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5F1F69" w14:textId="7F0332DF" w:rsidR="00DB39A8" w:rsidRDefault="00DB39A8" w:rsidP="00823C7A">
      <w:pPr>
        <w:pStyle w:val="Nagwek"/>
        <w:tabs>
          <w:tab w:val="clear" w:pos="4536"/>
          <w:tab w:val="clear" w:pos="9072"/>
        </w:tabs>
        <w:spacing w:after="160" w:line="360" w:lineRule="auto"/>
      </w:pPr>
      <w:bookmarkStart w:id="0" w:name="_Hlk217300462"/>
      <w:bookmarkEnd w:id="0"/>
    </w:p>
    <w:p w14:paraId="12F480FE" w14:textId="6ADF3ED7" w:rsidR="00CE33F0" w:rsidRPr="00CE33F0" w:rsidRDefault="00CE33F0" w:rsidP="00CE33F0">
      <w:pPr>
        <w:spacing w:line="259" w:lineRule="auto"/>
        <w:jc w:val="left"/>
        <w:rPr>
          <w:rFonts w:cs="Times New Roman"/>
          <w:b/>
          <w:sz w:val="32"/>
          <w:szCs w:val="32"/>
        </w:rPr>
      </w:pPr>
      <w:bookmarkStart w:id="1" w:name="_Hlk21426033"/>
      <w:bookmarkEnd w:id="1"/>
      <w:r w:rsidRPr="00CE33F0">
        <w:rPr>
          <w:noProof/>
          <w:lang w:eastAsia="pl-PL"/>
        </w:rPr>
        <w:drawing>
          <wp:anchor distT="0" distB="0" distL="114300" distR="114300" simplePos="0" relativeHeight="251669504" behindDoc="0" locked="0" layoutInCell="1" allowOverlap="1" wp14:anchorId="24D08216" wp14:editId="13CE5905">
            <wp:simplePos x="0" y="0"/>
            <wp:positionH relativeFrom="page">
              <wp:posOffset>5839460</wp:posOffset>
            </wp:positionH>
            <wp:positionV relativeFrom="paragraph">
              <wp:posOffset>15240</wp:posOffset>
            </wp:positionV>
            <wp:extent cx="1483273" cy="1181100"/>
            <wp:effectExtent l="0" t="0" r="0" b="0"/>
            <wp:wrapNone/>
            <wp:docPr id="8" name="Obraz 8" descr="C:\Users\a.lysakowski\Downloads\LOGO WBiZ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ysakowski\Downloads\LOGO WBiZK.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3273"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33F0">
        <w:rPr>
          <w:rFonts w:ascii="Times New Roman" w:hAnsi="Times New Roman" w:cs="Times New Roman"/>
          <w:noProof/>
          <w:color w:val="0000CC"/>
          <w:sz w:val="28"/>
          <w:szCs w:val="28"/>
          <w:lang w:eastAsia="pl-PL"/>
        </w:rPr>
        <mc:AlternateContent>
          <mc:Choice Requires="wps">
            <w:drawing>
              <wp:anchor distT="0" distB="0" distL="114300" distR="114300" simplePos="0" relativeHeight="251668480" behindDoc="0" locked="0" layoutInCell="1" allowOverlap="1" wp14:anchorId="49054DB7" wp14:editId="2F9E367C">
                <wp:simplePos x="0" y="0"/>
                <wp:positionH relativeFrom="margin">
                  <wp:align>right</wp:align>
                </wp:positionH>
                <wp:positionV relativeFrom="paragraph">
                  <wp:posOffset>299720</wp:posOffset>
                </wp:positionV>
                <wp:extent cx="4457700" cy="9525"/>
                <wp:effectExtent l="19050" t="19050" r="19050" b="28575"/>
                <wp:wrapNone/>
                <wp:docPr id="4" name="Łącznik prosty 4"/>
                <wp:cNvGraphicFramePr/>
                <a:graphic xmlns:a="http://schemas.openxmlformats.org/drawingml/2006/main">
                  <a:graphicData uri="http://schemas.microsoft.com/office/word/2010/wordprocessingShape">
                    <wps:wsp>
                      <wps:cNvCnPr/>
                      <wps:spPr>
                        <a:xfrm flipV="1">
                          <a:off x="0" y="0"/>
                          <a:ext cx="4457700" cy="9525"/>
                        </a:xfrm>
                        <a:prstGeom prst="line">
                          <a:avLst/>
                        </a:prstGeom>
                        <a:noFill/>
                        <a:ln w="28575" cap="flat" cmpd="sng" algn="ctr">
                          <a:solidFill>
                            <a:srgbClr val="0000CC"/>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B3F24E" id="Łącznik prosty 4" o:spid="_x0000_s1026" style="position:absolute;flip:y;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299.8pt,23.6pt" to="650.8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" strokecolor="#00c" strokeweight="2.25pt">
                <v:stroke joinstyle="miter"/>
                <w10:wrap anchorx="margin"/>
              </v:line>
            </w:pict>
          </mc:Fallback>
        </mc:AlternateContent>
      </w:r>
      <w:bookmarkStart w:id="2" w:name="_Hlk16582704"/>
      <w:bookmarkEnd w:id="2"/>
      <w:r w:rsidRPr="00CE33F0">
        <w:rPr>
          <w:rFonts w:ascii="Times New Roman" w:hAnsi="Times New Roman" w:cs="Times New Roman"/>
          <w:b/>
          <w:noProof/>
          <w:sz w:val="24"/>
          <w:szCs w:val="24"/>
          <w:lang w:eastAsia="pl-PL"/>
        </w:rPr>
        <w:drawing>
          <wp:anchor distT="0" distB="0" distL="114300" distR="114300" simplePos="0" relativeHeight="251667456" behindDoc="1" locked="1" layoutInCell="1" allowOverlap="1" wp14:anchorId="25788244" wp14:editId="0BCE75E5">
            <wp:simplePos x="0" y="0"/>
            <wp:positionH relativeFrom="margin">
              <wp:posOffset>102235</wp:posOffset>
            </wp:positionH>
            <wp:positionV relativeFrom="margin">
              <wp:posOffset>109855</wp:posOffset>
            </wp:positionV>
            <wp:extent cx="1130935" cy="1338580"/>
            <wp:effectExtent l="152400" t="152400" r="164465" b="166370"/>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130935" cy="1338580"/>
                    </a:xfrm>
                    <a:prstGeom prst="snip2DiagRect">
                      <a:avLst/>
                    </a:prstGeom>
                    <a:solidFill>
                      <a:srgbClr val="FFFFFF">
                        <a:shade val="85000"/>
                      </a:srgbClr>
                    </a:solidFill>
                    <a:ln w="79375" cap="sq">
                      <a:solidFill>
                        <a:srgbClr val="0000CC"/>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E33F0">
        <w:rPr>
          <w:rFonts w:ascii="Times New Roman" w:hAnsi="Times New Roman" w:cs="Times New Roman"/>
          <w:b/>
          <w:sz w:val="24"/>
          <w:szCs w:val="24"/>
        </w:rPr>
        <w:tab/>
      </w:r>
      <w:r w:rsidRPr="00CE33F0">
        <w:rPr>
          <w:rFonts w:cs="Times New Roman"/>
          <w:b/>
          <w:sz w:val="36"/>
          <w:szCs w:val="36"/>
        </w:rPr>
        <w:t>POMORSKI URZĄD WOJEWÓDZKI</w:t>
      </w:r>
    </w:p>
    <w:p w14:paraId="49AC5740" w14:textId="20B09060" w:rsidR="009B4B83" w:rsidRDefault="009B4B83"/>
    <w:p w14:paraId="4385EBAB" w14:textId="3CE66943" w:rsidR="009B4B83" w:rsidRDefault="009B4B83"/>
    <w:p w14:paraId="63CC3DCC" w14:textId="6E610129" w:rsidR="009B4B83" w:rsidRDefault="00237DD4">
      <w:r w:rsidRPr="00237DD4">
        <w:rPr>
          <w:noProof/>
          <w:lang w:eastAsia="pl-PL"/>
        </w:rPr>
        <mc:AlternateContent>
          <mc:Choice Requires="wps">
            <w:drawing>
              <wp:anchor distT="45720" distB="45720" distL="114300" distR="114300" simplePos="0" relativeHeight="251661312" behindDoc="0" locked="0" layoutInCell="1" allowOverlap="1" wp14:anchorId="0F1DF882" wp14:editId="761FCBA8">
                <wp:simplePos x="0" y="0"/>
                <wp:positionH relativeFrom="margin">
                  <wp:posOffset>-775970</wp:posOffset>
                </wp:positionH>
                <wp:positionV relativeFrom="paragraph">
                  <wp:posOffset>323850</wp:posOffset>
                </wp:positionV>
                <wp:extent cx="3905250" cy="1828800"/>
                <wp:effectExtent l="0" t="0" r="19050" b="19050"/>
                <wp:wrapSquare wrapText="bothSides"/>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828800"/>
                        </a:xfrm>
                        <a:prstGeom prst="rect">
                          <a:avLst/>
                        </a:prstGeom>
                        <a:solidFill>
                          <a:srgbClr val="FFFFFF"/>
                        </a:solidFill>
                        <a:ln w="9525">
                          <a:solidFill>
                            <a:sysClr val="window" lastClr="FFFFFF"/>
                          </a:solidFill>
                          <a:miter lim="800000"/>
                          <a:headEnd/>
                          <a:tailEnd/>
                        </a:ln>
                      </wps:spPr>
                      <wps:txbx>
                        <w:txbxContent>
                          <w:p w14:paraId="71D9BAA1" w14:textId="77777777" w:rsidR="00161BBD" w:rsidRPr="006B0996" w:rsidRDefault="00161BBD" w:rsidP="00237DD4">
                            <w:pPr>
                              <w:jc w:val="center"/>
                              <w:rPr>
                                <w:rFonts w:cs="Times New Roman"/>
                                <w:b/>
                                <w:sz w:val="24"/>
                                <w:szCs w:val="24"/>
                              </w:rPr>
                            </w:pPr>
                            <w:r w:rsidRPr="003618DB">
                              <w:rPr>
                                <w:rFonts w:cs="Times New Roman"/>
                                <w:b/>
                                <w:sz w:val="28"/>
                                <w:szCs w:val="28"/>
                              </w:rPr>
                              <w:t>ZATWIERDZA</w:t>
                            </w:r>
                            <w:r>
                              <w:rPr>
                                <w:rFonts w:cs="Times New Roman"/>
                                <w:b/>
                                <w:sz w:val="28"/>
                                <w:szCs w:val="28"/>
                              </w:rPr>
                              <w:t>M</w:t>
                            </w:r>
                          </w:p>
                          <w:p w14:paraId="48D9A80D" w14:textId="77777777" w:rsidR="00161BBD" w:rsidRDefault="00161BBD" w:rsidP="00237DD4">
                            <w:pPr>
                              <w:spacing w:after="0"/>
                              <w:jc w:val="center"/>
                              <w:rPr>
                                <w:rFonts w:cs="Times New Roman"/>
                                <w:b/>
                                <w:sz w:val="24"/>
                                <w:szCs w:val="24"/>
                              </w:rPr>
                            </w:pPr>
                            <w:r w:rsidRPr="006B0996">
                              <w:rPr>
                                <w:rFonts w:cs="Times New Roman"/>
                                <w:b/>
                                <w:sz w:val="24"/>
                                <w:szCs w:val="24"/>
                              </w:rPr>
                              <w:t xml:space="preserve">MINISTER </w:t>
                            </w:r>
                          </w:p>
                          <w:p w14:paraId="6110D469" w14:textId="77777777" w:rsidR="00161BBD" w:rsidRPr="006B0996" w:rsidRDefault="00161BBD" w:rsidP="00237DD4">
                            <w:pPr>
                              <w:spacing w:after="0"/>
                              <w:jc w:val="center"/>
                              <w:rPr>
                                <w:rFonts w:cs="Times New Roman"/>
                                <w:b/>
                                <w:sz w:val="24"/>
                                <w:szCs w:val="24"/>
                              </w:rPr>
                            </w:pPr>
                            <w:r w:rsidRPr="006B0996">
                              <w:rPr>
                                <w:rFonts w:cs="Times New Roman"/>
                                <w:b/>
                                <w:sz w:val="24"/>
                                <w:szCs w:val="24"/>
                              </w:rPr>
                              <w:t>SPRAW WEWNĘTRZNYCH</w:t>
                            </w:r>
                            <w:r>
                              <w:rPr>
                                <w:rFonts w:cs="Times New Roman"/>
                                <w:b/>
                                <w:sz w:val="24"/>
                                <w:szCs w:val="24"/>
                              </w:rPr>
                              <w:t xml:space="preserve"> </w:t>
                            </w:r>
                            <w:r w:rsidRPr="006B0996">
                              <w:rPr>
                                <w:rFonts w:cs="Times New Roman"/>
                                <w:b/>
                                <w:sz w:val="24"/>
                                <w:szCs w:val="24"/>
                              </w:rPr>
                              <w:t>I ADMINISTARCJI</w:t>
                            </w:r>
                          </w:p>
                          <w:p w14:paraId="5DB1AA3E" w14:textId="77777777" w:rsidR="00161BBD" w:rsidRDefault="00161BBD" w:rsidP="00237DD4">
                            <w:pPr>
                              <w:pStyle w:val="Standard"/>
                              <w:tabs>
                                <w:tab w:val="right" w:pos="8787"/>
                              </w:tabs>
                              <w:suppressAutoHyphens w:val="0"/>
                              <w:autoSpaceDN/>
                              <w:spacing w:after="160"/>
                              <w:jc w:val="center"/>
                              <w:textAlignment w:val="auto"/>
                              <w:rPr>
                                <w:rFonts w:asciiTheme="minorHAnsi" w:eastAsiaTheme="minorHAnsi" w:hAnsiTheme="minorHAnsi" w:cs="Times New Roman"/>
                                <w:b/>
                                <w:bCs/>
                                <w:kern w:val="0"/>
                                <w:lang w:eastAsia="en-US" w:bidi="ar-SA"/>
                              </w:rPr>
                            </w:pPr>
                          </w:p>
                          <w:p w14:paraId="03DCEE29" w14:textId="77777777" w:rsidR="00161BBD" w:rsidRDefault="00161BBD" w:rsidP="00237DD4">
                            <w:pPr>
                              <w:pStyle w:val="Standard"/>
                              <w:tabs>
                                <w:tab w:val="right" w:pos="8787"/>
                              </w:tabs>
                              <w:suppressAutoHyphens w:val="0"/>
                              <w:autoSpaceDN/>
                              <w:spacing w:after="160"/>
                              <w:jc w:val="center"/>
                              <w:textAlignment w:val="auto"/>
                              <w:rPr>
                                <w:rFonts w:asciiTheme="minorHAnsi" w:eastAsiaTheme="minorHAnsi" w:hAnsiTheme="minorHAnsi" w:cs="Times New Roman"/>
                                <w:b/>
                                <w:bCs/>
                                <w:kern w:val="0"/>
                                <w:lang w:eastAsia="en-US" w:bidi="ar-SA"/>
                              </w:rPr>
                            </w:pPr>
                          </w:p>
                          <w:p w14:paraId="4DA94202" w14:textId="77777777" w:rsidR="00161BBD" w:rsidRDefault="00161BBD" w:rsidP="00237DD4">
                            <w:pPr>
                              <w:jc w:val="center"/>
                            </w:pPr>
                            <w:r w:rsidRPr="00BE4E05">
                              <w:rPr>
                                <w:rFonts w:cs="Times New Roman"/>
                                <w:b/>
                                <w:bCs/>
                              </w:rPr>
                              <w:t>Warszawa, dnia</w:t>
                            </w:r>
                            <w:r w:rsidRPr="003618DB">
                              <w:rPr>
                                <w:rFonts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1DF882" id="_x0000_t202" coordsize="21600,21600" o:spt="202" path="m,l,21600r21600,l21600,xe">
                <v:stroke joinstyle="miter"/>
                <v:path gradientshapeok="t" o:connecttype="rect"/>
              </v:shapetype>
              <v:shape id="Pole tekstowe 2" o:spid="_x0000_s1026" type="#_x0000_t202" style="position:absolute;left:0;text-align:left;margin-left:-61.1pt;margin-top:25.5pt;width:307.5pt;height:2in;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" strokecolor="window">
                <v:textbox>
                  <w:txbxContent>
                    <w:p w14:paraId="71D9BAA1" w14:textId="77777777" w:rsidR="00161BBD" w:rsidRPr="006B0996" w:rsidRDefault="00161BBD" w:rsidP="00237DD4">
                      <w:pPr>
                        <w:jc w:val="center"/>
                        <w:rPr>
                          <w:rFonts w:cs="Times New Roman"/>
                          <w:b/>
                          <w:sz w:val="24"/>
                          <w:szCs w:val="24"/>
                        </w:rPr>
                      </w:pPr>
                      <w:r w:rsidRPr="003618DB">
                        <w:rPr>
                          <w:rFonts w:cs="Times New Roman"/>
                          <w:b/>
                          <w:sz w:val="28"/>
                          <w:szCs w:val="28"/>
                        </w:rPr>
                        <w:t>ZATWIERDZA</w:t>
                      </w:r>
                      <w:r>
                        <w:rPr>
                          <w:rFonts w:cs="Times New Roman"/>
                          <w:b/>
                          <w:sz w:val="28"/>
                          <w:szCs w:val="28"/>
                        </w:rPr>
                        <w:t>M</w:t>
                      </w:r>
                    </w:p>
                    <w:p w14:paraId="48D9A80D" w14:textId="77777777" w:rsidR="00161BBD" w:rsidRDefault="00161BBD" w:rsidP="00237DD4">
                      <w:pPr>
                        <w:spacing w:after="0"/>
                        <w:jc w:val="center"/>
                        <w:rPr>
                          <w:rFonts w:cs="Times New Roman"/>
                          <w:b/>
                          <w:sz w:val="24"/>
                          <w:szCs w:val="24"/>
                        </w:rPr>
                      </w:pPr>
                      <w:r w:rsidRPr="006B0996">
                        <w:rPr>
                          <w:rFonts w:cs="Times New Roman"/>
                          <w:b/>
                          <w:sz w:val="24"/>
                          <w:szCs w:val="24"/>
                        </w:rPr>
                        <w:t xml:space="preserve">MINISTER </w:t>
                      </w:r>
                    </w:p>
                    <w:p w14:paraId="6110D469" w14:textId="77777777" w:rsidR="00161BBD" w:rsidRPr="006B0996" w:rsidRDefault="00161BBD" w:rsidP="00237DD4">
                      <w:pPr>
                        <w:spacing w:after="0"/>
                        <w:jc w:val="center"/>
                        <w:rPr>
                          <w:rFonts w:cs="Times New Roman"/>
                          <w:b/>
                          <w:sz w:val="24"/>
                          <w:szCs w:val="24"/>
                        </w:rPr>
                      </w:pPr>
                      <w:r w:rsidRPr="006B0996">
                        <w:rPr>
                          <w:rFonts w:cs="Times New Roman"/>
                          <w:b/>
                          <w:sz w:val="24"/>
                          <w:szCs w:val="24"/>
                        </w:rPr>
                        <w:t>SPRAW WEWNĘTRZNYCH</w:t>
                      </w:r>
                      <w:r>
                        <w:rPr>
                          <w:rFonts w:cs="Times New Roman"/>
                          <w:b/>
                          <w:sz w:val="24"/>
                          <w:szCs w:val="24"/>
                        </w:rPr>
                        <w:t xml:space="preserve"> </w:t>
                      </w:r>
                      <w:r w:rsidRPr="006B0996">
                        <w:rPr>
                          <w:rFonts w:cs="Times New Roman"/>
                          <w:b/>
                          <w:sz w:val="24"/>
                          <w:szCs w:val="24"/>
                        </w:rPr>
                        <w:t>I ADMINISTARCJI</w:t>
                      </w:r>
                    </w:p>
                    <w:p w14:paraId="5DB1AA3E" w14:textId="77777777" w:rsidR="00161BBD" w:rsidRDefault="00161BBD" w:rsidP="00237DD4">
                      <w:pPr>
                        <w:pStyle w:val="Standard"/>
                        <w:tabs>
                          <w:tab w:val="right" w:pos="8787"/>
                        </w:tabs>
                        <w:suppressAutoHyphens w:val="0"/>
                        <w:autoSpaceDN/>
                        <w:spacing w:after="160"/>
                        <w:jc w:val="center"/>
                        <w:textAlignment w:val="auto"/>
                        <w:rPr>
                          <w:rFonts w:asciiTheme="minorHAnsi" w:eastAsiaTheme="minorHAnsi" w:hAnsiTheme="minorHAnsi" w:cs="Times New Roman"/>
                          <w:b/>
                          <w:bCs/>
                          <w:kern w:val="0"/>
                          <w:lang w:eastAsia="en-US" w:bidi="ar-SA"/>
                        </w:rPr>
                      </w:pPr>
                    </w:p>
                    <w:p w14:paraId="03DCEE29" w14:textId="77777777" w:rsidR="00161BBD" w:rsidRDefault="00161BBD" w:rsidP="00237DD4">
                      <w:pPr>
                        <w:pStyle w:val="Standard"/>
                        <w:tabs>
                          <w:tab w:val="right" w:pos="8787"/>
                        </w:tabs>
                        <w:suppressAutoHyphens w:val="0"/>
                        <w:autoSpaceDN/>
                        <w:spacing w:after="160"/>
                        <w:jc w:val="center"/>
                        <w:textAlignment w:val="auto"/>
                        <w:rPr>
                          <w:rFonts w:asciiTheme="minorHAnsi" w:eastAsiaTheme="minorHAnsi" w:hAnsiTheme="minorHAnsi" w:cs="Times New Roman"/>
                          <w:b/>
                          <w:bCs/>
                          <w:kern w:val="0"/>
                          <w:lang w:eastAsia="en-US" w:bidi="ar-SA"/>
                        </w:rPr>
                      </w:pPr>
                    </w:p>
                    <w:p w14:paraId="4DA94202" w14:textId="77777777" w:rsidR="00161BBD" w:rsidRDefault="00161BBD" w:rsidP="00237DD4">
                      <w:pPr>
                        <w:jc w:val="center"/>
                      </w:pPr>
                      <w:r w:rsidRPr="00BE4E05">
                        <w:rPr>
                          <w:rFonts w:cs="Times New Roman"/>
                          <w:b/>
                          <w:bCs/>
                        </w:rPr>
                        <w:t>Warszawa, dnia</w:t>
                      </w:r>
                      <w:r w:rsidRPr="003618DB">
                        <w:rPr>
                          <w:rFonts w:cs="Times New Roman"/>
                        </w:rPr>
                        <w:t>…………………………………</w:t>
                      </w:r>
                    </w:p>
                  </w:txbxContent>
                </v:textbox>
                <w10:wrap type="square" anchorx="margin"/>
              </v:shape>
            </w:pict>
          </mc:Fallback>
        </mc:AlternateContent>
      </w:r>
    </w:p>
    <w:p w14:paraId="186284B8" w14:textId="168A5898" w:rsidR="009B4B83" w:rsidRDefault="009B4B83"/>
    <w:p w14:paraId="54757936" w14:textId="39B7FD16" w:rsidR="009B4B83" w:rsidRDefault="009B4B83"/>
    <w:p w14:paraId="6275011E" w14:textId="3DB8CAB8" w:rsidR="009B4B83" w:rsidRDefault="009B4B83"/>
    <w:p w14:paraId="7545C11E" w14:textId="100E98A8" w:rsidR="009B4B83" w:rsidRDefault="009B4B83"/>
    <w:p w14:paraId="1B032925" w14:textId="634E2830" w:rsidR="009B4B83" w:rsidRDefault="009B4B83"/>
    <w:p w14:paraId="486898AC" w14:textId="6FB5D327" w:rsidR="009B4B83" w:rsidRDefault="009B4B83"/>
    <w:p w14:paraId="4A587F85" w14:textId="77777777" w:rsidR="00106C0B" w:rsidRPr="00106C0B" w:rsidRDefault="00106C0B" w:rsidP="00106C0B">
      <w:pPr>
        <w:spacing w:line="259" w:lineRule="auto"/>
        <w:jc w:val="center"/>
        <w:rPr>
          <w:rFonts w:cs="Times New Roman"/>
          <w:b/>
          <w:sz w:val="52"/>
          <w:szCs w:val="52"/>
        </w:rPr>
      </w:pPr>
      <w:r w:rsidRPr="00106C0B">
        <w:rPr>
          <w:rFonts w:cs="Times New Roman"/>
          <w:b/>
          <w:sz w:val="52"/>
          <w:szCs w:val="52"/>
        </w:rPr>
        <w:t>WOJEWÓDZKI PLAN</w:t>
      </w:r>
    </w:p>
    <w:p w14:paraId="4020E84F" w14:textId="77777777" w:rsidR="00106C0B" w:rsidRPr="00106C0B" w:rsidRDefault="00106C0B" w:rsidP="00106C0B">
      <w:pPr>
        <w:spacing w:line="259" w:lineRule="auto"/>
        <w:jc w:val="center"/>
        <w:rPr>
          <w:rFonts w:cs="Times New Roman"/>
          <w:b/>
          <w:sz w:val="48"/>
          <w:szCs w:val="48"/>
        </w:rPr>
      </w:pPr>
      <w:r w:rsidRPr="00106C0B">
        <w:rPr>
          <w:rFonts w:cs="Times New Roman"/>
          <w:b/>
          <w:sz w:val="52"/>
          <w:szCs w:val="52"/>
        </w:rPr>
        <w:t xml:space="preserve">ZARZĄDZANIA KRYZYSOWEGO </w:t>
      </w:r>
      <w:bookmarkStart w:id="3" w:name="_Hlk5091571"/>
    </w:p>
    <w:bookmarkEnd w:id="3"/>
    <w:p w14:paraId="497CF41E" w14:textId="77777777" w:rsidR="00106C0B" w:rsidRPr="00106C0B" w:rsidRDefault="00106C0B" w:rsidP="00106C0B">
      <w:pPr>
        <w:spacing w:line="259" w:lineRule="auto"/>
        <w:jc w:val="center"/>
        <w:rPr>
          <w:rFonts w:cs="Times New Roman"/>
          <w:b/>
          <w:sz w:val="40"/>
          <w:szCs w:val="40"/>
        </w:rPr>
      </w:pPr>
      <w:r w:rsidRPr="00106C0B">
        <w:rPr>
          <w:rFonts w:cs="Times New Roman"/>
          <w:b/>
          <w:sz w:val="40"/>
          <w:szCs w:val="40"/>
        </w:rPr>
        <w:t>(część A)</w:t>
      </w:r>
    </w:p>
    <w:p w14:paraId="59ADFF6F" w14:textId="77777777" w:rsidR="00106C0B" w:rsidRPr="00106C0B" w:rsidRDefault="00106C0B" w:rsidP="00106C0B">
      <w:pPr>
        <w:spacing w:line="259" w:lineRule="auto"/>
        <w:ind w:left="3544" w:hanging="3544"/>
        <w:jc w:val="left"/>
        <w:rPr>
          <w:b/>
          <w:bCs/>
          <w:sz w:val="44"/>
          <w:szCs w:val="44"/>
        </w:rPr>
      </w:pPr>
      <w:r w:rsidRPr="00106C0B">
        <w:rPr>
          <w:b/>
          <w:bCs/>
          <w:i/>
          <w:iCs/>
          <w:color w:val="FF0000"/>
          <w:sz w:val="44"/>
          <w:szCs w:val="44"/>
        </w:rPr>
        <w:tab/>
        <w:t>projekt</w:t>
      </w:r>
    </w:p>
    <w:p w14:paraId="52747A01" w14:textId="59796502" w:rsidR="009B4B83" w:rsidRDefault="009B4B83"/>
    <w:p w14:paraId="2124E61B" w14:textId="1F9C4E43" w:rsidR="009B4B83" w:rsidRDefault="009B4B83"/>
    <w:p w14:paraId="4A731983" w14:textId="545C6520" w:rsidR="009B4B83" w:rsidRDefault="00106C0B">
      <w:r w:rsidRPr="00CE33F0">
        <w:rPr>
          <w:noProof/>
          <w:lang w:eastAsia="pl-PL"/>
        </w:rPr>
        <mc:AlternateContent>
          <mc:Choice Requires="wps">
            <w:drawing>
              <wp:anchor distT="45720" distB="45720" distL="114300" distR="114300" simplePos="0" relativeHeight="251663360" behindDoc="0" locked="0" layoutInCell="1" allowOverlap="1" wp14:anchorId="5396F119" wp14:editId="090A75EB">
                <wp:simplePos x="0" y="0"/>
                <wp:positionH relativeFrom="margin">
                  <wp:posOffset>3305175</wp:posOffset>
                </wp:positionH>
                <wp:positionV relativeFrom="paragraph">
                  <wp:posOffset>202565</wp:posOffset>
                </wp:positionV>
                <wp:extent cx="2360930" cy="1404620"/>
                <wp:effectExtent l="0" t="0" r="19685" b="15240"/>
                <wp:wrapSquare wrapText="bothSides"/>
                <wp:docPr id="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7C962EAA" w14:textId="77777777" w:rsidR="00161BBD" w:rsidRPr="003618DB" w:rsidRDefault="00161BBD" w:rsidP="00CE33F0">
                            <w:pPr>
                              <w:spacing w:line="240" w:lineRule="auto"/>
                              <w:jc w:val="center"/>
                              <w:rPr>
                                <w:rFonts w:cs="Times New Roman"/>
                                <w:b/>
                                <w:sz w:val="28"/>
                                <w:szCs w:val="28"/>
                              </w:rPr>
                            </w:pPr>
                            <w:r w:rsidRPr="003618DB">
                              <w:rPr>
                                <w:rFonts w:cs="Times New Roman"/>
                                <w:b/>
                                <w:sz w:val="28"/>
                                <w:szCs w:val="28"/>
                              </w:rPr>
                              <w:t>WOJEWODA POMORSKI</w:t>
                            </w:r>
                          </w:p>
                          <w:p w14:paraId="28892852" w14:textId="77777777" w:rsidR="00161BBD" w:rsidRPr="006B0996" w:rsidRDefault="00161BBD" w:rsidP="00CE33F0">
                            <w:pPr>
                              <w:spacing w:line="240" w:lineRule="auto"/>
                              <w:jc w:val="center"/>
                              <w:rPr>
                                <w:rFonts w:cs="Times New Roman"/>
                                <w:b/>
                                <w:sz w:val="24"/>
                                <w:szCs w:val="24"/>
                              </w:rPr>
                            </w:pPr>
                          </w:p>
                          <w:p w14:paraId="30DC8F4E" w14:textId="77777777" w:rsidR="00161BBD" w:rsidRPr="00F33217" w:rsidRDefault="00161BBD" w:rsidP="00CE33F0">
                            <w:pPr>
                              <w:spacing w:line="240" w:lineRule="auto"/>
                              <w:jc w:val="center"/>
                              <w:rPr>
                                <w:rFonts w:cs="Times New Roman"/>
                                <w:b/>
                                <w:sz w:val="24"/>
                                <w:szCs w:val="24"/>
                              </w:rPr>
                            </w:pPr>
                            <w:r w:rsidRPr="00FE630B">
                              <w:rPr>
                                <w:rFonts w:cs="Times New Roman"/>
                                <w:b/>
                                <w:sz w:val="24"/>
                                <w:szCs w:val="24"/>
                              </w:rPr>
                              <w:t>Beata Rutkiewicz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96F119" id="_x0000_s1027" type="#_x0000_t202" style="position:absolute;left:0;text-align:left;margin-left:260.25pt;margin-top:15.95pt;width:185.9pt;height:110.6pt;z-index:2516633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" strokecolor="window">
                <v:textbox style="mso-fit-shape-to-text:t">
                  <w:txbxContent>
                    <w:p w14:paraId="7C962EAA" w14:textId="77777777" w:rsidR="00161BBD" w:rsidRPr="003618DB" w:rsidRDefault="00161BBD" w:rsidP="00CE33F0">
                      <w:pPr>
                        <w:spacing w:line="240" w:lineRule="auto"/>
                        <w:jc w:val="center"/>
                        <w:rPr>
                          <w:rFonts w:cs="Times New Roman"/>
                          <w:b/>
                          <w:sz w:val="28"/>
                          <w:szCs w:val="28"/>
                        </w:rPr>
                      </w:pPr>
                      <w:r w:rsidRPr="003618DB">
                        <w:rPr>
                          <w:rFonts w:cs="Times New Roman"/>
                          <w:b/>
                          <w:sz w:val="28"/>
                          <w:szCs w:val="28"/>
                        </w:rPr>
                        <w:t>WOJEWODA POMORSKI</w:t>
                      </w:r>
                    </w:p>
                    <w:p w14:paraId="28892852" w14:textId="77777777" w:rsidR="00161BBD" w:rsidRPr="006B0996" w:rsidRDefault="00161BBD" w:rsidP="00CE33F0">
                      <w:pPr>
                        <w:spacing w:line="240" w:lineRule="auto"/>
                        <w:jc w:val="center"/>
                        <w:rPr>
                          <w:rFonts w:cs="Times New Roman"/>
                          <w:b/>
                          <w:sz w:val="24"/>
                          <w:szCs w:val="24"/>
                        </w:rPr>
                      </w:pPr>
                    </w:p>
                    <w:p w14:paraId="30DC8F4E" w14:textId="77777777" w:rsidR="00161BBD" w:rsidRPr="00F33217" w:rsidRDefault="00161BBD" w:rsidP="00CE33F0">
                      <w:pPr>
                        <w:spacing w:line="240" w:lineRule="auto"/>
                        <w:jc w:val="center"/>
                        <w:rPr>
                          <w:rFonts w:cs="Times New Roman"/>
                          <w:b/>
                          <w:sz w:val="24"/>
                          <w:szCs w:val="24"/>
                        </w:rPr>
                      </w:pPr>
                      <w:r w:rsidRPr="00FE630B">
                        <w:rPr>
                          <w:rFonts w:cs="Times New Roman"/>
                          <w:b/>
                          <w:sz w:val="24"/>
                          <w:szCs w:val="24"/>
                        </w:rPr>
                        <w:t>Beata Rutkiewicz</w:t>
                      </w:r>
                    </w:p>
                  </w:txbxContent>
                </v:textbox>
                <w10:wrap type="square" anchorx="margin"/>
              </v:shape>
            </w:pict>
          </mc:Fallback>
        </mc:AlternateContent>
      </w:r>
    </w:p>
    <w:p w14:paraId="5AA6D8A9" w14:textId="665E8D37" w:rsidR="009B4B83" w:rsidRDefault="009B4B83"/>
    <w:p w14:paraId="27A0835F" w14:textId="0DD5B59C" w:rsidR="009B4B83" w:rsidRDefault="009B4B83"/>
    <w:p w14:paraId="20567CC7" w14:textId="77777777" w:rsidR="00106C0B" w:rsidRDefault="00106C0B" w:rsidP="00106C0B"/>
    <w:p w14:paraId="499E5B0B" w14:textId="30FDB2BD" w:rsidR="00106C0B" w:rsidRDefault="00106C0B" w:rsidP="00106C0B">
      <w:r w:rsidRPr="00CE216A">
        <w:rPr>
          <w:rFonts w:cs="Times New Roman"/>
          <w:noProof/>
          <w:sz w:val="28"/>
          <w:szCs w:val="28"/>
          <w:lang w:eastAsia="pl-PL"/>
        </w:rPr>
        <mc:AlternateContent>
          <mc:Choice Requires="wps">
            <w:drawing>
              <wp:anchor distT="0" distB="0" distL="114300" distR="114300" simplePos="0" relativeHeight="251671552" behindDoc="0" locked="0" layoutInCell="1" allowOverlap="1" wp14:anchorId="6BA9CAD8" wp14:editId="4C182532">
                <wp:simplePos x="0" y="0"/>
                <wp:positionH relativeFrom="margin">
                  <wp:posOffset>-280671</wp:posOffset>
                </wp:positionH>
                <wp:positionV relativeFrom="paragraph">
                  <wp:posOffset>292734</wp:posOffset>
                </wp:positionV>
                <wp:extent cx="6372225" cy="19050"/>
                <wp:effectExtent l="19050" t="19050" r="28575" b="19050"/>
                <wp:wrapNone/>
                <wp:docPr id="9" name="Łącznik prosty 9"/>
                <wp:cNvGraphicFramePr/>
                <a:graphic xmlns:a="http://schemas.openxmlformats.org/drawingml/2006/main">
                  <a:graphicData uri="http://schemas.microsoft.com/office/word/2010/wordprocessingShape">
                    <wps:wsp>
                      <wps:cNvCnPr/>
                      <wps:spPr>
                        <a:xfrm flipV="1">
                          <a:off x="0" y="0"/>
                          <a:ext cx="6372225" cy="19050"/>
                        </a:xfrm>
                        <a:prstGeom prst="line">
                          <a:avLst/>
                        </a:prstGeom>
                        <a:noFill/>
                        <a:ln w="28575" cap="flat" cmpd="sng" algn="ctr">
                          <a:solidFill>
                            <a:srgbClr val="0000CC"/>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E50069" id="Łącznik prosty 9" o:spid="_x0000_s1026" style="position:absolute;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1pt,23.05pt" to="479.6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" strokecolor="#00c" strokeweight="2.25pt">
                <v:stroke joinstyle="miter"/>
                <w10:wrap anchorx="margin"/>
              </v:line>
            </w:pict>
          </mc:Fallback>
        </mc:AlternateContent>
      </w:r>
    </w:p>
    <w:p w14:paraId="475FCB80" w14:textId="5DCCE1C1" w:rsidR="009B4B83" w:rsidRPr="00106C0B" w:rsidRDefault="00106C0B" w:rsidP="00106C0B">
      <w:r>
        <w:tab/>
      </w:r>
      <w:r>
        <w:tab/>
      </w:r>
      <w:r>
        <w:tab/>
      </w:r>
      <w:r>
        <w:tab/>
      </w:r>
      <w:r>
        <w:tab/>
      </w:r>
      <w:r w:rsidRPr="00106C0B">
        <w:rPr>
          <w:b/>
          <w:bCs/>
          <w:sz w:val="28"/>
          <w:szCs w:val="28"/>
        </w:rPr>
        <w:t xml:space="preserve">GDANSK 2026 </w:t>
      </w:r>
    </w:p>
    <w:p w14:paraId="4D54B529" w14:textId="77777777" w:rsidR="009B4B83" w:rsidRDefault="009B4B83">
      <w:pPr>
        <w:sectPr w:rsidR="009B4B83" w:rsidSect="009B4B83">
          <w:footerReference w:type="default" r:id="rId10"/>
          <w:pgSz w:w="11906" w:h="16838"/>
          <w:pgMar w:top="1417" w:right="1417" w:bottom="1417" w:left="1417" w:header="708" w:footer="708" w:gutter="0"/>
          <w:cols w:space="708"/>
          <w:titlePg/>
          <w:docGrid w:linePitch="360"/>
        </w:sectPr>
      </w:pPr>
    </w:p>
    <w:p w14:paraId="02768365" w14:textId="77777777" w:rsidR="009B4B83" w:rsidRPr="006804F4" w:rsidRDefault="009B4B83" w:rsidP="009B4B83">
      <w:pPr>
        <w:spacing w:after="0"/>
        <w:jc w:val="center"/>
        <w:rPr>
          <w:rFonts w:ascii="Calibri" w:eastAsia="Times New Roman" w:hAnsi="Calibri" w:cs="Times New Roman"/>
          <w:b/>
          <w:sz w:val="28"/>
          <w:szCs w:val="28"/>
        </w:rPr>
      </w:pPr>
      <w:bookmarkStart w:id="5" w:name="_Hlk158029816"/>
      <w:r w:rsidRPr="006804F4">
        <w:rPr>
          <w:rFonts w:ascii="Calibri" w:eastAsia="Times New Roman" w:hAnsi="Calibri" w:cs="Times New Roman"/>
          <w:b/>
          <w:sz w:val="28"/>
          <w:szCs w:val="28"/>
        </w:rPr>
        <w:lastRenderedPageBreak/>
        <w:t>OPINIA</w:t>
      </w:r>
    </w:p>
    <w:p w14:paraId="179B7483" w14:textId="77777777" w:rsidR="009B4B83" w:rsidRPr="006804F4" w:rsidRDefault="009B4B83" w:rsidP="009B4B83">
      <w:pPr>
        <w:spacing w:after="0"/>
        <w:jc w:val="center"/>
        <w:rPr>
          <w:rFonts w:ascii="Calibri" w:eastAsia="Times New Roman" w:hAnsi="Calibri" w:cs="Times New Roman"/>
          <w:b/>
          <w:sz w:val="28"/>
          <w:szCs w:val="28"/>
        </w:rPr>
      </w:pPr>
      <w:r w:rsidRPr="006804F4">
        <w:rPr>
          <w:rFonts w:ascii="Calibri" w:eastAsia="Times New Roman" w:hAnsi="Calibri" w:cs="Times New Roman"/>
          <w:b/>
          <w:sz w:val="28"/>
          <w:szCs w:val="28"/>
        </w:rPr>
        <w:t>WOJEWÓDZKIEGO ZESPOŁU ZARZĄDZANIA KRYZYSOWEGO</w:t>
      </w:r>
    </w:p>
    <w:p w14:paraId="41D18F9F" w14:textId="77777777" w:rsidR="009B4B83" w:rsidRPr="006804F4" w:rsidRDefault="009B4B83" w:rsidP="009B4B83">
      <w:pPr>
        <w:numPr>
          <w:ilvl w:val="0"/>
          <w:numId w:val="3"/>
        </w:numPr>
        <w:spacing w:after="0"/>
        <w:ind w:left="426" w:hanging="426"/>
        <w:jc w:val="left"/>
        <w:rPr>
          <w:rFonts w:ascii="Calibri" w:eastAsia="Times New Roman" w:hAnsi="Calibri" w:cs="Times New Roman"/>
          <w:b/>
          <w:sz w:val="24"/>
          <w:szCs w:val="24"/>
        </w:rPr>
      </w:pPr>
      <w:r w:rsidRPr="006804F4">
        <w:rPr>
          <w:rFonts w:ascii="Calibri" w:eastAsia="Times New Roman" w:hAnsi="Calibri" w:cs="Times New Roman"/>
          <w:b/>
          <w:sz w:val="24"/>
          <w:szCs w:val="24"/>
        </w:rPr>
        <w:t>Podstawa prawna wydania opinii:</w:t>
      </w:r>
    </w:p>
    <w:p w14:paraId="1F7FA2ED" w14:textId="77777777"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Cs/>
          <w:sz w:val="24"/>
          <w:szCs w:val="24"/>
        </w:rPr>
        <w:t xml:space="preserve">Ustawa o zarządzaniu kryzysowym z dnia 26 kwietnia 2007 roku </w:t>
      </w:r>
      <w:r w:rsidRPr="006804F4">
        <w:rPr>
          <w:rFonts w:ascii="Calibri" w:eastAsia="Times New Roman" w:hAnsi="Calibri" w:cs="Times New Roman"/>
          <w:bCs/>
          <w:sz w:val="24"/>
          <w:szCs w:val="24"/>
          <w:vertAlign w:val="superscript"/>
        </w:rPr>
        <w:footnoteReference w:id="1"/>
      </w:r>
      <w:r w:rsidRPr="006804F4">
        <w:rPr>
          <w:rFonts w:ascii="Calibri" w:eastAsia="Times New Roman" w:hAnsi="Calibri" w:cs="Times New Roman"/>
          <w:bCs/>
          <w:sz w:val="24"/>
          <w:szCs w:val="24"/>
        </w:rPr>
        <w:t xml:space="preserve"> art.14 ust. 8 pkt 4</w:t>
      </w:r>
    </w:p>
    <w:p w14:paraId="7E9A219B" w14:textId="77777777" w:rsidR="009B4B83" w:rsidRPr="006804F4" w:rsidRDefault="009B4B83" w:rsidP="009B4B83">
      <w:pPr>
        <w:numPr>
          <w:ilvl w:val="0"/>
          <w:numId w:val="3"/>
        </w:numPr>
        <w:spacing w:after="0"/>
        <w:ind w:left="426" w:hanging="426"/>
        <w:jc w:val="left"/>
        <w:rPr>
          <w:rFonts w:ascii="Calibri" w:eastAsia="Times New Roman" w:hAnsi="Calibri" w:cs="Times New Roman"/>
          <w:b/>
          <w:sz w:val="24"/>
          <w:szCs w:val="24"/>
        </w:rPr>
      </w:pPr>
      <w:r w:rsidRPr="006804F4">
        <w:rPr>
          <w:rFonts w:ascii="Calibri" w:eastAsia="Times New Roman" w:hAnsi="Calibri" w:cs="Times New Roman"/>
          <w:b/>
          <w:sz w:val="24"/>
          <w:szCs w:val="24"/>
        </w:rPr>
        <w:t>Zakres opinii:</w:t>
      </w:r>
    </w:p>
    <w:p w14:paraId="7A082A65" w14:textId="77777777"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Cs/>
          <w:sz w:val="24"/>
          <w:szCs w:val="24"/>
        </w:rPr>
        <w:t>Opinia Wojewódzkiego Planu Zarządzania Kryzysowego – Aktualizacja 2026</w:t>
      </w:r>
    </w:p>
    <w:p w14:paraId="264F64E5" w14:textId="77777777" w:rsidR="009B4B83" w:rsidRPr="006804F4" w:rsidRDefault="009B4B83" w:rsidP="009B4B83">
      <w:pPr>
        <w:numPr>
          <w:ilvl w:val="0"/>
          <w:numId w:val="3"/>
        </w:numPr>
        <w:spacing w:after="0"/>
        <w:ind w:left="426" w:hanging="426"/>
        <w:jc w:val="left"/>
        <w:rPr>
          <w:rFonts w:ascii="Calibri" w:eastAsia="Times New Roman" w:hAnsi="Calibri" w:cs="Times New Roman"/>
          <w:b/>
          <w:sz w:val="24"/>
          <w:szCs w:val="24"/>
        </w:rPr>
      </w:pPr>
      <w:r w:rsidRPr="006804F4">
        <w:rPr>
          <w:rFonts w:ascii="Calibri" w:eastAsia="Times New Roman" w:hAnsi="Calibri" w:cs="Times New Roman"/>
          <w:b/>
          <w:sz w:val="24"/>
          <w:szCs w:val="24"/>
        </w:rPr>
        <w:t>Treść opinii:</w:t>
      </w:r>
    </w:p>
    <w:p w14:paraId="4EDE76F0" w14:textId="678C9C81"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Cs/>
          <w:sz w:val="24"/>
          <w:szCs w:val="24"/>
        </w:rPr>
        <w:t xml:space="preserve">Przedstawiony do opinii Wojewódzki Plan Zarządzania Kryzysowego (WPZK) – Aktualizacja 2026- został sporządzony w oparciu o art. 5 ustawy z dnia 26 kwietnia 2007 r. o zarządzaniu kryzysowym (Dz.U z 2023 r. poz. 122). Wydział Bezpieczeństwa i Zarządzania Kryzysowego opracował Plan zgodnie z dyspozycją art. 14 ust. 2 pkt 2 lit. c przywołanej ustawy. Wojewódzki Plan Zarządzania Kryzysowego obejmuje swoją treścią wszystkie fazy zarządzania kryzysowego, tj. zapobieganie, przygotowanie, reagowanie i odbudowę pogrupowane </w:t>
      </w:r>
      <w:r w:rsidR="00C0511F">
        <w:rPr>
          <w:rFonts w:ascii="Calibri" w:eastAsia="Times New Roman" w:hAnsi="Calibri" w:cs="Times New Roman"/>
          <w:bCs/>
          <w:sz w:val="24"/>
          <w:szCs w:val="24"/>
        </w:rPr>
        <w:br/>
      </w:r>
      <w:r w:rsidRPr="006804F4">
        <w:rPr>
          <w:rFonts w:ascii="Calibri" w:eastAsia="Times New Roman" w:hAnsi="Calibri" w:cs="Times New Roman"/>
          <w:bCs/>
          <w:sz w:val="24"/>
          <w:szCs w:val="24"/>
        </w:rPr>
        <w:t>w dwóch częściach (A i B). Zapewniono jego spójność z zapisami Krajowego Planu Zarządzenia Kryzysowego.</w:t>
      </w:r>
    </w:p>
    <w:p w14:paraId="4785B58C" w14:textId="77777777"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
          <w:sz w:val="24"/>
          <w:szCs w:val="24"/>
        </w:rPr>
        <w:t>Część A</w:t>
      </w:r>
      <w:r w:rsidRPr="006804F4">
        <w:rPr>
          <w:rFonts w:ascii="Calibri" w:eastAsia="Times New Roman" w:hAnsi="Calibri" w:cs="Times New Roman"/>
          <w:bCs/>
          <w:sz w:val="24"/>
          <w:szCs w:val="24"/>
        </w:rPr>
        <w:t xml:space="preserve"> Planu odnosi się do przedsięwzięć realizowanych przez jednostki administracji publicznej i pozostałe podmioty wyszczególnione w siatce bezpieczeństwa </w:t>
      </w:r>
      <w:r w:rsidRPr="006804F4">
        <w:rPr>
          <w:rFonts w:ascii="Calibri" w:eastAsia="Times New Roman" w:hAnsi="Calibri" w:cs="Times New Roman"/>
          <w:bCs/>
          <w:sz w:val="24"/>
          <w:szCs w:val="24"/>
        </w:rPr>
        <w:br/>
        <w:t>w fazach zarządzania kryzysowego: zapobieganie i przygotowanie.</w:t>
      </w:r>
    </w:p>
    <w:p w14:paraId="6F9285F6" w14:textId="260244A9"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
          <w:sz w:val="24"/>
          <w:szCs w:val="24"/>
        </w:rPr>
        <w:t>Część B</w:t>
      </w:r>
      <w:r w:rsidRPr="006804F4">
        <w:rPr>
          <w:rFonts w:ascii="Calibri" w:eastAsia="Times New Roman" w:hAnsi="Calibri" w:cs="Times New Roman"/>
          <w:bCs/>
          <w:sz w:val="24"/>
          <w:szCs w:val="24"/>
        </w:rPr>
        <w:t xml:space="preserve"> Planu zawiera rozwiązania planowane do zastosowania w ramach faz: reagowanie</w:t>
      </w:r>
      <w:r w:rsidR="002479E8">
        <w:rPr>
          <w:rFonts w:ascii="Calibri" w:eastAsia="Times New Roman" w:hAnsi="Calibri" w:cs="Times New Roman"/>
          <w:bCs/>
          <w:sz w:val="24"/>
          <w:szCs w:val="24"/>
        </w:rPr>
        <w:br/>
      </w:r>
      <w:r w:rsidRPr="006804F4">
        <w:rPr>
          <w:rFonts w:ascii="Calibri" w:eastAsia="Times New Roman" w:hAnsi="Calibri" w:cs="Times New Roman"/>
          <w:bCs/>
          <w:sz w:val="24"/>
          <w:szCs w:val="24"/>
        </w:rPr>
        <w:t xml:space="preserve"> i odbudowa. W części tej Plan koncentruje się na procedurach reagowania oraz opisie mechanizmów i zasad wykonywania zadań przez podmioty wiodące </w:t>
      </w:r>
      <w:r w:rsidRPr="006804F4">
        <w:rPr>
          <w:rFonts w:ascii="Calibri" w:eastAsia="Times New Roman" w:hAnsi="Calibri" w:cs="Times New Roman"/>
          <w:bCs/>
          <w:sz w:val="24"/>
          <w:szCs w:val="24"/>
        </w:rPr>
        <w:br/>
        <w:t xml:space="preserve">i współpracujące w przypadku wystąpienia sytuacji kryzysowej, a także działaniach na rzecz powrotu do normalnego funkcjonowania administracji publicznej, społeczeństwa </w:t>
      </w:r>
      <w:r w:rsidRPr="006804F4">
        <w:rPr>
          <w:rFonts w:ascii="Calibri" w:eastAsia="Times New Roman" w:hAnsi="Calibri" w:cs="Times New Roman"/>
          <w:bCs/>
          <w:sz w:val="24"/>
          <w:szCs w:val="24"/>
        </w:rPr>
        <w:br/>
        <w:t>i infrastruktury.</w:t>
      </w:r>
    </w:p>
    <w:p w14:paraId="632A20DB" w14:textId="77777777"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Cs/>
          <w:sz w:val="24"/>
          <w:szCs w:val="24"/>
        </w:rPr>
        <w:t>Układ strukturalny Wojewódzkiego Planu Zarządzania Kryzysowego, który obejmuje wszystkie fazy zarządzania kryzysowego, uwzględnia ich składowe elementy oraz zawiera zestawienie sił i środków dostępnych na poziomie województwa, czynią z WPZK funkcjonalne narzędzie zarządzania procesami w przypadku wystąpienia zdarzeń kryzysowych.</w:t>
      </w:r>
    </w:p>
    <w:p w14:paraId="623B6060" w14:textId="77777777"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Cs/>
          <w:sz w:val="24"/>
          <w:szCs w:val="24"/>
        </w:rPr>
        <w:t xml:space="preserve">Kierownicy jednostek organizacyjnych (podmiotów) wykazanych w siatce bezpieczeństwa na podstawie treści zawartych w WPZK, a także na podstawie doświadczeń z ćwiczeń zarządzania kryzysowego lub rzeczywistych sytuacji kryzysowych, uzyskali możliwość określenia realizowanych przedsięwzięć i przedstawienia ich w formule modułów zadaniowych lub </w:t>
      </w:r>
      <w:bookmarkStart w:id="6" w:name="_Hlk25571471"/>
      <w:r w:rsidRPr="006804F4">
        <w:rPr>
          <w:rFonts w:ascii="Calibri" w:eastAsia="Times New Roman" w:hAnsi="Calibri" w:cs="Times New Roman"/>
          <w:bCs/>
          <w:sz w:val="24"/>
          <w:szCs w:val="24"/>
        </w:rPr>
        <w:t xml:space="preserve">procedur </w:t>
      </w:r>
      <w:bookmarkEnd w:id="6"/>
      <w:r w:rsidRPr="006804F4">
        <w:rPr>
          <w:rFonts w:ascii="Calibri" w:eastAsia="Times New Roman" w:hAnsi="Calibri" w:cs="Times New Roman"/>
          <w:bCs/>
          <w:sz w:val="24"/>
          <w:szCs w:val="24"/>
        </w:rPr>
        <w:t>postępowania adekwatnych do zaistniałego zagrożenia.</w:t>
      </w:r>
    </w:p>
    <w:p w14:paraId="1AED3585" w14:textId="77777777" w:rsidR="009B4B83" w:rsidRPr="006804F4" w:rsidRDefault="009B4B83" w:rsidP="009B4B83">
      <w:pPr>
        <w:spacing w:after="0"/>
        <w:rPr>
          <w:rFonts w:ascii="Calibri" w:eastAsia="Times New Roman" w:hAnsi="Calibri" w:cs="Times New Roman"/>
          <w:bCs/>
          <w:sz w:val="24"/>
          <w:szCs w:val="24"/>
        </w:rPr>
      </w:pPr>
      <w:r w:rsidRPr="006804F4">
        <w:rPr>
          <w:rFonts w:ascii="Calibri" w:eastAsia="Times New Roman" w:hAnsi="Calibri" w:cs="Times New Roman"/>
          <w:bCs/>
          <w:sz w:val="24"/>
          <w:szCs w:val="24"/>
        </w:rPr>
        <w:t>WPZK został opracowany w szczególności na potrzeby wojewody pomorskiego oraz jako dokument wyjściowy dla procesu planowania realizowanego przez kierowników jednostek administracji i innych podmiotów wymienianych w siatce bezpieczeństwa.</w:t>
      </w:r>
    </w:p>
    <w:p w14:paraId="192ADF59" w14:textId="1C6720A6" w:rsidR="009B4B83" w:rsidRPr="006804F4" w:rsidRDefault="009B4B83" w:rsidP="009B4B83">
      <w:pPr>
        <w:spacing w:after="0"/>
        <w:rPr>
          <w:rFonts w:ascii="Calibri" w:eastAsia="Times New Roman" w:hAnsi="Calibri" w:cs="Times New Roman"/>
          <w:b/>
          <w:bCs/>
          <w:sz w:val="24"/>
          <w:szCs w:val="24"/>
        </w:rPr>
      </w:pPr>
      <w:r w:rsidRPr="006804F4">
        <w:rPr>
          <w:rFonts w:ascii="Calibri" w:eastAsia="Times New Roman" w:hAnsi="Calibri" w:cs="Times New Roman"/>
          <w:b/>
          <w:bCs/>
          <w:sz w:val="24"/>
          <w:szCs w:val="24"/>
        </w:rPr>
        <w:t>Członkowie Wojewódzkiego Zespołu Zarządzania Kryzysowego (uczestnicy wyszczególnieni w siatce bezpieczeństwa), zaakceptowali przedłożony dokument</w:t>
      </w:r>
      <w:r w:rsidR="00CF7D25">
        <w:rPr>
          <w:rFonts w:ascii="Calibri" w:eastAsia="Times New Roman" w:hAnsi="Calibri" w:cs="Times New Roman"/>
          <w:b/>
          <w:bCs/>
          <w:sz w:val="24"/>
          <w:szCs w:val="24"/>
        </w:rPr>
        <w:t xml:space="preserve"> w trybie </w:t>
      </w:r>
      <w:r w:rsidRPr="006804F4">
        <w:rPr>
          <w:rFonts w:ascii="Calibri" w:eastAsia="Times New Roman" w:hAnsi="Calibri" w:cs="Times New Roman"/>
          <w:b/>
          <w:bCs/>
          <w:sz w:val="24"/>
          <w:szCs w:val="24"/>
        </w:rPr>
        <w:t xml:space="preserve"> </w:t>
      </w:r>
      <w:r w:rsidR="00CF7D25">
        <w:rPr>
          <w:rFonts w:ascii="Calibri" w:eastAsia="Times New Roman" w:hAnsi="Calibri" w:cs="Times New Roman"/>
          <w:b/>
          <w:bCs/>
          <w:sz w:val="24"/>
          <w:szCs w:val="24"/>
        </w:rPr>
        <w:t xml:space="preserve">obiegowym, </w:t>
      </w:r>
      <w:r w:rsidRPr="006804F4">
        <w:rPr>
          <w:rFonts w:ascii="Calibri" w:eastAsia="Times New Roman" w:hAnsi="Calibri" w:cs="Times New Roman"/>
          <w:b/>
          <w:bCs/>
          <w:sz w:val="24"/>
          <w:szCs w:val="24"/>
        </w:rPr>
        <w:t>poprzez podpisanie stosownej karty uzgodnień.</w:t>
      </w:r>
    </w:p>
    <w:p w14:paraId="1CC71D5F" w14:textId="77777777" w:rsidR="009B4B83" w:rsidRPr="006804F4" w:rsidRDefault="009B4B83" w:rsidP="009B4B83">
      <w:pPr>
        <w:spacing w:after="0"/>
        <w:jc w:val="left"/>
        <w:rPr>
          <w:rFonts w:ascii="Times New Roman" w:eastAsia="Times New Roman" w:hAnsi="Times New Roman" w:cs="Times New Roman"/>
          <w:sz w:val="24"/>
          <w:szCs w:val="24"/>
        </w:rPr>
      </w:pPr>
    </w:p>
    <w:bookmarkEnd w:id="5"/>
    <w:p w14:paraId="1DBE764B" w14:textId="77777777" w:rsidR="009B4B83" w:rsidRPr="006804F4" w:rsidRDefault="009B4B83" w:rsidP="009B4B83">
      <w:pPr>
        <w:spacing w:after="0"/>
        <w:rPr>
          <w:rFonts w:ascii="Times New Roman" w:eastAsia="Times New Roman" w:hAnsi="Times New Roman" w:cs="Times New Roman"/>
          <w:sz w:val="24"/>
          <w:szCs w:val="24"/>
          <w:lang w:eastAsia="pl-PL"/>
        </w:rPr>
      </w:pPr>
    </w:p>
    <w:bookmarkStart w:id="7" w:name="ezdPracownikStanowisko"/>
    <w:bookmarkEnd w:id="7"/>
    <w:p w14:paraId="2ECCD83D" w14:textId="77777777" w:rsidR="009B4B83" w:rsidRPr="006804F4" w:rsidRDefault="009B4B83" w:rsidP="009B4B83">
      <w:pPr>
        <w:spacing w:after="0" w:line="360" w:lineRule="exact"/>
        <w:rPr>
          <w:rFonts w:ascii="Times New Roman" w:eastAsia="Times New Roman" w:hAnsi="Times New Roman" w:cs="Times New Roman"/>
          <w:sz w:val="24"/>
          <w:szCs w:val="24"/>
          <w:lang w:eastAsia="pl-PL"/>
        </w:rPr>
      </w:pPr>
      <w:r w:rsidRPr="006804F4">
        <w:rPr>
          <w:rFonts w:ascii="Times New Roman" w:eastAsia="Times New Roman" w:hAnsi="Times New Roman" w:cs="Times New Roman"/>
          <w:noProof/>
          <w:sz w:val="24"/>
          <w:szCs w:val="24"/>
          <w:lang w:eastAsia="pl-PL"/>
        </w:rPr>
        <mc:AlternateContent>
          <mc:Choice Requires="wps">
            <w:drawing>
              <wp:anchor distT="45720" distB="45720" distL="114300" distR="114300" simplePos="0" relativeHeight="251659264" behindDoc="0" locked="0" layoutInCell="1" allowOverlap="1" wp14:anchorId="0E05F95D" wp14:editId="163C1FC2">
                <wp:simplePos x="0" y="0"/>
                <wp:positionH relativeFrom="column">
                  <wp:posOffset>1766570</wp:posOffset>
                </wp:positionH>
                <wp:positionV relativeFrom="paragraph">
                  <wp:posOffset>251460</wp:posOffset>
                </wp:positionV>
                <wp:extent cx="4360545" cy="1473200"/>
                <wp:effectExtent l="0" t="0" r="0" b="0"/>
                <wp:wrapSquare wrapText="bothSides"/>
                <wp:docPr id="40" name="Pole tekstowe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0545" cy="1473200"/>
                        </a:xfrm>
                        <a:prstGeom prst="rect">
                          <a:avLst/>
                        </a:prstGeom>
                        <a:noFill/>
                        <a:ln>
                          <a:noFill/>
                        </a:ln>
                      </wps:spPr>
                      <wps:txbx>
                        <w:txbxContent>
                          <w:p w14:paraId="5D853F23" w14:textId="77777777" w:rsidR="00161BBD" w:rsidRPr="00FB553F" w:rsidRDefault="00161BBD" w:rsidP="009B4B83">
                            <w:pPr>
                              <w:spacing w:after="120"/>
                              <w:jc w:val="center"/>
                              <w:rPr>
                                <w:rFonts w:ascii="Calibri" w:eastAsia="Calibri" w:hAnsi="Calibri"/>
                                <w:b/>
                                <w:sz w:val="24"/>
                                <w:szCs w:val="24"/>
                              </w:rPr>
                            </w:pPr>
                            <w:r w:rsidRPr="00FB553F">
                              <w:rPr>
                                <w:rFonts w:ascii="Calibri" w:eastAsia="Calibri" w:hAnsi="Calibri"/>
                                <w:b/>
                                <w:sz w:val="24"/>
                                <w:szCs w:val="24"/>
                              </w:rPr>
                              <w:t xml:space="preserve">PRZEWODNICZĄCA </w:t>
                            </w:r>
                          </w:p>
                          <w:p w14:paraId="5BD417BA" w14:textId="77777777" w:rsidR="00161BBD" w:rsidRPr="00FB553F" w:rsidRDefault="00161BBD" w:rsidP="009B4B83">
                            <w:pPr>
                              <w:spacing w:after="240"/>
                              <w:jc w:val="center"/>
                              <w:rPr>
                                <w:rFonts w:ascii="Calibri" w:eastAsia="Calibri" w:hAnsi="Calibri"/>
                                <w:b/>
                                <w:sz w:val="24"/>
                                <w:szCs w:val="24"/>
                              </w:rPr>
                            </w:pPr>
                            <w:r w:rsidRPr="00FB553F">
                              <w:rPr>
                                <w:rFonts w:ascii="Calibri" w:eastAsia="Calibri" w:hAnsi="Calibri"/>
                                <w:b/>
                                <w:sz w:val="24"/>
                                <w:szCs w:val="24"/>
                              </w:rPr>
                              <w:t>WOJEWÓDZKIEGO ZESPOŁU ZARZĄDZANIA KRYZYSOWEGO</w:t>
                            </w:r>
                          </w:p>
                          <w:p w14:paraId="729F17A1" w14:textId="77777777" w:rsidR="00161BBD" w:rsidRPr="00FB553F" w:rsidRDefault="00161BBD" w:rsidP="009B4B83">
                            <w:pPr>
                              <w:jc w:val="center"/>
                              <w:rPr>
                                <w:rFonts w:ascii="Calibri" w:eastAsia="Calibri" w:hAnsi="Calibri"/>
                                <w:b/>
                                <w:bCs/>
                                <w:sz w:val="24"/>
                                <w:szCs w:val="24"/>
                              </w:rPr>
                            </w:pPr>
                          </w:p>
                          <w:p w14:paraId="5C5A6C41" w14:textId="77777777" w:rsidR="00161BBD" w:rsidRPr="00FB553F" w:rsidRDefault="00161BBD" w:rsidP="009B4B83">
                            <w:pPr>
                              <w:jc w:val="center"/>
                              <w:rPr>
                                <w:rFonts w:ascii="Calibri" w:eastAsia="Calibri" w:hAnsi="Calibri"/>
                                <w:b/>
                                <w:bCs/>
                                <w:sz w:val="24"/>
                                <w:szCs w:val="24"/>
                              </w:rPr>
                            </w:pPr>
                            <w:r w:rsidRPr="00FB553F">
                              <w:rPr>
                                <w:rFonts w:ascii="Calibri" w:eastAsia="Calibri" w:hAnsi="Calibri"/>
                                <w:b/>
                                <w:bCs/>
                                <w:sz w:val="24"/>
                                <w:szCs w:val="24"/>
                              </w:rPr>
                              <w:t>Beata RUTKIEWICZ</w:t>
                            </w:r>
                          </w:p>
                          <w:p w14:paraId="13F7E1B1" w14:textId="77777777" w:rsidR="00161BBD" w:rsidRPr="00FB553F" w:rsidRDefault="00161BBD" w:rsidP="009B4B83">
                            <w:pPr>
                              <w:jc w:val="center"/>
                              <w:rPr>
                                <w:sz w:val="24"/>
                                <w:szCs w:val="24"/>
                              </w:rPr>
                            </w:pPr>
                          </w:p>
                          <w:p w14:paraId="279A023E" w14:textId="77777777" w:rsidR="00161BBD" w:rsidRDefault="00161BBD" w:rsidP="009B4B83">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5F95D" id="Pole tekstowe 40" o:spid="_x0000_s1028" type="#_x0000_t202" style="position:absolute;left:0;text-align:left;margin-left:139.1pt;margin-top:19.8pt;width:343.35pt;height:11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" filled="f" stroked="f">
                <v:textbox>
                  <w:txbxContent>
                    <w:p w14:paraId="5D853F23" w14:textId="77777777" w:rsidR="00161BBD" w:rsidRPr="00FB553F" w:rsidRDefault="00161BBD" w:rsidP="009B4B83">
                      <w:pPr>
                        <w:spacing w:after="120"/>
                        <w:jc w:val="center"/>
                        <w:rPr>
                          <w:rFonts w:ascii="Calibri" w:eastAsia="Calibri" w:hAnsi="Calibri"/>
                          <w:b/>
                          <w:sz w:val="24"/>
                          <w:szCs w:val="24"/>
                        </w:rPr>
                      </w:pPr>
                      <w:r w:rsidRPr="00FB553F">
                        <w:rPr>
                          <w:rFonts w:ascii="Calibri" w:eastAsia="Calibri" w:hAnsi="Calibri"/>
                          <w:b/>
                          <w:sz w:val="24"/>
                          <w:szCs w:val="24"/>
                        </w:rPr>
                        <w:t xml:space="preserve">PRZEWODNICZĄCA </w:t>
                      </w:r>
                    </w:p>
                    <w:p w14:paraId="5BD417BA" w14:textId="77777777" w:rsidR="00161BBD" w:rsidRPr="00FB553F" w:rsidRDefault="00161BBD" w:rsidP="009B4B83">
                      <w:pPr>
                        <w:spacing w:after="240"/>
                        <w:jc w:val="center"/>
                        <w:rPr>
                          <w:rFonts w:ascii="Calibri" w:eastAsia="Calibri" w:hAnsi="Calibri"/>
                          <w:b/>
                          <w:sz w:val="24"/>
                          <w:szCs w:val="24"/>
                        </w:rPr>
                      </w:pPr>
                      <w:r w:rsidRPr="00FB553F">
                        <w:rPr>
                          <w:rFonts w:ascii="Calibri" w:eastAsia="Calibri" w:hAnsi="Calibri"/>
                          <w:b/>
                          <w:sz w:val="24"/>
                          <w:szCs w:val="24"/>
                        </w:rPr>
                        <w:t>WOJEWÓDZKIEGO ZESPOŁU ZARZĄDZANIA KRYZYSOWEGO</w:t>
                      </w:r>
                    </w:p>
                    <w:p w14:paraId="729F17A1" w14:textId="77777777" w:rsidR="00161BBD" w:rsidRPr="00FB553F" w:rsidRDefault="00161BBD" w:rsidP="009B4B83">
                      <w:pPr>
                        <w:jc w:val="center"/>
                        <w:rPr>
                          <w:rFonts w:ascii="Calibri" w:eastAsia="Calibri" w:hAnsi="Calibri"/>
                          <w:b/>
                          <w:bCs/>
                          <w:sz w:val="24"/>
                          <w:szCs w:val="24"/>
                        </w:rPr>
                      </w:pPr>
                    </w:p>
                    <w:p w14:paraId="5C5A6C41" w14:textId="77777777" w:rsidR="00161BBD" w:rsidRPr="00FB553F" w:rsidRDefault="00161BBD" w:rsidP="009B4B83">
                      <w:pPr>
                        <w:jc w:val="center"/>
                        <w:rPr>
                          <w:rFonts w:ascii="Calibri" w:eastAsia="Calibri" w:hAnsi="Calibri"/>
                          <w:b/>
                          <w:bCs/>
                          <w:sz w:val="24"/>
                          <w:szCs w:val="24"/>
                        </w:rPr>
                      </w:pPr>
                      <w:r w:rsidRPr="00FB553F">
                        <w:rPr>
                          <w:rFonts w:ascii="Calibri" w:eastAsia="Calibri" w:hAnsi="Calibri"/>
                          <w:b/>
                          <w:bCs/>
                          <w:sz w:val="24"/>
                          <w:szCs w:val="24"/>
                        </w:rPr>
                        <w:t>Beata RUTKIEWICZ</w:t>
                      </w:r>
                    </w:p>
                    <w:p w14:paraId="13F7E1B1" w14:textId="77777777" w:rsidR="00161BBD" w:rsidRPr="00FB553F" w:rsidRDefault="00161BBD" w:rsidP="009B4B83">
                      <w:pPr>
                        <w:jc w:val="center"/>
                        <w:rPr>
                          <w:sz w:val="24"/>
                          <w:szCs w:val="24"/>
                        </w:rPr>
                      </w:pPr>
                    </w:p>
                    <w:p w14:paraId="279A023E" w14:textId="77777777" w:rsidR="00161BBD" w:rsidRDefault="00161BBD" w:rsidP="009B4B83">
                      <w:pPr>
                        <w:jc w:val="center"/>
                      </w:pPr>
                    </w:p>
                  </w:txbxContent>
                </v:textbox>
                <w10:wrap type="square"/>
              </v:shape>
            </w:pict>
          </mc:Fallback>
        </mc:AlternateContent>
      </w:r>
    </w:p>
    <w:p w14:paraId="03907075" w14:textId="77777777" w:rsidR="009B4B83" w:rsidRPr="006804F4" w:rsidRDefault="009B4B83" w:rsidP="009B4B83">
      <w:pPr>
        <w:spacing w:line="259" w:lineRule="auto"/>
        <w:jc w:val="left"/>
      </w:pPr>
    </w:p>
    <w:p w14:paraId="5736F93E" w14:textId="77777777" w:rsidR="009B4B83" w:rsidRPr="006804F4" w:rsidRDefault="009B4B83" w:rsidP="009B4B83">
      <w:pPr>
        <w:spacing w:line="259" w:lineRule="auto"/>
        <w:jc w:val="left"/>
      </w:pPr>
    </w:p>
    <w:p w14:paraId="730496F6" w14:textId="77777777" w:rsidR="009B4B83" w:rsidRPr="006804F4" w:rsidRDefault="009B4B83" w:rsidP="009B4B83">
      <w:pPr>
        <w:spacing w:line="259" w:lineRule="auto"/>
        <w:jc w:val="left"/>
      </w:pPr>
    </w:p>
    <w:p w14:paraId="12205A99" w14:textId="77777777" w:rsidR="009B4B83" w:rsidRPr="006804F4" w:rsidRDefault="009B4B83" w:rsidP="009B4B83">
      <w:pPr>
        <w:spacing w:line="259" w:lineRule="auto"/>
        <w:jc w:val="left"/>
      </w:pPr>
    </w:p>
    <w:p w14:paraId="7E40638A" w14:textId="77777777" w:rsidR="009B4B83" w:rsidRPr="006804F4" w:rsidRDefault="009B4B83" w:rsidP="009B4B83">
      <w:pPr>
        <w:spacing w:line="259" w:lineRule="auto"/>
        <w:jc w:val="left"/>
      </w:pPr>
    </w:p>
    <w:p w14:paraId="07379BAC" w14:textId="77777777" w:rsidR="009B4B83" w:rsidRPr="006804F4" w:rsidRDefault="009B4B83" w:rsidP="009B4B83">
      <w:pPr>
        <w:spacing w:line="259" w:lineRule="auto"/>
        <w:jc w:val="left"/>
      </w:pPr>
    </w:p>
    <w:p w14:paraId="7B5BD6BE" w14:textId="77777777" w:rsidR="009B4B83" w:rsidRPr="006804F4" w:rsidRDefault="009B4B83" w:rsidP="009B4B83">
      <w:pPr>
        <w:spacing w:line="259" w:lineRule="auto"/>
        <w:jc w:val="left"/>
      </w:pPr>
    </w:p>
    <w:p w14:paraId="0D4A3F3F" w14:textId="77777777" w:rsidR="009B4B83" w:rsidRPr="006804F4" w:rsidRDefault="009B4B83" w:rsidP="009B4B83">
      <w:pPr>
        <w:spacing w:line="259" w:lineRule="auto"/>
        <w:jc w:val="left"/>
      </w:pPr>
    </w:p>
    <w:p w14:paraId="7469100D" w14:textId="77777777" w:rsidR="009B4B83" w:rsidRPr="006804F4" w:rsidRDefault="009B4B83" w:rsidP="009B4B83">
      <w:pPr>
        <w:spacing w:line="259" w:lineRule="auto"/>
        <w:jc w:val="left"/>
      </w:pPr>
    </w:p>
    <w:p w14:paraId="7D99BD74" w14:textId="77777777" w:rsidR="009B4B83" w:rsidRPr="006804F4" w:rsidRDefault="009B4B83" w:rsidP="009B4B83">
      <w:pPr>
        <w:spacing w:line="259" w:lineRule="auto"/>
        <w:jc w:val="left"/>
      </w:pPr>
    </w:p>
    <w:p w14:paraId="12AD5F40" w14:textId="00A5EB22" w:rsidR="009B4B83" w:rsidRDefault="009B4B83"/>
    <w:p w14:paraId="783A2E92" w14:textId="6B199238" w:rsidR="009B4B83" w:rsidRDefault="009B4B83"/>
    <w:p w14:paraId="4F0B6B66" w14:textId="0424080B" w:rsidR="009B4B83" w:rsidRDefault="009B4B83"/>
    <w:p w14:paraId="75553541" w14:textId="60E905B5" w:rsidR="009B4B83" w:rsidRDefault="009B4B83"/>
    <w:p w14:paraId="668CDDC6" w14:textId="4524D9C8" w:rsidR="009B4B83" w:rsidRDefault="009B4B83"/>
    <w:p w14:paraId="31C3BA3B" w14:textId="3CCC247A" w:rsidR="009B4B83" w:rsidRDefault="009B4B83"/>
    <w:p w14:paraId="3CA1C9F7" w14:textId="77777777" w:rsidR="005302FF" w:rsidRDefault="005302FF">
      <w:pPr>
        <w:sectPr w:rsidR="005302FF" w:rsidSect="009B4B83">
          <w:headerReference w:type="default" r:id="rId11"/>
          <w:pgSz w:w="11906" w:h="16838"/>
          <w:pgMar w:top="1417" w:right="1417" w:bottom="1417" w:left="1417" w:header="708" w:footer="708" w:gutter="0"/>
          <w:cols w:space="708"/>
          <w:docGrid w:linePitch="360"/>
        </w:sectPr>
      </w:pPr>
    </w:p>
    <w:p w14:paraId="5733A08B" w14:textId="77777777" w:rsidR="005302FF" w:rsidRPr="005302FF" w:rsidRDefault="005302FF" w:rsidP="005302FF">
      <w:pPr>
        <w:spacing w:after="120" w:line="240" w:lineRule="auto"/>
        <w:jc w:val="left"/>
        <w:rPr>
          <w:rFonts w:cs="Times New Roman"/>
          <w:b/>
          <w:bCs/>
          <w:sz w:val="28"/>
          <w:szCs w:val="28"/>
          <w:u w:val="single"/>
        </w:rPr>
      </w:pPr>
      <w:r w:rsidRPr="005302FF">
        <w:rPr>
          <w:rFonts w:cs="Times New Roman"/>
          <w:b/>
          <w:bCs/>
          <w:sz w:val="28"/>
          <w:szCs w:val="28"/>
          <w:u w:val="single"/>
        </w:rPr>
        <w:t xml:space="preserve">dotyczy: Fazy zapobiegania i przygotowania </w:t>
      </w:r>
    </w:p>
    <w:p w14:paraId="4E5A0FE5" w14:textId="77777777" w:rsidR="005302FF" w:rsidRPr="005302FF" w:rsidRDefault="005302FF" w:rsidP="005302FF">
      <w:pPr>
        <w:keepNext/>
        <w:spacing w:after="120" w:line="360" w:lineRule="exact"/>
        <w:outlineLvl w:val="0"/>
        <w:rPr>
          <w:rFonts w:cs="Times New Roman"/>
          <w:b/>
          <w:bCs/>
          <w:color w:val="4472C4" w:themeColor="accent1"/>
          <w:sz w:val="28"/>
          <w:szCs w:val="28"/>
        </w:rPr>
      </w:pPr>
      <w:r w:rsidRPr="005302FF">
        <w:rPr>
          <w:rFonts w:cs="Times New Roman"/>
          <w:b/>
          <w:bCs/>
          <w:color w:val="4472C4" w:themeColor="accent1"/>
          <w:sz w:val="28"/>
          <w:szCs w:val="28"/>
        </w:rPr>
        <w:t xml:space="preserve">Spis Treści </w:t>
      </w:r>
    </w:p>
    <w:p w14:paraId="7020B375" w14:textId="6D404417" w:rsidR="005302FF" w:rsidRPr="005302FF" w:rsidRDefault="005302FF" w:rsidP="005302FF">
      <w:pPr>
        <w:numPr>
          <w:ilvl w:val="0"/>
          <w:numId w:val="5"/>
        </w:numPr>
        <w:spacing w:after="120" w:line="360" w:lineRule="exact"/>
        <w:ind w:left="425" w:hanging="425"/>
        <w:contextualSpacing/>
        <w:rPr>
          <w:rFonts w:cs="Times New Roman"/>
          <w:sz w:val="24"/>
          <w:szCs w:val="24"/>
        </w:rPr>
      </w:pPr>
      <w:r w:rsidRPr="005302FF">
        <w:rPr>
          <w:rFonts w:cs="Times New Roman"/>
          <w:sz w:val="24"/>
          <w:szCs w:val="24"/>
        </w:rPr>
        <w:t>Postanowienia ogólne……………………………………………………………………………………………………</w:t>
      </w:r>
      <w:r w:rsidR="001709F3">
        <w:rPr>
          <w:rFonts w:cs="Times New Roman"/>
          <w:sz w:val="24"/>
          <w:szCs w:val="24"/>
        </w:rPr>
        <w:t>.7</w:t>
      </w:r>
    </w:p>
    <w:p w14:paraId="31918598" w14:textId="15E6C375" w:rsidR="005302FF" w:rsidRPr="005302FF" w:rsidRDefault="005302FF" w:rsidP="005302FF">
      <w:pPr>
        <w:numPr>
          <w:ilvl w:val="0"/>
          <w:numId w:val="5"/>
        </w:numPr>
        <w:spacing w:after="120" w:line="360" w:lineRule="exact"/>
        <w:ind w:left="425" w:hanging="425"/>
        <w:contextualSpacing/>
        <w:rPr>
          <w:rFonts w:cs="Times New Roman"/>
          <w:sz w:val="24"/>
          <w:szCs w:val="24"/>
        </w:rPr>
      </w:pPr>
      <w:r w:rsidRPr="005302FF">
        <w:rPr>
          <w:rFonts w:cs="Times New Roman"/>
          <w:sz w:val="24"/>
          <w:szCs w:val="24"/>
        </w:rPr>
        <w:t>Charakterystyka Województwa Pomorskiego………………………………………………………………</w:t>
      </w:r>
      <w:r w:rsidR="001709F3">
        <w:rPr>
          <w:rFonts w:cs="Times New Roman"/>
          <w:sz w:val="24"/>
          <w:szCs w:val="24"/>
        </w:rPr>
        <w:t>.10</w:t>
      </w:r>
    </w:p>
    <w:p w14:paraId="36BED5E3" w14:textId="0456EDA0" w:rsidR="005302FF" w:rsidRPr="005302FF" w:rsidRDefault="005302FF" w:rsidP="005302FF">
      <w:pPr>
        <w:numPr>
          <w:ilvl w:val="0"/>
          <w:numId w:val="5"/>
        </w:numPr>
        <w:spacing w:after="120" w:line="360" w:lineRule="exact"/>
        <w:ind w:left="425" w:hanging="425"/>
        <w:contextualSpacing/>
        <w:rPr>
          <w:rFonts w:cs="Times New Roman"/>
          <w:sz w:val="24"/>
          <w:szCs w:val="24"/>
        </w:rPr>
      </w:pPr>
      <w:r w:rsidRPr="005302FF">
        <w:rPr>
          <w:rFonts w:cs="Times New Roman"/>
          <w:sz w:val="24"/>
          <w:szCs w:val="24"/>
        </w:rPr>
        <w:t>Kryteria Oceny Ryzyka …………………………………………………………………………………………………</w:t>
      </w:r>
      <w:r w:rsidR="001709F3">
        <w:rPr>
          <w:rFonts w:cs="Times New Roman"/>
          <w:sz w:val="24"/>
          <w:szCs w:val="24"/>
        </w:rPr>
        <w:t>.30</w:t>
      </w:r>
    </w:p>
    <w:p w14:paraId="52202BBF" w14:textId="17DB3489" w:rsidR="005302FF" w:rsidRPr="005302FF" w:rsidRDefault="005302FF" w:rsidP="005302FF">
      <w:pPr>
        <w:numPr>
          <w:ilvl w:val="0"/>
          <w:numId w:val="5"/>
        </w:numPr>
        <w:spacing w:after="120" w:line="360" w:lineRule="exact"/>
        <w:ind w:left="425" w:hanging="425"/>
        <w:contextualSpacing/>
        <w:rPr>
          <w:rFonts w:cs="Times New Roman"/>
          <w:sz w:val="24"/>
          <w:szCs w:val="24"/>
        </w:rPr>
      </w:pPr>
      <w:r w:rsidRPr="005302FF">
        <w:rPr>
          <w:rFonts w:cs="Times New Roman"/>
          <w:sz w:val="24"/>
          <w:szCs w:val="24"/>
        </w:rPr>
        <w:t>Matryca ryzyka……………………………………………………………………………………………………………</w:t>
      </w:r>
      <w:r w:rsidR="001709F3">
        <w:rPr>
          <w:rFonts w:cs="Times New Roman"/>
          <w:sz w:val="24"/>
          <w:szCs w:val="24"/>
        </w:rPr>
        <w:t>..33</w:t>
      </w:r>
    </w:p>
    <w:p w14:paraId="373B26C3" w14:textId="36E24B1C" w:rsidR="005302FF" w:rsidRPr="005302FF" w:rsidRDefault="005302FF" w:rsidP="005302FF">
      <w:pPr>
        <w:numPr>
          <w:ilvl w:val="0"/>
          <w:numId w:val="5"/>
        </w:numPr>
        <w:spacing w:after="120" w:line="360" w:lineRule="exact"/>
        <w:ind w:left="425" w:hanging="425"/>
        <w:contextualSpacing/>
        <w:rPr>
          <w:rFonts w:cs="Times New Roman"/>
          <w:sz w:val="24"/>
          <w:szCs w:val="24"/>
        </w:rPr>
      </w:pPr>
      <w:r w:rsidRPr="005302FF">
        <w:rPr>
          <w:rFonts w:cs="Times New Roman"/>
          <w:sz w:val="24"/>
          <w:szCs w:val="24"/>
        </w:rPr>
        <w:t>Charakterystyka zagrożeń oraz ocena ryzyka ich wystąpienia, w tym dotyczących infrastruktury krytycznej………………………………………………………………………………………………</w:t>
      </w:r>
      <w:r w:rsidR="001709F3">
        <w:rPr>
          <w:rFonts w:cs="Times New Roman"/>
          <w:sz w:val="24"/>
          <w:szCs w:val="24"/>
        </w:rPr>
        <w:t>.34</w:t>
      </w:r>
    </w:p>
    <w:p w14:paraId="734AE1A6" w14:textId="176B7228" w:rsidR="005302FF" w:rsidRPr="005302FF" w:rsidRDefault="005302FF" w:rsidP="005302FF">
      <w:pPr>
        <w:numPr>
          <w:ilvl w:val="1"/>
          <w:numId w:val="6"/>
        </w:numPr>
        <w:spacing w:after="120" w:line="360" w:lineRule="exact"/>
        <w:contextualSpacing/>
        <w:rPr>
          <w:rFonts w:cs="Times New Roman"/>
          <w:sz w:val="24"/>
          <w:szCs w:val="24"/>
        </w:rPr>
      </w:pPr>
      <w:bookmarkStart w:id="8" w:name="_Hlk216678733"/>
      <w:r w:rsidRPr="005302FF">
        <w:rPr>
          <w:rFonts w:cs="Times New Roman"/>
          <w:sz w:val="24"/>
          <w:szCs w:val="24"/>
        </w:rPr>
        <w:t>Epidemia………………………………………………………………………………………………………………</w:t>
      </w:r>
      <w:r w:rsidR="001709F3">
        <w:rPr>
          <w:rFonts w:cs="Times New Roman"/>
          <w:sz w:val="24"/>
          <w:szCs w:val="24"/>
        </w:rPr>
        <w:t>..35</w:t>
      </w:r>
    </w:p>
    <w:p w14:paraId="1ABFA334" w14:textId="74FC3B1C"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Powódź…………………………………………………………………………………………………………………</w:t>
      </w:r>
      <w:r w:rsidR="001709F3">
        <w:rPr>
          <w:rFonts w:cs="Times New Roman"/>
          <w:sz w:val="24"/>
          <w:szCs w:val="24"/>
        </w:rPr>
        <w:t>.39</w:t>
      </w:r>
    </w:p>
    <w:p w14:paraId="44E4CC25" w14:textId="63D952BD"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Zakłócenie funkcjonowania systemów  i sieci teleinformatycznych………………………</w:t>
      </w:r>
      <w:r w:rsidR="001709F3">
        <w:rPr>
          <w:rFonts w:cs="Times New Roman"/>
          <w:sz w:val="24"/>
          <w:szCs w:val="24"/>
        </w:rPr>
        <w:t>…49</w:t>
      </w:r>
    </w:p>
    <w:p w14:paraId="18788182" w14:textId="1B54562E"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Działania hybrydowe………………………………………………………………………………………………</w:t>
      </w:r>
      <w:r w:rsidR="001709F3">
        <w:rPr>
          <w:rFonts w:cs="Times New Roman"/>
          <w:sz w:val="24"/>
          <w:szCs w:val="24"/>
        </w:rPr>
        <w:t>53</w:t>
      </w:r>
    </w:p>
    <w:p w14:paraId="620D1870" w14:textId="18837FBE"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Susza/upał……………………………………………………………………………………………………………</w:t>
      </w:r>
      <w:r w:rsidR="001709F3">
        <w:rPr>
          <w:rFonts w:cs="Times New Roman"/>
          <w:sz w:val="24"/>
          <w:szCs w:val="24"/>
        </w:rPr>
        <w:t>..61</w:t>
      </w:r>
    </w:p>
    <w:p w14:paraId="2B6F7414" w14:textId="7DCEFE83"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Epizootia………………………………………………………………………………………………………………</w:t>
      </w:r>
      <w:r w:rsidR="001709F3">
        <w:rPr>
          <w:rFonts w:cs="Times New Roman"/>
          <w:sz w:val="24"/>
          <w:szCs w:val="24"/>
        </w:rPr>
        <w:t>..72</w:t>
      </w:r>
    </w:p>
    <w:p w14:paraId="6DC4F29D" w14:textId="6C82C474"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Zakłócenie w systemie energetycznym…………………………………………………………………</w:t>
      </w:r>
      <w:r w:rsidR="001709F3">
        <w:rPr>
          <w:rFonts w:cs="Times New Roman"/>
          <w:sz w:val="24"/>
          <w:szCs w:val="24"/>
        </w:rPr>
        <w:t>..78</w:t>
      </w:r>
    </w:p>
    <w:p w14:paraId="379C5896" w14:textId="6DC61DA9"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Silny wiatr ……………………………………………………………………………………………………………</w:t>
      </w:r>
      <w:r w:rsidR="001709F3">
        <w:rPr>
          <w:rFonts w:cs="Times New Roman"/>
          <w:sz w:val="24"/>
          <w:szCs w:val="24"/>
        </w:rPr>
        <w:t>..88</w:t>
      </w:r>
    </w:p>
    <w:p w14:paraId="03FF4D89" w14:textId="7544DF66"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Zakłócenie w systemie paliwowym…………………………………………………………………………</w:t>
      </w:r>
      <w:r w:rsidR="001709F3">
        <w:rPr>
          <w:rFonts w:cs="Times New Roman"/>
          <w:sz w:val="24"/>
          <w:szCs w:val="24"/>
        </w:rPr>
        <w:t>93</w:t>
      </w:r>
    </w:p>
    <w:p w14:paraId="744E287B" w14:textId="531DC4D1"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Pożar wielkopowierzchniowy………………………………………………………………………………</w:t>
      </w:r>
      <w:r w:rsidR="001709F3">
        <w:rPr>
          <w:rFonts w:cs="Times New Roman"/>
          <w:sz w:val="24"/>
          <w:szCs w:val="24"/>
        </w:rPr>
        <w:t>…99</w:t>
      </w:r>
    </w:p>
    <w:p w14:paraId="7573DADC" w14:textId="193B2574"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Epifitoza………………………………………………………………………………………………………………</w:t>
      </w:r>
      <w:r w:rsidR="001709F3">
        <w:rPr>
          <w:rFonts w:cs="Times New Roman"/>
          <w:sz w:val="24"/>
          <w:szCs w:val="24"/>
        </w:rPr>
        <w:t>103</w:t>
      </w:r>
    </w:p>
    <w:p w14:paraId="78A02494" w14:textId="53DA4139"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Zakłócenie funkcjonowania sieci i  usług telekomunikacyjnych……………………………</w:t>
      </w:r>
      <w:r w:rsidR="001709F3">
        <w:rPr>
          <w:rFonts w:cs="Times New Roman"/>
          <w:sz w:val="24"/>
          <w:szCs w:val="24"/>
        </w:rPr>
        <w:t>..109</w:t>
      </w:r>
    </w:p>
    <w:p w14:paraId="32A828F1" w14:textId="26B7FD60"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Skażenie chemiczne (na lądzie i na morzu)……………………………………………………………</w:t>
      </w:r>
      <w:r w:rsidR="001709F3">
        <w:rPr>
          <w:rFonts w:cs="Times New Roman"/>
          <w:sz w:val="24"/>
          <w:szCs w:val="24"/>
        </w:rPr>
        <w:t>112</w:t>
      </w:r>
    </w:p>
    <w:p w14:paraId="78378408" w14:textId="42F702DE"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Zakłócenie w systemie gazowym…………………………………………………………………………</w:t>
      </w:r>
      <w:r w:rsidR="001709F3">
        <w:rPr>
          <w:rFonts w:cs="Times New Roman"/>
          <w:sz w:val="24"/>
          <w:szCs w:val="24"/>
        </w:rPr>
        <w:t>.125</w:t>
      </w:r>
    </w:p>
    <w:p w14:paraId="04D128FC" w14:textId="2DAED74C"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Katastrofa morska………………………………………………………………………………………………</w:t>
      </w:r>
      <w:r w:rsidR="001709F3">
        <w:rPr>
          <w:rFonts w:cs="Times New Roman"/>
          <w:sz w:val="24"/>
          <w:szCs w:val="24"/>
        </w:rPr>
        <w:t>..131</w:t>
      </w:r>
    </w:p>
    <w:p w14:paraId="671E0B9C" w14:textId="72CF6B09"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Katastrofa lądowa………………………………………………………………………………………………</w:t>
      </w:r>
      <w:r w:rsidR="001709F3">
        <w:rPr>
          <w:rFonts w:cs="Times New Roman"/>
          <w:sz w:val="24"/>
          <w:szCs w:val="24"/>
        </w:rPr>
        <w:t>..137</w:t>
      </w:r>
    </w:p>
    <w:p w14:paraId="06B04521" w14:textId="5A768C8C"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Katastrofa drogowa…………………………………………………………………………………………</w:t>
      </w:r>
      <w:r w:rsidR="001709F3">
        <w:rPr>
          <w:rFonts w:cs="Times New Roman"/>
          <w:sz w:val="24"/>
          <w:szCs w:val="24"/>
        </w:rPr>
        <w:t>.137</w:t>
      </w:r>
    </w:p>
    <w:p w14:paraId="3358B438" w14:textId="4ED123C9"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Wypadek kolejowy…………………………………………………………………………………………</w:t>
      </w:r>
      <w:r w:rsidR="001709F3">
        <w:rPr>
          <w:rFonts w:cs="Times New Roman"/>
          <w:sz w:val="24"/>
          <w:szCs w:val="24"/>
        </w:rPr>
        <w:t>..140</w:t>
      </w:r>
    </w:p>
    <w:p w14:paraId="6D0688C8" w14:textId="609F5F1A"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Katastrofa w ruchu powietrznym…………………………………………………………………………</w:t>
      </w:r>
      <w:r w:rsidR="001709F3">
        <w:rPr>
          <w:rFonts w:cs="Times New Roman"/>
          <w:sz w:val="24"/>
          <w:szCs w:val="24"/>
        </w:rPr>
        <w:t>.143</w:t>
      </w:r>
    </w:p>
    <w:p w14:paraId="2EBA4297" w14:textId="04A0A55E"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Zdarzenie o charakterze terrorystycznym……………………………………………………………</w:t>
      </w:r>
      <w:r w:rsidR="001709F3">
        <w:rPr>
          <w:rFonts w:cs="Times New Roman"/>
          <w:sz w:val="24"/>
          <w:szCs w:val="24"/>
        </w:rPr>
        <w:t>.145</w:t>
      </w:r>
    </w:p>
    <w:p w14:paraId="3A995DEB" w14:textId="6E1FA73E"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Skażenie promieniotwórcze…………………………………………………………………………………</w:t>
      </w:r>
      <w:r w:rsidR="001709F3">
        <w:rPr>
          <w:rFonts w:cs="Times New Roman"/>
          <w:sz w:val="24"/>
          <w:szCs w:val="24"/>
        </w:rPr>
        <w:t>149</w:t>
      </w:r>
    </w:p>
    <w:p w14:paraId="28B4C9A7" w14:textId="3BF32140"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Zbiorowe zakłócenie porządku publicznego…………………………………………………………</w:t>
      </w:r>
      <w:r w:rsidR="001709F3">
        <w:rPr>
          <w:rFonts w:cs="Times New Roman"/>
          <w:sz w:val="24"/>
          <w:szCs w:val="24"/>
        </w:rPr>
        <w:t>.155</w:t>
      </w:r>
    </w:p>
    <w:p w14:paraId="3AA8D7DF" w14:textId="0E46A8EF"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Silny mróz/ intensywne opady śniegu…………………………………………………………………</w:t>
      </w:r>
      <w:r w:rsidR="001709F3">
        <w:rPr>
          <w:rFonts w:cs="Times New Roman"/>
          <w:sz w:val="24"/>
          <w:szCs w:val="24"/>
        </w:rPr>
        <w:t>..158</w:t>
      </w:r>
    </w:p>
    <w:p w14:paraId="7A6E556F" w14:textId="1614DF94"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Zanieczyszczenie wód powierzchniowych i podziemnych……………………………………</w:t>
      </w:r>
      <w:r w:rsidR="001709F3">
        <w:rPr>
          <w:rFonts w:cs="Times New Roman"/>
          <w:sz w:val="24"/>
          <w:szCs w:val="24"/>
        </w:rPr>
        <w:t>..164</w:t>
      </w:r>
    </w:p>
    <w:p w14:paraId="75D071D7" w14:textId="5E462259"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Masowa migracja…………………………………………………………………………………………………</w:t>
      </w:r>
      <w:bookmarkEnd w:id="8"/>
      <w:r w:rsidR="001709F3">
        <w:rPr>
          <w:rFonts w:cs="Times New Roman"/>
          <w:sz w:val="24"/>
          <w:szCs w:val="24"/>
        </w:rPr>
        <w:t>172</w:t>
      </w:r>
    </w:p>
    <w:p w14:paraId="58AC424F" w14:textId="58ACAB40" w:rsidR="005302FF" w:rsidRPr="005302FF" w:rsidRDefault="005302FF" w:rsidP="005302FF">
      <w:pPr>
        <w:numPr>
          <w:ilvl w:val="0"/>
          <w:numId w:val="6"/>
        </w:numPr>
        <w:spacing w:after="120" w:line="360" w:lineRule="exact"/>
        <w:contextualSpacing/>
        <w:rPr>
          <w:rFonts w:cs="Times New Roman"/>
          <w:sz w:val="24"/>
          <w:szCs w:val="24"/>
        </w:rPr>
      </w:pPr>
      <w:r w:rsidRPr="005302FF">
        <w:rPr>
          <w:rFonts w:cs="Times New Roman"/>
          <w:sz w:val="24"/>
          <w:szCs w:val="24"/>
        </w:rPr>
        <w:t>Siatka bezpieczeństwa …………………………………………………………………………………………</w:t>
      </w:r>
      <w:r w:rsidR="00E243B2">
        <w:rPr>
          <w:rFonts w:cs="Times New Roman"/>
          <w:sz w:val="24"/>
          <w:szCs w:val="24"/>
        </w:rPr>
        <w:t>..179</w:t>
      </w:r>
    </w:p>
    <w:p w14:paraId="6378BE9E" w14:textId="77777777" w:rsidR="005302FF" w:rsidRPr="005302FF" w:rsidRDefault="005302FF" w:rsidP="005302FF">
      <w:pPr>
        <w:numPr>
          <w:ilvl w:val="0"/>
          <w:numId w:val="6"/>
        </w:numPr>
        <w:spacing w:after="120" w:line="360" w:lineRule="exact"/>
        <w:contextualSpacing/>
        <w:rPr>
          <w:rFonts w:cs="Times New Roman"/>
          <w:sz w:val="24"/>
          <w:szCs w:val="24"/>
        </w:rPr>
      </w:pPr>
      <w:r w:rsidRPr="005302FF">
        <w:rPr>
          <w:rFonts w:cs="Times New Roman"/>
          <w:sz w:val="24"/>
          <w:szCs w:val="24"/>
        </w:rPr>
        <w:t xml:space="preserve">Zadania i obowiązki uczestników zarządzania kryzysowego dla faz: zapobieganie </w:t>
      </w:r>
    </w:p>
    <w:p w14:paraId="2A359F26" w14:textId="5BDC0EFC" w:rsidR="005302FF" w:rsidRPr="005302FF" w:rsidRDefault="005302FF" w:rsidP="005302FF">
      <w:pPr>
        <w:spacing w:after="120" w:line="360" w:lineRule="exact"/>
        <w:ind w:left="720"/>
        <w:contextualSpacing/>
        <w:rPr>
          <w:rFonts w:cs="Times New Roman"/>
          <w:sz w:val="24"/>
          <w:szCs w:val="24"/>
        </w:rPr>
      </w:pPr>
      <w:r w:rsidRPr="005302FF">
        <w:rPr>
          <w:rFonts w:cs="Times New Roman"/>
          <w:sz w:val="24"/>
          <w:szCs w:val="24"/>
        </w:rPr>
        <w:t>i przygotowanie……………………………………………………………………………………………………</w:t>
      </w:r>
      <w:r w:rsidR="00E243B2">
        <w:rPr>
          <w:rFonts w:cs="Times New Roman"/>
          <w:sz w:val="24"/>
          <w:szCs w:val="24"/>
        </w:rPr>
        <w:t>..185</w:t>
      </w:r>
    </w:p>
    <w:p w14:paraId="66272FEC" w14:textId="48CC871C"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Epidemia………………………………………………………………………………………………………………</w:t>
      </w:r>
      <w:r w:rsidR="00E243B2">
        <w:rPr>
          <w:rFonts w:cs="Times New Roman"/>
          <w:sz w:val="24"/>
          <w:szCs w:val="24"/>
        </w:rPr>
        <w:t>186</w:t>
      </w:r>
    </w:p>
    <w:p w14:paraId="086656A4" w14:textId="65393A97"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zapobiegania……………………………………………………………………………………………</w:t>
      </w:r>
      <w:r w:rsidR="00E243B2">
        <w:rPr>
          <w:rFonts w:cs="Times New Roman"/>
          <w:sz w:val="24"/>
          <w:szCs w:val="24"/>
        </w:rPr>
        <w:t>..186</w:t>
      </w:r>
    </w:p>
    <w:p w14:paraId="59168640" w14:textId="4FD30A95"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E243B2">
        <w:rPr>
          <w:rFonts w:cs="Times New Roman"/>
          <w:sz w:val="24"/>
          <w:szCs w:val="24"/>
        </w:rPr>
        <w:t>…..190</w:t>
      </w:r>
    </w:p>
    <w:p w14:paraId="502939B0" w14:textId="21D20919"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Powódź………………………………………………………………………………………………………………</w:t>
      </w:r>
      <w:r w:rsidR="00E243B2">
        <w:rPr>
          <w:rFonts w:cs="Times New Roman"/>
          <w:sz w:val="24"/>
          <w:szCs w:val="24"/>
        </w:rPr>
        <w:t>..198</w:t>
      </w:r>
    </w:p>
    <w:p w14:paraId="5896F91E" w14:textId="121B4593" w:rsidR="005302FF" w:rsidRPr="005302FF" w:rsidRDefault="005302FF" w:rsidP="005302FF">
      <w:pPr>
        <w:numPr>
          <w:ilvl w:val="2"/>
          <w:numId w:val="6"/>
        </w:numPr>
        <w:spacing w:after="120" w:line="360" w:lineRule="exact"/>
        <w:ind w:left="993" w:hanging="633"/>
        <w:contextualSpacing/>
        <w:rPr>
          <w:rFonts w:cs="Times New Roman"/>
          <w:sz w:val="24"/>
          <w:szCs w:val="24"/>
        </w:rPr>
      </w:pPr>
      <w:bookmarkStart w:id="9" w:name="_Hlk216679000"/>
      <w:r w:rsidRPr="005302FF">
        <w:rPr>
          <w:rFonts w:cs="Times New Roman"/>
          <w:sz w:val="24"/>
          <w:szCs w:val="24"/>
        </w:rPr>
        <w:t>Faza zapobiegania</w:t>
      </w:r>
      <w:bookmarkEnd w:id="9"/>
      <w:r w:rsidRPr="005302FF">
        <w:rPr>
          <w:rFonts w:cs="Times New Roman"/>
          <w:sz w:val="24"/>
          <w:szCs w:val="24"/>
        </w:rPr>
        <w:t>……………………………………………………………………………………………</w:t>
      </w:r>
      <w:r w:rsidR="00E243B2">
        <w:rPr>
          <w:rFonts w:cs="Times New Roman"/>
          <w:sz w:val="24"/>
          <w:szCs w:val="24"/>
        </w:rPr>
        <w:t>..198</w:t>
      </w:r>
    </w:p>
    <w:p w14:paraId="32DFC81E" w14:textId="4D74B69C"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E243B2">
        <w:rPr>
          <w:rFonts w:cs="Times New Roman"/>
          <w:sz w:val="24"/>
          <w:szCs w:val="24"/>
        </w:rPr>
        <w:t>..204</w:t>
      </w:r>
    </w:p>
    <w:p w14:paraId="4E0D0708" w14:textId="1E45DE61"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Zakłócenie funkcjonowania systemów  i sieci teleinformatycznych………………………</w:t>
      </w:r>
      <w:r w:rsidR="00771E14">
        <w:rPr>
          <w:rFonts w:cs="Times New Roman"/>
          <w:sz w:val="24"/>
          <w:szCs w:val="24"/>
        </w:rPr>
        <w:t>.217</w:t>
      </w:r>
    </w:p>
    <w:p w14:paraId="64D39977" w14:textId="587057EC" w:rsidR="005302FF" w:rsidRPr="005302FF" w:rsidRDefault="005302FF" w:rsidP="005302FF">
      <w:pPr>
        <w:numPr>
          <w:ilvl w:val="2"/>
          <w:numId w:val="6"/>
        </w:numPr>
        <w:spacing w:after="120" w:line="360" w:lineRule="exact"/>
        <w:ind w:left="993" w:hanging="633"/>
        <w:contextualSpacing/>
        <w:rPr>
          <w:rFonts w:cs="Times New Roman"/>
          <w:sz w:val="24"/>
          <w:szCs w:val="24"/>
        </w:rPr>
      </w:pPr>
      <w:bookmarkStart w:id="10" w:name="_Hlk216679077"/>
      <w:r w:rsidRPr="005302FF">
        <w:rPr>
          <w:rFonts w:cs="Times New Roman"/>
          <w:sz w:val="24"/>
          <w:szCs w:val="24"/>
        </w:rPr>
        <w:t>Faza zapobiegania</w:t>
      </w:r>
      <w:bookmarkEnd w:id="10"/>
      <w:r w:rsidRPr="005302FF">
        <w:rPr>
          <w:rFonts w:cs="Times New Roman"/>
          <w:sz w:val="24"/>
          <w:szCs w:val="24"/>
        </w:rPr>
        <w:t>……………………………………………………………………………………………</w:t>
      </w:r>
      <w:r w:rsidR="00771E14">
        <w:rPr>
          <w:rFonts w:cs="Times New Roman"/>
          <w:sz w:val="24"/>
          <w:szCs w:val="24"/>
        </w:rPr>
        <w:t>..217</w:t>
      </w:r>
    </w:p>
    <w:p w14:paraId="24B36916" w14:textId="6527A1BB"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771E14">
        <w:rPr>
          <w:rFonts w:cs="Times New Roman"/>
          <w:sz w:val="24"/>
          <w:szCs w:val="24"/>
        </w:rPr>
        <w:t>..223</w:t>
      </w:r>
    </w:p>
    <w:p w14:paraId="11D33854" w14:textId="5280EC46"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Działania hybrydowe……………………………………………………………………………………………</w:t>
      </w:r>
      <w:r w:rsidR="00771E14">
        <w:rPr>
          <w:rFonts w:cs="Times New Roman"/>
          <w:sz w:val="24"/>
          <w:szCs w:val="24"/>
        </w:rPr>
        <w:t>231</w:t>
      </w:r>
    </w:p>
    <w:p w14:paraId="6F249EFE" w14:textId="5F6D6247"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zapobiegania</w:t>
      </w:r>
      <w:r w:rsidR="009E1732">
        <w:rPr>
          <w:rFonts w:cs="Times New Roman"/>
          <w:sz w:val="24"/>
          <w:szCs w:val="24"/>
        </w:rPr>
        <w:t xml:space="preserve">/ przygotowania </w:t>
      </w:r>
      <w:r w:rsidRPr="005302FF">
        <w:rPr>
          <w:rFonts w:cs="Times New Roman"/>
          <w:sz w:val="24"/>
          <w:szCs w:val="24"/>
        </w:rPr>
        <w:t>………………………………</w:t>
      </w:r>
      <w:r w:rsidR="009E1732">
        <w:rPr>
          <w:rFonts w:cs="Times New Roman"/>
          <w:sz w:val="24"/>
          <w:szCs w:val="24"/>
        </w:rPr>
        <w:t>…………………………………</w:t>
      </w:r>
      <w:r w:rsidR="00771E14">
        <w:rPr>
          <w:rFonts w:cs="Times New Roman"/>
          <w:sz w:val="24"/>
          <w:szCs w:val="24"/>
        </w:rPr>
        <w:t>…231</w:t>
      </w:r>
    </w:p>
    <w:p w14:paraId="3CB1B7D4" w14:textId="2D4522C9"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Susza/upał……………………………………………………………………………………………………………</w:t>
      </w:r>
      <w:r w:rsidR="00771E14">
        <w:rPr>
          <w:rFonts w:cs="Times New Roman"/>
          <w:sz w:val="24"/>
          <w:szCs w:val="24"/>
        </w:rPr>
        <w:t>235</w:t>
      </w:r>
    </w:p>
    <w:p w14:paraId="08E60D45" w14:textId="5C1B234B"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zapobiegania……………………………………………………………………………………………</w:t>
      </w:r>
      <w:r w:rsidR="00771E14">
        <w:rPr>
          <w:rFonts w:cs="Times New Roman"/>
          <w:sz w:val="24"/>
          <w:szCs w:val="24"/>
        </w:rPr>
        <w:t>..235</w:t>
      </w:r>
    </w:p>
    <w:p w14:paraId="7C97CDF4" w14:textId="332E6983"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771E14">
        <w:rPr>
          <w:rFonts w:cs="Times New Roman"/>
          <w:sz w:val="24"/>
          <w:szCs w:val="24"/>
        </w:rPr>
        <w:t>..239</w:t>
      </w:r>
    </w:p>
    <w:p w14:paraId="66C50B31" w14:textId="66B51DB2"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Epizootia………………………………………………………………………………………………………………</w:t>
      </w:r>
      <w:r w:rsidR="00AA1044">
        <w:rPr>
          <w:rFonts w:cs="Times New Roman"/>
          <w:sz w:val="24"/>
          <w:szCs w:val="24"/>
        </w:rPr>
        <w:t>247</w:t>
      </w:r>
    </w:p>
    <w:p w14:paraId="304B32E4" w14:textId="62A536EB"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zapobiegania……………………………………………………………………………………………</w:t>
      </w:r>
      <w:r w:rsidR="00AA1044">
        <w:rPr>
          <w:rFonts w:cs="Times New Roman"/>
          <w:sz w:val="24"/>
          <w:szCs w:val="24"/>
        </w:rPr>
        <w:t>..247</w:t>
      </w:r>
    </w:p>
    <w:p w14:paraId="4FEC115F" w14:textId="3BA9407E"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AA1044">
        <w:rPr>
          <w:rFonts w:cs="Times New Roman"/>
          <w:sz w:val="24"/>
          <w:szCs w:val="24"/>
        </w:rPr>
        <w:t>..251</w:t>
      </w:r>
    </w:p>
    <w:p w14:paraId="2E633A5C" w14:textId="10C4CEE7"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Zakłócenie w systemie energetycznym…………………………………………………………………</w:t>
      </w:r>
      <w:r w:rsidR="00AA1044">
        <w:rPr>
          <w:rFonts w:cs="Times New Roman"/>
          <w:sz w:val="24"/>
          <w:szCs w:val="24"/>
        </w:rPr>
        <w:t>259</w:t>
      </w:r>
    </w:p>
    <w:p w14:paraId="2FC2B4E3" w14:textId="521F3BD3"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zapobiegania……………………………………………………………………………………………</w:t>
      </w:r>
      <w:r w:rsidR="00AA1044">
        <w:rPr>
          <w:rFonts w:cs="Times New Roman"/>
          <w:sz w:val="24"/>
          <w:szCs w:val="24"/>
        </w:rPr>
        <w:t>..259</w:t>
      </w:r>
    </w:p>
    <w:p w14:paraId="5BA23DA8" w14:textId="3AD3806C"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AA1044">
        <w:rPr>
          <w:rFonts w:cs="Times New Roman"/>
          <w:sz w:val="24"/>
          <w:szCs w:val="24"/>
        </w:rPr>
        <w:t>..264</w:t>
      </w:r>
    </w:p>
    <w:p w14:paraId="7A244406" w14:textId="2C61B753"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Silny wiatr ……………………………………………………………………………………………………………</w:t>
      </w:r>
      <w:r w:rsidR="00AA1044">
        <w:rPr>
          <w:rFonts w:cs="Times New Roman"/>
          <w:sz w:val="24"/>
          <w:szCs w:val="24"/>
        </w:rPr>
        <w:t>267</w:t>
      </w:r>
    </w:p>
    <w:p w14:paraId="5C528CE5" w14:textId="0ACD3D99"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zapobiegania……………………………………………………………………………………………</w:t>
      </w:r>
      <w:r w:rsidR="00AA1044">
        <w:rPr>
          <w:rFonts w:cs="Times New Roman"/>
          <w:sz w:val="24"/>
          <w:szCs w:val="24"/>
        </w:rPr>
        <w:t>..267</w:t>
      </w:r>
    </w:p>
    <w:p w14:paraId="65F40AA0" w14:textId="01A0BE39"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AA1044">
        <w:rPr>
          <w:rFonts w:cs="Times New Roman"/>
          <w:sz w:val="24"/>
          <w:szCs w:val="24"/>
        </w:rPr>
        <w:t>..270</w:t>
      </w:r>
    </w:p>
    <w:p w14:paraId="5E48895E" w14:textId="3D109E9F" w:rsidR="005302FF" w:rsidRPr="005302FF" w:rsidRDefault="005302FF" w:rsidP="005302FF">
      <w:pPr>
        <w:numPr>
          <w:ilvl w:val="1"/>
          <w:numId w:val="6"/>
        </w:numPr>
        <w:spacing w:after="120" w:line="360" w:lineRule="exact"/>
        <w:contextualSpacing/>
        <w:rPr>
          <w:rFonts w:cs="Times New Roman"/>
          <w:sz w:val="24"/>
          <w:szCs w:val="24"/>
        </w:rPr>
      </w:pPr>
      <w:r w:rsidRPr="005302FF">
        <w:rPr>
          <w:rFonts w:cs="Times New Roman"/>
          <w:sz w:val="24"/>
          <w:szCs w:val="24"/>
        </w:rPr>
        <w:t>Zakłócenie w systemie paliwowym………………………………………………………………………</w:t>
      </w:r>
      <w:r w:rsidR="00AA1044">
        <w:rPr>
          <w:rFonts w:cs="Times New Roman"/>
          <w:sz w:val="24"/>
          <w:szCs w:val="24"/>
        </w:rPr>
        <w:t>.278</w:t>
      </w:r>
    </w:p>
    <w:p w14:paraId="1FCAD4E9" w14:textId="1E95C932" w:rsidR="005302FF" w:rsidRPr="005302FF" w:rsidRDefault="005302FF" w:rsidP="005302FF">
      <w:pPr>
        <w:numPr>
          <w:ilvl w:val="2"/>
          <w:numId w:val="6"/>
        </w:numPr>
        <w:spacing w:after="120" w:line="360" w:lineRule="exact"/>
        <w:ind w:left="993" w:hanging="633"/>
        <w:contextualSpacing/>
        <w:rPr>
          <w:rFonts w:cs="Times New Roman"/>
          <w:sz w:val="24"/>
          <w:szCs w:val="24"/>
        </w:rPr>
      </w:pPr>
      <w:bookmarkStart w:id="11" w:name="_Hlk216679615"/>
      <w:r w:rsidRPr="005302FF">
        <w:rPr>
          <w:rFonts w:cs="Times New Roman"/>
          <w:sz w:val="24"/>
          <w:szCs w:val="24"/>
        </w:rPr>
        <w:t>Faza zapobiegania</w:t>
      </w:r>
      <w:bookmarkEnd w:id="11"/>
      <w:r w:rsidRPr="005302FF">
        <w:rPr>
          <w:rFonts w:cs="Times New Roman"/>
          <w:sz w:val="24"/>
          <w:szCs w:val="24"/>
        </w:rPr>
        <w:t>……………………………………………………………………………………………</w:t>
      </w:r>
      <w:r w:rsidR="00AA1044">
        <w:rPr>
          <w:rFonts w:cs="Times New Roman"/>
          <w:sz w:val="24"/>
          <w:szCs w:val="24"/>
        </w:rPr>
        <w:t>..278</w:t>
      </w:r>
    </w:p>
    <w:p w14:paraId="4356A87D" w14:textId="4A83D977" w:rsidR="005302FF" w:rsidRPr="005302FF" w:rsidRDefault="005302FF" w:rsidP="005302FF">
      <w:pPr>
        <w:numPr>
          <w:ilvl w:val="2"/>
          <w:numId w:val="6"/>
        </w:numPr>
        <w:spacing w:after="120" w:line="360" w:lineRule="exact"/>
        <w:ind w:left="993" w:hanging="633"/>
        <w:contextualSpacing/>
        <w:rPr>
          <w:rFonts w:cs="Times New Roman"/>
          <w:sz w:val="24"/>
          <w:szCs w:val="24"/>
        </w:rPr>
      </w:pPr>
      <w:r w:rsidRPr="005302FF">
        <w:rPr>
          <w:rFonts w:cs="Times New Roman"/>
          <w:sz w:val="24"/>
          <w:szCs w:val="24"/>
        </w:rPr>
        <w:t>Faza przygotowania…………………………………………………………………………………………</w:t>
      </w:r>
      <w:r w:rsidR="00AA1044">
        <w:rPr>
          <w:rFonts w:cs="Times New Roman"/>
          <w:sz w:val="24"/>
          <w:szCs w:val="24"/>
        </w:rPr>
        <w:t>..280</w:t>
      </w:r>
    </w:p>
    <w:p w14:paraId="6E8AA5F0" w14:textId="11902411"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Pożar wielkopowierzchniowy………………………………………………………………………………</w:t>
      </w:r>
      <w:r w:rsidR="00AA1044">
        <w:rPr>
          <w:rFonts w:cs="Times New Roman"/>
          <w:sz w:val="24"/>
          <w:szCs w:val="24"/>
        </w:rPr>
        <w:t>.283</w:t>
      </w:r>
    </w:p>
    <w:p w14:paraId="580CE2EB" w14:textId="088E1E74" w:rsidR="005302FF" w:rsidRPr="005302FF" w:rsidRDefault="005302FF" w:rsidP="005302FF">
      <w:pPr>
        <w:numPr>
          <w:ilvl w:val="2"/>
          <w:numId w:val="6"/>
        </w:numPr>
        <w:spacing w:after="120" w:line="360" w:lineRule="exact"/>
        <w:contextualSpacing/>
        <w:rPr>
          <w:rFonts w:cs="Times New Roman"/>
          <w:sz w:val="24"/>
          <w:szCs w:val="24"/>
        </w:rPr>
      </w:pPr>
      <w:bookmarkStart w:id="12" w:name="_Hlk216679701"/>
      <w:r w:rsidRPr="005302FF">
        <w:rPr>
          <w:rFonts w:cs="Times New Roman"/>
          <w:sz w:val="24"/>
          <w:szCs w:val="24"/>
        </w:rPr>
        <w:t>Faza zapobiegania</w:t>
      </w:r>
      <w:bookmarkEnd w:id="12"/>
      <w:r w:rsidRPr="005302FF">
        <w:rPr>
          <w:rFonts w:cs="Times New Roman"/>
          <w:sz w:val="24"/>
          <w:szCs w:val="24"/>
        </w:rPr>
        <w:t>……………………………………………………………………………………………</w:t>
      </w:r>
      <w:r w:rsidR="00AA1044">
        <w:rPr>
          <w:rFonts w:cs="Times New Roman"/>
          <w:sz w:val="24"/>
          <w:szCs w:val="24"/>
        </w:rPr>
        <w:t>.283</w:t>
      </w:r>
    </w:p>
    <w:p w14:paraId="016A3F98" w14:textId="38A25E1F"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AA1044">
        <w:rPr>
          <w:rFonts w:cs="Times New Roman"/>
          <w:sz w:val="24"/>
          <w:szCs w:val="24"/>
        </w:rPr>
        <w:t>.287</w:t>
      </w:r>
    </w:p>
    <w:p w14:paraId="6416651C" w14:textId="12F999DE"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Epifitoza………………………………………………………………………………………………………………</w:t>
      </w:r>
      <w:r w:rsidR="00AA1044">
        <w:rPr>
          <w:rFonts w:cs="Times New Roman"/>
          <w:sz w:val="24"/>
          <w:szCs w:val="24"/>
        </w:rPr>
        <w:t>294</w:t>
      </w:r>
    </w:p>
    <w:p w14:paraId="4A31DA89" w14:textId="4E4ACB47"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AA1044">
        <w:rPr>
          <w:rFonts w:cs="Times New Roman"/>
          <w:sz w:val="24"/>
          <w:szCs w:val="24"/>
        </w:rPr>
        <w:t>.294</w:t>
      </w:r>
    </w:p>
    <w:p w14:paraId="75998645" w14:textId="2D14FB4F"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AA1044">
        <w:rPr>
          <w:rFonts w:cs="Times New Roman"/>
          <w:sz w:val="24"/>
          <w:szCs w:val="24"/>
        </w:rPr>
        <w:t>.297</w:t>
      </w:r>
    </w:p>
    <w:p w14:paraId="1DC0F05E" w14:textId="414FA2A1"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Zakłócenie funkcjonowania sieci i  usług telekomunikacyjnych……………………………</w:t>
      </w:r>
      <w:r w:rsidR="00AA1044">
        <w:rPr>
          <w:rFonts w:cs="Times New Roman"/>
          <w:sz w:val="24"/>
          <w:szCs w:val="24"/>
        </w:rPr>
        <w:t>..299</w:t>
      </w:r>
    </w:p>
    <w:p w14:paraId="0DD1FDD3" w14:textId="6839E622"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AA1044">
        <w:rPr>
          <w:rFonts w:cs="Times New Roman"/>
          <w:sz w:val="24"/>
          <w:szCs w:val="24"/>
        </w:rPr>
        <w:t>.299</w:t>
      </w:r>
    </w:p>
    <w:p w14:paraId="4C03398E" w14:textId="26D6EE2E"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AA1044">
        <w:rPr>
          <w:rFonts w:cs="Times New Roman"/>
          <w:sz w:val="24"/>
          <w:szCs w:val="24"/>
        </w:rPr>
        <w:t>.303</w:t>
      </w:r>
    </w:p>
    <w:p w14:paraId="32C3D561" w14:textId="7E4631C9"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Skażenie chemiczne na lądzie………………………………………………………………………………</w:t>
      </w:r>
      <w:r w:rsidR="00AA1044">
        <w:rPr>
          <w:rFonts w:cs="Times New Roman"/>
          <w:sz w:val="24"/>
          <w:szCs w:val="24"/>
        </w:rPr>
        <w:t>.307</w:t>
      </w:r>
    </w:p>
    <w:p w14:paraId="1DDDA715" w14:textId="352B2F7E"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AA1044">
        <w:rPr>
          <w:rFonts w:cs="Times New Roman"/>
          <w:sz w:val="24"/>
          <w:szCs w:val="24"/>
        </w:rPr>
        <w:t>.307</w:t>
      </w:r>
    </w:p>
    <w:p w14:paraId="5B5F96FC" w14:textId="59A45E70"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AA1044">
        <w:rPr>
          <w:rFonts w:cs="Times New Roman"/>
          <w:sz w:val="24"/>
          <w:szCs w:val="24"/>
        </w:rPr>
        <w:t>.314</w:t>
      </w:r>
    </w:p>
    <w:p w14:paraId="7D3030E3" w14:textId="765CF6EC"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Skażenie chemiczne na morzu……………………………………………………………………………</w:t>
      </w:r>
      <w:r w:rsidR="00AA1044">
        <w:rPr>
          <w:rFonts w:cs="Times New Roman"/>
          <w:sz w:val="24"/>
          <w:szCs w:val="24"/>
        </w:rPr>
        <w:t>…321</w:t>
      </w:r>
    </w:p>
    <w:p w14:paraId="3CD07185" w14:textId="44278D6A"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645E70">
        <w:rPr>
          <w:rFonts w:cs="Times New Roman"/>
          <w:sz w:val="24"/>
          <w:szCs w:val="24"/>
        </w:rPr>
        <w:t>.321</w:t>
      </w:r>
    </w:p>
    <w:p w14:paraId="239FDB4D" w14:textId="4A6D34D3"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645E70">
        <w:rPr>
          <w:rFonts w:cs="Times New Roman"/>
          <w:sz w:val="24"/>
          <w:szCs w:val="24"/>
        </w:rPr>
        <w:t>.325</w:t>
      </w:r>
    </w:p>
    <w:p w14:paraId="46ACE699" w14:textId="3567CDFE"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Zakłócenie w systemie gazowym…………………………………………………………………………</w:t>
      </w:r>
      <w:r w:rsidR="00645E70">
        <w:rPr>
          <w:rFonts w:cs="Times New Roman"/>
          <w:sz w:val="24"/>
          <w:szCs w:val="24"/>
        </w:rPr>
        <w:t>.334</w:t>
      </w:r>
    </w:p>
    <w:p w14:paraId="72175C50" w14:textId="6BBE0E18"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645E70">
        <w:rPr>
          <w:rFonts w:cs="Times New Roman"/>
          <w:sz w:val="24"/>
          <w:szCs w:val="24"/>
        </w:rPr>
        <w:t>.334</w:t>
      </w:r>
    </w:p>
    <w:p w14:paraId="053D5603" w14:textId="0C9DB0B1"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645E70">
        <w:rPr>
          <w:rFonts w:cs="Times New Roman"/>
          <w:sz w:val="24"/>
          <w:szCs w:val="24"/>
        </w:rPr>
        <w:t>.338</w:t>
      </w:r>
    </w:p>
    <w:p w14:paraId="1D1968C4" w14:textId="3C3BBDB1"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Katastrofa morska………………………………………………………………………………………………</w:t>
      </w:r>
      <w:r w:rsidR="00216949">
        <w:rPr>
          <w:rFonts w:cs="Times New Roman"/>
          <w:sz w:val="24"/>
          <w:szCs w:val="24"/>
        </w:rPr>
        <w:t>..</w:t>
      </w:r>
      <w:r w:rsidR="00645E70">
        <w:rPr>
          <w:rFonts w:cs="Times New Roman"/>
          <w:sz w:val="24"/>
          <w:szCs w:val="24"/>
        </w:rPr>
        <w:t>341</w:t>
      </w:r>
    </w:p>
    <w:p w14:paraId="72D4D91A" w14:textId="5A9E58AD"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216949">
        <w:rPr>
          <w:rFonts w:cs="Times New Roman"/>
          <w:sz w:val="24"/>
          <w:szCs w:val="24"/>
        </w:rPr>
        <w:t>.</w:t>
      </w:r>
      <w:r w:rsidR="00645E70">
        <w:rPr>
          <w:rFonts w:cs="Times New Roman"/>
          <w:sz w:val="24"/>
          <w:szCs w:val="24"/>
        </w:rPr>
        <w:t>341</w:t>
      </w:r>
    </w:p>
    <w:p w14:paraId="6A99B999" w14:textId="3405A4C1"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216949">
        <w:rPr>
          <w:rFonts w:cs="Times New Roman"/>
          <w:sz w:val="24"/>
          <w:szCs w:val="24"/>
        </w:rPr>
        <w:t>.</w:t>
      </w:r>
      <w:r w:rsidR="00645E70">
        <w:rPr>
          <w:rFonts w:cs="Times New Roman"/>
          <w:sz w:val="24"/>
          <w:szCs w:val="24"/>
        </w:rPr>
        <w:t>342</w:t>
      </w:r>
    </w:p>
    <w:p w14:paraId="267205DD" w14:textId="07E79C4E"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Katastrofa lądowa</w:t>
      </w:r>
      <w:r w:rsidR="00E926A6">
        <w:rPr>
          <w:rFonts w:cs="Times New Roman"/>
          <w:sz w:val="24"/>
          <w:szCs w:val="24"/>
        </w:rPr>
        <w:t>/drogowa</w:t>
      </w:r>
      <w:r w:rsidRPr="005302FF">
        <w:rPr>
          <w:rFonts w:cs="Times New Roman"/>
          <w:sz w:val="24"/>
          <w:szCs w:val="24"/>
        </w:rPr>
        <w:t>……………………………</w:t>
      </w:r>
      <w:r w:rsidR="00E926A6">
        <w:rPr>
          <w:rFonts w:cs="Times New Roman"/>
          <w:sz w:val="24"/>
          <w:szCs w:val="24"/>
        </w:rPr>
        <w:t>……………………………………………………</w:t>
      </w:r>
      <w:r w:rsidR="00645E70">
        <w:rPr>
          <w:rFonts w:cs="Times New Roman"/>
          <w:sz w:val="24"/>
          <w:szCs w:val="24"/>
        </w:rPr>
        <w:t>349</w:t>
      </w:r>
    </w:p>
    <w:p w14:paraId="7F57BC9C" w14:textId="128C4F5F"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216949">
        <w:rPr>
          <w:rFonts w:cs="Times New Roman"/>
          <w:sz w:val="24"/>
          <w:szCs w:val="24"/>
        </w:rPr>
        <w:t>.</w:t>
      </w:r>
      <w:r w:rsidR="00645E70">
        <w:rPr>
          <w:rFonts w:cs="Times New Roman"/>
          <w:sz w:val="24"/>
          <w:szCs w:val="24"/>
        </w:rPr>
        <w:t>349</w:t>
      </w:r>
    </w:p>
    <w:p w14:paraId="63EB97E4" w14:textId="28DCAA6A"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216949">
        <w:rPr>
          <w:rFonts w:cs="Times New Roman"/>
          <w:sz w:val="24"/>
          <w:szCs w:val="24"/>
        </w:rPr>
        <w:t>.352</w:t>
      </w:r>
    </w:p>
    <w:p w14:paraId="602F0355" w14:textId="347CD769"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 xml:space="preserve">Katastrofa </w:t>
      </w:r>
      <w:r w:rsidR="00E926A6">
        <w:rPr>
          <w:rFonts w:cs="Times New Roman"/>
          <w:sz w:val="24"/>
          <w:szCs w:val="24"/>
        </w:rPr>
        <w:t xml:space="preserve">lądowa /wypadek kolejowy </w:t>
      </w:r>
      <w:r w:rsidRPr="005302FF">
        <w:rPr>
          <w:rFonts w:cs="Times New Roman"/>
          <w:sz w:val="24"/>
          <w:szCs w:val="24"/>
        </w:rPr>
        <w:t>………………………………………………</w:t>
      </w:r>
      <w:r w:rsidR="00E926A6">
        <w:rPr>
          <w:rFonts w:cs="Times New Roman"/>
          <w:sz w:val="24"/>
          <w:szCs w:val="24"/>
        </w:rPr>
        <w:t>………………</w:t>
      </w:r>
      <w:r w:rsidR="004B325F">
        <w:rPr>
          <w:rFonts w:cs="Times New Roman"/>
          <w:sz w:val="24"/>
          <w:szCs w:val="24"/>
        </w:rPr>
        <w:t>..</w:t>
      </w:r>
      <w:r w:rsidR="00216949">
        <w:rPr>
          <w:rFonts w:cs="Times New Roman"/>
          <w:sz w:val="24"/>
          <w:szCs w:val="24"/>
        </w:rPr>
        <w:t>359</w:t>
      </w:r>
    </w:p>
    <w:p w14:paraId="069FB73D" w14:textId="3460B15C"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w:t>
      </w:r>
      <w:r w:rsidR="00216949">
        <w:rPr>
          <w:rFonts w:cs="Times New Roman"/>
          <w:sz w:val="24"/>
          <w:szCs w:val="24"/>
        </w:rPr>
        <w:t>359</w:t>
      </w:r>
    </w:p>
    <w:p w14:paraId="38454D18" w14:textId="268721B0" w:rsidR="005302FF" w:rsidRPr="005302FF" w:rsidRDefault="005302FF" w:rsidP="005302FF">
      <w:pPr>
        <w:numPr>
          <w:ilvl w:val="2"/>
          <w:numId w:val="6"/>
        </w:numPr>
        <w:spacing w:after="120" w:line="360" w:lineRule="exact"/>
        <w:contextualSpacing/>
        <w:rPr>
          <w:rFonts w:cs="Times New Roman"/>
          <w:sz w:val="24"/>
          <w:szCs w:val="24"/>
        </w:rPr>
      </w:pPr>
      <w:bookmarkStart w:id="13" w:name="_Hlk216680512"/>
      <w:r w:rsidRPr="005302FF">
        <w:rPr>
          <w:rFonts w:cs="Times New Roman"/>
          <w:sz w:val="24"/>
          <w:szCs w:val="24"/>
        </w:rPr>
        <w:t>Faza przygotowania</w:t>
      </w:r>
      <w:bookmarkEnd w:id="13"/>
      <w:r w:rsidRPr="005302FF">
        <w:rPr>
          <w:rFonts w:cs="Times New Roman"/>
          <w:sz w:val="24"/>
          <w:szCs w:val="24"/>
        </w:rPr>
        <w:t>…………………………………………………………………………………………</w:t>
      </w:r>
      <w:r w:rsidR="004B325F">
        <w:rPr>
          <w:rFonts w:cs="Times New Roman"/>
          <w:sz w:val="24"/>
          <w:szCs w:val="24"/>
        </w:rPr>
        <w:t>.</w:t>
      </w:r>
      <w:r w:rsidR="00216949">
        <w:rPr>
          <w:rFonts w:cs="Times New Roman"/>
          <w:sz w:val="24"/>
          <w:szCs w:val="24"/>
        </w:rPr>
        <w:t>361</w:t>
      </w:r>
    </w:p>
    <w:p w14:paraId="788E1977" w14:textId="7843DBEC"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Katastrofa w ruchu powietrznym…………………………………………………………………………</w:t>
      </w:r>
      <w:r w:rsidR="004B325F">
        <w:rPr>
          <w:rFonts w:cs="Times New Roman"/>
          <w:sz w:val="24"/>
          <w:szCs w:val="24"/>
        </w:rPr>
        <w:t>.</w:t>
      </w:r>
      <w:r w:rsidR="00216949">
        <w:rPr>
          <w:rFonts w:cs="Times New Roman"/>
          <w:sz w:val="24"/>
          <w:szCs w:val="24"/>
        </w:rPr>
        <w:t>368</w:t>
      </w:r>
    </w:p>
    <w:p w14:paraId="7E73D2D4" w14:textId="10192151"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w:t>
      </w:r>
      <w:r w:rsidR="00216949">
        <w:rPr>
          <w:rFonts w:cs="Times New Roman"/>
          <w:sz w:val="24"/>
          <w:szCs w:val="24"/>
        </w:rPr>
        <w:t>368</w:t>
      </w:r>
    </w:p>
    <w:p w14:paraId="3C6BFEBC" w14:textId="0A94474B"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4B325F">
        <w:rPr>
          <w:rFonts w:cs="Times New Roman"/>
          <w:sz w:val="24"/>
          <w:szCs w:val="24"/>
        </w:rPr>
        <w:t>.</w:t>
      </w:r>
      <w:r w:rsidR="00216949">
        <w:rPr>
          <w:rFonts w:cs="Times New Roman"/>
          <w:sz w:val="24"/>
          <w:szCs w:val="24"/>
        </w:rPr>
        <w:t>371</w:t>
      </w:r>
    </w:p>
    <w:p w14:paraId="1618458C" w14:textId="10BD8648"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Zdarzenie o charakterze terrorystycznym……………………………………………………………</w:t>
      </w:r>
      <w:r w:rsidR="004B325F">
        <w:rPr>
          <w:rFonts w:cs="Times New Roman"/>
          <w:sz w:val="24"/>
          <w:szCs w:val="24"/>
        </w:rPr>
        <w:t>.</w:t>
      </w:r>
      <w:r w:rsidR="00216949">
        <w:rPr>
          <w:rFonts w:cs="Times New Roman"/>
          <w:sz w:val="24"/>
          <w:szCs w:val="24"/>
        </w:rPr>
        <w:t>377</w:t>
      </w:r>
    </w:p>
    <w:p w14:paraId="3C30B7C5" w14:textId="09CF3BAF"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w:t>
      </w:r>
      <w:r w:rsidR="00216949">
        <w:rPr>
          <w:rFonts w:cs="Times New Roman"/>
          <w:sz w:val="24"/>
          <w:szCs w:val="24"/>
        </w:rPr>
        <w:t>377</w:t>
      </w:r>
    </w:p>
    <w:p w14:paraId="3406C4FA" w14:textId="3A3E6C3B"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4B325F">
        <w:rPr>
          <w:rFonts w:cs="Times New Roman"/>
          <w:sz w:val="24"/>
          <w:szCs w:val="24"/>
        </w:rPr>
        <w:t>.</w:t>
      </w:r>
      <w:r w:rsidR="00216949">
        <w:rPr>
          <w:rFonts w:cs="Times New Roman"/>
          <w:sz w:val="24"/>
          <w:szCs w:val="24"/>
        </w:rPr>
        <w:t>385</w:t>
      </w:r>
    </w:p>
    <w:p w14:paraId="02BF7E72" w14:textId="4CD6C131"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Skażenie promieniotwórcze…………………………………………………………………………………</w:t>
      </w:r>
      <w:r w:rsidR="00216949">
        <w:rPr>
          <w:rFonts w:cs="Times New Roman"/>
          <w:sz w:val="24"/>
          <w:szCs w:val="24"/>
        </w:rPr>
        <w:t>396</w:t>
      </w:r>
    </w:p>
    <w:p w14:paraId="076283CE" w14:textId="76E8657B"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w:t>
      </w:r>
      <w:r w:rsidR="00216949">
        <w:rPr>
          <w:rFonts w:cs="Times New Roman"/>
          <w:sz w:val="24"/>
          <w:szCs w:val="24"/>
        </w:rPr>
        <w:t>396</w:t>
      </w:r>
    </w:p>
    <w:p w14:paraId="696725A4" w14:textId="409936DA"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4B325F">
        <w:rPr>
          <w:rFonts w:cs="Times New Roman"/>
          <w:sz w:val="24"/>
          <w:szCs w:val="24"/>
        </w:rPr>
        <w:t>.</w:t>
      </w:r>
      <w:r w:rsidR="00216949">
        <w:rPr>
          <w:rFonts w:cs="Times New Roman"/>
          <w:sz w:val="24"/>
          <w:szCs w:val="24"/>
        </w:rPr>
        <w:t>400</w:t>
      </w:r>
    </w:p>
    <w:p w14:paraId="351BF111" w14:textId="486E1CC3"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Zbiorowe zakłócenie porządku publicznego………………………………………………………</w:t>
      </w:r>
      <w:r w:rsidR="004B325F">
        <w:rPr>
          <w:rFonts w:cs="Times New Roman"/>
          <w:sz w:val="24"/>
          <w:szCs w:val="24"/>
        </w:rPr>
        <w:t>….</w:t>
      </w:r>
      <w:r w:rsidR="00216949">
        <w:rPr>
          <w:rFonts w:cs="Times New Roman"/>
          <w:sz w:val="24"/>
          <w:szCs w:val="24"/>
        </w:rPr>
        <w:t>410</w:t>
      </w:r>
    </w:p>
    <w:p w14:paraId="0BFBE455" w14:textId="09BF8AF6"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w:t>
      </w:r>
      <w:r w:rsidR="00216949">
        <w:rPr>
          <w:rFonts w:cs="Times New Roman"/>
          <w:sz w:val="24"/>
          <w:szCs w:val="24"/>
        </w:rPr>
        <w:t>410</w:t>
      </w:r>
    </w:p>
    <w:p w14:paraId="59734B79" w14:textId="3AD2B2C5"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4B325F">
        <w:rPr>
          <w:rFonts w:cs="Times New Roman"/>
          <w:sz w:val="24"/>
          <w:szCs w:val="24"/>
        </w:rPr>
        <w:t>.</w:t>
      </w:r>
      <w:r w:rsidR="00216949">
        <w:rPr>
          <w:rFonts w:cs="Times New Roman"/>
          <w:sz w:val="24"/>
          <w:szCs w:val="24"/>
        </w:rPr>
        <w:t>414</w:t>
      </w:r>
    </w:p>
    <w:p w14:paraId="37233C72" w14:textId="30D74826"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Silny mróz/ intensywne opady śniegu…………………………………………………………………</w:t>
      </w:r>
      <w:r w:rsidR="004B325F">
        <w:rPr>
          <w:rFonts w:cs="Times New Roman"/>
          <w:sz w:val="24"/>
          <w:szCs w:val="24"/>
        </w:rPr>
        <w:t>..</w:t>
      </w:r>
      <w:r w:rsidR="00216949">
        <w:rPr>
          <w:rFonts w:cs="Times New Roman"/>
          <w:sz w:val="24"/>
          <w:szCs w:val="24"/>
        </w:rPr>
        <w:t>418</w:t>
      </w:r>
    </w:p>
    <w:p w14:paraId="5DD2B2EF" w14:textId="51607989"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w:t>
      </w:r>
      <w:r w:rsidR="00216949">
        <w:rPr>
          <w:rFonts w:cs="Times New Roman"/>
          <w:sz w:val="24"/>
          <w:szCs w:val="24"/>
        </w:rPr>
        <w:t>418</w:t>
      </w:r>
    </w:p>
    <w:p w14:paraId="77276CA3" w14:textId="43EAE804"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4B325F">
        <w:rPr>
          <w:rFonts w:cs="Times New Roman"/>
          <w:sz w:val="24"/>
          <w:szCs w:val="24"/>
        </w:rPr>
        <w:t>.422</w:t>
      </w:r>
    </w:p>
    <w:p w14:paraId="3E7FA60C" w14:textId="54DF6B73"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Zanieczyszczenie wód powierzchniowych i podziemnych……………………………………</w:t>
      </w:r>
      <w:r w:rsidR="004B325F">
        <w:rPr>
          <w:rFonts w:cs="Times New Roman"/>
          <w:sz w:val="24"/>
          <w:szCs w:val="24"/>
        </w:rPr>
        <w:t>..430</w:t>
      </w:r>
    </w:p>
    <w:p w14:paraId="4211E583" w14:textId="6A667875"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zapobiegania……………………………………………………………………………………………</w:t>
      </w:r>
      <w:r w:rsidR="004B325F">
        <w:rPr>
          <w:rFonts w:cs="Times New Roman"/>
          <w:sz w:val="24"/>
          <w:szCs w:val="24"/>
        </w:rPr>
        <w:t>.430</w:t>
      </w:r>
    </w:p>
    <w:p w14:paraId="439EB38C" w14:textId="51A3CAA9" w:rsidR="005302FF" w:rsidRPr="005302F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Faza przygotowania…………………………………………………………………………………………</w:t>
      </w:r>
      <w:r w:rsidR="004B325F">
        <w:rPr>
          <w:rFonts w:cs="Times New Roman"/>
          <w:sz w:val="24"/>
          <w:szCs w:val="24"/>
        </w:rPr>
        <w:t>.436</w:t>
      </w:r>
    </w:p>
    <w:p w14:paraId="3A5ADD59" w14:textId="3089BB03" w:rsidR="005302FF" w:rsidRPr="005302FF" w:rsidRDefault="005302FF" w:rsidP="005302FF">
      <w:pPr>
        <w:numPr>
          <w:ilvl w:val="1"/>
          <w:numId w:val="6"/>
        </w:numPr>
        <w:spacing w:after="120" w:line="360" w:lineRule="exact"/>
        <w:ind w:left="851" w:hanging="491"/>
        <w:contextualSpacing/>
        <w:rPr>
          <w:rFonts w:cs="Times New Roman"/>
          <w:sz w:val="24"/>
          <w:szCs w:val="24"/>
        </w:rPr>
      </w:pPr>
      <w:r w:rsidRPr="005302FF">
        <w:rPr>
          <w:rFonts w:cs="Times New Roman"/>
          <w:sz w:val="24"/>
          <w:szCs w:val="24"/>
        </w:rPr>
        <w:t>Masowa migracja………………………………………………………………………………………………</w:t>
      </w:r>
      <w:r w:rsidR="004B325F">
        <w:rPr>
          <w:rFonts w:cs="Times New Roman"/>
          <w:sz w:val="24"/>
          <w:szCs w:val="24"/>
        </w:rPr>
        <w:t>…443</w:t>
      </w:r>
    </w:p>
    <w:p w14:paraId="2C6E5EEE" w14:textId="550168B1" w:rsidR="004B325F" w:rsidRDefault="005302FF" w:rsidP="005302FF">
      <w:pPr>
        <w:numPr>
          <w:ilvl w:val="2"/>
          <w:numId w:val="6"/>
        </w:numPr>
        <w:spacing w:after="120" w:line="360" w:lineRule="exact"/>
        <w:contextualSpacing/>
        <w:rPr>
          <w:rFonts w:cs="Times New Roman"/>
          <w:sz w:val="24"/>
          <w:szCs w:val="24"/>
        </w:rPr>
      </w:pPr>
      <w:r w:rsidRPr="005302FF">
        <w:rPr>
          <w:rFonts w:cs="Times New Roman"/>
          <w:sz w:val="24"/>
          <w:szCs w:val="24"/>
        </w:rPr>
        <w:t xml:space="preserve">Faza </w:t>
      </w:r>
      <w:r w:rsidR="004B325F">
        <w:rPr>
          <w:rFonts w:cs="Times New Roman"/>
          <w:sz w:val="24"/>
          <w:szCs w:val="24"/>
        </w:rPr>
        <w:t>zapobiegania</w:t>
      </w:r>
      <w:r w:rsidRPr="005302FF">
        <w:rPr>
          <w:rFonts w:cs="Times New Roman"/>
          <w:sz w:val="24"/>
          <w:szCs w:val="24"/>
        </w:rPr>
        <w:t>…………………………………………………………………………………………</w:t>
      </w:r>
      <w:r w:rsidR="004B325F">
        <w:rPr>
          <w:rFonts w:cs="Times New Roman"/>
          <w:sz w:val="24"/>
          <w:szCs w:val="24"/>
        </w:rPr>
        <w:t>….443</w:t>
      </w:r>
    </w:p>
    <w:p w14:paraId="4AEA70DB" w14:textId="048D6AC0" w:rsidR="005302FF" w:rsidRPr="005302FF" w:rsidRDefault="004B325F" w:rsidP="005302FF">
      <w:pPr>
        <w:numPr>
          <w:ilvl w:val="2"/>
          <w:numId w:val="6"/>
        </w:numPr>
        <w:spacing w:after="120" w:line="360" w:lineRule="exact"/>
        <w:contextualSpacing/>
        <w:rPr>
          <w:rFonts w:cs="Times New Roman"/>
          <w:sz w:val="24"/>
          <w:szCs w:val="24"/>
        </w:rPr>
      </w:pPr>
      <w:r>
        <w:rPr>
          <w:rFonts w:cs="Times New Roman"/>
          <w:sz w:val="24"/>
          <w:szCs w:val="24"/>
        </w:rPr>
        <w:t>Faza przygotowania …………………………………………………………………………………………444</w:t>
      </w:r>
    </w:p>
    <w:p w14:paraId="1EF84D04" w14:textId="2E069598" w:rsidR="005302FF" w:rsidRPr="005302FF" w:rsidRDefault="005302FF" w:rsidP="005302FF">
      <w:pPr>
        <w:numPr>
          <w:ilvl w:val="0"/>
          <w:numId w:val="6"/>
        </w:numPr>
        <w:spacing w:after="120" w:line="360" w:lineRule="exact"/>
        <w:contextualSpacing/>
        <w:rPr>
          <w:rFonts w:cs="Times New Roman"/>
          <w:sz w:val="24"/>
          <w:szCs w:val="24"/>
        </w:rPr>
      </w:pPr>
      <w:r w:rsidRPr="005302FF">
        <w:rPr>
          <w:rFonts w:cs="Times New Roman"/>
          <w:sz w:val="24"/>
          <w:szCs w:val="24"/>
        </w:rPr>
        <w:t>Skróty zawarte w  części  A WPZK…………………………………………………………………………</w:t>
      </w:r>
      <w:r w:rsidR="004B325F">
        <w:rPr>
          <w:rFonts w:cs="Times New Roman"/>
          <w:sz w:val="24"/>
          <w:szCs w:val="24"/>
        </w:rPr>
        <w:t>…461</w:t>
      </w:r>
    </w:p>
    <w:p w14:paraId="36AF428F" w14:textId="72EB317A" w:rsidR="005302FF" w:rsidRPr="005302FF" w:rsidRDefault="005302FF" w:rsidP="005302FF">
      <w:pPr>
        <w:numPr>
          <w:ilvl w:val="0"/>
          <w:numId w:val="6"/>
        </w:numPr>
        <w:spacing w:after="120" w:line="360" w:lineRule="exact"/>
        <w:contextualSpacing/>
        <w:rPr>
          <w:rFonts w:cs="Times New Roman"/>
          <w:sz w:val="24"/>
          <w:szCs w:val="24"/>
        </w:rPr>
      </w:pPr>
      <w:r w:rsidRPr="005302FF">
        <w:rPr>
          <w:rFonts w:cs="Times New Roman"/>
          <w:sz w:val="24"/>
          <w:szCs w:val="24"/>
        </w:rPr>
        <w:t>Karty uzgodnień WPZK…………………………………………………………………………………………</w:t>
      </w:r>
      <w:r w:rsidR="004B325F">
        <w:rPr>
          <w:rFonts w:cs="Times New Roman"/>
          <w:sz w:val="24"/>
          <w:szCs w:val="24"/>
        </w:rPr>
        <w:t>…463</w:t>
      </w:r>
    </w:p>
    <w:p w14:paraId="780A4CAA" w14:textId="3E2BFF68" w:rsidR="000E6011" w:rsidRDefault="000E6011"/>
    <w:p w14:paraId="188C0142" w14:textId="77777777" w:rsidR="006C2224" w:rsidRDefault="006C2224">
      <w:pPr>
        <w:sectPr w:rsidR="006C2224" w:rsidSect="009B4B83">
          <w:headerReference w:type="default" r:id="rId12"/>
          <w:pgSz w:w="11906" w:h="16838"/>
          <w:pgMar w:top="1417" w:right="1417" w:bottom="1417" w:left="1417" w:header="708" w:footer="708" w:gutter="0"/>
          <w:cols w:space="708"/>
          <w:docGrid w:linePitch="360"/>
        </w:sectPr>
      </w:pPr>
    </w:p>
    <w:p w14:paraId="3F6C1E49" w14:textId="3BB63EDC" w:rsidR="006C2224" w:rsidRDefault="006C2224" w:rsidP="006C2224">
      <w:pPr>
        <w:pStyle w:val="Akapitzlist"/>
        <w:numPr>
          <w:ilvl w:val="0"/>
          <w:numId w:val="7"/>
        </w:numPr>
        <w:spacing w:line="360" w:lineRule="exact"/>
        <w:rPr>
          <w:sz w:val="24"/>
          <w:szCs w:val="24"/>
        </w:rPr>
      </w:pPr>
      <w:r>
        <w:rPr>
          <w:sz w:val="24"/>
          <w:szCs w:val="24"/>
        </w:rPr>
        <w:t xml:space="preserve">Wojewódzki </w:t>
      </w:r>
      <w:r w:rsidRPr="006C2224">
        <w:rPr>
          <w:sz w:val="24"/>
          <w:szCs w:val="24"/>
        </w:rPr>
        <w:t>Plan Zarządzania Kryzysowego (</w:t>
      </w:r>
      <w:r>
        <w:rPr>
          <w:sz w:val="24"/>
          <w:szCs w:val="24"/>
        </w:rPr>
        <w:t>W</w:t>
      </w:r>
      <w:r w:rsidRPr="006C2224">
        <w:rPr>
          <w:sz w:val="24"/>
          <w:szCs w:val="24"/>
        </w:rPr>
        <w:t>PZK) został sporządzony w oparciu o art. 5 ustawy z dnia 26 kwietnia 2007 r. o zarządzaniu kryzysowym.</w:t>
      </w:r>
      <w:r>
        <w:rPr>
          <w:sz w:val="24"/>
          <w:szCs w:val="24"/>
        </w:rPr>
        <w:t xml:space="preserve"> Wydział Bezpieczeństwa i Zarządzania Kryzysowego PUW </w:t>
      </w:r>
      <w:r w:rsidRPr="006C2224">
        <w:rPr>
          <w:sz w:val="24"/>
          <w:szCs w:val="24"/>
        </w:rPr>
        <w:t>opracował Plan zgodnie z dyspozycją art. 1</w:t>
      </w:r>
      <w:r>
        <w:rPr>
          <w:sz w:val="24"/>
          <w:szCs w:val="24"/>
        </w:rPr>
        <w:t>4</w:t>
      </w:r>
      <w:r w:rsidRPr="006C2224">
        <w:rPr>
          <w:sz w:val="24"/>
          <w:szCs w:val="24"/>
        </w:rPr>
        <w:t xml:space="preserve"> ust. 2 pkt </w:t>
      </w:r>
      <w:r>
        <w:rPr>
          <w:sz w:val="24"/>
          <w:szCs w:val="24"/>
        </w:rPr>
        <w:t>2</w:t>
      </w:r>
      <w:r w:rsidRPr="006C2224">
        <w:rPr>
          <w:sz w:val="24"/>
          <w:szCs w:val="24"/>
        </w:rPr>
        <w:t xml:space="preserve"> lit. </w:t>
      </w:r>
      <w:r>
        <w:rPr>
          <w:sz w:val="24"/>
          <w:szCs w:val="24"/>
        </w:rPr>
        <w:t>c</w:t>
      </w:r>
      <w:r w:rsidRPr="006C2224">
        <w:rPr>
          <w:sz w:val="24"/>
          <w:szCs w:val="24"/>
        </w:rPr>
        <w:t xml:space="preserve"> przywołanej ustawy.</w:t>
      </w:r>
    </w:p>
    <w:p w14:paraId="74A5B299" w14:textId="57465EC0" w:rsidR="00E10ECA" w:rsidRDefault="006C2224" w:rsidP="00E10ECA">
      <w:pPr>
        <w:pStyle w:val="Akapitzlist"/>
        <w:numPr>
          <w:ilvl w:val="0"/>
          <w:numId w:val="7"/>
        </w:numPr>
        <w:spacing w:line="360" w:lineRule="exact"/>
        <w:rPr>
          <w:sz w:val="24"/>
          <w:szCs w:val="24"/>
        </w:rPr>
      </w:pPr>
      <w:r w:rsidRPr="006C2224">
        <w:rPr>
          <w:sz w:val="24"/>
          <w:szCs w:val="24"/>
        </w:rPr>
        <w:t xml:space="preserve">W </w:t>
      </w:r>
      <w:r>
        <w:rPr>
          <w:sz w:val="24"/>
          <w:szCs w:val="24"/>
        </w:rPr>
        <w:t>WPZK</w:t>
      </w:r>
      <w:r w:rsidRPr="006C2224">
        <w:rPr>
          <w:sz w:val="24"/>
          <w:szCs w:val="24"/>
        </w:rPr>
        <w:t xml:space="preserve"> uwzględniono kierunki działań wynikające z wniosków</w:t>
      </w:r>
      <w:r w:rsidR="006E1115">
        <w:rPr>
          <w:sz w:val="24"/>
          <w:szCs w:val="24"/>
        </w:rPr>
        <w:t>,</w:t>
      </w:r>
      <w:r w:rsidRPr="006C2224">
        <w:rPr>
          <w:sz w:val="24"/>
          <w:szCs w:val="24"/>
        </w:rPr>
        <w:t xml:space="preserve"> z</w:t>
      </w:r>
      <w:r w:rsidR="006E1115" w:rsidRPr="006E1115">
        <w:t xml:space="preserve"> </w:t>
      </w:r>
      <w:r w:rsidR="006E1115" w:rsidRPr="006E1115">
        <w:rPr>
          <w:sz w:val="24"/>
          <w:szCs w:val="24"/>
        </w:rPr>
        <w:t>przedło</w:t>
      </w:r>
      <w:r w:rsidR="006E1115">
        <w:rPr>
          <w:sz w:val="24"/>
          <w:szCs w:val="24"/>
        </w:rPr>
        <w:t xml:space="preserve">żonego </w:t>
      </w:r>
      <w:r w:rsidR="006E1115" w:rsidRPr="006E1115">
        <w:rPr>
          <w:sz w:val="24"/>
          <w:szCs w:val="24"/>
        </w:rPr>
        <w:t xml:space="preserve"> </w:t>
      </w:r>
      <w:r w:rsidR="006E1115">
        <w:rPr>
          <w:sz w:val="24"/>
          <w:szCs w:val="24"/>
        </w:rPr>
        <w:br/>
        <w:t>w czerwcu 2025 roku, Dyrektorowi Rządowego Centrum Bezpieczeństwa R</w:t>
      </w:r>
      <w:r w:rsidR="006E1115" w:rsidRPr="006E1115">
        <w:rPr>
          <w:sz w:val="24"/>
          <w:szCs w:val="24"/>
        </w:rPr>
        <w:t>aport</w:t>
      </w:r>
      <w:r w:rsidR="006E1115">
        <w:rPr>
          <w:sz w:val="24"/>
          <w:szCs w:val="24"/>
        </w:rPr>
        <w:t xml:space="preserve">u </w:t>
      </w:r>
      <w:r w:rsidR="006E1115" w:rsidRPr="006E1115">
        <w:rPr>
          <w:sz w:val="24"/>
          <w:szCs w:val="24"/>
        </w:rPr>
        <w:t>cząstkow</w:t>
      </w:r>
      <w:r w:rsidR="006E1115">
        <w:rPr>
          <w:sz w:val="24"/>
          <w:szCs w:val="24"/>
        </w:rPr>
        <w:t>ego</w:t>
      </w:r>
      <w:r w:rsidR="006E1115" w:rsidRPr="006E1115">
        <w:rPr>
          <w:sz w:val="24"/>
          <w:szCs w:val="24"/>
        </w:rPr>
        <w:t xml:space="preserve"> dotycząc</w:t>
      </w:r>
      <w:r w:rsidR="006E1115">
        <w:rPr>
          <w:sz w:val="24"/>
          <w:szCs w:val="24"/>
        </w:rPr>
        <w:t>ego</w:t>
      </w:r>
      <w:r w:rsidR="006E1115" w:rsidRPr="006E1115">
        <w:rPr>
          <w:sz w:val="24"/>
          <w:szCs w:val="24"/>
        </w:rPr>
        <w:t xml:space="preserve"> województwa pomorskiego na potrzeby opracowania Raportu</w:t>
      </w:r>
      <w:r w:rsidR="006E1115">
        <w:rPr>
          <w:sz w:val="24"/>
          <w:szCs w:val="24"/>
        </w:rPr>
        <w:t xml:space="preserve"> </w:t>
      </w:r>
      <w:r w:rsidR="006E1115" w:rsidRPr="006E1115">
        <w:rPr>
          <w:sz w:val="24"/>
          <w:szCs w:val="24"/>
        </w:rPr>
        <w:t>o zagrożeniach bezpieczeństwa narodowego</w:t>
      </w:r>
      <w:r w:rsidR="00E10ECA">
        <w:rPr>
          <w:sz w:val="24"/>
          <w:szCs w:val="24"/>
        </w:rPr>
        <w:t xml:space="preserve">. Ponadto uwzględniono wnioski z opracowanego </w:t>
      </w:r>
      <w:r w:rsidR="00E10ECA" w:rsidRPr="00E10ECA">
        <w:rPr>
          <w:sz w:val="24"/>
          <w:szCs w:val="24"/>
        </w:rPr>
        <w:t>Raport</w:t>
      </w:r>
      <w:r w:rsidR="00E10ECA">
        <w:rPr>
          <w:sz w:val="24"/>
          <w:szCs w:val="24"/>
        </w:rPr>
        <w:t>u</w:t>
      </w:r>
      <w:r w:rsidR="00E10ECA" w:rsidRPr="00E10ECA">
        <w:rPr>
          <w:sz w:val="24"/>
          <w:szCs w:val="24"/>
        </w:rPr>
        <w:t xml:space="preserve"> cząstkow</w:t>
      </w:r>
      <w:r w:rsidR="00E10ECA">
        <w:rPr>
          <w:sz w:val="24"/>
          <w:szCs w:val="24"/>
        </w:rPr>
        <w:t>ego</w:t>
      </w:r>
      <w:r w:rsidR="00E10ECA" w:rsidRPr="00E10ECA">
        <w:rPr>
          <w:sz w:val="24"/>
          <w:szCs w:val="24"/>
        </w:rPr>
        <w:t xml:space="preserve"> w zakresie zagrożeń o charakterze terrorystycznym mogących doprowadzić do sytuacji kryzysowej na obszarze województwa, przedłożon</w:t>
      </w:r>
      <w:r w:rsidR="00E10ECA">
        <w:rPr>
          <w:sz w:val="24"/>
          <w:szCs w:val="24"/>
        </w:rPr>
        <w:t>ego</w:t>
      </w:r>
      <w:r w:rsidR="00E10ECA" w:rsidRPr="00E10ECA">
        <w:rPr>
          <w:sz w:val="24"/>
          <w:szCs w:val="24"/>
        </w:rPr>
        <w:t xml:space="preserve"> Szefowi Agencji Bezpieczeństwa Wewnętrznego </w:t>
      </w:r>
      <w:r w:rsidR="00E10ECA">
        <w:rPr>
          <w:sz w:val="24"/>
          <w:szCs w:val="24"/>
        </w:rPr>
        <w:t xml:space="preserve">oraz z </w:t>
      </w:r>
      <w:r w:rsidR="00E10ECA" w:rsidRPr="00E10ECA">
        <w:rPr>
          <w:sz w:val="24"/>
          <w:szCs w:val="24"/>
        </w:rPr>
        <w:t>Raport</w:t>
      </w:r>
      <w:r w:rsidR="00E10ECA">
        <w:rPr>
          <w:sz w:val="24"/>
          <w:szCs w:val="24"/>
        </w:rPr>
        <w:t>u</w:t>
      </w:r>
      <w:r w:rsidR="00E10ECA" w:rsidRPr="00E10ECA">
        <w:rPr>
          <w:sz w:val="24"/>
          <w:szCs w:val="24"/>
        </w:rPr>
        <w:t xml:space="preserve"> cząstkow</w:t>
      </w:r>
      <w:r w:rsidR="00E10ECA">
        <w:rPr>
          <w:sz w:val="24"/>
          <w:szCs w:val="24"/>
        </w:rPr>
        <w:t>ego</w:t>
      </w:r>
      <w:r w:rsidR="00E10ECA" w:rsidRPr="00E10ECA">
        <w:rPr>
          <w:sz w:val="24"/>
          <w:szCs w:val="24"/>
        </w:rPr>
        <w:t xml:space="preserve"> w zakresie zagrożeń </w:t>
      </w:r>
      <w:proofErr w:type="spellStart"/>
      <w:r w:rsidR="00E10ECA" w:rsidRPr="00E10ECA">
        <w:rPr>
          <w:sz w:val="24"/>
          <w:szCs w:val="24"/>
        </w:rPr>
        <w:t>cyberbezpieczeństwa</w:t>
      </w:r>
      <w:proofErr w:type="spellEnd"/>
      <w:r w:rsidR="00E10ECA" w:rsidRPr="00E10ECA">
        <w:rPr>
          <w:sz w:val="24"/>
          <w:szCs w:val="24"/>
        </w:rPr>
        <w:t xml:space="preserve"> mogących doprowadzić do sytuacji kryzysowej na obszarze województwa, przedłożon</w:t>
      </w:r>
      <w:r w:rsidR="00E10ECA">
        <w:rPr>
          <w:sz w:val="24"/>
          <w:szCs w:val="24"/>
        </w:rPr>
        <w:t xml:space="preserve">ego </w:t>
      </w:r>
      <w:r w:rsidR="00E10ECA" w:rsidRPr="00E10ECA">
        <w:rPr>
          <w:sz w:val="24"/>
          <w:szCs w:val="24"/>
        </w:rPr>
        <w:t xml:space="preserve">Pełnomocnikowi Rządu do spraw </w:t>
      </w:r>
      <w:proofErr w:type="spellStart"/>
      <w:r w:rsidR="00E10ECA" w:rsidRPr="00E10ECA">
        <w:rPr>
          <w:sz w:val="24"/>
          <w:szCs w:val="24"/>
        </w:rPr>
        <w:t>Cyberbezpieczeństwa</w:t>
      </w:r>
      <w:proofErr w:type="spellEnd"/>
      <w:r w:rsidR="00E10ECA">
        <w:rPr>
          <w:sz w:val="24"/>
          <w:szCs w:val="24"/>
        </w:rPr>
        <w:t>.</w:t>
      </w:r>
    </w:p>
    <w:p w14:paraId="795E021C" w14:textId="6AE7615E" w:rsidR="00C757EC" w:rsidRDefault="00C757EC" w:rsidP="00C757EC">
      <w:pPr>
        <w:pStyle w:val="Akapitzlist"/>
        <w:numPr>
          <w:ilvl w:val="0"/>
          <w:numId w:val="7"/>
        </w:numPr>
        <w:spacing w:line="360" w:lineRule="exact"/>
        <w:ind w:left="714" w:hanging="357"/>
        <w:rPr>
          <w:sz w:val="24"/>
          <w:szCs w:val="24"/>
        </w:rPr>
      </w:pPr>
      <w:r w:rsidRPr="00C757EC">
        <w:rPr>
          <w:sz w:val="24"/>
          <w:szCs w:val="24"/>
        </w:rPr>
        <w:t>W opracowaniu planu wykorzystano wnioski z analizy zagrożeń przeprowadzonych</w:t>
      </w:r>
      <w:r>
        <w:rPr>
          <w:sz w:val="24"/>
          <w:szCs w:val="24"/>
        </w:rPr>
        <w:t xml:space="preserve"> </w:t>
      </w:r>
      <w:r w:rsidRPr="00C757EC">
        <w:rPr>
          <w:sz w:val="24"/>
          <w:szCs w:val="24"/>
        </w:rPr>
        <w:t>po zdarzeniach jakie miały miejsce w województwie pomorskim w ciągu ostatnich lat</w:t>
      </w:r>
      <w:r>
        <w:rPr>
          <w:sz w:val="24"/>
          <w:szCs w:val="24"/>
        </w:rPr>
        <w:t xml:space="preserve"> oraz ćwiczeń  z zakresu zarządzania kryzysowego, prowadzonych w formie ćwiczeń sztabowych lub praktycznych na obszarze województwa </w:t>
      </w:r>
      <w:r w:rsidRPr="00C757EC">
        <w:rPr>
          <w:sz w:val="24"/>
          <w:szCs w:val="24"/>
        </w:rPr>
        <w:t>pomorskiego.</w:t>
      </w:r>
    </w:p>
    <w:p w14:paraId="498F463D" w14:textId="31AA429F" w:rsidR="00C757EC" w:rsidRPr="0048682B" w:rsidRDefault="00C757EC" w:rsidP="0048682B">
      <w:pPr>
        <w:pStyle w:val="Akapitzlist"/>
        <w:numPr>
          <w:ilvl w:val="0"/>
          <w:numId w:val="7"/>
        </w:numPr>
        <w:spacing w:line="360" w:lineRule="exact"/>
        <w:ind w:left="714" w:hanging="357"/>
        <w:rPr>
          <w:sz w:val="24"/>
          <w:szCs w:val="24"/>
        </w:rPr>
      </w:pPr>
      <w:r>
        <w:rPr>
          <w:sz w:val="24"/>
          <w:szCs w:val="24"/>
        </w:rPr>
        <w:t xml:space="preserve">W WPZK uwzględniono dostępne wnioski </w:t>
      </w:r>
      <w:r w:rsidRPr="00C757EC">
        <w:rPr>
          <w:sz w:val="24"/>
          <w:szCs w:val="24"/>
        </w:rPr>
        <w:t>oraz doświadczenia wynikające z analizy</w:t>
      </w:r>
      <w:r>
        <w:rPr>
          <w:sz w:val="24"/>
          <w:szCs w:val="24"/>
        </w:rPr>
        <w:t xml:space="preserve">  sytuacji oraz </w:t>
      </w:r>
      <w:r w:rsidRPr="00C757EC">
        <w:rPr>
          <w:sz w:val="24"/>
          <w:szCs w:val="24"/>
        </w:rPr>
        <w:t>odporności państwa ukraińskiego</w:t>
      </w:r>
      <w:r>
        <w:rPr>
          <w:sz w:val="24"/>
          <w:szCs w:val="24"/>
        </w:rPr>
        <w:t>, ze szczególnym uwzględnieniem fazy reagowania na zagrożenia w</w:t>
      </w:r>
      <w:r w:rsidR="0048682B">
        <w:rPr>
          <w:sz w:val="24"/>
          <w:szCs w:val="24"/>
        </w:rPr>
        <w:t xml:space="preserve"> </w:t>
      </w:r>
      <w:r>
        <w:rPr>
          <w:sz w:val="24"/>
          <w:szCs w:val="24"/>
        </w:rPr>
        <w:t xml:space="preserve">ramach  </w:t>
      </w:r>
      <w:r w:rsidR="0048682B">
        <w:rPr>
          <w:sz w:val="24"/>
          <w:szCs w:val="24"/>
        </w:rPr>
        <w:t>konflikty</w:t>
      </w:r>
      <w:r>
        <w:rPr>
          <w:sz w:val="24"/>
          <w:szCs w:val="24"/>
        </w:rPr>
        <w:t xml:space="preserve"> zbrojn</w:t>
      </w:r>
      <w:r w:rsidR="0048682B">
        <w:rPr>
          <w:sz w:val="24"/>
          <w:szCs w:val="24"/>
        </w:rPr>
        <w:t>ego na Ukrainie</w:t>
      </w:r>
      <w:r w:rsidRPr="00C757EC">
        <w:rPr>
          <w:sz w:val="24"/>
          <w:szCs w:val="24"/>
        </w:rPr>
        <w:t>.</w:t>
      </w:r>
    </w:p>
    <w:p w14:paraId="6C6421BB" w14:textId="224BE537" w:rsidR="00F877A0" w:rsidRDefault="00F877A0" w:rsidP="00F877A0">
      <w:pPr>
        <w:pStyle w:val="Akapitzlist"/>
        <w:numPr>
          <w:ilvl w:val="0"/>
          <w:numId w:val="7"/>
        </w:numPr>
        <w:spacing w:line="360" w:lineRule="exact"/>
        <w:rPr>
          <w:sz w:val="24"/>
          <w:szCs w:val="24"/>
        </w:rPr>
      </w:pPr>
      <w:r>
        <w:rPr>
          <w:sz w:val="24"/>
          <w:szCs w:val="24"/>
        </w:rPr>
        <w:t xml:space="preserve">Katalog zagrożeń uwzględnia zagrożenia dotyczące województwa pomorskiego, </w:t>
      </w:r>
      <w:r w:rsidRPr="00F877A0">
        <w:rPr>
          <w:sz w:val="24"/>
          <w:szCs w:val="24"/>
        </w:rPr>
        <w:t>wyspecyfikowane</w:t>
      </w:r>
      <w:r>
        <w:rPr>
          <w:sz w:val="24"/>
          <w:szCs w:val="24"/>
        </w:rPr>
        <w:t xml:space="preserve"> w </w:t>
      </w:r>
      <w:r w:rsidRPr="00F877A0">
        <w:rPr>
          <w:sz w:val="24"/>
          <w:szCs w:val="24"/>
        </w:rPr>
        <w:t>Rapor</w:t>
      </w:r>
      <w:r>
        <w:rPr>
          <w:sz w:val="24"/>
          <w:szCs w:val="24"/>
        </w:rPr>
        <w:t>cie</w:t>
      </w:r>
      <w:r w:rsidRPr="00F877A0">
        <w:rPr>
          <w:sz w:val="24"/>
          <w:szCs w:val="24"/>
        </w:rPr>
        <w:t xml:space="preserve">  o zagrożeniach bezpieczeństwa narodowego, przyjętego uchwałą Rady Ministrów nr 84/2024 z dnia 16 lipca 2024 r., w tym listę zagrożeń również tych, które mogą być powiązane ze zmianą klimatu, tj. powódź, susza, silny wiatr, silny mróz/intensywne opady śniegu, epidemia, pożar wielkopowierzchniowy, epifitoza, epizootia, zakłócenie w systemie paliwowym oraz energetycznym.</w:t>
      </w:r>
      <w:r>
        <w:rPr>
          <w:sz w:val="24"/>
          <w:szCs w:val="24"/>
        </w:rPr>
        <w:t xml:space="preserve"> </w:t>
      </w:r>
    </w:p>
    <w:p w14:paraId="54A538DC" w14:textId="14FF1D5B" w:rsidR="002F33C8" w:rsidRPr="002F33C8" w:rsidRDefault="002F33C8" w:rsidP="002F33C8">
      <w:pPr>
        <w:pStyle w:val="Akapitzlist"/>
        <w:numPr>
          <w:ilvl w:val="0"/>
          <w:numId w:val="7"/>
        </w:numPr>
        <w:spacing w:line="360" w:lineRule="exact"/>
        <w:ind w:left="714" w:hanging="357"/>
        <w:rPr>
          <w:sz w:val="24"/>
          <w:szCs w:val="24"/>
        </w:rPr>
      </w:pPr>
      <w:r w:rsidRPr="002F33C8">
        <w:rPr>
          <w:sz w:val="24"/>
          <w:szCs w:val="24"/>
        </w:rPr>
        <w:t xml:space="preserve">W WPZK, w siatce bezpieczeństwa zostało zidentyfikowanych </w:t>
      </w:r>
      <w:r w:rsidRPr="002F33C8">
        <w:rPr>
          <w:b/>
          <w:bCs/>
          <w:sz w:val="24"/>
          <w:szCs w:val="24"/>
        </w:rPr>
        <w:t>23 zagrożenia</w:t>
      </w:r>
      <w:r w:rsidRPr="002F33C8">
        <w:rPr>
          <w:sz w:val="24"/>
          <w:szCs w:val="24"/>
        </w:rPr>
        <w:t xml:space="preserve">: epidemia, powódź, zakłócenia w funkcjonowaniu systemów i sieci teleinformatycznych, działania hybrydowe, susza/upał, epizootia, zakłócenia w systemie energetycznym, silny wiatr, zakłócenia w systemie paliwowym, pożar wielkopowierzchniowy, epifitoza, zakłócenia w funkcjonowaniu sieci i usług telekomunikacyjnych, skażenie chemiczne na lądzie </w:t>
      </w:r>
      <w:r w:rsidR="00A30647">
        <w:rPr>
          <w:sz w:val="24"/>
          <w:szCs w:val="24"/>
        </w:rPr>
        <w:br/>
      </w:r>
      <w:r w:rsidRPr="002F33C8">
        <w:rPr>
          <w:sz w:val="24"/>
          <w:szCs w:val="24"/>
        </w:rPr>
        <w:t xml:space="preserve">i morzu, zakłócenia w systemie gazowym, katastrofa morska, katastrofa lądowa, katastrofa w ruchu powietrznym, zagrożenia o charakterze terrorystycznym, skażenie promieniotwórcze, zbiorowe zakłócenie porządku publicznego, silny mróz/intensywne opady śniegu, zanieczyszczenie wód powierzchniowych i podziemnych, masowa migracja. </w:t>
      </w:r>
    </w:p>
    <w:p w14:paraId="337344F0" w14:textId="6617BE3F" w:rsidR="00F877A0" w:rsidRDefault="00F877A0" w:rsidP="00F877A0">
      <w:pPr>
        <w:pStyle w:val="Akapitzlist"/>
        <w:numPr>
          <w:ilvl w:val="0"/>
          <w:numId w:val="7"/>
        </w:numPr>
        <w:spacing w:line="360" w:lineRule="exact"/>
        <w:rPr>
          <w:sz w:val="24"/>
          <w:szCs w:val="24"/>
        </w:rPr>
      </w:pPr>
      <w:r>
        <w:rPr>
          <w:sz w:val="24"/>
          <w:szCs w:val="24"/>
        </w:rPr>
        <w:t>Zagrożenia opisane w WPZK uwzględniają również wnioski</w:t>
      </w:r>
      <w:r w:rsidR="000072A3">
        <w:rPr>
          <w:sz w:val="24"/>
          <w:szCs w:val="24"/>
        </w:rPr>
        <w:t xml:space="preserve"> z</w:t>
      </w:r>
      <w:r>
        <w:rPr>
          <w:sz w:val="24"/>
          <w:szCs w:val="24"/>
        </w:rPr>
        <w:t xml:space="preserve"> analizy sytuacji/zagrożeń/ </w:t>
      </w:r>
      <w:r>
        <w:rPr>
          <w:sz w:val="24"/>
          <w:szCs w:val="24"/>
        </w:rPr>
        <w:br/>
        <w:t>w poszczególnych powiatach/ miastach na prawach powiatu</w:t>
      </w:r>
      <w:r w:rsidR="000072A3">
        <w:rPr>
          <w:sz w:val="24"/>
          <w:szCs w:val="24"/>
        </w:rPr>
        <w:t>/</w:t>
      </w:r>
      <w:r>
        <w:rPr>
          <w:sz w:val="24"/>
          <w:szCs w:val="24"/>
        </w:rPr>
        <w:t xml:space="preserve">, </w:t>
      </w:r>
      <w:r w:rsidR="000072A3">
        <w:rPr>
          <w:sz w:val="24"/>
          <w:szCs w:val="24"/>
        </w:rPr>
        <w:t xml:space="preserve">przygotowanych </w:t>
      </w:r>
      <w:r w:rsidR="00C757EC">
        <w:rPr>
          <w:sz w:val="24"/>
          <w:szCs w:val="24"/>
        </w:rPr>
        <w:br/>
      </w:r>
      <w:r w:rsidR="000072A3">
        <w:rPr>
          <w:sz w:val="24"/>
          <w:szCs w:val="24"/>
        </w:rPr>
        <w:t>na potrzeby zaleceń do powiatowych planów zarządzania kryzysowego.</w:t>
      </w:r>
    </w:p>
    <w:p w14:paraId="77BF4DE1" w14:textId="6BC0DAE5" w:rsidR="006C2224" w:rsidRDefault="000072A3" w:rsidP="000072A3">
      <w:pPr>
        <w:pStyle w:val="Akapitzlist"/>
        <w:numPr>
          <w:ilvl w:val="0"/>
          <w:numId w:val="7"/>
        </w:numPr>
        <w:spacing w:line="360" w:lineRule="exact"/>
        <w:rPr>
          <w:sz w:val="24"/>
          <w:szCs w:val="24"/>
        </w:rPr>
      </w:pPr>
      <w:r>
        <w:rPr>
          <w:sz w:val="24"/>
          <w:szCs w:val="24"/>
        </w:rPr>
        <w:t xml:space="preserve">Wojewódzki </w:t>
      </w:r>
      <w:r w:rsidR="006C2224" w:rsidRPr="000072A3">
        <w:rPr>
          <w:sz w:val="24"/>
          <w:szCs w:val="24"/>
        </w:rPr>
        <w:t xml:space="preserve">Plan Zarządzania Kryzysowego obejmuje swoją treścią wszystkie fazy zarządzania kryzysowego, tj. zapobieganie, przygotowanie, reagowanie i odbudowę pogrupowane w dwóch częściach (A i B). </w:t>
      </w:r>
    </w:p>
    <w:p w14:paraId="16214A93" w14:textId="706A4DBD" w:rsidR="002F33C8" w:rsidRPr="002F33C8" w:rsidRDefault="002F33C8" w:rsidP="002F33C8">
      <w:pPr>
        <w:pStyle w:val="Akapitzlist"/>
        <w:numPr>
          <w:ilvl w:val="0"/>
          <w:numId w:val="7"/>
        </w:numPr>
        <w:spacing w:line="360" w:lineRule="exact"/>
        <w:rPr>
          <w:sz w:val="24"/>
          <w:szCs w:val="24"/>
        </w:rPr>
      </w:pPr>
      <w:r w:rsidRPr="002F33C8">
        <w:rPr>
          <w:sz w:val="24"/>
          <w:szCs w:val="24"/>
        </w:rPr>
        <w:t xml:space="preserve">Część A odnosi się do przedsięwzięć realizowanych przez administrację publiczną </w:t>
      </w:r>
      <w:r>
        <w:rPr>
          <w:sz w:val="24"/>
          <w:szCs w:val="24"/>
        </w:rPr>
        <w:br/>
      </w:r>
      <w:r w:rsidRPr="002F33C8">
        <w:rPr>
          <w:sz w:val="24"/>
          <w:szCs w:val="24"/>
        </w:rPr>
        <w:t xml:space="preserve">w fazach zarządzania kryzysowego: </w:t>
      </w:r>
      <w:r w:rsidRPr="002F33C8">
        <w:rPr>
          <w:b/>
          <w:bCs/>
          <w:sz w:val="24"/>
          <w:szCs w:val="24"/>
        </w:rPr>
        <w:t>zapobieganie i przygotowanie.</w:t>
      </w:r>
      <w:r w:rsidRPr="002F33C8">
        <w:rPr>
          <w:sz w:val="24"/>
          <w:szCs w:val="24"/>
        </w:rPr>
        <w:t xml:space="preserve"> W części tej wyszczególniono przede wszystkim katalog przedsięwzięć, które powinny być realizowane w celu zminimalizowania ryzyka wystąpienia zagrożeń i/lub ograniczenia ich skutków. Ta część Planu zawiera następujące elementy:</w:t>
      </w:r>
    </w:p>
    <w:p w14:paraId="1636958A" w14:textId="17D5E782" w:rsidR="002F33C8" w:rsidRDefault="002F33C8" w:rsidP="002F33C8">
      <w:pPr>
        <w:pStyle w:val="Akapitzlist"/>
        <w:numPr>
          <w:ilvl w:val="0"/>
          <w:numId w:val="8"/>
        </w:numPr>
        <w:spacing w:line="360" w:lineRule="exact"/>
        <w:rPr>
          <w:sz w:val="24"/>
          <w:szCs w:val="24"/>
        </w:rPr>
      </w:pPr>
      <w:r w:rsidRPr="002F33C8">
        <w:rPr>
          <w:sz w:val="24"/>
          <w:szCs w:val="24"/>
        </w:rPr>
        <w:t>charakterystyka zagrożeń oraz ocena ryzyka ich wystąpienia, w tym dotyczących infrastruktury krytycznej, oraz mapy ryzyka i mapy zagrożeń;</w:t>
      </w:r>
    </w:p>
    <w:p w14:paraId="6484C88E" w14:textId="4ED9AAAE" w:rsidR="002F33C8" w:rsidRPr="002F33C8" w:rsidRDefault="002F33C8" w:rsidP="002F33C8">
      <w:pPr>
        <w:pStyle w:val="Akapitzlist"/>
        <w:numPr>
          <w:ilvl w:val="0"/>
          <w:numId w:val="8"/>
        </w:numPr>
        <w:spacing w:line="360" w:lineRule="exact"/>
        <w:rPr>
          <w:sz w:val="24"/>
          <w:szCs w:val="24"/>
        </w:rPr>
      </w:pPr>
      <w:r w:rsidRPr="002F33C8">
        <w:rPr>
          <w:sz w:val="24"/>
          <w:szCs w:val="24"/>
        </w:rPr>
        <w:t>zadania i obowiązki uczestników zarządzania kryzysowego w formie siatki bezpieczeństwa (opis przedsięwzięć realizowanych przez Dyrektorów Wydziałów i Biur Pomorskiego Urzędu Wojewódzkiego, kierowników jednostek administracji zespolonej i niezespolonej oraz starostów/prezydentów miast na prawach powiatu wymienionych w siatce bezpieczeństwa).</w:t>
      </w:r>
    </w:p>
    <w:p w14:paraId="0E6928B2" w14:textId="62703E05" w:rsidR="002F33C8" w:rsidRPr="002F33C8" w:rsidRDefault="002F33C8" w:rsidP="002F33C8">
      <w:pPr>
        <w:pStyle w:val="Akapitzlist"/>
        <w:numPr>
          <w:ilvl w:val="0"/>
          <w:numId w:val="7"/>
        </w:numPr>
        <w:spacing w:line="360" w:lineRule="exact"/>
        <w:rPr>
          <w:sz w:val="24"/>
          <w:szCs w:val="24"/>
        </w:rPr>
      </w:pPr>
      <w:r w:rsidRPr="002F33C8">
        <w:rPr>
          <w:sz w:val="24"/>
          <w:szCs w:val="24"/>
        </w:rPr>
        <w:t xml:space="preserve">Część B Planu zawiera rozwiązania stosowane przez administrację publiczną w ramach </w:t>
      </w:r>
      <w:r w:rsidRPr="002F33C8">
        <w:rPr>
          <w:b/>
          <w:bCs/>
          <w:sz w:val="24"/>
          <w:szCs w:val="24"/>
        </w:rPr>
        <w:t>faz: reagowanie i odbudowa</w:t>
      </w:r>
      <w:r w:rsidRPr="002F33C8">
        <w:rPr>
          <w:sz w:val="24"/>
          <w:szCs w:val="24"/>
        </w:rPr>
        <w:t>, koncentrując się w szczególności na procedurach reagowania oraz opisie mechanizmów i zasad wykonania zadań przez podmioty wiodące i współpracujące w przypadku wystąpienia sytuacji kryzysowej, a także działaniach na rzecz powrotu do normalnego funkcjonowania administracji publicznej, społeczeństwa i infrastruktury.</w:t>
      </w:r>
    </w:p>
    <w:p w14:paraId="1CE3714D" w14:textId="3D20E855" w:rsidR="002F33C8" w:rsidRPr="002F33C8" w:rsidRDefault="002F33C8" w:rsidP="002F33C8">
      <w:pPr>
        <w:pStyle w:val="Akapitzlist"/>
        <w:numPr>
          <w:ilvl w:val="0"/>
          <w:numId w:val="7"/>
        </w:numPr>
        <w:spacing w:line="360" w:lineRule="exact"/>
        <w:rPr>
          <w:sz w:val="24"/>
          <w:szCs w:val="24"/>
        </w:rPr>
      </w:pPr>
      <w:r w:rsidRPr="002F33C8">
        <w:rPr>
          <w:sz w:val="24"/>
          <w:szCs w:val="24"/>
        </w:rPr>
        <w:t>W części B zastosowano formułę przygotowywania standardowych procedur postępowania, w formie modułów zadaniowych Wojewody oraz procedur operacyjnych. Moduł zadaniowy zawiera szczegółowe informacje o zadaniach Wojewody, dostępnych zasobach oraz trybie ich uruchamiania. Zastosowanie tego rozwiązania polega na uruchomieniu zestawu modułów zadaniowych właściwych dla rodzaju i skali zagrożenia. W katalogu modułów wyszczególnionych w WPZK dla Wojewody i Starostów/równorzędnych uwzględniono wszystkie możliwości zadaniowe Wojewody i kierowników jednostek administracji samorządowej szczebla powiatu/równorzędnych, wynikające z obowiązujących przepisów. Wykorzystanie modułów zadaniowych umożliwia właściwe reagowanie również w przypadku wystąpienia zagrożeń, które nie są wyszczególnione w siatce bezpieczeństwa, ale mogą zagrażać bezpieczeństwu ludzi, ich mienia i środowiska naturalnego.</w:t>
      </w:r>
    </w:p>
    <w:p w14:paraId="5E0087D8" w14:textId="47A265BC" w:rsidR="006C2224" w:rsidRDefault="000072A3" w:rsidP="006C2224">
      <w:pPr>
        <w:pStyle w:val="Akapitzlist"/>
        <w:numPr>
          <w:ilvl w:val="0"/>
          <w:numId w:val="7"/>
        </w:numPr>
        <w:spacing w:line="360" w:lineRule="exact"/>
        <w:rPr>
          <w:sz w:val="24"/>
          <w:szCs w:val="24"/>
        </w:rPr>
      </w:pPr>
      <w:r w:rsidRPr="000072A3">
        <w:rPr>
          <w:sz w:val="24"/>
          <w:szCs w:val="24"/>
        </w:rPr>
        <w:t>WPZK</w:t>
      </w:r>
      <w:r w:rsidR="006C2224" w:rsidRPr="000072A3">
        <w:rPr>
          <w:sz w:val="24"/>
          <w:szCs w:val="24"/>
        </w:rPr>
        <w:t xml:space="preserve"> jest narzędziem wspomagającym proces zarządzania kryzysowego. Po pierwsze </w:t>
      </w:r>
      <w:r>
        <w:rPr>
          <w:sz w:val="24"/>
          <w:szCs w:val="24"/>
        </w:rPr>
        <w:t>W</w:t>
      </w:r>
      <w:r w:rsidR="006C2224" w:rsidRPr="000072A3">
        <w:rPr>
          <w:sz w:val="24"/>
          <w:szCs w:val="24"/>
        </w:rPr>
        <w:t xml:space="preserve">PZK pozwala szybko zorientować się w odpowiedzialności poszczególnych </w:t>
      </w:r>
      <w:r>
        <w:rPr>
          <w:sz w:val="24"/>
          <w:szCs w:val="24"/>
        </w:rPr>
        <w:t>podmiotów</w:t>
      </w:r>
      <w:r w:rsidR="006C2224" w:rsidRPr="000072A3">
        <w:rPr>
          <w:sz w:val="24"/>
          <w:szCs w:val="24"/>
        </w:rPr>
        <w:t xml:space="preserve">. Podział na poszczególne fazy umożliwia </w:t>
      </w:r>
      <w:r>
        <w:rPr>
          <w:sz w:val="24"/>
          <w:szCs w:val="24"/>
        </w:rPr>
        <w:t xml:space="preserve">jednostkom administracji publicznej </w:t>
      </w:r>
      <w:r w:rsidR="006C2224" w:rsidRPr="000072A3">
        <w:rPr>
          <w:sz w:val="24"/>
          <w:szCs w:val="24"/>
        </w:rPr>
        <w:t xml:space="preserve">zaplanowanie </w:t>
      </w:r>
      <w:r>
        <w:rPr>
          <w:sz w:val="24"/>
          <w:szCs w:val="24"/>
        </w:rPr>
        <w:t xml:space="preserve">swoich </w:t>
      </w:r>
      <w:r w:rsidR="006C2224" w:rsidRPr="000072A3">
        <w:rPr>
          <w:sz w:val="24"/>
          <w:szCs w:val="24"/>
        </w:rPr>
        <w:t xml:space="preserve">działań w fazie zapobiegania, wdrażanie przyjętych planów wykonawczych w fazie przygotowania, a także sprawdzenie  w formie ćwiczeń czy przyjęte rozwiązania są adekwatne do zagrożeń, a instytucje posiadają wystarczające kompetencje i środki do reagowania. </w:t>
      </w:r>
    </w:p>
    <w:p w14:paraId="556853F1" w14:textId="609A6E30" w:rsidR="006C2224" w:rsidRDefault="000072A3" w:rsidP="006C2224">
      <w:pPr>
        <w:pStyle w:val="Akapitzlist"/>
        <w:numPr>
          <w:ilvl w:val="0"/>
          <w:numId w:val="7"/>
        </w:numPr>
        <w:spacing w:line="360" w:lineRule="exact"/>
        <w:rPr>
          <w:sz w:val="24"/>
          <w:szCs w:val="24"/>
        </w:rPr>
      </w:pPr>
      <w:r>
        <w:rPr>
          <w:sz w:val="24"/>
          <w:szCs w:val="24"/>
        </w:rPr>
        <w:t>W W</w:t>
      </w:r>
      <w:r w:rsidR="006C2224" w:rsidRPr="000072A3">
        <w:rPr>
          <w:sz w:val="24"/>
          <w:szCs w:val="24"/>
        </w:rPr>
        <w:t xml:space="preserve">PZK wyszczególniono główne systemy monitorowania zagrożeń wskazanych </w:t>
      </w:r>
      <w:r>
        <w:rPr>
          <w:sz w:val="24"/>
          <w:szCs w:val="24"/>
        </w:rPr>
        <w:br/>
      </w:r>
      <w:r w:rsidR="006C2224" w:rsidRPr="000072A3">
        <w:rPr>
          <w:sz w:val="24"/>
          <w:szCs w:val="24"/>
        </w:rPr>
        <w:t>w siatce bezpieczeństwa, co przy wykorzystaniu zawartych tam narzędzi powinno umożliwić prognozowanie  wystąpienia zagrożenia i jego skalę.</w:t>
      </w:r>
    </w:p>
    <w:p w14:paraId="12A63F37" w14:textId="176200A5" w:rsidR="002F33C8" w:rsidRDefault="002F33C8" w:rsidP="002F33C8">
      <w:pPr>
        <w:pStyle w:val="Akapitzlist"/>
        <w:numPr>
          <w:ilvl w:val="0"/>
          <w:numId w:val="7"/>
        </w:numPr>
        <w:spacing w:line="360" w:lineRule="exact"/>
        <w:rPr>
          <w:sz w:val="24"/>
          <w:szCs w:val="24"/>
        </w:rPr>
      </w:pPr>
      <w:r>
        <w:rPr>
          <w:sz w:val="24"/>
          <w:szCs w:val="24"/>
        </w:rPr>
        <w:t>Wojewódzki Plan Zarządzania Kryzysowego</w:t>
      </w:r>
      <w:r w:rsidR="006C2224" w:rsidRPr="002F33C8">
        <w:rPr>
          <w:sz w:val="24"/>
          <w:szCs w:val="24"/>
        </w:rPr>
        <w:t>, nie jest dokumentem zamkniętym i może być uzupełniany dodatkowymi specjalistycznymi planami i procedurami.</w:t>
      </w:r>
    </w:p>
    <w:p w14:paraId="42638CA1" w14:textId="74F732B6" w:rsidR="006C2224" w:rsidRDefault="0048682B" w:rsidP="0048682B">
      <w:pPr>
        <w:pStyle w:val="Akapitzlist"/>
        <w:numPr>
          <w:ilvl w:val="0"/>
          <w:numId w:val="7"/>
        </w:numPr>
        <w:spacing w:line="360" w:lineRule="exact"/>
        <w:rPr>
          <w:sz w:val="24"/>
          <w:szCs w:val="24"/>
        </w:rPr>
      </w:pPr>
      <w:r w:rsidRPr="0048682B">
        <w:rPr>
          <w:sz w:val="24"/>
          <w:szCs w:val="24"/>
        </w:rPr>
        <w:t>Opracowany plan podlega systematycznej aktualizacji mającej na celu zapewnienie zgodności zapisów zawartych w planie ze stanem faktycznym oraz zgodności z aktami prawnymi normującymi problematykę zarządzania kryzysowego</w:t>
      </w:r>
      <w:r>
        <w:rPr>
          <w:sz w:val="24"/>
          <w:szCs w:val="24"/>
        </w:rPr>
        <w:t xml:space="preserve">, </w:t>
      </w:r>
      <w:r w:rsidR="006C2224" w:rsidRPr="0048682B">
        <w:rPr>
          <w:sz w:val="24"/>
          <w:szCs w:val="24"/>
        </w:rPr>
        <w:t xml:space="preserve"> a cykl planowania nie może być dłuższy niż dwa lata. Stwarza to możliwość doskonalenia dokumentu w oparciu o zmiany  w systemie administracji publicznej, w wyposażeniu technicznym czy  w procedurach.</w:t>
      </w:r>
    </w:p>
    <w:p w14:paraId="7FC409DC" w14:textId="37448062" w:rsidR="006C2224" w:rsidRPr="0048682B" w:rsidRDefault="0048682B" w:rsidP="006C2224">
      <w:pPr>
        <w:pStyle w:val="Akapitzlist"/>
        <w:numPr>
          <w:ilvl w:val="0"/>
          <w:numId w:val="7"/>
        </w:numPr>
        <w:spacing w:line="360" w:lineRule="exact"/>
        <w:rPr>
          <w:sz w:val="24"/>
          <w:szCs w:val="24"/>
        </w:rPr>
      </w:pPr>
      <w:r>
        <w:rPr>
          <w:sz w:val="24"/>
          <w:szCs w:val="24"/>
        </w:rPr>
        <w:t xml:space="preserve"> </w:t>
      </w:r>
      <w:r w:rsidR="006C2224" w:rsidRPr="0048682B">
        <w:rPr>
          <w:sz w:val="24"/>
          <w:szCs w:val="24"/>
        </w:rPr>
        <w:t xml:space="preserve">Zadania wyszczególnione w </w:t>
      </w:r>
      <w:r>
        <w:rPr>
          <w:sz w:val="24"/>
          <w:szCs w:val="24"/>
        </w:rPr>
        <w:t>W</w:t>
      </w:r>
      <w:r w:rsidR="006C2224" w:rsidRPr="0048682B">
        <w:rPr>
          <w:sz w:val="24"/>
          <w:szCs w:val="24"/>
        </w:rPr>
        <w:t xml:space="preserve">PZK nie stanowią podstawy do ubiegania się </w:t>
      </w:r>
      <w:r>
        <w:rPr>
          <w:sz w:val="24"/>
          <w:szCs w:val="24"/>
        </w:rPr>
        <w:br/>
      </w:r>
      <w:r w:rsidR="006C2224" w:rsidRPr="0048682B">
        <w:rPr>
          <w:sz w:val="24"/>
          <w:szCs w:val="24"/>
        </w:rPr>
        <w:t xml:space="preserve">o dodatkowe środki finansowe z budżetu państwa. </w:t>
      </w:r>
    </w:p>
    <w:p w14:paraId="1DB1F846" w14:textId="45D691EA" w:rsidR="006C2224" w:rsidRDefault="006C2224" w:rsidP="006C2224">
      <w:pPr>
        <w:spacing w:line="360" w:lineRule="exact"/>
        <w:rPr>
          <w:sz w:val="24"/>
          <w:szCs w:val="24"/>
        </w:rPr>
      </w:pPr>
    </w:p>
    <w:p w14:paraId="53A8A46F" w14:textId="07B91BC8" w:rsidR="008071DF" w:rsidRDefault="008071DF" w:rsidP="006C2224">
      <w:pPr>
        <w:spacing w:line="360" w:lineRule="exact"/>
        <w:rPr>
          <w:sz w:val="24"/>
          <w:szCs w:val="24"/>
        </w:rPr>
      </w:pPr>
    </w:p>
    <w:p w14:paraId="636B78E2" w14:textId="2D095CE8" w:rsidR="008071DF" w:rsidRDefault="008071DF" w:rsidP="006C2224">
      <w:pPr>
        <w:spacing w:line="360" w:lineRule="exact"/>
        <w:rPr>
          <w:sz w:val="24"/>
          <w:szCs w:val="24"/>
        </w:rPr>
      </w:pPr>
    </w:p>
    <w:p w14:paraId="5B3DEBD9" w14:textId="718DCD2E" w:rsidR="008071DF" w:rsidRDefault="008071DF" w:rsidP="006C2224">
      <w:pPr>
        <w:spacing w:line="360" w:lineRule="exact"/>
        <w:rPr>
          <w:sz w:val="24"/>
          <w:szCs w:val="24"/>
        </w:rPr>
      </w:pPr>
    </w:p>
    <w:p w14:paraId="68054662" w14:textId="2D6A145D" w:rsidR="008071DF" w:rsidRDefault="008071DF" w:rsidP="006C2224">
      <w:pPr>
        <w:spacing w:line="360" w:lineRule="exact"/>
        <w:rPr>
          <w:sz w:val="24"/>
          <w:szCs w:val="24"/>
        </w:rPr>
      </w:pPr>
    </w:p>
    <w:p w14:paraId="599C09CD" w14:textId="5230EB64" w:rsidR="008071DF" w:rsidRDefault="008071DF" w:rsidP="006C2224">
      <w:pPr>
        <w:spacing w:line="360" w:lineRule="exact"/>
        <w:rPr>
          <w:sz w:val="24"/>
          <w:szCs w:val="24"/>
        </w:rPr>
      </w:pPr>
    </w:p>
    <w:p w14:paraId="39C34713" w14:textId="138A8563" w:rsidR="008071DF" w:rsidRDefault="008071DF" w:rsidP="006C2224">
      <w:pPr>
        <w:spacing w:line="360" w:lineRule="exact"/>
        <w:rPr>
          <w:sz w:val="24"/>
          <w:szCs w:val="24"/>
        </w:rPr>
      </w:pPr>
    </w:p>
    <w:p w14:paraId="442BE681" w14:textId="6336BDE6" w:rsidR="008071DF" w:rsidRDefault="008071DF" w:rsidP="006C2224">
      <w:pPr>
        <w:spacing w:line="360" w:lineRule="exact"/>
        <w:rPr>
          <w:sz w:val="24"/>
          <w:szCs w:val="24"/>
        </w:rPr>
      </w:pPr>
    </w:p>
    <w:p w14:paraId="462014FE" w14:textId="57D23874" w:rsidR="008071DF" w:rsidRDefault="008071DF" w:rsidP="006C2224">
      <w:pPr>
        <w:spacing w:line="360" w:lineRule="exact"/>
        <w:rPr>
          <w:sz w:val="24"/>
          <w:szCs w:val="24"/>
        </w:rPr>
      </w:pPr>
    </w:p>
    <w:p w14:paraId="36CC8E5C" w14:textId="607E3F8E" w:rsidR="008071DF" w:rsidRDefault="008071DF" w:rsidP="006C2224">
      <w:pPr>
        <w:spacing w:line="360" w:lineRule="exact"/>
        <w:rPr>
          <w:sz w:val="24"/>
          <w:szCs w:val="24"/>
        </w:rPr>
      </w:pPr>
    </w:p>
    <w:p w14:paraId="66590625" w14:textId="004DB84D" w:rsidR="008071DF" w:rsidRDefault="008071DF" w:rsidP="006C2224">
      <w:pPr>
        <w:spacing w:line="360" w:lineRule="exact"/>
        <w:rPr>
          <w:sz w:val="24"/>
          <w:szCs w:val="24"/>
        </w:rPr>
      </w:pPr>
    </w:p>
    <w:p w14:paraId="40A402F1" w14:textId="6F11AE64" w:rsidR="008071DF" w:rsidRDefault="008071DF" w:rsidP="006C2224">
      <w:pPr>
        <w:spacing w:line="360" w:lineRule="exact"/>
        <w:rPr>
          <w:sz w:val="24"/>
          <w:szCs w:val="24"/>
        </w:rPr>
      </w:pPr>
    </w:p>
    <w:p w14:paraId="145C2E90" w14:textId="2F730415" w:rsidR="008071DF" w:rsidRDefault="008071DF" w:rsidP="006C2224">
      <w:pPr>
        <w:spacing w:line="360" w:lineRule="exact"/>
        <w:rPr>
          <w:sz w:val="24"/>
          <w:szCs w:val="24"/>
        </w:rPr>
      </w:pPr>
    </w:p>
    <w:p w14:paraId="03D27932" w14:textId="77777777" w:rsidR="007D6BFA" w:rsidRDefault="007D6BFA" w:rsidP="006C2224">
      <w:pPr>
        <w:spacing w:line="360" w:lineRule="exact"/>
        <w:rPr>
          <w:sz w:val="24"/>
          <w:szCs w:val="24"/>
        </w:rPr>
        <w:sectPr w:rsidR="007D6BFA" w:rsidSect="009B4B83">
          <w:headerReference w:type="default" r:id="rId13"/>
          <w:pgSz w:w="11906" w:h="16838"/>
          <w:pgMar w:top="1417" w:right="1417" w:bottom="1417" w:left="1417" w:header="708" w:footer="708" w:gutter="0"/>
          <w:cols w:space="708"/>
          <w:docGrid w:linePitch="360"/>
        </w:sectPr>
      </w:pPr>
    </w:p>
    <w:p w14:paraId="429239F9" w14:textId="5DC8CCBE" w:rsidR="004812C2" w:rsidRPr="004812C2" w:rsidRDefault="00371835" w:rsidP="004812C2">
      <w:pPr>
        <w:pStyle w:val="Tekstpodstawowy2"/>
        <w:rPr>
          <w:sz w:val="2"/>
          <w:szCs w:val="2"/>
        </w:rPr>
      </w:pPr>
      <w:r w:rsidRPr="00371835">
        <w:t xml:space="preserve">OPRACOWANO NA PODSTAWIE MATERIAŁÓW GUS GDAŃSK - RAPORT O SYTUACJI SPOŁECZNO- GOSPODARCZEJ WOJEWÓDZTWA POMORSKIEGO </w:t>
      </w:r>
    </w:p>
    <w:p w14:paraId="0D35C9FC" w14:textId="254DB622" w:rsidR="007D6BFA" w:rsidRPr="004812C2" w:rsidRDefault="00E7284E" w:rsidP="004812C2">
      <w:pPr>
        <w:pStyle w:val="Tekstpodstawowywcity"/>
      </w:pPr>
      <w:r>
        <w:rPr>
          <w:noProof/>
        </w:rPr>
        <w:drawing>
          <wp:anchor distT="0" distB="0" distL="114300" distR="114300" simplePos="0" relativeHeight="251675648" behindDoc="0" locked="0" layoutInCell="1" allowOverlap="1" wp14:anchorId="09876B1F" wp14:editId="1C9810A4">
            <wp:simplePos x="0" y="0"/>
            <wp:positionH relativeFrom="margin">
              <wp:posOffset>-328295</wp:posOffset>
            </wp:positionH>
            <wp:positionV relativeFrom="paragraph">
              <wp:posOffset>604520</wp:posOffset>
            </wp:positionV>
            <wp:extent cx="6486525" cy="5334000"/>
            <wp:effectExtent l="0" t="0" r="9525" b="0"/>
            <wp:wrapSquare wrapText="bothSides"/>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5865" t="-909"/>
                    <a:stretch/>
                  </pic:blipFill>
                  <pic:spPr bwMode="auto">
                    <a:xfrm>
                      <a:off x="0" y="0"/>
                      <a:ext cx="6486525" cy="533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1835" w:rsidRPr="00371835">
        <w:t xml:space="preserve">Województwo pomorskie – jednostka podziału administracyjnego Polski, położone </w:t>
      </w:r>
      <w:r w:rsidR="00371835" w:rsidRPr="00371835">
        <w:br/>
        <w:t>w północnej części kraju. Siedzibą władz województwa jest Gdańsk.</w:t>
      </w:r>
    </w:p>
    <w:p w14:paraId="31953AF7" w14:textId="77777777" w:rsidR="004812C2" w:rsidRDefault="004812C2" w:rsidP="004812C2">
      <w:pPr>
        <w:spacing w:after="0" w:line="360" w:lineRule="exact"/>
        <w:contextualSpacing/>
        <w:rPr>
          <w:rFonts w:cs="Times New Roman"/>
          <w:sz w:val="24"/>
          <w:szCs w:val="24"/>
        </w:rPr>
      </w:pPr>
    </w:p>
    <w:p w14:paraId="27DAFECC" w14:textId="2434CA75" w:rsidR="00462D6D" w:rsidRDefault="004812C2" w:rsidP="004812C2">
      <w:pPr>
        <w:spacing w:after="0" w:line="360" w:lineRule="exact"/>
        <w:contextualSpacing/>
        <w:rPr>
          <w:rFonts w:cs="Times New Roman"/>
          <w:sz w:val="24"/>
          <w:szCs w:val="24"/>
        </w:rPr>
      </w:pPr>
      <w:r w:rsidRPr="004812C2">
        <w:rPr>
          <w:rFonts w:cs="Times New Roman"/>
          <w:sz w:val="24"/>
          <w:szCs w:val="24"/>
        </w:rPr>
        <w:t>Według stanu w dniu 1 stycznia 202</w:t>
      </w:r>
      <w:r>
        <w:rPr>
          <w:rFonts w:cs="Times New Roman"/>
          <w:sz w:val="24"/>
          <w:szCs w:val="24"/>
        </w:rPr>
        <w:t>6</w:t>
      </w:r>
      <w:r w:rsidRPr="004812C2">
        <w:rPr>
          <w:rFonts w:cs="Times New Roman"/>
          <w:sz w:val="24"/>
          <w:szCs w:val="24"/>
        </w:rPr>
        <w:t xml:space="preserve"> r. województwo pomorskie zajmuje powierzchnię </w:t>
      </w:r>
      <w:r w:rsidRPr="004812C2">
        <w:rPr>
          <w:rFonts w:cs="Times New Roman"/>
          <w:sz w:val="24"/>
          <w:szCs w:val="24"/>
        </w:rPr>
        <w:br/>
      </w:r>
      <w:r w:rsidR="00807E87" w:rsidRPr="00807E87">
        <w:rPr>
          <w:rFonts w:cs="Times New Roman"/>
          <w:b/>
          <w:bCs/>
          <w:sz w:val="24"/>
          <w:szCs w:val="24"/>
        </w:rPr>
        <w:t>18 310,34 km²</w:t>
      </w:r>
      <w:r w:rsidRPr="004812C2">
        <w:rPr>
          <w:rFonts w:cs="Times New Roman"/>
          <w:sz w:val="24"/>
          <w:szCs w:val="24"/>
        </w:rPr>
        <w:t>, co stanowi 5,9% powierzchni kraju. Na jego obszarze (według stanu na dzień 31 grudnia 202</w:t>
      </w:r>
      <w:r w:rsidR="00B61F91">
        <w:rPr>
          <w:rFonts w:cs="Times New Roman"/>
          <w:sz w:val="24"/>
          <w:szCs w:val="24"/>
        </w:rPr>
        <w:t>5</w:t>
      </w:r>
      <w:r w:rsidRPr="004812C2">
        <w:rPr>
          <w:rFonts w:cs="Times New Roman"/>
          <w:sz w:val="24"/>
          <w:szCs w:val="24"/>
        </w:rPr>
        <w:t xml:space="preserve"> r.) mieszkało </w:t>
      </w:r>
      <w:r w:rsidRPr="004812C2">
        <w:rPr>
          <w:rFonts w:cs="Times New Roman"/>
          <w:b/>
          <w:bCs/>
          <w:sz w:val="24"/>
          <w:szCs w:val="24"/>
        </w:rPr>
        <w:t>2 35</w:t>
      </w:r>
      <w:r w:rsidR="00B61F91">
        <w:rPr>
          <w:rFonts w:cs="Times New Roman"/>
          <w:b/>
          <w:bCs/>
          <w:sz w:val="24"/>
          <w:szCs w:val="24"/>
        </w:rPr>
        <w:t>9</w:t>
      </w:r>
      <w:r w:rsidRPr="004812C2">
        <w:rPr>
          <w:rFonts w:cs="Times New Roman"/>
          <w:b/>
          <w:bCs/>
          <w:sz w:val="24"/>
          <w:szCs w:val="24"/>
        </w:rPr>
        <w:t xml:space="preserve"> </w:t>
      </w:r>
      <w:r w:rsidR="00462D6D">
        <w:rPr>
          <w:rFonts w:cs="Times New Roman"/>
          <w:b/>
          <w:bCs/>
          <w:sz w:val="24"/>
          <w:szCs w:val="24"/>
        </w:rPr>
        <w:t>500</w:t>
      </w:r>
      <w:r w:rsidRPr="004812C2">
        <w:rPr>
          <w:rFonts w:cs="Times New Roman"/>
          <w:b/>
          <w:bCs/>
          <w:sz w:val="24"/>
          <w:szCs w:val="24"/>
        </w:rPr>
        <w:t xml:space="preserve"> osób</w:t>
      </w:r>
      <w:r w:rsidRPr="004812C2">
        <w:rPr>
          <w:rFonts w:cs="Times New Roman"/>
          <w:sz w:val="24"/>
          <w:szCs w:val="24"/>
        </w:rPr>
        <w:t>, tj. 6,2% ogólnej liczby ludności Polski.</w:t>
      </w:r>
    </w:p>
    <w:p w14:paraId="371008B4" w14:textId="6072E5AE" w:rsidR="00C91791" w:rsidRDefault="004812C2" w:rsidP="002F5730">
      <w:pPr>
        <w:spacing w:after="0" w:line="360" w:lineRule="exact"/>
        <w:contextualSpacing/>
        <w:rPr>
          <w:rFonts w:cs="Times New Roman"/>
          <w:sz w:val="24"/>
          <w:szCs w:val="24"/>
        </w:rPr>
      </w:pPr>
      <w:r w:rsidRPr="004812C2">
        <w:rPr>
          <w:sz w:val="24"/>
          <w:szCs w:val="24"/>
        </w:rPr>
        <w:t>Gęstość zaludnienia na 1 km</w:t>
      </w:r>
      <w:r w:rsidRPr="004812C2">
        <w:rPr>
          <w:sz w:val="24"/>
          <w:szCs w:val="24"/>
          <w:vertAlign w:val="superscript"/>
        </w:rPr>
        <w:t>2</w:t>
      </w:r>
      <w:r w:rsidRPr="004812C2">
        <w:rPr>
          <w:sz w:val="24"/>
          <w:szCs w:val="24"/>
        </w:rPr>
        <w:t xml:space="preserve"> wyniosła 12</w:t>
      </w:r>
      <w:r w:rsidR="00972FC4">
        <w:rPr>
          <w:sz w:val="24"/>
          <w:szCs w:val="24"/>
        </w:rPr>
        <w:t>1</w:t>
      </w:r>
      <w:r w:rsidRPr="004812C2">
        <w:rPr>
          <w:sz w:val="24"/>
          <w:szCs w:val="24"/>
        </w:rPr>
        <w:t xml:space="preserve"> osób. W miastach mieszkało 62,</w:t>
      </w:r>
      <w:r w:rsidR="002F5730">
        <w:rPr>
          <w:sz w:val="24"/>
          <w:szCs w:val="24"/>
        </w:rPr>
        <w:t>3</w:t>
      </w:r>
      <w:r w:rsidRPr="004812C2">
        <w:rPr>
          <w:sz w:val="24"/>
          <w:szCs w:val="24"/>
        </w:rPr>
        <w:t>%</w:t>
      </w:r>
      <w:r w:rsidRPr="004812C2">
        <w:rPr>
          <w:rFonts w:cs="Times New Roman"/>
          <w:sz w:val="24"/>
          <w:szCs w:val="24"/>
        </w:rPr>
        <w:t xml:space="preserve"> ludności województwa.</w:t>
      </w:r>
      <w:r w:rsidRPr="004812C2">
        <w:rPr>
          <w:sz w:val="24"/>
          <w:szCs w:val="24"/>
        </w:rPr>
        <w:t xml:space="preserve"> </w:t>
      </w:r>
      <w:r w:rsidRPr="004812C2">
        <w:rPr>
          <w:rFonts w:cs="Times New Roman"/>
          <w:sz w:val="24"/>
          <w:szCs w:val="24"/>
        </w:rPr>
        <w:t>Największy obszar województwa stanowią użytki rolne – 4</w:t>
      </w:r>
      <w:r w:rsidR="00462D6D">
        <w:rPr>
          <w:rFonts w:cs="Times New Roman"/>
          <w:sz w:val="24"/>
          <w:szCs w:val="24"/>
        </w:rPr>
        <w:t>6</w:t>
      </w:r>
      <w:r w:rsidRPr="004812C2">
        <w:rPr>
          <w:rFonts w:cs="Times New Roman"/>
          <w:sz w:val="24"/>
          <w:szCs w:val="24"/>
        </w:rPr>
        <w:t>,</w:t>
      </w:r>
      <w:r w:rsidR="00462D6D">
        <w:rPr>
          <w:rFonts w:cs="Times New Roman"/>
          <w:sz w:val="24"/>
          <w:szCs w:val="24"/>
        </w:rPr>
        <w:t>5</w:t>
      </w:r>
      <w:r w:rsidRPr="004812C2">
        <w:rPr>
          <w:rFonts w:cs="Times New Roman"/>
          <w:sz w:val="24"/>
          <w:szCs w:val="24"/>
        </w:rPr>
        <w:t>%, a także grunty leśne oraz zadrzewione i zakrzewione – 3</w:t>
      </w:r>
      <w:r w:rsidR="00462D6D">
        <w:rPr>
          <w:rFonts w:cs="Times New Roman"/>
          <w:sz w:val="24"/>
          <w:szCs w:val="24"/>
        </w:rPr>
        <w:t>5</w:t>
      </w:r>
      <w:r w:rsidRPr="004812C2">
        <w:rPr>
          <w:rFonts w:cs="Times New Roman"/>
          <w:sz w:val="24"/>
          <w:szCs w:val="24"/>
        </w:rPr>
        <w:t>,</w:t>
      </w:r>
      <w:r w:rsidR="00462D6D">
        <w:rPr>
          <w:rFonts w:cs="Times New Roman"/>
          <w:sz w:val="24"/>
          <w:szCs w:val="24"/>
        </w:rPr>
        <w:t>4</w:t>
      </w:r>
      <w:r w:rsidRPr="004812C2">
        <w:rPr>
          <w:rFonts w:cs="Times New Roman"/>
          <w:sz w:val="24"/>
          <w:szCs w:val="24"/>
        </w:rPr>
        <w:t>%.</w:t>
      </w:r>
      <w:r w:rsidR="002F5730">
        <w:rPr>
          <w:rFonts w:cs="Times New Roman"/>
          <w:sz w:val="24"/>
          <w:szCs w:val="24"/>
        </w:rPr>
        <w:t xml:space="preserve"> </w:t>
      </w:r>
      <w:r w:rsidRPr="004812C2">
        <w:rPr>
          <w:rFonts w:cs="Times New Roman"/>
          <w:sz w:val="24"/>
          <w:szCs w:val="24"/>
        </w:rPr>
        <w:t>W województwie przeważa ludność zamieszkała w miastach (1</w:t>
      </w:r>
      <w:r w:rsidR="002F5730">
        <w:rPr>
          <w:rFonts w:cs="Times New Roman"/>
          <w:b/>
          <w:bCs/>
          <w:sz w:val="24"/>
          <w:szCs w:val="24"/>
        </w:rPr>
        <w:t xml:space="preserve"> </w:t>
      </w:r>
      <w:r w:rsidRPr="004812C2">
        <w:rPr>
          <w:rFonts w:cs="Times New Roman"/>
          <w:sz w:val="24"/>
          <w:szCs w:val="24"/>
        </w:rPr>
        <w:t>47</w:t>
      </w:r>
      <w:r w:rsidR="00972FC4">
        <w:rPr>
          <w:rFonts w:cs="Times New Roman"/>
          <w:sz w:val="24"/>
          <w:szCs w:val="24"/>
        </w:rPr>
        <w:t>0</w:t>
      </w:r>
      <w:r w:rsidRPr="004812C2">
        <w:rPr>
          <w:rFonts w:cs="Times New Roman"/>
          <w:sz w:val="24"/>
          <w:szCs w:val="24"/>
        </w:rPr>
        <w:t>,</w:t>
      </w:r>
      <w:r w:rsidR="00972FC4">
        <w:rPr>
          <w:rFonts w:cs="Times New Roman"/>
          <w:sz w:val="24"/>
          <w:szCs w:val="24"/>
        </w:rPr>
        <w:t>5</w:t>
      </w:r>
      <w:r w:rsidRPr="004812C2">
        <w:rPr>
          <w:rFonts w:cs="Times New Roman"/>
          <w:sz w:val="24"/>
          <w:szCs w:val="24"/>
        </w:rPr>
        <w:t xml:space="preserve"> tys. osób w końcu 202</w:t>
      </w:r>
      <w:r w:rsidR="00972FC4">
        <w:rPr>
          <w:rFonts w:cs="Times New Roman"/>
          <w:sz w:val="24"/>
          <w:szCs w:val="24"/>
        </w:rPr>
        <w:t>5</w:t>
      </w:r>
      <w:r w:rsidRPr="004812C2">
        <w:rPr>
          <w:rFonts w:cs="Times New Roman"/>
          <w:sz w:val="24"/>
          <w:szCs w:val="24"/>
        </w:rPr>
        <w:t xml:space="preserve"> r.).</w:t>
      </w:r>
      <w:r w:rsidR="002F5730">
        <w:rPr>
          <w:rFonts w:cs="Times New Roman"/>
          <w:sz w:val="24"/>
          <w:szCs w:val="24"/>
        </w:rPr>
        <w:t xml:space="preserve"> </w:t>
      </w:r>
      <w:r w:rsidR="002F5730" w:rsidRPr="002F5730">
        <w:rPr>
          <w:rFonts w:cs="Times New Roman"/>
          <w:sz w:val="24"/>
          <w:szCs w:val="24"/>
        </w:rPr>
        <w:t>Współczynnik urbanizacji województwa pomorskiego wynosi</w:t>
      </w:r>
      <w:r w:rsidR="002F5730">
        <w:rPr>
          <w:rFonts w:cs="Times New Roman"/>
          <w:sz w:val="24"/>
          <w:szCs w:val="24"/>
        </w:rPr>
        <w:t xml:space="preserve"> </w:t>
      </w:r>
      <w:r w:rsidR="002F5730" w:rsidRPr="002F5730">
        <w:rPr>
          <w:rFonts w:cs="Times New Roman"/>
          <w:sz w:val="24"/>
          <w:szCs w:val="24"/>
        </w:rPr>
        <w:t xml:space="preserve">65,0%, co oznacza, że dwie trzecie mieszkańców regionu mieszka w miastach. Jest to wysoki wskaźnik, plasujący województwo pomorskie w grupie zurbanizowanych regionów w Polsce, gdzie ogólnokrajowy wskaźnik wynosi około 60%. </w:t>
      </w:r>
      <w:r w:rsidR="002F5730">
        <w:rPr>
          <w:rFonts w:cs="Times New Roman"/>
          <w:sz w:val="24"/>
          <w:szCs w:val="24"/>
        </w:rPr>
        <w:t xml:space="preserve">- </w:t>
      </w:r>
      <w:r w:rsidRPr="004812C2">
        <w:rPr>
          <w:rFonts w:cs="Times New Roman"/>
          <w:sz w:val="24"/>
          <w:szCs w:val="24"/>
        </w:rPr>
        <w:t>62,6%</w:t>
      </w:r>
      <w:r w:rsidR="002F5730">
        <w:rPr>
          <w:rFonts w:cs="Times New Roman"/>
          <w:sz w:val="24"/>
          <w:szCs w:val="24"/>
        </w:rPr>
        <w:t xml:space="preserve">. </w:t>
      </w:r>
      <w:r w:rsidRPr="004812C2">
        <w:rPr>
          <w:rFonts w:cs="Times New Roman"/>
          <w:sz w:val="24"/>
          <w:szCs w:val="24"/>
        </w:rPr>
        <w:t xml:space="preserve">W większości powiatów województwa (z wyjątkiem gdańskiego, kościerskiego </w:t>
      </w:r>
      <w:r w:rsidRPr="004812C2">
        <w:rPr>
          <w:rFonts w:cs="Times New Roman"/>
          <w:sz w:val="24"/>
          <w:szCs w:val="24"/>
        </w:rPr>
        <w:br/>
      </w:r>
      <w:r w:rsidR="00862CC1" w:rsidRPr="00862CC1">
        <w:rPr>
          <w:noProof/>
        </w:rPr>
        <w:drawing>
          <wp:anchor distT="0" distB="0" distL="114300" distR="114300" simplePos="0" relativeHeight="251678720" behindDoc="0" locked="0" layoutInCell="1" allowOverlap="1" wp14:anchorId="30FDB6E7" wp14:editId="2A9028E7">
            <wp:simplePos x="0" y="0"/>
            <wp:positionH relativeFrom="margin">
              <wp:align>left</wp:align>
            </wp:positionH>
            <wp:positionV relativeFrom="paragraph">
              <wp:posOffset>795655</wp:posOffset>
            </wp:positionV>
            <wp:extent cx="6429375" cy="4000500"/>
            <wp:effectExtent l="0" t="0" r="9525" b="0"/>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29375" cy="400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12C2">
        <w:rPr>
          <w:rFonts w:cs="Times New Roman"/>
          <w:sz w:val="24"/>
          <w:szCs w:val="24"/>
        </w:rPr>
        <w:t>i wejherowskiego) odnotowano spadek liczby ludności zamieszkałej w miastach.</w:t>
      </w:r>
    </w:p>
    <w:p w14:paraId="79A9CBCE" w14:textId="52991969" w:rsidR="00210DBC" w:rsidRPr="00C60D14" w:rsidRDefault="00210DBC" w:rsidP="002F5730">
      <w:pPr>
        <w:spacing w:after="0" w:line="360" w:lineRule="exact"/>
        <w:contextualSpacing/>
        <w:rPr>
          <w:rFonts w:cs="Times New Roman"/>
          <w:b/>
          <w:bCs/>
          <w:i/>
          <w:iCs/>
        </w:rPr>
      </w:pPr>
      <w:r w:rsidRPr="00C60D14">
        <w:rPr>
          <w:rFonts w:cs="Times New Roman"/>
          <w:b/>
          <w:bCs/>
          <w:i/>
          <w:iCs/>
        </w:rPr>
        <w:t xml:space="preserve">Gęstość zaludnienia </w:t>
      </w:r>
      <w:r w:rsidR="00D24856">
        <w:rPr>
          <w:rFonts w:cs="Times New Roman"/>
          <w:b/>
          <w:bCs/>
          <w:i/>
          <w:iCs/>
        </w:rPr>
        <w:t xml:space="preserve">w 2025 roku </w:t>
      </w:r>
      <w:r w:rsidRPr="00C60D14">
        <w:rPr>
          <w:rFonts w:cs="Times New Roman"/>
          <w:b/>
          <w:bCs/>
          <w:i/>
          <w:iCs/>
        </w:rPr>
        <w:t>na 1 km</w:t>
      </w:r>
      <w:r w:rsidRPr="00C60D14">
        <w:rPr>
          <w:rFonts w:cs="Times New Roman"/>
          <w:b/>
          <w:bCs/>
          <w:i/>
          <w:iCs/>
          <w:vertAlign w:val="superscript"/>
        </w:rPr>
        <w:t>2</w:t>
      </w:r>
      <w:r w:rsidR="00D24856">
        <w:rPr>
          <w:rFonts w:cs="Times New Roman"/>
          <w:b/>
          <w:bCs/>
          <w:i/>
          <w:iCs/>
          <w:vertAlign w:val="superscript"/>
        </w:rPr>
        <w:t xml:space="preserve"> </w:t>
      </w:r>
    </w:p>
    <w:p w14:paraId="6949FF83" w14:textId="77777777" w:rsidR="00C60D14" w:rsidRDefault="00C60D14" w:rsidP="002F5730">
      <w:pPr>
        <w:spacing w:after="0" w:line="360" w:lineRule="exact"/>
        <w:contextualSpacing/>
        <w:rPr>
          <w:rFonts w:cs="Times New Roman"/>
          <w:sz w:val="24"/>
          <w:szCs w:val="24"/>
        </w:rPr>
      </w:pPr>
    </w:p>
    <w:p w14:paraId="4BAA1370" w14:textId="6DA4E09E" w:rsidR="00210DBC" w:rsidRDefault="004812C2" w:rsidP="002F5730">
      <w:pPr>
        <w:spacing w:after="0" w:line="360" w:lineRule="exact"/>
        <w:contextualSpacing/>
        <w:rPr>
          <w:rFonts w:cs="Times New Roman"/>
          <w:sz w:val="24"/>
          <w:szCs w:val="24"/>
        </w:rPr>
      </w:pPr>
      <w:r w:rsidRPr="004812C2">
        <w:rPr>
          <w:rFonts w:cs="Times New Roman"/>
          <w:sz w:val="24"/>
          <w:szCs w:val="24"/>
        </w:rPr>
        <w:t>W końcu 202</w:t>
      </w:r>
      <w:r w:rsidR="0050639E">
        <w:rPr>
          <w:rFonts w:cs="Times New Roman"/>
          <w:sz w:val="24"/>
          <w:szCs w:val="24"/>
        </w:rPr>
        <w:t>5</w:t>
      </w:r>
      <w:r w:rsidRPr="004812C2">
        <w:rPr>
          <w:rFonts w:cs="Times New Roman"/>
          <w:sz w:val="24"/>
          <w:szCs w:val="24"/>
        </w:rPr>
        <w:t xml:space="preserve"> r. ludność Gdańska, największego miasta województwa pomorskiego, </w:t>
      </w:r>
      <w:r w:rsidR="0050639E">
        <w:rPr>
          <w:rFonts w:cs="Times New Roman"/>
          <w:sz w:val="24"/>
          <w:szCs w:val="24"/>
        </w:rPr>
        <w:t>liczy</w:t>
      </w:r>
      <w:r w:rsidR="00210DBC">
        <w:rPr>
          <w:rFonts w:cs="Times New Roman"/>
          <w:sz w:val="24"/>
          <w:szCs w:val="24"/>
        </w:rPr>
        <w:t>ła</w:t>
      </w:r>
      <w:r w:rsidR="0050639E">
        <w:rPr>
          <w:rFonts w:cs="Times New Roman"/>
          <w:sz w:val="24"/>
          <w:szCs w:val="24"/>
        </w:rPr>
        <w:t xml:space="preserve"> 489 160 co stanowi </w:t>
      </w:r>
      <w:r w:rsidRPr="004812C2">
        <w:rPr>
          <w:rFonts w:cs="Times New Roman"/>
          <w:sz w:val="24"/>
          <w:szCs w:val="24"/>
        </w:rPr>
        <w:t>stanowiła 20,</w:t>
      </w:r>
      <w:r w:rsidR="0050639E">
        <w:rPr>
          <w:rFonts w:cs="Times New Roman"/>
          <w:sz w:val="24"/>
          <w:szCs w:val="24"/>
        </w:rPr>
        <w:t>7</w:t>
      </w:r>
      <w:r w:rsidRPr="004812C2">
        <w:rPr>
          <w:rFonts w:cs="Times New Roman"/>
          <w:sz w:val="24"/>
          <w:szCs w:val="24"/>
        </w:rPr>
        <w:t xml:space="preserve">% ogólnej liczby ludności województwa. Wskaźnik gęstości zaludnienia wykazuje znaczne zróżnicowanie terytorialne – najwyższy w </w:t>
      </w:r>
      <w:r w:rsidR="0050639E">
        <w:rPr>
          <w:rFonts w:cs="Times New Roman"/>
          <w:sz w:val="24"/>
          <w:szCs w:val="24"/>
        </w:rPr>
        <w:t xml:space="preserve">aglomeracji trójmiejskiej </w:t>
      </w:r>
      <w:r w:rsidRPr="004812C2">
        <w:rPr>
          <w:rFonts w:cs="Times New Roman"/>
          <w:sz w:val="24"/>
          <w:szCs w:val="24"/>
        </w:rPr>
        <w:t>(</w:t>
      </w:r>
      <w:r w:rsidR="0050639E">
        <w:rPr>
          <w:rFonts w:cs="Times New Roman"/>
          <w:sz w:val="24"/>
          <w:szCs w:val="24"/>
        </w:rPr>
        <w:t xml:space="preserve">od </w:t>
      </w:r>
      <w:r w:rsidRPr="004812C2">
        <w:rPr>
          <w:rFonts w:cs="Times New Roman"/>
          <w:sz w:val="24"/>
          <w:szCs w:val="24"/>
        </w:rPr>
        <w:t>200</w:t>
      </w:r>
      <w:r w:rsidR="0050639E">
        <w:rPr>
          <w:rFonts w:cs="Times New Roman"/>
          <w:sz w:val="24"/>
          <w:szCs w:val="24"/>
        </w:rPr>
        <w:t>1 do 2547</w:t>
      </w:r>
      <w:r w:rsidRPr="004812C2">
        <w:rPr>
          <w:rFonts w:cs="Times New Roman"/>
          <w:sz w:val="24"/>
          <w:szCs w:val="24"/>
        </w:rPr>
        <w:t xml:space="preserve"> os</w:t>
      </w:r>
      <w:r w:rsidR="00210DBC">
        <w:rPr>
          <w:rFonts w:cs="Times New Roman"/>
          <w:sz w:val="24"/>
          <w:szCs w:val="24"/>
        </w:rPr>
        <w:t>ó</w:t>
      </w:r>
      <w:r w:rsidRPr="004812C2">
        <w:rPr>
          <w:rFonts w:cs="Times New Roman"/>
          <w:sz w:val="24"/>
          <w:szCs w:val="24"/>
        </w:rPr>
        <w:t>b na 1 km</w:t>
      </w:r>
      <w:r w:rsidRPr="004812C2">
        <w:rPr>
          <w:rFonts w:cs="Times New Roman"/>
          <w:sz w:val="24"/>
          <w:szCs w:val="24"/>
          <w:vertAlign w:val="superscript"/>
        </w:rPr>
        <w:t>2</w:t>
      </w:r>
      <w:r w:rsidRPr="004812C2">
        <w:rPr>
          <w:rFonts w:cs="Times New Roman"/>
          <w:sz w:val="24"/>
          <w:szCs w:val="24"/>
        </w:rPr>
        <w:t>), a najniższy w powi</w:t>
      </w:r>
      <w:r w:rsidR="0050639E">
        <w:rPr>
          <w:rFonts w:cs="Times New Roman"/>
          <w:sz w:val="24"/>
          <w:szCs w:val="24"/>
        </w:rPr>
        <w:t xml:space="preserve">atach: </w:t>
      </w:r>
      <w:r w:rsidRPr="004812C2">
        <w:rPr>
          <w:rFonts w:cs="Times New Roman"/>
          <w:sz w:val="24"/>
          <w:szCs w:val="24"/>
        </w:rPr>
        <w:t>człuchowskim</w:t>
      </w:r>
      <w:r w:rsidR="0050639E">
        <w:rPr>
          <w:rFonts w:cs="Times New Roman"/>
          <w:sz w:val="24"/>
          <w:szCs w:val="24"/>
        </w:rPr>
        <w:t xml:space="preserve">, </w:t>
      </w:r>
      <w:r w:rsidRPr="004812C2">
        <w:rPr>
          <w:rFonts w:cs="Times New Roman"/>
          <w:sz w:val="24"/>
          <w:szCs w:val="24"/>
        </w:rPr>
        <w:t>bytowskim</w:t>
      </w:r>
      <w:r w:rsidR="0050639E">
        <w:rPr>
          <w:rFonts w:cs="Times New Roman"/>
          <w:sz w:val="24"/>
          <w:szCs w:val="24"/>
        </w:rPr>
        <w:t xml:space="preserve"> i słupskim </w:t>
      </w:r>
      <w:r w:rsidRPr="004812C2">
        <w:rPr>
          <w:rFonts w:cs="Times New Roman"/>
          <w:sz w:val="24"/>
          <w:szCs w:val="24"/>
        </w:rPr>
        <w:t xml:space="preserve"> (</w:t>
      </w:r>
      <w:r w:rsidR="00210DBC">
        <w:rPr>
          <w:rFonts w:cs="Times New Roman"/>
          <w:sz w:val="24"/>
          <w:szCs w:val="24"/>
        </w:rPr>
        <w:t xml:space="preserve">10 do 40 </w:t>
      </w:r>
      <w:r w:rsidRPr="004812C2">
        <w:rPr>
          <w:rFonts w:cs="Times New Roman"/>
          <w:sz w:val="24"/>
          <w:szCs w:val="24"/>
        </w:rPr>
        <w:t xml:space="preserve">osób </w:t>
      </w:r>
      <w:bookmarkStart w:id="14" w:name="_Hlk217284717"/>
      <w:bookmarkStart w:id="15" w:name="_Hlk217284699"/>
      <w:r w:rsidRPr="004812C2">
        <w:rPr>
          <w:rFonts w:cs="Times New Roman"/>
          <w:sz w:val="24"/>
          <w:szCs w:val="24"/>
        </w:rPr>
        <w:t>na 1 km</w:t>
      </w:r>
      <w:r w:rsidRPr="004812C2">
        <w:rPr>
          <w:rFonts w:cs="Times New Roman"/>
          <w:sz w:val="24"/>
          <w:szCs w:val="24"/>
          <w:vertAlign w:val="superscript"/>
        </w:rPr>
        <w:t>2</w:t>
      </w:r>
      <w:bookmarkEnd w:id="14"/>
      <w:r w:rsidRPr="004812C2">
        <w:rPr>
          <w:rFonts w:cs="Times New Roman"/>
          <w:sz w:val="24"/>
          <w:szCs w:val="24"/>
        </w:rPr>
        <w:t>).</w:t>
      </w:r>
      <w:bookmarkEnd w:id="15"/>
    </w:p>
    <w:p w14:paraId="0D27BE02" w14:textId="71C20BC0" w:rsidR="00FA1C28" w:rsidRDefault="004812C2" w:rsidP="002F5730">
      <w:pPr>
        <w:spacing w:after="0" w:line="360" w:lineRule="exact"/>
        <w:contextualSpacing/>
        <w:rPr>
          <w:rFonts w:eastAsia="Times New Roman" w:cs="Times New Roman"/>
          <w:sz w:val="24"/>
          <w:szCs w:val="24"/>
          <w:lang w:eastAsia="pl-PL"/>
        </w:rPr>
      </w:pPr>
      <w:r w:rsidRPr="004812C2">
        <w:rPr>
          <w:rFonts w:cs="Times New Roman"/>
          <w:sz w:val="24"/>
          <w:szCs w:val="24"/>
        </w:rPr>
        <w:t>W dalszym ciągu na terenie województwa obserwuje się wzrost liczby mieszkańców wsi, gdzie na koniec 202</w:t>
      </w:r>
      <w:r w:rsidR="00FA1C28">
        <w:rPr>
          <w:rFonts w:cs="Times New Roman"/>
          <w:sz w:val="24"/>
          <w:szCs w:val="24"/>
        </w:rPr>
        <w:t>5</w:t>
      </w:r>
      <w:r w:rsidRPr="004812C2">
        <w:rPr>
          <w:rFonts w:cs="Times New Roman"/>
          <w:sz w:val="24"/>
          <w:szCs w:val="24"/>
        </w:rPr>
        <w:t xml:space="preserve"> r. mieszkało 8</w:t>
      </w:r>
      <w:r w:rsidR="00FA1C28">
        <w:rPr>
          <w:rFonts w:cs="Times New Roman"/>
          <w:sz w:val="24"/>
          <w:szCs w:val="24"/>
        </w:rPr>
        <w:t>89 112</w:t>
      </w:r>
      <w:r w:rsidRPr="004812C2">
        <w:rPr>
          <w:rFonts w:cs="Times New Roman"/>
          <w:sz w:val="24"/>
          <w:szCs w:val="24"/>
        </w:rPr>
        <w:t xml:space="preserve"> osób. Współczynnik ruralizacji wyniósł 37,</w:t>
      </w:r>
      <w:r w:rsidR="00FA1C28">
        <w:rPr>
          <w:rFonts w:cs="Times New Roman"/>
          <w:sz w:val="24"/>
          <w:szCs w:val="24"/>
        </w:rPr>
        <w:t>7</w:t>
      </w:r>
      <w:r w:rsidRPr="004812C2">
        <w:rPr>
          <w:rFonts w:cs="Times New Roman"/>
          <w:sz w:val="24"/>
          <w:szCs w:val="24"/>
        </w:rPr>
        <w:t xml:space="preserve">%. Wzrost liczby </w:t>
      </w:r>
      <w:r w:rsidRPr="004812C2">
        <w:rPr>
          <w:rFonts w:eastAsia="Times New Roman" w:cs="Times New Roman"/>
          <w:sz w:val="24"/>
          <w:szCs w:val="24"/>
          <w:lang w:eastAsia="pl-PL"/>
        </w:rPr>
        <w:t xml:space="preserve">ludności zamieszkałej na wsi odnotowano w 12 powiatach województwa, w tym największy w powiatach sąsiadujących z Trójmiastem: kartuskim (o 1,7%), wejherowskim </w:t>
      </w:r>
      <w:r w:rsidR="00A178C5">
        <w:rPr>
          <w:rFonts w:eastAsia="Times New Roman" w:cs="Times New Roman"/>
          <w:sz w:val="24"/>
          <w:szCs w:val="24"/>
          <w:lang w:eastAsia="pl-PL"/>
        </w:rPr>
        <w:br/>
      </w:r>
      <w:r w:rsidRPr="004812C2">
        <w:rPr>
          <w:rFonts w:eastAsia="Times New Roman" w:cs="Times New Roman"/>
          <w:sz w:val="24"/>
          <w:szCs w:val="24"/>
          <w:lang w:eastAsia="pl-PL"/>
        </w:rPr>
        <w:t xml:space="preserve">(o 1,7%), puckim (o 1,6%), gdańskim (o 1,4%). </w:t>
      </w:r>
    </w:p>
    <w:p w14:paraId="4AFA028B" w14:textId="6E8A286D" w:rsidR="00FA1C28" w:rsidRDefault="002F59C5" w:rsidP="002F59C5">
      <w:pPr>
        <w:spacing w:after="0" w:line="360" w:lineRule="exact"/>
        <w:contextualSpacing/>
        <w:rPr>
          <w:rFonts w:eastAsia="Times New Roman" w:cs="Times New Roman"/>
          <w:sz w:val="24"/>
          <w:szCs w:val="24"/>
          <w:lang w:eastAsia="pl-PL"/>
        </w:rPr>
      </w:pPr>
      <w:r w:rsidRPr="002F59C5">
        <w:rPr>
          <w:rFonts w:eastAsia="Times New Roman" w:cs="Times New Roman"/>
          <w:sz w:val="24"/>
          <w:szCs w:val="24"/>
          <w:lang w:eastAsia="pl-PL"/>
        </w:rPr>
        <w:t>W ramach szerszego procesu odpływu ludności z niektórych miast następuje także proces odwrotny do urbanizacji – przesiedlania się ludności miejskiej</w:t>
      </w:r>
      <w:r>
        <w:rPr>
          <w:rFonts w:eastAsia="Times New Roman" w:cs="Times New Roman"/>
          <w:sz w:val="24"/>
          <w:szCs w:val="24"/>
          <w:lang w:eastAsia="pl-PL"/>
        </w:rPr>
        <w:t xml:space="preserve"> </w:t>
      </w:r>
      <w:r w:rsidRPr="002F59C5">
        <w:rPr>
          <w:rFonts w:eastAsia="Times New Roman" w:cs="Times New Roman"/>
          <w:sz w:val="24"/>
          <w:szCs w:val="24"/>
          <w:lang w:eastAsia="pl-PL"/>
        </w:rPr>
        <w:t>z ścisłego centrum na słabo zaludnione obrzeża miast oraz na obszary wiejskie</w:t>
      </w:r>
      <w:r>
        <w:rPr>
          <w:rFonts w:eastAsia="Times New Roman" w:cs="Times New Roman"/>
          <w:sz w:val="24"/>
          <w:szCs w:val="24"/>
          <w:lang w:eastAsia="pl-PL"/>
        </w:rPr>
        <w:t xml:space="preserve"> </w:t>
      </w:r>
      <w:r w:rsidRPr="002F59C5">
        <w:rPr>
          <w:rFonts w:eastAsia="Times New Roman" w:cs="Times New Roman"/>
          <w:sz w:val="24"/>
          <w:szCs w:val="24"/>
          <w:lang w:eastAsia="pl-PL"/>
        </w:rPr>
        <w:t>w pobliżu miasta. Obserwowane „oddolne” zjawisko ruralizacji obrzeży kurczących się</w:t>
      </w:r>
      <w:r>
        <w:rPr>
          <w:rFonts w:eastAsia="Times New Roman" w:cs="Times New Roman"/>
          <w:sz w:val="24"/>
          <w:szCs w:val="24"/>
          <w:lang w:eastAsia="pl-PL"/>
        </w:rPr>
        <w:t xml:space="preserve"> </w:t>
      </w:r>
      <w:r w:rsidRPr="002F59C5">
        <w:rPr>
          <w:rFonts w:eastAsia="Times New Roman" w:cs="Times New Roman"/>
          <w:sz w:val="24"/>
          <w:szCs w:val="24"/>
          <w:lang w:eastAsia="pl-PL"/>
        </w:rPr>
        <w:t xml:space="preserve">miast spowodowane jest często większą atrakcyjnością terenów poza śródmieściem, obszarów słabo zaludnionych w niektórych miastach, które poprzez zabudowę domami jednorodzinnymi na względnie sporych działkach </w:t>
      </w:r>
      <w:r w:rsidR="00A178C5">
        <w:rPr>
          <w:rFonts w:eastAsia="Times New Roman" w:cs="Times New Roman"/>
          <w:noProof/>
          <w:sz w:val="24"/>
          <w:szCs w:val="24"/>
          <w:lang w:eastAsia="pl-PL"/>
        </w:rPr>
        <w:drawing>
          <wp:anchor distT="0" distB="0" distL="114300" distR="114300" simplePos="0" relativeHeight="251681792" behindDoc="0" locked="0" layoutInCell="1" allowOverlap="1" wp14:anchorId="0885E21B" wp14:editId="1F418F43">
            <wp:simplePos x="0" y="0"/>
            <wp:positionH relativeFrom="margin">
              <wp:align>left</wp:align>
            </wp:positionH>
            <wp:positionV relativeFrom="paragraph">
              <wp:posOffset>528955</wp:posOffset>
            </wp:positionV>
            <wp:extent cx="6143625" cy="4124325"/>
            <wp:effectExtent l="0" t="0" r="9525" b="9525"/>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3625" cy="4124325"/>
                    </a:xfrm>
                    <a:prstGeom prst="rect">
                      <a:avLst/>
                    </a:prstGeom>
                    <a:noFill/>
                  </pic:spPr>
                </pic:pic>
              </a:graphicData>
            </a:graphic>
            <wp14:sizeRelH relativeFrom="margin">
              <wp14:pctWidth>0</wp14:pctWidth>
            </wp14:sizeRelH>
            <wp14:sizeRelV relativeFrom="margin">
              <wp14:pctHeight>0</wp14:pctHeight>
            </wp14:sizeRelV>
          </wp:anchor>
        </w:drawing>
      </w:r>
      <w:r w:rsidRPr="002F59C5">
        <w:rPr>
          <w:rFonts w:eastAsia="Times New Roman" w:cs="Times New Roman"/>
          <w:sz w:val="24"/>
          <w:szCs w:val="24"/>
          <w:lang w:eastAsia="pl-PL"/>
        </w:rPr>
        <w:t>nabywają</w:t>
      </w:r>
      <w:r>
        <w:rPr>
          <w:rFonts w:eastAsia="Times New Roman" w:cs="Times New Roman"/>
          <w:sz w:val="24"/>
          <w:szCs w:val="24"/>
          <w:lang w:eastAsia="pl-PL"/>
        </w:rPr>
        <w:t xml:space="preserve"> </w:t>
      </w:r>
      <w:r w:rsidRPr="002F59C5">
        <w:rPr>
          <w:rFonts w:eastAsia="Times New Roman" w:cs="Times New Roman"/>
          <w:sz w:val="24"/>
          <w:szCs w:val="24"/>
          <w:lang w:eastAsia="pl-PL"/>
        </w:rPr>
        <w:t>wiejskiego charakteru</w:t>
      </w:r>
      <w:r>
        <w:rPr>
          <w:rFonts w:eastAsia="Times New Roman" w:cs="Times New Roman"/>
          <w:sz w:val="24"/>
          <w:szCs w:val="24"/>
          <w:lang w:eastAsia="pl-PL"/>
        </w:rPr>
        <w:t>.</w:t>
      </w:r>
    </w:p>
    <w:p w14:paraId="3D2FCBA9" w14:textId="32DF7A5A" w:rsidR="00C60D14" w:rsidRPr="000812F2" w:rsidRDefault="00A178C5" w:rsidP="00C961C3">
      <w:pPr>
        <w:spacing w:after="0" w:line="360" w:lineRule="exact"/>
        <w:contextualSpacing/>
        <w:rPr>
          <w:rFonts w:cs="Times New Roman"/>
          <w:b/>
          <w:bCs/>
          <w:i/>
          <w:iCs/>
        </w:rPr>
      </w:pPr>
      <w:r w:rsidRPr="00C60D14">
        <w:rPr>
          <w:rFonts w:cs="Times New Roman"/>
          <w:b/>
          <w:bCs/>
          <w:i/>
          <w:iCs/>
        </w:rPr>
        <w:t xml:space="preserve">Wskaźnik </w:t>
      </w:r>
      <w:r w:rsidR="009707AC" w:rsidRPr="00C60D14">
        <w:rPr>
          <w:rFonts w:cs="Times New Roman"/>
          <w:b/>
          <w:bCs/>
          <w:i/>
          <w:iCs/>
        </w:rPr>
        <w:t>urbanizacji województwa pomorskiego</w:t>
      </w:r>
      <w:r w:rsidR="00D24856">
        <w:rPr>
          <w:rFonts w:cs="Times New Roman"/>
          <w:b/>
          <w:bCs/>
          <w:i/>
          <w:iCs/>
        </w:rPr>
        <w:t xml:space="preserve"> w 2025 roku.</w:t>
      </w:r>
    </w:p>
    <w:p w14:paraId="562E5607" w14:textId="2F0DF435" w:rsidR="000812F2" w:rsidRDefault="000812F2" w:rsidP="00C961C3">
      <w:pPr>
        <w:spacing w:after="0" w:line="360" w:lineRule="exact"/>
        <w:contextualSpacing/>
        <w:rPr>
          <w:rFonts w:eastAsia="Times New Roman" w:cs="Times New Roman"/>
          <w:sz w:val="24"/>
          <w:szCs w:val="24"/>
          <w:lang w:eastAsia="pl-PL"/>
        </w:rPr>
      </w:pPr>
      <w:r>
        <w:rPr>
          <w:rFonts w:eastAsia="Times New Roman" w:cs="Times New Roman"/>
          <w:noProof/>
          <w:sz w:val="24"/>
          <w:szCs w:val="24"/>
          <w:lang w:eastAsia="pl-PL"/>
        </w:rPr>
        <w:drawing>
          <wp:anchor distT="0" distB="0" distL="114300" distR="114300" simplePos="0" relativeHeight="251713536" behindDoc="0" locked="0" layoutInCell="1" allowOverlap="1" wp14:anchorId="483119A4" wp14:editId="455E5637">
            <wp:simplePos x="0" y="0"/>
            <wp:positionH relativeFrom="margin">
              <wp:align>right</wp:align>
            </wp:positionH>
            <wp:positionV relativeFrom="paragraph">
              <wp:posOffset>514350</wp:posOffset>
            </wp:positionV>
            <wp:extent cx="5753100" cy="3162300"/>
            <wp:effectExtent l="0" t="0" r="0" b="0"/>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162300"/>
                    </a:xfrm>
                    <a:prstGeom prst="rect">
                      <a:avLst/>
                    </a:prstGeom>
                    <a:noFill/>
                  </pic:spPr>
                </pic:pic>
              </a:graphicData>
            </a:graphic>
            <wp14:sizeRelH relativeFrom="margin">
              <wp14:pctWidth>0</wp14:pctWidth>
            </wp14:sizeRelH>
            <wp14:sizeRelV relativeFrom="margin">
              <wp14:pctHeight>0</wp14:pctHeight>
            </wp14:sizeRelV>
          </wp:anchor>
        </w:drawing>
      </w:r>
      <w:r w:rsidR="004812C2" w:rsidRPr="004812C2">
        <w:rPr>
          <w:rFonts w:eastAsia="Times New Roman" w:cs="Times New Roman"/>
          <w:sz w:val="24"/>
          <w:szCs w:val="24"/>
          <w:lang w:eastAsia="pl-PL"/>
        </w:rPr>
        <w:t>Na koniec 202</w:t>
      </w:r>
      <w:r w:rsidR="009707AC">
        <w:rPr>
          <w:rFonts w:eastAsia="Times New Roman" w:cs="Times New Roman"/>
          <w:sz w:val="24"/>
          <w:szCs w:val="24"/>
          <w:lang w:eastAsia="pl-PL"/>
        </w:rPr>
        <w:t>5</w:t>
      </w:r>
      <w:r w:rsidR="004812C2" w:rsidRPr="004812C2">
        <w:rPr>
          <w:rFonts w:eastAsia="Times New Roman" w:cs="Times New Roman"/>
          <w:sz w:val="24"/>
          <w:szCs w:val="24"/>
          <w:lang w:eastAsia="pl-PL"/>
        </w:rPr>
        <w:t xml:space="preserve"> r. liczba ludności w wieku produkcyjnym wyniosła 1</w:t>
      </w:r>
      <w:r w:rsidR="009912F0">
        <w:rPr>
          <w:rFonts w:cs="Times New Roman"/>
          <w:b/>
          <w:bCs/>
          <w:sz w:val="24"/>
          <w:szCs w:val="24"/>
        </w:rPr>
        <w:t xml:space="preserve"> </w:t>
      </w:r>
      <w:r w:rsidR="004812C2" w:rsidRPr="004812C2">
        <w:rPr>
          <w:rFonts w:eastAsia="Times New Roman" w:cs="Times New Roman"/>
          <w:sz w:val="24"/>
          <w:szCs w:val="24"/>
          <w:lang w:eastAsia="pl-PL"/>
        </w:rPr>
        <w:t>3</w:t>
      </w:r>
      <w:r w:rsidR="009912F0">
        <w:rPr>
          <w:rFonts w:eastAsia="Times New Roman" w:cs="Times New Roman"/>
          <w:sz w:val="24"/>
          <w:szCs w:val="24"/>
          <w:lang w:eastAsia="pl-PL"/>
        </w:rPr>
        <w:t>87</w:t>
      </w:r>
      <w:r w:rsidR="004812C2" w:rsidRPr="004812C2">
        <w:rPr>
          <w:rFonts w:eastAsia="Times New Roman" w:cs="Times New Roman"/>
          <w:sz w:val="24"/>
          <w:szCs w:val="24"/>
          <w:lang w:eastAsia="pl-PL"/>
        </w:rPr>
        <w:t>,</w:t>
      </w:r>
      <w:r w:rsidR="009912F0">
        <w:rPr>
          <w:rFonts w:eastAsia="Times New Roman" w:cs="Times New Roman"/>
          <w:sz w:val="24"/>
          <w:szCs w:val="24"/>
          <w:lang w:eastAsia="pl-PL"/>
        </w:rPr>
        <w:t>1</w:t>
      </w:r>
      <w:r w:rsidR="004812C2" w:rsidRPr="004812C2">
        <w:rPr>
          <w:rFonts w:eastAsia="Times New Roman" w:cs="Times New Roman"/>
          <w:sz w:val="24"/>
          <w:szCs w:val="24"/>
          <w:lang w:eastAsia="pl-PL"/>
        </w:rPr>
        <w:t xml:space="preserve"> tys. osób, </w:t>
      </w:r>
      <w:r w:rsidR="009912F0">
        <w:rPr>
          <w:rFonts w:eastAsia="Times New Roman" w:cs="Times New Roman"/>
          <w:sz w:val="24"/>
          <w:szCs w:val="24"/>
          <w:lang w:eastAsia="pl-PL"/>
        </w:rPr>
        <w:br/>
      </w:r>
      <w:r w:rsidR="004812C2" w:rsidRPr="004812C2">
        <w:rPr>
          <w:rFonts w:eastAsia="Times New Roman" w:cs="Times New Roman"/>
          <w:sz w:val="24"/>
          <w:szCs w:val="24"/>
          <w:lang w:eastAsia="pl-PL"/>
        </w:rPr>
        <w:t>co stanowiło 5</w:t>
      </w:r>
      <w:r w:rsidR="009912F0">
        <w:rPr>
          <w:rFonts w:eastAsia="Times New Roman" w:cs="Times New Roman"/>
          <w:sz w:val="24"/>
          <w:szCs w:val="24"/>
          <w:lang w:eastAsia="pl-PL"/>
        </w:rPr>
        <w:t>8</w:t>
      </w:r>
      <w:r w:rsidR="004812C2" w:rsidRPr="004812C2">
        <w:rPr>
          <w:rFonts w:eastAsia="Times New Roman" w:cs="Times New Roman"/>
          <w:sz w:val="24"/>
          <w:szCs w:val="24"/>
          <w:lang w:eastAsia="pl-PL"/>
        </w:rPr>
        <w:t>,</w:t>
      </w:r>
      <w:r w:rsidR="009912F0">
        <w:rPr>
          <w:rFonts w:eastAsia="Times New Roman" w:cs="Times New Roman"/>
          <w:sz w:val="24"/>
          <w:szCs w:val="24"/>
          <w:lang w:eastAsia="pl-PL"/>
        </w:rPr>
        <w:t>7</w:t>
      </w:r>
      <w:r w:rsidR="004812C2" w:rsidRPr="004812C2">
        <w:rPr>
          <w:rFonts w:eastAsia="Times New Roman" w:cs="Times New Roman"/>
          <w:sz w:val="24"/>
          <w:szCs w:val="24"/>
          <w:lang w:eastAsia="pl-PL"/>
        </w:rPr>
        <w:t xml:space="preserve">% ogólnej liczby ludności województwa. </w:t>
      </w:r>
    </w:p>
    <w:p w14:paraId="7E7124C1" w14:textId="3121C379" w:rsidR="000812F2" w:rsidRPr="000812F2" w:rsidRDefault="000812F2" w:rsidP="000812F2">
      <w:pPr>
        <w:pStyle w:val="Tekstpodstawowy3"/>
        <w:spacing w:after="0"/>
        <w:contextualSpacing/>
        <w:rPr>
          <w:rFonts w:eastAsia="Times New Roman" w:cs="Times New Roman"/>
          <w:b/>
          <w:bCs/>
          <w:sz w:val="22"/>
          <w:szCs w:val="22"/>
          <w:lang w:eastAsia="pl-PL"/>
        </w:rPr>
      </w:pPr>
      <w:r w:rsidRPr="00C60D14">
        <w:rPr>
          <w:b/>
          <w:bCs/>
          <w:sz w:val="22"/>
          <w:szCs w:val="22"/>
        </w:rPr>
        <w:t>Wskaźnik zatrudnienia w województwie pomorskim  według BAEL w 2025 r</w:t>
      </w:r>
      <w:r>
        <w:rPr>
          <w:b/>
          <w:bCs/>
          <w:sz w:val="22"/>
          <w:szCs w:val="22"/>
        </w:rPr>
        <w:t>oku</w:t>
      </w:r>
      <w:r w:rsidRPr="00C60D14">
        <w:rPr>
          <w:b/>
          <w:bCs/>
          <w:sz w:val="22"/>
          <w:szCs w:val="22"/>
        </w:rPr>
        <w:t>. (przeciętne w roku).</w:t>
      </w:r>
    </w:p>
    <w:p w14:paraId="3AE0DC34" w14:textId="273F82AB" w:rsidR="00C961C3" w:rsidRDefault="000812F2" w:rsidP="00C961C3">
      <w:pPr>
        <w:spacing w:after="0" w:line="360" w:lineRule="exact"/>
        <w:contextualSpacing/>
        <w:rPr>
          <w:sz w:val="24"/>
          <w:szCs w:val="24"/>
        </w:rPr>
      </w:pPr>
      <w:r w:rsidRPr="00C60D14">
        <w:rPr>
          <w:rFonts w:eastAsia="Times New Roman" w:cs="Times New Roman"/>
          <w:b/>
          <w:bCs/>
          <w:noProof/>
          <w:lang w:eastAsia="pl-PL"/>
        </w:rPr>
        <w:drawing>
          <wp:anchor distT="0" distB="0" distL="114300" distR="114300" simplePos="0" relativeHeight="251686912" behindDoc="0" locked="0" layoutInCell="1" allowOverlap="1" wp14:anchorId="26B35AD0" wp14:editId="3A3972FB">
            <wp:simplePos x="0" y="0"/>
            <wp:positionH relativeFrom="margin">
              <wp:align>left</wp:align>
            </wp:positionH>
            <wp:positionV relativeFrom="paragraph">
              <wp:posOffset>962660</wp:posOffset>
            </wp:positionV>
            <wp:extent cx="6029325" cy="3190875"/>
            <wp:effectExtent l="0" t="0" r="9525" b="9525"/>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9325" cy="3190875"/>
                    </a:xfrm>
                    <a:prstGeom prst="rect">
                      <a:avLst/>
                    </a:prstGeom>
                    <a:noFill/>
                  </pic:spPr>
                </pic:pic>
              </a:graphicData>
            </a:graphic>
            <wp14:sizeRelH relativeFrom="margin">
              <wp14:pctWidth>0</wp14:pctWidth>
            </wp14:sizeRelH>
            <wp14:sizeRelV relativeFrom="margin">
              <wp14:pctHeight>0</wp14:pctHeight>
            </wp14:sizeRelV>
          </wp:anchor>
        </w:drawing>
      </w:r>
      <w:r w:rsidR="0015782D" w:rsidRPr="0015782D">
        <w:rPr>
          <w:rFonts w:eastAsia="Times New Roman" w:cs="Times New Roman"/>
          <w:sz w:val="24"/>
          <w:szCs w:val="24"/>
          <w:lang w:eastAsia="pl-PL"/>
        </w:rPr>
        <w:t xml:space="preserve">Wiek produkcyjny </w:t>
      </w:r>
      <w:r w:rsidR="00486864">
        <w:rPr>
          <w:rFonts w:eastAsia="Times New Roman" w:cs="Times New Roman"/>
          <w:sz w:val="24"/>
          <w:szCs w:val="24"/>
          <w:lang w:eastAsia="pl-PL"/>
        </w:rPr>
        <w:t xml:space="preserve">to </w:t>
      </w:r>
      <w:r w:rsidR="0015782D" w:rsidRPr="0015782D">
        <w:rPr>
          <w:rFonts w:eastAsia="Times New Roman" w:cs="Times New Roman"/>
          <w:sz w:val="24"/>
          <w:szCs w:val="24"/>
          <w:lang w:eastAsia="pl-PL"/>
        </w:rPr>
        <w:t>pojęcie demograficzne i ekonomiczne, określające przedział wieku zdolności do pracy, w Polsce dla mężczyzn to 18-64 lata, a dla kobiet 18-59 lat, z podziałem na wiek mobilny (18-44) i niemobilny (powyżej 44), co ma istotne znaczenie dla analizy rynku pracy, obciążenia systemów emerytalnych i prognoz ekonomicznych</w:t>
      </w:r>
      <w:r w:rsidR="00486864">
        <w:rPr>
          <w:rFonts w:eastAsia="Times New Roman" w:cs="Times New Roman"/>
          <w:sz w:val="24"/>
          <w:szCs w:val="24"/>
          <w:lang w:eastAsia="pl-PL"/>
        </w:rPr>
        <w:t>.</w:t>
      </w:r>
      <w:r w:rsidR="00C961C3" w:rsidRPr="00C961C3">
        <w:t xml:space="preserve"> </w:t>
      </w:r>
    </w:p>
    <w:p w14:paraId="60495CF9" w14:textId="3758D982" w:rsidR="00C60D14" w:rsidRDefault="00E36F6F" w:rsidP="0038601E">
      <w:pPr>
        <w:spacing w:line="360" w:lineRule="exact"/>
        <w:rPr>
          <w:b/>
          <w:bCs/>
          <w:i/>
          <w:iCs/>
        </w:rPr>
      </w:pPr>
      <w:r w:rsidRPr="00C60D14">
        <w:rPr>
          <w:b/>
          <w:bCs/>
          <w:i/>
          <w:iCs/>
        </w:rPr>
        <w:t>Pracujący w gospodarce narodowej na 1000 ludności</w:t>
      </w:r>
      <w:r w:rsidR="00D24856">
        <w:rPr>
          <w:b/>
          <w:bCs/>
          <w:i/>
          <w:iCs/>
        </w:rPr>
        <w:t xml:space="preserve"> w 2025 roku.</w:t>
      </w:r>
    </w:p>
    <w:p w14:paraId="33F9C7E3" w14:textId="2064F649" w:rsidR="004B52A2" w:rsidRDefault="004B52A2" w:rsidP="004B52A2">
      <w:pPr>
        <w:pStyle w:val="Tekstpodstawowy"/>
      </w:pPr>
      <w:r>
        <w:rPr>
          <w:noProof/>
        </w:rPr>
        <w:drawing>
          <wp:anchor distT="0" distB="0" distL="114300" distR="114300" simplePos="0" relativeHeight="251714560" behindDoc="0" locked="0" layoutInCell="1" allowOverlap="1" wp14:anchorId="0E3A7FB2" wp14:editId="58A89FAC">
            <wp:simplePos x="0" y="0"/>
            <wp:positionH relativeFrom="margin">
              <wp:align>left</wp:align>
            </wp:positionH>
            <wp:positionV relativeFrom="paragraph">
              <wp:posOffset>474980</wp:posOffset>
            </wp:positionV>
            <wp:extent cx="5962650" cy="3505200"/>
            <wp:effectExtent l="0" t="0" r="0" b="0"/>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2650" cy="3505200"/>
                    </a:xfrm>
                    <a:prstGeom prst="rect">
                      <a:avLst/>
                    </a:prstGeom>
                    <a:noFill/>
                  </pic:spPr>
                </pic:pic>
              </a:graphicData>
            </a:graphic>
            <wp14:sizeRelH relativeFrom="margin">
              <wp14:pctWidth>0</wp14:pctWidth>
            </wp14:sizeRelH>
            <wp14:sizeRelV relativeFrom="margin">
              <wp14:pctHeight>0</wp14:pctHeight>
            </wp14:sizeRelV>
          </wp:anchor>
        </w:drawing>
      </w:r>
      <w:r>
        <w:t>Liczba ludność w wieku przedprodukcyjnym w województwie pomorskim wynosi 462 578,</w:t>
      </w:r>
      <w:r>
        <w:br/>
        <w:t>co stanowi 33,3% osób w wieku produkcyjnym</w:t>
      </w:r>
    </w:p>
    <w:p w14:paraId="6F2AAFE7" w14:textId="77777777" w:rsidR="004B52A2" w:rsidRPr="00E36F6F" w:rsidRDefault="004B52A2" w:rsidP="004B52A2">
      <w:pPr>
        <w:spacing w:line="360" w:lineRule="exact"/>
        <w:rPr>
          <w:b/>
          <w:bCs/>
          <w:i/>
          <w:iCs/>
        </w:rPr>
      </w:pPr>
      <w:r w:rsidRPr="00E36F6F">
        <w:rPr>
          <w:b/>
          <w:bCs/>
          <w:i/>
          <w:iCs/>
        </w:rPr>
        <w:t xml:space="preserve">Ludność w wieku przedprodukcyjnym  w 2025 roku. </w:t>
      </w:r>
    </w:p>
    <w:p w14:paraId="33E192AC" w14:textId="63BCAF76" w:rsidR="00B032E0" w:rsidRPr="00B74AA1" w:rsidRDefault="00B74AA1" w:rsidP="00B74AA1">
      <w:pPr>
        <w:pStyle w:val="Tekstpodstawowy3"/>
        <w:spacing w:line="360" w:lineRule="exact"/>
        <w:rPr>
          <w:i w:val="0"/>
          <w:iCs w:val="0"/>
          <w:sz w:val="28"/>
          <w:szCs w:val="28"/>
        </w:rPr>
      </w:pPr>
      <w:r w:rsidRPr="00B74AA1">
        <w:rPr>
          <w:i w:val="0"/>
          <w:iCs w:val="0"/>
          <w:noProof/>
        </w:rPr>
        <w:drawing>
          <wp:anchor distT="0" distB="0" distL="114300" distR="114300" simplePos="0" relativeHeight="251689984" behindDoc="0" locked="0" layoutInCell="1" allowOverlap="1" wp14:anchorId="1C5913BA" wp14:editId="23973B21">
            <wp:simplePos x="0" y="0"/>
            <wp:positionH relativeFrom="margin">
              <wp:align>left</wp:align>
            </wp:positionH>
            <wp:positionV relativeFrom="paragraph">
              <wp:posOffset>1487805</wp:posOffset>
            </wp:positionV>
            <wp:extent cx="6000750" cy="3886200"/>
            <wp:effectExtent l="0" t="0" r="0" b="0"/>
            <wp:wrapSquare wrapText="bothSides"/>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0750" cy="3886200"/>
                    </a:xfrm>
                    <a:prstGeom prst="rect">
                      <a:avLst/>
                    </a:prstGeom>
                    <a:noFill/>
                  </pic:spPr>
                </pic:pic>
              </a:graphicData>
            </a:graphic>
            <wp14:sizeRelH relativeFrom="margin">
              <wp14:pctWidth>0</wp14:pctWidth>
            </wp14:sizeRelH>
            <wp14:sizeRelV relativeFrom="margin">
              <wp14:pctHeight>0</wp14:pctHeight>
            </wp14:sizeRelV>
          </wp:anchor>
        </w:drawing>
      </w:r>
      <w:r w:rsidR="0038601E" w:rsidRPr="00B74AA1">
        <w:rPr>
          <w:i w:val="0"/>
          <w:iCs w:val="0"/>
        </w:rPr>
        <w:t xml:space="preserve">Liczba  ludności w wieku przedprodukcyjnym (0-17 lat) może skutkować i prowadzić do kurczenia się przyszłej bazy pracowników, co obciążać będzie systemy emerytalne </w:t>
      </w:r>
      <w:r w:rsidR="00385B73" w:rsidRPr="00B74AA1">
        <w:rPr>
          <w:i w:val="0"/>
          <w:iCs w:val="0"/>
        </w:rPr>
        <w:br/>
      </w:r>
      <w:r w:rsidR="0038601E" w:rsidRPr="00B74AA1">
        <w:rPr>
          <w:i w:val="0"/>
          <w:iCs w:val="0"/>
        </w:rPr>
        <w:t xml:space="preserve">i zdrowotne, a ponadto generować będzie niedobór rąk do pracy (szczególnie w miastach), </w:t>
      </w:r>
      <w:r w:rsidR="00385B73" w:rsidRPr="00B74AA1">
        <w:rPr>
          <w:i w:val="0"/>
          <w:iCs w:val="0"/>
        </w:rPr>
        <w:br/>
      </w:r>
      <w:r w:rsidR="0038601E" w:rsidRPr="00B74AA1">
        <w:rPr>
          <w:i w:val="0"/>
          <w:iCs w:val="0"/>
        </w:rPr>
        <w:t xml:space="preserve">co może doprowadzić do zmniejszenia popytu wewnętrznego, osłabienia wzrostu </w:t>
      </w:r>
      <w:r w:rsidR="0038601E" w:rsidRPr="000A2730">
        <w:t>gospodarcz</w:t>
      </w:r>
      <w:r w:rsidR="0038601E">
        <w:t>ego</w:t>
      </w:r>
      <w:r w:rsidR="0038601E" w:rsidRPr="000A2730">
        <w:t xml:space="preserve">, </w:t>
      </w:r>
      <w:r w:rsidR="0038601E" w:rsidRPr="00B74AA1">
        <w:rPr>
          <w:i w:val="0"/>
          <w:iCs w:val="0"/>
        </w:rPr>
        <w:t>a także może wymagać migracji zarobkowej i podnoszenia wieku emerytalnego, co wpłynie  na całą strukturę demograficzną i finansową województwa.</w:t>
      </w:r>
    </w:p>
    <w:p w14:paraId="7CBCD17D" w14:textId="77777777" w:rsidR="00B74AA1" w:rsidRPr="00E36F6F" w:rsidRDefault="00B74AA1" w:rsidP="00B74AA1">
      <w:pPr>
        <w:pStyle w:val="Tekstpodstawowy3"/>
        <w:spacing w:line="360" w:lineRule="exact"/>
        <w:rPr>
          <w:b/>
          <w:bCs/>
        </w:rPr>
      </w:pPr>
      <w:r w:rsidRPr="00E36F6F">
        <w:rPr>
          <w:b/>
          <w:bCs/>
          <w:sz w:val="22"/>
          <w:szCs w:val="22"/>
        </w:rPr>
        <w:t>Stopa bezrobocia rejestrowanego w 2025 roku.</w:t>
      </w:r>
    </w:p>
    <w:p w14:paraId="11A0C7F2" w14:textId="51E924D7" w:rsidR="00686331" w:rsidRPr="00686331" w:rsidRDefault="00475D89" w:rsidP="00686331">
      <w:pPr>
        <w:spacing w:after="0" w:line="360" w:lineRule="exact"/>
        <w:contextualSpacing/>
        <w:rPr>
          <w:rFonts w:eastAsia="Times New Roman" w:cs="Times New Roman"/>
          <w:sz w:val="24"/>
          <w:szCs w:val="24"/>
          <w:lang w:eastAsia="pl-PL"/>
        </w:rPr>
      </w:pPr>
      <w:r w:rsidRPr="00475D89">
        <w:rPr>
          <w:rFonts w:eastAsia="Times New Roman" w:cs="Times New Roman"/>
          <w:sz w:val="24"/>
          <w:szCs w:val="24"/>
          <w:lang w:eastAsia="pl-PL"/>
        </w:rPr>
        <w:t>W 202</w:t>
      </w:r>
      <w:r>
        <w:rPr>
          <w:rFonts w:eastAsia="Times New Roman" w:cs="Times New Roman"/>
          <w:sz w:val="24"/>
          <w:szCs w:val="24"/>
          <w:lang w:eastAsia="pl-PL"/>
        </w:rPr>
        <w:t>5</w:t>
      </w:r>
      <w:r w:rsidRPr="00475D89">
        <w:rPr>
          <w:rFonts w:eastAsia="Times New Roman" w:cs="Times New Roman"/>
          <w:sz w:val="24"/>
          <w:szCs w:val="24"/>
          <w:lang w:eastAsia="pl-PL"/>
        </w:rPr>
        <w:t xml:space="preserve"> r. we wszystkich</w:t>
      </w:r>
      <w:r>
        <w:rPr>
          <w:rFonts w:eastAsia="Times New Roman" w:cs="Times New Roman"/>
          <w:sz w:val="24"/>
          <w:szCs w:val="24"/>
          <w:lang w:eastAsia="pl-PL"/>
        </w:rPr>
        <w:t xml:space="preserve"> </w:t>
      </w:r>
      <w:r w:rsidRPr="00475D89">
        <w:rPr>
          <w:rFonts w:eastAsia="Times New Roman" w:cs="Times New Roman"/>
          <w:sz w:val="24"/>
          <w:szCs w:val="24"/>
          <w:lang w:eastAsia="pl-PL"/>
        </w:rPr>
        <w:t>województwach odnotowano</w:t>
      </w:r>
      <w:r>
        <w:rPr>
          <w:rFonts w:eastAsia="Times New Roman" w:cs="Times New Roman"/>
          <w:sz w:val="24"/>
          <w:szCs w:val="24"/>
          <w:lang w:eastAsia="pl-PL"/>
        </w:rPr>
        <w:t xml:space="preserve"> </w:t>
      </w:r>
      <w:r w:rsidRPr="00475D89">
        <w:rPr>
          <w:rFonts w:eastAsia="Times New Roman" w:cs="Times New Roman"/>
          <w:sz w:val="24"/>
          <w:szCs w:val="24"/>
          <w:lang w:eastAsia="pl-PL"/>
        </w:rPr>
        <w:t>ubytek naturalny</w:t>
      </w:r>
      <w:r>
        <w:rPr>
          <w:rFonts w:eastAsia="Times New Roman" w:cs="Times New Roman"/>
          <w:sz w:val="24"/>
          <w:szCs w:val="24"/>
          <w:lang w:eastAsia="pl-PL"/>
        </w:rPr>
        <w:t xml:space="preserve"> </w:t>
      </w:r>
      <w:r w:rsidRPr="00475D89">
        <w:rPr>
          <w:rFonts w:eastAsia="Times New Roman" w:cs="Times New Roman"/>
          <w:sz w:val="24"/>
          <w:szCs w:val="24"/>
          <w:lang w:eastAsia="pl-PL"/>
        </w:rPr>
        <w:t>na 1000 ludności, jednak</w:t>
      </w:r>
      <w:r>
        <w:rPr>
          <w:rFonts w:eastAsia="Times New Roman" w:cs="Times New Roman"/>
          <w:sz w:val="24"/>
          <w:szCs w:val="24"/>
          <w:lang w:eastAsia="pl-PL"/>
        </w:rPr>
        <w:t xml:space="preserve"> </w:t>
      </w:r>
      <w:r w:rsidRPr="00475D89">
        <w:rPr>
          <w:rFonts w:eastAsia="Times New Roman" w:cs="Times New Roman"/>
          <w:sz w:val="24"/>
          <w:szCs w:val="24"/>
          <w:lang w:eastAsia="pl-PL"/>
        </w:rPr>
        <w:t>w województwie pomorskim</w:t>
      </w:r>
      <w:r>
        <w:rPr>
          <w:rFonts w:eastAsia="Times New Roman" w:cs="Times New Roman"/>
          <w:sz w:val="24"/>
          <w:szCs w:val="24"/>
          <w:lang w:eastAsia="pl-PL"/>
        </w:rPr>
        <w:t xml:space="preserve"> </w:t>
      </w:r>
      <w:r w:rsidRPr="00475D89">
        <w:rPr>
          <w:rFonts w:eastAsia="Times New Roman" w:cs="Times New Roman"/>
          <w:sz w:val="24"/>
          <w:szCs w:val="24"/>
          <w:lang w:eastAsia="pl-PL"/>
        </w:rPr>
        <w:t>był on jednym z najniższych</w:t>
      </w:r>
      <w:r>
        <w:rPr>
          <w:rFonts w:eastAsia="Times New Roman" w:cs="Times New Roman"/>
          <w:sz w:val="24"/>
          <w:szCs w:val="24"/>
          <w:lang w:eastAsia="pl-PL"/>
        </w:rPr>
        <w:t xml:space="preserve"> </w:t>
      </w:r>
      <w:r w:rsidRPr="00475D89">
        <w:rPr>
          <w:rFonts w:eastAsia="Times New Roman" w:cs="Times New Roman"/>
          <w:sz w:val="24"/>
          <w:szCs w:val="24"/>
          <w:lang w:eastAsia="pl-PL"/>
        </w:rPr>
        <w:t>(minus 1,6)</w:t>
      </w:r>
      <w:r>
        <w:rPr>
          <w:rFonts w:eastAsia="Times New Roman" w:cs="Times New Roman"/>
          <w:sz w:val="24"/>
          <w:szCs w:val="24"/>
          <w:lang w:eastAsia="pl-PL"/>
        </w:rPr>
        <w:t xml:space="preserve"> w Polsce.</w:t>
      </w:r>
      <w:r>
        <w:br/>
      </w:r>
      <w:r w:rsidRPr="00475D89">
        <w:rPr>
          <w:rFonts w:eastAsia="Times New Roman" w:cs="Times New Roman"/>
          <w:sz w:val="24"/>
          <w:szCs w:val="24"/>
          <w:lang w:eastAsia="pl-PL"/>
        </w:rPr>
        <w:t>W województwie współczynnik urodzeń żywych na 1000 ludności utrzymuje się na dość wysokim poziomie</w:t>
      </w:r>
      <w:r>
        <w:rPr>
          <w:rFonts w:eastAsia="Times New Roman" w:cs="Times New Roman"/>
          <w:sz w:val="24"/>
          <w:szCs w:val="24"/>
          <w:lang w:eastAsia="pl-PL"/>
        </w:rPr>
        <w:t xml:space="preserve"> </w:t>
      </w:r>
      <w:r w:rsidRPr="00475D89">
        <w:rPr>
          <w:rFonts w:eastAsia="Times New Roman" w:cs="Times New Roman"/>
          <w:sz w:val="24"/>
          <w:szCs w:val="24"/>
          <w:lang w:eastAsia="pl-PL"/>
        </w:rPr>
        <w:t>w porównaniu z pozostałymi województwami. Pod względem wielkości tego wskaźnika w 202</w:t>
      </w:r>
      <w:r>
        <w:rPr>
          <w:rFonts w:eastAsia="Times New Roman" w:cs="Times New Roman"/>
          <w:sz w:val="24"/>
          <w:szCs w:val="24"/>
          <w:lang w:eastAsia="pl-PL"/>
        </w:rPr>
        <w:t>5</w:t>
      </w:r>
      <w:r w:rsidRPr="00475D89">
        <w:rPr>
          <w:rFonts w:eastAsia="Times New Roman" w:cs="Times New Roman"/>
          <w:sz w:val="24"/>
          <w:szCs w:val="24"/>
          <w:lang w:eastAsia="pl-PL"/>
        </w:rPr>
        <w:t xml:space="preserve"> r.</w:t>
      </w:r>
      <w:r>
        <w:rPr>
          <w:rFonts w:eastAsia="Times New Roman" w:cs="Times New Roman"/>
          <w:sz w:val="24"/>
          <w:szCs w:val="24"/>
          <w:lang w:eastAsia="pl-PL"/>
        </w:rPr>
        <w:t xml:space="preserve"> </w:t>
      </w:r>
      <w:r w:rsidRPr="00475D89">
        <w:rPr>
          <w:rFonts w:eastAsia="Times New Roman" w:cs="Times New Roman"/>
          <w:sz w:val="24"/>
          <w:szCs w:val="24"/>
          <w:lang w:eastAsia="pl-PL"/>
        </w:rPr>
        <w:t>województwo pomorskie uplasowało się na trzeciej pozycji w kr</w:t>
      </w:r>
      <w:r>
        <w:rPr>
          <w:rFonts w:eastAsia="Times New Roman" w:cs="Times New Roman"/>
          <w:sz w:val="24"/>
          <w:szCs w:val="24"/>
          <w:lang w:eastAsia="pl-PL"/>
        </w:rPr>
        <w:t xml:space="preserve">aju. </w:t>
      </w:r>
      <w:r w:rsidRPr="00475D89">
        <w:rPr>
          <w:rFonts w:eastAsia="Times New Roman" w:cs="Times New Roman"/>
          <w:sz w:val="24"/>
          <w:szCs w:val="24"/>
          <w:lang w:eastAsia="pl-PL"/>
        </w:rPr>
        <w:t>Mimo to liczba urodzeń nie gwarantuje prostej</w:t>
      </w:r>
      <w:r>
        <w:rPr>
          <w:rFonts w:eastAsia="Times New Roman" w:cs="Times New Roman"/>
          <w:sz w:val="24"/>
          <w:szCs w:val="24"/>
          <w:lang w:eastAsia="pl-PL"/>
        </w:rPr>
        <w:t xml:space="preserve"> </w:t>
      </w:r>
      <w:r w:rsidRPr="00475D89">
        <w:rPr>
          <w:rFonts w:eastAsia="Times New Roman" w:cs="Times New Roman"/>
          <w:sz w:val="24"/>
          <w:szCs w:val="24"/>
          <w:lang w:eastAsia="pl-PL"/>
        </w:rPr>
        <w:t>zastępowalności pokoleń. W ostatnich latach wartość współczynnika dzietności kształtuje</w:t>
      </w:r>
      <w:r>
        <w:rPr>
          <w:rFonts w:eastAsia="Times New Roman" w:cs="Times New Roman"/>
          <w:sz w:val="24"/>
          <w:szCs w:val="24"/>
          <w:lang w:eastAsia="pl-PL"/>
        </w:rPr>
        <w:t xml:space="preserve"> </w:t>
      </w:r>
      <w:r w:rsidRPr="00475D89">
        <w:rPr>
          <w:rFonts w:eastAsia="Times New Roman" w:cs="Times New Roman"/>
          <w:sz w:val="24"/>
          <w:szCs w:val="24"/>
          <w:lang w:eastAsia="pl-PL"/>
        </w:rPr>
        <w:t>się znacznie poniżej 2, podczas gdy wielkość optymalna (korzystna dla stabilnego rozwoju</w:t>
      </w:r>
      <w:r>
        <w:rPr>
          <w:rFonts w:eastAsia="Times New Roman" w:cs="Times New Roman"/>
          <w:sz w:val="24"/>
          <w:szCs w:val="24"/>
          <w:lang w:eastAsia="pl-PL"/>
        </w:rPr>
        <w:t xml:space="preserve"> </w:t>
      </w:r>
      <w:r w:rsidRPr="00475D89">
        <w:rPr>
          <w:rFonts w:eastAsia="Times New Roman" w:cs="Times New Roman"/>
          <w:sz w:val="24"/>
          <w:szCs w:val="24"/>
          <w:lang w:eastAsia="pl-PL"/>
        </w:rPr>
        <w:t>demograficznego) to 2,10-2,15, tj. gdy w danym roku na 100 kobiet w wieku rozrodczy przypada średnio 210-215 urodzonych dzieci.</w:t>
      </w:r>
      <w:r w:rsidR="00686331">
        <w:rPr>
          <w:rFonts w:eastAsia="Times New Roman" w:cs="Times New Roman"/>
          <w:sz w:val="24"/>
          <w:szCs w:val="24"/>
          <w:lang w:eastAsia="pl-PL"/>
        </w:rPr>
        <w:br/>
      </w:r>
      <w:r w:rsidR="00686331" w:rsidRPr="00686331">
        <w:rPr>
          <w:rFonts w:eastAsia="Times New Roman" w:cs="Times New Roman"/>
          <w:sz w:val="24"/>
          <w:szCs w:val="24"/>
          <w:lang w:eastAsia="pl-PL"/>
        </w:rPr>
        <w:t>W 202</w:t>
      </w:r>
      <w:r w:rsidR="00686331">
        <w:rPr>
          <w:rFonts w:eastAsia="Times New Roman" w:cs="Times New Roman"/>
          <w:sz w:val="24"/>
          <w:szCs w:val="24"/>
          <w:lang w:eastAsia="pl-PL"/>
        </w:rPr>
        <w:t>4</w:t>
      </w:r>
      <w:r w:rsidR="00686331" w:rsidRPr="00686331">
        <w:rPr>
          <w:rFonts w:eastAsia="Times New Roman" w:cs="Times New Roman"/>
          <w:sz w:val="24"/>
          <w:szCs w:val="24"/>
          <w:lang w:eastAsia="pl-PL"/>
        </w:rPr>
        <w:t xml:space="preserve"> r. w przekroju terytorialnym województwa najwyższą wartość wskaźnika urodzeń na</w:t>
      </w:r>
    </w:p>
    <w:p w14:paraId="60234802" w14:textId="77777777" w:rsidR="00686331" w:rsidRPr="00686331" w:rsidRDefault="00686331" w:rsidP="00686331">
      <w:pPr>
        <w:spacing w:after="0" w:line="360" w:lineRule="exact"/>
        <w:contextualSpacing/>
        <w:rPr>
          <w:rFonts w:eastAsia="Times New Roman" w:cs="Times New Roman"/>
          <w:sz w:val="24"/>
          <w:szCs w:val="24"/>
          <w:lang w:eastAsia="pl-PL"/>
        </w:rPr>
      </w:pPr>
      <w:r w:rsidRPr="00686331">
        <w:rPr>
          <w:rFonts w:eastAsia="Times New Roman" w:cs="Times New Roman"/>
          <w:sz w:val="24"/>
          <w:szCs w:val="24"/>
          <w:lang w:eastAsia="pl-PL"/>
        </w:rPr>
        <w:t>1000 ludności odnotowano w powiatach: kartuskim (12,6), wejherowskim (9,4) i kościerskim</w:t>
      </w:r>
    </w:p>
    <w:p w14:paraId="24C48731" w14:textId="14CFEF5B" w:rsidR="00686331" w:rsidRPr="00686331" w:rsidRDefault="00686331" w:rsidP="00686331">
      <w:pPr>
        <w:spacing w:after="0" w:line="360" w:lineRule="exact"/>
        <w:contextualSpacing/>
        <w:rPr>
          <w:rFonts w:eastAsia="Times New Roman" w:cs="Times New Roman"/>
          <w:sz w:val="24"/>
          <w:szCs w:val="24"/>
          <w:lang w:eastAsia="pl-PL"/>
        </w:rPr>
      </w:pPr>
      <w:r w:rsidRPr="00686331">
        <w:rPr>
          <w:rFonts w:eastAsia="Times New Roman" w:cs="Times New Roman"/>
          <w:sz w:val="24"/>
          <w:szCs w:val="24"/>
          <w:lang w:eastAsia="pl-PL"/>
        </w:rPr>
        <w:t>(9,3), a najniższą w Sopocie (4,4) oraz w powiecie sztumskim (5,6) i malborskim (6,0).</w:t>
      </w:r>
      <w:r>
        <w:rPr>
          <w:rFonts w:eastAsia="Times New Roman" w:cs="Times New Roman"/>
          <w:sz w:val="24"/>
          <w:szCs w:val="24"/>
          <w:lang w:eastAsia="pl-PL"/>
        </w:rPr>
        <w:t xml:space="preserve"> </w:t>
      </w:r>
      <w:r>
        <w:rPr>
          <w:rFonts w:eastAsia="Times New Roman" w:cs="Times New Roman"/>
          <w:sz w:val="24"/>
          <w:szCs w:val="24"/>
          <w:lang w:eastAsia="pl-PL"/>
        </w:rPr>
        <w:br/>
      </w:r>
      <w:r w:rsidRPr="00686331">
        <w:rPr>
          <w:rFonts w:eastAsia="Times New Roman" w:cs="Times New Roman"/>
          <w:sz w:val="24"/>
          <w:szCs w:val="24"/>
          <w:lang w:eastAsia="pl-PL"/>
        </w:rPr>
        <w:t>W przypadku zgonów, najniższą wartością wskaźnika na 1000 ludności charakteryzowały się</w:t>
      </w:r>
    </w:p>
    <w:p w14:paraId="228326C3" w14:textId="48D9FB3E" w:rsidR="00686331" w:rsidRPr="00686331" w:rsidRDefault="00686331" w:rsidP="00686331">
      <w:pPr>
        <w:spacing w:after="0" w:line="360" w:lineRule="exact"/>
        <w:contextualSpacing/>
        <w:rPr>
          <w:rFonts w:eastAsia="Times New Roman" w:cs="Times New Roman"/>
          <w:sz w:val="24"/>
          <w:szCs w:val="24"/>
          <w:lang w:eastAsia="pl-PL"/>
        </w:rPr>
      </w:pPr>
      <w:r w:rsidRPr="00686331">
        <w:rPr>
          <w:rFonts w:eastAsia="Times New Roman" w:cs="Times New Roman"/>
          <w:sz w:val="24"/>
          <w:szCs w:val="24"/>
          <w:lang w:eastAsia="pl-PL"/>
        </w:rPr>
        <w:t>powiaty: gdański (6,9), kartuski (7,3) i wejherowski (8,2), a najwyższą Sopot (14,7), powiat</w:t>
      </w:r>
    </w:p>
    <w:p w14:paraId="43C1079A" w14:textId="01EAAC1C" w:rsidR="00686331" w:rsidRDefault="005A2C21" w:rsidP="00686331">
      <w:pPr>
        <w:spacing w:after="0" w:line="360" w:lineRule="exact"/>
        <w:contextualSpacing/>
        <w:rPr>
          <w:rFonts w:eastAsia="Times New Roman" w:cs="Times New Roman"/>
          <w:sz w:val="24"/>
          <w:szCs w:val="24"/>
          <w:lang w:eastAsia="pl-PL"/>
        </w:rPr>
      </w:pPr>
      <w:r>
        <w:rPr>
          <w:rFonts w:eastAsia="Times New Roman" w:cs="Times New Roman"/>
          <w:noProof/>
          <w:sz w:val="24"/>
          <w:szCs w:val="24"/>
          <w:lang w:eastAsia="pl-PL"/>
        </w:rPr>
        <w:drawing>
          <wp:anchor distT="0" distB="0" distL="114300" distR="114300" simplePos="0" relativeHeight="251693056" behindDoc="0" locked="0" layoutInCell="1" allowOverlap="1" wp14:anchorId="6289CCDF" wp14:editId="22D955D0">
            <wp:simplePos x="0" y="0"/>
            <wp:positionH relativeFrom="margin">
              <wp:posOffset>-299720</wp:posOffset>
            </wp:positionH>
            <wp:positionV relativeFrom="paragraph">
              <wp:posOffset>424180</wp:posOffset>
            </wp:positionV>
            <wp:extent cx="6677025" cy="3848100"/>
            <wp:effectExtent l="0" t="0" r="9525" b="0"/>
            <wp:wrapSquare wrapText="bothSides"/>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77025" cy="3848100"/>
                    </a:xfrm>
                    <a:prstGeom prst="rect">
                      <a:avLst/>
                    </a:prstGeom>
                    <a:noFill/>
                  </pic:spPr>
                </pic:pic>
              </a:graphicData>
            </a:graphic>
            <wp14:sizeRelH relativeFrom="margin">
              <wp14:pctWidth>0</wp14:pctWidth>
            </wp14:sizeRelH>
            <wp14:sizeRelV relativeFrom="margin">
              <wp14:pctHeight>0</wp14:pctHeight>
            </wp14:sizeRelV>
          </wp:anchor>
        </w:drawing>
      </w:r>
      <w:r w:rsidR="00686331" w:rsidRPr="00686331">
        <w:rPr>
          <w:rFonts w:eastAsia="Times New Roman" w:cs="Times New Roman"/>
          <w:sz w:val="24"/>
          <w:szCs w:val="24"/>
          <w:lang w:eastAsia="pl-PL"/>
        </w:rPr>
        <w:t>człuchowski (11,9) i Słupsk (11,8)</w:t>
      </w:r>
    </w:p>
    <w:p w14:paraId="274F04C9" w14:textId="6C61E066" w:rsidR="00B74AA1" w:rsidRPr="00E36F6F" w:rsidRDefault="00B74AA1" w:rsidP="00C60D14">
      <w:pPr>
        <w:pStyle w:val="Nagwek5"/>
        <w:rPr>
          <w:sz w:val="22"/>
          <w:szCs w:val="22"/>
        </w:rPr>
      </w:pPr>
      <w:r w:rsidRPr="00E36F6F">
        <w:rPr>
          <w:sz w:val="22"/>
          <w:szCs w:val="22"/>
        </w:rPr>
        <w:t>Przyrost/ubytek naturalny ludności w 202</w:t>
      </w:r>
      <w:r w:rsidR="00686331" w:rsidRPr="00E36F6F">
        <w:rPr>
          <w:sz w:val="22"/>
          <w:szCs w:val="22"/>
        </w:rPr>
        <w:t>4</w:t>
      </w:r>
      <w:r w:rsidR="00D24856">
        <w:rPr>
          <w:sz w:val="22"/>
          <w:szCs w:val="22"/>
        </w:rPr>
        <w:t xml:space="preserve"> roku.</w:t>
      </w:r>
    </w:p>
    <w:p w14:paraId="0ECCD82C" w14:textId="77777777" w:rsidR="00E36F6F" w:rsidRDefault="00E36F6F" w:rsidP="00C60D14">
      <w:pPr>
        <w:spacing w:after="0" w:line="360" w:lineRule="atLeast"/>
        <w:contextualSpacing/>
        <w:rPr>
          <w:rFonts w:cs="Times New Roman"/>
          <w:b/>
          <w:bCs/>
          <w:color w:val="4472C4" w:themeColor="accent1"/>
          <w:sz w:val="24"/>
          <w:szCs w:val="24"/>
        </w:rPr>
      </w:pPr>
    </w:p>
    <w:p w14:paraId="77D046D5" w14:textId="4AC1FB27" w:rsidR="00C60D14" w:rsidRPr="00C60D14" w:rsidRDefault="00C60D14" w:rsidP="00C60D14">
      <w:pPr>
        <w:spacing w:after="0" w:line="360" w:lineRule="atLeast"/>
        <w:contextualSpacing/>
        <w:rPr>
          <w:rFonts w:cs="Times New Roman"/>
          <w:b/>
          <w:bCs/>
          <w:color w:val="4472C4" w:themeColor="accent1"/>
          <w:sz w:val="24"/>
          <w:szCs w:val="24"/>
        </w:rPr>
      </w:pPr>
      <w:r w:rsidRPr="00C60D14">
        <w:rPr>
          <w:rFonts w:cs="Times New Roman"/>
          <w:b/>
          <w:bCs/>
          <w:color w:val="4472C4" w:themeColor="accent1"/>
          <w:sz w:val="24"/>
          <w:szCs w:val="24"/>
        </w:rPr>
        <w:t>ŚRODOWISKO:</w:t>
      </w:r>
    </w:p>
    <w:p w14:paraId="0C3A5E15" w14:textId="77777777" w:rsidR="00C60D14" w:rsidRPr="00C60D14" w:rsidRDefault="00C60D14" w:rsidP="00C60D14">
      <w:pPr>
        <w:spacing w:after="0" w:line="360" w:lineRule="atLeast"/>
        <w:contextualSpacing/>
        <w:rPr>
          <w:rFonts w:cs="Times New Roman"/>
          <w:b/>
          <w:bCs/>
          <w:sz w:val="24"/>
          <w:szCs w:val="24"/>
        </w:rPr>
      </w:pPr>
      <w:r w:rsidRPr="00C60D14">
        <w:rPr>
          <w:rFonts w:cs="Times New Roman"/>
          <w:b/>
          <w:bCs/>
          <w:sz w:val="24"/>
          <w:szCs w:val="24"/>
        </w:rPr>
        <w:t>Warunki meteorologiczne:</w:t>
      </w:r>
    </w:p>
    <w:p w14:paraId="3637F31E" w14:textId="566D08E2" w:rsidR="00C60D14" w:rsidRPr="00C60D14" w:rsidRDefault="00C60D14" w:rsidP="00C60D14">
      <w:pPr>
        <w:spacing w:line="360" w:lineRule="atLeast"/>
        <w:rPr>
          <w:sz w:val="24"/>
          <w:szCs w:val="24"/>
        </w:rPr>
      </w:pPr>
      <w:r w:rsidRPr="00C60D14">
        <w:rPr>
          <w:sz w:val="24"/>
          <w:szCs w:val="24"/>
        </w:rPr>
        <w:t xml:space="preserve">Pod względem termicznym cały obszar województwa charakteryzują łagodniejsze zimy, nieco chłodniejsze niż w głębi lądu lata, niskie amplitudy roczne temperatur. Wyniesienie terenu nad poziom morza powoduje, że centralne części pojezierzy cechuje ostrzejszy klimat niż strefę przybrzeżną. Na styku lądu i morza występuje w województwie pomorskim lokalny wiatr – bryza, o zmieniającym się w ciągu doby kierunku. Średnie roczne temperatury powietrza zmieniają swoją wartość w sposób potwierdzający istotny wpływ Bałtyku na reżim termiczny województwa, a różnice pomiędzy wysoczyznami a brzegiem morza wynoszą do 2 stopni C dla temperatur średniorocznych. Pomiary temperatury w województwie pomorskim zbierane są na sześciu stacjach meteorologicznych: Hel, Gdańsk-Świbno, Chojnice, Lębork, Łeba i Ustka. </w:t>
      </w:r>
      <w:r>
        <w:rPr>
          <w:sz w:val="24"/>
          <w:szCs w:val="24"/>
        </w:rPr>
        <w:br/>
      </w:r>
      <w:r w:rsidRPr="00C60D14">
        <w:rPr>
          <w:sz w:val="24"/>
          <w:szCs w:val="24"/>
        </w:rPr>
        <w:t>W 202</w:t>
      </w:r>
      <w:r>
        <w:rPr>
          <w:sz w:val="24"/>
          <w:szCs w:val="24"/>
        </w:rPr>
        <w:t>4</w:t>
      </w:r>
      <w:r w:rsidRPr="00C60D14">
        <w:rPr>
          <w:sz w:val="24"/>
          <w:szCs w:val="24"/>
        </w:rPr>
        <w:t xml:space="preserve"> r. średnia temperatura w województwie (w zależności od rejonu) wyniosła od 9,3°C (Chojnice) do 10,3°C (Hel). Średnia roczna suma opadów wykazuje duże zróżnicowanie: od 430 mm (Gdańsk-Świbno) do 744 mm (Lębork). Dane za okres wieloletni  okres (średnie roczne) pokazały, </w:t>
      </w:r>
      <w:r>
        <w:rPr>
          <w:sz w:val="24"/>
          <w:szCs w:val="24"/>
        </w:rPr>
        <w:t xml:space="preserve"> </w:t>
      </w:r>
      <w:r w:rsidRPr="00C60D14">
        <w:rPr>
          <w:sz w:val="24"/>
          <w:szCs w:val="24"/>
        </w:rPr>
        <w:t>że maksymalna temperatura, jaka została zanotowana to +38,4°C (Ustka),</w:t>
      </w:r>
      <w:r>
        <w:rPr>
          <w:sz w:val="24"/>
          <w:szCs w:val="24"/>
        </w:rPr>
        <w:br/>
      </w:r>
      <w:r w:rsidRPr="00C60D14">
        <w:rPr>
          <w:sz w:val="24"/>
          <w:szCs w:val="24"/>
        </w:rPr>
        <w:t xml:space="preserve">a najniższa to -27,5°C (Lębork). </w:t>
      </w:r>
    </w:p>
    <w:p w14:paraId="1B76952D" w14:textId="77777777" w:rsidR="00C60D14" w:rsidRPr="00C60D14" w:rsidRDefault="00C60D14" w:rsidP="00C60D14">
      <w:pPr>
        <w:spacing w:after="0" w:line="360" w:lineRule="atLeast"/>
        <w:contextualSpacing/>
        <w:rPr>
          <w:rFonts w:cs="Times New Roman"/>
          <w:b/>
          <w:bCs/>
          <w:sz w:val="24"/>
          <w:szCs w:val="24"/>
        </w:rPr>
      </w:pPr>
      <w:r w:rsidRPr="00C60D14">
        <w:rPr>
          <w:rFonts w:cs="Times New Roman"/>
          <w:b/>
          <w:bCs/>
          <w:sz w:val="24"/>
          <w:szCs w:val="24"/>
        </w:rPr>
        <w:t>Warunki terenowe:</w:t>
      </w:r>
    </w:p>
    <w:p w14:paraId="2F459991" w14:textId="3FD90F90" w:rsidR="00C60D14" w:rsidRPr="00C60D14" w:rsidRDefault="00C60D14" w:rsidP="00C60D14">
      <w:pPr>
        <w:tabs>
          <w:tab w:val="left" w:pos="1260"/>
        </w:tabs>
        <w:spacing w:after="0" w:line="360" w:lineRule="atLeast"/>
        <w:contextualSpacing/>
        <w:rPr>
          <w:rFonts w:cs="Times New Roman"/>
          <w:sz w:val="24"/>
          <w:szCs w:val="24"/>
        </w:rPr>
      </w:pPr>
      <w:r w:rsidRPr="00C60D14">
        <w:rPr>
          <w:rFonts w:cs="Times New Roman"/>
          <w:sz w:val="24"/>
          <w:szCs w:val="24"/>
        </w:rPr>
        <w:t xml:space="preserve">Cechą przestrzeni województwa pomorskiego jest jej duże zróżnicowanie geomorfologiczne. Występuje tu pięć typów rozległych przestrzennie struktur: wysoczyzny morenowe, równiny sandrowe, nadmorskie obszary wydmowe, równiny aluwialne i zastoiskowe, dna dolin </w:t>
      </w:r>
      <w:r>
        <w:rPr>
          <w:rFonts w:cs="Times New Roman"/>
          <w:sz w:val="24"/>
          <w:szCs w:val="24"/>
        </w:rPr>
        <w:br/>
      </w:r>
      <w:r w:rsidRPr="00C60D14">
        <w:rPr>
          <w:rFonts w:cs="Times New Roman"/>
          <w:sz w:val="24"/>
          <w:szCs w:val="24"/>
        </w:rPr>
        <w:t>i pradolin rzecznych. Rzeźba terenu województwa wykazuje zmienność, od depresji -1,4 m p.p.t. na Żuławach do wysokości 329 m n.p.m. – szczyt Wieżyca na Pojezierzu Kaszubskim. Sąsiedztwo Morza Bałtyckiego, zróżnicowanie geomorfologiczne i położenie w zasięgu oddziaływania dużych centrów barycznych powodują wyraźne zróżnicowanie warunków klimatycznych województwa.</w:t>
      </w:r>
    </w:p>
    <w:p w14:paraId="1C212EB0" w14:textId="77777777" w:rsidR="00C60D14" w:rsidRPr="00C60D14" w:rsidRDefault="00C60D14" w:rsidP="00C60D14">
      <w:pPr>
        <w:spacing w:after="0" w:line="360" w:lineRule="atLeast"/>
        <w:contextualSpacing/>
        <w:rPr>
          <w:rFonts w:cs="Times New Roman"/>
          <w:b/>
          <w:bCs/>
          <w:sz w:val="24"/>
          <w:szCs w:val="24"/>
        </w:rPr>
      </w:pPr>
      <w:r w:rsidRPr="00C60D14">
        <w:rPr>
          <w:rFonts w:cs="Times New Roman"/>
          <w:b/>
          <w:bCs/>
          <w:sz w:val="24"/>
          <w:szCs w:val="24"/>
        </w:rPr>
        <w:t>Zasoby i zużycie wody. Ścieki komunalne i przemysłowe</w:t>
      </w:r>
    </w:p>
    <w:p w14:paraId="4008D5B4" w14:textId="2986CE69" w:rsidR="00C60D14" w:rsidRDefault="00C60D14" w:rsidP="00C60D14">
      <w:pPr>
        <w:spacing w:after="0" w:line="360" w:lineRule="atLeast"/>
        <w:contextualSpacing/>
        <w:rPr>
          <w:rFonts w:cs="Times New Roman"/>
          <w:sz w:val="24"/>
          <w:szCs w:val="24"/>
        </w:rPr>
      </w:pPr>
      <w:r w:rsidRPr="00C60D14">
        <w:rPr>
          <w:rFonts w:cs="Times New Roman"/>
          <w:sz w:val="24"/>
          <w:szCs w:val="24"/>
        </w:rPr>
        <w:t xml:space="preserve">Województwo pomorskie charakteryzuje się bogatą siecią hydrograficzną i dużymi zasobami wodnymi. Wisła jest osią hydrograficzną województwa transportującą wody, niestety wraz </w:t>
      </w:r>
      <w:r w:rsidR="00D21F29">
        <w:rPr>
          <w:rFonts w:cs="Times New Roman"/>
          <w:sz w:val="24"/>
          <w:szCs w:val="24"/>
        </w:rPr>
        <w:br/>
      </w:r>
      <w:r w:rsidRPr="00C60D14">
        <w:rPr>
          <w:rFonts w:cs="Times New Roman"/>
          <w:sz w:val="24"/>
          <w:szCs w:val="24"/>
        </w:rPr>
        <w:t>z zanieczyszczeniami, z 2/3 obszaru kraju.</w:t>
      </w:r>
    </w:p>
    <w:p w14:paraId="46C3B291" w14:textId="00AC4170" w:rsidR="00C60D14" w:rsidRPr="00F27E3B" w:rsidRDefault="00D21F29" w:rsidP="00F27E3B">
      <w:pPr>
        <w:spacing w:after="200" w:line="240" w:lineRule="auto"/>
        <w:jc w:val="left"/>
        <w:rPr>
          <w:rFonts w:cs="Times New Roman"/>
          <w:b/>
          <w:bCs/>
          <w:sz w:val="32"/>
          <w:szCs w:val="32"/>
        </w:rPr>
      </w:pPr>
      <w:r>
        <w:rPr>
          <w:rFonts w:cs="Times New Roman"/>
          <w:noProof/>
          <w:sz w:val="24"/>
          <w:szCs w:val="24"/>
        </w:rPr>
        <w:drawing>
          <wp:anchor distT="0" distB="0" distL="114300" distR="114300" simplePos="0" relativeHeight="251699200" behindDoc="0" locked="0" layoutInCell="1" allowOverlap="1" wp14:anchorId="7677521A" wp14:editId="02F17322">
            <wp:simplePos x="0" y="0"/>
            <wp:positionH relativeFrom="margin">
              <wp:align>left</wp:align>
            </wp:positionH>
            <wp:positionV relativeFrom="paragraph">
              <wp:posOffset>128905</wp:posOffset>
            </wp:positionV>
            <wp:extent cx="6067425" cy="3810000"/>
            <wp:effectExtent l="0" t="0" r="9525" b="0"/>
            <wp:wrapSquare wrapText="bothSides"/>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7425" cy="3810000"/>
                    </a:xfrm>
                    <a:prstGeom prst="rect">
                      <a:avLst/>
                    </a:prstGeom>
                    <a:noFill/>
                  </pic:spPr>
                </pic:pic>
              </a:graphicData>
            </a:graphic>
            <wp14:sizeRelH relativeFrom="margin">
              <wp14:pctWidth>0</wp14:pctWidth>
            </wp14:sizeRelH>
            <wp14:sizeRelV relativeFrom="margin">
              <wp14:pctHeight>0</wp14:pctHeight>
            </wp14:sizeRelV>
          </wp:anchor>
        </w:drawing>
      </w:r>
      <w:r w:rsidR="00F27E3B" w:rsidRPr="00F27E3B">
        <w:rPr>
          <w:rFonts w:ascii="Calibri" w:eastAsia="Calibri" w:hAnsi="Calibri" w:cs="Times New Roman"/>
          <w:b/>
          <w:bCs/>
          <w:i/>
          <w:iCs/>
        </w:rPr>
        <w:t>Ludność korzystająca z sieci kanalizacyjnej w 2025 r</w:t>
      </w:r>
      <w:r w:rsidR="00D24856">
        <w:rPr>
          <w:rFonts w:ascii="Calibri" w:eastAsia="Calibri" w:hAnsi="Calibri" w:cs="Times New Roman"/>
          <w:b/>
          <w:bCs/>
          <w:i/>
          <w:iCs/>
        </w:rPr>
        <w:t>oku.</w:t>
      </w:r>
    </w:p>
    <w:p w14:paraId="0B852F78" w14:textId="08951B32" w:rsidR="00EA15DE" w:rsidRDefault="00EA15DE" w:rsidP="0072650B">
      <w:pPr>
        <w:spacing w:after="0" w:line="360" w:lineRule="atLeast"/>
        <w:contextualSpacing/>
        <w:rPr>
          <w:rFonts w:cs="Times New Roman"/>
          <w:sz w:val="24"/>
          <w:szCs w:val="24"/>
        </w:rPr>
      </w:pPr>
      <w:r w:rsidRPr="00EA15DE">
        <w:rPr>
          <w:rFonts w:cs="Times New Roman"/>
          <w:sz w:val="24"/>
          <w:szCs w:val="24"/>
        </w:rPr>
        <w:t xml:space="preserve">Sąsiaduje z nią system polderowy Żuław Wiślanych ze znaczną powierzchnią odwadnianych mechanicznie obszarów depresyjnych. Największymi rzekami, oprócz Wisły, są: Słupia, Wieprza, Łupawa, Łeba, Reda, Wierzyca i Radunia, górne biegi Brdy i Wdy oraz sztucznie odcięte od Wisły deltowe Nogat i Szkarpawa. Cechą, która wyróżnia województwo, są liczne jeziora, tworzące skupiska o największej jeziorności w Polsce. Ich łączna liczba przekracza </w:t>
      </w:r>
      <w:r w:rsidRPr="00EA15DE">
        <w:rPr>
          <w:rFonts w:cs="Times New Roman"/>
          <w:sz w:val="24"/>
          <w:szCs w:val="24"/>
        </w:rPr>
        <w:br/>
        <w:t xml:space="preserve">18 tysięcy, w tym 10 dużych jezior o powierzchni ponad 500 ha. Największe z nich to jezioro Łebsko, Gardno, Żarnowieckie i Charzykowskie. Głównym źródłem zaopatrzenia w wodę ludności i przemysłu w województwie, są wody podziemne z czwartorzędowych, trzeciorzędowych i w mniejszym stopniu kredowych poziomów wodonośnych. Dla potrzeb zaopatrzenia ludności wykorzystywane jest tylko jedno ujęcie wód powierzchniowych. Jest to </w:t>
      </w:r>
      <w:r w:rsidR="00EF5206">
        <w:rPr>
          <w:rFonts w:cs="Times New Roman"/>
          <w:noProof/>
          <w:sz w:val="24"/>
          <w:szCs w:val="24"/>
        </w:rPr>
        <w:drawing>
          <wp:anchor distT="0" distB="0" distL="114300" distR="114300" simplePos="0" relativeHeight="251704320" behindDoc="0" locked="0" layoutInCell="1" allowOverlap="1" wp14:anchorId="7060E870" wp14:editId="5B4110D3">
            <wp:simplePos x="0" y="0"/>
            <wp:positionH relativeFrom="margin">
              <wp:align>left</wp:align>
            </wp:positionH>
            <wp:positionV relativeFrom="paragraph">
              <wp:posOffset>1043305</wp:posOffset>
            </wp:positionV>
            <wp:extent cx="5974715" cy="4017645"/>
            <wp:effectExtent l="0" t="0" r="6985" b="1905"/>
            <wp:wrapSquare wrapText="bothSides"/>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4715" cy="4017645"/>
                    </a:xfrm>
                    <a:prstGeom prst="rect">
                      <a:avLst/>
                    </a:prstGeom>
                    <a:noFill/>
                  </pic:spPr>
                </pic:pic>
              </a:graphicData>
            </a:graphic>
          </wp:anchor>
        </w:drawing>
      </w:r>
      <w:r w:rsidRPr="00EA15DE">
        <w:rPr>
          <w:rFonts w:cs="Times New Roman"/>
          <w:sz w:val="24"/>
          <w:szCs w:val="24"/>
        </w:rPr>
        <w:t>ujęcie Straszyn z rzeki Raduni zaopatrujące w wodę ok.1/4 mieszkańców Gdańska.</w:t>
      </w:r>
    </w:p>
    <w:p w14:paraId="27043DB3" w14:textId="33AA6227" w:rsidR="00EF5206" w:rsidRPr="00EF5206" w:rsidRDefault="00EF5206" w:rsidP="0072650B">
      <w:pPr>
        <w:spacing w:after="0" w:line="360" w:lineRule="atLeast"/>
        <w:contextualSpacing/>
        <w:rPr>
          <w:rFonts w:cs="Times New Roman"/>
          <w:b/>
          <w:bCs/>
          <w:i/>
          <w:iCs/>
        </w:rPr>
      </w:pPr>
      <w:r w:rsidRPr="00EF5206">
        <w:rPr>
          <w:rFonts w:cs="Times New Roman"/>
          <w:b/>
          <w:bCs/>
          <w:i/>
          <w:iCs/>
        </w:rPr>
        <w:t xml:space="preserve">Zużycie wody na jednego mieszkańca województwa w w2025 roku </w:t>
      </w:r>
    </w:p>
    <w:p w14:paraId="4C3D6B8C" w14:textId="2C68708A" w:rsidR="00EF5206" w:rsidRPr="00EF5206" w:rsidRDefault="00EF5206" w:rsidP="0072650B">
      <w:pPr>
        <w:spacing w:after="0" w:line="360" w:lineRule="atLeast"/>
        <w:contextualSpacing/>
        <w:rPr>
          <w:rFonts w:cs="Times New Roman"/>
          <w:b/>
          <w:bCs/>
        </w:rPr>
      </w:pPr>
    </w:p>
    <w:p w14:paraId="088004E8" w14:textId="56444EE0" w:rsidR="00EF5206" w:rsidRDefault="00EF5206" w:rsidP="0072650B">
      <w:pPr>
        <w:spacing w:after="0" w:line="360" w:lineRule="atLeast"/>
        <w:contextualSpacing/>
        <w:rPr>
          <w:rFonts w:cs="Times New Roman"/>
          <w:sz w:val="24"/>
          <w:szCs w:val="24"/>
        </w:rPr>
      </w:pPr>
      <w:r w:rsidRPr="00EA15DE">
        <w:rPr>
          <w:rFonts w:cs="Times New Roman"/>
          <w:sz w:val="24"/>
          <w:szCs w:val="24"/>
        </w:rPr>
        <w:t xml:space="preserve">Ze względu na ochronę największych zasobów wód podziemnych, wyznaczono </w:t>
      </w:r>
      <w:r w:rsidRPr="00EA15DE">
        <w:rPr>
          <w:rFonts w:cs="Times New Roman"/>
          <w:sz w:val="24"/>
          <w:szCs w:val="24"/>
        </w:rPr>
        <w:br/>
        <w:t xml:space="preserve">17 Głównych Zbiorników Wód Podziemnych (GZWP) gromadzących strategiczne zasoby kraju. Są to wyjątkowo zasobne struktury wodonośne o znacznym rozprzestrzenieniu </w:t>
      </w:r>
      <w:r w:rsidRPr="00EA15DE">
        <w:rPr>
          <w:rFonts w:cs="Times New Roman"/>
          <w:sz w:val="24"/>
          <w:szCs w:val="24"/>
        </w:rPr>
        <w:br/>
        <w:t>i dobrej jakości wody, niewymagające skomplikowanego uzdatniania, zapewniające szacunkowe zasoby dyspozycyjne w wielkości ponad 1,5 mln m</w:t>
      </w:r>
      <w:r w:rsidRPr="00EA15DE">
        <w:rPr>
          <w:rFonts w:cs="Times New Roman"/>
          <w:sz w:val="24"/>
          <w:szCs w:val="24"/>
          <w:vertAlign w:val="superscript"/>
        </w:rPr>
        <w:t>3</w:t>
      </w:r>
      <w:r w:rsidRPr="00EA15DE">
        <w:rPr>
          <w:rFonts w:cs="Times New Roman"/>
          <w:sz w:val="24"/>
          <w:szCs w:val="24"/>
        </w:rPr>
        <w:t xml:space="preserve">/dobę. Ze względu na silnie rozwiniętą sieć hydrograficzną, dużą ilość jezior, wpływ na jakość morskich wód przybrzeżnych i przejściowych (Zatoka Gdańska i Zalew Wiślany) ochrona wód powierzchniowych jest bardzo ważnym zagadnieniem w regionie. Czynnikiem stanowiącym największe zagrożenie dla stanu jakości wód zarówno powierzchniowych, jak i podziemnych, jest działalność antropogeniczna. Do głównych presji wywieranych przez człowieka na środowisko wodne należą: pobór wody na różne cele, wprowadzanie zanieczyszczeń wraz z wodami zużytymi (ścieki komunalne </w:t>
      </w:r>
      <w:r>
        <w:rPr>
          <w:rFonts w:cs="Times New Roman"/>
          <w:sz w:val="24"/>
          <w:szCs w:val="24"/>
        </w:rPr>
        <w:br/>
      </w:r>
      <w:r w:rsidRPr="00EA15DE">
        <w:rPr>
          <w:rFonts w:cs="Times New Roman"/>
          <w:sz w:val="24"/>
          <w:szCs w:val="24"/>
        </w:rPr>
        <w:t>i przemysłowe), wprowadzanie do wód zanieczyszczeń obszarowych, spływających z wodami opadowymi głównie z terenów użytkowanych rolniczo. To ostatnie źródło zanieczyszczeń stanowi na terenie</w:t>
      </w:r>
      <w:r w:rsidRPr="00EF5206">
        <w:t xml:space="preserve"> </w:t>
      </w:r>
      <w:r w:rsidRPr="00EF5206">
        <w:rPr>
          <w:rFonts w:cs="Times New Roman"/>
          <w:sz w:val="24"/>
          <w:szCs w:val="24"/>
        </w:rPr>
        <w:t xml:space="preserve">stanowi na terenie województwa główny problem przy uzyskaniu dobrej </w:t>
      </w:r>
      <w:r>
        <w:rPr>
          <w:rFonts w:cs="Times New Roman"/>
          <w:noProof/>
          <w:sz w:val="24"/>
          <w:szCs w:val="24"/>
        </w:rPr>
        <w:drawing>
          <wp:anchor distT="0" distB="0" distL="114300" distR="114300" simplePos="0" relativeHeight="251700224" behindDoc="0" locked="0" layoutInCell="1" allowOverlap="1" wp14:anchorId="432E1A54" wp14:editId="56289020">
            <wp:simplePos x="0" y="0"/>
            <wp:positionH relativeFrom="margin">
              <wp:align>left</wp:align>
            </wp:positionH>
            <wp:positionV relativeFrom="paragraph">
              <wp:posOffset>525145</wp:posOffset>
            </wp:positionV>
            <wp:extent cx="5724525" cy="3676650"/>
            <wp:effectExtent l="0" t="0" r="9525" b="0"/>
            <wp:wrapSquare wrapText="bothSides"/>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3676650"/>
                    </a:xfrm>
                    <a:prstGeom prst="rect">
                      <a:avLst/>
                    </a:prstGeom>
                    <a:noFill/>
                  </pic:spPr>
                </pic:pic>
              </a:graphicData>
            </a:graphic>
          </wp:anchor>
        </w:drawing>
      </w:r>
      <w:r w:rsidRPr="00EF5206">
        <w:rPr>
          <w:rFonts w:cs="Times New Roman"/>
          <w:sz w:val="24"/>
          <w:szCs w:val="24"/>
        </w:rPr>
        <w:t>jakości wód powierzchniowych.</w:t>
      </w:r>
    </w:p>
    <w:p w14:paraId="6FD40063" w14:textId="77777777" w:rsidR="00EF5206" w:rsidRPr="004E5719" w:rsidRDefault="00EF5206" w:rsidP="00EF5206">
      <w:pPr>
        <w:spacing w:after="0" w:line="360" w:lineRule="atLeast"/>
        <w:contextualSpacing/>
        <w:rPr>
          <w:rFonts w:cs="Times New Roman"/>
          <w:b/>
          <w:bCs/>
          <w:i/>
          <w:iCs/>
        </w:rPr>
      </w:pPr>
      <w:r w:rsidRPr="004E5719">
        <w:rPr>
          <w:rFonts w:cs="Times New Roman"/>
          <w:b/>
          <w:bCs/>
          <w:i/>
          <w:iCs/>
        </w:rPr>
        <w:t>Ludność korzystająca z oczyszczalni ścieków w 202</w:t>
      </w:r>
      <w:r>
        <w:rPr>
          <w:rFonts w:cs="Times New Roman"/>
          <w:b/>
          <w:bCs/>
          <w:i/>
          <w:iCs/>
        </w:rPr>
        <w:t>5</w:t>
      </w:r>
      <w:r w:rsidRPr="004E5719">
        <w:rPr>
          <w:rFonts w:cs="Times New Roman"/>
          <w:b/>
          <w:bCs/>
          <w:i/>
          <w:iCs/>
        </w:rPr>
        <w:t xml:space="preserve"> r</w:t>
      </w:r>
      <w:r>
        <w:rPr>
          <w:rFonts w:cs="Times New Roman"/>
          <w:b/>
          <w:bCs/>
          <w:i/>
          <w:iCs/>
        </w:rPr>
        <w:t>oku</w:t>
      </w:r>
      <w:r w:rsidRPr="004E5719">
        <w:rPr>
          <w:rFonts w:cs="Times New Roman"/>
          <w:b/>
          <w:bCs/>
          <w:i/>
          <w:iCs/>
        </w:rPr>
        <w:t>.</w:t>
      </w:r>
    </w:p>
    <w:p w14:paraId="1B68F4F9" w14:textId="77777777" w:rsidR="00EF5206" w:rsidRPr="00EF5206" w:rsidRDefault="00EF5206" w:rsidP="00EF5206">
      <w:pPr>
        <w:spacing w:after="0" w:line="360" w:lineRule="atLeast"/>
        <w:contextualSpacing/>
        <w:rPr>
          <w:rFonts w:cs="Times New Roman"/>
          <w:sz w:val="24"/>
          <w:szCs w:val="24"/>
        </w:rPr>
      </w:pPr>
      <w:r w:rsidRPr="00EF5206">
        <w:rPr>
          <w:rFonts w:cs="Times New Roman"/>
          <w:sz w:val="24"/>
          <w:szCs w:val="24"/>
        </w:rPr>
        <w:t xml:space="preserve">Od 2020 r. zużycie wody w województwie pomorskim utrzymuje się na zbliżonym poziomie, </w:t>
      </w:r>
    </w:p>
    <w:p w14:paraId="07ED52D6" w14:textId="068F04FD" w:rsidR="00EF5206" w:rsidRDefault="00EF5206" w:rsidP="0072650B">
      <w:pPr>
        <w:spacing w:after="0" w:line="360" w:lineRule="atLeast"/>
        <w:contextualSpacing/>
        <w:rPr>
          <w:rFonts w:cs="Times New Roman"/>
          <w:sz w:val="24"/>
          <w:szCs w:val="24"/>
        </w:rPr>
      </w:pPr>
      <w:r>
        <w:rPr>
          <w:rFonts w:cs="Times New Roman"/>
          <w:noProof/>
          <w:sz w:val="24"/>
          <w:szCs w:val="24"/>
        </w:rPr>
        <w:drawing>
          <wp:anchor distT="0" distB="0" distL="114300" distR="114300" simplePos="0" relativeHeight="251705344" behindDoc="0" locked="0" layoutInCell="1" allowOverlap="1" wp14:anchorId="044B9583" wp14:editId="1F0C0C5B">
            <wp:simplePos x="0" y="0"/>
            <wp:positionH relativeFrom="margin">
              <wp:align>left</wp:align>
            </wp:positionH>
            <wp:positionV relativeFrom="paragraph">
              <wp:posOffset>299085</wp:posOffset>
            </wp:positionV>
            <wp:extent cx="6181725" cy="3486150"/>
            <wp:effectExtent l="0" t="0" r="9525" b="0"/>
            <wp:wrapSquare wrapText="bothSides"/>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1725" cy="3486150"/>
                    </a:xfrm>
                    <a:prstGeom prst="rect">
                      <a:avLst/>
                    </a:prstGeom>
                    <a:noFill/>
                  </pic:spPr>
                </pic:pic>
              </a:graphicData>
            </a:graphic>
            <wp14:sizeRelV relativeFrom="margin">
              <wp14:pctHeight>0</wp14:pctHeight>
            </wp14:sizeRelV>
          </wp:anchor>
        </w:drawing>
      </w:r>
      <w:r w:rsidRPr="00EF5206">
        <w:rPr>
          <w:rFonts w:cs="Times New Roman"/>
          <w:sz w:val="24"/>
          <w:szCs w:val="24"/>
        </w:rPr>
        <w:t>a największa część jest przeznaczana na cele przemysłowe i dla gospodarstw domowych</w:t>
      </w:r>
    </w:p>
    <w:p w14:paraId="4EE936B6" w14:textId="1AE9915C" w:rsidR="00BD7BC9" w:rsidRPr="00EF5206" w:rsidRDefault="00EF5206" w:rsidP="00EF5206">
      <w:pPr>
        <w:spacing w:after="0" w:line="240" w:lineRule="auto"/>
        <w:contextualSpacing/>
        <w:rPr>
          <w:rFonts w:cs="Times New Roman"/>
          <w:sz w:val="24"/>
          <w:szCs w:val="24"/>
        </w:rPr>
      </w:pPr>
      <w:r w:rsidRPr="00552772">
        <w:rPr>
          <w:rFonts w:cs="Times New Roman"/>
          <w:b/>
          <w:bCs/>
          <w:i/>
          <w:iCs/>
        </w:rPr>
        <w:t>Ścieki przemysłowe i komunalne wymagające oczyszczania odprowadzone do wód lub do ziemi,</w:t>
      </w:r>
      <w:r>
        <w:rPr>
          <w:rFonts w:cs="Times New Roman"/>
          <w:b/>
          <w:bCs/>
          <w:i/>
          <w:iCs/>
        </w:rPr>
        <w:t xml:space="preserve"> w2023 roku</w:t>
      </w:r>
    </w:p>
    <w:p w14:paraId="189F7F43" w14:textId="74F00740" w:rsidR="0083636A" w:rsidRDefault="0083636A" w:rsidP="00BD7BC9">
      <w:pPr>
        <w:spacing w:line="360" w:lineRule="exact"/>
        <w:rPr>
          <w:rFonts w:cs="Times New Roman"/>
          <w:b/>
          <w:bCs/>
        </w:rPr>
      </w:pPr>
      <w:r w:rsidRPr="0083636A">
        <w:rPr>
          <w:noProof/>
        </w:rPr>
        <w:drawing>
          <wp:anchor distT="0" distB="0" distL="114300" distR="114300" simplePos="0" relativeHeight="251706368" behindDoc="0" locked="0" layoutInCell="1" allowOverlap="1" wp14:anchorId="20C7B308" wp14:editId="3BD4E6F7">
            <wp:simplePos x="0" y="0"/>
            <wp:positionH relativeFrom="column">
              <wp:posOffset>-71120</wp:posOffset>
            </wp:positionH>
            <wp:positionV relativeFrom="paragraph">
              <wp:posOffset>1929130</wp:posOffset>
            </wp:positionV>
            <wp:extent cx="6000750" cy="4286250"/>
            <wp:effectExtent l="0" t="0" r="0" b="0"/>
            <wp:wrapSquare wrapText="bothSides"/>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0750" cy="428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7F69" w:rsidRPr="008A7F69">
        <w:rPr>
          <w:rFonts w:cs="Times New Roman"/>
          <w:sz w:val="24"/>
          <w:szCs w:val="24"/>
        </w:rPr>
        <w:t xml:space="preserve">Z wielkością poboru wody ściśle wiąże się jej zużycie na potrzeby gospodarki narodowej </w:t>
      </w:r>
      <w:r w:rsidR="008A7F69" w:rsidRPr="008A7F69">
        <w:rPr>
          <w:rFonts w:cs="Times New Roman"/>
          <w:sz w:val="24"/>
          <w:szCs w:val="24"/>
        </w:rPr>
        <w:br/>
        <w:t>i ludności. W 20</w:t>
      </w:r>
      <w:r w:rsidR="008A7F69" w:rsidRPr="00BD7BC9">
        <w:rPr>
          <w:rFonts w:cs="Times New Roman"/>
          <w:sz w:val="24"/>
          <w:szCs w:val="24"/>
        </w:rPr>
        <w:t>25</w:t>
      </w:r>
      <w:r w:rsidR="008A7F69" w:rsidRPr="008A7F69">
        <w:rPr>
          <w:rFonts w:cs="Times New Roman"/>
          <w:sz w:val="24"/>
          <w:szCs w:val="24"/>
        </w:rPr>
        <w:t xml:space="preserve"> r. zużycie wody wyniosło 185,7 hm</w:t>
      </w:r>
      <w:r w:rsidR="008A7F69" w:rsidRPr="008A7F69">
        <w:rPr>
          <w:rFonts w:cs="Times New Roman"/>
          <w:sz w:val="24"/>
          <w:szCs w:val="24"/>
          <w:vertAlign w:val="superscript"/>
        </w:rPr>
        <w:t>3</w:t>
      </w:r>
      <w:r w:rsidR="008A7F69" w:rsidRPr="008A7F69">
        <w:rPr>
          <w:rFonts w:cs="Times New Roman"/>
          <w:sz w:val="24"/>
          <w:szCs w:val="24"/>
        </w:rPr>
        <w:t>, co stanowiło 2,1% zużycia wody</w:t>
      </w:r>
      <w:r w:rsidR="008A7F69" w:rsidRPr="008A7F69">
        <w:rPr>
          <w:rFonts w:cs="Times New Roman"/>
          <w:sz w:val="24"/>
          <w:szCs w:val="24"/>
        </w:rPr>
        <w:br/>
        <w:t xml:space="preserve">w Polsce. Największy udział w zużyciu wody na potrzeby gospodarki narodowej i ludności </w:t>
      </w:r>
      <w:r w:rsidR="008A7F69" w:rsidRPr="00BD7BC9">
        <w:rPr>
          <w:rFonts w:cs="Times New Roman"/>
          <w:sz w:val="24"/>
          <w:szCs w:val="24"/>
        </w:rPr>
        <w:br/>
      </w:r>
      <w:r w:rsidR="008A7F69" w:rsidRPr="008A7F69">
        <w:rPr>
          <w:rFonts w:cs="Times New Roman"/>
          <w:sz w:val="24"/>
          <w:szCs w:val="24"/>
        </w:rPr>
        <w:t xml:space="preserve">w województwie ma przemysł. Pobór wody na potrzeby przemysłu pochodzi głównie z wód powierzchniowych – 83,4% i wód podziemnych 16,4%. Zużycie wody w gospodarstwach domowych stanowi 43,8% całkowitego zużycia, a 0,5% to zużycie wody do </w:t>
      </w:r>
      <w:proofErr w:type="spellStart"/>
      <w:r w:rsidR="008A7F69" w:rsidRPr="008A7F69">
        <w:rPr>
          <w:rFonts w:cs="Times New Roman"/>
          <w:sz w:val="24"/>
          <w:szCs w:val="24"/>
        </w:rPr>
        <w:t>nawodnień</w:t>
      </w:r>
      <w:proofErr w:type="spellEnd"/>
      <w:r w:rsidR="008A7F69" w:rsidRPr="008A7F69">
        <w:rPr>
          <w:rFonts w:cs="Times New Roman"/>
          <w:sz w:val="24"/>
          <w:szCs w:val="24"/>
        </w:rPr>
        <w:t xml:space="preserve"> </w:t>
      </w:r>
      <w:r w:rsidR="008A7F69" w:rsidRPr="008A7F69">
        <w:rPr>
          <w:rFonts w:cs="Times New Roman"/>
          <w:sz w:val="24"/>
          <w:szCs w:val="24"/>
        </w:rPr>
        <w:br/>
        <w:t xml:space="preserve">w rolnictwie i leśnictwie oraz napełniania i uzupełniania stawów rybnych. W przeliczeniu na </w:t>
      </w:r>
      <w:r>
        <w:rPr>
          <w:rFonts w:cs="Times New Roman"/>
          <w:sz w:val="24"/>
          <w:szCs w:val="24"/>
        </w:rPr>
        <w:br/>
      </w:r>
      <w:r w:rsidR="008A7F69" w:rsidRPr="008A7F69">
        <w:rPr>
          <w:rFonts w:cs="Times New Roman"/>
          <w:sz w:val="24"/>
          <w:szCs w:val="24"/>
        </w:rPr>
        <w:t>1 mieszkańca w województwie zużycie wody wynosi 79,4 m</w:t>
      </w:r>
      <w:r w:rsidR="008A7F69" w:rsidRPr="008A7F69">
        <w:rPr>
          <w:rFonts w:cs="Times New Roman"/>
          <w:sz w:val="24"/>
          <w:szCs w:val="24"/>
          <w:vertAlign w:val="superscript"/>
        </w:rPr>
        <w:t>3</w:t>
      </w:r>
      <w:r w:rsidR="008A7F69" w:rsidRPr="008A7F69">
        <w:rPr>
          <w:rFonts w:cs="Times New Roman"/>
          <w:sz w:val="24"/>
          <w:szCs w:val="24"/>
        </w:rPr>
        <w:t>.</w:t>
      </w:r>
      <w:r w:rsidR="00BD7BC9">
        <w:rPr>
          <w:rFonts w:cs="Times New Roman"/>
          <w:b/>
          <w:bCs/>
        </w:rPr>
        <w:t xml:space="preserve"> </w:t>
      </w:r>
    </w:p>
    <w:p w14:paraId="04EE91F4" w14:textId="71FDBA6F" w:rsidR="0083636A" w:rsidRPr="0083636A" w:rsidRDefault="0083636A" w:rsidP="0083636A">
      <w:pPr>
        <w:pStyle w:val="Nagwek7"/>
      </w:pPr>
      <w:r w:rsidRPr="0083636A">
        <w:t xml:space="preserve">Ścieki komunalne lub przemysłowe wymagające oczyszczenia w 2025 roku </w:t>
      </w:r>
    </w:p>
    <w:p w14:paraId="6FE4ADE9" w14:textId="08E99B11" w:rsidR="008A7F69" w:rsidRPr="008A7F69" w:rsidRDefault="008A7F69" w:rsidP="00BD7BC9">
      <w:pPr>
        <w:spacing w:line="360" w:lineRule="exact"/>
        <w:rPr>
          <w:rFonts w:cs="Times New Roman"/>
          <w:sz w:val="24"/>
          <w:szCs w:val="24"/>
        </w:rPr>
      </w:pPr>
      <w:r w:rsidRPr="008A7F69">
        <w:rPr>
          <w:rFonts w:cs="Times New Roman"/>
          <w:sz w:val="24"/>
          <w:szCs w:val="24"/>
        </w:rPr>
        <w:t>W województwie pomorskim odprowadza się ok. 89 hm</w:t>
      </w:r>
      <w:r w:rsidRPr="008A7F69">
        <w:rPr>
          <w:rFonts w:cs="Times New Roman"/>
          <w:sz w:val="24"/>
          <w:szCs w:val="24"/>
          <w:vertAlign w:val="superscript"/>
        </w:rPr>
        <w:t>3</w:t>
      </w:r>
      <w:r w:rsidRPr="008A7F69">
        <w:rPr>
          <w:rFonts w:cs="Times New Roman"/>
          <w:sz w:val="24"/>
          <w:szCs w:val="24"/>
        </w:rPr>
        <w:t xml:space="preserve"> ścieków komunalnych, co stanowi ok 7% ścieków komunalnych odprowadzonych w Polsce. Wśród ścieków komunalnych odprowadzonych do wód lub do ziemi 100,0% jest oczyszczonych. Ilość ścieków przemysłowych odprowadzonych w województwie wynosi ok. 75 hm</w:t>
      </w:r>
      <w:r w:rsidRPr="008A7F69">
        <w:rPr>
          <w:rFonts w:cs="Times New Roman"/>
          <w:sz w:val="24"/>
          <w:szCs w:val="24"/>
          <w:vertAlign w:val="superscript"/>
        </w:rPr>
        <w:t>3</w:t>
      </w:r>
      <w:r w:rsidRPr="008A7F69">
        <w:rPr>
          <w:rFonts w:cs="Times New Roman"/>
          <w:sz w:val="24"/>
          <w:szCs w:val="24"/>
        </w:rPr>
        <w:t>. W skali kraju ścieki przemysłowe z województwa stanowią 1,2%. Wśród ścieków przemysłowych odprowadzonych oczyszcza się ok. 38 hm</w:t>
      </w:r>
      <w:r w:rsidRPr="008A7F69">
        <w:rPr>
          <w:rFonts w:cs="Times New Roman"/>
          <w:sz w:val="24"/>
          <w:szCs w:val="24"/>
          <w:vertAlign w:val="superscript"/>
        </w:rPr>
        <w:t>3</w:t>
      </w:r>
      <w:r w:rsidRPr="008A7F69">
        <w:rPr>
          <w:rFonts w:cs="Times New Roman"/>
          <w:sz w:val="24"/>
          <w:szCs w:val="24"/>
        </w:rPr>
        <w:t xml:space="preserve">, głównie poprzez oczyszczanie biologiczne. W województwie funkcjonują 183 oczyszczalnie ścieków komunalnych i przemysłowych </w:t>
      </w:r>
      <w:r w:rsidR="00BD7BC9">
        <w:rPr>
          <w:rFonts w:cs="Times New Roman"/>
          <w:sz w:val="24"/>
          <w:szCs w:val="24"/>
        </w:rPr>
        <w:t xml:space="preserve"> </w:t>
      </w:r>
      <w:r w:rsidRPr="008A7F69">
        <w:rPr>
          <w:rFonts w:cs="Times New Roman"/>
          <w:sz w:val="24"/>
          <w:szCs w:val="24"/>
        </w:rPr>
        <w:t>o łącznej przepustowości 719,8 tys. m</w:t>
      </w:r>
      <w:r w:rsidRPr="008A7F69">
        <w:rPr>
          <w:rFonts w:cs="Times New Roman"/>
          <w:sz w:val="24"/>
          <w:szCs w:val="24"/>
          <w:vertAlign w:val="superscript"/>
        </w:rPr>
        <w:t>3</w:t>
      </w:r>
      <w:r w:rsidRPr="008A7F69">
        <w:rPr>
          <w:rFonts w:cs="Times New Roman"/>
          <w:sz w:val="24"/>
          <w:szCs w:val="24"/>
        </w:rPr>
        <w:t xml:space="preserve">/dobę, co stanowi 4,4% oczyszczalni w Polsce </w:t>
      </w:r>
      <w:r w:rsidR="00BD7BC9">
        <w:rPr>
          <w:rFonts w:cs="Times New Roman"/>
          <w:sz w:val="24"/>
          <w:szCs w:val="24"/>
        </w:rPr>
        <w:t xml:space="preserve"> </w:t>
      </w:r>
      <w:r w:rsidRPr="008A7F69">
        <w:rPr>
          <w:rFonts w:cs="Times New Roman"/>
          <w:sz w:val="24"/>
          <w:szCs w:val="24"/>
        </w:rPr>
        <w:t xml:space="preserve">o łącznej przepustowości 5,1% w skali kraju. Wśród oczyszczalni ścieków występuje </w:t>
      </w:r>
      <w:r w:rsidR="00BD7BC9">
        <w:rPr>
          <w:rFonts w:cs="Times New Roman"/>
          <w:sz w:val="24"/>
          <w:szCs w:val="24"/>
        </w:rPr>
        <w:t xml:space="preserve"> </w:t>
      </w:r>
      <w:r w:rsidRPr="008A7F69">
        <w:rPr>
          <w:rFonts w:cs="Times New Roman"/>
          <w:sz w:val="24"/>
          <w:szCs w:val="24"/>
        </w:rPr>
        <w:t>49 oczyszczalni z podwyższonym usuwaniem biogenów o łącznej przepustowości 442 tys. m</w:t>
      </w:r>
      <w:r w:rsidRPr="008A7F69">
        <w:rPr>
          <w:rFonts w:cs="Times New Roman"/>
          <w:sz w:val="24"/>
          <w:szCs w:val="24"/>
          <w:vertAlign w:val="superscript"/>
        </w:rPr>
        <w:t>3</w:t>
      </w:r>
      <w:r w:rsidRPr="008A7F69">
        <w:rPr>
          <w:rFonts w:cs="Times New Roman"/>
          <w:sz w:val="24"/>
          <w:szCs w:val="24"/>
        </w:rPr>
        <w:t>/dobę. W województwie 1</w:t>
      </w:r>
      <w:r w:rsidR="0029426D" w:rsidRPr="00BD7BC9">
        <w:rPr>
          <w:rFonts w:cs="Times New Roman"/>
          <w:b/>
          <w:bCs/>
          <w:sz w:val="24"/>
          <w:szCs w:val="24"/>
        </w:rPr>
        <w:t xml:space="preserve"> </w:t>
      </w:r>
      <w:r w:rsidRPr="008A7F69">
        <w:rPr>
          <w:rFonts w:cs="Times New Roman"/>
          <w:sz w:val="24"/>
          <w:szCs w:val="24"/>
        </w:rPr>
        <w:t xml:space="preserve">948,4 tys. osób korzysta z oczyszczalni ścieków miejskich </w:t>
      </w:r>
      <w:r w:rsidRPr="008A7F69">
        <w:rPr>
          <w:rFonts w:cs="Times New Roman"/>
          <w:sz w:val="24"/>
          <w:szCs w:val="24"/>
        </w:rPr>
        <w:br/>
        <w:t>i wiejskich, z czego 82,5% to korzystający z oczyszczalni z podwyższonym usuwaniem biogenów.</w:t>
      </w:r>
    </w:p>
    <w:p w14:paraId="35280C5A" w14:textId="77777777" w:rsidR="00E9243C" w:rsidRPr="00E9243C" w:rsidRDefault="00E9243C" w:rsidP="00E9243C">
      <w:pPr>
        <w:spacing w:after="0" w:line="360" w:lineRule="atLeast"/>
        <w:contextualSpacing/>
        <w:rPr>
          <w:rFonts w:cs="Times New Roman"/>
          <w:b/>
          <w:bCs/>
          <w:sz w:val="24"/>
          <w:szCs w:val="24"/>
        </w:rPr>
      </w:pPr>
      <w:r w:rsidRPr="00E9243C">
        <w:rPr>
          <w:rFonts w:cs="Times New Roman"/>
          <w:b/>
          <w:bCs/>
          <w:sz w:val="24"/>
          <w:szCs w:val="24"/>
        </w:rPr>
        <w:t>Zanieczyszczenie i ochrona powietrza</w:t>
      </w:r>
    </w:p>
    <w:p w14:paraId="5C6EB023" w14:textId="14BAC97D" w:rsidR="00E9243C" w:rsidRDefault="00E9243C" w:rsidP="007B7626">
      <w:pPr>
        <w:spacing w:after="0" w:line="360" w:lineRule="exact"/>
        <w:contextualSpacing/>
        <w:rPr>
          <w:rFonts w:cs="Times New Roman"/>
          <w:sz w:val="24"/>
          <w:szCs w:val="24"/>
        </w:rPr>
      </w:pPr>
      <w:r w:rsidRPr="00E9243C">
        <w:rPr>
          <w:rFonts w:cs="Times New Roman"/>
          <w:sz w:val="24"/>
          <w:szCs w:val="24"/>
        </w:rPr>
        <w:t>W 202</w:t>
      </w:r>
      <w:r>
        <w:rPr>
          <w:rFonts w:cs="Times New Roman"/>
          <w:sz w:val="24"/>
          <w:szCs w:val="24"/>
        </w:rPr>
        <w:t>5</w:t>
      </w:r>
      <w:r w:rsidRPr="00E9243C">
        <w:rPr>
          <w:rFonts w:cs="Times New Roman"/>
          <w:sz w:val="24"/>
          <w:szCs w:val="24"/>
        </w:rPr>
        <w:t xml:space="preserve"> r. emisja gazowych zanieczyszczeń powietrza z zakładów szczególnie uciążliwych dla czystości powietrza województwa pomorskiego oraz emisja zanieczyszczeń pyłowych zmniejszyła się w stosunku do 2010 r. ponad trzykrotnie. Głównym źródłem zanieczyszczeń powietrza w województwie jest przemysł. Z zakładów szczególnie uciążliwych dla czystości powietrza emituje się 851 tys. t zanieczyszczeń pyłowych, co stanowi 3,1% zanieczyszczeń pyłowych wyemitowanych w skali kraju. Największą emisję zanieczyszczeń pyłowych stanowią pyły ze spalania paliw 614 tys. t. Wyemitowano 16,5 tys. ton zanieczyszczeń gazowych (bez dwutlenku węgla), co stanowiło 1,4% zanieczyszczeń gazowych wyemitowanych w Polsce. Najwięcej wyemitowano dwutlenku siarki – 5,3 tys.t, co stanowiło 2,9% emisji w Polsce oraz tlenków azotu – 5,0 tys.t i tlenków węgla – 4,6 tys.t, które stanowiły odpowiednio 2,6% i 1,6% emisji w Polsce. W urządzeniach do redukcji zanieczyszczeń zatrzymano lub zneutralizowano 99,6% zanieczyszczeń pyłowych (w Polsce – 99,8%) oraz 86,8% zanieczyszczeń gazowych (w Polsce 70,3%). Najwięcej zanieczyszczeń powietrza pochodzi z przemysłu (0,8 tys.t zanieczyszczeń pyłowych i 6</w:t>
      </w:r>
      <w:r w:rsidRPr="00E9243C">
        <w:rPr>
          <w:rFonts w:cs="Times New Roman"/>
          <w:b/>
          <w:bCs/>
          <w:sz w:val="24"/>
          <w:szCs w:val="24"/>
        </w:rPr>
        <w:t> </w:t>
      </w:r>
      <w:r w:rsidRPr="00E9243C">
        <w:rPr>
          <w:rFonts w:cs="Times New Roman"/>
          <w:sz w:val="24"/>
          <w:szCs w:val="24"/>
        </w:rPr>
        <w:t>630,2 tys.t zanieczyszczeń gazowych), a szczególnie z przetwórstwa przemysłowego (0,5 tys.t zanieczyszczeń pyłowych i 3</w:t>
      </w:r>
      <w:r w:rsidRPr="00E9243C">
        <w:rPr>
          <w:rFonts w:cs="Times New Roman"/>
          <w:b/>
          <w:bCs/>
          <w:sz w:val="24"/>
          <w:szCs w:val="24"/>
        </w:rPr>
        <w:t> </w:t>
      </w:r>
      <w:r w:rsidRPr="00E9243C">
        <w:rPr>
          <w:rFonts w:cs="Times New Roman"/>
          <w:sz w:val="24"/>
          <w:szCs w:val="24"/>
        </w:rPr>
        <w:t>944,1 tys.t. zanieczyszczeń gazowych) oraz wytwarzania i zaopatrywania w energię elektryczną, gaz, parę wodną i gorącą wodę (0,3 tys.t zanieczyszczeń pyłowych i 2</w:t>
      </w:r>
      <w:r w:rsidRPr="00E9243C">
        <w:rPr>
          <w:rFonts w:cs="Times New Roman"/>
          <w:b/>
          <w:bCs/>
          <w:sz w:val="24"/>
          <w:szCs w:val="24"/>
        </w:rPr>
        <w:t> </w:t>
      </w:r>
      <w:r w:rsidRPr="00E9243C">
        <w:rPr>
          <w:rFonts w:cs="Times New Roman"/>
          <w:sz w:val="24"/>
          <w:szCs w:val="24"/>
        </w:rPr>
        <w:t>676,7 tys.t zanieczyszczeń gazowych).</w:t>
      </w:r>
    </w:p>
    <w:p w14:paraId="5CD072D6" w14:textId="00089076" w:rsidR="0083636A" w:rsidRDefault="0083636A" w:rsidP="00E9243C">
      <w:pPr>
        <w:spacing w:after="0" w:line="360" w:lineRule="atLeast"/>
        <w:contextualSpacing/>
        <w:rPr>
          <w:rFonts w:cs="Times New Roman"/>
          <w:sz w:val="24"/>
          <w:szCs w:val="24"/>
        </w:rPr>
      </w:pPr>
      <w:r w:rsidRPr="0083636A">
        <w:rPr>
          <w:noProof/>
        </w:rPr>
        <w:drawing>
          <wp:inline distT="0" distB="0" distL="0" distR="0" wp14:anchorId="32430793" wp14:editId="52D4BEED">
            <wp:extent cx="5676900" cy="3181350"/>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6900" cy="3181350"/>
                    </a:xfrm>
                    <a:prstGeom prst="rect">
                      <a:avLst/>
                    </a:prstGeom>
                    <a:noFill/>
                    <a:ln>
                      <a:noFill/>
                    </a:ln>
                  </pic:spPr>
                </pic:pic>
              </a:graphicData>
            </a:graphic>
          </wp:inline>
        </w:drawing>
      </w:r>
    </w:p>
    <w:p w14:paraId="731DF4ED" w14:textId="6A3CC8BF" w:rsidR="0083636A" w:rsidRPr="00E9243C" w:rsidRDefault="0083636A" w:rsidP="00E9243C">
      <w:pPr>
        <w:spacing w:after="0" w:line="360" w:lineRule="atLeast"/>
        <w:contextualSpacing/>
        <w:rPr>
          <w:rFonts w:cs="Times New Roman"/>
          <w:b/>
          <w:bCs/>
          <w:i/>
          <w:iCs/>
        </w:rPr>
      </w:pPr>
      <w:r w:rsidRPr="0083636A">
        <w:rPr>
          <w:rFonts w:cs="Times New Roman"/>
          <w:b/>
          <w:bCs/>
          <w:i/>
          <w:iCs/>
        </w:rPr>
        <w:t>Emisja zanieczyszczenia powietrza z podmiotów gospodarczych w 2023 roku</w:t>
      </w:r>
      <w:r>
        <w:rPr>
          <w:rFonts w:cs="Times New Roman"/>
          <w:b/>
          <w:bCs/>
          <w:i/>
          <w:iCs/>
        </w:rPr>
        <w:t>.</w:t>
      </w:r>
    </w:p>
    <w:p w14:paraId="1894787D" w14:textId="77777777" w:rsidR="00D24856" w:rsidRDefault="00E9243C" w:rsidP="00E9243C">
      <w:pPr>
        <w:pStyle w:val="Nagwek6"/>
      </w:pPr>
      <w:r w:rsidRPr="00E9243C">
        <w:t>Odpady przemysłowe i komunalne</w:t>
      </w:r>
      <w:r w:rsidR="00D24856" w:rsidRPr="00D24856">
        <w:t xml:space="preserve"> </w:t>
      </w:r>
    </w:p>
    <w:p w14:paraId="6760010C" w14:textId="5AC2472F" w:rsidR="008A7F69" w:rsidRPr="00D24856" w:rsidRDefault="00D24856" w:rsidP="00E9243C">
      <w:pPr>
        <w:pStyle w:val="Nagwek6"/>
        <w:rPr>
          <w:b w:val="0"/>
          <w:bCs w:val="0"/>
        </w:rPr>
      </w:pPr>
      <w:r>
        <w:rPr>
          <w:noProof/>
        </w:rPr>
        <w:drawing>
          <wp:anchor distT="0" distB="0" distL="114300" distR="114300" simplePos="0" relativeHeight="251702272" behindDoc="0" locked="0" layoutInCell="1" allowOverlap="1" wp14:anchorId="09B6A440" wp14:editId="799728FD">
            <wp:simplePos x="0" y="0"/>
            <wp:positionH relativeFrom="column">
              <wp:posOffset>52705</wp:posOffset>
            </wp:positionH>
            <wp:positionV relativeFrom="paragraph">
              <wp:posOffset>311785</wp:posOffset>
            </wp:positionV>
            <wp:extent cx="5562600" cy="3476625"/>
            <wp:effectExtent l="0" t="0" r="0" b="9525"/>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0" cy="3476625"/>
                    </a:xfrm>
                    <a:prstGeom prst="rect">
                      <a:avLst/>
                    </a:prstGeom>
                    <a:noFill/>
                  </pic:spPr>
                </pic:pic>
              </a:graphicData>
            </a:graphic>
            <wp14:sizeRelH relativeFrom="margin">
              <wp14:pctWidth>0</wp14:pctWidth>
            </wp14:sizeRelH>
            <wp14:sizeRelV relativeFrom="margin">
              <wp14:pctHeight>0</wp14:pctHeight>
            </wp14:sizeRelV>
          </wp:anchor>
        </w:drawing>
      </w:r>
      <w:r w:rsidRPr="00D24856">
        <w:rPr>
          <w:b w:val="0"/>
          <w:bCs w:val="0"/>
        </w:rPr>
        <w:t xml:space="preserve">W ciągu ostatnich lat w województwie pomorskim odnotowano spadek </w:t>
      </w:r>
      <w:r w:rsidR="00867DEF">
        <w:rPr>
          <w:b w:val="0"/>
          <w:bCs w:val="0"/>
        </w:rPr>
        <w:t xml:space="preserve">ilości </w:t>
      </w:r>
      <w:r w:rsidRPr="00D24856">
        <w:rPr>
          <w:b w:val="0"/>
          <w:bCs w:val="0"/>
        </w:rPr>
        <w:t>odpadów</w:t>
      </w:r>
    </w:p>
    <w:p w14:paraId="0E1A7589" w14:textId="16775BC6" w:rsidR="008A7F69" w:rsidRPr="00BD7BC9" w:rsidRDefault="00BD7BC9" w:rsidP="00C60D14">
      <w:pPr>
        <w:spacing w:line="259" w:lineRule="auto"/>
        <w:rPr>
          <w:rFonts w:cs="Times New Roman"/>
          <w:b/>
          <w:bCs/>
          <w:i/>
          <w:iCs/>
          <w:sz w:val="24"/>
          <w:szCs w:val="24"/>
        </w:rPr>
      </w:pPr>
      <w:r w:rsidRPr="00BD7BC9">
        <w:rPr>
          <w:b/>
          <w:bCs/>
          <w:i/>
          <w:iCs/>
        </w:rPr>
        <w:t>Odpady komunalne wytworzone w 202</w:t>
      </w:r>
      <w:r>
        <w:rPr>
          <w:b/>
          <w:bCs/>
          <w:i/>
          <w:iCs/>
        </w:rPr>
        <w:t>5</w:t>
      </w:r>
      <w:r w:rsidRPr="00BD7BC9">
        <w:rPr>
          <w:b/>
          <w:bCs/>
          <w:i/>
          <w:iCs/>
        </w:rPr>
        <w:t xml:space="preserve"> r</w:t>
      </w:r>
      <w:r w:rsidR="00D24856">
        <w:rPr>
          <w:b/>
          <w:bCs/>
          <w:i/>
          <w:iCs/>
        </w:rPr>
        <w:t>oku.</w:t>
      </w:r>
    </w:p>
    <w:p w14:paraId="57B96F72" w14:textId="271EC7E0" w:rsidR="008A7F69" w:rsidRPr="002C5FBD" w:rsidRDefault="00D24856" w:rsidP="00D24856">
      <w:pPr>
        <w:spacing w:line="360" w:lineRule="exact"/>
        <w:rPr>
          <w:rFonts w:cs="Times New Roman"/>
          <w:sz w:val="24"/>
          <w:szCs w:val="24"/>
        </w:rPr>
      </w:pPr>
      <w:r w:rsidRPr="00D24856">
        <w:rPr>
          <w:rFonts w:cs="Times New Roman"/>
          <w:sz w:val="24"/>
          <w:szCs w:val="24"/>
        </w:rPr>
        <w:t xml:space="preserve">przemysłowych, a wzrost </w:t>
      </w:r>
      <w:r w:rsidR="00867DEF">
        <w:rPr>
          <w:rFonts w:cs="Times New Roman"/>
          <w:sz w:val="24"/>
          <w:szCs w:val="24"/>
        </w:rPr>
        <w:t xml:space="preserve">ilości </w:t>
      </w:r>
      <w:r w:rsidRPr="00D24856">
        <w:rPr>
          <w:rFonts w:cs="Times New Roman"/>
          <w:sz w:val="24"/>
          <w:szCs w:val="24"/>
        </w:rPr>
        <w:t>odpadów komunalnych. W porównaniu z 20</w:t>
      </w:r>
      <w:r>
        <w:rPr>
          <w:rFonts w:cs="Times New Roman"/>
          <w:sz w:val="24"/>
          <w:szCs w:val="24"/>
        </w:rPr>
        <w:t>20</w:t>
      </w:r>
      <w:r w:rsidRPr="00D24856">
        <w:rPr>
          <w:rFonts w:cs="Times New Roman"/>
          <w:sz w:val="24"/>
          <w:szCs w:val="24"/>
        </w:rPr>
        <w:t xml:space="preserve"> r. selektywna zbiórka odpadów zwiększyła się ponad sześciokrotnie. Zmniejszyła się liczba składowisk odpadów, </w:t>
      </w:r>
      <w:r>
        <w:rPr>
          <w:rFonts w:cs="Times New Roman"/>
          <w:sz w:val="24"/>
          <w:szCs w:val="24"/>
        </w:rPr>
        <w:t xml:space="preserve">a </w:t>
      </w:r>
      <w:r w:rsidRPr="00D24856">
        <w:rPr>
          <w:rFonts w:cs="Times New Roman"/>
          <w:sz w:val="24"/>
          <w:szCs w:val="24"/>
        </w:rPr>
        <w:t>zwiększyła się liczba dzikich wysypisk o dużej masie odpadów komunalnych.</w:t>
      </w:r>
      <w:r>
        <w:rPr>
          <w:rFonts w:cs="Times New Roman"/>
          <w:sz w:val="24"/>
          <w:szCs w:val="24"/>
        </w:rPr>
        <w:t xml:space="preserve"> </w:t>
      </w:r>
      <w:r w:rsidR="00867DEF">
        <w:rPr>
          <w:rFonts w:cs="Times New Roman"/>
          <w:sz w:val="24"/>
          <w:szCs w:val="24"/>
        </w:rPr>
        <w:br/>
      </w:r>
      <w:r w:rsidRPr="00D24856">
        <w:rPr>
          <w:rFonts w:cs="Times New Roman"/>
          <w:sz w:val="24"/>
          <w:szCs w:val="24"/>
        </w:rPr>
        <w:t>W 202</w:t>
      </w:r>
      <w:r>
        <w:rPr>
          <w:rFonts w:cs="Times New Roman"/>
          <w:sz w:val="24"/>
          <w:szCs w:val="24"/>
        </w:rPr>
        <w:t>5</w:t>
      </w:r>
      <w:r w:rsidRPr="00D24856">
        <w:rPr>
          <w:rFonts w:cs="Times New Roman"/>
          <w:sz w:val="24"/>
          <w:szCs w:val="24"/>
        </w:rPr>
        <w:t xml:space="preserve"> r. wytworzono 1 024,3 tys.t odpadów przemysłowych, co stanowiło 0,9% odpadów przemysłowych wytworzonych w Polsce. Wśród odpadów wytworzonych 20,8% zostało poddane odzyskowi, 5,2% poddano unieszkodliwieniu, 8,0% poddano magazynowaniu,</w:t>
      </w:r>
      <w:r>
        <w:rPr>
          <w:rFonts w:cs="Times New Roman"/>
          <w:sz w:val="24"/>
          <w:szCs w:val="24"/>
        </w:rPr>
        <w:t xml:space="preserve"> </w:t>
      </w:r>
      <w:r>
        <w:rPr>
          <w:rFonts w:cs="Times New Roman"/>
          <w:sz w:val="24"/>
          <w:szCs w:val="24"/>
        </w:rPr>
        <w:br/>
        <w:t>a</w:t>
      </w:r>
      <w:r w:rsidRPr="00D24856">
        <w:rPr>
          <w:rFonts w:cs="Times New Roman"/>
          <w:sz w:val="24"/>
          <w:szCs w:val="24"/>
        </w:rPr>
        <w:t xml:space="preserve"> 65,9% przekazano innym odbiorcom. Ilość masy składowanej odpadów przemysłowych (nagromadzonej) w obiektach własnych wyniosła 3 996,2 tys.t, co stanowiło 0,2% odpadów składowanych w Polsce. W 202</w:t>
      </w:r>
      <w:r>
        <w:rPr>
          <w:rFonts w:cs="Times New Roman"/>
          <w:sz w:val="24"/>
          <w:szCs w:val="24"/>
        </w:rPr>
        <w:t>5</w:t>
      </w:r>
      <w:r w:rsidRPr="00D24856">
        <w:rPr>
          <w:rFonts w:cs="Times New Roman"/>
          <w:sz w:val="24"/>
          <w:szCs w:val="24"/>
        </w:rPr>
        <w:t xml:space="preserve"> r. zebrano 868,9 tys.t odpadów komunalnych, </w:t>
      </w:r>
      <w:r>
        <w:rPr>
          <w:rFonts w:cs="Times New Roman"/>
          <w:sz w:val="24"/>
          <w:szCs w:val="24"/>
        </w:rPr>
        <w:t xml:space="preserve"> </w:t>
      </w:r>
      <w:r w:rsidRPr="00D24856">
        <w:rPr>
          <w:rFonts w:cs="Times New Roman"/>
          <w:sz w:val="24"/>
          <w:szCs w:val="24"/>
        </w:rPr>
        <w:t xml:space="preserve">co stanowiło 6,8% odpadów komunalnych zebranych w skali kraju. Wśród zebranych odpadów komunalnych 81,3% stanowiły odpady pochodzące z gospodarstw domowych, a pozostała część to odpady pochodzące z innych źródeł (usług komunalnych, małego biznesu, biur </w:t>
      </w:r>
      <w:r>
        <w:rPr>
          <w:rFonts w:cs="Times New Roman"/>
          <w:sz w:val="24"/>
          <w:szCs w:val="24"/>
        </w:rPr>
        <w:br/>
      </w:r>
      <w:r w:rsidRPr="00D24856">
        <w:rPr>
          <w:rFonts w:cs="Times New Roman"/>
          <w:sz w:val="24"/>
          <w:szCs w:val="24"/>
        </w:rPr>
        <w:t>i instytucji). 280,9 tys.t odpadów komunalnych zostało poddane selektywnej zbiórce odpadów, co stanowiło 7,1% odpadów komunalnych zebranych selektywnie w kraju. Największy udział w selektywnej zbiórce odpadów stanowiły odpady biodegradowalne – 36,4%, szkło – 14,5%, odpady wielkogabarytowe – 12,3%, tworzywa sztuczne – 9,8% oraz papier i tektura – 9,6%. Masa wytworzonych odpadów komunalnych na 1 mieszkańca wyniosła 372 kg.</w:t>
      </w:r>
      <w:r>
        <w:rPr>
          <w:rFonts w:cs="Times New Roman"/>
          <w:sz w:val="24"/>
          <w:szCs w:val="24"/>
        </w:rPr>
        <w:t xml:space="preserve"> </w:t>
      </w:r>
      <w:r w:rsidRPr="002C5FBD">
        <w:rPr>
          <w:rFonts w:cs="Times New Roman"/>
          <w:sz w:val="24"/>
          <w:szCs w:val="24"/>
        </w:rPr>
        <w:t xml:space="preserve">W województwie w 2025 r. działało 12 czynnych składowisk odpadów, na których unieszkodliwiane były odpady komunalne (4,3% czynnych wysypisk w Polsce), o łącznej powierzchni 76,9 ha. Według stanu na koniec 2025 r. </w:t>
      </w:r>
      <w:r w:rsidR="00127A6B" w:rsidRPr="00127A6B">
        <w:rPr>
          <w:rFonts w:cs="Times New Roman"/>
          <w:sz w:val="24"/>
          <w:szCs w:val="24"/>
        </w:rPr>
        <w:t xml:space="preserve">w 55 gminach </w:t>
      </w:r>
      <w:r w:rsidR="002C5FBD" w:rsidRPr="002C5FBD">
        <w:rPr>
          <w:rFonts w:cs="Times New Roman"/>
          <w:sz w:val="24"/>
          <w:szCs w:val="24"/>
        </w:rPr>
        <w:t>zlokalizowano 143</w:t>
      </w:r>
      <w:r w:rsidR="00127A6B">
        <w:rPr>
          <w:rFonts w:cs="Times New Roman"/>
          <w:sz w:val="24"/>
          <w:szCs w:val="24"/>
        </w:rPr>
        <w:t xml:space="preserve"> </w:t>
      </w:r>
      <w:r w:rsidR="002C5FBD" w:rsidRPr="002C5FBD">
        <w:rPr>
          <w:rFonts w:cs="Times New Roman"/>
          <w:sz w:val="24"/>
          <w:szCs w:val="24"/>
        </w:rPr>
        <w:t xml:space="preserve">nielegalne wysypiska śmieci i nielegalne składowiska różnych odpadów – od ziemi i gruzu po </w:t>
      </w:r>
      <w:r w:rsidR="00B03E09" w:rsidRPr="00B03E09">
        <w:rPr>
          <w:noProof/>
        </w:rPr>
        <w:drawing>
          <wp:anchor distT="0" distB="0" distL="114300" distR="114300" simplePos="0" relativeHeight="251707392" behindDoc="0" locked="0" layoutInCell="1" allowOverlap="1" wp14:anchorId="1CA4CD29" wp14:editId="34881237">
            <wp:simplePos x="0" y="0"/>
            <wp:positionH relativeFrom="margin">
              <wp:posOffset>-366395</wp:posOffset>
            </wp:positionH>
            <wp:positionV relativeFrom="paragraph">
              <wp:posOffset>814705</wp:posOffset>
            </wp:positionV>
            <wp:extent cx="6457950" cy="4884420"/>
            <wp:effectExtent l="0" t="0" r="0" b="0"/>
            <wp:wrapSquare wrapText="bothSides"/>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57950" cy="4884420"/>
                    </a:xfrm>
                    <a:prstGeom prst="rect">
                      <a:avLst/>
                    </a:prstGeom>
                    <a:noFill/>
                    <a:ln>
                      <a:noFill/>
                    </a:ln>
                  </pic:spPr>
                </pic:pic>
              </a:graphicData>
            </a:graphic>
            <wp14:sizeRelH relativeFrom="margin">
              <wp14:pctWidth>0</wp14:pctWidth>
            </wp14:sizeRelH>
          </wp:anchor>
        </w:drawing>
      </w:r>
      <w:r w:rsidR="002C5FBD" w:rsidRPr="002C5FBD">
        <w:rPr>
          <w:rFonts w:cs="Times New Roman"/>
          <w:sz w:val="24"/>
          <w:szCs w:val="24"/>
        </w:rPr>
        <w:t xml:space="preserve">opony, sprzęt jakieś chemikalia. </w:t>
      </w:r>
    </w:p>
    <w:p w14:paraId="036AF635" w14:textId="5E139C6A" w:rsidR="008A7F69" w:rsidRPr="00E17715" w:rsidRDefault="00E17715" w:rsidP="00D24856">
      <w:pPr>
        <w:spacing w:line="360" w:lineRule="exact"/>
        <w:rPr>
          <w:rFonts w:cs="Times New Roman"/>
          <w:b/>
          <w:bCs/>
          <w:i/>
          <w:iCs/>
        </w:rPr>
      </w:pPr>
      <w:bookmarkStart w:id="16" w:name="_Hlk217372307"/>
      <w:r w:rsidRPr="00E17715">
        <w:rPr>
          <w:rFonts w:cs="Times New Roman"/>
          <w:b/>
          <w:bCs/>
          <w:i/>
          <w:iCs/>
        </w:rPr>
        <w:t xml:space="preserve">Odpady z wyłączeniem komunalnych wytworzone w 2025 roku </w:t>
      </w:r>
    </w:p>
    <w:bookmarkEnd w:id="16"/>
    <w:p w14:paraId="21583689" w14:textId="67B0729D" w:rsidR="00867DEF" w:rsidRPr="00067FB7" w:rsidRDefault="009213A0" w:rsidP="00067FB7">
      <w:pPr>
        <w:spacing w:after="0" w:line="360" w:lineRule="atLeast"/>
        <w:contextualSpacing/>
        <w:rPr>
          <w:rFonts w:cs="Times New Roman"/>
          <w:b/>
          <w:bCs/>
          <w:color w:val="4472C4" w:themeColor="accent1"/>
          <w:sz w:val="24"/>
          <w:szCs w:val="24"/>
        </w:rPr>
      </w:pPr>
      <w:r w:rsidRPr="009213A0">
        <w:rPr>
          <w:rFonts w:cs="Times New Roman"/>
          <w:b/>
          <w:bCs/>
          <w:color w:val="4472C4" w:themeColor="accent1"/>
          <w:sz w:val="24"/>
          <w:szCs w:val="24"/>
        </w:rPr>
        <w:t>BEZPIECZEŃSTWO PUBLICZNE</w:t>
      </w:r>
    </w:p>
    <w:p w14:paraId="460B1FC4" w14:textId="09E7FD91" w:rsidR="0068638E" w:rsidRPr="0068638E" w:rsidRDefault="00220F1A" w:rsidP="0068638E">
      <w:pPr>
        <w:spacing w:line="360" w:lineRule="exact"/>
        <w:rPr>
          <w:rFonts w:cs="Times New Roman"/>
          <w:b/>
          <w:bCs/>
          <w:i/>
          <w:iCs/>
        </w:rPr>
      </w:pPr>
      <w:r w:rsidRPr="00220F1A">
        <w:rPr>
          <w:rFonts w:cs="Times New Roman"/>
          <w:sz w:val="24"/>
          <w:szCs w:val="24"/>
        </w:rPr>
        <w:t>Bezpieczeństwo publiczne w województwie pomorskim charakteryzuje się spadkiem przestępczości i wzrostem wykrywalności, dzięki dobrej współpracy służb takich jak Policja, Straż Graniczna, służby specjalne (ABW, CBA) oraz lokalne samorządy, które zapewniają porządek, prowadzą działania profilaktyczne, a także pozyskują środki na sprzęt i wyposażenie wspierając szeroko pojęte bezpieczeństwo w regionie, w tym w kontekście zagrożeń hybrydowych i informacyjnych.</w:t>
      </w:r>
      <w:r w:rsidRPr="00220F1A">
        <w:rPr>
          <w:sz w:val="24"/>
          <w:szCs w:val="24"/>
        </w:rPr>
        <w:t xml:space="preserve"> W </w:t>
      </w:r>
      <w:r w:rsidRPr="00220F1A">
        <w:rPr>
          <w:rFonts w:cs="Times New Roman"/>
          <w:sz w:val="24"/>
          <w:szCs w:val="24"/>
        </w:rPr>
        <w:t xml:space="preserve">2025 roku na Pomorzu odnotowano znaczący spadek ogólnej liczby przestępstw – aż o 1400  zdarzeń, co przekłada się na ponad 4% mniej przestępstw w porównaniu do analogicznego okresu roku ubiegłego. Wzrosła natomiast wykrywalność sprawców tych przestępstw. Pomorscy policjanci przeprowadzili w minionym roku ok. 240 tysięcy interwencji – każdego dnia interweniowali ponad 600 razy. W kategorii </w:t>
      </w:r>
      <w:r w:rsidR="0068638E">
        <w:rPr>
          <w:rFonts w:cs="Times New Roman"/>
          <w:noProof/>
          <w:sz w:val="24"/>
          <w:szCs w:val="24"/>
        </w:rPr>
        <w:drawing>
          <wp:anchor distT="0" distB="0" distL="114300" distR="114300" simplePos="0" relativeHeight="251708416" behindDoc="0" locked="0" layoutInCell="1" allowOverlap="1" wp14:anchorId="60E470B1" wp14:editId="7E585D74">
            <wp:simplePos x="0" y="0"/>
            <wp:positionH relativeFrom="margin">
              <wp:posOffset>252730</wp:posOffset>
            </wp:positionH>
            <wp:positionV relativeFrom="paragraph">
              <wp:posOffset>376555</wp:posOffset>
            </wp:positionV>
            <wp:extent cx="5181600" cy="5143500"/>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1600" cy="5143500"/>
                    </a:xfrm>
                    <a:prstGeom prst="rect">
                      <a:avLst/>
                    </a:prstGeom>
                    <a:noFill/>
                  </pic:spPr>
                </pic:pic>
              </a:graphicData>
            </a:graphic>
            <wp14:sizeRelH relativeFrom="margin">
              <wp14:pctWidth>0</wp14:pctWidth>
            </wp14:sizeRelH>
            <wp14:sizeRelV relativeFrom="margin">
              <wp14:pctHeight>0</wp14:pctHeight>
            </wp14:sizeRelV>
          </wp:anchor>
        </w:drawing>
      </w:r>
      <w:r w:rsidRPr="00220F1A">
        <w:rPr>
          <w:rFonts w:cs="Times New Roman"/>
          <w:sz w:val="24"/>
          <w:szCs w:val="24"/>
        </w:rPr>
        <w:t xml:space="preserve">przestępstw kryminalnych </w:t>
      </w:r>
      <w:r>
        <w:rPr>
          <w:rFonts w:cs="Times New Roman"/>
          <w:sz w:val="24"/>
          <w:szCs w:val="24"/>
        </w:rPr>
        <w:t xml:space="preserve"> w 2025 roku </w:t>
      </w:r>
      <w:r w:rsidRPr="00220F1A">
        <w:rPr>
          <w:rFonts w:cs="Times New Roman"/>
          <w:sz w:val="24"/>
          <w:szCs w:val="24"/>
        </w:rPr>
        <w:t xml:space="preserve">– liczba tego rodzaju czynów spadła aż o 12%, czyli </w:t>
      </w:r>
      <w:r>
        <w:rPr>
          <w:rFonts w:cs="Times New Roman"/>
          <w:sz w:val="24"/>
          <w:szCs w:val="24"/>
        </w:rPr>
        <w:br/>
      </w:r>
      <w:r w:rsidR="0068638E">
        <w:rPr>
          <w:rFonts w:cs="Times New Roman"/>
          <w:b/>
          <w:bCs/>
          <w:i/>
          <w:iCs/>
        </w:rPr>
        <w:t>Zagrożenie przestępczością w 2024 roku.</w:t>
      </w:r>
    </w:p>
    <w:p w14:paraId="2E450A60" w14:textId="65AE8130" w:rsidR="00220F1A" w:rsidRPr="00220F1A" w:rsidRDefault="00220F1A" w:rsidP="00386C0C">
      <w:pPr>
        <w:spacing w:after="120" w:line="360" w:lineRule="atLeast"/>
        <w:rPr>
          <w:rFonts w:cs="Times New Roman"/>
          <w:sz w:val="24"/>
          <w:szCs w:val="24"/>
        </w:rPr>
      </w:pPr>
      <w:r w:rsidRPr="00220F1A">
        <w:rPr>
          <w:rFonts w:cs="Times New Roman"/>
          <w:sz w:val="24"/>
          <w:szCs w:val="24"/>
        </w:rPr>
        <w:t xml:space="preserve">o 2 tysiące przypadków, a ich wykrywalność przekroczyła 70%. </w:t>
      </w:r>
      <w:r>
        <w:rPr>
          <w:rFonts w:cs="Times New Roman"/>
          <w:sz w:val="24"/>
          <w:szCs w:val="24"/>
        </w:rPr>
        <w:t xml:space="preserve">W </w:t>
      </w:r>
      <w:r w:rsidRPr="00220F1A">
        <w:rPr>
          <w:rFonts w:cs="Times New Roman"/>
          <w:sz w:val="24"/>
          <w:szCs w:val="24"/>
        </w:rPr>
        <w:t>zakresie przestępczości najbardziej uciążliwej społecznie – takiej jak kradzieże, włamania, kradzieże pojazdów, rozboje, bójki czy pobicia</w:t>
      </w:r>
      <w:r>
        <w:rPr>
          <w:rFonts w:cs="Times New Roman"/>
          <w:sz w:val="24"/>
          <w:szCs w:val="24"/>
        </w:rPr>
        <w:t>, odnotowano spadek t</w:t>
      </w:r>
      <w:r w:rsidRPr="00220F1A">
        <w:rPr>
          <w:rFonts w:cs="Times New Roman"/>
          <w:sz w:val="24"/>
          <w:szCs w:val="24"/>
        </w:rPr>
        <w:t>ych przestępstw, a ich wykrywalność wyniosła ponad 73%.</w:t>
      </w:r>
      <w:r w:rsidR="00386C0C" w:rsidRPr="00386C0C">
        <w:t xml:space="preserve"> </w:t>
      </w:r>
      <w:r w:rsidR="00386C0C" w:rsidRPr="00386C0C">
        <w:rPr>
          <w:rFonts w:cs="Times New Roman"/>
          <w:sz w:val="24"/>
          <w:szCs w:val="24"/>
        </w:rPr>
        <w:t xml:space="preserve">Pomorscy policjanci skutecznie reagują na przestępstwa na tle narodowościowym, związane z mową nienawiści oraz czynami motywowanymi ksenofobią. </w:t>
      </w:r>
      <w:r w:rsidR="00386C0C">
        <w:rPr>
          <w:rFonts w:cs="Times New Roman"/>
          <w:sz w:val="24"/>
          <w:szCs w:val="24"/>
        </w:rPr>
        <w:br/>
      </w:r>
      <w:r w:rsidR="00386C0C" w:rsidRPr="00386C0C">
        <w:rPr>
          <w:rFonts w:cs="Times New Roman"/>
          <w:sz w:val="24"/>
          <w:szCs w:val="24"/>
        </w:rPr>
        <w:t xml:space="preserve">W </w:t>
      </w:r>
      <w:r w:rsidR="00386C0C">
        <w:rPr>
          <w:rFonts w:cs="Times New Roman"/>
          <w:sz w:val="24"/>
          <w:szCs w:val="24"/>
        </w:rPr>
        <w:t>2025 roku</w:t>
      </w:r>
      <w:r w:rsidR="00386C0C" w:rsidRPr="00386C0C">
        <w:rPr>
          <w:rFonts w:cs="Times New Roman"/>
          <w:sz w:val="24"/>
          <w:szCs w:val="24"/>
        </w:rPr>
        <w:t xml:space="preserve"> wszczęto </w:t>
      </w:r>
      <w:r w:rsidR="00386C0C">
        <w:rPr>
          <w:rFonts w:cs="Times New Roman"/>
          <w:sz w:val="24"/>
          <w:szCs w:val="24"/>
        </w:rPr>
        <w:t>63</w:t>
      </w:r>
      <w:r w:rsidR="00386C0C" w:rsidRPr="00386C0C">
        <w:rPr>
          <w:rFonts w:cs="Times New Roman"/>
          <w:sz w:val="24"/>
          <w:szCs w:val="24"/>
        </w:rPr>
        <w:t xml:space="preserve"> postępowań w tej kategorii, a ich wykrywalność osiąga poziom 75%.</w:t>
      </w:r>
      <w:r w:rsidR="00386C0C">
        <w:rPr>
          <w:rFonts w:cs="Times New Roman"/>
          <w:sz w:val="24"/>
          <w:szCs w:val="24"/>
        </w:rPr>
        <w:t xml:space="preserve"> </w:t>
      </w:r>
      <w:r w:rsidR="00386C0C" w:rsidRPr="00386C0C">
        <w:rPr>
          <w:rFonts w:cs="Times New Roman"/>
          <w:sz w:val="24"/>
          <w:szCs w:val="24"/>
        </w:rPr>
        <w:t xml:space="preserve">W strukturze przestępczości w regionie udział cudzoziemców wynosi 6,5%. Najczęściej są oni sprawcami wykroczeń i przestępstw drogowych. </w:t>
      </w:r>
      <w:r w:rsidR="00386C0C">
        <w:rPr>
          <w:rFonts w:cs="Times New Roman"/>
          <w:sz w:val="24"/>
          <w:szCs w:val="24"/>
        </w:rPr>
        <w:t>K</w:t>
      </w:r>
      <w:r w:rsidR="00386C0C" w:rsidRPr="00386C0C">
        <w:rPr>
          <w:rFonts w:cs="Times New Roman"/>
          <w:sz w:val="24"/>
          <w:szCs w:val="24"/>
        </w:rPr>
        <w:t>ażdy przypadek przestępstwa, niezależnie od narodowości sprawcy, spotyka się z reakcją organów ścigania zgodną z przepisami prawa.</w:t>
      </w:r>
      <w:r w:rsidR="00386C0C">
        <w:rPr>
          <w:rFonts w:cs="Times New Roman"/>
          <w:sz w:val="24"/>
          <w:szCs w:val="24"/>
        </w:rPr>
        <w:br/>
        <w:t>W zakresie b</w:t>
      </w:r>
      <w:r w:rsidR="00386C0C" w:rsidRPr="00386C0C">
        <w:rPr>
          <w:rFonts w:cs="Times New Roman"/>
          <w:sz w:val="24"/>
          <w:szCs w:val="24"/>
        </w:rPr>
        <w:t>ezpieczeństw</w:t>
      </w:r>
      <w:r w:rsidR="00386C0C">
        <w:rPr>
          <w:rFonts w:cs="Times New Roman"/>
          <w:sz w:val="24"/>
          <w:szCs w:val="24"/>
        </w:rPr>
        <w:t>a</w:t>
      </w:r>
      <w:r w:rsidR="00386C0C" w:rsidRPr="00386C0C">
        <w:rPr>
          <w:rFonts w:cs="Times New Roman"/>
          <w:sz w:val="24"/>
          <w:szCs w:val="24"/>
        </w:rPr>
        <w:t xml:space="preserve"> w ruchu drogowym</w:t>
      </w:r>
      <w:r w:rsidR="00386C0C">
        <w:rPr>
          <w:rFonts w:cs="Times New Roman"/>
          <w:sz w:val="24"/>
          <w:szCs w:val="24"/>
        </w:rPr>
        <w:t>, d</w:t>
      </w:r>
      <w:r w:rsidR="00386C0C" w:rsidRPr="00386C0C">
        <w:rPr>
          <w:rFonts w:cs="Times New Roman"/>
          <w:sz w:val="24"/>
          <w:szCs w:val="24"/>
        </w:rPr>
        <w:t xml:space="preserve">zięki działaniom prewencyjnym, kontrolom drogowym oraz kampaniom informacyjnym, udało się osiągnąć </w:t>
      </w:r>
      <w:r w:rsidR="00386C0C">
        <w:rPr>
          <w:rFonts w:cs="Times New Roman"/>
          <w:sz w:val="24"/>
          <w:szCs w:val="24"/>
        </w:rPr>
        <w:t xml:space="preserve">istotny spadek liczby </w:t>
      </w:r>
      <w:r w:rsidR="00386C0C" w:rsidRPr="00386C0C">
        <w:rPr>
          <w:rFonts w:cs="Times New Roman"/>
          <w:sz w:val="24"/>
          <w:szCs w:val="24"/>
        </w:rPr>
        <w:t xml:space="preserve">wypadków drogowych. Co szczególnie istotne, </w:t>
      </w:r>
      <w:r w:rsidR="00386C0C">
        <w:rPr>
          <w:rFonts w:cs="Times New Roman"/>
          <w:sz w:val="24"/>
          <w:szCs w:val="24"/>
        </w:rPr>
        <w:t xml:space="preserve">spada </w:t>
      </w:r>
      <w:r w:rsidR="00386C0C" w:rsidRPr="00386C0C">
        <w:rPr>
          <w:rFonts w:cs="Times New Roman"/>
          <w:sz w:val="24"/>
          <w:szCs w:val="24"/>
        </w:rPr>
        <w:t>liczba ofiar śmiertelnych w tych zdarzeniac</w:t>
      </w:r>
      <w:r w:rsidR="00386C0C">
        <w:rPr>
          <w:rFonts w:cs="Times New Roman"/>
          <w:sz w:val="24"/>
          <w:szCs w:val="24"/>
        </w:rPr>
        <w:t>h</w:t>
      </w:r>
      <w:r w:rsidR="00386C0C" w:rsidRPr="00386C0C">
        <w:rPr>
          <w:rFonts w:cs="Times New Roman"/>
          <w:sz w:val="24"/>
          <w:szCs w:val="24"/>
        </w:rPr>
        <w:t xml:space="preserve">. Dane te wskazują na skuteczność podejmowanych działań oraz rosnącą </w:t>
      </w:r>
      <w:r w:rsidR="0068638E">
        <w:rPr>
          <w:rFonts w:cs="Times New Roman"/>
          <w:noProof/>
          <w:sz w:val="24"/>
          <w:szCs w:val="24"/>
        </w:rPr>
        <w:drawing>
          <wp:anchor distT="0" distB="0" distL="114300" distR="114300" simplePos="0" relativeHeight="251709440" behindDoc="0" locked="0" layoutInCell="1" allowOverlap="1" wp14:anchorId="66FBD4BE" wp14:editId="25D1E61A">
            <wp:simplePos x="0" y="0"/>
            <wp:positionH relativeFrom="margin">
              <wp:posOffset>157480</wp:posOffset>
            </wp:positionH>
            <wp:positionV relativeFrom="paragraph">
              <wp:posOffset>624205</wp:posOffset>
            </wp:positionV>
            <wp:extent cx="5524500" cy="2933700"/>
            <wp:effectExtent l="0" t="0" r="0" b="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24500" cy="2933700"/>
                    </a:xfrm>
                    <a:prstGeom prst="rect">
                      <a:avLst/>
                    </a:prstGeom>
                    <a:noFill/>
                  </pic:spPr>
                </pic:pic>
              </a:graphicData>
            </a:graphic>
            <wp14:sizeRelH relativeFrom="margin">
              <wp14:pctWidth>0</wp14:pctWidth>
            </wp14:sizeRelH>
            <wp14:sizeRelV relativeFrom="margin">
              <wp14:pctHeight>0</wp14:pctHeight>
            </wp14:sizeRelV>
          </wp:anchor>
        </w:drawing>
      </w:r>
      <w:r w:rsidR="00386C0C" w:rsidRPr="00386C0C">
        <w:rPr>
          <w:rFonts w:cs="Times New Roman"/>
          <w:sz w:val="24"/>
          <w:szCs w:val="24"/>
        </w:rPr>
        <w:t>świadomość uczestników ruchu drogowego w zakresie bezpieczeństwa.</w:t>
      </w:r>
    </w:p>
    <w:p w14:paraId="29ABD892" w14:textId="3E2640EE" w:rsidR="00220F1A" w:rsidRPr="0045687E" w:rsidRDefault="0045687E" w:rsidP="00220F1A">
      <w:pPr>
        <w:spacing w:after="120" w:line="360" w:lineRule="atLeast"/>
        <w:rPr>
          <w:rFonts w:cs="Times New Roman"/>
          <w:b/>
          <w:bCs/>
          <w:i/>
          <w:iCs/>
        </w:rPr>
      </w:pPr>
      <w:r w:rsidRPr="0045687E">
        <w:rPr>
          <w:rFonts w:cs="Times New Roman"/>
          <w:b/>
          <w:bCs/>
          <w:i/>
          <w:iCs/>
        </w:rPr>
        <w:t>Bezpieczeństwo na drogach w 2024 roku</w:t>
      </w:r>
    </w:p>
    <w:p w14:paraId="7CBA9B2D" w14:textId="7A01DEFB" w:rsidR="00867DEF" w:rsidRPr="0045687E" w:rsidRDefault="00EC337B" w:rsidP="0045687E">
      <w:pPr>
        <w:spacing w:after="120" w:line="360" w:lineRule="exact"/>
        <w:rPr>
          <w:rFonts w:cs="Times New Roman"/>
          <w:sz w:val="24"/>
          <w:szCs w:val="24"/>
        </w:rPr>
      </w:pPr>
      <w:r w:rsidRPr="0024201A">
        <w:rPr>
          <w:rFonts w:cs="Times New Roman"/>
          <w:b/>
          <w:bCs/>
          <w:color w:val="4472C4" w:themeColor="accent1"/>
          <w:sz w:val="24"/>
          <w:szCs w:val="24"/>
        </w:rPr>
        <w:t>GOSPODARK</w:t>
      </w:r>
      <w:r>
        <w:rPr>
          <w:rFonts w:cs="Times New Roman"/>
          <w:b/>
          <w:bCs/>
          <w:color w:val="4472C4" w:themeColor="accent1"/>
          <w:sz w:val="24"/>
          <w:szCs w:val="24"/>
        </w:rPr>
        <w:t>A</w:t>
      </w:r>
    </w:p>
    <w:p w14:paraId="312F3A2C" w14:textId="64369C2A" w:rsidR="00900AF9" w:rsidRDefault="00AC3E7D" w:rsidP="00900AF9">
      <w:pPr>
        <w:spacing w:after="0" w:line="360" w:lineRule="atLeast"/>
        <w:contextualSpacing/>
        <w:rPr>
          <w:rFonts w:cs="Times New Roman"/>
          <w:sz w:val="24"/>
          <w:szCs w:val="24"/>
        </w:rPr>
      </w:pPr>
      <w:r>
        <w:rPr>
          <w:rFonts w:cs="Times New Roman"/>
          <w:noProof/>
          <w:sz w:val="24"/>
          <w:szCs w:val="24"/>
        </w:rPr>
        <w:drawing>
          <wp:anchor distT="0" distB="0" distL="114300" distR="114300" simplePos="0" relativeHeight="251715584" behindDoc="0" locked="0" layoutInCell="1" allowOverlap="1" wp14:anchorId="283C1960" wp14:editId="28594E36">
            <wp:simplePos x="0" y="0"/>
            <wp:positionH relativeFrom="margin">
              <wp:posOffset>290830</wp:posOffset>
            </wp:positionH>
            <wp:positionV relativeFrom="paragraph">
              <wp:posOffset>581025</wp:posOffset>
            </wp:positionV>
            <wp:extent cx="5219700" cy="3781425"/>
            <wp:effectExtent l="0" t="0" r="0" b="9525"/>
            <wp:wrapSquare wrapText="bothSides"/>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700" cy="3781425"/>
                    </a:xfrm>
                    <a:prstGeom prst="rect">
                      <a:avLst/>
                    </a:prstGeom>
                    <a:noFill/>
                  </pic:spPr>
                </pic:pic>
              </a:graphicData>
            </a:graphic>
            <wp14:sizeRelH relativeFrom="margin">
              <wp14:pctWidth>0</wp14:pctWidth>
            </wp14:sizeRelH>
            <wp14:sizeRelV relativeFrom="margin">
              <wp14:pctHeight>0</wp14:pctHeight>
            </wp14:sizeRelV>
          </wp:anchor>
        </w:drawing>
      </w:r>
      <w:r w:rsidR="00900AF9" w:rsidRPr="00900AF9">
        <w:rPr>
          <w:rFonts w:cs="Times New Roman"/>
          <w:sz w:val="24"/>
          <w:szCs w:val="24"/>
        </w:rPr>
        <w:t xml:space="preserve">Pomorskie, to województwo przemysłowo-rolnicze, dobrze rozwinięte ze znaczącą rolą usług (m.in. turystyka), najlepiej zagospodarowane na wschodzie, m.in. aglomeracja gdańska </w:t>
      </w:r>
    </w:p>
    <w:p w14:paraId="7FF60299" w14:textId="56E0F99A" w:rsidR="00AC3E7D" w:rsidRPr="00DF3330" w:rsidRDefault="00AC3E7D" w:rsidP="00DF3330">
      <w:pPr>
        <w:spacing w:after="0" w:line="360" w:lineRule="exact"/>
        <w:contextualSpacing/>
        <w:rPr>
          <w:rFonts w:eastAsia="Times New Roman" w:cs="Times New Roman"/>
          <w:sz w:val="24"/>
          <w:szCs w:val="24"/>
          <w:lang w:eastAsia="pl-PL"/>
        </w:rPr>
      </w:pPr>
      <w:bookmarkStart w:id="17" w:name="_Hlk217376136"/>
      <w:r w:rsidRPr="00C60D14">
        <w:rPr>
          <w:b/>
          <w:bCs/>
          <w:i/>
          <w:iCs/>
        </w:rPr>
        <w:t>Podmioty gospodarki narodowej w województwie pomorskim  na 10 tys. ludności</w:t>
      </w:r>
      <w:r>
        <w:rPr>
          <w:b/>
          <w:bCs/>
          <w:i/>
          <w:iCs/>
        </w:rPr>
        <w:t xml:space="preserve"> </w:t>
      </w:r>
      <w:r w:rsidRPr="00D24856">
        <w:rPr>
          <w:rFonts w:eastAsia="Times New Roman" w:cs="Times New Roman"/>
          <w:b/>
          <w:bCs/>
          <w:i/>
          <w:iCs/>
          <w:noProof/>
          <w:lang w:eastAsia="pl-PL"/>
        </w:rPr>
        <w:t>w 2025 roku</w:t>
      </w:r>
    </w:p>
    <w:bookmarkEnd w:id="17"/>
    <w:p w14:paraId="7FE0D69E" w14:textId="718CD2CE" w:rsidR="0030075A" w:rsidRDefault="00205B25" w:rsidP="00900AF9">
      <w:pPr>
        <w:spacing w:after="0" w:line="360" w:lineRule="atLeast"/>
        <w:contextualSpacing/>
        <w:rPr>
          <w:rFonts w:cs="Times New Roman"/>
          <w:sz w:val="24"/>
          <w:szCs w:val="24"/>
        </w:rPr>
      </w:pPr>
      <w:r w:rsidRPr="00205B25">
        <w:rPr>
          <w:noProof/>
        </w:rPr>
        <w:drawing>
          <wp:anchor distT="0" distB="0" distL="114300" distR="114300" simplePos="0" relativeHeight="251716608" behindDoc="0" locked="0" layoutInCell="1" allowOverlap="1" wp14:anchorId="28DECC1A" wp14:editId="27A0C119">
            <wp:simplePos x="0" y="0"/>
            <wp:positionH relativeFrom="column">
              <wp:posOffset>6985</wp:posOffset>
            </wp:positionH>
            <wp:positionV relativeFrom="paragraph">
              <wp:posOffset>1729105</wp:posOffset>
            </wp:positionV>
            <wp:extent cx="5760720" cy="4200525"/>
            <wp:effectExtent l="0" t="0" r="0" b="9525"/>
            <wp:wrapSquare wrapText="bothSides"/>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200525"/>
                    </a:xfrm>
                    <a:prstGeom prst="rect">
                      <a:avLst/>
                    </a:prstGeom>
                    <a:noFill/>
                    <a:ln>
                      <a:noFill/>
                    </a:ln>
                  </pic:spPr>
                </pic:pic>
              </a:graphicData>
            </a:graphic>
          </wp:anchor>
        </w:drawing>
      </w:r>
      <w:r w:rsidR="00900AF9" w:rsidRPr="00900AF9">
        <w:rPr>
          <w:rFonts w:cs="Times New Roman"/>
          <w:sz w:val="24"/>
          <w:szCs w:val="24"/>
        </w:rPr>
        <w:t>(znaczna restrukturyzacja, modernizacja i prywatyzacja gospodarki, w tym dużej części przemysłu stoczniowego), najsłabiej na zachodzie. Nad Jeziorem Żarnowieckim znajduje się największa w Polsce elektrownia szczytowo-pompowa (680 MW). Rozwinięty przemysł, głównie stoczniowy (Gdynia, Gdańsk, Słupsk, Ustka; 40% produkcji polskich statków), elektrotechniczny (Gdańsk, Tczew), elektroniczny (Gdańsk), chemiczny - zwłaszcza petrochemiczny i rafineryjny (Gdańsk), nawozów sztucznych (Gdańsk), farmaceutyczny (Starogard Gdański) oraz celulozowo-papierniczy (Kwidzyn, 25% produkcji papieru w Polsce)</w:t>
      </w:r>
    </w:p>
    <w:p w14:paraId="2E362156" w14:textId="22C249B3" w:rsidR="00205B25" w:rsidRPr="00DF3330" w:rsidRDefault="00205B25" w:rsidP="00205B25">
      <w:pPr>
        <w:spacing w:after="0" w:line="360" w:lineRule="exact"/>
        <w:contextualSpacing/>
        <w:rPr>
          <w:rFonts w:eastAsia="Times New Roman" w:cs="Times New Roman"/>
          <w:sz w:val="24"/>
          <w:szCs w:val="24"/>
          <w:lang w:eastAsia="pl-PL"/>
        </w:rPr>
      </w:pPr>
      <w:r>
        <w:rPr>
          <w:b/>
          <w:bCs/>
          <w:i/>
          <w:iCs/>
        </w:rPr>
        <w:t xml:space="preserve">Nakłady inwestycyjne w przedsiębiorstwach </w:t>
      </w:r>
      <w:r w:rsidRPr="00C60D14">
        <w:rPr>
          <w:b/>
          <w:bCs/>
          <w:i/>
          <w:iCs/>
        </w:rPr>
        <w:t xml:space="preserve">w województwie pomorskim </w:t>
      </w:r>
      <w:r>
        <w:rPr>
          <w:b/>
          <w:bCs/>
          <w:i/>
          <w:iCs/>
        </w:rPr>
        <w:t xml:space="preserve"> </w:t>
      </w:r>
      <w:r w:rsidRPr="00D24856">
        <w:rPr>
          <w:rFonts w:eastAsia="Times New Roman" w:cs="Times New Roman"/>
          <w:b/>
          <w:bCs/>
          <w:i/>
          <w:iCs/>
          <w:noProof/>
          <w:lang w:eastAsia="pl-PL"/>
        </w:rPr>
        <w:t>w 2025 roku</w:t>
      </w:r>
    </w:p>
    <w:p w14:paraId="1770BF3C" w14:textId="07BC0672" w:rsidR="00900AF9" w:rsidRPr="00205B25" w:rsidRDefault="00900AF9" w:rsidP="00205B25">
      <w:pPr>
        <w:spacing w:after="0" w:line="360" w:lineRule="atLeast"/>
        <w:contextualSpacing/>
        <w:rPr>
          <w:rFonts w:cs="Times New Roman"/>
          <w:sz w:val="24"/>
          <w:szCs w:val="24"/>
        </w:rPr>
      </w:pPr>
      <w:r w:rsidRPr="00900AF9">
        <w:rPr>
          <w:rFonts w:cs="Times New Roman"/>
          <w:sz w:val="24"/>
          <w:szCs w:val="24"/>
        </w:rPr>
        <w:t xml:space="preserve"> i poligraficzny (Gdańsk i okolice). Ponadto przemysł: drzewny, w tym meblowy (Słupsk, Starogard Gdański), płyt i sklejek (Czarna Woda), obuwniczy (Starogard Gdański, Lębork), odzieżowy (Wejherowo, Gdynia), oraz spożywczy: rybny (Gdynia, Gdańsk, Hel, Władysławowo, Łeba, Ustka), mleczarski (Gdańsk-Maćkowy, Nowy Dwór Gdański, Żukowo), cukrowy (Malbork), cukierniczy (Słupsk), spirytusowy (Starogard Gdański), owocowo-warzywny (Kwidzyn, Kartuzy), a także ceramiki szlachetnej (Łubiana) i budowlany (Lębork). Województwo nie dysponuje poważniejszymi zasobami surowców mineralnych </w:t>
      </w:r>
      <w:r w:rsidRPr="00900AF9">
        <w:rPr>
          <w:rFonts w:cs="Times New Roman"/>
          <w:sz w:val="24"/>
          <w:szCs w:val="24"/>
        </w:rPr>
        <w:br/>
        <w:t>z wyjątkiem powszechnie występujących piasków, żwirów, iłów oraz kredy jeziornej i torfu. Ich eksploatacja ma charakter lokalny. Na obszarze województwa występują też cztery niewielkie eksploatowane złoża ropy naftowej i gazu ziemnego, a także nieeksploatowane złoża soli kamiennej i soli potasowo-magnezowej.</w:t>
      </w:r>
    </w:p>
    <w:p w14:paraId="37EB8388" w14:textId="391029BF" w:rsidR="00205B25" w:rsidRPr="00152E57" w:rsidRDefault="005A2C21" w:rsidP="005A2C21">
      <w:pPr>
        <w:spacing w:after="0" w:line="360" w:lineRule="exact"/>
        <w:contextualSpacing/>
        <w:rPr>
          <w:rFonts w:eastAsia="Times New Roman" w:cs="Times New Roman"/>
          <w:sz w:val="24"/>
          <w:szCs w:val="24"/>
          <w:lang w:eastAsia="pl-PL"/>
        </w:rPr>
      </w:pPr>
      <w:r w:rsidRPr="00152E57">
        <w:rPr>
          <w:rFonts w:eastAsia="Times New Roman" w:cs="Times New Roman"/>
          <w:sz w:val="24"/>
          <w:szCs w:val="24"/>
          <w:lang w:eastAsia="pl-PL"/>
        </w:rPr>
        <w:t xml:space="preserve">Potencjał gospodarczy województwa pomorskiego opiera się na strategicznym położeniu nad </w:t>
      </w:r>
    </w:p>
    <w:p w14:paraId="086E478B" w14:textId="4D6B415F" w:rsidR="0053617E" w:rsidRPr="0053617E" w:rsidRDefault="005A2C21" w:rsidP="0053617E">
      <w:pPr>
        <w:spacing w:after="0" w:line="360" w:lineRule="exact"/>
        <w:contextualSpacing/>
        <w:rPr>
          <w:sz w:val="28"/>
          <w:szCs w:val="28"/>
        </w:rPr>
      </w:pPr>
      <w:r w:rsidRPr="00152E57">
        <w:rPr>
          <w:rFonts w:eastAsia="Times New Roman" w:cs="Times New Roman"/>
          <w:sz w:val="24"/>
          <w:szCs w:val="24"/>
          <w:lang w:eastAsia="pl-PL"/>
        </w:rPr>
        <w:t xml:space="preserve">Bałtykiem, co napędza gospodarkę morską (porty, przemysł stoczniowy), logistykę, ICT, nowoczesne technologie, budownictwo, energetykę, sektor kreatywny i zdrowie, wspierany przez silny potencjał ludzki, liczne uczelnie (Politechnika Gdańska, UG, AM) oraz rozwinięty ekosystem biznesowy, plasując region w czołówce najdynamiczniej rozwijających się w Polsce. Województwo  notuje wysokie dynamiki wzrostu PKB i systematycznie rośnie liczba podmiotów gospodarczych, utrzymując jednocześnie relatywnie niskie bezrobocie </w:t>
      </w:r>
      <w:r w:rsidRPr="00152E57">
        <w:rPr>
          <w:rFonts w:eastAsia="Times New Roman" w:cs="Times New Roman"/>
          <w:sz w:val="24"/>
          <w:szCs w:val="24"/>
          <w:lang w:eastAsia="pl-PL"/>
        </w:rPr>
        <w:br/>
        <w:t xml:space="preserve">w porównaniu do średniej krajowej, choć stoi przed wyzwaniami komercjalizacji innowacji </w:t>
      </w:r>
      <w:r w:rsidRPr="00152E57">
        <w:rPr>
          <w:rFonts w:eastAsia="Times New Roman" w:cs="Times New Roman"/>
          <w:sz w:val="24"/>
          <w:szCs w:val="24"/>
          <w:lang w:eastAsia="pl-PL"/>
        </w:rPr>
        <w:br/>
        <w:t xml:space="preserve">i dalszego rozwoju sektorów zaawansowanych technologicznie. </w:t>
      </w:r>
      <w:r w:rsidRPr="00152E57">
        <w:rPr>
          <w:sz w:val="24"/>
          <w:szCs w:val="24"/>
        </w:rPr>
        <w:t xml:space="preserve">Województwo pomorskie </w:t>
      </w:r>
      <w:r w:rsidR="00277C68">
        <w:rPr>
          <w:sz w:val="24"/>
          <w:szCs w:val="24"/>
        </w:rPr>
        <w:br/>
      </w:r>
      <w:r w:rsidRPr="00152E57">
        <w:rPr>
          <w:sz w:val="24"/>
          <w:szCs w:val="24"/>
        </w:rPr>
        <w:t xml:space="preserve">z wynikiem </w:t>
      </w:r>
      <w:r w:rsidRPr="00152E57">
        <w:rPr>
          <w:b/>
          <w:bCs/>
          <w:sz w:val="24"/>
          <w:szCs w:val="24"/>
        </w:rPr>
        <w:t>203, 7 mld złotych</w:t>
      </w:r>
      <w:r w:rsidRPr="00152E57">
        <w:rPr>
          <w:sz w:val="24"/>
          <w:szCs w:val="24"/>
        </w:rPr>
        <w:t xml:space="preserve">  (48 601,6 mln USD) zajmuje 7 miejsce w kraju pod względem wielkości PKB. </w:t>
      </w:r>
      <w:r w:rsidR="00900AF9" w:rsidRPr="00152E57">
        <w:rPr>
          <w:sz w:val="24"/>
          <w:szCs w:val="24"/>
        </w:rPr>
        <w:t xml:space="preserve">Obszar województwa posiada wszystkie niezbędne uwarunkowania nowoczesnej energetyki, która ma opierać się na dekarbonizacji. Przyszłość energetyki  opierać się będzie na energetyce jądrowej we współpracy z odnawialnymi źródłami energii </w:t>
      </w:r>
      <w:r w:rsidR="00900AF9" w:rsidRPr="00152E57">
        <w:rPr>
          <w:sz w:val="24"/>
          <w:szCs w:val="24"/>
        </w:rPr>
        <w:br/>
        <w:t xml:space="preserve">i magazynami energii. W naszym województwie rozwinie się przede wszystkim morska energetyka wiatrowa i energetyka jądrowa. Dzięki poważnym inwestycjom, województwo stanie się sercem energetyki dla całej Polski. Powyższe, zapewnia rozwój ale stanowi również źródła poważnych zagrożeń. Uwarunkowania gospodarcze są jednymi z najważniejszych czynników wpływających na poziom bezpieczeństwa województwa pomorskiego. Na obszarze województwa pomorskiego funkcjonuje ok. 30 podmiotów gospodarczych dużego </w:t>
      </w:r>
      <w:r w:rsidR="00DA24C9">
        <w:rPr>
          <w:sz w:val="24"/>
          <w:szCs w:val="24"/>
        </w:rPr>
        <w:br/>
      </w:r>
      <w:r w:rsidR="00900AF9" w:rsidRPr="00152E57">
        <w:rPr>
          <w:sz w:val="24"/>
          <w:szCs w:val="24"/>
        </w:rPr>
        <w:t xml:space="preserve">i zwiększonego ryzyka, których dysfunkcja może powodować powstanie sytuacji kryzysowej. Na terenie województwa zlokalizowanych jest ok. 40 obiektów infrastruktury krytycznej, </w:t>
      </w:r>
      <w:r w:rsidR="00DA24C9">
        <w:rPr>
          <w:sz w:val="24"/>
          <w:szCs w:val="24"/>
        </w:rPr>
        <w:br/>
      </w:r>
      <w:r w:rsidR="00900AF9" w:rsidRPr="00152E57">
        <w:rPr>
          <w:sz w:val="24"/>
          <w:szCs w:val="24"/>
        </w:rPr>
        <w:t>w rożnych podsystemach, które świadczą usługi kluczowe.</w:t>
      </w:r>
      <w:r w:rsidR="0053617E" w:rsidRPr="0053617E">
        <w:t xml:space="preserve"> </w:t>
      </w:r>
      <w:r w:rsidR="0053617E" w:rsidRPr="0053617E">
        <w:rPr>
          <w:sz w:val="24"/>
          <w:szCs w:val="24"/>
        </w:rPr>
        <w:t>Największy udział w tworzeniu produktu krajowego brutto w województwie miał podregion trójmiejski – 49,3%. Udział pozostałych podregionów był niższy i wyniósł: dla podregionu gdańskiego – 18,9%, dla starogardzkiego – 14,1%, dla słupskiego – 11,2% oraz dla chojnickiego – 6,5%. Według stanu na koniec 202</w:t>
      </w:r>
      <w:r w:rsidR="0053617E">
        <w:rPr>
          <w:sz w:val="24"/>
          <w:szCs w:val="24"/>
        </w:rPr>
        <w:t>5</w:t>
      </w:r>
      <w:r w:rsidR="0053617E" w:rsidRPr="0053617E">
        <w:rPr>
          <w:sz w:val="24"/>
          <w:szCs w:val="24"/>
        </w:rPr>
        <w:t xml:space="preserve"> r. w porównaniu z analogicznym okresem 2</w:t>
      </w:r>
      <w:r w:rsidR="0053617E">
        <w:rPr>
          <w:sz w:val="24"/>
          <w:szCs w:val="24"/>
        </w:rPr>
        <w:t>023</w:t>
      </w:r>
      <w:r w:rsidR="0053617E" w:rsidRPr="0053617E">
        <w:rPr>
          <w:sz w:val="24"/>
          <w:szCs w:val="24"/>
        </w:rPr>
        <w:t xml:space="preserve"> r. odnotowano wzrost liczby podmiotów gospodarki narodowej wpisanych do rejestru REGON, przede wszystkim </w:t>
      </w:r>
      <w:r w:rsidR="0053617E">
        <w:rPr>
          <w:sz w:val="24"/>
          <w:szCs w:val="24"/>
        </w:rPr>
        <w:br/>
      </w:r>
      <w:r w:rsidR="0053617E" w:rsidRPr="0053617E">
        <w:rPr>
          <w:sz w:val="24"/>
          <w:szCs w:val="24"/>
        </w:rPr>
        <w:t>w jednostkach sektora prywatnego, przy jednoczesnym spadku liczby podmiotów w sektorze publicznym. Wzrosła również liczba podmiotów gospodarki narodowej w przeliczeniu na 1000 ludności.</w:t>
      </w:r>
      <w:r w:rsidR="0053617E">
        <w:rPr>
          <w:sz w:val="24"/>
          <w:szCs w:val="24"/>
        </w:rPr>
        <w:t xml:space="preserve">  </w:t>
      </w:r>
      <w:r w:rsidR="0053617E" w:rsidRPr="0053617E">
        <w:rPr>
          <w:sz w:val="24"/>
          <w:szCs w:val="24"/>
        </w:rPr>
        <w:t xml:space="preserve">Największy udział w ogólnej liczbie zarejestrowanych podmiotów w rejestrze REGON stanowiły osoby fizyczne prowadzące działalność gospodarczą.. Pod względem liczby zarejestrowanych podmiotów gospodarki narodowej województwo uplasowało się </w:t>
      </w:r>
    </w:p>
    <w:p w14:paraId="74D21073" w14:textId="7970E28D" w:rsidR="0053617E" w:rsidRPr="0053617E" w:rsidRDefault="0053617E" w:rsidP="0053617E">
      <w:pPr>
        <w:spacing w:after="0" w:line="360" w:lineRule="exact"/>
        <w:contextualSpacing/>
        <w:rPr>
          <w:sz w:val="24"/>
          <w:szCs w:val="24"/>
        </w:rPr>
      </w:pPr>
      <w:r w:rsidRPr="0053617E">
        <w:rPr>
          <w:sz w:val="24"/>
          <w:szCs w:val="24"/>
        </w:rPr>
        <w:t xml:space="preserve">na szóstym miejscu w kraju. Dominującą grupę (96,2% ogólnej liczby podmiotów) stanowiły jednostki z sektora prywatnego, które skupiały 306 524 podmioty, a ich liczba wzrosła </w:t>
      </w:r>
      <w:r>
        <w:rPr>
          <w:sz w:val="24"/>
          <w:szCs w:val="24"/>
        </w:rPr>
        <w:br/>
      </w:r>
      <w:r w:rsidRPr="0053617E">
        <w:rPr>
          <w:sz w:val="24"/>
          <w:szCs w:val="24"/>
        </w:rPr>
        <w:t>w stosunku do 20</w:t>
      </w:r>
      <w:r>
        <w:rPr>
          <w:sz w:val="24"/>
          <w:szCs w:val="24"/>
        </w:rPr>
        <w:t>23</w:t>
      </w:r>
      <w:r w:rsidRPr="0053617E">
        <w:rPr>
          <w:sz w:val="24"/>
          <w:szCs w:val="24"/>
        </w:rPr>
        <w:t xml:space="preserve"> r. o 3,6%. Jednocześnie odnotowano w skali roku wzrost liczby podmiotów w sektorze publicznym o 0,4%.</w:t>
      </w:r>
    </w:p>
    <w:p w14:paraId="5568FBD4" w14:textId="77777777" w:rsidR="0053617E" w:rsidRDefault="0053617E" w:rsidP="0053617E">
      <w:pPr>
        <w:spacing w:after="0" w:line="360" w:lineRule="exact"/>
        <w:contextualSpacing/>
        <w:rPr>
          <w:sz w:val="24"/>
          <w:szCs w:val="24"/>
        </w:rPr>
      </w:pPr>
    </w:p>
    <w:p w14:paraId="7313F3E1" w14:textId="77777777" w:rsidR="0053617E" w:rsidRDefault="0053617E" w:rsidP="0053617E">
      <w:pPr>
        <w:spacing w:after="0" w:line="360" w:lineRule="exact"/>
        <w:contextualSpacing/>
        <w:rPr>
          <w:sz w:val="24"/>
          <w:szCs w:val="24"/>
        </w:rPr>
      </w:pPr>
    </w:p>
    <w:p w14:paraId="708E1387" w14:textId="0DC6A713" w:rsidR="008A7F69" w:rsidRPr="0053617E" w:rsidRDefault="0053617E" w:rsidP="0053617E">
      <w:pPr>
        <w:spacing w:after="0" w:line="360" w:lineRule="exact"/>
        <w:contextualSpacing/>
        <w:rPr>
          <w:rFonts w:eastAsia="Times New Roman" w:cs="Times New Roman"/>
          <w:b/>
          <w:bCs/>
          <w:sz w:val="24"/>
          <w:szCs w:val="24"/>
          <w:lang w:eastAsia="pl-PL"/>
        </w:rPr>
      </w:pPr>
      <w:r w:rsidRPr="0053617E">
        <w:rPr>
          <w:b/>
          <w:bCs/>
          <w:sz w:val="24"/>
          <w:szCs w:val="24"/>
        </w:rPr>
        <w:t>Rolnictwo</w:t>
      </w:r>
    </w:p>
    <w:p w14:paraId="54390948" w14:textId="0CA01CA5" w:rsidR="00300072" w:rsidRDefault="00300072" w:rsidP="00300072">
      <w:pPr>
        <w:spacing w:line="360" w:lineRule="exact"/>
        <w:rPr>
          <w:rFonts w:cs="Times New Roman"/>
          <w:sz w:val="24"/>
          <w:szCs w:val="24"/>
        </w:rPr>
      </w:pPr>
      <w:r w:rsidRPr="00300072">
        <w:rPr>
          <w:noProof/>
        </w:rPr>
        <w:drawing>
          <wp:anchor distT="0" distB="0" distL="114300" distR="114300" simplePos="0" relativeHeight="251717632" behindDoc="0" locked="0" layoutInCell="1" allowOverlap="1" wp14:anchorId="4E41CB06" wp14:editId="07BE55A0">
            <wp:simplePos x="0" y="0"/>
            <wp:positionH relativeFrom="column">
              <wp:posOffset>-52070</wp:posOffset>
            </wp:positionH>
            <wp:positionV relativeFrom="paragraph">
              <wp:posOffset>757555</wp:posOffset>
            </wp:positionV>
            <wp:extent cx="6210300" cy="2733675"/>
            <wp:effectExtent l="0" t="0" r="0" b="9525"/>
            <wp:wrapSquare wrapText="bothSides"/>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0300"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0072">
        <w:rPr>
          <w:rFonts w:cs="Times New Roman"/>
          <w:sz w:val="24"/>
          <w:szCs w:val="24"/>
        </w:rPr>
        <w:t xml:space="preserve">Rolnictwo </w:t>
      </w:r>
      <w:r>
        <w:rPr>
          <w:rFonts w:cs="Times New Roman"/>
          <w:sz w:val="24"/>
          <w:szCs w:val="24"/>
        </w:rPr>
        <w:t xml:space="preserve">w województwie pomorskim </w:t>
      </w:r>
      <w:r w:rsidRPr="00300072">
        <w:rPr>
          <w:rFonts w:cs="Times New Roman"/>
          <w:sz w:val="24"/>
          <w:szCs w:val="24"/>
        </w:rPr>
        <w:t>charakteryzuje się dominacją produkcji zwierzęcej (55% produkcji rolnej), wysoką hodowlą trzody chlewnej (4. miejsce w kraju) i bydła, oraz uprawami roślinnymi (zboża, ziemniaki, warzywa, owoce - truskawki, jabłka, marchew)</w:t>
      </w:r>
      <w:r w:rsidR="00E3341B">
        <w:rPr>
          <w:rFonts w:cs="Times New Roman"/>
          <w:sz w:val="24"/>
          <w:szCs w:val="24"/>
        </w:rPr>
        <w:t>.</w:t>
      </w:r>
      <w:r>
        <w:rPr>
          <w:rFonts w:cs="Times New Roman"/>
          <w:sz w:val="24"/>
          <w:szCs w:val="24"/>
        </w:rPr>
        <w:t xml:space="preserve"> </w:t>
      </w:r>
    </w:p>
    <w:p w14:paraId="6B734D42" w14:textId="0C69D96E" w:rsidR="00300072" w:rsidRPr="00300072" w:rsidRDefault="00300072" w:rsidP="00300072">
      <w:pPr>
        <w:spacing w:line="240" w:lineRule="auto"/>
        <w:rPr>
          <w:rFonts w:cs="Times New Roman"/>
          <w:b/>
          <w:bCs/>
          <w:i/>
          <w:iCs/>
        </w:rPr>
      </w:pPr>
      <w:bookmarkStart w:id="18" w:name="_Hlk217378999"/>
      <w:r w:rsidRPr="00300072">
        <w:rPr>
          <w:b/>
          <w:bCs/>
          <w:i/>
          <w:iCs/>
        </w:rPr>
        <w:t>U</w:t>
      </w:r>
      <w:r w:rsidRPr="00300072">
        <w:rPr>
          <w:rFonts w:cs="Times New Roman"/>
          <w:b/>
          <w:bCs/>
          <w:i/>
          <w:iCs/>
        </w:rPr>
        <w:t xml:space="preserve">dział województwa w krajowej produkcji wybranych ziemiopłodów rolnych i ogrodniczych </w:t>
      </w:r>
      <w:r w:rsidRPr="00300072">
        <w:rPr>
          <w:rFonts w:cs="Times New Roman"/>
          <w:b/>
          <w:bCs/>
          <w:i/>
          <w:iCs/>
        </w:rPr>
        <w:br/>
        <w:t>w 2025 roku</w:t>
      </w:r>
    </w:p>
    <w:bookmarkEnd w:id="18"/>
    <w:p w14:paraId="095D871E" w14:textId="77777777" w:rsidR="009D1EC9" w:rsidRDefault="00E3341B" w:rsidP="00E3341B">
      <w:pPr>
        <w:spacing w:after="0" w:line="360" w:lineRule="atLeast"/>
        <w:contextualSpacing/>
        <w:rPr>
          <w:rFonts w:cs="Times New Roman"/>
          <w:sz w:val="24"/>
          <w:szCs w:val="24"/>
        </w:rPr>
      </w:pPr>
      <w:r w:rsidRPr="00E3341B">
        <w:rPr>
          <w:rFonts w:cs="Times New Roman"/>
          <w:sz w:val="24"/>
          <w:szCs w:val="24"/>
        </w:rPr>
        <w:t xml:space="preserve">W województwie powierzchnia upraw zbóż podstawowych z mieszankami zbożowymi wynosi ok. </w:t>
      </w:r>
      <w:r>
        <w:rPr>
          <w:rFonts w:cs="Times New Roman"/>
          <w:sz w:val="24"/>
          <w:szCs w:val="24"/>
        </w:rPr>
        <w:t>618</w:t>
      </w:r>
      <w:r w:rsidRPr="00E3341B">
        <w:rPr>
          <w:rFonts w:cs="Times New Roman"/>
          <w:sz w:val="24"/>
          <w:szCs w:val="24"/>
        </w:rPr>
        <w:t xml:space="preserve">,0 tys. ha. </w:t>
      </w:r>
    </w:p>
    <w:p w14:paraId="1FCEC74E" w14:textId="3EAD7BD3" w:rsidR="009D1EC9" w:rsidRDefault="009D1EC9" w:rsidP="00E3341B">
      <w:pPr>
        <w:spacing w:after="0" w:line="360" w:lineRule="atLeast"/>
        <w:contextualSpacing/>
        <w:rPr>
          <w:rFonts w:cs="Times New Roman"/>
          <w:sz w:val="24"/>
          <w:szCs w:val="24"/>
        </w:rPr>
      </w:pPr>
      <w:r>
        <w:rPr>
          <w:rFonts w:cs="Times New Roman"/>
          <w:noProof/>
          <w:sz w:val="24"/>
          <w:szCs w:val="24"/>
        </w:rPr>
        <w:drawing>
          <wp:inline distT="0" distB="0" distL="0" distR="0" wp14:anchorId="76C3C3A2" wp14:editId="23D1149B">
            <wp:extent cx="5761355" cy="3819525"/>
            <wp:effectExtent l="0" t="0" r="0" b="952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355" cy="3819525"/>
                    </a:xfrm>
                    <a:prstGeom prst="rect">
                      <a:avLst/>
                    </a:prstGeom>
                    <a:noFill/>
                  </pic:spPr>
                </pic:pic>
              </a:graphicData>
            </a:graphic>
          </wp:inline>
        </w:drawing>
      </w:r>
    </w:p>
    <w:p w14:paraId="5A5FD672" w14:textId="24BA70CF" w:rsidR="009D1EC9" w:rsidRPr="009D1EC9" w:rsidRDefault="009D1EC9" w:rsidP="00E3341B">
      <w:pPr>
        <w:spacing w:after="0" w:line="360" w:lineRule="atLeast"/>
        <w:contextualSpacing/>
        <w:rPr>
          <w:rFonts w:cs="Times New Roman"/>
          <w:b/>
          <w:bCs/>
          <w:i/>
          <w:iCs/>
        </w:rPr>
      </w:pPr>
      <w:r w:rsidRPr="009D1EC9">
        <w:rPr>
          <w:rFonts w:cs="Times New Roman"/>
          <w:b/>
          <w:bCs/>
          <w:i/>
          <w:iCs/>
        </w:rPr>
        <w:t>Produkcja ważniejszych produktów rolnych w2025 roku</w:t>
      </w:r>
      <w:r>
        <w:rPr>
          <w:rFonts w:cs="Times New Roman"/>
          <w:b/>
          <w:bCs/>
          <w:i/>
          <w:iCs/>
        </w:rPr>
        <w:t>.</w:t>
      </w:r>
    </w:p>
    <w:p w14:paraId="25A51E4E" w14:textId="6927A933" w:rsidR="00E3341B" w:rsidRPr="00E3341B" w:rsidRDefault="00E3341B" w:rsidP="00E3341B">
      <w:pPr>
        <w:spacing w:after="0" w:line="360" w:lineRule="atLeast"/>
        <w:contextualSpacing/>
        <w:rPr>
          <w:rFonts w:cs="Times New Roman"/>
          <w:sz w:val="24"/>
          <w:szCs w:val="24"/>
        </w:rPr>
      </w:pPr>
      <w:r w:rsidRPr="00E3341B">
        <w:rPr>
          <w:rFonts w:cs="Times New Roman"/>
          <w:sz w:val="24"/>
          <w:szCs w:val="24"/>
        </w:rPr>
        <w:t>Plony zbóż podstawowych z mieszankami zbożowymi kształtują się na poziomie ok. 4 t z 1 ha. Pogłowie bydła w województwie liczy ok. 2</w:t>
      </w:r>
      <w:r>
        <w:rPr>
          <w:rFonts w:cs="Times New Roman"/>
          <w:sz w:val="24"/>
          <w:szCs w:val="24"/>
        </w:rPr>
        <w:t>32 540</w:t>
      </w:r>
      <w:r w:rsidRPr="00E3341B">
        <w:rPr>
          <w:rFonts w:cs="Times New Roman"/>
          <w:sz w:val="24"/>
          <w:szCs w:val="24"/>
        </w:rPr>
        <w:t xml:space="preserve"> tys. </w:t>
      </w:r>
      <w:proofErr w:type="spellStart"/>
      <w:r w:rsidRPr="00E3341B">
        <w:rPr>
          <w:rFonts w:cs="Times New Roman"/>
          <w:sz w:val="24"/>
          <w:szCs w:val="24"/>
        </w:rPr>
        <w:t>szt.,co</w:t>
      </w:r>
      <w:proofErr w:type="spellEnd"/>
      <w:r w:rsidRPr="00E3341B">
        <w:rPr>
          <w:rFonts w:cs="Times New Roman"/>
          <w:sz w:val="24"/>
          <w:szCs w:val="24"/>
        </w:rPr>
        <w:t xml:space="preserve"> stanowi ok. 3,4% pogłowia bydła w kraju (8 miejsce w kraju). W pogłowiu bydła ogółem 33,1% stanowiły krowy, wśród których udział krów mlecznych wyniósł 79,9%. Znaczny udział krów mlecznych w stadzie bydła świadczy o ukierunkowaniu hodowli tego gatunku zwierząt na produkcję mleka.</w:t>
      </w:r>
      <w:r w:rsidRPr="00E3341B">
        <w:t xml:space="preserve"> </w:t>
      </w:r>
      <w:r w:rsidRPr="00E3341B">
        <w:rPr>
          <w:rFonts w:cs="Times New Roman"/>
          <w:sz w:val="24"/>
          <w:szCs w:val="24"/>
        </w:rPr>
        <w:t xml:space="preserve">Pogłowie trzody chlewnej kształtuje się na poziomie ok. 831 tys. szt., co stanowi 7,3% pogłowia trzody chlewnej w kraju (piąta lokata w kraju), w tym 76,5 tys. szt. (9,2%) stanowiły lochy (w kraju – 7,0%). Stado drobiu w województwie  ukształtowało się na poziomie ok. </w:t>
      </w:r>
      <w:r>
        <w:rPr>
          <w:rFonts w:cs="Times New Roman"/>
          <w:sz w:val="24"/>
          <w:szCs w:val="24"/>
        </w:rPr>
        <w:t xml:space="preserve">5 </w:t>
      </w:r>
      <w:r w:rsidRPr="00E3341B">
        <w:rPr>
          <w:rFonts w:cs="Times New Roman"/>
          <w:sz w:val="24"/>
          <w:szCs w:val="24"/>
        </w:rPr>
        <w:t xml:space="preserve">700 tys. szt. </w:t>
      </w:r>
      <w:r w:rsidR="005E51D7">
        <w:rPr>
          <w:rFonts w:cs="Times New Roman"/>
          <w:sz w:val="24"/>
          <w:szCs w:val="24"/>
        </w:rPr>
        <w:br/>
      </w:r>
      <w:r w:rsidRPr="00E3341B">
        <w:rPr>
          <w:rFonts w:cs="Times New Roman"/>
          <w:sz w:val="24"/>
          <w:szCs w:val="24"/>
        </w:rPr>
        <w:t>i stanowiło 3,1% pogłowia drobiu w Polsce (jedenaste miejsce</w:t>
      </w:r>
      <w:r w:rsidR="005E51D7">
        <w:rPr>
          <w:rFonts w:cs="Times New Roman"/>
          <w:sz w:val="24"/>
          <w:szCs w:val="24"/>
        </w:rPr>
        <w:t xml:space="preserve"> </w:t>
      </w:r>
      <w:r w:rsidRPr="00E3341B">
        <w:rPr>
          <w:rFonts w:cs="Times New Roman"/>
          <w:sz w:val="24"/>
          <w:szCs w:val="24"/>
        </w:rPr>
        <w:t xml:space="preserve"> w kraju). W 202</w:t>
      </w:r>
      <w:r>
        <w:rPr>
          <w:rFonts w:cs="Times New Roman"/>
          <w:sz w:val="24"/>
          <w:szCs w:val="24"/>
        </w:rPr>
        <w:t>4</w:t>
      </w:r>
      <w:r w:rsidRPr="00E3341B">
        <w:rPr>
          <w:rFonts w:cs="Times New Roman"/>
          <w:sz w:val="24"/>
          <w:szCs w:val="24"/>
        </w:rPr>
        <w:t xml:space="preserve"> r. skupiono </w:t>
      </w:r>
      <w:r w:rsidR="00743249">
        <w:rPr>
          <w:rFonts w:cs="Times New Roman"/>
          <w:sz w:val="24"/>
          <w:szCs w:val="24"/>
        </w:rPr>
        <w:br/>
      </w:r>
      <w:r w:rsidR="005E51D7">
        <w:rPr>
          <w:rFonts w:cs="Times New Roman"/>
          <w:sz w:val="24"/>
          <w:szCs w:val="24"/>
        </w:rPr>
        <w:t>1</w:t>
      </w:r>
      <w:r w:rsidR="00743249">
        <w:rPr>
          <w:rFonts w:cs="Times New Roman"/>
          <w:sz w:val="24"/>
          <w:szCs w:val="24"/>
        </w:rPr>
        <w:t xml:space="preserve"> 835</w:t>
      </w:r>
      <w:r w:rsidR="005E51D7">
        <w:rPr>
          <w:rFonts w:cs="Times New Roman"/>
          <w:sz w:val="24"/>
          <w:szCs w:val="24"/>
        </w:rPr>
        <w:t xml:space="preserve"> 709, 3</w:t>
      </w:r>
      <w:r w:rsidRPr="00E3341B">
        <w:rPr>
          <w:rFonts w:cs="Times New Roman"/>
          <w:sz w:val="24"/>
          <w:szCs w:val="24"/>
        </w:rPr>
        <w:t xml:space="preserve"> t ziarna zbóż podstawowych konsumpcyjnych i paszowych (łącznie z mieszankami zbożowymi, bez ziarna siewnego), co stanowiło 11,3% skupu ogółem tego typu ziaren zbóż </w:t>
      </w:r>
      <w:r w:rsidR="005E51D7">
        <w:rPr>
          <w:rFonts w:cs="Times New Roman"/>
          <w:sz w:val="24"/>
          <w:szCs w:val="24"/>
        </w:rPr>
        <w:br/>
      </w:r>
      <w:r w:rsidRPr="00E3341B">
        <w:rPr>
          <w:rFonts w:cs="Times New Roman"/>
          <w:sz w:val="24"/>
          <w:szCs w:val="24"/>
        </w:rPr>
        <w:t xml:space="preserve">w kraju. Skup ziemniaków ukształtował się na poziomie </w:t>
      </w:r>
      <w:r w:rsidR="00743249">
        <w:rPr>
          <w:rFonts w:cs="Times New Roman"/>
          <w:sz w:val="24"/>
          <w:szCs w:val="24"/>
        </w:rPr>
        <w:t>565 700</w:t>
      </w:r>
      <w:r w:rsidR="005E51D7">
        <w:rPr>
          <w:rFonts w:cs="Times New Roman"/>
          <w:sz w:val="24"/>
          <w:szCs w:val="24"/>
        </w:rPr>
        <w:t xml:space="preserve"> </w:t>
      </w:r>
      <w:r w:rsidRPr="00E3341B">
        <w:rPr>
          <w:rFonts w:cs="Times New Roman"/>
          <w:sz w:val="24"/>
          <w:szCs w:val="24"/>
        </w:rPr>
        <w:t>t, co stanowiło 16,3% skupu ziemniaków ogółem w kraju.</w:t>
      </w:r>
      <w:r w:rsidRPr="00E3341B">
        <w:t xml:space="preserve"> </w:t>
      </w:r>
      <w:r w:rsidRPr="00E3341B">
        <w:rPr>
          <w:rFonts w:cs="Times New Roman"/>
          <w:sz w:val="24"/>
          <w:szCs w:val="24"/>
        </w:rPr>
        <w:t>Udział województwa w końcowej</w:t>
      </w:r>
      <w:r w:rsidRPr="00E3341B">
        <w:t xml:space="preserve"> </w:t>
      </w:r>
      <w:r w:rsidRPr="00E3341B">
        <w:rPr>
          <w:rFonts w:cs="Times New Roman"/>
          <w:sz w:val="24"/>
          <w:szCs w:val="24"/>
        </w:rPr>
        <w:t>produkcji rolniczej oraz towarowej ogółem w kraju wynosi ok.4,6%.</w:t>
      </w:r>
    </w:p>
    <w:p w14:paraId="07988C0B" w14:textId="77777777" w:rsidR="003C6D37" w:rsidRPr="003C6D37" w:rsidRDefault="003C6D37" w:rsidP="003C6D37">
      <w:pPr>
        <w:spacing w:after="0" w:line="360" w:lineRule="atLeast"/>
        <w:contextualSpacing/>
        <w:rPr>
          <w:rFonts w:cs="Times New Roman"/>
          <w:b/>
          <w:bCs/>
          <w:sz w:val="24"/>
          <w:szCs w:val="24"/>
        </w:rPr>
      </w:pPr>
      <w:r w:rsidRPr="003C6D37">
        <w:rPr>
          <w:rFonts w:cs="Times New Roman"/>
          <w:b/>
          <w:bCs/>
          <w:sz w:val="24"/>
          <w:szCs w:val="24"/>
        </w:rPr>
        <w:t>Przemysł:</w:t>
      </w:r>
    </w:p>
    <w:p w14:paraId="008C5036" w14:textId="20DB7313" w:rsidR="008435F3" w:rsidRDefault="008435F3" w:rsidP="003C6D37">
      <w:pPr>
        <w:spacing w:after="0" w:line="360" w:lineRule="atLeast"/>
        <w:contextualSpacing/>
        <w:rPr>
          <w:rFonts w:cs="Times New Roman"/>
          <w:sz w:val="24"/>
          <w:szCs w:val="24"/>
        </w:rPr>
      </w:pPr>
      <w:r w:rsidRPr="008435F3">
        <w:rPr>
          <w:rFonts w:cs="Times New Roman"/>
          <w:sz w:val="24"/>
          <w:szCs w:val="24"/>
        </w:rPr>
        <w:t>Produkcja sprzedana przemysłu w województwie pomorskim dynamicznie rośnie, osiągając wysokie wartości i notując wzrosty w porównaniu do poprzednich lat, napędzana m.in. przez silny sektor morski i rozwinięty przemysł stoczniowy, elektrotechniczny, spożywczy oraz znaczenie portów,</w:t>
      </w:r>
      <w:r>
        <w:rPr>
          <w:rFonts w:cs="Times New Roman"/>
          <w:sz w:val="24"/>
          <w:szCs w:val="24"/>
        </w:rPr>
        <w:t>. W 2024 roku wykazano ,</w:t>
      </w:r>
      <w:r w:rsidR="00743249">
        <w:rPr>
          <w:rFonts w:cs="Times New Roman"/>
          <w:sz w:val="24"/>
          <w:szCs w:val="24"/>
        </w:rPr>
        <w:t xml:space="preserve">121, 54 </w:t>
      </w:r>
      <w:r w:rsidRPr="008435F3">
        <w:rPr>
          <w:rFonts w:cs="Times New Roman"/>
          <w:sz w:val="24"/>
          <w:szCs w:val="24"/>
        </w:rPr>
        <w:t>mld zł</w:t>
      </w:r>
      <w:r>
        <w:rPr>
          <w:rFonts w:cs="Times New Roman"/>
          <w:sz w:val="24"/>
          <w:szCs w:val="24"/>
        </w:rPr>
        <w:t>.,</w:t>
      </w:r>
      <w:r w:rsidRPr="008435F3">
        <w:rPr>
          <w:rFonts w:cs="Times New Roman"/>
          <w:sz w:val="24"/>
          <w:szCs w:val="24"/>
        </w:rPr>
        <w:t xml:space="preserve"> co świadczy o stabilnym wzroście</w:t>
      </w:r>
      <w:r>
        <w:rPr>
          <w:rFonts w:cs="Times New Roman"/>
          <w:sz w:val="24"/>
          <w:szCs w:val="24"/>
        </w:rPr>
        <w:t>.</w:t>
      </w:r>
      <w:r w:rsidRPr="008435F3">
        <w:t xml:space="preserve"> </w:t>
      </w:r>
      <w:r w:rsidRPr="008435F3">
        <w:rPr>
          <w:rFonts w:cs="Times New Roman"/>
          <w:sz w:val="24"/>
          <w:szCs w:val="24"/>
        </w:rPr>
        <w:t>Dominującą wartość w produkcji sprzedanej przemysłu ogółem (w cenach bieżących) stanowiła produkcja w sekcji przetwórstwo przemysłowe – 8</w:t>
      </w:r>
      <w:r>
        <w:rPr>
          <w:rFonts w:cs="Times New Roman"/>
          <w:sz w:val="24"/>
          <w:szCs w:val="24"/>
        </w:rPr>
        <w:t>7</w:t>
      </w:r>
      <w:r w:rsidRPr="008435F3">
        <w:rPr>
          <w:rFonts w:cs="Times New Roman"/>
          <w:sz w:val="24"/>
          <w:szCs w:val="24"/>
        </w:rPr>
        <w:t xml:space="preserve"> </w:t>
      </w:r>
      <w:r>
        <w:rPr>
          <w:rFonts w:cs="Times New Roman"/>
          <w:sz w:val="24"/>
          <w:szCs w:val="24"/>
        </w:rPr>
        <w:t>700</w:t>
      </w:r>
      <w:r w:rsidRPr="008435F3">
        <w:rPr>
          <w:rFonts w:cs="Times New Roman"/>
          <w:sz w:val="24"/>
          <w:szCs w:val="24"/>
        </w:rPr>
        <w:t>,0 mln zł.</w:t>
      </w:r>
    </w:p>
    <w:p w14:paraId="2B4E0D9D" w14:textId="77777777" w:rsidR="003C6D37" w:rsidRPr="003C6D37" w:rsidRDefault="003C6D37" w:rsidP="003C6D37">
      <w:pPr>
        <w:spacing w:after="0" w:line="360" w:lineRule="atLeast"/>
        <w:contextualSpacing/>
        <w:rPr>
          <w:rFonts w:cs="Times New Roman"/>
          <w:b/>
          <w:bCs/>
          <w:sz w:val="24"/>
          <w:szCs w:val="24"/>
        </w:rPr>
      </w:pPr>
      <w:r w:rsidRPr="003C6D37">
        <w:rPr>
          <w:rFonts w:cs="Times New Roman"/>
          <w:b/>
          <w:bCs/>
          <w:sz w:val="24"/>
          <w:szCs w:val="24"/>
        </w:rPr>
        <w:t>Transport:</w:t>
      </w:r>
    </w:p>
    <w:p w14:paraId="6C6D03EB" w14:textId="3FE8038B" w:rsidR="003C6D37" w:rsidRPr="003C6D37" w:rsidRDefault="003C6D37" w:rsidP="003C6D37">
      <w:pPr>
        <w:spacing w:after="0" w:line="360" w:lineRule="atLeast"/>
        <w:contextualSpacing/>
        <w:rPr>
          <w:rFonts w:cs="Times New Roman"/>
          <w:sz w:val="24"/>
          <w:szCs w:val="24"/>
        </w:rPr>
      </w:pPr>
      <w:r w:rsidRPr="003C6D37">
        <w:rPr>
          <w:rFonts w:cs="Times New Roman"/>
          <w:sz w:val="24"/>
          <w:szCs w:val="24"/>
        </w:rPr>
        <w:t>Rozwój sieci transportowej wpływa na rozwój przemysłu i miast, jak również warunkuje przemieszczanie towarów oraz ludności na każdym poziomie podziału terytorialnego. Długość eksploatowanych na terenie województwa pomorskiego linii kolejowych normalnotorowych wynosi ok. 1</w:t>
      </w:r>
      <w:r w:rsidR="008435F3">
        <w:rPr>
          <w:rFonts w:cs="Times New Roman"/>
          <w:b/>
          <w:bCs/>
          <w:sz w:val="24"/>
          <w:szCs w:val="24"/>
        </w:rPr>
        <w:t xml:space="preserve"> </w:t>
      </w:r>
      <w:r w:rsidR="00743249">
        <w:rPr>
          <w:rFonts w:cs="Times New Roman"/>
          <w:sz w:val="24"/>
          <w:szCs w:val="24"/>
        </w:rPr>
        <w:t>244</w:t>
      </w:r>
      <w:r w:rsidRPr="003C6D37">
        <w:rPr>
          <w:rFonts w:cs="Times New Roman"/>
          <w:sz w:val="24"/>
          <w:szCs w:val="24"/>
        </w:rPr>
        <w:t xml:space="preserve"> km. Zelektryfikowane linie kolejowe stanowią ok </w:t>
      </w:r>
      <w:r w:rsidR="008435F3">
        <w:rPr>
          <w:rFonts w:cs="Times New Roman"/>
          <w:sz w:val="24"/>
          <w:szCs w:val="24"/>
        </w:rPr>
        <w:t>41</w:t>
      </w:r>
      <w:r w:rsidRPr="003C6D37">
        <w:rPr>
          <w:rFonts w:cs="Times New Roman"/>
          <w:sz w:val="24"/>
          <w:szCs w:val="24"/>
        </w:rPr>
        <w:t>% ogólnej długości sieci kolejowej województwa (w kraju 6</w:t>
      </w:r>
      <w:r w:rsidR="008435F3">
        <w:rPr>
          <w:rFonts w:cs="Times New Roman"/>
          <w:sz w:val="24"/>
          <w:szCs w:val="24"/>
        </w:rPr>
        <w:t>7</w:t>
      </w:r>
      <w:r w:rsidRPr="003C6D37">
        <w:rPr>
          <w:rFonts w:cs="Times New Roman"/>
          <w:sz w:val="24"/>
          <w:szCs w:val="24"/>
        </w:rPr>
        <w:t xml:space="preserve">,0%). </w:t>
      </w:r>
      <w:bookmarkStart w:id="19" w:name="_Hlk219185499"/>
      <w:r w:rsidRPr="003C6D37">
        <w:rPr>
          <w:rFonts w:cs="Times New Roman"/>
          <w:sz w:val="24"/>
          <w:szCs w:val="24"/>
        </w:rPr>
        <w:t>Łączna długość dróg publicznych w województwie wynosi</w:t>
      </w:r>
      <w:r w:rsidR="008435F3">
        <w:rPr>
          <w:rFonts w:cs="Times New Roman"/>
          <w:sz w:val="24"/>
          <w:szCs w:val="24"/>
        </w:rPr>
        <w:t xml:space="preserve"> 1</w:t>
      </w:r>
      <w:r w:rsidR="00743249">
        <w:rPr>
          <w:rFonts w:cs="Times New Roman"/>
          <w:sz w:val="24"/>
          <w:szCs w:val="24"/>
        </w:rPr>
        <w:t>5</w:t>
      </w:r>
      <w:r w:rsidR="008435F3">
        <w:rPr>
          <w:rFonts w:cs="Times New Roman"/>
          <w:sz w:val="24"/>
          <w:szCs w:val="24"/>
        </w:rPr>
        <w:t> 5</w:t>
      </w:r>
      <w:r w:rsidR="00743249">
        <w:rPr>
          <w:rFonts w:cs="Times New Roman"/>
          <w:sz w:val="24"/>
          <w:szCs w:val="24"/>
        </w:rPr>
        <w:t>80</w:t>
      </w:r>
      <w:r w:rsidR="008435F3">
        <w:rPr>
          <w:rFonts w:cs="Times New Roman"/>
          <w:sz w:val="24"/>
          <w:szCs w:val="24"/>
        </w:rPr>
        <w:t xml:space="preserve"> km,</w:t>
      </w:r>
      <w:r w:rsidRPr="003C6D37">
        <w:rPr>
          <w:rFonts w:cs="Times New Roman"/>
          <w:sz w:val="24"/>
          <w:szCs w:val="24"/>
        </w:rPr>
        <w:t xml:space="preserve"> z czego 63,7% stanowią drogi o nawierzchni twardej, a 36,3% drogi </w:t>
      </w:r>
      <w:r w:rsidR="008435F3">
        <w:rPr>
          <w:rFonts w:cs="Times New Roman"/>
          <w:sz w:val="24"/>
          <w:szCs w:val="24"/>
        </w:rPr>
        <w:br/>
      </w:r>
      <w:r w:rsidRPr="003C6D37">
        <w:rPr>
          <w:rFonts w:cs="Times New Roman"/>
          <w:sz w:val="24"/>
          <w:szCs w:val="24"/>
        </w:rPr>
        <w:t>o nawierzchni gruntowej. Na terenie województwa długość dróg ekspresowych wynosi ok. 1</w:t>
      </w:r>
      <w:r w:rsidR="00743249">
        <w:rPr>
          <w:rFonts w:cs="Times New Roman"/>
          <w:sz w:val="24"/>
          <w:szCs w:val="24"/>
        </w:rPr>
        <w:t>4</w:t>
      </w:r>
      <w:r w:rsidRPr="003C6D37">
        <w:rPr>
          <w:rFonts w:cs="Times New Roman"/>
          <w:sz w:val="24"/>
          <w:szCs w:val="24"/>
        </w:rPr>
        <w:t>0 km, a długość autostrady wynosi 66 km. Według stanu na koniec 202</w:t>
      </w:r>
      <w:r w:rsidR="00743249">
        <w:rPr>
          <w:rFonts w:cs="Times New Roman"/>
          <w:sz w:val="24"/>
          <w:szCs w:val="24"/>
        </w:rPr>
        <w:t>5</w:t>
      </w:r>
      <w:r w:rsidRPr="003C6D37">
        <w:rPr>
          <w:rFonts w:cs="Times New Roman"/>
          <w:sz w:val="24"/>
          <w:szCs w:val="24"/>
        </w:rPr>
        <w:t xml:space="preserve"> r. łączna długość dróg ekspresowych wynosi 1</w:t>
      </w:r>
      <w:r w:rsidR="007B1521">
        <w:rPr>
          <w:rFonts w:cs="Times New Roman"/>
          <w:sz w:val="24"/>
          <w:szCs w:val="24"/>
        </w:rPr>
        <w:t>60</w:t>
      </w:r>
      <w:r w:rsidRPr="003C6D37">
        <w:rPr>
          <w:rFonts w:cs="Times New Roman"/>
          <w:sz w:val="24"/>
          <w:szCs w:val="24"/>
        </w:rPr>
        <w:t xml:space="preserve"> km, dróg wojewódzkich – 1</w:t>
      </w:r>
      <w:r w:rsidRPr="003C6D37">
        <w:rPr>
          <w:rFonts w:cs="Times New Roman"/>
          <w:b/>
          <w:bCs/>
          <w:sz w:val="24"/>
          <w:szCs w:val="24"/>
        </w:rPr>
        <w:t xml:space="preserve"> </w:t>
      </w:r>
      <w:r w:rsidRPr="003C6D37">
        <w:rPr>
          <w:rFonts w:cs="Times New Roman"/>
          <w:sz w:val="24"/>
          <w:szCs w:val="24"/>
        </w:rPr>
        <w:t>840 km, dróg powiatowych – 5</w:t>
      </w:r>
      <w:r w:rsidRPr="003C6D37">
        <w:rPr>
          <w:rFonts w:cs="Times New Roman"/>
          <w:b/>
          <w:bCs/>
          <w:sz w:val="24"/>
          <w:szCs w:val="24"/>
        </w:rPr>
        <w:t xml:space="preserve"> </w:t>
      </w:r>
      <w:r w:rsidRPr="003C6D37">
        <w:rPr>
          <w:rFonts w:cs="Times New Roman"/>
          <w:sz w:val="24"/>
          <w:szCs w:val="24"/>
        </w:rPr>
        <w:t>260 km i dróg gminnych – 6</w:t>
      </w:r>
      <w:r w:rsidRPr="003C6D37">
        <w:rPr>
          <w:rFonts w:cs="Times New Roman"/>
          <w:b/>
          <w:bCs/>
          <w:sz w:val="24"/>
          <w:szCs w:val="24"/>
        </w:rPr>
        <w:t xml:space="preserve"> </w:t>
      </w:r>
      <w:r w:rsidRPr="003C6D37">
        <w:rPr>
          <w:rFonts w:cs="Times New Roman"/>
          <w:sz w:val="24"/>
          <w:szCs w:val="24"/>
        </w:rPr>
        <w:t xml:space="preserve">532 km. </w:t>
      </w:r>
      <w:bookmarkEnd w:id="19"/>
      <w:r w:rsidRPr="003C6D37">
        <w:rPr>
          <w:rFonts w:cs="Times New Roman"/>
          <w:sz w:val="24"/>
          <w:szCs w:val="24"/>
        </w:rPr>
        <w:t>W 202</w:t>
      </w:r>
      <w:r w:rsidR="00892CD2">
        <w:rPr>
          <w:rFonts w:cs="Times New Roman"/>
          <w:sz w:val="24"/>
          <w:szCs w:val="24"/>
        </w:rPr>
        <w:t>4</w:t>
      </w:r>
      <w:r w:rsidRPr="003C6D37">
        <w:rPr>
          <w:rFonts w:cs="Times New Roman"/>
          <w:sz w:val="24"/>
          <w:szCs w:val="24"/>
        </w:rPr>
        <w:t xml:space="preserve"> r. łączna liczba startów i lądowań w Porcie Lotniczym Gdańsk wyniosła </w:t>
      </w:r>
      <w:r w:rsidR="00892CD2">
        <w:rPr>
          <w:rFonts w:cs="Times New Roman"/>
          <w:sz w:val="24"/>
          <w:szCs w:val="24"/>
        </w:rPr>
        <w:t>56</w:t>
      </w:r>
      <w:r w:rsidRPr="003C6D37">
        <w:rPr>
          <w:rFonts w:cs="Times New Roman"/>
          <w:sz w:val="24"/>
          <w:szCs w:val="24"/>
        </w:rPr>
        <w:t>,</w:t>
      </w:r>
      <w:r w:rsidR="00892CD2">
        <w:rPr>
          <w:rFonts w:cs="Times New Roman"/>
          <w:sz w:val="24"/>
          <w:szCs w:val="24"/>
        </w:rPr>
        <w:t>84</w:t>
      </w:r>
      <w:r w:rsidRPr="003C6D37">
        <w:rPr>
          <w:rFonts w:cs="Times New Roman"/>
          <w:sz w:val="24"/>
          <w:szCs w:val="24"/>
        </w:rPr>
        <w:t xml:space="preserve"> tys. w ramach których obsłużono łącznie </w:t>
      </w:r>
      <w:r w:rsidR="00892CD2">
        <w:rPr>
          <w:rFonts w:cs="Times New Roman"/>
          <w:sz w:val="24"/>
          <w:szCs w:val="24"/>
        </w:rPr>
        <w:t xml:space="preserve">6 714 150 </w:t>
      </w:r>
      <w:r w:rsidRPr="003C6D37">
        <w:rPr>
          <w:rFonts w:cs="Times New Roman"/>
          <w:sz w:val="24"/>
          <w:szCs w:val="24"/>
        </w:rPr>
        <w:t xml:space="preserve">pasażerów (bez tranzytu), co stanowi </w:t>
      </w:r>
      <w:r w:rsidR="00892CD2">
        <w:rPr>
          <w:rFonts w:cs="Times New Roman"/>
          <w:sz w:val="24"/>
          <w:szCs w:val="24"/>
        </w:rPr>
        <w:t>9</w:t>
      </w:r>
      <w:r w:rsidRPr="003C6D37">
        <w:rPr>
          <w:rFonts w:cs="Times New Roman"/>
          <w:sz w:val="24"/>
          <w:szCs w:val="24"/>
        </w:rPr>
        <w:t xml:space="preserve">% ruchu krajowego. </w:t>
      </w:r>
    </w:p>
    <w:p w14:paraId="2D3C3DF1" w14:textId="77777777" w:rsidR="003C6D37" w:rsidRPr="003C6D37" w:rsidRDefault="003C6D37" w:rsidP="003C6D37">
      <w:pPr>
        <w:spacing w:after="0" w:line="360" w:lineRule="atLeast"/>
        <w:contextualSpacing/>
        <w:rPr>
          <w:rFonts w:cs="Times New Roman"/>
          <w:b/>
          <w:bCs/>
          <w:sz w:val="24"/>
          <w:szCs w:val="24"/>
        </w:rPr>
      </w:pPr>
      <w:r w:rsidRPr="003C6D37">
        <w:rPr>
          <w:rFonts w:cs="Times New Roman"/>
          <w:b/>
          <w:bCs/>
          <w:sz w:val="24"/>
          <w:szCs w:val="24"/>
        </w:rPr>
        <w:t>Gospodarka morska:</w:t>
      </w:r>
    </w:p>
    <w:p w14:paraId="7B210BDB" w14:textId="02CA9EE7" w:rsidR="003C6D37" w:rsidRPr="003C6D37" w:rsidRDefault="003C6D37" w:rsidP="00407774">
      <w:pPr>
        <w:pStyle w:val="Tekstpodstawowy"/>
        <w:spacing w:after="0" w:line="360" w:lineRule="atLeast"/>
        <w:contextualSpacing/>
        <w:rPr>
          <w:rFonts w:cs="Times New Roman"/>
        </w:rPr>
      </w:pPr>
      <w:r w:rsidRPr="00407774">
        <w:rPr>
          <w:rFonts w:cs="Times New Roman"/>
        </w:rPr>
        <w:t xml:space="preserve">W </w:t>
      </w:r>
      <w:r w:rsidR="00892CD2" w:rsidRPr="00407774">
        <w:rPr>
          <w:rFonts w:cs="Times New Roman"/>
        </w:rPr>
        <w:t xml:space="preserve">I połowie 2025 </w:t>
      </w:r>
      <w:r w:rsidRPr="00407774">
        <w:rPr>
          <w:rFonts w:cs="Times New Roman"/>
        </w:rPr>
        <w:t>r. obroty ładunkowe w portach morskich województwa pomorskieg</w:t>
      </w:r>
      <w:r w:rsidR="00892CD2" w:rsidRPr="00407774">
        <w:rPr>
          <w:rFonts w:cs="Times New Roman"/>
        </w:rPr>
        <w:t>o wyniosły 68,46 mln ton przeładunków, to wzrost o 1,05 proc. r/r. Liderem jest  Port Gdańsk, który obsłużył 38,25 mln ton ładunków,</w:t>
      </w:r>
      <w:r w:rsidR="00407774">
        <w:rPr>
          <w:rFonts w:cs="Times New Roman"/>
        </w:rPr>
        <w:t xml:space="preserve"> </w:t>
      </w:r>
      <w:r w:rsidR="00892CD2" w:rsidRPr="00892CD2">
        <w:rPr>
          <w:rFonts w:cs="Times New Roman"/>
        </w:rPr>
        <w:t xml:space="preserve">co oznacza wzrost o 0,36 proc. w ujęciu rok do roku. </w:t>
      </w:r>
      <w:r w:rsidR="00407774">
        <w:rPr>
          <w:rFonts w:cs="Times New Roman"/>
        </w:rPr>
        <w:t xml:space="preserve">Port Gdynia znajduje się na trzecim miejscu z wynikiem </w:t>
      </w:r>
      <w:r w:rsidR="00892CD2" w:rsidRPr="00892CD2">
        <w:rPr>
          <w:rFonts w:cs="Times New Roman"/>
        </w:rPr>
        <w:t>13,06 mln ton.</w:t>
      </w:r>
      <w:r w:rsidR="00407774">
        <w:rPr>
          <w:rFonts w:cs="Times New Roman"/>
        </w:rPr>
        <w:t xml:space="preserve"> </w:t>
      </w:r>
      <w:r w:rsidR="00407774" w:rsidRPr="00407774">
        <w:rPr>
          <w:rFonts w:cs="Times New Roman"/>
        </w:rPr>
        <w:t>Od stycznia do czerwca 2025 roku terminale kontenerowe przeładowały łącznie 1,88 mln TEU</w:t>
      </w:r>
      <w:r w:rsidR="00407774">
        <w:rPr>
          <w:rFonts w:cs="Times New Roman"/>
        </w:rPr>
        <w:t xml:space="preserve">, </w:t>
      </w:r>
      <w:r w:rsidR="00407774" w:rsidRPr="00407774">
        <w:rPr>
          <w:rFonts w:cs="Times New Roman"/>
        </w:rPr>
        <w:t xml:space="preserve">co oznacza wzrost o 20,7 proc. rok do roku. Najwięcej kontenerów obsłużono w Porcie Gdańsk - blisko 1,3 mln TEU, czyli o 20,5 proc. więcej niż w ubiegłym roku. Jak podkreślono, na ten wynik wpłynęło m.in. otwarcie nowego terminala T3 w </w:t>
      </w:r>
      <w:proofErr w:type="spellStart"/>
      <w:r w:rsidR="00407774" w:rsidRPr="00407774">
        <w:rPr>
          <w:rFonts w:cs="Times New Roman"/>
        </w:rPr>
        <w:t>Baltic</w:t>
      </w:r>
      <w:proofErr w:type="spellEnd"/>
      <w:r w:rsidR="00407774" w:rsidRPr="00407774">
        <w:rPr>
          <w:rFonts w:cs="Times New Roman"/>
        </w:rPr>
        <w:t xml:space="preserve"> Hub i nowe serwisy sojuszy żeglugowych </w:t>
      </w:r>
      <w:proofErr w:type="spellStart"/>
      <w:r w:rsidR="00407774" w:rsidRPr="00407774">
        <w:rPr>
          <w:rFonts w:cs="Times New Roman"/>
        </w:rPr>
        <w:t>Gemini</w:t>
      </w:r>
      <w:proofErr w:type="spellEnd"/>
      <w:r w:rsidR="00407774" w:rsidRPr="00407774">
        <w:rPr>
          <w:rFonts w:cs="Times New Roman"/>
        </w:rPr>
        <w:t xml:space="preserve"> (statek </w:t>
      </w:r>
      <w:proofErr w:type="spellStart"/>
      <w:r w:rsidR="00407774" w:rsidRPr="00407774">
        <w:rPr>
          <w:rFonts w:cs="Times New Roman"/>
        </w:rPr>
        <w:t>Api</w:t>
      </w:r>
      <w:proofErr w:type="spellEnd"/>
      <w:r w:rsidR="00407774" w:rsidRPr="00407774">
        <w:rPr>
          <w:rFonts w:cs="Times New Roman"/>
        </w:rPr>
        <w:t xml:space="preserve"> </w:t>
      </w:r>
      <w:proofErr w:type="spellStart"/>
      <w:r w:rsidR="00407774" w:rsidRPr="00407774">
        <w:rPr>
          <w:rFonts w:cs="Times New Roman"/>
        </w:rPr>
        <w:t>Bhum</w:t>
      </w:r>
      <w:proofErr w:type="spellEnd"/>
      <w:r w:rsidR="00407774" w:rsidRPr="00407774">
        <w:rPr>
          <w:rFonts w:cs="Times New Roman"/>
        </w:rPr>
        <w:t xml:space="preserve">) i Premier Alliance (MSC </w:t>
      </w:r>
      <w:proofErr w:type="spellStart"/>
      <w:r w:rsidR="00407774" w:rsidRPr="00407774">
        <w:rPr>
          <w:rFonts w:cs="Times New Roman"/>
        </w:rPr>
        <w:t>Rose</w:t>
      </w:r>
      <w:proofErr w:type="spellEnd"/>
      <w:r w:rsidR="00407774" w:rsidRPr="00407774">
        <w:rPr>
          <w:rFonts w:cs="Times New Roman"/>
        </w:rPr>
        <w:t>)</w:t>
      </w:r>
      <w:r w:rsidR="00407774">
        <w:rPr>
          <w:rFonts w:cs="Times New Roman"/>
        </w:rPr>
        <w:t xml:space="preserve"> </w:t>
      </w:r>
      <w:r w:rsidR="00407774" w:rsidRPr="00407774">
        <w:rPr>
          <w:rFonts w:cs="Times New Roman"/>
        </w:rPr>
        <w:t xml:space="preserve">W Porcie Gdynia przeładunki kontenerów wzrosły o 19,18 proc. - do 536,2 tys. TEU. </w:t>
      </w:r>
      <w:r w:rsidR="00407774">
        <w:rPr>
          <w:rFonts w:cs="Times New Roman"/>
        </w:rPr>
        <w:t>Z</w:t>
      </w:r>
      <w:r w:rsidR="00407774" w:rsidRPr="00407774">
        <w:rPr>
          <w:rFonts w:cs="Times New Roman"/>
        </w:rPr>
        <w:t>anotowa</w:t>
      </w:r>
      <w:r w:rsidR="00407774">
        <w:rPr>
          <w:rFonts w:cs="Times New Roman"/>
        </w:rPr>
        <w:t>no</w:t>
      </w:r>
      <w:r w:rsidR="00407774" w:rsidRPr="00407774">
        <w:rPr>
          <w:rFonts w:cs="Times New Roman"/>
        </w:rPr>
        <w:t xml:space="preserve"> również większe przeładunki </w:t>
      </w:r>
      <w:r w:rsidR="00407774">
        <w:rPr>
          <w:rFonts w:cs="Times New Roman"/>
        </w:rPr>
        <w:br/>
      </w:r>
      <w:r w:rsidR="00407774" w:rsidRPr="00407774">
        <w:rPr>
          <w:rFonts w:cs="Times New Roman"/>
        </w:rPr>
        <w:t>w kategorii ro-ro. W Gdyni przeładowano 106,1 tys. jednostek (wzrost o 8,48 proc.). W Porcie Gdańsk przeładunki w kategorii ro-ro zmniejszyły się o 17,6 proc. i wyniosły 9152 jednostek.</w:t>
      </w:r>
      <w:r w:rsidR="00407774">
        <w:rPr>
          <w:rFonts w:cs="Times New Roman"/>
        </w:rPr>
        <w:t xml:space="preserve"> </w:t>
      </w:r>
      <w:r w:rsidR="00407774" w:rsidRPr="00407774">
        <w:rPr>
          <w:rFonts w:cs="Times New Roman"/>
        </w:rPr>
        <w:t xml:space="preserve">Przez pierwsze sześć miesięcy </w:t>
      </w:r>
      <w:r w:rsidR="00407774">
        <w:rPr>
          <w:rFonts w:cs="Times New Roman"/>
        </w:rPr>
        <w:t xml:space="preserve">2025 roku do </w:t>
      </w:r>
      <w:r w:rsidR="00407774" w:rsidRPr="00407774">
        <w:rPr>
          <w:rFonts w:cs="Times New Roman"/>
        </w:rPr>
        <w:t xml:space="preserve"> portów zawinęło łącznie 35 wycieczkowców, </w:t>
      </w:r>
      <w:r w:rsidR="00A41CFE">
        <w:rPr>
          <w:rFonts w:cs="Times New Roman"/>
        </w:rPr>
        <w:br/>
      </w:r>
      <w:r w:rsidR="00407774" w:rsidRPr="00407774">
        <w:rPr>
          <w:rFonts w:cs="Times New Roman"/>
        </w:rPr>
        <w:t xml:space="preserve">z czego 18 w Gdyni i 17 w Gdańsku. </w:t>
      </w:r>
    </w:p>
    <w:p w14:paraId="3DD0D170" w14:textId="77777777" w:rsidR="003C6D37" w:rsidRPr="003C6D37" w:rsidRDefault="003C6D37" w:rsidP="003C6D37">
      <w:pPr>
        <w:spacing w:after="0" w:line="360" w:lineRule="atLeast"/>
        <w:contextualSpacing/>
        <w:rPr>
          <w:rFonts w:cs="Times New Roman"/>
          <w:b/>
          <w:bCs/>
          <w:sz w:val="24"/>
          <w:szCs w:val="24"/>
        </w:rPr>
      </w:pPr>
      <w:r w:rsidRPr="003C6D37">
        <w:rPr>
          <w:rFonts w:cs="Times New Roman"/>
          <w:b/>
          <w:bCs/>
          <w:sz w:val="24"/>
          <w:szCs w:val="24"/>
        </w:rPr>
        <w:t>Energia:</w:t>
      </w:r>
    </w:p>
    <w:p w14:paraId="28237322" w14:textId="7D3F9C50" w:rsidR="00A41CFE" w:rsidRDefault="00A41CFE" w:rsidP="00A41CFE">
      <w:pPr>
        <w:spacing w:after="0" w:line="360" w:lineRule="exact"/>
        <w:contextualSpacing/>
        <w:rPr>
          <w:rFonts w:cs="Times New Roman"/>
          <w:sz w:val="24"/>
          <w:szCs w:val="24"/>
        </w:rPr>
      </w:pPr>
      <w:r w:rsidRPr="00A41CFE">
        <w:rPr>
          <w:rFonts w:cs="Times New Roman"/>
          <w:sz w:val="24"/>
          <w:szCs w:val="24"/>
        </w:rPr>
        <w:t>Konwencjonalne źródła energii elektrycznej w województwie stanowią elektrociepłownie:</w:t>
      </w:r>
    </w:p>
    <w:p w14:paraId="443579FD" w14:textId="5654B4EF" w:rsidR="00A41CFE" w:rsidRDefault="00A41CFE" w:rsidP="0057043B">
      <w:pPr>
        <w:pStyle w:val="Akapitzlist"/>
        <w:numPr>
          <w:ilvl w:val="0"/>
          <w:numId w:val="9"/>
        </w:numPr>
        <w:spacing w:after="0" w:line="360" w:lineRule="exact"/>
        <w:rPr>
          <w:rFonts w:cs="Times New Roman"/>
          <w:sz w:val="24"/>
          <w:szCs w:val="24"/>
        </w:rPr>
      </w:pPr>
      <w:r w:rsidRPr="00A41CFE">
        <w:rPr>
          <w:rFonts w:cs="Times New Roman"/>
          <w:sz w:val="24"/>
          <w:szCs w:val="24"/>
        </w:rPr>
        <w:t>Elektrociepłownie zasilane paliwami kopalnymi: PGE Energia Ciepła S.A. Oddział Wybrzeże EC</w:t>
      </w:r>
      <w:r>
        <w:rPr>
          <w:rFonts w:cs="Times New Roman"/>
          <w:sz w:val="24"/>
          <w:szCs w:val="24"/>
        </w:rPr>
        <w:t xml:space="preserve"> </w:t>
      </w:r>
      <w:r w:rsidRPr="00A41CFE">
        <w:rPr>
          <w:rFonts w:cs="Times New Roman"/>
          <w:sz w:val="24"/>
          <w:szCs w:val="24"/>
        </w:rPr>
        <w:t xml:space="preserve">w Gdańsku i EC w Gdyni, LOTOS w Gdańsku, </w:t>
      </w:r>
      <w:proofErr w:type="spellStart"/>
      <w:r w:rsidRPr="00A41CFE">
        <w:rPr>
          <w:rFonts w:cs="Times New Roman"/>
          <w:sz w:val="24"/>
          <w:szCs w:val="24"/>
        </w:rPr>
        <w:t>Energobaltic</w:t>
      </w:r>
      <w:proofErr w:type="spellEnd"/>
      <w:r w:rsidRPr="00A41CFE">
        <w:rPr>
          <w:rFonts w:cs="Times New Roman"/>
          <w:sz w:val="24"/>
          <w:szCs w:val="24"/>
        </w:rPr>
        <w:t xml:space="preserve"> we Władysławowie, OPEC Gdynia</w:t>
      </w:r>
      <w:r>
        <w:rPr>
          <w:rFonts w:cs="Times New Roman"/>
          <w:sz w:val="24"/>
          <w:szCs w:val="24"/>
        </w:rPr>
        <w:t xml:space="preserve"> </w:t>
      </w:r>
      <w:r w:rsidRPr="00A41CFE">
        <w:rPr>
          <w:rFonts w:cs="Times New Roman"/>
          <w:sz w:val="24"/>
          <w:szCs w:val="24"/>
        </w:rPr>
        <w:t>w Wejherowie i ECS w Starogardzie Gdańskim;</w:t>
      </w:r>
    </w:p>
    <w:p w14:paraId="5295B3E1" w14:textId="4E78182F" w:rsidR="00A41CFE" w:rsidRPr="00A41CFE" w:rsidRDefault="00A41CFE" w:rsidP="0057043B">
      <w:pPr>
        <w:pStyle w:val="Akapitzlist"/>
        <w:numPr>
          <w:ilvl w:val="0"/>
          <w:numId w:val="9"/>
        </w:numPr>
        <w:spacing w:after="0" w:line="360" w:lineRule="exact"/>
        <w:rPr>
          <w:rFonts w:cs="Times New Roman"/>
          <w:sz w:val="24"/>
          <w:szCs w:val="24"/>
        </w:rPr>
      </w:pPr>
      <w:r w:rsidRPr="00A41CFE">
        <w:rPr>
          <w:rFonts w:cs="Times New Roman"/>
        </w:rPr>
        <w:t>Elektrociepłownie zasilane paliwami odnawianymi: International Paper w Kwidzynie (ok. 60%</w:t>
      </w:r>
    </w:p>
    <w:p w14:paraId="542297D4" w14:textId="41A21FF8" w:rsidR="00A41CFE" w:rsidRDefault="00A41CFE" w:rsidP="00A41CFE">
      <w:pPr>
        <w:spacing w:after="0" w:line="360" w:lineRule="exact"/>
        <w:ind w:left="709"/>
        <w:contextualSpacing/>
        <w:rPr>
          <w:rFonts w:cs="Times New Roman"/>
          <w:sz w:val="24"/>
          <w:szCs w:val="24"/>
        </w:rPr>
      </w:pPr>
      <w:r w:rsidRPr="00A41CFE">
        <w:rPr>
          <w:rFonts w:cs="Times New Roman"/>
          <w:sz w:val="24"/>
          <w:szCs w:val="24"/>
        </w:rPr>
        <w:t xml:space="preserve">paliwa to paliwo odnawialne), MPEC Lębork i </w:t>
      </w:r>
      <w:proofErr w:type="spellStart"/>
      <w:r w:rsidRPr="00A41CFE">
        <w:rPr>
          <w:rFonts w:cs="Times New Roman"/>
          <w:sz w:val="24"/>
          <w:szCs w:val="24"/>
        </w:rPr>
        <w:t>Malteurope</w:t>
      </w:r>
      <w:proofErr w:type="spellEnd"/>
      <w:r w:rsidRPr="00A41CFE">
        <w:rPr>
          <w:rFonts w:cs="Times New Roman"/>
          <w:sz w:val="24"/>
          <w:szCs w:val="24"/>
        </w:rPr>
        <w:t xml:space="preserve"> w Gdańsku</w:t>
      </w:r>
      <w:r>
        <w:rPr>
          <w:rFonts w:cs="Times New Roman"/>
          <w:sz w:val="24"/>
          <w:szCs w:val="24"/>
        </w:rPr>
        <w:t>;</w:t>
      </w:r>
    </w:p>
    <w:p w14:paraId="6F5B4D29" w14:textId="2C0E037D" w:rsidR="00A41CFE" w:rsidRPr="00A41CFE" w:rsidRDefault="00A41CFE" w:rsidP="0057043B">
      <w:pPr>
        <w:pStyle w:val="Akapitzlist"/>
        <w:numPr>
          <w:ilvl w:val="0"/>
          <w:numId w:val="10"/>
        </w:numPr>
        <w:spacing w:after="0" w:line="360" w:lineRule="exact"/>
        <w:rPr>
          <w:rFonts w:cs="Times New Roman"/>
          <w:sz w:val="24"/>
          <w:szCs w:val="24"/>
        </w:rPr>
      </w:pPr>
      <w:r w:rsidRPr="00A41CFE">
        <w:rPr>
          <w:rFonts w:cs="Times New Roman"/>
          <w:sz w:val="24"/>
          <w:szCs w:val="24"/>
        </w:rPr>
        <w:t xml:space="preserve">Elektrownia szczytowo-pompowa Żarnowiec w Czymanowie o mocy 716 MW </w:t>
      </w:r>
      <w:r>
        <w:rPr>
          <w:rFonts w:cs="Times New Roman"/>
          <w:sz w:val="24"/>
          <w:szCs w:val="24"/>
        </w:rPr>
        <w:br/>
      </w:r>
      <w:r w:rsidRPr="00A41CFE">
        <w:rPr>
          <w:rFonts w:cs="Times New Roman"/>
          <w:sz w:val="24"/>
          <w:szCs w:val="24"/>
        </w:rPr>
        <w:t>w systemie pracy</w:t>
      </w:r>
      <w:r>
        <w:rPr>
          <w:rFonts w:cs="Times New Roman"/>
          <w:sz w:val="24"/>
          <w:szCs w:val="24"/>
        </w:rPr>
        <w:t xml:space="preserve"> </w:t>
      </w:r>
      <w:r w:rsidRPr="00A41CFE">
        <w:rPr>
          <w:rFonts w:cs="Times New Roman"/>
          <w:sz w:val="24"/>
          <w:szCs w:val="24"/>
        </w:rPr>
        <w:t>generatorowej pracuje w Krajowym Systemie Elektroenergetycznym.</w:t>
      </w:r>
    </w:p>
    <w:p w14:paraId="126772B2" w14:textId="0D6A1408" w:rsidR="00A41CFE" w:rsidRPr="008928F2" w:rsidRDefault="008928F2" w:rsidP="008928F2">
      <w:pPr>
        <w:spacing w:after="0" w:line="360" w:lineRule="exact"/>
        <w:rPr>
          <w:rFonts w:eastAsia="Times New Roman" w:cs="Times New Roman"/>
          <w:sz w:val="24"/>
          <w:szCs w:val="24"/>
          <w:lang w:eastAsia="pl-PL"/>
        </w:rPr>
      </w:pPr>
      <w:r w:rsidRPr="008928F2">
        <w:rPr>
          <w:rFonts w:eastAsia="Times New Roman" w:cs="Times New Roman"/>
          <w:sz w:val="24"/>
          <w:szCs w:val="24"/>
          <w:lang w:eastAsia="pl-PL"/>
        </w:rPr>
        <w:t xml:space="preserve">Województwo pomorskie, pomimo że zużywa więcej energii niż produkuje, </w:t>
      </w:r>
      <w:r>
        <w:rPr>
          <w:rFonts w:eastAsia="Times New Roman" w:cs="Times New Roman"/>
          <w:sz w:val="24"/>
          <w:szCs w:val="24"/>
          <w:lang w:eastAsia="pl-PL"/>
        </w:rPr>
        <w:t xml:space="preserve"> </w:t>
      </w:r>
      <w:r w:rsidRPr="008928F2">
        <w:rPr>
          <w:rFonts w:eastAsia="Times New Roman" w:cs="Times New Roman"/>
          <w:sz w:val="24"/>
          <w:szCs w:val="24"/>
          <w:lang w:eastAsia="pl-PL"/>
        </w:rPr>
        <w:t xml:space="preserve">stawia na rozwój Odnawialnych źródeł Energii (OZE), z </w:t>
      </w:r>
      <w:r w:rsidRPr="008928F2">
        <w:rPr>
          <w:rFonts w:eastAsia="Times New Roman" w:cs="Times New Roman"/>
          <w:b/>
          <w:bCs/>
          <w:sz w:val="24"/>
          <w:szCs w:val="24"/>
          <w:lang w:eastAsia="pl-PL"/>
        </w:rPr>
        <w:t>energią wiatrową</w:t>
      </w:r>
      <w:r w:rsidRPr="008928F2">
        <w:rPr>
          <w:rFonts w:eastAsia="Times New Roman" w:cs="Times New Roman"/>
          <w:sz w:val="24"/>
          <w:szCs w:val="24"/>
          <w:lang w:eastAsia="pl-PL"/>
        </w:rPr>
        <w:t xml:space="preserve"> (farmy wiatrowe) jako dominującym źródłem OZE, a także rosnącą liczbą </w:t>
      </w:r>
      <w:proofErr w:type="spellStart"/>
      <w:r w:rsidRPr="008928F2">
        <w:rPr>
          <w:rFonts w:eastAsia="Times New Roman" w:cs="Times New Roman"/>
          <w:sz w:val="24"/>
          <w:szCs w:val="24"/>
          <w:lang w:eastAsia="pl-PL"/>
        </w:rPr>
        <w:t>mikroinstalacji</w:t>
      </w:r>
      <w:proofErr w:type="spellEnd"/>
      <w:r w:rsidRPr="008928F2">
        <w:rPr>
          <w:rFonts w:eastAsia="Times New Roman" w:cs="Times New Roman"/>
          <w:sz w:val="24"/>
          <w:szCs w:val="24"/>
          <w:lang w:eastAsia="pl-PL"/>
        </w:rPr>
        <w:t xml:space="preserve"> fotowoltaicznych, które pokrywają znaczną część zapotrzebowania regionu. Region ma duży potencjał wiatrowy, a inwestycje w nowe moce (wiatrowe, fotowoltaiczne) i modernizację sieci (jak Energa) wzmacniają jego niezależność energetyczną, ale nadal duża część energii musi być importowana</w:t>
      </w:r>
      <w:r>
        <w:rPr>
          <w:rFonts w:eastAsia="Times New Roman" w:cs="Times New Roman"/>
          <w:sz w:val="24"/>
          <w:szCs w:val="24"/>
          <w:lang w:eastAsia="pl-PL"/>
        </w:rPr>
        <w:t xml:space="preserve"> z ościennych województw.</w:t>
      </w:r>
    </w:p>
    <w:p w14:paraId="2F78CA78" w14:textId="77777777" w:rsidR="00A41CFE" w:rsidRDefault="00A41CFE" w:rsidP="008928F2">
      <w:pPr>
        <w:spacing w:after="0" w:line="360" w:lineRule="exact"/>
        <w:contextualSpacing/>
        <w:rPr>
          <w:rFonts w:cs="Times New Roman"/>
          <w:sz w:val="24"/>
          <w:szCs w:val="24"/>
        </w:rPr>
      </w:pPr>
    </w:p>
    <w:p w14:paraId="30356287" w14:textId="77777777" w:rsidR="00A41CFE" w:rsidRDefault="00A41CFE" w:rsidP="008928F2">
      <w:pPr>
        <w:spacing w:after="0" w:line="360" w:lineRule="exact"/>
        <w:contextualSpacing/>
        <w:rPr>
          <w:rFonts w:cs="Times New Roman"/>
          <w:sz w:val="24"/>
          <w:szCs w:val="24"/>
        </w:rPr>
      </w:pPr>
    </w:p>
    <w:p w14:paraId="3BE2BA27" w14:textId="77777777" w:rsidR="00A41CFE" w:rsidRDefault="00A41CFE" w:rsidP="00A41CFE">
      <w:pPr>
        <w:spacing w:after="0" w:line="360" w:lineRule="exact"/>
        <w:contextualSpacing/>
        <w:rPr>
          <w:rFonts w:cs="Times New Roman"/>
          <w:sz w:val="24"/>
          <w:szCs w:val="24"/>
        </w:rPr>
      </w:pPr>
    </w:p>
    <w:p w14:paraId="62B153E4" w14:textId="77777777" w:rsidR="00A41CFE" w:rsidRDefault="00A41CFE" w:rsidP="00A41CFE">
      <w:pPr>
        <w:spacing w:after="0" w:line="360" w:lineRule="exact"/>
        <w:contextualSpacing/>
        <w:rPr>
          <w:rFonts w:cs="Times New Roman"/>
          <w:sz w:val="24"/>
          <w:szCs w:val="24"/>
        </w:rPr>
      </w:pPr>
    </w:p>
    <w:p w14:paraId="4EFCFB1F" w14:textId="77777777" w:rsidR="00A41CFE" w:rsidRDefault="00A41CFE" w:rsidP="00A41CFE">
      <w:pPr>
        <w:spacing w:after="0" w:line="360" w:lineRule="exact"/>
        <w:contextualSpacing/>
        <w:rPr>
          <w:rFonts w:cs="Times New Roman"/>
          <w:sz w:val="24"/>
          <w:szCs w:val="24"/>
        </w:rPr>
      </w:pPr>
    </w:p>
    <w:p w14:paraId="1A8EB217" w14:textId="77777777" w:rsidR="00A41CFE" w:rsidRDefault="00A41CFE" w:rsidP="00A41CFE">
      <w:pPr>
        <w:spacing w:after="0" w:line="360" w:lineRule="exact"/>
        <w:contextualSpacing/>
        <w:rPr>
          <w:rFonts w:cs="Times New Roman"/>
          <w:sz w:val="24"/>
          <w:szCs w:val="24"/>
        </w:rPr>
      </w:pPr>
    </w:p>
    <w:p w14:paraId="5A126C7C" w14:textId="77777777" w:rsidR="00A41CFE" w:rsidRDefault="00A41CFE" w:rsidP="00A41CFE">
      <w:pPr>
        <w:spacing w:after="0" w:line="360" w:lineRule="exact"/>
        <w:contextualSpacing/>
        <w:rPr>
          <w:rFonts w:cs="Times New Roman"/>
          <w:sz w:val="24"/>
          <w:szCs w:val="24"/>
        </w:rPr>
      </w:pPr>
    </w:p>
    <w:p w14:paraId="08B5BA65" w14:textId="77777777" w:rsidR="00A41CFE" w:rsidRDefault="00A41CFE" w:rsidP="003C6D37">
      <w:pPr>
        <w:spacing w:after="0" w:line="360" w:lineRule="atLeast"/>
        <w:contextualSpacing/>
        <w:rPr>
          <w:rFonts w:cs="Times New Roman"/>
          <w:sz w:val="24"/>
          <w:szCs w:val="24"/>
        </w:rPr>
      </w:pPr>
    </w:p>
    <w:p w14:paraId="5E92F8AB" w14:textId="77777777" w:rsidR="00A41CFE" w:rsidRDefault="00A41CFE" w:rsidP="003C6D37">
      <w:pPr>
        <w:spacing w:after="0" w:line="360" w:lineRule="atLeast"/>
        <w:contextualSpacing/>
        <w:rPr>
          <w:rFonts w:cs="Times New Roman"/>
          <w:sz w:val="24"/>
          <w:szCs w:val="24"/>
        </w:rPr>
      </w:pPr>
    </w:p>
    <w:p w14:paraId="546BAE4E" w14:textId="77777777" w:rsidR="00C162CF" w:rsidRDefault="00C162CF" w:rsidP="003C6D37">
      <w:pPr>
        <w:spacing w:after="0" w:line="360" w:lineRule="atLeast"/>
        <w:contextualSpacing/>
        <w:rPr>
          <w:rFonts w:cs="Times New Roman"/>
          <w:sz w:val="24"/>
          <w:szCs w:val="24"/>
        </w:rPr>
        <w:sectPr w:rsidR="00C162CF" w:rsidSect="009B4B83">
          <w:headerReference w:type="default" r:id="rId36"/>
          <w:pgSz w:w="11906" w:h="16838"/>
          <w:pgMar w:top="1417" w:right="1417" w:bottom="1417" w:left="1417" w:header="708" w:footer="708" w:gutter="0"/>
          <w:cols w:space="708"/>
          <w:docGrid w:linePitch="360"/>
        </w:sectPr>
      </w:pPr>
    </w:p>
    <w:p w14:paraId="270C1B08" w14:textId="77777777" w:rsidR="00C162CF" w:rsidRPr="00C162CF" w:rsidRDefault="00C162CF" w:rsidP="00C162CF">
      <w:pPr>
        <w:spacing w:after="0" w:line="240" w:lineRule="auto"/>
        <w:jc w:val="center"/>
        <w:rPr>
          <w:rFonts w:eastAsia="Times New Roman" w:cs="Arial"/>
          <w:b/>
          <w:color w:val="4472C4" w:themeColor="accent1"/>
          <w:sz w:val="24"/>
          <w:szCs w:val="24"/>
          <w:lang w:eastAsia="pl-PL"/>
        </w:rPr>
      </w:pPr>
      <w:r w:rsidRPr="00C162CF">
        <w:rPr>
          <w:rFonts w:eastAsia="Times New Roman" w:cs="Arial"/>
          <w:b/>
          <w:color w:val="4472C4" w:themeColor="accent1"/>
          <w:sz w:val="24"/>
          <w:szCs w:val="24"/>
          <w:lang w:eastAsia="pl-PL"/>
        </w:rPr>
        <w:t>ROZWINIECIE SKRÓTÓW ZAWARTYCH W OCENIE RYZYKA</w:t>
      </w:r>
    </w:p>
    <w:p w14:paraId="1675C079" w14:textId="77777777" w:rsidR="00C162CF" w:rsidRPr="00C162CF" w:rsidRDefault="00C162CF" w:rsidP="00C162CF">
      <w:pPr>
        <w:spacing w:after="0" w:line="240" w:lineRule="auto"/>
        <w:jc w:val="left"/>
        <w:rPr>
          <w:rFonts w:eastAsia="Times New Roman" w:cs="Arial"/>
          <w:b/>
          <w:color w:val="000000"/>
          <w:sz w:val="24"/>
          <w:szCs w:val="24"/>
          <w:lang w:eastAsia="pl-PL"/>
        </w:rPr>
      </w:pPr>
      <w:r w:rsidRPr="00C162CF">
        <w:rPr>
          <w:rFonts w:eastAsia="Times New Roman" w:cs="Arial"/>
          <w:b/>
          <w:color w:val="000000"/>
          <w:sz w:val="24"/>
          <w:szCs w:val="24"/>
          <w:lang w:eastAsia="pl-PL"/>
        </w:rPr>
        <w:t>Tabela: Jakościowy opis skali prawdopodobieństwa</w:t>
      </w:r>
    </w:p>
    <w:tbl>
      <w:tblPr>
        <w:tblStyle w:val="Tabela-Siatka1"/>
        <w:tblW w:w="9073" w:type="dxa"/>
        <w:tblInd w:w="-299" w:type="dxa"/>
        <w:tblLook w:val="04A0" w:firstRow="1" w:lastRow="0" w:firstColumn="1" w:lastColumn="0" w:noHBand="0" w:noVBand="1"/>
      </w:tblPr>
      <w:tblGrid>
        <w:gridCol w:w="836"/>
        <w:gridCol w:w="2670"/>
        <w:gridCol w:w="5567"/>
      </w:tblGrid>
      <w:tr w:rsidR="002A1913" w:rsidRPr="002A1913" w14:paraId="3C83E1D7" w14:textId="77777777" w:rsidTr="002A1913">
        <w:tc>
          <w:tcPr>
            <w:tcW w:w="836" w:type="dxa"/>
            <w:tcBorders>
              <w:top w:val="single" w:sz="12" w:space="0" w:color="auto"/>
              <w:left w:val="single" w:sz="12" w:space="0" w:color="auto"/>
              <w:bottom w:val="single" w:sz="12" w:space="0" w:color="auto"/>
              <w:right w:val="single" w:sz="12" w:space="0" w:color="auto"/>
            </w:tcBorders>
            <w:shd w:val="clear" w:color="auto" w:fill="FFF2CC" w:themeFill="accent4" w:themeFillTint="33"/>
          </w:tcPr>
          <w:p w14:paraId="1E416EE6"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Skala</w:t>
            </w:r>
          </w:p>
        </w:tc>
        <w:tc>
          <w:tcPr>
            <w:tcW w:w="2670" w:type="dxa"/>
            <w:tcBorders>
              <w:top w:val="single" w:sz="12" w:space="0" w:color="auto"/>
              <w:left w:val="single" w:sz="12" w:space="0" w:color="auto"/>
              <w:bottom w:val="single" w:sz="12" w:space="0" w:color="auto"/>
              <w:right w:val="single" w:sz="12" w:space="0" w:color="auto"/>
            </w:tcBorders>
            <w:shd w:val="clear" w:color="auto" w:fill="FFF2CC" w:themeFill="accent4" w:themeFillTint="33"/>
          </w:tcPr>
          <w:p w14:paraId="4F481D22"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Prawdopodobieństwo</w:t>
            </w:r>
          </w:p>
        </w:tc>
        <w:tc>
          <w:tcPr>
            <w:tcW w:w="5567" w:type="dxa"/>
            <w:tcBorders>
              <w:top w:val="single" w:sz="12" w:space="0" w:color="auto"/>
              <w:left w:val="single" w:sz="12" w:space="0" w:color="auto"/>
              <w:bottom w:val="single" w:sz="12" w:space="0" w:color="auto"/>
              <w:right w:val="single" w:sz="12" w:space="0" w:color="auto"/>
            </w:tcBorders>
            <w:shd w:val="clear" w:color="auto" w:fill="FFF2CC" w:themeFill="accent4" w:themeFillTint="33"/>
          </w:tcPr>
          <w:p w14:paraId="1C92884E"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Opis</w:t>
            </w:r>
          </w:p>
        </w:tc>
      </w:tr>
      <w:tr w:rsidR="002A1913" w:rsidRPr="002A1913" w14:paraId="0DA5BA26" w14:textId="77777777" w:rsidTr="002A1913">
        <w:trPr>
          <w:trHeight w:val="721"/>
        </w:trPr>
        <w:tc>
          <w:tcPr>
            <w:tcW w:w="836" w:type="dxa"/>
            <w:tcBorders>
              <w:top w:val="single" w:sz="12" w:space="0" w:color="auto"/>
              <w:left w:val="single" w:sz="12" w:space="0" w:color="auto"/>
            </w:tcBorders>
            <w:shd w:val="clear" w:color="auto" w:fill="FFF2CC" w:themeFill="accent4" w:themeFillTint="33"/>
            <w:vAlign w:val="center"/>
          </w:tcPr>
          <w:p w14:paraId="2A7BD637" w14:textId="77777777" w:rsidR="002A1913" w:rsidRPr="002A1913" w:rsidRDefault="002A1913" w:rsidP="002A1913">
            <w:pPr>
              <w:jc w:val="center"/>
              <w:rPr>
                <w:rFonts w:asciiTheme="minorHAnsi" w:hAnsiTheme="minorHAnsi" w:cs="Arial"/>
                <w:b/>
                <w:color w:val="000000"/>
                <w:sz w:val="28"/>
                <w:szCs w:val="28"/>
              </w:rPr>
            </w:pPr>
            <w:r w:rsidRPr="002A1913">
              <w:rPr>
                <w:rFonts w:asciiTheme="minorHAnsi" w:hAnsiTheme="minorHAnsi" w:cs="Arial"/>
                <w:b/>
                <w:color w:val="000000"/>
                <w:sz w:val="28"/>
                <w:szCs w:val="28"/>
              </w:rPr>
              <w:t>1</w:t>
            </w:r>
          </w:p>
        </w:tc>
        <w:tc>
          <w:tcPr>
            <w:tcW w:w="2670" w:type="dxa"/>
            <w:tcBorders>
              <w:top w:val="single" w:sz="12" w:space="0" w:color="auto"/>
            </w:tcBorders>
            <w:shd w:val="clear" w:color="auto" w:fill="FFF2CC" w:themeFill="accent4" w:themeFillTint="33"/>
            <w:vAlign w:val="center"/>
          </w:tcPr>
          <w:p w14:paraId="6BD5BF0A"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bardzo rzadkie</w:t>
            </w:r>
          </w:p>
        </w:tc>
        <w:tc>
          <w:tcPr>
            <w:tcW w:w="5567" w:type="dxa"/>
            <w:tcBorders>
              <w:top w:val="single" w:sz="12" w:space="0" w:color="auto"/>
              <w:right w:val="single" w:sz="12" w:space="0" w:color="auto"/>
            </w:tcBorders>
            <w:shd w:val="clear" w:color="auto" w:fill="FFF2CC" w:themeFill="accent4" w:themeFillTint="33"/>
          </w:tcPr>
          <w:p w14:paraId="020ED248" w14:textId="77777777" w:rsidR="002A1913" w:rsidRPr="002A1913" w:rsidRDefault="002A1913" w:rsidP="002A1913">
            <w:pPr>
              <w:rPr>
                <w:rFonts w:asciiTheme="minorHAnsi" w:hAnsiTheme="minorHAnsi" w:cs="Arial"/>
                <w:b/>
                <w:color w:val="000000"/>
                <w:sz w:val="24"/>
                <w:szCs w:val="24"/>
              </w:rPr>
            </w:pPr>
            <w:r w:rsidRPr="002A1913">
              <w:rPr>
                <w:rFonts w:asciiTheme="minorHAnsi" w:hAnsiTheme="minorHAnsi" w:cs="Arial"/>
                <w:color w:val="000000"/>
                <w:sz w:val="24"/>
                <w:szCs w:val="24"/>
              </w:rPr>
              <w:t>Może wystąpić tylko wyjątkowych okolicznościach. Może wystąpić raz na pięćset lub więcej lat.</w:t>
            </w:r>
          </w:p>
        </w:tc>
      </w:tr>
      <w:tr w:rsidR="002A1913" w:rsidRPr="002A1913" w14:paraId="029805F9" w14:textId="77777777" w:rsidTr="002A1913">
        <w:trPr>
          <w:trHeight w:val="2168"/>
        </w:trPr>
        <w:tc>
          <w:tcPr>
            <w:tcW w:w="836" w:type="dxa"/>
            <w:tcBorders>
              <w:left w:val="single" w:sz="12" w:space="0" w:color="auto"/>
            </w:tcBorders>
            <w:shd w:val="clear" w:color="auto" w:fill="FFF2CC" w:themeFill="accent4" w:themeFillTint="33"/>
            <w:vAlign w:val="center"/>
          </w:tcPr>
          <w:p w14:paraId="29E2FACE" w14:textId="77777777" w:rsidR="002A1913" w:rsidRPr="002A1913" w:rsidRDefault="002A1913" w:rsidP="002A1913">
            <w:pPr>
              <w:jc w:val="center"/>
              <w:rPr>
                <w:rFonts w:asciiTheme="minorHAnsi" w:hAnsiTheme="minorHAnsi" w:cs="Arial"/>
                <w:b/>
                <w:color w:val="000000"/>
                <w:sz w:val="28"/>
                <w:szCs w:val="28"/>
              </w:rPr>
            </w:pPr>
            <w:r w:rsidRPr="002A1913">
              <w:rPr>
                <w:rFonts w:asciiTheme="minorHAnsi" w:hAnsiTheme="minorHAnsi" w:cs="Arial"/>
                <w:b/>
                <w:color w:val="000000"/>
                <w:sz w:val="28"/>
                <w:szCs w:val="28"/>
              </w:rPr>
              <w:t>2</w:t>
            </w:r>
          </w:p>
        </w:tc>
        <w:tc>
          <w:tcPr>
            <w:tcW w:w="2670" w:type="dxa"/>
            <w:shd w:val="clear" w:color="auto" w:fill="FFF2CC" w:themeFill="accent4" w:themeFillTint="33"/>
            <w:vAlign w:val="center"/>
          </w:tcPr>
          <w:p w14:paraId="03BC87C2"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rzadkie</w:t>
            </w:r>
          </w:p>
        </w:tc>
        <w:tc>
          <w:tcPr>
            <w:tcW w:w="5567" w:type="dxa"/>
            <w:tcBorders>
              <w:right w:val="single" w:sz="12" w:space="0" w:color="auto"/>
            </w:tcBorders>
            <w:shd w:val="clear" w:color="auto" w:fill="FFF2CC" w:themeFill="accent4" w:themeFillTint="33"/>
          </w:tcPr>
          <w:p w14:paraId="72B0C58F" w14:textId="77777777" w:rsidR="002A1913" w:rsidRPr="002A1913" w:rsidRDefault="002A1913" w:rsidP="002A1913">
            <w:pPr>
              <w:rPr>
                <w:rFonts w:asciiTheme="minorHAnsi" w:hAnsiTheme="minorHAnsi" w:cs="Arial"/>
                <w:b/>
                <w:color w:val="000000"/>
                <w:sz w:val="24"/>
                <w:szCs w:val="24"/>
              </w:rPr>
            </w:pPr>
            <w:r w:rsidRPr="002A1913">
              <w:rPr>
                <w:rFonts w:asciiTheme="minorHAnsi" w:hAnsiTheme="minorHAnsi" w:cs="Arial"/>
                <w:color w:val="000000"/>
                <w:sz w:val="24"/>
                <w:szCs w:val="24"/>
              </w:rPr>
              <w:t xml:space="preserve">Nie oczekuje się, że się może zdarzyć i/lub nie jest </w:t>
            </w:r>
            <w:r w:rsidRPr="002A1913">
              <w:rPr>
                <w:rFonts w:asciiTheme="minorHAnsi" w:hAnsiTheme="minorHAnsi" w:cs="Arial"/>
                <w:color w:val="000000"/>
                <w:sz w:val="24"/>
                <w:szCs w:val="24"/>
              </w:rPr>
              <w:br/>
              <w:t xml:space="preserve">w ogóle udokumentowana nie istnieje w przekazach ludzi i/lub zdarzenia nie wystąpiły w podobnych organizacjach, urządzeniach, społecznościach i/lub istnieje mała szansa, powód, czy też inne okoliczności, aby zdarzenia mogły wystąpić. Mogą one wystąpić raz </w:t>
            </w:r>
            <w:r w:rsidRPr="002A1913">
              <w:rPr>
                <w:rFonts w:asciiTheme="minorHAnsi" w:hAnsiTheme="minorHAnsi" w:cs="Arial"/>
                <w:color w:val="000000"/>
                <w:sz w:val="24"/>
                <w:szCs w:val="24"/>
              </w:rPr>
              <w:br/>
              <w:t>na sto lat.</w:t>
            </w:r>
          </w:p>
        </w:tc>
      </w:tr>
      <w:tr w:rsidR="002A1913" w:rsidRPr="002A1913" w14:paraId="6BABF5D1" w14:textId="77777777" w:rsidTr="002A1913">
        <w:trPr>
          <w:trHeight w:val="961"/>
        </w:trPr>
        <w:tc>
          <w:tcPr>
            <w:tcW w:w="836" w:type="dxa"/>
            <w:tcBorders>
              <w:left w:val="single" w:sz="12" w:space="0" w:color="auto"/>
            </w:tcBorders>
            <w:shd w:val="clear" w:color="auto" w:fill="FFF2CC" w:themeFill="accent4" w:themeFillTint="33"/>
            <w:vAlign w:val="center"/>
          </w:tcPr>
          <w:p w14:paraId="1D29E139" w14:textId="77777777" w:rsidR="002A1913" w:rsidRPr="002A1913" w:rsidRDefault="002A1913" w:rsidP="002A1913">
            <w:pPr>
              <w:jc w:val="center"/>
              <w:rPr>
                <w:rFonts w:asciiTheme="minorHAnsi" w:hAnsiTheme="minorHAnsi" w:cs="Arial"/>
                <w:b/>
                <w:color w:val="000000"/>
                <w:sz w:val="28"/>
                <w:szCs w:val="28"/>
              </w:rPr>
            </w:pPr>
            <w:r w:rsidRPr="002A1913">
              <w:rPr>
                <w:rFonts w:asciiTheme="minorHAnsi" w:hAnsiTheme="minorHAnsi" w:cs="Arial"/>
                <w:b/>
                <w:color w:val="000000"/>
                <w:sz w:val="28"/>
                <w:szCs w:val="28"/>
              </w:rPr>
              <w:t>3</w:t>
            </w:r>
          </w:p>
        </w:tc>
        <w:tc>
          <w:tcPr>
            <w:tcW w:w="2670" w:type="dxa"/>
            <w:shd w:val="clear" w:color="auto" w:fill="FFF2CC" w:themeFill="accent4" w:themeFillTint="33"/>
            <w:vAlign w:val="center"/>
          </w:tcPr>
          <w:p w14:paraId="6AB21149"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możliwe</w:t>
            </w:r>
          </w:p>
        </w:tc>
        <w:tc>
          <w:tcPr>
            <w:tcW w:w="5567" w:type="dxa"/>
            <w:tcBorders>
              <w:right w:val="single" w:sz="12" w:space="0" w:color="auto"/>
            </w:tcBorders>
            <w:shd w:val="clear" w:color="auto" w:fill="FFF2CC" w:themeFill="accent4" w:themeFillTint="33"/>
          </w:tcPr>
          <w:p w14:paraId="4C4E1C99" w14:textId="77777777" w:rsidR="002A1913" w:rsidRPr="002A1913" w:rsidRDefault="002A1913" w:rsidP="002A1913">
            <w:pPr>
              <w:rPr>
                <w:rFonts w:asciiTheme="minorHAnsi" w:hAnsiTheme="minorHAnsi" w:cs="Arial"/>
                <w:b/>
                <w:color w:val="000000"/>
                <w:sz w:val="24"/>
                <w:szCs w:val="24"/>
              </w:rPr>
            </w:pPr>
            <w:r w:rsidRPr="002A1913">
              <w:rPr>
                <w:rFonts w:asciiTheme="minorHAnsi" w:hAnsiTheme="minorHAnsi" w:cs="Arial"/>
                <w:color w:val="000000"/>
                <w:sz w:val="24"/>
                <w:szCs w:val="24"/>
              </w:rPr>
              <w:t>Może zdarzyć się w określonym czasie i/lub mało, rzadko, przypadkowo. Zdarzenia są udokumentowane lub cząstkowo przekazywane w formie ustnej. Może zdarzyć się raz na dwadzieścia lat.</w:t>
            </w:r>
          </w:p>
        </w:tc>
      </w:tr>
      <w:tr w:rsidR="002A1913" w:rsidRPr="002A1913" w14:paraId="2ACE3D76" w14:textId="77777777" w:rsidTr="002A1913">
        <w:trPr>
          <w:trHeight w:val="1902"/>
        </w:trPr>
        <w:tc>
          <w:tcPr>
            <w:tcW w:w="836" w:type="dxa"/>
            <w:tcBorders>
              <w:left w:val="single" w:sz="12" w:space="0" w:color="auto"/>
            </w:tcBorders>
            <w:shd w:val="clear" w:color="auto" w:fill="FFF2CC" w:themeFill="accent4" w:themeFillTint="33"/>
            <w:vAlign w:val="center"/>
          </w:tcPr>
          <w:p w14:paraId="3F0243C5" w14:textId="77777777" w:rsidR="002A1913" w:rsidRPr="002A1913" w:rsidRDefault="002A1913" w:rsidP="002A1913">
            <w:pPr>
              <w:jc w:val="center"/>
              <w:rPr>
                <w:rFonts w:asciiTheme="minorHAnsi" w:hAnsiTheme="minorHAnsi" w:cs="Arial"/>
                <w:b/>
                <w:color w:val="000000"/>
                <w:sz w:val="28"/>
                <w:szCs w:val="28"/>
              </w:rPr>
            </w:pPr>
            <w:r w:rsidRPr="002A1913">
              <w:rPr>
                <w:rFonts w:asciiTheme="minorHAnsi" w:hAnsiTheme="minorHAnsi" w:cs="Arial"/>
                <w:b/>
                <w:color w:val="000000"/>
                <w:sz w:val="28"/>
                <w:szCs w:val="28"/>
              </w:rPr>
              <w:t>4</w:t>
            </w:r>
          </w:p>
        </w:tc>
        <w:tc>
          <w:tcPr>
            <w:tcW w:w="2670" w:type="dxa"/>
            <w:shd w:val="clear" w:color="auto" w:fill="FFF2CC" w:themeFill="accent4" w:themeFillTint="33"/>
            <w:vAlign w:val="center"/>
          </w:tcPr>
          <w:p w14:paraId="54EEA552"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prawdopodobne</w:t>
            </w:r>
          </w:p>
        </w:tc>
        <w:tc>
          <w:tcPr>
            <w:tcW w:w="5567" w:type="dxa"/>
            <w:tcBorders>
              <w:right w:val="single" w:sz="12" w:space="0" w:color="auto"/>
            </w:tcBorders>
            <w:shd w:val="clear" w:color="auto" w:fill="FFF2CC" w:themeFill="accent4" w:themeFillTint="33"/>
          </w:tcPr>
          <w:p w14:paraId="624922F0" w14:textId="77777777" w:rsidR="002A1913" w:rsidRPr="002A1913" w:rsidRDefault="002A1913" w:rsidP="002A1913">
            <w:pPr>
              <w:rPr>
                <w:rFonts w:asciiTheme="minorHAnsi" w:hAnsiTheme="minorHAnsi" w:cs="Arial"/>
                <w:b/>
                <w:color w:val="000000"/>
                <w:sz w:val="24"/>
                <w:szCs w:val="24"/>
              </w:rPr>
            </w:pPr>
            <w:r w:rsidRPr="002A1913">
              <w:rPr>
                <w:rFonts w:asciiTheme="minorHAnsi" w:hAnsiTheme="minorHAnsi" w:cs="Arial"/>
                <w:color w:val="000000"/>
                <w:sz w:val="24"/>
                <w:szCs w:val="24"/>
              </w:rPr>
              <w:t>Jest prawdopodobne, że wystąpi w większości okolicznościach i/lub zdarzenia są systematycznie dokumentowane i przekazywane są w formie ustnej i/lub występuje znaczna szansa, powód, lub urządzenia pozwalające na jego wystąpienie. Może zdarzyć się raz na pięć lat.</w:t>
            </w:r>
          </w:p>
        </w:tc>
      </w:tr>
      <w:tr w:rsidR="002A1913" w:rsidRPr="002A1913" w14:paraId="70E4352F" w14:textId="77777777" w:rsidTr="002A1913">
        <w:tc>
          <w:tcPr>
            <w:tcW w:w="836" w:type="dxa"/>
            <w:tcBorders>
              <w:left w:val="single" w:sz="12" w:space="0" w:color="auto"/>
              <w:bottom w:val="single" w:sz="12" w:space="0" w:color="auto"/>
            </w:tcBorders>
            <w:shd w:val="clear" w:color="auto" w:fill="FFF2CC" w:themeFill="accent4" w:themeFillTint="33"/>
            <w:vAlign w:val="center"/>
          </w:tcPr>
          <w:p w14:paraId="45189D67" w14:textId="77777777" w:rsidR="002A1913" w:rsidRPr="002A1913" w:rsidRDefault="002A1913" w:rsidP="002A1913">
            <w:pPr>
              <w:jc w:val="center"/>
              <w:rPr>
                <w:rFonts w:asciiTheme="minorHAnsi" w:hAnsiTheme="minorHAnsi" w:cs="Arial"/>
                <w:b/>
                <w:color w:val="000000"/>
                <w:sz w:val="28"/>
                <w:szCs w:val="28"/>
              </w:rPr>
            </w:pPr>
            <w:r w:rsidRPr="002A1913">
              <w:rPr>
                <w:rFonts w:asciiTheme="minorHAnsi" w:hAnsiTheme="minorHAnsi" w:cs="Arial"/>
                <w:b/>
                <w:color w:val="000000"/>
                <w:sz w:val="28"/>
                <w:szCs w:val="28"/>
              </w:rPr>
              <w:t>5</w:t>
            </w:r>
          </w:p>
        </w:tc>
        <w:tc>
          <w:tcPr>
            <w:tcW w:w="2670" w:type="dxa"/>
            <w:tcBorders>
              <w:bottom w:val="single" w:sz="12" w:space="0" w:color="auto"/>
            </w:tcBorders>
            <w:shd w:val="clear" w:color="auto" w:fill="FFF2CC" w:themeFill="accent4" w:themeFillTint="33"/>
            <w:vAlign w:val="center"/>
          </w:tcPr>
          <w:p w14:paraId="5C5B4179" w14:textId="77777777" w:rsidR="002A1913" w:rsidRPr="002A1913" w:rsidRDefault="002A1913" w:rsidP="002A1913">
            <w:pPr>
              <w:jc w:val="center"/>
              <w:rPr>
                <w:rFonts w:asciiTheme="minorHAnsi" w:hAnsiTheme="minorHAnsi" w:cs="Arial"/>
                <w:b/>
                <w:color w:val="000000"/>
                <w:sz w:val="24"/>
                <w:szCs w:val="24"/>
              </w:rPr>
            </w:pPr>
            <w:r w:rsidRPr="002A1913">
              <w:rPr>
                <w:rFonts w:asciiTheme="minorHAnsi" w:hAnsiTheme="minorHAnsi" w:cs="Arial"/>
                <w:b/>
                <w:color w:val="000000"/>
                <w:sz w:val="24"/>
                <w:szCs w:val="24"/>
              </w:rPr>
              <w:t>bardzo prawdopodobne</w:t>
            </w:r>
          </w:p>
        </w:tc>
        <w:tc>
          <w:tcPr>
            <w:tcW w:w="5567" w:type="dxa"/>
            <w:tcBorders>
              <w:bottom w:val="single" w:sz="12" w:space="0" w:color="auto"/>
              <w:right w:val="single" w:sz="12" w:space="0" w:color="auto"/>
            </w:tcBorders>
            <w:shd w:val="clear" w:color="auto" w:fill="FFF2CC" w:themeFill="accent4" w:themeFillTint="33"/>
          </w:tcPr>
          <w:p w14:paraId="33EB9C9E" w14:textId="77777777" w:rsidR="002A1913" w:rsidRPr="002A1913" w:rsidRDefault="002A1913" w:rsidP="002A1913">
            <w:pPr>
              <w:rPr>
                <w:rFonts w:asciiTheme="minorHAnsi" w:hAnsiTheme="minorHAnsi" w:cs="Arial"/>
                <w:b/>
                <w:color w:val="000000"/>
                <w:sz w:val="24"/>
                <w:szCs w:val="24"/>
              </w:rPr>
            </w:pPr>
            <w:r w:rsidRPr="002A1913">
              <w:rPr>
                <w:rFonts w:asciiTheme="minorHAnsi" w:hAnsiTheme="minorHAnsi" w:cs="Arial"/>
                <w:color w:val="000000"/>
                <w:sz w:val="24"/>
                <w:szCs w:val="24"/>
              </w:rPr>
              <w:t xml:space="preserve">Oczekuje się, że zdarzy się w większości okolicznościach i/lub zdarzenia te są bardzo dobrze udokumentowane i/lub funkcjonują one wśród mieszkańców </w:t>
            </w:r>
            <w:r w:rsidRPr="002A1913">
              <w:rPr>
                <w:rFonts w:asciiTheme="minorHAnsi" w:hAnsiTheme="minorHAnsi" w:cs="Arial"/>
                <w:color w:val="000000"/>
                <w:sz w:val="24"/>
                <w:szCs w:val="24"/>
              </w:rPr>
              <w:br/>
              <w:t>i przekazywane są w formie ustnej. Może wystąpić raz na rok lub częściej.</w:t>
            </w:r>
          </w:p>
        </w:tc>
      </w:tr>
    </w:tbl>
    <w:p w14:paraId="7DD93977" w14:textId="77777777" w:rsidR="002A1913" w:rsidRPr="002A1913" w:rsidRDefault="002A1913" w:rsidP="002A1913">
      <w:pPr>
        <w:spacing w:after="0" w:line="240" w:lineRule="auto"/>
        <w:jc w:val="left"/>
        <w:rPr>
          <w:rFonts w:eastAsia="Times New Roman" w:cs="Arial"/>
          <w:b/>
          <w:color w:val="000000"/>
          <w:sz w:val="20"/>
          <w:szCs w:val="20"/>
          <w:lang w:eastAsia="pl-PL"/>
        </w:rPr>
      </w:pPr>
    </w:p>
    <w:p w14:paraId="117E91EE" w14:textId="77777777" w:rsidR="002A1913" w:rsidRPr="002A1913" w:rsidRDefault="002A1913" w:rsidP="002A1913">
      <w:pPr>
        <w:spacing w:after="0" w:line="240" w:lineRule="auto"/>
        <w:jc w:val="left"/>
        <w:rPr>
          <w:rFonts w:eastAsia="Times New Roman" w:cs="Arial"/>
          <w:b/>
          <w:color w:val="000000"/>
          <w:sz w:val="24"/>
          <w:szCs w:val="24"/>
          <w:lang w:eastAsia="pl-PL"/>
        </w:rPr>
      </w:pPr>
      <w:r w:rsidRPr="002A1913">
        <w:rPr>
          <w:rFonts w:eastAsia="Times New Roman" w:cs="Arial"/>
          <w:b/>
          <w:color w:val="000000"/>
          <w:sz w:val="24"/>
          <w:szCs w:val="24"/>
          <w:lang w:eastAsia="pl-PL"/>
        </w:rPr>
        <w:t>Tabela: Klasyfikacja skutków i ich charakterystyka</w:t>
      </w:r>
    </w:p>
    <w:p w14:paraId="3FB10924" w14:textId="77777777" w:rsidR="002A1913" w:rsidRPr="002A1913" w:rsidRDefault="002A1913" w:rsidP="002A1913">
      <w:pPr>
        <w:spacing w:after="0" w:line="240" w:lineRule="auto"/>
        <w:jc w:val="left"/>
        <w:rPr>
          <w:rFonts w:eastAsia="Times New Roman" w:cs="Arial"/>
          <w:color w:val="000000"/>
          <w:sz w:val="20"/>
          <w:szCs w:val="20"/>
          <w:lang w:eastAsia="pl-PL"/>
        </w:rPr>
      </w:pPr>
    </w:p>
    <w:tbl>
      <w:tblPr>
        <w:tblStyle w:val="Tabela-Siatka2"/>
        <w:tblW w:w="9073" w:type="dxa"/>
        <w:tblInd w:w="-299" w:type="dxa"/>
        <w:tblLook w:val="04A0" w:firstRow="1" w:lastRow="0" w:firstColumn="1" w:lastColumn="0" w:noHBand="0" w:noVBand="1"/>
      </w:tblPr>
      <w:tblGrid>
        <w:gridCol w:w="998"/>
        <w:gridCol w:w="1691"/>
        <w:gridCol w:w="1276"/>
        <w:gridCol w:w="5108"/>
      </w:tblGrid>
      <w:tr w:rsidR="002A1913" w:rsidRPr="002A1913" w14:paraId="21BE15FA" w14:textId="77777777" w:rsidTr="004E2301">
        <w:tc>
          <w:tcPr>
            <w:tcW w:w="998"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05B86DF8" w14:textId="77777777" w:rsidR="002A1913" w:rsidRPr="002A1913" w:rsidRDefault="002A1913" w:rsidP="007E5285">
            <w:pPr>
              <w:spacing w:after="160" w:line="259" w:lineRule="auto"/>
              <w:jc w:val="both"/>
              <w:rPr>
                <w:rFonts w:asciiTheme="minorHAnsi" w:hAnsiTheme="minorHAnsi" w:cs="Arial"/>
                <w:b/>
                <w:bCs/>
                <w:color w:val="000000"/>
                <w:sz w:val="24"/>
                <w:szCs w:val="24"/>
              </w:rPr>
            </w:pPr>
            <w:bookmarkStart w:id="20" w:name="_Hlk17450708"/>
            <w:r w:rsidRPr="002A1913">
              <w:rPr>
                <w:rFonts w:asciiTheme="minorHAnsi" w:hAnsiTheme="minorHAnsi" w:cs="Arial"/>
                <w:b/>
                <w:bCs/>
                <w:color w:val="000000"/>
                <w:sz w:val="24"/>
                <w:szCs w:val="24"/>
              </w:rPr>
              <w:t>Skala</w:t>
            </w:r>
          </w:p>
        </w:tc>
        <w:tc>
          <w:tcPr>
            <w:tcW w:w="1691"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0F5F65F0"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Skutki</w:t>
            </w:r>
          </w:p>
        </w:tc>
        <w:tc>
          <w:tcPr>
            <w:tcW w:w="1276"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59D66D6C"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Kategoria</w:t>
            </w:r>
          </w:p>
        </w:tc>
        <w:tc>
          <w:tcPr>
            <w:tcW w:w="5108"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12309BC8"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Opis</w:t>
            </w:r>
          </w:p>
          <w:p w14:paraId="6DD50F6F" w14:textId="77777777" w:rsidR="002A1913" w:rsidRPr="002A1913" w:rsidRDefault="002A1913" w:rsidP="007E5285">
            <w:pPr>
              <w:spacing w:after="160" w:line="259" w:lineRule="auto"/>
              <w:jc w:val="both"/>
              <w:rPr>
                <w:rFonts w:asciiTheme="minorHAnsi" w:hAnsiTheme="minorHAnsi" w:cs="Arial"/>
                <w:b/>
                <w:color w:val="000000"/>
                <w:sz w:val="24"/>
                <w:szCs w:val="24"/>
              </w:rPr>
            </w:pPr>
            <w:r w:rsidRPr="002A1913">
              <w:rPr>
                <w:rFonts w:asciiTheme="minorHAnsi" w:hAnsiTheme="minorHAnsi" w:cs="Arial"/>
                <w:b/>
                <w:color w:val="000000"/>
                <w:sz w:val="24"/>
                <w:szCs w:val="24"/>
              </w:rPr>
              <w:t>(Z – życie i zdrowie, M – mienie, S – środowisko)</w:t>
            </w:r>
          </w:p>
        </w:tc>
      </w:tr>
      <w:tr w:rsidR="002A1913" w:rsidRPr="002A1913" w14:paraId="53F04FAA" w14:textId="77777777" w:rsidTr="004E2301">
        <w:trPr>
          <w:trHeight w:val="1397"/>
        </w:trPr>
        <w:tc>
          <w:tcPr>
            <w:tcW w:w="998" w:type="dxa"/>
            <w:vMerge w:val="restart"/>
            <w:tcBorders>
              <w:top w:val="single" w:sz="12" w:space="0" w:color="auto"/>
              <w:left w:val="single" w:sz="12" w:space="0" w:color="auto"/>
              <w:bottom w:val="single" w:sz="4" w:space="0" w:color="auto"/>
            </w:tcBorders>
            <w:shd w:val="clear" w:color="auto" w:fill="FBE4D5" w:themeFill="accent2" w:themeFillTint="33"/>
            <w:vAlign w:val="center"/>
          </w:tcPr>
          <w:p w14:paraId="145DED04"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bookmarkStart w:id="21" w:name="_Hlk17450531"/>
            <w:bookmarkEnd w:id="20"/>
            <w:r w:rsidRPr="002A1913">
              <w:rPr>
                <w:rFonts w:asciiTheme="minorHAnsi" w:hAnsiTheme="minorHAnsi" w:cstheme="minorHAnsi"/>
                <w:b/>
                <w:bCs/>
                <w:color w:val="000000"/>
                <w:sz w:val="24"/>
                <w:szCs w:val="24"/>
              </w:rPr>
              <w:t>A</w:t>
            </w:r>
          </w:p>
        </w:tc>
        <w:tc>
          <w:tcPr>
            <w:tcW w:w="1691" w:type="dxa"/>
            <w:vMerge w:val="restart"/>
            <w:tcBorders>
              <w:top w:val="single" w:sz="12" w:space="0" w:color="auto"/>
              <w:bottom w:val="single" w:sz="4" w:space="0" w:color="auto"/>
            </w:tcBorders>
            <w:shd w:val="clear" w:color="auto" w:fill="FBE4D5" w:themeFill="accent2" w:themeFillTint="33"/>
            <w:vAlign w:val="center"/>
          </w:tcPr>
          <w:p w14:paraId="725A7A15"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nieistotne</w:t>
            </w:r>
          </w:p>
        </w:tc>
        <w:tc>
          <w:tcPr>
            <w:tcW w:w="1276" w:type="dxa"/>
            <w:tcBorders>
              <w:top w:val="single" w:sz="12" w:space="0" w:color="auto"/>
              <w:bottom w:val="single" w:sz="4" w:space="0" w:color="auto"/>
            </w:tcBorders>
            <w:shd w:val="clear" w:color="auto" w:fill="FBE4D5" w:themeFill="accent2" w:themeFillTint="33"/>
            <w:vAlign w:val="center"/>
          </w:tcPr>
          <w:p w14:paraId="140A6A59"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Z</w:t>
            </w:r>
          </w:p>
        </w:tc>
        <w:tc>
          <w:tcPr>
            <w:tcW w:w="5108" w:type="dxa"/>
            <w:tcBorders>
              <w:top w:val="single" w:sz="12" w:space="0" w:color="auto"/>
              <w:bottom w:val="single" w:sz="4" w:space="0" w:color="auto"/>
              <w:right w:val="single" w:sz="12" w:space="0" w:color="auto"/>
            </w:tcBorders>
            <w:shd w:val="clear" w:color="auto" w:fill="FBE4D5" w:themeFill="accent2" w:themeFillTint="33"/>
          </w:tcPr>
          <w:p w14:paraId="6E9E8F67"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r w:rsidRPr="002A1913">
              <w:rPr>
                <w:rFonts w:asciiTheme="minorHAnsi" w:hAnsiTheme="minorHAnsi" w:cstheme="minorHAnsi"/>
                <w:bCs/>
                <w:color w:val="000000"/>
                <w:sz w:val="24"/>
                <w:szCs w:val="24"/>
              </w:rPr>
              <w:t>Nie ma ofiar śmiertelnych i rannych. Nikt lub mała liczba ludzi została przemieszczona na krótki okres (do 2 godzin). Nikt lub niewielka liczba osób wymaga pomocy (nie finansowej lub materialnej).</w:t>
            </w:r>
          </w:p>
        </w:tc>
      </w:tr>
      <w:tr w:rsidR="002A1913" w:rsidRPr="002A1913" w14:paraId="0297959E" w14:textId="77777777" w:rsidTr="004E2301">
        <w:trPr>
          <w:trHeight w:val="1126"/>
        </w:trPr>
        <w:tc>
          <w:tcPr>
            <w:tcW w:w="998" w:type="dxa"/>
            <w:vMerge/>
            <w:tcBorders>
              <w:left w:val="single" w:sz="12" w:space="0" w:color="auto"/>
              <w:bottom w:val="single" w:sz="4" w:space="0" w:color="auto"/>
            </w:tcBorders>
            <w:shd w:val="clear" w:color="auto" w:fill="FBE4D5" w:themeFill="accent2" w:themeFillTint="33"/>
            <w:vAlign w:val="center"/>
          </w:tcPr>
          <w:p w14:paraId="452D004E"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4" w:space="0" w:color="auto"/>
            </w:tcBorders>
            <w:shd w:val="clear" w:color="auto" w:fill="FBE4D5" w:themeFill="accent2" w:themeFillTint="33"/>
            <w:vAlign w:val="center"/>
          </w:tcPr>
          <w:p w14:paraId="6A71781D"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p>
        </w:tc>
        <w:tc>
          <w:tcPr>
            <w:tcW w:w="1276" w:type="dxa"/>
            <w:tcBorders>
              <w:bottom w:val="single" w:sz="4" w:space="0" w:color="auto"/>
            </w:tcBorders>
            <w:shd w:val="clear" w:color="auto" w:fill="FBE4D5" w:themeFill="accent2" w:themeFillTint="33"/>
            <w:vAlign w:val="center"/>
          </w:tcPr>
          <w:p w14:paraId="1E19F130"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M</w:t>
            </w:r>
          </w:p>
        </w:tc>
        <w:tc>
          <w:tcPr>
            <w:tcW w:w="5108" w:type="dxa"/>
            <w:tcBorders>
              <w:bottom w:val="single" w:sz="4" w:space="0" w:color="auto"/>
              <w:right w:val="single" w:sz="12" w:space="0" w:color="auto"/>
            </w:tcBorders>
            <w:shd w:val="clear" w:color="auto" w:fill="FBE4D5" w:themeFill="accent2" w:themeFillTint="33"/>
          </w:tcPr>
          <w:p w14:paraId="6446938E"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r w:rsidRPr="002A1913">
              <w:rPr>
                <w:rFonts w:asciiTheme="minorHAnsi" w:hAnsiTheme="minorHAnsi" w:cstheme="minorHAnsi"/>
                <w:bCs/>
                <w:color w:val="000000" w:themeColor="text1"/>
                <w:sz w:val="24"/>
                <w:szCs w:val="24"/>
              </w:rPr>
              <w:t>Praktycznie bez zniszczeń. Brak wpływu lub bardzo niewielki na społeczność lokalną. Brak lub niewielkie straty finansowe.</w:t>
            </w:r>
          </w:p>
        </w:tc>
      </w:tr>
      <w:tr w:rsidR="002A1913" w:rsidRPr="002A1913" w14:paraId="69E34890" w14:textId="77777777" w:rsidTr="004E2301">
        <w:trPr>
          <w:trHeight w:val="519"/>
        </w:trPr>
        <w:tc>
          <w:tcPr>
            <w:tcW w:w="998" w:type="dxa"/>
            <w:vMerge/>
            <w:tcBorders>
              <w:left w:val="single" w:sz="12" w:space="0" w:color="auto"/>
              <w:bottom w:val="single" w:sz="12" w:space="0" w:color="auto"/>
            </w:tcBorders>
            <w:shd w:val="clear" w:color="auto" w:fill="FBE4D5" w:themeFill="accent2" w:themeFillTint="33"/>
            <w:vAlign w:val="center"/>
          </w:tcPr>
          <w:p w14:paraId="0C537883"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12" w:space="0" w:color="auto"/>
            </w:tcBorders>
            <w:shd w:val="clear" w:color="auto" w:fill="FBE4D5" w:themeFill="accent2" w:themeFillTint="33"/>
            <w:vAlign w:val="center"/>
          </w:tcPr>
          <w:p w14:paraId="7942F036"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p>
        </w:tc>
        <w:tc>
          <w:tcPr>
            <w:tcW w:w="1276" w:type="dxa"/>
            <w:tcBorders>
              <w:bottom w:val="single" w:sz="12" w:space="0" w:color="auto"/>
            </w:tcBorders>
            <w:shd w:val="clear" w:color="auto" w:fill="FBE4D5" w:themeFill="accent2" w:themeFillTint="33"/>
            <w:vAlign w:val="center"/>
          </w:tcPr>
          <w:p w14:paraId="1806486A"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S</w:t>
            </w:r>
          </w:p>
        </w:tc>
        <w:tc>
          <w:tcPr>
            <w:tcW w:w="5108" w:type="dxa"/>
            <w:tcBorders>
              <w:bottom w:val="single" w:sz="12" w:space="0" w:color="auto"/>
              <w:right w:val="single" w:sz="12" w:space="0" w:color="auto"/>
            </w:tcBorders>
            <w:shd w:val="clear" w:color="auto" w:fill="FBE4D5" w:themeFill="accent2" w:themeFillTint="33"/>
          </w:tcPr>
          <w:p w14:paraId="4414B7FD"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r w:rsidRPr="002A1913">
              <w:rPr>
                <w:rFonts w:asciiTheme="minorHAnsi" w:hAnsiTheme="minorHAnsi" w:cstheme="minorHAnsi"/>
                <w:bCs/>
                <w:color w:val="000000" w:themeColor="text1"/>
                <w:sz w:val="24"/>
                <w:szCs w:val="24"/>
              </w:rPr>
              <w:t>Niemierzalny efekt w środowisku naturalnym.</w:t>
            </w:r>
          </w:p>
        </w:tc>
      </w:tr>
      <w:bookmarkEnd w:id="21"/>
      <w:tr w:rsidR="002A1913" w:rsidRPr="002A1913" w14:paraId="3B5E7D3B" w14:textId="77777777" w:rsidTr="004E2301">
        <w:tc>
          <w:tcPr>
            <w:tcW w:w="998"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4F63AC7B"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Skala</w:t>
            </w:r>
          </w:p>
        </w:tc>
        <w:tc>
          <w:tcPr>
            <w:tcW w:w="1691"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3DDCC14D"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Skutki</w:t>
            </w:r>
          </w:p>
        </w:tc>
        <w:tc>
          <w:tcPr>
            <w:tcW w:w="1276"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58F07FE9"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Kategoria</w:t>
            </w:r>
          </w:p>
        </w:tc>
        <w:tc>
          <w:tcPr>
            <w:tcW w:w="5108" w:type="dxa"/>
            <w:tcBorders>
              <w:top w:val="single" w:sz="12" w:space="0" w:color="auto"/>
              <w:left w:val="single" w:sz="12" w:space="0" w:color="auto"/>
              <w:bottom w:val="single" w:sz="12" w:space="0" w:color="auto"/>
              <w:right w:val="single" w:sz="12" w:space="0" w:color="auto"/>
            </w:tcBorders>
            <w:shd w:val="clear" w:color="auto" w:fill="FBE4D5" w:themeFill="accent2" w:themeFillTint="33"/>
          </w:tcPr>
          <w:p w14:paraId="1D67FECA" w14:textId="77777777" w:rsidR="002A1913" w:rsidRPr="002A1913" w:rsidRDefault="002A1913" w:rsidP="007E5285">
            <w:pPr>
              <w:spacing w:after="160" w:line="259" w:lineRule="auto"/>
              <w:jc w:val="both"/>
              <w:rPr>
                <w:rFonts w:asciiTheme="minorHAnsi" w:hAnsiTheme="minorHAnsi" w:cs="Arial"/>
                <w:b/>
                <w:bCs/>
                <w:color w:val="000000"/>
                <w:sz w:val="24"/>
                <w:szCs w:val="24"/>
              </w:rPr>
            </w:pPr>
            <w:r w:rsidRPr="002A1913">
              <w:rPr>
                <w:rFonts w:asciiTheme="minorHAnsi" w:hAnsiTheme="minorHAnsi" w:cs="Arial"/>
                <w:b/>
                <w:bCs/>
                <w:color w:val="000000"/>
                <w:sz w:val="24"/>
                <w:szCs w:val="24"/>
              </w:rPr>
              <w:t>Opis</w:t>
            </w:r>
          </w:p>
          <w:p w14:paraId="39A64980" w14:textId="77777777" w:rsidR="002A1913" w:rsidRPr="002A1913" w:rsidRDefault="002A1913" w:rsidP="007E5285">
            <w:pPr>
              <w:spacing w:after="160" w:line="259" w:lineRule="auto"/>
              <w:jc w:val="both"/>
              <w:rPr>
                <w:rFonts w:asciiTheme="minorHAnsi" w:hAnsiTheme="minorHAnsi" w:cs="Arial"/>
                <w:b/>
                <w:color w:val="000000"/>
                <w:sz w:val="24"/>
                <w:szCs w:val="24"/>
              </w:rPr>
            </w:pPr>
            <w:r w:rsidRPr="002A1913">
              <w:rPr>
                <w:rFonts w:asciiTheme="minorHAnsi" w:hAnsiTheme="minorHAnsi" w:cs="Arial"/>
                <w:b/>
                <w:color w:val="000000"/>
                <w:sz w:val="24"/>
                <w:szCs w:val="24"/>
              </w:rPr>
              <w:t>(Z – życie i zdrowie, M – mienie, S – środowisko)</w:t>
            </w:r>
          </w:p>
        </w:tc>
      </w:tr>
      <w:tr w:rsidR="002A1913" w:rsidRPr="002A1913" w14:paraId="1DF081AA" w14:textId="77777777" w:rsidTr="004E2301">
        <w:tc>
          <w:tcPr>
            <w:tcW w:w="998" w:type="dxa"/>
            <w:vMerge w:val="restart"/>
            <w:tcBorders>
              <w:top w:val="single" w:sz="12" w:space="0" w:color="auto"/>
              <w:left w:val="single" w:sz="12" w:space="0" w:color="auto"/>
              <w:bottom w:val="single" w:sz="4" w:space="0" w:color="auto"/>
            </w:tcBorders>
            <w:shd w:val="clear" w:color="auto" w:fill="FBE4D5" w:themeFill="accent2" w:themeFillTint="33"/>
            <w:vAlign w:val="center"/>
          </w:tcPr>
          <w:p w14:paraId="32F71015"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B</w:t>
            </w:r>
          </w:p>
        </w:tc>
        <w:tc>
          <w:tcPr>
            <w:tcW w:w="1691" w:type="dxa"/>
            <w:vMerge w:val="restart"/>
            <w:tcBorders>
              <w:top w:val="single" w:sz="12" w:space="0" w:color="auto"/>
              <w:bottom w:val="single" w:sz="4" w:space="0" w:color="auto"/>
            </w:tcBorders>
            <w:shd w:val="clear" w:color="auto" w:fill="FBE4D5" w:themeFill="accent2" w:themeFillTint="33"/>
            <w:vAlign w:val="center"/>
          </w:tcPr>
          <w:p w14:paraId="4B30D2B1"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małe</w:t>
            </w:r>
          </w:p>
        </w:tc>
        <w:tc>
          <w:tcPr>
            <w:tcW w:w="1276" w:type="dxa"/>
            <w:tcBorders>
              <w:top w:val="single" w:sz="12" w:space="0" w:color="auto"/>
              <w:bottom w:val="single" w:sz="4" w:space="0" w:color="auto"/>
            </w:tcBorders>
            <w:shd w:val="clear" w:color="auto" w:fill="FBE4D5" w:themeFill="accent2" w:themeFillTint="33"/>
            <w:vAlign w:val="center"/>
          </w:tcPr>
          <w:p w14:paraId="2B0F9AB5"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Z</w:t>
            </w:r>
          </w:p>
        </w:tc>
        <w:tc>
          <w:tcPr>
            <w:tcW w:w="5108" w:type="dxa"/>
            <w:tcBorders>
              <w:top w:val="single" w:sz="12" w:space="0" w:color="auto"/>
              <w:bottom w:val="single" w:sz="4" w:space="0" w:color="auto"/>
              <w:right w:val="single" w:sz="12" w:space="0" w:color="auto"/>
            </w:tcBorders>
            <w:shd w:val="clear" w:color="auto" w:fill="FBE4D5" w:themeFill="accent2" w:themeFillTint="33"/>
          </w:tcPr>
          <w:p w14:paraId="10AED365"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Mała liczba rannych, lecz bez ofiar śmiertelnych. Wymagana pierwsza pomoc. Konieczne przemieszczenia ludzi (mniej niż na 24 godziny). Część ludzi potrzebuje pomocy.</w:t>
            </w:r>
          </w:p>
        </w:tc>
      </w:tr>
      <w:tr w:rsidR="002A1913" w:rsidRPr="002A1913" w14:paraId="271D1834" w14:textId="77777777" w:rsidTr="004E2301">
        <w:tc>
          <w:tcPr>
            <w:tcW w:w="998" w:type="dxa"/>
            <w:vMerge/>
            <w:tcBorders>
              <w:left w:val="single" w:sz="12" w:space="0" w:color="auto"/>
              <w:bottom w:val="single" w:sz="4" w:space="0" w:color="auto"/>
            </w:tcBorders>
            <w:shd w:val="clear" w:color="auto" w:fill="FBE4D5" w:themeFill="accent2" w:themeFillTint="33"/>
            <w:vAlign w:val="center"/>
          </w:tcPr>
          <w:p w14:paraId="2EAB2489"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4" w:space="0" w:color="auto"/>
            </w:tcBorders>
            <w:shd w:val="clear" w:color="auto" w:fill="FBE4D5" w:themeFill="accent2" w:themeFillTint="33"/>
            <w:vAlign w:val="center"/>
          </w:tcPr>
          <w:p w14:paraId="76A56413"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276" w:type="dxa"/>
            <w:tcBorders>
              <w:bottom w:val="single" w:sz="4" w:space="0" w:color="auto"/>
            </w:tcBorders>
            <w:shd w:val="clear" w:color="auto" w:fill="FBE4D5" w:themeFill="accent2" w:themeFillTint="33"/>
            <w:vAlign w:val="center"/>
          </w:tcPr>
          <w:p w14:paraId="41FD119B"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M</w:t>
            </w:r>
          </w:p>
        </w:tc>
        <w:tc>
          <w:tcPr>
            <w:tcW w:w="5108" w:type="dxa"/>
            <w:tcBorders>
              <w:bottom w:val="single" w:sz="4" w:space="0" w:color="auto"/>
              <w:right w:val="single" w:sz="12" w:space="0" w:color="auto"/>
            </w:tcBorders>
            <w:shd w:val="clear" w:color="auto" w:fill="FBE4D5" w:themeFill="accent2" w:themeFillTint="33"/>
          </w:tcPr>
          <w:p w14:paraId="249945F2"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Występują pewne zniszczenia. Występują pewne utrudnienia (nie dłużej niż 24 godziny). Niewielkie straty finansowe. Niewymagane dodatkowe środki.</w:t>
            </w:r>
          </w:p>
        </w:tc>
      </w:tr>
      <w:tr w:rsidR="002A1913" w:rsidRPr="002A1913" w14:paraId="29A74ED8" w14:textId="77777777" w:rsidTr="004E2301">
        <w:tc>
          <w:tcPr>
            <w:tcW w:w="998" w:type="dxa"/>
            <w:vMerge/>
            <w:tcBorders>
              <w:left w:val="single" w:sz="12" w:space="0" w:color="auto"/>
              <w:bottom w:val="single" w:sz="4" w:space="0" w:color="auto"/>
            </w:tcBorders>
            <w:shd w:val="clear" w:color="auto" w:fill="FBE4D5" w:themeFill="accent2" w:themeFillTint="33"/>
            <w:vAlign w:val="center"/>
          </w:tcPr>
          <w:p w14:paraId="22363AB7"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4" w:space="0" w:color="auto"/>
            </w:tcBorders>
            <w:shd w:val="clear" w:color="auto" w:fill="FBE4D5" w:themeFill="accent2" w:themeFillTint="33"/>
            <w:vAlign w:val="center"/>
          </w:tcPr>
          <w:p w14:paraId="15773E53"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276" w:type="dxa"/>
            <w:tcBorders>
              <w:bottom w:val="single" w:sz="4" w:space="0" w:color="auto"/>
            </w:tcBorders>
            <w:shd w:val="clear" w:color="auto" w:fill="FBE4D5" w:themeFill="accent2" w:themeFillTint="33"/>
            <w:vAlign w:val="center"/>
          </w:tcPr>
          <w:p w14:paraId="1A9EA057"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S</w:t>
            </w:r>
          </w:p>
        </w:tc>
        <w:tc>
          <w:tcPr>
            <w:tcW w:w="5108" w:type="dxa"/>
            <w:tcBorders>
              <w:bottom w:val="single" w:sz="4" w:space="0" w:color="auto"/>
              <w:right w:val="single" w:sz="12" w:space="0" w:color="auto"/>
            </w:tcBorders>
            <w:shd w:val="clear" w:color="auto" w:fill="FBE4D5" w:themeFill="accent2" w:themeFillTint="33"/>
          </w:tcPr>
          <w:p w14:paraId="5279E732"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 xml:space="preserve">Niewielki wpływ na środowisko naturalne </w:t>
            </w:r>
            <w:r w:rsidRPr="002A1913">
              <w:rPr>
                <w:rFonts w:asciiTheme="minorHAnsi" w:hAnsiTheme="minorHAnsi" w:cstheme="minorHAnsi"/>
                <w:bCs/>
                <w:color w:val="000000" w:themeColor="text1"/>
                <w:sz w:val="24"/>
                <w:szCs w:val="24"/>
              </w:rPr>
              <w:br/>
              <w:t>o krótkotrwałym efekcie.</w:t>
            </w:r>
          </w:p>
        </w:tc>
      </w:tr>
      <w:tr w:rsidR="002A1913" w:rsidRPr="002A1913" w14:paraId="3D350426" w14:textId="77777777" w:rsidTr="004E2301">
        <w:tc>
          <w:tcPr>
            <w:tcW w:w="998" w:type="dxa"/>
            <w:vMerge w:val="restart"/>
            <w:tcBorders>
              <w:left w:val="single" w:sz="12" w:space="0" w:color="auto"/>
              <w:bottom w:val="single" w:sz="4" w:space="0" w:color="auto"/>
            </w:tcBorders>
            <w:shd w:val="clear" w:color="auto" w:fill="FBE4D5" w:themeFill="accent2" w:themeFillTint="33"/>
            <w:vAlign w:val="center"/>
          </w:tcPr>
          <w:p w14:paraId="12887A9B"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C</w:t>
            </w:r>
          </w:p>
        </w:tc>
        <w:tc>
          <w:tcPr>
            <w:tcW w:w="1691" w:type="dxa"/>
            <w:vMerge w:val="restart"/>
            <w:shd w:val="clear" w:color="auto" w:fill="FBE4D5" w:themeFill="accent2" w:themeFillTint="33"/>
            <w:vAlign w:val="center"/>
          </w:tcPr>
          <w:p w14:paraId="18D44063"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średnie</w:t>
            </w:r>
          </w:p>
        </w:tc>
        <w:tc>
          <w:tcPr>
            <w:tcW w:w="1276" w:type="dxa"/>
            <w:tcBorders>
              <w:bottom w:val="single" w:sz="4" w:space="0" w:color="auto"/>
            </w:tcBorders>
            <w:shd w:val="clear" w:color="auto" w:fill="FBE4D5" w:themeFill="accent2" w:themeFillTint="33"/>
            <w:vAlign w:val="center"/>
          </w:tcPr>
          <w:p w14:paraId="21B6D2A9"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Z</w:t>
            </w:r>
          </w:p>
        </w:tc>
        <w:tc>
          <w:tcPr>
            <w:tcW w:w="5108" w:type="dxa"/>
            <w:tcBorders>
              <w:bottom w:val="single" w:sz="4" w:space="0" w:color="auto"/>
              <w:right w:val="single" w:sz="12" w:space="0" w:color="auto"/>
            </w:tcBorders>
            <w:shd w:val="clear" w:color="auto" w:fill="FBE4D5" w:themeFill="accent2" w:themeFillTint="33"/>
          </w:tcPr>
          <w:p w14:paraId="7DBC55D0"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 xml:space="preserve">Potrzebna pomoc medyczna, lecz bez ofiar śmiertelnych. Niektórzy wymagają hospitalizacji. Potrzebne dodatkowe miejsca w szpitalach oraz dodatkowy personel medyczny. Przebywanie ewakuowanych ludzi w wyznaczonych miejscach </w:t>
            </w:r>
            <w:r w:rsidRPr="002A1913">
              <w:rPr>
                <w:rFonts w:asciiTheme="minorHAnsi" w:hAnsiTheme="minorHAnsi" w:cstheme="minorHAnsi"/>
                <w:bCs/>
                <w:color w:val="000000" w:themeColor="text1"/>
                <w:sz w:val="24"/>
                <w:szCs w:val="24"/>
              </w:rPr>
              <w:br/>
              <w:t>z możliwością powrotu w ciągu 24 godzin.</w:t>
            </w:r>
          </w:p>
        </w:tc>
      </w:tr>
      <w:tr w:rsidR="002A1913" w:rsidRPr="002A1913" w14:paraId="6820A837" w14:textId="77777777" w:rsidTr="004E2301">
        <w:tc>
          <w:tcPr>
            <w:tcW w:w="998" w:type="dxa"/>
            <w:vMerge/>
            <w:tcBorders>
              <w:left w:val="single" w:sz="12" w:space="0" w:color="auto"/>
              <w:bottom w:val="single" w:sz="4" w:space="0" w:color="auto"/>
            </w:tcBorders>
            <w:shd w:val="clear" w:color="auto" w:fill="FBE4D5" w:themeFill="accent2" w:themeFillTint="33"/>
            <w:vAlign w:val="center"/>
          </w:tcPr>
          <w:p w14:paraId="35ECFBC0"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shd w:val="clear" w:color="auto" w:fill="FBE4D5" w:themeFill="accent2" w:themeFillTint="33"/>
            <w:vAlign w:val="center"/>
          </w:tcPr>
          <w:p w14:paraId="5F82B556"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276" w:type="dxa"/>
            <w:tcBorders>
              <w:bottom w:val="single" w:sz="4" w:space="0" w:color="auto"/>
            </w:tcBorders>
            <w:shd w:val="clear" w:color="auto" w:fill="FBE4D5" w:themeFill="accent2" w:themeFillTint="33"/>
            <w:vAlign w:val="center"/>
          </w:tcPr>
          <w:p w14:paraId="3473941C"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M</w:t>
            </w:r>
          </w:p>
        </w:tc>
        <w:tc>
          <w:tcPr>
            <w:tcW w:w="5108" w:type="dxa"/>
            <w:tcBorders>
              <w:bottom w:val="single" w:sz="4" w:space="0" w:color="auto"/>
              <w:right w:val="single" w:sz="12" w:space="0" w:color="auto"/>
            </w:tcBorders>
            <w:shd w:val="clear" w:color="auto" w:fill="FBE4D5" w:themeFill="accent2" w:themeFillTint="33"/>
          </w:tcPr>
          <w:p w14:paraId="5105D747"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Ustalenie miejsc zniszczeń, które wymagają rutynowej naprawy. Normalne funkcjonowanie społeczności z niewielkimi niewygodami. Spore straty finansowe.</w:t>
            </w:r>
          </w:p>
        </w:tc>
      </w:tr>
      <w:tr w:rsidR="002A1913" w:rsidRPr="002A1913" w14:paraId="66D29785" w14:textId="77777777" w:rsidTr="004E2301">
        <w:tc>
          <w:tcPr>
            <w:tcW w:w="998" w:type="dxa"/>
            <w:vMerge/>
            <w:tcBorders>
              <w:left w:val="single" w:sz="12" w:space="0" w:color="auto"/>
              <w:bottom w:val="single" w:sz="4" w:space="0" w:color="auto"/>
            </w:tcBorders>
            <w:shd w:val="clear" w:color="auto" w:fill="FBE4D5" w:themeFill="accent2" w:themeFillTint="33"/>
            <w:vAlign w:val="center"/>
          </w:tcPr>
          <w:p w14:paraId="47E235A0"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4" w:space="0" w:color="auto"/>
            </w:tcBorders>
            <w:shd w:val="clear" w:color="auto" w:fill="FBE4D5" w:themeFill="accent2" w:themeFillTint="33"/>
            <w:vAlign w:val="center"/>
          </w:tcPr>
          <w:p w14:paraId="4C300754"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276" w:type="dxa"/>
            <w:tcBorders>
              <w:bottom w:val="single" w:sz="4" w:space="0" w:color="auto"/>
            </w:tcBorders>
            <w:shd w:val="clear" w:color="auto" w:fill="FBE4D5" w:themeFill="accent2" w:themeFillTint="33"/>
            <w:vAlign w:val="center"/>
          </w:tcPr>
          <w:p w14:paraId="6995F0F0"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S</w:t>
            </w:r>
          </w:p>
        </w:tc>
        <w:tc>
          <w:tcPr>
            <w:tcW w:w="5108" w:type="dxa"/>
            <w:tcBorders>
              <w:bottom w:val="single" w:sz="4" w:space="0" w:color="auto"/>
              <w:right w:val="single" w:sz="12" w:space="0" w:color="auto"/>
            </w:tcBorders>
            <w:shd w:val="clear" w:color="auto" w:fill="FBE4D5" w:themeFill="accent2" w:themeFillTint="33"/>
          </w:tcPr>
          <w:p w14:paraId="384915B5"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Pewne skutki w środowisku naturalnym, lecz krótkotrwałe lub małe skutki o długotrwałym efekcie.</w:t>
            </w:r>
          </w:p>
        </w:tc>
      </w:tr>
      <w:tr w:rsidR="002A1913" w:rsidRPr="002A1913" w14:paraId="4ACBFC8F" w14:textId="77777777" w:rsidTr="004E2301">
        <w:tc>
          <w:tcPr>
            <w:tcW w:w="998" w:type="dxa"/>
            <w:vMerge w:val="restart"/>
            <w:tcBorders>
              <w:left w:val="single" w:sz="12" w:space="0" w:color="auto"/>
              <w:bottom w:val="single" w:sz="4" w:space="0" w:color="auto"/>
            </w:tcBorders>
            <w:shd w:val="clear" w:color="auto" w:fill="FBE4D5" w:themeFill="accent2" w:themeFillTint="33"/>
            <w:vAlign w:val="center"/>
          </w:tcPr>
          <w:p w14:paraId="380BB032"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D</w:t>
            </w:r>
          </w:p>
        </w:tc>
        <w:tc>
          <w:tcPr>
            <w:tcW w:w="1691" w:type="dxa"/>
            <w:vMerge w:val="restart"/>
            <w:shd w:val="clear" w:color="auto" w:fill="FBE4D5" w:themeFill="accent2" w:themeFillTint="33"/>
            <w:vAlign w:val="center"/>
          </w:tcPr>
          <w:p w14:paraId="337330B4"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duże</w:t>
            </w:r>
          </w:p>
        </w:tc>
        <w:tc>
          <w:tcPr>
            <w:tcW w:w="1276" w:type="dxa"/>
            <w:tcBorders>
              <w:bottom w:val="single" w:sz="4" w:space="0" w:color="auto"/>
            </w:tcBorders>
            <w:shd w:val="clear" w:color="auto" w:fill="FBE4D5" w:themeFill="accent2" w:themeFillTint="33"/>
            <w:vAlign w:val="center"/>
          </w:tcPr>
          <w:p w14:paraId="65202841"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Z</w:t>
            </w:r>
          </w:p>
        </w:tc>
        <w:tc>
          <w:tcPr>
            <w:tcW w:w="5108" w:type="dxa"/>
            <w:tcBorders>
              <w:bottom w:val="single" w:sz="4" w:space="0" w:color="auto"/>
              <w:right w:val="single" w:sz="12" w:space="0" w:color="auto"/>
            </w:tcBorders>
            <w:shd w:val="clear" w:color="auto" w:fill="FBE4D5" w:themeFill="accent2" w:themeFillTint="33"/>
          </w:tcPr>
          <w:p w14:paraId="1DB52EAA"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Mocno poranieni, dużo osób hospitalizowanych, duża liczba osób przemieszczonych (więcej niż na 24 godziny). Ofiary śmiertelne. Potrzeba szczególnych zasobów do pomocy ludziom i do usuwania zniszczeń.</w:t>
            </w:r>
          </w:p>
        </w:tc>
      </w:tr>
      <w:tr w:rsidR="002A1913" w:rsidRPr="002A1913" w14:paraId="1CC9B9EE" w14:textId="77777777" w:rsidTr="004E2301">
        <w:tc>
          <w:tcPr>
            <w:tcW w:w="998" w:type="dxa"/>
            <w:vMerge/>
            <w:tcBorders>
              <w:left w:val="single" w:sz="12" w:space="0" w:color="auto"/>
              <w:bottom w:val="single" w:sz="4" w:space="0" w:color="auto"/>
            </w:tcBorders>
            <w:shd w:val="clear" w:color="auto" w:fill="FBE4D5" w:themeFill="accent2" w:themeFillTint="33"/>
            <w:vAlign w:val="center"/>
          </w:tcPr>
          <w:p w14:paraId="0EA4DAC3"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shd w:val="clear" w:color="auto" w:fill="FBE4D5" w:themeFill="accent2" w:themeFillTint="33"/>
            <w:vAlign w:val="center"/>
          </w:tcPr>
          <w:p w14:paraId="65691206"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276" w:type="dxa"/>
            <w:tcBorders>
              <w:bottom w:val="single" w:sz="4" w:space="0" w:color="auto"/>
            </w:tcBorders>
            <w:shd w:val="clear" w:color="auto" w:fill="FBE4D5" w:themeFill="accent2" w:themeFillTint="33"/>
            <w:vAlign w:val="center"/>
          </w:tcPr>
          <w:p w14:paraId="0AE57050"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M</w:t>
            </w:r>
          </w:p>
        </w:tc>
        <w:tc>
          <w:tcPr>
            <w:tcW w:w="5108" w:type="dxa"/>
            <w:tcBorders>
              <w:bottom w:val="single" w:sz="4" w:space="0" w:color="auto"/>
              <w:right w:val="single" w:sz="12" w:space="0" w:color="auto"/>
            </w:tcBorders>
            <w:shd w:val="clear" w:color="auto" w:fill="FBE4D5" w:themeFill="accent2" w:themeFillTint="33"/>
          </w:tcPr>
          <w:p w14:paraId="1F125168"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Społeczność częściowo nie funkcjonująca, niektóre służby są nieosiągalne. Duże straty finansowe. Potrzebna pomoc z zewnątrz.</w:t>
            </w:r>
          </w:p>
        </w:tc>
      </w:tr>
      <w:tr w:rsidR="002A1913" w:rsidRPr="002A1913" w14:paraId="27D36EE5" w14:textId="77777777" w:rsidTr="004E2301">
        <w:trPr>
          <w:trHeight w:val="425"/>
        </w:trPr>
        <w:tc>
          <w:tcPr>
            <w:tcW w:w="998" w:type="dxa"/>
            <w:vMerge/>
            <w:tcBorders>
              <w:left w:val="single" w:sz="12" w:space="0" w:color="auto"/>
              <w:bottom w:val="single" w:sz="4" w:space="0" w:color="auto"/>
            </w:tcBorders>
            <w:shd w:val="clear" w:color="auto" w:fill="FBE4D5" w:themeFill="accent2" w:themeFillTint="33"/>
            <w:vAlign w:val="center"/>
          </w:tcPr>
          <w:p w14:paraId="01EEAD51"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4" w:space="0" w:color="auto"/>
            </w:tcBorders>
            <w:shd w:val="clear" w:color="auto" w:fill="FBE4D5" w:themeFill="accent2" w:themeFillTint="33"/>
            <w:vAlign w:val="center"/>
          </w:tcPr>
          <w:p w14:paraId="3C7BA556"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276" w:type="dxa"/>
            <w:tcBorders>
              <w:bottom w:val="single" w:sz="4" w:space="0" w:color="auto"/>
            </w:tcBorders>
            <w:shd w:val="clear" w:color="auto" w:fill="FBE4D5" w:themeFill="accent2" w:themeFillTint="33"/>
            <w:vAlign w:val="center"/>
          </w:tcPr>
          <w:p w14:paraId="6E82B4D3"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S</w:t>
            </w:r>
          </w:p>
        </w:tc>
        <w:tc>
          <w:tcPr>
            <w:tcW w:w="5108" w:type="dxa"/>
            <w:tcBorders>
              <w:bottom w:val="single" w:sz="4" w:space="0" w:color="auto"/>
              <w:right w:val="single" w:sz="12" w:space="0" w:color="auto"/>
            </w:tcBorders>
            <w:shd w:val="clear" w:color="auto" w:fill="FBE4D5" w:themeFill="accent2" w:themeFillTint="33"/>
          </w:tcPr>
          <w:p w14:paraId="275FF8AB"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Długotrwałe efekty w środowisku naturalnym.</w:t>
            </w:r>
          </w:p>
        </w:tc>
      </w:tr>
      <w:tr w:rsidR="002A1913" w:rsidRPr="002A1913" w14:paraId="59F2D76C" w14:textId="77777777" w:rsidTr="004E2301">
        <w:tc>
          <w:tcPr>
            <w:tcW w:w="998" w:type="dxa"/>
            <w:vMerge w:val="restart"/>
            <w:tcBorders>
              <w:left w:val="single" w:sz="12" w:space="0" w:color="auto"/>
              <w:bottom w:val="single" w:sz="4" w:space="0" w:color="auto"/>
            </w:tcBorders>
            <w:shd w:val="clear" w:color="auto" w:fill="FBE4D5" w:themeFill="accent2" w:themeFillTint="33"/>
            <w:vAlign w:val="center"/>
          </w:tcPr>
          <w:p w14:paraId="75521890"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E</w:t>
            </w:r>
          </w:p>
        </w:tc>
        <w:tc>
          <w:tcPr>
            <w:tcW w:w="1691" w:type="dxa"/>
            <w:vMerge w:val="restart"/>
            <w:shd w:val="clear" w:color="auto" w:fill="FBE4D5" w:themeFill="accent2" w:themeFillTint="33"/>
            <w:vAlign w:val="center"/>
          </w:tcPr>
          <w:p w14:paraId="69853031"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r w:rsidRPr="002A1913">
              <w:rPr>
                <w:rFonts w:asciiTheme="minorHAnsi" w:hAnsiTheme="minorHAnsi" w:cstheme="minorHAnsi"/>
                <w:b/>
                <w:bCs/>
                <w:color w:val="000000"/>
                <w:sz w:val="24"/>
                <w:szCs w:val="24"/>
              </w:rPr>
              <w:t>katastrofalne</w:t>
            </w:r>
          </w:p>
        </w:tc>
        <w:tc>
          <w:tcPr>
            <w:tcW w:w="1276" w:type="dxa"/>
            <w:tcBorders>
              <w:bottom w:val="single" w:sz="4" w:space="0" w:color="auto"/>
            </w:tcBorders>
            <w:shd w:val="clear" w:color="auto" w:fill="FBE4D5" w:themeFill="accent2" w:themeFillTint="33"/>
            <w:vAlign w:val="center"/>
          </w:tcPr>
          <w:p w14:paraId="3596A696"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Z</w:t>
            </w:r>
          </w:p>
        </w:tc>
        <w:tc>
          <w:tcPr>
            <w:tcW w:w="5108" w:type="dxa"/>
            <w:tcBorders>
              <w:bottom w:val="single" w:sz="4" w:space="0" w:color="auto"/>
              <w:right w:val="single" w:sz="12" w:space="0" w:color="auto"/>
            </w:tcBorders>
            <w:shd w:val="clear" w:color="auto" w:fill="FBE4D5" w:themeFill="accent2" w:themeFillTint="33"/>
          </w:tcPr>
          <w:p w14:paraId="6F8199B6"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Duża liczba poważnie rannych. Duża liczba hospitalizowanych. Ogólne i długotrwałe przemieszczenie ludności. Duża liczba ofiar śmiertelnych. Wymagana duża pomoc dla dużej liczby ludzi.</w:t>
            </w:r>
          </w:p>
        </w:tc>
      </w:tr>
      <w:tr w:rsidR="002A1913" w:rsidRPr="002A1913" w14:paraId="31D87827" w14:textId="77777777" w:rsidTr="004E2301">
        <w:tc>
          <w:tcPr>
            <w:tcW w:w="998" w:type="dxa"/>
            <w:vMerge/>
            <w:tcBorders>
              <w:left w:val="single" w:sz="12" w:space="0" w:color="auto"/>
              <w:bottom w:val="single" w:sz="4" w:space="0" w:color="auto"/>
            </w:tcBorders>
            <w:shd w:val="clear" w:color="auto" w:fill="FBE4D5" w:themeFill="accent2" w:themeFillTint="33"/>
            <w:vAlign w:val="center"/>
          </w:tcPr>
          <w:p w14:paraId="543F3143"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shd w:val="clear" w:color="auto" w:fill="FBE4D5" w:themeFill="accent2" w:themeFillTint="33"/>
            <w:vAlign w:val="center"/>
          </w:tcPr>
          <w:p w14:paraId="1751A7D1"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p>
        </w:tc>
        <w:tc>
          <w:tcPr>
            <w:tcW w:w="1276" w:type="dxa"/>
            <w:tcBorders>
              <w:bottom w:val="single" w:sz="4" w:space="0" w:color="auto"/>
            </w:tcBorders>
            <w:shd w:val="clear" w:color="auto" w:fill="FBE4D5" w:themeFill="accent2" w:themeFillTint="33"/>
            <w:vAlign w:val="center"/>
          </w:tcPr>
          <w:p w14:paraId="329FB38D"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M</w:t>
            </w:r>
          </w:p>
        </w:tc>
        <w:tc>
          <w:tcPr>
            <w:tcW w:w="5108" w:type="dxa"/>
            <w:tcBorders>
              <w:bottom w:val="single" w:sz="4" w:space="0" w:color="auto"/>
              <w:right w:val="single" w:sz="12" w:space="0" w:color="auto"/>
            </w:tcBorders>
            <w:shd w:val="clear" w:color="auto" w:fill="FBE4D5" w:themeFill="accent2" w:themeFillTint="33"/>
          </w:tcPr>
          <w:p w14:paraId="33B7EBA9"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Rozległe zniszczenia. Niemożność funkcjonowania społeczności bez istotnej zewnętrznej pomocy.</w:t>
            </w:r>
          </w:p>
        </w:tc>
      </w:tr>
      <w:tr w:rsidR="002A1913" w:rsidRPr="002A1913" w14:paraId="4B8BCDB3" w14:textId="77777777" w:rsidTr="004E2301">
        <w:tc>
          <w:tcPr>
            <w:tcW w:w="998" w:type="dxa"/>
            <w:vMerge/>
            <w:tcBorders>
              <w:left w:val="single" w:sz="12" w:space="0" w:color="auto"/>
              <w:bottom w:val="single" w:sz="12" w:space="0" w:color="auto"/>
            </w:tcBorders>
            <w:shd w:val="clear" w:color="auto" w:fill="FBE4D5" w:themeFill="accent2" w:themeFillTint="33"/>
            <w:vAlign w:val="center"/>
          </w:tcPr>
          <w:p w14:paraId="58864E20" w14:textId="77777777" w:rsidR="002A1913" w:rsidRPr="002A1913" w:rsidRDefault="002A1913" w:rsidP="007E5285">
            <w:pPr>
              <w:spacing w:after="160" w:line="259" w:lineRule="auto"/>
              <w:jc w:val="both"/>
              <w:rPr>
                <w:rFonts w:asciiTheme="minorHAnsi" w:hAnsiTheme="minorHAnsi" w:cstheme="minorHAnsi"/>
                <w:b/>
                <w:bCs/>
                <w:color w:val="000000"/>
                <w:sz w:val="24"/>
                <w:szCs w:val="24"/>
              </w:rPr>
            </w:pPr>
          </w:p>
        </w:tc>
        <w:tc>
          <w:tcPr>
            <w:tcW w:w="1691" w:type="dxa"/>
            <w:vMerge/>
            <w:tcBorders>
              <w:bottom w:val="single" w:sz="12" w:space="0" w:color="auto"/>
            </w:tcBorders>
            <w:shd w:val="clear" w:color="auto" w:fill="FBE4D5" w:themeFill="accent2" w:themeFillTint="33"/>
            <w:vAlign w:val="center"/>
          </w:tcPr>
          <w:p w14:paraId="33701949" w14:textId="77777777" w:rsidR="002A1913" w:rsidRPr="002A1913" w:rsidRDefault="002A1913" w:rsidP="007E5285">
            <w:pPr>
              <w:spacing w:after="160" w:line="259" w:lineRule="auto"/>
              <w:jc w:val="both"/>
              <w:rPr>
                <w:rFonts w:asciiTheme="minorHAnsi" w:hAnsiTheme="minorHAnsi" w:cstheme="minorHAnsi"/>
                <w:bCs/>
                <w:color w:val="000000"/>
                <w:sz w:val="24"/>
                <w:szCs w:val="24"/>
              </w:rPr>
            </w:pPr>
          </w:p>
        </w:tc>
        <w:tc>
          <w:tcPr>
            <w:tcW w:w="1276" w:type="dxa"/>
            <w:tcBorders>
              <w:bottom w:val="single" w:sz="12" w:space="0" w:color="auto"/>
            </w:tcBorders>
            <w:shd w:val="clear" w:color="auto" w:fill="FBE4D5" w:themeFill="accent2" w:themeFillTint="33"/>
            <w:vAlign w:val="center"/>
          </w:tcPr>
          <w:p w14:paraId="6E86E26E" w14:textId="77777777" w:rsidR="002A1913" w:rsidRPr="002A1913" w:rsidRDefault="002A1913" w:rsidP="007E5285">
            <w:pPr>
              <w:spacing w:after="160" w:line="259" w:lineRule="auto"/>
              <w:jc w:val="both"/>
              <w:rPr>
                <w:rFonts w:asciiTheme="minorHAnsi" w:hAnsiTheme="minorHAnsi" w:cstheme="minorHAnsi"/>
                <w:b/>
                <w:bCs/>
                <w:color w:val="000000" w:themeColor="text1"/>
                <w:sz w:val="24"/>
                <w:szCs w:val="24"/>
              </w:rPr>
            </w:pPr>
            <w:r w:rsidRPr="002A1913">
              <w:rPr>
                <w:rFonts w:asciiTheme="minorHAnsi" w:hAnsiTheme="minorHAnsi" w:cstheme="minorHAnsi"/>
                <w:b/>
                <w:bCs/>
                <w:color w:val="000000" w:themeColor="text1"/>
                <w:sz w:val="24"/>
                <w:szCs w:val="24"/>
              </w:rPr>
              <w:t>S</w:t>
            </w:r>
          </w:p>
        </w:tc>
        <w:tc>
          <w:tcPr>
            <w:tcW w:w="5108" w:type="dxa"/>
            <w:tcBorders>
              <w:bottom w:val="single" w:sz="12" w:space="0" w:color="auto"/>
              <w:right w:val="single" w:sz="12" w:space="0" w:color="auto"/>
            </w:tcBorders>
            <w:shd w:val="clear" w:color="auto" w:fill="FBE4D5" w:themeFill="accent2" w:themeFillTint="33"/>
          </w:tcPr>
          <w:p w14:paraId="47A978CB" w14:textId="77777777" w:rsidR="002A1913" w:rsidRPr="002A1913" w:rsidRDefault="002A1913" w:rsidP="007E5285">
            <w:pPr>
              <w:spacing w:after="160" w:line="259" w:lineRule="auto"/>
              <w:jc w:val="both"/>
              <w:rPr>
                <w:rFonts w:asciiTheme="minorHAnsi" w:hAnsiTheme="minorHAnsi" w:cstheme="minorHAnsi"/>
                <w:bCs/>
                <w:color w:val="000000" w:themeColor="text1"/>
                <w:sz w:val="24"/>
                <w:szCs w:val="24"/>
              </w:rPr>
            </w:pPr>
            <w:r w:rsidRPr="002A1913">
              <w:rPr>
                <w:rFonts w:asciiTheme="minorHAnsi" w:hAnsiTheme="minorHAnsi" w:cstheme="minorHAnsi"/>
                <w:bCs/>
                <w:color w:val="000000" w:themeColor="text1"/>
                <w:sz w:val="24"/>
                <w:szCs w:val="24"/>
              </w:rPr>
              <w:t>Duży wpływ na środowisko naturalne i/lub stałe zniszczenia.</w:t>
            </w:r>
          </w:p>
        </w:tc>
      </w:tr>
    </w:tbl>
    <w:p w14:paraId="31C6D994" w14:textId="44F83230" w:rsidR="00C162CF" w:rsidRDefault="00C162CF" w:rsidP="003C6D37">
      <w:pPr>
        <w:spacing w:after="0" w:line="360" w:lineRule="atLeast"/>
        <w:contextualSpacing/>
        <w:rPr>
          <w:rFonts w:cs="Times New Roman"/>
          <w:sz w:val="24"/>
          <w:szCs w:val="24"/>
        </w:rPr>
      </w:pPr>
    </w:p>
    <w:p w14:paraId="00AA30A3" w14:textId="1C187E7C" w:rsidR="00883F6C" w:rsidRDefault="00883F6C" w:rsidP="003C6D37">
      <w:pPr>
        <w:spacing w:after="0" w:line="360" w:lineRule="atLeast"/>
        <w:contextualSpacing/>
        <w:rPr>
          <w:rFonts w:cs="Times New Roman"/>
          <w:sz w:val="24"/>
          <w:szCs w:val="24"/>
        </w:rPr>
      </w:pPr>
    </w:p>
    <w:p w14:paraId="72B92766" w14:textId="44295CEB" w:rsidR="00883F6C" w:rsidRDefault="00883F6C" w:rsidP="003C6D37">
      <w:pPr>
        <w:spacing w:after="0" w:line="360" w:lineRule="atLeast"/>
        <w:contextualSpacing/>
        <w:rPr>
          <w:rFonts w:cs="Times New Roman"/>
          <w:sz w:val="24"/>
          <w:szCs w:val="24"/>
        </w:rPr>
      </w:pPr>
    </w:p>
    <w:p w14:paraId="01DE71FA" w14:textId="4DC725B0" w:rsidR="00883F6C" w:rsidRDefault="00883F6C" w:rsidP="003C6D37">
      <w:pPr>
        <w:spacing w:after="0" w:line="360" w:lineRule="atLeast"/>
        <w:contextualSpacing/>
        <w:rPr>
          <w:rFonts w:cs="Times New Roman"/>
          <w:sz w:val="24"/>
          <w:szCs w:val="24"/>
        </w:rPr>
      </w:pPr>
    </w:p>
    <w:p w14:paraId="6BFDAEAC" w14:textId="7E22F63D" w:rsidR="00883F6C" w:rsidRDefault="00883F6C" w:rsidP="003C6D37">
      <w:pPr>
        <w:spacing w:after="0" w:line="360" w:lineRule="atLeast"/>
        <w:contextualSpacing/>
        <w:rPr>
          <w:rFonts w:cs="Times New Roman"/>
          <w:sz w:val="24"/>
          <w:szCs w:val="24"/>
        </w:rPr>
      </w:pPr>
    </w:p>
    <w:p w14:paraId="1E4D88CF" w14:textId="1F86306A" w:rsidR="00883F6C" w:rsidRDefault="00883F6C" w:rsidP="003C6D37">
      <w:pPr>
        <w:spacing w:after="0" w:line="360" w:lineRule="atLeast"/>
        <w:contextualSpacing/>
        <w:rPr>
          <w:rFonts w:cs="Times New Roman"/>
          <w:sz w:val="24"/>
          <w:szCs w:val="24"/>
        </w:rPr>
      </w:pPr>
    </w:p>
    <w:p w14:paraId="79FC035C" w14:textId="5419CABF" w:rsidR="00883F6C" w:rsidRDefault="00883F6C" w:rsidP="003C6D37">
      <w:pPr>
        <w:spacing w:after="0" w:line="360" w:lineRule="atLeast"/>
        <w:contextualSpacing/>
        <w:rPr>
          <w:rFonts w:cs="Times New Roman"/>
          <w:sz w:val="24"/>
          <w:szCs w:val="24"/>
        </w:rPr>
      </w:pPr>
    </w:p>
    <w:p w14:paraId="7C83D1A2" w14:textId="680E224B" w:rsidR="00883F6C" w:rsidRDefault="00883F6C" w:rsidP="003C6D37">
      <w:pPr>
        <w:spacing w:after="0" w:line="360" w:lineRule="atLeast"/>
        <w:contextualSpacing/>
        <w:rPr>
          <w:rFonts w:cs="Times New Roman"/>
          <w:sz w:val="24"/>
          <w:szCs w:val="24"/>
        </w:rPr>
      </w:pPr>
    </w:p>
    <w:p w14:paraId="01468D90" w14:textId="0AB17986" w:rsidR="00883F6C" w:rsidRDefault="00883F6C" w:rsidP="003C6D37">
      <w:pPr>
        <w:spacing w:after="0" w:line="360" w:lineRule="atLeast"/>
        <w:contextualSpacing/>
        <w:rPr>
          <w:rFonts w:cs="Times New Roman"/>
          <w:sz w:val="24"/>
          <w:szCs w:val="24"/>
        </w:rPr>
      </w:pPr>
    </w:p>
    <w:p w14:paraId="558FC399" w14:textId="074FB996" w:rsidR="00883F6C" w:rsidRDefault="00883F6C" w:rsidP="003C6D37">
      <w:pPr>
        <w:spacing w:after="0" w:line="360" w:lineRule="atLeast"/>
        <w:contextualSpacing/>
        <w:rPr>
          <w:rFonts w:cs="Times New Roman"/>
          <w:sz w:val="24"/>
          <w:szCs w:val="24"/>
        </w:rPr>
      </w:pPr>
    </w:p>
    <w:p w14:paraId="188F67FE" w14:textId="50952D1A" w:rsidR="00883F6C" w:rsidRDefault="00883F6C" w:rsidP="003C6D37">
      <w:pPr>
        <w:spacing w:after="0" w:line="360" w:lineRule="atLeast"/>
        <w:contextualSpacing/>
        <w:rPr>
          <w:rFonts w:cs="Times New Roman"/>
          <w:sz w:val="24"/>
          <w:szCs w:val="24"/>
        </w:rPr>
      </w:pPr>
    </w:p>
    <w:p w14:paraId="05F01045" w14:textId="65ACE807" w:rsidR="00883F6C" w:rsidRDefault="00883F6C" w:rsidP="003C6D37">
      <w:pPr>
        <w:spacing w:after="0" w:line="360" w:lineRule="atLeast"/>
        <w:contextualSpacing/>
        <w:rPr>
          <w:rFonts w:cs="Times New Roman"/>
          <w:sz w:val="24"/>
          <w:szCs w:val="24"/>
        </w:rPr>
      </w:pPr>
    </w:p>
    <w:p w14:paraId="354E40E4" w14:textId="161C3755" w:rsidR="00883F6C" w:rsidRDefault="00883F6C" w:rsidP="003C6D37">
      <w:pPr>
        <w:spacing w:after="0" w:line="360" w:lineRule="atLeast"/>
        <w:contextualSpacing/>
        <w:rPr>
          <w:rFonts w:cs="Times New Roman"/>
          <w:sz w:val="24"/>
          <w:szCs w:val="24"/>
        </w:rPr>
      </w:pPr>
    </w:p>
    <w:p w14:paraId="53837CD0" w14:textId="76581598" w:rsidR="00883F6C" w:rsidRDefault="00883F6C" w:rsidP="003C6D37">
      <w:pPr>
        <w:spacing w:after="0" w:line="360" w:lineRule="atLeast"/>
        <w:contextualSpacing/>
        <w:rPr>
          <w:rFonts w:cs="Times New Roman"/>
          <w:sz w:val="24"/>
          <w:szCs w:val="24"/>
        </w:rPr>
      </w:pPr>
    </w:p>
    <w:p w14:paraId="2C4166D9" w14:textId="64136BC5" w:rsidR="00883F6C" w:rsidRDefault="00883F6C" w:rsidP="003C6D37">
      <w:pPr>
        <w:spacing w:after="0" w:line="360" w:lineRule="atLeast"/>
        <w:contextualSpacing/>
        <w:rPr>
          <w:rFonts w:cs="Times New Roman"/>
          <w:sz w:val="24"/>
          <w:szCs w:val="24"/>
        </w:rPr>
      </w:pPr>
    </w:p>
    <w:p w14:paraId="581A55B5" w14:textId="0556E53D" w:rsidR="00883F6C" w:rsidRDefault="00883F6C" w:rsidP="003C6D37">
      <w:pPr>
        <w:spacing w:after="0" w:line="360" w:lineRule="atLeast"/>
        <w:contextualSpacing/>
        <w:rPr>
          <w:rFonts w:cs="Times New Roman"/>
          <w:sz w:val="24"/>
          <w:szCs w:val="24"/>
        </w:rPr>
      </w:pPr>
    </w:p>
    <w:p w14:paraId="71A4F886" w14:textId="60DF22B1" w:rsidR="00883F6C" w:rsidRDefault="00883F6C" w:rsidP="003C6D37">
      <w:pPr>
        <w:spacing w:after="0" w:line="360" w:lineRule="atLeast"/>
        <w:contextualSpacing/>
        <w:rPr>
          <w:rFonts w:cs="Times New Roman"/>
          <w:sz w:val="24"/>
          <w:szCs w:val="24"/>
        </w:rPr>
      </w:pPr>
    </w:p>
    <w:p w14:paraId="6B42BD6F" w14:textId="7A6A430E" w:rsidR="00883F6C" w:rsidRDefault="00883F6C" w:rsidP="003C6D37">
      <w:pPr>
        <w:spacing w:after="0" w:line="360" w:lineRule="atLeast"/>
        <w:contextualSpacing/>
        <w:rPr>
          <w:rFonts w:cs="Times New Roman"/>
          <w:sz w:val="24"/>
          <w:szCs w:val="24"/>
        </w:rPr>
      </w:pPr>
    </w:p>
    <w:p w14:paraId="599B7A7A" w14:textId="3CB6870B" w:rsidR="00883F6C" w:rsidRDefault="00883F6C" w:rsidP="003C6D37">
      <w:pPr>
        <w:spacing w:after="0" w:line="360" w:lineRule="atLeast"/>
        <w:contextualSpacing/>
        <w:rPr>
          <w:rFonts w:cs="Times New Roman"/>
          <w:sz w:val="24"/>
          <w:szCs w:val="24"/>
        </w:rPr>
      </w:pPr>
    </w:p>
    <w:p w14:paraId="416779FA" w14:textId="39BF4283" w:rsidR="00883F6C" w:rsidRDefault="00883F6C" w:rsidP="003C6D37">
      <w:pPr>
        <w:spacing w:after="0" w:line="360" w:lineRule="atLeast"/>
        <w:contextualSpacing/>
        <w:rPr>
          <w:rFonts w:cs="Times New Roman"/>
          <w:sz w:val="24"/>
          <w:szCs w:val="24"/>
        </w:rPr>
      </w:pPr>
    </w:p>
    <w:p w14:paraId="79677B7F" w14:textId="11F9A429" w:rsidR="00883F6C" w:rsidRDefault="00883F6C" w:rsidP="003C6D37">
      <w:pPr>
        <w:spacing w:after="0" w:line="360" w:lineRule="atLeast"/>
        <w:contextualSpacing/>
        <w:rPr>
          <w:rFonts w:cs="Times New Roman"/>
          <w:sz w:val="24"/>
          <w:szCs w:val="24"/>
        </w:rPr>
      </w:pPr>
    </w:p>
    <w:p w14:paraId="311B7776" w14:textId="05C2B70C" w:rsidR="00883F6C" w:rsidRDefault="00883F6C" w:rsidP="003C6D37">
      <w:pPr>
        <w:spacing w:after="0" w:line="360" w:lineRule="atLeast"/>
        <w:contextualSpacing/>
        <w:rPr>
          <w:rFonts w:cs="Times New Roman"/>
          <w:sz w:val="24"/>
          <w:szCs w:val="24"/>
        </w:rPr>
      </w:pPr>
    </w:p>
    <w:p w14:paraId="19F4FE49" w14:textId="66CBEF77" w:rsidR="00883F6C" w:rsidRDefault="00883F6C" w:rsidP="003C6D37">
      <w:pPr>
        <w:spacing w:after="0" w:line="360" w:lineRule="atLeast"/>
        <w:contextualSpacing/>
        <w:rPr>
          <w:rFonts w:cs="Times New Roman"/>
          <w:sz w:val="24"/>
          <w:szCs w:val="24"/>
        </w:rPr>
      </w:pPr>
    </w:p>
    <w:p w14:paraId="38AE83DE" w14:textId="1A05BB1C" w:rsidR="00883F6C" w:rsidRDefault="00883F6C" w:rsidP="003C6D37">
      <w:pPr>
        <w:spacing w:after="0" w:line="360" w:lineRule="atLeast"/>
        <w:contextualSpacing/>
        <w:rPr>
          <w:rFonts w:cs="Times New Roman"/>
          <w:sz w:val="24"/>
          <w:szCs w:val="24"/>
        </w:rPr>
      </w:pPr>
    </w:p>
    <w:p w14:paraId="68E7E461" w14:textId="23315AD2" w:rsidR="00883F6C" w:rsidRDefault="00883F6C" w:rsidP="003C6D37">
      <w:pPr>
        <w:spacing w:after="0" w:line="360" w:lineRule="atLeast"/>
        <w:contextualSpacing/>
        <w:rPr>
          <w:rFonts w:cs="Times New Roman"/>
          <w:sz w:val="24"/>
          <w:szCs w:val="24"/>
        </w:rPr>
      </w:pPr>
    </w:p>
    <w:p w14:paraId="3775EE40" w14:textId="4241DD6C" w:rsidR="00883F6C" w:rsidRDefault="00883F6C" w:rsidP="003C6D37">
      <w:pPr>
        <w:spacing w:after="0" w:line="360" w:lineRule="atLeast"/>
        <w:contextualSpacing/>
        <w:rPr>
          <w:rFonts w:cs="Times New Roman"/>
          <w:sz w:val="24"/>
          <w:szCs w:val="24"/>
        </w:rPr>
      </w:pPr>
    </w:p>
    <w:p w14:paraId="73D85FB5" w14:textId="4EDC9D09" w:rsidR="00883F6C" w:rsidRDefault="00883F6C" w:rsidP="003C6D37">
      <w:pPr>
        <w:spacing w:after="0" w:line="360" w:lineRule="atLeast"/>
        <w:contextualSpacing/>
        <w:rPr>
          <w:rFonts w:cs="Times New Roman"/>
          <w:sz w:val="24"/>
          <w:szCs w:val="24"/>
        </w:rPr>
      </w:pPr>
    </w:p>
    <w:p w14:paraId="00814CE6" w14:textId="7B6FB2DF" w:rsidR="00883F6C" w:rsidRDefault="00883F6C" w:rsidP="003C6D37">
      <w:pPr>
        <w:spacing w:after="0" w:line="360" w:lineRule="atLeast"/>
        <w:contextualSpacing/>
        <w:rPr>
          <w:rFonts w:cs="Times New Roman"/>
          <w:sz w:val="24"/>
          <w:szCs w:val="24"/>
        </w:rPr>
      </w:pPr>
    </w:p>
    <w:p w14:paraId="072E125F" w14:textId="0D83812F" w:rsidR="00883F6C" w:rsidRDefault="00883F6C" w:rsidP="003C6D37">
      <w:pPr>
        <w:spacing w:after="0" w:line="360" w:lineRule="atLeast"/>
        <w:contextualSpacing/>
        <w:rPr>
          <w:rFonts w:cs="Times New Roman"/>
          <w:sz w:val="24"/>
          <w:szCs w:val="24"/>
        </w:rPr>
      </w:pPr>
    </w:p>
    <w:p w14:paraId="08FFA42C" w14:textId="5249D305" w:rsidR="00883F6C" w:rsidRDefault="00883F6C" w:rsidP="003C6D37">
      <w:pPr>
        <w:spacing w:after="0" w:line="360" w:lineRule="atLeast"/>
        <w:contextualSpacing/>
        <w:rPr>
          <w:rFonts w:cs="Times New Roman"/>
          <w:sz w:val="24"/>
          <w:szCs w:val="24"/>
        </w:rPr>
      </w:pPr>
    </w:p>
    <w:p w14:paraId="20059022" w14:textId="77777777" w:rsidR="00883F6C" w:rsidRDefault="00883F6C" w:rsidP="003C6D37">
      <w:pPr>
        <w:spacing w:after="0" w:line="360" w:lineRule="atLeast"/>
        <w:contextualSpacing/>
        <w:rPr>
          <w:rFonts w:cs="Times New Roman"/>
          <w:sz w:val="24"/>
          <w:szCs w:val="24"/>
        </w:rPr>
        <w:sectPr w:rsidR="00883F6C" w:rsidSect="009B4B83">
          <w:headerReference w:type="default" r:id="rId37"/>
          <w:pgSz w:w="11906" w:h="16838"/>
          <w:pgMar w:top="1417" w:right="1417" w:bottom="1417" w:left="1417" w:header="708" w:footer="708" w:gutter="0"/>
          <w:cols w:space="708"/>
          <w:docGrid w:linePitch="360"/>
        </w:sectPr>
      </w:pPr>
    </w:p>
    <w:tbl>
      <w:tblPr>
        <w:tblpPr w:leftFromText="141" w:rightFromText="141" w:vertAnchor="page" w:horzAnchor="page" w:tblpX="541" w:tblpY="1516"/>
        <w:tblW w:w="11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003"/>
        <w:gridCol w:w="1117"/>
        <w:gridCol w:w="1397"/>
        <w:gridCol w:w="3072"/>
        <w:gridCol w:w="2374"/>
        <w:gridCol w:w="1398"/>
      </w:tblGrid>
      <w:tr w:rsidR="00186CAF" w:rsidRPr="007D4A75" w14:paraId="663697B5" w14:textId="77777777" w:rsidTr="00E96176">
        <w:trPr>
          <w:trHeight w:val="1380"/>
        </w:trPr>
        <w:tc>
          <w:tcPr>
            <w:tcW w:w="668" w:type="dxa"/>
            <w:vMerge w:val="restart"/>
            <w:tcBorders>
              <w:top w:val="single" w:sz="4" w:space="0" w:color="auto"/>
              <w:left w:val="single" w:sz="4" w:space="0" w:color="auto"/>
              <w:bottom w:val="single" w:sz="4" w:space="0" w:color="auto"/>
              <w:right w:val="nil"/>
            </w:tcBorders>
            <w:shd w:val="clear" w:color="auto" w:fill="E7E6E6" w:themeFill="background2"/>
            <w:textDirection w:val="btLr"/>
          </w:tcPr>
          <w:p w14:paraId="35C1F96A" w14:textId="77777777" w:rsidR="00186CAF" w:rsidRPr="007D4A75" w:rsidRDefault="00186CAF" w:rsidP="00186CAF">
            <w:pPr>
              <w:spacing w:after="0" w:line="276" w:lineRule="auto"/>
              <w:ind w:left="113" w:right="113"/>
              <w:jc w:val="center"/>
              <w:rPr>
                <w:rFonts w:ascii="Calibri" w:eastAsia="Calibri" w:hAnsi="Calibri" w:cs="Times New Roman"/>
                <w:b/>
                <w:sz w:val="20"/>
                <w:szCs w:val="20"/>
              </w:rPr>
            </w:pPr>
            <w:r w:rsidRPr="009D7B3F">
              <w:rPr>
                <w:rFonts w:ascii="Calibri" w:eastAsia="Calibri" w:hAnsi="Calibri" w:cs="Times New Roman"/>
                <w:b/>
                <w:sz w:val="28"/>
                <w:szCs w:val="28"/>
              </w:rPr>
              <w:t xml:space="preserve">PRAWDOPODOBIEŃSTWO </w:t>
            </w:r>
          </w:p>
        </w:tc>
        <w:tc>
          <w:tcPr>
            <w:tcW w:w="1003" w:type="dxa"/>
            <w:vMerge w:val="restart"/>
            <w:tcBorders>
              <w:top w:val="single" w:sz="4" w:space="0" w:color="auto"/>
              <w:left w:val="nil"/>
              <w:right w:val="single" w:sz="4" w:space="0" w:color="auto"/>
            </w:tcBorders>
            <w:shd w:val="clear" w:color="auto" w:fill="E7E6E6" w:themeFill="background2"/>
          </w:tcPr>
          <w:p w14:paraId="6D8A2608" w14:textId="77777777" w:rsidR="00186CAF" w:rsidRPr="007D4A75" w:rsidRDefault="00186CAF" w:rsidP="00186CAF">
            <w:pPr>
              <w:spacing w:after="0" w:line="240" w:lineRule="auto"/>
              <w:jc w:val="left"/>
              <w:rPr>
                <w:rFonts w:ascii="Calibri" w:eastAsia="Calibri" w:hAnsi="Calibri" w:cs="Times New Roman"/>
                <w:sz w:val="20"/>
              </w:rPr>
            </w:pPr>
            <w:r w:rsidRPr="007D4A75">
              <w:rPr>
                <w:rFonts w:ascii="Calibri" w:eastAsia="Calibri" w:hAnsi="Calibri" w:cs="Times New Roman"/>
                <w:sz w:val="20"/>
              </w:rPr>
              <w:t>bardzo prawdo-podobne</w:t>
            </w:r>
          </w:p>
          <w:p w14:paraId="67E1E888" w14:textId="77777777" w:rsidR="00186CAF" w:rsidRPr="007D4A75" w:rsidRDefault="00186CAF" w:rsidP="00186CAF">
            <w:pPr>
              <w:spacing w:after="0" w:line="240" w:lineRule="auto"/>
              <w:jc w:val="left"/>
              <w:rPr>
                <w:rFonts w:ascii="Calibri" w:eastAsia="Calibri" w:hAnsi="Calibri" w:cs="Times New Roman"/>
                <w:sz w:val="20"/>
              </w:rPr>
            </w:pPr>
          </w:p>
          <w:p w14:paraId="60A28B56" w14:textId="77777777" w:rsidR="00186CAF" w:rsidRPr="007D4A75" w:rsidRDefault="00186CAF" w:rsidP="00186CAF">
            <w:pPr>
              <w:spacing w:after="0" w:line="240" w:lineRule="auto"/>
              <w:jc w:val="left"/>
              <w:rPr>
                <w:rFonts w:ascii="Calibri" w:eastAsia="Calibri" w:hAnsi="Calibri" w:cs="Times New Roman"/>
                <w:sz w:val="20"/>
              </w:rPr>
            </w:pPr>
          </w:p>
          <w:p w14:paraId="56C84B97" w14:textId="77777777" w:rsidR="00186CAF" w:rsidRPr="007D4A75" w:rsidRDefault="00186CAF" w:rsidP="00186CAF">
            <w:pPr>
              <w:spacing w:after="0" w:line="240" w:lineRule="auto"/>
              <w:jc w:val="left"/>
              <w:rPr>
                <w:rFonts w:ascii="Calibri" w:eastAsia="Calibri" w:hAnsi="Calibri" w:cs="Times New Roman"/>
                <w:sz w:val="20"/>
              </w:rPr>
            </w:pPr>
          </w:p>
          <w:p w14:paraId="5D08C887" w14:textId="77777777" w:rsidR="00186CAF" w:rsidRDefault="00186CAF" w:rsidP="00186CAF">
            <w:pPr>
              <w:spacing w:after="0" w:line="240" w:lineRule="auto"/>
              <w:jc w:val="left"/>
              <w:rPr>
                <w:rFonts w:ascii="Calibri" w:eastAsia="Calibri" w:hAnsi="Calibri" w:cs="Times New Roman"/>
                <w:sz w:val="20"/>
              </w:rPr>
            </w:pPr>
          </w:p>
          <w:p w14:paraId="3501D9BB" w14:textId="77777777" w:rsidR="00186CAF" w:rsidRDefault="00186CAF" w:rsidP="00186CAF">
            <w:pPr>
              <w:spacing w:after="0" w:line="240" w:lineRule="auto"/>
              <w:jc w:val="left"/>
              <w:rPr>
                <w:rFonts w:ascii="Calibri" w:eastAsia="Calibri" w:hAnsi="Calibri" w:cs="Times New Roman"/>
                <w:sz w:val="20"/>
              </w:rPr>
            </w:pPr>
          </w:p>
          <w:p w14:paraId="230AA9FC" w14:textId="77777777" w:rsidR="00186CAF" w:rsidRDefault="00186CAF" w:rsidP="00186CAF">
            <w:pPr>
              <w:spacing w:after="0" w:line="240" w:lineRule="auto"/>
              <w:jc w:val="left"/>
              <w:rPr>
                <w:rFonts w:ascii="Calibri" w:eastAsia="Calibri" w:hAnsi="Calibri" w:cs="Times New Roman"/>
                <w:sz w:val="20"/>
              </w:rPr>
            </w:pPr>
          </w:p>
          <w:p w14:paraId="6B27F439" w14:textId="77777777" w:rsidR="00186CAF" w:rsidRDefault="00186CAF" w:rsidP="00186CAF">
            <w:pPr>
              <w:spacing w:after="0" w:line="240" w:lineRule="auto"/>
              <w:jc w:val="left"/>
              <w:rPr>
                <w:rFonts w:ascii="Calibri" w:eastAsia="Calibri" w:hAnsi="Calibri" w:cs="Times New Roman"/>
                <w:sz w:val="20"/>
              </w:rPr>
            </w:pPr>
          </w:p>
          <w:p w14:paraId="76D11A14" w14:textId="77777777" w:rsidR="00186CAF" w:rsidRPr="007D4A75" w:rsidRDefault="00186CAF" w:rsidP="00186CAF">
            <w:pPr>
              <w:spacing w:after="0" w:line="240" w:lineRule="auto"/>
              <w:jc w:val="left"/>
              <w:rPr>
                <w:rFonts w:ascii="Calibri" w:eastAsia="Calibri" w:hAnsi="Calibri" w:cs="Times New Roman"/>
                <w:sz w:val="20"/>
              </w:rPr>
            </w:pPr>
          </w:p>
          <w:p w14:paraId="4EE25658" w14:textId="77777777" w:rsidR="00186CAF" w:rsidRPr="007D4A75" w:rsidRDefault="00186CAF" w:rsidP="00186CAF">
            <w:pPr>
              <w:spacing w:after="0" w:line="240" w:lineRule="auto"/>
              <w:jc w:val="left"/>
              <w:rPr>
                <w:rFonts w:ascii="Calibri" w:eastAsia="Calibri" w:hAnsi="Calibri" w:cs="Times New Roman"/>
                <w:b/>
                <w:sz w:val="20"/>
              </w:rPr>
            </w:pPr>
            <w:r w:rsidRPr="007D4A75">
              <w:rPr>
                <w:rFonts w:ascii="Calibri" w:eastAsia="Calibri" w:hAnsi="Calibri" w:cs="Times New Roman"/>
                <w:sz w:val="20"/>
              </w:rPr>
              <w:t>prawdo-podobne</w:t>
            </w:r>
          </w:p>
          <w:p w14:paraId="5C174928" w14:textId="77777777" w:rsidR="00186CAF" w:rsidRPr="007D4A75" w:rsidRDefault="00186CAF" w:rsidP="00186CAF">
            <w:pPr>
              <w:spacing w:after="0" w:line="276" w:lineRule="auto"/>
              <w:jc w:val="left"/>
              <w:rPr>
                <w:rFonts w:ascii="Calibri" w:eastAsia="Calibri" w:hAnsi="Calibri" w:cs="Times New Roman"/>
                <w:sz w:val="20"/>
              </w:rPr>
            </w:pPr>
          </w:p>
          <w:p w14:paraId="045E5F8C" w14:textId="77777777" w:rsidR="00186CAF" w:rsidRPr="007D4A75" w:rsidRDefault="00186CAF" w:rsidP="00186CAF">
            <w:pPr>
              <w:spacing w:after="0" w:line="276" w:lineRule="auto"/>
              <w:jc w:val="left"/>
              <w:rPr>
                <w:rFonts w:ascii="Calibri" w:eastAsia="Calibri" w:hAnsi="Calibri" w:cs="Times New Roman"/>
                <w:sz w:val="20"/>
              </w:rPr>
            </w:pPr>
          </w:p>
          <w:p w14:paraId="3384336F" w14:textId="77777777" w:rsidR="00186CAF" w:rsidRPr="007D4A75" w:rsidRDefault="00186CAF" w:rsidP="00186CAF">
            <w:pPr>
              <w:spacing w:after="0" w:line="276" w:lineRule="auto"/>
              <w:jc w:val="left"/>
              <w:rPr>
                <w:rFonts w:ascii="Calibri" w:eastAsia="Calibri" w:hAnsi="Calibri" w:cs="Times New Roman"/>
                <w:sz w:val="20"/>
              </w:rPr>
            </w:pPr>
          </w:p>
          <w:p w14:paraId="71B5FE4A" w14:textId="77777777" w:rsidR="00186CAF" w:rsidRDefault="00186CAF" w:rsidP="00186CAF">
            <w:pPr>
              <w:spacing w:after="0" w:line="276" w:lineRule="auto"/>
              <w:jc w:val="left"/>
              <w:rPr>
                <w:rFonts w:ascii="Calibri" w:eastAsia="Calibri" w:hAnsi="Calibri" w:cs="Times New Roman"/>
                <w:sz w:val="20"/>
              </w:rPr>
            </w:pPr>
          </w:p>
          <w:p w14:paraId="6DE95C55" w14:textId="77777777" w:rsidR="00186CAF" w:rsidRPr="007D4A75" w:rsidRDefault="00186CAF" w:rsidP="00186CAF">
            <w:pPr>
              <w:spacing w:after="0" w:line="276" w:lineRule="auto"/>
              <w:jc w:val="left"/>
              <w:rPr>
                <w:rFonts w:ascii="Calibri" w:eastAsia="Calibri" w:hAnsi="Calibri" w:cs="Times New Roman"/>
                <w:sz w:val="20"/>
              </w:rPr>
            </w:pPr>
          </w:p>
          <w:p w14:paraId="2C882809" w14:textId="77777777" w:rsidR="00186CAF" w:rsidRPr="007D4A75" w:rsidRDefault="00186CAF" w:rsidP="00186CAF">
            <w:pPr>
              <w:spacing w:after="0" w:line="276" w:lineRule="auto"/>
              <w:jc w:val="left"/>
              <w:rPr>
                <w:rFonts w:ascii="Calibri" w:eastAsia="Calibri" w:hAnsi="Calibri" w:cs="Times New Roman"/>
                <w:sz w:val="20"/>
              </w:rPr>
            </w:pPr>
            <w:r w:rsidRPr="007D4A75">
              <w:rPr>
                <w:rFonts w:ascii="Calibri" w:eastAsia="Calibri" w:hAnsi="Calibri" w:cs="Times New Roman"/>
                <w:sz w:val="20"/>
              </w:rPr>
              <w:t>możliwe</w:t>
            </w:r>
          </w:p>
          <w:p w14:paraId="7E749E2F" w14:textId="77777777" w:rsidR="00186CAF" w:rsidRPr="007D4A75" w:rsidRDefault="00186CAF" w:rsidP="00186CAF">
            <w:pPr>
              <w:spacing w:after="0" w:line="276" w:lineRule="auto"/>
              <w:jc w:val="left"/>
              <w:rPr>
                <w:rFonts w:ascii="Calibri" w:eastAsia="Calibri" w:hAnsi="Calibri" w:cs="Times New Roman"/>
                <w:sz w:val="20"/>
              </w:rPr>
            </w:pPr>
          </w:p>
          <w:p w14:paraId="5AE564C3" w14:textId="77777777" w:rsidR="00186CAF" w:rsidRPr="007D4A75" w:rsidRDefault="00186CAF" w:rsidP="00186CAF">
            <w:pPr>
              <w:spacing w:after="0" w:line="276" w:lineRule="auto"/>
              <w:jc w:val="left"/>
              <w:rPr>
                <w:rFonts w:ascii="Calibri" w:eastAsia="Calibri" w:hAnsi="Calibri" w:cs="Times New Roman"/>
                <w:sz w:val="20"/>
              </w:rPr>
            </w:pPr>
          </w:p>
          <w:p w14:paraId="2D577810" w14:textId="77777777" w:rsidR="00186CAF" w:rsidRPr="007D4A75" w:rsidRDefault="00186CAF" w:rsidP="00186CAF">
            <w:pPr>
              <w:spacing w:after="0" w:line="276" w:lineRule="auto"/>
              <w:jc w:val="left"/>
              <w:rPr>
                <w:rFonts w:ascii="Calibri" w:eastAsia="Calibri" w:hAnsi="Calibri" w:cs="Times New Roman"/>
                <w:sz w:val="20"/>
              </w:rPr>
            </w:pPr>
          </w:p>
          <w:p w14:paraId="0FA5D4E2" w14:textId="77777777" w:rsidR="00186CAF" w:rsidRPr="007D4A75" w:rsidRDefault="00186CAF" w:rsidP="00186CAF">
            <w:pPr>
              <w:spacing w:after="0" w:line="276" w:lineRule="auto"/>
              <w:jc w:val="left"/>
              <w:rPr>
                <w:rFonts w:ascii="Calibri" w:eastAsia="Calibri" w:hAnsi="Calibri" w:cs="Times New Roman"/>
                <w:sz w:val="20"/>
              </w:rPr>
            </w:pPr>
          </w:p>
          <w:p w14:paraId="67E4981F" w14:textId="77777777" w:rsidR="00186CAF" w:rsidRPr="007D4A75" w:rsidRDefault="00186CAF" w:rsidP="00186CAF">
            <w:pPr>
              <w:spacing w:after="0" w:line="276" w:lineRule="auto"/>
              <w:jc w:val="left"/>
              <w:rPr>
                <w:rFonts w:ascii="Calibri" w:eastAsia="Calibri" w:hAnsi="Calibri" w:cs="Times New Roman"/>
                <w:sz w:val="20"/>
              </w:rPr>
            </w:pPr>
            <w:r w:rsidRPr="007D4A75">
              <w:rPr>
                <w:rFonts w:ascii="Calibri" w:eastAsia="Calibri" w:hAnsi="Calibri" w:cs="Times New Roman"/>
                <w:sz w:val="20"/>
              </w:rPr>
              <w:t>rzadkie</w:t>
            </w:r>
          </w:p>
          <w:p w14:paraId="47ACDC0A" w14:textId="77777777" w:rsidR="00186CAF" w:rsidRPr="007D4A75" w:rsidRDefault="00186CAF" w:rsidP="00186CAF">
            <w:pPr>
              <w:spacing w:after="0" w:line="276" w:lineRule="auto"/>
              <w:jc w:val="left"/>
              <w:rPr>
                <w:rFonts w:ascii="Calibri" w:eastAsia="Calibri" w:hAnsi="Calibri" w:cs="Times New Roman"/>
                <w:sz w:val="20"/>
              </w:rPr>
            </w:pPr>
          </w:p>
          <w:p w14:paraId="4D82525C" w14:textId="77777777" w:rsidR="00186CAF" w:rsidRDefault="00186CAF" w:rsidP="00186CAF">
            <w:pPr>
              <w:spacing w:after="0" w:line="276" w:lineRule="auto"/>
              <w:jc w:val="left"/>
              <w:rPr>
                <w:rFonts w:ascii="Calibri" w:eastAsia="Calibri" w:hAnsi="Calibri" w:cs="Times New Roman"/>
                <w:sz w:val="20"/>
              </w:rPr>
            </w:pPr>
          </w:p>
          <w:p w14:paraId="1B9E6E63" w14:textId="77777777" w:rsidR="00186CAF" w:rsidRPr="007D4A75" w:rsidRDefault="00186CAF" w:rsidP="00186CAF">
            <w:pPr>
              <w:spacing w:after="0" w:line="276" w:lineRule="auto"/>
              <w:jc w:val="left"/>
              <w:rPr>
                <w:rFonts w:ascii="Calibri" w:eastAsia="Calibri" w:hAnsi="Calibri" w:cs="Times New Roman"/>
                <w:sz w:val="20"/>
              </w:rPr>
            </w:pPr>
          </w:p>
          <w:p w14:paraId="27FD9313" w14:textId="77777777" w:rsidR="00186CAF" w:rsidRPr="007D4A75" w:rsidRDefault="00186CAF" w:rsidP="00186CAF">
            <w:pPr>
              <w:spacing w:after="0" w:line="240" w:lineRule="auto"/>
              <w:jc w:val="left"/>
              <w:rPr>
                <w:rFonts w:ascii="Calibri" w:eastAsia="Calibri" w:hAnsi="Calibri" w:cs="Times New Roman"/>
                <w:b/>
                <w:sz w:val="20"/>
              </w:rPr>
            </w:pPr>
            <w:r w:rsidRPr="007D4A75">
              <w:rPr>
                <w:rFonts w:ascii="Calibri" w:eastAsia="Calibri" w:hAnsi="Calibri" w:cs="Times New Roman"/>
                <w:sz w:val="20"/>
              </w:rPr>
              <w:t>bardzo rzadkie</w:t>
            </w:r>
          </w:p>
        </w:tc>
        <w:tc>
          <w:tcPr>
            <w:tcW w:w="1117" w:type="dxa"/>
            <w:tcBorders>
              <w:top w:val="single" w:sz="4" w:space="0" w:color="auto"/>
              <w:left w:val="single" w:sz="4" w:space="0" w:color="auto"/>
              <w:bottom w:val="single" w:sz="4" w:space="0" w:color="auto"/>
              <w:right w:val="single" w:sz="4" w:space="0" w:color="auto"/>
            </w:tcBorders>
            <w:shd w:val="clear" w:color="auto" w:fill="FFFF00"/>
          </w:tcPr>
          <w:p w14:paraId="460001D7" w14:textId="77777777" w:rsidR="00186CAF" w:rsidRPr="007D4A75" w:rsidRDefault="00186CAF" w:rsidP="00186CAF">
            <w:pPr>
              <w:spacing w:after="0" w:line="240" w:lineRule="auto"/>
              <w:jc w:val="left"/>
              <w:rPr>
                <w:rFonts w:ascii="Calibri" w:eastAsia="Calibri" w:hAnsi="Calibri" w:cs="Times New Roman"/>
              </w:rPr>
            </w:pPr>
          </w:p>
          <w:p w14:paraId="095368F4" w14:textId="77777777" w:rsidR="00186CAF" w:rsidRPr="007D4A75" w:rsidRDefault="00186CAF" w:rsidP="00186CAF">
            <w:pPr>
              <w:spacing w:after="0" w:line="240" w:lineRule="auto"/>
              <w:jc w:val="left"/>
              <w:rPr>
                <w:rFonts w:ascii="Calibri" w:eastAsia="Calibri" w:hAnsi="Calibri" w:cs="Times New Roman"/>
              </w:rPr>
            </w:pPr>
          </w:p>
          <w:p w14:paraId="5FEE15EE" w14:textId="77777777" w:rsidR="00186CAF" w:rsidRPr="007D4A75" w:rsidRDefault="00186CAF" w:rsidP="00186CAF">
            <w:pPr>
              <w:spacing w:after="0" w:line="240" w:lineRule="auto"/>
              <w:jc w:val="left"/>
              <w:rPr>
                <w:rFonts w:ascii="Calibri" w:eastAsia="Calibri" w:hAnsi="Calibri" w:cs="Times New Roman"/>
                <w:sz w:val="16"/>
              </w:rPr>
            </w:pPr>
          </w:p>
        </w:tc>
        <w:tc>
          <w:tcPr>
            <w:tcW w:w="1397" w:type="dxa"/>
            <w:tcBorders>
              <w:top w:val="single" w:sz="4" w:space="0" w:color="auto"/>
              <w:left w:val="single" w:sz="4" w:space="0" w:color="auto"/>
              <w:bottom w:val="single" w:sz="4" w:space="0" w:color="auto"/>
              <w:right w:val="single" w:sz="4" w:space="0" w:color="auto"/>
            </w:tcBorders>
            <w:shd w:val="clear" w:color="auto" w:fill="FFFF00"/>
          </w:tcPr>
          <w:p w14:paraId="4BCC3BA1" w14:textId="77777777" w:rsidR="00186CAF" w:rsidRPr="007D4A75" w:rsidRDefault="00186CAF" w:rsidP="00186CAF">
            <w:pPr>
              <w:spacing w:after="0" w:line="240" w:lineRule="auto"/>
              <w:jc w:val="left"/>
              <w:rPr>
                <w:rFonts w:ascii="Calibri" w:eastAsia="Calibri" w:hAnsi="Calibri" w:cs="Times New Roman"/>
              </w:rPr>
            </w:pPr>
          </w:p>
        </w:tc>
        <w:tc>
          <w:tcPr>
            <w:tcW w:w="3072" w:type="dxa"/>
            <w:tcBorders>
              <w:top w:val="single" w:sz="4" w:space="0" w:color="auto"/>
              <w:left w:val="single" w:sz="4" w:space="0" w:color="auto"/>
              <w:bottom w:val="single" w:sz="4" w:space="0" w:color="auto"/>
              <w:right w:val="single" w:sz="4" w:space="0" w:color="auto"/>
            </w:tcBorders>
            <w:shd w:val="clear" w:color="auto" w:fill="FF0000"/>
          </w:tcPr>
          <w:p w14:paraId="7518661A" w14:textId="77777777" w:rsidR="00186CAF" w:rsidRPr="007D4A75" w:rsidRDefault="00186CAF" w:rsidP="0057043B">
            <w:pPr>
              <w:numPr>
                <w:ilvl w:val="0"/>
                <w:numId w:val="11"/>
              </w:numPr>
              <w:spacing w:after="0" w:line="240" w:lineRule="auto"/>
              <w:ind w:left="324" w:hanging="434"/>
              <w:contextualSpacing/>
              <w:jc w:val="left"/>
              <w:rPr>
                <w:rFonts w:ascii="Calibri" w:eastAsia="Times New Roman" w:hAnsi="Calibri" w:cs="Calibri"/>
                <w:b/>
                <w:sz w:val="20"/>
                <w:szCs w:val="20"/>
                <w:lang w:val="x-none" w:eastAsia="x-none"/>
              </w:rPr>
            </w:pPr>
            <w:r w:rsidRPr="007D4A75">
              <w:rPr>
                <w:rFonts w:ascii="Calibri" w:eastAsia="Calibri" w:hAnsi="Calibri" w:cs="Calibri"/>
                <w:b/>
                <w:sz w:val="20"/>
                <w:szCs w:val="20"/>
              </w:rPr>
              <w:t>Szusza/upał</w:t>
            </w:r>
          </w:p>
          <w:p w14:paraId="4411F2C0" w14:textId="77777777" w:rsidR="00186CAF" w:rsidRPr="007D4A75" w:rsidRDefault="00186CAF" w:rsidP="00186CAF">
            <w:pPr>
              <w:spacing w:after="0" w:line="240" w:lineRule="auto"/>
              <w:ind w:left="324"/>
              <w:contextualSpacing/>
              <w:jc w:val="left"/>
              <w:rPr>
                <w:rFonts w:ascii="Calibri" w:eastAsia="Times New Roman" w:hAnsi="Calibri" w:cs="Calibri"/>
                <w:b/>
                <w:sz w:val="20"/>
                <w:szCs w:val="20"/>
                <w:lang w:val="x-none" w:eastAsia="x-none"/>
              </w:rPr>
            </w:pPr>
          </w:p>
          <w:p w14:paraId="7F9A7A9A" w14:textId="77777777" w:rsidR="00186CAF" w:rsidRPr="007D4A75" w:rsidRDefault="00186CAF" w:rsidP="00186CAF">
            <w:pPr>
              <w:spacing w:after="0" w:line="240" w:lineRule="auto"/>
              <w:jc w:val="left"/>
              <w:rPr>
                <w:rFonts w:ascii="Calibri" w:eastAsia="Calibri" w:hAnsi="Calibri" w:cs="Times New Roman"/>
                <w:color w:val="FFFFFF"/>
              </w:rPr>
            </w:pPr>
          </w:p>
        </w:tc>
        <w:tc>
          <w:tcPr>
            <w:tcW w:w="2374" w:type="dxa"/>
            <w:tcBorders>
              <w:top w:val="single" w:sz="4" w:space="0" w:color="auto"/>
              <w:left w:val="single" w:sz="4" w:space="0" w:color="auto"/>
              <w:bottom w:val="single" w:sz="4" w:space="0" w:color="auto"/>
              <w:right w:val="single" w:sz="4" w:space="0" w:color="auto"/>
            </w:tcBorders>
            <w:shd w:val="clear" w:color="auto" w:fill="FF0000"/>
          </w:tcPr>
          <w:p w14:paraId="645E5164" w14:textId="77777777" w:rsidR="00186CAF" w:rsidRPr="007D4A75" w:rsidRDefault="00186CAF" w:rsidP="0057043B">
            <w:pPr>
              <w:numPr>
                <w:ilvl w:val="0"/>
                <w:numId w:val="11"/>
              </w:numPr>
              <w:spacing w:after="0" w:line="240" w:lineRule="auto"/>
              <w:ind w:left="324" w:hanging="434"/>
              <w:contextualSpacing/>
              <w:jc w:val="left"/>
              <w:rPr>
                <w:rFonts w:ascii="Calibri" w:eastAsia="Times New Roman" w:hAnsi="Calibri" w:cs="Calibri"/>
                <w:b/>
                <w:sz w:val="20"/>
                <w:szCs w:val="20"/>
                <w:lang w:val="x-none" w:eastAsia="x-none"/>
              </w:rPr>
            </w:pPr>
            <w:r w:rsidRPr="007D4A75">
              <w:rPr>
                <w:rFonts w:ascii="Calibri" w:eastAsia="Calibri" w:hAnsi="Calibri" w:cs="Calibri"/>
                <w:b/>
                <w:sz w:val="20"/>
                <w:szCs w:val="20"/>
              </w:rPr>
              <w:t>Silny wiatr;</w:t>
            </w:r>
          </w:p>
          <w:p w14:paraId="11655574" w14:textId="77777777" w:rsidR="00186CAF" w:rsidRPr="007D4A75" w:rsidRDefault="00186CAF" w:rsidP="0057043B">
            <w:pPr>
              <w:numPr>
                <w:ilvl w:val="0"/>
                <w:numId w:val="11"/>
              </w:numPr>
              <w:spacing w:line="240" w:lineRule="auto"/>
              <w:ind w:left="364" w:hanging="426"/>
              <w:contextualSpacing/>
              <w:jc w:val="left"/>
              <w:rPr>
                <w:rFonts w:ascii="Calibri" w:eastAsia="Times New Roman" w:hAnsi="Calibri" w:cs="Calibri"/>
                <w:b/>
                <w:sz w:val="20"/>
                <w:szCs w:val="20"/>
                <w:lang w:val="x-none" w:eastAsia="x-none"/>
              </w:rPr>
            </w:pPr>
            <w:r w:rsidRPr="007D4A75">
              <w:rPr>
                <w:rFonts w:ascii="Calibri" w:eastAsia="Times New Roman" w:hAnsi="Calibri" w:cs="Calibri"/>
                <w:b/>
                <w:sz w:val="20"/>
                <w:szCs w:val="20"/>
                <w:lang w:val="x-none" w:eastAsia="x-none"/>
              </w:rPr>
              <w:t>Zakłócenie  funkcjonowania systemów i sieci teleinformatycznych;</w:t>
            </w:r>
          </w:p>
          <w:p w14:paraId="778BFABC" w14:textId="77777777" w:rsidR="00186CAF" w:rsidRPr="007D4A75" w:rsidRDefault="00186CAF" w:rsidP="0057043B">
            <w:pPr>
              <w:numPr>
                <w:ilvl w:val="0"/>
                <w:numId w:val="11"/>
              </w:numPr>
              <w:spacing w:line="240" w:lineRule="auto"/>
              <w:ind w:left="364" w:hanging="426"/>
              <w:contextualSpacing/>
              <w:jc w:val="left"/>
              <w:rPr>
                <w:rFonts w:ascii="Calibri" w:eastAsia="Times New Roman" w:hAnsi="Calibri" w:cs="Calibri"/>
                <w:b/>
                <w:sz w:val="20"/>
                <w:szCs w:val="20"/>
                <w:lang w:val="x-none" w:eastAsia="x-none"/>
              </w:rPr>
            </w:pPr>
            <w:r w:rsidRPr="007D4A75">
              <w:rPr>
                <w:rFonts w:ascii="Calibri" w:eastAsia="Times New Roman" w:hAnsi="Calibri" w:cs="Calibri"/>
                <w:b/>
                <w:sz w:val="20"/>
                <w:szCs w:val="20"/>
                <w:lang w:val="x-none" w:eastAsia="x-none"/>
              </w:rPr>
              <w:t>Działania hybrydowe;</w:t>
            </w:r>
          </w:p>
          <w:p w14:paraId="501EF5F5" w14:textId="77777777" w:rsidR="00186CAF" w:rsidRPr="007D4A75" w:rsidRDefault="00186CAF" w:rsidP="0057043B">
            <w:pPr>
              <w:numPr>
                <w:ilvl w:val="0"/>
                <w:numId w:val="11"/>
              </w:numPr>
              <w:spacing w:line="240" w:lineRule="auto"/>
              <w:ind w:left="364" w:hanging="426"/>
              <w:contextualSpacing/>
              <w:jc w:val="left"/>
              <w:rPr>
                <w:rFonts w:ascii="Calibri" w:eastAsia="Times New Roman" w:hAnsi="Calibri" w:cs="Calibri"/>
                <w:b/>
                <w:sz w:val="20"/>
                <w:szCs w:val="20"/>
                <w:lang w:val="x-none" w:eastAsia="x-none"/>
              </w:rPr>
            </w:pPr>
            <w:r w:rsidRPr="007D4A75">
              <w:rPr>
                <w:rFonts w:ascii="Calibri" w:eastAsia="Times New Roman" w:hAnsi="Calibri" w:cs="Calibri"/>
                <w:b/>
                <w:sz w:val="20"/>
                <w:szCs w:val="20"/>
                <w:lang w:eastAsia="x-none"/>
              </w:rPr>
              <w:t>Masowa migracja.</w:t>
            </w:r>
          </w:p>
        </w:tc>
        <w:tc>
          <w:tcPr>
            <w:tcW w:w="1397" w:type="dxa"/>
            <w:tcBorders>
              <w:top w:val="single" w:sz="4" w:space="0" w:color="auto"/>
              <w:left w:val="single" w:sz="4" w:space="0" w:color="auto"/>
              <w:bottom w:val="single" w:sz="4" w:space="0" w:color="auto"/>
              <w:right w:val="single" w:sz="4" w:space="0" w:color="auto"/>
            </w:tcBorders>
            <w:shd w:val="clear" w:color="auto" w:fill="943634"/>
          </w:tcPr>
          <w:p w14:paraId="4ECE94FD" w14:textId="77777777" w:rsidR="00186CAF" w:rsidRPr="007D4A75" w:rsidRDefault="00186CAF" w:rsidP="00186CAF">
            <w:pPr>
              <w:spacing w:after="0" w:line="240" w:lineRule="auto"/>
              <w:jc w:val="left"/>
              <w:rPr>
                <w:rFonts w:ascii="Calibri" w:eastAsia="Calibri" w:hAnsi="Calibri" w:cs="Times New Roman"/>
                <w:color w:val="632423"/>
              </w:rPr>
            </w:pPr>
          </w:p>
        </w:tc>
      </w:tr>
      <w:tr w:rsidR="00186CAF" w:rsidRPr="007D4A75" w14:paraId="10D07A8D" w14:textId="77777777" w:rsidTr="00E96176">
        <w:trPr>
          <w:trHeight w:val="1373"/>
        </w:trPr>
        <w:tc>
          <w:tcPr>
            <w:tcW w:w="668" w:type="dxa"/>
            <w:vMerge/>
            <w:tcBorders>
              <w:top w:val="single" w:sz="4" w:space="0" w:color="auto"/>
              <w:left w:val="single" w:sz="4" w:space="0" w:color="auto"/>
              <w:bottom w:val="single" w:sz="4" w:space="0" w:color="auto"/>
              <w:right w:val="nil"/>
            </w:tcBorders>
            <w:shd w:val="clear" w:color="auto" w:fill="E7E6E6" w:themeFill="background2"/>
          </w:tcPr>
          <w:p w14:paraId="5766E6E0" w14:textId="77777777" w:rsidR="00186CAF" w:rsidRPr="007D4A75" w:rsidRDefault="00186CAF" w:rsidP="00186CAF">
            <w:pPr>
              <w:spacing w:after="0" w:line="276" w:lineRule="auto"/>
              <w:jc w:val="left"/>
              <w:rPr>
                <w:rFonts w:ascii="Calibri" w:eastAsia="Calibri" w:hAnsi="Calibri" w:cs="Times New Roman"/>
              </w:rPr>
            </w:pPr>
          </w:p>
        </w:tc>
        <w:tc>
          <w:tcPr>
            <w:tcW w:w="1003" w:type="dxa"/>
            <w:vMerge/>
            <w:tcBorders>
              <w:left w:val="nil"/>
              <w:right w:val="single" w:sz="4" w:space="0" w:color="auto"/>
            </w:tcBorders>
            <w:shd w:val="clear" w:color="auto" w:fill="E7E6E6" w:themeFill="background2"/>
          </w:tcPr>
          <w:p w14:paraId="21B3FD56" w14:textId="77777777" w:rsidR="00186CAF" w:rsidRPr="007D4A75" w:rsidRDefault="00186CAF" w:rsidP="00186CAF">
            <w:pPr>
              <w:spacing w:after="0" w:line="276" w:lineRule="auto"/>
              <w:jc w:val="left"/>
              <w:rPr>
                <w:rFonts w:ascii="Calibri" w:eastAsia="Calibri" w:hAnsi="Calibri" w:cs="Times New Roman"/>
              </w:rPr>
            </w:pPr>
          </w:p>
        </w:tc>
        <w:tc>
          <w:tcPr>
            <w:tcW w:w="1117" w:type="dxa"/>
            <w:tcBorders>
              <w:top w:val="single" w:sz="4" w:space="0" w:color="auto"/>
              <w:left w:val="single" w:sz="4" w:space="0" w:color="auto"/>
              <w:bottom w:val="single" w:sz="4" w:space="0" w:color="auto"/>
              <w:right w:val="single" w:sz="4" w:space="0" w:color="auto"/>
            </w:tcBorders>
            <w:shd w:val="clear" w:color="auto" w:fill="FFFF00"/>
          </w:tcPr>
          <w:p w14:paraId="110A9D8B" w14:textId="77777777" w:rsidR="00186CAF" w:rsidRPr="007D4A75" w:rsidRDefault="00186CAF" w:rsidP="00186CAF">
            <w:pPr>
              <w:spacing w:after="0" w:line="240" w:lineRule="auto"/>
              <w:ind w:left="134"/>
              <w:contextualSpacing/>
              <w:jc w:val="left"/>
              <w:rPr>
                <w:rFonts w:ascii="Calibri" w:eastAsia="Calibri" w:hAnsi="Calibri" w:cs="Times New Roman"/>
                <w:sz w:val="20"/>
                <w:szCs w:val="20"/>
              </w:rPr>
            </w:pPr>
          </w:p>
        </w:tc>
        <w:tc>
          <w:tcPr>
            <w:tcW w:w="1397" w:type="dxa"/>
            <w:tcBorders>
              <w:top w:val="single" w:sz="4" w:space="0" w:color="auto"/>
              <w:left w:val="single" w:sz="4" w:space="0" w:color="auto"/>
              <w:bottom w:val="single" w:sz="4" w:space="0" w:color="auto"/>
              <w:right w:val="single" w:sz="4" w:space="0" w:color="auto"/>
            </w:tcBorders>
            <w:shd w:val="clear" w:color="auto" w:fill="FFFF00"/>
          </w:tcPr>
          <w:p w14:paraId="5F4A940B" w14:textId="77777777" w:rsidR="00186CAF" w:rsidRPr="007D4A75" w:rsidRDefault="00186CAF" w:rsidP="0057043B">
            <w:pPr>
              <w:numPr>
                <w:ilvl w:val="0"/>
                <w:numId w:val="12"/>
              </w:numPr>
              <w:spacing w:after="0" w:line="240" w:lineRule="auto"/>
              <w:ind w:left="170" w:hanging="283"/>
              <w:contextualSpacing/>
              <w:jc w:val="left"/>
              <w:rPr>
                <w:rFonts w:ascii="Calibri" w:eastAsia="Calibri" w:hAnsi="Calibri" w:cs="Calibri"/>
                <w:b/>
                <w:sz w:val="20"/>
                <w:szCs w:val="20"/>
              </w:rPr>
            </w:pPr>
            <w:r w:rsidRPr="007D4A75">
              <w:rPr>
                <w:rFonts w:ascii="Calibri" w:hAnsi="Calibri" w:cs="Calibri"/>
                <w:b/>
                <w:sz w:val="20"/>
                <w:szCs w:val="20"/>
              </w:rPr>
              <w:t>Zbiorowe zakłócenie porządku publicznego.</w:t>
            </w:r>
          </w:p>
        </w:tc>
        <w:tc>
          <w:tcPr>
            <w:tcW w:w="3072" w:type="dxa"/>
            <w:tcBorders>
              <w:top w:val="single" w:sz="4" w:space="0" w:color="auto"/>
              <w:left w:val="single" w:sz="4" w:space="0" w:color="auto"/>
              <w:bottom w:val="single" w:sz="4" w:space="0" w:color="auto"/>
              <w:right w:val="single" w:sz="4" w:space="0" w:color="auto"/>
            </w:tcBorders>
            <w:shd w:val="clear" w:color="auto" w:fill="FFFF00"/>
            <w:hideMark/>
          </w:tcPr>
          <w:p w14:paraId="4B1E4CD3" w14:textId="77777777" w:rsidR="00186CAF" w:rsidRPr="007D4A75" w:rsidRDefault="00186CAF" w:rsidP="0057043B">
            <w:pPr>
              <w:numPr>
                <w:ilvl w:val="0"/>
                <w:numId w:val="12"/>
              </w:numPr>
              <w:spacing w:after="40" w:line="240" w:lineRule="auto"/>
              <w:ind w:left="178" w:hanging="284"/>
              <w:contextualSpacing/>
              <w:jc w:val="left"/>
              <w:rPr>
                <w:rFonts w:ascii="Calibri" w:eastAsia="Calibri" w:hAnsi="Calibri" w:cs="Calibri"/>
                <w:b/>
                <w:sz w:val="20"/>
                <w:szCs w:val="20"/>
              </w:rPr>
            </w:pPr>
            <w:r w:rsidRPr="007D4A75">
              <w:rPr>
                <w:rFonts w:ascii="Calibri" w:eastAsia="Calibri" w:hAnsi="Calibri" w:cs="Calibri"/>
                <w:b/>
                <w:sz w:val="20"/>
                <w:szCs w:val="20"/>
              </w:rPr>
              <w:t>Epizootia;</w:t>
            </w:r>
          </w:p>
          <w:p w14:paraId="64762AE5" w14:textId="77777777" w:rsidR="00186CAF" w:rsidRPr="007D4A75" w:rsidRDefault="00186CAF" w:rsidP="0057043B">
            <w:pPr>
              <w:numPr>
                <w:ilvl w:val="0"/>
                <w:numId w:val="13"/>
              </w:numPr>
              <w:spacing w:line="240" w:lineRule="auto"/>
              <w:ind w:left="210" w:hanging="284"/>
              <w:contextualSpacing/>
              <w:jc w:val="left"/>
              <w:rPr>
                <w:rFonts w:ascii="Calibri" w:eastAsia="Calibri" w:hAnsi="Calibri" w:cs="Calibri"/>
                <w:b/>
                <w:sz w:val="20"/>
                <w:szCs w:val="20"/>
              </w:rPr>
            </w:pPr>
            <w:r w:rsidRPr="007D4A75">
              <w:rPr>
                <w:rFonts w:ascii="Calibri" w:eastAsia="Calibri" w:hAnsi="Calibri" w:cs="Calibri"/>
                <w:b/>
                <w:sz w:val="20"/>
                <w:szCs w:val="20"/>
              </w:rPr>
              <w:t>Zakłócenia w systemie energetycznym;</w:t>
            </w:r>
          </w:p>
          <w:p w14:paraId="6FEB571C" w14:textId="7438C5D6" w:rsidR="00186CAF" w:rsidRPr="00E96176" w:rsidRDefault="00186CAF" w:rsidP="00E96176">
            <w:pPr>
              <w:numPr>
                <w:ilvl w:val="0"/>
                <w:numId w:val="11"/>
              </w:numPr>
              <w:spacing w:line="240" w:lineRule="auto"/>
              <w:ind w:left="178" w:hanging="284"/>
              <w:contextualSpacing/>
              <w:jc w:val="left"/>
              <w:rPr>
                <w:rFonts w:ascii="Calibri" w:eastAsia="Calibri" w:hAnsi="Calibri" w:cs="Calibri"/>
                <w:b/>
                <w:sz w:val="20"/>
                <w:szCs w:val="20"/>
              </w:rPr>
            </w:pPr>
            <w:r w:rsidRPr="007D4A75">
              <w:rPr>
                <w:rFonts w:ascii="Calibri" w:eastAsia="Calibri" w:hAnsi="Calibri" w:cs="Calibri"/>
                <w:b/>
                <w:sz w:val="20"/>
                <w:szCs w:val="20"/>
              </w:rPr>
              <w:t>Zakłócenie w systemie gazowym</w:t>
            </w:r>
            <w:r w:rsidR="00E96176">
              <w:rPr>
                <w:rFonts w:ascii="Calibri" w:eastAsia="Calibri" w:hAnsi="Calibri" w:cs="Calibri"/>
                <w:b/>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FF0000"/>
          </w:tcPr>
          <w:p w14:paraId="3279BEB0" w14:textId="77777777" w:rsidR="00186CAF" w:rsidRPr="007D4A75" w:rsidRDefault="00186CAF" w:rsidP="0057043B">
            <w:pPr>
              <w:numPr>
                <w:ilvl w:val="0"/>
                <w:numId w:val="14"/>
              </w:numPr>
              <w:spacing w:after="0" w:line="240" w:lineRule="auto"/>
              <w:ind w:left="204" w:hanging="284"/>
              <w:contextualSpacing/>
              <w:jc w:val="left"/>
              <w:rPr>
                <w:rFonts w:ascii="Calibri" w:eastAsia="Times New Roman" w:hAnsi="Calibri" w:cs="Calibri"/>
                <w:b/>
                <w:sz w:val="20"/>
                <w:szCs w:val="20"/>
                <w:lang w:val="x-none" w:eastAsia="x-none"/>
              </w:rPr>
            </w:pPr>
            <w:r w:rsidRPr="007D4A75">
              <w:rPr>
                <w:rFonts w:ascii="Calibri" w:eastAsia="Times New Roman" w:hAnsi="Calibri" w:cs="Calibri"/>
                <w:b/>
                <w:sz w:val="20"/>
                <w:szCs w:val="20"/>
                <w:lang w:val="x-none" w:eastAsia="x-none"/>
              </w:rPr>
              <w:t>Powódź</w:t>
            </w:r>
            <w:r w:rsidRPr="007D4A75">
              <w:rPr>
                <w:rFonts w:ascii="Calibri" w:eastAsia="Times New Roman" w:hAnsi="Calibri" w:cs="Calibri"/>
                <w:b/>
                <w:sz w:val="20"/>
                <w:szCs w:val="20"/>
                <w:lang w:eastAsia="x-none"/>
              </w:rPr>
              <w:t>.</w:t>
            </w:r>
          </w:p>
        </w:tc>
        <w:tc>
          <w:tcPr>
            <w:tcW w:w="1397" w:type="dxa"/>
            <w:tcBorders>
              <w:top w:val="single" w:sz="4" w:space="0" w:color="auto"/>
              <w:left w:val="single" w:sz="4" w:space="0" w:color="auto"/>
              <w:bottom w:val="single" w:sz="4" w:space="0" w:color="auto"/>
              <w:right w:val="single" w:sz="4" w:space="0" w:color="auto"/>
            </w:tcBorders>
            <w:shd w:val="clear" w:color="auto" w:fill="FF0000"/>
          </w:tcPr>
          <w:p w14:paraId="039546F9" w14:textId="77777777" w:rsidR="00186CAF" w:rsidRPr="007D4A75" w:rsidRDefault="00186CAF" w:rsidP="00186CAF">
            <w:pPr>
              <w:spacing w:after="0" w:line="240" w:lineRule="auto"/>
              <w:jc w:val="left"/>
              <w:rPr>
                <w:rFonts w:ascii="Calibri" w:eastAsia="Calibri" w:hAnsi="Calibri" w:cs="Times New Roman"/>
              </w:rPr>
            </w:pPr>
          </w:p>
        </w:tc>
      </w:tr>
      <w:tr w:rsidR="00186CAF" w:rsidRPr="007D4A75" w14:paraId="52D70C66" w14:textId="77777777" w:rsidTr="00E96176">
        <w:trPr>
          <w:trHeight w:val="1679"/>
        </w:trPr>
        <w:tc>
          <w:tcPr>
            <w:tcW w:w="668" w:type="dxa"/>
            <w:vMerge/>
            <w:tcBorders>
              <w:top w:val="single" w:sz="4" w:space="0" w:color="auto"/>
              <w:left w:val="single" w:sz="4" w:space="0" w:color="auto"/>
              <w:bottom w:val="single" w:sz="4" w:space="0" w:color="auto"/>
              <w:right w:val="nil"/>
            </w:tcBorders>
            <w:shd w:val="clear" w:color="auto" w:fill="E7E6E6" w:themeFill="background2"/>
          </w:tcPr>
          <w:p w14:paraId="28FA40A0" w14:textId="77777777" w:rsidR="00186CAF" w:rsidRPr="007D4A75" w:rsidRDefault="00186CAF" w:rsidP="00186CAF">
            <w:pPr>
              <w:spacing w:after="0" w:line="276" w:lineRule="auto"/>
              <w:jc w:val="left"/>
              <w:rPr>
                <w:rFonts w:ascii="Calibri" w:eastAsia="Calibri" w:hAnsi="Calibri" w:cs="Times New Roman"/>
              </w:rPr>
            </w:pPr>
          </w:p>
        </w:tc>
        <w:tc>
          <w:tcPr>
            <w:tcW w:w="1003" w:type="dxa"/>
            <w:vMerge/>
            <w:tcBorders>
              <w:left w:val="nil"/>
              <w:right w:val="single" w:sz="4" w:space="0" w:color="auto"/>
            </w:tcBorders>
            <w:shd w:val="clear" w:color="auto" w:fill="E7E6E6" w:themeFill="background2"/>
          </w:tcPr>
          <w:p w14:paraId="238E05F4" w14:textId="77777777" w:rsidR="00186CAF" w:rsidRPr="007D4A75" w:rsidRDefault="00186CAF" w:rsidP="00186CAF">
            <w:pPr>
              <w:spacing w:after="0" w:line="276" w:lineRule="auto"/>
              <w:jc w:val="left"/>
              <w:rPr>
                <w:rFonts w:ascii="Calibri" w:eastAsia="Calibri" w:hAnsi="Calibri" w:cs="Times New Roman"/>
              </w:rPr>
            </w:pPr>
          </w:p>
        </w:tc>
        <w:tc>
          <w:tcPr>
            <w:tcW w:w="1117" w:type="dxa"/>
            <w:tcBorders>
              <w:top w:val="single" w:sz="4" w:space="0" w:color="auto"/>
              <w:left w:val="single" w:sz="4" w:space="0" w:color="auto"/>
              <w:bottom w:val="single" w:sz="4" w:space="0" w:color="auto"/>
              <w:right w:val="single" w:sz="4" w:space="0" w:color="auto"/>
            </w:tcBorders>
            <w:shd w:val="clear" w:color="auto" w:fill="00B050"/>
          </w:tcPr>
          <w:p w14:paraId="1A873497" w14:textId="77777777" w:rsidR="00186CAF" w:rsidRPr="007D4A75" w:rsidRDefault="00186CAF" w:rsidP="00186CAF">
            <w:pPr>
              <w:spacing w:after="0" w:line="240" w:lineRule="auto"/>
              <w:jc w:val="left"/>
              <w:rPr>
                <w:rFonts w:ascii="Calibri" w:eastAsia="Calibri" w:hAnsi="Calibri" w:cs="Times New Roman"/>
                <w:sz w:val="20"/>
                <w:szCs w:val="20"/>
              </w:rPr>
            </w:pPr>
          </w:p>
        </w:tc>
        <w:tc>
          <w:tcPr>
            <w:tcW w:w="1397" w:type="dxa"/>
            <w:tcBorders>
              <w:top w:val="single" w:sz="4" w:space="0" w:color="auto"/>
              <w:left w:val="single" w:sz="4" w:space="0" w:color="auto"/>
              <w:bottom w:val="single" w:sz="4" w:space="0" w:color="auto"/>
              <w:right w:val="single" w:sz="4" w:space="0" w:color="auto"/>
            </w:tcBorders>
            <w:shd w:val="clear" w:color="auto" w:fill="FFFF00"/>
          </w:tcPr>
          <w:p w14:paraId="4FF93B41" w14:textId="77777777" w:rsidR="00186CAF" w:rsidRPr="007D4A75" w:rsidRDefault="00186CAF" w:rsidP="0057043B">
            <w:pPr>
              <w:numPr>
                <w:ilvl w:val="0"/>
                <w:numId w:val="11"/>
              </w:numPr>
              <w:spacing w:after="40" w:line="240" w:lineRule="auto"/>
              <w:ind w:left="178" w:hanging="284"/>
              <w:contextualSpacing/>
              <w:jc w:val="left"/>
              <w:rPr>
                <w:rFonts w:ascii="Calibri" w:eastAsia="Calibri" w:hAnsi="Calibri" w:cs="Calibri"/>
                <w:b/>
                <w:sz w:val="20"/>
                <w:szCs w:val="20"/>
              </w:rPr>
            </w:pPr>
            <w:r w:rsidRPr="007D4A75">
              <w:rPr>
                <w:rFonts w:ascii="Calibri" w:eastAsia="Calibri" w:hAnsi="Calibri" w:cs="Calibri"/>
                <w:b/>
                <w:sz w:val="20"/>
                <w:szCs w:val="20"/>
              </w:rPr>
              <w:t>Silny mróz/ intensywne opady śniegu.</w:t>
            </w:r>
          </w:p>
          <w:p w14:paraId="27630182" w14:textId="77777777" w:rsidR="00186CAF" w:rsidRPr="007D4A75" w:rsidRDefault="00186CAF" w:rsidP="00186CAF">
            <w:pPr>
              <w:spacing w:after="40" w:line="240" w:lineRule="auto"/>
              <w:ind w:left="200"/>
              <w:contextualSpacing/>
              <w:jc w:val="left"/>
              <w:rPr>
                <w:rFonts w:ascii="Calibri" w:eastAsia="Calibri" w:hAnsi="Calibri" w:cs="Calibri"/>
                <w:b/>
                <w:sz w:val="20"/>
                <w:szCs w:val="20"/>
              </w:rPr>
            </w:pPr>
          </w:p>
        </w:tc>
        <w:tc>
          <w:tcPr>
            <w:tcW w:w="3072" w:type="dxa"/>
            <w:tcBorders>
              <w:top w:val="single" w:sz="4" w:space="0" w:color="auto"/>
              <w:left w:val="single" w:sz="4" w:space="0" w:color="auto"/>
              <w:bottom w:val="single" w:sz="4" w:space="0" w:color="auto"/>
              <w:right w:val="single" w:sz="4" w:space="0" w:color="auto"/>
            </w:tcBorders>
            <w:shd w:val="clear" w:color="auto" w:fill="FFFF00"/>
          </w:tcPr>
          <w:p w14:paraId="1C3DAA5A" w14:textId="77777777" w:rsidR="00186CAF" w:rsidRPr="007D4A75" w:rsidRDefault="00186CAF" w:rsidP="0057043B">
            <w:pPr>
              <w:numPr>
                <w:ilvl w:val="0"/>
                <w:numId w:val="13"/>
              </w:numPr>
              <w:spacing w:after="40" w:line="240" w:lineRule="auto"/>
              <w:ind w:left="208" w:hanging="284"/>
              <w:contextualSpacing/>
              <w:rPr>
                <w:rFonts w:ascii="Calibri" w:eastAsia="Calibri" w:hAnsi="Calibri" w:cs="Calibri"/>
                <w:b/>
                <w:sz w:val="20"/>
                <w:szCs w:val="20"/>
              </w:rPr>
            </w:pPr>
            <w:r w:rsidRPr="007D4A75">
              <w:rPr>
                <w:rFonts w:ascii="Calibri" w:eastAsia="Calibri" w:hAnsi="Calibri" w:cs="Calibri"/>
                <w:b/>
                <w:sz w:val="20"/>
                <w:szCs w:val="20"/>
              </w:rPr>
              <w:t>Zakłócenie w systemie paliwowym;</w:t>
            </w:r>
          </w:p>
          <w:p w14:paraId="04BCF52C" w14:textId="77777777" w:rsidR="00186CAF" w:rsidRPr="007D4A75" w:rsidRDefault="00186CAF" w:rsidP="0057043B">
            <w:pPr>
              <w:numPr>
                <w:ilvl w:val="0"/>
                <w:numId w:val="13"/>
              </w:numPr>
              <w:spacing w:line="240" w:lineRule="auto"/>
              <w:ind w:left="210" w:hanging="284"/>
              <w:contextualSpacing/>
              <w:rPr>
                <w:rFonts w:ascii="Calibri" w:eastAsia="Calibri" w:hAnsi="Calibri" w:cs="Calibri"/>
                <w:b/>
                <w:sz w:val="20"/>
                <w:szCs w:val="20"/>
              </w:rPr>
            </w:pPr>
            <w:r w:rsidRPr="007D4A75">
              <w:rPr>
                <w:rFonts w:ascii="Calibri" w:eastAsia="Calibri" w:hAnsi="Calibri" w:cs="Calibri"/>
                <w:b/>
                <w:sz w:val="20"/>
                <w:szCs w:val="20"/>
              </w:rPr>
              <w:t>Pożar wielkopowierzchniowy;</w:t>
            </w:r>
          </w:p>
          <w:p w14:paraId="60164E7B" w14:textId="77777777" w:rsidR="00186CAF" w:rsidRPr="007D4A75" w:rsidRDefault="00186CAF" w:rsidP="0057043B">
            <w:pPr>
              <w:numPr>
                <w:ilvl w:val="0"/>
                <w:numId w:val="13"/>
              </w:numPr>
              <w:spacing w:line="240" w:lineRule="auto"/>
              <w:ind w:left="210" w:hanging="284"/>
              <w:contextualSpacing/>
              <w:rPr>
                <w:rFonts w:ascii="Calibri" w:eastAsia="Calibri" w:hAnsi="Calibri" w:cs="Calibri"/>
                <w:b/>
                <w:sz w:val="20"/>
                <w:szCs w:val="20"/>
              </w:rPr>
            </w:pPr>
            <w:r w:rsidRPr="007D4A75">
              <w:rPr>
                <w:rFonts w:ascii="Calibri" w:eastAsia="Calibri" w:hAnsi="Calibri" w:cs="Calibri"/>
                <w:b/>
                <w:sz w:val="20"/>
                <w:szCs w:val="20"/>
              </w:rPr>
              <w:t>Epifitoza (zk);</w:t>
            </w:r>
          </w:p>
          <w:p w14:paraId="52CDB90C" w14:textId="77777777" w:rsidR="00186CAF" w:rsidRPr="007D4A75" w:rsidRDefault="00186CAF" w:rsidP="0057043B">
            <w:pPr>
              <w:numPr>
                <w:ilvl w:val="0"/>
                <w:numId w:val="13"/>
              </w:numPr>
              <w:spacing w:line="240" w:lineRule="auto"/>
              <w:ind w:left="210" w:hanging="284"/>
              <w:contextualSpacing/>
              <w:rPr>
                <w:rFonts w:ascii="Calibri" w:eastAsia="Calibri" w:hAnsi="Calibri" w:cs="Calibri"/>
                <w:b/>
                <w:sz w:val="20"/>
                <w:szCs w:val="20"/>
              </w:rPr>
            </w:pPr>
            <w:r w:rsidRPr="007D4A75">
              <w:rPr>
                <w:rFonts w:ascii="Calibri" w:eastAsia="Calibri" w:hAnsi="Calibri" w:cs="Times New Roman"/>
                <w:b/>
                <w:sz w:val="20"/>
                <w:szCs w:val="20"/>
              </w:rPr>
              <w:t>Zakłócenie funkcjonowania sieci i usług telekomunikacyjnych;</w:t>
            </w:r>
          </w:p>
          <w:p w14:paraId="3940DE92" w14:textId="77777777" w:rsidR="00186CAF" w:rsidRPr="007D4A75" w:rsidRDefault="00186CAF" w:rsidP="0057043B">
            <w:pPr>
              <w:numPr>
                <w:ilvl w:val="0"/>
                <w:numId w:val="13"/>
              </w:numPr>
              <w:spacing w:line="240" w:lineRule="auto"/>
              <w:ind w:left="210" w:hanging="284"/>
              <w:contextualSpacing/>
              <w:rPr>
                <w:rFonts w:ascii="Calibri" w:eastAsia="Calibri" w:hAnsi="Calibri" w:cs="Calibri"/>
                <w:b/>
                <w:sz w:val="20"/>
                <w:szCs w:val="20"/>
              </w:rPr>
            </w:pPr>
            <w:r w:rsidRPr="007D4A75">
              <w:rPr>
                <w:rFonts w:ascii="Calibri" w:eastAsia="Calibri" w:hAnsi="Calibri" w:cs="Calibri"/>
                <w:b/>
                <w:sz w:val="20"/>
                <w:szCs w:val="20"/>
              </w:rPr>
              <w:t>Skażenie chemiczne na lądzie;</w:t>
            </w:r>
          </w:p>
          <w:p w14:paraId="08A75F62" w14:textId="77777777" w:rsidR="00186CAF" w:rsidRPr="007D4A75" w:rsidRDefault="00186CAF" w:rsidP="0057043B">
            <w:pPr>
              <w:numPr>
                <w:ilvl w:val="0"/>
                <w:numId w:val="12"/>
              </w:numPr>
              <w:spacing w:after="40" w:line="240" w:lineRule="auto"/>
              <w:ind w:left="182" w:hanging="283"/>
              <w:contextualSpacing/>
              <w:rPr>
                <w:rFonts w:ascii="Calibri" w:eastAsia="Calibri" w:hAnsi="Calibri" w:cs="Calibri"/>
                <w:b/>
                <w:sz w:val="20"/>
                <w:szCs w:val="20"/>
              </w:rPr>
            </w:pPr>
            <w:r w:rsidRPr="007D4A75">
              <w:rPr>
                <w:rFonts w:ascii="Calibri" w:eastAsia="Calibri" w:hAnsi="Calibri" w:cs="Calibri"/>
                <w:b/>
                <w:sz w:val="20"/>
                <w:szCs w:val="20"/>
              </w:rPr>
              <w:t>Skażenie chemiczne na morzu;</w:t>
            </w:r>
          </w:p>
          <w:p w14:paraId="1802EC00" w14:textId="1A531B3E" w:rsidR="00186CAF" w:rsidRPr="007D4A75" w:rsidRDefault="00186CAF" w:rsidP="0057043B">
            <w:pPr>
              <w:numPr>
                <w:ilvl w:val="0"/>
                <w:numId w:val="12"/>
              </w:numPr>
              <w:spacing w:after="40" w:line="240" w:lineRule="auto"/>
              <w:ind w:left="182" w:hanging="283"/>
              <w:contextualSpacing/>
              <w:rPr>
                <w:rFonts w:ascii="Calibri" w:eastAsia="Calibri" w:hAnsi="Calibri" w:cs="Calibri"/>
                <w:b/>
                <w:sz w:val="20"/>
                <w:szCs w:val="20"/>
              </w:rPr>
            </w:pPr>
            <w:r w:rsidRPr="007D4A75">
              <w:rPr>
                <w:rFonts w:ascii="Calibri" w:eastAsia="Calibri" w:hAnsi="Calibri" w:cs="Calibri"/>
                <w:b/>
                <w:sz w:val="20"/>
                <w:szCs w:val="20"/>
              </w:rPr>
              <w:t>Zanieczyszczenie wód powierzchniowych i</w:t>
            </w:r>
            <w:r w:rsidR="009D7B3F">
              <w:rPr>
                <w:rFonts w:ascii="Calibri" w:eastAsia="Calibri" w:hAnsi="Calibri" w:cs="Calibri"/>
                <w:b/>
                <w:sz w:val="20"/>
                <w:szCs w:val="20"/>
              </w:rPr>
              <w:t xml:space="preserve"> </w:t>
            </w:r>
            <w:r w:rsidRPr="007D4A75">
              <w:rPr>
                <w:rFonts w:ascii="Calibri" w:eastAsia="Calibri" w:hAnsi="Calibri" w:cs="Calibri"/>
                <w:b/>
                <w:sz w:val="20"/>
                <w:szCs w:val="20"/>
              </w:rPr>
              <w:t>podziemnych.</w:t>
            </w:r>
          </w:p>
        </w:tc>
        <w:tc>
          <w:tcPr>
            <w:tcW w:w="2374" w:type="dxa"/>
            <w:tcBorders>
              <w:top w:val="single" w:sz="4" w:space="0" w:color="auto"/>
              <w:left w:val="single" w:sz="4" w:space="0" w:color="auto"/>
              <w:bottom w:val="single" w:sz="4" w:space="0" w:color="auto"/>
              <w:right w:val="single" w:sz="4" w:space="0" w:color="auto"/>
            </w:tcBorders>
            <w:shd w:val="clear" w:color="auto" w:fill="FFFF00"/>
          </w:tcPr>
          <w:p w14:paraId="432474B9" w14:textId="77777777" w:rsidR="00186CAF" w:rsidRPr="007D4A75" w:rsidRDefault="00186CAF" w:rsidP="0057043B">
            <w:pPr>
              <w:numPr>
                <w:ilvl w:val="0"/>
                <w:numId w:val="12"/>
              </w:numPr>
              <w:spacing w:line="240" w:lineRule="auto"/>
              <w:ind w:left="222" w:hanging="284"/>
              <w:contextualSpacing/>
              <w:jc w:val="left"/>
              <w:rPr>
                <w:rFonts w:ascii="Calibri" w:eastAsia="Calibri" w:hAnsi="Calibri" w:cs="Calibri"/>
                <w:b/>
                <w:sz w:val="20"/>
                <w:szCs w:val="20"/>
              </w:rPr>
            </w:pPr>
            <w:r w:rsidRPr="007D4A75">
              <w:rPr>
                <w:rFonts w:ascii="Calibri" w:eastAsia="Calibri" w:hAnsi="Calibri" w:cs="Calibri"/>
                <w:b/>
                <w:sz w:val="20"/>
                <w:szCs w:val="20"/>
              </w:rPr>
              <w:t>Epidemia;</w:t>
            </w:r>
          </w:p>
          <w:p w14:paraId="689EA3F0" w14:textId="77777777" w:rsidR="00186CAF" w:rsidRPr="007D4A75" w:rsidRDefault="00186CAF" w:rsidP="0057043B">
            <w:pPr>
              <w:numPr>
                <w:ilvl w:val="0"/>
                <w:numId w:val="12"/>
              </w:numPr>
              <w:spacing w:line="240" w:lineRule="auto"/>
              <w:ind w:left="222" w:hanging="284"/>
              <w:contextualSpacing/>
              <w:jc w:val="left"/>
              <w:rPr>
                <w:rFonts w:ascii="Calibri" w:eastAsia="Calibri" w:hAnsi="Calibri" w:cs="Calibri"/>
                <w:b/>
                <w:sz w:val="20"/>
                <w:szCs w:val="20"/>
              </w:rPr>
            </w:pPr>
            <w:r w:rsidRPr="007D4A75">
              <w:rPr>
                <w:rFonts w:ascii="Calibri" w:eastAsia="Calibri" w:hAnsi="Calibri" w:cs="Calibri"/>
                <w:b/>
                <w:sz w:val="20"/>
                <w:szCs w:val="20"/>
              </w:rPr>
              <w:t>Zdarzenie o charakterze terrorystycznym;</w:t>
            </w:r>
          </w:p>
          <w:p w14:paraId="29041A03" w14:textId="77777777" w:rsidR="00186CAF" w:rsidRPr="007D4A75" w:rsidRDefault="00186CAF" w:rsidP="0057043B">
            <w:pPr>
              <w:numPr>
                <w:ilvl w:val="0"/>
                <w:numId w:val="12"/>
              </w:numPr>
              <w:spacing w:line="240" w:lineRule="auto"/>
              <w:ind w:left="222" w:hanging="284"/>
              <w:contextualSpacing/>
              <w:jc w:val="left"/>
              <w:rPr>
                <w:rFonts w:ascii="Calibri" w:eastAsia="Calibri" w:hAnsi="Calibri" w:cs="Calibri"/>
                <w:b/>
                <w:sz w:val="20"/>
                <w:szCs w:val="20"/>
              </w:rPr>
            </w:pPr>
            <w:r w:rsidRPr="007D4A75">
              <w:rPr>
                <w:rFonts w:ascii="Calibri" w:eastAsia="Calibri" w:hAnsi="Calibri" w:cs="Calibri"/>
                <w:b/>
                <w:sz w:val="20"/>
                <w:szCs w:val="20"/>
              </w:rPr>
              <w:t>Katastrofa lądowa, w ruchu powietrznym;</w:t>
            </w:r>
          </w:p>
          <w:p w14:paraId="1D66A72E" w14:textId="77777777" w:rsidR="00186CAF" w:rsidRPr="007D4A75" w:rsidRDefault="00186CAF" w:rsidP="0057043B">
            <w:pPr>
              <w:numPr>
                <w:ilvl w:val="0"/>
                <w:numId w:val="12"/>
              </w:numPr>
              <w:spacing w:line="240" w:lineRule="auto"/>
              <w:ind w:left="222" w:hanging="284"/>
              <w:contextualSpacing/>
              <w:jc w:val="left"/>
              <w:rPr>
                <w:rFonts w:ascii="Calibri" w:eastAsia="Calibri" w:hAnsi="Calibri" w:cs="Calibri"/>
                <w:b/>
                <w:sz w:val="20"/>
                <w:szCs w:val="20"/>
              </w:rPr>
            </w:pPr>
            <w:r w:rsidRPr="007D4A75">
              <w:rPr>
                <w:rFonts w:ascii="Calibri" w:eastAsia="Calibri" w:hAnsi="Calibri" w:cs="Calibri"/>
                <w:b/>
                <w:sz w:val="20"/>
                <w:szCs w:val="20"/>
              </w:rPr>
              <w:t>Katastrofa</w:t>
            </w:r>
            <w:r w:rsidRPr="007D4A75">
              <w:rPr>
                <w:rFonts w:ascii="Calibri" w:hAnsi="Calibri" w:cs="Calibri"/>
                <w:b/>
                <w:bCs/>
                <w:sz w:val="20"/>
                <w:szCs w:val="20"/>
                <w:lang w:eastAsia="pl-PL"/>
              </w:rPr>
              <w:t xml:space="preserve"> morska.</w:t>
            </w:r>
          </w:p>
        </w:tc>
        <w:tc>
          <w:tcPr>
            <w:tcW w:w="1397" w:type="dxa"/>
            <w:tcBorders>
              <w:top w:val="single" w:sz="4" w:space="0" w:color="auto"/>
              <w:left w:val="single" w:sz="4" w:space="0" w:color="auto"/>
              <w:bottom w:val="single" w:sz="4" w:space="0" w:color="auto"/>
              <w:right w:val="single" w:sz="4" w:space="0" w:color="auto"/>
            </w:tcBorders>
            <w:shd w:val="clear" w:color="auto" w:fill="FF0000"/>
          </w:tcPr>
          <w:p w14:paraId="06284B22" w14:textId="626022A1" w:rsidR="00186CAF" w:rsidRPr="007D4A75" w:rsidRDefault="00186CAF" w:rsidP="00186CAF">
            <w:pPr>
              <w:spacing w:after="0" w:line="240" w:lineRule="auto"/>
              <w:jc w:val="left"/>
              <w:rPr>
                <w:rFonts w:ascii="Calibri" w:eastAsia="Calibri" w:hAnsi="Calibri" w:cs="Times New Roman"/>
                <w:sz w:val="16"/>
                <w:szCs w:val="16"/>
              </w:rPr>
            </w:pPr>
          </w:p>
        </w:tc>
      </w:tr>
      <w:tr w:rsidR="00186CAF" w:rsidRPr="007D4A75" w14:paraId="5604B765" w14:textId="77777777" w:rsidTr="00E96176">
        <w:trPr>
          <w:trHeight w:val="845"/>
        </w:trPr>
        <w:tc>
          <w:tcPr>
            <w:tcW w:w="668" w:type="dxa"/>
            <w:vMerge/>
            <w:tcBorders>
              <w:top w:val="single" w:sz="4" w:space="0" w:color="auto"/>
              <w:left w:val="single" w:sz="4" w:space="0" w:color="auto"/>
              <w:bottom w:val="single" w:sz="4" w:space="0" w:color="auto"/>
              <w:right w:val="nil"/>
            </w:tcBorders>
            <w:shd w:val="clear" w:color="auto" w:fill="E7E6E6" w:themeFill="background2"/>
          </w:tcPr>
          <w:p w14:paraId="1F0395F9" w14:textId="77777777" w:rsidR="00186CAF" w:rsidRPr="007D4A75" w:rsidRDefault="00186CAF" w:rsidP="00186CAF">
            <w:pPr>
              <w:spacing w:after="0" w:line="276" w:lineRule="auto"/>
              <w:jc w:val="left"/>
              <w:rPr>
                <w:rFonts w:ascii="Calibri" w:eastAsia="Calibri" w:hAnsi="Calibri" w:cs="Times New Roman"/>
              </w:rPr>
            </w:pPr>
          </w:p>
        </w:tc>
        <w:tc>
          <w:tcPr>
            <w:tcW w:w="1003" w:type="dxa"/>
            <w:vMerge/>
            <w:tcBorders>
              <w:left w:val="nil"/>
              <w:right w:val="single" w:sz="4" w:space="0" w:color="auto"/>
            </w:tcBorders>
            <w:shd w:val="clear" w:color="auto" w:fill="E7E6E6" w:themeFill="background2"/>
          </w:tcPr>
          <w:p w14:paraId="679D4107" w14:textId="77777777" w:rsidR="00186CAF" w:rsidRPr="007D4A75" w:rsidRDefault="00186CAF" w:rsidP="00186CAF">
            <w:pPr>
              <w:spacing w:after="0" w:line="276" w:lineRule="auto"/>
              <w:jc w:val="left"/>
              <w:rPr>
                <w:rFonts w:ascii="Calibri" w:eastAsia="Calibri" w:hAnsi="Calibri" w:cs="Times New Roman"/>
              </w:rPr>
            </w:pPr>
          </w:p>
        </w:tc>
        <w:tc>
          <w:tcPr>
            <w:tcW w:w="1117" w:type="dxa"/>
            <w:tcBorders>
              <w:top w:val="single" w:sz="4" w:space="0" w:color="auto"/>
              <w:left w:val="single" w:sz="4" w:space="0" w:color="auto"/>
              <w:bottom w:val="single" w:sz="4" w:space="0" w:color="auto"/>
              <w:right w:val="single" w:sz="4" w:space="0" w:color="auto"/>
            </w:tcBorders>
            <w:shd w:val="clear" w:color="auto" w:fill="00B050"/>
          </w:tcPr>
          <w:p w14:paraId="16D4A600" w14:textId="77777777" w:rsidR="00186CAF" w:rsidRPr="007D4A75" w:rsidRDefault="00186CAF" w:rsidP="00186CAF">
            <w:pPr>
              <w:spacing w:after="0" w:line="240" w:lineRule="auto"/>
              <w:jc w:val="left"/>
              <w:rPr>
                <w:rFonts w:ascii="Calibri" w:eastAsia="Calibri" w:hAnsi="Calibri" w:cs="Times New Roman"/>
                <w:sz w:val="16"/>
                <w:szCs w:val="16"/>
              </w:rPr>
            </w:pPr>
          </w:p>
        </w:tc>
        <w:tc>
          <w:tcPr>
            <w:tcW w:w="1397" w:type="dxa"/>
            <w:tcBorders>
              <w:top w:val="single" w:sz="4" w:space="0" w:color="auto"/>
              <w:left w:val="single" w:sz="4" w:space="0" w:color="auto"/>
              <w:bottom w:val="single" w:sz="4" w:space="0" w:color="auto"/>
              <w:right w:val="single" w:sz="4" w:space="0" w:color="auto"/>
            </w:tcBorders>
            <w:shd w:val="clear" w:color="auto" w:fill="00B050"/>
            <w:hideMark/>
          </w:tcPr>
          <w:p w14:paraId="76F11C86" w14:textId="5A559F8E" w:rsidR="00186CAF" w:rsidRPr="007D4A75" w:rsidRDefault="00186CAF" w:rsidP="00186CAF">
            <w:pPr>
              <w:spacing w:after="40" w:line="240" w:lineRule="auto"/>
              <w:ind w:left="187"/>
              <w:jc w:val="left"/>
              <w:rPr>
                <w:rFonts w:ascii="Calibri" w:eastAsia="Calibri" w:hAnsi="Calibri" w:cs="Calibri"/>
                <w:b/>
                <w:sz w:val="18"/>
                <w:szCs w:val="18"/>
              </w:rPr>
            </w:pPr>
          </w:p>
        </w:tc>
        <w:tc>
          <w:tcPr>
            <w:tcW w:w="3072" w:type="dxa"/>
            <w:tcBorders>
              <w:top w:val="single" w:sz="4" w:space="0" w:color="auto"/>
              <w:left w:val="single" w:sz="4" w:space="0" w:color="auto"/>
              <w:bottom w:val="single" w:sz="4" w:space="0" w:color="auto"/>
              <w:right w:val="single" w:sz="4" w:space="0" w:color="auto"/>
            </w:tcBorders>
            <w:shd w:val="clear" w:color="auto" w:fill="FFFF00"/>
          </w:tcPr>
          <w:p w14:paraId="1AE0284F" w14:textId="778B4D53" w:rsidR="00186CAF" w:rsidRPr="007D4A75" w:rsidRDefault="00186CAF" w:rsidP="00186CAF">
            <w:pPr>
              <w:spacing w:after="0" w:line="240" w:lineRule="auto"/>
              <w:ind w:left="187"/>
              <w:jc w:val="left"/>
              <w:rPr>
                <w:rFonts w:ascii="Calibri" w:eastAsia="Calibri" w:hAnsi="Calibri" w:cs="Calibri"/>
                <w:b/>
                <w:sz w:val="18"/>
                <w:szCs w:val="18"/>
              </w:rPr>
            </w:pPr>
          </w:p>
        </w:tc>
        <w:tc>
          <w:tcPr>
            <w:tcW w:w="2374" w:type="dxa"/>
            <w:tcBorders>
              <w:top w:val="single" w:sz="4" w:space="0" w:color="auto"/>
              <w:left w:val="single" w:sz="4" w:space="0" w:color="auto"/>
              <w:bottom w:val="single" w:sz="4" w:space="0" w:color="auto"/>
              <w:right w:val="single" w:sz="4" w:space="0" w:color="auto"/>
            </w:tcBorders>
            <w:shd w:val="clear" w:color="auto" w:fill="FFFF00"/>
          </w:tcPr>
          <w:p w14:paraId="24771A45" w14:textId="14E40D81" w:rsidR="00186CAF" w:rsidRPr="007D4A75" w:rsidRDefault="00186CAF" w:rsidP="0057043B">
            <w:pPr>
              <w:numPr>
                <w:ilvl w:val="0"/>
                <w:numId w:val="15"/>
              </w:numPr>
              <w:spacing w:before="60" w:after="40" w:line="240" w:lineRule="auto"/>
              <w:ind w:left="204" w:hanging="284"/>
              <w:contextualSpacing/>
              <w:jc w:val="left"/>
              <w:rPr>
                <w:rFonts w:ascii="Calibri" w:eastAsia="Times New Roman" w:hAnsi="Calibri" w:cs="Calibri"/>
                <w:b/>
                <w:bCs/>
                <w:sz w:val="20"/>
                <w:szCs w:val="20"/>
                <w:lang w:val="x-none" w:eastAsia="pl-PL"/>
              </w:rPr>
            </w:pPr>
            <w:r w:rsidRPr="007D4A75">
              <w:rPr>
                <w:rFonts w:ascii="Calibri" w:hAnsi="Calibri" w:cs="Calibri"/>
                <w:b/>
                <w:bCs/>
                <w:sz w:val="20"/>
                <w:szCs w:val="20"/>
                <w:lang w:eastAsia="pl-PL"/>
              </w:rPr>
              <w:t>Skażenie promieniotwórcze.</w:t>
            </w:r>
          </w:p>
        </w:tc>
        <w:tc>
          <w:tcPr>
            <w:tcW w:w="1397" w:type="dxa"/>
            <w:tcBorders>
              <w:top w:val="single" w:sz="4" w:space="0" w:color="auto"/>
              <w:left w:val="single" w:sz="4" w:space="0" w:color="auto"/>
              <w:bottom w:val="single" w:sz="4" w:space="0" w:color="auto"/>
              <w:right w:val="single" w:sz="4" w:space="0" w:color="auto"/>
            </w:tcBorders>
            <w:shd w:val="clear" w:color="auto" w:fill="FFFF00"/>
          </w:tcPr>
          <w:p w14:paraId="08378C0E" w14:textId="2E2E35D1" w:rsidR="00186CAF" w:rsidRPr="007D4A75" w:rsidRDefault="00186CAF" w:rsidP="00186CAF">
            <w:pPr>
              <w:spacing w:after="0" w:line="240" w:lineRule="auto"/>
              <w:jc w:val="left"/>
              <w:rPr>
                <w:rFonts w:ascii="Calibri" w:eastAsia="Calibri" w:hAnsi="Calibri" w:cs="Times New Roman"/>
                <w:sz w:val="16"/>
                <w:szCs w:val="16"/>
              </w:rPr>
            </w:pPr>
          </w:p>
        </w:tc>
      </w:tr>
      <w:tr w:rsidR="00186CAF" w:rsidRPr="007D4A75" w14:paraId="571C02F5" w14:textId="77777777" w:rsidTr="00E96176">
        <w:trPr>
          <w:trHeight w:val="968"/>
        </w:trPr>
        <w:tc>
          <w:tcPr>
            <w:tcW w:w="668" w:type="dxa"/>
            <w:vMerge/>
            <w:tcBorders>
              <w:top w:val="single" w:sz="4" w:space="0" w:color="auto"/>
              <w:left w:val="single" w:sz="4" w:space="0" w:color="auto"/>
              <w:bottom w:val="single" w:sz="4" w:space="0" w:color="auto"/>
              <w:right w:val="nil"/>
            </w:tcBorders>
            <w:shd w:val="clear" w:color="auto" w:fill="E7E6E6" w:themeFill="background2"/>
          </w:tcPr>
          <w:p w14:paraId="0DFC9462" w14:textId="77777777" w:rsidR="00186CAF" w:rsidRPr="007D4A75" w:rsidRDefault="00186CAF" w:rsidP="00186CAF">
            <w:pPr>
              <w:spacing w:after="0" w:line="276" w:lineRule="auto"/>
              <w:jc w:val="left"/>
              <w:rPr>
                <w:rFonts w:ascii="Calibri" w:eastAsia="Calibri" w:hAnsi="Calibri" w:cs="Times New Roman"/>
              </w:rPr>
            </w:pPr>
          </w:p>
        </w:tc>
        <w:tc>
          <w:tcPr>
            <w:tcW w:w="1003" w:type="dxa"/>
            <w:vMerge/>
            <w:tcBorders>
              <w:left w:val="nil"/>
              <w:bottom w:val="single" w:sz="4" w:space="0" w:color="auto"/>
              <w:right w:val="single" w:sz="4" w:space="0" w:color="auto"/>
            </w:tcBorders>
            <w:shd w:val="clear" w:color="auto" w:fill="E7E6E6" w:themeFill="background2"/>
          </w:tcPr>
          <w:p w14:paraId="2DD51C4A" w14:textId="77777777" w:rsidR="00186CAF" w:rsidRPr="007D4A75" w:rsidRDefault="00186CAF" w:rsidP="00186CAF">
            <w:pPr>
              <w:spacing w:after="0" w:line="276" w:lineRule="auto"/>
              <w:jc w:val="left"/>
              <w:rPr>
                <w:rFonts w:ascii="Calibri" w:eastAsia="Calibri" w:hAnsi="Calibri" w:cs="Times New Roman"/>
              </w:rPr>
            </w:pPr>
          </w:p>
        </w:tc>
        <w:tc>
          <w:tcPr>
            <w:tcW w:w="1117" w:type="dxa"/>
            <w:tcBorders>
              <w:top w:val="single" w:sz="4" w:space="0" w:color="auto"/>
              <w:left w:val="single" w:sz="4" w:space="0" w:color="auto"/>
              <w:bottom w:val="single" w:sz="4" w:space="0" w:color="auto"/>
              <w:right w:val="single" w:sz="4" w:space="0" w:color="auto"/>
            </w:tcBorders>
            <w:shd w:val="clear" w:color="auto" w:fill="0070C0"/>
          </w:tcPr>
          <w:p w14:paraId="63AB0E8F" w14:textId="71BD3A97" w:rsidR="00186CAF" w:rsidRPr="007D4A75" w:rsidRDefault="00186CAF" w:rsidP="00186CAF">
            <w:pPr>
              <w:spacing w:after="0" w:line="240" w:lineRule="auto"/>
              <w:jc w:val="left"/>
              <w:rPr>
                <w:rFonts w:ascii="Calibri" w:eastAsia="Calibri" w:hAnsi="Calibri" w:cs="Times New Roman"/>
              </w:rPr>
            </w:pPr>
          </w:p>
        </w:tc>
        <w:tc>
          <w:tcPr>
            <w:tcW w:w="1397" w:type="dxa"/>
            <w:tcBorders>
              <w:top w:val="single" w:sz="4" w:space="0" w:color="auto"/>
              <w:left w:val="single" w:sz="4" w:space="0" w:color="auto"/>
              <w:bottom w:val="single" w:sz="4" w:space="0" w:color="auto"/>
              <w:right w:val="single" w:sz="4" w:space="0" w:color="auto"/>
            </w:tcBorders>
            <w:shd w:val="clear" w:color="auto" w:fill="00B050"/>
          </w:tcPr>
          <w:p w14:paraId="345A6F53" w14:textId="77777777" w:rsidR="00186CAF" w:rsidRPr="007D4A75" w:rsidRDefault="00186CAF" w:rsidP="00186CAF">
            <w:pPr>
              <w:spacing w:after="0" w:line="240" w:lineRule="auto"/>
              <w:jc w:val="left"/>
              <w:rPr>
                <w:rFonts w:ascii="Calibri" w:eastAsia="Calibri" w:hAnsi="Calibri" w:cs="Calibri"/>
                <w:b/>
                <w:sz w:val="18"/>
                <w:szCs w:val="18"/>
              </w:rPr>
            </w:pPr>
          </w:p>
        </w:tc>
        <w:tc>
          <w:tcPr>
            <w:tcW w:w="3072" w:type="dxa"/>
            <w:tcBorders>
              <w:top w:val="single" w:sz="4" w:space="0" w:color="auto"/>
              <w:left w:val="single" w:sz="4" w:space="0" w:color="auto"/>
              <w:bottom w:val="single" w:sz="4" w:space="0" w:color="auto"/>
              <w:right w:val="single" w:sz="4" w:space="0" w:color="auto"/>
            </w:tcBorders>
            <w:shd w:val="clear" w:color="auto" w:fill="00B050"/>
          </w:tcPr>
          <w:p w14:paraId="0C6D81CC" w14:textId="77777777" w:rsidR="00186CAF" w:rsidRPr="007D4A75" w:rsidRDefault="00186CAF" w:rsidP="00186CAF">
            <w:pPr>
              <w:spacing w:after="40" w:line="240" w:lineRule="auto"/>
              <w:ind w:left="187"/>
              <w:jc w:val="left"/>
              <w:rPr>
                <w:rFonts w:ascii="Calibri" w:eastAsia="Times New Roman" w:hAnsi="Calibri" w:cs="Calibri"/>
                <w:b/>
                <w:sz w:val="18"/>
                <w:szCs w:val="18"/>
                <w:lang w:val="x-none" w:eastAsia="x-none"/>
              </w:rPr>
            </w:pPr>
          </w:p>
        </w:tc>
        <w:tc>
          <w:tcPr>
            <w:tcW w:w="2374" w:type="dxa"/>
            <w:tcBorders>
              <w:top w:val="single" w:sz="4" w:space="0" w:color="auto"/>
              <w:left w:val="single" w:sz="4" w:space="0" w:color="auto"/>
              <w:bottom w:val="single" w:sz="4" w:space="0" w:color="auto"/>
              <w:right w:val="single" w:sz="4" w:space="0" w:color="auto"/>
            </w:tcBorders>
            <w:shd w:val="clear" w:color="auto" w:fill="FFFF00"/>
          </w:tcPr>
          <w:p w14:paraId="60191CE4" w14:textId="77777777" w:rsidR="00186CAF" w:rsidRPr="007D4A75" w:rsidRDefault="00186CAF" w:rsidP="00186CAF">
            <w:pPr>
              <w:spacing w:before="120" w:after="0" w:line="240" w:lineRule="auto"/>
              <w:ind w:left="205"/>
              <w:contextualSpacing/>
              <w:jc w:val="left"/>
              <w:rPr>
                <w:rFonts w:ascii="Calibri" w:eastAsia="Times New Roman" w:hAnsi="Calibri" w:cs="Calibri"/>
                <w:b/>
                <w:bCs/>
                <w:color w:val="000000"/>
                <w:sz w:val="20"/>
                <w:szCs w:val="20"/>
                <w:lang w:val="x-none" w:eastAsia="pl-PL"/>
              </w:rPr>
            </w:pPr>
          </w:p>
        </w:tc>
        <w:tc>
          <w:tcPr>
            <w:tcW w:w="1397" w:type="dxa"/>
            <w:tcBorders>
              <w:top w:val="single" w:sz="4" w:space="0" w:color="auto"/>
              <w:left w:val="single" w:sz="4" w:space="0" w:color="auto"/>
              <w:bottom w:val="single" w:sz="4" w:space="0" w:color="auto"/>
              <w:right w:val="single" w:sz="4" w:space="0" w:color="auto"/>
            </w:tcBorders>
            <w:shd w:val="clear" w:color="auto" w:fill="FFFF00"/>
          </w:tcPr>
          <w:p w14:paraId="3E762FFE" w14:textId="4641C321" w:rsidR="00186CAF" w:rsidRPr="007D4A75" w:rsidRDefault="00186CAF" w:rsidP="00186CAF">
            <w:pPr>
              <w:keepNext/>
              <w:spacing w:after="0" w:line="240" w:lineRule="auto"/>
              <w:jc w:val="left"/>
              <w:rPr>
                <w:rFonts w:ascii="Calibri" w:eastAsia="Calibri" w:hAnsi="Calibri" w:cs="Times New Roman"/>
              </w:rPr>
            </w:pPr>
          </w:p>
        </w:tc>
      </w:tr>
      <w:tr w:rsidR="00186CAF" w:rsidRPr="007D4A75" w14:paraId="70263D27" w14:textId="77777777" w:rsidTr="00E96176">
        <w:trPr>
          <w:trHeight w:val="68"/>
        </w:trPr>
        <w:tc>
          <w:tcPr>
            <w:tcW w:w="1671" w:type="dxa"/>
            <w:gridSpan w:val="2"/>
            <w:tcBorders>
              <w:top w:val="single" w:sz="4" w:space="0" w:color="auto"/>
              <w:left w:val="nil"/>
              <w:bottom w:val="nil"/>
              <w:right w:val="single" w:sz="4" w:space="0" w:color="auto"/>
            </w:tcBorders>
            <w:shd w:val="clear" w:color="auto" w:fill="FFFFFF"/>
          </w:tcPr>
          <w:p w14:paraId="68AA491E" w14:textId="77777777" w:rsidR="00186CAF" w:rsidRPr="007D4A75" w:rsidRDefault="00186CAF" w:rsidP="00186CAF">
            <w:pPr>
              <w:spacing w:after="200" w:line="276" w:lineRule="auto"/>
              <w:jc w:val="left"/>
              <w:rPr>
                <w:rFonts w:ascii="Calibri" w:eastAsia="Calibri" w:hAnsi="Calibri" w:cs="Times New Roman"/>
              </w:rPr>
            </w:pPr>
          </w:p>
        </w:tc>
        <w:tc>
          <w:tcPr>
            <w:tcW w:w="9358" w:type="dxa"/>
            <w:gridSpan w:val="5"/>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7C3F51D" w14:textId="47508CE4" w:rsidR="00186CAF" w:rsidRPr="007D4A75" w:rsidRDefault="00186CAF" w:rsidP="00186CAF">
            <w:pPr>
              <w:keepNext/>
              <w:spacing w:after="60" w:line="240" w:lineRule="auto"/>
              <w:jc w:val="left"/>
              <w:rPr>
                <w:rFonts w:ascii="Calibri" w:eastAsia="Calibri" w:hAnsi="Calibri" w:cs="Times New Roman"/>
                <w:sz w:val="20"/>
                <w:szCs w:val="18"/>
              </w:rPr>
            </w:pPr>
            <w:r w:rsidRPr="007D4A75">
              <w:rPr>
                <w:rFonts w:ascii="Calibri" w:eastAsia="Calibri" w:hAnsi="Calibri" w:cs="Times New Roman"/>
                <w:sz w:val="20"/>
              </w:rPr>
              <w:t xml:space="preserve">nieistotne           małe                                    średnie                                          </w:t>
            </w:r>
            <w:r>
              <w:rPr>
                <w:rFonts w:ascii="Calibri" w:eastAsia="Calibri" w:hAnsi="Calibri" w:cs="Times New Roman"/>
                <w:sz w:val="20"/>
              </w:rPr>
              <w:t xml:space="preserve">                  </w:t>
            </w:r>
            <w:r w:rsidRPr="007D4A75">
              <w:rPr>
                <w:rFonts w:ascii="Calibri" w:eastAsia="Calibri" w:hAnsi="Calibri" w:cs="Times New Roman"/>
                <w:sz w:val="20"/>
              </w:rPr>
              <w:t xml:space="preserve">duże                  </w:t>
            </w:r>
            <w:r w:rsidR="006E0967">
              <w:rPr>
                <w:rFonts w:ascii="Calibri" w:eastAsia="Calibri" w:hAnsi="Calibri" w:cs="Times New Roman"/>
                <w:sz w:val="20"/>
              </w:rPr>
              <w:t xml:space="preserve">   katastrofalne </w:t>
            </w:r>
          </w:p>
          <w:p w14:paraId="639F44FB" w14:textId="77777777" w:rsidR="00186CAF" w:rsidRPr="007D4A75" w:rsidRDefault="00186CAF" w:rsidP="00186CAF">
            <w:pPr>
              <w:pStyle w:val="Nagwek8"/>
              <w:framePr w:hSpace="0" w:wrap="auto" w:vAnchor="margin" w:hAnchor="text" w:yAlign="inline"/>
            </w:pPr>
            <w:r w:rsidRPr="009D7B3F">
              <w:rPr>
                <w:sz w:val="28"/>
                <w:szCs w:val="24"/>
              </w:rPr>
              <w:t>SKUTKI DLA BEZPIECZEŃSTWA WOJEWÓDZKIEGO</w:t>
            </w:r>
          </w:p>
        </w:tc>
      </w:tr>
    </w:tbl>
    <w:p w14:paraId="3E46064F" w14:textId="77777777" w:rsidR="000F7A3E" w:rsidRDefault="00232CC4" w:rsidP="003C6D37">
      <w:pPr>
        <w:spacing w:after="0" w:line="360" w:lineRule="atLeast"/>
        <w:contextualSpacing/>
        <w:rPr>
          <w:rFonts w:ascii="Times New Roman" w:hAnsi="Times New Roman" w:cs="Times New Roman"/>
          <w:b/>
          <w:bCs/>
          <w:noProof/>
          <w:sz w:val="24"/>
          <w:szCs w:val="24"/>
          <w:lang w:eastAsia="pl-PL"/>
        </w:rPr>
        <w:sectPr w:rsidR="000F7A3E" w:rsidSect="004E2301">
          <w:headerReference w:type="default" r:id="rId38"/>
          <w:pgSz w:w="16838" w:h="11906" w:orient="landscape"/>
          <w:pgMar w:top="1418" w:right="1418" w:bottom="1418" w:left="1418" w:header="709" w:footer="709" w:gutter="0"/>
          <w:cols w:space="708"/>
          <w:docGrid w:linePitch="360"/>
        </w:sectPr>
      </w:pPr>
      <w:r w:rsidRPr="00232CC4">
        <w:rPr>
          <w:rFonts w:ascii="Calibri" w:eastAsia="Calibri" w:hAnsi="Calibri" w:cs="Calibri"/>
          <w:noProof/>
          <w:color w:val="000000"/>
          <w:lang w:eastAsia="pl-PL"/>
        </w:rPr>
        <mc:AlternateContent>
          <mc:Choice Requires="wpg">
            <w:drawing>
              <wp:anchor distT="0" distB="0" distL="114300" distR="114300" simplePos="0" relativeHeight="251725824" behindDoc="0" locked="0" layoutInCell="1" allowOverlap="1" wp14:anchorId="28056B6C" wp14:editId="26163317">
                <wp:simplePos x="0" y="0"/>
                <wp:positionH relativeFrom="column">
                  <wp:posOffset>6624955</wp:posOffset>
                </wp:positionH>
                <wp:positionV relativeFrom="paragraph">
                  <wp:posOffset>4413885</wp:posOffset>
                </wp:positionV>
                <wp:extent cx="2647950" cy="1066800"/>
                <wp:effectExtent l="0" t="0" r="0" b="0"/>
                <wp:wrapSquare wrapText="bothSides"/>
                <wp:docPr id="494" name="Group 562983"/>
                <wp:cNvGraphicFramePr/>
                <a:graphic xmlns:a="http://schemas.openxmlformats.org/drawingml/2006/main">
                  <a:graphicData uri="http://schemas.microsoft.com/office/word/2010/wordprocessingGroup">
                    <wpg:wgp>
                      <wpg:cNvGrpSpPr/>
                      <wpg:grpSpPr>
                        <a:xfrm>
                          <a:off x="0" y="0"/>
                          <a:ext cx="2647950" cy="1066800"/>
                          <a:chOff x="376173" y="0"/>
                          <a:chExt cx="3188722" cy="1508048"/>
                        </a:xfrm>
                      </wpg:grpSpPr>
                      <wps:wsp>
                        <wps:cNvPr id="495" name="Rectangle 1429"/>
                        <wps:cNvSpPr/>
                        <wps:spPr>
                          <a:xfrm>
                            <a:off x="376173" y="0"/>
                            <a:ext cx="33754" cy="152554"/>
                          </a:xfrm>
                          <a:prstGeom prst="rect">
                            <a:avLst/>
                          </a:prstGeom>
                          <a:ln>
                            <a:noFill/>
                          </a:ln>
                        </wps:spPr>
                        <wps:txbx>
                          <w:txbxContent>
                            <w:p w14:paraId="40D84F7A"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pic:pic xmlns:pic="http://schemas.openxmlformats.org/drawingml/2006/picture">
                        <pic:nvPicPr>
                          <pic:cNvPr id="496" name="Picture 1432"/>
                          <pic:cNvPicPr/>
                        </pic:nvPicPr>
                        <pic:blipFill>
                          <a:blip r:embed="rId39"/>
                          <a:stretch>
                            <a:fillRect/>
                          </a:stretch>
                        </pic:blipFill>
                        <pic:spPr>
                          <a:xfrm>
                            <a:off x="677859" y="18378"/>
                            <a:ext cx="2887036" cy="1489670"/>
                          </a:xfrm>
                          <a:prstGeom prst="rect">
                            <a:avLst/>
                          </a:prstGeom>
                        </pic:spPr>
                      </pic:pic>
                      <wps:wsp>
                        <wps:cNvPr id="497" name="Rectangle 1433"/>
                        <wps:cNvSpPr/>
                        <wps:spPr>
                          <a:xfrm>
                            <a:off x="454292" y="39169"/>
                            <a:ext cx="988128" cy="152555"/>
                          </a:xfrm>
                          <a:prstGeom prst="rect">
                            <a:avLst/>
                          </a:prstGeom>
                          <a:ln>
                            <a:noFill/>
                          </a:ln>
                        </wps:spPr>
                        <wps:txbx>
                          <w:txbxContent>
                            <w:p w14:paraId="456DDADB" w14:textId="77777777" w:rsidR="00161BBD" w:rsidRDefault="00161BBD" w:rsidP="00232CC4">
                              <w:pPr>
                                <w:spacing w:line="259" w:lineRule="auto"/>
                                <w:jc w:val="left"/>
                              </w:pPr>
                              <w:r>
                                <w:rPr>
                                  <w:b/>
                                  <w:sz w:val="18"/>
                                </w:rPr>
                                <w:t>Wartość ryzyka:</w:t>
                              </w:r>
                            </w:p>
                          </w:txbxContent>
                        </wps:txbx>
                        <wps:bodyPr horzOverflow="overflow" vert="horz" lIns="0" tIns="0" rIns="0" bIns="0" rtlCol="0">
                          <a:noAutofit/>
                        </wps:bodyPr>
                      </wps:wsp>
                      <wps:wsp>
                        <wps:cNvPr id="498" name="Rectangle 1434"/>
                        <wps:cNvSpPr/>
                        <wps:spPr>
                          <a:xfrm>
                            <a:off x="1196914" y="39170"/>
                            <a:ext cx="33754" cy="152555"/>
                          </a:xfrm>
                          <a:prstGeom prst="rect">
                            <a:avLst/>
                          </a:prstGeom>
                          <a:ln>
                            <a:noFill/>
                          </a:ln>
                        </wps:spPr>
                        <wps:txbx>
                          <w:txbxContent>
                            <w:p w14:paraId="2271CDBD" w14:textId="77777777" w:rsidR="00161BBD" w:rsidRDefault="00161BBD" w:rsidP="00232CC4">
                              <w:pPr>
                                <w:spacing w:line="259" w:lineRule="auto"/>
                                <w:jc w:val="left"/>
                              </w:pPr>
                              <w:r>
                                <w:rPr>
                                  <w:b/>
                                  <w:sz w:val="18"/>
                                </w:rPr>
                                <w:t xml:space="preserve"> </w:t>
                              </w:r>
                            </w:p>
                          </w:txbxContent>
                        </wps:txbx>
                        <wps:bodyPr horzOverflow="overflow" vert="horz" lIns="0" tIns="0" rIns="0" bIns="0" rtlCol="0">
                          <a:noAutofit/>
                        </wps:bodyPr>
                      </wps:wsp>
                      <wps:wsp>
                        <wps:cNvPr id="499" name="Rectangle 1435"/>
                        <wps:cNvSpPr/>
                        <wps:spPr>
                          <a:xfrm>
                            <a:off x="742601" y="227980"/>
                            <a:ext cx="45703" cy="152554"/>
                          </a:xfrm>
                          <a:prstGeom prst="rect">
                            <a:avLst/>
                          </a:prstGeom>
                          <a:ln>
                            <a:noFill/>
                          </a:ln>
                        </wps:spPr>
                        <wps:txbx>
                          <w:txbxContent>
                            <w:p w14:paraId="02EE9EC2" w14:textId="77777777" w:rsidR="00161BBD" w:rsidRDefault="00161BBD" w:rsidP="00232CC4">
                              <w:pPr>
                                <w:spacing w:line="259" w:lineRule="auto"/>
                                <w:jc w:val="left"/>
                              </w:pPr>
                              <w:r>
                                <w:rPr>
                                  <w:sz w:val="18"/>
                                </w:rPr>
                                <w:t>-</w:t>
                              </w:r>
                            </w:p>
                          </w:txbxContent>
                        </wps:txbx>
                        <wps:bodyPr horzOverflow="overflow" vert="horz" lIns="0" tIns="0" rIns="0" bIns="0" rtlCol="0">
                          <a:noAutofit/>
                        </wps:bodyPr>
                      </wps:wsp>
                      <wps:wsp>
                        <wps:cNvPr id="500" name="Rectangle 1436"/>
                        <wps:cNvSpPr/>
                        <wps:spPr>
                          <a:xfrm>
                            <a:off x="776778" y="227980"/>
                            <a:ext cx="33754" cy="152554"/>
                          </a:xfrm>
                          <a:prstGeom prst="rect">
                            <a:avLst/>
                          </a:prstGeom>
                          <a:ln>
                            <a:noFill/>
                          </a:ln>
                        </wps:spPr>
                        <wps:txbx>
                          <w:txbxContent>
                            <w:p w14:paraId="174D3CD0"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501" name="Rectangle 1437"/>
                        <wps:cNvSpPr/>
                        <wps:spPr>
                          <a:xfrm>
                            <a:off x="802412" y="227980"/>
                            <a:ext cx="642074" cy="152554"/>
                          </a:xfrm>
                          <a:prstGeom prst="rect">
                            <a:avLst/>
                          </a:prstGeom>
                          <a:ln>
                            <a:noFill/>
                          </a:ln>
                        </wps:spPr>
                        <wps:txbx>
                          <w:txbxContent>
                            <w:p w14:paraId="0922C438" w14:textId="77777777" w:rsidR="00161BBD" w:rsidRDefault="00161BBD" w:rsidP="00232CC4">
                              <w:pPr>
                                <w:spacing w:line="259" w:lineRule="auto"/>
                                <w:jc w:val="left"/>
                              </w:pPr>
                              <w:r>
                                <w:rPr>
                                  <w:sz w:val="18"/>
                                </w:rPr>
                                <w:t>minimalne</w:t>
                              </w:r>
                            </w:p>
                          </w:txbxContent>
                        </wps:txbx>
                        <wps:bodyPr horzOverflow="overflow" vert="horz" lIns="0" tIns="0" rIns="0" bIns="0" rtlCol="0">
                          <a:noAutofit/>
                        </wps:bodyPr>
                      </wps:wsp>
                      <wps:wsp>
                        <wps:cNvPr id="502" name="Rectangle 1438"/>
                        <wps:cNvSpPr/>
                        <wps:spPr>
                          <a:xfrm>
                            <a:off x="1284798" y="227980"/>
                            <a:ext cx="33754" cy="152554"/>
                          </a:xfrm>
                          <a:prstGeom prst="rect">
                            <a:avLst/>
                          </a:prstGeom>
                          <a:ln>
                            <a:noFill/>
                          </a:ln>
                        </wps:spPr>
                        <wps:txbx>
                          <w:txbxContent>
                            <w:p w14:paraId="15CE5BDB"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503" name="Rectangle 1439"/>
                        <wps:cNvSpPr/>
                        <wps:spPr>
                          <a:xfrm>
                            <a:off x="742601" y="415260"/>
                            <a:ext cx="45703" cy="152554"/>
                          </a:xfrm>
                          <a:prstGeom prst="rect">
                            <a:avLst/>
                          </a:prstGeom>
                          <a:ln>
                            <a:noFill/>
                          </a:ln>
                        </wps:spPr>
                        <wps:txbx>
                          <w:txbxContent>
                            <w:p w14:paraId="28A6AD49" w14:textId="77777777" w:rsidR="00161BBD" w:rsidRDefault="00161BBD" w:rsidP="00232CC4">
                              <w:pPr>
                                <w:spacing w:line="259" w:lineRule="auto"/>
                                <w:jc w:val="left"/>
                              </w:pPr>
                              <w:r>
                                <w:rPr>
                                  <w:sz w:val="18"/>
                                </w:rPr>
                                <w:t>-</w:t>
                              </w:r>
                            </w:p>
                          </w:txbxContent>
                        </wps:txbx>
                        <wps:bodyPr horzOverflow="overflow" vert="horz" lIns="0" tIns="0" rIns="0" bIns="0" rtlCol="0">
                          <a:noAutofit/>
                        </wps:bodyPr>
                      </wps:wsp>
                      <wps:wsp>
                        <wps:cNvPr id="504" name="Rectangle 1440"/>
                        <wps:cNvSpPr/>
                        <wps:spPr>
                          <a:xfrm>
                            <a:off x="776778" y="415260"/>
                            <a:ext cx="33754" cy="152554"/>
                          </a:xfrm>
                          <a:prstGeom prst="rect">
                            <a:avLst/>
                          </a:prstGeom>
                          <a:ln>
                            <a:noFill/>
                          </a:ln>
                        </wps:spPr>
                        <wps:txbx>
                          <w:txbxContent>
                            <w:p w14:paraId="1D52A35C"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505" name="Rectangle 1441"/>
                        <wps:cNvSpPr/>
                        <wps:spPr>
                          <a:xfrm>
                            <a:off x="802412" y="415260"/>
                            <a:ext cx="335151" cy="152554"/>
                          </a:xfrm>
                          <a:prstGeom prst="rect">
                            <a:avLst/>
                          </a:prstGeom>
                          <a:ln>
                            <a:noFill/>
                          </a:ln>
                        </wps:spPr>
                        <wps:txbx>
                          <w:txbxContent>
                            <w:p w14:paraId="0651D219" w14:textId="77777777" w:rsidR="00161BBD" w:rsidRDefault="00161BBD" w:rsidP="00232CC4">
                              <w:pPr>
                                <w:spacing w:line="259" w:lineRule="auto"/>
                                <w:jc w:val="left"/>
                              </w:pPr>
                              <w:r>
                                <w:rPr>
                                  <w:sz w:val="18"/>
                                </w:rPr>
                                <w:t xml:space="preserve">małe </w:t>
                              </w:r>
                            </w:p>
                          </w:txbxContent>
                        </wps:txbx>
                        <wps:bodyPr horzOverflow="overflow" vert="horz" lIns="0" tIns="0" rIns="0" bIns="0" rtlCol="0">
                          <a:noAutofit/>
                        </wps:bodyPr>
                      </wps:wsp>
                      <wps:wsp>
                        <wps:cNvPr id="506" name="Rectangle 1442"/>
                        <wps:cNvSpPr/>
                        <wps:spPr>
                          <a:xfrm>
                            <a:off x="1053858" y="415260"/>
                            <a:ext cx="33754" cy="152554"/>
                          </a:xfrm>
                          <a:prstGeom prst="rect">
                            <a:avLst/>
                          </a:prstGeom>
                          <a:ln>
                            <a:noFill/>
                          </a:ln>
                        </wps:spPr>
                        <wps:txbx>
                          <w:txbxContent>
                            <w:p w14:paraId="0BF5BC1D"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507" name="Rectangle 1443"/>
                        <wps:cNvSpPr/>
                        <wps:spPr>
                          <a:xfrm>
                            <a:off x="742601" y="603722"/>
                            <a:ext cx="45703" cy="152554"/>
                          </a:xfrm>
                          <a:prstGeom prst="rect">
                            <a:avLst/>
                          </a:prstGeom>
                          <a:ln>
                            <a:noFill/>
                          </a:ln>
                        </wps:spPr>
                        <wps:txbx>
                          <w:txbxContent>
                            <w:p w14:paraId="6D3E4C65" w14:textId="77777777" w:rsidR="00161BBD" w:rsidRDefault="00161BBD" w:rsidP="00232CC4">
                              <w:pPr>
                                <w:spacing w:line="259" w:lineRule="auto"/>
                                <w:jc w:val="left"/>
                              </w:pPr>
                              <w:r>
                                <w:rPr>
                                  <w:sz w:val="18"/>
                                </w:rPr>
                                <w:t>-</w:t>
                              </w:r>
                            </w:p>
                          </w:txbxContent>
                        </wps:txbx>
                        <wps:bodyPr horzOverflow="overflow" vert="horz" lIns="0" tIns="0" rIns="0" bIns="0" rtlCol="0">
                          <a:noAutofit/>
                        </wps:bodyPr>
                      </wps:wsp>
                      <wps:wsp>
                        <wps:cNvPr id="508" name="Rectangle 1444"/>
                        <wps:cNvSpPr/>
                        <wps:spPr>
                          <a:xfrm>
                            <a:off x="776778" y="603722"/>
                            <a:ext cx="33754" cy="152554"/>
                          </a:xfrm>
                          <a:prstGeom prst="rect">
                            <a:avLst/>
                          </a:prstGeom>
                          <a:ln>
                            <a:noFill/>
                          </a:ln>
                        </wps:spPr>
                        <wps:txbx>
                          <w:txbxContent>
                            <w:p w14:paraId="0A05B0D0"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509" name="Rectangle 1445"/>
                        <wps:cNvSpPr/>
                        <wps:spPr>
                          <a:xfrm>
                            <a:off x="802412" y="603722"/>
                            <a:ext cx="449705" cy="152554"/>
                          </a:xfrm>
                          <a:prstGeom prst="rect">
                            <a:avLst/>
                          </a:prstGeom>
                          <a:ln>
                            <a:noFill/>
                          </a:ln>
                        </wps:spPr>
                        <wps:txbx>
                          <w:txbxContent>
                            <w:p w14:paraId="175CC141" w14:textId="77777777" w:rsidR="00161BBD" w:rsidRDefault="00161BBD" w:rsidP="00232CC4">
                              <w:pPr>
                                <w:spacing w:line="259" w:lineRule="auto"/>
                                <w:jc w:val="left"/>
                              </w:pPr>
                              <w:r>
                                <w:rPr>
                                  <w:sz w:val="18"/>
                                </w:rPr>
                                <w:t>średnie</w:t>
                              </w:r>
                            </w:p>
                          </w:txbxContent>
                        </wps:txbx>
                        <wps:bodyPr horzOverflow="overflow" vert="horz" lIns="0" tIns="0" rIns="0" bIns="0" rtlCol="0">
                          <a:noAutofit/>
                        </wps:bodyPr>
                      </wps:wsp>
                      <wps:wsp>
                        <wps:cNvPr id="510" name="Rectangle 1446"/>
                        <wps:cNvSpPr/>
                        <wps:spPr>
                          <a:xfrm>
                            <a:off x="1139545" y="603722"/>
                            <a:ext cx="33754" cy="152554"/>
                          </a:xfrm>
                          <a:prstGeom prst="rect">
                            <a:avLst/>
                          </a:prstGeom>
                          <a:ln>
                            <a:noFill/>
                          </a:ln>
                        </wps:spPr>
                        <wps:txbx>
                          <w:txbxContent>
                            <w:p w14:paraId="5C6E9C19"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511" name="Rectangle 1447"/>
                        <wps:cNvSpPr/>
                        <wps:spPr>
                          <a:xfrm>
                            <a:off x="742601" y="792043"/>
                            <a:ext cx="45802" cy="152886"/>
                          </a:xfrm>
                          <a:prstGeom prst="rect">
                            <a:avLst/>
                          </a:prstGeom>
                          <a:ln>
                            <a:noFill/>
                          </a:ln>
                        </wps:spPr>
                        <wps:txbx>
                          <w:txbxContent>
                            <w:p w14:paraId="1A6761D9" w14:textId="77777777" w:rsidR="00161BBD" w:rsidRDefault="00161BBD" w:rsidP="00232CC4">
                              <w:pPr>
                                <w:spacing w:line="259" w:lineRule="auto"/>
                                <w:jc w:val="left"/>
                              </w:pPr>
                              <w:r>
                                <w:rPr>
                                  <w:sz w:val="18"/>
                                </w:rPr>
                                <w:t>-</w:t>
                              </w:r>
                            </w:p>
                          </w:txbxContent>
                        </wps:txbx>
                        <wps:bodyPr horzOverflow="overflow" vert="horz" lIns="0" tIns="0" rIns="0" bIns="0" rtlCol="0">
                          <a:noAutofit/>
                        </wps:bodyPr>
                      </wps:wsp>
                      <wps:wsp>
                        <wps:cNvPr id="1408" name="Rectangle 1448"/>
                        <wps:cNvSpPr/>
                        <wps:spPr>
                          <a:xfrm>
                            <a:off x="776778" y="792043"/>
                            <a:ext cx="33827" cy="152886"/>
                          </a:xfrm>
                          <a:prstGeom prst="rect">
                            <a:avLst/>
                          </a:prstGeom>
                          <a:ln>
                            <a:noFill/>
                          </a:ln>
                        </wps:spPr>
                        <wps:txbx>
                          <w:txbxContent>
                            <w:p w14:paraId="0B21717D"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1409" name="Rectangle 1449"/>
                        <wps:cNvSpPr/>
                        <wps:spPr>
                          <a:xfrm>
                            <a:off x="802412" y="792043"/>
                            <a:ext cx="288854" cy="152886"/>
                          </a:xfrm>
                          <a:prstGeom prst="rect">
                            <a:avLst/>
                          </a:prstGeom>
                          <a:ln>
                            <a:noFill/>
                          </a:ln>
                        </wps:spPr>
                        <wps:txbx>
                          <w:txbxContent>
                            <w:p w14:paraId="1D0B8FF8" w14:textId="77777777" w:rsidR="00161BBD" w:rsidRDefault="00161BBD" w:rsidP="00232CC4">
                              <w:pPr>
                                <w:spacing w:line="259" w:lineRule="auto"/>
                                <w:jc w:val="left"/>
                              </w:pPr>
                              <w:r>
                                <w:rPr>
                                  <w:sz w:val="18"/>
                                </w:rPr>
                                <w:t>duże</w:t>
                              </w:r>
                            </w:p>
                          </w:txbxContent>
                        </wps:txbx>
                        <wps:bodyPr horzOverflow="overflow" vert="horz" lIns="0" tIns="0" rIns="0" bIns="0" rtlCol="0">
                          <a:noAutofit/>
                        </wps:bodyPr>
                      </wps:wsp>
                      <wps:wsp>
                        <wps:cNvPr id="1410" name="Rectangle 1450"/>
                        <wps:cNvSpPr/>
                        <wps:spPr>
                          <a:xfrm>
                            <a:off x="1019680" y="792043"/>
                            <a:ext cx="33827" cy="152886"/>
                          </a:xfrm>
                          <a:prstGeom prst="rect">
                            <a:avLst/>
                          </a:prstGeom>
                          <a:ln>
                            <a:noFill/>
                          </a:ln>
                        </wps:spPr>
                        <wps:txbx>
                          <w:txbxContent>
                            <w:p w14:paraId="5F9EE27A"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1411" name="Rectangle 1451"/>
                        <wps:cNvSpPr/>
                        <wps:spPr>
                          <a:xfrm>
                            <a:off x="742601" y="980975"/>
                            <a:ext cx="45703" cy="152555"/>
                          </a:xfrm>
                          <a:prstGeom prst="rect">
                            <a:avLst/>
                          </a:prstGeom>
                          <a:ln>
                            <a:noFill/>
                          </a:ln>
                        </wps:spPr>
                        <wps:txbx>
                          <w:txbxContent>
                            <w:p w14:paraId="6D6343CD" w14:textId="77777777" w:rsidR="00161BBD" w:rsidRDefault="00161BBD" w:rsidP="00232CC4">
                              <w:pPr>
                                <w:spacing w:line="259" w:lineRule="auto"/>
                                <w:jc w:val="left"/>
                              </w:pPr>
                              <w:r>
                                <w:rPr>
                                  <w:sz w:val="18"/>
                                </w:rPr>
                                <w:t>-</w:t>
                              </w:r>
                            </w:p>
                          </w:txbxContent>
                        </wps:txbx>
                        <wps:bodyPr horzOverflow="overflow" vert="horz" lIns="0" tIns="0" rIns="0" bIns="0" rtlCol="0">
                          <a:noAutofit/>
                        </wps:bodyPr>
                      </wps:wsp>
                      <wps:wsp>
                        <wps:cNvPr id="1412" name="Rectangle 1452"/>
                        <wps:cNvSpPr/>
                        <wps:spPr>
                          <a:xfrm>
                            <a:off x="776778" y="980975"/>
                            <a:ext cx="33754" cy="152555"/>
                          </a:xfrm>
                          <a:prstGeom prst="rect">
                            <a:avLst/>
                          </a:prstGeom>
                          <a:ln>
                            <a:noFill/>
                          </a:ln>
                        </wps:spPr>
                        <wps:txbx>
                          <w:txbxContent>
                            <w:p w14:paraId="142CF561"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1413" name="Rectangle 1453"/>
                        <wps:cNvSpPr/>
                        <wps:spPr>
                          <a:xfrm>
                            <a:off x="802412" y="980975"/>
                            <a:ext cx="752596" cy="152555"/>
                          </a:xfrm>
                          <a:prstGeom prst="rect">
                            <a:avLst/>
                          </a:prstGeom>
                          <a:ln>
                            <a:noFill/>
                          </a:ln>
                        </wps:spPr>
                        <wps:txbx>
                          <w:txbxContent>
                            <w:p w14:paraId="1BCE3EEA" w14:textId="77777777" w:rsidR="00161BBD" w:rsidRDefault="00161BBD" w:rsidP="00232CC4">
                              <w:pPr>
                                <w:spacing w:line="259" w:lineRule="auto"/>
                                <w:jc w:val="left"/>
                              </w:pPr>
                              <w:r>
                                <w:rPr>
                                  <w:sz w:val="18"/>
                                </w:rPr>
                                <w:t>ekstremalne</w:t>
                              </w:r>
                            </w:p>
                          </w:txbxContent>
                        </wps:txbx>
                        <wps:bodyPr horzOverflow="overflow" vert="horz" lIns="0" tIns="0" rIns="0" bIns="0" rtlCol="0">
                          <a:noAutofit/>
                        </wps:bodyPr>
                      </wps:wsp>
                      <wps:wsp>
                        <wps:cNvPr id="1414" name="Rectangle 1454"/>
                        <wps:cNvSpPr/>
                        <wps:spPr>
                          <a:xfrm>
                            <a:off x="1367800" y="980975"/>
                            <a:ext cx="33754" cy="152555"/>
                          </a:xfrm>
                          <a:prstGeom prst="rect">
                            <a:avLst/>
                          </a:prstGeom>
                          <a:ln>
                            <a:noFill/>
                          </a:ln>
                        </wps:spPr>
                        <wps:txbx>
                          <w:txbxContent>
                            <w:p w14:paraId="52506515" w14:textId="77777777" w:rsidR="00161BBD" w:rsidRDefault="00161BBD" w:rsidP="00232CC4">
                              <w:pPr>
                                <w:spacing w:line="259" w:lineRule="auto"/>
                                <w:jc w:val="left"/>
                              </w:pPr>
                              <w:r>
                                <w:rPr>
                                  <w:sz w:val="18"/>
                                </w:rPr>
                                <w:t xml:space="preserve"> </w:t>
                              </w:r>
                            </w:p>
                          </w:txbxContent>
                        </wps:txbx>
                        <wps:bodyPr horzOverflow="overflow" vert="horz" lIns="0" tIns="0" rIns="0" bIns="0" rtlCol="0">
                          <a:noAutofit/>
                        </wps:bodyPr>
                      </wps:wsp>
                      <wps:wsp>
                        <wps:cNvPr id="1415" name="Shape 733445"/>
                        <wps:cNvSpPr/>
                        <wps:spPr>
                          <a:xfrm>
                            <a:off x="471881" y="218086"/>
                            <a:ext cx="205979" cy="130055"/>
                          </a:xfrm>
                          <a:custGeom>
                            <a:avLst/>
                            <a:gdLst/>
                            <a:ahLst/>
                            <a:cxnLst/>
                            <a:rect l="0" t="0" r="0" b="0"/>
                            <a:pathLst>
                              <a:path w="205979" h="130055">
                                <a:moveTo>
                                  <a:pt x="0" y="0"/>
                                </a:moveTo>
                                <a:lnTo>
                                  <a:pt x="205979" y="0"/>
                                </a:lnTo>
                                <a:lnTo>
                                  <a:pt x="205979" y="130055"/>
                                </a:lnTo>
                                <a:lnTo>
                                  <a:pt x="0" y="130055"/>
                                </a:lnTo>
                                <a:lnTo>
                                  <a:pt x="0" y="0"/>
                                </a:lnTo>
                              </a:path>
                            </a:pathLst>
                          </a:custGeom>
                          <a:solidFill>
                            <a:srgbClr val="0070C0"/>
                          </a:solidFill>
                          <a:ln w="0" cap="flat">
                            <a:noFill/>
                            <a:miter lim="127000"/>
                          </a:ln>
                          <a:effectLst/>
                        </wps:spPr>
                        <wps:bodyPr/>
                      </wps:wsp>
                      <wps:wsp>
                        <wps:cNvPr id="1416" name="Shape 733446"/>
                        <wps:cNvSpPr/>
                        <wps:spPr>
                          <a:xfrm>
                            <a:off x="471881" y="397409"/>
                            <a:ext cx="205979" cy="130056"/>
                          </a:xfrm>
                          <a:custGeom>
                            <a:avLst/>
                            <a:gdLst/>
                            <a:ahLst/>
                            <a:cxnLst/>
                            <a:rect l="0" t="0" r="0" b="0"/>
                            <a:pathLst>
                              <a:path w="205979" h="130056">
                                <a:moveTo>
                                  <a:pt x="0" y="0"/>
                                </a:moveTo>
                                <a:lnTo>
                                  <a:pt x="205979" y="0"/>
                                </a:lnTo>
                                <a:lnTo>
                                  <a:pt x="205979" y="130056"/>
                                </a:lnTo>
                                <a:lnTo>
                                  <a:pt x="0" y="130056"/>
                                </a:lnTo>
                                <a:lnTo>
                                  <a:pt x="0" y="0"/>
                                </a:lnTo>
                              </a:path>
                            </a:pathLst>
                          </a:custGeom>
                          <a:solidFill>
                            <a:srgbClr val="00B050"/>
                          </a:solidFill>
                          <a:ln w="0" cap="flat">
                            <a:noFill/>
                            <a:miter lim="127000"/>
                          </a:ln>
                          <a:effectLst/>
                        </wps:spPr>
                        <wps:bodyPr/>
                      </wps:wsp>
                      <wps:wsp>
                        <wps:cNvPr id="1417" name="Shape 733447"/>
                        <wps:cNvSpPr/>
                        <wps:spPr>
                          <a:xfrm>
                            <a:off x="471881" y="585341"/>
                            <a:ext cx="205979" cy="130056"/>
                          </a:xfrm>
                          <a:custGeom>
                            <a:avLst/>
                            <a:gdLst/>
                            <a:ahLst/>
                            <a:cxnLst/>
                            <a:rect l="0" t="0" r="0" b="0"/>
                            <a:pathLst>
                              <a:path w="205979" h="130056">
                                <a:moveTo>
                                  <a:pt x="0" y="0"/>
                                </a:moveTo>
                                <a:lnTo>
                                  <a:pt x="205979" y="0"/>
                                </a:lnTo>
                                <a:lnTo>
                                  <a:pt x="205979" y="130056"/>
                                </a:lnTo>
                                <a:lnTo>
                                  <a:pt x="0" y="130056"/>
                                </a:lnTo>
                                <a:lnTo>
                                  <a:pt x="0" y="0"/>
                                </a:lnTo>
                              </a:path>
                            </a:pathLst>
                          </a:custGeom>
                          <a:solidFill>
                            <a:srgbClr val="FFFF00"/>
                          </a:solidFill>
                          <a:ln w="0" cap="flat">
                            <a:noFill/>
                            <a:miter lim="127000"/>
                          </a:ln>
                          <a:effectLst/>
                        </wps:spPr>
                        <wps:bodyPr/>
                      </wps:wsp>
                      <wps:wsp>
                        <wps:cNvPr id="1418" name="Shape 733448"/>
                        <wps:cNvSpPr/>
                        <wps:spPr>
                          <a:xfrm>
                            <a:off x="471881" y="781751"/>
                            <a:ext cx="205979" cy="130055"/>
                          </a:xfrm>
                          <a:custGeom>
                            <a:avLst/>
                            <a:gdLst/>
                            <a:ahLst/>
                            <a:cxnLst/>
                            <a:rect l="0" t="0" r="0" b="0"/>
                            <a:pathLst>
                              <a:path w="205979" h="130055">
                                <a:moveTo>
                                  <a:pt x="0" y="0"/>
                                </a:moveTo>
                                <a:lnTo>
                                  <a:pt x="205979" y="0"/>
                                </a:lnTo>
                                <a:lnTo>
                                  <a:pt x="205979" y="130055"/>
                                </a:lnTo>
                                <a:lnTo>
                                  <a:pt x="0" y="130055"/>
                                </a:lnTo>
                                <a:lnTo>
                                  <a:pt x="0" y="0"/>
                                </a:lnTo>
                              </a:path>
                            </a:pathLst>
                          </a:custGeom>
                          <a:solidFill>
                            <a:srgbClr val="FF0000"/>
                          </a:solidFill>
                          <a:ln w="0" cap="flat">
                            <a:noFill/>
                            <a:miter lim="127000"/>
                          </a:ln>
                          <a:effectLst/>
                        </wps:spPr>
                        <wps:bodyPr/>
                      </wps:wsp>
                      <wps:wsp>
                        <wps:cNvPr id="1419" name="Shape 733449"/>
                        <wps:cNvSpPr/>
                        <wps:spPr>
                          <a:xfrm>
                            <a:off x="471881" y="969633"/>
                            <a:ext cx="205979" cy="130056"/>
                          </a:xfrm>
                          <a:custGeom>
                            <a:avLst/>
                            <a:gdLst/>
                            <a:ahLst/>
                            <a:cxnLst/>
                            <a:rect l="0" t="0" r="0" b="0"/>
                            <a:pathLst>
                              <a:path w="205979" h="130056">
                                <a:moveTo>
                                  <a:pt x="0" y="0"/>
                                </a:moveTo>
                                <a:lnTo>
                                  <a:pt x="205979" y="0"/>
                                </a:lnTo>
                                <a:lnTo>
                                  <a:pt x="205979" y="130056"/>
                                </a:lnTo>
                                <a:lnTo>
                                  <a:pt x="0" y="130056"/>
                                </a:lnTo>
                                <a:lnTo>
                                  <a:pt x="0" y="0"/>
                                </a:lnTo>
                              </a:path>
                            </a:pathLst>
                          </a:custGeom>
                          <a:solidFill>
                            <a:srgbClr val="953735"/>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8056B6C" id="Group 562983" o:spid="_x0000_s1029" style="position:absolute;left:0;text-align:left;margin-left:521.65pt;margin-top:347.55pt;width:208.5pt;height:84pt;z-index:251725824;mso-width-relative:margin;mso-height-relative:margin" coordorigin="3761" coordsize="31887,1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">
                <v:rect id="Rectangle 1429" o:spid="_x0000_s1030" style="position:absolute;left:3761;width:338;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nRxQAAANwAAAAPAAAAZHJzL2Rvd25yZXYueG1sRI9Pa8JA&#10;FMTvhX6H5RW81Y3F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BaKHnRxQAAANwAAAAP&#10;AAAAAAAAAAAAAAAAAAcCAABkcnMvZG93bnJldi54bWxQSwUGAAAAAAMAAwC3AAAA+QIAAAAA&#10;" filled="f" stroked="f">
                  <v:textbox inset="0,0,0,0">
                    <w:txbxContent>
                      <w:p w14:paraId="40D84F7A" w14:textId="77777777" w:rsidR="00161BBD" w:rsidRDefault="00161BBD" w:rsidP="00232CC4">
                        <w:pPr>
                          <w:spacing w:line="259" w:lineRule="auto"/>
                          <w:jc w:val="left"/>
                        </w:pPr>
                        <w:r>
                          <w:rPr>
                            <w:sz w:val="18"/>
                          </w:rPr>
                          <w:t xml:space="preserve"> </w:t>
                        </w:r>
                      </w:p>
                    </w:txbxContent>
                  </v:textbox>
                </v:rect>
                <v:shape id="Picture 1432" o:spid="_x0000_s1031" type="#_x0000_t75" style="position:absolute;left:6778;top:183;width:28870;height:14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">
                  <v:imagedata r:id="rId40" o:title=""/>
                </v:shape>
                <v:rect id="Rectangle 1433" o:spid="_x0000_s1032" style="position:absolute;left:4542;top:391;width:9882;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14:paraId="456DDADB" w14:textId="77777777" w:rsidR="00161BBD" w:rsidRDefault="00161BBD" w:rsidP="00232CC4">
                        <w:pPr>
                          <w:spacing w:line="259" w:lineRule="auto"/>
                          <w:jc w:val="left"/>
                        </w:pPr>
                        <w:r>
                          <w:rPr>
                            <w:b/>
                            <w:sz w:val="18"/>
                          </w:rPr>
                          <w:t>Wartość ryzyka:</w:t>
                        </w:r>
                      </w:p>
                    </w:txbxContent>
                  </v:textbox>
                </v:rect>
                <v:rect id="Rectangle 1434" o:spid="_x0000_s1033" style="position:absolute;left:11969;top:391;width:33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ZPwQAAANwAAAAPAAAAZHJzL2Rvd25yZXYueG1sRE/LisIw&#10;FN0L/kO4gjtNFRH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LQp1k/BAAAA3AAAAA8AAAAA&#10;AAAAAAAAAAAABwIAAGRycy9kb3ducmV2LnhtbFBLBQYAAAAAAwADALcAAAD1AgAAAAA=&#10;" filled="f" stroked="f">
                  <v:textbox inset="0,0,0,0">
                    <w:txbxContent>
                      <w:p w14:paraId="2271CDBD" w14:textId="77777777" w:rsidR="00161BBD" w:rsidRDefault="00161BBD" w:rsidP="00232CC4">
                        <w:pPr>
                          <w:spacing w:line="259" w:lineRule="auto"/>
                          <w:jc w:val="left"/>
                        </w:pPr>
                        <w:r>
                          <w:rPr>
                            <w:b/>
                            <w:sz w:val="18"/>
                          </w:rPr>
                          <w:t xml:space="preserve"> </w:t>
                        </w:r>
                      </w:p>
                    </w:txbxContent>
                  </v:textbox>
                </v:rect>
                <v:rect id="Rectangle 1435" o:spid="_x0000_s1034" style="position:absolute;left:7426;top:2279;width:45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14:paraId="02EE9EC2" w14:textId="77777777" w:rsidR="00161BBD" w:rsidRDefault="00161BBD" w:rsidP="00232CC4">
                        <w:pPr>
                          <w:spacing w:line="259" w:lineRule="auto"/>
                          <w:jc w:val="left"/>
                        </w:pPr>
                        <w:r>
                          <w:rPr>
                            <w:sz w:val="18"/>
                          </w:rPr>
                          <w:t>-</w:t>
                        </w:r>
                      </w:p>
                    </w:txbxContent>
                  </v:textbox>
                </v:rect>
                <v:rect id="Rectangle 1436" o:spid="_x0000_s1035" style="position:absolute;left:7767;top:2279;width:338;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EBTwwAAANwAAAAPAAAAZHJzL2Rvd25yZXYueG1sRE9Na8JA&#10;EL0X/A/LCL3VjUKL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1LRAU8MAAADcAAAADwAA&#10;AAAAAAAAAAAAAAAHAgAAZHJzL2Rvd25yZXYueG1sUEsFBgAAAAADAAMAtwAAAPcCAAAAAA==&#10;" filled="f" stroked="f">
                  <v:textbox inset="0,0,0,0">
                    <w:txbxContent>
                      <w:p w14:paraId="174D3CD0" w14:textId="77777777" w:rsidR="00161BBD" w:rsidRDefault="00161BBD" w:rsidP="00232CC4">
                        <w:pPr>
                          <w:spacing w:line="259" w:lineRule="auto"/>
                          <w:jc w:val="left"/>
                        </w:pPr>
                        <w:r>
                          <w:rPr>
                            <w:sz w:val="18"/>
                          </w:rPr>
                          <w:t xml:space="preserve"> </w:t>
                        </w:r>
                      </w:p>
                    </w:txbxContent>
                  </v:textbox>
                </v:rect>
                <v:rect id="Rectangle 1437" o:spid="_x0000_s1036" style="position:absolute;left:8024;top:2279;width:6420;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XIxQAAANwAAAAPAAAAZHJzL2Rvd25yZXYueG1sRI9Ba8JA&#10;FITvgv9heUJvZpOC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C7+OXIxQAAANwAAAAP&#10;AAAAAAAAAAAAAAAAAAcCAABkcnMvZG93bnJldi54bWxQSwUGAAAAAAMAAwC3AAAA+QIAAAAA&#10;" filled="f" stroked="f">
                  <v:textbox inset="0,0,0,0">
                    <w:txbxContent>
                      <w:p w14:paraId="0922C438" w14:textId="77777777" w:rsidR="00161BBD" w:rsidRDefault="00161BBD" w:rsidP="00232CC4">
                        <w:pPr>
                          <w:spacing w:line="259" w:lineRule="auto"/>
                          <w:jc w:val="left"/>
                        </w:pPr>
                        <w:r>
                          <w:rPr>
                            <w:sz w:val="18"/>
                          </w:rPr>
                          <w:t>minimalne</w:t>
                        </w:r>
                      </w:p>
                    </w:txbxContent>
                  </v:textbox>
                </v:rect>
                <v:rect id="Rectangle 1438" o:spid="_x0000_s1037" style="position:absolute;left:12847;top:2279;width:338;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u/xgAAANwAAAAPAAAAZHJzL2Rvd25yZXYueG1sRI9Pa8JA&#10;FMTvBb/D8oTemo0Bi6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Syp7v8YAAADcAAAA&#10;DwAAAAAAAAAAAAAAAAAHAgAAZHJzL2Rvd25yZXYueG1sUEsFBgAAAAADAAMAtwAAAPoCAAAAAA==&#10;" filled="f" stroked="f">
                  <v:textbox inset="0,0,0,0">
                    <w:txbxContent>
                      <w:p w14:paraId="15CE5BDB" w14:textId="77777777" w:rsidR="00161BBD" w:rsidRDefault="00161BBD" w:rsidP="00232CC4">
                        <w:pPr>
                          <w:spacing w:line="259" w:lineRule="auto"/>
                          <w:jc w:val="left"/>
                        </w:pPr>
                        <w:r>
                          <w:rPr>
                            <w:sz w:val="18"/>
                          </w:rPr>
                          <w:t xml:space="preserve"> </w:t>
                        </w:r>
                      </w:p>
                    </w:txbxContent>
                  </v:textbox>
                </v:rect>
                <v:rect id="Rectangle 1439" o:spid="_x0000_s1038" style="position:absolute;left:7426;top:4152;width:45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4kxQAAANwAAAAPAAAAZHJzL2Rvd25yZXYueG1sRI9Li8JA&#10;EITvC/sfhl7wtk5Wc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AkZt4kxQAAANwAAAAP&#10;AAAAAAAAAAAAAAAAAAcCAABkcnMvZG93bnJldi54bWxQSwUGAAAAAAMAAwC3AAAA+QIAAAAA&#10;" filled="f" stroked="f">
                  <v:textbox inset="0,0,0,0">
                    <w:txbxContent>
                      <w:p w14:paraId="28A6AD49" w14:textId="77777777" w:rsidR="00161BBD" w:rsidRDefault="00161BBD" w:rsidP="00232CC4">
                        <w:pPr>
                          <w:spacing w:line="259" w:lineRule="auto"/>
                          <w:jc w:val="left"/>
                        </w:pPr>
                        <w:r>
                          <w:rPr>
                            <w:sz w:val="18"/>
                          </w:rPr>
                          <w:t>-</w:t>
                        </w:r>
                      </w:p>
                    </w:txbxContent>
                  </v:textbox>
                </v:rect>
                <v:rect id="Rectangle 1440" o:spid="_x0000_s1039" style="position:absolute;left:7767;top:4152;width:338;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0ZQxQAAANwAAAAPAAAAZHJzL2Rvd25yZXYueG1sRI9Li8JA&#10;EITvC/sfhl7wtk5WdN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Crj0ZQxQAAANwAAAAP&#10;AAAAAAAAAAAAAAAAAAcCAABkcnMvZG93bnJldi54bWxQSwUGAAAAAAMAAwC3AAAA+QIAAAAA&#10;" filled="f" stroked="f">
                  <v:textbox inset="0,0,0,0">
                    <w:txbxContent>
                      <w:p w14:paraId="1D52A35C" w14:textId="77777777" w:rsidR="00161BBD" w:rsidRDefault="00161BBD" w:rsidP="00232CC4">
                        <w:pPr>
                          <w:spacing w:line="259" w:lineRule="auto"/>
                          <w:jc w:val="left"/>
                        </w:pPr>
                        <w:r>
                          <w:rPr>
                            <w:sz w:val="18"/>
                          </w:rPr>
                          <w:t xml:space="preserve"> </w:t>
                        </w:r>
                      </w:p>
                    </w:txbxContent>
                  </v:textbox>
                </v:rect>
                <v:rect id="Rectangle 1441" o:spid="_x0000_s1040" style="position:absolute;left:8024;top:4152;width:3351;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LxQAAANwAAAAPAAAAZHJzL2Rvd25yZXYueG1sRI9Ba8JA&#10;FITvBf/D8oTemo2F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Ew+PLxQAAANwAAAAP&#10;AAAAAAAAAAAAAAAAAAcCAABkcnMvZG93bnJldi54bWxQSwUGAAAAAAMAAwC3AAAA+QIAAAAA&#10;" filled="f" stroked="f">
                  <v:textbox inset="0,0,0,0">
                    <w:txbxContent>
                      <w:p w14:paraId="0651D219" w14:textId="77777777" w:rsidR="00161BBD" w:rsidRDefault="00161BBD" w:rsidP="00232CC4">
                        <w:pPr>
                          <w:spacing w:line="259" w:lineRule="auto"/>
                          <w:jc w:val="left"/>
                        </w:pPr>
                        <w:r>
                          <w:rPr>
                            <w:sz w:val="18"/>
                          </w:rPr>
                          <w:t xml:space="preserve">małe </w:t>
                        </w:r>
                      </w:p>
                    </w:txbxContent>
                  </v:textbox>
                </v:rect>
                <v:rect id="Rectangle 1442" o:spid="_x0000_s1041" style="position:absolute;left:10538;top:4152;width:338;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28xQAAANwAAAAPAAAAZHJzL2Rvd25yZXYueG1sRI9Ba8JA&#10;FITvhf6H5RV6q5sWK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A0EX28xQAAANwAAAAP&#10;AAAAAAAAAAAAAAAAAAcCAABkcnMvZG93bnJldi54bWxQSwUGAAAAAAMAAwC3AAAA+QIAAAAA&#10;" filled="f" stroked="f">
                  <v:textbox inset="0,0,0,0">
                    <w:txbxContent>
                      <w:p w14:paraId="0BF5BC1D" w14:textId="77777777" w:rsidR="00161BBD" w:rsidRDefault="00161BBD" w:rsidP="00232CC4">
                        <w:pPr>
                          <w:spacing w:line="259" w:lineRule="auto"/>
                          <w:jc w:val="left"/>
                        </w:pPr>
                        <w:r>
                          <w:rPr>
                            <w:sz w:val="18"/>
                          </w:rPr>
                          <w:t xml:space="preserve"> </w:t>
                        </w:r>
                      </w:p>
                    </w:txbxContent>
                  </v:textbox>
                </v:rect>
                <v:rect id="Rectangle 1443" o:spid="_x0000_s1042" style="position:absolute;left:7426;top:6037;width:457;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14:paraId="6D3E4C65" w14:textId="77777777" w:rsidR="00161BBD" w:rsidRDefault="00161BBD" w:rsidP="00232CC4">
                        <w:pPr>
                          <w:spacing w:line="259" w:lineRule="auto"/>
                          <w:jc w:val="left"/>
                        </w:pPr>
                        <w:r>
                          <w:rPr>
                            <w:sz w:val="18"/>
                          </w:rPr>
                          <w:t>-</w:t>
                        </w:r>
                      </w:p>
                    </w:txbxContent>
                  </v:textbox>
                </v:rect>
                <v:rect id="Rectangle 1444" o:spid="_x0000_s1043" style="position:absolute;left:7767;top:6037;width:338;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14:paraId="0A05B0D0" w14:textId="77777777" w:rsidR="00161BBD" w:rsidRDefault="00161BBD" w:rsidP="00232CC4">
                        <w:pPr>
                          <w:spacing w:line="259" w:lineRule="auto"/>
                          <w:jc w:val="left"/>
                        </w:pPr>
                        <w:r>
                          <w:rPr>
                            <w:sz w:val="18"/>
                          </w:rPr>
                          <w:t xml:space="preserve"> </w:t>
                        </w:r>
                      </w:p>
                    </w:txbxContent>
                  </v:textbox>
                </v:rect>
                <v:rect id="Rectangle 1445" o:spid="_x0000_s1044" style="position:absolute;left:8024;top:6037;width:4497;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nOxgAAANwAAAAPAAAAZHJzL2Rvd25yZXYueG1sRI9Pa8JA&#10;FMTvQr/D8oTedGOh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RY7pzsYAAADcAAAA&#10;DwAAAAAAAAAAAAAAAAAHAgAAZHJzL2Rvd25yZXYueG1sUEsFBgAAAAADAAMAtwAAAPoCAAAAAA==&#10;" filled="f" stroked="f">
                  <v:textbox inset="0,0,0,0">
                    <w:txbxContent>
                      <w:p w14:paraId="175CC141" w14:textId="77777777" w:rsidR="00161BBD" w:rsidRDefault="00161BBD" w:rsidP="00232CC4">
                        <w:pPr>
                          <w:spacing w:line="259" w:lineRule="auto"/>
                          <w:jc w:val="left"/>
                        </w:pPr>
                        <w:r>
                          <w:rPr>
                            <w:sz w:val="18"/>
                          </w:rPr>
                          <w:t>średnie</w:t>
                        </w:r>
                      </w:p>
                    </w:txbxContent>
                  </v:textbox>
                </v:rect>
                <v:rect id="Rectangle 1446" o:spid="_x0000_s1045" style="position:absolute;left:11395;top:6037;width:337;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14:paraId="5C6E9C19" w14:textId="77777777" w:rsidR="00161BBD" w:rsidRDefault="00161BBD" w:rsidP="00232CC4">
                        <w:pPr>
                          <w:spacing w:line="259" w:lineRule="auto"/>
                          <w:jc w:val="left"/>
                        </w:pPr>
                        <w:r>
                          <w:rPr>
                            <w:sz w:val="18"/>
                          </w:rPr>
                          <w:t xml:space="preserve"> </w:t>
                        </w:r>
                      </w:p>
                    </w:txbxContent>
                  </v:textbox>
                </v:rect>
                <v:rect id="Rectangle 1447" o:spid="_x0000_s1046" style="position:absolute;left:7426;top:7920;width:458;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VxAAAANwAAAAPAAAAZHJzL2Rvd25yZXYueG1sRI9Bi8Iw&#10;FITvgv8hPGFvmnbB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D4hcxXEAAAA3AAAAA8A&#10;AAAAAAAAAAAAAAAABwIAAGRycy9kb3ducmV2LnhtbFBLBQYAAAAAAwADALcAAAD4AgAAAAA=&#10;" filled="f" stroked="f">
                  <v:textbox inset="0,0,0,0">
                    <w:txbxContent>
                      <w:p w14:paraId="1A6761D9" w14:textId="77777777" w:rsidR="00161BBD" w:rsidRDefault="00161BBD" w:rsidP="00232CC4">
                        <w:pPr>
                          <w:spacing w:line="259" w:lineRule="auto"/>
                          <w:jc w:val="left"/>
                        </w:pPr>
                        <w:r>
                          <w:rPr>
                            <w:sz w:val="18"/>
                          </w:rPr>
                          <w:t>-</w:t>
                        </w:r>
                      </w:p>
                    </w:txbxContent>
                  </v:textbox>
                </v:rect>
                <v:rect id="Rectangle 1448" o:spid="_x0000_s1047" style="position:absolute;left:7767;top:7920;width:339;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gqWxwAAAN0AAAAPAAAAZHJzL2Rvd25yZXYueG1sRI9Ba8JA&#10;EIXvBf/DMkJvdaOU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ExSCpbHAAAA3QAA&#10;AA8AAAAAAAAAAAAAAAAABwIAAGRycy9kb3ducmV2LnhtbFBLBQYAAAAAAwADALcAAAD7AgAAAAA=&#10;" filled="f" stroked="f">
                  <v:textbox inset="0,0,0,0">
                    <w:txbxContent>
                      <w:p w14:paraId="0B21717D" w14:textId="77777777" w:rsidR="00161BBD" w:rsidRDefault="00161BBD" w:rsidP="00232CC4">
                        <w:pPr>
                          <w:spacing w:line="259" w:lineRule="auto"/>
                          <w:jc w:val="left"/>
                        </w:pPr>
                        <w:r>
                          <w:rPr>
                            <w:sz w:val="18"/>
                          </w:rPr>
                          <w:t xml:space="preserve"> </w:t>
                        </w:r>
                      </w:p>
                    </w:txbxContent>
                  </v:textbox>
                </v:rect>
                <v:rect id="Rectangle 1449" o:spid="_x0000_s1048" style="position:absolute;left:8024;top:7920;width:2888;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q8NwwAAAN0AAAAPAAAAZHJzL2Rvd25yZXYueG1sRE9Li8Iw&#10;EL4v+B/CCN7WVB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Ix6vDcMAAADdAAAADwAA&#10;AAAAAAAAAAAAAAAHAgAAZHJzL2Rvd25yZXYueG1sUEsFBgAAAAADAAMAtwAAAPcCAAAAAA==&#10;" filled="f" stroked="f">
                  <v:textbox inset="0,0,0,0">
                    <w:txbxContent>
                      <w:p w14:paraId="1D0B8FF8" w14:textId="77777777" w:rsidR="00161BBD" w:rsidRDefault="00161BBD" w:rsidP="00232CC4">
                        <w:pPr>
                          <w:spacing w:line="259" w:lineRule="auto"/>
                          <w:jc w:val="left"/>
                        </w:pPr>
                        <w:r>
                          <w:rPr>
                            <w:sz w:val="18"/>
                          </w:rPr>
                          <w:t>duże</w:t>
                        </w:r>
                      </w:p>
                    </w:txbxContent>
                  </v:textbox>
                </v:rect>
                <v:rect id="Rectangle 1450" o:spid="_x0000_s1049" style="position:absolute;left:10196;top:7920;width:339;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NxgAAAN0AAAAPAAAAZHJzL2Rvd25yZXYueG1sRI9Ba8JA&#10;EIXvBf/DMkJvdWMR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N/2QTcYAAADdAAAA&#10;DwAAAAAAAAAAAAAAAAAHAgAAZHJzL2Rvd25yZXYueG1sUEsFBgAAAAADAAMAtwAAAPoCAAAAAA==&#10;" filled="f" stroked="f">
                  <v:textbox inset="0,0,0,0">
                    <w:txbxContent>
                      <w:p w14:paraId="5F9EE27A" w14:textId="77777777" w:rsidR="00161BBD" w:rsidRDefault="00161BBD" w:rsidP="00232CC4">
                        <w:pPr>
                          <w:spacing w:line="259" w:lineRule="auto"/>
                          <w:jc w:val="left"/>
                        </w:pPr>
                        <w:r>
                          <w:rPr>
                            <w:sz w:val="18"/>
                          </w:rPr>
                          <w:t xml:space="preserve"> </w:t>
                        </w:r>
                      </w:p>
                    </w:txbxContent>
                  </v:textbox>
                </v:rect>
                <v:rect id="Rectangle 1451" o:spid="_x0000_s1050" style="position:absolute;left:7426;top:9809;width:45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XWxAAAAN0AAAAPAAAAZHJzL2Rvd25yZXYueG1sRE9Na8JA&#10;EL0X+h+WKXirm0gR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FixNdbEAAAA3QAAAA8A&#10;AAAAAAAAAAAAAAAABwIAAGRycy9kb3ducmV2LnhtbFBLBQYAAAAAAwADALcAAAD4AgAAAAA=&#10;" filled="f" stroked="f">
                  <v:textbox inset="0,0,0,0">
                    <w:txbxContent>
                      <w:p w14:paraId="6D6343CD" w14:textId="77777777" w:rsidR="00161BBD" w:rsidRDefault="00161BBD" w:rsidP="00232CC4">
                        <w:pPr>
                          <w:spacing w:line="259" w:lineRule="auto"/>
                          <w:jc w:val="left"/>
                        </w:pPr>
                        <w:r>
                          <w:rPr>
                            <w:sz w:val="18"/>
                          </w:rPr>
                          <w:t>-</w:t>
                        </w:r>
                      </w:p>
                    </w:txbxContent>
                  </v:textbox>
                </v:rect>
                <v:rect id="Rectangle 1452" o:spid="_x0000_s1051" style="position:absolute;left:7767;top:9809;width:338;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uhwwAAAN0AAAAPAAAAZHJzL2Rvd25yZXYueG1sRE9Ni8Iw&#10;EL0L/ocwwt40VUS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qGOrocMAAADdAAAADwAA&#10;AAAAAAAAAAAAAAAHAgAAZHJzL2Rvd25yZXYueG1sUEsFBgAAAAADAAMAtwAAAPcCAAAAAA==&#10;" filled="f" stroked="f">
                  <v:textbox inset="0,0,0,0">
                    <w:txbxContent>
                      <w:p w14:paraId="142CF561" w14:textId="77777777" w:rsidR="00161BBD" w:rsidRDefault="00161BBD" w:rsidP="00232CC4">
                        <w:pPr>
                          <w:spacing w:line="259" w:lineRule="auto"/>
                          <w:jc w:val="left"/>
                        </w:pPr>
                        <w:r>
                          <w:rPr>
                            <w:sz w:val="18"/>
                          </w:rPr>
                          <w:t xml:space="preserve"> </w:t>
                        </w:r>
                      </w:p>
                    </w:txbxContent>
                  </v:textbox>
                </v:rect>
                <v:rect id="Rectangle 1453" o:spid="_x0000_s1052" style="position:absolute;left:8024;top:9809;width:7526;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46xQAAAN0AAAAPAAAAZHJzL2Rvd25yZXYueG1sRE9Na8JA&#10;EL0X/A/LCN7qRi0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DHLw46xQAAAN0AAAAP&#10;AAAAAAAAAAAAAAAAAAcCAABkcnMvZG93bnJldi54bWxQSwUGAAAAAAMAAwC3AAAA+QIAAAAA&#10;" filled="f" stroked="f">
                  <v:textbox inset="0,0,0,0">
                    <w:txbxContent>
                      <w:p w14:paraId="1BCE3EEA" w14:textId="77777777" w:rsidR="00161BBD" w:rsidRDefault="00161BBD" w:rsidP="00232CC4">
                        <w:pPr>
                          <w:spacing w:line="259" w:lineRule="auto"/>
                          <w:jc w:val="left"/>
                        </w:pPr>
                        <w:r>
                          <w:rPr>
                            <w:sz w:val="18"/>
                          </w:rPr>
                          <w:t>ekstremalne</w:t>
                        </w:r>
                      </w:p>
                    </w:txbxContent>
                  </v:textbox>
                </v:rect>
                <v:rect id="Rectangle 1454" o:spid="_x0000_s1053" style="position:absolute;left:13678;top:9809;width:33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ZOwwAAAN0AAAAPAAAAZHJzL2Rvd25yZXYueG1sRE9Ni8Iw&#10;EL0L/ocwwt40dZF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SMaWTsMAAADdAAAADwAA&#10;AAAAAAAAAAAAAAAHAgAAZHJzL2Rvd25yZXYueG1sUEsFBgAAAAADAAMAtwAAAPcCAAAAAA==&#10;" filled="f" stroked="f">
                  <v:textbox inset="0,0,0,0">
                    <w:txbxContent>
                      <w:p w14:paraId="52506515" w14:textId="77777777" w:rsidR="00161BBD" w:rsidRDefault="00161BBD" w:rsidP="00232CC4">
                        <w:pPr>
                          <w:spacing w:line="259" w:lineRule="auto"/>
                          <w:jc w:val="left"/>
                        </w:pPr>
                        <w:r>
                          <w:rPr>
                            <w:sz w:val="18"/>
                          </w:rPr>
                          <w:t xml:space="preserve"> </w:t>
                        </w:r>
                      </w:p>
                    </w:txbxContent>
                  </v:textbox>
                </v:rect>
                <v:shape id="Shape 733445" o:spid="_x0000_s1054" style="position:absolute;left:4718;top:2180;width:2060;height:1301;visibility:visible;mso-wrap-style:square;v-text-anchor:top" coordsize="205979,1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" path="m,l205979,r,130055l,130055,,e" fillcolor="#0070c0" stroked="f" strokeweight="0">
                  <v:stroke miterlimit="83231f" joinstyle="miter"/>
                  <v:path arrowok="t" textboxrect="0,0,205979,130055"/>
                </v:shape>
                <v:shape id="Shape 733446" o:spid="_x0000_s1055" style="position:absolute;left:4718;top:3974;width:2060;height:1300;visibility:visible;mso-wrap-style:square;v-text-anchor:top" coordsize="205979,130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" path="m,l205979,r,130056l,130056,,e" fillcolor="#00b050" stroked="f" strokeweight="0">
                  <v:stroke miterlimit="83231f" joinstyle="miter"/>
                  <v:path arrowok="t" textboxrect="0,0,205979,130056"/>
                </v:shape>
                <v:shape id="Shape 733447" o:spid="_x0000_s1056" style="position:absolute;left:4718;top:5853;width:2060;height:1300;visibility:visible;mso-wrap-style:square;v-text-anchor:top" coordsize="205979,130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" path="m,l205979,r,130056l,130056,,e" fillcolor="yellow" stroked="f" strokeweight="0">
                  <v:stroke miterlimit="83231f" joinstyle="miter"/>
                  <v:path arrowok="t" textboxrect="0,0,205979,130056"/>
                </v:shape>
                <v:shape id="Shape 733448" o:spid="_x0000_s1057" style="position:absolute;left:4718;top:7817;width:2060;height:1301;visibility:visible;mso-wrap-style:square;v-text-anchor:top" coordsize="205979,1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" path="m,l205979,r,130055l,130055,,e" fillcolor="red" stroked="f" strokeweight="0">
                  <v:stroke miterlimit="83231f" joinstyle="miter"/>
                  <v:path arrowok="t" textboxrect="0,0,205979,130055"/>
                </v:shape>
                <v:shape id="Shape 733449" o:spid="_x0000_s1058" style="position:absolute;left:4718;top:9696;width:2060;height:1300;visibility:visible;mso-wrap-style:square;v-text-anchor:top" coordsize="205979,130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" path="m,l205979,r,130056l,130056,,e" fillcolor="#953735" stroked="f" strokeweight="0">
                  <v:stroke miterlimit="83231f" joinstyle="miter"/>
                  <v:path arrowok="t" textboxrect="0,0,205979,130056"/>
                </v:shape>
                <w10:wrap type="square"/>
              </v:group>
            </w:pict>
          </mc:Fallback>
        </mc:AlternateContent>
      </w:r>
      <w:r w:rsidR="009D7B3F" w:rsidRPr="009D7B3F">
        <w:rPr>
          <w:rFonts w:ascii="Times New Roman" w:hAnsi="Times New Roman" w:cs="Times New Roman"/>
          <w:b/>
          <w:bCs/>
          <w:noProof/>
          <w:sz w:val="24"/>
          <w:szCs w:val="24"/>
          <w:lang w:eastAsia="pl-PL"/>
        </w:rPr>
        <mc:AlternateContent>
          <mc:Choice Requires="wps">
            <w:drawing>
              <wp:anchor distT="0" distB="0" distL="114300" distR="114300" simplePos="0" relativeHeight="251721728" behindDoc="1" locked="0" layoutInCell="1" allowOverlap="1" wp14:anchorId="3F2157CB" wp14:editId="0AFCDC65">
                <wp:simplePos x="0" y="0"/>
                <wp:positionH relativeFrom="column">
                  <wp:posOffset>6644005</wp:posOffset>
                </wp:positionH>
                <wp:positionV relativeFrom="paragraph">
                  <wp:posOffset>0</wp:posOffset>
                </wp:positionV>
                <wp:extent cx="2771775" cy="4124325"/>
                <wp:effectExtent l="0" t="0" r="28575" b="28575"/>
                <wp:wrapSquare wrapText="bothSides"/>
                <wp:docPr id="23" name="Pole tekstow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4124325"/>
                        </a:xfrm>
                        <a:prstGeom prst="rect">
                          <a:avLst/>
                        </a:prstGeom>
                        <a:solidFill>
                          <a:srgbClr val="FFFFFF"/>
                        </a:solidFill>
                        <a:ln w="9525">
                          <a:solidFill>
                            <a:srgbClr val="FFFFFF"/>
                          </a:solidFill>
                          <a:miter lim="800000"/>
                          <a:headEnd/>
                          <a:tailEnd/>
                        </a:ln>
                      </wps:spPr>
                      <wps:txbx>
                        <w:txbxContent>
                          <w:p w14:paraId="76725834" w14:textId="1EE36174" w:rsidR="00161BBD" w:rsidRPr="000C68A1" w:rsidRDefault="00161BBD" w:rsidP="00186CAF">
                            <w:pPr>
                              <w:spacing w:after="200" w:line="360" w:lineRule="exact"/>
                              <w:rPr>
                                <w:rFonts w:ascii="Calibri" w:eastAsia="Calibri" w:hAnsi="Calibri" w:cs="Times New Roman"/>
                                <w:sz w:val="24"/>
                                <w:szCs w:val="24"/>
                              </w:rPr>
                            </w:pPr>
                            <w:r w:rsidRPr="000C68A1">
                              <w:rPr>
                                <w:rFonts w:ascii="Calibri" w:eastAsia="Calibri" w:hAnsi="Calibri" w:cs="Times New Roman"/>
                                <w:sz w:val="24"/>
                                <w:szCs w:val="24"/>
                              </w:rPr>
                              <w:t>Ocena ryzyka zagrożeń mogących spowodować wystąpienie sytuacji kryzysowej powstała</w:t>
                            </w:r>
                            <w:r>
                              <w:rPr>
                                <w:rFonts w:ascii="Calibri" w:eastAsia="Calibri" w:hAnsi="Calibri" w:cs="Times New Roman"/>
                                <w:sz w:val="24"/>
                                <w:szCs w:val="24"/>
                              </w:rPr>
                              <w:t xml:space="preserve"> </w:t>
                            </w:r>
                            <w:r w:rsidRPr="000C68A1">
                              <w:rPr>
                                <w:rFonts w:ascii="Calibri" w:eastAsia="Calibri" w:hAnsi="Calibri" w:cs="Times New Roman"/>
                                <w:sz w:val="24"/>
                                <w:szCs w:val="24"/>
                              </w:rPr>
                              <w:t>z wykorzystaniem matryc ryzyka opracowanych na potrzeby raportu cząstkowego dotyczącego województwa</w:t>
                            </w:r>
                            <w:r>
                              <w:rPr>
                                <w:rFonts w:ascii="Calibri" w:eastAsia="Calibri" w:hAnsi="Calibri" w:cs="Times New Roman"/>
                                <w:sz w:val="24"/>
                                <w:szCs w:val="24"/>
                              </w:rPr>
                              <w:t xml:space="preserve"> </w:t>
                            </w:r>
                            <w:r w:rsidRPr="000C68A1">
                              <w:rPr>
                                <w:rFonts w:ascii="Calibri" w:eastAsia="Calibri" w:hAnsi="Calibri" w:cs="Times New Roman"/>
                                <w:sz w:val="24"/>
                                <w:szCs w:val="24"/>
                              </w:rPr>
                              <w:t xml:space="preserve">pomorskiego do </w:t>
                            </w:r>
                            <w:r w:rsidRPr="000C68A1">
                              <w:rPr>
                                <w:rFonts w:ascii="Calibri" w:eastAsia="Calibri" w:hAnsi="Calibri" w:cs="Times New Roman"/>
                                <w:i/>
                                <w:sz w:val="24"/>
                                <w:szCs w:val="24"/>
                              </w:rPr>
                              <w:t xml:space="preserve">Raportu </w:t>
                            </w:r>
                            <w:r w:rsidRPr="000C68A1">
                              <w:rPr>
                                <w:rFonts w:ascii="Calibri" w:eastAsia="Calibri" w:hAnsi="Calibri" w:cs="Times New Roman"/>
                                <w:i/>
                                <w:sz w:val="24"/>
                                <w:szCs w:val="24"/>
                              </w:rPr>
                              <w:br/>
                              <w:t>o zagrożeniach bezpieczeństwa narodowego</w:t>
                            </w:r>
                            <w:r w:rsidRPr="000C68A1">
                              <w:rPr>
                                <w:rFonts w:ascii="Calibri" w:eastAsia="Calibri" w:hAnsi="Calibri" w:cs="Times New Roman"/>
                                <w:sz w:val="24"/>
                                <w:szCs w:val="24"/>
                              </w:rPr>
                              <w:t xml:space="preserve"> uwzględniając również zagrożenia, które w ostatnich latach były tematem posiedzeń Wojewódzkiego Zespołu Zarządzania Kryzysowego.</w:t>
                            </w:r>
                          </w:p>
                          <w:p w14:paraId="1BAEC93D" w14:textId="2FD4A4C7" w:rsidR="00161BBD" w:rsidRDefault="00161BBD" w:rsidP="00186CAF">
                            <w:pPr>
                              <w:pStyle w:val="Tekstpodstawowy"/>
                              <w:spacing w:after="200"/>
                              <w:rPr>
                                <w:rFonts w:ascii="Calibri" w:eastAsia="Calibri" w:hAnsi="Calibri" w:cs="Times New Roman"/>
                              </w:rPr>
                            </w:pPr>
                            <w:r w:rsidRPr="00186CAF">
                              <w:rPr>
                                <w:rFonts w:ascii="Calibri" w:eastAsia="Calibri" w:hAnsi="Calibri" w:cs="Times New Roman"/>
                              </w:rPr>
                              <w:t>Prawdopodobieństwo i skutki wystąpienia zagrożeń klasyfikowane zostały zgodnie z „Procedurą opracowania raportu cząstkowego do Raportu o zagrożeniach bezpieczeństwa narodowego.</w:t>
                            </w:r>
                          </w:p>
                          <w:p w14:paraId="0BC2205E" w14:textId="1D0E6F68" w:rsidR="00161BBD" w:rsidRPr="00DB5346" w:rsidRDefault="00161BBD" w:rsidP="00186CAF">
                            <w:pPr>
                              <w:pStyle w:val="Tekstpodstawowy"/>
                              <w:spacing w:after="200"/>
                              <w:rPr>
                                <w:rFonts w:ascii="Calibri" w:eastAsia="Calibri" w:hAnsi="Calibri" w:cs="Times New Roman"/>
                                <w:b/>
                                <w:bCs/>
                                <w:u w:val="single"/>
                              </w:rPr>
                            </w:pPr>
                            <w:r w:rsidRPr="00DB5346">
                              <w:rPr>
                                <w:rFonts w:ascii="Calibri" w:eastAsia="Calibri" w:hAnsi="Calibri" w:cs="Times New Roman"/>
                                <w:b/>
                                <w:bCs/>
                                <w:u w:val="single"/>
                              </w:rPr>
                              <w:t>LEGENDA:</w:t>
                            </w:r>
                            <w:r w:rsidRPr="00DB5346">
                              <w:rPr>
                                <w:rFonts w:ascii="Calibri" w:eastAsia="Calibri" w:hAnsi="Calibri" w:cs="Times New Roman"/>
                                <w:noProof/>
                              </w:rPr>
                              <w:t xml:space="preserve"> </w:t>
                            </w:r>
                          </w:p>
                          <w:p w14:paraId="79FCF904" w14:textId="40C80369" w:rsidR="00161BBD" w:rsidRDefault="00161BBD" w:rsidP="00186CAF">
                            <w:pPr>
                              <w:pStyle w:val="Tekstpodstawowy"/>
                              <w:spacing w:after="200"/>
                              <w:rPr>
                                <w:rFonts w:ascii="Calibri" w:eastAsia="Calibri" w:hAnsi="Calibri" w:cs="Times New Roman"/>
                              </w:rPr>
                            </w:pPr>
                          </w:p>
                          <w:p w14:paraId="30ED78FD" w14:textId="77777777" w:rsidR="00161BBD" w:rsidRDefault="00161BBD" w:rsidP="00186CAF">
                            <w:pPr>
                              <w:pStyle w:val="Tekstpodstawowy"/>
                              <w:spacing w:after="200"/>
                              <w:rPr>
                                <w:rFonts w:ascii="Calibri" w:eastAsia="Calibri" w:hAnsi="Calibri" w:cs="Times New Roman"/>
                              </w:rPr>
                            </w:pPr>
                          </w:p>
                          <w:p w14:paraId="0D589492" w14:textId="319CF0A4" w:rsidR="00161BBD" w:rsidRDefault="00161BBD" w:rsidP="00186CAF">
                            <w:pPr>
                              <w:pStyle w:val="Tekstpodstawowy"/>
                              <w:spacing w:after="200"/>
                              <w:rPr>
                                <w:rFonts w:ascii="Calibri" w:eastAsia="Calibri" w:hAnsi="Calibri" w:cs="Times New Roman"/>
                              </w:rPr>
                            </w:pPr>
                          </w:p>
                          <w:p w14:paraId="6CC8910D" w14:textId="657198E1" w:rsidR="00161BBD" w:rsidRDefault="00161BBD" w:rsidP="00186CAF">
                            <w:pPr>
                              <w:pStyle w:val="Tekstpodstawowy"/>
                              <w:spacing w:after="200"/>
                              <w:rPr>
                                <w:rFonts w:ascii="Calibri" w:eastAsia="Calibri" w:hAnsi="Calibri" w:cs="Times New Roman"/>
                              </w:rPr>
                            </w:pPr>
                          </w:p>
                          <w:p w14:paraId="5202E500" w14:textId="77777777" w:rsidR="00161BBD" w:rsidRPr="00186CAF" w:rsidRDefault="00161BBD" w:rsidP="00186CAF">
                            <w:pPr>
                              <w:pStyle w:val="Tekstpodstawowy"/>
                              <w:spacing w:after="200"/>
                              <w:rPr>
                                <w:rFonts w:ascii="Calibri" w:eastAsia="Calibri" w:hAnsi="Calibri"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2157CB" id="Pole tekstowe 23" o:spid="_x0000_s1059" type="#_x0000_t202" style="position:absolute;left:0;text-align:left;margin-left:523.15pt;margin-top:0;width:218.25pt;height:324.7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" strokecolor="white">
                <v:textbox>
                  <w:txbxContent>
                    <w:p w14:paraId="76725834" w14:textId="1EE36174" w:rsidR="00161BBD" w:rsidRPr="000C68A1" w:rsidRDefault="00161BBD" w:rsidP="00186CAF">
                      <w:pPr>
                        <w:spacing w:after="200" w:line="360" w:lineRule="exact"/>
                        <w:rPr>
                          <w:rFonts w:ascii="Calibri" w:eastAsia="Calibri" w:hAnsi="Calibri" w:cs="Times New Roman"/>
                          <w:sz w:val="24"/>
                          <w:szCs w:val="24"/>
                        </w:rPr>
                      </w:pPr>
                      <w:r w:rsidRPr="000C68A1">
                        <w:rPr>
                          <w:rFonts w:ascii="Calibri" w:eastAsia="Calibri" w:hAnsi="Calibri" w:cs="Times New Roman"/>
                          <w:sz w:val="24"/>
                          <w:szCs w:val="24"/>
                        </w:rPr>
                        <w:t>Ocena ryzyka zagrożeń mogących spowodować wystąpienie sytuacji kryzysowej powstała</w:t>
                      </w:r>
                      <w:r>
                        <w:rPr>
                          <w:rFonts w:ascii="Calibri" w:eastAsia="Calibri" w:hAnsi="Calibri" w:cs="Times New Roman"/>
                          <w:sz w:val="24"/>
                          <w:szCs w:val="24"/>
                        </w:rPr>
                        <w:t xml:space="preserve"> </w:t>
                      </w:r>
                      <w:r w:rsidRPr="000C68A1">
                        <w:rPr>
                          <w:rFonts w:ascii="Calibri" w:eastAsia="Calibri" w:hAnsi="Calibri" w:cs="Times New Roman"/>
                          <w:sz w:val="24"/>
                          <w:szCs w:val="24"/>
                        </w:rPr>
                        <w:t>z wykorzystaniem matryc ryzyka opracowanych na potrzeby raportu cząstkowego dotyczącego województwa</w:t>
                      </w:r>
                      <w:r>
                        <w:rPr>
                          <w:rFonts w:ascii="Calibri" w:eastAsia="Calibri" w:hAnsi="Calibri" w:cs="Times New Roman"/>
                          <w:sz w:val="24"/>
                          <w:szCs w:val="24"/>
                        </w:rPr>
                        <w:t xml:space="preserve"> </w:t>
                      </w:r>
                      <w:r w:rsidRPr="000C68A1">
                        <w:rPr>
                          <w:rFonts w:ascii="Calibri" w:eastAsia="Calibri" w:hAnsi="Calibri" w:cs="Times New Roman"/>
                          <w:sz w:val="24"/>
                          <w:szCs w:val="24"/>
                        </w:rPr>
                        <w:t xml:space="preserve">pomorskiego do </w:t>
                      </w:r>
                      <w:r w:rsidRPr="000C68A1">
                        <w:rPr>
                          <w:rFonts w:ascii="Calibri" w:eastAsia="Calibri" w:hAnsi="Calibri" w:cs="Times New Roman"/>
                          <w:i/>
                          <w:sz w:val="24"/>
                          <w:szCs w:val="24"/>
                        </w:rPr>
                        <w:t xml:space="preserve">Raportu </w:t>
                      </w:r>
                      <w:r w:rsidRPr="000C68A1">
                        <w:rPr>
                          <w:rFonts w:ascii="Calibri" w:eastAsia="Calibri" w:hAnsi="Calibri" w:cs="Times New Roman"/>
                          <w:i/>
                          <w:sz w:val="24"/>
                          <w:szCs w:val="24"/>
                        </w:rPr>
                        <w:br/>
                        <w:t>o zagrożeniach bezpieczeństwa narodowego</w:t>
                      </w:r>
                      <w:r w:rsidRPr="000C68A1">
                        <w:rPr>
                          <w:rFonts w:ascii="Calibri" w:eastAsia="Calibri" w:hAnsi="Calibri" w:cs="Times New Roman"/>
                          <w:sz w:val="24"/>
                          <w:szCs w:val="24"/>
                        </w:rPr>
                        <w:t xml:space="preserve"> uwzględniając również zagrożenia, które w ostatnich latach były tematem posiedzeń Wojewódzkiego Zespołu Zarządzania Kryzysowego.</w:t>
                      </w:r>
                    </w:p>
                    <w:p w14:paraId="1BAEC93D" w14:textId="2FD4A4C7" w:rsidR="00161BBD" w:rsidRDefault="00161BBD" w:rsidP="00186CAF">
                      <w:pPr>
                        <w:pStyle w:val="Tekstpodstawowy"/>
                        <w:spacing w:after="200"/>
                        <w:rPr>
                          <w:rFonts w:ascii="Calibri" w:eastAsia="Calibri" w:hAnsi="Calibri" w:cs="Times New Roman"/>
                        </w:rPr>
                      </w:pPr>
                      <w:r w:rsidRPr="00186CAF">
                        <w:rPr>
                          <w:rFonts w:ascii="Calibri" w:eastAsia="Calibri" w:hAnsi="Calibri" w:cs="Times New Roman"/>
                        </w:rPr>
                        <w:t>Prawdopodobieństwo i skutki wystąpienia zagrożeń klasyfikowane zostały zgodnie z „Procedurą opracowania raportu cząstkowego do Raportu o zagrożeniach bezpieczeństwa narodowego.</w:t>
                      </w:r>
                    </w:p>
                    <w:p w14:paraId="0BC2205E" w14:textId="1D0E6F68" w:rsidR="00161BBD" w:rsidRPr="00DB5346" w:rsidRDefault="00161BBD" w:rsidP="00186CAF">
                      <w:pPr>
                        <w:pStyle w:val="Tekstpodstawowy"/>
                        <w:spacing w:after="200"/>
                        <w:rPr>
                          <w:rFonts w:ascii="Calibri" w:eastAsia="Calibri" w:hAnsi="Calibri" w:cs="Times New Roman"/>
                          <w:b/>
                          <w:bCs/>
                          <w:u w:val="single"/>
                        </w:rPr>
                      </w:pPr>
                      <w:r w:rsidRPr="00DB5346">
                        <w:rPr>
                          <w:rFonts w:ascii="Calibri" w:eastAsia="Calibri" w:hAnsi="Calibri" w:cs="Times New Roman"/>
                          <w:b/>
                          <w:bCs/>
                          <w:u w:val="single"/>
                        </w:rPr>
                        <w:t>LEGENDA:</w:t>
                      </w:r>
                      <w:r w:rsidRPr="00DB5346">
                        <w:rPr>
                          <w:rFonts w:ascii="Calibri" w:eastAsia="Calibri" w:hAnsi="Calibri" w:cs="Times New Roman"/>
                          <w:noProof/>
                        </w:rPr>
                        <w:t xml:space="preserve"> </w:t>
                      </w:r>
                    </w:p>
                    <w:p w14:paraId="79FCF904" w14:textId="40C80369" w:rsidR="00161BBD" w:rsidRDefault="00161BBD" w:rsidP="00186CAF">
                      <w:pPr>
                        <w:pStyle w:val="Tekstpodstawowy"/>
                        <w:spacing w:after="200"/>
                        <w:rPr>
                          <w:rFonts w:ascii="Calibri" w:eastAsia="Calibri" w:hAnsi="Calibri" w:cs="Times New Roman"/>
                        </w:rPr>
                      </w:pPr>
                    </w:p>
                    <w:p w14:paraId="30ED78FD" w14:textId="77777777" w:rsidR="00161BBD" w:rsidRDefault="00161BBD" w:rsidP="00186CAF">
                      <w:pPr>
                        <w:pStyle w:val="Tekstpodstawowy"/>
                        <w:spacing w:after="200"/>
                        <w:rPr>
                          <w:rFonts w:ascii="Calibri" w:eastAsia="Calibri" w:hAnsi="Calibri" w:cs="Times New Roman"/>
                        </w:rPr>
                      </w:pPr>
                    </w:p>
                    <w:p w14:paraId="0D589492" w14:textId="319CF0A4" w:rsidR="00161BBD" w:rsidRDefault="00161BBD" w:rsidP="00186CAF">
                      <w:pPr>
                        <w:pStyle w:val="Tekstpodstawowy"/>
                        <w:spacing w:after="200"/>
                        <w:rPr>
                          <w:rFonts w:ascii="Calibri" w:eastAsia="Calibri" w:hAnsi="Calibri" w:cs="Times New Roman"/>
                        </w:rPr>
                      </w:pPr>
                    </w:p>
                    <w:p w14:paraId="6CC8910D" w14:textId="657198E1" w:rsidR="00161BBD" w:rsidRDefault="00161BBD" w:rsidP="00186CAF">
                      <w:pPr>
                        <w:pStyle w:val="Tekstpodstawowy"/>
                        <w:spacing w:after="200"/>
                        <w:rPr>
                          <w:rFonts w:ascii="Calibri" w:eastAsia="Calibri" w:hAnsi="Calibri" w:cs="Times New Roman"/>
                        </w:rPr>
                      </w:pPr>
                    </w:p>
                    <w:p w14:paraId="5202E500" w14:textId="77777777" w:rsidR="00161BBD" w:rsidRPr="00186CAF" w:rsidRDefault="00161BBD" w:rsidP="00186CAF">
                      <w:pPr>
                        <w:pStyle w:val="Tekstpodstawowy"/>
                        <w:spacing w:after="200"/>
                        <w:rPr>
                          <w:rFonts w:ascii="Calibri" w:eastAsia="Calibri" w:hAnsi="Calibri" w:cs="Times New Roman"/>
                        </w:rPr>
                      </w:pPr>
                    </w:p>
                  </w:txbxContent>
                </v:textbox>
                <w10:wrap type="square"/>
              </v:shape>
            </w:pict>
          </mc:Fallback>
        </mc:AlternateContent>
      </w:r>
      <w:r w:rsidR="009D7B3F" w:rsidRPr="0010166F">
        <w:rPr>
          <w:b/>
          <w:bCs/>
          <w:sz w:val="24"/>
          <w:szCs w:val="24"/>
          <w:u w:val="single"/>
        </w:rPr>
        <w:t>LEGENDA</w:t>
      </w:r>
      <w:r w:rsidR="009D7B3F" w:rsidRPr="009D7B3F">
        <w:rPr>
          <w:rFonts w:ascii="Times New Roman" w:hAnsi="Times New Roman" w:cs="Times New Roman"/>
          <w:b/>
          <w:bCs/>
          <w:noProof/>
          <w:sz w:val="24"/>
          <w:szCs w:val="24"/>
          <w:lang w:eastAsia="pl-PL"/>
        </w:rPr>
        <w:t>:</w:t>
      </w:r>
    </w:p>
    <w:p w14:paraId="190F72F7" w14:textId="59E3139E"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7ED548B7" w14:textId="77777777"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3E2B0776" w14:textId="3363BB14"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4E8E685D" w14:textId="03EF7778" w:rsidR="00BF26E5" w:rsidRDefault="00BF26E5" w:rsidP="003C6D37">
      <w:pPr>
        <w:spacing w:after="0" w:line="360" w:lineRule="atLeast"/>
        <w:contextualSpacing/>
        <w:rPr>
          <w:rFonts w:ascii="Times New Roman" w:hAnsi="Times New Roman" w:cs="Times New Roman"/>
          <w:b/>
          <w:bCs/>
          <w:noProof/>
          <w:sz w:val="24"/>
          <w:szCs w:val="24"/>
          <w:lang w:eastAsia="pl-PL"/>
        </w:rPr>
      </w:pPr>
    </w:p>
    <w:p w14:paraId="14C6DC6F" w14:textId="1BDB2EBF"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39DE6C32" w14:textId="429D1A3F" w:rsidR="00050551" w:rsidRDefault="0081710E" w:rsidP="003C6D37">
      <w:pPr>
        <w:spacing w:after="0" w:line="360" w:lineRule="atLeast"/>
        <w:contextualSpacing/>
        <w:rPr>
          <w:rFonts w:ascii="Times New Roman" w:hAnsi="Times New Roman" w:cs="Times New Roman"/>
          <w:b/>
          <w:bCs/>
          <w:noProof/>
          <w:sz w:val="24"/>
          <w:szCs w:val="24"/>
          <w:lang w:eastAsia="pl-PL"/>
        </w:rPr>
      </w:pPr>
      <w:r w:rsidRPr="003C56E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727872" behindDoc="0" locked="0" layoutInCell="1" allowOverlap="1" wp14:anchorId="5579D85B" wp14:editId="26EDD7E2">
                <wp:simplePos x="0" y="0"/>
                <wp:positionH relativeFrom="margin">
                  <wp:posOffset>-78105</wp:posOffset>
                </wp:positionH>
                <wp:positionV relativeFrom="paragraph">
                  <wp:posOffset>109855</wp:posOffset>
                </wp:positionV>
                <wp:extent cx="9163050" cy="2114550"/>
                <wp:effectExtent l="38100" t="38100" r="114300" b="114300"/>
                <wp:wrapNone/>
                <wp:docPr id="1422" name="Prostokąt 1422"/>
                <wp:cNvGraphicFramePr/>
                <a:graphic xmlns:a="http://schemas.openxmlformats.org/drawingml/2006/main">
                  <a:graphicData uri="http://schemas.microsoft.com/office/word/2010/wordprocessingShape">
                    <wps:wsp>
                      <wps:cNvSpPr/>
                      <wps:spPr>
                        <a:xfrm>
                          <a:off x="0" y="0"/>
                          <a:ext cx="9163050" cy="2114550"/>
                        </a:xfrm>
                        <a:prstGeom prst="rect">
                          <a:avLst/>
                        </a:prstGeom>
                        <a:solidFill>
                          <a:schemeClr val="accent5">
                            <a:lumMod val="75000"/>
                          </a:scheme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E752B4A" w14:textId="19A99FCF" w:rsidR="00161BBD" w:rsidRDefault="00161BBD" w:rsidP="00050551">
                            <w:pPr>
                              <w:pStyle w:val="Nagwek"/>
                              <w:tabs>
                                <w:tab w:val="clear" w:pos="4536"/>
                                <w:tab w:val="clear" w:pos="9072"/>
                              </w:tabs>
                              <w:spacing w:after="160" w:line="36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9D85B" id="Prostokąt 1422" o:spid="_x0000_s1060" style="position:absolute;left:0;text-align:left;margin-left:-6.15pt;margin-top:8.65pt;width:721.5pt;height:16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" fillcolor="#2e74b5 [2408]" strokecolor="windowText" strokeweight="1pt">
                <v:shadow on="t" color="black" opacity="64225f" origin="-.5,-.5" offset=".74836mm,.74836mm"/>
                <v:textbox>
                  <w:txbxContent>
                    <w:p w14:paraId="6E752B4A" w14:textId="19A99FCF" w:rsidR="00161BBD" w:rsidRDefault="00161BBD" w:rsidP="00050551">
                      <w:pPr>
                        <w:pStyle w:val="Nagwek"/>
                        <w:tabs>
                          <w:tab w:val="clear" w:pos="4536"/>
                          <w:tab w:val="clear" w:pos="9072"/>
                        </w:tabs>
                        <w:spacing w:after="160" w:line="360" w:lineRule="auto"/>
                      </w:pPr>
                    </w:p>
                  </w:txbxContent>
                </v:textbox>
                <w10:wrap anchorx="margin"/>
              </v:rect>
            </w:pict>
          </mc:Fallback>
        </mc:AlternateContent>
      </w:r>
    </w:p>
    <w:p w14:paraId="313B2413" w14:textId="5062FA07"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6FBCAAAB" w14:textId="140CB3CD" w:rsidR="00050551" w:rsidRDefault="00050551" w:rsidP="003C6D37">
      <w:pPr>
        <w:spacing w:after="0" w:line="360" w:lineRule="atLeast"/>
        <w:contextualSpacing/>
        <w:rPr>
          <w:rFonts w:ascii="Times New Roman" w:hAnsi="Times New Roman" w:cs="Times New Roman"/>
          <w:b/>
          <w:bCs/>
          <w:noProof/>
          <w:sz w:val="24"/>
          <w:szCs w:val="24"/>
          <w:lang w:eastAsia="pl-PL"/>
        </w:rPr>
      </w:pPr>
      <w:r w:rsidRPr="00050551">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729920" behindDoc="0" locked="0" layoutInCell="1" allowOverlap="1" wp14:anchorId="601EB7B6" wp14:editId="57E55E0D">
                <wp:simplePos x="0" y="0"/>
                <wp:positionH relativeFrom="margin">
                  <wp:posOffset>243205</wp:posOffset>
                </wp:positionH>
                <wp:positionV relativeFrom="paragraph">
                  <wp:posOffset>100330</wp:posOffset>
                </wp:positionV>
                <wp:extent cx="8115300" cy="1257300"/>
                <wp:effectExtent l="38100" t="38100" r="114300" b="114300"/>
                <wp:wrapNone/>
                <wp:docPr id="1425" name="Prostokąt 1425"/>
                <wp:cNvGraphicFramePr/>
                <a:graphic xmlns:a="http://schemas.openxmlformats.org/drawingml/2006/main">
                  <a:graphicData uri="http://schemas.microsoft.com/office/word/2010/wordprocessingShape">
                    <wps:wsp>
                      <wps:cNvSpPr/>
                      <wps:spPr>
                        <a:xfrm>
                          <a:off x="0" y="0"/>
                          <a:ext cx="8115300" cy="1257300"/>
                        </a:xfrm>
                        <a:prstGeom prst="rect">
                          <a:avLst/>
                        </a:prstGeom>
                        <a:solidFill>
                          <a:srgbClr val="FF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D2EE75A" w14:textId="378A443E" w:rsidR="00161BBD" w:rsidRPr="004E2301" w:rsidRDefault="00161BBD" w:rsidP="00050551">
                            <w:pPr>
                              <w:pStyle w:val="Nagwek4"/>
                              <w:rPr>
                                <w:b/>
                                <w:bCs/>
                                <w:i w:val="0"/>
                                <w:iCs w:val="0"/>
                                <w:color w:val="auto"/>
                                <w:sz w:val="40"/>
                                <w:szCs w:val="40"/>
                              </w:rPr>
                            </w:pPr>
                            <w:r w:rsidRPr="004E2301">
                              <w:rPr>
                                <w:b/>
                                <w:bCs/>
                                <w:i w:val="0"/>
                                <w:iCs w:val="0"/>
                                <w:color w:val="auto"/>
                                <w:sz w:val="40"/>
                                <w:szCs w:val="40"/>
                              </w:rPr>
                              <w:t xml:space="preserve">CHARAKTERYSTYKA ZAGROŻEŃ ORAZ OCENA RYZYKA ICH WYSTĄPIENIA, </w:t>
                            </w:r>
                            <w:r w:rsidRPr="004E2301">
                              <w:rPr>
                                <w:b/>
                                <w:bCs/>
                                <w:i w:val="0"/>
                                <w:iCs w:val="0"/>
                                <w:color w:val="auto"/>
                                <w:sz w:val="40"/>
                                <w:szCs w:val="40"/>
                              </w:rPr>
                              <w:br/>
                              <w:t xml:space="preserve">W TYM DOTYCZĄCYCH INFRASTRUKURY KRYTYCZNEJ </w:t>
                            </w:r>
                          </w:p>
                          <w:p w14:paraId="729BFCEF" w14:textId="77777777" w:rsidR="00161BBD" w:rsidRPr="00050551" w:rsidRDefault="00161BBD" w:rsidP="00050551">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EB7B6" id="Prostokąt 1425" o:spid="_x0000_s1061" style="position:absolute;left:0;text-align:left;margin-left:19.15pt;margin-top:7.9pt;width:639pt;height:99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" fillcolor="red" strokecolor="windowText" strokeweight="1pt">
                <v:shadow on="t" color="black" opacity="64225f" origin="-.5,-.5" offset=".74836mm,.74836mm"/>
                <v:textbox>
                  <w:txbxContent>
                    <w:p w14:paraId="2D2EE75A" w14:textId="378A443E" w:rsidR="00161BBD" w:rsidRPr="004E2301" w:rsidRDefault="00161BBD" w:rsidP="00050551">
                      <w:pPr>
                        <w:pStyle w:val="Nagwek4"/>
                        <w:rPr>
                          <w:b/>
                          <w:bCs/>
                          <w:i w:val="0"/>
                          <w:iCs w:val="0"/>
                          <w:color w:val="auto"/>
                          <w:sz w:val="40"/>
                          <w:szCs w:val="40"/>
                        </w:rPr>
                      </w:pPr>
                      <w:r w:rsidRPr="004E2301">
                        <w:rPr>
                          <w:b/>
                          <w:bCs/>
                          <w:i w:val="0"/>
                          <w:iCs w:val="0"/>
                          <w:color w:val="auto"/>
                          <w:sz w:val="40"/>
                          <w:szCs w:val="40"/>
                        </w:rPr>
                        <w:t xml:space="preserve">CHARAKTERYSTYKA ZAGROŻEŃ ORAZ OCENA RYZYKA ICH WYSTĄPIENIA, </w:t>
                      </w:r>
                      <w:r w:rsidRPr="004E2301">
                        <w:rPr>
                          <w:b/>
                          <w:bCs/>
                          <w:i w:val="0"/>
                          <w:iCs w:val="0"/>
                          <w:color w:val="auto"/>
                          <w:sz w:val="40"/>
                          <w:szCs w:val="40"/>
                        </w:rPr>
                        <w:br/>
                        <w:t xml:space="preserve">W TYM DOTYCZĄCYCH INFRASTRUKURY KRYTYCZNEJ </w:t>
                      </w:r>
                    </w:p>
                    <w:p w14:paraId="729BFCEF" w14:textId="77777777" w:rsidR="00161BBD" w:rsidRPr="00050551" w:rsidRDefault="00161BBD" w:rsidP="00050551">
                      <w:pPr>
                        <w:rPr>
                          <w:sz w:val="24"/>
                          <w:szCs w:val="24"/>
                        </w:rPr>
                      </w:pPr>
                    </w:p>
                  </w:txbxContent>
                </v:textbox>
                <w10:wrap anchorx="margin"/>
              </v:rect>
            </w:pict>
          </mc:Fallback>
        </mc:AlternateContent>
      </w:r>
    </w:p>
    <w:p w14:paraId="0E0F0148" w14:textId="70B0D143"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4A58FAB0" w14:textId="261CA0EF"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63B5C74A" w14:textId="77777777"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423A0255" w14:textId="68CF8DEC"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0E30F1E0" w14:textId="742B36A0"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7093712A" w14:textId="5620B982"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58687B96" w14:textId="3E6F37A4"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07D13EF5" w14:textId="77777777"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34CCAE9A" w14:textId="2F89A02B"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7E57FEE0" w14:textId="5F2CCE90"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54FD42F4" w14:textId="3FD72DA2"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3CFE829C" w14:textId="0AE55D96"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1C43FED7" w14:textId="77942C2F"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5F2CCCA7" w14:textId="05BF0E8E" w:rsidR="00050551" w:rsidRDefault="00050551" w:rsidP="003C6D37">
      <w:pPr>
        <w:spacing w:after="0" w:line="360" w:lineRule="atLeast"/>
        <w:contextualSpacing/>
        <w:rPr>
          <w:rFonts w:ascii="Times New Roman" w:hAnsi="Times New Roman" w:cs="Times New Roman"/>
          <w:b/>
          <w:bCs/>
          <w:noProof/>
          <w:sz w:val="24"/>
          <w:szCs w:val="24"/>
          <w:lang w:eastAsia="pl-PL"/>
        </w:rPr>
      </w:pPr>
    </w:p>
    <w:p w14:paraId="0D9E2226" w14:textId="0690C700" w:rsidR="0081710E" w:rsidRDefault="0081710E" w:rsidP="003C6D37">
      <w:pPr>
        <w:spacing w:after="0" w:line="360" w:lineRule="atLeast"/>
        <w:contextualSpacing/>
        <w:rPr>
          <w:rFonts w:ascii="Times New Roman" w:hAnsi="Times New Roman" w:cs="Times New Roman"/>
          <w:b/>
          <w:bCs/>
          <w:noProof/>
          <w:sz w:val="24"/>
          <w:szCs w:val="24"/>
          <w:lang w:eastAsia="pl-PL"/>
        </w:rPr>
      </w:pPr>
    </w:p>
    <w:p w14:paraId="084D0FEF" w14:textId="77777777" w:rsidR="0081710E" w:rsidRDefault="0081710E" w:rsidP="003C6D37">
      <w:pPr>
        <w:spacing w:after="0" w:line="360" w:lineRule="atLeast"/>
        <w:contextualSpacing/>
        <w:rPr>
          <w:rFonts w:ascii="Times New Roman" w:hAnsi="Times New Roman" w:cs="Times New Roman"/>
          <w:b/>
          <w:bCs/>
          <w:noProof/>
          <w:sz w:val="24"/>
          <w:szCs w:val="24"/>
          <w:lang w:eastAsia="pl-PL"/>
        </w:rPr>
        <w:sectPr w:rsidR="0081710E" w:rsidSect="00883F6C">
          <w:headerReference w:type="default" r:id="rId41"/>
          <w:pgSz w:w="16838" w:h="11906" w:orient="landscape"/>
          <w:pgMar w:top="1417" w:right="1417" w:bottom="1417" w:left="1417" w:header="708" w:footer="708" w:gutter="0"/>
          <w:cols w:space="708"/>
          <w:docGrid w:linePitch="360"/>
        </w:sectPr>
      </w:pPr>
    </w:p>
    <w:p w14:paraId="1E9A0BD0" w14:textId="77777777" w:rsidR="00CD61A6" w:rsidRDefault="00CD61A6" w:rsidP="003A573E">
      <w:pPr>
        <w:spacing w:after="5" w:line="360" w:lineRule="exact"/>
        <w:ind w:right="91"/>
        <w:rPr>
          <w:rFonts w:eastAsia="Calibri" w:cs="Calibri"/>
          <w:b/>
          <w:bCs/>
          <w:color w:val="4472C4" w:themeColor="accent1"/>
          <w:sz w:val="24"/>
          <w:szCs w:val="24"/>
          <w:lang w:eastAsia="pl-PL"/>
        </w:rPr>
      </w:pPr>
    </w:p>
    <w:p w14:paraId="6C052982" w14:textId="068B070C" w:rsidR="003A573E" w:rsidRDefault="00444EE0" w:rsidP="003A573E">
      <w:pPr>
        <w:spacing w:after="5" w:line="360" w:lineRule="exact"/>
        <w:ind w:right="91"/>
        <w:rPr>
          <w:rFonts w:eastAsia="Calibri" w:cs="Calibri"/>
          <w:sz w:val="24"/>
          <w:szCs w:val="24"/>
          <w:lang w:eastAsia="pl-PL"/>
        </w:rPr>
      </w:pPr>
      <w:r>
        <w:rPr>
          <w:noProof/>
          <w:lang w:eastAsia="pl-PL"/>
        </w:rPr>
        <w:drawing>
          <wp:anchor distT="0" distB="0" distL="114300" distR="114300" simplePos="0" relativeHeight="251730944" behindDoc="0" locked="0" layoutInCell="1" allowOverlap="1" wp14:anchorId="489CFDD7" wp14:editId="0CCCA469">
            <wp:simplePos x="0" y="0"/>
            <wp:positionH relativeFrom="margin">
              <wp:posOffset>4729480</wp:posOffset>
            </wp:positionH>
            <wp:positionV relativeFrom="paragraph">
              <wp:posOffset>5080</wp:posOffset>
            </wp:positionV>
            <wp:extent cx="4638675" cy="4686300"/>
            <wp:effectExtent l="0" t="0" r="9525" b="0"/>
            <wp:wrapSquare wrapText="bothSides"/>
            <wp:docPr id="1455" name="Obraz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pieka.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38675" cy="4686300"/>
                    </a:xfrm>
                    <a:prstGeom prst="rect">
                      <a:avLst/>
                    </a:prstGeom>
                  </pic:spPr>
                </pic:pic>
              </a:graphicData>
            </a:graphic>
            <wp14:sizeRelH relativeFrom="margin">
              <wp14:pctWidth>0</wp14:pctWidth>
            </wp14:sizeRelH>
            <wp14:sizeRelV relativeFrom="margin">
              <wp14:pctHeight>0</wp14:pctHeight>
            </wp14:sizeRelV>
          </wp:anchor>
        </w:drawing>
      </w:r>
      <w:r w:rsidR="00C9434B" w:rsidRPr="00C9434B">
        <w:rPr>
          <w:rFonts w:eastAsia="Calibri" w:cs="Calibri"/>
          <w:b/>
          <w:bCs/>
          <w:color w:val="4472C4" w:themeColor="accent1"/>
          <w:sz w:val="24"/>
          <w:szCs w:val="24"/>
          <w:lang w:eastAsia="pl-PL"/>
        </w:rPr>
        <w:t>EPIDEMIA</w:t>
      </w:r>
      <w:r w:rsidR="00C9434B">
        <w:rPr>
          <w:rFonts w:eastAsia="Calibri" w:cs="Calibri"/>
          <w:color w:val="000000"/>
          <w:sz w:val="24"/>
          <w:szCs w:val="24"/>
          <w:lang w:eastAsia="pl-PL"/>
        </w:rPr>
        <w:t xml:space="preserve"> </w:t>
      </w:r>
      <w:r w:rsidR="00E63604" w:rsidRPr="00E63604">
        <w:rPr>
          <w:rFonts w:eastAsia="Calibri" w:cs="Calibri"/>
          <w:sz w:val="24"/>
          <w:szCs w:val="24"/>
          <w:lang w:eastAsia="pl-PL"/>
        </w:rPr>
        <w:t>Zgodnie z art. 2 pkt 9 ustawy z dnia 5 grudnia 2008 r.,</w:t>
      </w:r>
      <w:r w:rsidR="00C9434B" w:rsidRPr="003A573E">
        <w:rPr>
          <w:sz w:val="24"/>
          <w:szCs w:val="24"/>
        </w:rPr>
        <w:t xml:space="preserve"> </w:t>
      </w:r>
      <w:r w:rsidR="003A573E" w:rsidRPr="003A573E">
        <w:rPr>
          <w:sz w:val="24"/>
          <w:szCs w:val="24"/>
        </w:rPr>
        <w:br/>
      </w:r>
      <w:r w:rsidR="00C9434B" w:rsidRPr="003A573E">
        <w:rPr>
          <w:rFonts w:eastAsia="Calibri" w:cs="Calibri"/>
          <w:sz w:val="24"/>
          <w:szCs w:val="24"/>
          <w:lang w:eastAsia="pl-PL"/>
        </w:rPr>
        <w:t>(</w:t>
      </w:r>
      <w:r w:rsidR="003A573E" w:rsidRPr="003A573E">
        <w:rPr>
          <w:rFonts w:eastAsia="Calibri" w:cs="Calibri"/>
          <w:sz w:val="24"/>
          <w:szCs w:val="24"/>
          <w:lang w:eastAsia="pl-PL"/>
        </w:rPr>
        <w:t xml:space="preserve">tj. </w:t>
      </w:r>
      <w:r w:rsidR="003A573E" w:rsidRPr="003A573E">
        <w:rPr>
          <w:sz w:val="24"/>
          <w:szCs w:val="24"/>
        </w:rPr>
        <w:t xml:space="preserve">z dnia 7 listopada 2025 r. </w:t>
      </w:r>
      <w:hyperlink r:id="rId43" w:history="1">
        <w:r w:rsidR="003A573E" w:rsidRPr="003A573E">
          <w:rPr>
            <w:rStyle w:val="Hipercze"/>
            <w:color w:val="auto"/>
            <w:sz w:val="24"/>
            <w:szCs w:val="24"/>
            <w:u w:val="none"/>
          </w:rPr>
          <w:t>Dz.U. z 2025 r. poz. 1675)</w:t>
        </w:r>
      </w:hyperlink>
      <w:r w:rsidR="003A573E">
        <w:rPr>
          <w:rFonts w:eastAsia="Calibri" w:cs="Calibri"/>
          <w:sz w:val="24"/>
          <w:szCs w:val="24"/>
          <w:lang w:eastAsia="pl-PL"/>
        </w:rPr>
        <w:br/>
      </w:r>
      <w:r w:rsidR="00E63604" w:rsidRPr="00E63604">
        <w:rPr>
          <w:rFonts w:eastAsia="Calibri" w:cs="Calibri"/>
          <w:sz w:val="24"/>
          <w:szCs w:val="24"/>
          <w:lang w:eastAsia="pl-PL"/>
        </w:rPr>
        <w:t xml:space="preserve">o zapobieganiu oraz zwalczaniu zakażeń i chorób zakaźnych u ludzi, </w:t>
      </w:r>
      <w:r w:rsidR="00E63604" w:rsidRPr="00E63604">
        <w:rPr>
          <w:rFonts w:eastAsia="Calibri" w:cs="Calibri"/>
          <w:b/>
          <w:color w:val="FF0000"/>
          <w:sz w:val="24"/>
          <w:szCs w:val="24"/>
          <w:lang w:eastAsia="pl-PL"/>
        </w:rPr>
        <w:t>EPIDEMIA</w:t>
      </w:r>
      <w:r w:rsidR="00E63604" w:rsidRPr="00E63604">
        <w:rPr>
          <w:rFonts w:eastAsia="Calibri" w:cs="Calibri"/>
          <w:color w:val="FF0000"/>
          <w:sz w:val="24"/>
          <w:szCs w:val="24"/>
          <w:lang w:eastAsia="pl-PL"/>
        </w:rPr>
        <w:t xml:space="preserve"> </w:t>
      </w:r>
      <w:r w:rsidR="00E63604" w:rsidRPr="00E63604">
        <w:rPr>
          <w:rFonts w:eastAsia="Calibri" w:cs="Calibri"/>
          <w:sz w:val="24"/>
          <w:szCs w:val="24"/>
          <w:lang w:eastAsia="pl-PL"/>
        </w:rPr>
        <w:t xml:space="preserve">to </w:t>
      </w:r>
      <w:r w:rsidR="003A573E">
        <w:rPr>
          <w:rFonts w:eastAsia="Calibri" w:cs="Calibri"/>
          <w:sz w:val="24"/>
          <w:szCs w:val="24"/>
          <w:lang w:eastAsia="pl-PL"/>
        </w:rPr>
        <w:t>w</w:t>
      </w:r>
      <w:r w:rsidR="003A573E" w:rsidRPr="003A573E">
        <w:rPr>
          <w:rFonts w:eastAsia="Calibri" w:cs="Calibri"/>
          <w:sz w:val="24"/>
          <w:szCs w:val="24"/>
          <w:lang w:eastAsia="pl-PL"/>
        </w:rPr>
        <w:t xml:space="preserve">ystąpienie na danym obszarze zakażeń lub </w:t>
      </w:r>
      <w:proofErr w:type="spellStart"/>
      <w:r w:rsidR="003A573E" w:rsidRPr="003A573E">
        <w:rPr>
          <w:rFonts w:eastAsia="Calibri" w:cs="Calibri"/>
          <w:sz w:val="24"/>
          <w:szCs w:val="24"/>
          <w:lang w:eastAsia="pl-PL"/>
        </w:rPr>
        <w:t>zachorowań</w:t>
      </w:r>
      <w:proofErr w:type="spellEnd"/>
      <w:r w:rsidR="003A573E" w:rsidRPr="003A573E">
        <w:rPr>
          <w:rFonts w:eastAsia="Calibri" w:cs="Calibri"/>
          <w:sz w:val="24"/>
          <w:szCs w:val="24"/>
          <w:lang w:eastAsia="pl-PL"/>
        </w:rPr>
        <w:t xml:space="preserve"> na chorobę zakaźną w liczbie wyraźnie większej niż </w:t>
      </w:r>
      <w:r w:rsidR="003A573E">
        <w:rPr>
          <w:rFonts w:eastAsia="Calibri" w:cs="Calibri"/>
          <w:sz w:val="24"/>
          <w:szCs w:val="24"/>
          <w:lang w:eastAsia="pl-PL"/>
        </w:rPr>
        <w:br/>
      </w:r>
      <w:r w:rsidR="003A573E" w:rsidRPr="003A573E">
        <w:rPr>
          <w:rFonts w:eastAsia="Calibri" w:cs="Calibri"/>
          <w:sz w:val="24"/>
          <w:szCs w:val="24"/>
          <w:lang w:eastAsia="pl-PL"/>
        </w:rPr>
        <w:t>we wcześniejszym okresie albo wystąpienie zakażeń lub chorób zakaźnych dotychczas niewystępujących</w:t>
      </w:r>
      <w:r w:rsidR="003A573E">
        <w:rPr>
          <w:rFonts w:eastAsia="Calibri" w:cs="Calibri"/>
          <w:sz w:val="24"/>
          <w:szCs w:val="24"/>
          <w:lang w:eastAsia="pl-PL"/>
        </w:rPr>
        <w:t>.</w:t>
      </w:r>
      <w:r w:rsidR="003A573E" w:rsidRPr="003A573E">
        <w:rPr>
          <w:rFonts w:eastAsia="Calibri" w:cs="Calibri"/>
          <w:sz w:val="24"/>
          <w:szCs w:val="24"/>
          <w:lang w:eastAsia="pl-PL"/>
        </w:rPr>
        <w:t xml:space="preserve"> </w:t>
      </w:r>
      <w:r w:rsidR="00E63604" w:rsidRPr="00E63604">
        <w:rPr>
          <w:rFonts w:eastAsia="Calibri" w:cs="Calibri"/>
          <w:sz w:val="24"/>
          <w:szCs w:val="24"/>
          <w:lang w:eastAsia="pl-PL"/>
        </w:rPr>
        <w:t xml:space="preserve">Epidemie chorób zakaźnych, w tym grypy, mogą występować na terenie całego </w:t>
      </w:r>
      <w:r w:rsidR="003A573E">
        <w:rPr>
          <w:rFonts w:eastAsia="Calibri" w:cs="Calibri"/>
          <w:sz w:val="24"/>
          <w:szCs w:val="24"/>
          <w:lang w:eastAsia="pl-PL"/>
        </w:rPr>
        <w:t>województwa</w:t>
      </w:r>
      <w:r w:rsidR="00E63604" w:rsidRPr="00E63604">
        <w:rPr>
          <w:rFonts w:eastAsia="Calibri" w:cs="Calibri"/>
          <w:sz w:val="24"/>
          <w:szCs w:val="24"/>
          <w:lang w:eastAsia="pl-PL"/>
        </w:rPr>
        <w:t>.</w:t>
      </w:r>
      <w:r w:rsidR="00FD79F9">
        <w:rPr>
          <w:rFonts w:eastAsia="Calibri" w:cs="Calibri"/>
          <w:sz w:val="24"/>
          <w:szCs w:val="24"/>
          <w:lang w:eastAsia="pl-PL"/>
        </w:rPr>
        <w:t xml:space="preserve"> </w:t>
      </w:r>
      <w:r w:rsidR="00E63604" w:rsidRPr="00E63604">
        <w:rPr>
          <w:rFonts w:eastAsia="Calibri" w:cs="Calibri"/>
          <w:sz w:val="24"/>
          <w:szCs w:val="24"/>
          <w:lang w:eastAsia="pl-PL"/>
        </w:rPr>
        <w:t xml:space="preserve">Zagrożenie to może być powiązane ze zmianą klimatu. </w:t>
      </w:r>
    </w:p>
    <w:p w14:paraId="7A0EC0B7" w14:textId="09465CF3" w:rsidR="003A573E" w:rsidRDefault="003A573E" w:rsidP="003A573E">
      <w:pPr>
        <w:spacing w:after="5" w:line="360" w:lineRule="exact"/>
        <w:ind w:right="90"/>
        <w:rPr>
          <w:rFonts w:eastAsia="Calibri" w:cs="Calibri"/>
          <w:sz w:val="24"/>
          <w:szCs w:val="24"/>
          <w:lang w:eastAsia="pl-PL"/>
        </w:rPr>
      </w:pPr>
    </w:p>
    <w:p w14:paraId="20AC5084" w14:textId="596B9ABA" w:rsidR="003A573E" w:rsidRDefault="003A573E" w:rsidP="003A573E">
      <w:pPr>
        <w:spacing w:after="5" w:line="360" w:lineRule="exact"/>
        <w:ind w:right="90"/>
        <w:rPr>
          <w:rFonts w:eastAsia="Calibri" w:cs="Calibri"/>
          <w:b/>
          <w:sz w:val="24"/>
          <w:szCs w:val="24"/>
          <w:lang w:eastAsia="pl-PL"/>
        </w:rPr>
      </w:pPr>
      <w:r w:rsidRPr="00E63604">
        <w:rPr>
          <w:rFonts w:eastAsia="Calibri" w:cs="Calibri"/>
          <w:b/>
          <w:sz w:val="24"/>
          <w:szCs w:val="24"/>
          <w:lang w:eastAsia="pl-PL"/>
        </w:rPr>
        <w:t>PRZYCZYNY</w:t>
      </w:r>
      <w:r>
        <w:rPr>
          <w:rFonts w:eastAsia="Calibri" w:cs="Calibri"/>
          <w:b/>
          <w:sz w:val="24"/>
          <w:szCs w:val="24"/>
          <w:lang w:eastAsia="pl-PL"/>
        </w:rPr>
        <w:t>:</w:t>
      </w:r>
    </w:p>
    <w:p w14:paraId="167CDB4E" w14:textId="634BE62F" w:rsidR="003A573E" w:rsidRDefault="00E63604" w:rsidP="0057043B">
      <w:pPr>
        <w:pStyle w:val="Akapitzlist"/>
        <w:numPr>
          <w:ilvl w:val="0"/>
          <w:numId w:val="16"/>
        </w:numPr>
        <w:spacing w:after="5" w:line="360" w:lineRule="exact"/>
        <w:ind w:left="426" w:right="90" w:hanging="426"/>
        <w:rPr>
          <w:rFonts w:eastAsia="Calibri" w:cs="Calibri"/>
          <w:sz w:val="24"/>
          <w:szCs w:val="24"/>
          <w:lang w:eastAsia="pl-PL"/>
        </w:rPr>
      </w:pPr>
      <w:r w:rsidRPr="003A573E">
        <w:rPr>
          <w:rFonts w:eastAsia="Calibri" w:cs="Calibri"/>
          <w:sz w:val="24"/>
          <w:szCs w:val="24"/>
          <w:lang w:eastAsia="pl-PL"/>
        </w:rPr>
        <w:t>świadome lub nieświadome wprowadzenie czynnika zakaźnego (bakterie, wirusy, genetycznie modyfikowane czynniki biologiczne)</w:t>
      </w:r>
      <w:r w:rsidR="003A573E">
        <w:rPr>
          <w:rFonts w:eastAsia="Calibri" w:cs="Calibri"/>
          <w:sz w:val="24"/>
          <w:szCs w:val="24"/>
          <w:lang w:eastAsia="pl-PL"/>
        </w:rPr>
        <w:t>;</w:t>
      </w:r>
    </w:p>
    <w:p w14:paraId="78069776" w14:textId="5C13DE00" w:rsidR="003A573E" w:rsidRDefault="003A573E" w:rsidP="0057043B">
      <w:pPr>
        <w:pStyle w:val="Akapitzlist"/>
        <w:numPr>
          <w:ilvl w:val="0"/>
          <w:numId w:val="16"/>
        </w:numPr>
        <w:spacing w:after="5" w:line="360" w:lineRule="exact"/>
        <w:ind w:left="426" w:right="90" w:hanging="426"/>
        <w:rPr>
          <w:rFonts w:eastAsia="Calibri" w:cs="Calibri"/>
          <w:sz w:val="24"/>
          <w:szCs w:val="24"/>
          <w:lang w:eastAsia="pl-PL"/>
        </w:rPr>
      </w:pPr>
      <w:r w:rsidRPr="00514CF3">
        <w:rPr>
          <w:rFonts w:eastAsia="Calibri" w:cs="Calibri"/>
          <w:sz w:val="24"/>
          <w:szCs w:val="24"/>
          <w:lang w:eastAsia="pl-PL"/>
        </w:rPr>
        <w:t>samoistne mutacje patogenów;</w:t>
      </w:r>
    </w:p>
    <w:p w14:paraId="684266A5" w14:textId="545284DA" w:rsidR="00E63604" w:rsidRDefault="00E63604" w:rsidP="0057043B">
      <w:pPr>
        <w:pStyle w:val="Akapitzlist"/>
        <w:numPr>
          <w:ilvl w:val="0"/>
          <w:numId w:val="16"/>
        </w:numPr>
        <w:spacing w:after="5" w:line="360" w:lineRule="exact"/>
        <w:ind w:left="426" w:right="90" w:hanging="426"/>
        <w:rPr>
          <w:rFonts w:eastAsia="Calibri" w:cs="Calibri"/>
          <w:sz w:val="24"/>
          <w:szCs w:val="24"/>
          <w:lang w:eastAsia="pl-PL"/>
        </w:rPr>
      </w:pPr>
      <w:r w:rsidRPr="00514CF3">
        <w:rPr>
          <w:rFonts w:eastAsia="Calibri" w:cs="Calibri"/>
          <w:sz w:val="24"/>
          <w:szCs w:val="24"/>
          <w:lang w:eastAsia="pl-PL"/>
        </w:rPr>
        <w:t>następstwo innych zdarzeń katastroficznych takich jak np.: powodzie, susze;</w:t>
      </w:r>
    </w:p>
    <w:p w14:paraId="5668B526" w14:textId="0E1BA57E" w:rsidR="00E63604" w:rsidRDefault="00E63604" w:rsidP="0057043B">
      <w:pPr>
        <w:pStyle w:val="Akapitzlist"/>
        <w:numPr>
          <w:ilvl w:val="0"/>
          <w:numId w:val="16"/>
        </w:numPr>
        <w:spacing w:after="5" w:line="360" w:lineRule="exact"/>
        <w:ind w:left="426" w:right="90" w:hanging="426"/>
        <w:rPr>
          <w:rFonts w:eastAsia="Calibri" w:cs="Calibri"/>
          <w:sz w:val="24"/>
          <w:szCs w:val="24"/>
          <w:lang w:eastAsia="pl-PL"/>
        </w:rPr>
      </w:pPr>
      <w:r w:rsidRPr="00514CF3">
        <w:rPr>
          <w:rFonts w:eastAsia="Calibri" w:cs="Calibri"/>
          <w:sz w:val="24"/>
          <w:szCs w:val="24"/>
          <w:lang w:eastAsia="pl-PL"/>
        </w:rPr>
        <w:t>choroba zakaźna o charakterze pandemicznym o nieznanej etiologii, co do której brak jest wiedzy nt. jej rozpoznawania, leczenia itp.</w:t>
      </w:r>
      <w:r w:rsidR="003A573E" w:rsidRPr="00514CF3">
        <w:rPr>
          <w:rFonts w:eastAsia="Calibri" w:cs="Calibri"/>
          <w:sz w:val="24"/>
          <w:szCs w:val="24"/>
          <w:lang w:eastAsia="pl-PL"/>
        </w:rPr>
        <w:t>;</w:t>
      </w:r>
    </w:p>
    <w:p w14:paraId="5384F299" w14:textId="77777777" w:rsidR="00514CF3" w:rsidRDefault="00E63604" w:rsidP="0057043B">
      <w:pPr>
        <w:pStyle w:val="Akapitzlist"/>
        <w:numPr>
          <w:ilvl w:val="0"/>
          <w:numId w:val="16"/>
        </w:numPr>
        <w:spacing w:after="5" w:line="360" w:lineRule="exact"/>
        <w:ind w:left="426" w:right="90" w:hanging="426"/>
        <w:rPr>
          <w:rFonts w:eastAsia="Calibri" w:cs="Calibri"/>
          <w:sz w:val="24"/>
          <w:szCs w:val="24"/>
          <w:lang w:eastAsia="pl-PL"/>
        </w:rPr>
      </w:pPr>
      <w:r w:rsidRPr="00514CF3">
        <w:rPr>
          <w:rFonts w:eastAsia="Calibri" w:cs="Calibri"/>
          <w:sz w:val="24"/>
          <w:szCs w:val="24"/>
          <w:lang w:eastAsia="pl-PL"/>
        </w:rPr>
        <w:t>niezachowanie określonych wymogów sanitarno-higienicznych i weterynaryjnych (zatopienie i zniszczenie</w:t>
      </w:r>
    </w:p>
    <w:p w14:paraId="7ADD97C2" w14:textId="695979A0" w:rsidR="00444EE0" w:rsidRPr="00514CF3" w:rsidRDefault="00444EE0" w:rsidP="00AC7D18">
      <w:pPr>
        <w:pStyle w:val="Akapitzlist"/>
        <w:spacing w:after="5" w:line="360" w:lineRule="exact"/>
        <w:ind w:left="426" w:right="90"/>
        <w:rPr>
          <w:rFonts w:eastAsia="Calibri" w:cs="Calibri"/>
          <w:sz w:val="24"/>
          <w:szCs w:val="24"/>
          <w:lang w:eastAsia="pl-PL"/>
        </w:rPr>
      </w:pPr>
    </w:p>
    <w:p w14:paraId="6E19C5FE" w14:textId="77777777" w:rsidR="00444EE0" w:rsidRDefault="00444EE0" w:rsidP="00444EE0">
      <w:pPr>
        <w:pStyle w:val="Akapitzlist"/>
        <w:spacing w:after="5" w:line="360" w:lineRule="exact"/>
        <w:ind w:left="714" w:right="90"/>
        <w:rPr>
          <w:rFonts w:eastAsia="Calibri" w:cs="Calibri"/>
          <w:sz w:val="24"/>
          <w:szCs w:val="24"/>
          <w:lang w:eastAsia="pl-PL"/>
        </w:rPr>
      </w:pPr>
    </w:p>
    <w:p w14:paraId="44CF8CCD" w14:textId="77777777" w:rsidR="00AC7D18" w:rsidRPr="006D3BB5" w:rsidRDefault="00444EE0" w:rsidP="00AC7D18">
      <w:pPr>
        <w:pStyle w:val="Legenda"/>
        <w:jc w:val="both"/>
        <w:rPr>
          <w:b/>
          <w:bCs/>
          <w:color w:val="auto"/>
          <w:sz w:val="22"/>
          <w:szCs w:val="22"/>
        </w:rPr>
      </w:pPr>
      <w:bookmarkStart w:id="22" w:name="_Hlk217898633"/>
      <w:r w:rsidRPr="006D3BB5">
        <w:rPr>
          <w:b/>
          <w:bCs/>
          <w:color w:val="auto"/>
          <w:sz w:val="22"/>
          <w:szCs w:val="22"/>
        </w:rPr>
        <w:t>Ambulatoryjna opieka zdrowotna w 2023 r., Raport o sytuacji społeczno-gospodarczej województwa pomorskiego 2025</w:t>
      </w:r>
      <w:bookmarkEnd w:id="22"/>
    </w:p>
    <w:p w14:paraId="3DD95537" w14:textId="4D276878" w:rsidR="00FD79F9" w:rsidRDefault="00E63604" w:rsidP="00AC7D18">
      <w:pPr>
        <w:pStyle w:val="Legenda"/>
        <w:spacing w:line="360" w:lineRule="exact"/>
        <w:ind w:left="425"/>
        <w:jc w:val="both"/>
        <w:rPr>
          <w:rFonts w:eastAsia="Calibri" w:cs="Calibri"/>
          <w:i w:val="0"/>
          <w:iCs w:val="0"/>
          <w:color w:val="auto"/>
          <w:sz w:val="24"/>
          <w:szCs w:val="24"/>
          <w:lang w:eastAsia="pl-PL"/>
        </w:rPr>
      </w:pPr>
      <w:r w:rsidRPr="00AC7D18">
        <w:rPr>
          <w:rFonts w:eastAsia="Calibri" w:cs="Calibri"/>
          <w:i w:val="0"/>
          <w:iCs w:val="0"/>
          <w:color w:val="auto"/>
          <w:sz w:val="24"/>
          <w:szCs w:val="24"/>
          <w:lang w:eastAsia="pl-PL"/>
        </w:rPr>
        <w:t>cmentarzy oraz grzebowisk zwierząt, zalanie i zniszczenie składowisk odpadów oraz oczyszczalni ścieków)</w:t>
      </w:r>
      <w:r w:rsidR="008F4D7A" w:rsidRPr="00AC7D18">
        <w:rPr>
          <w:rFonts w:eastAsia="Calibri" w:cs="Calibri"/>
          <w:i w:val="0"/>
          <w:iCs w:val="0"/>
          <w:color w:val="auto"/>
          <w:sz w:val="24"/>
          <w:szCs w:val="24"/>
          <w:lang w:eastAsia="pl-PL"/>
        </w:rPr>
        <w:t>;</w:t>
      </w:r>
    </w:p>
    <w:p w14:paraId="63BCB7B4" w14:textId="6538726E" w:rsidR="00E63604" w:rsidRPr="00AC7D18" w:rsidRDefault="00E63604" w:rsidP="0057043B">
      <w:pPr>
        <w:pStyle w:val="Akapitzlist"/>
        <w:numPr>
          <w:ilvl w:val="0"/>
          <w:numId w:val="20"/>
        </w:numPr>
        <w:spacing w:line="360" w:lineRule="exact"/>
        <w:ind w:left="425" w:hanging="284"/>
        <w:rPr>
          <w:sz w:val="24"/>
          <w:szCs w:val="24"/>
          <w:lang w:eastAsia="pl-PL"/>
        </w:rPr>
      </w:pPr>
      <w:r w:rsidRPr="00AC7D18">
        <w:rPr>
          <w:rFonts w:eastAsia="Calibri" w:cs="Calibri"/>
          <w:sz w:val="24"/>
          <w:szCs w:val="24"/>
          <w:lang w:eastAsia="pl-PL"/>
        </w:rPr>
        <w:t>niski poziom świadomości społeczeństwa w zakresie zagrożeń zdrowotnych;</w:t>
      </w:r>
    </w:p>
    <w:p w14:paraId="4177D187" w14:textId="5F5532ED" w:rsidR="003A573E" w:rsidRPr="00AC7D18" w:rsidRDefault="00E63604" w:rsidP="0057043B">
      <w:pPr>
        <w:pStyle w:val="Akapitzlist"/>
        <w:numPr>
          <w:ilvl w:val="0"/>
          <w:numId w:val="20"/>
        </w:numPr>
        <w:spacing w:line="360" w:lineRule="exact"/>
        <w:ind w:left="425" w:hanging="284"/>
        <w:rPr>
          <w:sz w:val="24"/>
          <w:szCs w:val="24"/>
          <w:lang w:eastAsia="pl-PL"/>
        </w:rPr>
      </w:pPr>
      <w:r w:rsidRPr="00AC7D18">
        <w:rPr>
          <w:rFonts w:eastAsia="Calibri" w:cs="Calibri"/>
          <w:sz w:val="24"/>
          <w:szCs w:val="24"/>
          <w:lang w:eastAsia="pl-PL"/>
        </w:rPr>
        <w:t>wynik chorób odzwierzęcych</w:t>
      </w:r>
      <w:r w:rsidR="003A573E" w:rsidRPr="00AC7D18">
        <w:rPr>
          <w:rFonts w:eastAsia="Calibri" w:cs="Calibri"/>
          <w:sz w:val="24"/>
          <w:szCs w:val="24"/>
          <w:lang w:eastAsia="pl-PL"/>
        </w:rPr>
        <w:t>;</w:t>
      </w:r>
    </w:p>
    <w:p w14:paraId="119B2BC4" w14:textId="37EA0B8B" w:rsidR="00E63604" w:rsidRPr="00AC7D18" w:rsidRDefault="00E63604" w:rsidP="0057043B">
      <w:pPr>
        <w:pStyle w:val="Akapitzlist"/>
        <w:numPr>
          <w:ilvl w:val="0"/>
          <w:numId w:val="20"/>
        </w:numPr>
        <w:spacing w:line="360" w:lineRule="exact"/>
        <w:ind w:left="425" w:hanging="284"/>
        <w:rPr>
          <w:sz w:val="24"/>
          <w:szCs w:val="24"/>
          <w:lang w:eastAsia="pl-PL"/>
        </w:rPr>
      </w:pPr>
      <w:r w:rsidRPr="00AC7D18">
        <w:rPr>
          <w:rFonts w:eastAsia="Calibri" w:cs="Calibri"/>
          <w:sz w:val="24"/>
          <w:szCs w:val="24"/>
          <w:lang w:eastAsia="pl-PL"/>
        </w:rPr>
        <w:t>zagrożenie transgraniczne dla zdrowia publicznego</w:t>
      </w:r>
      <w:r w:rsidR="003A573E" w:rsidRPr="00AC7D18">
        <w:rPr>
          <w:rFonts w:eastAsia="Calibri" w:cs="Calibri"/>
          <w:sz w:val="24"/>
          <w:szCs w:val="24"/>
          <w:lang w:eastAsia="pl-PL"/>
        </w:rPr>
        <w:t>;</w:t>
      </w:r>
    </w:p>
    <w:p w14:paraId="08EABECC" w14:textId="49D3A00B" w:rsidR="00E63604" w:rsidRPr="00AC7D18" w:rsidRDefault="00E63604" w:rsidP="0057043B">
      <w:pPr>
        <w:pStyle w:val="Akapitzlist"/>
        <w:numPr>
          <w:ilvl w:val="0"/>
          <w:numId w:val="20"/>
        </w:numPr>
        <w:spacing w:line="360" w:lineRule="exact"/>
        <w:ind w:left="425" w:hanging="284"/>
        <w:rPr>
          <w:sz w:val="24"/>
          <w:szCs w:val="24"/>
          <w:lang w:eastAsia="pl-PL"/>
        </w:rPr>
      </w:pPr>
      <w:r w:rsidRPr="00AC7D18">
        <w:rPr>
          <w:rFonts w:eastAsia="Calibri" w:cs="Calibri"/>
          <w:sz w:val="24"/>
          <w:szCs w:val="24"/>
          <w:lang w:eastAsia="pl-PL"/>
        </w:rPr>
        <w:t>masowe migracje</w:t>
      </w:r>
      <w:r w:rsidR="003A573E" w:rsidRPr="00AC7D18">
        <w:rPr>
          <w:rFonts w:eastAsia="Calibri" w:cs="Calibri"/>
          <w:sz w:val="24"/>
          <w:szCs w:val="24"/>
          <w:lang w:eastAsia="pl-PL"/>
        </w:rPr>
        <w:t>;</w:t>
      </w:r>
    </w:p>
    <w:p w14:paraId="30A63B41" w14:textId="320DE866" w:rsidR="00E63604" w:rsidRPr="00AC7D18" w:rsidRDefault="00425D9E" w:rsidP="0057043B">
      <w:pPr>
        <w:pStyle w:val="Akapitzlist"/>
        <w:numPr>
          <w:ilvl w:val="0"/>
          <w:numId w:val="20"/>
        </w:numPr>
        <w:spacing w:line="360" w:lineRule="exact"/>
        <w:ind w:left="425" w:hanging="284"/>
        <w:rPr>
          <w:sz w:val="24"/>
          <w:szCs w:val="24"/>
          <w:lang w:eastAsia="pl-PL"/>
        </w:rPr>
      </w:pPr>
      <w:r>
        <w:rPr>
          <w:rFonts w:eastAsia="Calibri" w:cs="Calibri"/>
          <w:noProof/>
          <w:sz w:val="24"/>
          <w:szCs w:val="24"/>
          <w:lang w:eastAsia="pl-PL"/>
        </w:rPr>
        <w:drawing>
          <wp:anchor distT="0" distB="0" distL="114300" distR="114300" simplePos="0" relativeHeight="251731968" behindDoc="0" locked="0" layoutInCell="1" allowOverlap="1" wp14:anchorId="2C5375D7" wp14:editId="6697122C">
            <wp:simplePos x="0" y="0"/>
            <wp:positionH relativeFrom="column">
              <wp:posOffset>-299720</wp:posOffset>
            </wp:positionH>
            <wp:positionV relativeFrom="paragraph">
              <wp:posOffset>281305</wp:posOffset>
            </wp:positionV>
            <wp:extent cx="4762500" cy="2590800"/>
            <wp:effectExtent l="0" t="0" r="0" b="0"/>
            <wp:wrapSquare wrapText="bothSides"/>
            <wp:docPr id="1456" name="Obraz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2590800"/>
                    </a:xfrm>
                    <a:prstGeom prst="rect">
                      <a:avLst/>
                    </a:prstGeom>
                    <a:noFill/>
                  </pic:spPr>
                </pic:pic>
              </a:graphicData>
            </a:graphic>
            <wp14:sizeRelH relativeFrom="margin">
              <wp14:pctWidth>0</wp14:pctWidth>
            </wp14:sizeRelH>
            <wp14:sizeRelV relativeFrom="margin">
              <wp14:pctHeight>0</wp14:pctHeight>
            </wp14:sizeRelV>
          </wp:anchor>
        </w:drawing>
      </w:r>
      <w:r w:rsidR="00E63604" w:rsidRPr="00AC7D18">
        <w:rPr>
          <w:rFonts w:eastAsia="Calibri" w:cs="Calibri"/>
          <w:sz w:val="24"/>
          <w:szCs w:val="24"/>
          <w:lang w:eastAsia="pl-PL"/>
        </w:rPr>
        <w:t>bioterroryzm</w:t>
      </w:r>
      <w:r w:rsidR="003A573E" w:rsidRPr="00AC7D18">
        <w:rPr>
          <w:rFonts w:eastAsia="Calibri" w:cs="Calibri"/>
          <w:sz w:val="24"/>
          <w:szCs w:val="24"/>
          <w:lang w:eastAsia="pl-PL"/>
        </w:rPr>
        <w:t>;</w:t>
      </w:r>
    </w:p>
    <w:p w14:paraId="609CC29C" w14:textId="4CA11D51" w:rsidR="00425D9E" w:rsidRPr="006D3BB5" w:rsidRDefault="00425D9E" w:rsidP="00F773D5">
      <w:pPr>
        <w:pStyle w:val="Legenda"/>
        <w:jc w:val="both"/>
        <w:rPr>
          <w:b/>
          <w:bCs/>
          <w:color w:val="auto"/>
          <w:sz w:val="22"/>
          <w:szCs w:val="22"/>
        </w:rPr>
      </w:pPr>
      <w:bookmarkStart w:id="23" w:name="_Hlk217902497"/>
      <w:r w:rsidRPr="006D3BB5">
        <w:rPr>
          <w:b/>
          <w:bCs/>
          <w:color w:val="auto"/>
          <w:sz w:val="22"/>
          <w:szCs w:val="22"/>
        </w:rPr>
        <w:t xml:space="preserve">Placówki </w:t>
      </w:r>
      <w:r w:rsidR="00F773D5" w:rsidRPr="006D3BB5">
        <w:rPr>
          <w:b/>
          <w:bCs/>
          <w:color w:val="auto"/>
          <w:sz w:val="22"/>
          <w:szCs w:val="22"/>
        </w:rPr>
        <w:t>a</w:t>
      </w:r>
      <w:r w:rsidRPr="006D3BB5">
        <w:rPr>
          <w:b/>
          <w:bCs/>
          <w:color w:val="auto"/>
          <w:sz w:val="22"/>
          <w:szCs w:val="22"/>
        </w:rPr>
        <w:t>mbulatoryjn</w:t>
      </w:r>
      <w:r w:rsidR="00F773D5" w:rsidRPr="006D3BB5">
        <w:rPr>
          <w:b/>
          <w:bCs/>
          <w:color w:val="auto"/>
          <w:sz w:val="22"/>
          <w:szCs w:val="22"/>
        </w:rPr>
        <w:t xml:space="preserve">ej </w:t>
      </w:r>
      <w:r w:rsidRPr="006D3BB5">
        <w:rPr>
          <w:b/>
          <w:bCs/>
          <w:color w:val="auto"/>
          <w:sz w:val="22"/>
          <w:szCs w:val="22"/>
        </w:rPr>
        <w:t xml:space="preserve"> opiek</w:t>
      </w:r>
      <w:r w:rsidR="00F773D5" w:rsidRPr="006D3BB5">
        <w:rPr>
          <w:b/>
          <w:bCs/>
          <w:color w:val="auto"/>
          <w:sz w:val="22"/>
          <w:szCs w:val="22"/>
        </w:rPr>
        <w:t>i</w:t>
      </w:r>
      <w:r w:rsidRPr="006D3BB5">
        <w:rPr>
          <w:b/>
          <w:bCs/>
          <w:color w:val="auto"/>
          <w:sz w:val="22"/>
          <w:szCs w:val="22"/>
        </w:rPr>
        <w:t xml:space="preserve"> zdrowotn</w:t>
      </w:r>
      <w:r w:rsidR="00F773D5" w:rsidRPr="006D3BB5">
        <w:rPr>
          <w:b/>
          <w:bCs/>
          <w:color w:val="auto"/>
          <w:sz w:val="22"/>
          <w:szCs w:val="22"/>
        </w:rPr>
        <w:t xml:space="preserve">ej </w:t>
      </w:r>
      <w:r w:rsidRPr="006D3BB5">
        <w:rPr>
          <w:b/>
          <w:bCs/>
          <w:color w:val="auto"/>
          <w:sz w:val="22"/>
          <w:szCs w:val="22"/>
        </w:rPr>
        <w:t xml:space="preserve"> Raport o sytuacji społeczno-gospodarczej województwa pomorskiego 2025</w:t>
      </w:r>
    </w:p>
    <w:bookmarkEnd w:id="23"/>
    <w:p w14:paraId="743BE75B" w14:textId="04FB0C99" w:rsidR="00E63604" w:rsidRDefault="00E63604" w:rsidP="0057043B">
      <w:pPr>
        <w:pStyle w:val="Akapitzlist"/>
        <w:numPr>
          <w:ilvl w:val="0"/>
          <w:numId w:val="16"/>
        </w:numPr>
        <w:spacing w:after="5" w:line="360" w:lineRule="exact"/>
        <w:ind w:left="426" w:right="90" w:hanging="284"/>
        <w:rPr>
          <w:rFonts w:eastAsia="Calibri" w:cs="Calibri"/>
          <w:sz w:val="24"/>
          <w:szCs w:val="24"/>
          <w:lang w:eastAsia="pl-PL"/>
        </w:rPr>
      </w:pPr>
      <w:r w:rsidRPr="003A573E">
        <w:rPr>
          <w:rFonts w:eastAsia="Calibri" w:cs="Calibri"/>
          <w:sz w:val="24"/>
          <w:szCs w:val="24"/>
          <w:lang w:eastAsia="pl-PL"/>
        </w:rPr>
        <w:t xml:space="preserve">długotrwałe utrzymywanie się warunków meteorologicznych zagrażających niezakłóconemu funkcjonowaniu infrastruktury energetycznej i technicznej,  warunkującej dostęp do wody pitnej, których skutkiem może być nieprzestrzeganie podstawowych standardów sanitarnych, zwłaszcza na obszarach o niskiej klimatycznej odporności </w:t>
      </w:r>
    </w:p>
    <w:p w14:paraId="2E1EEF92" w14:textId="1DB2EA04" w:rsidR="003A573E" w:rsidRDefault="00F773D5" w:rsidP="005A6842">
      <w:pPr>
        <w:pStyle w:val="Akapitzlist"/>
        <w:spacing w:after="5" w:line="360" w:lineRule="exact"/>
        <w:ind w:right="91" w:hanging="720"/>
        <w:rPr>
          <w:rFonts w:eastAsia="Calibri" w:cs="Calibri"/>
          <w:b/>
          <w:bCs/>
          <w:sz w:val="24"/>
          <w:szCs w:val="24"/>
          <w:lang w:eastAsia="pl-PL"/>
        </w:rPr>
      </w:pPr>
      <w:r w:rsidRPr="00F773D5">
        <w:rPr>
          <w:rFonts w:eastAsia="Calibri" w:cs="Calibri"/>
          <w:b/>
          <w:bCs/>
          <w:sz w:val="24"/>
          <w:szCs w:val="24"/>
          <w:lang w:eastAsia="pl-PL"/>
        </w:rPr>
        <w:t>OBSZAR WYSTĘPOWANIA</w:t>
      </w:r>
    </w:p>
    <w:p w14:paraId="22075E57" w14:textId="6252DC1C" w:rsidR="005A6842" w:rsidRPr="005A6842" w:rsidRDefault="005A6842" w:rsidP="005A6842">
      <w:pPr>
        <w:pStyle w:val="Akapitzlist"/>
        <w:spacing w:after="5" w:line="360" w:lineRule="exact"/>
        <w:ind w:left="0" w:right="91"/>
        <w:rPr>
          <w:rFonts w:eastAsia="Calibri" w:cs="Calibri"/>
          <w:sz w:val="24"/>
          <w:szCs w:val="24"/>
          <w:lang w:eastAsia="pl-PL"/>
        </w:rPr>
      </w:pPr>
      <w:r w:rsidRPr="005A6842">
        <w:rPr>
          <w:rFonts w:eastAsia="Calibri" w:cs="Calibri"/>
          <w:sz w:val="24"/>
          <w:szCs w:val="24"/>
          <w:lang w:eastAsia="pl-PL"/>
        </w:rPr>
        <w:t>Katastrofalne skutki epidemii mogą dotknąć przede wszystkim duże skupiska ludzkie takie jak: szkoły, przedszkola, miejsca użyteczności publicznej, duże zakłady przemysłowe, a także centra komunikacyjne (lotniska, dworce, metro) jak również miejsca odbywania się dużych imprez masowyc</w:t>
      </w:r>
      <w:r>
        <w:rPr>
          <w:rFonts w:eastAsia="Calibri" w:cs="Calibri"/>
          <w:sz w:val="24"/>
          <w:szCs w:val="24"/>
          <w:lang w:eastAsia="pl-PL"/>
        </w:rPr>
        <w:t>h</w:t>
      </w:r>
    </w:p>
    <w:p w14:paraId="0BCFD96A" w14:textId="77777777" w:rsidR="00514CF3" w:rsidRPr="00514CF3" w:rsidRDefault="00514CF3" w:rsidP="00514CF3">
      <w:pPr>
        <w:spacing w:after="120" w:line="360" w:lineRule="atLeast"/>
        <w:rPr>
          <w:rFonts w:ascii="Calibri" w:eastAsia="Calibri" w:hAnsi="Calibri" w:cs="Times New Roman"/>
          <w:b/>
          <w:bCs/>
          <w:sz w:val="24"/>
          <w:szCs w:val="24"/>
          <w:u w:val="single"/>
        </w:rPr>
      </w:pPr>
      <w:r w:rsidRPr="00514CF3">
        <w:rPr>
          <w:rFonts w:ascii="Calibri" w:eastAsia="Calibri" w:hAnsi="Calibri" w:cs="Times New Roman"/>
          <w:b/>
          <w:bCs/>
          <w:sz w:val="24"/>
          <w:szCs w:val="24"/>
          <w:u w:val="single"/>
        </w:rPr>
        <w:t>NAJCZĘSTSZE SKUTKI ZAGROŻENIA:</w:t>
      </w:r>
    </w:p>
    <w:p w14:paraId="0A08F86E" w14:textId="1A04D9DE" w:rsidR="00E63604" w:rsidRDefault="00E63604" w:rsidP="00C9434B">
      <w:pPr>
        <w:spacing w:after="29" w:line="360" w:lineRule="exact"/>
        <w:ind w:left="-5" w:hanging="10"/>
        <w:rPr>
          <w:rFonts w:eastAsia="Calibri" w:cs="Calibri"/>
          <w:b/>
          <w:sz w:val="24"/>
          <w:szCs w:val="24"/>
          <w:lang w:eastAsia="pl-PL"/>
        </w:rPr>
      </w:pPr>
      <w:r w:rsidRPr="00E63604">
        <w:rPr>
          <w:rFonts w:eastAsia="Calibri" w:cs="Calibri"/>
          <w:b/>
          <w:sz w:val="24"/>
          <w:szCs w:val="24"/>
          <w:lang w:eastAsia="pl-PL"/>
        </w:rPr>
        <w:t xml:space="preserve">LUDNOŚĆ: </w:t>
      </w:r>
    </w:p>
    <w:p w14:paraId="152F40D9" w14:textId="79A89E76" w:rsidR="00E63604" w:rsidRDefault="00E63604" w:rsidP="0057043B">
      <w:pPr>
        <w:pStyle w:val="Akapitzlist"/>
        <w:numPr>
          <w:ilvl w:val="0"/>
          <w:numId w:val="16"/>
        </w:numPr>
        <w:spacing w:after="29" w:line="360" w:lineRule="exact"/>
        <w:ind w:left="426" w:hanging="426"/>
        <w:rPr>
          <w:rFonts w:eastAsia="Calibri" w:cs="Calibri"/>
          <w:sz w:val="24"/>
          <w:szCs w:val="24"/>
          <w:lang w:eastAsia="pl-PL"/>
        </w:rPr>
      </w:pPr>
      <w:r w:rsidRPr="00514CF3">
        <w:rPr>
          <w:rFonts w:eastAsia="Calibri" w:cs="Calibri"/>
          <w:sz w:val="24"/>
          <w:szCs w:val="24"/>
          <w:lang w:eastAsia="pl-PL"/>
        </w:rPr>
        <w:t>bezpośrednie i pośrednie zagrożenie dla życia i zdrowia osób oraz osób z ich otoczenia</w:t>
      </w:r>
      <w:r w:rsidR="00514CF3">
        <w:rPr>
          <w:rFonts w:eastAsia="Calibri" w:cs="Calibri"/>
          <w:sz w:val="24"/>
          <w:szCs w:val="24"/>
          <w:lang w:eastAsia="pl-PL"/>
        </w:rPr>
        <w:t>;</w:t>
      </w:r>
    </w:p>
    <w:p w14:paraId="2A977B16" w14:textId="77777777" w:rsidR="00514CF3" w:rsidRPr="00514CF3" w:rsidRDefault="00E63604" w:rsidP="0057043B">
      <w:pPr>
        <w:pStyle w:val="Akapitzlist"/>
        <w:numPr>
          <w:ilvl w:val="0"/>
          <w:numId w:val="16"/>
        </w:numPr>
        <w:spacing w:after="29" w:line="360" w:lineRule="exact"/>
        <w:ind w:left="426" w:hanging="426"/>
        <w:rPr>
          <w:rFonts w:eastAsia="Calibri" w:cs="Calibri"/>
          <w:sz w:val="24"/>
          <w:szCs w:val="24"/>
          <w:lang w:eastAsia="pl-PL"/>
        </w:rPr>
      </w:pPr>
      <w:r w:rsidRPr="00514CF3">
        <w:rPr>
          <w:rFonts w:eastAsia="Calibri" w:cs="Calibri"/>
          <w:sz w:val="24"/>
          <w:szCs w:val="24"/>
          <w:lang w:eastAsia="pl-PL"/>
        </w:rPr>
        <w:t xml:space="preserve">utrudniony dostęp do opieki zdrowotnej </w:t>
      </w:r>
      <w:r w:rsidRPr="00514CF3">
        <w:rPr>
          <w:rFonts w:eastAsia="Calibri" w:cs="Calibri"/>
          <w:color w:val="000000"/>
          <w:sz w:val="24"/>
          <w:szCs w:val="24"/>
          <w:lang w:eastAsia="pl-PL"/>
        </w:rPr>
        <w:t>w wyniku obciążenia, przeciążenia lub niewydolności systemu na skutek epidemii</w:t>
      </w:r>
      <w:r w:rsidR="00514CF3">
        <w:rPr>
          <w:rFonts w:eastAsia="Calibri" w:cs="Calibri"/>
          <w:color w:val="000000"/>
          <w:sz w:val="24"/>
          <w:szCs w:val="24"/>
          <w:lang w:eastAsia="pl-PL"/>
        </w:rPr>
        <w:t>;</w:t>
      </w:r>
    </w:p>
    <w:p w14:paraId="69F2F829" w14:textId="77777777" w:rsidR="00514CF3" w:rsidRPr="00514CF3" w:rsidRDefault="00E63604" w:rsidP="0057043B">
      <w:pPr>
        <w:pStyle w:val="Akapitzlist"/>
        <w:numPr>
          <w:ilvl w:val="0"/>
          <w:numId w:val="16"/>
        </w:numPr>
        <w:spacing w:after="29" w:line="360" w:lineRule="exact"/>
        <w:ind w:left="426" w:hanging="426"/>
        <w:rPr>
          <w:rFonts w:eastAsia="Calibri" w:cs="Calibri"/>
          <w:sz w:val="24"/>
          <w:szCs w:val="24"/>
          <w:lang w:eastAsia="pl-PL"/>
        </w:rPr>
      </w:pPr>
      <w:r w:rsidRPr="00514CF3">
        <w:rPr>
          <w:rFonts w:eastAsia="Calibri" w:cs="Calibri"/>
          <w:color w:val="000000"/>
          <w:sz w:val="24"/>
          <w:szCs w:val="24"/>
          <w:lang w:eastAsia="pl-PL"/>
        </w:rPr>
        <w:t>okresowe utrudnienia w przemieszczaniu się, w tym przez granicę państwową</w:t>
      </w:r>
      <w:r w:rsidR="00514CF3">
        <w:rPr>
          <w:rFonts w:eastAsia="Calibri" w:cs="Calibri"/>
          <w:color w:val="000000"/>
          <w:sz w:val="24"/>
          <w:szCs w:val="24"/>
          <w:lang w:eastAsia="pl-PL"/>
        </w:rPr>
        <w:t>;</w:t>
      </w:r>
    </w:p>
    <w:p w14:paraId="2EFD8EF2" w14:textId="49AC0042" w:rsidR="00E63604" w:rsidRPr="00514CF3" w:rsidRDefault="00E63604" w:rsidP="0057043B">
      <w:pPr>
        <w:pStyle w:val="Akapitzlist"/>
        <w:numPr>
          <w:ilvl w:val="0"/>
          <w:numId w:val="16"/>
        </w:numPr>
        <w:spacing w:after="29" w:line="360" w:lineRule="exact"/>
        <w:ind w:left="426" w:hanging="426"/>
        <w:rPr>
          <w:rFonts w:eastAsia="Calibri" w:cs="Calibri"/>
          <w:sz w:val="24"/>
          <w:szCs w:val="24"/>
          <w:lang w:eastAsia="pl-PL"/>
        </w:rPr>
      </w:pPr>
      <w:r w:rsidRPr="00514CF3">
        <w:rPr>
          <w:rFonts w:eastAsia="Calibri" w:cs="Calibri"/>
          <w:color w:val="000000"/>
          <w:sz w:val="24"/>
          <w:szCs w:val="24"/>
          <w:lang w:eastAsia="pl-PL"/>
        </w:rPr>
        <w:t>konieczność kwarantanny/hospitalizacji/izolacji znacznej liczby ludności</w:t>
      </w:r>
      <w:r w:rsidR="00514CF3">
        <w:rPr>
          <w:rFonts w:eastAsia="Calibri" w:cs="Calibri"/>
          <w:color w:val="000000"/>
          <w:sz w:val="24"/>
          <w:szCs w:val="24"/>
          <w:lang w:eastAsia="pl-PL"/>
        </w:rPr>
        <w:t>;</w:t>
      </w:r>
    </w:p>
    <w:p w14:paraId="5061A8AA" w14:textId="67E19090" w:rsidR="00E63604" w:rsidRPr="00514CF3" w:rsidRDefault="00E63604" w:rsidP="0057043B">
      <w:pPr>
        <w:pStyle w:val="Akapitzlist"/>
        <w:numPr>
          <w:ilvl w:val="0"/>
          <w:numId w:val="16"/>
        </w:numPr>
        <w:spacing w:after="29" w:line="360" w:lineRule="exact"/>
        <w:ind w:left="426" w:hanging="426"/>
        <w:rPr>
          <w:rFonts w:eastAsia="Calibri" w:cs="Calibri"/>
          <w:sz w:val="24"/>
          <w:szCs w:val="24"/>
          <w:lang w:eastAsia="pl-PL"/>
        </w:rPr>
      </w:pPr>
      <w:r w:rsidRPr="00514CF3">
        <w:rPr>
          <w:rFonts w:eastAsia="Calibri" w:cs="Calibri"/>
          <w:color w:val="000000"/>
          <w:sz w:val="24"/>
          <w:szCs w:val="24"/>
          <w:lang w:eastAsia="pl-PL"/>
        </w:rPr>
        <w:t>absencja/braki kadrowe pracowników wpływające na funkcjonowanie państwa i gospodarki</w:t>
      </w:r>
      <w:r w:rsidR="00514CF3">
        <w:rPr>
          <w:rFonts w:eastAsia="Calibri" w:cs="Calibri"/>
          <w:color w:val="000000"/>
          <w:sz w:val="24"/>
          <w:szCs w:val="24"/>
          <w:lang w:eastAsia="pl-PL"/>
        </w:rPr>
        <w:t>;</w:t>
      </w:r>
    </w:p>
    <w:p w14:paraId="4D9057ED" w14:textId="77777777" w:rsidR="00E63604" w:rsidRPr="00514CF3" w:rsidRDefault="00E63604" w:rsidP="0057043B">
      <w:pPr>
        <w:pStyle w:val="Akapitzlist"/>
        <w:numPr>
          <w:ilvl w:val="0"/>
          <w:numId w:val="16"/>
        </w:numPr>
        <w:spacing w:after="29" w:line="360" w:lineRule="exact"/>
        <w:ind w:left="426" w:hanging="426"/>
        <w:rPr>
          <w:rFonts w:eastAsia="Calibri" w:cs="Calibri"/>
          <w:sz w:val="24"/>
          <w:szCs w:val="24"/>
          <w:lang w:eastAsia="pl-PL"/>
        </w:rPr>
      </w:pPr>
      <w:r w:rsidRPr="00514CF3">
        <w:rPr>
          <w:rFonts w:eastAsia="Calibri" w:cs="Calibri"/>
          <w:color w:val="000000"/>
          <w:sz w:val="24"/>
          <w:szCs w:val="24"/>
          <w:lang w:eastAsia="pl-PL"/>
        </w:rPr>
        <w:t xml:space="preserve">zagrożenie zakłócenia porządku publicznego </w:t>
      </w:r>
    </w:p>
    <w:p w14:paraId="4DB610BD" w14:textId="77777777" w:rsidR="00514CF3" w:rsidRPr="00E63604" w:rsidRDefault="00514CF3" w:rsidP="00C9434B">
      <w:pPr>
        <w:spacing w:after="0" w:line="360" w:lineRule="exact"/>
        <w:rPr>
          <w:rFonts w:eastAsia="Calibri" w:cs="Calibri"/>
          <w:color w:val="000000"/>
          <w:sz w:val="24"/>
          <w:szCs w:val="24"/>
          <w:lang w:eastAsia="pl-PL"/>
        </w:rPr>
      </w:pPr>
    </w:p>
    <w:p w14:paraId="0879285D" w14:textId="5CACF514" w:rsidR="00E63604" w:rsidRDefault="00E63604" w:rsidP="00C9434B">
      <w:pPr>
        <w:spacing w:after="21" w:line="360" w:lineRule="exact"/>
        <w:ind w:left="-5" w:hanging="10"/>
        <w:rPr>
          <w:rFonts w:eastAsia="Calibri" w:cs="Calibri"/>
          <w:b/>
          <w:color w:val="000000"/>
          <w:sz w:val="24"/>
          <w:szCs w:val="24"/>
          <w:lang w:eastAsia="pl-PL"/>
        </w:rPr>
      </w:pPr>
      <w:r w:rsidRPr="00E63604">
        <w:rPr>
          <w:rFonts w:eastAsia="Calibri" w:cs="Calibri"/>
          <w:b/>
          <w:color w:val="000000"/>
          <w:sz w:val="24"/>
          <w:szCs w:val="24"/>
          <w:lang w:eastAsia="pl-PL"/>
        </w:rPr>
        <w:t xml:space="preserve">GOSPODARKA/MIENIE/INFRASTRUKTURA: </w:t>
      </w:r>
    </w:p>
    <w:p w14:paraId="2B0E33A8" w14:textId="75EBB011" w:rsidR="00E63604" w:rsidRDefault="00E63604" w:rsidP="0057043B">
      <w:pPr>
        <w:pStyle w:val="Akapitzlist"/>
        <w:numPr>
          <w:ilvl w:val="0"/>
          <w:numId w:val="17"/>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 xml:space="preserve">zakłócenia w funkcjonowaniu całej gospodarki wynikające </w:t>
      </w:r>
      <w:r w:rsidR="00514CF3">
        <w:rPr>
          <w:rFonts w:eastAsia="Calibri" w:cs="Calibri"/>
          <w:color w:val="000000"/>
          <w:sz w:val="24"/>
          <w:szCs w:val="24"/>
          <w:lang w:eastAsia="pl-PL"/>
        </w:rPr>
        <w:br/>
      </w:r>
      <w:r w:rsidRPr="00514CF3">
        <w:rPr>
          <w:rFonts w:eastAsia="Calibri" w:cs="Calibri"/>
          <w:color w:val="000000"/>
          <w:sz w:val="24"/>
          <w:szCs w:val="24"/>
          <w:lang w:eastAsia="pl-PL"/>
        </w:rPr>
        <w:t>z nieobecności kluczowej kadry przedsiębiorstw i instytucji, których obiekty, urządzenia lub instalacje stanowią infrastrukturę krytyczną</w:t>
      </w:r>
      <w:r w:rsidR="00514CF3">
        <w:rPr>
          <w:rFonts w:eastAsia="Calibri" w:cs="Calibri"/>
          <w:color w:val="000000"/>
          <w:sz w:val="24"/>
          <w:szCs w:val="24"/>
          <w:lang w:eastAsia="pl-PL"/>
        </w:rPr>
        <w:t>;</w:t>
      </w:r>
    </w:p>
    <w:p w14:paraId="5AE06C87" w14:textId="4A4C4FB9" w:rsidR="00E63604" w:rsidRDefault="00E63604" w:rsidP="0057043B">
      <w:pPr>
        <w:pStyle w:val="Akapitzlist"/>
        <w:numPr>
          <w:ilvl w:val="0"/>
          <w:numId w:val="17"/>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pogorszenie sytuacji ekonomicznej i znaczny spadek PKB związany z:</w:t>
      </w:r>
    </w:p>
    <w:p w14:paraId="3A49B64A" w14:textId="77777777" w:rsidR="00514CF3" w:rsidRDefault="00E63604" w:rsidP="0057043B">
      <w:pPr>
        <w:pStyle w:val="Akapitzlist"/>
        <w:numPr>
          <w:ilvl w:val="0"/>
          <w:numId w:val="10"/>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izolacją znacznych terenów</w:t>
      </w:r>
      <w:r w:rsidR="00514CF3">
        <w:rPr>
          <w:rFonts w:eastAsia="Calibri" w:cs="Calibri"/>
          <w:color w:val="000000"/>
          <w:sz w:val="24"/>
          <w:szCs w:val="24"/>
          <w:lang w:eastAsia="pl-PL"/>
        </w:rPr>
        <w:t>;</w:t>
      </w:r>
    </w:p>
    <w:p w14:paraId="7CDC829D" w14:textId="1A63964F" w:rsidR="00E63604" w:rsidRDefault="00E63604" w:rsidP="0057043B">
      <w:pPr>
        <w:pStyle w:val="Akapitzlist"/>
        <w:numPr>
          <w:ilvl w:val="0"/>
          <w:numId w:val="10"/>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długoterminowym zablokowaniem szlaków/węzłów komunikacyjnych powodującym unieruchomienie lub utrudnienia w transporcie oraz utrudnienia komunikacyjne</w:t>
      </w:r>
      <w:r w:rsidR="00514CF3">
        <w:rPr>
          <w:rFonts w:eastAsia="Calibri" w:cs="Calibri"/>
          <w:color w:val="000000"/>
          <w:sz w:val="24"/>
          <w:szCs w:val="24"/>
          <w:lang w:eastAsia="pl-PL"/>
        </w:rPr>
        <w:t>;</w:t>
      </w:r>
    </w:p>
    <w:p w14:paraId="328BCEBA" w14:textId="2859F1D6" w:rsidR="00E63604" w:rsidRPr="00AC7D18" w:rsidRDefault="00E63604" w:rsidP="0057043B">
      <w:pPr>
        <w:pStyle w:val="Akapitzlist"/>
        <w:numPr>
          <w:ilvl w:val="0"/>
          <w:numId w:val="10"/>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ograniczeniami lub blokadą w obrębie handlu krajowego</w:t>
      </w:r>
      <w:r w:rsidR="00AC7D18">
        <w:rPr>
          <w:rFonts w:eastAsia="Calibri" w:cs="Calibri"/>
          <w:color w:val="000000"/>
          <w:sz w:val="24"/>
          <w:szCs w:val="24"/>
          <w:lang w:eastAsia="pl-PL"/>
        </w:rPr>
        <w:t xml:space="preserve"> </w:t>
      </w:r>
      <w:r w:rsidR="00AC7D18">
        <w:rPr>
          <w:rFonts w:eastAsia="Calibri" w:cs="Calibri"/>
          <w:color w:val="000000"/>
          <w:sz w:val="24"/>
          <w:szCs w:val="24"/>
          <w:lang w:eastAsia="pl-PL"/>
        </w:rPr>
        <w:br/>
      </w:r>
      <w:r w:rsidRPr="00AC7D18">
        <w:rPr>
          <w:rFonts w:eastAsia="Calibri" w:cs="Calibri"/>
          <w:color w:val="000000"/>
          <w:sz w:val="24"/>
          <w:szCs w:val="24"/>
          <w:lang w:eastAsia="pl-PL"/>
        </w:rPr>
        <w:t>i międzynarodowego</w:t>
      </w:r>
      <w:r w:rsidR="00514CF3" w:rsidRPr="00AC7D18">
        <w:rPr>
          <w:rFonts w:eastAsia="Calibri" w:cs="Calibri"/>
          <w:color w:val="000000"/>
          <w:sz w:val="24"/>
          <w:szCs w:val="24"/>
          <w:lang w:eastAsia="pl-PL"/>
        </w:rPr>
        <w:t>;</w:t>
      </w:r>
    </w:p>
    <w:p w14:paraId="38867BA1" w14:textId="3643A5F3" w:rsidR="00E63604" w:rsidRDefault="00E63604" w:rsidP="0057043B">
      <w:pPr>
        <w:pStyle w:val="Akapitzlist"/>
        <w:numPr>
          <w:ilvl w:val="0"/>
          <w:numId w:val="10"/>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ograniczeniami lub blokadą w obrębie innych gałęzi gospodarki (np. usługi, kultura, turystyka)</w:t>
      </w:r>
      <w:r w:rsidR="00514CF3">
        <w:rPr>
          <w:rFonts w:eastAsia="Calibri" w:cs="Calibri"/>
          <w:color w:val="000000"/>
          <w:sz w:val="24"/>
          <w:szCs w:val="24"/>
          <w:lang w:eastAsia="pl-PL"/>
        </w:rPr>
        <w:t>;</w:t>
      </w:r>
    </w:p>
    <w:p w14:paraId="7AEE5B67" w14:textId="77777777" w:rsidR="00514CF3" w:rsidRDefault="00E63604" w:rsidP="0057043B">
      <w:pPr>
        <w:pStyle w:val="Akapitzlist"/>
        <w:numPr>
          <w:ilvl w:val="0"/>
          <w:numId w:val="10"/>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zerwaniem łańcuchów dostaw</w:t>
      </w:r>
      <w:r w:rsidR="00514CF3">
        <w:rPr>
          <w:rFonts w:eastAsia="Calibri" w:cs="Calibri"/>
          <w:color w:val="000000"/>
          <w:sz w:val="24"/>
          <w:szCs w:val="24"/>
          <w:lang w:eastAsia="pl-PL"/>
        </w:rPr>
        <w:t>;</w:t>
      </w:r>
    </w:p>
    <w:p w14:paraId="096EC2FA" w14:textId="77777777" w:rsidR="00AC7D18" w:rsidRDefault="00E63604" w:rsidP="0057043B">
      <w:pPr>
        <w:pStyle w:val="Akapitzlist"/>
        <w:numPr>
          <w:ilvl w:val="0"/>
          <w:numId w:val="18"/>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 xml:space="preserve">konieczność dużych nakładów z budżetu państwa związanych </w:t>
      </w:r>
    </w:p>
    <w:p w14:paraId="6315782E" w14:textId="1D9F7596" w:rsidR="00E63604" w:rsidRDefault="00E63604" w:rsidP="00AC7D18">
      <w:pPr>
        <w:pStyle w:val="Akapitzlist"/>
        <w:spacing w:after="21" w:line="360" w:lineRule="exact"/>
        <w:ind w:left="284"/>
        <w:rPr>
          <w:rFonts w:eastAsia="Calibri" w:cs="Calibri"/>
          <w:color w:val="000000"/>
          <w:sz w:val="24"/>
          <w:szCs w:val="24"/>
          <w:lang w:eastAsia="pl-PL"/>
        </w:rPr>
      </w:pPr>
      <w:r w:rsidRPr="00514CF3">
        <w:rPr>
          <w:rFonts w:eastAsia="Calibri" w:cs="Calibri"/>
          <w:color w:val="000000"/>
          <w:sz w:val="24"/>
          <w:szCs w:val="24"/>
          <w:lang w:eastAsia="pl-PL"/>
        </w:rPr>
        <w:t>z likwidacją skutków zdarzenia</w:t>
      </w:r>
      <w:r w:rsidR="00514CF3">
        <w:rPr>
          <w:rFonts w:eastAsia="Calibri" w:cs="Calibri"/>
          <w:color w:val="000000"/>
          <w:sz w:val="24"/>
          <w:szCs w:val="24"/>
          <w:lang w:eastAsia="pl-PL"/>
        </w:rPr>
        <w:t>;</w:t>
      </w:r>
    </w:p>
    <w:p w14:paraId="4F3145E1" w14:textId="0563BA7E" w:rsidR="00514CF3" w:rsidRPr="00AC7D18" w:rsidRDefault="00E63604" w:rsidP="0057043B">
      <w:pPr>
        <w:pStyle w:val="Akapitzlist"/>
        <w:numPr>
          <w:ilvl w:val="0"/>
          <w:numId w:val="18"/>
        </w:numPr>
        <w:spacing w:after="21" w:line="360" w:lineRule="exact"/>
        <w:ind w:left="284" w:hanging="284"/>
        <w:rPr>
          <w:rFonts w:eastAsia="Calibri" w:cs="Calibri"/>
          <w:color w:val="000000"/>
          <w:sz w:val="24"/>
          <w:szCs w:val="24"/>
          <w:lang w:eastAsia="pl-PL"/>
        </w:rPr>
      </w:pPr>
      <w:r w:rsidRPr="00514CF3">
        <w:rPr>
          <w:rFonts w:eastAsia="Calibri" w:cs="Calibri"/>
          <w:color w:val="000000"/>
          <w:sz w:val="24"/>
          <w:szCs w:val="24"/>
          <w:lang w:eastAsia="pl-PL"/>
        </w:rPr>
        <w:t>istotne skutki społeczne w postaci wzrostu bezrobocia</w:t>
      </w:r>
      <w:r w:rsidR="00AC7D18">
        <w:rPr>
          <w:rFonts w:eastAsia="Calibri" w:cs="Calibri"/>
          <w:color w:val="FF0000"/>
          <w:sz w:val="24"/>
          <w:szCs w:val="24"/>
          <w:lang w:eastAsia="pl-PL"/>
        </w:rPr>
        <w:t>.</w:t>
      </w:r>
    </w:p>
    <w:p w14:paraId="02894C29" w14:textId="77777777" w:rsidR="00514CF3" w:rsidRDefault="00514CF3" w:rsidP="00514CF3">
      <w:pPr>
        <w:spacing w:after="0" w:line="360" w:lineRule="atLeast"/>
        <w:rPr>
          <w:rFonts w:ascii="Calibri" w:eastAsia="Times New Roman" w:hAnsi="Calibri" w:cs="Arial"/>
          <w:b/>
          <w:bCs/>
          <w:color w:val="000000"/>
          <w:sz w:val="24"/>
          <w:szCs w:val="24"/>
          <w:lang w:val="x-none" w:eastAsia="x-none"/>
        </w:rPr>
      </w:pPr>
      <w:r w:rsidRPr="00E65BC1">
        <w:rPr>
          <w:rFonts w:ascii="Calibri" w:eastAsia="Times New Roman" w:hAnsi="Calibri" w:cs="Arial"/>
          <w:b/>
          <w:bCs/>
          <w:color w:val="000000"/>
          <w:sz w:val="24"/>
          <w:szCs w:val="24"/>
          <w:lang w:val="x-none" w:eastAsia="x-none"/>
        </w:rPr>
        <w:t>ŚRODOWISKO NATURALNE:</w:t>
      </w:r>
    </w:p>
    <w:p w14:paraId="683B7531" w14:textId="77777777" w:rsidR="00514CF3" w:rsidRDefault="00514CF3" w:rsidP="0057043B">
      <w:pPr>
        <w:pStyle w:val="Akapitzlist"/>
        <w:numPr>
          <w:ilvl w:val="0"/>
          <w:numId w:val="19"/>
        </w:numPr>
        <w:spacing w:after="0" w:line="360" w:lineRule="atLeast"/>
        <w:ind w:left="284" w:hanging="284"/>
        <w:rPr>
          <w:rFonts w:cs="Arial"/>
          <w:sz w:val="24"/>
          <w:szCs w:val="24"/>
        </w:rPr>
      </w:pPr>
      <w:r w:rsidRPr="0057372F">
        <w:rPr>
          <w:rFonts w:cs="Arial"/>
          <w:sz w:val="24"/>
          <w:szCs w:val="24"/>
        </w:rPr>
        <w:t xml:space="preserve">wzrost ilości </w:t>
      </w:r>
      <w:r>
        <w:rPr>
          <w:rFonts w:cs="Arial"/>
          <w:sz w:val="24"/>
          <w:szCs w:val="24"/>
        </w:rPr>
        <w:t>produkowanych odpadów, w tym potencjalnie zakaźnych;</w:t>
      </w:r>
    </w:p>
    <w:p w14:paraId="4C0BD0C3" w14:textId="77777777" w:rsidR="00514CF3" w:rsidRPr="00327A19" w:rsidRDefault="00514CF3" w:rsidP="0057043B">
      <w:pPr>
        <w:pStyle w:val="Akapitzlist"/>
        <w:numPr>
          <w:ilvl w:val="0"/>
          <w:numId w:val="19"/>
        </w:numPr>
        <w:spacing w:after="0" w:line="360" w:lineRule="atLeast"/>
        <w:ind w:left="284" w:hanging="284"/>
        <w:rPr>
          <w:rFonts w:cs="Arial"/>
          <w:sz w:val="24"/>
          <w:szCs w:val="24"/>
        </w:rPr>
      </w:pPr>
      <w:r w:rsidRPr="00B377F0">
        <w:rPr>
          <w:rFonts w:ascii="Calibri" w:eastAsia="Times New Roman" w:hAnsi="Calibri" w:cs="Arial"/>
          <w:color w:val="000000"/>
          <w:sz w:val="24"/>
          <w:szCs w:val="24"/>
          <w:lang w:val="x-none" w:eastAsia="x-none"/>
        </w:rPr>
        <w:t xml:space="preserve">miejscowe skażenie środowiska naturalnego </w:t>
      </w:r>
      <w:r w:rsidRPr="00B377F0">
        <w:rPr>
          <w:rFonts w:ascii="Calibri" w:eastAsia="Times New Roman" w:hAnsi="Calibri" w:cs="Arial"/>
          <w:color w:val="000000"/>
          <w:sz w:val="24"/>
          <w:szCs w:val="24"/>
          <w:lang w:eastAsia="x-none"/>
        </w:rPr>
        <w:t xml:space="preserve">w sytuacji braku zachowania wymogów z zakresu bezpieczeństwa </w:t>
      </w:r>
      <w:proofErr w:type="spellStart"/>
      <w:r w:rsidRPr="00B377F0">
        <w:rPr>
          <w:rFonts w:ascii="Calibri" w:eastAsia="Times New Roman" w:hAnsi="Calibri" w:cs="Arial"/>
          <w:color w:val="000000"/>
          <w:sz w:val="24"/>
          <w:szCs w:val="24"/>
          <w:lang w:eastAsia="x-none"/>
        </w:rPr>
        <w:t>sanitarno</w:t>
      </w:r>
      <w:proofErr w:type="spellEnd"/>
      <w:r w:rsidRPr="00B377F0">
        <w:rPr>
          <w:rFonts w:ascii="Calibri" w:eastAsia="Times New Roman" w:hAnsi="Calibri" w:cs="Arial"/>
          <w:color w:val="000000"/>
          <w:sz w:val="24"/>
          <w:szCs w:val="24"/>
          <w:lang w:eastAsia="x-none"/>
        </w:rPr>
        <w:t xml:space="preserve">–epidemiologicznego </w:t>
      </w:r>
      <w:r>
        <w:rPr>
          <w:rFonts w:ascii="Calibri" w:eastAsia="Times New Roman" w:hAnsi="Calibri" w:cs="Arial"/>
          <w:color w:val="000000"/>
          <w:sz w:val="24"/>
          <w:szCs w:val="24"/>
          <w:lang w:eastAsia="x-none"/>
        </w:rPr>
        <w:t xml:space="preserve">(m.in. </w:t>
      </w:r>
      <w:r w:rsidRPr="00B377F0">
        <w:rPr>
          <w:rFonts w:ascii="Calibri" w:eastAsia="Times New Roman" w:hAnsi="Calibri" w:cs="Arial"/>
          <w:color w:val="000000"/>
          <w:sz w:val="24"/>
          <w:szCs w:val="24"/>
          <w:lang w:eastAsia="x-none"/>
        </w:rPr>
        <w:t xml:space="preserve">reguł grzebania zmarłych, </w:t>
      </w:r>
      <w:r>
        <w:rPr>
          <w:rFonts w:ascii="Calibri" w:eastAsia="Times New Roman" w:hAnsi="Calibri" w:cs="Arial"/>
          <w:color w:val="000000"/>
          <w:sz w:val="24"/>
          <w:szCs w:val="24"/>
          <w:lang w:eastAsia="x-none"/>
        </w:rPr>
        <w:t>przetwarzania odpadów weterynaryjnych i odpadów komunalnych</w:t>
      </w:r>
      <w:r w:rsidRPr="00B377F0">
        <w:rPr>
          <w:rFonts w:ascii="Calibri" w:eastAsia="Times New Roman" w:hAnsi="Calibri" w:cs="Arial"/>
          <w:color w:val="000000"/>
          <w:sz w:val="24"/>
          <w:szCs w:val="24"/>
          <w:lang w:eastAsia="x-none"/>
        </w:rPr>
        <w:t>).</w:t>
      </w:r>
    </w:p>
    <w:p w14:paraId="3C896D49" w14:textId="77777777" w:rsidR="008C6E43" w:rsidRPr="00B377F0" w:rsidRDefault="008C6E43" w:rsidP="008C6E43">
      <w:pPr>
        <w:spacing w:after="0" w:line="360" w:lineRule="atLeast"/>
        <w:rPr>
          <w:rFonts w:cs="Arial"/>
          <w:b/>
          <w:bCs/>
          <w:color w:val="FF0000"/>
          <w:sz w:val="24"/>
          <w:szCs w:val="24"/>
          <w:u w:val="single"/>
        </w:rPr>
      </w:pPr>
      <w:r w:rsidRPr="00E65BC1">
        <w:rPr>
          <w:rFonts w:cs="Arial"/>
          <w:b/>
          <w:bCs/>
          <w:color w:val="FF0000"/>
          <w:sz w:val="24"/>
          <w:szCs w:val="24"/>
          <w:u w:val="single"/>
        </w:rPr>
        <w:t>WNIOSKI:</w:t>
      </w:r>
    </w:p>
    <w:p w14:paraId="7F326F32" w14:textId="77777777" w:rsidR="008C6E43" w:rsidRPr="00E65BC1" w:rsidRDefault="008C6E43" w:rsidP="0057043B">
      <w:pPr>
        <w:numPr>
          <w:ilvl w:val="0"/>
          <w:numId w:val="21"/>
        </w:numPr>
        <w:spacing w:after="0" w:line="360" w:lineRule="atLeast"/>
        <w:ind w:left="284" w:hanging="284"/>
        <w:rPr>
          <w:rFonts w:cs="Arial"/>
          <w:b/>
          <w:bCs/>
          <w:sz w:val="24"/>
          <w:szCs w:val="24"/>
          <w:u w:val="single"/>
        </w:rPr>
      </w:pPr>
      <w:r w:rsidRPr="00E65BC1">
        <w:rPr>
          <w:rFonts w:cs="Arial"/>
          <w:color w:val="000000" w:themeColor="text1"/>
          <w:sz w:val="24"/>
          <w:szCs w:val="24"/>
        </w:rPr>
        <w:t>ryzyko wystąpienia epidemii chorób zakaźnych w sezonie turystycznym jest duże, a po sezonie średnie;</w:t>
      </w:r>
    </w:p>
    <w:p w14:paraId="4CE0BDA9" w14:textId="77777777" w:rsidR="008C6E43" w:rsidRPr="00E65BC1" w:rsidRDefault="008C6E43" w:rsidP="0057043B">
      <w:pPr>
        <w:numPr>
          <w:ilvl w:val="0"/>
          <w:numId w:val="21"/>
        </w:numPr>
        <w:spacing w:after="0" w:line="360" w:lineRule="atLeast"/>
        <w:ind w:left="284" w:hanging="284"/>
        <w:contextualSpacing/>
        <w:rPr>
          <w:rFonts w:cs="Arial"/>
          <w:b/>
          <w:bCs/>
          <w:sz w:val="24"/>
          <w:szCs w:val="24"/>
          <w:u w:val="single"/>
        </w:rPr>
      </w:pPr>
      <w:r w:rsidRPr="00E65BC1">
        <w:rPr>
          <w:rFonts w:cs="Arial"/>
          <w:color w:val="000000" w:themeColor="text1"/>
          <w:sz w:val="24"/>
          <w:szCs w:val="24"/>
        </w:rPr>
        <w:t>szczególne utrudnienia przy walce z chorobą mogą powstać</w:t>
      </w:r>
      <w:r w:rsidRPr="00E65BC1">
        <w:rPr>
          <w:rFonts w:cs="Arial"/>
          <w:color w:val="000000" w:themeColor="text1"/>
          <w:sz w:val="24"/>
          <w:szCs w:val="24"/>
        </w:rPr>
        <w:br/>
        <w:t xml:space="preserve">w przypadku wystąpienia </w:t>
      </w:r>
      <w:proofErr w:type="spellStart"/>
      <w:r w:rsidRPr="00E65BC1">
        <w:rPr>
          <w:rFonts w:cs="Arial"/>
          <w:color w:val="000000" w:themeColor="text1"/>
          <w:sz w:val="24"/>
          <w:szCs w:val="24"/>
        </w:rPr>
        <w:t>zachorowań</w:t>
      </w:r>
      <w:proofErr w:type="spellEnd"/>
      <w:r w:rsidRPr="00E65BC1">
        <w:rPr>
          <w:rFonts w:cs="Arial"/>
          <w:color w:val="000000" w:themeColor="text1"/>
          <w:sz w:val="24"/>
          <w:szCs w:val="24"/>
        </w:rPr>
        <w:t xml:space="preserve"> wśród pracowników służb medycznych;</w:t>
      </w:r>
    </w:p>
    <w:p w14:paraId="64D8D6D5" w14:textId="339ECC78" w:rsidR="008C6E43" w:rsidRPr="008C6E43" w:rsidRDefault="008C6E43" w:rsidP="0057043B">
      <w:pPr>
        <w:numPr>
          <w:ilvl w:val="0"/>
          <w:numId w:val="21"/>
        </w:numPr>
        <w:spacing w:after="120" w:line="360" w:lineRule="atLeast"/>
        <w:ind w:left="284" w:hanging="284"/>
        <w:rPr>
          <w:rFonts w:cs="Arial"/>
          <w:b/>
          <w:bCs/>
          <w:sz w:val="24"/>
          <w:szCs w:val="24"/>
          <w:u w:val="single"/>
        </w:rPr>
      </w:pPr>
      <w:r w:rsidRPr="00E65BC1">
        <w:rPr>
          <w:rFonts w:cs="Arial"/>
          <w:color w:val="000000" w:themeColor="text1"/>
          <w:sz w:val="24"/>
          <w:szCs w:val="24"/>
        </w:rPr>
        <w:t>epidemia</w:t>
      </w:r>
      <w:r>
        <w:rPr>
          <w:rFonts w:cs="Arial"/>
          <w:color w:val="000000" w:themeColor="text1"/>
          <w:sz w:val="24"/>
          <w:szCs w:val="24"/>
        </w:rPr>
        <w:t xml:space="preserve"> szczególnie niebezpiecznych i wysoce zakaźnych chorób zakaźnych może być wywołana przez atak terrorystyczny.</w:t>
      </w:r>
    </w:p>
    <w:p w14:paraId="6910F1D6" w14:textId="77777777" w:rsidR="00DC0A67" w:rsidRPr="00E65BC1" w:rsidRDefault="00DC0A67" w:rsidP="00DC0A67">
      <w:pPr>
        <w:spacing w:after="0" w:line="360" w:lineRule="atLeast"/>
        <w:rPr>
          <w:rFonts w:cs="Arial"/>
          <w:b/>
          <w:bCs/>
          <w:color w:val="FF0000"/>
          <w:sz w:val="24"/>
          <w:szCs w:val="24"/>
          <w:u w:val="single"/>
        </w:rPr>
      </w:pPr>
      <w:r w:rsidRPr="00E65BC1">
        <w:rPr>
          <w:rFonts w:cs="Arial"/>
          <w:b/>
          <w:bCs/>
          <w:color w:val="FF0000"/>
          <w:sz w:val="24"/>
          <w:szCs w:val="24"/>
          <w:u w:val="single"/>
        </w:rPr>
        <w:t>OCENA RYZYKA:</w:t>
      </w:r>
    </w:p>
    <w:p w14:paraId="4A1A7C8D" w14:textId="4D37092E" w:rsidR="00DC0A67" w:rsidRPr="00E65BC1" w:rsidRDefault="00DC0A67" w:rsidP="0057043B">
      <w:pPr>
        <w:numPr>
          <w:ilvl w:val="0"/>
          <w:numId w:val="22"/>
        </w:numPr>
        <w:spacing w:after="0" w:line="360" w:lineRule="atLeast"/>
        <w:ind w:left="284" w:hanging="284"/>
        <w:contextualSpacing/>
        <w:rPr>
          <w:rFonts w:cs="Arial"/>
          <w:b/>
          <w:bCs/>
          <w:sz w:val="24"/>
          <w:szCs w:val="24"/>
          <w:u w:val="single"/>
        </w:rPr>
      </w:pPr>
      <w:r w:rsidRPr="00E65BC1">
        <w:rPr>
          <w:rFonts w:cs="Arial"/>
          <w:color w:val="000000" w:themeColor="text1"/>
          <w:sz w:val="24"/>
          <w:szCs w:val="24"/>
        </w:rPr>
        <w:t xml:space="preserve">prawdopodobieństwo wystąpienia zagrożenia: </w:t>
      </w:r>
      <w:r w:rsidRPr="00E65BC1">
        <w:rPr>
          <w:rFonts w:cs="Arial"/>
          <w:b/>
          <w:color w:val="000000" w:themeColor="text1"/>
          <w:sz w:val="24"/>
          <w:szCs w:val="24"/>
        </w:rPr>
        <w:t xml:space="preserve">skala </w:t>
      </w:r>
      <w:r w:rsidR="006F623B">
        <w:rPr>
          <w:rFonts w:cs="Arial"/>
          <w:b/>
          <w:color w:val="000000" w:themeColor="text1"/>
          <w:sz w:val="24"/>
          <w:szCs w:val="24"/>
        </w:rPr>
        <w:t>3</w:t>
      </w:r>
      <w:r w:rsidRPr="00E65BC1">
        <w:rPr>
          <w:rFonts w:cs="Arial"/>
          <w:b/>
          <w:color w:val="000000" w:themeColor="text1"/>
          <w:sz w:val="24"/>
          <w:szCs w:val="24"/>
        </w:rPr>
        <w:t>/</w:t>
      </w:r>
      <w:r w:rsidR="006F623B">
        <w:rPr>
          <w:rFonts w:cs="Arial"/>
          <w:b/>
          <w:color w:val="000000" w:themeColor="text1"/>
          <w:sz w:val="24"/>
          <w:szCs w:val="24"/>
        </w:rPr>
        <w:t>możliwe</w:t>
      </w:r>
      <w:r w:rsidRPr="00E65BC1">
        <w:rPr>
          <w:rFonts w:cs="Arial"/>
          <w:color w:val="000000" w:themeColor="text1"/>
          <w:sz w:val="24"/>
          <w:szCs w:val="24"/>
        </w:rPr>
        <w:t>;</w:t>
      </w:r>
    </w:p>
    <w:p w14:paraId="752916F2" w14:textId="02AA82F2" w:rsidR="00DC0A67" w:rsidRPr="00E65BC1" w:rsidRDefault="00DC0A67" w:rsidP="0057043B">
      <w:pPr>
        <w:numPr>
          <w:ilvl w:val="0"/>
          <w:numId w:val="22"/>
        </w:numPr>
        <w:spacing w:after="0" w:line="360" w:lineRule="atLeast"/>
        <w:ind w:left="284" w:hanging="284"/>
        <w:contextualSpacing/>
        <w:rPr>
          <w:rFonts w:cs="Arial"/>
          <w:b/>
          <w:bCs/>
          <w:sz w:val="24"/>
          <w:szCs w:val="24"/>
          <w:u w:val="single"/>
        </w:rPr>
      </w:pPr>
      <w:r w:rsidRPr="00E65BC1">
        <w:rPr>
          <w:rFonts w:cs="Arial"/>
          <w:color w:val="000000" w:themeColor="text1"/>
          <w:sz w:val="24"/>
          <w:szCs w:val="24"/>
        </w:rPr>
        <w:t xml:space="preserve">klasyfikacja skutków: </w:t>
      </w:r>
      <w:r w:rsidRPr="00E65BC1">
        <w:rPr>
          <w:rFonts w:cs="Arial"/>
          <w:b/>
          <w:color w:val="000000" w:themeColor="text1"/>
          <w:sz w:val="24"/>
          <w:szCs w:val="24"/>
        </w:rPr>
        <w:t xml:space="preserve">skala </w:t>
      </w:r>
      <w:r>
        <w:rPr>
          <w:rFonts w:cs="Arial"/>
          <w:b/>
          <w:color w:val="000000" w:themeColor="text1"/>
          <w:sz w:val="24"/>
          <w:szCs w:val="24"/>
        </w:rPr>
        <w:t>D</w:t>
      </w:r>
      <w:r w:rsidRPr="00E65BC1">
        <w:rPr>
          <w:rFonts w:cs="Arial"/>
          <w:b/>
          <w:color w:val="000000" w:themeColor="text1"/>
          <w:sz w:val="24"/>
          <w:szCs w:val="24"/>
        </w:rPr>
        <w:t>/</w:t>
      </w:r>
      <w:r>
        <w:rPr>
          <w:rFonts w:cs="Arial"/>
          <w:b/>
          <w:color w:val="000000" w:themeColor="text1"/>
          <w:sz w:val="24"/>
          <w:szCs w:val="24"/>
        </w:rPr>
        <w:t>duże</w:t>
      </w:r>
      <w:r w:rsidR="002245FB">
        <w:rPr>
          <w:rFonts w:cs="Arial"/>
          <w:b/>
          <w:color w:val="000000" w:themeColor="text1"/>
          <w:sz w:val="24"/>
          <w:szCs w:val="24"/>
        </w:rPr>
        <w:t>, kategoria: Z</w:t>
      </w:r>
      <w:r w:rsidRPr="00E65BC1">
        <w:rPr>
          <w:rFonts w:cs="Arial"/>
          <w:color w:val="000000" w:themeColor="text1"/>
          <w:sz w:val="24"/>
          <w:szCs w:val="24"/>
        </w:rPr>
        <w:t>;</w:t>
      </w:r>
    </w:p>
    <w:p w14:paraId="44622711" w14:textId="0648F230" w:rsidR="00DC0A67" w:rsidRPr="00E65BC1" w:rsidRDefault="00DC0A67" w:rsidP="0057043B">
      <w:pPr>
        <w:numPr>
          <w:ilvl w:val="0"/>
          <w:numId w:val="22"/>
        </w:numPr>
        <w:spacing w:after="0" w:line="360" w:lineRule="atLeast"/>
        <w:ind w:left="284" w:hanging="284"/>
        <w:contextualSpacing/>
        <w:rPr>
          <w:rFonts w:cs="Arial"/>
          <w:b/>
          <w:bCs/>
          <w:sz w:val="24"/>
          <w:szCs w:val="24"/>
          <w:u w:val="single"/>
        </w:rPr>
      </w:pPr>
      <w:r w:rsidRPr="00E65BC1">
        <w:rPr>
          <w:rFonts w:cs="Arial"/>
          <w:color w:val="000000" w:themeColor="text1"/>
          <w:sz w:val="24"/>
          <w:szCs w:val="24"/>
        </w:rPr>
        <w:t xml:space="preserve">wartość ryzyka: </w:t>
      </w:r>
      <w:r w:rsidRPr="00E65BC1">
        <w:rPr>
          <w:rFonts w:cs="Arial"/>
          <w:b/>
          <w:color w:val="000000" w:themeColor="text1"/>
          <w:sz w:val="24"/>
          <w:szCs w:val="24"/>
        </w:rPr>
        <w:t>C/</w:t>
      </w:r>
      <w:r w:rsidR="006F623B">
        <w:rPr>
          <w:rFonts w:cs="Arial"/>
          <w:b/>
          <w:color w:val="000000" w:themeColor="text1"/>
          <w:sz w:val="24"/>
          <w:szCs w:val="24"/>
        </w:rPr>
        <w:t xml:space="preserve">średnie </w:t>
      </w:r>
      <w:r w:rsidRPr="00E65BC1">
        <w:rPr>
          <w:rFonts w:cs="Arial"/>
          <w:color w:val="000000" w:themeColor="text1"/>
          <w:sz w:val="24"/>
          <w:szCs w:val="24"/>
        </w:rPr>
        <w:t>;</w:t>
      </w:r>
    </w:p>
    <w:p w14:paraId="04819969" w14:textId="77777777" w:rsidR="00DC0A67" w:rsidRPr="00E65BC1" w:rsidRDefault="00DC0A67" w:rsidP="0057043B">
      <w:pPr>
        <w:numPr>
          <w:ilvl w:val="0"/>
          <w:numId w:val="22"/>
        </w:numPr>
        <w:spacing w:after="0" w:line="360" w:lineRule="atLeast"/>
        <w:ind w:left="284" w:hanging="284"/>
        <w:contextualSpacing/>
        <w:rPr>
          <w:rFonts w:cs="Arial"/>
          <w:b/>
          <w:bCs/>
          <w:sz w:val="24"/>
          <w:szCs w:val="24"/>
          <w:u w:val="single"/>
        </w:rPr>
      </w:pPr>
      <w:r w:rsidRPr="00E65BC1">
        <w:rPr>
          <w:rFonts w:cs="Arial"/>
          <w:color w:val="000000" w:themeColor="text1"/>
          <w:sz w:val="24"/>
          <w:szCs w:val="24"/>
        </w:rPr>
        <w:t xml:space="preserve">akceptacja ryzyka: </w:t>
      </w:r>
      <w:r w:rsidRPr="00E65BC1">
        <w:rPr>
          <w:rFonts w:cs="Arial"/>
          <w:b/>
          <w:bCs/>
          <w:color w:val="000000" w:themeColor="text1"/>
          <w:sz w:val="24"/>
          <w:szCs w:val="24"/>
        </w:rPr>
        <w:t>tolerowane</w:t>
      </w:r>
      <w:r w:rsidRPr="00E65BC1">
        <w:rPr>
          <w:rFonts w:cs="Arial"/>
          <w:bCs/>
          <w:color w:val="000000" w:themeColor="text1"/>
          <w:sz w:val="24"/>
          <w:szCs w:val="24"/>
        </w:rPr>
        <w:t>;</w:t>
      </w:r>
    </w:p>
    <w:p w14:paraId="33A32D43" w14:textId="77777777" w:rsidR="007E4DCB" w:rsidRPr="007E4DCB" w:rsidRDefault="00DC0A67" w:rsidP="0057043B">
      <w:pPr>
        <w:numPr>
          <w:ilvl w:val="0"/>
          <w:numId w:val="22"/>
        </w:numPr>
        <w:spacing w:after="0" w:line="360" w:lineRule="atLeast"/>
        <w:ind w:left="284" w:hanging="284"/>
        <w:contextualSpacing/>
        <w:rPr>
          <w:rFonts w:cs="Arial"/>
          <w:b/>
          <w:bCs/>
          <w:sz w:val="24"/>
          <w:szCs w:val="24"/>
          <w:u w:val="single"/>
        </w:rPr>
      </w:pPr>
      <w:r w:rsidRPr="007E4DCB">
        <w:rPr>
          <w:rFonts w:cs="Arial"/>
          <w:color w:val="000000" w:themeColor="text1"/>
          <w:sz w:val="24"/>
          <w:szCs w:val="24"/>
          <w:u w:val="single"/>
        </w:rPr>
        <w:t>uzasadnienie akceptacji:</w:t>
      </w:r>
      <w:r w:rsidRPr="00E65BC1">
        <w:rPr>
          <w:rFonts w:cs="Arial"/>
          <w:color w:val="000000" w:themeColor="text1"/>
          <w:sz w:val="24"/>
          <w:szCs w:val="24"/>
        </w:rPr>
        <w:t xml:space="preserve"> </w:t>
      </w:r>
    </w:p>
    <w:p w14:paraId="7AE709A3" w14:textId="5FF9980F" w:rsidR="00DC0A67" w:rsidRPr="007E4DCB" w:rsidRDefault="00DC0A67" w:rsidP="0057043B">
      <w:pPr>
        <w:pStyle w:val="Akapitzlist"/>
        <w:numPr>
          <w:ilvl w:val="0"/>
          <w:numId w:val="23"/>
        </w:numPr>
        <w:spacing w:after="0" w:line="360" w:lineRule="atLeast"/>
        <w:ind w:left="567" w:hanging="425"/>
        <w:rPr>
          <w:rFonts w:cs="Arial"/>
          <w:b/>
          <w:bCs/>
          <w:sz w:val="24"/>
          <w:szCs w:val="24"/>
          <w:u w:val="single"/>
        </w:rPr>
      </w:pPr>
      <w:r w:rsidRPr="007E4DCB">
        <w:rPr>
          <w:rFonts w:cs="Arial"/>
          <w:color w:val="000000" w:themeColor="text1"/>
          <w:sz w:val="24"/>
          <w:szCs w:val="24"/>
        </w:rPr>
        <w:t>powstaniu epidemii sprzyja występowanie dużych skupisk ludności i jej przemieszczanie się. Przybywające</w:t>
      </w:r>
      <w:r w:rsidR="006F623B" w:rsidRPr="007E4DCB">
        <w:rPr>
          <w:rFonts w:cs="Arial"/>
          <w:color w:val="000000" w:themeColor="text1"/>
          <w:sz w:val="24"/>
          <w:szCs w:val="24"/>
        </w:rPr>
        <w:t xml:space="preserve"> </w:t>
      </w:r>
      <w:r w:rsidR="007E4DCB">
        <w:rPr>
          <w:rFonts w:cs="Arial"/>
          <w:color w:val="000000" w:themeColor="text1"/>
          <w:sz w:val="24"/>
          <w:szCs w:val="24"/>
        </w:rPr>
        <w:br/>
      </w:r>
      <w:r w:rsidRPr="007E4DCB">
        <w:rPr>
          <w:rFonts w:cs="Arial"/>
          <w:color w:val="000000" w:themeColor="text1"/>
          <w:sz w:val="24"/>
          <w:szCs w:val="24"/>
        </w:rPr>
        <w:t>do województwa osoby z kraju i z zagranicy mogą stanowić źródło chorób zakaźnych;</w:t>
      </w:r>
    </w:p>
    <w:p w14:paraId="0C69B0C6" w14:textId="2ED94457" w:rsidR="00DC0A67" w:rsidRPr="007E4DCB" w:rsidRDefault="00DC0A67" w:rsidP="0057043B">
      <w:pPr>
        <w:pStyle w:val="Akapitzlist"/>
        <w:numPr>
          <w:ilvl w:val="0"/>
          <w:numId w:val="23"/>
        </w:numPr>
        <w:spacing w:after="0" w:line="360" w:lineRule="atLeast"/>
        <w:ind w:left="567" w:hanging="425"/>
        <w:rPr>
          <w:rFonts w:cs="Arial"/>
          <w:b/>
          <w:bCs/>
          <w:sz w:val="24"/>
          <w:szCs w:val="24"/>
          <w:u w:val="single"/>
        </w:rPr>
      </w:pPr>
      <w:r w:rsidRPr="007E4DCB">
        <w:rPr>
          <w:rFonts w:cs="Arial"/>
          <w:color w:val="000000" w:themeColor="text1"/>
          <w:sz w:val="24"/>
          <w:szCs w:val="24"/>
        </w:rPr>
        <w:t>prowadzony nadzór sanitarno-epidemiologiczny oraz dobrze zorganizowane działanie podmiotów leczniczych, a także nadzór nad jakością wody i żywności zmniejszają ryzyko wybuchu epidemii, a w przypadku wystąpienia epidemii wpływają na jej przebieg</w:t>
      </w:r>
      <w:r w:rsidR="007E4DCB">
        <w:rPr>
          <w:rFonts w:cs="Arial"/>
          <w:color w:val="000000" w:themeColor="text1"/>
          <w:sz w:val="24"/>
          <w:szCs w:val="24"/>
        </w:rPr>
        <w:t>;</w:t>
      </w:r>
    </w:p>
    <w:p w14:paraId="4DAF4776" w14:textId="7D6D01A6" w:rsidR="00DC0A67" w:rsidRPr="007E4DCB" w:rsidRDefault="007E4DCB" w:rsidP="0057043B">
      <w:pPr>
        <w:pStyle w:val="Akapitzlist"/>
        <w:numPr>
          <w:ilvl w:val="0"/>
          <w:numId w:val="23"/>
        </w:numPr>
        <w:spacing w:after="0" w:line="360" w:lineRule="atLeast"/>
        <w:ind w:left="567" w:hanging="425"/>
        <w:rPr>
          <w:rFonts w:cs="Arial"/>
          <w:b/>
          <w:bCs/>
          <w:sz w:val="24"/>
          <w:szCs w:val="24"/>
          <w:u w:val="single"/>
        </w:rPr>
      </w:pPr>
      <w:r w:rsidRPr="007E4DCB">
        <w:rPr>
          <w:rFonts w:cs="Arial"/>
          <w:color w:val="000000" w:themeColor="text1"/>
          <w:sz w:val="24"/>
          <w:szCs w:val="24"/>
        </w:rPr>
        <w:t>c</w:t>
      </w:r>
      <w:r w:rsidR="00DC0A67" w:rsidRPr="007E4DCB">
        <w:rPr>
          <w:rFonts w:cs="Arial"/>
          <w:color w:val="000000" w:themeColor="text1"/>
          <w:sz w:val="24"/>
          <w:szCs w:val="24"/>
        </w:rPr>
        <w:t xml:space="preserve">harakterystyka potencjalnych zagrożeń dla życia i zdrowia mogących wystąpić na obszarze województwa pomorskiego oraz analiza ryzyka wystąpienia zakażeń i chorób zakaźnych u ludzi jest szczegółowo przedstawiona w </w:t>
      </w:r>
      <w:r w:rsidR="00DC0A67" w:rsidRPr="007E4DCB">
        <w:rPr>
          <w:rFonts w:cs="Arial"/>
          <w:b/>
          <w:bCs/>
          <w:color w:val="000000" w:themeColor="text1"/>
          <w:sz w:val="24"/>
          <w:szCs w:val="24"/>
        </w:rPr>
        <w:t xml:space="preserve">rozdziale </w:t>
      </w:r>
      <w:r w:rsidR="00EB0535">
        <w:rPr>
          <w:rFonts w:cs="Arial"/>
          <w:b/>
          <w:bCs/>
          <w:color w:val="000000" w:themeColor="text1"/>
          <w:sz w:val="24"/>
          <w:szCs w:val="24"/>
        </w:rPr>
        <w:br/>
      </w:r>
      <w:r w:rsidR="00DC0A67" w:rsidRPr="007E4DCB">
        <w:rPr>
          <w:rFonts w:cs="Arial"/>
          <w:b/>
          <w:bCs/>
          <w:color w:val="000000" w:themeColor="text1"/>
          <w:sz w:val="24"/>
          <w:szCs w:val="24"/>
        </w:rPr>
        <w:t>I WOJEWÓDZKIEGO PLANU DZIAŁ</w:t>
      </w:r>
      <w:r w:rsidR="006F623B" w:rsidRPr="007E4DCB">
        <w:rPr>
          <w:rFonts w:cs="Arial"/>
          <w:b/>
          <w:bCs/>
          <w:color w:val="000000" w:themeColor="text1"/>
          <w:sz w:val="24"/>
          <w:szCs w:val="24"/>
        </w:rPr>
        <w:t>A</w:t>
      </w:r>
      <w:r w:rsidR="00DC0A67" w:rsidRPr="007E4DCB">
        <w:rPr>
          <w:rFonts w:cs="Arial"/>
          <w:b/>
          <w:bCs/>
          <w:color w:val="000000" w:themeColor="text1"/>
          <w:sz w:val="24"/>
          <w:szCs w:val="24"/>
        </w:rPr>
        <w:t>NIA NA WYPADEK WYSTĄPIENIA EPIDEMII.</w:t>
      </w:r>
    </w:p>
    <w:p w14:paraId="6E16F481" w14:textId="77777777" w:rsidR="008C6E43" w:rsidRPr="00DB0477" w:rsidRDefault="008C6E43" w:rsidP="00DC0A67">
      <w:pPr>
        <w:spacing w:after="120" w:line="360" w:lineRule="atLeast"/>
        <w:rPr>
          <w:rFonts w:cs="Arial"/>
          <w:sz w:val="24"/>
          <w:szCs w:val="24"/>
        </w:rPr>
      </w:pPr>
    </w:p>
    <w:p w14:paraId="66B5D3EC" w14:textId="471B2CA9" w:rsidR="0081710E" w:rsidRPr="00DB0477" w:rsidRDefault="0081710E" w:rsidP="00C9434B">
      <w:pPr>
        <w:spacing w:after="0" w:line="360" w:lineRule="exact"/>
        <w:contextualSpacing/>
        <w:rPr>
          <w:rFonts w:cs="Times New Roman"/>
          <w:noProof/>
          <w:sz w:val="24"/>
          <w:szCs w:val="24"/>
          <w:lang w:eastAsia="pl-PL"/>
        </w:rPr>
      </w:pPr>
    </w:p>
    <w:p w14:paraId="788D31C6" w14:textId="5BBB65B9" w:rsidR="00B3094F" w:rsidRPr="00DB0477" w:rsidRDefault="00B3094F" w:rsidP="00C9434B">
      <w:pPr>
        <w:spacing w:after="0" w:line="360" w:lineRule="exact"/>
        <w:contextualSpacing/>
        <w:rPr>
          <w:rFonts w:cs="Times New Roman"/>
          <w:noProof/>
          <w:sz w:val="24"/>
          <w:szCs w:val="24"/>
          <w:lang w:eastAsia="pl-PL"/>
        </w:rPr>
      </w:pPr>
    </w:p>
    <w:p w14:paraId="3F3A6085" w14:textId="3D95A0E3" w:rsidR="00B3094F" w:rsidRPr="00DB0477" w:rsidRDefault="00B3094F" w:rsidP="00C9434B">
      <w:pPr>
        <w:spacing w:after="0" w:line="360" w:lineRule="exact"/>
        <w:contextualSpacing/>
        <w:rPr>
          <w:rFonts w:cs="Times New Roman"/>
          <w:noProof/>
          <w:sz w:val="24"/>
          <w:szCs w:val="24"/>
          <w:lang w:eastAsia="pl-PL"/>
        </w:rPr>
      </w:pPr>
    </w:p>
    <w:p w14:paraId="304A04C0" w14:textId="22A4FCE3" w:rsidR="00B3094F" w:rsidRPr="00DB0477" w:rsidRDefault="00B3094F" w:rsidP="00C9434B">
      <w:pPr>
        <w:spacing w:after="0" w:line="360" w:lineRule="exact"/>
        <w:contextualSpacing/>
        <w:rPr>
          <w:rFonts w:cs="Times New Roman"/>
          <w:noProof/>
          <w:sz w:val="24"/>
          <w:szCs w:val="24"/>
          <w:lang w:eastAsia="pl-PL"/>
        </w:rPr>
      </w:pPr>
    </w:p>
    <w:p w14:paraId="2E8660B7" w14:textId="7439148F" w:rsidR="00B3094F" w:rsidRPr="00DB0477" w:rsidRDefault="00B3094F" w:rsidP="00C9434B">
      <w:pPr>
        <w:spacing w:after="0" w:line="360" w:lineRule="exact"/>
        <w:contextualSpacing/>
        <w:rPr>
          <w:rFonts w:cs="Times New Roman"/>
          <w:noProof/>
          <w:sz w:val="24"/>
          <w:szCs w:val="24"/>
          <w:lang w:eastAsia="pl-PL"/>
        </w:rPr>
      </w:pPr>
    </w:p>
    <w:p w14:paraId="4CD6A81C" w14:textId="61FC253E" w:rsidR="00B3094F" w:rsidRPr="00DB0477" w:rsidRDefault="00B3094F" w:rsidP="00C9434B">
      <w:pPr>
        <w:spacing w:after="0" w:line="360" w:lineRule="exact"/>
        <w:contextualSpacing/>
        <w:rPr>
          <w:rFonts w:cs="Times New Roman"/>
          <w:noProof/>
          <w:sz w:val="24"/>
          <w:szCs w:val="24"/>
          <w:lang w:eastAsia="pl-PL"/>
        </w:rPr>
      </w:pPr>
    </w:p>
    <w:p w14:paraId="212DAB05" w14:textId="70069D14" w:rsidR="00B3094F" w:rsidRPr="00DB0477" w:rsidRDefault="00B3094F" w:rsidP="00C9434B">
      <w:pPr>
        <w:spacing w:after="0" w:line="360" w:lineRule="exact"/>
        <w:contextualSpacing/>
        <w:rPr>
          <w:rFonts w:cs="Times New Roman"/>
          <w:noProof/>
          <w:sz w:val="24"/>
          <w:szCs w:val="24"/>
          <w:lang w:eastAsia="pl-PL"/>
        </w:rPr>
      </w:pPr>
    </w:p>
    <w:p w14:paraId="48C5064B" w14:textId="498F592A" w:rsidR="00B3094F" w:rsidRPr="00DB0477" w:rsidRDefault="00B3094F" w:rsidP="00C9434B">
      <w:pPr>
        <w:spacing w:after="0" w:line="360" w:lineRule="exact"/>
        <w:contextualSpacing/>
        <w:rPr>
          <w:rFonts w:cs="Times New Roman"/>
          <w:noProof/>
          <w:sz w:val="24"/>
          <w:szCs w:val="24"/>
          <w:lang w:eastAsia="pl-PL"/>
        </w:rPr>
      </w:pPr>
    </w:p>
    <w:p w14:paraId="1B5C8C02" w14:textId="4873E3D8" w:rsidR="00B3094F" w:rsidRPr="00DB0477" w:rsidRDefault="00B3094F" w:rsidP="00C9434B">
      <w:pPr>
        <w:spacing w:after="0" w:line="360" w:lineRule="exact"/>
        <w:contextualSpacing/>
        <w:rPr>
          <w:rFonts w:cs="Times New Roman"/>
          <w:noProof/>
          <w:sz w:val="24"/>
          <w:szCs w:val="24"/>
          <w:lang w:eastAsia="pl-PL"/>
        </w:rPr>
      </w:pPr>
    </w:p>
    <w:p w14:paraId="20F8BB60" w14:textId="0139068E" w:rsidR="00B3094F" w:rsidRPr="00DB0477" w:rsidRDefault="00B3094F" w:rsidP="00C9434B">
      <w:pPr>
        <w:spacing w:after="0" w:line="360" w:lineRule="exact"/>
        <w:contextualSpacing/>
        <w:rPr>
          <w:rFonts w:cs="Times New Roman"/>
          <w:noProof/>
          <w:sz w:val="24"/>
          <w:szCs w:val="24"/>
          <w:lang w:eastAsia="pl-PL"/>
        </w:rPr>
      </w:pPr>
    </w:p>
    <w:p w14:paraId="03BD1D4D" w14:textId="0919D0CB" w:rsidR="00B3094F" w:rsidRPr="00DB0477" w:rsidRDefault="00B3094F" w:rsidP="00C9434B">
      <w:pPr>
        <w:spacing w:after="0" w:line="360" w:lineRule="exact"/>
        <w:contextualSpacing/>
        <w:rPr>
          <w:rFonts w:cs="Times New Roman"/>
          <w:noProof/>
          <w:sz w:val="24"/>
          <w:szCs w:val="24"/>
          <w:lang w:eastAsia="pl-PL"/>
        </w:rPr>
      </w:pPr>
    </w:p>
    <w:p w14:paraId="3E6BB519" w14:textId="450F673D" w:rsidR="00B3094F" w:rsidRPr="00DB0477" w:rsidRDefault="00B3094F" w:rsidP="00C9434B">
      <w:pPr>
        <w:spacing w:after="0" w:line="360" w:lineRule="exact"/>
        <w:contextualSpacing/>
        <w:rPr>
          <w:rFonts w:cs="Times New Roman"/>
          <w:noProof/>
          <w:sz w:val="24"/>
          <w:szCs w:val="24"/>
          <w:lang w:eastAsia="pl-PL"/>
        </w:rPr>
      </w:pPr>
    </w:p>
    <w:p w14:paraId="7AF8756F" w14:textId="28BE2135" w:rsidR="00B3094F" w:rsidRPr="00DB0477" w:rsidRDefault="00B3094F" w:rsidP="00C9434B">
      <w:pPr>
        <w:spacing w:after="0" w:line="360" w:lineRule="exact"/>
        <w:contextualSpacing/>
        <w:rPr>
          <w:rFonts w:cs="Times New Roman"/>
          <w:noProof/>
          <w:sz w:val="24"/>
          <w:szCs w:val="24"/>
          <w:lang w:eastAsia="pl-PL"/>
        </w:rPr>
      </w:pPr>
    </w:p>
    <w:p w14:paraId="210CA7BA" w14:textId="7D8B4A42" w:rsidR="00B3094F" w:rsidRPr="00DB0477" w:rsidRDefault="00B3094F" w:rsidP="00C9434B">
      <w:pPr>
        <w:spacing w:after="0" w:line="360" w:lineRule="exact"/>
        <w:contextualSpacing/>
        <w:rPr>
          <w:rFonts w:cs="Times New Roman"/>
          <w:noProof/>
          <w:sz w:val="24"/>
          <w:szCs w:val="24"/>
          <w:lang w:eastAsia="pl-PL"/>
        </w:rPr>
      </w:pPr>
    </w:p>
    <w:p w14:paraId="63ACAEF3" w14:textId="72C08C8C" w:rsidR="00B3094F" w:rsidRPr="00DB0477" w:rsidRDefault="00B3094F" w:rsidP="00C9434B">
      <w:pPr>
        <w:spacing w:after="0" w:line="360" w:lineRule="exact"/>
        <w:contextualSpacing/>
        <w:rPr>
          <w:rFonts w:cs="Times New Roman"/>
          <w:noProof/>
          <w:sz w:val="24"/>
          <w:szCs w:val="24"/>
          <w:lang w:eastAsia="pl-PL"/>
        </w:rPr>
      </w:pPr>
    </w:p>
    <w:p w14:paraId="5FDCC2C1" w14:textId="33285588" w:rsidR="00B3094F" w:rsidRPr="00DB0477" w:rsidRDefault="00B3094F" w:rsidP="00C9434B">
      <w:pPr>
        <w:spacing w:after="0" w:line="360" w:lineRule="exact"/>
        <w:contextualSpacing/>
        <w:rPr>
          <w:rFonts w:cs="Times New Roman"/>
          <w:noProof/>
          <w:sz w:val="24"/>
          <w:szCs w:val="24"/>
          <w:lang w:eastAsia="pl-PL"/>
        </w:rPr>
      </w:pPr>
    </w:p>
    <w:p w14:paraId="2D662011" w14:textId="41E907F7" w:rsidR="00B3094F" w:rsidRPr="00DB0477" w:rsidRDefault="00B3094F" w:rsidP="00C9434B">
      <w:pPr>
        <w:spacing w:after="0" w:line="360" w:lineRule="exact"/>
        <w:contextualSpacing/>
        <w:rPr>
          <w:rFonts w:cs="Times New Roman"/>
          <w:noProof/>
          <w:sz w:val="24"/>
          <w:szCs w:val="24"/>
          <w:lang w:eastAsia="pl-PL"/>
        </w:rPr>
      </w:pPr>
    </w:p>
    <w:p w14:paraId="23E355C4" w14:textId="635DFB2B" w:rsidR="00B3094F" w:rsidRPr="00DB0477" w:rsidRDefault="00B3094F" w:rsidP="00C9434B">
      <w:pPr>
        <w:spacing w:after="0" w:line="360" w:lineRule="exact"/>
        <w:contextualSpacing/>
        <w:rPr>
          <w:rFonts w:cs="Times New Roman"/>
          <w:noProof/>
          <w:sz w:val="24"/>
          <w:szCs w:val="24"/>
          <w:lang w:eastAsia="pl-PL"/>
        </w:rPr>
      </w:pPr>
    </w:p>
    <w:p w14:paraId="27799EF4" w14:textId="7FD3B38E" w:rsidR="00B3094F" w:rsidRPr="00DB0477" w:rsidRDefault="00B3094F" w:rsidP="00C9434B">
      <w:pPr>
        <w:spacing w:after="0" w:line="360" w:lineRule="exact"/>
        <w:contextualSpacing/>
        <w:rPr>
          <w:rFonts w:cs="Times New Roman"/>
          <w:noProof/>
          <w:sz w:val="24"/>
          <w:szCs w:val="24"/>
          <w:lang w:eastAsia="pl-PL"/>
        </w:rPr>
      </w:pPr>
    </w:p>
    <w:p w14:paraId="779C4246" w14:textId="40A762A7" w:rsidR="00B3094F" w:rsidRPr="00DB0477" w:rsidRDefault="00B3094F" w:rsidP="00C9434B">
      <w:pPr>
        <w:spacing w:after="0" w:line="360" w:lineRule="exact"/>
        <w:contextualSpacing/>
        <w:rPr>
          <w:rFonts w:cs="Times New Roman"/>
          <w:noProof/>
          <w:sz w:val="24"/>
          <w:szCs w:val="24"/>
          <w:lang w:eastAsia="pl-PL"/>
        </w:rPr>
      </w:pPr>
    </w:p>
    <w:p w14:paraId="743DD307" w14:textId="69817EEE" w:rsidR="00B3094F" w:rsidRDefault="00B3094F" w:rsidP="00C9434B">
      <w:pPr>
        <w:spacing w:after="0" w:line="360" w:lineRule="exact"/>
        <w:contextualSpacing/>
        <w:rPr>
          <w:rFonts w:cs="Times New Roman"/>
          <w:noProof/>
          <w:sz w:val="24"/>
          <w:szCs w:val="24"/>
          <w:lang w:eastAsia="pl-PL"/>
        </w:rPr>
      </w:pPr>
    </w:p>
    <w:p w14:paraId="27EF59F6" w14:textId="245B029E" w:rsidR="00DB0477" w:rsidRDefault="00DB0477" w:rsidP="00C9434B">
      <w:pPr>
        <w:spacing w:after="0" w:line="360" w:lineRule="exact"/>
        <w:contextualSpacing/>
        <w:rPr>
          <w:rFonts w:cs="Times New Roman"/>
          <w:noProof/>
          <w:sz w:val="24"/>
          <w:szCs w:val="24"/>
          <w:lang w:eastAsia="pl-PL"/>
        </w:rPr>
      </w:pPr>
    </w:p>
    <w:p w14:paraId="52802F7B" w14:textId="1AAA517C" w:rsidR="00DB0477" w:rsidRDefault="00DB0477" w:rsidP="00C9434B">
      <w:pPr>
        <w:spacing w:after="0" w:line="360" w:lineRule="exact"/>
        <w:contextualSpacing/>
        <w:rPr>
          <w:rFonts w:cs="Times New Roman"/>
          <w:noProof/>
          <w:sz w:val="24"/>
          <w:szCs w:val="24"/>
          <w:lang w:eastAsia="pl-PL"/>
        </w:rPr>
      </w:pPr>
    </w:p>
    <w:p w14:paraId="1304C6AF" w14:textId="3946E9BD" w:rsidR="00DB0477" w:rsidRDefault="00DB0477" w:rsidP="00C9434B">
      <w:pPr>
        <w:spacing w:after="0" w:line="360" w:lineRule="exact"/>
        <w:contextualSpacing/>
        <w:rPr>
          <w:rFonts w:cs="Times New Roman"/>
          <w:noProof/>
          <w:sz w:val="24"/>
          <w:szCs w:val="24"/>
          <w:lang w:eastAsia="pl-PL"/>
        </w:rPr>
      </w:pPr>
    </w:p>
    <w:p w14:paraId="7081BA0B" w14:textId="3BCB35A7" w:rsidR="00DB0477" w:rsidRDefault="00DB0477" w:rsidP="00C9434B">
      <w:pPr>
        <w:spacing w:after="0" w:line="360" w:lineRule="exact"/>
        <w:contextualSpacing/>
        <w:rPr>
          <w:rFonts w:cs="Times New Roman"/>
          <w:noProof/>
          <w:sz w:val="24"/>
          <w:szCs w:val="24"/>
          <w:lang w:eastAsia="pl-PL"/>
        </w:rPr>
      </w:pPr>
    </w:p>
    <w:p w14:paraId="7DD612AB" w14:textId="18972382" w:rsidR="00DB0477" w:rsidRDefault="00DB0477" w:rsidP="00C9434B">
      <w:pPr>
        <w:spacing w:after="0" w:line="360" w:lineRule="exact"/>
        <w:contextualSpacing/>
        <w:rPr>
          <w:rFonts w:cs="Times New Roman"/>
          <w:noProof/>
          <w:sz w:val="24"/>
          <w:szCs w:val="24"/>
          <w:lang w:eastAsia="pl-PL"/>
        </w:rPr>
      </w:pPr>
    </w:p>
    <w:p w14:paraId="7939EF97" w14:textId="3EA96AFE" w:rsidR="00DB0477" w:rsidRDefault="00DB0477" w:rsidP="00C9434B">
      <w:pPr>
        <w:spacing w:after="0" w:line="360" w:lineRule="exact"/>
        <w:contextualSpacing/>
        <w:rPr>
          <w:rFonts w:cs="Times New Roman"/>
          <w:noProof/>
          <w:sz w:val="24"/>
          <w:szCs w:val="24"/>
          <w:lang w:eastAsia="pl-PL"/>
        </w:rPr>
      </w:pPr>
    </w:p>
    <w:p w14:paraId="047A64EC" w14:textId="667E729F" w:rsidR="00DB0477" w:rsidRDefault="00DB0477" w:rsidP="00C9434B">
      <w:pPr>
        <w:spacing w:after="0" w:line="360" w:lineRule="exact"/>
        <w:contextualSpacing/>
        <w:rPr>
          <w:rFonts w:cs="Times New Roman"/>
          <w:noProof/>
          <w:sz w:val="24"/>
          <w:szCs w:val="24"/>
          <w:lang w:eastAsia="pl-PL"/>
        </w:rPr>
      </w:pPr>
    </w:p>
    <w:p w14:paraId="1C002324" w14:textId="4C50ECB3" w:rsidR="00DB0477" w:rsidRDefault="00DB0477" w:rsidP="00C9434B">
      <w:pPr>
        <w:spacing w:after="0" w:line="360" w:lineRule="exact"/>
        <w:contextualSpacing/>
        <w:rPr>
          <w:rFonts w:cs="Times New Roman"/>
          <w:noProof/>
          <w:sz w:val="24"/>
          <w:szCs w:val="24"/>
          <w:lang w:eastAsia="pl-PL"/>
        </w:rPr>
      </w:pPr>
    </w:p>
    <w:p w14:paraId="579579F3" w14:textId="1C7440D6" w:rsidR="00DB0477" w:rsidRDefault="00DB0477" w:rsidP="00C9434B">
      <w:pPr>
        <w:spacing w:after="0" w:line="360" w:lineRule="exact"/>
        <w:contextualSpacing/>
        <w:rPr>
          <w:rFonts w:cs="Times New Roman"/>
          <w:noProof/>
          <w:sz w:val="24"/>
          <w:szCs w:val="24"/>
          <w:lang w:eastAsia="pl-PL"/>
        </w:rPr>
      </w:pPr>
    </w:p>
    <w:p w14:paraId="32E81840" w14:textId="0CF7262C" w:rsidR="00DB0477" w:rsidRDefault="00DB0477" w:rsidP="00C9434B">
      <w:pPr>
        <w:spacing w:after="0" w:line="360" w:lineRule="exact"/>
        <w:contextualSpacing/>
        <w:rPr>
          <w:rFonts w:cs="Times New Roman"/>
          <w:noProof/>
          <w:sz w:val="24"/>
          <w:szCs w:val="24"/>
          <w:lang w:eastAsia="pl-PL"/>
        </w:rPr>
      </w:pPr>
    </w:p>
    <w:p w14:paraId="00800E13" w14:textId="4BA8A932" w:rsidR="00DB0477" w:rsidRDefault="00DB0477" w:rsidP="00C9434B">
      <w:pPr>
        <w:spacing w:after="0" w:line="360" w:lineRule="exact"/>
        <w:contextualSpacing/>
        <w:rPr>
          <w:rFonts w:cs="Times New Roman"/>
          <w:noProof/>
          <w:sz w:val="24"/>
          <w:szCs w:val="24"/>
          <w:lang w:eastAsia="pl-PL"/>
        </w:rPr>
      </w:pPr>
    </w:p>
    <w:p w14:paraId="206FC925" w14:textId="7B84578C" w:rsidR="00DB0477" w:rsidRDefault="00DB0477" w:rsidP="00C9434B">
      <w:pPr>
        <w:spacing w:after="0" w:line="360" w:lineRule="exact"/>
        <w:contextualSpacing/>
        <w:rPr>
          <w:rFonts w:cs="Times New Roman"/>
          <w:noProof/>
          <w:sz w:val="24"/>
          <w:szCs w:val="24"/>
          <w:lang w:eastAsia="pl-PL"/>
        </w:rPr>
      </w:pPr>
    </w:p>
    <w:p w14:paraId="1F1F7E29" w14:textId="1637BEBE" w:rsidR="00DB0477" w:rsidRDefault="00DB0477" w:rsidP="00C9434B">
      <w:pPr>
        <w:spacing w:after="0" w:line="360" w:lineRule="exact"/>
        <w:contextualSpacing/>
        <w:rPr>
          <w:rFonts w:cs="Times New Roman"/>
          <w:noProof/>
          <w:sz w:val="24"/>
          <w:szCs w:val="24"/>
          <w:lang w:eastAsia="pl-PL"/>
        </w:rPr>
      </w:pPr>
    </w:p>
    <w:p w14:paraId="739D3C50" w14:textId="721FB93A" w:rsidR="00DB0477" w:rsidRDefault="00DB0477" w:rsidP="00C9434B">
      <w:pPr>
        <w:spacing w:after="0" w:line="360" w:lineRule="exact"/>
        <w:contextualSpacing/>
        <w:rPr>
          <w:rFonts w:cs="Times New Roman"/>
          <w:noProof/>
          <w:sz w:val="24"/>
          <w:szCs w:val="24"/>
          <w:lang w:eastAsia="pl-PL"/>
        </w:rPr>
      </w:pPr>
    </w:p>
    <w:p w14:paraId="4611E320" w14:textId="3743229C" w:rsidR="00DB0477" w:rsidRDefault="00DB0477" w:rsidP="00C9434B">
      <w:pPr>
        <w:spacing w:after="0" w:line="360" w:lineRule="exact"/>
        <w:contextualSpacing/>
        <w:rPr>
          <w:rFonts w:cs="Times New Roman"/>
          <w:noProof/>
          <w:sz w:val="24"/>
          <w:szCs w:val="24"/>
          <w:lang w:eastAsia="pl-PL"/>
        </w:rPr>
      </w:pPr>
    </w:p>
    <w:p w14:paraId="2593884D" w14:textId="27E0AC58" w:rsidR="00DB0477" w:rsidRDefault="00DB0477" w:rsidP="00C9434B">
      <w:pPr>
        <w:spacing w:after="0" w:line="360" w:lineRule="exact"/>
        <w:contextualSpacing/>
        <w:rPr>
          <w:rFonts w:cs="Times New Roman"/>
          <w:noProof/>
          <w:sz w:val="24"/>
          <w:szCs w:val="24"/>
          <w:lang w:eastAsia="pl-PL"/>
        </w:rPr>
      </w:pPr>
    </w:p>
    <w:p w14:paraId="7140728C" w14:textId="5077691B" w:rsidR="00DB0477" w:rsidRDefault="00DB0477" w:rsidP="00C9434B">
      <w:pPr>
        <w:spacing w:after="0" w:line="360" w:lineRule="exact"/>
        <w:contextualSpacing/>
        <w:rPr>
          <w:rFonts w:cs="Times New Roman"/>
          <w:noProof/>
          <w:sz w:val="24"/>
          <w:szCs w:val="24"/>
          <w:lang w:eastAsia="pl-PL"/>
        </w:rPr>
      </w:pPr>
    </w:p>
    <w:p w14:paraId="2357EF36" w14:textId="77777777" w:rsidR="00CD61A6" w:rsidRDefault="00CD61A6" w:rsidP="00C9434B">
      <w:pPr>
        <w:spacing w:after="0" w:line="360" w:lineRule="exact"/>
        <w:contextualSpacing/>
        <w:rPr>
          <w:rFonts w:cs="Times New Roman"/>
          <w:noProof/>
          <w:sz w:val="24"/>
          <w:szCs w:val="24"/>
          <w:lang w:eastAsia="pl-PL"/>
        </w:rPr>
        <w:sectPr w:rsidR="00CD61A6" w:rsidSect="0081710E">
          <w:headerReference w:type="default" r:id="rId45"/>
          <w:pgSz w:w="16838" w:h="11906" w:orient="landscape"/>
          <w:pgMar w:top="1417" w:right="1417" w:bottom="1417" w:left="1417" w:header="708" w:footer="708" w:gutter="0"/>
          <w:cols w:num="2" w:space="708"/>
          <w:docGrid w:linePitch="360"/>
        </w:sectPr>
      </w:pPr>
    </w:p>
    <w:p w14:paraId="172F3923" w14:textId="16C3E3BC" w:rsidR="00DB0477" w:rsidRDefault="00DB0477" w:rsidP="00C9434B">
      <w:pPr>
        <w:spacing w:after="0" w:line="360" w:lineRule="exact"/>
        <w:contextualSpacing/>
        <w:rPr>
          <w:rFonts w:cs="Times New Roman"/>
          <w:noProof/>
          <w:sz w:val="24"/>
          <w:szCs w:val="24"/>
          <w:lang w:eastAsia="pl-PL"/>
        </w:rPr>
      </w:pPr>
    </w:p>
    <w:p w14:paraId="6748D8C2" w14:textId="63401C07" w:rsidR="00E96FC2" w:rsidRPr="00E96FC2" w:rsidRDefault="00E96FC2" w:rsidP="00E96FC2">
      <w:pPr>
        <w:spacing w:after="52" w:line="360" w:lineRule="exact"/>
        <w:ind w:right="92"/>
        <w:rPr>
          <w:rFonts w:ascii="Calibri" w:eastAsia="Calibri" w:hAnsi="Calibri" w:cs="Calibri"/>
          <w:i/>
          <w:color w:val="000000"/>
          <w:sz w:val="24"/>
          <w:szCs w:val="24"/>
          <w:lang w:eastAsia="pl-PL"/>
        </w:rPr>
      </w:pPr>
      <w:bookmarkStart w:id="24" w:name="_Hlk221516683"/>
      <w:r w:rsidRPr="00E96FC2">
        <w:rPr>
          <w:rFonts w:ascii="Calibri" w:eastAsia="Calibri" w:hAnsi="Calibri" w:cs="Calibri"/>
          <w:b/>
          <w:color w:val="4472C4" w:themeColor="accent1"/>
          <w:sz w:val="24"/>
          <w:szCs w:val="24"/>
          <w:lang w:eastAsia="pl-PL"/>
        </w:rPr>
        <w:t>POWÓDŹ</w:t>
      </w:r>
      <w:r w:rsidRPr="00E96FC2">
        <w:rPr>
          <w:rFonts w:ascii="Calibri" w:eastAsia="Calibri" w:hAnsi="Calibri" w:cs="Calibri"/>
          <w:color w:val="4472C4" w:themeColor="accent1"/>
          <w:sz w:val="24"/>
          <w:szCs w:val="24"/>
          <w:lang w:eastAsia="pl-PL"/>
        </w:rPr>
        <w:t xml:space="preserve"> </w:t>
      </w:r>
      <w:r w:rsidRPr="00E96FC2">
        <w:rPr>
          <w:rFonts w:ascii="Calibri" w:eastAsia="Calibri" w:hAnsi="Calibri" w:cs="Calibri"/>
          <w:color w:val="000000"/>
          <w:sz w:val="24"/>
          <w:szCs w:val="24"/>
          <w:lang w:eastAsia="pl-PL"/>
        </w:rPr>
        <w:t xml:space="preserve">to jedno z najczęściej występujących zagrożeń naturalnych, będącym zjawiskiem przyrodniczym o charakterze ekstremalnym, często gwałtownym, występującym nieregularnie. Powódź może być również zjawiskiem spowodowanym działalnością człowieka (wezbranie sztuczne, antropogeniczne). Zgodnie z art. 16 pkt 43 ustawy z dnia 20 lipca 2017 r. Prawo wodne, powódź definiowana jest jako </w:t>
      </w:r>
      <w:r w:rsidRPr="00E96FC2">
        <w:rPr>
          <w:rFonts w:ascii="Calibri" w:eastAsia="Calibri" w:hAnsi="Calibri" w:cs="Calibri"/>
          <w:i/>
          <w:color w:val="000000"/>
          <w:sz w:val="24"/>
          <w:szCs w:val="24"/>
          <w:lang w:eastAsia="pl-PL"/>
        </w:rPr>
        <w:t xml:space="preserve">„czasowe pokrycie przez wodę terenu, który w normalnych warunkach nie jest pokryty wodą, </w:t>
      </w:r>
      <w:r w:rsidR="00457697">
        <w:rPr>
          <w:rFonts w:ascii="Calibri" w:eastAsia="Calibri" w:hAnsi="Calibri" w:cs="Calibri"/>
          <w:i/>
          <w:color w:val="000000"/>
          <w:sz w:val="24"/>
          <w:szCs w:val="24"/>
          <w:lang w:eastAsia="pl-PL"/>
        </w:rPr>
        <w:br/>
      </w:r>
      <w:r w:rsidRPr="00E96FC2">
        <w:rPr>
          <w:rFonts w:ascii="Calibri" w:eastAsia="Calibri" w:hAnsi="Calibri" w:cs="Calibri"/>
          <w:i/>
          <w:color w:val="000000"/>
          <w:sz w:val="24"/>
          <w:szCs w:val="24"/>
          <w:lang w:eastAsia="pl-PL"/>
        </w:rPr>
        <w:t>w szczególności wywołane przez wezbrania wody w ciekach naturalnych, zbiornikach wodnych, kanałach oraz od strony morza, z wyłączeniem pokrycia przez wodę terenu wywołanego przez wezbranie wody w systemach kanalizacyjnych</w:t>
      </w:r>
      <w:r w:rsidRPr="00E96FC2">
        <w:rPr>
          <w:rFonts w:ascii="Calibri" w:eastAsia="Calibri" w:hAnsi="Calibri" w:cs="Calibri"/>
          <w:color w:val="000000"/>
          <w:sz w:val="24"/>
          <w:szCs w:val="24"/>
          <w:lang w:eastAsia="pl-PL"/>
        </w:rPr>
        <w:t xml:space="preserve">”. Stopień ryzyka powodziowego na terenie </w:t>
      </w:r>
      <w:r w:rsidR="00457697">
        <w:rPr>
          <w:rFonts w:ascii="Calibri" w:eastAsia="Calibri" w:hAnsi="Calibri" w:cs="Calibri"/>
          <w:color w:val="000000"/>
          <w:sz w:val="24"/>
          <w:szCs w:val="24"/>
          <w:lang w:eastAsia="pl-PL"/>
        </w:rPr>
        <w:t xml:space="preserve">województwa pomorskiego </w:t>
      </w:r>
      <w:r w:rsidRPr="00E96FC2">
        <w:rPr>
          <w:rFonts w:ascii="Calibri" w:eastAsia="Calibri" w:hAnsi="Calibri" w:cs="Calibri"/>
          <w:color w:val="000000"/>
          <w:sz w:val="24"/>
          <w:szCs w:val="24"/>
          <w:lang w:eastAsia="pl-PL"/>
        </w:rPr>
        <w:t xml:space="preserve">jest różny. Determinuje go m.in. gęstość zaludnienia, sposób użytkowania dolin rzecznych i terenów zalewowych, infrastruktura techniczna, komunikacyjna, itp. Zagrożenie to może być powiązane ze zmianą klimatu. </w:t>
      </w:r>
    </w:p>
    <w:bookmarkEnd w:id="24"/>
    <w:p w14:paraId="264DDFC4" w14:textId="77777777" w:rsidR="00457697" w:rsidRDefault="00E96FC2" w:rsidP="00E96FC2">
      <w:pPr>
        <w:spacing w:after="91" w:line="360" w:lineRule="exact"/>
        <w:rPr>
          <w:rFonts w:ascii="Calibri" w:eastAsia="Calibri" w:hAnsi="Calibri" w:cs="Calibri"/>
          <w:b/>
          <w:color w:val="000000"/>
          <w:sz w:val="24"/>
          <w:szCs w:val="24"/>
          <w:lang w:eastAsia="pl-PL"/>
        </w:rPr>
      </w:pPr>
      <w:r w:rsidRPr="00E96FC2">
        <w:rPr>
          <w:rFonts w:ascii="Calibri" w:eastAsia="Calibri" w:hAnsi="Calibri" w:cs="Calibri"/>
          <w:b/>
          <w:color w:val="000000"/>
          <w:sz w:val="24"/>
          <w:szCs w:val="24"/>
          <w:lang w:eastAsia="pl-PL"/>
        </w:rPr>
        <w:t>TYPY POWODZI ZE WZGLĘDU NA ZASIĘG</w:t>
      </w:r>
    </w:p>
    <w:p w14:paraId="3A476620" w14:textId="0B06B5FC" w:rsidR="00E96FC2" w:rsidRDefault="00E96FC2" w:rsidP="0057043B">
      <w:pPr>
        <w:pStyle w:val="Akapitzlist"/>
        <w:numPr>
          <w:ilvl w:val="0"/>
          <w:numId w:val="24"/>
        </w:numPr>
        <w:spacing w:after="91" w:line="360" w:lineRule="exact"/>
        <w:ind w:left="426" w:hanging="426"/>
        <w:rPr>
          <w:rFonts w:ascii="Calibri" w:eastAsia="Calibri" w:hAnsi="Calibri" w:cs="Calibri"/>
          <w:color w:val="000000"/>
          <w:sz w:val="24"/>
          <w:szCs w:val="24"/>
          <w:lang w:eastAsia="pl-PL"/>
        </w:rPr>
      </w:pPr>
      <w:r w:rsidRPr="00457697">
        <w:rPr>
          <w:rFonts w:ascii="Calibri" w:eastAsia="Calibri" w:hAnsi="Calibri" w:cs="Calibri"/>
          <w:b/>
          <w:color w:val="000000"/>
          <w:sz w:val="24"/>
          <w:szCs w:val="24"/>
          <w:lang w:eastAsia="pl-PL"/>
        </w:rPr>
        <w:t>powódź lokalna</w:t>
      </w:r>
      <w:r w:rsidRPr="00457697">
        <w:rPr>
          <w:rFonts w:ascii="Calibri" w:eastAsia="Calibri" w:hAnsi="Calibri" w:cs="Calibri"/>
          <w:color w:val="000000"/>
          <w:sz w:val="24"/>
          <w:szCs w:val="24"/>
          <w:lang w:eastAsia="pl-PL"/>
        </w:rPr>
        <w:t xml:space="preserve"> – powódź spowodowana zazwyczaj opadami nawalnymi o dużym natężeniu, obejmująca swym zasięgiem małe zlewnie</w:t>
      </w:r>
      <w:r w:rsidR="00457697">
        <w:rPr>
          <w:rFonts w:ascii="Calibri" w:eastAsia="Calibri" w:hAnsi="Calibri" w:cs="Calibri"/>
          <w:color w:val="000000"/>
          <w:sz w:val="24"/>
          <w:szCs w:val="24"/>
          <w:lang w:eastAsia="pl-PL"/>
        </w:rPr>
        <w:t>;</w:t>
      </w:r>
    </w:p>
    <w:p w14:paraId="6025A108" w14:textId="0C634EFF" w:rsidR="00E96FC2" w:rsidRDefault="00E96FC2" w:rsidP="0057043B">
      <w:pPr>
        <w:pStyle w:val="Akapitzlist"/>
        <w:numPr>
          <w:ilvl w:val="0"/>
          <w:numId w:val="24"/>
        </w:numPr>
        <w:spacing w:after="91" w:line="360" w:lineRule="exact"/>
        <w:ind w:left="426" w:hanging="426"/>
        <w:rPr>
          <w:rFonts w:ascii="Calibri" w:eastAsia="Calibri" w:hAnsi="Calibri" w:cs="Calibri"/>
          <w:color w:val="000000"/>
          <w:sz w:val="24"/>
          <w:szCs w:val="24"/>
          <w:lang w:eastAsia="pl-PL"/>
        </w:rPr>
      </w:pPr>
      <w:r w:rsidRPr="00457697">
        <w:rPr>
          <w:rFonts w:ascii="Calibri" w:eastAsia="Calibri" w:hAnsi="Calibri" w:cs="Calibri"/>
          <w:b/>
          <w:color w:val="000000"/>
          <w:sz w:val="24"/>
          <w:szCs w:val="24"/>
          <w:lang w:eastAsia="pl-PL"/>
        </w:rPr>
        <w:t>powódź regionalna</w:t>
      </w:r>
      <w:r w:rsidRPr="00457697">
        <w:rPr>
          <w:rFonts w:ascii="Calibri" w:eastAsia="Calibri" w:hAnsi="Calibri" w:cs="Calibri"/>
          <w:color w:val="000000"/>
          <w:sz w:val="24"/>
          <w:szCs w:val="24"/>
          <w:lang w:eastAsia="pl-PL"/>
        </w:rPr>
        <w:t xml:space="preserve"> – powódź dotykająca region wodny, często spowodowana opadami frontalnymi</w:t>
      </w:r>
      <w:r w:rsidR="00457697">
        <w:rPr>
          <w:rFonts w:ascii="Calibri" w:eastAsia="Calibri" w:hAnsi="Calibri" w:cs="Calibri"/>
          <w:color w:val="000000"/>
          <w:sz w:val="24"/>
          <w:szCs w:val="24"/>
          <w:lang w:eastAsia="pl-PL"/>
        </w:rPr>
        <w:t>;</w:t>
      </w:r>
    </w:p>
    <w:p w14:paraId="58DA3BC4" w14:textId="77777777" w:rsidR="00313882" w:rsidRDefault="00313882" w:rsidP="00313882">
      <w:pPr>
        <w:pStyle w:val="Akapitzlist"/>
        <w:spacing w:after="91" w:line="360" w:lineRule="exact"/>
        <w:ind w:left="426"/>
        <w:rPr>
          <w:rFonts w:ascii="Calibri" w:eastAsia="Calibri" w:hAnsi="Calibri" w:cs="Calibri"/>
          <w:color w:val="000000"/>
          <w:sz w:val="24"/>
          <w:szCs w:val="24"/>
          <w:lang w:eastAsia="pl-PL"/>
        </w:rPr>
      </w:pPr>
    </w:p>
    <w:p w14:paraId="1E9F8DB8" w14:textId="0D8C1049" w:rsidR="00E96FC2" w:rsidRDefault="00E96FC2" w:rsidP="0057043B">
      <w:pPr>
        <w:pStyle w:val="Akapitzlist"/>
        <w:numPr>
          <w:ilvl w:val="0"/>
          <w:numId w:val="24"/>
        </w:numPr>
        <w:spacing w:after="91" w:line="360" w:lineRule="exact"/>
        <w:ind w:left="426" w:hanging="426"/>
        <w:rPr>
          <w:rFonts w:ascii="Calibri" w:eastAsia="Calibri" w:hAnsi="Calibri" w:cs="Calibri"/>
          <w:color w:val="000000"/>
          <w:sz w:val="24"/>
          <w:szCs w:val="24"/>
          <w:lang w:eastAsia="pl-PL"/>
        </w:rPr>
      </w:pPr>
      <w:r w:rsidRPr="00457697">
        <w:rPr>
          <w:rFonts w:ascii="Calibri" w:eastAsia="Calibri" w:hAnsi="Calibri" w:cs="Calibri"/>
          <w:b/>
          <w:color w:val="000000"/>
          <w:sz w:val="24"/>
          <w:szCs w:val="24"/>
          <w:lang w:eastAsia="pl-PL"/>
        </w:rPr>
        <w:t xml:space="preserve">powódź </w:t>
      </w:r>
      <w:r w:rsidR="00457697">
        <w:rPr>
          <w:rFonts w:ascii="Calibri" w:eastAsia="Calibri" w:hAnsi="Calibri" w:cs="Calibri"/>
          <w:b/>
          <w:color w:val="000000"/>
          <w:sz w:val="24"/>
          <w:szCs w:val="24"/>
          <w:lang w:eastAsia="pl-PL"/>
        </w:rPr>
        <w:t>wojewódzka /</w:t>
      </w:r>
      <w:r w:rsidRPr="00457697">
        <w:rPr>
          <w:rFonts w:ascii="Calibri" w:eastAsia="Calibri" w:hAnsi="Calibri" w:cs="Calibri"/>
          <w:b/>
          <w:color w:val="000000"/>
          <w:sz w:val="24"/>
          <w:szCs w:val="24"/>
          <w:lang w:eastAsia="pl-PL"/>
        </w:rPr>
        <w:t>kra</w:t>
      </w:r>
      <w:r w:rsidR="00457697">
        <w:rPr>
          <w:rFonts w:ascii="Calibri" w:eastAsia="Calibri" w:hAnsi="Calibri" w:cs="Calibri"/>
          <w:b/>
          <w:color w:val="000000"/>
          <w:sz w:val="24"/>
          <w:szCs w:val="24"/>
          <w:lang w:eastAsia="pl-PL"/>
        </w:rPr>
        <w:t xml:space="preserve">jowa  </w:t>
      </w:r>
      <w:r w:rsidRPr="00457697">
        <w:rPr>
          <w:rFonts w:ascii="Calibri" w:eastAsia="Calibri" w:hAnsi="Calibri" w:cs="Calibri"/>
          <w:color w:val="000000"/>
          <w:sz w:val="24"/>
          <w:szCs w:val="24"/>
          <w:lang w:eastAsia="pl-PL"/>
        </w:rPr>
        <w:t xml:space="preserve"> – powódź obejmująca znaczący obszar dorzecza, której główną przyczyną są długotrwałe deszcze na dużych obszarach, opady rozlewne. </w:t>
      </w:r>
    </w:p>
    <w:p w14:paraId="6A0C8F34" w14:textId="4A899525" w:rsidR="00E96FC2" w:rsidRDefault="00E96FC2" w:rsidP="00457697">
      <w:pPr>
        <w:spacing w:after="91" w:line="360" w:lineRule="exact"/>
        <w:ind w:left="375" w:hanging="375"/>
        <w:rPr>
          <w:rFonts w:ascii="Calibri" w:eastAsia="Calibri" w:hAnsi="Calibri" w:cs="Calibri"/>
          <w:b/>
          <w:color w:val="000000"/>
          <w:sz w:val="24"/>
          <w:szCs w:val="24"/>
          <w:lang w:eastAsia="pl-PL"/>
        </w:rPr>
      </w:pPr>
      <w:r w:rsidRPr="00E96FC2">
        <w:rPr>
          <w:rFonts w:ascii="Calibri" w:eastAsia="Calibri" w:hAnsi="Calibri" w:cs="Calibri"/>
          <w:b/>
          <w:color w:val="000000"/>
          <w:sz w:val="24"/>
          <w:szCs w:val="24"/>
          <w:lang w:eastAsia="pl-PL"/>
        </w:rPr>
        <w:t>TYPY POWODZI ZE WZGLĘDU NA ŹRÓDŁO</w:t>
      </w:r>
    </w:p>
    <w:p w14:paraId="7EDEA30A" w14:textId="5B1AF0FF" w:rsidR="00E96FC2" w:rsidRDefault="00E96FC2" w:rsidP="0057043B">
      <w:pPr>
        <w:pStyle w:val="Akapitzlist"/>
        <w:numPr>
          <w:ilvl w:val="0"/>
          <w:numId w:val="25"/>
        </w:numPr>
        <w:spacing w:after="91" w:line="360" w:lineRule="exact"/>
        <w:ind w:left="426" w:hanging="426"/>
        <w:rPr>
          <w:rFonts w:ascii="Calibri" w:eastAsia="Calibri" w:hAnsi="Calibri" w:cs="Calibri"/>
          <w:color w:val="000000"/>
          <w:sz w:val="24"/>
          <w:szCs w:val="24"/>
          <w:lang w:eastAsia="pl-PL"/>
        </w:rPr>
      </w:pPr>
      <w:r w:rsidRPr="00EB0535">
        <w:rPr>
          <w:rFonts w:ascii="Calibri" w:eastAsia="Calibri" w:hAnsi="Calibri" w:cs="Calibri"/>
          <w:b/>
          <w:color w:val="000000"/>
          <w:sz w:val="24"/>
          <w:szCs w:val="24"/>
          <w:lang w:eastAsia="pl-PL"/>
        </w:rPr>
        <w:t>powódź rzeczna</w:t>
      </w:r>
      <w:r w:rsidRPr="00EB0535">
        <w:rPr>
          <w:rFonts w:ascii="Calibri" w:eastAsia="Calibri" w:hAnsi="Calibri" w:cs="Calibri"/>
          <w:color w:val="000000"/>
          <w:sz w:val="24"/>
          <w:szCs w:val="24"/>
          <w:lang w:eastAsia="pl-PL"/>
        </w:rPr>
        <w:t xml:space="preserve"> – powódź związana z wezbraniem wód rzecznych, strumieni, kanałów, potoków , jezior, w tym powódź wynikająca z topnienia śniegu</w:t>
      </w:r>
      <w:r w:rsidR="00EB0535">
        <w:rPr>
          <w:rFonts w:ascii="Calibri" w:eastAsia="Calibri" w:hAnsi="Calibri" w:cs="Calibri"/>
          <w:color w:val="000000"/>
          <w:sz w:val="24"/>
          <w:szCs w:val="24"/>
          <w:lang w:eastAsia="pl-PL"/>
        </w:rPr>
        <w:t>;</w:t>
      </w:r>
    </w:p>
    <w:p w14:paraId="3E21BF14" w14:textId="714E27DA" w:rsidR="00E96FC2" w:rsidRDefault="00E96FC2" w:rsidP="0057043B">
      <w:pPr>
        <w:pStyle w:val="Akapitzlist"/>
        <w:numPr>
          <w:ilvl w:val="0"/>
          <w:numId w:val="25"/>
        </w:numPr>
        <w:spacing w:after="91" w:line="360" w:lineRule="exact"/>
        <w:ind w:left="426" w:hanging="426"/>
        <w:rPr>
          <w:rFonts w:ascii="Calibri" w:eastAsia="Calibri" w:hAnsi="Calibri" w:cs="Calibri"/>
          <w:color w:val="000000"/>
          <w:sz w:val="24"/>
          <w:szCs w:val="24"/>
          <w:lang w:eastAsia="pl-PL"/>
        </w:rPr>
      </w:pPr>
      <w:r w:rsidRPr="00EB0535">
        <w:rPr>
          <w:rFonts w:ascii="Calibri" w:eastAsia="Calibri" w:hAnsi="Calibri" w:cs="Calibri"/>
          <w:b/>
          <w:color w:val="000000"/>
          <w:sz w:val="24"/>
          <w:szCs w:val="24"/>
          <w:lang w:eastAsia="pl-PL"/>
        </w:rPr>
        <w:t>powódź opadowa</w:t>
      </w:r>
      <w:r w:rsidRPr="00EB0535">
        <w:rPr>
          <w:rFonts w:ascii="Calibri" w:eastAsia="Calibri" w:hAnsi="Calibri" w:cs="Calibri"/>
          <w:color w:val="000000"/>
          <w:sz w:val="24"/>
          <w:szCs w:val="24"/>
          <w:lang w:eastAsia="pl-PL"/>
        </w:rPr>
        <w:t xml:space="preserve"> – powódź związana z zalaniem terenu wodami pochodzącymi bezpośrednio z opadów deszczu lub </w:t>
      </w:r>
      <w:r w:rsidR="00EB0535">
        <w:rPr>
          <w:rFonts w:ascii="Calibri" w:eastAsia="Calibri" w:hAnsi="Calibri" w:cs="Calibri"/>
          <w:color w:val="000000"/>
          <w:sz w:val="24"/>
          <w:szCs w:val="24"/>
          <w:lang w:eastAsia="pl-PL"/>
        </w:rPr>
        <w:br/>
      </w:r>
      <w:r w:rsidRPr="00EB0535">
        <w:rPr>
          <w:rFonts w:ascii="Calibri" w:eastAsia="Calibri" w:hAnsi="Calibri" w:cs="Calibri"/>
          <w:color w:val="000000"/>
          <w:sz w:val="24"/>
          <w:szCs w:val="24"/>
          <w:lang w:eastAsia="pl-PL"/>
        </w:rPr>
        <w:t>z topnienia śniegu, może obejmować miejskie powodzie burzowe lub nadmiar wody na obszarach pozamiejskich</w:t>
      </w:r>
      <w:r w:rsidR="00EB0535">
        <w:rPr>
          <w:rFonts w:ascii="Calibri" w:eastAsia="Calibri" w:hAnsi="Calibri" w:cs="Calibri"/>
          <w:color w:val="000000"/>
          <w:sz w:val="24"/>
          <w:szCs w:val="24"/>
          <w:lang w:eastAsia="pl-PL"/>
        </w:rPr>
        <w:t>;</w:t>
      </w:r>
    </w:p>
    <w:p w14:paraId="3E0B61DA" w14:textId="77777777" w:rsidR="00EB0535" w:rsidRDefault="00E96FC2" w:rsidP="0057043B">
      <w:pPr>
        <w:pStyle w:val="Akapitzlist"/>
        <w:numPr>
          <w:ilvl w:val="0"/>
          <w:numId w:val="25"/>
        </w:numPr>
        <w:spacing w:after="91" w:line="360" w:lineRule="exact"/>
        <w:ind w:left="426" w:hanging="426"/>
        <w:rPr>
          <w:rFonts w:ascii="Calibri" w:eastAsia="Calibri" w:hAnsi="Calibri" w:cs="Calibri"/>
          <w:color w:val="000000"/>
          <w:sz w:val="24"/>
          <w:szCs w:val="24"/>
          <w:lang w:eastAsia="pl-PL"/>
        </w:rPr>
      </w:pPr>
      <w:r w:rsidRPr="00EB0535">
        <w:rPr>
          <w:rFonts w:ascii="Calibri" w:eastAsia="Calibri" w:hAnsi="Calibri" w:cs="Calibri"/>
          <w:b/>
          <w:color w:val="000000"/>
          <w:sz w:val="24"/>
          <w:szCs w:val="24"/>
          <w:lang w:eastAsia="pl-PL"/>
        </w:rPr>
        <w:t>powódź od wód gruntowych</w:t>
      </w:r>
      <w:r w:rsidRPr="00EB0535">
        <w:rPr>
          <w:rFonts w:ascii="Calibri" w:eastAsia="Calibri" w:hAnsi="Calibri" w:cs="Calibri"/>
          <w:color w:val="000000"/>
          <w:sz w:val="24"/>
          <w:szCs w:val="24"/>
          <w:lang w:eastAsia="pl-PL"/>
        </w:rPr>
        <w:t xml:space="preserve"> – powódź związana z zalaniem terenu na skutek podniesienia się poziomu wód powyżej poziomu gruntu, może obejmować podniesienie się wód gruntowych i podziemnych wynikające z wysokiego poziomu wód powierzchniowych. W wyniku przeprowadzonej wstępnej oceny ryzyka powodziowego, </w:t>
      </w:r>
      <w:r w:rsidR="00EB0535">
        <w:rPr>
          <w:rFonts w:ascii="Calibri" w:eastAsia="Calibri" w:hAnsi="Calibri" w:cs="Calibri"/>
          <w:color w:val="000000"/>
          <w:sz w:val="24"/>
          <w:szCs w:val="24"/>
          <w:lang w:eastAsia="pl-PL"/>
        </w:rPr>
        <w:t xml:space="preserve">na obszarze województwa pomorskiego </w:t>
      </w:r>
      <w:r w:rsidRPr="00EB0535">
        <w:rPr>
          <w:rFonts w:ascii="Calibri" w:eastAsia="Calibri" w:hAnsi="Calibri" w:cs="Calibri"/>
          <w:color w:val="000000"/>
          <w:sz w:val="24"/>
          <w:szCs w:val="24"/>
          <w:lang w:eastAsia="pl-PL"/>
        </w:rPr>
        <w:t xml:space="preserve">powódź od wód gruntowych </w:t>
      </w:r>
      <w:r w:rsidR="00EB0535">
        <w:rPr>
          <w:rFonts w:ascii="Calibri" w:eastAsia="Calibri" w:hAnsi="Calibri" w:cs="Calibri"/>
          <w:color w:val="000000"/>
          <w:sz w:val="24"/>
          <w:szCs w:val="24"/>
          <w:lang w:eastAsia="pl-PL"/>
        </w:rPr>
        <w:t>należy uznać jako bardzo rzadką dlatego nie wyznaczono obszarów narażonych na niebezpieczeństwo;</w:t>
      </w:r>
    </w:p>
    <w:p w14:paraId="771FDDF9" w14:textId="1A58B0B2" w:rsidR="00E96FC2" w:rsidRDefault="00E96FC2" w:rsidP="0057043B">
      <w:pPr>
        <w:pStyle w:val="Akapitzlist"/>
        <w:numPr>
          <w:ilvl w:val="0"/>
          <w:numId w:val="25"/>
        </w:numPr>
        <w:spacing w:after="91" w:line="360" w:lineRule="exact"/>
        <w:ind w:left="426" w:hanging="426"/>
        <w:rPr>
          <w:rFonts w:ascii="Calibri" w:eastAsia="Calibri" w:hAnsi="Calibri" w:cs="Calibri"/>
          <w:color w:val="000000"/>
          <w:sz w:val="24"/>
          <w:szCs w:val="24"/>
          <w:lang w:eastAsia="pl-PL"/>
        </w:rPr>
      </w:pPr>
      <w:r w:rsidRPr="00EB0535">
        <w:rPr>
          <w:rFonts w:ascii="Calibri" w:eastAsia="Calibri" w:hAnsi="Calibri" w:cs="Calibri"/>
          <w:b/>
          <w:color w:val="000000"/>
          <w:sz w:val="24"/>
          <w:szCs w:val="24"/>
          <w:lang w:eastAsia="pl-PL"/>
        </w:rPr>
        <w:t xml:space="preserve">powódź od strony morza </w:t>
      </w:r>
      <w:r w:rsidRPr="00EB0535">
        <w:rPr>
          <w:rFonts w:ascii="Calibri" w:eastAsia="Calibri" w:hAnsi="Calibri" w:cs="Calibri"/>
          <w:color w:val="000000"/>
          <w:sz w:val="24"/>
          <w:szCs w:val="24"/>
          <w:lang w:eastAsia="pl-PL"/>
        </w:rPr>
        <w:t>– powódź związana z zalaniem terenu przez wody morskie, w tym ujściowe odcinki rzek i jeziora przybrzeżne</w:t>
      </w:r>
      <w:r w:rsidR="00EB0535">
        <w:rPr>
          <w:rFonts w:ascii="Calibri" w:eastAsia="Calibri" w:hAnsi="Calibri" w:cs="Calibri"/>
          <w:color w:val="000000"/>
          <w:sz w:val="24"/>
          <w:szCs w:val="24"/>
          <w:lang w:eastAsia="pl-PL"/>
        </w:rPr>
        <w:t>;</w:t>
      </w:r>
    </w:p>
    <w:p w14:paraId="1C938847" w14:textId="2183A2BC" w:rsidR="00E96FC2" w:rsidRDefault="00E96FC2" w:rsidP="0057043B">
      <w:pPr>
        <w:pStyle w:val="Akapitzlist"/>
        <w:numPr>
          <w:ilvl w:val="0"/>
          <w:numId w:val="25"/>
        </w:numPr>
        <w:spacing w:after="91" w:line="360" w:lineRule="exact"/>
        <w:ind w:left="425" w:hanging="425"/>
        <w:rPr>
          <w:rFonts w:ascii="Calibri" w:eastAsia="Calibri" w:hAnsi="Calibri" w:cs="Calibri"/>
          <w:color w:val="000000"/>
          <w:sz w:val="24"/>
          <w:szCs w:val="24"/>
          <w:lang w:eastAsia="pl-PL"/>
        </w:rPr>
      </w:pPr>
      <w:r w:rsidRPr="00EB0535">
        <w:rPr>
          <w:rFonts w:ascii="Calibri" w:eastAsia="Calibri" w:hAnsi="Calibri" w:cs="Calibri"/>
          <w:b/>
          <w:color w:val="000000"/>
          <w:sz w:val="24"/>
          <w:szCs w:val="24"/>
          <w:lang w:eastAsia="pl-PL"/>
        </w:rPr>
        <w:t xml:space="preserve">powódź od urządzeń hydrotechnicznych </w:t>
      </w:r>
      <w:r w:rsidRPr="00EB0535">
        <w:rPr>
          <w:rFonts w:ascii="Calibri" w:eastAsia="Calibri" w:hAnsi="Calibri" w:cs="Calibri"/>
          <w:color w:val="000000"/>
          <w:sz w:val="24"/>
          <w:szCs w:val="24"/>
          <w:lang w:eastAsia="pl-PL"/>
        </w:rPr>
        <w:t xml:space="preserve">– powódź związana </w:t>
      </w:r>
      <w:r w:rsidR="00EB0535">
        <w:rPr>
          <w:rFonts w:ascii="Calibri" w:eastAsia="Calibri" w:hAnsi="Calibri" w:cs="Calibri"/>
          <w:color w:val="000000"/>
          <w:sz w:val="24"/>
          <w:szCs w:val="24"/>
          <w:lang w:eastAsia="pl-PL"/>
        </w:rPr>
        <w:br/>
      </w:r>
      <w:r w:rsidRPr="00EB0535">
        <w:rPr>
          <w:rFonts w:ascii="Calibri" w:eastAsia="Calibri" w:hAnsi="Calibri" w:cs="Calibri"/>
          <w:color w:val="000000"/>
          <w:sz w:val="24"/>
          <w:szCs w:val="24"/>
          <w:lang w:eastAsia="pl-PL"/>
        </w:rPr>
        <w:t>z zalaniem terenu przez wody na skutek awarii budowli piętrzących</w:t>
      </w:r>
      <w:r w:rsidR="00EB0535">
        <w:rPr>
          <w:rFonts w:ascii="Calibri" w:eastAsia="Calibri" w:hAnsi="Calibri" w:cs="Calibri"/>
          <w:color w:val="000000"/>
          <w:sz w:val="24"/>
          <w:szCs w:val="24"/>
          <w:lang w:eastAsia="pl-PL"/>
        </w:rPr>
        <w:t>;</w:t>
      </w:r>
    </w:p>
    <w:p w14:paraId="62DFD825" w14:textId="38D6A6F3" w:rsidR="00E96FC2" w:rsidRPr="00EB0535" w:rsidRDefault="00CF12CD" w:rsidP="0057043B">
      <w:pPr>
        <w:pStyle w:val="Akapitzlist"/>
        <w:numPr>
          <w:ilvl w:val="0"/>
          <w:numId w:val="25"/>
        </w:numPr>
        <w:spacing w:after="91" w:line="360" w:lineRule="exact"/>
        <w:ind w:left="425" w:hanging="425"/>
        <w:rPr>
          <w:rFonts w:ascii="Calibri" w:eastAsia="Calibri" w:hAnsi="Calibri" w:cs="Calibri"/>
          <w:color w:val="000000"/>
          <w:sz w:val="24"/>
          <w:szCs w:val="24"/>
          <w:lang w:eastAsia="pl-PL"/>
        </w:rPr>
      </w:pPr>
      <w:r>
        <w:rPr>
          <w:rFonts w:cs="Times New Roman"/>
          <w:noProof/>
          <w:sz w:val="24"/>
          <w:szCs w:val="24"/>
          <w:lang w:eastAsia="pl-PL"/>
        </w:rPr>
        <w:drawing>
          <wp:anchor distT="0" distB="0" distL="114300" distR="114300" simplePos="0" relativeHeight="251732992" behindDoc="0" locked="0" layoutInCell="1" allowOverlap="1" wp14:anchorId="27368131" wp14:editId="485E9046">
            <wp:simplePos x="0" y="0"/>
            <wp:positionH relativeFrom="column">
              <wp:posOffset>4662805</wp:posOffset>
            </wp:positionH>
            <wp:positionV relativeFrom="paragraph">
              <wp:posOffset>243205</wp:posOffset>
            </wp:positionV>
            <wp:extent cx="4648200" cy="3505200"/>
            <wp:effectExtent l="0" t="0" r="0" b="0"/>
            <wp:wrapSquare wrapText="bothSides"/>
            <wp:docPr id="1460" name="Obraz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48200" cy="3505200"/>
                    </a:xfrm>
                    <a:prstGeom prst="rect">
                      <a:avLst/>
                    </a:prstGeom>
                    <a:noFill/>
                  </pic:spPr>
                </pic:pic>
              </a:graphicData>
            </a:graphic>
            <wp14:sizeRelH relativeFrom="margin">
              <wp14:pctWidth>0</wp14:pctWidth>
            </wp14:sizeRelH>
            <wp14:sizeRelV relativeFrom="margin">
              <wp14:pctHeight>0</wp14:pctHeight>
            </wp14:sizeRelV>
          </wp:anchor>
        </w:drawing>
      </w:r>
      <w:r w:rsidR="00E96FC2" w:rsidRPr="00EB0535">
        <w:rPr>
          <w:rFonts w:ascii="Calibri" w:eastAsia="Calibri" w:hAnsi="Calibri" w:cs="Calibri"/>
          <w:b/>
          <w:color w:val="000000"/>
          <w:sz w:val="24"/>
          <w:szCs w:val="24"/>
          <w:lang w:eastAsia="pl-PL"/>
        </w:rPr>
        <w:t>inne</w:t>
      </w:r>
      <w:r w:rsidR="00E96FC2" w:rsidRPr="00EB0535">
        <w:rPr>
          <w:rFonts w:ascii="Calibri" w:eastAsia="Calibri" w:hAnsi="Calibri" w:cs="Calibri"/>
          <w:color w:val="000000"/>
          <w:sz w:val="24"/>
          <w:szCs w:val="24"/>
          <w:lang w:eastAsia="pl-PL"/>
        </w:rPr>
        <w:t xml:space="preserve"> – powodzie wywołane innymi czynnikami</w:t>
      </w:r>
      <w:r w:rsidR="00E96FC2" w:rsidRPr="00EB0535">
        <w:rPr>
          <w:rFonts w:ascii="Calibri" w:eastAsia="Calibri" w:hAnsi="Calibri" w:cs="Calibri"/>
          <w:color w:val="FF0000"/>
          <w:sz w:val="24"/>
          <w:szCs w:val="24"/>
          <w:lang w:eastAsia="pl-PL"/>
        </w:rPr>
        <w:t xml:space="preserve"> </w:t>
      </w:r>
      <w:r w:rsidR="00E96FC2" w:rsidRPr="00EB0535">
        <w:rPr>
          <w:rFonts w:ascii="Calibri" w:eastAsia="Calibri" w:hAnsi="Calibri" w:cs="Calibri"/>
          <w:color w:val="000000"/>
          <w:sz w:val="24"/>
          <w:szCs w:val="24"/>
          <w:lang w:eastAsia="pl-PL"/>
        </w:rPr>
        <w:t xml:space="preserve">oraz powodzie o nieznanej genezie. </w:t>
      </w:r>
    </w:p>
    <w:p w14:paraId="4073E0CD" w14:textId="756B84E8" w:rsidR="00E96FC2" w:rsidRDefault="00E96FC2" w:rsidP="00E96FC2">
      <w:pPr>
        <w:spacing w:after="151" w:line="360" w:lineRule="exact"/>
        <w:ind w:left="-5" w:hanging="10"/>
        <w:rPr>
          <w:rFonts w:ascii="Calibri" w:eastAsia="Calibri" w:hAnsi="Calibri" w:cs="Calibri"/>
          <w:b/>
          <w:color w:val="000000"/>
          <w:sz w:val="24"/>
          <w:szCs w:val="24"/>
          <w:lang w:eastAsia="pl-PL"/>
        </w:rPr>
      </w:pPr>
      <w:r w:rsidRPr="00E96FC2">
        <w:rPr>
          <w:rFonts w:ascii="Calibri" w:eastAsia="Calibri" w:hAnsi="Calibri" w:cs="Calibri"/>
          <w:b/>
          <w:color w:val="000000"/>
          <w:sz w:val="24"/>
          <w:szCs w:val="24"/>
          <w:lang w:eastAsia="pl-PL"/>
        </w:rPr>
        <w:t>TYPY POWODZI ZE WZGLĘDU NA MECHANIZM</w:t>
      </w:r>
    </w:p>
    <w:p w14:paraId="0AAD6B61" w14:textId="2C8DA66E" w:rsidR="001647BE" w:rsidRDefault="00E96FC2"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1647BE">
        <w:rPr>
          <w:rFonts w:ascii="Calibri" w:eastAsia="Calibri" w:hAnsi="Calibri" w:cs="Calibri"/>
          <w:b/>
          <w:color w:val="000000"/>
          <w:sz w:val="24"/>
          <w:szCs w:val="24"/>
          <w:lang w:eastAsia="pl-PL"/>
        </w:rPr>
        <w:t xml:space="preserve">naturalne wezbranie – </w:t>
      </w:r>
      <w:r w:rsidRPr="001647BE">
        <w:rPr>
          <w:rFonts w:ascii="Calibri" w:eastAsia="Calibri" w:hAnsi="Calibri" w:cs="Calibri"/>
          <w:color w:val="000000"/>
          <w:sz w:val="24"/>
          <w:szCs w:val="24"/>
          <w:lang w:eastAsia="pl-PL"/>
        </w:rPr>
        <w:t>zalanie terenu na skutek podniesienia się poziomu wody</w:t>
      </w:r>
      <w:r w:rsidR="001647BE">
        <w:rPr>
          <w:rFonts w:ascii="Calibri" w:eastAsia="Calibri" w:hAnsi="Calibri" w:cs="Calibri"/>
          <w:color w:val="000000"/>
          <w:sz w:val="24"/>
          <w:szCs w:val="24"/>
          <w:lang w:eastAsia="pl-PL"/>
        </w:rPr>
        <w:t>;</w:t>
      </w:r>
    </w:p>
    <w:p w14:paraId="3AD0E344" w14:textId="703E131D" w:rsidR="00E96FC2" w:rsidRPr="001647BE" w:rsidRDefault="00E96FC2"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1647BE">
        <w:rPr>
          <w:rFonts w:ascii="Calibri" w:eastAsia="Calibri" w:hAnsi="Calibri" w:cs="Calibri"/>
          <w:b/>
          <w:color w:val="000000"/>
          <w:sz w:val="24"/>
          <w:szCs w:val="24"/>
          <w:lang w:eastAsia="pl-PL"/>
        </w:rPr>
        <w:t xml:space="preserve">przelanie się wody przez budowle przeciwpowodziowe </w:t>
      </w:r>
      <w:r w:rsidRPr="001647BE">
        <w:rPr>
          <w:rFonts w:ascii="Calibri" w:eastAsia="Calibri" w:hAnsi="Calibri" w:cs="Calibri"/>
          <w:color w:val="000000"/>
          <w:sz w:val="24"/>
          <w:szCs w:val="24"/>
          <w:lang w:eastAsia="pl-PL"/>
        </w:rPr>
        <w:t>–</w:t>
      </w:r>
      <w:r w:rsidRPr="001647BE">
        <w:rPr>
          <w:rFonts w:ascii="Calibri" w:eastAsia="Calibri" w:hAnsi="Calibri" w:cs="Calibri"/>
          <w:b/>
          <w:color w:val="000000"/>
          <w:sz w:val="24"/>
          <w:szCs w:val="24"/>
          <w:lang w:eastAsia="pl-PL"/>
        </w:rPr>
        <w:t xml:space="preserve"> </w:t>
      </w:r>
      <w:r w:rsidRPr="001647BE">
        <w:rPr>
          <w:rFonts w:ascii="Calibri" w:eastAsia="Calibri" w:hAnsi="Calibri" w:cs="Calibri"/>
          <w:color w:val="000000"/>
          <w:sz w:val="24"/>
          <w:szCs w:val="24"/>
          <w:lang w:eastAsia="pl-PL"/>
        </w:rPr>
        <w:t>zalanie terenu na skutek przelania się wód np. przez koronę wału przeciwpowodziowego</w:t>
      </w:r>
      <w:r w:rsidR="001647BE">
        <w:rPr>
          <w:rFonts w:ascii="Calibri" w:eastAsia="Calibri" w:hAnsi="Calibri" w:cs="Calibri"/>
          <w:b/>
          <w:color w:val="000000"/>
          <w:sz w:val="24"/>
          <w:szCs w:val="24"/>
          <w:lang w:eastAsia="pl-PL"/>
        </w:rPr>
        <w:t>;</w:t>
      </w:r>
    </w:p>
    <w:p w14:paraId="7AAB8788" w14:textId="06B7A9A3" w:rsidR="00E96FC2" w:rsidRPr="001647BE" w:rsidRDefault="00E96FC2"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1647BE">
        <w:rPr>
          <w:rFonts w:ascii="Calibri" w:eastAsia="Calibri" w:hAnsi="Calibri" w:cs="Calibri"/>
          <w:b/>
          <w:color w:val="000000"/>
          <w:sz w:val="24"/>
          <w:szCs w:val="24"/>
          <w:lang w:eastAsia="pl-PL"/>
        </w:rPr>
        <w:t xml:space="preserve">awaria budowli przeciwpowodziowych lub infrastruktury technicznej </w:t>
      </w:r>
      <w:r w:rsidRPr="001647BE">
        <w:rPr>
          <w:rFonts w:ascii="Calibri" w:eastAsia="Calibri" w:hAnsi="Calibri" w:cs="Calibri"/>
          <w:color w:val="000000"/>
          <w:sz w:val="24"/>
          <w:szCs w:val="24"/>
          <w:lang w:eastAsia="pl-PL"/>
        </w:rPr>
        <w:t>–</w:t>
      </w:r>
      <w:r w:rsidRPr="001647BE">
        <w:rPr>
          <w:rFonts w:ascii="Calibri" w:eastAsia="Calibri" w:hAnsi="Calibri" w:cs="Calibri"/>
          <w:b/>
          <w:color w:val="000000"/>
          <w:sz w:val="24"/>
          <w:szCs w:val="24"/>
          <w:lang w:eastAsia="pl-PL"/>
        </w:rPr>
        <w:t xml:space="preserve"> </w:t>
      </w:r>
      <w:r w:rsidRPr="001647BE">
        <w:rPr>
          <w:rFonts w:ascii="Calibri" w:eastAsia="Calibri" w:hAnsi="Calibri" w:cs="Calibri"/>
          <w:color w:val="000000"/>
          <w:sz w:val="24"/>
          <w:szCs w:val="24"/>
          <w:lang w:eastAsia="pl-PL"/>
        </w:rPr>
        <w:t>zalanie terenu na skutek zniszczenia lub uszkodzenia naturalnych lub sztucznych zabezpieczeń przeciwpowodziowych lub infrastruktury technicznej, a tym awarii obiektów retencyjnych, wrót przeciwpowodziowych</w:t>
      </w:r>
      <w:r w:rsidR="001647BE">
        <w:rPr>
          <w:rFonts w:ascii="Calibri" w:eastAsia="Calibri" w:hAnsi="Calibri" w:cs="Calibri"/>
          <w:b/>
          <w:color w:val="000000"/>
          <w:sz w:val="24"/>
          <w:szCs w:val="24"/>
          <w:lang w:eastAsia="pl-PL"/>
        </w:rPr>
        <w:t>;</w:t>
      </w:r>
    </w:p>
    <w:p w14:paraId="193AEA99" w14:textId="7FC37AA9" w:rsidR="001647BE" w:rsidRDefault="00E96FC2"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1647BE">
        <w:rPr>
          <w:rFonts w:ascii="Calibri" w:eastAsia="Calibri" w:hAnsi="Calibri" w:cs="Calibri"/>
          <w:b/>
          <w:color w:val="000000"/>
          <w:sz w:val="24"/>
          <w:szCs w:val="24"/>
          <w:lang w:eastAsia="pl-PL"/>
        </w:rPr>
        <w:t xml:space="preserve">powódź zatorowa </w:t>
      </w:r>
      <w:r w:rsidRPr="001647BE">
        <w:rPr>
          <w:rFonts w:ascii="Calibri" w:eastAsia="Calibri" w:hAnsi="Calibri" w:cs="Calibri"/>
          <w:color w:val="000000"/>
          <w:sz w:val="24"/>
          <w:szCs w:val="24"/>
          <w:lang w:eastAsia="pl-PL"/>
        </w:rPr>
        <w:t>–</w:t>
      </w:r>
      <w:r w:rsidRPr="001647BE">
        <w:rPr>
          <w:rFonts w:ascii="Calibri" w:eastAsia="Calibri" w:hAnsi="Calibri" w:cs="Calibri"/>
          <w:b/>
          <w:color w:val="000000"/>
          <w:sz w:val="24"/>
          <w:szCs w:val="24"/>
          <w:lang w:eastAsia="pl-PL"/>
        </w:rPr>
        <w:t xml:space="preserve"> </w:t>
      </w:r>
      <w:r w:rsidRPr="001647BE">
        <w:rPr>
          <w:rFonts w:ascii="Calibri" w:eastAsia="Calibri" w:hAnsi="Calibri" w:cs="Calibri"/>
          <w:color w:val="000000"/>
          <w:sz w:val="24"/>
          <w:szCs w:val="24"/>
          <w:lang w:eastAsia="pl-PL"/>
        </w:rPr>
        <w:t>zalanie terenu na skutek powstania naturalnego lub sztucznego zatoru na cieku</w:t>
      </w:r>
      <w:r w:rsidR="001647BE">
        <w:rPr>
          <w:rFonts w:ascii="Calibri" w:eastAsia="Calibri" w:hAnsi="Calibri" w:cs="Calibri"/>
          <w:color w:val="000000"/>
          <w:sz w:val="24"/>
          <w:szCs w:val="24"/>
          <w:lang w:eastAsia="pl-PL"/>
        </w:rPr>
        <w:t>;</w:t>
      </w:r>
    </w:p>
    <w:p w14:paraId="0C60358C" w14:textId="6BD0109C" w:rsidR="00916FE1" w:rsidRPr="00916FE1" w:rsidRDefault="00E96FC2"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1647BE">
        <w:rPr>
          <w:rFonts w:ascii="Calibri" w:eastAsia="Calibri" w:hAnsi="Calibri" w:cs="Calibri"/>
          <w:b/>
          <w:color w:val="000000"/>
          <w:sz w:val="24"/>
          <w:szCs w:val="24"/>
          <w:lang w:eastAsia="pl-PL"/>
        </w:rPr>
        <w:t>cofka</w:t>
      </w:r>
      <w:r w:rsidRPr="001647BE">
        <w:rPr>
          <w:rFonts w:ascii="Calibri" w:eastAsia="Calibri" w:hAnsi="Calibri" w:cs="Calibri"/>
          <w:color w:val="000000"/>
          <w:sz w:val="24"/>
          <w:szCs w:val="24"/>
          <w:lang w:eastAsia="pl-PL"/>
        </w:rPr>
        <w:t xml:space="preserve"> – spiętrzenie wody wywołane przez wystąpienie silnego wiatru od strony morza, pojawienia się zatoru lodowego lub </w:t>
      </w:r>
      <w:proofErr w:type="spellStart"/>
      <w:r w:rsidRPr="001647BE">
        <w:rPr>
          <w:rFonts w:ascii="Calibri" w:eastAsia="Calibri" w:hAnsi="Calibri" w:cs="Calibri"/>
          <w:color w:val="000000"/>
          <w:sz w:val="24"/>
          <w:szCs w:val="24"/>
          <w:lang w:eastAsia="pl-PL"/>
        </w:rPr>
        <w:t>śryżowego</w:t>
      </w:r>
      <w:proofErr w:type="spellEnd"/>
      <w:r w:rsidRPr="001647BE">
        <w:rPr>
          <w:rFonts w:ascii="Calibri" w:eastAsia="Calibri" w:hAnsi="Calibri" w:cs="Calibri"/>
          <w:color w:val="000000"/>
          <w:sz w:val="24"/>
          <w:szCs w:val="24"/>
          <w:lang w:eastAsia="pl-PL"/>
        </w:rPr>
        <w:t xml:space="preserve"> lub działania obiektu</w:t>
      </w:r>
      <w:r w:rsidR="00916FE1">
        <w:rPr>
          <w:rFonts w:ascii="Calibri" w:eastAsia="Calibri" w:hAnsi="Calibri" w:cs="Calibri"/>
          <w:color w:val="000000"/>
          <w:sz w:val="24"/>
          <w:szCs w:val="24"/>
          <w:lang w:eastAsia="pl-PL"/>
        </w:rPr>
        <w:t xml:space="preserve"> </w:t>
      </w:r>
      <w:r w:rsidR="00916FE1" w:rsidRPr="00916FE1">
        <w:rPr>
          <w:rFonts w:cs="Times New Roman"/>
          <w:noProof/>
          <w:sz w:val="24"/>
          <w:szCs w:val="24"/>
          <w:lang w:eastAsia="pl-PL"/>
        </w:rPr>
        <w:t>hydrotechnicznego na morzu,</w:t>
      </w:r>
      <w:r w:rsidR="00916FE1">
        <w:rPr>
          <w:rFonts w:cs="Times New Roman"/>
          <w:noProof/>
          <w:sz w:val="24"/>
          <w:szCs w:val="24"/>
          <w:lang w:eastAsia="pl-PL"/>
        </w:rPr>
        <w:br/>
      </w:r>
      <w:r w:rsidR="00916FE1" w:rsidRPr="00916FE1">
        <w:rPr>
          <w:rFonts w:cs="Times New Roman"/>
          <w:noProof/>
          <w:sz w:val="24"/>
          <w:szCs w:val="24"/>
          <w:lang w:eastAsia="pl-PL"/>
        </w:rPr>
        <w:t>w zatokach i zlewniach powodującego wtłaczanie wody w górę cieku</w:t>
      </w:r>
      <w:r w:rsidR="00916FE1">
        <w:rPr>
          <w:rFonts w:cs="Times New Roman"/>
          <w:noProof/>
          <w:sz w:val="24"/>
          <w:szCs w:val="24"/>
          <w:lang w:eastAsia="pl-PL"/>
        </w:rPr>
        <w:t>;</w:t>
      </w:r>
    </w:p>
    <w:p w14:paraId="7C279271" w14:textId="77777777" w:rsidR="00CF12CD" w:rsidRPr="00CF12CD" w:rsidRDefault="00916FE1"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916FE1">
        <w:rPr>
          <w:rFonts w:cs="Times New Roman"/>
          <w:noProof/>
          <w:sz w:val="24"/>
          <w:szCs w:val="24"/>
          <w:lang w:eastAsia="pl-PL"/>
        </w:rPr>
        <w:t xml:space="preserve">powódź błyskawiczna – (ang. flash flood) – jest szczególnym przypadkiem powodzi opadowej (nawalnej), o lokalnym zasięgu, bardzo szybkim przebiegu  i krótkim czasie trwania (zwykle mniej niż 6 godzin), wywołana opadami deszczu o dużej wydajności, </w:t>
      </w:r>
    </w:p>
    <w:p w14:paraId="05CD8A0E" w14:textId="2E55BF05" w:rsidR="00CF12CD" w:rsidRPr="006D3BB5" w:rsidRDefault="00CF12CD" w:rsidP="00CF12CD">
      <w:pPr>
        <w:pStyle w:val="Legenda"/>
        <w:ind w:left="705" w:hanging="563"/>
        <w:jc w:val="both"/>
        <w:rPr>
          <w:b/>
          <w:bCs/>
          <w:color w:val="auto"/>
          <w:sz w:val="22"/>
          <w:szCs w:val="22"/>
        </w:rPr>
      </w:pPr>
      <w:r w:rsidRPr="006D3BB5">
        <w:rPr>
          <w:b/>
          <w:bCs/>
          <w:color w:val="auto"/>
          <w:sz w:val="22"/>
          <w:szCs w:val="22"/>
        </w:rPr>
        <w:t xml:space="preserve">Lokalizacja przepompowni na Żuławach Wiślanych </w:t>
      </w:r>
    </w:p>
    <w:p w14:paraId="61F2E4B2" w14:textId="1529F5F6" w:rsidR="00916FE1" w:rsidRPr="00916FE1" w:rsidRDefault="00916FE1" w:rsidP="00CF12CD">
      <w:pPr>
        <w:pStyle w:val="Akapitzlist"/>
        <w:spacing w:after="151" w:line="360" w:lineRule="exact"/>
        <w:ind w:left="426"/>
        <w:rPr>
          <w:rFonts w:ascii="Calibri" w:eastAsia="Calibri" w:hAnsi="Calibri" w:cs="Calibri"/>
          <w:color w:val="000000"/>
          <w:sz w:val="24"/>
          <w:szCs w:val="24"/>
          <w:lang w:eastAsia="pl-PL"/>
        </w:rPr>
      </w:pPr>
      <w:r w:rsidRPr="00916FE1">
        <w:rPr>
          <w:rFonts w:cs="Times New Roman"/>
          <w:noProof/>
          <w:sz w:val="24"/>
          <w:szCs w:val="24"/>
          <w:lang w:eastAsia="pl-PL"/>
        </w:rPr>
        <w:t>często o charakterze burzowym; może zdarzyć się w każdym miejscu, najczęściej w obszarach górskich; sprzyjające warunki do ich wystąpienia są również na obszarach miejskich (ang. urban flood)</w:t>
      </w:r>
      <w:r>
        <w:rPr>
          <w:rFonts w:cs="Times New Roman"/>
          <w:noProof/>
          <w:sz w:val="24"/>
          <w:szCs w:val="24"/>
          <w:lang w:eastAsia="pl-PL"/>
        </w:rPr>
        <w:t>;</w:t>
      </w:r>
    </w:p>
    <w:p w14:paraId="4655F06B" w14:textId="4078B520" w:rsidR="00E96FC2" w:rsidRPr="00CF12CD" w:rsidRDefault="00916FE1" w:rsidP="0057043B">
      <w:pPr>
        <w:pStyle w:val="Akapitzlist"/>
        <w:numPr>
          <w:ilvl w:val="0"/>
          <w:numId w:val="26"/>
        </w:numPr>
        <w:spacing w:after="151" w:line="360" w:lineRule="exact"/>
        <w:ind w:left="426" w:hanging="426"/>
        <w:rPr>
          <w:rFonts w:ascii="Calibri" w:eastAsia="Calibri" w:hAnsi="Calibri" w:cs="Calibri"/>
          <w:color w:val="000000"/>
          <w:sz w:val="24"/>
          <w:szCs w:val="24"/>
          <w:lang w:eastAsia="pl-PL"/>
        </w:rPr>
      </w:pPr>
      <w:r w:rsidRPr="00916FE1">
        <w:rPr>
          <w:rFonts w:cs="Times New Roman"/>
          <w:noProof/>
          <w:sz w:val="24"/>
          <w:szCs w:val="24"/>
          <w:lang w:eastAsia="pl-PL"/>
        </w:rPr>
        <w:t>inn</w:t>
      </w:r>
      <w:r w:rsidR="00086703">
        <w:rPr>
          <w:rFonts w:cs="Times New Roman"/>
          <w:noProof/>
          <w:sz w:val="24"/>
          <w:szCs w:val="24"/>
          <w:lang w:eastAsia="pl-PL"/>
        </w:rPr>
        <w:t>e</w:t>
      </w:r>
      <w:r w:rsidRPr="00916FE1">
        <w:rPr>
          <w:rFonts w:cs="Times New Roman"/>
          <w:noProof/>
          <w:sz w:val="24"/>
          <w:szCs w:val="24"/>
          <w:lang w:eastAsia="pl-PL"/>
        </w:rPr>
        <w:t xml:space="preserve">– zalanie terenu przez wodę na skutek innego lub nieznanego mechanizmu. </w:t>
      </w:r>
    </w:p>
    <w:p w14:paraId="59464086" w14:textId="77777777" w:rsidR="00CF12CD" w:rsidRDefault="00CF12CD" w:rsidP="00CF12CD">
      <w:pPr>
        <w:pStyle w:val="Akapitzlist"/>
        <w:spacing w:after="151" w:line="360" w:lineRule="exact"/>
        <w:ind w:left="426"/>
        <w:rPr>
          <w:rFonts w:ascii="Calibri" w:eastAsia="Calibri" w:hAnsi="Calibri" w:cs="Calibri"/>
          <w:color w:val="000000"/>
          <w:sz w:val="24"/>
          <w:szCs w:val="24"/>
          <w:lang w:eastAsia="pl-PL"/>
        </w:rPr>
        <w:sectPr w:rsidR="00CF12CD" w:rsidSect="0081710E">
          <w:headerReference w:type="default" r:id="rId47"/>
          <w:pgSz w:w="16838" w:h="11906" w:orient="landscape"/>
          <w:pgMar w:top="1417" w:right="1417" w:bottom="1417" w:left="1417" w:header="708" w:footer="708" w:gutter="0"/>
          <w:cols w:num="2" w:space="708"/>
          <w:docGrid w:linePitch="360"/>
        </w:sectPr>
      </w:pPr>
    </w:p>
    <w:p w14:paraId="71C953E1" w14:textId="19484582" w:rsidR="00CF12CD" w:rsidRPr="00CF12CD" w:rsidRDefault="00CF12CD" w:rsidP="00CF12CD">
      <w:pPr>
        <w:spacing w:after="0" w:line="259" w:lineRule="auto"/>
        <w:ind w:right="2473"/>
        <w:jc w:val="right"/>
        <w:rPr>
          <w:rFonts w:ascii="Calibri" w:eastAsia="Calibri" w:hAnsi="Calibri" w:cs="Calibri"/>
          <w:color w:val="4472C4" w:themeColor="accent1"/>
          <w:sz w:val="18"/>
          <w:szCs w:val="20"/>
          <w:lang w:eastAsia="pl-PL"/>
        </w:rPr>
      </w:pPr>
      <w:r w:rsidRPr="00CF12CD">
        <w:rPr>
          <w:rFonts w:ascii="Calibri" w:eastAsia="Calibri" w:hAnsi="Calibri" w:cs="Calibri"/>
          <w:b/>
          <w:color w:val="4472C4" w:themeColor="accent1"/>
          <w:sz w:val="24"/>
          <w:szCs w:val="20"/>
          <w:lang w:eastAsia="pl-PL"/>
        </w:rPr>
        <w:t xml:space="preserve">KRYTERIA NIEBEZPIECZNYCH ZJAWISK HYDROLOGICZNYCH (WEZBRANIE) WG IMGW-PIB </w:t>
      </w:r>
    </w:p>
    <w:tbl>
      <w:tblPr>
        <w:tblStyle w:val="TableGrid"/>
        <w:tblW w:w="14586" w:type="dxa"/>
        <w:tblInd w:w="0" w:type="dxa"/>
        <w:tblCellMar>
          <w:top w:w="44" w:type="dxa"/>
          <w:left w:w="107" w:type="dxa"/>
          <w:bottom w:w="14" w:type="dxa"/>
          <w:right w:w="33" w:type="dxa"/>
        </w:tblCellMar>
        <w:tblLook w:val="04A0" w:firstRow="1" w:lastRow="0" w:firstColumn="1" w:lastColumn="0" w:noHBand="0" w:noVBand="1"/>
      </w:tblPr>
      <w:tblGrid>
        <w:gridCol w:w="1130"/>
        <w:gridCol w:w="536"/>
        <w:gridCol w:w="568"/>
        <w:gridCol w:w="566"/>
        <w:gridCol w:w="3011"/>
        <w:gridCol w:w="8775"/>
      </w:tblGrid>
      <w:tr w:rsidR="00CF12CD" w:rsidRPr="00CF12CD" w14:paraId="3D54F7D3" w14:textId="77777777" w:rsidTr="00CF12CD">
        <w:trPr>
          <w:trHeight w:val="539"/>
        </w:trPr>
        <w:tc>
          <w:tcPr>
            <w:tcW w:w="1130" w:type="dxa"/>
            <w:tcBorders>
              <w:top w:val="double" w:sz="4" w:space="0" w:color="A6A6A6"/>
              <w:left w:val="double" w:sz="4" w:space="0" w:color="A6A6A6"/>
              <w:bottom w:val="double" w:sz="4" w:space="0" w:color="A6A6A6"/>
              <w:right w:val="double" w:sz="4" w:space="0" w:color="A6A6A6"/>
            </w:tcBorders>
            <w:shd w:val="clear" w:color="auto" w:fill="D9D9D9"/>
            <w:vAlign w:val="center"/>
          </w:tcPr>
          <w:p w14:paraId="383B5930" w14:textId="77777777" w:rsidR="00CF12CD" w:rsidRPr="00CF12CD" w:rsidRDefault="00CF12CD" w:rsidP="00CF12CD">
            <w:pPr>
              <w:spacing w:line="259" w:lineRule="auto"/>
              <w:ind w:right="75"/>
              <w:jc w:val="center"/>
              <w:rPr>
                <w:rFonts w:ascii="Calibri" w:eastAsia="Calibri" w:hAnsi="Calibri" w:cs="Calibri"/>
                <w:color w:val="000000"/>
                <w:sz w:val="20"/>
              </w:rPr>
            </w:pPr>
            <w:bookmarkStart w:id="25" w:name="_Hlk217902715"/>
            <w:r w:rsidRPr="00CF12CD">
              <w:rPr>
                <w:rFonts w:ascii="Calibri" w:eastAsia="Calibri" w:hAnsi="Calibri" w:cs="Calibri"/>
                <w:b/>
                <w:color w:val="000000"/>
                <w:sz w:val="16"/>
              </w:rPr>
              <w:t xml:space="preserve">ZJAWISKO </w:t>
            </w:r>
          </w:p>
        </w:tc>
        <w:tc>
          <w:tcPr>
            <w:tcW w:w="1670" w:type="dxa"/>
            <w:gridSpan w:val="3"/>
            <w:tcBorders>
              <w:top w:val="double" w:sz="4" w:space="0" w:color="A6A6A6"/>
              <w:left w:val="double" w:sz="4" w:space="0" w:color="A6A6A6"/>
              <w:bottom w:val="double" w:sz="4" w:space="0" w:color="A6A6A6"/>
              <w:right w:val="double" w:sz="4" w:space="0" w:color="A6A6A6"/>
            </w:tcBorders>
            <w:shd w:val="clear" w:color="auto" w:fill="D9D9D9"/>
          </w:tcPr>
          <w:p w14:paraId="57D96153" w14:textId="77777777" w:rsidR="00CF12CD" w:rsidRPr="00CF12CD" w:rsidRDefault="00CF12CD" w:rsidP="00CF12CD">
            <w:pPr>
              <w:spacing w:line="259" w:lineRule="auto"/>
              <w:ind w:left="3" w:right="40"/>
              <w:jc w:val="center"/>
              <w:rPr>
                <w:rFonts w:ascii="Calibri" w:eastAsia="Calibri" w:hAnsi="Calibri" w:cs="Calibri"/>
                <w:color w:val="000000"/>
                <w:sz w:val="20"/>
              </w:rPr>
            </w:pPr>
            <w:r w:rsidRPr="00CF12CD">
              <w:rPr>
                <w:rFonts w:ascii="Calibri" w:eastAsia="Calibri" w:hAnsi="Calibri" w:cs="Calibri"/>
                <w:b/>
                <w:color w:val="000000"/>
                <w:sz w:val="16"/>
              </w:rPr>
              <w:t xml:space="preserve">STOPIEŃ ZAGROŻENIA </w:t>
            </w:r>
          </w:p>
        </w:tc>
        <w:tc>
          <w:tcPr>
            <w:tcW w:w="3011" w:type="dxa"/>
            <w:tcBorders>
              <w:top w:val="double" w:sz="4" w:space="0" w:color="A6A6A6"/>
              <w:left w:val="double" w:sz="4" w:space="0" w:color="A6A6A6"/>
              <w:bottom w:val="double" w:sz="4" w:space="0" w:color="A6A6A6"/>
              <w:right w:val="double" w:sz="4" w:space="0" w:color="A6A6A6"/>
            </w:tcBorders>
            <w:shd w:val="clear" w:color="auto" w:fill="D9D9D9"/>
            <w:vAlign w:val="center"/>
          </w:tcPr>
          <w:p w14:paraId="497793A7" w14:textId="77777777" w:rsidR="00CF12CD" w:rsidRPr="00CF12CD" w:rsidRDefault="00CF12CD" w:rsidP="00CF12CD">
            <w:pPr>
              <w:spacing w:line="259" w:lineRule="auto"/>
              <w:ind w:right="75"/>
              <w:jc w:val="center"/>
              <w:rPr>
                <w:rFonts w:ascii="Calibri" w:eastAsia="Calibri" w:hAnsi="Calibri" w:cs="Calibri"/>
                <w:color w:val="000000"/>
                <w:sz w:val="20"/>
              </w:rPr>
            </w:pPr>
            <w:r w:rsidRPr="00CF12CD">
              <w:rPr>
                <w:rFonts w:ascii="Calibri" w:eastAsia="Calibri" w:hAnsi="Calibri" w:cs="Calibri"/>
                <w:b/>
                <w:color w:val="000000"/>
                <w:sz w:val="16"/>
              </w:rPr>
              <w:t xml:space="preserve">KRYTERIA </w:t>
            </w:r>
          </w:p>
        </w:tc>
        <w:tc>
          <w:tcPr>
            <w:tcW w:w="8775" w:type="dxa"/>
            <w:tcBorders>
              <w:top w:val="double" w:sz="4" w:space="0" w:color="A6A6A6"/>
              <w:left w:val="double" w:sz="4" w:space="0" w:color="A6A6A6"/>
              <w:bottom w:val="double" w:sz="4" w:space="0" w:color="A6A6A6"/>
              <w:right w:val="double" w:sz="4" w:space="0" w:color="A6A6A6"/>
            </w:tcBorders>
            <w:shd w:val="clear" w:color="auto" w:fill="D9D9D9"/>
            <w:vAlign w:val="center"/>
          </w:tcPr>
          <w:p w14:paraId="0B685A18" w14:textId="77777777" w:rsidR="00CF12CD" w:rsidRPr="00CF12CD" w:rsidRDefault="00CF12CD" w:rsidP="00CF12CD">
            <w:pPr>
              <w:spacing w:line="259" w:lineRule="auto"/>
              <w:ind w:right="76"/>
              <w:jc w:val="center"/>
              <w:rPr>
                <w:rFonts w:ascii="Calibri" w:eastAsia="Calibri" w:hAnsi="Calibri" w:cs="Calibri"/>
                <w:color w:val="000000"/>
                <w:sz w:val="20"/>
              </w:rPr>
            </w:pPr>
            <w:r w:rsidRPr="00CF12CD">
              <w:rPr>
                <w:rFonts w:ascii="Calibri" w:eastAsia="Calibri" w:hAnsi="Calibri" w:cs="Calibri"/>
                <w:b/>
                <w:color w:val="000000"/>
                <w:sz w:val="16"/>
              </w:rPr>
              <w:t xml:space="preserve">SKUTKI </w:t>
            </w:r>
          </w:p>
        </w:tc>
      </w:tr>
      <w:tr w:rsidR="00CF12CD" w:rsidRPr="00CF12CD" w14:paraId="24CBC90A" w14:textId="77777777" w:rsidTr="00CF12CD">
        <w:trPr>
          <w:trHeight w:val="2227"/>
        </w:trPr>
        <w:tc>
          <w:tcPr>
            <w:tcW w:w="1130" w:type="dxa"/>
            <w:vMerge w:val="restart"/>
            <w:tcBorders>
              <w:top w:val="double" w:sz="4" w:space="0" w:color="A6A6A6"/>
              <w:left w:val="double" w:sz="4" w:space="0" w:color="A6A6A6"/>
              <w:bottom w:val="double" w:sz="4" w:space="0" w:color="A6A6A6"/>
              <w:right w:val="double" w:sz="4" w:space="0" w:color="A6A6A6"/>
            </w:tcBorders>
            <w:vAlign w:val="bottom"/>
          </w:tcPr>
          <w:p w14:paraId="7FB440D3" w14:textId="77777777" w:rsidR="00CF12CD" w:rsidRPr="00CF12CD" w:rsidRDefault="00CF12CD" w:rsidP="00CF12CD">
            <w:pPr>
              <w:spacing w:line="259" w:lineRule="auto"/>
              <w:ind w:right="106"/>
              <w:jc w:val="right"/>
              <w:rPr>
                <w:rFonts w:ascii="Calibri" w:eastAsia="Calibri" w:hAnsi="Calibri" w:cs="Calibri"/>
                <w:color w:val="000000"/>
                <w:sz w:val="20"/>
              </w:rPr>
            </w:pPr>
            <w:r w:rsidRPr="00CF12CD">
              <w:rPr>
                <w:rFonts w:ascii="Calibri" w:eastAsia="Calibri" w:hAnsi="Calibri" w:cs="Calibri"/>
                <w:noProof/>
                <w:color w:val="000000"/>
                <w:sz w:val="20"/>
              </w:rPr>
              <w:drawing>
                <wp:inline distT="0" distB="0" distL="0" distR="0" wp14:anchorId="06316F5E" wp14:editId="318A14AF">
                  <wp:extent cx="495300" cy="1457325"/>
                  <wp:effectExtent l="0" t="0" r="0" b="0"/>
                  <wp:docPr id="3220" name="Picture 3220"/>
                  <wp:cNvGraphicFramePr/>
                  <a:graphic xmlns:a="http://schemas.openxmlformats.org/drawingml/2006/main">
                    <a:graphicData uri="http://schemas.openxmlformats.org/drawingml/2006/picture">
                      <pic:pic xmlns:pic="http://schemas.openxmlformats.org/drawingml/2006/picture">
                        <pic:nvPicPr>
                          <pic:cNvPr id="3220" name="Picture 3220"/>
                          <pic:cNvPicPr/>
                        </pic:nvPicPr>
                        <pic:blipFill>
                          <a:blip r:embed="rId48"/>
                          <a:stretch>
                            <a:fillRect/>
                          </a:stretch>
                        </pic:blipFill>
                        <pic:spPr>
                          <a:xfrm>
                            <a:off x="0" y="0"/>
                            <a:ext cx="495300" cy="1457325"/>
                          </a:xfrm>
                          <a:prstGeom prst="rect">
                            <a:avLst/>
                          </a:prstGeom>
                        </pic:spPr>
                      </pic:pic>
                    </a:graphicData>
                  </a:graphic>
                </wp:inline>
              </w:drawing>
            </w:r>
            <w:r w:rsidRPr="00CF12CD">
              <w:rPr>
                <w:rFonts w:ascii="Calibri" w:eastAsia="Calibri" w:hAnsi="Calibri" w:cs="Calibri"/>
                <w:color w:val="000000"/>
                <w:sz w:val="16"/>
              </w:rPr>
              <w:t xml:space="preserve"> </w:t>
            </w:r>
          </w:p>
          <w:p w14:paraId="4127E36D" w14:textId="77777777" w:rsidR="00CF12CD" w:rsidRPr="00CF12CD" w:rsidRDefault="00CF12CD" w:rsidP="00CF12CD">
            <w:pPr>
              <w:spacing w:line="259" w:lineRule="auto"/>
              <w:ind w:right="5"/>
              <w:jc w:val="center"/>
              <w:rPr>
                <w:rFonts w:ascii="Calibri" w:eastAsia="Calibri" w:hAnsi="Calibri" w:cs="Calibri"/>
                <w:color w:val="000000"/>
                <w:sz w:val="20"/>
              </w:rPr>
            </w:pPr>
            <w:r w:rsidRPr="00CF12CD">
              <w:rPr>
                <w:rFonts w:ascii="Calibri" w:eastAsia="Calibri" w:hAnsi="Calibri" w:cs="Calibri"/>
                <w:color w:val="000000"/>
                <w:sz w:val="16"/>
              </w:rPr>
              <w:t>Wezbrania wód</w:t>
            </w:r>
            <w:r w:rsidRPr="00CF12CD">
              <w:rPr>
                <w:rFonts w:ascii="Calibri" w:eastAsia="Calibri" w:hAnsi="Calibri" w:cs="Calibri"/>
                <w:b/>
                <w:color w:val="000000"/>
                <w:sz w:val="16"/>
              </w:rPr>
              <w:t xml:space="preserve"> </w:t>
            </w:r>
          </w:p>
        </w:tc>
        <w:tc>
          <w:tcPr>
            <w:tcW w:w="536" w:type="dxa"/>
            <w:tcBorders>
              <w:top w:val="double" w:sz="4" w:space="0" w:color="A6A6A6"/>
              <w:left w:val="double" w:sz="4" w:space="0" w:color="A6A6A6"/>
              <w:bottom w:val="double" w:sz="4" w:space="0" w:color="A6A6A6"/>
              <w:right w:val="double" w:sz="4" w:space="0" w:color="A6A6A6"/>
            </w:tcBorders>
            <w:shd w:val="clear" w:color="auto" w:fill="FFFF00"/>
            <w:vAlign w:val="center"/>
          </w:tcPr>
          <w:p w14:paraId="324CA158" w14:textId="77777777" w:rsidR="00CF12CD" w:rsidRPr="00CF12CD" w:rsidRDefault="00CF12CD" w:rsidP="00CF12CD">
            <w:pPr>
              <w:spacing w:line="259" w:lineRule="auto"/>
              <w:ind w:right="73"/>
              <w:jc w:val="center"/>
              <w:rPr>
                <w:rFonts w:ascii="Calibri" w:eastAsia="Calibri" w:hAnsi="Calibri" w:cs="Calibri"/>
                <w:color w:val="000000"/>
                <w:sz w:val="20"/>
              </w:rPr>
            </w:pPr>
            <w:r w:rsidRPr="00CF12CD">
              <w:rPr>
                <w:rFonts w:ascii="Calibri" w:eastAsia="Calibri" w:hAnsi="Calibri" w:cs="Calibri"/>
                <w:b/>
                <w:color w:val="000000"/>
                <w:sz w:val="16"/>
              </w:rPr>
              <w:t xml:space="preserve">1 </w:t>
            </w:r>
          </w:p>
        </w:tc>
        <w:tc>
          <w:tcPr>
            <w:tcW w:w="568" w:type="dxa"/>
            <w:tcBorders>
              <w:top w:val="double" w:sz="4" w:space="0" w:color="A6A6A6"/>
              <w:left w:val="double" w:sz="4" w:space="0" w:color="A6A6A6"/>
              <w:bottom w:val="double" w:sz="4" w:space="0" w:color="A6A6A6"/>
              <w:right w:val="double" w:sz="4" w:space="0" w:color="A6A6A6"/>
            </w:tcBorders>
            <w:vAlign w:val="center"/>
          </w:tcPr>
          <w:p w14:paraId="40D67127" w14:textId="77777777" w:rsidR="00CF12CD" w:rsidRPr="00CF12CD" w:rsidRDefault="00CF12CD" w:rsidP="00CF12CD">
            <w:pPr>
              <w:spacing w:line="259" w:lineRule="auto"/>
              <w:ind w:right="36"/>
              <w:jc w:val="center"/>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566" w:type="dxa"/>
            <w:tcBorders>
              <w:top w:val="double" w:sz="4" w:space="0" w:color="A6A6A6"/>
              <w:left w:val="double" w:sz="4" w:space="0" w:color="A6A6A6"/>
              <w:bottom w:val="double" w:sz="4" w:space="0" w:color="A6A6A6"/>
              <w:right w:val="double" w:sz="4" w:space="0" w:color="A6A6A6"/>
            </w:tcBorders>
            <w:vAlign w:val="center"/>
          </w:tcPr>
          <w:p w14:paraId="7DBFCA3E" w14:textId="77777777" w:rsidR="00CF12CD" w:rsidRPr="00CF12CD" w:rsidRDefault="00CF12CD" w:rsidP="00CF12CD">
            <w:pPr>
              <w:spacing w:line="259" w:lineRule="auto"/>
              <w:ind w:right="37"/>
              <w:jc w:val="center"/>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3011" w:type="dxa"/>
            <w:tcBorders>
              <w:top w:val="double" w:sz="4" w:space="0" w:color="A6A6A6"/>
              <w:left w:val="double" w:sz="4" w:space="0" w:color="A6A6A6"/>
              <w:bottom w:val="double" w:sz="4" w:space="0" w:color="A6A6A6"/>
              <w:right w:val="double" w:sz="4" w:space="0" w:color="A6A6A6"/>
            </w:tcBorders>
          </w:tcPr>
          <w:p w14:paraId="41BEAE00" w14:textId="77777777" w:rsidR="00CF12CD" w:rsidRPr="00CF12CD" w:rsidRDefault="00CF12CD" w:rsidP="00CF12CD">
            <w:pPr>
              <w:spacing w:after="11" w:line="238" w:lineRule="auto"/>
              <w:ind w:left="318" w:right="352"/>
              <w:jc w:val="center"/>
              <w:rPr>
                <w:rFonts w:ascii="Calibri" w:eastAsia="Calibri" w:hAnsi="Calibri" w:cs="Calibri"/>
                <w:color w:val="000000"/>
                <w:sz w:val="20"/>
              </w:rPr>
            </w:pPr>
            <w:r w:rsidRPr="00CF12CD">
              <w:rPr>
                <w:rFonts w:ascii="Calibri" w:eastAsia="Calibri" w:hAnsi="Calibri" w:cs="Calibri"/>
                <w:color w:val="000000"/>
                <w:sz w:val="16"/>
              </w:rPr>
              <w:t xml:space="preserve">Stany wody (obserwowane lub prognozowane) układają się  w strefie poniżej stanów </w:t>
            </w:r>
          </w:p>
          <w:p w14:paraId="4B260B0B" w14:textId="77777777" w:rsidR="00CF12CD" w:rsidRPr="00CF12CD" w:rsidRDefault="00CF12CD" w:rsidP="00CF12CD">
            <w:pPr>
              <w:spacing w:line="259" w:lineRule="auto"/>
              <w:ind w:right="82"/>
              <w:jc w:val="center"/>
              <w:rPr>
                <w:rFonts w:ascii="Calibri" w:eastAsia="Calibri" w:hAnsi="Calibri" w:cs="Calibri"/>
                <w:color w:val="000000"/>
                <w:sz w:val="20"/>
              </w:rPr>
            </w:pPr>
            <w:r w:rsidRPr="00CF12CD">
              <w:rPr>
                <w:rFonts w:ascii="Calibri" w:eastAsia="Calibri" w:hAnsi="Calibri" w:cs="Calibri"/>
                <w:color w:val="000000"/>
                <w:sz w:val="16"/>
              </w:rPr>
              <w:t>ostrzegawczych - H</w:t>
            </w:r>
            <w:r w:rsidRPr="00CF12CD">
              <w:rPr>
                <w:rFonts w:ascii="Calibri" w:eastAsia="Calibri" w:hAnsi="Calibri" w:cs="Calibri"/>
                <w:color w:val="000000"/>
                <w:sz w:val="16"/>
                <w:vertAlign w:val="subscript"/>
              </w:rPr>
              <w:t>OSTRZ.</w:t>
            </w:r>
            <w:r w:rsidRPr="00CF12CD">
              <w:rPr>
                <w:rFonts w:ascii="Calibri" w:eastAsia="Calibri" w:hAnsi="Calibri" w:cs="Calibri"/>
                <w:color w:val="000000"/>
                <w:sz w:val="16"/>
              </w:rPr>
              <w:t xml:space="preserve">, przy czym </w:t>
            </w:r>
          </w:p>
          <w:p w14:paraId="0D82850F" w14:textId="77777777" w:rsidR="00CF12CD" w:rsidRPr="00CF12CD" w:rsidRDefault="00CF12CD" w:rsidP="00CF12CD">
            <w:pPr>
              <w:spacing w:after="2" w:line="238" w:lineRule="auto"/>
              <w:jc w:val="center"/>
              <w:rPr>
                <w:rFonts w:ascii="Calibri" w:eastAsia="Calibri" w:hAnsi="Calibri" w:cs="Calibri"/>
                <w:color w:val="000000"/>
                <w:sz w:val="20"/>
              </w:rPr>
            </w:pPr>
            <w:r w:rsidRPr="00CF12CD">
              <w:rPr>
                <w:rFonts w:ascii="Calibri" w:eastAsia="Calibri" w:hAnsi="Calibri" w:cs="Calibri"/>
                <w:color w:val="000000"/>
                <w:sz w:val="16"/>
              </w:rPr>
              <w:t xml:space="preserve">obserwowany lub prognozowany jest gwałtowny wzrost stanu wody z </w:t>
            </w:r>
          </w:p>
          <w:p w14:paraId="63373EAE" w14:textId="77777777" w:rsidR="00CF12CD" w:rsidRPr="00CF12CD" w:rsidRDefault="00CF12CD" w:rsidP="00CF12CD">
            <w:pPr>
              <w:spacing w:after="32" w:line="244" w:lineRule="auto"/>
              <w:jc w:val="center"/>
              <w:rPr>
                <w:rFonts w:ascii="Calibri" w:eastAsia="Calibri" w:hAnsi="Calibri" w:cs="Calibri"/>
                <w:color w:val="000000"/>
                <w:sz w:val="20"/>
              </w:rPr>
            </w:pPr>
            <w:r w:rsidRPr="00CF12CD">
              <w:rPr>
                <w:rFonts w:ascii="Calibri" w:eastAsia="Calibri" w:hAnsi="Calibri" w:cs="Calibri"/>
                <w:color w:val="000000"/>
                <w:sz w:val="16"/>
              </w:rPr>
              <w:t>możliwością lokalnego, krótkotrwałego osiągnięcia lub przekroczenia stanów ostrzegawczych H</w:t>
            </w:r>
            <w:r w:rsidRPr="00CF12CD">
              <w:rPr>
                <w:rFonts w:ascii="Calibri" w:eastAsia="Calibri" w:hAnsi="Calibri" w:cs="Calibri"/>
                <w:color w:val="000000"/>
                <w:sz w:val="16"/>
                <w:vertAlign w:val="subscript"/>
              </w:rPr>
              <w:t>OSTRZ</w:t>
            </w:r>
            <w:r w:rsidRPr="00CF12CD">
              <w:rPr>
                <w:rFonts w:ascii="Calibri" w:eastAsia="Calibri" w:hAnsi="Calibri" w:cs="Calibri"/>
                <w:color w:val="000000"/>
                <w:sz w:val="16"/>
              </w:rPr>
              <w:t xml:space="preserve"> lub alarmowych </w:t>
            </w:r>
          </w:p>
          <w:p w14:paraId="596C75D2" w14:textId="77777777" w:rsidR="00CF12CD" w:rsidRPr="00CF12CD" w:rsidRDefault="00CF12CD" w:rsidP="00CF12CD">
            <w:pPr>
              <w:spacing w:line="259" w:lineRule="auto"/>
              <w:ind w:right="83"/>
              <w:jc w:val="center"/>
              <w:rPr>
                <w:rFonts w:ascii="Calibri" w:eastAsia="Calibri" w:hAnsi="Calibri" w:cs="Calibri"/>
                <w:color w:val="000000"/>
                <w:sz w:val="20"/>
              </w:rPr>
            </w:pPr>
            <w:r w:rsidRPr="00CF12CD">
              <w:rPr>
                <w:rFonts w:ascii="Calibri" w:eastAsia="Calibri" w:hAnsi="Calibri" w:cs="Calibri"/>
                <w:color w:val="000000"/>
                <w:sz w:val="16"/>
              </w:rPr>
              <w:t>H</w:t>
            </w:r>
            <w:r w:rsidRPr="00CF12CD">
              <w:rPr>
                <w:rFonts w:ascii="Calibri" w:eastAsia="Calibri" w:hAnsi="Calibri" w:cs="Calibri"/>
                <w:color w:val="000000"/>
                <w:sz w:val="16"/>
                <w:vertAlign w:val="subscript"/>
              </w:rPr>
              <w:t>ALARM</w:t>
            </w:r>
            <w:r w:rsidRPr="00CF12CD">
              <w:rPr>
                <w:rFonts w:ascii="Calibri" w:eastAsia="Calibri" w:hAnsi="Calibri" w:cs="Calibri"/>
                <w:color w:val="000000"/>
                <w:sz w:val="16"/>
              </w:rPr>
              <w:t xml:space="preserve">  </w:t>
            </w:r>
          </w:p>
        </w:tc>
        <w:tc>
          <w:tcPr>
            <w:tcW w:w="8775" w:type="dxa"/>
            <w:tcBorders>
              <w:top w:val="double" w:sz="4" w:space="0" w:color="A6A6A6"/>
              <w:left w:val="double" w:sz="4" w:space="0" w:color="A6A6A6"/>
              <w:bottom w:val="double" w:sz="4" w:space="0" w:color="A6A6A6"/>
              <w:right w:val="double" w:sz="4" w:space="0" w:color="A6A6A6"/>
            </w:tcBorders>
            <w:vAlign w:val="center"/>
          </w:tcPr>
          <w:p w14:paraId="30F0E69C" w14:textId="77777777" w:rsidR="00CF12CD" w:rsidRPr="00CF12CD" w:rsidRDefault="00CF12CD" w:rsidP="00CF12CD">
            <w:pPr>
              <w:spacing w:line="259" w:lineRule="auto"/>
              <w:ind w:right="75"/>
              <w:jc w:val="both"/>
              <w:rPr>
                <w:rFonts w:ascii="Calibri" w:eastAsia="Calibri" w:hAnsi="Calibri" w:cs="Calibri"/>
                <w:color w:val="000000"/>
                <w:sz w:val="20"/>
              </w:rPr>
            </w:pPr>
            <w:r w:rsidRPr="00CF12CD">
              <w:rPr>
                <w:rFonts w:ascii="Calibri" w:eastAsia="Calibri" w:hAnsi="Calibri" w:cs="Calibri"/>
                <w:color w:val="000000"/>
                <w:sz w:val="16"/>
              </w:rPr>
              <w:t xml:space="preserve">Przewiduje się warunki sprzyjające wystąpieniu niebezpiecznych zjawisk hydrologicznych, które mogą powodować straty materialne oraz zagrożenie zdrowia i życia. Prowadzenie działalności w warunkach narażenia na działanie tych czynników jest utrudnione i niebezpieczne. Należy spodziewać się utrudnień wynikających z prowadzenia działań w obszarze występowania zagrożenia, w tym opóźnień spowodowanych utrudnieniami w ruchu drogowym, zakłóceń w przebiegu imprez plenerowych lub możliwość ich odwołania. Zalecana ostrożność, potrzeba śledzenia komunikatów i rozwoju sytuacji pogodowej. </w:t>
            </w:r>
          </w:p>
        </w:tc>
      </w:tr>
      <w:tr w:rsidR="00CF12CD" w:rsidRPr="00CF12CD" w14:paraId="23D3936A" w14:textId="77777777" w:rsidTr="00CF12CD">
        <w:trPr>
          <w:trHeight w:val="1945"/>
        </w:trPr>
        <w:tc>
          <w:tcPr>
            <w:tcW w:w="0" w:type="auto"/>
            <w:vMerge/>
            <w:tcBorders>
              <w:top w:val="nil"/>
              <w:left w:val="double" w:sz="4" w:space="0" w:color="A6A6A6"/>
              <w:bottom w:val="double" w:sz="4" w:space="0" w:color="A6A6A6"/>
              <w:right w:val="double" w:sz="4" w:space="0" w:color="A6A6A6"/>
            </w:tcBorders>
          </w:tcPr>
          <w:p w14:paraId="38EC3A5B" w14:textId="77777777" w:rsidR="00CF12CD" w:rsidRPr="00CF12CD" w:rsidRDefault="00CF12CD" w:rsidP="00CF12CD">
            <w:pPr>
              <w:spacing w:after="160" w:line="259" w:lineRule="auto"/>
              <w:rPr>
                <w:rFonts w:ascii="Calibri" w:eastAsia="Calibri" w:hAnsi="Calibri" w:cs="Calibri"/>
                <w:color w:val="000000"/>
                <w:sz w:val="20"/>
              </w:rPr>
            </w:pPr>
          </w:p>
        </w:tc>
        <w:tc>
          <w:tcPr>
            <w:tcW w:w="536" w:type="dxa"/>
            <w:tcBorders>
              <w:top w:val="double" w:sz="4" w:space="0" w:color="A6A6A6"/>
              <w:left w:val="double" w:sz="4" w:space="0" w:color="A6A6A6"/>
              <w:bottom w:val="double" w:sz="4" w:space="0" w:color="A6A6A6"/>
              <w:right w:val="double" w:sz="4" w:space="0" w:color="A6A6A6"/>
            </w:tcBorders>
            <w:vAlign w:val="center"/>
          </w:tcPr>
          <w:p w14:paraId="598797F6" w14:textId="77777777" w:rsidR="00CF12CD" w:rsidRPr="00CF12CD" w:rsidRDefault="00CF12CD" w:rsidP="00CF12CD">
            <w:pPr>
              <w:spacing w:line="259" w:lineRule="auto"/>
              <w:ind w:right="36"/>
              <w:jc w:val="center"/>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568" w:type="dxa"/>
            <w:tcBorders>
              <w:top w:val="double" w:sz="4" w:space="0" w:color="A6A6A6"/>
              <w:left w:val="double" w:sz="4" w:space="0" w:color="A6A6A6"/>
              <w:bottom w:val="double" w:sz="4" w:space="0" w:color="A6A6A6"/>
              <w:right w:val="double" w:sz="4" w:space="0" w:color="A6A6A6"/>
            </w:tcBorders>
            <w:shd w:val="clear" w:color="auto" w:fill="FFC000"/>
            <w:vAlign w:val="center"/>
          </w:tcPr>
          <w:p w14:paraId="41DDAF94" w14:textId="77777777" w:rsidR="00CF12CD" w:rsidRPr="00CF12CD" w:rsidRDefault="00CF12CD" w:rsidP="00CF12CD">
            <w:pPr>
              <w:spacing w:line="259" w:lineRule="auto"/>
              <w:ind w:right="72"/>
              <w:jc w:val="center"/>
              <w:rPr>
                <w:rFonts w:ascii="Calibri" w:eastAsia="Calibri" w:hAnsi="Calibri" w:cs="Calibri"/>
                <w:color w:val="000000"/>
                <w:sz w:val="20"/>
              </w:rPr>
            </w:pPr>
            <w:r w:rsidRPr="00CF12CD">
              <w:rPr>
                <w:rFonts w:ascii="Calibri" w:eastAsia="Calibri" w:hAnsi="Calibri" w:cs="Calibri"/>
                <w:b/>
                <w:color w:val="000000"/>
                <w:sz w:val="16"/>
              </w:rPr>
              <w:t xml:space="preserve">2 </w:t>
            </w:r>
          </w:p>
        </w:tc>
        <w:tc>
          <w:tcPr>
            <w:tcW w:w="566" w:type="dxa"/>
            <w:tcBorders>
              <w:top w:val="double" w:sz="4" w:space="0" w:color="A6A6A6"/>
              <w:left w:val="double" w:sz="4" w:space="0" w:color="A6A6A6"/>
              <w:bottom w:val="double" w:sz="4" w:space="0" w:color="A6A6A6"/>
              <w:right w:val="double" w:sz="4" w:space="0" w:color="A6A6A6"/>
            </w:tcBorders>
            <w:vAlign w:val="center"/>
          </w:tcPr>
          <w:p w14:paraId="70A59A3A" w14:textId="77777777" w:rsidR="00CF12CD" w:rsidRPr="00CF12CD" w:rsidRDefault="00CF12CD" w:rsidP="00CF12CD">
            <w:pPr>
              <w:spacing w:line="259" w:lineRule="auto"/>
              <w:ind w:right="37"/>
              <w:jc w:val="center"/>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3011" w:type="dxa"/>
            <w:tcBorders>
              <w:top w:val="double" w:sz="4" w:space="0" w:color="A6A6A6"/>
              <w:left w:val="double" w:sz="4" w:space="0" w:color="A6A6A6"/>
              <w:bottom w:val="double" w:sz="4" w:space="0" w:color="A6A6A6"/>
              <w:right w:val="double" w:sz="4" w:space="0" w:color="A6A6A6"/>
            </w:tcBorders>
          </w:tcPr>
          <w:p w14:paraId="1C1A9EA1" w14:textId="77777777" w:rsidR="00CF12CD" w:rsidRPr="00CF12CD" w:rsidRDefault="00CF12CD" w:rsidP="00CF12CD">
            <w:pPr>
              <w:spacing w:after="2" w:line="238" w:lineRule="auto"/>
              <w:jc w:val="center"/>
              <w:rPr>
                <w:rFonts w:ascii="Calibri" w:eastAsia="Calibri" w:hAnsi="Calibri" w:cs="Calibri"/>
                <w:color w:val="000000"/>
                <w:sz w:val="20"/>
              </w:rPr>
            </w:pPr>
            <w:r w:rsidRPr="00CF12CD">
              <w:rPr>
                <w:rFonts w:ascii="Calibri" w:eastAsia="Calibri" w:hAnsi="Calibri" w:cs="Calibri"/>
                <w:color w:val="000000"/>
                <w:sz w:val="16"/>
              </w:rPr>
              <w:t xml:space="preserve">Stany wody (obserwowane lub prognozowane) układają się  </w:t>
            </w:r>
          </w:p>
          <w:p w14:paraId="44444E32" w14:textId="77777777" w:rsidR="00CF12CD" w:rsidRPr="00CF12CD" w:rsidRDefault="00CF12CD" w:rsidP="00CF12CD">
            <w:pPr>
              <w:spacing w:line="259" w:lineRule="auto"/>
              <w:ind w:right="89"/>
              <w:jc w:val="center"/>
              <w:rPr>
                <w:rFonts w:ascii="Calibri" w:eastAsia="Calibri" w:hAnsi="Calibri" w:cs="Calibri"/>
                <w:color w:val="000000"/>
                <w:sz w:val="20"/>
              </w:rPr>
            </w:pPr>
            <w:r w:rsidRPr="00CF12CD">
              <w:rPr>
                <w:rFonts w:ascii="Calibri" w:eastAsia="Calibri" w:hAnsi="Calibri" w:cs="Calibri"/>
                <w:color w:val="000000"/>
                <w:sz w:val="16"/>
              </w:rPr>
              <w:t xml:space="preserve">w strefie powyżej stanów </w:t>
            </w:r>
          </w:p>
          <w:p w14:paraId="0B78A77D" w14:textId="77777777" w:rsidR="00CF12CD" w:rsidRPr="00CF12CD" w:rsidRDefault="00CF12CD" w:rsidP="00CF12CD">
            <w:pPr>
              <w:spacing w:line="219" w:lineRule="auto"/>
              <w:jc w:val="center"/>
              <w:rPr>
                <w:rFonts w:ascii="Calibri" w:eastAsia="Calibri" w:hAnsi="Calibri" w:cs="Calibri"/>
                <w:color w:val="000000"/>
                <w:sz w:val="20"/>
              </w:rPr>
            </w:pPr>
            <w:r w:rsidRPr="00CF12CD">
              <w:rPr>
                <w:rFonts w:ascii="Calibri" w:eastAsia="Calibri" w:hAnsi="Calibri" w:cs="Calibri"/>
                <w:color w:val="000000"/>
                <w:sz w:val="16"/>
              </w:rPr>
              <w:t>ostrzegawczych – H</w:t>
            </w:r>
            <w:r w:rsidRPr="00CF12CD">
              <w:rPr>
                <w:rFonts w:ascii="Calibri" w:eastAsia="Calibri" w:hAnsi="Calibri" w:cs="Calibri"/>
                <w:color w:val="000000"/>
                <w:sz w:val="16"/>
                <w:vertAlign w:val="subscript"/>
              </w:rPr>
              <w:t>OSTRZ.</w:t>
            </w:r>
            <w:r w:rsidRPr="00CF12CD">
              <w:rPr>
                <w:rFonts w:ascii="Calibri" w:eastAsia="Calibri" w:hAnsi="Calibri" w:cs="Calibri"/>
                <w:color w:val="000000"/>
                <w:sz w:val="16"/>
              </w:rPr>
              <w:t>, z tendencją wzrostową z</w:t>
            </w:r>
            <w:r w:rsidRPr="00CF12CD">
              <w:rPr>
                <w:rFonts w:ascii="Calibri" w:eastAsia="Calibri" w:hAnsi="Calibri" w:cs="Calibri"/>
                <w:color w:val="000000"/>
                <w:sz w:val="20"/>
              </w:rPr>
              <w:t xml:space="preserve"> </w:t>
            </w:r>
            <w:r w:rsidRPr="00CF12CD">
              <w:rPr>
                <w:rFonts w:ascii="Calibri" w:eastAsia="Calibri" w:hAnsi="Calibri" w:cs="Calibri"/>
                <w:color w:val="000000"/>
                <w:sz w:val="16"/>
              </w:rPr>
              <w:t xml:space="preserve">możliwością </w:t>
            </w:r>
          </w:p>
          <w:p w14:paraId="2EBE194A" w14:textId="77777777" w:rsidR="00CF12CD" w:rsidRPr="00CF12CD" w:rsidRDefault="00CF12CD" w:rsidP="00CF12CD">
            <w:pPr>
              <w:spacing w:after="63" w:line="259" w:lineRule="auto"/>
              <w:ind w:right="81"/>
              <w:jc w:val="center"/>
              <w:rPr>
                <w:rFonts w:ascii="Calibri" w:eastAsia="Calibri" w:hAnsi="Calibri" w:cs="Calibri"/>
                <w:color w:val="000000"/>
                <w:sz w:val="20"/>
              </w:rPr>
            </w:pPr>
            <w:r w:rsidRPr="00CF12CD">
              <w:rPr>
                <w:rFonts w:ascii="Calibri" w:eastAsia="Calibri" w:hAnsi="Calibri" w:cs="Calibri"/>
                <w:color w:val="000000"/>
                <w:sz w:val="16"/>
              </w:rPr>
              <w:t xml:space="preserve">krótkotrwałego przekroczenia stanów </w:t>
            </w:r>
          </w:p>
          <w:p w14:paraId="4DDCEC2C" w14:textId="77777777" w:rsidR="00CF12CD" w:rsidRPr="00CF12CD" w:rsidRDefault="00CF12CD" w:rsidP="00CF12CD">
            <w:pPr>
              <w:spacing w:line="259" w:lineRule="auto"/>
              <w:ind w:right="81"/>
              <w:jc w:val="center"/>
              <w:rPr>
                <w:rFonts w:ascii="Calibri" w:eastAsia="Calibri" w:hAnsi="Calibri" w:cs="Calibri"/>
                <w:color w:val="000000"/>
                <w:sz w:val="20"/>
              </w:rPr>
            </w:pPr>
            <w:r w:rsidRPr="00CF12CD">
              <w:rPr>
                <w:rFonts w:ascii="Calibri" w:eastAsia="Calibri" w:hAnsi="Calibri" w:cs="Calibri"/>
                <w:color w:val="000000"/>
                <w:sz w:val="16"/>
              </w:rPr>
              <w:t xml:space="preserve">alarmowych </w:t>
            </w:r>
            <w:r w:rsidRPr="00CF12CD">
              <w:rPr>
                <w:rFonts w:ascii="Calibri" w:eastAsia="Calibri" w:hAnsi="Calibri" w:cs="Calibri"/>
                <w:color w:val="000000"/>
                <w:sz w:val="20"/>
              </w:rPr>
              <w:t>–</w:t>
            </w:r>
            <w:r w:rsidRPr="00CF12CD">
              <w:rPr>
                <w:rFonts w:ascii="Calibri" w:eastAsia="Calibri" w:hAnsi="Calibri" w:cs="Calibri"/>
                <w:color w:val="000000"/>
                <w:sz w:val="16"/>
              </w:rPr>
              <w:t xml:space="preserve"> H</w:t>
            </w:r>
            <w:r w:rsidRPr="00CF12CD">
              <w:rPr>
                <w:rFonts w:ascii="Calibri" w:eastAsia="Calibri" w:hAnsi="Calibri" w:cs="Calibri"/>
                <w:color w:val="000000"/>
                <w:sz w:val="16"/>
                <w:vertAlign w:val="subscript"/>
              </w:rPr>
              <w:t>ALARM</w:t>
            </w:r>
            <w:r w:rsidRPr="00CF12CD">
              <w:rPr>
                <w:rFonts w:ascii="Calibri" w:eastAsia="Calibri" w:hAnsi="Calibri" w:cs="Calibri"/>
                <w:color w:val="000000"/>
                <w:sz w:val="20"/>
              </w:rPr>
              <w:t xml:space="preserve"> </w:t>
            </w:r>
          </w:p>
        </w:tc>
        <w:tc>
          <w:tcPr>
            <w:tcW w:w="8775" w:type="dxa"/>
            <w:tcBorders>
              <w:top w:val="double" w:sz="4" w:space="0" w:color="A6A6A6"/>
              <w:left w:val="double" w:sz="4" w:space="0" w:color="A6A6A6"/>
              <w:bottom w:val="double" w:sz="4" w:space="0" w:color="A6A6A6"/>
              <w:right w:val="double" w:sz="4" w:space="0" w:color="A6A6A6"/>
            </w:tcBorders>
            <w:vAlign w:val="center"/>
          </w:tcPr>
          <w:p w14:paraId="2F5D27FB" w14:textId="77777777" w:rsidR="00CF12CD" w:rsidRPr="00CF12CD" w:rsidRDefault="00CF12CD" w:rsidP="00CF12CD">
            <w:pPr>
              <w:spacing w:line="259" w:lineRule="auto"/>
              <w:ind w:right="75"/>
              <w:jc w:val="both"/>
              <w:rPr>
                <w:rFonts w:ascii="Calibri" w:eastAsia="Calibri" w:hAnsi="Calibri" w:cs="Calibri"/>
                <w:color w:val="000000"/>
                <w:sz w:val="20"/>
              </w:rPr>
            </w:pPr>
            <w:r w:rsidRPr="00CF12CD">
              <w:rPr>
                <w:rFonts w:ascii="Calibri" w:eastAsia="Calibri" w:hAnsi="Calibri" w:cs="Calibri"/>
                <w:color w:val="000000"/>
                <w:sz w:val="16"/>
              </w:rPr>
              <w:t>Przewiduje się wystąpienie niebezpiecznych zjawisk hydrologicznych powodujących duże straty materialne oraz zagrożenie zdrowia i życia. Niebezpieczne zjawiska lub skutki ich wystąpienia w silnym stopniu ograniczają prowadzenie działalności. Należy spodziewać się zakłóceń  w codziennym funkcjonowaniu. Zalecana duża ostrożność, potrzeba śledzenia komunikatów i rozwoju sytuacji pogodowej. Należy przestrzegać wszystkich zaleceń wydanych przez służby ratownicze w sytuacji zagrożenia. Należy dostosować swoje plany do panujących  i prognozowanych warunków pogodowych.</w:t>
            </w:r>
            <w:r w:rsidRPr="00CF12CD">
              <w:rPr>
                <w:rFonts w:ascii="Calibri" w:eastAsia="Calibri" w:hAnsi="Calibri" w:cs="Calibri"/>
                <w:b/>
                <w:color w:val="000000"/>
                <w:sz w:val="16"/>
              </w:rPr>
              <w:t xml:space="preserve"> </w:t>
            </w:r>
          </w:p>
        </w:tc>
      </w:tr>
      <w:tr w:rsidR="00CF12CD" w:rsidRPr="00CF12CD" w14:paraId="655B9A0A" w14:textId="77777777" w:rsidTr="00CF12CD">
        <w:trPr>
          <w:trHeight w:val="1357"/>
        </w:trPr>
        <w:tc>
          <w:tcPr>
            <w:tcW w:w="1130" w:type="dxa"/>
            <w:tcBorders>
              <w:top w:val="double" w:sz="4" w:space="0" w:color="A6A6A6"/>
              <w:left w:val="double" w:sz="4" w:space="0" w:color="A6A6A6"/>
              <w:bottom w:val="double" w:sz="4" w:space="0" w:color="A6A6A6"/>
              <w:right w:val="double" w:sz="4" w:space="0" w:color="A6A6A6"/>
            </w:tcBorders>
          </w:tcPr>
          <w:p w14:paraId="06CB0B13" w14:textId="77777777" w:rsidR="00CF12CD" w:rsidRPr="00CF12CD" w:rsidRDefault="00CF12CD" w:rsidP="00CF12CD">
            <w:pPr>
              <w:spacing w:line="259" w:lineRule="auto"/>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536" w:type="dxa"/>
            <w:tcBorders>
              <w:top w:val="double" w:sz="4" w:space="0" w:color="A6A6A6"/>
              <w:left w:val="double" w:sz="4" w:space="0" w:color="A6A6A6"/>
              <w:bottom w:val="double" w:sz="4" w:space="0" w:color="A6A6A6"/>
              <w:right w:val="double" w:sz="4" w:space="0" w:color="A6A6A6"/>
            </w:tcBorders>
            <w:vAlign w:val="center"/>
          </w:tcPr>
          <w:p w14:paraId="367488E8" w14:textId="77777777" w:rsidR="00CF12CD" w:rsidRPr="00CF12CD" w:rsidRDefault="00CF12CD" w:rsidP="00CF12CD">
            <w:pPr>
              <w:spacing w:line="259" w:lineRule="auto"/>
              <w:ind w:right="36"/>
              <w:jc w:val="center"/>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568" w:type="dxa"/>
            <w:tcBorders>
              <w:top w:val="double" w:sz="4" w:space="0" w:color="A6A6A6"/>
              <w:left w:val="double" w:sz="4" w:space="0" w:color="A6A6A6"/>
              <w:bottom w:val="double" w:sz="4" w:space="0" w:color="A6A6A6"/>
              <w:right w:val="double" w:sz="4" w:space="0" w:color="A6A6A6"/>
            </w:tcBorders>
            <w:vAlign w:val="center"/>
          </w:tcPr>
          <w:p w14:paraId="2FB4FE2E" w14:textId="77777777" w:rsidR="00CF12CD" w:rsidRPr="00CF12CD" w:rsidRDefault="00CF12CD" w:rsidP="00CF12CD">
            <w:pPr>
              <w:spacing w:line="259" w:lineRule="auto"/>
              <w:ind w:right="36"/>
              <w:jc w:val="center"/>
              <w:rPr>
                <w:rFonts w:ascii="Calibri" w:eastAsia="Calibri" w:hAnsi="Calibri" w:cs="Calibri"/>
                <w:color w:val="000000"/>
                <w:sz w:val="20"/>
              </w:rPr>
            </w:pPr>
            <w:r w:rsidRPr="00CF12CD">
              <w:rPr>
                <w:rFonts w:ascii="Calibri" w:eastAsia="Calibri" w:hAnsi="Calibri" w:cs="Calibri"/>
                <w:b/>
                <w:color w:val="000000"/>
                <w:sz w:val="16"/>
              </w:rPr>
              <w:t xml:space="preserve"> </w:t>
            </w:r>
          </w:p>
        </w:tc>
        <w:tc>
          <w:tcPr>
            <w:tcW w:w="566" w:type="dxa"/>
            <w:tcBorders>
              <w:top w:val="double" w:sz="4" w:space="0" w:color="A6A6A6"/>
              <w:left w:val="double" w:sz="4" w:space="0" w:color="A6A6A6"/>
              <w:bottom w:val="double" w:sz="4" w:space="0" w:color="A6A6A6"/>
              <w:right w:val="double" w:sz="4" w:space="0" w:color="A6A6A6"/>
            </w:tcBorders>
            <w:shd w:val="clear" w:color="auto" w:fill="FF0000"/>
            <w:vAlign w:val="center"/>
          </w:tcPr>
          <w:p w14:paraId="4D87F2A4" w14:textId="77777777" w:rsidR="00CF12CD" w:rsidRPr="00CF12CD" w:rsidRDefault="00CF12CD" w:rsidP="00CF12CD">
            <w:pPr>
              <w:spacing w:line="259" w:lineRule="auto"/>
              <w:ind w:right="74"/>
              <w:jc w:val="center"/>
              <w:rPr>
                <w:rFonts w:ascii="Calibri" w:eastAsia="Calibri" w:hAnsi="Calibri" w:cs="Calibri"/>
                <w:color w:val="000000"/>
                <w:sz w:val="20"/>
              </w:rPr>
            </w:pPr>
            <w:r w:rsidRPr="00CF12CD">
              <w:rPr>
                <w:rFonts w:ascii="Calibri" w:eastAsia="Calibri" w:hAnsi="Calibri" w:cs="Calibri"/>
                <w:b/>
                <w:color w:val="000000"/>
                <w:sz w:val="16"/>
              </w:rPr>
              <w:t xml:space="preserve">3 </w:t>
            </w:r>
          </w:p>
        </w:tc>
        <w:tc>
          <w:tcPr>
            <w:tcW w:w="3011" w:type="dxa"/>
            <w:tcBorders>
              <w:top w:val="double" w:sz="4" w:space="0" w:color="A6A6A6"/>
              <w:left w:val="double" w:sz="4" w:space="0" w:color="A6A6A6"/>
              <w:bottom w:val="double" w:sz="4" w:space="0" w:color="A6A6A6"/>
              <w:right w:val="double" w:sz="4" w:space="0" w:color="A6A6A6"/>
            </w:tcBorders>
            <w:vAlign w:val="center"/>
          </w:tcPr>
          <w:p w14:paraId="737465CD" w14:textId="77777777" w:rsidR="00CF12CD" w:rsidRPr="00CF12CD" w:rsidRDefault="00CF12CD" w:rsidP="00CF12CD">
            <w:pPr>
              <w:spacing w:line="259" w:lineRule="auto"/>
              <w:ind w:left="166" w:right="218" w:firstLine="41"/>
              <w:jc w:val="center"/>
              <w:rPr>
                <w:rFonts w:ascii="Calibri" w:eastAsia="Calibri" w:hAnsi="Calibri" w:cs="Calibri"/>
                <w:color w:val="000000"/>
                <w:sz w:val="20"/>
              </w:rPr>
            </w:pPr>
            <w:r w:rsidRPr="00CF12CD">
              <w:rPr>
                <w:rFonts w:ascii="Calibri" w:eastAsia="Calibri" w:hAnsi="Calibri" w:cs="Calibri"/>
                <w:color w:val="000000"/>
                <w:sz w:val="16"/>
              </w:rPr>
              <w:t>Stany wody (obserwowane lub prognozowane) układają się w strefie powyżej stanów alarmowych - H</w:t>
            </w:r>
            <w:r w:rsidRPr="00CF12CD">
              <w:rPr>
                <w:rFonts w:ascii="Calibri" w:eastAsia="Calibri" w:hAnsi="Calibri" w:cs="Calibri"/>
                <w:color w:val="000000"/>
                <w:sz w:val="16"/>
                <w:vertAlign w:val="subscript"/>
              </w:rPr>
              <w:t xml:space="preserve">ALARM </w:t>
            </w:r>
            <w:r w:rsidRPr="00CF12CD">
              <w:rPr>
                <w:rFonts w:ascii="Calibri" w:eastAsia="Calibri" w:hAnsi="Calibri" w:cs="Calibri"/>
                <w:color w:val="000000"/>
                <w:sz w:val="16"/>
              </w:rPr>
              <w:t xml:space="preserve">z tendencją wzrostową stanu wody </w:t>
            </w:r>
          </w:p>
        </w:tc>
        <w:tc>
          <w:tcPr>
            <w:tcW w:w="8775" w:type="dxa"/>
            <w:tcBorders>
              <w:top w:val="double" w:sz="4" w:space="0" w:color="A6A6A6"/>
              <w:left w:val="double" w:sz="4" w:space="0" w:color="A6A6A6"/>
              <w:bottom w:val="double" w:sz="4" w:space="0" w:color="A6A6A6"/>
              <w:right w:val="double" w:sz="4" w:space="0" w:color="A6A6A6"/>
            </w:tcBorders>
          </w:tcPr>
          <w:p w14:paraId="53725CB6" w14:textId="77777777" w:rsidR="00CF12CD" w:rsidRPr="00CF12CD" w:rsidRDefault="00CF12CD" w:rsidP="00CF12CD">
            <w:pPr>
              <w:spacing w:line="259" w:lineRule="auto"/>
              <w:ind w:right="74"/>
              <w:jc w:val="both"/>
              <w:rPr>
                <w:rFonts w:ascii="Calibri" w:eastAsia="Calibri" w:hAnsi="Calibri" w:cs="Calibri"/>
                <w:color w:val="000000"/>
                <w:sz w:val="20"/>
              </w:rPr>
            </w:pPr>
            <w:r w:rsidRPr="00CF12CD">
              <w:rPr>
                <w:rFonts w:ascii="Calibri" w:eastAsia="Calibri" w:hAnsi="Calibri" w:cs="Calibri"/>
                <w:color w:val="000000"/>
                <w:sz w:val="16"/>
              </w:rPr>
              <w:t>Przewiduje się wystąpienie niebezpiecznych zjawisk hydrologicznych powodujących bardzo duże szkody lub szkody  o rozmiarach katastrof oraz zagrożenie życia. Niebezpieczne zjawiska hydrologiczne lub skutki ich wystąpienia uniemożliwią prowadzenie działalności. Trzeba być przygotowanym na znaczące zakłócenia w codziennym funkcjonowaniu. Zalecana najwyższa ostrożność, konieczność częstego śledzenia komunikatów i rozwoju sytuacji pogodowej. Należy przestrzegać wszystkich zaleceń wydanych przez służby ratownicze  w sytuacji zagrożenia. Należy dostosować swoje plany do panujących i prognozowanych warunków pogodowych.</w:t>
            </w:r>
            <w:r w:rsidRPr="00CF12CD">
              <w:rPr>
                <w:rFonts w:ascii="Calibri" w:eastAsia="Calibri" w:hAnsi="Calibri" w:cs="Calibri"/>
                <w:b/>
                <w:color w:val="000000"/>
                <w:sz w:val="16"/>
              </w:rPr>
              <w:t xml:space="preserve"> </w:t>
            </w:r>
          </w:p>
        </w:tc>
      </w:tr>
      <w:bookmarkEnd w:id="25"/>
    </w:tbl>
    <w:p w14:paraId="2E3178F6" w14:textId="77777777" w:rsidR="00CF12CD" w:rsidRDefault="00CF12CD" w:rsidP="00CF12CD">
      <w:pPr>
        <w:pStyle w:val="Akapitzlist"/>
        <w:spacing w:after="151" w:line="360" w:lineRule="exact"/>
        <w:ind w:left="426" w:hanging="426"/>
        <w:rPr>
          <w:rFonts w:ascii="Calibri" w:eastAsia="Calibri" w:hAnsi="Calibri" w:cs="Calibri"/>
          <w:color w:val="000000"/>
          <w:sz w:val="24"/>
          <w:szCs w:val="24"/>
          <w:lang w:eastAsia="pl-PL"/>
        </w:rPr>
        <w:sectPr w:rsidR="00CF12CD" w:rsidSect="00CF12CD">
          <w:type w:val="continuous"/>
          <w:pgSz w:w="16838" w:h="11906" w:orient="landscape"/>
          <w:pgMar w:top="1417" w:right="1417" w:bottom="1417" w:left="1417" w:header="708" w:footer="708" w:gutter="0"/>
          <w:cols w:space="708"/>
          <w:docGrid w:linePitch="360"/>
        </w:sectPr>
      </w:pPr>
    </w:p>
    <w:p w14:paraId="66E6125D" w14:textId="3EA2EEDA" w:rsidR="00F3544C" w:rsidRDefault="00F37240" w:rsidP="00F3544C">
      <w:pPr>
        <w:spacing w:line="276" w:lineRule="auto"/>
      </w:pPr>
      <w:r w:rsidRPr="00F37240">
        <w:rPr>
          <w:sz w:val="24"/>
          <w:szCs w:val="24"/>
        </w:rPr>
        <w:t xml:space="preserve">Na potrzeby reagowania w przypadku powstania zagrożenia opracowano </w:t>
      </w:r>
      <w:r w:rsidRPr="00F37240">
        <w:rPr>
          <w:b/>
          <w:bCs/>
          <w:sz w:val="24"/>
          <w:szCs w:val="24"/>
        </w:rPr>
        <w:t>Plan operacyjny ochrony przed powodzią województwa pomorskiego.</w:t>
      </w:r>
      <w:r w:rsidRPr="00F37240">
        <w:rPr>
          <w:sz w:val="24"/>
          <w:szCs w:val="24"/>
        </w:rPr>
        <w:t xml:space="preserve"> Plan zapewnia Wojewodzie Pomorskiemu właściwe zarządzanie sytuacją kryzysową w przypadku </w:t>
      </w:r>
      <w:r w:rsidR="00F3544C">
        <w:rPr>
          <w:noProof/>
        </w:rPr>
        <w:drawing>
          <wp:anchor distT="0" distB="0" distL="114300" distR="114300" simplePos="0" relativeHeight="251734016" behindDoc="0" locked="0" layoutInCell="1" allowOverlap="1" wp14:anchorId="1F0C8386" wp14:editId="2C42D25A">
            <wp:simplePos x="0" y="0"/>
            <wp:positionH relativeFrom="column">
              <wp:posOffset>4662805</wp:posOffset>
            </wp:positionH>
            <wp:positionV relativeFrom="paragraph">
              <wp:posOffset>0</wp:posOffset>
            </wp:positionV>
            <wp:extent cx="4629150" cy="3933825"/>
            <wp:effectExtent l="0" t="0" r="0" b="9525"/>
            <wp:wrapSquare wrapText="bothSides"/>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29150" cy="3933825"/>
                    </a:xfrm>
                    <a:prstGeom prst="rect">
                      <a:avLst/>
                    </a:prstGeom>
                    <a:noFill/>
                  </pic:spPr>
                </pic:pic>
              </a:graphicData>
            </a:graphic>
            <wp14:sizeRelH relativeFrom="margin">
              <wp14:pctWidth>0</wp14:pctWidth>
            </wp14:sizeRelH>
            <wp14:sizeRelV relativeFrom="margin">
              <wp14:pctHeight>0</wp14:pctHeight>
            </wp14:sizeRelV>
          </wp:anchor>
        </w:drawing>
      </w:r>
      <w:r w:rsidRPr="00F37240">
        <w:rPr>
          <w:sz w:val="24"/>
          <w:szCs w:val="24"/>
        </w:rPr>
        <w:t>wystąpienia zagrożenia powodziowego na terenie województwa. Plan jest dokumentem, który określa zasady kompleksowego zarządzania w sytuacji wystąpienia zagrożenia powodzią oraz stanowi swoiste narzędzie dla wszystkich uczestników reagowania kryzysowego zgodnie z siatką bezpieczeństwa. Plan określa rolę administracji publicznej szczebla wojewódzkiego w sytuacji wystąpienia zagrożenia powodziowego, która dotyczy zapewnienia koordynacji działań na tym szczeblu i wspierania zadań realizowanych przez jednostki samorządu terytorialnego województwa pomorskiego</w:t>
      </w:r>
      <w:r w:rsidR="00F3544C">
        <w:t>.</w:t>
      </w:r>
    </w:p>
    <w:p w14:paraId="6BB9DE78" w14:textId="6803EC4F" w:rsidR="00F37240" w:rsidRPr="00F37240" w:rsidRDefault="00F3544C" w:rsidP="00F3544C">
      <w:pPr>
        <w:pStyle w:val="Tekstpodstawowy"/>
      </w:pPr>
      <w:r w:rsidRPr="00F3544C">
        <w:t xml:space="preserve">Na obszarze województwa pomorskiego mogą wystąpić wszystkie rodzaje powodzi. Zagrożenie powodziowe na Pomorzu potęgowane jest przez występowanie terenów depresyjnych i </w:t>
      </w:r>
      <w:proofErr w:type="spellStart"/>
      <w:r w:rsidRPr="00F3544C">
        <w:t>przydepresyjnych</w:t>
      </w:r>
      <w:proofErr w:type="spellEnd"/>
      <w:r w:rsidRPr="00F3544C">
        <w:t xml:space="preserve">, z których nie ma możliwości grawitacyjnego odpływu wód i na których istnieje konieczność odpompowywania wody. </w:t>
      </w:r>
      <w:r w:rsidRPr="00F3544C">
        <w:br/>
        <w:t>Położenie Żuław Wiślanych, w tym Żuław Gdańskich (powiat gdański oraz część m. Gdańska) i Żuław Wielkich (część powiatów: nowodworskiego, malborskiego i sztumskiego) oraz części Żuław Elbląskich (powiat nowodworski i malborski), oraz ich bogata sieć hydrograficzna, jaka wytworzyła się na przestrzeni wieków w delcie Wisły, stwarza szereg różnorodnych zagrożeń powodziowych – poczynając od zagrożeń o charakterze katastrofalnym (w przypadku zagrożeń od strony Wisły</w:t>
      </w:r>
      <w:r>
        <w:t xml:space="preserve"> </w:t>
      </w:r>
      <w:r w:rsidRPr="00F3544C">
        <w:t>i Zalewu Wiślanego), a kończąc na zagrożeniach lokalnych, których źródłem są nadmierne opady lub spływy wiosenne.</w:t>
      </w:r>
    </w:p>
    <w:p w14:paraId="30376719" w14:textId="30889447" w:rsidR="008E475F" w:rsidRPr="00A4285C" w:rsidRDefault="00F3544C" w:rsidP="008E475F">
      <w:pPr>
        <w:pStyle w:val="Akapitzlist"/>
        <w:spacing w:after="151" w:line="360" w:lineRule="exact"/>
        <w:ind w:left="0"/>
        <w:rPr>
          <w:b/>
          <w:bCs/>
          <w:sz w:val="24"/>
          <w:szCs w:val="24"/>
        </w:rPr>
      </w:pPr>
      <w:r w:rsidRPr="0003041F">
        <w:rPr>
          <w:b/>
          <w:bCs/>
          <w:sz w:val="24"/>
          <w:szCs w:val="24"/>
        </w:rPr>
        <w:t xml:space="preserve">Powodzie rzeczne </w:t>
      </w:r>
      <w:r w:rsidR="008E475F">
        <w:rPr>
          <w:b/>
          <w:bCs/>
          <w:sz w:val="24"/>
          <w:szCs w:val="24"/>
        </w:rPr>
        <w:t xml:space="preserve"> </w:t>
      </w:r>
      <w:r w:rsidRPr="0003041F">
        <w:rPr>
          <w:sz w:val="24"/>
          <w:szCs w:val="24"/>
        </w:rPr>
        <w:t xml:space="preserve">występują głównie latem </w:t>
      </w:r>
      <w:r w:rsidRPr="00A4285C">
        <w:rPr>
          <w:b/>
          <w:bCs/>
          <w:sz w:val="24"/>
          <w:szCs w:val="24"/>
        </w:rPr>
        <w:t>(opadowe)</w:t>
      </w:r>
      <w:r w:rsidR="00A4285C">
        <w:rPr>
          <w:b/>
          <w:bCs/>
          <w:sz w:val="24"/>
          <w:szCs w:val="24"/>
        </w:rPr>
        <w:t xml:space="preserve"> </w:t>
      </w:r>
      <w:r w:rsidRPr="0003041F">
        <w:rPr>
          <w:rFonts w:ascii="Calibri" w:eastAsia="Calibri" w:hAnsi="Calibri" w:cs="Times New Roman"/>
          <w:sz w:val="24"/>
          <w:szCs w:val="24"/>
        </w:rPr>
        <w:t xml:space="preserve">w sezonie jesienno-zimowym </w:t>
      </w:r>
      <w:r w:rsidRPr="00A4285C">
        <w:rPr>
          <w:rFonts w:ascii="Calibri" w:eastAsia="Calibri" w:hAnsi="Calibri" w:cs="Times New Roman"/>
          <w:b/>
          <w:bCs/>
          <w:sz w:val="24"/>
          <w:szCs w:val="24"/>
        </w:rPr>
        <w:t>(sztormowe),</w:t>
      </w:r>
      <w:r w:rsidRPr="0003041F">
        <w:rPr>
          <w:rFonts w:ascii="Calibri" w:eastAsia="Calibri" w:hAnsi="Calibri" w:cs="Times New Roman"/>
          <w:sz w:val="24"/>
          <w:szCs w:val="24"/>
        </w:rPr>
        <w:t xml:space="preserve"> zimowym </w:t>
      </w:r>
      <w:r w:rsidRPr="00A4285C">
        <w:rPr>
          <w:rFonts w:ascii="Calibri" w:eastAsia="Calibri" w:hAnsi="Calibri" w:cs="Times New Roman"/>
          <w:b/>
          <w:bCs/>
          <w:sz w:val="24"/>
          <w:szCs w:val="24"/>
        </w:rPr>
        <w:t>(zatorowe)</w:t>
      </w:r>
      <w:r w:rsidRPr="0003041F">
        <w:rPr>
          <w:rFonts w:ascii="Calibri" w:eastAsia="Calibri" w:hAnsi="Calibri" w:cs="Times New Roman"/>
          <w:sz w:val="24"/>
          <w:szCs w:val="24"/>
        </w:rPr>
        <w:t xml:space="preserve"> </w:t>
      </w:r>
      <w:r w:rsidR="008E475F">
        <w:rPr>
          <w:rFonts w:ascii="Calibri" w:eastAsia="Calibri" w:hAnsi="Calibri" w:cs="Times New Roman"/>
          <w:sz w:val="24"/>
          <w:szCs w:val="24"/>
        </w:rPr>
        <w:br/>
      </w:r>
      <w:r w:rsidRPr="0003041F">
        <w:rPr>
          <w:rFonts w:ascii="Calibri" w:eastAsia="Calibri" w:hAnsi="Calibri" w:cs="Times New Roman"/>
          <w:sz w:val="24"/>
          <w:szCs w:val="24"/>
        </w:rPr>
        <w:t xml:space="preserve">i wczesną wiosną </w:t>
      </w:r>
      <w:r w:rsidRPr="00A4285C">
        <w:rPr>
          <w:rFonts w:ascii="Calibri" w:eastAsia="Calibri" w:hAnsi="Calibri" w:cs="Times New Roman"/>
          <w:b/>
          <w:bCs/>
          <w:sz w:val="24"/>
          <w:szCs w:val="24"/>
        </w:rPr>
        <w:t>(roztopowe).</w:t>
      </w:r>
      <w:r w:rsidRPr="0003041F">
        <w:rPr>
          <w:rFonts w:ascii="Calibri" w:eastAsia="Calibri" w:hAnsi="Calibri" w:cs="Times New Roman"/>
          <w:sz w:val="24"/>
          <w:szCs w:val="24"/>
        </w:rPr>
        <w:t xml:space="preserve"> Powodzie opadowe są najgroźniejsze w górnym i środkowym odcinku Wisły, na skutek przemieszczania się fali wezbraniowej. </w:t>
      </w:r>
      <w:r w:rsidRPr="0003041F">
        <w:rPr>
          <w:sz w:val="24"/>
          <w:szCs w:val="24"/>
        </w:rPr>
        <w:t xml:space="preserve">Nie ma tak groźnego charakteru na dolnym odcinku rzeki pod warunkiem, że sytuacja </w:t>
      </w:r>
      <w:r w:rsidRPr="0003041F">
        <w:rPr>
          <w:rFonts w:eastAsia="Calibri" w:cs="Times New Roman"/>
          <w:sz w:val="24"/>
          <w:szCs w:val="24"/>
        </w:rPr>
        <w:t xml:space="preserve">hydrologiczna w Zatoce Gdańskiej nie powoduje utrudnień w swobodnym odpływie </w:t>
      </w:r>
      <w:r w:rsidRPr="0003041F">
        <w:rPr>
          <w:rFonts w:eastAsia="Calibri" w:cs="Arial"/>
          <w:sz w:val="24"/>
          <w:szCs w:val="24"/>
          <w:lang w:eastAsia="pl-PL"/>
        </w:rPr>
        <w:t>wód</w:t>
      </w:r>
      <w:r w:rsidR="008E475F">
        <w:rPr>
          <w:rFonts w:eastAsia="Calibri" w:cs="Arial"/>
          <w:sz w:val="24"/>
          <w:szCs w:val="24"/>
          <w:lang w:eastAsia="pl-PL"/>
        </w:rPr>
        <w:t xml:space="preserve"> </w:t>
      </w:r>
      <w:r w:rsidRPr="0003041F">
        <w:rPr>
          <w:rFonts w:eastAsia="Calibri" w:cs="Arial"/>
          <w:sz w:val="24"/>
          <w:szCs w:val="24"/>
          <w:lang w:eastAsia="pl-PL"/>
        </w:rPr>
        <w:t xml:space="preserve">wezbraniowych do morza i </w:t>
      </w:r>
      <w:r w:rsidRPr="0003041F">
        <w:rPr>
          <w:sz w:val="24"/>
          <w:szCs w:val="24"/>
        </w:rPr>
        <w:t xml:space="preserve">spływ wody następuje dość szybko, </w:t>
      </w:r>
      <w:r w:rsidR="008E475F">
        <w:rPr>
          <w:sz w:val="24"/>
          <w:szCs w:val="24"/>
        </w:rPr>
        <w:br/>
      </w:r>
      <w:r w:rsidRPr="0003041F">
        <w:rPr>
          <w:sz w:val="24"/>
          <w:szCs w:val="24"/>
        </w:rPr>
        <w:t xml:space="preserve">w przeciągu kilku dni. Niebezpieczna natomiast jest dłuższa stagnacja wód w </w:t>
      </w:r>
      <w:proofErr w:type="spellStart"/>
      <w:r w:rsidRPr="0003041F">
        <w:rPr>
          <w:sz w:val="24"/>
          <w:szCs w:val="24"/>
        </w:rPr>
        <w:t>międzywalu</w:t>
      </w:r>
      <w:proofErr w:type="spellEnd"/>
      <w:r w:rsidRPr="0003041F">
        <w:rPr>
          <w:sz w:val="24"/>
          <w:szCs w:val="24"/>
        </w:rPr>
        <w:t xml:space="preserve">. Powodzie letnie </w:t>
      </w:r>
      <w:r w:rsidRPr="0003041F">
        <w:rPr>
          <w:bCs/>
          <w:sz w:val="24"/>
          <w:szCs w:val="24"/>
        </w:rPr>
        <w:t>–</w:t>
      </w:r>
      <w:r w:rsidRPr="0003041F">
        <w:rPr>
          <w:sz w:val="24"/>
          <w:szCs w:val="24"/>
        </w:rPr>
        <w:t xml:space="preserve"> opadowe mogą być także </w:t>
      </w:r>
      <w:r w:rsidR="002F2089">
        <w:rPr>
          <w:rFonts w:ascii="Calibri" w:eastAsia="Calibri" w:hAnsi="Calibri" w:cs="Calibri"/>
          <w:noProof/>
          <w:color w:val="000000" w:themeColor="text1"/>
          <w:sz w:val="24"/>
          <w:szCs w:val="24"/>
        </w:rPr>
        <w:drawing>
          <wp:anchor distT="0" distB="0" distL="114300" distR="114300" simplePos="0" relativeHeight="251736064" behindDoc="0" locked="0" layoutInCell="1" allowOverlap="1" wp14:anchorId="2A8B62CF" wp14:editId="1C1D2A89">
            <wp:simplePos x="0" y="0"/>
            <wp:positionH relativeFrom="column">
              <wp:posOffset>4719955</wp:posOffset>
            </wp:positionH>
            <wp:positionV relativeFrom="paragraph">
              <wp:posOffset>1395095</wp:posOffset>
            </wp:positionV>
            <wp:extent cx="4591050" cy="3781425"/>
            <wp:effectExtent l="0" t="0" r="0" b="9525"/>
            <wp:wrapSquare wrapText="bothSides"/>
            <wp:docPr id="1463" name="Obraz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91050" cy="3781425"/>
                    </a:xfrm>
                    <a:prstGeom prst="rect">
                      <a:avLst/>
                    </a:prstGeom>
                    <a:noFill/>
                  </pic:spPr>
                </pic:pic>
              </a:graphicData>
            </a:graphic>
            <wp14:sizeRelH relativeFrom="margin">
              <wp14:pctWidth>0</wp14:pctWidth>
            </wp14:sizeRelH>
            <wp14:sizeRelV relativeFrom="margin">
              <wp14:pctHeight>0</wp14:pctHeight>
            </wp14:sizeRelV>
          </wp:anchor>
        </w:drawing>
      </w:r>
      <w:r w:rsidR="008E475F">
        <w:rPr>
          <w:noProof/>
          <w:sz w:val="24"/>
          <w:szCs w:val="24"/>
        </w:rPr>
        <w:drawing>
          <wp:anchor distT="0" distB="0" distL="114300" distR="114300" simplePos="0" relativeHeight="251735040" behindDoc="0" locked="0" layoutInCell="1" allowOverlap="1" wp14:anchorId="7595F9C7" wp14:editId="29534762">
            <wp:simplePos x="0" y="0"/>
            <wp:positionH relativeFrom="column">
              <wp:posOffset>-252095</wp:posOffset>
            </wp:positionH>
            <wp:positionV relativeFrom="paragraph">
              <wp:posOffset>1042670</wp:posOffset>
            </wp:positionV>
            <wp:extent cx="4639310" cy="3800475"/>
            <wp:effectExtent l="0" t="0" r="8890" b="9525"/>
            <wp:wrapSquare wrapText="bothSides"/>
            <wp:docPr id="1462" name="Obraz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39310" cy="3800475"/>
                    </a:xfrm>
                    <a:prstGeom prst="rect">
                      <a:avLst/>
                    </a:prstGeom>
                    <a:noFill/>
                  </pic:spPr>
                </pic:pic>
              </a:graphicData>
            </a:graphic>
            <wp14:sizeRelV relativeFrom="margin">
              <wp14:pctHeight>0</wp14:pctHeight>
            </wp14:sizeRelV>
          </wp:anchor>
        </w:drawing>
      </w:r>
      <w:r w:rsidRPr="0003041F">
        <w:rPr>
          <w:sz w:val="24"/>
          <w:szCs w:val="24"/>
        </w:rPr>
        <w:t>niebezpieczne</w:t>
      </w:r>
      <w:r w:rsidR="008E475F" w:rsidRPr="008E475F">
        <w:rPr>
          <w:sz w:val="24"/>
          <w:szCs w:val="24"/>
        </w:rPr>
        <w:t xml:space="preserve"> </w:t>
      </w:r>
      <w:r w:rsidR="008E475F" w:rsidRPr="0003041F">
        <w:rPr>
          <w:sz w:val="24"/>
          <w:szCs w:val="24"/>
        </w:rPr>
        <w:t xml:space="preserve">na mniejszych rzekach i w miastach o mało wydolnej </w:t>
      </w:r>
    </w:p>
    <w:p w14:paraId="6D1C5123" w14:textId="77777777" w:rsidR="008E475F" w:rsidRPr="008E475F" w:rsidRDefault="008E475F" w:rsidP="009E1B1D">
      <w:pPr>
        <w:tabs>
          <w:tab w:val="center" w:pos="567"/>
          <w:tab w:val="center" w:pos="4536"/>
          <w:tab w:val="right" w:pos="9072"/>
        </w:tabs>
        <w:spacing w:after="0" w:line="360" w:lineRule="exact"/>
        <w:rPr>
          <w:sz w:val="24"/>
          <w:szCs w:val="24"/>
        </w:rPr>
      </w:pPr>
      <w:r w:rsidRPr="008E475F">
        <w:rPr>
          <w:sz w:val="24"/>
          <w:szCs w:val="24"/>
        </w:rPr>
        <w:t>kanalizacji burzowej. Powódź roztopowa występuje przy szybkim topnieniu śniegu, które może być przyśpieszone w przypadku występowania deszczu. Wiosenne wody wezbraniowe dolnej Wisły osiągają zazwyczaj poziomy większe niż wody typowych powodzi opadowych.</w:t>
      </w:r>
    </w:p>
    <w:p w14:paraId="248CE165" w14:textId="25F590BB" w:rsidR="002F2089" w:rsidRDefault="008E475F" w:rsidP="009E1B1D">
      <w:pPr>
        <w:spacing w:after="0" w:line="360" w:lineRule="exact"/>
        <w:contextualSpacing/>
        <w:rPr>
          <w:rFonts w:ascii="Calibri" w:eastAsia="Calibri" w:hAnsi="Calibri" w:cs="Calibri"/>
          <w:color w:val="000000" w:themeColor="text1"/>
          <w:sz w:val="24"/>
          <w:szCs w:val="24"/>
        </w:rPr>
      </w:pPr>
      <w:r w:rsidRPr="008E475F">
        <w:rPr>
          <w:color w:val="000000" w:themeColor="text1"/>
          <w:sz w:val="24"/>
          <w:szCs w:val="24"/>
        </w:rPr>
        <w:t xml:space="preserve">Największe ryzyko wystąpienia powodzi zatorowej ma miejsce </w:t>
      </w:r>
      <w:r w:rsidRPr="008E475F">
        <w:rPr>
          <w:color w:val="000000" w:themeColor="text1"/>
          <w:sz w:val="24"/>
          <w:szCs w:val="24"/>
        </w:rPr>
        <w:br/>
        <w:t xml:space="preserve">w ujściowym odcinku Wisły, gdzie dodatkowe zagrożenie może stwarzać spływ kry lodowej z górnych odcinków </w:t>
      </w:r>
      <w:r w:rsidRPr="008E475F">
        <w:rPr>
          <w:rFonts w:ascii="Calibri" w:eastAsia="Calibri" w:hAnsi="Calibri" w:cs="Calibri"/>
          <w:color w:val="000000" w:themeColor="text1"/>
          <w:sz w:val="24"/>
          <w:szCs w:val="24"/>
        </w:rPr>
        <w:t>lub wezbranie</w:t>
      </w:r>
      <w:r w:rsidR="009E1B1D" w:rsidRPr="009E1B1D">
        <w:rPr>
          <w:rFonts w:ascii="Calibri" w:eastAsia="Calibri" w:hAnsi="Calibri" w:cs="Calibri"/>
          <w:color w:val="000000" w:themeColor="text1"/>
          <w:sz w:val="24"/>
          <w:szCs w:val="24"/>
        </w:rPr>
        <w:t xml:space="preserve"> </w:t>
      </w:r>
      <w:r w:rsidR="009E1B1D" w:rsidRPr="0003041F">
        <w:rPr>
          <w:rFonts w:ascii="Calibri" w:eastAsia="Calibri" w:hAnsi="Calibri" w:cs="Calibri"/>
          <w:color w:val="000000" w:themeColor="text1"/>
          <w:sz w:val="24"/>
          <w:szCs w:val="24"/>
        </w:rPr>
        <w:t>sztormowe utrudniające swobodny spływ kry do morza.</w:t>
      </w:r>
    </w:p>
    <w:p w14:paraId="2E112C7A" w14:textId="6A2EF099" w:rsidR="002F2089" w:rsidRDefault="009E1B1D" w:rsidP="009E1B1D">
      <w:pPr>
        <w:spacing w:after="0" w:line="360" w:lineRule="exact"/>
        <w:contextualSpacing/>
        <w:rPr>
          <w:sz w:val="24"/>
          <w:szCs w:val="24"/>
        </w:rPr>
      </w:pPr>
      <w:r w:rsidRPr="0003041F">
        <w:rPr>
          <w:color w:val="000000" w:themeColor="text1"/>
          <w:sz w:val="24"/>
          <w:szCs w:val="24"/>
        </w:rPr>
        <w:t xml:space="preserve">Zatory </w:t>
      </w:r>
      <w:r w:rsidRPr="0003041F">
        <w:rPr>
          <w:sz w:val="24"/>
          <w:szCs w:val="24"/>
        </w:rPr>
        <w:t xml:space="preserve">na rzekach występują w okresie jesienno-zimowym wówczas, gdy tworzy się pokrywa lodowa, jak i podczas wiosennego spływu lodów. Charakter ujściowego odcinka rzeki sprzyja powstawaniu znacznych ilości śryżu, powodującego spiętrzenia wód do stanów </w:t>
      </w:r>
      <w:r w:rsidR="00AB0E04">
        <w:rPr>
          <w:noProof/>
          <w:sz w:val="24"/>
          <w:szCs w:val="24"/>
        </w:rPr>
        <w:drawing>
          <wp:anchor distT="0" distB="0" distL="114300" distR="114300" simplePos="0" relativeHeight="251737088" behindDoc="0" locked="0" layoutInCell="1" allowOverlap="1" wp14:anchorId="02BD86E9" wp14:editId="419C1C8C">
            <wp:simplePos x="0" y="0"/>
            <wp:positionH relativeFrom="column">
              <wp:posOffset>-394970</wp:posOffset>
            </wp:positionH>
            <wp:positionV relativeFrom="paragraph">
              <wp:posOffset>814070</wp:posOffset>
            </wp:positionV>
            <wp:extent cx="4772025" cy="4162425"/>
            <wp:effectExtent l="0" t="0" r="9525" b="9525"/>
            <wp:wrapSquare wrapText="bothSides"/>
            <wp:docPr id="1464" name="Obraz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2025" cy="4162425"/>
                    </a:xfrm>
                    <a:prstGeom prst="rect">
                      <a:avLst/>
                    </a:prstGeom>
                    <a:noFill/>
                  </pic:spPr>
                </pic:pic>
              </a:graphicData>
            </a:graphic>
            <wp14:sizeRelH relativeFrom="margin">
              <wp14:pctWidth>0</wp14:pctWidth>
            </wp14:sizeRelH>
            <wp14:sizeRelV relativeFrom="margin">
              <wp14:pctHeight>0</wp14:pctHeight>
            </wp14:sizeRelV>
          </wp:anchor>
        </w:drawing>
      </w:r>
      <w:r w:rsidRPr="0003041F">
        <w:rPr>
          <w:sz w:val="24"/>
          <w:szCs w:val="24"/>
        </w:rPr>
        <w:t xml:space="preserve">alarmowych. </w:t>
      </w:r>
    </w:p>
    <w:p w14:paraId="06A5F071" w14:textId="11E90A39" w:rsidR="007371C1" w:rsidRPr="007371C1" w:rsidRDefault="009E1B1D" w:rsidP="00AB0E04">
      <w:pPr>
        <w:spacing w:after="0" w:line="360" w:lineRule="exact"/>
        <w:contextualSpacing/>
        <w:rPr>
          <w:rFonts w:cs="Times New Roman"/>
          <w:noProof/>
          <w:sz w:val="24"/>
          <w:szCs w:val="24"/>
          <w:lang w:eastAsia="pl-PL"/>
        </w:rPr>
      </w:pPr>
      <w:r w:rsidRPr="0003041F">
        <w:rPr>
          <w:sz w:val="24"/>
          <w:szCs w:val="24"/>
        </w:rPr>
        <w:t>Powodzie od strony morza zagrażają przede wszystkim obszarowi Żuław Wielkich, położonych w przeważającej części w depresji</w:t>
      </w:r>
      <w:r w:rsidR="00AB0E04">
        <w:rPr>
          <w:sz w:val="24"/>
          <w:szCs w:val="24"/>
        </w:rPr>
        <w:t xml:space="preserve">. </w:t>
      </w:r>
      <w:r w:rsidR="007371C1" w:rsidRPr="007371C1">
        <w:rPr>
          <w:sz w:val="24"/>
          <w:szCs w:val="24"/>
        </w:rPr>
        <w:t>Szczególne znaczenie ma obszar Żuław Gdańskich obejmujący tereny nizinne i depresyjne oraz część miasta Gdańska.</w:t>
      </w:r>
      <w:r w:rsidR="007371C1" w:rsidRPr="007371C1">
        <w:rPr>
          <w:rFonts w:cs="Arial"/>
          <w:color w:val="000000" w:themeColor="text1"/>
          <w:sz w:val="24"/>
          <w:szCs w:val="24"/>
        </w:rPr>
        <w:t xml:space="preserve"> </w:t>
      </w:r>
    </w:p>
    <w:p w14:paraId="2705CDBC" w14:textId="77777777" w:rsidR="007371C1" w:rsidRPr="007371C1" w:rsidRDefault="007371C1" w:rsidP="00AB0E04">
      <w:pPr>
        <w:autoSpaceDE w:val="0"/>
        <w:autoSpaceDN w:val="0"/>
        <w:adjustRightInd w:val="0"/>
        <w:spacing w:after="0" w:line="360" w:lineRule="exact"/>
        <w:rPr>
          <w:rFonts w:cs="Arial"/>
          <w:color w:val="000000" w:themeColor="text1"/>
          <w:sz w:val="24"/>
          <w:szCs w:val="24"/>
        </w:rPr>
      </w:pPr>
      <w:r w:rsidRPr="007371C1">
        <w:rPr>
          <w:rFonts w:cs="Arial"/>
          <w:color w:val="000000" w:themeColor="text1"/>
          <w:sz w:val="24"/>
          <w:szCs w:val="24"/>
        </w:rPr>
        <w:t xml:space="preserve">Największe zagrożenie powodziowe w województwie stanowi rzeka Wisła. Wzrost ryzyka wystąpienia zjawiska powodziowego </w:t>
      </w:r>
      <w:r w:rsidRPr="007371C1">
        <w:rPr>
          <w:rFonts w:cs="Arial"/>
          <w:color w:val="000000" w:themeColor="text1"/>
          <w:sz w:val="24"/>
          <w:szCs w:val="24"/>
        </w:rPr>
        <w:br/>
        <w:t xml:space="preserve">na Dolnej Wiśle (poniżej zbiornika we Włocławku) zdeterminowane jest spływem wód ze środkowego dorzecza Wisły, zrzutem lodów </w:t>
      </w:r>
      <w:r w:rsidRPr="007371C1">
        <w:rPr>
          <w:rFonts w:cs="Arial"/>
          <w:color w:val="000000" w:themeColor="text1"/>
          <w:sz w:val="24"/>
          <w:szCs w:val="24"/>
        </w:rPr>
        <w:br/>
        <w:t xml:space="preserve">ze zbiornika we Włocławku oraz warunkami lokalnymi, panującymi </w:t>
      </w:r>
      <w:r w:rsidRPr="007371C1">
        <w:rPr>
          <w:rFonts w:cs="Arial"/>
          <w:color w:val="000000" w:themeColor="text1"/>
          <w:sz w:val="24"/>
          <w:szCs w:val="24"/>
        </w:rPr>
        <w:br/>
        <w:t>w strefie przybrzeżnej Bałtyku, tj. wiatrami sztormowymi, uniemożliwiającymi spływ wód i lodów oraz wtłaczającymi wody Zatoki Gdańskiej oraz Zalewu Wiślanego.</w:t>
      </w:r>
    </w:p>
    <w:p w14:paraId="3A102A3E" w14:textId="1801220A" w:rsidR="007371C1" w:rsidRPr="007371C1" w:rsidRDefault="007371C1" w:rsidP="00AB0E04">
      <w:pPr>
        <w:spacing w:after="0" w:line="360" w:lineRule="exact"/>
        <w:rPr>
          <w:rFonts w:cs="Arial"/>
          <w:color w:val="000000" w:themeColor="text1"/>
          <w:sz w:val="24"/>
          <w:szCs w:val="24"/>
        </w:rPr>
      </w:pPr>
      <w:r w:rsidRPr="007371C1">
        <w:rPr>
          <w:rFonts w:cs="Arial"/>
          <w:color w:val="000000" w:themeColor="text1"/>
          <w:sz w:val="24"/>
          <w:szCs w:val="24"/>
        </w:rPr>
        <w:t xml:space="preserve">Głównymi przyczynami powstawania zagrożeń powodziowych </w:t>
      </w:r>
      <w:r w:rsidRPr="007371C1">
        <w:rPr>
          <w:rFonts w:cs="Arial"/>
          <w:color w:val="000000" w:themeColor="text1"/>
          <w:sz w:val="24"/>
          <w:szCs w:val="24"/>
        </w:rPr>
        <w:br/>
        <w:t xml:space="preserve">są zjawiska hydro-meteorologiczne (naturalne), do których zalicza się: opady nawalne i rozlewne, roztopy z lub bez zasilania deszczowego, układy baryczne na morzu, spadek temperatur </w:t>
      </w:r>
      <w:r>
        <w:rPr>
          <w:rFonts w:cs="Arial"/>
          <w:color w:val="000000" w:themeColor="text1"/>
          <w:sz w:val="24"/>
          <w:szCs w:val="24"/>
        </w:rPr>
        <w:br/>
      </w:r>
      <w:r w:rsidRPr="007371C1">
        <w:rPr>
          <w:rFonts w:cs="Arial"/>
          <w:color w:val="000000" w:themeColor="text1"/>
          <w:sz w:val="24"/>
          <w:szCs w:val="24"/>
        </w:rPr>
        <w:t xml:space="preserve">w wyniku, których rozwijają się: wezbrania rzeczne, sztormowe spiętrzenia wody, nadmierne spływy wody do pompowni, pochody lodów, zatory lodowe ze spiętrzeniem wody. Oddziałują one na doliny nieobwałowanych rzek: Redy, Słupi, Łeby, Wierzycy, </w:t>
      </w:r>
      <w:proofErr w:type="spellStart"/>
      <w:r w:rsidRPr="007371C1">
        <w:rPr>
          <w:rFonts w:cs="Arial"/>
          <w:color w:val="000000" w:themeColor="text1"/>
          <w:sz w:val="24"/>
          <w:szCs w:val="24"/>
        </w:rPr>
        <w:t>Bolszewki</w:t>
      </w:r>
      <w:proofErr w:type="spellEnd"/>
      <w:r w:rsidRPr="007371C1">
        <w:rPr>
          <w:rFonts w:cs="Arial"/>
          <w:color w:val="000000" w:themeColor="text1"/>
          <w:sz w:val="24"/>
          <w:szCs w:val="24"/>
        </w:rPr>
        <w:t xml:space="preserve"> lub na obwałowane rzeki (również częściowo): Wisła, Radunia, Motława, </w:t>
      </w:r>
      <w:proofErr w:type="spellStart"/>
      <w:r w:rsidRPr="007371C1">
        <w:rPr>
          <w:rFonts w:cs="Arial"/>
          <w:color w:val="000000" w:themeColor="text1"/>
          <w:sz w:val="24"/>
          <w:szCs w:val="24"/>
        </w:rPr>
        <w:t>Tuga</w:t>
      </w:r>
      <w:proofErr w:type="spellEnd"/>
      <w:r w:rsidRPr="007371C1">
        <w:rPr>
          <w:rFonts w:cs="Arial"/>
          <w:color w:val="000000" w:themeColor="text1"/>
          <w:sz w:val="24"/>
          <w:szCs w:val="24"/>
        </w:rPr>
        <w:t>, Reda, Łeba, Łupawa, Szkarpawa oraz obwałowana część Zalewu Wiślanego, które określamy źródłami zagrożenia powodziowego.</w:t>
      </w:r>
    </w:p>
    <w:p w14:paraId="1D8987B0" w14:textId="258B9B8F" w:rsidR="002F2089" w:rsidRDefault="007371C1" w:rsidP="00530595">
      <w:pPr>
        <w:spacing w:after="0" w:line="360" w:lineRule="exact"/>
        <w:rPr>
          <w:rFonts w:cs="Arial"/>
          <w:color w:val="000000" w:themeColor="text1"/>
          <w:sz w:val="24"/>
          <w:szCs w:val="24"/>
        </w:rPr>
      </w:pPr>
      <w:r w:rsidRPr="007371C1">
        <w:rPr>
          <w:rFonts w:cs="Arial"/>
          <w:color w:val="000000" w:themeColor="text1"/>
          <w:sz w:val="24"/>
          <w:szCs w:val="24"/>
        </w:rPr>
        <w:t xml:space="preserve">Różnorodność przyczyn zagrożenia powodziowego, może spowodować ich kumulację. Może się wytworzyć dość szczególna sytuacja, kiedy różne zjawiska hydrometeorologiczne łączą się </w:t>
      </w:r>
      <w:r>
        <w:rPr>
          <w:rFonts w:cs="Arial"/>
          <w:color w:val="000000" w:themeColor="text1"/>
          <w:sz w:val="24"/>
          <w:szCs w:val="24"/>
        </w:rPr>
        <w:br/>
      </w:r>
      <w:r w:rsidRPr="007371C1">
        <w:rPr>
          <w:rFonts w:cs="Arial"/>
          <w:color w:val="000000" w:themeColor="text1"/>
          <w:sz w:val="24"/>
          <w:szCs w:val="24"/>
        </w:rPr>
        <w:t>ze sobą (np. sztorm</w:t>
      </w:r>
      <w:r w:rsidR="002F2089" w:rsidRPr="002F2089">
        <w:rPr>
          <w:rFonts w:cs="Arial"/>
          <w:color w:val="000000" w:themeColor="text1"/>
          <w:sz w:val="24"/>
          <w:szCs w:val="24"/>
        </w:rPr>
        <w:t xml:space="preserve"> z wezbraniem rzecznym) i oddziałują na układ rzeczny (układ wodno-melioracyjny) powodując jakościowo zupełnie inną sytuację. Występują w tym przypadku dwie przyczyny zagrożeń powodziowych: od strony morza i od strony lądu.</w:t>
      </w:r>
    </w:p>
    <w:p w14:paraId="052C9823" w14:textId="77777777" w:rsidR="002F2089" w:rsidRPr="002F2089" w:rsidRDefault="002F2089" w:rsidP="00530595">
      <w:pPr>
        <w:spacing w:after="0" w:line="360" w:lineRule="exact"/>
        <w:rPr>
          <w:rFonts w:cs="Arial"/>
          <w:color w:val="000000" w:themeColor="text1"/>
          <w:sz w:val="24"/>
          <w:szCs w:val="24"/>
        </w:rPr>
      </w:pPr>
      <w:r w:rsidRPr="002F2089">
        <w:rPr>
          <w:rFonts w:cs="Arial"/>
          <w:color w:val="000000" w:themeColor="text1"/>
          <w:sz w:val="24"/>
          <w:szCs w:val="24"/>
        </w:rPr>
        <w:t xml:space="preserve">Na poszczególnych polderach żuławskich przyczyną powodzi mogą być także deszcze nawalne, przy których wystąpieniu urządzenia zainstalowane w stacjach pomp nie będą w stanie odpompować </w:t>
      </w:r>
      <w:r w:rsidRPr="002F2089">
        <w:rPr>
          <w:rFonts w:cs="Arial"/>
          <w:color w:val="000000" w:themeColor="text1"/>
          <w:sz w:val="24"/>
          <w:szCs w:val="24"/>
        </w:rPr>
        <w:br/>
        <w:t>w odpowiednim czasie wielkiej ilości spływającej wody.</w:t>
      </w:r>
    </w:p>
    <w:p w14:paraId="3271590D" w14:textId="77777777" w:rsidR="00530595" w:rsidRPr="00530595" w:rsidRDefault="00530595" w:rsidP="00530595">
      <w:pPr>
        <w:spacing w:after="0" w:line="360" w:lineRule="exact"/>
        <w:rPr>
          <w:rFonts w:cs="Arial"/>
          <w:color w:val="000000" w:themeColor="text1"/>
          <w:sz w:val="24"/>
          <w:szCs w:val="24"/>
        </w:rPr>
      </w:pPr>
      <w:r w:rsidRPr="00530595">
        <w:rPr>
          <w:rFonts w:cs="Arial"/>
          <w:sz w:val="24"/>
          <w:szCs w:val="24"/>
        </w:rPr>
        <w:t xml:space="preserve">Deszcze nawalne, charakteryzujące się bardzo dużą intensywnością </w:t>
      </w:r>
      <w:r w:rsidRPr="00530595">
        <w:rPr>
          <w:rFonts w:cs="Arial"/>
          <w:sz w:val="24"/>
          <w:szCs w:val="24"/>
        </w:rPr>
        <w:br/>
        <w:t xml:space="preserve">i stosunkowo krótkim okresem występowania, mogą wystąpić </w:t>
      </w:r>
      <w:r w:rsidRPr="00530595">
        <w:rPr>
          <w:rFonts w:cs="Arial"/>
          <w:sz w:val="24"/>
          <w:szCs w:val="24"/>
        </w:rPr>
        <w:br/>
        <w:t xml:space="preserve">na obszarze całego województwa. </w:t>
      </w:r>
      <w:r w:rsidRPr="00530595">
        <w:rPr>
          <w:rFonts w:cs="Arial"/>
          <w:color w:val="000000" w:themeColor="text1"/>
          <w:sz w:val="24"/>
          <w:szCs w:val="24"/>
        </w:rPr>
        <w:t xml:space="preserve">Do innych przyczyn zagrożeń powodziowych można zaliczyć wezbrania, które powstają np. w wyniku wystąpienia niesprawności urządzeń: śluz, jazów, wrót </w:t>
      </w:r>
      <w:r w:rsidRPr="00530595">
        <w:rPr>
          <w:rFonts w:cs="Arial"/>
          <w:color w:val="000000" w:themeColor="text1"/>
        </w:rPr>
        <w:t xml:space="preserve">przeciwsztormowych i przeciwpowodziowych oraz zapór. Ponadto przyczynami powodzi może być przerwanie wału przeciwpowodziowego </w:t>
      </w:r>
      <w:r w:rsidRPr="00530595">
        <w:rPr>
          <w:rFonts w:cs="Arial"/>
          <w:color w:val="000000" w:themeColor="text1"/>
        </w:rPr>
        <w:br/>
        <w:t xml:space="preserve">w wyniku utrzymywania się przez dłuższy okres wysokiego poziomu wód </w:t>
      </w:r>
      <w:r w:rsidRPr="00530595">
        <w:rPr>
          <w:rFonts w:cs="Arial"/>
          <w:color w:val="000000" w:themeColor="text1"/>
        </w:rPr>
        <w:br/>
        <w:t>w rzekach.</w:t>
      </w:r>
    </w:p>
    <w:p w14:paraId="21EC5C60" w14:textId="1FC082C1" w:rsidR="00530595" w:rsidRDefault="00530595" w:rsidP="00530595">
      <w:pPr>
        <w:spacing w:after="0" w:line="360" w:lineRule="atLeast"/>
        <w:rPr>
          <w:rFonts w:cs="Arial"/>
          <w:color w:val="000000" w:themeColor="text1"/>
          <w:sz w:val="24"/>
          <w:szCs w:val="24"/>
        </w:rPr>
      </w:pPr>
      <w:r w:rsidRPr="00530595">
        <w:rPr>
          <w:rFonts w:cs="Arial"/>
          <w:b/>
          <w:bCs/>
          <w:color w:val="000000" w:themeColor="text1"/>
          <w:sz w:val="24"/>
          <w:szCs w:val="24"/>
        </w:rPr>
        <w:t>Awaria budowli przeciwpowodziowych lub infrastruktury technicznej</w:t>
      </w:r>
      <w:r w:rsidRPr="00530595">
        <w:rPr>
          <w:rFonts w:cs="Arial"/>
          <w:color w:val="000000" w:themeColor="text1"/>
          <w:sz w:val="24"/>
          <w:szCs w:val="24"/>
        </w:rPr>
        <w:t xml:space="preserve"> – zalanie terenu na skutek zniszczenia lub uszkodzenia naturalnych lub sztucznych zabezpieczeń przeciwpowodziowych lub infrastruktury technicznej, występuje głownie na obszarze powiatu starogardzkiego.</w:t>
      </w:r>
    </w:p>
    <w:p w14:paraId="3764E547" w14:textId="77777777" w:rsidR="00530595" w:rsidRPr="00530595" w:rsidRDefault="00530595" w:rsidP="00530595">
      <w:pPr>
        <w:spacing w:after="0" w:line="360" w:lineRule="atLeast"/>
        <w:rPr>
          <w:rFonts w:cs="Arial"/>
          <w:color w:val="000000" w:themeColor="text1"/>
          <w:sz w:val="24"/>
          <w:szCs w:val="24"/>
        </w:rPr>
      </w:pPr>
    </w:p>
    <w:tbl>
      <w:tblPr>
        <w:tblW w:w="678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521"/>
        <w:gridCol w:w="2268"/>
      </w:tblGrid>
      <w:tr w:rsidR="00530595" w:rsidRPr="00530595" w14:paraId="2298C9F5" w14:textId="77777777" w:rsidTr="00530595">
        <w:trPr>
          <w:cantSplit/>
          <w:jc w:val="center"/>
        </w:trPr>
        <w:tc>
          <w:tcPr>
            <w:tcW w:w="4521" w:type="dxa"/>
            <w:vAlign w:val="center"/>
          </w:tcPr>
          <w:p w14:paraId="26DC8A5A" w14:textId="77777777" w:rsidR="00530595" w:rsidRPr="00530595" w:rsidRDefault="00530595" w:rsidP="00530595">
            <w:pPr>
              <w:pStyle w:val="Nagwek3"/>
              <w:spacing w:line="240" w:lineRule="auto"/>
              <w:rPr>
                <w:rFonts w:eastAsia="Arial Unicode MS"/>
                <w:lang w:eastAsia="pl-PL"/>
              </w:rPr>
            </w:pPr>
            <w:r w:rsidRPr="00530595">
              <w:rPr>
                <w:rFonts w:eastAsia="Arial Unicode MS"/>
                <w:lang w:eastAsia="pl-PL"/>
              </w:rPr>
              <w:t>Nazwa / Użytkownik</w:t>
            </w:r>
          </w:p>
        </w:tc>
        <w:tc>
          <w:tcPr>
            <w:tcW w:w="2268" w:type="dxa"/>
            <w:vAlign w:val="center"/>
          </w:tcPr>
          <w:p w14:paraId="75B457CA" w14:textId="77777777" w:rsidR="00530595" w:rsidRPr="00530595" w:rsidRDefault="00530595" w:rsidP="00530595">
            <w:pPr>
              <w:spacing w:after="0" w:line="240" w:lineRule="auto"/>
              <w:jc w:val="center"/>
              <w:rPr>
                <w:rFonts w:eastAsia="Arial Unicode MS" w:cs="Times New Roman"/>
                <w:b/>
                <w:sz w:val="24"/>
                <w:szCs w:val="24"/>
                <w:lang w:eastAsia="pl-PL"/>
              </w:rPr>
            </w:pPr>
            <w:r w:rsidRPr="00530595">
              <w:rPr>
                <w:rFonts w:eastAsia="Arial Unicode MS" w:cs="Times New Roman"/>
                <w:b/>
                <w:sz w:val="24"/>
                <w:szCs w:val="24"/>
                <w:lang w:eastAsia="pl-PL"/>
              </w:rPr>
              <w:t>Lokalizacja</w:t>
            </w:r>
          </w:p>
        </w:tc>
      </w:tr>
      <w:tr w:rsidR="00530595" w:rsidRPr="00530595" w14:paraId="4487958A" w14:textId="77777777" w:rsidTr="00530595">
        <w:trPr>
          <w:cantSplit/>
          <w:trHeight w:val="426"/>
          <w:jc w:val="center"/>
        </w:trPr>
        <w:tc>
          <w:tcPr>
            <w:tcW w:w="6789" w:type="dxa"/>
            <w:gridSpan w:val="2"/>
            <w:vAlign w:val="center"/>
          </w:tcPr>
          <w:p w14:paraId="5A88934B" w14:textId="77777777" w:rsidR="00530595" w:rsidRPr="00530595" w:rsidRDefault="00530595" w:rsidP="00530595">
            <w:pPr>
              <w:spacing w:after="0" w:line="240" w:lineRule="auto"/>
              <w:jc w:val="center"/>
              <w:rPr>
                <w:rFonts w:eastAsia="Arial Unicode MS" w:cs="Times New Roman"/>
                <w:b/>
                <w:sz w:val="24"/>
                <w:szCs w:val="24"/>
                <w:lang w:eastAsia="pl-PL"/>
              </w:rPr>
            </w:pPr>
            <w:r w:rsidRPr="00530595">
              <w:rPr>
                <w:rFonts w:eastAsia="Arial Unicode MS" w:cs="Times New Roman"/>
                <w:b/>
                <w:sz w:val="24"/>
                <w:szCs w:val="24"/>
                <w:lang w:eastAsia="pl-PL"/>
              </w:rPr>
              <w:t>Rzeka Wierzyca</w:t>
            </w:r>
          </w:p>
        </w:tc>
      </w:tr>
      <w:tr w:rsidR="00530595" w:rsidRPr="00530595" w14:paraId="1D5FB096" w14:textId="77777777" w:rsidTr="00530595">
        <w:trPr>
          <w:cantSplit/>
          <w:trHeight w:val="647"/>
          <w:jc w:val="center"/>
        </w:trPr>
        <w:tc>
          <w:tcPr>
            <w:tcW w:w="4521" w:type="dxa"/>
            <w:vAlign w:val="center"/>
          </w:tcPr>
          <w:p w14:paraId="20809B30"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Czarnocińskie Piece</w:t>
            </w:r>
          </w:p>
          <w:p w14:paraId="00CE41EE"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„ENERGA Wytwarzanie S.A.”, Gdańsk</w:t>
            </w:r>
          </w:p>
        </w:tc>
        <w:tc>
          <w:tcPr>
            <w:tcW w:w="2268" w:type="dxa"/>
            <w:vAlign w:val="center"/>
          </w:tcPr>
          <w:p w14:paraId="03C3F180"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Czarnocińskie Piece</w:t>
            </w:r>
          </w:p>
          <w:p w14:paraId="0F146B29"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Skarszewy</w:t>
            </w:r>
          </w:p>
        </w:tc>
      </w:tr>
      <w:tr w:rsidR="00530595" w:rsidRPr="00530595" w14:paraId="7FC49266" w14:textId="77777777" w:rsidTr="00530595">
        <w:trPr>
          <w:cantSplit/>
          <w:trHeight w:val="983"/>
          <w:jc w:val="center"/>
        </w:trPr>
        <w:tc>
          <w:tcPr>
            <w:tcW w:w="4521" w:type="dxa"/>
            <w:vAlign w:val="center"/>
          </w:tcPr>
          <w:p w14:paraId="7B0636E6"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Wierzyca</w:t>
            </w:r>
          </w:p>
          <w:p w14:paraId="387501C0"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Wierzyca Sp. z o.o.” z s. w Osiu</w:t>
            </w:r>
          </w:p>
        </w:tc>
        <w:tc>
          <w:tcPr>
            <w:tcW w:w="2268" w:type="dxa"/>
            <w:vAlign w:val="center"/>
          </w:tcPr>
          <w:p w14:paraId="7BD107AD"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Nowa Wieś Rzeczna</w:t>
            </w:r>
          </w:p>
          <w:p w14:paraId="1D206B64"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Starogard Gdański</w:t>
            </w:r>
          </w:p>
        </w:tc>
      </w:tr>
      <w:tr w:rsidR="00530595" w:rsidRPr="00530595" w14:paraId="30B6FC5F" w14:textId="77777777" w:rsidTr="00530595">
        <w:trPr>
          <w:cantSplit/>
          <w:trHeight w:val="969"/>
          <w:jc w:val="center"/>
        </w:trPr>
        <w:tc>
          <w:tcPr>
            <w:tcW w:w="4521" w:type="dxa"/>
            <w:vAlign w:val="center"/>
          </w:tcPr>
          <w:p w14:paraId="3331404D"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Jaz, ul. Hallera</w:t>
            </w:r>
          </w:p>
          <w:p w14:paraId="037C9D86"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 xml:space="preserve">„Do-Wat </w:t>
            </w:r>
            <w:proofErr w:type="spellStart"/>
            <w:r w:rsidRPr="00530595">
              <w:rPr>
                <w:rFonts w:eastAsia="Arial Unicode MS" w:cs="Times New Roman"/>
                <w:sz w:val="24"/>
                <w:szCs w:val="24"/>
                <w:lang w:eastAsia="pl-PL"/>
              </w:rPr>
              <w:t>Sp.j</w:t>
            </w:r>
            <w:proofErr w:type="spellEnd"/>
            <w:r w:rsidRPr="00530595">
              <w:rPr>
                <w:rFonts w:eastAsia="Arial Unicode MS" w:cs="Times New Roman"/>
                <w:sz w:val="24"/>
                <w:szCs w:val="24"/>
                <w:lang w:eastAsia="pl-PL"/>
              </w:rPr>
              <w:t>. W.A.D. Drzewieccy”, Bydgoszcz</w:t>
            </w:r>
          </w:p>
        </w:tc>
        <w:tc>
          <w:tcPr>
            <w:tcW w:w="2268" w:type="dxa"/>
            <w:vAlign w:val="center"/>
          </w:tcPr>
          <w:p w14:paraId="5EB3BF19"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Miasto Starogard Gdański</w:t>
            </w:r>
          </w:p>
        </w:tc>
      </w:tr>
      <w:tr w:rsidR="00530595" w:rsidRPr="00530595" w14:paraId="1ED879D2" w14:textId="77777777" w:rsidTr="00530595">
        <w:trPr>
          <w:cantSplit/>
          <w:jc w:val="center"/>
        </w:trPr>
        <w:tc>
          <w:tcPr>
            <w:tcW w:w="4521" w:type="dxa"/>
            <w:vAlign w:val="center"/>
          </w:tcPr>
          <w:p w14:paraId="76FC9DA1"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Starogard Gdański</w:t>
            </w:r>
          </w:p>
          <w:p w14:paraId="54381084"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 xml:space="preserve">„Do-Wat </w:t>
            </w:r>
            <w:proofErr w:type="spellStart"/>
            <w:r w:rsidRPr="00530595">
              <w:rPr>
                <w:rFonts w:eastAsia="Arial Unicode MS" w:cs="Times New Roman"/>
                <w:sz w:val="24"/>
                <w:szCs w:val="24"/>
                <w:lang w:eastAsia="pl-PL"/>
              </w:rPr>
              <w:t>Sp.j</w:t>
            </w:r>
            <w:proofErr w:type="spellEnd"/>
            <w:r w:rsidRPr="00530595">
              <w:rPr>
                <w:rFonts w:eastAsia="Arial Unicode MS" w:cs="Times New Roman"/>
                <w:sz w:val="24"/>
                <w:szCs w:val="24"/>
                <w:lang w:eastAsia="pl-PL"/>
              </w:rPr>
              <w:t>. W.A.D. Drzewieccy”, Bydgoszcz</w:t>
            </w:r>
          </w:p>
        </w:tc>
        <w:tc>
          <w:tcPr>
            <w:tcW w:w="2268" w:type="dxa"/>
            <w:vAlign w:val="center"/>
          </w:tcPr>
          <w:p w14:paraId="05DE6881"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Miasto Starogard Gdański</w:t>
            </w:r>
          </w:p>
          <w:p w14:paraId="405BDA74"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(dawne młyny)</w:t>
            </w:r>
          </w:p>
        </w:tc>
      </w:tr>
      <w:tr w:rsidR="00530595" w:rsidRPr="00530595" w14:paraId="757BCFA2" w14:textId="77777777" w:rsidTr="00530595">
        <w:trPr>
          <w:cantSplit/>
          <w:jc w:val="center"/>
        </w:trPr>
        <w:tc>
          <w:tcPr>
            <w:tcW w:w="4521" w:type="dxa"/>
            <w:vAlign w:val="center"/>
          </w:tcPr>
          <w:p w14:paraId="71C6336B"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Klonówka</w:t>
            </w:r>
          </w:p>
          <w:p w14:paraId="5BAF90AC"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„EDORADCA”, Tczew</w:t>
            </w:r>
          </w:p>
        </w:tc>
        <w:tc>
          <w:tcPr>
            <w:tcW w:w="2268" w:type="dxa"/>
            <w:vAlign w:val="center"/>
          </w:tcPr>
          <w:p w14:paraId="794DF99D"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Klonówka</w:t>
            </w:r>
          </w:p>
          <w:p w14:paraId="3F6DE1CA"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Starogard Gdański</w:t>
            </w:r>
          </w:p>
        </w:tc>
      </w:tr>
      <w:tr w:rsidR="00530595" w:rsidRPr="00530595" w14:paraId="41FB69E6" w14:textId="77777777" w:rsidTr="00530595">
        <w:trPr>
          <w:cantSplit/>
          <w:jc w:val="center"/>
        </w:trPr>
        <w:tc>
          <w:tcPr>
            <w:tcW w:w="4521" w:type="dxa"/>
            <w:vAlign w:val="center"/>
          </w:tcPr>
          <w:p w14:paraId="29D95E1B"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Kolincz</w:t>
            </w:r>
          </w:p>
          <w:p w14:paraId="12FC0D26"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„ENERGA Wytwarzanie S.A.”, Gdańsk</w:t>
            </w:r>
          </w:p>
        </w:tc>
        <w:tc>
          <w:tcPr>
            <w:tcW w:w="2268" w:type="dxa"/>
            <w:vAlign w:val="center"/>
          </w:tcPr>
          <w:p w14:paraId="6A912E63"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Kolincz</w:t>
            </w:r>
          </w:p>
          <w:p w14:paraId="5EAD8605"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Starogard Gdański</w:t>
            </w:r>
          </w:p>
        </w:tc>
      </w:tr>
      <w:tr w:rsidR="00530595" w:rsidRPr="00530595" w14:paraId="165A1BC8" w14:textId="77777777" w:rsidTr="00530595">
        <w:trPr>
          <w:cantSplit/>
          <w:jc w:val="center"/>
        </w:trPr>
        <w:tc>
          <w:tcPr>
            <w:tcW w:w="4521" w:type="dxa"/>
            <w:vAlign w:val="center"/>
          </w:tcPr>
          <w:p w14:paraId="651A6E99"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 xml:space="preserve">Elektrownia Wodna </w:t>
            </w:r>
            <w:proofErr w:type="spellStart"/>
            <w:r w:rsidRPr="00530595">
              <w:rPr>
                <w:rFonts w:eastAsia="Arial Unicode MS" w:cs="Times New Roman"/>
                <w:sz w:val="24"/>
                <w:szCs w:val="24"/>
                <w:lang w:eastAsia="pl-PL"/>
              </w:rPr>
              <w:t>Owidz</w:t>
            </w:r>
            <w:proofErr w:type="spellEnd"/>
          </w:p>
          <w:p w14:paraId="4211DFD0"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„ENERGA Wytwarzanie S.A.”, Gdańsk</w:t>
            </w:r>
          </w:p>
        </w:tc>
        <w:tc>
          <w:tcPr>
            <w:tcW w:w="2268" w:type="dxa"/>
            <w:vAlign w:val="center"/>
          </w:tcPr>
          <w:p w14:paraId="42C40E8C" w14:textId="77777777" w:rsidR="00530595" w:rsidRPr="00530595" w:rsidRDefault="00530595" w:rsidP="00530595">
            <w:pPr>
              <w:spacing w:after="0" w:line="240" w:lineRule="auto"/>
              <w:rPr>
                <w:rFonts w:eastAsia="Arial Unicode MS" w:cs="Times New Roman"/>
                <w:sz w:val="24"/>
                <w:szCs w:val="24"/>
                <w:lang w:eastAsia="pl-PL"/>
              </w:rPr>
            </w:pPr>
            <w:proofErr w:type="spellStart"/>
            <w:r w:rsidRPr="00530595">
              <w:rPr>
                <w:rFonts w:eastAsia="Arial Unicode MS" w:cs="Times New Roman"/>
                <w:sz w:val="24"/>
                <w:szCs w:val="24"/>
                <w:lang w:eastAsia="pl-PL"/>
              </w:rPr>
              <w:t>Owidz</w:t>
            </w:r>
            <w:proofErr w:type="spellEnd"/>
          </w:p>
          <w:p w14:paraId="766EDE7B"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Starogard Gdański</w:t>
            </w:r>
          </w:p>
        </w:tc>
      </w:tr>
      <w:tr w:rsidR="00530595" w:rsidRPr="00530595" w14:paraId="09A877EB" w14:textId="77777777" w:rsidTr="00530595">
        <w:trPr>
          <w:cantSplit/>
          <w:trHeight w:val="392"/>
          <w:jc w:val="center"/>
        </w:trPr>
        <w:tc>
          <w:tcPr>
            <w:tcW w:w="6789" w:type="dxa"/>
            <w:gridSpan w:val="2"/>
            <w:vAlign w:val="center"/>
          </w:tcPr>
          <w:p w14:paraId="19E88E51" w14:textId="77777777" w:rsidR="00530595" w:rsidRPr="00530595" w:rsidRDefault="00530595" w:rsidP="00530595">
            <w:pPr>
              <w:pStyle w:val="Nagwek3"/>
              <w:spacing w:line="240" w:lineRule="auto"/>
              <w:rPr>
                <w:rFonts w:eastAsia="Arial Unicode MS"/>
                <w:lang w:eastAsia="pl-PL"/>
              </w:rPr>
            </w:pPr>
            <w:r w:rsidRPr="00530595">
              <w:rPr>
                <w:rFonts w:eastAsia="Arial Unicode MS"/>
                <w:lang w:eastAsia="pl-PL"/>
              </w:rPr>
              <w:t>Rzeka Wda</w:t>
            </w:r>
          </w:p>
        </w:tc>
      </w:tr>
      <w:tr w:rsidR="00530595" w:rsidRPr="00530595" w14:paraId="3CFCD61B" w14:textId="77777777" w:rsidTr="00530595">
        <w:trPr>
          <w:cantSplit/>
          <w:jc w:val="center"/>
        </w:trPr>
        <w:tc>
          <w:tcPr>
            <w:tcW w:w="4521" w:type="dxa"/>
            <w:vAlign w:val="center"/>
          </w:tcPr>
          <w:p w14:paraId="1F0D3895"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 xml:space="preserve">Elektrownia wodna </w:t>
            </w:r>
            <w:proofErr w:type="spellStart"/>
            <w:r w:rsidRPr="00530595">
              <w:rPr>
                <w:rFonts w:eastAsia="Arial Unicode MS" w:cs="Times New Roman"/>
                <w:sz w:val="24"/>
                <w:szCs w:val="24"/>
                <w:lang w:eastAsia="pl-PL"/>
              </w:rPr>
              <w:t>Wdecki</w:t>
            </w:r>
            <w:proofErr w:type="spellEnd"/>
            <w:r w:rsidRPr="00530595">
              <w:rPr>
                <w:rFonts w:eastAsia="Arial Unicode MS" w:cs="Times New Roman"/>
                <w:sz w:val="24"/>
                <w:szCs w:val="24"/>
                <w:lang w:eastAsia="pl-PL"/>
              </w:rPr>
              <w:t xml:space="preserve"> Młyn</w:t>
            </w:r>
          </w:p>
          <w:p w14:paraId="026717B5" w14:textId="77777777" w:rsid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Adam Okrój, Grzegorz Kowalski, Pelplin</w:t>
            </w:r>
          </w:p>
          <w:p w14:paraId="0B6F0C3B" w14:textId="77777777" w:rsidR="00530595" w:rsidRDefault="00530595" w:rsidP="00530595">
            <w:pPr>
              <w:spacing w:after="0" w:line="240" w:lineRule="auto"/>
              <w:rPr>
                <w:rFonts w:eastAsia="Arial Unicode MS" w:cs="Times New Roman"/>
                <w:sz w:val="24"/>
                <w:szCs w:val="24"/>
                <w:lang w:eastAsia="pl-PL"/>
              </w:rPr>
            </w:pPr>
          </w:p>
          <w:p w14:paraId="5940672C" w14:textId="4805392B" w:rsidR="00530595" w:rsidRPr="00530595" w:rsidRDefault="00530595" w:rsidP="00530595">
            <w:pPr>
              <w:spacing w:after="0" w:line="240" w:lineRule="auto"/>
              <w:rPr>
                <w:rFonts w:eastAsia="Arial Unicode MS" w:cs="Times New Roman"/>
                <w:sz w:val="24"/>
                <w:szCs w:val="24"/>
                <w:lang w:eastAsia="pl-PL"/>
              </w:rPr>
            </w:pPr>
          </w:p>
        </w:tc>
        <w:tc>
          <w:tcPr>
            <w:tcW w:w="2268" w:type="dxa"/>
            <w:vAlign w:val="center"/>
          </w:tcPr>
          <w:p w14:paraId="16C2E1EC" w14:textId="77777777" w:rsidR="00530595" w:rsidRPr="00530595" w:rsidRDefault="00530595" w:rsidP="00530595">
            <w:pPr>
              <w:spacing w:after="0" w:line="240" w:lineRule="auto"/>
              <w:rPr>
                <w:rFonts w:eastAsia="Arial Unicode MS" w:cs="Times New Roman"/>
                <w:sz w:val="24"/>
                <w:szCs w:val="24"/>
                <w:lang w:eastAsia="pl-PL"/>
              </w:rPr>
            </w:pPr>
            <w:proofErr w:type="spellStart"/>
            <w:r w:rsidRPr="00530595">
              <w:rPr>
                <w:rFonts w:eastAsia="Arial Unicode MS" w:cs="Times New Roman"/>
                <w:sz w:val="24"/>
                <w:szCs w:val="24"/>
                <w:lang w:eastAsia="pl-PL"/>
              </w:rPr>
              <w:t>Wdecki</w:t>
            </w:r>
            <w:proofErr w:type="spellEnd"/>
            <w:r w:rsidRPr="00530595">
              <w:rPr>
                <w:rFonts w:eastAsia="Arial Unicode MS" w:cs="Times New Roman"/>
                <w:sz w:val="24"/>
                <w:szCs w:val="24"/>
                <w:lang w:eastAsia="pl-PL"/>
              </w:rPr>
              <w:t xml:space="preserve"> Młyn</w:t>
            </w:r>
          </w:p>
          <w:p w14:paraId="4D61D388"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Lubichowo</w:t>
            </w:r>
          </w:p>
        </w:tc>
      </w:tr>
      <w:tr w:rsidR="00530595" w:rsidRPr="00530595" w14:paraId="2ADCB10E" w14:textId="77777777" w:rsidTr="00530595">
        <w:trPr>
          <w:cantSplit/>
          <w:trHeight w:val="419"/>
          <w:jc w:val="center"/>
        </w:trPr>
        <w:tc>
          <w:tcPr>
            <w:tcW w:w="6789" w:type="dxa"/>
            <w:gridSpan w:val="2"/>
            <w:vAlign w:val="center"/>
          </w:tcPr>
          <w:p w14:paraId="4AAEB182" w14:textId="77777777" w:rsidR="00530595" w:rsidRPr="00530595" w:rsidRDefault="00530595" w:rsidP="00530595">
            <w:pPr>
              <w:pStyle w:val="Nagwek3"/>
              <w:spacing w:line="240" w:lineRule="auto"/>
              <w:rPr>
                <w:rFonts w:eastAsia="Arial Unicode MS"/>
                <w:bCs/>
                <w:lang w:eastAsia="pl-PL"/>
              </w:rPr>
            </w:pPr>
            <w:r w:rsidRPr="00530595">
              <w:rPr>
                <w:rFonts w:eastAsia="Arial Unicode MS"/>
                <w:bCs/>
                <w:lang w:eastAsia="pl-PL"/>
              </w:rPr>
              <w:t xml:space="preserve">Rzeka </w:t>
            </w:r>
            <w:proofErr w:type="spellStart"/>
            <w:r w:rsidRPr="00530595">
              <w:rPr>
                <w:rFonts w:eastAsia="Arial Unicode MS"/>
                <w:bCs/>
                <w:lang w:eastAsia="pl-PL"/>
              </w:rPr>
              <w:t>Wietcisa</w:t>
            </w:r>
            <w:proofErr w:type="spellEnd"/>
          </w:p>
        </w:tc>
      </w:tr>
      <w:tr w:rsidR="00530595" w:rsidRPr="00530595" w14:paraId="73F4973E" w14:textId="77777777" w:rsidTr="00530595">
        <w:trPr>
          <w:cantSplit/>
          <w:jc w:val="center"/>
        </w:trPr>
        <w:tc>
          <w:tcPr>
            <w:tcW w:w="4521" w:type="dxa"/>
            <w:vAlign w:val="center"/>
          </w:tcPr>
          <w:p w14:paraId="6F811DFB"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„Młyn Dolina”</w:t>
            </w:r>
          </w:p>
          <w:p w14:paraId="4768135B"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Władysław Nagórski, Skarszewy</w:t>
            </w:r>
          </w:p>
        </w:tc>
        <w:tc>
          <w:tcPr>
            <w:tcW w:w="2268" w:type="dxa"/>
            <w:vAlign w:val="center"/>
          </w:tcPr>
          <w:p w14:paraId="7EBB568F"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miasto Skarszewy</w:t>
            </w:r>
          </w:p>
        </w:tc>
      </w:tr>
      <w:tr w:rsidR="00530595" w:rsidRPr="00530595" w14:paraId="606F87A9" w14:textId="77777777" w:rsidTr="00530595">
        <w:trPr>
          <w:cantSplit/>
          <w:jc w:val="center"/>
        </w:trPr>
        <w:tc>
          <w:tcPr>
            <w:tcW w:w="4521" w:type="dxa"/>
            <w:vAlign w:val="center"/>
          </w:tcPr>
          <w:p w14:paraId="095B29ED"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„Przy młynie”</w:t>
            </w:r>
          </w:p>
        </w:tc>
        <w:tc>
          <w:tcPr>
            <w:tcW w:w="2268" w:type="dxa"/>
            <w:vAlign w:val="center"/>
          </w:tcPr>
          <w:p w14:paraId="09641B14"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miasto Skarszewy</w:t>
            </w:r>
          </w:p>
        </w:tc>
      </w:tr>
      <w:tr w:rsidR="00530595" w:rsidRPr="00530595" w14:paraId="6AA75E6A" w14:textId="77777777" w:rsidTr="00530595">
        <w:trPr>
          <w:cantSplit/>
          <w:trHeight w:val="456"/>
          <w:jc w:val="center"/>
        </w:trPr>
        <w:tc>
          <w:tcPr>
            <w:tcW w:w="6789" w:type="dxa"/>
            <w:gridSpan w:val="2"/>
            <w:vAlign w:val="center"/>
          </w:tcPr>
          <w:p w14:paraId="31B43D7B" w14:textId="77777777" w:rsidR="00530595" w:rsidRPr="00530595" w:rsidRDefault="00530595" w:rsidP="00530595">
            <w:pPr>
              <w:pStyle w:val="Nagwek3"/>
              <w:spacing w:line="240" w:lineRule="auto"/>
              <w:rPr>
                <w:rFonts w:eastAsia="Arial Unicode MS"/>
                <w:bCs/>
                <w:lang w:eastAsia="pl-PL"/>
              </w:rPr>
            </w:pPr>
            <w:r w:rsidRPr="00530595">
              <w:rPr>
                <w:rFonts w:eastAsia="Arial Unicode MS"/>
                <w:bCs/>
                <w:lang w:eastAsia="pl-PL"/>
              </w:rPr>
              <w:t>Rzeka Piesienica</w:t>
            </w:r>
          </w:p>
        </w:tc>
      </w:tr>
      <w:tr w:rsidR="00530595" w:rsidRPr="00530595" w14:paraId="22F5D0EB" w14:textId="77777777" w:rsidTr="00530595">
        <w:trPr>
          <w:cantSplit/>
          <w:jc w:val="center"/>
        </w:trPr>
        <w:tc>
          <w:tcPr>
            <w:tcW w:w="4521" w:type="dxa"/>
            <w:vAlign w:val="center"/>
          </w:tcPr>
          <w:p w14:paraId="31DDF455"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Elektrownia Wodna Nowa Wieś Rzeczna</w:t>
            </w:r>
          </w:p>
          <w:p w14:paraId="2AF322F8"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Janusz Kawski, Zblewo</w:t>
            </w:r>
          </w:p>
        </w:tc>
        <w:tc>
          <w:tcPr>
            <w:tcW w:w="2268" w:type="dxa"/>
            <w:vAlign w:val="center"/>
          </w:tcPr>
          <w:p w14:paraId="4C913F83"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Nowa Wieś Rzeczna</w:t>
            </w:r>
          </w:p>
          <w:p w14:paraId="7B3E6000"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Starogard Gdański</w:t>
            </w:r>
          </w:p>
        </w:tc>
      </w:tr>
      <w:tr w:rsidR="00530595" w:rsidRPr="00530595" w14:paraId="3A1A77E1" w14:textId="77777777" w:rsidTr="00530595">
        <w:trPr>
          <w:cantSplit/>
          <w:trHeight w:val="428"/>
          <w:jc w:val="center"/>
        </w:trPr>
        <w:tc>
          <w:tcPr>
            <w:tcW w:w="6789" w:type="dxa"/>
            <w:gridSpan w:val="2"/>
            <w:vAlign w:val="center"/>
          </w:tcPr>
          <w:p w14:paraId="4B5C9705" w14:textId="77777777" w:rsidR="00530595" w:rsidRPr="00530595" w:rsidRDefault="00530595" w:rsidP="00530595">
            <w:pPr>
              <w:spacing w:after="0" w:line="240" w:lineRule="auto"/>
              <w:jc w:val="center"/>
              <w:rPr>
                <w:rFonts w:eastAsia="Arial Unicode MS" w:cs="Times New Roman"/>
                <w:b/>
                <w:bCs/>
                <w:sz w:val="24"/>
                <w:szCs w:val="24"/>
                <w:lang w:eastAsia="pl-PL"/>
              </w:rPr>
            </w:pPr>
            <w:r w:rsidRPr="00530595">
              <w:rPr>
                <w:rFonts w:eastAsia="Arial Unicode MS" w:cs="Times New Roman"/>
                <w:b/>
                <w:sz w:val="24"/>
                <w:szCs w:val="24"/>
                <w:lang w:eastAsia="pl-PL"/>
              </w:rPr>
              <w:t>Struga</w:t>
            </w:r>
            <w:r w:rsidRPr="00530595">
              <w:rPr>
                <w:rFonts w:eastAsia="Arial Unicode MS" w:cs="Times New Roman"/>
                <w:b/>
                <w:bCs/>
                <w:sz w:val="24"/>
                <w:szCs w:val="24"/>
                <w:lang w:eastAsia="pl-PL"/>
              </w:rPr>
              <w:t xml:space="preserve"> Młyńska</w:t>
            </w:r>
          </w:p>
        </w:tc>
      </w:tr>
      <w:tr w:rsidR="00530595" w:rsidRPr="00530595" w14:paraId="7AE150B8" w14:textId="77777777" w:rsidTr="00530595">
        <w:trPr>
          <w:cantSplit/>
          <w:jc w:val="center"/>
        </w:trPr>
        <w:tc>
          <w:tcPr>
            <w:tcW w:w="4521" w:type="dxa"/>
            <w:vAlign w:val="center"/>
          </w:tcPr>
          <w:p w14:paraId="2475BD25"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 xml:space="preserve">Elektrownia Wodna Stanisław Pawłowski </w:t>
            </w:r>
            <w:proofErr w:type="spellStart"/>
            <w:r w:rsidRPr="00530595">
              <w:rPr>
                <w:rFonts w:eastAsia="Arial Unicode MS" w:cs="Times New Roman"/>
                <w:sz w:val="24"/>
                <w:szCs w:val="24"/>
                <w:lang w:eastAsia="pl-PL"/>
              </w:rPr>
              <w:t>Młyńsk</w:t>
            </w:r>
            <w:proofErr w:type="spellEnd"/>
          </w:p>
        </w:tc>
        <w:tc>
          <w:tcPr>
            <w:tcW w:w="2268" w:type="dxa"/>
            <w:vAlign w:val="center"/>
          </w:tcPr>
          <w:p w14:paraId="53E5F614" w14:textId="77777777" w:rsidR="00530595" w:rsidRPr="00530595" w:rsidRDefault="00530595" w:rsidP="00530595">
            <w:pPr>
              <w:spacing w:after="0" w:line="240" w:lineRule="auto"/>
              <w:rPr>
                <w:rFonts w:eastAsia="Arial Unicode MS" w:cs="Times New Roman"/>
                <w:sz w:val="24"/>
                <w:szCs w:val="24"/>
                <w:lang w:eastAsia="pl-PL"/>
              </w:rPr>
            </w:pPr>
            <w:proofErr w:type="spellStart"/>
            <w:r w:rsidRPr="00530595">
              <w:rPr>
                <w:rFonts w:eastAsia="Arial Unicode MS" w:cs="Times New Roman"/>
                <w:sz w:val="24"/>
                <w:szCs w:val="24"/>
                <w:lang w:eastAsia="pl-PL"/>
              </w:rPr>
              <w:t>Młyńsk</w:t>
            </w:r>
            <w:proofErr w:type="spellEnd"/>
          </w:p>
          <w:p w14:paraId="381E3B9A" w14:textId="77777777" w:rsidR="00530595" w:rsidRPr="00530595" w:rsidRDefault="00530595" w:rsidP="00530595">
            <w:pPr>
              <w:spacing w:after="0" w:line="240" w:lineRule="auto"/>
              <w:rPr>
                <w:rFonts w:eastAsia="Arial Unicode MS" w:cs="Times New Roman"/>
                <w:sz w:val="24"/>
                <w:szCs w:val="24"/>
                <w:lang w:eastAsia="pl-PL"/>
              </w:rPr>
            </w:pPr>
            <w:r w:rsidRPr="00530595">
              <w:rPr>
                <w:rFonts w:eastAsia="Arial Unicode MS" w:cs="Times New Roman"/>
                <w:sz w:val="24"/>
                <w:szCs w:val="24"/>
                <w:lang w:eastAsia="pl-PL"/>
              </w:rPr>
              <w:t>Gmina Kaliska</w:t>
            </w:r>
          </w:p>
        </w:tc>
      </w:tr>
    </w:tbl>
    <w:p w14:paraId="40831B17" w14:textId="77777777" w:rsidR="005965B1" w:rsidRPr="005965B1" w:rsidRDefault="005965B1" w:rsidP="005965B1">
      <w:pPr>
        <w:spacing w:after="120" w:line="360" w:lineRule="atLeast"/>
        <w:rPr>
          <w:rFonts w:cs="Arial"/>
          <w:color w:val="000000" w:themeColor="text1"/>
          <w:sz w:val="24"/>
          <w:szCs w:val="24"/>
        </w:rPr>
      </w:pPr>
      <w:r w:rsidRPr="005965B1">
        <w:rPr>
          <w:rFonts w:cs="Arial"/>
          <w:b/>
          <w:bCs/>
          <w:color w:val="000000" w:themeColor="text1"/>
          <w:sz w:val="24"/>
          <w:szCs w:val="24"/>
        </w:rPr>
        <w:t>Powódź od strony morza</w:t>
      </w:r>
      <w:r w:rsidRPr="005965B1">
        <w:rPr>
          <w:rFonts w:ascii="Arial" w:hAnsi="Arial" w:cs="Arial"/>
          <w:color w:val="000000" w:themeColor="text1"/>
        </w:rPr>
        <w:t xml:space="preserve"> </w:t>
      </w:r>
      <w:r w:rsidRPr="005965B1">
        <w:rPr>
          <w:rFonts w:cs="Arial"/>
          <w:color w:val="000000" w:themeColor="text1"/>
          <w:sz w:val="24"/>
          <w:szCs w:val="24"/>
        </w:rPr>
        <w:t>stanowi największe zagrożenie</w:t>
      </w:r>
      <w:r w:rsidRPr="005965B1">
        <w:rPr>
          <w:rFonts w:eastAsia="Calibri" w:cs="Times"/>
          <w:sz w:val="24"/>
          <w:szCs w:val="24"/>
          <w:lang w:eastAsia="pl-PL"/>
        </w:rPr>
        <w:br/>
        <w:t xml:space="preserve">w rejonach ujściowych odcinków rzek uchodzących do Bałtyku, </w:t>
      </w:r>
      <w:r w:rsidRPr="005965B1">
        <w:rPr>
          <w:rFonts w:eastAsia="Calibri" w:cs="Times"/>
          <w:sz w:val="24"/>
          <w:szCs w:val="24"/>
          <w:lang w:eastAsia="pl-PL"/>
        </w:rPr>
        <w:br/>
        <w:t xml:space="preserve">w strefach przybrzeżnych oraz na Żuławach Wiślanych. </w:t>
      </w:r>
      <w:r w:rsidRPr="005965B1">
        <w:rPr>
          <w:rFonts w:cs="Arial"/>
          <w:color w:val="000000" w:themeColor="text1"/>
          <w:sz w:val="24"/>
          <w:szCs w:val="24"/>
        </w:rPr>
        <w:t xml:space="preserve">Silny wiatr </w:t>
      </w:r>
      <w:r w:rsidRPr="005965B1">
        <w:rPr>
          <w:rFonts w:cs="Arial"/>
          <w:color w:val="000000" w:themeColor="text1"/>
          <w:sz w:val="24"/>
          <w:szCs w:val="24"/>
        </w:rPr>
        <w:br/>
        <w:t>do lądowy wiejący nad morzem spycha masy wody ku brzegowi powodując spiętrzenia sztormowe, tym groźniejsze, im większa jest objętość wody w Bałtyku. Wzrost poziomów morza podczas spiętrzenia sztormowego jest najczęściej bardzo gwałtowny, w ciągu 1 do 2 godzin może dochodzić do prawie 200 cm.</w:t>
      </w:r>
    </w:p>
    <w:p w14:paraId="494911B7" w14:textId="77777777" w:rsidR="00A4285C" w:rsidRPr="00A4285C" w:rsidRDefault="00A4285C" w:rsidP="00A4285C">
      <w:pPr>
        <w:spacing w:after="120" w:line="360" w:lineRule="atLeast"/>
        <w:rPr>
          <w:rFonts w:cs="Arial"/>
          <w:b/>
          <w:bCs/>
          <w:color w:val="000000" w:themeColor="text1"/>
          <w:sz w:val="24"/>
          <w:szCs w:val="24"/>
          <w:u w:val="single"/>
        </w:rPr>
      </w:pPr>
      <w:r w:rsidRPr="00A4285C">
        <w:rPr>
          <w:rFonts w:cs="Arial"/>
          <w:b/>
          <w:bCs/>
          <w:color w:val="000000" w:themeColor="text1"/>
          <w:sz w:val="24"/>
          <w:szCs w:val="24"/>
          <w:u w:val="single"/>
        </w:rPr>
        <w:t>NAJCZĘSTSZE SKUTKI ZAGROŻENIA:</w:t>
      </w:r>
    </w:p>
    <w:p w14:paraId="0F6AEA48" w14:textId="77777777" w:rsidR="00A4285C" w:rsidRPr="00A4285C" w:rsidRDefault="00A4285C" w:rsidP="00A4285C">
      <w:pPr>
        <w:spacing w:after="0" w:line="360" w:lineRule="atLeast"/>
        <w:rPr>
          <w:rFonts w:cs="Arial"/>
          <w:b/>
          <w:bCs/>
          <w:color w:val="000000" w:themeColor="text1"/>
          <w:sz w:val="24"/>
          <w:szCs w:val="24"/>
        </w:rPr>
      </w:pPr>
      <w:r w:rsidRPr="00A4285C">
        <w:rPr>
          <w:rFonts w:cs="Arial"/>
          <w:b/>
          <w:bCs/>
          <w:color w:val="000000" w:themeColor="text1"/>
          <w:sz w:val="24"/>
          <w:szCs w:val="24"/>
        </w:rPr>
        <w:t>LUDNOŚĆ:</w:t>
      </w:r>
    </w:p>
    <w:p w14:paraId="13AA7F8F" w14:textId="77777777" w:rsidR="00A4285C" w:rsidRPr="00A4285C" w:rsidRDefault="00A4285C" w:rsidP="0057043B">
      <w:pPr>
        <w:numPr>
          <w:ilvl w:val="3"/>
          <w:numId w:val="27"/>
        </w:numPr>
        <w:spacing w:after="0" w:line="360" w:lineRule="atLeast"/>
        <w:contextualSpacing/>
        <w:rPr>
          <w:rFonts w:cs="Arial"/>
          <w:b/>
          <w:bCs/>
          <w:color w:val="000000" w:themeColor="text1"/>
          <w:sz w:val="24"/>
          <w:szCs w:val="24"/>
        </w:rPr>
      </w:pPr>
      <w:r w:rsidRPr="00A4285C">
        <w:rPr>
          <w:rFonts w:cs="Arial"/>
          <w:color w:val="000000" w:themeColor="text1"/>
          <w:sz w:val="24"/>
          <w:szCs w:val="24"/>
          <w:lang w:val="x-none"/>
        </w:rPr>
        <w:t>bezpośrednie zagrożenie dla życia i zdrowia osób</w:t>
      </w:r>
      <w:r w:rsidRPr="00A4285C">
        <w:rPr>
          <w:rFonts w:cs="Arial"/>
          <w:color w:val="000000" w:themeColor="text1"/>
          <w:sz w:val="24"/>
          <w:szCs w:val="24"/>
        </w:rPr>
        <w:t>;</w:t>
      </w:r>
    </w:p>
    <w:p w14:paraId="0EEC5BA8" w14:textId="77777777" w:rsidR="00A4285C" w:rsidRPr="00A4285C" w:rsidRDefault="00A4285C" w:rsidP="0057043B">
      <w:pPr>
        <w:numPr>
          <w:ilvl w:val="3"/>
          <w:numId w:val="27"/>
        </w:numPr>
        <w:spacing w:after="0" w:line="360" w:lineRule="atLeast"/>
        <w:contextualSpacing/>
        <w:rPr>
          <w:rFonts w:cs="Arial"/>
          <w:b/>
          <w:bCs/>
          <w:color w:val="000000" w:themeColor="text1"/>
          <w:sz w:val="24"/>
          <w:szCs w:val="24"/>
        </w:rPr>
      </w:pPr>
      <w:r w:rsidRPr="00A4285C">
        <w:rPr>
          <w:rFonts w:cs="Arial"/>
          <w:color w:val="000000" w:themeColor="text1"/>
          <w:sz w:val="24"/>
          <w:szCs w:val="24"/>
          <w:lang w:val="x-none"/>
        </w:rPr>
        <w:t>negatywny wpływ na zdrowie psychiczne</w:t>
      </w:r>
      <w:r w:rsidRPr="00A4285C">
        <w:rPr>
          <w:rFonts w:cs="Arial"/>
          <w:color w:val="000000" w:themeColor="text1"/>
          <w:sz w:val="24"/>
          <w:szCs w:val="24"/>
        </w:rPr>
        <w:t>;</w:t>
      </w:r>
    </w:p>
    <w:p w14:paraId="1C84F32E" w14:textId="77777777" w:rsidR="00A4285C" w:rsidRPr="00A4285C" w:rsidRDefault="00A4285C" w:rsidP="0057043B">
      <w:pPr>
        <w:numPr>
          <w:ilvl w:val="3"/>
          <w:numId w:val="27"/>
        </w:numPr>
        <w:spacing w:after="0" w:line="360" w:lineRule="atLeast"/>
        <w:contextualSpacing/>
        <w:rPr>
          <w:rFonts w:cs="Arial"/>
          <w:b/>
          <w:bCs/>
          <w:color w:val="000000" w:themeColor="text1"/>
          <w:sz w:val="24"/>
          <w:szCs w:val="24"/>
        </w:rPr>
      </w:pPr>
      <w:r w:rsidRPr="00A4285C">
        <w:rPr>
          <w:rFonts w:cs="Arial"/>
          <w:color w:val="000000" w:themeColor="text1"/>
          <w:sz w:val="24"/>
          <w:szCs w:val="24"/>
          <w:lang w:val="x-none"/>
        </w:rPr>
        <w:t>okresowe utrudnienia w</w:t>
      </w:r>
      <w:r w:rsidRPr="00A4285C">
        <w:rPr>
          <w:rFonts w:cs="Arial"/>
          <w:color w:val="000000" w:themeColor="text1"/>
          <w:sz w:val="24"/>
          <w:szCs w:val="24"/>
        </w:rPr>
        <w:t xml:space="preserve"> </w:t>
      </w:r>
      <w:r w:rsidRPr="00A4285C">
        <w:rPr>
          <w:rFonts w:cs="Arial"/>
          <w:color w:val="000000" w:themeColor="text1"/>
          <w:sz w:val="24"/>
          <w:szCs w:val="24"/>
          <w:lang w:val="x-none"/>
        </w:rPr>
        <w:t>przemieszczaniu się</w:t>
      </w:r>
      <w:r w:rsidRPr="00A4285C">
        <w:rPr>
          <w:rFonts w:cs="Arial"/>
          <w:color w:val="000000" w:themeColor="text1"/>
          <w:sz w:val="24"/>
          <w:szCs w:val="24"/>
        </w:rPr>
        <w:t xml:space="preserve"> bądź brak możliwości przemieszczania się;</w:t>
      </w:r>
    </w:p>
    <w:p w14:paraId="3371F990" w14:textId="77777777" w:rsidR="00A4285C" w:rsidRPr="00A4285C" w:rsidRDefault="00A4285C" w:rsidP="0057043B">
      <w:pPr>
        <w:numPr>
          <w:ilvl w:val="3"/>
          <w:numId w:val="27"/>
        </w:numPr>
        <w:spacing w:after="0" w:line="360" w:lineRule="atLeast"/>
        <w:contextualSpacing/>
        <w:rPr>
          <w:rFonts w:cs="Arial"/>
          <w:b/>
          <w:bCs/>
          <w:color w:val="000000" w:themeColor="text1"/>
          <w:sz w:val="24"/>
          <w:szCs w:val="24"/>
        </w:rPr>
      </w:pPr>
      <w:r w:rsidRPr="00A4285C">
        <w:rPr>
          <w:rFonts w:cs="Arial"/>
          <w:color w:val="000000" w:themeColor="text1"/>
          <w:sz w:val="24"/>
          <w:szCs w:val="24"/>
          <w:lang w:val="x-none"/>
        </w:rPr>
        <w:t>brak dostępu do żywności i wody pitnej</w:t>
      </w:r>
      <w:r w:rsidRPr="00A4285C">
        <w:rPr>
          <w:rFonts w:cs="Arial"/>
          <w:color w:val="000000" w:themeColor="text1"/>
          <w:sz w:val="24"/>
          <w:szCs w:val="24"/>
        </w:rPr>
        <w:t>;</w:t>
      </w:r>
    </w:p>
    <w:p w14:paraId="367FD896" w14:textId="77777777" w:rsidR="00A4285C" w:rsidRPr="00A4285C" w:rsidRDefault="00A4285C" w:rsidP="0057043B">
      <w:pPr>
        <w:numPr>
          <w:ilvl w:val="3"/>
          <w:numId w:val="27"/>
        </w:numPr>
        <w:spacing w:after="0" w:line="360" w:lineRule="atLeast"/>
        <w:contextualSpacing/>
        <w:rPr>
          <w:rFonts w:cs="Arial"/>
          <w:b/>
          <w:bCs/>
          <w:color w:val="000000" w:themeColor="text1"/>
          <w:sz w:val="24"/>
          <w:szCs w:val="24"/>
        </w:rPr>
      </w:pPr>
      <w:r w:rsidRPr="00A4285C">
        <w:rPr>
          <w:rFonts w:cs="Arial"/>
          <w:color w:val="000000" w:themeColor="text1"/>
          <w:sz w:val="24"/>
          <w:szCs w:val="24"/>
          <w:lang w:val="x-none"/>
        </w:rPr>
        <w:t>konieczność ewakuacji ludności</w:t>
      </w:r>
      <w:r w:rsidRPr="00A4285C">
        <w:rPr>
          <w:rFonts w:cs="Arial"/>
          <w:color w:val="000000" w:themeColor="text1"/>
          <w:sz w:val="24"/>
          <w:szCs w:val="24"/>
        </w:rPr>
        <w:t xml:space="preserve"> i ewentualne zorganizowanie zastępczych miejsc kwaterunkowych;</w:t>
      </w:r>
    </w:p>
    <w:p w14:paraId="61A4D313" w14:textId="77777777" w:rsidR="00A4285C" w:rsidRPr="00A4285C" w:rsidRDefault="00A4285C" w:rsidP="0057043B">
      <w:pPr>
        <w:numPr>
          <w:ilvl w:val="3"/>
          <w:numId w:val="27"/>
        </w:numPr>
        <w:spacing w:after="0" w:line="360" w:lineRule="atLeast"/>
        <w:contextualSpacing/>
        <w:rPr>
          <w:rFonts w:cs="Arial"/>
          <w:b/>
          <w:bCs/>
          <w:color w:val="000000" w:themeColor="text1"/>
          <w:sz w:val="24"/>
          <w:szCs w:val="24"/>
        </w:rPr>
      </w:pPr>
      <w:r w:rsidRPr="00A4285C">
        <w:rPr>
          <w:rFonts w:cs="Arial"/>
          <w:color w:val="000000" w:themeColor="text1"/>
          <w:sz w:val="24"/>
          <w:szCs w:val="24"/>
          <w:lang w:val="x-none"/>
        </w:rPr>
        <w:t>panik</w:t>
      </w:r>
      <w:r w:rsidRPr="00A4285C">
        <w:rPr>
          <w:rFonts w:cs="Arial"/>
          <w:color w:val="000000" w:themeColor="text1"/>
          <w:sz w:val="24"/>
          <w:szCs w:val="24"/>
        </w:rPr>
        <w:t>a</w:t>
      </w:r>
      <w:r w:rsidRPr="00A4285C">
        <w:rPr>
          <w:rFonts w:cs="Arial"/>
          <w:color w:val="000000" w:themeColor="text1"/>
          <w:sz w:val="24"/>
          <w:szCs w:val="24"/>
          <w:lang w:val="x-none"/>
        </w:rPr>
        <w:t xml:space="preserve"> wśród ludności oraz zagrożenie zakłócenia porządku publicznego</w:t>
      </w:r>
      <w:r w:rsidRPr="00A4285C">
        <w:rPr>
          <w:rFonts w:cs="Arial"/>
          <w:color w:val="000000" w:themeColor="text1"/>
          <w:sz w:val="24"/>
          <w:szCs w:val="24"/>
        </w:rPr>
        <w:t>;</w:t>
      </w:r>
    </w:p>
    <w:p w14:paraId="299589E8" w14:textId="12FE5D7F" w:rsidR="00A4285C" w:rsidRPr="00A4285C" w:rsidRDefault="00A4285C" w:rsidP="0057043B">
      <w:pPr>
        <w:numPr>
          <w:ilvl w:val="3"/>
          <w:numId w:val="27"/>
        </w:numPr>
        <w:spacing w:after="120" w:line="360" w:lineRule="atLeast"/>
        <w:ind w:left="357" w:hanging="357"/>
        <w:rPr>
          <w:rFonts w:cs="Arial"/>
          <w:b/>
          <w:bCs/>
          <w:color w:val="000000" w:themeColor="text1"/>
          <w:sz w:val="24"/>
          <w:szCs w:val="24"/>
        </w:rPr>
      </w:pPr>
      <w:r w:rsidRPr="00A4285C">
        <w:rPr>
          <w:rFonts w:cs="Arial"/>
          <w:color w:val="000000" w:themeColor="text1"/>
          <w:sz w:val="24"/>
          <w:szCs w:val="24"/>
        </w:rPr>
        <w:t>wzrost przestępczości o charakterze kryminalnym oraz zwiększona liczba przestępstw i wykroczeń pospolitych (kradzieże z włamaniem, rozboje, niszczenie mienia).</w:t>
      </w:r>
    </w:p>
    <w:p w14:paraId="0C3FF6C6" w14:textId="77777777" w:rsidR="00A4285C" w:rsidRPr="00A4285C" w:rsidRDefault="00A4285C" w:rsidP="00A4285C">
      <w:pPr>
        <w:spacing w:after="0" w:line="360" w:lineRule="atLeast"/>
        <w:rPr>
          <w:rFonts w:cs="Arial"/>
          <w:color w:val="000000" w:themeColor="text1"/>
          <w:sz w:val="24"/>
          <w:szCs w:val="24"/>
        </w:rPr>
      </w:pPr>
      <w:r w:rsidRPr="00A4285C">
        <w:rPr>
          <w:rFonts w:cs="Arial"/>
          <w:b/>
          <w:bCs/>
          <w:color w:val="000000" w:themeColor="text1"/>
          <w:sz w:val="24"/>
          <w:szCs w:val="24"/>
        </w:rPr>
        <w:t>GOSPODARKA/MIENIE/INFRASTRUKTURA</w:t>
      </w:r>
      <w:r w:rsidRPr="00A4285C">
        <w:rPr>
          <w:rFonts w:cs="Arial"/>
          <w:color w:val="000000" w:themeColor="text1"/>
          <w:sz w:val="24"/>
          <w:szCs w:val="24"/>
        </w:rPr>
        <w:t>:</w:t>
      </w:r>
    </w:p>
    <w:p w14:paraId="0CEAD383" w14:textId="77777777" w:rsidR="00A4285C" w:rsidRPr="00A4285C" w:rsidRDefault="00A4285C" w:rsidP="0057043B">
      <w:pPr>
        <w:numPr>
          <w:ilvl w:val="0"/>
          <w:numId w:val="28"/>
        </w:numPr>
        <w:spacing w:after="0" w:line="360" w:lineRule="exact"/>
        <w:ind w:left="284" w:hanging="284"/>
        <w:contextualSpacing/>
        <w:rPr>
          <w:rFonts w:cs="Arial"/>
          <w:color w:val="000000" w:themeColor="text1"/>
          <w:sz w:val="24"/>
          <w:szCs w:val="24"/>
        </w:rPr>
      </w:pPr>
      <w:r w:rsidRPr="00A4285C">
        <w:rPr>
          <w:rFonts w:cs="Arial"/>
          <w:color w:val="000000" w:themeColor="text1"/>
          <w:sz w:val="24"/>
          <w:szCs w:val="24"/>
          <w:lang w:val="x-none"/>
        </w:rPr>
        <w:t>zniszczenie hodowli i zbiorów w gospodarstwach rolnych</w:t>
      </w:r>
      <w:r w:rsidRPr="00A4285C">
        <w:rPr>
          <w:rFonts w:cs="Arial"/>
          <w:color w:val="000000" w:themeColor="text1"/>
          <w:sz w:val="24"/>
          <w:szCs w:val="24"/>
        </w:rPr>
        <w:t>;</w:t>
      </w:r>
    </w:p>
    <w:p w14:paraId="27C10A4E" w14:textId="77777777" w:rsidR="00A4285C" w:rsidRPr="00A4285C" w:rsidRDefault="00A4285C" w:rsidP="0057043B">
      <w:pPr>
        <w:numPr>
          <w:ilvl w:val="0"/>
          <w:numId w:val="28"/>
        </w:numPr>
        <w:spacing w:after="0" w:line="360" w:lineRule="exact"/>
        <w:ind w:left="284" w:hanging="284"/>
        <w:contextualSpacing/>
        <w:rPr>
          <w:rFonts w:cs="Arial"/>
          <w:color w:val="000000" w:themeColor="text1"/>
          <w:sz w:val="24"/>
          <w:szCs w:val="24"/>
        </w:rPr>
      </w:pPr>
      <w:r w:rsidRPr="00A4285C">
        <w:rPr>
          <w:rFonts w:cs="Arial"/>
          <w:color w:val="000000" w:themeColor="text1"/>
          <w:sz w:val="24"/>
          <w:szCs w:val="24"/>
          <w:lang w:val="x-none"/>
        </w:rPr>
        <w:t>osłabienie ekonomiczne przemysłu spożywczego</w:t>
      </w:r>
      <w:r w:rsidRPr="00A4285C">
        <w:rPr>
          <w:rFonts w:cs="Arial"/>
          <w:color w:val="000000" w:themeColor="text1"/>
          <w:sz w:val="24"/>
          <w:szCs w:val="24"/>
        </w:rPr>
        <w:t>;</w:t>
      </w:r>
    </w:p>
    <w:p w14:paraId="33B51147" w14:textId="77777777" w:rsidR="00A4285C" w:rsidRPr="00A4285C" w:rsidRDefault="00A4285C" w:rsidP="0057043B">
      <w:pPr>
        <w:numPr>
          <w:ilvl w:val="0"/>
          <w:numId w:val="28"/>
        </w:numPr>
        <w:spacing w:after="0" w:line="360" w:lineRule="exact"/>
        <w:ind w:left="284" w:hanging="284"/>
        <w:contextualSpacing/>
        <w:rPr>
          <w:rFonts w:cs="Arial"/>
          <w:color w:val="000000" w:themeColor="text1"/>
          <w:sz w:val="24"/>
          <w:szCs w:val="24"/>
        </w:rPr>
      </w:pPr>
      <w:r w:rsidRPr="00A4285C">
        <w:rPr>
          <w:rFonts w:cs="Arial"/>
          <w:color w:val="000000" w:themeColor="text1"/>
          <w:sz w:val="24"/>
          <w:szCs w:val="24"/>
          <w:lang w:val="x-none"/>
        </w:rPr>
        <w:t>wzrost cen produktów żywnościowych</w:t>
      </w:r>
      <w:r w:rsidRPr="00A4285C">
        <w:rPr>
          <w:rFonts w:cs="Arial"/>
          <w:color w:val="000000" w:themeColor="text1"/>
          <w:sz w:val="24"/>
          <w:szCs w:val="24"/>
        </w:rPr>
        <w:t>;</w:t>
      </w:r>
    </w:p>
    <w:p w14:paraId="44649A73" w14:textId="041AF0D9" w:rsidR="00A4285C" w:rsidRDefault="00A4285C" w:rsidP="0057043B">
      <w:pPr>
        <w:numPr>
          <w:ilvl w:val="0"/>
          <w:numId w:val="28"/>
        </w:numPr>
        <w:spacing w:after="0" w:line="360" w:lineRule="exact"/>
        <w:ind w:left="284" w:hanging="284"/>
        <w:contextualSpacing/>
        <w:rPr>
          <w:rFonts w:cs="Arial"/>
          <w:color w:val="000000" w:themeColor="text1"/>
          <w:sz w:val="24"/>
          <w:szCs w:val="24"/>
        </w:rPr>
      </w:pPr>
      <w:r w:rsidRPr="00A4285C">
        <w:rPr>
          <w:rFonts w:cs="Arial"/>
          <w:color w:val="000000" w:themeColor="text1"/>
          <w:sz w:val="24"/>
          <w:szCs w:val="24"/>
          <w:lang w:val="x-none"/>
        </w:rPr>
        <w:t>wypłata odszkodowań dla</w:t>
      </w:r>
      <w:r w:rsidRPr="00A4285C">
        <w:rPr>
          <w:rFonts w:cs="Arial"/>
          <w:color w:val="000000" w:themeColor="text1"/>
          <w:sz w:val="24"/>
          <w:szCs w:val="24"/>
        </w:rPr>
        <w:t xml:space="preserve"> rolników i</w:t>
      </w:r>
      <w:r w:rsidRPr="00A4285C">
        <w:rPr>
          <w:rFonts w:cs="Arial"/>
          <w:color w:val="000000" w:themeColor="text1"/>
          <w:sz w:val="24"/>
          <w:szCs w:val="24"/>
          <w:lang w:val="x-none"/>
        </w:rPr>
        <w:t xml:space="preserve"> przedsiębiorców zajmujących się</w:t>
      </w:r>
      <w:r w:rsidRPr="00A4285C">
        <w:rPr>
          <w:rFonts w:cs="Arial"/>
          <w:color w:val="000000" w:themeColor="text1"/>
          <w:sz w:val="24"/>
          <w:szCs w:val="24"/>
        </w:rPr>
        <w:t xml:space="preserve"> </w:t>
      </w:r>
      <w:r w:rsidRPr="00A4285C">
        <w:rPr>
          <w:rFonts w:cs="Arial"/>
          <w:color w:val="000000" w:themeColor="text1"/>
          <w:sz w:val="24"/>
          <w:szCs w:val="24"/>
          <w:lang w:val="x-none"/>
        </w:rPr>
        <w:t>przetwarzaniem i</w:t>
      </w:r>
      <w:r w:rsidRPr="00A4285C">
        <w:rPr>
          <w:rFonts w:cs="Arial"/>
          <w:color w:val="000000" w:themeColor="text1"/>
          <w:sz w:val="24"/>
          <w:szCs w:val="24"/>
        </w:rPr>
        <w:t xml:space="preserve"> </w:t>
      </w:r>
      <w:r w:rsidRPr="00A4285C">
        <w:rPr>
          <w:rFonts w:cs="Arial"/>
          <w:color w:val="000000" w:themeColor="text1"/>
          <w:sz w:val="24"/>
          <w:szCs w:val="24"/>
          <w:lang w:val="x-none"/>
        </w:rPr>
        <w:t>sprzedażą żywności</w:t>
      </w:r>
      <w:r w:rsidRPr="00A4285C">
        <w:rPr>
          <w:rFonts w:cs="Arial"/>
          <w:color w:val="000000" w:themeColor="text1"/>
          <w:sz w:val="24"/>
          <w:szCs w:val="24"/>
        </w:rPr>
        <w:t>;</w:t>
      </w:r>
    </w:p>
    <w:p w14:paraId="18966C0F" w14:textId="757C3310" w:rsidR="002406BB" w:rsidRPr="00A4285C" w:rsidRDefault="002406BB" w:rsidP="0057043B">
      <w:pPr>
        <w:numPr>
          <w:ilvl w:val="0"/>
          <w:numId w:val="28"/>
        </w:numPr>
        <w:spacing w:after="0" w:line="360" w:lineRule="exact"/>
        <w:ind w:left="284" w:hanging="284"/>
        <w:contextualSpacing/>
        <w:rPr>
          <w:rFonts w:cs="Arial"/>
          <w:color w:val="000000" w:themeColor="text1"/>
          <w:sz w:val="24"/>
          <w:szCs w:val="24"/>
        </w:rPr>
      </w:pPr>
      <w:r w:rsidRPr="002406BB">
        <w:rPr>
          <w:rFonts w:cs="Arial"/>
          <w:color w:val="000000" w:themeColor="text1"/>
          <w:sz w:val="24"/>
          <w:szCs w:val="24"/>
        </w:rPr>
        <w:t>zmniejszenie zasobów zwierząt hodowlanych i przetrzymywanych  w ogrodach zoologicznych, wzrost potrzeb w zakresie dożywiania zwierząt/ich ewakuacji</w:t>
      </w:r>
      <w:r>
        <w:rPr>
          <w:rFonts w:cs="Arial"/>
          <w:color w:val="000000" w:themeColor="text1"/>
          <w:sz w:val="24"/>
          <w:szCs w:val="24"/>
        </w:rPr>
        <w:t>;</w:t>
      </w:r>
    </w:p>
    <w:p w14:paraId="6285F675" w14:textId="77777777" w:rsidR="00A4285C" w:rsidRPr="00A4285C" w:rsidRDefault="00A4285C" w:rsidP="0057043B">
      <w:pPr>
        <w:numPr>
          <w:ilvl w:val="0"/>
          <w:numId w:val="28"/>
        </w:numPr>
        <w:spacing w:after="0" w:line="360" w:lineRule="exact"/>
        <w:ind w:left="284" w:hanging="284"/>
        <w:contextualSpacing/>
        <w:rPr>
          <w:rFonts w:cs="Arial"/>
          <w:color w:val="000000" w:themeColor="text1"/>
          <w:sz w:val="24"/>
          <w:szCs w:val="24"/>
        </w:rPr>
      </w:pPr>
      <w:r w:rsidRPr="00A4285C">
        <w:rPr>
          <w:rFonts w:cs="Arial"/>
          <w:color w:val="000000" w:themeColor="text1"/>
          <w:sz w:val="24"/>
          <w:szCs w:val="24"/>
          <w:lang w:val="x-none"/>
        </w:rPr>
        <w:t>zniszczenia w infrastrukturze (m.in. wały przeciwpowodziowe, pompownie, urządzenia hydrotechniczne, drogi, mosty, wiadukty, tunele, przepusty, urządzenia i</w:t>
      </w:r>
      <w:r w:rsidRPr="00A4285C">
        <w:rPr>
          <w:rFonts w:cs="Arial"/>
          <w:color w:val="000000" w:themeColor="text1"/>
          <w:sz w:val="24"/>
          <w:szCs w:val="24"/>
        </w:rPr>
        <w:t xml:space="preserve"> </w:t>
      </w:r>
      <w:r w:rsidRPr="00A4285C">
        <w:rPr>
          <w:rFonts w:cs="Arial"/>
          <w:color w:val="000000" w:themeColor="text1"/>
          <w:sz w:val="24"/>
          <w:szCs w:val="24"/>
          <w:lang w:val="x-none"/>
        </w:rPr>
        <w:t>sieć kanalizacyjno</w:t>
      </w:r>
      <w:r w:rsidRPr="00A4285C">
        <w:rPr>
          <w:rFonts w:cs="Arial"/>
          <w:color w:val="000000" w:themeColor="text1"/>
          <w:sz w:val="24"/>
          <w:szCs w:val="24"/>
        </w:rPr>
        <w:t>-</w:t>
      </w:r>
      <w:r w:rsidRPr="00A4285C">
        <w:rPr>
          <w:rFonts w:cs="Arial"/>
          <w:color w:val="000000" w:themeColor="text1"/>
          <w:sz w:val="24"/>
          <w:szCs w:val="24"/>
          <w:lang w:val="x-none"/>
        </w:rPr>
        <w:t>wodociągowa)</w:t>
      </w:r>
      <w:r w:rsidRPr="00A4285C">
        <w:rPr>
          <w:rFonts w:cs="Arial"/>
          <w:color w:val="000000" w:themeColor="text1"/>
          <w:sz w:val="24"/>
          <w:szCs w:val="24"/>
        </w:rPr>
        <w:t xml:space="preserve">, </w:t>
      </w:r>
      <w:r w:rsidRPr="00A4285C">
        <w:rPr>
          <w:rFonts w:cs="Arial"/>
          <w:color w:val="000000" w:themeColor="text1"/>
          <w:sz w:val="24"/>
          <w:szCs w:val="24"/>
        </w:rPr>
        <w:br/>
        <w:t>a w tym:</w:t>
      </w:r>
    </w:p>
    <w:p w14:paraId="484CC7B0" w14:textId="77777777" w:rsidR="00A4285C" w:rsidRPr="00A4285C" w:rsidRDefault="00A4285C" w:rsidP="0057043B">
      <w:pPr>
        <w:numPr>
          <w:ilvl w:val="0"/>
          <w:numId w:val="29"/>
        </w:numPr>
        <w:spacing w:after="0" w:line="360" w:lineRule="atLeast"/>
        <w:ind w:left="709" w:hanging="425"/>
        <w:rPr>
          <w:rFonts w:cs="Arial"/>
          <w:color w:val="000000" w:themeColor="text1"/>
          <w:sz w:val="24"/>
          <w:szCs w:val="24"/>
        </w:rPr>
      </w:pPr>
      <w:r w:rsidRPr="00A4285C">
        <w:rPr>
          <w:rFonts w:cs="Arial"/>
          <w:color w:val="000000" w:themeColor="text1"/>
          <w:sz w:val="24"/>
          <w:szCs w:val="24"/>
          <w:lang w:val="x-none"/>
        </w:rPr>
        <w:t>długoterminowe zablokowanie szlaków/węzłów komunikacyjnych powodujące unieruchomienie lub utrudnienia w transporcie</w:t>
      </w:r>
      <w:r w:rsidRPr="00A4285C">
        <w:rPr>
          <w:rFonts w:cs="Arial"/>
          <w:color w:val="000000" w:themeColor="text1"/>
          <w:sz w:val="24"/>
          <w:szCs w:val="24"/>
        </w:rPr>
        <w:t>,</w:t>
      </w:r>
    </w:p>
    <w:p w14:paraId="449574F7" w14:textId="19B8AF7F" w:rsidR="00A4285C" w:rsidRPr="00A4285C" w:rsidRDefault="00A4285C" w:rsidP="0057043B">
      <w:pPr>
        <w:numPr>
          <w:ilvl w:val="0"/>
          <w:numId w:val="29"/>
        </w:numPr>
        <w:spacing w:after="0" w:line="360" w:lineRule="atLeast"/>
        <w:ind w:left="709" w:hanging="425"/>
        <w:contextualSpacing/>
        <w:rPr>
          <w:rFonts w:cs="Arial"/>
          <w:color w:val="000000" w:themeColor="text1"/>
          <w:sz w:val="24"/>
          <w:szCs w:val="24"/>
        </w:rPr>
      </w:pPr>
      <w:r w:rsidRPr="00A4285C">
        <w:rPr>
          <w:rFonts w:cs="Arial"/>
          <w:color w:val="000000" w:themeColor="text1"/>
          <w:sz w:val="24"/>
          <w:szCs w:val="24"/>
          <w:lang w:val="x-none"/>
        </w:rPr>
        <w:t>utrudnienia komunikacyjne: niemożność dotarcia</w:t>
      </w:r>
      <w:r w:rsidRPr="00A4285C">
        <w:rPr>
          <w:rFonts w:cs="Arial"/>
          <w:b/>
          <w:bCs/>
          <w:color w:val="000000" w:themeColor="text1"/>
          <w:sz w:val="24"/>
          <w:szCs w:val="24"/>
          <w:lang w:val="x-none"/>
        </w:rPr>
        <w:t xml:space="preserve"> </w:t>
      </w:r>
      <w:r w:rsidRPr="00A4285C">
        <w:rPr>
          <w:rFonts w:cs="Arial"/>
          <w:color w:val="000000" w:themeColor="text1"/>
          <w:sz w:val="24"/>
          <w:szCs w:val="24"/>
          <w:lang w:val="x-none"/>
        </w:rPr>
        <w:t>mieszkańców do zakładów pracy</w:t>
      </w:r>
      <w:r w:rsidRPr="00A4285C">
        <w:rPr>
          <w:rFonts w:cs="Arial"/>
          <w:color w:val="000000" w:themeColor="text1"/>
          <w:sz w:val="24"/>
          <w:szCs w:val="24"/>
        </w:rPr>
        <w:t>,</w:t>
      </w:r>
      <w:r w:rsidRPr="00A4285C">
        <w:rPr>
          <w:rFonts w:cs="Arial"/>
          <w:color w:val="000000" w:themeColor="text1"/>
          <w:sz w:val="24"/>
          <w:szCs w:val="24"/>
          <w:lang w:val="x-none"/>
        </w:rPr>
        <w:t xml:space="preserve"> utrudniony dostęp</w:t>
      </w:r>
      <w:r w:rsidRPr="00A4285C">
        <w:rPr>
          <w:rFonts w:cs="Arial"/>
          <w:color w:val="000000" w:themeColor="text1"/>
          <w:sz w:val="24"/>
          <w:szCs w:val="24"/>
        </w:rPr>
        <w:t xml:space="preserve"> </w:t>
      </w:r>
      <w:r w:rsidRPr="00A4285C">
        <w:rPr>
          <w:rFonts w:cs="Arial"/>
          <w:color w:val="000000" w:themeColor="text1"/>
          <w:sz w:val="24"/>
          <w:szCs w:val="24"/>
          <w:lang w:val="x-none"/>
        </w:rPr>
        <w:t>do rejonów</w:t>
      </w:r>
      <w:r w:rsidRPr="00A4285C">
        <w:rPr>
          <w:rFonts w:cs="Arial"/>
          <w:color w:val="000000" w:themeColor="text1"/>
          <w:sz w:val="24"/>
          <w:szCs w:val="24"/>
        </w:rPr>
        <w:t xml:space="preserve"> </w:t>
      </w:r>
      <w:r w:rsidRPr="00A4285C">
        <w:rPr>
          <w:rFonts w:cs="Arial"/>
          <w:color w:val="000000" w:themeColor="text1"/>
          <w:sz w:val="24"/>
          <w:szCs w:val="24"/>
          <w:lang w:val="x-none"/>
        </w:rPr>
        <w:t>zniszczeń</w:t>
      </w:r>
      <w:r w:rsidRPr="00A4285C">
        <w:rPr>
          <w:rFonts w:cs="Arial"/>
          <w:color w:val="000000" w:themeColor="text1"/>
          <w:sz w:val="24"/>
          <w:szCs w:val="24"/>
        </w:rPr>
        <w:t xml:space="preserve"> i związane z tym utrudnienia w akcjach ratowniczych,</w:t>
      </w:r>
    </w:p>
    <w:p w14:paraId="34B51341" w14:textId="38BFEFDD" w:rsidR="00A4285C" w:rsidRPr="00A4285C" w:rsidRDefault="00A4285C" w:rsidP="0057043B">
      <w:pPr>
        <w:numPr>
          <w:ilvl w:val="0"/>
          <w:numId w:val="29"/>
        </w:numPr>
        <w:spacing w:after="0" w:line="360" w:lineRule="atLeast"/>
        <w:ind w:left="709" w:hanging="425"/>
        <w:contextualSpacing/>
        <w:rPr>
          <w:rFonts w:cs="Arial"/>
          <w:color w:val="000000" w:themeColor="text1"/>
          <w:sz w:val="24"/>
          <w:szCs w:val="24"/>
        </w:rPr>
      </w:pPr>
      <w:r w:rsidRPr="00A4285C">
        <w:rPr>
          <w:rFonts w:cs="Arial"/>
          <w:color w:val="000000" w:themeColor="text1"/>
          <w:sz w:val="24"/>
          <w:szCs w:val="24"/>
        </w:rPr>
        <w:t>konieczność dużych nakładów z budżetu państwa związanych z likwidacją skutków zdarzenia;</w:t>
      </w:r>
    </w:p>
    <w:p w14:paraId="21B07131" w14:textId="77777777" w:rsidR="00A4285C" w:rsidRPr="00A4285C" w:rsidRDefault="00A4285C" w:rsidP="0057043B">
      <w:pPr>
        <w:numPr>
          <w:ilvl w:val="0"/>
          <w:numId w:val="31"/>
        </w:numPr>
        <w:spacing w:after="0" w:line="360" w:lineRule="atLeast"/>
        <w:ind w:left="284" w:hanging="284"/>
        <w:contextualSpacing/>
        <w:rPr>
          <w:rFonts w:cs="Arial"/>
          <w:color w:val="000000" w:themeColor="text1"/>
          <w:sz w:val="24"/>
          <w:szCs w:val="24"/>
        </w:rPr>
      </w:pPr>
      <w:r w:rsidRPr="00A4285C">
        <w:rPr>
          <w:rFonts w:cs="Arial"/>
          <w:color w:val="000000" w:themeColor="text1"/>
          <w:sz w:val="24"/>
          <w:szCs w:val="24"/>
        </w:rPr>
        <w:t xml:space="preserve">zniszczenia w infrastrukturze wytwarzania, </w:t>
      </w:r>
      <w:proofErr w:type="spellStart"/>
      <w:r w:rsidRPr="00A4285C">
        <w:rPr>
          <w:rFonts w:cs="Arial"/>
          <w:color w:val="000000" w:themeColor="text1"/>
          <w:sz w:val="24"/>
          <w:szCs w:val="24"/>
        </w:rPr>
        <w:t>przesyłu</w:t>
      </w:r>
      <w:proofErr w:type="spellEnd"/>
      <w:r w:rsidRPr="00A4285C">
        <w:rPr>
          <w:rFonts w:cs="Arial"/>
          <w:color w:val="000000" w:themeColor="text1"/>
          <w:sz w:val="24"/>
          <w:szCs w:val="24"/>
        </w:rPr>
        <w:t xml:space="preserve"> lub dystrybucji energii elektrycznej i ciepłowniczej;</w:t>
      </w:r>
    </w:p>
    <w:p w14:paraId="08F330B5" w14:textId="77777777" w:rsidR="00A4285C" w:rsidRPr="00A4285C" w:rsidRDefault="00A4285C" w:rsidP="0057043B">
      <w:pPr>
        <w:numPr>
          <w:ilvl w:val="0"/>
          <w:numId w:val="31"/>
        </w:numPr>
        <w:spacing w:after="0" w:line="360" w:lineRule="atLeast"/>
        <w:ind w:left="284" w:hanging="284"/>
        <w:contextualSpacing/>
        <w:rPr>
          <w:rFonts w:cs="Arial"/>
          <w:color w:val="000000" w:themeColor="text1"/>
          <w:sz w:val="24"/>
          <w:szCs w:val="24"/>
        </w:rPr>
      </w:pPr>
      <w:r w:rsidRPr="00A4285C">
        <w:rPr>
          <w:rFonts w:cs="Arial"/>
          <w:color w:val="000000" w:themeColor="text1"/>
          <w:sz w:val="24"/>
          <w:szCs w:val="24"/>
        </w:rPr>
        <w:t>zniszczenia obiektów użyteczności publicznej/lokali mieszkalnych/miejsc pracy;</w:t>
      </w:r>
    </w:p>
    <w:p w14:paraId="74A0434D" w14:textId="77777777" w:rsidR="00A4285C" w:rsidRPr="00A4285C" w:rsidRDefault="00A4285C" w:rsidP="0057043B">
      <w:pPr>
        <w:numPr>
          <w:ilvl w:val="0"/>
          <w:numId w:val="31"/>
        </w:numPr>
        <w:spacing w:after="0" w:line="360" w:lineRule="atLeast"/>
        <w:ind w:left="284" w:hanging="284"/>
        <w:contextualSpacing/>
        <w:rPr>
          <w:rFonts w:cs="Arial"/>
          <w:color w:val="000000" w:themeColor="text1"/>
          <w:sz w:val="24"/>
          <w:szCs w:val="24"/>
        </w:rPr>
      </w:pPr>
      <w:r w:rsidRPr="00A4285C">
        <w:rPr>
          <w:rFonts w:cs="Arial"/>
          <w:color w:val="000000" w:themeColor="text1"/>
          <w:sz w:val="24"/>
          <w:szCs w:val="24"/>
        </w:rPr>
        <w:t xml:space="preserve">zakłócenia funkcjonowania systemów telekomunikacyjnych </w:t>
      </w:r>
      <w:r w:rsidRPr="00A4285C">
        <w:rPr>
          <w:rFonts w:cs="Arial"/>
          <w:color w:val="000000" w:themeColor="text1"/>
          <w:sz w:val="24"/>
          <w:szCs w:val="24"/>
        </w:rPr>
        <w:br/>
        <w:t>i systemów teleinformatycznych, w tym:</w:t>
      </w:r>
    </w:p>
    <w:p w14:paraId="4342DFFA" w14:textId="77777777" w:rsidR="00A4285C" w:rsidRPr="00A4285C" w:rsidRDefault="00A4285C" w:rsidP="0057043B">
      <w:pPr>
        <w:numPr>
          <w:ilvl w:val="0"/>
          <w:numId w:val="30"/>
        </w:numPr>
        <w:spacing w:after="0" w:line="360" w:lineRule="atLeast"/>
        <w:ind w:left="709" w:hanging="425"/>
        <w:contextualSpacing/>
        <w:rPr>
          <w:rFonts w:ascii="Calibri" w:eastAsia="Times New Roman" w:hAnsi="Calibri" w:cs="Times New Roman"/>
          <w:sz w:val="24"/>
          <w:szCs w:val="24"/>
          <w:lang w:val="x-none" w:eastAsia="x-none"/>
        </w:rPr>
      </w:pPr>
      <w:r w:rsidRPr="00A4285C">
        <w:rPr>
          <w:rFonts w:ascii="Calibri" w:eastAsia="Times New Roman" w:hAnsi="Calibri" w:cs="Arial"/>
          <w:color w:val="000000"/>
          <w:sz w:val="24"/>
          <w:szCs w:val="24"/>
          <w:lang w:val="x-none" w:eastAsia="x-none"/>
        </w:rPr>
        <w:t>ograniczenie bądź całkowita utrata łączności radiowej</w:t>
      </w:r>
      <w:r w:rsidRPr="00A4285C">
        <w:rPr>
          <w:rFonts w:ascii="Calibri" w:eastAsia="Times New Roman" w:hAnsi="Calibri" w:cs="Arial"/>
          <w:color w:val="000000"/>
          <w:sz w:val="24"/>
          <w:szCs w:val="24"/>
          <w:lang w:eastAsia="x-none"/>
        </w:rPr>
        <w:t xml:space="preserve"> </w:t>
      </w:r>
      <w:r w:rsidRPr="00A4285C">
        <w:rPr>
          <w:rFonts w:ascii="Calibri" w:eastAsia="Times New Roman" w:hAnsi="Calibri" w:cs="Arial"/>
          <w:color w:val="000000"/>
          <w:sz w:val="24"/>
          <w:szCs w:val="24"/>
          <w:lang w:eastAsia="x-none"/>
        </w:rPr>
        <w:br/>
      </w:r>
      <w:r w:rsidRPr="00A4285C">
        <w:rPr>
          <w:rFonts w:ascii="Calibri" w:eastAsia="Times New Roman" w:hAnsi="Calibri" w:cs="Arial"/>
          <w:color w:val="000000"/>
          <w:sz w:val="24"/>
          <w:szCs w:val="24"/>
          <w:lang w:val="x-none" w:eastAsia="x-none"/>
        </w:rPr>
        <w:t>i telefonicznej</w:t>
      </w:r>
      <w:r w:rsidRPr="00A4285C">
        <w:rPr>
          <w:rFonts w:ascii="Calibri" w:eastAsia="Times New Roman" w:hAnsi="Calibri" w:cs="Arial"/>
          <w:color w:val="000000"/>
          <w:sz w:val="24"/>
          <w:szCs w:val="24"/>
          <w:lang w:eastAsia="x-none"/>
        </w:rPr>
        <w:t>,</w:t>
      </w:r>
    </w:p>
    <w:p w14:paraId="77974F29" w14:textId="77777777" w:rsidR="00A4285C" w:rsidRPr="00A4285C" w:rsidRDefault="00A4285C" w:rsidP="0057043B">
      <w:pPr>
        <w:numPr>
          <w:ilvl w:val="0"/>
          <w:numId w:val="30"/>
        </w:numPr>
        <w:spacing w:after="0" w:line="360" w:lineRule="atLeast"/>
        <w:ind w:left="709" w:hanging="425"/>
        <w:contextualSpacing/>
        <w:rPr>
          <w:rFonts w:ascii="Calibri" w:eastAsia="Times New Roman" w:hAnsi="Calibri" w:cs="Times New Roman"/>
          <w:sz w:val="24"/>
          <w:szCs w:val="24"/>
          <w:lang w:val="x-none" w:eastAsia="x-none"/>
        </w:rPr>
      </w:pPr>
      <w:r w:rsidRPr="00A4285C">
        <w:rPr>
          <w:rFonts w:ascii="Calibri" w:eastAsia="Times New Roman" w:hAnsi="Calibri" w:cs="Arial"/>
          <w:color w:val="000000"/>
          <w:sz w:val="24"/>
          <w:szCs w:val="24"/>
          <w:lang w:val="x-none" w:eastAsia="x-none"/>
        </w:rPr>
        <w:t>brak albo ograniczenie świadczenia usług telekomunikacyjnych lub pocztowych</w:t>
      </w:r>
      <w:r w:rsidRPr="00A4285C">
        <w:rPr>
          <w:rFonts w:ascii="Calibri" w:eastAsia="Times New Roman" w:hAnsi="Calibri" w:cs="Arial"/>
          <w:color w:val="000000"/>
          <w:sz w:val="24"/>
          <w:szCs w:val="24"/>
          <w:lang w:eastAsia="x-none"/>
        </w:rPr>
        <w:t>;</w:t>
      </w:r>
    </w:p>
    <w:p w14:paraId="02C4D3D4" w14:textId="77777777" w:rsidR="00A4285C" w:rsidRPr="00A4285C" w:rsidRDefault="00A4285C" w:rsidP="0057043B">
      <w:pPr>
        <w:numPr>
          <w:ilvl w:val="0"/>
          <w:numId w:val="32"/>
        </w:numPr>
        <w:spacing w:after="0" w:line="360" w:lineRule="atLeast"/>
        <w:ind w:left="284" w:hanging="284"/>
        <w:contextualSpacing/>
        <w:rPr>
          <w:rFonts w:ascii="Calibri" w:eastAsia="Times New Roman" w:hAnsi="Calibri" w:cs="Times New Roman"/>
          <w:sz w:val="24"/>
          <w:szCs w:val="24"/>
          <w:lang w:val="x-none" w:eastAsia="x-none"/>
        </w:rPr>
      </w:pPr>
      <w:r w:rsidRPr="00A4285C">
        <w:rPr>
          <w:rFonts w:cs="Arial"/>
          <w:color w:val="000000" w:themeColor="text1"/>
          <w:sz w:val="24"/>
          <w:szCs w:val="24"/>
        </w:rPr>
        <w:t xml:space="preserve">zakłócenia w funkcjonowaniu systemu dystrybucyjnego paliw </w:t>
      </w:r>
      <w:r w:rsidRPr="00A4285C">
        <w:rPr>
          <w:rFonts w:cs="Arial"/>
          <w:color w:val="000000" w:themeColor="text1"/>
          <w:sz w:val="24"/>
          <w:szCs w:val="24"/>
        </w:rPr>
        <w:br/>
        <w:t>na terenie województwa;</w:t>
      </w:r>
    </w:p>
    <w:p w14:paraId="53FF3046" w14:textId="67A90A14" w:rsidR="00A4285C" w:rsidRPr="002406BB" w:rsidRDefault="00A4285C" w:rsidP="0057043B">
      <w:pPr>
        <w:numPr>
          <w:ilvl w:val="0"/>
          <w:numId w:val="32"/>
        </w:numPr>
        <w:spacing w:after="0" w:line="360" w:lineRule="atLeast"/>
        <w:ind w:left="284" w:hanging="284"/>
        <w:contextualSpacing/>
        <w:rPr>
          <w:rFonts w:ascii="Calibri" w:eastAsia="Times New Roman" w:hAnsi="Calibri" w:cs="Times New Roman"/>
          <w:sz w:val="24"/>
          <w:szCs w:val="24"/>
          <w:lang w:val="x-none" w:eastAsia="x-none"/>
        </w:rPr>
      </w:pPr>
      <w:r w:rsidRPr="00A4285C">
        <w:rPr>
          <w:rFonts w:cs="Arial"/>
          <w:color w:val="000000" w:themeColor="text1"/>
          <w:sz w:val="24"/>
          <w:szCs w:val="24"/>
        </w:rPr>
        <w:t>straty ponoszone przez przedsiębiorców, utrudniające lub uniemożliwiające prowadzenie działalności gospodarczej;</w:t>
      </w:r>
    </w:p>
    <w:p w14:paraId="7FEBD97A" w14:textId="67E26CA6" w:rsidR="00A4285C" w:rsidRPr="002406BB" w:rsidRDefault="00A4285C" w:rsidP="0057043B">
      <w:pPr>
        <w:numPr>
          <w:ilvl w:val="0"/>
          <w:numId w:val="32"/>
        </w:numPr>
        <w:spacing w:after="0" w:line="360" w:lineRule="atLeast"/>
        <w:ind w:left="284" w:hanging="284"/>
        <w:contextualSpacing/>
        <w:rPr>
          <w:rFonts w:ascii="Calibri" w:eastAsia="Times New Roman" w:hAnsi="Calibri" w:cs="Times New Roman"/>
          <w:sz w:val="24"/>
          <w:szCs w:val="24"/>
          <w:lang w:val="x-none" w:eastAsia="x-none"/>
        </w:rPr>
      </w:pPr>
      <w:r w:rsidRPr="00A4285C">
        <w:rPr>
          <w:rFonts w:cs="Arial"/>
          <w:color w:val="000000" w:themeColor="text1"/>
          <w:sz w:val="24"/>
          <w:szCs w:val="24"/>
        </w:rPr>
        <w:t>istotne skutki społeczne w postaci skokowego wzrostu poziomu bezrobocia;</w:t>
      </w:r>
    </w:p>
    <w:p w14:paraId="2D4A214E" w14:textId="77777777" w:rsidR="002406BB" w:rsidRPr="002406BB" w:rsidRDefault="002406BB" w:rsidP="0057043B">
      <w:pPr>
        <w:numPr>
          <w:ilvl w:val="0"/>
          <w:numId w:val="32"/>
        </w:numPr>
        <w:spacing w:after="0" w:line="360" w:lineRule="atLeast"/>
        <w:ind w:left="284" w:hanging="284"/>
        <w:contextualSpacing/>
        <w:rPr>
          <w:rFonts w:ascii="Calibri" w:eastAsia="Times New Roman" w:hAnsi="Calibri" w:cs="Times New Roman"/>
          <w:sz w:val="24"/>
          <w:szCs w:val="24"/>
          <w:lang w:val="x-none" w:eastAsia="x-none"/>
        </w:rPr>
      </w:pPr>
      <w:r w:rsidRPr="002406BB">
        <w:rPr>
          <w:sz w:val="24"/>
          <w:szCs w:val="24"/>
        </w:rPr>
        <w:t xml:space="preserve">straty w dziedzictwie kulturowym </w:t>
      </w:r>
    </w:p>
    <w:p w14:paraId="3B49DC6C" w14:textId="77777777" w:rsidR="002406BB" w:rsidRPr="002406BB" w:rsidRDefault="002406BB" w:rsidP="002406BB">
      <w:pPr>
        <w:spacing w:after="0" w:line="360" w:lineRule="atLeast"/>
        <w:rPr>
          <w:rFonts w:ascii="Calibri" w:eastAsia="Calibri" w:hAnsi="Calibri" w:cs="Times New Roman"/>
          <w:b/>
          <w:sz w:val="24"/>
          <w:szCs w:val="24"/>
        </w:rPr>
      </w:pPr>
      <w:r w:rsidRPr="002406BB">
        <w:rPr>
          <w:rFonts w:ascii="Calibri" w:eastAsia="Calibri" w:hAnsi="Calibri" w:cs="Times New Roman"/>
          <w:b/>
          <w:sz w:val="24"/>
          <w:szCs w:val="24"/>
        </w:rPr>
        <w:t>ŚRODOWISKO NATURALNE:</w:t>
      </w:r>
    </w:p>
    <w:p w14:paraId="1B99F17B" w14:textId="77777777" w:rsidR="002406BB" w:rsidRPr="002406BB" w:rsidRDefault="002406BB" w:rsidP="0057043B">
      <w:pPr>
        <w:numPr>
          <w:ilvl w:val="0"/>
          <w:numId w:val="34"/>
        </w:numPr>
        <w:spacing w:after="0" w:line="360" w:lineRule="atLeast"/>
        <w:ind w:left="284" w:hanging="284"/>
        <w:rPr>
          <w:rFonts w:ascii="Calibri" w:eastAsia="Times New Roman" w:hAnsi="Calibri" w:cs="Arial"/>
          <w:color w:val="000000"/>
          <w:sz w:val="24"/>
          <w:szCs w:val="24"/>
          <w:lang w:val="x-none" w:eastAsia="x-none"/>
        </w:rPr>
      </w:pPr>
      <w:r w:rsidRPr="002406BB">
        <w:rPr>
          <w:rFonts w:ascii="Calibri" w:eastAsia="Times New Roman" w:hAnsi="Calibri" w:cs="Arial"/>
          <w:color w:val="000000"/>
          <w:sz w:val="24"/>
          <w:szCs w:val="24"/>
          <w:lang w:val="x-none" w:eastAsia="x-none"/>
        </w:rPr>
        <w:t xml:space="preserve">zniszczenia a nawet degradacja środowiska naturalnego (skala zniszczeń uzależniona od skali i zasięgu zaistniałego zjawiska) </w:t>
      </w:r>
      <w:r w:rsidRPr="002406BB">
        <w:rPr>
          <w:rFonts w:ascii="Calibri" w:eastAsia="Times New Roman" w:hAnsi="Calibri" w:cs="Arial"/>
          <w:color w:val="000000"/>
          <w:sz w:val="24"/>
          <w:szCs w:val="24"/>
          <w:lang w:val="x-none" w:eastAsia="x-none"/>
        </w:rPr>
        <w:br/>
        <w:t>w tym:</w:t>
      </w:r>
    </w:p>
    <w:p w14:paraId="7BD1B1C7" w14:textId="4F13DC98" w:rsidR="002406BB" w:rsidRPr="002406BB" w:rsidRDefault="002406BB" w:rsidP="0057043B">
      <w:pPr>
        <w:numPr>
          <w:ilvl w:val="0"/>
          <w:numId w:val="35"/>
        </w:numPr>
        <w:spacing w:after="0" w:line="360" w:lineRule="atLeast"/>
        <w:ind w:left="709" w:hanging="425"/>
        <w:rPr>
          <w:rFonts w:ascii="Calibri" w:eastAsia="Times New Roman" w:hAnsi="Calibri" w:cs="Arial"/>
          <w:color w:val="000000"/>
          <w:sz w:val="24"/>
          <w:szCs w:val="24"/>
          <w:lang w:val="x-none" w:eastAsia="x-none"/>
        </w:rPr>
      </w:pPr>
      <w:r w:rsidRPr="002406BB">
        <w:rPr>
          <w:rFonts w:ascii="Calibri" w:eastAsia="Times New Roman" w:hAnsi="Calibri" w:cs="Arial"/>
          <w:color w:val="000000"/>
          <w:sz w:val="24"/>
          <w:szCs w:val="24"/>
          <w:lang w:val="x-none" w:eastAsia="x-none"/>
        </w:rPr>
        <w:t>możliwa degradacja cennych przyrodniczo lub chronionych obszarów i</w:t>
      </w:r>
      <w:r w:rsidRPr="002406BB">
        <w:rPr>
          <w:rFonts w:ascii="Calibri" w:eastAsia="Times New Roman" w:hAnsi="Calibri" w:cs="Arial"/>
          <w:color w:val="000000"/>
          <w:sz w:val="24"/>
          <w:szCs w:val="24"/>
          <w:lang w:eastAsia="x-none"/>
        </w:rPr>
        <w:t xml:space="preserve"> </w:t>
      </w:r>
      <w:r w:rsidRPr="002406BB">
        <w:rPr>
          <w:rFonts w:ascii="Calibri" w:eastAsia="Times New Roman" w:hAnsi="Calibri" w:cs="Arial"/>
          <w:color w:val="000000"/>
          <w:sz w:val="24"/>
          <w:szCs w:val="24"/>
          <w:lang w:val="x-none" w:eastAsia="x-none"/>
        </w:rPr>
        <w:t>gatunków (rezerwaty, parki narodowe, parki krajobrazowe, obszary Natura 2000, zespoły przyrodniczo-krajobrazowe)</w:t>
      </w:r>
      <w:r w:rsidRPr="002406BB">
        <w:rPr>
          <w:rFonts w:ascii="Calibri" w:eastAsia="Times New Roman" w:hAnsi="Calibri" w:cs="Arial"/>
          <w:color w:val="000000"/>
          <w:sz w:val="24"/>
          <w:szCs w:val="24"/>
          <w:lang w:eastAsia="x-none"/>
        </w:rPr>
        <w:t>;</w:t>
      </w:r>
    </w:p>
    <w:p w14:paraId="48029DFE" w14:textId="36C6DCA1" w:rsidR="002406BB" w:rsidRPr="002406BB" w:rsidRDefault="002406BB" w:rsidP="0057043B">
      <w:pPr>
        <w:numPr>
          <w:ilvl w:val="0"/>
          <w:numId w:val="35"/>
        </w:numPr>
        <w:spacing w:after="0" w:line="360" w:lineRule="atLeast"/>
        <w:ind w:left="709" w:hanging="425"/>
        <w:rPr>
          <w:rFonts w:ascii="Calibri" w:eastAsia="Times New Roman" w:hAnsi="Calibri" w:cs="Arial"/>
          <w:color w:val="000000"/>
          <w:sz w:val="24"/>
          <w:szCs w:val="24"/>
          <w:lang w:val="x-none" w:eastAsia="x-none"/>
        </w:rPr>
      </w:pPr>
      <w:r w:rsidRPr="002406BB">
        <w:rPr>
          <w:rFonts w:ascii="Calibri" w:eastAsia="Times New Roman" w:hAnsi="Calibri" w:cs="Arial"/>
          <w:color w:val="000000"/>
          <w:sz w:val="24"/>
          <w:szCs w:val="24"/>
          <w:lang w:val="x-none" w:eastAsia="x-none"/>
        </w:rPr>
        <w:t>zniszczenie lęgów chronionych gatunków ptaków związanych z dolinami rzecznymi (w tym gatunków zagrożonych)</w:t>
      </w:r>
    </w:p>
    <w:p w14:paraId="369E250A" w14:textId="77777777" w:rsidR="002406BB" w:rsidRPr="002406BB" w:rsidRDefault="002406BB" w:rsidP="0057043B">
      <w:pPr>
        <w:numPr>
          <w:ilvl w:val="0"/>
          <w:numId w:val="33"/>
        </w:numPr>
        <w:spacing w:after="120" w:line="360" w:lineRule="atLeast"/>
        <w:ind w:left="284" w:hanging="284"/>
        <w:rPr>
          <w:rFonts w:ascii="Calibri" w:eastAsia="Times New Roman" w:hAnsi="Calibri" w:cs="Arial"/>
          <w:sz w:val="24"/>
          <w:szCs w:val="24"/>
          <w:lang w:val="x-none" w:eastAsia="x-none"/>
        </w:rPr>
      </w:pPr>
      <w:r w:rsidRPr="002406BB">
        <w:rPr>
          <w:rFonts w:ascii="Calibri" w:eastAsia="Calibri" w:hAnsi="Calibri" w:cs="Arial"/>
          <w:color w:val="000000"/>
          <w:sz w:val="24"/>
          <w:szCs w:val="24"/>
        </w:rPr>
        <w:t xml:space="preserve">miejscowe skażenie środowiska </w:t>
      </w:r>
      <w:r w:rsidRPr="002406BB">
        <w:rPr>
          <w:rFonts w:ascii="Calibri" w:eastAsia="Calibri" w:hAnsi="Calibri" w:cs="Arial"/>
          <w:sz w:val="24"/>
          <w:szCs w:val="24"/>
        </w:rPr>
        <w:t>naturalnego w wyniku uszkodzeń instalacji i urządzeń technicznych i uwolnienia szkodliwych substancji na obszarach, na których są</w:t>
      </w:r>
      <w:r w:rsidRPr="002406BB">
        <w:rPr>
          <w:rFonts w:ascii="Calibri" w:eastAsia="Calibri" w:hAnsi="Calibri" w:cs="Arial"/>
          <w:color w:val="000000"/>
          <w:sz w:val="24"/>
          <w:szCs w:val="24"/>
        </w:rPr>
        <w:t xml:space="preserve"> substancje i materiały niebezpieczne.</w:t>
      </w:r>
    </w:p>
    <w:p w14:paraId="32F8FB60" w14:textId="77777777" w:rsidR="00476C34" w:rsidRPr="00476C34" w:rsidRDefault="00476C34" w:rsidP="00476C34">
      <w:pPr>
        <w:spacing w:after="0" w:line="400" w:lineRule="atLeast"/>
        <w:ind w:left="425" w:hanging="567"/>
        <w:rPr>
          <w:rFonts w:ascii="Calibri" w:eastAsia="Times New Roman" w:hAnsi="Calibri" w:cs="Arial"/>
          <w:b/>
          <w:bCs/>
          <w:color w:val="FF0000"/>
          <w:sz w:val="24"/>
          <w:szCs w:val="24"/>
          <w:u w:val="single"/>
          <w:lang w:val="x-none" w:eastAsia="x-none"/>
        </w:rPr>
      </w:pPr>
      <w:r w:rsidRPr="00476C34">
        <w:rPr>
          <w:rFonts w:ascii="Calibri" w:eastAsia="Times New Roman" w:hAnsi="Calibri" w:cs="Arial"/>
          <w:b/>
          <w:bCs/>
          <w:color w:val="FF0000"/>
          <w:sz w:val="24"/>
          <w:szCs w:val="24"/>
          <w:u w:val="single"/>
          <w:lang w:val="x-none" w:eastAsia="x-none"/>
        </w:rPr>
        <w:t>WNIOSKI:</w:t>
      </w:r>
    </w:p>
    <w:p w14:paraId="14D05829" w14:textId="77777777" w:rsidR="00476C34" w:rsidRPr="00476C34" w:rsidRDefault="00476C34" w:rsidP="0057043B">
      <w:pPr>
        <w:numPr>
          <w:ilvl w:val="0"/>
          <w:numId w:val="33"/>
        </w:numPr>
        <w:spacing w:after="0" w:line="360" w:lineRule="exact"/>
        <w:ind w:left="284" w:hanging="284"/>
        <w:contextualSpacing/>
        <w:rPr>
          <w:rFonts w:ascii="Calibri" w:eastAsia="Times New Roman" w:hAnsi="Calibri" w:cs="Arial"/>
          <w:b/>
          <w:bCs/>
          <w:color w:val="000000" w:themeColor="text1"/>
          <w:sz w:val="24"/>
          <w:szCs w:val="24"/>
          <w:lang w:val="x-none" w:eastAsia="x-none"/>
        </w:rPr>
      </w:pPr>
      <w:r w:rsidRPr="00476C34">
        <w:rPr>
          <w:rFonts w:ascii="Calibri" w:eastAsia="Times New Roman" w:hAnsi="Calibri" w:cs="Arial"/>
          <w:sz w:val="24"/>
          <w:szCs w:val="24"/>
          <w:lang w:val="x-none" w:eastAsia="x-none"/>
        </w:rPr>
        <w:t xml:space="preserve">ryzyko wystąpienia powodzi na terenie województwa jest duże szczególnie przy niesprzyjających warunkach – nakładania się </w:t>
      </w:r>
      <w:r w:rsidRPr="00476C34">
        <w:rPr>
          <w:rFonts w:ascii="Calibri" w:eastAsia="Times New Roman" w:hAnsi="Calibri" w:cs="Arial"/>
          <w:sz w:val="24"/>
          <w:szCs w:val="24"/>
          <w:lang w:val="x-none" w:eastAsia="x-none"/>
        </w:rPr>
        <w:br/>
        <w:t>na siebie różnych zjawisk</w:t>
      </w:r>
      <w:r w:rsidRPr="00476C34">
        <w:rPr>
          <w:rFonts w:ascii="Calibri" w:eastAsia="Times New Roman" w:hAnsi="Calibri" w:cs="Arial"/>
          <w:sz w:val="24"/>
          <w:szCs w:val="24"/>
          <w:lang w:eastAsia="x-none"/>
        </w:rPr>
        <w:t>;</w:t>
      </w:r>
    </w:p>
    <w:p w14:paraId="17D2DEE9" w14:textId="77777777" w:rsidR="00476C34" w:rsidRPr="00476C34" w:rsidRDefault="00476C34" w:rsidP="0057043B">
      <w:pPr>
        <w:numPr>
          <w:ilvl w:val="0"/>
          <w:numId w:val="33"/>
        </w:numPr>
        <w:spacing w:after="0" w:line="360" w:lineRule="exact"/>
        <w:ind w:left="284" w:hanging="284"/>
        <w:contextualSpacing/>
        <w:rPr>
          <w:rFonts w:ascii="Calibri" w:eastAsia="Times New Roman" w:hAnsi="Calibri" w:cs="Arial"/>
          <w:b/>
          <w:bCs/>
          <w:color w:val="000000" w:themeColor="text1"/>
          <w:sz w:val="24"/>
          <w:szCs w:val="24"/>
          <w:lang w:val="x-none" w:eastAsia="x-none"/>
        </w:rPr>
      </w:pPr>
      <w:r w:rsidRPr="00476C34">
        <w:rPr>
          <w:rFonts w:ascii="Calibri" w:eastAsia="Times New Roman" w:hAnsi="Calibri" w:cs="Arial"/>
          <w:sz w:val="24"/>
          <w:szCs w:val="24"/>
          <w:lang w:val="x-none" w:eastAsia="x-none"/>
        </w:rPr>
        <w:t xml:space="preserve">w rejonie zagrożenia powodziowego (Żuławy Wielkie </w:t>
      </w:r>
      <w:r w:rsidRPr="00476C34">
        <w:rPr>
          <w:rFonts w:ascii="Calibri" w:eastAsia="Times New Roman" w:hAnsi="Calibri" w:cs="Arial"/>
          <w:sz w:val="24"/>
          <w:szCs w:val="24"/>
          <w:lang w:val="x-none" w:eastAsia="x-none"/>
        </w:rPr>
        <w:br/>
        <w:t>i Gdańskie) może znaleźć się około 250 tys. Ludzi</w:t>
      </w:r>
      <w:r w:rsidRPr="00476C34">
        <w:rPr>
          <w:rFonts w:ascii="Calibri" w:eastAsia="Times New Roman" w:hAnsi="Calibri" w:cs="Arial"/>
          <w:sz w:val="24"/>
          <w:szCs w:val="24"/>
          <w:lang w:eastAsia="x-none"/>
        </w:rPr>
        <w:t>;</w:t>
      </w:r>
    </w:p>
    <w:p w14:paraId="0FBE4519" w14:textId="77777777" w:rsidR="00476C34" w:rsidRPr="00476C34" w:rsidRDefault="00476C34" w:rsidP="0057043B">
      <w:pPr>
        <w:numPr>
          <w:ilvl w:val="0"/>
          <w:numId w:val="33"/>
        </w:numPr>
        <w:spacing w:after="0" w:line="360" w:lineRule="exact"/>
        <w:ind w:left="284" w:hanging="284"/>
        <w:contextualSpacing/>
        <w:rPr>
          <w:rFonts w:ascii="Calibri" w:eastAsia="Times New Roman" w:hAnsi="Calibri" w:cs="Arial"/>
          <w:b/>
          <w:bCs/>
          <w:color w:val="000000" w:themeColor="text1"/>
          <w:sz w:val="24"/>
          <w:szCs w:val="24"/>
          <w:lang w:val="x-none" w:eastAsia="x-none"/>
        </w:rPr>
      </w:pPr>
      <w:r w:rsidRPr="00476C34">
        <w:rPr>
          <w:rFonts w:ascii="Calibri" w:eastAsia="Times New Roman" w:hAnsi="Calibri" w:cs="Arial"/>
          <w:sz w:val="24"/>
          <w:szCs w:val="24"/>
          <w:lang w:val="x-none" w:eastAsia="x-none"/>
        </w:rPr>
        <w:t>na szybkie usuwanie skutków powodzi na obszarze Żuław Wiślanych będzie miała wpływ dobra współpraca pomiędzy służbami odpowiedzialnymi za ochronę przeciwpowodziową województwa pomorskiego i warmińsko-mazurskiego</w:t>
      </w:r>
      <w:r w:rsidRPr="00476C34">
        <w:rPr>
          <w:rFonts w:ascii="Calibri" w:eastAsia="Times New Roman" w:hAnsi="Calibri" w:cs="Arial"/>
          <w:sz w:val="24"/>
          <w:szCs w:val="24"/>
          <w:lang w:eastAsia="x-none"/>
        </w:rPr>
        <w:t>;</w:t>
      </w:r>
    </w:p>
    <w:p w14:paraId="116D8941" w14:textId="77777777" w:rsidR="00476C34" w:rsidRPr="00476C34" w:rsidRDefault="00476C34" w:rsidP="0057043B">
      <w:pPr>
        <w:numPr>
          <w:ilvl w:val="0"/>
          <w:numId w:val="33"/>
        </w:numPr>
        <w:spacing w:after="120" w:line="360" w:lineRule="exact"/>
        <w:ind w:left="284" w:hanging="284"/>
        <w:rPr>
          <w:rFonts w:ascii="Calibri" w:eastAsia="Times New Roman" w:hAnsi="Calibri" w:cs="Arial"/>
          <w:b/>
          <w:bCs/>
          <w:color w:val="000000" w:themeColor="text1"/>
          <w:sz w:val="24"/>
          <w:szCs w:val="24"/>
          <w:lang w:val="x-none" w:eastAsia="x-none"/>
        </w:rPr>
      </w:pPr>
      <w:r w:rsidRPr="00476C34">
        <w:rPr>
          <w:rFonts w:ascii="Calibri" w:eastAsia="Times New Roman" w:hAnsi="Calibri" w:cs="Arial"/>
          <w:sz w:val="24"/>
          <w:szCs w:val="24"/>
          <w:lang w:val="x-none" w:eastAsia="x-none"/>
        </w:rPr>
        <w:t xml:space="preserve">obszar Żuław wymaga większych nakładów finansowych </w:t>
      </w:r>
      <w:r w:rsidRPr="00476C34">
        <w:rPr>
          <w:rFonts w:ascii="Calibri" w:eastAsia="Times New Roman" w:hAnsi="Calibri" w:cs="Arial"/>
          <w:sz w:val="24"/>
          <w:szCs w:val="24"/>
          <w:lang w:val="x-none" w:eastAsia="x-none"/>
        </w:rPr>
        <w:br/>
        <w:t>na system ochrony przed powodzią.</w:t>
      </w:r>
    </w:p>
    <w:p w14:paraId="32374CCB" w14:textId="77777777" w:rsidR="00476C34" w:rsidRPr="00476C34" w:rsidRDefault="00476C34" w:rsidP="00476C34">
      <w:pPr>
        <w:spacing w:after="120" w:line="360" w:lineRule="exact"/>
        <w:rPr>
          <w:rFonts w:cs="Arial"/>
          <w:b/>
          <w:bCs/>
          <w:color w:val="FF0000"/>
          <w:sz w:val="24"/>
          <w:szCs w:val="24"/>
          <w:u w:val="single"/>
        </w:rPr>
      </w:pPr>
      <w:r w:rsidRPr="00476C34">
        <w:rPr>
          <w:rFonts w:cs="Arial"/>
          <w:b/>
          <w:bCs/>
          <w:color w:val="FF0000"/>
          <w:sz w:val="24"/>
          <w:szCs w:val="24"/>
          <w:u w:val="single"/>
        </w:rPr>
        <w:t>OCENA RYZYKA</w:t>
      </w:r>
    </w:p>
    <w:p w14:paraId="0E89DAD8" w14:textId="77777777" w:rsidR="00476C34" w:rsidRPr="00476C34" w:rsidRDefault="00476C34" w:rsidP="00476C34">
      <w:pPr>
        <w:spacing w:after="0" w:line="360" w:lineRule="exact"/>
        <w:rPr>
          <w:rFonts w:cs="Arial"/>
          <w:b/>
          <w:color w:val="000000" w:themeColor="text1"/>
          <w:sz w:val="24"/>
          <w:szCs w:val="24"/>
          <w:u w:val="single"/>
        </w:rPr>
      </w:pPr>
      <w:r w:rsidRPr="00476C34">
        <w:rPr>
          <w:rFonts w:cs="Arial"/>
          <w:b/>
          <w:color w:val="000000" w:themeColor="text1"/>
          <w:sz w:val="24"/>
          <w:szCs w:val="24"/>
          <w:u w:val="single"/>
        </w:rPr>
        <w:t>Powódź na Żuławach Wiślanych:</w:t>
      </w:r>
    </w:p>
    <w:p w14:paraId="599D54CD" w14:textId="77777777" w:rsidR="00476C34" w:rsidRPr="00476C34" w:rsidRDefault="00476C34" w:rsidP="0057043B">
      <w:pPr>
        <w:numPr>
          <w:ilvl w:val="0"/>
          <w:numId w:val="36"/>
        </w:numPr>
        <w:spacing w:after="0" w:line="360" w:lineRule="exact"/>
        <w:ind w:left="284" w:hanging="284"/>
        <w:contextualSpacing/>
        <w:rPr>
          <w:rFonts w:cs="Arial"/>
          <w:b/>
          <w:color w:val="000000" w:themeColor="text1"/>
          <w:sz w:val="24"/>
          <w:szCs w:val="24"/>
        </w:rPr>
      </w:pPr>
      <w:r w:rsidRPr="00476C34">
        <w:rPr>
          <w:rFonts w:cs="Arial"/>
          <w:color w:val="000000" w:themeColor="text1"/>
          <w:sz w:val="24"/>
          <w:szCs w:val="24"/>
        </w:rPr>
        <w:t xml:space="preserve">prawdopodobieństwo wystąpienia zagrożenia: </w:t>
      </w:r>
      <w:r w:rsidRPr="00476C34">
        <w:rPr>
          <w:rFonts w:cs="Arial"/>
          <w:b/>
          <w:color w:val="000000" w:themeColor="text1"/>
          <w:sz w:val="24"/>
          <w:szCs w:val="24"/>
        </w:rPr>
        <w:t>skala 5/bardzo prawdopodobne</w:t>
      </w:r>
      <w:r w:rsidRPr="00476C34">
        <w:rPr>
          <w:rFonts w:cs="Arial"/>
          <w:color w:val="000000" w:themeColor="text1"/>
          <w:sz w:val="24"/>
          <w:szCs w:val="24"/>
        </w:rPr>
        <w:t>;</w:t>
      </w:r>
    </w:p>
    <w:p w14:paraId="03CB2F7E" w14:textId="01D5028C" w:rsidR="00476C34" w:rsidRPr="00476C34" w:rsidRDefault="00476C34" w:rsidP="0057043B">
      <w:pPr>
        <w:numPr>
          <w:ilvl w:val="0"/>
          <w:numId w:val="36"/>
        </w:numPr>
        <w:spacing w:after="0" w:line="360" w:lineRule="exact"/>
        <w:ind w:left="284" w:hanging="284"/>
        <w:contextualSpacing/>
        <w:rPr>
          <w:rFonts w:cs="Arial"/>
          <w:b/>
          <w:color w:val="000000" w:themeColor="text1"/>
          <w:sz w:val="24"/>
          <w:szCs w:val="24"/>
        </w:rPr>
      </w:pPr>
      <w:r w:rsidRPr="00476C34">
        <w:rPr>
          <w:rFonts w:cs="Arial"/>
          <w:color w:val="000000" w:themeColor="text1"/>
          <w:sz w:val="24"/>
          <w:szCs w:val="24"/>
        </w:rPr>
        <w:t xml:space="preserve">klasyfikacja skutków: </w:t>
      </w:r>
      <w:r w:rsidRPr="00476C34">
        <w:rPr>
          <w:rFonts w:cs="Arial"/>
          <w:b/>
          <w:color w:val="000000" w:themeColor="text1"/>
          <w:sz w:val="24"/>
          <w:szCs w:val="24"/>
        </w:rPr>
        <w:t>skala D/duże, kategoria Z, M, S</w:t>
      </w:r>
      <w:r w:rsidRPr="00476C34">
        <w:rPr>
          <w:rFonts w:cs="Arial"/>
          <w:color w:val="000000" w:themeColor="text1"/>
          <w:sz w:val="24"/>
          <w:szCs w:val="24"/>
        </w:rPr>
        <w:t>;</w:t>
      </w:r>
    </w:p>
    <w:p w14:paraId="24E9A148" w14:textId="77777777" w:rsidR="00476C34" w:rsidRPr="00476C34" w:rsidRDefault="00476C34" w:rsidP="0057043B">
      <w:pPr>
        <w:numPr>
          <w:ilvl w:val="0"/>
          <w:numId w:val="36"/>
        </w:numPr>
        <w:spacing w:after="0" w:line="360" w:lineRule="exact"/>
        <w:ind w:left="284" w:hanging="284"/>
        <w:contextualSpacing/>
        <w:rPr>
          <w:rFonts w:cs="Arial"/>
          <w:color w:val="000000" w:themeColor="text1"/>
          <w:sz w:val="24"/>
          <w:szCs w:val="24"/>
        </w:rPr>
      </w:pPr>
      <w:r w:rsidRPr="00476C34">
        <w:rPr>
          <w:rFonts w:cs="Arial"/>
          <w:color w:val="000000" w:themeColor="text1"/>
          <w:sz w:val="24"/>
          <w:szCs w:val="24"/>
        </w:rPr>
        <w:t xml:space="preserve">wartość ryzyka: </w:t>
      </w:r>
      <w:r w:rsidRPr="00476C34">
        <w:rPr>
          <w:rFonts w:cs="Arial"/>
          <w:b/>
          <w:color w:val="000000" w:themeColor="text1"/>
          <w:sz w:val="24"/>
          <w:szCs w:val="24"/>
        </w:rPr>
        <w:t>duże</w:t>
      </w:r>
      <w:r w:rsidRPr="00476C34">
        <w:rPr>
          <w:rFonts w:cs="Arial"/>
          <w:color w:val="000000" w:themeColor="text1"/>
          <w:sz w:val="24"/>
          <w:szCs w:val="24"/>
        </w:rPr>
        <w:t>;</w:t>
      </w:r>
    </w:p>
    <w:p w14:paraId="31DD1CF3" w14:textId="77777777" w:rsidR="00476C34" w:rsidRPr="00476C34" w:rsidRDefault="00476C34" w:rsidP="0057043B">
      <w:pPr>
        <w:numPr>
          <w:ilvl w:val="0"/>
          <w:numId w:val="36"/>
        </w:numPr>
        <w:spacing w:after="0" w:line="360" w:lineRule="exact"/>
        <w:ind w:left="284" w:hanging="284"/>
        <w:contextualSpacing/>
        <w:rPr>
          <w:rFonts w:cs="Arial"/>
          <w:color w:val="000000" w:themeColor="text1"/>
          <w:sz w:val="24"/>
          <w:szCs w:val="24"/>
        </w:rPr>
      </w:pPr>
      <w:r w:rsidRPr="00476C34">
        <w:rPr>
          <w:rFonts w:cs="Arial"/>
          <w:color w:val="000000" w:themeColor="text1"/>
          <w:sz w:val="24"/>
          <w:szCs w:val="24"/>
        </w:rPr>
        <w:t>akceptacja ryzyka</w:t>
      </w:r>
      <w:r w:rsidRPr="00476C34">
        <w:rPr>
          <w:rFonts w:cs="Arial"/>
          <w:b/>
          <w:bCs/>
          <w:color w:val="000000" w:themeColor="text1"/>
          <w:sz w:val="24"/>
          <w:szCs w:val="24"/>
        </w:rPr>
        <w:t>: warunkowo tolerowane</w:t>
      </w:r>
      <w:r w:rsidRPr="00476C34">
        <w:rPr>
          <w:rFonts w:cs="Arial"/>
          <w:color w:val="000000" w:themeColor="text1"/>
          <w:sz w:val="24"/>
          <w:szCs w:val="24"/>
        </w:rPr>
        <w:t>;</w:t>
      </w:r>
    </w:p>
    <w:p w14:paraId="0AAC6F4C" w14:textId="77777777" w:rsidR="00476C34" w:rsidRPr="00476C34" w:rsidRDefault="00476C34" w:rsidP="0057043B">
      <w:pPr>
        <w:numPr>
          <w:ilvl w:val="0"/>
          <w:numId w:val="36"/>
        </w:numPr>
        <w:spacing w:after="120" w:line="360" w:lineRule="exact"/>
        <w:ind w:left="284" w:hanging="284"/>
        <w:rPr>
          <w:rFonts w:cs="Arial"/>
          <w:color w:val="000000" w:themeColor="text1"/>
          <w:sz w:val="24"/>
          <w:szCs w:val="24"/>
        </w:rPr>
      </w:pPr>
      <w:r w:rsidRPr="00476C34">
        <w:rPr>
          <w:rFonts w:cs="Arial"/>
          <w:color w:val="000000" w:themeColor="text1"/>
          <w:sz w:val="24"/>
          <w:szCs w:val="24"/>
        </w:rPr>
        <w:t xml:space="preserve">uzasadnienie akceptacji: możliwość zorganizowania sprawnej ewakuacji oraz przyjęcia ludności, poprawa stanu technicznego wałów przeciwpowodziowych oraz urządzeń hydrotechnicznych, porządkowanie </w:t>
      </w:r>
      <w:r w:rsidRPr="00476C34">
        <w:rPr>
          <w:rFonts w:eastAsia="Times New Roman" w:cs="Arial"/>
          <w:noProof/>
          <w:color w:val="000000"/>
          <w:sz w:val="24"/>
          <w:szCs w:val="24"/>
          <w:lang w:eastAsia="pl-PL"/>
        </w:rPr>
        <w:t xml:space="preserve">międzywala rzek i terenów zalewowych, prowadzenie regularnych ćwiczeń prognozowania i alarmowania </w:t>
      </w:r>
      <w:r w:rsidRPr="00476C34">
        <w:rPr>
          <w:rFonts w:eastAsia="Times New Roman" w:cs="Arial"/>
          <w:noProof/>
          <w:color w:val="000000"/>
          <w:sz w:val="24"/>
          <w:szCs w:val="24"/>
          <w:lang w:eastAsia="pl-PL"/>
        </w:rPr>
        <w:br/>
        <w:t>o zagrożeniu powodziowym.</w:t>
      </w:r>
    </w:p>
    <w:p w14:paraId="143661FF" w14:textId="77777777" w:rsidR="00476C34" w:rsidRPr="00476C34" w:rsidRDefault="00476C34" w:rsidP="00476C34">
      <w:pPr>
        <w:tabs>
          <w:tab w:val="center" w:pos="567"/>
          <w:tab w:val="center" w:pos="4536"/>
          <w:tab w:val="right" w:pos="9072"/>
        </w:tabs>
        <w:spacing w:after="0" w:line="360" w:lineRule="exact"/>
        <w:rPr>
          <w:rFonts w:eastAsia="Times New Roman" w:cs="Arial"/>
          <w:b/>
          <w:noProof/>
          <w:color w:val="000000"/>
          <w:sz w:val="24"/>
          <w:szCs w:val="24"/>
          <w:u w:val="single"/>
          <w:lang w:eastAsia="pl-PL"/>
        </w:rPr>
      </w:pPr>
      <w:r w:rsidRPr="00476C34">
        <w:rPr>
          <w:rFonts w:eastAsia="Times New Roman" w:cs="Arial"/>
          <w:b/>
          <w:noProof/>
          <w:color w:val="000000"/>
          <w:sz w:val="24"/>
          <w:szCs w:val="24"/>
          <w:u w:val="single"/>
          <w:lang w:eastAsia="pl-PL"/>
        </w:rPr>
        <w:t>Powódź na pozostałym obszarze województwa:</w:t>
      </w:r>
    </w:p>
    <w:p w14:paraId="055A2DA3" w14:textId="77777777" w:rsidR="00476C34" w:rsidRPr="00476C34" w:rsidRDefault="00476C34" w:rsidP="00476C34">
      <w:pPr>
        <w:tabs>
          <w:tab w:val="center" w:pos="567"/>
          <w:tab w:val="center" w:pos="4536"/>
          <w:tab w:val="right" w:pos="9072"/>
        </w:tabs>
        <w:spacing w:after="0" w:line="360" w:lineRule="exact"/>
        <w:rPr>
          <w:rFonts w:eastAsia="Times New Roman" w:cs="Arial"/>
          <w:b/>
          <w:noProof/>
          <w:color w:val="000000"/>
          <w:sz w:val="24"/>
          <w:szCs w:val="24"/>
          <w:u w:val="single"/>
          <w:lang w:eastAsia="pl-PL"/>
        </w:rPr>
      </w:pPr>
      <w:r w:rsidRPr="00476C34">
        <w:rPr>
          <w:rFonts w:eastAsia="Times New Roman" w:cs="Arial"/>
          <w:noProof/>
          <w:color w:val="000000"/>
          <w:sz w:val="24"/>
          <w:szCs w:val="24"/>
          <w:lang w:eastAsia="pl-PL"/>
        </w:rPr>
        <w:t xml:space="preserve">procedury reagowania określa Wojewódzki Plan Zarządzania Kryzysowego, Wojewódzki Plan Ewakuacji Ludności II stopnia, Wojewódzki Plan operacyjny ochrony przed powodzią. </w:t>
      </w:r>
    </w:p>
    <w:p w14:paraId="6F9569F4" w14:textId="77777777" w:rsidR="00476C34" w:rsidRPr="00476C34" w:rsidRDefault="00476C34" w:rsidP="0057043B">
      <w:pPr>
        <w:numPr>
          <w:ilvl w:val="0"/>
          <w:numId w:val="37"/>
        </w:numPr>
        <w:tabs>
          <w:tab w:val="center" w:pos="567"/>
          <w:tab w:val="center" w:pos="4536"/>
          <w:tab w:val="right" w:pos="9072"/>
        </w:tabs>
        <w:spacing w:after="0" w:line="360" w:lineRule="exact"/>
        <w:ind w:left="284" w:hanging="284"/>
        <w:rPr>
          <w:rFonts w:eastAsia="Times New Roman" w:cs="Arial"/>
          <w:b/>
          <w:noProof/>
          <w:color w:val="000000"/>
          <w:sz w:val="24"/>
          <w:szCs w:val="24"/>
          <w:lang w:eastAsia="pl-PL"/>
        </w:rPr>
      </w:pPr>
      <w:r w:rsidRPr="00476C34">
        <w:rPr>
          <w:rFonts w:eastAsia="Times New Roman" w:cs="Arial"/>
          <w:noProof/>
          <w:color w:val="000000"/>
          <w:sz w:val="24"/>
          <w:szCs w:val="24"/>
          <w:lang w:eastAsia="pl-PL"/>
        </w:rPr>
        <w:t xml:space="preserve">prawdopodobieństwo wystąpienia zagrożenia: </w:t>
      </w:r>
      <w:r w:rsidRPr="00476C34">
        <w:rPr>
          <w:rFonts w:eastAsia="Times New Roman" w:cs="Arial"/>
          <w:b/>
          <w:noProof/>
          <w:color w:val="000000"/>
          <w:sz w:val="24"/>
          <w:szCs w:val="24"/>
          <w:lang w:eastAsia="pl-PL"/>
        </w:rPr>
        <w:t>skala 5/bardzo prawdopodobne</w:t>
      </w:r>
      <w:r w:rsidRPr="00476C34">
        <w:rPr>
          <w:rFonts w:eastAsia="Times New Roman" w:cs="Arial"/>
          <w:noProof/>
          <w:color w:val="000000"/>
          <w:sz w:val="24"/>
          <w:szCs w:val="24"/>
          <w:lang w:eastAsia="pl-PL"/>
        </w:rPr>
        <w:t>;</w:t>
      </w:r>
    </w:p>
    <w:p w14:paraId="520EA821" w14:textId="77777777" w:rsidR="00476C34" w:rsidRPr="00476C34" w:rsidRDefault="00476C34" w:rsidP="0057043B">
      <w:pPr>
        <w:numPr>
          <w:ilvl w:val="0"/>
          <w:numId w:val="37"/>
        </w:numPr>
        <w:tabs>
          <w:tab w:val="center" w:pos="567"/>
          <w:tab w:val="center" w:pos="4536"/>
          <w:tab w:val="right" w:pos="9072"/>
        </w:tabs>
        <w:spacing w:after="0" w:line="360" w:lineRule="exact"/>
        <w:ind w:left="284" w:hanging="284"/>
        <w:rPr>
          <w:rFonts w:eastAsia="Times New Roman" w:cs="Arial"/>
          <w:noProof/>
          <w:color w:val="000000"/>
          <w:sz w:val="24"/>
          <w:szCs w:val="24"/>
          <w:lang w:eastAsia="pl-PL"/>
        </w:rPr>
      </w:pPr>
      <w:r w:rsidRPr="00476C34">
        <w:rPr>
          <w:rFonts w:eastAsia="Times New Roman" w:cs="Arial"/>
          <w:noProof/>
          <w:color w:val="000000"/>
          <w:sz w:val="24"/>
          <w:szCs w:val="24"/>
          <w:lang w:eastAsia="pl-PL"/>
        </w:rPr>
        <w:tab/>
        <w:t xml:space="preserve">klasyfikacja skutków: </w:t>
      </w:r>
      <w:r w:rsidRPr="00476C34">
        <w:rPr>
          <w:rFonts w:eastAsia="Times New Roman" w:cs="Arial"/>
          <w:b/>
          <w:noProof/>
          <w:color w:val="000000"/>
          <w:sz w:val="24"/>
          <w:szCs w:val="24"/>
          <w:lang w:eastAsia="pl-PL"/>
        </w:rPr>
        <w:t>skala D/duże skutki, kategoria M, S</w:t>
      </w:r>
      <w:r w:rsidRPr="00476C34">
        <w:rPr>
          <w:rFonts w:eastAsia="Times New Roman" w:cs="Arial"/>
          <w:noProof/>
          <w:color w:val="000000"/>
          <w:sz w:val="24"/>
          <w:szCs w:val="24"/>
          <w:lang w:eastAsia="pl-PL"/>
        </w:rPr>
        <w:t>;</w:t>
      </w:r>
    </w:p>
    <w:p w14:paraId="1754E8CF" w14:textId="77777777" w:rsidR="00476C34" w:rsidRPr="00476C34" w:rsidRDefault="00476C34" w:rsidP="0057043B">
      <w:pPr>
        <w:numPr>
          <w:ilvl w:val="0"/>
          <w:numId w:val="37"/>
        </w:numPr>
        <w:tabs>
          <w:tab w:val="center" w:pos="567"/>
          <w:tab w:val="center" w:pos="4536"/>
          <w:tab w:val="right" w:pos="9072"/>
        </w:tabs>
        <w:spacing w:after="0" w:line="360" w:lineRule="exact"/>
        <w:ind w:left="284" w:hanging="284"/>
        <w:rPr>
          <w:rFonts w:eastAsia="Times New Roman" w:cs="Arial"/>
          <w:noProof/>
          <w:color w:val="000000"/>
          <w:sz w:val="24"/>
          <w:szCs w:val="24"/>
          <w:lang w:eastAsia="pl-PL"/>
        </w:rPr>
      </w:pPr>
      <w:r w:rsidRPr="00476C34">
        <w:rPr>
          <w:rFonts w:eastAsia="Times New Roman" w:cs="Arial"/>
          <w:noProof/>
          <w:color w:val="000000"/>
          <w:sz w:val="24"/>
          <w:szCs w:val="24"/>
          <w:lang w:eastAsia="pl-PL"/>
        </w:rPr>
        <w:t xml:space="preserve">wartość ryzyka: </w:t>
      </w:r>
      <w:r w:rsidRPr="00476C34">
        <w:rPr>
          <w:rFonts w:eastAsia="Times New Roman" w:cs="Arial"/>
          <w:b/>
          <w:noProof/>
          <w:color w:val="000000"/>
          <w:sz w:val="24"/>
          <w:szCs w:val="24"/>
          <w:lang w:eastAsia="pl-PL"/>
        </w:rPr>
        <w:t>duże</w:t>
      </w:r>
      <w:r w:rsidRPr="00476C34">
        <w:rPr>
          <w:rFonts w:eastAsia="Times New Roman" w:cs="Arial"/>
          <w:noProof/>
          <w:color w:val="000000"/>
          <w:sz w:val="24"/>
          <w:szCs w:val="24"/>
          <w:lang w:eastAsia="pl-PL"/>
        </w:rPr>
        <w:t>;</w:t>
      </w:r>
    </w:p>
    <w:p w14:paraId="2F74197A" w14:textId="77777777" w:rsidR="00476C34" w:rsidRPr="00476C34" w:rsidRDefault="00476C34" w:rsidP="0057043B">
      <w:pPr>
        <w:numPr>
          <w:ilvl w:val="0"/>
          <w:numId w:val="37"/>
        </w:numPr>
        <w:tabs>
          <w:tab w:val="center" w:pos="567"/>
          <w:tab w:val="center" w:pos="4536"/>
          <w:tab w:val="right" w:pos="9072"/>
        </w:tabs>
        <w:spacing w:after="0" w:line="360" w:lineRule="exact"/>
        <w:ind w:left="284" w:hanging="284"/>
        <w:rPr>
          <w:rFonts w:eastAsia="Times New Roman" w:cs="Arial"/>
          <w:noProof/>
          <w:color w:val="000000"/>
          <w:sz w:val="24"/>
          <w:szCs w:val="24"/>
          <w:lang w:eastAsia="pl-PL"/>
        </w:rPr>
      </w:pPr>
      <w:r w:rsidRPr="00476C34">
        <w:rPr>
          <w:rFonts w:eastAsia="Times New Roman" w:cs="Arial"/>
          <w:noProof/>
          <w:color w:val="000000"/>
          <w:sz w:val="24"/>
          <w:szCs w:val="24"/>
          <w:lang w:eastAsia="pl-PL"/>
        </w:rPr>
        <w:tab/>
        <w:t xml:space="preserve">akceptacja ryzyka: </w:t>
      </w:r>
      <w:r w:rsidRPr="00476C34">
        <w:rPr>
          <w:rFonts w:eastAsia="Times New Roman" w:cs="Arial"/>
          <w:b/>
          <w:bCs/>
          <w:noProof/>
          <w:color w:val="000000"/>
          <w:sz w:val="24"/>
          <w:szCs w:val="24"/>
          <w:lang w:eastAsia="pl-PL"/>
        </w:rPr>
        <w:t>tolerowane</w:t>
      </w:r>
      <w:r w:rsidRPr="00476C34">
        <w:rPr>
          <w:rFonts w:eastAsia="Times New Roman" w:cs="Arial"/>
          <w:bCs/>
          <w:noProof/>
          <w:color w:val="000000"/>
          <w:sz w:val="24"/>
          <w:szCs w:val="24"/>
          <w:lang w:eastAsia="pl-PL"/>
        </w:rPr>
        <w:t>;</w:t>
      </w:r>
    </w:p>
    <w:p w14:paraId="140233B7" w14:textId="58274A1A" w:rsidR="00476C34" w:rsidRPr="00476C34" w:rsidRDefault="00476C34" w:rsidP="0057043B">
      <w:pPr>
        <w:numPr>
          <w:ilvl w:val="0"/>
          <w:numId w:val="37"/>
        </w:numPr>
        <w:tabs>
          <w:tab w:val="center" w:pos="567"/>
          <w:tab w:val="center" w:pos="4536"/>
          <w:tab w:val="right" w:pos="9072"/>
        </w:tabs>
        <w:spacing w:after="0" w:line="360" w:lineRule="exact"/>
        <w:ind w:left="284" w:hanging="284"/>
        <w:rPr>
          <w:rFonts w:eastAsia="Times New Roman" w:cs="Arial"/>
          <w:noProof/>
          <w:color w:val="000000"/>
          <w:sz w:val="24"/>
          <w:szCs w:val="24"/>
          <w:lang w:eastAsia="pl-PL"/>
        </w:rPr>
      </w:pPr>
      <w:r w:rsidRPr="00476C34">
        <w:rPr>
          <w:rFonts w:eastAsia="Times New Roman" w:cs="Arial"/>
          <w:noProof/>
          <w:color w:val="000000"/>
          <w:sz w:val="24"/>
          <w:szCs w:val="24"/>
          <w:lang w:eastAsia="pl-PL"/>
        </w:rPr>
        <w:t xml:space="preserve">uzasadnienie akceptacji: opracowano i wdrożono plan ewakuacji ludności zamieszkałej w strefach zagrożenia powodzią do miejsc bezpiecznych i zapewniono miejsca pobytu oraz pożywienia. Zapewniono nadzór nad pozostawionym mieniem </w:t>
      </w:r>
      <w:r w:rsidR="005460D3">
        <w:rPr>
          <w:rFonts w:eastAsia="Times New Roman" w:cs="Arial"/>
          <w:noProof/>
          <w:color w:val="000000"/>
          <w:sz w:val="24"/>
          <w:szCs w:val="24"/>
          <w:lang w:eastAsia="pl-PL"/>
        </w:rPr>
        <w:br/>
      </w:r>
      <w:r w:rsidRPr="00476C34">
        <w:rPr>
          <w:rFonts w:eastAsia="Times New Roman" w:cs="Arial"/>
          <w:noProof/>
          <w:color w:val="000000"/>
          <w:sz w:val="24"/>
          <w:szCs w:val="24"/>
          <w:lang w:eastAsia="pl-PL"/>
        </w:rPr>
        <w:t>i prowadzeniem utylizacji padliny oraz odkażania źródeł wody pitnej.</w:t>
      </w:r>
    </w:p>
    <w:p w14:paraId="3386B784" w14:textId="77777777" w:rsidR="00476C34" w:rsidRPr="00476C34" w:rsidRDefault="00476C34" w:rsidP="005460D3">
      <w:pPr>
        <w:spacing w:before="120" w:after="120" w:line="360" w:lineRule="exact"/>
        <w:rPr>
          <w:sz w:val="24"/>
          <w:szCs w:val="24"/>
        </w:rPr>
      </w:pPr>
    </w:p>
    <w:p w14:paraId="523B1A18" w14:textId="77777777" w:rsidR="00476C34" w:rsidRPr="00476C34" w:rsidRDefault="00476C34" w:rsidP="00476C34">
      <w:pPr>
        <w:spacing w:before="120" w:after="120" w:line="360" w:lineRule="atLeast"/>
        <w:rPr>
          <w:sz w:val="24"/>
          <w:szCs w:val="24"/>
        </w:rPr>
      </w:pPr>
    </w:p>
    <w:p w14:paraId="4064EE13" w14:textId="77777777" w:rsidR="00476C34" w:rsidRPr="00476C34" w:rsidRDefault="00476C34" w:rsidP="00476C34">
      <w:pPr>
        <w:spacing w:before="120" w:after="120" w:line="360" w:lineRule="atLeast"/>
        <w:rPr>
          <w:sz w:val="24"/>
          <w:szCs w:val="24"/>
        </w:rPr>
      </w:pPr>
    </w:p>
    <w:p w14:paraId="27EB9968" w14:textId="1468FA6F" w:rsidR="00E96FC2" w:rsidRDefault="00E96FC2" w:rsidP="00C9434B">
      <w:pPr>
        <w:spacing w:after="0" w:line="360" w:lineRule="exact"/>
        <w:contextualSpacing/>
        <w:rPr>
          <w:rFonts w:cs="Times New Roman"/>
          <w:noProof/>
          <w:sz w:val="24"/>
          <w:szCs w:val="24"/>
          <w:lang w:eastAsia="pl-PL"/>
        </w:rPr>
      </w:pPr>
    </w:p>
    <w:p w14:paraId="1A5C2B06" w14:textId="5CEB4F95" w:rsidR="00E96FC2" w:rsidRDefault="00E96FC2" w:rsidP="00C9434B">
      <w:pPr>
        <w:spacing w:after="0" w:line="360" w:lineRule="exact"/>
        <w:contextualSpacing/>
        <w:rPr>
          <w:rFonts w:cs="Times New Roman"/>
          <w:noProof/>
          <w:sz w:val="24"/>
          <w:szCs w:val="24"/>
          <w:lang w:eastAsia="pl-PL"/>
        </w:rPr>
      </w:pPr>
    </w:p>
    <w:p w14:paraId="4A58EF21" w14:textId="50DAA353" w:rsidR="00E96FC2" w:rsidRDefault="00E96FC2" w:rsidP="00C9434B">
      <w:pPr>
        <w:spacing w:after="0" w:line="360" w:lineRule="exact"/>
        <w:contextualSpacing/>
        <w:rPr>
          <w:rFonts w:cs="Times New Roman"/>
          <w:noProof/>
          <w:sz w:val="24"/>
          <w:szCs w:val="24"/>
          <w:lang w:eastAsia="pl-PL"/>
        </w:rPr>
      </w:pPr>
    </w:p>
    <w:p w14:paraId="6EB874ED" w14:textId="356A96C5" w:rsidR="00E96FC2" w:rsidRDefault="00E96FC2" w:rsidP="00C9434B">
      <w:pPr>
        <w:spacing w:after="0" w:line="360" w:lineRule="exact"/>
        <w:contextualSpacing/>
        <w:rPr>
          <w:rFonts w:cs="Times New Roman"/>
          <w:noProof/>
          <w:sz w:val="24"/>
          <w:szCs w:val="24"/>
          <w:lang w:eastAsia="pl-PL"/>
        </w:rPr>
      </w:pPr>
    </w:p>
    <w:p w14:paraId="5526C1FB" w14:textId="4AEC9FC9" w:rsidR="00E96FC2" w:rsidRDefault="00E96FC2" w:rsidP="00C9434B">
      <w:pPr>
        <w:spacing w:after="0" w:line="360" w:lineRule="exact"/>
        <w:contextualSpacing/>
        <w:rPr>
          <w:rFonts w:cs="Times New Roman"/>
          <w:noProof/>
          <w:sz w:val="24"/>
          <w:szCs w:val="24"/>
          <w:lang w:eastAsia="pl-PL"/>
        </w:rPr>
      </w:pPr>
    </w:p>
    <w:p w14:paraId="72BAC78B" w14:textId="0286246C" w:rsidR="00E96FC2" w:rsidRDefault="00E96FC2" w:rsidP="00C9434B">
      <w:pPr>
        <w:spacing w:after="0" w:line="360" w:lineRule="exact"/>
        <w:contextualSpacing/>
        <w:rPr>
          <w:rFonts w:cs="Times New Roman"/>
          <w:noProof/>
          <w:sz w:val="24"/>
          <w:szCs w:val="24"/>
          <w:lang w:eastAsia="pl-PL"/>
        </w:rPr>
      </w:pPr>
    </w:p>
    <w:p w14:paraId="6F2FFFB3" w14:textId="1F716646" w:rsidR="00E96FC2" w:rsidRDefault="00E96FC2" w:rsidP="00C9434B">
      <w:pPr>
        <w:spacing w:after="0" w:line="360" w:lineRule="exact"/>
        <w:contextualSpacing/>
        <w:rPr>
          <w:rFonts w:cs="Times New Roman"/>
          <w:noProof/>
          <w:sz w:val="24"/>
          <w:szCs w:val="24"/>
          <w:lang w:eastAsia="pl-PL"/>
        </w:rPr>
      </w:pPr>
    </w:p>
    <w:p w14:paraId="7A5AD07E" w14:textId="45D07475" w:rsidR="00F3544C" w:rsidRDefault="00F3544C" w:rsidP="00C9434B">
      <w:pPr>
        <w:spacing w:after="0" w:line="360" w:lineRule="exact"/>
        <w:contextualSpacing/>
        <w:rPr>
          <w:rFonts w:cs="Times New Roman"/>
          <w:noProof/>
          <w:sz w:val="24"/>
          <w:szCs w:val="24"/>
          <w:lang w:eastAsia="pl-PL"/>
        </w:rPr>
      </w:pPr>
    </w:p>
    <w:p w14:paraId="5519C23B" w14:textId="77777777" w:rsidR="006D1714" w:rsidRDefault="006D1714" w:rsidP="00C9434B">
      <w:pPr>
        <w:spacing w:after="0" w:line="360" w:lineRule="exact"/>
        <w:contextualSpacing/>
        <w:rPr>
          <w:rFonts w:cs="Times New Roman"/>
          <w:noProof/>
          <w:sz w:val="24"/>
          <w:szCs w:val="24"/>
          <w:lang w:eastAsia="pl-PL"/>
        </w:rPr>
        <w:sectPr w:rsidR="006D1714" w:rsidSect="00CF12CD">
          <w:type w:val="continuous"/>
          <w:pgSz w:w="16838" w:h="11906" w:orient="landscape"/>
          <w:pgMar w:top="1417" w:right="1417" w:bottom="1417" w:left="1417" w:header="708" w:footer="708" w:gutter="0"/>
          <w:cols w:num="2" w:space="708"/>
          <w:docGrid w:linePitch="360"/>
        </w:sectPr>
      </w:pPr>
    </w:p>
    <w:p w14:paraId="24FEA4B8" w14:textId="0F71F4C9" w:rsidR="006D1714" w:rsidRDefault="006D1714" w:rsidP="00C9434B">
      <w:pPr>
        <w:spacing w:after="0" w:line="360" w:lineRule="exact"/>
        <w:contextualSpacing/>
        <w:rPr>
          <w:rFonts w:cs="Times New Roman"/>
          <w:noProof/>
          <w:sz w:val="24"/>
          <w:szCs w:val="24"/>
          <w:lang w:eastAsia="pl-PL"/>
        </w:rPr>
      </w:pPr>
    </w:p>
    <w:p w14:paraId="4A3CC635" w14:textId="2842E2AF" w:rsidR="00382647" w:rsidRPr="00382647" w:rsidRDefault="00382647" w:rsidP="00382647">
      <w:pPr>
        <w:spacing w:after="0" w:line="360" w:lineRule="exact"/>
        <w:rPr>
          <w:rFonts w:ascii="Calibri" w:eastAsia="Calibri" w:hAnsi="Calibri" w:cs="Times New Roman"/>
          <w:sz w:val="24"/>
          <w:szCs w:val="24"/>
        </w:rPr>
      </w:pPr>
      <w:r w:rsidRPr="00382647">
        <w:rPr>
          <w:rFonts w:ascii="Calibri" w:eastAsia="Times New Roman" w:hAnsi="Calibri" w:cs="Times New Roman"/>
          <w:b/>
          <w:bCs/>
          <w:color w:val="4F81BD"/>
          <w:sz w:val="24"/>
          <w:szCs w:val="24"/>
          <w:lang w:eastAsia="x-none"/>
        </w:rPr>
        <w:t>ZAKŁÓCENIA  FUNKCJONOWANIA SYSTEMÓW I SIECI TELEINFORMATYCZNYCH</w:t>
      </w:r>
      <w:r w:rsidRPr="00382647">
        <w:rPr>
          <w:rFonts w:ascii="Calibri" w:eastAsia="Calibri" w:hAnsi="Calibri" w:cs="Times New Roman"/>
          <w:sz w:val="24"/>
          <w:szCs w:val="24"/>
        </w:rPr>
        <w:t xml:space="preserve"> powodowane są m.in. przez </w:t>
      </w:r>
      <w:proofErr w:type="spellStart"/>
      <w:r w:rsidRPr="00382647">
        <w:rPr>
          <w:rFonts w:ascii="Calibri" w:eastAsia="Calibri" w:hAnsi="Calibri" w:cs="Times New Roman"/>
          <w:sz w:val="24"/>
          <w:szCs w:val="24"/>
        </w:rPr>
        <w:t>cyberzagrożenia</w:t>
      </w:r>
      <w:proofErr w:type="spellEnd"/>
      <w:r w:rsidRPr="00382647">
        <w:rPr>
          <w:rFonts w:ascii="Calibri" w:eastAsia="Calibri" w:hAnsi="Calibri" w:cs="Times New Roman"/>
          <w:sz w:val="24"/>
          <w:szCs w:val="24"/>
        </w:rPr>
        <w:t xml:space="preserve"> i obejmują zarówno działania intencjonalne (ataki, sabotaże)</w:t>
      </w:r>
      <w:r>
        <w:rPr>
          <w:rFonts w:ascii="Calibri" w:eastAsia="Calibri" w:hAnsi="Calibri" w:cs="Times New Roman"/>
          <w:sz w:val="24"/>
          <w:szCs w:val="24"/>
        </w:rPr>
        <w:t xml:space="preserve"> </w:t>
      </w:r>
      <w:r w:rsidRPr="00382647">
        <w:rPr>
          <w:rFonts w:ascii="Calibri" w:eastAsia="Calibri" w:hAnsi="Calibri" w:cs="Times New Roman"/>
          <w:sz w:val="24"/>
          <w:szCs w:val="24"/>
        </w:rPr>
        <w:t>z wykorzystaniem systemów informatycznych oraz na systemy informatyczne i w cyberprzestrzeni, jak i działania niezamierzone (awarie, błędy).</w:t>
      </w:r>
    </w:p>
    <w:p w14:paraId="188CC3BC" w14:textId="77777777" w:rsidR="00382647" w:rsidRPr="00382647" w:rsidRDefault="00382647" w:rsidP="00382647">
      <w:pPr>
        <w:spacing w:after="0" w:line="360" w:lineRule="exact"/>
        <w:rPr>
          <w:rFonts w:ascii="Calibri" w:hAnsi="Calibri" w:cs="Arial"/>
          <w:color w:val="222222"/>
          <w:sz w:val="24"/>
          <w:szCs w:val="24"/>
          <w:shd w:val="clear" w:color="auto" w:fill="FFFFFF"/>
        </w:rPr>
      </w:pPr>
      <w:r w:rsidRPr="00382647">
        <w:rPr>
          <w:rFonts w:ascii="Calibri" w:hAnsi="Calibri" w:cs="Arial"/>
          <w:b/>
          <w:bCs/>
          <w:color w:val="222222"/>
          <w:sz w:val="24"/>
          <w:szCs w:val="24"/>
          <w:shd w:val="clear" w:color="auto" w:fill="FFFFFF"/>
        </w:rPr>
        <w:t>Cyberprzestępstwo</w:t>
      </w:r>
      <w:r w:rsidRPr="00382647">
        <w:rPr>
          <w:rFonts w:ascii="Calibri" w:hAnsi="Calibri" w:cs="Arial"/>
          <w:color w:val="222222"/>
          <w:sz w:val="24"/>
          <w:szCs w:val="24"/>
          <w:shd w:val="clear" w:color="auto" w:fill="FFFFFF"/>
        </w:rPr>
        <w:t xml:space="preserve"> oznacza wszelkie nielegalne działanie, wykonywane w postaci operacji elektronicznych, wymierzone przeciw bezpieczeństwu systemów komputerowych lub procesowanych przez te systemy danych.</w:t>
      </w:r>
    </w:p>
    <w:p w14:paraId="6B3DCD06" w14:textId="77777777" w:rsidR="00382647" w:rsidRPr="00382647" w:rsidRDefault="00382647" w:rsidP="00382647">
      <w:pPr>
        <w:spacing w:after="0" w:line="360" w:lineRule="exact"/>
        <w:rPr>
          <w:rFonts w:ascii="Calibri" w:eastAsia="Calibri" w:hAnsi="Calibri" w:cs="Times New Roman"/>
          <w:sz w:val="24"/>
          <w:szCs w:val="24"/>
        </w:rPr>
      </w:pPr>
      <w:r w:rsidRPr="00382647">
        <w:rPr>
          <w:rFonts w:ascii="Calibri" w:eastAsia="Calibri" w:hAnsi="Calibri" w:cs="Times New Roman"/>
          <w:b/>
          <w:bCs/>
          <w:sz w:val="24"/>
          <w:szCs w:val="24"/>
        </w:rPr>
        <w:t xml:space="preserve">Cyberterroryzm </w:t>
      </w:r>
      <w:r w:rsidRPr="00382647">
        <w:rPr>
          <w:rFonts w:ascii="Calibri" w:eastAsia="Calibri" w:hAnsi="Calibri" w:cs="Times New Roman"/>
          <w:sz w:val="24"/>
          <w:szCs w:val="24"/>
        </w:rPr>
        <w:t xml:space="preserve">oznacza akty terroru przy pomocy zdobyczy technologii informacyjnej, mające na celu wyrządzenie szkody </w:t>
      </w:r>
      <w:r w:rsidRPr="00382647">
        <w:rPr>
          <w:rFonts w:ascii="Calibri" w:eastAsia="Calibri" w:hAnsi="Calibri" w:cs="Times New Roman"/>
          <w:sz w:val="24"/>
          <w:szCs w:val="24"/>
        </w:rPr>
        <w:br/>
        <w:t xml:space="preserve">z pobudek politycznych lub ideologicznych, zwłaszcza w odniesieniu </w:t>
      </w:r>
      <w:r w:rsidRPr="00382647">
        <w:rPr>
          <w:rFonts w:ascii="Calibri" w:eastAsia="Calibri" w:hAnsi="Calibri" w:cs="Times New Roman"/>
          <w:sz w:val="24"/>
          <w:szCs w:val="24"/>
        </w:rPr>
        <w:br/>
        <w:t>do infrastruktury o istotnym znaczeniu dla gospodarki lub obronności atakowanego kraju.</w:t>
      </w:r>
    </w:p>
    <w:p w14:paraId="3CEF5531" w14:textId="77777777" w:rsidR="00382647" w:rsidRPr="00382647" w:rsidRDefault="00382647" w:rsidP="00382647">
      <w:pPr>
        <w:spacing w:after="0" w:line="360" w:lineRule="exact"/>
        <w:rPr>
          <w:rFonts w:ascii="Calibri" w:eastAsia="Calibri" w:hAnsi="Calibri" w:cs="Times New Roman"/>
          <w:sz w:val="24"/>
          <w:szCs w:val="24"/>
        </w:rPr>
      </w:pPr>
      <w:r w:rsidRPr="00382647">
        <w:rPr>
          <w:rFonts w:ascii="Calibri" w:eastAsia="Calibri" w:hAnsi="Calibri" w:cs="Times New Roman"/>
          <w:sz w:val="24"/>
          <w:szCs w:val="24"/>
        </w:rPr>
        <w:t xml:space="preserve">Zakłócenia w funkcjonowaniu sieci i systemów informatycznych </w:t>
      </w:r>
      <w:r w:rsidRPr="00382647">
        <w:rPr>
          <w:rFonts w:ascii="Calibri" w:eastAsia="Calibri" w:hAnsi="Calibri" w:cs="Times New Roman"/>
          <w:sz w:val="24"/>
          <w:szCs w:val="24"/>
        </w:rPr>
        <w:br/>
        <w:t xml:space="preserve">są jednymi z najbardziej uciążliwych (jeśli chodzi o szkody) incydentów uderzających we współczesne społeczeństwo. Incydenty </w:t>
      </w:r>
      <w:r w:rsidRPr="00382647">
        <w:rPr>
          <w:rFonts w:ascii="Calibri" w:eastAsia="Calibri" w:hAnsi="Calibri" w:cs="Times New Roman"/>
          <w:sz w:val="24"/>
          <w:szCs w:val="24"/>
        </w:rPr>
        <w:br/>
        <w:t>z wykorzystaniem systemów informatycznych i cyberprzestrzeni stają się coraz bardziej powszechne, ponieważ:</w:t>
      </w:r>
    </w:p>
    <w:p w14:paraId="44A415F0" w14:textId="4F9B9213" w:rsidR="00382647" w:rsidRDefault="00382647" w:rsidP="0057043B">
      <w:pPr>
        <w:numPr>
          <w:ilvl w:val="0"/>
          <w:numId w:val="38"/>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do przeprowadzania ataku lub sabotażu w cyberprzestrzeni wystarczą ogólnie dostępne narzędzia i urządzenia. Jedynym potrzebnym narzędziem jest komputer i podłączenie do sieci;</w:t>
      </w:r>
    </w:p>
    <w:p w14:paraId="1E3FAFDB" w14:textId="77777777" w:rsidR="00382647" w:rsidRPr="00382647" w:rsidRDefault="00382647" w:rsidP="00382647">
      <w:pPr>
        <w:spacing w:after="0" w:line="360" w:lineRule="exact"/>
        <w:ind w:left="426"/>
        <w:contextualSpacing/>
        <w:rPr>
          <w:rFonts w:ascii="Calibri" w:eastAsia="Calibri" w:hAnsi="Calibri" w:cs="Times New Roman"/>
          <w:sz w:val="24"/>
          <w:szCs w:val="24"/>
        </w:rPr>
      </w:pPr>
    </w:p>
    <w:p w14:paraId="65EA698F" w14:textId="77777777" w:rsidR="00382647" w:rsidRPr="00382647" w:rsidRDefault="00382647" w:rsidP="0057043B">
      <w:pPr>
        <w:numPr>
          <w:ilvl w:val="0"/>
          <w:numId w:val="38"/>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 xml:space="preserve">cyberprzestrzeń nie posiada barier kontrolnych; modus </w:t>
      </w:r>
      <w:proofErr w:type="spellStart"/>
      <w:r w:rsidRPr="00382647">
        <w:rPr>
          <w:rFonts w:ascii="Calibri" w:eastAsia="Calibri" w:hAnsi="Calibri" w:cs="Times New Roman"/>
          <w:sz w:val="24"/>
          <w:szCs w:val="24"/>
        </w:rPr>
        <w:t>operandi</w:t>
      </w:r>
      <w:proofErr w:type="spellEnd"/>
      <w:r w:rsidRPr="00382647">
        <w:rPr>
          <w:rFonts w:ascii="Calibri" w:eastAsia="Calibri" w:hAnsi="Calibri" w:cs="Times New Roman"/>
          <w:sz w:val="24"/>
          <w:szCs w:val="24"/>
        </w:rPr>
        <w:t xml:space="preserve"> tego typu działań to m.in. tworzenie scenariuszy ataków socjotechnicznych mających na celu przejęcie tożsamości, tworzenie wirusów, robaków komputerowych, tzw. koni trojańskich i przesyłanie ich docelowo w miejsce ataku, szyfrowanie danych, niszczenie serwerów, modyfikacja systemów informatycznych oraz fałszowanie stron www;</w:t>
      </w:r>
    </w:p>
    <w:p w14:paraId="6CE076D4" w14:textId="77777777" w:rsidR="00382647" w:rsidRPr="00382647" w:rsidRDefault="00382647" w:rsidP="0057043B">
      <w:pPr>
        <w:numPr>
          <w:ilvl w:val="0"/>
          <w:numId w:val="38"/>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prawdopodobieństwo znalezienia luk w zabezpieczeniach jest stosunkowo duże; cele działań intencjonalnych są bardzo zróżnicowane – zagrożone są sieci komputerowe, a także komputery rządowe, systemy bankowe i prywatnych przedsiębiorstw oraz użytkowników domowych;</w:t>
      </w:r>
    </w:p>
    <w:p w14:paraId="7A3B81B9" w14:textId="77777777" w:rsidR="00382647" w:rsidRPr="00382647" w:rsidRDefault="00382647" w:rsidP="0057043B">
      <w:pPr>
        <w:numPr>
          <w:ilvl w:val="0"/>
          <w:numId w:val="38"/>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powszechność stosowania systemów informatycznych i ich różnorodność powoduje coraz większe prawdopodobieństwo awarii i błędów skutkujących wystąpieniem braku podstawowych atrybutów przetwarzania informacji – ich dostępności, poufności, integralności i autentyczności.</w:t>
      </w:r>
    </w:p>
    <w:p w14:paraId="57EC86D3" w14:textId="5F479B25" w:rsidR="00382647" w:rsidRPr="00382647" w:rsidRDefault="00382647" w:rsidP="00382647">
      <w:pPr>
        <w:spacing w:after="0" w:line="360" w:lineRule="exact"/>
        <w:rPr>
          <w:rFonts w:ascii="Calibri" w:eastAsia="Calibri" w:hAnsi="Calibri" w:cs="Times New Roman"/>
          <w:sz w:val="24"/>
          <w:szCs w:val="24"/>
        </w:rPr>
      </w:pPr>
      <w:r w:rsidRPr="00382647">
        <w:rPr>
          <w:rFonts w:ascii="Calibri" w:eastAsia="Calibri" w:hAnsi="Calibri" w:cs="Times New Roman"/>
          <w:sz w:val="24"/>
          <w:szCs w:val="24"/>
        </w:rPr>
        <w:t>Powszechny dostęp do Internetu umożliwia społeczeństwu komunikację w sferze społecznej, kulturalnej i biznesowej. W 202</w:t>
      </w:r>
      <w:r>
        <w:rPr>
          <w:rFonts w:ascii="Calibri" w:eastAsia="Calibri" w:hAnsi="Calibri" w:cs="Times New Roman"/>
          <w:sz w:val="24"/>
          <w:szCs w:val="24"/>
        </w:rPr>
        <w:t>5</w:t>
      </w:r>
      <w:r w:rsidRPr="00382647">
        <w:rPr>
          <w:rFonts w:ascii="Calibri" w:eastAsia="Calibri" w:hAnsi="Calibri" w:cs="Times New Roman"/>
          <w:sz w:val="24"/>
          <w:szCs w:val="24"/>
        </w:rPr>
        <w:t xml:space="preserve"> r. </w:t>
      </w:r>
    </w:p>
    <w:p w14:paraId="27FD26CB" w14:textId="00D018C7" w:rsidR="00382647" w:rsidRPr="00382647" w:rsidRDefault="00382647" w:rsidP="00382647">
      <w:pPr>
        <w:spacing w:after="0" w:line="360" w:lineRule="exact"/>
        <w:rPr>
          <w:rFonts w:ascii="Calibri" w:eastAsia="Calibri" w:hAnsi="Calibri"/>
          <w:sz w:val="24"/>
          <w:szCs w:val="24"/>
        </w:rPr>
      </w:pPr>
      <w:r w:rsidRPr="00382647">
        <w:rPr>
          <w:rFonts w:ascii="Calibri" w:eastAsia="Calibri" w:hAnsi="Calibri" w:cs="Times New Roman"/>
          <w:sz w:val="24"/>
          <w:szCs w:val="24"/>
        </w:rPr>
        <w:t>w województwie pomorskim dostęp do Internetu w domu posiadało 9</w:t>
      </w:r>
      <w:r>
        <w:rPr>
          <w:rFonts w:ascii="Calibri" w:eastAsia="Calibri" w:hAnsi="Calibri" w:cs="Times New Roman"/>
          <w:sz w:val="24"/>
          <w:szCs w:val="24"/>
        </w:rPr>
        <w:t>5</w:t>
      </w:r>
      <w:r w:rsidRPr="00382647">
        <w:rPr>
          <w:rFonts w:ascii="Calibri" w:eastAsia="Calibri" w:hAnsi="Calibri" w:cs="Times New Roman"/>
          <w:sz w:val="24"/>
          <w:szCs w:val="24"/>
        </w:rPr>
        <w:t xml:space="preserve">,5% gospodarstw domowych. Regularnie (co najmniej raz </w:t>
      </w:r>
      <w:r w:rsidRPr="00382647">
        <w:rPr>
          <w:rFonts w:ascii="Calibri" w:eastAsia="Calibri" w:hAnsi="Calibri" w:cs="Times New Roman"/>
          <w:sz w:val="24"/>
          <w:szCs w:val="24"/>
        </w:rPr>
        <w:br/>
        <w:t>w tygodniu) z Internetu korzysta 86,3% osób.</w:t>
      </w:r>
      <w:r w:rsidRPr="00382647">
        <w:rPr>
          <w:rFonts w:ascii="Calibri" w:eastAsia="Calibri" w:hAnsi="Calibri"/>
          <w:sz w:val="24"/>
          <w:szCs w:val="24"/>
        </w:rPr>
        <w:t xml:space="preserve"> Osoby korzystające </w:t>
      </w:r>
      <w:r w:rsidRPr="00382647">
        <w:rPr>
          <w:rFonts w:ascii="Calibri" w:eastAsia="Calibri" w:hAnsi="Calibri"/>
          <w:sz w:val="24"/>
          <w:szCs w:val="24"/>
        </w:rPr>
        <w:br/>
        <w:t xml:space="preserve">z usług administracji publicznej przez Internet najczęściej wykorzystywali możliwość </w:t>
      </w:r>
      <w:r w:rsidRPr="00382647">
        <w:rPr>
          <w:rFonts w:ascii="Calibri" w:eastAsia="Calibri" w:hAnsi="Calibri" w:cs="Times New Roman"/>
          <w:sz w:val="24"/>
          <w:szCs w:val="24"/>
        </w:rPr>
        <w:t>wysyłania wypełnionych formularzy.</w:t>
      </w:r>
    </w:p>
    <w:p w14:paraId="35C600EE" w14:textId="3B0BD29D" w:rsidR="00382647" w:rsidRPr="00382647" w:rsidRDefault="00382647" w:rsidP="00382647">
      <w:pPr>
        <w:spacing w:after="0" w:line="360" w:lineRule="exact"/>
        <w:rPr>
          <w:rFonts w:ascii="Calibri" w:eastAsia="Calibri" w:hAnsi="Calibri" w:cs="Times New Roman"/>
          <w:sz w:val="24"/>
          <w:szCs w:val="24"/>
        </w:rPr>
      </w:pPr>
      <w:r w:rsidRPr="00382647">
        <w:rPr>
          <w:rFonts w:ascii="Calibri" w:eastAsia="Calibri" w:hAnsi="Calibri" w:cs="Times New Roman"/>
          <w:sz w:val="24"/>
          <w:szCs w:val="24"/>
        </w:rPr>
        <w:t>W odniesieniu do przedsiębiorstw w 202</w:t>
      </w:r>
      <w:r>
        <w:rPr>
          <w:rFonts w:ascii="Calibri" w:eastAsia="Calibri" w:hAnsi="Calibri" w:cs="Times New Roman"/>
          <w:sz w:val="24"/>
          <w:szCs w:val="24"/>
        </w:rPr>
        <w:t>5</w:t>
      </w:r>
      <w:r w:rsidRPr="00382647">
        <w:rPr>
          <w:rFonts w:ascii="Calibri" w:eastAsia="Calibri" w:hAnsi="Calibri" w:cs="Times New Roman"/>
          <w:sz w:val="24"/>
          <w:szCs w:val="24"/>
        </w:rPr>
        <w:t xml:space="preserve"> roku dostęp do Internetu posiadało 98,7% przedsiębiorstw z województwa. W ok. 82% przedsiębiorstwach wyposażono swoich pracowników w urządzenia przenośne pozwalające na mobilny dostęp do Internetu. Udział pracowników posiadających dostęp do Internetu w celach służbowych wyniósł 54,7%. W 202</w:t>
      </w:r>
      <w:r>
        <w:rPr>
          <w:rFonts w:ascii="Calibri" w:eastAsia="Calibri" w:hAnsi="Calibri" w:cs="Times New Roman"/>
          <w:sz w:val="24"/>
          <w:szCs w:val="24"/>
        </w:rPr>
        <w:t>5</w:t>
      </w:r>
      <w:r w:rsidRPr="00382647">
        <w:rPr>
          <w:rFonts w:ascii="Calibri" w:eastAsia="Calibri" w:hAnsi="Calibri" w:cs="Times New Roman"/>
          <w:sz w:val="24"/>
          <w:szCs w:val="24"/>
        </w:rPr>
        <w:t xml:space="preserve"> r. własną stronę internetową </w:t>
      </w:r>
      <w:r>
        <w:rPr>
          <w:rFonts w:ascii="Calibri" w:eastAsia="Calibri" w:hAnsi="Calibri" w:cs="Times New Roman"/>
          <w:sz w:val="24"/>
          <w:szCs w:val="24"/>
        </w:rPr>
        <w:br/>
      </w:r>
      <w:r w:rsidRPr="00382647">
        <w:rPr>
          <w:rFonts w:ascii="Calibri" w:eastAsia="Calibri" w:hAnsi="Calibri" w:cs="Times New Roman"/>
          <w:sz w:val="24"/>
          <w:szCs w:val="24"/>
        </w:rPr>
        <w:t xml:space="preserve">w województwie pomorskim posiadało 75,1% przedsiębiorstw. Własną stronę internetową przedsiębiorstwa najczęściej wykorzystywały do prezentacji wyrobów, katalogów lub cenników. Zatrudnienie specjalistów ICT w przedsiębiorstwach plasuje województwo </w:t>
      </w:r>
      <w:r>
        <w:rPr>
          <w:rFonts w:ascii="Calibri" w:eastAsia="Calibri" w:hAnsi="Calibri" w:cs="Times New Roman"/>
          <w:sz w:val="24"/>
          <w:szCs w:val="24"/>
        </w:rPr>
        <w:t xml:space="preserve"> </w:t>
      </w:r>
      <w:r w:rsidRPr="00382647">
        <w:rPr>
          <w:rFonts w:ascii="Calibri" w:eastAsia="Calibri" w:hAnsi="Calibri" w:cs="Times New Roman"/>
          <w:sz w:val="24"/>
          <w:szCs w:val="24"/>
        </w:rPr>
        <w:t>na czwartym miejscu w kraju. Stale wzrasta udział przedsiębiorstw, które korzystają z zakupu usług w chmurze obliczeniowej.</w:t>
      </w:r>
    </w:p>
    <w:p w14:paraId="081E735F" w14:textId="77777777" w:rsidR="00382647" w:rsidRPr="00382647" w:rsidRDefault="00382647" w:rsidP="00382647">
      <w:pPr>
        <w:spacing w:after="0" w:line="360" w:lineRule="exact"/>
        <w:ind w:left="142"/>
        <w:rPr>
          <w:rFonts w:ascii="Calibri" w:eastAsia="Calibri" w:hAnsi="Calibri" w:cs="Times New Roman"/>
          <w:sz w:val="24"/>
          <w:szCs w:val="24"/>
        </w:rPr>
      </w:pPr>
    </w:p>
    <w:p w14:paraId="133CACE0" w14:textId="77777777" w:rsidR="00382647" w:rsidRPr="00382647" w:rsidRDefault="00382647" w:rsidP="00382647">
      <w:pPr>
        <w:spacing w:after="0" w:line="360" w:lineRule="exact"/>
        <w:rPr>
          <w:rFonts w:ascii="Calibri" w:eastAsia="Calibri" w:hAnsi="Calibri" w:cs="Times New Roman"/>
          <w:b/>
          <w:sz w:val="24"/>
          <w:szCs w:val="24"/>
        </w:rPr>
      </w:pPr>
      <w:r w:rsidRPr="00382647">
        <w:rPr>
          <w:rFonts w:ascii="Calibri" w:eastAsia="Calibri" w:hAnsi="Calibri" w:cs="Times New Roman"/>
          <w:b/>
          <w:sz w:val="24"/>
          <w:szCs w:val="24"/>
        </w:rPr>
        <w:t>PRZYCZYNY:</w:t>
      </w:r>
    </w:p>
    <w:p w14:paraId="19C0CB0B" w14:textId="77777777" w:rsidR="00382647" w:rsidRPr="00382647" w:rsidRDefault="00382647" w:rsidP="0057043B">
      <w:pPr>
        <w:numPr>
          <w:ilvl w:val="0"/>
          <w:numId w:val="39"/>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czynnik ludzki (nieznajomość/lekceważenie przepisów, korupcja, frustracja, ideologia);</w:t>
      </w:r>
    </w:p>
    <w:p w14:paraId="143A2B48" w14:textId="77777777" w:rsidR="00382647" w:rsidRPr="00382647" w:rsidRDefault="00382647" w:rsidP="0057043B">
      <w:pPr>
        <w:numPr>
          <w:ilvl w:val="0"/>
          <w:numId w:val="39"/>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sabotaż komputerowy, błąd organizacyjny, błąd ludzki, brak nadzoru;</w:t>
      </w:r>
    </w:p>
    <w:p w14:paraId="169B2B2C" w14:textId="77777777" w:rsidR="00382647" w:rsidRPr="00382647" w:rsidRDefault="00382647" w:rsidP="0057043B">
      <w:pPr>
        <w:numPr>
          <w:ilvl w:val="0"/>
          <w:numId w:val="39"/>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modyfikacja systemów i danych;</w:t>
      </w:r>
    </w:p>
    <w:p w14:paraId="59D3EB6F" w14:textId="77777777" w:rsidR="00382647" w:rsidRPr="00382647" w:rsidRDefault="00382647" w:rsidP="0057043B">
      <w:pPr>
        <w:numPr>
          <w:ilvl w:val="0"/>
          <w:numId w:val="39"/>
        </w:numPr>
        <w:spacing w:after="0" w:line="360" w:lineRule="exact"/>
        <w:ind w:left="426" w:hanging="426"/>
        <w:contextualSpacing/>
        <w:rPr>
          <w:rFonts w:ascii="Calibri" w:eastAsia="Calibri" w:hAnsi="Calibri" w:cs="Times New Roman"/>
          <w:sz w:val="24"/>
          <w:szCs w:val="24"/>
        </w:rPr>
      </w:pPr>
      <w:r w:rsidRPr="00382647">
        <w:rPr>
          <w:rFonts w:ascii="Calibri" w:eastAsia="Calibri" w:hAnsi="Calibri" w:cs="Times New Roman"/>
          <w:sz w:val="24"/>
          <w:szCs w:val="24"/>
        </w:rPr>
        <w:t>błąd techniczny lub programistyczny (podatność aplikacji);</w:t>
      </w:r>
    </w:p>
    <w:p w14:paraId="31FBE0DC" w14:textId="77777777"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awaria, sabotaż, uszkodzenie lub kradzież elementów przesyłowych;</w:t>
      </w:r>
    </w:p>
    <w:p w14:paraId="26EE221A" w14:textId="77777777"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brak kontroli łańcucha dostaw sprzętu i oprogramowania</w:t>
      </w:r>
    </w:p>
    <w:p w14:paraId="189F128B" w14:textId="77777777"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brak rozdzielenia systemów IT i OT;</w:t>
      </w:r>
    </w:p>
    <w:p w14:paraId="299722D5" w14:textId="00AB2DFC"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brak opracowanych, wdrożonych i stosowanych polityk oraz</w:t>
      </w:r>
      <w:r>
        <w:rPr>
          <w:rFonts w:ascii="Calibri" w:eastAsia="Calibri" w:hAnsi="Calibri" w:cs="Times New Roman"/>
          <w:sz w:val="24"/>
          <w:szCs w:val="24"/>
        </w:rPr>
        <w:t xml:space="preserve"> </w:t>
      </w:r>
      <w:r w:rsidRPr="00382647">
        <w:rPr>
          <w:rFonts w:ascii="Calibri" w:eastAsia="Calibri" w:hAnsi="Calibri" w:cs="Times New Roman"/>
          <w:sz w:val="24"/>
          <w:szCs w:val="24"/>
        </w:rPr>
        <w:t>procedur bezpieczeństwa;</w:t>
      </w:r>
    </w:p>
    <w:p w14:paraId="26201208" w14:textId="77777777"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 xml:space="preserve">brak wdrożonych i testowanych zabezpieczeń adekwatnych </w:t>
      </w:r>
      <w:r w:rsidRPr="00382647">
        <w:rPr>
          <w:rFonts w:ascii="Calibri" w:eastAsia="Calibri" w:hAnsi="Calibri" w:cs="Times New Roman"/>
          <w:sz w:val="24"/>
          <w:szCs w:val="24"/>
        </w:rPr>
        <w:br/>
        <w:t>do zidentyfikowanych zagrożeń;</w:t>
      </w:r>
    </w:p>
    <w:p w14:paraId="37608FC7" w14:textId="77777777"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brak regularności w aktualizowaniu systemów zabezpieczeń</w:t>
      </w:r>
    </w:p>
    <w:p w14:paraId="43E27402" w14:textId="7F189CBF" w:rsidR="00382647" w:rsidRPr="00382647" w:rsidRDefault="00382647" w:rsidP="0057043B">
      <w:pPr>
        <w:numPr>
          <w:ilvl w:val="0"/>
          <w:numId w:val="39"/>
        </w:numPr>
        <w:spacing w:after="0" w:line="360" w:lineRule="exact"/>
        <w:ind w:left="425" w:hanging="426"/>
        <w:contextualSpacing/>
        <w:rPr>
          <w:rFonts w:ascii="Calibri" w:eastAsia="Calibri" w:hAnsi="Calibri" w:cs="Times New Roman"/>
          <w:sz w:val="24"/>
          <w:szCs w:val="24"/>
        </w:rPr>
      </w:pPr>
      <w:r w:rsidRPr="00382647">
        <w:rPr>
          <w:rFonts w:ascii="Calibri" w:eastAsia="Calibri" w:hAnsi="Calibri" w:cs="Times New Roman"/>
          <w:sz w:val="24"/>
          <w:szCs w:val="24"/>
        </w:rPr>
        <w:t xml:space="preserve">brak szkoleń lub niski ich poziom w zakresie </w:t>
      </w:r>
      <w:proofErr w:type="spellStart"/>
      <w:r w:rsidRPr="00382647">
        <w:rPr>
          <w:rFonts w:ascii="Calibri" w:eastAsia="Calibri" w:hAnsi="Calibri" w:cs="Times New Roman"/>
          <w:sz w:val="24"/>
          <w:szCs w:val="24"/>
        </w:rPr>
        <w:t>cyberzagrożeń</w:t>
      </w:r>
      <w:proofErr w:type="spellEnd"/>
      <w:r w:rsidRPr="00382647">
        <w:rPr>
          <w:rFonts w:ascii="Calibri" w:eastAsia="Calibri" w:hAnsi="Calibri" w:cs="Times New Roman"/>
          <w:sz w:val="24"/>
          <w:szCs w:val="24"/>
        </w:rPr>
        <w:t xml:space="preserve"> </w:t>
      </w:r>
      <w:r>
        <w:rPr>
          <w:rFonts w:ascii="Calibri" w:eastAsia="Calibri" w:hAnsi="Calibri" w:cs="Times New Roman"/>
          <w:sz w:val="24"/>
          <w:szCs w:val="24"/>
        </w:rPr>
        <w:br/>
      </w:r>
      <w:r w:rsidRPr="00382647">
        <w:rPr>
          <w:rFonts w:ascii="Calibri" w:eastAsia="Calibri" w:hAnsi="Calibri" w:cs="Times New Roman"/>
          <w:sz w:val="24"/>
          <w:szCs w:val="24"/>
        </w:rPr>
        <w:t>i bezpieczeństwa informacji;</w:t>
      </w:r>
    </w:p>
    <w:p w14:paraId="736B5B42" w14:textId="420FD651" w:rsidR="00382647" w:rsidRPr="00382647" w:rsidRDefault="00382647" w:rsidP="0057043B">
      <w:pPr>
        <w:pStyle w:val="Akapitzlist"/>
        <w:numPr>
          <w:ilvl w:val="0"/>
          <w:numId w:val="39"/>
        </w:numPr>
        <w:spacing w:after="0" w:line="360" w:lineRule="exact"/>
        <w:ind w:left="425" w:hanging="425"/>
        <w:rPr>
          <w:rFonts w:ascii="Calibri" w:eastAsia="Calibri" w:hAnsi="Calibri" w:cs="Times New Roman"/>
          <w:sz w:val="28"/>
          <w:szCs w:val="28"/>
        </w:rPr>
      </w:pPr>
      <w:r w:rsidRPr="00382647">
        <w:rPr>
          <w:sz w:val="24"/>
          <w:szCs w:val="24"/>
        </w:rPr>
        <w:t>ograniczona odporność infrastruktury IT na skrajne warunki meteorologiczne  i ich następstwa (np. pożary)</w:t>
      </w:r>
      <w:r>
        <w:rPr>
          <w:sz w:val="24"/>
          <w:szCs w:val="24"/>
        </w:rPr>
        <w:t>.</w:t>
      </w:r>
    </w:p>
    <w:p w14:paraId="61894279" w14:textId="77777777" w:rsidR="00382647" w:rsidRPr="00382647" w:rsidRDefault="00382647" w:rsidP="00382647">
      <w:pPr>
        <w:tabs>
          <w:tab w:val="left" w:pos="851"/>
        </w:tabs>
        <w:autoSpaceDE w:val="0"/>
        <w:autoSpaceDN w:val="0"/>
        <w:adjustRightInd w:val="0"/>
        <w:spacing w:after="0" w:line="360" w:lineRule="exact"/>
        <w:rPr>
          <w:rFonts w:ascii="Calibri" w:eastAsia="Calibri" w:hAnsi="Calibri" w:cs="Times New Roman"/>
          <w:b/>
          <w:bCs/>
          <w:sz w:val="24"/>
          <w:szCs w:val="24"/>
        </w:rPr>
      </w:pPr>
      <w:r w:rsidRPr="00382647">
        <w:rPr>
          <w:rFonts w:ascii="Calibri" w:eastAsia="Calibri" w:hAnsi="Calibri" w:cs="Times New Roman"/>
          <w:b/>
          <w:bCs/>
          <w:sz w:val="24"/>
          <w:szCs w:val="24"/>
        </w:rPr>
        <w:t>OBSZARY WYSTĘPOWANIA</w:t>
      </w:r>
    </w:p>
    <w:p w14:paraId="69C7FC50" w14:textId="77777777" w:rsidR="00382647" w:rsidRPr="00382647" w:rsidRDefault="00382647" w:rsidP="00382647">
      <w:pPr>
        <w:tabs>
          <w:tab w:val="left" w:pos="851"/>
        </w:tabs>
        <w:autoSpaceDE w:val="0"/>
        <w:autoSpaceDN w:val="0"/>
        <w:adjustRightInd w:val="0"/>
        <w:spacing w:after="0" w:line="360" w:lineRule="exact"/>
        <w:rPr>
          <w:rFonts w:ascii="Calibri" w:eastAsia="Calibri" w:hAnsi="Calibri" w:cs="Times New Roman"/>
          <w:sz w:val="24"/>
          <w:szCs w:val="24"/>
        </w:rPr>
      </w:pPr>
      <w:r w:rsidRPr="00382647">
        <w:rPr>
          <w:rFonts w:ascii="Calibri" w:eastAsia="Calibri" w:hAnsi="Calibri" w:cs="Times New Roman"/>
          <w:sz w:val="24"/>
          <w:szCs w:val="24"/>
        </w:rPr>
        <w:t xml:space="preserve">Zagrożenie może wystąpić na obszarze całego województwa, </w:t>
      </w:r>
      <w:r w:rsidRPr="00382647">
        <w:rPr>
          <w:rFonts w:ascii="Calibri" w:eastAsia="Calibri" w:hAnsi="Calibri" w:cs="Times New Roman"/>
          <w:sz w:val="24"/>
          <w:szCs w:val="24"/>
        </w:rPr>
        <w:br/>
        <w:t>a w szczególności:</w:t>
      </w:r>
    </w:p>
    <w:p w14:paraId="38277988" w14:textId="77777777" w:rsidR="00382647" w:rsidRPr="00382647" w:rsidRDefault="00382647" w:rsidP="0057043B">
      <w:pPr>
        <w:numPr>
          <w:ilvl w:val="0"/>
          <w:numId w:val="40"/>
        </w:numPr>
        <w:tabs>
          <w:tab w:val="left" w:pos="851"/>
        </w:tabs>
        <w:autoSpaceDE w:val="0"/>
        <w:autoSpaceDN w:val="0"/>
        <w:adjustRightInd w:val="0"/>
        <w:spacing w:after="0" w:line="360" w:lineRule="exact"/>
        <w:ind w:left="284" w:hanging="284"/>
        <w:rPr>
          <w:rFonts w:ascii="Calibri" w:eastAsia="Calibri" w:hAnsi="Calibri" w:cs="Times New Roman"/>
          <w:sz w:val="24"/>
          <w:szCs w:val="24"/>
        </w:rPr>
      </w:pPr>
      <w:r w:rsidRPr="00382647">
        <w:rPr>
          <w:rFonts w:ascii="Calibri" w:eastAsia="Calibri" w:hAnsi="Calibri" w:cs="Times New Roman"/>
          <w:sz w:val="24"/>
          <w:szCs w:val="24"/>
        </w:rPr>
        <w:t>w instytucjach i urzędach państwowych oraz innych jednostkach organizacyjnych, w tym w jednostkach samorządu terytorialnego;</w:t>
      </w:r>
    </w:p>
    <w:p w14:paraId="5D6E2288" w14:textId="77777777" w:rsidR="00382647" w:rsidRPr="00382647" w:rsidRDefault="00382647" w:rsidP="0057043B">
      <w:pPr>
        <w:numPr>
          <w:ilvl w:val="0"/>
          <w:numId w:val="40"/>
        </w:numPr>
        <w:tabs>
          <w:tab w:val="left" w:pos="851"/>
        </w:tabs>
        <w:autoSpaceDE w:val="0"/>
        <w:autoSpaceDN w:val="0"/>
        <w:adjustRightInd w:val="0"/>
        <w:spacing w:after="0" w:line="360" w:lineRule="exact"/>
        <w:ind w:left="284" w:hanging="284"/>
        <w:rPr>
          <w:rFonts w:ascii="Calibri" w:eastAsia="Calibri" w:hAnsi="Calibri" w:cs="Times New Roman"/>
          <w:sz w:val="24"/>
          <w:szCs w:val="24"/>
        </w:rPr>
      </w:pPr>
      <w:r w:rsidRPr="00382647">
        <w:rPr>
          <w:rFonts w:ascii="Calibri" w:eastAsia="Calibri" w:hAnsi="Calibri" w:cs="Times New Roman"/>
          <w:sz w:val="24"/>
          <w:szCs w:val="24"/>
        </w:rPr>
        <w:t xml:space="preserve">w podmiotach gospodarczych, w tym będących operatorami infrastruktury krytycznej i operatorami usług kluczowych w myśl ustawy o krajowym systemie </w:t>
      </w:r>
      <w:proofErr w:type="spellStart"/>
      <w:r w:rsidRPr="00382647">
        <w:rPr>
          <w:rFonts w:ascii="Calibri" w:eastAsia="Calibri" w:hAnsi="Calibri" w:cs="Times New Roman"/>
          <w:sz w:val="24"/>
          <w:szCs w:val="24"/>
        </w:rPr>
        <w:t>cyberbezpieczeństwa</w:t>
      </w:r>
      <w:proofErr w:type="spellEnd"/>
      <w:r w:rsidRPr="00382647">
        <w:rPr>
          <w:rFonts w:ascii="Calibri" w:eastAsia="Calibri" w:hAnsi="Calibri" w:cs="Times New Roman"/>
          <w:sz w:val="24"/>
          <w:szCs w:val="24"/>
        </w:rPr>
        <w:t>;</w:t>
      </w:r>
    </w:p>
    <w:p w14:paraId="652FAA39" w14:textId="77777777" w:rsidR="00382647" w:rsidRPr="00382647" w:rsidRDefault="00382647" w:rsidP="0057043B">
      <w:pPr>
        <w:numPr>
          <w:ilvl w:val="0"/>
          <w:numId w:val="40"/>
        </w:numPr>
        <w:tabs>
          <w:tab w:val="left" w:pos="851"/>
        </w:tabs>
        <w:autoSpaceDE w:val="0"/>
        <w:autoSpaceDN w:val="0"/>
        <w:adjustRightInd w:val="0"/>
        <w:spacing w:after="0" w:line="360" w:lineRule="exact"/>
        <w:ind w:left="284" w:hanging="284"/>
        <w:rPr>
          <w:rFonts w:ascii="Calibri" w:eastAsia="Calibri" w:hAnsi="Calibri" w:cs="Times New Roman"/>
          <w:sz w:val="24"/>
          <w:szCs w:val="24"/>
        </w:rPr>
      </w:pPr>
      <w:r w:rsidRPr="00382647">
        <w:rPr>
          <w:rFonts w:ascii="Calibri" w:eastAsia="Calibri" w:hAnsi="Calibri" w:cs="Times New Roman"/>
          <w:sz w:val="24"/>
          <w:szCs w:val="24"/>
        </w:rPr>
        <w:t>może mieć charakter i zasięg transgraniczny spoza obszaru kraju.</w:t>
      </w:r>
    </w:p>
    <w:p w14:paraId="70A23F58" w14:textId="17343940" w:rsidR="00382647" w:rsidRPr="00382647" w:rsidRDefault="00382647" w:rsidP="00382647">
      <w:pPr>
        <w:tabs>
          <w:tab w:val="left" w:pos="851"/>
        </w:tabs>
        <w:autoSpaceDE w:val="0"/>
        <w:autoSpaceDN w:val="0"/>
        <w:adjustRightInd w:val="0"/>
        <w:spacing w:after="0" w:line="360" w:lineRule="exact"/>
        <w:rPr>
          <w:rFonts w:ascii="Calibri" w:eastAsia="Calibri" w:hAnsi="Calibri" w:cs="Times New Roman"/>
          <w:b/>
          <w:bCs/>
          <w:sz w:val="24"/>
          <w:szCs w:val="24"/>
          <w:u w:val="single"/>
        </w:rPr>
      </w:pPr>
      <w:r w:rsidRPr="00382647">
        <w:rPr>
          <w:rFonts w:ascii="Calibri" w:eastAsia="Calibri" w:hAnsi="Calibri" w:cs="Times New Roman"/>
          <w:b/>
          <w:bCs/>
          <w:sz w:val="24"/>
          <w:szCs w:val="24"/>
          <w:u w:val="single"/>
        </w:rPr>
        <w:t>NAJCZĘSTSZE SKUTKI ZAGROŻENIA</w:t>
      </w:r>
      <w:r>
        <w:rPr>
          <w:rFonts w:ascii="Calibri" w:eastAsia="Calibri" w:hAnsi="Calibri" w:cs="Times New Roman"/>
          <w:b/>
          <w:bCs/>
          <w:sz w:val="24"/>
          <w:szCs w:val="24"/>
          <w:u w:val="single"/>
        </w:rPr>
        <w:t>:</w:t>
      </w:r>
    </w:p>
    <w:p w14:paraId="1B650FBA" w14:textId="77777777" w:rsidR="00382647" w:rsidRPr="00382647" w:rsidRDefault="00382647" w:rsidP="00382647">
      <w:pPr>
        <w:tabs>
          <w:tab w:val="left" w:pos="851"/>
        </w:tabs>
        <w:autoSpaceDE w:val="0"/>
        <w:autoSpaceDN w:val="0"/>
        <w:adjustRightInd w:val="0"/>
        <w:spacing w:after="0" w:line="360" w:lineRule="exact"/>
        <w:rPr>
          <w:rFonts w:ascii="Calibri" w:eastAsia="Calibri" w:hAnsi="Calibri" w:cs="Times New Roman"/>
          <w:b/>
          <w:bCs/>
          <w:sz w:val="24"/>
          <w:szCs w:val="24"/>
        </w:rPr>
      </w:pPr>
      <w:r w:rsidRPr="00382647">
        <w:rPr>
          <w:rFonts w:ascii="Calibri" w:eastAsia="Calibri" w:hAnsi="Calibri" w:cs="Times New Roman"/>
          <w:b/>
          <w:bCs/>
          <w:sz w:val="24"/>
          <w:szCs w:val="24"/>
        </w:rPr>
        <w:t>LUDNOŚĆ:</w:t>
      </w:r>
    </w:p>
    <w:p w14:paraId="0F1916AF" w14:textId="77777777" w:rsidR="00382647" w:rsidRPr="00382647" w:rsidRDefault="00382647" w:rsidP="0057043B">
      <w:pPr>
        <w:numPr>
          <w:ilvl w:val="0"/>
          <w:numId w:val="41"/>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eastAsia="Calibri" w:hAnsi="Calibri" w:cs="Times New Roman"/>
          <w:sz w:val="24"/>
          <w:szCs w:val="24"/>
        </w:rPr>
        <w:t>utrata zaufania do instytucji publicznych;</w:t>
      </w:r>
    </w:p>
    <w:p w14:paraId="5087EF52" w14:textId="77777777" w:rsidR="00382647" w:rsidRPr="00382647" w:rsidRDefault="00382647" w:rsidP="0057043B">
      <w:pPr>
        <w:numPr>
          <w:ilvl w:val="0"/>
          <w:numId w:val="41"/>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eastAsia="Calibri" w:hAnsi="Calibri" w:cs="Times New Roman"/>
          <w:sz w:val="24"/>
          <w:szCs w:val="24"/>
        </w:rPr>
        <w:t>ujawnienie/wyciek danych poufnych;</w:t>
      </w:r>
    </w:p>
    <w:p w14:paraId="09F4FC07" w14:textId="77777777" w:rsidR="00382647" w:rsidRPr="00382647" w:rsidRDefault="00382647" w:rsidP="0057043B">
      <w:pPr>
        <w:numPr>
          <w:ilvl w:val="0"/>
          <w:numId w:val="41"/>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brak możliwości wykonywania zadań merytorycznych przez pracowników;</w:t>
      </w:r>
    </w:p>
    <w:p w14:paraId="167546DA" w14:textId="77777777" w:rsidR="00382647" w:rsidRPr="00382647" w:rsidRDefault="00382647" w:rsidP="0057043B">
      <w:pPr>
        <w:numPr>
          <w:ilvl w:val="0"/>
          <w:numId w:val="41"/>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brak możliwości komunikowania się oraz brak możliwości uzyskania i przekazywania informacji;</w:t>
      </w:r>
    </w:p>
    <w:p w14:paraId="2C2BD66A" w14:textId="77777777" w:rsidR="00382647" w:rsidRPr="00382647" w:rsidRDefault="00382647" w:rsidP="0057043B">
      <w:pPr>
        <w:numPr>
          <w:ilvl w:val="0"/>
          <w:numId w:val="41"/>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zagrożenia życia i zdrowia spowodowane brakiem dostępności kluczowych usług (m.in. zakłóceniami systemów energetycznych, sterowania ruchem);</w:t>
      </w:r>
    </w:p>
    <w:p w14:paraId="28CD6358" w14:textId="77777777" w:rsidR="00382647" w:rsidRPr="00382647" w:rsidRDefault="00382647" w:rsidP="0057043B">
      <w:pPr>
        <w:numPr>
          <w:ilvl w:val="0"/>
          <w:numId w:val="41"/>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ograniczenie możliwości informowania ludności o nadchodzących zagrożeniach.</w:t>
      </w:r>
    </w:p>
    <w:p w14:paraId="6A6901B4" w14:textId="77777777" w:rsidR="00382647" w:rsidRPr="00382647" w:rsidRDefault="00382647" w:rsidP="00382647">
      <w:pPr>
        <w:tabs>
          <w:tab w:val="left" w:pos="851"/>
        </w:tabs>
        <w:autoSpaceDE w:val="0"/>
        <w:autoSpaceDN w:val="0"/>
        <w:adjustRightInd w:val="0"/>
        <w:spacing w:after="0" w:line="360" w:lineRule="exact"/>
        <w:ind w:left="284"/>
        <w:rPr>
          <w:rFonts w:ascii="Calibri" w:eastAsia="Calibri" w:hAnsi="Calibri" w:cs="Times New Roman"/>
          <w:b/>
          <w:bCs/>
          <w:sz w:val="24"/>
          <w:szCs w:val="24"/>
        </w:rPr>
      </w:pPr>
    </w:p>
    <w:p w14:paraId="59735551" w14:textId="77777777" w:rsidR="00382647" w:rsidRPr="00382647" w:rsidRDefault="00382647" w:rsidP="00382647">
      <w:pPr>
        <w:tabs>
          <w:tab w:val="left" w:pos="851"/>
        </w:tabs>
        <w:autoSpaceDE w:val="0"/>
        <w:autoSpaceDN w:val="0"/>
        <w:adjustRightInd w:val="0"/>
        <w:spacing w:after="0" w:line="360" w:lineRule="exact"/>
        <w:rPr>
          <w:rFonts w:ascii="Calibri" w:eastAsia="Calibri" w:hAnsi="Calibri" w:cs="Times New Roman"/>
          <w:b/>
          <w:bCs/>
          <w:sz w:val="24"/>
          <w:szCs w:val="24"/>
        </w:rPr>
      </w:pPr>
      <w:r w:rsidRPr="00382647">
        <w:rPr>
          <w:rFonts w:ascii="Calibri" w:eastAsia="Calibri" w:hAnsi="Calibri" w:cs="Times New Roman"/>
          <w:b/>
          <w:bCs/>
          <w:sz w:val="24"/>
          <w:szCs w:val="24"/>
        </w:rPr>
        <w:t>GOSPODARKA/ MIENIE/ INFRASTRUKTURA:</w:t>
      </w:r>
    </w:p>
    <w:p w14:paraId="389CF917"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eastAsia="Calibri" w:hAnsi="Calibri" w:cs="Times New Roman"/>
          <w:sz w:val="24"/>
          <w:szCs w:val="24"/>
        </w:rPr>
        <w:t>naruszenie bezpieczeństwa państwa i jego obywateli;</w:t>
      </w:r>
    </w:p>
    <w:p w14:paraId="790CBA13"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ograniczenie lub zatrzymanie świadczenia usług kluczowych;</w:t>
      </w:r>
    </w:p>
    <w:p w14:paraId="784B591E"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wystąpienie zagrożeń dla obronności państwa;</w:t>
      </w:r>
    </w:p>
    <w:p w14:paraId="7DA6DB97"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zakłócenia w pracy infrastruktury przesyłowej;</w:t>
      </w:r>
    </w:p>
    <w:p w14:paraId="05432E43"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 xml:space="preserve">obniżenie poziomu usług lub ich zakłócenie albo przerwanie m.in. </w:t>
      </w:r>
    </w:p>
    <w:p w14:paraId="7D52844C" w14:textId="77777777" w:rsidR="00382647" w:rsidRPr="00382647" w:rsidRDefault="00382647" w:rsidP="00382647">
      <w:pPr>
        <w:tabs>
          <w:tab w:val="left" w:pos="851"/>
        </w:tabs>
        <w:autoSpaceDE w:val="0"/>
        <w:autoSpaceDN w:val="0"/>
        <w:adjustRightInd w:val="0"/>
        <w:spacing w:after="0" w:line="360" w:lineRule="exact"/>
        <w:ind w:left="284"/>
        <w:rPr>
          <w:rFonts w:ascii="Calibri" w:eastAsia="Calibri" w:hAnsi="Calibri" w:cs="Times New Roman"/>
          <w:b/>
          <w:bCs/>
          <w:sz w:val="24"/>
          <w:szCs w:val="24"/>
        </w:rPr>
      </w:pPr>
      <w:r w:rsidRPr="00382647">
        <w:rPr>
          <w:rFonts w:ascii="Calibri" w:hAnsi="Calibri"/>
          <w:sz w:val="24"/>
          <w:szCs w:val="24"/>
        </w:rPr>
        <w:t xml:space="preserve">w zakresie zaopatrzenia w energię i paliwa, usług teleinformatycznych, bankowych i finansowych, zaopatrzenia </w:t>
      </w:r>
      <w:r w:rsidRPr="00382647">
        <w:rPr>
          <w:rFonts w:ascii="Calibri" w:hAnsi="Calibri"/>
          <w:sz w:val="24"/>
          <w:szCs w:val="24"/>
        </w:rPr>
        <w:br/>
        <w:t>w żywność oraz wodę, opieki zdrowotnej, usług transportowych, komunikacyjnych i ratowniczych, a także zakłócenia ciągłości funkcjonowania organów administracji publicznej;</w:t>
      </w:r>
    </w:p>
    <w:p w14:paraId="61AA4E25"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 xml:space="preserve">zakłócenia funkcjonowania systemów telekomunikacyjnych </w:t>
      </w:r>
      <w:r w:rsidRPr="00382647">
        <w:rPr>
          <w:rFonts w:ascii="Calibri" w:hAnsi="Calibri"/>
          <w:sz w:val="24"/>
          <w:szCs w:val="24"/>
        </w:rPr>
        <w:br/>
        <w:t>i łączności;</w:t>
      </w:r>
    </w:p>
    <w:p w14:paraId="5D84C911"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znaczące straty finansowe, gospodarcze, a także skutki społeczne;</w:t>
      </w:r>
    </w:p>
    <w:p w14:paraId="4A227308"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zmiana lub zakłócenie wykonywanych procesów - naruszenie integralności;</w:t>
      </w:r>
    </w:p>
    <w:p w14:paraId="26A3DC4A" w14:textId="77777777" w:rsidR="00382647" w:rsidRPr="00382647" w:rsidRDefault="00382647" w:rsidP="0057043B">
      <w:pPr>
        <w:numPr>
          <w:ilvl w:val="0"/>
          <w:numId w:val="42"/>
        </w:numPr>
        <w:tabs>
          <w:tab w:val="left" w:pos="851"/>
        </w:tabs>
        <w:autoSpaceDE w:val="0"/>
        <w:autoSpaceDN w:val="0"/>
        <w:adjustRightInd w:val="0"/>
        <w:spacing w:after="0" w:line="360" w:lineRule="exact"/>
        <w:ind w:left="284" w:hanging="284"/>
        <w:rPr>
          <w:rFonts w:ascii="Calibri" w:eastAsia="Calibri" w:hAnsi="Calibri" w:cs="Times New Roman"/>
          <w:b/>
          <w:bCs/>
          <w:sz w:val="24"/>
          <w:szCs w:val="24"/>
        </w:rPr>
      </w:pPr>
      <w:r w:rsidRPr="00382647">
        <w:rPr>
          <w:rFonts w:ascii="Calibri" w:hAnsi="Calibri"/>
          <w:sz w:val="24"/>
          <w:szCs w:val="24"/>
        </w:rPr>
        <w:t>awaria przemysłowa w wyniku przejęcia niepożądanej kontroli nad systemami sterowniczymi i kontroli procesów technologicznych.</w:t>
      </w:r>
    </w:p>
    <w:p w14:paraId="7746C950" w14:textId="77777777" w:rsidR="00382647" w:rsidRPr="00382647" w:rsidRDefault="00382647" w:rsidP="00382647">
      <w:pPr>
        <w:tabs>
          <w:tab w:val="left" w:pos="851"/>
        </w:tabs>
        <w:autoSpaceDE w:val="0"/>
        <w:autoSpaceDN w:val="0"/>
        <w:adjustRightInd w:val="0"/>
        <w:spacing w:after="0" w:line="360" w:lineRule="exact"/>
        <w:rPr>
          <w:rFonts w:ascii="Calibri" w:eastAsia="Calibri" w:hAnsi="Calibri" w:cs="Times New Roman"/>
          <w:b/>
          <w:bCs/>
          <w:sz w:val="24"/>
          <w:szCs w:val="24"/>
        </w:rPr>
      </w:pPr>
      <w:r w:rsidRPr="00382647">
        <w:rPr>
          <w:rFonts w:ascii="Calibri" w:eastAsia="Calibri" w:hAnsi="Calibri" w:cs="Times New Roman"/>
          <w:b/>
          <w:bCs/>
          <w:sz w:val="24"/>
          <w:szCs w:val="24"/>
        </w:rPr>
        <w:t>ŚRODOWISKO NATURALNE:</w:t>
      </w:r>
    </w:p>
    <w:p w14:paraId="71A5F85F" w14:textId="77777777" w:rsidR="00382647" w:rsidRPr="00382647" w:rsidRDefault="00382647" w:rsidP="00382647">
      <w:pPr>
        <w:autoSpaceDE w:val="0"/>
        <w:autoSpaceDN w:val="0"/>
        <w:adjustRightInd w:val="0"/>
        <w:spacing w:after="120" w:line="360" w:lineRule="exact"/>
        <w:rPr>
          <w:rFonts w:ascii="Calibri" w:eastAsia="Calibri" w:hAnsi="Calibri" w:cs="Times New Roman"/>
          <w:sz w:val="24"/>
          <w:szCs w:val="24"/>
        </w:rPr>
      </w:pPr>
      <w:r w:rsidRPr="00382647">
        <w:rPr>
          <w:rFonts w:ascii="Calibri" w:eastAsia="Calibri" w:hAnsi="Calibri" w:cs="Times New Roman"/>
          <w:sz w:val="24"/>
          <w:szCs w:val="24"/>
        </w:rPr>
        <w:t>Brak bezpośrednich skutków.</w:t>
      </w:r>
    </w:p>
    <w:p w14:paraId="07364D86" w14:textId="77777777" w:rsidR="00382647" w:rsidRPr="00382647" w:rsidRDefault="00382647" w:rsidP="00382647">
      <w:pPr>
        <w:autoSpaceDE w:val="0"/>
        <w:autoSpaceDN w:val="0"/>
        <w:adjustRightInd w:val="0"/>
        <w:spacing w:after="120" w:line="360" w:lineRule="exact"/>
        <w:rPr>
          <w:rFonts w:ascii="Calibri" w:eastAsia="Calibri" w:hAnsi="Calibri" w:cs="Times New Roman"/>
          <w:sz w:val="24"/>
          <w:szCs w:val="24"/>
        </w:rPr>
      </w:pPr>
      <w:bookmarkStart w:id="26" w:name="_Hlk100298368"/>
      <w:r w:rsidRPr="00382647">
        <w:rPr>
          <w:rFonts w:ascii="Calibri" w:eastAsia="Calibri" w:hAnsi="Calibri" w:cs="Times New Roman"/>
          <w:b/>
          <w:bCs/>
          <w:color w:val="FF0000"/>
          <w:sz w:val="24"/>
          <w:szCs w:val="24"/>
        </w:rPr>
        <w:t>WNIOSKI:</w:t>
      </w:r>
    </w:p>
    <w:p w14:paraId="4948CEA4" w14:textId="77777777" w:rsidR="00382647" w:rsidRPr="00382647" w:rsidRDefault="00382647" w:rsidP="0057043B">
      <w:pPr>
        <w:numPr>
          <w:ilvl w:val="0"/>
          <w:numId w:val="43"/>
        </w:numPr>
        <w:tabs>
          <w:tab w:val="left" w:pos="851"/>
        </w:tabs>
        <w:autoSpaceDE w:val="0"/>
        <w:autoSpaceDN w:val="0"/>
        <w:adjustRightInd w:val="0"/>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 xml:space="preserve">systemy i sieci teleinformatyczne powinny znajdować się </w:t>
      </w:r>
      <w:r w:rsidRPr="00382647">
        <w:rPr>
          <w:rFonts w:ascii="Calibri" w:eastAsia="Calibri" w:hAnsi="Calibri" w:cs="Times New Roman"/>
          <w:sz w:val="24"/>
          <w:szCs w:val="24"/>
        </w:rPr>
        <w:br/>
        <w:t>w zamkniętej architekturze, odizolowanej od globalnej sieci komputerowej. Wymagane jest wprowadzenie polityki bezpieczeństwa, która pomoże zapewnić wysoki poziom bezpieczeństwa, niwelując zagrożenie do niskiego poziomu;</w:t>
      </w:r>
    </w:p>
    <w:p w14:paraId="092C55EE" w14:textId="77777777" w:rsidR="00382647" w:rsidRPr="00382647" w:rsidRDefault="00382647" w:rsidP="0057043B">
      <w:pPr>
        <w:numPr>
          <w:ilvl w:val="0"/>
          <w:numId w:val="43"/>
        </w:numPr>
        <w:tabs>
          <w:tab w:val="left" w:pos="851"/>
        </w:tabs>
        <w:autoSpaceDE w:val="0"/>
        <w:autoSpaceDN w:val="0"/>
        <w:adjustRightInd w:val="0"/>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zagrożenia wynikające z użytkowania serwisów społecznościowych niosą ze sobą niewielkie skutki, w wyjątkowych przypadkach mogą doprowadzić do pozyskania wrażliwych danych zamieszczonych przez nieodpowiedzialnych użytkowników, w tym administratorów systemów teleinformatycznych;</w:t>
      </w:r>
    </w:p>
    <w:p w14:paraId="04E9319A" w14:textId="76F38D90" w:rsidR="00382647" w:rsidRPr="00382647" w:rsidRDefault="00382647" w:rsidP="0057043B">
      <w:pPr>
        <w:numPr>
          <w:ilvl w:val="0"/>
          <w:numId w:val="43"/>
        </w:numPr>
        <w:tabs>
          <w:tab w:val="left" w:pos="851"/>
        </w:tabs>
        <w:autoSpaceDE w:val="0"/>
        <w:autoSpaceDN w:val="0"/>
        <w:adjustRightInd w:val="0"/>
        <w:spacing w:after="120" w:line="360" w:lineRule="exact"/>
        <w:ind w:left="284" w:hanging="284"/>
        <w:rPr>
          <w:rFonts w:ascii="Calibri" w:eastAsia="Calibri" w:hAnsi="Calibri" w:cs="Times New Roman"/>
          <w:b/>
          <w:bCs/>
          <w:sz w:val="24"/>
          <w:szCs w:val="24"/>
        </w:rPr>
      </w:pPr>
      <w:r w:rsidRPr="00382647">
        <w:rPr>
          <w:rFonts w:ascii="Calibri" w:eastAsia="Calibri" w:hAnsi="Calibri"/>
          <w:sz w:val="24"/>
          <w:szCs w:val="24"/>
        </w:rPr>
        <w:t xml:space="preserve">atak typu </w:t>
      </w:r>
      <w:proofErr w:type="spellStart"/>
      <w:r w:rsidRPr="00382647">
        <w:rPr>
          <w:rFonts w:ascii="Calibri" w:eastAsia="Calibri" w:hAnsi="Calibri"/>
          <w:sz w:val="24"/>
          <w:szCs w:val="24"/>
        </w:rPr>
        <w:t>DDoS</w:t>
      </w:r>
      <w:proofErr w:type="spellEnd"/>
      <w:r w:rsidRPr="00382647">
        <w:rPr>
          <w:rFonts w:ascii="Calibri" w:eastAsia="Calibri" w:hAnsi="Calibri"/>
          <w:sz w:val="24"/>
          <w:szCs w:val="24"/>
        </w:rPr>
        <w:t xml:space="preserve"> (</w:t>
      </w:r>
      <w:r w:rsidRPr="00382647">
        <w:rPr>
          <w:rFonts w:ascii="Calibri" w:eastAsia="Calibri" w:hAnsi="Calibri" w:cs="Times New Roman"/>
          <w:sz w:val="24"/>
          <w:szCs w:val="24"/>
        </w:rPr>
        <w:t xml:space="preserve">Distributed </w:t>
      </w:r>
      <w:proofErr w:type="spellStart"/>
      <w:r w:rsidRPr="00382647">
        <w:rPr>
          <w:rFonts w:ascii="Calibri" w:eastAsia="Calibri" w:hAnsi="Calibri" w:cs="Times New Roman"/>
          <w:sz w:val="24"/>
          <w:szCs w:val="24"/>
        </w:rPr>
        <w:t>Denial</w:t>
      </w:r>
      <w:proofErr w:type="spellEnd"/>
      <w:r w:rsidRPr="00382647">
        <w:rPr>
          <w:rFonts w:ascii="Calibri" w:eastAsia="Calibri" w:hAnsi="Calibri" w:cs="Times New Roman"/>
          <w:sz w:val="24"/>
          <w:szCs w:val="24"/>
        </w:rPr>
        <w:t xml:space="preserve"> of Service) - rozproszona odmowa dostępu) </w:t>
      </w:r>
      <w:r w:rsidRPr="00382647">
        <w:rPr>
          <w:rFonts w:ascii="Calibri" w:eastAsia="Calibri" w:hAnsi="Calibri"/>
          <w:sz w:val="24"/>
          <w:szCs w:val="24"/>
        </w:rPr>
        <w:t xml:space="preserve">może spowodować niemożliwość uzyskania potrzebnych w danej chwili informacji np. dot. zamówień publicznych, wniosków lub kwestionariuszy zamieszczanych </w:t>
      </w:r>
      <w:r>
        <w:rPr>
          <w:rFonts w:ascii="Calibri" w:eastAsia="Calibri" w:hAnsi="Calibri"/>
          <w:sz w:val="24"/>
          <w:szCs w:val="24"/>
        </w:rPr>
        <w:br/>
      </w:r>
      <w:r w:rsidRPr="00382647">
        <w:rPr>
          <w:rFonts w:ascii="Calibri" w:eastAsia="Calibri" w:hAnsi="Calibri"/>
          <w:sz w:val="24"/>
          <w:szCs w:val="24"/>
        </w:rPr>
        <w:t>do pobrania na stronach internetowych administracji.</w:t>
      </w:r>
    </w:p>
    <w:p w14:paraId="0120A5E2" w14:textId="77777777" w:rsidR="00382647" w:rsidRPr="00382647" w:rsidRDefault="00382647" w:rsidP="00382647">
      <w:pPr>
        <w:spacing w:after="0" w:line="360" w:lineRule="exact"/>
        <w:ind w:left="720" w:hanging="720"/>
        <w:rPr>
          <w:rFonts w:ascii="Calibri" w:eastAsia="Calibri" w:hAnsi="Calibri" w:cs="Times New Roman"/>
          <w:b/>
          <w:bCs/>
          <w:color w:val="FF0000"/>
          <w:sz w:val="24"/>
          <w:szCs w:val="24"/>
        </w:rPr>
      </w:pPr>
      <w:r w:rsidRPr="00382647">
        <w:rPr>
          <w:rFonts w:ascii="Calibri" w:eastAsia="Calibri" w:hAnsi="Calibri" w:cs="Times New Roman"/>
          <w:b/>
          <w:bCs/>
          <w:color w:val="FF0000"/>
          <w:sz w:val="24"/>
          <w:szCs w:val="24"/>
        </w:rPr>
        <w:t>OCENA RYZYKA:</w:t>
      </w:r>
    </w:p>
    <w:p w14:paraId="5C8886C6" w14:textId="5B6F7CB0" w:rsidR="00382647" w:rsidRPr="00382647" w:rsidRDefault="00382647" w:rsidP="0057043B">
      <w:pPr>
        <w:numPr>
          <w:ilvl w:val="0"/>
          <w:numId w:val="44"/>
        </w:numPr>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 xml:space="preserve">prawdopodobieństwo wystąpienia zagrożenia: </w:t>
      </w:r>
      <w:r w:rsidRPr="00382647">
        <w:rPr>
          <w:rFonts w:ascii="Calibri" w:eastAsia="Calibri" w:hAnsi="Calibri" w:cs="Times New Roman"/>
          <w:b/>
          <w:sz w:val="24"/>
          <w:szCs w:val="24"/>
        </w:rPr>
        <w:t xml:space="preserve">skala </w:t>
      </w:r>
      <w:r>
        <w:rPr>
          <w:rFonts w:ascii="Calibri" w:eastAsia="Calibri" w:hAnsi="Calibri" w:cs="Times New Roman"/>
          <w:b/>
          <w:sz w:val="24"/>
          <w:szCs w:val="24"/>
        </w:rPr>
        <w:t>5</w:t>
      </w:r>
      <w:r w:rsidRPr="00382647">
        <w:rPr>
          <w:rFonts w:ascii="Calibri" w:eastAsia="Calibri" w:hAnsi="Calibri" w:cs="Times New Roman"/>
          <w:b/>
          <w:sz w:val="24"/>
          <w:szCs w:val="24"/>
        </w:rPr>
        <w:t>/</w:t>
      </w:r>
      <w:r>
        <w:rPr>
          <w:rFonts w:ascii="Calibri" w:eastAsia="Calibri" w:hAnsi="Calibri" w:cs="Times New Roman"/>
          <w:b/>
          <w:sz w:val="24"/>
          <w:szCs w:val="24"/>
        </w:rPr>
        <w:t xml:space="preserve">bardzo </w:t>
      </w:r>
      <w:r w:rsidRPr="00382647">
        <w:rPr>
          <w:rFonts w:ascii="Calibri" w:eastAsia="Calibri" w:hAnsi="Calibri" w:cs="Times New Roman"/>
          <w:b/>
          <w:sz w:val="24"/>
          <w:szCs w:val="24"/>
        </w:rPr>
        <w:t>prawdopodobne</w:t>
      </w:r>
      <w:r w:rsidRPr="00382647">
        <w:rPr>
          <w:rFonts w:ascii="Calibri" w:eastAsia="Calibri" w:hAnsi="Calibri" w:cs="Times New Roman"/>
          <w:sz w:val="24"/>
          <w:szCs w:val="24"/>
        </w:rPr>
        <w:t>;</w:t>
      </w:r>
    </w:p>
    <w:p w14:paraId="7CA73231" w14:textId="77777777" w:rsidR="00382647" w:rsidRPr="00382647" w:rsidRDefault="00382647" w:rsidP="0057043B">
      <w:pPr>
        <w:numPr>
          <w:ilvl w:val="0"/>
          <w:numId w:val="44"/>
        </w:numPr>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 xml:space="preserve">klasyfikacja skutków: </w:t>
      </w:r>
      <w:r w:rsidRPr="00382647">
        <w:rPr>
          <w:rFonts w:ascii="Calibri" w:eastAsia="Calibri" w:hAnsi="Calibri" w:cs="Times New Roman"/>
          <w:b/>
          <w:sz w:val="24"/>
          <w:szCs w:val="24"/>
        </w:rPr>
        <w:t>skala D/duże skutki, kategoria Z, M, S</w:t>
      </w:r>
      <w:r w:rsidRPr="00382647">
        <w:rPr>
          <w:rFonts w:ascii="Calibri" w:eastAsia="Calibri" w:hAnsi="Calibri" w:cs="Times New Roman"/>
          <w:sz w:val="24"/>
          <w:szCs w:val="24"/>
        </w:rPr>
        <w:t>;</w:t>
      </w:r>
    </w:p>
    <w:p w14:paraId="353D8C6B" w14:textId="77777777" w:rsidR="00382647" w:rsidRPr="00382647" w:rsidRDefault="00382647" w:rsidP="0057043B">
      <w:pPr>
        <w:numPr>
          <w:ilvl w:val="0"/>
          <w:numId w:val="44"/>
        </w:numPr>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 xml:space="preserve">wartość ryzyka: </w:t>
      </w:r>
      <w:r w:rsidRPr="00382647">
        <w:rPr>
          <w:rFonts w:ascii="Calibri" w:eastAsia="Calibri" w:hAnsi="Calibri" w:cs="Times New Roman"/>
          <w:b/>
          <w:sz w:val="24"/>
          <w:szCs w:val="24"/>
        </w:rPr>
        <w:t>duża</w:t>
      </w:r>
      <w:r w:rsidRPr="00382647">
        <w:rPr>
          <w:rFonts w:ascii="Calibri" w:eastAsia="Calibri" w:hAnsi="Calibri" w:cs="Times New Roman"/>
          <w:sz w:val="24"/>
          <w:szCs w:val="24"/>
        </w:rPr>
        <w:t>;</w:t>
      </w:r>
    </w:p>
    <w:p w14:paraId="1540C036" w14:textId="77777777" w:rsidR="00382647" w:rsidRPr="00382647" w:rsidRDefault="00382647" w:rsidP="0057043B">
      <w:pPr>
        <w:numPr>
          <w:ilvl w:val="0"/>
          <w:numId w:val="44"/>
        </w:numPr>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 xml:space="preserve">akceptacja ryzyka: </w:t>
      </w:r>
      <w:r w:rsidRPr="00382647">
        <w:rPr>
          <w:rFonts w:ascii="Calibri" w:eastAsia="Calibri" w:hAnsi="Calibri" w:cs="Times New Roman"/>
          <w:b/>
          <w:sz w:val="24"/>
          <w:szCs w:val="24"/>
        </w:rPr>
        <w:t>tolerowane</w:t>
      </w:r>
      <w:r w:rsidRPr="00382647">
        <w:rPr>
          <w:rFonts w:ascii="Calibri" w:eastAsia="Calibri" w:hAnsi="Calibri" w:cs="Times New Roman"/>
          <w:sz w:val="24"/>
          <w:szCs w:val="24"/>
        </w:rPr>
        <w:t>;</w:t>
      </w:r>
    </w:p>
    <w:p w14:paraId="701A9B33" w14:textId="77777777" w:rsidR="00382647" w:rsidRPr="00382647" w:rsidRDefault="00382647" w:rsidP="0057043B">
      <w:pPr>
        <w:numPr>
          <w:ilvl w:val="0"/>
          <w:numId w:val="44"/>
        </w:numPr>
        <w:spacing w:after="0" w:line="360" w:lineRule="exact"/>
        <w:ind w:left="284" w:hanging="284"/>
        <w:contextualSpacing/>
        <w:rPr>
          <w:rFonts w:ascii="Calibri" w:eastAsia="Calibri" w:hAnsi="Calibri" w:cs="Times New Roman"/>
          <w:b/>
          <w:bCs/>
          <w:sz w:val="24"/>
          <w:szCs w:val="24"/>
        </w:rPr>
      </w:pPr>
      <w:r w:rsidRPr="00382647">
        <w:rPr>
          <w:rFonts w:ascii="Calibri" w:eastAsia="Calibri" w:hAnsi="Calibri" w:cs="Times New Roman"/>
          <w:sz w:val="24"/>
          <w:szCs w:val="24"/>
        </w:rPr>
        <w:t xml:space="preserve">uzasadnienie akceptacji: największe zagrożenie atakiem cybernetycznym występuje w rejonach silnie zurbanizowanych, </w:t>
      </w:r>
      <w:r w:rsidRPr="00382647">
        <w:rPr>
          <w:rFonts w:ascii="Calibri" w:eastAsia="Calibri" w:hAnsi="Calibri" w:cs="Times New Roman"/>
          <w:sz w:val="24"/>
          <w:szCs w:val="24"/>
        </w:rPr>
        <w:br/>
        <w:t xml:space="preserve">na których obszarze występują kluczowe podmioty gospodarcze </w:t>
      </w:r>
      <w:r w:rsidRPr="00382647">
        <w:rPr>
          <w:rFonts w:ascii="Calibri" w:eastAsia="Calibri" w:hAnsi="Calibri" w:cs="Times New Roman"/>
          <w:sz w:val="24"/>
          <w:szCs w:val="24"/>
        </w:rPr>
        <w:br/>
        <w:t>(w tym obiekty infrastruktury krytycznej) oraz jednostki administracji i kluczowe obiekty wspierające/zapewniające bezpieczeństwo obywateli (np. szpitale). Przygotowano procedury określające działanie w przypadku wprowadzeni stopni alarmowych CRP.</w:t>
      </w:r>
    </w:p>
    <w:p w14:paraId="47C0ED96" w14:textId="77777777" w:rsidR="00382647" w:rsidRPr="00382647" w:rsidRDefault="00382647" w:rsidP="00382647">
      <w:pPr>
        <w:spacing w:after="0" w:line="360" w:lineRule="exact"/>
        <w:contextualSpacing/>
        <w:rPr>
          <w:rFonts w:ascii="Calibri" w:eastAsia="Calibri" w:hAnsi="Calibri" w:cs="Times New Roman"/>
          <w:sz w:val="24"/>
          <w:szCs w:val="24"/>
        </w:rPr>
      </w:pPr>
    </w:p>
    <w:bookmarkEnd w:id="26"/>
    <w:p w14:paraId="21C87D9E" w14:textId="468A42E4" w:rsidR="00F80341" w:rsidRDefault="00F80341" w:rsidP="00C9434B">
      <w:pPr>
        <w:spacing w:after="0" w:line="360" w:lineRule="exact"/>
        <w:contextualSpacing/>
        <w:rPr>
          <w:rFonts w:ascii="Calibri" w:eastAsia="Calibri" w:hAnsi="Calibri" w:cs="Times New Roman"/>
          <w:sz w:val="24"/>
          <w:szCs w:val="24"/>
        </w:rPr>
      </w:pPr>
    </w:p>
    <w:p w14:paraId="4134FE84" w14:textId="67842C88" w:rsidR="00317D7F" w:rsidRDefault="00317D7F" w:rsidP="00C9434B">
      <w:pPr>
        <w:spacing w:after="0" w:line="360" w:lineRule="exact"/>
        <w:contextualSpacing/>
        <w:rPr>
          <w:rFonts w:ascii="Calibri" w:eastAsia="Calibri" w:hAnsi="Calibri" w:cs="Times New Roman"/>
          <w:sz w:val="24"/>
          <w:szCs w:val="24"/>
        </w:rPr>
      </w:pPr>
    </w:p>
    <w:p w14:paraId="54AD5690" w14:textId="18DEC781" w:rsidR="00317D7F" w:rsidRDefault="00317D7F" w:rsidP="00C9434B">
      <w:pPr>
        <w:spacing w:after="0" w:line="360" w:lineRule="exact"/>
        <w:contextualSpacing/>
        <w:rPr>
          <w:rFonts w:ascii="Calibri" w:eastAsia="Calibri" w:hAnsi="Calibri" w:cs="Times New Roman"/>
          <w:sz w:val="24"/>
          <w:szCs w:val="24"/>
        </w:rPr>
      </w:pPr>
    </w:p>
    <w:p w14:paraId="359856A3" w14:textId="30407C97" w:rsidR="00317D7F" w:rsidRDefault="00317D7F" w:rsidP="00C9434B">
      <w:pPr>
        <w:spacing w:after="0" w:line="360" w:lineRule="exact"/>
        <w:contextualSpacing/>
        <w:rPr>
          <w:rFonts w:ascii="Calibri" w:eastAsia="Calibri" w:hAnsi="Calibri" w:cs="Times New Roman"/>
          <w:sz w:val="24"/>
          <w:szCs w:val="24"/>
        </w:rPr>
      </w:pPr>
    </w:p>
    <w:p w14:paraId="34F86A5F" w14:textId="39159D39" w:rsidR="00317D7F" w:rsidRDefault="00317D7F" w:rsidP="00C9434B">
      <w:pPr>
        <w:spacing w:after="0" w:line="360" w:lineRule="exact"/>
        <w:contextualSpacing/>
        <w:rPr>
          <w:rFonts w:ascii="Calibri" w:eastAsia="Calibri" w:hAnsi="Calibri" w:cs="Times New Roman"/>
          <w:sz w:val="24"/>
          <w:szCs w:val="24"/>
        </w:rPr>
      </w:pPr>
    </w:p>
    <w:p w14:paraId="0D3D5DF7" w14:textId="064A806F" w:rsidR="00317D7F" w:rsidRDefault="00317D7F" w:rsidP="00C9434B">
      <w:pPr>
        <w:spacing w:after="0" w:line="360" w:lineRule="exact"/>
        <w:contextualSpacing/>
        <w:rPr>
          <w:rFonts w:ascii="Calibri" w:eastAsia="Calibri" w:hAnsi="Calibri" w:cs="Times New Roman"/>
          <w:sz w:val="24"/>
          <w:szCs w:val="24"/>
        </w:rPr>
      </w:pPr>
    </w:p>
    <w:p w14:paraId="732DE289" w14:textId="42589529" w:rsidR="00317D7F" w:rsidRDefault="00317D7F" w:rsidP="00C9434B">
      <w:pPr>
        <w:spacing w:after="0" w:line="360" w:lineRule="exact"/>
        <w:contextualSpacing/>
        <w:rPr>
          <w:rFonts w:ascii="Calibri" w:eastAsia="Calibri" w:hAnsi="Calibri" w:cs="Times New Roman"/>
          <w:sz w:val="24"/>
          <w:szCs w:val="24"/>
        </w:rPr>
      </w:pPr>
    </w:p>
    <w:p w14:paraId="5B5F153E" w14:textId="69BED312" w:rsidR="00317D7F" w:rsidRDefault="00317D7F" w:rsidP="00C9434B">
      <w:pPr>
        <w:spacing w:after="0" w:line="360" w:lineRule="exact"/>
        <w:contextualSpacing/>
        <w:rPr>
          <w:rFonts w:ascii="Calibri" w:eastAsia="Calibri" w:hAnsi="Calibri" w:cs="Times New Roman"/>
          <w:sz w:val="24"/>
          <w:szCs w:val="24"/>
        </w:rPr>
      </w:pPr>
    </w:p>
    <w:p w14:paraId="58B45ACA" w14:textId="1A0BDDE3" w:rsidR="00317D7F" w:rsidRDefault="00317D7F" w:rsidP="00C9434B">
      <w:pPr>
        <w:spacing w:after="0" w:line="360" w:lineRule="exact"/>
        <w:contextualSpacing/>
        <w:rPr>
          <w:rFonts w:ascii="Calibri" w:eastAsia="Calibri" w:hAnsi="Calibri" w:cs="Times New Roman"/>
          <w:sz w:val="24"/>
          <w:szCs w:val="24"/>
        </w:rPr>
      </w:pPr>
    </w:p>
    <w:p w14:paraId="544C1386" w14:textId="0595CF27" w:rsidR="00317D7F" w:rsidRDefault="00317D7F" w:rsidP="00C9434B">
      <w:pPr>
        <w:spacing w:after="0" w:line="360" w:lineRule="exact"/>
        <w:contextualSpacing/>
        <w:rPr>
          <w:rFonts w:ascii="Calibri" w:eastAsia="Calibri" w:hAnsi="Calibri" w:cs="Times New Roman"/>
          <w:sz w:val="24"/>
          <w:szCs w:val="24"/>
        </w:rPr>
      </w:pPr>
    </w:p>
    <w:p w14:paraId="5F38CBFB" w14:textId="20F63A98" w:rsidR="00317D7F" w:rsidRDefault="00317D7F" w:rsidP="00C9434B">
      <w:pPr>
        <w:spacing w:after="0" w:line="360" w:lineRule="exact"/>
        <w:contextualSpacing/>
        <w:rPr>
          <w:rFonts w:ascii="Calibri" w:eastAsia="Calibri" w:hAnsi="Calibri" w:cs="Times New Roman"/>
          <w:sz w:val="24"/>
          <w:szCs w:val="24"/>
        </w:rPr>
      </w:pPr>
    </w:p>
    <w:p w14:paraId="2132ADF7" w14:textId="3048A0EB" w:rsidR="00317D7F" w:rsidRDefault="00317D7F" w:rsidP="00C9434B">
      <w:pPr>
        <w:spacing w:after="0" w:line="360" w:lineRule="exact"/>
        <w:contextualSpacing/>
        <w:rPr>
          <w:rFonts w:ascii="Calibri" w:eastAsia="Calibri" w:hAnsi="Calibri" w:cs="Times New Roman"/>
          <w:sz w:val="24"/>
          <w:szCs w:val="24"/>
        </w:rPr>
      </w:pPr>
    </w:p>
    <w:p w14:paraId="6D521615" w14:textId="0126251C" w:rsidR="00317D7F" w:rsidRDefault="00317D7F" w:rsidP="00C9434B">
      <w:pPr>
        <w:spacing w:after="0" w:line="360" w:lineRule="exact"/>
        <w:contextualSpacing/>
        <w:rPr>
          <w:rFonts w:ascii="Calibri" w:eastAsia="Calibri" w:hAnsi="Calibri" w:cs="Times New Roman"/>
          <w:sz w:val="24"/>
          <w:szCs w:val="24"/>
        </w:rPr>
      </w:pPr>
    </w:p>
    <w:p w14:paraId="2F6A51DB" w14:textId="1CD2F842" w:rsidR="00317D7F" w:rsidRDefault="00317D7F" w:rsidP="00C9434B">
      <w:pPr>
        <w:spacing w:after="0" w:line="360" w:lineRule="exact"/>
        <w:contextualSpacing/>
        <w:rPr>
          <w:rFonts w:ascii="Calibri" w:eastAsia="Calibri" w:hAnsi="Calibri" w:cs="Times New Roman"/>
          <w:sz w:val="24"/>
          <w:szCs w:val="24"/>
        </w:rPr>
      </w:pPr>
    </w:p>
    <w:p w14:paraId="648AB5B5" w14:textId="3869CC04" w:rsidR="00317D7F" w:rsidRDefault="00317D7F" w:rsidP="00C9434B">
      <w:pPr>
        <w:spacing w:after="0" w:line="360" w:lineRule="exact"/>
        <w:contextualSpacing/>
        <w:rPr>
          <w:rFonts w:ascii="Calibri" w:eastAsia="Calibri" w:hAnsi="Calibri" w:cs="Times New Roman"/>
          <w:sz w:val="24"/>
          <w:szCs w:val="24"/>
        </w:rPr>
      </w:pPr>
    </w:p>
    <w:p w14:paraId="4DC47CC9" w14:textId="05F401DE" w:rsidR="00317D7F" w:rsidRDefault="00317D7F" w:rsidP="00C9434B">
      <w:pPr>
        <w:spacing w:after="0" w:line="360" w:lineRule="exact"/>
        <w:contextualSpacing/>
        <w:rPr>
          <w:rFonts w:ascii="Calibri" w:eastAsia="Calibri" w:hAnsi="Calibri" w:cs="Times New Roman"/>
          <w:sz w:val="24"/>
          <w:szCs w:val="24"/>
        </w:rPr>
      </w:pPr>
    </w:p>
    <w:p w14:paraId="7CF842C3" w14:textId="5B263DFB" w:rsidR="00317D7F" w:rsidRDefault="00317D7F" w:rsidP="00C9434B">
      <w:pPr>
        <w:spacing w:after="0" w:line="360" w:lineRule="exact"/>
        <w:contextualSpacing/>
        <w:rPr>
          <w:rFonts w:ascii="Calibri" w:eastAsia="Calibri" w:hAnsi="Calibri" w:cs="Times New Roman"/>
          <w:sz w:val="24"/>
          <w:szCs w:val="24"/>
        </w:rPr>
      </w:pPr>
    </w:p>
    <w:p w14:paraId="6524ABDC" w14:textId="4AE2036B" w:rsidR="00317D7F" w:rsidRDefault="00317D7F" w:rsidP="00C9434B">
      <w:pPr>
        <w:spacing w:after="0" w:line="360" w:lineRule="exact"/>
        <w:contextualSpacing/>
        <w:rPr>
          <w:rFonts w:ascii="Calibri" w:eastAsia="Calibri" w:hAnsi="Calibri" w:cs="Times New Roman"/>
          <w:sz w:val="24"/>
          <w:szCs w:val="24"/>
        </w:rPr>
      </w:pPr>
    </w:p>
    <w:p w14:paraId="5BA9FA4F" w14:textId="22F48BC2" w:rsidR="00317D7F" w:rsidRDefault="00317D7F" w:rsidP="00C9434B">
      <w:pPr>
        <w:spacing w:after="0" w:line="360" w:lineRule="exact"/>
        <w:contextualSpacing/>
        <w:rPr>
          <w:rFonts w:ascii="Calibri" w:eastAsia="Calibri" w:hAnsi="Calibri" w:cs="Times New Roman"/>
          <w:sz w:val="24"/>
          <w:szCs w:val="24"/>
        </w:rPr>
      </w:pPr>
    </w:p>
    <w:p w14:paraId="1AA249E6" w14:textId="5EF9CDC7" w:rsidR="00317D7F" w:rsidRDefault="00317D7F" w:rsidP="00C9434B">
      <w:pPr>
        <w:spacing w:after="0" w:line="360" w:lineRule="exact"/>
        <w:contextualSpacing/>
        <w:rPr>
          <w:rFonts w:ascii="Calibri" w:eastAsia="Calibri" w:hAnsi="Calibri" w:cs="Times New Roman"/>
          <w:sz w:val="24"/>
          <w:szCs w:val="24"/>
        </w:rPr>
      </w:pPr>
    </w:p>
    <w:p w14:paraId="3058213D" w14:textId="3FFFE1C0" w:rsidR="00317D7F" w:rsidRDefault="00317D7F" w:rsidP="00C9434B">
      <w:pPr>
        <w:spacing w:after="0" w:line="360" w:lineRule="exact"/>
        <w:contextualSpacing/>
        <w:rPr>
          <w:rFonts w:ascii="Calibri" w:eastAsia="Calibri" w:hAnsi="Calibri" w:cs="Times New Roman"/>
          <w:sz w:val="24"/>
          <w:szCs w:val="24"/>
        </w:rPr>
      </w:pPr>
    </w:p>
    <w:p w14:paraId="56844C41" w14:textId="2C6E3AB9" w:rsidR="00317D7F" w:rsidRDefault="00317D7F" w:rsidP="00C9434B">
      <w:pPr>
        <w:spacing w:after="0" w:line="360" w:lineRule="exact"/>
        <w:contextualSpacing/>
        <w:rPr>
          <w:rFonts w:ascii="Calibri" w:eastAsia="Calibri" w:hAnsi="Calibri" w:cs="Times New Roman"/>
          <w:sz w:val="24"/>
          <w:szCs w:val="24"/>
        </w:rPr>
      </w:pPr>
    </w:p>
    <w:p w14:paraId="1BCF8E45" w14:textId="0491B65A" w:rsidR="00317D7F" w:rsidRDefault="00317D7F" w:rsidP="00C9434B">
      <w:pPr>
        <w:spacing w:after="0" w:line="360" w:lineRule="exact"/>
        <w:contextualSpacing/>
        <w:rPr>
          <w:rFonts w:ascii="Calibri" w:eastAsia="Calibri" w:hAnsi="Calibri" w:cs="Times New Roman"/>
          <w:sz w:val="24"/>
          <w:szCs w:val="24"/>
        </w:rPr>
      </w:pPr>
    </w:p>
    <w:p w14:paraId="650D4088" w14:textId="48719731" w:rsidR="00317D7F" w:rsidRDefault="00317D7F" w:rsidP="00C9434B">
      <w:pPr>
        <w:spacing w:after="0" w:line="360" w:lineRule="exact"/>
        <w:contextualSpacing/>
        <w:rPr>
          <w:rFonts w:ascii="Calibri" w:eastAsia="Calibri" w:hAnsi="Calibri" w:cs="Times New Roman"/>
          <w:sz w:val="24"/>
          <w:szCs w:val="24"/>
        </w:rPr>
      </w:pPr>
    </w:p>
    <w:p w14:paraId="48C22152" w14:textId="5A851D8E" w:rsidR="00317D7F" w:rsidRDefault="00317D7F" w:rsidP="00C9434B">
      <w:pPr>
        <w:spacing w:after="0" w:line="360" w:lineRule="exact"/>
        <w:contextualSpacing/>
        <w:rPr>
          <w:rFonts w:ascii="Calibri" w:eastAsia="Calibri" w:hAnsi="Calibri" w:cs="Times New Roman"/>
          <w:sz w:val="24"/>
          <w:szCs w:val="24"/>
        </w:rPr>
      </w:pPr>
    </w:p>
    <w:p w14:paraId="3FCBB776" w14:textId="054A12C5" w:rsidR="00317D7F" w:rsidRDefault="00317D7F" w:rsidP="00C9434B">
      <w:pPr>
        <w:spacing w:after="0" w:line="360" w:lineRule="exact"/>
        <w:contextualSpacing/>
        <w:rPr>
          <w:rFonts w:ascii="Calibri" w:eastAsia="Calibri" w:hAnsi="Calibri" w:cs="Times New Roman"/>
          <w:sz w:val="24"/>
          <w:szCs w:val="24"/>
        </w:rPr>
      </w:pPr>
    </w:p>
    <w:p w14:paraId="05BECE6F" w14:textId="04023B04" w:rsidR="00317D7F" w:rsidRDefault="00317D7F" w:rsidP="00C9434B">
      <w:pPr>
        <w:spacing w:after="0" w:line="360" w:lineRule="exact"/>
        <w:contextualSpacing/>
        <w:rPr>
          <w:rFonts w:ascii="Calibri" w:eastAsia="Calibri" w:hAnsi="Calibri" w:cs="Times New Roman"/>
          <w:sz w:val="24"/>
          <w:szCs w:val="24"/>
        </w:rPr>
      </w:pPr>
    </w:p>
    <w:p w14:paraId="649EAEE4" w14:textId="36A841A3" w:rsidR="00317D7F" w:rsidRDefault="00317D7F" w:rsidP="00C9434B">
      <w:pPr>
        <w:spacing w:after="0" w:line="360" w:lineRule="exact"/>
        <w:contextualSpacing/>
        <w:rPr>
          <w:rFonts w:ascii="Calibri" w:eastAsia="Calibri" w:hAnsi="Calibri" w:cs="Times New Roman"/>
          <w:sz w:val="24"/>
          <w:szCs w:val="24"/>
        </w:rPr>
      </w:pPr>
    </w:p>
    <w:p w14:paraId="71EEC68D" w14:textId="77777777" w:rsidR="00283B42" w:rsidRDefault="00283B42" w:rsidP="00C9434B">
      <w:pPr>
        <w:spacing w:after="0" w:line="360" w:lineRule="exact"/>
        <w:contextualSpacing/>
        <w:rPr>
          <w:rFonts w:cs="Times New Roman"/>
          <w:noProof/>
          <w:sz w:val="24"/>
          <w:szCs w:val="24"/>
          <w:lang w:eastAsia="pl-PL"/>
        </w:rPr>
        <w:sectPr w:rsidR="00283B42" w:rsidSect="006D1714">
          <w:headerReference w:type="default" r:id="rId53"/>
          <w:pgSz w:w="16838" w:h="11906" w:orient="landscape"/>
          <w:pgMar w:top="1417" w:right="1417" w:bottom="1417" w:left="1417" w:header="708" w:footer="708" w:gutter="0"/>
          <w:cols w:num="2" w:space="708"/>
          <w:docGrid w:linePitch="360"/>
        </w:sectPr>
      </w:pPr>
    </w:p>
    <w:p w14:paraId="6A4F46F9" w14:textId="7E62C0FB" w:rsidR="00283B42" w:rsidRDefault="00283B42" w:rsidP="00C9434B">
      <w:pPr>
        <w:spacing w:after="0" w:line="360" w:lineRule="exact"/>
        <w:contextualSpacing/>
        <w:rPr>
          <w:rFonts w:cs="Times New Roman"/>
          <w:noProof/>
          <w:sz w:val="24"/>
          <w:szCs w:val="24"/>
          <w:lang w:eastAsia="pl-PL"/>
        </w:rPr>
      </w:pPr>
    </w:p>
    <w:p w14:paraId="1E965661" w14:textId="767A3A0C" w:rsidR="00283B42" w:rsidRDefault="00283B42" w:rsidP="00AF17DC">
      <w:pPr>
        <w:spacing w:after="194" w:line="360" w:lineRule="exact"/>
        <w:ind w:left="10" w:right="85" w:hanging="10"/>
        <w:rPr>
          <w:rFonts w:eastAsia="Calibri" w:cs="Calibri"/>
          <w:color w:val="000000"/>
          <w:sz w:val="24"/>
          <w:szCs w:val="24"/>
          <w:lang w:eastAsia="pl-PL"/>
        </w:rPr>
      </w:pPr>
      <w:r w:rsidRPr="00283B42">
        <w:rPr>
          <w:rFonts w:eastAsia="Calibri" w:cs="Calibri"/>
          <w:b/>
          <w:color w:val="C00000"/>
          <w:sz w:val="24"/>
          <w:szCs w:val="24"/>
          <w:lang w:eastAsia="pl-PL"/>
        </w:rPr>
        <w:t xml:space="preserve">DZIAŁANIA HYBRYDOWE </w:t>
      </w:r>
      <w:r w:rsidRPr="00283B42">
        <w:rPr>
          <w:rFonts w:eastAsia="Calibri" w:cs="Calibri"/>
          <w:color w:val="000000"/>
          <w:sz w:val="24"/>
          <w:szCs w:val="24"/>
          <w:lang w:eastAsia="pl-PL"/>
        </w:rPr>
        <w:t xml:space="preserve">to ofensywne, mieszane działania poniżej progu wojny, zmierzające do osiągnięcia zakładanych celów politycznych i strategicznych. Prowadzone są przez podmioty państwowe i/lub niepaństwowe w sposób zaplanowany </w:t>
      </w:r>
      <w:r>
        <w:rPr>
          <w:rFonts w:eastAsia="Calibri" w:cs="Calibri"/>
          <w:color w:val="000000"/>
          <w:sz w:val="24"/>
          <w:szCs w:val="24"/>
          <w:lang w:eastAsia="pl-PL"/>
        </w:rPr>
        <w:br/>
      </w:r>
      <w:r w:rsidRPr="00283B42">
        <w:rPr>
          <w:rFonts w:eastAsia="Calibri" w:cs="Calibri"/>
          <w:color w:val="000000"/>
          <w:sz w:val="24"/>
          <w:szCs w:val="24"/>
          <w:lang w:eastAsia="pl-PL"/>
        </w:rPr>
        <w:t xml:space="preserve">i skoordynowany, często rozłożone w dłuższym czasie oraz łączą różne środki wywierania nacisku. Mają charakter wielowymiarowy, skryty, utrudniający identyfikację przeciwnika i przypisanie odpowiedzialności/sprawcy. Mogą być prowadzone przy użyciu środków politycznych, ekonomicznych, prawnych, militarnych </w:t>
      </w:r>
      <w:r>
        <w:rPr>
          <w:rFonts w:eastAsia="Calibri" w:cs="Calibri"/>
          <w:color w:val="000000"/>
          <w:sz w:val="24"/>
          <w:szCs w:val="24"/>
          <w:lang w:eastAsia="pl-PL"/>
        </w:rPr>
        <w:br/>
      </w:r>
      <w:r w:rsidRPr="00283B42">
        <w:rPr>
          <w:rFonts w:eastAsia="Calibri" w:cs="Calibri"/>
          <w:color w:val="000000"/>
          <w:sz w:val="24"/>
          <w:szCs w:val="24"/>
          <w:lang w:eastAsia="pl-PL"/>
        </w:rPr>
        <w:t xml:space="preserve">i społecznych, w tym z wykorzystaniem różnego rodzaju kanałów komunikacji społecznej – także pośrednio, z wykorzystaniem lokalnych podmiotów, organizacji i osób prywatnych, co utrudnia wykrycie i przeciwdziałanie im. Działania hybrydowe to m.in.: </w:t>
      </w:r>
    </w:p>
    <w:p w14:paraId="087C7E9D" w14:textId="47B77191"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283B42">
        <w:rPr>
          <w:rFonts w:eastAsia="Calibri" w:cs="Calibri"/>
          <w:b/>
          <w:color w:val="000000"/>
          <w:sz w:val="24"/>
          <w:szCs w:val="24"/>
          <w:lang w:eastAsia="pl-PL"/>
        </w:rPr>
        <w:t>cyberatak</w:t>
      </w:r>
      <w:r w:rsidRPr="00283B42">
        <w:rPr>
          <w:rFonts w:eastAsia="Calibri" w:cs="Calibri"/>
          <w:color w:val="000000"/>
          <w:sz w:val="24"/>
          <w:szCs w:val="24"/>
          <w:lang w:eastAsia="pl-PL"/>
        </w:rPr>
        <w:t>: Atak na systemy informatyczne lub sieci komputerowe państwa lub przedsiębiorstwa</w:t>
      </w:r>
      <w:r>
        <w:rPr>
          <w:rFonts w:eastAsia="Calibri" w:cs="Calibri"/>
          <w:color w:val="000000"/>
          <w:sz w:val="24"/>
          <w:szCs w:val="24"/>
          <w:lang w:eastAsia="pl-PL"/>
        </w:rPr>
        <w:t>;</w:t>
      </w:r>
    </w:p>
    <w:p w14:paraId="2B12096E" w14:textId="628B5771"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283B42">
        <w:rPr>
          <w:rFonts w:eastAsia="Calibri" w:cs="Calibri"/>
          <w:b/>
          <w:color w:val="000000"/>
          <w:sz w:val="24"/>
          <w:szCs w:val="24"/>
          <w:lang w:eastAsia="pl-PL"/>
        </w:rPr>
        <w:t>inżynieria przymusowej migracji</w:t>
      </w:r>
      <w:r w:rsidRPr="00283B42">
        <w:rPr>
          <w:rFonts w:eastAsia="Calibri" w:cs="Calibri"/>
          <w:color w:val="000000"/>
          <w:sz w:val="24"/>
          <w:szCs w:val="24"/>
          <w:lang w:eastAsia="pl-PL"/>
        </w:rPr>
        <w:t>: Nielegalna i sterowana migracja ludności</w:t>
      </w:r>
      <w:r>
        <w:rPr>
          <w:rFonts w:eastAsia="Calibri" w:cs="Calibri"/>
          <w:color w:val="000000"/>
          <w:sz w:val="24"/>
          <w:szCs w:val="24"/>
          <w:lang w:eastAsia="pl-PL"/>
        </w:rPr>
        <w:t>;</w:t>
      </w:r>
    </w:p>
    <w:p w14:paraId="463FD91F" w14:textId="77777777"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283B42">
        <w:rPr>
          <w:rFonts w:eastAsia="Calibri" w:cs="Calibri"/>
          <w:b/>
          <w:color w:val="000000"/>
          <w:sz w:val="24"/>
          <w:szCs w:val="24"/>
          <w:lang w:eastAsia="pl-PL"/>
        </w:rPr>
        <w:t>operacja psychologiczna:</w:t>
      </w:r>
      <w:r w:rsidRPr="00283B42">
        <w:rPr>
          <w:rFonts w:eastAsia="Calibri" w:cs="Calibri"/>
          <w:color w:val="000000"/>
          <w:sz w:val="24"/>
          <w:szCs w:val="24"/>
          <w:lang w:eastAsia="pl-PL"/>
        </w:rPr>
        <w:t xml:space="preserve"> Manipulowanie opinią publiczną  </w:t>
      </w:r>
      <w:r>
        <w:rPr>
          <w:rFonts w:eastAsia="Calibri" w:cs="Calibri"/>
          <w:color w:val="000000"/>
          <w:sz w:val="24"/>
          <w:szCs w:val="24"/>
          <w:lang w:eastAsia="pl-PL"/>
        </w:rPr>
        <w:br/>
      </w:r>
      <w:r w:rsidRPr="00283B42">
        <w:rPr>
          <w:rFonts w:eastAsia="Calibri" w:cs="Calibri"/>
          <w:color w:val="000000"/>
          <w:sz w:val="24"/>
          <w:szCs w:val="24"/>
          <w:lang w:eastAsia="pl-PL"/>
        </w:rPr>
        <w:t>i kształtowanie postaw społecznych za pomocą presji psychologicznej</w:t>
      </w:r>
      <w:r>
        <w:rPr>
          <w:rFonts w:eastAsia="Calibri" w:cs="Calibri"/>
          <w:color w:val="000000"/>
          <w:sz w:val="24"/>
          <w:szCs w:val="24"/>
          <w:lang w:eastAsia="pl-PL"/>
        </w:rPr>
        <w:t>;</w:t>
      </w:r>
    </w:p>
    <w:p w14:paraId="24CFE3B8" w14:textId="16C59C8F"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283B42">
        <w:rPr>
          <w:rFonts w:eastAsia="Calibri" w:cs="Calibri"/>
          <w:color w:val="000000"/>
          <w:sz w:val="24"/>
          <w:szCs w:val="24"/>
          <w:lang w:eastAsia="pl-PL"/>
        </w:rPr>
        <w:t xml:space="preserve"> </w:t>
      </w:r>
      <w:r w:rsidRPr="00283B42">
        <w:rPr>
          <w:rFonts w:eastAsia="Calibri" w:cs="Calibri"/>
          <w:b/>
          <w:color w:val="000000"/>
          <w:sz w:val="24"/>
          <w:szCs w:val="24"/>
          <w:lang w:eastAsia="pl-PL"/>
        </w:rPr>
        <w:t>sabotaż energetyczny</w:t>
      </w:r>
      <w:r w:rsidRPr="00283B42">
        <w:rPr>
          <w:rFonts w:eastAsia="Calibri" w:cs="Calibri"/>
          <w:color w:val="000000"/>
          <w:sz w:val="24"/>
          <w:szCs w:val="24"/>
          <w:lang w:eastAsia="pl-PL"/>
        </w:rPr>
        <w:t xml:space="preserve">: Ataki na infrastrukturę energetyczną </w:t>
      </w:r>
      <w:r>
        <w:rPr>
          <w:rFonts w:eastAsia="Calibri" w:cs="Calibri"/>
          <w:color w:val="000000"/>
          <w:sz w:val="24"/>
          <w:szCs w:val="24"/>
          <w:lang w:eastAsia="pl-PL"/>
        </w:rPr>
        <w:br/>
      </w:r>
      <w:r w:rsidRPr="00283B42">
        <w:rPr>
          <w:rFonts w:eastAsia="Calibri" w:cs="Calibri"/>
          <w:color w:val="000000"/>
          <w:sz w:val="24"/>
          <w:szCs w:val="24"/>
          <w:lang w:eastAsia="pl-PL"/>
        </w:rPr>
        <w:t>w celu zakłócenia dostaw energii</w:t>
      </w:r>
      <w:r>
        <w:rPr>
          <w:rFonts w:eastAsia="Calibri" w:cs="Calibri"/>
          <w:color w:val="000000"/>
          <w:sz w:val="24"/>
          <w:szCs w:val="24"/>
          <w:lang w:eastAsia="pl-PL"/>
        </w:rPr>
        <w:t>;</w:t>
      </w:r>
    </w:p>
    <w:p w14:paraId="3613D6A4" w14:textId="4343FAE3" w:rsidR="00283B42" w:rsidRDefault="00283B42" w:rsidP="00AF17DC">
      <w:pPr>
        <w:spacing w:after="194" w:line="360" w:lineRule="exact"/>
        <w:ind w:right="85"/>
        <w:rPr>
          <w:rFonts w:eastAsia="Calibri" w:cs="Calibri"/>
          <w:color w:val="000000"/>
          <w:sz w:val="24"/>
          <w:szCs w:val="24"/>
          <w:lang w:eastAsia="pl-PL"/>
        </w:rPr>
      </w:pPr>
    </w:p>
    <w:p w14:paraId="565FDE49" w14:textId="272B72D9"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283B42">
        <w:rPr>
          <w:rFonts w:eastAsia="Calibri" w:cs="Calibri"/>
          <w:b/>
          <w:color w:val="000000"/>
          <w:sz w:val="24"/>
          <w:szCs w:val="24"/>
          <w:lang w:eastAsia="pl-PL"/>
        </w:rPr>
        <w:t>terrorystyczny akt przemocy</w:t>
      </w:r>
      <w:r w:rsidRPr="00283B42">
        <w:rPr>
          <w:rFonts w:eastAsia="Calibri" w:cs="Calibri"/>
          <w:color w:val="000000"/>
          <w:sz w:val="24"/>
          <w:szCs w:val="24"/>
          <w:lang w:eastAsia="pl-PL"/>
        </w:rPr>
        <w:t>: Atak terrorystyczny mający na celu zastraszenie społeczeństwa i destabilizację kraju</w:t>
      </w:r>
      <w:r w:rsidR="00B83024">
        <w:rPr>
          <w:rFonts w:eastAsia="Calibri" w:cs="Calibri"/>
          <w:color w:val="000000"/>
          <w:sz w:val="24"/>
          <w:szCs w:val="24"/>
          <w:lang w:eastAsia="pl-PL"/>
        </w:rPr>
        <w:t>;</w:t>
      </w:r>
    </w:p>
    <w:p w14:paraId="36DF8B8F" w14:textId="6E5BE86D"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atak na infrastrukturę krytyczną</w:t>
      </w:r>
      <w:r w:rsidRPr="00B83024">
        <w:rPr>
          <w:rFonts w:eastAsia="Calibri" w:cs="Calibri"/>
          <w:color w:val="000000"/>
          <w:sz w:val="24"/>
          <w:szCs w:val="24"/>
          <w:lang w:eastAsia="pl-PL"/>
        </w:rPr>
        <w:t>: Sabotaż lub cyberatak na kluczowe systemy infrastruktury, takie jak systemy wodociągowe czy sieci telekomunikacyjne</w:t>
      </w:r>
      <w:r w:rsidR="00B83024">
        <w:rPr>
          <w:rFonts w:eastAsia="Calibri" w:cs="Calibri"/>
          <w:color w:val="000000"/>
          <w:sz w:val="24"/>
          <w:szCs w:val="24"/>
          <w:lang w:eastAsia="pl-PL"/>
        </w:rPr>
        <w:t>;</w:t>
      </w:r>
    </w:p>
    <w:p w14:paraId="38F9BC26" w14:textId="008B1F8C"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zakłócenie dostaw paliw</w:t>
      </w:r>
      <w:r w:rsidRPr="00B83024">
        <w:rPr>
          <w:rFonts w:eastAsia="Calibri" w:cs="Calibri"/>
          <w:color w:val="000000"/>
          <w:sz w:val="24"/>
          <w:szCs w:val="24"/>
          <w:lang w:eastAsia="pl-PL"/>
        </w:rPr>
        <w:t>: Sabotaż lub blokowanie dostaw paliw, co prowadzi do kryzysu energetycznego i niepokojów społecznych</w:t>
      </w:r>
      <w:r w:rsidR="00B83024">
        <w:rPr>
          <w:rFonts w:eastAsia="Calibri" w:cs="Calibri"/>
          <w:color w:val="000000"/>
          <w:sz w:val="24"/>
          <w:szCs w:val="24"/>
          <w:lang w:eastAsia="pl-PL"/>
        </w:rPr>
        <w:t>;</w:t>
      </w:r>
    </w:p>
    <w:p w14:paraId="5FB3D76B" w14:textId="50689043"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atak chemiczny</w:t>
      </w:r>
      <w:r w:rsidRPr="00B83024">
        <w:rPr>
          <w:rFonts w:eastAsia="Calibri" w:cs="Calibri"/>
          <w:color w:val="000000"/>
          <w:sz w:val="24"/>
          <w:szCs w:val="24"/>
          <w:lang w:eastAsia="pl-PL"/>
        </w:rPr>
        <w:t>: Zastosowanie substancji chemicznych w celu skażenia środowiska lub ataku na ludność</w:t>
      </w:r>
      <w:r w:rsidR="00B83024">
        <w:rPr>
          <w:rFonts w:eastAsia="Calibri" w:cs="Calibri"/>
          <w:color w:val="000000"/>
          <w:sz w:val="24"/>
          <w:szCs w:val="24"/>
          <w:lang w:eastAsia="pl-PL"/>
        </w:rPr>
        <w:t>;</w:t>
      </w:r>
    </w:p>
    <w:p w14:paraId="25B4B681" w14:textId="77777777" w:rsidR="00B83024"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skażenie promieniotwórcze</w:t>
      </w:r>
      <w:r w:rsidRPr="00B83024">
        <w:rPr>
          <w:rFonts w:eastAsia="Calibri" w:cs="Calibri"/>
          <w:color w:val="000000"/>
          <w:sz w:val="24"/>
          <w:szCs w:val="24"/>
          <w:lang w:eastAsia="pl-PL"/>
        </w:rPr>
        <w:t>: Zastosowanie substancji promieniotwórczych w celu skażenia terenu lub ataku na ludność</w:t>
      </w:r>
      <w:r w:rsidR="00B83024">
        <w:rPr>
          <w:rFonts w:eastAsia="Calibri" w:cs="Calibri"/>
          <w:color w:val="000000"/>
          <w:sz w:val="24"/>
          <w:szCs w:val="24"/>
          <w:lang w:eastAsia="pl-PL"/>
        </w:rPr>
        <w:t>;</w:t>
      </w:r>
    </w:p>
    <w:p w14:paraId="128570C1" w14:textId="1793EE5B"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sabotaż transportu</w:t>
      </w:r>
      <w:r w:rsidRPr="00B83024">
        <w:rPr>
          <w:rFonts w:eastAsia="Calibri" w:cs="Calibri"/>
          <w:color w:val="000000"/>
          <w:sz w:val="24"/>
          <w:szCs w:val="24"/>
          <w:lang w:eastAsia="pl-PL"/>
        </w:rPr>
        <w:t>: Blokowanie lub zakłócanie systemów transportowych, np. ataki na lotniska czy koleje</w:t>
      </w:r>
      <w:r w:rsidR="00B83024">
        <w:rPr>
          <w:rFonts w:eastAsia="Calibri" w:cs="Calibri"/>
          <w:color w:val="000000"/>
          <w:sz w:val="24"/>
          <w:szCs w:val="24"/>
          <w:lang w:eastAsia="pl-PL"/>
        </w:rPr>
        <w:t>;</w:t>
      </w:r>
    </w:p>
    <w:p w14:paraId="24436937" w14:textId="7B3B7038"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zakłócenie działania usług telekomunikacyjnych</w:t>
      </w:r>
      <w:r w:rsidRPr="00B83024">
        <w:rPr>
          <w:rFonts w:eastAsia="Calibri" w:cs="Calibri"/>
          <w:color w:val="000000"/>
          <w:sz w:val="24"/>
          <w:szCs w:val="24"/>
          <w:lang w:eastAsia="pl-PL"/>
        </w:rPr>
        <w:t>: Ataki na infrastrukturę telekomunikacyjną w celu zakłócenia komunikacji</w:t>
      </w:r>
      <w:r w:rsidR="00B83024">
        <w:rPr>
          <w:rFonts w:eastAsia="Calibri" w:cs="Calibri"/>
          <w:color w:val="000000"/>
          <w:sz w:val="24"/>
          <w:szCs w:val="24"/>
          <w:lang w:eastAsia="pl-PL"/>
        </w:rPr>
        <w:t>;</w:t>
      </w:r>
    </w:p>
    <w:p w14:paraId="4928394C" w14:textId="2F61F940" w:rsidR="00283B42" w:rsidRDefault="00283B42" w:rsidP="00E851F1">
      <w:pPr>
        <w:pStyle w:val="Akapitzlist"/>
        <w:numPr>
          <w:ilvl w:val="0"/>
          <w:numId w:val="45"/>
        </w:numPr>
        <w:spacing w:after="194" w:line="360" w:lineRule="exact"/>
        <w:ind w:left="284" w:right="85" w:hanging="284"/>
        <w:rPr>
          <w:rFonts w:eastAsia="Calibri" w:cs="Calibri"/>
          <w:color w:val="000000"/>
          <w:sz w:val="24"/>
          <w:szCs w:val="24"/>
          <w:lang w:eastAsia="pl-PL"/>
        </w:rPr>
      </w:pPr>
      <w:r w:rsidRPr="00B83024">
        <w:rPr>
          <w:rFonts w:eastAsia="Calibri" w:cs="Calibri"/>
          <w:b/>
          <w:color w:val="000000"/>
          <w:sz w:val="24"/>
          <w:szCs w:val="24"/>
          <w:lang w:eastAsia="pl-PL"/>
        </w:rPr>
        <w:t>ataki na instytucje rządowe</w:t>
      </w:r>
      <w:r w:rsidRPr="00B83024">
        <w:rPr>
          <w:rFonts w:eastAsia="Calibri" w:cs="Calibri"/>
          <w:color w:val="000000"/>
          <w:sz w:val="24"/>
          <w:szCs w:val="24"/>
          <w:lang w:eastAsia="pl-PL"/>
        </w:rPr>
        <w:t>: Cyberataki na instytucje państwowe  w celu kradzieży danych lub zakłócenia działania systemów. Mogą powodować zakłócenie ciągłości funkcjonowania administracji publicznej</w:t>
      </w:r>
      <w:r w:rsidR="00976F56">
        <w:rPr>
          <w:rFonts w:eastAsia="Calibri" w:cs="Calibri"/>
          <w:color w:val="000000"/>
          <w:sz w:val="24"/>
          <w:szCs w:val="24"/>
          <w:lang w:eastAsia="pl-PL"/>
        </w:rPr>
        <w:t>;</w:t>
      </w:r>
    </w:p>
    <w:p w14:paraId="272AFC0B" w14:textId="3D34D09E" w:rsidR="00283B42" w:rsidRDefault="00283B42" w:rsidP="00E851F1">
      <w:pPr>
        <w:pStyle w:val="Akapitzlist"/>
        <w:numPr>
          <w:ilvl w:val="0"/>
          <w:numId w:val="45"/>
        </w:numPr>
        <w:spacing w:after="194" w:line="360" w:lineRule="exact"/>
        <w:ind w:left="284" w:right="87" w:hanging="284"/>
        <w:rPr>
          <w:rFonts w:eastAsia="Calibri" w:cs="Calibri"/>
          <w:color w:val="000000"/>
          <w:sz w:val="24"/>
          <w:szCs w:val="24"/>
          <w:lang w:eastAsia="pl-PL"/>
        </w:rPr>
      </w:pPr>
      <w:r w:rsidRPr="00976F56">
        <w:rPr>
          <w:rFonts w:eastAsia="Calibri" w:cs="Calibri"/>
          <w:b/>
          <w:color w:val="000000"/>
          <w:sz w:val="24"/>
          <w:szCs w:val="24"/>
          <w:lang w:eastAsia="pl-PL"/>
        </w:rPr>
        <w:t>zakłócenie porządku publicznego</w:t>
      </w:r>
      <w:r w:rsidRPr="00976F56">
        <w:rPr>
          <w:rFonts w:eastAsia="Calibri" w:cs="Calibri"/>
          <w:color w:val="000000"/>
          <w:sz w:val="24"/>
          <w:szCs w:val="24"/>
          <w:lang w:eastAsia="pl-PL"/>
        </w:rPr>
        <w:t>: Organizowanie nielegalnych manifestacji, zamieszek lub ataków w celu zakłócenia stabilności społecznej</w:t>
      </w:r>
      <w:r w:rsidR="00976F56">
        <w:rPr>
          <w:rFonts w:eastAsia="Calibri" w:cs="Calibri"/>
          <w:color w:val="000000"/>
          <w:sz w:val="24"/>
          <w:szCs w:val="24"/>
          <w:lang w:eastAsia="pl-PL"/>
        </w:rPr>
        <w:t>;</w:t>
      </w:r>
    </w:p>
    <w:p w14:paraId="3713E6E5" w14:textId="5A5F6831" w:rsidR="00283B42" w:rsidRDefault="00283B42" w:rsidP="00E851F1">
      <w:pPr>
        <w:pStyle w:val="Akapitzlist"/>
        <w:numPr>
          <w:ilvl w:val="0"/>
          <w:numId w:val="45"/>
        </w:numPr>
        <w:spacing w:after="194" w:line="360" w:lineRule="exact"/>
        <w:ind w:left="284" w:right="87" w:hanging="284"/>
        <w:rPr>
          <w:rFonts w:eastAsia="Calibri" w:cs="Calibri"/>
          <w:color w:val="000000"/>
          <w:sz w:val="24"/>
          <w:szCs w:val="24"/>
          <w:lang w:eastAsia="pl-PL"/>
        </w:rPr>
      </w:pPr>
      <w:r w:rsidRPr="00976F56">
        <w:rPr>
          <w:rFonts w:eastAsia="Calibri" w:cs="Calibri"/>
          <w:b/>
          <w:color w:val="000000"/>
          <w:sz w:val="24"/>
          <w:szCs w:val="24"/>
          <w:lang w:eastAsia="pl-PL"/>
        </w:rPr>
        <w:t>ataki na sektor finansowy</w:t>
      </w:r>
      <w:r w:rsidRPr="00976F56">
        <w:rPr>
          <w:rFonts w:eastAsia="Calibri" w:cs="Calibri"/>
          <w:color w:val="000000"/>
          <w:sz w:val="24"/>
          <w:szCs w:val="24"/>
          <w:lang w:eastAsia="pl-PL"/>
        </w:rPr>
        <w:t>: Cyberataki na banki, giełdy czy inne instytucje finansowe w celu kradzieży lub manipulacji danymi</w:t>
      </w:r>
      <w:r w:rsidR="00976F56">
        <w:rPr>
          <w:rFonts w:eastAsia="Calibri" w:cs="Calibri"/>
          <w:color w:val="000000"/>
          <w:sz w:val="24"/>
          <w:szCs w:val="24"/>
          <w:lang w:eastAsia="pl-PL"/>
        </w:rPr>
        <w:t>;</w:t>
      </w:r>
    </w:p>
    <w:p w14:paraId="014633B8" w14:textId="77777777" w:rsidR="00976F56" w:rsidRDefault="00283B42" w:rsidP="00E851F1">
      <w:pPr>
        <w:pStyle w:val="Akapitzlist"/>
        <w:numPr>
          <w:ilvl w:val="0"/>
          <w:numId w:val="45"/>
        </w:numPr>
        <w:spacing w:after="194" w:line="360" w:lineRule="exact"/>
        <w:ind w:left="284" w:right="87" w:hanging="284"/>
        <w:rPr>
          <w:rFonts w:eastAsia="Calibri" w:cs="Calibri"/>
          <w:color w:val="000000"/>
          <w:sz w:val="24"/>
          <w:szCs w:val="24"/>
          <w:lang w:eastAsia="pl-PL"/>
        </w:rPr>
      </w:pPr>
      <w:r w:rsidRPr="00976F56">
        <w:rPr>
          <w:rFonts w:eastAsia="Calibri" w:cs="Calibri"/>
          <w:b/>
          <w:color w:val="000000"/>
          <w:sz w:val="24"/>
          <w:szCs w:val="24"/>
          <w:lang w:eastAsia="pl-PL"/>
        </w:rPr>
        <w:t>zakłócenie pracy systemów GNSS</w:t>
      </w:r>
      <w:r w:rsidRPr="00976F56">
        <w:rPr>
          <w:rFonts w:eastAsia="Calibri" w:cs="Calibri"/>
          <w:color w:val="000000"/>
          <w:sz w:val="24"/>
          <w:szCs w:val="24"/>
          <w:lang w:eastAsia="pl-PL"/>
        </w:rPr>
        <w:t>: Ataki na systemy nawigacji satelitarnej w celu zakłócenia działania systemów nawigacyjnych</w:t>
      </w:r>
      <w:r w:rsidR="00976F56">
        <w:rPr>
          <w:rFonts w:eastAsia="Calibri" w:cs="Calibri"/>
          <w:color w:val="000000"/>
          <w:sz w:val="24"/>
          <w:szCs w:val="24"/>
          <w:lang w:eastAsia="pl-PL"/>
        </w:rPr>
        <w:t>;</w:t>
      </w:r>
    </w:p>
    <w:p w14:paraId="065EE9CE" w14:textId="3B5063CF" w:rsidR="00283B42" w:rsidRDefault="00283B42" w:rsidP="00E851F1">
      <w:pPr>
        <w:pStyle w:val="Akapitzlist"/>
        <w:numPr>
          <w:ilvl w:val="0"/>
          <w:numId w:val="45"/>
        </w:numPr>
        <w:spacing w:after="194" w:line="360" w:lineRule="exact"/>
        <w:ind w:left="284" w:right="87" w:hanging="284"/>
        <w:rPr>
          <w:rFonts w:eastAsia="Calibri" w:cs="Calibri"/>
          <w:color w:val="000000"/>
          <w:sz w:val="24"/>
          <w:szCs w:val="24"/>
          <w:lang w:eastAsia="pl-PL"/>
        </w:rPr>
      </w:pPr>
      <w:r w:rsidRPr="00976F56">
        <w:rPr>
          <w:rFonts w:eastAsia="Calibri" w:cs="Calibri"/>
          <w:b/>
          <w:color w:val="000000"/>
          <w:sz w:val="24"/>
          <w:szCs w:val="24"/>
          <w:lang w:eastAsia="pl-PL"/>
        </w:rPr>
        <w:t>działania informacyjne i dezinformacyjne w krajowej przestrzeni publicznej</w:t>
      </w:r>
      <w:r w:rsidRPr="00976F56">
        <w:rPr>
          <w:rFonts w:eastAsia="Calibri" w:cs="Calibri"/>
          <w:color w:val="000000"/>
          <w:sz w:val="24"/>
          <w:szCs w:val="24"/>
          <w:lang w:eastAsia="pl-PL"/>
        </w:rPr>
        <w:t xml:space="preserve">: Manipulowanie informacją oraz działania propagandowe m.in. w mediach społecznościowych, blogach czy portalach informacyjnych, a także przy wykorzystaniu analogowych nośników informacji (np. </w:t>
      </w:r>
      <w:proofErr w:type="spellStart"/>
      <w:r w:rsidRPr="00976F56">
        <w:rPr>
          <w:rFonts w:eastAsia="Calibri" w:cs="Calibri"/>
          <w:color w:val="000000"/>
          <w:sz w:val="24"/>
          <w:szCs w:val="24"/>
          <w:lang w:eastAsia="pl-PL"/>
        </w:rPr>
        <w:t>bilboardów</w:t>
      </w:r>
      <w:proofErr w:type="spellEnd"/>
      <w:r w:rsidRPr="00976F56">
        <w:rPr>
          <w:rFonts w:eastAsia="Calibri" w:cs="Calibri"/>
          <w:color w:val="000000"/>
          <w:sz w:val="24"/>
          <w:szCs w:val="24"/>
          <w:lang w:eastAsia="pl-PL"/>
        </w:rPr>
        <w:t xml:space="preserve"> czy informacji w prasie) w celu wpływania na opinię publiczną</w:t>
      </w:r>
      <w:r w:rsidR="00976F56">
        <w:rPr>
          <w:rFonts w:eastAsia="Calibri" w:cs="Calibri"/>
          <w:color w:val="000000"/>
          <w:sz w:val="24"/>
          <w:szCs w:val="24"/>
          <w:lang w:eastAsia="pl-PL"/>
        </w:rPr>
        <w:t>;</w:t>
      </w:r>
    </w:p>
    <w:p w14:paraId="08213941" w14:textId="5F7D3A64" w:rsidR="00283B42" w:rsidRPr="00976F56" w:rsidRDefault="00283B42" w:rsidP="00E851F1">
      <w:pPr>
        <w:pStyle w:val="Akapitzlist"/>
        <w:numPr>
          <w:ilvl w:val="0"/>
          <w:numId w:val="45"/>
        </w:numPr>
        <w:spacing w:after="194" w:line="360" w:lineRule="exact"/>
        <w:ind w:left="284" w:right="87" w:hanging="284"/>
        <w:rPr>
          <w:rFonts w:eastAsia="Calibri" w:cs="Calibri"/>
          <w:color w:val="000000"/>
          <w:sz w:val="24"/>
          <w:szCs w:val="24"/>
          <w:lang w:eastAsia="pl-PL"/>
        </w:rPr>
      </w:pPr>
      <w:r w:rsidRPr="00976F56">
        <w:rPr>
          <w:rFonts w:eastAsia="Calibri" w:cs="Calibri"/>
          <w:b/>
          <w:color w:val="000000"/>
          <w:sz w:val="24"/>
          <w:szCs w:val="24"/>
          <w:lang w:eastAsia="pl-PL"/>
        </w:rPr>
        <w:t xml:space="preserve">operacje </w:t>
      </w:r>
      <w:r w:rsidRPr="00976F56">
        <w:rPr>
          <w:rFonts w:eastAsia="Calibri" w:cs="Calibri"/>
          <w:b/>
          <w:color w:val="000000"/>
          <w:sz w:val="24"/>
          <w:szCs w:val="24"/>
          <w:lang w:eastAsia="pl-PL"/>
        </w:rPr>
        <w:tab/>
        <w:t>dezinformacyjne na arenie</w:t>
      </w:r>
      <w:r w:rsidR="00976F56">
        <w:rPr>
          <w:rFonts w:eastAsia="Calibri" w:cs="Calibri"/>
          <w:b/>
          <w:color w:val="000000"/>
          <w:sz w:val="24"/>
          <w:szCs w:val="24"/>
          <w:lang w:eastAsia="pl-PL"/>
        </w:rPr>
        <w:t xml:space="preserve"> </w:t>
      </w:r>
      <w:r w:rsidRPr="00976F56">
        <w:rPr>
          <w:rFonts w:eastAsia="Calibri" w:cs="Calibri"/>
          <w:b/>
          <w:color w:val="000000"/>
          <w:sz w:val="24"/>
          <w:szCs w:val="24"/>
          <w:lang w:eastAsia="pl-PL"/>
        </w:rPr>
        <w:t>międzynarodowej</w:t>
      </w:r>
      <w:r w:rsidRPr="00976F56">
        <w:rPr>
          <w:rFonts w:eastAsia="Calibri" w:cs="Calibri"/>
          <w:color w:val="000000"/>
          <w:sz w:val="24"/>
          <w:szCs w:val="24"/>
          <w:lang w:eastAsia="pl-PL"/>
        </w:rPr>
        <w:t>: Rozpowszechnianie fałszywych i zmanipulowanych informacji na arenie międzynarodowej w celu wpływania na stosunki międzynarodowe i politykę międzynarodową</w:t>
      </w:r>
      <w:r w:rsidR="00976F56">
        <w:rPr>
          <w:rFonts w:eastAsia="Calibri" w:cs="Calibri"/>
          <w:color w:val="000000"/>
          <w:sz w:val="24"/>
          <w:szCs w:val="24"/>
          <w:lang w:eastAsia="pl-PL"/>
        </w:rPr>
        <w:t>.</w:t>
      </w:r>
    </w:p>
    <w:p w14:paraId="357EA52B" w14:textId="0D1B1FDE" w:rsidR="00283B42" w:rsidRPr="00283B42" w:rsidRDefault="00283B42" w:rsidP="00AF17DC">
      <w:pPr>
        <w:spacing w:after="194" w:line="360" w:lineRule="exact"/>
        <w:ind w:left="10" w:right="4" w:hanging="10"/>
        <w:rPr>
          <w:rFonts w:eastAsia="Calibri" w:cs="Calibri"/>
          <w:color w:val="000000"/>
          <w:sz w:val="24"/>
          <w:szCs w:val="24"/>
          <w:lang w:eastAsia="pl-PL"/>
        </w:rPr>
      </w:pPr>
      <w:r w:rsidRPr="00283B42">
        <w:rPr>
          <w:rFonts w:eastAsia="Calibri" w:cs="Calibri"/>
          <w:color w:val="000000"/>
          <w:sz w:val="24"/>
          <w:szCs w:val="24"/>
          <w:lang w:eastAsia="pl-PL"/>
        </w:rPr>
        <w:t xml:space="preserve">Przeszkodą w wykryciu i określeniu, czy dane zdarzenie wystąpiło </w:t>
      </w:r>
      <w:r w:rsidR="00AF17DC">
        <w:rPr>
          <w:rFonts w:eastAsia="Calibri" w:cs="Calibri"/>
          <w:color w:val="000000"/>
          <w:sz w:val="24"/>
          <w:szCs w:val="24"/>
          <w:lang w:eastAsia="pl-PL"/>
        </w:rPr>
        <w:br/>
      </w:r>
      <w:r w:rsidRPr="00283B42">
        <w:rPr>
          <w:rFonts w:eastAsia="Calibri" w:cs="Calibri"/>
          <w:color w:val="000000"/>
          <w:sz w:val="24"/>
          <w:szCs w:val="24"/>
          <w:lang w:eastAsia="pl-PL"/>
        </w:rPr>
        <w:t xml:space="preserve">w obszarze działań hybrydowych jest specyfiką tych działań. Działania hybrydowe mają zwykle charakter „pełzający”. Powoduje to trudności w ich początkowym rozpoznaniu i zdefiniowaniu. Można to dopiero ocenić w perspektywie dłuższego przedziału czasowego. </w:t>
      </w:r>
    </w:p>
    <w:p w14:paraId="47D1B870" w14:textId="3888357D" w:rsidR="0054559F" w:rsidRPr="0054559F" w:rsidRDefault="0054559F" w:rsidP="0054559F">
      <w:pPr>
        <w:spacing w:after="0" w:line="360" w:lineRule="atLeast"/>
        <w:rPr>
          <w:rFonts w:ascii="Calibri" w:eastAsia="Calibri" w:hAnsi="Calibri" w:cs="Times New Roman"/>
          <w:sz w:val="24"/>
          <w:szCs w:val="24"/>
        </w:rPr>
      </w:pPr>
      <w:r>
        <w:rPr>
          <w:rFonts w:eastAsia="Calibri" w:cs="Calibri"/>
          <w:noProof/>
          <w:color w:val="000000"/>
          <w:sz w:val="24"/>
          <w:szCs w:val="24"/>
          <w:lang w:eastAsia="pl-PL"/>
        </w:rPr>
        <w:drawing>
          <wp:inline distT="0" distB="0" distL="0" distR="0" wp14:anchorId="1C4917D6" wp14:editId="5295EB0E">
            <wp:extent cx="4457700" cy="3526375"/>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58802" cy="3527247"/>
                    </a:xfrm>
                    <a:prstGeom prst="rect">
                      <a:avLst/>
                    </a:prstGeom>
                    <a:noFill/>
                  </pic:spPr>
                </pic:pic>
              </a:graphicData>
            </a:graphic>
          </wp:inline>
        </w:drawing>
      </w:r>
    </w:p>
    <w:p w14:paraId="162EA3D7" w14:textId="5FE20FF2" w:rsidR="0054559F" w:rsidRDefault="00283B42" w:rsidP="00705C04">
      <w:pPr>
        <w:spacing w:after="5" w:line="360" w:lineRule="exact"/>
        <w:ind w:left="11" w:right="6" w:hanging="11"/>
        <w:rPr>
          <w:rFonts w:eastAsia="Calibri" w:cs="Calibri"/>
          <w:color w:val="000000"/>
          <w:sz w:val="24"/>
          <w:szCs w:val="24"/>
          <w:lang w:eastAsia="pl-PL"/>
        </w:rPr>
      </w:pPr>
      <w:r w:rsidRPr="00283B42">
        <w:rPr>
          <w:rFonts w:eastAsia="Calibri" w:cs="Calibri"/>
          <w:color w:val="000000"/>
          <w:sz w:val="24"/>
          <w:szCs w:val="24"/>
          <w:lang w:eastAsia="pl-PL"/>
        </w:rPr>
        <w:t>Hybrydowość niesie za sobą złożoność i wielopłaszczyznowość,</w:t>
      </w:r>
      <w:r w:rsidR="00AF17DC">
        <w:rPr>
          <w:rFonts w:eastAsia="Calibri" w:cs="Calibri"/>
          <w:color w:val="000000"/>
          <w:sz w:val="24"/>
          <w:szCs w:val="24"/>
          <w:lang w:eastAsia="pl-PL"/>
        </w:rPr>
        <w:br/>
      </w:r>
      <w:r w:rsidRPr="00283B42">
        <w:rPr>
          <w:rFonts w:eastAsia="Calibri" w:cs="Calibri"/>
          <w:color w:val="000000"/>
          <w:sz w:val="24"/>
          <w:szCs w:val="24"/>
          <w:lang w:eastAsia="pl-PL"/>
        </w:rPr>
        <w:t xml:space="preserve">a skutki działań mogą zaistnieć zarówno na terenie całego </w:t>
      </w:r>
      <w:r w:rsidR="0054559F">
        <w:rPr>
          <w:rFonts w:eastAsia="Calibri" w:cs="Calibri"/>
          <w:color w:val="000000"/>
          <w:sz w:val="24"/>
          <w:szCs w:val="24"/>
          <w:lang w:eastAsia="pl-PL"/>
        </w:rPr>
        <w:t>województwa</w:t>
      </w:r>
      <w:r w:rsidRPr="00283B42">
        <w:rPr>
          <w:rFonts w:eastAsia="Calibri" w:cs="Calibri"/>
          <w:color w:val="000000"/>
          <w:sz w:val="24"/>
          <w:szCs w:val="24"/>
          <w:lang w:eastAsia="pl-PL"/>
        </w:rPr>
        <w:t xml:space="preserve">, jak jego części. </w:t>
      </w:r>
    </w:p>
    <w:p w14:paraId="36EE759E" w14:textId="2A478E66" w:rsidR="0054559F" w:rsidRDefault="00283B42" w:rsidP="00705C04">
      <w:pPr>
        <w:spacing w:after="5" w:line="360" w:lineRule="exact"/>
        <w:ind w:left="11" w:right="6" w:hanging="11"/>
        <w:rPr>
          <w:rFonts w:eastAsia="Calibri" w:cs="Calibri"/>
          <w:color w:val="000000"/>
          <w:sz w:val="24"/>
          <w:szCs w:val="24"/>
          <w:lang w:eastAsia="pl-PL"/>
        </w:rPr>
      </w:pPr>
      <w:r w:rsidRPr="00283B42">
        <w:rPr>
          <w:rFonts w:eastAsia="Calibri" w:cs="Calibri"/>
          <w:color w:val="000000"/>
          <w:sz w:val="24"/>
          <w:szCs w:val="24"/>
          <w:lang w:eastAsia="pl-PL"/>
        </w:rPr>
        <w:t xml:space="preserve">Działania te cechują się tym, że są celowo ograniczane i utrzymywane przez agresora na poziomie poniżej, dającego się jednoznacznie zidentyfikować, progu wojny. </w:t>
      </w:r>
    </w:p>
    <w:p w14:paraId="56933843" w14:textId="6293A454" w:rsidR="00283B42" w:rsidRPr="00283B42" w:rsidRDefault="00283B42" w:rsidP="00705C04">
      <w:pPr>
        <w:spacing w:after="5" w:line="360" w:lineRule="exact"/>
        <w:ind w:left="11" w:right="6" w:hanging="11"/>
        <w:rPr>
          <w:rFonts w:eastAsia="Calibri" w:cs="Calibri"/>
          <w:color w:val="000000"/>
          <w:sz w:val="24"/>
          <w:szCs w:val="24"/>
          <w:lang w:eastAsia="pl-PL"/>
        </w:rPr>
      </w:pPr>
      <w:r w:rsidRPr="00283B42">
        <w:rPr>
          <w:rFonts w:eastAsia="Calibri" w:cs="Calibri"/>
          <w:color w:val="000000"/>
          <w:sz w:val="24"/>
          <w:szCs w:val="24"/>
          <w:lang w:eastAsia="pl-PL"/>
        </w:rPr>
        <w:t>Wojskowe środki używane przez przeciwnika w ramach działań hybrydowych</w:t>
      </w:r>
      <w:r w:rsidRPr="00283B42">
        <w:rPr>
          <w:rFonts w:eastAsia="Calibri" w:cs="Calibri"/>
          <w:color w:val="FF0000"/>
          <w:sz w:val="24"/>
          <w:szCs w:val="24"/>
          <w:lang w:eastAsia="pl-PL"/>
        </w:rPr>
        <w:t xml:space="preserve"> </w:t>
      </w:r>
      <w:r w:rsidRPr="00283B42">
        <w:rPr>
          <w:rFonts w:eastAsia="Calibri" w:cs="Calibri"/>
          <w:color w:val="000000"/>
          <w:sz w:val="24"/>
          <w:szCs w:val="24"/>
          <w:lang w:eastAsia="pl-PL"/>
        </w:rPr>
        <w:t xml:space="preserve">mogą kamuflować przygotowania do faktycznego użycia sił zbrojnych  (np. niezapowiedziane ćwiczenia militarne, którym towarzyszy duża koncentracja sił zbrojnych). </w:t>
      </w:r>
    </w:p>
    <w:p w14:paraId="61C47242" w14:textId="4399615C" w:rsidR="00AF17DC" w:rsidRDefault="00283B42" w:rsidP="0054559F">
      <w:pPr>
        <w:spacing w:after="194" w:line="360" w:lineRule="exact"/>
        <w:ind w:left="10" w:right="92" w:hanging="10"/>
        <w:rPr>
          <w:rFonts w:eastAsia="Calibri" w:cs="Calibri"/>
          <w:color w:val="000000"/>
          <w:sz w:val="24"/>
          <w:szCs w:val="24"/>
          <w:lang w:eastAsia="pl-PL"/>
        </w:rPr>
      </w:pPr>
      <w:r w:rsidRPr="00283B42">
        <w:rPr>
          <w:rFonts w:eastAsia="Calibri" w:cs="Calibri"/>
          <w:color w:val="000000"/>
          <w:sz w:val="24"/>
          <w:szCs w:val="24"/>
          <w:lang w:eastAsia="pl-PL"/>
        </w:rPr>
        <w:t xml:space="preserve">Najważniejszą rolę w przeciwdziałaniu zagrożeniom hybrydowym odgrywają podmioty bezpieczeństwa </w:t>
      </w:r>
      <w:proofErr w:type="spellStart"/>
      <w:r w:rsidR="0054559F">
        <w:rPr>
          <w:rFonts w:eastAsia="Calibri" w:cs="Calibri"/>
          <w:color w:val="000000"/>
          <w:sz w:val="24"/>
          <w:szCs w:val="24"/>
          <w:lang w:eastAsia="pl-PL"/>
        </w:rPr>
        <w:t>wojewodzkiego</w:t>
      </w:r>
      <w:proofErr w:type="spellEnd"/>
      <w:r w:rsidRPr="00283B42">
        <w:rPr>
          <w:rFonts w:eastAsia="Calibri" w:cs="Calibri"/>
          <w:color w:val="000000"/>
          <w:sz w:val="24"/>
          <w:szCs w:val="24"/>
          <w:lang w:eastAsia="pl-PL"/>
        </w:rPr>
        <w:t xml:space="preserve">, w tym podmioty odpowiedzialne za kierowanie tym bezpieczeństwem, stanowiące potencjał ochronny </w:t>
      </w:r>
      <w:r w:rsidR="0054559F">
        <w:rPr>
          <w:rFonts w:eastAsia="Calibri" w:cs="Calibri"/>
          <w:color w:val="000000"/>
          <w:sz w:val="24"/>
          <w:szCs w:val="24"/>
          <w:lang w:eastAsia="pl-PL"/>
        </w:rPr>
        <w:t>województwa</w:t>
      </w:r>
      <w:r w:rsidRPr="00283B42">
        <w:rPr>
          <w:rFonts w:eastAsia="Calibri" w:cs="Calibri"/>
          <w:color w:val="000000"/>
          <w:sz w:val="24"/>
          <w:szCs w:val="24"/>
          <w:lang w:eastAsia="pl-PL"/>
        </w:rPr>
        <w:t xml:space="preserve">. Z tego względu ważne jest przygotowanie administracji publicznej, służb, inspekcji, straży do reagowania na zagrożenia hybrydowe, także poprzez nadanie im odpowiednich kompetencji i zdolności do zapobiegania oraz zapewnienie sił i środków w przypadku wystąpienia lub niespodziewanej eskalacji zagrożenia hybrydowego. </w:t>
      </w:r>
      <w:r w:rsidR="0054559F">
        <w:rPr>
          <w:rFonts w:eastAsia="Calibri" w:cs="Calibri"/>
          <w:color w:val="000000"/>
          <w:sz w:val="24"/>
          <w:szCs w:val="24"/>
          <w:lang w:eastAsia="pl-PL"/>
        </w:rPr>
        <w:br/>
      </w:r>
      <w:r w:rsidRPr="00283B42">
        <w:rPr>
          <w:rFonts w:eastAsia="Calibri" w:cs="Calibri"/>
          <w:color w:val="000000"/>
          <w:sz w:val="24"/>
          <w:szCs w:val="24"/>
          <w:lang w:eastAsia="pl-PL"/>
        </w:rPr>
        <w:t xml:space="preserve">Działaniem kluczowym jest koordynacja i integracja działań wszystkich uczestników systemu bezpieczeństwa </w:t>
      </w:r>
      <w:r w:rsidR="0054559F">
        <w:rPr>
          <w:rFonts w:eastAsia="Calibri" w:cs="Calibri"/>
          <w:color w:val="000000"/>
          <w:sz w:val="24"/>
          <w:szCs w:val="24"/>
          <w:lang w:eastAsia="pl-PL"/>
        </w:rPr>
        <w:t>województwa</w:t>
      </w:r>
      <w:r w:rsidRPr="00283B42">
        <w:rPr>
          <w:rFonts w:eastAsia="Calibri" w:cs="Calibri"/>
          <w:color w:val="000000"/>
          <w:sz w:val="24"/>
          <w:szCs w:val="24"/>
          <w:lang w:eastAsia="pl-PL"/>
        </w:rPr>
        <w:t xml:space="preserve">, zarówno przy zapobieganiu jak i reagowaniu, na zagrożenia hybrydowe. </w:t>
      </w:r>
      <w:r w:rsidR="0054559F">
        <w:rPr>
          <w:rFonts w:eastAsia="Calibri" w:cs="Calibri"/>
          <w:color w:val="000000"/>
          <w:sz w:val="24"/>
          <w:szCs w:val="24"/>
          <w:lang w:eastAsia="pl-PL"/>
        </w:rPr>
        <w:t xml:space="preserve"> </w:t>
      </w:r>
      <w:r w:rsidRPr="00283B42">
        <w:rPr>
          <w:rFonts w:eastAsia="Calibri" w:cs="Calibri"/>
          <w:color w:val="000000"/>
          <w:sz w:val="24"/>
          <w:szCs w:val="24"/>
          <w:lang w:eastAsia="pl-PL"/>
        </w:rPr>
        <w:t xml:space="preserve">W tym celu niezbędne jest zrozumienie mechanizmów powstawania tego typu zagrożeń, monitorowanie działań  </w:t>
      </w:r>
      <w:r w:rsidR="00AF17DC">
        <w:rPr>
          <w:rFonts w:eastAsia="Calibri" w:cs="Calibri"/>
          <w:color w:val="000000"/>
          <w:sz w:val="24"/>
          <w:szCs w:val="24"/>
          <w:lang w:eastAsia="pl-PL"/>
        </w:rPr>
        <w:br/>
      </w:r>
      <w:r w:rsidRPr="00283B42">
        <w:rPr>
          <w:rFonts w:eastAsia="Calibri" w:cs="Calibri"/>
          <w:color w:val="000000"/>
          <w:sz w:val="24"/>
          <w:szCs w:val="24"/>
          <w:lang w:eastAsia="pl-PL"/>
        </w:rPr>
        <w:t xml:space="preserve">i interesów inicjatora tego typu działań, aby w konsekwencji ocenić ryzyka wystąpienia tych zagrożeń w warunkach normalnego funkcjonowania </w:t>
      </w:r>
      <w:r w:rsidR="0054559F">
        <w:rPr>
          <w:rFonts w:eastAsia="Calibri" w:cs="Calibri"/>
          <w:color w:val="000000"/>
          <w:sz w:val="24"/>
          <w:szCs w:val="24"/>
          <w:lang w:eastAsia="pl-PL"/>
        </w:rPr>
        <w:t xml:space="preserve">województwa </w:t>
      </w:r>
      <w:r w:rsidRPr="00283B42">
        <w:rPr>
          <w:rFonts w:eastAsia="Calibri" w:cs="Calibri"/>
          <w:color w:val="000000"/>
          <w:sz w:val="24"/>
          <w:szCs w:val="24"/>
          <w:lang w:eastAsia="pl-PL"/>
        </w:rPr>
        <w:t>–</w:t>
      </w:r>
      <w:r w:rsidRPr="00283B42">
        <w:rPr>
          <w:rFonts w:eastAsia="Calibri" w:cs="Calibri"/>
          <w:b/>
          <w:color w:val="000000"/>
          <w:sz w:val="24"/>
          <w:szCs w:val="24"/>
          <w:lang w:eastAsia="pl-PL"/>
        </w:rPr>
        <w:t xml:space="preserve"> </w:t>
      </w:r>
      <w:r w:rsidRPr="00283B42">
        <w:rPr>
          <w:rFonts w:eastAsia="Calibri" w:cs="Calibri"/>
          <w:color w:val="000000"/>
          <w:sz w:val="24"/>
          <w:szCs w:val="24"/>
          <w:lang w:eastAsia="pl-PL"/>
        </w:rPr>
        <w:t>szczególnie w obszarze gospodarczego bezpieczeństwa</w:t>
      </w:r>
      <w:r w:rsidR="0054559F">
        <w:rPr>
          <w:rFonts w:eastAsia="Calibri" w:cs="Calibri"/>
          <w:color w:val="000000"/>
          <w:sz w:val="24"/>
          <w:szCs w:val="24"/>
          <w:lang w:eastAsia="pl-PL"/>
        </w:rPr>
        <w:t xml:space="preserve"> </w:t>
      </w:r>
      <w:r w:rsidRPr="00283B42">
        <w:rPr>
          <w:rFonts w:eastAsia="Calibri" w:cs="Calibri"/>
          <w:color w:val="000000"/>
          <w:sz w:val="24"/>
          <w:szCs w:val="24"/>
          <w:lang w:eastAsia="pl-PL"/>
        </w:rPr>
        <w:t xml:space="preserve">i świadczenia usług dla ludności. Takie komplementarne podejście do budowy systemu reagowania na działania hybrydowe pozwoli na szybkie i efektywne reagowanie ogniw militarnych oraz pozamilitarnych w sytuacji wystąpienia tego typu zagrożeń. Jedną z cech działań hybrydowych jest ich niska przewidywalność oraz możliwość utajnienia prawdziwych intencji przez potencjalnego przeciwnika, zwłaszcza w fazie przygotowawczej. Skuteczne działania hybrydowe </w:t>
      </w:r>
      <w:r w:rsidR="00AF17DC">
        <w:rPr>
          <w:rFonts w:eastAsia="Calibri" w:cs="Calibri"/>
          <w:color w:val="000000"/>
          <w:sz w:val="24"/>
          <w:szCs w:val="24"/>
          <w:lang w:eastAsia="pl-PL"/>
        </w:rPr>
        <w:br/>
      </w:r>
      <w:r w:rsidRPr="00283B42">
        <w:rPr>
          <w:rFonts w:eastAsia="Calibri" w:cs="Calibri"/>
          <w:color w:val="000000"/>
          <w:sz w:val="24"/>
          <w:szCs w:val="24"/>
          <w:lang w:eastAsia="pl-PL"/>
        </w:rPr>
        <w:t>w wybranych obszarach oddziałują na inne sektory funkcjonowania</w:t>
      </w:r>
      <w:r w:rsidR="0054559F">
        <w:rPr>
          <w:rFonts w:eastAsia="Calibri" w:cs="Calibri"/>
          <w:color w:val="000000"/>
          <w:sz w:val="24"/>
          <w:szCs w:val="24"/>
          <w:lang w:eastAsia="pl-PL"/>
        </w:rPr>
        <w:t xml:space="preserve"> województwa</w:t>
      </w:r>
      <w:r w:rsidRPr="00283B42">
        <w:rPr>
          <w:rFonts w:eastAsia="Calibri" w:cs="Calibri"/>
          <w:color w:val="000000"/>
          <w:sz w:val="24"/>
          <w:szCs w:val="24"/>
          <w:lang w:eastAsia="pl-PL"/>
        </w:rPr>
        <w:t>, zmniejszając ich odporność i zwiększając podatność. Potencjalny przeciwnik, prowadząc działania obszarze</w:t>
      </w:r>
      <w:r w:rsidR="0054559F">
        <w:rPr>
          <w:rFonts w:eastAsia="Calibri" w:cs="Calibri"/>
          <w:color w:val="000000"/>
          <w:sz w:val="24"/>
          <w:szCs w:val="24"/>
          <w:lang w:eastAsia="pl-PL"/>
        </w:rPr>
        <w:t xml:space="preserve"> województwa</w:t>
      </w:r>
      <w:r w:rsidRPr="00283B42">
        <w:rPr>
          <w:rFonts w:eastAsia="Calibri" w:cs="Calibri"/>
          <w:color w:val="000000"/>
          <w:sz w:val="24"/>
          <w:szCs w:val="24"/>
          <w:lang w:eastAsia="pl-PL"/>
        </w:rPr>
        <w:t>, wybiera najbardziej podatne, a najmniej odporne obszary. Do realizacji działań hybrydowych potencjalny agresor będzie używał różnych, dostępnych przez siebie narzędzi – to m.in.:</w:t>
      </w:r>
    </w:p>
    <w:p w14:paraId="2FB7F571" w14:textId="77777777" w:rsidR="00AF17DC"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AF17DC">
        <w:rPr>
          <w:rFonts w:eastAsia="Calibri" w:cs="Calibri"/>
          <w:color w:val="000000"/>
          <w:sz w:val="24"/>
          <w:szCs w:val="24"/>
          <w:lang w:eastAsia="pl-PL"/>
        </w:rPr>
        <w:t>zdarzenia o charakterze terrorystycznym</w:t>
      </w:r>
      <w:r w:rsidR="00AF17DC">
        <w:rPr>
          <w:rFonts w:eastAsia="Calibri" w:cs="Calibri"/>
          <w:color w:val="000000"/>
          <w:sz w:val="24"/>
          <w:szCs w:val="24"/>
          <w:lang w:eastAsia="pl-PL"/>
        </w:rPr>
        <w:t>;</w:t>
      </w:r>
    </w:p>
    <w:p w14:paraId="6CF76324" w14:textId="6E38DF22" w:rsidR="008E52C5"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AF17DC">
        <w:rPr>
          <w:rFonts w:eastAsia="Calibri" w:cs="Calibri"/>
          <w:color w:val="000000"/>
          <w:sz w:val="24"/>
          <w:szCs w:val="24"/>
          <w:lang w:eastAsia="pl-PL"/>
        </w:rPr>
        <w:t>organizacje przestępcze</w:t>
      </w:r>
      <w:r w:rsidR="008E52C5">
        <w:rPr>
          <w:rFonts w:eastAsia="Calibri" w:cs="Calibri"/>
          <w:color w:val="000000"/>
          <w:sz w:val="24"/>
          <w:szCs w:val="24"/>
          <w:lang w:eastAsia="pl-PL"/>
        </w:rPr>
        <w:t>;</w:t>
      </w:r>
    </w:p>
    <w:p w14:paraId="19447923" w14:textId="5EB94E92"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cyberatak</w:t>
      </w:r>
      <w:r w:rsidR="008E52C5">
        <w:rPr>
          <w:rFonts w:eastAsia="Calibri" w:cs="Calibri"/>
          <w:color w:val="000000"/>
          <w:sz w:val="24"/>
          <w:szCs w:val="24"/>
          <w:lang w:eastAsia="pl-PL"/>
        </w:rPr>
        <w:t>;</w:t>
      </w:r>
    </w:p>
    <w:p w14:paraId="72E7E9BC" w14:textId="360B3ED4"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operacje informacyjne lub dezinformacja</w:t>
      </w:r>
      <w:r w:rsidR="008E52C5">
        <w:rPr>
          <w:rFonts w:eastAsia="Calibri" w:cs="Calibri"/>
          <w:color w:val="000000"/>
          <w:sz w:val="24"/>
          <w:szCs w:val="24"/>
          <w:lang w:eastAsia="pl-PL"/>
        </w:rPr>
        <w:t>;</w:t>
      </w:r>
    </w:p>
    <w:p w14:paraId="45FED013" w14:textId="4D1B246E"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presja psychologiczna przez zastraszanie</w:t>
      </w:r>
      <w:r w:rsidR="008E52C5">
        <w:rPr>
          <w:rFonts w:eastAsia="Calibri" w:cs="Calibri"/>
          <w:color w:val="000000"/>
          <w:sz w:val="24"/>
          <w:szCs w:val="24"/>
          <w:lang w:eastAsia="pl-PL"/>
        </w:rPr>
        <w:t>;</w:t>
      </w:r>
    </w:p>
    <w:p w14:paraId="5B814FA1" w14:textId="71A8CF2F"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nielegalna (sterowana) migracja ludności</w:t>
      </w:r>
      <w:r w:rsidR="008E52C5">
        <w:rPr>
          <w:rFonts w:eastAsia="Calibri" w:cs="Calibri"/>
          <w:color w:val="000000"/>
          <w:sz w:val="24"/>
          <w:szCs w:val="24"/>
          <w:lang w:eastAsia="pl-PL"/>
        </w:rPr>
        <w:t>;</w:t>
      </w:r>
    </w:p>
    <w:p w14:paraId="0AD8AE74" w14:textId="57D90C03"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blokada i dyskryminacja gospodarcza</w:t>
      </w:r>
      <w:r w:rsidR="008E52C5">
        <w:rPr>
          <w:rFonts w:eastAsia="Calibri" w:cs="Calibri"/>
          <w:color w:val="000000"/>
          <w:sz w:val="24"/>
          <w:szCs w:val="24"/>
          <w:lang w:eastAsia="pl-PL"/>
        </w:rPr>
        <w:t>;</w:t>
      </w:r>
    </w:p>
    <w:p w14:paraId="35A95F40" w14:textId="1322F5DA"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spekulacje finansowe</w:t>
      </w:r>
      <w:r w:rsidR="008E52C5">
        <w:rPr>
          <w:rFonts w:eastAsia="Calibri" w:cs="Calibri"/>
          <w:color w:val="000000"/>
          <w:sz w:val="24"/>
          <w:szCs w:val="24"/>
          <w:lang w:eastAsia="pl-PL"/>
        </w:rPr>
        <w:t>;</w:t>
      </w:r>
    </w:p>
    <w:p w14:paraId="3DB7DC30" w14:textId="1E86B981"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incydenty graniczne</w:t>
      </w:r>
      <w:r w:rsidR="008E52C5">
        <w:rPr>
          <w:rFonts w:eastAsia="Calibri" w:cs="Calibri"/>
          <w:color w:val="000000"/>
          <w:sz w:val="24"/>
          <w:szCs w:val="24"/>
          <w:lang w:eastAsia="pl-PL"/>
        </w:rPr>
        <w:t>;</w:t>
      </w:r>
    </w:p>
    <w:p w14:paraId="5186F148" w14:textId="2E95BDA3"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niezapowiedziane ćwiczenia przy granicy państwa</w:t>
      </w:r>
      <w:r w:rsidR="008E52C5">
        <w:rPr>
          <w:rFonts w:eastAsia="Calibri" w:cs="Calibri"/>
          <w:color w:val="000000"/>
          <w:sz w:val="24"/>
          <w:szCs w:val="24"/>
          <w:lang w:eastAsia="pl-PL"/>
        </w:rPr>
        <w:t>;</w:t>
      </w:r>
    </w:p>
    <w:p w14:paraId="40E33AD0" w14:textId="66B5F128"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naruszenia granicy państwowej</w:t>
      </w:r>
      <w:r w:rsidR="008E52C5">
        <w:rPr>
          <w:rFonts w:eastAsia="Calibri" w:cs="Calibri"/>
          <w:color w:val="000000"/>
          <w:sz w:val="24"/>
          <w:szCs w:val="24"/>
          <w:lang w:eastAsia="pl-PL"/>
        </w:rPr>
        <w:t>;</w:t>
      </w:r>
    </w:p>
    <w:p w14:paraId="6854075D" w14:textId="4DFFD2E0"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nieporozumienia na tle kulturowym i religijnym</w:t>
      </w:r>
      <w:r w:rsidR="008E52C5">
        <w:rPr>
          <w:rFonts w:eastAsia="Calibri" w:cs="Calibri"/>
          <w:color w:val="000000"/>
          <w:sz w:val="24"/>
          <w:szCs w:val="24"/>
          <w:lang w:eastAsia="pl-PL"/>
        </w:rPr>
        <w:t>;</w:t>
      </w:r>
    </w:p>
    <w:p w14:paraId="7AAB77C3" w14:textId="1CE68C7F"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wywoływanie napięć na tle narodowościowym</w:t>
      </w:r>
      <w:r w:rsidR="008E52C5">
        <w:rPr>
          <w:rFonts w:eastAsia="Calibri" w:cs="Calibri"/>
          <w:color w:val="000000"/>
          <w:sz w:val="24"/>
          <w:szCs w:val="24"/>
          <w:lang w:eastAsia="pl-PL"/>
        </w:rPr>
        <w:t>;</w:t>
      </w:r>
    </w:p>
    <w:p w14:paraId="1F1E7325" w14:textId="286CA111"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zakłócenia systemu zaopatrzenia</w:t>
      </w:r>
      <w:r w:rsidR="008E52C5">
        <w:rPr>
          <w:rFonts w:eastAsia="Calibri" w:cs="Calibri"/>
          <w:color w:val="000000"/>
          <w:sz w:val="24"/>
          <w:szCs w:val="24"/>
          <w:lang w:eastAsia="pl-PL"/>
        </w:rPr>
        <w:t>;</w:t>
      </w:r>
    </w:p>
    <w:p w14:paraId="6E341D4B" w14:textId="6BE4EBBB"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szantaż energetyczny</w:t>
      </w:r>
      <w:r w:rsidR="008E52C5">
        <w:rPr>
          <w:rFonts w:eastAsia="Calibri" w:cs="Calibri"/>
          <w:color w:val="000000"/>
          <w:sz w:val="24"/>
          <w:szCs w:val="24"/>
          <w:lang w:eastAsia="pl-PL"/>
        </w:rPr>
        <w:t>;</w:t>
      </w:r>
    </w:p>
    <w:p w14:paraId="6054B1B1" w14:textId="2F22CD40" w:rsidR="00283B42"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działania dywersyjno-sabotażowe</w:t>
      </w:r>
      <w:r w:rsidR="008E52C5">
        <w:rPr>
          <w:rFonts w:eastAsia="Calibri" w:cs="Calibri"/>
          <w:color w:val="000000"/>
          <w:sz w:val="24"/>
          <w:szCs w:val="24"/>
          <w:lang w:eastAsia="pl-PL"/>
        </w:rPr>
        <w:t>;</w:t>
      </w:r>
    </w:p>
    <w:p w14:paraId="1BA7890B" w14:textId="77777777" w:rsidR="008E52C5"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celowe zarażanie chorobami zakaźnymi ludzi, jak np. wąglik</w:t>
      </w:r>
      <w:r w:rsidR="008E52C5">
        <w:rPr>
          <w:rFonts w:eastAsia="Calibri" w:cs="Calibri"/>
          <w:color w:val="000000"/>
          <w:sz w:val="24"/>
          <w:szCs w:val="24"/>
          <w:lang w:eastAsia="pl-PL"/>
        </w:rPr>
        <w:t>;</w:t>
      </w:r>
    </w:p>
    <w:p w14:paraId="0A41A5D2" w14:textId="77777777" w:rsidR="008E52C5" w:rsidRDefault="00283B42" w:rsidP="00E851F1">
      <w:pPr>
        <w:pStyle w:val="Akapitzlist"/>
        <w:numPr>
          <w:ilvl w:val="0"/>
          <w:numId w:val="46"/>
        </w:numPr>
        <w:spacing w:after="191" w:line="360" w:lineRule="exact"/>
        <w:ind w:left="284" w:right="90" w:hanging="284"/>
        <w:rPr>
          <w:rFonts w:eastAsia="Calibri" w:cs="Calibri"/>
          <w:color w:val="000000"/>
          <w:sz w:val="24"/>
          <w:szCs w:val="24"/>
          <w:lang w:eastAsia="pl-PL"/>
        </w:rPr>
      </w:pPr>
      <w:r w:rsidRPr="008E52C5">
        <w:rPr>
          <w:rFonts w:eastAsia="Calibri" w:cs="Calibri"/>
          <w:color w:val="000000"/>
          <w:sz w:val="24"/>
          <w:szCs w:val="24"/>
          <w:lang w:eastAsia="pl-PL"/>
        </w:rPr>
        <w:t>rozpowszechnianie chorób zwierząt, jak np. afrykański pomór świń, wysoce zjadliwa grypa ptaków (HPAI) u drobiu</w:t>
      </w:r>
      <w:r w:rsidR="008E52C5">
        <w:rPr>
          <w:rFonts w:eastAsia="Calibri" w:cs="Calibri"/>
          <w:color w:val="000000"/>
          <w:sz w:val="24"/>
          <w:szCs w:val="24"/>
          <w:lang w:eastAsia="pl-PL"/>
        </w:rPr>
        <w:t>.</w:t>
      </w:r>
    </w:p>
    <w:p w14:paraId="3E459A11" w14:textId="058D809E" w:rsidR="00A45AEE" w:rsidRDefault="00283B42" w:rsidP="00A45AEE">
      <w:pPr>
        <w:pStyle w:val="Akapitzlist"/>
        <w:spacing w:after="191" w:line="360" w:lineRule="exact"/>
        <w:ind w:left="0" w:right="91"/>
        <w:rPr>
          <w:rFonts w:eastAsia="Calibri" w:cs="Calibri"/>
          <w:color w:val="000000"/>
          <w:sz w:val="24"/>
          <w:szCs w:val="24"/>
          <w:lang w:eastAsia="pl-PL"/>
        </w:rPr>
      </w:pPr>
      <w:r w:rsidRPr="008E52C5">
        <w:rPr>
          <w:rFonts w:eastAsia="Calibri" w:cs="Calibri"/>
          <w:color w:val="000000"/>
          <w:sz w:val="24"/>
          <w:szCs w:val="24"/>
          <w:lang w:eastAsia="pl-PL"/>
        </w:rPr>
        <w:t xml:space="preserve">Skutki zagrożenia zarówno dla ludności, gospodarki, mienia, infrastruktury czy środowiska naturalnego będą zależały od rodzaju i skali zdarzeń. W zawiązku  z tym, należy się liczyć z możliwością paraliżu systemów finansowych (w tym bankowych), telekomunikacyjnych, teleinformatycznych, opieki zdrowotnej, zaopatrzenia w energię, paliwa, żywność i wodę, zakłócania funkcjonowania struktur państwa, jego rozwoju gospodarczego, bezpieczeństwa przemysłowego w obszarach strategicznych gospodarki, </w:t>
      </w:r>
      <w:r w:rsidRPr="0054559F">
        <w:rPr>
          <w:rFonts w:eastAsia="Calibri" w:cs="Calibri"/>
          <w:bCs/>
          <w:sz w:val="24"/>
          <w:szCs w:val="24"/>
          <w:lang w:eastAsia="pl-PL"/>
        </w:rPr>
        <w:t>dezinformacją, aż</w:t>
      </w:r>
      <w:r w:rsidRPr="0054559F">
        <w:rPr>
          <w:rFonts w:eastAsia="Calibri" w:cs="Calibri"/>
          <w:sz w:val="24"/>
          <w:szCs w:val="24"/>
          <w:lang w:eastAsia="pl-PL"/>
        </w:rPr>
        <w:t xml:space="preserve"> </w:t>
      </w:r>
      <w:r w:rsidRPr="008E52C5">
        <w:rPr>
          <w:rFonts w:eastAsia="Calibri" w:cs="Calibri"/>
          <w:color w:val="000000"/>
          <w:sz w:val="24"/>
          <w:szCs w:val="24"/>
          <w:lang w:eastAsia="pl-PL"/>
        </w:rPr>
        <w:t xml:space="preserve">po bezpośrednie zagrożenie dla zdrowia i życia ludności. </w:t>
      </w:r>
      <w:r w:rsidR="0054559F">
        <w:rPr>
          <w:rFonts w:eastAsia="Calibri" w:cs="Calibri"/>
          <w:color w:val="FF0000"/>
          <w:sz w:val="24"/>
          <w:szCs w:val="24"/>
          <w:lang w:eastAsia="pl-PL"/>
        </w:rPr>
        <w:t xml:space="preserve"> </w:t>
      </w:r>
      <w:r w:rsidRPr="00283B42">
        <w:rPr>
          <w:rFonts w:eastAsia="Calibri" w:cs="Calibri"/>
          <w:color w:val="000000"/>
          <w:sz w:val="24"/>
          <w:szCs w:val="24"/>
          <w:lang w:eastAsia="pl-PL"/>
        </w:rPr>
        <w:t xml:space="preserve">Efektywne zapobieganie, przeciwdziałanie i reagowanie na zagrożenia hybrydowe wymaga podjęcia przez </w:t>
      </w:r>
      <w:r w:rsidR="00A45AEE">
        <w:rPr>
          <w:rFonts w:eastAsia="Calibri" w:cs="Calibri"/>
          <w:color w:val="000000"/>
          <w:sz w:val="24"/>
          <w:szCs w:val="24"/>
          <w:lang w:eastAsia="pl-PL"/>
        </w:rPr>
        <w:t xml:space="preserve">Wydział Bezpieczeństwa i Zarządzania Kryzysowego PUW </w:t>
      </w:r>
      <w:r w:rsidRPr="00283B42">
        <w:rPr>
          <w:rFonts w:eastAsia="Calibri" w:cs="Calibri"/>
          <w:color w:val="000000"/>
          <w:sz w:val="24"/>
          <w:szCs w:val="24"/>
          <w:lang w:eastAsia="pl-PL"/>
        </w:rPr>
        <w:t xml:space="preserve">odpowiednich działań, m.in. w zakresie przygotowania struktur </w:t>
      </w:r>
      <w:r w:rsidR="0054559F">
        <w:rPr>
          <w:rFonts w:eastAsia="Calibri" w:cs="Calibri"/>
          <w:color w:val="000000"/>
          <w:sz w:val="24"/>
          <w:szCs w:val="24"/>
          <w:lang w:eastAsia="pl-PL"/>
        </w:rPr>
        <w:br/>
      </w:r>
      <w:r w:rsidRPr="00283B42">
        <w:rPr>
          <w:rFonts w:eastAsia="Calibri" w:cs="Calibri"/>
          <w:color w:val="000000"/>
          <w:sz w:val="24"/>
          <w:szCs w:val="24"/>
          <w:lang w:eastAsia="pl-PL"/>
        </w:rPr>
        <w:t xml:space="preserve">i narzędzi służących wykrywaniu i identyfikowaniu </w:t>
      </w:r>
      <w:r w:rsidR="00A45AEE">
        <w:rPr>
          <w:rFonts w:eastAsia="Calibri" w:cs="Calibri"/>
          <w:color w:val="000000"/>
          <w:sz w:val="24"/>
          <w:szCs w:val="24"/>
          <w:lang w:eastAsia="pl-PL"/>
        </w:rPr>
        <w:t xml:space="preserve">zagrożeń </w:t>
      </w:r>
      <w:r w:rsidRPr="00283B42">
        <w:rPr>
          <w:rFonts w:eastAsia="Calibri" w:cs="Calibri"/>
          <w:color w:val="000000"/>
          <w:sz w:val="24"/>
          <w:szCs w:val="24"/>
          <w:lang w:eastAsia="pl-PL"/>
        </w:rPr>
        <w:t xml:space="preserve"> hybrydowych</w:t>
      </w:r>
      <w:r w:rsidR="00A45AEE">
        <w:rPr>
          <w:rFonts w:eastAsia="Calibri" w:cs="Calibri"/>
          <w:color w:val="000000"/>
          <w:sz w:val="24"/>
          <w:szCs w:val="24"/>
          <w:lang w:eastAsia="pl-PL"/>
        </w:rPr>
        <w:t>,</w:t>
      </w:r>
      <w:r w:rsidRPr="00283B42">
        <w:rPr>
          <w:rFonts w:eastAsia="Calibri" w:cs="Calibri"/>
          <w:color w:val="000000"/>
          <w:sz w:val="24"/>
          <w:szCs w:val="24"/>
          <w:lang w:eastAsia="pl-PL"/>
        </w:rPr>
        <w:t xml:space="preserve"> </w:t>
      </w:r>
      <w:r w:rsidR="00A45AEE">
        <w:rPr>
          <w:rFonts w:eastAsia="Calibri" w:cs="Calibri"/>
          <w:color w:val="000000"/>
          <w:sz w:val="24"/>
          <w:szCs w:val="24"/>
          <w:lang w:eastAsia="pl-PL"/>
        </w:rPr>
        <w:t>w jednostkach administracji publicznej na obszarze województwa.</w:t>
      </w:r>
      <w:r w:rsidR="00A45AEE">
        <w:rPr>
          <w:rFonts w:eastAsia="Calibri" w:cs="Calibri"/>
          <w:color w:val="000000"/>
          <w:sz w:val="24"/>
          <w:szCs w:val="24"/>
          <w:lang w:eastAsia="pl-PL"/>
        </w:rPr>
        <w:br/>
      </w:r>
    </w:p>
    <w:p w14:paraId="696E0EBC" w14:textId="49DC1549" w:rsidR="00283B42" w:rsidRDefault="00283B42" w:rsidP="00515F70">
      <w:pPr>
        <w:pStyle w:val="Akapitzlist"/>
        <w:spacing w:after="191" w:line="360" w:lineRule="exact"/>
        <w:ind w:left="0" w:right="91"/>
        <w:rPr>
          <w:rFonts w:eastAsia="Calibri" w:cs="Calibri"/>
          <w:color w:val="000000"/>
          <w:sz w:val="24"/>
          <w:szCs w:val="24"/>
          <w:lang w:eastAsia="pl-PL"/>
        </w:rPr>
      </w:pPr>
      <w:r w:rsidRPr="00283B42">
        <w:rPr>
          <w:rFonts w:eastAsia="Calibri" w:cs="Calibri"/>
          <w:b/>
          <w:color w:val="C00000"/>
          <w:sz w:val="24"/>
          <w:szCs w:val="24"/>
          <w:lang w:eastAsia="pl-PL"/>
        </w:rPr>
        <w:t>DEZINFORMACJA</w:t>
      </w:r>
      <w:r w:rsidRPr="00283B42">
        <w:rPr>
          <w:rFonts w:eastAsia="Calibri" w:cs="Calibri"/>
          <w:color w:val="4472C4"/>
          <w:sz w:val="24"/>
          <w:szCs w:val="24"/>
          <w:lang w:eastAsia="pl-PL"/>
        </w:rPr>
        <w:t xml:space="preserve"> </w:t>
      </w:r>
      <w:r w:rsidRPr="00283B42">
        <w:rPr>
          <w:rFonts w:eastAsia="Calibri" w:cs="Calibri"/>
          <w:color w:val="000000"/>
          <w:sz w:val="24"/>
          <w:szCs w:val="24"/>
          <w:lang w:eastAsia="pl-PL"/>
        </w:rPr>
        <w:t xml:space="preserve">to tworzenie i rozpowszechnianie informacji, której oddziaływanie wpływa na proces podejmowania decyzji </w:t>
      </w:r>
      <w:r w:rsidR="00515F70">
        <w:rPr>
          <w:rFonts w:eastAsia="Calibri" w:cs="Calibri"/>
          <w:color w:val="000000"/>
          <w:sz w:val="24"/>
          <w:szCs w:val="24"/>
          <w:lang w:eastAsia="pl-PL"/>
        </w:rPr>
        <w:br/>
      </w:r>
      <w:r w:rsidRPr="00283B42">
        <w:rPr>
          <w:rFonts w:eastAsia="Calibri" w:cs="Calibri"/>
          <w:color w:val="000000"/>
          <w:sz w:val="24"/>
          <w:szCs w:val="24"/>
          <w:lang w:eastAsia="pl-PL"/>
        </w:rPr>
        <w:t xml:space="preserve">i kształtowania poglądu (zgodnie z intencją oddziałującego informacją). Dezinformacja może być oparta na informacji prawdziwej, fałszywej lub wprowadzającej w błąd m.in. w celu uzyskania działania lub zaniechania działania przez obiekt oddziaływania. Podstawowym narzędziem dezinformacji stała się informacja, która traktowana instrumentalnie, służy do celowego zniekształcania postrzegania rzeczywistości, a przez to </w:t>
      </w:r>
      <w:r w:rsidR="00515F70">
        <w:rPr>
          <w:rFonts w:eastAsia="Calibri" w:cs="Calibri"/>
          <w:color w:val="000000"/>
          <w:sz w:val="24"/>
          <w:szCs w:val="24"/>
          <w:lang w:eastAsia="pl-PL"/>
        </w:rPr>
        <w:br/>
      </w:r>
      <w:r w:rsidRPr="00283B42">
        <w:rPr>
          <w:rFonts w:eastAsia="Calibri" w:cs="Calibri"/>
          <w:color w:val="000000"/>
          <w:sz w:val="24"/>
          <w:szCs w:val="24"/>
          <w:lang w:eastAsia="pl-PL"/>
        </w:rPr>
        <w:t>do wywierania wpływu na decyzje jednostek i grup społecznych.</w:t>
      </w:r>
      <w:r w:rsidR="00515F70">
        <w:rPr>
          <w:rFonts w:eastAsia="Calibri" w:cs="Calibri"/>
          <w:color w:val="000000"/>
          <w:sz w:val="24"/>
          <w:szCs w:val="24"/>
          <w:lang w:eastAsia="pl-PL"/>
        </w:rPr>
        <w:t xml:space="preserve"> </w:t>
      </w:r>
      <w:r w:rsidRPr="00283B42">
        <w:rPr>
          <w:rFonts w:eastAsia="Calibri" w:cs="Calibri"/>
          <w:color w:val="000000"/>
          <w:sz w:val="24"/>
          <w:szCs w:val="24"/>
          <w:lang w:eastAsia="pl-PL"/>
        </w:rPr>
        <w:t xml:space="preserve">Działania dezinformacyjne kojarzone były dotychczas głównie </w:t>
      </w:r>
      <w:r w:rsidR="007E1E93">
        <w:rPr>
          <w:rFonts w:eastAsia="Calibri" w:cs="Calibri"/>
          <w:color w:val="000000"/>
          <w:sz w:val="24"/>
          <w:szCs w:val="24"/>
          <w:lang w:eastAsia="pl-PL"/>
        </w:rPr>
        <w:br/>
      </w:r>
      <w:r w:rsidRPr="00283B42">
        <w:rPr>
          <w:rFonts w:eastAsia="Calibri" w:cs="Calibri"/>
          <w:color w:val="000000"/>
          <w:sz w:val="24"/>
          <w:szCs w:val="24"/>
          <w:lang w:eastAsia="pl-PL"/>
        </w:rPr>
        <w:t>z operacjami wojskowymi i działaniami służb specjalnych (środki aktywne), gdzie za pomocą odpowiednio przygotowanych informacji starano się wpływać na procesy decyzyjne konkretnych osób/instytucji/grup i wprowadzić ich w błąd.</w:t>
      </w:r>
      <w:r w:rsidR="00515F70">
        <w:rPr>
          <w:rFonts w:eastAsia="Calibri" w:cs="Calibri"/>
          <w:color w:val="000000"/>
          <w:sz w:val="24"/>
          <w:szCs w:val="24"/>
          <w:lang w:eastAsia="pl-PL"/>
        </w:rPr>
        <w:t xml:space="preserve"> </w:t>
      </w:r>
      <w:r w:rsidR="00515F70">
        <w:rPr>
          <w:rFonts w:eastAsia="Calibri" w:cs="Calibri"/>
          <w:color w:val="000000"/>
          <w:sz w:val="24"/>
          <w:szCs w:val="24"/>
          <w:lang w:eastAsia="pl-PL"/>
        </w:rPr>
        <w:br/>
      </w:r>
      <w:r w:rsidRPr="00283B42">
        <w:rPr>
          <w:rFonts w:eastAsia="Calibri" w:cs="Calibri"/>
          <w:color w:val="000000"/>
          <w:sz w:val="24"/>
          <w:szCs w:val="24"/>
          <w:lang w:eastAsia="pl-PL"/>
        </w:rPr>
        <w:t>Operacje informacyjne, które w dużej części opierają się na dezinformacji, stanowią istotny element zagrożeń dla bezpieczeństwa</w:t>
      </w:r>
      <w:r w:rsidR="007E1E93">
        <w:rPr>
          <w:rFonts w:eastAsia="Calibri" w:cs="Calibri"/>
          <w:color w:val="000000"/>
          <w:sz w:val="24"/>
          <w:szCs w:val="24"/>
          <w:lang w:eastAsia="pl-PL"/>
        </w:rPr>
        <w:t xml:space="preserve">, w tym dla obszaru województwa pomorskiego. </w:t>
      </w:r>
      <w:r w:rsidR="00515F70">
        <w:rPr>
          <w:rFonts w:eastAsia="Calibri" w:cs="Calibri"/>
          <w:color w:val="000000"/>
          <w:sz w:val="24"/>
          <w:szCs w:val="24"/>
          <w:lang w:eastAsia="pl-PL"/>
        </w:rPr>
        <w:br/>
      </w:r>
      <w:r w:rsidRPr="00283B42">
        <w:rPr>
          <w:rFonts w:eastAsia="Calibri" w:cs="Calibri"/>
          <w:color w:val="000000"/>
          <w:sz w:val="24"/>
          <w:szCs w:val="24"/>
          <w:lang w:eastAsia="pl-PL"/>
        </w:rPr>
        <w:t xml:space="preserve">W ostatnich latach zmieniła się struktura i skala operacji prowadzonych przy użyciu dezinformacji. Zmienił się również charakter samej dezinformacji. Może być ona wykorzystywana </w:t>
      </w:r>
      <w:r w:rsidR="007E1E93">
        <w:rPr>
          <w:rFonts w:eastAsia="Calibri" w:cs="Calibri"/>
          <w:color w:val="000000"/>
          <w:sz w:val="24"/>
          <w:szCs w:val="24"/>
          <w:lang w:eastAsia="pl-PL"/>
        </w:rPr>
        <w:br/>
      </w:r>
      <w:r w:rsidRPr="00283B42">
        <w:rPr>
          <w:rFonts w:eastAsia="Calibri" w:cs="Calibri"/>
          <w:color w:val="000000"/>
          <w:sz w:val="24"/>
          <w:szCs w:val="24"/>
          <w:lang w:eastAsia="pl-PL"/>
        </w:rPr>
        <w:t xml:space="preserve">na wielu polach i pojawiać się w kontekście każdego, istotnego zagrożenia dla bezpieczeństwa państwa – to m.in.: </w:t>
      </w:r>
    </w:p>
    <w:p w14:paraId="3E382341" w14:textId="382A7157"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polityka i wybory</w:t>
      </w:r>
      <w:r w:rsidRPr="007E1E93">
        <w:rPr>
          <w:rFonts w:eastAsia="Calibri" w:cs="Calibri"/>
          <w:color w:val="000000"/>
          <w:sz w:val="24"/>
          <w:szCs w:val="24"/>
          <w:lang w:eastAsia="pl-PL"/>
        </w:rPr>
        <w:t>: Dezinformacja może być stosowana w celu wpłynięcia na wyniki wyborów, manipulowania opiniami publicznymi czy dyskredytowania przeciwników politycznych</w:t>
      </w:r>
      <w:r w:rsidR="007E1E93">
        <w:rPr>
          <w:rFonts w:eastAsia="Calibri" w:cs="Calibri"/>
          <w:color w:val="000000"/>
          <w:sz w:val="24"/>
          <w:szCs w:val="24"/>
          <w:lang w:eastAsia="pl-PL"/>
        </w:rPr>
        <w:t>;</w:t>
      </w:r>
    </w:p>
    <w:p w14:paraId="35E6C6F8" w14:textId="60E5CE15"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bezpieczeństwo narodowe i obrona</w:t>
      </w:r>
      <w:r w:rsidRPr="007E1E93">
        <w:rPr>
          <w:rFonts w:eastAsia="Calibri" w:cs="Calibri"/>
          <w:color w:val="000000"/>
          <w:sz w:val="24"/>
          <w:szCs w:val="24"/>
          <w:lang w:eastAsia="pl-PL"/>
        </w:rPr>
        <w:t>: W tym sektorze dezinformacja może być wykorzystywana do wprowadzenia w błąd wroga co do intencji i zdolności obronnych państwa. Także strona przeciwna może wykorzystać proces dezinformacji do np. destabilizacji sytuacji społecznej, wywołania chaosu i poczucia zagrożenia</w:t>
      </w:r>
      <w:r w:rsidR="007E1E93">
        <w:rPr>
          <w:rFonts w:eastAsia="Calibri" w:cs="Calibri"/>
          <w:color w:val="000000"/>
          <w:sz w:val="24"/>
          <w:szCs w:val="24"/>
          <w:lang w:eastAsia="pl-PL"/>
        </w:rPr>
        <w:t>;</w:t>
      </w:r>
    </w:p>
    <w:p w14:paraId="716BE38B" w14:textId="73C39F47"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bezpieczeństwo cybernetyczne</w:t>
      </w:r>
      <w:r w:rsidRPr="007E1E93">
        <w:rPr>
          <w:rFonts w:eastAsia="Calibri" w:cs="Calibri"/>
          <w:color w:val="000000"/>
          <w:sz w:val="24"/>
          <w:szCs w:val="24"/>
          <w:lang w:eastAsia="pl-PL"/>
        </w:rPr>
        <w:t xml:space="preserve">: Dezinformacja może być używana  w kampaniach </w:t>
      </w:r>
      <w:proofErr w:type="spellStart"/>
      <w:r w:rsidRPr="007E1E93">
        <w:rPr>
          <w:rFonts w:eastAsia="Calibri" w:cs="Calibri"/>
          <w:color w:val="000000"/>
          <w:sz w:val="24"/>
          <w:szCs w:val="24"/>
          <w:lang w:eastAsia="pl-PL"/>
        </w:rPr>
        <w:t>phishingowych</w:t>
      </w:r>
      <w:proofErr w:type="spellEnd"/>
      <w:r w:rsidRPr="007E1E93">
        <w:rPr>
          <w:rFonts w:eastAsia="Calibri" w:cs="Calibri"/>
          <w:color w:val="000000"/>
          <w:sz w:val="24"/>
          <w:szCs w:val="24"/>
          <w:lang w:eastAsia="pl-PL"/>
        </w:rPr>
        <w:t xml:space="preserve"> lub w celu zmylenia analityków  ds. bezpieczeństwa, co do źródła ataków</w:t>
      </w:r>
      <w:r w:rsidR="007E1E93">
        <w:rPr>
          <w:rFonts w:eastAsia="Calibri" w:cs="Calibri"/>
          <w:color w:val="000000"/>
          <w:sz w:val="24"/>
          <w:szCs w:val="24"/>
          <w:lang w:eastAsia="pl-PL"/>
        </w:rPr>
        <w:t>;</w:t>
      </w:r>
    </w:p>
    <w:p w14:paraId="53054853" w14:textId="4A85959E"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sektory energetyczne</w:t>
      </w:r>
      <w:r w:rsidRPr="007E1E93">
        <w:rPr>
          <w:rFonts w:eastAsia="Calibri" w:cs="Calibri"/>
          <w:color w:val="000000"/>
          <w:sz w:val="24"/>
          <w:szCs w:val="24"/>
          <w:lang w:eastAsia="pl-PL"/>
        </w:rPr>
        <w:t>: W tym obszarze dezinformacja może być używana do manipulowania cenami energii lub wprowadzenia w błąd, co do zdolności dostaw</w:t>
      </w:r>
      <w:r w:rsidR="007E1E93">
        <w:rPr>
          <w:rFonts w:eastAsia="Calibri" w:cs="Calibri"/>
          <w:color w:val="000000"/>
          <w:sz w:val="24"/>
          <w:szCs w:val="24"/>
          <w:lang w:eastAsia="pl-PL"/>
        </w:rPr>
        <w:t>;</w:t>
      </w:r>
    </w:p>
    <w:p w14:paraId="64003B58" w14:textId="77777777" w:rsidR="007E1E93"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sektory finansowe</w:t>
      </w:r>
      <w:r w:rsidRPr="007E1E93">
        <w:rPr>
          <w:rFonts w:eastAsia="Calibri" w:cs="Calibri"/>
          <w:color w:val="000000"/>
          <w:sz w:val="24"/>
          <w:szCs w:val="24"/>
          <w:lang w:eastAsia="pl-PL"/>
        </w:rPr>
        <w:t xml:space="preserve">: Wprowadzanie w błąd inwestorów, manipulacje rynkowe, wyłudzanie za pomocą </w:t>
      </w:r>
      <w:proofErr w:type="spellStart"/>
      <w:r w:rsidRPr="007E1E93">
        <w:rPr>
          <w:rFonts w:eastAsia="Calibri" w:cs="Calibri"/>
          <w:color w:val="000000"/>
          <w:sz w:val="24"/>
          <w:szCs w:val="24"/>
          <w:lang w:eastAsia="pl-PL"/>
        </w:rPr>
        <w:t>deepfake’ów</w:t>
      </w:r>
      <w:proofErr w:type="spellEnd"/>
      <w:r w:rsidRPr="007E1E93">
        <w:rPr>
          <w:rFonts w:eastAsia="Calibri" w:cs="Calibri"/>
          <w:color w:val="000000"/>
          <w:sz w:val="24"/>
          <w:szCs w:val="24"/>
          <w:lang w:eastAsia="pl-PL"/>
        </w:rPr>
        <w:t xml:space="preserve"> lub dezinformacja na temat stabilności gospodarczej</w:t>
      </w:r>
      <w:r w:rsidR="007E1E93">
        <w:rPr>
          <w:rFonts w:eastAsia="Calibri" w:cs="Calibri"/>
          <w:color w:val="000000"/>
          <w:sz w:val="24"/>
          <w:szCs w:val="24"/>
          <w:lang w:eastAsia="pl-PL"/>
        </w:rPr>
        <w:t>;</w:t>
      </w:r>
    </w:p>
    <w:p w14:paraId="05124615" w14:textId="1F6475F5"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sektory medyczne i zdrowotne</w:t>
      </w:r>
      <w:r w:rsidRPr="007E1E93">
        <w:rPr>
          <w:rFonts w:eastAsia="Calibri" w:cs="Calibri"/>
          <w:color w:val="000000"/>
          <w:sz w:val="24"/>
          <w:szCs w:val="24"/>
          <w:lang w:eastAsia="pl-PL"/>
        </w:rPr>
        <w:t xml:space="preserve">: W czasach kryzysów zdrowotnych, takich jak pandemie, dezinformacja może prowadzić do podejmowania błędnych decyzji, </w:t>
      </w:r>
      <w:r w:rsidR="00515F70">
        <w:rPr>
          <w:rFonts w:eastAsia="Calibri" w:cs="Calibri"/>
          <w:color w:val="000000"/>
          <w:sz w:val="24"/>
          <w:szCs w:val="24"/>
          <w:lang w:eastAsia="pl-PL"/>
        </w:rPr>
        <w:br/>
      </w:r>
      <w:r w:rsidRPr="007E1E93">
        <w:rPr>
          <w:rFonts w:eastAsia="Calibri" w:cs="Calibri"/>
          <w:color w:val="000000"/>
          <w:sz w:val="24"/>
          <w:szCs w:val="24"/>
          <w:lang w:eastAsia="pl-PL"/>
        </w:rPr>
        <w:t xml:space="preserve">co w konsekwencji może się przełożyć na pogorszenie poziomu zdrowia publicznego i długość radzenia sobie z kryzysem. </w:t>
      </w:r>
      <w:r w:rsidR="007E1E93">
        <w:rPr>
          <w:rFonts w:eastAsia="Calibri" w:cs="Calibri"/>
          <w:color w:val="000000"/>
          <w:sz w:val="24"/>
          <w:szCs w:val="24"/>
          <w:lang w:eastAsia="pl-PL"/>
        </w:rPr>
        <w:br/>
      </w:r>
      <w:r w:rsidRPr="007E1E93">
        <w:rPr>
          <w:rFonts w:eastAsia="Calibri" w:cs="Calibri"/>
          <w:color w:val="000000"/>
          <w:sz w:val="24"/>
          <w:szCs w:val="24"/>
          <w:lang w:eastAsia="pl-PL"/>
        </w:rPr>
        <w:t>W czasie pokoju na skutek dezinformacji (</w:t>
      </w:r>
      <w:proofErr w:type="spellStart"/>
      <w:r w:rsidRPr="007E1E93">
        <w:rPr>
          <w:rFonts w:eastAsia="Calibri" w:cs="Calibri"/>
          <w:color w:val="000000"/>
          <w:sz w:val="24"/>
          <w:szCs w:val="24"/>
          <w:lang w:eastAsia="pl-PL"/>
        </w:rPr>
        <w:t>antyszczepionkowej</w:t>
      </w:r>
      <w:proofErr w:type="spellEnd"/>
      <w:r w:rsidRPr="007E1E93">
        <w:rPr>
          <w:rFonts w:eastAsia="Calibri" w:cs="Calibri"/>
          <w:color w:val="000000"/>
          <w:sz w:val="24"/>
          <w:szCs w:val="24"/>
          <w:lang w:eastAsia="pl-PL"/>
        </w:rPr>
        <w:t>) może dojść do powrotu chorób zakaźnych, które właśnie dzięki szczepieniom zostały opanowane oraz zwrócenia się obywateli ku niesprawdzonym metodom leczenia tzw. „medycyny alternatywnej”, niosącej zagrożenia dla zdrowia i życia</w:t>
      </w:r>
      <w:r w:rsidR="007E1E93">
        <w:rPr>
          <w:rFonts w:eastAsia="Calibri" w:cs="Calibri"/>
          <w:color w:val="000000"/>
          <w:sz w:val="24"/>
          <w:szCs w:val="24"/>
          <w:lang w:eastAsia="pl-PL"/>
        </w:rPr>
        <w:t>;</w:t>
      </w:r>
    </w:p>
    <w:p w14:paraId="291748C1" w14:textId="046FAB0B"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edukacja i kultura</w:t>
      </w:r>
      <w:r w:rsidRPr="007E1E93">
        <w:rPr>
          <w:rFonts w:eastAsia="Calibri" w:cs="Calibri"/>
          <w:color w:val="000000"/>
          <w:sz w:val="24"/>
          <w:szCs w:val="24"/>
          <w:lang w:eastAsia="pl-PL"/>
        </w:rPr>
        <w:t xml:space="preserve">: Manipulowanie historią, kulturą czy edukacją może wpływać na kształtowanie tożsamości narodowej </w:t>
      </w:r>
      <w:r w:rsidR="007E1E93">
        <w:rPr>
          <w:rFonts w:eastAsia="Calibri" w:cs="Calibri"/>
          <w:color w:val="000000"/>
          <w:sz w:val="24"/>
          <w:szCs w:val="24"/>
          <w:lang w:eastAsia="pl-PL"/>
        </w:rPr>
        <w:br/>
      </w:r>
      <w:r w:rsidRPr="007E1E93">
        <w:rPr>
          <w:rFonts w:eastAsia="Calibri" w:cs="Calibri"/>
          <w:color w:val="000000"/>
          <w:sz w:val="24"/>
          <w:szCs w:val="24"/>
          <w:lang w:eastAsia="pl-PL"/>
        </w:rPr>
        <w:t>i społecznej oraz wprowadzać w błąd obywateli, a także wpływać na relacje międzypaństwowe</w:t>
      </w:r>
      <w:r w:rsidR="007E1E93">
        <w:rPr>
          <w:rFonts w:eastAsia="Calibri" w:cs="Calibri"/>
          <w:color w:val="000000"/>
          <w:sz w:val="24"/>
          <w:szCs w:val="24"/>
          <w:lang w:eastAsia="pl-PL"/>
        </w:rPr>
        <w:t>;</w:t>
      </w:r>
    </w:p>
    <w:p w14:paraId="7D4EE5A2" w14:textId="6C0E009B" w:rsidR="00283B42"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środki masowego przekazu</w:t>
      </w:r>
      <w:r w:rsidRPr="007E1E93">
        <w:rPr>
          <w:rFonts w:eastAsia="Calibri" w:cs="Calibri"/>
          <w:color w:val="000000"/>
          <w:sz w:val="24"/>
          <w:szCs w:val="24"/>
          <w:lang w:eastAsia="pl-PL"/>
        </w:rPr>
        <w:t xml:space="preserve">: Kontrola lub manipulacja mediami, w tym platformami społecznościowymi, może wpływać na sposób postrzegania wydarzeń, polityki czy innych kwestii społecznych, a tym samym powodować wykształcenie pożądanych przez podmiot dezinformujący poglądów </w:t>
      </w:r>
      <w:r w:rsidR="00515F70">
        <w:rPr>
          <w:rFonts w:eastAsia="Calibri" w:cs="Calibri"/>
          <w:color w:val="000000"/>
          <w:sz w:val="24"/>
          <w:szCs w:val="24"/>
          <w:lang w:eastAsia="pl-PL"/>
        </w:rPr>
        <w:br/>
      </w:r>
      <w:r w:rsidRPr="007E1E93">
        <w:rPr>
          <w:rFonts w:eastAsia="Calibri" w:cs="Calibri"/>
          <w:color w:val="000000"/>
          <w:sz w:val="24"/>
          <w:szCs w:val="24"/>
          <w:lang w:eastAsia="pl-PL"/>
        </w:rPr>
        <w:t xml:space="preserve">i </w:t>
      </w:r>
      <w:proofErr w:type="spellStart"/>
      <w:r w:rsidRPr="007E1E93">
        <w:rPr>
          <w:rFonts w:eastAsia="Calibri" w:cs="Calibri"/>
          <w:color w:val="000000"/>
          <w:sz w:val="24"/>
          <w:szCs w:val="24"/>
          <w:lang w:eastAsia="pl-PL"/>
        </w:rPr>
        <w:t>zachowań</w:t>
      </w:r>
      <w:proofErr w:type="spellEnd"/>
      <w:r w:rsidR="007E1E93">
        <w:rPr>
          <w:rFonts w:eastAsia="Calibri" w:cs="Calibri"/>
          <w:color w:val="000000"/>
          <w:sz w:val="24"/>
          <w:szCs w:val="24"/>
          <w:lang w:eastAsia="pl-PL"/>
        </w:rPr>
        <w:t>;</w:t>
      </w:r>
    </w:p>
    <w:p w14:paraId="4EDC4642" w14:textId="77777777" w:rsidR="00515F70"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7E1E93">
        <w:rPr>
          <w:rFonts w:eastAsia="Calibri" w:cs="Calibri"/>
          <w:b/>
          <w:color w:val="000000"/>
          <w:sz w:val="24"/>
          <w:szCs w:val="24"/>
          <w:lang w:eastAsia="pl-PL"/>
        </w:rPr>
        <w:t>relacje międzynarodowe:</w:t>
      </w:r>
      <w:r w:rsidRPr="007E1E93">
        <w:rPr>
          <w:rFonts w:eastAsia="Calibri" w:cs="Calibri"/>
          <w:color w:val="000000"/>
          <w:sz w:val="24"/>
          <w:szCs w:val="24"/>
          <w:lang w:eastAsia="pl-PL"/>
        </w:rPr>
        <w:t xml:space="preserve"> Dezinformacja jest wykorzystywana do zniekształcania postrzegania relacji międzypaństwowych, sojuszy międzynarodowych (UE, NATO) oraz zasadności uczestnictwa w nich</w:t>
      </w:r>
      <w:r w:rsidR="00515F70">
        <w:rPr>
          <w:rFonts w:eastAsia="Calibri" w:cs="Calibri"/>
          <w:color w:val="000000"/>
          <w:sz w:val="24"/>
          <w:szCs w:val="24"/>
          <w:lang w:eastAsia="pl-PL"/>
        </w:rPr>
        <w:t xml:space="preserve"> </w:t>
      </w:r>
      <w:r w:rsidRPr="007E1E93">
        <w:rPr>
          <w:rFonts w:eastAsia="Calibri" w:cs="Calibri"/>
          <w:color w:val="000000"/>
          <w:sz w:val="24"/>
          <w:szCs w:val="24"/>
          <w:lang w:eastAsia="pl-PL"/>
        </w:rPr>
        <w:t xml:space="preserve">sektory infrastrukturalne: Manipulacja informacjami dotyczącymi kluczowych sektorów, takich jak transport czy telekomunikacja może prowadzić do zakłóceń </w:t>
      </w:r>
    </w:p>
    <w:p w14:paraId="7A63B23A" w14:textId="2EAFEEA2" w:rsidR="00283B42" w:rsidRDefault="00283B42" w:rsidP="00E967EA">
      <w:pPr>
        <w:pStyle w:val="Akapitzlist"/>
        <w:spacing w:after="234" w:line="360" w:lineRule="exact"/>
        <w:ind w:left="284" w:right="95" w:hanging="284"/>
        <w:rPr>
          <w:rFonts w:eastAsia="Calibri" w:cs="Calibri"/>
          <w:color w:val="000000"/>
          <w:sz w:val="24"/>
          <w:szCs w:val="24"/>
          <w:lang w:eastAsia="pl-PL"/>
        </w:rPr>
      </w:pPr>
      <w:r w:rsidRPr="007E1E93">
        <w:rPr>
          <w:rFonts w:eastAsia="Calibri" w:cs="Calibri"/>
          <w:color w:val="000000"/>
          <w:sz w:val="24"/>
          <w:szCs w:val="24"/>
          <w:lang w:eastAsia="pl-PL"/>
        </w:rPr>
        <w:t>w funkcjonowaniu państwa</w:t>
      </w:r>
      <w:r w:rsidR="00515F70">
        <w:rPr>
          <w:rFonts w:eastAsia="Calibri" w:cs="Calibri"/>
          <w:color w:val="000000"/>
          <w:sz w:val="24"/>
          <w:szCs w:val="24"/>
          <w:lang w:eastAsia="pl-PL"/>
        </w:rPr>
        <w:t>;</w:t>
      </w:r>
    </w:p>
    <w:p w14:paraId="46556B46" w14:textId="77777777" w:rsidR="00E967EA" w:rsidRDefault="00283B42" w:rsidP="00E851F1">
      <w:pPr>
        <w:pStyle w:val="Akapitzlist"/>
        <w:numPr>
          <w:ilvl w:val="0"/>
          <w:numId w:val="47"/>
        </w:numPr>
        <w:spacing w:after="234" w:line="360" w:lineRule="exact"/>
        <w:ind w:left="284" w:right="95" w:hanging="284"/>
        <w:rPr>
          <w:rFonts w:eastAsia="Calibri" w:cs="Calibri"/>
          <w:color w:val="000000"/>
          <w:sz w:val="24"/>
          <w:szCs w:val="24"/>
          <w:lang w:eastAsia="pl-PL"/>
        </w:rPr>
      </w:pPr>
      <w:r w:rsidRPr="00E967EA">
        <w:rPr>
          <w:rFonts w:eastAsia="Calibri" w:cs="Calibri"/>
          <w:b/>
          <w:bCs/>
          <w:color w:val="000000"/>
          <w:sz w:val="24"/>
          <w:szCs w:val="24"/>
          <w:lang w:eastAsia="pl-PL"/>
        </w:rPr>
        <w:t>sektor środowiskowy:</w:t>
      </w:r>
      <w:r w:rsidRPr="00E967EA">
        <w:rPr>
          <w:rFonts w:eastAsia="Calibri" w:cs="Calibri"/>
          <w:color w:val="000000"/>
          <w:sz w:val="24"/>
          <w:szCs w:val="24"/>
          <w:lang w:eastAsia="pl-PL"/>
        </w:rPr>
        <w:t xml:space="preserve"> Dezinformacja dotycząca zmian klimatu, jego przyczyn, ale przede wszystkim następstw (susze, pożary, powodzie i inne ekstremalne zjawiska pogodowe) i właściwego zabezpieczenia ludności i mienia w okresie ich występowania oraz podejmowania czynności ochronnych w reakcji na wydawane ostrzeżenia meteorologiczne, może doprowadzić do zaniechania działań, które  w konsekwencji mogą niekorzystnie wpłynąć na odporność państwa i bezpieczeństwo obywateli</w:t>
      </w:r>
      <w:r w:rsidR="00515F70" w:rsidRPr="00E967EA">
        <w:rPr>
          <w:rFonts w:eastAsia="Calibri" w:cs="Calibri"/>
          <w:color w:val="000000"/>
          <w:sz w:val="24"/>
          <w:szCs w:val="24"/>
          <w:lang w:eastAsia="pl-PL"/>
        </w:rPr>
        <w:t xml:space="preserve">. </w:t>
      </w:r>
    </w:p>
    <w:p w14:paraId="343F144C" w14:textId="5DAA01DB" w:rsidR="00283B42" w:rsidRPr="00E967EA" w:rsidRDefault="00283B42" w:rsidP="00E967EA">
      <w:pPr>
        <w:pStyle w:val="Akapitzlist"/>
        <w:spacing w:after="234" w:line="360" w:lineRule="exact"/>
        <w:ind w:left="0" w:right="95"/>
        <w:rPr>
          <w:rFonts w:eastAsia="Calibri" w:cs="Calibri"/>
          <w:color w:val="000000"/>
          <w:sz w:val="24"/>
          <w:szCs w:val="24"/>
          <w:lang w:eastAsia="pl-PL"/>
        </w:rPr>
      </w:pPr>
      <w:r w:rsidRPr="00E967EA">
        <w:rPr>
          <w:rFonts w:eastAsia="Calibri" w:cs="Calibri"/>
          <w:color w:val="000000"/>
          <w:sz w:val="24"/>
          <w:szCs w:val="24"/>
          <w:lang w:eastAsia="pl-PL"/>
        </w:rPr>
        <w:t>Szerzenie niepewności, wrogości, strachu, wytworzenie chaosu</w:t>
      </w:r>
      <w:r w:rsidR="00E967EA">
        <w:rPr>
          <w:rFonts w:eastAsia="Calibri" w:cs="Calibri"/>
          <w:color w:val="000000"/>
          <w:sz w:val="24"/>
          <w:szCs w:val="24"/>
          <w:lang w:eastAsia="pl-PL"/>
        </w:rPr>
        <w:t xml:space="preserve"> </w:t>
      </w:r>
      <w:r w:rsidRPr="00E967EA">
        <w:rPr>
          <w:rFonts w:eastAsia="Calibri" w:cs="Calibri"/>
          <w:color w:val="000000"/>
          <w:sz w:val="24"/>
          <w:szCs w:val="24"/>
          <w:lang w:eastAsia="pl-PL"/>
        </w:rPr>
        <w:t xml:space="preserve">informacyjnego, podważanie zaufania do władz i służb odpowiedzialnych za bezpieczeństwo, doprowadzenie do polaryzacji albo zakłócenia procesów demokratycznych – to tylko kilka z obserwowanych działań dezinformacyjnych. </w:t>
      </w:r>
      <w:r w:rsidR="00515F70" w:rsidRPr="00E967EA">
        <w:rPr>
          <w:rFonts w:eastAsia="Calibri" w:cs="Calibri"/>
          <w:color w:val="000000"/>
          <w:sz w:val="24"/>
          <w:szCs w:val="24"/>
          <w:lang w:eastAsia="pl-PL"/>
        </w:rPr>
        <w:br/>
      </w:r>
      <w:r w:rsidRPr="00E967EA">
        <w:rPr>
          <w:rFonts w:eastAsia="Calibri" w:cs="Calibri"/>
          <w:color w:val="000000"/>
          <w:sz w:val="24"/>
          <w:szCs w:val="24"/>
          <w:lang w:eastAsia="pl-PL"/>
        </w:rPr>
        <w:t xml:space="preserve">Ich konsekwencją mogą być np. niepokoje społeczne na różnych płaszczyznach (narodowościowej, kulturowej, ekonomicznej), czy wręcz zakłócenie funkcjonowania sektora administracji </w:t>
      </w:r>
      <w:r w:rsidR="006D3F00" w:rsidRPr="00E967EA">
        <w:rPr>
          <w:rFonts w:eastAsia="Calibri" w:cs="Calibri"/>
          <w:color w:val="000000"/>
          <w:sz w:val="24"/>
          <w:szCs w:val="24"/>
          <w:lang w:eastAsia="pl-PL"/>
        </w:rPr>
        <w:br/>
      </w:r>
      <w:r w:rsidRPr="00E967EA">
        <w:rPr>
          <w:rFonts w:eastAsia="Calibri" w:cs="Calibri"/>
          <w:color w:val="000000"/>
          <w:sz w:val="24"/>
          <w:szCs w:val="24"/>
          <w:lang w:eastAsia="pl-PL"/>
        </w:rPr>
        <w:t xml:space="preserve">i bezpieczeństwa </w:t>
      </w:r>
      <w:r w:rsidR="00515F70" w:rsidRPr="00E967EA">
        <w:rPr>
          <w:rFonts w:eastAsia="Calibri" w:cs="Calibri"/>
          <w:color w:val="000000"/>
          <w:sz w:val="24"/>
          <w:szCs w:val="24"/>
          <w:lang w:eastAsia="pl-PL"/>
        </w:rPr>
        <w:t xml:space="preserve">na obszarze województwa. </w:t>
      </w:r>
      <w:r w:rsidRPr="00E967EA">
        <w:rPr>
          <w:rFonts w:eastAsia="Calibri" w:cs="Calibri"/>
          <w:color w:val="000000"/>
          <w:sz w:val="24"/>
          <w:szCs w:val="24"/>
          <w:lang w:eastAsia="pl-PL"/>
        </w:rPr>
        <w:t xml:space="preserve">W miarę postępu technologicznego i coraz większej wirtualizacji świata, zagrożenia związane z dezinformacją stają się coraz bardziej złożone </w:t>
      </w:r>
      <w:r w:rsidR="006D3F00" w:rsidRPr="00E967EA">
        <w:rPr>
          <w:rFonts w:eastAsia="Calibri" w:cs="Calibri"/>
          <w:color w:val="000000"/>
          <w:sz w:val="24"/>
          <w:szCs w:val="24"/>
          <w:lang w:eastAsia="pl-PL"/>
        </w:rPr>
        <w:br/>
      </w:r>
      <w:r w:rsidRPr="00E967EA">
        <w:rPr>
          <w:rFonts w:eastAsia="Calibri" w:cs="Calibri"/>
          <w:color w:val="000000"/>
          <w:sz w:val="24"/>
          <w:szCs w:val="24"/>
          <w:lang w:eastAsia="pl-PL"/>
        </w:rPr>
        <w:t xml:space="preserve">i powszechne. Dzięki łatwemu dostępowi do Internetu i mediów społecznościowych dezinformacja może szybko rozprzestrzeniać się wśród szerokiego grona ludzi, wpływając na ich opinie </w:t>
      </w:r>
      <w:r w:rsidR="006D3F00" w:rsidRPr="00E967EA">
        <w:rPr>
          <w:rFonts w:eastAsia="Calibri" w:cs="Calibri"/>
          <w:color w:val="000000"/>
          <w:sz w:val="24"/>
          <w:szCs w:val="24"/>
          <w:lang w:eastAsia="pl-PL"/>
        </w:rPr>
        <w:br/>
      </w:r>
      <w:r w:rsidRPr="00E967EA">
        <w:rPr>
          <w:rFonts w:eastAsia="Calibri" w:cs="Calibri"/>
          <w:color w:val="000000"/>
          <w:sz w:val="24"/>
          <w:szCs w:val="24"/>
          <w:lang w:eastAsia="pl-PL"/>
        </w:rPr>
        <w:t>i decyzje. Nowoczesne technologie, takie jak zaawansowane algorytmy i techniki graficzne, umożliwiają tworzenie przekonujących fałszywych treści, które trudno jest odróżnić od rzeczywistych informacji. Ponadto, nawyki informacyjne społeczeństwa  i anonimowość w sieci ułatwiają manipulowanie opiniami publicznymi bez odpowiedzialności za konsekwencje.</w:t>
      </w:r>
      <w:r w:rsidR="006D3F00" w:rsidRPr="00E967EA">
        <w:rPr>
          <w:rFonts w:eastAsia="Calibri" w:cs="Calibri"/>
          <w:color w:val="000000"/>
          <w:sz w:val="24"/>
          <w:szCs w:val="24"/>
          <w:lang w:eastAsia="pl-PL"/>
        </w:rPr>
        <w:t xml:space="preserve"> </w:t>
      </w:r>
      <w:r w:rsidRPr="00E967EA">
        <w:rPr>
          <w:rFonts w:eastAsia="Calibri" w:cs="Calibri"/>
          <w:color w:val="000000"/>
          <w:sz w:val="24"/>
          <w:szCs w:val="24"/>
          <w:lang w:eastAsia="pl-PL"/>
        </w:rPr>
        <w:t xml:space="preserve">Aby skutecznie przeciwdziałać dezinformacji, konieczne jest ciągłe doskonalenie umiejętności rozpoznawania fałszywych informacji oraz edukacja w zakresie krytycznego myślenia </w:t>
      </w:r>
      <w:r w:rsidR="006D3F00" w:rsidRPr="00E967EA">
        <w:rPr>
          <w:rFonts w:eastAsia="Calibri" w:cs="Calibri"/>
          <w:color w:val="000000"/>
          <w:sz w:val="24"/>
          <w:szCs w:val="24"/>
          <w:lang w:eastAsia="pl-PL"/>
        </w:rPr>
        <w:br/>
      </w:r>
      <w:r w:rsidRPr="00E967EA">
        <w:rPr>
          <w:rFonts w:eastAsia="Calibri" w:cs="Calibri"/>
          <w:color w:val="000000"/>
          <w:sz w:val="24"/>
          <w:szCs w:val="24"/>
          <w:lang w:eastAsia="pl-PL"/>
        </w:rPr>
        <w:t>w sferze cyfrowej (edukacja medialna i informacyjna). Zjawisko dezinformacji będzie coraz częściej towarzyszyło innym zagrożeniom, w tym zagrożeniom poniżej progu wojny, wpływając na postawy społeczne, rozwój sytuacji kryzysowej, percepcję zdarzeń administracji państwowej czy też proces zarządzania bezpieczeństwem</w:t>
      </w:r>
      <w:r w:rsidR="006D3F00" w:rsidRPr="00E967EA">
        <w:rPr>
          <w:rFonts w:eastAsia="Calibri" w:cs="Calibri"/>
          <w:color w:val="000000"/>
          <w:sz w:val="24"/>
          <w:szCs w:val="24"/>
          <w:lang w:eastAsia="pl-PL"/>
        </w:rPr>
        <w:t xml:space="preserve"> w województwie</w:t>
      </w:r>
      <w:r w:rsidRPr="00E967EA">
        <w:rPr>
          <w:rFonts w:eastAsia="Calibri" w:cs="Calibri"/>
          <w:color w:val="000000"/>
          <w:sz w:val="24"/>
          <w:szCs w:val="24"/>
          <w:lang w:eastAsia="pl-PL"/>
        </w:rPr>
        <w:t xml:space="preserve">. </w:t>
      </w:r>
    </w:p>
    <w:p w14:paraId="72FA892A" w14:textId="31646482" w:rsidR="00283B42" w:rsidRDefault="00283B42" w:rsidP="00E967EA">
      <w:pPr>
        <w:spacing w:after="5" w:line="360" w:lineRule="exact"/>
        <w:ind w:right="4"/>
        <w:rPr>
          <w:rFonts w:eastAsia="Calibri" w:cs="Calibri"/>
          <w:b/>
          <w:bCs/>
          <w:color w:val="000000"/>
          <w:sz w:val="24"/>
          <w:szCs w:val="24"/>
          <w:lang w:eastAsia="pl-PL"/>
        </w:rPr>
      </w:pPr>
      <w:r w:rsidRPr="00E967EA">
        <w:rPr>
          <w:rFonts w:eastAsia="Calibri" w:cs="Calibri"/>
          <w:b/>
          <w:bCs/>
          <w:color w:val="000000"/>
          <w:sz w:val="24"/>
          <w:szCs w:val="24"/>
          <w:lang w:eastAsia="pl-PL"/>
        </w:rPr>
        <w:t>PRZYCZYNY</w:t>
      </w:r>
      <w:r w:rsidR="00E967EA">
        <w:rPr>
          <w:rFonts w:eastAsia="Calibri" w:cs="Calibri"/>
          <w:b/>
          <w:bCs/>
          <w:color w:val="000000"/>
          <w:sz w:val="24"/>
          <w:szCs w:val="24"/>
          <w:lang w:eastAsia="pl-PL"/>
        </w:rPr>
        <w:t>:</w:t>
      </w:r>
    </w:p>
    <w:p w14:paraId="106CFD22" w14:textId="31F9D769"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działania hybrydowe</w:t>
      </w:r>
      <w:r w:rsidR="00E967EA">
        <w:rPr>
          <w:rFonts w:eastAsia="Calibri" w:cs="Calibri"/>
          <w:color w:val="000000"/>
          <w:sz w:val="24"/>
          <w:szCs w:val="24"/>
          <w:lang w:eastAsia="pl-PL"/>
        </w:rPr>
        <w:t>;</w:t>
      </w:r>
    </w:p>
    <w:p w14:paraId="07F4B389"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rywalizacja polityczna</w:t>
      </w:r>
      <w:r w:rsidR="00E967EA">
        <w:rPr>
          <w:rFonts w:eastAsia="Calibri" w:cs="Calibri"/>
          <w:color w:val="000000"/>
          <w:sz w:val="24"/>
          <w:szCs w:val="24"/>
          <w:lang w:eastAsia="pl-PL"/>
        </w:rPr>
        <w:t>;</w:t>
      </w:r>
    </w:p>
    <w:p w14:paraId="0A5105E5"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utrata zaufania do organów władzy</w:t>
      </w:r>
      <w:r w:rsidR="00E967EA">
        <w:rPr>
          <w:rFonts w:eastAsia="Calibri" w:cs="Calibri"/>
          <w:color w:val="000000"/>
          <w:sz w:val="24"/>
          <w:szCs w:val="24"/>
          <w:lang w:eastAsia="pl-PL"/>
        </w:rPr>
        <w:t>;</w:t>
      </w:r>
    </w:p>
    <w:p w14:paraId="11CA537C" w14:textId="5926CBB0"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popularyzacja nowych środków komunikacji elektronicznej przez ponadnarodowe koncerny</w:t>
      </w:r>
      <w:r w:rsidR="00E967EA">
        <w:rPr>
          <w:rFonts w:eastAsia="Calibri" w:cs="Calibri"/>
          <w:color w:val="000000"/>
          <w:sz w:val="24"/>
          <w:szCs w:val="24"/>
          <w:lang w:eastAsia="pl-PL"/>
        </w:rPr>
        <w:t>;</w:t>
      </w:r>
    </w:p>
    <w:p w14:paraId="7BC58AE0"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 xml:space="preserve">szybkość i łatwość rozprzestrzeniania się informacji </w:t>
      </w:r>
      <w:r w:rsidR="00E967EA">
        <w:rPr>
          <w:rFonts w:eastAsia="Calibri" w:cs="Calibri"/>
          <w:color w:val="000000"/>
          <w:sz w:val="24"/>
          <w:szCs w:val="24"/>
          <w:lang w:eastAsia="pl-PL"/>
        </w:rPr>
        <w:br/>
      </w:r>
      <w:r w:rsidRPr="00E967EA">
        <w:rPr>
          <w:rFonts w:eastAsia="Calibri" w:cs="Calibri"/>
          <w:color w:val="000000"/>
          <w:sz w:val="24"/>
          <w:szCs w:val="24"/>
          <w:lang w:eastAsia="pl-PL"/>
        </w:rPr>
        <w:t>w cyberprzestrzeni;</w:t>
      </w:r>
    </w:p>
    <w:p w14:paraId="603043C1" w14:textId="16437807"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 xml:space="preserve">wysoka dostępność do informacji w </w:t>
      </w:r>
      <w:proofErr w:type="spellStart"/>
      <w:r w:rsidRPr="00E967EA">
        <w:rPr>
          <w:rFonts w:eastAsia="Calibri" w:cs="Calibri"/>
          <w:color w:val="000000"/>
          <w:sz w:val="24"/>
          <w:szCs w:val="24"/>
          <w:lang w:eastAsia="pl-PL"/>
        </w:rPr>
        <w:t>internecie</w:t>
      </w:r>
      <w:proofErr w:type="spellEnd"/>
      <w:r w:rsidR="00E967EA">
        <w:rPr>
          <w:rFonts w:eastAsia="Calibri" w:cs="Calibri"/>
          <w:color w:val="000000"/>
          <w:sz w:val="24"/>
          <w:szCs w:val="24"/>
          <w:lang w:eastAsia="pl-PL"/>
        </w:rPr>
        <w:t>;</w:t>
      </w:r>
    </w:p>
    <w:p w14:paraId="36A41ED4" w14:textId="707E8BA5"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przeładowanie informacjami i stres informacyjny</w:t>
      </w:r>
      <w:r w:rsidR="00E967EA">
        <w:rPr>
          <w:rFonts w:eastAsia="Calibri" w:cs="Calibri"/>
          <w:color w:val="000000"/>
          <w:sz w:val="24"/>
          <w:szCs w:val="24"/>
          <w:lang w:eastAsia="pl-PL"/>
        </w:rPr>
        <w:t>;</w:t>
      </w:r>
    </w:p>
    <w:p w14:paraId="1E2E861E"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oddziaływanie przekazu z platform cyfrowych na media tradycyjne</w:t>
      </w:r>
      <w:r w:rsidR="00E967EA">
        <w:rPr>
          <w:rFonts w:eastAsia="Calibri" w:cs="Calibri"/>
          <w:color w:val="000000"/>
          <w:sz w:val="24"/>
          <w:szCs w:val="24"/>
          <w:lang w:eastAsia="pl-PL"/>
        </w:rPr>
        <w:t>;</w:t>
      </w:r>
    </w:p>
    <w:p w14:paraId="4E1CB2A4"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wysoka podatność procesów poznawczych człowieka na manipulację</w:t>
      </w:r>
      <w:r w:rsidR="00E967EA">
        <w:rPr>
          <w:rFonts w:eastAsia="Calibri" w:cs="Calibri"/>
          <w:color w:val="000000"/>
          <w:sz w:val="24"/>
          <w:szCs w:val="24"/>
          <w:lang w:eastAsia="pl-PL"/>
        </w:rPr>
        <w:t>;</w:t>
      </w:r>
    </w:p>
    <w:p w14:paraId="3D90416F" w14:textId="5A624E59"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niski poziom świadomości społecznej w zakresie podawanej sytuacji</w:t>
      </w:r>
      <w:r w:rsidR="00E967EA">
        <w:rPr>
          <w:rFonts w:eastAsia="Calibri" w:cs="Calibri"/>
          <w:color w:val="000000"/>
          <w:sz w:val="24"/>
          <w:szCs w:val="24"/>
          <w:lang w:eastAsia="pl-PL"/>
        </w:rPr>
        <w:t>;</w:t>
      </w:r>
    </w:p>
    <w:p w14:paraId="74A8B1C3"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brak umiejętności weryfikowania ukazujących się wiadomości przez społeczeństwo/administrację publiczną i służby</w:t>
      </w:r>
      <w:r w:rsidR="00E967EA">
        <w:rPr>
          <w:rFonts w:eastAsia="Calibri" w:cs="Calibri"/>
          <w:color w:val="000000"/>
          <w:sz w:val="24"/>
          <w:szCs w:val="24"/>
          <w:lang w:eastAsia="pl-PL"/>
        </w:rPr>
        <w:t>;</w:t>
      </w:r>
    </w:p>
    <w:p w14:paraId="2C627B8F" w14:textId="616A359A"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wysoka efektywność prowadzonych działań przez podmioty posiadające stosowne zdolności, w tym przy zastosowaniu operacji o charakterze psychologicznym i informacyjnym łączonych z zastosowaniem innych środków aktywnych</w:t>
      </w:r>
      <w:r w:rsidR="00E967EA">
        <w:rPr>
          <w:rFonts w:eastAsia="Calibri" w:cs="Calibri"/>
          <w:color w:val="000000"/>
          <w:sz w:val="24"/>
          <w:szCs w:val="24"/>
          <w:lang w:eastAsia="pl-PL"/>
        </w:rPr>
        <w:t>;</w:t>
      </w:r>
    </w:p>
    <w:p w14:paraId="592ADFEF" w14:textId="3DEA6717"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 xml:space="preserve">zróżnicowane możliwości </w:t>
      </w:r>
      <w:proofErr w:type="spellStart"/>
      <w:r w:rsidRPr="00E967EA">
        <w:rPr>
          <w:rFonts w:eastAsia="Calibri" w:cs="Calibri"/>
          <w:color w:val="000000"/>
          <w:sz w:val="24"/>
          <w:szCs w:val="24"/>
          <w:lang w:eastAsia="pl-PL"/>
        </w:rPr>
        <w:t>anonimizacji</w:t>
      </w:r>
      <w:proofErr w:type="spellEnd"/>
      <w:r w:rsidRPr="00E967EA">
        <w:rPr>
          <w:rFonts w:eastAsia="Calibri" w:cs="Calibri"/>
          <w:color w:val="000000"/>
          <w:sz w:val="24"/>
          <w:szCs w:val="24"/>
          <w:lang w:eastAsia="pl-PL"/>
        </w:rPr>
        <w:t xml:space="preserve"> działań</w:t>
      </w:r>
      <w:r w:rsidR="00E967EA">
        <w:rPr>
          <w:rFonts w:eastAsia="Calibri" w:cs="Calibri"/>
          <w:color w:val="000000"/>
          <w:sz w:val="24"/>
          <w:szCs w:val="24"/>
          <w:lang w:eastAsia="pl-PL"/>
        </w:rPr>
        <w:t>;</w:t>
      </w:r>
    </w:p>
    <w:p w14:paraId="049F21E5" w14:textId="77777777" w:rsidR="00E967EA"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 xml:space="preserve">chęć zarobkowania – dezinformacja ekonomiczna (m.in.: zwiększenie </w:t>
      </w:r>
      <w:proofErr w:type="spellStart"/>
      <w:r w:rsidRPr="00E967EA">
        <w:rPr>
          <w:rFonts w:eastAsia="Calibri" w:cs="Calibri"/>
          <w:color w:val="000000"/>
          <w:sz w:val="24"/>
          <w:szCs w:val="24"/>
          <w:lang w:eastAsia="pl-PL"/>
        </w:rPr>
        <w:t>monetyzacji</w:t>
      </w:r>
      <w:proofErr w:type="spellEnd"/>
      <w:r w:rsidRPr="00E967EA">
        <w:rPr>
          <w:rFonts w:eastAsia="Calibri" w:cs="Calibri"/>
          <w:color w:val="000000"/>
          <w:sz w:val="24"/>
          <w:szCs w:val="24"/>
          <w:lang w:eastAsia="pl-PL"/>
        </w:rPr>
        <w:t xml:space="preserve">, liczby odsłon, sprzedaż preparatów </w:t>
      </w:r>
    </w:p>
    <w:p w14:paraId="5CDDBC7F" w14:textId="6E437CE2" w:rsidR="00283B42" w:rsidRDefault="00283B42" w:rsidP="00E967EA">
      <w:pPr>
        <w:pStyle w:val="Akapitzlist"/>
        <w:spacing w:after="5" w:line="360" w:lineRule="exact"/>
        <w:ind w:left="284" w:right="4"/>
        <w:rPr>
          <w:rFonts w:eastAsia="Calibri" w:cs="Calibri"/>
          <w:color w:val="000000"/>
          <w:sz w:val="24"/>
          <w:szCs w:val="24"/>
          <w:lang w:eastAsia="pl-PL"/>
        </w:rPr>
      </w:pPr>
      <w:r w:rsidRPr="00E967EA">
        <w:rPr>
          <w:rFonts w:eastAsia="Calibri" w:cs="Calibri"/>
          <w:color w:val="000000"/>
          <w:sz w:val="24"/>
          <w:szCs w:val="24"/>
          <w:lang w:eastAsia="pl-PL"/>
        </w:rPr>
        <w:t>i usług udających medyczne)</w:t>
      </w:r>
      <w:r w:rsidR="00E967EA">
        <w:rPr>
          <w:rFonts w:eastAsia="Calibri" w:cs="Calibri"/>
          <w:color w:val="000000"/>
          <w:sz w:val="24"/>
          <w:szCs w:val="24"/>
          <w:lang w:eastAsia="pl-PL"/>
        </w:rPr>
        <w:t>;</w:t>
      </w:r>
    </w:p>
    <w:p w14:paraId="41954AD3" w14:textId="5FCB8925" w:rsidR="00283B42" w:rsidRPr="00E967EA"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polaryzacja społeczna, destabilizacja kulturowa i społeczna</w:t>
      </w:r>
      <w:r w:rsidR="00E967EA">
        <w:rPr>
          <w:rFonts w:eastAsia="Calibri" w:cs="Calibri"/>
          <w:color w:val="000000"/>
          <w:sz w:val="24"/>
          <w:szCs w:val="24"/>
          <w:lang w:eastAsia="pl-PL"/>
        </w:rPr>
        <w:t>;</w:t>
      </w:r>
    </w:p>
    <w:p w14:paraId="7E527811" w14:textId="5893D194" w:rsidR="00283B42" w:rsidRPr="00705C04" w:rsidRDefault="00283B42" w:rsidP="00E851F1">
      <w:pPr>
        <w:pStyle w:val="Akapitzlist"/>
        <w:numPr>
          <w:ilvl w:val="0"/>
          <w:numId w:val="48"/>
        </w:numPr>
        <w:spacing w:after="5" w:line="360" w:lineRule="exact"/>
        <w:ind w:left="284" w:right="4" w:hanging="284"/>
        <w:rPr>
          <w:rFonts w:eastAsia="Calibri" w:cs="Calibri"/>
          <w:b/>
          <w:bCs/>
          <w:color w:val="000000"/>
          <w:sz w:val="24"/>
          <w:szCs w:val="24"/>
          <w:lang w:eastAsia="pl-PL"/>
        </w:rPr>
      </w:pPr>
      <w:r w:rsidRPr="00E967EA">
        <w:rPr>
          <w:rFonts w:eastAsia="Calibri" w:cs="Calibri"/>
          <w:color w:val="000000"/>
          <w:sz w:val="24"/>
          <w:szCs w:val="24"/>
          <w:lang w:eastAsia="pl-PL"/>
        </w:rPr>
        <w:t xml:space="preserve">ograniczony dostęp do transferu wiedzy naukowej i niski społeczny posłuch wobec opinii merytorycznych ekspertów na rzecz informacji od </w:t>
      </w:r>
      <w:proofErr w:type="spellStart"/>
      <w:r w:rsidRPr="00E967EA">
        <w:rPr>
          <w:rFonts w:eastAsia="Calibri" w:cs="Calibri"/>
          <w:color w:val="000000"/>
          <w:sz w:val="24"/>
          <w:szCs w:val="24"/>
          <w:lang w:eastAsia="pl-PL"/>
        </w:rPr>
        <w:t>influencerów</w:t>
      </w:r>
      <w:proofErr w:type="spellEnd"/>
      <w:r w:rsidR="00705C04">
        <w:rPr>
          <w:rFonts w:eastAsia="Calibri" w:cs="Calibri"/>
          <w:color w:val="000000"/>
          <w:sz w:val="24"/>
          <w:szCs w:val="24"/>
          <w:lang w:eastAsia="pl-PL"/>
        </w:rPr>
        <w:t>.</w:t>
      </w:r>
    </w:p>
    <w:p w14:paraId="3CD50F8C" w14:textId="77777777" w:rsidR="00283B42" w:rsidRPr="00705C04" w:rsidRDefault="00283B42" w:rsidP="00705C04">
      <w:pPr>
        <w:spacing w:after="5" w:line="360" w:lineRule="exact"/>
        <w:ind w:left="360" w:right="4" w:hanging="360"/>
        <w:rPr>
          <w:rFonts w:eastAsia="Calibri" w:cs="Calibri"/>
          <w:b/>
          <w:bCs/>
          <w:color w:val="000000"/>
          <w:sz w:val="24"/>
          <w:szCs w:val="24"/>
          <w:lang w:eastAsia="pl-PL"/>
        </w:rPr>
      </w:pPr>
      <w:r w:rsidRPr="00705C04">
        <w:rPr>
          <w:rFonts w:eastAsia="Calibri" w:cs="Calibri"/>
          <w:b/>
          <w:bCs/>
          <w:color w:val="000000"/>
          <w:sz w:val="24"/>
          <w:szCs w:val="24"/>
          <w:lang w:eastAsia="pl-PL"/>
        </w:rPr>
        <w:t xml:space="preserve">OBSZAR WYSTĘPOWANIA </w:t>
      </w:r>
    </w:p>
    <w:p w14:paraId="75CCB459" w14:textId="54870109" w:rsidR="00705C04" w:rsidRDefault="00283B42" w:rsidP="00705C04">
      <w:pPr>
        <w:spacing w:after="0" w:line="360" w:lineRule="atLeast"/>
        <w:rPr>
          <w:rFonts w:ascii="Calibri" w:eastAsia="Calibri" w:hAnsi="Calibri" w:cs="Times New Roman"/>
          <w:sz w:val="24"/>
          <w:szCs w:val="24"/>
        </w:rPr>
      </w:pPr>
      <w:r w:rsidRPr="00283B42">
        <w:rPr>
          <w:rFonts w:eastAsia="Calibri" w:cs="Calibri"/>
          <w:color w:val="000000"/>
          <w:sz w:val="24"/>
          <w:szCs w:val="24"/>
          <w:lang w:eastAsia="pl-PL"/>
        </w:rPr>
        <w:t xml:space="preserve">Działania </w:t>
      </w:r>
      <w:r w:rsidR="00705C04">
        <w:rPr>
          <w:rFonts w:eastAsia="Calibri" w:cs="Calibri"/>
          <w:color w:val="000000"/>
          <w:sz w:val="24"/>
          <w:szCs w:val="24"/>
          <w:lang w:eastAsia="pl-PL"/>
        </w:rPr>
        <w:t xml:space="preserve">hybrydowe oraz </w:t>
      </w:r>
      <w:r w:rsidRPr="00283B42">
        <w:rPr>
          <w:rFonts w:eastAsia="Calibri" w:cs="Calibri"/>
          <w:color w:val="000000"/>
          <w:sz w:val="24"/>
          <w:szCs w:val="24"/>
          <w:lang w:eastAsia="pl-PL"/>
        </w:rPr>
        <w:t>dezinformacyjne</w:t>
      </w:r>
      <w:r w:rsidR="00705C04">
        <w:rPr>
          <w:rFonts w:eastAsia="Calibri" w:cs="Calibri"/>
          <w:color w:val="000000"/>
          <w:sz w:val="24"/>
          <w:szCs w:val="24"/>
          <w:lang w:eastAsia="pl-PL"/>
        </w:rPr>
        <w:t xml:space="preserve"> mogą wystąpić </w:t>
      </w:r>
      <w:r w:rsidR="00705C04">
        <w:rPr>
          <w:rFonts w:eastAsia="Calibri" w:cs="Calibri"/>
          <w:color w:val="000000"/>
          <w:sz w:val="24"/>
          <w:szCs w:val="24"/>
          <w:lang w:eastAsia="pl-PL"/>
        </w:rPr>
        <w:br/>
        <w:t>na obszarze całego województwa.</w:t>
      </w:r>
      <w:r w:rsidRPr="00283B42">
        <w:rPr>
          <w:rFonts w:eastAsia="Calibri" w:cs="Calibri"/>
          <w:color w:val="000000"/>
          <w:sz w:val="24"/>
          <w:szCs w:val="24"/>
          <w:lang w:eastAsia="pl-PL"/>
        </w:rPr>
        <w:t xml:space="preserve"> </w:t>
      </w:r>
      <w:r w:rsidR="00705C04">
        <w:rPr>
          <w:rFonts w:eastAsia="Calibri" w:cs="Calibri"/>
          <w:color w:val="000000"/>
          <w:sz w:val="24"/>
          <w:szCs w:val="24"/>
          <w:lang w:eastAsia="pl-PL"/>
        </w:rPr>
        <w:t xml:space="preserve">Działania mogą być prowadzone </w:t>
      </w:r>
      <w:r w:rsidRPr="00283B42">
        <w:rPr>
          <w:rFonts w:eastAsia="Calibri" w:cs="Calibri"/>
          <w:color w:val="000000"/>
          <w:sz w:val="24"/>
          <w:szCs w:val="24"/>
          <w:lang w:eastAsia="pl-PL"/>
        </w:rPr>
        <w:t>mogą być prowadzone w</w:t>
      </w:r>
      <w:r w:rsidR="00705C04">
        <w:rPr>
          <w:rFonts w:eastAsia="Calibri" w:cs="Calibri"/>
          <w:color w:val="000000"/>
          <w:sz w:val="24"/>
          <w:szCs w:val="24"/>
          <w:lang w:eastAsia="pl-PL"/>
        </w:rPr>
        <w:t xml:space="preserve"> wielu domenach /obszarach działania. </w:t>
      </w:r>
      <w:r w:rsidR="00705C04" w:rsidRPr="0054559F">
        <w:rPr>
          <w:rFonts w:ascii="Calibri" w:eastAsia="Calibri" w:hAnsi="Calibri" w:cs="Times New Roman"/>
          <w:sz w:val="24"/>
          <w:szCs w:val="24"/>
        </w:rPr>
        <w:t xml:space="preserve">Działania hybrydowe charakteryzują się tym, że mogą występować </w:t>
      </w:r>
      <w:r w:rsidR="00705C04" w:rsidRPr="0054559F">
        <w:rPr>
          <w:rFonts w:ascii="Calibri" w:eastAsia="Calibri" w:hAnsi="Calibri" w:cs="Times New Roman"/>
          <w:sz w:val="24"/>
          <w:szCs w:val="24"/>
        </w:rPr>
        <w:br/>
        <w:t>w poszczególnych</w:t>
      </w:r>
      <w:r w:rsidR="00705C04" w:rsidRPr="0054559F">
        <w:t xml:space="preserve"> </w:t>
      </w:r>
      <w:r w:rsidR="00705C04" w:rsidRPr="0054559F">
        <w:rPr>
          <w:rFonts w:ascii="Calibri" w:eastAsia="Calibri" w:hAnsi="Calibri" w:cs="Times New Roman"/>
          <w:sz w:val="24"/>
          <w:szCs w:val="24"/>
        </w:rPr>
        <w:t>lub w kilku równocześnie obszarach:</w:t>
      </w:r>
    </w:p>
    <w:p w14:paraId="492F9E5C" w14:textId="319A96AF" w:rsidR="00705C04" w:rsidRDefault="00705C04" w:rsidP="00E851F1">
      <w:pPr>
        <w:pStyle w:val="Akapitzlist"/>
        <w:numPr>
          <w:ilvl w:val="0"/>
          <w:numId w:val="50"/>
        </w:numPr>
        <w:spacing w:after="0" w:line="360" w:lineRule="atLeast"/>
        <w:ind w:left="284" w:hanging="284"/>
        <w:rPr>
          <w:rFonts w:ascii="Calibri" w:eastAsia="Calibri" w:hAnsi="Calibri" w:cs="Times New Roman"/>
          <w:sz w:val="24"/>
          <w:szCs w:val="24"/>
        </w:rPr>
      </w:pPr>
      <w:r w:rsidRPr="00705C04">
        <w:rPr>
          <w:rFonts w:ascii="Calibri" w:eastAsia="Calibri" w:hAnsi="Calibri" w:cs="Times New Roman"/>
          <w:sz w:val="24"/>
          <w:szCs w:val="24"/>
        </w:rPr>
        <w:t>politycznym;</w:t>
      </w:r>
    </w:p>
    <w:p w14:paraId="42DB1C25" w14:textId="510C188D" w:rsidR="00705C04" w:rsidRDefault="00705C04" w:rsidP="00E851F1">
      <w:pPr>
        <w:pStyle w:val="Akapitzlist"/>
        <w:numPr>
          <w:ilvl w:val="0"/>
          <w:numId w:val="50"/>
        </w:numPr>
        <w:spacing w:after="0" w:line="360" w:lineRule="atLeast"/>
        <w:ind w:left="284" w:hanging="284"/>
        <w:rPr>
          <w:rFonts w:ascii="Calibri" w:eastAsia="Calibri" w:hAnsi="Calibri" w:cs="Times New Roman"/>
          <w:sz w:val="24"/>
          <w:szCs w:val="24"/>
        </w:rPr>
      </w:pPr>
      <w:r w:rsidRPr="00705C04">
        <w:rPr>
          <w:rFonts w:ascii="Calibri" w:eastAsia="Calibri" w:hAnsi="Calibri" w:cs="Times New Roman"/>
          <w:sz w:val="24"/>
          <w:szCs w:val="24"/>
        </w:rPr>
        <w:t>militarnym;</w:t>
      </w:r>
    </w:p>
    <w:p w14:paraId="6AD3806B" w14:textId="4D012401" w:rsidR="00705C04" w:rsidRDefault="00705C04" w:rsidP="00E851F1">
      <w:pPr>
        <w:pStyle w:val="Akapitzlist"/>
        <w:numPr>
          <w:ilvl w:val="0"/>
          <w:numId w:val="50"/>
        </w:numPr>
        <w:spacing w:after="0" w:line="360" w:lineRule="atLeast"/>
        <w:ind w:left="284" w:hanging="284"/>
        <w:rPr>
          <w:rFonts w:ascii="Calibri" w:eastAsia="Calibri" w:hAnsi="Calibri" w:cs="Times New Roman"/>
          <w:sz w:val="24"/>
          <w:szCs w:val="24"/>
        </w:rPr>
      </w:pPr>
      <w:r w:rsidRPr="00705C04">
        <w:rPr>
          <w:rFonts w:ascii="Calibri" w:eastAsia="Calibri" w:hAnsi="Calibri" w:cs="Times New Roman"/>
          <w:sz w:val="24"/>
          <w:szCs w:val="24"/>
        </w:rPr>
        <w:t>ekonomicznym;</w:t>
      </w:r>
    </w:p>
    <w:p w14:paraId="4EF285ED" w14:textId="3A3353C1" w:rsidR="00705C04" w:rsidRDefault="00705C04" w:rsidP="00E851F1">
      <w:pPr>
        <w:pStyle w:val="Akapitzlist"/>
        <w:numPr>
          <w:ilvl w:val="0"/>
          <w:numId w:val="50"/>
        </w:numPr>
        <w:spacing w:after="0" w:line="360" w:lineRule="atLeast"/>
        <w:ind w:left="284" w:hanging="284"/>
        <w:rPr>
          <w:rFonts w:ascii="Calibri" w:eastAsia="Calibri" w:hAnsi="Calibri" w:cs="Times New Roman"/>
          <w:sz w:val="24"/>
          <w:szCs w:val="24"/>
        </w:rPr>
      </w:pPr>
      <w:r w:rsidRPr="00705C04">
        <w:rPr>
          <w:rFonts w:ascii="Calibri" w:eastAsia="Calibri" w:hAnsi="Calibri" w:cs="Times New Roman"/>
          <w:sz w:val="24"/>
          <w:szCs w:val="24"/>
        </w:rPr>
        <w:t>społecznym;</w:t>
      </w:r>
    </w:p>
    <w:p w14:paraId="4908B515" w14:textId="2A3514E1" w:rsidR="00705C04" w:rsidRDefault="00705C04" w:rsidP="00E851F1">
      <w:pPr>
        <w:pStyle w:val="Akapitzlist"/>
        <w:numPr>
          <w:ilvl w:val="0"/>
          <w:numId w:val="50"/>
        </w:numPr>
        <w:spacing w:after="0" w:line="360" w:lineRule="atLeast"/>
        <w:ind w:left="284" w:hanging="284"/>
        <w:rPr>
          <w:rFonts w:ascii="Calibri" w:eastAsia="Calibri" w:hAnsi="Calibri" w:cs="Times New Roman"/>
          <w:sz w:val="24"/>
          <w:szCs w:val="24"/>
        </w:rPr>
      </w:pPr>
      <w:r w:rsidRPr="00705C04">
        <w:rPr>
          <w:rFonts w:ascii="Calibri" w:eastAsia="Calibri" w:hAnsi="Calibri" w:cs="Times New Roman"/>
          <w:sz w:val="24"/>
          <w:szCs w:val="24"/>
        </w:rPr>
        <w:t>infrastruktury;</w:t>
      </w:r>
    </w:p>
    <w:p w14:paraId="1CB3E57B" w14:textId="2C431CED" w:rsidR="00705C04" w:rsidRPr="00705C04" w:rsidRDefault="00705C04" w:rsidP="00E851F1">
      <w:pPr>
        <w:pStyle w:val="Akapitzlist"/>
        <w:numPr>
          <w:ilvl w:val="0"/>
          <w:numId w:val="50"/>
        </w:numPr>
        <w:spacing w:after="0" w:line="360" w:lineRule="atLeast"/>
        <w:ind w:left="284" w:hanging="284"/>
        <w:rPr>
          <w:rFonts w:ascii="Calibri" w:eastAsia="Calibri" w:hAnsi="Calibri" w:cs="Times New Roman"/>
          <w:sz w:val="24"/>
          <w:szCs w:val="24"/>
        </w:rPr>
      </w:pPr>
      <w:r w:rsidRPr="00705C04">
        <w:rPr>
          <w:rFonts w:ascii="Calibri" w:eastAsia="Calibri" w:hAnsi="Calibri" w:cs="Times New Roman"/>
          <w:sz w:val="24"/>
          <w:szCs w:val="24"/>
        </w:rPr>
        <w:t>informacyjnym.</w:t>
      </w:r>
    </w:p>
    <w:p w14:paraId="3DF49C4D" w14:textId="77777777" w:rsidR="00283B42" w:rsidRPr="00705C04" w:rsidRDefault="00283B42" w:rsidP="00705C04">
      <w:pPr>
        <w:spacing w:after="5" w:line="360" w:lineRule="exact"/>
        <w:ind w:right="4"/>
        <w:rPr>
          <w:rFonts w:eastAsia="Calibri" w:cs="Calibri"/>
          <w:b/>
          <w:bCs/>
          <w:color w:val="000000"/>
          <w:sz w:val="24"/>
          <w:szCs w:val="24"/>
          <w:u w:val="single"/>
          <w:lang w:eastAsia="pl-PL"/>
        </w:rPr>
      </w:pPr>
      <w:r w:rsidRPr="00705C04">
        <w:rPr>
          <w:rFonts w:eastAsia="Calibri" w:cs="Calibri"/>
          <w:b/>
          <w:bCs/>
          <w:color w:val="000000"/>
          <w:sz w:val="24"/>
          <w:szCs w:val="24"/>
          <w:u w:val="single"/>
          <w:lang w:eastAsia="pl-PL"/>
        </w:rPr>
        <w:t xml:space="preserve">NAJCZĘSTSZE SKUTKI ZAGROŻENIA </w:t>
      </w:r>
    </w:p>
    <w:p w14:paraId="6C1D0B04" w14:textId="2595E62B" w:rsidR="00283B42" w:rsidRDefault="00283B42" w:rsidP="00705C04">
      <w:pPr>
        <w:spacing w:after="5" w:line="360" w:lineRule="exact"/>
        <w:ind w:right="4"/>
        <w:rPr>
          <w:rFonts w:eastAsia="Calibri" w:cs="Calibri"/>
          <w:b/>
          <w:bCs/>
          <w:color w:val="000000"/>
          <w:sz w:val="24"/>
          <w:szCs w:val="24"/>
          <w:lang w:eastAsia="pl-PL"/>
        </w:rPr>
      </w:pPr>
      <w:r w:rsidRPr="00705C04">
        <w:rPr>
          <w:rFonts w:eastAsia="Calibri" w:cs="Calibri"/>
          <w:b/>
          <w:bCs/>
          <w:color w:val="000000"/>
          <w:sz w:val="24"/>
          <w:szCs w:val="24"/>
          <w:lang w:eastAsia="pl-PL"/>
        </w:rPr>
        <w:t xml:space="preserve">LUDNOŚĆ: </w:t>
      </w:r>
    </w:p>
    <w:p w14:paraId="313C7883" w14:textId="22294FF5"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podejmowanie  błędnych decyzji</w:t>
      </w:r>
      <w:r w:rsidR="00705C04">
        <w:rPr>
          <w:rFonts w:eastAsia="Calibri" w:cs="Calibri"/>
          <w:color w:val="000000"/>
          <w:sz w:val="24"/>
          <w:szCs w:val="24"/>
          <w:lang w:eastAsia="pl-PL"/>
        </w:rPr>
        <w:t>;</w:t>
      </w:r>
    </w:p>
    <w:p w14:paraId="77E80E55" w14:textId="0640D75A"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 xml:space="preserve">wytworzenie błędnego obrazu sytuacji </w:t>
      </w:r>
      <w:r w:rsidR="00705C04">
        <w:rPr>
          <w:rFonts w:eastAsia="Calibri" w:cs="Calibri"/>
          <w:color w:val="000000"/>
          <w:sz w:val="24"/>
          <w:szCs w:val="24"/>
          <w:lang w:eastAsia="pl-PL"/>
        </w:rPr>
        <w:t>;</w:t>
      </w:r>
    </w:p>
    <w:p w14:paraId="2089A34D" w14:textId="77777777" w:rsidR="00705C04"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wywołanie niepożądanych działań, a zgodnych z celem atakującego</w:t>
      </w:r>
      <w:r w:rsidR="00705C04">
        <w:rPr>
          <w:rFonts w:eastAsia="Calibri" w:cs="Calibri"/>
          <w:color w:val="000000"/>
          <w:sz w:val="24"/>
          <w:szCs w:val="24"/>
          <w:lang w:eastAsia="pl-PL"/>
        </w:rPr>
        <w:t>;</w:t>
      </w:r>
    </w:p>
    <w:p w14:paraId="2BC1E3D4" w14:textId="2DDB8089"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zagrożenie dla życia i zdrowia osób</w:t>
      </w:r>
      <w:r w:rsidR="00705C04">
        <w:rPr>
          <w:rFonts w:eastAsia="Calibri" w:cs="Calibri"/>
          <w:color w:val="000000"/>
          <w:sz w:val="24"/>
          <w:szCs w:val="24"/>
          <w:lang w:eastAsia="pl-PL"/>
        </w:rPr>
        <w:t>;</w:t>
      </w:r>
    </w:p>
    <w:p w14:paraId="484DFEB4" w14:textId="5C678FD0"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utrudniony dostęp do podstawowych usług</w:t>
      </w:r>
      <w:r w:rsidR="00705C04">
        <w:rPr>
          <w:rFonts w:eastAsia="Calibri" w:cs="Calibri"/>
          <w:color w:val="000000"/>
          <w:sz w:val="24"/>
          <w:szCs w:val="24"/>
          <w:lang w:eastAsia="pl-PL"/>
        </w:rPr>
        <w:t>;</w:t>
      </w:r>
    </w:p>
    <w:p w14:paraId="73310C30" w14:textId="4AC1D75E"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panika wśród ludności oraz zagrożenie zakłócenia porządku publicznego</w:t>
      </w:r>
      <w:r w:rsidR="00705C04">
        <w:rPr>
          <w:rFonts w:eastAsia="Calibri" w:cs="Calibri"/>
          <w:color w:val="000000"/>
          <w:sz w:val="24"/>
          <w:szCs w:val="24"/>
          <w:lang w:eastAsia="pl-PL"/>
        </w:rPr>
        <w:t>;</w:t>
      </w:r>
    </w:p>
    <w:p w14:paraId="3BAD949C" w14:textId="0078115C"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negatywny wpływ na procesy demokratyczne w państwie</w:t>
      </w:r>
      <w:r w:rsidR="00705C04">
        <w:rPr>
          <w:rFonts w:eastAsia="Calibri" w:cs="Calibri"/>
          <w:color w:val="000000"/>
          <w:sz w:val="24"/>
          <w:szCs w:val="24"/>
          <w:lang w:eastAsia="pl-PL"/>
        </w:rPr>
        <w:t>;</w:t>
      </w:r>
    </w:p>
    <w:p w14:paraId="0D2AF23A" w14:textId="400C92D5"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podważenie zaufania do struktur państwa</w:t>
      </w:r>
      <w:r w:rsidR="00705C04">
        <w:rPr>
          <w:rFonts w:eastAsia="Calibri" w:cs="Calibri"/>
          <w:color w:val="000000"/>
          <w:sz w:val="24"/>
          <w:szCs w:val="24"/>
          <w:lang w:eastAsia="pl-PL"/>
        </w:rPr>
        <w:t>;</w:t>
      </w:r>
    </w:p>
    <w:p w14:paraId="439B4E79" w14:textId="183859AC" w:rsidR="00283B42" w:rsidRPr="00705C04" w:rsidRDefault="00283B42" w:rsidP="00E851F1">
      <w:pPr>
        <w:pStyle w:val="Akapitzlist"/>
        <w:numPr>
          <w:ilvl w:val="0"/>
          <w:numId w:val="49"/>
        </w:numPr>
        <w:spacing w:after="5" w:line="360" w:lineRule="exact"/>
        <w:ind w:left="284" w:right="4" w:hanging="284"/>
        <w:rPr>
          <w:rFonts w:eastAsia="Calibri" w:cs="Calibri"/>
          <w:b/>
          <w:bCs/>
          <w:color w:val="000000"/>
          <w:sz w:val="24"/>
          <w:szCs w:val="24"/>
          <w:lang w:eastAsia="pl-PL"/>
        </w:rPr>
      </w:pPr>
      <w:r w:rsidRPr="00705C04">
        <w:rPr>
          <w:rFonts w:eastAsia="Calibri" w:cs="Calibri"/>
          <w:color w:val="000000"/>
          <w:sz w:val="24"/>
          <w:szCs w:val="24"/>
          <w:lang w:eastAsia="pl-PL"/>
        </w:rPr>
        <w:t>sterowanie społeczne</w:t>
      </w:r>
      <w:r w:rsidR="00705C04">
        <w:rPr>
          <w:rFonts w:eastAsia="Calibri" w:cs="Calibri"/>
          <w:color w:val="000000"/>
          <w:sz w:val="24"/>
          <w:szCs w:val="24"/>
          <w:lang w:eastAsia="pl-PL"/>
        </w:rPr>
        <w:t>.</w:t>
      </w:r>
    </w:p>
    <w:p w14:paraId="381E42A9" w14:textId="2FD2EAEC" w:rsidR="00283B42" w:rsidRDefault="00283B42" w:rsidP="00705C04">
      <w:pPr>
        <w:spacing w:after="5" w:line="360" w:lineRule="exact"/>
        <w:ind w:right="4"/>
        <w:rPr>
          <w:rFonts w:eastAsia="Calibri" w:cs="Calibri"/>
          <w:b/>
          <w:bCs/>
          <w:color w:val="000000"/>
          <w:sz w:val="24"/>
          <w:szCs w:val="24"/>
          <w:lang w:eastAsia="pl-PL"/>
        </w:rPr>
      </w:pPr>
      <w:r w:rsidRPr="00895E0C">
        <w:rPr>
          <w:rFonts w:eastAsia="Calibri" w:cs="Calibri"/>
          <w:b/>
          <w:bCs/>
          <w:color w:val="000000"/>
          <w:sz w:val="24"/>
          <w:szCs w:val="24"/>
          <w:lang w:eastAsia="pl-PL"/>
        </w:rPr>
        <w:t xml:space="preserve">GOSPODARKA/MIENIE/INFRASTRUKTURA: </w:t>
      </w:r>
    </w:p>
    <w:p w14:paraId="7BF02AE7" w14:textId="59272770" w:rsidR="00283B42" w:rsidRPr="00895E0C" w:rsidRDefault="00283B42" w:rsidP="00E851F1">
      <w:pPr>
        <w:pStyle w:val="Akapitzlist"/>
        <w:numPr>
          <w:ilvl w:val="0"/>
          <w:numId w:val="51"/>
        </w:numPr>
        <w:spacing w:after="5" w:line="360" w:lineRule="exact"/>
        <w:ind w:left="284" w:right="4" w:hanging="284"/>
        <w:rPr>
          <w:rFonts w:eastAsia="Calibri" w:cs="Calibri"/>
          <w:b/>
          <w:bCs/>
          <w:color w:val="000000"/>
          <w:sz w:val="24"/>
          <w:szCs w:val="24"/>
          <w:lang w:eastAsia="pl-PL"/>
        </w:rPr>
      </w:pPr>
      <w:r w:rsidRPr="00895E0C">
        <w:rPr>
          <w:rFonts w:eastAsia="Calibri" w:cs="Calibri"/>
          <w:color w:val="000000"/>
          <w:sz w:val="24"/>
          <w:szCs w:val="24"/>
          <w:lang w:eastAsia="pl-PL"/>
        </w:rPr>
        <w:t>zakłócenia w funkcjonowaniu całej gospodarki</w:t>
      </w:r>
      <w:r w:rsidR="00895E0C">
        <w:rPr>
          <w:rFonts w:eastAsia="Calibri" w:cs="Calibri"/>
          <w:color w:val="000000"/>
          <w:sz w:val="24"/>
          <w:szCs w:val="24"/>
          <w:lang w:eastAsia="pl-PL"/>
        </w:rPr>
        <w:t>;</w:t>
      </w:r>
    </w:p>
    <w:p w14:paraId="74640868" w14:textId="77777777" w:rsidR="00895E0C" w:rsidRPr="00895E0C" w:rsidRDefault="00283B42" w:rsidP="00E851F1">
      <w:pPr>
        <w:pStyle w:val="Akapitzlist"/>
        <w:numPr>
          <w:ilvl w:val="0"/>
          <w:numId w:val="51"/>
        </w:numPr>
        <w:spacing w:after="5" w:line="360" w:lineRule="exact"/>
        <w:ind w:left="284" w:right="4" w:hanging="284"/>
        <w:rPr>
          <w:rFonts w:eastAsia="Calibri" w:cs="Calibri"/>
          <w:b/>
          <w:bCs/>
          <w:color w:val="000000"/>
          <w:sz w:val="24"/>
          <w:szCs w:val="24"/>
          <w:lang w:eastAsia="pl-PL"/>
        </w:rPr>
      </w:pPr>
      <w:r w:rsidRPr="00895E0C">
        <w:rPr>
          <w:rFonts w:eastAsia="Calibri" w:cs="Calibri"/>
          <w:color w:val="000000"/>
          <w:sz w:val="24"/>
          <w:szCs w:val="24"/>
          <w:lang w:eastAsia="pl-PL"/>
        </w:rPr>
        <w:t>podważenie wiarygodności i zaufania do podmiotów kluczowych dla funkcjonowania państwa</w:t>
      </w:r>
      <w:r w:rsidR="00895E0C">
        <w:rPr>
          <w:rFonts w:eastAsia="Calibri" w:cs="Calibri"/>
          <w:color w:val="000000"/>
          <w:sz w:val="24"/>
          <w:szCs w:val="24"/>
          <w:lang w:eastAsia="pl-PL"/>
        </w:rPr>
        <w:t>;</w:t>
      </w:r>
    </w:p>
    <w:p w14:paraId="7F98EBB2" w14:textId="46D9F981" w:rsidR="00283B42" w:rsidRPr="00895E0C" w:rsidRDefault="00283B42" w:rsidP="00E851F1">
      <w:pPr>
        <w:pStyle w:val="Akapitzlist"/>
        <w:numPr>
          <w:ilvl w:val="0"/>
          <w:numId w:val="51"/>
        </w:numPr>
        <w:spacing w:after="5" w:line="360" w:lineRule="exact"/>
        <w:ind w:left="284" w:right="4" w:hanging="284"/>
        <w:rPr>
          <w:rFonts w:eastAsia="Calibri" w:cs="Calibri"/>
          <w:b/>
          <w:bCs/>
          <w:color w:val="000000"/>
          <w:sz w:val="24"/>
          <w:szCs w:val="24"/>
          <w:lang w:eastAsia="pl-PL"/>
        </w:rPr>
      </w:pPr>
      <w:r w:rsidRPr="00895E0C">
        <w:rPr>
          <w:rFonts w:eastAsia="Calibri" w:cs="Calibri"/>
          <w:color w:val="000000"/>
          <w:sz w:val="24"/>
          <w:szCs w:val="24"/>
          <w:lang w:eastAsia="pl-PL"/>
        </w:rPr>
        <w:t>niszczenie lub zakłócanie działania infrastruktury telekomunikacyjnej</w:t>
      </w:r>
      <w:r w:rsidR="00895E0C">
        <w:rPr>
          <w:rFonts w:eastAsia="Calibri" w:cs="Calibri"/>
          <w:color w:val="000000"/>
          <w:sz w:val="24"/>
          <w:szCs w:val="24"/>
          <w:lang w:eastAsia="pl-PL"/>
        </w:rPr>
        <w:t>;</w:t>
      </w:r>
    </w:p>
    <w:p w14:paraId="28971994" w14:textId="7F3406D4" w:rsidR="00283B42" w:rsidRPr="00895E0C" w:rsidRDefault="00283B42" w:rsidP="00E851F1">
      <w:pPr>
        <w:pStyle w:val="Akapitzlist"/>
        <w:numPr>
          <w:ilvl w:val="0"/>
          <w:numId w:val="51"/>
        </w:numPr>
        <w:spacing w:after="5" w:line="360" w:lineRule="exact"/>
        <w:ind w:left="284" w:right="4" w:hanging="284"/>
        <w:rPr>
          <w:rFonts w:eastAsia="Calibri" w:cs="Calibri"/>
          <w:b/>
          <w:bCs/>
          <w:color w:val="000000"/>
          <w:sz w:val="24"/>
          <w:szCs w:val="24"/>
          <w:lang w:eastAsia="pl-PL"/>
        </w:rPr>
      </w:pPr>
      <w:r w:rsidRPr="00895E0C">
        <w:rPr>
          <w:rFonts w:eastAsia="Calibri" w:cs="Calibri"/>
          <w:color w:val="000000"/>
          <w:sz w:val="24"/>
          <w:szCs w:val="24"/>
          <w:lang w:eastAsia="pl-PL"/>
        </w:rPr>
        <w:t xml:space="preserve">pogorszenie sytuacji ekonomicznej i spadek PKB związany z: </w:t>
      </w:r>
    </w:p>
    <w:p w14:paraId="4716B56C" w14:textId="77777777" w:rsidR="00895E0C" w:rsidRPr="00895E0C" w:rsidRDefault="00283B42" w:rsidP="00E851F1">
      <w:pPr>
        <w:pStyle w:val="Akapitzlist"/>
        <w:numPr>
          <w:ilvl w:val="0"/>
          <w:numId w:val="52"/>
        </w:numPr>
        <w:spacing w:after="5" w:line="360" w:lineRule="exact"/>
        <w:ind w:left="567" w:right="4" w:hanging="283"/>
        <w:rPr>
          <w:rFonts w:eastAsia="Calibri" w:cs="Calibri"/>
          <w:b/>
          <w:bCs/>
          <w:color w:val="000000"/>
          <w:sz w:val="24"/>
          <w:szCs w:val="24"/>
          <w:lang w:eastAsia="pl-PL"/>
        </w:rPr>
      </w:pPr>
      <w:r w:rsidRPr="00895E0C">
        <w:rPr>
          <w:rFonts w:eastAsia="Calibri" w:cs="Calibri"/>
          <w:color w:val="000000"/>
          <w:sz w:val="24"/>
          <w:szCs w:val="24"/>
          <w:lang w:eastAsia="pl-PL"/>
        </w:rPr>
        <w:t>ewentualnymi zakłóceniami porządku publicznego</w:t>
      </w:r>
      <w:r w:rsidR="00895E0C">
        <w:rPr>
          <w:rFonts w:eastAsia="Calibri" w:cs="Calibri"/>
          <w:color w:val="000000"/>
          <w:sz w:val="24"/>
          <w:szCs w:val="24"/>
          <w:lang w:eastAsia="pl-PL"/>
        </w:rPr>
        <w:t>;</w:t>
      </w:r>
    </w:p>
    <w:p w14:paraId="3D2D35E9" w14:textId="1E6D0BB3" w:rsidR="00283B42" w:rsidRPr="00895E0C" w:rsidRDefault="00283B42" w:rsidP="00E851F1">
      <w:pPr>
        <w:pStyle w:val="Akapitzlist"/>
        <w:numPr>
          <w:ilvl w:val="0"/>
          <w:numId w:val="52"/>
        </w:numPr>
        <w:spacing w:after="5" w:line="360" w:lineRule="exact"/>
        <w:ind w:left="567" w:right="4" w:hanging="283"/>
        <w:rPr>
          <w:rFonts w:eastAsia="Calibri" w:cs="Calibri"/>
          <w:b/>
          <w:bCs/>
          <w:color w:val="000000"/>
          <w:sz w:val="24"/>
          <w:szCs w:val="24"/>
          <w:lang w:eastAsia="pl-PL"/>
        </w:rPr>
      </w:pPr>
      <w:r w:rsidRPr="00895E0C">
        <w:rPr>
          <w:rFonts w:eastAsia="Calibri" w:cs="Calibri"/>
          <w:color w:val="000000"/>
          <w:sz w:val="24"/>
          <w:szCs w:val="24"/>
          <w:lang w:eastAsia="pl-PL"/>
        </w:rPr>
        <w:t>obostrzeniami</w:t>
      </w:r>
      <w:r w:rsidR="00895E0C">
        <w:rPr>
          <w:rFonts w:eastAsia="Calibri" w:cs="Calibri"/>
          <w:color w:val="000000"/>
          <w:sz w:val="24"/>
          <w:szCs w:val="24"/>
          <w:lang w:eastAsia="pl-PL"/>
        </w:rPr>
        <w:t xml:space="preserve"> </w:t>
      </w:r>
      <w:r w:rsidRPr="00895E0C">
        <w:rPr>
          <w:rFonts w:eastAsia="Calibri" w:cs="Calibri"/>
          <w:color w:val="000000"/>
          <w:sz w:val="24"/>
          <w:szCs w:val="24"/>
          <w:lang w:eastAsia="pl-PL"/>
        </w:rPr>
        <w:t xml:space="preserve">lub blokadą w obrębie handlu krajowego  </w:t>
      </w:r>
      <w:r w:rsidR="00895E0C">
        <w:rPr>
          <w:rFonts w:eastAsia="Calibri" w:cs="Calibri"/>
          <w:color w:val="000000"/>
          <w:sz w:val="24"/>
          <w:szCs w:val="24"/>
          <w:lang w:eastAsia="pl-PL"/>
        </w:rPr>
        <w:br/>
      </w:r>
      <w:r w:rsidRPr="00895E0C">
        <w:rPr>
          <w:rFonts w:eastAsia="Calibri" w:cs="Calibri"/>
          <w:color w:val="000000"/>
          <w:sz w:val="24"/>
          <w:szCs w:val="24"/>
          <w:lang w:eastAsia="pl-PL"/>
        </w:rPr>
        <w:t>i międzynarodowego</w:t>
      </w:r>
      <w:r w:rsidR="00895E0C">
        <w:rPr>
          <w:rFonts w:eastAsia="Calibri" w:cs="Calibri"/>
          <w:color w:val="000000"/>
          <w:sz w:val="24"/>
          <w:szCs w:val="24"/>
          <w:lang w:eastAsia="pl-PL"/>
        </w:rPr>
        <w:t>;</w:t>
      </w:r>
    </w:p>
    <w:p w14:paraId="713C6656" w14:textId="77777777" w:rsidR="00895E0C" w:rsidRPr="00895E0C" w:rsidRDefault="00283B42" w:rsidP="00E851F1">
      <w:pPr>
        <w:pStyle w:val="Akapitzlist"/>
        <w:numPr>
          <w:ilvl w:val="0"/>
          <w:numId w:val="52"/>
        </w:numPr>
        <w:spacing w:after="5" w:line="360" w:lineRule="exact"/>
        <w:ind w:left="567" w:right="4" w:hanging="283"/>
        <w:rPr>
          <w:rFonts w:eastAsia="Calibri" w:cs="Calibri"/>
          <w:b/>
          <w:bCs/>
          <w:color w:val="000000"/>
          <w:sz w:val="24"/>
          <w:szCs w:val="24"/>
          <w:lang w:eastAsia="pl-PL"/>
        </w:rPr>
      </w:pPr>
      <w:r w:rsidRPr="00895E0C">
        <w:rPr>
          <w:rFonts w:eastAsia="Calibri" w:cs="Calibri"/>
          <w:color w:val="000000"/>
          <w:sz w:val="24"/>
          <w:szCs w:val="24"/>
          <w:lang w:eastAsia="pl-PL"/>
        </w:rPr>
        <w:t>przekonaniami wywołanymi przez dezinformację, a w związku z tym określonym zachowaniem społecznym, które ma wpływ na gospodarkę</w:t>
      </w:r>
      <w:r w:rsidR="00895E0C">
        <w:rPr>
          <w:rFonts w:eastAsia="Calibri" w:cs="Calibri"/>
          <w:color w:val="000000"/>
          <w:sz w:val="24"/>
          <w:szCs w:val="24"/>
          <w:lang w:eastAsia="pl-PL"/>
        </w:rPr>
        <w:t>;</w:t>
      </w:r>
    </w:p>
    <w:p w14:paraId="6EB040C3" w14:textId="77777777" w:rsidR="00895E0C" w:rsidRPr="00895E0C" w:rsidRDefault="00283B42" w:rsidP="00E851F1">
      <w:pPr>
        <w:pStyle w:val="Akapitzlist"/>
        <w:numPr>
          <w:ilvl w:val="0"/>
          <w:numId w:val="52"/>
        </w:numPr>
        <w:spacing w:after="5" w:line="360" w:lineRule="exact"/>
        <w:ind w:left="567" w:right="4" w:hanging="283"/>
        <w:rPr>
          <w:rFonts w:eastAsia="Calibri" w:cs="Calibri"/>
          <w:b/>
          <w:bCs/>
          <w:color w:val="000000"/>
          <w:sz w:val="24"/>
          <w:szCs w:val="24"/>
          <w:lang w:eastAsia="pl-PL"/>
        </w:rPr>
      </w:pPr>
      <w:r w:rsidRPr="00895E0C">
        <w:rPr>
          <w:rFonts w:eastAsia="Calibri" w:cs="Calibri"/>
          <w:color w:val="000000"/>
          <w:sz w:val="24"/>
          <w:szCs w:val="24"/>
          <w:lang w:eastAsia="pl-PL"/>
        </w:rPr>
        <w:t>większymi nakładami na służbę zdrowia</w:t>
      </w:r>
      <w:r w:rsidR="00895E0C">
        <w:rPr>
          <w:rFonts w:eastAsia="Calibri" w:cs="Calibri"/>
          <w:color w:val="000000"/>
          <w:sz w:val="24"/>
          <w:szCs w:val="24"/>
          <w:lang w:eastAsia="pl-PL"/>
        </w:rPr>
        <w:t>;</w:t>
      </w:r>
    </w:p>
    <w:p w14:paraId="44493CDF" w14:textId="77777777" w:rsidR="00895E0C" w:rsidRPr="00895E0C" w:rsidRDefault="00283B42" w:rsidP="00E851F1">
      <w:pPr>
        <w:pStyle w:val="Akapitzlist"/>
        <w:numPr>
          <w:ilvl w:val="0"/>
          <w:numId w:val="52"/>
        </w:numPr>
        <w:spacing w:after="5" w:line="360" w:lineRule="exact"/>
        <w:ind w:left="567" w:right="4" w:hanging="283"/>
        <w:rPr>
          <w:rFonts w:eastAsia="Calibri" w:cs="Calibri"/>
          <w:b/>
          <w:bCs/>
          <w:color w:val="000000"/>
          <w:sz w:val="24"/>
          <w:szCs w:val="24"/>
          <w:lang w:eastAsia="pl-PL"/>
        </w:rPr>
      </w:pPr>
      <w:r w:rsidRPr="00895E0C">
        <w:rPr>
          <w:rFonts w:eastAsia="Calibri" w:cs="Calibri"/>
          <w:color w:val="000000"/>
          <w:sz w:val="24"/>
          <w:szCs w:val="24"/>
          <w:lang w:eastAsia="pl-PL"/>
        </w:rPr>
        <w:t xml:space="preserve">konieczność nakładów z budżetu państwa, związanych </w:t>
      </w:r>
    </w:p>
    <w:p w14:paraId="1B287C26" w14:textId="3FBCAD18" w:rsidR="00283B42" w:rsidRPr="00895E0C" w:rsidRDefault="00283B42" w:rsidP="00895E0C">
      <w:pPr>
        <w:pStyle w:val="Akapitzlist"/>
        <w:spacing w:after="5" w:line="360" w:lineRule="exact"/>
        <w:ind w:left="567" w:right="4"/>
        <w:rPr>
          <w:rFonts w:eastAsia="Calibri" w:cs="Calibri"/>
          <w:b/>
          <w:bCs/>
          <w:color w:val="000000"/>
          <w:sz w:val="24"/>
          <w:szCs w:val="24"/>
          <w:lang w:eastAsia="pl-PL"/>
        </w:rPr>
      </w:pPr>
      <w:r w:rsidRPr="00895E0C">
        <w:rPr>
          <w:rFonts w:eastAsia="Calibri" w:cs="Calibri"/>
          <w:color w:val="000000"/>
          <w:sz w:val="24"/>
          <w:szCs w:val="24"/>
          <w:lang w:eastAsia="pl-PL"/>
        </w:rPr>
        <w:t xml:space="preserve">z likwidacją skutków zdarzenia </w:t>
      </w:r>
    </w:p>
    <w:p w14:paraId="7B2F7300" w14:textId="03D35319" w:rsidR="00283B42" w:rsidRDefault="00283B42" w:rsidP="00692B23">
      <w:pPr>
        <w:spacing w:after="5" w:line="360" w:lineRule="exact"/>
        <w:ind w:right="4"/>
        <w:rPr>
          <w:rFonts w:eastAsia="Calibri" w:cs="Calibri"/>
          <w:b/>
          <w:bCs/>
          <w:color w:val="000000"/>
          <w:sz w:val="24"/>
          <w:szCs w:val="24"/>
          <w:lang w:eastAsia="pl-PL"/>
        </w:rPr>
      </w:pPr>
      <w:r w:rsidRPr="00692B23">
        <w:rPr>
          <w:rFonts w:eastAsia="Calibri" w:cs="Calibri"/>
          <w:b/>
          <w:bCs/>
          <w:color w:val="000000"/>
          <w:sz w:val="24"/>
          <w:szCs w:val="24"/>
          <w:lang w:eastAsia="pl-PL"/>
        </w:rPr>
        <w:t xml:space="preserve">ŚRODOWISKO NATURALNE: </w:t>
      </w:r>
    </w:p>
    <w:p w14:paraId="7F442183" w14:textId="77777777" w:rsidR="00692B23" w:rsidRPr="00692B23" w:rsidRDefault="00283B42" w:rsidP="00E851F1">
      <w:pPr>
        <w:pStyle w:val="Akapitzlist"/>
        <w:numPr>
          <w:ilvl w:val="0"/>
          <w:numId w:val="53"/>
        </w:numPr>
        <w:spacing w:after="5" w:line="360" w:lineRule="exact"/>
        <w:ind w:left="284" w:right="4" w:hanging="284"/>
        <w:rPr>
          <w:rFonts w:eastAsia="Calibri" w:cs="Calibri"/>
          <w:b/>
          <w:bCs/>
          <w:color w:val="000000"/>
          <w:sz w:val="24"/>
          <w:szCs w:val="24"/>
          <w:lang w:eastAsia="pl-PL"/>
        </w:rPr>
      </w:pPr>
      <w:r w:rsidRPr="00692B23">
        <w:rPr>
          <w:rFonts w:eastAsia="Calibri" w:cs="Calibri"/>
          <w:color w:val="000000"/>
          <w:sz w:val="24"/>
          <w:szCs w:val="24"/>
          <w:lang w:eastAsia="pl-PL"/>
        </w:rPr>
        <w:t xml:space="preserve">straty w środowisku przyrodniczym spowodowane decyzjami opartymi na błędnych przekonaniach wynikających </w:t>
      </w:r>
      <w:r w:rsidR="00692B23">
        <w:rPr>
          <w:rFonts w:eastAsia="Calibri" w:cs="Calibri"/>
          <w:color w:val="000000"/>
          <w:sz w:val="24"/>
          <w:szCs w:val="24"/>
          <w:lang w:eastAsia="pl-PL"/>
        </w:rPr>
        <w:br/>
      </w:r>
      <w:r w:rsidRPr="00692B23">
        <w:rPr>
          <w:rFonts w:eastAsia="Calibri" w:cs="Calibri"/>
          <w:color w:val="000000"/>
          <w:sz w:val="24"/>
          <w:szCs w:val="24"/>
          <w:lang w:eastAsia="pl-PL"/>
        </w:rPr>
        <w:t>z dezinformacji;</w:t>
      </w:r>
    </w:p>
    <w:p w14:paraId="56CC69AB" w14:textId="550789BA" w:rsidR="00283B42" w:rsidRPr="00692B23" w:rsidRDefault="00283B42" w:rsidP="00E851F1">
      <w:pPr>
        <w:pStyle w:val="Akapitzlist"/>
        <w:numPr>
          <w:ilvl w:val="0"/>
          <w:numId w:val="53"/>
        </w:numPr>
        <w:spacing w:after="5" w:line="360" w:lineRule="exact"/>
        <w:ind w:left="284" w:right="4" w:hanging="284"/>
        <w:rPr>
          <w:rFonts w:eastAsia="Calibri" w:cs="Calibri"/>
          <w:b/>
          <w:bCs/>
          <w:color w:val="000000"/>
          <w:sz w:val="24"/>
          <w:szCs w:val="24"/>
          <w:lang w:eastAsia="pl-PL"/>
        </w:rPr>
      </w:pPr>
      <w:r w:rsidRPr="00692B23">
        <w:rPr>
          <w:rFonts w:eastAsia="Calibri" w:cs="Calibri"/>
          <w:color w:val="000000"/>
          <w:sz w:val="24"/>
          <w:szCs w:val="24"/>
          <w:lang w:eastAsia="pl-PL"/>
        </w:rPr>
        <w:t>brak należytego przygotowania i zabezpieczenia się przed ekstremalnymi zjawiskami pogodowymi będącymi następstwem zmian klimatu i globalnego ocieplenia</w:t>
      </w:r>
      <w:r w:rsidR="00692B23">
        <w:rPr>
          <w:rFonts w:eastAsia="Calibri" w:cs="Calibri"/>
          <w:color w:val="000000"/>
          <w:sz w:val="24"/>
          <w:szCs w:val="24"/>
          <w:lang w:eastAsia="pl-PL"/>
        </w:rPr>
        <w:t>.</w:t>
      </w:r>
    </w:p>
    <w:p w14:paraId="15E347AE" w14:textId="77777777" w:rsidR="000127F9" w:rsidRPr="000127F9" w:rsidRDefault="000127F9" w:rsidP="000127F9">
      <w:pPr>
        <w:autoSpaceDE w:val="0"/>
        <w:autoSpaceDN w:val="0"/>
        <w:adjustRightInd w:val="0"/>
        <w:spacing w:after="120" w:line="360" w:lineRule="atLeast"/>
        <w:rPr>
          <w:rFonts w:ascii="Calibri" w:eastAsia="Calibri" w:hAnsi="Calibri" w:cs="Times New Roman"/>
          <w:sz w:val="24"/>
          <w:szCs w:val="24"/>
        </w:rPr>
      </w:pPr>
      <w:r w:rsidRPr="000127F9">
        <w:rPr>
          <w:rFonts w:ascii="Calibri" w:eastAsia="Calibri" w:hAnsi="Calibri" w:cs="Times New Roman"/>
          <w:b/>
          <w:bCs/>
          <w:color w:val="FF0000"/>
          <w:sz w:val="24"/>
          <w:szCs w:val="24"/>
        </w:rPr>
        <w:t>WNIOSKI:</w:t>
      </w:r>
    </w:p>
    <w:p w14:paraId="4B418EFD" w14:textId="5EE1A735" w:rsidR="000127F9" w:rsidRPr="000127F9" w:rsidRDefault="000127F9" w:rsidP="000127F9">
      <w:pPr>
        <w:numPr>
          <w:ilvl w:val="0"/>
          <w:numId w:val="43"/>
        </w:numPr>
        <w:tabs>
          <w:tab w:val="left" w:pos="851"/>
        </w:tabs>
        <w:autoSpaceDE w:val="0"/>
        <w:autoSpaceDN w:val="0"/>
        <w:adjustRightInd w:val="0"/>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aktywność działania Polski w ramach organizacji i instytucji</w:t>
      </w:r>
      <w:r>
        <w:rPr>
          <w:rFonts w:ascii="Calibri" w:eastAsia="Calibri" w:hAnsi="Calibri" w:cs="Times New Roman"/>
          <w:sz w:val="24"/>
          <w:szCs w:val="24"/>
        </w:rPr>
        <w:t xml:space="preserve"> </w:t>
      </w:r>
      <w:r w:rsidRPr="000127F9">
        <w:rPr>
          <w:rFonts w:ascii="Calibri" w:eastAsia="Calibri" w:hAnsi="Calibri" w:cs="Times New Roman"/>
          <w:sz w:val="24"/>
          <w:szCs w:val="24"/>
        </w:rPr>
        <w:t>międzynarodowych (NATO, UE) powoduje narastanie zagrożenia działaniami hybrydowymi;</w:t>
      </w:r>
    </w:p>
    <w:p w14:paraId="2D176344" w14:textId="77777777" w:rsidR="000127F9" w:rsidRPr="000127F9" w:rsidRDefault="000127F9" w:rsidP="000127F9">
      <w:pPr>
        <w:numPr>
          <w:ilvl w:val="0"/>
          <w:numId w:val="43"/>
        </w:numPr>
        <w:tabs>
          <w:tab w:val="left" w:pos="851"/>
        </w:tabs>
        <w:autoSpaceDE w:val="0"/>
        <w:autoSpaceDN w:val="0"/>
        <w:adjustRightInd w:val="0"/>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potencjał gospodarczy województwa pomorskiego, szczególnie zakresie dywersyfikacji dostaw surowców energetycznych sprzyja przeprowadzeniu działań przez przeciwnika na obszarze województwa;</w:t>
      </w:r>
    </w:p>
    <w:p w14:paraId="7547FBFF" w14:textId="77777777" w:rsidR="000127F9" w:rsidRPr="000127F9" w:rsidRDefault="000127F9" w:rsidP="000127F9">
      <w:pPr>
        <w:numPr>
          <w:ilvl w:val="0"/>
          <w:numId w:val="43"/>
        </w:numPr>
        <w:tabs>
          <w:tab w:val="left" w:pos="851"/>
        </w:tabs>
        <w:autoSpaceDE w:val="0"/>
        <w:autoSpaceDN w:val="0"/>
        <w:adjustRightInd w:val="0"/>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wykorzystywać doświadczenia innych państw w czasie szkolenia </w:t>
      </w:r>
      <w:r w:rsidRPr="000127F9">
        <w:rPr>
          <w:rFonts w:ascii="Calibri" w:eastAsia="Calibri" w:hAnsi="Calibri" w:cs="Times New Roman"/>
          <w:sz w:val="24"/>
          <w:szCs w:val="24"/>
        </w:rPr>
        <w:br/>
        <w:t>w zakresie przeciwdziałania/minimalizacji skutków działań hybrydowych;</w:t>
      </w:r>
    </w:p>
    <w:p w14:paraId="659B4CBC" w14:textId="77777777" w:rsidR="000127F9" w:rsidRPr="000127F9" w:rsidRDefault="000127F9" w:rsidP="000127F9">
      <w:pPr>
        <w:numPr>
          <w:ilvl w:val="0"/>
          <w:numId w:val="43"/>
        </w:numPr>
        <w:tabs>
          <w:tab w:val="left" w:pos="851"/>
        </w:tabs>
        <w:autoSpaceDE w:val="0"/>
        <w:autoSpaceDN w:val="0"/>
        <w:adjustRightInd w:val="0"/>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w zakresie ochrony przed działaniami akcentować właściwe zabezpieczenie funkcjonowania w cyberprzestrzeni;</w:t>
      </w:r>
    </w:p>
    <w:p w14:paraId="11DBC61B" w14:textId="77777777" w:rsidR="000127F9" w:rsidRPr="000127F9" w:rsidRDefault="000127F9" w:rsidP="000127F9">
      <w:pPr>
        <w:numPr>
          <w:ilvl w:val="0"/>
          <w:numId w:val="43"/>
        </w:numPr>
        <w:tabs>
          <w:tab w:val="left" w:pos="851"/>
        </w:tabs>
        <w:autoSpaceDE w:val="0"/>
        <w:autoSpaceDN w:val="0"/>
        <w:adjustRightInd w:val="0"/>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systemy i sieci teleinformatyczne powinny znajdować się </w:t>
      </w:r>
      <w:r w:rsidRPr="000127F9">
        <w:rPr>
          <w:rFonts w:ascii="Calibri" w:eastAsia="Calibri" w:hAnsi="Calibri" w:cs="Times New Roman"/>
          <w:sz w:val="24"/>
          <w:szCs w:val="24"/>
        </w:rPr>
        <w:br/>
        <w:t>w zamkniętej architekturze, odizolowanej od globalnej sieci komputerowej. Wymagane jest wprowadzenie polityki bezpieczeństwa, która pomoże zapewnić wysoki poziom bezpieczeństwa, niwelując zagrożenie do niskiego poziomu.</w:t>
      </w:r>
    </w:p>
    <w:p w14:paraId="374BAC50" w14:textId="77777777" w:rsidR="000127F9" w:rsidRPr="000127F9" w:rsidRDefault="000127F9" w:rsidP="000127F9">
      <w:pPr>
        <w:tabs>
          <w:tab w:val="left" w:pos="851"/>
        </w:tabs>
        <w:autoSpaceDE w:val="0"/>
        <w:autoSpaceDN w:val="0"/>
        <w:adjustRightInd w:val="0"/>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b/>
          <w:bCs/>
          <w:color w:val="FF0000"/>
          <w:sz w:val="24"/>
          <w:szCs w:val="24"/>
        </w:rPr>
        <w:t>OCENA RYZYKA:</w:t>
      </w:r>
    </w:p>
    <w:p w14:paraId="6D1E3CDF" w14:textId="2D8BF6F2" w:rsidR="000127F9" w:rsidRPr="000127F9" w:rsidRDefault="000127F9" w:rsidP="000127F9">
      <w:pPr>
        <w:numPr>
          <w:ilvl w:val="0"/>
          <w:numId w:val="44"/>
        </w:numPr>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prawdopodobieństwo wystąpienia zagrożenia: </w:t>
      </w:r>
      <w:r w:rsidRPr="000127F9">
        <w:rPr>
          <w:rFonts w:ascii="Calibri" w:eastAsia="Calibri" w:hAnsi="Calibri" w:cs="Times New Roman"/>
          <w:b/>
          <w:sz w:val="24"/>
          <w:szCs w:val="24"/>
        </w:rPr>
        <w:t xml:space="preserve">skala </w:t>
      </w:r>
      <w:r>
        <w:rPr>
          <w:rFonts w:ascii="Calibri" w:eastAsia="Calibri" w:hAnsi="Calibri" w:cs="Times New Roman"/>
          <w:b/>
          <w:sz w:val="24"/>
          <w:szCs w:val="24"/>
        </w:rPr>
        <w:t xml:space="preserve">5/bardzo prawdopodobne </w:t>
      </w:r>
      <w:r w:rsidRPr="000127F9">
        <w:rPr>
          <w:rFonts w:ascii="Calibri" w:eastAsia="Calibri" w:hAnsi="Calibri" w:cs="Times New Roman"/>
          <w:sz w:val="24"/>
          <w:szCs w:val="24"/>
        </w:rPr>
        <w:t>;</w:t>
      </w:r>
    </w:p>
    <w:p w14:paraId="3C121F9D" w14:textId="77777777" w:rsidR="000127F9" w:rsidRPr="000127F9" w:rsidRDefault="000127F9" w:rsidP="000127F9">
      <w:pPr>
        <w:numPr>
          <w:ilvl w:val="0"/>
          <w:numId w:val="44"/>
        </w:numPr>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klasyfikacja skutków: </w:t>
      </w:r>
      <w:r w:rsidRPr="000127F9">
        <w:rPr>
          <w:rFonts w:ascii="Calibri" w:eastAsia="Calibri" w:hAnsi="Calibri" w:cs="Times New Roman"/>
          <w:b/>
          <w:sz w:val="24"/>
          <w:szCs w:val="24"/>
        </w:rPr>
        <w:t>skala D/duże skutki, kategoria Z, M, S</w:t>
      </w:r>
      <w:r w:rsidRPr="000127F9">
        <w:rPr>
          <w:rFonts w:ascii="Calibri" w:eastAsia="Calibri" w:hAnsi="Calibri" w:cs="Times New Roman"/>
          <w:sz w:val="24"/>
          <w:szCs w:val="24"/>
        </w:rPr>
        <w:t>;</w:t>
      </w:r>
    </w:p>
    <w:p w14:paraId="1E539364" w14:textId="7125F99A" w:rsidR="000127F9" w:rsidRPr="000127F9" w:rsidRDefault="000127F9" w:rsidP="000127F9">
      <w:pPr>
        <w:numPr>
          <w:ilvl w:val="0"/>
          <w:numId w:val="44"/>
        </w:numPr>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wartość ryzyka: </w:t>
      </w:r>
      <w:r>
        <w:rPr>
          <w:rFonts w:ascii="Calibri" w:eastAsia="Calibri" w:hAnsi="Calibri" w:cs="Times New Roman"/>
          <w:b/>
          <w:sz w:val="24"/>
          <w:szCs w:val="24"/>
        </w:rPr>
        <w:t>duża</w:t>
      </w:r>
      <w:r w:rsidRPr="000127F9">
        <w:rPr>
          <w:rFonts w:ascii="Calibri" w:eastAsia="Calibri" w:hAnsi="Calibri" w:cs="Times New Roman"/>
          <w:sz w:val="24"/>
          <w:szCs w:val="24"/>
        </w:rPr>
        <w:t>;</w:t>
      </w:r>
    </w:p>
    <w:p w14:paraId="074A3681" w14:textId="77777777" w:rsidR="000127F9" w:rsidRPr="000127F9" w:rsidRDefault="000127F9" w:rsidP="000127F9">
      <w:pPr>
        <w:numPr>
          <w:ilvl w:val="0"/>
          <w:numId w:val="44"/>
        </w:numPr>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akceptacja ryzyka: </w:t>
      </w:r>
      <w:r w:rsidRPr="000127F9">
        <w:rPr>
          <w:rFonts w:ascii="Calibri" w:eastAsia="Calibri" w:hAnsi="Calibri" w:cs="Times New Roman"/>
          <w:b/>
          <w:sz w:val="24"/>
          <w:szCs w:val="24"/>
        </w:rPr>
        <w:t>tolerowane</w:t>
      </w:r>
      <w:r w:rsidRPr="000127F9">
        <w:rPr>
          <w:rFonts w:ascii="Calibri" w:eastAsia="Calibri" w:hAnsi="Calibri" w:cs="Times New Roman"/>
          <w:sz w:val="24"/>
          <w:szCs w:val="24"/>
        </w:rPr>
        <w:t>;</w:t>
      </w:r>
    </w:p>
    <w:p w14:paraId="451997CE" w14:textId="1939AB51" w:rsidR="000127F9" w:rsidRPr="000127F9" w:rsidRDefault="000127F9" w:rsidP="000127F9">
      <w:pPr>
        <w:numPr>
          <w:ilvl w:val="0"/>
          <w:numId w:val="44"/>
        </w:numPr>
        <w:spacing w:after="0" w:line="360" w:lineRule="atLeast"/>
        <w:ind w:left="284" w:hanging="284"/>
        <w:contextualSpacing/>
        <w:rPr>
          <w:rFonts w:ascii="Calibri" w:eastAsia="Calibri" w:hAnsi="Calibri" w:cs="Times New Roman"/>
          <w:b/>
          <w:bCs/>
          <w:sz w:val="24"/>
          <w:szCs w:val="24"/>
        </w:rPr>
      </w:pPr>
      <w:r w:rsidRPr="000127F9">
        <w:rPr>
          <w:rFonts w:ascii="Calibri" w:eastAsia="Calibri" w:hAnsi="Calibri" w:cs="Times New Roman"/>
          <w:sz w:val="24"/>
          <w:szCs w:val="24"/>
        </w:rPr>
        <w:t xml:space="preserve">uzasadnienie akceptacji: Efektywne zapobieganie, przeciwdziałanie i reagowanie na zagrożenia hybrydowe wymaga podjęcia przez instytucje jednostki administracji publicznej w województwie odpowiednich działań, m.in. w zakresie przygotowania struktur i narzędzi służących wykrywaniu </w:t>
      </w:r>
      <w:r>
        <w:rPr>
          <w:rFonts w:ascii="Calibri" w:eastAsia="Calibri" w:hAnsi="Calibri" w:cs="Times New Roman"/>
          <w:sz w:val="24"/>
          <w:szCs w:val="24"/>
        </w:rPr>
        <w:br/>
      </w:r>
      <w:r w:rsidRPr="000127F9">
        <w:rPr>
          <w:rFonts w:ascii="Calibri" w:eastAsia="Calibri" w:hAnsi="Calibri" w:cs="Times New Roman"/>
          <w:sz w:val="24"/>
          <w:szCs w:val="24"/>
        </w:rPr>
        <w:t>i identyfikowaniu działań hybrydowych oraz przygotowaniu do obrony przed nimi.</w:t>
      </w:r>
    </w:p>
    <w:p w14:paraId="7E7E8CA7" w14:textId="77777777" w:rsidR="002245FB" w:rsidRDefault="002245FB" w:rsidP="00283B42">
      <w:pPr>
        <w:spacing w:after="0" w:line="360" w:lineRule="exact"/>
        <w:contextualSpacing/>
        <w:rPr>
          <w:rFonts w:cs="Times New Roman"/>
          <w:noProof/>
          <w:sz w:val="24"/>
          <w:szCs w:val="24"/>
          <w:lang w:eastAsia="pl-PL"/>
        </w:rPr>
        <w:sectPr w:rsidR="002245FB" w:rsidSect="006D1714">
          <w:headerReference w:type="default" r:id="rId55"/>
          <w:pgSz w:w="16838" w:h="11906" w:orient="landscape"/>
          <w:pgMar w:top="1417" w:right="1417" w:bottom="1417" w:left="1417" w:header="708" w:footer="708" w:gutter="0"/>
          <w:cols w:num="2" w:space="708"/>
          <w:docGrid w:linePitch="360"/>
        </w:sectPr>
      </w:pPr>
    </w:p>
    <w:p w14:paraId="7593C729" w14:textId="30E4841C" w:rsidR="002245FB" w:rsidRDefault="002245FB" w:rsidP="00283B42">
      <w:pPr>
        <w:spacing w:after="0" w:line="360" w:lineRule="exact"/>
        <w:contextualSpacing/>
        <w:rPr>
          <w:rFonts w:cs="Times New Roman"/>
          <w:noProof/>
          <w:sz w:val="24"/>
          <w:szCs w:val="24"/>
          <w:lang w:eastAsia="pl-PL"/>
        </w:rPr>
      </w:pPr>
    </w:p>
    <w:p w14:paraId="61DB718E" w14:textId="00A7A476" w:rsidR="000F4C7A" w:rsidRPr="000F4C7A" w:rsidRDefault="000F4C7A" w:rsidP="000F4C7A">
      <w:pPr>
        <w:spacing w:after="210" w:line="360" w:lineRule="exact"/>
        <w:ind w:left="11" w:right="91" w:hanging="11"/>
        <w:rPr>
          <w:rFonts w:ascii="Calibri" w:eastAsia="Calibri" w:hAnsi="Calibri" w:cs="Calibri"/>
          <w:color w:val="000000"/>
          <w:sz w:val="24"/>
          <w:szCs w:val="24"/>
          <w:lang w:eastAsia="pl-PL"/>
        </w:rPr>
      </w:pPr>
      <w:r w:rsidRPr="000F4C7A">
        <w:rPr>
          <w:rFonts w:ascii="Calibri" w:eastAsia="Calibri" w:hAnsi="Calibri" w:cs="Calibri"/>
          <w:b/>
          <w:color w:val="4472C4" w:themeColor="accent1"/>
          <w:sz w:val="24"/>
          <w:szCs w:val="24"/>
          <w:lang w:eastAsia="pl-PL"/>
        </w:rPr>
        <w:t>SUSZA</w:t>
      </w:r>
      <w:r w:rsidRPr="000F4C7A">
        <w:rPr>
          <w:rFonts w:ascii="Calibri" w:eastAsia="Calibri" w:hAnsi="Calibri" w:cs="Calibri"/>
          <w:color w:val="000000"/>
          <w:sz w:val="24"/>
          <w:szCs w:val="24"/>
          <w:lang w:eastAsia="pl-PL"/>
        </w:rPr>
        <w:t xml:space="preserve"> jest zjawiskiem naturalnym wywołanym przez długotrwały okres bez opadów atmosferycznych lub z nieznacznym opadem </w:t>
      </w:r>
      <w:r w:rsidRPr="000F4C7A">
        <w:rPr>
          <w:rFonts w:ascii="Calibri" w:eastAsia="Calibri" w:hAnsi="Calibri" w:cs="Calibri"/>
          <w:color w:val="000000"/>
          <w:sz w:val="24"/>
          <w:szCs w:val="24"/>
          <w:lang w:eastAsia="pl-PL"/>
        </w:rPr>
        <w:br/>
        <w:t xml:space="preserve">w stosunku do średnich wieloletnich wartości. W województwie pomorskim, występowanie okresów posusznych i susz stanowi naturalną cechę klimatu, określaną jako zauważalny brak wody  </w:t>
      </w:r>
      <w:r w:rsidRPr="000F4C7A">
        <w:rPr>
          <w:rFonts w:ascii="Calibri" w:eastAsia="Calibri" w:hAnsi="Calibri" w:cs="Calibri"/>
          <w:color w:val="000000"/>
          <w:sz w:val="24"/>
          <w:szCs w:val="24"/>
          <w:lang w:eastAsia="pl-PL"/>
        </w:rPr>
        <w:br/>
        <w:t xml:space="preserve">w środowisku, skutkujący szkodami w środowisku naturalnym </w:t>
      </w:r>
      <w:r w:rsidRPr="000F4C7A">
        <w:rPr>
          <w:rFonts w:ascii="Calibri" w:eastAsia="Calibri" w:hAnsi="Calibri" w:cs="Calibri"/>
          <w:color w:val="000000"/>
          <w:sz w:val="24"/>
          <w:szCs w:val="24"/>
          <w:lang w:eastAsia="pl-PL"/>
        </w:rPr>
        <w:br/>
        <w:t xml:space="preserve">i gospodarce, stanowiącą uciążliwość, a nawet zagrożenie dla ludności. Susze różnią się od większości katastrof naturalnych rozpoczynających się nagle, w ściśle określonym momencie </w:t>
      </w:r>
      <w:r w:rsidRPr="000F4C7A">
        <w:rPr>
          <w:rFonts w:ascii="Calibri" w:eastAsia="Calibri" w:hAnsi="Calibri" w:cs="Calibri"/>
          <w:color w:val="000000"/>
          <w:sz w:val="24"/>
          <w:szCs w:val="24"/>
          <w:lang w:eastAsia="pl-PL"/>
        </w:rPr>
        <w:br/>
        <w:t xml:space="preserve">i mających szybki oraz gwałtowny przebieg. Na ogół trudno jest określić dokładnie, jaki jest zasięg terytorialny suszy oraz kiedy zaczyna się lub kończy. Zagrożenie to może być powiązane </w:t>
      </w:r>
      <w:r w:rsidRPr="000F4C7A">
        <w:rPr>
          <w:rFonts w:ascii="Calibri" w:eastAsia="Calibri" w:hAnsi="Calibri" w:cs="Calibri"/>
          <w:color w:val="000000"/>
          <w:sz w:val="24"/>
          <w:szCs w:val="24"/>
          <w:lang w:eastAsia="pl-PL"/>
        </w:rPr>
        <w:br/>
        <w:t>ze zmianą klimatu skutkującą dłuższymi okresami bezopadowymi oraz wyższymi temperaturami powietrza, powodujących wzrost parowania, w kolejnych latach będzie silniej odczuwalne.</w:t>
      </w:r>
    </w:p>
    <w:p w14:paraId="54D36AEC" w14:textId="3EF0D893" w:rsidR="000F4C7A" w:rsidRPr="000F4C7A" w:rsidRDefault="000F4C7A" w:rsidP="000F4C7A">
      <w:pPr>
        <w:spacing w:after="0" w:line="360" w:lineRule="exact"/>
        <w:contextualSpacing/>
        <w:rPr>
          <w:rFonts w:cs="Times New Roman"/>
          <w:noProof/>
          <w:sz w:val="24"/>
          <w:szCs w:val="24"/>
          <w:lang w:eastAsia="pl-PL"/>
        </w:rPr>
      </w:pPr>
      <w:r w:rsidRPr="000F4C7A">
        <w:rPr>
          <w:rFonts w:cs="Times New Roman"/>
          <w:b/>
          <w:bCs/>
          <w:noProof/>
          <w:color w:val="4472C4" w:themeColor="accent1"/>
          <w:sz w:val="24"/>
          <w:szCs w:val="24"/>
          <w:lang w:eastAsia="pl-PL"/>
        </w:rPr>
        <w:t>UPAŁ t</w:t>
      </w:r>
      <w:r w:rsidRPr="000F4C7A">
        <w:rPr>
          <w:rFonts w:cs="Times New Roman"/>
          <w:noProof/>
          <w:sz w:val="24"/>
          <w:szCs w:val="24"/>
          <w:lang w:eastAsia="pl-PL"/>
        </w:rPr>
        <w:t xml:space="preserve">o stan pogody, gdy temperatura maksymalna powietrza, mierzona w klatce meteorologicznej na wysokości 2 m n.p.g. jest większa lub równa 30°C. </w:t>
      </w:r>
    </w:p>
    <w:p w14:paraId="4DB9CAA8" w14:textId="77777777" w:rsidR="000F4C7A" w:rsidRPr="000F4C7A" w:rsidRDefault="000F4C7A" w:rsidP="000F4C7A">
      <w:pPr>
        <w:spacing w:after="0" w:line="360" w:lineRule="exact"/>
        <w:contextualSpacing/>
        <w:rPr>
          <w:rFonts w:cs="Times New Roman"/>
          <w:noProof/>
          <w:sz w:val="24"/>
          <w:szCs w:val="24"/>
          <w:lang w:eastAsia="pl-PL"/>
        </w:rPr>
      </w:pPr>
      <w:r w:rsidRPr="000F4C7A">
        <w:rPr>
          <w:rFonts w:cs="Times New Roman"/>
          <w:b/>
          <w:bCs/>
          <w:noProof/>
          <w:sz w:val="24"/>
          <w:szCs w:val="24"/>
          <w:lang w:eastAsia="pl-PL"/>
        </w:rPr>
        <w:t>Fala upałów</w:t>
      </w:r>
      <w:r w:rsidRPr="000F4C7A">
        <w:rPr>
          <w:rFonts w:cs="Times New Roman"/>
          <w:noProof/>
          <w:sz w:val="24"/>
          <w:szCs w:val="24"/>
          <w:lang w:eastAsia="pl-PL"/>
        </w:rPr>
        <w:t xml:space="preserve"> – ciąg co najmniej 3 dni z temperaturą maksymalną powyżej 30°C  w każdym kolejnym dniu. </w:t>
      </w:r>
    </w:p>
    <w:p w14:paraId="6BA07096" w14:textId="77777777" w:rsidR="000F4C7A" w:rsidRPr="000F4C7A" w:rsidRDefault="000F4C7A" w:rsidP="000F4C7A">
      <w:pPr>
        <w:spacing w:after="0" w:line="360" w:lineRule="exact"/>
        <w:contextualSpacing/>
        <w:rPr>
          <w:rFonts w:cs="Times New Roman"/>
          <w:noProof/>
          <w:sz w:val="24"/>
          <w:szCs w:val="24"/>
          <w:lang w:eastAsia="pl-PL"/>
        </w:rPr>
      </w:pPr>
      <w:r w:rsidRPr="000F4C7A">
        <w:rPr>
          <w:rFonts w:cs="Times New Roman"/>
          <w:b/>
          <w:bCs/>
          <w:noProof/>
          <w:sz w:val="24"/>
          <w:szCs w:val="24"/>
          <w:lang w:eastAsia="pl-PL"/>
        </w:rPr>
        <w:t>Dni upalne</w:t>
      </w:r>
      <w:r w:rsidRPr="000F4C7A">
        <w:rPr>
          <w:rFonts w:cs="Times New Roman"/>
          <w:noProof/>
          <w:sz w:val="24"/>
          <w:szCs w:val="24"/>
          <w:lang w:eastAsia="pl-PL"/>
        </w:rPr>
        <w:t xml:space="preserve"> – temperatura maksymalna powietrza powyżej 30°C, występuje na terenie całej Polski, poza górami. </w:t>
      </w:r>
    </w:p>
    <w:p w14:paraId="019E7D31" w14:textId="77777777" w:rsidR="000F4C7A" w:rsidRDefault="000F4C7A" w:rsidP="000F4C7A">
      <w:pPr>
        <w:spacing w:after="0" w:line="360" w:lineRule="exact"/>
        <w:contextualSpacing/>
        <w:rPr>
          <w:rFonts w:cs="Times New Roman"/>
          <w:b/>
          <w:bCs/>
          <w:noProof/>
          <w:sz w:val="24"/>
          <w:szCs w:val="24"/>
          <w:lang w:eastAsia="pl-PL"/>
        </w:rPr>
      </w:pPr>
    </w:p>
    <w:p w14:paraId="7766E632" w14:textId="77777777" w:rsidR="000F4C7A" w:rsidRDefault="000F4C7A" w:rsidP="000F4C7A">
      <w:pPr>
        <w:spacing w:after="0" w:line="360" w:lineRule="exact"/>
        <w:contextualSpacing/>
        <w:rPr>
          <w:rFonts w:cs="Times New Roman"/>
          <w:b/>
          <w:bCs/>
          <w:noProof/>
          <w:sz w:val="24"/>
          <w:szCs w:val="24"/>
          <w:lang w:eastAsia="pl-PL"/>
        </w:rPr>
      </w:pPr>
    </w:p>
    <w:p w14:paraId="050C175E" w14:textId="38357F71" w:rsidR="000F4C7A" w:rsidRPr="000F4C7A" w:rsidRDefault="000F4C7A" w:rsidP="000F4C7A">
      <w:pPr>
        <w:spacing w:after="0" w:line="360" w:lineRule="exact"/>
        <w:contextualSpacing/>
        <w:rPr>
          <w:rFonts w:cs="Times New Roman"/>
          <w:noProof/>
          <w:sz w:val="24"/>
          <w:szCs w:val="24"/>
          <w:lang w:eastAsia="pl-PL"/>
        </w:rPr>
      </w:pPr>
      <w:r w:rsidRPr="000F4C7A">
        <w:rPr>
          <w:rFonts w:cs="Times New Roman"/>
          <w:b/>
          <w:bCs/>
          <w:noProof/>
          <w:sz w:val="24"/>
          <w:szCs w:val="24"/>
          <w:lang w:eastAsia="pl-PL"/>
        </w:rPr>
        <w:t>Okres upalny</w:t>
      </w:r>
      <w:r w:rsidRPr="000F4C7A">
        <w:rPr>
          <w:rFonts w:cs="Times New Roman"/>
          <w:noProof/>
          <w:sz w:val="24"/>
          <w:szCs w:val="24"/>
          <w:lang w:eastAsia="pl-PL"/>
        </w:rPr>
        <w:t xml:space="preserve"> – ciąg co najmniej 3 dni, w którym średnia temperatura maksymalna osiąga przynajmniej 30°C. W okresie takim występują zarówno dni upalne (temp. max. powyżej 30°C), jak i gorące (temp. max. powyżej 25°C). Dodatkowo muszą być spełnione następujące warunki: liczba dni upalnych powinna być większa lub przynajmniej równa liczbie dni gorących oraz ciąg dni gorących między upalnymi nie może przekraczać trzech. </w:t>
      </w:r>
    </w:p>
    <w:p w14:paraId="49ACE796" w14:textId="08AABAD3" w:rsidR="000F4C7A" w:rsidRDefault="000F4C7A" w:rsidP="000F4C7A">
      <w:pPr>
        <w:spacing w:after="0" w:line="360" w:lineRule="exact"/>
        <w:contextualSpacing/>
        <w:rPr>
          <w:rFonts w:cs="Times New Roman"/>
          <w:noProof/>
          <w:sz w:val="24"/>
          <w:szCs w:val="24"/>
          <w:lang w:eastAsia="pl-PL"/>
        </w:rPr>
      </w:pPr>
      <w:r w:rsidRPr="000F4C7A">
        <w:rPr>
          <w:rFonts w:cs="Times New Roman"/>
          <w:b/>
          <w:bCs/>
          <w:noProof/>
          <w:sz w:val="24"/>
          <w:szCs w:val="24"/>
          <w:lang w:eastAsia="pl-PL"/>
        </w:rPr>
        <w:t>Dni gorące</w:t>
      </w:r>
      <w:r w:rsidRPr="000F4C7A">
        <w:rPr>
          <w:rFonts w:cs="Times New Roman"/>
          <w:noProof/>
          <w:sz w:val="24"/>
          <w:szCs w:val="24"/>
          <w:lang w:eastAsia="pl-PL"/>
        </w:rPr>
        <w:t xml:space="preserve"> – temperatura maksymalna powietrza powyżej 25°C. Liczba dni gorących gwałtownie zmniejsza się wraz ze wzrostem wysokości nad poziomem morza i zanika w Sudetach na wysokości 1350 m n.p.m., a w Karpatach na wysokości 1650 m n.p.m.</w:t>
      </w:r>
    </w:p>
    <w:p w14:paraId="30089CE4" w14:textId="77777777" w:rsidR="000F4C7A" w:rsidRPr="000F4C7A" w:rsidRDefault="000F4C7A" w:rsidP="000F4C7A">
      <w:pPr>
        <w:spacing w:after="0" w:line="360" w:lineRule="exact"/>
        <w:contextualSpacing/>
        <w:rPr>
          <w:rFonts w:eastAsia="Calibri" w:cs="Times New Roman"/>
          <w:sz w:val="24"/>
          <w:szCs w:val="24"/>
        </w:rPr>
      </w:pPr>
      <w:r w:rsidRPr="000F4C7A">
        <w:rPr>
          <w:rFonts w:eastAsia="Calibri" w:cs="Times New Roman"/>
          <w:b/>
          <w:sz w:val="24"/>
          <w:szCs w:val="24"/>
        </w:rPr>
        <w:t>Fale gorąca</w:t>
      </w:r>
      <w:r w:rsidRPr="000F4C7A">
        <w:rPr>
          <w:rFonts w:eastAsia="Calibri" w:cs="Times New Roman"/>
          <w:sz w:val="24"/>
          <w:szCs w:val="24"/>
        </w:rPr>
        <w:t xml:space="preserve"> – okresy, co najmniej 3-dniowe, w czasie których maksymalne temperatury powietrza nie spadły poniżej 25</w:t>
      </w:r>
      <w:r w:rsidRPr="000F4C7A">
        <w:rPr>
          <w:rFonts w:eastAsia="Calibri" w:cs="Calibri"/>
          <w:sz w:val="24"/>
          <w:szCs w:val="24"/>
        </w:rPr>
        <w:t>°</w:t>
      </w:r>
      <w:r w:rsidRPr="000F4C7A">
        <w:rPr>
          <w:rFonts w:eastAsia="Calibri" w:cs="Times New Roman"/>
          <w:sz w:val="24"/>
          <w:szCs w:val="24"/>
        </w:rPr>
        <w:t>C).</w:t>
      </w:r>
    </w:p>
    <w:p w14:paraId="78975F59" w14:textId="2194720E" w:rsidR="000F4C7A" w:rsidRDefault="000F4C7A" w:rsidP="000F4C7A">
      <w:pPr>
        <w:autoSpaceDE w:val="0"/>
        <w:autoSpaceDN w:val="0"/>
        <w:adjustRightInd w:val="0"/>
        <w:spacing w:after="0" w:line="360" w:lineRule="exact"/>
        <w:rPr>
          <w:rFonts w:eastAsia="Calibri" w:cs="Times New Roman"/>
          <w:b/>
          <w:bCs/>
          <w:sz w:val="24"/>
          <w:szCs w:val="24"/>
        </w:rPr>
      </w:pPr>
      <w:r w:rsidRPr="000F4C7A">
        <w:rPr>
          <w:rFonts w:eastAsia="Calibri" w:cs="Times New Roman"/>
          <w:b/>
          <w:bCs/>
          <w:sz w:val="24"/>
          <w:szCs w:val="24"/>
        </w:rPr>
        <w:t>PRZYCZYNY I TYPY SUSZY</w:t>
      </w:r>
    </w:p>
    <w:p w14:paraId="6587118A" w14:textId="269B1F46" w:rsidR="00D408DA" w:rsidRPr="00D408DA" w:rsidRDefault="0086572E" w:rsidP="00E851F1">
      <w:pPr>
        <w:pStyle w:val="Akapitzlist"/>
        <w:numPr>
          <w:ilvl w:val="0"/>
          <w:numId w:val="55"/>
        </w:numPr>
        <w:autoSpaceDE w:val="0"/>
        <w:autoSpaceDN w:val="0"/>
        <w:adjustRightInd w:val="0"/>
        <w:spacing w:after="0" w:line="360" w:lineRule="exact"/>
        <w:ind w:left="284" w:hanging="284"/>
        <w:rPr>
          <w:rFonts w:eastAsia="Calibri" w:cs="Times New Roman"/>
          <w:b/>
          <w:bCs/>
          <w:sz w:val="24"/>
          <w:szCs w:val="24"/>
        </w:rPr>
      </w:pPr>
      <w:r w:rsidRPr="0086572E">
        <w:rPr>
          <w:rFonts w:ascii="Calibri" w:eastAsia="Calibri" w:hAnsi="Calibri" w:cs="Calibri"/>
          <w:b/>
          <w:color w:val="000000"/>
          <w:sz w:val="24"/>
          <w:szCs w:val="24"/>
          <w:lang w:eastAsia="pl-PL"/>
        </w:rPr>
        <w:t>susza atmosferyczna</w:t>
      </w:r>
      <w:r w:rsidRPr="0086572E">
        <w:rPr>
          <w:rFonts w:ascii="Calibri" w:eastAsia="Calibri" w:hAnsi="Calibri" w:cs="Calibri"/>
          <w:color w:val="000000"/>
          <w:sz w:val="24"/>
          <w:szCs w:val="24"/>
          <w:lang w:eastAsia="pl-PL"/>
        </w:rPr>
        <w:t xml:space="preserve"> –</w:t>
      </w:r>
      <w:r w:rsidRPr="0086572E">
        <w:rPr>
          <w:rFonts w:ascii="Calibri" w:eastAsia="Calibri" w:hAnsi="Calibri" w:cs="Calibri"/>
          <w:color w:val="FF0000"/>
          <w:sz w:val="24"/>
          <w:szCs w:val="24"/>
          <w:lang w:eastAsia="pl-PL"/>
        </w:rPr>
        <w:t xml:space="preserve"> </w:t>
      </w:r>
      <w:r w:rsidRPr="0086572E">
        <w:rPr>
          <w:rFonts w:ascii="Calibri" w:eastAsia="Calibri" w:hAnsi="Calibri" w:cs="Calibri"/>
          <w:color w:val="000000"/>
          <w:sz w:val="24"/>
          <w:szCs w:val="24"/>
          <w:lang w:eastAsia="pl-PL"/>
        </w:rPr>
        <w:t xml:space="preserve">powstaje bezpośrednio na skutek sytuacji meteorologicznej – braku opadów lub ich długotrwałego niedoboru w relacji do warunków normalnych w </w:t>
      </w:r>
      <w:proofErr w:type="spellStart"/>
      <w:r w:rsidRPr="0086572E">
        <w:rPr>
          <w:rFonts w:ascii="Calibri" w:eastAsia="Calibri" w:hAnsi="Calibri" w:cs="Calibri"/>
          <w:color w:val="000000"/>
          <w:sz w:val="24"/>
          <w:szCs w:val="24"/>
          <w:lang w:eastAsia="pl-PL"/>
        </w:rPr>
        <w:t>wieloleciu</w:t>
      </w:r>
      <w:proofErr w:type="spellEnd"/>
      <w:r w:rsidRPr="0086572E">
        <w:rPr>
          <w:rFonts w:ascii="Calibri" w:eastAsia="Calibri" w:hAnsi="Calibri" w:cs="Calibri"/>
          <w:color w:val="000000"/>
          <w:sz w:val="24"/>
          <w:szCs w:val="24"/>
          <w:lang w:eastAsia="pl-PL"/>
        </w:rPr>
        <w:t xml:space="preserve"> </w:t>
      </w:r>
      <w:r w:rsidR="001F0033">
        <w:rPr>
          <w:rFonts w:ascii="Calibri" w:eastAsia="Calibri" w:hAnsi="Calibri" w:cs="Calibri"/>
          <w:color w:val="000000"/>
          <w:sz w:val="24"/>
          <w:szCs w:val="24"/>
          <w:lang w:eastAsia="pl-PL"/>
        </w:rPr>
        <w:br/>
      </w:r>
      <w:r w:rsidRPr="0086572E">
        <w:rPr>
          <w:rFonts w:ascii="Calibri" w:eastAsia="Calibri" w:hAnsi="Calibri" w:cs="Calibri"/>
          <w:color w:val="000000"/>
          <w:sz w:val="24"/>
          <w:szCs w:val="24"/>
          <w:lang w:eastAsia="pl-PL"/>
        </w:rPr>
        <w:t xml:space="preserve">w analizowanym obszarze. Suszę atmosferyczną można rozpatrywać w poszczególnych przedziałach: rok, sezon wegetacyjny, dekada. Bezpośrednim skutkiem niedoboru opadów jest narastający w czasie niedosyt wilgotności, ujawniający się szczególnie intensywnie w ciepłej porze roku, wzmagający intensywne parowanie oraz </w:t>
      </w:r>
      <w:proofErr w:type="spellStart"/>
      <w:r w:rsidRPr="0086572E">
        <w:rPr>
          <w:rFonts w:ascii="Calibri" w:eastAsia="Calibri" w:hAnsi="Calibri" w:cs="Calibri"/>
          <w:color w:val="000000"/>
          <w:sz w:val="24"/>
          <w:szCs w:val="24"/>
          <w:lang w:eastAsia="pl-PL"/>
        </w:rPr>
        <w:t>ewapotranspirację</w:t>
      </w:r>
      <w:proofErr w:type="spellEnd"/>
      <w:r w:rsidRPr="0086572E">
        <w:rPr>
          <w:rFonts w:ascii="Calibri" w:eastAsia="Calibri" w:hAnsi="Calibri" w:cs="Calibri"/>
          <w:color w:val="000000"/>
          <w:sz w:val="24"/>
          <w:szCs w:val="24"/>
          <w:lang w:eastAsia="pl-PL"/>
        </w:rPr>
        <w:t xml:space="preserve">, prowadzące </w:t>
      </w:r>
      <w:r w:rsidR="001F0033">
        <w:rPr>
          <w:rFonts w:ascii="Calibri" w:eastAsia="Calibri" w:hAnsi="Calibri" w:cs="Calibri"/>
          <w:color w:val="000000"/>
          <w:sz w:val="24"/>
          <w:szCs w:val="24"/>
          <w:lang w:eastAsia="pl-PL"/>
        </w:rPr>
        <w:br/>
      </w:r>
      <w:r w:rsidRPr="0086572E">
        <w:rPr>
          <w:rFonts w:ascii="Calibri" w:eastAsia="Calibri" w:hAnsi="Calibri" w:cs="Calibri"/>
          <w:color w:val="000000"/>
          <w:sz w:val="24"/>
          <w:szCs w:val="24"/>
          <w:lang w:eastAsia="pl-PL"/>
        </w:rPr>
        <w:t xml:space="preserve">do naruszenia zasobów wód </w:t>
      </w:r>
      <w:r w:rsidR="00D408DA">
        <w:rPr>
          <w:rFonts w:ascii="Calibri" w:eastAsia="Calibri" w:hAnsi="Calibri" w:cs="Calibri"/>
          <w:color w:val="000000"/>
          <w:sz w:val="24"/>
          <w:szCs w:val="24"/>
          <w:lang w:eastAsia="pl-PL"/>
        </w:rPr>
        <w:t xml:space="preserve">podziemnych, </w:t>
      </w:r>
      <w:r w:rsidRPr="0086572E">
        <w:rPr>
          <w:rFonts w:ascii="Calibri" w:eastAsia="Calibri" w:hAnsi="Calibri" w:cs="Calibri"/>
          <w:color w:val="000000"/>
          <w:sz w:val="24"/>
          <w:szCs w:val="24"/>
          <w:lang w:eastAsia="pl-PL"/>
        </w:rPr>
        <w:t xml:space="preserve">glebowych  </w:t>
      </w:r>
      <w:r w:rsidR="00D408DA">
        <w:rPr>
          <w:rFonts w:ascii="Calibri" w:eastAsia="Calibri" w:hAnsi="Calibri" w:cs="Calibri"/>
          <w:color w:val="000000"/>
          <w:sz w:val="24"/>
          <w:szCs w:val="24"/>
          <w:lang w:eastAsia="pl-PL"/>
        </w:rPr>
        <w:br/>
      </w:r>
      <w:r w:rsidRPr="0086572E">
        <w:rPr>
          <w:rFonts w:ascii="Calibri" w:eastAsia="Calibri" w:hAnsi="Calibri" w:cs="Calibri"/>
          <w:color w:val="000000"/>
          <w:sz w:val="24"/>
          <w:szCs w:val="24"/>
          <w:lang w:eastAsia="pl-PL"/>
        </w:rPr>
        <w:t>i powierzchniowych. W zależności od warunków środowiska przyrodniczego jego zmienności przestrzennej oraz zagospodarowania i zapotrzebowania na wodę, susza atmosferyczna może aktywować kolejno suszę rolniczą, hydrologiczną oraz hydrogeologiczną</w:t>
      </w:r>
      <w:r w:rsidR="00D408DA">
        <w:rPr>
          <w:rFonts w:ascii="Calibri" w:eastAsia="Calibri" w:hAnsi="Calibri" w:cs="Calibri"/>
          <w:color w:val="000000"/>
          <w:sz w:val="24"/>
          <w:szCs w:val="24"/>
          <w:lang w:eastAsia="pl-PL"/>
        </w:rPr>
        <w:t xml:space="preserve">. </w:t>
      </w:r>
    </w:p>
    <w:p w14:paraId="6AEA1A2E" w14:textId="77777777" w:rsidR="0086572E" w:rsidRDefault="0086572E" w:rsidP="0086572E">
      <w:pPr>
        <w:pStyle w:val="Akapitzlist"/>
        <w:spacing w:after="0" w:line="360" w:lineRule="exact"/>
        <w:ind w:left="284"/>
        <w:rPr>
          <w:rFonts w:cs="Times New Roman"/>
          <w:noProof/>
          <w:sz w:val="24"/>
          <w:szCs w:val="24"/>
          <w:lang w:eastAsia="pl-PL"/>
        </w:rPr>
        <w:sectPr w:rsidR="0086572E" w:rsidSect="006D1714">
          <w:headerReference w:type="default" r:id="rId56"/>
          <w:pgSz w:w="16838" w:h="11906" w:orient="landscape"/>
          <w:pgMar w:top="1417" w:right="1417" w:bottom="1417" w:left="1417" w:header="708" w:footer="708" w:gutter="0"/>
          <w:cols w:num="2" w:space="708"/>
          <w:docGrid w:linePitch="360"/>
        </w:sectPr>
      </w:pPr>
    </w:p>
    <w:p w14:paraId="18CDF3A4" w14:textId="3A401A50" w:rsidR="000F4C7A" w:rsidRDefault="00133FBE" w:rsidP="00133FBE">
      <w:pPr>
        <w:pStyle w:val="Akapitzlist"/>
        <w:spacing w:after="0" w:line="360" w:lineRule="exact"/>
        <w:ind w:left="284"/>
        <w:jc w:val="center"/>
        <w:rPr>
          <w:rFonts w:cs="Times New Roman"/>
          <w:b/>
          <w:bCs/>
          <w:noProof/>
          <w:color w:val="4472C4" w:themeColor="accent1"/>
          <w:sz w:val="24"/>
          <w:szCs w:val="24"/>
          <w:lang w:eastAsia="pl-PL"/>
        </w:rPr>
      </w:pPr>
      <w:r w:rsidRPr="00133FBE">
        <w:rPr>
          <w:rFonts w:cs="Times New Roman"/>
          <w:b/>
          <w:bCs/>
          <w:noProof/>
          <w:color w:val="4472C4" w:themeColor="accent1"/>
          <w:sz w:val="24"/>
          <w:szCs w:val="24"/>
          <w:lang w:eastAsia="pl-PL"/>
        </w:rPr>
        <w:t>KRYTERIA OSTRZEŻEŃ METEOROLOGICZNYCH O UPALE</w:t>
      </w:r>
    </w:p>
    <w:tbl>
      <w:tblPr>
        <w:tblStyle w:val="TableGrid"/>
        <w:tblW w:w="14426" w:type="dxa"/>
        <w:tblInd w:w="18" w:type="dxa"/>
        <w:tblCellMar>
          <w:right w:w="81" w:type="dxa"/>
        </w:tblCellMar>
        <w:tblLook w:val="04A0" w:firstRow="1" w:lastRow="0" w:firstColumn="1" w:lastColumn="0" w:noHBand="0" w:noVBand="1"/>
      </w:tblPr>
      <w:tblGrid>
        <w:gridCol w:w="3862"/>
        <w:gridCol w:w="1105"/>
        <w:gridCol w:w="1099"/>
        <w:gridCol w:w="1102"/>
        <w:gridCol w:w="7258"/>
      </w:tblGrid>
      <w:tr w:rsidR="00133FBE" w:rsidRPr="00133FBE" w14:paraId="24F74883" w14:textId="77777777" w:rsidTr="00432D5D">
        <w:trPr>
          <w:trHeight w:val="544"/>
        </w:trPr>
        <w:tc>
          <w:tcPr>
            <w:tcW w:w="3862" w:type="dxa"/>
            <w:tcBorders>
              <w:top w:val="single" w:sz="6" w:space="0" w:color="D9D9D9"/>
              <w:left w:val="double" w:sz="4" w:space="0" w:color="A6A6A6"/>
              <w:bottom w:val="double" w:sz="4" w:space="0" w:color="A6A6A6"/>
              <w:right w:val="double" w:sz="4" w:space="0" w:color="A6A6A6"/>
            </w:tcBorders>
            <w:shd w:val="clear" w:color="auto" w:fill="D9D9D9"/>
            <w:vAlign w:val="center"/>
          </w:tcPr>
          <w:p w14:paraId="6B14537E" w14:textId="77777777" w:rsidR="00133FBE" w:rsidRPr="00133FBE" w:rsidRDefault="00133FBE" w:rsidP="00133FBE">
            <w:pPr>
              <w:spacing w:line="259" w:lineRule="auto"/>
              <w:ind w:left="78"/>
              <w:jc w:val="center"/>
              <w:rPr>
                <w:rFonts w:ascii="Calibri" w:eastAsia="Calibri" w:hAnsi="Calibri" w:cs="Calibri"/>
                <w:color w:val="000000"/>
                <w:sz w:val="18"/>
              </w:rPr>
            </w:pPr>
            <w:r w:rsidRPr="00133FBE">
              <w:rPr>
                <w:rFonts w:ascii="Calibri" w:eastAsia="Calibri" w:hAnsi="Calibri" w:cs="Calibri"/>
                <w:b/>
                <w:color w:val="000000"/>
                <w:sz w:val="24"/>
                <w:szCs w:val="32"/>
              </w:rPr>
              <w:t xml:space="preserve">ZJAWISKO </w:t>
            </w:r>
          </w:p>
        </w:tc>
        <w:tc>
          <w:tcPr>
            <w:tcW w:w="3306" w:type="dxa"/>
            <w:gridSpan w:val="3"/>
            <w:tcBorders>
              <w:top w:val="single" w:sz="6" w:space="0" w:color="D9D9D9"/>
              <w:left w:val="double" w:sz="4" w:space="0" w:color="A6A6A6"/>
              <w:bottom w:val="single" w:sz="6" w:space="0" w:color="FFFF00"/>
              <w:right w:val="double" w:sz="4" w:space="0" w:color="A6A6A6"/>
            </w:tcBorders>
            <w:shd w:val="clear" w:color="auto" w:fill="D9D9D9"/>
            <w:vAlign w:val="center"/>
          </w:tcPr>
          <w:p w14:paraId="283AAC5D" w14:textId="1B0E2A9C" w:rsidR="00133FBE" w:rsidRPr="00133FBE" w:rsidRDefault="00133FBE" w:rsidP="00133FBE">
            <w:pPr>
              <w:spacing w:line="259" w:lineRule="auto"/>
              <w:ind w:left="-81"/>
              <w:jc w:val="center"/>
              <w:rPr>
                <w:rFonts w:ascii="Calibri" w:eastAsia="Calibri" w:hAnsi="Calibri" w:cs="Calibri"/>
                <w:color w:val="000000"/>
                <w:sz w:val="18"/>
              </w:rPr>
            </w:pPr>
            <w:r>
              <w:rPr>
                <w:rFonts w:ascii="Calibri" w:eastAsia="Calibri" w:hAnsi="Calibri" w:cs="Calibri"/>
                <w:b/>
                <w:color w:val="000000"/>
                <w:sz w:val="24"/>
                <w:szCs w:val="32"/>
              </w:rPr>
              <w:t>STOPIEŃ ZAGROŻENIA</w:t>
            </w:r>
          </w:p>
        </w:tc>
        <w:tc>
          <w:tcPr>
            <w:tcW w:w="7258" w:type="dxa"/>
            <w:tcBorders>
              <w:top w:val="single" w:sz="6" w:space="0" w:color="D9D9D9"/>
              <w:left w:val="double" w:sz="4" w:space="0" w:color="A6A6A6"/>
              <w:bottom w:val="double" w:sz="4" w:space="0" w:color="A6A6A6"/>
              <w:right w:val="double" w:sz="4" w:space="0" w:color="A6A6A6"/>
            </w:tcBorders>
            <w:shd w:val="clear" w:color="auto" w:fill="D9D9D9"/>
            <w:vAlign w:val="center"/>
          </w:tcPr>
          <w:p w14:paraId="6DF32C4C" w14:textId="77777777" w:rsidR="00133FBE" w:rsidRPr="00133FBE" w:rsidRDefault="00133FBE" w:rsidP="00133FBE">
            <w:pPr>
              <w:spacing w:line="259" w:lineRule="auto"/>
              <w:ind w:left="81"/>
              <w:jc w:val="center"/>
              <w:rPr>
                <w:rFonts w:ascii="Calibri" w:eastAsia="Calibri" w:hAnsi="Calibri" w:cs="Calibri"/>
                <w:color w:val="000000"/>
                <w:sz w:val="18"/>
              </w:rPr>
            </w:pPr>
            <w:r w:rsidRPr="00133FBE">
              <w:rPr>
                <w:rFonts w:ascii="Calibri" w:eastAsia="Calibri" w:hAnsi="Calibri" w:cs="Calibri"/>
                <w:b/>
                <w:color w:val="000000"/>
                <w:sz w:val="24"/>
                <w:szCs w:val="32"/>
              </w:rPr>
              <w:t xml:space="preserve">KRYTERIA </w:t>
            </w:r>
          </w:p>
        </w:tc>
      </w:tr>
      <w:tr w:rsidR="00133FBE" w:rsidRPr="00133FBE" w14:paraId="40C12662" w14:textId="77777777" w:rsidTr="00133FBE">
        <w:trPr>
          <w:trHeight w:val="466"/>
        </w:trPr>
        <w:tc>
          <w:tcPr>
            <w:tcW w:w="3862" w:type="dxa"/>
            <w:vMerge w:val="restart"/>
            <w:tcBorders>
              <w:top w:val="double" w:sz="4" w:space="0" w:color="A6A6A6"/>
              <w:left w:val="double" w:sz="4" w:space="0" w:color="A6A6A6"/>
              <w:bottom w:val="double" w:sz="4" w:space="0" w:color="A6A6A6"/>
              <w:right w:val="double" w:sz="4" w:space="0" w:color="A6A6A6"/>
            </w:tcBorders>
            <w:vAlign w:val="center"/>
          </w:tcPr>
          <w:p w14:paraId="3DA58875" w14:textId="2B6AE882" w:rsidR="00133FBE" w:rsidRPr="00133FBE" w:rsidRDefault="00133FBE" w:rsidP="00133FBE">
            <w:pPr>
              <w:spacing w:after="15" w:line="259" w:lineRule="auto"/>
              <w:ind w:left="122"/>
              <w:jc w:val="center"/>
              <w:rPr>
                <w:rFonts w:ascii="Calibri" w:eastAsia="Calibri" w:hAnsi="Calibri" w:cs="Calibri"/>
                <w:color w:val="000000"/>
                <w:sz w:val="24"/>
                <w:szCs w:val="24"/>
              </w:rPr>
            </w:pPr>
          </w:p>
          <w:p w14:paraId="1270B331" w14:textId="77777777" w:rsidR="00133FBE" w:rsidRPr="00133FBE" w:rsidRDefault="00133FBE" w:rsidP="00133FBE">
            <w:pPr>
              <w:spacing w:line="259" w:lineRule="auto"/>
              <w:ind w:left="80"/>
              <w:jc w:val="center"/>
              <w:rPr>
                <w:rFonts w:ascii="Calibri" w:eastAsia="Calibri" w:hAnsi="Calibri" w:cs="Calibri"/>
                <w:b/>
                <w:bCs/>
                <w:color w:val="000000"/>
                <w:sz w:val="24"/>
                <w:szCs w:val="24"/>
              </w:rPr>
            </w:pPr>
            <w:r w:rsidRPr="00133FBE">
              <w:rPr>
                <w:rFonts w:ascii="Calibri" w:eastAsia="Calibri" w:hAnsi="Calibri" w:cs="Calibri"/>
                <w:b/>
                <w:bCs/>
                <w:color w:val="000000"/>
                <w:sz w:val="24"/>
                <w:szCs w:val="24"/>
              </w:rPr>
              <w:t xml:space="preserve">Upał </w:t>
            </w:r>
          </w:p>
        </w:tc>
        <w:tc>
          <w:tcPr>
            <w:tcW w:w="1105" w:type="dxa"/>
            <w:tcBorders>
              <w:top w:val="single" w:sz="6" w:space="0" w:color="FFFF00"/>
              <w:left w:val="double" w:sz="4" w:space="0" w:color="A6A6A6"/>
              <w:bottom w:val="double" w:sz="4" w:space="0" w:color="A6A6A6"/>
              <w:right w:val="double" w:sz="4" w:space="0" w:color="A6A6A6"/>
            </w:tcBorders>
            <w:shd w:val="clear" w:color="auto" w:fill="FFFF00"/>
            <w:vAlign w:val="center"/>
          </w:tcPr>
          <w:p w14:paraId="08972B9B" w14:textId="77777777" w:rsidR="00133FBE" w:rsidRPr="00133FBE" w:rsidRDefault="00133FBE" w:rsidP="00133FBE">
            <w:pPr>
              <w:spacing w:line="259" w:lineRule="auto"/>
              <w:ind w:left="84"/>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1 </w:t>
            </w:r>
          </w:p>
        </w:tc>
        <w:tc>
          <w:tcPr>
            <w:tcW w:w="1099" w:type="dxa"/>
            <w:tcBorders>
              <w:top w:val="double" w:sz="4" w:space="0" w:color="A6A6A6"/>
              <w:left w:val="double" w:sz="4" w:space="0" w:color="A6A6A6"/>
              <w:bottom w:val="single" w:sz="6" w:space="0" w:color="FEA527"/>
              <w:right w:val="double" w:sz="4" w:space="0" w:color="A6A6A6"/>
            </w:tcBorders>
            <w:vAlign w:val="center"/>
          </w:tcPr>
          <w:p w14:paraId="2A7093C1" w14:textId="77777777" w:rsidR="00133FBE" w:rsidRPr="00133FBE" w:rsidRDefault="00133FBE" w:rsidP="00133FBE">
            <w:pPr>
              <w:spacing w:line="259" w:lineRule="auto"/>
              <w:ind w:left="120"/>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 </w:t>
            </w:r>
          </w:p>
        </w:tc>
        <w:tc>
          <w:tcPr>
            <w:tcW w:w="1102" w:type="dxa"/>
            <w:tcBorders>
              <w:top w:val="double" w:sz="4" w:space="0" w:color="A6A6A6"/>
              <w:left w:val="double" w:sz="4" w:space="0" w:color="A6A6A6"/>
              <w:bottom w:val="double" w:sz="4" w:space="0" w:color="A6A6A6"/>
              <w:right w:val="double" w:sz="4" w:space="0" w:color="A6A6A6"/>
            </w:tcBorders>
            <w:vAlign w:val="center"/>
          </w:tcPr>
          <w:p w14:paraId="3BE120AA" w14:textId="77777777" w:rsidR="00133FBE" w:rsidRPr="00133FBE" w:rsidRDefault="00133FBE" w:rsidP="00133FBE">
            <w:pPr>
              <w:spacing w:line="259" w:lineRule="auto"/>
              <w:ind w:left="117"/>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 </w:t>
            </w:r>
          </w:p>
        </w:tc>
        <w:tc>
          <w:tcPr>
            <w:tcW w:w="7258" w:type="dxa"/>
            <w:tcBorders>
              <w:top w:val="double" w:sz="4" w:space="0" w:color="A6A6A6"/>
              <w:left w:val="double" w:sz="4" w:space="0" w:color="A6A6A6"/>
              <w:bottom w:val="double" w:sz="4" w:space="0" w:color="A6A6A6"/>
              <w:right w:val="double" w:sz="4" w:space="0" w:color="A6A6A6"/>
            </w:tcBorders>
            <w:vAlign w:val="center"/>
          </w:tcPr>
          <w:p w14:paraId="46AEF386" w14:textId="77777777" w:rsidR="00133FBE" w:rsidRPr="00133FBE" w:rsidRDefault="00133FBE" w:rsidP="00133FBE">
            <w:pPr>
              <w:spacing w:line="259" w:lineRule="auto"/>
              <w:ind w:left="40"/>
              <w:rPr>
                <w:rFonts w:ascii="Calibri" w:eastAsia="Calibri" w:hAnsi="Calibri" w:cs="Calibri"/>
                <w:color w:val="000000"/>
                <w:sz w:val="24"/>
                <w:szCs w:val="24"/>
              </w:rPr>
            </w:pPr>
            <w:r w:rsidRPr="00133FBE">
              <w:rPr>
                <w:rFonts w:ascii="Calibri" w:eastAsia="Calibri" w:hAnsi="Calibri" w:cs="Calibri"/>
                <w:color w:val="000000"/>
                <w:sz w:val="24"/>
                <w:szCs w:val="24"/>
              </w:rPr>
              <w:t xml:space="preserve">30°C ≤ </w:t>
            </w:r>
            <w:proofErr w:type="spellStart"/>
            <w:r w:rsidRPr="00133FBE">
              <w:rPr>
                <w:rFonts w:ascii="Calibri" w:eastAsia="Calibri" w:hAnsi="Calibri" w:cs="Calibri"/>
                <w:color w:val="000000"/>
                <w:sz w:val="24"/>
                <w:szCs w:val="24"/>
              </w:rPr>
              <w:t>Tmax</w:t>
            </w:r>
            <w:proofErr w:type="spellEnd"/>
            <w:r w:rsidRPr="00133FBE">
              <w:rPr>
                <w:rFonts w:ascii="Calibri" w:eastAsia="Calibri" w:hAnsi="Calibri" w:cs="Calibri"/>
                <w:color w:val="000000"/>
                <w:sz w:val="24"/>
                <w:szCs w:val="24"/>
              </w:rPr>
              <w:t xml:space="preserve"> </w:t>
            </w:r>
          </w:p>
        </w:tc>
      </w:tr>
      <w:tr w:rsidR="00133FBE" w:rsidRPr="00133FBE" w14:paraId="25E6B309" w14:textId="77777777" w:rsidTr="00133FBE">
        <w:trPr>
          <w:trHeight w:val="588"/>
        </w:trPr>
        <w:tc>
          <w:tcPr>
            <w:tcW w:w="0" w:type="auto"/>
            <w:vMerge/>
            <w:tcBorders>
              <w:top w:val="nil"/>
              <w:left w:val="double" w:sz="4" w:space="0" w:color="A6A6A6"/>
              <w:bottom w:val="nil"/>
              <w:right w:val="double" w:sz="4" w:space="0" w:color="A6A6A6"/>
            </w:tcBorders>
          </w:tcPr>
          <w:p w14:paraId="4CEA5B1D" w14:textId="77777777" w:rsidR="00133FBE" w:rsidRPr="00133FBE" w:rsidRDefault="00133FBE" w:rsidP="00133FBE">
            <w:pPr>
              <w:spacing w:after="160" w:line="259" w:lineRule="auto"/>
              <w:rPr>
                <w:rFonts w:ascii="Calibri" w:eastAsia="Calibri" w:hAnsi="Calibri" w:cs="Calibri"/>
                <w:color w:val="000000"/>
                <w:sz w:val="24"/>
                <w:szCs w:val="24"/>
              </w:rPr>
            </w:pPr>
          </w:p>
        </w:tc>
        <w:tc>
          <w:tcPr>
            <w:tcW w:w="1105" w:type="dxa"/>
            <w:tcBorders>
              <w:top w:val="double" w:sz="4" w:space="0" w:color="A6A6A6"/>
              <w:left w:val="double" w:sz="4" w:space="0" w:color="A6A6A6"/>
              <w:bottom w:val="double" w:sz="4" w:space="0" w:color="A6A6A6"/>
              <w:right w:val="double" w:sz="4" w:space="0" w:color="A6A6A6"/>
            </w:tcBorders>
            <w:vAlign w:val="center"/>
          </w:tcPr>
          <w:p w14:paraId="55B63562" w14:textId="77777777" w:rsidR="00133FBE" w:rsidRPr="00133FBE" w:rsidRDefault="00133FBE" w:rsidP="00133FBE">
            <w:pPr>
              <w:spacing w:line="259" w:lineRule="auto"/>
              <w:ind w:left="125"/>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 </w:t>
            </w:r>
          </w:p>
        </w:tc>
        <w:tc>
          <w:tcPr>
            <w:tcW w:w="1099" w:type="dxa"/>
            <w:tcBorders>
              <w:top w:val="single" w:sz="6" w:space="0" w:color="FEA527"/>
              <w:left w:val="double" w:sz="4" w:space="0" w:color="A6A6A6"/>
              <w:bottom w:val="double" w:sz="4" w:space="0" w:color="A6A6A6"/>
              <w:right w:val="double" w:sz="4" w:space="0" w:color="A6A6A6"/>
            </w:tcBorders>
            <w:shd w:val="clear" w:color="auto" w:fill="FEA527"/>
            <w:vAlign w:val="center"/>
          </w:tcPr>
          <w:p w14:paraId="4A2AE63D" w14:textId="77777777" w:rsidR="00133FBE" w:rsidRPr="00133FBE" w:rsidRDefault="00133FBE" w:rsidP="00133FBE">
            <w:pPr>
              <w:spacing w:line="259" w:lineRule="auto"/>
              <w:ind w:left="79"/>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2 </w:t>
            </w:r>
          </w:p>
        </w:tc>
        <w:tc>
          <w:tcPr>
            <w:tcW w:w="1102" w:type="dxa"/>
            <w:tcBorders>
              <w:top w:val="double" w:sz="4" w:space="0" w:color="A6A6A6"/>
              <w:left w:val="double" w:sz="4" w:space="0" w:color="A6A6A6"/>
              <w:bottom w:val="single" w:sz="6" w:space="0" w:color="FF0000"/>
              <w:right w:val="double" w:sz="4" w:space="0" w:color="A6A6A6"/>
            </w:tcBorders>
            <w:vAlign w:val="center"/>
          </w:tcPr>
          <w:p w14:paraId="6ACF92BE" w14:textId="77777777" w:rsidR="00133FBE" w:rsidRPr="00133FBE" w:rsidRDefault="00133FBE" w:rsidP="00133FBE">
            <w:pPr>
              <w:spacing w:line="259" w:lineRule="auto"/>
              <w:ind w:left="117"/>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 </w:t>
            </w:r>
          </w:p>
        </w:tc>
        <w:tc>
          <w:tcPr>
            <w:tcW w:w="7258" w:type="dxa"/>
            <w:tcBorders>
              <w:top w:val="double" w:sz="4" w:space="0" w:color="A6A6A6"/>
              <w:left w:val="double" w:sz="4" w:space="0" w:color="A6A6A6"/>
              <w:bottom w:val="double" w:sz="4" w:space="0" w:color="A6A6A6"/>
              <w:right w:val="double" w:sz="4" w:space="0" w:color="A6A6A6"/>
            </w:tcBorders>
            <w:vAlign w:val="center"/>
          </w:tcPr>
          <w:p w14:paraId="383D6209" w14:textId="77777777" w:rsidR="00133FBE" w:rsidRPr="00133FBE" w:rsidRDefault="00133FBE" w:rsidP="00133FBE">
            <w:pPr>
              <w:spacing w:line="259" w:lineRule="auto"/>
              <w:ind w:left="40"/>
              <w:rPr>
                <w:rFonts w:ascii="Calibri" w:eastAsia="Calibri" w:hAnsi="Calibri" w:cs="Calibri"/>
                <w:color w:val="000000"/>
                <w:sz w:val="24"/>
                <w:szCs w:val="24"/>
              </w:rPr>
            </w:pPr>
            <w:r w:rsidRPr="00133FBE">
              <w:rPr>
                <w:rFonts w:ascii="Calibri" w:eastAsia="Calibri" w:hAnsi="Calibri" w:cs="Calibri"/>
                <w:color w:val="000000"/>
                <w:sz w:val="24"/>
                <w:szCs w:val="24"/>
              </w:rPr>
              <w:t xml:space="preserve">30°C ≤ </w:t>
            </w:r>
            <w:proofErr w:type="spellStart"/>
            <w:r w:rsidRPr="00133FBE">
              <w:rPr>
                <w:rFonts w:ascii="Calibri" w:eastAsia="Calibri" w:hAnsi="Calibri" w:cs="Calibri"/>
                <w:color w:val="000000"/>
                <w:sz w:val="24"/>
                <w:szCs w:val="24"/>
              </w:rPr>
              <w:t>Tmax</w:t>
            </w:r>
            <w:proofErr w:type="spellEnd"/>
            <w:r w:rsidRPr="00133FBE">
              <w:rPr>
                <w:rFonts w:ascii="Calibri" w:eastAsia="Calibri" w:hAnsi="Calibri" w:cs="Calibri"/>
                <w:color w:val="000000"/>
                <w:sz w:val="24"/>
                <w:szCs w:val="24"/>
              </w:rPr>
              <w:t xml:space="preserve"> &lt; 34°C i </w:t>
            </w:r>
            <w:proofErr w:type="spellStart"/>
            <w:r w:rsidRPr="00133FBE">
              <w:rPr>
                <w:rFonts w:ascii="Calibri" w:eastAsia="Calibri" w:hAnsi="Calibri" w:cs="Calibri"/>
                <w:color w:val="000000"/>
                <w:sz w:val="24"/>
                <w:szCs w:val="24"/>
              </w:rPr>
              <w:t>Tmin</w:t>
            </w:r>
            <w:proofErr w:type="spellEnd"/>
            <w:r w:rsidRPr="00133FBE">
              <w:rPr>
                <w:rFonts w:ascii="Calibri" w:eastAsia="Calibri" w:hAnsi="Calibri" w:cs="Calibri"/>
                <w:color w:val="000000"/>
                <w:sz w:val="24"/>
                <w:szCs w:val="24"/>
              </w:rPr>
              <w:t xml:space="preserve"> &gt; 18°C, czas trwania zjawiska &gt; 2 dni </w:t>
            </w:r>
          </w:p>
        </w:tc>
      </w:tr>
      <w:tr w:rsidR="00133FBE" w:rsidRPr="00133FBE" w14:paraId="755A9A3A" w14:textId="77777777" w:rsidTr="00133FBE">
        <w:trPr>
          <w:trHeight w:val="508"/>
        </w:trPr>
        <w:tc>
          <w:tcPr>
            <w:tcW w:w="0" w:type="auto"/>
            <w:vMerge/>
            <w:tcBorders>
              <w:top w:val="nil"/>
              <w:left w:val="double" w:sz="4" w:space="0" w:color="A6A6A6"/>
              <w:bottom w:val="double" w:sz="4" w:space="0" w:color="A6A6A6"/>
              <w:right w:val="double" w:sz="4" w:space="0" w:color="A6A6A6"/>
            </w:tcBorders>
          </w:tcPr>
          <w:p w14:paraId="1E6F29DA" w14:textId="77777777" w:rsidR="00133FBE" w:rsidRPr="00133FBE" w:rsidRDefault="00133FBE" w:rsidP="00133FBE">
            <w:pPr>
              <w:spacing w:after="160" w:line="259" w:lineRule="auto"/>
              <w:rPr>
                <w:rFonts w:ascii="Calibri" w:eastAsia="Calibri" w:hAnsi="Calibri" w:cs="Calibri"/>
                <w:color w:val="000000"/>
                <w:sz w:val="24"/>
                <w:szCs w:val="24"/>
              </w:rPr>
            </w:pPr>
          </w:p>
        </w:tc>
        <w:tc>
          <w:tcPr>
            <w:tcW w:w="1105" w:type="dxa"/>
            <w:tcBorders>
              <w:top w:val="double" w:sz="4" w:space="0" w:color="A6A6A6"/>
              <w:left w:val="double" w:sz="4" w:space="0" w:color="A6A6A6"/>
              <w:bottom w:val="double" w:sz="4" w:space="0" w:color="A6A6A6"/>
              <w:right w:val="double" w:sz="4" w:space="0" w:color="A6A6A6"/>
            </w:tcBorders>
            <w:vAlign w:val="center"/>
          </w:tcPr>
          <w:p w14:paraId="29A551E9" w14:textId="77777777" w:rsidR="00133FBE" w:rsidRPr="00133FBE" w:rsidRDefault="00133FBE" w:rsidP="00133FBE">
            <w:pPr>
              <w:spacing w:line="259" w:lineRule="auto"/>
              <w:ind w:left="125"/>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 </w:t>
            </w:r>
          </w:p>
        </w:tc>
        <w:tc>
          <w:tcPr>
            <w:tcW w:w="1099" w:type="dxa"/>
            <w:tcBorders>
              <w:top w:val="double" w:sz="4" w:space="0" w:color="A6A6A6"/>
              <w:left w:val="double" w:sz="4" w:space="0" w:color="A6A6A6"/>
              <w:bottom w:val="double" w:sz="4" w:space="0" w:color="A6A6A6"/>
              <w:right w:val="double" w:sz="4" w:space="0" w:color="A6A6A6"/>
            </w:tcBorders>
            <w:vAlign w:val="center"/>
          </w:tcPr>
          <w:p w14:paraId="46441696" w14:textId="77777777" w:rsidR="00133FBE" w:rsidRPr="00133FBE" w:rsidRDefault="00133FBE" w:rsidP="00133FBE">
            <w:pPr>
              <w:spacing w:line="259" w:lineRule="auto"/>
              <w:ind w:left="120"/>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 </w:t>
            </w:r>
          </w:p>
        </w:tc>
        <w:tc>
          <w:tcPr>
            <w:tcW w:w="1102" w:type="dxa"/>
            <w:tcBorders>
              <w:top w:val="single" w:sz="6" w:space="0" w:color="FF0000"/>
              <w:left w:val="double" w:sz="4" w:space="0" w:color="A6A6A6"/>
              <w:bottom w:val="double" w:sz="4" w:space="0" w:color="A6A6A6"/>
              <w:right w:val="double" w:sz="4" w:space="0" w:color="A6A6A6"/>
            </w:tcBorders>
            <w:shd w:val="clear" w:color="auto" w:fill="FF0000"/>
            <w:vAlign w:val="center"/>
          </w:tcPr>
          <w:p w14:paraId="3D234226" w14:textId="77777777" w:rsidR="00133FBE" w:rsidRPr="00133FBE" w:rsidRDefault="00133FBE" w:rsidP="00133FBE">
            <w:pPr>
              <w:spacing w:line="259" w:lineRule="auto"/>
              <w:ind w:left="77"/>
              <w:jc w:val="center"/>
              <w:rPr>
                <w:rFonts w:ascii="Calibri" w:eastAsia="Calibri" w:hAnsi="Calibri" w:cs="Calibri"/>
                <w:color w:val="000000"/>
                <w:sz w:val="24"/>
                <w:szCs w:val="24"/>
              </w:rPr>
            </w:pPr>
            <w:r w:rsidRPr="00133FBE">
              <w:rPr>
                <w:rFonts w:ascii="Calibri" w:eastAsia="Calibri" w:hAnsi="Calibri" w:cs="Calibri"/>
                <w:color w:val="000000"/>
                <w:sz w:val="24"/>
                <w:szCs w:val="24"/>
              </w:rPr>
              <w:t xml:space="preserve">3 </w:t>
            </w:r>
          </w:p>
        </w:tc>
        <w:tc>
          <w:tcPr>
            <w:tcW w:w="7258" w:type="dxa"/>
            <w:tcBorders>
              <w:top w:val="double" w:sz="4" w:space="0" w:color="A6A6A6"/>
              <w:left w:val="double" w:sz="4" w:space="0" w:color="A6A6A6"/>
              <w:bottom w:val="double" w:sz="4" w:space="0" w:color="A6A6A6"/>
              <w:right w:val="double" w:sz="4" w:space="0" w:color="A6A6A6"/>
            </w:tcBorders>
            <w:vAlign w:val="center"/>
          </w:tcPr>
          <w:p w14:paraId="0CAD747D" w14:textId="77777777" w:rsidR="00133FBE" w:rsidRPr="00133FBE" w:rsidRDefault="00133FBE" w:rsidP="00133FBE">
            <w:pPr>
              <w:spacing w:line="259" w:lineRule="auto"/>
              <w:ind w:left="40"/>
              <w:rPr>
                <w:rFonts w:ascii="Calibri" w:eastAsia="Calibri" w:hAnsi="Calibri" w:cs="Calibri"/>
                <w:color w:val="000000"/>
                <w:sz w:val="24"/>
                <w:szCs w:val="24"/>
              </w:rPr>
            </w:pPr>
            <w:proofErr w:type="spellStart"/>
            <w:r w:rsidRPr="00133FBE">
              <w:rPr>
                <w:rFonts w:ascii="Calibri" w:eastAsia="Calibri" w:hAnsi="Calibri" w:cs="Calibri"/>
                <w:color w:val="000000"/>
                <w:sz w:val="24"/>
                <w:szCs w:val="24"/>
              </w:rPr>
              <w:t>Tmax</w:t>
            </w:r>
            <w:proofErr w:type="spellEnd"/>
            <w:r w:rsidRPr="00133FBE">
              <w:rPr>
                <w:rFonts w:ascii="Calibri" w:eastAsia="Calibri" w:hAnsi="Calibri" w:cs="Calibri"/>
                <w:color w:val="000000"/>
                <w:sz w:val="24"/>
                <w:szCs w:val="24"/>
              </w:rPr>
              <w:t xml:space="preserve"> &gt; 34°C, czas trwania zjawiska &gt; 2 dni </w:t>
            </w:r>
          </w:p>
        </w:tc>
      </w:tr>
    </w:tbl>
    <w:p w14:paraId="38E6D696" w14:textId="77777777" w:rsidR="00DF6ACE" w:rsidRDefault="00DF6ACE" w:rsidP="00133FBE">
      <w:pPr>
        <w:pStyle w:val="Akapitzlist"/>
        <w:spacing w:after="0" w:line="360" w:lineRule="exact"/>
        <w:ind w:left="284"/>
        <w:jc w:val="center"/>
        <w:rPr>
          <w:b/>
          <w:bCs/>
          <w:color w:val="4472C4" w:themeColor="accent1"/>
          <w:sz w:val="24"/>
          <w:szCs w:val="24"/>
        </w:rPr>
      </w:pPr>
    </w:p>
    <w:p w14:paraId="5D01AEA6" w14:textId="513E3ECA" w:rsidR="00FD091D" w:rsidRPr="00F0062E" w:rsidRDefault="00DF6ACE" w:rsidP="00133FBE">
      <w:pPr>
        <w:pStyle w:val="Akapitzlist"/>
        <w:spacing w:after="0" w:line="360" w:lineRule="exact"/>
        <w:ind w:left="284"/>
        <w:jc w:val="center"/>
        <w:rPr>
          <w:b/>
          <w:bCs/>
          <w:color w:val="4472C4" w:themeColor="accent1"/>
          <w:sz w:val="24"/>
          <w:szCs w:val="24"/>
        </w:rPr>
      </w:pPr>
      <w:r w:rsidRPr="00DF6ACE">
        <w:rPr>
          <w:b/>
          <w:bCs/>
          <w:color w:val="4472C4" w:themeColor="accent1"/>
          <w:sz w:val="24"/>
          <w:szCs w:val="24"/>
        </w:rPr>
        <w:t>KRYTERIA OSTRZEŻEŃ METEOROLOGICZNYCH O SUSZY</w:t>
      </w:r>
    </w:p>
    <w:tbl>
      <w:tblPr>
        <w:tblStyle w:val="TableGrid"/>
        <w:tblW w:w="14459" w:type="dxa"/>
        <w:tblInd w:w="-15" w:type="dxa"/>
        <w:tblCellMar>
          <w:top w:w="145" w:type="dxa"/>
          <w:left w:w="40" w:type="dxa"/>
          <w:bottom w:w="97" w:type="dxa"/>
        </w:tblCellMar>
        <w:tblLook w:val="04A0" w:firstRow="1" w:lastRow="0" w:firstColumn="1" w:lastColumn="0" w:noHBand="0" w:noVBand="1"/>
      </w:tblPr>
      <w:tblGrid>
        <w:gridCol w:w="2694"/>
        <w:gridCol w:w="2976"/>
        <w:gridCol w:w="8789"/>
      </w:tblGrid>
      <w:tr w:rsidR="00FD091D" w:rsidRPr="00FD091D" w14:paraId="6463B75F" w14:textId="77777777" w:rsidTr="001F0033">
        <w:trPr>
          <w:trHeight w:val="538"/>
        </w:trPr>
        <w:tc>
          <w:tcPr>
            <w:tcW w:w="2694" w:type="dxa"/>
            <w:tcBorders>
              <w:top w:val="single" w:sz="6" w:space="0" w:color="D9D9D9"/>
              <w:left w:val="double" w:sz="4" w:space="0" w:color="A6A6A6"/>
              <w:bottom w:val="double" w:sz="4" w:space="0" w:color="A6A6A6"/>
              <w:right w:val="double" w:sz="4" w:space="0" w:color="A6A6A6"/>
            </w:tcBorders>
            <w:shd w:val="clear" w:color="auto" w:fill="D9D9D9"/>
            <w:vAlign w:val="center"/>
          </w:tcPr>
          <w:p w14:paraId="039D34E8" w14:textId="77777777" w:rsidR="00FD091D" w:rsidRPr="00FD091D" w:rsidRDefault="00FD091D" w:rsidP="00FD091D">
            <w:pPr>
              <w:spacing w:line="259" w:lineRule="auto"/>
              <w:ind w:right="43"/>
              <w:jc w:val="center"/>
              <w:rPr>
                <w:rFonts w:ascii="Calibri" w:eastAsia="Calibri" w:hAnsi="Calibri" w:cs="Calibri"/>
                <w:color w:val="000000"/>
                <w:sz w:val="24"/>
                <w:szCs w:val="32"/>
              </w:rPr>
            </w:pPr>
            <w:r w:rsidRPr="00FD091D">
              <w:rPr>
                <w:rFonts w:ascii="Calibri" w:eastAsia="Calibri" w:hAnsi="Calibri" w:cs="Calibri"/>
                <w:b/>
                <w:color w:val="000000"/>
                <w:sz w:val="24"/>
                <w:szCs w:val="32"/>
              </w:rPr>
              <w:t xml:space="preserve">ZJAWISKO </w:t>
            </w:r>
          </w:p>
        </w:tc>
        <w:tc>
          <w:tcPr>
            <w:tcW w:w="2976" w:type="dxa"/>
            <w:tcBorders>
              <w:top w:val="single" w:sz="6" w:space="0" w:color="D9D9D9"/>
              <w:left w:val="double" w:sz="4" w:space="0" w:color="A6A6A6"/>
              <w:bottom w:val="double" w:sz="4" w:space="0" w:color="A6A6A6"/>
              <w:right w:val="double" w:sz="4" w:space="0" w:color="A6A6A6"/>
            </w:tcBorders>
            <w:shd w:val="clear" w:color="auto" w:fill="D9D9D9"/>
            <w:vAlign w:val="center"/>
          </w:tcPr>
          <w:p w14:paraId="41036CC4" w14:textId="77777777" w:rsidR="00FD091D" w:rsidRPr="00FD091D" w:rsidRDefault="00FD091D" w:rsidP="00FD091D">
            <w:pPr>
              <w:spacing w:line="259" w:lineRule="auto"/>
              <w:ind w:right="41"/>
              <w:jc w:val="center"/>
              <w:rPr>
                <w:rFonts w:ascii="Calibri" w:eastAsia="Calibri" w:hAnsi="Calibri" w:cs="Calibri"/>
                <w:color w:val="000000"/>
                <w:sz w:val="24"/>
                <w:szCs w:val="32"/>
              </w:rPr>
            </w:pPr>
            <w:r w:rsidRPr="00FD091D">
              <w:rPr>
                <w:rFonts w:ascii="Calibri" w:eastAsia="Calibri" w:hAnsi="Calibri" w:cs="Calibri"/>
                <w:b/>
                <w:color w:val="000000"/>
                <w:sz w:val="24"/>
                <w:szCs w:val="32"/>
              </w:rPr>
              <w:t xml:space="preserve">STOPIEŃ ZAGROŻENIA </w:t>
            </w:r>
          </w:p>
        </w:tc>
        <w:tc>
          <w:tcPr>
            <w:tcW w:w="8789" w:type="dxa"/>
            <w:tcBorders>
              <w:top w:val="single" w:sz="6" w:space="0" w:color="D9D9D9"/>
              <w:left w:val="double" w:sz="4" w:space="0" w:color="A6A6A6"/>
              <w:bottom w:val="double" w:sz="4" w:space="0" w:color="A6A6A6"/>
              <w:right w:val="double" w:sz="4" w:space="0" w:color="A6A6A6"/>
            </w:tcBorders>
            <w:shd w:val="clear" w:color="auto" w:fill="D9D9D9"/>
            <w:vAlign w:val="center"/>
          </w:tcPr>
          <w:p w14:paraId="3B7075CB" w14:textId="77777777" w:rsidR="00FD091D" w:rsidRPr="00FD091D" w:rsidRDefault="00FD091D" w:rsidP="00FD091D">
            <w:pPr>
              <w:spacing w:line="259" w:lineRule="auto"/>
              <w:ind w:right="40"/>
              <w:jc w:val="center"/>
              <w:rPr>
                <w:rFonts w:ascii="Calibri" w:eastAsia="Calibri" w:hAnsi="Calibri" w:cs="Calibri"/>
                <w:color w:val="000000"/>
                <w:sz w:val="24"/>
                <w:szCs w:val="32"/>
              </w:rPr>
            </w:pPr>
            <w:r w:rsidRPr="00FD091D">
              <w:rPr>
                <w:rFonts w:ascii="Calibri" w:eastAsia="Calibri" w:hAnsi="Calibri" w:cs="Calibri"/>
                <w:b/>
                <w:color w:val="000000"/>
                <w:sz w:val="24"/>
                <w:szCs w:val="32"/>
              </w:rPr>
              <w:t xml:space="preserve">KRYTERIA </w:t>
            </w:r>
          </w:p>
        </w:tc>
      </w:tr>
      <w:tr w:rsidR="00FD091D" w:rsidRPr="00FD091D" w14:paraId="28CC7A51" w14:textId="77777777" w:rsidTr="001F0033">
        <w:trPr>
          <w:trHeight w:val="2559"/>
        </w:trPr>
        <w:tc>
          <w:tcPr>
            <w:tcW w:w="2694" w:type="dxa"/>
            <w:tcBorders>
              <w:top w:val="double" w:sz="4" w:space="0" w:color="A6A6A6"/>
              <w:left w:val="double" w:sz="4" w:space="0" w:color="A6A6A6"/>
              <w:bottom w:val="double" w:sz="4" w:space="0" w:color="A6A6A6"/>
              <w:right w:val="double" w:sz="4" w:space="0" w:color="A6A6A6"/>
            </w:tcBorders>
          </w:tcPr>
          <w:p w14:paraId="607EB46A" w14:textId="36F0A746" w:rsidR="00FD091D" w:rsidRPr="00FD091D" w:rsidRDefault="00F0062E" w:rsidP="00FD091D">
            <w:pPr>
              <w:spacing w:line="259" w:lineRule="auto"/>
              <w:jc w:val="center"/>
              <w:rPr>
                <w:rFonts w:ascii="Calibri" w:eastAsia="Calibri" w:hAnsi="Calibri" w:cs="Calibri"/>
                <w:b/>
                <w:bCs/>
                <w:color w:val="000000"/>
                <w:sz w:val="24"/>
                <w:szCs w:val="32"/>
              </w:rPr>
            </w:pPr>
            <w:r w:rsidRPr="00FD091D">
              <w:rPr>
                <w:rFonts w:ascii="Calibri" w:eastAsia="Calibri" w:hAnsi="Calibri" w:cs="Calibri"/>
                <w:noProof/>
                <w:color w:val="000000"/>
                <w:sz w:val="24"/>
                <w:szCs w:val="32"/>
              </w:rPr>
              <mc:AlternateContent>
                <mc:Choice Requires="wpg">
                  <w:drawing>
                    <wp:anchor distT="0" distB="0" distL="114300" distR="114300" simplePos="0" relativeHeight="251738112" behindDoc="0" locked="0" layoutInCell="1" allowOverlap="1" wp14:anchorId="477D4C44" wp14:editId="2E951D35">
                      <wp:simplePos x="0" y="0"/>
                      <wp:positionH relativeFrom="column">
                        <wp:posOffset>-1415415</wp:posOffset>
                      </wp:positionH>
                      <wp:positionV relativeFrom="paragraph">
                        <wp:posOffset>-6108065</wp:posOffset>
                      </wp:positionV>
                      <wp:extent cx="809625" cy="828675"/>
                      <wp:effectExtent l="0" t="0" r="9525" b="9525"/>
                      <wp:wrapSquare wrapText="bothSides"/>
                      <wp:docPr id="565332" name="Group 565332"/>
                      <wp:cNvGraphicFramePr/>
                      <a:graphic xmlns:a="http://schemas.openxmlformats.org/drawingml/2006/main">
                        <a:graphicData uri="http://schemas.microsoft.com/office/word/2010/wordprocessingGroup">
                          <wpg:wgp>
                            <wpg:cNvGrpSpPr/>
                            <wpg:grpSpPr>
                              <a:xfrm>
                                <a:off x="0" y="0"/>
                                <a:ext cx="809625" cy="828675"/>
                                <a:chOff x="0" y="0"/>
                                <a:chExt cx="534416" cy="533679"/>
                              </a:xfrm>
                            </wpg:grpSpPr>
                            <wps:wsp>
                              <wps:cNvPr id="733467" name="Shape 733467"/>
                              <wps:cNvSpPr/>
                              <wps:spPr>
                                <a:xfrm>
                                  <a:off x="1016" y="279"/>
                                  <a:ext cx="533400" cy="533400"/>
                                </a:xfrm>
                                <a:custGeom>
                                  <a:avLst/>
                                  <a:gdLst/>
                                  <a:ahLst/>
                                  <a:cxnLst/>
                                  <a:rect l="0" t="0" r="0" b="0"/>
                                  <a:pathLst>
                                    <a:path w="533400" h="533400">
                                      <a:moveTo>
                                        <a:pt x="0" y="0"/>
                                      </a:moveTo>
                                      <a:lnTo>
                                        <a:pt x="533400" y="0"/>
                                      </a:lnTo>
                                      <a:lnTo>
                                        <a:pt x="533400" y="533400"/>
                                      </a:lnTo>
                                      <a:lnTo>
                                        <a:pt x="0" y="533400"/>
                                      </a:lnTo>
                                      <a:lnTo>
                                        <a:pt x="0" y="0"/>
                                      </a:lnTo>
                                    </a:path>
                                  </a:pathLst>
                                </a:custGeom>
                                <a:solidFill>
                                  <a:srgbClr val="FFFF00"/>
                                </a:solidFill>
                                <a:ln w="0" cap="flat">
                                  <a:noFill/>
                                  <a:miter lim="127000"/>
                                </a:ln>
                                <a:effectLst/>
                              </wps:spPr>
                              <wps:bodyPr/>
                            </wps:wsp>
                            <pic:pic xmlns:pic="http://schemas.openxmlformats.org/drawingml/2006/picture">
                              <pic:nvPicPr>
                                <pic:cNvPr id="6049" name="Picture 6049"/>
                                <pic:cNvPicPr/>
                              </pic:nvPicPr>
                              <pic:blipFill>
                                <a:blip r:embed="rId57"/>
                                <a:stretch>
                                  <a:fillRect/>
                                </a:stretch>
                              </pic:blipFill>
                              <pic:spPr>
                                <a:xfrm>
                                  <a:off x="0" y="0"/>
                                  <a:ext cx="528955" cy="5316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51951E" id="Group 565332" o:spid="_x0000_s1026" style="position:absolute;margin-left:-111.45pt;margin-top:-480.95pt;width:63.75pt;height:65.25pt;z-index:251738112;mso-width-relative:margin;mso-height-relative:margin" coordsize="5344,53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">
                      <v:shape id="Shape 733467" o:spid="_x0000_s1027" style="position:absolute;left:10;top:2;width:5334;height:5334;visibility:visible;mso-wrap-style:square;v-text-anchor:top" coordsize="5334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" path="m,l533400,r,533400l,533400,,e" fillcolor="yellow" stroked="f" strokeweight="0">
                        <v:stroke miterlimit="83231f" joinstyle="miter"/>
                        <v:path arrowok="t" textboxrect="0,0,533400,533400"/>
                      </v:shape>
                      <v:shape id="Picture 6049" o:spid="_x0000_s1028" type="#_x0000_t75" style="position:absolute;width:5289;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">
                        <v:imagedata r:id="rId58" o:title=""/>
                      </v:shape>
                      <w10:wrap type="square"/>
                    </v:group>
                  </w:pict>
                </mc:Fallback>
              </mc:AlternateContent>
            </w:r>
          </w:p>
          <w:p w14:paraId="77DC3ED7" w14:textId="6187EAC2" w:rsidR="00FD091D" w:rsidRPr="00FD091D" w:rsidRDefault="00FD091D" w:rsidP="00FD091D">
            <w:pPr>
              <w:spacing w:line="259" w:lineRule="auto"/>
              <w:ind w:right="44"/>
              <w:jc w:val="center"/>
              <w:rPr>
                <w:rFonts w:ascii="Calibri" w:eastAsia="Calibri" w:hAnsi="Calibri" w:cs="Calibri"/>
                <w:color w:val="000000"/>
                <w:sz w:val="24"/>
                <w:szCs w:val="32"/>
              </w:rPr>
            </w:pPr>
            <w:r w:rsidRPr="00FD091D">
              <w:rPr>
                <w:rFonts w:ascii="Calibri" w:eastAsia="Calibri" w:hAnsi="Calibri" w:cs="Calibri"/>
                <w:b/>
                <w:bCs/>
                <w:color w:val="000000"/>
                <w:sz w:val="24"/>
                <w:szCs w:val="32"/>
              </w:rPr>
              <w:t>Susza</w:t>
            </w:r>
            <w:r w:rsidRPr="00FD091D">
              <w:rPr>
                <w:rFonts w:ascii="Calibri" w:eastAsia="Calibri" w:hAnsi="Calibri" w:cs="Calibri"/>
                <w:color w:val="000000"/>
                <w:sz w:val="24"/>
                <w:szCs w:val="32"/>
              </w:rPr>
              <w:t xml:space="preserve"> </w:t>
            </w:r>
          </w:p>
        </w:tc>
        <w:tc>
          <w:tcPr>
            <w:tcW w:w="2976" w:type="dxa"/>
            <w:tcBorders>
              <w:top w:val="double" w:sz="4" w:space="0" w:color="A6A6A6"/>
              <w:left w:val="double" w:sz="4" w:space="0" w:color="A6A6A6"/>
              <w:bottom w:val="double" w:sz="4" w:space="0" w:color="A6A6A6"/>
              <w:right w:val="double" w:sz="4" w:space="0" w:color="A6A6A6"/>
            </w:tcBorders>
            <w:vAlign w:val="center"/>
          </w:tcPr>
          <w:p w14:paraId="5763B35E" w14:textId="77777777" w:rsidR="00FD091D" w:rsidRPr="00FD091D" w:rsidRDefault="00FD091D" w:rsidP="00FD091D">
            <w:pPr>
              <w:spacing w:line="259" w:lineRule="auto"/>
              <w:ind w:left="115" w:right="74"/>
              <w:jc w:val="center"/>
              <w:rPr>
                <w:rFonts w:ascii="Calibri" w:eastAsia="Calibri" w:hAnsi="Calibri" w:cs="Calibri"/>
                <w:color w:val="000000"/>
                <w:sz w:val="24"/>
                <w:szCs w:val="32"/>
              </w:rPr>
            </w:pPr>
            <w:r w:rsidRPr="00FD091D">
              <w:rPr>
                <w:rFonts w:ascii="Calibri" w:eastAsia="Calibri" w:hAnsi="Calibri" w:cs="Calibri"/>
                <w:color w:val="000000"/>
                <w:sz w:val="24"/>
                <w:szCs w:val="32"/>
              </w:rPr>
              <w:t xml:space="preserve">Wydaje się ostrzeżenie hydrologiczne  </w:t>
            </w:r>
            <w:r w:rsidRPr="00FD091D">
              <w:rPr>
                <w:rFonts w:ascii="Calibri" w:eastAsia="Calibri" w:hAnsi="Calibri" w:cs="Calibri"/>
                <w:b/>
                <w:color w:val="000000"/>
                <w:sz w:val="24"/>
                <w:szCs w:val="32"/>
                <w:u w:val="single" w:color="000000"/>
              </w:rPr>
              <w:t>bez stopnia</w:t>
            </w:r>
            <w:r w:rsidRPr="00FD091D">
              <w:rPr>
                <w:rFonts w:ascii="Calibri" w:eastAsia="Calibri" w:hAnsi="Calibri" w:cs="Calibri"/>
                <w:b/>
                <w:color w:val="000000"/>
                <w:sz w:val="24"/>
                <w:szCs w:val="32"/>
              </w:rPr>
              <w:t xml:space="preserve"> </w:t>
            </w:r>
          </w:p>
        </w:tc>
        <w:tc>
          <w:tcPr>
            <w:tcW w:w="8789" w:type="dxa"/>
            <w:tcBorders>
              <w:top w:val="double" w:sz="4" w:space="0" w:color="A6A6A6"/>
              <w:left w:val="double" w:sz="4" w:space="0" w:color="A6A6A6"/>
              <w:bottom w:val="double" w:sz="4" w:space="0" w:color="A6A6A6"/>
              <w:right w:val="double" w:sz="4" w:space="0" w:color="A6A6A6"/>
            </w:tcBorders>
          </w:tcPr>
          <w:p w14:paraId="26E50154" w14:textId="4442C9A3" w:rsidR="00FD091D" w:rsidRPr="00FD091D" w:rsidRDefault="00FD091D" w:rsidP="00F0062E">
            <w:pPr>
              <w:spacing w:after="59"/>
              <w:ind w:right="42"/>
              <w:jc w:val="both"/>
              <w:rPr>
                <w:rFonts w:ascii="Calibri" w:eastAsia="Calibri" w:hAnsi="Calibri" w:cs="Calibri"/>
                <w:color w:val="000000"/>
                <w:sz w:val="24"/>
                <w:szCs w:val="24"/>
              </w:rPr>
            </w:pPr>
            <w:r w:rsidRPr="00FD091D">
              <w:rPr>
                <w:rFonts w:ascii="Calibri" w:eastAsia="Calibri" w:hAnsi="Calibri" w:cs="Calibri"/>
                <w:color w:val="000000"/>
                <w:sz w:val="24"/>
                <w:szCs w:val="24"/>
              </w:rPr>
              <w:t xml:space="preserve">W przypadku nieosiągania lub przewidywanego nieosiągnięcia umownego przepływu granicznego (SNQ) przez aktualne wartości przepływu w 1 ze zlewni monitorowanych przez państwową służbę hydrologiczno-meteorologiczną. </w:t>
            </w:r>
          </w:p>
          <w:p w14:paraId="3A70C7BC" w14:textId="77777777" w:rsidR="00FD091D" w:rsidRPr="00FD091D" w:rsidRDefault="00FD091D" w:rsidP="00F0062E">
            <w:pPr>
              <w:spacing w:after="58"/>
              <w:jc w:val="both"/>
              <w:rPr>
                <w:rFonts w:ascii="Calibri" w:eastAsia="Calibri" w:hAnsi="Calibri" w:cs="Calibri"/>
                <w:color w:val="000000"/>
                <w:sz w:val="24"/>
                <w:szCs w:val="24"/>
              </w:rPr>
            </w:pPr>
            <w:r w:rsidRPr="00FD091D">
              <w:rPr>
                <w:rFonts w:ascii="Calibri" w:eastAsia="Calibri" w:hAnsi="Calibri" w:cs="Calibri"/>
                <w:color w:val="000000"/>
                <w:sz w:val="24"/>
                <w:szCs w:val="24"/>
              </w:rPr>
              <w:t xml:space="preserve">Ostrzeżenie może być wydane po upływie minimum 5 dni utrzymywania się przepływów poniżej wartości granicznej (SNQ), ale nie później niż przed upływem 10 dni.  </w:t>
            </w:r>
          </w:p>
          <w:p w14:paraId="13AB576F" w14:textId="77777777" w:rsidR="00FD091D" w:rsidRPr="00FD091D" w:rsidRDefault="00FD091D" w:rsidP="00F0062E">
            <w:pPr>
              <w:spacing w:after="57"/>
              <w:ind w:right="38"/>
              <w:jc w:val="both"/>
              <w:rPr>
                <w:rFonts w:ascii="Calibri" w:eastAsia="Calibri" w:hAnsi="Calibri" w:cs="Calibri"/>
                <w:color w:val="000000"/>
                <w:sz w:val="24"/>
                <w:szCs w:val="24"/>
              </w:rPr>
            </w:pPr>
            <w:r w:rsidRPr="00FD091D">
              <w:rPr>
                <w:rFonts w:ascii="Calibri" w:eastAsia="Calibri" w:hAnsi="Calibri" w:cs="Calibri"/>
                <w:color w:val="000000"/>
                <w:sz w:val="24"/>
                <w:szCs w:val="24"/>
              </w:rPr>
              <w:t xml:space="preserve">Istnieje możliwość wydania ostrzeżenia przed upływem 5 dni utrzymywania się nieosiągnięcia SNQ, o ile w tym czasie wartość przepływu z godziny 6 UTC co najmniej zrówna się z NNQ. </w:t>
            </w:r>
          </w:p>
          <w:p w14:paraId="2975D72C" w14:textId="568B21D6" w:rsidR="00FD091D" w:rsidRPr="00FD091D" w:rsidRDefault="00FD091D" w:rsidP="001F0033">
            <w:pPr>
              <w:spacing w:after="60"/>
              <w:jc w:val="both"/>
              <w:rPr>
                <w:rFonts w:ascii="Calibri" w:eastAsia="Calibri" w:hAnsi="Calibri" w:cs="Calibri"/>
                <w:color w:val="000000"/>
                <w:szCs w:val="28"/>
              </w:rPr>
            </w:pPr>
            <w:r w:rsidRPr="00FD091D">
              <w:rPr>
                <w:rFonts w:ascii="Calibri" w:eastAsia="Calibri" w:hAnsi="Calibri" w:cs="Calibri"/>
                <w:color w:val="000000"/>
                <w:sz w:val="24"/>
                <w:szCs w:val="24"/>
              </w:rPr>
              <w:t>Od 1 maja 2023 r. ostrzeżenia przed suszą hydrologiczną są opracowywane i wydawane przez cały rok.</w:t>
            </w:r>
            <w:r w:rsidRPr="00FD091D">
              <w:rPr>
                <w:rFonts w:ascii="Calibri" w:eastAsia="Calibri" w:hAnsi="Calibri" w:cs="Calibri"/>
                <w:color w:val="000000"/>
                <w:sz w:val="24"/>
                <w:szCs w:val="32"/>
              </w:rPr>
              <w:t xml:space="preserve"> </w:t>
            </w:r>
          </w:p>
        </w:tc>
      </w:tr>
    </w:tbl>
    <w:p w14:paraId="56A38E2F" w14:textId="77777777" w:rsidR="002A62ED" w:rsidRDefault="002A62ED" w:rsidP="00F0062E">
      <w:pPr>
        <w:pStyle w:val="Akapitzlist"/>
        <w:spacing w:after="0" w:line="360" w:lineRule="exact"/>
        <w:ind w:left="284"/>
        <w:jc w:val="center"/>
        <w:rPr>
          <w:rFonts w:cs="Times New Roman"/>
          <w:b/>
          <w:bCs/>
          <w:noProof/>
          <w:sz w:val="24"/>
          <w:szCs w:val="24"/>
          <w:lang w:eastAsia="pl-PL"/>
        </w:rPr>
        <w:sectPr w:rsidR="002A62ED" w:rsidSect="0086572E">
          <w:type w:val="continuous"/>
          <w:pgSz w:w="16838" w:h="11906" w:orient="landscape"/>
          <w:pgMar w:top="1417" w:right="1417" w:bottom="1417" w:left="1417" w:header="708" w:footer="708" w:gutter="0"/>
          <w:cols w:space="708"/>
          <w:docGrid w:linePitch="360"/>
        </w:sectPr>
      </w:pPr>
    </w:p>
    <w:p w14:paraId="03B24E93" w14:textId="08C3A2FB" w:rsidR="00793126" w:rsidRPr="00FE23BC" w:rsidRDefault="00952315" w:rsidP="00E851F1">
      <w:pPr>
        <w:numPr>
          <w:ilvl w:val="0"/>
          <w:numId w:val="56"/>
        </w:numPr>
        <w:spacing w:after="5" w:line="360" w:lineRule="exact"/>
        <w:ind w:right="48" w:hanging="283"/>
        <w:rPr>
          <w:rFonts w:ascii="Calibri" w:eastAsia="Calibri" w:hAnsi="Calibri" w:cs="Calibri"/>
          <w:color w:val="000000"/>
          <w:sz w:val="24"/>
          <w:szCs w:val="28"/>
          <w:lang w:eastAsia="pl-PL"/>
        </w:rPr>
      </w:pPr>
      <w:r>
        <w:rPr>
          <w:bCs/>
          <w:noProof/>
          <w:sz w:val="24"/>
          <w:szCs w:val="24"/>
        </w:rPr>
        <w:drawing>
          <wp:anchor distT="0" distB="0" distL="114300" distR="114300" simplePos="0" relativeHeight="251739136" behindDoc="0" locked="0" layoutInCell="1" allowOverlap="1" wp14:anchorId="2B694F59" wp14:editId="5646E585">
            <wp:simplePos x="0" y="0"/>
            <wp:positionH relativeFrom="column">
              <wp:posOffset>4605655</wp:posOffset>
            </wp:positionH>
            <wp:positionV relativeFrom="paragraph">
              <wp:posOffset>14605</wp:posOffset>
            </wp:positionV>
            <wp:extent cx="4629150" cy="4648200"/>
            <wp:effectExtent l="0" t="0" r="0" b="0"/>
            <wp:wrapSquare wrapText="bothSides"/>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29150" cy="4648200"/>
                    </a:xfrm>
                    <a:prstGeom prst="rect">
                      <a:avLst/>
                    </a:prstGeom>
                    <a:noFill/>
                  </pic:spPr>
                </pic:pic>
              </a:graphicData>
            </a:graphic>
            <wp14:sizeRelH relativeFrom="margin">
              <wp14:pctWidth>0</wp14:pctWidth>
            </wp14:sizeRelH>
            <wp14:sizeRelV relativeFrom="margin">
              <wp14:pctHeight>0</wp14:pctHeight>
            </wp14:sizeRelV>
          </wp:anchor>
        </w:drawing>
      </w:r>
      <w:r w:rsidR="00793126" w:rsidRPr="001F0033">
        <w:rPr>
          <w:rFonts w:ascii="Calibri" w:eastAsia="Calibri" w:hAnsi="Calibri" w:cs="Calibri"/>
          <w:b/>
          <w:color w:val="000000"/>
          <w:sz w:val="24"/>
          <w:szCs w:val="28"/>
          <w:lang w:eastAsia="pl-PL"/>
        </w:rPr>
        <w:t xml:space="preserve">susza rolnicza (glebowa) </w:t>
      </w:r>
      <w:r w:rsidR="00793126" w:rsidRPr="001F0033">
        <w:rPr>
          <w:rFonts w:ascii="Calibri" w:eastAsia="Calibri" w:hAnsi="Calibri" w:cs="Calibri"/>
          <w:color w:val="000000"/>
          <w:sz w:val="24"/>
          <w:szCs w:val="28"/>
          <w:lang w:eastAsia="pl-PL"/>
        </w:rPr>
        <w:t xml:space="preserve">– susza rolnicza jest typowym następstwem suszy atmosferycznej (gdy zmniejsza się ilość opadów). Z kolei długotrwała susza, w zależności od panujących w glebie stosunków wodnych, zwykle prowadzi  do ubytków (wypadów) w uprawach, które skutkują zmniejszeniem plonów. Występuje, gdy w określonym czasie dla konkretnej uprawy brak jest wystarczającej ilości wody. Ten rodzaj suszy nie zależy jedynie od ilości opadu, ale także od odpowiedniego gospodarowania wodą. Przy niewielkich opadach i złym wykorzystaniu wody </w:t>
      </w:r>
      <w:r w:rsidR="00793126">
        <w:rPr>
          <w:rFonts w:ascii="Calibri" w:eastAsia="Calibri" w:hAnsi="Calibri" w:cs="Calibri"/>
          <w:color w:val="000000"/>
          <w:sz w:val="24"/>
          <w:szCs w:val="28"/>
          <w:lang w:eastAsia="pl-PL"/>
        </w:rPr>
        <w:br/>
      </w:r>
      <w:r w:rsidR="00793126" w:rsidRPr="001F0033">
        <w:rPr>
          <w:rFonts w:ascii="Calibri" w:eastAsia="Calibri" w:hAnsi="Calibri" w:cs="Calibri"/>
          <w:color w:val="000000"/>
          <w:sz w:val="24"/>
          <w:szCs w:val="28"/>
          <w:lang w:eastAsia="pl-PL"/>
        </w:rPr>
        <w:t>do nawadniania i innych celów, problem suszy staje się znacznie poważniejszy. Podobnie w sytuacji utrzymywania się suszy, która jest wynikiem wysokiej temperatury powietrza, w zbiornikach wodnych zmniejsza się ilość wody, mogą występować zakwity glonów i inne niekorzystne zjawiska. Susza może również powodować wysychanie lokalnych oczek wodnych, które niekiedy stanowią wodopoje dla zwierząt gospodarskich</w:t>
      </w:r>
      <w:r>
        <w:rPr>
          <w:rFonts w:ascii="Calibri" w:eastAsia="Calibri" w:hAnsi="Calibri" w:cs="Calibri"/>
          <w:b/>
          <w:color w:val="000000"/>
          <w:sz w:val="24"/>
          <w:szCs w:val="28"/>
          <w:lang w:eastAsia="pl-PL"/>
        </w:rPr>
        <w:t>;</w:t>
      </w:r>
    </w:p>
    <w:p w14:paraId="29ABF7B3" w14:textId="5A997346" w:rsidR="00952315" w:rsidRPr="00952315" w:rsidRDefault="00952315" w:rsidP="00E851F1">
      <w:pPr>
        <w:numPr>
          <w:ilvl w:val="0"/>
          <w:numId w:val="56"/>
        </w:numPr>
        <w:spacing w:after="35" w:line="360" w:lineRule="exact"/>
        <w:ind w:left="278" w:right="45" w:hanging="357"/>
        <w:rPr>
          <w:sz w:val="24"/>
          <w:szCs w:val="24"/>
        </w:rPr>
      </w:pPr>
      <w:r w:rsidRPr="00952315">
        <w:rPr>
          <w:b/>
          <w:sz w:val="24"/>
          <w:szCs w:val="24"/>
        </w:rPr>
        <w:t>susza hydrologiczna</w:t>
      </w:r>
      <w:r w:rsidRPr="00952315">
        <w:rPr>
          <w:sz w:val="24"/>
          <w:szCs w:val="24"/>
        </w:rPr>
        <w:t xml:space="preserve"> – susza hydrologiczna jest z reguły kolejnym etapem pogłębiającej się suszy atmosferycznej i rolniczej, ale może również ujawnić się i przebiegać jeszcze po zakończeniu okresu bezopadowego. Jej identyfikacja sprowadza się do zdefiniowania wartości granicznej przepływu, poniżej której rozpoczyna się zjawisko suszy hydrogeologicznej. Jest to okres</w:t>
      </w:r>
      <w:r w:rsidRPr="00952315">
        <w:rPr>
          <w:b/>
          <w:sz w:val="24"/>
          <w:szCs w:val="24"/>
        </w:rPr>
        <w:t xml:space="preserve"> </w:t>
      </w:r>
      <w:r w:rsidRPr="00952315">
        <w:rPr>
          <w:sz w:val="24"/>
          <w:szCs w:val="24"/>
        </w:rPr>
        <w:t xml:space="preserve">obniżonych zasobów wód powierzchniowych w stosunku do sytuacji przeciętnej w </w:t>
      </w:r>
      <w:proofErr w:type="spellStart"/>
      <w:r w:rsidRPr="00952315">
        <w:rPr>
          <w:sz w:val="24"/>
          <w:szCs w:val="24"/>
        </w:rPr>
        <w:t>wieloleciu</w:t>
      </w:r>
      <w:proofErr w:type="spellEnd"/>
      <w:r w:rsidRPr="00952315">
        <w:rPr>
          <w:sz w:val="24"/>
          <w:szCs w:val="24"/>
        </w:rPr>
        <w:t xml:space="preserve">, tj. wystąpienie zmniejszenia </w:t>
      </w:r>
    </w:p>
    <w:p w14:paraId="22DB2EDF" w14:textId="24303406" w:rsidR="00952315" w:rsidRPr="006D3BB5" w:rsidRDefault="00952315" w:rsidP="00952315">
      <w:pPr>
        <w:pStyle w:val="Tekstblokowy"/>
        <w:spacing w:line="240" w:lineRule="auto"/>
        <w:rPr>
          <w:sz w:val="22"/>
          <w:szCs w:val="22"/>
        </w:rPr>
      </w:pPr>
      <w:r w:rsidRPr="006D3BB5">
        <w:rPr>
          <w:sz w:val="22"/>
          <w:szCs w:val="22"/>
        </w:rPr>
        <w:t>Zużycie wody na potrzeby gospodarki narodowej i ludności na 1 mieszkańca  Raport o sytuacji społeczno-gospodarczej województwa pomorskiego 2025</w:t>
      </w:r>
    </w:p>
    <w:p w14:paraId="2D612342" w14:textId="7F611AA4" w:rsidR="00A344B5" w:rsidRDefault="00952315" w:rsidP="00952315">
      <w:pPr>
        <w:spacing w:after="35" w:line="360" w:lineRule="exact"/>
        <w:ind w:left="278" w:right="45"/>
        <w:rPr>
          <w:noProof/>
          <w:sz w:val="24"/>
          <w:szCs w:val="24"/>
        </w:rPr>
      </w:pPr>
      <w:r w:rsidRPr="00952315">
        <w:rPr>
          <w:sz w:val="24"/>
          <w:szCs w:val="24"/>
        </w:rPr>
        <w:t>odpływu wód podziemnych do wód powierzchniowych i w efekcie zmniejszenia przepływu  w rzekach co najmniej trzech zlewni monitorowanych przez sieć pomiarowo</w:t>
      </w:r>
      <w:r>
        <w:rPr>
          <w:sz w:val="24"/>
          <w:szCs w:val="24"/>
        </w:rPr>
        <w:t>-</w:t>
      </w:r>
      <w:r w:rsidRPr="00952315">
        <w:rPr>
          <w:sz w:val="24"/>
          <w:szCs w:val="24"/>
        </w:rPr>
        <w:t xml:space="preserve">obserwacyjną </w:t>
      </w:r>
      <w:r w:rsidR="00A344B5">
        <w:rPr>
          <w:noProof/>
          <w:sz w:val="24"/>
          <w:szCs w:val="24"/>
        </w:rPr>
        <w:drawing>
          <wp:anchor distT="0" distB="0" distL="114300" distR="114300" simplePos="0" relativeHeight="251741184" behindDoc="0" locked="0" layoutInCell="1" allowOverlap="1" wp14:anchorId="5C4EF717" wp14:editId="46FF7E36">
            <wp:simplePos x="0" y="0"/>
            <wp:positionH relativeFrom="column">
              <wp:posOffset>4805680</wp:posOffset>
            </wp:positionH>
            <wp:positionV relativeFrom="paragraph">
              <wp:posOffset>490855</wp:posOffset>
            </wp:positionV>
            <wp:extent cx="4305300" cy="3759200"/>
            <wp:effectExtent l="0" t="0" r="0" b="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t="3661"/>
                    <a:stretch/>
                  </pic:blipFill>
                  <pic:spPr bwMode="auto">
                    <a:xfrm>
                      <a:off x="0" y="0"/>
                      <a:ext cx="4305300" cy="375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44B5" w:rsidRPr="00056A33">
        <w:rPr>
          <w:rFonts w:eastAsia="Calibri" w:cs="Times New Roman"/>
          <w:noProof/>
          <w:sz w:val="24"/>
          <w:szCs w:val="24"/>
        </w:rPr>
        <mc:AlternateContent>
          <mc:Choice Requires="wps">
            <w:drawing>
              <wp:anchor distT="0" distB="0" distL="114300" distR="114300" simplePos="0" relativeHeight="251743232" behindDoc="0" locked="0" layoutInCell="1" allowOverlap="1" wp14:anchorId="21F176E1" wp14:editId="3F14672D">
                <wp:simplePos x="0" y="0"/>
                <wp:positionH relativeFrom="column">
                  <wp:posOffset>7282180</wp:posOffset>
                </wp:positionH>
                <wp:positionV relativeFrom="paragraph">
                  <wp:posOffset>513080</wp:posOffset>
                </wp:positionV>
                <wp:extent cx="1714500" cy="400050"/>
                <wp:effectExtent l="0" t="0" r="0" b="0"/>
                <wp:wrapSquare wrapText="bothSides"/>
                <wp:docPr id="110" name="Prostokąt 110"/>
                <wp:cNvGraphicFramePr/>
                <a:graphic xmlns:a="http://schemas.openxmlformats.org/drawingml/2006/main">
                  <a:graphicData uri="http://schemas.microsoft.com/office/word/2010/wordprocessingShape">
                    <wps:wsp>
                      <wps:cNvSpPr/>
                      <wps:spPr>
                        <a:xfrm>
                          <a:off x="0" y="0"/>
                          <a:ext cx="1714500" cy="40005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1EA82" id="Prostokąt 110" o:spid="_x0000_s1026" style="position:absolute;margin-left:573.4pt;margin-top:40.4pt;width:135pt;height:3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" fillcolor="#5b9bd5" stroked="f" strokeweight="1pt">
                <w10:wrap type="square"/>
              </v:rect>
            </w:pict>
          </mc:Fallback>
        </mc:AlternateContent>
      </w:r>
      <w:r w:rsidRPr="00952315">
        <w:rPr>
          <w:sz w:val="24"/>
          <w:szCs w:val="24"/>
        </w:rPr>
        <w:t xml:space="preserve">państwowej służby hydrologiczno-meteorologicznej poniżej </w:t>
      </w:r>
    </w:p>
    <w:p w14:paraId="6A18BF71" w14:textId="6650B6C9" w:rsidR="00952315" w:rsidRPr="00952315" w:rsidRDefault="00A344B5" w:rsidP="00952315">
      <w:pPr>
        <w:spacing w:after="35" w:line="360" w:lineRule="exact"/>
        <w:ind w:left="278" w:right="45"/>
        <w:rPr>
          <w:sz w:val="24"/>
          <w:szCs w:val="24"/>
        </w:rPr>
      </w:pPr>
      <w:r>
        <w:rPr>
          <w:bCs/>
          <w:noProof/>
          <w:sz w:val="24"/>
          <w:szCs w:val="24"/>
        </w:rPr>
        <w:drawing>
          <wp:anchor distT="0" distB="0" distL="114300" distR="114300" simplePos="0" relativeHeight="251740160" behindDoc="0" locked="0" layoutInCell="1" allowOverlap="1" wp14:anchorId="2DB2292F" wp14:editId="65E57701">
            <wp:simplePos x="0" y="0"/>
            <wp:positionH relativeFrom="margin">
              <wp:posOffset>-52070</wp:posOffset>
            </wp:positionH>
            <wp:positionV relativeFrom="paragraph">
              <wp:posOffset>563880</wp:posOffset>
            </wp:positionV>
            <wp:extent cx="4400550" cy="3429000"/>
            <wp:effectExtent l="0" t="0" r="0" b="0"/>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00550" cy="3429000"/>
                    </a:xfrm>
                    <a:prstGeom prst="rect">
                      <a:avLst/>
                    </a:prstGeom>
                    <a:noFill/>
                  </pic:spPr>
                </pic:pic>
              </a:graphicData>
            </a:graphic>
            <wp14:sizeRelH relativeFrom="margin">
              <wp14:pctWidth>0</wp14:pctWidth>
            </wp14:sizeRelH>
            <wp14:sizeRelV relativeFrom="margin">
              <wp14:pctHeight>0</wp14:pctHeight>
            </wp14:sizeRelV>
          </wp:anchor>
        </w:drawing>
      </w:r>
      <w:r w:rsidR="00952315" w:rsidRPr="00952315">
        <w:rPr>
          <w:sz w:val="24"/>
          <w:szCs w:val="24"/>
        </w:rPr>
        <w:t xml:space="preserve">stanu odpowiadającego średniemu niskiemu przepływowi </w:t>
      </w:r>
      <w:r w:rsidR="00952315">
        <w:rPr>
          <w:sz w:val="24"/>
          <w:szCs w:val="24"/>
        </w:rPr>
        <w:br/>
      </w:r>
      <w:r w:rsidR="00952315" w:rsidRPr="00952315">
        <w:rPr>
          <w:sz w:val="24"/>
          <w:szCs w:val="24"/>
        </w:rPr>
        <w:t xml:space="preserve">z </w:t>
      </w:r>
      <w:proofErr w:type="spellStart"/>
      <w:r w:rsidR="00952315" w:rsidRPr="00952315">
        <w:rPr>
          <w:sz w:val="24"/>
          <w:szCs w:val="24"/>
        </w:rPr>
        <w:t>wielolecia</w:t>
      </w:r>
      <w:proofErr w:type="spellEnd"/>
      <w:r w:rsidR="00952315">
        <w:rPr>
          <w:b/>
          <w:sz w:val="24"/>
          <w:szCs w:val="24"/>
        </w:rPr>
        <w:t>;</w:t>
      </w:r>
    </w:p>
    <w:p w14:paraId="43922015" w14:textId="0D0EA62F" w:rsidR="00952315" w:rsidRPr="006D3BB5" w:rsidRDefault="0081571F" w:rsidP="0081571F">
      <w:pPr>
        <w:spacing w:after="0" w:line="240" w:lineRule="auto"/>
        <w:rPr>
          <w:rFonts w:cs="MyriadPro-Bold"/>
          <w:b/>
          <w:bCs/>
          <w:i/>
          <w:iCs/>
        </w:rPr>
      </w:pPr>
      <w:r w:rsidRPr="006D3BB5">
        <w:rPr>
          <w:rFonts w:cs="MyriadPro-Bold"/>
          <w:b/>
          <w:bCs/>
          <w:i/>
          <w:iCs/>
        </w:rPr>
        <w:t xml:space="preserve">Ludność korzystająca z sieci wodociągowej </w:t>
      </w:r>
      <w:r w:rsidRPr="006D3BB5">
        <w:rPr>
          <w:rFonts w:ascii="Calibri" w:eastAsia="Calibri" w:hAnsi="Calibri" w:cs="Times New Roman"/>
          <w:b/>
          <w:bCs/>
          <w:i/>
          <w:iCs/>
        </w:rPr>
        <w:t>-Raport o sytuacji społeczno-gospodarczej województwa pomorskiego 2025</w:t>
      </w:r>
    </w:p>
    <w:p w14:paraId="083DE412" w14:textId="77777777" w:rsidR="00257AAE" w:rsidRPr="00257AAE" w:rsidRDefault="00257AAE" w:rsidP="00257AAE">
      <w:pPr>
        <w:spacing w:after="5" w:line="360" w:lineRule="exact"/>
        <w:ind w:left="283" w:right="48"/>
        <w:rPr>
          <w:sz w:val="24"/>
          <w:szCs w:val="24"/>
        </w:rPr>
      </w:pPr>
    </w:p>
    <w:p w14:paraId="7B5399FB" w14:textId="77777777" w:rsidR="00257AAE" w:rsidRDefault="00257AAE" w:rsidP="00E851F1">
      <w:pPr>
        <w:numPr>
          <w:ilvl w:val="0"/>
          <w:numId w:val="54"/>
        </w:numPr>
        <w:spacing w:after="5" w:line="360" w:lineRule="exact"/>
        <w:ind w:right="48" w:hanging="283"/>
        <w:rPr>
          <w:sz w:val="24"/>
          <w:szCs w:val="24"/>
        </w:rPr>
      </w:pPr>
      <w:r w:rsidRPr="00257AAE">
        <w:rPr>
          <w:b/>
          <w:sz w:val="24"/>
          <w:szCs w:val="24"/>
        </w:rPr>
        <w:t xml:space="preserve">susza hydrogeologiczna </w:t>
      </w:r>
      <w:r w:rsidRPr="00257AAE">
        <w:rPr>
          <w:sz w:val="24"/>
          <w:szCs w:val="24"/>
        </w:rPr>
        <w:t>– okresowe obniżenie stanów wód podziemnych  w odniesieniu do warunków normalnych w</w:t>
      </w:r>
      <w:r>
        <w:rPr>
          <w:sz w:val="24"/>
          <w:szCs w:val="24"/>
        </w:rPr>
        <w:t xml:space="preserve"> </w:t>
      </w:r>
      <w:proofErr w:type="spellStart"/>
      <w:r w:rsidRPr="00257AAE">
        <w:rPr>
          <w:sz w:val="24"/>
          <w:szCs w:val="24"/>
        </w:rPr>
        <w:t>wieloleciu</w:t>
      </w:r>
      <w:proofErr w:type="spellEnd"/>
      <w:r w:rsidRPr="00257AAE">
        <w:rPr>
          <w:sz w:val="24"/>
          <w:szCs w:val="24"/>
        </w:rPr>
        <w:t xml:space="preserve"> na skutek długotrwałego deficytu opadów atmosferycznych prowadzącego do spadku lub zaniku zasilania </w:t>
      </w:r>
    </w:p>
    <w:p w14:paraId="4B80F462" w14:textId="40F9B4CE" w:rsidR="00257AAE" w:rsidRPr="006D3BB5" w:rsidRDefault="00A344B5" w:rsidP="00257AAE">
      <w:pPr>
        <w:spacing w:after="5" w:line="360" w:lineRule="exact"/>
        <w:ind w:left="283" w:right="48"/>
        <w:rPr>
          <w:sz w:val="28"/>
          <w:szCs w:val="28"/>
        </w:rPr>
      </w:pPr>
      <w:r w:rsidRPr="006D3BB5">
        <w:rPr>
          <w:b/>
          <w:bCs/>
          <w:i/>
          <w:iCs/>
        </w:rPr>
        <w:t>Mapa klas zagrożenia suszą atmosferyczną</w:t>
      </w:r>
    </w:p>
    <w:p w14:paraId="14CF3A19" w14:textId="3EA03C0E" w:rsidR="00257AAE" w:rsidRDefault="00A344B5" w:rsidP="00257AAE">
      <w:pPr>
        <w:spacing w:after="5" w:line="360" w:lineRule="exact"/>
        <w:ind w:left="283" w:right="48"/>
        <w:rPr>
          <w:sz w:val="24"/>
          <w:szCs w:val="24"/>
        </w:rPr>
      </w:pPr>
      <w:r>
        <w:rPr>
          <w:noProof/>
          <w:sz w:val="24"/>
          <w:szCs w:val="24"/>
        </w:rPr>
        <w:drawing>
          <wp:anchor distT="0" distB="0" distL="114300" distR="114300" simplePos="0" relativeHeight="251744256" behindDoc="0" locked="0" layoutInCell="1" allowOverlap="1" wp14:anchorId="7220B66B" wp14:editId="2420FB5A">
            <wp:simplePos x="0" y="0"/>
            <wp:positionH relativeFrom="column">
              <wp:posOffset>239395</wp:posOffset>
            </wp:positionH>
            <wp:positionV relativeFrom="paragraph">
              <wp:posOffset>86360</wp:posOffset>
            </wp:positionV>
            <wp:extent cx="2627630" cy="895985"/>
            <wp:effectExtent l="0" t="0" r="1270" b="0"/>
            <wp:wrapSquare wrapText="bothSides"/>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7630" cy="895985"/>
                    </a:xfrm>
                    <a:prstGeom prst="rect">
                      <a:avLst/>
                    </a:prstGeom>
                    <a:noFill/>
                  </pic:spPr>
                </pic:pic>
              </a:graphicData>
            </a:graphic>
          </wp:anchor>
        </w:drawing>
      </w:r>
    </w:p>
    <w:p w14:paraId="7B4936B9" w14:textId="13E12049" w:rsidR="00257AAE" w:rsidRDefault="00257AAE" w:rsidP="00257AAE">
      <w:pPr>
        <w:spacing w:after="5" w:line="360" w:lineRule="exact"/>
        <w:ind w:left="283" w:right="48"/>
        <w:rPr>
          <w:sz w:val="24"/>
          <w:szCs w:val="24"/>
        </w:rPr>
      </w:pPr>
    </w:p>
    <w:p w14:paraId="253EC558" w14:textId="3B7B6719" w:rsidR="00257AAE" w:rsidRDefault="00257AAE" w:rsidP="00257AAE">
      <w:pPr>
        <w:spacing w:after="5" w:line="360" w:lineRule="exact"/>
        <w:ind w:left="283" w:right="48"/>
        <w:rPr>
          <w:sz w:val="24"/>
          <w:szCs w:val="24"/>
        </w:rPr>
      </w:pPr>
    </w:p>
    <w:p w14:paraId="608E75EE" w14:textId="77777777" w:rsidR="00257AAE" w:rsidRDefault="00257AAE" w:rsidP="00257AAE">
      <w:pPr>
        <w:spacing w:after="5" w:line="360" w:lineRule="exact"/>
        <w:ind w:left="283" w:right="48"/>
        <w:rPr>
          <w:sz w:val="24"/>
          <w:szCs w:val="24"/>
        </w:rPr>
      </w:pPr>
    </w:p>
    <w:p w14:paraId="2A7E4761" w14:textId="100CA434" w:rsidR="00257AAE" w:rsidRPr="00257AAE" w:rsidRDefault="009E22C5" w:rsidP="00257AAE">
      <w:pPr>
        <w:spacing w:after="5" w:line="360" w:lineRule="exact"/>
        <w:ind w:left="283" w:right="48"/>
        <w:rPr>
          <w:sz w:val="24"/>
          <w:szCs w:val="24"/>
        </w:rPr>
      </w:pPr>
      <w:r>
        <w:rPr>
          <w:noProof/>
          <w:sz w:val="24"/>
          <w:szCs w:val="24"/>
        </w:rPr>
        <w:drawing>
          <wp:anchor distT="0" distB="0" distL="114300" distR="114300" simplePos="0" relativeHeight="251746304" behindDoc="0" locked="0" layoutInCell="1" allowOverlap="1" wp14:anchorId="423FA5DD" wp14:editId="6C8433F1">
            <wp:simplePos x="0" y="0"/>
            <wp:positionH relativeFrom="column">
              <wp:posOffset>7596505</wp:posOffset>
            </wp:positionH>
            <wp:positionV relativeFrom="paragraph">
              <wp:posOffset>157480</wp:posOffset>
            </wp:positionV>
            <wp:extent cx="1610995" cy="1097280"/>
            <wp:effectExtent l="0" t="0" r="8255" b="7620"/>
            <wp:wrapSquare wrapText="bothSides"/>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10995" cy="1097280"/>
                    </a:xfrm>
                    <a:prstGeom prst="rect">
                      <a:avLst/>
                    </a:prstGeom>
                    <a:noFill/>
                  </pic:spPr>
                </pic:pic>
              </a:graphicData>
            </a:graphic>
            <wp14:sizeRelH relativeFrom="margin">
              <wp14:pctWidth>0</wp14:pctWidth>
            </wp14:sizeRelH>
          </wp:anchor>
        </w:drawing>
      </w:r>
      <w:r>
        <w:rPr>
          <w:noProof/>
          <w:sz w:val="24"/>
          <w:szCs w:val="24"/>
        </w:rPr>
        <w:drawing>
          <wp:anchor distT="0" distB="0" distL="114300" distR="114300" simplePos="0" relativeHeight="251745280" behindDoc="0" locked="0" layoutInCell="1" allowOverlap="1" wp14:anchorId="3A704767" wp14:editId="7990466F">
            <wp:simplePos x="0" y="0"/>
            <wp:positionH relativeFrom="column">
              <wp:posOffset>4662805</wp:posOffset>
            </wp:positionH>
            <wp:positionV relativeFrom="paragraph">
              <wp:posOffset>142875</wp:posOffset>
            </wp:positionV>
            <wp:extent cx="4554220" cy="3521710"/>
            <wp:effectExtent l="0" t="0" r="0" b="2540"/>
            <wp:wrapSquare wrapText="bothSides"/>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t="1597"/>
                    <a:stretch/>
                  </pic:blipFill>
                  <pic:spPr bwMode="auto">
                    <a:xfrm>
                      <a:off x="0" y="0"/>
                      <a:ext cx="4554220" cy="35217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57AAE" w:rsidRPr="00257AAE">
        <w:rPr>
          <w:sz w:val="24"/>
          <w:szCs w:val="24"/>
        </w:rPr>
        <w:t>warstwy wodonośnej. Susza hydrogeologiczna jest kolejnym etapem zjawiska suszy, następuje po innych etapach suszy lub rozpoczyna się w trakcie ich trwania. Jej identyfikacja sprowadza się najczęściej do zdefiniowania wartości granicznej położenia zwierciadła wód podziemnych (np. w komunikatach PSG jest to stan niski ostrzegawczy: SNO), poniżej którego rozpoczyna się zjawisko suszy hydrogeologicznej, przy czym przyjmuje się, że skala zjawiska jest większa niż lokalna. Susza hydrogeologiczna ma wpływ na użytkowanie wód podziemnych, może powodować czasowe ograniczenie dostępności wód podziemnych lub pogorszenie stanu ekosystemów zależnych od wód podziemnych.</w:t>
      </w:r>
      <w:r w:rsidR="00257AAE" w:rsidRPr="00257AAE">
        <w:rPr>
          <w:b/>
          <w:sz w:val="24"/>
          <w:szCs w:val="24"/>
        </w:rPr>
        <w:t xml:space="preserve"> </w:t>
      </w:r>
    </w:p>
    <w:p w14:paraId="72394F9D" w14:textId="6B93E477" w:rsidR="00257AAE" w:rsidRPr="00257AAE" w:rsidRDefault="00257AAE" w:rsidP="00257AAE">
      <w:pPr>
        <w:spacing w:after="35" w:line="360" w:lineRule="exact"/>
        <w:ind w:right="45"/>
        <w:rPr>
          <w:b/>
          <w:bCs/>
          <w:sz w:val="24"/>
          <w:szCs w:val="24"/>
        </w:rPr>
      </w:pPr>
      <w:r w:rsidRPr="00257AAE">
        <w:rPr>
          <w:b/>
          <w:bCs/>
          <w:sz w:val="24"/>
          <w:szCs w:val="24"/>
        </w:rPr>
        <w:t>OBSZAR WYSTĘPOWANIA SUSZY</w:t>
      </w:r>
    </w:p>
    <w:p w14:paraId="5718D283" w14:textId="602FC11B" w:rsidR="00952315" w:rsidRDefault="00257AAE" w:rsidP="00257AAE">
      <w:pPr>
        <w:spacing w:after="35" w:line="360" w:lineRule="exact"/>
        <w:ind w:right="45"/>
        <w:rPr>
          <w:sz w:val="24"/>
          <w:szCs w:val="24"/>
        </w:rPr>
      </w:pPr>
      <w:r w:rsidRPr="00A344B5">
        <w:rPr>
          <w:b/>
          <w:bCs/>
          <w:sz w:val="24"/>
          <w:szCs w:val="24"/>
        </w:rPr>
        <w:t>Susze atmosferyczne</w:t>
      </w:r>
      <w:r w:rsidRPr="00257AAE">
        <w:rPr>
          <w:sz w:val="24"/>
          <w:szCs w:val="24"/>
        </w:rPr>
        <w:t xml:space="preserve"> mogą wystąpić na obszarze całego województwa. W województwie pomorskim przeważają obszary  zakwalifikowane do III klasy (obszary silnie zagrożone suszą). </w:t>
      </w:r>
      <w:r>
        <w:rPr>
          <w:sz w:val="24"/>
          <w:szCs w:val="24"/>
        </w:rPr>
        <w:br/>
      </w:r>
      <w:r w:rsidRPr="00257AAE">
        <w:rPr>
          <w:sz w:val="24"/>
          <w:szCs w:val="24"/>
        </w:rPr>
        <w:t>W niektórych rejonach (patrz szkic), występują obszary  zakwalifikowane do IV  klasy (obszary ekstremalnie zagrożone suszą).</w:t>
      </w:r>
    </w:p>
    <w:p w14:paraId="60F65AAD" w14:textId="77D51796" w:rsidR="00A344B5" w:rsidRDefault="00A344B5" w:rsidP="00257AAE">
      <w:pPr>
        <w:spacing w:after="35" w:line="360" w:lineRule="exact"/>
        <w:ind w:right="45"/>
        <w:rPr>
          <w:rFonts w:ascii="Calibri" w:eastAsia="Calibri" w:hAnsi="Calibri" w:cs="Times New Roman"/>
          <w:sz w:val="24"/>
          <w:szCs w:val="24"/>
        </w:rPr>
      </w:pPr>
      <w:r w:rsidRPr="00056A33">
        <w:rPr>
          <w:rFonts w:ascii="Calibri" w:eastAsia="Calibri" w:hAnsi="Calibri" w:cs="Times New Roman"/>
          <w:b/>
          <w:bCs/>
          <w:sz w:val="24"/>
          <w:szCs w:val="24"/>
        </w:rPr>
        <w:t>Susze rolnicze (glebowe)</w:t>
      </w:r>
      <w:r w:rsidRPr="00056A33">
        <w:rPr>
          <w:rFonts w:ascii="Calibri" w:eastAsia="Calibri" w:hAnsi="Calibri" w:cs="Times New Roman"/>
          <w:sz w:val="24"/>
          <w:szCs w:val="24"/>
        </w:rPr>
        <w:t xml:space="preserve"> – ogólnie cały obszar województwa jest zagrożony występowaniem suszy rolniczej, ale terenami najbardziej zagrożonymi są powiaty, na obszarze których rozwinięta jest uprawa roślin.</w:t>
      </w:r>
      <w:r>
        <w:rPr>
          <w:rFonts w:eastAsia="Calibri" w:cs="Times New Roman"/>
          <w:sz w:val="24"/>
          <w:szCs w:val="24"/>
        </w:rPr>
        <w:t xml:space="preserve"> </w:t>
      </w:r>
      <w:r w:rsidRPr="00056A33">
        <w:rPr>
          <w:rFonts w:ascii="Calibri" w:eastAsia="Calibri" w:hAnsi="Calibri" w:cs="Times New Roman"/>
          <w:sz w:val="24"/>
          <w:szCs w:val="24"/>
        </w:rPr>
        <w:t>Na znacznym obszarze środkowej i północnej części województwa pomorskiego wzrost niedoborów wody dla roślin uprawnych wynosi od -100 do 200 mm.</w:t>
      </w:r>
    </w:p>
    <w:p w14:paraId="6C76C975" w14:textId="31B74A94" w:rsidR="00A344B5" w:rsidRPr="006D3BB5" w:rsidRDefault="00A344B5" w:rsidP="00257AAE">
      <w:pPr>
        <w:spacing w:after="35" w:line="360" w:lineRule="exact"/>
        <w:ind w:right="45"/>
        <w:rPr>
          <w:b/>
          <w:bCs/>
          <w:i/>
          <w:iCs/>
        </w:rPr>
      </w:pPr>
      <w:r w:rsidRPr="006D3BB5">
        <w:rPr>
          <w:b/>
          <w:bCs/>
          <w:i/>
          <w:iCs/>
        </w:rPr>
        <w:t>Mapa klas zagrożenia suszą rolniczą na terenach rolnych i leśnych</w:t>
      </w:r>
    </w:p>
    <w:p w14:paraId="0B9E77AB" w14:textId="7F7C1342" w:rsidR="005B2EDE" w:rsidRPr="005B2EDE" w:rsidRDefault="005B2EDE" w:rsidP="009E22C5">
      <w:pPr>
        <w:pStyle w:val="Tekstpodstawowy"/>
        <w:tabs>
          <w:tab w:val="left" w:pos="426"/>
        </w:tabs>
        <w:autoSpaceDE w:val="0"/>
        <w:autoSpaceDN w:val="0"/>
        <w:adjustRightInd w:val="0"/>
        <w:spacing w:after="0"/>
        <w:rPr>
          <w:rFonts w:ascii="Calibri" w:eastAsia="Calibri" w:hAnsi="Calibri" w:cs="Times New Roman"/>
        </w:rPr>
      </w:pPr>
      <w:r w:rsidRPr="009E22C5">
        <w:rPr>
          <w:rFonts w:ascii="Calibri" w:eastAsia="Calibri" w:hAnsi="Calibri" w:cs="Times New Roman"/>
        </w:rPr>
        <w:t>Na terenach objętych największym deficytem wody, powodującym</w:t>
      </w:r>
      <w:r w:rsidR="009E22C5">
        <w:rPr>
          <w:rFonts w:ascii="Calibri" w:eastAsia="Calibri" w:hAnsi="Calibri" w:cs="Times New Roman"/>
        </w:rPr>
        <w:t xml:space="preserve"> </w:t>
      </w:r>
      <w:r w:rsidRPr="009E22C5">
        <w:rPr>
          <w:rFonts w:ascii="Calibri" w:eastAsia="Calibri" w:hAnsi="Calibri" w:cs="Times New Roman"/>
        </w:rPr>
        <w:t xml:space="preserve">obniżenie plonów przynajmniej o 20% w skali gminy w stosunku </w:t>
      </w:r>
      <w:r w:rsidR="009E22C5">
        <w:rPr>
          <w:rFonts w:ascii="Calibri" w:eastAsia="Calibri" w:hAnsi="Calibri" w:cs="Times New Roman"/>
        </w:rPr>
        <w:br/>
      </w:r>
      <w:r w:rsidRPr="009E22C5">
        <w:rPr>
          <w:rFonts w:ascii="Calibri" w:eastAsia="Calibri" w:hAnsi="Calibri" w:cs="Times New Roman"/>
        </w:rPr>
        <w:t xml:space="preserve">do plonów uzyskanych w średnich wieloletnich warunkach pogodowych występują straty tej wielkości w uprawach zbóż jarych, zbóż ozimych, </w:t>
      </w:r>
      <w:r w:rsidRPr="005B2EDE">
        <w:rPr>
          <w:rFonts w:ascii="Calibri" w:eastAsia="Calibri" w:hAnsi="Calibri" w:cs="Times New Roman"/>
        </w:rPr>
        <w:t>krzewów owocowych, truskawek, rzepaku i rzepiku, roślin strączkowych, kukurydzy na ziarno, kukurydzy na kiszonkę,</w:t>
      </w:r>
      <w:r w:rsidR="009E22C5">
        <w:rPr>
          <w:rFonts w:ascii="Calibri" w:eastAsia="Calibri" w:hAnsi="Calibri" w:cs="Times New Roman"/>
        </w:rPr>
        <w:t xml:space="preserve"> </w:t>
      </w:r>
      <w:r w:rsidR="009E22C5">
        <w:rPr>
          <w:noProof/>
        </w:rPr>
        <w:drawing>
          <wp:anchor distT="0" distB="0" distL="114300" distR="114300" simplePos="0" relativeHeight="251747328" behindDoc="0" locked="0" layoutInCell="1" allowOverlap="1" wp14:anchorId="4F956FD2" wp14:editId="718761A1">
            <wp:simplePos x="0" y="0"/>
            <wp:positionH relativeFrom="column">
              <wp:align>right</wp:align>
            </wp:positionH>
            <wp:positionV relativeFrom="paragraph">
              <wp:posOffset>459740</wp:posOffset>
            </wp:positionV>
            <wp:extent cx="4429125" cy="3857625"/>
            <wp:effectExtent l="0" t="0" r="9525" b="9525"/>
            <wp:wrapSquare wrapText="bothSides"/>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a:extLst>
                        <a:ext uri="{28A0092B-C50C-407E-A947-70E740481C1C}">
                          <a14:useLocalDpi xmlns:a14="http://schemas.microsoft.com/office/drawing/2010/main" val="0"/>
                        </a:ext>
                      </a:extLst>
                    </a:blip>
                    <a:srcRect t="2869"/>
                    <a:stretch/>
                  </pic:blipFill>
                  <pic:spPr bwMode="auto">
                    <a:xfrm>
                      <a:off x="0" y="0"/>
                      <a:ext cx="4429125" cy="385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2EDE">
        <w:rPr>
          <w:rFonts w:ascii="Calibri" w:eastAsia="Calibri" w:hAnsi="Calibri" w:cs="Times New Roman"/>
        </w:rPr>
        <w:t xml:space="preserve">drzew owocowych, warzyw gruntowych, tytoniu, buraka cukrowego, </w:t>
      </w:r>
      <w:r w:rsidR="00E715EE">
        <w:rPr>
          <w:rFonts w:ascii="Calibri" w:eastAsia="Calibri" w:hAnsi="Calibri" w:cs="Times New Roman"/>
          <w:noProof/>
        </w:rPr>
        <w:drawing>
          <wp:anchor distT="0" distB="0" distL="114300" distR="114300" simplePos="0" relativeHeight="251748352" behindDoc="0" locked="0" layoutInCell="1" allowOverlap="1" wp14:anchorId="109904B9" wp14:editId="365B44B8">
            <wp:simplePos x="0" y="0"/>
            <wp:positionH relativeFrom="column">
              <wp:align>right</wp:align>
            </wp:positionH>
            <wp:positionV relativeFrom="paragraph">
              <wp:posOffset>481330</wp:posOffset>
            </wp:positionV>
            <wp:extent cx="1779905" cy="1066800"/>
            <wp:effectExtent l="0" t="0" r="0" b="0"/>
            <wp:wrapSquare wrapText="bothSides"/>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79905" cy="1066800"/>
                    </a:xfrm>
                    <a:prstGeom prst="rect">
                      <a:avLst/>
                    </a:prstGeom>
                    <a:noFill/>
                  </pic:spPr>
                </pic:pic>
              </a:graphicData>
            </a:graphic>
          </wp:anchor>
        </w:drawing>
      </w:r>
      <w:r w:rsidRPr="005B2EDE">
        <w:rPr>
          <w:rFonts w:ascii="Calibri" w:eastAsia="Calibri" w:hAnsi="Calibri" w:cs="Times New Roman"/>
        </w:rPr>
        <w:t>ziemniaka.</w:t>
      </w:r>
    </w:p>
    <w:p w14:paraId="5E5EF506" w14:textId="241C3FAB" w:rsidR="00E715EE" w:rsidRPr="006D3BB5" w:rsidRDefault="00E715EE" w:rsidP="00E715EE">
      <w:pPr>
        <w:autoSpaceDE w:val="0"/>
        <w:autoSpaceDN w:val="0"/>
        <w:adjustRightInd w:val="0"/>
        <w:spacing w:after="0" w:line="240" w:lineRule="auto"/>
        <w:jc w:val="left"/>
        <w:rPr>
          <w:rFonts w:ascii="Calibri" w:hAnsi="Calibri" w:cs="Calibri"/>
          <w:b/>
          <w:bCs/>
          <w:i/>
          <w:iCs/>
          <w:color w:val="000000"/>
        </w:rPr>
      </w:pPr>
      <w:r w:rsidRPr="006D3BB5">
        <w:rPr>
          <w:rFonts w:ascii="Calibri" w:hAnsi="Calibri" w:cs="Calibri"/>
          <w:b/>
          <w:bCs/>
          <w:i/>
          <w:iCs/>
          <w:color w:val="000000"/>
        </w:rPr>
        <w:t xml:space="preserve">Mapa klas zagrożenia suszą hydrologiczną </w:t>
      </w:r>
    </w:p>
    <w:p w14:paraId="2137D1D9" w14:textId="44DEFC35" w:rsidR="00295644" w:rsidRPr="00295644" w:rsidRDefault="00E715EE" w:rsidP="00295644">
      <w:pPr>
        <w:spacing w:after="0" w:line="360" w:lineRule="exact"/>
        <w:rPr>
          <w:rFonts w:ascii="Calibri" w:eastAsia="Calibri" w:hAnsi="Calibri" w:cs="Times New Roman"/>
          <w:sz w:val="24"/>
          <w:szCs w:val="24"/>
        </w:rPr>
      </w:pPr>
      <w:r w:rsidRPr="00E715EE">
        <w:rPr>
          <w:rFonts w:ascii="Calibri" w:eastAsia="Calibri" w:hAnsi="Calibri" w:cs="Times New Roman"/>
          <w:b/>
          <w:bCs/>
          <w:sz w:val="24"/>
          <w:szCs w:val="24"/>
        </w:rPr>
        <w:t>Susze hydrologiczne -</w:t>
      </w:r>
      <w:r w:rsidRPr="00E715EE">
        <w:rPr>
          <w:rFonts w:ascii="Calibri" w:eastAsia="Calibri" w:hAnsi="Calibri" w:cs="Times New Roman"/>
          <w:sz w:val="24"/>
          <w:szCs w:val="24"/>
        </w:rPr>
        <w:t xml:space="preserve"> według analizy danych z okresu 1987-202</w:t>
      </w:r>
      <w:r>
        <w:rPr>
          <w:rFonts w:ascii="Calibri" w:eastAsia="Calibri" w:hAnsi="Calibri" w:cs="Times New Roman"/>
          <w:sz w:val="24"/>
          <w:szCs w:val="24"/>
        </w:rPr>
        <w:t xml:space="preserve">5 </w:t>
      </w:r>
      <w:r w:rsidRPr="00E715EE">
        <w:rPr>
          <w:rFonts w:ascii="Calibri" w:eastAsia="Calibri" w:hAnsi="Calibri" w:cs="Times New Roman"/>
          <w:sz w:val="24"/>
          <w:szCs w:val="24"/>
        </w:rPr>
        <w:t xml:space="preserve">najbardziej zagrożone susza hydrologiczną są obszary wyżynne, </w:t>
      </w:r>
      <w:r>
        <w:rPr>
          <w:rFonts w:ascii="Calibri" w:eastAsia="Calibri" w:hAnsi="Calibri" w:cs="Times New Roman"/>
          <w:sz w:val="24"/>
          <w:szCs w:val="24"/>
        </w:rPr>
        <w:br/>
      </w:r>
      <w:r w:rsidRPr="00E715EE">
        <w:rPr>
          <w:rFonts w:ascii="Calibri" w:eastAsia="Calibri" w:hAnsi="Calibri" w:cs="Times New Roman"/>
          <w:sz w:val="24"/>
          <w:szCs w:val="24"/>
        </w:rPr>
        <w:t>a także rzeki przymorza środkowego. Niemniej, w różnym stopniu zagrożony jest cały obszar województwa.</w:t>
      </w:r>
      <w:r w:rsidRPr="00E715EE">
        <w:t xml:space="preserve"> </w:t>
      </w:r>
      <w:r w:rsidRPr="00E715EE">
        <w:rPr>
          <w:rFonts w:ascii="Calibri" w:eastAsia="Calibri" w:hAnsi="Calibri" w:cs="Times New Roman"/>
          <w:sz w:val="24"/>
          <w:szCs w:val="24"/>
        </w:rPr>
        <w:t>W województwie pomorskim występują obszary zakwalifikowane do III klasy (obszary silnie zagrożone) oraz do klasy II (obszary umiarkowanie zagrożone).</w:t>
      </w:r>
    </w:p>
    <w:p w14:paraId="7B1DAA67" w14:textId="6E0EA3A8" w:rsidR="00E715EE" w:rsidRDefault="00295644" w:rsidP="00E715EE">
      <w:pPr>
        <w:spacing w:after="35" w:line="360" w:lineRule="exact"/>
        <w:ind w:right="45"/>
        <w:rPr>
          <w:sz w:val="24"/>
          <w:szCs w:val="24"/>
        </w:rPr>
      </w:pPr>
      <w:r>
        <w:rPr>
          <w:b/>
          <w:bCs/>
          <w:noProof/>
          <w:sz w:val="24"/>
          <w:szCs w:val="24"/>
        </w:rPr>
        <w:drawing>
          <wp:anchor distT="0" distB="0" distL="114300" distR="114300" simplePos="0" relativeHeight="251750400" behindDoc="0" locked="0" layoutInCell="1" allowOverlap="1" wp14:anchorId="5B1666C5" wp14:editId="0B08F8AF">
            <wp:simplePos x="0" y="0"/>
            <wp:positionH relativeFrom="column">
              <wp:posOffset>3125470</wp:posOffset>
            </wp:positionH>
            <wp:positionV relativeFrom="paragraph">
              <wp:posOffset>2838450</wp:posOffset>
            </wp:positionV>
            <wp:extent cx="1487805" cy="1200785"/>
            <wp:effectExtent l="0" t="0" r="0" b="0"/>
            <wp:wrapSquare wrapText="bothSides"/>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87805" cy="1200785"/>
                    </a:xfrm>
                    <a:prstGeom prst="rect">
                      <a:avLst/>
                    </a:prstGeom>
                    <a:noFill/>
                  </pic:spPr>
                </pic:pic>
              </a:graphicData>
            </a:graphic>
          </wp:anchor>
        </w:drawing>
      </w:r>
      <w:r>
        <w:rPr>
          <w:noProof/>
          <w:sz w:val="24"/>
          <w:szCs w:val="24"/>
        </w:rPr>
        <w:drawing>
          <wp:anchor distT="0" distB="0" distL="114300" distR="114300" simplePos="0" relativeHeight="251749376" behindDoc="0" locked="0" layoutInCell="1" allowOverlap="1" wp14:anchorId="59D02FF6" wp14:editId="6839DEAA">
            <wp:simplePos x="0" y="0"/>
            <wp:positionH relativeFrom="column">
              <wp:align>left</wp:align>
            </wp:positionH>
            <wp:positionV relativeFrom="paragraph">
              <wp:posOffset>795020</wp:posOffset>
            </wp:positionV>
            <wp:extent cx="4629150" cy="3260725"/>
            <wp:effectExtent l="0" t="0" r="0" b="0"/>
            <wp:wrapSquare wrapText="bothSides"/>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a:extLst>
                        <a:ext uri="{28A0092B-C50C-407E-A947-70E740481C1C}">
                          <a14:useLocalDpi xmlns:a14="http://schemas.microsoft.com/office/drawing/2010/main" val="0"/>
                        </a:ext>
                      </a:extLst>
                    </a:blip>
                    <a:srcRect t="3113"/>
                    <a:stretch/>
                  </pic:blipFill>
                  <pic:spPr bwMode="auto">
                    <a:xfrm>
                      <a:off x="0" y="0"/>
                      <a:ext cx="4629150" cy="326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6A33">
        <w:rPr>
          <w:b/>
          <w:bCs/>
          <w:sz w:val="24"/>
          <w:szCs w:val="24"/>
        </w:rPr>
        <w:t xml:space="preserve">Susze hydrogeologiczne </w:t>
      </w:r>
      <w:r w:rsidRPr="00056A33">
        <w:rPr>
          <w:sz w:val="24"/>
          <w:szCs w:val="24"/>
        </w:rPr>
        <w:t>– na podstawie analizy danych z okresu 1987-202</w:t>
      </w:r>
      <w:r>
        <w:rPr>
          <w:sz w:val="24"/>
          <w:szCs w:val="24"/>
        </w:rPr>
        <w:t>5</w:t>
      </w:r>
      <w:r w:rsidRPr="00056A33">
        <w:rPr>
          <w:sz w:val="24"/>
          <w:szCs w:val="24"/>
        </w:rPr>
        <w:t xml:space="preserve"> województwo pomorskie zostało ujęto w klasie I (słabo zagrożone) suszą hydrogeologiczną</w:t>
      </w:r>
      <w:r>
        <w:rPr>
          <w:sz w:val="24"/>
          <w:szCs w:val="24"/>
        </w:rPr>
        <w:t>.</w:t>
      </w:r>
    </w:p>
    <w:p w14:paraId="50D9819C" w14:textId="77777777" w:rsidR="00295644" w:rsidRPr="006D3BB5" w:rsidRDefault="00295644" w:rsidP="00295644">
      <w:pPr>
        <w:autoSpaceDE w:val="0"/>
        <w:autoSpaceDN w:val="0"/>
        <w:adjustRightInd w:val="0"/>
        <w:spacing w:after="0" w:line="240" w:lineRule="auto"/>
        <w:rPr>
          <w:rFonts w:ascii="Calibri" w:hAnsi="Calibri" w:cs="Calibri"/>
          <w:b/>
          <w:bCs/>
          <w:i/>
          <w:iCs/>
          <w:color w:val="000000"/>
        </w:rPr>
      </w:pPr>
      <w:r w:rsidRPr="006D3BB5">
        <w:rPr>
          <w:rFonts w:ascii="Calibri" w:hAnsi="Calibri" w:cs="Calibri"/>
          <w:b/>
          <w:bCs/>
          <w:i/>
          <w:iCs/>
          <w:color w:val="000000"/>
        </w:rPr>
        <w:t xml:space="preserve">Mapa klas zagrożenia suszą hydrogeologiczną </w:t>
      </w:r>
    </w:p>
    <w:p w14:paraId="643BB4E1" w14:textId="2B4231E7" w:rsidR="00295644" w:rsidRPr="00295644" w:rsidRDefault="00295644" w:rsidP="005E27B4">
      <w:pPr>
        <w:tabs>
          <w:tab w:val="left" w:pos="426"/>
        </w:tabs>
        <w:autoSpaceDE w:val="0"/>
        <w:autoSpaceDN w:val="0"/>
        <w:adjustRightInd w:val="0"/>
        <w:spacing w:after="0" w:line="360" w:lineRule="exact"/>
        <w:rPr>
          <w:rFonts w:eastAsia="Calibri" w:cs="Times New Roman"/>
          <w:sz w:val="24"/>
          <w:szCs w:val="24"/>
        </w:rPr>
      </w:pPr>
      <w:r w:rsidRPr="00295644">
        <w:rPr>
          <w:sz w:val="24"/>
          <w:szCs w:val="24"/>
        </w:rPr>
        <w:t xml:space="preserve">Zagrożenie suszą poszczególnymi jej typami na obszarze całego województwa wynika z charakteru tego zjawiska. Jej powstanie wynika głównie z niedostatecznej ilości opadu, ale również </w:t>
      </w:r>
      <w:r>
        <w:rPr>
          <w:sz w:val="24"/>
          <w:szCs w:val="24"/>
        </w:rPr>
        <w:br/>
      </w:r>
      <w:r w:rsidRPr="00295644">
        <w:rPr>
          <w:sz w:val="24"/>
          <w:szCs w:val="24"/>
        </w:rPr>
        <w:t>z niewłaściwego gospodarowania wodami opadowymi. Z punktu widzenia przeciwdziałania skutkom suszy najistotniejszym jest wzrost retencji na obszarach wystąpienia opadu – czyli wzrost retencji krajobrazowej oraz glebowej, poprzez między innymi zmniejszenie parowania z powierzchni gleby, spowolnienie spływu powierzchniowego wód oraz zatrzymanie wody w miejscu opadu.</w:t>
      </w:r>
    </w:p>
    <w:p w14:paraId="0C34CED3" w14:textId="77777777" w:rsidR="0019744E" w:rsidRDefault="0019744E" w:rsidP="005E27B4">
      <w:pPr>
        <w:spacing w:after="35" w:line="360" w:lineRule="exact"/>
        <w:ind w:right="45"/>
        <w:rPr>
          <w:sz w:val="24"/>
          <w:szCs w:val="24"/>
        </w:rPr>
        <w:sectPr w:rsidR="0019744E" w:rsidSect="002A62ED">
          <w:type w:val="continuous"/>
          <w:pgSz w:w="16838" w:h="11906" w:orient="landscape"/>
          <w:pgMar w:top="1417" w:right="1417" w:bottom="1417" w:left="1417" w:header="708" w:footer="708" w:gutter="0"/>
          <w:cols w:num="2" w:space="708"/>
          <w:docGrid w:linePitch="360"/>
        </w:sectPr>
      </w:pPr>
    </w:p>
    <w:p w14:paraId="680F1E3B" w14:textId="77777777" w:rsidR="0025343B" w:rsidRDefault="0025343B" w:rsidP="0019744E">
      <w:pPr>
        <w:spacing w:after="35" w:line="240" w:lineRule="auto"/>
        <w:ind w:right="45"/>
        <w:jc w:val="center"/>
        <w:rPr>
          <w:b/>
          <w:bCs/>
          <w:color w:val="4472C4" w:themeColor="accent1"/>
          <w:sz w:val="24"/>
          <w:szCs w:val="24"/>
        </w:rPr>
      </w:pPr>
    </w:p>
    <w:p w14:paraId="35EAB39D" w14:textId="63336289" w:rsidR="00295644" w:rsidRDefault="0019744E" w:rsidP="0019744E">
      <w:pPr>
        <w:spacing w:after="35" w:line="240" w:lineRule="auto"/>
        <w:ind w:right="45"/>
        <w:jc w:val="center"/>
        <w:rPr>
          <w:b/>
          <w:bCs/>
          <w:color w:val="4472C4" w:themeColor="accent1"/>
          <w:sz w:val="24"/>
          <w:szCs w:val="24"/>
        </w:rPr>
      </w:pPr>
      <w:r w:rsidRPr="0019744E">
        <w:rPr>
          <w:b/>
          <w:bCs/>
          <w:color w:val="4472C4" w:themeColor="accent1"/>
          <w:sz w:val="24"/>
          <w:szCs w:val="24"/>
        </w:rPr>
        <w:t>WARTOŚCI MAKSYMALNEJ DOBOWEJ TEMPERATURY POWIETRZA O PRAWDOPODOBIEŃSTWIE WYSTĄPIENIA 5% W WYBRANYCH MIESIĄCACH  W 2023</w:t>
      </w:r>
    </w:p>
    <w:p w14:paraId="017DE910" w14:textId="7F17C58A" w:rsidR="0025343B" w:rsidRDefault="0025343B" w:rsidP="0019744E">
      <w:pPr>
        <w:spacing w:after="35" w:line="240" w:lineRule="auto"/>
        <w:ind w:right="45"/>
        <w:jc w:val="center"/>
        <w:rPr>
          <w:b/>
          <w:bCs/>
          <w:color w:val="4472C4" w:themeColor="accent1"/>
          <w:sz w:val="24"/>
          <w:szCs w:val="24"/>
        </w:rPr>
      </w:pPr>
    </w:p>
    <w:p w14:paraId="789DF051" w14:textId="6619F3F9" w:rsidR="0025343B" w:rsidRPr="0019744E" w:rsidRDefault="0025343B" w:rsidP="0019744E">
      <w:pPr>
        <w:spacing w:after="35" w:line="240" w:lineRule="auto"/>
        <w:ind w:right="45"/>
        <w:jc w:val="center"/>
        <w:rPr>
          <w:b/>
          <w:bCs/>
          <w:color w:val="4472C4" w:themeColor="accent1"/>
          <w:sz w:val="24"/>
          <w:szCs w:val="24"/>
        </w:rPr>
      </w:pPr>
    </w:p>
    <w:p w14:paraId="04834007" w14:textId="0CB197D0" w:rsidR="00295644" w:rsidRDefault="0065603B" w:rsidP="0019744E">
      <w:pPr>
        <w:spacing w:after="35" w:line="240" w:lineRule="auto"/>
        <w:ind w:right="45"/>
        <w:jc w:val="left"/>
        <w:rPr>
          <w:b/>
          <w:bCs/>
          <w:sz w:val="24"/>
          <w:szCs w:val="24"/>
        </w:rPr>
      </w:pPr>
      <w:r w:rsidRPr="0019744E">
        <w:rPr>
          <w:b/>
          <w:bCs/>
          <w:noProof/>
          <w:sz w:val="24"/>
          <w:szCs w:val="24"/>
        </w:rPr>
        <w:drawing>
          <wp:anchor distT="0" distB="0" distL="114300" distR="114300" simplePos="0" relativeHeight="251751424" behindDoc="0" locked="0" layoutInCell="1" allowOverlap="1" wp14:anchorId="40648A30" wp14:editId="383199F7">
            <wp:simplePos x="0" y="0"/>
            <wp:positionH relativeFrom="margin">
              <wp:posOffset>-623570</wp:posOffset>
            </wp:positionH>
            <wp:positionV relativeFrom="paragraph">
              <wp:posOffset>195580</wp:posOffset>
            </wp:positionV>
            <wp:extent cx="10020300" cy="2533650"/>
            <wp:effectExtent l="0" t="0" r="0" b="0"/>
            <wp:wrapSquare wrapText="bothSides"/>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20300" cy="2533650"/>
                    </a:xfrm>
                    <a:prstGeom prst="rect">
                      <a:avLst/>
                    </a:prstGeom>
                    <a:noFill/>
                  </pic:spPr>
                </pic:pic>
              </a:graphicData>
            </a:graphic>
            <wp14:sizeRelH relativeFrom="margin">
              <wp14:pctWidth>0</wp14:pctWidth>
            </wp14:sizeRelH>
            <wp14:sizeRelV relativeFrom="margin">
              <wp14:pctHeight>0</wp14:pctHeight>
            </wp14:sizeRelV>
          </wp:anchor>
        </w:drawing>
      </w:r>
      <w:r w:rsidR="0019744E" w:rsidRPr="0019744E">
        <w:rPr>
          <w:b/>
          <w:bCs/>
          <w:sz w:val="24"/>
          <w:szCs w:val="24"/>
        </w:rPr>
        <w:t>MAJ</w:t>
      </w:r>
      <w:r w:rsidR="0019744E">
        <w:rPr>
          <w:b/>
          <w:bCs/>
          <w:sz w:val="24"/>
          <w:szCs w:val="24"/>
        </w:rPr>
        <w:t xml:space="preserve">                                                               CZERWIEC                                                        LIPIEC                                                    SIERPIEŃ</w:t>
      </w:r>
    </w:p>
    <w:p w14:paraId="652F35BC" w14:textId="15EA6376" w:rsidR="0025343B" w:rsidRPr="0025343B" w:rsidRDefault="0065603B" w:rsidP="0025343B">
      <w:pPr>
        <w:keepNext/>
        <w:keepLines/>
        <w:spacing w:after="107" w:line="249" w:lineRule="auto"/>
        <w:ind w:left="-5" w:hanging="10"/>
        <w:jc w:val="center"/>
        <w:outlineLvl w:val="3"/>
        <w:rPr>
          <w:rFonts w:ascii="Calibri" w:eastAsia="Calibri" w:hAnsi="Calibri" w:cs="Calibri"/>
          <w:b/>
          <w:color w:val="4472C4" w:themeColor="accent1"/>
          <w:sz w:val="36"/>
          <w:szCs w:val="24"/>
          <w:lang w:eastAsia="pl-PL"/>
        </w:rPr>
      </w:pPr>
      <w:r>
        <w:rPr>
          <w:noProof/>
          <w:sz w:val="24"/>
          <w:szCs w:val="24"/>
        </w:rPr>
        <w:drawing>
          <wp:anchor distT="0" distB="0" distL="114300" distR="114300" simplePos="0" relativeHeight="251752448" behindDoc="0" locked="0" layoutInCell="1" allowOverlap="1" wp14:anchorId="2DFF944B" wp14:editId="32EEE977">
            <wp:simplePos x="0" y="0"/>
            <wp:positionH relativeFrom="column">
              <wp:posOffset>309880</wp:posOffset>
            </wp:positionH>
            <wp:positionV relativeFrom="paragraph">
              <wp:posOffset>479425</wp:posOffset>
            </wp:positionV>
            <wp:extent cx="8534400" cy="2725420"/>
            <wp:effectExtent l="0" t="0" r="0" b="0"/>
            <wp:wrapSquare wrapText="bothSides"/>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534400" cy="2725420"/>
                    </a:xfrm>
                    <a:prstGeom prst="rect">
                      <a:avLst/>
                    </a:prstGeom>
                    <a:noFill/>
                  </pic:spPr>
                </pic:pic>
              </a:graphicData>
            </a:graphic>
            <wp14:sizeRelH relativeFrom="margin">
              <wp14:pctWidth>0</wp14:pctWidth>
            </wp14:sizeRelH>
            <wp14:sizeRelV relativeFrom="margin">
              <wp14:pctHeight>0</wp14:pctHeight>
            </wp14:sizeRelV>
          </wp:anchor>
        </w:drawing>
      </w:r>
      <w:r w:rsidR="0025343B" w:rsidRPr="0025343B">
        <w:rPr>
          <w:rFonts w:ascii="Calibri" w:eastAsia="Calibri" w:hAnsi="Calibri" w:cs="Calibri"/>
          <w:b/>
          <w:color w:val="4472C4" w:themeColor="accent1"/>
          <w:sz w:val="24"/>
          <w:szCs w:val="24"/>
          <w:lang w:eastAsia="pl-PL"/>
        </w:rPr>
        <w:t>WSPÓŁCZYNNIK HYDROTERMICZNY HTC</w:t>
      </w:r>
      <w:r w:rsidR="0025343B" w:rsidRPr="0025343B">
        <w:rPr>
          <w:rFonts w:ascii="Calibri" w:eastAsia="Calibri" w:hAnsi="Calibri" w:cs="Calibri"/>
          <w:b/>
          <w:color w:val="4472C4" w:themeColor="accent1"/>
          <w:szCs w:val="24"/>
          <w:lang w:eastAsia="pl-PL"/>
        </w:rPr>
        <w:t xml:space="preserve"> </w:t>
      </w:r>
      <w:r w:rsidR="0025343B" w:rsidRPr="0025343B">
        <w:rPr>
          <w:rFonts w:ascii="Calibri" w:eastAsia="Calibri" w:hAnsi="Calibri" w:cs="Calibri"/>
          <w:b/>
          <w:color w:val="4472C4" w:themeColor="accent1"/>
          <w:sz w:val="24"/>
          <w:szCs w:val="24"/>
          <w:lang w:eastAsia="pl-PL"/>
        </w:rPr>
        <w:t>- WYKORZYSTANY DO OCENY CZASU TRWANIA I NASILENIA SUSZY, SZCZEGÓLNIE W ZNACZENIU AGROKLIMATYCZNYM</w:t>
      </w:r>
    </w:p>
    <w:p w14:paraId="49DB5ADB" w14:textId="1E1DC6A1" w:rsidR="0019744E" w:rsidRDefault="0019744E" w:rsidP="0019744E">
      <w:pPr>
        <w:spacing w:after="35" w:line="240" w:lineRule="auto"/>
        <w:ind w:right="45"/>
        <w:jc w:val="center"/>
        <w:rPr>
          <w:sz w:val="24"/>
          <w:szCs w:val="24"/>
        </w:rPr>
      </w:pPr>
    </w:p>
    <w:p w14:paraId="59AC421A" w14:textId="7759D119" w:rsidR="0019744E" w:rsidRDefault="0065603B" w:rsidP="0019744E">
      <w:pPr>
        <w:spacing w:after="35" w:line="240" w:lineRule="auto"/>
        <w:ind w:right="45"/>
        <w:jc w:val="center"/>
        <w:rPr>
          <w:sz w:val="24"/>
          <w:szCs w:val="24"/>
        </w:rPr>
      </w:pPr>
      <w:r>
        <w:rPr>
          <w:noProof/>
        </w:rPr>
        <mc:AlternateContent>
          <mc:Choice Requires="wpg">
            <w:drawing>
              <wp:anchor distT="0" distB="0" distL="114300" distR="114300" simplePos="0" relativeHeight="251753472" behindDoc="0" locked="0" layoutInCell="1" allowOverlap="1" wp14:anchorId="2F18C18E" wp14:editId="31C70E63">
                <wp:simplePos x="0" y="0"/>
                <wp:positionH relativeFrom="margin">
                  <wp:posOffset>415290</wp:posOffset>
                </wp:positionH>
                <wp:positionV relativeFrom="paragraph">
                  <wp:posOffset>34290</wp:posOffset>
                </wp:positionV>
                <wp:extent cx="8382000" cy="2229485"/>
                <wp:effectExtent l="0" t="0" r="0" b="0"/>
                <wp:wrapSquare wrapText="bothSides"/>
                <wp:docPr id="711248" name="Group 711248"/>
                <wp:cNvGraphicFramePr/>
                <a:graphic xmlns:a="http://schemas.openxmlformats.org/drawingml/2006/main">
                  <a:graphicData uri="http://schemas.microsoft.com/office/word/2010/wordprocessingGroup">
                    <wpg:wgp>
                      <wpg:cNvGrpSpPr/>
                      <wpg:grpSpPr>
                        <a:xfrm>
                          <a:off x="0" y="0"/>
                          <a:ext cx="8382000" cy="2229485"/>
                          <a:chOff x="0" y="0"/>
                          <a:chExt cx="9368790" cy="2961640"/>
                        </a:xfrm>
                      </wpg:grpSpPr>
                      <pic:pic xmlns:pic="http://schemas.openxmlformats.org/drawingml/2006/picture">
                        <pic:nvPicPr>
                          <pic:cNvPr id="6724" name="Picture 6724"/>
                          <pic:cNvPicPr/>
                        </pic:nvPicPr>
                        <pic:blipFill>
                          <a:blip r:embed="rId71"/>
                          <a:stretch>
                            <a:fillRect/>
                          </a:stretch>
                        </pic:blipFill>
                        <pic:spPr>
                          <a:xfrm>
                            <a:off x="0" y="1270"/>
                            <a:ext cx="2879725" cy="2879725"/>
                          </a:xfrm>
                          <a:prstGeom prst="rect">
                            <a:avLst/>
                          </a:prstGeom>
                        </pic:spPr>
                      </pic:pic>
                      <pic:pic xmlns:pic="http://schemas.openxmlformats.org/drawingml/2006/picture">
                        <pic:nvPicPr>
                          <pic:cNvPr id="6726" name="Picture 6726"/>
                          <pic:cNvPicPr/>
                        </pic:nvPicPr>
                        <pic:blipFill>
                          <a:blip r:embed="rId72"/>
                          <a:stretch>
                            <a:fillRect/>
                          </a:stretch>
                        </pic:blipFill>
                        <pic:spPr>
                          <a:xfrm>
                            <a:off x="237071" y="2075561"/>
                            <a:ext cx="393065" cy="739775"/>
                          </a:xfrm>
                          <a:prstGeom prst="rect">
                            <a:avLst/>
                          </a:prstGeom>
                        </pic:spPr>
                      </pic:pic>
                      <pic:pic xmlns:pic="http://schemas.openxmlformats.org/drawingml/2006/picture">
                        <pic:nvPicPr>
                          <pic:cNvPr id="6728" name="Picture 6728"/>
                          <pic:cNvPicPr/>
                        </pic:nvPicPr>
                        <pic:blipFill>
                          <a:blip r:embed="rId73"/>
                          <a:stretch>
                            <a:fillRect/>
                          </a:stretch>
                        </pic:blipFill>
                        <pic:spPr>
                          <a:xfrm>
                            <a:off x="3308350" y="0"/>
                            <a:ext cx="2879725" cy="2879725"/>
                          </a:xfrm>
                          <a:prstGeom prst="rect">
                            <a:avLst/>
                          </a:prstGeom>
                        </pic:spPr>
                      </pic:pic>
                      <pic:pic xmlns:pic="http://schemas.openxmlformats.org/drawingml/2006/picture">
                        <pic:nvPicPr>
                          <pic:cNvPr id="6730" name="Picture 6730"/>
                          <pic:cNvPicPr/>
                        </pic:nvPicPr>
                        <pic:blipFill>
                          <a:blip r:embed="rId72"/>
                          <a:stretch>
                            <a:fillRect/>
                          </a:stretch>
                        </pic:blipFill>
                        <pic:spPr>
                          <a:xfrm>
                            <a:off x="3549650" y="2074291"/>
                            <a:ext cx="393065" cy="739775"/>
                          </a:xfrm>
                          <a:prstGeom prst="rect">
                            <a:avLst/>
                          </a:prstGeom>
                        </pic:spPr>
                      </pic:pic>
                      <pic:pic xmlns:pic="http://schemas.openxmlformats.org/drawingml/2006/picture">
                        <pic:nvPicPr>
                          <pic:cNvPr id="6732" name="Picture 6732"/>
                          <pic:cNvPicPr/>
                        </pic:nvPicPr>
                        <pic:blipFill>
                          <a:blip r:embed="rId74"/>
                          <a:stretch>
                            <a:fillRect/>
                          </a:stretch>
                        </pic:blipFill>
                        <pic:spPr>
                          <a:xfrm>
                            <a:off x="6489065" y="81915"/>
                            <a:ext cx="2879725" cy="2879725"/>
                          </a:xfrm>
                          <a:prstGeom prst="rect">
                            <a:avLst/>
                          </a:prstGeom>
                        </pic:spPr>
                      </pic:pic>
                      <pic:pic xmlns:pic="http://schemas.openxmlformats.org/drawingml/2006/picture">
                        <pic:nvPicPr>
                          <pic:cNvPr id="6734" name="Picture 6734"/>
                          <pic:cNvPicPr/>
                        </pic:nvPicPr>
                        <pic:blipFill>
                          <a:blip r:embed="rId72"/>
                          <a:stretch>
                            <a:fillRect/>
                          </a:stretch>
                        </pic:blipFill>
                        <pic:spPr>
                          <a:xfrm>
                            <a:off x="6726174" y="2152015"/>
                            <a:ext cx="393065" cy="7397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D80120" id="Group 711248" o:spid="_x0000_s1026" style="position:absolute;margin-left:32.7pt;margin-top:2.7pt;width:660pt;height:175.55pt;z-index:251753472;mso-position-horizontal-relative:margin;mso-width-relative:margin;mso-height-relative:margin" coordsize="93687,296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">
                <v:shape id="Picture 6724" o:spid="_x0000_s1027" type="#_x0000_t75" style="position:absolute;top:12;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">
                  <v:imagedata r:id="rId75" o:title=""/>
                </v:shape>
                <v:shape id="Picture 6726" o:spid="_x0000_s1028" type="#_x0000_t75" style="position:absolute;left:2370;top:20755;width:3931;height: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">
                  <v:imagedata r:id="rId76" o:title=""/>
                </v:shape>
                <v:shape id="Picture 6728" o:spid="_x0000_s1029" type="#_x0000_t75" style="position:absolute;left:33083;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">
                  <v:imagedata r:id="rId77" o:title=""/>
                </v:shape>
                <v:shape id="Picture 6730" o:spid="_x0000_s1030" type="#_x0000_t75" style="position:absolute;left:35496;top:20742;width:3931;height: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">
                  <v:imagedata r:id="rId76" o:title=""/>
                </v:shape>
                <v:shape id="Picture 6732" o:spid="_x0000_s1031" type="#_x0000_t75" style="position:absolute;left:64890;top:819;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">
                  <v:imagedata r:id="rId78" o:title=""/>
                </v:shape>
                <v:shape id="Picture 6734" o:spid="_x0000_s1032" type="#_x0000_t75" style="position:absolute;left:67261;top:21520;width:3931;height:7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">
                  <v:imagedata r:id="rId76" o:title=""/>
                </v:shape>
                <w10:wrap type="square" anchorx="margin"/>
              </v:group>
            </w:pict>
          </mc:Fallback>
        </mc:AlternateContent>
      </w:r>
    </w:p>
    <w:p w14:paraId="3FDCF30E" w14:textId="4E438BE9" w:rsidR="0019744E" w:rsidRDefault="0019744E" w:rsidP="0019744E">
      <w:pPr>
        <w:spacing w:after="35" w:line="240" w:lineRule="auto"/>
        <w:ind w:right="45"/>
        <w:jc w:val="center"/>
        <w:rPr>
          <w:sz w:val="24"/>
          <w:szCs w:val="24"/>
        </w:rPr>
      </w:pPr>
    </w:p>
    <w:p w14:paraId="35D6E884" w14:textId="10A2DE1B" w:rsidR="0019744E" w:rsidRDefault="0019744E" w:rsidP="0019744E">
      <w:pPr>
        <w:spacing w:after="35" w:line="240" w:lineRule="auto"/>
        <w:ind w:right="45"/>
        <w:jc w:val="center"/>
        <w:rPr>
          <w:sz w:val="24"/>
          <w:szCs w:val="24"/>
        </w:rPr>
      </w:pPr>
    </w:p>
    <w:p w14:paraId="532F7698" w14:textId="5EE57551" w:rsidR="0019744E" w:rsidRDefault="0019744E" w:rsidP="0019744E">
      <w:pPr>
        <w:spacing w:after="35" w:line="240" w:lineRule="auto"/>
        <w:ind w:right="45"/>
        <w:jc w:val="center"/>
        <w:rPr>
          <w:sz w:val="24"/>
          <w:szCs w:val="24"/>
        </w:rPr>
      </w:pPr>
    </w:p>
    <w:p w14:paraId="23D284EF" w14:textId="5E429CDD" w:rsidR="0019744E" w:rsidRDefault="0019744E" w:rsidP="0019744E">
      <w:pPr>
        <w:spacing w:after="35" w:line="240" w:lineRule="auto"/>
        <w:ind w:right="45"/>
        <w:jc w:val="center"/>
        <w:rPr>
          <w:sz w:val="24"/>
          <w:szCs w:val="24"/>
        </w:rPr>
      </w:pPr>
    </w:p>
    <w:p w14:paraId="3C88B489" w14:textId="6382B4F9" w:rsidR="0019744E" w:rsidRDefault="0019744E" w:rsidP="0019744E">
      <w:pPr>
        <w:spacing w:after="35" w:line="240" w:lineRule="auto"/>
        <w:ind w:right="45"/>
        <w:jc w:val="center"/>
        <w:rPr>
          <w:sz w:val="24"/>
          <w:szCs w:val="24"/>
        </w:rPr>
      </w:pPr>
    </w:p>
    <w:p w14:paraId="4DE32EB4" w14:textId="0186B264" w:rsidR="0019744E" w:rsidRDefault="0019744E" w:rsidP="0019744E">
      <w:pPr>
        <w:spacing w:after="35" w:line="240" w:lineRule="auto"/>
        <w:ind w:right="45"/>
        <w:jc w:val="center"/>
        <w:rPr>
          <w:sz w:val="24"/>
          <w:szCs w:val="24"/>
        </w:rPr>
      </w:pPr>
    </w:p>
    <w:p w14:paraId="20B1A5F8" w14:textId="420DE9BB" w:rsidR="0065603B" w:rsidRDefault="0065603B" w:rsidP="0019744E">
      <w:pPr>
        <w:spacing w:after="35" w:line="240" w:lineRule="auto"/>
        <w:ind w:right="45"/>
        <w:jc w:val="center"/>
        <w:rPr>
          <w:sz w:val="24"/>
          <w:szCs w:val="24"/>
        </w:rPr>
      </w:pPr>
    </w:p>
    <w:p w14:paraId="5413DDC6" w14:textId="4933F083" w:rsidR="0065603B" w:rsidRDefault="0065603B" w:rsidP="0019744E">
      <w:pPr>
        <w:spacing w:after="35" w:line="240" w:lineRule="auto"/>
        <w:ind w:right="45"/>
        <w:jc w:val="center"/>
        <w:rPr>
          <w:sz w:val="24"/>
          <w:szCs w:val="24"/>
        </w:rPr>
      </w:pPr>
    </w:p>
    <w:p w14:paraId="524C7ED0" w14:textId="3C7FC701" w:rsidR="0065603B" w:rsidRDefault="0065603B" w:rsidP="0019744E">
      <w:pPr>
        <w:spacing w:after="35" w:line="240" w:lineRule="auto"/>
        <w:ind w:right="45"/>
        <w:jc w:val="center"/>
        <w:rPr>
          <w:sz w:val="24"/>
          <w:szCs w:val="24"/>
        </w:rPr>
      </w:pPr>
    </w:p>
    <w:p w14:paraId="0D023F71" w14:textId="4D7913D7" w:rsidR="0065603B" w:rsidRDefault="0065603B" w:rsidP="0019744E">
      <w:pPr>
        <w:spacing w:after="35" w:line="240" w:lineRule="auto"/>
        <w:ind w:right="45"/>
        <w:jc w:val="center"/>
        <w:rPr>
          <w:b/>
          <w:bCs/>
          <w:color w:val="4472C4" w:themeColor="accent1"/>
          <w:sz w:val="24"/>
          <w:szCs w:val="24"/>
        </w:rPr>
      </w:pPr>
      <w:r w:rsidRPr="0065603B">
        <w:rPr>
          <w:b/>
          <w:bCs/>
          <w:color w:val="4472C4" w:themeColor="accent1"/>
          <w:sz w:val="24"/>
          <w:szCs w:val="24"/>
        </w:rPr>
        <w:t>WSKAŹNIK WILGOTNOŚCI GLEBY (NA PODSTAWIE DANYCH SATELITARNYCH H-SAF H-14) – ŚREDNIA ROCZNA Z WIELOLECIA 2012-2021 [%]</w:t>
      </w:r>
    </w:p>
    <w:p w14:paraId="4324C3C8" w14:textId="38FB083B" w:rsidR="0065603B" w:rsidRPr="007A6F0C" w:rsidRDefault="007A6F0C" w:rsidP="007A6F0C">
      <w:pPr>
        <w:spacing w:after="35" w:line="240" w:lineRule="auto"/>
        <w:ind w:right="45"/>
        <w:jc w:val="left"/>
        <w:rPr>
          <w:b/>
          <w:bCs/>
          <w:sz w:val="24"/>
          <w:szCs w:val="24"/>
        </w:rPr>
      </w:pPr>
      <w:bookmarkStart w:id="28" w:name="_Hlk217984480"/>
      <w:r w:rsidRPr="007A6F0C">
        <w:rPr>
          <w:b/>
          <w:bCs/>
          <w:noProof/>
          <w:sz w:val="24"/>
          <w:szCs w:val="24"/>
        </w:rPr>
        <w:drawing>
          <wp:anchor distT="0" distB="0" distL="114300" distR="114300" simplePos="0" relativeHeight="251754496" behindDoc="0" locked="0" layoutInCell="1" allowOverlap="1" wp14:anchorId="639822A2" wp14:editId="618683D2">
            <wp:simplePos x="0" y="0"/>
            <wp:positionH relativeFrom="margin">
              <wp:align>center</wp:align>
            </wp:positionH>
            <wp:positionV relativeFrom="paragraph">
              <wp:posOffset>244475</wp:posOffset>
            </wp:positionV>
            <wp:extent cx="9544050" cy="2933700"/>
            <wp:effectExtent l="0" t="0" r="0"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44050" cy="2933700"/>
                    </a:xfrm>
                    <a:prstGeom prst="rect">
                      <a:avLst/>
                    </a:prstGeom>
                    <a:noFill/>
                  </pic:spPr>
                </pic:pic>
              </a:graphicData>
            </a:graphic>
          </wp:anchor>
        </w:drawing>
      </w:r>
      <w:r w:rsidRPr="007A6F0C">
        <w:rPr>
          <w:b/>
          <w:bCs/>
          <w:sz w:val="24"/>
          <w:szCs w:val="24"/>
        </w:rPr>
        <w:t>dla warstwy gleby 0-7 cm</w:t>
      </w:r>
      <w:r>
        <w:rPr>
          <w:b/>
          <w:bCs/>
          <w:sz w:val="24"/>
          <w:szCs w:val="24"/>
        </w:rPr>
        <w:t xml:space="preserve">  </w:t>
      </w:r>
      <w:bookmarkEnd w:id="28"/>
      <w:r>
        <w:rPr>
          <w:b/>
          <w:bCs/>
          <w:sz w:val="24"/>
          <w:szCs w:val="24"/>
        </w:rPr>
        <w:t xml:space="preserve">                                   </w:t>
      </w:r>
      <w:r w:rsidRPr="007A6F0C">
        <w:rPr>
          <w:b/>
          <w:bCs/>
          <w:sz w:val="24"/>
          <w:szCs w:val="24"/>
        </w:rPr>
        <w:t xml:space="preserve">dla warstwy gleby </w:t>
      </w:r>
      <w:r>
        <w:rPr>
          <w:b/>
          <w:bCs/>
          <w:sz w:val="24"/>
          <w:szCs w:val="24"/>
        </w:rPr>
        <w:t>7</w:t>
      </w:r>
      <w:r w:rsidRPr="007A6F0C">
        <w:rPr>
          <w:b/>
          <w:bCs/>
          <w:sz w:val="24"/>
          <w:szCs w:val="24"/>
        </w:rPr>
        <w:t>-</w:t>
      </w:r>
      <w:r>
        <w:rPr>
          <w:b/>
          <w:bCs/>
          <w:sz w:val="24"/>
          <w:szCs w:val="24"/>
        </w:rPr>
        <w:t>28</w:t>
      </w:r>
      <w:r w:rsidRPr="007A6F0C">
        <w:rPr>
          <w:b/>
          <w:bCs/>
          <w:sz w:val="24"/>
          <w:szCs w:val="24"/>
        </w:rPr>
        <w:t xml:space="preserve"> cm  </w:t>
      </w:r>
      <w:r>
        <w:rPr>
          <w:b/>
          <w:bCs/>
          <w:sz w:val="24"/>
          <w:szCs w:val="24"/>
        </w:rPr>
        <w:t xml:space="preserve">                                          </w:t>
      </w:r>
      <w:r w:rsidRPr="007A6F0C">
        <w:rPr>
          <w:b/>
          <w:bCs/>
          <w:sz w:val="24"/>
          <w:szCs w:val="24"/>
        </w:rPr>
        <w:t xml:space="preserve">dla warstwy gleby </w:t>
      </w:r>
      <w:r>
        <w:rPr>
          <w:b/>
          <w:bCs/>
          <w:sz w:val="24"/>
          <w:szCs w:val="24"/>
        </w:rPr>
        <w:t>28</w:t>
      </w:r>
      <w:r w:rsidRPr="007A6F0C">
        <w:rPr>
          <w:b/>
          <w:bCs/>
          <w:sz w:val="24"/>
          <w:szCs w:val="24"/>
        </w:rPr>
        <w:t>-</w:t>
      </w:r>
      <w:r>
        <w:rPr>
          <w:b/>
          <w:bCs/>
          <w:sz w:val="24"/>
          <w:szCs w:val="24"/>
        </w:rPr>
        <w:t xml:space="preserve">100 </w:t>
      </w:r>
      <w:r w:rsidRPr="007A6F0C">
        <w:rPr>
          <w:b/>
          <w:bCs/>
          <w:sz w:val="24"/>
          <w:szCs w:val="24"/>
        </w:rPr>
        <w:t>cm</w:t>
      </w:r>
    </w:p>
    <w:p w14:paraId="267822F0" w14:textId="77777777" w:rsidR="007A6F0C" w:rsidRDefault="007A6F0C" w:rsidP="0019744E">
      <w:pPr>
        <w:spacing w:after="35" w:line="240" w:lineRule="auto"/>
        <w:ind w:right="45"/>
        <w:jc w:val="center"/>
        <w:rPr>
          <w:sz w:val="24"/>
          <w:szCs w:val="24"/>
        </w:rPr>
        <w:sectPr w:rsidR="007A6F0C" w:rsidSect="0019744E">
          <w:type w:val="continuous"/>
          <w:pgSz w:w="16838" w:h="11906" w:orient="landscape"/>
          <w:pgMar w:top="1417" w:right="1417" w:bottom="1417" w:left="1417" w:header="708" w:footer="708" w:gutter="0"/>
          <w:cols w:space="708"/>
          <w:docGrid w:linePitch="360"/>
        </w:sectPr>
      </w:pPr>
    </w:p>
    <w:p w14:paraId="2D21709C" w14:textId="02F73FA3" w:rsidR="0065603B" w:rsidRPr="0065603B" w:rsidRDefault="0065603B" w:rsidP="007A6F0C">
      <w:pPr>
        <w:spacing w:after="35" w:line="240" w:lineRule="auto"/>
        <w:ind w:right="45"/>
        <w:jc w:val="left"/>
        <w:rPr>
          <w:sz w:val="24"/>
          <w:szCs w:val="24"/>
        </w:rPr>
      </w:pPr>
    </w:p>
    <w:p w14:paraId="321A791D" w14:textId="77777777" w:rsidR="007A6F0C" w:rsidRPr="007A6F0C" w:rsidRDefault="007A6F0C" w:rsidP="007A6F0C">
      <w:pPr>
        <w:spacing w:after="0" w:line="259" w:lineRule="auto"/>
        <w:jc w:val="left"/>
        <w:rPr>
          <w:b/>
          <w:sz w:val="24"/>
          <w:szCs w:val="24"/>
          <w:u w:val="single"/>
        </w:rPr>
      </w:pPr>
      <w:r w:rsidRPr="007A6F0C">
        <w:rPr>
          <w:b/>
          <w:sz w:val="24"/>
          <w:szCs w:val="24"/>
          <w:u w:val="single"/>
        </w:rPr>
        <w:t>NAJCZĘSTSZE SKUTKI ZAGROŻENIA</w:t>
      </w:r>
    </w:p>
    <w:p w14:paraId="3CA52A39" w14:textId="697F67EF" w:rsidR="007A6F0C" w:rsidRDefault="007A6F0C" w:rsidP="007A6F0C">
      <w:pPr>
        <w:spacing w:after="0" w:line="360" w:lineRule="atLeast"/>
        <w:contextualSpacing/>
        <w:rPr>
          <w:rFonts w:ascii="Calibri" w:eastAsia="Calibri" w:hAnsi="Calibri" w:cs="Times New Roman"/>
          <w:b/>
          <w:sz w:val="24"/>
          <w:szCs w:val="24"/>
        </w:rPr>
      </w:pPr>
      <w:r w:rsidRPr="007A6F0C">
        <w:rPr>
          <w:rFonts w:ascii="Calibri" w:eastAsia="Calibri" w:hAnsi="Calibri" w:cs="Times New Roman"/>
          <w:b/>
          <w:sz w:val="24"/>
          <w:szCs w:val="24"/>
        </w:rPr>
        <w:t>LUDNOŚĆ:</w:t>
      </w:r>
    </w:p>
    <w:p w14:paraId="27519AA2" w14:textId="33933043" w:rsidR="007A6F0C" w:rsidRPr="007A6F0C" w:rsidRDefault="007A6F0C" w:rsidP="00E851F1">
      <w:pPr>
        <w:pStyle w:val="Akapitzlist"/>
        <w:numPr>
          <w:ilvl w:val="0"/>
          <w:numId w:val="55"/>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przegrzanie organizmu;</w:t>
      </w:r>
    </w:p>
    <w:p w14:paraId="00A60F19" w14:textId="640B8276" w:rsidR="007A6F0C" w:rsidRPr="007A6F0C" w:rsidRDefault="007A6F0C" w:rsidP="00E851F1">
      <w:pPr>
        <w:pStyle w:val="Akapitzlist"/>
        <w:numPr>
          <w:ilvl w:val="0"/>
          <w:numId w:val="55"/>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ograniczenie dostaw wody do celów bytowych;</w:t>
      </w:r>
    </w:p>
    <w:p w14:paraId="7D9DE82D" w14:textId="73CFBF07" w:rsidR="007A6F0C" w:rsidRPr="00023A88" w:rsidRDefault="007A6F0C" w:rsidP="00E851F1">
      <w:pPr>
        <w:pStyle w:val="Akapitzlist"/>
        <w:numPr>
          <w:ilvl w:val="0"/>
          <w:numId w:val="55"/>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 xml:space="preserve">wysychanie </w:t>
      </w:r>
      <w:r w:rsidR="00D408DA">
        <w:rPr>
          <w:rFonts w:ascii="Calibri" w:eastAsia="Calibri" w:hAnsi="Calibri" w:cs="Times New Roman"/>
          <w:bCs/>
          <w:sz w:val="24"/>
          <w:szCs w:val="24"/>
        </w:rPr>
        <w:t xml:space="preserve">płytkich </w:t>
      </w:r>
      <w:r w:rsidRPr="007A6F0C">
        <w:rPr>
          <w:rFonts w:ascii="Calibri" w:eastAsia="Calibri" w:hAnsi="Calibri" w:cs="Times New Roman"/>
          <w:bCs/>
          <w:sz w:val="24"/>
          <w:szCs w:val="24"/>
        </w:rPr>
        <w:t>stud</w:t>
      </w:r>
      <w:r>
        <w:rPr>
          <w:rFonts w:ascii="Calibri" w:eastAsia="Calibri" w:hAnsi="Calibri" w:cs="Times New Roman"/>
          <w:bCs/>
          <w:sz w:val="24"/>
          <w:szCs w:val="24"/>
        </w:rPr>
        <w:t>ni</w:t>
      </w:r>
      <w:r w:rsidRPr="007A6F0C">
        <w:rPr>
          <w:rFonts w:ascii="Calibri" w:eastAsia="Calibri" w:hAnsi="Calibri" w:cs="Times New Roman"/>
          <w:bCs/>
          <w:sz w:val="24"/>
          <w:szCs w:val="24"/>
        </w:rPr>
        <w:t xml:space="preserve"> gospodarczych</w:t>
      </w:r>
      <w:r w:rsidR="00D408DA">
        <w:rPr>
          <w:rFonts w:ascii="Calibri" w:eastAsia="Calibri" w:hAnsi="Calibri" w:cs="Times New Roman"/>
          <w:bCs/>
          <w:sz w:val="24"/>
          <w:szCs w:val="24"/>
        </w:rPr>
        <w:t xml:space="preserve">, stanowiących źródło zaopatrzenia w wodę </w:t>
      </w:r>
      <w:r w:rsidR="00023A88" w:rsidRPr="00023A88">
        <w:rPr>
          <w:rFonts w:ascii="Calibri" w:eastAsia="Calibri" w:hAnsi="Calibri" w:cs="Times New Roman"/>
          <w:bCs/>
          <w:sz w:val="24"/>
          <w:szCs w:val="24"/>
        </w:rPr>
        <w:t>pojedynczych gospodarstw (konieczność dostarczania wody zdatnej do picia do gospodarstw niepodłączonych do sieci zbiorczych</w:t>
      </w:r>
      <w:r w:rsidR="00023A88">
        <w:rPr>
          <w:rFonts w:ascii="Calibri" w:eastAsia="Calibri" w:hAnsi="Calibri" w:cs="Times New Roman"/>
          <w:bCs/>
          <w:sz w:val="24"/>
          <w:szCs w:val="24"/>
        </w:rPr>
        <w:t>;</w:t>
      </w:r>
    </w:p>
    <w:p w14:paraId="03E05BF8" w14:textId="77777777" w:rsidR="00023A88" w:rsidRPr="007A6F0C" w:rsidRDefault="00023A88" w:rsidP="00023A88">
      <w:pPr>
        <w:pStyle w:val="Akapitzlist"/>
        <w:spacing w:after="0" w:line="360" w:lineRule="exact"/>
        <w:ind w:left="284"/>
        <w:rPr>
          <w:rFonts w:ascii="Calibri" w:eastAsia="Calibri" w:hAnsi="Calibri" w:cs="Times New Roman"/>
          <w:b/>
          <w:sz w:val="24"/>
          <w:szCs w:val="24"/>
        </w:rPr>
      </w:pPr>
    </w:p>
    <w:p w14:paraId="2DE10C19" w14:textId="77777777" w:rsidR="007A6F0C" w:rsidRPr="007A6F0C" w:rsidRDefault="007A6F0C" w:rsidP="007A6F0C">
      <w:pPr>
        <w:spacing w:after="0" w:line="360" w:lineRule="exact"/>
        <w:contextualSpacing/>
        <w:rPr>
          <w:rFonts w:ascii="Calibri" w:eastAsia="Calibri" w:hAnsi="Calibri" w:cs="Times New Roman"/>
          <w:bCs/>
          <w:sz w:val="24"/>
          <w:szCs w:val="24"/>
        </w:rPr>
      </w:pPr>
    </w:p>
    <w:p w14:paraId="2D99E2F1" w14:textId="50F66297" w:rsidR="007A6F0C" w:rsidRDefault="007A6F0C" w:rsidP="007A6F0C">
      <w:pPr>
        <w:spacing w:after="0" w:line="360" w:lineRule="exact"/>
        <w:contextualSpacing/>
        <w:rPr>
          <w:rFonts w:ascii="Calibri" w:eastAsia="Calibri" w:hAnsi="Calibri" w:cs="Times New Roman"/>
          <w:b/>
          <w:sz w:val="24"/>
          <w:szCs w:val="24"/>
        </w:rPr>
      </w:pPr>
      <w:r w:rsidRPr="007A6F0C">
        <w:rPr>
          <w:rFonts w:ascii="Calibri" w:eastAsia="Calibri" w:hAnsi="Calibri" w:cs="Times New Roman"/>
          <w:b/>
          <w:sz w:val="24"/>
          <w:szCs w:val="24"/>
        </w:rPr>
        <w:t>GOSPODARKA/MIENIE/INFRASTRUKTURA:</w:t>
      </w:r>
    </w:p>
    <w:p w14:paraId="03A3F273" w14:textId="611079DB" w:rsidR="007A6F0C" w:rsidRPr="007A6F0C" w:rsidRDefault="007A6F0C" w:rsidP="00E851F1">
      <w:pPr>
        <w:pStyle w:val="Akapitzlist"/>
        <w:numPr>
          <w:ilvl w:val="0"/>
          <w:numId w:val="57"/>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zniszczenie hodowli i zbiorów w gospodarstwach rolnych:</w:t>
      </w:r>
    </w:p>
    <w:p w14:paraId="4398D069" w14:textId="1ABC3C12" w:rsidR="007A6F0C" w:rsidRPr="007A6F0C" w:rsidRDefault="007A6F0C" w:rsidP="00E851F1">
      <w:pPr>
        <w:pStyle w:val="Akapitzlist"/>
        <w:numPr>
          <w:ilvl w:val="0"/>
          <w:numId w:val="58"/>
        </w:numPr>
        <w:spacing w:after="0" w:line="360" w:lineRule="exact"/>
        <w:ind w:hanging="436"/>
        <w:rPr>
          <w:rFonts w:ascii="Calibri" w:eastAsia="Calibri" w:hAnsi="Calibri" w:cs="Times New Roman"/>
          <w:b/>
          <w:sz w:val="24"/>
          <w:szCs w:val="24"/>
        </w:rPr>
      </w:pPr>
      <w:r w:rsidRPr="007A6F0C">
        <w:rPr>
          <w:rFonts w:ascii="Calibri" w:eastAsia="Calibri" w:hAnsi="Calibri" w:cs="Times New Roman"/>
          <w:bCs/>
          <w:sz w:val="24"/>
          <w:szCs w:val="24"/>
        </w:rPr>
        <w:t>osłabienie ekonomiczne przemysłu spożywczego</w:t>
      </w:r>
      <w:r>
        <w:rPr>
          <w:rFonts w:ascii="Calibri" w:eastAsia="Calibri" w:hAnsi="Calibri" w:cs="Times New Roman"/>
          <w:bCs/>
          <w:sz w:val="24"/>
          <w:szCs w:val="24"/>
        </w:rPr>
        <w:t>;</w:t>
      </w:r>
    </w:p>
    <w:p w14:paraId="5880338B" w14:textId="21203B84" w:rsidR="007A6F0C" w:rsidRPr="007A6F0C" w:rsidRDefault="007A6F0C" w:rsidP="00E851F1">
      <w:pPr>
        <w:pStyle w:val="Akapitzlist"/>
        <w:numPr>
          <w:ilvl w:val="0"/>
          <w:numId w:val="58"/>
        </w:numPr>
        <w:spacing w:after="0" w:line="360" w:lineRule="exact"/>
        <w:ind w:hanging="436"/>
        <w:rPr>
          <w:rFonts w:ascii="Calibri" w:eastAsia="Calibri" w:hAnsi="Calibri" w:cs="Times New Roman"/>
          <w:b/>
          <w:sz w:val="24"/>
          <w:szCs w:val="24"/>
        </w:rPr>
      </w:pPr>
      <w:r w:rsidRPr="007A6F0C">
        <w:rPr>
          <w:rFonts w:ascii="Calibri" w:eastAsia="Calibri" w:hAnsi="Calibri" w:cs="Times New Roman"/>
          <w:bCs/>
          <w:sz w:val="24"/>
          <w:szCs w:val="24"/>
        </w:rPr>
        <w:t xml:space="preserve">wzrost cen towarów oraz produktów żywnościowych </w:t>
      </w:r>
      <w:r>
        <w:rPr>
          <w:rFonts w:ascii="Calibri" w:eastAsia="Calibri" w:hAnsi="Calibri" w:cs="Times New Roman"/>
          <w:bCs/>
          <w:sz w:val="24"/>
          <w:szCs w:val="24"/>
        </w:rPr>
        <w:br/>
      </w:r>
      <w:r w:rsidRPr="007A6F0C">
        <w:rPr>
          <w:rFonts w:ascii="Calibri" w:eastAsia="Calibri" w:hAnsi="Calibri" w:cs="Times New Roman"/>
          <w:bCs/>
          <w:sz w:val="24"/>
          <w:szCs w:val="24"/>
        </w:rPr>
        <w:t>w wyniku poniesionych strat w rolnictwie z powodu suszy</w:t>
      </w:r>
      <w:r>
        <w:rPr>
          <w:rFonts w:ascii="Calibri" w:eastAsia="Calibri" w:hAnsi="Calibri" w:cs="Times New Roman"/>
          <w:bCs/>
          <w:sz w:val="24"/>
          <w:szCs w:val="24"/>
        </w:rPr>
        <w:t>;</w:t>
      </w:r>
    </w:p>
    <w:p w14:paraId="49464ECF" w14:textId="78B1E209" w:rsidR="007A6F0C" w:rsidRPr="007A6F0C" w:rsidRDefault="007A6F0C" w:rsidP="00E851F1">
      <w:pPr>
        <w:pStyle w:val="Akapitzlist"/>
        <w:numPr>
          <w:ilvl w:val="0"/>
          <w:numId w:val="58"/>
        </w:numPr>
        <w:spacing w:after="0" w:line="360" w:lineRule="exact"/>
        <w:ind w:hanging="436"/>
        <w:rPr>
          <w:rFonts w:ascii="Calibri" w:eastAsia="Calibri" w:hAnsi="Calibri" w:cs="Times New Roman"/>
          <w:b/>
          <w:sz w:val="24"/>
          <w:szCs w:val="24"/>
        </w:rPr>
      </w:pPr>
      <w:r w:rsidRPr="007A6F0C">
        <w:rPr>
          <w:rFonts w:ascii="Calibri" w:eastAsia="Calibri" w:hAnsi="Calibri" w:cs="Times New Roman"/>
          <w:bCs/>
          <w:sz w:val="24"/>
          <w:szCs w:val="24"/>
        </w:rPr>
        <w:t>wypłata odszkodowań dla rolników oraz przedsiębiorców zajmujących się przetwarzaniem i sprzedażą żywności;</w:t>
      </w:r>
    </w:p>
    <w:p w14:paraId="294A49F2" w14:textId="75C88844" w:rsidR="007A6F0C" w:rsidRPr="007A6F0C" w:rsidRDefault="007A6F0C" w:rsidP="00E851F1">
      <w:pPr>
        <w:pStyle w:val="Akapitzlist"/>
        <w:numPr>
          <w:ilvl w:val="0"/>
          <w:numId w:val="57"/>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 xml:space="preserve">utrudnienia w funkcjonowaniu infrastruktury drogowej </w:t>
      </w:r>
      <w:r w:rsidRPr="007A6F0C">
        <w:rPr>
          <w:rFonts w:ascii="Calibri" w:eastAsia="Calibri" w:hAnsi="Calibri" w:cs="Times New Roman"/>
          <w:bCs/>
          <w:sz w:val="24"/>
          <w:szCs w:val="24"/>
        </w:rPr>
        <w:br/>
        <w:t xml:space="preserve">(np. uszkodzenia asfaltowych nawierzchni dróg w wyniku działania wysokiej temperatury) i kolejowej (np. wyboczenie </w:t>
      </w:r>
      <w:r w:rsidRPr="007A6F0C">
        <w:rPr>
          <w:rFonts w:ascii="Calibri" w:eastAsia="Calibri" w:hAnsi="Calibri" w:cs="Times New Roman"/>
          <w:bCs/>
          <w:sz w:val="24"/>
          <w:szCs w:val="24"/>
        </w:rPr>
        <w:br/>
        <w:t>i deformacja toru):</w:t>
      </w:r>
    </w:p>
    <w:p w14:paraId="22038E3A" w14:textId="3405D145" w:rsidR="007A6F0C" w:rsidRPr="007A6F0C" w:rsidRDefault="007A6F0C" w:rsidP="00E851F1">
      <w:pPr>
        <w:pStyle w:val="Akapitzlist"/>
        <w:numPr>
          <w:ilvl w:val="0"/>
          <w:numId w:val="59"/>
        </w:numPr>
        <w:spacing w:after="0" w:line="360" w:lineRule="exact"/>
        <w:ind w:left="709" w:hanging="425"/>
        <w:rPr>
          <w:rFonts w:ascii="Calibri" w:eastAsia="Calibri" w:hAnsi="Calibri" w:cs="Times New Roman"/>
          <w:b/>
          <w:sz w:val="24"/>
          <w:szCs w:val="24"/>
        </w:rPr>
      </w:pPr>
      <w:r w:rsidRPr="007A6F0C">
        <w:rPr>
          <w:rFonts w:ascii="Calibri" w:eastAsia="Calibri" w:hAnsi="Calibri" w:cs="Times New Roman"/>
          <w:bCs/>
          <w:sz w:val="24"/>
          <w:szCs w:val="24"/>
        </w:rPr>
        <w:t>unieruchomienie lub utrudnienia w transporcie</w:t>
      </w:r>
      <w:r>
        <w:rPr>
          <w:rFonts w:ascii="Calibri" w:eastAsia="Calibri" w:hAnsi="Calibri" w:cs="Times New Roman"/>
          <w:bCs/>
          <w:sz w:val="24"/>
          <w:szCs w:val="24"/>
        </w:rPr>
        <w:t>;</w:t>
      </w:r>
    </w:p>
    <w:p w14:paraId="7D73FB38" w14:textId="02921FD5" w:rsidR="007A6F0C" w:rsidRPr="00023A88" w:rsidRDefault="007A6F0C" w:rsidP="00E851F1">
      <w:pPr>
        <w:pStyle w:val="Akapitzlist"/>
        <w:numPr>
          <w:ilvl w:val="0"/>
          <w:numId w:val="59"/>
        </w:numPr>
        <w:spacing w:after="0" w:line="360" w:lineRule="exact"/>
        <w:ind w:left="709" w:hanging="425"/>
        <w:rPr>
          <w:rFonts w:ascii="Calibri" w:eastAsia="Calibri" w:hAnsi="Calibri" w:cs="Times New Roman"/>
          <w:b/>
          <w:sz w:val="24"/>
          <w:szCs w:val="24"/>
        </w:rPr>
      </w:pPr>
      <w:r w:rsidRPr="007A6F0C">
        <w:rPr>
          <w:rFonts w:ascii="Calibri" w:eastAsia="Calibri" w:hAnsi="Calibri" w:cs="Times New Roman"/>
          <w:bCs/>
          <w:sz w:val="24"/>
          <w:szCs w:val="24"/>
        </w:rPr>
        <w:t>utrudnienia komunikacyjne;</w:t>
      </w:r>
    </w:p>
    <w:p w14:paraId="7BB7F6D0" w14:textId="77777777" w:rsidR="00023A88" w:rsidRDefault="00023A88"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023A88">
        <w:rPr>
          <w:rFonts w:ascii="Calibri" w:eastAsia="Calibri" w:hAnsi="Calibri" w:cs="Times New Roman"/>
          <w:bCs/>
          <w:sz w:val="24"/>
          <w:szCs w:val="24"/>
        </w:rPr>
        <w:t>Obniżenie poziomu wód podziemnych prowadzące do:</w:t>
      </w:r>
    </w:p>
    <w:p w14:paraId="3ADBD2CB" w14:textId="5B847216" w:rsidR="00023A88" w:rsidRPr="007A6F0C" w:rsidRDefault="00023A88" w:rsidP="00E851F1">
      <w:pPr>
        <w:pStyle w:val="Akapitzlist"/>
        <w:numPr>
          <w:ilvl w:val="0"/>
          <w:numId w:val="61"/>
        </w:numPr>
        <w:spacing w:after="0" w:line="360" w:lineRule="exact"/>
        <w:ind w:left="709" w:hanging="425"/>
        <w:rPr>
          <w:rFonts w:ascii="Calibri" w:eastAsia="Calibri" w:hAnsi="Calibri" w:cs="Times New Roman"/>
          <w:b/>
          <w:sz w:val="24"/>
          <w:szCs w:val="24"/>
        </w:rPr>
      </w:pPr>
      <w:r w:rsidRPr="00023A88">
        <w:rPr>
          <w:rFonts w:ascii="Calibri" w:eastAsia="Calibri" w:hAnsi="Calibri" w:cs="Times New Roman"/>
          <w:bCs/>
          <w:sz w:val="24"/>
          <w:szCs w:val="24"/>
        </w:rPr>
        <w:t>obniżeni</w:t>
      </w:r>
      <w:r>
        <w:rPr>
          <w:rFonts w:ascii="Calibri" w:eastAsia="Calibri" w:hAnsi="Calibri" w:cs="Times New Roman"/>
          <w:bCs/>
          <w:sz w:val="24"/>
          <w:szCs w:val="24"/>
        </w:rPr>
        <w:t>a</w:t>
      </w:r>
      <w:r w:rsidRPr="00023A88">
        <w:rPr>
          <w:rFonts w:ascii="Calibri" w:eastAsia="Calibri" w:hAnsi="Calibri" w:cs="Times New Roman"/>
          <w:bCs/>
          <w:sz w:val="24"/>
          <w:szCs w:val="24"/>
        </w:rPr>
        <w:t xml:space="preserve"> zwierciadła wody w studniach ograniczające możliwość poboru wody i/lub zmniejszające ilość możliwej do pobrania wody i powodujące trudności techniczne (np. zniszczenie pompy, filtra, konieczność zmiany głębokości zawieszenia pompy, spadek wydajności itp.)</w:t>
      </w:r>
      <w:r>
        <w:rPr>
          <w:rFonts w:ascii="Calibri" w:eastAsia="Calibri" w:hAnsi="Calibri" w:cs="Times New Roman"/>
          <w:bCs/>
          <w:sz w:val="24"/>
          <w:szCs w:val="24"/>
        </w:rPr>
        <w:t>;</w:t>
      </w:r>
    </w:p>
    <w:p w14:paraId="65797D5E" w14:textId="11E97737" w:rsidR="007A6F0C" w:rsidRPr="007A6F0C" w:rsidRDefault="007A6F0C" w:rsidP="00E851F1">
      <w:pPr>
        <w:pStyle w:val="Akapitzlist"/>
        <w:numPr>
          <w:ilvl w:val="0"/>
          <w:numId w:val="57"/>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utrudnienia w sektorze wytwarzania energii elektrycznej związane z niskim stanem wód, niezbędnych do chłodzenia urządzeń;</w:t>
      </w:r>
    </w:p>
    <w:p w14:paraId="00CB59E4" w14:textId="2DF4EA6C" w:rsidR="007A6F0C" w:rsidRPr="007A6F0C" w:rsidRDefault="007A6F0C" w:rsidP="00E851F1">
      <w:pPr>
        <w:pStyle w:val="Akapitzlist"/>
        <w:numPr>
          <w:ilvl w:val="0"/>
          <w:numId w:val="57"/>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straty w turystyce w wyniku obniżenia luster jezior oraz wysychania rzek;</w:t>
      </w:r>
    </w:p>
    <w:p w14:paraId="14443208" w14:textId="77777777" w:rsidR="007A6F0C" w:rsidRPr="007A6F0C" w:rsidRDefault="007A6F0C" w:rsidP="00E851F1">
      <w:pPr>
        <w:pStyle w:val="Akapitzlist"/>
        <w:numPr>
          <w:ilvl w:val="0"/>
          <w:numId w:val="57"/>
        </w:numPr>
        <w:spacing w:after="0" w:line="360" w:lineRule="exact"/>
        <w:ind w:left="284" w:hanging="284"/>
        <w:rPr>
          <w:rFonts w:ascii="Calibri" w:eastAsia="Calibri" w:hAnsi="Calibri" w:cs="Times New Roman"/>
          <w:b/>
          <w:sz w:val="24"/>
          <w:szCs w:val="24"/>
        </w:rPr>
      </w:pPr>
      <w:r w:rsidRPr="007A6F0C">
        <w:rPr>
          <w:rFonts w:ascii="Calibri" w:eastAsia="Calibri" w:hAnsi="Calibri" w:cs="Times New Roman"/>
          <w:bCs/>
          <w:sz w:val="24"/>
          <w:szCs w:val="24"/>
        </w:rPr>
        <w:t>wzrost zagrożenia pożarowego, głównie lasów.</w:t>
      </w:r>
    </w:p>
    <w:p w14:paraId="17402B36" w14:textId="5C13A2EF" w:rsidR="007A6F0C" w:rsidRDefault="007A6F0C" w:rsidP="007A6F0C">
      <w:pPr>
        <w:spacing w:after="0" w:line="360" w:lineRule="exact"/>
        <w:contextualSpacing/>
        <w:rPr>
          <w:rFonts w:ascii="Calibri" w:eastAsia="Calibri" w:hAnsi="Calibri" w:cs="Times New Roman"/>
          <w:b/>
          <w:sz w:val="24"/>
          <w:szCs w:val="24"/>
        </w:rPr>
      </w:pPr>
      <w:r w:rsidRPr="007A6F0C">
        <w:rPr>
          <w:rFonts w:ascii="Calibri" w:eastAsia="Calibri" w:hAnsi="Calibri" w:cs="Times New Roman"/>
          <w:b/>
          <w:sz w:val="24"/>
          <w:szCs w:val="24"/>
        </w:rPr>
        <w:t>ŚRODOWISKO NATURALNE:</w:t>
      </w:r>
    </w:p>
    <w:p w14:paraId="13C66E7B" w14:textId="5134E646" w:rsidR="007A6F0C" w:rsidRPr="00023A88" w:rsidRDefault="007A6F0C"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7A6F0C">
        <w:rPr>
          <w:rFonts w:ascii="Calibri" w:eastAsia="Calibri" w:hAnsi="Calibri" w:cs="Times New Roman"/>
          <w:bCs/>
          <w:sz w:val="24"/>
          <w:szCs w:val="24"/>
        </w:rPr>
        <w:t xml:space="preserve">zwiększenie </w:t>
      </w:r>
      <w:r w:rsidRPr="007A6F0C">
        <w:rPr>
          <w:rFonts w:ascii="Calibri" w:hAnsi="Calibri" w:cs="Arial"/>
          <w:sz w:val="24"/>
          <w:szCs w:val="24"/>
        </w:rPr>
        <w:t>miejscowe</w:t>
      </w:r>
      <w:r>
        <w:rPr>
          <w:rFonts w:ascii="Calibri" w:hAnsi="Calibri" w:cs="Arial"/>
          <w:sz w:val="24"/>
          <w:szCs w:val="24"/>
        </w:rPr>
        <w:t>go</w:t>
      </w:r>
      <w:r w:rsidRPr="007A6F0C">
        <w:rPr>
          <w:rFonts w:ascii="Calibri" w:hAnsi="Calibri" w:cs="Arial"/>
          <w:sz w:val="24"/>
          <w:szCs w:val="24"/>
        </w:rPr>
        <w:t xml:space="preserve"> skażeni</w:t>
      </w:r>
      <w:r>
        <w:rPr>
          <w:rFonts w:ascii="Calibri" w:hAnsi="Calibri" w:cs="Arial"/>
          <w:sz w:val="24"/>
          <w:szCs w:val="24"/>
        </w:rPr>
        <w:t>a</w:t>
      </w:r>
      <w:r w:rsidRPr="007A6F0C">
        <w:rPr>
          <w:rFonts w:ascii="Calibri" w:hAnsi="Calibri" w:cs="Arial"/>
          <w:sz w:val="24"/>
          <w:szCs w:val="24"/>
        </w:rPr>
        <w:t xml:space="preserve"> wody w wyniku</w:t>
      </w:r>
      <w:r w:rsidRPr="007A6F0C">
        <w:rPr>
          <w:rFonts w:ascii="Calibri" w:hAnsi="Calibri"/>
          <w:sz w:val="24"/>
          <w:szCs w:val="24"/>
        </w:rPr>
        <w:t xml:space="preserve"> niskiego poziom lustra wody w rzekach do których odprowadza się ścieki;</w:t>
      </w:r>
    </w:p>
    <w:p w14:paraId="16B9827A" w14:textId="73E57017" w:rsidR="00023A88" w:rsidRPr="00434570" w:rsidRDefault="00023A88"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023A88">
        <w:rPr>
          <w:rFonts w:ascii="Calibri" w:eastAsia="Calibri" w:hAnsi="Calibri" w:cs="Times New Roman"/>
          <w:bCs/>
          <w:sz w:val="24"/>
          <w:szCs w:val="24"/>
        </w:rPr>
        <w:t>Obniżenie poziomu wód podziemnych prowadzące do</w:t>
      </w:r>
      <w:r w:rsidR="00434570">
        <w:rPr>
          <w:rFonts w:ascii="Calibri" w:eastAsia="Calibri" w:hAnsi="Calibri" w:cs="Times New Roman"/>
          <w:bCs/>
          <w:sz w:val="24"/>
          <w:szCs w:val="24"/>
        </w:rPr>
        <w:t xml:space="preserve"> </w:t>
      </w:r>
      <w:r w:rsidRPr="00434570">
        <w:rPr>
          <w:rFonts w:ascii="Calibri" w:eastAsia="Calibri" w:hAnsi="Calibri" w:cs="Times New Roman"/>
          <w:bCs/>
          <w:sz w:val="24"/>
          <w:szCs w:val="24"/>
        </w:rPr>
        <w:t>zmniejszenie zasilania cieków powierzchniowych i wysychania ekosystemów zależnych od wód podziemnych</w:t>
      </w:r>
    </w:p>
    <w:p w14:paraId="3E8914D3" w14:textId="77777777" w:rsidR="007A6F0C" w:rsidRPr="00B6257C" w:rsidRDefault="007A6F0C"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7A6F0C">
        <w:rPr>
          <w:rFonts w:ascii="Calibri" w:hAnsi="Calibri" w:cs="Arial"/>
          <w:sz w:val="24"/>
          <w:szCs w:val="24"/>
        </w:rPr>
        <w:t xml:space="preserve">zmiana siedlisk (stepowienie, pojawianie się muraw ciepłolubnych), ustępowanie gatunków związanych </w:t>
      </w:r>
      <w:r w:rsidRPr="007A6F0C">
        <w:rPr>
          <w:rFonts w:ascii="Calibri" w:hAnsi="Calibri" w:cs="Arial"/>
          <w:sz w:val="24"/>
          <w:szCs w:val="24"/>
        </w:rPr>
        <w:br/>
        <w:t>ze środowiskiem wodno-błotnym, preferujących niższe temperatury, degradacja torfowisk (murszenie), pojawianie się gatunków związanych z cieplejszym i bardziej suchym klimatem, zagrożenie ze strony inwazyjnych gatunków obcych;</w:t>
      </w:r>
    </w:p>
    <w:p w14:paraId="2BF0C453" w14:textId="5B2FB279" w:rsidR="007A6F0C" w:rsidRPr="00B6257C" w:rsidRDefault="007A6F0C"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B6257C">
        <w:rPr>
          <w:rFonts w:ascii="Calibri" w:hAnsi="Calibri" w:cs="Arial"/>
          <w:sz w:val="24"/>
          <w:szCs w:val="24"/>
        </w:rPr>
        <w:t xml:space="preserve">wysychanie jezior w wyniku zwiększonego parowania </w:t>
      </w:r>
      <w:r w:rsidRPr="00B6257C">
        <w:rPr>
          <w:rFonts w:ascii="Calibri" w:hAnsi="Calibri" w:cs="Arial"/>
          <w:sz w:val="24"/>
          <w:szCs w:val="24"/>
        </w:rPr>
        <w:br/>
        <w:t>i zmniejszonego dopływu wód. W wyniku przeciągających się epizodów z suszą, może dojść do nieodwracalnego wyschnięcia;</w:t>
      </w:r>
    </w:p>
    <w:p w14:paraId="4EA861E5" w14:textId="57AA0B15" w:rsidR="007A6F0C" w:rsidRPr="00B6257C" w:rsidRDefault="007A6F0C"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B6257C">
        <w:rPr>
          <w:rFonts w:ascii="Calibri" w:hAnsi="Calibri" w:cs="Arial"/>
          <w:sz w:val="24"/>
          <w:szCs w:val="24"/>
        </w:rPr>
        <w:t xml:space="preserve">przyducha ryb w wyniku niskiego stanu wód, zwiększonej temperatury wody, a w wyniku tego zmniejszenia ilości tlenu </w:t>
      </w:r>
      <w:r w:rsidRPr="00B6257C">
        <w:rPr>
          <w:rFonts w:ascii="Calibri" w:hAnsi="Calibri" w:cs="Arial"/>
          <w:sz w:val="24"/>
          <w:szCs w:val="24"/>
        </w:rPr>
        <w:br/>
        <w:t>w wodzie;</w:t>
      </w:r>
    </w:p>
    <w:p w14:paraId="2CC05B72" w14:textId="3C5652EE" w:rsidR="007A6F0C" w:rsidRPr="00B6257C" w:rsidRDefault="007A6F0C"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B6257C">
        <w:rPr>
          <w:rFonts w:ascii="Calibri" w:hAnsi="Calibri" w:cs="Arial"/>
          <w:sz w:val="24"/>
          <w:szCs w:val="24"/>
        </w:rPr>
        <w:t>zmniejszanie powierzchni mokradeł, a w wyniku tego zmniejszenie naturalnych możliwości retencji wód, zmniejszanie bioróżnorodności, a także wzrost emisji gazów cieplarnianych;</w:t>
      </w:r>
    </w:p>
    <w:p w14:paraId="6A80E24D" w14:textId="77777777" w:rsidR="007A6F0C" w:rsidRPr="00B6257C" w:rsidRDefault="007A6F0C" w:rsidP="00E851F1">
      <w:pPr>
        <w:pStyle w:val="Akapitzlist"/>
        <w:numPr>
          <w:ilvl w:val="0"/>
          <w:numId w:val="60"/>
        </w:numPr>
        <w:spacing w:after="0" w:line="360" w:lineRule="exact"/>
        <w:ind w:left="284" w:hanging="284"/>
        <w:rPr>
          <w:rFonts w:ascii="Calibri" w:eastAsia="Calibri" w:hAnsi="Calibri" w:cs="Times New Roman"/>
          <w:bCs/>
          <w:sz w:val="24"/>
          <w:szCs w:val="24"/>
        </w:rPr>
      </w:pPr>
      <w:r w:rsidRPr="00B6257C">
        <w:rPr>
          <w:rFonts w:ascii="Calibri" w:hAnsi="Calibri" w:cs="Arial"/>
          <w:sz w:val="24"/>
          <w:szCs w:val="24"/>
        </w:rPr>
        <w:t>ograniczenie możliwości migracji ryb w wyniku zbyt niskich stanów wód.</w:t>
      </w:r>
    </w:p>
    <w:p w14:paraId="6D76A585" w14:textId="77777777" w:rsidR="007A6F0C" w:rsidRPr="007A6F0C" w:rsidRDefault="007A6F0C" w:rsidP="007A6F0C">
      <w:pPr>
        <w:spacing w:after="0" w:line="360" w:lineRule="exact"/>
        <w:contextualSpacing/>
        <w:rPr>
          <w:rFonts w:ascii="Calibri" w:eastAsia="Calibri" w:hAnsi="Calibri" w:cs="Times New Roman"/>
          <w:bCs/>
          <w:sz w:val="24"/>
          <w:szCs w:val="24"/>
        </w:rPr>
      </w:pPr>
    </w:p>
    <w:p w14:paraId="7BB8E1B0" w14:textId="77777777" w:rsidR="007A6F0C" w:rsidRPr="007A6F0C" w:rsidRDefault="007A6F0C" w:rsidP="007A6F0C">
      <w:pPr>
        <w:spacing w:after="0" w:line="360" w:lineRule="exact"/>
        <w:contextualSpacing/>
        <w:rPr>
          <w:rFonts w:ascii="Calibri" w:eastAsia="Calibri" w:hAnsi="Calibri" w:cs="Times New Roman"/>
          <w:b/>
          <w:color w:val="FF0000"/>
          <w:sz w:val="24"/>
          <w:szCs w:val="24"/>
        </w:rPr>
      </w:pPr>
      <w:r w:rsidRPr="007A6F0C">
        <w:rPr>
          <w:rFonts w:ascii="Calibri" w:eastAsia="Calibri" w:hAnsi="Calibri" w:cs="Times New Roman"/>
          <w:b/>
          <w:color w:val="FF0000"/>
          <w:sz w:val="24"/>
          <w:szCs w:val="24"/>
        </w:rPr>
        <w:t>WNIOSKI:</w:t>
      </w:r>
    </w:p>
    <w:p w14:paraId="7EB71F3C" w14:textId="77777777" w:rsidR="007A6F0C" w:rsidRPr="007A6F0C" w:rsidRDefault="007A6F0C" w:rsidP="007A6F0C">
      <w:pPr>
        <w:tabs>
          <w:tab w:val="left" w:pos="284"/>
        </w:tabs>
        <w:spacing w:after="0" w:line="360" w:lineRule="exact"/>
        <w:contextualSpacing/>
        <w:rPr>
          <w:rFonts w:ascii="Calibri" w:eastAsia="Calibri" w:hAnsi="Calibri" w:cs="Times New Roman"/>
          <w:bCs/>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 xml:space="preserve">ryzyko wystąpienia na terenie województwa pomorskiego upałów </w:t>
      </w:r>
    </w:p>
    <w:p w14:paraId="52363C34" w14:textId="77777777" w:rsidR="007A6F0C" w:rsidRPr="007A6F0C" w:rsidRDefault="007A6F0C" w:rsidP="007A6F0C">
      <w:pPr>
        <w:spacing w:after="0" w:line="360" w:lineRule="exact"/>
        <w:ind w:left="143" w:firstLine="141"/>
        <w:contextualSpacing/>
        <w:rPr>
          <w:rFonts w:ascii="Calibri" w:eastAsia="Calibri" w:hAnsi="Calibri" w:cs="Times New Roman"/>
          <w:bCs/>
          <w:sz w:val="24"/>
          <w:szCs w:val="24"/>
        </w:rPr>
      </w:pPr>
      <w:r w:rsidRPr="007A6F0C">
        <w:rPr>
          <w:rFonts w:ascii="Calibri" w:eastAsia="Calibri" w:hAnsi="Calibri" w:cs="Times New Roman"/>
          <w:bCs/>
          <w:sz w:val="24"/>
          <w:szCs w:val="24"/>
        </w:rPr>
        <w:t>i suszy jest duże;</w:t>
      </w:r>
    </w:p>
    <w:p w14:paraId="05B07707" w14:textId="77777777" w:rsidR="007A6F0C" w:rsidRPr="007A6F0C" w:rsidRDefault="007A6F0C" w:rsidP="007A6F0C">
      <w:pPr>
        <w:tabs>
          <w:tab w:val="left" w:pos="284"/>
        </w:tabs>
        <w:spacing w:after="0" w:line="360" w:lineRule="exact"/>
        <w:contextualSpacing/>
        <w:rPr>
          <w:rFonts w:ascii="Calibri" w:eastAsia="Calibri" w:hAnsi="Calibri" w:cs="Times New Roman"/>
          <w:bCs/>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największe straty susza powoduje w rolnictwie;</w:t>
      </w:r>
    </w:p>
    <w:p w14:paraId="5DD2FCBE" w14:textId="77777777" w:rsidR="007A6F0C" w:rsidRPr="007A6F0C" w:rsidRDefault="007A6F0C" w:rsidP="007A6F0C">
      <w:pPr>
        <w:tabs>
          <w:tab w:val="left" w:pos="284"/>
        </w:tabs>
        <w:spacing w:after="0" w:line="360" w:lineRule="exact"/>
        <w:ind w:left="284" w:hanging="284"/>
        <w:contextualSpacing/>
        <w:rPr>
          <w:rFonts w:ascii="Calibri" w:eastAsia="Calibri" w:hAnsi="Calibri" w:cs="Times New Roman"/>
          <w:bCs/>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 xml:space="preserve">skutki suszy dotykają najczęściej niezamożnych </w:t>
      </w:r>
      <w:r w:rsidRPr="007A6F0C">
        <w:rPr>
          <w:rFonts w:ascii="Calibri" w:eastAsia="Calibri" w:hAnsi="Calibri" w:cs="Times New Roman"/>
          <w:bCs/>
          <w:sz w:val="24"/>
          <w:szCs w:val="24"/>
        </w:rPr>
        <w:br/>
        <w:t>i nieubezpieczonych rolników;</w:t>
      </w:r>
    </w:p>
    <w:p w14:paraId="0DDCD84A" w14:textId="67079DB6" w:rsidR="007A6F0C" w:rsidRPr="007A6F0C" w:rsidRDefault="007A6F0C" w:rsidP="00434570">
      <w:pPr>
        <w:tabs>
          <w:tab w:val="left" w:pos="284"/>
        </w:tabs>
        <w:spacing w:after="0" w:line="360" w:lineRule="exact"/>
        <w:ind w:left="284" w:hanging="284"/>
        <w:contextualSpacing/>
        <w:rPr>
          <w:rFonts w:ascii="Calibri" w:eastAsia="Calibri" w:hAnsi="Calibri" w:cs="Times New Roman"/>
          <w:bCs/>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w przypadku wystąpienia długotrwałego upału należy spodziewać się wzrostu liczby interwencji służb medycznych oraz hospitalizacji.</w:t>
      </w:r>
    </w:p>
    <w:p w14:paraId="6C623F5D" w14:textId="77777777" w:rsidR="007A6F0C" w:rsidRPr="007A6F0C" w:rsidRDefault="007A6F0C" w:rsidP="007A6F0C">
      <w:pPr>
        <w:spacing w:after="0" w:line="360" w:lineRule="exact"/>
        <w:contextualSpacing/>
        <w:rPr>
          <w:rFonts w:ascii="Calibri" w:eastAsia="Calibri" w:hAnsi="Calibri" w:cs="Times New Roman"/>
          <w:b/>
          <w:color w:val="FF0000"/>
          <w:sz w:val="24"/>
          <w:szCs w:val="24"/>
        </w:rPr>
      </w:pPr>
      <w:r w:rsidRPr="007A6F0C">
        <w:rPr>
          <w:rFonts w:ascii="Calibri" w:eastAsia="Calibri" w:hAnsi="Calibri" w:cs="Times New Roman"/>
          <w:b/>
          <w:color w:val="FF0000"/>
          <w:sz w:val="24"/>
          <w:szCs w:val="24"/>
        </w:rPr>
        <w:t>OCENA RYZYKA:</w:t>
      </w:r>
    </w:p>
    <w:p w14:paraId="1025B146" w14:textId="77777777" w:rsidR="007A6F0C" w:rsidRPr="007A6F0C" w:rsidRDefault="007A6F0C" w:rsidP="002762CB">
      <w:pPr>
        <w:tabs>
          <w:tab w:val="left" w:pos="284"/>
        </w:tabs>
        <w:spacing w:after="0" w:line="360" w:lineRule="exact"/>
        <w:ind w:left="284" w:hanging="284"/>
        <w:contextualSpacing/>
        <w:rPr>
          <w:rFonts w:ascii="Calibri" w:eastAsia="Calibri" w:hAnsi="Calibri" w:cs="Times New Roman"/>
          <w:b/>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 xml:space="preserve">prawdopodobieństwo wystąpienia zagrożenia: </w:t>
      </w:r>
      <w:r w:rsidRPr="007A6F0C">
        <w:rPr>
          <w:rFonts w:ascii="Calibri" w:eastAsia="Calibri" w:hAnsi="Calibri" w:cs="Times New Roman"/>
          <w:b/>
          <w:sz w:val="24"/>
          <w:szCs w:val="24"/>
        </w:rPr>
        <w:t>skala 5/ bardzo prawdopodobne;</w:t>
      </w:r>
    </w:p>
    <w:p w14:paraId="110E7FDB" w14:textId="77777777" w:rsidR="007A6F0C" w:rsidRPr="007A6F0C" w:rsidRDefault="007A6F0C" w:rsidP="002762CB">
      <w:pPr>
        <w:tabs>
          <w:tab w:val="left" w:pos="284"/>
        </w:tabs>
        <w:spacing w:after="0" w:line="360" w:lineRule="exact"/>
        <w:contextualSpacing/>
        <w:rPr>
          <w:rFonts w:ascii="Calibri" w:eastAsia="Calibri" w:hAnsi="Calibri" w:cs="Times New Roman"/>
          <w:b/>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 xml:space="preserve">klasyfikacja skutków: </w:t>
      </w:r>
      <w:r w:rsidRPr="007A6F0C">
        <w:rPr>
          <w:rFonts w:ascii="Calibri" w:eastAsia="Calibri" w:hAnsi="Calibri" w:cs="Times New Roman"/>
          <w:b/>
          <w:sz w:val="24"/>
          <w:szCs w:val="24"/>
        </w:rPr>
        <w:t>skala C/średnie skutki, kategoria Z, S;</w:t>
      </w:r>
    </w:p>
    <w:p w14:paraId="744BBB96" w14:textId="5F7D3D1F" w:rsidR="007A6F0C" w:rsidRPr="007A6F0C" w:rsidRDefault="007A6F0C" w:rsidP="002762CB">
      <w:pPr>
        <w:tabs>
          <w:tab w:val="left" w:pos="284"/>
        </w:tabs>
        <w:spacing w:after="0" w:line="360" w:lineRule="exact"/>
        <w:contextualSpacing/>
        <w:rPr>
          <w:rFonts w:ascii="Calibri" w:eastAsia="Calibri" w:hAnsi="Calibri" w:cs="Times New Roman"/>
          <w:b/>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wartość ryzyka</w:t>
      </w:r>
      <w:r w:rsidRPr="007A6F0C">
        <w:rPr>
          <w:rFonts w:ascii="Calibri" w:eastAsia="Calibri" w:hAnsi="Calibri" w:cs="Times New Roman"/>
          <w:b/>
          <w:sz w:val="24"/>
          <w:szCs w:val="24"/>
        </w:rPr>
        <w:t>: duże;</w:t>
      </w:r>
    </w:p>
    <w:p w14:paraId="18687131" w14:textId="77777777" w:rsidR="007A6F0C" w:rsidRPr="007A6F0C" w:rsidRDefault="007A6F0C" w:rsidP="002762CB">
      <w:pPr>
        <w:tabs>
          <w:tab w:val="left" w:pos="284"/>
        </w:tabs>
        <w:spacing w:after="0" w:line="360" w:lineRule="exact"/>
        <w:contextualSpacing/>
        <w:rPr>
          <w:rFonts w:ascii="Calibri" w:eastAsia="Calibri" w:hAnsi="Calibri" w:cs="Times New Roman"/>
          <w:b/>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 xml:space="preserve">akceptacja ryzyka: </w:t>
      </w:r>
      <w:r w:rsidRPr="007A6F0C">
        <w:rPr>
          <w:rFonts w:ascii="Calibri" w:eastAsia="Calibri" w:hAnsi="Calibri" w:cs="Times New Roman"/>
          <w:b/>
          <w:sz w:val="24"/>
          <w:szCs w:val="24"/>
        </w:rPr>
        <w:t>tolerowane;</w:t>
      </w:r>
    </w:p>
    <w:p w14:paraId="79CB167A" w14:textId="77777777" w:rsidR="007A6F0C" w:rsidRPr="007A6F0C" w:rsidRDefault="007A6F0C" w:rsidP="002762CB">
      <w:pPr>
        <w:tabs>
          <w:tab w:val="left" w:pos="284"/>
        </w:tabs>
        <w:spacing w:after="0" w:line="360" w:lineRule="exact"/>
        <w:ind w:left="284" w:hanging="284"/>
        <w:contextualSpacing/>
        <w:rPr>
          <w:rFonts w:ascii="Calibri" w:eastAsia="Calibri" w:hAnsi="Calibri" w:cs="Times New Roman"/>
          <w:bCs/>
          <w:sz w:val="24"/>
          <w:szCs w:val="24"/>
        </w:rPr>
      </w:pPr>
      <w:r w:rsidRPr="007A6F0C">
        <w:rPr>
          <w:rFonts w:ascii="Calibri" w:eastAsia="Calibri" w:hAnsi="Calibri" w:cs="Times New Roman"/>
          <w:bCs/>
          <w:sz w:val="24"/>
          <w:szCs w:val="24"/>
        </w:rPr>
        <w:t>•</w:t>
      </w:r>
      <w:r w:rsidRPr="007A6F0C">
        <w:rPr>
          <w:rFonts w:ascii="Calibri" w:eastAsia="Calibri" w:hAnsi="Calibri" w:cs="Times New Roman"/>
          <w:bCs/>
          <w:sz w:val="24"/>
          <w:szCs w:val="24"/>
        </w:rPr>
        <w:tab/>
        <w:t>uzasadnienie akceptacji: należy dokonać analizy aktów prawnych normujących problematykę usuwania szkód w gospodarce rolnej szczególnie w zakresie kompetencji urzędu gmin i starostw.</w:t>
      </w:r>
    </w:p>
    <w:p w14:paraId="1BF37CCE" w14:textId="48FEAA8B" w:rsidR="00434570" w:rsidRPr="002762CB" w:rsidRDefault="00434570" w:rsidP="002762CB">
      <w:pPr>
        <w:spacing w:line="360" w:lineRule="exact"/>
        <w:rPr>
          <w:sz w:val="24"/>
          <w:szCs w:val="24"/>
        </w:rPr>
      </w:pPr>
      <w:r w:rsidRPr="002762CB">
        <w:rPr>
          <w:sz w:val="24"/>
          <w:szCs w:val="24"/>
        </w:rPr>
        <w:t xml:space="preserve">Zjawisko – susza hydrogeologiczna/niżówka hydrogeologiczna. PIG-PIB wydaje ostrzeżenia o niżówce (komunikaty i prognozy – </w:t>
      </w:r>
      <w:hyperlink r:id="rId80" w:history="1">
        <w:r w:rsidRPr="002762CB">
          <w:rPr>
            <w:rStyle w:val="Hipercze"/>
            <w:sz w:val="24"/>
            <w:szCs w:val="24"/>
          </w:rPr>
          <w:t>https://www.pgi.gov.pl/psh/psh2/aktualna-sytuacja-hydrogeologiczna.html</w:t>
        </w:r>
      </w:hyperlink>
      <w:r w:rsidRPr="002762CB">
        <w:rPr>
          <w:sz w:val="24"/>
          <w:szCs w:val="24"/>
        </w:rPr>
        <w:t xml:space="preserve"> </w:t>
      </w:r>
    </w:p>
    <w:p w14:paraId="68CBAA79" w14:textId="4E272DFC" w:rsidR="0065603B" w:rsidRDefault="0065603B" w:rsidP="007A6F0C">
      <w:pPr>
        <w:spacing w:after="35" w:line="240" w:lineRule="auto"/>
        <w:ind w:right="45"/>
        <w:jc w:val="left"/>
        <w:rPr>
          <w:sz w:val="24"/>
          <w:szCs w:val="24"/>
        </w:rPr>
      </w:pPr>
    </w:p>
    <w:p w14:paraId="501BFC14" w14:textId="5CA27BCE" w:rsidR="00023A88" w:rsidRDefault="00023A88" w:rsidP="007A6F0C">
      <w:pPr>
        <w:spacing w:after="35" w:line="240" w:lineRule="auto"/>
        <w:ind w:right="45"/>
        <w:jc w:val="left"/>
        <w:rPr>
          <w:sz w:val="24"/>
          <w:szCs w:val="24"/>
        </w:rPr>
      </w:pPr>
    </w:p>
    <w:p w14:paraId="6074874B" w14:textId="717732F1" w:rsidR="00023A88" w:rsidRDefault="00023A88" w:rsidP="007A6F0C">
      <w:pPr>
        <w:spacing w:after="35" w:line="240" w:lineRule="auto"/>
        <w:ind w:right="45"/>
        <w:jc w:val="left"/>
        <w:rPr>
          <w:sz w:val="24"/>
          <w:szCs w:val="24"/>
        </w:rPr>
      </w:pPr>
    </w:p>
    <w:p w14:paraId="04EA3A92" w14:textId="28D59FA0" w:rsidR="00023A88" w:rsidRDefault="00023A88" w:rsidP="007A6F0C">
      <w:pPr>
        <w:spacing w:after="35" w:line="240" w:lineRule="auto"/>
        <w:ind w:right="45"/>
        <w:jc w:val="left"/>
        <w:rPr>
          <w:sz w:val="24"/>
          <w:szCs w:val="24"/>
        </w:rPr>
      </w:pPr>
    </w:p>
    <w:p w14:paraId="4BCFC986" w14:textId="2E3E8C97" w:rsidR="00023A88" w:rsidRDefault="00023A88" w:rsidP="007A6F0C">
      <w:pPr>
        <w:spacing w:after="35" w:line="240" w:lineRule="auto"/>
        <w:ind w:right="45"/>
        <w:jc w:val="left"/>
        <w:rPr>
          <w:sz w:val="24"/>
          <w:szCs w:val="24"/>
        </w:rPr>
      </w:pPr>
    </w:p>
    <w:p w14:paraId="30A442FD" w14:textId="28AABE5A" w:rsidR="009567CF" w:rsidRDefault="009567CF" w:rsidP="007A6F0C">
      <w:pPr>
        <w:spacing w:after="35" w:line="240" w:lineRule="auto"/>
        <w:ind w:right="45"/>
        <w:jc w:val="left"/>
        <w:rPr>
          <w:sz w:val="24"/>
          <w:szCs w:val="24"/>
        </w:rPr>
      </w:pPr>
    </w:p>
    <w:p w14:paraId="39553F63" w14:textId="166D97C1" w:rsidR="009567CF" w:rsidRDefault="009567CF" w:rsidP="007A6F0C">
      <w:pPr>
        <w:spacing w:after="35" w:line="240" w:lineRule="auto"/>
        <w:ind w:right="45"/>
        <w:jc w:val="left"/>
        <w:rPr>
          <w:sz w:val="24"/>
          <w:szCs w:val="24"/>
        </w:rPr>
      </w:pPr>
    </w:p>
    <w:p w14:paraId="056371FA" w14:textId="53183366" w:rsidR="009567CF" w:rsidRDefault="009567CF" w:rsidP="007A6F0C">
      <w:pPr>
        <w:spacing w:after="35" w:line="240" w:lineRule="auto"/>
        <w:ind w:right="45"/>
        <w:jc w:val="left"/>
        <w:rPr>
          <w:sz w:val="24"/>
          <w:szCs w:val="24"/>
        </w:rPr>
      </w:pPr>
    </w:p>
    <w:p w14:paraId="6278B701" w14:textId="4C11913B" w:rsidR="009567CF" w:rsidRDefault="009567CF" w:rsidP="007A6F0C">
      <w:pPr>
        <w:spacing w:after="35" w:line="240" w:lineRule="auto"/>
        <w:ind w:right="45"/>
        <w:jc w:val="left"/>
        <w:rPr>
          <w:sz w:val="24"/>
          <w:szCs w:val="24"/>
        </w:rPr>
      </w:pPr>
    </w:p>
    <w:p w14:paraId="58FD658A" w14:textId="0C2D488F" w:rsidR="009567CF" w:rsidRDefault="009567CF" w:rsidP="007A6F0C">
      <w:pPr>
        <w:spacing w:after="35" w:line="240" w:lineRule="auto"/>
        <w:ind w:right="45"/>
        <w:jc w:val="left"/>
        <w:rPr>
          <w:sz w:val="24"/>
          <w:szCs w:val="24"/>
        </w:rPr>
      </w:pPr>
    </w:p>
    <w:p w14:paraId="40455F3B" w14:textId="406326A3" w:rsidR="009567CF" w:rsidRDefault="009567CF" w:rsidP="007A6F0C">
      <w:pPr>
        <w:spacing w:after="35" w:line="240" w:lineRule="auto"/>
        <w:ind w:right="45"/>
        <w:jc w:val="left"/>
        <w:rPr>
          <w:sz w:val="24"/>
          <w:szCs w:val="24"/>
        </w:rPr>
      </w:pPr>
    </w:p>
    <w:p w14:paraId="36CE0AA4" w14:textId="197AFDBD" w:rsidR="009567CF" w:rsidRDefault="009567CF" w:rsidP="007A6F0C">
      <w:pPr>
        <w:spacing w:after="35" w:line="240" w:lineRule="auto"/>
        <w:ind w:right="45"/>
        <w:jc w:val="left"/>
        <w:rPr>
          <w:sz w:val="24"/>
          <w:szCs w:val="24"/>
        </w:rPr>
      </w:pPr>
    </w:p>
    <w:p w14:paraId="1E64EC11" w14:textId="20C108B1" w:rsidR="009567CF" w:rsidRDefault="009567CF" w:rsidP="007A6F0C">
      <w:pPr>
        <w:spacing w:after="35" w:line="240" w:lineRule="auto"/>
        <w:ind w:right="45"/>
        <w:jc w:val="left"/>
        <w:rPr>
          <w:sz w:val="24"/>
          <w:szCs w:val="24"/>
        </w:rPr>
      </w:pPr>
    </w:p>
    <w:p w14:paraId="287730D7" w14:textId="7F9966F7" w:rsidR="009567CF" w:rsidRDefault="009567CF" w:rsidP="007A6F0C">
      <w:pPr>
        <w:spacing w:after="35" w:line="240" w:lineRule="auto"/>
        <w:ind w:right="45"/>
        <w:jc w:val="left"/>
        <w:rPr>
          <w:sz w:val="24"/>
          <w:szCs w:val="24"/>
        </w:rPr>
      </w:pPr>
    </w:p>
    <w:p w14:paraId="3B102125" w14:textId="74D45564" w:rsidR="009567CF" w:rsidRDefault="009567CF" w:rsidP="007A6F0C">
      <w:pPr>
        <w:spacing w:after="35" w:line="240" w:lineRule="auto"/>
        <w:ind w:right="45"/>
        <w:jc w:val="left"/>
        <w:rPr>
          <w:sz w:val="24"/>
          <w:szCs w:val="24"/>
        </w:rPr>
      </w:pPr>
    </w:p>
    <w:p w14:paraId="10DCCC13" w14:textId="018DBA5D" w:rsidR="009567CF" w:rsidRDefault="009567CF" w:rsidP="007A6F0C">
      <w:pPr>
        <w:spacing w:after="35" w:line="240" w:lineRule="auto"/>
        <w:ind w:right="45"/>
        <w:jc w:val="left"/>
        <w:rPr>
          <w:sz w:val="24"/>
          <w:szCs w:val="24"/>
        </w:rPr>
      </w:pPr>
    </w:p>
    <w:p w14:paraId="353343DF" w14:textId="0ABFA3CC" w:rsidR="009567CF" w:rsidRDefault="009567CF" w:rsidP="007A6F0C">
      <w:pPr>
        <w:spacing w:after="35" w:line="240" w:lineRule="auto"/>
        <w:ind w:right="45"/>
        <w:jc w:val="left"/>
        <w:rPr>
          <w:sz w:val="24"/>
          <w:szCs w:val="24"/>
        </w:rPr>
      </w:pPr>
    </w:p>
    <w:p w14:paraId="74FB89A8" w14:textId="70DCF198" w:rsidR="009567CF" w:rsidRDefault="009567CF" w:rsidP="007A6F0C">
      <w:pPr>
        <w:spacing w:after="35" w:line="240" w:lineRule="auto"/>
        <w:ind w:right="45"/>
        <w:jc w:val="left"/>
        <w:rPr>
          <w:sz w:val="24"/>
          <w:szCs w:val="24"/>
        </w:rPr>
      </w:pPr>
    </w:p>
    <w:p w14:paraId="672D4AAE" w14:textId="4F96D5CB" w:rsidR="009567CF" w:rsidRDefault="009567CF" w:rsidP="007A6F0C">
      <w:pPr>
        <w:spacing w:after="35" w:line="240" w:lineRule="auto"/>
        <w:ind w:right="45"/>
        <w:jc w:val="left"/>
        <w:rPr>
          <w:sz w:val="24"/>
          <w:szCs w:val="24"/>
        </w:rPr>
      </w:pPr>
    </w:p>
    <w:p w14:paraId="6894ABC1" w14:textId="2A8DF13E" w:rsidR="009567CF" w:rsidRDefault="009567CF" w:rsidP="007A6F0C">
      <w:pPr>
        <w:spacing w:after="35" w:line="240" w:lineRule="auto"/>
        <w:ind w:right="45"/>
        <w:jc w:val="left"/>
        <w:rPr>
          <w:sz w:val="24"/>
          <w:szCs w:val="24"/>
        </w:rPr>
      </w:pPr>
    </w:p>
    <w:p w14:paraId="226CA11B" w14:textId="3C6D4A85" w:rsidR="009567CF" w:rsidRDefault="009567CF" w:rsidP="007A6F0C">
      <w:pPr>
        <w:spacing w:after="35" w:line="240" w:lineRule="auto"/>
        <w:ind w:right="45"/>
        <w:jc w:val="left"/>
        <w:rPr>
          <w:sz w:val="24"/>
          <w:szCs w:val="24"/>
        </w:rPr>
      </w:pPr>
    </w:p>
    <w:p w14:paraId="47D0B59F" w14:textId="2CD45E6B" w:rsidR="009567CF" w:rsidRDefault="009567CF" w:rsidP="007A6F0C">
      <w:pPr>
        <w:spacing w:after="35" w:line="240" w:lineRule="auto"/>
        <w:ind w:right="45"/>
        <w:jc w:val="left"/>
        <w:rPr>
          <w:sz w:val="24"/>
          <w:szCs w:val="24"/>
        </w:rPr>
      </w:pPr>
    </w:p>
    <w:p w14:paraId="6A36F78D" w14:textId="59C3BD67" w:rsidR="009567CF" w:rsidRDefault="009567CF" w:rsidP="007A6F0C">
      <w:pPr>
        <w:spacing w:after="35" w:line="240" w:lineRule="auto"/>
        <w:ind w:right="45"/>
        <w:jc w:val="left"/>
        <w:rPr>
          <w:sz w:val="24"/>
          <w:szCs w:val="24"/>
        </w:rPr>
      </w:pPr>
    </w:p>
    <w:p w14:paraId="454608CF" w14:textId="2ACCD8B9" w:rsidR="009567CF" w:rsidRDefault="009567CF" w:rsidP="007A6F0C">
      <w:pPr>
        <w:spacing w:after="35" w:line="240" w:lineRule="auto"/>
        <w:ind w:right="45"/>
        <w:jc w:val="left"/>
        <w:rPr>
          <w:sz w:val="24"/>
          <w:szCs w:val="24"/>
        </w:rPr>
      </w:pPr>
    </w:p>
    <w:p w14:paraId="0FA2FDC9" w14:textId="7AEED3EB" w:rsidR="009567CF" w:rsidRDefault="009567CF" w:rsidP="007A6F0C">
      <w:pPr>
        <w:spacing w:after="35" w:line="240" w:lineRule="auto"/>
        <w:ind w:right="45"/>
        <w:jc w:val="left"/>
        <w:rPr>
          <w:sz w:val="24"/>
          <w:szCs w:val="24"/>
        </w:rPr>
      </w:pPr>
    </w:p>
    <w:p w14:paraId="3744DEA6" w14:textId="681E5EF1" w:rsidR="009567CF" w:rsidRDefault="009567CF" w:rsidP="007A6F0C">
      <w:pPr>
        <w:spacing w:after="35" w:line="240" w:lineRule="auto"/>
        <w:ind w:right="45"/>
        <w:jc w:val="left"/>
        <w:rPr>
          <w:sz w:val="24"/>
          <w:szCs w:val="24"/>
        </w:rPr>
      </w:pPr>
    </w:p>
    <w:p w14:paraId="702D3F2E" w14:textId="12DDBCAD" w:rsidR="009567CF" w:rsidRDefault="009567CF" w:rsidP="007A6F0C">
      <w:pPr>
        <w:spacing w:after="35" w:line="240" w:lineRule="auto"/>
        <w:ind w:right="45"/>
        <w:jc w:val="left"/>
        <w:rPr>
          <w:sz w:val="24"/>
          <w:szCs w:val="24"/>
        </w:rPr>
      </w:pPr>
    </w:p>
    <w:p w14:paraId="5F9C0127" w14:textId="7EE519DE" w:rsidR="009567CF" w:rsidRDefault="009567CF" w:rsidP="007A6F0C">
      <w:pPr>
        <w:spacing w:after="35" w:line="240" w:lineRule="auto"/>
        <w:ind w:right="45"/>
        <w:jc w:val="left"/>
        <w:rPr>
          <w:sz w:val="24"/>
          <w:szCs w:val="24"/>
        </w:rPr>
      </w:pPr>
    </w:p>
    <w:p w14:paraId="361E5EA6" w14:textId="4621C9AA" w:rsidR="009567CF" w:rsidRDefault="009567CF" w:rsidP="007A6F0C">
      <w:pPr>
        <w:spacing w:after="35" w:line="240" w:lineRule="auto"/>
        <w:ind w:right="45"/>
        <w:jc w:val="left"/>
        <w:rPr>
          <w:sz w:val="24"/>
          <w:szCs w:val="24"/>
        </w:rPr>
      </w:pPr>
    </w:p>
    <w:p w14:paraId="194263EA" w14:textId="22FFC3BA" w:rsidR="009567CF" w:rsidRDefault="009567CF" w:rsidP="007A6F0C">
      <w:pPr>
        <w:spacing w:after="35" w:line="240" w:lineRule="auto"/>
        <w:ind w:right="45"/>
        <w:jc w:val="left"/>
        <w:rPr>
          <w:sz w:val="24"/>
          <w:szCs w:val="24"/>
        </w:rPr>
      </w:pPr>
    </w:p>
    <w:p w14:paraId="4904877E" w14:textId="4DCECD35" w:rsidR="009567CF" w:rsidRDefault="009567CF" w:rsidP="007A6F0C">
      <w:pPr>
        <w:spacing w:after="35" w:line="240" w:lineRule="auto"/>
        <w:ind w:right="45"/>
        <w:jc w:val="left"/>
        <w:rPr>
          <w:sz w:val="24"/>
          <w:szCs w:val="24"/>
        </w:rPr>
      </w:pPr>
    </w:p>
    <w:p w14:paraId="11A33B54" w14:textId="3E27CD86" w:rsidR="009567CF" w:rsidRDefault="009567CF" w:rsidP="007A6F0C">
      <w:pPr>
        <w:spacing w:after="35" w:line="240" w:lineRule="auto"/>
        <w:ind w:right="45"/>
        <w:jc w:val="left"/>
        <w:rPr>
          <w:sz w:val="24"/>
          <w:szCs w:val="24"/>
        </w:rPr>
      </w:pPr>
    </w:p>
    <w:p w14:paraId="18045683" w14:textId="7977A858" w:rsidR="009567CF" w:rsidRDefault="009567CF" w:rsidP="007A6F0C">
      <w:pPr>
        <w:spacing w:after="35" w:line="240" w:lineRule="auto"/>
        <w:ind w:right="45"/>
        <w:jc w:val="left"/>
        <w:rPr>
          <w:sz w:val="24"/>
          <w:szCs w:val="24"/>
        </w:rPr>
      </w:pPr>
    </w:p>
    <w:p w14:paraId="7E82201E" w14:textId="61170B51" w:rsidR="009567CF" w:rsidRDefault="009567CF" w:rsidP="007A6F0C">
      <w:pPr>
        <w:spacing w:after="35" w:line="240" w:lineRule="auto"/>
        <w:ind w:right="45"/>
        <w:jc w:val="left"/>
        <w:rPr>
          <w:sz w:val="24"/>
          <w:szCs w:val="24"/>
        </w:rPr>
      </w:pPr>
    </w:p>
    <w:p w14:paraId="4C1A1C55" w14:textId="20BDD707" w:rsidR="009567CF" w:rsidRDefault="009567CF" w:rsidP="007A6F0C">
      <w:pPr>
        <w:spacing w:after="35" w:line="240" w:lineRule="auto"/>
        <w:ind w:right="45"/>
        <w:jc w:val="left"/>
        <w:rPr>
          <w:sz w:val="24"/>
          <w:szCs w:val="24"/>
        </w:rPr>
      </w:pPr>
    </w:p>
    <w:p w14:paraId="2DEEDB78" w14:textId="3F665FB6" w:rsidR="009567CF" w:rsidRDefault="009567CF" w:rsidP="007A6F0C">
      <w:pPr>
        <w:spacing w:after="35" w:line="240" w:lineRule="auto"/>
        <w:ind w:right="45"/>
        <w:jc w:val="left"/>
        <w:rPr>
          <w:sz w:val="24"/>
          <w:szCs w:val="24"/>
        </w:rPr>
      </w:pPr>
    </w:p>
    <w:p w14:paraId="5572B025" w14:textId="2BDC4BEA" w:rsidR="009567CF" w:rsidRDefault="009567CF" w:rsidP="007A6F0C">
      <w:pPr>
        <w:spacing w:after="35" w:line="240" w:lineRule="auto"/>
        <w:ind w:right="45"/>
        <w:jc w:val="left"/>
        <w:rPr>
          <w:sz w:val="24"/>
          <w:szCs w:val="24"/>
        </w:rPr>
      </w:pPr>
    </w:p>
    <w:p w14:paraId="3D592CFF" w14:textId="211FF613" w:rsidR="009567CF" w:rsidRDefault="009567CF" w:rsidP="007A6F0C">
      <w:pPr>
        <w:spacing w:after="35" w:line="240" w:lineRule="auto"/>
        <w:ind w:right="45"/>
        <w:jc w:val="left"/>
        <w:rPr>
          <w:sz w:val="24"/>
          <w:szCs w:val="24"/>
        </w:rPr>
      </w:pPr>
    </w:p>
    <w:p w14:paraId="7C32D132" w14:textId="77777777" w:rsidR="004274DA" w:rsidRDefault="004274DA" w:rsidP="007A6F0C">
      <w:pPr>
        <w:spacing w:after="35" w:line="240" w:lineRule="auto"/>
        <w:ind w:right="45"/>
        <w:jc w:val="left"/>
        <w:rPr>
          <w:sz w:val="24"/>
          <w:szCs w:val="24"/>
        </w:rPr>
        <w:sectPr w:rsidR="004274DA" w:rsidSect="007A6F0C">
          <w:type w:val="continuous"/>
          <w:pgSz w:w="16838" w:h="11906" w:orient="landscape"/>
          <w:pgMar w:top="1417" w:right="1417" w:bottom="1417" w:left="1417" w:header="708" w:footer="708" w:gutter="0"/>
          <w:cols w:num="2" w:space="708"/>
          <w:docGrid w:linePitch="360"/>
        </w:sectPr>
      </w:pPr>
    </w:p>
    <w:p w14:paraId="1418FBB4" w14:textId="1D7CF4AC" w:rsidR="004274DA" w:rsidRDefault="004274DA" w:rsidP="007A6F0C">
      <w:pPr>
        <w:spacing w:after="35" w:line="240" w:lineRule="auto"/>
        <w:ind w:right="45"/>
        <w:jc w:val="left"/>
        <w:rPr>
          <w:sz w:val="24"/>
          <w:szCs w:val="24"/>
        </w:rPr>
      </w:pPr>
    </w:p>
    <w:p w14:paraId="19A3AEC0" w14:textId="1801A56F" w:rsidR="001E5BB8" w:rsidRDefault="001E5BB8" w:rsidP="001E5BB8">
      <w:pPr>
        <w:spacing w:after="0" w:line="360" w:lineRule="exact"/>
        <w:rPr>
          <w:rFonts w:ascii="Calibri" w:eastAsia="Times New Roman" w:hAnsi="Calibri" w:cs="Times New Roman"/>
          <w:sz w:val="24"/>
          <w:szCs w:val="24"/>
          <w:lang w:eastAsia="x-none"/>
        </w:rPr>
      </w:pPr>
      <w:r w:rsidRPr="001E5BB8">
        <w:rPr>
          <w:rFonts w:ascii="Calibri" w:eastAsia="Times New Roman" w:hAnsi="Calibri" w:cs="Times New Roman"/>
          <w:b/>
          <w:bCs/>
          <w:color w:val="4472C4" w:themeColor="accent1"/>
          <w:sz w:val="24"/>
          <w:szCs w:val="24"/>
          <w:lang w:val="x-none" w:eastAsia="x-none"/>
        </w:rPr>
        <w:t>EPIZOOTIA</w:t>
      </w:r>
      <w:r w:rsidRPr="001E5BB8">
        <w:rPr>
          <w:rFonts w:ascii="Times New Roman" w:eastAsia="Times New Roman" w:hAnsi="Times New Roman" w:cs="Times New Roman"/>
          <w:b/>
          <w:sz w:val="24"/>
          <w:szCs w:val="24"/>
          <w:lang w:val="x-none" w:eastAsia="x-none"/>
        </w:rPr>
        <w:t xml:space="preserve"> </w:t>
      </w:r>
      <w:r w:rsidRPr="001E5BB8">
        <w:rPr>
          <w:rFonts w:ascii="Calibri" w:eastAsia="Times New Roman" w:hAnsi="Calibri" w:cs="Times New Roman"/>
          <w:sz w:val="24"/>
          <w:szCs w:val="24"/>
          <w:lang w:eastAsia="x-none"/>
        </w:rPr>
        <w:t>–</w:t>
      </w:r>
      <w:r w:rsidRPr="001E5BB8">
        <w:rPr>
          <w:rFonts w:ascii="Calibri" w:eastAsia="Times New Roman" w:hAnsi="Calibri" w:cs="Times New Roman"/>
          <w:sz w:val="24"/>
          <w:szCs w:val="24"/>
          <w:lang w:val="x-none" w:eastAsia="x-none"/>
        </w:rPr>
        <w:t xml:space="preserve"> to występowanie </w:t>
      </w:r>
      <w:proofErr w:type="spellStart"/>
      <w:r w:rsidRPr="001E5BB8">
        <w:rPr>
          <w:rFonts w:ascii="Calibri" w:eastAsia="Times New Roman" w:hAnsi="Calibri" w:cs="Times New Roman"/>
          <w:sz w:val="24"/>
          <w:szCs w:val="24"/>
          <w:lang w:val="x-none" w:eastAsia="x-none"/>
        </w:rPr>
        <w:t>zachorowań</w:t>
      </w:r>
      <w:proofErr w:type="spellEnd"/>
      <w:r w:rsidRPr="001E5BB8">
        <w:rPr>
          <w:rFonts w:ascii="Calibri" w:eastAsia="Times New Roman" w:hAnsi="Calibri" w:cs="Times New Roman"/>
          <w:sz w:val="24"/>
          <w:szCs w:val="24"/>
          <w:lang w:val="x-none" w:eastAsia="x-none"/>
        </w:rPr>
        <w:t xml:space="preserve"> na chorobę zakaźną, wśród zwierząt na danym terenie, w zdecydowanie większej liczbie niż w poprzednich latach rejestracji danych. Choroby zwierząt </w:t>
      </w:r>
      <w:r>
        <w:rPr>
          <w:rFonts w:ascii="Calibri" w:eastAsia="Times New Roman" w:hAnsi="Calibri" w:cs="Times New Roman"/>
          <w:sz w:val="24"/>
          <w:szCs w:val="24"/>
          <w:lang w:val="x-none" w:eastAsia="x-none"/>
        </w:rPr>
        <w:br/>
      </w:r>
      <w:r w:rsidRPr="001E5BB8">
        <w:rPr>
          <w:rFonts w:ascii="Calibri" w:eastAsia="Times New Roman" w:hAnsi="Calibri" w:cs="Times New Roman"/>
          <w:sz w:val="24"/>
          <w:szCs w:val="24"/>
          <w:lang w:val="x-none" w:eastAsia="x-none"/>
        </w:rPr>
        <w:t xml:space="preserve">ze względu na czynnik etiologiczny dzielimy na choroby zakaźne </w:t>
      </w:r>
      <w:r>
        <w:rPr>
          <w:rFonts w:ascii="Calibri" w:eastAsia="Times New Roman" w:hAnsi="Calibri" w:cs="Times New Roman"/>
          <w:sz w:val="24"/>
          <w:szCs w:val="24"/>
          <w:lang w:val="x-none" w:eastAsia="x-none"/>
        </w:rPr>
        <w:br/>
      </w:r>
      <w:r w:rsidRPr="001E5BB8">
        <w:rPr>
          <w:rFonts w:ascii="Calibri" w:eastAsia="Times New Roman" w:hAnsi="Calibri" w:cs="Times New Roman"/>
          <w:sz w:val="24"/>
          <w:szCs w:val="24"/>
          <w:lang w:val="x-none" w:eastAsia="x-none"/>
        </w:rPr>
        <w:t xml:space="preserve">i choroby niezakaźne. Większość chorób zwierząt przypisana jest </w:t>
      </w:r>
      <w:r>
        <w:rPr>
          <w:rFonts w:ascii="Calibri" w:eastAsia="Times New Roman" w:hAnsi="Calibri" w:cs="Times New Roman"/>
          <w:sz w:val="24"/>
          <w:szCs w:val="24"/>
          <w:lang w:val="x-none" w:eastAsia="x-none"/>
        </w:rPr>
        <w:br/>
      </w:r>
      <w:r w:rsidRPr="001E5BB8">
        <w:rPr>
          <w:rFonts w:ascii="Calibri" w:eastAsia="Times New Roman" w:hAnsi="Calibri" w:cs="Times New Roman"/>
          <w:sz w:val="24"/>
          <w:szCs w:val="24"/>
          <w:lang w:val="x-none" w:eastAsia="x-none"/>
        </w:rPr>
        <w:t xml:space="preserve">do jednego gatunku, są jednak również takie, które przenoszą się </w:t>
      </w:r>
      <w:r>
        <w:rPr>
          <w:rFonts w:ascii="Calibri" w:eastAsia="Times New Roman" w:hAnsi="Calibri" w:cs="Times New Roman"/>
          <w:sz w:val="24"/>
          <w:szCs w:val="24"/>
          <w:lang w:val="x-none" w:eastAsia="x-none"/>
        </w:rPr>
        <w:br/>
      </w:r>
      <w:r w:rsidRPr="001E5BB8">
        <w:rPr>
          <w:rFonts w:ascii="Calibri" w:eastAsia="Times New Roman" w:hAnsi="Calibri" w:cs="Times New Roman"/>
          <w:sz w:val="24"/>
          <w:szCs w:val="24"/>
          <w:lang w:val="x-none" w:eastAsia="x-none"/>
        </w:rPr>
        <w:t xml:space="preserve">na zwierzęta spoza danej grupy. Z punktu widzenia bezpieczeństwa chowu i hodowli zwierząt gospodarskich istotne są choroby zakaźne podlegające obowiązkowi zwalczania, w tym choroby zwierząt wolno żyjących, które mogą przenieść się na zwierzęta hodowlane. Zagrożenie to </w:t>
      </w:r>
      <w:r w:rsidRPr="001E5BB8">
        <w:rPr>
          <w:rFonts w:ascii="Calibri" w:eastAsia="Times New Roman" w:hAnsi="Calibri" w:cs="Times New Roman"/>
          <w:sz w:val="24"/>
          <w:szCs w:val="24"/>
          <w:lang w:eastAsia="x-none"/>
        </w:rPr>
        <w:t xml:space="preserve">może być powiązane </w:t>
      </w:r>
      <w:r w:rsidRPr="001E5BB8">
        <w:rPr>
          <w:rFonts w:ascii="Calibri" w:eastAsia="Times New Roman" w:hAnsi="Calibri" w:cs="Times New Roman"/>
          <w:sz w:val="24"/>
          <w:szCs w:val="24"/>
          <w:lang w:val="x-none" w:eastAsia="x-none"/>
        </w:rPr>
        <w:t>ze zmianą klimatu.</w:t>
      </w:r>
      <w:r>
        <w:rPr>
          <w:rFonts w:ascii="Calibri" w:eastAsia="Times New Roman" w:hAnsi="Calibri" w:cs="Times New Roman"/>
          <w:sz w:val="24"/>
          <w:szCs w:val="24"/>
          <w:lang w:eastAsia="x-none"/>
        </w:rPr>
        <w:t xml:space="preserve"> </w:t>
      </w:r>
      <w:r w:rsidRPr="001E5BB8">
        <w:rPr>
          <w:rFonts w:ascii="Calibri" w:eastAsia="Times New Roman" w:hAnsi="Calibri" w:cs="Times New Roman"/>
          <w:sz w:val="24"/>
          <w:szCs w:val="24"/>
          <w:lang w:eastAsia="x-none"/>
        </w:rPr>
        <w:t xml:space="preserve">Zachorowania zwierząt mogą mieć miejsce, gdy istnieje obecność zarazka oraz czynnika (wektory mechaniczne i biologiczne), który ułatwia zetknięcie się mikroorganizmu ze zwierzętami, a więc warunkuje przenoszenie i rozprzestrzenianie się choroby. Do rozwoju epizootii niezbędna jest obecność zwierząt wrażliwych, podatnych </w:t>
      </w:r>
      <w:r w:rsidRPr="001E5BB8">
        <w:rPr>
          <w:rFonts w:ascii="Calibri" w:eastAsia="Times New Roman" w:hAnsi="Calibri" w:cs="Times New Roman"/>
          <w:sz w:val="24"/>
          <w:szCs w:val="24"/>
          <w:lang w:eastAsia="x-none"/>
        </w:rPr>
        <w:br/>
        <w:t xml:space="preserve">na patogen wywołujący chorobę. Wielką rolę dla powstania epidemii mają czynniki środowiskowe tj. stosunki ekonomiczne w tym obrót krajowy i zagraniczny zwierzętami, migracje ludzi, utrzymanie </w:t>
      </w:r>
      <w:r w:rsidRPr="001E5BB8">
        <w:rPr>
          <w:rFonts w:ascii="Calibri" w:eastAsia="Times New Roman" w:hAnsi="Calibri" w:cs="Times New Roman"/>
          <w:sz w:val="24"/>
          <w:szCs w:val="24"/>
          <w:lang w:eastAsia="x-none"/>
        </w:rPr>
        <w:br/>
        <w:t xml:space="preserve">i eksploatacja zwierząt, liczba pogłowia i zagęszczenie zwierząt, klimat, warunki żywienia. Źródłem zakażenia są zwierzęta chore, zwierzęta zarażone, wrażliwe na daną chorobę, które jeszcze nie wykazują objawów tj. zwierzęta w okresie wylęgania choroby, </w:t>
      </w:r>
    </w:p>
    <w:p w14:paraId="6C1615BD" w14:textId="77777777" w:rsidR="001E5BB8" w:rsidRDefault="001E5BB8" w:rsidP="001E5BB8">
      <w:pPr>
        <w:spacing w:after="0" w:line="360" w:lineRule="exact"/>
        <w:rPr>
          <w:rFonts w:ascii="Calibri" w:eastAsia="Times New Roman" w:hAnsi="Calibri" w:cs="Times New Roman"/>
          <w:sz w:val="24"/>
          <w:szCs w:val="24"/>
          <w:lang w:eastAsia="x-none"/>
        </w:rPr>
      </w:pPr>
    </w:p>
    <w:p w14:paraId="347F5BC3" w14:textId="77777777" w:rsidR="001E5BB8" w:rsidRPr="001E5BB8" w:rsidRDefault="001E5BB8" w:rsidP="001E5BB8">
      <w:pPr>
        <w:pStyle w:val="Tekstpodstawowy"/>
        <w:spacing w:after="0"/>
        <w:rPr>
          <w:rFonts w:ascii="Calibri" w:eastAsia="Times New Roman" w:hAnsi="Calibri" w:cs="Times New Roman"/>
          <w:lang w:eastAsia="x-none"/>
        </w:rPr>
      </w:pPr>
      <w:r w:rsidRPr="001E5BB8">
        <w:rPr>
          <w:rFonts w:ascii="Calibri" w:eastAsia="Times New Roman" w:hAnsi="Calibri" w:cs="Times New Roman"/>
          <w:noProof/>
          <w:lang w:eastAsia="x-none"/>
        </w:rPr>
        <w:drawing>
          <wp:anchor distT="0" distB="0" distL="114300" distR="114300" simplePos="0" relativeHeight="251756544" behindDoc="0" locked="0" layoutInCell="1" allowOverlap="1" wp14:anchorId="0B547DAB" wp14:editId="7B870CE4">
            <wp:simplePos x="0" y="0"/>
            <wp:positionH relativeFrom="column">
              <wp:align>left</wp:align>
            </wp:positionH>
            <wp:positionV relativeFrom="paragraph">
              <wp:posOffset>993140</wp:posOffset>
            </wp:positionV>
            <wp:extent cx="4295775" cy="3568700"/>
            <wp:effectExtent l="0" t="0" r="9525" b="0"/>
            <wp:wrapSquare wrapText="bothSides"/>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95775" cy="3568700"/>
                    </a:xfrm>
                    <a:prstGeom prst="rect">
                      <a:avLst/>
                    </a:prstGeom>
                    <a:noFill/>
                  </pic:spPr>
                </pic:pic>
              </a:graphicData>
            </a:graphic>
            <wp14:sizeRelH relativeFrom="margin">
              <wp14:pctWidth>0</wp14:pctWidth>
            </wp14:sizeRelH>
            <wp14:sizeRelV relativeFrom="margin">
              <wp14:pctHeight>0</wp14:pctHeight>
            </wp14:sizeRelV>
          </wp:anchor>
        </w:drawing>
      </w:r>
      <w:r w:rsidRPr="001E5BB8">
        <w:rPr>
          <w:rFonts w:ascii="Calibri" w:eastAsia="Times New Roman" w:hAnsi="Calibri" w:cs="Times New Roman"/>
          <w:lang w:eastAsia="x-none"/>
        </w:rPr>
        <w:t xml:space="preserve">zwierzęta zdrowe klinicznie będące nosicielami zarazka np. ozdrowieńcy. Czynniki przenoszące zarazek: zakażona pasza, woda, środki transportu, sprzęt do pielęgnacji i karmienia zwierząt, inne przedmioty martwe, ściółka, owady oraz ludzie i produkty </w:t>
      </w:r>
    </w:p>
    <w:p w14:paraId="4F88A4FE" w14:textId="77777777" w:rsidR="001E5BB8" w:rsidRPr="006D3BB5" w:rsidRDefault="001E5BB8" w:rsidP="001E5BB8">
      <w:pPr>
        <w:spacing w:line="240" w:lineRule="auto"/>
        <w:rPr>
          <w:rFonts w:ascii="Calibri" w:eastAsia="Calibri" w:hAnsi="Calibri" w:cs="Times New Roman"/>
          <w:b/>
          <w:bCs/>
          <w:i/>
          <w:iCs/>
        </w:rPr>
      </w:pPr>
      <w:r w:rsidRPr="006D3BB5">
        <w:rPr>
          <w:rFonts w:ascii="Calibri" w:eastAsia="Calibri" w:hAnsi="Calibri" w:cs="Times New Roman"/>
          <w:b/>
          <w:bCs/>
          <w:i/>
          <w:iCs/>
        </w:rPr>
        <w:t>Zagęszczania zwierząt gospodarskich na terenie województwa pomorskiego -bydło.</w:t>
      </w:r>
    </w:p>
    <w:p w14:paraId="33478E03" w14:textId="58B16DA9" w:rsidR="001E5BB8" w:rsidRPr="001E5BB8" w:rsidRDefault="001E5BB8" w:rsidP="001E5BB8">
      <w:pPr>
        <w:spacing w:after="0" w:line="360" w:lineRule="exact"/>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 xml:space="preserve">pochodzenia zwierzęcego wytworzone ze zwierząt zarażonych patogenem. Oddziaływanie zarazków na ustrój: gwałtowne – doprowadzające do szybkiej śmierci, łagodne – powodujące nieznaczne uszkodzenia, działające skrycie – powodują przewlekłe procesy wycieńczające. Najgroźniejsza sytuacja powstaje wtedy, kiedy przenoszone są choroby i zakażenia ze zwierząt na ludzi. </w:t>
      </w:r>
    </w:p>
    <w:p w14:paraId="726E2954" w14:textId="1DB360AA" w:rsidR="001E5BB8" w:rsidRPr="001E5BB8" w:rsidRDefault="001E5BB8" w:rsidP="001E5BB8">
      <w:pPr>
        <w:spacing w:after="0" w:line="360" w:lineRule="exact"/>
        <w:rPr>
          <w:rFonts w:ascii="Calibri" w:eastAsia="Calibri" w:hAnsi="Calibri" w:cs="Times New Roman"/>
          <w:bCs/>
          <w:sz w:val="24"/>
          <w:szCs w:val="24"/>
        </w:rPr>
      </w:pPr>
      <w:r w:rsidRPr="001E5BB8">
        <w:rPr>
          <w:rFonts w:ascii="Calibri" w:eastAsia="Calibri" w:hAnsi="Calibri" w:cs="Times New Roman"/>
          <w:b/>
          <w:bCs/>
          <w:sz w:val="24"/>
          <w:szCs w:val="24"/>
        </w:rPr>
        <w:t>PRZYCZYNY:</w:t>
      </w:r>
    </w:p>
    <w:p w14:paraId="073462EC" w14:textId="7AF7F5CB" w:rsidR="001E5BB8" w:rsidRDefault="001E5BB8" w:rsidP="001E5BB8">
      <w:pPr>
        <w:spacing w:after="0" w:line="360" w:lineRule="exact"/>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Świadome</w:t>
      </w:r>
      <w:r w:rsidRPr="001E5BB8">
        <w:rPr>
          <w:sz w:val="24"/>
          <w:szCs w:val="24"/>
        </w:rPr>
        <w:t xml:space="preserve"> </w:t>
      </w:r>
      <w:r w:rsidRPr="001E5BB8">
        <w:rPr>
          <w:rFonts w:ascii="Calibri" w:eastAsia="Times New Roman" w:hAnsi="Calibri" w:cs="Times New Roman"/>
          <w:sz w:val="24"/>
          <w:szCs w:val="24"/>
          <w:lang w:val="x-none" w:eastAsia="x-none"/>
        </w:rPr>
        <w:t>lub nieświadome wprowadzenie czynnika patogennego powodującego zakażenie zwierząt, w tym:</w:t>
      </w:r>
    </w:p>
    <w:p w14:paraId="7FC39E52" w14:textId="2B2564B6"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nieprzestrzeganie przepisów higieny weterynaryjnej</w:t>
      </w:r>
      <w:r w:rsidRPr="001E5BB8">
        <w:rPr>
          <w:rFonts w:ascii="Calibri" w:eastAsia="Times New Roman" w:hAnsi="Calibri" w:cs="Times New Roman"/>
          <w:sz w:val="24"/>
          <w:szCs w:val="24"/>
          <w:lang w:eastAsia="x-none"/>
        </w:rPr>
        <w:t>;</w:t>
      </w:r>
    </w:p>
    <w:p w14:paraId="0E9D9E89" w14:textId="2B2B0F99"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brak nadzoru weterynaryjnego nad gospodarstwami utrzymującymi zwierzęta gospodarskie, przemieszczaniem zwierząt hodowlanych i nad skupiskami zwierząt wolno żyjących</w:t>
      </w:r>
      <w:r w:rsidRPr="001E5BB8">
        <w:rPr>
          <w:rFonts w:ascii="Calibri" w:eastAsia="Times New Roman" w:hAnsi="Calibri" w:cs="Times New Roman"/>
          <w:sz w:val="24"/>
          <w:szCs w:val="24"/>
          <w:lang w:eastAsia="x-none"/>
        </w:rPr>
        <w:t>;</w:t>
      </w:r>
    </w:p>
    <w:p w14:paraId="4FD7B33A" w14:textId="4985056B"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błąd ludzki lub organizacyjny związany z unieszkodliwianiem produktów pochodzenia zwierzęcego</w:t>
      </w:r>
      <w:r w:rsidRPr="001E5BB8">
        <w:rPr>
          <w:rFonts w:ascii="Calibri" w:eastAsia="Times New Roman" w:hAnsi="Calibri" w:cs="Times New Roman"/>
          <w:sz w:val="24"/>
          <w:szCs w:val="24"/>
          <w:lang w:eastAsia="x-none"/>
        </w:rPr>
        <w:t>;</w:t>
      </w:r>
    </w:p>
    <w:p w14:paraId="2103A086" w14:textId="7851A6A7"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błąd ludzki lub organizacyjny związany z weterynaryjną kontrolą graniczną nad sprowadzanym mięsem, żywymi zwierzętami, produktami pochodzenia zwierzęcego oraz paszami</w:t>
      </w:r>
      <w:r w:rsidRPr="001E5BB8">
        <w:rPr>
          <w:rFonts w:ascii="Calibri" w:eastAsia="Times New Roman" w:hAnsi="Calibri" w:cs="Times New Roman"/>
          <w:sz w:val="24"/>
          <w:szCs w:val="24"/>
          <w:lang w:eastAsia="x-none"/>
        </w:rPr>
        <w:t>;</w:t>
      </w:r>
    </w:p>
    <w:p w14:paraId="2331F01A" w14:textId="53225856"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niekontrolowany przywóz (przemyt) zwierząt egzotycznych, bez poddawania ich kontroli weterynaryjnej</w:t>
      </w:r>
      <w:r w:rsidRPr="001E5BB8">
        <w:rPr>
          <w:rFonts w:ascii="Calibri" w:eastAsia="Times New Roman" w:hAnsi="Calibri" w:cs="Times New Roman"/>
          <w:sz w:val="24"/>
          <w:szCs w:val="24"/>
          <w:lang w:eastAsia="x-none"/>
        </w:rPr>
        <w:t>;</w:t>
      </w:r>
    </w:p>
    <w:p w14:paraId="4DD4CA7E" w14:textId="1379B3AE"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val="x-none" w:eastAsia="x-none"/>
        </w:rPr>
        <w:t>zawleczenie choroby zakaźnej – turystyka, środki transportu drogowego, kolejowego, które powracają z rejonów</w:t>
      </w:r>
      <w:r w:rsidRPr="001E5BB8">
        <w:rPr>
          <w:rFonts w:ascii="Calibri" w:eastAsia="Times New Roman" w:hAnsi="Calibri" w:cs="Times New Roman"/>
          <w:sz w:val="24"/>
          <w:szCs w:val="24"/>
          <w:lang w:eastAsia="x-none"/>
        </w:rPr>
        <w:t>,</w:t>
      </w:r>
      <w:r w:rsidRPr="001E5BB8">
        <w:rPr>
          <w:rFonts w:ascii="Calibri" w:eastAsia="Times New Roman" w:hAnsi="Calibri" w:cs="Times New Roman"/>
          <w:sz w:val="24"/>
          <w:szCs w:val="24"/>
          <w:lang w:val="x-none" w:eastAsia="x-none"/>
        </w:rPr>
        <w:t xml:space="preserve"> gdzie </w:t>
      </w:r>
      <w:r w:rsidRPr="001E5BB8">
        <w:rPr>
          <w:rFonts w:ascii="Calibri" w:eastAsia="Times New Roman" w:hAnsi="Calibri" w:cs="Times New Roman"/>
          <w:sz w:val="24"/>
          <w:szCs w:val="24"/>
          <w:lang w:val="x-none" w:eastAsia="x-none"/>
        </w:rPr>
        <w:br/>
        <w:t>ta jednostka chorobowa występuje</w:t>
      </w:r>
      <w:r w:rsidRPr="001E5BB8">
        <w:rPr>
          <w:rFonts w:ascii="Calibri" w:eastAsia="Times New Roman" w:hAnsi="Calibri" w:cs="Times New Roman"/>
          <w:sz w:val="24"/>
          <w:szCs w:val="24"/>
          <w:lang w:eastAsia="x-none"/>
        </w:rPr>
        <w:t>;</w:t>
      </w:r>
    </w:p>
    <w:p w14:paraId="776934B0" w14:textId="34A65C6D"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proofErr w:type="spellStart"/>
      <w:r w:rsidRPr="001E5BB8">
        <w:rPr>
          <w:rFonts w:ascii="Calibri" w:hAnsi="Calibri"/>
          <w:sz w:val="24"/>
          <w:szCs w:val="24"/>
        </w:rPr>
        <w:t>agroterroryzm</w:t>
      </w:r>
      <w:proofErr w:type="spellEnd"/>
      <w:r w:rsidRPr="001E5BB8">
        <w:rPr>
          <w:rFonts w:ascii="Calibri" w:hAnsi="Calibri"/>
          <w:sz w:val="24"/>
          <w:szCs w:val="24"/>
        </w:rPr>
        <w:t xml:space="preserve"> – celowe wyrządzanie szkód w rolnictwie bądź przemyśle rolno-spożywczym, w tym intencjonalne zakażenie zwierząt hodowlanych;</w:t>
      </w:r>
    </w:p>
    <w:p w14:paraId="1A1739E1" w14:textId="0590242A" w:rsidR="001E5BB8" w:rsidRPr="001E5BB8" w:rsidRDefault="001E5BB8" w:rsidP="00E851F1">
      <w:pPr>
        <w:pStyle w:val="Akapitzlist"/>
        <w:numPr>
          <w:ilvl w:val="0"/>
          <w:numId w:val="63"/>
        </w:numPr>
        <w:spacing w:after="0" w:line="360" w:lineRule="exact"/>
        <w:ind w:left="284" w:hanging="284"/>
        <w:rPr>
          <w:rFonts w:ascii="Calibri" w:eastAsia="Times New Roman" w:hAnsi="Calibri" w:cs="Times New Roman"/>
          <w:sz w:val="24"/>
          <w:szCs w:val="24"/>
          <w:lang w:val="x-none" w:eastAsia="x-none"/>
        </w:rPr>
      </w:pPr>
      <w:r w:rsidRPr="001E5BB8">
        <w:rPr>
          <w:noProof/>
          <w:highlight w:val="yellow"/>
          <w:lang w:val="x-none"/>
        </w:rPr>
        <w:drawing>
          <wp:anchor distT="0" distB="0" distL="114300" distR="114300" simplePos="0" relativeHeight="251759616" behindDoc="0" locked="0" layoutInCell="1" allowOverlap="1" wp14:anchorId="33990D61" wp14:editId="2E4B2B20">
            <wp:simplePos x="0" y="0"/>
            <wp:positionH relativeFrom="column">
              <wp:align>left</wp:align>
            </wp:positionH>
            <wp:positionV relativeFrom="paragraph">
              <wp:posOffset>457200</wp:posOffset>
            </wp:positionV>
            <wp:extent cx="4324350" cy="3638550"/>
            <wp:effectExtent l="0" t="0" r="0" b="0"/>
            <wp:wrapSquare wrapText="bothSides"/>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24350" cy="3638550"/>
                    </a:xfrm>
                    <a:prstGeom prst="rect">
                      <a:avLst/>
                    </a:prstGeom>
                    <a:noFill/>
                  </pic:spPr>
                </pic:pic>
              </a:graphicData>
            </a:graphic>
          </wp:anchor>
        </w:drawing>
      </w:r>
      <w:r w:rsidRPr="001E5BB8">
        <w:rPr>
          <w:rFonts w:ascii="Calibri" w:eastAsia="Times New Roman" w:hAnsi="Calibri" w:cs="Times New Roman"/>
          <w:sz w:val="24"/>
          <w:szCs w:val="24"/>
          <w:lang w:eastAsia="x-none"/>
        </w:rPr>
        <w:t xml:space="preserve">nieprzestrzeganie </w:t>
      </w:r>
      <w:r w:rsidRPr="001E5BB8">
        <w:rPr>
          <w:rFonts w:ascii="Calibri" w:eastAsia="Times New Roman" w:hAnsi="Calibri" w:cs="Times New Roman"/>
          <w:sz w:val="24"/>
          <w:szCs w:val="24"/>
          <w:lang w:val="x-none" w:eastAsia="x-none"/>
        </w:rPr>
        <w:t xml:space="preserve">przepisów </w:t>
      </w:r>
      <w:r w:rsidRPr="001E5BB8">
        <w:rPr>
          <w:rFonts w:ascii="Calibri" w:eastAsia="Times New Roman" w:hAnsi="Calibri" w:cs="Times New Roman"/>
          <w:sz w:val="24"/>
          <w:szCs w:val="24"/>
          <w:lang w:eastAsia="x-none"/>
        </w:rPr>
        <w:t xml:space="preserve">z zakresu wymagań weterynaryjnych </w:t>
      </w:r>
      <w:r w:rsidRPr="001E5BB8">
        <w:rPr>
          <w:rFonts w:ascii="Calibri" w:eastAsia="Times New Roman" w:hAnsi="Calibri" w:cs="Times New Roman"/>
          <w:sz w:val="24"/>
          <w:szCs w:val="24"/>
          <w:lang w:val="x-none" w:eastAsia="x-none"/>
        </w:rPr>
        <w:t>higieny weterynaryjnej</w:t>
      </w:r>
      <w:r w:rsidRPr="001E5BB8">
        <w:rPr>
          <w:rFonts w:ascii="Calibri" w:eastAsia="Times New Roman" w:hAnsi="Calibri" w:cs="Times New Roman"/>
          <w:sz w:val="24"/>
          <w:szCs w:val="24"/>
          <w:lang w:eastAsia="x-none"/>
        </w:rPr>
        <w:t>;</w:t>
      </w:r>
    </w:p>
    <w:p w14:paraId="76F83261" w14:textId="3E335505" w:rsidR="001E5BB8" w:rsidRPr="006D3BB5" w:rsidRDefault="00D708C7" w:rsidP="00D708C7">
      <w:pPr>
        <w:pStyle w:val="Tekstpodstawowywcity2"/>
        <w:spacing w:line="240" w:lineRule="auto"/>
        <w:jc w:val="both"/>
        <w:rPr>
          <w:sz w:val="22"/>
          <w:szCs w:val="22"/>
        </w:rPr>
      </w:pPr>
      <w:r w:rsidRPr="006D3BB5">
        <w:rPr>
          <w:sz w:val="22"/>
          <w:szCs w:val="22"/>
        </w:rPr>
        <w:t>Zagęszczania zwierząt gospodarskich na terenie województwa</w:t>
      </w:r>
      <w:r w:rsidRPr="006D3BB5">
        <w:rPr>
          <w:sz w:val="22"/>
          <w:szCs w:val="22"/>
          <w:lang w:val="pl-PL"/>
        </w:rPr>
        <w:t xml:space="preserve"> </w:t>
      </w:r>
      <w:r w:rsidRPr="006D3BB5">
        <w:rPr>
          <w:sz w:val="22"/>
          <w:szCs w:val="22"/>
        </w:rPr>
        <w:t>pomorskiego -owce.</w:t>
      </w:r>
    </w:p>
    <w:p w14:paraId="08141C9F" w14:textId="3A021C2E" w:rsidR="001E5BB8" w:rsidRPr="00D708C7" w:rsidRDefault="001E5BB8" w:rsidP="00E851F1">
      <w:pPr>
        <w:numPr>
          <w:ilvl w:val="0"/>
          <w:numId w:val="62"/>
        </w:numPr>
        <w:spacing w:after="0" w:line="360" w:lineRule="exact"/>
        <w:ind w:left="284" w:hanging="284"/>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nielegalny obrót krajowy i zagraniczny zwierzętami;</w:t>
      </w:r>
    </w:p>
    <w:p w14:paraId="069AB5DD" w14:textId="597CD1FC" w:rsidR="001E5BB8" w:rsidRPr="00D708C7" w:rsidRDefault="001E5BB8" w:rsidP="00E851F1">
      <w:pPr>
        <w:numPr>
          <w:ilvl w:val="0"/>
          <w:numId w:val="62"/>
        </w:numPr>
        <w:spacing w:after="0" w:line="360" w:lineRule="exact"/>
        <w:ind w:left="284" w:hanging="284"/>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brak wymaganych badań rozpoznawczych;</w:t>
      </w:r>
    </w:p>
    <w:p w14:paraId="3AC2CAF1" w14:textId="2F516E6C" w:rsidR="001E5BB8" w:rsidRPr="00D708C7" w:rsidRDefault="001E5BB8" w:rsidP="00E851F1">
      <w:pPr>
        <w:numPr>
          <w:ilvl w:val="0"/>
          <w:numId w:val="62"/>
        </w:numPr>
        <w:spacing w:after="0" w:line="360" w:lineRule="exact"/>
        <w:ind w:left="284" w:hanging="284"/>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wprowadzanie do obrotu zakażonych zwierząt;</w:t>
      </w:r>
    </w:p>
    <w:p w14:paraId="5DF05AE3" w14:textId="01204F30" w:rsidR="001E5BB8" w:rsidRPr="00D708C7" w:rsidRDefault="001E5BB8" w:rsidP="00E851F1">
      <w:pPr>
        <w:numPr>
          <w:ilvl w:val="0"/>
          <w:numId w:val="62"/>
        </w:numPr>
        <w:spacing w:after="0" w:line="360" w:lineRule="exact"/>
        <w:ind w:left="284" w:hanging="284"/>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wprowadzanie do obrotu produktów z zakażonych zwierząt lub od tych zwierząt;</w:t>
      </w:r>
    </w:p>
    <w:p w14:paraId="68DBA069" w14:textId="61C87DBD" w:rsidR="001E5BB8" w:rsidRPr="00D708C7" w:rsidRDefault="001E5BB8" w:rsidP="00E851F1">
      <w:pPr>
        <w:numPr>
          <w:ilvl w:val="0"/>
          <w:numId w:val="62"/>
        </w:numPr>
        <w:spacing w:after="0" w:line="360" w:lineRule="exact"/>
        <w:ind w:left="284" w:hanging="284"/>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skażenie środowiska i pasz czynnikiem zakaźnym;</w:t>
      </w:r>
    </w:p>
    <w:p w14:paraId="4CA5D634" w14:textId="77777777" w:rsidR="001E5BB8" w:rsidRPr="001E5BB8" w:rsidRDefault="001E5BB8" w:rsidP="00E851F1">
      <w:pPr>
        <w:numPr>
          <w:ilvl w:val="0"/>
          <w:numId w:val="62"/>
        </w:numPr>
        <w:spacing w:after="0" w:line="360" w:lineRule="exact"/>
        <w:ind w:left="284" w:hanging="284"/>
        <w:contextualSpacing/>
        <w:rPr>
          <w:rFonts w:ascii="Calibri" w:eastAsia="Times New Roman" w:hAnsi="Calibri" w:cs="Times New Roman"/>
          <w:sz w:val="24"/>
          <w:szCs w:val="24"/>
          <w:lang w:val="x-none" w:eastAsia="x-none"/>
        </w:rPr>
      </w:pPr>
      <w:r w:rsidRPr="001E5BB8">
        <w:rPr>
          <w:rFonts w:ascii="Calibri" w:eastAsia="Times New Roman" w:hAnsi="Calibri" w:cs="Times New Roman"/>
          <w:sz w:val="24"/>
          <w:szCs w:val="24"/>
          <w:lang w:eastAsia="x-none"/>
        </w:rPr>
        <w:t>nieprzestrzeganie przez hodowców oraz przedsiębiorców nakazów dotyczących przeglądów zwierząt, oczyszczania, odkażania i dezynfekcji miejsc przebywania zwierząt;</w:t>
      </w:r>
    </w:p>
    <w:p w14:paraId="11175E9D" w14:textId="77777777" w:rsidR="001E5BB8" w:rsidRPr="006D3BB5" w:rsidRDefault="001E5BB8" w:rsidP="00D708C7">
      <w:pPr>
        <w:pStyle w:val="Tekstpodstawowywcity3"/>
        <w:ind w:left="0"/>
        <w:rPr>
          <w:sz w:val="22"/>
          <w:szCs w:val="22"/>
        </w:rPr>
      </w:pPr>
      <w:r w:rsidRPr="006D3BB5">
        <w:rPr>
          <w:noProof/>
          <w:sz w:val="22"/>
          <w:szCs w:val="22"/>
        </w:rPr>
        <w:drawing>
          <wp:anchor distT="0" distB="0" distL="114300" distR="114300" simplePos="0" relativeHeight="251757568" behindDoc="0" locked="0" layoutInCell="1" allowOverlap="1" wp14:anchorId="3A78D16E" wp14:editId="48072CD9">
            <wp:simplePos x="0" y="0"/>
            <wp:positionH relativeFrom="margin">
              <wp:posOffset>9525</wp:posOffset>
            </wp:positionH>
            <wp:positionV relativeFrom="paragraph">
              <wp:posOffset>0</wp:posOffset>
            </wp:positionV>
            <wp:extent cx="4381500" cy="3590925"/>
            <wp:effectExtent l="0" t="0" r="0" b="9525"/>
            <wp:wrapSquare wrapText="bothSides"/>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81500" cy="3590925"/>
                    </a:xfrm>
                    <a:prstGeom prst="rect">
                      <a:avLst/>
                    </a:prstGeom>
                    <a:noFill/>
                  </pic:spPr>
                </pic:pic>
              </a:graphicData>
            </a:graphic>
            <wp14:sizeRelH relativeFrom="margin">
              <wp14:pctWidth>0</wp14:pctWidth>
            </wp14:sizeRelH>
            <wp14:sizeRelV relativeFrom="margin">
              <wp14:pctHeight>0</wp14:pctHeight>
            </wp14:sizeRelV>
          </wp:anchor>
        </w:drawing>
      </w:r>
      <w:r w:rsidRPr="006D3BB5">
        <w:rPr>
          <w:sz w:val="22"/>
          <w:szCs w:val="22"/>
        </w:rPr>
        <w:t>Zagęszczania zwierząt gospodarskich na terenie województwa pomorskiego -świnie.</w:t>
      </w:r>
    </w:p>
    <w:p w14:paraId="489558B8" w14:textId="31E6D314" w:rsidR="001E5BB8" w:rsidRPr="00D708C7" w:rsidRDefault="001E5BB8" w:rsidP="00E851F1">
      <w:pPr>
        <w:pStyle w:val="Akapitzlist"/>
        <w:numPr>
          <w:ilvl w:val="0"/>
          <w:numId w:val="64"/>
        </w:numPr>
        <w:spacing w:after="0" w:line="360" w:lineRule="exact"/>
        <w:ind w:left="284" w:hanging="284"/>
        <w:jc w:val="left"/>
        <w:rPr>
          <w:rFonts w:ascii="Calibri" w:eastAsia="Times New Roman" w:hAnsi="Calibri" w:cs="Times New Roman"/>
          <w:i/>
          <w:iCs/>
          <w:sz w:val="24"/>
          <w:szCs w:val="24"/>
          <w:lang w:val="x-none" w:eastAsia="x-none"/>
        </w:rPr>
      </w:pPr>
      <w:r w:rsidRPr="00D708C7">
        <w:rPr>
          <w:rFonts w:ascii="Calibri" w:eastAsia="Times New Roman" w:hAnsi="Calibri" w:cs="Times New Roman"/>
          <w:sz w:val="24"/>
          <w:szCs w:val="24"/>
          <w:lang w:eastAsia="x-none"/>
        </w:rPr>
        <w:t xml:space="preserve">postępowania z mięsem i środkami spożywczymi pochodzenia zwierzęcego, środkami żywienia zwierząt, a także oczyszczania </w:t>
      </w:r>
      <w:r w:rsidRPr="00D708C7">
        <w:rPr>
          <w:rFonts w:ascii="Calibri" w:eastAsia="Times New Roman" w:hAnsi="Calibri" w:cs="Times New Roman"/>
          <w:sz w:val="24"/>
          <w:szCs w:val="24"/>
          <w:lang w:eastAsia="x-none"/>
        </w:rPr>
        <w:br/>
        <w:t>i odkażania środków transportu;</w:t>
      </w:r>
    </w:p>
    <w:p w14:paraId="247960B7" w14:textId="1DCC7478" w:rsidR="001E5BB8" w:rsidRPr="00D708C7" w:rsidRDefault="001E5BB8" w:rsidP="00E851F1">
      <w:pPr>
        <w:pStyle w:val="Akapitzlist"/>
        <w:numPr>
          <w:ilvl w:val="0"/>
          <w:numId w:val="64"/>
        </w:numPr>
        <w:spacing w:after="0" w:line="360" w:lineRule="exact"/>
        <w:ind w:left="284" w:hanging="284"/>
        <w:rPr>
          <w:rFonts w:ascii="Calibri" w:eastAsia="Times New Roman" w:hAnsi="Calibri" w:cs="Times New Roman"/>
          <w:i/>
          <w:iCs/>
          <w:sz w:val="24"/>
          <w:szCs w:val="24"/>
          <w:lang w:val="x-none" w:eastAsia="x-none"/>
        </w:rPr>
      </w:pPr>
      <w:r w:rsidRPr="00D708C7">
        <w:rPr>
          <w:rFonts w:ascii="Calibri" w:eastAsia="Times New Roman" w:hAnsi="Calibri" w:cs="Times New Roman"/>
          <w:sz w:val="24"/>
          <w:szCs w:val="24"/>
          <w:lang w:eastAsia="x-none"/>
        </w:rPr>
        <w:t>niewłaściwy</w:t>
      </w:r>
      <w:r w:rsidRPr="00D708C7">
        <w:rPr>
          <w:rFonts w:ascii="Calibri" w:eastAsia="Times New Roman" w:hAnsi="Calibri" w:cs="Times New Roman"/>
          <w:sz w:val="24"/>
          <w:szCs w:val="24"/>
          <w:lang w:val="x-none" w:eastAsia="x-none"/>
        </w:rPr>
        <w:t xml:space="preserve"> nadzór weterynaryjn</w:t>
      </w:r>
      <w:r w:rsidRPr="00D708C7">
        <w:rPr>
          <w:rFonts w:ascii="Calibri" w:eastAsia="Times New Roman" w:hAnsi="Calibri" w:cs="Times New Roman"/>
          <w:sz w:val="24"/>
          <w:szCs w:val="24"/>
          <w:lang w:eastAsia="x-none"/>
        </w:rPr>
        <w:t>y</w:t>
      </w:r>
      <w:r w:rsidRPr="00D708C7">
        <w:rPr>
          <w:rFonts w:ascii="Calibri" w:eastAsia="Times New Roman" w:hAnsi="Calibri" w:cs="Times New Roman"/>
          <w:sz w:val="24"/>
          <w:szCs w:val="24"/>
          <w:lang w:val="x-none" w:eastAsia="x-none"/>
        </w:rPr>
        <w:t xml:space="preserve"> nad gospodarstwami utrzymującymi zwierzęta gospodarskie</w:t>
      </w:r>
      <w:r w:rsidRPr="00D708C7">
        <w:rPr>
          <w:rFonts w:ascii="Calibri" w:eastAsia="Times New Roman" w:hAnsi="Calibri" w:cs="Times New Roman"/>
          <w:sz w:val="24"/>
          <w:szCs w:val="24"/>
          <w:lang w:eastAsia="x-none"/>
        </w:rPr>
        <w:t>, przemieszczanie zwierząt hodowlanych</w:t>
      </w:r>
      <w:r w:rsidRPr="00D708C7">
        <w:rPr>
          <w:rFonts w:ascii="Calibri" w:eastAsia="Times New Roman" w:hAnsi="Calibri" w:cs="Times New Roman"/>
          <w:sz w:val="24"/>
          <w:szCs w:val="24"/>
          <w:lang w:val="x-none" w:eastAsia="x-none"/>
        </w:rPr>
        <w:t xml:space="preserve"> i</w:t>
      </w:r>
      <w:r w:rsidRPr="00D708C7">
        <w:rPr>
          <w:rFonts w:ascii="Calibri" w:eastAsia="Times New Roman" w:hAnsi="Calibri" w:cs="Times New Roman"/>
          <w:sz w:val="24"/>
          <w:szCs w:val="24"/>
          <w:lang w:eastAsia="x-none"/>
        </w:rPr>
        <w:t xml:space="preserve"> nad </w:t>
      </w:r>
      <w:r w:rsidRPr="00D708C7">
        <w:rPr>
          <w:rFonts w:ascii="Calibri" w:eastAsia="Times New Roman" w:hAnsi="Calibri" w:cs="Times New Roman"/>
          <w:sz w:val="24"/>
          <w:szCs w:val="24"/>
          <w:lang w:val="x-none" w:eastAsia="x-none"/>
        </w:rPr>
        <w:t>skupiskami zwierząt wolno żyjących</w:t>
      </w:r>
      <w:r w:rsidRPr="00D708C7">
        <w:rPr>
          <w:rFonts w:ascii="Calibri" w:eastAsia="Times New Roman" w:hAnsi="Calibri" w:cs="Times New Roman"/>
          <w:sz w:val="24"/>
          <w:szCs w:val="24"/>
          <w:lang w:eastAsia="x-none"/>
        </w:rPr>
        <w:t>;</w:t>
      </w:r>
    </w:p>
    <w:p w14:paraId="5F800619" w14:textId="1ACC00D6" w:rsidR="001E5BB8" w:rsidRPr="00D708C7" w:rsidRDefault="001E5BB8" w:rsidP="00E851F1">
      <w:pPr>
        <w:pStyle w:val="Akapitzlist"/>
        <w:numPr>
          <w:ilvl w:val="0"/>
          <w:numId w:val="64"/>
        </w:numPr>
        <w:spacing w:after="0" w:line="360" w:lineRule="exact"/>
        <w:ind w:left="284" w:hanging="284"/>
        <w:rPr>
          <w:rFonts w:ascii="Calibri" w:eastAsia="Times New Roman" w:hAnsi="Calibri" w:cs="Times New Roman"/>
          <w:i/>
          <w:iCs/>
          <w:sz w:val="24"/>
          <w:szCs w:val="24"/>
          <w:lang w:val="x-none" w:eastAsia="x-none"/>
        </w:rPr>
      </w:pPr>
      <w:r w:rsidRPr="00D708C7">
        <w:rPr>
          <w:rFonts w:ascii="Calibri" w:eastAsia="Times New Roman" w:hAnsi="Calibri" w:cs="Times New Roman"/>
          <w:sz w:val="24"/>
          <w:szCs w:val="24"/>
          <w:lang w:val="x-none" w:eastAsia="x-none"/>
        </w:rPr>
        <w:t>błąd ludzki lub organizacyjny związany z unieszkodliwianiem produktów pochodzenia zwierzęcego</w:t>
      </w:r>
      <w:r w:rsidRPr="00D708C7">
        <w:rPr>
          <w:rFonts w:ascii="Calibri" w:eastAsia="Times New Roman" w:hAnsi="Calibri" w:cs="Times New Roman"/>
          <w:sz w:val="24"/>
          <w:szCs w:val="24"/>
          <w:lang w:eastAsia="x-none"/>
        </w:rPr>
        <w:t>;</w:t>
      </w:r>
    </w:p>
    <w:p w14:paraId="4D76E112" w14:textId="77777777" w:rsidR="001E5BB8" w:rsidRPr="00D708C7" w:rsidRDefault="001E5BB8" w:rsidP="00E851F1">
      <w:pPr>
        <w:pStyle w:val="Akapitzlist"/>
        <w:numPr>
          <w:ilvl w:val="0"/>
          <w:numId w:val="64"/>
        </w:numPr>
        <w:spacing w:after="0" w:line="360" w:lineRule="exact"/>
        <w:ind w:left="284" w:hanging="284"/>
        <w:rPr>
          <w:rFonts w:ascii="Calibri" w:eastAsia="Times New Roman" w:hAnsi="Calibri" w:cs="Times New Roman"/>
          <w:i/>
          <w:iCs/>
          <w:sz w:val="24"/>
          <w:szCs w:val="24"/>
          <w:lang w:val="x-none" w:eastAsia="x-none"/>
        </w:rPr>
      </w:pPr>
      <w:r w:rsidRPr="00D708C7">
        <w:rPr>
          <w:rFonts w:ascii="Calibri" w:eastAsia="Times New Roman" w:hAnsi="Calibri" w:cs="Times New Roman"/>
          <w:sz w:val="24"/>
          <w:szCs w:val="24"/>
          <w:lang w:val="x-none" w:eastAsia="x-none"/>
        </w:rPr>
        <w:t>błąd ludzki lub organizacyjny związany z weterynaryjną kontrolą graniczną nad sprowadzanym mięsem, żywymi zwierzętami, produktami pochodzenia zwierzęcego oraz paszami</w:t>
      </w:r>
      <w:r w:rsidRPr="00D708C7">
        <w:rPr>
          <w:rFonts w:ascii="Calibri" w:eastAsia="Times New Roman" w:hAnsi="Calibri" w:cs="Times New Roman"/>
          <w:sz w:val="24"/>
          <w:szCs w:val="24"/>
          <w:lang w:eastAsia="x-none"/>
        </w:rPr>
        <w:t>.</w:t>
      </w:r>
    </w:p>
    <w:p w14:paraId="64A55045" w14:textId="77777777" w:rsidR="001E5BB8" w:rsidRPr="001E5BB8" w:rsidRDefault="001E5BB8" w:rsidP="00D708C7">
      <w:pPr>
        <w:spacing w:after="0" w:line="360" w:lineRule="exact"/>
        <w:rPr>
          <w:rFonts w:ascii="Calibri" w:eastAsia="Calibri" w:hAnsi="Calibri" w:cs="Times New Roman"/>
          <w:b/>
          <w:bCs/>
          <w:sz w:val="24"/>
          <w:szCs w:val="24"/>
        </w:rPr>
      </w:pPr>
    </w:p>
    <w:p w14:paraId="35055403" w14:textId="77777777" w:rsidR="001E5BB8" w:rsidRPr="001E5BB8" w:rsidRDefault="001E5BB8" w:rsidP="001E5BB8">
      <w:pPr>
        <w:spacing w:after="0" w:line="360" w:lineRule="exact"/>
        <w:rPr>
          <w:rFonts w:ascii="Calibri" w:eastAsia="Calibri" w:hAnsi="Calibri" w:cs="Times New Roman"/>
          <w:b/>
          <w:bCs/>
          <w:sz w:val="24"/>
          <w:szCs w:val="24"/>
        </w:rPr>
      </w:pPr>
      <w:r w:rsidRPr="001E5BB8">
        <w:rPr>
          <w:rFonts w:ascii="Calibri" w:eastAsia="Calibri" w:hAnsi="Calibri" w:cs="Times New Roman"/>
          <w:b/>
          <w:bCs/>
          <w:sz w:val="24"/>
          <w:szCs w:val="24"/>
        </w:rPr>
        <w:t>OBSZAR WYSTĘPOWANIA</w:t>
      </w:r>
    </w:p>
    <w:p w14:paraId="251B4527" w14:textId="374D3B7E" w:rsidR="001E5BB8" w:rsidRDefault="001E5BB8" w:rsidP="00D708C7">
      <w:pPr>
        <w:spacing w:after="0" w:line="360" w:lineRule="exact"/>
        <w:rPr>
          <w:rFonts w:cs="Arial"/>
          <w:sz w:val="24"/>
          <w:szCs w:val="24"/>
          <w:shd w:val="clear" w:color="auto" w:fill="FFFFFF"/>
        </w:rPr>
      </w:pPr>
      <w:r w:rsidRPr="001E5BB8">
        <w:rPr>
          <w:rFonts w:ascii="Calibri" w:eastAsia="Calibri" w:hAnsi="Calibri" w:cs="Times New Roman"/>
          <w:sz w:val="24"/>
          <w:szCs w:val="24"/>
        </w:rPr>
        <w:t>Choroby zakaźne zwierząt mogą występować na terenie całego województwa, szczególnie na terenach rolniczych, na których prowadzi się chów i hodowlę zwierząt gospodarskich o dużej intensywności.</w:t>
      </w:r>
      <w:r w:rsidRPr="001E5BB8">
        <w:rPr>
          <w:rFonts w:ascii="Arial" w:hAnsi="Arial" w:cs="Arial"/>
          <w:color w:val="000000"/>
          <w:shd w:val="clear" w:color="auto" w:fill="FFFFFF"/>
        </w:rPr>
        <w:t xml:space="preserve"> </w:t>
      </w:r>
      <w:r w:rsidRPr="001E5BB8">
        <w:rPr>
          <w:rFonts w:cs="Arial"/>
          <w:sz w:val="24"/>
          <w:szCs w:val="24"/>
          <w:shd w:val="clear" w:color="auto" w:fill="FFFFFF"/>
        </w:rPr>
        <w:t xml:space="preserve">Szczególnie niebezpieczne są choroby zakaźne odzwierzęce stanowiące śmiertelne zagrożenie dla człowieka tj. wścieklizna, gorączka doliny </w:t>
      </w:r>
      <w:proofErr w:type="spellStart"/>
      <w:r w:rsidRPr="001E5BB8">
        <w:rPr>
          <w:rFonts w:cs="Arial"/>
          <w:sz w:val="24"/>
          <w:szCs w:val="24"/>
          <w:shd w:val="clear" w:color="auto" w:fill="FFFFFF"/>
        </w:rPr>
        <w:t>Rift</w:t>
      </w:r>
      <w:proofErr w:type="spellEnd"/>
      <w:r w:rsidRPr="001E5BB8">
        <w:rPr>
          <w:rFonts w:cs="Arial"/>
          <w:sz w:val="24"/>
          <w:szCs w:val="24"/>
          <w:shd w:val="clear" w:color="auto" w:fill="FFFFFF"/>
        </w:rPr>
        <w:t xml:space="preserve"> (</w:t>
      </w:r>
      <w:proofErr w:type="spellStart"/>
      <w:r w:rsidRPr="001E5BB8">
        <w:rPr>
          <w:rFonts w:cs="Arial"/>
          <w:sz w:val="24"/>
          <w:szCs w:val="24"/>
          <w:shd w:val="clear" w:color="auto" w:fill="FFFFFF"/>
        </w:rPr>
        <w:t>Rift</w:t>
      </w:r>
      <w:proofErr w:type="spellEnd"/>
      <w:r w:rsidRPr="001E5BB8">
        <w:rPr>
          <w:rFonts w:cs="Arial"/>
          <w:sz w:val="24"/>
          <w:szCs w:val="24"/>
          <w:shd w:val="clear" w:color="auto" w:fill="FFFFFF"/>
        </w:rPr>
        <w:t xml:space="preserve"> </w:t>
      </w:r>
      <w:proofErr w:type="spellStart"/>
      <w:r w:rsidRPr="001E5BB8">
        <w:rPr>
          <w:rFonts w:cs="Arial"/>
          <w:sz w:val="24"/>
          <w:szCs w:val="24"/>
          <w:shd w:val="clear" w:color="auto" w:fill="FFFFFF"/>
        </w:rPr>
        <w:t>valley</w:t>
      </w:r>
      <w:proofErr w:type="spellEnd"/>
      <w:r w:rsidRPr="001E5BB8">
        <w:rPr>
          <w:rFonts w:cs="Arial"/>
          <w:sz w:val="24"/>
          <w:szCs w:val="24"/>
          <w:shd w:val="clear" w:color="auto" w:fill="FFFFFF"/>
        </w:rPr>
        <w:t xml:space="preserve"> </w:t>
      </w:r>
      <w:proofErr w:type="spellStart"/>
      <w:r w:rsidRPr="001E5BB8">
        <w:rPr>
          <w:rFonts w:cs="Arial"/>
          <w:sz w:val="24"/>
          <w:szCs w:val="24"/>
          <w:shd w:val="clear" w:color="auto" w:fill="FFFFFF"/>
        </w:rPr>
        <w:t>fever</w:t>
      </w:r>
      <w:proofErr w:type="spellEnd"/>
      <w:r w:rsidRPr="001E5BB8">
        <w:rPr>
          <w:rFonts w:cs="Arial"/>
          <w:sz w:val="24"/>
          <w:szCs w:val="24"/>
          <w:shd w:val="clear" w:color="auto" w:fill="FFFFFF"/>
        </w:rPr>
        <w:t>), wąglik (</w:t>
      </w:r>
      <w:proofErr w:type="spellStart"/>
      <w:r w:rsidRPr="001E5BB8">
        <w:rPr>
          <w:rFonts w:cs="Arial"/>
          <w:sz w:val="24"/>
          <w:szCs w:val="24"/>
          <w:shd w:val="clear" w:color="auto" w:fill="FFFFFF"/>
        </w:rPr>
        <w:t>Anthrax</w:t>
      </w:r>
      <w:proofErr w:type="spellEnd"/>
      <w:r w:rsidRPr="001E5BB8">
        <w:rPr>
          <w:rFonts w:cs="Arial"/>
          <w:sz w:val="24"/>
          <w:szCs w:val="24"/>
          <w:shd w:val="clear" w:color="auto" w:fill="FFFFFF"/>
        </w:rPr>
        <w:t>), przenośne gąbczaste encefalopatie przeżuwaczy (</w:t>
      </w:r>
      <w:proofErr w:type="spellStart"/>
      <w:r w:rsidRPr="001E5BB8">
        <w:rPr>
          <w:rFonts w:cs="Arial"/>
          <w:sz w:val="24"/>
          <w:szCs w:val="24"/>
          <w:shd w:val="clear" w:color="auto" w:fill="FFFFFF"/>
        </w:rPr>
        <w:t>Transmissible</w:t>
      </w:r>
      <w:proofErr w:type="spellEnd"/>
      <w:r w:rsidRPr="001E5BB8">
        <w:rPr>
          <w:rFonts w:cs="Arial"/>
          <w:sz w:val="24"/>
          <w:szCs w:val="24"/>
          <w:shd w:val="clear" w:color="auto" w:fill="FFFFFF"/>
        </w:rPr>
        <w:t xml:space="preserve"> </w:t>
      </w:r>
      <w:proofErr w:type="spellStart"/>
      <w:r w:rsidRPr="001E5BB8">
        <w:rPr>
          <w:rFonts w:cs="Arial"/>
          <w:sz w:val="24"/>
          <w:szCs w:val="24"/>
          <w:shd w:val="clear" w:color="auto" w:fill="FFFFFF"/>
        </w:rPr>
        <w:t>spongiform</w:t>
      </w:r>
      <w:proofErr w:type="spellEnd"/>
      <w:r w:rsidRPr="001E5BB8">
        <w:rPr>
          <w:rFonts w:cs="Arial"/>
          <w:sz w:val="24"/>
          <w:szCs w:val="24"/>
          <w:shd w:val="clear" w:color="auto" w:fill="FFFFFF"/>
        </w:rPr>
        <w:t xml:space="preserve"> </w:t>
      </w:r>
      <w:proofErr w:type="spellStart"/>
      <w:r w:rsidRPr="001E5BB8">
        <w:rPr>
          <w:rFonts w:cs="Arial"/>
          <w:sz w:val="24"/>
          <w:szCs w:val="24"/>
          <w:shd w:val="clear" w:color="auto" w:fill="FFFFFF"/>
        </w:rPr>
        <w:t>encephalopathies</w:t>
      </w:r>
      <w:proofErr w:type="spellEnd"/>
      <w:r w:rsidRPr="001E5BB8">
        <w:rPr>
          <w:rFonts w:cs="Arial"/>
          <w:sz w:val="24"/>
          <w:szCs w:val="24"/>
          <w:shd w:val="clear" w:color="auto" w:fill="FFFFFF"/>
        </w:rPr>
        <w:t xml:space="preserve"> of </w:t>
      </w:r>
      <w:proofErr w:type="spellStart"/>
      <w:r w:rsidRPr="001E5BB8">
        <w:rPr>
          <w:rFonts w:cs="Arial"/>
          <w:sz w:val="24"/>
          <w:szCs w:val="24"/>
          <w:shd w:val="clear" w:color="auto" w:fill="FFFFFF"/>
        </w:rPr>
        <w:t>ruminants</w:t>
      </w:r>
      <w:proofErr w:type="spellEnd"/>
      <w:r w:rsidRPr="001E5BB8">
        <w:rPr>
          <w:rFonts w:cs="Arial"/>
          <w:sz w:val="24"/>
          <w:szCs w:val="24"/>
          <w:shd w:val="clear" w:color="auto" w:fill="FFFFFF"/>
        </w:rPr>
        <w:t xml:space="preserve"> – TSE) lub wysoce zjadliwa grypa ptaków (HPAI) oraz szybko rozprzestrzeniające się choroby zakaźne stanowiące ogromne zagrożenie dla hodowli zwierząt gospodarskich i zwierząt dzikich tj.:</w:t>
      </w:r>
    </w:p>
    <w:p w14:paraId="2238A3D7" w14:textId="40724F0A" w:rsidR="001E5BB8" w:rsidRPr="00D708C7" w:rsidRDefault="001E5BB8" w:rsidP="00E851F1">
      <w:pPr>
        <w:pStyle w:val="Akapitzlist"/>
        <w:numPr>
          <w:ilvl w:val="0"/>
          <w:numId w:val="65"/>
        </w:numPr>
        <w:spacing w:after="0" w:line="360" w:lineRule="exact"/>
        <w:ind w:left="284" w:hanging="284"/>
        <w:rPr>
          <w:rFonts w:cs="Arial"/>
          <w:sz w:val="24"/>
          <w:szCs w:val="24"/>
          <w:shd w:val="clear" w:color="auto" w:fill="FFFFFF"/>
        </w:rPr>
      </w:pPr>
      <w:proofErr w:type="spellStart"/>
      <w:r w:rsidRPr="00D708C7">
        <w:rPr>
          <w:rFonts w:cs="Arial"/>
          <w:sz w:val="24"/>
          <w:szCs w:val="24"/>
          <w:shd w:val="clear" w:color="auto" w:fill="FFFFFF"/>
          <w:lang w:val="en-US"/>
        </w:rPr>
        <w:t>Pryszczyca</w:t>
      </w:r>
      <w:proofErr w:type="spellEnd"/>
      <w:r w:rsidRPr="00D708C7">
        <w:rPr>
          <w:rFonts w:cs="Arial"/>
          <w:sz w:val="24"/>
          <w:szCs w:val="24"/>
          <w:shd w:val="clear" w:color="auto" w:fill="FFFFFF"/>
          <w:lang w:val="en-US"/>
        </w:rPr>
        <w:t xml:space="preserve"> (Foot and mouth disease – FMD)</w:t>
      </w:r>
      <w:r w:rsidR="00D708C7">
        <w:rPr>
          <w:rFonts w:cs="Arial"/>
          <w:sz w:val="24"/>
          <w:szCs w:val="24"/>
          <w:shd w:val="clear" w:color="auto" w:fill="FFFFFF"/>
          <w:lang w:val="en-US"/>
        </w:rPr>
        <w:t>;</w:t>
      </w:r>
    </w:p>
    <w:p w14:paraId="71F22B32" w14:textId="02E3F888" w:rsidR="001E5BB8" w:rsidRDefault="001E5BB8" w:rsidP="00E851F1">
      <w:pPr>
        <w:pStyle w:val="Akapitzlist"/>
        <w:numPr>
          <w:ilvl w:val="0"/>
          <w:numId w:val="65"/>
        </w:numPr>
        <w:spacing w:after="0" w:line="360" w:lineRule="exact"/>
        <w:ind w:left="284" w:hanging="284"/>
        <w:rPr>
          <w:rFonts w:cs="Arial"/>
          <w:sz w:val="24"/>
          <w:szCs w:val="24"/>
          <w:shd w:val="clear" w:color="auto" w:fill="FFFFFF"/>
        </w:rPr>
      </w:pPr>
      <w:r w:rsidRPr="00D708C7">
        <w:rPr>
          <w:rFonts w:cs="Arial"/>
          <w:sz w:val="24"/>
          <w:szCs w:val="24"/>
          <w:shd w:val="clear" w:color="auto" w:fill="FFFFFF"/>
        </w:rPr>
        <w:t>Pęcherzykowe zapalenie jamy ustnej (</w:t>
      </w:r>
      <w:proofErr w:type="spellStart"/>
      <w:r w:rsidRPr="00D708C7">
        <w:rPr>
          <w:rFonts w:cs="Arial"/>
          <w:sz w:val="24"/>
          <w:szCs w:val="24"/>
          <w:shd w:val="clear" w:color="auto" w:fill="FFFFFF"/>
        </w:rPr>
        <w:t>Vesicular</w:t>
      </w:r>
      <w:proofErr w:type="spellEnd"/>
      <w:r w:rsidRPr="00D708C7">
        <w:rPr>
          <w:rFonts w:cs="Arial"/>
          <w:sz w:val="24"/>
          <w:szCs w:val="24"/>
          <w:shd w:val="clear" w:color="auto" w:fill="FFFFFF"/>
        </w:rPr>
        <w:t xml:space="preserve"> </w:t>
      </w:r>
      <w:proofErr w:type="spellStart"/>
      <w:r w:rsidRPr="00D708C7">
        <w:rPr>
          <w:rFonts w:cs="Arial"/>
          <w:sz w:val="24"/>
          <w:szCs w:val="24"/>
          <w:shd w:val="clear" w:color="auto" w:fill="FFFFFF"/>
        </w:rPr>
        <w:t>stomatitis</w:t>
      </w:r>
      <w:proofErr w:type="spellEnd"/>
      <w:r w:rsidRPr="00D708C7">
        <w:rPr>
          <w:rFonts w:cs="Arial"/>
          <w:sz w:val="24"/>
          <w:szCs w:val="24"/>
          <w:shd w:val="clear" w:color="auto" w:fill="FFFFFF"/>
        </w:rPr>
        <w:t>)</w:t>
      </w:r>
      <w:r w:rsidR="00D708C7">
        <w:rPr>
          <w:rFonts w:cs="Arial"/>
          <w:sz w:val="24"/>
          <w:szCs w:val="24"/>
          <w:shd w:val="clear" w:color="auto" w:fill="FFFFFF"/>
        </w:rPr>
        <w:t>;</w:t>
      </w:r>
    </w:p>
    <w:p w14:paraId="727010ED" w14:textId="4BDA4475" w:rsidR="001E5BB8" w:rsidRDefault="001E5BB8" w:rsidP="00E851F1">
      <w:pPr>
        <w:pStyle w:val="Akapitzlist"/>
        <w:numPr>
          <w:ilvl w:val="0"/>
          <w:numId w:val="65"/>
        </w:numPr>
        <w:spacing w:after="0" w:line="360" w:lineRule="exact"/>
        <w:ind w:left="284" w:hanging="284"/>
        <w:rPr>
          <w:rFonts w:cs="Arial"/>
          <w:sz w:val="24"/>
          <w:szCs w:val="24"/>
          <w:shd w:val="clear" w:color="auto" w:fill="FFFFFF"/>
        </w:rPr>
      </w:pPr>
      <w:r w:rsidRPr="00D708C7">
        <w:rPr>
          <w:rFonts w:cs="Arial"/>
          <w:sz w:val="24"/>
          <w:szCs w:val="24"/>
          <w:shd w:val="clear" w:color="auto" w:fill="FFFFFF"/>
        </w:rPr>
        <w:t>Choroba pęcherzykowa świń (</w:t>
      </w:r>
      <w:proofErr w:type="spellStart"/>
      <w:r w:rsidRPr="00D708C7">
        <w:rPr>
          <w:rFonts w:cs="Arial"/>
          <w:sz w:val="24"/>
          <w:szCs w:val="24"/>
          <w:shd w:val="clear" w:color="auto" w:fill="FFFFFF"/>
        </w:rPr>
        <w:t>Swine</w:t>
      </w:r>
      <w:proofErr w:type="spellEnd"/>
      <w:r w:rsidRPr="00D708C7">
        <w:rPr>
          <w:rFonts w:cs="Arial"/>
          <w:sz w:val="24"/>
          <w:szCs w:val="24"/>
          <w:shd w:val="clear" w:color="auto" w:fill="FFFFFF"/>
        </w:rPr>
        <w:t xml:space="preserve"> </w:t>
      </w:r>
      <w:proofErr w:type="spellStart"/>
      <w:r w:rsidRPr="00D708C7">
        <w:rPr>
          <w:rFonts w:cs="Arial"/>
          <w:sz w:val="24"/>
          <w:szCs w:val="24"/>
          <w:shd w:val="clear" w:color="auto" w:fill="FFFFFF"/>
        </w:rPr>
        <w:t>vesicular</w:t>
      </w:r>
      <w:proofErr w:type="spellEnd"/>
      <w:r w:rsidRPr="00D708C7">
        <w:rPr>
          <w:rFonts w:cs="Arial"/>
          <w:sz w:val="24"/>
          <w:szCs w:val="24"/>
          <w:shd w:val="clear" w:color="auto" w:fill="FFFFFF"/>
        </w:rPr>
        <w:t xml:space="preserve"> </w:t>
      </w:r>
      <w:proofErr w:type="spellStart"/>
      <w:r w:rsidRPr="00D708C7">
        <w:rPr>
          <w:rFonts w:cs="Arial"/>
          <w:sz w:val="24"/>
          <w:szCs w:val="24"/>
          <w:shd w:val="clear" w:color="auto" w:fill="FFFFFF"/>
        </w:rPr>
        <w:t>disease</w:t>
      </w:r>
      <w:proofErr w:type="spellEnd"/>
      <w:r w:rsidRPr="00D708C7">
        <w:rPr>
          <w:rFonts w:cs="Arial"/>
          <w:sz w:val="24"/>
          <w:szCs w:val="24"/>
          <w:shd w:val="clear" w:color="auto" w:fill="FFFFFF"/>
        </w:rPr>
        <w:t xml:space="preserve"> – SVD)</w:t>
      </w:r>
      <w:r w:rsidR="00D708C7">
        <w:rPr>
          <w:rFonts w:cs="Arial"/>
          <w:sz w:val="24"/>
          <w:szCs w:val="24"/>
          <w:shd w:val="clear" w:color="auto" w:fill="FFFFFF"/>
        </w:rPr>
        <w:t>;</w:t>
      </w:r>
    </w:p>
    <w:p w14:paraId="5046465D" w14:textId="5A6FAACE" w:rsidR="001E5BB8" w:rsidRDefault="001E5BB8" w:rsidP="00E851F1">
      <w:pPr>
        <w:pStyle w:val="Akapitzlist"/>
        <w:numPr>
          <w:ilvl w:val="0"/>
          <w:numId w:val="65"/>
        </w:numPr>
        <w:spacing w:after="0" w:line="360" w:lineRule="exact"/>
        <w:ind w:left="284" w:hanging="284"/>
        <w:rPr>
          <w:rFonts w:cs="Arial"/>
          <w:sz w:val="24"/>
          <w:szCs w:val="24"/>
          <w:shd w:val="clear" w:color="auto" w:fill="FFFFFF"/>
        </w:rPr>
      </w:pPr>
      <w:r w:rsidRPr="00D708C7">
        <w:rPr>
          <w:rFonts w:cs="Arial"/>
          <w:sz w:val="24"/>
          <w:szCs w:val="24"/>
          <w:shd w:val="clear" w:color="auto" w:fill="FFFFFF"/>
        </w:rPr>
        <w:t>Choroba niebieskiego języka (</w:t>
      </w:r>
      <w:proofErr w:type="spellStart"/>
      <w:r w:rsidRPr="00D708C7">
        <w:rPr>
          <w:rFonts w:cs="Arial"/>
          <w:sz w:val="24"/>
          <w:szCs w:val="24"/>
          <w:shd w:val="clear" w:color="auto" w:fill="FFFFFF"/>
        </w:rPr>
        <w:t>Bluetongue</w:t>
      </w:r>
      <w:proofErr w:type="spellEnd"/>
      <w:r w:rsidRPr="00D708C7">
        <w:rPr>
          <w:rFonts w:cs="Arial"/>
          <w:sz w:val="24"/>
          <w:szCs w:val="24"/>
          <w:shd w:val="clear" w:color="auto" w:fill="FFFFFF"/>
        </w:rPr>
        <w:t>)</w:t>
      </w:r>
      <w:r w:rsidR="00D708C7">
        <w:rPr>
          <w:rFonts w:cs="Arial"/>
          <w:sz w:val="24"/>
          <w:szCs w:val="24"/>
          <w:shd w:val="clear" w:color="auto" w:fill="FFFFFF"/>
        </w:rPr>
        <w:t>;</w:t>
      </w:r>
    </w:p>
    <w:p w14:paraId="46895480" w14:textId="06BE2CDC" w:rsidR="00D708C7" w:rsidRDefault="001E5BB8" w:rsidP="00E851F1">
      <w:pPr>
        <w:pStyle w:val="Akapitzlist"/>
        <w:numPr>
          <w:ilvl w:val="0"/>
          <w:numId w:val="65"/>
        </w:numPr>
        <w:spacing w:after="0" w:line="360" w:lineRule="exact"/>
        <w:ind w:left="284" w:hanging="284"/>
        <w:rPr>
          <w:rFonts w:cs="Arial"/>
          <w:sz w:val="24"/>
          <w:szCs w:val="24"/>
          <w:shd w:val="clear" w:color="auto" w:fill="FFFFFF"/>
        </w:rPr>
      </w:pPr>
      <w:r w:rsidRPr="00D708C7">
        <w:rPr>
          <w:rFonts w:cs="Arial"/>
          <w:sz w:val="24"/>
          <w:szCs w:val="24"/>
          <w:shd w:val="clear" w:color="auto" w:fill="FFFFFF"/>
        </w:rPr>
        <w:t>Ospa owiec i ospa kóz (</w:t>
      </w:r>
      <w:proofErr w:type="spellStart"/>
      <w:r w:rsidRPr="00D708C7">
        <w:rPr>
          <w:rFonts w:cs="Arial"/>
          <w:sz w:val="24"/>
          <w:szCs w:val="24"/>
          <w:shd w:val="clear" w:color="auto" w:fill="FFFFFF"/>
        </w:rPr>
        <w:t>Sheep</w:t>
      </w:r>
      <w:proofErr w:type="spellEnd"/>
      <w:r w:rsidRPr="00D708C7">
        <w:rPr>
          <w:rFonts w:cs="Arial"/>
          <w:sz w:val="24"/>
          <w:szCs w:val="24"/>
          <w:shd w:val="clear" w:color="auto" w:fill="FFFFFF"/>
        </w:rPr>
        <w:t xml:space="preserve"> </w:t>
      </w:r>
      <w:proofErr w:type="spellStart"/>
      <w:r w:rsidRPr="00D708C7">
        <w:rPr>
          <w:rFonts w:cs="Arial"/>
          <w:sz w:val="24"/>
          <w:szCs w:val="24"/>
          <w:shd w:val="clear" w:color="auto" w:fill="FFFFFF"/>
        </w:rPr>
        <w:t>pox</w:t>
      </w:r>
      <w:proofErr w:type="spellEnd"/>
      <w:r w:rsidRPr="00D708C7">
        <w:rPr>
          <w:rFonts w:cs="Arial"/>
          <w:sz w:val="24"/>
          <w:szCs w:val="24"/>
          <w:shd w:val="clear" w:color="auto" w:fill="FFFFFF"/>
        </w:rPr>
        <w:t xml:space="preserve"> and </w:t>
      </w:r>
      <w:proofErr w:type="spellStart"/>
      <w:r w:rsidRPr="00D708C7">
        <w:rPr>
          <w:rFonts w:cs="Arial"/>
          <w:sz w:val="24"/>
          <w:szCs w:val="24"/>
          <w:shd w:val="clear" w:color="auto" w:fill="FFFFFF"/>
        </w:rPr>
        <w:t>goat</w:t>
      </w:r>
      <w:proofErr w:type="spellEnd"/>
      <w:r w:rsidRPr="00D708C7">
        <w:rPr>
          <w:rFonts w:cs="Arial"/>
          <w:sz w:val="24"/>
          <w:szCs w:val="24"/>
          <w:shd w:val="clear" w:color="auto" w:fill="FFFFFF"/>
        </w:rPr>
        <w:t xml:space="preserve"> </w:t>
      </w:r>
      <w:proofErr w:type="spellStart"/>
      <w:r w:rsidRPr="00D708C7">
        <w:rPr>
          <w:rFonts w:cs="Arial"/>
          <w:sz w:val="24"/>
          <w:szCs w:val="24"/>
          <w:shd w:val="clear" w:color="auto" w:fill="FFFFFF"/>
        </w:rPr>
        <w:t>pox</w:t>
      </w:r>
      <w:proofErr w:type="spellEnd"/>
      <w:r w:rsidRPr="00D708C7">
        <w:rPr>
          <w:rFonts w:cs="Arial"/>
          <w:sz w:val="24"/>
          <w:szCs w:val="24"/>
          <w:shd w:val="clear" w:color="auto" w:fill="FFFFFF"/>
        </w:rPr>
        <w:t>)</w:t>
      </w:r>
      <w:r w:rsidR="00D708C7">
        <w:rPr>
          <w:rFonts w:cs="Arial"/>
          <w:sz w:val="24"/>
          <w:szCs w:val="24"/>
          <w:shd w:val="clear" w:color="auto" w:fill="FFFFFF"/>
        </w:rPr>
        <w:t>;</w:t>
      </w:r>
    </w:p>
    <w:p w14:paraId="1096868B" w14:textId="0438EE5D" w:rsidR="001E5BB8" w:rsidRPr="00D708C7" w:rsidRDefault="001E5BB8" w:rsidP="00E851F1">
      <w:pPr>
        <w:pStyle w:val="Akapitzlist"/>
        <w:numPr>
          <w:ilvl w:val="0"/>
          <w:numId w:val="65"/>
        </w:numPr>
        <w:spacing w:after="0" w:line="360" w:lineRule="exact"/>
        <w:ind w:left="284" w:hanging="284"/>
        <w:rPr>
          <w:rFonts w:cs="Arial"/>
          <w:sz w:val="24"/>
          <w:szCs w:val="24"/>
          <w:shd w:val="clear" w:color="auto" w:fill="FFFFFF"/>
        </w:rPr>
      </w:pPr>
      <w:proofErr w:type="spellStart"/>
      <w:r w:rsidRPr="00D708C7">
        <w:rPr>
          <w:rFonts w:cs="Arial"/>
          <w:sz w:val="24"/>
          <w:szCs w:val="24"/>
          <w:shd w:val="clear" w:color="auto" w:fill="FFFFFF"/>
          <w:lang w:val="en-US"/>
        </w:rPr>
        <w:t>Afrykański</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pomór</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koni</w:t>
      </w:r>
      <w:proofErr w:type="spellEnd"/>
      <w:r w:rsidRPr="00D708C7">
        <w:rPr>
          <w:rFonts w:cs="Arial"/>
          <w:sz w:val="24"/>
          <w:szCs w:val="24"/>
          <w:shd w:val="clear" w:color="auto" w:fill="FFFFFF"/>
          <w:lang w:val="en-US"/>
        </w:rPr>
        <w:t xml:space="preserve"> (African horse sickness)</w:t>
      </w:r>
      <w:r w:rsidR="00D708C7">
        <w:rPr>
          <w:rFonts w:cs="Arial"/>
          <w:sz w:val="24"/>
          <w:szCs w:val="24"/>
          <w:shd w:val="clear" w:color="auto" w:fill="FFFFFF"/>
          <w:lang w:val="en-US"/>
        </w:rPr>
        <w:t>;</w:t>
      </w:r>
    </w:p>
    <w:p w14:paraId="79B42D47" w14:textId="7FCDBE03" w:rsidR="001E5BB8" w:rsidRPr="00D708C7" w:rsidRDefault="00D708C7" w:rsidP="00E851F1">
      <w:pPr>
        <w:pStyle w:val="Akapitzlist"/>
        <w:numPr>
          <w:ilvl w:val="0"/>
          <w:numId w:val="65"/>
        </w:numPr>
        <w:spacing w:after="0" w:line="360" w:lineRule="exact"/>
        <w:ind w:left="284" w:hanging="284"/>
        <w:rPr>
          <w:rFonts w:cs="Arial"/>
          <w:sz w:val="24"/>
          <w:szCs w:val="24"/>
          <w:shd w:val="clear" w:color="auto" w:fill="FFFFFF"/>
        </w:rPr>
      </w:pPr>
      <w:r w:rsidRPr="001E5BB8">
        <w:rPr>
          <w:rFonts w:ascii="Calibri" w:eastAsia="Calibri" w:hAnsi="Calibri" w:cs="Times New Roman"/>
          <w:noProof/>
          <w:sz w:val="24"/>
          <w:szCs w:val="24"/>
        </w:rPr>
        <w:drawing>
          <wp:anchor distT="0" distB="0" distL="114300" distR="114300" simplePos="0" relativeHeight="251758592" behindDoc="0" locked="0" layoutInCell="1" allowOverlap="1" wp14:anchorId="56504A09" wp14:editId="052C5C17">
            <wp:simplePos x="0" y="0"/>
            <wp:positionH relativeFrom="margin">
              <wp:posOffset>-76200</wp:posOffset>
            </wp:positionH>
            <wp:positionV relativeFrom="paragraph">
              <wp:posOffset>253365</wp:posOffset>
            </wp:positionV>
            <wp:extent cx="4505325" cy="3469005"/>
            <wp:effectExtent l="0" t="0" r="9525"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05325" cy="3469005"/>
                    </a:xfrm>
                    <a:prstGeom prst="rect">
                      <a:avLst/>
                    </a:prstGeom>
                    <a:noFill/>
                  </pic:spPr>
                </pic:pic>
              </a:graphicData>
            </a:graphic>
            <wp14:sizeRelH relativeFrom="margin">
              <wp14:pctWidth>0</wp14:pctWidth>
            </wp14:sizeRelH>
          </wp:anchor>
        </w:drawing>
      </w:r>
      <w:proofErr w:type="spellStart"/>
      <w:r w:rsidR="001E5BB8" w:rsidRPr="00D708C7">
        <w:rPr>
          <w:rFonts w:cs="Arial"/>
          <w:sz w:val="24"/>
          <w:szCs w:val="24"/>
          <w:shd w:val="clear" w:color="auto" w:fill="FFFFFF"/>
          <w:lang w:val="en-US"/>
        </w:rPr>
        <w:t>Afrykański</w:t>
      </w:r>
      <w:proofErr w:type="spellEnd"/>
      <w:r w:rsidR="001E5BB8" w:rsidRPr="00D708C7">
        <w:rPr>
          <w:rFonts w:cs="Arial"/>
          <w:sz w:val="24"/>
          <w:szCs w:val="24"/>
          <w:shd w:val="clear" w:color="auto" w:fill="FFFFFF"/>
          <w:lang w:val="en-US"/>
        </w:rPr>
        <w:t xml:space="preserve"> </w:t>
      </w:r>
      <w:proofErr w:type="spellStart"/>
      <w:r w:rsidR="001E5BB8" w:rsidRPr="00D708C7">
        <w:rPr>
          <w:rFonts w:cs="Arial"/>
          <w:sz w:val="24"/>
          <w:szCs w:val="24"/>
          <w:shd w:val="clear" w:color="auto" w:fill="FFFFFF"/>
          <w:lang w:val="en-US"/>
        </w:rPr>
        <w:t>pomór</w:t>
      </w:r>
      <w:proofErr w:type="spellEnd"/>
      <w:r w:rsidR="001E5BB8" w:rsidRPr="00D708C7">
        <w:rPr>
          <w:rFonts w:cs="Arial"/>
          <w:sz w:val="24"/>
          <w:szCs w:val="24"/>
          <w:shd w:val="clear" w:color="auto" w:fill="FFFFFF"/>
          <w:lang w:val="en-US"/>
        </w:rPr>
        <w:t xml:space="preserve"> </w:t>
      </w:r>
      <w:proofErr w:type="spellStart"/>
      <w:r w:rsidR="001E5BB8" w:rsidRPr="00D708C7">
        <w:rPr>
          <w:rFonts w:cs="Arial"/>
          <w:sz w:val="24"/>
          <w:szCs w:val="24"/>
          <w:shd w:val="clear" w:color="auto" w:fill="FFFFFF"/>
          <w:lang w:val="en-US"/>
        </w:rPr>
        <w:t>świń</w:t>
      </w:r>
      <w:proofErr w:type="spellEnd"/>
      <w:r w:rsidR="001E5BB8" w:rsidRPr="00D708C7">
        <w:rPr>
          <w:rFonts w:cs="Arial"/>
          <w:sz w:val="24"/>
          <w:szCs w:val="24"/>
          <w:shd w:val="clear" w:color="auto" w:fill="FFFFFF"/>
          <w:lang w:val="en-US"/>
        </w:rPr>
        <w:t xml:space="preserve"> (African swine fever – ASF)</w:t>
      </w:r>
      <w:r>
        <w:rPr>
          <w:rFonts w:cs="Arial"/>
          <w:sz w:val="24"/>
          <w:szCs w:val="24"/>
          <w:shd w:val="clear" w:color="auto" w:fill="FFFFFF"/>
          <w:lang w:val="en-US"/>
        </w:rPr>
        <w:t>;</w:t>
      </w:r>
    </w:p>
    <w:p w14:paraId="09534ADE" w14:textId="19B8585D" w:rsidR="00D708C7" w:rsidRPr="00D708C7" w:rsidRDefault="00D708C7" w:rsidP="00D708C7">
      <w:pPr>
        <w:pStyle w:val="Akapitzlist"/>
        <w:tabs>
          <w:tab w:val="left" w:pos="4678"/>
          <w:tab w:val="left" w:pos="5529"/>
        </w:tabs>
        <w:spacing w:line="240" w:lineRule="auto"/>
        <w:ind w:left="0" w:right="-796" w:hanging="11"/>
        <w:jc w:val="left"/>
        <w:rPr>
          <w:rFonts w:ascii="Calibri" w:eastAsia="Calibri" w:hAnsi="Calibri" w:cs="Times New Roman"/>
          <w:b/>
          <w:bCs/>
          <w:i/>
          <w:iCs/>
          <w:sz w:val="20"/>
          <w:szCs w:val="20"/>
        </w:rPr>
      </w:pPr>
      <w:r w:rsidRPr="006D3BB5">
        <w:rPr>
          <w:rFonts w:ascii="Calibri" w:eastAsia="Calibri" w:hAnsi="Calibri" w:cs="Times New Roman"/>
          <w:b/>
          <w:bCs/>
          <w:i/>
          <w:iCs/>
        </w:rPr>
        <w:t xml:space="preserve">Zagęszczania zwierząt gospodarskich na terenie województwa pomorskiego </w:t>
      </w:r>
      <w:r w:rsidRPr="006D3BB5">
        <w:rPr>
          <w:rFonts w:ascii="Calibri" w:eastAsia="Calibri" w:hAnsi="Calibri" w:cs="Times New Roman"/>
          <w:b/>
          <w:bCs/>
        </w:rPr>
        <w:t>-</w:t>
      </w:r>
      <w:r w:rsidRPr="006D3BB5">
        <w:rPr>
          <w:rFonts w:ascii="Calibri" w:eastAsia="Calibri" w:hAnsi="Calibri" w:cs="Times New Roman"/>
          <w:b/>
          <w:bCs/>
          <w:i/>
          <w:iCs/>
        </w:rPr>
        <w:t>kozy</w:t>
      </w:r>
      <w:r w:rsidRPr="00D708C7">
        <w:rPr>
          <w:rFonts w:ascii="Calibri" w:eastAsia="Calibri" w:hAnsi="Calibri" w:cs="Times New Roman"/>
          <w:b/>
          <w:bCs/>
          <w:i/>
          <w:iCs/>
          <w:sz w:val="20"/>
          <w:szCs w:val="20"/>
        </w:rPr>
        <w:t>.</w:t>
      </w:r>
    </w:p>
    <w:p w14:paraId="1039F222" w14:textId="5F6F7D0F" w:rsidR="001E5BB8" w:rsidRPr="00D708C7" w:rsidRDefault="001E5BB8" w:rsidP="00E851F1">
      <w:pPr>
        <w:pStyle w:val="Akapitzlist"/>
        <w:numPr>
          <w:ilvl w:val="0"/>
          <w:numId w:val="65"/>
        </w:numPr>
        <w:spacing w:after="0" w:line="360" w:lineRule="exact"/>
        <w:ind w:left="284" w:hanging="284"/>
        <w:rPr>
          <w:rFonts w:cs="Arial"/>
          <w:sz w:val="24"/>
          <w:szCs w:val="24"/>
          <w:shd w:val="clear" w:color="auto" w:fill="FFFFFF"/>
        </w:rPr>
      </w:pPr>
      <w:proofErr w:type="spellStart"/>
      <w:r w:rsidRPr="00D708C7">
        <w:rPr>
          <w:rFonts w:cs="Arial"/>
          <w:sz w:val="24"/>
          <w:szCs w:val="24"/>
          <w:shd w:val="clear" w:color="auto" w:fill="FFFFFF"/>
          <w:lang w:val="en-US"/>
        </w:rPr>
        <w:t>Klasyczny</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pomór</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świn</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Clasical</w:t>
      </w:r>
      <w:proofErr w:type="spellEnd"/>
      <w:r w:rsidRPr="00D708C7">
        <w:rPr>
          <w:rFonts w:cs="Arial"/>
          <w:sz w:val="24"/>
          <w:szCs w:val="24"/>
          <w:shd w:val="clear" w:color="auto" w:fill="FFFFFF"/>
          <w:lang w:val="en-US"/>
        </w:rPr>
        <w:t xml:space="preserve"> swine fever – CSF, Hog cholera)</w:t>
      </w:r>
      <w:r w:rsidR="00D708C7">
        <w:rPr>
          <w:rFonts w:cs="Arial"/>
          <w:sz w:val="24"/>
          <w:szCs w:val="24"/>
          <w:shd w:val="clear" w:color="auto" w:fill="FFFFFF"/>
          <w:lang w:val="en-US"/>
        </w:rPr>
        <w:t>;</w:t>
      </w:r>
    </w:p>
    <w:p w14:paraId="1A0AC737" w14:textId="24B9FC9B" w:rsidR="001E5BB8" w:rsidRPr="00D708C7" w:rsidRDefault="001E5BB8" w:rsidP="00E851F1">
      <w:pPr>
        <w:pStyle w:val="Akapitzlist"/>
        <w:numPr>
          <w:ilvl w:val="0"/>
          <w:numId w:val="65"/>
        </w:numPr>
        <w:spacing w:after="0" w:line="360" w:lineRule="exact"/>
        <w:ind w:left="284" w:hanging="284"/>
        <w:rPr>
          <w:rFonts w:cs="Arial"/>
          <w:sz w:val="24"/>
          <w:szCs w:val="24"/>
          <w:shd w:val="clear" w:color="auto" w:fill="FFFFFF"/>
        </w:rPr>
      </w:pPr>
      <w:proofErr w:type="spellStart"/>
      <w:r w:rsidRPr="00D708C7">
        <w:rPr>
          <w:rFonts w:cs="Arial"/>
          <w:sz w:val="24"/>
          <w:szCs w:val="24"/>
          <w:shd w:val="clear" w:color="auto" w:fill="FFFFFF"/>
          <w:lang w:val="en-US"/>
        </w:rPr>
        <w:t>Grypa</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ptaków</w:t>
      </w:r>
      <w:proofErr w:type="spellEnd"/>
      <w:r w:rsidRPr="00D708C7">
        <w:rPr>
          <w:rFonts w:cs="Arial"/>
          <w:sz w:val="24"/>
          <w:szCs w:val="24"/>
          <w:shd w:val="clear" w:color="auto" w:fill="FFFFFF"/>
          <w:lang w:val="en-US"/>
        </w:rPr>
        <w:t xml:space="preserve"> (Avian influenza)</w:t>
      </w:r>
      <w:r w:rsidR="00D708C7">
        <w:rPr>
          <w:rFonts w:cs="Arial"/>
          <w:sz w:val="24"/>
          <w:szCs w:val="24"/>
          <w:shd w:val="clear" w:color="auto" w:fill="FFFFFF"/>
          <w:lang w:val="en-US"/>
        </w:rPr>
        <w:t>;</w:t>
      </w:r>
    </w:p>
    <w:p w14:paraId="1D9A98DD" w14:textId="2DB8963C" w:rsidR="00D708C7" w:rsidRPr="00D708C7" w:rsidRDefault="001E5BB8" w:rsidP="00E851F1">
      <w:pPr>
        <w:pStyle w:val="Akapitzlist"/>
        <w:numPr>
          <w:ilvl w:val="0"/>
          <w:numId w:val="65"/>
        </w:numPr>
        <w:spacing w:after="0" w:line="360" w:lineRule="exact"/>
        <w:ind w:left="284" w:hanging="284"/>
        <w:rPr>
          <w:rFonts w:cs="Arial"/>
          <w:sz w:val="24"/>
          <w:szCs w:val="24"/>
          <w:shd w:val="clear" w:color="auto" w:fill="FFFFFF"/>
        </w:rPr>
      </w:pPr>
      <w:proofErr w:type="spellStart"/>
      <w:r w:rsidRPr="00D708C7">
        <w:rPr>
          <w:rFonts w:cs="Arial"/>
          <w:sz w:val="24"/>
          <w:szCs w:val="24"/>
          <w:shd w:val="clear" w:color="auto" w:fill="FFFFFF"/>
          <w:lang w:val="en-US"/>
        </w:rPr>
        <w:t>Rzekomy</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pomór</w:t>
      </w:r>
      <w:proofErr w:type="spellEnd"/>
      <w:r w:rsidRPr="00D708C7">
        <w:rPr>
          <w:rFonts w:cs="Arial"/>
          <w:sz w:val="24"/>
          <w:szCs w:val="24"/>
          <w:shd w:val="clear" w:color="auto" w:fill="FFFFFF"/>
          <w:lang w:val="en-US"/>
        </w:rPr>
        <w:t xml:space="preserve"> </w:t>
      </w:r>
      <w:proofErr w:type="spellStart"/>
      <w:r w:rsidRPr="00D708C7">
        <w:rPr>
          <w:rFonts w:cs="Arial"/>
          <w:sz w:val="24"/>
          <w:szCs w:val="24"/>
          <w:shd w:val="clear" w:color="auto" w:fill="FFFFFF"/>
          <w:lang w:val="en-US"/>
        </w:rPr>
        <w:t>drobiu</w:t>
      </w:r>
      <w:proofErr w:type="spellEnd"/>
      <w:r w:rsidRPr="00D708C7">
        <w:rPr>
          <w:rFonts w:cs="Arial"/>
          <w:sz w:val="24"/>
          <w:szCs w:val="24"/>
          <w:shd w:val="clear" w:color="auto" w:fill="FFFFFF"/>
          <w:lang w:val="en-US"/>
        </w:rPr>
        <w:t xml:space="preserve"> (Newcastle disease – ND)</w:t>
      </w:r>
      <w:r w:rsidR="00E61088">
        <w:rPr>
          <w:rFonts w:cs="Arial"/>
          <w:sz w:val="24"/>
          <w:szCs w:val="24"/>
          <w:shd w:val="clear" w:color="auto" w:fill="FFFFFF"/>
          <w:lang w:val="en-US"/>
        </w:rPr>
        <w:t>.</w:t>
      </w:r>
    </w:p>
    <w:p w14:paraId="6D76CAF5" w14:textId="31CF076B" w:rsidR="001E5BB8" w:rsidRPr="00D708C7" w:rsidRDefault="001E5BB8" w:rsidP="00E61088">
      <w:pPr>
        <w:pStyle w:val="Akapitzlist"/>
        <w:spacing w:after="0" w:line="360" w:lineRule="exact"/>
        <w:ind w:left="0"/>
        <w:rPr>
          <w:rFonts w:cs="Arial"/>
          <w:sz w:val="24"/>
          <w:szCs w:val="24"/>
          <w:shd w:val="clear" w:color="auto" w:fill="FFFFFF"/>
        </w:rPr>
      </w:pPr>
      <w:r w:rsidRPr="00D708C7">
        <w:rPr>
          <w:rFonts w:ascii="Calibri" w:eastAsia="Calibri" w:hAnsi="Calibri" w:cs="Times New Roman"/>
          <w:sz w:val="24"/>
          <w:szCs w:val="24"/>
        </w:rPr>
        <w:t>Choroby te są zwalczane z urzędu pod nadzorem państwa i podlegają obowiązkowi zgłoszenia. Ich zgłoszenie musi być natychmiastowe po stwierdzeniu jakichkolwiek pierwszych oznak choroby. Chore zwierzęta są w humanitarny sposób uśmiercane a ich zwłoki zagospodarowywane w sposób zapobiegający szerzenie się choroby.</w:t>
      </w:r>
    </w:p>
    <w:p w14:paraId="387E3A62" w14:textId="78BB0DF9" w:rsidR="001E5BB8" w:rsidRPr="001E5BB8" w:rsidRDefault="001E5BB8" w:rsidP="001E5BB8">
      <w:pPr>
        <w:spacing w:after="0" w:line="360" w:lineRule="exact"/>
        <w:rPr>
          <w:rFonts w:ascii="Calibri" w:eastAsia="Calibri" w:hAnsi="Calibri" w:cs="Times New Roman"/>
          <w:b/>
          <w:bCs/>
          <w:sz w:val="24"/>
          <w:szCs w:val="24"/>
          <w:u w:val="single"/>
        </w:rPr>
      </w:pPr>
      <w:r w:rsidRPr="001E5BB8">
        <w:rPr>
          <w:rFonts w:ascii="Calibri" w:eastAsia="Calibri" w:hAnsi="Calibri" w:cs="Times New Roman"/>
          <w:b/>
          <w:bCs/>
          <w:sz w:val="24"/>
          <w:szCs w:val="24"/>
          <w:u w:val="single"/>
        </w:rPr>
        <w:t>NAJCZĘSTSZE SKUTKI ZAGROŻENIA</w:t>
      </w:r>
      <w:r w:rsidR="00E61088">
        <w:rPr>
          <w:rFonts w:ascii="Calibri" w:eastAsia="Calibri" w:hAnsi="Calibri" w:cs="Times New Roman"/>
          <w:b/>
          <w:bCs/>
          <w:sz w:val="24"/>
          <w:szCs w:val="24"/>
          <w:u w:val="single"/>
        </w:rPr>
        <w:t>:</w:t>
      </w:r>
    </w:p>
    <w:p w14:paraId="5D929C90" w14:textId="3B141520" w:rsidR="001E5BB8" w:rsidRDefault="001E5BB8" w:rsidP="001E5BB8">
      <w:pPr>
        <w:spacing w:after="0" w:line="360" w:lineRule="exact"/>
        <w:rPr>
          <w:rFonts w:ascii="Calibri" w:eastAsia="Calibri" w:hAnsi="Calibri" w:cs="Times New Roman"/>
          <w:b/>
          <w:bCs/>
          <w:sz w:val="24"/>
          <w:szCs w:val="24"/>
        </w:rPr>
      </w:pPr>
      <w:r w:rsidRPr="001E5BB8">
        <w:rPr>
          <w:rFonts w:ascii="Calibri" w:eastAsia="Calibri" w:hAnsi="Calibri" w:cs="Times New Roman"/>
          <w:b/>
          <w:bCs/>
          <w:sz w:val="24"/>
          <w:szCs w:val="24"/>
        </w:rPr>
        <w:t>LUDNOŚĆ:</w:t>
      </w:r>
    </w:p>
    <w:p w14:paraId="5C8D393F" w14:textId="1CA0B3C6" w:rsidR="001E5BB8" w:rsidRPr="00E61088" w:rsidRDefault="001E5BB8" w:rsidP="00E851F1">
      <w:pPr>
        <w:pStyle w:val="Akapitzlist"/>
        <w:numPr>
          <w:ilvl w:val="0"/>
          <w:numId w:val="66"/>
        </w:numPr>
        <w:spacing w:after="0" w:line="360" w:lineRule="exact"/>
        <w:ind w:left="284" w:hanging="284"/>
        <w:rPr>
          <w:rFonts w:ascii="Calibri" w:eastAsia="Calibri" w:hAnsi="Calibri" w:cs="Times New Roman"/>
          <w:b/>
          <w:bCs/>
          <w:sz w:val="24"/>
          <w:szCs w:val="24"/>
        </w:rPr>
      </w:pPr>
      <w:r w:rsidRPr="00E61088">
        <w:rPr>
          <w:rFonts w:ascii="Calibri" w:eastAsia="Times New Roman" w:hAnsi="Calibri" w:cs="Arial"/>
          <w:color w:val="000000"/>
          <w:sz w:val="24"/>
          <w:szCs w:val="24"/>
          <w:lang w:val="x-none" w:eastAsia="x-none"/>
        </w:rPr>
        <w:t>bezpośrednie zagrożenie dla życia i zdrowia osób w wyniku chorób odzwierzęcych</w:t>
      </w:r>
      <w:r w:rsidRPr="00E61088">
        <w:rPr>
          <w:rFonts w:ascii="Calibri" w:eastAsia="Times New Roman" w:hAnsi="Calibri" w:cs="Arial"/>
          <w:color w:val="000000"/>
          <w:sz w:val="24"/>
          <w:szCs w:val="24"/>
          <w:lang w:eastAsia="x-none"/>
        </w:rPr>
        <w:t xml:space="preserve"> </w:t>
      </w:r>
      <w:r w:rsidRPr="00E61088">
        <w:rPr>
          <w:rFonts w:ascii="Calibri" w:eastAsia="Times New Roman" w:hAnsi="Calibri" w:cs="Arial"/>
          <w:color w:val="000000"/>
          <w:sz w:val="24"/>
          <w:szCs w:val="24"/>
          <w:lang w:val="x-none" w:eastAsia="x-none"/>
        </w:rPr>
        <w:t>(w tym również pośrednio w wyniku</w:t>
      </w:r>
      <w:r w:rsidRPr="00E61088">
        <w:rPr>
          <w:rFonts w:ascii="Calibri" w:eastAsia="Times New Roman" w:hAnsi="Calibri" w:cs="Times New Roman"/>
          <w:sz w:val="24"/>
          <w:szCs w:val="24"/>
          <w:lang w:val="x-none" w:eastAsia="x-none"/>
        </w:rPr>
        <w:t xml:space="preserve"> niewydolności systemu opieki zdrowotnej i/lub systemu opieki społecznej)</w:t>
      </w:r>
      <w:r w:rsidRPr="00E61088">
        <w:rPr>
          <w:rFonts w:ascii="Calibri" w:eastAsia="Times New Roman" w:hAnsi="Calibri" w:cs="Times New Roman"/>
          <w:sz w:val="24"/>
          <w:szCs w:val="24"/>
          <w:lang w:eastAsia="x-none"/>
        </w:rPr>
        <w:t>;</w:t>
      </w:r>
    </w:p>
    <w:p w14:paraId="30DA062C" w14:textId="44240BE3" w:rsidR="001E5BB8" w:rsidRPr="00E61088" w:rsidRDefault="001E5BB8" w:rsidP="00E851F1">
      <w:pPr>
        <w:pStyle w:val="Akapitzlist"/>
        <w:numPr>
          <w:ilvl w:val="0"/>
          <w:numId w:val="66"/>
        </w:numPr>
        <w:spacing w:after="0" w:line="360" w:lineRule="exact"/>
        <w:ind w:left="284" w:hanging="284"/>
        <w:rPr>
          <w:rFonts w:ascii="Calibri" w:eastAsia="Calibri" w:hAnsi="Calibri" w:cs="Times New Roman"/>
          <w:b/>
          <w:bCs/>
          <w:sz w:val="24"/>
          <w:szCs w:val="24"/>
        </w:rPr>
      </w:pPr>
      <w:r w:rsidRPr="00E61088">
        <w:rPr>
          <w:rFonts w:ascii="Calibri" w:eastAsia="Times New Roman" w:hAnsi="Calibri" w:cs="Arial"/>
          <w:color w:val="000000"/>
          <w:sz w:val="24"/>
          <w:szCs w:val="24"/>
          <w:lang w:val="x-none" w:eastAsia="x-none"/>
        </w:rPr>
        <w:t>okresowe utrudnienia w przemieszczaniu się</w:t>
      </w:r>
      <w:r w:rsidRPr="00E61088">
        <w:rPr>
          <w:rFonts w:ascii="Calibri" w:eastAsia="Times New Roman" w:hAnsi="Calibri" w:cs="Arial"/>
          <w:color w:val="000000"/>
          <w:sz w:val="24"/>
          <w:szCs w:val="24"/>
          <w:lang w:eastAsia="x-none"/>
        </w:rPr>
        <w:t>;</w:t>
      </w:r>
    </w:p>
    <w:p w14:paraId="372B891F" w14:textId="6754C3C8" w:rsidR="001E5BB8" w:rsidRPr="00E61088" w:rsidRDefault="001E5BB8" w:rsidP="00E851F1">
      <w:pPr>
        <w:pStyle w:val="Akapitzlist"/>
        <w:numPr>
          <w:ilvl w:val="0"/>
          <w:numId w:val="66"/>
        </w:numPr>
        <w:spacing w:after="0" w:line="360" w:lineRule="exact"/>
        <w:ind w:left="284" w:hanging="284"/>
        <w:rPr>
          <w:rFonts w:ascii="Calibri" w:eastAsia="Calibri" w:hAnsi="Calibri" w:cs="Times New Roman"/>
          <w:b/>
          <w:bCs/>
          <w:sz w:val="24"/>
          <w:szCs w:val="24"/>
        </w:rPr>
      </w:pPr>
      <w:r w:rsidRPr="00E61088">
        <w:rPr>
          <w:rFonts w:ascii="Calibri" w:eastAsia="Times New Roman" w:hAnsi="Calibri" w:cs="Arial"/>
          <w:color w:val="000000"/>
          <w:sz w:val="24"/>
          <w:szCs w:val="24"/>
          <w:lang w:val="x-none" w:eastAsia="x-none"/>
        </w:rPr>
        <w:t>utrudnienia w dostępie do żywności i wody pitnej</w:t>
      </w:r>
      <w:r w:rsidRPr="00E61088">
        <w:rPr>
          <w:rFonts w:ascii="Calibri" w:eastAsia="Times New Roman" w:hAnsi="Calibri" w:cs="Arial"/>
          <w:color w:val="000000"/>
          <w:sz w:val="24"/>
          <w:szCs w:val="24"/>
          <w:lang w:eastAsia="x-none"/>
        </w:rPr>
        <w:t>;</w:t>
      </w:r>
    </w:p>
    <w:p w14:paraId="1C383A83" w14:textId="15394B85" w:rsidR="001E5BB8" w:rsidRPr="00E61088" w:rsidRDefault="001E5BB8" w:rsidP="00E851F1">
      <w:pPr>
        <w:pStyle w:val="Akapitzlist"/>
        <w:numPr>
          <w:ilvl w:val="0"/>
          <w:numId w:val="66"/>
        </w:numPr>
        <w:spacing w:after="0" w:line="360" w:lineRule="exact"/>
        <w:ind w:left="284" w:hanging="284"/>
        <w:rPr>
          <w:rFonts w:ascii="Calibri" w:eastAsia="Calibri" w:hAnsi="Calibri" w:cs="Times New Roman"/>
          <w:b/>
          <w:bCs/>
          <w:sz w:val="24"/>
          <w:szCs w:val="24"/>
        </w:rPr>
      </w:pPr>
      <w:r w:rsidRPr="00E61088">
        <w:rPr>
          <w:rFonts w:ascii="Calibri" w:eastAsia="Times New Roman" w:hAnsi="Calibri" w:cs="Arial"/>
          <w:color w:val="000000"/>
          <w:sz w:val="24"/>
          <w:szCs w:val="24"/>
          <w:lang w:val="x-none" w:eastAsia="x-none"/>
        </w:rPr>
        <w:t>konieczność hospitalizacji/izolacji ludności</w:t>
      </w:r>
      <w:r w:rsidRPr="00E61088">
        <w:rPr>
          <w:rFonts w:ascii="Calibri" w:eastAsia="Times New Roman" w:hAnsi="Calibri" w:cs="Arial"/>
          <w:color w:val="000000"/>
          <w:sz w:val="24"/>
          <w:szCs w:val="24"/>
          <w:lang w:eastAsia="x-none"/>
        </w:rPr>
        <w:t>;</w:t>
      </w:r>
    </w:p>
    <w:p w14:paraId="34297BAC" w14:textId="77777777" w:rsidR="001E5BB8" w:rsidRPr="00E61088" w:rsidRDefault="001E5BB8" w:rsidP="00E851F1">
      <w:pPr>
        <w:pStyle w:val="Akapitzlist"/>
        <w:numPr>
          <w:ilvl w:val="0"/>
          <w:numId w:val="66"/>
        </w:numPr>
        <w:spacing w:after="0" w:line="360" w:lineRule="exact"/>
        <w:ind w:left="284" w:hanging="284"/>
        <w:rPr>
          <w:rFonts w:ascii="Calibri" w:eastAsia="Calibri" w:hAnsi="Calibri" w:cs="Times New Roman"/>
          <w:b/>
          <w:bCs/>
          <w:sz w:val="24"/>
          <w:szCs w:val="24"/>
        </w:rPr>
      </w:pPr>
      <w:r w:rsidRPr="00E61088">
        <w:rPr>
          <w:rFonts w:ascii="Calibri" w:eastAsia="Times New Roman" w:hAnsi="Calibri" w:cs="Arial"/>
          <w:color w:val="000000"/>
          <w:sz w:val="24"/>
          <w:szCs w:val="24"/>
          <w:lang w:val="x-none" w:eastAsia="x-none"/>
        </w:rPr>
        <w:t>panika wśród ludności oraz zagrożenie zakłócenia porządku publicznego</w:t>
      </w:r>
      <w:r w:rsidRPr="00E61088">
        <w:rPr>
          <w:rFonts w:ascii="Calibri" w:eastAsia="Times New Roman" w:hAnsi="Calibri" w:cs="Arial"/>
          <w:color w:val="000000"/>
          <w:sz w:val="24"/>
          <w:szCs w:val="24"/>
          <w:lang w:eastAsia="x-none"/>
        </w:rPr>
        <w:t>.</w:t>
      </w:r>
    </w:p>
    <w:p w14:paraId="367A4549" w14:textId="75A6C592" w:rsidR="001E5BB8" w:rsidRDefault="001E5BB8" w:rsidP="001E5BB8">
      <w:pPr>
        <w:spacing w:after="0" w:line="360" w:lineRule="exact"/>
        <w:rPr>
          <w:rFonts w:ascii="Calibri" w:eastAsia="Calibri" w:hAnsi="Calibri" w:cs="Times New Roman"/>
          <w:b/>
          <w:sz w:val="24"/>
          <w:szCs w:val="24"/>
        </w:rPr>
      </w:pPr>
      <w:r w:rsidRPr="001E5BB8">
        <w:rPr>
          <w:rFonts w:ascii="Calibri" w:eastAsia="Calibri" w:hAnsi="Calibri" w:cs="Times New Roman"/>
          <w:b/>
          <w:sz w:val="24"/>
          <w:szCs w:val="24"/>
        </w:rPr>
        <w:t>GOSPODARKA/MIENIE/INFRASTRUKTURA:</w:t>
      </w:r>
    </w:p>
    <w:p w14:paraId="0BC0C628" w14:textId="4CC83694" w:rsidR="001E5BB8" w:rsidRPr="00E61088" w:rsidRDefault="001E5BB8" w:rsidP="00E851F1">
      <w:pPr>
        <w:pStyle w:val="Akapitzlist"/>
        <w:numPr>
          <w:ilvl w:val="0"/>
          <w:numId w:val="67"/>
        </w:numPr>
        <w:spacing w:after="0" w:line="360" w:lineRule="exact"/>
        <w:ind w:left="284" w:hanging="284"/>
        <w:rPr>
          <w:rFonts w:ascii="Calibri" w:eastAsia="Calibri" w:hAnsi="Calibri" w:cs="Times New Roman"/>
          <w:b/>
          <w:sz w:val="24"/>
          <w:szCs w:val="24"/>
        </w:rPr>
      </w:pPr>
      <w:r w:rsidRPr="00E61088">
        <w:rPr>
          <w:rFonts w:ascii="Calibri" w:eastAsia="Times New Roman" w:hAnsi="Calibri" w:cs="Arial"/>
          <w:color w:val="000000"/>
          <w:sz w:val="24"/>
          <w:szCs w:val="24"/>
          <w:lang w:val="x-none" w:eastAsia="x-none"/>
        </w:rPr>
        <w:t>utrata pogłowia zwierząt w gospodarstwach rolnych:</w:t>
      </w:r>
    </w:p>
    <w:p w14:paraId="7D7EAEB1" w14:textId="77EB7A81" w:rsidR="001E5BB8" w:rsidRPr="00E61088" w:rsidRDefault="001E5BB8" w:rsidP="00E851F1">
      <w:pPr>
        <w:pStyle w:val="Akapitzlist"/>
        <w:numPr>
          <w:ilvl w:val="0"/>
          <w:numId w:val="61"/>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osłabienie ekonomiczne przemysłu spożywczego</w:t>
      </w:r>
      <w:r w:rsidR="00E61088">
        <w:rPr>
          <w:rFonts w:ascii="Calibri" w:eastAsia="Times New Roman" w:hAnsi="Calibri" w:cs="Times New Roman"/>
          <w:sz w:val="24"/>
          <w:szCs w:val="24"/>
          <w:lang w:eastAsia="x-none"/>
        </w:rPr>
        <w:t>;</w:t>
      </w:r>
    </w:p>
    <w:p w14:paraId="0000A50E" w14:textId="7A54B2F6" w:rsidR="001E5BB8" w:rsidRPr="00E61088" w:rsidRDefault="001E5BB8" w:rsidP="00E851F1">
      <w:pPr>
        <w:pStyle w:val="Akapitzlist"/>
        <w:numPr>
          <w:ilvl w:val="0"/>
          <w:numId w:val="61"/>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wzrost cen produktów żywnościowych</w:t>
      </w:r>
      <w:r w:rsidR="00E61088">
        <w:rPr>
          <w:rFonts w:ascii="Calibri" w:eastAsia="Times New Roman" w:hAnsi="Calibri" w:cs="Times New Roman"/>
          <w:sz w:val="24"/>
          <w:szCs w:val="24"/>
          <w:lang w:eastAsia="x-none"/>
        </w:rPr>
        <w:t>;</w:t>
      </w:r>
    </w:p>
    <w:p w14:paraId="33C8BB2A" w14:textId="70FC3E72" w:rsidR="001E5BB8" w:rsidRPr="00E61088" w:rsidRDefault="001E5BB8" w:rsidP="00E851F1">
      <w:pPr>
        <w:pStyle w:val="Akapitzlist"/>
        <w:numPr>
          <w:ilvl w:val="0"/>
          <w:numId w:val="61"/>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wypłata odszkodowań dla przedsiębiorców zajmujących się przetwarzaniem i</w:t>
      </w:r>
      <w:r w:rsidRPr="00E61088">
        <w:rPr>
          <w:rFonts w:ascii="Calibri" w:eastAsia="Times New Roman" w:hAnsi="Calibri" w:cs="Times New Roman"/>
          <w:sz w:val="24"/>
          <w:szCs w:val="24"/>
          <w:lang w:eastAsia="x-none"/>
        </w:rPr>
        <w:t xml:space="preserve"> </w:t>
      </w:r>
      <w:r w:rsidRPr="00E61088">
        <w:rPr>
          <w:rFonts w:ascii="Calibri" w:eastAsia="Times New Roman" w:hAnsi="Calibri" w:cs="Times New Roman"/>
          <w:sz w:val="24"/>
          <w:szCs w:val="24"/>
          <w:lang w:val="x-none" w:eastAsia="x-none"/>
        </w:rPr>
        <w:t>sprzedażą żywności</w:t>
      </w:r>
      <w:r w:rsidRPr="00E61088">
        <w:rPr>
          <w:rFonts w:ascii="Calibri" w:eastAsia="Times New Roman" w:hAnsi="Calibri" w:cs="Times New Roman"/>
          <w:sz w:val="24"/>
          <w:szCs w:val="24"/>
          <w:lang w:eastAsia="x-none"/>
        </w:rPr>
        <w:t>;</w:t>
      </w:r>
    </w:p>
    <w:p w14:paraId="36C11320" w14:textId="596FF85D" w:rsidR="001E5BB8" w:rsidRPr="00E61088" w:rsidRDefault="001E5BB8" w:rsidP="00E851F1">
      <w:pPr>
        <w:pStyle w:val="Akapitzlist"/>
        <w:numPr>
          <w:ilvl w:val="0"/>
          <w:numId w:val="67"/>
        </w:numPr>
        <w:spacing w:after="0" w:line="360" w:lineRule="exact"/>
        <w:ind w:left="284" w:hanging="284"/>
        <w:rPr>
          <w:rFonts w:ascii="Calibri" w:eastAsia="Calibri" w:hAnsi="Calibri" w:cs="Times New Roman"/>
          <w:b/>
          <w:sz w:val="24"/>
          <w:szCs w:val="24"/>
        </w:rPr>
      </w:pPr>
      <w:r w:rsidRPr="00E61088">
        <w:rPr>
          <w:rFonts w:ascii="Calibri" w:eastAsia="Times New Roman" w:hAnsi="Calibri" w:cs="Arial"/>
          <w:color w:val="000000"/>
          <w:sz w:val="24"/>
          <w:szCs w:val="24"/>
          <w:lang w:val="x-none" w:eastAsia="x-none"/>
        </w:rPr>
        <w:t xml:space="preserve">paraliż ekonomiczny i </w:t>
      </w:r>
      <w:r w:rsidRPr="00E61088">
        <w:rPr>
          <w:rFonts w:ascii="Calibri" w:eastAsia="Times New Roman" w:hAnsi="Calibri" w:cs="Arial"/>
          <w:color w:val="000000"/>
          <w:sz w:val="24"/>
          <w:szCs w:val="24"/>
          <w:lang w:eastAsia="x-none"/>
        </w:rPr>
        <w:t>problemy gospodarcze</w:t>
      </w:r>
      <w:r w:rsidRPr="00E61088">
        <w:rPr>
          <w:rFonts w:ascii="Calibri" w:eastAsia="Times New Roman" w:hAnsi="Calibri" w:cs="Arial"/>
          <w:color w:val="000000"/>
          <w:sz w:val="24"/>
          <w:szCs w:val="24"/>
          <w:lang w:val="x-none" w:eastAsia="x-none"/>
        </w:rPr>
        <w:t xml:space="preserve"> związan</w:t>
      </w:r>
      <w:r w:rsidRPr="00E61088">
        <w:rPr>
          <w:rFonts w:ascii="Calibri" w:eastAsia="Times New Roman" w:hAnsi="Calibri" w:cs="Arial"/>
          <w:color w:val="000000"/>
          <w:sz w:val="24"/>
          <w:szCs w:val="24"/>
          <w:lang w:eastAsia="x-none"/>
        </w:rPr>
        <w:t>e</w:t>
      </w:r>
      <w:r w:rsidRPr="00E61088">
        <w:rPr>
          <w:rFonts w:ascii="Calibri" w:eastAsia="Times New Roman" w:hAnsi="Calibri" w:cs="Arial"/>
          <w:color w:val="000000"/>
          <w:sz w:val="24"/>
          <w:szCs w:val="24"/>
          <w:lang w:val="x-none" w:eastAsia="x-none"/>
        </w:rPr>
        <w:t xml:space="preserve"> z:</w:t>
      </w:r>
    </w:p>
    <w:p w14:paraId="28078439" w14:textId="61A916D5" w:rsidR="001E5BB8" w:rsidRPr="00E61088" w:rsidRDefault="001E5BB8" w:rsidP="00E851F1">
      <w:pPr>
        <w:pStyle w:val="Akapitzlist"/>
        <w:numPr>
          <w:ilvl w:val="0"/>
          <w:numId w:val="68"/>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izolacją znacznych terenów</w:t>
      </w:r>
      <w:r w:rsidRPr="00E61088">
        <w:rPr>
          <w:rFonts w:ascii="Calibri" w:eastAsia="Times New Roman" w:hAnsi="Calibri" w:cs="Times New Roman"/>
          <w:sz w:val="24"/>
          <w:szCs w:val="24"/>
          <w:lang w:eastAsia="x-none"/>
        </w:rPr>
        <w:t>;</w:t>
      </w:r>
    </w:p>
    <w:p w14:paraId="43685121" w14:textId="2C8FC359" w:rsidR="001E5BB8" w:rsidRPr="00E61088" w:rsidRDefault="001E5BB8" w:rsidP="00E851F1">
      <w:pPr>
        <w:pStyle w:val="Akapitzlist"/>
        <w:numPr>
          <w:ilvl w:val="0"/>
          <w:numId w:val="68"/>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długoterminowym zablokowaniem szlaków/węzłów komunikacyjnych powodującym unieruchomienie lub utrudnienia w transporcie, utrudnienia komunikacyjne</w:t>
      </w:r>
      <w:r w:rsidRPr="00E61088">
        <w:rPr>
          <w:rFonts w:ascii="Calibri" w:eastAsia="Times New Roman" w:hAnsi="Calibri" w:cs="Times New Roman"/>
          <w:sz w:val="24"/>
          <w:szCs w:val="24"/>
          <w:lang w:eastAsia="x-none"/>
        </w:rPr>
        <w:t>;</w:t>
      </w:r>
    </w:p>
    <w:p w14:paraId="13FD3156" w14:textId="47FB9B3B" w:rsidR="001E5BB8" w:rsidRPr="00E61088" w:rsidRDefault="001E5BB8" w:rsidP="00E851F1">
      <w:pPr>
        <w:pStyle w:val="Akapitzlist"/>
        <w:numPr>
          <w:ilvl w:val="0"/>
          <w:numId w:val="68"/>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eastAsia="x-none"/>
        </w:rPr>
        <w:t>blokadą w obrębie handlu wewnątrzunijnego i eksportu;</w:t>
      </w:r>
    </w:p>
    <w:p w14:paraId="735A7B9E" w14:textId="3D65A586" w:rsidR="001E5BB8" w:rsidRPr="00E61088" w:rsidRDefault="001E5BB8" w:rsidP="00E851F1">
      <w:pPr>
        <w:pStyle w:val="Akapitzlist"/>
        <w:numPr>
          <w:ilvl w:val="0"/>
          <w:numId w:val="67"/>
        </w:numPr>
        <w:spacing w:after="0" w:line="360" w:lineRule="exact"/>
        <w:ind w:left="284" w:hanging="284"/>
        <w:rPr>
          <w:rFonts w:ascii="Calibri" w:eastAsia="Calibri" w:hAnsi="Calibri" w:cs="Times New Roman"/>
          <w:b/>
          <w:sz w:val="24"/>
          <w:szCs w:val="24"/>
        </w:rPr>
      </w:pPr>
      <w:r w:rsidRPr="00E61088">
        <w:rPr>
          <w:rFonts w:ascii="Calibri" w:eastAsia="Times New Roman" w:hAnsi="Calibri" w:cs="Arial"/>
          <w:color w:val="000000"/>
          <w:sz w:val="24"/>
          <w:szCs w:val="24"/>
          <w:lang w:val="x-none" w:eastAsia="x-none"/>
        </w:rPr>
        <w:t xml:space="preserve">konieczność dużych nakładów z budżetu państwa związanych </w:t>
      </w:r>
      <w:r w:rsidRPr="00E61088">
        <w:rPr>
          <w:rFonts w:ascii="Calibri" w:eastAsia="Times New Roman" w:hAnsi="Calibri" w:cs="Arial"/>
          <w:color w:val="000000"/>
          <w:sz w:val="24"/>
          <w:szCs w:val="24"/>
          <w:lang w:val="x-none" w:eastAsia="x-none"/>
        </w:rPr>
        <w:br/>
        <w:t>z likwidacją skutków zdarzenia</w:t>
      </w:r>
      <w:r w:rsidRPr="00E61088">
        <w:rPr>
          <w:rFonts w:ascii="Calibri" w:eastAsia="Times New Roman" w:hAnsi="Calibri" w:cs="Arial"/>
          <w:color w:val="000000"/>
          <w:sz w:val="24"/>
          <w:szCs w:val="24"/>
          <w:lang w:eastAsia="x-none"/>
        </w:rPr>
        <w:t>;</w:t>
      </w:r>
    </w:p>
    <w:p w14:paraId="71455242" w14:textId="77777777" w:rsidR="001E5BB8" w:rsidRPr="00E61088" w:rsidRDefault="001E5BB8" w:rsidP="00E851F1">
      <w:pPr>
        <w:pStyle w:val="Akapitzlist"/>
        <w:numPr>
          <w:ilvl w:val="0"/>
          <w:numId w:val="67"/>
        </w:numPr>
        <w:spacing w:after="0" w:line="360" w:lineRule="exact"/>
        <w:ind w:left="284" w:hanging="284"/>
        <w:rPr>
          <w:rFonts w:ascii="Calibri" w:eastAsia="Calibri" w:hAnsi="Calibri" w:cs="Times New Roman"/>
          <w:b/>
          <w:sz w:val="24"/>
          <w:szCs w:val="24"/>
        </w:rPr>
      </w:pPr>
      <w:r w:rsidRPr="00E61088">
        <w:rPr>
          <w:rFonts w:ascii="Calibri" w:eastAsia="Times New Roman" w:hAnsi="Calibri" w:cs="Arial"/>
          <w:color w:val="000000"/>
          <w:sz w:val="24"/>
          <w:szCs w:val="24"/>
          <w:lang w:eastAsia="x-none"/>
        </w:rPr>
        <w:t xml:space="preserve">istotne </w:t>
      </w:r>
      <w:r w:rsidRPr="00E61088">
        <w:rPr>
          <w:rFonts w:ascii="Calibri" w:eastAsia="Times New Roman" w:hAnsi="Calibri" w:cs="Arial"/>
          <w:color w:val="000000"/>
          <w:sz w:val="24"/>
          <w:szCs w:val="24"/>
          <w:lang w:val="x-none" w:eastAsia="x-none"/>
        </w:rPr>
        <w:t>skutki społeczne w postaci skokowego wzrostu poziomu bezrobocia.</w:t>
      </w:r>
    </w:p>
    <w:p w14:paraId="0B71A38B" w14:textId="2AB0A127" w:rsidR="001E5BB8" w:rsidRDefault="001E5BB8" w:rsidP="00E61088">
      <w:pPr>
        <w:spacing w:after="0" w:line="360" w:lineRule="exact"/>
        <w:ind w:left="142" w:hanging="284"/>
        <w:rPr>
          <w:rFonts w:ascii="Calibri" w:eastAsia="Calibri" w:hAnsi="Calibri" w:cs="Times New Roman"/>
          <w:b/>
          <w:sz w:val="24"/>
          <w:szCs w:val="24"/>
        </w:rPr>
      </w:pPr>
      <w:r w:rsidRPr="001E5BB8">
        <w:rPr>
          <w:rFonts w:ascii="Calibri" w:eastAsia="Calibri" w:hAnsi="Calibri" w:cs="Times New Roman"/>
          <w:b/>
          <w:sz w:val="24"/>
          <w:szCs w:val="24"/>
        </w:rPr>
        <w:t>ŚRODOWISKO NATURALNE:</w:t>
      </w:r>
    </w:p>
    <w:p w14:paraId="219BBED3" w14:textId="4EA468A3" w:rsidR="001E5BB8" w:rsidRPr="00E61088" w:rsidRDefault="001E5BB8" w:rsidP="00E851F1">
      <w:pPr>
        <w:pStyle w:val="Akapitzlist"/>
        <w:numPr>
          <w:ilvl w:val="0"/>
          <w:numId w:val="69"/>
        </w:numPr>
        <w:spacing w:after="0" w:line="360" w:lineRule="exact"/>
        <w:ind w:left="284" w:hanging="284"/>
        <w:rPr>
          <w:rFonts w:ascii="Calibri" w:eastAsia="Calibri" w:hAnsi="Calibri" w:cs="Times New Roman"/>
          <w:b/>
          <w:sz w:val="24"/>
          <w:szCs w:val="24"/>
        </w:rPr>
      </w:pPr>
      <w:r w:rsidRPr="00E61088">
        <w:rPr>
          <w:rFonts w:ascii="Calibri" w:eastAsia="Times New Roman" w:hAnsi="Calibri" w:cs="Arial"/>
          <w:color w:val="000000"/>
          <w:sz w:val="24"/>
          <w:szCs w:val="24"/>
          <w:lang w:val="x-none" w:eastAsia="x-none"/>
        </w:rPr>
        <w:t xml:space="preserve">zniszczenia środowiska naturalnego (skala zniszczeń uzależniona </w:t>
      </w:r>
      <w:r w:rsidRPr="00E61088">
        <w:rPr>
          <w:rFonts w:ascii="Calibri" w:eastAsia="Times New Roman" w:hAnsi="Calibri" w:cs="Arial"/>
          <w:color w:val="000000"/>
          <w:sz w:val="24"/>
          <w:szCs w:val="24"/>
          <w:lang w:val="x-none" w:eastAsia="x-none"/>
        </w:rPr>
        <w:br/>
        <w:t>od skali i zasięgu zaistniałego zjawiska) w tym:</w:t>
      </w:r>
    </w:p>
    <w:p w14:paraId="6EF46863" w14:textId="4C4E0617" w:rsidR="001E5BB8" w:rsidRPr="00E61088" w:rsidRDefault="001E5BB8" w:rsidP="00E851F1">
      <w:pPr>
        <w:pStyle w:val="Akapitzlist"/>
        <w:numPr>
          <w:ilvl w:val="0"/>
          <w:numId w:val="70"/>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straty w</w:t>
      </w:r>
      <w:r w:rsidRPr="00E61088">
        <w:rPr>
          <w:rFonts w:ascii="Calibri" w:eastAsia="Times New Roman" w:hAnsi="Calibri" w:cs="Times New Roman"/>
          <w:sz w:val="24"/>
          <w:szCs w:val="24"/>
          <w:lang w:eastAsia="x-none"/>
        </w:rPr>
        <w:t xml:space="preserve"> </w:t>
      </w:r>
      <w:r w:rsidRPr="00E61088">
        <w:rPr>
          <w:rFonts w:ascii="Calibri" w:eastAsia="Times New Roman" w:hAnsi="Calibri" w:cs="Times New Roman"/>
          <w:sz w:val="24"/>
          <w:szCs w:val="24"/>
          <w:lang w:val="x-none" w:eastAsia="x-none"/>
        </w:rPr>
        <w:t>populacji zwierząt dziko żyjących</w:t>
      </w:r>
      <w:r w:rsidR="00E61088">
        <w:rPr>
          <w:rFonts w:ascii="Calibri" w:eastAsia="Times New Roman" w:hAnsi="Calibri" w:cs="Times New Roman"/>
          <w:sz w:val="24"/>
          <w:szCs w:val="24"/>
          <w:lang w:eastAsia="x-none"/>
        </w:rPr>
        <w:t>;</w:t>
      </w:r>
    </w:p>
    <w:p w14:paraId="31557F99" w14:textId="04ECC1C3" w:rsidR="001E5BB8" w:rsidRPr="00E61088" w:rsidRDefault="001E5BB8" w:rsidP="00E851F1">
      <w:pPr>
        <w:pStyle w:val="Akapitzlist"/>
        <w:numPr>
          <w:ilvl w:val="0"/>
          <w:numId w:val="70"/>
        </w:numPr>
        <w:spacing w:after="0" w:line="360" w:lineRule="exact"/>
        <w:ind w:left="567" w:hanging="425"/>
        <w:rPr>
          <w:rFonts w:ascii="Calibri" w:eastAsia="Calibri" w:hAnsi="Calibri" w:cs="Times New Roman"/>
          <w:b/>
          <w:sz w:val="24"/>
          <w:szCs w:val="24"/>
        </w:rPr>
      </w:pPr>
      <w:r w:rsidRPr="00E61088">
        <w:rPr>
          <w:rFonts w:ascii="Calibri" w:eastAsia="Times New Roman" w:hAnsi="Calibri" w:cs="Times New Roman"/>
          <w:sz w:val="24"/>
          <w:szCs w:val="24"/>
          <w:lang w:val="x-none" w:eastAsia="x-none"/>
        </w:rPr>
        <w:t>wyginięcie lub ograniczenie populacji danego gatunku zwierząt</w:t>
      </w:r>
      <w:r w:rsidRPr="00E61088">
        <w:rPr>
          <w:rFonts w:ascii="Calibri" w:eastAsia="Times New Roman" w:hAnsi="Calibri" w:cs="Times New Roman"/>
          <w:sz w:val="24"/>
          <w:szCs w:val="24"/>
          <w:lang w:eastAsia="x-none"/>
        </w:rPr>
        <w:t>;</w:t>
      </w:r>
    </w:p>
    <w:p w14:paraId="380CDE22" w14:textId="77777777" w:rsidR="001E5BB8" w:rsidRPr="00E61088" w:rsidRDefault="001E5BB8" w:rsidP="00E851F1">
      <w:pPr>
        <w:pStyle w:val="Akapitzlist"/>
        <w:numPr>
          <w:ilvl w:val="0"/>
          <w:numId w:val="69"/>
        </w:numPr>
        <w:spacing w:after="0" w:line="360" w:lineRule="exact"/>
        <w:ind w:left="284" w:hanging="284"/>
        <w:rPr>
          <w:rFonts w:ascii="Calibri" w:eastAsia="Calibri" w:hAnsi="Calibri" w:cs="Times New Roman"/>
          <w:b/>
          <w:sz w:val="24"/>
          <w:szCs w:val="24"/>
        </w:rPr>
      </w:pPr>
      <w:r w:rsidRPr="00E61088">
        <w:rPr>
          <w:rFonts w:ascii="Calibri" w:eastAsia="Calibri" w:hAnsi="Calibri" w:cs="Arial"/>
          <w:sz w:val="24"/>
          <w:szCs w:val="24"/>
        </w:rPr>
        <w:t>miejscowe skażenie środowiska naturalnego (</w:t>
      </w:r>
      <w:r w:rsidRPr="00E61088">
        <w:rPr>
          <w:rFonts w:ascii="Calibri" w:eastAsia="Calibri" w:hAnsi="Calibri" w:cs="Times New Roman"/>
          <w:sz w:val="24"/>
          <w:szCs w:val="24"/>
        </w:rPr>
        <w:t>w przypadku braku zachowania wymogów z zakresu bezpieczeństwa sanitarno-epidemiologicznego i weterynaryjnego, tj. reguł utylizacji padłych zwierząt), również na skutek intensywnego stosowania środków dezynfekcyjnych.</w:t>
      </w:r>
    </w:p>
    <w:p w14:paraId="77EB6E5B" w14:textId="71CBF3AC" w:rsidR="00E61088" w:rsidRDefault="001E5BB8" w:rsidP="001E5BB8">
      <w:pPr>
        <w:spacing w:after="0" w:line="360" w:lineRule="exact"/>
        <w:rPr>
          <w:rFonts w:cs="Arial"/>
          <w:b/>
          <w:bCs/>
          <w:color w:val="FF0000"/>
          <w:sz w:val="24"/>
          <w:szCs w:val="24"/>
          <w:u w:val="single"/>
        </w:rPr>
      </w:pPr>
      <w:r w:rsidRPr="001E5BB8">
        <w:rPr>
          <w:rFonts w:cs="Arial"/>
          <w:b/>
          <w:bCs/>
          <w:color w:val="FF0000"/>
          <w:sz w:val="24"/>
          <w:szCs w:val="24"/>
          <w:u w:val="single"/>
        </w:rPr>
        <w:t>WNIOSKI:</w:t>
      </w:r>
    </w:p>
    <w:p w14:paraId="3E82819A" w14:textId="26A5FC80" w:rsidR="001E5BB8" w:rsidRPr="00E61088" w:rsidRDefault="001E5BB8" w:rsidP="00E851F1">
      <w:pPr>
        <w:pStyle w:val="Akapitzlist"/>
        <w:numPr>
          <w:ilvl w:val="0"/>
          <w:numId w:val="69"/>
        </w:numPr>
        <w:spacing w:after="0" w:line="360" w:lineRule="exact"/>
        <w:ind w:left="284" w:hanging="284"/>
        <w:rPr>
          <w:rFonts w:cs="Arial"/>
          <w:b/>
          <w:bCs/>
          <w:sz w:val="24"/>
          <w:szCs w:val="24"/>
          <w:u w:val="single"/>
        </w:rPr>
      </w:pPr>
      <w:r w:rsidRPr="00E61088">
        <w:rPr>
          <w:rFonts w:cs="Arial"/>
          <w:color w:val="000000" w:themeColor="text1"/>
          <w:sz w:val="24"/>
          <w:szCs w:val="24"/>
        </w:rPr>
        <w:t>ryzyko wystąpienia choroby zakaźnej u zwierząt jest średnie;</w:t>
      </w:r>
    </w:p>
    <w:p w14:paraId="2FB2CE75" w14:textId="252E4A94" w:rsidR="001E5BB8" w:rsidRPr="00E61088" w:rsidRDefault="001E5BB8" w:rsidP="00E851F1">
      <w:pPr>
        <w:pStyle w:val="Akapitzlist"/>
        <w:numPr>
          <w:ilvl w:val="0"/>
          <w:numId w:val="69"/>
        </w:numPr>
        <w:spacing w:after="0" w:line="360" w:lineRule="exact"/>
        <w:ind w:left="284" w:hanging="284"/>
        <w:rPr>
          <w:rFonts w:cs="Arial"/>
          <w:b/>
          <w:bCs/>
          <w:sz w:val="24"/>
          <w:szCs w:val="24"/>
          <w:u w:val="single"/>
        </w:rPr>
      </w:pPr>
      <w:r w:rsidRPr="00E61088">
        <w:rPr>
          <w:rFonts w:cs="Arial"/>
          <w:color w:val="000000" w:themeColor="text1"/>
          <w:sz w:val="24"/>
          <w:szCs w:val="24"/>
        </w:rPr>
        <w:t xml:space="preserve">aby zminimalizować ryzyko konieczne jest stosowanie się </w:t>
      </w:r>
      <w:r w:rsidRPr="00E61088">
        <w:rPr>
          <w:rFonts w:cs="Arial"/>
          <w:color w:val="000000" w:themeColor="text1"/>
          <w:sz w:val="24"/>
          <w:szCs w:val="24"/>
        </w:rPr>
        <w:br/>
        <w:t xml:space="preserve">do przepisów weterynaryjnych i respektowanie nakazów </w:t>
      </w:r>
      <w:r w:rsidRPr="00E61088">
        <w:rPr>
          <w:rFonts w:cs="Arial"/>
          <w:color w:val="000000" w:themeColor="text1"/>
          <w:sz w:val="24"/>
          <w:szCs w:val="24"/>
        </w:rPr>
        <w:br/>
        <w:t>i zakazów wprowadzonych przez inspekcję weterynaryjną;</w:t>
      </w:r>
    </w:p>
    <w:p w14:paraId="79A72C5A" w14:textId="5C2914E2" w:rsidR="001E5BB8" w:rsidRPr="00E61088" w:rsidRDefault="001E5BB8" w:rsidP="00E851F1">
      <w:pPr>
        <w:pStyle w:val="Akapitzlist"/>
        <w:numPr>
          <w:ilvl w:val="0"/>
          <w:numId w:val="69"/>
        </w:numPr>
        <w:spacing w:after="0" w:line="360" w:lineRule="exact"/>
        <w:ind w:left="284" w:hanging="284"/>
        <w:rPr>
          <w:rFonts w:cs="Arial"/>
          <w:b/>
          <w:bCs/>
          <w:sz w:val="24"/>
          <w:szCs w:val="24"/>
          <w:u w:val="single"/>
        </w:rPr>
      </w:pPr>
      <w:r w:rsidRPr="00E61088">
        <w:rPr>
          <w:rFonts w:cs="Arial"/>
          <w:color w:val="000000" w:themeColor="text1"/>
          <w:sz w:val="24"/>
          <w:szCs w:val="24"/>
        </w:rPr>
        <w:t>zgłaszać wszelkie podejrzenia inspekcji weterynaryjnej, lekarzom weterynarii wolnej praktyki lub właściwym władzom;</w:t>
      </w:r>
    </w:p>
    <w:p w14:paraId="1D5D6E56" w14:textId="66C67CAA" w:rsidR="001E5BB8" w:rsidRPr="00E61088" w:rsidRDefault="001E5BB8" w:rsidP="00E851F1">
      <w:pPr>
        <w:pStyle w:val="Akapitzlist"/>
        <w:numPr>
          <w:ilvl w:val="0"/>
          <w:numId w:val="69"/>
        </w:numPr>
        <w:spacing w:after="0" w:line="360" w:lineRule="exact"/>
        <w:ind w:left="284" w:hanging="284"/>
        <w:rPr>
          <w:rFonts w:cs="Arial"/>
          <w:b/>
          <w:bCs/>
          <w:sz w:val="24"/>
          <w:szCs w:val="24"/>
          <w:u w:val="single"/>
        </w:rPr>
      </w:pPr>
      <w:r w:rsidRPr="00E61088">
        <w:rPr>
          <w:rFonts w:cs="Arial"/>
          <w:color w:val="000000" w:themeColor="text1"/>
          <w:sz w:val="24"/>
          <w:szCs w:val="24"/>
        </w:rPr>
        <w:t xml:space="preserve">prowadzić nadzorowany i kontrolowany obrót zwierzętami </w:t>
      </w:r>
      <w:r w:rsidRPr="00E61088">
        <w:rPr>
          <w:rFonts w:cs="Arial"/>
          <w:color w:val="000000" w:themeColor="text1"/>
          <w:sz w:val="24"/>
          <w:szCs w:val="24"/>
        </w:rPr>
        <w:br/>
        <w:t>i produktami zwierzęcego pochodzenia;</w:t>
      </w:r>
    </w:p>
    <w:p w14:paraId="245E939D" w14:textId="72163709" w:rsidR="001E5BB8" w:rsidRPr="00E61088" w:rsidRDefault="001E5BB8" w:rsidP="00E851F1">
      <w:pPr>
        <w:pStyle w:val="Akapitzlist"/>
        <w:numPr>
          <w:ilvl w:val="0"/>
          <w:numId w:val="69"/>
        </w:numPr>
        <w:spacing w:after="0" w:line="360" w:lineRule="exact"/>
        <w:ind w:left="284" w:hanging="284"/>
        <w:rPr>
          <w:rFonts w:cs="Arial"/>
          <w:b/>
          <w:bCs/>
          <w:sz w:val="24"/>
          <w:szCs w:val="24"/>
          <w:u w:val="single"/>
        </w:rPr>
      </w:pPr>
      <w:r w:rsidRPr="00E61088">
        <w:rPr>
          <w:rFonts w:cs="Arial"/>
          <w:color w:val="000000" w:themeColor="text1"/>
          <w:sz w:val="24"/>
          <w:szCs w:val="24"/>
        </w:rPr>
        <w:t xml:space="preserve">wystąpienie chorób zakaźnych zwierząt o wysokim współczynniku rozprzestrzeniania się zagraża gospodarce w sektorze rolnictwa </w:t>
      </w:r>
      <w:r w:rsidRPr="00E61088">
        <w:rPr>
          <w:rFonts w:cs="Arial"/>
          <w:color w:val="000000" w:themeColor="text1"/>
          <w:sz w:val="24"/>
          <w:szCs w:val="24"/>
        </w:rPr>
        <w:br/>
        <w:t xml:space="preserve">(w zakresie hodowli zwierząt gospodarskich oraz handlu </w:t>
      </w:r>
      <w:r w:rsidR="00E61088">
        <w:rPr>
          <w:rFonts w:cs="Arial"/>
          <w:color w:val="000000" w:themeColor="text1"/>
          <w:sz w:val="24"/>
          <w:szCs w:val="24"/>
        </w:rPr>
        <w:br/>
      </w:r>
      <w:r w:rsidRPr="00E61088">
        <w:rPr>
          <w:rFonts w:cs="Arial"/>
          <w:color w:val="000000" w:themeColor="text1"/>
          <w:sz w:val="24"/>
          <w:szCs w:val="24"/>
        </w:rPr>
        <w:t>i eksportu żywymi zwierzętami, oraz produktami pochodzenia zwierzęcego);</w:t>
      </w:r>
    </w:p>
    <w:p w14:paraId="5B51B49E" w14:textId="77777777" w:rsidR="001E5BB8" w:rsidRPr="00E61088" w:rsidRDefault="001E5BB8" w:rsidP="00E851F1">
      <w:pPr>
        <w:pStyle w:val="Akapitzlist"/>
        <w:numPr>
          <w:ilvl w:val="0"/>
          <w:numId w:val="69"/>
        </w:numPr>
        <w:spacing w:after="0" w:line="360" w:lineRule="exact"/>
        <w:ind w:left="284" w:hanging="284"/>
        <w:rPr>
          <w:rFonts w:cs="Arial"/>
          <w:b/>
          <w:bCs/>
          <w:sz w:val="24"/>
          <w:szCs w:val="24"/>
          <w:u w:val="single"/>
        </w:rPr>
      </w:pPr>
      <w:r w:rsidRPr="00E61088">
        <w:rPr>
          <w:rFonts w:cs="Arial"/>
          <w:color w:val="000000" w:themeColor="text1"/>
          <w:sz w:val="24"/>
          <w:szCs w:val="24"/>
        </w:rPr>
        <w:t xml:space="preserve">organizacja zwalczania chorób zakaźnych zwierząt odbywa się poprzez zastosowanie środków przewidzianych prawem zgodnie </w:t>
      </w:r>
      <w:r w:rsidRPr="00E61088">
        <w:rPr>
          <w:rFonts w:cs="Arial"/>
          <w:color w:val="000000" w:themeColor="text1"/>
          <w:sz w:val="24"/>
          <w:szCs w:val="24"/>
        </w:rPr>
        <w:br/>
        <w:t>z procedurami opracowanych Planów Gotowości zwalczania chorób zakaźnych u zwierząt.</w:t>
      </w:r>
    </w:p>
    <w:p w14:paraId="688AEF48" w14:textId="3F7824E1" w:rsidR="001E5BB8" w:rsidRDefault="001E5BB8" w:rsidP="001E5BB8">
      <w:pPr>
        <w:tabs>
          <w:tab w:val="num" w:pos="2136"/>
        </w:tabs>
        <w:spacing w:after="0" w:line="360" w:lineRule="atLeast"/>
        <w:rPr>
          <w:rFonts w:cs="Arial"/>
          <w:b/>
          <w:bCs/>
          <w:color w:val="FF0000"/>
          <w:sz w:val="24"/>
          <w:szCs w:val="24"/>
          <w:u w:val="single"/>
        </w:rPr>
      </w:pPr>
      <w:r w:rsidRPr="001E5BB8">
        <w:rPr>
          <w:rFonts w:cs="Arial"/>
          <w:b/>
          <w:bCs/>
          <w:color w:val="FF0000"/>
          <w:sz w:val="24"/>
          <w:szCs w:val="24"/>
          <w:u w:val="single"/>
        </w:rPr>
        <w:t>OCENA RYZYKA:</w:t>
      </w:r>
    </w:p>
    <w:p w14:paraId="350A8DD9" w14:textId="33E52AA8" w:rsidR="001E5BB8" w:rsidRPr="00E61088" w:rsidRDefault="001E5BB8" w:rsidP="00E851F1">
      <w:pPr>
        <w:pStyle w:val="Akapitzlist"/>
        <w:numPr>
          <w:ilvl w:val="0"/>
          <w:numId w:val="71"/>
        </w:numPr>
        <w:tabs>
          <w:tab w:val="num" w:pos="2136"/>
        </w:tabs>
        <w:spacing w:after="0" w:line="360" w:lineRule="atLeast"/>
        <w:ind w:left="284" w:hanging="284"/>
        <w:rPr>
          <w:rFonts w:cs="Arial"/>
          <w:b/>
          <w:bCs/>
          <w:sz w:val="24"/>
          <w:szCs w:val="24"/>
          <w:u w:val="single"/>
        </w:rPr>
      </w:pPr>
      <w:r w:rsidRPr="00E61088">
        <w:rPr>
          <w:rFonts w:cs="Arial"/>
          <w:color w:val="000000" w:themeColor="text1"/>
          <w:sz w:val="24"/>
          <w:szCs w:val="24"/>
        </w:rPr>
        <w:t xml:space="preserve">prawdopodobieństwo wystąpienia zagrożenia: wystąpienia zagrożenia: </w:t>
      </w:r>
      <w:r w:rsidRPr="00E61088">
        <w:rPr>
          <w:rFonts w:cs="Arial"/>
          <w:b/>
          <w:color w:val="000000" w:themeColor="text1"/>
          <w:sz w:val="24"/>
          <w:szCs w:val="24"/>
        </w:rPr>
        <w:t>skala 4/prawdopodobne</w:t>
      </w:r>
      <w:r w:rsidRPr="00E61088">
        <w:rPr>
          <w:rFonts w:cs="Arial"/>
          <w:color w:val="000000" w:themeColor="text1"/>
          <w:sz w:val="24"/>
          <w:szCs w:val="24"/>
        </w:rPr>
        <w:t>;</w:t>
      </w:r>
    </w:p>
    <w:p w14:paraId="70F09EDD" w14:textId="303ED612" w:rsidR="001E5BB8" w:rsidRPr="00E61088" w:rsidRDefault="001E5BB8" w:rsidP="00E851F1">
      <w:pPr>
        <w:pStyle w:val="Akapitzlist"/>
        <w:numPr>
          <w:ilvl w:val="0"/>
          <w:numId w:val="71"/>
        </w:numPr>
        <w:tabs>
          <w:tab w:val="num" w:pos="2136"/>
        </w:tabs>
        <w:spacing w:after="0" w:line="360" w:lineRule="atLeast"/>
        <w:ind w:left="284" w:hanging="284"/>
        <w:rPr>
          <w:rFonts w:cs="Arial"/>
          <w:b/>
          <w:bCs/>
          <w:sz w:val="24"/>
          <w:szCs w:val="24"/>
          <w:u w:val="single"/>
        </w:rPr>
      </w:pPr>
      <w:r w:rsidRPr="00E61088">
        <w:rPr>
          <w:rFonts w:cs="Arial"/>
          <w:color w:val="000000" w:themeColor="text1"/>
          <w:sz w:val="24"/>
          <w:szCs w:val="24"/>
        </w:rPr>
        <w:t xml:space="preserve">klasyfikacja skutków: </w:t>
      </w:r>
      <w:r w:rsidRPr="00E61088">
        <w:rPr>
          <w:rFonts w:cs="Arial"/>
          <w:b/>
          <w:color w:val="000000" w:themeColor="text1"/>
          <w:sz w:val="24"/>
          <w:szCs w:val="24"/>
        </w:rPr>
        <w:t>skala C/średnie skutki, kategoria Z, M, S</w:t>
      </w:r>
      <w:r w:rsidRPr="00E61088">
        <w:rPr>
          <w:rFonts w:cs="Arial"/>
          <w:color w:val="000000" w:themeColor="text1"/>
          <w:sz w:val="24"/>
          <w:szCs w:val="24"/>
        </w:rPr>
        <w:t>;</w:t>
      </w:r>
    </w:p>
    <w:p w14:paraId="5A0B66BD" w14:textId="11DBBEFC" w:rsidR="001E5BB8" w:rsidRPr="00E61088" w:rsidRDefault="001E5BB8" w:rsidP="00E851F1">
      <w:pPr>
        <w:pStyle w:val="Akapitzlist"/>
        <w:numPr>
          <w:ilvl w:val="0"/>
          <w:numId w:val="71"/>
        </w:numPr>
        <w:tabs>
          <w:tab w:val="num" w:pos="2136"/>
        </w:tabs>
        <w:spacing w:after="0" w:line="360" w:lineRule="atLeast"/>
        <w:ind w:left="284" w:hanging="284"/>
        <w:rPr>
          <w:rFonts w:cs="Arial"/>
          <w:b/>
          <w:bCs/>
          <w:sz w:val="24"/>
          <w:szCs w:val="24"/>
          <w:u w:val="single"/>
        </w:rPr>
      </w:pPr>
      <w:r w:rsidRPr="00E61088">
        <w:rPr>
          <w:rFonts w:cs="Arial"/>
          <w:color w:val="000000" w:themeColor="text1"/>
          <w:sz w:val="24"/>
          <w:szCs w:val="24"/>
        </w:rPr>
        <w:t xml:space="preserve">wartość ryzyka: </w:t>
      </w:r>
      <w:r w:rsidRPr="00E61088">
        <w:rPr>
          <w:rFonts w:cs="Arial"/>
          <w:b/>
          <w:color w:val="000000" w:themeColor="text1"/>
          <w:sz w:val="24"/>
          <w:szCs w:val="24"/>
        </w:rPr>
        <w:t>średnie</w:t>
      </w:r>
      <w:r w:rsidRPr="00E61088">
        <w:rPr>
          <w:rFonts w:cs="Arial"/>
          <w:color w:val="000000" w:themeColor="text1"/>
          <w:sz w:val="24"/>
          <w:szCs w:val="24"/>
        </w:rPr>
        <w:t>;</w:t>
      </w:r>
    </w:p>
    <w:p w14:paraId="02715494" w14:textId="65815C70" w:rsidR="001E5BB8" w:rsidRPr="00E61088" w:rsidRDefault="001E5BB8" w:rsidP="00E851F1">
      <w:pPr>
        <w:pStyle w:val="Akapitzlist"/>
        <w:numPr>
          <w:ilvl w:val="0"/>
          <w:numId w:val="71"/>
        </w:numPr>
        <w:tabs>
          <w:tab w:val="num" w:pos="2136"/>
        </w:tabs>
        <w:spacing w:after="0" w:line="360" w:lineRule="atLeast"/>
        <w:ind w:left="284" w:hanging="284"/>
        <w:rPr>
          <w:rFonts w:cs="Arial"/>
          <w:b/>
          <w:bCs/>
          <w:sz w:val="24"/>
          <w:szCs w:val="24"/>
          <w:u w:val="single"/>
        </w:rPr>
      </w:pPr>
      <w:r w:rsidRPr="00E61088">
        <w:rPr>
          <w:rFonts w:cs="Arial"/>
          <w:color w:val="000000" w:themeColor="text1"/>
          <w:sz w:val="24"/>
          <w:szCs w:val="24"/>
        </w:rPr>
        <w:t xml:space="preserve">akceptacja ryzyka: </w:t>
      </w:r>
      <w:r w:rsidRPr="00E61088">
        <w:rPr>
          <w:rFonts w:cs="Arial"/>
          <w:b/>
          <w:bCs/>
          <w:color w:val="000000" w:themeColor="text1"/>
          <w:sz w:val="24"/>
          <w:szCs w:val="24"/>
        </w:rPr>
        <w:t>tolerowane</w:t>
      </w:r>
      <w:r w:rsidRPr="00E61088">
        <w:rPr>
          <w:rFonts w:cs="Arial"/>
          <w:bCs/>
          <w:color w:val="000000" w:themeColor="text1"/>
          <w:sz w:val="24"/>
          <w:szCs w:val="24"/>
        </w:rPr>
        <w:t>;</w:t>
      </w:r>
    </w:p>
    <w:p w14:paraId="50C6652A" w14:textId="661671E4" w:rsidR="001E5BB8" w:rsidRPr="00E61088" w:rsidRDefault="001E5BB8" w:rsidP="00E851F1">
      <w:pPr>
        <w:pStyle w:val="Akapitzlist"/>
        <w:numPr>
          <w:ilvl w:val="0"/>
          <w:numId w:val="71"/>
        </w:numPr>
        <w:tabs>
          <w:tab w:val="num" w:pos="2136"/>
        </w:tabs>
        <w:spacing w:after="0" w:line="360" w:lineRule="atLeast"/>
        <w:ind w:left="284" w:hanging="284"/>
        <w:rPr>
          <w:rFonts w:cs="Arial"/>
          <w:b/>
          <w:bCs/>
          <w:sz w:val="24"/>
          <w:szCs w:val="24"/>
          <w:u w:val="single"/>
        </w:rPr>
      </w:pPr>
      <w:r w:rsidRPr="00E61088">
        <w:rPr>
          <w:rFonts w:cs="Arial"/>
          <w:color w:val="000000" w:themeColor="text1"/>
          <w:sz w:val="24"/>
          <w:szCs w:val="24"/>
        </w:rPr>
        <w:t xml:space="preserve">uzasadnienie akceptacji: mając na uwadze sytuację epizootyczną w Europie i na świecie w województwie istnieje ryzyko wystąpienia </w:t>
      </w:r>
      <w:r w:rsidRPr="00E61088">
        <w:rPr>
          <w:rFonts w:cs="Arial"/>
          <w:sz w:val="24"/>
          <w:szCs w:val="24"/>
        </w:rPr>
        <w:t xml:space="preserve">afrykańskiego pomoru świń (ASF) </w:t>
      </w:r>
      <w:r w:rsidRPr="00E61088">
        <w:rPr>
          <w:rFonts w:cs="Arial"/>
          <w:color w:val="000000" w:themeColor="text1"/>
          <w:sz w:val="24"/>
          <w:szCs w:val="24"/>
        </w:rPr>
        <w:t xml:space="preserve">choroby zakaźnej u zwierząt o wysokiej zaraźliwości, w obrębię ferm i drobnych hodowli wskutek zawleczenia choroby poprzez dzikie zwierzę/głównie dziki. Służby weterynaryjne monitorują sytuację i w przypadku wystąpienia zakażenia wprowadzają wzmożony nadzór weterynaryjny oraz postępowanie w celu zwalczania chorób zakaźnych zwierząt. </w:t>
      </w:r>
      <w:r w:rsidRPr="00E61088">
        <w:rPr>
          <w:sz w:val="24"/>
          <w:szCs w:val="24"/>
        </w:rPr>
        <w:t>Głównym zagrożeniem z najwyższym prawdopodobieństwem wystąpienia są: grypa ptaków, pomór świń, pryszczyca, afrykański pomór świń, choroba niebieskiego języka, choroba pęcherzykowa świń. Monitorowaniem chorób zakaźnych zwierząt i żywności oraz rozpoznawaniem ryzyka wystąpienia przypadków chorób zakaźnych zwierząt zajmuję się powołany w tym celu specjalny zespół, działający przy Wojewodzie Pomorskim. Prowadzone są intensywne akcje profilaktyczne typu: szkolenia (rolników, właścicieli nadzorowanych zakładów przetwarzających środki spożywcze pochodzenia zwierzęcego, służb weterynaryjnych).</w:t>
      </w:r>
    </w:p>
    <w:p w14:paraId="6623ED53" w14:textId="77777777" w:rsidR="001E5BB8" w:rsidRPr="001E5BB8" w:rsidRDefault="001E5BB8" w:rsidP="001E5BB8">
      <w:pPr>
        <w:spacing w:after="0" w:line="360" w:lineRule="exact"/>
        <w:contextualSpacing/>
        <w:rPr>
          <w:rFonts w:cs="Arial"/>
          <w:color w:val="000000" w:themeColor="text1"/>
          <w:sz w:val="24"/>
          <w:szCs w:val="24"/>
        </w:rPr>
      </w:pPr>
    </w:p>
    <w:p w14:paraId="5DC31A83" w14:textId="2BF3A1FB" w:rsidR="004274DA" w:rsidRDefault="004274DA" w:rsidP="007A6F0C">
      <w:pPr>
        <w:spacing w:after="35" w:line="240" w:lineRule="auto"/>
        <w:ind w:right="45"/>
        <w:jc w:val="left"/>
        <w:rPr>
          <w:sz w:val="24"/>
          <w:szCs w:val="24"/>
        </w:rPr>
      </w:pPr>
    </w:p>
    <w:p w14:paraId="3C99E4AA" w14:textId="76E6165C" w:rsidR="001D4B8D" w:rsidRDefault="001D4B8D" w:rsidP="007A6F0C">
      <w:pPr>
        <w:spacing w:after="35" w:line="240" w:lineRule="auto"/>
        <w:ind w:right="45"/>
        <w:jc w:val="left"/>
        <w:rPr>
          <w:sz w:val="24"/>
          <w:szCs w:val="24"/>
        </w:rPr>
      </w:pPr>
    </w:p>
    <w:p w14:paraId="73F4C7FF" w14:textId="10A97627" w:rsidR="001D4B8D" w:rsidRDefault="001D4B8D" w:rsidP="007A6F0C">
      <w:pPr>
        <w:spacing w:after="35" w:line="240" w:lineRule="auto"/>
        <w:ind w:right="45"/>
        <w:jc w:val="left"/>
        <w:rPr>
          <w:sz w:val="24"/>
          <w:szCs w:val="24"/>
        </w:rPr>
      </w:pPr>
    </w:p>
    <w:p w14:paraId="50267B07" w14:textId="6F4A929B" w:rsidR="001D4B8D" w:rsidRDefault="001D4B8D" w:rsidP="007A6F0C">
      <w:pPr>
        <w:spacing w:after="35" w:line="240" w:lineRule="auto"/>
        <w:ind w:right="45"/>
        <w:jc w:val="left"/>
        <w:rPr>
          <w:sz w:val="24"/>
          <w:szCs w:val="24"/>
        </w:rPr>
      </w:pPr>
    </w:p>
    <w:p w14:paraId="1AE74710" w14:textId="359DE2F1" w:rsidR="001D4B8D" w:rsidRDefault="001D4B8D" w:rsidP="007A6F0C">
      <w:pPr>
        <w:spacing w:after="35" w:line="240" w:lineRule="auto"/>
        <w:ind w:right="45"/>
        <w:jc w:val="left"/>
        <w:rPr>
          <w:sz w:val="24"/>
          <w:szCs w:val="24"/>
        </w:rPr>
      </w:pPr>
    </w:p>
    <w:p w14:paraId="0517FEE3" w14:textId="0499FAF3" w:rsidR="001D4B8D" w:rsidRDefault="001D4B8D" w:rsidP="007A6F0C">
      <w:pPr>
        <w:spacing w:after="35" w:line="240" w:lineRule="auto"/>
        <w:ind w:right="45"/>
        <w:jc w:val="left"/>
        <w:rPr>
          <w:sz w:val="24"/>
          <w:szCs w:val="24"/>
        </w:rPr>
      </w:pPr>
    </w:p>
    <w:p w14:paraId="223CDD66" w14:textId="14065079" w:rsidR="001D4B8D" w:rsidRDefault="001D4B8D" w:rsidP="007A6F0C">
      <w:pPr>
        <w:spacing w:after="35" w:line="240" w:lineRule="auto"/>
        <w:ind w:right="45"/>
        <w:jc w:val="left"/>
        <w:rPr>
          <w:sz w:val="24"/>
          <w:szCs w:val="24"/>
        </w:rPr>
      </w:pPr>
    </w:p>
    <w:p w14:paraId="5149F132" w14:textId="1CB6F0B2" w:rsidR="001D4B8D" w:rsidRDefault="001D4B8D" w:rsidP="007A6F0C">
      <w:pPr>
        <w:spacing w:after="35" w:line="240" w:lineRule="auto"/>
        <w:ind w:right="45"/>
        <w:jc w:val="left"/>
        <w:rPr>
          <w:sz w:val="24"/>
          <w:szCs w:val="24"/>
        </w:rPr>
      </w:pPr>
    </w:p>
    <w:p w14:paraId="313C94DD" w14:textId="7C279E99" w:rsidR="001D4B8D" w:rsidRDefault="001D4B8D" w:rsidP="007A6F0C">
      <w:pPr>
        <w:spacing w:after="35" w:line="240" w:lineRule="auto"/>
        <w:ind w:right="45"/>
        <w:jc w:val="left"/>
        <w:rPr>
          <w:sz w:val="24"/>
          <w:szCs w:val="24"/>
        </w:rPr>
      </w:pPr>
    </w:p>
    <w:p w14:paraId="16FC5C41" w14:textId="6A6BE913" w:rsidR="001D4B8D" w:rsidRDefault="001D4B8D" w:rsidP="007A6F0C">
      <w:pPr>
        <w:spacing w:after="35" w:line="240" w:lineRule="auto"/>
        <w:ind w:right="45"/>
        <w:jc w:val="left"/>
        <w:rPr>
          <w:sz w:val="24"/>
          <w:szCs w:val="24"/>
        </w:rPr>
      </w:pPr>
    </w:p>
    <w:p w14:paraId="48D97856" w14:textId="59EA4D70" w:rsidR="001D4B8D" w:rsidRDefault="001D4B8D" w:rsidP="007A6F0C">
      <w:pPr>
        <w:spacing w:after="35" w:line="240" w:lineRule="auto"/>
        <w:ind w:right="45"/>
        <w:jc w:val="left"/>
        <w:rPr>
          <w:sz w:val="24"/>
          <w:szCs w:val="24"/>
        </w:rPr>
      </w:pPr>
    </w:p>
    <w:p w14:paraId="0CA9A57F" w14:textId="633EAA83" w:rsidR="001D4B8D" w:rsidRDefault="001D4B8D" w:rsidP="007A6F0C">
      <w:pPr>
        <w:spacing w:after="35" w:line="240" w:lineRule="auto"/>
        <w:ind w:right="45"/>
        <w:jc w:val="left"/>
        <w:rPr>
          <w:sz w:val="24"/>
          <w:szCs w:val="24"/>
        </w:rPr>
      </w:pPr>
    </w:p>
    <w:p w14:paraId="76205853" w14:textId="51E96834" w:rsidR="001D4B8D" w:rsidRDefault="001D4B8D" w:rsidP="007A6F0C">
      <w:pPr>
        <w:spacing w:after="35" w:line="240" w:lineRule="auto"/>
        <w:ind w:right="45"/>
        <w:jc w:val="left"/>
        <w:rPr>
          <w:sz w:val="24"/>
          <w:szCs w:val="24"/>
        </w:rPr>
      </w:pPr>
    </w:p>
    <w:p w14:paraId="024F7D11" w14:textId="3E7DB76A" w:rsidR="001D4B8D" w:rsidRDefault="001D4B8D" w:rsidP="007A6F0C">
      <w:pPr>
        <w:spacing w:after="35" w:line="240" w:lineRule="auto"/>
        <w:ind w:right="45"/>
        <w:jc w:val="left"/>
        <w:rPr>
          <w:sz w:val="24"/>
          <w:szCs w:val="24"/>
        </w:rPr>
      </w:pPr>
    </w:p>
    <w:p w14:paraId="77F226DD" w14:textId="1FC9D676" w:rsidR="001D4B8D" w:rsidRDefault="001D4B8D" w:rsidP="007A6F0C">
      <w:pPr>
        <w:spacing w:after="35" w:line="240" w:lineRule="auto"/>
        <w:ind w:right="45"/>
        <w:jc w:val="left"/>
        <w:rPr>
          <w:sz w:val="24"/>
          <w:szCs w:val="24"/>
        </w:rPr>
      </w:pPr>
    </w:p>
    <w:p w14:paraId="1D352F2E" w14:textId="1C5FC809" w:rsidR="001D4B8D" w:rsidRDefault="001D4B8D" w:rsidP="007A6F0C">
      <w:pPr>
        <w:spacing w:after="35" w:line="240" w:lineRule="auto"/>
        <w:ind w:right="45"/>
        <w:jc w:val="left"/>
        <w:rPr>
          <w:sz w:val="24"/>
          <w:szCs w:val="24"/>
        </w:rPr>
      </w:pPr>
    </w:p>
    <w:p w14:paraId="2189D052" w14:textId="3F09A578" w:rsidR="001D4B8D" w:rsidRDefault="001D4B8D" w:rsidP="007A6F0C">
      <w:pPr>
        <w:spacing w:after="35" w:line="240" w:lineRule="auto"/>
        <w:ind w:right="45"/>
        <w:jc w:val="left"/>
        <w:rPr>
          <w:sz w:val="24"/>
          <w:szCs w:val="24"/>
        </w:rPr>
      </w:pPr>
    </w:p>
    <w:p w14:paraId="701DB19A" w14:textId="3E3345F3" w:rsidR="001D4B8D" w:rsidRDefault="001D4B8D" w:rsidP="007A6F0C">
      <w:pPr>
        <w:spacing w:after="35" w:line="240" w:lineRule="auto"/>
        <w:ind w:right="45"/>
        <w:jc w:val="left"/>
        <w:rPr>
          <w:sz w:val="24"/>
          <w:szCs w:val="24"/>
        </w:rPr>
      </w:pPr>
    </w:p>
    <w:p w14:paraId="500F4F6C" w14:textId="7666BB65" w:rsidR="001D4B8D" w:rsidRDefault="001D4B8D" w:rsidP="007A6F0C">
      <w:pPr>
        <w:spacing w:after="35" w:line="240" w:lineRule="auto"/>
        <w:ind w:right="45"/>
        <w:jc w:val="left"/>
        <w:rPr>
          <w:sz w:val="24"/>
          <w:szCs w:val="24"/>
        </w:rPr>
      </w:pPr>
    </w:p>
    <w:p w14:paraId="5E3017BD" w14:textId="760B85D9" w:rsidR="001D4B8D" w:rsidRDefault="001D4B8D" w:rsidP="007A6F0C">
      <w:pPr>
        <w:spacing w:after="35" w:line="240" w:lineRule="auto"/>
        <w:ind w:right="45"/>
        <w:jc w:val="left"/>
        <w:rPr>
          <w:sz w:val="24"/>
          <w:szCs w:val="24"/>
        </w:rPr>
      </w:pPr>
    </w:p>
    <w:p w14:paraId="331ACE05" w14:textId="265E56C8" w:rsidR="001D4B8D" w:rsidRDefault="001D4B8D" w:rsidP="007A6F0C">
      <w:pPr>
        <w:spacing w:after="35" w:line="240" w:lineRule="auto"/>
        <w:ind w:right="45"/>
        <w:jc w:val="left"/>
        <w:rPr>
          <w:sz w:val="24"/>
          <w:szCs w:val="24"/>
        </w:rPr>
      </w:pPr>
    </w:p>
    <w:p w14:paraId="0C33FCA5" w14:textId="416FEC15" w:rsidR="001D4B8D" w:rsidRDefault="001D4B8D" w:rsidP="007A6F0C">
      <w:pPr>
        <w:spacing w:after="35" w:line="240" w:lineRule="auto"/>
        <w:ind w:right="45"/>
        <w:jc w:val="left"/>
        <w:rPr>
          <w:sz w:val="24"/>
          <w:szCs w:val="24"/>
        </w:rPr>
      </w:pPr>
    </w:p>
    <w:p w14:paraId="7DC0A68F" w14:textId="62C2C059" w:rsidR="001D4B8D" w:rsidRDefault="001D4B8D" w:rsidP="007A6F0C">
      <w:pPr>
        <w:spacing w:after="35" w:line="240" w:lineRule="auto"/>
        <w:ind w:right="45"/>
        <w:jc w:val="left"/>
        <w:rPr>
          <w:sz w:val="24"/>
          <w:szCs w:val="24"/>
        </w:rPr>
      </w:pPr>
    </w:p>
    <w:p w14:paraId="6459EEAC" w14:textId="69261C3E" w:rsidR="001D4B8D" w:rsidRDefault="001D4B8D" w:rsidP="007A6F0C">
      <w:pPr>
        <w:spacing w:after="35" w:line="240" w:lineRule="auto"/>
        <w:ind w:right="45"/>
        <w:jc w:val="left"/>
        <w:rPr>
          <w:sz w:val="24"/>
          <w:szCs w:val="24"/>
        </w:rPr>
      </w:pPr>
    </w:p>
    <w:p w14:paraId="7616559B" w14:textId="51DF0867" w:rsidR="001D4B8D" w:rsidRDefault="001D4B8D" w:rsidP="007A6F0C">
      <w:pPr>
        <w:spacing w:after="35" w:line="240" w:lineRule="auto"/>
        <w:ind w:right="45"/>
        <w:jc w:val="left"/>
        <w:rPr>
          <w:sz w:val="24"/>
          <w:szCs w:val="24"/>
        </w:rPr>
      </w:pPr>
    </w:p>
    <w:p w14:paraId="7452433D" w14:textId="12EA639D" w:rsidR="001D4B8D" w:rsidRDefault="001D4B8D" w:rsidP="007A6F0C">
      <w:pPr>
        <w:spacing w:after="35" w:line="240" w:lineRule="auto"/>
        <w:ind w:right="45"/>
        <w:jc w:val="left"/>
        <w:rPr>
          <w:sz w:val="24"/>
          <w:szCs w:val="24"/>
        </w:rPr>
      </w:pPr>
    </w:p>
    <w:p w14:paraId="44FC399A" w14:textId="1B3AB24C" w:rsidR="001D4B8D" w:rsidRDefault="001D4B8D" w:rsidP="007A6F0C">
      <w:pPr>
        <w:spacing w:after="35" w:line="240" w:lineRule="auto"/>
        <w:ind w:right="45"/>
        <w:jc w:val="left"/>
        <w:rPr>
          <w:sz w:val="24"/>
          <w:szCs w:val="24"/>
        </w:rPr>
      </w:pPr>
    </w:p>
    <w:p w14:paraId="35D6CFEC" w14:textId="0CF36110" w:rsidR="001D4B8D" w:rsidRDefault="001D4B8D" w:rsidP="007A6F0C">
      <w:pPr>
        <w:spacing w:after="35" w:line="240" w:lineRule="auto"/>
        <w:ind w:right="45"/>
        <w:jc w:val="left"/>
        <w:rPr>
          <w:sz w:val="24"/>
          <w:szCs w:val="24"/>
        </w:rPr>
      </w:pPr>
    </w:p>
    <w:p w14:paraId="6FDF4B7F" w14:textId="6460392D" w:rsidR="001D4B8D" w:rsidRDefault="001D4B8D" w:rsidP="007A6F0C">
      <w:pPr>
        <w:spacing w:after="35" w:line="240" w:lineRule="auto"/>
        <w:ind w:right="45"/>
        <w:jc w:val="left"/>
        <w:rPr>
          <w:sz w:val="24"/>
          <w:szCs w:val="24"/>
        </w:rPr>
      </w:pPr>
    </w:p>
    <w:p w14:paraId="5A7E5EDE" w14:textId="3D0A5D97" w:rsidR="001D4B8D" w:rsidRDefault="001D4B8D" w:rsidP="007A6F0C">
      <w:pPr>
        <w:spacing w:after="35" w:line="240" w:lineRule="auto"/>
        <w:ind w:right="45"/>
        <w:jc w:val="left"/>
        <w:rPr>
          <w:sz w:val="24"/>
          <w:szCs w:val="24"/>
        </w:rPr>
      </w:pPr>
    </w:p>
    <w:p w14:paraId="51B535C2" w14:textId="2FDC2D64" w:rsidR="001D4B8D" w:rsidRDefault="001D4B8D" w:rsidP="007A6F0C">
      <w:pPr>
        <w:spacing w:after="35" w:line="240" w:lineRule="auto"/>
        <w:ind w:right="45"/>
        <w:jc w:val="left"/>
        <w:rPr>
          <w:sz w:val="24"/>
          <w:szCs w:val="24"/>
        </w:rPr>
      </w:pPr>
    </w:p>
    <w:p w14:paraId="2CC62DF8" w14:textId="49DE585D" w:rsidR="001D4B8D" w:rsidRDefault="001D4B8D" w:rsidP="007A6F0C">
      <w:pPr>
        <w:spacing w:after="35" w:line="240" w:lineRule="auto"/>
        <w:ind w:right="45"/>
        <w:jc w:val="left"/>
        <w:rPr>
          <w:sz w:val="24"/>
          <w:szCs w:val="24"/>
        </w:rPr>
      </w:pPr>
    </w:p>
    <w:p w14:paraId="71F0B662" w14:textId="3A91BC32" w:rsidR="001D4B8D" w:rsidRDefault="001D4B8D" w:rsidP="007A6F0C">
      <w:pPr>
        <w:spacing w:after="35" w:line="240" w:lineRule="auto"/>
        <w:ind w:right="45"/>
        <w:jc w:val="left"/>
        <w:rPr>
          <w:sz w:val="24"/>
          <w:szCs w:val="24"/>
        </w:rPr>
      </w:pPr>
    </w:p>
    <w:p w14:paraId="639F59B3" w14:textId="73411D23" w:rsidR="001D4B8D" w:rsidRDefault="001D4B8D" w:rsidP="007A6F0C">
      <w:pPr>
        <w:spacing w:after="35" w:line="240" w:lineRule="auto"/>
        <w:ind w:right="45"/>
        <w:jc w:val="left"/>
        <w:rPr>
          <w:sz w:val="24"/>
          <w:szCs w:val="24"/>
        </w:rPr>
      </w:pPr>
    </w:p>
    <w:p w14:paraId="19F644B3" w14:textId="77777777" w:rsidR="00E135E2" w:rsidRDefault="00E135E2" w:rsidP="007A6F0C">
      <w:pPr>
        <w:spacing w:after="35" w:line="240" w:lineRule="auto"/>
        <w:ind w:right="45"/>
        <w:jc w:val="left"/>
        <w:rPr>
          <w:sz w:val="24"/>
          <w:szCs w:val="24"/>
        </w:rPr>
        <w:sectPr w:rsidR="00E135E2" w:rsidSect="004274DA">
          <w:headerReference w:type="default" r:id="rId85"/>
          <w:pgSz w:w="16838" w:h="11906" w:orient="landscape"/>
          <w:pgMar w:top="1417" w:right="1417" w:bottom="1417" w:left="1417" w:header="708" w:footer="708" w:gutter="0"/>
          <w:cols w:num="2" w:space="708"/>
          <w:docGrid w:linePitch="360"/>
        </w:sectPr>
      </w:pPr>
    </w:p>
    <w:p w14:paraId="02697E7D" w14:textId="036D59E8" w:rsidR="001D4B8D" w:rsidRDefault="001D4B8D" w:rsidP="007A6F0C">
      <w:pPr>
        <w:spacing w:after="35" w:line="240" w:lineRule="auto"/>
        <w:ind w:right="45"/>
        <w:jc w:val="left"/>
        <w:rPr>
          <w:sz w:val="24"/>
          <w:szCs w:val="24"/>
        </w:rPr>
      </w:pPr>
    </w:p>
    <w:p w14:paraId="0CD36879" w14:textId="77777777" w:rsidR="00E73817" w:rsidRPr="00E73817" w:rsidRDefault="00E73817" w:rsidP="00E73817">
      <w:pPr>
        <w:tabs>
          <w:tab w:val="left" w:pos="1843"/>
          <w:tab w:val="left" w:pos="2835"/>
        </w:tabs>
        <w:spacing w:after="0" w:line="360" w:lineRule="atLeast"/>
        <w:ind w:left="4536" w:hanging="4536"/>
        <w:rPr>
          <w:rFonts w:ascii="Calibri" w:eastAsia="Calibri" w:hAnsi="Calibri" w:cs="Times New Roman"/>
          <w:b/>
          <w:color w:val="4472C4" w:themeColor="accent1"/>
          <w:sz w:val="24"/>
          <w:szCs w:val="24"/>
        </w:rPr>
      </w:pPr>
      <w:r w:rsidRPr="00E73817">
        <w:rPr>
          <w:rFonts w:ascii="Calibri" w:eastAsia="Calibri" w:hAnsi="Calibri" w:cs="Times New Roman"/>
          <w:b/>
          <w:color w:val="4472C4" w:themeColor="accent1"/>
          <w:sz w:val="24"/>
          <w:szCs w:val="24"/>
        </w:rPr>
        <w:t>ZAKŁÓCENIE W SYSTEMIE ENERGETYCZNYM</w:t>
      </w:r>
    </w:p>
    <w:p w14:paraId="255B96C4" w14:textId="0C039C7B" w:rsidR="00E73817" w:rsidRPr="00E73817" w:rsidRDefault="00E73817" w:rsidP="00E73817">
      <w:pPr>
        <w:spacing w:after="120" w:line="360" w:lineRule="atLeast"/>
        <w:rPr>
          <w:rFonts w:ascii="Calibri" w:eastAsia="Calibri" w:hAnsi="Calibri" w:cs="Times New Roman"/>
          <w:sz w:val="24"/>
          <w:szCs w:val="24"/>
        </w:rPr>
      </w:pPr>
      <w:r w:rsidRPr="00E73817">
        <w:rPr>
          <w:rFonts w:ascii="Calibri" w:eastAsia="Calibri" w:hAnsi="Calibri" w:cs="Times New Roman"/>
          <w:b/>
          <w:sz w:val="24"/>
          <w:szCs w:val="24"/>
        </w:rPr>
        <w:t>Awarie sieci elektroenergetycznej</w:t>
      </w:r>
      <w:r w:rsidRPr="00E73817">
        <w:rPr>
          <w:rFonts w:ascii="Calibri" w:eastAsia="Calibri" w:hAnsi="Calibri" w:cs="Times New Roman"/>
          <w:sz w:val="24"/>
          <w:szCs w:val="24"/>
        </w:rPr>
        <w:t xml:space="preserve"> to nagłe zdarzenia spowodowane samoistnymi uszkodzeniami elementów sieci, działaniem osób trzecich, oddziaływaniem czynników pogodowych – powodujące zakłócenia w dostawach energii elektrycznej.</w:t>
      </w:r>
      <w:r w:rsidRPr="00E73817">
        <w:t xml:space="preserve"> </w:t>
      </w:r>
      <w:r w:rsidRPr="00E73817">
        <w:rPr>
          <w:rFonts w:ascii="Calibri" w:eastAsia="Calibri" w:hAnsi="Calibri" w:cs="Times New Roman"/>
          <w:sz w:val="24"/>
          <w:szCs w:val="24"/>
        </w:rPr>
        <w:t xml:space="preserve">Zagrożenie </w:t>
      </w:r>
      <w:r>
        <w:rPr>
          <w:rFonts w:ascii="Calibri" w:eastAsia="Calibri" w:hAnsi="Calibri" w:cs="Times New Roman"/>
          <w:sz w:val="24"/>
          <w:szCs w:val="24"/>
        </w:rPr>
        <w:br/>
      </w:r>
      <w:r w:rsidRPr="00E73817">
        <w:rPr>
          <w:rFonts w:ascii="Calibri" w:eastAsia="Calibri" w:hAnsi="Calibri" w:cs="Times New Roman"/>
          <w:sz w:val="24"/>
          <w:szCs w:val="24"/>
        </w:rPr>
        <w:t>to powiązane jest ze zmianą klimatu.</w:t>
      </w:r>
    </w:p>
    <w:p w14:paraId="32FF2D9B" w14:textId="4154A2F8" w:rsidR="00E73817" w:rsidRPr="00E73817" w:rsidRDefault="00E73817" w:rsidP="00E73817">
      <w:pPr>
        <w:spacing w:after="0" w:line="360" w:lineRule="exact"/>
        <w:rPr>
          <w:rFonts w:ascii="Calibri" w:eastAsia="Calibri" w:hAnsi="Calibri" w:cs="Times New Roman"/>
          <w:b/>
          <w:sz w:val="24"/>
          <w:szCs w:val="24"/>
        </w:rPr>
      </w:pPr>
      <w:r w:rsidRPr="00E73817">
        <w:rPr>
          <w:rFonts w:ascii="Calibri" w:eastAsia="Calibri" w:hAnsi="Calibri" w:cs="Times New Roman"/>
          <w:b/>
          <w:sz w:val="24"/>
          <w:szCs w:val="24"/>
        </w:rPr>
        <w:t>PRZYCZYNY I TYPY</w:t>
      </w:r>
    </w:p>
    <w:p w14:paraId="0285551A" w14:textId="5BC6D38D" w:rsidR="00E73817" w:rsidRPr="00E73817" w:rsidRDefault="00E73817" w:rsidP="00E851F1">
      <w:pPr>
        <w:numPr>
          <w:ilvl w:val="0"/>
          <w:numId w:val="72"/>
        </w:numPr>
        <w:spacing w:after="0" w:line="360" w:lineRule="exact"/>
        <w:ind w:left="284" w:hanging="284"/>
        <w:contextualSpacing/>
        <w:rPr>
          <w:rFonts w:ascii="Calibri" w:eastAsia="Times New Roman" w:hAnsi="Calibri" w:cs="Times New Roman"/>
          <w:sz w:val="24"/>
          <w:szCs w:val="24"/>
          <w:lang w:val="x-none" w:eastAsia="x-none"/>
        </w:rPr>
      </w:pPr>
      <w:r w:rsidRPr="00E73817">
        <w:rPr>
          <w:rFonts w:ascii="Calibri" w:eastAsia="Times New Roman" w:hAnsi="Calibri" w:cs="Times New Roman"/>
          <w:b/>
          <w:sz w:val="24"/>
          <w:szCs w:val="24"/>
          <w:lang w:eastAsia="x-none"/>
        </w:rPr>
        <w:t>awaria systemowa</w:t>
      </w:r>
      <w:r w:rsidRPr="00E73817">
        <w:rPr>
          <w:rFonts w:ascii="Calibri" w:eastAsia="Times New Roman" w:hAnsi="Calibri" w:cs="Times New Roman"/>
          <w:sz w:val="24"/>
          <w:szCs w:val="24"/>
          <w:lang w:eastAsia="x-none"/>
        </w:rPr>
        <w:t xml:space="preserve"> – zdarzenie ruchowe w wyniku którego następuje wyłączenie z ruchu synchronicznego części Krajowego Systemu Elektroenergetycznego (KSE) o wielkości powyżej 5% bieżącego zapotrzebowania na moc w KSE;</w:t>
      </w:r>
    </w:p>
    <w:p w14:paraId="501E65FD" w14:textId="75BAAC0E" w:rsidR="00E73817" w:rsidRPr="00E73817" w:rsidRDefault="00E73817" w:rsidP="00E851F1">
      <w:pPr>
        <w:numPr>
          <w:ilvl w:val="0"/>
          <w:numId w:val="72"/>
        </w:numPr>
        <w:spacing w:after="0" w:line="360" w:lineRule="exact"/>
        <w:ind w:left="284" w:hanging="284"/>
        <w:contextualSpacing/>
        <w:rPr>
          <w:rFonts w:ascii="Calibri" w:eastAsia="Times New Roman" w:hAnsi="Calibri" w:cs="Times New Roman"/>
          <w:sz w:val="24"/>
          <w:szCs w:val="24"/>
          <w:lang w:val="x-none" w:eastAsia="x-none"/>
        </w:rPr>
      </w:pPr>
      <w:r w:rsidRPr="00E73817">
        <w:rPr>
          <w:rFonts w:ascii="Calibri" w:eastAsia="Times New Roman" w:hAnsi="Calibri" w:cs="Times New Roman"/>
          <w:b/>
          <w:sz w:val="24"/>
          <w:szCs w:val="24"/>
          <w:lang w:eastAsia="x-none"/>
        </w:rPr>
        <w:t xml:space="preserve">awaria sieciowa </w:t>
      </w:r>
      <w:r w:rsidRPr="00E73817">
        <w:rPr>
          <w:rFonts w:ascii="Calibri" w:eastAsia="Times New Roman" w:hAnsi="Calibri" w:cs="Times New Roman"/>
          <w:sz w:val="24"/>
          <w:szCs w:val="24"/>
          <w:lang w:eastAsia="x-none"/>
        </w:rPr>
        <w:t>– zdarzenie ruchowe w wyniku którego następuje wyłączenie z ruchu synchronicznego części Krajowego Systemu Elektroenergetycznego (KSE) o wielkości nie większej niż 5% bieżącego zapotrzebowania na moc w KSE;</w:t>
      </w:r>
    </w:p>
    <w:p w14:paraId="66FA9AE1" w14:textId="3AB7D1A0" w:rsidR="00AF7FEA" w:rsidRPr="00AF7FEA" w:rsidRDefault="00E73817" w:rsidP="00E851F1">
      <w:pPr>
        <w:numPr>
          <w:ilvl w:val="0"/>
          <w:numId w:val="72"/>
        </w:numPr>
        <w:spacing w:after="0" w:line="360" w:lineRule="exact"/>
        <w:ind w:left="284" w:hanging="284"/>
        <w:contextualSpacing/>
        <w:rPr>
          <w:rFonts w:ascii="Calibri" w:eastAsia="Times New Roman" w:hAnsi="Calibri" w:cs="Times New Roman"/>
          <w:sz w:val="24"/>
          <w:szCs w:val="24"/>
          <w:lang w:val="x-none" w:eastAsia="x-none"/>
        </w:rPr>
      </w:pPr>
      <w:r w:rsidRPr="00E73817">
        <w:rPr>
          <w:rFonts w:ascii="Calibri" w:eastAsia="Times New Roman" w:hAnsi="Calibri" w:cs="Times New Roman"/>
          <w:b/>
          <w:sz w:val="24"/>
          <w:szCs w:val="24"/>
          <w:lang w:val="x-none" w:eastAsia="x-none"/>
        </w:rPr>
        <w:t>rozległ</w:t>
      </w:r>
      <w:r w:rsidRPr="00E73817">
        <w:rPr>
          <w:rFonts w:ascii="Calibri" w:eastAsia="Times New Roman" w:hAnsi="Calibri" w:cs="Times New Roman"/>
          <w:b/>
          <w:sz w:val="24"/>
          <w:szCs w:val="24"/>
          <w:lang w:eastAsia="x-none"/>
        </w:rPr>
        <w:t>a</w:t>
      </w:r>
      <w:r w:rsidRPr="00E73817">
        <w:rPr>
          <w:rFonts w:ascii="Calibri" w:eastAsia="Times New Roman" w:hAnsi="Calibri" w:cs="Times New Roman"/>
          <w:b/>
          <w:sz w:val="24"/>
          <w:szCs w:val="24"/>
          <w:lang w:val="x-none" w:eastAsia="x-none"/>
        </w:rPr>
        <w:t xml:space="preserve"> awari</w:t>
      </w:r>
      <w:r w:rsidRPr="00E73817">
        <w:rPr>
          <w:rFonts w:ascii="Calibri" w:eastAsia="Times New Roman" w:hAnsi="Calibri" w:cs="Times New Roman"/>
          <w:b/>
          <w:sz w:val="24"/>
          <w:szCs w:val="24"/>
          <w:lang w:eastAsia="x-none"/>
        </w:rPr>
        <w:t>a</w:t>
      </w:r>
      <w:r w:rsidRPr="00E73817">
        <w:rPr>
          <w:rFonts w:ascii="Calibri" w:eastAsia="Times New Roman" w:hAnsi="Calibri" w:cs="Times New Roman"/>
          <w:b/>
          <w:sz w:val="24"/>
          <w:szCs w:val="24"/>
          <w:lang w:val="x-none" w:eastAsia="x-none"/>
        </w:rPr>
        <w:t xml:space="preserve"> </w:t>
      </w:r>
      <w:r w:rsidRPr="00E73817">
        <w:rPr>
          <w:rFonts w:ascii="Calibri" w:eastAsia="Times New Roman" w:hAnsi="Calibri" w:cs="Times New Roman"/>
          <w:b/>
          <w:sz w:val="24"/>
          <w:szCs w:val="24"/>
          <w:lang w:eastAsia="x-none"/>
        </w:rPr>
        <w:t>zasilania</w:t>
      </w:r>
      <w:r w:rsidRPr="00E73817">
        <w:rPr>
          <w:rFonts w:ascii="Calibri" w:eastAsia="Times New Roman" w:hAnsi="Calibri" w:cs="Times New Roman"/>
          <w:b/>
          <w:sz w:val="24"/>
          <w:szCs w:val="24"/>
          <w:lang w:val="x-none" w:eastAsia="x-none"/>
        </w:rPr>
        <w:t xml:space="preserve"> „</w:t>
      </w:r>
      <w:proofErr w:type="spellStart"/>
      <w:r w:rsidRPr="00E73817">
        <w:rPr>
          <w:rFonts w:ascii="Calibri" w:eastAsia="Times New Roman" w:hAnsi="Calibri" w:cs="Times New Roman"/>
          <w:b/>
          <w:sz w:val="24"/>
          <w:szCs w:val="24"/>
          <w:lang w:val="x-none" w:eastAsia="x-none"/>
        </w:rPr>
        <w:t>blackout</w:t>
      </w:r>
      <w:proofErr w:type="spellEnd"/>
      <w:r w:rsidRPr="00E73817">
        <w:rPr>
          <w:rFonts w:ascii="Calibri" w:eastAsia="Times New Roman" w:hAnsi="Calibri" w:cs="Times New Roman"/>
          <w:b/>
          <w:sz w:val="24"/>
          <w:szCs w:val="24"/>
          <w:lang w:val="x-none" w:eastAsia="x-none"/>
        </w:rPr>
        <w:t>”</w:t>
      </w:r>
      <w:r w:rsidRPr="00E73817">
        <w:rPr>
          <w:rFonts w:ascii="Calibri" w:eastAsia="Times New Roman" w:hAnsi="Calibri" w:cs="Times New Roman"/>
          <w:sz w:val="24"/>
          <w:szCs w:val="24"/>
          <w:lang w:val="x-none" w:eastAsia="x-none"/>
        </w:rPr>
        <w:t xml:space="preserve"> –</w:t>
      </w:r>
      <w:r w:rsidRPr="00E73817">
        <w:rPr>
          <w:rFonts w:ascii="Calibri" w:eastAsia="Times New Roman" w:hAnsi="Calibri" w:cs="Times New Roman"/>
          <w:sz w:val="24"/>
          <w:szCs w:val="24"/>
          <w:lang w:eastAsia="x-none"/>
        </w:rPr>
        <w:t xml:space="preserve"> utrata napięcia w sieci elektroenergetycznej KSE na znacznym obszarze w wyniku wystąpienia sekwencji kilku losowych lub celowych zdarzeń (awarie sieciowe, wyłączenia elektrowni, ekstremalne warunki atmosferyczne, zdarzenie  o charakterze terrorystycznym), powodujących przekroczenie krytycznych wartości podstawowych parametrów technicznych pracy KSE (częstotliwość, napięcie) i skutkujących automatycznym </w:t>
      </w:r>
    </w:p>
    <w:p w14:paraId="29815102" w14:textId="77777777" w:rsidR="00AF7FEA" w:rsidRDefault="00AF7FEA" w:rsidP="00AF7FEA">
      <w:pPr>
        <w:spacing w:after="0" w:line="360" w:lineRule="exact"/>
        <w:ind w:left="284"/>
        <w:contextualSpacing/>
        <w:rPr>
          <w:rFonts w:ascii="Calibri" w:eastAsia="Times New Roman" w:hAnsi="Calibri" w:cs="Times New Roman"/>
          <w:sz w:val="24"/>
          <w:szCs w:val="24"/>
          <w:lang w:eastAsia="x-none"/>
        </w:rPr>
      </w:pPr>
    </w:p>
    <w:p w14:paraId="393B86CF" w14:textId="43425E13" w:rsidR="00E73817" w:rsidRPr="00E73817" w:rsidRDefault="00E73817" w:rsidP="00AF7FEA">
      <w:pPr>
        <w:spacing w:after="0" w:line="360" w:lineRule="exact"/>
        <w:ind w:left="284"/>
        <w:contextualSpacing/>
        <w:rPr>
          <w:rFonts w:ascii="Calibri" w:eastAsia="Times New Roman" w:hAnsi="Calibri" w:cs="Times New Roman"/>
          <w:sz w:val="24"/>
          <w:szCs w:val="24"/>
          <w:lang w:val="x-none" w:eastAsia="x-none"/>
        </w:rPr>
      </w:pPr>
      <w:r w:rsidRPr="00E73817">
        <w:rPr>
          <w:rFonts w:ascii="Calibri" w:eastAsia="Times New Roman" w:hAnsi="Calibri" w:cs="Times New Roman"/>
          <w:sz w:val="24"/>
          <w:szCs w:val="24"/>
          <w:lang w:eastAsia="x-none"/>
        </w:rPr>
        <w:t>odłączeniem się od sieci elektroenergetycznej KSE elektrowni systemowych przyłączonych na tym obszarze;</w:t>
      </w:r>
    </w:p>
    <w:p w14:paraId="3BAF9342" w14:textId="5CA3533A" w:rsidR="00E73817" w:rsidRPr="000C2429" w:rsidRDefault="000C2429" w:rsidP="00E851F1">
      <w:pPr>
        <w:numPr>
          <w:ilvl w:val="0"/>
          <w:numId w:val="72"/>
        </w:numPr>
        <w:spacing w:after="0" w:line="360" w:lineRule="exact"/>
        <w:ind w:left="284" w:hanging="284"/>
        <w:rPr>
          <w:rFonts w:ascii="Calibri" w:eastAsia="Times New Roman" w:hAnsi="Calibri" w:cs="Times New Roman"/>
          <w:sz w:val="24"/>
          <w:szCs w:val="24"/>
          <w:lang w:val="x-none" w:eastAsia="x-none"/>
        </w:rPr>
      </w:pPr>
      <w:r>
        <w:rPr>
          <w:noProof/>
          <w:sz w:val="24"/>
          <w:szCs w:val="24"/>
        </w:rPr>
        <w:drawing>
          <wp:anchor distT="0" distB="0" distL="114300" distR="114300" simplePos="0" relativeHeight="251763712" behindDoc="0" locked="0" layoutInCell="1" allowOverlap="1" wp14:anchorId="7EF5B336" wp14:editId="1EDC7D19">
            <wp:simplePos x="0" y="0"/>
            <wp:positionH relativeFrom="column">
              <wp:posOffset>-151130</wp:posOffset>
            </wp:positionH>
            <wp:positionV relativeFrom="paragraph">
              <wp:posOffset>528955</wp:posOffset>
            </wp:positionV>
            <wp:extent cx="4889500" cy="3714750"/>
            <wp:effectExtent l="0" t="0" r="6350"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89500" cy="3714750"/>
                    </a:xfrm>
                    <a:prstGeom prst="rect">
                      <a:avLst/>
                    </a:prstGeom>
                    <a:noFill/>
                  </pic:spPr>
                </pic:pic>
              </a:graphicData>
            </a:graphic>
            <wp14:sizeRelV relativeFrom="margin">
              <wp14:pctHeight>0</wp14:pctHeight>
            </wp14:sizeRelV>
          </wp:anchor>
        </w:drawing>
      </w:r>
      <w:r w:rsidR="00E73817" w:rsidRPr="00E73817">
        <w:rPr>
          <w:rFonts w:ascii="Calibri" w:eastAsia="Times New Roman" w:hAnsi="Calibri" w:cs="Times New Roman"/>
          <w:b/>
          <w:sz w:val="24"/>
          <w:szCs w:val="24"/>
          <w:lang w:val="x-none" w:eastAsia="x-none"/>
        </w:rPr>
        <w:t>deficyt mocy</w:t>
      </w:r>
      <w:r w:rsidR="00E73817" w:rsidRPr="00E73817">
        <w:rPr>
          <w:rFonts w:ascii="Calibri" w:eastAsia="Times New Roman" w:hAnsi="Calibri" w:cs="Times New Roman"/>
          <w:sz w:val="24"/>
          <w:szCs w:val="24"/>
          <w:lang w:val="x-none" w:eastAsia="x-none"/>
        </w:rPr>
        <w:t xml:space="preserve"> </w:t>
      </w:r>
      <w:r w:rsidR="00E73817" w:rsidRPr="00E73817">
        <w:rPr>
          <w:rFonts w:ascii="Calibri" w:eastAsia="Times New Roman" w:hAnsi="Calibri" w:cs="Times New Roman"/>
          <w:sz w:val="24"/>
          <w:szCs w:val="24"/>
          <w:lang w:eastAsia="x-none"/>
        </w:rPr>
        <w:t>– niedobór zdolności wytwórczych w Krajowym Systemie Elektroenergetycznym (KSE).</w:t>
      </w:r>
    </w:p>
    <w:p w14:paraId="00BCC47F" w14:textId="289F2A6E" w:rsidR="000C2429" w:rsidRPr="006D3BB5" w:rsidRDefault="00011E30" w:rsidP="006D3BB5">
      <w:pPr>
        <w:pStyle w:val="Nagwek7"/>
        <w:spacing w:after="0"/>
        <w:rPr>
          <w:rFonts w:ascii="Calibri" w:eastAsia="Times New Roman" w:hAnsi="Calibri"/>
          <w:lang w:val="x-none" w:eastAsia="x-none"/>
        </w:rPr>
      </w:pPr>
      <w:bookmarkStart w:id="29" w:name="_Hlk218066531"/>
      <w:r w:rsidRPr="006D3BB5">
        <w:rPr>
          <w:rFonts w:ascii="Calibri" w:eastAsia="Times New Roman" w:hAnsi="Calibri"/>
          <w:lang w:val="x-none" w:eastAsia="x-none"/>
        </w:rPr>
        <w:t>Infrastruktura przesyłowa na terenie woj. pomorskiego</w:t>
      </w:r>
    </w:p>
    <w:bookmarkEnd w:id="29"/>
    <w:p w14:paraId="0665BD94" w14:textId="02E293D8" w:rsidR="00896361" w:rsidRPr="00896361" w:rsidRDefault="00E73817" w:rsidP="00896361">
      <w:pPr>
        <w:numPr>
          <w:ilvl w:val="0"/>
          <w:numId w:val="72"/>
        </w:numPr>
        <w:spacing w:after="200" w:line="360" w:lineRule="exact"/>
        <w:ind w:left="284" w:right="-1" w:hanging="284"/>
        <w:contextualSpacing/>
        <w:rPr>
          <w:rFonts w:ascii="Calibri" w:hAnsi="Calibri"/>
          <w:sz w:val="24"/>
          <w:szCs w:val="24"/>
        </w:rPr>
      </w:pPr>
      <w:r w:rsidRPr="00E73817">
        <w:rPr>
          <w:rFonts w:ascii="Calibri" w:hAnsi="Calibri"/>
          <w:sz w:val="24"/>
          <w:szCs w:val="24"/>
        </w:rPr>
        <w:t xml:space="preserve">brak realizacji analiz zagrożeń i oceny ryzyka procesowo- technicznego wobec istniejących obiektów oraz w procesie ich modernizacji lub budowy nowych, począwszy od etapu </w:t>
      </w:r>
      <w:r w:rsidR="00896361" w:rsidRPr="00BF3CE3">
        <w:rPr>
          <w:noProof/>
        </w:rPr>
        <w:drawing>
          <wp:anchor distT="0" distB="0" distL="114300" distR="114300" simplePos="0" relativeHeight="251764736" behindDoc="0" locked="0" layoutInCell="1" allowOverlap="1" wp14:anchorId="63DA062C" wp14:editId="7A0B24E8">
            <wp:simplePos x="0" y="0"/>
            <wp:positionH relativeFrom="margin">
              <wp:posOffset>-347345</wp:posOffset>
            </wp:positionH>
            <wp:positionV relativeFrom="paragraph">
              <wp:posOffset>519430</wp:posOffset>
            </wp:positionV>
            <wp:extent cx="4838700" cy="3990975"/>
            <wp:effectExtent l="0" t="0" r="0" b="952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1169" t="4090" r="21247" b="5163"/>
                    <a:stretch/>
                  </pic:blipFill>
                  <pic:spPr bwMode="auto">
                    <a:xfrm>
                      <a:off x="0" y="0"/>
                      <a:ext cx="4838700" cy="399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817">
        <w:rPr>
          <w:rFonts w:ascii="Calibri" w:hAnsi="Calibri"/>
          <w:sz w:val="24"/>
          <w:szCs w:val="24"/>
        </w:rPr>
        <w:t>projektowania.</w:t>
      </w:r>
    </w:p>
    <w:p w14:paraId="08AC276A" w14:textId="22B4886D" w:rsidR="000C2429" w:rsidRDefault="00BE30C1" w:rsidP="00896361">
      <w:pPr>
        <w:spacing w:after="35" w:line="360" w:lineRule="exact"/>
        <w:ind w:right="45"/>
        <w:rPr>
          <w:sz w:val="24"/>
          <w:szCs w:val="24"/>
        </w:rPr>
      </w:pPr>
      <w:r>
        <w:rPr>
          <w:sz w:val="24"/>
          <w:szCs w:val="24"/>
        </w:rPr>
        <w:t>Województwo</w:t>
      </w:r>
      <w:r w:rsidR="00BF3CE3">
        <w:rPr>
          <w:sz w:val="24"/>
          <w:szCs w:val="24"/>
        </w:rPr>
        <w:t xml:space="preserve"> </w:t>
      </w:r>
      <w:r w:rsidRPr="00BE30C1">
        <w:rPr>
          <w:sz w:val="24"/>
          <w:szCs w:val="24"/>
        </w:rPr>
        <w:t>Pomorskie jest regionem, które nie jest</w:t>
      </w:r>
      <w:r>
        <w:rPr>
          <w:sz w:val="24"/>
          <w:szCs w:val="24"/>
        </w:rPr>
        <w:t xml:space="preserve"> </w:t>
      </w:r>
      <w:r w:rsidRPr="00BE30C1">
        <w:rPr>
          <w:sz w:val="24"/>
          <w:szCs w:val="24"/>
        </w:rPr>
        <w:t>samowystarczalne pod względem energetycznym.</w:t>
      </w:r>
      <w:r w:rsidR="00BF3CE3" w:rsidRPr="00BF3CE3">
        <w:rPr>
          <w:sz w:val="24"/>
          <w:szCs w:val="24"/>
        </w:rPr>
        <w:t xml:space="preserve"> dlatego inwestycje energetyczne, w tym energetyka odnawialna, są ważnym elementem zapewnienia bezpieczeństwa energetycznego.</w:t>
      </w:r>
      <w:r w:rsidR="00BF3CE3">
        <w:rPr>
          <w:sz w:val="24"/>
          <w:szCs w:val="24"/>
        </w:rPr>
        <w:t xml:space="preserve"> </w:t>
      </w:r>
      <w:r w:rsidR="00BF3CE3" w:rsidRPr="00BF3CE3">
        <w:rPr>
          <w:sz w:val="24"/>
          <w:szCs w:val="24"/>
        </w:rPr>
        <w:t>Produkcja energii w regionie zapewnia prawie 60 % jej zużycia, ponad połowa tej produkcji pochodzi z odnawialnych źródeł energii (OZE).</w:t>
      </w:r>
      <w:r>
        <w:rPr>
          <w:sz w:val="24"/>
          <w:szCs w:val="24"/>
        </w:rPr>
        <w:t xml:space="preserve"> </w:t>
      </w:r>
    </w:p>
    <w:p w14:paraId="7A793B03" w14:textId="543F00AE" w:rsidR="00011E30" w:rsidRPr="00011E30" w:rsidRDefault="00011E30" w:rsidP="00896361">
      <w:pPr>
        <w:spacing w:after="0" w:line="360" w:lineRule="exact"/>
        <w:rPr>
          <w:rFonts w:ascii="Calibri" w:eastAsia="Times New Roman" w:hAnsi="Calibri" w:cs="Times New Roman"/>
          <w:sz w:val="24"/>
          <w:szCs w:val="24"/>
          <w:lang w:val="x-none" w:eastAsia="x-none"/>
        </w:rPr>
      </w:pPr>
      <w:r w:rsidRPr="00011E30">
        <w:rPr>
          <w:rFonts w:ascii="Calibri" w:eastAsia="Times New Roman" w:hAnsi="Calibri" w:cs="Times New Roman"/>
          <w:sz w:val="24"/>
          <w:szCs w:val="24"/>
          <w:lang w:val="x-none" w:eastAsia="x-none"/>
        </w:rPr>
        <w:t>Na terenie województwa pomorskiego zlokalizowanych jest kilka rodzajów źródeł energii elektrycznej.</w:t>
      </w:r>
      <w:r w:rsidR="00896361">
        <w:rPr>
          <w:rFonts w:ascii="Calibri" w:eastAsia="Times New Roman" w:hAnsi="Calibri" w:cs="Times New Roman"/>
          <w:sz w:val="24"/>
          <w:szCs w:val="24"/>
          <w:lang w:eastAsia="x-none"/>
        </w:rPr>
        <w:t xml:space="preserve"> M</w:t>
      </w:r>
      <w:r w:rsidRPr="00011E30">
        <w:rPr>
          <w:rFonts w:ascii="Calibri" w:eastAsia="Times New Roman" w:hAnsi="Calibri" w:cs="Times New Roman"/>
          <w:sz w:val="24"/>
          <w:szCs w:val="24"/>
          <w:lang w:val="x-none" w:eastAsia="x-none"/>
        </w:rPr>
        <w:t xml:space="preserve">moc zainstalowana </w:t>
      </w:r>
      <w:r w:rsidRPr="00011E30">
        <w:rPr>
          <w:rFonts w:ascii="Calibri" w:eastAsia="Times New Roman" w:hAnsi="Calibri" w:cs="Times New Roman"/>
          <w:sz w:val="24"/>
          <w:szCs w:val="24"/>
          <w:lang w:val="x-none" w:eastAsia="x-none"/>
        </w:rPr>
        <w:br/>
        <w:t>w elektrowniach w województwie pomorskim wyniosła 2045,6 MW,</w:t>
      </w:r>
      <w:r w:rsidRPr="00011E30">
        <w:rPr>
          <w:rFonts w:ascii="Calibri" w:eastAsia="Times New Roman" w:hAnsi="Calibri" w:cs="Times New Roman"/>
          <w:sz w:val="24"/>
          <w:szCs w:val="24"/>
          <w:lang w:eastAsia="x-none"/>
        </w:rPr>
        <w:t xml:space="preserve"> </w:t>
      </w:r>
      <w:r w:rsidRPr="00011E30">
        <w:rPr>
          <w:rFonts w:ascii="Calibri" w:eastAsia="Times New Roman" w:hAnsi="Calibri" w:cs="Times New Roman"/>
          <w:sz w:val="24"/>
          <w:szCs w:val="24"/>
          <w:lang w:eastAsia="x-none"/>
        </w:rPr>
        <w:br/>
      </w:r>
      <w:r w:rsidRPr="00011E30">
        <w:rPr>
          <w:rFonts w:ascii="Calibri" w:eastAsia="Times New Roman" w:hAnsi="Calibri" w:cs="Times New Roman"/>
          <w:sz w:val="24"/>
          <w:szCs w:val="24"/>
          <w:lang w:val="x-none" w:eastAsia="x-none"/>
        </w:rPr>
        <w:t>co stanowiło 4,3% mocy zainstalowanej w kraju. Moc osiągalna  wyniosła 2</w:t>
      </w:r>
      <w:r w:rsidRPr="00011E30">
        <w:rPr>
          <w:rFonts w:ascii="Calibri" w:eastAsia="Times New Roman" w:hAnsi="Calibri" w:cs="Times New Roman"/>
          <w:sz w:val="24"/>
          <w:szCs w:val="24"/>
          <w:lang w:eastAsia="x-none"/>
        </w:rPr>
        <w:t xml:space="preserve"> </w:t>
      </w:r>
      <w:r w:rsidRPr="00011E30">
        <w:rPr>
          <w:rFonts w:ascii="Calibri" w:eastAsia="Times New Roman" w:hAnsi="Calibri" w:cs="Times New Roman"/>
          <w:sz w:val="24"/>
          <w:szCs w:val="24"/>
          <w:lang w:val="x-none" w:eastAsia="x-none"/>
        </w:rPr>
        <w:t>021,7 MW, czyli 4,4% mocy osiągalnej</w:t>
      </w:r>
      <w:r w:rsidRPr="00011E30">
        <w:rPr>
          <w:rFonts w:ascii="Calibri" w:eastAsia="Times New Roman" w:hAnsi="Calibri" w:cs="Times New Roman"/>
          <w:sz w:val="24"/>
          <w:szCs w:val="24"/>
          <w:lang w:eastAsia="x-none"/>
        </w:rPr>
        <w:t xml:space="preserve"> </w:t>
      </w:r>
      <w:r w:rsidRPr="00011E30">
        <w:rPr>
          <w:rFonts w:ascii="Calibri" w:eastAsia="Times New Roman" w:hAnsi="Calibri" w:cs="Times New Roman"/>
          <w:sz w:val="24"/>
          <w:szCs w:val="24"/>
          <w:lang w:val="x-none" w:eastAsia="x-none"/>
        </w:rPr>
        <w:t>w kraju.</w:t>
      </w:r>
    </w:p>
    <w:p w14:paraId="17D9E0F2" w14:textId="73D1DF18" w:rsidR="00011E30" w:rsidRDefault="00011E30" w:rsidP="00896361">
      <w:pPr>
        <w:spacing w:after="0" w:line="360" w:lineRule="exact"/>
        <w:rPr>
          <w:rFonts w:ascii="Calibri" w:eastAsia="Times New Roman" w:hAnsi="Calibri" w:cs="Times New Roman"/>
          <w:sz w:val="24"/>
          <w:szCs w:val="24"/>
          <w:lang w:val="x-none" w:eastAsia="x-none"/>
        </w:rPr>
      </w:pPr>
      <w:r w:rsidRPr="00011E30">
        <w:rPr>
          <w:rFonts w:ascii="Calibri" w:eastAsia="Times New Roman" w:hAnsi="Calibri" w:cs="Times New Roman"/>
          <w:sz w:val="24"/>
          <w:szCs w:val="24"/>
          <w:lang w:eastAsia="x-none"/>
        </w:rPr>
        <w:t xml:space="preserve">Głównymi </w:t>
      </w:r>
      <w:r w:rsidRPr="00011E30">
        <w:rPr>
          <w:rFonts w:ascii="Calibri" w:eastAsia="Times New Roman" w:hAnsi="Calibri" w:cs="Times New Roman"/>
          <w:sz w:val="24"/>
          <w:szCs w:val="24"/>
          <w:lang w:val="x-none" w:eastAsia="x-none"/>
        </w:rPr>
        <w:t>producentami energii elektrycznej w województwie są:</w:t>
      </w:r>
    </w:p>
    <w:p w14:paraId="1C976B53" w14:textId="2109492B" w:rsidR="00011E30"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bCs/>
          <w:sz w:val="24"/>
          <w:szCs w:val="24"/>
          <w:lang w:val="x-none" w:eastAsia="x-none"/>
        </w:rPr>
        <w:t>elektrociepłownie:</w:t>
      </w:r>
      <w:r w:rsidRPr="00896361">
        <w:rPr>
          <w:rFonts w:ascii="Calibri" w:eastAsia="Times New Roman" w:hAnsi="Calibri" w:cs="Times New Roman"/>
          <w:sz w:val="24"/>
          <w:szCs w:val="24"/>
          <w:lang w:val="x-none" w:eastAsia="x-none"/>
        </w:rPr>
        <w:t xml:space="preserve"> EDF EC II w Gdańsku (226 MW), EDF EC III </w:t>
      </w:r>
      <w:r w:rsidRPr="00896361">
        <w:rPr>
          <w:rFonts w:ascii="Calibri" w:eastAsia="Times New Roman" w:hAnsi="Calibri" w:cs="Times New Roman"/>
          <w:sz w:val="24"/>
          <w:szCs w:val="24"/>
          <w:lang w:val="x-none" w:eastAsia="x-none"/>
        </w:rPr>
        <w:br/>
        <w:t>w Gdyni (110 MW), International Paper w Kwidzynie</w:t>
      </w:r>
      <w:r w:rsidRPr="00896361">
        <w:rPr>
          <w:rFonts w:ascii="Calibri" w:eastAsia="Times New Roman" w:hAnsi="Calibri" w:cs="Times New Roman"/>
          <w:sz w:val="24"/>
          <w:szCs w:val="24"/>
          <w:lang w:eastAsia="x-none"/>
        </w:rPr>
        <w:t xml:space="preserve"> </w:t>
      </w:r>
      <w:r w:rsidRPr="00896361">
        <w:rPr>
          <w:rFonts w:ascii="Calibri" w:eastAsia="Times New Roman" w:hAnsi="Calibri" w:cs="Times New Roman"/>
          <w:sz w:val="24"/>
          <w:szCs w:val="24"/>
          <w:lang w:val="x-none" w:eastAsia="x-none"/>
        </w:rPr>
        <w:t xml:space="preserve">(69 MW), LOTOS w Gdańsku (30 MW), </w:t>
      </w:r>
      <w:proofErr w:type="spellStart"/>
      <w:r w:rsidRPr="00896361">
        <w:rPr>
          <w:rFonts w:ascii="Calibri" w:eastAsia="Times New Roman" w:hAnsi="Calibri" w:cs="Times New Roman"/>
          <w:sz w:val="24"/>
          <w:szCs w:val="24"/>
          <w:lang w:val="x-none" w:eastAsia="x-none"/>
        </w:rPr>
        <w:t>Energobaltic</w:t>
      </w:r>
      <w:proofErr w:type="spellEnd"/>
      <w:r w:rsidRPr="00896361">
        <w:rPr>
          <w:rFonts w:ascii="Calibri" w:eastAsia="Times New Roman" w:hAnsi="Calibri" w:cs="Times New Roman"/>
          <w:sz w:val="24"/>
          <w:szCs w:val="24"/>
          <w:lang w:val="x-none" w:eastAsia="x-none"/>
        </w:rPr>
        <w:t xml:space="preserve"> we Władysławowie </w:t>
      </w:r>
      <w:r w:rsidRPr="00896361">
        <w:rPr>
          <w:rFonts w:ascii="Calibri" w:eastAsia="Times New Roman" w:hAnsi="Calibri" w:cs="Times New Roman"/>
          <w:sz w:val="24"/>
          <w:szCs w:val="24"/>
          <w:lang w:val="x-none" w:eastAsia="x-none"/>
        </w:rPr>
        <w:br/>
        <w:t xml:space="preserve">(11 MW), </w:t>
      </w:r>
      <w:proofErr w:type="spellStart"/>
      <w:r w:rsidRPr="00896361">
        <w:rPr>
          <w:rFonts w:ascii="Calibri" w:eastAsia="Times New Roman" w:hAnsi="Calibri" w:cs="Times New Roman"/>
          <w:sz w:val="24"/>
          <w:szCs w:val="24"/>
          <w:lang w:val="x-none" w:eastAsia="x-none"/>
        </w:rPr>
        <w:t>Nanice</w:t>
      </w:r>
      <w:proofErr w:type="spellEnd"/>
      <w:r w:rsidRPr="00896361">
        <w:rPr>
          <w:rFonts w:ascii="Calibri" w:eastAsia="Times New Roman" w:hAnsi="Calibri" w:cs="Times New Roman"/>
          <w:sz w:val="24"/>
          <w:szCs w:val="24"/>
          <w:lang w:val="x-none" w:eastAsia="x-none"/>
        </w:rPr>
        <w:t xml:space="preserve"> w Wejherowie (6,7 MW),</w:t>
      </w:r>
      <w:r w:rsidRPr="00896361">
        <w:rPr>
          <w:rFonts w:ascii="Calibri" w:eastAsia="Times New Roman" w:hAnsi="Calibri" w:cs="Times New Roman"/>
          <w:sz w:val="24"/>
          <w:szCs w:val="24"/>
          <w:lang w:eastAsia="x-none"/>
        </w:rPr>
        <w:t xml:space="preserve"> </w:t>
      </w:r>
      <w:r w:rsidRPr="00896361">
        <w:rPr>
          <w:rFonts w:ascii="Calibri" w:eastAsia="Times New Roman" w:hAnsi="Calibri" w:cs="Times New Roman"/>
          <w:sz w:val="24"/>
          <w:szCs w:val="24"/>
          <w:lang w:val="x-none" w:eastAsia="x-none"/>
        </w:rPr>
        <w:t xml:space="preserve">Starogard </w:t>
      </w:r>
      <w:r w:rsidRPr="00896361">
        <w:rPr>
          <w:rFonts w:ascii="Calibri" w:eastAsia="Times New Roman" w:hAnsi="Calibri" w:cs="Times New Roman"/>
          <w:sz w:val="24"/>
          <w:szCs w:val="24"/>
          <w:lang w:val="x-none" w:eastAsia="x-none"/>
        </w:rPr>
        <w:br/>
        <w:t xml:space="preserve">w Starogardzie Gdańskim (6 MW), </w:t>
      </w:r>
      <w:proofErr w:type="spellStart"/>
      <w:r w:rsidRPr="00896361">
        <w:rPr>
          <w:rFonts w:ascii="Calibri" w:eastAsia="Times New Roman" w:hAnsi="Calibri" w:cs="Times New Roman"/>
          <w:sz w:val="24"/>
          <w:szCs w:val="24"/>
          <w:lang w:val="x-none" w:eastAsia="x-none"/>
        </w:rPr>
        <w:t>Matarnia</w:t>
      </w:r>
      <w:proofErr w:type="spellEnd"/>
      <w:r w:rsidRPr="00896361">
        <w:rPr>
          <w:rFonts w:ascii="Calibri" w:eastAsia="Times New Roman" w:hAnsi="Calibri" w:cs="Times New Roman"/>
          <w:sz w:val="24"/>
          <w:szCs w:val="24"/>
          <w:lang w:val="x-none" w:eastAsia="x-none"/>
        </w:rPr>
        <w:t xml:space="preserve"> w Gdańsku (2,6 MW), MPEC Lębork (1,25 MW);</w:t>
      </w:r>
    </w:p>
    <w:p w14:paraId="77FD0699" w14:textId="3966B04F" w:rsidR="00011E30"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bCs/>
          <w:sz w:val="24"/>
          <w:szCs w:val="24"/>
          <w:lang w:val="x-none" w:eastAsia="x-none"/>
        </w:rPr>
        <w:t>elektrownia szczytowo-pompowa</w:t>
      </w:r>
      <w:r w:rsidRPr="00896361">
        <w:rPr>
          <w:rFonts w:ascii="Calibri" w:eastAsia="Times New Roman" w:hAnsi="Calibri" w:cs="Times New Roman"/>
          <w:sz w:val="24"/>
          <w:szCs w:val="24"/>
          <w:lang w:val="x-none" w:eastAsia="x-none"/>
        </w:rPr>
        <w:t xml:space="preserve"> Żarnowiec w Czymanowie </w:t>
      </w:r>
      <w:r w:rsidRPr="00896361">
        <w:rPr>
          <w:rFonts w:ascii="Calibri" w:eastAsia="Times New Roman" w:hAnsi="Calibri" w:cs="Times New Roman"/>
          <w:sz w:val="24"/>
          <w:szCs w:val="24"/>
          <w:lang w:val="x-none" w:eastAsia="x-none"/>
        </w:rPr>
        <w:br/>
        <w:t>o mocy 716 MW (w systemie pracy generatorowej);</w:t>
      </w:r>
    </w:p>
    <w:p w14:paraId="40F3054E" w14:textId="7A60FD78" w:rsidR="00011E30"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bCs/>
          <w:sz w:val="24"/>
          <w:szCs w:val="24"/>
          <w:lang w:eastAsia="x-none"/>
        </w:rPr>
        <w:t>55 farm wiatrowych</w:t>
      </w:r>
      <w:r w:rsidRPr="00896361">
        <w:rPr>
          <w:rFonts w:ascii="Calibri" w:eastAsia="Times New Roman" w:hAnsi="Calibri" w:cs="Times New Roman"/>
          <w:sz w:val="24"/>
          <w:szCs w:val="24"/>
          <w:lang w:eastAsia="x-none"/>
        </w:rPr>
        <w:t xml:space="preserve"> o łącznej mocy 616 MW</w:t>
      </w:r>
      <w:r w:rsidRPr="00896361">
        <w:rPr>
          <w:rFonts w:ascii="Calibri" w:eastAsia="Times New Roman" w:hAnsi="Calibri" w:cs="Times New Roman"/>
          <w:sz w:val="24"/>
          <w:szCs w:val="24"/>
          <w:lang w:val="x-none" w:eastAsia="x-none"/>
        </w:rPr>
        <w:t>;</w:t>
      </w:r>
    </w:p>
    <w:p w14:paraId="461F6690" w14:textId="29AD30B3" w:rsidR="00011E30"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bCs/>
          <w:sz w:val="24"/>
          <w:szCs w:val="24"/>
          <w:lang w:eastAsia="x-none"/>
        </w:rPr>
        <w:t>62 elektrownie wodne</w:t>
      </w:r>
      <w:r w:rsidRPr="00896361">
        <w:rPr>
          <w:rFonts w:ascii="Calibri" w:eastAsia="Times New Roman" w:hAnsi="Calibri" w:cs="Times New Roman"/>
          <w:sz w:val="24"/>
          <w:szCs w:val="24"/>
          <w:lang w:eastAsia="x-none"/>
        </w:rPr>
        <w:t xml:space="preserve"> o łącznej mocy zainstalowanej 31 MW</w:t>
      </w:r>
      <w:r w:rsidRPr="00896361">
        <w:rPr>
          <w:rFonts w:ascii="Calibri" w:eastAsia="Times New Roman" w:hAnsi="Calibri" w:cs="Times New Roman"/>
          <w:sz w:val="24"/>
          <w:szCs w:val="24"/>
          <w:lang w:val="x-none" w:eastAsia="x-none"/>
        </w:rPr>
        <w:t>;</w:t>
      </w:r>
    </w:p>
    <w:p w14:paraId="3DAE8B5D" w14:textId="26DF788B" w:rsidR="00011E30"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bCs/>
          <w:sz w:val="24"/>
          <w:szCs w:val="24"/>
          <w:lang w:val="x-none" w:eastAsia="x-none"/>
        </w:rPr>
        <w:t>9 biogazowni rolniczych</w:t>
      </w:r>
      <w:r w:rsidRPr="00896361">
        <w:rPr>
          <w:rFonts w:ascii="Calibri" w:eastAsia="Times New Roman" w:hAnsi="Calibri" w:cs="Times New Roman"/>
          <w:sz w:val="24"/>
          <w:szCs w:val="24"/>
          <w:lang w:val="x-none" w:eastAsia="x-none"/>
        </w:rPr>
        <w:t xml:space="preserve"> </w:t>
      </w:r>
      <w:r w:rsidRPr="00896361">
        <w:rPr>
          <w:rFonts w:ascii="Calibri" w:eastAsia="Times New Roman" w:hAnsi="Calibri" w:cs="Times New Roman"/>
          <w:sz w:val="24"/>
          <w:szCs w:val="24"/>
          <w:lang w:eastAsia="x-none"/>
        </w:rPr>
        <w:t>o mocy 11</w:t>
      </w:r>
      <w:r w:rsidRPr="00896361">
        <w:rPr>
          <w:rFonts w:ascii="Calibri" w:eastAsia="Times New Roman" w:hAnsi="Calibri" w:cs="Times New Roman"/>
          <w:sz w:val="24"/>
          <w:szCs w:val="24"/>
          <w:lang w:val="x-none" w:eastAsia="x-none"/>
        </w:rPr>
        <w:t xml:space="preserve"> MW;</w:t>
      </w:r>
    </w:p>
    <w:p w14:paraId="6C253B96" w14:textId="0889E5D3" w:rsidR="00011E30" w:rsidRPr="00896361"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bCs/>
          <w:sz w:val="24"/>
          <w:szCs w:val="24"/>
          <w:lang w:eastAsia="x-none"/>
        </w:rPr>
        <w:t xml:space="preserve">15 </w:t>
      </w:r>
      <w:r w:rsidRPr="00896361">
        <w:rPr>
          <w:rFonts w:ascii="Calibri" w:eastAsia="Times New Roman" w:hAnsi="Calibri" w:cs="Times New Roman"/>
          <w:b/>
          <w:bCs/>
          <w:sz w:val="24"/>
          <w:szCs w:val="24"/>
          <w:lang w:val="x-none" w:eastAsia="x-none"/>
        </w:rPr>
        <w:t>farm fotowoltaiczn</w:t>
      </w:r>
      <w:r w:rsidRPr="00896361">
        <w:rPr>
          <w:rFonts w:ascii="Calibri" w:eastAsia="Times New Roman" w:hAnsi="Calibri" w:cs="Times New Roman"/>
          <w:sz w:val="24"/>
          <w:szCs w:val="24"/>
          <w:shd w:val="clear" w:color="auto" w:fill="FFFFFF" w:themeFill="background1"/>
          <w:lang w:eastAsia="x-none"/>
        </w:rPr>
        <w:t>ych</w:t>
      </w:r>
      <w:r w:rsidRPr="00896361">
        <w:rPr>
          <w:rFonts w:ascii="Calibri" w:eastAsia="Times New Roman" w:hAnsi="Calibri" w:cs="Times New Roman"/>
          <w:sz w:val="24"/>
          <w:szCs w:val="24"/>
          <w:lang w:val="x-none" w:eastAsia="x-none"/>
        </w:rPr>
        <w:t xml:space="preserve"> </w:t>
      </w:r>
      <w:r w:rsidRPr="00896361">
        <w:rPr>
          <w:rFonts w:ascii="Calibri" w:eastAsia="Times New Roman" w:hAnsi="Calibri" w:cs="Times New Roman"/>
          <w:sz w:val="24"/>
          <w:szCs w:val="24"/>
          <w:lang w:eastAsia="x-none"/>
        </w:rPr>
        <w:t xml:space="preserve">o mocy 12 </w:t>
      </w:r>
      <w:r w:rsidRPr="00896361">
        <w:rPr>
          <w:rFonts w:ascii="Calibri" w:eastAsia="Times New Roman" w:hAnsi="Calibri" w:cs="Times New Roman"/>
          <w:sz w:val="24"/>
          <w:szCs w:val="24"/>
          <w:lang w:val="x-none" w:eastAsia="x-none"/>
        </w:rPr>
        <w:t>MW</w:t>
      </w:r>
      <w:r w:rsidRPr="00896361">
        <w:rPr>
          <w:rFonts w:ascii="Calibri" w:eastAsia="Times New Roman" w:hAnsi="Calibri" w:cs="Times New Roman"/>
          <w:sz w:val="24"/>
          <w:szCs w:val="24"/>
          <w:lang w:eastAsia="x-none"/>
        </w:rPr>
        <w:t>;</w:t>
      </w:r>
    </w:p>
    <w:p w14:paraId="6B6BCA4C" w14:textId="5D43AF67" w:rsidR="00011E30" w:rsidRPr="00896361" w:rsidRDefault="00011E30" w:rsidP="006A5830">
      <w:pPr>
        <w:pStyle w:val="Akapitzlist"/>
        <w:numPr>
          <w:ilvl w:val="0"/>
          <w:numId w:val="73"/>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b/>
          <w:sz w:val="24"/>
          <w:szCs w:val="24"/>
          <w:lang w:eastAsia="x-none"/>
        </w:rPr>
        <w:t xml:space="preserve">4 560 </w:t>
      </w:r>
      <w:r w:rsidR="00896361" w:rsidRPr="00896361">
        <w:rPr>
          <w:rFonts w:ascii="Calibri" w:eastAsia="Times New Roman" w:hAnsi="Calibri" w:cs="Times New Roman"/>
          <w:b/>
          <w:sz w:val="24"/>
          <w:szCs w:val="24"/>
          <w:lang w:eastAsia="x-none"/>
        </w:rPr>
        <w:t>mikro źródła</w:t>
      </w:r>
      <w:r w:rsidRPr="00896361">
        <w:rPr>
          <w:rFonts w:ascii="Calibri" w:eastAsia="Times New Roman" w:hAnsi="Calibri" w:cs="Times New Roman"/>
          <w:sz w:val="24"/>
          <w:szCs w:val="24"/>
          <w:lang w:eastAsia="x-none"/>
        </w:rPr>
        <w:t xml:space="preserve"> przyłączone do sieci w trybie na zgłoszenie </w:t>
      </w:r>
      <w:r w:rsidR="00896361">
        <w:rPr>
          <w:rFonts w:ascii="Calibri" w:eastAsia="Times New Roman" w:hAnsi="Calibri" w:cs="Times New Roman"/>
          <w:sz w:val="24"/>
          <w:szCs w:val="24"/>
          <w:lang w:eastAsia="x-none"/>
        </w:rPr>
        <w:br/>
      </w:r>
      <w:r w:rsidRPr="00896361">
        <w:rPr>
          <w:rFonts w:ascii="Calibri" w:eastAsia="Times New Roman" w:hAnsi="Calibri" w:cs="Times New Roman"/>
          <w:sz w:val="24"/>
          <w:szCs w:val="24"/>
          <w:lang w:eastAsia="x-none"/>
        </w:rPr>
        <w:t>(o mocy ok. 31,1, MW</w:t>
      </w:r>
      <w:r w:rsidR="00896361" w:rsidRPr="00896361">
        <w:rPr>
          <w:rFonts w:ascii="Calibri" w:eastAsia="Times New Roman" w:hAnsi="Calibri" w:cs="Times New Roman"/>
          <w:sz w:val="24"/>
          <w:szCs w:val="24"/>
          <w:lang w:eastAsia="x-none"/>
        </w:rPr>
        <w:t>)</w:t>
      </w:r>
      <w:r w:rsidRPr="00896361">
        <w:rPr>
          <w:rFonts w:ascii="Calibri" w:eastAsia="Times New Roman" w:hAnsi="Calibri" w:cs="Times New Roman"/>
          <w:sz w:val="24"/>
          <w:szCs w:val="24"/>
          <w:lang w:eastAsia="x-none"/>
        </w:rPr>
        <w:t>.</w:t>
      </w:r>
    </w:p>
    <w:p w14:paraId="213CB987" w14:textId="08ACE2A1" w:rsidR="00011E30" w:rsidRDefault="00011E30" w:rsidP="00896361">
      <w:pPr>
        <w:spacing w:after="0" w:line="360" w:lineRule="exact"/>
        <w:contextualSpacing/>
        <w:rPr>
          <w:rFonts w:ascii="Calibri" w:eastAsia="Times New Roman" w:hAnsi="Calibri" w:cs="Times New Roman"/>
          <w:sz w:val="24"/>
          <w:szCs w:val="24"/>
          <w:lang w:val="x-none" w:eastAsia="x-none"/>
        </w:rPr>
      </w:pPr>
      <w:r w:rsidRPr="00011E30">
        <w:rPr>
          <w:rFonts w:ascii="Calibri" w:eastAsia="Times New Roman" w:hAnsi="Calibri" w:cs="Times New Roman"/>
          <w:sz w:val="24"/>
          <w:szCs w:val="24"/>
          <w:lang w:val="x-none" w:eastAsia="x-none"/>
        </w:rPr>
        <w:t>Na istniejącą sieć elektroenergetyczną składa się:</w:t>
      </w:r>
    </w:p>
    <w:p w14:paraId="31A62385" w14:textId="284DAF5C" w:rsidR="00011E30" w:rsidRDefault="00011E30" w:rsidP="006A5830">
      <w:pPr>
        <w:pStyle w:val="Akapitzlist"/>
        <w:numPr>
          <w:ilvl w:val="0"/>
          <w:numId w:val="74"/>
        </w:numPr>
        <w:spacing w:after="0" w:line="360" w:lineRule="exact"/>
        <w:ind w:left="284" w:hanging="284"/>
        <w:rPr>
          <w:rFonts w:ascii="Calibri" w:eastAsia="Times New Roman" w:hAnsi="Calibri" w:cs="Times New Roman"/>
          <w:sz w:val="24"/>
          <w:szCs w:val="24"/>
          <w:lang w:val="x-none" w:eastAsia="x-none"/>
        </w:rPr>
      </w:pPr>
      <w:r w:rsidRPr="00896361">
        <w:rPr>
          <w:rFonts w:ascii="Calibri" w:eastAsia="Times New Roman" w:hAnsi="Calibri" w:cs="Times New Roman"/>
          <w:sz w:val="24"/>
          <w:szCs w:val="24"/>
          <w:lang w:val="x-none" w:eastAsia="x-none"/>
        </w:rPr>
        <w:t>system przesyłowy:</w:t>
      </w:r>
    </w:p>
    <w:p w14:paraId="4DAD76FD" w14:textId="44563D1F" w:rsidR="00011E30" w:rsidRPr="00896361" w:rsidRDefault="00011E30" w:rsidP="006A5830">
      <w:pPr>
        <w:pStyle w:val="Akapitzlist"/>
        <w:numPr>
          <w:ilvl w:val="0"/>
          <w:numId w:val="75"/>
        </w:numPr>
        <w:spacing w:after="0" w:line="360" w:lineRule="exact"/>
        <w:ind w:left="709" w:hanging="425"/>
        <w:rPr>
          <w:rFonts w:ascii="Calibri" w:eastAsia="Times New Roman" w:hAnsi="Calibri" w:cs="Times New Roman"/>
          <w:sz w:val="24"/>
          <w:szCs w:val="24"/>
          <w:lang w:val="x-none" w:eastAsia="x-none"/>
        </w:rPr>
      </w:pPr>
      <w:r w:rsidRPr="00896361">
        <w:rPr>
          <w:rFonts w:ascii="Calibri" w:eastAsia="Times New Roman" w:hAnsi="Calibri" w:cs="Times New Roman"/>
          <w:sz w:val="24"/>
          <w:szCs w:val="24"/>
          <w:lang w:val="x-none" w:eastAsia="x-none"/>
        </w:rPr>
        <w:t xml:space="preserve">linii 450 </w:t>
      </w:r>
      <w:proofErr w:type="spellStart"/>
      <w:r w:rsidRPr="00896361">
        <w:rPr>
          <w:rFonts w:ascii="Calibri" w:eastAsia="Times New Roman" w:hAnsi="Calibri" w:cs="Times New Roman"/>
          <w:sz w:val="24"/>
          <w:szCs w:val="24"/>
          <w:lang w:val="x-none" w:eastAsia="x-none"/>
        </w:rPr>
        <w:t>kV</w:t>
      </w:r>
      <w:proofErr w:type="spellEnd"/>
      <w:r w:rsidRPr="00896361">
        <w:rPr>
          <w:rFonts w:ascii="Calibri" w:eastAsia="Times New Roman" w:hAnsi="Calibri" w:cs="Times New Roman"/>
          <w:sz w:val="24"/>
          <w:szCs w:val="24"/>
          <w:lang w:val="x-none" w:eastAsia="x-none"/>
        </w:rPr>
        <w:t xml:space="preserve">: (Słupsk - </w:t>
      </w:r>
      <w:proofErr w:type="spellStart"/>
      <w:r w:rsidRPr="00896361">
        <w:rPr>
          <w:rFonts w:ascii="Calibri" w:eastAsia="Times New Roman" w:hAnsi="Calibri" w:cs="Times New Roman"/>
          <w:sz w:val="24"/>
          <w:szCs w:val="24"/>
          <w:lang w:val="x-none" w:eastAsia="x-none"/>
        </w:rPr>
        <w:t>Karlshamn</w:t>
      </w:r>
      <w:proofErr w:type="spellEnd"/>
      <w:r w:rsidRPr="00896361">
        <w:rPr>
          <w:rFonts w:ascii="Calibri" w:eastAsia="Times New Roman" w:hAnsi="Calibri" w:cs="Times New Roman"/>
          <w:sz w:val="24"/>
          <w:szCs w:val="24"/>
          <w:lang w:val="x-none" w:eastAsia="x-none"/>
        </w:rPr>
        <w:t xml:space="preserve"> Szwecja) – stanowiąca element tzw. Pierścienia Bałtyckiego</w:t>
      </w:r>
      <w:r w:rsidRPr="00896361">
        <w:rPr>
          <w:rFonts w:ascii="Calibri" w:eastAsia="Times New Roman" w:hAnsi="Calibri" w:cs="Times New Roman"/>
          <w:sz w:val="24"/>
          <w:szCs w:val="24"/>
          <w:lang w:eastAsia="x-none"/>
        </w:rPr>
        <w:t>,</w:t>
      </w:r>
    </w:p>
    <w:p w14:paraId="12BAA14D" w14:textId="50408E3F" w:rsidR="00011E30" w:rsidRPr="00896361" w:rsidRDefault="00011E30" w:rsidP="006A5830">
      <w:pPr>
        <w:pStyle w:val="Akapitzlist"/>
        <w:numPr>
          <w:ilvl w:val="0"/>
          <w:numId w:val="75"/>
        </w:numPr>
        <w:spacing w:after="0" w:line="360" w:lineRule="exact"/>
        <w:ind w:left="709" w:hanging="425"/>
        <w:rPr>
          <w:rFonts w:ascii="Calibri" w:eastAsia="Times New Roman" w:hAnsi="Calibri" w:cs="Times New Roman"/>
          <w:sz w:val="24"/>
          <w:szCs w:val="24"/>
          <w:lang w:val="x-none" w:eastAsia="x-none"/>
        </w:rPr>
      </w:pPr>
      <w:r w:rsidRPr="00896361">
        <w:rPr>
          <w:rFonts w:ascii="Calibri" w:eastAsia="Times New Roman" w:hAnsi="Calibri" w:cs="Times New Roman"/>
          <w:sz w:val="24"/>
          <w:szCs w:val="24"/>
          <w:lang w:val="x-none" w:eastAsia="x-none"/>
        </w:rPr>
        <w:t xml:space="preserve">linii 400 </w:t>
      </w:r>
      <w:proofErr w:type="spellStart"/>
      <w:r w:rsidRPr="00896361">
        <w:rPr>
          <w:rFonts w:ascii="Calibri" w:eastAsia="Times New Roman" w:hAnsi="Calibri" w:cs="Times New Roman"/>
          <w:sz w:val="24"/>
          <w:szCs w:val="24"/>
          <w:lang w:val="x-none" w:eastAsia="x-none"/>
        </w:rPr>
        <w:t>kV</w:t>
      </w:r>
      <w:proofErr w:type="spellEnd"/>
      <w:r w:rsidRPr="00896361">
        <w:rPr>
          <w:rFonts w:ascii="Calibri" w:eastAsia="Times New Roman" w:hAnsi="Calibri" w:cs="Times New Roman"/>
          <w:sz w:val="24"/>
          <w:szCs w:val="24"/>
          <w:lang w:val="x-none" w:eastAsia="x-none"/>
        </w:rPr>
        <w:t>: (Dunowo - Słupsk - Żarnowiec), (Gdańsk Błonia - Grudziądz Węgrowo), (Gdańsk Błonia – Olsztyn</w:t>
      </w:r>
      <w:r w:rsidRPr="00896361">
        <w:rPr>
          <w:rFonts w:ascii="Calibri" w:eastAsia="Times New Roman" w:hAnsi="Calibri" w:cs="Times New Roman"/>
          <w:sz w:val="24"/>
          <w:szCs w:val="24"/>
          <w:lang w:eastAsia="x-none"/>
        </w:rPr>
        <w:t xml:space="preserve"> </w:t>
      </w:r>
      <w:r w:rsidRPr="00896361">
        <w:rPr>
          <w:rFonts w:ascii="Calibri" w:eastAsia="Times New Roman" w:hAnsi="Calibri" w:cs="Times New Roman"/>
          <w:sz w:val="24"/>
          <w:szCs w:val="24"/>
          <w:lang w:val="x-none" w:eastAsia="x-none"/>
        </w:rPr>
        <w:t xml:space="preserve">Mątki), </w:t>
      </w:r>
      <w:r w:rsidRPr="00896361">
        <w:rPr>
          <w:rFonts w:ascii="Calibri" w:eastAsia="Times New Roman" w:hAnsi="Calibri" w:cs="Times New Roman"/>
          <w:sz w:val="24"/>
          <w:szCs w:val="24"/>
          <w:lang w:val="x-none" w:eastAsia="x-none"/>
        </w:rPr>
        <w:br/>
        <w:t>(2 tory, Gdańsk Błonia - Żarnowiec), (4 tory, Żarnowiec - elektrownia Żarnowiec)</w:t>
      </w:r>
      <w:r w:rsidRPr="00896361">
        <w:rPr>
          <w:rFonts w:ascii="Calibri" w:eastAsia="Times New Roman" w:hAnsi="Calibri" w:cs="Times New Roman"/>
          <w:sz w:val="24"/>
          <w:szCs w:val="24"/>
          <w:lang w:eastAsia="x-none"/>
        </w:rPr>
        <w:t>,</w:t>
      </w:r>
    </w:p>
    <w:p w14:paraId="1CCAD533" w14:textId="4C820F4E" w:rsidR="00011E30" w:rsidRPr="00896361" w:rsidRDefault="00AB0F54" w:rsidP="006A5830">
      <w:pPr>
        <w:pStyle w:val="Akapitzlist"/>
        <w:numPr>
          <w:ilvl w:val="0"/>
          <w:numId w:val="75"/>
        </w:numPr>
        <w:spacing w:after="0" w:line="360" w:lineRule="exact"/>
        <w:ind w:left="709" w:hanging="425"/>
        <w:rPr>
          <w:rFonts w:ascii="Calibri" w:eastAsia="Times New Roman" w:hAnsi="Calibri" w:cs="Times New Roman"/>
          <w:sz w:val="24"/>
          <w:szCs w:val="24"/>
          <w:lang w:val="x-none" w:eastAsia="x-none"/>
        </w:rPr>
      </w:pPr>
      <w:r w:rsidRPr="00AB0F54">
        <w:rPr>
          <w:noProof/>
        </w:rPr>
        <w:drawing>
          <wp:anchor distT="0" distB="0" distL="114300" distR="114300" simplePos="0" relativeHeight="251765760" behindDoc="0" locked="0" layoutInCell="1" allowOverlap="1" wp14:anchorId="6522DE7F" wp14:editId="3A182F5A">
            <wp:simplePos x="0" y="0"/>
            <wp:positionH relativeFrom="column">
              <wp:align>right</wp:align>
            </wp:positionH>
            <wp:positionV relativeFrom="paragraph">
              <wp:posOffset>671830</wp:posOffset>
            </wp:positionV>
            <wp:extent cx="4419600" cy="3314700"/>
            <wp:effectExtent l="0" t="0" r="0" b="0"/>
            <wp:wrapSquare wrapText="bothSides"/>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t="3571" r="32988" b="2923"/>
                    <a:stretch/>
                  </pic:blipFill>
                  <pic:spPr bwMode="auto">
                    <a:xfrm>
                      <a:off x="0" y="0"/>
                      <a:ext cx="4419600" cy="331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E30" w:rsidRPr="00896361">
        <w:rPr>
          <w:rFonts w:ascii="Calibri" w:eastAsia="Times New Roman" w:hAnsi="Calibri" w:cs="Times New Roman"/>
          <w:sz w:val="24"/>
          <w:szCs w:val="24"/>
          <w:lang w:val="x-none" w:eastAsia="x-none"/>
        </w:rPr>
        <w:t xml:space="preserve">linii 220 </w:t>
      </w:r>
      <w:proofErr w:type="spellStart"/>
      <w:r w:rsidR="00011E30" w:rsidRPr="00896361">
        <w:rPr>
          <w:rFonts w:ascii="Calibri" w:eastAsia="Times New Roman" w:hAnsi="Calibri" w:cs="Times New Roman"/>
          <w:sz w:val="24"/>
          <w:szCs w:val="24"/>
          <w:lang w:val="x-none" w:eastAsia="x-none"/>
        </w:rPr>
        <w:t>kV</w:t>
      </w:r>
      <w:proofErr w:type="spellEnd"/>
      <w:r w:rsidR="00011E30" w:rsidRPr="00896361">
        <w:rPr>
          <w:rFonts w:ascii="Calibri" w:eastAsia="Times New Roman" w:hAnsi="Calibri" w:cs="Times New Roman"/>
          <w:sz w:val="24"/>
          <w:szCs w:val="24"/>
          <w:lang w:val="x-none" w:eastAsia="x-none"/>
        </w:rPr>
        <w:t>: (Gdańsk I - Bydgoszcz Jasiniec), (Gdańsk I - Żydowo), (Słupsk - Żydowo);</w:t>
      </w:r>
    </w:p>
    <w:p w14:paraId="12D6063A" w14:textId="4B292559" w:rsidR="00767FE2" w:rsidRDefault="00767FE2" w:rsidP="006A5830">
      <w:pPr>
        <w:pStyle w:val="Akapitzlist"/>
        <w:numPr>
          <w:ilvl w:val="0"/>
          <w:numId w:val="74"/>
        </w:numPr>
        <w:spacing w:after="35" w:line="360" w:lineRule="exact"/>
        <w:ind w:left="284" w:right="45" w:hanging="284"/>
        <w:rPr>
          <w:sz w:val="24"/>
          <w:szCs w:val="24"/>
        </w:rPr>
      </w:pPr>
      <w:r>
        <w:rPr>
          <w:noProof/>
          <w:sz w:val="24"/>
          <w:szCs w:val="24"/>
        </w:rPr>
        <w:drawing>
          <wp:anchor distT="0" distB="0" distL="114300" distR="114300" simplePos="0" relativeHeight="251768832" behindDoc="0" locked="0" layoutInCell="1" allowOverlap="1" wp14:anchorId="37735864" wp14:editId="67FF0E91">
            <wp:simplePos x="0" y="0"/>
            <wp:positionH relativeFrom="column">
              <wp:align>left</wp:align>
            </wp:positionH>
            <wp:positionV relativeFrom="paragraph">
              <wp:posOffset>548005</wp:posOffset>
            </wp:positionV>
            <wp:extent cx="4781550" cy="2486025"/>
            <wp:effectExtent l="0" t="0" r="0" b="0"/>
            <wp:wrapSquare wrapText="bothSides"/>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81550" cy="2486025"/>
                    </a:xfrm>
                    <a:prstGeom prst="rect">
                      <a:avLst/>
                    </a:prstGeom>
                    <a:noFill/>
                  </pic:spPr>
                </pic:pic>
              </a:graphicData>
            </a:graphic>
            <wp14:sizeRelH relativeFrom="margin">
              <wp14:pctWidth>0</wp14:pctWidth>
            </wp14:sizeRelH>
            <wp14:sizeRelV relativeFrom="margin">
              <wp14:pctHeight>0</wp14:pctHeight>
            </wp14:sizeRelV>
          </wp:anchor>
        </w:drawing>
      </w:r>
      <w:r w:rsidRPr="00767FE2">
        <w:rPr>
          <w:sz w:val="24"/>
          <w:szCs w:val="24"/>
        </w:rPr>
        <w:t xml:space="preserve">stacje transformatorowo-rozdzielcze 400/110 </w:t>
      </w:r>
      <w:proofErr w:type="spellStart"/>
      <w:r w:rsidRPr="00767FE2">
        <w:rPr>
          <w:sz w:val="24"/>
          <w:szCs w:val="24"/>
        </w:rPr>
        <w:t>kV</w:t>
      </w:r>
      <w:proofErr w:type="spellEnd"/>
      <w:r w:rsidRPr="00767FE2">
        <w:rPr>
          <w:sz w:val="24"/>
          <w:szCs w:val="24"/>
        </w:rPr>
        <w:t xml:space="preserve">: Gdańsk Błonia, Gdańsk I, Żarnowiec, Słupsk </w:t>
      </w:r>
      <w:proofErr w:type="spellStart"/>
      <w:r w:rsidRPr="00767FE2">
        <w:rPr>
          <w:sz w:val="24"/>
          <w:szCs w:val="24"/>
        </w:rPr>
        <w:t>Wierzbięcino</w:t>
      </w:r>
      <w:proofErr w:type="spellEnd"/>
      <w:r w:rsidRPr="00767FE2">
        <w:rPr>
          <w:sz w:val="24"/>
          <w:szCs w:val="24"/>
        </w:rPr>
        <w:t>;</w:t>
      </w:r>
    </w:p>
    <w:p w14:paraId="3C93F5EC" w14:textId="1CB54053" w:rsidR="00767FE2" w:rsidRPr="006D3BB5" w:rsidRDefault="00B45A96" w:rsidP="00B45A96">
      <w:pPr>
        <w:pStyle w:val="Akapitzlist"/>
        <w:spacing w:after="35" w:line="240" w:lineRule="auto"/>
        <w:ind w:left="0" w:right="45"/>
        <w:rPr>
          <w:b/>
          <w:bCs/>
          <w:i/>
          <w:iCs/>
        </w:rPr>
      </w:pPr>
      <w:r w:rsidRPr="006D3BB5">
        <w:rPr>
          <w:b/>
          <w:bCs/>
          <w:i/>
          <w:iCs/>
        </w:rPr>
        <w:t>Energia ze źródeł odnawialnych  Raport o sytuacji społeczno-gospodarczej województwa pomorskiego 2025</w:t>
      </w:r>
    </w:p>
    <w:p w14:paraId="2AB378FD" w14:textId="07DF5279" w:rsidR="00AA597C" w:rsidRDefault="00AA597C" w:rsidP="006A5830">
      <w:pPr>
        <w:pStyle w:val="Akapitzlist"/>
        <w:numPr>
          <w:ilvl w:val="0"/>
          <w:numId w:val="74"/>
        </w:numPr>
        <w:spacing w:after="35" w:line="360" w:lineRule="exact"/>
        <w:ind w:left="284" w:right="45" w:hanging="284"/>
        <w:rPr>
          <w:sz w:val="24"/>
          <w:szCs w:val="24"/>
        </w:rPr>
      </w:pPr>
      <w:r w:rsidRPr="00AA597C">
        <w:rPr>
          <w:sz w:val="24"/>
          <w:szCs w:val="24"/>
        </w:rPr>
        <w:t>system dystrybucyjny złożony z:</w:t>
      </w:r>
    </w:p>
    <w:p w14:paraId="3E6FAD17" w14:textId="680E76B8" w:rsidR="00AA597C" w:rsidRDefault="00AA597C" w:rsidP="006A5830">
      <w:pPr>
        <w:pStyle w:val="Akapitzlist"/>
        <w:numPr>
          <w:ilvl w:val="0"/>
          <w:numId w:val="77"/>
        </w:numPr>
        <w:spacing w:after="35" w:line="360" w:lineRule="exact"/>
        <w:ind w:left="709" w:right="45" w:hanging="425"/>
        <w:rPr>
          <w:sz w:val="24"/>
          <w:szCs w:val="24"/>
        </w:rPr>
      </w:pPr>
      <w:r w:rsidRPr="00AA597C">
        <w:rPr>
          <w:sz w:val="24"/>
          <w:szCs w:val="24"/>
        </w:rPr>
        <w:t>linii elektroenergetycznych będących własnością dwóch przedsiębiorstw - operatorów systemu dystrybucyjnego: Energa Operator oraz Enea Operator, na który składają się sieci wysokiego, średniego i niskiego napięcia: 24 734 km sieci napowietrznych i 22 144 km linii kablowych (Energa Operator) oraz 1 607 km sieci napowietrznych i 909 km linii kablowych (Enea Operator)</w:t>
      </w:r>
      <w:r>
        <w:rPr>
          <w:sz w:val="24"/>
          <w:szCs w:val="24"/>
        </w:rPr>
        <w:t>;</w:t>
      </w:r>
    </w:p>
    <w:p w14:paraId="670085DD" w14:textId="77777777" w:rsidR="00AA597C" w:rsidRPr="00AA597C" w:rsidRDefault="00AA597C" w:rsidP="006A5830">
      <w:pPr>
        <w:pStyle w:val="Akapitzlist"/>
        <w:numPr>
          <w:ilvl w:val="0"/>
          <w:numId w:val="77"/>
        </w:numPr>
        <w:spacing w:after="35" w:line="360" w:lineRule="exact"/>
        <w:ind w:left="709" w:right="45" w:hanging="425"/>
        <w:rPr>
          <w:sz w:val="24"/>
          <w:szCs w:val="24"/>
        </w:rPr>
      </w:pPr>
      <w:r w:rsidRPr="00AA597C">
        <w:rPr>
          <w:sz w:val="24"/>
          <w:szCs w:val="24"/>
        </w:rPr>
        <w:t xml:space="preserve">głównych punktów zasilania 110/15 </w:t>
      </w:r>
      <w:proofErr w:type="spellStart"/>
      <w:r w:rsidRPr="00AA597C">
        <w:rPr>
          <w:sz w:val="24"/>
          <w:szCs w:val="24"/>
        </w:rPr>
        <w:t>kV</w:t>
      </w:r>
      <w:proofErr w:type="spellEnd"/>
      <w:r w:rsidRPr="00AA597C">
        <w:rPr>
          <w:sz w:val="24"/>
          <w:szCs w:val="24"/>
        </w:rPr>
        <w:t>.</w:t>
      </w:r>
    </w:p>
    <w:p w14:paraId="37B65E5F" w14:textId="77777777" w:rsidR="00AA597C" w:rsidRDefault="00AA597C" w:rsidP="00AA597C">
      <w:pPr>
        <w:spacing w:after="35" w:line="360" w:lineRule="exact"/>
        <w:ind w:right="45"/>
        <w:rPr>
          <w:sz w:val="24"/>
          <w:szCs w:val="24"/>
        </w:rPr>
      </w:pPr>
    </w:p>
    <w:p w14:paraId="0322EEE2" w14:textId="7D1E72EF" w:rsidR="00AA597C" w:rsidRDefault="00A87B8B" w:rsidP="00AA597C">
      <w:pPr>
        <w:spacing w:after="35" w:line="360" w:lineRule="exact"/>
        <w:ind w:right="45"/>
        <w:rPr>
          <w:sz w:val="24"/>
          <w:szCs w:val="24"/>
        </w:rPr>
      </w:pPr>
      <w:r>
        <w:rPr>
          <w:noProof/>
          <w:sz w:val="24"/>
          <w:szCs w:val="24"/>
        </w:rPr>
        <w:drawing>
          <wp:anchor distT="0" distB="0" distL="114300" distR="114300" simplePos="0" relativeHeight="251771904" behindDoc="0" locked="0" layoutInCell="1" allowOverlap="1" wp14:anchorId="35B824AD" wp14:editId="5C84B0F1">
            <wp:simplePos x="0" y="0"/>
            <wp:positionH relativeFrom="column">
              <wp:posOffset>4719955</wp:posOffset>
            </wp:positionH>
            <wp:positionV relativeFrom="paragraph">
              <wp:posOffset>737870</wp:posOffset>
            </wp:positionV>
            <wp:extent cx="4667250" cy="2809875"/>
            <wp:effectExtent l="0" t="0" r="0" b="9525"/>
            <wp:wrapSquare wrapText="bothSides"/>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67250" cy="2809875"/>
                    </a:xfrm>
                    <a:prstGeom prst="rect">
                      <a:avLst/>
                    </a:prstGeom>
                    <a:noFill/>
                  </pic:spPr>
                </pic:pic>
              </a:graphicData>
            </a:graphic>
            <wp14:sizeRelH relativeFrom="margin">
              <wp14:pctWidth>0</wp14:pctWidth>
            </wp14:sizeRelH>
            <wp14:sizeRelV relativeFrom="margin">
              <wp14:pctHeight>0</wp14:pctHeight>
            </wp14:sizeRelV>
          </wp:anchor>
        </w:drawing>
      </w:r>
      <w:r w:rsidR="00AA597C">
        <w:rPr>
          <w:noProof/>
          <w:sz w:val="24"/>
          <w:szCs w:val="24"/>
        </w:rPr>
        <w:drawing>
          <wp:anchor distT="0" distB="0" distL="114300" distR="114300" simplePos="0" relativeHeight="251770880" behindDoc="0" locked="0" layoutInCell="1" allowOverlap="1" wp14:anchorId="223FBF9A" wp14:editId="26747189">
            <wp:simplePos x="0" y="0"/>
            <wp:positionH relativeFrom="column">
              <wp:posOffset>-394970</wp:posOffset>
            </wp:positionH>
            <wp:positionV relativeFrom="paragraph">
              <wp:posOffset>552450</wp:posOffset>
            </wp:positionV>
            <wp:extent cx="4919980" cy="3785870"/>
            <wp:effectExtent l="0" t="0" r="0" b="5080"/>
            <wp:wrapSquare wrapText="bothSides"/>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19980" cy="3785870"/>
                    </a:xfrm>
                    <a:prstGeom prst="rect">
                      <a:avLst/>
                    </a:prstGeom>
                    <a:noFill/>
                  </pic:spPr>
                </pic:pic>
              </a:graphicData>
            </a:graphic>
          </wp:anchor>
        </w:drawing>
      </w:r>
      <w:r w:rsidR="000C2429">
        <w:rPr>
          <w:sz w:val="24"/>
          <w:szCs w:val="24"/>
        </w:rPr>
        <w:t>S</w:t>
      </w:r>
      <w:r w:rsidR="00BE30C1" w:rsidRPr="00BE30C1">
        <w:rPr>
          <w:sz w:val="24"/>
          <w:szCs w:val="24"/>
        </w:rPr>
        <w:t>ystem infrastruktury przesyłowej i dystrybucyjnej ma znaczący</w:t>
      </w:r>
      <w:r w:rsidR="000C2429">
        <w:rPr>
          <w:sz w:val="24"/>
          <w:szCs w:val="24"/>
        </w:rPr>
        <w:t xml:space="preserve"> </w:t>
      </w:r>
      <w:r w:rsidR="00BE30C1" w:rsidRPr="00BE30C1">
        <w:rPr>
          <w:sz w:val="24"/>
          <w:szCs w:val="24"/>
        </w:rPr>
        <w:t xml:space="preserve">wpływ na bezpieczeństwo energetyczne. </w:t>
      </w:r>
    </w:p>
    <w:p w14:paraId="15499EC2" w14:textId="2E13AEB5" w:rsidR="00AA597C" w:rsidRPr="006D3BB5" w:rsidRDefault="00A87B8B" w:rsidP="00A87B8B">
      <w:pPr>
        <w:spacing w:after="0" w:line="240" w:lineRule="auto"/>
        <w:rPr>
          <w:rFonts w:ascii="Calibri" w:eastAsia="Times New Roman" w:hAnsi="Calibri" w:cs="Times New Roman"/>
          <w:b/>
          <w:bCs/>
          <w:i/>
          <w:iCs/>
          <w:lang w:val="x-none" w:eastAsia="x-none"/>
        </w:rPr>
      </w:pPr>
      <w:r w:rsidRPr="006D3BB5">
        <w:rPr>
          <w:rFonts w:ascii="Calibri" w:eastAsia="Times New Roman" w:hAnsi="Calibri" w:cs="Times New Roman"/>
          <w:b/>
          <w:bCs/>
          <w:i/>
          <w:iCs/>
          <w:lang w:eastAsia="x-none"/>
        </w:rPr>
        <w:t>Zasadnicze przedsięwzięcia modernizacyjne w i</w:t>
      </w:r>
      <w:r w:rsidRPr="006D3BB5">
        <w:rPr>
          <w:rFonts w:ascii="Calibri" w:eastAsia="Times New Roman" w:hAnsi="Calibri" w:cs="Times New Roman"/>
          <w:b/>
          <w:bCs/>
          <w:i/>
          <w:iCs/>
          <w:lang w:val="x-none" w:eastAsia="x-none"/>
        </w:rPr>
        <w:t>Infrastruktur</w:t>
      </w:r>
      <w:r w:rsidRPr="006D3BB5">
        <w:rPr>
          <w:rFonts w:ascii="Calibri" w:eastAsia="Times New Roman" w:hAnsi="Calibri" w:cs="Times New Roman"/>
          <w:b/>
          <w:bCs/>
          <w:i/>
          <w:iCs/>
          <w:lang w:eastAsia="x-none"/>
        </w:rPr>
        <w:t>ze</w:t>
      </w:r>
      <w:r w:rsidRPr="006D3BB5">
        <w:rPr>
          <w:rFonts w:ascii="Calibri" w:eastAsia="Times New Roman" w:hAnsi="Calibri" w:cs="Times New Roman"/>
          <w:b/>
          <w:bCs/>
          <w:i/>
          <w:iCs/>
          <w:lang w:val="x-none" w:eastAsia="x-none"/>
        </w:rPr>
        <w:t xml:space="preserve"> przesyłow</w:t>
      </w:r>
      <w:r w:rsidRPr="006D3BB5">
        <w:rPr>
          <w:rFonts w:ascii="Calibri" w:eastAsia="Times New Roman" w:hAnsi="Calibri" w:cs="Times New Roman"/>
          <w:b/>
          <w:bCs/>
          <w:i/>
          <w:iCs/>
          <w:lang w:eastAsia="x-none"/>
        </w:rPr>
        <w:t>ej</w:t>
      </w:r>
      <w:r w:rsidRPr="006D3BB5">
        <w:rPr>
          <w:rFonts w:ascii="Calibri" w:eastAsia="Times New Roman" w:hAnsi="Calibri" w:cs="Times New Roman"/>
          <w:b/>
          <w:bCs/>
          <w:i/>
          <w:iCs/>
          <w:lang w:val="x-none" w:eastAsia="x-none"/>
        </w:rPr>
        <w:t xml:space="preserve"> na terenie woj. pomorskiego</w:t>
      </w:r>
    </w:p>
    <w:p w14:paraId="0CDFED31" w14:textId="77777777" w:rsidR="00A87B8B" w:rsidRDefault="00BE30C1" w:rsidP="00AA597C">
      <w:pPr>
        <w:spacing w:after="35" w:line="360" w:lineRule="exact"/>
        <w:ind w:right="45"/>
        <w:rPr>
          <w:sz w:val="24"/>
          <w:szCs w:val="24"/>
        </w:rPr>
      </w:pPr>
      <w:r w:rsidRPr="00BE30C1">
        <w:rPr>
          <w:sz w:val="24"/>
          <w:szCs w:val="24"/>
        </w:rPr>
        <w:t>Energia elektryczna przesyłana jest na teren</w:t>
      </w:r>
      <w:r w:rsidR="009466DD">
        <w:rPr>
          <w:sz w:val="24"/>
          <w:szCs w:val="24"/>
        </w:rPr>
        <w:t xml:space="preserve"> </w:t>
      </w:r>
      <w:r w:rsidRPr="00BE30C1">
        <w:rPr>
          <w:sz w:val="24"/>
          <w:szCs w:val="24"/>
        </w:rPr>
        <w:t xml:space="preserve">województwa za pomocą dwóch głównych linii </w:t>
      </w:r>
      <w:proofErr w:type="spellStart"/>
      <w:r w:rsidRPr="00BE30C1">
        <w:rPr>
          <w:sz w:val="24"/>
          <w:szCs w:val="24"/>
        </w:rPr>
        <w:t>przesyłu</w:t>
      </w:r>
      <w:proofErr w:type="spellEnd"/>
      <w:r w:rsidRPr="00BE30C1">
        <w:rPr>
          <w:sz w:val="24"/>
          <w:szCs w:val="24"/>
        </w:rPr>
        <w:t xml:space="preserve"> (południowa - do stacji</w:t>
      </w:r>
      <w:r w:rsidR="000C2429">
        <w:rPr>
          <w:sz w:val="24"/>
          <w:szCs w:val="24"/>
        </w:rPr>
        <w:t xml:space="preserve"> </w:t>
      </w:r>
      <w:r w:rsidRPr="00BE30C1">
        <w:rPr>
          <w:sz w:val="24"/>
          <w:szCs w:val="24"/>
        </w:rPr>
        <w:t>elektroenergetycznych Gdańsk Błonie i Gdańsk Leźno (Gdańsk I) oraz zachodnia - do stacji</w:t>
      </w:r>
      <w:r w:rsidR="000C2429">
        <w:rPr>
          <w:sz w:val="24"/>
          <w:szCs w:val="24"/>
        </w:rPr>
        <w:t xml:space="preserve"> </w:t>
      </w:r>
      <w:r w:rsidRPr="00BE30C1">
        <w:rPr>
          <w:sz w:val="24"/>
          <w:szCs w:val="24"/>
        </w:rPr>
        <w:t>elektroenergetycznej w rejonie Żarnowca). Długie linie elektroenergetyczne o napięciu</w:t>
      </w:r>
      <w:r w:rsidR="000C2429">
        <w:rPr>
          <w:sz w:val="24"/>
          <w:szCs w:val="24"/>
        </w:rPr>
        <w:t xml:space="preserve"> </w:t>
      </w:r>
      <w:r w:rsidRPr="00BE30C1">
        <w:rPr>
          <w:sz w:val="24"/>
          <w:szCs w:val="24"/>
        </w:rPr>
        <w:t xml:space="preserve">znamionowym 110 </w:t>
      </w:r>
      <w:proofErr w:type="spellStart"/>
      <w:r w:rsidRPr="00BE30C1">
        <w:rPr>
          <w:sz w:val="24"/>
          <w:szCs w:val="24"/>
        </w:rPr>
        <w:t>kV</w:t>
      </w:r>
      <w:proofErr w:type="spellEnd"/>
      <w:r w:rsidRPr="00BE30C1">
        <w:rPr>
          <w:sz w:val="24"/>
          <w:szCs w:val="24"/>
        </w:rPr>
        <w:t xml:space="preserve"> oraz 15 </w:t>
      </w:r>
      <w:proofErr w:type="spellStart"/>
      <w:r w:rsidRPr="00BE30C1">
        <w:rPr>
          <w:sz w:val="24"/>
          <w:szCs w:val="24"/>
        </w:rPr>
        <w:t>kV</w:t>
      </w:r>
      <w:proofErr w:type="spellEnd"/>
      <w:r w:rsidRPr="00BE30C1">
        <w:rPr>
          <w:sz w:val="24"/>
          <w:szCs w:val="24"/>
        </w:rPr>
        <w:t xml:space="preserve"> zwiększają prawdopodobieństwo wystąpienia przerw</w:t>
      </w:r>
      <w:r w:rsidR="000C2429">
        <w:rPr>
          <w:sz w:val="24"/>
          <w:szCs w:val="24"/>
        </w:rPr>
        <w:t xml:space="preserve"> </w:t>
      </w:r>
      <w:r w:rsidRPr="00BE30C1">
        <w:rPr>
          <w:sz w:val="24"/>
          <w:szCs w:val="24"/>
        </w:rPr>
        <w:t xml:space="preserve">w zasilaniu. </w:t>
      </w:r>
    </w:p>
    <w:p w14:paraId="4839E6C0" w14:textId="4215BFD5" w:rsidR="00A87B8B" w:rsidRPr="006D3BB5" w:rsidRDefault="000F21B0" w:rsidP="000F21B0">
      <w:pPr>
        <w:spacing w:after="35" w:line="240" w:lineRule="auto"/>
        <w:ind w:right="45"/>
        <w:rPr>
          <w:b/>
          <w:bCs/>
          <w:i/>
          <w:iCs/>
        </w:rPr>
      </w:pPr>
      <w:r w:rsidRPr="006D3BB5">
        <w:rPr>
          <w:b/>
          <w:bCs/>
          <w:i/>
          <w:iCs/>
        </w:rPr>
        <w:t>Zużycie energii elektrycznej w gospodarstwach domowych, Raport o sytuacji społeczno-gospodarczej województwa pomorskiego 2025</w:t>
      </w:r>
    </w:p>
    <w:p w14:paraId="6DF5D193" w14:textId="77777777" w:rsidR="00F164CE" w:rsidRDefault="00BE30C1" w:rsidP="00AA597C">
      <w:pPr>
        <w:spacing w:after="35" w:line="360" w:lineRule="exact"/>
        <w:ind w:right="45"/>
        <w:rPr>
          <w:rFonts w:cs="Arial"/>
          <w:sz w:val="24"/>
          <w:szCs w:val="24"/>
        </w:rPr>
      </w:pPr>
      <w:r w:rsidRPr="00BE30C1">
        <w:rPr>
          <w:sz w:val="24"/>
          <w:szCs w:val="24"/>
        </w:rPr>
        <w:t xml:space="preserve">Ponad 60% powierzchni województwa zaopatrywane jest w prąd </w:t>
      </w:r>
      <w:r w:rsidR="000F21B0">
        <w:rPr>
          <w:sz w:val="24"/>
          <w:szCs w:val="24"/>
        </w:rPr>
        <w:br/>
      </w:r>
      <w:r w:rsidRPr="00BE30C1">
        <w:rPr>
          <w:sz w:val="24"/>
          <w:szCs w:val="24"/>
        </w:rPr>
        <w:t>z sieci</w:t>
      </w:r>
      <w:r w:rsidR="000C2429">
        <w:rPr>
          <w:sz w:val="24"/>
          <w:szCs w:val="24"/>
        </w:rPr>
        <w:t xml:space="preserve"> </w:t>
      </w:r>
      <w:r w:rsidRPr="00BE30C1">
        <w:rPr>
          <w:sz w:val="24"/>
          <w:szCs w:val="24"/>
        </w:rPr>
        <w:t xml:space="preserve">elektroenergetycznej o napięciu niższym niż 110 </w:t>
      </w:r>
      <w:proofErr w:type="spellStart"/>
      <w:r w:rsidRPr="00BE30C1">
        <w:rPr>
          <w:sz w:val="24"/>
          <w:szCs w:val="24"/>
        </w:rPr>
        <w:t>kV</w:t>
      </w:r>
      <w:proofErr w:type="spellEnd"/>
      <w:r w:rsidRPr="00BE30C1">
        <w:rPr>
          <w:sz w:val="24"/>
          <w:szCs w:val="24"/>
        </w:rPr>
        <w:t xml:space="preserve">. </w:t>
      </w:r>
      <w:r w:rsidR="000F21B0">
        <w:rPr>
          <w:sz w:val="24"/>
          <w:szCs w:val="24"/>
        </w:rPr>
        <w:br/>
      </w:r>
      <w:r w:rsidR="00AA597C" w:rsidRPr="00151452">
        <w:rPr>
          <w:sz w:val="24"/>
          <w:szCs w:val="24"/>
        </w:rPr>
        <w:t xml:space="preserve">Na obszarze </w:t>
      </w:r>
      <w:r w:rsidR="00AA597C">
        <w:rPr>
          <w:sz w:val="24"/>
          <w:szCs w:val="24"/>
        </w:rPr>
        <w:t>województwa zaewidencjonowano</w:t>
      </w:r>
      <w:r w:rsidR="00AA597C" w:rsidRPr="00151452">
        <w:rPr>
          <w:rFonts w:cs="Arial"/>
          <w:sz w:val="24"/>
          <w:szCs w:val="24"/>
        </w:rPr>
        <w:t xml:space="preserve"> 939,9 tys. odbiorców energii elektrycznej</w:t>
      </w:r>
      <w:r w:rsidR="00AA597C">
        <w:rPr>
          <w:rFonts w:cs="Arial"/>
          <w:sz w:val="24"/>
          <w:szCs w:val="24"/>
        </w:rPr>
        <w:t xml:space="preserve"> </w:t>
      </w:r>
      <w:r w:rsidR="00AA597C" w:rsidRPr="00151452">
        <w:rPr>
          <w:rFonts w:cs="Arial"/>
          <w:sz w:val="24"/>
          <w:szCs w:val="24"/>
        </w:rPr>
        <w:t>w gospodarstwach domowy</w:t>
      </w:r>
      <w:r w:rsidR="00AA597C">
        <w:rPr>
          <w:rFonts w:cs="Arial"/>
          <w:sz w:val="24"/>
          <w:szCs w:val="24"/>
        </w:rPr>
        <w:t>ch</w:t>
      </w:r>
      <w:r w:rsidR="00AA597C" w:rsidRPr="00151452">
        <w:rPr>
          <w:rFonts w:cs="Arial"/>
          <w:sz w:val="24"/>
          <w:szCs w:val="24"/>
        </w:rPr>
        <w:t xml:space="preserve">, </w:t>
      </w:r>
      <w:r w:rsidR="000F21B0">
        <w:rPr>
          <w:rFonts w:cs="Arial"/>
          <w:sz w:val="24"/>
          <w:szCs w:val="24"/>
        </w:rPr>
        <w:br/>
      </w:r>
      <w:r w:rsidR="00AA597C" w:rsidRPr="00151452">
        <w:rPr>
          <w:rFonts w:cs="Arial"/>
          <w:sz w:val="24"/>
          <w:szCs w:val="24"/>
        </w:rPr>
        <w:t>co stanowiło</w:t>
      </w:r>
      <w:r w:rsidR="00AA597C">
        <w:rPr>
          <w:rFonts w:cs="Arial"/>
          <w:sz w:val="24"/>
          <w:szCs w:val="24"/>
        </w:rPr>
        <w:t xml:space="preserve"> </w:t>
      </w:r>
      <w:r w:rsidR="00AA597C" w:rsidRPr="00151452">
        <w:rPr>
          <w:rFonts w:cs="Arial"/>
          <w:sz w:val="24"/>
          <w:szCs w:val="24"/>
        </w:rPr>
        <w:t>6,0% wszystkich odbiorców w Polsce. Większość odbiorców energii elektrycznej w gospodarstwach</w:t>
      </w:r>
      <w:r w:rsidR="00AA597C">
        <w:rPr>
          <w:rFonts w:cs="Arial"/>
          <w:sz w:val="24"/>
          <w:szCs w:val="24"/>
        </w:rPr>
        <w:t xml:space="preserve"> </w:t>
      </w:r>
      <w:r w:rsidR="00AA597C" w:rsidRPr="00151452">
        <w:rPr>
          <w:rFonts w:cs="Arial"/>
          <w:sz w:val="24"/>
          <w:szCs w:val="24"/>
        </w:rPr>
        <w:t xml:space="preserve">domowych </w:t>
      </w:r>
      <w:r w:rsidR="000F21B0">
        <w:rPr>
          <w:rFonts w:cs="Arial"/>
          <w:sz w:val="24"/>
          <w:szCs w:val="24"/>
        </w:rPr>
        <w:br/>
      </w:r>
      <w:r w:rsidR="00AA597C" w:rsidRPr="00151452">
        <w:rPr>
          <w:rFonts w:cs="Arial"/>
          <w:sz w:val="24"/>
          <w:szCs w:val="24"/>
        </w:rPr>
        <w:t>w województwie to mieszkańcy miast – 72,3%. Zużycie energii elektrycznej w gospodarstwach</w:t>
      </w:r>
      <w:r w:rsidR="00AA597C">
        <w:rPr>
          <w:rFonts w:cs="Arial"/>
          <w:sz w:val="24"/>
          <w:szCs w:val="24"/>
        </w:rPr>
        <w:t xml:space="preserve"> </w:t>
      </w:r>
      <w:r w:rsidR="00AA597C" w:rsidRPr="00151452">
        <w:rPr>
          <w:rFonts w:cs="Arial"/>
          <w:sz w:val="24"/>
          <w:szCs w:val="24"/>
        </w:rPr>
        <w:t xml:space="preserve">domowych </w:t>
      </w:r>
      <w:r w:rsidR="00AA597C">
        <w:rPr>
          <w:rFonts w:cs="Arial"/>
          <w:sz w:val="24"/>
          <w:szCs w:val="24"/>
        </w:rPr>
        <w:t xml:space="preserve">kształtuje się </w:t>
      </w:r>
      <w:r w:rsidR="000F21B0">
        <w:rPr>
          <w:rFonts w:cs="Arial"/>
          <w:sz w:val="24"/>
          <w:szCs w:val="24"/>
        </w:rPr>
        <w:br/>
      </w:r>
      <w:r w:rsidR="00F164CE">
        <w:rPr>
          <w:noProof/>
          <w:sz w:val="24"/>
          <w:szCs w:val="24"/>
        </w:rPr>
        <w:drawing>
          <wp:anchor distT="0" distB="0" distL="114300" distR="114300" simplePos="0" relativeHeight="251772928" behindDoc="0" locked="0" layoutInCell="1" allowOverlap="1" wp14:anchorId="0E357613" wp14:editId="24399D4D">
            <wp:simplePos x="0" y="0"/>
            <wp:positionH relativeFrom="column">
              <wp:posOffset>-423545</wp:posOffset>
            </wp:positionH>
            <wp:positionV relativeFrom="paragraph">
              <wp:posOffset>824230</wp:posOffset>
            </wp:positionV>
            <wp:extent cx="4676775" cy="3028950"/>
            <wp:effectExtent l="0" t="0" r="9525" b="0"/>
            <wp:wrapSquare wrapText="bothSides"/>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76775" cy="3028950"/>
                    </a:xfrm>
                    <a:prstGeom prst="rect">
                      <a:avLst/>
                    </a:prstGeom>
                    <a:noFill/>
                  </pic:spPr>
                </pic:pic>
              </a:graphicData>
            </a:graphic>
            <wp14:sizeRelH relativeFrom="margin">
              <wp14:pctWidth>0</wp14:pctWidth>
            </wp14:sizeRelH>
            <wp14:sizeRelV relativeFrom="margin">
              <wp14:pctHeight>0</wp14:pctHeight>
            </wp14:sizeRelV>
          </wp:anchor>
        </w:drawing>
      </w:r>
      <w:r w:rsidR="00AA597C">
        <w:rPr>
          <w:rFonts w:cs="Arial"/>
          <w:sz w:val="24"/>
          <w:szCs w:val="24"/>
        </w:rPr>
        <w:t xml:space="preserve">na poziomie ok. </w:t>
      </w:r>
      <w:r w:rsidR="00AA597C" w:rsidRPr="00151452">
        <w:rPr>
          <w:rFonts w:cs="Arial"/>
          <w:sz w:val="24"/>
          <w:szCs w:val="24"/>
        </w:rPr>
        <w:t>1</w:t>
      </w:r>
      <w:r w:rsidR="00AA597C">
        <w:rPr>
          <w:rFonts w:cs="Arial"/>
          <w:sz w:val="24"/>
          <w:szCs w:val="24"/>
        </w:rPr>
        <w:t xml:space="preserve"> </w:t>
      </w:r>
      <w:r w:rsidR="00AA597C" w:rsidRPr="00151452">
        <w:rPr>
          <w:rFonts w:cs="Arial"/>
          <w:sz w:val="24"/>
          <w:szCs w:val="24"/>
        </w:rPr>
        <w:t xml:space="preserve">826,6 </w:t>
      </w:r>
      <w:proofErr w:type="spellStart"/>
      <w:r w:rsidR="00AA597C" w:rsidRPr="00151452">
        <w:rPr>
          <w:rFonts w:cs="Arial"/>
          <w:sz w:val="24"/>
          <w:szCs w:val="24"/>
        </w:rPr>
        <w:t>GWh</w:t>
      </w:r>
      <w:proofErr w:type="spellEnd"/>
      <w:r w:rsidR="00AA597C">
        <w:rPr>
          <w:rFonts w:cs="Arial"/>
          <w:sz w:val="24"/>
          <w:szCs w:val="24"/>
        </w:rPr>
        <w:t xml:space="preserve">, co stanowi </w:t>
      </w:r>
      <w:r w:rsidR="00AA597C" w:rsidRPr="00151452">
        <w:rPr>
          <w:rFonts w:cs="Arial"/>
          <w:sz w:val="24"/>
          <w:szCs w:val="24"/>
        </w:rPr>
        <w:t xml:space="preserve">6,0% zużycia energii </w:t>
      </w:r>
    </w:p>
    <w:p w14:paraId="1AF4A0C0" w14:textId="77777777" w:rsidR="00F164CE" w:rsidRPr="006D3BB5" w:rsidRDefault="00F164CE" w:rsidP="00F164CE">
      <w:pPr>
        <w:spacing w:after="35" w:line="240" w:lineRule="auto"/>
        <w:ind w:right="45"/>
        <w:rPr>
          <w:b/>
          <w:bCs/>
          <w:i/>
          <w:iCs/>
        </w:rPr>
      </w:pPr>
      <w:r w:rsidRPr="006D3BB5">
        <w:rPr>
          <w:b/>
          <w:bCs/>
          <w:i/>
          <w:iCs/>
        </w:rPr>
        <w:t>Zużycie energii elektrycznej według sektorów gospodarki, Raport o sytuacji społeczno-gospodarczej województwa pomorskiego 2025</w:t>
      </w:r>
    </w:p>
    <w:p w14:paraId="3DD81B00" w14:textId="0A75D7D6" w:rsidR="00AA597C" w:rsidRPr="000F21B0" w:rsidRDefault="00AA597C" w:rsidP="00AA597C">
      <w:pPr>
        <w:spacing w:after="35" w:line="360" w:lineRule="exact"/>
        <w:ind w:right="45"/>
        <w:rPr>
          <w:rFonts w:cs="Arial"/>
          <w:sz w:val="24"/>
          <w:szCs w:val="24"/>
        </w:rPr>
      </w:pPr>
      <w:r w:rsidRPr="00151452">
        <w:rPr>
          <w:rFonts w:cs="Arial"/>
          <w:sz w:val="24"/>
          <w:szCs w:val="24"/>
        </w:rPr>
        <w:t>elektrycznej w gospodarstwach domowych w Polsce.</w:t>
      </w:r>
    </w:p>
    <w:p w14:paraId="4768F662" w14:textId="77777777" w:rsidR="00C91D78" w:rsidRDefault="00C91D78" w:rsidP="00C91D78">
      <w:pPr>
        <w:tabs>
          <w:tab w:val="left" w:pos="0"/>
        </w:tabs>
        <w:spacing w:after="0" w:line="360" w:lineRule="atLeast"/>
        <w:rPr>
          <w:rFonts w:cs="Arial"/>
          <w:sz w:val="24"/>
          <w:szCs w:val="24"/>
        </w:rPr>
      </w:pPr>
      <w:r w:rsidRPr="00C91D78">
        <w:rPr>
          <w:rFonts w:cs="Arial"/>
          <w:sz w:val="24"/>
          <w:szCs w:val="24"/>
        </w:rPr>
        <w:t>Województwo cechuje wysoki stopień zależności energetycznej,</w:t>
      </w:r>
    </w:p>
    <w:p w14:paraId="785CF87C" w14:textId="0AA500E3" w:rsidR="00C91D78" w:rsidRPr="00C91D78" w:rsidRDefault="00C91D78" w:rsidP="00C91D78">
      <w:pPr>
        <w:tabs>
          <w:tab w:val="left" w:pos="0"/>
        </w:tabs>
        <w:spacing w:after="0" w:line="360" w:lineRule="atLeast"/>
        <w:rPr>
          <w:rFonts w:cs="Arial"/>
          <w:sz w:val="24"/>
          <w:szCs w:val="24"/>
        </w:rPr>
      </w:pPr>
      <w:r w:rsidRPr="00C91D78">
        <w:rPr>
          <w:rFonts w:cs="Arial"/>
          <w:sz w:val="24"/>
          <w:szCs w:val="24"/>
        </w:rPr>
        <w:t xml:space="preserve"> a duża odległość od źródeł ma wpływ na koszt przesyłania energii oraz pewność dostaw.</w:t>
      </w:r>
      <w:r w:rsidRPr="00C91D78">
        <w:t xml:space="preserve"> </w:t>
      </w:r>
      <w:r w:rsidRPr="00C91D78">
        <w:rPr>
          <w:rFonts w:cs="Arial"/>
          <w:sz w:val="24"/>
          <w:szCs w:val="24"/>
        </w:rPr>
        <w:t xml:space="preserve">Na terenie województwa pomorskiego produkuje się jedynie 35% energii elektrycznej zużywanej przez odbiorców. Brakująca ilość jest dostarczana z Krajowego Systemu Elektroenergetycznego (KSE) poprzez sieci elektroenergetyczne </w:t>
      </w:r>
      <w:r w:rsidRPr="00C91D78">
        <w:rPr>
          <w:rFonts w:cs="Arial"/>
          <w:sz w:val="24"/>
          <w:szCs w:val="24"/>
        </w:rPr>
        <w:br/>
        <w:t>z elektrowni zawodowych zlokalizowanych 250–300 km od naszego województwa. Tak znaczna odległość oraz zły stan techniczny sporej części linii przesyłowych i stacji elektroenergetycznych przyczyniają się do dużych strat energii elektrycznej, co przekłada się na zwiększone koszty pozyskania tej energii oraz pogorszenie stanu bezpieczeństwa energetycznego województwa.</w:t>
      </w:r>
    </w:p>
    <w:p w14:paraId="2EE2A82A" w14:textId="77777777" w:rsidR="00C91D78" w:rsidRDefault="00C91D78" w:rsidP="00C91D78">
      <w:pPr>
        <w:tabs>
          <w:tab w:val="left" w:pos="0"/>
        </w:tabs>
        <w:spacing w:after="0" w:line="360" w:lineRule="atLeast"/>
        <w:contextualSpacing/>
        <w:rPr>
          <w:rFonts w:cs="Arial"/>
          <w:sz w:val="24"/>
          <w:szCs w:val="24"/>
        </w:rPr>
      </w:pPr>
      <w:r w:rsidRPr="00C91D78">
        <w:rPr>
          <w:rFonts w:cs="Arial"/>
          <w:sz w:val="24"/>
          <w:szCs w:val="24"/>
        </w:rPr>
        <w:t xml:space="preserve">W województwie lokalnie występują zagrożenia w przesyle energii elektrycznej siecią dystrybucyjną 110 </w:t>
      </w:r>
      <w:proofErr w:type="spellStart"/>
      <w:r w:rsidRPr="00C91D78">
        <w:rPr>
          <w:rFonts w:cs="Arial"/>
          <w:sz w:val="24"/>
          <w:szCs w:val="24"/>
        </w:rPr>
        <w:t>kV</w:t>
      </w:r>
      <w:proofErr w:type="spellEnd"/>
      <w:r w:rsidRPr="00C91D78">
        <w:rPr>
          <w:rFonts w:cs="Arial"/>
          <w:sz w:val="24"/>
          <w:szCs w:val="24"/>
        </w:rPr>
        <w:t xml:space="preserve">. Nie stwarzają one jednak ryzyka pozbawienia zasilania w energię elektryczną całego regionu. Wystąpienie awarii systemowej może być efektem zdarzeń losowych. Najbardziej prawdopodobną przyczyną wystąpienia takiej awarii może być gwałtowne zachwianie bilansu energetycznego (równowagi pomiędzy podażą a popytem) – wypadnięcie znaczących stabilnych źródeł wytwórczych i nagły wzrost zapotrzebowania odbiorców. Nie znaczy to jednak, że efektem musi być całkowity </w:t>
      </w:r>
      <w:proofErr w:type="spellStart"/>
      <w:r w:rsidRPr="00C91D78">
        <w:rPr>
          <w:rFonts w:cs="Arial"/>
          <w:sz w:val="24"/>
          <w:szCs w:val="24"/>
        </w:rPr>
        <w:t>blackout</w:t>
      </w:r>
      <w:proofErr w:type="spellEnd"/>
      <w:r w:rsidRPr="00C91D78">
        <w:rPr>
          <w:rFonts w:cs="Arial"/>
          <w:sz w:val="24"/>
          <w:szCs w:val="24"/>
        </w:rPr>
        <w:t xml:space="preserve"> systemu, lecz skutkować może pewnymi ograniczeniami na określonym obszarze. Istotnymi elementami zapewniającymi odpowiedni poziom bezpieczeństwa dostaw energii elektrycznej są właściwie ukształtowana sieć elektroenergetyczna i dystrybucyjna oraz odpowiednio powiązana z nią sieć przesyłowa poprzez stacje najwyższych napięć. Do obszarów o niewystarczających parametrach zasilania należą:</w:t>
      </w:r>
    </w:p>
    <w:p w14:paraId="7B1F4878" w14:textId="4A3DFAA5" w:rsidR="00C91D78" w:rsidRPr="00C91D78" w:rsidRDefault="00C91D78" w:rsidP="006A5830">
      <w:pPr>
        <w:pStyle w:val="Akapitzlist"/>
        <w:numPr>
          <w:ilvl w:val="0"/>
          <w:numId w:val="74"/>
        </w:numPr>
        <w:tabs>
          <w:tab w:val="left" w:pos="0"/>
        </w:tabs>
        <w:spacing w:after="0" w:line="360" w:lineRule="atLeast"/>
        <w:ind w:left="284" w:hanging="284"/>
        <w:rPr>
          <w:rFonts w:cs="Arial"/>
          <w:sz w:val="24"/>
          <w:szCs w:val="24"/>
        </w:rPr>
      </w:pPr>
      <w:r w:rsidRPr="00C91D78">
        <w:rPr>
          <w:rFonts w:eastAsia="Times New Roman" w:cs="Arial"/>
          <w:sz w:val="24"/>
          <w:szCs w:val="24"/>
          <w:lang w:eastAsia="pl-PL"/>
        </w:rPr>
        <w:t xml:space="preserve">Gdańsk Południe (obszar dzielnicy Maćkowy, Lipce, Orunia) oraz gminy Pruszcz Gdański (Borkowo), Dziemiany, Karsin, Krokowa </w:t>
      </w:r>
      <w:r w:rsidRPr="00C91D78">
        <w:rPr>
          <w:rFonts w:eastAsia="Times New Roman" w:cs="Arial"/>
          <w:sz w:val="24"/>
          <w:szCs w:val="24"/>
          <w:lang w:eastAsia="pl-PL"/>
        </w:rPr>
        <w:br/>
        <w:t>i Władysławowo oraz okolice miejscowości Rowy (gm. Ustka);</w:t>
      </w:r>
    </w:p>
    <w:p w14:paraId="7A2C19FA" w14:textId="20681E1A" w:rsidR="00C91D78" w:rsidRPr="00C91D78" w:rsidRDefault="00C91D78" w:rsidP="006A5830">
      <w:pPr>
        <w:pStyle w:val="Akapitzlist"/>
        <w:numPr>
          <w:ilvl w:val="0"/>
          <w:numId w:val="74"/>
        </w:numPr>
        <w:tabs>
          <w:tab w:val="left" w:pos="0"/>
        </w:tabs>
        <w:spacing w:after="0" w:line="360" w:lineRule="exact"/>
        <w:ind w:left="284" w:hanging="284"/>
        <w:rPr>
          <w:rFonts w:cs="Arial"/>
          <w:sz w:val="24"/>
          <w:szCs w:val="24"/>
        </w:rPr>
      </w:pPr>
      <w:r w:rsidRPr="00C91D78">
        <w:rPr>
          <w:rFonts w:eastAsia="Times New Roman" w:cs="Arial"/>
          <w:sz w:val="24"/>
          <w:szCs w:val="24"/>
          <w:lang w:eastAsia="pl-PL"/>
        </w:rPr>
        <w:t>okolice miejscowości Mielno, Nowy Staw oraz Mierzeja Wiślana (gm. Krynica Morska, Sztutowo, Stegna). Ponadto z uwagi na brak powiązań z siecią przesyłową 400kV gminy Nowy Dwór Gdański, Nowy Staw, Malbork, Kwidzyn i Elbląg.</w:t>
      </w:r>
    </w:p>
    <w:p w14:paraId="08ED8BBA" w14:textId="4260E76F" w:rsidR="00C91D78" w:rsidRDefault="00C91D78" w:rsidP="00C91D78">
      <w:pPr>
        <w:tabs>
          <w:tab w:val="left" w:pos="0"/>
        </w:tabs>
        <w:spacing w:after="0" w:line="360" w:lineRule="exact"/>
        <w:contextualSpacing/>
        <w:rPr>
          <w:rFonts w:cs="Arial"/>
          <w:sz w:val="24"/>
          <w:szCs w:val="24"/>
        </w:rPr>
      </w:pPr>
      <w:r w:rsidRPr="00C91D78">
        <w:rPr>
          <w:rFonts w:cs="Arial"/>
          <w:sz w:val="24"/>
          <w:szCs w:val="24"/>
        </w:rPr>
        <w:t>Główne problemy elektroenergetyki to:</w:t>
      </w:r>
    </w:p>
    <w:p w14:paraId="1C161472" w14:textId="35A97C69" w:rsidR="00C91D78" w:rsidRDefault="00C91D78" w:rsidP="006A5830">
      <w:pPr>
        <w:pStyle w:val="Akapitzlist"/>
        <w:numPr>
          <w:ilvl w:val="0"/>
          <w:numId w:val="78"/>
        </w:numPr>
        <w:tabs>
          <w:tab w:val="left" w:pos="0"/>
        </w:tabs>
        <w:spacing w:after="0" w:line="360" w:lineRule="exact"/>
        <w:ind w:left="284" w:hanging="284"/>
        <w:rPr>
          <w:rFonts w:cs="Arial"/>
          <w:sz w:val="24"/>
          <w:szCs w:val="24"/>
        </w:rPr>
      </w:pPr>
      <w:r w:rsidRPr="00C91D78">
        <w:rPr>
          <w:rFonts w:cs="Arial"/>
          <w:sz w:val="24"/>
          <w:szCs w:val="24"/>
        </w:rPr>
        <w:t>zagrożenia wstrzymania ciągłych dostaw energii elektrycznej, wynikające z:</w:t>
      </w:r>
    </w:p>
    <w:p w14:paraId="161B23E5" w14:textId="1F05B72B" w:rsidR="00C91D78" w:rsidRDefault="00C91D78" w:rsidP="006A5830">
      <w:pPr>
        <w:pStyle w:val="Akapitzlist"/>
        <w:numPr>
          <w:ilvl w:val="0"/>
          <w:numId w:val="79"/>
        </w:numPr>
        <w:tabs>
          <w:tab w:val="left" w:pos="0"/>
        </w:tabs>
        <w:spacing w:after="0" w:line="360" w:lineRule="exact"/>
        <w:ind w:left="709" w:hanging="425"/>
        <w:rPr>
          <w:rFonts w:cs="Arial"/>
          <w:sz w:val="24"/>
          <w:szCs w:val="24"/>
        </w:rPr>
      </w:pPr>
      <w:r w:rsidRPr="00C91D78">
        <w:rPr>
          <w:rFonts w:cs="Arial"/>
          <w:sz w:val="24"/>
          <w:szCs w:val="24"/>
        </w:rPr>
        <w:t>jednostronnego zasilania - układ linii promieniowych</w:t>
      </w:r>
      <w:r>
        <w:rPr>
          <w:rFonts w:cs="Arial"/>
          <w:sz w:val="24"/>
          <w:szCs w:val="24"/>
        </w:rPr>
        <w:t>;</w:t>
      </w:r>
    </w:p>
    <w:p w14:paraId="2A3CD0CC" w14:textId="4D983387" w:rsidR="00C91D78" w:rsidRDefault="00C91D78" w:rsidP="006A5830">
      <w:pPr>
        <w:pStyle w:val="Akapitzlist"/>
        <w:numPr>
          <w:ilvl w:val="0"/>
          <w:numId w:val="79"/>
        </w:numPr>
        <w:tabs>
          <w:tab w:val="left" w:pos="0"/>
        </w:tabs>
        <w:spacing w:after="0" w:line="360" w:lineRule="exact"/>
        <w:ind w:left="709" w:hanging="425"/>
        <w:rPr>
          <w:rFonts w:cs="Arial"/>
          <w:sz w:val="24"/>
          <w:szCs w:val="24"/>
        </w:rPr>
      </w:pPr>
      <w:r w:rsidRPr="00C91D78">
        <w:rPr>
          <w:rFonts w:cs="Arial"/>
          <w:sz w:val="24"/>
          <w:szCs w:val="24"/>
        </w:rPr>
        <w:t>„wypadnięcia” znaczących źródeł wytwórczych i nagły wzrost zapotrzebowania na energię elektryczną;</w:t>
      </w:r>
    </w:p>
    <w:p w14:paraId="7A22FC52" w14:textId="20730B96" w:rsidR="00C91D78" w:rsidRDefault="00C91D78" w:rsidP="006A5830">
      <w:pPr>
        <w:pStyle w:val="Akapitzlist"/>
        <w:numPr>
          <w:ilvl w:val="0"/>
          <w:numId w:val="79"/>
        </w:numPr>
        <w:tabs>
          <w:tab w:val="left" w:pos="0"/>
        </w:tabs>
        <w:spacing w:after="0" w:line="360" w:lineRule="exact"/>
        <w:ind w:left="709" w:hanging="425"/>
        <w:rPr>
          <w:rFonts w:cs="Arial"/>
          <w:sz w:val="24"/>
          <w:szCs w:val="24"/>
        </w:rPr>
      </w:pPr>
      <w:r w:rsidRPr="00C91D78">
        <w:rPr>
          <w:rFonts w:cs="Arial"/>
          <w:sz w:val="24"/>
          <w:szCs w:val="24"/>
        </w:rPr>
        <w:t>przebiegu wielu napowietrznych linii przez tereny leśne możliwe wyłączenia na wielu odcinkach przy silnych wiatrach</w:t>
      </w:r>
      <w:r>
        <w:rPr>
          <w:rFonts w:cs="Arial"/>
          <w:sz w:val="24"/>
          <w:szCs w:val="24"/>
        </w:rPr>
        <w:t>;</w:t>
      </w:r>
    </w:p>
    <w:p w14:paraId="2B36CA4E" w14:textId="0E18BB4A" w:rsidR="00C91D78" w:rsidRDefault="00C91D78" w:rsidP="006A5830">
      <w:pPr>
        <w:pStyle w:val="Akapitzlist"/>
        <w:numPr>
          <w:ilvl w:val="0"/>
          <w:numId w:val="79"/>
        </w:numPr>
        <w:tabs>
          <w:tab w:val="left" w:pos="0"/>
        </w:tabs>
        <w:spacing w:after="0" w:line="360" w:lineRule="exact"/>
        <w:ind w:left="709" w:hanging="425"/>
        <w:rPr>
          <w:rFonts w:cs="Arial"/>
          <w:sz w:val="24"/>
          <w:szCs w:val="24"/>
        </w:rPr>
      </w:pPr>
      <w:r w:rsidRPr="00C91D78">
        <w:rPr>
          <w:rFonts w:cs="Arial"/>
          <w:sz w:val="24"/>
          <w:szCs w:val="24"/>
        </w:rPr>
        <w:t xml:space="preserve">długich ciągów linii 110 </w:t>
      </w:r>
      <w:proofErr w:type="spellStart"/>
      <w:r w:rsidRPr="00C91D78">
        <w:rPr>
          <w:rFonts w:cs="Arial"/>
          <w:sz w:val="24"/>
          <w:szCs w:val="24"/>
        </w:rPr>
        <w:t>kV</w:t>
      </w:r>
      <w:proofErr w:type="spellEnd"/>
      <w:r w:rsidRPr="00C91D78">
        <w:rPr>
          <w:rFonts w:cs="Arial"/>
          <w:sz w:val="24"/>
          <w:szCs w:val="24"/>
        </w:rPr>
        <w:t xml:space="preserve"> i struktury promieniowej sieci</w:t>
      </w:r>
      <w:r>
        <w:rPr>
          <w:rFonts w:cs="Arial"/>
          <w:sz w:val="24"/>
          <w:szCs w:val="24"/>
        </w:rPr>
        <w:t>;</w:t>
      </w:r>
    </w:p>
    <w:p w14:paraId="6FFBD731" w14:textId="7BC00EBE" w:rsidR="00C91D78" w:rsidRPr="00C91D78" w:rsidRDefault="00C91D78" w:rsidP="006A5830">
      <w:pPr>
        <w:pStyle w:val="Akapitzlist"/>
        <w:numPr>
          <w:ilvl w:val="0"/>
          <w:numId w:val="79"/>
        </w:numPr>
        <w:tabs>
          <w:tab w:val="left" w:pos="0"/>
        </w:tabs>
        <w:spacing w:after="0" w:line="360" w:lineRule="exact"/>
        <w:ind w:left="709" w:hanging="425"/>
        <w:rPr>
          <w:rFonts w:cs="Arial"/>
          <w:sz w:val="24"/>
          <w:szCs w:val="24"/>
        </w:rPr>
      </w:pPr>
      <w:r w:rsidRPr="00C91D78">
        <w:rPr>
          <w:sz w:val="24"/>
          <w:szCs w:val="24"/>
        </w:rPr>
        <w:t xml:space="preserve">zbyt małych przekrojów linii elektroenergetycznych </w:t>
      </w:r>
      <w:r w:rsidRPr="00C91D78">
        <w:rPr>
          <w:sz w:val="24"/>
          <w:szCs w:val="24"/>
        </w:rPr>
        <w:br/>
        <w:t>w stosunku do obciążeń, które są przyczyną ograniczeń, dużych strat energii i spadku napięcia w sieci;</w:t>
      </w:r>
    </w:p>
    <w:p w14:paraId="00410773" w14:textId="767D5A04" w:rsidR="00C91D78" w:rsidRPr="00C91D78" w:rsidRDefault="00C91D78" w:rsidP="006A5830">
      <w:pPr>
        <w:pStyle w:val="Akapitzlist"/>
        <w:numPr>
          <w:ilvl w:val="0"/>
          <w:numId w:val="79"/>
        </w:numPr>
        <w:tabs>
          <w:tab w:val="left" w:pos="0"/>
        </w:tabs>
        <w:spacing w:after="0" w:line="360" w:lineRule="exact"/>
        <w:ind w:left="709" w:hanging="425"/>
        <w:rPr>
          <w:rFonts w:cs="Arial"/>
          <w:sz w:val="24"/>
          <w:szCs w:val="24"/>
        </w:rPr>
      </w:pPr>
      <w:r w:rsidRPr="00C91D78">
        <w:rPr>
          <w:sz w:val="24"/>
          <w:szCs w:val="24"/>
        </w:rPr>
        <w:t xml:space="preserve">do ciągów liniowych 110 </w:t>
      </w:r>
      <w:proofErr w:type="spellStart"/>
      <w:r w:rsidRPr="00C91D78">
        <w:rPr>
          <w:sz w:val="24"/>
          <w:szCs w:val="24"/>
        </w:rPr>
        <w:t>kV</w:t>
      </w:r>
      <w:proofErr w:type="spellEnd"/>
      <w:r w:rsidRPr="00C91D78">
        <w:rPr>
          <w:sz w:val="24"/>
          <w:szCs w:val="24"/>
        </w:rPr>
        <w:t xml:space="preserve">, które mogą stwarzać największe zagrożenie awarią, zalicza się linie: Chojnice - Brusy - Czersk - Czarna Woda - Starogard Gdański, Chojnice Kościerska – Tuchola, Chojnice Przemysłowa – Chojnice Kościerska, Chojnice Przemysłowa – Sępólno, Czarne – Gwieździn, Kościerzyna – Sierakowice, Gdańsk Leźno - Kiełpino - Kościerzyna - Skarszewy - Starogard Gdański, Żydowo – Miastko – Ostrowite – Bytów – Gałąźnia Mała – Dębnica Kaszubska – Słupsk, Człuchów – Rychnowy – Chojnice, Gdańsk Błonia – </w:t>
      </w:r>
      <w:proofErr w:type="spellStart"/>
      <w:r w:rsidRPr="00C91D78">
        <w:rPr>
          <w:sz w:val="24"/>
          <w:szCs w:val="24"/>
        </w:rPr>
        <w:t>Pleniewo</w:t>
      </w:r>
      <w:proofErr w:type="spellEnd"/>
      <w:r w:rsidRPr="00C91D78">
        <w:rPr>
          <w:sz w:val="24"/>
          <w:szCs w:val="24"/>
        </w:rPr>
        <w:t xml:space="preserve"> – Cedry – Nowy Dwór – EC Elbląg;</w:t>
      </w:r>
    </w:p>
    <w:p w14:paraId="555C1944" w14:textId="5A9A2E47" w:rsidR="00C91D78" w:rsidRPr="00C91D78" w:rsidRDefault="00C91D78" w:rsidP="006A5830">
      <w:pPr>
        <w:pStyle w:val="Akapitzlist"/>
        <w:numPr>
          <w:ilvl w:val="0"/>
          <w:numId w:val="78"/>
        </w:numPr>
        <w:tabs>
          <w:tab w:val="left" w:pos="0"/>
        </w:tabs>
        <w:spacing w:after="0" w:line="360" w:lineRule="exact"/>
        <w:ind w:left="284" w:hanging="284"/>
        <w:rPr>
          <w:rFonts w:cs="Arial"/>
          <w:sz w:val="24"/>
          <w:szCs w:val="24"/>
        </w:rPr>
      </w:pPr>
      <w:bookmarkStart w:id="30" w:name="_Hlk150342701"/>
      <w:r w:rsidRPr="00C91D78">
        <w:rPr>
          <w:sz w:val="24"/>
          <w:szCs w:val="24"/>
        </w:rPr>
        <w:t>aktualna niska gęstość sieci przesyłowych i dystrybucyjnych oraz stacji transformatorowo-rozdzielczych i głównych punktów zasilania może powodować lokalne utrudnienia w przyłączaniu nowych źródeł produkcji energii elektrycznej;</w:t>
      </w:r>
    </w:p>
    <w:p w14:paraId="49423A84" w14:textId="0B968622" w:rsidR="00C91D78" w:rsidRPr="00AD11EE" w:rsidRDefault="00C91D78" w:rsidP="006A5830">
      <w:pPr>
        <w:pStyle w:val="Akapitzlist"/>
        <w:numPr>
          <w:ilvl w:val="0"/>
          <w:numId w:val="78"/>
        </w:numPr>
        <w:tabs>
          <w:tab w:val="left" w:pos="0"/>
        </w:tabs>
        <w:spacing w:after="0" w:line="360" w:lineRule="exact"/>
        <w:ind w:left="284" w:hanging="284"/>
        <w:rPr>
          <w:rFonts w:cs="Arial"/>
          <w:sz w:val="24"/>
          <w:szCs w:val="24"/>
        </w:rPr>
      </w:pPr>
      <w:r w:rsidRPr="00C91D78">
        <w:rPr>
          <w:sz w:val="24"/>
          <w:szCs w:val="24"/>
        </w:rPr>
        <w:t>duże straty energii na przesyle (ok. 7%) związane zarówno ze złym stanem technicznym sieci przesyłowych, jak i znacznymi odległościami od krajowych źródeł produkcji energii elektrycznej;</w:t>
      </w:r>
    </w:p>
    <w:p w14:paraId="0CCBBA9D" w14:textId="0EE77584" w:rsidR="00C91D78" w:rsidRPr="00AD11EE" w:rsidRDefault="00C91D78" w:rsidP="006A5830">
      <w:pPr>
        <w:pStyle w:val="Akapitzlist"/>
        <w:numPr>
          <w:ilvl w:val="0"/>
          <w:numId w:val="78"/>
        </w:numPr>
        <w:tabs>
          <w:tab w:val="left" w:pos="0"/>
        </w:tabs>
        <w:spacing w:after="0" w:line="360" w:lineRule="exact"/>
        <w:ind w:left="284" w:hanging="284"/>
        <w:rPr>
          <w:rFonts w:cs="Arial"/>
          <w:sz w:val="24"/>
          <w:szCs w:val="24"/>
        </w:rPr>
      </w:pPr>
      <w:r w:rsidRPr="00AD11EE">
        <w:rPr>
          <w:sz w:val="24"/>
          <w:szCs w:val="24"/>
        </w:rPr>
        <w:t xml:space="preserve">duży przyrost niestabilnych źródeł produkcji energii elektrycznej (energii ze źródeł odnawialnych), przy niepowstających nowych </w:t>
      </w:r>
      <w:r w:rsidRPr="00AD11EE">
        <w:rPr>
          <w:sz w:val="24"/>
          <w:szCs w:val="24"/>
        </w:rPr>
        <w:br/>
        <w:t>i znaczących źródłach energii szczytowej; rośnie tym samym problem bilansowania energii elektrycznej;</w:t>
      </w:r>
    </w:p>
    <w:p w14:paraId="7EC2D8A5" w14:textId="77777777" w:rsidR="00C91D78" w:rsidRPr="00AD11EE" w:rsidRDefault="00C91D78" w:rsidP="006A5830">
      <w:pPr>
        <w:pStyle w:val="Akapitzlist"/>
        <w:numPr>
          <w:ilvl w:val="0"/>
          <w:numId w:val="78"/>
        </w:numPr>
        <w:tabs>
          <w:tab w:val="left" w:pos="0"/>
        </w:tabs>
        <w:spacing w:after="0" w:line="360" w:lineRule="exact"/>
        <w:ind w:left="284" w:hanging="284"/>
        <w:rPr>
          <w:rFonts w:cs="Arial"/>
          <w:sz w:val="24"/>
          <w:szCs w:val="24"/>
        </w:rPr>
      </w:pPr>
      <w:r w:rsidRPr="00AD11EE">
        <w:rPr>
          <w:sz w:val="24"/>
          <w:szCs w:val="24"/>
        </w:rPr>
        <w:t xml:space="preserve">długotrwały proces przygotowania inwestycji skutkujący opóźnieniami w realizacji modernizacji istniejących linii napowietrznych i stacji transformatorowo-rozdzielczych </w:t>
      </w:r>
      <w:r w:rsidRPr="00AD11EE">
        <w:rPr>
          <w:sz w:val="24"/>
          <w:szCs w:val="24"/>
        </w:rPr>
        <w:br/>
        <w:t>i głównych punktów zasilania.</w:t>
      </w:r>
      <w:bookmarkEnd w:id="30"/>
    </w:p>
    <w:p w14:paraId="14A0C152" w14:textId="4502E86D" w:rsidR="000C2429" w:rsidRDefault="00BE30C1" w:rsidP="00AA597C">
      <w:pPr>
        <w:spacing w:after="35" w:line="360" w:lineRule="exact"/>
        <w:ind w:right="45"/>
        <w:rPr>
          <w:sz w:val="24"/>
          <w:szCs w:val="24"/>
        </w:rPr>
      </w:pPr>
      <w:r w:rsidRPr="00BE30C1">
        <w:rPr>
          <w:sz w:val="24"/>
          <w:szCs w:val="24"/>
        </w:rPr>
        <w:t>Stosunkowo wysoka wartość wskaźnika</w:t>
      </w:r>
      <w:r w:rsidR="000C2429">
        <w:rPr>
          <w:sz w:val="24"/>
          <w:szCs w:val="24"/>
        </w:rPr>
        <w:t xml:space="preserve"> </w:t>
      </w:r>
      <w:r w:rsidRPr="00BE30C1">
        <w:rPr>
          <w:sz w:val="24"/>
          <w:szCs w:val="24"/>
        </w:rPr>
        <w:t xml:space="preserve">czasu trwania przerw </w:t>
      </w:r>
      <w:r w:rsidR="000C2429">
        <w:rPr>
          <w:sz w:val="24"/>
          <w:szCs w:val="24"/>
        </w:rPr>
        <w:br/>
      </w:r>
      <w:r w:rsidRPr="00BE30C1">
        <w:rPr>
          <w:sz w:val="24"/>
          <w:szCs w:val="24"/>
        </w:rPr>
        <w:t>w dostarczaniu energii elektrycznej</w:t>
      </w:r>
      <w:r w:rsidR="005C26FA">
        <w:rPr>
          <w:sz w:val="24"/>
          <w:szCs w:val="24"/>
        </w:rPr>
        <w:t>,</w:t>
      </w:r>
      <w:r w:rsidR="000C2429">
        <w:rPr>
          <w:sz w:val="24"/>
          <w:szCs w:val="24"/>
        </w:rPr>
        <w:t xml:space="preserve"> </w:t>
      </w:r>
      <w:r w:rsidR="005C26FA">
        <w:rPr>
          <w:sz w:val="24"/>
          <w:szCs w:val="24"/>
        </w:rPr>
        <w:t>p</w:t>
      </w:r>
      <w:r w:rsidR="005C26FA" w:rsidRPr="005C26FA">
        <w:rPr>
          <w:sz w:val="24"/>
          <w:szCs w:val="24"/>
        </w:rPr>
        <w:t>omimo faktu iż wskaźniki awaryjności sieci na terenie województwa pomorskiego uległy zmniejszeniu w</w:t>
      </w:r>
      <w:r w:rsidR="005C26FA">
        <w:rPr>
          <w:sz w:val="24"/>
          <w:szCs w:val="24"/>
        </w:rPr>
        <w:t xml:space="preserve"> </w:t>
      </w:r>
      <w:r w:rsidR="005C26FA" w:rsidRPr="005C26FA">
        <w:rPr>
          <w:sz w:val="24"/>
          <w:szCs w:val="24"/>
        </w:rPr>
        <w:t>ostatnich latach</w:t>
      </w:r>
      <w:r w:rsidR="005C26FA">
        <w:rPr>
          <w:sz w:val="24"/>
          <w:szCs w:val="24"/>
        </w:rPr>
        <w:t>,</w:t>
      </w:r>
      <w:r w:rsidR="005C26FA" w:rsidRPr="005C26FA">
        <w:rPr>
          <w:sz w:val="24"/>
          <w:szCs w:val="24"/>
        </w:rPr>
        <w:t xml:space="preserve"> </w:t>
      </w:r>
      <w:r w:rsidRPr="00BE30C1">
        <w:rPr>
          <w:sz w:val="24"/>
          <w:szCs w:val="24"/>
        </w:rPr>
        <w:t>zmniejsza atrakcyjność regionu pod</w:t>
      </w:r>
      <w:r w:rsidR="000C2429">
        <w:rPr>
          <w:sz w:val="24"/>
          <w:szCs w:val="24"/>
        </w:rPr>
        <w:t xml:space="preserve"> </w:t>
      </w:r>
      <w:r w:rsidRPr="00BE30C1">
        <w:rPr>
          <w:sz w:val="24"/>
          <w:szCs w:val="24"/>
        </w:rPr>
        <w:t>kątem lokalizacji ewentualnych inwestycji, w szczególności technologii wymagających energii</w:t>
      </w:r>
      <w:r w:rsidR="000C2429">
        <w:rPr>
          <w:sz w:val="24"/>
          <w:szCs w:val="24"/>
        </w:rPr>
        <w:t xml:space="preserve"> </w:t>
      </w:r>
      <w:r w:rsidRPr="00BE30C1">
        <w:rPr>
          <w:sz w:val="24"/>
          <w:szCs w:val="24"/>
        </w:rPr>
        <w:t>o wysokiej jakości.</w:t>
      </w:r>
    </w:p>
    <w:p w14:paraId="3AF5B67A" w14:textId="280F7BE4" w:rsidR="00767FE2" w:rsidRDefault="00BE30C1" w:rsidP="002D6605">
      <w:pPr>
        <w:spacing w:after="35" w:line="360" w:lineRule="exact"/>
        <w:ind w:right="45"/>
        <w:rPr>
          <w:sz w:val="24"/>
          <w:szCs w:val="24"/>
        </w:rPr>
      </w:pPr>
      <w:r w:rsidRPr="00BE30C1">
        <w:rPr>
          <w:sz w:val="24"/>
          <w:szCs w:val="24"/>
        </w:rPr>
        <w:t>Aby przeciwdziałać tej sytuacji, dla poprawy bezpieczeństwa</w:t>
      </w:r>
      <w:r w:rsidR="005C26FA">
        <w:rPr>
          <w:sz w:val="24"/>
          <w:szCs w:val="24"/>
        </w:rPr>
        <w:t xml:space="preserve"> </w:t>
      </w:r>
      <w:r w:rsidRPr="00BE30C1">
        <w:rPr>
          <w:sz w:val="24"/>
          <w:szCs w:val="24"/>
        </w:rPr>
        <w:t>energetycznego, na terenie województwa pomorskiego realizowane są obecnie zadania</w:t>
      </w:r>
      <w:r w:rsidR="005C26FA">
        <w:rPr>
          <w:sz w:val="24"/>
          <w:szCs w:val="24"/>
        </w:rPr>
        <w:t xml:space="preserve"> </w:t>
      </w:r>
      <w:r w:rsidRPr="00BE30C1">
        <w:rPr>
          <w:sz w:val="24"/>
          <w:szCs w:val="24"/>
        </w:rPr>
        <w:t>inwestycyjne przyjęte na lata 2018 – 2027, mające na celu poprawę zdolności przesyłowej</w:t>
      </w:r>
      <w:r w:rsidR="005C26FA">
        <w:rPr>
          <w:sz w:val="24"/>
          <w:szCs w:val="24"/>
        </w:rPr>
        <w:t xml:space="preserve"> </w:t>
      </w:r>
      <w:r w:rsidRPr="00BE30C1">
        <w:rPr>
          <w:sz w:val="24"/>
          <w:szCs w:val="24"/>
        </w:rPr>
        <w:t>pomiędzy województwem pomorskim i południem kraju oraz umożliwienie wyprowadzenia</w:t>
      </w:r>
      <w:r w:rsidR="005C26FA">
        <w:rPr>
          <w:sz w:val="24"/>
          <w:szCs w:val="24"/>
        </w:rPr>
        <w:t xml:space="preserve"> </w:t>
      </w:r>
      <w:r w:rsidRPr="00BE30C1">
        <w:rPr>
          <w:sz w:val="24"/>
          <w:szCs w:val="24"/>
        </w:rPr>
        <w:t>mocy zainstalowanej w planowanych farmach wiatrowych na morzu, a także w planowanej</w:t>
      </w:r>
      <w:r w:rsidR="005C26FA">
        <w:rPr>
          <w:sz w:val="24"/>
          <w:szCs w:val="24"/>
        </w:rPr>
        <w:t xml:space="preserve"> </w:t>
      </w:r>
      <w:r w:rsidRPr="00BE30C1">
        <w:rPr>
          <w:sz w:val="24"/>
          <w:szCs w:val="24"/>
        </w:rPr>
        <w:t>elektrowni jądrowej. Przyłączenie źródeł o tak dużych mocach wpływa także na sieć</w:t>
      </w:r>
      <w:r w:rsidR="005C26FA">
        <w:rPr>
          <w:sz w:val="24"/>
          <w:szCs w:val="24"/>
        </w:rPr>
        <w:t xml:space="preserve"> </w:t>
      </w:r>
      <w:r w:rsidRPr="00BE30C1">
        <w:rPr>
          <w:sz w:val="24"/>
          <w:szCs w:val="24"/>
        </w:rPr>
        <w:t xml:space="preserve">dystrybucyjną 110 </w:t>
      </w:r>
      <w:proofErr w:type="spellStart"/>
      <w:r w:rsidRPr="00BE30C1">
        <w:rPr>
          <w:sz w:val="24"/>
          <w:szCs w:val="24"/>
        </w:rPr>
        <w:t>kV</w:t>
      </w:r>
      <w:proofErr w:type="spellEnd"/>
      <w:r w:rsidRPr="00BE30C1">
        <w:rPr>
          <w:sz w:val="24"/>
          <w:szCs w:val="24"/>
        </w:rPr>
        <w:t>. Należy podkreślić fakt, że duże źródła przyłączone do sieci</w:t>
      </w:r>
      <w:r w:rsidR="005C26FA">
        <w:rPr>
          <w:sz w:val="24"/>
          <w:szCs w:val="24"/>
        </w:rPr>
        <w:t xml:space="preserve"> </w:t>
      </w:r>
      <w:r w:rsidRPr="00BE30C1">
        <w:rPr>
          <w:sz w:val="24"/>
          <w:szCs w:val="24"/>
        </w:rPr>
        <w:t xml:space="preserve">elektroenergetycznej z uwagi na charakter sieci zamkniętej, obejmującej sieć przesyłową (400 </w:t>
      </w:r>
      <w:proofErr w:type="spellStart"/>
      <w:r w:rsidRPr="00BE30C1">
        <w:rPr>
          <w:sz w:val="24"/>
          <w:szCs w:val="24"/>
        </w:rPr>
        <w:t>kV</w:t>
      </w:r>
      <w:proofErr w:type="spellEnd"/>
      <w:r w:rsidR="005C26FA">
        <w:rPr>
          <w:sz w:val="24"/>
          <w:szCs w:val="24"/>
        </w:rPr>
        <w:t xml:space="preserve"> </w:t>
      </w:r>
      <w:r w:rsidRPr="00BE30C1">
        <w:rPr>
          <w:sz w:val="24"/>
          <w:szCs w:val="24"/>
        </w:rPr>
        <w:t xml:space="preserve">i 220 </w:t>
      </w:r>
      <w:proofErr w:type="spellStart"/>
      <w:r w:rsidRPr="00BE30C1">
        <w:rPr>
          <w:sz w:val="24"/>
          <w:szCs w:val="24"/>
        </w:rPr>
        <w:t>kV</w:t>
      </w:r>
      <w:proofErr w:type="spellEnd"/>
      <w:r w:rsidRPr="00BE30C1">
        <w:rPr>
          <w:sz w:val="24"/>
          <w:szCs w:val="24"/>
        </w:rPr>
        <w:t xml:space="preserve">) oraz dystrybucyjną 110 </w:t>
      </w:r>
      <w:proofErr w:type="spellStart"/>
      <w:r w:rsidRPr="00BE30C1">
        <w:rPr>
          <w:sz w:val="24"/>
          <w:szCs w:val="24"/>
        </w:rPr>
        <w:t>kV</w:t>
      </w:r>
      <w:proofErr w:type="spellEnd"/>
      <w:r w:rsidRPr="00BE30C1">
        <w:rPr>
          <w:sz w:val="24"/>
          <w:szCs w:val="24"/>
        </w:rPr>
        <w:t xml:space="preserve"> z reguły wymuszają konieczność jej przebudowy z uwagi na</w:t>
      </w:r>
      <w:r w:rsidR="005C26FA">
        <w:rPr>
          <w:sz w:val="24"/>
          <w:szCs w:val="24"/>
        </w:rPr>
        <w:t xml:space="preserve"> </w:t>
      </w:r>
      <w:r w:rsidRPr="00BE30C1">
        <w:rPr>
          <w:sz w:val="24"/>
          <w:szCs w:val="24"/>
        </w:rPr>
        <w:t>zwiększone przepływy mocy. Brak realizacji inwestycji po stronie operatora z dużym</w:t>
      </w:r>
      <w:r w:rsidR="005C26FA">
        <w:rPr>
          <w:sz w:val="24"/>
          <w:szCs w:val="24"/>
        </w:rPr>
        <w:t xml:space="preserve"> </w:t>
      </w:r>
      <w:r w:rsidRPr="00BE30C1">
        <w:rPr>
          <w:sz w:val="24"/>
          <w:szCs w:val="24"/>
        </w:rPr>
        <w:t xml:space="preserve">prawdopodobieństwem może wymuszać ograniczenie produkcji energii elektrycznej, </w:t>
      </w:r>
      <w:r w:rsidR="005C26FA">
        <w:rPr>
          <w:sz w:val="24"/>
          <w:szCs w:val="24"/>
        </w:rPr>
        <w:br/>
      </w:r>
      <w:r w:rsidRPr="00BE30C1">
        <w:rPr>
          <w:sz w:val="24"/>
          <w:szCs w:val="24"/>
        </w:rPr>
        <w:t>co wpływa</w:t>
      </w:r>
      <w:r w:rsidR="005C26FA">
        <w:rPr>
          <w:sz w:val="24"/>
          <w:szCs w:val="24"/>
        </w:rPr>
        <w:t xml:space="preserve"> </w:t>
      </w:r>
      <w:r w:rsidRPr="00BE30C1">
        <w:rPr>
          <w:sz w:val="24"/>
          <w:szCs w:val="24"/>
        </w:rPr>
        <w:t xml:space="preserve">negatywnie na bezpieczeństwo pracy Krajowego Systemu Elektroenergetycznego. </w:t>
      </w:r>
    </w:p>
    <w:p w14:paraId="1A419EC7" w14:textId="60F9821E" w:rsidR="00BE30C1" w:rsidRDefault="00BE30C1" w:rsidP="002D6605">
      <w:pPr>
        <w:spacing w:after="35" w:line="360" w:lineRule="exact"/>
        <w:ind w:right="45"/>
        <w:rPr>
          <w:sz w:val="24"/>
          <w:szCs w:val="24"/>
        </w:rPr>
      </w:pPr>
      <w:r w:rsidRPr="00BE30C1">
        <w:rPr>
          <w:sz w:val="24"/>
          <w:szCs w:val="24"/>
        </w:rPr>
        <w:t>W związku z</w:t>
      </w:r>
      <w:r w:rsidR="005C26FA">
        <w:rPr>
          <w:sz w:val="24"/>
          <w:szCs w:val="24"/>
        </w:rPr>
        <w:t xml:space="preserve"> </w:t>
      </w:r>
      <w:r w:rsidRPr="00BE30C1">
        <w:rPr>
          <w:sz w:val="24"/>
          <w:szCs w:val="24"/>
        </w:rPr>
        <w:t>tym realizowane lub zrealizowane są następujące inwestycje:</w:t>
      </w:r>
    </w:p>
    <w:p w14:paraId="6274F4E8" w14:textId="3FACFAEF"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modernizacja linii 400 </w:t>
      </w:r>
      <w:proofErr w:type="spellStart"/>
      <w:r w:rsidRPr="005C26FA">
        <w:rPr>
          <w:sz w:val="24"/>
          <w:szCs w:val="24"/>
        </w:rPr>
        <w:t>kV</w:t>
      </w:r>
      <w:proofErr w:type="spellEnd"/>
      <w:r w:rsidRPr="005C26FA">
        <w:rPr>
          <w:sz w:val="24"/>
          <w:szCs w:val="24"/>
        </w:rPr>
        <w:t xml:space="preserve"> </w:t>
      </w:r>
      <w:proofErr w:type="spellStart"/>
      <w:r w:rsidRPr="005C26FA">
        <w:rPr>
          <w:sz w:val="24"/>
          <w:szCs w:val="24"/>
        </w:rPr>
        <w:t>Dunowo-Słupsk</w:t>
      </w:r>
      <w:proofErr w:type="spellEnd"/>
      <w:r w:rsidR="005C26FA">
        <w:rPr>
          <w:sz w:val="24"/>
          <w:szCs w:val="24"/>
        </w:rPr>
        <w:t>;</w:t>
      </w:r>
    </w:p>
    <w:p w14:paraId="6F43C6A7" w14:textId="398D50DF"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modernizacja linii 400 </w:t>
      </w:r>
      <w:proofErr w:type="spellStart"/>
      <w:r w:rsidRPr="005C26FA">
        <w:rPr>
          <w:sz w:val="24"/>
          <w:szCs w:val="24"/>
        </w:rPr>
        <w:t>kV</w:t>
      </w:r>
      <w:proofErr w:type="spellEnd"/>
      <w:r w:rsidRPr="005C26FA">
        <w:rPr>
          <w:sz w:val="24"/>
          <w:szCs w:val="24"/>
        </w:rPr>
        <w:t xml:space="preserve"> Słupsk-Żarnowiec</w:t>
      </w:r>
      <w:r w:rsidR="005C26FA">
        <w:rPr>
          <w:sz w:val="24"/>
          <w:szCs w:val="24"/>
        </w:rPr>
        <w:t>;</w:t>
      </w:r>
    </w:p>
    <w:p w14:paraId="1628DDDF" w14:textId="6B05D99B"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modernizacja linii 400 </w:t>
      </w:r>
      <w:proofErr w:type="spellStart"/>
      <w:r w:rsidRPr="005C26FA">
        <w:rPr>
          <w:sz w:val="24"/>
          <w:szCs w:val="24"/>
        </w:rPr>
        <w:t>kV</w:t>
      </w:r>
      <w:proofErr w:type="spellEnd"/>
      <w:r w:rsidRPr="005C26FA">
        <w:rPr>
          <w:sz w:val="24"/>
          <w:szCs w:val="24"/>
        </w:rPr>
        <w:t xml:space="preserve"> Żarnowiec-Gdańsk I/Gdańsk Przyjaźń</w:t>
      </w:r>
      <w:r w:rsidR="005C26FA">
        <w:rPr>
          <w:sz w:val="24"/>
          <w:szCs w:val="24"/>
        </w:rPr>
        <w:t>;</w:t>
      </w:r>
    </w:p>
    <w:p w14:paraId="38D46863" w14:textId="4A6E2DD7" w:rsidR="00BE30C1" w:rsidRDefault="002D6605" w:rsidP="006A5830">
      <w:pPr>
        <w:pStyle w:val="Akapitzlist"/>
        <w:numPr>
          <w:ilvl w:val="0"/>
          <w:numId w:val="76"/>
        </w:numPr>
        <w:spacing w:after="35" w:line="360" w:lineRule="exact"/>
        <w:ind w:right="45"/>
        <w:rPr>
          <w:sz w:val="24"/>
          <w:szCs w:val="24"/>
        </w:rPr>
      </w:pPr>
      <w:r>
        <w:rPr>
          <w:noProof/>
          <w:sz w:val="24"/>
          <w:szCs w:val="24"/>
        </w:rPr>
        <w:drawing>
          <wp:anchor distT="0" distB="0" distL="114300" distR="114300" simplePos="0" relativeHeight="251767808" behindDoc="0" locked="0" layoutInCell="1" allowOverlap="1" wp14:anchorId="436E3DC5" wp14:editId="26017475">
            <wp:simplePos x="0" y="0"/>
            <wp:positionH relativeFrom="column">
              <wp:align>left</wp:align>
            </wp:positionH>
            <wp:positionV relativeFrom="paragraph">
              <wp:posOffset>528955</wp:posOffset>
            </wp:positionV>
            <wp:extent cx="4810125" cy="3914140"/>
            <wp:effectExtent l="0" t="0" r="9525" b="0"/>
            <wp:wrapSquare wrapText="bothSides"/>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10125" cy="3914140"/>
                    </a:xfrm>
                    <a:prstGeom prst="rect">
                      <a:avLst/>
                    </a:prstGeom>
                    <a:noFill/>
                  </pic:spPr>
                </pic:pic>
              </a:graphicData>
            </a:graphic>
            <wp14:sizeRelH relativeFrom="margin">
              <wp14:pctWidth>0</wp14:pctWidth>
            </wp14:sizeRelH>
          </wp:anchor>
        </w:drawing>
      </w:r>
      <w:r w:rsidR="00BE30C1" w:rsidRPr="005C26FA">
        <w:rPr>
          <w:sz w:val="24"/>
          <w:szCs w:val="24"/>
        </w:rPr>
        <w:t xml:space="preserve">modernizacja linii 400 </w:t>
      </w:r>
      <w:proofErr w:type="spellStart"/>
      <w:r w:rsidR="00BE30C1" w:rsidRPr="005C26FA">
        <w:rPr>
          <w:sz w:val="24"/>
          <w:szCs w:val="24"/>
        </w:rPr>
        <w:t>kV</w:t>
      </w:r>
      <w:proofErr w:type="spellEnd"/>
      <w:r w:rsidR="00BE30C1" w:rsidRPr="005C26FA">
        <w:rPr>
          <w:sz w:val="24"/>
          <w:szCs w:val="24"/>
        </w:rPr>
        <w:t xml:space="preserve"> Gdańsk Błonia-Gdańsk I/Gdańsk Przyjaźń</w:t>
      </w:r>
      <w:r w:rsidR="005C26FA">
        <w:rPr>
          <w:sz w:val="24"/>
          <w:szCs w:val="24"/>
        </w:rPr>
        <w:t>;</w:t>
      </w:r>
    </w:p>
    <w:p w14:paraId="47B57688" w14:textId="13EAC3CC"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modernizacja linii 400 </w:t>
      </w:r>
      <w:proofErr w:type="spellStart"/>
      <w:r w:rsidRPr="005C26FA">
        <w:rPr>
          <w:sz w:val="24"/>
          <w:szCs w:val="24"/>
        </w:rPr>
        <w:t>kV</w:t>
      </w:r>
      <w:proofErr w:type="spellEnd"/>
      <w:r w:rsidRPr="005C26FA">
        <w:rPr>
          <w:sz w:val="24"/>
          <w:szCs w:val="24"/>
        </w:rPr>
        <w:t xml:space="preserve"> Gdańsk Błonia-Olsztyn Mątki</w:t>
      </w:r>
      <w:r w:rsidR="005C26FA">
        <w:rPr>
          <w:sz w:val="24"/>
          <w:szCs w:val="24"/>
        </w:rPr>
        <w:t>;</w:t>
      </w:r>
    </w:p>
    <w:p w14:paraId="32C7AB7A" w14:textId="3BA00853"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budowa stacji 400/110 </w:t>
      </w:r>
      <w:proofErr w:type="spellStart"/>
      <w:r w:rsidRPr="005C26FA">
        <w:rPr>
          <w:sz w:val="24"/>
          <w:szCs w:val="24"/>
        </w:rPr>
        <w:t>kV</w:t>
      </w:r>
      <w:proofErr w:type="spellEnd"/>
      <w:r w:rsidRPr="005C26FA">
        <w:rPr>
          <w:sz w:val="24"/>
          <w:szCs w:val="24"/>
        </w:rPr>
        <w:t xml:space="preserve"> Gdańsk Przyjaźń wraz </w:t>
      </w:r>
      <w:r w:rsidR="00B22BBF">
        <w:rPr>
          <w:sz w:val="24"/>
          <w:szCs w:val="24"/>
        </w:rPr>
        <w:br/>
      </w:r>
      <w:r w:rsidRPr="005C26FA">
        <w:rPr>
          <w:sz w:val="24"/>
          <w:szCs w:val="24"/>
        </w:rPr>
        <w:t>z wprowadzeniem jednego toru linii 400</w:t>
      </w:r>
      <w:r w:rsidR="005C26FA">
        <w:rPr>
          <w:sz w:val="24"/>
          <w:szCs w:val="24"/>
        </w:rPr>
        <w:t xml:space="preserve"> </w:t>
      </w:r>
      <w:proofErr w:type="spellStart"/>
      <w:r w:rsidRPr="005C26FA">
        <w:rPr>
          <w:sz w:val="24"/>
          <w:szCs w:val="24"/>
        </w:rPr>
        <w:t>kV</w:t>
      </w:r>
      <w:proofErr w:type="spellEnd"/>
      <w:r w:rsidRPr="005C26FA">
        <w:rPr>
          <w:sz w:val="24"/>
          <w:szCs w:val="24"/>
        </w:rPr>
        <w:t xml:space="preserve"> Gdańsk Błonia-Żarnowiec</w:t>
      </w:r>
      <w:r w:rsidR="005C26FA">
        <w:rPr>
          <w:sz w:val="24"/>
          <w:szCs w:val="24"/>
        </w:rPr>
        <w:t>;</w:t>
      </w:r>
    </w:p>
    <w:p w14:paraId="310A2F2E" w14:textId="056C1AB1" w:rsidR="00BE30C1" w:rsidRDefault="00CA5852" w:rsidP="006A5830">
      <w:pPr>
        <w:pStyle w:val="Akapitzlist"/>
        <w:numPr>
          <w:ilvl w:val="0"/>
          <w:numId w:val="76"/>
        </w:numPr>
        <w:spacing w:after="35" w:line="360" w:lineRule="exact"/>
        <w:ind w:right="45"/>
        <w:rPr>
          <w:sz w:val="24"/>
          <w:szCs w:val="24"/>
        </w:rPr>
      </w:pPr>
      <w:r w:rsidRPr="00CA5852">
        <w:rPr>
          <w:noProof/>
        </w:rPr>
        <w:drawing>
          <wp:anchor distT="0" distB="0" distL="114300" distR="114300" simplePos="0" relativeHeight="251877376" behindDoc="0" locked="0" layoutInCell="1" allowOverlap="1" wp14:anchorId="60005E64" wp14:editId="1F48B72B">
            <wp:simplePos x="0" y="0"/>
            <wp:positionH relativeFrom="margin">
              <wp:align>right</wp:align>
            </wp:positionH>
            <wp:positionV relativeFrom="paragraph">
              <wp:posOffset>0</wp:posOffset>
            </wp:positionV>
            <wp:extent cx="4191000" cy="4981575"/>
            <wp:effectExtent l="0" t="0" r="0" b="9525"/>
            <wp:wrapSquare wrapText="bothSides"/>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91000" cy="498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6FA">
        <w:rPr>
          <w:sz w:val="24"/>
          <w:szCs w:val="24"/>
        </w:rPr>
        <w:t>b</w:t>
      </w:r>
      <w:r w:rsidR="00BE30C1" w:rsidRPr="005C26FA">
        <w:rPr>
          <w:sz w:val="24"/>
          <w:szCs w:val="24"/>
        </w:rPr>
        <w:t xml:space="preserve">udowa linii 400 </w:t>
      </w:r>
      <w:proofErr w:type="spellStart"/>
      <w:r w:rsidR="00BE30C1" w:rsidRPr="005C26FA">
        <w:rPr>
          <w:sz w:val="24"/>
          <w:szCs w:val="24"/>
        </w:rPr>
        <w:t>kV</w:t>
      </w:r>
      <w:proofErr w:type="spellEnd"/>
      <w:r w:rsidR="00BE30C1" w:rsidRPr="005C26FA">
        <w:rPr>
          <w:sz w:val="24"/>
          <w:szCs w:val="24"/>
        </w:rPr>
        <w:t xml:space="preserve"> Grudziądz Węgrowo-Pelplin-Gdańsk Przyjaźń</w:t>
      </w:r>
      <w:r w:rsidR="005C26FA">
        <w:rPr>
          <w:sz w:val="24"/>
          <w:szCs w:val="24"/>
        </w:rPr>
        <w:t>;</w:t>
      </w:r>
    </w:p>
    <w:p w14:paraId="7190B54E" w14:textId="589A56FE"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budowa nowej stacji 400 </w:t>
      </w:r>
      <w:proofErr w:type="spellStart"/>
      <w:r w:rsidRPr="005C26FA">
        <w:rPr>
          <w:sz w:val="24"/>
          <w:szCs w:val="24"/>
        </w:rPr>
        <w:t>kV</w:t>
      </w:r>
      <w:proofErr w:type="spellEnd"/>
      <w:r w:rsidRPr="005C26FA">
        <w:rPr>
          <w:sz w:val="24"/>
          <w:szCs w:val="24"/>
        </w:rPr>
        <w:t xml:space="preserve"> w okolicy stacji 400/110 </w:t>
      </w:r>
      <w:proofErr w:type="spellStart"/>
      <w:r w:rsidRPr="005C26FA">
        <w:rPr>
          <w:sz w:val="24"/>
          <w:szCs w:val="24"/>
        </w:rPr>
        <w:t>kV</w:t>
      </w:r>
      <w:proofErr w:type="spellEnd"/>
      <w:r w:rsidRPr="005C26FA">
        <w:rPr>
          <w:sz w:val="24"/>
          <w:szCs w:val="24"/>
        </w:rPr>
        <w:t xml:space="preserve"> Żarnowiec z wprowadzeniem linii400 </w:t>
      </w:r>
      <w:proofErr w:type="spellStart"/>
      <w:r w:rsidRPr="005C26FA">
        <w:rPr>
          <w:sz w:val="24"/>
          <w:szCs w:val="24"/>
        </w:rPr>
        <w:t>kV</w:t>
      </w:r>
      <w:proofErr w:type="spellEnd"/>
      <w:r w:rsidRPr="005C26FA">
        <w:rPr>
          <w:sz w:val="24"/>
          <w:szCs w:val="24"/>
        </w:rPr>
        <w:t xml:space="preserve"> Słupsk-Żarnowiec</w:t>
      </w:r>
      <w:r w:rsidR="005C26FA">
        <w:rPr>
          <w:sz w:val="24"/>
          <w:szCs w:val="24"/>
        </w:rPr>
        <w:t>;</w:t>
      </w:r>
    </w:p>
    <w:p w14:paraId="24C3F78F" w14:textId="4304C382"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budowa linii 400 </w:t>
      </w:r>
      <w:proofErr w:type="spellStart"/>
      <w:r w:rsidRPr="005C26FA">
        <w:rPr>
          <w:sz w:val="24"/>
          <w:szCs w:val="24"/>
        </w:rPr>
        <w:t>kV</w:t>
      </w:r>
      <w:proofErr w:type="spellEnd"/>
      <w:r w:rsidRPr="005C26FA">
        <w:rPr>
          <w:sz w:val="24"/>
          <w:szCs w:val="24"/>
        </w:rPr>
        <w:t xml:space="preserve"> relacji nowa stacja 400 </w:t>
      </w:r>
      <w:proofErr w:type="spellStart"/>
      <w:r w:rsidRPr="005C26FA">
        <w:rPr>
          <w:sz w:val="24"/>
          <w:szCs w:val="24"/>
        </w:rPr>
        <w:t>kV</w:t>
      </w:r>
      <w:proofErr w:type="spellEnd"/>
      <w:r w:rsidRPr="005C26FA">
        <w:rPr>
          <w:sz w:val="24"/>
          <w:szCs w:val="24"/>
        </w:rPr>
        <w:t xml:space="preserve"> w okolicy stacji 400/110 </w:t>
      </w:r>
      <w:proofErr w:type="spellStart"/>
      <w:r w:rsidRPr="005C26FA">
        <w:rPr>
          <w:sz w:val="24"/>
          <w:szCs w:val="24"/>
        </w:rPr>
        <w:t>kV</w:t>
      </w:r>
      <w:proofErr w:type="spellEnd"/>
      <w:r w:rsidRPr="005C26FA">
        <w:rPr>
          <w:sz w:val="24"/>
          <w:szCs w:val="24"/>
        </w:rPr>
        <w:t xml:space="preserve"> Żarnowiec do</w:t>
      </w:r>
      <w:r w:rsidR="005C26FA">
        <w:rPr>
          <w:sz w:val="24"/>
          <w:szCs w:val="24"/>
        </w:rPr>
        <w:t xml:space="preserve"> </w:t>
      </w:r>
      <w:r w:rsidRPr="005C26FA">
        <w:rPr>
          <w:sz w:val="24"/>
          <w:szCs w:val="24"/>
        </w:rPr>
        <w:t xml:space="preserve">nacięcia linii 400 </w:t>
      </w:r>
      <w:proofErr w:type="spellStart"/>
      <w:r w:rsidRPr="005C26FA">
        <w:rPr>
          <w:sz w:val="24"/>
          <w:szCs w:val="24"/>
        </w:rPr>
        <w:t>kV</w:t>
      </w:r>
      <w:proofErr w:type="spellEnd"/>
      <w:r w:rsidRPr="005C26FA">
        <w:rPr>
          <w:sz w:val="24"/>
          <w:szCs w:val="24"/>
        </w:rPr>
        <w:t xml:space="preserve"> Gdańsk Błonia- Grudziądz Węgrowo</w:t>
      </w:r>
      <w:r w:rsidR="005C26FA">
        <w:rPr>
          <w:sz w:val="24"/>
          <w:szCs w:val="24"/>
        </w:rPr>
        <w:t>;</w:t>
      </w:r>
    </w:p>
    <w:p w14:paraId="5F304A46" w14:textId="120CA9A8"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budowa linii 400 </w:t>
      </w:r>
      <w:proofErr w:type="spellStart"/>
      <w:r w:rsidRPr="005C26FA">
        <w:rPr>
          <w:sz w:val="24"/>
          <w:szCs w:val="24"/>
        </w:rPr>
        <w:t>kV</w:t>
      </w:r>
      <w:proofErr w:type="spellEnd"/>
      <w:r w:rsidRPr="005C26FA">
        <w:rPr>
          <w:sz w:val="24"/>
          <w:szCs w:val="24"/>
        </w:rPr>
        <w:t xml:space="preserve"> relacji nowa stacja 400 </w:t>
      </w:r>
      <w:proofErr w:type="spellStart"/>
      <w:r w:rsidRPr="005C26FA">
        <w:rPr>
          <w:sz w:val="24"/>
          <w:szCs w:val="24"/>
        </w:rPr>
        <w:t>kV</w:t>
      </w:r>
      <w:proofErr w:type="spellEnd"/>
      <w:r w:rsidRPr="005C26FA">
        <w:rPr>
          <w:sz w:val="24"/>
          <w:szCs w:val="24"/>
        </w:rPr>
        <w:t xml:space="preserve"> w okolicy stacji 400/110 </w:t>
      </w:r>
      <w:proofErr w:type="spellStart"/>
      <w:r w:rsidRPr="005C26FA">
        <w:rPr>
          <w:sz w:val="24"/>
          <w:szCs w:val="24"/>
        </w:rPr>
        <w:t>kV</w:t>
      </w:r>
      <w:proofErr w:type="spellEnd"/>
      <w:r w:rsidRPr="005C26FA">
        <w:rPr>
          <w:sz w:val="24"/>
          <w:szCs w:val="24"/>
        </w:rPr>
        <w:t xml:space="preserve"> Żarnowiec</w:t>
      </w:r>
      <w:r w:rsidR="005C26FA">
        <w:rPr>
          <w:sz w:val="24"/>
          <w:szCs w:val="24"/>
        </w:rPr>
        <w:t xml:space="preserve"> </w:t>
      </w:r>
      <w:r w:rsidRPr="005C26FA">
        <w:rPr>
          <w:sz w:val="24"/>
          <w:szCs w:val="24"/>
        </w:rPr>
        <w:t>Gdańsk Przyjaźń</w:t>
      </w:r>
      <w:r w:rsidR="005C26FA">
        <w:rPr>
          <w:sz w:val="24"/>
          <w:szCs w:val="24"/>
        </w:rPr>
        <w:t>;</w:t>
      </w:r>
    </w:p>
    <w:p w14:paraId="02A90203" w14:textId="1D4D40FE"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budowa nowej stacji 400 </w:t>
      </w:r>
      <w:proofErr w:type="spellStart"/>
      <w:r w:rsidRPr="005C26FA">
        <w:rPr>
          <w:sz w:val="24"/>
          <w:szCs w:val="24"/>
        </w:rPr>
        <w:t>kV</w:t>
      </w:r>
      <w:proofErr w:type="spellEnd"/>
      <w:r w:rsidRPr="005C26FA">
        <w:rPr>
          <w:sz w:val="24"/>
          <w:szCs w:val="24"/>
        </w:rPr>
        <w:t xml:space="preserve"> w okolicy stacji 400/110 </w:t>
      </w:r>
      <w:proofErr w:type="spellStart"/>
      <w:r w:rsidRPr="005C26FA">
        <w:rPr>
          <w:sz w:val="24"/>
          <w:szCs w:val="24"/>
        </w:rPr>
        <w:t>kV</w:t>
      </w:r>
      <w:proofErr w:type="spellEnd"/>
      <w:r w:rsidRPr="005C26FA">
        <w:rPr>
          <w:sz w:val="24"/>
          <w:szCs w:val="24"/>
        </w:rPr>
        <w:t xml:space="preserve"> Słupsk z wprowadzeniem linii 400</w:t>
      </w:r>
      <w:r w:rsidR="005C26FA">
        <w:rPr>
          <w:sz w:val="24"/>
          <w:szCs w:val="24"/>
        </w:rPr>
        <w:t xml:space="preserve"> </w:t>
      </w:r>
      <w:proofErr w:type="spellStart"/>
      <w:r w:rsidRPr="005C26FA">
        <w:rPr>
          <w:sz w:val="24"/>
          <w:szCs w:val="24"/>
        </w:rPr>
        <w:t>kV</w:t>
      </w:r>
      <w:proofErr w:type="spellEnd"/>
      <w:r w:rsidRPr="005C26FA">
        <w:rPr>
          <w:sz w:val="24"/>
          <w:szCs w:val="24"/>
        </w:rPr>
        <w:t xml:space="preserve"> </w:t>
      </w:r>
      <w:proofErr w:type="spellStart"/>
      <w:r w:rsidRPr="005C26FA">
        <w:rPr>
          <w:sz w:val="24"/>
          <w:szCs w:val="24"/>
        </w:rPr>
        <w:t>Dunowo-Słupsk</w:t>
      </w:r>
      <w:proofErr w:type="spellEnd"/>
      <w:r w:rsidRPr="005C26FA">
        <w:rPr>
          <w:sz w:val="24"/>
          <w:szCs w:val="24"/>
        </w:rPr>
        <w:t xml:space="preserve"> i linii 400 </w:t>
      </w:r>
      <w:proofErr w:type="spellStart"/>
      <w:r w:rsidRPr="005C26FA">
        <w:rPr>
          <w:sz w:val="24"/>
          <w:szCs w:val="24"/>
        </w:rPr>
        <w:t>kV</w:t>
      </w:r>
      <w:proofErr w:type="spellEnd"/>
      <w:r w:rsidRPr="005C26FA">
        <w:rPr>
          <w:sz w:val="24"/>
          <w:szCs w:val="24"/>
        </w:rPr>
        <w:t xml:space="preserve"> Słupsk-Żydowo Kierzkowo</w:t>
      </w:r>
      <w:r w:rsidR="005C26FA">
        <w:rPr>
          <w:sz w:val="24"/>
          <w:szCs w:val="24"/>
        </w:rPr>
        <w:t>;</w:t>
      </w:r>
    </w:p>
    <w:p w14:paraId="3B0AEB42" w14:textId="2B4EFB65" w:rsidR="00BE30C1" w:rsidRDefault="00BE30C1" w:rsidP="006A5830">
      <w:pPr>
        <w:pStyle w:val="Akapitzlist"/>
        <w:numPr>
          <w:ilvl w:val="0"/>
          <w:numId w:val="76"/>
        </w:numPr>
        <w:spacing w:after="35" w:line="360" w:lineRule="exact"/>
        <w:ind w:right="45"/>
        <w:rPr>
          <w:sz w:val="24"/>
          <w:szCs w:val="24"/>
        </w:rPr>
      </w:pPr>
      <w:r w:rsidRPr="005C26FA">
        <w:rPr>
          <w:sz w:val="24"/>
          <w:szCs w:val="24"/>
        </w:rPr>
        <w:t xml:space="preserve">przebudowa linii 400 </w:t>
      </w:r>
      <w:proofErr w:type="spellStart"/>
      <w:r w:rsidRPr="005C26FA">
        <w:rPr>
          <w:sz w:val="24"/>
          <w:szCs w:val="24"/>
        </w:rPr>
        <w:t>kV</w:t>
      </w:r>
      <w:proofErr w:type="spellEnd"/>
      <w:r w:rsidRPr="005C26FA">
        <w:rPr>
          <w:sz w:val="24"/>
          <w:szCs w:val="24"/>
        </w:rPr>
        <w:t xml:space="preserve"> relacji nowa stacja 400 </w:t>
      </w:r>
      <w:proofErr w:type="spellStart"/>
      <w:r w:rsidRPr="005C26FA">
        <w:rPr>
          <w:sz w:val="24"/>
          <w:szCs w:val="24"/>
        </w:rPr>
        <w:t>kV</w:t>
      </w:r>
      <w:proofErr w:type="spellEnd"/>
      <w:r w:rsidRPr="005C26FA">
        <w:rPr>
          <w:sz w:val="24"/>
          <w:szCs w:val="24"/>
        </w:rPr>
        <w:t xml:space="preserve"> w okolicy stacji 400/110 </w:t>
      </w:r>
      <w:proofErr w:type="spellStart"/>
      <w:r w:rsidRPr="005C26FA">
        <w:rPr>
          <w:sz w:val="24"/>
          <w:szCs w:val="24"/>
        </w:rPr>
        <w:t>kV</w:t>
      </w:r>
      <w:proofErr w:type="spellEnd"/>
      <w:r w:rsidRPr="005C26FA">
        <w:rPr>
          <w:sz w:val="24"/>
          <w:szCs w:val="24"/>
        </w:rPr>
        <w:t xml:space="preserve"> Żarnowiec-Żarnowiec na dwutorową linię 400 </w:t>
      </w:r>
      <w:proofErr w:type="spellStart"/>
      <w:r w:rsidRPr="005C26FA">
        <w:rPr>
          <w:sz w:val="24"/>
          <w:szCs w:val="24"/>
        </w:rPr>
        <w:t>kV</w:t>
      </w:r>
      <w:proofErr w:type="spellEnd"/>
      <w:r w:rsidR="005C26FA">
        <w:rPr>
          <w:sz w:val="24"/>
          <w:szCs w:val="24"/>
        </w:rPr>
        <w:t>;</w:t>
      </w:r>
    </w:p>
    <w:p w14:paraId="3E5F93B0" w14:textId="39A5ECBF" w:rsidR="00767FE2" w:rsidRPr="002D6605" w:rsidRDefault="00BE30C1" w:rsidP="006A5830">
      <w:pPr>
        <w:pStyle w:val="Akapitzlist"/>
        <w:numPr>
          <w:ilvl w:val="0"/>
          <w:numId w:val="76"/>
        </w:numPr>
        <w:spacing w:after="35" w:line="360" w:lineRule="exact"/>
        <w:ind w:right="45"/>
        <w:rPr>
          <w:sz w:val="24"/>
          <w:szCs w:val="24"/>
        </w:rPr>
      </w:pPr>
      <w:r w:rsidRPr="005C26FA">
        <w:rPr>
          <w:sz w:val="24"/>
          <w:szCs w:val="24"/>
        </w:rPr>
        <w:t>modernizacja stacji przekształtnikowej AC/DC Słupsk.</w:t>
      </w:r>
    </w:p>
    <w:p w14:paraId="62F83739" w14:textId="5501BA94" w:rsidR="006C68E0" w:rsidRPr="002D6605" w:rsidRDefault="006C68E0" w:rsidP="002D6605">
      <w:pPr>
        <w:pStyle w:val="Default"/>
        <w:spacing w:line="360" w:lineRule="exact"/>
        <w:jc w:val="both"/>
      </w:pPr>
      <w:r w:rsidRPr="002D6605">
        <w:t xml:space="preserve">Województwo pomorskie do roku 2050 zostanie kluczowym regionem w branży energetycznej. </w:t>
      </w:r>
    </w:p>
    <w:p w14:paraId="574FC147" w14:textId="651126CB" w:rsidR="00CA5852" w:rsidRDefault="006C68E0" w:rsidP="002D6605">
      <w:pPr>
        <w:pStyle w:val="Default"/>
        <w:spacing w:line="360" w:lineRule="exact"/>
        <w:jc w:val="both"/>
      </w:pPr>
      <w:r w:rsidRPr="002D6605">
        <w:t xml:space="preserve">Miejsce to posiada wszystkie niezbędne uwarunkowania nowoczesnej energetyki, która ma opierać się na dekarbonizacji. Przyszłość polskiej energetyki musi opierać się na energetyce jądrowej we współpracy z odnawialnymi źródłami energii </w:t>
      </w:r>
      <w:r w:rsidR="002D6605">
        <w:br/>
      </w:r>
      <w:r w:rsidRPr="002D6605">
        <w:t xml:space="preserve">i magazynami energii. W naszym województwie rozwinie się przede wszystkim morska energetyka wiatrowa i energetyka jądrowa. </w:t>
      </w:r>
    </w:p>
    <w:p w14:paraId="6D0A6159" w14:textId="1B90D465" w:rsidR="002D6605" w:rsidRDefault="006C68E0" w:rsidP="002D6605">
      <w:pPr>
        <w:pStyle w:val="Default"/>
        <w:spacing w:line="360" w:lineRule="exact"/>
        <w:jc w:val="both"/>
      </w:pPr>
      <w:r w:rsidRPr="002D6605">
        <w:t xml:space="preserve">Głównym wyzwaniem będzie racjonalne gospodarowanie źródłami wytwórczymi tak, aby system elektroenergetyczny był odpowiednio zbilansowany, co przekłada się finalnie na koszty końcowe energii dla odbiorcy. </w:t>
      </w:r>
      <w:r w:rsidR="002D6605">
        <w:t xml:space="preserve"> </w:t>
      </w:r>
      <w:r w:rsidRPr="002D6605">
        <w:t xml:space="preserve">Z racji, iż </w:t>
      </w:r>
      <w:r w:rsidR="002D6605">
        <w:t xml:space="preserve">województwo stanie </w:t>
      </w:r>
      <w:r w:rsidRPr="002D6605">
        <w:t xml:space="preserve"> się regionem zasilającym </w:t>
      </w:r>
    </w:p>
    <w:p w14:paraId="34FD40E6" w14:textId="7CF3444C" w:rsidR="00432D5D" w:rsidRPr="002D6605" w:rsidRDefault="006C68E0" w:rsidP="002D6605">
      <w:pPr>
        <w:pStyle w:val="Default"/>
        <w:spacing w:line="360" w:lineRule="exact"/>
        <w:jc w:val="both"/>
      </w:pPr>
      <w:r w:rsidRPr="002D6605">
        <w:t xml:space="preserve">w energię całą Polskę, należy zwrócić szczególną uwagę na </w:t>
      </w:r>
      <w:r w:rsidR="002D6605">
        <w:t>zapewnienie bezpieczeństwa infrastruktury w zakresie energii</w:t>
      </w:r>
      <w:r w:rsidRPr="002D6605">
        <w:t>, szczególnie w kontekście energetyki jądrowej.</w:t>
      </w:r>
    </w:p>
    <w:p w14:paraId="37F4B7E9" w14:textId="77777777" w:rsidR="003A250C" w:rsidRPr="003A250C" w:rsidRDefault="003A250C" w:rsidP="003A250C">
      <w:pPr>
        <w:spacing w:after="0" w:line="360" w:lineRule="atLeast"/>
        <w:contextualSpacing/>
        <w:rPr>
          <w:rFonts w:eastAsia="Calibri" w:cs="Times New Roman"/>
          <w:b/>
          <w:bCs/>
          <w:sz w:val="24"/>
          <w:szCs w:val="24"/>
          <w:u w:val="single"/>
        </w:rPr>
      </w:pPr>
      <w:r w:rsidRPr="003A250C">
        <w:rPr>
          <w:rFonts w:eastAsia="Calibri" w:cs="Times New Roman"/>
          <w:b/>
          <w:bCs/>
          <w:sz w:val="24"/>
          <w:szCs w:val="24"/>
          <w:u w:val="single"/>
        </w:rPr>
        <w:t>NAJCZĘSTSZE SKUTKI ZAGROŻENIA</w:t>
      </w:r>
    </w:p>
    <w:p w14:paraId="42402BC7" w14:textId="61D420A6" w:rsidR="003A250C" w:rsidRDefault="003A250C" w:rsidP="003A250C">
      <w:pPr>
        <w:spacing w:after="0" w:line="360" w:lineRule="atLeast"/>
        <w:rPr>
          <w:rFonts w:eastAsia="Calibri" w:cs="Times New Roman"/>
          <w:b/>
          <w:bCs/>
          <w:sz w:val="24"/>
          <w:szCs w:val="24"/>
        </w:rPr>
      </w:pPr>
      <w:r w:rsidRPr="003A250C">
        <w:rPr>
          <w:rFonts w:eastAsia="Calibri" w:cs="Times New Roman"/>
          <w:b/>
          <w:bCs/>
          <w:sz w:val="24"/>
          <w:szCs w:val="24"/>
        </w:rPr>
        <w:t>LUDNOŚĆ:</w:t>
      </w:r>
    </w:p>
    <w:p w14:paraId="32DC4BBC" w14:textId="00C48FA4" w:rsidR="003A250C" w:rsidRPr="000039D3" w:rsidRDefault="003A250C" w:rsidP="006A5830">
      <w:pPr>
        <w:pStyle w:val="Akapitzlist"/>
        <w:numPr>
          <w:ilvl w:val="0"/>
          <w:numId w:val="83"/>
        </w:numPr>
        <w:spacing w:after="0" w:line="360" w:lineRule="atLeast"/>
        <w:ind w:left="284" w:hanging="284"/>
        <w:rPr>
          <w:rFonts w:eastAsia="Calibri" w:cs="Times New Roman"/>
          <w:b/>
          <w:bCs/>
          <w:sz w:val="24"/>
          <w:szCs w:val="24"/>
        </w:rPr>
      </w:pPr>
      <w:r w:rsidRPr="000039D3">
        <w:rPr>
          <w:rFonts w:eastAsia="Times New Roman" w:cs="Arial"/>
          <w:color w:val="000000"/>
          <w:sz w:val="24"/>
          <w:szCs w:val="24"/>
          <w:lang w:val="x-none" w:eastAsia="x-none"/>
        </w:rPr>
        <w:t>bezpośrednie zagrożenie dla życia i zdrowia osób (np. w</w:t>
      </w:r>
      <w:r w:rsidRPr="000039D3">
        <w:rPr>
          <w:rFonts w:eastAsia="Times New Roman" w:cs="Arial"/>
          <w:color w:val="000000"/>
          <w:sz w:val="24"/>
          <w:szCs w:val="24"/>
          <w:lang w:eastAsia="x-none"/>
        </w:rPr>
        <w:t xml:space="preserve"> </w:t>
      </w:r>
      <w:r w:rsidRPr="000039D3">
        <w:rPr>
          <w:rFonts w:eastAsia="Times New Roman" w:cs="Arial"/>
          <w:color w:val="000000"/>
          <w:sz w:val="24"/>
          <w:szCs w:val="24"/>
          <w:lang w:val="x-none" w:eastAsia="x-none"/>
        </w:rPr>
        <w:t xml:space="preserve">wyniku braku </w:t>
      </w:r>
      <w:r w:rsidRPr="000039D3">
        <w:rPr>
          <w:rFonts w:eastAsia="Times New Roman" w:cs="Arial"/>
          <w:color w:val="000000"/>
          <w:sz w:val="24"/>
          <w:szCs w:val="24"/>
          <w:lang w:eastAsia="x-none"/>
        </w:rPr>
        <w:t xml:space="preserve">alternatywnych źródeł zasilania niezbędnych do </w:t>
      </w:r>
      <w:r w:rsidRPr="000039D3">
        <w:rPr>
          <w:rFonts w:eastAsia="Times New Roman" w:cs="Arial"/>
          <w:color w:val="000000"/>
          <w:sz w:val="24"/>
          <w:szCs w:val="24"/>
          <w:lang w:val="x-none" w:eastAsia="x-none"/>
        </w:rPr>
        <w:t>podtrzymania działania</w:t>
      </w:r>
      <w:r w:rsidRPr="000039D3">
        <w:rPr>
          <w:rFonts w:eastAsia="Times New Roman" w:cs="Times New Roman"/>
          <w:sz w:val="24"/>
          <w:szCs w:val="24"/>
          <w:lang w:val="x-none" w:eastAsia="x-none"/>
        </w:rPr>
        <w:t xml:space="preserve"> </w:t>
      </w:r>
      <w:r w:rsidRPr="000039D3">
        <w:rPr>
          <w:rFonts w:eastAsia="Times New Roman" w:cs="Arial"/>
          <w:color w:val="000000"/>
          <w:sz w:val="24"/>
          <w:szCs w:val="24"/>
          <w:lang w:eastAsia="x-none"/>
        </w:rPr>
        <w:t xml:space="preserve">wyrobów </w:t>
      </w:r>
      <w:r w:rsidR="00660FD2">
        <w:rPr>
          <w:rFonts w:eastAsia="Times New Roman" w:cs="Arial"/>
          <w:color w:val="000000"/>
          <w:sz w:val="24"/>
          <w:szCs w:val="24"/>
          <w:lang w:eastAsia="x-none"/>
        </w:rPr>
        <w:t xml:space="preserve">i urządzeń </w:t>
      </w:r>
      <w:r w:rsidRPr="000039D3">
        <w:rPr>
          <w:rFonts w:eastAsia="Times New Roman" w:cs="Arial"/>
          <w:color w:val="000000"/>
          <w:sz w:val="24"/>
          <w:szCs w:val="24"/>
          <w:lang w:val="x-none" w:eastAsia="x-none"/>
        </w:rPr>
        <w:t>medyczn</w:t>
      </w:r>
      <w:r w:rsidRPr="000039D3">
        <w:rPr>
          <w:rFonts w:eastAsia="Times New Roman" w:cs="Arial"/>
          <w:color w:val="000000"/>
          <w:sz w:val="24"/>
          <w:szCs w:val="24"/>
          <w:lang w:eastAsia="x-none"/>
        </w:rPr>
        <w:t>ych</w:t>
      </w:r>
      <w:r w:rsidRPr="000039D3">
        <w:rPr>
          <w:rFonts w:eastAsia="Times New Roman" w:cs="Times New Roman"/>
          <w:sz w:val="24"/>
          <w:szCs w:val="24"/>
          <w:lang w:val="x-none" w:eastAsia="x-none"/>
        </w:rPr>
        <w:t>)</w:t>
      </w:r>
      <w:r w:rsidRPr="000039D3">
        <w:rPr>
          <w:rFonts w:eastAsia="Times New Roman" w:cs="Arial"/>
          <w:color w:val="000000"/>
          <w:sz w:val="24"/>
          <w:szCs w:val="24"/>
          <w:lang w:eastAsia="x-none"/>
        </w:rPr>
        <w:t>;</w:t>
      </w:r>
    </w:p>
    <w:p w14:paraId="485227FD" w14:textId="77777777" w:rsidR="003A250C" w:rsidRPr="000039D3" w:rsidRDefault="003A250C" w:rsidP="006A5830">
      <w:pPr>
        <w:pStyle w:val="Akapitzlist"/>
        <w:numPr>
          <w:ilvl w:val="0"/>
          <w:numId w:val="83"/>
        </w:numPr>
        <w:spacing w:after="0" w:line="360" w:lineRule="atLeast"/>
        <w:ind w:left="284" w:hanging="284"/>
        <w:rPr>
          <w:rFonts w:eastAsia="Calibri" w:cs="Times New Roman"/>
          <w:b/>
          <w:bCs/>
          <w:sz w:val="24"/>
          <w:szCs w:val="24"/>
        </w:rPr>
      </w:pPr>
      <w:r w:rsidRPr="000039D3">
        <w:rPr>
          <w:rFonts w:eastAsia="Times New Roman" w:cs="Arial"/>
          <w:color w:val="000000"/>
          <w:sz w:val="24"/>
          <w:szCs w:val="24"/>
          <w:lang w:val="x-none" w:eastAsia="x-none"/>
        </w:rPr>
        <w:t>panik</w:t>
      </w:r>
      <w:r w:rsidRPr="000039D3">
        <w:rPr>
          <w:rFonts w:eastAsia="Times New Roman" w:cs="Arial"/>
          <w:color w:val="000000"/>
          <w:sz w:val="24"/>
          <w:szCs w:val="24"/>
          <w:lang w:eastAsia="x-none"/>
        </w:rPr>
        <w:t xml:space="preserve">a </w:t>
      </w:r>
      <w:r w:rsidRPr="000039D3">
        <w:rPr>
          <w:rFonts w:eastAsia="Times New Roman" w:cs="Arial"/>
          <w:color w:val="000000"/>
          <w:sz w:val="24"/>
          <w:szCs w:val="24"/>
          <w:lang w:val="x-none" w:eastAsia="x-none"/>
        </w:rPr>
        <w:t>wśród ludności oraz zagrożenie zakłócenia porządku publicznego</w:t>
      </w:r>
      <w:r w:rsidRPr="000039D3">
        <w:rPr>
          <w:rFonts w:eastAsia="Times New Roman" w:cs="Arial"/>
          <w:color w:val="000000"/>
          <w:sz w:val="24"/>
          <w:szCs w:val="24"/>
          <w:lang w:eastAsia="x-none"/>
        </w:rPr>
        <w:t>.</w:t>
      </w:r>
    </w:p>
    <w:p w14:paraId="12D4F3B3" w14:textId="77777777" w:rsidR="003A250C" w:rsidRPr="003A250C" w:rsidRDefault="003A250C" w:rsidP="000039D3">
      <w:pPr>
        <w:spacing w:after="0" w:line="360" w:lineRule="atLeast"/>
        <w:rPr>
          <w:rFonts w:eastAsia="Calibri" w:cs="Times New Roman"/>
          <w:b/>
          <w:sz w:val="24"/>
          <w:szCs w:val="24"/>
        </w:rPr>
      </w:pPr>
      <w:r w:rsidRPr="003A250C">
        <w:rPr>
          <w:rFonts w:eastAsia="Calibri" w:cs="Times New Roman"/>
          <w:b/>
          <w:sz w:val="24"/>
          <w:szCs w:val="24"/>
        </w:rPr>
        <w:t>GOSPODARKA/MIENIE/INFRASTRUKTURA:</w:t>
      </w:r>
    </w:p>
    <w:p w14:paraId="0E95C4E4" w14:textId="3C413145" w:rsidR="003A250C" w:rsidRPr="000039D3" w:rsidRDefault="003A250C" w:rsidP="006A5830">
      <w:pPr>
        <w:numPr>
          <w:ilvl w:val="0"/>
          <w:numId w:val="81"/>
        </w:numPr>
        <w:spacing w:after="0" w:line="360" w:lineRule="atLeast"/>
        <w:ind w:left="284" w:hanging="284"/>
        <w:contextualSpacing/>
        <w:rPr>
          <w:rFonts w:eastAsia="Times New Roman" w:cs="Arial"/>
          <w:color w:val="000000"/>
          <w:sz w:val="24"/>
          <w:szCs w:val="24"/>
          <w:lang w:val="x-none" w:eastAsia="x-none"/>
        </w:rPr>
      </w:pPr>
      <w:r w:rsidRPr="003A250C">
        <w:rPr>
          <w:rFonts w:eastAsia="Times New Roman" w:cs="Arial"/>
          <w:color w:val="000000"/>
          <w:sz w:val="24"/>
          <w:szCs w:val="24"/>
          <w:lang w:val="x-none" w:eastAsia="x-none"/>
        </w:rPr>
        <w:t xml:space="preserve">zakłócenia w funkcjonowaniu </w:t>
      </w:r>
      <w:r w:rsidRPr="003A250C">
        <w:rPr>
          <w:rFonts w:eastAsia="Times New Roman" w:cs="Times New Roman"/>
          <w:sz w:val="24"/>
          <w:szCs w:val="24"/>
          <w:lang w:val="x-none" w:eastAsia="x-none"/>
        </w:rPr>
        <w:t>urządzeń hydrotechnicznych</w:t>
      </w:r>
      <w:r w:rsidRPr="003A250C">
        <w:rPr>
          <w:rFonts w:eastAsia="Times New Roman" w:cs="Arial"/>
          <w:color w:val="000000"/>
          <w:sz w:val="24"/>
          <w:szCs w:val="24"/>
          <w:lang w:val="x-none" w:eastAsia="x-none"/>
        </w:rPr>
        <w:t xml:space="preserve"> </w:t>
      </w:r>
      <w:r w:rsidRPr="003A250C">
        <w:rPr>
          <w:rFonts w:eastAsia="Times New Roman" w:cs="Arial"/>
          <w:color w:val="000000"/>
          <w:sz w:val="24"/>
          <w:szCs w:val="24"/>
          <w:lang w:val="x-none" w:eastAsia="x-none"/>
        </w:rPr>
        <w:br/>
        <w:t xml:space="preserve">i </w:t>
      </w:r>
      <w:r w:rsidRPr="003A250C">
        <w:rPr>
          <w:rFonts w:eastAsia="Times New Roman" w:cs="Arial"/>
          <w:color w:val="000000"/>
          <w:sz w:val="24"/>
          <w:szCs w:val="24"/>
          <w:lang w:eastAsia="x-none"/>
        </w:rPr>
        <w:t xml:space="preserve">w </w:t>
      </w:r>
      <w:r w:rsidRPr="003A250C">
        <w:rPr>
          <w:rFonts w:eastAsia="Times New Roman" w:cs="Arial"/>
          <w:color w:val="000000"/>
          <w:sz w:val="24"/>
          <w:szCs w:val="24"/>
          <w:lang w:val="x-none" w:eastAsia="x-none"/>
        </w:rPr>
        <w:t>infrastrukturze komunalnej (przepompownie ścieków, wody pitnej</w:t>
      </w:r>
      <w:r w:rsidRPr="003A250C">
        <w:rPr>
          <w:rFonts w:eastAsia="Times New Roman" w:cs="Arial"/>
          <w:color w:val="000000"/>
          <w:sz w:val="24"/>
          <w:szCs w:val="24"/>
          <w:lang w:eastAsia="x-none"/>
        </w:rPr>
        <w:t>,</w:t>
      </w:r>
      <w:r w:rsidRPr="003A250C">
        <w:rPr>
          <w:rFonts w:eastAsia="Times New Roman" w:cs="Arial"/>
          <w:color w:val="000000"/>
          <w:sz w:val="24"/>
          <w:szCs w:val="24"/>
          <w:lang w:val="x-none" w:eastAsia="x-none"/>
        </w:rPr>
        <w:t xml:space="preserve"> stacje uzdatniania wody</w:t>
      </w:r>
      <w:r w:rsidRPr="003A250C">
        <w:rPr>
          <w:rFonts w:eastAsia="Times New Roman" w:cs="Arial"/>
          <w:color w:val="000000"/>
          <w:sz w:val="24"/>
          <w:szCs w:val="24"/>
          <w:lang w:eastAsia="x-none"/>
        </w:rPr>
        <w:t xml:space="preserve"> oraz spalarnie i sortownie odpadów komunalnych);</w:t>
      </w:r>
    </w:p>
    <w:p w14:paraId="22AF0E69" w14:textId="52CBE8B9" w:rsidR="003A250C" w:rsidRPr="000039D3" w:rsidRDefault="003A250C" w:rsidP="006A5830">
      <w:pPr>
        <w:numPr>
          <w:ilvl w:val="0"/>
          <w:numId w:val="81"/>
        </w:numPr>
        <w:spacing w:after="0" w:line="360" w:lineRule="atLeast"/>
        <w:ind w:left="284" w:hanging="284"/>
        <w:contextualSpacing/>
        <w:rPr>
          <w:rFonts w:eastAsia="Times New Roman" w:cs="Arial"/>
          <w:color w:val="000000"/>
          <w:sz w:val="24"/>
          <w:szCs w:val="24"/>
          <w:lang w:val="x-none" w:eastAsia="x-none"/>
        </w:rPr>
      </w:pPr>
      <w:r w:rsidRPr="003A250C">
        <w:rPr>
          <w:rFonts w:eastAsia="Times New Roman" w:cs="Arial"/>
          <w:color w:val="000000"/>
          <w:sz w:val="24"/>
          <w:szCs w:val="24"/>
          <w:lang w:val="x-none" w:eastAsia="x-none"/>
        </w:rPr>
        <w:t>zakłócenia w infrastrukturze komunikacyjnej</w:t>
      </w:r>
      <w:r w:rsidRPr="003A250C">
        <w:rPr>
          <w:rFonts w:eastAsia="Times New Roman" w:cs="Arial"/>
          <w:color w:val="000000"/>
          <w:sz w:val="24"/>
          <w:szCs w:val="24"/>
          <w:lang w:eastAsia="x-none"/>
        </w:rPr>
        <w:t>:</w:t>
      </w:r>
    </w:p>
    <w:p w14:paraId="30C892BC" w14:textId="01E29249" w:rsidR="003A250C" w:rsidRPr="000039D3" w:rsidRDefault="003A250C" w:rsidP="006A5830">
      <w:pPr>
        <w:pStyle w:val="Akapitzlist"/>
        <w:numPr>
          <w:ilvl w:val="0"/>
          <w:numId w:val="84"/>
        </w:numPr>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trudności w transporcie kolejowym</w:t>
      </w:r>
      <w:r w:rsidR="000039D3">
        <w:rPr>
          <w:rFonts w:eastAsia="Times New Roman" w:cs="Arial"/>
          <w:color w:val="000000"/>
          <w:sz w:val="24"/>
          <w:szCs w:val="24"/>
          <w:lang w:eastAsia="x-none"/>
        </w:rPr>
        <w:t>;</w:t>
      </w:r>
    </w:p>
    <w:p w14:paraId="19B1FFCE" w14:textId="59D3DA81" w:rsidR="003A250C" w:rsidRPr="000039D3" w:rsidRDefault="003A250C" w:rsidP="006A5830">
      <w:pPr>
        <w:pStyle w:val="Akapitzlist"/>
        <w:numPr>
          <w:ilvl w:val="0"/>
          <w:numId w:val="84"/>
        </w:numPr>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zakłócenia transportu miejskiego (tramwaje), brak sygnalizacji świetlnej</w:t>
      </w:r>
      <w:r w:rsidR="000039D3">
        <w:rPr>
          <w:rFonts w:eastAsia="Times New Roman" w:cs="Arial"/>
          <w:color w:val="000000"/>
          <w:sz w:val="24"/>
          <w:szCs w:val="24"/>
          <w:lang w:eastAsia="x-none"/>
        </w:rPr>
        <w:t>;</w:t>
      </w:r>
    </w:p>
    <w:p w14:paraId="5CAF3C94" w14:textId="0AE4F0D4" w:rsidR="003A250C" w:rsidRPr="000039D3" w:rsidRDefault="003A250C" w:rsidP="006A5830">
      <w:pPr>
        <w:pStyle w:val="Akapitzlist"/>
        <w:numPr>
          <w:ilvl w:val="0"/>
          <w:numId w:val="84"/>
        </w:numPr>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eastAsia="x-none"/>
        </w:rPr>
        <w:t>utrudnienia w transporcie lotniczym</w:t>
      </w:r>
      <w:r w:rsidR="000039D3">
        <w:rPr>
          <w:rFonts w:eastAsia="Times New Roman" w:cs="Arial"/>
          <w:color w:val="000000"/>
          <w:sz w:val="24"/>
          <w:szCs w:val="24"/>
          <w:lang w:eastAsia="x-none"/>
        </w:rPr>
        <w:t>;</w:t>
      </w:r>
    </w:p>
    <w:p w14:paraId="49B3E331" w14:textId="5AACD5C0" w:rsidR="003A250C" w:rsidRPr="000039D3" w:rsidRDefault="003A250C" w:rsidP="006A5830">
      <w:pPr>
        <w:pStyle w:val="Akapitzlist"/>
        <w:numPr>
          <w:ilvl w:val="0"/>
          <w:numId w:val="84"/>
        </w:numPr>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zachwianie dystrybucji paliw płynnych</w:t>
      </w:r>
      <w:r w:rsidRPr="000039D3">
        <w:rPr>
          <w:rFonts w:eastAsia="Times New Roman" w:cs="Arial"/>
          <w:color w:val="000000"/>
          <w:sz w:val="24"/>
          <w:szCs w:val="24"/>
          <w:lang w:eastAsia="x-none"/>
        </w:rPr>
        <w:t>;</w:t>
      </w:r>
    </w:p>
    <w:p w14:paraId="151F9815" w14:textId="68F9AA5A" w:rsidR="003A250C" w:rsidRPr="000039D3" w:rsidRDefault="003A250C" w:rsidP="006A5830">
      <w:pPr>
        <w:pStyle w:val="Akapitzlist"/>
        <w:numPr>
          <w:ilvl w:val="0"/>
          <w:numId w:val="85"/>
        </w:numPr>
        <w:tabs>
          <w:tab w:val="left" w:pos="284"/>
        </w:tabs>
        <w:spacing w:after="0" w:line="360" w:lineRule="atLeast"/>
        <w:ind w:left="284" w:hanging="284"/>
        <w:rPr>
          <w:rFonts w:eastAsia="Times New Roman" w:cs="Arial"/>
          <w:color w:val="000000"/>
          <w:sz w:val="24"/>
          <w:szCs w:val="24"/>
          <w:lang w:val="x-none" w:eastAsia="x-none"/>
        </w:rPr>
      </w:pPr>
      <w:r w:rsidRPr="000039D3">
        <w:rPr>
          <w:rFonts w:eastAsia="Times New Roman" w:cs="Arial"/>
          <w:color w:val="000000"/>
          <w:sz w:val="24"/>
          <w:szCs w:val="24"/>
          <w:lang w:val="x-none" w:eastAsia="x-none"/>
        </w:rPr>
        <w:t>znaczące oddziaływanie na</w:t>
      </w:r>
      <w:r w:rsidRPr="000039D3">
        <w:rPr>
          <w:rFonts w:eastAsia="Times New Roman" w:cs="Arial"/>
          <w:color w:val="000000"/>
          <w:sz w:val="24"/>
          <w:szCs w:val="24"/>
          <w:lang w:eastAsia="x-none"/>
        </w:rPr>
        <w:t xml:space="preserve"> poziom produkcji</w:t>
      </w:r>
      <w:r w:rsidRPr="000039D3">
        <w:rPr>
          <w:rFonts w:eastAsia="Times New Roman" w:cs="Arial"/>
          <w:color w:val="000000"/>
          <w:sz w:val="24"/>
          <w:szCs w:val="24"/>
          <w:lang w:val="x-none" w:eastAsia="x-none"/>
        </w:rPr>
        <w:t>: brak zasilania zakładów przemysłowych powodując</w:t>
      </w:r>
      <w:r w:rsidRPr="000039D3">
        <w:rPr>
          <w:rFonts w:eastAsia="Times New Roman" w:cs="Arial"/>
          <w:color w:val="000000"/>
          <w:sz w:val="24"/>
          <w:szCs w:val="24"/>
          <w:lang w:eastAsia="x-none"/>
        </w:rPr>
        <w:t>y</w:t>
      </w:r>
      <w:r w:rsidRPr="000039D3">
        <w:rPr>
          <w:rFonts w:eastAsia="Times New Roman" w:cs="Arial"/>
          <w:color w:val="000000"/>
          <w:sz w:val="24"/>
          <w:szCs w:val="24"/>
          <w:lang w:val="x-none" w:eastAsia="x-none"/>
        </w:rPr>
        <w:t xml:space="preserve"> </w:t>
      </w:r>
      <w:r w:rsidRPr="000039D3">
        <w:rPr>
          <w:rFonts w:eastAsia="Times New Roman" w:cs="Arial"/>
          <w:sz w:val="24"/>
          <w:szCs w:val="24"/>
          <w:lang w:val="x-none" w:eastAsia="x-none"/>
        </w:rPr>
        <w:t xml:space="preserve">możliwe zakłócenia lub wstrzymanie </w:t>
      </w:r>
      <w:r w:rsidRPr="000039D3">
        <w:rPr>
          <w:rFonts w:eastAsia="Times New Roman" w:cs="Arial"/>
          <w:color w:val="000000"/>
          <w:sz w:val="24"/>
          <w:szCs w:val="24"/>
          <w:lang w:val="x-none" w:eastAsia="x-none"/>
        </w:rPr>
        <w:t>produkcji szczególnie w małych i</w:t>
      </w:r>
      <w:r w:rsidRPr="000039D3">
        <w:rPr>
          <w:rFonts w:eastAsia="Times New Roman" w:cs="Arial"/>
          <w:color w:val="000000"/>
          <w:sz w:val="24"/>
          <w:szCs w:val="24"/>
          <w:lang w:eastAsia="x-none"/>
        </w:rPr>
        <w:t xml:space="preserve"> </w:t>
      </w:r>
      <w:r w:rsidRPr="000039D3">
        <w:rPr>
          <w:rFonts w:eastAsia="Times New Roman" w:cs="Arial"/>
          <w:color w:val="000000"/>
          <w:sz w:val="24"/>
          <w:szCs w:val="24"/>
          <w:lang w:val="x-none" w:eastAsia="x-none"/>
        </w:rPr>
        <w:t>średnich przedsiębiorstwach oraz zakładach przemysłu chemicznego</w:t>
      </w:r>
      <w:r w:rsidRPr="000039D3">
        <w:rPr>
          <w:rFonts w:eastAsia="Times New Roman" w:cs="Arial"/>
          <w:color w:val="000000"/>
          <w:sz w:val="24"/>
          <w:szCs w:val="24"/>
          <w:lang w:eastAsia="x-none"/>
        </w:rPr>
        <w:t>;</w:t>
      </w:r>
    </w:p>
    <w:p w14:paraId="781A29D4" w14:textId="0DE153FF" w:rsidR="003A250C" w:rsidRPr="000039D3" w:rsidRDefault="003A250C" w:rsidP="006A5830">
      <w:pPr>
        <w:pStyle w:val="Akapitzlist"/>
        <w:numPr>
          <w:ilvl w:val="0"/>
          <w:numId w:val="85"/>
        </w:numPr>
        <w:tabs>
          <w:tab w:val="left" w:pos="284"/>
        </w:tabs>
        <w:spacing w:after="0" w:line="360" w:lineRule="atLeast"/>
        <w:ind w:left="284" w:hanging="284"/>
        <w:rPr>
          <w:rFonts w:eastAsia="Times New Roman" w:cs="Arial"/>
          <w:color w:val="000000"/>
          <w:sz w:val="24"/>
          <w:szCs w:val="24"/>
          <w:lang w:val="x-none" w:eastAsia="x-none"/>
        </w:rPr>
      </w:pPr>
      <w:r w:rsidRPr="000039D3">
        <w:rPr>
          <w:rFonts w:eastAsia="Times New Roman" w:cs="Arial"/>
          <w:sz w:val="24"/>
          <w:szCs w:val="24"/>
          <w:lang w:val="x-none" w:eastAsia="x-none"/>
        </w:rPr>
        <w:t>negatywny bezpośredni wpływ na funkcjonowanie infrastruktury krytycznej związanej m.in</w:t>
      </w:r>
      <w:r w:rsidRPr="000039D3">
        <w:rPr>
          <w:rFonts w:eastAsia="Times New Roman" w:cs="Arial"/>
          <w:sz w:val="24"/>
          <w:szCs w:val="24"/>
          <w:lang w:eastAsia="x-none"/>
        </w:rPr>
        <w:t>.</w:t>
      </w:r>
      <w:r w:rsidRPr="000039D3">
        <w:rPr>
          <w:rFonts w:eastAsia="Times New Roman" w:cs="Arial"/>
          <w:sz w:val="24"/>
          <w:szCs w:val="24"/>
          <w:lang w:val="x-none" w:eastAsia="x-none"/>
        </w:rPr>
        <w:t xml:space="preserve"> z ratownictwem, zapewnieniem</w:t>
      </w:r>
      <w:r w:rsidRPr="000039D3">
        <w:rPr>
          <w:rFonts w:eastAsia="Times New Roman" w:cs="Times New Roman"/>
          <w:sz w:val="24"/>
          <w:szCs w:val="24"/>
          <w:lang w:val="x-none" w:eastAsia="x-none"/>
        </w:rPr>
        <w:t xml:space="preserve"> </w:t>
      </w:r>
      <w:r w:rsidRPr="000039D3">
        <w:rPr>
          <w:rFonts w:eastAsia="Times New Roman" w:cs="Arial"/>
          <w:sz w:val="24"/>
          <w:szCs w:val="24"/>
          <w:lang w:val="x-none" w:eastAsia="x-none"/>
        </w:rPr>
        <w:t>ciągłości działania administracji publicznej</w:t>
      </w:r>
      <w:r w:rsidRPr="000039D3">
        <w:rPr>
          <w:rFonts w:eastAsia="Times New Roman" w:cs="Arial"/>
          <w:sz w:val="24"/>
          <w:szCs w:val="24"/>
          <w:lang w:eastAsia="x-none"/>
        </w:rPr>
        <w:t>;</w:t>
      </w:r>
    </w:p>
    <w:p w14:paraId="1EC39FCE" w14:textId="26354FE4" w:rsidR="003A250C" w:rsidRDefault="003A250C" w:rsidP="006A5830">
      <w:pPr>
        <w:pStyle w:val="Akapitzlist"/>
        <w:numPr>
          <w:ilvl w:val="0"/>
          <w:numId w:val="85"/>
        </w:numPr>
        <w:tabs>
          <w:tab w:val="left" w:pos="284"/>
        </w:tabs>
        <w:spacing w:after="0" w:line="360" w:lineRule="atLeast"/>
        <w:ind w:left="284" w:hanging="284"/>
        <w:rPr>
          <w:rFonts w:eastAsia="Times New Roman" w:cs="Arial"/>
          <w:color w:val="000000"/>
          <w:sz w:val="24"/>
          <w:szCs w:val="24"/>
          <w:lang w:val="x-none" w:eastAsia="x-none"/>
        </w:rPr>
      </w:pPr>
      <w:r w:rsidRPr="000039D3">
        <w:rPr>
          <w:rFonts w:eastAsia="Times New Roman" w:cs="Arial"/>
          <w:color w:val="000000"/>
          <w:sz w:val="24"/>
          <w:szCs w:val="24"/>
          <w:lang w:val="x-none" w:eastAsia="x-none"/>
        </w:rPr>
        <w:t xml:space="preserve">zakłócenia funkcjonowania systemów </w:t>
      </w:r>
      <w:r w:rsidRPr="000039D3">
        <w:rPr>
          <w:rFonts w:eastAsia="Times New Roman" w:cs="Arial"/>
          <w:color w:val="000000" w:themeColor="text1"/>
          <w:sz w:val="24"/>
          <w:szCs w:val="24"/>
          <w:lang w:eastAsia="x-none"/>
        </w:rPr>
        <w:t>t</w:t>
      </w:r>
      <w:r w:rsidRPr="000039D3">
        <w:rPr>
          <w:rFonts w:ascii="Calibri" w:hAnsi="Calibri" w:cs="Arial"/>
          <w:color w:val="000000" w:themeColor="text1"/>
          <w:sz w:val="24"/>
          <w:szCs w:val="24"/>
        </w:rPr>
        <w:t>elekomunikacyjnych</w:t>
      </w:r>
      <w:r w:rsidRPr="000039D3">
        <w:rPr>
          <w:rFonts w:eastAsia="Times New Roman" w:cs="Arial"/>
          <w:color w:val="000000"/>
          <w:sz w:val="24"/>
          <w:szCs w:val="24"/>
          <w:lang w:val="x-none" w:eastAsia="x-none"/>
        </w:rPr>
        <w:t xml:space="preserve"> </w:t>
      </w:r>
      <w:r w:rsidRPr="000039D3">
        <w:rPr>
          <w:rFonts w:eastAsia="Times New Roman" w:cs="Arial"/>
          <w:color w:val="000000"/>
          <w:sz w:val="24"/>
          <w:szCs w:val="24"/>
          <w:lang w:val="x-none" w:eastAsia="x-none"/>
        </w:rPr>
        <w:br/>
        <w:t>i systemów teleinformatycznych:</w:t>
      </w:r>
    </w:p>
    <w:p w14:paraId="51D669FE" w14:textId="689AC95B"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ograniczenie bądź całkowita utrata łączności radiowej</w:t>
      </w:r>
      <w:r w:rsidRPr="000039D3">
        <w:rPr>
          <w:rFonts w:eastAsia="Times New Roman" w:cs="Arial"/>
          <w:color w:val="000000"/>
          <w:sz w:val="24"/>
          <w:szCs w:val="24"/>
          <w:lang w:val="x-none" w:eastAsia="x-none"/>
        </w:rPr>
        <w:br/>
        <w:t>i telefonicznej</w:t>
      </w:r>
      <w:r w:rsidR="000039D3">
        <w:rPr>
          <w:rFonts w:eastAsia="Times New Roman" w:cs="Arial"/>
          <w:color w:val="000000"/>
          <w:sz w:val="24"/>
          <w:szCs w:val="24"/>
          <w:lang w:eastAsia="x-none"/>
        </w:rPr>
        <w:t>;</w:t>
      </w:r>
    </w:p>
    <w:p w14:paraId="29AD0C0B" w14:textId="3F74E295"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zagrożenia w prawidłowym funkcjonowaniu informatycznego systemu obsługi budżetu państwa i związane z tym zakłócenie lub spowolnienie procesów wdrażania i rozliczania</w:t>
      </w:r>
      <w:r w:rsidRPr="000039D3">
        <w:rPr>
          <w:rFonts w:eastAsia="Times New Roman" w:cs="Arial"/>
          <w:color w:val="000000"/>
          <w:sz w:val="24"/>
          <w:szCs w:val="24"/>
          <w:lang w:eastAsia="x-none"/>
        </w:rPr>
        <w:t>,</w:t>
      </w:r>
      <w:r w:rsidR="000039D3">
        <w:rPr>
          <w:rFonts w:eastAsia="Times New Roman" w:cs="Arial"/>
          <w:color w:val="000000"/>
          <w:sz w:val="24"/>
          <w:szCs w:val="24"/>
          <w:lang w:eastAsia="x-none"/>
        </w:rPr>
        <w:t xml:space="preserve"> wydatkowania funduszy pomocowych;</w:t>
      </w:r>
    </w:p>
    <w:p w14:paraId="0225402E" w14:textId="42AE57B0" w:rsidR="000039D3" w:rsidRPr="000039D3" w:rsidRDefault="000039D3"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Pr>
          <w:rFonts w:eastAsia="Times New Roman" w:cs="Arial"/>
          <w:color w:val="000000"/>
          <w:sz w:val="24"/>
          <w:szCs w:val="24"/>
          <w:lang w:eastAsia="x-none"/>
        </w:rPr>
        <w:t>zablokowanie dopływy środków na kluczowe inwestycje;</w:t>
      </w:r>
    </w:p>
    <w:p w14:paraId="6EB3C282" w14:textId="3192EE64"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utrudniony obieg informacji oraz brak dostępu do danych niezbędnych dla pracy służb bezpieczeństwa i porządku publicznego</w:t>
      </w:r>
      <w:r w:rsidR="000039D3">
        <w:rPr>
          <w:rFonts w:eastAsia="Times New Roman" w:cs="Arial"/>
          <w:color w:val="000000"/>
          <w:sz w:val="24"/>
          <w:szCs w:val="24"/>
          <w:lang w:eastAsia="x-none"/>
        </w:rPr>
        <w:t>;</w:t>
      </w:r>
    </w:p>
    <w:p w14:paraId="0139DE21" w14:textId="63187495"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wstrzymanie odpraw granicznych pasażerów, transportów</w:t>
      </w:r>
      <w:r w:rsidR="000039D3">
        <w:rPr>
          <w:rFonts w:eastAsia="Times New Roman" w:cs="Arial"/>
          <w:color w:val="000000"/>
          <w:sz w:val="24"/>
          <w:szCs w:val="24"/>
          <w:lang w:eastAsia="x-none"/>
        </w:rPr>
        <w:t>;</w:t>
      </w:r>
    </w:p>
    <w:p w14:paraId="240B56DB" w14:textId="7A58C61E"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awaria systemu bankomatowego i transakcji bezgotówkowych</w:t>
      </w:r>
      <w:r w:rsidR="000039D3">
        <w:rPr>
          <w:rFonts w:eastAsia="Times New Roman" w:cs="Arial"/>
          <w:color w:val="000000"/>
          <w:sz w:val="24"/>
          <w:szCs w:val="24"/>
          <w:lang w:eastAsia="x-none"/>
        </w:rPr>
        <w:t>;</w:t>
      </w:r>
    </w:p>
    <w:p w14:paraId="620FD23F" w14:textId="344252B7"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brak funkcjonowania centralnych systemów ewidencji</w:t>
      </w:r>
      <w:r w:rsidR="000039D3">
        <w:rPr>
          <w:rFonts w:eastAsia="Times New Roman" w:cs="Arial"/>
          <w:color w:val="000000"/>
          <w:sz w:val="24"/>
          <w:szCs w:val="24"/>
          <w:lang w:eastAsia="x-none"/>
        </w:rPr>
        <w:t>;</w:t>
      </w:r>
    </w:p>
    <w:p w14:paraId="14019331" w14:textId="77777777" w:rsidR="003A250C" w:rsidRPr="000039D3" w:rsidRDefault="003A250C" w:rsidP="006A5830">
      <w:pPr>
        <w:pStyle w:val="Akapitzlist"/>
        <w:numPr>
          <w:ilvl w:val="0"/>
          <w:numId w:val="86"/>
        </w:numPr>
        <w:tabs>
          <w:tab w:val="left" w:pos="284"/>
        </w:tabs>
        <w:spacing w:after="0" w:line="360" w:lineRule="atLeast"/>
        <w:ind w:left="709" w:hanging="425"/>
        <w:rPr>
          <w:rFonts w:eastAsia="Times New Roman" w:cs="Arial"/>
          <w:color w:val="000000"/>
          <w:sz w:val="24"/>
          <w:szCs w:val="24"/>
          <w:lang w:val="x-none" w:eastAsia="x-none"/>
        </w:rPr>
      </w:pPr>
      <w:r w:rsidRPr="000039D3">
        <w:rPr>
          <w:rFonts w:eastAsia="Times New Roman" w:cs="Arial"/>
          <w:color w:val="000000"/>
          <w:sz w:val="24"/>
          <w:szCs w:val="24"/>
          <w:lang w:val="x-none" w:eastAsia="x-none"/>
        </w:rPr>
        <w:t>brak albo ograniczenie świadczenia usług telekomunikacyjnych lub pocztowych</w:t>
      </w:r>
      <w:r w:rsidRPr="000039D3">
        <w:rPr>
          <w:rFonts w:eastAsia="Times New Roman" w:cs="Arial"/>
          <w:color w:val="000000"/>
          <w:sz w:val="24"/>
          <w:szCs w:val="24"/>
          <w:lang w:eastAsia="x-none"/>
        </w:rPr>
        <w:t>.</w:t>
      </w:r>
    </w:p>
    <w:p w14:paraId="1B7887EF" w14:textId="1C4B4731" w:rsidR="003A250C" w:rsidRDefault="003A250C" w:rsidP="000039D3">
      <w:pPr>
        <w:spacing w:after="0" w:line="360" w:lineRule="atLeast"/>
        <w:rPr>
          <w:rFonts w:eastAsia="Calibri" w:cs="Times New Roman"/>
          <w:b/>
          <w:sz w:val="24"/>
          <w:szCs w:val="24"/>
        </w:rPr>
      </w:pPr>
      <w:r w:rsidRPr="003A250C">
        <w:rPr>
          <w:rFonts w:eastAsia="Calibri" w:cs="Times New Roman"/>
          <w:b/>
          <w:sz w:val="24"/>
          <w:szCs w:val="24"/>
        </w:rPr>
        <w:t>ŚRODOWISKO NATURALNE:</w:t>
      </w:r>
    </w:p>
    <w:p w14:paraId="7A039A16" w14:textId="77777777" w:rsidR="003A250C" w:rsidRPr="000039D3" w:rsidRDefault="003A250C" w:rsidP="006A5830">
      <w:pPr>
        <w:pStyle w:val="Akapitzlist"/>
        <w:numPr>
          <w:ilvl w:val="0"/>
          <w:numId w:val="87"/>
        </w:numPr>
        <w:spacing w:after="0" w:line="360" w:lineRule="atLeast"/>
        <w:ind w:left="284" w:hanging="284"/>
        <w:rPr>
          <w:rFonts w:eastAsia="Calibri" w:cs="Times New Roman"/>
          <w:b/>
          <w:sz w:val="24"/>
          <w:szCs w:val="24"/>
        </w:rPr>
      </w:pPr>
      <w:r w:rsidRPr="000039D3">
        <w:rPr>
          <w:rFonts w:eastAsia="Calibri" w:cs="Arial"/>
          <w:sz w:val="24"/>
          <w:szCs w:val="24"/>
        </w:rPr>
        <w:t xml:space="preserve">Miejscowe skażenie środowiska naturalnego w wyniku zakłóceń </w:t>
      </w:r>
      <w:r w:rsidRPr="000039D3">
        <w:rPr>
          <w:rFonts w:eastAsia="Calibri" w:cs="Arial"/>
          <w:sz w:val="24"/>
          <w:szCs w:val="24"/>
        </w:rPr>
        <w:br/>
        <w:t>w funkcjonowaniu infrastruktury komunalnej (przepompownie ścieków) lub zakładów chemicznych</w:t>
      </w:r>
      <w:r w:rsidRPr="000039D3">
        <w:rPr>
          <w:rFonts w:cs="Arial"/>
          <w:sz w:val="24"/>
          <w:szCs w:val="24"/>
        </w:rPr>
        <w:t>.</w:t>
      </w:r>
    </w:p>
    <w:p w14:paraId="773B3C05" w14:textId="4B381ECD" w:rsidR="003A250C" w:rsidRDefault="003A250C" w:rsidP="000039D3">
      <w:pPr>
        <w:spacing w:after="0" w:line="360" w:lineRule="atLeast"/>
        <w:rPr>
          <w:rFonts w:cs="Arial"/>
          <w:b/>
          <w:bCs/>
          <w:color w:val="FF0000"/>
          <w:sz w:val="24"/>
          <w:szCs w:val="24"/>
          <w:u w:val="single"/>
        </w:rPr>
      </w:pPr>
      <w:r w:rsidRPr="003A250C">
        <w:rPr>
          <w:rFonts w:cs="Arial"/>
          <w:b/>
          <w:bCs/>
          <w:color w:val="FF0000"/>
          <w:sz w:val="24"/>
          <w:szCs w:val="24"/>
          <w:u w:val="single"/>
        </w:rPr>
        <w:t>WNIOSKI:</w:t>
      </w:r>
    </w:p>
    <w:p w14:paraId="59E44544" w14:textId="44BB39C7" w:rsidR="000500A0" w:rsidRDefault="000500A0" w:rsidP="006A5830">
      <w:pPr>
        <w:pStyle w:val="Akapitzlist"/>
        <w:numPr>
          <w:ilvl w:val="0"/>
          <w:numId w:val="87"/>
        </w:numPr>
        <w:spacing w:after="0" w:line="360" w:lineRule="atLeast"/>
        <w:ind w:left="284" w:hanging="284"/>
        <w:rPr>
          <w:rFonts w:cs="Arial"/>
          <w:sz w:val="24"/>
          <w:szCs w:val="24"/>
        </w:rPr>
      </w:pPr>
      <w:r w:rsidRPr="000500A0">
        <w:rPr>
          <w:rFonts w:cs="Arial"/>
          <w:sz w:val="24"/>
          <w:szCs w:val="24"/>
        </w:rPr>
        <w:t>województwo pomorskie charakteryzuje się deficytem mocy elektrycznej w źródłach energii,</w:t>
      </w:r>
      <w:r>
        <w:rPr>
          <w:rFonts w:cs="Arial"/>
          <w:sz w:val="24"/>
          <w:szCs w:val="24"/>
        </w:rPr>
        <w:t xml:space="preserve"> </w:t>
      </w:r>
      <w:r w:rsidRPr="000500A0">
        <w:rPr>
          <w:rFonts w:cs="Arial"/>
          <w:sz w:val="24"/>
          <w:szCs w:val="24"/>
        </w:rPr>
        <w:t>posiadając jednocześnie wysoki potencjał dla ich lokalizacji (energetyka jądrowa, gazowa, źródła</w:t>
      </w:r>
      <w:r>
        <w:rPr>
          <w:rFonts w:cs="Arial"/>
          <w:sz w:val="24"/>
          <w:szCs w:val="24"/>
        </w:rPr>
        <w:t xml:space="preserve"> </w:t>
      </w:r>
      <w:r w:rsidRPr="000500A0">
        <w:rPr>
          <w:rFonts w:cs="Arial"/>
          <w:sz w:val="24"/>
          <w:szCs w:val="24"/>
        </w:rPr>
        <w:t xml:space="preserve">odnawialne, w tym w szczególności zasoby biomasy, dobre warunki wietrzne, </w:t>
      </w:r>
      <w:proofErr w:type="spellStart"/>
      <w:r w:rsidRPr="000500A0">
        <w:rPr>
          <w:rFonts w:cs="Arial"/>
          <w:sz w:val="24"/>
          <w:szCs w:val="24"/>
        </w:rPr>
        <w:t>dobrenasłonecznienie</w:t>
      </w:r>
      <w:proofErr w:type="spellEnd"/>
      <w:r w:rsidRPr="000500A0">
        <w:rPr>
          <w:rFonts w:cs="Arial"/>
          <w:sz w:val="24"/>
          <w:szCs w:val="24"/>
        </w:rPr>
        <w:t>)</w:t>
      </w:r>
      <w:r>
        <w:rPr>
          <w:rFonts w:cs="Arial"/>
          <w:sz w:val="24"/>
          <w:szCs w:val="24"/>
        </w:rPr>
        <w:t>;</w:t>
      </w:r>
    </w:p>
    <w:p w14:paraId="77A56CF2" w14:textId="517F1971" w:rsidR="000500A0" w:rsidRDefault="000500A0" w:rsidP="006A5830">
      <w:pPr>
        <w:pStyle w:val="Akapitzlist"/>
        <w:numPr>
          <w:ilvl w:val="0"/>
          <w:numId w:val="87"/>
        </w:numPr>
        <w:spacing w:after="0" w:line="360" w:lineRule="atLeast"/>
        <w:ind w:left="284" w:hanging="284"/>
        <w:rPr>
          <w:rFonts w:cs="Arial"/>
          <w:sz w:val="24"/>
          <w:szCs w:val="24"/>
        </w:rPr>
      </w:pPr>
      <w:r w:rsidRPr="000500A0">
        <w:rPr>
          <w:rFonts w:cs="Arial"/>
          <w:sz w:val="24"/>
          <w:szCs w:val="24"/>
        </w:rPr>
        <w:t>budowa nowych źródeł energii w regionie będzie wymagała rozwoju sieci przesyłowych i dystrybucyjnych oraz rozbudowy stacji elektroenergetycznych;</w:t>
      </w:r>
    </w:p>
    <w:p w14:paraId="6F42CC5F" w14:textId="37548DC5" w:rsidR="000500A0" w:rsidRDefault="000500A0" w:rsidP="006A5830">
      <w:pPr>
        <w:pStyle w:val="Akapitzlist"/>
        <w:numPr>
          <w:ilvl w:val="0"/>
          <w:numId w:val="87"/>
        </w:numPr>
        <w:spacing w:after="0" w:line="360" w:lineRule="atLeast"/>
        <w:ind w:left="284" w:hanging="284"/>
        <w:rPr>
          <w:rFonts w:cs="Arial"/>
          <w:sz w:val="24"/>
          <w:szCs w:val="24"/>
        </w:rPr>
      </w:pPr>
      <w:r w:rsidRPr="000500A0">
        <w:rPr>
          <w:rFonts w:cs="Arial"/>
          <w:sz w:val="24"/>
          <w:szCs w:val="24"/>
        </w:rPr>
        <w:t>rozwój sieci przesyłowych będzie zdeterminowany koniecznością przyłączenia farm wiatrowych lokalizowanych na obszarach morskich oraz z elektrowni jądrowej;</w:t>
      </w:r>
    </w:p>
    <w:p w14:paraId="5F7ED0BD" w14:textId="75119D45" w:rsidR="000500A0" w:rsidRDefault="000500A0" w:rsidP="006A5830">
      <w:pPr>
        <w:pStyle w:val="Akapitzlist"/>
        <w:numPr>
          <w:ilvl w:val="0"/>
          <w:numId w:val="87"/>
        </w:numPr>
        <w:spacing w:after="0" w:line="360" w:lineRule="atLeast"/>
        <w:ind w:left="284" w:hanging="284"/>
        <w:rPr>
          <w:rFonts w:cs="Arial"/>
          <w:sz w:val="24"/>
          <w:szCs w:val="24"/>
        </w:rPr>
      </w:pPr>
      <w:r w:rsidRPr="000500A0">
        <w:rPr>
          <w:rFonts w:cs="Arial"/>
          <w:sz w:val="24"/>
          <w:szCs w:val="24"/>
        </w:rPr>
        <w:t>szansą dla rozwoju gospodarki województwa jest rozwój energetyki rozproszonej,  co z kolei będzie wymagało znaczących inwestycji w sieci dystrybucyjne;</w:t>
      </w:r>
    </w:p>
    <w:p w14:paraId="43028EB7" w14:textId="2E8F5869" w:rsidR="000039D3" w:rsidRDefault="000500A0" w:rsidP="006A5830">
      <w:pPr>
        <w:pStyle w:val="Akapitzlist"/>
        <w:numPr>
          <w:ilvl w:val="0"/>
          <w:numId w:val="87"/>
        </w:numPr>
        <w:spacing w:after="0" w:line="360" w:lineRule="atLeast"/>
        <w:ind w:left="284" w:hanging="284"/>
        <w:rPr>
          <w:rFonts w:cs="Arial"/>
          <w:sz w:val="24"/>
          <w:szCs w:val="24"/>
        </w:rPr>
      </w:pPr>
      <w:r w:rsidRPr="000500A0">
        <w:rPr>
          <w:rFonts w:cs="Arial"/>
          <w:sz w:val="24"/>
          <w:szCs w:val="24"/>
        </w:rPr>
        <w:t xml:space="preserve">najważniejsze problemy w zakresie energetyki na Pomorzu to niska gęstość sieci przesyłowych i dystrybucyjnych, znaczny stopień wyeksploatowania energetycznego systemu dystrybucyjnego oraz niski stopień wykorzystania technologii </w:t>
      </w:r>
      <w:proofErr w:type="spellStart"/>
      <w:r w:rsidRPr="000500A0">
        <w:rPr>
          <w:rFonts w:cs="Arial"/>
          <w:sz w:val="24"/>
          <w:szCs w:val="24"/>
        </w:rPr>
        <w:t>informatyczno</w:t>
      </w:r>
      <w:proofErr w:type="spellEnd"/>
      <w:r w:rsidRPr="000500A0">
        <w:rPr>
          <w:rFonts w:cs="Arial"/>
          <w:sz w:val="24"/>
          <w:szCs w:val="24"/>
        </w:rPr>
        <w:t xml:space="preserve"> - telekomunikacyjnych i zaawansowanego zarządzania siecią dystrybucyjną;</w:t>
      </w:r>
    </w:p>
    <w:p w14:paraId="367A79BD" w14:textId="3CA2916D" w:rsidR="003A250C" w:rsidRPr="000500A0" w:rsidRDefault="003A250C" w:rsidP="006A5830">
      <w:pPr>
        <w:pStyle w:val="Akapitzlist"/>
        <w:numPr>
          <w:ilvl w:val="0"/>
          <w:numId w:val="87"/>
        </w:numPr>
        <w:spacing w:after="0" w:line="360" w:lineRule="atLeast"/>
        <w:ind w:left="284" w:hanging="284"/>
        <w:rPr>
          <w:rFonts w:cs="Arial"/>
          <w:sz w:val="24"/>
          <w:szCs w:val="24"/>
        </w:rPr>
      </w:pPr>
      <w:r w:rsidRPr="000500A0">
        <w:rPr>
          <w:rFonts w:cs="Arial"/>
          <w:color w:val="000000" w:themeColor="text1"/>
          <w:sz w:val="24"/>
          <w:szCs w:val="24"/>
        </w:rPr>
        <w:t xml:space="preserve">ryzyko wystąpienia awarii/zakłócenia systemu energetycznego </w:t>
      </w:r>
      <w:r w:rsidRPr="000500A0">
        <w:rPr>
          <w:rFonts w:cs="Arial"/>
          <w:color w:val="000000" w:themeColor="text1"/>
          <w:sz w:val="24"/>
          <w:szCs w:val="24"/>
        </w:rPr>
        <w:br/>
        <w:t>na terenie województwa jest średnie;</w:t>
      </w:r>
    </w:p>
    <w:p w14:paraId="139D0D1F" w14:textId="1FD03EBC" w:rsidR="003A250C" w:rsidRPr="000500A0" w:rsidRDefault="003A250C" w:rsidP="006A5830">
      <w:pPr>
        <w:pStyle w:val="Akapitzlist"/>
        <w:numPr>
          <w:ilvl w:val="0"/>
          <w:numId w:val="87"/>
        </w:numPr>
        <w:spacing w:after="0" w:line="360" w:lineRule="atLeast"/>
        <w:ind w:left="284" w:hanging="284"/>
        <w:rPr>
          <w:rFonts w:cs="Arial"/>
          <w:sz w:val="24"/>
          <w:szCs w:val="24"/>
        </w:rPr>
      </w:pPr>
      <w:r w:rsidRPr="000500A0">
        <w:rPr>
          <w:rFonts w:cs="Arial"/>
          <w:color w:val="000000" w:themeColor="text1"/>
          <w:sz w:val="24"/>
          <w:szCs w:val="24"/>
        </w:rPr>
        <w:t>najbardziej zagrożonymi są obszary miast, jednostki administracji zespolonej oraz służby zajmujące się pomocą poszkodowanej ludności;</w:t>
      </w:r>
    </w:p>
    <w:p w14:paraId="0B0D205A" w14:textId="77777777" w:rsidR="003A250C" w:rsidRPr="000500A0" w:rsidRDefault="003A250C" w:rsidP="006A5830">
      <w:pPr>
        <w:pStyle w:val="Akapitzlist"/>
        <w:numPr>
          <w:ilvl w:val="0"/>
          <w:numId w:val="87"/>
        </w:numPr>
        <w:spacing w:after="0" w:line="360" w:lineRule="atLeast"/>
        <w:ind w:left="284" w:hanging="284"/>
        <w:rPr>
          <w:rFonts w:cs="Arial"/>
          <w:sz w:val="24"/>
          <w:szCs w:val="24"/>
        </w:rPr>
      </w:pPr>
      <w:r w:rsidRPr="000500A0">
        <w:rPr>
          <w:rFonts w:cs="Arial"/>
          <w:color w:val="000000" w:themeColor="text1"/>
          <w:sz w:val="24"/>
          <w:szCs w:val="24"/>
        </w:rPr>
        <w:t>poważne awarie mogą mieć miejsce w podmiotach gospodarczych wykorzystujących energię elektryczną;</w:t>
      </w:r>
    </w:p>
    <w:p w14:paraId="119ED81E" w14:textId="77777777" w:rsidR="003A250C" w:rsidRPr="003A250C" w:rsidRDefault="003A250C" w:rsidP="006A5830">
      <w:pPr>
        <w:numPr>
          <w:ilvl w:val="0"/>
          <w:numId w:val="80"/>
        </w:numPr>
        <w:spacing w:after="120" w:line="360" w:lineRule="atLeast"/>
        <w:ind w:left="284" w:hanging="284"/>
        <w:rPr>
          <w:rFonts w:cs="Arial"/>
          <w:b/>
          <w:bCs/>
          <w:sz w:val="24"/>
          <w:szCs w:val="24"/>
          <w:u w:val="single"/>
        </w:rPr>
      </w:pPr>
      <w:r w:rsidRPr="003A250C">
        <w:rPr>
          <w:rFonts w:cs="Arial"/>
          <w:color w:val="000000" w:themeColor="text1"/>
          <w:sz w:val="24"/>
          <w:szCs w:val="24"/>
        </w:rPr>
        <w:t>największe straty mogą powstać w obiektach infrastruktury krytycznej.</w:t>
      </w:r>
    </w:p>
    <w:p w14:paraId="15D5ABF3" w14:textId="77777777" w:rsidR="003A250C" w:rsidRPr="003A250C" w:rsidRDefault="003A250C" w:rsidP="000039D3">
      <w:pPr>
        <w:tabs>
          <w:tab w:val="num" w:pos="360"/>
        </w:tabs>
        <w:spacing w:after="0" w:line="360" w:lineRule="atLeast"/>
        <w:ind w:left="357" w:hanging="357"/>
        <w:rPr>
          <w:rFonts w:cs="Arial"/>
          <w:b/>
          <w:bCs/>
          <w:color w:val="FF0000"/>
          <w:sz w:val="24"/>
          <w:szCs w:val="24"/>
          <w:u w:val="single"/>
        </w:rPr>
      </w:pPr>
      <w:r w:rsidRPr="003A250C">
        <w:rPr>
          <w:rFonts w:cs="Arial"/>
          <w:b/>
          <w:bCs/>
          <w:color w:val="FF0000"/>
          <w:sz w:val="24"/>
          <w:szCs w:val="24"/>
          <w:u w:val="single"/>
        </w:rPr>
        <w:t>OCENA RYZYKA:</w:t>
      </w:r>
    </w:p>
    <w:p w14:paraId="413253D5" w14:textId="4F3E889E" w:rsidR="003A250C" w:rsidRPr="003A250C" w:rsidRDefault="003A250C" w:rsidP="006A5830">
      <w:pPr>
        <w:numPr>
          <w:ilvl w:val="0"/>
          <w:numId w:val="82"/>
        </w:numPr>
        <w:spacing w:after="0" w:line="360" w:lineRule="atLeast"/>
        <w:ind w:left="284" w:hanging="284"/>
        <w:contextualSpacing/>
        <w:rPr>
          <w:rFonts w:cs="Arial"/>
          <w:b/>
          <w:bCs/>
          <w:sz w:val="24"/>
          <w:szCs w:val="24"/>
          <w:u w:val="single"/>
        </w:rPr>
      </w:pPr>
      <w:r w:rsidRPr="003A250C">
        <w:rPr>
          <w:rFonts w:cs="Arial"/>
          <w:color w:val="000000" w:themeColor="text1"/>
          <w:sz w:val="24"/>
          <w:szCs w:val="24"/>
        </w:rPr>
        <w:t xml:space="preserve">prawdopodobieństwo wystąpienia zagrożenia: </w:t>
      </w:r>
      <w:r w:rsidRPr="003A250C">
        <w:rPr>
          <w:rFonts w:cs="Arial"/>
          <w:b/>
          <w:color w:val="000000" w:themeColor="text1"/>
          <w:sz w:val="24"/>
          <w:szCs w:val="24"/>
        </w:rPr>
        <w:t xml:space="preserve">skala </w:t>
      </w:r>
      <w:r w:rsidR="00EF7FFC">
        <w:rPr>
          <w:rFonts w:cs="Arial"/>
          <w:b/>
          <w:color w:val="000000" w:themeColor="text1"/>
          <w:sz w:val="24"/>
          <w:szCs w:val="24"/>
        </w:rPr>
        <w:t>4</w:t>
      </w:r>
      <w:r w:rsidRPr="003A250C">
        <w:rPr>
          <w:rFonts w:cs="Arial"/>
          <w:b/>
          <w:color w:val="000000" w:themeColor="text1"/>
          <w:sz w:val="24"/>
          <w:szCs w:val="24"/>
        </w:rPr>
        <w:t>/</w:t>
      </w:r>
      <w:r w:rsidR="00EF7FFC">
        <w:rPr>
          <w:rFonts w:cs="Arial"/>
          <w:b/>
          <w:color w:val="000000" w:themeColor="text1"/>
          <w:sz w:val="24"/>
          <w:szCs w:val="24"/>
        </w:rPr>
        <w:t>prawdopodobne</w:t>
      </w:r>
      <w:r w:rsidRPr="003A250C">
        <w:rPr>
          <w:rFonts w:cs="Arial"/>
          <w:color w:val="000000" w:themeColor="text1"/>
          <w:sz w:val="24"/>
          <w:szCs w:val="24"/>
        </w:rPr>
        <w:t>;</w:t>
      </w:r>
    </w:p>
    <w:p w14:paraId="42C6E1F4" w14:textId="5D054E55" w:rsidR="003A250C" w:rsidRPr="003A250C" w:rsidRDefault="003A250C" w:rsidP="006A5830">
      <w:pPr>
        <w:numPr>
          <w:ilvl w:val="0"/>
          <w:numId w:val="82"/>
        </w:numPr>
        <w:spacing w:after="0" w:line="360" w:lineRule="atLeast"/>
        <w:ind w:left="284" w:hanging="284"/>
        <w:contextualSpacing/>
        <w:rPr>
          <w:rFonts w:cs="Arial"/>
          <w:b/>
          <w:bCs/>
          <w:sz w:val="24"/>
          <w:szCs w:val="24"/>
          <w:u w:val="single"/>
        </w:rPr>
      </w:pPr>
      <w:r w:rsidRPr="003A250C">
        <w:rPr>
          <w:rFonts w:cs="Arial"/>
          <w:color w:val="000000" w:themeColor="text1"/>
          <w:sz w:val="24"/>
          <w:szCs w:val="24"/>
        </w:rPr>
        <w:t xml:space="preserve">klasyfikacja skutków: </w:t>
      </w:r>
      <w:r w:rsidRPr="003A250C">
        <w:rPr>
          <w:rFonts w:cs="Arial"/>
          <w:b/>
          <w:color w:val="000000" w:themeColor="text1"/>
          <w:sz w:val="24"/>
          <w:szCs w:val="24"/>
        </w:rPr>
        <w:t xml:space="preserve">skala </w:t>
      </w:r>
      <w:r w:rsidR="00EF7FFC">
        <w:rPr>
          <w:rFonts w:cs="Arial"/>
          <w:b/>
          <w:color w:val="000000" w:themeColor="text1"/>
          <w:sz w:val="24"/>
          <w:szCs w:val="24"/>
        </w:rPr>
        <w:t>C</w:t>
      </w:r>
      <w:r w:rsidRPr="003A250C">
        <w:rPr>
          <w:rFonts w:cs="Arial"/>
          <w:b/>
          <w:color w:val="000000" w:themeColor="text1"/>
          <w:sz w:val="24"/>
          <w:szCs w:val="24"/>
        </w:rPr>
        <w:t xml:space="preserve">/ </w:t>
      </w:r>
      <w:r w:rsidR="00EF7FFC">
        <w:rPr>
          <w:rFonts w:cs="Arial"/>
          <w:b/>
          <w:color w:val="000000" w:themeColor="text1"/>
          <w:sz w:val="24"/>
          <w:szCs w:val="24"/>
        </w:rPr>
        <w:t xml:space="preserve">średnie </w:t>
      </w:r>
      <w:r w:rsidRPr="003A250C">
        <w:rPr>
          <w:rFonts w:cs="Arial"/>
          <w:b/>
          <w:color w:val="000000" w:themeColor="text1"/>
          <w:sz w:val="24"/>
          <w:szCs w:val="24"/>
        </w:rPr>
        <w:t>skutki</w:t>
      </w:r>
      <w:r w:rsidRPr="003A250C">
        <w:rPr>
          <w:rFonts w:cs="Arial"/>
          <w:color w:val="000000" w:themeColor="text1"/>
          <w:sz w:val="24"/>
          <w:szCs w:val="24"/>
        </w:rPr>
        <w:t>;</w:t>
      </w:r>
    </w:p>
    <w:p w14:paraId="62D723BB" w14:textId="77777777" w:rsidR="003A250C" w:rsidRPr="003A250C" w:rsidRDefault="003A250C" w:rsidP="006A5830">
      <w:pPr>
        <w:numPr>
          <w:ilvl w:val="0"/>
          <w:numId w:val="82"/>
        </w:numPr>
        <w:spacing w:after="0" w:line="360" w:lineRule="atLeast"/>
        <w:ind w:left="284" w:hanging="284"/>
        <w:contextualSpacing/>
        <w:rPr>
          <w:rFonts w:cs="Arial"/>
          <w:b/>
          <w:bCs/>
          <w:sz w:val="24"/>
          <w:szCs w:val="24"/>
          <w:u w:val="single"/>
        </w:rPr>
      </w:pPr>
      <w:r w:rsidRPr="003A250C">
        <w:rPr>
          <w:rFonts w:cs="Arial"/>
          <w:color w:val="000000" w:themeColor="text1"/>
          <w:sz w:val="24"/>
          <w:szCs w:val="24"/>
        </w:rPr>
        <w:t xml:space="preserve">wartość ryzyka: </w:t>
      </w:r>
      <w:r w:rsidRPr="003A250C">
        <w:rPr>
          <w:rFonts w:cs="Arial"/>
          <w:b/>
          <w:color w:val="000000" w:themeColor="text1"/>
          <w:sz w:val="24"/>
          <w:szCs w:val="24"/>
        </w:rPr>
        <w:t>średnie</w:t>
      </w:r>
      <w:r w:rsidRPr="003A250C">
        <w:rPr>
          <w:rFonts w:cs="Arial"/>
          <w:color w:val="000000" w:themeColor="text1"/>
          <w:sz w:val="24"/>
          <w:szCs w:val="24"/>
        </w:rPr>
        <w:t>;</w:t>
      </w:r>
    </w:p>
    <w:p w14:paraId="7282B1D2" w14:textId="77777777" w:rsidR="003A250C" w:rsidRPr="003A250C" w:rsidRDefault="003A250C" w:rsidP="006A5830">
      <w:pPr>
        <w:numPr>
          <w:ilvl w:val="0"/>
          <w:numId w:val="82"/>
        </w:numPr>
        <w:spacing w:after="0" w:line="360" w:lineRule="atLeast"/>
        <w:ind w:left="284" w:hanging="284"/>
        <w:contextualSpacing/>
        <w:rPr>
          <w:rFonts w:cs="Arial"/>
          <w:b/>
          <w:bCs/>
          <w:sz w:val="24"/>
          <w:szCs w:val="24"/>
          <w:u w:val="single"/>
        </w:rPr>
      </w:pPr>
      <w:r w:rsidRPr="003A250C">
        <w:rPr>
          <w:rFonts w:cs="Arial"/>
          <w:color w:val="000000" w:themeColor="text1"/>
          <w:sz w:val="24"/>
          <w:szCs w:val="24"/>
        </w:rPr>
        <w:t xml:space="preserve">akceptacja ryzyka: </w:t>
      </w:r>
      <w:r w:rsidRPr="003A250C">
        <w:rPr>
          <w:rFonts w:cs="Arial"/>
          <w:b/>
          <w:bCs/>
          <w:color w:val="000000" w:themeColor="text1"/>
          <w:sz w:val="24"/>
          <w:szCs w:val="24"/>
        </w:rPr>
        <w:t>tolerowane</w:t>
      </w:r>
      <w:r w:rsidRPr="003A250C">
        <w:rPr>
          <w:rFonts w:cs="Arial"/>
          <w:bCs/>
          <w:color w:val="000000" w:themeColor="text1"/>
          <w:sz w:val="24"/>
          <w:szCs w:val="24"/>
        </w:rPr>
        <w:t>;</w:t>
      </w:r>
    </w:p>
    <w:p w14:paraId="1AECACEB" w14:textId="77777777" w:rsidR="003A250C" w:rsidRPr="003A250C" w:rsidRDefault="003A250C" w:rsidP="006A5830">
      <w:pPr>
        <w:numPr>
          <w:ilvl w:val="0"/>
          <w:numId w:val="82"/>
        </w:numPr>
        <w:spacing w:after="0" w:line="360" w:lineRule="atLeast"/>
        <w:ind w:left="284" w:hanging="284"/>
        <w:contextualSpacing/>
        <w:rPr>
          <w:rFonts w:cs="Arial"/>
          <w:b/>
          <w:bCs/>
          <w:sz w:val="24"/>
          <w:szCs w:val="24"/>
          <w:u w:val="single"/>
        </w:rPr>
      </w:pPr>
      <w:r w:rsidRPr="003A250C">
        <w:rPr>
          <w:rFonts w:cs="Arial"/>
          <w:color w:val="000000" w:themeColor="text1"/>
          <w:sz w:val="24"/>
          <w:szCs w:val="24"/>
        </w:rPr>
        <w:t>uzasadnienie akceptacji: należy doskonalić procedury postępowania w przypadku powstania awarii/zakłóceń systemów energetycznych. Zagrożenie wywołuje pewne, krótkotrwałe skutki dla środowiska naturalnego lub małe skutki, lecz o długotrwałym okresie.</w:t>
      </w:r>
    </w:p>
    <w:p w14:paraId="4D520B20" w14:textId="5F81A5BC" w:rsidR="00DA03A9" w:rsidRDefault="00DA03A9" w:rsidP="006C68E0">
      <w:pPr>
        <w:spacing w:after="35" w:line="240" w:lineRule="auto"/>
        <w:ind w:right="45"/>
        <w:jc w:val="left"/>
        <w:rPr>
          <w:sz w:val="24"/>
          <w:szCs w:val="24"/>
        </w:rPr>
      </w:pPr>
    </w:p>
    <w:p w14:paraId="4BD50C95" w14:textId="77777777" w:rsidR="00DA03A9" w:rsidRDefault="00DA03A9" w:rsidP="006C68E0">
      <w:pPr>
        <w:spacing w:after="35" w:line="240" w:lineRule="auto"/>
        <w:ind w:right="45"/>
        <w:jc w:val="left"/>
        <w:rPr>
          <w:sz w:val="24"/>
          <w:szCs w:val="24"/>
        </w:rPr>
        <w:sectPr w:rsidR="00DA03A9" w:rsidSect="004274DA">
          <w:headerReference w:type="default" r:id="rId95"/>
          <w:pgSz w:w="16838" w:h="11906" w:orient="landscape"/>
          <w:pgMar w:top="1417" w:right="1417" w:bottom="1417" w:left="1417" w:header="708" w:footer="708" w:gutter="0"/>
          <w:cols w:num="2" w:space="708"/>
          <w:docGrid w:linePitch="360"/>
        </w:sectPr>
      </w:pPr>
    </w:p>
    <w:p w14:paraId="5658BD5F" w14:textId="5D975BD2" w:rsidR="00DA03A9" w:rsidRDefault="00DA03A9" w:rsidP="006C68E0">
      <w:pPr>
        <w:spacing w:after="35" w:line="240" w:lineRule="auto"/>
        <w:ind w:right="45"/>
        <w:jc w:val="left"/>
        <w:rPr>
          <w:sz w:val="24"/>
          <w:szCs w:val="24"/>
        </w:rPr>
      </w:pPr>
    </w:p>
    <w:p w14:paraId="5AFFA061" w14:textId="4AD3B0EC" w:rsidR="00B61DEB" w:rsidRPr="00B61DEB" w:rsidRDefault="00B61DEB" w:rsidP="00FC3DF1">
      <w:pPr>
        <w:spacing w:after="5" w:line="360" w:lineRule="exact"/>
        <w:ind w:left="10" w:right="4" w:hanging="10"/>
        <w:rPr>
          <w:rFonts w:ascii="Calibri" w:eastAsia="Calibri" w:hAnsi="Calibri" w:cs="Calibri"/>
          <w:color w:val="000000"/>
          <w:sz w:val="24"/>
          <w:szCs w:val="24"/>
          <w:lang w:eastAsia="pl-PL"/>
        </w:rPr>
      </w:pPr>
      <w:r w:rsidRPr="00B61DEB">
        <w:rPr>
          <w:rFonts w:ascii="Calibri" w:eastAsia="Calibri" w:hAnsi="Calibri" w:cs="Calibri"/>
          <w:b/>
          <w:color w:val="4472C4" w:themeColor="accent1"/>
          <w:sz w:val="24"/>
          <w:szCs w:val="24"/>
          <w:lang w:eastAsia="pl-PL"/>
        </w:rPr>
        <w:t>SILNY WIATR</w:t>
      </w:r>
      <w:r w:rsidRPr="00B61DEB">
        <w:rPr>
          <w:rFonts w:ascii="Calibri" w:eastAsia="Calibri" w:hAnsi="Calibri" w:cs="Calibri"/>
          <w:color w:val="4472C4" w:themeColor="accent1"/>
          <w:sz w:val="24"/>
          <w:szCs w:val="24"/>
          <w:lang w:eastAsia="pl-PL"/>
        </w:rPr>
        <w:t xml:space="preserve"> </w:t>
      </w:r>
      <w:r w:rsidRPr="00B61DEB">
        <w:rPr>
          <w:rFonts w:ascii="Calibri" w:eastAsia="Calibri" w:hAnsi="Calibri" w:cs="Calibri"/>
          <w:color w:val="000000"/>
          <w:sz w:val="24"/>
          <w:szCs w:val="24"/>
          <w:lang w:eastAsia="pl-PL"/>
        </w:rPr>
        <w:t xml:space="preserve">– zgodnie z kryteriami ostrzeżeń meteorologicznych IMGW-PIB jest to wiatr o średniej prędkości większej od 15,3 m/s (55 km/h) lub o porywach większych bądź równych 19,4 m/s (70 km/h). Źródło: procedura opracowywania ostrzeżeń i komunikatów meteorologicznych przez biura prognoz meteorologicznych Nr CM/02/DG. Zagrożenie to może być powiązane ze zmianą klimatu. </w:t>
      </w:r>
    </w:p>
    <w:p w14:paraId="12AA6E18" w14:textId="1FDC9588" w:rsidR="00FB1B92" w:rsidRPr="00B61DEB" w:rsidRDefault="00F25FBC" w:rsidP="00FC3DF1">
      <w:pPr>
        <w:spacing w:after="35" w:line="360" w:lineRule="exact"/>
        <w:ind w:right="45"/>
        <w:rPr>
          <w:sz w:val="24"/>
          <w:szCs w:val="24"/>
        </w:rPr>
      </w:pPr>
      <w:r w:rsidRPr="00FC3DF1">
        <w:rPr>
          <w:noProof/>
        </w:rPr>
        <w:drawing>
          <wp:anchor distT="0" distB="0" distL="114300" distR="114300" simplePos="0" relativeHeight="251878400" behindDoc="0" locked="0" layoutInCell="1" allowOverlap="1" wp14:anchorId="70832762" wp14:editId="465879FF">
            <wp:simplePos x="0" y="0"/>
            <wp:positionH relativeFrom="column">
              <wp:posOffset>-109220</wp:posOffset>
            </wp:positionH>
            <wp:positionV relativeFrom="paragraph">
              <wp:posOffset>812165</wp:posOffset>
            </wp:positionV>
            <wp:extent cx="3990975" cy="2657475"/>
            <wp:effectExtent l="0" t="0" r="9525" b="9525"/>
            <wp:wrapSquare wrapText="bothSides"/>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0975" cy="2657475"/>
                    </a:xfrm>
                    <a:prstGeom prst="rect">
                      <a:avLst/>
                    </a:prstGeom>
                    <a:noFill/>
                    <a:ln>
                      <a:noFill/>
                    </a:ln>
                  </pic:spPr>
                </pic:pic>
              </a:graphicData>
            </a:graphic>
            <wp14:sizeRelV relativeFrom="margin">
              <wp14:pctHeight>0</wp14:pctHeight>
            </wp14:sizeRelV>
          </wp:anchor>
        </w:drawing>
      </w:r>
      <w:r w:rsidR="00B61DEB" w:rsidRPr="00B61DEB">
        <w:rPr>
          <w:rFonts w:ascii="Calibri" w:eastAsia="Calibri" w:hAnsi="Calibri" w:cs="Calibri"/>
          <w:b/>
          <w:color w:val="4472C4" w:themeColor="accent1"/>
          <w:sz w:val="24"/>
          <w:szCs w:val="24"/>
          <w:lang w:eastAsia="pl-PL"/>
        </w:rPr>
        <w:t>Wiatr huraganowy</w:t>
      </w:r>
      <w:r w:rsidR="00B61DEB" w:rsidRPr="00B61DEB">
        <w:rPr>
          <w:rFonts w:ascii="Calibri" w:eastAsia="Calibri" w:hAnsi="Calibri" w:cs="Calibri"/>
          <w:color w:val="4472C4" w:themeColor="accent1"/>
          <w:sz w:val="24"/>
          <w:szCs w:val="24"/>
          <w:lang w:eastAsia="pl-PL"/>
        </w:rPr>
        <w:t xml:space="preserve"> </w:t>
      </w:r>
      <w:r w:rsidR="00B61DEB" w:rsidRPr="00B61DEB">
        <w:rPr>
          <w:rFonts w:ascii="Calibri" w:eastAsia="Calibri" w:hAnsi="Calibri" w:cs="Calibri"/>
          <w:color w:val="000000"/>
          <w:sz w:val="24"/>
          <w:szCs w:val="24"/>
          <w:lang w:eastAsia="pl-PL"/>
        </w:rPr>
        <w:t>– określenie opisowe dla bardzo silnego wiatru, którego prędkość średnia lub w porywach jest równa bądź większa niż 32 m/s (115,2 km/h).</w:t>
      </w:r>
      <w:r w:rsidR="00B61DEB" w:rsidRPr="00B61DEB">
        <w:rPr>
          <w:rFonts w:ascii="Calibri" w:eastAsia="Calibri" w:hAnsi="Calibri" w:cs="Calibri"/>
          <w:b/>
          <w:color w:val="4F81BD"/>
          <w:sz w:val="24"/>
          <w:szCs w:val="24"/>
          <w:lang w:eastAsia="pl-PL"/>
        </w:rPr>
        <w:t xml:space="preserve"> </w:t>
      </w:r>
      <w:r w:rsidR="00B61DEB" w:rsidRPr="00B61DEB">
        <w:rPr>
          <w:rFonts w:ascii="Calibri" w:eastAsia="Calibri" w:hAnsi="Calibri" w:cs="Calibri"/>
          <w:color w:val="000000"/>
          <w:sz w:val="24"/>
          <w:szCs w:val="24"/>
          <w:lang w:eastAsia="pl-PL"/>
        </w:rPr>
        <w:t xml:space="preserve"> </w:t>
      </w:r>
    </w:p>
    <w:p w14:paraId="5172FAA4" w14:textId="77777777" w:rsidR="00FC3DF1" w:rsidRPr="006D3BB5" w:rsidRDefault="00FC3DF1" w:rsidP="006D3BB5">
      <w:pPr>
        <w:pStyle w:val="Nagwek7"/>
        <w:spacing w:line="360" w:lineRule="atLeast"/>
        <w:rPr>
          <w:rFonts w:cstheme="minorBidi"/>
        </w:rPr>
      </w:pPr>
      <w:r w:rsidRPr="006D3BB5">
        <w:rPr>
          <w:rFonts w:cstheme="minorBidi"/>
        </w:rPr>
        <w:t xml:space="preserve">Regiony klimatyczne województwa pomorskiego </w:t>
      </w:r>
    </w:p>
    <w:p w14:paraId="42818B9D" w14:textId="77777777" w:rsidR="00383FAE" w:rsidRDefault="00383FAE" w:rsidP="00383FAE">
      <w:pPr>
        <w:spacing w:after="0" w:line="360" w:lineRule="atLeast"/>
        <w:rPr>
          <w:rFonts w:ascii="Calibri" w:eastAsia="Calibri" w:hAnsi="Calibri" w:cs="Times New Roman"/>
          <w:b/>
          <w:bCs/>
          <w:sz w:val="24"/>
          <w:szCs w:val="24"/>
        </w:rPr>
      </w:pPr>
    </w:p>
    <w:p w14:paraId="02AF7EBD" w14:textId="77777777" w:rsidR="00F25FBC" w:rsidRDefault="00F25FBC" w:rsidP="00383FAE">
      <w:pPr>
        <w:spacing w:after="0" w:line="360" w:lineRule="atLeast"/>
        <w:rPr>
          <w:rFonts w:ascii="Calibri" w:eastAsia="Calibri" w:hAnsi="Calibri" w:cs="Times New Roman"/>
          <w:b/>
          <w:bCs/>
          <w:sz w:val="24"/>
          <w:szCs w:val="24"/>
        </w:rPr>
      </w:pPr>
    </w:p>
    <w:p w14:paraId="42FF9F2D" w14:textId="583EF7A6" w:rsidR="00383FAE" w:rsidRPr="00383FAE" w:rsidRDefault="00383FAE" w:rsidP="00383FAE">
      <w:pPr>
        <w:spacing w:after="0" w:line="360" w:lineRule="atLeast"/>
        <w:rPr>
          <w:rFonts w:ascii="Calibri" w:eastAsia="Calibri" w:hAnsi="Calibri" w:cs="Times New Roman"/>
          <w:b/>
          <w:bCs/>
          <w:sz w:val="24"/>
          <w:szCs w:val="24"/>
        </w:rPr>
      </w:pPr>
      <w:r w:rsidRPr="00383FAE">
        <w:rPr>
          <w:rFonts w:ascii="Calibri" w:eastAsia="Calibri" w:hAnsi="Calibri" w:cs="Times New Roman"/>
          <w:b/>
          <w:bCs/>
          <w:sz w:val="24"/>
          <w:szCs w:val="24"/>
        </w:rPr>
        <w:t>PRZYCZYNY I TYPY</w:t>
      </w:r>
      <w:r>
        <w:rPr>
          <w:rFonts w:ascii="Calibri" w:eastAsia="Calibri" w:hAnsi="Calibri" w:cs="Times New Roman"/>
          <w:b/>
          <w:bCs/>
          <w:sz w:val="24"/>
          <w:szCs w:val="24"/>
        </w:rPr>
        <w:t xml:space="preserve"> OBSZAR WYSTĘPOWANIA </w:t>
      </w:r>
    </w:p>
    <w:p w14:paraId="11250208" w14:textId="425E6291" w:rsidR="00FC3DF1" w:rsidRDefault="00FC3DF1" w:rsidP="00FC3DF1">
      <w:pPr>
        <w:pStyle w:val="Tekstpodstawowy"/>
      </w:pPr>
      <w:r w:rsidRPr="00FC3DF1">
        <w:t xml:space="preserve">Sąsiedztwo Morza Bałtyckiego oraz rozległe tafle jezior przybrzeżnych wpływają łagodząco na warunki termiczne regionu, ale powodują też wzrost prędkości i częstotliwości wiatrów, </w:t>
      </w:r>
      <w:r>
        <w:br/>
      </w:r>
      <w:r w:rsidRPr="00FC3DF1">
        <w:t>w szczególności w strefie wybrzeża morskiego.</w:t>
      </w:r>
      <w:r>
        <w:t xml:space="preserve"> </w:t>
      </w:r>
      <w:r w:rsidR="00B61DEB" w:rsidRPr="00B61DEB">
        <w:t xml:space="preserve">Strefa klimatu umiarkowanego, w której leży województwo pomorskie narażona jest na występowanie bardzo silnego wiatru spowodowanego przemieszczaniem się nad Europą układów niskiego ciśnienia znad Atlantyku, a także na występowanie silnych wiatrów lokalnych. </w:t>
      </w:r>
    </w:p>
    <w:p w14:paraId="458704C4" w14:textId="70170772" w:rsidR="00FC3DF1" w:rsidRDefault="00FC3DF1" w:rsidP="00B61DEB">
      <w:pPr>
        <w:spacing w:line="360" w:lineRule="atLeast"/>
        <w:rPr>
          <w:sz w:val="24"/>
          <w:szCs w:val="24"/>
        </w:rPr>
      </w:pPr>
      <w:r>
        <w:rPr>
          <w:noProof/>
          <w:sz w:val="24"/>
          <w:szCs w:val="24"/>
        </w:rPr>
        <w:drawing>
          <wp:inline distT="0" distB="0" distL="0" distR="0" wp14:anchorId="1DB8D9FD" wp14:editId="6C21657A">
            <wp:extent cx="4362450" cy="276225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62450" cy="2762250"/>
                    </a:xfrm>
                    <a:prstGeom prst="rect">
                      <a:avLst/>
                    </a:prstGeom>
                    <a:noFill/>
                  </pic:spPr>
                </pic:pic>
              </a:graphicData>
            </a:graphic>
          </wp:inline>
        </w:drawing>
      </w:r>
    </w:p>
    <w:p w14:paraId="613836F6" w14:textId="638CD4E2" w:rsidR="00FC3DF1" w:rsidRPr="006D3BB5" w:rsidRDefault="00FC3DF1" w:rsidP="006D3BB5">
      <w:pPr>
        <w:spacing w:line="240" w:lineRule="auto"/>
        <w:rPr>
          <w:b/>
          <w:bCs/>
          <w:i/>
          <w:iCs/>
        </w:rPr>
      </w:pPr>
      <w:r w:rsidRPr="006D3BB5">
        <w:rPr>
          <w:b/>
          <w:bCs/>
          <w:i/>
          <w:iCs/>
        </w:rPr>
        <w:t xml:space="preserve">Zniszczony las na skutek ekstremalnie silnego </w:t>
      </w:r>
      <w:r w:rsidR="00062DC2" w:rsidRPr="006D3BB5">
        <w:rPr>
          <w:b/>
          <w:bCs/>
          <w:i/>
          <w:iCs/>
        </w:rPr>
        <w:t xml:space="preserve">wiatru/ powiat chojnicki 2017 rok </w:t>
      </w:r>
    </w:p>
    <w:p w14:paraId="3A63C776" w14:textId="77777777" w:rsidR="00062DC2" w:rsidRDefault="00B61DEB" w:rsidP="00B61DEB">
      <w:pPr>
        <w:spacing w:line="360" w:lineRule="atLeast"/>
        <w:rPr>
          <w:sz w:val="24"/>
          <w:szCs w:val="24"/>
        </w:rPr>
      </w:pPr>
      <w:r w:rsidRPr="00B61DEB">
        <w:rPr>
          <w:sz w:val="24"/>
          <w:szCs w:val="24"/>
        </w:rPr>
        <w:t xml:space="preserve">Okres najczęstszego występowania: od listopada do marca. </w:t>
      </w:r>
    </w:p>
    <w:p w14:paraId="792A52FE" w14:textId="60A5C5FB" w:rsidR="00062DC2" w:rsidRDefault="00062DC2" w:rsidP="00B61DEB">
      <w:pPr>
        <w:spacing w:line="360" w:lineRule="atLeast"/>
        <w:rPr>
          <w:sz w:val="24"/>
          <w:szCs w:val="24"/>
        </w:rPr>
      </w:pPr>
      <w:r>
        <w:rPr>
          <w:noProof/>
          <w:sz w:val="24"/>
          <w:szCs w:val="24"/>
        </w:rPr>
        <w:drawing>
          <wp:inline distT="0" distB="0" distL="0" distR="0" wp14:anchorId="40DB5809" wp14:editId="51AA9A9D">
            <wp:extent cx="3648075" cy="4772025"/>
            <wp:effectExtent l="0" t="0" r="9525" b="952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48075" cy="4772025"/>
                    </a:xfrm>
                    <a:prstGeom prst="rect">
                      <a:avLst/>
                    </a:prstGeom>
                    <a:noFill/>
                  </pic:spPr>
                </pic:pic>
              </a:graphicData>
            </a:graphic>
          </wp:inline>
        </w:drawing>
      </w:r>
    </w:p>
    <w:p w14:paraId="4C3A15A9" w14:textId="4F390285" w:rsidR="00062DC2" w:rsidRPr="006D3BB5" w:rsidRDefault="00062DC2" w:rsidP="00062DC2">
      <w:pPr>
        <w:spacing w:line="240" w:lineRule="auto"/>
        <w:rPr>
          <w:i/>
          <w:iCs/>
          <w:sz w:val="32"/>
          <w:szCs w:val="32"/>
        </w:rPr>
      </w:pPr>
      <w:r w:rsidRPr="006D3BB5">
        <w:rPr>
          <w:rFonts w:cs="Lato"/>
          <w:b/>
          <w:bCs/>
          <w:i/>
          <w:iCs/>
          <w:color w:val="000000"/>
        </w:rPr>
        <w:t>Rozkład wartości prędkości wiatru na przykładzie stacji meteorologicznych w Łebie i Chojnicach i Ustce</w:t>
      </w:r>
    </w:p>
    <w:p w14:paraId="09575592" w14:textId="1F1574C7" w:rsidR="00383FAE" w:rsidRDefault="00383FAE" w:rsidP="004D3C3C">
      <w:pPr>
        <w:spacing w:line="360" w:lineRule="atLeast"/>
        <w:rPr>
          <w:sz w:val="24"/>
          <w:szCs w:val="24"/>
        </w:rPr>
      </w:pPr>
      <w:r>
        <w:rPr>
          <w:noProof/>
          <w:sz w:val="24"/>
          <w:szCs w:val="24"/>
        </w:rPr>
        <w:drawing>
          <wp:anchor distT="0" distB="0" distL="114300" distR="114300" simplePos="0" relativeHeight="251773952" behindDoc="0" locked="0" layoutInCell="1" allowOverlap="1" wp14:anchorId="541FB5FB" wp14:editId="6714A85A">
            <wp:simplePos x="0" y="0"/>
            <wp:positionH relativeFrom="column">
              <wp:posOffset>620395</wp:posOffset>
            </wp:positionH>
            <wp:positionV relativeFrom="paragraph">
              <wp:posOffset>738505</wp:posOffset>
            </wp:positionV>
            <wp:extent cx="3305175" cy="4267200"/>
            <wp:effectExtent l="0" t="0" r="9525" b="0"/>
            <wp:wrapSquare wrapText="bothSides"/>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05175" cy="4267200"/>
                    </a:xfrm>
                    <a:prstGeom prst="rect">
                      <a:avLst/>
                    </a:prstGeom>
                    <a:noFill/>
                  </pic:spPr>
                </pic:pic>
              </a:graphicData>
            </a:graphic>
            <wp14:sizeRelH relativeFrom="margin">
              <wp14:pctWidth>0</wp14:pctWidth>
            </wp14:sizeRelH>
            <wp14:sizeRelV relativeFrom="margin">
              <wp14:pctHeight>0</wp14:pctHeight>
            </wp14:sizeRelV>
          </wp:anchor>
        </w:drawing>
      </w:r>
      <w:r w:rsidR="00B61DEB" w:rsidRPr="00B61DEB">
        <w:rPr>
          <w:sz w:val="24"/>
          <w:szCs w:val="24"/>
        </w:rPr>
        <w:t>Ekstremalnie silne porywy wiatru oraz szczególnie niebezpieczne trąby powietrzne towarzyszą również niektórym burzom oraz rozbudowanej konwekcji.</w:t>
      </w:r>
    </w:p>
    <w:p w14:paraId="5385146B" w14:textId="72F43EAD" w:rsidR="00383FAE" w:rsidRDefault="00383FAE" w:rsidP="004D3C3C">
      <w:pPr>
        <w:spacing w:line="360" w:lineRule="atLeast"/>
        <w:rPr>
          <w:sz w:val="24"/>
          <w:szCs w:val="24"/>
        </w:rPr>
      </w:pPr>
    </w:p>
    <w:p w14:paraId="7C8170A6" w14:textId="77777777" w:rsidR="00383FAE" w:rsidRDefault="00383FAE" w:rsidP="004D3C3C">
      <w:pPr>
        <w:spacing w:line="360" w:lineRule="atLeast"/>
        <w:rPr>
          <w:sz w:val="24"/>
          <w:szCs w:val="24"/>
        </w:rPr>
      </w:pPr>
    </w:p>
    <w:p w14:paraId="7884DC32" w14:textId="77777777" w:rsidR="00383FAE" w:rsidRDefault="00383FAE" w:rsidP="004D3C3C">
      <w:pPr>
        <w:spacing w:line="360" w:lineRule="atLeast"/>
        <w:rPr>
          <w:sz w:val="24"/>
          <w:szCs w:val="24"/>
        </w:rPr>
      </w:pPr>
    </w:p>
    <w:p w14:paraId="5442E93F" w14:textId="77777777" w:rsidR="00383FAE" w:rsidRDefault="00383FAE" w:rsidP="004D3C3C">
      <w:pPr>
        <w:spacing w:line="360" w:lineRule="atLeast"/>
        <w:rPr>
          <w:sz w:val="24"/>
          <w:szCs w:val="24"/>
        </w:rPr>
      </w:pPr>
    </w:p>
    <w:p w14:paraId="27529E2A" w14:textId="77777777" w:rsidR="00383FAE" w:rsidRDefault="00383FAE" w:rsidP="004D3C3C">
      <w:pPr>
        <w:spacing w:line="360" w:lineRule="atLeast"/>
        <w:rPr>
          <w:sz w:val="24"/>
          <w:szCs w:val="24"/>
        </w:rPr>
      </w:pPr>
    </w:p>
    <w:p w14:paraId="08ADF3C4" w14:textId="77777777" w:rsidR="00383FAE" w:rsidRDefault="00383FAE" w:rsidP="004D3C3C">
      <w:pPr>
        <w:spacing w:line="360" w:lineRule="atLeast"/>
        <w:rPr>
          <w:sz w:val="24"/>
          <w:szCs w:val="24"/>
        </w:rPr>
      </w:pPr>
    </w:p>
    <w:p w14:paraId="43EAC4CE" w14:textId="77777777" w:rsidR="00383FAE" w:rsidRDefault="00383FAE" w:rsidP="004D3C3C">
      <w:pPr>
        <w:spacing w:line="360" w:lineRule="atLeast"/>
        <w:rPr>
          <w:sz w:val="24"/>
          <w:szCs w:val="24"/>
        </w:rPr>
      </w:pPr>
    </w:p>
    <w:p w14:paraId="5660FD0C" w14:textId="77777777" w:rsidR="00383FAE" w:rsidRDefault="00383FAE" w:rsidP="004D3C3C">
      <w:pPr>
        <w:spacing w:line="360" w:lineRule="atLeast"/>
        <w:rPr>
          <w:sz w:val="24"/>
          <w:szCs w:val="24"/>
        </w:rPr>
      </w:pPr>
    </w:p>
    <w:p w14:paraId="4FD45CD7" w14:textId="77777777" w:rsidR="00383FAE" w:rsidRDefault="00383FAE" w:rsidP="004D3C3C">
      <w:pPr>
        <w:spacing w:line="360" w:lineRule="atLeast"/>
        <w:rPr>
          <w:sz w:val="24"/>
          <w:szCs w:val="24"/>
        </w:rPr>
      </w:pPr>
    </w:p>
    <w:p w14:paraId="45905525" w14:textId="77777777" w:rsidR="00383FAE" w:rsidRDefault="00383FAE" w:rsidP="004D3C3C">
      <w:pPr>
        <w:spacing w:line="360" w:lineRule="atLeast"/>
        <w:rPr>
          <w:sz w:val="24"/>
          <w:szCs w:val="24"/>
        </w:rPr>
      </w:pPr>
    </w:p>
    <w:p w14:paraId="44AFA021" w14:textId="77777777" w:rsidR="00383FAE" w:rsidRDefault="00383FAE" w:rsidP="004D3C3C">
      <w:pPr>
        <w:spacing w:line="360" w:lineRule="atLeast"/>
        <w:rPr>
          <w:sz w:val="24"/>
          <w:szCs w:val="24"/>
        </w:rPr>
      </w:pPr>
    </w:p>
    <w:p w14:paraId="0B655A38" w14:textId="77777777" w:rsidR="00383FAE" w:rsidRDefault="00383FAE" w:rsidP="004D3C3C">
      <w:pPr>
        <w:spacing w:line="360" w:lineRule="atLeast"/>
        <w:rPr>
          <w:sz w:val="24"/>
          <w:szCs w:val="24"/>
        </w:rPr>
      </w:pPr>
    </w:p>
    <w:p w14:paraId="7DD27FA4" w14:textId="77777777" w:rsidR="00383FAE" w:rsidRDefault="00383FAE" w:rsidP="004D3C3C">
      <w:pPr>
        <w:spacing w:line="360" w:lineRule="atLeast"/>
        <w:rPr>
          <w:sz w:val="24"/>
          <w:szCs w:val="24"/>
        </w:rPr>
      </w:pPr>
    </w:p>
    <w:p w14:paraId="2E3725E5" w14:textId="77777777" w:rsidR="004E0879" w:rsidRPr="006D3BB5" w:rsidRDefault="00383FAE" w:rsidP="00383FAE">
      <w:pPr>
        <w:spacing w:line="240" w:lineRule="auto"/>
        <w:rPr>
          <w:rFonts w:cs="Lato"/>
          <w:b/>
          <w:bCs/>
          <w:i/>
          <w:iCs/>
          <w:color w:val="000000"/>
        </w:rPr>
        <w:sectPr w:rsidR="004E0879" w:rsidRPr="006D3BB5" w:rsidSect="004274DA">
          <w:headerReference w:type="default" r:id="rId100"/>
          <w:pgSz w:w="16838" w:h="11906" w:orient="landscape"/>
          <w:pgMar w:top="1417" w:right="1417" w:bottom="1417" w:left="1417" w:header="708" w:footer="708" w:gutter="0"/>
          <w:cols w:num="2" w:space="708"/>
          <w:docGrid w:linePitch="360"/>
        </w:sectPr>
      </w:pPr>
      <w:r w:rsidRPr="006D3BB5">
        <w:rPr>
          <w:rFonts w:cs="Lato"/>
          <w:b/>
          <w:bCs/>
          <w:i/>
          <w:iCs/>
          <w:color w:val="000000"/>
        </w:rPr>
        <w:t>Rozkład średnich miesięcznych i rocznych  wartości prędkości wiatru na przykładzie stacji meteorologicznych w Łebie i Chojnicach i Ustce</w:t>
      </w:r>
    </w:p>
    <w:p w14:paraId="363AE12D" w14:textId="77777777" w:rsidR="004E0879" w:rsidRDefault="004E0879" w:rsidP="004E0879">
      <w:pPr>
        <w:tabs>
          <w:tab w:val="center" w:pos="6602"/>
        </w:tabs>
        <w:spacing w:after="32" w:line="216" w:lineRule="auto"/>
        <w:ind w:left="-15"/>
        <w:jc w:val="center"/>
        <w:rPr>
          <w:rFonts w:ascii="Calibri" w:eastAsia="Calibri" w:hAnsi="Calibri" w:cs="Calibri"/>
          <w:b/>
          <w:color w:val="4472C4" w:themeColor="accent1"/>
          <w:sz w:val="24"/>
          <w:szCs w:val="32"/>
          <w:lang w:eastAsia="pl-PL"/>
        </w:rPr>
      </w:pPr>
      <w:r w:rsidRPr="004D3C3C">
        <w:rPr>
          <w:rFonts w:ascii="Calibri" w:eastAsia="Calibri" w:hAnsi="Calibri" w:cs="Calibri"/>
          <w:b/>
          <w:color w:val="4472C4" w:themeColor="accent1"/>
          <w:sz w:val="24"/>
          <w:szCs w:val="32"/>
          <w:lang w:eastAsia="pl-PL"/>
        </w:rPr>
        <w:t>STOPNIE ZAGROŻENIA wg IMGW-PIB</w:t>
      </w:r>
    </w:p>
    <w:p w14:paraId="6205965D" w14:textId="14B58182" w:rsidR="004E0879" w:rsidRDefault="004E0879" w:rsidP="00383FAE">
      <w:pPr>
        <w:spacing w:line="240" w:lineRule="auto"/>
        <w:rPr>
          <w:rFonts w:cs="Lato"/>
          <w:b/>
          <w:bCs/>
          <w:color w:val="000000"/>
          <w:sz w:val="20"/>
          <w:szCs w:val="20"/>
        </w:rPr>
      </w:pPr>
    </w:p>
    <w:tbl>
      <w:tblPr>
        <w:tblStyle w:val="TableGrid"/>
        <w:tblW w:w="14301" w:type="dxa"/>
        <w:tblInd w:w="1" w:type="dxa"/>
        <w:tblCellMar>
          <w:top w:w="111" w:type="dxa"/>
          <w:left w:w="107" w:type="dxa"/>
          <w:bottom w:w="72" w:type="dxa"/>
          <w:right w:w="88" w:type="dxa"/>
        </w:tblCellMar>
        <w:tblLook w:val="04A0" w:firstRow="1" w:lastRow="0" w:firstColumn="1" w:lastColumn="0" w:noHBand="0" w:noVBand="1"/>
      </w:tblPr>
      <w:tblGrid>
        <w:gridCol w:w="1296"/>
        <w:gridCol w:w="815"/>
        <w:gridCol w:w="708"/>
        <w:gridCol w:w="851"/>
        <w:gridCol w:w="3402"/>
        <w:gridCol w:w="7229"/>
      </w:tblGrid>
      <w:tr w:rsidR="004E0879" w:rsidRPr="004D3C3C" w14:paraId="1C9FF59B" w14:textId="77777777" w:rsidTr="00923AEC">
        <w:trPr>
          <w:trHeight w:val="586"/>
        </w:trPr>
        <w:tc>
          <w:tcPr>
            <w:tcW w:w="1296" w:type="dxa"/>
            <w:tcBorders>
              <w:top w:val="double" w:sz="4" w:space="0" w:color="A6A6A6"/>
              <w:left w:val="double" w:sz="4" w:space="0" w:color="A6A6A6"/>
              <w:bottom w:val="double" w:sz="4" w:space="0" w:color="A6A6A6"/>
              <w:right w:val="double" w:sz="4" w:space="0" w:color="A6A6A6"/>
            </w:tcBorders>
            <w:shd w:val="clear" w:color="auto" w:fill="D9D9D9"/>
            <w:vAlign w:val="center"/>
          </w:tcPr>
          <w:p w14:paraId="2DF12204" w14:textId="77777777" w:rsidR="004E0879" w:rsidRPr="004D3C3C" w:rsidRDefault="004E0879" w:rsidP="00923AEC">
            <w:pPr>
              <w:spacing w:line="259" w:lineRule="auto"/>
              <w:ind w:left="72"/>
              <w:rPr>
                <w:rFonts w:ascii="Calibri" w:eastAsia="Calibri" w:hAnsi="Calibri" w:cs="Calibri"/>
                <w:color w:val="000000"/>
                <w:sz w:val="24"/>
                <w:szCs w:val="32"/>
              </w:rPr>
            </w:pPr>
            <w:r w:rsidRPr="004D3C3C">
              <w:rPr>
                <w:rFonts w:ascii="Calibri" w:eastAsia="Calibri" w:hAnsi="Calibri" w:cs="Calibri"/>
                <w:b/>
                <w:color w:val="000000"/>
                <w:sz w:val="24"/>
                <w:szCs w:val="32"/>
              </w:rPr>
              <w:t xml:space="preserve">ZJAWISKO </w:t>
            </w:r>
          </w:p>
        </w:tc>
        <w:tc>
          <w:tcPr>
            <w:tcW w:w="2374" w:type="dxa"/>
            <w:gridSpan w:val="3"/>
            <w:tcBorders>
              <w:top w:val="double" w:sz="4" w:space="0" w:color="A6A6A6"/>
              <w:left w:val="double" w:sz="4" w:space="0" w:color="A6A6A6"/>
              <w:bottom w:val="double" w:sz="4" w:space="0" w:color="A6A6A6"/>
              <w:right w:val="double" w:sz="4" w:space="0" w:color="A6A6A6"/>
            </w:tcBorders>
            <w:shd w:val="clear" w:color="auto" w:fill="D9D9D9"/>
          </w:tcPr>
          <w:p w14:paraId="16B2BB63" w14:textId="77777777" w:rsidR="004E0879" w:rsidRPr="004D3C3C" w:rsidRDefault="004E0879" w:rsidP="00923AEC">
            <w:pPr>
              <w:spacing w:line="259" w:lineRule="auto"/>
              <w:jc w:val="center"/>
              <w:rPr>
                <w:rFonts w:ascii="Calibri" w:eastAsia="Calibri" w:hAnsi="Calibri" w:cs="Calibri"/>
                <w:color w:val="000000"/>
                <w:sz w:val="24"/>
                <w:szCs w:val="32"/>
              </w:rPr>
            </w:pPr>
            <w:r w:rsidRPr="004D3C3C">
              <w:rPr>
                <w:rFonts w:ascii="Calibri" w:eastAsia="Calibri" w:hAnsi="Calibri" w:cs="Calibri"/>
                <w:b/>
                <w:color w:val="000000"/>
                <w:sz w:val="24"/>
                <w:szCs w:val="32"/>
              </w:rPr>
              <w:t xml:space="preserve">STOPIEŃ ZAGROŻENIA </w:t>
            </w:r>
          </w:p>
        </w:tc>
        <w:tc>
          <w:tcPr>
            <w:tcW w:w="3402" w:type="dxa"/>
            <w:tcBorders>
              <w:top w:val="double" w:sz="4" w:space="0" w:color="A6A6A6"/>
              <w:left w:val="double" w:sz="4" w:space="0" w:color="A6A6A6"/>
              <w:bottom w:val="double" w:sz="4" w:space="0" w:color="A6A6A6"/>
              <w:right w:val="double" w:sz="4" w:space="0" w:color="A6A6A6"/>
            </w:tcBorders>
            <w:shd w:val="clear" w:color="auto" w:fill="D9D9D9"/>
            <w:vAlign w:val="center"/>
          </w:tcPr>
          <w:p w14:paraId="61CB86D3" w14:textId="77777777" w:rsidR="004E0879" w:rsidRPr="004D3C3C" w:rsidRDefault="004E0879" w:rsidP="00923AEC">
            <w:pPr>
              <w:spacing w:line="259" w:lineRule="auto"/>
              <w:ind w:right="25"/>
              <w:jc w:val="center"/>
              <w:rPr>
                <w:rFonts w:ascii="Calibri" w:eastAsia="Calibri" w:hAnsi="Calibri" w:cs="Calibri"/>
                <w:color w:val="000000"/>
                <w:sz w:val="24"/>
                <w:szCs w:val="32"/>
              </w:rPr>
            </w:pPr>
            <w:r w:rsidRPr="004D3C3C">
              <w:rPr>
                <w:rFonts w:ascii="Calibri" w:eastAsia="Calibri" w:hAnsi="Calibri" w:cs="Calibri"/>
                <w:b/>
                <w:color w:val="000000"/>
                <w:sz w:val="24"/>
                <w:szCs w:val="32"/>
              </w:rPr>
              <w:t xml:space="preserve">KRYTERIA </w:t>
            </w:r>
          </w:p>
        </w:tc>
        <w:tc>
          <w:tcPr>
            <w:tcW w:w="7229" w:type="dxa"/>
            <w:tcBorders>
              <w:top w:val="double" w:sz="4" w:space="0" w:color="A6A6A6"/>
              <w:left w:val="double" w:sz="4" w:space="0" w:color="A6A6A6"/>
              <w:bottom w:val="double" w:sz="4" w:space="0" w:color="A6A6A6"/>
              <w:right w:val="double" w:sz="4" w:space="0" w:color="A6A6A6"/>
            </w:tcBorders>
            <w:shd w:val="clear" w:color="auto" w:fill="D9D9D9"/>
            <w:vAlign w:val="center"/>
          </w:tcPr>
          <w:p w14:paraId="58003FE4" w14:textId="77777777" w:rsidR="004E0879" w:rsidRPr="004D3C3C" w:rsidRDefault="004E0879" w:rsidP="00923AEC">
            <w:pPr>
              <w:spacing w:line="259" w:lineRule="auto"/>
              <w:ind w:right="24"/>
              <w:jc w:val="center"/>
              <w:rPr>
                <w:rFonts w:ascii="Calibri" w:eastAsia="Calibri" w:hAnsi="Calibri" w:cs="Calibri"/>
                <w:color w:val="000000"/>
                <w:sz w:val="24"/>
                <w:szCs w:val="32"/>
              </w:rPr>
            </w:pPr>
            <w:r w:rsidRPr="004D3C3C">
              <w:rPr>
                <w:rFonts w:ascii="Calibri" w:eastAsia="Calibri" w:hAnsi="Calibri" w:cs="Calibri"/>
                <w:b/>
                <w:color w:val="000000"/>
                <w:sz w:val="24"/>
                <w:szCs w:val="32"/>
              </w:rPr>
              <w:t xml:space="preserve">SKUTKI </w:t>
            </w:r>
          </w:p>
        </w:tc>
      </w:tr>
      <w:tr w:rsidR="004E0879" w:rsidRPr="004D3C3C" w14:paraId="6F114B56" w14:textId="77777777" w:rsidTr="00923AEC">
        <w:trPr>
          <w:trHeight w:val="929"/>
        </w:trPr>
        <w:tc>
          <w:tcPr>
            <w:tcW w:w="1296" w:type="dxa"/>
            <w:vMerge w:val="restart"/>
            <w:tcBorders>
              <w:top w:val="double" w:sz="4" w:space="0" w:color="A6A6A6"/>
              <w:left w:val="double" w:sz="4" w:space="0" w:color="A6A6A6"/>
              <w:bottom w:val="double" w:sz="4" w:space="0" w:color="A6A6A6"/>
              <w:right w:val="double" w:sz="4" w:space="0" w:color="A6A6A6"/>
            </w:tcBorders>
          </w:tcPr>
          <w:p w14:paraId="3F9E04BD" w14:textId="77777777" w:rsidR="004E0879" w:rsidRPr="004D3C3C" w:rsidRDefault="004E0879" w:rsidP="00923AEC">
            <w:pPr>
              <w:spacing w:line="259" w:lineRule="auto"/>
              <w:jc w:val="right"/>
              <w:rPr>
                <w:rFonts w:ascii="Calibri" w:eastAsia="Calibri" w:hAnsi="Calibri" w:cs="Calibri"/>
                <w:color w:val="000000"/>
                <w:sz w:val="20"/>
              </w:rPr>
            </w:pPr>
            <w:r w:rsidRPr="004D3C3C">
              <w:rPr>
                <w:rFonts w:ascii="Calibri" w:eastAsia="Calibri" w:hAnsi="Calibri" w:cs="Calibri"/>
                <w:noProof/>
                <w:color w:val="000000"/>
                <w:sz w:val="20"/>
              </w:rPr>
              <w:drawing>
                <wp:inline distT="0" distB="0" distL="0" distR="0" wp14:anchorId="33BE4CE8" wp14:editId="26993853">
                  <wp:extent cx="561975" cy="533400"/>
                  <wp:effectExtent l="0" t="0" r="0" b="0"/>
                  <wp:docPr id="91" name="Picture 8197"/>
                  <wp:cNvGraphicFramePr/>
                  <a:graphic xmlns:a="http://schemas.openxmlformats.org/drawingml/2006/main">
                    <a:graphicData uri="http://schemas.openxmlformats.org/drawingml/2006/picture">
                      <pic:pic xmlns:pic="http://schemas.openxmlformats.org/drawingml/2006/picture">
                        <pic:nvPicPr>
                          <pic:cNvPr id="8197" name="Picture 8197"/>
                          <pic:cNvPicPr/>
                        </pic:nvPicPr>
                        <pic:blipFill>
                          <a:blip r:embed="rId101"/>
                          <a:stretch>
                            <a:fillRect/>
                          </a:stretch>
                        </pic:blipFill>
                        <pic:spPr>
                          <a:xfrm>
                            <a:off x="0" y="0"/>
                            <a:ext cx="561975" cy="533400"/>
                          </a:xfrm>
                          <a:prstGeom prst="rect">
                            <a:avLst/>
                          </a:prstGeom>
                        </pic:spPr>
                      </pic:pic>
                    </a:graphicData>
                  </a:graphic>
                </wp:inline>
              </w:drawing>
            </w:r>
            <w:r w:rsidRPr="004D3C3C">
              <w:rPr>
                <w:rFonts w:ascii="Calibri" w:eastAsia="Calibri" w:hAnsi="Calibri" w:cs="Calibri"/>
                <w:color w:val="000000"/>
                <w:sz w:val="16"/>
              </w:rPr>
              <w:t xml:space="preserve"> </w:t>
            </w:r>
          </w:p>
          <w:p w14:paraId="2C28A0CD" w14:textId="77777777" w:rsidR="004E0879" w:rsidRPr="004D3C3C" w:rsidRDefault="004E0879" w:rsidP="00923AEC">
            <w:pPr>
              <w:spacing w:line="259" w:lineRule="auto"/>
              <w:ind w:left="34"/>
              <w:rPr>
                <w:rFonts w:ascii="Calibri" w:eastAsia="Calibri" w:hAnsi="Calibri" w:cs="Calibri"/>
                <w:color w:val="000000"/>
                <w:sz w:val="20"/>
              </w:rPr>
            </w:pPr>
            <w:r w:rsidRPr="004D3C3C">
              <w:rPr>
                <w:rFonts w:ascii="Calibri" w:eastAsia="Calibri" w:hAnsi="Calibri" w:cs="Calibri"/>
                <w:color w:val="000000"/>
                <w:szCs w:val="24"/>
              </w:rPr>
              <w:t>Silny wiatr</w:t>
            </w:r>
            <w:r w:rsidRPr="004D3C3C">
              <w:rPr>
                <w:rFonts w:ascii="Calibri" w:eastAsia="Calibri" w:hAnsi="Calibri" w:cs="Calibri"/>
                <w:b/>
                <w:color w:val="000000"/>
                <w:szCs w:val="24"/>
              </w:rPr>
              <w:t xml:space="preserve"> </w:t>
            </w:r>
          </w:p>
        </w:tc>
        <w:tc>
          <w:tcPr>
            <w:tcW w:w="815" w:type="dxa"/>
            <w:tcBorders>
              <w:top w:val="double" w:sz="4" w:space="0" w:color="A6A6A6"/>
              <w:left w:val="double" w:sz="4" w:space="0" w:color="A6A6A6"/>
              <w:bottom w:val="double" w:sz="4" w:space="0" w:color="A6A6A6"/>
              <w:right w:val="double" w:sz="4" w:space="0" w:color="A6A6A6"/>
            </w:tcBorders>
            <w:shd w:val="clear" w:color="auto" w:fill="FFFF00"/>
            <w:vAlign w:val="center"/>
          </w:tcPr>
          <w:p w14:paraId="2DAD9FA8" w14:textId="77777777" w:rsidR="004E0879" w:rsidRPr="004D3C3C" w:rsidRDefault="004E0879" w:rsidP="00923AEC">
            <w:pPr>
              <w:spacing w:line="259" w:lineRule="auto"/>
              <w:ind w:right="18"/>
              <w:jc w:val="center"/>
              <w:rPr>
                <w:rFonts w:ascii="Calibri" w:eastAsia="Calibri" w:hAnsi="Calibri" w:cs="Calibri"/>
                <w:color w:val="000000"/>
                <w:sz w:val="20"/>
              </w:rPr>
            </w:pPr>
            <w:r w:rsidRPr="004D3C3C">
              <w:rPr>
                <w:rFonts w:ascii="Calibri" w:eastAsia="Calibri" w:hAnsi="Calibri" w:cs="Calibri"/>
                <w:b/>
                <w:color w:val="000000"/>
                <w:sz w:val="20"/>
              </w:rPr>
              <w:t xml:space="preserve">1 </w:t>
            </w:r>
          </w:p>
        </w:tc>
        <w:tc>
          <w:tcPr>
            <w:tcW w:w="708" w:type="dxa"/>
            <w:tcBorders>
              <w:top w:val="double" w:sz="4" w:space="0" w:color="A6A6A6"/>
              <w:left w:val="double" w:sz="4" w:space="0" w:color="A6A6A6"/>
              <w:bottom w:val="double" w:sz="4" w:space="0" w:color="A6A6A6"/>
              <w:right w:val="double" w:sz="4" w:space="0" w:color="A6A6A6"/>
            </w:tcBorders>
            <w:vAlign w:val="center"/>
          </w:tcPr>
          <w:p w14:paraId="78D2B8EF" w14:textId="77777777" w:rsidR="004E0879" w:rsidRPr="004D3C3C" w:rsidRDefault="004E0879" w:rsidP="00923AEC">
            <w:pPr>
              <w:spacing w:line="259" w:lineRule="auto"/>
              <w:ind w:left="27"/>
              <w:jc w:val="center"/>
              <w:rPr>
                <w:rFonts w:ascii="Calibri" w:eastAsia="Calibri" w:hAnsi="Calibri" w:cs="Calibri"/>
                <w:color w:val="000000"/>
                <w:sz w:val="20"/>
              </w:rPr>
            </w:pPr>
            <w:r w:rsidRPr="004D3C3C">
              <w:rPr>
                <w:rFonts w:ascii="Calibri" w:eastAsia="Calibri" w:hAnsi="Calibri" w:cs="Calibri"/>
                <w:b/>
                <w:color w:val="000000"/>
                <w:sz w:val="20"/>
              </w:rPr>
              <w:t xml:space="preserve"> </w:t>
            </w:r>
          </w:p>
        </w:tc>
        <w:tc>
          <w:tcPr>
            <w:tcW w:w="851" w:type="dxa"/>
            <w:tcBorders>
              <w:top w:val="double" w:sz="4" w:space="0" w:color="A6A6A6"/>
              <w:left w:val="double" w:sz="4" w:space="0" w:color="A6A6A6"/>
              <w:bottom w:val="double" w:sz="4" w:space="0" w:color="A6A6A6"/>
              <w:right w:val="double" w:sz="4" w:space="0" w:color="A6A6A6"/>
            </w:tcBorders>
            <w:vAlign w:val="center"/>
          </w:tcPr>
          <w:p w14:paraId="470D9EE9" w14:textId="77777777" w:rsidR="004E0879" w:rsidRPr="004D3C3C" w:rsidRDefault="004E0879" w:rsidP="00923AEC">
            <w:pPr>
              <w:spacing w:line="259" w:lineRule="auto"/>
              <w:ind w:left="25"/>
              <w:jc w:val="center"/>
              <w:rPr>
                <w:rFonts w:ascii="Calibri" w:eastAsia="Calibri" w:hAnsi="Calibri" w:cs="Calibri"/>
                <w:color w:val="000000"/>
                <w:sz w:val="20"/>
              </w:rPr>
            </w:pPr>
            <w:r w:rsidRPr="004D3C3C">
              <w:rPr>
                <w:rFonts w:ascii="Calibri" w:eastAsia="Calibri" w:hAnsi="Calibri" w:cs="Calibri"/>
                <w:b/>
                <w:color w:val="000000"/>
                <w:sz w:val="20"/>
              </w:rPr>
              <w:t xml:space="preserve"> </w:t>
            </w:r>
          </w:p>
        </w:tc>
        <w:tc>
          <w:tcPr>
            <w:tcW w:w="3402" w:type="dxa"/>
            <w:tcBorders>
              <w:top w:val="double" w:sz="4" w:space="0" w:color="A6A6A6"/>
              <w:left w:val="double" w:sz="4" w:space="0" w:color="A6A6A6"/>
              <w:bottom w:val="double" w:sz="4" w:space="0" w:color="A6A6A6"/>
              <w:right w:val="double" w:sz="4" w:space="0" w:color="A6A6A6"/>
            </w:tcBorders>
          </w:tcPr>
          <w:p w14:paraId="709634AC" w14:textId="77777777" w:rsidR="004E0879" w:rsidRPr="004D3C3C" w:rsidRDefault="004E0879" w:rsidP="00923AEC">
            <w:pPr>
              <w:spacing w:after="2" w:line="304" w:lineRule="auto"/>
              <w:ind w:left="303" w:right="283"/>
              <w:jc w:val="center"/>
              <w:rPr>
                <w:rFonts w:ascii="Calibri" w:eastAsia="Calibri" w:hAnsi="Calibri" w:cs="Calibri"/>
                <w:color w:val="000000"/>
                <w:szCs w:val="28"/>
              </w:rPr>
            </w:pPr>
            <w:r w:rsidRPr="004D3C3C">
              <w:rPr>
                <w:rFonts w:ascii="Calibri" w:eastAsia="Calibri" w:hAnsi="Calibri" w:cs="Calibri"/>
                <w:color w:val="000000"/>
                <w:szCs w:val="28"/>
              </w:rPr>
              <w:t xml:space="preserve">55 km/h ≤ </w:t>
            </w:r>
            <w:proofErr w:type="spellStart"/>
            <w:r w:rsidRPr="004D3C3C">
              <w:rPr>
                <w:rFonts w:ascii="Calibri" w:eastAsia="Calibri" w:hAnsi="Calibri" w:cs="Calibri"/>
                <w:color w:val="000000"/>
                <w:szCs w:val="28"/>
              </w:rPr>
              <w:t>Vśr</w:t>
            </w:r>
            <w:proofErr w:type="spellEnd"/>
            <w:r w:rsidRPr="004D3C3C">
              <w:rPr>
                <w:rFonts w:ascii="Calibri" w:eastAsia="Calibri" w:hAnsi="Calibri" w:cs="Calibri"/>
                <w:color w:val="000000"/>
                <w:szCs w:val="28"/>
              </w:rPr>
              <w:t xml:space="preserve"> ≤ 70 km/h lub  </w:t>
            </w:r>
          </w:p>
          <w:p w14:paraId="4D6F9721" w14:textId="77777777" w:rsidR="004E0879" w:rsidRPr="004D3C3C" w:rsidRDefault="004E0879" w:rsidP="00923AEC">
            <w:pPr>
              <w:spacing w:line="259" w:lineRule="auto"/>
              <w:ind w:right="22"/>
              <w:jc w:val="center"/>
              <w:rPr>
                <w:rFonts w:ascii="Calibri" w:eastAsia="Calibri" w:hAnsi="Calibri" w:cs="Calibri"/>
                <w:color w:val="000000"/>
                <w:szCs w:val="28"/>
              </w:rPr>
            </w:pPr>
            <w:r w:rsidRPr="004D3C3C">
              <w:rPr>
                <w:rFonts w:ascii="Calibri" w:eastAsia="Calibri" w:hAnsi="Calibri" w:cs="Calibri"/>
                <w:color w:val="000000"/>
                <w:szCs w:val="28"/>
              </w:rPr>
              <w:t xml:space="preserve">70 km/h  ≤ V ≤ 85 km/h </w:t>
            </w:r>
          </w:p>
        </w:tc>
        <w:tc>
          <w:tcPr>
            <w:tcW w:w="7229" w:type="dxa"/>
            <w:tcBorders>
              <w:top w:val="double" w:sz="4" w:space="0" w:color="A6A6A6"/>
              <w:left w:val="double" w:sz="4" w:space="0" w:color="A6A6A6"/>
              <w:bottom w:val="double" w:sz="4" w:space="0" w:color="A6A6A6"/>
              <w:right w:val="double" w:sz="4" w:space="0" w:color="A6A6A6"/>
            </w:tcBorders>
          </w:tcPr>
          <w:p w14:paraId="4D05B583" w14:textId="77777777" w:rsidR="004E0879" w:rsidRPr="004D3C3C" w:rsidRDefault="004E0879" w:rsidP="00923AEC">
            <w:pPr>
              <w:spacing w:line="259" w:lineRule="auto"/>
              <w:rPr>
                <w:rFonts w:ascii="Calibri" w:eastAsia="Calibri" w:hAnsi="Calibri" w:cs="Calibri"/>
                <w:color w:val="000000"/>
                <w:szCs w:val="28"/>
              </w:rPr>
            </w:pPr>
            <w:r w:rsidRPr="004D3C3C">
              <w:rPr>
                <w:rFonts w:ascii="Calibri" w:eastAsia="Calibri" w:hAnsi="Calibri" w:cs="Calibri"/>
                <w:color w:val="000000"/>
                <w:szCs w:val="28"/>
              </w:rPr>
              <w:t xml:space="preserve">Uszkodzenia budynków, dachów, szkody w drzewostanie, łamanie gałęzi i drzew, utrudnienia komunikacyjne. </w:t>
            </w:r>
          </w:p>
        </w:tc>
      </w:tr>
      <w:tr w:rsidR="004E0879" w:rsidRPr="004D3C3C" w14:paraId="15B447BB" w14:textId="77777777" w:rsidTr="00923AEC">
        <w:trPr>
          <w:trHeight w:val="932"/>
        </w:trPr>
        <w:tc>
          <w:tcPr>
            <w:tcW w:w="0" w:type="auto"/>
            <w:vMerge/>
            <w:tcBorders>
              <w:top w:val="nil"/>
              <w:left w:val="double" w:sz="4" w:space="0" w:color="A6A6A6"/>
              <w:bottom w:val="nil"/>
              <w:right w:val="double" w:sz="4" w:space="0" w:color="A6A6A6"/>
            </w:tcBorders>
          </w:tcPr>
          <w:p w14:paraId="05841FE7" w14:textId="77777777" w:rsidR="004E0879" w:rsidRPr="004D3C3C" w:rsidRDefault="004E0879" w:rsidP="00923AEC">
            <w:pPr>
              <w:spacing w:after="160" w:line="259" w:lineRule="auto"/>
              <w:rPr>
                <w:rFonts w:ascii="Calibri" w:eastAsia="Calibri" w:hAnsi="Calibri" w:cs="Calibri"/>
                <w:color w:val="000000"/>
                <w:sz w:val="20"/>
              </w:rPr>
            </w:pPr>
          </w:p>
        </w:tc>
        <w:tc>
          <w:tcPr>
            <w:tcW w:w="815" w:type="dxa"/>
            <w:tcBorders>
              <w:top w:val="double" w:sz="4" w:space="0" w:color="A6A6A6"/>
              <w:left w:val="double" w:sz="4" w:space="0" w:color="A6A6A6"/>
              <w:bottom w:val="double" w:sz="4" w:space="0" w:color="A6A6A6"/>
              <w:right w:val="double" w:sz="4" w:space="0" w:color="A6A6A6"/>
            </w:tcBorders>
            <w:vAlign w:val="center"/>
          </w:tcPr>
          <w:p w14:paraId="38C8858F" w14:textId="77777777" w:rsidR="004E0879" w:rsidRPr="004D3C3C" w:rsidRDefault="004E0879" w:rsidP="00923AEC">
            <w:pPr>
              <w:spacing w:line="259" w:lineRule="auto"/>
              <w:ind w:left="27"/>
              <w:jc w:val="center"/>
              <w:rPr>
                <w:rFonts w:ascii="Calibri" w:eastAsia="Calibri" w:hAnsi="Calibri" w:cs="Calibri"/>
                <w:color w:val="000000"/>
                <w:sz w:val="20"/>
              </w:rPr>
            </w:pPr>
            <w:r w:rsidRPr="004D3C3C">
              <w:rPr>
                <w:rFonts w:ascii="Calibri" w:eastAsia="Calibri" w:hAnsi="Calibri" w:cs="Calibri"/>
                <w:b/>
                <w:color w:val="000000"/>
                <w:sz w:val="20"/>
              </w:rPr>
              <w:t xml:space="preserve"> </w:t>
            </w:r>
          </w:p>
        </w:tc>
        <w:tc>
          <w:tcPr>
            <w:tcW w:w="708" w:type="dxa"/>
            <w:tcBorders>
              <w:top w:val="double" w:sz="4" w:space="0" w:color="A6A6A6"/>
              <w:left w:val="double" w:sz="4" w:space="0" w:color="A6A6A6"/>
              <w:bottom w:val="double" w:sz="4" w:space="0" w:color="A6A6A6"/>
              <w:right w:val="double" w:sz="4" w:space="0" w:color="A6A6A6"/>
            </w:tcBorders>
            <w:shd w:val="clear" w:color="auto" w:fill="FFC000"/>
            <w:vAlign w:val="center"/>
          </w:tcPr>
          <w:p w14:paraId="7FB891F7" w14:textId="77777777" w:rsidR="004E0879" w:rsidRPr="004D3C3C" w:rsidRDefault="004E0879" w:rsidP="00923AEC">
            <w:pPr>
              <w:spacing w:line="259" w:lineRule="auto"/>
              <w:ind w:right="18"/>
              <w:jc w:val="center"/>
              <w:rPr>
                <w:rFonts w:ascii="Calibri" w:eastAsia="Calibri" w:hAnsi="Calibri" w:cs="Calibri"/>
                <w:color w:val="000000"/>
                <w:sz w:val="20"/>
              </w:rPr>
            </w:pPr>
            <w:r w:rsidRPr="004D3C3C">
              <w:rPr>
                <w:rFonts w:ascii="Calibri" w:eastAsia="Calibri" w:hAnsi="Calibri" w:cs="Calibri"/>
                <w:b/>
                <w:color w:val="000000"/>
                <w:sz w:val="20"/>
              </w:rPr>
              <w:t xml:space="preserve">2 </w:t>
            </w:r>
          </w:p>
        </w:tc>
        <w:tc>
          <w:tcPr>
            <w:tcW w:w="851" w:type="dxa"/>
            <w:tcBorders>
              <w:top w:val="double" w:sz="4" w:space="0" w:color="A6A6A6"/>
              <w:left w:val="double" w:sz="4" w:space="0" w:color="A6A6A6"/>
              <w:bottom w:val="double" w:sz="4" w:space="0" w:color="A6A6A6"/>
              <w:right w:val="double" w:sz="4" w:space="0" w:color="A6A6A6"/>
            </w:tcBorders>
            <w:vAlign w:val="center"/>
          </w:tcPr>
          <w:p w14:paraId="66C4BAD2" w14:textId="77777777" w:rsidR="004E0879" w:rsidRPr="004D3C3C" w:rsidRDefault="004E0879" w:rsidP="00923AEC">
            <w:pPr>
              <w:spacing w:line="259" w:lineRule="auto"/>
              <w:ind w:left="25"/>
              <w:jc w:val="center"/>
              <w:rPr>
                <w:rFonts w:ascii="Calibri" w:eastAsia="Calibri" w:hAnsi="Calibri" w:cs="Calibri"/>
                <w:color w:val="000000"/>
                <w:sz w:val="20"/>
              </w:rPr>
            </w:pPr>
            <w:r w:rsidRPr="004D3C3C">
              <w:rPr>
                <w:rFonts w:ascii="Calibri" w:eastAsia="Calibri" w:hAnsi="Calibri" w:cs="Calibri"/>
                <w:b/>
                <w:color w:val="000000"/>
                <w:sz w:val="20"/>
              </w:rPr>
              <w:t xml:space="preserve"> </w:t>
            </w:r>
          </w:p>
        </w:tc>
        <w:tc>
          <w:tcPr>
            <w:tcW w:w="3402" w:type="dxa"/>
            <w:tcBorders>
              <w:top w:val="double" w:sz="4" w:space="0" w:color="A6A6A6"/>
              <w:left w:val="double" w:sz="4" w:space="0" w:color="A6A6A6"/>
              <w:bottom w:val="double" w:sz="4" w:space="0" w:color="A6A6A6"/>
              <w:right w:val="double" w:sz="4" w:space="0" w:color="A6A6A6"/>
            </w:tcBorders>
          </w:tcPr>
          <w:p w14:paraId="24400181" w14:textId="77777777" w:rsidR="004E0879" w:rsidRPr="004D3C3C" w:rsidRDefault="004E0879" w:rsidP="00923AEC">
            <w:pPr>
              <w:spacing w:after="2" w:line="304" w:lineRule="auto"/>
              <w:ind w:left="303" w:right="283"/>
              <w:jc w:val="center"/>
              <w:rPr>
                <w:rFonts w:ascii="Calibri" w:eastAsia="Calibri" w:hAnsi="Calibri" w:cs="Calibri"/>
                <w:color w:val="000000"/>
                <w:szCs w:val="28"/>
              </w:rPr>
            </w:pPr>
            <w:r w:rsidRPr="004D3C3C">
              <w:rPr>
                <w:rFonts w:ascii="Calibri" w:eastAsia="Calibri" w:hAnsi="Calibri" w:cs="Calibri"/>
                <w:color w:val="000000"/>
                <w:szCs w:val="28"/>
              </w:rPr>
              <w:t xml:space="preserve">70 km/h &lt; </w:t>
            </w:r>
            <w:proofErr w:type="spellStart"/>
            <w:r w:rsidRPr="004D3C3C">
              <w:rPr>
                <w:rFonts w:ascii="Calibri" w:eastAsia="Calibri" w:hAnsi="Calibri" w:cs="Calibri"/>
                <w:color w:val="000000"/>
                <w:szCs w:val="28"/>
              </w:rPr>
              <w:t>Vśr</w:t>
            </w:r>
            <w:proofErr w:type="spellEnd"/>
            <w:r w:rsidRPr="004D3C3C">
              <w:rPr>
                <w:rFonts w:ascii="Calibri" w:eastAsia="Calibri" w:hAnsi="Calibri" w:cs="Calibri"/>
                <w:color w:val="000000"/>
                <w:szCs w:val="28"/>
              </w:rPr>
              <w:t xml:space="preserve"> ≤ 85 km/h lub  </w:t>
            </w:r>
          </w:p>
          <w:p w14:paraId="468664F7" w14:textId="77777777" w:rsidR="004E0879" w:rsidRPr="004D3C3C" w:rsidRDefault="004E0879" w:rsidP="00923AEC">
            <w:pPr>
              <w:spacing w:line="259" w:lineRule="auto"/>
              <w:ind w:right="22"/>
              <w:jc w:val="center"/>
              <w:rPr>
                <w:rFonts w:ascii="Calibri" w:eastAsia="Calibri" w:hAnsi="Calibri" w:cs="Calibri"/>
                <w:color w:val="000000"/>
                <w:szCs w:val="28"/>
              </w:rPr>
            </w:pPr>
            <w:r w:rsidRPr="004D3C3C">
              <w:rPr>
                <w:rFonts w:ascii="Calibri" w:eastAsia="Calibri" w:hAnsi="Calibri" w:cs="Calibri"/>
                <w:color w:val="000000"/>
                <w:szCs w:val="28"/>
              </w:rPr>
              <w:t xml:space="preserve">85 km/h &lt; V  &lt; 115 km/h </w:t>
            </w:r>
          </w:p>
        </w:tc>
        <w:tc>
          <w:tcPr>
            <w:tcW w:w="7229" w:type="dxa"/>
            <w:tcBorders>
              <w:top w:val="double" w:sz="4" w:space="0" w:color="A6A6A6"/>
              <w:left w:val="double" w:sz="4" w:space="0" w:color="A6A6A6"/>
              <w:bottom w:val="double" w:sz="4" w:space="0" w:color="A6A6A6"/>
              <w:right w:val="double" w:sz="4" w:space="0" w:color="A6A6A6"/>
            </w:tcBorders>
          </w:tcPr>
          <w:p w14:paraId="2CDC2CED" w14:textId="77777777" w:rsidR="004E0879" w:rsidRPr="004D3C3C" w:rsidRDefault="004E0879" w:rsidP="00923AEC">
            <w:pPr>
              <w:spacing w:line="259" w:lineRule="auto"/>
              <w:jc w:val="both"/>
              <w:rPr>
                <w:rFonts w:ascii="Calibri" w:eastAsia="Calibri" w:hAnsi="Calibri" w:cs="Calibri"/>
                <w:color w:val="000000"/>
                <w:szCs w:val="28"/>
              </w:rPr>
            </w:pPr>
            <w:r w:rsidRPr="004D3C3C">
              <w:rPr>
                <w:rFonts w:ascii="Calibri" w:eastAsia="Calibri" w:hAnsi="Calibri" w:cs="Calibri"/>
                <w:color w:val="000000"/>
                <w:szCs w:val="28"/>
              </w:rPr>
              <w:t>Uszkodzenia budynków, dachów; łamanie i wyrywanie drzew z korzeniami; utrudnienia w komunikacji; uszkodzenia linii napowietrznych.</w:t>
            </w:r>
            <w:r w:rsidRPr="004D3C3C">
              <w:rPr>
                <w:rFonts w:ascii="Calibri" w:eastAsia="Calibri" w:hAnsi="Calibri" w:cs="Calibri"/>
                <w:b/>
                <w:color w:val="000000"/>
                <w:szCs w:val="28"/>
              </w:rPr>
              <w:t xml:space="preserve"> </w:t>
            </w:r>
          </w:p>
        </w:tc>
      </w:tr>
      <w:tr w:rsidR="004E0879" w:rsidRPr="004D3C3C" w14:paraId="2406CB9F" w14:textId="77777777" w:rsidTr="00923AEC">
        <w:trPr>
          <w:trHeight w:val="1257"/>
        </w:trPr>
        <w:tc>
          <w:tcPr>
            <w:tcW w:w="0" w:type="auto"/>
            <w:vMerge/>
            <w:tcBorders>
              <w:top w:val="nil"/>
              <w:left w:val="double" w:sz="4" w:space="0" w:color="A6A6A6"/>
              <w:bottom w:val="double" w:sz="4" w:space="0" w:color="A6A6A6"/>
              <w:right w:val="double" w:sz="4" w:space="0" w:color="A6A6A6"/>
            </w:tcBorders>
          </w:tcPr>
          <w:p w14:paraId="40309D49" w14:textId="77777777" w:rsidR="004E0879" w:rsidRPr="004D3C3C" w:rsidRDefault="004E0879" w:rsidP="00923AEC">
            <w:pPr>
              <w:spacing w:after="160" w:line="259" w:lineRule="auto"/>
              <w:rPr>
                <w:rFonts w:ascii="Calibri" w:eastAsia="Calibri" w:hAnsi="Calibri" w:cs="Calibri"/>
                <w:color w:val="000000"/>
                <w:sz w:val="20"/>
              </w:rPr>
            </w:pPr>
          </w:p>
        </w:tc>
        <w:tc>
          <w:tcPr>
            <w:tcW w:w="815" w:type="dxa"/>
            <w:tcBorders>
              <w:top w:val="double" w:sz="4" w:space="0" w:color="A6A6A6"/>
              <w:left w:val="double" w:sz="4" w:space="0" w:color="A6A6A6"/>
              <w:bottom w:val="double" w:sz="4" w:space="0" w:color="A6A6A6"/>
              <w:right w:val="double" w:sz="4" w:space="0" w:color="A6A6A6"/>
            </w:tcBorders>
            <w:vAlign w:val="center"/>
          </w:tcPr>
          <w:p w14:paraId="240ED6E2" w14:textId="77777777" w:rsidR="004E0879" w:rsidRPr="004D3C3C" w:rsidRDefault="004E0879" w:rsidP="00923AEC">
            <w:pPr>
              <w:spacing w:line="259" w:lineRule="auto"/>
              <w:ind w:left="27"/>
              <w:jc w:val="center"/>
              <w:rPr>
                <w:rFonts w:ascii="Calibri" w:eastAsia="Calibri" w:hAnsi="Calibri" w:cs="Calibri"/>
                <w:color w:val="000000"/>
                <w:sz w:val="20"/>
              </w:rPr>
            </w:pPr>
            <w:r w:rsidRPr="004D3C3C">
              <w:rPr>
                <w:rFonts w:ascii="Calibri" w:eastAsia="Calibri" w:hAnsi="Calibri" w:cs="Calibri"/>
                <w:b/>
                <w:color w:val="000000"/>
                <w:sz w:val="20"/>
              </w:rPr>
              <w:t xml:space="preserve"> </w:t>
            </w:r>
          </w:p>
        </w:tc>
        <w:tc>
          <w:tcPr>
            <w:tcW w:w="708" w:type="dxa"/>
            <w:tcBorders>
              <w:top w:val="double" w:sz="4" w:space="0" w:color="A6A6A6"/>
              <w:left w:val="double" w:sz="4" w:space="0" w:color="A6A6A6"/>
              <w:bottom w:val="double" w:sz="4" w:space="0" w:color="A6A6A6"/>
              <w:right w:val="double" w:sz="4" w:space="0" w:color="A6A6A6"/>
            </w:tcBorders>
            <w:vAlign w:val="center"/>
          </w:tcPr>
          <w:p w14:paraId="68565C03" w14:textId="77777777" w:rsidR="004E0879" w:rsidRPr="004D3C3C" w:rsidRDefault="004E0879" w:rsidP="00923AEC">
            <w:pPr>
              <w:spacing w:line="259" w:lineRule="auto"/>
              <w:ind w:left="27"/>
              <w:jc w:val="center"/>
              <w:rPr>
                <w:rFonts w:ascii="Calibri" w:eastAsia="Calibri" w:hAnsi="Calibri" w:cs="Calibri"/>
                <w:color w:val="000000"/>
                <w:sz w:val="20"/>
              </w:rPr>
            </w:pPr>
            <w:r w:rsidRPr="004D3C3C">
              <w:rPr>
                <w:rFonts w:ascii="Calibri" w:eastAsia="Calibri" w:hAnsi="Calibri" w:cs="Calibri"/>
                <w:b/>
                <w:color w:val="000000"/>
                <w:sz w:val="20"/>
              </w:rPr>
              <w:t xml:space="preserve"> </w:t>
            </w:r>
          </w:p>
        </w:tc>
        <w:tc>
          <w:tcPr>
            <w:tcW w:w="851" w:type="dxa"/>
            <w:tcBorders>
              <w:top w:val="double" w:sz="4" w:space="0" w:color="A6A6A6"/>
              <w:left w:val="double" w:sz="4" w:space="0" w:color="A6A6A6"/>
              <w:bottom w:val="double" w:sz="4" w:space="0" w:color="A6A6A6"/>
              <w:right w:val="double" w:sz="4" w:space="0" w:color="A6A6A6"/>
            </w:tcBorders>
            <w:shd w:val="clear" w:color="auto" w:fill="FF0000"/>
            <w:vAlign w:val="center"/>
          </w:tcPr>
          <w:p w14:paraId="5414DCF8" w14:textId="77777777" w:rsidR="004E0879" w:rsidRPr="004D3C3C" w:rsidRDefault="004E0879" w:rsidP="00923AEC">
            <w:pPr>
              <w:spacing w:line="259" w:lineRule="auto"/>
              <w:ind w:right="19"/>
              <w:jc w:val="center"/>
              <w:rPr>
                <w:rFonts w:ascii="Calibri" w:eastAsia="Calibri" w:hAnsi="Calibri" w:cs="Calibri"/>
                <w:color w:val="000000"/>
                <w:sz w:val="20"/>
              </w:rPr>
            </w:pPr>
            <w:r w:rsidRPr="004D3C3C">
              <w:rPr>
                <w:rFonts w:ascii="Calibri" w:eastAsia="Calibri" w:hAnsi="Calibri" w:cs="Calibri"/>
                <w:b/>
                <w:color w:val="000000"/>
                <w:sz w:val="20"/>
              </w:rPr>
              <w:t xml:space="preserve">3 </w:t>
            </w:r>
          </w:p>
        </w:tc>
        <w:tc>
          <w:tcPr>
            <w:tcW w:w="3402" w:type="dxa"/>
            <w:tcBorders>
              <w:top w:val="double" w:sz="4" w:space="0" w:color="A6A6A6"/>
              <w:left w:val="double" w:sz="4" w:space="0" w:color="A6A6A6"/>
              <w:bottom w:val="double" w:sz="4" w:space="0" w:color="A6A6A6"/>
              <w:right w:val="double" w:sz="4" w:space="0" w:color="A6A6A6"/>
            </w:tcBorders>
          </w:tcPr>
          <w:p w14:paraId="3F6DF5ED" w14:textId="77777777" w:rsidR="004E0879" w:rsidRPr="004D3C3C" w:rsidRDefault="004E0879" w:rsidP="00923AEC">
            <w:pPr>
              <w:spacing w:after="2" w:line="239" w:lineRule="auto"/>
              <w:ind w:left="694" w:right="633"/>
              <w:jc w:val="center"/>
              <w:rPr>
                <w:rFonts w:ascii="Calibri" w:eastAsia="Calibri" w:hAnsi="Calibri" w:cs="Calibri"/>
                <w:color w:val="000000"/>
                <w:szCs w:val="28"/>
              </w:rPr>
            </w:pPr>
            <w:proofErr w:type="spellStart"/>
            <w:r w:rsidRPr="004D3C3C">
              <w:rPr>
                <w:rFonts w:ascii="Calibri" w:eastAsia="Calibri" w:hAnsi="Calibri" w:cs="Calibri"/>
                <w:color w:val="000000"/>
                <w:szCs w:val="28"/>
              </w:rPr>
              <w:t>Vśr</w:t>
            </w:r>
            <w:proofErr w:type="spellEnd"/>
            <w:r w:rsidRPr="004D3C3C">
              <w:rPr>
                <w:rFonts w:ascii="Calibri" w:eastAsia="Calibri" w:hAnsi="Calibri" w:cs="Calibri"/>
                <w:color w:val="000000"/>
                <w:szCs w:val="28"/>
              </w:rPr>
              <w:t xml:space="preserve"> &gt; 85 km/h  lub  </w:t>
            </w:r>
          </w:p>
          <w:p w14:paraId="78806B26" w14:textId="77777777" w:rsidR="004E0879" w:rsidRPr="004D3C3C" w:rsidRDefault="004E0879" w:rsidP="00923AEC">
            <w:pPr>
              <w:spacing w:after="22" w:line="259" w:lineRule="auto"/>
              <w:ind w:right="20"/>
              <w:jc w:val="center"/>
              <w:rPr>
                <w:rFonts w:ascii="Calibri" w:eastAsia="Calibri" w:hAnsi="Calibri" w:cs="Calibri"/>
                <w:color w:val="000000"/>
                <w:szCs w:val="28"/>
              </w:rPr>
            </w:pPr>
            <w:r w:rsidRPr="004D3C3C">
              <w:rPr>
                <w:rFonts w:ascii="Calibri" w:eastAsia="Calibri" w:hAnsi="Calibri" w:cs="Calibri"/>
                <w:color w:val="000000"/>
                <w:szCs w:val="28"/>
              </w:rPr>
              <w:t xml:space="preserve">V ≥ 115 km/h </w:t>
            </w:r>
          </w:p>
          <w:p w14:paraId="719B79C7" w14:textId="77777777" w:rsidR="004E0879" w:rsidRPr="004D3C3C" w:rsidRDefault="004E0879" w:rsidP="00923AEC">
            <w:pPr>
              <w:spacing w:line="259" w:lineRule="auto"/>
              <w:ind w:right="26"/>
              <w:jc w:val="center"/>
              <w:rPr>
                <w:rFonts w:ascii="Calibri" w:eastAsia="Calibri" w:hAnsi="Calibri" w:cs="Calibri"/>
                <w:color w:val="000000"/>
                <w:szCs w:val="28"/>
              </w:rPr>
            </w:pPr>
            <w:proofErr w:type="spellStart"/>
            <w:r w:rsidRPr="004D3C3C">
              <w:rPr>
                <w:rFonts w:ascii="Calibri" w:eastAsia="Calibri" w:hAnsi="Calibri" w:cs="Calibri"/>
                <w:i/>
                <w:color w:val="000000"/>
                <w:szCs w:val="28"/>
              </w:rPr>
              <w:t>Vśr</w:t>
            </w:r>
            <w:proofErr w:type="spellEnd"/>
            <w:r w:rsidRPr="004D3C3C">
              <w:rPr>
                <w:rFonts w:ascii="Calibri" w:eastAsia="Calibri" w:hAnsi="Calibri" w:cs="Calibri"/>
                <w:i/>
                <w:color w:val="000000"/>
                <w:szCs w:val="28"/>
              </w:rPr>
              <w:t xml:space="preserve"> - średnia prędkość wiatru </w:t>
            </w:r>
          </w:p>
          <w:p w14:paraId="749BB390" w14:textId="77777777" w:rsidR="004E0879" w:rsidRPr="004D3C3C" w:rsidRDefault="004E0879" w:rsidP="00923AEC">
            <w:pPr>
              <w:spacing w:line="259" w:lineRule="auto"/>
              <w:ind w:right="23"/>
              <w:jc w:val="center"/>
              <w:rPr>
                <w:rFonts w:ascii="Calibri" w:eastAsia="Calibri" w:hAnsi="Calibri" w:cs="Calibri"/>
                <w:color w:val="000000"/>
                <w:szCs w:val="28"/>
              </w:rPr>
            </w:pPr>
            <w:r w:rsidRPr="004D3C3C">
              <w:rPr>
                <w:rFonts w:ascii="Calibri" w:eastAsia="Calibri" w:hAnsi="Calibri" w:cs="Calibri"/>
                <w:i/>
                <w:color w:val="000000"/>
                <w:szCs w:val="28"/>
              </w:rPr>
              <w:t>V - prędkość wiatru w porywach</w:t>
            </w:r>
            <w:r w:rsidRPr="004D3C3C">
              <w:rPr>
                <w:rFonts w:ascii="Calibri" w:eastAsia="Calibri" w:hAnsi="Calibri" w:cs="Calibri"/>
                <w:b/>
                <w:color w:val="000000"/>
                <w:szCs w:val="28"/>
              </w:rPr>
              <w:t xml:space="preserve"> </w:t>
            </w:r>
          </w:p>
        </w:tc>
        <w:tc>
          <w:tcPr>
            <w:tcW w:w="7229" w:type="dxa"/>
            <w:tcBorders>
              <w:top w:val="double" w:sz="4" w:space="0" w:color="A6A6A6"/>
              <w:left w:val="double" w:sz="4" w:space="0" w:color="A6A6A6"/>
              <w:bottom w:val="double" w:sz="4" w:space="0" w:color="A6A6A6"/>
              <w:right w:val="double" w:sz="4" w:space="0" w:color="A6A6A6"/>
            </w:tcBorders>
          </w:tcPr>
          <w:p w14:paraId="1444874A" w14:textId="77777777" w:rsidR="004E0879" w:rsidRPr="004D3C3C" w:rsidRDefault="004E0879" w:rsidP="00923AEC">
            <w:pPr>
              <w:spacing w:line="259" w:lineRule="auto"/>
              <w:rPr>
                <w:rFonts w:ascii="Calibri" w:eastAsia="Calibri" w:hAnsi="Calibri" w:cs="Calibri"/>
                <w:color w:val="000000"/>
                <w:szCs w:val="28"/>
              </w:rPr>
            </w:pPr>
            <w:r w:rsidRPr="004D3C3C">
              <w:rPr>
                <w:rFonts w:ascii="Calibri" w:eastAsia="Calibri" w:hAnsi="Calibri" w:cs="Calibri"/>
                <w:color w:val="000000"/>
                <w:szCs w:val="28"/>
              </w:rPr>
              <w:t>Niszczenie zabudowań, zrywanie dachów; niszczenie linii napowietrznych; duże szkody w drzewostanie; znaczne utrudnienia w komunikacji; zagrożenie życia.</w:t>
            </w:r>
            <w:r w:rsidRPr="004D3C3C">
              <w:rPr>
                <w:rFonts w:ascii="Calibri" w:eastAsia="Calibri" w:hAnsi="Calibri" w:cs="Calibri"/>
                <w:b/>
                <w:color w:val="000000"/>
                <w:szCs w:val="28"/>
              </w:rPr>
              <w:t xml:space="preserve"> </w:t>
            </w:r>
          </w:p>
        </w:tc>
      </w:tr>
    </w:tbl>
    <w:p w14:paraId="4C2BE191" w14:textId="77777777" w:rsidR="004E0879" w:rsidRDefault="004E0879" w:rsidP="004E0879">
      <w:pPr>
        <w:spacing w:line="360" w:lineRule="exact"/>
        <w:rPr>
          <w:rFonts w:cs="Lato"/>
          <w:b/>
          <w:bCs/>
          <w:color w:val="000000"/>
          <w:sz w:val="24"/>
          <w:szCs w:val="24"/>
        </w:rPr>
        <w:sectPr w:rsidR="004E0879" w:rsidSect="004E0879">
          <w:pgSz w:w="16838" w:h="11906" w:orient="landscape"/>
          <w:pgMar w:top="1417" w:right="1417" w:bottom="1417" w:left="1417" w:header="708" w:footer="708" w:gutter="0"/>
          <w:cols w:space="708"/>
          <w:docGrid w:linePitch="360"/>
        </w:sectPr>
      </w:pPr>
    </w:p>
    <w:p w14:paraId="38492118" w14:textId="3AA0CEBE" w:rsidR="00B61DEB" w:rsidRDefault="00B61DEB" w:rsidP="00367B60">
      <w:pPr>
        <w:spacing w:line="360" w:lineRule="atLeast"/>
        <w:rPr>
          <w:sz w:val="24"/>
          <w:szCs w:val="24"/>
        </w:rPr>
      </w:pPr>
      <w:r w:rsidRPr="00B61DEB">
        <w:rPr>
          <w:sz w:val="24"/>
          <w:szCs w:val="24"/>
        </w:rPr>
        <w:t xml:space="preserve">Zjawiska te mają bardzo często charakter lokalny. Występują najczęściej od czerwca do sierpnia, czasem </w:t>
      </w:r>
      <w:r w:rsidR="00062DC2">
        <w:rPr>
          <w:sz w:val="24"/>
          <w:szCs w:val="24"/>
        </w:rPr>
        <w:br/>
      </w:r>
      <w:r w:rsidRPr="00B61DEB">
        <w:rPr>
          <w:sz w:val="24"/>
          <w:szCs w:val="24"/>
        </w:rPr>
        <w:t>w kwietniu i w maju.</w:t>
      </w:r>
      <w:r>
        <w:rPr>
          <w:sz w:val="24"/>
          <w:szCs w:val="24"/>
        </w:rPr>
        <w:t xml:space="preserve"> </w:t>
      </w:r>
      <w:r w:rsidRPr="00B61DEB">
        <w:rPr>
          <w:rFonts w:cs="Calibri"/>
          <w:color w:val="000000"/>
          <w:sz w:val="24"/>
          <w:szCs w:val="24"/>
        </w:rPr>
        <w:t xml:space="preserve">Zmiany klimatyczne powodują, że nad obszarem województwa możliwe jest wystąpienie zjawisk o sile porównywalnej z huraganami typowymi dla strefy podzwrotnikowej. Wiatry </w:t>
      </w:r>
      <w:r w:rsidR="00062DC2">
        <w:rPr>
          <w:rFonts w:cs="Calibri"/>
          <w:color w:val="000000"/>
          <w:sz w:val="24"/>
          <w:szCs w:val="24"/>
        </w:rPr>
        <w:br/>
      </w:r>
      <w:r w:rsidRPr="00B61DEB">
        <w:rPr>
          <w:rFonts w:cs="Calibri"/>
          <w:color w:val="000000"/>
          <w:sz w:val="24"/>
          <w:szCs w:val="24"/>
        </w:rPr>
        <w:t xml:space="preserve">o ekstremalnej prędkości oraz trąby powietrzne są trudne </w:t>
      </w:r>
      <w:r w:rsidR="00062DC2">
        <w:rPr>
          <w:rFonts w:cs="Calibri"/>
          <w:color w:val="000000"/>
          <w:sz w:val="24"/>
          <w:szCs w:val="24"/>
        </w:rPr>
        <w:br/>
      </w:r>
      <w:r w:rsidRPr="00B61DEB">
        <w:rPr>
          <w:rFonts w:cs="Calibri"/>
          <w:color w:val="000000"/>
          <w:sz w:val="24"/>
          <w:szCs w:val="24"/>
        </w:rPr>
        <w:t xml:space="preserve">do przewidzenia. Ich siła i gwałtowność są znacznie większe, </w:t>
      </w:r>
      <w:r w:rsidR="00062DC2">
        <w:rPr>
          <w:rFonts w:cs="Calibri"/>
          <w:color w:val="000000"/>
          <w:sz w:val="24"/>
          <w:szCs w:val="24"/>
        </w:rPr>
        <w:br/>
      </w:r>
      <w:r w:rsidRPr="00B61DEB">
        <w:rPr>
          <w:rFonts w:cs="Calibri"/>
          <w:color w:val="000000"/>
          <w:sz w:val="24"/>
          <w:szCs w:val="24"/>
        </w:rPr>
        <w:t>niż możliwości przeciwstawiania się im, stąd w trakcie ich wystąpienia powstają ogromne straty materialne i wzrasta ryzyko wypadków śmiertelny</w:t>
      </w:r>
      <w:r w:rsidR="00383FAE">
        <w:rPr>
          <w:rFonts w:cs="Calibri"/>
          <w:color w:val="000000"/>
          <w:sz w:val="24"/>
          <w:szCs w:val="24"/>
        </w:rPr>
        <w:t xml:space="preserve">ch. </w:t>
      </w:r>
      <w:r w:rsidRPr="00B61DEB">
        <w:rPr>
          <w:sz w:val="24"/>
          <w:szCs w:val="24"/>
        </w:rPr>
        <w:t xml:space="preserve">Ze względu na położenie województwa </w:t>
      </w:r>
      <w:r w:rsidR="00383FAE">
        <w:rPr>
          <w:sz w:val="24"/>
          <w:szCs w:val="24"/>
        </w:rPr>
        <w:br/>
      </w:r>
      <w:r w:rsidRPr="00B61DEB">
        <w:rPr>
          <w:sz w:val="24"/>
          <w:szCs w:val="24"/>
        </w:rPr>
        <w:t xml:space="preserve">w basenie Morza Bałtyckiego istotnym zagrożeniem są </w:t>
      </w:r>
      <w:r w:rsidRPr="00B61DEB">
        <w:rPr>
          <w:b/>
          <w:bCs/>
          <w:color w:val="4472C4" w:themeColor="accent1"/>
          <w:sz w:val="24"/>
          <w:szCs w:val="24"/>
        </w:rPr>
        <w:t>wiatry sztormowe</w:t>
      </w:r>
      <w:r w:rsidRPr="00B61DEB">
        <w:rPr>
          <w:color w:val="4472C4" w:themeColor="accent1"/>
          <w:sz w:val="24"/>
          <w:szCs w:val="24"/>
        </w:rPr>
        <w:t xml:space="preserve">. </w:t>
      </w:r>
      <w:r w:rsidRPr="00B61DEB">
        <w:rPr>
          <w:sz w:val="24"/>
          <w:szCs w:val="24"/>
        </w:rPr>
        <w:t xml:space="preserve">Pod mianem sztormu rozumie się sytuacje, w których siła wiatru osiąga 8 i więcej stopni w skali Beauforta, co odpowiada prędkości wiatru powyżej 17,1 m/s. Górna granica prędkości wiatru jest otwarta – najwyższy stopień skali Beauforta, 12°B, posiada jedynie dolną granicę - 32,6 m/s. Występowanie wiatrów o sile sztormu stwarza na morzu poważne utrudnienia, a w niektórych wypadkach zagrożenia dla żeglugi, pracy portów, urządzeń hydrotechnicznych, stabilności brzegów morskich oraz bezpieczeństwa w strefie przybrzeżnej. Miesiącami </w:t>
      </w:r>
      <w:r w:rsidR="004D3C3C">
        <w:rPr>
          <w:sz w:val="24"/>
          <w:szCs w:val="24"/>
        </w:rPr>
        <w:br/>
      </w:r>
      <w:r w:rsidRPr="00B61DEB">
        <w:rPr>
          <w:sz w:val="24"/>
          <w:szCs w:val="24"/>
        </w:rPr>
        <w:t xml:space="preserve">o największej częstości występowania wiatrów sztormowych </w:t>
      </w:r>
      <w:r w:rsidR="004D3C3C">
        <w:rPr>
          <w:sz w:val="24"/>
          <w:szCs w:val="24"/>
        </w:rPr>
        <w:br/>
      </w:r>
      <w:r w:rsidRPr="00B61DEB">
        <w:rPr>
          <w:sz w:val="24"/>
          <w:szCs w:val="24"/>
        </w:rPr>
        <w:t xml:space="preserve">są </w:t>
      </w:r>
      <w:r w:rsidRPr="00B61DEB">
        <w:rPr>
          <w:b/>
          <w:bCs/>
          <w:sz w:val="24"/>
          <w:szCs w:val="24"/>
        </w:rPr>
        <w:t xml:space="preserve">marzec, listopad i styczeń </w:t>
      </w:r>
      <w:r w:rsidRPr="00B61DEB">
        <w:rPr>
          <w:sz w:val="24"/>
          <w:szCs w:val="24"/>
        </w:rPr>
        <w:t xml:space="preserve">- po ok. 5 – 6 razy w każdym z tych miesięcy. Najrzadziej występują one w czerwcu i lipcu - zaledwie </w:t>
      </w:r>
      <w:r w:rsidR="004D3C3C">
        <w:rPr>
          <w:sz w:val="24"/>
          <w:szCs w:val="24"/>
        </w:rPr>
        <w:br/>
      </w:r>
      <w:r w:rsidRPr="00B61DEB">
        <w:rPr>
          <w:sz w:val="24"/>
          <w:szCs w:val="24"/>
        </w:rPr>
        <w:t>2 - 3 razy w miesiącu.</w:t>
      </w:r>
      <w:r w:rsidR="004E0879">
        <w:rPr>
          <w:sz w:val="24"/>
          <w:szCs w:val="24"/>
        </w:rPr>
        <w:t xml:space="preserve"> </w:t>
      </w:r>
    </w:p>
    <w:p w14:paraId="15BFBC4B" w14:textId="3B497DEE" w:rsidR="00367B60" w:rsidRPr="00367B60" w:rsidRDefault="00367B60" w:rsidP="00367B60">
      <w:pPr>
        <w:spacing w:after="120" w:line="240" w:lineRule="auto"/>
        <w:rPr>
          <w:rFonts w:ascii="Calibri" w:eastAsia="Calibri" w:hAnsi="Calibri" w:cs="Times New Roman"/>
          <w:b/>
          <w:bCs/>
          <w:sz w:val="24"/>
          <w:szCs w:val="24"/>
          <w:u w:val="single"/>
        </w:rPr>
      </w:pPr>
      <w:r w:rsidRPr="00367B60">
        <w:rPr>
          <w:rFonts w:ascii="Calibri" w:eastAsia="Calibri" w:hAnsi="Calibri" w:cs="Times New Roman"/>
          <w:b/>
          <w:bCs/>
          <w:sz w:val="24"/>
          <w:szCs w:val="24"/>
          <w:u w:val="single"/>
        </w:rPr>
        <w:t>NAJCZĘSTSZE SKUTKI ZAGROŻENIA</w:t>
      </w:r>
      <w:r>
        <w:rPr>
          <w:rFonts w:ascii="Calibri" w:eastAsia="Calibri" w:hAnsi="Calibri" w:cs="Times New Roman"/>
          <w:b/>
          <w:bCs/>
          <w:sz w:val="24"/>
          <w:szCs w:val="24"/>
          <w:u w:val="single"/>
        </w:rPr>
        <w:t>:</w:t>
      </w:r>
    </w:p>
    <w:p w14:paraId="77A754C5" w14:textId="0D70E73C" w:rsidR="00367B60" w:rsidRDefault="00367B60" w:rsidP="00367B60">
      <w:pPr>
        <w:spacing w:after="0" w:line="240" w:lineRule="auto"/>
        <w:rPr>
          <w:rFonts w:ascii="Calibri" w:eastAsia="Calibri" w:hAnsi="Calibri" w:cs="Times New Roman"/>
          <w:b/>
          <w:bCs/>
          <w:sz w:val="24"/>
          <w:szCs w:val="24"/>
        </w:rPr>
      </w:pPr>
      <w:r w:rsidRPr="00367B60">
        <w:rPr>
          <w:rFonts w:ascii="Calibri" w:eastAsia="Calibri" w:hAnsi="Calibri" w:cs="Times New Roman"/>
          <w:b/>
          <w:bCs/>
          <w:sz w:val="24"/>
          <w:szCs w:val="24"/>
        </w:rPr>
        <w:t>LUDNOŚĆ:</w:t>
      </w:r>
    </w:p>
    <w:p w14:paraId="696C0D5D" w14:textId="0708150F" w:rsidR="00367B60" w:rsidRPr="00367B60" w:rsidRDefault="00367B60" w:rsidP="006A5830">
      <w:pPr>
        <w:pStyle w:val="Akapitzlist"/>
        <w:numPr>
          <w:ilvl w:val="0"/>
          <w:numId w:val="89"/>
        </w:numPr>
        <w:spacing w:after="0" w:line="240" w:lineRule="auto"/>
        <w:ind w:left="284" w:hanging="284"/>
        <w:rPr>
          <w:rFonts w:ascii="Calibri" w:eastAsia="Calibri" w:hAnsi="Calibri" w:cs="Times New Roman"/>
          <w:b/>
          <w:bCs/>
          <w:sz w:val="24"/>
          <w:szCs w:val="24"/>
        </w:rPr>
      </w:pPr>
      <w:r w:rsidRPr="00367B60">
        <w:rPr>
          <w:rFonts w:ascii="Calibri" w:eastAsia="Times New Roman" w:hAnsi="Calibri" w:cs="Arial"/>
          <w:color w:val="000000"/>
          <w:sz w:val="24"/>
          <w:szCs w:val="24"/>
          <w:lang w:val="x-none" w:eastAsia="x-none"/>
        </w:rPr>
        <w:t>bezpośrednie zagrożenie dla życia i zdrowia osób</w:t>
      </w:r>
      <w:r w:rsidRPr="00367B60">
        <w:rPr>
          <w:rFonts w:ascii="Calibri" w:eastAsia="Times New Roman" w:hAnsi="Calibri" w:cs="Arial"/>
          <w:color w:val="000000"/>
          <w:sz w:val="24"/>
          <w:szCs w:val="24"/>
          <w:lang w:eastAsia="x-none"/>
        </w:rPr>
        <w:t>;</w:t>
      </w:r>
    </w:p>
    <w:p w14:paraId="7149961A" w14:textId="5B1D8573" w:rsidR="00367B60" w:rsidRPr="00367B60" w:rsidRDefault="00367B60" w:rsidP="006A5830">
      <w:pPr>
        <w:pStyle w:val="Akapitzlist"/>
        <w:numPr>
          <w:ilvl w:val="0"/>
          <w:numId w:val="89"/>
        </w:numPr>
        <w:spacing w:after="0" w:line="240" w:lineRule="auto"/>
        <w:ind w:left="284" w:hanging="284"/>
        <w:rPr>
          <w:rFonts w:ascii="Calibri" w:eastAsia="Calibri" w:hAnsi="Calibri" w:cs="Times New Roman"/>
          <w:b/>
          <w:bCs/>
          <w:sz w:val="24"/>
          <w:szCs w:val="24"/>
        </w:rPr>
      </w:pPr>
      <w:r w:rsidRPr="00367B60">
        <w:rPr>
          <w:rFonts w:ascii="Calibri" w:eastAsia="Times New Roman" w:hAnsi="Calibri" w:cs="Arial"/>
          <w:color w:val="000000"/>
          <w:sz w:val="24"/>
          <w:szCs w:val="24"/>
          <w:lang w:val="x-none" w:eastAsia="x-none"/>
        </w:rPr>
        <w:t>okresowe utrudnienia w</w:t>
      </w:r>
      <w:r w:rsidRPr="00367B60">
        <w:rPr>
          <w:rFonts w:ascii="Calibri" w:eastAsia="Times New Roman" w:hAnsi="Calibri" w:cs="Arial"/>
          <w:color w:val="000000"/>
          <w:sz w:val="24"/>
          <w:szCs w:val="24"/>
          <w:lang w:eastAsia="x-none"/>
        </w:rPr>
        <w:t xml:space="preserve"> </w:t>
      </w:r>
      <w:r w:rsidRPr="00367B60">
        <w:rPr>
          <w:rFonts w:ascii="Calibri" w:eastAsia="Times New Roman" w:hAnsi="Calibri" w:cs="Arial"/>
          <w:color w:val="000000"/>
          <w:sz w:val="24"/>
          <w:szCs w:val="24"/>
          <w:lang w:val="x-none" w:eastAsia="x-none"/>
        </w:rPr>
        <w:t>przemieszczaniu się</w:t>
      </w:r>
      <w:r w:rsidRPr="00367B60">
        <w:rPr>
          <w:rFonts w:ascii="Calibri" w:eastAsia="Times New Roman" w:hAnsi="Calibri" w:cs="Arial"/>
          <w:color w:val="000000"/>
          <w:sz w:val="24"/>
          <w:szCs w:val="24"/>
          <w:lang w:eastAsia="x-none"/>
        </w:rPr>
        <w:t>;</w:t>
      </w:r>
    </w:p>
    <w:p w14:paraId="2F10642C" w14:textId="77777777" w:rsidR="00367B60" w:rsidRPr="00367B60" w:rsidRDefault="00367B60" w:rsidP="006A5830">
      <w:pPr>
        <w:pStyle w:val="Akapitzlist"/>
        <w:numPr>
          <w:ilvl w:val="0"/>
          <w:numId w:val="89"/>
        </w:numPr>
        <w:spacing w:after="0" w:line="240" w:lineRule="auto"/>
        <w:ind w:left="284" w:hanging="284"/>
        <w:rPr>
          <w:rFonts w:ascii="Calibri" w:eastAsia="Calibri" w:hAnsi="Calibri" w:cs="Times New Roman"/>
          <w:b/>
          <w:bCs/>
          <w:sz w:val="24"/>
          <w:szCs w:val="24"/>
        </w:rPr>
      </w:pPr>
      <w:r w:rsidRPr="00367B60">
        <w:rPr>
          <w:rFonts w:ascii="Calibri" w:eastAsia="Times New Roman" w:hAnsi="Calibri" w:cs="Arial"/>
          <w:color w:val="000000"/>
          <w:sz w:val="24"/>
          <w:szCs w:val="24"/>
          <w:lang w:val="x-none" w:eastAsia="x-none"/>
        </w:rPr>
        <w:t>konieczność ewakuacji ludności.</w:t>
      </w:r>
    </w:p>
    <w:p w14:paraId="22DFC839" w14:textId="77777777" w:rsidR="00367B60" w:rsidRPr="00367B60" w:rsidRDefault="00367B60" w:rsidP="00367B60">
      <w:pPr>
        <w:spacing w:after="0" w:line="360" w:lineRule="atLeast"/>
        <w:rPr>
          <w:rFonts w:ascii="Calibri" w:eastAsia="Calibri" w:hAnsi="Calibri" w:cs="Times New Roman"/>
          <w:b/>
          <w:sz w:val="24"/>
          <w:szCs w:val="24"/>
        </w:rPr>
      </w:pPr>
    </w:p>
    <w:p w14:paraId="7E10FD2F" w14:textId="52EDDA33" w:rsidR="00367B60" w:rsidRDefault="00367B60" w:rsidP="00367B60">
      <w:pPr>
        <w:spacing w:after="0" w:line="360" w:lineRule="atLeast"/>
        <w:rPr>
          <w:rFonts w:ascii="Calibri" w:eastAsia="Calibri" w:hAnsi="Calibri" w:cs="Times New Roman"/>
          <w:b/>
          <w:sz w:val="24"/>
          <w:szCs w:val="24"/>
        </w:rPr>
      </w:pPr>
      <w:r w:rsidRPr="00367B60">
        <w:rPr>
          <w:rFonts w:ascii="Calibri" w:eastAsia="Calibri" w:hAnsi="Calibri" w:cs="Times New Roman"/>
          <w:b/>
          <w:sz w:val="24"/>
          <w:szCs w:val="24"/>
        </w:rPr>
        <w:t>GOSPODARKA/MIENIE/INFRASTRUKTURA:</w:t>
      </w:r>
    </w:p>
    <w:p w14:paraId="6CCDE30A" w14:textId="2B82F61A" w:rsidR="00367B60" w:rsidRPr="00367B60" w:rsidRDefault="00367B60" w:rsidP="006A5830">
      <w:pPr>
        <w:pStyle w:val="Akapitzlist"/>
        <w:numPr>
          <w:ilvl w:val="0"/>
          <w:numId w:val="90"/>
        </w:numPr>
        <w:spacing w:after="0" w:line="360" w:lineRule="atLeast"/>
        <w:ind w:left="284" w:hanging="284"/>
        <w:rPr>
          <w:rFonts w:ascii="Calibri" w:eastAsia="Calibri" w:hAnsi="Calibri" w:cs="Times New Roman"/>
          <w:b/>
          <w:sz w:val="24"/>
          <w:szCs w:val="24"/>
        </w:rPr>
      </w:pPr>
      <w:r w:rsidRPr="00367B60">
        <w:rPr>
          <w:rFonts w:ascii="Calibri" w:eastAsia="Times New Roman" w:hAnsi="Calibri" w:cs="Arial"/>
          <w:color w:val="000000"/>
          <w:sz w:val="24"/>
          <w:szCs w:val="24"/>
          <w:lang w:val="x-none" w:eastAsia="x-none"/>
        </w:rPr>
        <w:t>zniszczenie hodowli i zbiorów w gospodarstwach rolnych:</w:t>
      </w:r>
    </w:p>
    <w:p w14:paraId="318BF749" w14:textId="18EF97D8" w:rsidR="00367B60" w:rsidRPr="00367B60" w:rsidRDefault="00367B60" w:rsidP="006A5830">
      <w:pPr>
        <w:pStyle w:val="Akapitzlist"/>
        <w:numPr>
          <w:ilvl w:val="0"/>
          <w:numId w:val="91"/>
        </w:numPr>
        <w:spacing w:after="0" w:line="360" w:lineRule="atLeast"/>
        <w:ind w:left="567" w:hanging="425"/>
        <w:rPr>
          <w:rFonts w:ascii="Calibri" w:eastAsia="Calibri" w:hAnsi="Calibri" w:cs="Times New Roman"/>
          <w:b/>
          <w:sz w:val="24"/>
          <w:szCs w:val="24"/>
        </w:rPr>
      </w:pPr>
      <w:r w:rsidRPr="00367B60">
        <w:rPr>
          <w:rFonts w:ascii="Calibri" w:eastAsia="Times New Roman" w:hAnsi="Calibri" w:cs="Times New Roman"/>
          <w:sz w:val="24"/>
          <w:szCs w:val="24"/>
          <w:lang w:val="x-none" w:eastAsia="x-none"/>
        </w:rPr>
        <w:t>osłabienie ekonomiczne przemysłu spożywczego</w:t>
      </w:r>
      <w:r>
        <w:rPr>
          <w:rFonts w:ascii="Calibri" w:eastAsia="Times New Roman" w:hAnsi="Calibri" w:cs="Times New Roman"/>
          <w:sz w:val="24"/>
          <w:szCs w:val="24"/>
          <w:lang w:eastAsia="x-none"/>
        </w:rPr>
        <w:t>;</w:t>
      </w:r>
    </w:p>
    <w:p w14:paraId="619A80B6" w14:textId="1D9042DB" w:rsidR="00367B60" w:rsidRPr="00367B60" w:rsidRDefault="00367B60" w:rsidP="006A5830">
      <w:pPr>
        <w:pStyle w:val="Akapitzlist"/>
        <w:numPr>
          <w:ilvl w:val="0"/>
          <w:numId w:val="91"/>
        </w:numPr>
        <w:spacing w:after="0" w:line="360" w:lineRule="atLeast"/>
        <w:ind w:left="567" w:hanging="425"/>
        <w:rPr>
          <w:rFonts w:ascii="Calibri" w:eastAsia="Calibri" w:hAnsi="Calibri" w:cs="Times New Roman"/>
          <w:b/>
          <w:sz w:val="24"/>
          <w:szCs w:val="24"/>
        </w:rPr>
      </w:pPr>
      <w:r w:rsidRPr="00367B60">
        <w:rPr>
          <w:rFonts w:ascii="Calibri" w:eastAsia="Times New Roman" w:hAnsi="Calibri" w:cs="Times New Roman"/>
          <w:sz w:val="24"/>
          <w:szCs w:val="24"/>
          <w:lang w:val="x-none" w:eastAsia="x-none"/>
        </w:rPr>
        <w:t>wzrost cen produktów żywnościowych</w:t>
      </w:r>
      <w:r w:rsidRPr="00367B60">
        <w:rPr>
          <w:rFonts w:ascii="Calibri" w:eastAsia="Times New Roman" w:hAnsi="Calibri" w:cs="Times New Roman"/>
          <w:sz w:val="24"/>
          <w:szCs w:val="24"/>
          <w:lang w:eastAsia="x-none"/>
        </w:rPr>
        <w:t>;</w:t>
      </w:r>
    </w:p>
    <w:p w14:paraId="7F48B41C" w14:textId="5BED307D" w:rsidR="00367B60" w:rsidRPr="00367B60" w:rsidRDefault="00367B60" w:rsidP="006A5830">
      <w:pPr>
        <w:pStyle w:val="Akapitzlist"/>
        <w:numPr>
          <w:ilvl w:val="0"/>
          <w:numId w:val="90"/>
        </w:numPr>
        <w:spacing w:after="0" w:line="360" w:lineRule="atLeast"/>
        <w:ind w:left="284" w:hanging="284"/>
        <w:rPr>
          <w:rFonts w:ascii="Calibri" w:eastAsia="Calibri" w:hAnsi="Calibri" w:cs="Times New Roman"/>
          <w:b/>
          <w:sz w:val="24"/>
          <w:szCs w:val="24"/>
        </w:rPr>
      </w:pPr>
      <w:r w:rsidRPr="00367B60">
        <w:rPr>
          <w:rFonts w:ascii="Calibri" w:eastAsia="Times New Roman" w:hAnsi="Calibri" w:cs="Arial"/>
          <w:color w:val="000000"/>
          <w:sz w:val="24"/>
          <w:szCs w:val="24"/>
          <w:lang w:val="x-none" w:eastAsia="x-none"/>
        </w:rPr>
        <w:t>zniszczenia w infrastrukturze komunalnej i transportowej (drogi, mosty, wiadukty, tunele, przepusty, uszkodzenia sieci trakcyjnych)</w:t>
      </w:r>
      <w:r w:rsidRPr="00367B60">
        <w:rPr>
          <w:rFonts w:ascii="Calibri" w:eastAsia="Times New Roman" w:hAnsi="Calibri" w:cs="Arial"/>
          <w:color w:val="000000"/>
          <w:sz w:val="24"/>
          <w:szCs w:val="24"/>
          <w:lang w:eastAsia="x-none"/>
        </w:rPr>
        <w:t>:</w:t>
      </w:r>
    </w:p>
    <w:p w14:paraId="233288E4" w14:textId="7D31357E" w:rsidR="00367B60" w:rsidRPr="00367B60" w:rsidRDefault="00367B60" w:rsidP="006A5830">
      <w:pPr>
        <w:pStyle w:val="Akapitzlist"/>
        <w:numPr>
          <w:ilvl w:val="0"/>
          <w:numId w:val="92"/>
        </w:numPr>
        <w:spacing w:after="0" w:line="360" w:lineRule="atLeast"/>
        <w:ind w:left="567" w:hanging="425"/>
        <w:rPr>
          <w:rFonts w:ascii="Calibri" w:eastAsia="Calibri" w:hAnsi="Calibri" w:cs="Times New Roman"/>
          <w:b/>
          <w:sz w:val="24"/>
          <w:szCs w:val="24"/>
        </w:rPr>
      </w:pPr>
      <w:r w:rsidRPr="00367B60">
        <w:rPr>
          <w:rFonts w:ascii="Calibri" w:eastAsia="Times New Roman" w:hAnsi="Calibri" w:cs="Times New Roman"/>
          <w:sz w:val="24"/>
          <w:szCs w:val="24"/>
          <w:lang w:val="x-none" w:eastAsia="x-none"/>
        </w:rPr>
        <w:t>długoterminowe zablokowanie szlaków/węzłów komunikacyjnych powodujące unieruchomienie lub utrudnienia w transporcie</w:t>
      </w:r>
      <w:r>
        <w:rPr>
          <w:rFonts w:ascii="Calibri" w:eastAsia="Times New Roman" w:hAnsi="Calibri" w:cs="Times New Roman"/>
          <w:sz w:val="24"/>
          <w:szCs w:val="24"/>
          <w:lang w:eastAsia="x-none"/>
        </w:rPr>
        <w:t>;</w:t>
      </w:r>
    </w:p>
    <w:p w14:paraId="64BA49E6" w14:textId="2420A1F2" w:rsidR="00367B60" w:rsidRPr="00367B60" w:rsidRDefault="00367B60" w:rsidP="006A5830">
      <w:pPr>
        <w:pStyle w:val="Akapitzlist"/>
        <w:numPr>
          <w:ilvl w:val="0"/>
          <w:numId w:val="92"/>
        </w:numPr>
        <w:spacing w:after="0" w:line="360" w:lineRule="atLeast"/>
        <w:ind w:left="567" w:hanging="425"/>
        <w:rPr>
          <w:rFonts w:ascii="Calibri" w:eastAsia="Calibri" w:hAnsi="Calibri" w:cs="Times New Roman"/>
          <w:b/>
          <w:sz w:val="24"/>
          <w:szCs w:val="24"/>
        </w:rPr>
      </w:pPr>
      <w:r w:rsidRPr="00367B60">
        <w:rPr>
          <w:rFonts w:ascii="Calibri" w:eastAsia="Times New Roman" w:hAnsi="Calibri" w:cs="Times New Roman"/>
          <w:sz w:val="24"/>
          <w:szCs w:val="24"/>
          <w:lang w:val="x-none" w:eastAsia="x-none"/>
        </w:rPr>
        <w:t xml:space="preserve">utrudnienia komunikacyjne: niemożność dotarcia mieszkańców do zakładów pracy; utrudniony dostęp </w:t>
      </w:r>
      <w:r>
        <w:rPr>
          <w:rFonts w:ascii="Calibri" w:eastAsia="Times New Roman" w:hAnsi="Calibri" w:cs="Times New Roman"/>
          <w:sz w:val="24"/>
          <w:szCs w:val="24"/>
          <w:lang w:val="x-none" w:eastAsia="x-none"/>
        </w:rPr>
        <w:br/>
      </w:r>
      <w:r w:rsidRPr="00367B60">
        <w:rPr>
          <w:rFonts w:ascii="Calibri" w:eastAsia="Times New Roman" w:hAnsi="Calibri" w:cs="Times New Roman"/>
          <w:sz w:val="24"/>
          <w:szCs w:val="24"/>
          <w:lang w:val="x-none" w:eastAsia="x-none"/>
        </w:rPr>
        <w:t>do rejonów zniszczeń</w:t>
      </w:r>
      <w:r w:rsidRPr="00367B60">
        <w:rPr>
          <w:rFonts w:ascii="Calibri" w:eastAsia="Times New Roman" w:hAnsi="Calibri" w:cs="Times New Roman"/>
          <w:sz w:val="24"/>
          <w:szCs w:val="24"/>
          <w:lang w:eastAsia="x-none"/>
        </w:rPr>
        <w:t xml:space="preserve"> </w:t>
      </w:r>
      <w:r w:rsidRPr="00367B60">
        <w:rPr>
          <w:rFonts w:ascii="Calibri" w:eastAsia="Times New Roman" w:hAnsi="Calibri" w:cs="Times New Roman"/>
          <w:sz w:val="24"/>
          <w:szCs w:val="24"/>
          <w:lang w:val="x-none" w:eastAsia="x-none"/>
        </w:rPr>
        <w:t>i związane z tym utrudnienia w</w:t>
      </w:r>
      <w:r w:rsidRPr="00367B60">
        <w:rPr>
          <w:rFonts w:ascii="Calibri" w:eastAsia="Times New Roman" w:hAnsi="Calibri" w:cs="Times New Roman"/>
          <w:sz w:val="24"/>
          <w:szCs w:val="24"/>
          <w:lang w:eastAsia="x-none"/>
        </w:rPr>
        <w:t xml:space="preserve"> </w:t>
      </w:r>
      <w:r w:rsidRPr="00367B60">
        <w:rPr>
          <w:rFonts w:ascii="Calibri" w:eastAsia="Times New Roman" w:hAnsi="Calibri" w:cs="Times New Roman"/>
          <w:sz w:val="24"/>
          <w:szCs w:val="24"/>
          <w:lang w:val="x-none" w:eastAsia="x-none"/>
        </w:rPr>
        <w:t>akcjach ratowniczych</w:t>
      </w:r>
      <w:r>
        <w:rPr>
          <w:rFonts w:ascii="Calibri" w:eastAsia="Times New Roman" w:hAnsi="Calibri" w:cs="Times New Roman"/>
          <w:sz w:val="24"/>
          <w:szCs w:val="24"/>
          <w:lang w:eastAsia="x-none"/>
        </w:rPr>
        <w:t>;</w:t>
      </w:r>
    </w:p>
    <w:p w14:paraId="59B1E9CD" w14:textId="485B2AA5" w:rsidR="00367B60" w:rsidRPr="00367B60" w:rsidRDefault="00367B60" w:rsidP="006A5830">
      <w:pPr>
        <w:pStyle w:val="Akapitzlist"/>
        <w:numPr>
          <w:ilvl w:val="0"/>
          <w:numId w:val="92"/>
        </w:numPr>
        <w:spacing w:after="0" w:line="360" w:lineRule="atLeast"/>
        <w:ind w:left="567" w:hanging="425"/>
        <w:rPr>
          <w:rFonts w:ascii="Calibri" w:eastAsia="Calibri" w:hAnsi="Calibri" w:cs="Times New Roman"/>
          <w:b/>
          <w:sz w:val="24"/>
          <w:szCs w:val="24"/>
        </w:rPr>
      </w:pPr>
      <w:r w:rsidRPr="00367B60">
        <w:rPr>
          <w:rFonts w:ascii="Calibri" w:eastAsia="Times New Roman" w:hAnsi="Calibri" w:cs="Times New Roman"/>
          <w:sz w:val="24"/>
          <w:szCs w:val="24"/>
          <w:lang w:val="x-none" w:eastAsia="x-none"/>
        </w:rPr>
        <w:t xml:space="preserve">konieczność dużych nakładów z budżetu państwa związanych </w:t>
      </w:r>
      <w:r w:rsidRPr="00367B60">
        <w:rPr>
          <w:rFonts w:ascii="Calibri" w:eastAsia="Times New Roman" w:hAnsi="Calibri" w:cs="Times New Roman"/>
          <w:sz w:val="24"/>
          <w:szCs w:val="24"/>
          <w:lang w:val="x-none" w:eastAsia="x-none"/>
        </w:rPr>
        <w:br/>
        <w:t>z likwidacją skutków zdarzenia</w:t>
      </w:r>
      <w:r w:rsidRPr="00367B60">
        <w:rPr>
          <w:rFonts w:ascii="Calibri" w:eastAsia="Times New Roman" w:hAnsi="Calibri" w:cs="Times New Roman"/>
          <w:sz w:val="24"/>
          <w:szCs w:val="24"/>
          <w:lang w:eastAsia="x-none"/>
        </w:rPr>
        <w:t>;</w:t>
      </w:r>
    </w:p>
    <w:p w14:paraId="196330DF" w14:textId="3EB2C67D" w:rsidR="00367B60" w:rsidRPr="00367B60" w:rsidRDefault="00367B60" w:rsidP="006A5830">
      <w:pPr>
        <w:pStyle w:val="Akapitzlist"/>
        <w:numPr>
          <w:ilvl w:val="0"/>
          <w:numId w:val="90"/>
        </w:numPr>
        <w:spacing w:after="0" w:line="360" w:lineRule="atLeast"/>
        <w:ind w:left="284" w:hanging="284"/>
        <w:rPr>
          <w:rFonts w:ascii="Calibri" w:eastAsia="Calibri" w:hAnsi="Calibri" w:cs="Times New Roman"/>
          <w:b/>
          <w:sz w:val="24"/>
          <w:szCs w:val="24"/>
        </w:rPr>
      </w:pPr>
      <w:r w:rsidRPr="00367B60">
        <w:rPr>
          <w:rFonts w:ascii="Calibri" w:eastAsia="Times New Roman" w:hAnsi="Calibri" w:cs="Arial"/>
          <w:color w:val="000000"/>
          <w:sz w:val="24"/>
          <w:szCs w:val="24"/>
          <w:lang w:val="x-none" w:eastAsia="x-none"/>
        </w:rPr>
        <w:t xml:space="preserve">zniszczenia w infrastrukturze wytwarzania, </w:t>
      </w:r>
      <w:proofErr w:type="spellStart"/>
      <w:r w:rsidRPr="00367B60">
        <w:rPr>
          <w:rFonts w:ascii="Calibri" w:eastAsia="Times New Roman" w:hAnsi="Calibri" w:cs="Arial"/>
          <w:color w:val="000000"/>
          <w:sz w:val="24"/>
          <w:szCs w:val="24"/>
          <w:lang w:val="x-none" w:eastAsia="x-none"/>
        </w:rPr>
        <w:t>przesyłu</w:t>
      </w:r>
      <w:proofErr w:type="spellEnd"/>
      <w:r w:rsidRPr="00367B60">
        <w:rPr>
          <w:rFonts w:ascii="Calibri" w:eastAsia="Times New Roman" w:hAnsi="Calibri" w:cs="Arial"/>
          <w:color w:val="000000"/>
          <w:sz w:val="24"/>
          <w:szCs w:val="24"/>
          <w:lang w:val="x-none" w:eastAsia="x-none"/>
        </w:rPr>
        <w:t xml:space="preserve"> lub dystrybucji energii elektrycznej</w:t>
      </w:r>
      <w:r w:rsidRPr="00367B60">
        <w:rPr>
          <w:rFonts w:ascii="Calibri" w:eastAsia="Times New Roman" w:hAnsi="Calibri" w:cs="Arial"/>
          <w:color w:val="000000"/>
          <w:sz w:val="24"/>
          <w:szCs w:val="24"/>
          <w:lang w:eastAsia="x-none"/>
        </w:rPr>
        <w:t>:</w:t>
      </w:r>
    </w:p>
    <w:p w14:paraId="0D5694DC" w14:textId="26BE8AEB" w:rsidR="00367B60" w:rsidRPr="00367B60" w:rsidRDefault="00367B60" w:rsidP="006A5830">
      <w:pPr>
        <w:pStyle w:val="Akapitzlist"/>
        <w:numPr>
          <w:ilvl w:val="0"/>
          <w:numId w:val="93"/>
        </w:numPr>
        <w:spacing w:after="0" w:line="360" w:lineRule="atLeast"/>
        <w:ind w:left="567" w:hanging="425"/>
        <w:rPr>
          <w:rFonts w:ascii="Calibri" w:eastAsia="Calibri" w:hAnsi="Calibri" w:cs="Times New Roman"/>
          <w:b/>
          <w:sz w:val="24"/>
          <w:szCs w:val="24"/>
        </w:rPr>
      </w:pPr>
      <w:r w:rsidRPr="00367B60">
        <w:rPr>
          <w:rFonts w:ascii="Calibri" w:eastAsia="Times New Roman" w:hAnsi="Calibri" w:cs="Times New Roman"/>
          <w:sz w:val="24"/>
          <w:szCs w:val="24"/>
          <w:lang w:val="x-none" w:eastAsia="x-none"/>
        </w:rPr>
        <w:t xml:space="preserve">znaczące oddziaływanie na </w:t>
      </w:r>
      <w:r w:rsidRPr="00367B60">
        <w:rPr>
          <w:rFonts w:ascii="Calibri" w:eastAsia="Times New Roman" w:hAnsi="Calibri" w:cs="Times New Roman"/>
          <w:sz w:val="24"/>
          <w:szCs w:val="24"/>
          <w:lang w:eastAsia="x-none"/>
        </w:rPr>
        <w:t>produkcję</w:t>
      </w:r>
      <w:r w:rsidRPr="00367B60">
        <w:rPr>
          <w:rFonts w:ascii="Calibri" w:eastAsia="Times New Roman" w:hAnsi="Calibri" w:cs="Times New Roman"/>
          <w:sz w:val="24"/>
          <w:szCs w:val="24"/>
          <w:lang w:val="x-none" w:eastAsia="x-none"/>
        </w:rPr>
        <w:t>: brak zasilania zakładów przemysłowych powodujące możliwe zakłócenia lub wstrzymanie produkcji szczególnie w</w:t>
      </w:r>
      <w:r w:rsidRPr="00367B60">
        <w:rPr>
          <w:rFonts w:ascii="Calibri" w:eastAsia="Times New Roman" w:hAnsi="Calibri" w:cs="Times New Roman"/>
          <w:sz w:val="24"/>
          <w:szCs w:val="24"/>
          <w:lang w:eastAsia="x-none"/>
        </w:rPr>
        <w:t xml:space="preserve"> </w:t>
      </w:r>
      <w:r w:rsidRPr="00367B60">
        <w:rPr>
          <w:rFonts w:ascii="Calibri" w:eastAsia="Times New Roman" w:hAnsi="Calibri" w:cs="Times New Roman"/>
          <w:sz w:val="24"/>
          <w:szCs w:val="24"/>
          <w:lang w:val="x-none" w:eastAsia="x-none"/>
        </w:rPr>
        <w:t>małych i średnich przedsiębiorstwach</w:t>
      </w:r>
      <w:r w:rsidRPr="00367B60">
        <w:rPr>
          <w:rFonts w:ascii="Calibri" w:eastAsia="Times New Roman" w:hAnsi="Calibri" w:cs="Times New Roman"/>
          <w:sz w:val="24"/>
          <w:szCs w:val="24"/>
          <w:lang w:eastAsia="x-none"/>
        </w:rPr>
        <w:t>;</w:t>
      </w:r>
    </w:p>
    <w:p w14:paraId="4D997817" w14:textId="61B371D4" w:rsidR="00367B60" w:rsidRPr="00367B60" w:rsidRDefault="00367B60" w:rsidP="006A5830">
      <w:pPr>
        <w:pStyle w:val="Akapitzlist"/>
        <w:numPr>
          <w:ilvl w:val="0"/>
          <w:numId w:val="90"/>
        </w:numPr>
        <w:spacing w:after="0" w:line="360" w:lineRule="atLeast"/>
        <w:ind w:left="284" w:hanging="284"/>
        <w:rPr>
          <w:rFonts w:ascii="Calibri" w:eastAsia="Calibri" w:hAnsi="Calibri" w:cs="Times New Roman"/>
          <w:b/>
          <w:sz w:val="24"/>
          <w:szCs w:val="24"/>
        </w:rPr>
      </w:pPr>
      <w:r w:rsidRPr="00367B60">
        <w:rPr>
          <w:rFonts w:ascii="Calibri" w:eastAsia="Times New Roman" w:hAnsi="Calibri" w:cs="Arial"/>
          <w:color w:val="000000"/>
          <w:sz w:val="24"/>
          <w:szCs w:val="24"/>
          <w:lang w:val="x-none" w:eastAsia="x-none"/>
        </w:rPr>
        <w:t>zniszczenia obiektów użyteczności publicznej/lokali mieszkalnych/miejsc pracy</w:t>
      </w:r>
      <w:r w:rsidRPr="00367B60">
        <w:rPr>
          <w:rFonts w:ascii="Calibri" w:eastAsia="Times New Roman" w:hAnsi="Calibri" w:cs="Arial"/>
          <w:color w:val="000000"/>
          <w:sz w:val="24"/>
          <w:szCs w:val="24"/>
          <w:lang w:eastAsia="x-none"/>
        </w:rPr>
        <w:t>;</w:t>
      </w:r>
    </w:p>
    <w:p w14:paraId="13A0DEBA" w14:textId="21E2DBD2" w:rsidR="00367B60" w:rsidRPr="00367B60" w:rsidRDefault="00367B60" w:rsidP="006A5830">
      <w:pPr>
        <w:pStyle w:val="Akapitzlist"/>
        <w:numPr>
          <w:ilvl w:val="0"/>
          <w:numId w:val="90"/>
        </w:numPr>
        <w:spacing w:after="0" w:line="360" w:lineRule="atLeast"/>
        <w:ind w:left="284" w:hanging="284"/>
        <w:rPr>
          <w:rFonts w:ascii="Calibri" w:eastAsia="Calibri" w:hAnsi="Calibri" w:cs="Times New Roman"/>
          <w:b/>
          <w:sz w:val="24"/>
          <w:szCs w:val="24"/>
        </w:rPr>
      </w:pPr>
      <w:r w:rsidRPr="00367B60">
        <w:rPr>
          <w:rFonts w:ascii="Calibri" w:eastAsia="Times New Roman" w:hAnsi="Calibri" w:cs="Arial"/>
          <w:color w:val="000000"/>
          <w:sz w:val="24"/>
          <w:szCs w:val="24"/>
          <w:lang w:val="x-none" w:eastAsia="x-none"/>
        </w:rPr>
        <w:t xml:space="preserve">zakłócenia funkcjonowania systemów </w:t>
      </w:r>
      <w:r w:rsidRPr="00367B60">
        <w:rPr>
          <w:rFonts w:ascii="Calibri" w:eastAsia="Times New Roman" w:hAnsi="Calibri" w:cs="Arial"/>
          <w:color w:val="000000"/>
          <w:sz w:val="24"/>
          <w:szCs w:val="24"/>
          <w:lang w:eastAsia="x-none"/>
        </w:rPr>
        <w:t>telekomunikacyjnych</w:t>
      </w:r>
      <w:r w:rsidRPr="00367B60">
        <w:rPr>
          <w:rFonts w:ascii="Calibri" w:eastAsia="Times New Roman" w:hAnsi="Calibri" w:cs="Arial"/>
          <w:color w:val="000000"/>
          <w:sz w:val="24"/>
          <w:szCs w:val="24"/>
          <w:lang w:val="x-none" w:eastAsia="x-none"/>
        </w:rPr>
        <w:t xml:space="preserve"> </w:t>
      </w:r>
      <w:r w:rsidRPr="00367B60">
        <w:rPr>
          <w:rFonts w:ascii="Calibri" w:eastAsia="Times New Roman" w:hAnsi="Calibri" w:cs="Arial"/>
          <w:color w:val="000000"/>
          <w:sz w:val="24"/>
          <w:szCs w:val="24"/>
          <w:lang w:val="x-none" w:eastAsia="x-none"/>
        </w:rPr>
        <w:br/>
        <w:t>i systemów teleinformatycznych:</w:t>
      </w:r>
    </w:p>
    <w:p w14:paraId="1D8D4D47" w14:textId="6BDE1296" w:rsidR="00367B60" w:rsidRPr="00121201" w:rsidRDefault="00367B60" w:rsidP="006A5830">
      <w:pPr>
        <w:pStyle w:val="Akapitzlist"/>
        <w:numPr>
          <w:ilvl w:val="0"/>
          <w:numId w:val="93"/>
        </w:numPr>
        <w:spacing w:after="0" w:line="360" w:lineRule="atLeast"/>
        <w:ind w:left="567" w:hanging="425"/>
        <w:rPr>
          <w:rFonts w:ascii="Calibri" w:eastAsia="Calibri" w:hAnsi="Calibri" w:cs="Times New Roman"/>
          <w:b/>
          <w:sz w:val="24"/>
          <w:szCs w:val="24"/>
        </w:rPr>
      </w:pPr>
      <w:r w:rsidRPr="00121201">
        <w:rPr>
          <w:rFonts w:ascii="Calibri" w:eastAsia="Times New Roman" w:hAnsi="Calibri" w:cs="Times New Roman"/>
          <w:sz w:val="24"/>
          <w:szCs w:val="24"/>
          <w:lang w:val="x-none" w:eastAsia="x-none"/>
        </w:rPr>
        <w:t>ograniczenie bądź całkowita utrata łączności radiowej</w:t>
      </w:r>
      <w:r w:rsidRPr="00121201">
        <w:rPr>
          <w:rFonts w:ascii="Calibri" w:eastAsia="Times New Roman" w:hAnsi="Calibri" w:cs="Times New Roman"/>
          <w:sz w:val="24"/>
          <w:szCs w:val="24"/>
          <w:lang w:val="x-none" w:eastAsia="x-none"/>
        </w:rPr>
        <w:br/>
        <w:t>i telefonicznej</w:t>
      </w:r>
      <w:r w:rsidR="00121201">
        <w:rPr>
          <w:rFonts w:ascii="Calibri" w:eastAsia="Times New Roman" w:hAnsi="Calibri" w:cs="Times New Roman"/>
          <w:sz w:val="24"/>
          <w:szCs w:val="24"/>
          <w:lang w:eastAsia="x-none"/>
        </w:rPr>
        <w:t>;</w:t>
      </w:r>
    </w:p>
    <w:p w14:paraId="50DA701D" w14:textId="5B5BD0DB" w:rsidR="00367B60" w:rsidRPr="00121201" w:rsidRDefault="00367B60" w:rsidP="006A5830">
      <w:pPr>
        <w:pStyle w:val="Akapitzlist"/>
        <w:numPr>
          <w:ilvl w:val="0"/>
          <w:numId w:val="93"/>
        </w:numPr>
        <w:spacing w:after="0" w:line="360" w:lineRule="atLeast"/>
        <w:ind w:left="567" w:hanging="425"/>
        <w:rPr>
          <w:rFonts w:ascii="Calibri" w:eastAsia="Calibri" w:hAnsi="Calibri" w:cs="Times New Roman"/>
          <w:b/>
          <w:sz w:val="24"/>
          <w:szCs w:val="24"/>
        </w:rPr>
      </w:pPr>
      <w:r w:rsidRPr="00121201">
        <w:rPr>
          <w:rFonts w:ascii="Calibri" w:eastAsia="Times New Roman" w:hAnsi="Calibri" w:cs="Times New Roman"/>
          <w:sz w:val="24"/>
          <w:szCs w:val="24"/>
          <w:lang w:val="x-none" w:eastAsia="x-none"/>
        </w:rPr>
        <w:t>brak albo ograniczenie świadczenia usług telekomunikacyjnych lub pocztowych</w:t>
      </w:r>
      <w:r w:rsidRPr="00121201">
        <w:rPr>
          <w:rFonts w:ascii="Calibri" w:eastAsia="Times New Roman" w:hAnsi="Calibri" w:cs="Times New Roman"/>
          <w:sz w:val="24"/>
          <w:szCs w:val="24"/>
          <w:lang w:eastAsia="x-none"/>
        </w:rPr>
        <w:t>;</w:t>
      </w:r>
    </w:p>
    <w:p w14:paraId="670BE1C6" w14:textId="35111F73" w:rsidR="00367B60" w:rsidRPr="00121201" w:rsidRDefault="00367B60" w:rsidP="006A5830">
      <w:pPr>
        <w:pStyle w:val="Akapitzlist"/>
        <w:numPr>
          <w:ilvl w:val="0"/>
          <w:numId w:val="94"/>
        </w:numPr>
        <w:spacing w:after="0" w:line="360" w:lineRule="atLeast"/>
        <w:ind w:left="284" w:hanging="284"/>
        <w:rPr>
          <w:rFonts w:ascii="Calibri" w:eastAsia="Calibri" w:hAnsi="Calibri" w:cs="Times New Roman"/>
          <w:b/>
          <w:sz w:val="24"/>
          <w:szCs w:val="24"/>
        </w:rPr>
      </w:pPr>
      <w:r w:rsidRPr="00121201">
        <w:rPr>
          <w:rFonts w:ascii="Calibri" w:eastAsia="Times New Roman" w:hAnsi="Calibri" w:cs="Arial"/>
          <w:color w:val="000000"/>
          <w:sz w:val="24"/>
          <w:szCs w:val="24"/>
          <w:lang w:val="x-none" w:eastAsia="x-none"/>
        </w:rPr>
        <w:t>wypłaty odszkodowań dla przedsiębiorców</w:t>
      </w:r>
      <w:r w:rsidRPr="00121201">
        <w:rPr>
          <w:rFonts w:ascii="Calibri" w:eastAsia="Times New Roman" w:hAnsi="Calibri" w:cs="Arial"/>
          <w:color w:val="000000"/>
          <w:sz w:val="24"/>
          <w:szCs w:val="24"/>
          <w:lang w:eastAsia="x-none"/>
        </w:rPr>
        <w:t>;</w:t>
      </w:r>
    </w:p>
    <w:p w14:paraId="4DE14F95" w14:textId="444D89CE" w:rsidR="00367B60" w:rsidRPr="00121201" w:rsidRDefault="00367B60" w:rsidP="006A5830">
      <w:pPr>
        <w:pStyle w:val="Akapitzlist"/>
        <w:numPr>
          <w:ilvl w:val="0"/>
          <w:numId w:val="94"/>
        </w:numPr>
        <w:spacing w:after="0" w:line="360" w:lineRule="atLeast"/>
        <w:ind w:left="284" w:hanging="284"/>
        <w:rPr>
          <w:rFonts w:ascii="Calibri" w:eastAsia="Calibri" w:hAnsi="Calibri" w:cs="Times New Roman"/>
          <w:b/>
          <w:sz w:val="24"/>
          <w:szCs w:val="24"/>
        </w:rPr>
      </w:pPr>
      <w:r w:rsidRPr="00121201">
        <w:rPr>
          <w:rFonts w:ascii="Calibri" w:eastAsia="Times New Roman" w:hAnsi="Calibri" w:cs="Arial"/>
          <w:color w:val="000000"/>
          <w:sz w:val="24"/>
          <w:szCs w:val="24"/>
          <w:lang w:val="x-none" w:eastAsia="x-none"/>
        </w:rPr>
        <w:t>zakłócenia w transporcie i komunikacji morskiej (wstrzymanie ruchów statków w</w:t>
      </w:r>
      <w:r w:rsidRPr="00121201">
        <w:rPr>
          <w:rFonts w:ascii="Calibri" w:eastAsia="Times New Roman" w:hAnsi="Calibri" w:cs="Arial"/>
          <w:color w:val="000000"/>
          <w:sz w:val="24"/>
          <w:szCs w:val="24"/>
          <w:lang w:eastAsia="x-none"/>
        </w:rPr>
        <w:t xml:space="preserve"> </w:t>
      </w:r>
      <w:r w:rsidRPr="00121201">
        <w:rPr>
          <w:rFonts w:ascii="Calibri" w:eastAsia="Times New Roman" w:hAnsi="Calibri" w:cs="Arial"/>
          <w:color w:val="000000"/>
          <w:sz w:val="24"/>
          <w:szCs w:val="24"/>
          <w:lang w:val="x-none" w:eastAsia="x-none"/>
        </w:rPr>
        <w:t>tym pasażerskich i promów)</w:t>
      </w:r>
      <w:r w:rsidRPr="00121201">
        <w:rPr>
          <w:rFonts w:ascii="Calibri" w:eastAsia="Times New Roman" w:hAnsi="Calibri" w:cs="Arial"/>
          <w:color w:val="000000"/>
          <w:sz w:val="24"/>
          <w:szCs w:val="24"/>
          <w:lang w:eastAsia="x-none"/>
        </w:rPr>
        <w:t>;</w:t>
      </w:r>
    </w:p>
    <w:p w14:paraId="57B6DB1F" w14:textId="77777777" w:rsidR="00367B60" w:rsidRPr="00121201" w:rsidRDefault="00367B60" w:rsidP="006A5830">
      <w:pPr>
        <w:pStyle w:val="Akapitzlist"/>
        <w:numPr>
          <w:ilvl w:val="0"/>
          <w:numId w:val="94"/>
        </w:numPr>
        <w:spacing w:after="0" w:line="360" w:lineRule="atLeast"/>
        <w:ind w:left="284" w:hanging="284"/>
        <w:rPr>
          <w:rFonts w:ascii="Calibri" w:eastAsia="Calibri" w:hAnsi="Calibri" w:cs="Times New Roman"/>
          <w:b/>
          <w:sz w:val="24"/>
          <w:szCs w:val="24"/>
        </w:rPr>
      </w:pPr>
      <w:r w:rsidRPr="00121201">
        <w:rPr>
          <w:rFonts w:ascii="Calibri" w:eastAsia="Times New Roman" w:hAnsi="Calibri" w:cs="Arial"/>
          <w:color w:val="000000"/>
          <w:sz w:val="24"/>
          <w:szCs w:val="24"/>
          <w:lang w:val="x-none" w:eastAsia="x-none"/>
        </w:rPr>
        <w:t>straty w dziedzictwie narodowym – możliwość zniszczenia obiektów zabytkowych.</w:t>
      </w:r>
    </w:p>
    <w:p w14:paraId="1D0125DB" w14:textId="0109802B" w:rsidR="00367B60" w:rsidRDefault="00367B60" w:rsidP="00EF1619">
      <w:pPr>
        <w:spacing w:after="0" w:line="360" w:lineRule="atLeast"/>
        <w:rPr>
          <w:rFonts w:ascii="Calibri" w:eastAsia="Calibri" w:hAnsi="Calibri" w:cs="Times New Roman"/>
          <w:b/>
          <w:sz w:val="24"/>
          <w:szCs w:val="24"/>
        </w:rPr>
      </w:pPr>
      <w:r w:rsidRPr="00367B60">
        <w:rPr>
          <w:rFonts w:ascii="Calibri" w:eastAsia="Calibri" w:hAnsi="Calibri" w:cs="Times New Roman"/>
          <w:b/>
          <w:sz w:val="24"/>
          <w:szCs w:val="24"/>
        </w:rPr>
        <w:t>ŚRODOWISKO NATURALNE:</w:t>
      </w:r>
    </w:p>
    <w:p w14:paraId="5016041F" w14:textId="04249222" w:rsidR="00367B60" w:rsidRPr="00EF1619" w:rsidRDefault="00367B60" w:rsidP="006A5830">
      <w:pPr>
        <w:pStyle w:val="Akapitzlist"/>
        <w:numPr>
          <w:ilvl w:val="0"/>
          <w:numId w:val="95"/>
        </w:numPr>
        <w:spacing w:after="0" w:line="360" w:lineRule="atLeast"/>
        <w:ind w:left="284" w:hanging="284"/>
        <w:rPr>
          <w:rFonts w:ascii="Calibri" w:eastAsia="Calibri" w:hAnsi="Calibri" w:cs="Times New Roman"/>
          <w:b/>
          <w:sz w:val="24"/>
          <w:szCs w:val="24"/>
        </w:rPr>
      </w:pPr>
      <w:r w:rsidRPr="00EF1619">
        <w:rPr>
          <w:rFonts w:ascii="Calibri" w:eastAsia="Times New Roman" w:hAnsi="Calibri" w:cs="Arial"/>
          <w:color w:val="000000"/>
          <w:sz w:val="24"/>
          <w:szCs w:val="24"/>
          <w:lang w:val="x-none" w:eastAsia="x-none"/>
        </w:rPr>
        <w:t>zniszczenia</w:t>
      </w:r>
      <w:r w:rsidRPr="00EF1619">
        <w:rPr>
          <w:rFonts w:ascii="Calibri" w:eastAsia="Times New Roman" w:hAnsi="Calibri" w:cs="Arial"/>
          <w:color w:val="000000"/>
          <w:sz w:val="24"/>
          <w:szCs w:val="24"/>
          <w:lang w:eastAsia="x-none"/>
        </w:rPr>
        <w:t>,</w:t>
      </w:r>
      <w:r w:rsidRPr="00EF1619">
        <w:rPr>
          <w:rFonts w:ascii="Calibri" w:eastAsia="Times New Roman" w:hAnsi="Calibri" w:cs="Arial"/>
          <w:color w:val="000000"/>
          <w:sz w:val="24"/>
          <w:szCs w:val="24"/>
          <w:lang w:val="x-none" w:eastAsia="x-none"/>
        </w:rPr>
        <w:t xml:space="preserve"> a nawet degradacja środowiska naturalnego (skala zniszczeń uzależniona od skali i zasięgu zaistniałego zjawiska) </w:t>
      </w:r>
      <w:r w:rsidRPr="00EF1619">
        <w:rPr>
          <w:rFonts w:ascii="Calibri" w:eastAsia="Times New Roman" w:hAnsi="Calibri" w:cs="Arial"/>
          <w:color w:val="000000"/>
          <w:sz w:val="24"/>
          <w:szCs w:val="24"/>
          <w:lang w:val="x-none" w:eastAsia="x-none"/>
        </w:rPr>
        <w:br/>
        <w:t>w tym:</w:t>
      </w:r>
    </w:p>
    <w:p w14:paraId="77A8F0A0" w14:textId="6277204F" w:rsidR="00367B60" w:rsidRPr="00EF1619" w:rsidRDefault="00367B60" w:rsidP="006A5830">
      <w:pPr>
        <w:pStyle w:val="Akapitzlist"/>
        <w:numPr>
          <w:ilvl w:val="0"/>
          <w:numId w:val="96"/>
        </w:numPr>
        <w:spacing w:after="0" w:line="360" w:lineRule="atLeast"/>
        <w:ind w:left="709" w:hanging="425"/>
        <w:rPr>
          <w:rFonts w:ascii="Calibri" w:eastAsia="Calibri" w:hAnsi="Calibri" w:cs="Times New Roman"/>
          <w:b/>
          <w:sz w:val="24"/>
          <w:szCs w:val="24"/>
        </w:rPr>
      </w:pPr>
      <w:r w:rsidRPr="00EF1619">
        <w:rPr>
          <w:rFonts w:ascii="Calibri" w:eastAsia="Times New Roman" w:hAnsi="Calibri" w:cs="Arial"/>
          <w:color w:val="000000"/>
          <w:sz w:val="24"/>
          <w:szCs w:val="24"/>
          <w:lang w:val="x-none" w:eastAsia="x-none"/>
        </w:rPr>
        <w:t>zniszczenia drzewostanu na obszarach dużych kompleksów leśnych</w:t>
      </w:r>
      <w:r w:rsidR="00EF1619">
        <w:rPr>
          <w:rFonts w:ascii="Calibri" w:eastAsia="Times New Roman" w:hAnsi="Calibri" w:cs="Arial"/>
          <w:color w:val="000000"/>
          <w:sz w:val="24"/>
          <w:szCs w:val="24"/>
          <w:lang w:eastAsia="x-none"/>
        </w:rPr>
        <w:t>;</w:t>
      </w:r>
    </w:p>
    <w:p w14:paraId="27242263" w14:textId="1FB91BD1" w:rsidR="00367B60" w:rsidRPr="00EF1619" w:rsidRDefault="00367B60" w:rsidP="006A5830">
      <w:pPr>
        <w:pStyle w:val="Akapitzlist"/>
        <w:numPr>
          <w:ilvl w:val="0"/>
          <w:numId w:val="96"/>
        </w:numPr>
        <w:spacing w:after="0" w:line="360" w:lineRule="atLeast"/>
        <w:ind w:left="709" w:hanging="425"/>
        <w:rPr>
          <w:rFonts w:ascii="Calibri" w:eastAsia="Calibri" w:hAnsi="Calibri" w:cs="Times New Roman"/>
          <w:b/>
          <w:sz w:val="24"/>
          <w:szCs w:val="24"/>
        </w:rPr>
      </w:pPr>
      <w:r w:rsidRPr="00EF1619">
        <w:rPr>
          <w:rFonts w:ascii="Calibri" w:eastAsia="Times New Roman" w:hAnsi="Calibri" w:cs="Arial"/>
          <w:color w:val="000000"/>
          <w:sz w:val="24"/>
          <w:szCs w:val="24"/>
          <w:lang w:val="x-none" w:eastAsia="x-none"/>
        </w:rPr>
        <w:t>duż</w:t>
      </w:r>
      <w:r w:rsidRPr="00EF1619">
        <w:rPr>
          <w:rFonts w:ascii="Calibri" w:eastAsia="Times New Roman" w:hAnsi="Calibri" w:cs="Arial"/>
          <w:color w:val="000000"/>
          <w:sz w:val="24"/>
          <w:szCs w:val="24"/>
          <w:lang w:eastAsia="x-none"/>
        </w:rPr>
        <w:t>e</w:t>
      </w:r>
      <w:r w:rsidRPr="00EF1619">
        <w:rPr>
          <w:rFonts w:ascii="Calibri" w:eastAsia="Times New Roman" w:hAnsi="Calibri" w:cs="Arial"/>
          <w:color w:val="000000"/>
          <w:sz w:val="24"/>
          <w:szCs w:val="24"/>
          <w:lang w:val="x-none" w:eastAsia="x-none"/>
        </w:rPr>
        <w:t xml:space="preserve"> skutk</w:t>
      </w:r>
      <w:r w:rsidRPr="00EF1619">
        <w:rPr>
          <w:rFonts w:ascii="Calibri" w:eastAsia="Times New Roman" w:hAnsi="Calibri" w:cs="Arial"/>
          <w:color w:val="000000"/>
          <w:sz w:val="24"/>
          <w:szCs w:val="24"/>
          <w:lang w:eastAsia="x-none"/>
        </w:rPr>
        <w:t>i</w:t>
      </w:r>
      <w:r w:rsidRPr="00EF1619">
        <w:rPr>
          <w:rFonts w:ascii="Calibri" w:eastAsia="Times New Roman" w:hAnsi="Calibri" w:cs="Arial"/>
          <w:color w:val="000000"/>
          <w:sz w:val="24"/>
          <w:szCs w:val="24"/>
          <w:lang w:val="x-none" w:eastAsia="x-none"/>
        </w:rPr>
        <w:t xml:space="preserve"> odłożon</w:t>
      </w:r>
      <w:r w:rsidRPr="00EF1619">
        <w:rPr>
          <w:rFonts w:ascii="Calibri" w:eastAsia="Times New Roman" w:hAnsi="Calibri" w:cs="Arial"/>
          <w:color w:val="000000"/>
          <w:sz w:val="24"/>
          <w:szCs w:val="24"/>
          <w:lang w:eastAsia="x-none"/>
        </w:rPr>
        <w:t>e</w:t>
      </w:r>
      <w:r w:rsidRPr="00EF1619">
        <w:rPr>
          <w:rFonts w:ascii="Calibri" w:eastAsia="Times New Roman" w:hAnsi="Calibri" w:cs="Arial"/>
          <w:color w:val="000000"/>
          <w:sz w:val="24"/>
          <w:szCs w:val="24"/>
          <w:lang w:val="x-none" w:eastAsia="x-none"/>
        </w:rPr>
        <w:t>, będąc</w:t>
      </w:r>
      <w:r w:rsidRPr="00EF1619">
        <w:rPr>
          <w:rFonts w:ascii="Calibri" w:eastAsia="Times New Roman" w:hAnsi="Calibri" w:cs="Arial"/>
          <w:color w:val="000000"/>
          <w:sz w:val="24"/>
          <w:szCs w:val="24"/>
          <w:lang w:eastAsia="x-none"/>
        </w:rPr>
        <w:t>e</w:t>
      </w:r>
      <w:r w:rsidRPr="00EF1619">
        <w:rPr>
          <w:rFonts w:ascii="Calibri" w:eastAsia="Times New Roman" w:hAnsi="Calibri" w:cs="Arial"/>
          <w:color w:val="000000"/>
          <w:sz w:val="24"/>
          <w:szCs w:val="24"/>
          <w:lang w:val="x-none" w:eastAsia="x-none"/>
        </w:rPr>
        <w:t xml:space="preserve"> wynikiem gwałtownego rozwoju szkodników upraw leśnych związanych</w:t>
      </w:r>
      <w:r w:rsidRPr="00EF1619">
        <w:rPr>
          <w:rFonts w:ascii="Calibri" w:eastAsia="Times New Roman" w:hAnsi="Calibri" w:cs="Arial"/>
          <w:color w:val="000000"/>
          <w:sz w:val="24"/>
          <w:szCs w:val="24"/>
          <w:lang w:eastAsia="x-none"/>
        </w:rPr>
        <w:t xml:space="preserve"> </w:t>
      </w:r>
      <w:r w:rsidR="00EF1619">
        <w:rPr>
          <w:rFonts w:ascii="Calibri" w:eastAsia="Times New Roman" w:hAnsi="Calibri" w:cs="Arial"/>
          <w:color w:val="000000"/>
          <w:sz w:val="24"/>
          <w:szCs w:val="24"/>
          <w:lang w:eastAsia="x-none"/>
        </w:rPr>
        <w:br/>
      </w:r>
      <w:r w:rsidRPr="00EF1619">
        <w:rPr>
          <w:rFonts w:ascii="Calibri" w:eastAsia="Times New Roman" w:hAnsi="Calibri" w:cs="Arial"/>
          <w:color w:val="000000"/>
          <w:sz w:val="24"/>
          <w:szCs w:val="24"/>
          <w:lang w:val="x-none" w:eastAsia="x-none"/>
        </w:rPr>
        <w:t>z trudnościami w zagospodarowaniu dużych obszarów wiatrołomów</w:t>
      </w:r>
      <w:r w:rsidRPr="00EF1619">
        <w:rPr>
          <w:rFonts w:ascii="Calibri" w:eastAsia="Times New Roman" w:hAnsi="Calibri" w:cs="Arial"/>
          <w:color w:val="000000"/>
          <w:sz w:val="24"/>
          <w:szCs w:val="24"/>
          <w:lang w:eastAsia="x-none"/>
        </w:rPr>
        <w:t>;</w:t>
      </w:r>
    </w:p>
    <w:p w14:paraId="3047F7F9" w14:textId="77777777" w:rsidR="00367B60" w:rsidRPr="00EF1619" w:rsidRDefault="00367B60" w:rsidP="006A5830">
      <w:pPr>
        <w:pStyle w:val="Akapitzlist"/>
        <w:numPr>
          <w:ilvl w:val="0"/>
          <w:numId w:val="95"/>
        </w:numPr>
        <w:spacing w:after="0" w:line="360" w:lineRule="atLeast"/>
        <w:ind w:left="284" w:hanging="284"/>
        <w:rPr>
          <w:rFonts w:ascii="Calibri" w:eastAsia="Calibri" w:hAnsi="Calibri" w:cs="Times New Roman"/>
          <w:b/>
          <w:sz w:val="24"/>
          <w:szCs w:val="24"/>
        </w:rPr>
      </w:pPr>
      <w:r w:rsidRPr="00EF1619">
        <w:rPr>
          <w:rFonts w:ascii="Calibri" w:eastAsia="Calibri" w:hAnsi="Calibri" w:cs="Arial"/>
          <w:sz w:val="24"/>
          <w:szCs w:val="24"/>
        </w:rPr>
        <w:t xml:space="preserve">miejscowe skażenie środowiska naturalnego w wyniku uszkodzeń instalacji i urządzeń technicznych i uwolnienia szkodliwych substancji na obszarach, na których znajdują się substancje </w:t>
      </w:r>
      <w:r w:rsidRPr="00EF1619">
        <w:rPr>
          <w:rFonts w:ascii="Calibri" w:eastAsia="Calibri" w:hAnsi="Calibri" w:cs="Arial"/>
          <w:sz w:val="24"/>
          <w:szCs w:val="24"/>
        </w:rPr>
        <w:br/>
        <w:t>i materiały niebezpieczne.</w:t>
      </w:r>
    </w:p>
    <w:p w14:paraId="5400D449" w14:textId="77777777" w:rsidR="00367B60" w:rsidRPr="00367B60" w:rsidRDefault="00367B60" w:rsidP="00EF1619">
      <w:pPr>
        <w:spacing w:after="0" w:line="360" w:lineRule="atLeast"/>
        <w:rPr>
          <w:rFonts w:cs="Arial"/>
          <w:b/>
          <w:bCs/>
          <w:color w:val="FF0000"/>
          <w:sz w:val="24"/>
          <w:szCs w:val="24"/>
          <w:u w:val="single"/>
        </w:rPr>
      </w:pPr>
      <w:r w:rsidRPr="00367B60">
        <w:rPr>
          <w:rFonts w:cs="Arial"/>
          <w:b/>
          <w:bCs/>
          <w:color w:val="FF0000"/>
          <w:sz w:val="24"/>
          <w:szCs w:val="24"/>
          <w:u w:val="single"/>
        </w:rPr>
        <w:t>WNIOSKI:</w:t>
      </w:r>
    </w:p>
    <w:p w14:paraId="3EDCE3A3" w14:textId="77777777" w:rsidR="00367B60" w:rsidRPr="00367B60" w:rsidRDefault="00367B60" w:rsidP="00EF1619">
      <w:pPr>
        <w:numPr>
          <w:ilvl w:val="0"/>
          <w:numId w:val="34"/>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ryzyko wystąpienia silnych wiatrów na obszarze województwa pomorskiego jest duże, natomiast trąb powietrznych – średnie;</w:t>
      </w:r>
    </w:p>
    <w:p w14:paraId="3B15CC5E" w14:textId="77777777" w:rsidR="00367B60" w:rsidRPr="00367B60" w:rsidRDefault="00367B60" w:rsidP="00EF1619">
      <w:pPr>
        <w:numPr>
          <w:ilvl w:val="0"/>
          <w:numId w:val="34"/>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 xml:space="preserve">trąba powietrzna (gdzie prędkość wiatru dochodzić może </w:t>
      </w:r>
      <w:r w:rsidRPr="00367B60">
        <w:rPr>
          <w:rFonts w:cs="Arial"/>
          <w:color w:val="000000" w:themeColor="text1"/>
          <w:sz w:val="24"/>
          <w:szCs w:val="24"/>
        </w:rPr>
        <w:br/>
        <w:t xml:space="preserve">do 300 km/h) może spowodować wszystkie powyższe skutki </w:t>
      </w:r>
      <w:r w:rsidRPr="00367B60">
        <w:rPr>
          <w:rFonts w:cs="Arial"/>
          <w:color w:val="000000" w:themeColor="text1"/>
          <w:sz w:val="24"/>
          <w:szCs w:val="24"/>
        </w:rPr>
        <w:br/>
        <w:t>na niewielkim obszarze, ale o bardzo dużym ich natężeniu;</w:t>
      </w:r>
    </w:p>
    <w:p w14:paraId="20321CFC" w14:textId="4D7D0016" w:rsidR="00367B60" w:rsidRPr="00367B60" w:rsidRDefault="00367B60" w:rsidP="00EF1619">
      <w:pPr>
        <w:numPr>
          <w:ilvl w:val="0"/>
          <w:numId w:val="34"/>
        </w:numPr>
        <w:spacing w:after="0" w:line="360" w:lineRule="atLeast"/>
        <w:ind w:left="284" w:hanging="284"/>
        <w:rPr>
          <w:rFonts w:cs="Arial"/>
          <w:b/>
          <w:bCs/>
          <w:sz w:val="24"/>
          <w:szCs w:val="24"/>
          <w:u w:val="single"/>
        </w:rPr>
      </w:pPr>
      <w:r w:rsidRPr="00367B60">
        <w:rPr>
          <w:rFonts w:cs="Arial"/>
          <w:color w:val="000000" w:themeColor="text1"/>
          <w:sz w:val="24"/>
          <w:szCs w:val="24"/>
        </w:rPr>
        <w:t>skutki silnych wiatrów mogą być potęgowane przez inne zagrożenia typu: deszcz, wyładowania atmosferyczne.</w:t>
      </w:r>
    </w:p>
    <w:p w14:paraId="3D8EB89A" w14:textId="77777777" w:rsidR="00367B60" w:rsidRPr="00367B60" w:rsidRDefault="00367B60" w:rsidP="00EF1619">
      <w:pPr>
        <w:spacing w:after="0" w:line="360" w:lineRule="atLeast"/>
        <w:rPr>
          <w:rFonts w:cs="Arial"/>
          <w:b/>
          <w:bCs/>
          <w:color w:val="FF0000"/>
          <w:sz w:val="24"/>
          <w:szCs w:val="24"/>
          <w:u w:val="single"/>
        </w:rPr>
      </w:pPr>
      <w:r w:rsidRPr="00367B60">
        <w:rPr>
          <w:rFonts w:cs="Arial"/>
          <w:b/>
          <w:bCs/>
          <w:color w:val="FF0000"/>
          <w:sz w:val="24"/>
          <w:szCs w:val="24"/>
          <w:u w:val="single"/>
        </w:rPr>
        <w:t>OCENA RYZYKA;</w:t>
      </w:r>
    </w:p>
    <w:p w14:paraId="274CC99C" w14:textId="77777777" w:rsidR="00367B60" w:rsidRPr="00367B60" w:rsidRDefault="00367B60" w:rsidP="006A5830">
      <w:pPr>
        <w:numPr>
          <w:ilvl w:val="0"/>
          <w:numId w:val="88"/>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 xml:space="preserve">prawdopodobieństwo wystąpienia zagrożenia: </w:t>
      </w:r>
      <w:r w:rsidRPr="00367B60">
        <w:rPr>
          <w:rFonts w:cs="Arial"/>
          <w:b/>
          <w:color w:val="000000" w:themeColor="text1"/>
          <w:sz w:val="24"/>
          <w:szCs w:val="24"/>
        </w:rPr>
        <w:t>skala 5 /bardzo prawdopodobne</w:t>
      </w:r>
      <w:r w:rsidRPr="00367B60">
        <w:rPr>
          <w:rFonts w:cs="Arial"/>
          <w:color w:val="000000" w:themeColor="text1"/>
          <w:sz w:val="24"/>
          <w:szCs w:val="24"/>
        </w:rPr>
        <w:t>;</w:t>
      </w:r>
    </w:p>
    <w:p w14:paraId="47DF1B18" w14:textId="77777777" w:rsidR="00367B60" w:rsidRPr="00367B60" w:rsidRDefault="00367B60" w:rsidP="006A5830">
      <w:pPr>
        <w:numPr>
          <w:ilvl w:val="0"/>
          <w:numId w:val="88"/>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 xml:space="preserve">klasyfikacja skutków: </w:t>
      </w:r>
      <w:r w:rsidRPr="00367B60">
        <w:rPr>
          <w:rFonts w:cs="Arial"/>
          <w:b/>
          <w:color w:val="000000" w:themeColor="text1"/>
          <w:sz w:val="24"/>
          <w:szCs w:val="24"/>
        </w:rPr>
        <w:t>skala D/duże skutki, kategoria Z, M, S</w:t>
      </w:r>
      <w:r w:rsidRPr="00367B60">
        <w:rPr>
          <w:rFonts w:cs="Arial"/>
          <w:color w:val="000000" w:themeColor="text1"/>
          <w:sz w:val="24"/>
          <w:szCs w:val="24"/>
        </w:rPr>
        <w:t>;</w:t>
      </w:r>
    </w:p>
    <w:p w14:paraId="551F551D" w14:textId="77777777" w:rsidR="00367B60" w:rsidRPr="00367B60" w:rsidRDefault="00367B60" w:rsidP="006A5830">
      <w:pPr>
        <w:numPr>
          <w:ilvl w:val="0"/>
          <w:numId w:val="88"/>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 xml:space="preserve">wartość ryzyka: </w:t>
      </w:r>
      <w:r w:rsidRPr="00367B60">
        <w:rPr>
          <w:rFonts w:cs="Arial"/>
          <w:b/>
          <w:color w:val="000000" w:themeColor="text1"/>
          <w:sz w:val="24"/>
          <w:szCs w:val="24"/>
        </w:rPr>
        <w:t>duże</w:t>
      </w:r>
      <w:r w:rsidRPr="00367B60">
        <w:rPr>
          <w:rFonts w:cs="Arial"/>
          <w:color w:val="000000" w:themeColor="text1"/>
          <w:sz w:val="24"/>
          <w:szCs w:val="24"/>
        </w:rPr>
        <w:t>;</w:t>
      </w:r>
    </w:p>
    <w:p w14:paraId="2E111ADE" w14:textId="77777777" w:rsidR="00367B60" w:rsidRPr="00367B60" w:rsidRDefault="00367B60" w:rsidP="006A5830">
      <w:pPr>
        <w:numPr>
          <w:ilvl w:val="0"/>
          <w:numId w:val="88"/>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 xml:space="preserve">akceptacja ryzyka: </w:t>
      </w:r>
      <w:r w:rsidRPr="00367B60">
        <w:rPr>
          <w:rFonts w:cs="Arial"/>
          <w:b/>
          <w:bCs/>
          <w:color w:val="000000" w:themeColor="text1"/>
          <w:sz w:val="24"/>
          <w:szCs w:val="24"/>
        </w:rPr>
        <w:t>tolerowane</w:t>
      </w:r>
      <w:r w:rsidRPr="00367B60">
        <w:rPr>
          <w:rFonts w:cs="Arial"/>
          <w:bCs/>
          <w:color w:val="000000" w:themeColor="text1"/>
          <w:sz w:val="24"/>
          <w:szCs w:val="24"/>
        </w:rPr>
        <w:t>;</w:t>
      </w:r>
    </w:p>
    <w:p w14:paraId="61408E9D" w14:textId="77777777" w:rsidR="00367B60" w:rsidRPr="00367B60" w:rsidRDefault="00367B60" w:rsidP="006A5830">
      <w:pPr>
        <w:numPr>
          <w:ilvl w:val="0"/>
          <w:numId w:val="88"/>
        </w:numPr>
        <w:spacing w:after="0" w:line="360" w:lineRule="atLeast"/>
        <w:ind w:left="284" w:hanging="284"/>
        <w:contextualSpacing/>
        <w:rPr>
          <w:rFonts w:cs="Arial"/>
          <w:b/>
          <w:bCs/>
          <w:sz w:val="24"/>
          <w:szCs w:val="24"/>
          <w:u w:val="single"/>
        </w:rPr>
      </w:pPr>
      <w:r w:rsidRPr="00367B60">
        <w:rPr>
          <w:rFonts w:cs="Arial"/>
          <w:color w:val="000000" w:themeColor="text1"/>
          <w:sz w:val="24"/>
          <w:szCs w:val="24"/>
        </w:rPr>
        <w:t xml:space="preserve">uzasadnienie akceptacji: administracja samorządowa szczebla gminnego i powiatowego jest w stanie zorganizować przyjęcia ludności ewakuowanej z terenów zagrożonych. IMGW uprzedza </w:t>
      </w:r>
      <w:r w:rsidRPr="00367B60">
        <w:rPr>
          <w:rFonts w:cs="Arial"/>
          <w:color w:val="000000" w:themeColor="text1"/>
          <w:sz w:val="24"/>
          <w:szCs w:val="24"/>
        </w:rPr>
        <w:br/>
        <w:t>o zagrożeniu i ludność nie jest zaskakiwana, co ułatwia przygotowanie się i minimalizowanie strat. Osoby, których domy zostaną uszkodzone lub zniszczone, otrzymają pomoc od lokalnych organów władzy.</w:t>
      </w:r>
    </w:p>
    <w:p w14:paraId="04AC0052" w14:textId="77777777" w:rsidR="00367B60" w:rsidRPr="00367B60" w:rsidRDefault="00367B60" w:rsidP="00EF1619">
      <w:pPr>
        <w:spacing w:after="0" w:line="360" w:lineRule="atLeast"/>
      </w:pPr>
    </w:p>
    <w:p w14:paraId="5594F0C0" w14:textId="77777777" w:rsidR="00367B60" w:rsidRPr="00367B60" w:rsidRDefault="00367B60" w:rsidP="00EF1619">
      <w:pPr>
        <w:spacing w:after="0" w:line="360" w:lineRule="atLeast"/>
      </w:pPr>
    </w:p>
    <w:p w14:paraId="4DE4E0F9" w14:textId="77777777" w:rsidR="00367B60" w:rsidRPr="00367B60" w:rsidRDefault="00367B60" w:rsidP="00EF1619">
      <w:pPr>
        <w:spacing w:after="0" w:line="360" w:lineRule="atLeast"/>
      </w:pPr>
    </w:p>
    <w:p w14:paraId="60978786" w14:textId="77777777" w:rsidR="00367B60" w:rsidRPr="00367B60" w:rsidRDefault="00367B60" w:rsidP="00EF1619">
      <w:pPr>
        <w:spacing w:after="0" w:line="360" w:lineRule="atLeast"/>
      </w:pPr>
    </w:p>
    <w:p w14:paraId="3036FC11" w14:textId="77777777" w:rsidR="00367B60" w:rsidRPr="00367B60" w:rsidRDefault="00367B60" w:rsidP="00EF1619">
      <w:pPr>
        <w:pStyle w:val="Nagwek"/>
        <w:tabs>
          <w:tab w:val="clear" w:pos="4536"/>
          <w:tab w:val="clear" w:pos="9072"/>
        </w:tabs>
        <w:spacing w:line="360" w:lineRule="atLeast"/>
      </w:pPr>
    </w:p>
    <w:p w14:paraId="4870F097" w14:textId="77777777" w:rsidR="00367B60" w:rsidRPr="00367B60" w:rsidRDefault="00367B60" w:rsidP="00367B60">
      <w:pPr>
        <w:spacing w:after="0" w:line="360" w:lineRule="atLeast"/>
      </w:pPr>
    </w:p>
    <w:p w14:paraId="2FCAB795" w14:textId="77777777" w:rsidR="00367B60" w:rsidRPr="00367B60" w:rsidRDefault="00367B60" w:rsidP="00367B60">
      <w:pPr>
        <w:spacing w:after="0" w:line="360" w:lineRule="atLeast"/>
      </w:pPr>
    </w:p>
    <w:p w14:paraId="47D4E717" w14:textId="63DD62FD" w:rsidR="00B61DEB" w:rsidRDefault="00B61DEB" w:rsidP="006C68E0">
      <w:pPr>
        <w:spacing w:after="35" w:line="240" w:lineRule="auto"/>
        <w:ind w:right="45"/>
        <w:jc w:val="left"/>
        <w:rPr>
          <w:sz w:val="24"/>
          <w:szCs w:val="24"/>
        </w:rPr>
      </w:pPr>
    </w:p>
    <w:p w14:paraId="3F2B6CE3" w14:textId="7FFD064B" w:rsidR="00564A52" w:rsidRDefault="00564A52" w:rsidP="006C68E0">
      <w:pPr>
        <w:spacing w:after="35" w:line="240" w:lineRule="auto"/>
        <w:ind w:right="45"/>
        <w:jc w:val="left"/>
        <w:rPr>
          <w:sz w:val="24"/>
          <w:szCs w:val="24"/>
        </w:rPr>
      </w:pPr>
    </w:p>
    <w:p w14:paraId="28E7768A" w14:textId="52BB5962" w:rsidR="00564A52" w:rsidRDefault="00564A52" w:rsidP="006C68E0">
      <w:pPr>
        <w:spacing w:after="35" w:line="240" w:lineRule="auto"/>
        <w:ind w:right="45"/>
        <w:jc w:val="left"/>
        <w:rPr>
          <w:sz w:val="24"/>
          <w:szCs w:val="24"/>
        </w:rPr>
      </w:pPr>
    </w:p>
    <w:p w14:paraId="7860E8DA" w14:textId="38D1F4BF" w:rsidR="00564A52" w:rsidRDefault="00564A52" w:rsidP="006C68E0">
      <w:pPr>
        <w:spacing w:after="35" w:line="240" w:lineRule="auto"/>
        <w:ind w:right="45"/>
        <w:jc w:val="left"/>
        <w:rPr>
          <w:sz w:val="24"/>
          <w:szCs w:val="24"/>
        </w:rPr>
      </w:pPr>
    </w:p>
    <w:p w14:paraId="199EBE1F" w14:textId="77777777" w:rsidR="00564A52" w:rsidRDefault="00564A52" w:rsidP="006C68E0">
      <w:pPr>
        <w:spacing w:after="35" w:line="240" w:lineRule="auto"/>
        <w:ind w:right="45"/>
        <w:jc w:val="left"/>
        <w:rPr>
          <w:sz w:val="24"/>
          <w:szCs w:val="24"/>
        </w:rPr>
        <w:sectPr w:rsidR="00564A52" w:rsidSect="004D3C3C">
          <w:type w:val="continuous"/>
          <w:pgSz w:w="16838" w:h="11906" w:orient="landscape"/>
          <w:pgMar w:top="1417" w:right="1417" w:bottom="1417" w:left="1417" w:header="708" w:footer="708" w:gutter="0"/>
          <w:cols w:num="2" w:space="708"/>
          <w:docGrid w:linePitch="360"/>
        </w:sectPr>
      </w:pPr>
    </w:p>
    <w:p w14:paraId="5B4F052C" w14:textId="77777777" w:rsidR="00644F62" w:rsidRDefault="00644F62" w:rsidP="00923AEC">
      <w:pPr>
        <w:spacing w:after="0" w:line="360" w:lineRule="exact"/>
        <w:contextualSpacing/>
        <w:rPr>
          <w:rFonts w:ascii="Calibri" w:eastAsia="Calibri" w:hAnsi="Calibri" w:cs="Times New Roman"/>
          <w:noProof/>
          <w:sz w:val="24"/>
          <w:szCs w:val="24"/>
        </w:rPr>
      </w:pPr>
    </w:p>
    <w:p w14:paraId="7995A051" w14:textId="23B02F5B" w:rsidR="00076C9D" w:rsidRDefault="00644F62" w:rsidP="00923AEC">
      <w:pPr>
        <w:spacing w:after="0" w:line="360" w:lineRule="exact"/>
        <w:contextualSpacing/>
        <w:rPr>
          <w:rFonts w:ascii="Calibri" w:eastAsia="Calibri" w:hAnsi="Calibri" w:cs="Times New Roman"/>
          <w:sz w:val="24"/>
          <w:szCs w:val="24"/>
        </w:rPr>
      </w:pPr>
      <w:r>
        <w:rPr>
          <w:rFonts w:ascii="Calibri" w:eastAsia="Calibri" w:hAnsi="Calibri" w:cs="Times New Roman"/>
          <w:noProof/>
          <w:sz w:val="24"/>
          <w:szCs w:val="24"/>
        </w:rPr>
        <w:drawing>
          <wp:anchor distT="0" distB="0" distL="114300" distR="114300" simplePos="0" relativeHeight="251781120" behindDoc="0" locked="0" layoutInCell="1" allowOverlap="1" wp14:anchorId="395EE9E7" wp14:editId="1D2DD658">
            <wp:simplePos x="0" y="0"/>
            <wp:positionH relativeFrom="column">
              <wp:posOffset>4824730</wp:posOffset>
            </wp:positionH>
            <wp:positionV relativeFrom="paragraph">
              <wp:posOffset>1383030</wp:posOffset>
            </wp:positionV>
            <wp:extent cx="4657725" cy="3257550"/>
            <wp:effectExtent l="0" t="0" r="9525" b="0"/>
            <wp:wrapSquare wrapText="bothSides"/>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2">
                      <a:extLst>
                        <a:ext uri="{28A0092B-C50C-407E-A947-70E740481C1C}">
                          <a14:useLocalDpi xmlns:a14="http://schemas.microsoft.com/office/drawing/2010/main" val="0"/>
                        </a:ext>
                      </a:extLst>
                    </a:blip>
                    <a:srcRect b="5767"/>
                    <a:stretch/>
                  </pic:blipFill>
                  <pic:spPr bwMode="auto">
                    <a:xfrm>
                      <a:off x="0" y="0"/>
                      <a:ext cx="4657725" cy="3257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6C9D" w:rsidRPr="00076C9D">
        <w:rPr>
          <w:rFonts w:ascii="Calibri" w:eastAsia="Times New Roman" w:hAnsi="Calibri" w:cs="Times New Roman"/>
          <w:b/>
          <w:bCs/>
          <w:iCs/>
          <w:color w:val="4F81BD"/>
          <w:sz w:val="24"/>
          <w:szCs w:val="24"/>
          <w:lang w:val="x-none" w:eastAsia="x-none"/>
        </w:rPr>
        <w:t>ZAKŁÓCENI</w:t>
      </w:r>
      <w:r w:rsidR="00076C9D" w:rsidRPr="00076C9D">
        <w:rPr>
          <w:rFonts w:ascii="Calibri" w:eastAsia="Times New Roman" w:hAnsi="Calibri" w:cs="Times New Roman"/>
          <w:b/>
          <w:bCs/>
          <w:iCs/>
          <w:color w:val="4F81BD"/>
          <w:sz w:val="24"/>
          <w:szCs w:val="24"/>
          <w:lang w:eastAsia="x-none"/>
        </w:rPr>
        <w:t>E</w:t>
      </w:r>
      <w:r w:rsidR="00076C9D" w:rsidRPr="00076C9D">
        <w:rPr>
          <w:rFonts w:ascii="Calibri" w:eastAsia="Times New Roman" w:hAnsi="Calibri" w:cs="Times New Roman"/>
          <w:b/>
          <w:bCs/>
          <w:iCs/>
          <w:color w:val="4F81BD"/>
          <w:sz w:val="24"/>
          <w:szCs w:val="24"/>
          <w:lang w:val="x-none" w:eastAsia="x-none"/>
        </w:rPr>
        <w:t xml:space="preserve"> W </w:t>
      </w:r>
      <w:r w:rsidR="00076C9D" w:rsidRPr="00076C9D">
        <w:rPr>
          <w:rFonts w:ascii="Calibri" w:eastAsia="Times New Roman" w:hAnsi="Calibri" w:cs="Times New Roman"/>
          <w:b/>
          <w:bCs/>
          <w:iCs/>
          <w:color w:val="4F81BD"/>
          <w:sz w:val="24"/>
          <w:szCs w:val="24"/>
          <w:lang w:eastAsia="x-none"/>
        </w:rPr>
        <w:t>SYSTEMIE PALIWOWYM</w:t>
      </w:r>
      <w:r w:rsidR="00076C9D" w:rsidRPr="00076C9D">
        <w:rPr>
          <w:rFonts w:ascii="Calibri" w:eastAsia="Times New Roman" w:hAnsi="Calibri" w:cs="Times New Roman"/>
          <w:b/>
          <w:bCs/>
          <w:iCs/>
          <w:color w:val="4F81BD"/>
          <w:sz w:val="24"/>
          <w:szCs w:val="24"/>
          <w:lang w:val="x-none" w:eastAsia="x-none"/>
        </w:rPr>
        <w:t xml:space="preserve"> </w:t>
      </w:r>
      <w:r w:rsidR="00076C9D" w:rsidRPr="00076C9D">
        <w:rPr>
          <w:rFonts w:ascii="Calibri" w:eastAsia="Times New Roman" w:hAnsi="Calibri" w:cs="Times New Roman"/>
          <w:b/>
          <w:bCs/>
          <w:iCs/>
          <w:color w:val="4F81BD"/>
          <w:sz w:val="24"/>
          <w:szCs w:val="24"/>
          <w:lang w:eastAsia="x-none"/>
        </w:rPr>
        <w:t xml:space="preserve">- </w:t>
      </w:r>
      <w:r w:rsidR="00076C9D" w:rsidRPr="00076C9D">
        <w:rPr>
          <w:rFonts w:ascii="Calibri" w:eastAsia="Calibri" w:hAnsi="Calibri" w:cs="Times New Roman"/>
          <w:sz w:val="24"/>
          <w:szCs w:val="24"/>
        </w:rPr>
        <w:t xml:space="preserve">Zgodnie z art. 2 pkt 1 ustawy z dnia 16 lutego 2007 r. o zapasach ropy naftowej, produktów naftowych i gazu ziemnego oraz zasadach postępowania </w:t>
      </w:r>
      <w:r w:rsidR="00076C9D">
        <w:rPr>
          <w:rFonts w:ascii="Calibri" w:eastAsia="Calibri" w:hAnsi="Calibri" w:cs="Times New Roman"/>
          <w:sz w:val="24"/>
          <w:szCs w:val="24"/>
        </w:rPr>
        <w:br/>
      </w:r>
      <w:r w:rsidR="00076C9D" w:rsidRPr="00076C9D">
        <w:rPr>
          <w:rFonts w:ascii="Calibri" w:eastAsia="Calibri" w:hAnsi="Calibri" w:cs="Times New Roman"/>
          <w:sz w:val="24"/>
          <w:szCs w:val="24"/>
        </w:rPr>
        <w:t xml:space="preserve">w sytuacjach zagrożenia bezpieczeństwa paliwowego państwa </w:t>
      </w:r>
      <w:r w:rsidR="00076C9D">
        <w:rPr>
          <w:rFonts w:ascii="Calibri" w:eastAsia="Calibri" w:hAnsi="Calibri" w:cs="Times New Roman"/>
          <w:sz w:val="24"/>
          <w:szCs w:val="24"/>
        </w:rPr>
        <w:br/>
      </w:r>
      <w:r w:rsidR="00076C9D" w:rsidRPr="00076C9D">
        <w:rPr>
          <w:rFonts w:ascii="Calibri" w:eastAsia="Calibri" w:hAnsi="Calibri" w:cs="Times New Roman"/>
          <w:sz w:val="24"/>
          <w:szCs w:val="24"/>
        </w:rPr>
        <w:t xml:space="preserve">i zakłóceń na rynku naftowym (Dz.U. z 2023 r. poz. 1650, </w:t>
      </w:r>
      <w:proofErr w:type="spellStart"/>
      <w:r w:rsidR="00076C9D" w:rsidRPr="00076C9D">
        <w:rPr>
          <w:rFonts w:ascii="Calibri" w:eastAsia="Calibri" w:hAnsi="Calibri" w:cs="Times New Roman"/>
          <w:sz w:val="24"/>
          <w:szCs w:val="24"/>
        </w:rPr>
        <w:t>t.j</w:t>
      </w:r>
      <w:proofErr w:type="spellEnd"/>
      <w:r w:rsidR="00076C9D" w:rsidRPr="00076C9D">
        <w:rPr>
          <w:rFonts w:ascii="Calibri" w:eastAsia="Calibri" w:hAnsi="Calibri" w:cs="Times New Roman"/>
          <w:sz w:val="24"/>
          <w:szCs w:val="24"/>
        </w:rPr>
        <w:t xml:space="preserve">. </w:t>
      </w:r>
      <w:r w:rsidR="00076C9D">
        <w:rPr>
          <w:rFonts w:ascii="Calibri" w:eastAsia="Calibri" w:hAnsi="Calibri" w:cs="Times New Roman"/>
          <w:sz w:val="24"/>
          <w:szCs w:val="24"/>
        </w:rPr>
        <w:br/>
      </w:r>
      <w:r w:rsidR="00076C9D" w:rsidRPr="00076C9D">
        <w:rPr>
          <w:rFonts w:ascii="Calibri" w:eastAsia="Calibri" w:hAnsi="Calibri" w:cs="Times New Roman"/>
          <w:sz w:val="24"/>
          <w:szCs w:val="24"/>
        </w:rPr>
        <w:t>z późn.zm.)</w:t>
      </w:r>
      <w:r w:rsidR="00076C9D" w:rsidRPr="00076C9D">
        <w:rPr>
          <w:rFonts w:ascii="Calibri" w:eastAsia="Calibri" w:hAnsi="Calibri" w:cs="Times New Roman"/>
          <w:b/>
          <w:sz w:val="24"/>
          <w:szCs w:val="24"/>
        </w:rPr>
        <w:t xml:space="preserve"> bezpieczeństwo paliwowe państwa</w:t>
      </w:r>
      <w:r w:rsidR="00076C9D" w:rsidRPr="00076C9D">
        <w:rPr>
          <w:rFonts w:ascii="Calibri" w:eastAsia="Calibri" w:hAnsi="Calibri" w:cs="Times New Roman"/>
          <w:sz w:val="24"/>
          <w:szCs w:val="24"/>
        </w:rPr>
        <w:t xml:space="preserve"> jest to stan umożliwiający bieżące pokrycie zapotrzebowania odbiorców na ropę naftową, produkty naftowe i gaz ziemny, w określonej wielkości </w:t>
      </w:r>
      <w:r w:rsidR="00076C9D">
        <w:rPr>
          <w:rFonts w:ascii="Calibri" w:eastAsia="Calibri" w:hAnsi="Calibri" w:cs="Times New Roman"/>
          <w:sz w:val="24"/>
          <w:szCs w:val="24"/>
        </w:rPr>
        <w:br/>
      </w:r>
      <w:r w:rsidR="00076C9D" w:rsidRPr="00076C9D">
        <w:rPr>
          <w:rFonts w:ascii="Calibri" w:eastAsia="Calibri" w:hAnsi="Calibri" w:cs="Times New Roman"/>
          <w:sz w:val="24"/>
          <w:szCs w:val="24"/>
        </w:rPr>
        <w:t>i czasie, w stopniu umożliwiającym prawidłowe funkcjonowanie gospodarki.</w:t>
      </w:r>
      <w:r w:rsidR="00076C9D" w:rsidRPr="00076C9D">
        <w:t xml:space="preserve"> </w:t>
      </w:r>
      <w:r w:rsidR="00076C9D" w:rsidRPr="00076C9D">
        <w:rPr>
          <w:rFonts w:ascii="Calibri" w:eastAsia="Calibri" w:hAnsi="Calibri" w:cs="Times New Roman"/>
          <w:sz w:val="24"/>
          <w:szCs w:val="24"/>
        </w:rPr>
        <w:t>Zagrożenie to może być powiązane  ze zmianą klimatu.</w:t>
      </w:r>
    </w:p>
    <w:p w14:paraId="157451F5" w14:textId="0917F52D" w:rsidR="00923AEC" w:rsidRDefault="00923AEC" w:rsidP="00923AEC">
      <w:pPr>
        <w:spacing w:after="0" w:line="360" w:lineRule="exact"/>
        <w:ind w:firstLine="284"/>
        <w:contextualSpacing/>
        <w:rPr>
          <w:rFonts w:ascii="Calibri" w:eastAsia="Calibri" w:hAnsi="Calibri" w:cs="Times New Roman"/>
          <w:sz w:val="24"/>
          <w:szCs w:val="24"/>
        </w:rPr>
      </w:pPr>
      <w:r w:rsidRPr="00923AEC">
        <w:rPr>
          <w:rFonts w:ascii="Calibri" w:eastAsia="Calibri" w:hAnsi="Calibri" w:cs="Times New Roman"/>
          <w:sz w:val="24"/>
          <w:szCs w:val="24"/>
        </w:rPr>
        <w:t xml:space="preserve">Na system </w:t>
      </w:r>
      <w:proofErr w:type="spellStart"/>
      <w:r w:rsidRPr="00923AEC">
        <w:rPr>
          <w:rFonts w:ascii="Calibri" w:eastAsia="Calibri" w:hAnsi="Calibri" w:cs="Times New Roman"/>
          <w:sz w:val="24"/>
          <w:szCs w:val="24"/>
        </w:rPr>
        <w:t>przesyłu</w:t>
      </w:r>
      <w:proofErr w:type="spellEnd"/>
      <w:r w:rsidRPr="00923AEC">
        <w:rPr>
          <w:rFonts w:ascii="Calibri" w:eastAsia="Calibri" w:hAnsi="Calibri" w:cs="Times New Roman"/>
          <w:sz w:val="24"/>
          <w:szCs w:val="24"/>
        </w:rPr>
        <w:t xml:space="preserve"> i magazynowania paliw płynnych </w:t>
      </w:r>
      <w:r w:rsidRPr="00923AEC">
        <w:rPr>
          <w:rFonts w:ascii="Calibri" w:eastAsia="Calibri" w:hAnsi="Calibri" w:cs="Times New Roman"/>
          <w:sz w:val="24"/>
          <w:szCs w:val="24"/>
        </w:rPr>
        <w:br/>
        <w:t>w województwie pomorskim składa się:</w:t>
      </w:r>
    </w:p>
    <w:p w14:paraId="2A78DBD4" w14:textId="616DD6DE" w:rsidR="00923AEC" w:rsidRDefault="00923AEC" w:rsidP="006A5830">
      <w:pPr>
        <w:pStyle w:val="Akapitzlist"/>
        <w:numPr>
          <w:ilvl w:val="0"/>
          <w:numId w:val="98"/>
        </w:numPr>
        <w:spacing w:after="0" w:line="360" w:lineRule="exact"/>
        <w:ind w:left="284" w:hanging="284"/>
        <w:rPr>
          <w:rFonts w:ascii="Calibri" w:eastAsia="Calibri" w:hAnsi="Calibri" w:cs="Times New Roman"/>
          <w:sz w:val="24"/>
          <w:szCs w:val="24"/>
        </w:rPr>
      </w:pPr>
      <w:r w:rsidRPr="00923AEC">
        <w:rPr>
          <w:rFonts w:ascii="Calibri" w:eastAsia="Calibri" w:hAnsi="Calibri" w:cs="Times New Roman"/>
          <w:sz w:val="24"/>
          <w:szCs w:val="24"/>
        </w:rPr>
        <w:t xml:space="preserve">rurociąg przesyłowy ropy naftowej z bazy naftowej PERN </w:t>
      </w:r>
      <w:r w:rsidRPr="00923AEC">
        <w:rPr>
          <w:rFonts w:ascii="Calibri" w:eastAsia="Calibri" w:hAnsi="Calibri" w:cs="Times New Roman"/>
          <w:sz w:val="24"/>
          <w:szCs w:val="24"/>
        </w:rPr>
        <w:br/>
        <w:t>w Gdańsku do rafinerii w Gdańsku i Płocku (tzw. Ropociąg Pomorski);</w:t>
      </w:r>
    </w:p>
    <w:p w14:paraId="799613DA" w14:textId="7B2B31C0" w:rsidR="00923AEC" w:rsidRDefault="00923AEC" w:rsidP="006A5830">
      <w:pPr>
        <w:pStyle w:val="Akapitzlist"/>
        <w:numPr>
          <w:ilvl w:val="0"/>
          <w:numId w:val="98"/>
        </w:numPr>
        <w:spacing w:after="0" w:line="360" w:lineRule="exact"/>
        <w:ind w:left="284" w:hanging="284"/>
        <w:rPr>
          <w:rFonts w:ascii="Calibri" w:eastAsia="Calibri" w:hAnsi="Calibri" w:cs="Times New Roman"/>
          <w:sz w:val="24"/>
          <w:szCs w:val="24"/>
        </w:rPr>
      </w:pPr>
      <w:r w:rsidRPr="004A189C">
        <w:rPr>
          <w:rFonts w:ascii="Calibri" w:eastAsia="Calibri" w:hAnsi="Calibri" w:cs="Times New Roman"/>
          <w:sz w:val="24"/>
          <w:szCs w:val="24"/>
        </w:rPr>
        <w:t>rurociąg przesyłowy Morski Port Gdynia - Dębogórze;</w:t>
      </w:r>
    </w:p>
    <w:p w14:paraId="70BDBB19" w14:textId="0D2BE5DF" w:rsidR="004A189C" w:rsidRDefault="00923AEC" w:rsidP="006A5830">
      <w:pPr>
        <w:pStyle w:val="Akapitzlist"/>
        <w:numPr>
          <w:ilvl w:val="0"/>
          <w:numId w:val="98"/>
        </w:numPr>
        <w:spacing w:after="0" w:line="360" w:lineRule="exact"/>
        <w:ind w:left="284" w:hanging="284"/>
        <w:rPr>
          <w:rFonts w:ascii="Calibri" w:eastAsia="Calibri" w:hAnsi="Calibri" w:cs="Times New Roman"/>
          <w:sz w:val="24"/>
          <w:szCs w:val="24"/>
        </w:rPr>
      </w:pPr>
      <w:proofErr w:type="spellStart"/>
      <w:r w:rsidRPr="004A189C">
        <w:rPr>
          <w:rFonts w:ascii="Calibri" w:eastAsia="Calibri" w:hAnsi="Calibri" w:cs="Times New Roman"/>
          <w:sz w:val="24"/>
          <w:szCs w:val="24"/>
        </w:rPr>
        <w:t>Naftoport</w:t>
      </w:r>
      <w:proofErr w:type="spellEnd"/>
      <w:r w:rsidRPr="004A189C">
        <w:rPr>
          <w:rFonts w:ascii="Calibri" w:eastAsia="Calibri" w:hAnsi="Calibri" w:cs="Times New Roman"/>
          <w:sz w:val="24"/>
          <w:szCs w:val="24"/>
        </w:rPr>
        <w:t xml:space="preserve"> zlokalizowany w Gdańsku, zapewniający dostawy ropy naftowej drogą morską, o możliwościach przeładunkowych </w:t>
      </w:r>
      <w:r w:rsidRPr="004A189C">
        <w:rPr>
          <w:rFonts w:ascii="Calibri" w:eastAsia="Calibri" w:hAnsi="Calibri" w:cs="Times New Roman"/>
          <w:sz w:val="24"/>
          <w:szCs w:val="24"/>
        </w:rPr>
        <w:br/>
      </w:r>
      <w:r w:rsidR="004A189C">
        <w:rPr>
          <w:rFonts w:ascii="Calibri" w:eastAsia="Calibri" w:hAnsi="Calibri" w:cs="Times New Roman"/>
          <w:sz w:val="24"/>
          <w:szCs w:val="24"/>
        </w:rPr>
        <w:t xml:space="preserve">(w 2024 roku </w:t>
      </w:r>
      <w:r w:rsidR="004A189C" w:rsidRPr="004A189C">
        <w:rPr>
          <w:rFonts w:ascii="Calibri" w:eastAsia="Calibri" w:hAnsi="Calibri" w:cs="Times New Roman"/>
          <w:sz w:val="24"/>
          <w:szCs w:val="24"/>
        </w:rPr>
        <w:t xml:space="preserve">do </w:t>
      </w:r>
      <w:proofErr w:type="spellStart"/>
      <w:r w:rsidR="004A189C" w:rsidRPr="004A189C">
        <w:rPr>
          <w:rFonts w:ascii="Calibri" w:eastAsia="Calibri" w:hAnsi="Calibri" w:cs="Times New Roman"/>
          <w:sz w:val="24"/>
          <w:szCs w:val="24"/>
        </w:rPr>
        <w:t>Naftoportu</w:t>
      </w:r>
      <w:proofErr w:type="spellEnd"/>
      <w:r w:rsidR="004A189C" w:rsidRPr="004A189C">
        <w:rPr>
          <w:rFonts w:ascii="Calibri" w:eastAsia="Calibri" w:hAnsi="Calibri" w:cs="Times New Roman"/>
          <w:sz w:val="24"/>
          <w:szCs w:val="24"/>
        </w:rPr>
        <w:t xml:space="preserve"> przypłynęło 489 statków, przeładowano blisko 40 mln ton ropy i paliw</w:t>
      </w:r>
      <w:r w:rsidR="004A189C">
        <w:rPr>
          <w:rFonts w:ascii="Calibri" w:eastAsia="Calibri" w:hAnsi="Calibri" w:cs="Times New Roman"/>
          <w:sz w:val="24"/>
          <w:szCs w:val="24"/>
        </w:rPr>
        <w:t>;</w:t>
      </w:r>
    </w:p>
    <w:p w14:paraId="308CB4D7" w14:textId="014DD6FC" w:rsidR="00923AEC" w:rsidRDefault="00923AEC" w:rsidP="006A5830">
      <w:pPr>
        <w:pStyle w:val="Akapitzlist"/>
        <w:numPr>
          <w:ilvl w:val="0"/>
          <w:numId w:val="98"/>
        </w:numPr>
        <w:spacing w:after="0" w:line="360" w:lineRule="exact"/>
        <w:ind w:left="284" w:hanging="284"/>
        <w:rPr>
          <w:rFonts w:ascii="Calibri" w:eastAsia="Calibri" w:hAnsi="Calibri" w:cs="Times New Roman"/>
          <w:sz w:val="24"/>
          <w:szCs w:val="24"/>
        </w:rPr>
      </w:pPr>
      <w:r w:rsidRPr="004A189C">
        <w:rPr>
          <w:rFonts w:ascii="Calibri" w:eastAsia="Calibri" w:hAnsi="Calibri" w:cs="Times New Roman"/>
          <w:sz w:val="24"/>
          <w:szCs w:val="24"/>
        </w:rPr>
        <w:t>6 baz paliwowych:</w:t>
      </w:r>
    </w:p>
    <w:p w14:paraId="1722A50D" w14:textId="77777777" w:rsidR="00186B6E" w:rsidRDefault="00923AEC" w:rsidP="006A5830">
      <w:pPr>
        <w:pStyle w:val="Akapitzlist"/>
        <w:numPr>
          <w:ilvl w:val="0"/>
          <w:numId w:val="99"/>
        </w:numPr>
        <w:spacing w:after="0" w:line="360" w:lineRule="exact"/>
        <w:ind w:left="567" w:hanging="425"/>
        <w:rPr>
          <w:rFonts w:ascii="Calibri" w:eastAsia="Calibri" w:hAnsi="Calibri" w:cs="Times New Roman"/>
          <w:sz w:val="24"/>
          <w:szCs w:val="24"/>
        </w:rPr>
      </w:pPr>
      <w:r w:rsidRPr="004A189C">
        <w:rPr>
          <w:rFonts w:ascii="Calibri" w:eastAsia="Calibri" w:hAnsi="Calibri" w:cs="Times New Roman"/>
          <w:sz w:val="24"/>
          <w:szCs w:val="24"/>
        </w:rPr>
        <w:t>baza naftowa PERN w Gdańsku Górkach Zachodnich</w:t>
      </w:r>
      <w:r w:rsidRPr="004A189C">
        <w:rPr>
          <w:rFonts w:ascii="Calibri" w:eastAsia="Calibri" w:hAnsi="Calibri" w:cs="Times New Roman"/>
          <w:sz w:val="24"/>
          <w:szCs w:val="24"/>
        </w:rPr>
        <w:br/>
        <w:t>o pojemności 900</w:t>
      </w:r>
      <w:r w:rsidRPr="004A189C">
        <w:rPr>
          <w:rFonts w:cs="Times New Roman"/>
          <w:b/>
          <w:bCs/>
          <w:sz w:val="24"/>
          <w:szCs w:val="24"/>
        </w:rPr>
        <w:t> </w:t>
      </w:r>
      <w:r w:rsidRPr="004A189C">
        <w:rPr>
          <w:rFonts w:ascii="Calibri" w:eastAsia="Calibri" w:hAnsi="Calibri" w:cs="Times New Roman"/>
          <w:sz w:val="24"/>
          <w:szCs w:val="24"/>
        </w:rPr>
        <w:t>000 m</w:t>
      </w:r>
      <w:r w:rsidRPr="004A189C">
        <w:rPr>
          <w:rFonts w:ascii="Calibri" w:eastAsia="Calibri" w:hAnsi="Calibri" w:cs="Times New Roman"/>
          <w:sz w:val="24"/>
          <w:szCs w:val="24"/>
          <w:vertAlign w:val="superscript"/>
        </w:rPr>
        <w:t>3</w:t>
      </w:r>
      <w:r w:rsidRPr="004A189C">
        <w:rPr>
          <w:rFonts w:ascii="Calibri" w:eastAsia="Calibri" w:hAnsi="Calibri" w:cs="Times New Roman"/>
          <w:sz w:val="24"/>
          <w:szCs w:val="24"/>
        </w:rPr>
        <w:t xml:space="preserve"> - magazynująca ropę naftową,</w:t>
      </w:r>
      <w:r w:rsidR="004A189C">
        <w:rPr>
          <w:rFonts w:ascii="Calibri" w:eastAsia="Calibri" w:hAnsi="Calibri" w:cs="Times New Roman"/>
          <w:sz w:val="24"/>
          <w:szCs w:val="24"/>
        </w:rPr>
        <w:t xml:space="preserve"> </w:t>
      </w:r>
    </w:p>
    <w:p w14:paraId="7898C875" w14:textId="77777777" w:rsidR="00186B6E" w:rsidRDefault="00186B6E" w:rsidP="00186B6E">
      <w:pPr>
        <w:pStyle w:val="Akapitzlist"/>
        <w:spacing w:after="0" w:line="360" w:lineRule="exact"/>
        <w:ind w:left="567"/>
        <w:rPr>
          <w:rFonts w:ascii="Calibri" w:eastAsia="Calibri" w:hAnsi="Calibri" w:cs="Times New Roman"/>
          <w:sz w:val="24"/>
          <w:szCs w:val="24"/>
        </w:rPr>
      </w:pPr>
    </w:p>
    <w:p w14:paraId="5931A481" w14:textId="2722AECD" w:rsidR="00644F62" w:rsidRPr="00644F62" w:rsidRDefault="00923AEC" w:rsidP="00186B6E">
      <w:pPr>
        <w:pStyle w:val="Akapitzlist"/>
        <w:spacing w:after="0" w:line="360" w:lineRule="exact"/>
        <w:ind w:left="567"/>
        <w:rPr>
          <w:rFonts w:ascii="Calibri" w:eastAsia="Calibri" w:hAnsi="Calibri" w:cs="Times New Roman"/>
          <w:sz w:val="24"/>
          <w:szCs w:val="24"/>
        </w:rPr>
      </w:pPr>
      <w:r w:rsidRPr="004A189C">
        <w:rPr>
          <w:rFonts w:ascii="Calibri" w:eastAsia="Calibri" w:hAnsi="Calibri" w:cs="Times New Roman"/>
          <w:sz w:val="24"/>
          <w:szCs w:val="24"/>
        </w:rPr>
        <w:t>rozbudowywana do pojemności 1,1 mln m</w:t>
      </w:r>
      <w:r w:rsidRPr="004A189C">
        <w:rPr>
          <w:rFonts w:ascii="Calibri" w:eastAsia="Calibri" w:hAnsi="Calibri" w:cs="Times New Roman"/>
          <w:sz w:val="24"/>
          <w:szCs w:val="24"/>
          <w:vertAlign w:val="superscript"/>
        </w:rPr>
        <w:t>3</w:t>
      </w:r>
      <w:r w:rsidRPr="004A189C">
        <w:rPr>
          <w:rFonts w:ascii="Calibri" w:eastAsia="Calibri" w:hAnsi="Calibri" w:cs="Times New Roman"/>
          <w:sz w:val="24"/>
          <w:szCs w:val="24"/>
        </w:rPr>
        <w:t xml:space="preserve"> - surowiec przyjmowany jest do magazynowania Ropociągiem Pomorskim z Bazy w Miszewku Strzałkowskim k. Płocka oraz </w:t>
      </w:r>
      <w:r w:rsidRPr="004A189C">
        <w:rPr>
          <w:rFonts w:ascii="Calibri" w:eastAsia="Calibri" w:hAnsi="Calibri" w:cs="Times New Roman"/>
          <w:sz w:val="24"/>
          <w:szCs w:val="24"/>
        </w:rPr>
        <w:br/>
        <w:t xml:space="preserve">ze zbiornikowców w Porcie Północnym w Gdańsku; posiada zdolność </w:t>
      </w:r>
      <w:proofErr w:type="spellStart"/>
      <w:r w:rsidRPr="004A189C">
        <w:rPr>
          <w:rFonts w:ascii="Calibri" w:eastAsia="Calibri" w:hAnsi="Calibri" w:cs="Times New Roman"/>
          <w:sz w:val="24"/>
          <w:szCs w:val="24"/>
        </w:rPr>
        <w:t>przesyłu</w:t>
      </w:r>
      <w:proofErr w:type="spellEnd"/>
      <w:r w:rsidRPr="004A189C">
        <w:rPr>
          <w:rFonts w:ascii="Calibri" w:eastAsia="Calibri" w:hAnsi="Calibri" w:cs="Times New Roman"/>
          <w:sz w:val="24"/>
          <w:szCs w:val="24"/>
        </w:rPr>
        <w:t xml:space="preserve"> ropy do rafinerii w Gdańsku, </w:t>
      </w:r>
      <w:proofErr w:type="spellStart"/>
      <w:r w:rsidRPr="004A189C">
        <w:rPr>
          <w:rFonts w:ascii="Calibri" w:eastAsia="Calibri" w:hAnsi="Calibri" w:cs="Times New Roman"/>
          <w:sz w:val="24"/>
          <w:szCs w:val="24"/>
        </w:rPr>
        <w:t>Naftoportu</w:t>
      </w:r>
      <w:proofErr w:type="spellEnd"/>
      <w:r w:rsidRPr="004A189C">
        <w:rPr>
          <w:rFonts w:ascii="Calibri" w:eastAsia="Calibri" w:hAnsi="Calibri" w:cs="Times New Roman"/>
          <w:sz w:val="24"/>
          <w:szCs w:val="24"/>
        </w:rPr>
        <w:t xml:space="preserve"> oraz Bazy w Miszewku Strzałkowskim (woj. mazowieckie)</w:t>
      </w:r>
      <w:r w:rsidR="00644F62">
        <w:rPr>
          <w:rFonts w:ascii="Calibri" w:eastAsia="Calibri" w:hAnsi="Calibri" w:cs="Times New Roman"/>
          <w:sz w:val="24"/>
          <w:szCs w:val="24"/>
        </w:rPr>
        <w:t>;</w:t>
      </w:r>
    </w:p>
    <w:p w14:paraId="56D1A290" w14:textId="77777777" w:rsidR="007B5956" w:rsidRDefault="00923AEC" w:rsidP="006A5830">
      <w:pPr>
        <w:numPr>
          <w:ilvl w:val="0"/>
          <w:numId w:val="97"/>
        </w:numPr>
        <w:spacing w:after="0" w:line="360" w:lineRule="exact"/>
        <w:ind w:left="709" w:hanging="425"/>
        <w:contextualSpacing/>
        <w:rPr>
          <w:rFonts w:ascii="Calibri" w:eastAsia="Calibri" w:hAnsi="Calibri" w:cs="Times New Roman"/>
          <w:sz w:val="24"/>
          <w:szCs w:val="24"/>
        </w:rPr>
      </w:pPr>
      <w:r w:rsidRPr="00644F62">
        <w:rPr>
          <w:rFonts w:ascii="Calibri" w:eastAsia="Calibri" w:hAnsi="Calibri" w:cs="Times New Roman"/>
          <w:sz w:val="24"/>
          <w:szCs w:val="24"/>
        </w:rPr>
        <w:t xml:space="preserve">baza magazynowo - przeładunkowa Siarkopol Gdańsk S.A. </w:t>
      </w:r>
      <w:r w:rsidRPr="00644F62">
        <w:rPr>
          <w:rFonts w:ascii="Calibri" w:eastAsia="Calibri" w:hAnsi="Calibri" w:cs="Times New Roman"/>
          <w:sz w:val="24"/>
          <w:szCs w:val="24"/>
        </w:rPr>
        <w:br/>
        <w:t>w Gdańsku (39</w:t>
      </w:r>
      <w:r w:rsidRPr="00644F62">
        <w:rPr>
          <w:rFonts w:cs="Times New Roman"/>
          <w:b/>
          <w:bCs/>
          <w:sz w:val="24"/>
          <w:szCs w:val="24"/>
        </w:rPr>
        <w:t> </w:t>
      </w:r>
      <w:r w:rsidRPr="00644F62">
        <w:rPr>
          <w:rFonts w:ascii="Calibri" w:eastAsia="Calibri" w:hAnsi="Calibri" w:cs="Times New Roman"/>
          <w:sz w:val="24"/>
          <w:szCs w:val="24"/>
        </w:rPr>
        <w:t>000 m</w:t>
      </w:r>
      <w:r w:rsidRPr="00644F62">
        <w:rPr>
          <w:rFonts w:ascii="Calibri" w:eastAsia="Calibri" w:hAnsi="Calibri" w:cs="Times New Roman"/>
          <w:sz w:val="24"/>
          <w:szCs w:val="24"/>
          <w:vertAlign w:val="superscript"/>
        </w:rPr>
        <w:t>3</w:t>
      </w:r>
      <w:r w:rsidRPr="00644F62">
        <w:rPr>
          <w:rFonts w:ascii="Calibri" w:eastAsia="Calibri" w:hAnsi="Calibri" w:cs="Times New Roman"/>
          <w:sz w:val="24"/>
          <w:szCs w:val="24"/>
        </w:rPr>
        <w:t xml:space="preserve">) – magazynująca produkty petrochemiczne III klasy - olej opałowy, olej napędowy i inne </w:t>
      </w:r>
    </w:p>
    <w:p w14:paraId="4C7039EF" w14:textId="5C529832" w:rsidR="007B3214" w:rsidRDefault="007B5956" w:rsidP="006A5830">
      <w:pPr>
        <w:numPr>
          <w:ilvl w:val="0"/>
          <w:numId w:val="97"/>
        </w:numPr>
        <w:spacing w:after="0" w:line="360" w:lineRule="exact"/>
        <w:ind w:left="709" w:hanging="425"/>
        <w:contextualSpacing/>
        <w:rPr>
          <w:rFonts w:ascii="Calibri" w:eastAsia="Calibri" w:hAnsi="Calibri" w:cs="Times New Roman"/>
          <w:sz w:val="24"/>
          <w:szCs w:val="24"/>
        </w:rPr>
      </w:pPr>
      <w:r>
        <w:rPr>
          <w:rFonts w:ascii="Calibri" w:eastAsia="Calibri" w:hAnsi="Calibri" w:cs="Times New Roman"/>
          <w:noProof/>
          <w:sz w:val="24"/>
          <w:szCs w:val="24"/>
        </w:rPr>
        <w:drawing>
          <wp:anchor distT="0" distB="0" distL="114300" distR="114300" simplePos="0" relativeHeight="251784192" behindDoc="0" locked="0" layoutInCell="1" allowOverlap="1" wp14:anchorId="534D2DA7" wp14:editId="22FAE827">
            <wp:simplePos x="0" y="0"/>
            <wp:positionH relativeFrom="column">
              <wp:posOffset>-375920</wp:posOffset>
            </wp:positionH>
            <wp:positionV relativeFrom="paragraph">
              <wp:posOffset>1033780</wp:posOffset>
            </wp:positionV>
            <wp:extent cx="4686300" cy="3667125"/>
            <wp:effectExtent l="0" t="0" r="0" b="9525"/>
            <wp:wrapSquare wrapText="bothSides"/>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3">
                      <a:extLst>
                        <a:ext uri="{28A0092B-C50C-407E-A947-70E740481C1C}">
                          <a14:useLocalDpi xmlns:a14="http://schemas.microsoft.com/office/drawing/2010/main" val="0"/>
                        </a:ext>
                      </a:extLst>
                    </a:blip>
                    <a:srcRect t="10608" r="32129" b="2499"/>
                    <a:stretch/>
                  </pic:blipFill>
                  <pic:spPr bwMode="auto">
                    <a:xfrm>
                      <a:off x="0" y="0"/>
                      <a:ext cx="4686300" cy="3667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3AEC" w:rsidRPr="00644F62">
        <w:rPr>
          <w:rFonts w:ascii="Calibri" w:eastAsia="Calibri" w:hAnsi="Calibri" w:cs="Times New Roman"/>
          <w:sz w:val="24"/>
          <w:szCs w:val="24"/>
        </w:rPr>
        <w:t>półprodukty (planowana rozbudowa infrastruktury</w:t>
      </w:r>
      <w:r w:rsidR="007B3214" w:rsidRPr="007B3214">
        <w:rPr>
          <w:rFonts w:ascii="Calibri" w:eastAsia="Calibri" w:hAnsi="Calibri" w:cs="Times New Roman"/>
          <w:sz w:val="24"/>
          <w:szCs w:val="24"/>
        </w:rPr>
        <w:t xml:space="preserve"> magazynowej do 700</w:t>
      </w:r>
      <w:r w:rsidR="007B3214" w:rsidRPr="007B3214">
        <w:rPr>
          <w:rFonts w:cs="Times New Roman"/>
          <w:b/>
          <w:bCs/>
          <w:sz w:val="24"/>
          <w:szCs w:val="24"/>
        </w:rPr>
        <w:t> </w:t>
      </w:r>
      <w:r w:rsidR="007B3214" w:rsidRPr="007B3214">
        <w:rPr>
          <w:rFonts w:ascii="Calibri" w:eastAsia="Calibri" w:hAnsi="Calibri" w:cs="Times New Roman"/>
          <w:sz w:val="24"/>
          <w:szCs w:val="24"/>
        </w:rPr>
        <w:t>000 m</w:t>
      </w:r>
      <w:r w:rsidR="007B3214" w:rsidRPr="007B3214">
        <w:rPr>
          <w:rFonts w:ascii="Calibri" w:eastAsia="Calibri" w:hAnsi="Calibri" w:cs="Times New Roman"/>
          <w:sz w:val="24"/>
          <w:szCs w:val="24"/>
          <w:vertAlign w:val="superscript"/>
        </w:rPr>
        <w:t>3</w:t>
      </w:r>
      <w:r w:rsidR="007B3214" w:rsidRPr="007B3214">
        <w:rPr>
          <w:rFonts w:ascii="Calibri" w:eastAsia="Calibri" w:hAnsi="Calibri" w:cs="Times New Roman"/>
          <w:sz w:val="24"/>
          <w:szCs w:val="24"/>
        </w:rPr>
        <w:t xml:space="preserve"> dla paliw, produktów chemicznych lub ropy naftowej, wraz z infrastrukturą przeładunkową)</w:t>
      </w:r>
      <w:r w:rsidR="00186B6E">
        <w:rPr>
          <w:rFonts w:ascii="Calibri" w:eastAsia="Calibri" w:hAnsi="Calibri" w:cs="Times New Roman"/>
          <w:sz w:val="24"/>
          <w:szCs w:val="24"/>
        </w:rPr>
        <w:t>;</w:t>
      </w:r>
    </w:p>
    <w:p w14:paraId="2C1008D1" w14:textId="24695267" w:rsidR="007B5956" w:rsidRPr="006D3BB5" w:rsidRDefault="007B5956" w:rsidP="006D3BB5">
      <w:pPr>
        <w:spacing w:after="0" w:line="360" w:lineRule="exact"/>
        <w:contextualSpacing/>
        <w:rPr>
          <w:rFonts w:ascii="Calibri" w:eastAsia="Calibri" w:hAnsi="Calibri" w:cs="Times New Roman"/>
          <w:b/>
          <w:bCs/>
          <w:i/>
          <w:iCs/>
        </w:rPr>
      </w:pPr>
      <w:r w:rsidRPr="006D3BB5">
        <w:rPr>
          <w:rFonts w:ascii="Calibri" w:eastAsia="Calibri" w:hAnsi="Calibri" w:cs="Times New Roman"/>
          <w:b/>
          <w:bCs/>
          <w:i/>
          <w:iCs/>
        </w:rPr>
        <w:t>Mapa infrastruktury logistycznej PERN S.A</w:t>
      </w:r>
      <w:r w:rsidRPr="006D3BB5">
        <w:rPr>
          <w:rFonts w:ascii="Calibri" w:eastAsia="Calibri" w:hAnsi="Calibri" w:cs="Times New Roman"/>
          <w:i/>
          <w:iCs/>
        </w:rPr>
        <w:t>. (Źródło: Opracowanie własne PERN S.A)</w:t>
      </w:r>
    </w:p>
    <w:p w14:paraId="086B5DCB" w14:textId="14BABBA0"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r w:rsidRPr="007B3214">
        <w:rPr>
          <w:rFonts w:ascii="Calibri" w:eastAsia="Calibri" w:hAnsi="Calibri" w:cs="Times New Roman"/>
          <w:sz w:val="24"/>
          <w:szCs w:val="24"/>
        </w:rPr>
        <w:t>baza magazynowa Bałtycka Baza Masowa Sp. z o.o. w Gdyni (21</w:t>
      </w:r>
      <w:r w:rsidRPr="007B3214">
        <w:rPr>
          <w:rFonts w:cs="Times New Roman"/>
          <w:b/>
          <w:bCs/>
          <w:sz w:val="24"/>
          <w:szCs w:val="24"/>
        </w:rPr>
        <w:t> </w:t>
      </w:r>
      <w:r w:rsidRPr="007B3214">
        <w:rPr>
          <w:rFonts w:ascii="Calibri" w:eastAsia="Calibri" w:hAnsi="Calibri" w:cs="Times New Roman"/>
          <w:sz w:val="24"/>
          <w:szCs w:val="24"/>
        </w:rPr>
        <w:t xml:space="preserve">000 m3) – zdolna magazynować m.in. pochodzące </w:t>
      </w:r>
      <w:r w:rsidR="00186B6E">
        <w:rPr>
          <w:rFonts w:ascii="Calibri" w:eastAsia="Calibri" w:hAnsi="Calibri" w:cs="Times New Roman"/>
          <w:sz w:val="24"/>
          <w:szCs w:val="24"/>
        </w:rPr>
        <w:br/>
      </w:r>
      <w:r w:rsidRPr="007B3214">
        <w:rPr>
          <w:rFonts w:ascii="Calibri" w:eastAsia="Calibri" w:hAnsi="Calibri" w:cs="Times New Roman"/>
          <w:sz w:val="24"/>
          <w:szCs w:val="24"/>
        </w:rPr>
        <w:t>z importu olej napędowy i olej opałowy</w:t>
      </w:r>
      <w:r w:rsidR="00186B6E">
        <w:rPr>
          <w:rFonts w:ascii="Calibri" w:eastAsia="Calibri" w:hAnsi="Calibri" w:cs="Times New Roman"/>
          <w:sz w:val="24"/>
          <w:szCs w:val="24"/>
        </w:rPr>
        <w:t>;</w:t>
      </w:r>
    </w:p>
    <w:p w14:paraId="19F9F1AA" w14:textId="133457FA"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r w:rsidRPr="007B3214">
        <w:rPr>
          <w:rFonts w:ascii="Calibri" w:eastAsia="Calibri" w:hAnsi="Calibri" w:cs="Times New Roman"/>
          <w:sz w:val="24"/>
          <w:szCs w:val="24"/>
        </w:rPr>
        <w:t xml:space="preserve">HES Gdynia </w:t>
      </w:r>
      <w:proofErr w:type="spellStart"/>
      <w:r w:rsidRPr="007B3214">
        <w:rPr>
          <w:rFonts w:ascii="Calibri" w:eastAsia="Calibri" w:hAnsi="Calibri" w:cs="Times New Roman"/>
          <w:sz w:val="24"/>
          <w:szCs w:val="24"/>
        </w:rPr>
        <w:t>Bulk</w:t>
      </w:r>
      <w:proofErr w:type="spellEnd"/>
      <w:r w:rsidRPr="007B3214">
        <w:rPr>
          <w:rFonts w:ascii="Calibri" w:eastAsia="Calibri" w:hAnsi="Calibri" w:cs="Times New Roman"/>
          <w:sz w:val="24"/>
          <w:szCs w:val="24"/>
        </w:rPr>
        <w:t xml:space="preserve"> Terminal (Operując w Porcie Gdynia, HES Gdynia </w:t>
      </w:r>
      <w:proofErr w:type="spellStart"/>
      <w:r w:rsidRPr="007B3214">
        <w:rPr>
          <w:rFonts w:ascii="Calibri" w:eastAsia="Calibri" w:hAnsi="Calibri" w:cs="Times New Roman"/>
          <w:sz w:val="24"/>
          <w:szCs w:val="24"/>
        </w:rPr>
        <w:t>Bulk</w:t>
      </w:r>
      <w:proofErr w:type="spellEnd"/>
      <w:r w:rsidRPr="007B3214">
        <w:rPr>
          <w:rFonts w:ascii="Calibri" w:eastAsia="Calibri" w:hAnsi="Calibri" w:cs="Times New Roman"/>
          <w:sz w:val="24"/>
          <w:szCs w:val="24"/>
        </w:rPr>
        <w:t xml:space="preserve"> Terminal Sp. z o.o. pełni rolę terminalu uniwersalnego, świadcząc przez 24h na dobę usługi przeładunkowe, składowania i sortowania suchych ładunków masowych takich jak węgiel, koks, ruda, zboża oraz pasze, biomasa, cukier, minerały kruszywa, nawozy, jak również przeładunku płynnych ładunków masowych (w tym chemikaliów klas 3, 6, 8 i 9 wg kodu IMDG) oraz ropy </w:t>
      </w:r>
      <w:r w:rsidRPr="007B3214">
        <w:rPr>
          <w:rFonts w:ascii="Calibri" w:eastAsia="Calibri" w:hAnsi="Calibri" w:cs="Times New Roman"/>
          <w:sz w:val="24"/>
          <w:szCs w:val="24"/>
        </w:rPr>
        <w:br/>
        <w:t>i przetworów naftowych)</w:t>
      </w:r>
      <w:r w:rsidR="00186B6E">
        <w:rPr>
          <w:rFonts w:ascii="Calibri" w:eastAsia="Calibri" w:hAnsi="Calibri" w:cs="Times New Roman"/>
          <w:sz w:val="24"/>
          <w:szCs w:val="24"/>
        </w:rPr>
        <w:t>;</w:t>
      </w:r>
    </w:p>
    <w:p w14:paraId="24B8D416" w14:textId="2A093887"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proofErr w:type="spellStart"/>
      <w:r w:rsidRPr="007B3214">
        <w:rPr>
          <w:rFonts w:ascii="Calibri" w:eastAsia="Calibri" w:hAnsi="Calibri" w:cs="Times New Roman"/>
          <w:sz w:val="24"/>
          <w:szCs w:val="24"/>
        </w:rPr>
        <w:t>Alpetrol</w:t>
      </w:r>
      <w:proofErr w:type="spellEnd"/>
      <w:r w:rsidRPr="007B3214">
        <w:rPr>
          <w:rFonts w:ascii="Calibri" w:eastAsia="Calibri" w:hAnsi="Calibri" w:cs="Times New Roman"/>
          <w:sz w:val="24"/>
          <w:szCs w:val="24"/>
        </w:rPr>
        <w:t xml:space="preserve">  magazynowanie oraz dystrybucja gazu LPG</w:t>
      </w:r>
      <w:r w:rsidR="00186B6E">
        <w:rPr>
          <w:rFonts w:ascii="Calibri" w:eastAsia="Calibri" w:hAnsi="Calibri" w:cs="Times New Roman"/>
          <w:sz w:val="24"/>
          <w:szCs w:val="24"/>
        </w:rPr>
        <w:t>;</w:t>
      </w:r>
    </w:p>
    <w:p w14:paraId="61AD14D9" w14:textId="49078B50"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r w:rsidRPr="007B3214">
        <w:rPr>
          <w:rFonts w:ascii="Calibri" w:eastAsia="Calibri" w:hAnsi="Calibri" w:cs="Times New Roman"/>
          <w:sz w:val="24"/>
          <w:szCs w:val="24"/>
        </w:rPr>
        <w:t>baza magazynowo - przeładunkowa KOOLE TANKSTORAGE GDYNIA Sp. z o.o. w Gdyni (29</w:t>
      </w:r>
      <w:r w:rsidRPr="007B3214">
        <w:rPr>
          <w:rFonts w:cs="Times New Roman"/>
          <w:b/>
          <w:bCs/>
          <w:sz w:val="24"/>
          <w:szCs w:val="24"/>
        </w:rPr>
        <w:t> </w:t>
      </w:r>
      <w:r w:rsidRPr="007B3214">
        <w:rPr>
          <w:rFonts w:ascii="Calibri" w:eastAsia="Calibri" w:hAnsi="Calibri" w:cs="Times New Roman"/>
          <w:sz w:val="24"/>
          <w:szCs w:val="24"/>
        </w:rPr>
        <w:t>900 m</w:t>
      </w:r>
      <w:r w:rsidRPr="007B3214">
        <w:rPr>
          <w:rFonts w:ascii="Calibri" w:eastAsia="Calibri" w:hAnsi="Calibri" w:cs="Times New Roman"/>
          <w:sz w:val="24"/>
          <w:szCs w:val="24"/>
          <w:vertAlign w:val="superscript"/>
        </w:rPr>
        <w:t>3</w:t>
      </w:r>
      <w:r w:rsidRPr="007B3214">
        <w:rPr>
          <w:rFonts w:ascii="Calibri" w:eastAsia="Calibri" w:hAnsi="Calibri" w:cs="Times New Roman"/>
          <w:sz w:val="24"/>
          <w:szCs w:val="24"/>
        </w:rPr>
        <w:t xml:space="preserve">) – umożliwiająca import oraz eksport m.in. oleju napędowego Baza Paliw nr 20 </w:t>
      </w:r>
      <w:r w:rsidRPr="007B3214">
        <w:rPr>
          <w:rFonts w:ascii="Calibri" w:eastAsia="Calibri" w:hAnsi="Calibri" w:cs="Times New Roman"/>
          <w:sz w:val="24"/>
          <w:szCs w:val="24"/>
        </w:rPr>
        <w:br/>
        <w:t>w Ugoszczy (gm. Bytów i gm. Studzienice) - magazynująca olej napędowy (59</w:t>
      </w:r>
      <w:r w:rsidRPr="007B3214">
        <w:rPr>
          <w:rFonts w:cs="Times New Roman"/>
          <w:b/>
          <w:bCs/>
          <w:sz w:val="24"/>
          <w:szCs w:val="24"/>
        </w:rPr>
        <w:t> </w:t>
      </w:r>
      <w:r w:rsidRPr="007B3214">
        <w:rPr>
          <w:rFonts w:ascii="Calibri" w:eastAsia="Calibri" w:hAnsi="Calibri" w:cs="Times New Roman"/>
          <w:sz w:val="24"/>
          <w:szCs w:val="24"/>
        </w:rPr>
        <w:t>050 m</w:t>
      </w:r>
      <w:r w:rsidRPr="007B3214">
        <w:rPr>
          <w:rFonts w:ascii="Calibri" w:eastAsia="Calibri" w:hAnsi="Calibri" w:cs="Times New Roman"/>
          <w:sz w:val="24"/>
          <w:szCs w:val="24"/>
          <w:vertAlign w:val="superscript"/>
        </w:rPr>
        <w:t>3</w:t>
      </w:r>
      <w:r w:rsidRPr="007B3214">
        <w:rPr>
          <w:rFonts w:ascii="Calibri" w:eastAsia="Calibri" w:hAnsi="Calibri" w:cs="Times New Roman"/>
          <w:sz w:val="24"/>
          <w:szCs w:val="24"/>
        </w:rPr>
        <w:t>)</w:t>
      </w:r>
      <w:r w:rsidR="00186B6E">
        <w:rPr>
          <w:rFonts w:ascii="Calibri" w:eastAsia="Calibri" w:hAnsi="Calibri" w:cs="Times New Roman"/>
          <w:sz w:val="24"/>
          <w:szCs w:val="24"/>
        </w:rPr>
        <w:t>;</w:t>
      </w:r>
    </w:p>
    <w:p w14:paraId="4805C643" w14:textId="16155522"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r w:rsidRPr="007B3214">
        <w:rPr>
          <w:rFonts w:ascii="Calibri" w:eastAsia="Calibri" w:hAnsi="Calibri" w:cs="Times New Roman"/>
          <w:sz w:val="24"/>
          <w:szCs w:val="24"/>
        </w:rPr>
        <w:t>Baza Paliw nr 21 w Dębogórzu (gm. Kosakowo i Gdynia) - składająca się z trzech odrębnych części, magazynująca olej napędowy oraz benzynę (195</w:t>
      </w:r>
      <w:r w:rsidRPr="007B3214">
        <w:rPr>
          <w:rFonts w:cs="Times New Roman"/>
          <w:b/>
          <w:bCs/>
          <w:sz w:val="24"/>
          <w:szCs w:val="24"/>
        </w:rPr>
        <w:t> </w:t>
      </w:r>
      <w:r w:rsidRPr="007B3214">
        <w:rPr>
          <w:rFonts w:ascii="Calibri" w:eastAsia="Calibri" w:hAnsi="Calibri" w:cs="Times New Roman"/>
          <w:sz w:val="24"/>
          <w:szCs w:val="24"/>
        </w:rPr>
        <w:t>000 m</w:t>
      </w:r>
      <w:r w:rsidRPr="007B3214">
        <w:rPr>
          <w:rFonts w:ascii="Calibri" w:eastAsia="Calibri" w:hAnsi="Calibri" w:cs="Times New Roman"/>
          <w:sz w:val="24"/>
          <w:szCs w:val="24"/>
          <w:vertAlign w:val="superscript"/>
        </w:rPr>
        <w:t>3</w:t>
      </w:r>
      <w:r w:rsidRPr="007B3214">
        <w:rPr>
          <w:rFonts w:ascii="Calibri" w:eastAsia="Calibri" w:hAnsi="Calibri" w:cs="Times New Roman"/>
          <w:sz w:val="24"/>
          <w:szCs w:val="24"/>
        </w:rPr>
        <w:t>) i stanowiąca część infrastruktury umożliwiającej eksport lub import drogą morską 1,2 mln ton paliw rocznie</w:t>
      </w:r>
      <w:r w:rsidR="00186B6E">
        <w:rPr>
          <w:rFonts w:ascii="Calibri" w:eastAsia="Calibri" w:hAnsi="Calibri" w:cs="Times New Roman"/>
          <w:sz w:val="24"/>
          <w:szCs w:val="24"/>
        </w:rPr>
        <w:t>;</w:t>
      </w:r>
    </w:p>
    <w:p w14:paraId="2093D4BB" w14:textId="7F8C5775"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r w:rsidRPr="007B3214">
        <w:rPr>
          <w:rFonts w:ascii="Calibri" w:eastAsia="Calibri" w:hAnsi="Calibri" w:cs="Times New Roman"/>
          <w:sz w:val="24"/>
          <w:szCs w:val="24"/>
        </w:rPr>
        <w:t>Morski Terminal Naftowy PERN S.A.</w:t>
      </w:r>
      <w:r w:rsidR="007B5956">
        <w:rPr>
          <w:rFonts w:ascii="Calibri" w:eastAsia="Calibri" w:hAnsi="Calibri" w:cs="Times New Roman"/>
          <w:sz w:val="24"/>
          <w:szCs w:val="24"/>
        </w:rPr>
        <w:t>;</w:t>
      </w:r>
    </w:p>
    <w:p w14:paraId="6254BBFC" w14:textId="224F5B48" w:rsidR="007B3214" w:rsidRDefault="007B3214" w:rsidP="006A5830">
      <w:pPr>
        <w:numPr>
          <w:ilvl w:val="0"/>
          <w:numId w:val="97"/>
        </w:numPr>
        <w:spacing w:after="0" w:line="360" w:lineRule="exact"/>
        <w:ind w:left="567" w:hanging="425"/>
        <w:contextualSpacing/>
        <w:rPr>
          <w:rFonts w:ascii="Calibri" w:eastAsia="Calibri" w:hAnsi="Calibri" w:cs="Times New Roman"/>
          <w:sz w:val="24"/>
          <w:szCs w:val="24"/>
        </w:rPr>
      </w:pPr>
      <w:r w:rsidRPr="007B3214">
        <w:rPr>
          <w:rFonts w:ascii="Calibri" w:eastAsia="Calibri" w:hAnsi="Calibri" w:cs="Times New Roman"/>
          <w:sz w:val="24"/>
          <w:szCs w:val="24"/>
        </w:rPr>
        <w:t>Park zbiorników (surowcowo produktowych) Rafinerii Gdańskiej Sp. z o.o.;</w:t>
      </w:r>
    </w:p>
    <w:p w14:paraId="596D91BA" w14:textId="31649E7B" w:rsidR="00591043" w:rsidRDefault="00591043" w:rsidP="006A5830">
      <w:pPr>
        <w:pStyle w:val="Akapitzlist"/>
        <w:numPr>
          <w:ilvl w:val="0"/>
          <w:numId w:val="100"/>
        </w:numPr>
        <w:spacing w:line="360" w:lineRule="exact"/>
        <w:rPr>
          <w:rFonts w:ascii="Calibri" w:eastAsia="Calibri" w:hAnsi="Calibri" w:cs="Times New Roman"/>
          <w:sz w:val="24"/>
          <w:szCs w:val="24"/>
        </w:rPr>
      </w:pPr>
      <w:r w:rsidRPr="00591043">
        <w:rPr>
          <w:rFonts w:ascii="Calibri" w:eastAsia="Calibri" w:hAnsi="Calibri" w:cs="Times New Roman"/>
          <w:sz w:val="24"/>
          <w:szCs w:val="24"/>
        </w:rPr>
        <w:t>przeładunkowe terminale paliwowe w Porcie Gdynia.</w:t>
      </w:r>
    </w:p>
    <w:p w14:paraId="05FAF98A" w14:textId="19D0BBEB" w:rsidR="005E6D92" w:rsidRDefault="005E6D92" w:rsidP="00AC64D0">
      <w:pPr>
        <w:spacing w:line="360" w:lineRule="exact"/>
        <w:rPr>
          <w:rFonts w:ascii="Calibri" w:eastAsia="Calibri" w:hAnsi="Calibri" w:cs="Times New Roman"/>
          <w:sz w:val="24"/>
          <w:szCs w:val="24"/>
        </w:rPr>
      </w:pPr>
      <w:r>
        <w:rPr>
          <w:rFonts w:ascii="Calibri" w:eastAsia="Calibri" w:hAnsi="Calibri" w:cs="Times New Roman"/>
          <w:noProof/>
          <w:sz w:val="24"/>
          <w:szCs w:val="24"/>
        </w:rPr>
        <w:drawing>
          <wp:anchor distT="0" distB="0" distL="114300" distR="114300" simplePos="0" relativeHeight="251785216" behindDoc="0" locked="0" layoutInCell="1" allowOverlap="1" wp14:anchorId="46966E49" wp14:editId="47622984">
            <wp:simplePos x="0" y="0"/>
            <wp:positionH relativeFrom="margin">
              <wp:align>left</wp:align>
            </wp:positionH>
            <wp:positionV relativeFrom="paragraph">
              <wp:posOffset>952500</wp:posOffset>
            </wp:positionV>
            <wp:extent cx="4429125" cy="2438400"/>
            <wp:effectExtent l="0" t="0" r="9525"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29125" cy="2438400"/>
                    </a:xfrm>
                    <a:prstGeom prst="rect">
                      <a:avLst/>
                    </a:prstGeom>
                    <a:noFill/>
                  </pic:spPr>
                </pic:pic>
              </a:graphicData>
            </a:graphic>
            <wp14:sizeRelH relativeFrom="margin">
              <wp14:pctWidth>0</wp14:pctWidth>
            </wp14:sizeRelH>
            <wp14:sizeRelV relativeFrom="margin">
              <wp14:pctHeight>0</wp14:pctHeight>
            </wp14:sizeRelV>
          </wp:anchor>
        </w:drawing>
      </w:r>
      <w:r w:rsidR="00582DAC" w:rsidRPr="00AC64D0">
        <w:rPr>
          <w:rFonts w:ascii="Calibri" w:eastAsia="Calibri" w:hAnsi="Calibri" w:cs="Times New Roman"/>
          <w:sz w:val="24"/>
          <w:szCs w:val="24"/>
        </w:rPr>
        <w:t>Biorąc powyższe pod uwagę, należy stwierdzić, iż na obszarze województwa pomorskiego rozmieszczony jest istotny potencjał (infrastruktura, ilość zapasów) zapewniający bezpieczeństwo paliwowe państwa.</w:t>
      </w:r>
    </w:p>
    <w:p w14:paraId="348C0DB9" w14:textId="7B26B129" w:rsidR="00582DAC" w:rsidRPr="00270CFA" w:rsidRDefault="00074343" w:rsidP="005C3CA3">
      <w:pPr>
        <w:spacing w:line="360" w:lineRule="exact"/>
        <w:rPr>
          <w:rFonts w:ascii="Calibri" w:eastAsia="Calibri" w:hAnsi="Calibri" w:cs="Times New Roman"/>
          <w:sz w:val="24"/>
          <w:szCs w:val="24"/>
        </w:rPr>
      </w:pPr>
      <w:r w:rsidRPr="00AC64D0">
        <w:rPr>
          <w:sz w:val="24"/>
          <w:szCs w:val="24"/>
        </w:rPr>
        <w:t xml:space="preserve">Gdański </w:t>
      </w:r>
      <w:proofErr w:type="spellStart"/>
      <w:r w:rsidRPr="00AC64D0">
        <w:rPr>
          <w:sz w:val="24"/>
          <w:szCs w:val="24"/>
        </w:rPr>
        <w:t>Naftoport</w:t>
      </w:r>
      <w:proofErr w:type="spellEnd"/>
      <w:r w:rsidRPr="00AC64D0">
        <w:rPr>
          <w:sz w:val="24"/>
          <w:szCs w:val="24"/>
        </w:rPr>
        <w:t xml:space="preserve"> stanowi nie tylko kluczowy element krajowej infrastruktury energetycznej Polski, ale też ważny węzeł umożliwiający dostawy na ościenne rynki.</w:t>
      </w:r>
      <w:r w:rsidR="00AC64D0" w:rsidRPr="00AC64D0">
        <w:rPr>
          <w:sz w:val="24"/>
          <w:szCs w:val="24"/>
        </w:rPr>
        <w:t xml:space="preserve"> </w:t>
      </w:r>
      <w:r w:rsidRPr="00AC64D0">
        <w:rPr>
          <w:rFonts w:ascii="Calibri" w:eastAsia="Calibri" w:hAnsi="Calibri" w:cs="Times New Roman"/>
          <w:sz w:val="24"/>
          <w:szCs w:val="24"/>
        </w:rPr>
        <w:t xml:space="preserve">Ropa przez Polskę trafia do Niemiec, ale również przez system krajowych rurociągów może być transportowana również Czech, na Słowację czy na Węgry. </w:t>
      </w:r>
      <w:r w:rsidR="00AC64D0" w:rsidRPr="00AC64D0">
        <w:rPr>
          <w:sz w:val="24"/>
          <w:szCs w:val="24"/>
        </w:rPr>
        <w:t xml:space="preserve">Do połowy 2028 r. zakończone zostaną prace nad rozbudową </w:t>
      </w:r>
      <w:proofErr w:type="spellStart"/>
      <w:r w:rsidR="00AC64D0" w:rsidRPr="00AC64D0">
        <w:rPr>
          <w:sz w:val="24"/>
          <w:szCs w:val="24"/>
        </w:rPr>
        <w:t>Naftoportu</w:t>
      </w:r>
      <w:proofErr w:type="spellEnd"/>
      <w:r w:rsidR="00AC64D0" w:rsidRPr="00AC64D0">
        <w:rPr>
          <w:sz w:val="24"/>
          <w:szCs w:val="24"/>
        </w:rPr>
        <w:t>, które zwiększy możliwości operacyjne terminalu i jego przepustowość</w:t>
      </w:r>
      <w:r w:rsidR="00AC64D0" w:rsidRPr="00923AEC">
        <w:t>.</w:t>
      </w:r>
      <w:r w:rsidR="00AC64D0">
        <w:t xml:space="preserve"> </w:t>
      </w:r>
      <w:r w:rsidR="00AC64D0">
        <w:rPr>
          <w:rFonts w:eastAsia="Times New Roman" w:cs="Times New Roman"/>
          <w:sz w:val="24"/>
          <w:szCs w:val="24"/>
          <w:lang w:eastAsia="pl-PL"/>
        </w:rPr>
        <w:t>P</w:t>
      </w:r>
      <w:r w:rsidR="00AC64D0" w:rsidRPr="00AC64D0">
        <w:rPr>
          <w:rFonts w:eastAsia="Times New Roman" w:cs="Times New Roman"/>
          <w:sz w:val="24"/>
          <w:szCs w:val="24"/>
          <w:lang w:eastAsia="pl-PL"/>
        </w:rPr>
        <w:t xml:space="preserve">rzeładunek ropy naftowej w Gdańsku wzrośnie nawet do 49 mln ton rocznie. Rozbudowa o kolejne, szóste już stanowisko w </w:t>
      </w:r>
      <w:proofErr w:type="spellStart"/>
      <w:r w:rsidR="00AC64D0" w:rsidRPr="00AC64D0">
        <w:rPr>
          <w:rFonts w:eastAsia="Times New Roman" w:cs="Times New Roman"/>
          <w:sz w:val="24"/>
          <w:szCs w:val="24"/>
          <w:lang w:eastAsia="pl-PL"/>
        </w:rPr>
        <w:t>Naftoporcie</w:t>
      </w:r>
      <w:proofErr w:type="spellEnd"/>
      <w:r w:rsidR="00AC64D0" w:rsidRPr="00AC64D0">
        <w:rPr>
          <w:rFonts w:eastAsia="Times New Roman" w:cs="Times New Roman"/>
          <w:sz w:val="24"/>
          <w:szCs w:val="24"/>
          <w:lang w:eastAsia="pl-PL"/>
        </w:rPr>
        <w:t>, pozwoli na przyjmowanie największych tankowców. Przeładowywany w </w:t>
      </w:r>
      <w:proofErr w:type="spellStart"/>
      <w:r w:rsidR="00AC64D0" w:rsidRPr="00AC64D0">
        <w:rPr>
          <w:rFonts w:eastAsia="Times New Roman" w:cs="Times New Roman"/>
          <w:sz w:val="24"/>
          <w:szCs w:val="24"/>
          <w:lang w:eastAsia="pl-PL"/>
        </w:rPr>
        <w:t>Naftoporcie</w:t>
      </w:r>
      <w:proofErr w:type="spellEnd"/>
      <w:r w:rsidR="00AC64D0" w:rsidRPr="00AC64D0">
        <w:rPr>
          <w:rFonts w:eastAsia="Times New Roman" w:cs="Times New Roman"/>
          <w:sz w:val="24"/>
          <w:szCs w:val="24"/>
          <w:lang w:eastAsia="pl-PL"/>
        </w:rPr>
        <w:t xml:space="preserve"> wolumen umożliwi</w:t>
      </w:r>
      <w:r w:rsidR="00AC64D0">
        <w:rPr>
          <w:rFonts w:eastAsia="Times New Roman" w:cs="Times New Roman"/>
          <w:sz w:val="24"/>
          <w:szCs w:val="24"/>
          <w:lang w:eastAsia="pl-PL"/>
        </w:rPr>
        <w:t xml:space="preserve"> </w:t>
      </w:r>
      <w:r w:rsidR="00AC64D0" w:rsidRPr="00AC64D0">
        <w:rPr>
          <w:rFonts w:ascii="Calibri" w:eastAsia="Calibri" w:hAnsi="Calibri" w:cs="Times New Roman"/>
          <w:sz w:val="24"/>
          <w:szCs w:val="24"/>
        </w:rPr>
        <w:t>pokrycie przez Grupę PERN pełnego zapotrzebowania surowcowego rafinerii krajowych oraz wolumenu surowca obsługiwanego dla rafinerii zagranicznych</w:t>
      </w:r>
      <w:r w:rsidR="00AC64D0">
        <w:rPr>
          <w:rFonts w:ascii="Calibri" w:eastAsia="Calibri" w:hAnsi="Calibri" w:cs="Times New Roman"/>
          <w:sz w:val="24"/>
          <w:szCs w:val="24"/>
        </w:rPr>
        <w:t xml:space="preserve">. </w:t>
      </w:r>
      <w:r w:rsidR="00AC64D0" w:rsidRPr="00AC64D0">
        <w:rPr>
          <w:rFonts w:ascii="Calibri" w:eastAsia="Calibri" w:hAnsi="Calibri" w:cs="Times New Roman"/>
          <w:sz w:val="24"/>
          <w:szCs w:val="24"/>
        </w:rPr>
        <w:t>Już w tej chwili przez Gdańsk ropa jest transportowana do niemieckiej rafinerii PCK Schwedt obsługującej sam Berlin, jak i niemieckie stołeczne lotnisko oraz do zarządzanej przez francuski Total rafinerii w Leuna</w:t>
      </w:r>
      <w:r w:rsidR="005C3CA3" w:rsidRPr="005C3CA3">
        <w:t xml:space="preserve"> </w:t>
      </w:r>
      <w:r w:rsidR="005C3CA3" w:rsidRPr="005C3CA3">
        <w:rPr>
          <w:rFonts w:ascii="Calibri" w:eastAsia="Calibri" w:hAnsi="Calibri" w:cs="Times New Roman"/>
          <w:sz w:val="24"/>
          <w:szCs w:val="24"/>
        </w:rPr>
        <w:t xml:space="preserve">Duże tankowce ma przyjmować również </w:t>
      </w:r>
      <w:r w:rsidR="005C3CA3">
        <w:rPr>
          <w:rFonts w:ascii="Calibri" w:eastAsia="Calibri" w:hAnsi="Calibri" w:cs="Times New Roman"/>
          <w:sz w:val="24"/>
          <w:szCs w:val="24"/>
        </w:rPr>
        <w:t>G</w:t>
      </w:r>
      <w:r w:rsidR="005C3CA3" w:rsidRPr="005C3CA3">
        <w:rPr>
          <w:rFonts w:ascii="Calibri" w:eastAsia="Calibri" w:hAnsi="Calibri" w:cs="Times New Roman"/>
          <w:sz w:val="24"/>
          <w:szCs w:val="24"/>
        </w:rPr>
        <w:t xml:space="preserve">dyński </w:t>
      </w:r>
      <w:r w:rsidR="005C3CA3">
        <w:rPr>
          <w:rFonts w:ascii="Calibri" w:eastAsia="Calibri" w:hAnsi="Calibri" w:cs="Times New Roman"/>
          <w:sz w:val="24"/>
          <w:szCs w:val="24"/>
        </w:rPr>
        <w:t>P</w:t>
      </w:r>
      <w:r w:rsidR="005C3CA3" w:rsidRPr="005C3CA3">
        <w:rPr>
          <w:rFonts w:ascii="Calibri" w:eastAsia="Calibri" w:hAnsi="Calibri" w:cs="Times New Roman"/>
          <w:sz w:val="24"/>
          <w:szCs w:val="24"/>
        </w:rPr>
        <w:t>ort. PERN, który zawiaduje w bazą paliwową w Dębogórzu i Port w Gdyni podjęli wspólne działania, aby zwiększyć możliwości pozyskania większej ilości paliw.</w:t>
      </w:r>
      <w:r w:rsidR="005C3CA3">
        <w:rPr>
          <w:rFonts w:ascii="Calibri" w:eastAsia="Calibri" w:hAnsi="Calibri" w:cs="Times New Roman"/>
          <w:sz w:val="24"/>
          <w:szCs w:val="24"/>
        </w:rPr>
        <w:t xml:space="preserve"> </w:t>
      </w:r>
      <w:r w:rsidR="005C3CA3" w:rsidRPr="005C3CA3">
        <w:rPr>
          <w:rFonts w:ascii="Calibri" w:eastAsia="Calibri" w:hAnsi="Calibri" w:cs="Times New Roman"/>
          <w:sz w:val="24"/>
          <w:szCs w:val="24"/>
        </w:rPr>
        <w:t xml:space="preserve">W Porcie Gdynia rozbudowane ma zostać Stanowisko Przeładunku Paliw Płynnych. W połączeniu z rozbudową pojemności bazy w Dębogórzu oraz zwiększeniem możliwości załadunku paliw na transport kolejowy umożliwić w przyszłości obsługę tankowców </w:t>
      </w:r>
      <w:r w:rsidR="005C3CA3">
        <w:rPr>
          <w:rFonts w:ascii="Calibri" w:eastAsia="Calibri" w:hAnsi="Calibri" w:cs="Times New Roman"/>
          <w:sz w:val="24"/>
          <w:szCs w:val="24"/>
        </w:rPr>
        <w:br/>
      </w:r>
      <w:r w:rsidR="005C3CA3" w:rsidRPr="005C3CA3">
        <w:rPr>
          <w:rFonts w:ascii="Calibri" w:eastAsia="Calibri" w:hAnsi="Calibri" w:cs="Times New Roman"/>
          <w:sz w:val="24"/>
          <w:szCs w:val="24"/>
        </w:rPr>
        <w:t>o maksymalnej nośności ponad 100 tys. DWT.</w:t>
      </w:r>
      <w:r w:rsidR="00270CFA">
        <w:rPr>
          <w:rFonts w:ascii="Calibri" w:eastAsia="Calibri" w:hAnsi="Calibri" w:cs="Times New Roman"/>
          <w:sz w:val="24"/>
          <w:szCs w:val="24"/>
        </w:rPr>
        <w:t xml:space="preserve"> Z</w:t>
      </w:r>
      <w:r w:rsidR="005C3CA3" w:rsidRPr="005C3CA3">
        <w:rPr>
          <w:rFonts w:ascii="Calibri" w:eastAsia="Calibri" w:hAnsi="Calibri" w:cs="Times New Roman"/>
          <w:sz w:val="24"/>
          <w:szCs w:val="24"/>
        </w:rPr>
        <w:t>akończ</w:t>
      </w:r>
      <w:r w:rsidR="00270CFA">
        <w:rPr>
          <w:rFonts w:ascii="Calibri" w:eastAsia="Calibri" w:hAnsi="Calibri" w:cs="Times New Roman"/>
          <w:sz w:val="24"/>
          <w:szCs w:val="24"/>
        </w:rPr>
        <w:t>ono</w:t>
      </w:r>
      <w:r w:rsidR="005C3CA3" w:rsidRPr="005C3CA3">
        <w:rPr>
          <w:rFonts w:ascii="Calibri" w:eastAsia="Calibri" w:hAnsi="Calibri" w:cs="Times New Roman"/>
          <w:sz w:val="24"/>
          <w:szCs w:val="24"/>
        </w:rPr>
        <w:t xml:space="preserve"> inwestycję, oddając do użytku trzy nowoczesne zbiorniki do magazynowania paliw płynnych w Dębogórzu o łącznej pojemności 150 tys. m sześc. </w:t>
      </w:r>
      <w:r w:rsidR="00270CFA">
        <w:rPr>
          <w:rFonts w:ascii="Calibri" w:eastAsia="Calibri" w:hAnsi="Calibri" w:cs="Times New Roman"/>
          <w:sz w:val="24"/>
          <w:szCs w:val="24"/>
        </w:rPr>
        <w:t>I</w:t>
      </w:r>
      <w:r w:rsidR="005C3CA3" w:rsidRPr="005C3CA3">
        <w:rPr>
          <w:rFonts w:ascii="Calibri" w:eastAsia="Calibri" w:hAnsi="Calibri" w:cs="Times New Roman"/>
          <w:sz w:val="24"/>
          <w:szCs w:val="24"/>
        </w:rPr>
        <w:t>nwestycja zwiększyła pojemność magazynową Bazy do ponad 500 tys. m sześc. Aktualnie baza w Dębogórzu jest największym tego typu obiektem w Polsce.</w:t>
      </w:r>
      <w:r w:rsidR="00BB5FAB" w:rsidRPr="00BB5FAB">
        <w:t xml:space="preserve"> </w:t>
      </w:r>
      <w:r w:rsidR="00BB5FAB">
        <w:t xml:space="preserve">W celu </w:t>
      </w:r>
      <w:r w:rsidR="00BB5FAB" w:rsidRPr="00BB5FAB">
        <w:rPr>
          <w:rFonts w:ascii="Calibri" w:eastAsia="Calibri" w:hAnsi="Calibri" w:cs="Times New Roman"/>
          <w:sz w:val="24"/>
          <w:szCs w:val="24"/>
        </w:rPr>
        <w:t>Żeby skuteczn</w:t>
      </w:r>
      <w:r w:rsidR="00BB5FAB">
        <w:rPr>
          <w:rFonts w:ascii="Calibri" w:eastAsia="Calibri" w:hAnsi="Calibri" w:cs="Times New Roman"/>
          <w:sz w:val="24"/>
          <w:szCs w:val="24"/>
        </w:rPr>
        <w:t xml:space="preserve">ego </w:t>
      </w:r>
      <w:r w:rsidR="00BB5FAB" w:rsidRPr="00BB5FAB">
        <w:rPr>
          <w:rFonts w:ascii="Calibri" w:eastAsia="Calibri" w:hAnsi="Calibri" w:cs="Times New Roman"/>
          <w:sz w:val="24"/>
          <w:szCs w:val="24"/>
        </w:rPr>
        <w:t>dystrybuowa</w:t>
      </w:r>
      <w:r w:rsidR="00BB5FAB">
        <w:rPr>
          <w:rFonts w:ascii="Calibri" w:eastAsia="Calibri" w:hAnsi="Calibri" w:cs="Times New Roman"/>
          <w:sz w:val="24"/>
          <w:szCs w:val="24"/>
        </w:rPr>
        <w:t xml:space="preserve">nia </w:t>
      </w:r>
      <w:r w:rsidR="00BB5FAB" w:rsidRPr="00BB5FAB">
        <w:rPr>
          <w:rFonts w:ascii="Calibri" w:eastAsia="Calibri" w:hAnsi="Calibri" w:cs="Times New Roman"/>
          <w:sz w:val="24"/>
          <w:szCs w:val="24"/>
        </w:rPr>
        <w:t>pozyskan</w:t>
      </w:r>
      <w:r w:rsidR="00BB5FAB">
        <w:rPr>
          <w:rFonts w:ascii="Calibri" w:eastAsia="Calibri" w:hAnsi="Calibri" w:cs="Times New Roman"/>
          <w:sz w:val="24"/>
          <w:szCs w:val="24"/>
        </w:rPr>
        <w:t>ego</w:t>
      </w:r>
      <w:r w:rsidR="00BB5FAB" w:rsidRPr="00BB5FAB">
        <w:rPr>
          <w:rFonts w:ascii="Calibri" w:eastAsia="Calibri" w:hAnsi="Calibri" w:cs="Times New Roman"/>
          <w:sz w:val="24"/>
          <w:szCs w:val="24"/>
        </w:rPr>
        <w:t xml:space="preserve"> z morza surow</w:t>
      </w:r>
      <w:r w:rsidR="00BB5FAB">
        <w:rPr>
          <w:rFonts w:ascii="Calibri" w:eastAsia="Calibri" w:hAnsi="Calibri" w:cs="Times New Roman"/>
          <w:sz w:val="24"/>
          <w:szCs w:val="24"/>
        </w:rPr>
        <w:t>ca</w:t>
      </w:r>
      <w:r w:rsidR="00BB5FAB" w:rsidRPr="00BB5FAB">
        <w:rPr>
          <w:rFonts w:ascii="Calibri" w:eastAsia="Calibri" w:hAnsi="Calibri" w:cs="Times New Roman"/>
          <w:sz w:val="24"/>
          <w:szCs w:val="24"/>
        </w:rPr>
        <w:t xml:space="preserve"> potrzeba również systemu rurociągowego. Liczący około 240 km ropociąg docelowo m</w:t>
      </w:r>
      <w:r w:rsidR="00BB5FAB">
        <w:rPr>
          <w:rFonts w:ascii="Calibri" w:eastAsia="Calibri" w:hAnsi="Calibri" w:cs="Times New Roman"/>
          <w:sz w:val="24"/>
          <w:szCs w:val="24"/>
        </w:rPr>
        <w:t>a</w:t>
      </w:r>
      <w:r w:rsidR="00BB5FAB" w:rsidRPr="00BB5FAB">
        <w:rPr>
          <w:rFonts w:ascii="Calibri" w:eastAsia="Calibri" w:hAnsi="Calibri" w:cs="Times New Roman"/>
          <w:sz w:val="24"/>
          <w:szCs w:val="24"/>
        </w:rPr>
        <w:t xml:space="preserve"> biec równolegle do istniejącej już magistrali, znacznie zwiększając możliwości odbioru i transportu ropy naftowej z portu na Bałtyku do </w:t>
      </w:r>
      <w:r w:rsidR="00BB5FAB">
        <w:rPr>
          <w:rFonts w:ascii="Calibri" w:eastAsia="Calibri" w:hAnsi="Calibri" w:cs="Times New Roman"/>
          <w:noProof/>
          <w:sz w:val="24"/>
          <w:szCs w:val="24"/>
        </w:rPr>
        <w:drawing>
          <wp:anchor distT="0" distB="0" distL="114300" distR="114300" simplePos="0" relativeHeight="251786240" behindDoc="0" locked="0" layoutInCell="1" allowOverlap="1" wp14:anchorId="5EF07CB3" wp14:editId="2C7170ED">
            <wp:simplePos x="0" y="0"/>
            <wp:positionH relativeFrom="margin">
              <wp:posOffset>-309245</wp:posOffset>
            </wp:positionH>
            <wp:positionV relativeFrom="paragraph">
              <wp:posOffset>490855</wp:posOffset>
            </wp:positionV>
            <wp:extent cx="4467225" cy="4124325"/>
            <wp:effectExtent l="0" t="0" r="9525" b="9525"/>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67225" cy="4124325"/>
                    </a:xfrm>
                    <a:prstGeom prst="rect">
                      <a:avLst/>
                    </a:prstGeom>
                    <a:noFill/>
                  </pic:spPr>
                </pic:pic>
              </a:graphicData>
            </a:graphic>
            <wp14:sizeRelH relativeFrom="margin">
              <wp14:pctWidth>0</wp14:pctWidth>
            </wp14:sizeRelH>
            <wp14:sizeRelV relativeFrom="margin">
              <wp14:pctHeight>0</wp14:pctHeight>
            </wp14:sizeRelV>
          </wp:anchor>
        </w:drawing>
      </w:r>
      <w:r w:rsidR="00BB5FAB" w:rsidRPr="00BB5FAB">
        <w:rPr>
          <w:rFonts w:ascii="Calibri" w:eastAsia="Calibri" w:hAnsi="Calibri" w:cs="Times New Roman"/>
          <w:sz w:val="24"/>
          <w:szCs w:val="24"/>
        </w:rPr>
        <w:t>Płocka.</w:t>
      </w:r>
    </w:p>
    <w:p w14:paraId="394F60AD" w14:textId="77777777" w:rsidR="008E2F4E" w:rsidRDefault="00BB5FAB" w:rsidP="008E2F4E">
      <w:pPr>
        <w:pStyle w:val="Akapitzlist"/>
        <w:spacing w:line="360" w:lineRule="exact"/>
        <w:ind w:left="0"/>
        <w:rPr>
          <w:rFonts w:ascii="Calibri" w:eastAsia="Calibri" w:hAnsi="Calibri" w:cs="Times New Roman"/>
          <w:sz w:val="24"/>
          <w:szCs w:val="24"/>
        </w:rPr>
      </w:pPr>
      <w:r w:rsidRPr="00BB5FAB">
        <w:rPr>
          <w:rFonts w:ascii="Calibri" w:eastAsia="Calibri" w:hAnsi="Calibri" w:cs="Times New Roman"/>
          <w:sz w:val="24"/>
          <w:szCs w:val="24"/>
        </w:rPr>
        <w:t xml:space="preserve">Ropa naftowa oraz paliwa płynne to jedyne nośniki energii, w których zakresie województwo pomorskie można określić jako posiadające stosunkowo duży poziom niezależności. Oczywiście lokalne złoża ropy naftowej są nieznaczne (wydobycie z dna morskiego) i niezbędne jest zasilanie istniejącej infrastruktury surowcem i produktami. Jednak pozostałe elementy łańcucha dostaw, takie jak przetwórstwo, magazynowanie i dystrybucja, zostały zlokalizowane na obszarze województwa. Na Pomorzu funkcjonuje jeden z dwóch podmiotów prowadzących działalność w zakresie przetwórstwa ropy naftowej </w:t>
      </w:r>
      <w:r>
        <w:rPr>
          <w:rFonts w:ascii="Calibri" w:eastAsia="Calibri" w:hAnsi="Calibri" w:cs="Times New Roman"/>
          <w:sz w:val="24"/>
          <w:szCs w:val="24"/>
        </w:rPr>
        <w:t xml:space="preserve"> </w:t>
      </w:r>
      <w:r w:rsidRPr="00BB5FAB">
        <w:rPr>
          <w:rFonts w:ascii="Calibri" w:eastAsia="Calibri" w:hAnsi="Calibri" w:cs="Times New Roman"/>
          <w:sz w:val="24"/>
          <w:szCs w:val="24"/>
        </w:rPr>
        <w:t>w Polsce, to Rafineria Gdańska Sp. z o.o.;. W województwie pomorskim produkuje się ok. 38 % benzyn, ok. 40% olejów napędowych oraz 25,1% olejów opałowych wytworzonych w całym kraju.</w:t>
      </w:r>
    </w:p>
    <w:p w14:paraId="70E00A02" w14:textId="353CB0A7" w:rsidR="008E2F4E" w:rsidRDefault="008E2F4E" w:rsidP="008E2F4E">
      <w:pPr>
        <w:pStyle w:val="Akapitzlist"/>
        <w:spacing w:line="360" w:lineRule="exact"/>
        <w:ind w:left="0"/>
        <w:rPr>
          <w:rFonts w:ascii="Calibri" w:eastAsia="Calibri" w:hAnsi="Calibri" w:cs="Times New Roman"/>
          <w:b/>
          <w:sz w:val="24"/>
          <w:szCs w:val="24"/>
        </w:rPr>
      </w:pPr>
      <w:r w:rsidRPr="008E2F4E">
        <w:rPr>
          <w:rFonts w:ascii="Calibri" w:eastAsia="Calibri" w:hAnsi="Calibri" w:cs="Times New Roman"/>
          <w:b/>
          <w:sz w:val="24"/>
          <w:szCs w:val="24"/>
        </w:rPr>
        <w:t>PRZYCZYNY:</w:t>
      </w:r>
    </w:p>
    <w:p w14:paraId="5DECDDD8" w14:textId="206078ED"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awarie ropociągów lub infrastruktury towarzyszącej (przepompownie, itp.) na terenie kraju lub poza granicami kraju;</w:t>
      </w:r>
    </w:p>
    <w:p w14:paraId="63078FB1" w14:textId="54ABEAB4"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awarie terminali do odbioru ropy naftowej i paliw;</w:t>
      </w:r>
    </w:p>
    <w:p w14:paraId="34206C8B" w14:textId="5A35BA77"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awarie w systemie logistycznym paliw (rurociągi produktowe, magazyny paliw);</w:t>
      </w:r>
    </w:p>
    <w:p w14:paraId="5AF0D1E8" w14:textId="0C08BED6"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 xml:space="preserve">awarie bądź ataki na systemy informacyjne służące </w:t>
      </w:r>
      <w:r w:rsidRPr="008E2F4E">
        <w:rPr>
          <w:rFonts w:ascii="Calibri" w:eastAsia="Calibri" w:hAnsi="Calibri" w:cs="Times New Roman"/>
          <w:sz w:val="24"/>
          <w:szCs w:val="24"/>
        </w:rPr>
        <w:br/>
        <w:t>do świadczenia usług kluczowych;</w:t>
      </w:r>
    </w:p>
    <w:p w14:paraId="63B1A113" w14:textId="796AF4CA"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gwałtowny wzrost konsumpcji paliw;</w:t>
      </w:r>
    </w:p>
    <w:p w14:paraId="307D300B" w14:textId="7E180A3E"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niekorzystne wydarzenia w środowisku międzynarodowym,</w:t>
      </w:r>
      <w:r w:rsidRPr="008E2F4E">
        <w:rPr>
          <w:rFonts w:ascii="Calibri" w:eastAsia="Calibri" w:hAnsi="Calibri" w:cs="Times New Roman"/>
          <w:sz w:val="24"/>
          <w:szCs w:val="24"/>
        </w:rPr>
        <w:br/>
        <w:t>tj.: konflikty polityczno-gospodarcze w państwach dostawcach ropy naftowej lub państwach tranzytowych skutkujące ograniczeniem lub przerwami w dostawach ropy naftowej;</w:t>
      </w:r>
    </w:p>
    <w:p w14:paraId="4DA8DD2D" w14:textId="7A742B2F"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 xml:space="preserve">zakłócenia w funkcjonowaniu systemu dystrybucyjnego </w:t>
      </w:r>
      <w:r w:rsidRPr="008E2F4E">
        <w:rPr>
          <w:rFonts w:ascii="Calibri" w:eastAsia="Calibri" w:hAnsi="Calibri" w:cs="Times New Roman"/>
          <w:sz w:val="24"/>
          <w:szCs w:val="24"/>
        </w:rPr>
        <w:br/>
        <w:t>na terenie całego kraju lub w poszczególnych jego regionach spowodowane ograniczeniami importu paliw z zagranicy;</w:t>
      </w:r>
    </w:p>
    <w:p w14:paraId="6239F69D" w14:textId="70FB7212"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zakłócenia w przerobie ropy naftowej;</w:t>
      </w:r>
    </w:p>
    <w:p w14:paraId="64B6DB1F" w14:textId="6DEABDC3" w:rsid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dostawy surowca niespełniającego wymagań jakościowych;</w:t>
      </w:r>
    </w:p>
    <w:p w14:paraId="5601184A" w14:textId="4C79AEFF" w:rsidR="008E2F4E" w:rsidRP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hAnsi="Calibri"/>
          <w:sz w:val="24"/>
          <w:szCs w:val="24"/>
        </w:rPr>
        <w:t>brak realizacji analiz zagrożeń i oceny ryzyka procesowo- technicznego wobec istniejących obiektów oraz w procesie ich modernizacji lub budowy nowych, począwszy od etapu projektowania;</w:t>
      </w:r>
    </w:p>
    <w:p w14:paraId="030DBB88" w14:textId="7E2A5DFA" w:rsidR="008E2F4E" w:rsidRPr="008E2F4E" w:rsidRDefault="008E2F4E" w:rsidP="006A5830">
      <w:pPr>
        <w:pStyle w:val="Akapitzlist"/>
        <w:numPr>
          <w:ilvl w:val="0"/>
          <w:numId w:val="100"/>
        </w:numPr>
        <w:spacing w:line="360" w:lineRule="exact"/>
        <w:ind w:left="284" w:hanging="284"/>
        <w:rPr>
          <w:rFonts w:ascii="Calibri" w:eastAsia="Calibri" w:hAnsi="Calibri" w:cs="Times New Roman"/>
          <w:sz w:val="24"/>
          <w:szCs w:val="24"/>
        </w:rPr>
      </w:pPr>
      <w:r w:rsidRPr="008E2F4E">
        <w:rPr>
          <w:rFonts w:ascii="Calibri" w:eastAsia="Calibri" w:hAnsi="Calibri" w:cs="Times New Roman"/>
          <w:sz w:val="24"/>
          <w:szCs w:val="24"/>
        </w:rPr>
        <w:t>zdarzenie o charakterze terrorystycznym</w:t>
      </w:r>
      <w:r>
        <w:rPr>
          <w:rFonts w:ascii="Calibri" w:eastAsia="Calibri" w:hAnsi="Calibri" w:cs="Times New Roman"/>
          <w:sz w:val="24"/>
          <w:szCs w:val="24"/>
        </w:rPr>
        <w:t xml:space="preserve"> /sabotażowym, dywersyjnym/</w:t>
      </w:r>
      <w:r w:rsidRPr="008E2F4E">
        <w:rPr>
          <w:rFonts w:ascii="Calibri" w:eastAsia="Calibri" w:hAnsi="Calibri" w:cs="Times New Roman"/>
          <w:sz w:val="24"/>
          <w:szCs w:val="24"/>
        </w:rPr>
        <w:t>.</w:t>
      </w:r>
    </w:p>
    <w:p w14:paraId="40E0126B" w14:textId="77777777" w:rsidR="008E2F4E" w:rsidRPr="008E2F4E" w:rsidRDefault="008E2F4E" w:rsidP="008E2F4E">
      <w:pPr>
        <w:spacing w:after="0" w:line="360" w:lineRule="exact"/>
        <w:rPr>
          <w:rFonts w:ascii="Calibri" w:eastAsia="Calibri" w:hAnsi="Calibri" w:cs="Times New Roman"/>
          <w:b/>
          <w:bCs/>
          <w:sz w:val="24"/>
          <w:szCs w:val="24"/>
          <w:u w:val="single"/>
        </w:rPr>
      </w:pPr>
      <w:r w:rsidRPr="008E2F4E">
        <w:rPr>
          <w:rFonts w:ascii="Calibri" w:eastAsia="Calibri" w:hAnsi="Calibri" w:cs="Times New Roman"/>
          <w:b/>
          <w:bCs/>
          <w:sz w:val="24"/>
          <w:szCs w:val="24"/>
          <w:u w:val="single"/>
        </w:rPr>
        <w:t>NAJCZĘSTSZE SKUTKI ZAGROŻENIA:</w:t>
      </w:r>
    </w:p>
    <w:p w14:paraId="6F2F6DAF" w14:textId="3A643EE6" w:rsidR="008E2F4E" w:rsidRDefault="008E2F4E" w:rsidP="008E2F4E">
      <w:pPr>
        <w:spacing w:after="0" w:line="360" w:lineRule="exact"/>
        <w:rPr>
          <w:rFonts w:ascii="Calibri" w:eastAsia="Calibri" w:hAnsi="Calibri" w:cs="Times New Roman"/>
          <w:b/>
          <w:bCs/>
          <w:sz w:val="24"/>
          <w:szCs w:val="24"/>
        </w:rPr>
      </w:pPr>
      <w:r w:rsidRPr="008E2F4E">
        <w:rPr>
          <w:rFonts w:ascii="Calibri" w:eastAsia="Calibri" w:hAnsi="Calibri" w:cs="Times New Roman"/>
          <w:b/>
          <w:bCs/>
          <w:sz w:val="24"/>
          <w:szCs w:val="24"/>
        </w:rPr>
        <w:t>LUDNOŚĆ:</w:t>
      </w:r>
    </w:p>
    <w:p w14:paraId="098FC91D" w14:textId="7F8F1BF2" w:rsidR="008E2F4E" w:rsidRPr="008E2F4E" w:rsidRDefault="008E2F4E" w:rsidP="006A5830">
      <w:pPr>
        <w:pStyle w:val="Akapitzlist"/>
        <w:numPr>
          <w:ilvl w:val="0"/>
          <w:numId w:val="102"/>
        </w:numPr>
        <w:spacing w:after="0" w:line="360" w:lineRule="exact"/>
        <w:ind w:left="284" w:hanging="284"/>
        <w:rPr>
          <w:rFonts w:ascii="Calibri" w:eastAsia="Calibri" w:hAnsi="Calibri" w:cs="Times New Roman"/>
          <w:b/>
          <w:bCs/>
          <w:sz w:val="24"/>
          <w:szCs w:val="24"/>
        </w:rPr>
      </w:pPr>
      <w:r w:rsidRPr="008E2F4E">
        <w:rPr>
          <w:rFonts w:ascii="Calibri" w:eastAsia="Times New Roman" w:hAnsi="Calibri" w:cs="Arial"/>
          <w:color w:val="000000" w:themeColor="text1"/>
          <w:sz w:val="24"/>
          <w:szCs w:val="24"/>
          <w:lang w:val="x-none" w:eastAsia="x-none"/>
        </w:rPr>
        <w:t>panik</w:t>
      </w:r>
      <w:r w:rsidRPr="008E2F4E">
        <w:rPr>
          <w:rFonts w:ascii="Calibri" w:eastAsia="Times New Roman" w:hAnsi="Calibri" w:cs="Arial"/>
          <w:color w:val="000000" w:themeColor="text1"/>
          <w:sz w:val="24"/>
          <w:szCs w:val="24"/>
          <w:lang w:eastAsia="x-none"/>
        </w:rPr>
        <w:t xml:space="preserve">a </w:t>
      </w:r>
      <w:r w:rsidRPr="008E2F4E">
        <w:rPr>
          <w:rFonts w:ascii="Calibri" w:eastAsia="Times New Roman" w:hAnsi="Calibri" w:cs="Arial"/>
          <w:color w:val="000000" w:themeColor="text1"/>
          <w:sz w:val="24"/>
          <w:szCs w:val="24"/>
          <w:lang w:val="x-none" w:eastAsia="x-none"/>
        </w:rPr>
        <w:t>wśród ludności oraz zagrożenie zakłócenia porządku publicznego</w:t>
      </w:r>
      <w:r w:rsidRPr="008E2F4E">
        <w:rPr>
          <w:rFonts w:ascii="Calibri" w:eastAsia="Times New Roman" w:hAnsi="Calibri" w:cs="Arial"/>
          <w:color w:val="000000" w:themeColor="text1"/>
          <w:sz w:val="24"/>
          <w:szCs w:val="24"/>
          <w:lang w:eastAsia="x-none"/>
        </w:rPr>
        <w:t>;</w:t>
      </w:r>
    </w:p>
    <w:p w14:paraId="6C231ECC" w14:textId="6BAA8676" w:rsidR="008E2F4E" w:rsidRPr="008E2F4E" w:rsidRDefault="008E2F4E" w:rsidP="006A5830">
      <w:pPr>
        <w:pStyle w:val="Akapitzlist"/>
        <w:numPr>
          <w:ilvl w:val="0"/>
          <w:numId w:val="102"/>
        </w:numPr>
        <w:spacing w:after="0" w:line="360" w:lineRule="exact"/>
        <w:ind w:left="284" w:hanging="284"/>
        <w:rPr>
          <w:rFonts w:ascii="Calibri" w:eastAsia="Calibri" w:hAnsi="Calibri" w:cs="Times New Roman"/>
          <w:b/>
          <w:bCs/>
          <w:sz w:val="24"/>
          <w:szCs w:val="24"/>
        </w:rPr>
      </w:pPr>
      <w:r w:rsidRPr="008E2F4E">
        <w:rPr>
          <w:rFonts w:ascii="Calibri" w:eastAsia="Times New Roman" w:hAnsi="Calibri" w:cs="Arial"/>
          <w:color w:val="000000" w:themeColor="text1"/>
          <w:sz w:val="24"/>
          <w:szCs w:val="24"/>
          <w:lang w:val="x-none" w:eastAsia="x-none"/>
        </w:rPr>
        <w:t>ograniczenia w możliwościach przemieszczania się ludności</w:t>
      </w:r>
      <w:r w:rsidRPr="008E2F4E">
        <w:rPr>
          <w:rFonts w:ascii="Calibri" w:eastAsia="Times New Roman" w:hAnsi="Calibri" w:cs="Arial"/>
          <w:color w:val="000000" w:themeColor="text1"/>
          <w:sz w:val="24"/>
          <w:szCs w:val="24"/>
          <w:lang w:eastAsia="x-none"/>
        </w:rPr>
        <w:t>;</w:t>
      </w:r>
    </w:p>
    <w:p w14:paraId="1A6159F8" w14:textId="77777777" w:rsidR="008E2F4E" w:rsidRPr="008E2F4E" w:rsidRDefault="008E2F4E" w:rsidP="006A5830">
      <w:pPr>
        <w:pStyle w:val="Akapitzlist"/>
        <w:numPr>
          <w:ilvl w:val="0"/>
          <w:numId w:val="102"/>
        </w:numPr>
        <w:spacing w:after="0" w:line="360" w:lineRule="exact"/>
        <w:ind w:left="284" w:hanging="284"/>
        <w:rPr>
          <w:rFonts w:ascii="Calibri" w:eastAsia="Calibri" w:hAnsi="Calibri" w:cs="Times New Roman"/>
          <w:b/>
          <w:bCs/>
          <w:sz w:val="24"/>
          <w:szCs w:val="24"/>
        </w:rPr>
      </w:pPr>
      <w:r w:rsidRPr="008E2F4E">
        <w:rPr>
          <w:rFonts w:ascii="Calibri" w:eastAsia="Times New Roman" w:hAnsi="Calibri" w:cs="Arial"/>
          <w:color w:val="000000" w:themeColor="text1"/>
          <w:sz w:val="24"/>
          <w:szCs w:val="24"/>
          <w:lang w:val="x-none" w:eastAsia="x-none"/>
        </w:rPr>
        <w:t>zagrożenia dla zdrowia i życia ze względu na ograniczoną ilość paliw dla służb porządkowych i ratowniczych.</w:t>
      </w:r>
    </w:p>
    <w:p w14:paraId="23C53B43" w14:textId="46444EE9" w:rsidR="008E2F4E" w:rsidRDefault="008E2F4E" w:rsidP="008E2F4E">
      <w:pPr>
        <w:spacing w:after="0" w:line="360" w:lineRule="exact"/>
        <w:rPr>
          <w:rFonts w:ascii="Calibri" w:eastAsia="Calibri" w:hAnsi="Calibri" w:cs="Times New Roman"/>
          <w:b/>
          <w:sz w:val="24"/>
          <w:szCs w:val="24"/>
        </w:rPr>
      </w:pPr>
      <w:r w:rsidRPr="008E2F4E">
        <w:rPr>
          <w:rFonts w:ascii="Calibri" w:eastAsia="Calibri" w:hAnsi="Calibri" w:cs="Times New Roman"/>
          <w:b/>
          <w:sz w:val="24"/>
          <w:szCs w:val="24"/>
        </w:rPr>
        <w:t>GOSPODARKA/MIENIE/INFRASTRUKTURA:</w:t>
      </w:r>
    </w:p>
    <w:p w14:paraId="607F4DB5" w14:textId="5F8EA79A" w:rsidR="008E2F4E" w:rsidRPr="008E2F4E" w:rsidRDefault="008E2F4E" w:rsidP="006A5830">
      <w:pPr>
        <w:pStyle w:val="Akapitzlist"/>
        <w:numPr>
          <w:ilvl w:val="0"/>
          <w:numId w:val="103"/>
        </w:numPr>
        <w:spacing w:after="0" w:line="360" w:lineRule="exact"/>
        <w:ind w:left="284" w:hanging="284"/>
        <w:rPr>
          <w:rFonts w:ascii="Calibri" w:eastAsia="Calibri" w:hAnsi="Calibri" w:cs="Times New Roman"/>
          <w:b/>
          <w:sz w:val="24"/>
          <w:szCs w:val="24"/>
        </w:rPr>
      </w:pPr>
      <w:r w:rsidRPr="008E2F4E">
        <w:rPr>
          <w:rFonts w:ascii="Calibri" w:eastAsia="Times New Roman" w:hAnsi="Calibri" w:cs="Arial"/>
          <w:color w:val="000000"/>
          <w:sz w:val="24"/>
          <w:szCs w:val="24"/>
          <w:lang w:val="x-none" w:eastAsia="x-none"/>
        </w:rPr>
        <w:t>znaczny spadek PKB w wyniku zakłóceń w sektorach uzależnionych od zaopatrzenia w paliwa</w:t>
      </w:r>
      <w:r w:rsidRPr="008E2F4E">
        <w:rPr>
          <w:rFonts w:ascii="Calibri" w:eastAsia="Times New Roman" w:hAnsi="Calibri" w:cs="Arial"/>
          <w:color w:val="000000"/>
          <w:sz w:val="24"/>
          <w:szCs w:val="24"/>
          <w:lang w:eastAsia="x-none"/>
        </w:rPr>
        <w:t>;</w:t>
      </w:r>
    </w:p>
    <w:p w14:paraId="0ED506D4" w14:textId="13622746" w:rsidR="008E2F4E" w:rsidRPr="008E2F4E" w:rsidRDefault="008E2F4E" w:rsidP="006A5830">
      <w:pPr>
        <w:pStyle w:val="Akapitzlist"/>
        <w:numPr>
          <w:ilvl w:val="0"/>
          <w:numId w:val="103"/>
        </w:numPr>
        <w:spacing w:after="0" w:line="360" w:lineRule="exact"/>
        <w:ind w:left="284" w:hanging="284"/>
        <w:rPr>
          <w:rFonts w:ascii="Calibri" w:eastAsia="Calibri" w:hAnsi="Calibri" w:cs="Times New Roman"/>
          <w:b/>
          <w:sz w:val="24"/>
          <w:szCs w:val="24"/>
        </w:rPr>
      </w:pPr>
      <w:r w:rsidRPr="008E2F4E">
        <w:rPr>
          <w:rFonts w:ascii="Calibri" w:eastAsia="Times New Roman" w:hAnsi="Calibri" w:cs="Arial"/>
          <w:color w:val="000000"/>
          <w:sz w:val="24"/>
          <w:szCs w:val="24"/>
          <w:lang w:val="x-none" w:eastAsia="x-none"/>
        </w:rPr>
        <w:t>negatywny bezpośredni wpływ na funkcjonowanie infrastruktury krytycznej związanej m.in. z transportem i komunikacją,</w:t>
      </w:r>
      <w:r>
        <w:rPr>
          <w:rFonts w:ascii="Calibri" w:eastAsia="Times New Roman" w:hAnsi="Calibri" w:cs="Arial"/>
          <w:color w:val="000000"/>
          <w:sz w:val="24"/>
          <w:szCs w:val="24"/>
          <w:lang w:eastAsia="x-none"/>
        </w:rPr>
        <w:t xml:space="preserve"> </w:t>
      </w:r>
      <w:r w:rsidRPr="008E2F4E">
        <w:rPr>
          <w:rFonts w:ascii="Calibri" w:eastAsia="Times New Roman" w:hAnsi="Calibri" w:cs="Arial"/>
          <w:color w:val="000000"/>
          <w:sz w:val="24"/>
          <w:szCs w:val="24"/>
          <w:lang w:val="x-none" w:eastAsia="x-none"/>
        </w:rPr>
        <w:t>ratownictwem, zaopatrzeniem w</w:t>
      </w:r>
      <w:r w:rsidRPr="008E2F4E">
        <w:rPr>
          <w:rFonts w:ascii="Calibri" w:eastAsia="Times New Roman" w:hAnsi="Calibri" w:cs="Arial"/>
          <w:color w:val="000000"/>
          <w:sz w:val="24"/>
          <w:szCs w:val="24"/>
          <w:lang w:eastAsia="x-none"/>
        </w:rPr>
        <w:t xml:space="preserve"> </w:t>
      </w:r>
      <w:r w:rsidRPr="008E2F4E">
        <w:rPr>
          <w:rFonts w:ascii="Calibri" w:eastAsia="Times New Roman" w:hAnsi="Calibri" w:cs="Arial"/>
          <w:color w:val="000000"/>
          <w:sz w:val="24"/>
          <w:szCs w:val="24"/>
          <w:lang w:val="x-none" w:eastAsia="x-none"/>
        </w:rPr>
        <w:t>żywność oraz zapewnieniem ciągłości działania administracji publicznej</w:t>
      </w:r>
      <w:r w:rsidRPr="008E2F4E">
        <w:rPr>
          <w:rFonts w:ascii="Calibri" w:eastAsia="Times New Roman" w:hAnsi="Calibri" w:cs="Arial"/>
          <w:color w:val="000000"/>
          <w:sz w:val="24"/>
          <w:szCs w:val="24"/>
          <w:lang w:eastAsia="x-none"/>
        </w:rPr>
        <w:t>;</w:t>
      </w:r>
    </w:p>
    <w:p w14:paraId="1D739FFA" w14:textId="614EC574" w:rsidR="008E2F4E" w:rsidRPr="008E2F4E" w:rsidRDefault="008E2F4E" w:rsidP="006A5830">
      <w:pPr>
        <w:pStyle w:val="Akapitzlist"/>
        <w:numPr>
          <w:ilvl w:val="0"/>
          <w:numId w:val="103"/>
        </w:numPr>
        <w:spacing w:after="0" w:line="360" w:lineRule="exact"/>
        <w:ind w:left="284" w:hanging="284"/>
        <w:rPr>
          <w:rFonts w:ascii="Calibri" w:eastAsia="Calibri" w:hAnsi="Calibri" w:cs="Times New Roman"/>
          <w:b/>
          <w:sz w:val="24"/>
          <w:szCs w:val="24"/>
        </w:rPr>
      </w:pPr>
      <w:r w:rsidRPr="008E2F4E">
        <w:rPr>
          <w:rFonts w:ascii="Calibri" w:hAnsi="Calibri" w:cs="Arial"/>
          <w:color w:val="000000" w:themeColor="text1"/>
          <w:sz w:val="24"/>
          <w:szCs w:val="24"/>
        </w:rPr>
        <w:t xml:space="preserve">zachwianie funkcjonowania systemu elektroenergetycznego </w:t>
      </w:r>
      <w:r w:rsidRPr="008E2F4E">
        <w:rPr>
          <w:rFonts w:ascii="Calibri" w:hAnsi="Calibri" w:cs="Arial"/>
          <w:color w:val="000000" w:themeColor="text1"/>
          <w:sz w:val="24"/>
          <w:szCs w:val="24"/>
        </w:rPr>
        <w:br/>
        <w:t>i ciepłowniczego;</w:t>
      </w:r>
    </w:p>
    <w:p w14:paraId="689E08A4" w14:textId="7B5039CD" w:rsidR="008E2F4E" w:rsidRPr="008E2F4E" w:rsidRDefault="008E2F4E" w:rsidP="006A5830">
      <w:pPr>
        <w:pStyle w:val="Akapitzlist"/>
        <w:numPr>
          <w:ilvl w:val="0"/>
          <w:numId w:val="103"/>
        </w:numPr>
        <w:spacing w:after="0" w:line="360" w:lineRule="exact"/>
        <w:ind w:left="284" w:hanging="284"/>
        <w:rPr>
          <w:rFonts w:ascii="Calibri" w:eastAsia="Calibri" w:hAnsi="Calibri" w:cs="Times New Roman"/>
          <w:b/>
          <w:sz w:val="24"/>
          <w:szCs w:val="24"/>
        </w:rPr>
      </w:pPr>
      <w:r w:rsidRPr="008E2F4E">
        <w:rPr>
          <w:rFonts w:ascii="Calibri" w:eastAsia="Times New Roman" w:hAnsi="Calibri" w:cs="Arial"/>
          <w:sz w:val="24"/>
          <w:szCs w:val="24"/>
          <w:lang w:val="x-none" w:eastAsia="x-none"/>
        </w:rPr>
        <w:t>ograniczenia w prowadzeniu działalności gospodarczej</w:t>
      </w:r>
      <w:r w:rsidRPr="008E2F4E">
        <w:rPr>
          <w:rFonts w:ascii="Calibri" w:eastAsia="Times New Roman" w:hAnsi="Calibri" w:cs="Arial"/>
          <w:sz w:val="24"/>
          <w:szCs w:val="24"/>
          <w:lang w:eastAsia="x-none"/>
        </w:rPr>
        <w:t>.</w:t>
      </w:r>
    </w:p>
    <w:p w14:paraId="11BE7A36" w14:textId="4FC655EC" w:rsidR="008E2F4E" w:rsidRDefault="008E2F4E" w:rsidP="008E2F4E">
      <w:pPr>
        <w:spacing w:after="0" w:line="360" w:lineRule="exact"/>
        <w:rPr>
          <w:rFonts w:ascii="Calibri" w:hAnsi="Calibri" w:cs="Arial"/>
          <w:b/>
          <w:bCs/>
          <w:color w:val="FF0000"/>
          <w:sz w:val="24"/>
          <w:szCs w:val="24"/>
          <w:u w:val="single"/>
        </w:rPr>
      </w:pPr>
      <w:r w:rsidRPr="008E2F4E">
        <w:rPr>
          <w:rFonts w:ascii="Calibri" w:hAnsi="Calibri" w:cs="Arial"/>
          <w:b/>
          <w:bCs/>
          <w:color w:val="FF0000"/>
          <w:sz w:val="24"/>
          <w:szCs w:val="24"/>
          <w:u w:val="single"/>
        </w:rPr>
        <w:t>WNIOSKI:</w:t>
      </w:r>
    </w:p>
    <w:p w14:paraId="53631C0B" w14:textId="65D66875" w:rsidR="008E2F4E" w:rsidRPr="008E2F4E" w:rsidRDefault="008E2F4E" w:rsidP="006A5830">
      <w:pPr>
        <w:pStyle w:val="Akapitzlist"/>
        <w:numPr>
          <w:ilvl w:val="0"/>
          <w:numId w:val="104"/>
        </w:numPr>
        <w:spacing w:after="0" w:line="360" w:lineRule="exact"/>
        <w:ind w:left="284" w:hanging="284"/>
        <w:rPr>
          <w:rFonts w:ascii="Calibri" w:hAnsi="Calibri" w:cs="Arial"/>
          <w:b/>
          <w:bCs/>
          <w:sz w:val="24"/>
          <w:szCs w:val="24"/>
          <w:u w:val="single"/>
        </w:rPr>
      </w:pPr>
      <w:r w:rsidRPr="008E2F4E">
        <w:rPr>
          <w:rFonts w:ascii="Calibri" w:hAnsi="Calibri" w:cs="Arial"/>
          <w:color w:val="000000" w:themeColor="text1"/>
          <w:sz w:val="24"/>
          <w:szCs w:val="24"/>
        </w:rPr>
        <w:t xml:space="preserve">ryzyko wystąpienia awarii/zakłócenia systemu paliwowego </w:t>
      </w:r>
      <w:r w:rsidRPr="008E2F4E">
        <w:rPr>
          <w:rFonts w:ascii="Calibri" w:hAnsi="Calibri" w:cs="Arial"/>
          <w:color w:val="000000" w:themeColor="text1"/>
          <w:sz w:val="24"/>
          <w:szCs w:val="24"/>
        </w:rPr>
        <w:br/>
        <w:t>na terenie województwa jest średnie;</w:t>
      </w:r>
    </w:p>
    <w:p w14:paraId="1C37B534" w14:textId="746F7877" w:rsidR="008E2F4E" w:rsidRPr="008E2F4E" w:rsidRDefault="008E2F4E" w:rsidP="006A5830">
      <w:pPr>
        <w:pStyle w:val="Akapitzlist"/>
        <w:numPr>
          <w:ilvl w:val="0"/>
          <w:numId w:val="104"/>
        </w:numPr>
        <w:spacing w:after="0" w:line="360" w:lineRule="exact"/>
        <w:ind w:left="284" w:hanging="284"/>
        <w:rPr>
          <w:rFonts w:ascii="Calibri" w:hAnsi="Calibri" w:cs="Arial"/>
          <w:b/>
          <w:bCs/>
          <w:sz w:val="24"/>
          <w:szCs w:val="24"/>
          <w:u w:val="single"/>
        </w:rPr>
      </w:pPr>
      <w:r w:rsidRPr="008E2F4E">
        <w:rPr>
          <w:rFonts w:ascii="Calibri" w:hAnsi="Calibri" w:cs="Arial"/>
          <w:color w:val="000000" w:themeColor="text1"/>
          <w:sz w:val="24"/>
          <w:szCs w:val="24"/>
        </w:rPr>
        <w:t>najbardziej zagrożonymi są obszary miast, jednostki administracji zespolonej oraz służby zajmujące się pomocą poszkodowanej ludności;</w:t>
      </w:r>
    </w:p>
    <w:p w14:paraId="202F5240" w14:textId="3BCDD406" w:rsidR="008E2F4E" w:rsidRPr="008E2F4E" w:rsidRDefault="008E2F4E" w:rsidP="006A5830">
      <w:pPr>
        <w:pStyle w:val="Akapitzlist"/>
        <w:numPr>
          <w:ilvl w:val="0"/>
          <w:numId w:val="104"/>
        </w:numPr>
        <w:spacing w:after="0" w:line="360" w:lineRule="exact"/>
        <w:ind w:left="284" w:hanging="284"/>
        <w:rPr>
          <w:rFonts w:ascii="Calibri" w:hAnsi="Calibri" w:cs="Arial"/>
          <w:b/>
          <w:bCs/>
          <w:sz w:val="24"/>
          <w:szCs w:val="24"/>
          <w:u w:val="single"/>
        </w:rPr>
      </w:pPr>
      <w:r w:rsidRPr="008E2F4E">
        <w:rPr>
          <w:rFonts w:ascii="Calibri" w:hAnsi="Calibri" w:cs="Arial"/>
          <w:color w:val="000000" w:themeColor="text1"/>
          <w:sz w:val="24"/>
          <w:szCs w:val="24"/>
        </w:rPr>
        <w:t>poważne awarie mogą mieć miejsce w podmiotach gospodarczych wykorzystujących produkty ropopochodne;</w:t>
      </w:r>
    </w:p>
    <w:p w14:paraId="52732A3B" w14:textId="7AEC8223" w:rsidR="008E2F4E" w:rsidRPr="008E2F4E" w:rsidRDefault="008E2F4E" w:rsidP="006A5830">
      <w:pPr>
        <w:pStyle w:val="Akapitzlist"/>
        <w:numPr>
          <w:ilvl w:val="0"/>
          <w:numId w:val="104"/>
        </w:numPr>
        <w:spacing w:after="0" w:line="360" w:lineRule="exact"/>
        <w:ind w:left="284" w:hanging="284"/>
        <w:rPr>
          <w:rFonts w:ascii="Calibri" w:hAnsi="Calibri" w:cs="Arial"/>
          <w:b/>
          <w:bCs/>
          <w:sz w:val="24"/>
          <w:szCs w:val="24"/>
          <w:u w:val="single"/>
        </w:rPr>
      </w:pPr>
      <w:r w:rsidRPr="008E2F4E">
        <w:rPr>
          <w:rFonts w:ascii="Calibri" w:hAnsi="Calibri" w:cs="Arial"/>
          <w:color w:val="000000" w:themeColor="text1"/>
          <w:sz w:val="24"/>
          <w:szCs w:val="24"/>
        </w:rPr>
        <w:t>największe straty mogą powstać w podmiotach, których zasadniczą działalnością jest gromadzenie, przechowywanie lub wytwarzanie produktów naftowych;</w:t>
      </w:r>
    </w:p>
    <w:p w14:paraId="2727F021" w14:textId="77777777" w:rsidR="008E2F4E" w:rsidRPr="008E2F4E" w:rsidRDefault="008E2F4E" w:rsidP="006A5830">
      <w:pPr>
        <w:pStyle w:val="Akapitzlist"/>
        <w:numPr>
          <w:ilvl w:val="0"/>
          <w:numId w:val="104"/>
        </w:numPr>
        <w:spacing w:after="0" w:line="360" w:lineRule="exact"/>
        <w:ind w:left="284" w:hanging="284"/>
        <w:rPr>
          <w:rFonts w:ascii="Calibri" w:hAnsi="Calibri" w:cs="Arial"/>
          <w:b/>
          <w:bCs/>
          <w:sz w:val="24"/>
          <w:szCs w:val="24"/>
          <w:u w:val="single"/>
        </w:rPr>
      </w:pPr>
      <w:r w:rsidRPr="008E2F4E">
        <w:rPr>
          <w:rFonts w:ascii="Calibri" w:hAnsi="Calibri" w:cs="Arial"/>
          <w:color w:val="000000" w:themeColor="text1"/>
          <w:sz w:val="24"/>
          <w:szCs w:val="24"/>
        </w:rPr>
        <w:t>zakłócenia mogą powstać w innych/pokrewnych obiektach infrastruktury krytycznej.</w:t>
      </w:r>
    </w:p>
    <w:p w14:paraId="4233DB89" w14:textId="77777777" w:rsidR="008E2F4E" w:rsidRPr="008E2F4E" w:rsidRDefault="008E2F4E" w:rsidP="008E2F4E">
      <w:pPr>
        <w:tabs>
          <w:tab w:val="num" w:pos="360"/>
        </w:tabs>
        <w:spacing w:after="0" w:line="360" w:lineRule="exact"/>
        <w:ind w:left="357" w:hanging="357"/>
        <w:rPr>
          <w:rFonts w:ascii="Calibri" w:hAnsi="Calibri" w:cs="Arial"/>
          <w:b/>
          <w:bCs/>
          <w:color w:val="FF0000"/>
          <w:sz w:val="24"/>
          <w:szCs w:val="24"/>
          <w:u w:val="single"/>
        </w:rPr>
      </w:pPr>
      <w:r w:rsidRPr="008E2F4E">
        <w:rPr>
          <w:rFonts w:ascii="Calibri" w:hAnsi="Calibri" w:cs="Arial"/>
          <w:b/>
          <w:bCs/>
          <w:color w:val="FF0000"/>
          <w:sz w:val="24"/>
          <w:szCs w:val="24"/>
          <w:u w:val="single"/>
        </w:rPr>
        <w:t>OCENA RYZYKA:</w:t>
      </w:r>
    </w:p>
    <w:p w14:paraId="5A79DD6D" w14:textId="77777777" w:rsidR="008E2F4E" w:rsidRPr="008E2F4E" w:rsidRDefault="008E2F4E" w:rsidP="006A5830">
      <w:pPr>
        <w:numPr>
          <w:ilvl w:val="0"/>
          <w:numId w:val="101"/>
        </w:numPr>
        <w:spacing w:after="0" w:line="360" w:lineRule="exact"/>
        <w:ind w:left="284" w:hanging="284"/>
        <w:contextualSpacing/>
        <w:rPr>
          <w:rFonts w:ascii="Calibri" w:hAnsi="Calibri" w:cs="Arial"/>
          <w:b/>
          <w:bCs/>
          <w:sz w:val="24"/>
          <w:szCs w:val="24"/>
          <w:u w:val="single"/>
        </w:rPr>
      </w:pPr>
      <w:r w:rsidRPr="008E2F4E">
        <w:rPr>
          <w:rFonts w:ascii="Calibri" w:hAnsi="Calibri" w:cs="Arial"/>
          <w:color w:val="000000" w:themeColor="text1"/>
          <w:sz w:val="24"/>
          <w:szCs w:val="24"/>
        </w:rPr>
        <w:t xml:space="preserve">prawdopodobieństwo wystąpienia zagrożenia: </w:t>
      </w:r>
      <w:r w:rsidRPr="008E2F4E">
        <w:rPr>
          <w:rFonts w:ascii="Calibri" w:hAnsi="Calibri" w:cs="Arial"/>
          <w:b/>
          <w:color w:val="000000" w:themeColor="text1"/>
          <w:sz w:val="24"/>
          <w:szCs w:val="24"/>
        </w:rPr>
        <w:t>skala 3/możliwe</w:t>
      </w:r>
      <w:r w:rsidRPr="008E2F4E">
        <w:rPr>
          <w:rFonts w:ascii="Calibri" w:hAnsi="Calibri" w:cs="Arial"/>
          <w:color w:val="000000" w:themeColor="text1"/>
          <w:sz w:val="24"/>
          <w:szCs w:val="24"/>
        </w:rPr>
        <w:t>;</w:t>
      </w:r>
    </w:p>
    <w:p w14:paraId="10308374" w14:textId="1D265ED4" w:rsidR="008E2F4E" w:rsidRPr="008E2F4E" w:rsidRDefault="008E2F4E" w:rsidP="006A5830">
      <w:pPr>
        <w:numPr>
          <w:ilvl w:val="0"/>
          <w:numId w:val="88"/>
        </w:numPr>
        <w:spacing w:after="0" w:line="360" w:lineRule="atLeast"/>
        <w:ind w:left="284" w:hanging="284"/>
        <w:contextualSpacing/>
        <w:rPr>
          <w:rFonts w:cs="Arial"/>
          <w:b/>
          <w:bCs/>
          <w:sz w:val="24"/>
          <w:szCs w:val="24"/>
          <w:u w:val="single"/>
        </w:rPr>
      </w:pPr>
      <w:r w:rsidRPr="008E2F4E">
        <w:rPr>
          <w:rFonts w:ascii="Calibri" w:hAnsi="Calibri" w:cs="Arial"/>
          <w:color w:val="000000" w:themeColor="text1"/>
          <w:sz w:val="24"/>
          <w:szCs w:val="24"/>
        </w:rPr>
        <w:t xml:space="preserve">klasyfikacja skutków: </w:t>
      </w:r>
      <w:r w:rsidRPr="008E2F4E">
        <w:rPr>
          <w:rFonts w:ascii="Calibri" w:hAnsi="Calibri" w:cs="Arial"/>
          <w:b/>
          <w:color w:val="000000" w:themeColor="text1"/>
          <w:sz w:val="24"/>
          <w:szCs w:val="24"/>
        </w:rPr>
        <w:t>skala C/ średnie skutki</w:t>
      </w:r>
      <w:r w:rsidR="007435CE" w:rsidRPr="007435CE">
        <w:rPr>
          <w:rFonts w:cs="Arial"/>
          <w:b/>
          <w:color w:val="000000" w:themeColor="text1"/>
          <w:sz w:val="24"/>
          <w:szCs w:val="24"/>
        </w:rPr>
        <w:t xml:space="preserve"> </w:t>
      </w:r>
      <w:r w:rsidR="007435CE" w:rsidRPr="00367B60">
        <w:rPr>
          <w:rFonts w:cs="Arial"/>
          <w:b/>
          <w:color w:val="000000" w:themeColor="text1"/>
          <w:sz w:val="24"/>
          <w:szCs w:val="24"/>
        </w:rPr>
        <w:t>kategoria Z, M, S</w:t>
      </w:r>
      <w:r w:rsidR="007435CE" w:rsidRPr="00367B60">
        <w:rPr>
          <w:rFonts w:cs="Arial"/>
          <w:color w:val="000000" w:themeColor="text1"/>
          <w:sz w:val="24"/>
          <w:szCs w:val="24"/>
        </w:rPr>
        <w:t>;</w:t>
      </w:r>
    </w:p>
    <w:p w14:paraId="302FBF5A" w14:textId="77777777" w:rsidR="008E2F4E" w:rsidRPr="008E2F4E" w:rsidRDefault="008E2F4E" w:rsidP="006A5830">
      <w:pPr>
        <w:numPr>
          <w:ilvl w:val="0"/>
          <w:numId w:val="101"/>
        </w:numPr>
        <w:spacing w:after="0" w:line="360" w:lineRule="exact"/>
        <w:ind w:left="284" w:hanging="284"/>
        <w:contextualSpacing/>
        <w:rPr>
          <w:rFonts w:ascii="Calibri" w:hAnsi="Calibri" w:cs="Arial"/>
          <w:b/>
          <w:bCs/>
          <w:sz w:val="24"/>
          <w:szCs w:val="24"/>
          <w:u w:val="single"/>
        </w:rPr>
      </w:pPr>
      <w:r w:rsidRPr="008E2F4E">
        <w:rPr>
          <w:rFonts w:ascii="Calibri" w:hAnsi="Calibri" w:cs="Arial"/>
          <w:color w:val="000000" w:themeColor="text1"/>
          <w:sz w:val="24"/>
          <w:szCs w:val="24"/>
        </w:rPr>
        <w:t xml:space="preserve">wartość ryzyka: </w:t>
      </w:r>
      <w:r w:rsidRPr="008E2F4E">
        <w:rPr>
          <w:rFonts w:ascii="Calibri" w:hAnsi="Calibri" w:cs="Arial"/>
          <w:b/>
          <w:color w:val="000000" w:themeColor="text1"/>
          <w:sz w:val="24"/>
          <w:szCs w:val="24"/>
        </w:rPr>
        <w:t>średnie;</w:t>
      </w:r>
    </w:p>
    <w:p w14:paraId="32CC9ABD" w14:textId="77777777" w:rsidR="008E2F4E" w:rsidRPr="008E2F4E" w:rsidRDefault="008E2F4E" w:rsidP="006A5830">
      <w:pPr>
        <w:numPr>
          <w:ilvl w:val="0"/>
          <w:numId w:val="101"/>
        </w:numPr>
        <w:spacing w:after="0" w:line="360" w:lineRule="exact"/>
        <w:ind w:left="284" w:hanging="284"/>
        <w:contextualSpacing/>
        <w:rPr>
          <w:rFonts w:ascii="Calibri" w:hAnsi="Calibri" w:cs="Arial"/>
          <w:b/>
          <w:bCs/>
          <w:sz w:val="24"/>
          <w:szCs w:val="24"/>
          <w:u w:val="single"/>
        </w:rPr>
      </w:pPr>
      <w:r w:rsidRPr="008E2F4E">
        <w:rPr>
          <w:rFonts w:ascii="Calibri" w:hAnsi="Calibri" w:cs="Arial"/>
          <w:color w:val="000000" w:themeColor="text1"/>
          <w:sz w:val="24"/>
          <w:szCs w:val="24"/>
        </w:rPr>
        <w:t xml:space="preserve">akceptacja ryzyka: </w:t>
      </w:r>
      <w:r w:rsidRPr="008E2F4E">
        <w:rPr>
          <w:rFonts w:ascii="Calibri" w:hAnsi="Calibri" w:cs="Arial"/>
          <w:b/>
          <w:bCs/>
          <w:color w:val="000000" w:themeColor="text1"/>
          <w:sz w:val="24"/>
          <w:szCs w:val="24"/>
        </w:rPr>
        <w:t>tolerowane</w:t>
      </w:r>
      <w:r w:rsidRPr="008E2F4E">
        <w:rPr>
          <w:rFonts w:ascii="Calibri" w:hAnsi="Calibri" w:cs="Arial"/>
          <w:bCs/>
          <w:color w:val="000000" w:themeColor="text1"/>
          <w:sz w:val="24"/>
          <w:szCs w:val="24"/>
        </w:rPr>
        <w:t>;</w:t>
      </w:r>
    </w:p>
    <w:p w14:paraId="6E592398" w14:textId="77777777" w:rsidR="008E2F4E" w:rsidRPr="008E2F4E" w:rsidRDefault="008E2F4E" w:rsidP="006A5830">
      <w:pPr>
        <w:numPr>
          <w:ilvl w:val="0"/>
          <w:numId w:val="82"/>
        </w:numPr>
        <w:spacing w:after="0" w:line="360" w:lineRule="exact"/>
        <w:ind w:left="284" w:hanging="284"/>
        <w:contextualSpacing/>
        <w:rPr>
          <w:rFonts w:ascii="Calibri" w:hAnsi="Calibri" w:cs="Arial"/>
          <w:b/>
          <w:bCs/>
          <w:sz w:val="24"/>
          <w:szCs w:val="24"/>
          <w:u w:val="single"/>
        </w:rPr>
      </w:pPr>
      <w:r w:rsidRPr="008E2F4E">
        <w:rPr>
          <w:rFonts w:ascii="Calibri" w:hAnsi="Calibri" w:cs="Arial"/>
          <w:color w:val="000000" w:themeColor="text1"/>
          <w:sz w:val="24"/>
          <w:szCs w:val="24"/>
        </w:rPr>
        <w:t>uzasadnienie akceptacji: należy opracować procedury postępowania w przypadku powstania awarii/zakłóceń systemów energetycznych. Zagrożenie wywołuje pewne, krótkotrwałe skutki dla środowiska naturalnego lub małe skutki, lecz o długotrwałym okresie.</w:t>
      </w:r>
    </w:p>
    <w:p w14:paraId="470FC191" w14:textId="2EA1994F" w:rsidR="00564A52" w:rsidRDefault="00564A52" w:rsidP="008E2F4E">
      <w:pPr>
        <w:pStyle w:val="Akapitzlist"/>
        <w:spacing w:line="360" w:lineRule="exact"/>
        <w:ind w:left="0"/>
        <w:rPr>
          <w:rFonts w:ascii="Calibri" w:eastAsia="Calibri" w:hAnsi="Calibri" w:cs="Times New Roman"/>
          <w:sz w:val="24"/>
          <w:szCs w:val="24"/>
        </w:rPr>
      </w:pPr>
    </w:p>
    <w:p w14:paraId="08833489" w14:textId="2C830E2A" w:rsidR="00A721C8" w:rsidRDefault="00A721C8" w:rsidP="008E2F4E">
      <w:pPr>
        <w:pStyle w:val="Akapitzlist"/>
        <w:spacing w:line="360" w:lineRule="exact"/>
        <w:ind w:left="0"/>
        <w:rPr>
          <w:rFonts w:ascii="Calibri" w:eastAsia="Calibri" w:hAnsi="Calibri" w:cs="Times New Roman"/>
          <w:sz w:val="24"/>
          <w:szCs w:val="24"/>
        </w:rPr>
      </w:pPr>
    </w:p>
    <w:p w14:paraId="3AC3230C" w14:textId="6B244944" w:rsidR="00A721C8" w:rsidRDefault="00A721C8" w:rsidP="008E2F4E">
      <w:pPr>
        <w:pStyle w:val="Akapitzlist"/>
        <w:spacing w:line="360" w:lineRule="exact"/>
        <w:ind w:left="0"/>
        <w:rPr>
          <w:rFonts w:ascii="Calibri" w:eastAsia="Calibri" w:hAnsi="Calibri" w:cs="Times New Roman"/>
          <w:sz w:val="24"/>
          <w:szCs w:val="24"/>
        </w:rPr>
      </w:pPr>
    </w:p>
    <w:p w14:paraId="6A1BA199" w14:textId="41135A00" w:rsidR="00A721C8" w:rsidRDefault="00A721C8" w:rsidP="008E2F4E">
      <w:pPr>
        <w:pStyle w:val="Akapitzlist"/>
        <w:spacing w:line="360" w:lineRule="exact"/>
        <w:ind w:left="0"/>
        <w:rPr>
          <w:rFonts w:ascii="Calibri" w:eastAsia="Calibri" w:hAnsi="Calibri" w:cs="Times New Roman"/>
          <w:sz w:val="24"/>
          <w:szCs w:val="24"/>
        </w:rPr>
      </w:pPr>
    </w:p>
    <w:p w14:paraId="1E708FAA" w14:textId="5F44222E" w:rsidR="00A721C8" w:rsidRDefault="00A721C8" w:rsidP="008E2F4E">
      <w:pPr>
        <w:pStyle w:val="Akapitzlist"/>
        <w:spacing w:line="360" w:lineRule="exact"/>
        <w:ind w:left="0"/>
        <w:rPr>
          <w:rFonts w:ascii="Calibri" w:eastAsia="Calibri" w:hAnsi="Calibri" w:cs="Times New Roman"/>
          <w:sz w:val="24"/>
          <w:szCs w:val="24"/>
        </w:rPr>
      </w:pPr>
    </w:p>
    <w:p w14:paraId="53E02C1B" w14:textId="5A08E924" w:rsidR="00A721C8" w:rsidRDefault="00A721C8" w:rsidP="008E2F4E">
      <w:pPr>
        <w:pStyle w:val="Akapitzlist"/>
        <w:spacing w:line="360" w:lineRule="exact"/>
        <w:ind w:left="0"/>
        <w:rPr>
          <w:rFonts w:ascii="Calibri" w:eastAsia="Calibri" w:hAnsi="Calibri" w:cs="Times New Roman"/>
          <w:sz w:val="24"/>
          <w:szCs w:val="24"/>
        </w:rPr>
      </w:pPr>
    </w:p>
    <w:p w14:paraId="22E4E20C" w14:textId="41C0A347" w:rsidR="00A721C8" w:rsidRDefault="00A721C8" w:rsidP="008E2F4E">
      <w:pPr>
        <w:pStyle w:val="Akapitzlist"/>
        <w:spacing w:line="360" w:lineRule="exact"/>
        <w:ind w:left="0"/>
        <w:rPr>
          <w:rFonts w:ascii="Calibri" w:eastAsia="Calibri" w:hAnsi="Calibri" w:cs="Times New Roman"/>
          <w:sz w:val="24"/>
          <w:szCs w:val="24"/>
        </w:rPr>
      </w:pPr>
    </w:p>
    <w:p w14:paraId="1644A81F" w14:textId="62F2721E" w:rsidR="00A721C8" w:rsidRDefault="00A721C8" w:rsidP="008E2F4E">
      <w:pPr>
        <w:pStyle w:val="Akapitzlist"/>
        <w:spacing w:line="360" w:lineRule="exact"/>
        <w:ind w:left="0"/>
        <w:rPr>
          <w:rFonts w:ascii="Calibri" w:eastAsia="Calibri" w:hAnsi="Calibri" w:cs="Times New Roman"/>
          <w:sz w:val="24"/>
          <w:szCs w:val="24"/>
        </w:rPr>
      </w:pPr>
    </w:p>
    <w:p w14:paraId="0A10E655" w14:textId="456100E7" w:rsidR="00A721C8" w:rsidRDefault="00A721C8" w:rsidP="008E2F4E">
      <w:pPr>
        <w:pStyle w:val="Akapitzlist"/>
        <w:spacing w:line="360" w:lineRule="exact"/>
        <w:ind w:left="0"/>
        <w:rPr>
          <w:rFonts w:ascii="Calibri" w:eastAsia="Calibri" w:hAnsi="Calibri" w:cs="Times New Roman"/>
          <w:sz w:val="24"/>
          <w:szCs w:val="24"/>
        </w:rPr>
      </w:pPr>
    </w:p>
    <w:p w14:paraId="356C7656" w14:textId="1D04819C" w:rsidR="00A721C8" w:rsidRDefault="00A721C8" w:rsidP="008E2F4E">
      <w:pPr>
        <w:pStyle w:val="Akapitzlist"/>
        <w:spacing w:line="360" w:lineRule="exact"/>
        <w:ind w:left="0"/>
        <w:rPr>
          <w:rFonts w:ascii="Calibri" w:eastAsia="Calibri" w:hAnsi="Calibri" w:cs="Times New Roman"/>
          <w:sz w:val="24"/>
          <w:szCs w:val="24"/>
        </w:rPr>
      </w:pPr>
    </w:p>
    <w:p w14:paraId="50ECF245" w14:textId="2D172E8A" w:rsidR="00A721C8" w:rsidRDefault="00A721C8" w:rsidP="008E2F4E">
      <w:pPr>
        <w:pStyle w:val="Akapitzlist"/>
        <w:spacing w:line="360" w:lineRule="exact"/>
        <w:ind w:left="0"/>
        <w:rPr>
          <w:rFonts w:ascii="Calibri" w:eastAsia="Calibri" w:hAnsi="Calibri" w:cs="Times New Roman"/>
          <w:sz w:val="24"/>
          <w:szCs w:val="24"/>
        </w:rPr>
      </w:pPr>
    </w:p>
    <w:p w14:paraId="6D612611" w14:textId="42FE5462" w:rsidR="00A721C8" w:rsidRDefault="00A721C8" w:rsidP="008E2F4E">
      <w:pPr>
        <w:pStyle w:val="Akapitzlist"/>
        <w:spacing w:line="360" w:lineRule="exact"/>
        <w:ind w:left="0"/>
        <w:rPr>
          <w:rFonts w:ascii="Calibri" w:eastAsia="Calibri" w:hAnsi="Calibri" w:cs="Times New Roman"/>
          <w:sz w:val="24"/>
          <w:szCs w:val="24"/>
        </w:rPr>
      </w:pPr>
    </w:p>
    <w:p w14:paraId="31F81755" w14:textId="15A3E8A8" w:rsidR="00A721C8" w:rsidRDefault="00A721C8" w:rsidP="008E2F4E">
      <w:pPr>
        <w:pStyle w:val="Akapitzlist"/>
        <w:spacing w:line="360" w:lineRule="exact"/>
        <w:ind w:left="0"/>
        <w:rPr>
          <w:rFonts w:ascii="Calibri" w:eastAsia="Calibri" w:hAnsi="Calibri" w:cs="Times New Roman"/>
          <w:sz w:val="24"/>
          <w:szCs w:val="24"/>
        </w:rPr>
      </w:pPr>
    </w:p>
    <w:p w14:paraId="4C21212A" w14:textId="2E022193" w:rsidR="00A721C8" w:rsidRDefault="00A721C8" w:rsidP="008E2F4E">
      <w:pPr>
        <w:pStyle w:val="Akapitzlist"/>
        <w:spacing w:line="360" w:lineRule="exact"/>
        <w:ind w:left="0"/>
        <w:rPr>
          <w:rFonts w:ascii="Calibri" w:eastAsia="Calibri" w:hAnsi="Calibri" w:cs="Times New Roman"/>
          <w:sz w:val="24"/>
          <w:szCs w:val="24"/>
        </w:rPr>
      </w:pPr>
    </w:p>
    <w:p w14:paraId="22CECBA9" w14:textId="7267E244" w:rsidR="00A721C8" w:rsidRDefault="00A721C8" w:rsidP="008E2F4E">
      <w:pPr>
        <w:pStyle w:val="Akapitzlist"/>
        <w:spacing w:line="360" w:lineRule="exact"/>
        <w:ind w:left="0"/>
        <w:rPr>
          <w:rFonts w:ascii="Calibri" w:eastAsia="Calibri" w:hAnsi="Calibri" w:cs="Times New Roman"/>
          <w:sz w:val="24"/>
          <w:szCs w:val="24"/>
        </w:rPr>
      </w:pPr>
    </w:p>
    <w:p w14:paraId="16603CAC" w14:textId="0504509B" w:rsidR="00A721C8" w:rsidRDefault="00A721C8" w:rsidP="008E2F4E">
      <w:pPr>
        <w:pStyle w:val="Akapitzlist"/>
        <w:spacing w:line="360" w:lineRule="exact"/>
        <w:ind w:left="0"/>
        <w:rPr>
          <w:rFonts w:ascii="Calibri" w:eastAsia="Calibri" w:hAnsi="Calibri" w:cs="Times New Roman"/>
          <w:sz w:val="24"/>
          <w:szCs w:val="24"/>
        </w:rPr>
      </w:pPr>
    </w:p>
    <w:p w14:paraId="1194EDAE" w14:textId="196ED580" w:rsidR="00A721C8" w:rsidRDefault="00A721C8" w:rsidP="008E2F4E">
      <w:pPr>
        <w:pStyle w:val="Akapitzlist"/>
        <w:spacing w:line="360" w:lineRule="exact"/>
        <w:ind w:left="0"/>
        <w:rPr>
          <w:rFonts w:ascii="Calibri" w:eastAsia="Calibri" w:hAnsi="Calibri" w:cs="Times New Roman"/>
          <w:sz w:val="24"/>
          <w:szCs w:val="24"/>
        </w:rPr>
      </w:pPr>
    </w:p>
    <w:p w14:paraId="4C014632" w14:textId="67EEDCEE" w:rsidR="00A721C8" w:rsidRDefault="00A721C8" w:rsidP="008E2F4E">
      <w:pPr>
        <w:pStyle w:val="Akapitzlist"/>
        <w:spacing w:line="360" w:lineRule="exact"/>
        <w:ind w:left="0"/>
        <w:rPr>
          <w:rFonts w:ascii="Calibri" w:eastAsia="Calibri" w:hAnsi="Calibri" w:cs="Times New Roman"/>
          <w:sz w:val="24"/>
          <w:szCs w:val="24"/>
        </w:rPr>
      </w:pPr>
    </w:p>
    <w:p w14:paraId="519E7E76" w14:textId="48665334" w:rsidR="00A721C8" w:rsidRDefault="00A721C8" w:rsidP="008E2F4E">
      <w:pPr>
        <w:pStyle w:val="Akapitzlist"/>
        <w:spacing w:line="360" w:lineRule="exact"/>
        <w:ind w:left="0"/>
        <w:rPr>
          <w:rFonts w:ascii="Calibri" w:eastAsia="Calibri" w:hAnsi="Calibri" w:cs="Times New Roman"/>
          <w:sz w:val="24"/>
          <w:szCs w:val="24"/>
        </w:rPr>
      </w:pPr>
    </w:p>
    <w:p w14:paraId="1892BFAB" w14:textId="50CFCB6D" w:rsidR="00A721C8" w:rsidRDefault="00A721C8" w:rsidP="008E2F4E">
      <w:pPr>
        <w:pStyle w:val="Akapitzlist"/>
        <w:spacing w:line="360" w:lineRule="exact"/>
        <w:ind w:left="0"/>
        <w:rPr>
          <w:rFonts w:ascii="Calibri" w:eastAsia="Calibri" w:hAnsi="Calibri" w:cs="Times New Roman"/>
          <w:sz w:val="24"/>
          <w:szCs w:val="24"/>
        </w:rPr>
      </w:pPr>
    </w:p>
    <w:p w14:paraId="4EBBF94D" w14:textId="1C57DD9C" w:rsidR="00A721C8" w:rsidRDefault="00A721C8" w:rsidP="008E2F4E">
      <w:pPr>
        <w:pStyle w:val="Akapitzlist"/>
        <w:spacing w:line="360" w:lineRule="exact"/>
        <w:ind w:left="0"/>
        <w:rPr>
          <w:rFonts w:ascii="Calibri" w:eastAsia="Calibri" w:hAnsi="Calibri" w:cs="Times New Roman"/>
          <w:sz w:val="24"/>
          <w:szCs w:val="24"/>
        </w:rPr>
      </w:pPr>
    </w:p>
    <w:p w14:paraId="71DD6CF4" w14:textId="56A9D130" w:rsidR="00A721C8" w:rsidRDefault="00A721C8" w:rsidP="008E2F4E">
      <w:pPr>
        <w:pStyle w:val="Akapitzlist"/>
        <w:spacing w:line="360" w:lineRule="exact"/>
        <w:ind w:left="0"/>
        <w:rPr>
          <w:rFonts w:ascii="Calibri" w:eastAsia="Calibri" w:hAnsi="Calibri" w:cs="Times New Roman"/>
          <w:sz w:val="24"/>
          <w:szCs w:val="24"/>
        </w:rPr>
      </w:pPr>
    </w:p>
    <w:p w14:paraId="4BCB04B7" w14:textId="4680B7FF" w:rsidR="00A721C8" w:rsidRDefault="00A721C8" w:rsidP="008E2F4E">
      <w:pPr>
        <w:pStyle w:val="Akapitzlist"/>
        <w:spacing w:line="360" w:lineRule="exact"/>
        <w:ind w:left="0"/>
        <w:rPr>
          <w:rFonts w:ascii="Calibri" w:eastAsia="Calibri" w:hAnsi="Calibri" w:cs="Times New Roman"/>
          <w:sz w:val="24"/>
          <w:szCs w:val="24"/>
        </w:rPr>
      </w:pPr>
    </w:p>
    <w:p w14:paraId="531F9178" w14:textId="7D1C8EA5" w:rsidR="00A721C8" w:rsidRDefault="00A721C8" w:rsidP="008E2F4E">
      <w:pPr>
        <w:pStyle w:val="Akapitzlist"/>
        <w:spacing w:line="360" w:lineRule="exact"/>
        <w:ind w:left="0"/>
        <w:rPr>
          <w:rFonts w:ascii="Calibri" w:eastAsia="Calibri" w:hAnsi="Calibri" w:cs="Times New Roman"/>
          <w:sz w:val="24"/>
          <w:szCs w:val="24"/>
        </w:rPr>
      </w:pPr>
    </w:p>
    <w:p w14:paraId="4B9938EA" w14:textId="50295547" w:rsidR="00A721C8" w:rsidRDefault="00A721C8" w:rsidP="008E2F4E">
      <w:pPr>
        <w:pStyle w:val="Akapitzlist"/>
        <w:spacing w:line="360" w:lineRule="exact"/>
        <w:ind w:left="0"/>
        <w:rPr>
          <w:rFonts w:ascii="Calibri" w:eastAsia="Calibri" w:hAnsi="Calibri" w:cs="Times New Roman"/>
          <w:sz w:val="24"/>
          <w:szCs w:val="24"/>
        </w:rPr>
      </w:pPr>
    </w:p>
    <w:p w14:paraId="5CB970B0" w14:textId="5124FF5B" w:rsidR="00A721C8" w:rsidRDefault="00A721C8" w:rsidP="008E2F4E">
      <w:pPr>
        <w:pStyle w:val="Akapitzlist"/>
        <w:spacing w:line="360" w:lineRule="exact"/>
        <w:ind w:left="0"/>
        <w:rPr>
          <w:rFonts w:ascii="Calibri" w:eastAsia="Calibri" w:hAnsi="Calibri" w:cs="Times New Roman"/>
          <w:sz w:val="24"/>
          <w:szCs w:val="24"/>
        </w:rPr>
      </w:pPr>
    </w:p>
    <w:p w14:paraId="136523B9" w14:textId="2A1825A2" w:rsidR="00A721C8" w:rsidRDefault="00A721C8" w:rsidP="008E2F4E">
      <w:pPr>
        <w:pStyle w:val="Akapitzlist"/>
        <w:spacing w:line="360" w:lineRule="exact"/>
        <w:ind w:left="0"/>
        <w:rPr>
          <w:rFonts w:ascii="Calibri" w:eastAsia="Calibri" w:hAnsi="Calibri" w:cs="Times New Roman"/>
          <w:sz w:val="24"/>
          <w:szCs w:val="24"/>
        </w:rPr>
      </w:pPr>
    </w:p>
    <w:p w14:paraId="7B687EE1" w14:textId="72D8856E" w:rsidR="00A721C8" w:rsidRDefault="00A721C8" w:rsidP="008E2F4E">
      <w:pPr>
        <w:pStyle w:val="Akapitzlist"/>
        <w:spacing w:line="360" w:lineRule="exact"/>
        <w:ind w:left="0"/>
        <w:rPr>
          <w:rFonts w:ascii="Calibri" w:eastAsia="Calibri" w:hAnsi="Calibri" w:cs="Times New Roman"/>
          <w:sz w:val="24"/>
          <w:szCs w:val="24"/>
        </w:rPr>
      </w:pPr>
    </w:p>
    <w:p w14:paraId="7783CB5D" w14:textId="161D991C" w:rsidR="00A721C8" w:rsidRDefault="00A721C8" w:rsidP="008E2F4E">
      <w:pPr>
        <w:pStyle w:val="Akapitzlist"/>
        <w:spacing w:line="360" w:lineRule="exact"/>
        <w:ind w:left="0"/>
        <w:rPr>
          <w:rFonts w:ascii="Calibri" w:eastAsia="Calibri" w:hAnsi="Calibri" w:cs="Times New Roman"/>
          <w:sz w:val="24"/>
          <w:szCs w:val="24"/>
        </w:rPr>
      </w:pPr>
    </w:p>
    <w:p w14:paraId="0887976C" w14:textId="54C8D250" w:rsidR="00A721C8" w:rsidRDefault="00A721C8" w:rsidP="008E2F4E">
      <w:pPr>
        <w:pStyle w:val="Akapitzlist"/>
        <w:spacing w:line="360" w:lineRule="exact"/>
        <w:ind w:left="0"/>
        <w:rPr>
          <w:rFonts w:ascii="Calibri" w:eastAsia="Calibri" w:hAnsi="Calibri" w:cs="Times New Roman"/>
          <w:sz w:val="24"/>
          <w:szCs w:val="24"/>
        </w:rPr>
      </w:pPr>
    </w:p>
    <w:p w14:paraId="37393D3A" w14:textId="29EE9EB5" w:rsidR="00A721C8" w:rsidRDefault="00A721C8" w:rsidP="008E2F4E">
      <w:pPr>
        <w:pStyle w:val="Akapitzlist"/>
        <w:spacing w:line="360" w:lineRule="exact"/>
        <w:ind w:left="0"/>
        <w:rPr>
          <w:rFonts w:ascii="Calibri" w:eastAsia="Calibri" w:hAnsi="Calibri" w:cs="Times New Roman"/>
          <w:sz w:val="24"/>
          <w:szCs w:val="24"/>
        </w:rPr>
      </w:pPr>
    </w:p>
    <w:p w14:paraId="424B47EA" w14:textId="5D12C4C2" w:rsidR="00A721C8" w:rsidRDefault="00A721C8" w:rsidP="008E2F4E">
      <w:pPr>
        <w:pStyle w:val="Akapitzlist"/>
        <w:spacing w:line="360" w:lineRule="exact"/>
        <w:ind w:left="0"/>
        <w:rPr>
          <w:rFonts w:ascii="Calibri" w:eastAsia="Calibri" w:hAnsi="Calibri" w:cs="Times New Roman"/>
          <w:sz w:val="24"/>
          <w:szCs w:val="24"/>
        </w:rPr>
      </w:pPr>
    </w:p>
    <w:p w14:paraId="34131DC5" w14:textId="5C69D97E" w:rsidR="00A721C8" w:rsidRDefault="00A721C8" w:rsidP="008E2F4E">
      <w:pPr>
        <w:pStyle w:val="Akapitzlist"/>
        <w:spacing w:line="360" w:lineRule="exact"/>
        <w:ind w:left="0"/>
        <w:rPr>
          <w:rFonts w:ascii="Calibri" w:eastAsia="Calibri" w:hAnsi="Calibri" w:cs="Times New Roman"/>
          <w:sz w:val="24"/>
          <w:szCs w:val="24"/>
        </w:rPr>
      </w:pPr>
    </w:p>
    <w:p w14:paraId="63C9A930" w14:textId="4A6C7E4A" w:rsidR="00A721C8" w:rsidRDefault="00A721C8" w:rsidP="008E2F4E">
      <w:pPr>
        <w:pStyle w:val="Akapitzlist"/>
        <w:spacing w:line="360" w:lineRule="exact"/>
        <w:ind w:left="0"/>
        <w:rPr>
          <w:rFonts w:ascii="Calibri" w:eastAsia="Calibri" w:hAnsi="Calibri" w:cs="Times New Roman"/>
          <w:sz w:val="24"/>
          <w:szCs w:val="24"/>
        </w:rPr>
      </w:pPr>
    </w:p>
    <w:p w14:paraId="3F35AD48" w14:textId="0945792D" w:rsidR="00A721C8" w:rsidRDefault="00A721C8" w:rsidP="008E2F4E">
      <w:pPr>
        <w:pStyle w:val="Akapitzlist"/>
        <w:spacing w:line="360" w:lineRule="exact"/>
        <w:ind w:left="0"/>
        <w:rPr>
          <w:rFonts w:ascii="Calibri" w:eastAsia="Calibri" w:hAnsi="Calibri" w:cs="Times New Roman"/>
          <w:sz w:val="24"/>
          <w:szCs w:val="24"/>
        </w:rPr>
      </w:pPr>
    </w:p>
    <w:p w14:paraId="49467AE7" w14:textId="2FE5DBAB" w:rsidR="00A721C8" w:rsidRDefault="00A721C8" w:rsidP="008E2F4E">
      <w:pPr>
        <w:pStyle w:val="Akapitzlist"/>
        <w:spacing w:line="360" w:lineRule="exact"/>
        <w:ind w:left="0"/>
        <w:rPr>
          <w:rFonts w:ascii="Calibri" w:eastAsia="Calibri" w:hAnsi="Calibri" w:cs="Times New Roman"/>
          <w:sz w:val="24"/>
          <w:szCs w:val="24"/>
        </w:rPr>
      </w:pPr>
    </w:p>
    <w:p w14:paraId="2028EA3E" w14:textId="5CAF0C10" w:rsidR="00A721C8" w:rsidRDefault="00A721C8" w:rsidP="008E2F4E">
      <w:pPr>
        <w:pStyle w:val="Akapitzlist"/>
        <w:spacing w:line="360" w:lineRule="exact"/>
        <w:ind w:left="0"/>
        <w:rPr>
          <w:rFonts w:ascii="Calibri" w:eastAsia="Calibri" w:hAnsi="Calibri" w:cs="Times New Roman"/>
          <w:sz w:val="24"/>
          <w:szCs w:val="24"/>
        </w:rPr>
      </w:pPr>
    </w:p>
    <w:p w14:paraId="426E9CDA" w14:textId="28842546" w:rsidR="00A721C8" w:rsidRDefault="00A721C8" w:rsidP="008E2F4E">
      <w:pPr>
        <w:pStyle w:val="Akapitzlist"/>
        <w:spacing w:line="360" w:lineRule="exact"/>
        <w:ind w:left="0"/>
        <w:rPr>
          <w:rFonts w:ascii="Calibri" w:eastAsia="Calibri" w:hAnsi="Calibri" w:cs="Times New Roman"/>
          <w:sz w:val="24"/>
          <w:szCs w:val="24"/>
        </w:rPr>
      </w:pPr>
    </w:p>
    <w:p w14:paraId="7096AC3E" w14:textId="5F5AC11B" w:rsidR="00A721C8" w:rsidRDefault="00A721C8" w:rsidP="008E2F4E">
      <w:pPr>
        <w:pStyle w:val="Akapitzlist"/>
        <w:spacing w:line="360" w:lineRule="exact"/>
        <w:ind w:left="0"/>
        <w:rPr>
          <w:rFonts w:ascii="Calibri" w:eastAsia="Calibri" w:hAnsi="Calibri" w:cs="Times New Roman"/>
          <w:sz w:val="24"/>
          <w:szCs w:val="24"/>
        </w:rPr>
      </w:pPr>
    </w:p>
    <w:p w14:paraId="37AF08F1" w14:textId="50F6E11D" w:rsidR="00A721C8" w:rsidRDefault="00A721C8" w:rsidP="008E2F4E">
      <w:pPr>
        <w:pStyle w:val="Akapitzlist"/>
        <w:spacing w:line="360" w:lineRule="exact"/>
        <w:ind w:left="0"/>
        <w:rPr>
          <w:rFonts w:ascii="Calibri" w:eastAsia="Calibri" w:hAnsi="Calibri" w:cs="Times New Roman"/>
          <w:sz w:val="24"/>
          <w:szCs w:val="24"/>
        </w:rPr>
      </w:pPr>
    </w:p>
    <w:p w14:paraId="2A26EE07" w14:textId="328649E0" w:rsidR="00A721C8" w:rsidRDefault="00A721C8" w:rsidP="008E2F4E">
      <w:pPr>
        <w:pStyle w:val="Akapitzlist"/>
        <w:spacing w:line="360" w:lineRule="exact"/>
        <w:ind w:left="0"/>
        <w:rPr>
          <w:rFonts w:ascii="Calibri" w:eastAsia="Calibri" w:hAnsi="Calibri" w:cs="Times New Roman"/>
          <w:sz w:val="24"/>
          <w:szCs w:val="24"/>
        </w:rPr>
      </w:pPr>
    </w:p>
    <w:p w14:paraId="64CCED37" w14:textId="24B544D4" w:rsidR="00A721C8" w:rsidRDefault="00A721C8" w:rsidP="008E2F4E">
      <w:pPr>
        <w:pStyle w:val="Akapitzlist"/>
        <w:spacing w:line="360" w:lineRule="exact"/>
        <w:ind w:left="0"/>
        <w:rPr>
          <w:rFonts w:ascii="Calibri" w:eastAsia="Calibri" w:hAnsi="Calibri" w:cs="Times New Roman"/>
          <w:sz w:val="24"/>
          <w:szCs w:val="24"/>
        </w:rPr>
      </w:pPr>
    </w:p>
    <w:p w14:paraId="1E83A762" w14:textId="77777777" w:rsidR="00A721C8" w:rsidRDefault="00A721C8" w:rsidP="008E2F4E">
      <w:pPr>
        <w:pStyle w:val="Akapitzlist"/>
        <w:spacing w:line="360" w:lineRule="exact"/>
        <w:ind w:left="0"/>
        <w:rPr>
          <w:rFonts w:ascii="Calibri" w:eastAsia="Calibri" w:hAnsi="Calibri" w:cs="Times New Roman"/>
          <w:sz w:val="24"/>
          <w:szCs w:val="24"/>
        </w:rPr>
        <w:sectPr w:rsidR="00A721C8" w:rsidSect="00564A52">
          <w:headerReference w:type="default" r:id="rId106"/>
          <w:pgSz w:w="16838" w:h="11906" w:orient="landscape"/>
          <w:pgMar w:top="1417" w:right="1417" w:bottom="1417" w:left="1417" w:header="708" w:footer="708" w:gutter="0"/>
          <w:cols w:num="2" w:space="708"/>
          <w:docGrid w:linePitch="360"/>
        </w:sectPr>
      </w:pPr>
    </w:p>
    <w:p w14:paraId="6C5B074F" w14:textId="21CD2588" w:rsidR="00A721C8" w:rsidRDefault="00A721C8" w:rsidP="008E2F4E">
      <w:pPr>
        <w:pStyle w:val="Akapitzlist"/>
        <w:spacing w:line="360" w:lineRule="exact"/>
        <w:ind w:left="0"/>
        <w:rPr>
          <w:rFonts w:ascii="Calibri" w:eastAsia="Calibri" w:hAnsi="Calibri" w:cs="Times New Roman"/>
          <w:sz w:val="24"/>
          <w:szCs w:val="24"/>
        </w:rPr>
      </w:pPr>
    </w:p>
    <w:p w14:paraId="4DDF1D48" w14:textId="1949AB7F" w:rsidR="00710707" w:rsidRPr="00710707" w:rsidRDefault="00710707" w:rsidP="00710707">
      <w:pPr>
        <w:spacing w:after="120" w:line="360" w:lineRule="exact"/>
        <w:rPr>
          <w:rFonts w:ascii="Calibri" w:eastAsia="Times New Roman" w:hAnsi="Calibri" w:cs="Times New Roman"/>
          <w:sz w:val="24"/>
          <w:szCs w:val="24"/>
          <w:lang w:val="x-none" w:eastAsia="x-none"/>
        </w:rPr>
      </w:pPr>
      <w:r w:rsidRPr="00710707">
        <w:rPr>
          <w:rFonts w:ascii="Calibri" w:eastAsia="Times New Roman" w:hAnsi="Calibri" w:cs="Times New Roman"/>
          <w:b/>
          <w:bCs/>
          <w:color w:val="4F81BD"/>
          <w:sz w:val="24"/>
          <w:szCs w:val="24"/>
          <w:lang w:val="x-none" w:eastAsia="x-none"/>
        </w:rPr>
        <w:t>POŻAR</w:t>
      </w:r>
      <w:r w:rsidRPr="00710707">
        <w:rPr>
          <w:rFonts w:ascii="Calibri" w:eastAsia="Times New Roman" w:hAnsi="Calibri" w:cs="Times New Roman"/>
          <w:bCs/>
          <w:sz w:val="24"/>
          <w:szCs w:val="24"/>
          <w:lang w:val="x-none" w:eastAsia="x-none"/>
        </w:rPr>
        <w:t xml:space="preserve"> </w:t>
      </w:r>
      <w:r w:rsidRPr="00710707">
        <w:rPr>
          <w:rFonts w:ascii="Calibri" w:eastAsia="Times New Roman" w:hAnsi="Calibri" w:cs="Times New Roman"/>
          <w:sz w:val="24"/>
          <w:szCs w:val="24"/>
          <w:lang w:val="x-none" w:eastAsia="x-none"/>
        </w:rPr>
        <w:t xml:space="preserve">to niekontrolowany proces spalania w miejscu do tego nieprzeznaczonym. Szczególnie niebezpieczny jest wybuch pożaru </w:t>
      </w:r>
      <w:r w:rsidRPr="00710707">
        <w:rPr>
          <w:rFonts w:ascii="Calibri" w:eastAsia="Times New Roman" w:hAnsi="Calibri" w:cs="Times New Roman"/>
          <w:sz w:val="24"/>
          <w:szCs w:val="24"/>
          <w:lang w:val="x-none" w:eastAsia="x-none"/>
        </w:rPr>
        <w:br/>
        <w:t xml:space="preserve">i jego intensywny rozwój w obiektach infrastruktury krytycznej, </w:t>
      </w:r>
      <w:r w:rsidRPr="00710707">
        <w:rPr>
          <w:rFonts w:ascii="Calibri" w:eastAsia="Times New Roman" w:hAnsi="Calibri" w:cs="Times New Roman"/>
          <w:sz w:val="24"/>
          <w:szCs w:val="24"/>
          <w:lang w:val="x-none" w:eastAsia="x-none"/>
        </w:rPr>
        <w:br/>
        <w:t>w dużych zakładach przemysłowych, w tym zakładach zwiększonego</w:t>
      </w:r>
      <w:r w:rsidRPr="00710707">
        <w:rPr>
          <w:rFonts w:ascii="Calibri" w:eastAsia="Times New Roman" w:hAnsi="Calibri" w:cs="Times New Roman"/>
          <w:sz w:val="24"/>
          <w:szCs w:val="24"/>
          <w:lang w:val="x-none" w:eastAsia="x-none"/>
        </w:rPr>
        <w:br/>
        <w:t xml:space="preserve">i dużego ryzyka, dużych składowiskach odpadów, w szczególności odpadów niebezpiecznych, bazach wojskowych, portach lotniczych </w:t>
      </w:r>
      <w:r w:rsidRPr="00710707">
        <w:rPr>
          <w:rFonts w:ascii="Calibri" w:eastAsia="Times New Roman" w:hAnsi="Calibri" w:cs="Times New Roman"/>
          <w:sz w:val="24"/>
          <w:szCs w:val="24"/>
          <w:lang w:val="x-none" w:eastAsia="x-none"/>
        </w:rPr>
        <w:br/>
        <w:t xml:space="preserve">i morskich, obiektach magazynowych, wielkokubaturowych </w:t>
      </w:r>
      <w:r w:rsidRPr="00710707">
        <w:rPr>
          <w:rFonts w:ascii="Calibri" w:eastAsia="Times New Roman" w:hAnsi="Calibri" w:cs="Times New Roman"/>
          <w:sz w:val="24"/>
          <w:szCs w:val="24"/>
          <w:lang w:val="x-none" w:eastAsia="x-none"/>
        </w:rPr>
        <w:br/>
        <w:t xml:space="preserve">i zbiorowego przebywania ludności, obiektach dziedzictwa narodowego oraz obejmujący duże kompleksy leśne. Zagrożenie </w:t>
      </w:r>
      <w:r w:rsidRPr="00710707">
        <w:rPr>
          <w:rFonts w:ascii="Calibri" w:eastAsia="Times New Roman" w:hAnsi="Calibri" w:cs="Times New Roman"/>
          <w:sz w:val="24"/>
          <w:szCs w:val="24"/>
          <w:lang w:val="x-none" w:eastAsia="x-none"/>
        </w:rPr>
        <w:br/>
        <w:t xml:space="preserve">to </w:t>
      </w:r>
      <w:r w:rsidRPr="00710707">
        <w:rPr>
          <w:rFonts w:ascii="Calibri" w:eastAsia="Times New Roman" w:hAnsi="Calibri" w:cs="Times New Roman"/>
          <w:sz w:val="24"/>
          <w:szCs w:val="24"/>
          <w:lang w:eastAsia="x-none"/>
        </w:rPr>
        <w:t xml:space="preserve">może być </w:t>
      </w:r>
      <w:r w:rsidRPr="00710707">
        <w:rPr>
          <w:rFonts w:ascii="Calibri" w:eastAsia="Times New Roman" w:hAnsi="Calibri" w:cs="Times New Roman"/>
          <w:sz w:val="24"/>
          <w:szCs w:val="24"/>
          <w:lang w:val="x-none" w:eastAsia="x-none"/>
        </w:rPr>
        <w:t>powiązane  ze zmianą klimatu.</w:t>
      </w:r>
    </w:p>
    <w:p w14:paraId="037338D7" w14:textId="151502A1" w:rsidR="00710707" w:rsidRDefault="00710707" w:rsidP="00710707">
      <w:pPr>
        <w:spacing w:after="120" w:line="360" w:lineRule="exact"/>
        <w:rPr>
          <w:rFonts w:ascii="Calibri" w:eastAsia="Times New Roman" w:hAnsi="Calibri" w:cs="Times New Roman"/>
          <w:b/>
          <w:bCs/>
          <w:sz w:val="24"/>
          <w:szCs w:val="24"/>
          <w:lang w:eastAsia="x-none"/>
        </w:rPr>
      </w:pPr>
      <w:r w:rsidRPr="00710707">
        <w:rPr>
          <w:rFonts w:ascii="Calibri" w:eastAsia="Times New Roman" w:hAnsi="Calibri" w:cs="Times New Roman"/>
          <w:b/>
          <w:bCs/>
          <w:sz w:val="24"/>
          <w:szCs w:val="24"/>
          <w:lang w:val="x-none" w:eastAsia="x-none"/>
        </w:rPr>
        <w:t>PRZYCZYNY</w:t>
      </w:r>
      <w:r w:rsidRPr="00710707">
        <w:rPr>
          <w:rFonts w:ascii="Calibri" w:eastAsia="Times New Roman" w:hAnsi="Calibri" w:cs="Times New Roman"/>
          <w:b/>
          <w:bCs/>
          <w:sz w:val="24"/>
          <w:szCs w:val="24"/>
          <w:lang w:eastAsia="x-none"/>
        </w:rPr>
        <w:t>:</w:t>
      </w:r>
    </w:p>
    <w:p w14:paraId="76582FDF" w14:textId="1062F913"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nieostrożność osób dorosłych i nieletnich przy posługiwaniu się ogniem otwartym, wypalani</w:t>
      </w:r>
      <w:r w:rsidRPr="00710707">
        <w:rPr>
          <w:rFonts w:ascii="Calibri" w:eastAsia="Times New Roman" w:hAnsi="Calibri" w:cs="Times New Roman"/>
          <w:sz w:val="24"/>
          <w:szCs w:val="24"/>
          <w:lang w:eastAsia="x-none"/>
        </w:rPr>
        <w:t>e</w:t>
      </w:r>
      <w:r w:rsidRPr="00710707">
        <w:rPr>
          <w:rFonts w:ascii="Calibri" w:eastAsia="Times New Roman" w:hAnsi="Calibri" w:cs="Times New Roman"/>
          <w:sz w:val="24"/>
          <w:szCs w:val="24"/>
          <w:lang w:val="x-none" w:eastAsia="x-none"/>
        </w:rPr>
        <w:t xml:space="preserve"> pozostałości roślinnych na polach, nieprawidłowe używanie substancji łatwopalnych </w:t>
      </w:r>
      <w:r w:rsidRPr="00710707">
        <w:rPr>
          <w:rFonts w:ascii="Calibri" w:eastAsia="Times New Roman" w:hAnsi="Calibri" w:cs="Times New Roman"/>
          <w:sz w:val="24"/>
          <w:szCs w:val="24"/>
          <w:lang w:val="x-none" w:eastAsia="x-none"/>
        </w:rPr>
        <w:br/>
        <w:t>i pirotechnicznych</w:t>
      </w:r>
      <w:r w:rsidRPr="00710707">
        <w:rPr>
          <w:rFonts w:ascii="Calibri" w:eastAsia="Times New Roman" w:hAnsi="Calibri" w:cs="Times New Roman"/>
          <w:sz w:val="24"/>
          <w:szCs w:val="24"/>
          <w:lang w:eastAsia="x-none"/>
        </w:rPr>
        <w:t>;</w:t>
      </w:r>
    </w:p>
    <w:p w14:paraId="30317ED1" w14:textId="66C76E29"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niewłaściwe prowadzenie prac pożarowo niebezpiecznych</w:t>
      </w:r>
      <w:r w:rsidRPr="00710707">
        <w:rPr>
          <w:rFonts w:ascii="Calibri" w:eastAsia="Times New Roman" w:hAnsi="Calibri" w:cs="Times New Roman"/>
          <w:sz w:val="24"/>
          <w:szCs w:val="24"/>
          <w:lang w:eastAsia="x-none"/>
        </w:rPr>
        <w:t>;</w:t>
      </w:r>
    </w:p>
    <w:p w14:paraId="75DAD4B1" w14:textId="6631068B"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wady urządzeń i instalacji energetycznych lub ich nieprawidłowa eksploatacja</w:t>
      </w:r>
      <w:r w:rsidRPr="00710707">
        <w:rPr>
          <w:rFonts w:ascii="Calibri" w:eastAsia="Times New Roman" w:hAnsi="Calibri" w:cs="Times New Roman"/>
          <w:sz w:val="24"/>
          <w:szCs w:val="24"/>
          <w:lang w:eastAsia="x-none"/>
        </w:rPr>
        <w:t>;</w:t>
      </w:r>
    </w:p>
    <w:p w14:paraId="671E700D" w14:textId="2FA8D3BC"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wady środków transportu lub ich nieprawidłowa eksploatacja</w:t>
      </w:r>
      <w:r w:rsidRPr="00710707">
        <w:rPr>
          <w:rFonts w:ascii="Calibri" w:eastAsia="Times New Roman" w:hAnsi="Calibri" w:cs="Times New Roman"/>
          <w:sz w:val="24"/>
          <w:szCs w:val="24"/>
          <w:lang w:eastAsia="x-none"/>
        </w:rPr>
        <w:t>;</w:t>
      </w:r>
    </w:p>
    <w:p w14:paraId="15BD9657" w14:textId="625DD144"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wady procesu technologicznego</w:t>
      </w:r>
      <w:r w:rsidRPr="00710707">
        <w:rPr>
          <w:rFonts w:ascii="Calibri" w:eastAsia="Times New Roman" w:hAnsi="Calibri" w:cs="Times New Roman"/>
          <w:sz w:val="24"/>
          <w:szCs w:val="24"/>
          <w:lang w:eastAsia="x-none"/>
        </w:rPr>
        <w:t>;</w:t>
      </w:r>
    </w:p>
    <w:p w14:paraId="253D4580" w14:textId="40595292"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nieprzestrzeganie reżimów technologicznych</w:t>
      </w:r>
      <w:r w:rsidRPr="00710707">
        <w:rPr>
          <w:rFonts w:ascii="Calibri" w:eastAsia="Times New Roman" w:hAnsi="Calibri" w:cs="Times New Roman"/>
          <w:sz w:val="24"/>
          <w:szCs w:val="24"/>
          <w:lang w:eastAsia="x-none"/>
        </w:rPr>
        <w:t>;</w:t>
      </w:r>
    </w:p>
    <w:p w14:paraId="3A9FF453" w14:textId="5E093192" w:rsidR="00710707" w:rsidRPr="00710707"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710707">
        <w:rPr>
          <w:rFonts w:ascii="Calibri" w:eastAsia="Times New Roman" w:hAnsi="Calibri" w:cs="Times New Roman"/>
          <w:sz w:val="24"/>
          <w:szCs w:val="24"/>
          <w:lang w:val="x-none" w:eastAsia="x-none"/>
        </w:rPr>
        <w:t>nieprawidłowe magazynowanie substancji niebezpiecznych</w:t>
      </w:r>
      <w:r w:rsidRPr="00710707">
        <w:rPr>
          <w:rFonts w:ascii="Calibri" w:eastAsia="Times New Roman" w:hAnsi="Calibri" w:cs="Times New Roman"/>
          <w:sz w:val="24"/>
          <w:szCs w:val="24"/>
          <w:lang w:eastAsia="x-none"/>
        </w:rPr>
        <w:t>;</w:t>
      </w:r>
    </w:p>
    <w:p w14:paraId="2B004B02" w14:textId="2F8FDD2A" w:rsidR="00710707" w:rsidRDefault="0072531E" w:rsidP="00710707">
      <w:pPr>
        <w:pStyle w:val="Akapitzlist"/>
        <w:spacing w:after="120" w:line="360" w:lineRule="exact"/>
        <w:ind w:left="0"/>
        <w:rPr>
          <w:rFonts w:ascii="Calibri" w:eastAsia="Times New Roman" w:hAnsi="Calibri" w:cs="Times New Roman"/>
          <w:b/>
          <w:bCs/>
          <w:noProof/>
          <w:sz w:val="24"/>
          <w:szCs w:val="24"/>
          <w:lang w:eastAsia="x-none"/>
        </w:rPr>
      </w:pPr>
      <w:r>
        <w:rPr>
          <w:rFonts w:ascii="Calibri" w:eastAsia="Times New Roman" w:hAnsi="Calibri" w:cs="Times New Roman"/>
          <w:b/>
          <w:bCs/>
          <w:noProof/>
          <w:sz w:val="24"/>
          <w:szCs w:val="24"/>
          <w:lang w:eastAsia="x-none"/>
        </w:rPr>
        <w:drawing>
          <wp:anchor distT="0" distB="0" distL="114300" distR="114300" simplePos="0" relativeHeight="251796480" behindDoc="0" locked="0" layoutInCell="1" allowOverlap="1" wp14:anchorId="14E2F46C" wp14:editId="3D245F39">
            <wp:simplePos x="0" y="0"/>
            <wp:positionH relativeFrom="margin">
              <wp:align>right</wp:align>
            </wp:positionH>
            <wp:positionV relativeFrom="paragraph">
              <wp:posOffset>300355</wp:posOffset>
            </wp:positionV>
            <wp:extent cx="835025" cy="749935"/>
            <wp:effectExtent l="0" t="0" r="3175" b="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35025" cy="749935"/>
                    </a:xfrm>
                    <a:prstGeom prst="rect">
                      <a:avLst/>
                    </a:prstGeom>
                    <a:noFill/>
                  </pic:spPr>
                </pic:pic>
              </a:graphicData>
            </a:graphic>
          </wp:anchor>
        </w:drawing>
      </w:r>
    </w:p>
    <w:p w14:paraId="640752F7" w14:textId="389A8B25" w:rsidR="00710707" w:rsidRPr="006D3BB5" w:rsidRDefault="00710707" w:rsidP="00C03124">
      <w:pPr>
        <w:pStyle w:val="Akapitzlist"/>
        <w:spacing w:after="120" w:line="240" w:lineRule="auto"/>
        <w:ind w:left="0"/>
        <w:rPr>
          <w:rFonts w:ascii="Calibri" w:eastAsia="Times New Roman" w:hAnsi="Calibri" w:cs="Times New Roman"/>
          <w:b/>
          <w:bCs/>
          <w:i/>
          <w:iCs/>
          <w:sz w:val="32"/>
          <w:szCs w:val="32"/>
          <w:lang w:eastAsia="x-none"/>
        </w:rPr>
      </w:pPr>
      <w:r w:rsidRPr="006D3BB5">
        <w:rPr>
          <w:rFonts w:ascii="Calibri" w:eastAsia="Times New Roman" w:hAnsi="Calibri" w:cs="Times New Roman"/>
          <w:b/>
          <w:bCs/>
          <w:noProof/>
          <w:sz w:val="28"/>
          <w:szCs w:val="28"/>
          <w:lang w:eastAsia="x-none"/>
        </w:rPr>
        <w:drawing>
          <wp:anchor distT="0" distB="0" distL="114300" distR="114300" simplePos="0" relativeHeight="251794432" behindDoc="0" locked="0" layoutInCell="1" allowOverlap="1" wp14:anchorId="23B2D16E" wp14:editId="1F47B200">
            <wp:simplePos x="0" y="0"/>
            <wp:positionH relativeFrom="column">
              <wp:posOffset>77470</wp:posOffset>
            </wp:positionH>
            <wp:positionV relativeFrom="paragraph">
              <wp:posOffset>147955</wp:posOffset>
            </wp:positionV>
            <wp:extent cx="4590415" cy="3308350"/>
            <wp:effectExtent l="0" t="0" r="635" b="6350"/>
            <wp:wrapSquare wrapText="bothSides"/>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a:extLst>
                        <a:ext uri="{28A0092B-C50C-407E-A947-70E740481C1C}">
                          <a14:useLocalDpi xmlns:a14="http://schemas.microsoft.com/office/drawing/2010/main" val="0"/>
                        </a:ext>
                      </a:extLst>
                    </a:blip>
                    <a:srcRect t="1698"/>
                    <a:stretch/>
                  </pic:blipFill>
                  <pic:spPr bwMode="auto">
                    <a:xfrm>
                      <a:off x="0" y="0"/>
                      <a:ext cx="4590415" cy="3308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03124" w:rsidRPr="006D3BB5">
        <w:rPr>
          <w:rFonts w:ascii="Calibri" w:eastAsia="Times New Roman" w:hAnsi="Calibri" w:cs="Times New Roman"/>
          <w:b/>
          <w:bCs/>
          <w:i/>
          <w:iCs/>
          <w:lang w:eastAsia="pl-PL"/>
        </w:rPr>
        <w:t xml:space="preserve">P-2 </w:t>
      </w:r>
      <w:r w:rsidRPr="006D3BB5">
        <w:rPr>
          <w:rFonts w:ascii="Calibri" w:eastAsia="Times New Roman" w:hAnsi="Calibri" w:cs="Times New Roman"/>
          <w:b/>
          <w:bCs/>
          <w:i/>
          <w:iCs/>
          <w:lang w:eastAsia="pl-PL"/>
        </w:rPr>
        <w:t xml:space="preserve">Zagrożenie pożarowe – zakłady przemysłowe, bazy paliw, </w:t>
      </w:r>
      <w:proofErr w:type="spellStart"/>
      <w:r w:rsidR="0072531E" w:rsidRPr="006D3BB5">
        <w:rPr>
          <w:rFonts w:ascii="Calibri" w:eastAsia="Times New Roman" w:hAnsi="Calibri" w:cs="Times New Roman"/>
          <w:b/>
          <w:bCs/>
          <w:i/>
          <w:iCs/>
          <w:lang w:eastAsia="pl-PL"/>
        </w:rPr>
        <w:t>G</w:t>
      </w:r>
      <w:r w:rsidRPr="006D3BB5">
        <w:rPr>
          <w:rFonts w:ascii="Calibri" w:eastAsia="Times New Roman" w:hAnsi="Calibri" w:cs="Times New Roman"/>
          <w:b/>
          <w:bCs/>
          <w:i/>
          <w:iCs/>
          <w:lang w:eastAsia="pl-PL"/>
        </w:rPr>
        <w:t>azoporty</w:t>
      </w:r>
      <w:proofErr w:type="spellEnd"/>
      <w:r w:rsidRPr="006D3BB5">
        <w:rPr>
          <w:rFonts w:ascii="Calibri" w:eastAsia="Times New Roman" w:hAnsi="Calibri" w:cs="Times New Roman"/>
          <w:b/>
          <w:bCs/>
          <w:i/>
          <w:iCs/>
          <w:lang w:eastAsia="pl-PL"/>
        </w:rPr>
        <w:t>,</w:t>
      </w:r>
      <w:r w:rsidR="0072531E" w:rsidRPr="006D3BB5">
        <w:rPr>
          <w:rFonts w:ascii="Calibri" w:eastAsia="Times New Roman" w:hAnsi="Calibri" w:cs="Times New Roman"/>
          <w:b/>
          <w:bCs/>
          <w:i/>
          <w:iCs/>
          <w:lang w:eastAsia="pl-PL"/>
        </w:rPr>
        <w:t xml:space="preserve"> </w:t>
      </w:r>
      <w:proofErr w:type="spellStart"/>
      <w:r w:rsidR="0072531E" w:rsidRPr="006D3BB5">
        <w:rPr>
          <w:rFonts w:ascii="Calibri" w:eastAsia="Times New Roman" w:hAnsi="Calibri" w:cs="Times New Roman"/>
          <w:b/>
          <w:bCs/>
          <w:i/>
          <w:iCs/>
          <w:lang w:eastAsia="pl-PL"/>
        </w:rPr>
        <w:t>Naftoporty</w:t>
      </w:r>
      <w:proofErr w:type="spellEnd"/>
      <w:r w:rsidR="0072531E" w:rsidRPr="006D3BB5">
        <w:rPr>
          <w:rFonts w:ascii="Calibri" w:eastAsia="Times New Roman" w:hAnsi="Calibri" w:cs="Times New Roman"/>
          <w:b/>
          <w:bCs/>
          <w:i/>
          <w:iCs/>
          <w:lang w:eastAsia="pl-PL"/>
        </w:rPr>
        <w:t xml:space="preserve"> </w:t>
      </w:r>
      <w:r w:rsidRPr="006D3BB5">
        <w:rPr>
          <w:rFonts w:ascii="Calibri" w:eastAsia="Times New Roman" w:hAnsi="Calibri" w:cs="Times New Roman"/>
          <w:b/>
          <w:bCs/>
          <w:i/>
          <w:iCs/>
          <w:lang w:eastAsia="pl-PL"/>
        </w:rPr>
        <w:t xml:space="preserve"> transport towarów niebezpiecznych</w:t>
      </w:r>
    </w:p>
    <w:p w14:paraId="256CF02B" w14:textId="25E2E8D6" w:rsidR="00710707" w:rsidRPr="00C03124"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proofErr w:type="spellStart"/>
      <w:r w:rsidRPr="00C03124">
        <w:rPr>
          <w:rFonts w:ascii="Calibri" w:eastAsia="Times New Roman" w:hAnsi="Calibri" w:cs="Times New Roman"/>
          <w:sz w:val="24"/>
          <w:szCs w:val="24"/>
          <w:lang w:val="x-none" w:eastAsia="x-none"/>
        </w:rPr>
        <w:t>samozapalenia</w:t>
      </w:r>
      <w:proofErr w:type="spellEnd"/>
      <w:r w:rsidRPr="00C03124">
        <w:rPr>
          <w:rFonts w:ascii="Calibri" w:eastAsia="Times New Roman" w:hAnsi="Calibri" w:cs="Times New Roman"/>
          <w:sz w:val="24"/>
          <w:szCs w:val="24"/>
          <w:lang w:val="x-none" w:eastAsia="x-none"/>
        </w:rPr>
        <w:t xml:space="preserve"> biologiczne lub chemiczne</w:t>
      </w:r>
      <w:r w:rsidRPr="00C03124">
        <w:rPr>
          <w:rFonts w:ascii="Calibri" w:eastAsia="Times New Roman" w:hAnsi="Calibri" w:cs="Times New Roman"/>
          <w:sz w:val="24"/>
          <w:szCs w:val="24"/>
          <w:lang w:eastAsia="x-none"/>
        </w:rPr>
        <w:t>;</w:t>
      </w:r>
    </w:p>
    <w:p w14:paraId="50FC32C4" w14:textId="62C809F9" w:rsidR="00710707" w:rsidRPr="00C03124"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C03124">
        <w:rPr>
          <w:rFonts w:ascii="Calibri" w:eastAsia="Times New Roman" w:hAnsi="Calibri" w:cs="Times New Roman"/>
          <w:sz w:val="24"/>
          <w:szCs w:val="24"/>
          <w:lang w:val="x-none" w:eastAsia="x-none"/>
        </w:rPr>
        <w:t>wyładowania atmosferyczne</w:t>
      </w:r>
      <w:r w:rsidRPr="00C03124">
        <w:rPr>
          <w:rFonts w:ascii="Calibri" w:eastAsia="Times New Roman" w:hAnsi="Calibri" w:cs="Times New Roman"/>
          <w:sz w:val="24"/>
          <w:szCs w:val="24"/>
          <w:lang w:eastAsia="x-none"/>
        </w:rPr>
        <w:t>;</w:t>
      </w:r>
    </w:p>
    <w:p w14:paraId="76346570" w14:textId="44C0D463" w:rsidR="00710707" w:rsidRPr="00C03124"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C03124">
        <w:rPr>
          <w:rFonts w:ascii="Calibri" w:eastAsia="Times New Roman" w:hAnsi="Calibri" w:cs="Times New Roman"/>
          <w:sz w:val="24"/>
          <w:szCs w:val="24"/>
          <w:lang w:val="x-none" w:eastAsia="x-none"/>
        </w:rPr>
        <w:t>wybuch łatwopalnych niebezpiecznych substancji chemicznych</w:t>
      </w:r>
      <w:r w:rsidRPr="00C03124">
        <w:rPr>
          <w:rFonts w:ascii="Calibri" w:eastAsia="Times New Roman" w:hAnsi="Calibri" w:cs="Times New Roman"/>
          <w:sz w:val="24"/>
          <w:szCs w:val="24"/>
          <w:lang w:eastAsia="x-none"/>
        </w:rPr>
        <w:t>;</w:t>
      </w:r>
    </w:p>
    <w:p w14:paraId="53246A87" w14:textId="487D1505" w:rsidR="00710707" w:rsidRPr="00C03124"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C03124">
        <w:rPr>
          <w:rFonts w:ascii="Calibri" w:eastAsia="Times New Roman" w:hAnsi="Calibri" w:cs="Times New Roman"/>
          <w:sz w:val="24"/>
          <w:szCs w:val="24"/>
          <w:lang w:val="x-none" w:eastAsia="x-none"/>
        </w:rPr>
        <w:t>usytuowanie poligonów w pobliżu lasu</w:t>
      </w:r>
      <w:r w:rsidRPr="00C03124">
        <w:rPr>
          <w:rFonts w:ascii="Calibri" w:eastAsia="Times New Roman" w:hAnsi="Calibri" w:cs="Times New Roman"/>
          <w:sz w:val="24"/>
          <w:szCs w:val="24"/>
          <w:lang w:eastAsia="x-none"/>
        </w:rPr>
        <w:t>;</w:t>
      </w:r>
    </w:p>
    <w:p w14:paraId="3717AC2A" w14:textId="2114D53F" w:rsidR="00710707" w:rsidRPr="00C03124"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C03124">
        <w:rPr>
          <w:rFonts w:ascii="Calibri" w:eastAsia="Times New Roman" w:hAnsi="Calibri" w:cs="Times New Roman"/>
          <w:sz w:val="24"/>
          <w:szCs w:val="24"/>
          <w:lang w:val="x-none" w:eastAsia="x-none"/>
        </w:rPr>
        <w:t>podpalenia umyślne</w:t>
      </w:r>
      <w:r w:rsidR="00C03124">
        <w:rPr>
          <w:rFonts w:ascii="Calibri" w:eastAsia="Times New Roman" w:hAnsi="Calibri" w:cs="Times New Roman"/>
          <w:sz w:val="24"/>
          <w:szCs w:val="24"/>
          <w:lang w:eastAsia="x-none"/>
        </w:rPr>
        <w:t>,</w:t>
      </w:r>
      <w:r w:rsidRPr="00C03124">
        <w:rPr>
          <w:rFonts w:ascii="Calibri" w:eastAsia="Times New Roman" w:hAnsi="Calibri" w:cs="Times New Roman"/>
          <w:sz w:val="24"/>
          <w:szCs w:val="24"/>
          <w:lang w:val="x-none" w:eastAsia="x-none"/>
        </w:rPr>
        <w:t>zdarzenie o charakterze terrorystycznym, sabotaż</w:t>
      </w:r>
      <w:r w:rsidRPr="00C03124">
        <w:rPr>
          <w:rFonts w:ascii="Calibri" w:eastAsia="Times New Roman" w:hAnsi="Calibri" w:cs="Times New Roman"/>
          <w:sz w:val="24"/>
          <w:szCs w:val="24"/>
          <w:lang w:eastAsia="x-none"/>
        </w:rPr>
        <w:t>;</w:t>
      </w:r>
    </w:p>
    <w:p w14:paraId="720ED5BC" w14:textId="7C244DA2" w:rsidR="00710707" w:rsidRPr="00C03124" w:rsidRDefault="008807DB"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Pr>
          <w:rFonts w:ascii="Calibri" w:eastAsia="Times New Roman" w:hAnsi="Calibri" w:cs="Times New Roman"/>
          <w:noProof/>
          <w:sz w:val="24"/>
          <w:szCs w:val="24"/>
          <w:lang w:val="x-none" w:eastAsia="x-none"/>
        </w:rPr>
        <w:drawing>
          <wp:anchor distT="0" distB="0" distL="114300" distR="114300" simplePos="0" relativeHeight="251799552" behindDoc="0" locked="0" layoutInCell="1" allowOverlap="1" wp14:anchorId="19F270FB" wp14:editId="287E68C9">
            <wp:simplePos x="0" y="0"/>
            <wp:positionH relativeFrom="column">
              <wp:posOffset>2967355</wp:posOffset>
            </wp:positionH>
            <wp:positionV relativeFrom="paragraph">
              <wp:posOffset>1590675</wp:posOffset>
            </wp:positionV>
            <wp:extent cx="902335" cy="743585"/>
            <wp:effectExtent l="0" t="0" r="0" b="0"/>
            <wp:wrapSquare wrapText="bothSides"/>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02335" cy="743585"/>
                    </a:xfrm>
                    <a:prstGeom prst="rect">
                      <a:avLst/>
                    </a:prstGeom>
                    <a:noFill/>
                  </pic:spPr>
                </pic:pic>
              </a:graphicData>
            </a:graphic>
          </wp:anchor>
        </w:drawing>
      </w:r>
      <w:r w:rsidR="00C03124">
        <w:rPr>
          <w:rFonts w:ascii="Calibri" w:eastAsia="Times New Roman" w:hAnsi="Calibri" w:cs="Times New Roman"/>
          <w:b/>
          <w:bCs/>
          <w:noProof/>
          <w:sz w:val="24"/>
          <w:szCs w:val="24"/>
          <w:lang w:eastAsia="x-none"/>
        </w:rPr>
        <w:drawing>
          <wp:anchor distT="0" distB="0" distL="114300" distR="114300" simplePos="0" relativeHeight="251797504" behindDoc="0" locked="0" layoutInCell="1" allowOverlap="1" wp14:anchorId="419523B1" wp14:editId="2D4F14C6">
            <wp:simplePos x="0" y="0"/>
            <wp:positionH relativeFrom="column">
              <wp:posOffset>-480695</wp:posOffset>
            </wp:positionH>
            <wp:positionV relativeFrom="paragraph">
              <wp:posOffset>1443355</wp:posOffset>
            </wp:positionV>
            <wp:extent cx="4581525" cy="3333750"/>
            <wp:effectExtent l="0" t="0" r="9525" b="0"/>
            <wp:wrapSquare wrapText="bothSides"/>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81525" cy="3333750"/>
                    </a:xfrm>
                    <a:prstGeom prst="rect">
                      <a:avLst/>
                    </a:prstGeom>
                    <a:noFill/>
                  </pic:spPr>
                </pic:pic>
              </a:graphicData>
            </a:graphic>
            <wp14:sizeRelH relativeFrom="margin">
              <wp14:pctWidth>0</wp14:pctWidth>
            </wp14:sizeRelH>
            <wp14:sizeRelV relativeFrom="margin">
              <wp14:pctHeight>0</wp14:pctHeight>
            </wp14:sizeRelV>
          </wp:anchor>
        </w:drawing>
      </w:r>
      <w:r w:rsidR="00710707" w:rsidRPr="00C03124">
        <w:rPr>
          <w:rFonts w:ascii="Calibri" w:eastAsia="Times New Roman" w:hAnsi="Calibri" w:cs="Times New Roman"/>
          <w:sz w:val="24"/>
          <w:szCs w:val="24"/>
          <w:lang w:val="x-none" w:eastAsia="x-none"/>
        </w:rPr>
        <w:t>brak systemu barier bezpieczeństwa i Dokumentacji Zabezpieczenia Przed Wybuchem (DZPW) na terenie zakładów,</w:t>
      </w:r>
      <w:r w:rsidR="00C03124">
        <w:rPr>
          <w:rFonts w:ascii="Calibri" w:eastAsia="Times New Roman" w:hAnsi="Calibri" w:cs="Times New Roman"/>
          <w:sz w:val="24"/>
          <w:szCs w:val="24"/>
          <w:lang w:val="x-none" w:eastAsia="x-none"/>
        </w:rPr>
        <w:br/>
      </w:r>
      <w:r w:rsidR="00710707" w:rsidRPr="00C03124">
        <w:rPr>
          <w:rFonts w:ascii="Calibri" w:eastAsia="Times New Roman" w:hAnsi="Calibri" w:cs="Times New Roman"/>
          <w:sz w:val="24"/>
          <w:szCs w:val="24"/>
          <w:lang w:val="x-none" w:eastAsia="x-none"/>
        </w:rPr>
        <w:t>w których możliwe jest ryzyko wystąpienia niekontrolowanego wybuchu, wywołanego obecnością palnych</w:t>
      </w:r>
      <w:r w:rsidR="00710707" w:rsidRPr="00C03124">
        <w:rPr>
          <w:rFonts w:ascii="Calibri" w:eastAsia="Times New Roman" w:hAnsi="Calibri" w:cs="Times New Roman"/>
          <w:sz w:val="24"/>
          <w:szCs w:val="24"/>
          <w:lang w:eastAsia="x-none"/>
        </w:rPr>
        <w:t xml:space="preserve"> </w:t>
      </w:r>
      <w:r w:rsidR="00710707" w:rsidRPr="00C03124">
        <w:rPr>
          <w:rFonts w:ascii="Calibri" w:eastAsia="Times New Roman" w:hAnsi="Calibri" w:cs="Times New Roman"/>
          <w:sz w:val="24"/>
          <w:szCs w:val="24"/>
          <w:lang w:val="x-none" w:eastAsia="x-none"/>
        </w:rPr>
        <w:t>i wybuchowych pyłów, proszków, par, palnych cieczy, gazów, mgieł i mieszanin hybrydowych</w:t>
      </w:r>
      <w:r w:rsidR="00710707" w:rsidRPr="00C03124">
        <w:rPr>
          <w:rFonts w:ascii="Calibri" w:eastAsia="Times New Roman" w:hAnsi="Calibri" w:cs="Times New Roman"/>
          <w:sz w:val="24"/>
          <w:szCs w:val="24"/>
          <w:lang w:eastAsia="x-none"/>
        </w:rPr>
        <w:t>;</w:t>
      </w:r>
    </w:p>
    <w:p w14:paraId="00E868AA" w14:textId="0B7FFD78" w:rsidR="00C03124" w:rsidRPr="006D3BB5" w:rsidRDefault="00C03124" w:rsidP="00C03124">
      <w:pPr>
        <w:pStyle w:val="Akapitzlist"/>
        <w:spacing w:after="120" w:line="360" w:lineRule="exact"/>
        <w:ind w:left="0"/>
        <w:rPr>
          <w:rFonts w:ascii="Calibri" w:eastAsia="Times New Roman" w:hAnsi="Calibri" w:cs="Times New Roman"/>
          <w:b/>
          <w:bCs/>
          <w:i/>
          <w:iCs/>
          <w:sz w:val="36"/>
          <w:szCs w:val="36"/>
          <w:lang w:eastAsia="x-none"/>
        </w:rPr>
      </w:pPr>
      <w:r w:rsidRPr="006D3BB5">
        <w:rPr>
          <w:rFonts w:eastAsia="Times New Roman"/>
          <w:b/>
          <w:bCs/>
          <w:i/>
          <w:iCs/>
          <w:lang w:eastAsia="pl-PL"/>
        </w:rPr>
        <w:t>P-3 Zagrożenie pożarowe – lasy</w:t>
      </w:r>
    </w:p>
    <w:p w14:paraId="3E2A7021" w14:textId="29210C75" w:rsidR="00710707" w:rsidRPr="008807DB"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8807DB">
        <w:rPr>
          <w:rFonts w:ascii="Calibri" w:eastAsia="Times New Roman" w:hAnsi="Calibri" w:cs="Times New Roman"/>
          <w:sz w:val="24"/>
          <w:szCs w:val="24"/>
          <w:lang w:val="x-none" w:eastAsia="x-none"/>
        </w:rPr>
        <w:t>niskiej jakości zabezpieczenia techniczne i organizacyjne systemów przeciwwybuchowych i przeciwpożarowych</w:t>
      </w:r>
      <w:r w:rsidRPr="008807DB">
        <w:rPr>
          <w:rFonts w:ascii="Calibri" w:eastAsia="Times New Roman" w:hAnsi="Calibri" w:cs="Times New Roman"/>
          <w:sz w:val="24"/>
          <w:szCs w:val="24"/>
          <w:lang w:eastAsia="x-none"/>
        </w:rPr>
        <w:t>;</w:t>
      </w:r>
    </w:p>
    <w:p w14:paraId="7D1C6BF0" w14:textId="240AFB25" w:rsidR="00710707" w:rsidRPr="008807DB" w:rsidRDefault="00710707" w:rsidP="006A5830">
      <w:pPr>
        <w:pStyle w:val="Akapitzlist"/>
        <w:numPr>
          <w:ilvl w:val="0"/>
          <w:numId w:val="82"/>
        </w:numPr>
        <w:spacing w:after="120" w:line="360" w:lineRule="exact"/>
        <w:ind w:left="284" w:hanging="284"/>
        <w:rPr>
          <w:rFonts w:ascii="Calibri" w:eastAsia="Times New Roman" w:hAnsi="Calibri" w:cs="Times New Roman"/>
          <w:b/>
          <w:bCs/>
          <w:sz w:val="24"/>
          <w:szCs w:val="24"/>
          <w:lang w:eastAsia="x-none"/>
        </w:rPr>
      </w:pPr>
      <w:r w:rsidRPr="008807DB">
        <w:rPr>
          <w:rFonts w:ascii="Calibri" w:eastAsia="Times New Roman" w:hAnsi="Calibri" w:cs="Times New Roman"/>
          <w:sz w:val="24"/>
          <w:szCs w:val="24"/>
          <w:lang w:val="x-none" w:eastAsia="x-none"/>
        </w:rPr>
        <w:t xml:space="preserve">czynnik ludzki – niedoświadczenie i brak wystarczającej wiedzy </w:t>
      </w:r>
      <w:r w:rsidRPr="008807DB">
        <w:rPr>
          <w:rFonts w:ascii="Calibri" w:eastAsia="Times New Roman" w:hAnsi="Calibri" w:cs="Times New Roman"/>
          <w:sz w:val="24"/>
          <w:szCs w:val="24"/>
          <w:lang w:val="x-none" w:eastAsia="x-none"/>
        </w:rPr>
        <w:br/>
        <w:t>o zagrożeniach, niskie kompetencje pracownicze i nadzorcze oraz niska kultura instytucjonalna w zakresie zarządzania ryzykiem procesowym.</w:t>
      </w:r>
    </w:p>
    <w:p w14:paraId="4665E11B" w14:textId="77777777" w:rsidR="00710707" w:rsidRPr="00710707" w:rsidRDefault="00710707" w:rsidP="008807DB">
      <w:pPr>
        <w:spacing w:after="0" w:line="360" w:lineRule="exact"/>
        <w:rPr>
          <w:rFonts w:ascii="Calibri" w:eastAsia="Calibri" w:hAnsi="Calibri" w:cs="Times New Roman"/>
          <w:b/>
          <w:bCs/>
          <w:sz w:val="24"/>
          <w:szCs w:val="24"/>
        </w:rPr>
      </w:pPr>
      <w:r w:rsidRPr="00710707">
        <w:rPr>
          <w:rFonts w:ascii="Calibri" w:eastAsia="Calibri" w:hAnsi="Calibri" w:cs="Times New Roman"/>
          <w:b/>
          <w:bCs/>
          <w:sz w:val="24"/>
          <w:szCs w:val="24"/>
        </w:rPr>
        <w:t>OBSZAR WYSTĘPOWANIA</w:t>
      </w:r>
    </w:p>
    <w:p w14:paraId="4D089B7F" w14:textId="2B56BE86" w:rsidR="00710707" w:rsidRPr="00710707" w:rsidRDefault="00710707" w:rsidP="008807DB">
      <w:pPr>
        <w:spacing w:after="0" w:line="360" w:lineRule="exact"/>
        <w:rPr>
          <w:rFonts w:ascii="Calibri" w:eastAsia="Times New Roman" w:hAnsi="Calibri" w:cs="Times New Roman"/>
          <w:sz w:val="24"/>
          <w:szCs w:val="24"/>
          <w:lang w:eastAsia="pl-PL"/>
        </w:rPr>
      </w:pPr>
      <w:r w:rsidRPr="00710707">
        <w:rPr>
          <w:rFonts w:ascii="Calibri" w:eastAsia="Calibri" w:hAnsi="Calibri" w:cs="Times New Roman"/>
          <w:sz w:val="24"/>
          <w:szCs w:val="24"/>
        </w:rPr>
        <w:t xml:space="preserve">Pożary wielkopowierzchniowe mogą występować na terenie całego województwa, w szczególności w lasach jednorodnych </w:t>
      </w:r>
      <w:r w:rsidRPr="00710707">
        <w:rPr>
          <w:rFonts w:ascii="Calibri" w:eastAsia="Calibri" w:hAnsi="Calibri" w:cs="Times New Roman"/>
          <w:sz w:val="24"/>
          <w:szCs w:val="24"/>
          <w:lang w:eastAsia="pl-PL"/>
        </w:rPr>
        <w:t xml:space="preserve">(zwłaszcza iglastych), zazwyczaj w okresie wiosennym i letnim </w:t>
      </w:r>
      <w:r w:rsidRPr="00710707">
        <w:rPr>
          <w:rFonts w:ascii="Calibri" w:eastAsia="Calibri" w:hAnsi="Calibri" w:cs="Arial"/>
          <w:sz w:val="24"/>
          <w:szCs w:val="24"/>
          <w:lang w:eastAsia="pl-PL"/>
        </w:rPr>
        <w:t xml:space="preserve">przy najwyższym, III stopniu zagrożenia pożarowego (pożary lasów), a także w rejonach województwa z największą liczbą zakładów przemysłowych, bazami paliw, </w:t>
      </w:r>
      <w:proofErr w:type="spellStart"/>
      <w:r w:rsidRPr="00710707">
        <w:rPr>
          <w:rFonts w:ascii="Calibri" w:eastAsia="Calibri" w:hAnsi="Calibri" w:cs="Arial"/>
          <w:sz w:val="24"/>
          <w:szCs w:val="24"/>
          <w:lang w:eastAsia="pl-PL"/>
        </w:rPr>
        <w:t>Naftoportem</w:t>
      </w:r>
      <w:proofErr w:type="spellEnd"/>
      <w:r w:rsidRPr="00710707">
        <w:rPr>
          <w:rFonts w:ascii="Calibri" w:eastAsia="Calibri" w:hAnsi="Calibri" w:cs="Arial"/>
          <w:sz w:val="24"/>
          <w:szCs w:val="24"/>
          <w:lang w:eastAsia="pl-PL"/>
        </w:rPr>
        <w:t>. (rejon aglomeracji trójmiejskiej.</w:t>
      </w:r>
      <w:r w:rsidRPr="00710707">
        <w:rPr>
          <w:rFonts w:ascii="Calibri" w:eastAsia="Times New Roman" w:hAnsi="Calibri" w:cs="Times New Roman"/>
          <w:sz w:val="24"/>
          <w:szCs w:val="24"/>
          <w:lang w:eastAsia="pl-PL"/>
        </w:rPr>
        <w:t xml:space="preserve"> Stopień Zagrożenia pożarowego </w:t>
      </w:r>
      <w:r w:rsidRPr="00710707">
        <w:rPr>
          <w:rFonts w:ascii="Calibri" w:eastAsia="Times New Roman" w:hAnsi="Calibri" w:cs="Times New Roman"/>
          <w:b/>
          <w:bCs/>
          <w:sz w:val="24"/>
          <w:szCs w:val="24"/>
          <w:lang w:eastAsia="pl-PL"/>
        </w:rPr>
        <w:t>P-2 oraz P-3</w:t>
      </w:r>
      <w:r w:rsidRPr="00710707">
        <w:rPr>
          <w:rFonts w:ascii="Calibri" w:eastAsia="Times New Roman" w:hAnsi="Calibri" w:cs="Times New Roman"/>
          <w:sz w:val="24"/>
          <w:szCs w:val="24"/>
          <w:lang w:eastAsia="pl-PL"/>
        </w:rPr>
        <w:t xml:space="preserve"> w województwie pomorskim </w:t>
      </w:r>
      <w:r w:rsidRPr="00710707">
        <w:rPr>
          <w:rFonts w:ascii="Calibri" w:eastAsia="Times New Roman" w:hAnsi="Calibri" w:cs="Times New Roman"/>
          <w:sz w:val="24"/>
          <w:szCs w:val="24"/>
          <w:lang w:eastAsia="pl-PL"/>
        </w:rPr>
        <w:br/>
        <w:t xml:space="preserve">w poszczególnych powiatach/miastach </w:t>
      </w:r>
      <w:proofErr w:type="spellStart"/>
      <w:r w:rsidRPr="00710707">
        <w:rPr>
          <w:rFonts w:ascii="Calibri" w:eastAsia="Times New Roman" w:hAnsi="Calibri" w:cs="Times New Roman"/>
          <w:sz w:val="24"/>
          <w:szCs w:val="24"/>
          <w:lang w:eastAsia="pl-PL"/>
        </w:rPr>
        <w:t>n.p.p</w:t>
      </w:r>
      <w:proofErr w:type="spellEnd"/>
      <w:r w:rsidRPr="00710707">
        <w:rPr>
          <w:rFonts w:ascii="Calibri" w:eastAsia="Times New Roman" w:hAnsi="Calibri" w:cs="Times New Roman"/>
          <w:sz w:val="24"/>
          <w:szCs w:val="24"/>
          <w:lang w:eastAsia="pl-PL"/>
        </w:rPr>
        <w:t xml:space="preserve">., przedstawiono </w:t>
      </w:r>
      <w:r w:rsidRPr="00710707">
        <w:rPr>
          <w:rFonts w:ascii="Calibri" w:eastAsia="Times New Roman" w:hAnsi="Calibri" w:cs="Times New Roman"/>
          <w:sz w:val="24"/>
          <w:szCs w:val="24"/>
          <w:lang w:eastAsia="pl-PL"/>
        </w:rPr>
        <w:br/>
        <w:t>na załączonych wycinkach mapy.</w:t>
      </w:r>
    </w:p>
    <w:p w14:paraId="5E422C54" w14:textId="39D7D7E6" w:rsidR="00710707" w:rsidRPr="008807DB" w:rsidRDefault="00710707" w:rsidP="008807DB">
      <w:pPr>
        <w:pStyle w:val="Nagwek2"/>
        <w:spacing w:after="0" w:line="360" w:lineRule="exact"/>
        <w:jc w:val="both"/>
        <w:rPr>
          <w:rFonts w:ascii="Calibri" w:eastAsia="Calibri" w:hAnsi="Calibri" w:cs="Times New Roman"/>
          <w:u w:val="single"/>
        </w:rPr>
      </w:pPr>
      <w:r w:rsidRPr="008807DB">
        <w:rPr>
          <w:rFonts w:ascii="Calibri" w:eastAsia="Calibri" w:hAnsi="Calibri" w:cs="Times New Roman"/>
          <w:u w:val="single"/>
        </w:rPr>
        <w:t>NAJCZĘSTSZE SKUTKI ZAGROŻENIA</w:t>
      </w:r>
      <w:r w:rsidR="008807DB">
        <w:rPr>
          <w:rFonts w:ascii="Calibri" w:eastAsia="Calibri" w:hAnsi="Calibri" w:cs="Times New Roman"/>
          <w:u w:val="single"/>
        </w:rPr>
        <w:t>:</w:t>
      </w:r>
    </w:p>
    <w:p w14:paraId="2BAB8083" w14:textId="70A929DF" w:rsidR="00710707" w:rsidRDefault="00710707" w:rsidP="008807DB">
      <w:pPr>
        <w:spacing w:after="0" w:line="360" w:lineRule="exact"/>
        <w:rPr>
          <w:rFonts w:ascii="Calibri" w:eastAsia="Calibri" w:hAnsi="Calibri" w:cs="Times New Roman"/>
          <w:b/>
          <w:bCs/>
          <w:sz w:val="24"/>
          <w:szCs w:val="24"/>
        </w:rPr>
      </w:pPr>
      <w:r w:rsidRPr="00710707">
        <w:rPr>
          <w:rFonts w:ascii="Calibri" w:eastAsia="Calibri" w:hAnsi="Calibri" w:cs="Times New Roman"/>
          <w:b/>
          <w:bCs/>
          <w:sz w:val="24"/>
          <w:szCs w:val="24"/>
        </w:rPr>
        <w:t>LUDNOŚĆ:</w:t>
      </w:r>
    </w:p>
    <w:p w14:paraId="6D6DEDF0" w14:textId="7DC872A1" w:rsidR="00710707" w:rsidRPr="008807DB" w:rsidRDefault="00710707" w:rsidP="006A5830">
      <w:pPr>
        <w:pStyle w:val="Akapitzlist"/>
        <w:numPr>
          <w:ilvl w:val="0"/>
          <w:numId w:val="106"/>
        </w:numPr>
        <w:spacing w:after="0" w:line="360" w:lineRule="exact"/>
        <w:ind w:left="284" w:hanging="284"/>
        <w:rPr>
          <w:rFonts w:ascii="Calibri" w:eastAsia="Calibri" w:hAnsi="Calibri" w:cs="Times New Roman"/>
          <w:b/>
          <w:bCs/>
          <w:sz w:val="24"/>
          <w:szCs w:val="24"/>
        </w:rPr>
      </w:pPr>
      <w:r w:rsidRPr="008807DB">
        <w:rPr>
          <w:rFonts w:ascii="Calibri" w:eastAsia="Times New Roman" w:hAnsi="Calibri" w:cs="Arial"/>
          <w:color w:val="000000"/>
          <w:sz w:val="24"/>
          <w:szCs w:val="24"/>
          <w:lang w:val="x-none" w:eastAsia="x-none"/>
        </w:rPr>
        <w:t>bezpośrednie zagrożenie dla życia i zdrowia osób</w:t>
      </w:r>
      <w:r w:rsidRPr="008807DB">
        <w:rPr>
          <w:rFonts w:ascii="Calibri" w:eastAsia="Times New Roman" w:hAnsi="Calibri" w:cs="Arial"/>
          <w:color w:val="000000"/>
          <w:sz w:val="24"/>
          <w:szCs w:val="24"/>
          <w:lang w:eastAsia="x-none"/>
        </w:rPr>
        <w:t xml:space="preserve"> objętych odziaływaniem skutkami emisji niebezpiecznej energii lub wybuchu;</w:t>
      </w:r>
    </w:p>
    <w:p w14:paraId="2D4E13EA" w14:textId="71A52589" w:rsidR="00710707" w:rsidRPr="008807DB" w:rsidRDefault="00710707" w:rsidP="006A5830">
      <w:pPr>
        <w:pStyle w:val="Akapitzlist"/>
        <w:numPr>
          <w:ilvl w:val="0"/>
          <w:numId w:val="106"/>
        </w:numPr>
        <w:spacing w:after="0" w:line="360" w:lineRule="exact"/>
        <w:ind w:left="284" w:hanging="284"/>
        <w:rPr>
          <w:rFonts w:ascii="Calibri" w:eastAsia="Calibri" w:hAnsi="Calibri" w:cs="Times New Roman"/>
          <w:b/>
          <w:bCs/>
          <w:sz w:val="24"/>
          <w:szCs w:val="24"/>
        </w:rPr>
      </w:pPr>
      <w:r w:rsidRPr="008807DB">
        <w:rPr>
          <w:rFonts w:ascii="Calibri" w:eastAsia="Times New Roman" w:hAnsi="Calibri" w:cs="Arial"/>
          <w:color w:val="000000"/>
          <w:sz w:val="24"/>
          <w:szCs w:val="24"/>
          <w:lang w:val="x-none" w:eastAsia="x-none"/>
        </w:rPr>
        <w:t>konieczność ewakuacji ludności</w:t>
      </w:r>
      <w:r w:rsidRPr="008807DB">
        <w:rPr>
          <w:rFonts w:ascii="Calibri" w:eastAsia="Times New Roman" w:hAnsi="Calibri" w:cs="Arial"/>
          <w:color w:val="000000"/>
          <w:sz w:val="24"/>
          <w:szCs w:val="24"/>
          <w:lang w:eastAsia="x-none"/>
        </w:rPr>
        <w:t>;</w:t>
      </w:r>
    </w:p>
    <w:p w14:paraId="275EB813" w14:textId="77777777" w:rsidR="00710707" w:rsidRPr="008807DB" w:rsidRDefault="00710707" w:rsidP="006A5830">
      <w:pPr>
        <w:pStyle w:val="Akapitzlist"/>
        <w:numPr>
          <w:ilvl w:val="0"/>
          <w:numId w:val="106"/>
        </w:numPr>
        <w:spacing w:after="0" w:line="360" w:lineRule="exact"/>
        <w:ind w:left="284" w:hanging="284"/>
        <w:rPr>
          <w:rFonts w:ascii="Calibri" w:eastAsia="Calibri" w:hAnsi="Calibri" w:cs="Times New Roman"/>
          <w:b/>
          <w:bCs/>
          <w:sz w:val="24"/>
          <w:szCs w:val="24"/>
        </w:rPr>
      </w:pPr>
      <w:r w:rsidRPr="008807DB">
        <w:rPr>
          <w:rFonts w:ascii="Calibri" w:eastAsia="Times New Roman" w:hAnsi="Calibri" w:cs="Arial"/>
          <w:sz w:val="24"/>
          <w:szCs w:val="24"/>
          <w:lang w:val="x-none" w:eastAsia="x-none"/>
        </w:rPr>
        <w:t>panik</w:t>
      </w:r>
      <w:r w:rsidRPr="008807DB">
        <w:rPr>
          <w:rFonts w:ascii="Calibri" w:eastAsia="Times New Roman" w:hAnsi="Calibri" w:cs="Arial"/>
          <w:sz w:val="24"/>
          <w:szCs w:val="24"/>
          <w:lang w:eastAsia="x-none"/>
        </w:rPr>
        <w:t>a</w:t>
      </w:r>
      <w:r w:rsidRPr="008807DB">
        <w:rPr>
          <w:rFonts w:ascii="Calibri" w:eastAsia="Times New Roman" w:hAnsi="Calibri" w:cs="Arial"/>
          <w:sz w:val="24"/>
          <w:szCs w:val="24"/>
          <w:lang w:val="x-none" w:eastAsia="x-none"/>
        </w:rPr>
        <w:t xml:space="preserve"> wśród ludności oraz zagrożenie zakłócenia porządku publicznego</w:t>
      </w:r>
      <w:r w:rsidRPr="008807DB">
        <w:rPr>
          <w:rFonts w:ascii="Calibri" w:eastAsia="Times New Roman" w:hAnsi="Calibri" w:cs="Arial"/>
          <w:sz w:val="24"/>
          <w:szCs w:val="24"/>
          <w:lang w:eastAsia="x-none"/>
        </w:rPr>
        <w:t>.</w:t>
      </w:r>
    </w:p>
    <w:p w14:paraId="77C86FFD" w14:textId="19F70F08" w:rsidR="00710707" w:rsidRDefault="00710707" w:rsidP="00710707">
      <w:pPr>
        <w:spacing w:after="0" w:line="360" w:lineRule="atLeast"/>
        <w:jc w:val="left"/>
        <w:rPr>
          <w:rFonts w:ascii="Calibri" w:eastAsia="Calibri" w:hAnsi="Calibri" w:cs="Times New Roman"/>
          <w:b/>
          <w:sz w:val="24"/>
          <w:szCs w:val="24"/>
        </w:rPr>
      </w:pPr>
    </w:p>
    <w:p w14:paraId="1FBCF183" w14:textId="2A302308" w:rsidR="00710707" w:rsidRPr="006D3BB5" w:rsidRDefault="008807DB" w:rsidP="006D3BB5">
      <w:pPr>
        <w:spacing w:after="200" w:line="240" w:lineRule="auto"/>
        <w:jc w:val="left"/>
        <w:rPr>
          <w:rFonts w:ascii="Calibri" w:eastAsia="Calibri" w:hAnsi="Calibri" w:cs="Times New Roman"/>
          <w:b/>
          <w:bCs/>
          <w:i/>
          <w:iCs/>
        </w:rPr>
      </w:pPr>
      <w:r w:rsidRPr="006D3BB5">
        <w:rPr>
          <w:rFonts w:ascii="Calibri" w:eastAsia="Calibri" w:hAnsi="Calibri" w:cs="Times New Roman"/>
          <w:b/>
          <w:bCs/>
          <w:noProof/>
          <w:sz w:val="32"/>
          <w:szCs w:val="32"/>
        </w:rPr>
        <w:drawing>
          <wp:anchor distT="0" distB="0" distL="114300" distR="114300" simplePos="0" relativeHeight="251800576" behindDoc="0" locked="0" layoutInCell="1" allowOverlap="1" wp14:anchorId="55360DEE" wp14:editId="6773115C">
            <wp:simplePos x="0" y="0"/>
            <wp:positionH relativeFrom="column">
              <wp:posOffset>-128270</wp:posOffset>
            </wp:positionH>
            <wp:positionV relativeFrom="paragraph">
              <wp:posOffset>134620</wp:posOffset>
            </wp:positionV>
            <wp:extent cx="4448175" cy="3066415"/>
            <wp:effectExtent l="0" t="0" r="9525" b="635"/>
            <wp:wrapSquare wrapText="bothSides"/>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1">
                      <a:extLst>
                        <a:ext uri="{28A0092B-C50C-407E-A947-70E740481C1C}">
                          <a14:useLocalDpi xmlns:a14="http://schemas.microsoft.com/office/drawing/2010/main" val="0"/>
                        </a:ext>
                      </a:extLst>
                    </a:blip>
                    <a:srcRect r="8192"/>
                    <a:stretch/>
                  </pic:blipFill>
                  <pic:spPr bwMode="auto">
                    <a:xfrm>
                      <a:off x="0" y="0"/>
                      <a:ext cx="4448175" cy="3066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bookmarkStart w:id="32" w:name="_Hlk218753218"/>
      <w:r w:rsidRPr="006D3BB5">
        <w:rPr>
          <w:rFonts w:ascii="Calibri" w:eastAsia="Calibri" w:hAnsi="Calibri" w:cs="Times New Roman"/>
          <w:b/>
          <w:bCs/>
          <w:i/>
          <w:iCs/>
        </w:rPr>
        <w:t xml:space="preserve">Lesistość , Raport o sytuacji społeczno-gospodarczej województwa pomorskiego </w:t>
      </w:r>
      <w:bookmarkEnd w:id="32"/>
      <w:r w:rsidRPr="006D3BB5">
        <w:rPr>
          <w:rFonts w:ascii="Calibri" w:eastAsia="Calibri" w:hAnsi="Calibri" w:cs="Times New Roman"/>
          <w:b/>
          <w:bCs/>
          <w:i/>
          <w:iCs/>
        </w:rPr>
        <w:t>2025</w:t>
      </w:r>
    </w:p>
    <w:p w14:paraId="2E89EC08" w14:textId="13BCB955" w:rsidR="00710707" w:rsidRDefault="00710707" w:rsidP="00710707">
      <w:pPr>
        <w:spacing w:after="0" w:line="360" w:lineRule="atLeast"/>
        <w:jc w:val="left"/>
        <w:rPr>
          <w:rFonts w:ascii="Calibri" w:eastAsia="Calibri" w:hAnsi="Calibri" w:cs="Times New Roman"/>
          <w:b/>
          <w:sz w:val="24"/>
          <w:szCs w:val="24"/>
        </w:rPr>
      </w:pPr>
      <w:r w:rsidRPr="00710707">
        <w:rPr>
          <w:rFonts w:ascii="Calibri" w:eastAsia="Calibri" w:hAnsi="Calibri" w:cs="Times New Roman"/>
          <w:b/>
          <w:sz w:val="24"/>
          <w:szCs w:val="24"/>
        </w:rPr>
        <w:t>GOSPODARKA/MIENIE/INFRASTRUKTURA:</w:t>
      </w:r>
    </w:p>
    <w:p w14:paraId="7C30C6A5" w14:textId="4ADDF5F9" w:rsidR="00710707" w:rsidRPr="008807DB" w:rsidRDefault="00710707" w:rsidP="006A5830">
      <w:pPr>
        <w:pStyle w:val="Akapitzlist"/>
        <w:numPr>
          <w:ilvl w:val="0"/>
          <w:numId w:val="107"/>
        </w:numPr>
        <w:spacing w:after="0" w:line="360" w:lineRule="exact"/>
        <w:ind w:left="284" w:hanging="284"/>
        <w:rPr>
          <w:rFonts w:eastAsia="Calibri" w:cs="Times New Roman"/>
          <w:b/>
          <w:sz w:val="24"/>
          <w:szCs w:val="24"/>
        </w:rPr>
      </w:pPr>
      <w:r w:rsidRPr="008807DB">
        <w:rPr>
          <w:rFonts w:eastAsia="Times New Roman" w:cs="Arial"/>
          <w:color w:val="000000" w:themeColor="text1"/>
          <w:sz w:val="24"/>
          <w:szCs w:val="24"/>
          <w:lang w:val="x-none" w:eastAsia="x-none"/>
        </w:rPr>
        <w:t>ogromne straty w gospodarce leśnej</w:t>
      </w:r>
      <w:r w:rsidRPr="008807DB">
        <w:rPr>
          <w:rFonts w:eastAsia="Times New Roman" w:cs="Arial"/>
          <w:color w:val="000000" w:themeColor="text1"/>
          <w:sz w:val="24"/>
          <w:szCs w:val="24"/>
          <w:lang w:eastAsia="x-none"/>
        </w:rPr>
        <w:t>;</w:t>
      </w:r>
    </w:p>
    <w:p w14:paraId="76419CAD" w14:textId="05811AF6" w:rsidR="00710707" w:rsidRPr="00B80F4F" w:rsidRDefault="00710707" w:rsidP="006A5830">
      <w:pPr>
        <w:pStyle w:val="Akapitzlist"/>
        <w:numPr>
          <w:ilvl w:val="0"/>
          <w:numId w:val="107"/>
        </w:numPr>
        <w:spacing w:after="0" w:line="360" w:lineRule="exact"/>
        <w:ind w:left="284" w:hanging="284"/>
        <w:rPr>
          <w:rFonts w:eastAsia="Calibri" w:cs="Times New Roman"/>
          <w:b/>
          <w:sz w:val="24"/>
          <w:szCs w:val="24"/>
        </w:rPr>
      </w:pPr>
      <w:r w:rsidRPr="008807DB">
        <w:rPr>
          <w:rFonts w:eastAsia="Times New Roman" w:cs="Arial"/>
          <w:color w:val="000000" w:themeColor="text1"/>
          <w:sz w:val="24"/>
          <w:szCs w:val="24"/>
          <w:lang w:eastAsia="x-none"/>
        </w:rPr>
        <w:t xml:space="preserve">zakłócenia funkcjonowania systemów infrastruktury krytycznej, </w:t>
      </w:r>
      <w:r w:rsidRPr="008807DB">
        <w:rPr>
          <w:rFonts w:eastAsia="Times New Roman" w:cs="Arial"/>
          <w:color w:val="000000" w:themeColor="text1"/>
          <w:sz w:val="24"/>
          <w:szCs w:val="24"/>
          <w:lang w:eastAsia="x-none"/>
        </w:rPr>
        <w:br/>
        <w:t xml:space="preserve">w tym </w:t>
      </w:r>
      <w:r w:rsidRPr="008807DB">
        <w:rPr>
          <w:rFonts w:eastAsia="Times New Roman" w:cs="Arial"/>
          <w:color w:val="000000" w:themeColor="text1"/>
          <w:sz w:val="24"/>
          <w:szCs w:val="24"/>
          <w:lang w:val="x-none" w:eastAsia="x-none"/>
        </w:rPr>
        <w:t xml:space="preserve">zniszczenia w infrastrukturze wytwarzania, </w:t>
      </w:r>
      <w:proofErr w:type="spellStart"/>
      <w:r w:rsidRPr="008807DB">
        <w:rPr>
          <w:rFonts w:eastAsia="Times New Roman" w:cs="Arial"/>
          <w:color w:val="000000" w:themeColor="text1"/>
          <w:sz w:val="24"/>
          <w:szCs w:val="24"/>
          <w:lang w:val="x-none" w:eastAsia="x-none"/>
        </w:rPr>
        <w:t>przesyłu</w:t>
      </w:r>
      <w:proofErr w:type="spellEnd"/>
      <w:r w:rsidRPr="008807DB">
        <w:rPr>
          <w:rFonts w:eastAsia="Times New Roman" w:cs="Arial"/>
          <w:color w:val="000000" w:themeColor="text1"/>
          <w:sz w:val="24"/>
          <w:szCs w:val="24"/>
          <w:lang w:val="x-none" w:eastAsia="x-none"/>
        </w:rPr>
        <w:t xml:space="preserve"> lub dystrybucji energii elektrycznej</w:t>
      </w:r>
      <w:r w:rsidRPr="008807DB">
        <w:rPr>
          <w:rFonts w:eastAsia="Times New Roman" w:cs="Arial"/>
          <w:color w:val="000000" w:themeColor="text1"/>
          <w:sz w:val="24"/>
          <w:szCs w:val="24"/>
          <w:lang w:eastAsia="x-none"/>
        </w:rPr>
        <w:t>, zakłócenia w dostawach paliw;</w:t>
      </w:r>
    </w:p>
    <w:p w14:paraId="4E24990D" w14:textId="62C57692" w:rsidR="00710707" w:rsidRPr="00B80F4F" w:rsidRDefault="00710707" w:rsidP="006A5830">
      <w:pPr>
        <w:pStyle w:val="Akapitzlist"/>
        <w:numPr>
          <w:ilvl w:val="0"/>
          <w:numId w:val="107"/>
        </w:numPr>
        <w:spacing w:after="0" w:line="360" w:lineRule="exact"/>
        <w:ind w:left="284" w:hanging="284"/>
        <w:rPr>
          <w:rFonts w:eastAsia="Calibri" w:cs="Times New Roman"/>
          <w:b/>
          <w:sz w:val="24"/>
          <w:szCs w:val="24"/>
        </w:rPr>
      </w:pPr>
      <w:r w:rsidRPr="00B80F4F">
        <w:rPr>
          <w:rFonts w:eastAsia="Times New Roman" w:cs="Arial"/>
          <w:color w:val="000000" w:themeColor="text1"/>
          <w:sz w:val="24"/>
          <w:szCs w:val="24"/>
          <w:lang w:eastAsia="x-none"/>
        </w:rPr>
        <w:t xml:space="preserve">zakłócenia funkcjonowania systemów telekomunikacyjnych </w:t>
      </w:r>
      <w:r w:rsidRPr="00B80F4F">
        <w:rPr>
          <w:rFonts w:eastAsia="Times New Roman" w:cs="Arial"/>
          <w:color w:val="000000" w:themeColor="text1"/>
          <w:sz w:val="24"/>
          <w:szCs w:val="24"/>
          <w:lang w:eastAsia="x-none"/>
        </w:rPr>
        <w:br/>
        <w:t>i systemów teleinformatycznych;</w:t>
      </w:r>
    </w:p>
    <w:p w14:paraId="6D105978" w14:textId="7F916944" w:rsidR="00710707" w:rsidRPr="00B80F4F" w:rsidRDefault="00710707" w:rsidP="006A5830">
      <w:pPr>
        <w:pStyle w:val="Akapitzlist"/>
        <w:numPr>
          <w:ilvl w:val="0"/>
          <w:numId w:val="107"/>
        </w:numPr>
        <w:spacing w:after="0" w:line="360" w:lineRule="exact"/>
        <w:ind w:left="284" w:hanging="284"/>
        <w:rPr>
          <w:rFonts w:eastAsia="Calibri" w:cs="Times New Roman"/>
          <w:b/>
          <w:sz w:val="24"/>
          <w:szCs w:val="24"/>
        </w:rPr>
      </w:pPr>
      <w:r w:rsidRPr="00B80F4F">
        <w:rPr>
          <w:rFonts w:eastAsia="Times New Roman" w:cs="Arial"/>
          <w:color w:val="000000" w:themeColor="text1"/>
          <w:sz w:val="24"/>
          <w:szCs w:val="24"/>
          <w:lang w:eastAsia="x-none"/>
        </w:rPr>
        <w:t>o</w:t>
      </w:r>
      <w:r w:rsidRPr="00B80F4F">
        <w:rPr>
          <w:rFonts w:eastAsia="Times New Roman" w:cs="Arial"/>
          <w:color w:val="000000" w:themeColor="text1"/>
          <w:sz w:val="24"/>
          <w:szCs w:val="24"/>
          <w:lang w:val="x-none" w:eastAsia="x-none"/>
        </w:rPr>
        <w:t xml:space="preserve">graniczenia w funkcjonowaniu systemu transportowego </w:t>
      </w:r>
      <w:r w:rsidRPr="00B80F4F">
        <w:rPr>
          <w:rFonts w:eastAsia="Times New Roman" w:cs="Arial"/>
          <w:color w:val="000000" w:themeColor="text1"/>
          <w:sz w:val="24"/>
          <w:szCs w:val="24"/>
          <w:lang w:val="x-none" w:eastAsia="x-none"/>
        </w:rPr>
        <w:br/>
        <w:t>i komunikacyjnego</w:t>
      </w:r>
      <w:r w:rsidRPr="00B80F4F">
        <w:rPr>
          <w:rFonts w:eastAsia="Times New Roman" w:cs="Arial"/>
          <w:color w:val="000000" w:themeColor="text1"/>
          <w:sz w:val="24"/>
          <w:szCs w:val="24"/>
          <w:lang w:eastAsia="x-none"/>
        </w:rPr>
        <w:t>;</w:t>
      </w:r>
    </w:p>
    <w:p w14:paraId="274530F4" w14:textId="5EED0AC5" w:rsidR="00710707" w:rsidRPr="00B80F4F" w:rsidRDefault="00710707" w:rsidP="006A5830">
      <w:pPr>
        <w:pStyle w:val="Akapitzlist"/>
        <w:numPr>
          <w:ilvl w:val="0"/>
          <w:numId w:val="107"/>
        </w:numPr>
        <w:spacing w:after="0" w:line="360" w:lineRule="exact"/>
        <w:ind w:left="284" w:hanging="284"/>
        <w:rPr>
          <w:rFonts w:eastAsia="Calibri" w:cs="Times New Roman"/>
          <w:b/>
          <w:sz w:val="24"/>
          <w:szCs w:val="24"/>
        </w:rPr>
      </w:pPr>
      <w:r w:rsidRPr="00B80F4F">
        <w:rPr>
          <w:rFonts w:cs="Arial"/>
          <w:sz w:val="24"/>
          <w:szCs w:val="24"/>
        </w:rPr>
        <w:t>brak albo ograniczenie świadczenia usług pocztowych;</w:t>
      </w:r>
    </w:p>
    <w:p w14:paraId="2473CAE6" w14:textId="77777777" w:rsidR="00710707" w:rsidRPr="00B80F4F" w:rsidRDefault="00710707" w:rsidP="006A5830">
      <w:pPr>
        <w:pStyle w:val="Akapitzlist"/>
        <w:numPr>
          <w:ilvl w:val="0"/>
          <w:numId w:val="107"/>
        </w:numPr>
        <w:spacing w:after="0" w:line="360" w:lineRule="exact"/>
        <w:ind w:left="284" w:hanging="284"/>
        <w:rPr>
          <w:rFonts w:eastAsia="Calibri" w:cs="Times New Roman"/>
          <w:b/>
          <w:sz w:val="24"/>
          <w:szCs w:val="24"/>
        </w:rPr>
      </w:pPr>
      <w:r w:rsidRPr="00B80F4F">
        <w:rPr>
          <w:rFonts w:eastAsia="Times New Roman" w:cs="Arial"/>
          <w:color w:val="000000" w:themeColor="text1"/>
          <w:sz w:val="24"/>
          <w:szCs w:val="24"/>
          <w:lang w:val="x-none" w:eastAsia="x-none"/>
        </w:rPr>
        <w:t>straty w dziedzictwie narodowym – możliwość zniszczenia krajobrazów kulturowych zaliczanych do zabytków nieruchomych</w:t>
      </w:r>
      <w:r w:rsidRPr="00B80F4F">
        <w:rPr>
          <w:rFonts w:eastAsia="Times New Roman" w:cs="Arial"/>
          <w:color w:val="000000" w:themeColor="text1"/>
          <w:sz w:val="24"/>
          <w:szCs w:val="24"/>
          <w:lang w:eastAsia="x-none"/>
        </w:rPr>
        <w:t xml:space="preserve">, </w:t>
      </w:r>
      <w:r w:rsidRPr="00B80F4F">
        <w:rPr>
          <w:rFonts w:eastAsia="Times New Roman" w:cs="Arial"/>
          <w:color w:val="000000" w:themeColor="text1"/>
          <w:sz w:val="24"/>
          <w:szCs w:val="24"/>
          <w:lang w:eastAsia="x-none"/>
        </w:rPr>
        <w:br/>
        <w:t>a także obiektów dziedzictwa narodowego.</w:t>
      </w:r>
    </w:p>
    <w:p w14:paraId="093B8D42" w14:textId="6B16C7E0" w:rsidR="00710707" w:rsidRDefault="00710707" w:rsidP="008807DB">
      <w:pPr>
        <w:spacing w:after="0" w:line="360" w:lineRule="exact"/>
        <w:rPr>
          <w:rFonts w:eastAsia="Calibri" w:cs="Times New Roman"/>
          <w:b/>
          <w:sz w:val="24"/>
          <w:szCs w:val="24"/>
        </w:rPr>
      </w:pPr>
      <w:r w:rsidRPr="00710707">
        <w:rPr>
          <w:rFonts w:eastAsia="Calibri" w:cs="Times New Roman"/>
          <w:b/>
          <w:sz w:val="24"/>
          <w:szCs w:val="24"/>
        </w:rPr>
        <w:t>ŚRODOWISKO NATURALNE:</w:t>
      </w:r>
    </w:p>
    <w:p w14:paraId="4CA6DD31" w14:textId="7C0CA952" w:rsidR="00710707" w:rsidRPr="00B80F4F" w:rsidRDefault="00710707" w:rsidP="006A5830">
      <w:pPr>
        <w:pStyle w:val="Akapitzlist"/>
        <w:numPr>
          <w:ilvl w:val="0"/>
          <w:numId w:val="108"/>
        </w:numPr>
        <w:spacing w:after="0" w:line="360" w:lineRule="exact"/>
        <w:ind w:left="284" w:hanging="284"/>
        <w:rPr>
          <w:rFonts w:eastAsia="Calibri" w:cs="Times New Roman"/>
          <w:b/>
          <w:sz w:val="24"/>
          <w:szCs w:val="24"/>
        </w:rPr>
      </w:pPr>
      <w:r w:rsidRPr="00B80F4F">
        <w:rPr>
          <w:rFonts w:eastAsia="Times New Roman" w:cs="Arial"/>
          <w:color w:val="000000"/>
          <w:sz w:val="24"/>
          <w:szCs w:val="24"/>
          <w:lang w:val="x-none" w:eastAsia="x-none"/>
        </w:rPr>
        <w:t>zniszczenia</w:t>
      </w:r>
      <w:r w:rsidRPr="00B80F4F">
        <w:rPr>
          <w:rFonts w:eastAsia="Times New Roman" w:cs="Arial"/>
          <w:color w:val="000000"/>
          <w:sz w:val="24"/>
          <w:szCs w:val="24"/>
          <w:lang w:eastAsia="x-none"/>
        </w:rPr>
        <w:t>,</w:t>
      </w:r>
      <w:r w:rsidRPr="00B80F4F">
        <w:rPr>
          <w:rFonts w:eastAsia="Times New Roman" w:cs="Arial"/>
          <w:color w:val="000000"/>
          <w:sz w:val="24"/>
          <w:szCs w:val="24"/>
          <w:lang w:val="x-none" w:eastAsia="x-none"/>
        </w:rPr>
        <w:t xml:space="preserve"> a nawet degradacja środowiska naturalnego (skala zniszczeń uzależniona od skali i zasięgu zaistniałego zjawiska) </w:t>
      </w:r>
      <w:r w:rsidRPr="00B80F4F">
        <w:rPr>
          <w:rFonts w:eastAsia="Times New Roman" w:cs="Arial"/>
          <w:color w:val="000000"/>
          <w:sz w:val="24"/>
          <w:szCs w:val="24"/>
          <w:lang w:val="x-none" w:eastAsia="x-none"/>
        </w:rPr>
        <w:br/>
        <w:t>w tym:</w:t>
      </w:r>
    </w:p>
    <w:p w14:paraId="38806DD4" w14:textId="4F7E37AD" w:rsidR="00710707" w:rsidRPr="00B80F4F" w:rsidRDefault="00710707" w:rsidP="006A5830">
      <w:pPr>
        <w:pStyle w:val="Akapitzlist"/>
        <w:numPr>
          <w:ilvl w:val="0"/>
          <w:numId w:val="109"/>
        </w:numPr>
        <w:spacing w:after="0" w:line="360" w:lineRule="exact"/>
        <w:ind w:left="567" w:hanging="425"/>
        <w:rPr>
          <w:rFonts w:eastAsia="Calibri" w:cs="Times New Roman"/>
          <w:b/>
          <w:sz w:val="24"/>
          <w:szCs w:val="24"/>
        </w:rPr>
      </w:pPr>
      <w:r w:rsidRPr="00B80F4F">
        <w:rPr>
          <w:rFonts w:eastAsia="Times New Roman" w:cs="Arial"/>
          <w:color w:val="000000"/>
          <w:sz w:val="24"/>
          <w:szCs w:val="24"/>
          <w:lang w:val="x-none" w:eastAsia="x-none"/>
        </w:rPr>
        <w:t>zniszczenia drzewostanu</w:t>
      </w:r>
      <w:r w:rsidR="00B80F4F">
        <w:rPr>
          <w:rFonts w:eastAsia="Times New Roman" w:cs="Arial"/>
          <w:color w:val="000000"/>
          <w:sz w:val="24"/>
          <w:szCs w:val="24"/>
          <w:lang w:eastAsia="x-none"/>
        </w:rPr>
        <w:t>;</w:t>
      </w:r>
    </w:p>
    <w:p w14:paraId="32022D5E" w14:textId="349AB3C4" w:rsidR="00710707" w:rsidRPr="00B80F4F" w:rsidRDefault="00710707" w:rsidP="006A5830">
      <w:pPr>
        <w:pStyle w:val="Akapitzlist"/>
        <w:numPr>
          <w:ilvl w:val="0"/>
          <w:numId w:val="109"/>
        </w:numPr>
        <w:spacing w:after="0" w:line="360" w:lineRule="exact"/>
        <w:ind w:left="567" w:hanging="425"/>
        <w:rPr>
          <w:rFonts w:eastAsia="Calibri" w:cs="Times New Roman"/>
          <w:b/>
          <w:sz w:val="24"/>
          <w:szCs w:val="24"/>
        </w:rPr>
      </w:pPr>
      <w:r w:rsidRPr="00B80F4F">
        <w:rPr>
          <w:rFonts w:eastAsia="Times New Roman" w:cs="Arial"/>
          <w:color w:val="000000"/>
          <w:sz w:val="24"/>
          <w:szCs w:val="24"/>
          <w:lang w:val="x-none" w:eastAsia="x-none"/>
        </w:rPr>
        <w:t>straty w</w:t>
      </w:r>
      <w:r w:rsidRPr="00B80F4F">
        <w:rPr>
          <w:rFonts w:eastAsia="Times New Roman" w:cs="Arial"/>
          <w:color w:val="000000"/>
          <w:sz w:val="24"/>
          <w:szCs w:val="24"/>
          <w:lang w:eastAsia="x-none"/>
        </w:rPr>
        <w:t xml:space="preserve"> </w:t>
      </w:r>
      <w:r w:rsidRPr="00B80F4F">
        <w:rPr>
          <w:rFonts w:eastAsia="Times New Roman" w:cs="Arial"/>
          <w:color w:val="000000"/>
          <w:sz w:val="24"/>
          <w:szCs w:val="24"/>
          <w:lang w:val="x-none" w:eastAsia="x-none"/>
        </w:rPr>
        <w:t>populacji zwierząt wolno żyjących</w:t>
      </w:r>
      <w:r w:rsidR="00B80F4F">
        <w:rPr>
          <w:rFonts w:eastAsia="Times New Roman" w:cs="Arial"/>
          <w:color w:val="000000"/>
          <w:sz w:val="24"/>
          <w:szCs w:val="24"/>
          <w:lang w:eastAsia="x-none"/>
        </w:rPr>
        <w:t>;</w:t>
      </w:r>
    </w:p>
    <w:p w14:paraId="18933057" w14:textId="1B1F0E12" w:rsidR="00710707" w:rsidRPr="00B80F4F" w:rsidRDefault="00710707" w:rsidP="006A5830">
      <w:pPr>
        <w:pStyle w:val="Akapitzlist"/>
        <w:numPr>
          <w:ilvl w:val="0"/>
          <w:numId w:val="109"/>
        </w:numPr>
        <w:spacing w:after="0" w:line="360" w:lineRule="exact"/>
        <w:ind w:left="567" w:hanging="425"/>
        <w:rPr>
          <w:rFonts w:eastAsia="Calibri" w:cs="Times New Roman"/>
          <w:b/>
          <w:sz w:val="24"/>
          <w:szCs w:val="24"/>
        </w:rPr>
      </w:pPr>
      <w:r w:rsidRPr="00B80F4F">
        <w:rPr>
          <w:rFonts w:eastAsia="Times New Roman" w:cs="Times New Roman"/>
          <w:sz w:val="24"/>
          <w:szCs w:val="24"/>
          <w:lang w:val="x-none" w:eastAsia="x-none"/>
        </w:rPr>
        <w:t>ryzyko wyginięcia lub ograniczenia populacji danego gatunku zwierząt lub roślin</w:t>
      </w:r>
      <w:r w:rsidR="00B80F4F">
        <w:rPr>
          <w:rFonts w:eastAsia="Times New Roman" w:cs="Times New Roman"/>
          <w:sz w:val="24"/>
          <w:szCs w:val="24"/>
          <w:lang w:eastAsia="x-none"/>
        </w:rPr>
        <w:t>;</w:t>
      </w:r>
    </w:p>
    <w:p w14:paraId="61B22E21" w14:textId="685C7AA8" w:rsidR="00710707" w:rsidRPr="00B80F4F" w:rsidRDefault="00710707" w:rsidP="006A5830">
      <w:pPr>
        <w:pStyle w:val="Akapitzlist"/>
        <w:numPr>
          <w:ilvl w:val="0"/>
          <w:numId w:val="109"/>
        </w:numPr>
        <w:spacing w:after="0" w:line="360" w:lineRule="exact"/>
        <w:ind w:left="567" w:hanging="425"/>
        <w:rPr>
          <w:rFonts w:eastAsia="Calibri" w:cs="Times New Roman"/>
          <w:b/>
          <w:sz w:val="24"/>
          <w:szCs w:val="24"/>
        </w:rPr>
      </w:pPr>
      <w:r w:rsidRPr="00B80F4F">
        <w:rPr>
          <w:rFonts w:eastAsia="Times New Roman" w:cs="Arial"/>
          <w:color w:val="000000"/>
          <w:sz w:val="24"/>
          <w:szCs w:val="24"/>
          <w:lang w:val="x-none" w:eastAsia="x-none"/>
        </w:rPr>
        <w:t>możliwa degradacja cennych przyrodniczo lub chronionych obszarów i</w:t>
      </w:r>
      <w:r w:rsidRPr="00B80F4F">
        <w:rPr>
          <w:rFonts w:eastAsia="Times New Roman" w:cs="Arial"/>
          <w:color w:val="000000"/>
          <w:sz w:val="24"/>
          <w:szCs w:val="24"/>
          <w:lang w:eastAsia="x-none"/>
        </w:rPr>
        <w:t> </w:t>
      </w:r>
      <w:r w:rsidRPr="00B80F4F">
        <w:rPr>
          <w:rFonts w:eastAsia="Times New Roman" w:cs="Arial"/>
          <w:color w:val="000000"/>
          <w:sz w:val="24"/>
          <w:szCs w:val="24"/>
          <w:lang w:val="x-none" w:eastAsia="x-none"/>
        </w:rPr>
        <w:t>gatunków (obszary Natura 2000)</w:t>
      </w:r>
      <w:r w:rsidR="00B80F4F">
        <w:rPr>
          <w:rFonts w:eastAsia="Times New Roman" w:cs="Arial"/>
          <w:color w:val="000000"/>
          <w:sz w:val="24"/>
          <w:szCs w:val="24"/>
          <w:lang w:eastAsia="x-none"/>
        </w:rPr>
        <w:t>;</w:t>
      </w:r>
    </w:p>
    <w:p w14:paraId="0BA08E7E" w14:textId="52B9B28B" w:rsidR="00710707" w:rsidRPr="00B80F4F" w:rsidRDefault="00710707" w:rsidP="006A5830">
      <w:pPr>
        <w:pStyle w:val="Akapitzlist"/>
        <w:numPr>
          <w:ilvl w:val="0"/>
          <w:numId w:val="109"/>
        </w:numPr>
        <w:spacing w:after="0" w:line="360" w:lineRule="exact"/>
        <w:ind w:left="567" w:hanging="425"/>
        <w:rPr>
          <w:rFonts w:eastAsia="Calibri" w:cs="Times New Roman"/>
          <w:b/>
          <w:sz w:val="24"/>
          <w:szCs w:val="24"/>
        </w:rPr>
      </w:pPr>
      <w:r w:rsidRPr="00B80F4F">
        <w:rPr>
          <w:rFonts w:eastAsia="Times New Roman" w:cs="Arial"/>
          <w:color w:val="000000"/>
          <w:sz w:val="24"/>
          <w:szCs w:val="24"/>
          <w:lang w:val="x-none" w:eastAsia="x-none"/>
        </w:rPr>
        <w:t>pogorszenie warunków w środowisku glebowym</w:t>
      </w:r>
      <w:r w:rsidR="00B80F4F">
        <w:rPr>
          <w:rFonts w:eastAsia="Times New Roman" w:cs="Arial"/>
          <w:color w:val="000000"/>
          <w:sz w:val="24"/>
          <w:szCs w:val="24"/>
          <w:lang w:eastAsia="x-none"/>
        </w:rPr>
        <w:t>;</w:t>
      </w:r>
    </w:p>
    <w:p w14:paraId="29873DD5" w14:textId="77777777" w:rsidR="00710707" w:rsidRPr="00B80F4F" w:rsidRDefault="00710707" w:rsidP="006A5830">
      <w:pPr>
        <w:pStyle w:val="Akapitzlist"/>
        <w:numPr>
          <w:ilvl w:val="0"/>
          <w:numId w:val="109"/>
        </w:numPr>
        <w:spacing w:after="0" w:line="360" w:lineRule="exact"/>
        <w:ind w:left="567" w:hanging="425"/>
        <w:rPr>
          <w:rFonts w:eastAsia="Calibri" w:cs="Times New Roman"/>
          <w:b/>
          <w:sz w:val="24"/>
          <w:szCs w:val="24"/>
        </w:rPr>
      </w:pPr>
      <w:r w:rsidRPr="00B80F4F">
        <w:rPr>
          <w:rFonts w:eastAsia="Times New Roman" w:cs="Arial"/>
          <w:color w:val="000000"/>
          <w:sz w:val="24"/>
          <w:szCs w:val="24"/>
          <w:lang w:val="x-none" w:eastAsia="x-none"/>
        </w:rPr>
        <w:t>duż</w:t>
      </w:r>
      <w:r w:rsidRPr="00B80F4F">
        <w:rPr>
          <w:rFonts w:eastAsia="Times New Roman" w:cs="Arial"/>
          <w:color w:val="000000"/>
          <w:sz w:val="24"/>
          <w:szCs w:val="24"/>
          <w:lang w:eastAsia="x-none"/>
        </w:rPr>
        <w:t>e</w:t>
      </w:r>
      <w:r w:rsidRPr="00B80F4F">
        <w:rPr>
          <w:rFonts w:eastAsia="Times New Roman" w:cs="Arial"/>
          <w:color w:val="000000"/>
          <w:sz w:val="24"/>
          <w:szCs w:val="24"/>
          <w:lang w:val="x-none" w:eastAsia="x-none"/>
        </w:rPr>
        <w:t xml:space="preserve"> skutk</w:t>
      </w:r>
      <w:r w:rsidRPr="00B80F4F">
        <w:rPr>
          <w:rFonts w:eastAsia="Times New Roman" w:cs="Arial"/>
          <w:color w:val="000000"/>
          <w:sz w:val="24"/>
          <w:szCs w:val="24"/>
          <w:lang w:eastAsia="x-none"/>
        </w:rPr>
        <w:t>i</w:t>
      </w:r>
      <w:r w:rsidRPr="00B80F4F">
        <w:rPr>
          <w:rFonts w:eastAsia="Times New Roman" w:cs="Arial"/>
          <w:color w:val="000000"/>
          <w:sz w:val="24"/>
          <w:szCs w:val="24"/>
          <w:lang w:val="x-none" w:eastAsia="x-none"/>
        </w:rPr>
        <w:t xml:space="preserve"> odłożon</w:t>
      </w:r>
      <w:r w:rsidRPr="00B80F4F">
        <w:rPr>
          <w:rFonts w:eastAsia="Times New Roman" w:cs="Arial"/>
          <w:color w:val="000000"/>
          <w:sz w:val="24"/>
          <w:szCs w:val="24"/>
          <w:lang w:eastAsia="x-none"/>
        </w:rPr>
        <w:t>e</w:t>
      </w:r>
      <w:r w:rsidRPr="00B80F4F">
        <w:rPr>
          <w:rFonts w:eastAsia="Times New Roman" w:cs="Arial"/>
          <w:color w:val="000000"/>
          <w:sz w:val="24"/>
          <w:szCs w:val="24"/>
          <w:lang w:val="x-none" w:eastAsia="x-none"/>
        </w:rPr>
        <w:t>, będąc</w:t>
      </w:r>
      <w:r w:rsidRPr="00B80F4F">
        <w:rPr>
          <w:rFonts w:eastAsia="Times New Roman" w:cs="Arial"/>
          <w:color w:val="000000"/>
          <w:sz w:val="24"/>
          <w:szCs w:val="24"/>
          <w:lang w:eastAsia="x-none"/>
        </w:rPr>
        <w:t xml:space="preserve">e </w:t>
      </w:r>
      <w:r w:rsidRPr="00B80F4F">
        <w:rPr>
          <w:rFonts w:eastAsia="Times New Roman" w:cs="Arial"/>
          <w:color w:val="000000"/>
          <w:sz w:val="24"/>
          <w:szCs w:val="24"/>
          <w:lang w:val="x-none" w:eastAsia="x-none"/>
        </w:rPr>
        <w:t>wynikiem gwałtownego rozwoju szkodników upraw leśnych związanych</w:t>
      </w:r>
      <w:r w:rsidRPr="00B80F4F">
        <w:rPr>
          <w:rFonts w:eastAsia="Times New Roman" w:cs="Arial"/>
          <w:color w:val="000000"/>
          <w:sz w:val="24"/>
          <w:szCs w:val="24"/>
          <w:lang w:eastAsia="x-none"/>
        </w:rPr>
        <w:t xml:space="preserve"> </w:t>
      </w:r>
      <w:r w:rsidRPr="00B80F4F">
        <w:rPr>
          <w:rFonts w:eastAsia="Times New Roman" w:cs="Arial"/>
          <w:color w:val="000000"/>
          <w:sz w:val="24"/>
          <w:szCs w:val="24"/>
          <w:lang w:val="x-none" w:eastAsia="x-none"/>
        </w:rPr>
        <w:t xml:space="preserve">z trudnościami </w:t>
      </w:r>
      <w:r w:rsidRPr="00B80F4F">
        <w:rPr>
          <w:rFonts w:eastAsia="Times New Roman" w:cs="Arial"/>
          <w:color w:val="000000"/>
          <w:sz w:val="24"/>
          <w:szCs w:val="24"/>
          <w:lang w:val="x-none" w:eastAsia="x-none"/>
        </w:rPr>
        <w:br/>
        <w:t>w zagospodarowaniu dużych obszarów pożarzyska</w:t>
      </w:r>
      <w:r w:rsidRPr="00B80F4F">
        <w:rPr>
          <w:rFonts w:eastAsia="Times New Roman" w:cs="Arial"/>
          <w:color w:val="000000"/>
          <w:sz w:val="24"/>
          <w:szCs w:val="24"/>
          <w:lang w:eastAsia="x-none"/>
        </w:rPr>
        <w:t>;</w:t>
      </w:r>
    </w:p>
    <w:p w14:paraId="445BE7D9" w14:textId="77777777" w:rsidR="00710707" w:rsidRPr="00710707" w:rsidRDefault="00710707" w:rsidP="008807DB">
      <w:pPr>
        <w:numPr>
          <w:ilvl w:val="0"/>
          <w:numId w:val="34"/>
        </w:numPr>
        <w:spacing w:after="120" w:line="360" w:lineRule="exact"/>
        <w:ind w:left="284" w:hanging="284"/>
        <w:rPr>
          <w:rFonts w:eastAsia="Times New Roman" w:cs="Times New Roman"/>
          <w:sz w:val="24"/>
          <w:szCs w:val="24"/>
          <w:lang w:val="x-none" w:eastAsia="x-none"/>
        </w:rPr>
      </w:pPr>
      <w:r w:rsidRPr="00710707">
        <w:rPr>
          <w:rFonts w:eastAsia="Times New Roman" w:cs="Times New Roman"/>
          <w:sz w:val="24"/>
          <w:szCs w:val="24"/>
          <w:lang w:val="x-none" w:eastAsia="x-none"/>
        </w:rPr>
        <w:t>skażenia powietrza</w:t>
      </w:r>
      <w:r w:rsidRPr="00710707">
        <w:rPr>
          <w:rFonts w:eastAsia="Times New Roman" w:cs="Times New Roman"/>
          <w:sz w:val="24"/>
          <w:szCs w:val="24"/>
          <w:lang w:eastAsia="x-none"/>
        </w:rPr>
        <w:t>, gleby i wody.</w:t>
      </w:r>
    </w:p>
    <w:p w14:paraId="14DA5703" w14:textId="77777777" w:rsidR="00710707" w:rsidRPr="00710707" w:rsidRDefault="00710707" w:rsidP="008807DB">
      <w:pPr>
        <w:spacing w:after="0" w:line="360" w:lineRule="exact"/>
        <w:rPr>
          <w:rFonts w:cs="Arial"/>
          <w:b/>
          <w:bCs/>
          <w:color w:val="FF0000"/>
          <w:sz w:val="24"/>
          <w:szCs w:val="24"/>
          <w:u w:val="single"/>
        </w:rPr>
      </w:pPr>
      <w:r w:rsidRPr="00710707">
        <w:rPr>
          <w:rFonts w:cs="Arial"/>
          <w:b/>
          <w:bCs/>
          <w:color w:val="FF0000"/>
          <w:sz w:val="24"/>
          <w:szCs w:val="24"/>
          <w:u w:val="single"/>
        </w:rPr>
        <w:t>WNIOSKI:</w:t>
      </w:r>
    </w:p>
    <w:p w14:paraId="1748C624" w14:textId="77777777" w:rsidR="00710707" w:rsidRPr="00710707" w:rsidRDefault="00710707" w:rsidP="008807DB">
      <w:pPr>
        <w:numPr>
          <w:ilvl w:val="0"/>
          <w:numId w:val="34"/>
        </w:numPr>
        <w:spacing w:after="0" w:line="360" w:lineRule="exact"/>
        <w:ind w:left="284" w:hanging="284"/>
        <w:contextualSpacing/>
        <w:rPr>
          <w:rFonts w:cs="Arial"/>
          <w:b/>
          <w:bCs/>
          <w:sz w:val="24"/>
          <w:szCs w:val="24"/>
          <w:u w:val="single"/>
        </w:rPr>
      </w:pPr>
      <w:r w:rsidRPr="00710707">
        <w:rPr>
          <w:rFonts w:cs="Arial"/>
          <w:color w:val="000000" w:themeColor="text1"/>
          <w:sz w:val="24"/>
          <w:szCs w:val="24"/>
        </w:rPr>
        <w:t>ryzyko wystąpienia pożaru w województwie pomorskim jest średnie;</w:t>
      </w:r>
    </w:p>
    <w:p w14:paraId="5DE60175" w14:textId="77777777" w:rsidR="00710707" w:rsidRPr="00710707" w:rsidRDefault="00710707" w:rsidP="008807DB">
      <w:pPr>
        <w:numPr>
          <w:ilvl w:val="0"/>
          <w:numId w:val="34"/>
        </w:numPr>
        <w:spacing w:after="0" w:line="360" w:lineRule="exact"/>
        <w:ind w:left="284" w:hanging="284"/>
        <w:contextualSpacing/>
        <w:rPr>
          <w:rFonts w:cs="Arial"/>
          <w:b/>
          <w:bCs/>
          <w:sz w:val="24"/>
          <w:szCs w:val="24"/>
          <w:u w:val="single"/>
        </w:rPr>
      </w:pPr>
      <w:r w:rsidRPr="00710707">
        <w:rPr>
          <w:rFonts w:cs="Arial"/>
          <w:sz w:val="24"/>
          <w:szCs w:val="24"/>
        </w:rPr>
        <w:t xml:space="preserve">najgroźniejsze </w:t>
      </w:r>
      <w:r w:rsidRPr="00710707">
        <w:rPr>
          <w:rFonts w:cs="Arial"/>
          <w:color w:val="000000" w:themeColor="text1"/>
          <w:sz w:val="24"/>
          <w:szCs w:val="24"/>
        </w:rPr>
        <w:t>w skutkach mogą być pożary obiektów przemysłowych i lasów;</w:t>
      </w:r>
    </w:p>
    <w:p w14:paraId="5BD2D00D" w14:textId="77777777" w:rsidR="00710707" w:rsidRPr="00710707" w:rsidRDefault="00710707" w:rsidP="008807DB">
      <w:pPr>
        <w:numPr>
          <w:ilvl w:val="0"/>
          <w:numId w:val="34"/>
        </w:numPr>
        <w:spacing w:after="120" w:line="360" w:lineRule="exact"/>
        <w:ind w:left="284" w:hanging="284"/>
        <w:rPr>
          <w:rFonts w:cs="Arial"/>
          <w:b/>
          <w:bCs/>
          <w:sz w:val="24"/>
          <w:szCs w:val="24"/>
          <w:u w:val="single"/>
        </w:rPr>
      </w:pPr>
      <w:r w:rsidRPr="00710707">
        <w:rPr>
          <w:rFonts w:cs="Arial"/>
          <w:color w:val="000000" w:themeColor="text1"/>
          <w:sz w:val="24"/>
          <w:szCs w:val="24"/>
        </w:rPr>
        <w:t>największe straty mogą spowodować pożary P3 P2, co może wpłynąć na zmniejszenie produkcji i działalności turystyczno-wypoczynkowej/atrakcyjności województwa.</w:t>
      </w:r>
    </w:p>
    <w:p w14:paraId="418467CD" w14:textId="77777777" w:rsidR="00710707" w:rsidRPr="00710707" w:rsidRDefault="00710707" w:rsidP="008807DB">
      <w:pPr>
        <w:spacing w:after="0" w:line="360" w:lineRule="exact"/>
        <w:rPr>
          <w:rFonts w:cs="Arial"/>
          <w:b/>
          <w:bCs/>
          <w:color w:val="FF0000"/>
          <w:sz w:val="24"/>
          <w:szCs w:val="24"/>
          <w:u w:val="single"/>
        </w:rPr>
      </w:pPr>
      <w:r w:rsidRPr="00710707">
        <w:rPr>
          <w:rFonts w:cs="Arial"/>
          <w:b/>
          <w:bCs/>
          <w:color w:val="FF0000"/>
          <w:sz w:val="24"/>
          <w:szCs w:val="24"/>
          <w:u w:val="single"/>
        </w:rPr>
        <w:t>OCENA RYZYKA:</w:t>
      </w:r>
    </w:p>
    <w:p w14:paraId="0F8EFE97" w14:textId="77777777" w:rsidR="00710707" w:rsidRPr="00710707" w:rsidRDefault="00710707" w:rsidP="006A5830">
      <w:pPr>
        <w:numPr>
          <w:ilvl w:val="0"/>
          <w:numId w:val="105"/>
        </w:numPr>
        <w:spacing w:after="0" w:line="360" w:lineRule="exact"/>
        <w:ind w:left="284" w:hanging="284"/>
        <w:contextualSpacing/>
        <w:rPr>
          <w:rFonts w:cs="Arial"/>
          <w:b/>
          <w:bCs/>
          <w:sz w:val="24"/>
          <w:szCs w:val="24"/>
          <w:u w:val="single"/>
        </w:rPr>
      </w:pPr>
      <w:r w:rsidRPr="00710707">
        <w:rPr>
          <w:rFonts w:cs="Arial"/>
          <w:color w:val="000000" w:themeColor="text1"/>
          <w:sz w:val="24"/>
          <w:szCs w:val="24"/>
        </w:rPr>
        <w:t xml:space="preserve">prawdopodobieństwo wystąpienia zagrożenia: </w:t>
      </w:r>
      <w:r w:rsidRPr="00710707">
        <w:rPr>
          <w:rFonts w:cs="Arial"/>
          <w:b/>
          <w:color w:val="000000" w:themeColor="text1"/>
          <w:sz w:val="24"/>
          <w:szCs w:val="24"/>
        </w:rPr>
        <w:t>skala: 3/możliwe</w:t>
      </w:r>
      <w:r w:rsidRPr="00710707">
        <w:rPr>
          <w:rFonts w:cs="Arial"/>
          <w:color w:val="000000" w:themeColor="text1"/>
          <w:sz w:val="24"/>
          <w:szCs w:val="24"/>
        </w:rPr>
        <w:t>;</w:t>
      </w:r>
    </w:p>
    <w:p w14:paraId="7BC99588" w14:textId="6D653399" w:rsidR="00710707" w:rsidRPr="00710707" w:rsidRDefault="00710707" w:rsidP="006A5830">
      <w:pPr>
        <w:numPr>
          <w:ilvl w:val="0"/>
          <w:numId w:val="105"/>
        </w:numPr>
        <w:spacing w:after="0" w:line="360" w:lineRule="exact"/>
        <w:ind w:left="284" w:hanging="284"/>
        <w:contextualSpacing/>
        <w:rPr>
          <w:rFonts w:cs="Arial"/>
          <w:b/>
          <w:bCs/>
          <w:sz w:val="24"/>
          <w:szCs w:val="24"/>
          <w:u w:val="single"/>
        </w:rPr>
      </w:pPr>
      <w:r w:rsidRPr="00710707">
        <w:rPr>
          <w:rFonts w:cs="Arial"/>
          <w:color w:val="000000" w:themeColor="text1"/>
          <w:sz w:val="24"/>
          <w:szCs w:val="24"/>
        </w:rPr>
        <w:t xml:space="preserve">klasyfikacja skutków: </w:t>
      </w:r>
      <w:r w:rsidRPr="00710707">
        <w:rPr>
          <w:rFonts w:cs="Arial"/>
          <w:b/>
          <w:color w:val="000000" w:themeColor="text1"/>
          <w:sz w:val="24"/>
          <w:szCs w:val="24"/>
        </w:rPr>
        <w:t xml:space="preserve">skala </w:t>
      </w:r>
      <w:r w:rsidR="00B80F4F">
        <w:rPr>
          <w:rFonts w:cs="Arial"/>
          <w:b/>
          <w:color w:val="000000" w:themeColor="text1"/>
          <w:sz w:val="24"/>
          <w:szCs w:val="24"/>
        </w:rPr>
        <w:t>C</w:t>
      </w:r>
      <w:r w:rsidRPr="00710707">
        <w:rPr>
          <w:rFonts w:cs="Arial"/>
          <w:b/>
          <w:color w:val="000000" w:themeColor="text1"/>
          <w:sz w:val="24"/>
          <w:szCs w:val="24"/>
        </w:rPr>
        <w:t>/</w:t>
      </w:r>
      <w:r w:rsidR="00B80F4F">
        <w:rPr>
          <w:rFonts w:cs="Arial"/>
          <w:b/>
          <w:color w:val="000000" w:themeColor="text1"/>
          <w:sz w:val="24"/>
          <w:szCs w:val="24"/>
        </w:rPr>
        <w:t>średnie</w:t>
      </w:r>
      <w:r w:rsidRPr="00710707">
        <w:rPr>
          <w:rFonts w:cs="Arial"/>
          <w:b/>
          <w:color w:val="000000" w:themeColor="text1"/>
          <w:sz w:val="24"/>
          <w:szCs w:val="24"/>
        </w:rPr>
        <w:t xml:space="preserve"> skutki, kategoria Z, M, S</w:t>
      </w:r>
      <w:r w:rsidRPr="00710707">
        <w:rPr>
          <w:rFonts w:cs="Arial"/>
          <w:color w:val="000000" w:themeColor="text1"/>
          <w:sz w:val="24"/>
          <w:szCs w:val="24"/>
        </w:rPr>
        <w:t>;</w:t>
      </w:r>
    </w:p>
    <w:p w14:paraId="7F7A88D3" w14:textId="77777777" w:rsidR="00710707" w:rsidRPr="00710707" w:rsidRDefault="00710707" w:rsidP="006A5830">
      <w:pPr>
        <w:numPr>
          <w:ilvl w:val="0"/>
          <w:numId w:val="105"/>
        </w:numPr>
        <w:spacing w:after="0" w:line="360" w:lineRule="exact"/>
        <w:ind w:left="284" w:hanging="284"/>
        <w:contextualSpacing/>
        <w:rPr>
          <w:rFonts w:cs="Arial"/>
          <w:b/>
          <w:bCs/>
          <w:sz w:val="24"/>
          <w:szCs w:val="24"/>
          <w:u w:val="single"/>
        </w:rPr>
      </w:pPr>
      <w:r w:rsidRPr="00710707">
        <w:rPr>
          <w:rFonts w:cs="Arial"/>
          <w:color w:val="000000" w:themeColor="text1"/>
          <w:sz w:val="24"/>
          <w:szCs w:val="24"/>
        </w:rPr>
        <w:t xml:space="preserve">wartość ryzyka: </w:t>
      </w:r>
      <w:r w:rsidRPr="00710707">
        <w:rPr>
          <w:rFonts w:cs="Arial"/>
          <w:b/>
          <w:color w:val="000000" w:themeColor="text1"/>
          <w:sz w:val="24"/>
          <w:szCs w:val="24"/>
        </w:rPr>
        <w:t>średnie</w:t>
      </w:r>
      <w:r w:rsidRPr="00710707">
        <w:rPr>
          <w:rFonts w:cs="Arial"/>
          <w:color w:val="000000" w:themeColor="text1"/>
          <w:sz w:val="24"/>
          <w:szCs w:val="24"/>
        </w:rPr>
        <w:t>;</w:t>
      </w:r>
    </w:p>
    <w:p w14:paraId="1AE001C3" w14:textId="77777777" w:rsidR="00710707" w:rsidRPr="00710707" w:rsidRDefault="00710707" w:rsidP="006A5830">
      <w:pPr>
        <w:numPr>
          <w:ilvl w:val="0"/>
          <w:numId w:val="105"/>
        </w:numPr>
        <w:spacing w:after="0" w:line="360" w:lineRule="exact"/>
        <w:ind w:left="284" w:hanging="284"/>
        <w:contextualSpacing/>
        <w:rPr>
          <w:rFonts w:cs="Arial"/>
          <w:b/>
          <w:bCs/>
          <w:sz w:val="24"/>
          <w:szCs w:val="24"/>
          <w:u w:val="single"/>
        </w:rPr>
      </w:pPr>
      <w:r w:rsidRPr="00710707">
        <w:rPr>
          <w:rFonts w:cs="Arial"/>
          <w:color w:val="000000" w:themeColor="text1"/>
          <w:sz w:val="24"/>
          <w:szCs w:val="24"/>
        </w:rPr>
        <w:t>akceptacja ryzyka</w:t>
      </w:r>
      <w:r w:rsidRPr="00710707">
        <w:rPr>
          <w:rFonts w:cs="Arial"/>
          <w:b/>
          <w:bCs/>
          <w:color w:val="000000" w:themeColor="text1"/>
          <w:sz w:val="24"/>
          <w:szCs w:val="24"/>
        </w:rPr>
        <w:t>: tolerowane</w:t>
      </w:r>
      <w:r w:rsidRPr="00710707">
        <w:rPr>
          <w:rFonts w:cs="Arial"/>
          <w:bCs/>
          <w:color w:val="000000" w:themeColor="text1"/>
          <w:sz w:val="24"/>
          <w:szCs w:val="24"/>
        </w:rPr>
        <w:t>;</w:t>
      </w:r>
    </w:p>
    <w:p w14:paraId="1EB05A1A" w14:textId="5884A510" w:rsidR="00710707" w:rsidRPr="00710707" w:rsidRDefault="00710707" w:rsidP="006A5830">
      <w:pPr>
        <w:numPr>
          <w:ilvl w:val="0"/>
          <w:numId w:val="105"/>
        </w:numPr>
        <w:spacing w:after="0" w:line="360" w:lineRule="exact"/>
        <w:ind w:left="284" w:hanging="284"/>
        <w:contextualSpacing/>
        <w:rPr>
          <w:rFonts w:cs="Arial"/>
          <w:b/>
          <w:bCs/>
          <w:sz w:val="24"/>
          <w:szCs w:val="24"/>
          <w:u w:val="single"/>
        </w:rPr>
      </w:pPr>
      <w:r w:rsidRPr="00710707">
        <w:rPr>
          <w:rFonts w:cs="Arial"/>
          <w:color w:val="000000" w:themeColor="text1"/>
          <w:sz w:val="24"/>
          <w:szCs w:val="24"/>
        </w:rPr>
        <w:t xml:space="preserve">uzasadnienie akceptacji: zagrożone są obszary leśne, uprawy, pojedyncze gospodarstwa i przedsiębiorstwa. Najgroźniejsze </w:t>
      </w:r>
      <w:r w:rsidRPr="00710707">
        <w:rPr>
          <w:rFonts w:cs="Arial"/>
          <w:color w:val="000000" w:themeColor="text1"/>
          <w:sz w:val="24"/>
          <w:szCs w:val="24"/>
        </w:rPr>
        <w:br/>
        <w:t>są pożary w zakładach dużego i podwyższonego ryzyka, w których może dojść do uwolnienia niebezpiecznych substancji chemicznych. PSP prowadzi lub nadzoruje dokładne kontrole przestrzegania przepisów przeciwpożarowych i promuje akcje informacyjne o zagrożeniu pożarowym.</w:t>
      </w:r>
    </w:p>
    <w:p w14:paraId="6E7D5D20" w14:textId="77777777" w:rsidR="00710707" w:rsidRPr="00710707" w:rsidRDefault="00710707" w:rsidP="008807DB">
      <w:pPr>
        <w:spacing w:after="0" w:line="360" w:lineRule="exact"/>
        <w:contextualSpacing/>
        <w:rPr>
          <w:rFonts w:eastAsia="Calibri" w:cs="Times New Roman"/>
          <w:sz w:val="24"/>
          <w:szCs w:val="24"/>
        </w:rPr>
      </w:pPr>
    </w:p>
    <w:p w14:paraId="5A6A91FB" w14:textId="77777777" w:rsidR="00710707" w:rsidRPr="00710707" w:rsidRDefault="00710707" w:rsidP="008807DB">
      <w:pPr>
        <w:spacing w:after="0" w:line="360" w:lineRule="exact"/>
        <w:contextualSpacing/>
        <w:rPr>
          <w:rFonts w:eastAsia="Calibri" w:cs="Times New Roman"/>
          <w:sz w:val="24"/>
          <w:szCs w:val="24"/>
        </w:rPr>
      </w:pPr>
    </w:p>
    <w:p w14:paraId="456F1FAD" w14:textId="77777777" w:rsidR="00710707" w:rsidRPr="00710707" w:rsidRDefault="00710707" w:rsidP="008807DB">
      <w:pPr>
        <w:spacing w:after="0" w:line="360" w:lineRule="exact"/>
        <w:contextualSpacing/>
        <w:rPr>
          <w:rFonts w:eastAsia="Calibri" w:cs="Times New Roman"/>
          <w:sz w:val="24"/>
          <w:szCs w:val="24"/>
        </w:rPr>
      </w:pPr>
    </w:p>
    <w:p w14:paraId="531F135A" w14:textId="77777777" w:rsidR="00710707" w:rsidRPr="00710707" w:rsidRDefault="00710707" w:rsidP="008807DB">
      <w:pPr>
        <w:spacing w:after="0" w:line="360" w:lineRule="exact"/>
        <w:contextualSpacing/>
        <w:rPr>
          <w:rFonts w:eastAsia="Calibri" w:cs="Times New Roman"/>
          <w:sz w:val="24"/>
          <w:szCs w:val="24"/>
        </w:rPr>
      </w:pPr>
    </w:p>
    <w:p w14:paraId="6A3645ED" w14:textId="77777777" w:rsidR="00710707" w:rsidRPr="00710707" w:rsidRDefault="00710707" w:rsidP="008807DB">
      <w:pPr>
        <w:spacing w:after="0" w:line="360" w:lineRule="exact"/>
        <w:contextualSpacing/>
        <w:rPr>
          <w:rFonts w:eastAsia="Calibri" w:cs="Times New Roman"/>
          <w:sz w:val="24"/>
          <w:szCs w:val="24"/>
        </w:rPr>
      </w:pPr>
    </w:p>
    <w:p w14:paraId="3F2573F5" w14:textId="77777777" w:rsidR="00710707" w:rsidRPr="00710707" w:rsidRDefault="00710707" w:rsidP="008807DB">
      <w:pPr>
        <w:spacing w:after="0" w:line="360" w:lineRule="exact"/>
        <w:contextualSpacing/>
        <w:rPr>
          <w:rFonts w:eastAsia="Calibri" w:cs="Times New Roman"/>
          <w:sz w:val="24"/>
          <w:szCs w:val="24"/>
        </w:rPr>
      </w:pPr>
    </w:p>
    <w:p w14:paraId="1ADE5632" w14:textId="77777777" w:rsidR="00710707" w:rsidRPr="00710707" w:rsidRDefault="00710707" w:rsidP="008807DB">
      <w:pPr>
        <w:spacing w:after="0" w:line="360" w:lineRule="exact"/>
        <w:contextualSpacing/>
        <w:rPr>
          <w:rFonts w:eastAsia="Calibri" w:cs="Times New Roman"/>
          <w:sz w:val="24"/>
          <w:szCs w:val="24"/>
        </w:rPr>
      </w:pPr>
    </w:p>
    <w:p w14:paraId="5E9D8DFC" w14:textId="77777777" w:rsidR="00710707" w:rsidRPr="00710707" w:rsidRDefault="00710707" w:rsidP="008807DB">
      <w:pPr>
        <w:spacing w:after="0" w:line="360" w:lineRule="exact"/>
        <w:contextualSpacing/>
        <w:rPr>
          <w:rFonts w:eastAsia="Calibri" w:cs="Times New Roman"/>
          <w:sz w:val="24"/>
          <w:szCs w:val="24"/>
        </w:rPr>
      </w:pPr>
    </w:p>
    <w:p w14:paraId="5D5CE3DF" w14:textId="77777777" w:rsidR="00710707" w:rsidRPr="00710707" w:rsidRDefault="00710707" w:rsidP="008807DB">
      <w:pPr>
        <w:spacing w:after="0" w:line="360" w:lineRule="exact"/>
        <w:contextualSpacing/>
        <w:rPr>
          <w:rFonts w:eastAsia="Calibri" w:cs="Times New Roman"/>
          <w:sz w:val="24"/>
          <w:szCs w:val="24"/>
        </w:rPr>
      </w:pPr>
    </w:p>
    <w:p w14:paraId="4F9ECE5B" w14:textId="77777777" w:rsidR="00710707" w:rsidRPr="00710707" w:rsidRDefault="00710707" w:rsidP="008807DB">
      <w:pPr>
        <w:spacing w:after="0" w:line="360" w:lineRule="exact"/>
        <w:contextualSpacing/>
        <w:rPr>
          <w:rFonts w:eastAsia="Calibri" w:cs="Times New Roman"/>
          <w:sz w:val="24"/>
          <w:szCs w:val="24"/>
        </w:rPr>
      </w:pPr>
    </w:p>
    <w:p w14:paraId="1A5F6BED" w14:textId="77777777" w:rsidR="00710707" w:rsidRPr="00710707" w:rsidRDefault="00710707" w:rsidP="008807DB">
      <w:pPr>
        <w:spacing w:after="0" w:line="360" w:lineRule="exact"/>
        <w:contextualSpacing/>
        <w:rPr>
          <w:rFonts w:eastAsia="Calibri" w:cs="Times New Roman"/>
          <w:sz w:val="24"/>
          <w:szCs w:val="24"/>
        </w:rPr>
      </w:pPr>
    </w:p>
    <w:p w14:paraId="59BC2808" w14:textId="77777777" w:rsidR="00710707" w:rsidRPr="00710707" w:rsidRDefault="00710707" w:rsidP="008807DB">
      <w:pPr>
        <w:spacing w:after="0" w:line="360" w:lineRule="exact"/>
        <w:contextualSpacing/>
        <w:rPr>
          <w:rFonts w:eastAsia="Calibri" w:cs="Times New Roman"/>
          <w:sz w:val="24"/>
          <w:szCs w:val="24"/>
        </w:rPr>
      </w:pPr>
    </w:p>
    <w:p w14:paraId="225898F2" w14:textId="77777777" w:rsidR="00710707" w:rsidRPr="00710707" w:rsidRDefault="00710707" w:rsidP="008807DB">
      <w:pPr>
        <w:spacing w:after="0" w:line="360" w:lineRule="exact"/>
        <w:contextualSpacing/>
        <w:rPr>
          <w:rFonts w:eastAsia="Calibri" w:cs="Times New Roman"/>
          <w:sz w:val="24"/>
          <w:szCs w:val="24"/>
        </w:rPr>
      </w:pPr>
    </w:p>
    <w:p w14:paraId="3BF02DD1" w14:textId="77777777" w:rsidR="00710707" w:rsidRPr="00710707" w:rsidRDefault="00710707" w:rsidP="008807DB">
      <w:pPr>
        <w:spacing w:after="0" w:line="360" w:lineRule="exact"/>
        <w:contextualSpacing/>
        <w:rPr>
          <w:rFonts w:eastAsia="Calibri" w:cs="Times New Roman"/>
          <w:sz w:val="24"/>
          <w:szCs w:val="24"/>
        </w:rPr>
      </w:pPr>
    </w:p>
    <w:p w14:paraId="081A83B8" w14:textId="77777777" w:rsidR="00710707" w:rsidRPr="00710707" w:rsidRDefault="00710707" w:rsidP="008807DB">
      <w:pPr>
        <w:spacing w:after="0" w:line="360" w:lineRule="exact"/>
        <w:contextualSpacing/>
        <w:rPr>
          <w:rFonts w:eastAsia="Calibri" w:cs="Times New Roman"/>
          <w:sz w:val="24"/>
          <w:szCs w:val="24"/>
        </w:rPr>
      </w:pPr>
    </w:p>
    <w:p w14:paraId="7C3BE6AF" w14:textId="77777777" w:rsidR="00710707" w:rsidRPr="00710707" w:rsidRDefault="00710707" w:rsidP="008807DB">
      <w:pPr>
        <w:spacing w:after="0" w:line="360" w:lineRule="exact"/>
        <w:contextualSpacing/>
        <w:rPr>
          <w:rFonts w:eastAsia="Calibri" w:cs="Times New Roman"/>
          <w:sz w:val="24"/>
          <w:szCs w:val="24"/>
        </w:rPr>
      </w:pPr>
    </w:p>
    <w:p w14:paraId="210DB44C" w14:textId="77777777" w:rsidR="00710707" w:rsidRPr="00710707" w:rsidRDefault="00710707" w:rsidP="008807DB">
      <w:pPr>
        <w:spacing w:after="0" w:line="360" w:lineRule="exact"/>
        <w:contextualSpacing/>
        <w:rPr>
          <w:rFonts w:eastAsia="Calibri" w:cs="Times New Roman"/>
          <w:sz w:val="24"/>
          <w:szCs w:val="24"/>
        </w:rPr>
      </w:pPr>
    </w:p>
    <w:p w14:paraId="25CA90AB" w14:textId="77777777" w:rsidR="00710707" w:rsidRPr="00710707" w:rsidRDefault="00710707" w:rsidP="008807DB">
      <w:pPr>
        <w:spacing w:after="0" w:line="360" w:lineRule="exact"/>
        <w:contextualSpacing/>
        <w:rPr>
          <w:rFonts w:eastAsia="Calibri" w:cs="Times New Roman"/>
          <w:sz w:val="24"/>
          <w:szCs w:val="24"/>
        </w:rPr>
      </w:pPr>
    </w:p>
    <w:p w14:paraId="671CA76B" w14:textId="77777777" w:rsidR="00710707" w:rsidRPr="00710707" w:rsidRDefault="00710707" w:rsidP="008807DB">
      <w:pPr>
        <w:spacing w:after="0" w:line="360" w:lineRule="exact"/>
        <w:contextualSpacing/>
        <w:rPr>
          <w:rFonts w:eastAsia="Calibri" w:cs="Times New Roman"/>
          <w:sz w:val="24"/>
          <w:szCs w:val="24"/>
        </w:rPr>
      </w:pPr>
    </w:p>
    <w:p w14:paraId="514F8FA8" w14:textId="77777777" w:rsidR="00710707" w:rsidRPr="00710707" w:rsidRDefault="00710707" w:rsidP="008807DB">
      <w:pPr>
        <w:spacing w:after="0" w:line="360" w:lineRule="exact"/>
        <w:contextualSpacing/>
        <w:rPr>
          <w:rFonts w:eastAsia="Calibri" w:cs="Times New Roman"/>
          <w:sz w:val="24"/>
          <w:szCs w:val="24"/>
        </w:rPr>
      </w:pPr>
    </w:p>
    <w:p w14:paraId="74470D6C" w14:textId="77777777" w:rsidR="00710707" w:rsidRPr="00710707" w:rsidRDefault="00710707" w:rsidP="008807DB">
      <w:pPr>
        <w:spacing w:after="0" w:line="360" w:lineRule="exact"/>
        <w:contextualSpacing/>
        <w:rPr>
          <w:rFonts w:eastAsia="Calibri" w:cs="Times New Roman"/>
          <w:sz w:val="24"/>
          <w:szCs w:val="24"/>
        </w:rPr>
      </w:pPr>
    </w:p>
    <w:p w14:paraId="64DAEFED" w14:textId="77777777" w:rsidR="00710707" w:rsidRPr="00710707" w:rsidRDefault="00710707" w:rsidP="008807DB">
      <w:pPr>
        <w:spacing w:after="0" w:line="360" w:lineRule="exact"/>
        <w:contextualSpacing/>
        <w:rPr>
          <w:rFonts w:eastAsia="Calibri" w:cs="Times New Roman"/>
          <w:sz w:val="24"/>
          <w:szCs w:val="24"/>
        </w:rPr>
      </w:pPr>
    </w:p>
    <w:p w14:paraId="36E3CA5D" w14:textId="5BD72B79" w:rsidR="00A721C8" w:rsidRPr="008807DB" w:rsidRDefault="00A721C8" w:rsidP="008807DB">
      <w:pPr>
        <w:pStyle w:val="Akapitzlist"/>
        <w:spacing w:line="360" w:lineRule="exact"/>
        <w:ind w:left="0"/>
        <w:rPr>
          <w:rFonts w:eastAsia="Calibri" w:cs="Times New Roman"/>
          <w:sz w:val="24"/>
          <w:szCs w:val="24"/>
        </w:rPr>
      </w:pPr>
    </w:p>
    <w:p w14:paraId="68ABAB0E" w14:textId="1CCE19B8" w:rsidR="00A721C8" w:rsidRPr="008807DB" w:rsidRDefault="00A721C8" w:rsidP="008807DB">
      <w:pPr>
        <w:pStyle w:val="Akapitzlist"/>
        <w:spacing w:line="360" w:lineRule="exact"/>
        <w:ind w:left="0"/>
        <w:rPr>
          <w:rFonts w:eastAsia="Calibri" w:cs="Times New Roman"/>
          <w:sz w:val="24"/>
          <w:szCs w:val="24"/>
        </w:rPr>
      </w:pPr>
    </w:p>
    <w:p w14:paraId="29BD7552" w14:textId="644A9D95" w:rsidR="00A721C8" w:rsidRPr="008807DB" w:rsidRDefault="00A721C8" w:rsidP="008807DB">
      <w:pPr>
        <w:pStyle w:val="Akapitzlist"/>
        <w:spacing w:line="360" w:lineRule="exact"/>
        <w:ind w:left="0"/>
        <w:rPr>
          <w:rFonts w:eastAsia="Calibri" w:cs="Times New Roman"/>
          <w:sz w:val="24"/>
          <w:szCs w:val="24"/>
        </w:rPr>
      </w:pPr>
    </w:p>
    <w:p w14:paraId="1D8C5252" w14:textId="2B3ECA90" w:rsidR="00A721C8" w:rsidRPr="008807DB" w:rsidRDefault="00A721C8" w:rsidP="008807DB">
      <w:pPr>
        <w:pStyle w:val="Akapitzlist"/>
        <w:spacing w:line="360" w:lineRule="exact"/>
        <w:ind w:left="0"/>
        <w:rPr>
          <w:rFonts w:eastAsia="Calibri" w:cs="Times New Roman"/>
          <w:sz w:val="24"/>
          <w:szCs w:val="24"/>
        </w:rPr>
      </w:pPr>
    </w:p>
    <w:p w14:paraId="22EDC7B0" w14:textId="17126875" w:rsidR="00A721C8" w:rsidRPr="008807DB" w:rsidRDefault="00A721C8" w:rsidP="008807DB">
      <w:pPr>
        <w:pStyle w:val="Akapitzlist"/>
        <w:spacing w:line="360" w:lineRule="exact"/>
        <w:ind w:left="0"/>
        <w:rPr>
          <w:rFonts w:eastAsia="Calibri" w:cs="Times New Roman"/>
          <w:sz w:val="24"/>
          <w:szCs w:val="24"/>
        </w:rPr>
      </w:pPr>
    </w:p>
    <w:p w14:paraId="5C79F7FE" w14:textId="392C5FB2" w:rsidR="00A721C8" w:rsidRDefault="00A721C8" w:rsidP="008E2F4E">
      <w:pPr>
        <w:pStyle w:val="Akapitzlist"/>
        <w:spacing w:line="360" w:lineRule="exact"/>
        <w:ind w:left="0"/>
        <w:rPr>
          <w:rFonts w:ascii="Calibri" w:eastAsia="Calibri" w:hAnsi="Calibri" w:cs="Times New Roman"/>
          <w:sz w:val="24"/>
          <w:szCs w:val="24"/>
        </w:rPr>
      </w:pPr>
    </w:p>
    <w:p w14:paraId="7660041B" w14:textId="5C8A74D8" w:rsidR="00AF7FEF" w:rsidRDefault="00AF7FEF" w:rsidP="008E2F4E">
      <w:pPr>
        <w:pStyle w:val="Akapitzlist"/>
        <w:spacing w:line="360" w:lineRule="exact"/>
        <w:ind w:left="0"/>
        <w:rPr>
          <w:rFonts w:ascii="Calibri" w:eastAsia="Calibri" w:hAnsi="Calibri" w:cs="Times New Roman"/>
          <w:sz w:val="24"/>
          <w:szCs w:val="24"/>
        </w:rPr>
      </w:pPr>
    </w:p>
    <w:p w14:paraId="46B1782E" w14:textId="215C6444" w:rsidR="00AF7FEF" w:rsidRDefault="00AF7FEF" w:rsidP="008E2F4E">
      <w:pPr>
        <w:pStyle w:val="Akapitzlist"/>
        <w:spacing w:line="360" w:lineRule="exact"/>
        <w:ind w:left="0"/>
        <w:rPr>
          <w:rFonts w:ascii="Calibri" w:eastAsia="Calibri" w:hAnsi="Calibri" w:cs="Times New Roman"/>
          <w:sz w:val="24"/>
          <w:szCs w:val="24"/>
        </w:rPr>
      </w:pPr>
    </w:p>
    <w:p w14:paraId="6E5D6975" w14:textId="10A3A757" w:rsidR="00AF7FEF" w:rsidRDefault="00AF7FEF" w:rsidP="008E2F4E">
      <w:pPr>
        <w:pStyle w:val="Akapitzlist"/>
        <w:spacing w:line="360" w:lineRule="exact"/>
        <w:ind w:left="0"/>
        <w:rPr>
          <w:rFonts w:ascii="Calibri" w:eastAsia="Calibri" w:hAnsi="Calibri" w:cs="Times New Roman"/>
          <w:sz w:val="24"/>
          <w:szCs w:val="24"/>
        </w:rPr>
      </w:pPr>
    </w:p>
    <w:p w14:paraId="0FD78C0B" w14:textId="77777777" w:rsidR="00AF1811" w:rsidRDefault="00AF1811" w:rsidP="008E2F4E">
      <w:pPr>
        <w:pStyle w:val="Akapitzlist"/>
        <w:spacing w:line="360" w:lineRule="exact"/>
        <w:ind w:left="0"/>
        <w:rPr>
          <w:rFonts w:ascii="Calibri" w:eastAsia="Calibri" w:hAnsi="Calibri" w:cs="Times New Roman"/>
          <w:sz w:val="24"/>
          <w:szCs w:val="24"/>
        </w:rPr>
        <w:sectPr w:rsidR="00AF1811" w:rsidSect="00564A52">
          <w:headerReference w:type="default" r:id="rId112"/>
          <w:pgSz w:w="16838" w:h="11906" w:orient="landscape"/>
          <w:pgMar w:top="1417" w:right="1417" w:bottom="1417" w:left="1417" w:header="708" w:footer="708" w:gutter="0"/>
          <w:cols w:num="2" w:space="708"/>
          <w:docGrid w:linePitch="360"/>
        </w:sectPr>
      </w:pPr>
    </w:p>
    <w:p w14:paraId="0B743C49" w14:textId="1F5E02CA" w:rsidR="00AF1811" w:rsidRDefault="00AF1811" w:rsidP="008E2F4E">
      <w:pPr>
        <w:pStyle w:val="Akapitzlist"/>
        <w:spacing w:line="360" w:lineRule="exact"/>
        <w:ind w:left="0"/>
        <w:rPr>
          <w:rFonts w:ascii="Calibri" w:eastAsia="Calibri" w:hAnsi="Calibri" w:cs="Times New Roman"/>
          <w:sz w:val="24"/>
          <w:szCs w:val="24"/>
        </w:rPr>
      </w:pPr>
    </w:p>
    <w:p w14:paraId="402B7524" w14:textId="2E45B9CA" w:rsidR="00940D88" w:rsidRPr="00940D88" w:rsidRDefault="00940D88" w:rsidP="00940D88">
      <w:pPr>
        <w:spacing w:after="5" w:line="360" w:lineRule="exact"/>
        <w:ind w:left="11" w:right="91" w:hanging="11"/>
        <w:rPr>
          <w:rFonts w:ascii="Calibri" w:eastAsia="Calibri" w:hAnsi="Calibri" w:cs="Calibri"/>
          <w:color w:val="000000"/>
          <w:sz w:val="24"/>
          <w:szCs w:val="24"/>
          <w:lang w:eastAsia="pl-PL"/>
        </w:rPr>
      </w:pPr>
      <w:r w:rsidRPr="00940D88">
        <w:rPr>
          <w:rFonts w:ascii="Calibri" w:eastAsia="Calibri" w:hAnsi="Calibri" w:cs="Calibri"/>
          <w:b/>
          <w:color w:val="4472C4" w:themeColor="accent1"/>
          <w:sz w:val="24"/>
          <w:szCs w:val="24"/>
          <w:lang w:eastAsia="pl-PL"/>
        </w:rPr>
        <w:t>EPIFITOZA</w:t>
      </w:r>
      <w:r w:rsidRPr="00940D88">
        <w:rPr>
          <w:rFonts w:ascii="Calibri" w:eastAsia="Calibri" w:hAnsi="Calibri" w:cs="Calibri"/>
          <w:color w:val="4472C4" w:themeColor="accent1"/>
          <w:sz w:val="24"/>
          <w:szCs w:val="24"/>
          <w:lang w:eastAsia="pl-PL"/>
        </w:rPr>
        <w:t xml:space="preserve"> </w:t>
      </w:r>
      <w:r w:rsidRPr="00940D88">
        <w:rPr>
          <w:rFonts w:ascii="Calibri" w:eastAsia="Calibri" w:hAnsi="Calibri" w:cs="Calibri"/>
          <w:color w:val="000000"/>
          <w:sz w:val="24"/>
          <w:szCs w:val="24"/>
          <w:lang w:eastAsia="pl-PL"/>
        </w:rPr>
        <w:t xml:space="preserve">to każde masowe występowanie na określonym terenie i w określonym czasie </w:t>
      </w:r>
      <w:proofErr w:type="spellStart"/>
      <w:r w:rsidRPr="00940D88">
        <w:rPr>
          <w:rFonts w:ascii="Calibri" w:eastAsia="Calibri" w:hAnsi="Calibri" w:cs="Calibri"/>
          <w:color w:val="000000"/>
          <w:sz w:val="24"/>
          <w:szCs w:val="24"/>
          <w:lang w:eastAsia="pl-PL"/>
        </w:rPr>
        <w:t>zachorowań</w:t>
      </w:r>
      <w:proofErr w:type="spellEnd"/>
      <w:r w:rsidRPr="00940D88">
        <w:rPr>
          <w:rFonts w:ascii="Calibri" w:eastAsia="Calibri" w:hAnsi="Calibri" w:cs="Calibri"/>
          <w:color w:val="000000"/>
          <w:sz w:val="24"/>
          <w:szCs w:val="24"/>
          <w:lang w:eastAsia="pl-PL"/>
        </w:rPr>
        <w:t xml:space="preserve"> roślin. Epifitozy roślin charakteryzują się opanowaniem przez określoną chorobę znacznej części masy tkankowej </w:t>
      </w:r>
      <w:proofErr w:type="spellStart"/>
      <w:r w:rsidRPr="00940D88">
        <w:rPr>
          <w:rFonts w:ascii="Calibri" w:eastAsia="Calibri" w:hAnsi="Calibri" w:cs="Calibri"/>
          <w:color w:val="000000"/>
          <w:sz w:val="24"/>
          <w:szCs w:val="24"/>
          <w:lang w:eastAsia="pl-PL"/>
        </w:rPr>
        <w:t>roślinygospodarza</w:t>
      </w:r>
      <w:proofErr w:type="spellEnd"/>
      <w:r w:rsidRPr="00940D88">
        <w:rPr>
          <w:rFonts w:ascii="Calibri" w:eastAsia="Calibri" w:hAnsi="Calibri" w:cs="Calibri"/>
          <w:color w:val="000000"/>
          <w:sz w:val="24"/>
          <w:szCs w:val="24"/>
          <w:lang w:eastAsia="pl-PL"/>
        </w:rPr>
        <w:t xml:space="preserve">, występującej </w:t>
      </w:r>
      <w:r>
        <w:rPr>
          <w:rFonts w:ascii="Calibri" w:eastAsia="Calibri" w:hAnsi="Calibri" w:cs="Calibri"/>
          <w:color w:val="000000"/>
          <w:sz w:val="24"/>
          <w:szCs w:val="24"/>
          <w:lang w:eastAsia="pl-PL"/>
        </w:rPr>
        <w:br/>
      </w:r>
      <w:r w:rsidRPr="00940D88">
        <w:rPr>
          <w:rFonts w:ascii="Calibri" w:eastAsia="Calibri" w:hAnsi="Calibri" w:cs="Calibri"/>
          <w:color w:val="000000"/>
          <w:sz w:val="24"/>
          <w:szCs w:val="24"/>
          <w:lang w:eastAsia="pl-PL"/>
        </w:rPr>
        <w:t xml:space="preserve">w skupieniach na określonym obszarze. Choroby roślin mogą być powodowane przez czynniki infekcyjne: wirusy i </w:t>
      </w:r>
      <w:proofErr w:type="spellStart"/>
      <w:r w:rsidRPr="00940D88">
        <w:rPr>
          <w:rFonts w:ascii="Calibri" w:eastAsia="Calibri" w:hAnsi="Calibri" w:cs="Calibri"/>
          <w:color w:val="000000"/>
          <w:sz w:val="24"/>
          <w:szCs w:val="24"/>
          <w:lang w:eastAsia="pl-PL"/>
        </w:rPr>
        <w:t>wiroidy</w:t>
      </w:r>
      <w:proofErr w:type="spellEnd"/>
      <w:r w:rsidRPr="00940D88">
        <w:rPr>
          <w:rFonts w:ascii="Calibri" w:eastAsia="Calibri" w:hAnsi="Calibri" w:cs="Calibri"/>
          <w:color w:val="000000"/>
          <w:sz w:val="24"/>
          <w:szCs w:val="24"/>
          <w:lang w:eastAsia="pl-PL"/>
        </w:rPr>
        <w:t xml:space="preserve">, </w:t>
      </w:r>
      <w:proofErr w:type="spellStart"/>
      <w:r w:rsidRPr="00940D88">
        <w:rPr>
          <w:rFonts w:ascii="Calibri" w:eastAsia="Calibri" w:hAnsi="Calibri" w:cs="Calibri"/>
          <w:color w:val="000000"/>
          <w:sz w:val="24"/>
          <w:szCs w:val="24"/>
          <w:lang w:eastAsia="pl-PL"/>
        </w:rPr>
        <w:t>fitoplazmy</w:t>
      </w:r>
      <w:proofErr w:type="spellEnd"/>
      <w:r w:rsidRPr="00940D88">
        <w:rPr>
          <w:rFonts w:ascii="Calibri" w:eastAsia="Calibri" w:hAnsi="Calibri" w:cs="Calibri"/>
          <w:color w:val="000000"/>
          <w:sz w:val="24"/>
          <w:szCs w:val="24"/>
          <w:lang w:eastAsia="pl-PL"/>
        </w:rPr>
        <w:t xml:space="preserve">, bakterie, grzyby i pasożyty, a ponadto czynniki nieinfekcyjne: atmosferyczne (opady, niska i wysoka temperatura, niedostatek światła, zanieczyszczenie środowiska naturalnego, wilgotność powietrza) oraz glebowe (niedobór lub nadmiar składników pokarmowych, zasolenie gleby, odczyn gleby, nadmiar lub brak wody, struktura gleby). Zagrożenie występowania epifitoz może być związane ze zmianami klimatycznymi – wzrostem temperatur, niedoborem wody (co powoduje stres i osłabienie roślin, a tym samym podatność na infekcje oraz ułatwia </w:t>
      </w:r>
      <w:proofErr w:type="spellStart"/>
      <w:r w:rsidRPr="00940D88">
        <w:rPr>
          <w:rFonts w:ascii="Calibri" w:eastAsia="Calibri" w:hAnsi="Calibri" w:cs="Calibri"/>
          <w:color w:val="000000"/>
          <w:sz w:val="24"/>
          <w:szCs w:val="24"/>
          <w:lang w:eastAsia="pl-PL"/>
        </w:rPr>
        <w:t>agrofagom</w:t>
      </w:r>
      <w:proofErr w:type="spellEnd"/>
      <w:r w:rsidRPr="00940D88">
        <w:rPr>
          <w:rFonts w:ascii="Calibri" w:eastAsia="Calibri" w:hAnsi="Calibri" w:cs="Calibri"/>
          <w:color w:val="000000"/>
          <w:sz w:val="24"/>
          <w:szCs w:val="24"/>
          <w:lang w:eastAsia="pl-PL"/>
        </w:rPr>
        <w:t xml:space="preserve"> ekspansję na nowe obszary), jak i rosnącym obrotem międzynarodowym materiałem roślinnym oraz mobilnością ludzi (co zwiększa ryzyko zawleczenia na obszar kraju nowych </w:t>
      </w:r>
      <w:proofErr w:type="spellStart"/>
      <w:r w:rsidRPr="00940D88">
        <w:rPr>
          <w:rFonts w:ascii="Calibri" w:eastAsia="Calibri" w:hAnsi="Calibri" w:cs="Calibri"/>
          <w:color w:val="000000"/>
          <w:sz w:val="24"/>
          <w:szCs w:val="24"/>
          <w:lang w:eastAsia="pl-PL"/>
        </w:rPr>
        <w:t>agrofagów</w:t>
      </w:r>
      <w:proofErr w:type="spellEnd"/>
      <w:r w:rsidRPr="00940D88">
        <w:rPr>
          <w:rFonts w:ascii="Calibri" w:eastAsia="Calibri" w:hAnsi="Calibri" w:cs="Calibri"/>
          <w:color w:val="000000"/>
          <w:sz w:val="24"/>
          <w:szCs w:val="24"/>
          <w:lang w:eastAsia="pl-PL"/>
        </w:rPr>
        <w:t xml:space="preserve">). </w:t>
      </w:r>
    </w:p>
    <w:p w14:paraId="7FDA7B5F" w14:textId="334E1650" w:rsidR="00940D88" w:rsidRDefault="00940D88" w:rsidP="008E2F4E">
      <w:pPr>
        <w:pStyle w:val="Akapitzlist"/>
        <w:spacing w:line="360" w:lineRule="exact"/>
        <w:ind w:left="0"/>
        <w:rPr>
          <w:rFonts w:ascii="Calibri" w:hAnsi="Calibri"/>
          <w:sz w:val="24"/>
          <w:szCs w:val="24"/>
        </w:rPr>
      </w:pPr>
      <w:r w:rsidRPr="00940D88">
        <w:rPr>
          <w:rFonts w:ascii="Calibri" w:hAnsi="Calibri"/>
          <w:sz w:val="24"/>
          <w:szCs w:val="24"/>
        </w:rPr>
        <w:t>Gleby na terenie województwa pomorskiego wykorzystywane są do celów rolniczych. Ich wartość użytkowa zależy od typologii, ale także od działalności człowieka (nawożenie, stosowanie środków ochrony roślin czy melioracje). Na</w:t>
      </w:r>
      <w:r w:rsidR="00D848CC">
        <w:rPr>
          <w:rFonts w:ascii="Calibri" w:hAnsi="Calibri"/>
          <w:sz w:val="24"/>
          <w:szCs w:val="24"/>
        </w:rPr>
        <w:t xml:space="preserve"> </w:t>
      </w:r>
      <w:r w:rsidRPr="00940D88">
        <w:rPr>
          <w:rFonts w:ascii="Calibri" w:hAnsi="Calibri"/>
          <w:sz w:val="24"/>
          <w:szCs w:val="24"/>
        </w:rPr>
        <w:t>obszarze</w:t>
      </w:r>
      <w:r w:rsidR="00D848CC">
        <w:rPr>
          <w:rFonts w:ascii="Calibri" w:hAnsi="Calibri"/>
          <w:sz w:val="24"/>
          <w:szCs w:val="24"/>
        </w:rPr>
        <w:t xml:space="preserve"> województwa</w:t>
      </w:r>
      <w:r w:rsidRPr="00940D88">
        <w:rPr>
          <w:rFonts w:ascii="Calibri" w:hAnsi="Calibri"/>
          <w:sz w:val="24"/>
          <w:szCs w:val="24"/>
        </w:rPr>
        <w:t xml:space="preserve">, pod względem ogólnej jakości użytkowej, przeważają gleby średniej jakości </w:t>
      </w:r>
    </w:p>
    <w:p w14:paraId="71493481" w14:textId="4F274451" w:rsidR="00940D88" w:rsidRDefault="00940D88" w:rsidP="008E2F4E">
      <w:pPr>
        <w:pStyle w:val="Akapitzlist"/>
        <w:spacing w:line="360" w:lineRule="exact"/>
        <w:ind w:left="0"/>
        <w:rPr>
          <w:rFonts w:ascii="Calibri" w:hAnsi="Calibri"/>
          <w:sz w:val="24"/>
          <w:szCs w:val="24"/>
        </w:rPr>
      </w:pPr>
    </w:p>
    <w:p w14:paraId="04238874" w14:textId="43F54396" w:rsidR="00AF1811" w:rsidRDefault="00E642B6" w:rsidP="008E2F4E">
      <w:pPr>
        <w:pStyle w:val="Akapitzlist"/>
        <w:spacing w:line="360" w:lineRule="exact"/>
        <w:ind w:left="0"/>
        <w:rPr>
          <w:rFonts w:ascii="Calibri" w:hAnsi="Calibri"/>
          <w:sz w:val="24"/>
          <w:szCs w:val="24"/>
        </w:rPr>
      </w:pPr>
      <w:r w:rsidRPr="00E642B6">
        <w:rPr>
          <w:noProof/>
        </w:rPr>
        <w:drawing>
          <wp:anchor distT="0" distB="0" distL="114300" distR="114300" simplePos="0" relativeHeight="251801600" behindDoc="0" locked="0" layoutInCell="1" allowOverlap="1" wp14:anchorId="3658A101" wp14:editId="7C86DA47">
            <wp:simplePos x="0" y="0"/>
            <wp:positionH relativeFrom="column">
              <wp:align>left</wp:align>
            </wp:positionH>
            <wp:positionV relativeFrom="paragraph">
              <wp:posOffset>690880</wp:posOffset>
            </wp:positionV>
            <wp:extent cx="4524375" cy="3943350"/>
            <wp:effectExtent l="0" t="0" r="9525" b="0"/>
            <wp:wrapSquare wrapText="bothSides"/>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24375" cy="394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0D88" w:rsidRPr="00940D88">
        <w:rPr>
          <w:rFonts w:ascii="Calibri" w:hAnsi="Calibri"/>
          <w:sz w:val="24"/>
          <w:szCs w:val="24"/>
        </w:rPr>
        <w:t xml:space="preserve">(kompleksy żytni słaby i dobry - klasy </w:t>
      </w:r>
      <w:proofErr w:type="spellStart"/>
      <w:r w:rsidR="00940D88" w:rsidRPr="00940D88">
        <w:rPr>
          <w:rFonts w:ascii="Calibri" w:hAnsi="Calibri"/>
          <w:sz w:val="24"/>
          <w:szCs w:val="24"/>
        </w:rPr>
        <w:t>IVa-IVb</w:t>
      </w:r>
      <w:proofErr w:type="spellEnd"/>
      <w:r w:rsidR="00940D88" w:rsidRPr="00940D88">
        <w:rPr>
          <w:rFonts w:ascii="Calibri" w:hAnsi="Calibri"/>
          <w:sz w:val="24"/>
          <w:szCs w:val="24"/>
        </w:rPr>
        <w:t xml:space="preserve">). Drugą co do wielkości grupę stanowią gleby słabe i bardzo słabe (kompleks żytni słaby - klasy V i VI). Niewiele mniej zajmują gleby dobre (klasy </w:t>
      </w:r>
      <w:proofErr w:type="spellStart"/>
      <w:r w:rsidR="00940D88" w:rsidRPr="00940D88">
        <w:rPr>
          <w:rFonts w:ascii="Calibri" w:hAnsi="Calibri"/>
          <w:sz w:val="24"/>
          <w:szCs w:val="24"/>
        </w:rPr>
        <w:t>IIIb</w:t>
      </w:r>
      <w:proofErr w:type="spellEnd"/>
      <w:r w:rsidR="00940D88" w:rsidRPr="00940D88">
        <w:rPr>
          <w:rFonts w:ascii="Calibri" w:hAnsi="Calibri"/>
          <w:sz w:val="24"/>
          <w:szCs w:val="24"/>
        </w:rPr>
        <w:t xml:space="preserve">) – mady. </w:t>
      </w:r>
    </w:p>
    <w:p w14:paraId="70B09C07" w14:textId="0B610491" w:rsidR="00E642B6" w:rsidRPr="006D3BB5" w:rsidRDefault="00E642B6" w:rsidP="008E2F4E">
      <w:pPr>
        <w:pStyle w:val="Akapitzlist"/>
        <w:spacing w:line="360" w:lineRule="exact"/>
        <w:ind w:left="0"/>
        <w:rPr>
          <w:b/>
          <w:bCs/>
          <w:i/>
          <w:iCs/>
        </w:rPr>
      </w:pPr>
      <w:r w:rsidRPr="006D3BB5">
        <w:rPr>
          <w:b/>
          <w:bCs/>
          <w:i/>
          <w:iCs/>
        </w:rPr>
        <w:t xml:space="preserve">Rejonizacja rolnicza na obszarze województwa </w:t>
      </w:r>
    </w:p>
    <w:p w14:paraId="12E57ABC" w14:textId="77777777" w:rsidR="00B11540" w:rsidRDefault="00D848CC" w:rsidP="00206EFC">
      <w:pPr>
        <w:pStyle w:val="Akapitzlist"/>
        <w:spacing w:line="360" w:lineRule="exact"/>
        <w:ind w:left="0"/>
      </w:pPr>
      <w:r w:rsidRPr="00D848CC">
        <w:rPr>
          <w:sz w:val="24"/>
          <w:szCs w:val="24"/>
        </w:rPr>
        <w:t xml:space="preserve">Na obszarze województwa pomorskiego dominują użytki rolne (971 806 ha, tj. 49,72% powierzchni województwa), w tym głównie: </w:t>
      </w:r>
      <w:r w:rsidRPr="00206EFC">
        <w:rPr>
          <w:sz w:val="24"/>
          <w:szCs w:val="24"/>
        </w:rPr>
        <w:t>grunty orne (706 057 ha, tj. 36,12%), łąki trwałe (111 610 ha, tj. 5,71%) oraz pastwiska trwałe (70 102 ha, tj. 3,59%).</w:t>
      </w:r>
      <w:r w:rsidR="00206EFC" w:rsidRPr="00206EFC">
        <w:rPr>
          <w:sz w:val="24"/>
          <w:szCs w:val="24"/>
        </w:rPr>
        <w:t xml:space="preserve"> </w:t>
      </w:r>
      <w:r w:rsidR="00206EFC" w:rsidRPr="00206EFC">
        <w:rPr>
          <w:rFonts w:cs="Times New Roman"/>
          <w:sz w:val="24"/>
          <w:szCs w:val="24"/>
        </w:rPr>
        <w:t xml:space="preserve">W województwie powierzchnia upraw zbóż podstawowych z mieszankami zbożowymi wynosi ok. 391,0 tys. ha. Plony zbóż podstawowych z mieszankami </w:t>
      </w:r>
    </w:p>
    <w:p w14:paraId="4ACA206C" w14:textId="27C4DDFE" w:rsidR="00206EFC" w:rsidRPr="00206EFC" w:rsidRDefault="00B11540" w:rsidP="00206EFC">
      <w:pPr>
        <w:pStyle w:val="Akapitzlist"/>
        <w:spacing w:line="360" w:lineRule="exact"/>
        <w:ind w:left="0"/>
        <w:rPr>
          <w:sz w:val="24"/>
          <w:szCs w:val="24"/>
        </w:rPr>
      </w:pPr>
      <w:r w:rsidRPr="00B11540">
        <w:rPr>
          <w:noProof/>
        </w:rPr>
        <w:drawing>
          <wp:anchor distT="0" distB="0" distL="114300" distR="114300" simplePos="0" relativeHeight="251803648" behindDoc="0" locked="0" layoutInCell="1" allowOverlap="1" wp14:anchorId="768E9C28" wp14:editId="37D15F1D">
            <wp:simplePos x="0" y="0"/>
            <wp:positionH relativeFrom="margin">
              <wp:align>right</wp:align>
            </wp:positionH>
            <wp:positionV relativeFrom="paragraph">
              <wp:posOffset>748030</wp:posOffset>
            </wp:positionV>
            <wp:extent cx="4191000" cy="3238500"/>
            <wp:effectExtent l="0" t="0" r="0" b="0"/>
            <wp:wrapSquare wrapText="bothSides"/>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r="24891"/>
                    <a:stretch/>
                  </pic:blipFill>
                  <pic:spPr bwMode="auto">
                    <a:xfrm>
                      <a:off x="0" y="0"/>
                      <a:ext cx="4191000" cy="323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sz w:val="24"/>
          <w:szCs w:val="24"/>
        </w:rPr>
        <w:drawing>
          <wp:anchor distT="0" distB="0" distL="114300" distR="114300" simplePos="0" relativeHeight="251802624" behindDoc="0" locked="0" layoutInCell="1" allowOverlap="1" wp14:anchorId="48E91B14" wp14:editId="534C0806">
            <wp:simplePos x="0" y="0"/>
            <wp:positionH relativeFrom="column">
              <wp:posOffset>-156845</wp:posOffset>
            </wp:positionH>
            <wp:positionV relativeFrom="paragraph">
              <wp:posOffset>338455</wp:posOffset>
            </wp:positionV>
            <wp:extent cx="4714875" cy="3495675"/>
            <wp:effectExtent l="0" t="0" r="9525" b="9525"/>
            <wp:wrapSquare wrapText="bothSides"/>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14875" cy="3495675"/>
                    </a:xfrm>
                    <a:prstGeom prst="rect">
                      <a:avLst/>
                    </a:prstGeom>
                    <a:noFill/>
                  </pic:spPr>
                </pic:pic>
              </a:graphicData>
            </a:graphic>
            <wp14:sizeRelH relativeFrom="margin">
              <wp14:pctWidth>0</wp14:pctWidth>
            </wp14:sizeRelH>
            <wp14:sizeRelV relativeFrom="margin">
              <wp14:pctHeight>0</wp14:pctHeight>
            </wp14:sizeRelV>
          </wp:anchor>
        </w:drawing>
      </w:r>
      <w:r w:rsidR="00206EFC" w:rsidRPr="00206EFC">
        <w:rPr>
          <w:rFonts w:cs="Times New Roman"/>
          <w:sz w:val="24"/>
          <w:szCs w:val="24"/>
        </w:rPr>
        <w:t>zbożowymi kształtują się na poziomie ok. 4 t z 1 ha.</w:t>
      </w:r>
    </w:p>
    <w:p w14:paraId="773AB3A5" w14:textId="02A4171B" w:rsidR="00E219CF" w:rsidRPr="006D3BB5" w:rsidRDefault="00E219CF" w:rsidP="00E219CF">
      <w:pPr>
        <w:pStyle w:val="Akapitzlist"/>
        <w:spacing w:line="240" w:lineRule="auto"/>
        <w:ind w:left="0"/>
        <w:rPr>
          <w:sz w:val="28"/>
          <w:szCs w:val="28"/>
        </w:rPr>
      </w:pPr>
      <w:r w:rsidRPr="006D3BB5">
        <w:rPr>
          <w:rFonts w:ascii="Calibri" w:eastAsia="Calibri" w:hAnsi="Calibri" w:cs="Times New Roman"/>
          <w:b/>
          <w:bCs/>
          <w:i/>
          <w:iCs/>
        </w:rPr>
        <w:t>Lesistość , Raport o sytuacji społeczno-gospodarczej województwa pomorskiego 2025</w:t>
      </w:r>
    </w:p>
    <w:p w14:paraId="3C601E92" w14:textId="28FE8E5A" w:rsidR="00D848CC" w:rsidRDefault="00D848CC" w:rsidP="008E2F4E">
      <w:pPr>
        <w:pStyle w:val="Akapitzlist"/>
        <w:spacing w:line="360" w:lineRule="exact"/>
        <w:ind w:left="0"/>
        <w:rPr>
          <w:sz w:val="24"/>
          <w:szCs w:val="24"/>
        </w:rPr>
      </w:pPr>
      <w:r w:rsidRPr="00D848CC">
        <w:rPr>
          <w:sz w:val="24"/>
          <w:szCs w:val="24"/>
        </w:rPr>
        <w:t xml:space="preserve">Kolejnym pod względem zajmowanej powierzchni typem użytkowania terenu są grunty leśne oraz zadrzewione i zakrzewione (692 015 ha, tj. 35,40%), w tym przede wszystkim lasy (687 996 ha, tj. 35,20%). </w:t>
      </w:r>
      <w:r w:rsidR="00E642B6" w:rsidRPr="00E642B6">
        <w:rPr>
          <w:sz w:val="24"/>
          <w:szCs w:val="24"/>
        </w:rPr>
        <w:t>Rozkład przestrzenny form użytkowania ziemi wskazuje na wyraźną dominację użytków rolnych we wschodniej części województwa, w powiatach: gdańskim, tczewskim, malborskim, nowodworskim, sztumskim i kwidzyńskim. Najniższy odsetek użytków rolnych jest w miastach na prawach powiatu: Sopocie</w:t>
      </w:r>
      <w:r w:rsidR="00E219CF">
        <w:rPr>
          <w:sz w:val="24"/>
          <w:szCs w:val="24"/>
        </w:rPr>
        <w:br/>
      </w:r>
      <w:r w:rsidR="00E642B6" w:rsidRPr="00E642B6">
        <w:rPr>
          <w:sz w:val="24"/>
          <w:szCs w:val="24"/>
        </w:rPr>
        <w:t xml:space="preserve"> i Gdyni.</w:t>
      </w:r>
    </w:p>
    <w:p w14:paraId="7E5CBD69" w14:textId="763A9DB2" w:rsidR="00E219CF" w:rsidRPr="006D3BB5" w:rsidRDefault="00B11540" w:rsidP="008E2F4E">
      <w:pPr>
        <w:pStyle w:val="Akapitzlist"/>
        <w:spacing w:line="360" w:lineRule="exact"/>
        <w:ind w:left="0"/>
        <w:rPr>
          <w:i/>
          <w:iCs/>
          <w:sz w:val="32"/>
          <w:szCs w:val="32"/>
        </w:rPr>
      </w:pPr>
      <w:r w:rsidRPr="006D3BB5">
        <w:rPr>
          <w:b/>
          <w:bCs/>
          <w:i/>
          <w:iCs/>
        </w:rPr>
        <w:t>Struktura pokrycia terenu województwa pomorskiego</w:t>
      </w:r>
    </w:p>
    <w:p w14:paraId="7362AEDD" w14:textId="4FE16494" w:rsidR="00E75068" w:rsidRDefault="003D26C5" w:rsidP="008E2F4E">
      <w:pPr>
        <w:pStyle w:val="Akapitzlist"/>
        <w:spacing w:line="360" w:lineRule="exact"/>
        <w:ind w:left="0"/>
        <w:rPr>
          <w:sz w:val="24"/>
          <w:szCs w:val="24"/>
        </w:rPr>
      </w:pPr>
      <w:r w:rsidRPr="003D26C5">
        <w:rPr>
          <w:sz w:val="24"/>
          <w:szCs w:val="24"/>
        </w:rPr>
        <w:t xml:space="preserve">Lasy zajmują ponad 1/3 powierzchni województwa. Pod względem udziału gruntów leśnych oraz zadrzewionych i zakrzewionych wyróżnia się południowo-zachodnia część województwa, szczególnie powiaty: bytowski, chojnicki i człuchowski. Ponadto wysoką </w:t>
      </w:r>
      <w:r w:rsidR="00835A6E">
        <w:rPr>
          <w:noProof/>
          <w:sz w:val="24"/>
          <w:szCs w:val="24"/>
        </w:rPr>
        <w:drawing>
          <wp:anchor distT="0" distB="0" distL="114300" distR="114300" simplePos="0" relativeHeight="251812864" behindDoc="0" locked="0" layoutInCell="1" allowOverlap="1" wp14:anchorId="185B65BA" wp14:editId="46BFA502">
            <wp:simplePos x="0" y="0"/>
            <wp:positionH relativeFrom="column">
              <wp:posOffset>4665345</wp:posOffset>
            </wp:positionH>
            <wp:positionV relativeFrom="paragraph">
              <wp:posOffset>561975</wp:posOffset>
            </wp:positionV>
            <wp:extent cx="4761230" cy="3627120"/>
            <wp:effectExtent l="0" t="0" r="1270" b="0"/>
            <wp:wrapSquare wrapText="bothSides"/>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1230" cy="3627120"/>
                    </a:xfrm>
                    <a:prstGeom prst="rect">
                      <a:avLst/>
                    </a:prstGeom>
                    <a:noFill/>
                  </pic:spPr>
                </pic:pic>
              </a:graphicData>
            </a:graphic>
          </wp:anchor>
        </w:drawing>
      </w:r>
      <w:r w:rsidRPr="003D26C5">
        <w:rPr>
          <w:sz w:val="24"/>
          <w:szCs w:val="24"/>
        </w:rPr>
        <w:t>lesistością charakteryzują się powiaty: kościerski, starogardzki i lęborski oraz Sopot, Gdynia i wejherowski (w granicach których leżą lasy Trójmiejskiego Parku Krajobrazowego). Najniższą lesistością charakteryzuje się północno-wschodnia część województwa, tj. powiaty malborski i nowodworski.</w:t>
      </w:r>
    </w:p>
    <w:p w14:paraId="5C647958" w14:textId="4C76B589" w:rsidR="00835A6E" w:rsidRDefault="00835A6E" w:rsidP="00835A6E">
      <w:pPr>
        <w:spacing w:after="0" w:line="360" w:lineRule="atLeast"/>
        <w:rPr>
          <w:rFonts w:ascii="Calibri" w:eastAsia="Calibri" w:hAnsi="Calibri" w:cs="Times New Roman"/>
          <w:b/>
          <w:bCs/>
          <w:sz w:val="24"/>
          <w:szCs w:val="24"/>
        </w:rPr>
      </w:pPr>
      <w:r w:rsidRPr="00835A6E">
        <w:rPr>
          <w:rFonts w:ascii="Calibri" w:eastAsia="Calibri" w:hAnsi="Calibri" w:cs="Times New Roman"/>
          <w:b/>
          <w:bCs/>
          <w:sz w:val="24"/>
          <w:szCs w:val="24"/>
        </w:rPr>
        <w:t>PRZYCZYNY</w:t>
      </w:r>
    </w:p>
    <w:p w14:paraId="15901E48" w14:textId="08AFA38A"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r w:rsidRPr="00835A6E">
        <w:rPr>
          <w:rFonts w:ascii="Calibri" w:eastAsia="Calibri" w:hAnsi="Calibri" w:cs="Times New Roman"/>
          <w:sz w:val="24"/>
          <w:szCs w:val="24"/>
        </w:rPr>
        <w:t>świadome lub nieświadome stosowanie materiału porażonego przy braku ochrony chemicznej roślin;</w:t>
      </w:r>
    </w:p>
    <w:p w14:paraId="54E6668E" w14:textId="4E9D757E"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r w:rsidRPr="00835A6E">
        <w:rPr>
          <w:rFonts w:ascii="Calibri" w:eastAsia="Calibri" w:hAnsi="Calibri" w:cs="Times New Roman"/>
          <w:sz w:val="24"/>
          <w:szCs w:val="24"/>
        </w:rPr>
        <w:t>używanie skażonej wody do celów rolniczych;</w:t>
      </w:r>
    </w:p>
    <w:p w14:paraId="25F92A7B" w14:textId="4CE91512"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r w:rsidRPr="00835A6E">
        <w:rPr>
          <w:rFonts w:ascii="Calibri" w:eastAsia="Calibri" w:hAnsi="Calibri" w:cs="Times New Roman"/>
          <w:sz w:val="24"/>
          <w:szCs w:val="24"/>
        </w:rPr>
        <w:t>stosowanie sprzętu rolniczego i środków transportu bez przeprowadzenia zabiegów oczyszczania i dezynfekcji;</w:t>
      </w:r>
    </w:p>
    <w:p w14:paraId="62DF82CE" w14:textId="26D51809"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r w:rsidRPr="00835A6E">
        <w:rPr>
          <w:rFonts w:ascii="Calibri" w:eastAsia="Calibri" w:hAnsi="Calibri" w:cs="Times New Roman"/>
          <w:sz w:val="24"/>
          <w:szCs w:val="24"/>
        </w:rPr>
        <w:t>import i przemieszczanie porażonych roślin;</w:t>
      </w:r>
    </w:p>
    <w:p w14:paraId="33A9F5AC" w14:textId="1EDD9FCE"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r w:rsidRPr="00835A6E">
        <w:rPr>
          <w:rFonts w:ascii="Calibri" w:eastAsia="Calibri" w:hAnsi="Calibri" w:cs="Times New Roman"/>
          <w:sz w:val="24"/>
          <w:szCs w:val="24"/>
        </w:rPr>
        <w:t>brak niszczenia samosiewów roślin żywicielskich;</w:t>
      </w:r>
    </w:p>
    <w:p w14:paraId="1A42A359" w14:textId="0FF9C1A4"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r w:rsidRPr="00835A6E">
        <w:rPr>
          <w:rFonts w:ascii="Calibri" w:eastAsia="Calibri" w:hAnsi="Calibri" w:cs="Times New Roman"/>
          <w:sz w:val="24"/>
          <w:szCs w:val="24"/>
        </w:rPr>
        <w:t>brak stosowania właściwego płodozmianu;</w:t>
      </w:r>
    </w:p>
    <w:p w14:paraId="09815B56" w14:textId="4FBC4106" w:rsidR="00835A6E" w:rsidRPr="00835A6E" w:rsidRDefault="00835A6E" w:rsidP="00837B80">
      <w:pPr>
        <w:pStyle w:val="Akapitzlist"/>
        <w:numPr>
          <w:ilvl w:val="0"/>
          <w:numId w:val="110"/>
        </w:numPr>
        <w:spacing w:after="0" w:line="360" w:lineRule="atLeast"/>
        <w:ind w:left="284" w:hanging="284"/>
        <w:rPr>
          <w:rFonts w:ascii="Calibri" w:eastAsia="Calibri" w:hAnsi="Calibri" w:cs="Times New Roman"/>
          <w:b/>
          <w:bCs/>
          <w:sz w:val="24"/>
          <w:szCs w:val="24"/>
        </w:rPr>
      </w:pPr>
      <w:proofErr w:type="spellStart"/>
      <w:r w:rsidRPr="00835A6E">
        <w:rPr>
          <w:sz w:val="24"/>
          <w:szCs w:val="24"/>
        </w:rPr>
        <w:t>agroterroryzm</w:t>
      </w:r>
      <w:proofErr w:type="spellEnd"/>
      <w:r w:rsidRPr="00835A6E">
        <w:rPr>
          <w:sz w:val="24"/>
          <w:szCs w:val="24"/>
        </w:rPr>
        <w:t xml:space="preserve"> - celowe wyrządzanie szkód w rolnictwie bądź przemyśle rolno-spożywczym.</w:t>
      </w:r>
    </w:p>
    <w:p w14:paraId="5922C34D" w14:textId="6485B2FF" w:rsidR="00835A6E" w:rsidRPr="00835A6E" w:rsidRDefault="00835A6E" w:rsidP="00835A6E">
      <w:pPr>
        <w:spacing w:after="0" w:line="360" w:lineRule="atLeast"/>
        <w:rPr>
          <w:rFonts w:ascii="Calibri" w:eastAsia="Calibri" w:hAnsi="Calibri" w:cs="Times New Roman"/>
          <w:b/>
          <w:bCs/>
          <w:sz w:val="24"/>
          <w:szCs w:val="24"/>
        </w:rPr>
      </w:pPr>
      <w:r w:rsidRPr="00835A6E">
        <w:rPr>
          <w:rFonts w:ascii="Calibri" w:eastAsia="Calibri" w:hAnsi="Calibri" w:cs="Times New Roman"/>
          <w:b/>
          <w:bCs/>
          <w:sz w:val="24"/>
          <w:szCs w:val="24"/>
        </w:rPr>
        <w:t>OBSZARY WYSTĘPOWANIA</w:t>
      </w:r>
    </w:p>
    <w:p w14:paraId="39626925" w14:textId="50543483" w:rsidR="00B11540" w:rsidRDefault="00835A6E" w:rsidP="008E2F4E">
      <w:pPr>
        <w:pStyle w:val="Akapitzlist"/>
        <w:spacing w:line="360" w:lineRule="exact"/>
        <w:ind w:left="0"/>
        <w:rPr>
          <w:sz w:val="24"/>
          <w:szCs w:val="24"/>
        </w:rPr>
      </w:pPr>
      <w:r w:rsidRPr="00835A6E">
        <w:rPr>
          <w:rFonts w:ascii="Calibri" w:eastAsia="Calibri" w:hAnsi="Calibri" w:cs="Times New Roman"/>
          <w:sz w:val="24"/>
          <w:szCs w:val="24"/>
        </w:rPr>
        <w:t>Choroby roślin uprawnych mogą występować w całym województwie. Ich rodzaje i nasilenie zależne jest od intensywności określonych upraw w danym regionie województwa.</w:t>
      </w:r>
    </w:p>
    <w:p w14:paraId="0877B499" w14:textId="77777777" w:rsidR="00835A6E" w:rsidRDefault="00E219CF" w:rsidP="00835A6E">
      <w:pPr>
        <w:pStyle w:val="Akapitzlist"/>
        <w:spacing w:line="360" w:lineRule="exact"/>
        <w:ind w:left="0"/>
        <w:rPr>
          <w:sz w:val="24"/>
          <w:szCs w:val="24"/>
        </w:rPr>
      </w:pPr>
      <w:r w:rsidRPr="00835A6E">
        <w:rPr>
          <w:sz w:val="24"/>
          <w:szCs w:val="24"/>
        </w:rPr>
        <w:t>W ogólnej powierzchni zasiewów największy areał – 384,7 tys. ha (63,68%) zajmowały zboża ogółem, z czego zboża podstawowe stanowiły 84,38% (w tym pszenica – 48,92%; pszenżyto - 18,47%; żyto – 15,94%; jęczmień – 8,50% czy owies – 8,17%)</w:t>
      </w:r>
      <w:r w:rsidR="00835A6E">
        <w:rPr>
          <w:sz w:val="24"/>
          <w:szCs w:val="24"/>
        </w:rPr>
        <w:t>.</w:t>
      </w:r>
    </w:p>
    <w:p w14:paraId="152566D6" w14:textId="14DC63B3" w:rsidR="00835A6E" w:rsidRDefault="00835A6E" w:rsidP="00835A6E">
      <w:pPr>
        <w:pStyle w:val="Akapitzlist"/>
        <w:spacing w:line="360" w:lineRule="exact"/>
        <w:ind w:left="0"/>
        <w:rPr>
          <w:sz w:val="24"/>
          <w:szCs w:val="24"/>
        </w:rPr>
      </w:pPr>
      <w:r>
        <w:rPr>
          <w:noProof/>
          <w:sz w:val="24"/>
          <w:szCs w:val="24"/>
        </w:rPr>
        <w:drawing>
          <wp:anchor distT="0" distB="0" distL="114300" distR="114300" simplePos="0" relativeHeight="251813888" behindDoc="0" locked="0" layoutInCell="1" allowOverlap="1" wp14:anchorId="60ECFA44" wp14:editId="65E98D03">
            <wp:simplePos x="0" y="0"/>
            <wp:positionH relativeFrom="column">
              <wp:align>left</wp:align>
            </wp:positionH>
            <wp:positionV relativeFrom="paragraph">
              <wp:posOffset>3738880</wp:posOffset>
            </wp:positionV>
            <wp:extent cx="2030095" cy="1005840"/>
            <wp:effectExtent l="0" t="0" r="8255" b="3810"/>
            <wp:wrapSquare wrapText="bothSides"/>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30095" cy="1005840"/>
                    </a:xfrm>
                    <a:prstGeom prst="rect">
                      <a:avLst/>
                    </a:prstGeom>
                    <a:noFill/>
                  </pic:spPr>
                </pic:pic>
              </a:graphicData>
            </a:graphic>
          </wp:anchor>
        </w:drawing>
      </w:r>
    </w:p>
    <w:p w14:paraId="721F078B" w14:textId="76138A45" w:rsidR="00835A6E" w:rsidRDefault="00835A6E" w:rsidP="00835A6E">
      <w:pPr>
        <w:pStyle w:val="Akapitzlist"/>
        <w:spacing w:line="360" w:lineRule="exact"/>
        <w:ind w:left="0"/>
        <w:rPr>
          <w:sz w:val="24"/>
          <w:szCs w:val="24"/>
        </w:rPr>
      </w:pPr>
    </w:p>
    <w:p w14:paraId="38571D6E" w14:textId="1D0CC8C4" w:rsidR="00835A6E" w:rsidRDefault="00835A6E" w:rsidP="00835A6E">
      <w:pPr>
        <w:pStyle w:val="Akapitzlist"/>
        <w:spacing w:line="360" w:lineRule="exact"/>
        <w:ind w:left="0"/>
        <w:rPr>
          <w:sz w:val="24"/>
          <w:szCs w:val="24"/>
        </w:rPr>
      </w:pPr>
    </w:p>
    <w:p w14:paraId="7CD06C34" w14:textId="77777777" w:rsidR="00835A6E" w:rsidRDefault="00835A6E" w:rsidP="00835A6E">
      <w:pPr>
        <w:pStyle w:val="Akapitzlist"/>
        <w:spacing w:line="360" w:lineRule="exact"/>
        <w:ind w:left="0"/>
        <w:rPr>
          <w:sz w:val="24"/>
          <w:szCs w:val="24"/>
        </w:rPr>
      </w:pPr>
    </w:p>
    <w:p w14:paraId="7CD8CD24" w14:textId="77777777" w:rsidR="00835A6E" w:rsidRDefault="00835A6E" w:rsidP="00835A6E">
      <w:pPr>
        <w:pStyle w:val="Akapitzlist"/>
        <w:spacing w:line="360" w:lineRule="exact"/>
        <w:ind w:left="0"/>
        <w:rPr>
          <w:sz w:val="24"/>
          <w:szCs w:val="24"/>
        </w:rPr>
      </w:pPr>
    </w:p>
    <w:p w14:paraId="20896549" w14:textId="38AF5CAA" w:rsidR="00835A6E" w:rsidRDefault="00835A6E" w:rsidP="00110FF2">
      <w:pPr>
        <w:pStyle w:val="Akapitzlist"/>
        <w:spacing w:line="360" w:lineRule="exact"/>
        <w:ind w:left="0"/>
        <w:rPr>
          <w:sz w:val="24"/>
          <w:szCs w:val="24"/>
        </w:rPr>
      </w:pPr>
      <w:r>
        <w:rPr>
          <w:noProof/>
          <w:sz w:val="24"/>
          <w:szCs w:val="24"/>
        </w:rPr>
        <w:drawing>
          <wp:anchor distT="0" distB="0" distL="114300" distR="114300" simplePos="0" relativeHeight="251814912" behindDoc="0" locked="0" layoutInCell="1" allowOverlap="1" wp14:anchorId="5B6579D1" wp14:editId="4508A1BD">
            <wp:simplePos x="0" y="0"/>
            <wp:positionH relativeFrom="column">
              <wp:posOffset>-150495</wp:posOffset>
            </wp:positionH>
            <wp:positionV relativeFrom="paragraph">
              <wp:posOffset>942975</wp:posOffset>
            </wp:positionV>
            <wp:extent cx="4474845" cy="3377565"/>
            <wp:effectExtent l="0" t="0" r="1905" b="0"/>
            <wp:wrapSquare wrapText="bothSides"/>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74845" cy="3377565"/>
                    </a:xfrm>
                    <a:prstGeom prst="rect">
                      <a:avLst/>
                    </a:prstGeom>
                    <a:noFill/>
                  </pic:spPr>
                </pic:pic>
              </a:graphicData>
            </a:graphic>
          </wp:anchor>
        </w:drawing>
      </w:r>
      <w:r w:rsidR="00E219CF" w:rsidRPr="00835A6E">
        <w:rPr>
          <w:sz w:val="24"/>
          <w:szCs w:val="24"/>
        </w:rPr>
        <w:t>Uprawy ziemniaków zajmowały 19,3 tys. ha (co stanowiło 3,19% ogólnej powierzchni zasiewów), natomiast areał upraw roślin zaliczanych do grupy rzepak i rzepik wyniósł 82,3 tys. ha (13,63% ogólnej powierzchni zasiewów</w:t>
      </w:r>
      <w:r>
        <w:rPr>
          <w:sz w:val="24"/>
          <w:szCs w:val="24"/>
        </w:rPr>
        <w:t xml:space="preserve">. </w:t>
      </w:r>
    </w:p>
    <w:p w14:paraId="50437492" w14:textId="1300465A" w:rsidR="00835A6E" w:rsidRDefault="00835A6E" w:rsidP="00835A6E">
      <w:pPr>
        <w:pStyle w:val="Akapitzlist"/>
        <w:spacing w:line="360" w:lineRule="exact"/>
        <w:ind w:left="0"/>
        <w:rPr>
          <w:sz w:val="24"/>
          <w:szCs w:val="24"/>
        </w:rPr>
      </w:pPr>
      <w:r>
        <w:rPr>
          <w:noProof/>
          <w:sz w:val="24"/>
          <w:szCs w:val="24"/>
        </w:rPr>
        <w:drawing>
          <wp:anchor distT="0" distB="0" distL="114300" distR="114300" simplePos="0" relativeHeight="251815936" behindDoc="0" locked="0" layoutInCell="1" allowOverlap="1" wp14:anchorId="00D84BAB" wp14:editId="742A23A8">
            <wp:simplePos x="0" y="0"/>
            <wp:positionH relativeFrom="column">
              <wp:posOffset>-147320</wp:posOffset>
            </wp:positionH>
            <wp:positionV relativeFrom="paragraph">
              <wp:posOffset>3472180</wp:posOffset>
            </wp:positionV>
            <wp:extent cx="2139950" cy="1085215"/>
            <wp:effectExtent l="0" t="0" r="0" b="635"/>
            <wp:wrapSquare wrapText="bothSides"/>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39950" cy="1085215"/>
                    </a:xfrm>
                    <a:prstGeom prst="rect">
                      <a:avLst/>
                    </a:prstGeom>
                    <a:noFill/>
                  </pic:spPr>
                </pic:pic>
              </a:graphicData>
            </a:graphic>
          </wp:anchor>
        </w:drawing>
      </w:r>
    </w:p>
    <w:p w14:paraId="7A3923F8" w14:textId="62D3EFE9" w:rsidR="00835A6E" w:rsidRDefault="00835A6E" w:rsidP="00835A6E">
      <w:pPr>
        <w:pStyle w:val="Akapitzlist"/>
        <w:spacing w:line="360" w:lineRule="exact"/>
        <w:ind w:left="0"/>
        <w:rPr>
          <w:sz w:val="24"/>
          <w:szCs w:val="24"/>
        </w:rPr>
      </w:pPr>
    </w:p>
    <w:p w14:paraId="31A58DE8" w14:textId="77777777" w:rsidR="00835A6E" w:rsidRDefault="00835A6E" w:rsidP="00835A6E">
      <w:pPr>
        <w:pStyle w:val="Akapitzlist"/>
        <w:spacing w:line="360" w:lineRule="exact"/>
        <w:ind w:left="0"/>
        <w:rPr>
          <w:sz w:val="24"/>
          <w:szCs w:val="24"/>
        </w:rPr>
      </w:pPr>
    </w:p>
    <w:p w14:paraId="7190ACD5" w14:textId="77777777" w:rsidR="00835A6E" w:rsidRDefault="00835A6E" w:rsidP="00835A6E">
      <w:pPr>
        <w:pStyle w:val="Akapitzlist"/>
        <w:spacing w:line="360" w:lineRule="exact"/>
        <w:ind w:left="0"/>
        <w:rPr>
          <w:sz w:val="24"/>
          <w:szCs w:val="24"/>
        </w:rPr>
      </w:pPr>
    </w:p>
    <w:p w14:paraId="76445AE6" w14:textId="77777777" w:rsidR="00835A6E" w:rsidRDefault="00835A6E" w:rsidP="00835A6E">
      <w:pPr>
        <w:pStyle w:val="Akapitzlist"/>
        <w:spacing w:line="360" w:lineRule="exact"/>
        <w:ind w:left="0"/>
        <w:rPr>
          <w:sz w:val="24"/>
          <w:szCs w:val="24"/>
        </w:rPr>
      </w:pPr>
    </w:p>
    <w:p w14:paraId="46A167DD" w14:textId="2EF70870" w:rsidR="00835A6E" w:rsidRDefault="00110FF2" w:rsidP="00152D17">
      <w:pPr>
        <w:pStyle w:val="Akapitzlist"/>
        <w:spacing w:line="360" w:lineRule="exact"/>
        <w:ind w:left="0"/>
        <w:rPr>
          <w:sz w:val="24"/>
          <w:szCs w:val="24"/>
        </w:rPr>
      </w:pPr>
      <w:r>
        <w:rPr>
          <w:rFonts w:ascii="Calibri" w:eastAsia="Calibri" w:hAnsi="Calibri" w:cs="Times New Roman"/>
          <w:noProof/>
          <w:sz w:val="24"/>
          <w:szCs w:val="24"/>
        </w:rPr>
        <w:drawing>
          <wp:anchor distT="0" distB="0" distL="114300" distR="114300" simplePos="0" relativeHeight="251816960" behindDoc="0" locked="0" layoutInCell="1" allowOverlap="1" wp14:anchorId="08F73D6B" wp14:editId="0F44E2F7">
            <wp:simplePos x="0" y="0"/>
            <wp:positionH relativeFrom="column">
              <wp:align>left</wp:align>
            </wp:positionH>
            <wp:positionV relativeFrom="paragraph">
              <wp:posOffset>1143000</wp:posOffset>
            </wp:positionV>
            <wp:extent cx="4749165" cy="3078480"/>
            <wp:effectExtent l="0" t="0" r="0" b="7620"/>
            <wp:wrapSquare wrapText="bothSides"/>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49165" cy="3078480"/>
                    </a:xfrm>
                    <a:prstGeom prst="rect">
                      <a:avLst/>
                    </a:prstGeom>
                    <a:noFill/>
                  </pic:spPr>
                </pic:pic>
              </a:graphicData>
            </a:graphic>
          </wp:anchor>
        </w:drawing>
      </w:r>
      <w:r w:rsidR="00835A6E">
        <w:rPr>
          <w:sz w:val="24"/>
          <w:szCs w:val="24"/>
        </w:rPr>
        <w:t>U</w:t>
      </w:r>
      <w:r w:rsidR="00E219CF" w:rsidRPr="00835A6E">
        <w:rPr>
          <w:sz w:val="24"/>
          <w:szCs w:val="24"/>
        </w:rPr>
        <w:t>dział województwa pomorskiego w krajowej produkcji wybranych ziemiopłodów rolnych</w:t>
      </w:r>
      <w:r>
        <w:rPr>
          <w:sz w:val="24"/>
          <w:szCs w:val="24"/>
        </w:rPr>
        <w:t xml:space="preserve"> </w:t>
      </w:r>
      <w:r w:rsidR="00E219CF" w:rsidRPr="00835A6E">
        <w:rPr>
          <w:sz w:val="24"/>
          <w:szCs w:val="24"/>
        </w:rPr>
        <w:t xml:space="preserve">i ogrodniczych wyniósł: niespełna 8% </w:t>
      </w:r>
      <w:r>
        <w:rPr>
          <w:sz w:val="24"/>
          <w:szCs w:val="24"/>
        </w:rPr>
        <w:br/>
      </w:r>
      <w:r w:rsidR="00E219CF" w:rsidRPr="00835A6E">
        <w:rPr>
          <w:sz w:val="24"/>
          <w:szCs w:val="24"/>
        </w:rPr>
        <w:t>w przypadku rzepaku i rzepiku; nieco ponad 6% w przypadku ziemniaków; nieco ponad 5% w przypadku zbóż i buraków cukrowych; nieco ponad 3% w przypadku warzyw.</w:t>
      </w:r>
    </w:p>
    <w:p w14:paraId="53C76AC2" w14:textId="560B6C41" w:rsidR="00110FF2" w:rsidRDefault="00110FF2" w:rsidP="00110FF2">
      <w:pPr>
        <w:pStyle w:val="Akapitzlist"/>
        <w:spacing w:line="360" w:lineRule="exact"/>
        <w:ind w:left="0"/>
        <w:rPr>
          <w:rFonts w:ascii="Calibri" w:eastAsia="Calibri" w:hAnsi="Calibri" w:cs="Times New Roman"/>
          <w:sz w:val="24"/>
          <w:szCs w:val="24"/>
        </w:rPr>
      </w:pPr>
      <w:r>
        <w:rPr>
          <w:rFonts w:ascii="Calibri" w:eastAsia="Calibri" w:hAnsi="Calibri" w:cs="Times New Roman"/>
          <w:noProof/>
          <w:sz w:val="24"/>
          <w:szCs w:val="24"/>
        </w:rPr>
        <w:drawing>
          <wp:anchor distT="0" distB="0" distL="114300" distR="114300" simplePos="0" relativeHeight="251817984" behindDoc="0" locked="0" layoutInCell="1" allowOverlap="1" wp14:anchorId="7A57E83F" wp14:editId="1055F6DE">
            <wp:simplePos x="0" y="0"/>
            <wp:positionH relativeFrom="column">
              <wp:align>left</wp:align>
            </wp:positionH>
            <wp:positionV relativeFrom="paragraph">
              <wp:posOffset>3100705</wp:posOffset>
            </wp:positionV>
            <wp:extent cx="1786255" cy="1152525"/>
            <wp:effectExtent l="0" t="0" r="4445" b="9525"/>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86255" cy="1152525"/>
                    </a:xfrm>
                    <a:prstGeom prst="rect">
                      <a:avLst/>
                    </a:prstGeom>
                    <a:noFill/>
                  </pic:spPr>
                </pic:pic>
              </a:graphicData>
            </a:graphic>
          </wp:anchor>
        </w:drawing>
      </w:r>
    </w:p>
    <w:p w14:paraId="4C68E5FB" w14:textId="3C0B30AB" w:rsidR="00110FF2" w:rsidRDefault="00110FF2" w:rsidP="00110FF2">
      <w:pPr>
        <w:pStyle w:val="Akapitzlist"/>
        <w:spacing w:line="360" w:lineRule="exact"/>
        <w:ind w:left="0"/>
        <w:rPr>
          <w:rFonts w:ascii="Calibri" w:eastAsia="Calibri" w:hAnsi="Calibri" w:cs="Times New Roman"/>
          <w:sz w:val="24"/>
          <w:szCs w:val="24"/>
        </w:rPr>
      </w:pPr>
    </w:p>
    <w:p w14:paraId="45629560" w14:textId="323C9EF9" w:rsidR="00110FF2" w:rsidRDefault="00110FF2" w:rsidP="00110FF2">
      <w:pPr>
        <w:pStyle w:val="Akapitzlist"/>
        <w:spacing w:line="360" w:lineRule="exact"/>
        <w:ind w:left="0"/>
        <w:rPr>
          <w:rFonts w:ascii="Calibri" w:eastAsia="Calibri" w:hAnsi="Calibri" w:cs="Times New Roman"/>
          <w:sz w:val="24"/>
          <w:szCs w:val="24"/>
        </w:rPr>
      </w:pPr>
    </w:p>
    <w:p w14:paraId="6E067402" w14:textId="77777777" w:rsidR="00110FF2" w:rsidRDefault="00110FF2" w:rsidP="00110FF2">
      <w:pPr>
        <w:pStyle w:val="Akapitzlist"/>
        <w:spacing w:line="360" w:lineRule="exact"/>
        <w:ind w:left="0"/>
        <w:rPr>
          <w:rFonts w:ascii="Calibri" w:eastAsia="Calibri" w:hAnsi="Calibri" w:cs="Times New Roman"/>
          <w:sz w:val="24"/>
          <w:szCs w:val="24"/>
        </w:rPr>
      </w:pPr>
    </w:p>
    <w:p w14:paraId="1B8C2601" w14:textId="77777777" w:rsidR="00110FF2" w:rsidRDefault="00110FF2" w:rsidP="00110FF2">
      <w:pPr>
        <w:pStyle w:val="Akapitzlist"/>
        <w:spacing w:line="360" w:lineRule="exact"/>
        <w:ind w:left="0"/>
        <w:rPr>
          <w:rFonts w:ascii="Calibri" w:eastAsia="Calibri" w:hAnsi="Calibri" w:cs="Times New Roman"/>
          <w:sz w:val="24"/>
          <w:szCs w:val="24"/>
        </w:rPr>
      </w:pPr>
    </w:p>
    <w:p w14:paraId="1F7A2CB2" w14:textId="77777777" w:rsidR="00110FF2" w:rsidRDefault="00110FF2" w:rsidP="00110FF2">
      <w:pPr>
        <w:pStyle w:val="Akapitzlist"/>
        <w:spacing w:line="360" w:lineRule="exact"/>
        <w:ind w:left="0"/>
        <w:rPr>
          <w:rFonts w:ascii="Calibri" w:eastAsia="Calibri" w:hAnsi="Calibri" w:cs="Times New Roman"/>
          <w:sz w:val="24"/>
          <w:szCs w:val="24"/>
        </w:rPr>
      </w:pPr>
    </w:p>
    <w:p w14:paraId="041CDDC2" w14:textId="469A1090" w:rsidR="00835A6E" w:rsidRPr="00835A6E" w:rsidRDefault="00835A6E" w:rsidP="00110FF2">
      <w:pPr>
        <w:pStyle w:val="Akapitzlist"/>
        <w:spacing w:line="360" w:lineRule="exact"/>
        <w:ind w:left="0"/>
        <w:rPr>
          <w:sz w:val="24"/>
          <w:szCs w:val="24"/>
        </w:rPr>
      </w:pPr>
      <w:r w:rsidRPr="00835A6E">
        <w:rPr>
          <w:rFonts w:ascii="Calibri" w:eastAsia="Calibri" w:hAnsi="Calibri" w:cs="Times New Roman"/>
          <w:sz w:val="24"/>
          <w:szCs w:val="24"/>
        </w:rPr>
        <w:t>W województwie pomorskim najważniejsze rośliny uprawne, istotne z punktu widzenia gospodarki rolnej, to:</w:t>
      </w:r>
    </w:p>
    <w:p w14:paraId="62740D01" w14:textId="77777777" w:rsidR="00835A6E" w:rsidRPr="00835A6E" w:rsidRDefault="00835A6E" w:rsidP="00837B80">
      <w:pPr>
        <w:numPr>
          <w:ilvl w:val="0"/>
          <w:numId w:val="111"/>
        </w:numPr>
        <w:spacing w:after="0" w:line="360" w:lineRule="exact"/>
        <w:ind w:left="284" w:hanging="284"/>
        <w:contextualSpacing/>
        <w:rPr>
          <w:rFonts w:ascii="Calibri" w:eastAsia="Calibri" w:hAnsi="Calibri" w:cs="Times New Roman"/>
          <w:sz w:val="24"/>
          <w:szCs w:val="24"/>
        </w:rPr>
      </w:pPr>
      <w:r w:rsidRPr="00835A6E">
        <w:rPr>
          <w:rFonts w:ascii="Calibri" w:eastAsia="Times New Roman" w:hAnsi="Calibri" w:cs="Times New Roman"/>
          <w:sz w:val="24"/>
          <w:szCs w:val="24"/>
          <w:lang w:val="x-none" w:eastAsia="x-none"/>
        </w:rPr>
        <w:t>pszenica – rejon upraw: w powiatach: malborskim, nowodworskim, sztumskim, gdańskim, tczewskim i kwidzyńskim;</w:t>
      </w:r>
    </w:p>
    <w:p w14:paraId="1923BBAD" w14:textId="77777777" w:rsidR="00835A6E" w:rsidRPr="00835A6E" w:rsidRDefault="00835A6E" w:rsidP="00837B80">
      <w:pPr>
        <w:numPr>
          <w:ilvl w:val="0"/>
          <w:numId w:val="111"/>
        </w:numPr>
        <w:spacing w:after="0" w:line="360" w:lineRule="exact"/>
        <w:ind w:left="284" w:hanging="284"/>
        <w:contextualSpacing/>
        <w:rPr>
          <w:rFonts w:ascii="Calibri" w:eastAsia="Calibri" w:hAnsi="Calibri"/>
          <w:sz w:val="24"/>
          <w:szCs w:val="24"/>
        </w:rPr>
      </w:pPr>
      <w:r w:rsidRPr="00835A6E">
        <w:rPr>
          <w:rFonts w:ascii="Calibri" w:eastAsia="Times New Roman" w:hAnsi="Calibri" w:cs="Times New Roman"/>
          <w:sz w:val="24"/>
          <w:szCs w:val="24"/>
          <w:lang w:val="x-none" w:eastAsia="x-none"/>
        </w:rPr>
        <w:t xml:space="preserve">żyto – rejon upraw: </w:t>
      </w:r>
      <w:r w:rsidRPr="00835A6E">
        <w:rPr>
          <w:rFonts w:ascii="Calibri" w:hAnsi="Calibri"/>
          <w:sz w:val="24"/>
          <w:szCs w:val="24"/>
          <w:lang w:val="x-none" w:eastAsia="x-none"/>
        </w:rPr>
        <w:t>w powiatach: malborskim, nowodworskim, sztumskim, gdańskim, tczewskim i kwidzyńskim;</w:t>
      </w:r>
    </w:p>
    <w:p w14:paraId="0AE3AD4C" w14:textId="77777777" w:rsidR="00835A6E" w:rsidRPr="00835A6E" w:rsidRDefault="00835A6E" w:rsidP="00837B80">
      <w:pPr>
        <w:numPr>
          <w:ilvl w:val="0"/>
          <w:numId w:val="111"/>
        </w:numPr>
        <w:spacing w:after="0" w:line="360" w:lineRule="exact"/>
        <w:ind w:left="284" w:hanging="284"/>
        <w:contextualSpacing/>
        <w:rPr>
          <w:rFonts w:ascii="Calibri" w:eastAsia="Calibri" w:hAnsi="Calibri" w:cs="Times New Roman"/>
          <w:sz w:val="24"/>
          <w:szCs w:val="24"/>
        </w:rPr>
      </w:pPr>
      <w:r w:rsidRPr="00835A6E">
        <w:rPr>
          <w:rFonts w:ascii="Calibri" w:eastAsia="Times New Roman" w:hAnsi="Calibri" w:cs="Times New Roman"/>
          <w:sz w:val="24"/>
          <w:szCs w:val="24"/>
          <w:lang w:val="x-none" w:eastAsia="x-none"/>
        </w:rPr>
        <w:t>jęczmień – rejon upraw: w powiatach: malborskim, nowodworskim,</w:t>
      </w:r>
      <w:r w:rsidRPr="00835A6E">
        <w:rPr>
          <w:rFonts w:ascii="Calibri" w:eastAsia="Times New Roman" w:hAnsi="Calibri" w:cs="Times New Roman"/>
          <w:sz w:val="24"/>
          <w:szCs w:val="24"/>
          <w:lang w:eastAsia="x-none"/>
        </w:rPr>
        <w:t xml:space="preserve"> wejherowskim, </w:t>
      </w:r>
      <w:r w:rsidRPr="00835A6E">
        <w:rPr>
          <w:rFonts w:ascii="Calibri" w:eastAsia="Times New Roman" w:hAnsi="Calibri" w:cs="Times New Roman"/>
          <w:sz w:val="24"/>
          <w:szCs w:val="24"/>
          <w:lang w:val="x-none" w:eastAsia="x-none"/>
        </w:rPr>
        <w:t>sztumskim, gdańskim, tczewskim i kwidzyńskim;</w:t>
      </w:r>
    </w:p>
    <w:p w14:paraId="5B7C0118" w14:textId="77777777" w:rsidR="00835A6E" w:rsidRPr="00835A6E" w:rsidRDefault="00835A6E" w:rsidP="00837B80">
      <w:pPr>
        <w:numPr>
          <w:ilvl w:val="0"/>
          <w:numId w:val="111"/>
        </w:numPr>
        <w:spacing w:after="0" w:line="360" w:lineRule="exact"/>
        <w:ind w:left="284" w:hanging="284"/>
        <w:contextualSpacing/>
        <w:rPr>
          <w:rFonts w:ascii="Calibri" w:eastAsia="Calibri" w:hAnsi="Calibri" w:cs="Times New Roman"/>
          <w:sz w:val="24"/>
          <w:szCs w:val="24"/>
        </w:rPr>
      </w:pPr>
      <w:r w:rsidRPr="00835A6E">
        <w:rPr>
          <w:rFonts w:ascii="Calibri" w:eastAsia="Times New Roman" w:hAnsi="Calibri" w:cs="Times New Roman"/>
          <w:sz w:val="24"/>
          <w:szCs w:val="24"/>
          <w:lang w:val="x-none" w:eastAsia="x-none"/>
        </w:rPr>
        <w:t>ziemniaki</w:t>
      </w:r>
      <w:r w:rsidRPr="00835A6E">
        <w:rPr>
          <w:rFonts w:ascii="Calibri" w:eastAsia="Times New Roman" w:hAnsi="Calibri" w:cs="Times New Roman"/>
          <w:sz w:val="24"/>
          <w:szCs w:val="24"/>
          <w:lang w:eastAsia="x-none"/>
        </w:rPr>
        <w:t xml:space="preserve"> i rośliny warzywne</w:t>
      </w:r>
      <w:r w:rsidRPr="00835A6E">
        <w:rPr>
          <w:rFonts w:ascii="Calibri" w:eastAsia="Times New Roman" w:hAnsi="Calibri" w:cs="Times New Roman"/>
          <w:sz w:val="24"/>
          <w:szCs w:val="24"/>
          <w:lang w:val="x-none" w:eastAsia="x-none"/>
        </w:rPr>
        <w:t xml:space="preserve"> – rejon upraw: w powiatach: malborskim, nowodworskim, sztumskim, gdańskim, tczewskim </w:t>
      </w:r>
      <w:r w:rsidRPr="00835A6E">
        <w:rPr>
          <w:rFonts w:ascii="Calibri" w:eastAsia="Times New Roman" w:hAnsi="Calibri" w:cs="Times New Roman"/>
          <w:sz w:val="24"/>
          <w:szCs w:val="24"/>
          <w:lang w:val="x-none" w:eastAsia="x-none"/>
        </w:rPr>
        <w:br/>
        <w:t>i kwidzyńskim;</w:t>
      </w:r>
    </w:p>
    <w:p w14:paraId="3F42D04F" w14:textId="77777777" w:rsidR="00835A6E" w:rsidRPr="00835A6E" w:rsidRDefault="00835A6E" w:rsidP="00837B80">
      <w:pPr>
        <w:numPr>
          <w:ilvl w:val="0"/>
          <w:numId w:val="111"/>
        </w:numPr>
        <w:spacing w:after="0" w:line="360" w:lineRule="exact"/>
        <w:ind w:left="284" w:hanging="284"/>
        <w:contextualSpacing/>
        <w:rPr>
          <w:rFonts w:ascii="Calibri" w:eastAsia="Calibri" w:hAnsi="Calibri" w:cs="Times New Roman"/>
          <w:sz w:val="24"/>
          <w:szCs w:val="24"/>
        </w:rPr>
      </w:pPr>
      <w:r w:rsidRPr="00835A6E">
        <w:rPr>
          <w:rFonts w:ascii="Calibri" w:eastAsia="Times New Roman" w:hAnsi="Calibri" w:cs="Times New Roman"/>
          <w:sz w:val="24"/>
          <w:szCs w:val="24"/>
          <w:lang w:val="x-none" w:eastAsia="x-none"/>
        </w:rPr>
        <w:t>buraki cukrowe – rejon upraw: głównie Żuław</w:t>
      </w:r>
      <w:r w:rsidRPr="00835A6E">
        <w:rPr>
          <w:rFonts w:ascii="Calibri" w:eastAsia="Times New Roman" w:hAnsi="Calibri" w:cs="Times New Roman"/>
          <w:sz w:val="24"/>
          <w:szCs w:val="24"/>
          <w:lang w:eastAsia="x-none"/>
        </w:rPr>
        <w:t>y</w:t>
      </w:r>
      <w:r w:rsidRPr="00835A6E">
        <w:rPr>
          <w:rFonts w:ascii="Calibri" w:eastAsia="Times New Roman" w:hAnsi="Calibri" w:cs="Times New Roman"/>
          <w:sz w:val="24"/>
          <w:szCs w:val="24"/>
          <w:lang w:val="x-none" w:eastAsia="x-none"/>
        </w:rPr>
        <w:t xml:space="preserve"> Wiślan</w:t>
      </w:r>
      <w:r w:rsidRPr="00835A6E">
        <w:rPr>
          <w:rFonts w:ascii="Calibri" w:eastAsia="Times New Roman" w:hAnsi="Calibri" w:cs="Times New Roman"/>
          <w:sz w:val="24"/>
          <w:szCs w:val="24"/>
          <w:lang w:eastAsia="x-none"/>
        </w:rPr>
        <w:t>e</w:t>
      </w:r>
    </w:p>
    <w:p w14:paraId="013E3155" w14:textId="77777777" w:rsidR="00835A6E" w:rsidRPr="00835A6E" w:rsidRDefault="00835A6E" w:rsidP="00837B80">
      <w:pPr>
        <w:numPr>
          <w:ilvl w:val="0"/>
          <w:numId w:val="111"/>
        </w:numPr>
        <w:spacing w:after="0" w:line="360" w:lineRule="exact"/>
        <w:ind w:left="284" w:hanging="284"/>
        <w:rPr>
          <w:rFonts w:ascii="Calibri" w:eastAsia="Calibri" w:hAnsi="Calibri" w:cs="Times New Roman"/>
          <w:sz w:val="24"/>
          <w:szCs w:val="24"/>
        </w:rPr>
      </w:pPr>
      <w:r w:rsidRPr="00835A6E">
        <w:rPr>
          <w:rFonts w:ascii="Calibri" w:eastAsia="Times New Roman" w:hAnsi="Calibri" w:cs="Times New Roman"/>
          <w:sz w:val="24"/>
          <w:szCs w:val="24"/>
          <w:lang w:val="x-none" w:eastAsia="x-none"/>
        </w:rPr>
        <w:t>rzepak i rzepik – rejon upraw: w powiatach: malborskim, nowodworskim, sztumskim, gdańskim, tczewskim i kwidzyńskim;</w:t>
      </w:r>
    </w:p>
    <w:p w14:paraId="49F73A0F" w14:textId="77777777" w:rsidR="00835A6E" w:rsidRPr="00835A6E" w:rsidRDefault="00835A6E" w:rsidP="00837B80">
      <w:pPr>
        <w:numPr>
          <w:ilvl w:val="0"/>
          <w:numId w:val="111"/>
        </w:numPr>
        <w:spacing w:after="0" w:line="360" w:lineRule="exact"/>
        <w:ind w:left="284" w:hanging="284"/>
        <w:rPr>
          <w:rFonts w:ascii="Calibri" w:eastAsia="Calibri" w:hAnsi="Calibri" w:cs="Times New Roman"/>
          <w:sz w:val="24"/>
          <w:szCs w:val="24"/>
        </w:rPr>
      </w:pPr>
      <w:r w:rsidRPr="00835A6E">
        <w:rPr>
          <w:rFonts w:ascii="Calibri" w:eastAsia="Times New Roman" w:hAnsi="Calibri" w:cs="Times New Roman"/>
          <w:sz w:val="24"/>
          <w:szCs w:val="24"/>
          <w:lang w:eastAsia="x-none"/>
        </w:rPr>
        <w:t xml:space="preserve">kukurydza - </w:t>
      </w:r>
      <w:r w:rsidRPr="00835A6E">
        <w:rPr>
          <w:rFonts w:ascii="Calibri" w:eastAsia="Times New Roman" w:hAnsi="Calibri" w:cs="Times New Roman"/>
          <w:sz w:val="24"/>
          <w:szCs w:val="24"/>
          <w:lang w:val="x-none" w:eastAsia="x-none"/>
        </w:rPr>
        <w:t>rejon upraw: w powiatach: malborskim, nowodworskim, sztumskim, gdańskim, tczewskim</w:t>
      </w:r>
      <w:r w:rsidRPr="00835A6E">
        <w:rPr>
          <w:rFonts w:ascii="Calibri" w:eastAsia="Times New Roman" w:hAnsi="Calibri" w:cs="Times New Roman"/>
          <w:sz w:val="24"/>
          <w:szCs w:val="24"/>
          <w:lang w:eastAsia="x-none"/>
        </w:rPr>
        <w:t xml:space="preserve">, wejherowskim i </w:t>
      </w:r>
      <w:r w:rsidRPr="00835A6E">
        <w:rPr>
          <w:rFonts w:ascii="Calibri" w:eastAsia="Times New Roman" w:hAnsi="Calibri" w:cs="Times New Roman"/>
          <w:sz w:val="24"/>
          <w:szCs w:val="24"/>
          <w:lang w:val="x-none" w:eastAsia="x-none"/>
        </w:rPr>
        <w:t>kwidzyńskim</w:t>
      </w:r>
      <w:r w:rsidRPr="00835A6E">
        <w:rPr>
          <w:rFonts w:ascii="Calibri" w:eastAsia="Times New Roman" w:hAnsi="Calibri" w:cs="Times New Roman"/>
          <w:sz w:val="24"/>
          <w:szCs w:val="24"/>
          <w:lang w:eastAsia="x-none"/>
        </w:rPr>
        <w:t>;</w:t>
      </w:r>
    </w:p>
    <w:p w14:paraId="2C7B236C" w14:textId="77777777" w:rsidR="00835A6E" w:rsidRPr="00835A6E" w:rsidRDefault="00835A6E" w:rsidP="00837B80">
      <w:pPr>
        <w:numPr>
          <w:ilvl w:val="0"/>
          <w:numId w:val="111"/>
        </w:numPr>
        <w:spacing w:after="0" w:line="360" w:lineRule="exact"/>
        <w:ind w:left="284" w:hanging="284"/>
        <w:rPr>
          <w:rFonts w:ascii="Calibri" w:hAnsi="Calibri"/>
          <w:color w:val="000000" w:themeColor="text1"/>
          <w:sz w:val="24"/>
          <w:szCs w:val="24"/>
        </w:rPr>
      </w:pPr>
      <w:r w:rsidRPr="00835A6E">
        <w:rPr>
          <w:rFonts w:ascii="Calibri" w:hAnsi="Calibri"/>
          <w:color w:val="000000" w:themeColor="text1"/>
          <w:sz w:val="24"/>
          <w:szCs w:val="24"/>
        </w:rPr>
        <w:t xml:space="preserve">choroby drzew mogą występować w całym kraju, ich rodzaje </w:t>
      </w:r>
      <w:r w:rsidRPr="00835A6E">
        <w:rPr>
          <w:rFonts w:ascii="Calibri" w:hAnsi="Calibri"/>
          <w:color w:val="000000" w:themeColor="text1"/>
          <w:sz w:val="24"/>
          <w:szCs w:val="24"/>
        </w:rPr>
        <w:br/>
        <w:t>i nasilenie występowania zależne jest od intensywności określonych upraw i gatunków.</w:t>
      </w:r>
    </w:p>
    <w:p w14:paraId="7CC94D7B" w14:textId="5B3BBE44" w:rsidR="00835A6E" w:rsidRPr="00835A6E" w:rsidRDefault="00835A6E" w:rsidP="00110FF2">
      <w:pPr>
        <w:spacing w:after="0" w:line="360" w:lineRule="exact"/>
        <w:rPr>
          <w:sz w:val="24"/>
          <w:szCs w:val="24"/>
        </w:rPr>
      </w:pPr>
      <w:r w:rsidRPr="00835A6E">
        <w:rPr>
          <w:rFonts w:ascii="Calibri" w:eastAsia="Calibri" w:hAnsi="Calibri" w:cs="Times New Roman"/>
          <w:sz w:val="24"/>
          <w:szCs w:val="24"/>
        </w:rPr>
        <w:t>Uprawy pozostałych gatunków stanowią niewielki procent upraw.</w:t>
      </w:r>
      <w:r w:rsidRPr="00835A6E">
        <w:rPr>
          <w:sz w:val="24"/>
          <w:szCs w:val="24"/>
        </w:rPr>
        <w:t xml:space="preserve"> Uwarunkowania glebowo-klimatyczne województwa powodują znaczne zróżnicowania w rozmieszczeniu gruntów rolnych </w:t>
      </w:r>
      <w:r w:rsidRPr="00835A6E">
        <w:rPr>
          <w:sz w:val="24"/>
          <w:szCs w:val="24"/>
        </w:rPr>
        <w:br/>
        <w:t xml:space="preserve">w przestrzeni regionu. Udział użytków rolnych w powierzchni całkowitej gmin (za wyjątkiem miast) waha się od poniżej 25% </w:t>
      </w:r>
      <w:r w:rsidRPr="00835A6E">
        <w:rPr>
          <w:sz w:val="24"/>
          <w:szCs w:val="24"/>
        </w:rPr>
        <w:br/>
        <w:t>w gminach południowych i południowozachodnich (np. Koczała, Lipusz, Osieczna, Osiek, Studzienice) do około 90% w gminach żuławskich(np. Lichnowy, Nowy Dwór Gdański, Ostaszewo).</w:t>
      </w:r>
    </w:p>
    <w:p w14:paraId="51AE620A" w14:textId="2D318169" w:rsidR="00835A6E" w:rsidRPr="00835A6E" w:rsidRDefault="00835A6E" w:rsidP="00110FF2">
      <w:pPr>
        <w:spacing w:after="0" w:line="360" w:lineRule="exact"/>
        <w:rPr>
          <w:rFonts w:ascii="Calibri" w:eastAsia="Calibri" w:hAnsi="Calibri" w:cs="Times New Roman"/>
          <w:b/>
          <w:bCs/>
          <w:sz w:val="24"/>
          <w:szCs w:val="24"/>
          <w:u w:val="single"/>
        </w:rPr>
      </w:pPr>
      <w:r w:rsidRPr="00835A6E">
        <w:rPr>
          <w:rFonts w:ascii="Calibri" w:eastAsia="Calibri" w:hAnsi="Calibri" w:cs="Times New Roman"/>
          <w:b/>
          <w:bCs/>
          <w:sz w:val="24"/>
          <w:szCs w:val="24"/>
          <w:u w:val="single"/>
        </w:rPr>
        <w:t>NAJCZĘSTSZE SKUTKI ZAGROŻENIA</w:t>
      </w:r>
      <w:r w:rsidR="00152D17">
        <w:rPr>
          <w:rFonts w:ascii="Calibri" w:eastAsia="Calibri" w:hAnsi="Calibri" w:cs="Times New Roman"/>
          <w:b/>
          <w:bCs/>
          <w:sz w:val="24"/>
          <w:szCs w:val="24"/>
          <w:u w:val="single"/>
        </w:rPr>
        <w:t>:</w:t>
      </w:r>
    </w:p>
    <w:p w14:paraId="29F40B4D" w14:textId="77777777" w:rsidR="00835A6E" w:rsidRPr="00835A6E" w:rsidRDefault="00835A6E" w:rsidP="00110FF2">
      <w:pPr>
        <w:spacing w:after="0" w:line="360" w:lineRule="exact"/>
        <w:rPr>
          <w:rFonts w:ascii="Calibri" w:eastAsia="Calibri" w:hAnsi="Calibri" w:cs="Times New Roman"/>
          <w:b/>
          <w:bCs/>
          <w:sz w:val="24"/>
          <w:szCs w:val="24"/>
        </w:rPr>
      </w:pPr>
      <w:r w:rsidRPr="00835A6E">
        <w:rPr>
          <w:rFonts w:ascii="Calibri" w:eastAsia="Calibri" w:hAnsi="Calibri" w:cs="Times New Roman"/>
          <w:b/>
          <w:bCs/>
          <w:sz w:val="24"/>
          <w:szCs w:val="24"/>
        </w:rPr>
        <w:t>LUDNOŚĆ:</w:t>
      </w:r>
    </w:p>
    <w:p w14:paraId="12625182" w14:textId="77777777" w:rsidR="00835A6E" w:rsidRPr="00835A6E" w:rsidRDefault="00835A6E" w:rsidP="00837B80">
      <w:pPr>
        <w:numPr>
          <w:ilvl w:val="0"/>
          <w:numId w:val="112"/>
        </w:numPr>
        <w:spacing w:after="200" w:line="360" w:lineRule="exact"/>
        <w:ind w:left="284" w:hanging="284"/>
        <w:contextualSpacing/>
        <w:rPr>
          <w:rFonts w:ascii="Calibri" w:eastAsia="Times New Roman" w:hAnsi="Calibri" w:cs="Times New Roman"/>
          <w:sz w:val="24"/>
          <w:szCs w:val="24"/>
          <w:lang w:val="x-none" w:eastAsia="x-none"/>
        </w:rPr>
      </w:pPr>
      <w:r w:rsidRPr="00835A6E">
        <w:rPr>
          <w:rFonts w:ascii="Calibri" w:eastAsia="Times New Roman" w:hAnsi="Calibri" w:cs="Times New Roman"/>
          <w:sz w:val="24"/>
          <w:szCs w:val="24"/>
          <w:lang w:eastAsia="x-none"/>
        </w:rPr>
        <w:t>zagrożenie dla zdrowia ludności</w:t>
      </w:r>
      <w:r w:rsidRPr="00835A6E">
        <w:rPr>
          <w:rFonts w:ascii="Calibri" w:eastAsia="Times New Roman" w:hAnsi="Calibri" w:cs="Times New Roman"/>
          <w:color w:val="00B050"/>
          <w:sz w:val="20"/>
          <w:lang w:eastAsia="x-none"/>
        </w:rPr>
        <w:t xml:space="preserve"> </w:t>
      </w:r>
      <w:r w:rsidRPr="00835A6E">
        <w:rPr>
          <w:rFonts w:ascii="Calibri" w:eastAsia="Times New Roman" w:hAnsi="Calibri" w:cs="Times New Roman"/>
          <w:sz w:val="24"/>
          <w:szCs w:val="24"/>
          <w:lang w:eastAsia="x-none"/>
        </w:rPr>
        <w:t>poprzez brak możliwości zapewnienie bezpieczeństwa żywnościowego;</w:t>
      </w:r>
    </w:p>
    <w:p w14:paraId="6E0E4AF3" w14:textId="59554B37" w:rsidR="00835A6E" w:rsidRPr="00835A6E" w:rsidRDefault="00835A6E" w:rsidP="00837B80">
      <w:pPr>
        <w:numPr>
          <w:ilvl w:val="0"/>
          <w:numId w:val="112"/>
        </w:numPr>
        <w:spacing w:after="200" w:line="360" w:lineRule="exact"/>
        <w:ind w:left="284" w:hanging="284"/>
        <w:contextualSpacing/>
        <w:rPr>
          <w:rFonts w:ascii="Calibri" w:eastAsia="Times New Roman" w:hAnsi="Calibri" w:cs="Times New Roman"/>
          <w:sz w:val="24"/>
          <w:szCs w:val="24"/>
          <w:lang w:val="x-none" w:eastAsia="x-none"/>
        </w:rPr>
      </w:pPr>
      <w:r w:rsidRPr="00835A6E">
        <w:rPr>
          <w:rFonts w:ascii="Calibri" w:eastAsia="Times New Roman" w:hAnsi="Calibri" w:cs="Times New Roman"/>
          <w:sz w:val="24"/>
          <w:szCs w:val="24"/>
          <w:lang w:val="x-none" w:eastAsia="x-none"/>
        </w:rPr>
        <w:t>utrudnienia w dostępie do żywności</w:t>
      </w:r>
      <w:r w:rsidRPr="00835A6E">
        <w:rPr>
          <w:rFonts w:ascii="Calibri" w:eastAsia="Times New Roman" w:hAnsi="Calibri" w:cs="Times New Roman"/>
          <w:sz w:val="24"/>
          <w:szCs w:val="24"/>
          <w:lang w:eastAsia="x-none"/>
        </w:rPr>
        <w:t>;</w:t>
      </w:r>
    </w:p>
    <w:p w14:paraId="355E4F1A" w14:textId="77777777" w:rsidR="00835A6E" w:rsidRPr="00835A6E" w:rsidRDefault="00835A6E" w:rsidP="00837B80">
      <w:pPr>
        <w:numPr>
          <w:ilvl w:val="0"/>
          <w:numId w:val="112"/>
        </w:numPr>
        <w:spacing w:after="200" w:line="360" w:lineRule="exact"/>
        <w:ind w:left="284" w:hanging="284"/>
        <w:contextualSpacing/>
        <w:rPr>
          <w:rFonts w:ascii="Calibri" w:hAnsi="Calibri"/>
          <w:sz w:val="24"/>
          <w:szCs w:val="24"/>
        </w:rPr>
      </w:pPr>
      <w:r w:rsidRPr="00835A6E">
        <w:rPr>
          <w:rFonts w:ascii="Calibri" w:hAnsi="Calibri"/>
          <w:sz w:val="24"/>
          <w:szCs w:val="24"/>
        </w:rPr>
        <w:t>utrudnienia w dostępie materiału roślinnego wykorzystywanego na cele przemysłowe (np. drewna);</w:t>
      </w:r>
    </w:p>
    <w:p w14:paraId="7E0D77FA" w14:textId="77777777" w:rsidR="00835A6E" w:rsidRPr="00835A6E" w:rsidRDefault="00835A6E" w:rsidP="00837B80">
      <w:pPr>
        <w:numPr>
          <w:ilvl w:val="0"/>
          <w:numId w:val="112"/>
        </w:numPr>
        <w:spacing w:after="200" w:line="360" w:lineRule="exact"/>
        <w:ind w:left="284" w:hanging="284"/>
        <w:contextualSpacing/>
        <w:rPr>
          <w:rFonts w:ascii="Calibri" w:hAnsi="Calibri"/>
          <w:sz w:val="24"/>
          <w:szCs w:val="24"/>
        </w:rPr>
      </w:pPr>
      <w:r w:rsidRPr="00835A6E">
        <w:rPr>
          <w:rFonts w:ascii="Calibri" w:eastAsia="Times New Roman" w:hAnsi="Calibri" w:cs="Times New Roman"/>
          <w:sz w:val="24"/>
          <w:szCs w:val="24"/>
          <w:lang w:val="x-none" w:eastAsia="x-none"/>
        </w:rPr>
        <w:t>panika wśród ludności oraz zagrożenie zakłócenia porządku publicznego</w:t>
      </w:r>
      <w:r w:rsidRPr="00835A6E">
        <w:rPr>
          <w:rFonts w:ascii="Calibri" w:eastAsia="Times New Roman" w:hAnsi="Calibri" w:cs="Times New Roman"/>
          <w:sz w:val="24"/>
          <w:szCs w:val="24"/>
          <w:lang w:eastAsia="x-none"/>
        </w:rPr>
        <w:t>.</w:t>
      </w:r>
    </w:p>
    <w:p w14:paraId="65C0A25C" w14:textId="77777777" w:rsidR="00835A6E" w:rsidRPr="00835A6E" w:rsidRDefault="00835A6E" w:rsidP="00110FF2">
      <w:pPr>
        <w:spacing w:after="0" w:line="360" w:lineRule="exact"/>
        <w:rPr>
          <w:rFonts w:ascii="Calibri" w:eastAsia="Calibri" w:hAnsi="Calibri" w:cs="Times New Roman"/>
          <w:b/>
          <w:bCs/>
          <w:sz w:val="24"/>
          <w:szCs w:val="24"/>
        </w:rPr>
      </w:pPr>
      <w:r w:rsidRPr="00835A6E">
        <w:rPr>
          <w:rFonts w:ascii="Calibri" w:eastAsia="Calibri" w:hAnsi="Calibri" w:cs="Times New Roman"/>
          <w:b/>
          <w:bCs/>
          <w:sz w:val="24"/>
          <w:szCs w:val="24"/>
        </w:rPr>
        <w:t>GOSPODARKA/MIENIE/INFRASTRUKTURA:</w:t>
      </w:r>
    </w:p>
    <w:p w14:paraId="0642F05E" w14:textId="3EF43F8C" w:rsidR="00835A6E" w:rsidRPr="00835A6E" w:rsidRDefault="00835A6E" w:rsidP="00837B80">
      <w:pPr>
        <w:numPr>
          <w:ilvl w:val="0"/>
          <w:numId w:val="113"/>
        </w:numPr>
        <w:spacing w:after="0" w:line="360" w:lineRule="exact"/>
        <w:ind w:left="284" w:hanging="284"/>
        <w:contextualSpacing/>
        <w:rPr>
          <w:rFonts w:ascii="Calibri" w:eastAsia="Calibri" w:hAnsi="Calibri" w:cs="Times New Roman"/>
          <w:b/>
          <w:bCs/>
          <w:sz w:val="24"/>
          <w:szCs w:val="24"/>
        </w:rPr>
      </w:pPr>
      <w:r w:rsidRPr="00835A6E">
        <w:rPr>
          <w:rFonts w:ascii="Calibri" w:eastAsia="Times New Roman" w:hAnsi="Calibri" w:cs="Times New Roman"/>
          <w:sz w:val="24"/>
          <w:szCs w:val="24"/>
          <w:lang w:val="x-none" w:eastAsia="x-none"/>
        </w:rPr>
        <w:t>zniszczenie upraw w gospodarstwach rolnych:</w:t>
      </w:r>
    </w:p>
    <w:p w14:paraId="510BF547" w14:textId="77777777" w:rsidR="00835A6E" w:rsidRPr="00835A6E" w:rsidRDefault="00835A6E" w:rsidP="00837B80">
      <w:pPr>
        <w:numPr>
          <w:ilvl w:val="0"/>
          <w:numId w:val="114"/>
        </w:numPr>
        <w:spacing w:after="0" w:line="360" w:lineRule="exact"/>
        <w:ind w:left="567" w:hanging="425"/>
        <w:contextualSpacing/>
        <w:rPr>
          <w:rFonts w:ascii="Calibri" w:eastAsia="Calibri" w:hAnsi="Calibri" w:cs="Times New Roman"/>
          <w:b/>
          <w:bCs/>
          <w:sz w:val="24"/>
          <w:szCs w:val="24"/>
        </w:rPr>
      </w:pPr>
      <w:r w:rsidRPr="00835A6E">
        <w:rPr>
          <w:rFonts w:ascii="Calibri" w:eastAsia="Times New Roman" w:hAnsi="Calibri" w:cs="Times New Roman"/>
          <w:sz w:val="24"/>
          <w:szCs w:val="24"/>
          <w:lang w:val="x-none" w:eastAsia="x-none"/>
        </w:rPr>
        <w:t>osłabienie ekonomiczne przemysłu spożywczego</w:t>
      </w:r>
      <w:r w:rsidRPr="00835A6E">
        <w:rPr>
          <w:rFonts w:ascii="Calibri" w:eastAsia="Times New Roman" w:hAnsi="Calibri" w:cs="Times New Roman"/>
          <w:sz w:val="24"/>
          <w:szCs w:val="24"/>
          <w:lang w:eastAsia="x-none"/>
        </w:rPr>
        <w:t>,</w:t>
      </w:r>
    </w:p>
    <w:p w14:paraId="52CD884C" w14:textId="77777777" w:rsidR="00835A6E" w:rsidRPr="00835A6E" w:rsidRDefault="00835A6E" w:rsidP="00837B80">
      <w:pPr>
        <w:numPr>
          <w:ilvl w:val="0"/>
          <w:numId w:val="114"/>
        </w:numPr>
        <w:spacing w:after="0" w:line="360" w:lineRule="exact"/>
        <w:ind w:left="567" w:hanging="425"/>
        <w:contextualSpacing/>
        <w:rPr>
          <w:rFonts w:ascii="Calibri" w:eastAsia="Calibri" w:hAnsi="Calibri" w:cs="Times New Roman"/>
          <w:b/>
          <w:bCs/>
          <w:sz w:val="24"/>
          <w:szCs w:val="24"/>
        </w:rPr>
      </w:pPr>
      <w:r w:rsidRPr="00835A6E">
        <w:rPr>
          <w:rFonts w:ascii="Calibri" w:eastAsia="Times New Roman" w:hAnsi="Calibri" w:cs="Times New Roman"/>
          <w:sz w:val="24"/>
          <w:szCs w:val="24"/>
          <w:lang w:val="x-none" w:eastAsia="x-none"/>
        </w:rPr>
        <w:t>wzrost cen produktów żywnościowych</w:t>
      </w:r>
      <w:r w:rsidRPr="00835A6E">
        <w:rPr>
          <w:rFonts w:ascii="Calibri" w:eastAsia="Times New Roman" w:hAnsi="Calibri" w:cs="Times New Roman"/>
          <w:sz w:val="24"/>
          <w:szCs w:val="24"/>
          <w:lang w:eastAsia="x-none"/>
        </w:rPr>
        <w:t>,</w:t>
      </w:r>
    </w:p>
    <w:p w14:paraId="31F2ADD7" w14:textId="77777777" w:rsidR="00835A6E" w:rsidRPr="00835A6E" w:rsidRDefault="00835A6E" w:rsidP="00837B80">
      <w:pPr>
        <w:numPr>
          <w:ilvl w:val="0"/>
          <w:numId w:val="114"/>
        </w:numPr>
        <w:spacing w:after="0" w:line="360" w:lineRule="exact"/>
        <w:ind w:left="567" w:hanging="425"/>
        <w:contextualSpacing/>
        <w:rPr>
          <w:rFonts w:ascii="Calibri" w:eastAsia="Calibri" w:hAnsi="Calibri" w:cs="Times New Roman"/>
          <w:b/>
          <w:bCs/>
          <w:sz w:val="24"/>
          <w:szCs w:val="24"/>
        </w:rPr>
      </w:pPr>
      <w:r w:rsidRPr="00835A6E">
        <w:rPr>
          <w:rFonts w:ascii="Calibri" w:eastAsia="Times New Roman" w:hAnsi="Calibri" w:cs="Times New Roman"/>
          <w:sz w:val="24"/>
          <w:szCs w:val="24"/>
          <w:lang w:val="x-none" w:eastAsia="x-none"/>
        </w:rPr>
        <w:t>wypłata odszkodowań dla</w:t>
      </w:r>
      <w:r w:rsidRPr="00835A6E">
        <w:rPr>
          <w:rFonts w:ascii="Calibri" w:eastAsia="Times New Roman" w:hAnsi="Calibri" w:cs="Times New Roman"/>
          <w:sz w:val="24"/>
          <w:szCs w:val="24"/>
          <w:lang w:eastAsia="x-none"/>
        </w:rPr>
        <w:t xml:space="preserve"> rolników oraz </w:t>
      </w:r>
      <w:r w:rsidRPr="00835A6E">
        <w:rPr>
          <w:rFonts w:ascii="Calibri" w:eastAsia="Times New Roman" w:hAnsi="Calibri" w:cs="Times New Roman"/>
          <w:sz w:val="24"/>
          <w:szCs w:val="24"/>
          <w:lang w:val="x-none" w:eastAsia="x-none"/>
        </w:rPr>
        <w:t xml:space="preserve"> przedsiębiorców zajmujących się przetwarzaniem i</w:t>
      </w:r>
      <w:r w:rsidRPr="00835A6E">
        <w:rPr>
          <w:rFonts w:ascii="Calibri" w:eastAsia="Times New Roman" w:hAnsi="Calibri" w:cs="Times New Roman"/>
          <w:sz w:val="24"/>
          <w:szCs w:val="24"/>
          <w:lang w:eastAsia="x-none"/>
        </w:rPr>
        <w:t> </w:t>
      </w:r>
      <w:r w:rsidRPr="00835A6E">
        <w:rPr>
          <w:rFonts w:ascii="Calibri" w:eastAsia="Times New Roman" w:hAnsi="Calibri" w:cs="Times New Roman"/>
          <w:sz w:val="24"/>
          <w:szCs w:val="24"/>
          <w:lang w:val="x-none" w:eastAsia="x-none"/>
        </w:rPr>
        <w:t>sprzedażą żywności</w:t>
      </w:r>
      <w:r w:rsidRPr="00835A6E">
        <w:rPr>
          <w:rFonts w:ascii="Calibri" w:eastAsia="Times New Roman" w:hAnsi="Calibri" w:cs="Times New Roman"/>
          <w:sz w:val="24"/>
          <w:szCs w:val="24"/>
          <w:lang w:eastAsia="x-none"/>
        </w:rPr>
        <w:t>;</w:t>
      </w:r>
    </w:p>
    <w:p w14:paraId="4603EFF7" w14:textId="77777777" w:rsidR="00835A6E" w:rsidRPr="00835A6E" w:rsidRDefault="00835A6E" w:rsidP="00837B80">
      <w:pPr>
        <w:numPr>
          <w:ilvl w:val="0"/>
          <w:numId w:val="113"/>
        </w:numPr>
        <w:spacing w:after="0" w:line="360" w:lineRule="exact"/>
        <w:ind w:left="426" w:hanging="426"/>
        <w:contextualSpacing/>
        <w:rPr>
          <w:rFonts w:ascii="Calibri" w:eastAsia="Times New Roman" w:hAnsi="Calibri" w:cs="Arial"/>
          <w:color w:val="000000"/>
          <w:sz w:val="24"/>
          <w:szCs w:val="24"/>
          <w:lang w:eastAsia="x-none"/>
        </w:rPr>
      </w:pPr>
      <w:r w:rsidRPr="00835A6E">
        <w:rPr>
          <w:rFonts w:ascii="Calibri" w:eastAsia="Times New Roman" w:hAnsi="Calibri" w:cs="Arial"/>
          <w:color w:val="000000"/>
          <w:sz w:val="24"/>
          <w:szCs w:val="24"/>
          <w:lang w:eastAsia="x-none"/>
        </w:rPr>
        <w:t>paraliż ekonomiczny i znaczny spadek PKB związany z:</w:t>
      </w:r>
    </w:p>
    <w:p w14:paraId="1E3CDFEA" w14:textId="577A3FE1" w:rsidR="00835A6E" w:rsidRPr="00835A6E" w:rsidRDefault="00835A6E" w:rsidP="00837B80">
      <w:pPr>
        <w:numPr>
          <w:ilvl w:val="0"/>
          <w:numId w:val="114"/>
        </w:numPr>
        <w:spacing w:after="0" w:line="360" w:lineRule="exact"/>
        <w:ind w:left="567" w:hanging="425"/>
        <w:contextualSpacing/>
        <w:rPr>
          <w:rFonts w:ascii="Calibri" w:eastAsia="Times New Roman" w:hAnsi="Calibri" w:cs="Arial"/>
          <w:color w:val="000000"/>
          <w:sz w:val="24"/>
          <w:szCs w:val="24"/>
          <w:lang w:eastAsia="x-none"/>
        </w:rPr>
      </w:pPr>
      <w:r w:rsidRPr="00835A6E">
        <w:rPr>
          <w:rFonts w:ascii="Calibri" w:eastAsia="Times New Roman" w:hAnsi="Calibri" w:cs="Arial"/>
          <w:color w:val="000000"/>
          <w:sz w:val="24"/>
          <w:szCs w:val="24"/>
          <w:lang w:eastAsia="x-none"/>
        </w:rPr>
        <w:t>upadkiem gospodarstw oraz zakładów przetwórczych,</w:t>
      </w:r>
    </w:p>
    <w:p w14:paraId="2066D9FE" w14:textId="77777777" w:rsidR="00835A6E" w:rsidRPr="00835A6E" w:rsidRDefault="00835A6E" w:rsidP="00837B80">
      <w:pPr>
        <w:numPr>
          <w:ilvl w:val="0"/>
          <w:numId w:val="114"/>
        </w:numPr>
        <w:spacing w:after="0" w:line="360" w:lineRule="exact"/>
        <w:ind w:left="567" w:hanging="425"/>
        <w:contextualSpacing/>
        <w:rPr>
          <w:rFonts w:ascii="Calibri" w:eastAsia="Times New Roman" w:hAnsi="Calibri" w:cs="Arial"/>
          <w:color w:val="000000"/>
          <w:sz w:val="24"/>
          <w:szCs w:val="24"/>
          <w:lang w:eastAsia="x-none"/>
        </w:rPr>
      </w:pPr>
      <w:r w:rsidRPr="00835A6E">
        <w:rPr>
          <w:rFonts w:ascii="Calibri" w:eastAsia="Times New Roman" w:hAnsi="Calibri" w:cs="Arial"/>
          <w:color w:val="000000"/>
          <w:sz w:val="24"/>
          <w:szCs w:val="24"/>
          <w:lang w:eastAsia="x-none"/>
        </w:rPr>
        <w:t>blokadą w obrębie handlu wewnątrzunijnego i eksportu;</w:t>
      </w:r>
    </w:p>
    <w:p w14:paraId="24C5B1C7" w14:textId="77777777" w:rsidR="00835A6E" w:rsidRPr="00835A6E" w:rsidRDefault="00835A6E" w:rsidP="00837B80">
      <w:pPr>
        <w:numPr>
          <w:ilvl w:val="0"/>
          <w:numId w:val="113"/>
        </w:numPr>
        <w:spacing w:after="0" w:line="360" w:lineRule="atLeast"/>
        <w:ind w:left="284" w:hanging="284"/>
        <w:contextualSpacing/>
        <w:jc w:val="left"/>
        <w:rPr>
          <w:rFonts w:ascii="Calibri" w:eastAsia="Times New Roman" w:hAnsi="Calibri" w:cs="Arial"/>
          <w:color w:val="000000"/>
          <w:sz w:val="24"/>
          <w:szCs w:val="24"/>
          <w:lang w:eastAsia="x-none"/>
        </w:rPr>
      </w:pPr>
      <w:r w:rsidRPr="00835A6E">
        <w:rPr>
          <w:rFonts w:ascii="Calibri" w:eastAsia="Times New Roman" w:hAnsi="Calibri" w:cs="Arial"/>
          <w:color w:val="000000"/>
          <w:sz w:val="24"/>
          <w:szCs w:val="24"/>
          <w:lang w:eastAsia="x-none"/>
        </w:rPr>
        <w:t xml:space="preserve">konieczność dużych nakładów z budżetu państwa związanych </w:t>
      </w:r>
      <w:r w:rsidRPr="00835A6E">
        <w:rPr>
          <w:rFonts w:ascii="Calibri" w:eastAsia="Times New Roman" w:hAnsi="Calibri" w:cs="Arial"/>
          <w:color w:val="000000"/>
          <w:sz w:val="24"/>
          <w:szCs w:val="24"/>
          <w:lang w:eastAsia="x-none"/>
        </w:rPr>
        <w:br/>
        <w:t>z likwidacją skutków zdarzenia;</w:t>
      </w:r>
    </w:p>
    <w:p w14:paraId="4F41E43A" w14:textId="77777777" w:rsidR="00835A6E" w:rsidRPr="00835A6E" w:rsidRDefault="00835A6E" w:rsidP="00837B80">
      <w:pPr>
        <w:numPr>
          <w:ilvl w:val="0"/>
          <w:numId w:val="113"/>
        </w:numPr>
        <w:spacing w:after="0" w:line="360" w:lineRule="atLeast"/>
        <w:ind w:left="284" w:hanging="284"/>
        <w:contextualSpacing/>
        <w:jc w:val="left"/>
        <w:rPr>
          <w:rFonts w:ascii="Calibri" w:eastAsia="Times New Roman" w:hAnsi="Calibri" w:cs="Arial"/>
          <w:color w:val="000000"/>
          <w:sz w:val="24"/>
          <w:szCs w:val="24"/>
          <w:lang w:eastAsia="x-none"/>
        </w:rPr>
      </w:pPr>
      <w:r w:rsidRPr="00835A6E">
        <w:rPr>
          <w:rFonts w:ascii="Calibri" w:eastAsia="Times New Roman" w:hAnsi="Calibri" w:cs="Arial"/>
          <w:color w:val="000000"/>
          <w:sz w:val="24"/>
          <w:szCs w:val="24"/>
          <w:lang w:eastAsia="x-none"/>
        </w:rPr>
        <w:t>istotne skutki społeczne w postaci skokowego wzrostu poziomu bezrobocia;</w:t>
      </w:r>
    </w:p>
    <w:p w14:paraId="2DDD631B" w14:textId="77777777" w:rsidR="00835A6E" w:rsidRPr="00835A6E" w:rsidRDefault="00835A6E" w:rsidP="00837B80">
      <w:pPr>
        <w:numPr>
          <w:ilvl w:val="0"/>
          <w:numId w:val="113"/>
        </w:numPr>
        <w:spacing w:after="0" w:line="360" w:lineRule="atLeast"/>
        <w:ind w:left="284" w:hanging="284"/>
        <w:contextualSpacing/>
        <w:jc w:val="left"/>
        <w:rPr>
          <w:rFonts w:ascii="Calibri" w:eastAsia="Times New Roman" w:hAnsi="Calibri" w:cs="Arial"/>
          <w:color w:val="000000"/>
          <w:sz w:val="24"/>
          <w:szCs w:val="24"/>
          <w:lang w:eastAsia="x-none"/>
        </w:rPr>
      </w:pPr>
      <w:r w:rsidRPr="00835A6E">
        <w:rPr>
          <w:rFonts w:ascii="Calibri" w:eastAsia="Times New Roman" w:hAnsi="Calibri" w:cs="Arial"/>
          <w:color w:val="000000"/>
          <w:sz w:val="24"/>
          <w:szCs w:val="24"/>
          <w:lang w:eastAsia="x-none"/>
        </w:rPr>
        <w:t>obniżenie produkcji leśnej, rolnej, inflacja.</w:t>
      </w:r>
    </w:p>
    <w:p w14:paraId="212FDB14" w14:textId="77777777" w:rsidR="00835A6E" w:rsidRPr="00835A6E" w:rsidRDefault="00835A6E" w:rsidP="00835A6E">
      <w:pPr>
        <w:spacing w:before="120" w:after="0" w:line="360" w:lineRule="atLeast"/>
        <w:rPr>
          <w:rFonts w:ascii="Calibri" w:eastAsia="Calibri" w:hAnsi="Calibri" w:cs="Times New Roman"/>
          <w:b/>
          <w:bCs/>
          <w:sz w:val="24"/>
          <w:szCs w:val="24"/>
        </w:rPr>
      </w:pPr>
      <w:r w:rsidRPr="00835A6E">
        <w:rPr>
          <w:rFonts w:ascii="Calibri" w:eastAsia="Calibri" w:hAnsi="Calibri" w:cs="Times New Roman"/>
          <w:b/>
          <w:bCs/>
          <w:sz w:val="24"/>
          <w:szCs w:val="24"/>
        </w:rPr>
        <w:t>ŚRODOWISKO NATURALNE:</w:t>
      </w:r>
    </w:p>
    <w:p w14:paraId="43F440B1" w14:textId="77777777" w:rsidR="00835A6E" w:rsidRPr="00835A6E" w:rsidRDefault="00835A6E" w:rsidP="00837B80">
      <w:pPr>
        <w:numPr>
          <w:ilvl w:val="0"/>
          <w:numId w:val="112"/>
        </w:numPr>
        <w:spacing w:after="0" w:line="360" w:lineRule="exact"/>
        <w:ind w:left="284" w:hanging="284"/>
        <w:rPr>
          <w:rFonts w:ascii="Calibri" w:eastAsia="Times New Roman" w:hAnsi="Calibri" w:cs="Arial"/>
          <w:color w:val="000000"/>
          <w:sz w:val="24"/>
          <w:szCs w:val="24"/>
          <w:lang w:val="x-none" w:eastAsia="x-none"/>
        </w:rPr>
      </w:pPr>
      <w:r w:rsidRPr="00835A6E">
        <w:rPr>
          <w:rFonts w:ascii="Calibri" w:eastAsia="Times New Roman" w:hAnsi="Calibri" w:cs="Arial"/>
          <w:color w:val="000000"/>
          <w:sz w:val="24"/>
          <w:szCs w:val="24"/>
          <w:lang w:val="x-none" w:eastAsia="x-none"/>
        </w:rPr>
        <w:t xml:space="preserve">zniszczenia środowiska naturalnego (skala zniszczeń uzależniona </w:t>
      </w:r>
      <w:r w:rsidRPr="00835A6E">
        <w:rPr>
          <w:rFonts w:ascii="Calibri" w:eastAsia="Times New Roman" w:hAnsi="Calibri" w:cs="Arial"/>
          <w:color w:val="000000"/>
          <w:sz w:val="24"/>
          <w:szCs w:val="24"/>
          <w:lang w:val="x-none" w:eastAsia="x-none"/>
        </w:rPr>
        <w:br/>
        <w:t>od skali i zasięgu zaistniałego zjawiska) w tym:</w:t>
      </w:r>
    </w:p>
    <w:p w14:paraId="0C62A982" w14:textId="77777777" w:rsidR="00835A6E" w:rsidRPr="00835A6E" w:rsidRDefault="00835A6E" w:rsidP="00837B80">
      <w:pPr>
        <w:numPr>
          <w:ilvl w:val="0"/>
          <w:numId w:val="115"/>
        </w:numPr>
        <w:spacing w:after="0" w:line="360" w:lineRule="exact"/>
        <w:ind w:left="709" w:hanging="425"/>
        <w:contextualSpacing/>
        <w:rPr>
          <w:rFonts w:ascii="Calibri" w:eastAsia="Times New Roman" w:hAnsi="Calibri" w:cs="Arial"/>
          <w:color w:val="000000"/>
          <w:sz w:val="24"/>
          <w:szCs w:val="24"/>
          <w:lang w:val="x-none" w:eastAsia="x-none"/>
        </w:rPr>
      </w:pPr>
      <w:r w:rsidRPr="00835A6E">
        <w:rPr>
          <w:rFonts w:ascii="Calibri" w:eastAsia="Calibri" w:hAnsi="Calibri" w:cs="Times New Roman"/>
          <w:sz w:val="24"/>
          <w:szCs w:val="24"/>
        </w:rPr>
        <w:t>wyginięcie lub ograniczenie populacji danego gatunku roślin;</w:t>
      </w:r>
    </w:p>
    <w:p w14:paraId="400DA696" w14:textId="77777777" w:rsidR="00835A6E" w:rsidRPr="00835A6E" w:rsidRDefault="00835A6E" w:rsidP="00837B80">
      <w:pPr>
        <w:numPr>
          <w:ilvl w:val="0"/>
          <w:numId w:val="112"/>
        </w:numPr>
        <w:spacing w:after="0" w:line="360" w:lineRule="exact"/>
        <w:ind w:left="284" w:hanging="284"/>
        <w:contextualSpacing/>
        <w:rPr>
          <w:rFonts w:ascii="Calibri" w:eastAsia="Times New Roman" w:hAnsi="Calibri" w:cs="Arial"/>
          <w:color w:val="000000"/>
          <w:sz w:val="24"/>
          <w:szCs w:val="24"/>
          <w:lang w:val="x-none" w:eastAsia="x-none"/>
        </w:rPr>
      </w:pPr>
      <w:r w:rsidRPr="00835A6E">
        <w:rPr>
          <w:rFonts w:ascii="Calibri" w:eastAsia="Times New Roman" w:hAnsi="Calibri" w:cs="Arial"/>
          <w:color w:val="000000"/>
          <w:sz w:val="24"/>
          <w:szCs w:val="24"/>
          <w:lang w:val="x-none" w:eastAsia="x-none"/>
        </w:rPr>
        <w:t>miejscowe skażenie środowiska naturalnego w skutek stosowania intensywnych środków chemicznych (oprysków, pestycydów</w:t>
      </w:r>
      <w:r w:rsidRPr="00835A6E">
        <w:rPr>
          <w:rFonts w:ascii="Calibri" w:eastAsia="Times New Roman" w:hAnsi="Calibri" w:cs="Arial"/>
          <w:color w:val="000000"/>
          <w:sz w:val="24"/>
          <w:szCs w:val="24"/>
          <w:lang w:eastAsia="x-none"/>
        </w:rPr>
        <w:t>) lub wprowadzenia gatunków inwazyjnych</w:t>
      </w:r>
    </w:p>
    <w:p w14:paraId="66BC9178" w14:textId="77777777" w:rsidR="00835A6E" w:rsidRPr="00835A6E" w:rsidRDefault="00835A6E" w:rsidP="00152D17">
      <w:pPr>
        <w:spacing w:before="120" w:after="0" w:line="360" w:lineRule="exact"/>
        <w:rPr>
          <w:rFonts w:eastAsia="Times New Roman" w:cs="Arial"/>
          <w:b/>
          <w:bCs/>
          <w:color w:val="FF0000"/>
          <w:sz w:val="24"/>
          <w:szCs w:val="24"/>
          <w:u w:val="single"/>
          <w:lang w:eastAsia="pl-PL"/>
        </w:rPr>
      </w:pPr>
      <w:r w:rsidRPr="00835A6E">
        <w:rPr>
          <w:rFonts w:eastAsia="Times New Roman" w:cs="Arial"/>
          <w:b/>
          <w:bCs/>
          <w:color w:val="FF0000"/>
          <w:sz w:val="24"/>
          <w:szCs w:val="24"/>
          <w:u w:val="single"/>
          <w:lang w:eastAsia="pl-PL"/>
        </w:rPr>
        <w:t>WNIOSKI:</w:t>
      </w:r>
    </w:p>
    <w:p w14:paraId="6B25A5A6" w14:textId="77777777" w:rsidR="00835A6E" w:rsidRPr="00835A6E" w:rsidRDefault="00835A6E" w:rsidP="00837B80">
      <w:pPr>
        <w:numPr>
          <w:ilvl w:val="0"/>
          <w:numId w:val="112"/>
        </w:numPr>
        <w:spacing w:after="0" w:line="360" w:lineRule="exact"/>
        <w:ind w:left="284" w:hanging="284"/>
        <w:contextualSpacing/>
        <w:rPr>
          <w:rFonts w:eastAsia="Times New Roman" w:cs="Arial"/>
          <w:b/>
          <w:bCs/>
          <w:sz w:val="24"/>
          <w:szCs w:val="24"/>
          <w:u w:val="single"/>
          <w:lang w:eastAsia="pl-PL"/>
        </w:rPr>
      </w:pPr>
      <w:r w:rsidRPr="00835A6E">
        <w:rPr>
          <w:rFonts w:eastAsia="Times New Roman" w:cs="Arial"/>
          <w:color w:val="000000"/>
          <w:sz w:val="24"/>
          <w:szCs w:val="24"/>
          <w:lang w:eastAsia="pl-PL"/>
        </w:rPr>
        <w:t>ryzyko wystąpienia epidemii u roślin jest średnie;</w:t>
      </w:r>
    </w:p>
    <w:p w14:paraId="1E50B137" w14:textId="77777777" w:rsidR="00835A6E" w:rsidRPr="00835A6E" w:rsidRDefault="00835A6E" w:rsidP="00837B80">
      <w:pPr>
        <w:numPr>
          <w:ilvl w:val="0"/>
          <w:numId w:val="112"/>
        </w:numPr>
        <w:spacing w:after="0" w:line="360" w:lineRule="exact"/>
        <w:ind w:left="284" w:hanging="284"/>
        <w:contextualSpacing/>
        <w:rPr>
          <w:rFonts w:eastAsia="Times New Roman" w:cs="Arial"/>
          <w:b/>
          <w:bCs/>
          <w:sz w:val="24"/>
          <w:szCs w:val="24"/>
          <w:u w:val="single"/>
          <w:lang w:eastAsia="pl-PL"/>
        </w:rPr>
      </w:pPr>
      <w:r w:rsidRPr="00835A6E">
        <w:rPr>
          <w:rFonts w:eastAsia="Times New Roman" w:cs="Arial"/>
          <w:color w:val="000000"/>
          <w:sz w:val="24"/>
          <w:szCs w:val="24"/>
          <w:lang w:eastAsia="pl-PL"/>
        </w:rPr>
        <w:t>aby zminimalizować ryzyko konieczne jest stosowanie odpowiedniego materiału siennego i środków ochrony roślin;</w:t>
      </w:r>
    </w:p>
    <w:p w14:paraId="18AB51A4" w14:textId="77777777" w:rsidR="00835A6E" w:rsidRPr="00835A6E" w:rsidRDefault="00835A6E" w:rsidP="00837B80">
      <w:pPr>
        <w:numPr>
          <w:ilvl w:val="0"/>
          <w:numId w:val="112"/>
        </w:numPr>
        <w:spacing w:after="0" w:line="360" w:lineRule="exact"/>
        <w:ind w:left="284" w:hanging="284"/>
        <w:contextualSpacing/>
        <w:rPr>
          <w:rFonts w:eastAsia="Times New Roman" w:cs="Arial"/>
          <w:b/>
          <w:bCs/>
          <w:sz w:val="24"/>
          <w:szCs w:val="24"/>
          <w:u w:val="single"/>
          <w:lang w:eastAsia="pl-PL"/>
        </w:rPr>
      </w:pPr>
      <w:r w:rsidRPr="00835A6E">
        <w:rPr>
          <w:rFonts w:eastAsia="Times New Roman" w:cs="Arial"/>
          <w:color w:val="000000"/>
          <w:sz w:val="24"/>
          <w:szCs w:val="24"/>
          <w:lang w:eastAsia="pl-PL"/>
        </w:rPr>
        <w:t xml:space="preserve">zgłaszać wszelkie podejrzenia inspekcji ochrony roślin </w:t>
      </w:r>
      <w:r w:rsidRPr="00835A6E">
        <w:rPr>
          <w:rFonts w:eastAsia="Times New Roman" w:cs="Arial"/>
          <w:color w:val="000000"/>
          <w:sz w:val="24"/>
          <w:szCs w:val="24"/>
          <w:lang w:eastAsia="pl-PL"/>
        </w:rPr>
        <w:br/>
        <w:t>i nasiennictwa;</w:t>
      </w:r>
    </w:p>
    <w:p w14:paraId="7F67BF11" w14:textId="77777777" w:rsidR="00835A6E" w:rsidRPr="00835A6E" w:rsidRDefault="00835A6E" w:rsidP="00837B80">
      <w:pPr>
        <w:numPr>
          <w:ilvl w:val="0"/>
          <w:numId w:val="112"/>
        </w:numPr>
        <w:spacing w:after="0" w:line="360" w:lineRule="exact"/>
        <w:ind w:left="284" w:hanging="284"/>
        <w:contextualSpacing/>
        <w:rPr>
          <w:rFonts w:eastAsia="Times New Roman" w:cs="Arial"/>
          <w:b/>
          <w:bCs/>
          <w:sz w:val="24"/>
          <w:szCs w:val="24"/>
          <w:u w:val="single"/>
          <w:lang w:eastAsia="pl-PL"/>
        </w:rPr>
      </w:pPr>
      <w:r w:rsidRPr="00835A6E">
        <w:rPr>
          <w:rFonts w:eastAsia="Times New Roman" w:cs="Arial"/>
          <w:color w:val="000000"/>
          <w:sz w:val="24"/>
          <w:szCs w:val="24"/>
          <w:lang w:eastAsia="pl-PL"/>
        </w:rPr>
        <w:t>prowadzić nadzorowany i kontrolowany obrót materiałem siewnym;</w:t>
      </w:r>
    </w:p>
    <w:p w14:paraId="4C3D9D8D" w14:textId="0323536C" w:rsidR="00835A6E" w:rsidRPr="00835A6E" w:rsidRDefault="00835A6E" w:rsidP="00837B80">
      <w:pPr>
        <w:numPr>
          <w:ilvl w:val="0"/>
          <w:numId w:val="112"/>
        </w:numPr>
        <w:spacing w:after="120" w:line="360" w:lineRule="exact"/>
        <w:ind w:left="284" w:hanging="284"/>
        <w:rPr>
          <w:rFonts w:eastAsia="Times New Roman" w:cs="Arial"/>
          <w:b/>
          <w:bCs/>
          <w:sz w:val="24"/>
          <w:szCs w:val="24"/>
          <w:u w:val="single"/>
          <w:lang w:eastAsia="pl-PL"/>
        </w:rPr>
      </w:pPr>
      <w:r w:rsidRPr="00835A6E">
        <w:rPr>
          <w:rFonts w:eastAsia="Times New Roman" w:cs="Arial"/>
          <w:color w:val="000000"/>
          <w:sz w:val="24"/>
          <w:szCs w:val="24"/>
          <w:lang w:eastAsia="pl-PL"/>
        </w:rPr>
        <w:t>wystąpienie chorób roślin o wysokim współczynniku rozprzestrzeniania się zagraża gospodarce kraju w sektorze rolnictwa w zakresie produkcji roślinnej i pasz dla zwierząt gospodarskich.</w:t>
      </w:r>
    </w:p>
    <w:p w14:paraId="72D20542" w14:textId="77777777" w:rsidR="00835A6E" w:rsidRPr="00835A6E" w:rsidRDefault="00835A6E" w:rsidP="00152D17">
      <w:pPr>
        <w:tabs>
          <w:tab w:val="num" w:pos="2136"/>
        </w:tabs>
        <w:spacing w:after="0" w:line="360" w:lineRule="exact"/>
        <w:rPr>
          <w:rFonts w:eastAsia="Times New Roman" w:cs="Arial"/>
          <w:b/>
          <w:bCs/>
          <w:color w:val="FF0000"/>
          <w:sz w:val="24"/>
          <w:szCs w:val="24"/>
          <w:u w:val="single"/>
          <w:lang w:eastAsia="pl-PL"/>
        </w:rPr>
      </w:pPr>
      <w:r w:rsidRPr="00835A6E">
        <w:rPr>
          <w:rFonts w:eastAsia="Times New Roman" w:cs="Arial"/>
          <w:b/>
          <w:bCs/>
          <w:color w:val="FF0000"/>
          <w:sz w:val="24"/>
          <w:szCs w:val="24"/>
          <w:u w:val="single"/>
          <w:lang w:eastAsia="pl-PL"/>
        </w:rPr>
        <w:t>OCENA RYZYKA:</w:t>
      </w:r>
    </w:p>
    <w:p w14:paraId="7E20A969" w14:textId="77777777" w:rsidR="00835A6E" w:rsidRPr="00835A6E" w:rsidRDefault="00835A6E" w:rsidP="00837B80">
      <w:pPr>
        <w:numPr>
          <w:ilvl w:val="0"/>
          <w:numId w:val="116"/>
        </w:numPr>
        <w:spacing w:after="0" w:line="360" w:lineRule="exact"/>
        <w:ind w:left="284" w:hanging="284"/>
        <w:contextualSpacing/>
        <w:rPr>
          <w:rFonts w:eastAsia="Times New Roman" w:cs="Arial"/>
          <w:color w:val="000000"/>
          <w:sz w:val="24"/>
          <w:szCs w:val="24"/>
          <w:u w:val="single"/>
          <w:lang w:eastAsia="pl-PL"/>
        </w:rPr>
      </w:pPr>
      <w:r w:rsidRPr="00835A6E">
        <w:rPr>
          <w:rFonts w:eastAsia="Times New Roman" w:cs="Arial"/>
          <w:color w:val="000000"/>
          <w:sz w:val="24"/>
          <w:szCs w:val="24"/>
          <w:lang w:eastAsia="pl-PL"/>
        </w:rPr>
        <w:t xml:space="preserve">prawdopodobieństwo wystąpienia zagrożenia: </w:t>
      </w:r>
      <w:r w:rsidRPr="00835A6E">
        <w:rPr>
          <w:rFonts w:eastAsia="Times New Roman" w:cs="Arial"/>
          <w:b/>
          <w:color w:val="000000"/>
          <w:sz w:val="24"/>
          <w:szCs w:val="24"/>
          <w:lang w:eastAsia="pl-PL"/>
        </w:rPr>
        <w:t>skala 3/możliwe</w:t>
      </w:r>
      <w:r w:rsidRPr="00835A6E">
        <w:rPr>
          <w:rFonts w:eastAsia="Times New Roman" w:cs="Arial"/>
          <w:color w:val="000000"/>
          <w:sz w:val="24"/>
          <w:szCs w:val="24"/>
          <w:lang w:eastAsia="pl-PL"/>
        </w:rPr>
        <w:t>;</w:t>
      </w:r>
    </w:p>
    <w:p w14:paraId="46102BD6" w14:textId="57EB4980" w:rsidR="00835A6E" w:rsidRPr="00835A6E" w:rsidRDefault="00835A6E" w:rsidP="00837B80">
      <w:pPr>
        <w:numPr>
          <w:ilvl w:val="0"/>
          <w:numId w:val="116"/>
        </w:numPr>
        <w:spacing w:after="0" w:line="360" w:lineRule="exact"/>
        <w:ind w:left="284" w:hanging="284"/>
        <w:contextualSpacing/>
        <w:rPr>
          <w:rFonts w:eastAsia="Times New Roman" w:cs="Arial"/>
          <w:color w:val="000000"/>
          <w:sz w:val="24"/>
          <w:szCs w:val="24"/>
          <w:u w:val="single"/>
          <w:lang w:eastAsia="pl-PL"/>
        </w:rPr>
      </w:pPr>
      <w:r w:rsidRPr="00835A6E">
        <w:rPr>
          <w:rFonts w:eastAsia="Times New Roman" w:cs="Arial"/>
          <w:color w:val="000000"/>
          <w:sz w:val="24"/>
          <w:szCs w:val="24"/>
          <w:lang w:eastAsia="pl-PL"/>
        </w:rPr>
        <w:t xml:space="preserve">klasyfikacja skutków: </w:t>
      </w:r>
      <w:r w:rsidRPr="00835A6E">
        <w:rPr>
          <w:rFonts w:eastAsia="Times New Roman" w:cs="Arial"/>
          <w:b/>
          <w:color w:val="000000"/>
          <w:sz w:val="24"/>
          <w:szCs w:val="24"/>
          <w:lang w:eastAsia="pl-PL"/>
        </w:rPr>
        <w:t xml:space="preserve">skala </w:t>
      </w:r>
      <w:r w:rsidR="00152D17">
        <w:rPr>
          <w:rFonts w:eastAsia="Times New Roman" w:cs="Arial"/>
          <w:b/>
          <w:color w:val="000000"/>
          <w:sz w:val="24"/>
          <w:szCs w:val="24"/>
          <w:lang w:eastAsia="pl-PL"/>
        </w:rPr>
        <w:t>C</w:t>
      </w:r>
      <w:r w:rsidRPr="00835A6E">
        <w:rPr>
          <w:rFonts w:eastAsia="Times New Roman" w:cs="Arial"/>
          <w:b/>
          <w:color w:val="000000"/>
          <w:sz w:val="24"/>
          <w:szCs w:val="24"/>
          <w:lang w:eastAsia="pl-PL"/>
        </w:rPr>
        <w:t>/</w:t>
      </w:r>
      <w:r w:rsidR="00152D17">
        <w:rPr>
          <w:rFonts w:eastAsia="Times New Roman" w:cs="Arial"/>
          <w:b/>
          <w:color w:val="000000"/>
          <w:sz w:val="24"/>
          <w:szCs w:val="24"/>
          <w:lang w:eastAsia="pl-PL"/>
        </w:rPr>
        <w:t xml:space="preserve">średnie </w:t>
      </w:r>
      <w:r w:rsidRPr="00835A6E">
        <w:rPr>
          <w:rFonts w:eastAsia="Times New Roman" w:cs="Arial"/>
          <w:b/>
          <w:color w:val="000000"/>
          <w:sz w:val="24"/>
          <w:szCs w:val="24"/>
          <w:lang w:eastAsia="pl-PL"/>
        </w:rPr>
        <w:t>skutki, kategoria Z, M, S</w:t>
      </w:r>
      <w:r w:rsidRPr="00835A6E">
        <w:rPr>
          <w:rFonts w:eastAsia="Times New Roman" w:cs="Arial"/>
          <w:color w:val="000000"/>
          <w:sz w:val="24"/>
          <w:szCs w:val="24"/>
          <w:lang w:eastAsia="pl-PL"/>
        </w:rPr>
        <w:t>;</w:t>
      </w:r>
    </w:p>
    <w:p w14:paraId="756E92F8" w14:textId="6A3D97E5" w:rsidR="00835A6E" w:rsidRPr="00835A6E" w:rsidRDefault="00835A6E" w:rsidP="00837B80">
      <w:pPr>
        <w:numPr>
          <w:ilvl w:val="0"/>
          <w:numId w:val="116"/>
        </w:numPr>
        <w:spacing w:after="0" w:line="360" w:lineRule="exact"/>
        <w:ind w:left="284" w:hanging="284"/>
        <w:contextualSpacing/>
        <w:rPr>
          <w:rFonts w:eastAsia="Times New Roman" w:cs="Arial"/>
          <w:color w:val="000000"/>
          <w:sz w:val="24"/>
          <w:szCs w:val="24"/>
          <w:u w:val="single"/>
          <w:lang w:eastAsia="pl-PL"/>
        </w:rPr>
      </w:pPr>
      <w:r w:rsidRPr="00835A6E">
        <w:rPr>
          <w:rFonts w:eastAsia="Times New Roman" w:cs="Arial"/>
          <w:color w:val="000000"/>
          <w:sz w:val="24"/>
          <w:szCs w:val="24"/>
          <w:lang w:eastAsia="pl-PL"/>
        </w:rPr>
        <w:t xml:space="preserve">wartość ryzyka: </w:t>
      </w:r>
      <w:r w:rsidRPr="00835A6E">
        <w:rPr>
          <w:rFonts w:eastAsia="Times New Roman" w:cs="Arial"/>
          <w:b/>
          <w:color w:val="000000"/>
          <w:sz w:val="24"/>
          <w:szCs w:val="24"/>
          <w:lang w:eastAsia="pl-PL"/>
        </w:rPr>
        <w:t>średni</w:t>
      </w:r>
      <w:r w:rsidR="00152D17">
        <w:rPr>
          <w:rFonts w:eastAsia="Times New Roman" w:cs="Arial"/>
          <w:b/>
          <w:color w:val="000000"/>
          <w:sz w:val="24"/>
          <w:szCs w:val="24"/>
          <w:lang w:eastAsia="pl-PL"/>
        </w:rPr>
        <w:t>a</w:t>
      </w:r>
      <w:r w:rsidRPr="00835A6E">
        <w:rPr>
          <w:rFonts w:eastAsia="Times New Roman" w:cs="Arial"/>
          <w:color w:val="000000"/>
          <w:sz w:val="24"/>
          <w:szCs w:val="24"/>
          <w:lang w:eastAsia="pl-PL"/>
        </w:rPr>
        <w:t>;</w:t>
      </w:r>
    </w:p>
    <w:p w14:paraId="2E093951" w14:textId="77777777" w:rsidR="00835A6E" w:rsidRPr="00835A6E" w:rsidRDefault="00835A6E" w:rsidP="00837B80">
      <w:pPr>
        <w:numPr>
          <w:ilvl w:val="0"/>
          <w:numId w:val="116"/>
        </w:numPr>
        <w:spacing w:after="0" w:line="360" w:lineRule="exact"/>
        <w:ind w:left="284" w:hanging="284"/>
        <w:contextualSpacing/>
        <w:rPr>
          <w:rFonts w:eastAsia="Times New Roman" w:cs="Arial"/>
          <w:color w:val="000000"/>
          <w:sz w:val="24"/>
          <w:szCs w:val="24"/>
          <w:u w:val="single"/>
          <w:lang w:eastAsia="pl-PL"/>
        </w:rPr>
      </w:pPr>
      <w:r w:rsidRPr="00835A6E">
        <w:rPr>
          <w:rFonts w:eastAsia="Times New Roman" w:cs="Arial"/>
          <w:color w:val="000000"/>
          <w:sz w:val="24"/>
          <w:szCs w:val="24"/>
          <w:lang w:eastAsia="pl-PL"/>
        </w:rPr>
        <w:t>akceptacja ryzyka</w:t>
      </w:r>
      <w:r w:rsidRPr="00835A6E">
        <w:rPr>
          <w:rFonts w:eastAsia="Times New Roman" w:cs="Arial"/>
          <w:b/>
          <w:bCs/>
          <w:color w:val="000000"/>
          <w:sz w:val="24"/>
          <w:szCs w:val="24"/>
          <w:lang w:eastAsia="pl-PL"/>
        </w:rPr>
        <w:t>: tolerowane</w:t>
      </w:r>
      <w:r w:rsidRPr="00835A6E">
        <w:rPr>
          <w:rFonts w:eastAsia="Times New Roman" w:cs="Arial"/>
          <w:bCs/>
          <w:color w:val="000000"/>
          <w:sz w:val="24"/>
          <w:szCs w:val="24"/>
          <w:lang w:eastAsia="pl-PL"/>
        </w:rPr>
        <w:t>;</w:t>
      </w:r>
    </w:p>
    <w:p w14:paraId="32E8B0C4" w14:textId="57F92C64" w:rsidR="00835A6E" w:rsidRPr="00835A6E" w:rsidRDefault="00835A6E" w:rsidP="00837B80">
      <w:pPr>
        <w:numPr>
          <w:ilvl w:val="0"/>
          <w:numId w:val="116"/>
        </w:numPr>
        <w:spacing w:after="0" w:line="360" w:lineRule="exact"/>
        <w:ind w:left="284" w:hanging="284"/>
        <w:contextualSpacing/>
        <w:rPr>
          <w:rFonts w:eastAsia="Times New Roman" w:cs="Arial"/>
          <w:color w:val="000000"/>
          <w:sz w:val="24"/>
          <w:szCs w:val="24"/>
          <w:u w:val="single"/>
          <w:lang w:eastAsia="pl-PL"/>
        </w:rPr>
      </w:pPr>
      <w:r w:rsidRPr="00835A6E">
        <w:rPr>
          <w:rFonts w:eastAsia="Times New Roman" w:cs="Arial"/>
          <w:color w:val="000000"/>
          <w:sz w:val="24"/>
          <w:szCs w:val="24"/>
          <w:lang w:eastAsia="pl-PL"/>
        </w:rPr>
        <w:t xml:space="preserve">uzasadnienie akceptacji: stan organizacyjny, prawny </w:t>
      </w:r>
      <w:r w:rsidR="00152D17">
        <w:rPr>
          <w:rFonts w:eastAsia="Times New Roman" w:cs="Arial"/>
          <w:color w:val="000000"/>
          <w:sz w:val="24"/>
          <w:szCs w:val="24"/>
          <w:lang w:eastAsia="pl-PL"/>
        </w:rPr>
        <w:br/>
      </w:r>
      <w:r w:rsidRPr="00835A6E">
        <w:rPr>
          <w:rFonts w:eastAsia="Times New Roman" w:cs="Arial"/>
          <w:color w:val="000000"/>
          <w:sz w:val="24"/>
          <w:szCs w:val="24"/>
          <w:lang w:eastAsia="pl-PL"/>
        </w:rPr>
        <w:t>i funkcjonalny systemu ochrony roślin zapewnia skuteczne przeciwdziałanie zagrożeniu.</w:t>
      </w:r>
    </w:p>
    <w:p w14:paraId="23D22EF7" w14:textId="77777777" w:rsidR="00835A6E" w:rsidRPr="00835A6E" w:rsidRDefault="00835A6E" w:rsidP="00152D17">
      <w:pPr>
        <w:spacing w:after="0" w:line="360" w:lineRule="exact"/>
        <w:contextualSpacing/>
        <w:rPr>
          <w:rFonts w:ascii="Calibri" w:eastAsia="Calibri" w:hAnsi="Calibri" w:cs="Times New Roman"/>
          <w:sz w:val="24"/>
          <w:szCs w:val="24"/>
        </w:rPr>
      </w:pPr>
    </w:p>
    <w:p w14:paraId="5A5E6177" w14:textId="7D441B77" w:rsidR="00835A6E" w:rsidRDefault="00835A6E" w:rsidP="00152D17">
      <w:pPr>
        <w:pStyle w:val="Akapitzlist"/>
        <w:spacing w:line="360" w:lineRule="exact"/>
        <w:ind w:left="0"/>
        <w:rPr>
          <w:rFonts w:ascii="Calibri" w:eastAsia="Calibri" w:hAnsi="Calibri" w:cs="Times New Roman"/>
          <w:sz w:val="24"/>
          <w:szCs w:val="24"/>
        </w:rPr>
      </w:pPr>
    </w:p>
    <w:p w14:paraId="38DE9E24" w14:textId="4F65A9DD" w:rsidR="00110FF2" w:rsidRDefault="00110FF2" w:rsidP="00152D17">
      <w:pPr>
        <w:pStyle w:val="Akapitzlist"/>
        <w:spacing w:line="360" w:lineRule="exact"/>
        <w:ind w:left="0"/>
        <w:rPr>
          <w:rFonts w:ascii="Calibri" w:eastAsia="Calibri" w:hAnsi="Calibri" w:cs="Times New Roman"/>
          <w:sz w:val="24"/>
          <w:szCs w:val="24"/>
        </w:rPr>
      </w:pPr>
    </w:p>
    <w:p w14:paraId="0A325483" w14:textId="47E0D52B" w:rsidR="00110FF2" w:rsidRDefault="00110FF2" w:rsidP="00152D17">
      <w:pPr>
        <w:pStyle w:val="Akapitzlist"/>
        <w:spacing w:line="360" w:lineRule="exact"/>
        <w:ind w:left="0"/>
        <w:rPr>
          <w:rFonts w:ascii="Calibri" w:eastAsia="Calibri" w:hAnsi="Calibri" w:cs="Times New Roman"/>
          <w:sz w:val="24"/>
          <w:szCs w:val="24"/>
        </w:rPr>
      </w:pPr>
    </w:p>
    <w:p w14:paraId="175EB993" w14:textId="280205E9" w:rsidR="00110FF2" w:rsidRDefault="00110FF2" w:rsidP="00152D17">
      <w:pPr>
        <w:pStyle w:val="Akapitzlist"/>
        <w:spacing w:line="360" w:lineRule="exact"/>
        <w:ind w:left="0"/>
        <w:rPr>
          <w:rFonts w:ascii="Calibri" w:eastAsia="Calibri" w:hAnsi="Calibri" w:cs="Times New Roman"/>
          <w:sz w:val="24"/>
          <w:szCs w:val="24"/>
        </w:rPr>
      </w:pPr>
    </w:p>
    <w:p w14:paraId="70A97663" w14:textId="302F9D64" w:rsidR="00110FF2" w:rsidRDefault="00110FF2" w:rsidP="00152D17">
      <w:pPr>
        <w:pStyle w:val="Akapitzlist"/>
        <w:spacing w:line="360" w:lineRule="exact"/>
        <w:ind w:left="0"/>
        <w:rPr>
          <w:rFonts w:ascii="Calibri" w:eastAsia="Calibri" w:hAnsi="Calibri" w:cs="Times New Roman"/>
          <w:sz w:val="24"/>
          <w:szCs w:val="24"/>
        </w:rPr>
      </w:pPr>
    </w:p>
    <w:p w14:paraId="2DB5CEAF" w14:textId="32C6E2BF" w:rsidR="00110FF2" w:rsidRDefault="00110FF2" w:rsidP="00152D17">
      <w:pPr>
        <w:pStyle w:val="Akapitzlist"/>
        <w:spacing w:line="360" w:lineRule="exact"/>
        <w:ind w:left="0"/>
        <w:rPr>
          <w:rFonts w:ascii="Calibri" w:eastAsia="Calibri" w:hAnsi="Calibri" w:cs="Times New Roman"/>
          <w:sz w:val="24"/>
          <w:szCs w:val="24"/>
        </w:rPr>
      </w:pPr>
    </w:p>
    <w:p w14:paraId="12F584B1" w14:textId="6FF042D4" w:rsidR="00110FF2" w:rsidRDefault="00110FF2" w:rsidP="00152D17">
      <w:pPr>
        <w:pStyle w:val="Akapitzlist"/>
        <w:spacing w:line="360" w:lineRule="exact"/>
        <w:ind w:left="0"/>
        <w:rPr>
          <w:rFonts w:ascii="Calibri" w:eastAsia="Calibri" w:hAnsi="Calibri" w:cs="Times New Roman"/>
          <w:sz w:val="24"/>
          <w:szCs w:val="24"/>
        </w:rPr>
      </w:pPr>
    </w:p>
    <w:p w14:paraId="6F40B89F" w14:textId="20F7A479" w:rsidR="00110FF2" w:rsidRDefault="00110FF2" w:rsidP="00152D17">
      <w:pPr>
        <w:pStyle w:val="Akapitzlist"/>
        <w:spacing w:line="360" w:lineRule="exact"/>
        <w:ind w:left="0"/>
        <w:rPr>
          <w:rFonts w:ascii="Calibri" w:eastAsia="Calibri" w:hAnsi="Calibri" w:cs="Times New Roman"/>
          <w:sz w:val="24"/>
          <w:szCs w:val="24"/>
        </w:rPr>
      </w:pPr>
    </w:p>
    <w:p w14:paraId="576D8169" w14:textId="1F0A6F9D" w:rsidR="00110FF2" w:rsidRDefault="00110FF2" w:rsidP="00E219CF">
      <w:pPr>
        <w:pStyle w:val="Akapitzlist"/>
        <w:spacing w:line="360" w:lineRule="exact"/>
        <w:ind w:left="0"/>
        <w:rPr>
          <w:rFonts w:ascii="Calibri" w:eastAsia="Calibri" w:hAnsi="Calibri" w:cs="Times New Roman"/>
          <w:sz w:val="24"/>
          <w:szCs w:val="24"/>
        </w:rPr>
      </w:pPr>
    </w:p>
    <w:p w14:paraId="6E68A509" w14:textId="3F9043A7" w:rsidR="00110FF2" w:rsidRDefault="00110FF2" w:rsidP="00E219CF">
      <w:pPr>
        <w:pStyle w:val="Akapitzlist"/>
        <w:spacing w:line="360" w:lineRule="exact"/>
        <w:ind w:left="0"/>
        <w:rPr>
          <w:rFonts w:ascii="Calibri" w:eastAsia="Calibri" w:hAnsi="Calibri" w:cs="Times New Roman"/>
          <w:sz w:val="24"/>
          <w:szCs w:val="24"/>
        </w:rPr>
      </w:pPr>
    </w:p>
    <w:p w14:paraId="1C804166" w14:textId="7F59B6D3" w:rsidR="00110FF2" w:rsidRDefault="00110FF2" w:rsidP="00E219CF">
      <w:pPr>
        <w:pStyle w:val="Akapitzlist"/>
        <w:spacing w:line="360" w:lineRule="exact"/>
        <w:ind w:left="0"/>
        <w:rPr>
          <w:rFonts w:ascii="Calibri" w:eastAsia="Calibri" w:hAnsi="Calibri" w:cs="Times New Roman"/>
          <w:sz w:val="24"/>
          <w:szCs w:val="24"/>
        </w:rPr>
      </w:pPr>
    </w:p>
    <w:p w14:paraId="2FC7B583" w14:textId="1B8B3BFB" w:rsidR="00110FF2" w:rsidRDefault="00110FF2" w:rsidP="00E219CF">
      <w:pPr>
        <w:pStyle w:val="Akapitzlist"/>
        <w:spacing w:line="360" w:lineRule="exact"/>
        <w:ind w:left="0"/>
        <w:rPr>
          <w:rFonts w:ascii="Calibri" w:eastAsia="Calibri" w:hAnsi="Calibri" w:cs="Times New Roman"/>
          <w:sz w:val="24"/>
          <w:szCs w:val="24"/>
        </w:rPr>
      </w:pPr>
    </w:p>
    <w:p w14:paraId="4788DA69" w14:textId="682FB9E5" w:rsidR="00110FF2" w:rsidRDefault="00110FF2" w:rsidP="00E219CF">
      <w:pPr>
        <w:pStyle w:val="Akapitzlist"/>
        <w:spacing w:line="360" w:lineRule="exact"/>
        <w:ind w:left="0"/>
        <w:rPr>
          <w:rFonts w:ascii="Calibri" w:eastAsia="Calibri" w:hAnsi="Calibri" w:cs="Times New Roman"/>
          <w:sz w:val="24"/>
          <w:szCs w:val="24"/>
        </w:rPr>
      </w:pPr>
    </w:p>
    <w:p w14:paraId="09FB7889" w14:textId="0F4BDA4B" w:rsidR="00110FF2" w:rsidRDefault="00110FF2" w:rsidP="00E219CF">
      <w:pPr>
        <w:pStyle w:val="Akapitzlist"/>
        <w:spacing w:line="360" w:lineRule="exact"/>
        <w:ind w:left="0"/>
        <w:rPr>
          <w:rFonts w:ascii="Calibri" w:eastAsia="Calibri" w:hAnsi="Calibri" w:cs="Times New Roman"/>
          <w:sz w:val="24"/>
          <w:szCs w:val="24"/>
        </w:rPr>
      </w:pPr>
    </w:p>
    <w:p w14:paraId="747649A1" w14:textId="77777777" w:rsidR="00CA7089" w:rsidRDefault="00CA7089" w:rsidP="00E219CF">
      <w:pPr>
        <w:pStyle w:val="Akapitzlist"/>
        <w:spacing w:line="360" w:lineRule="exact"/>
        <w:ind w:left="0"/>
        <w:rPr>
          <w:rFonts w:ascii="Calibri" w:eastAsia="Calibri" w:hAnsi="Calibri" w:cs="Times New Roman"/>
          <w:sz w:val="24"/>
          <w:szCs w:val="24"/>
        </w:rPr>
        <w:sectPr w:rsidR="00CA7089" w:rsidSect="00564A52">
          <w:headerReference w:type="default" r:id="rId122"/>
          <w:pgSz w:w="16838" w:h="11906" w:orient="landscape"/>
          <w:pgMar w:top="1417" w:right="1417" w:bottom="1417" w:left="1417" w:header="708" w:footer="708" w:gutter="0"/>
          <w:cols w:num="2" w:space="708"/>
          <w:docGrid w:linePitch="360"/>
        </w:sectPr>
      </w:pPr>
    </w:p>
    <w:p w14:paraId="634596C3" w14:textId="4FCDF220" w:rsidR="00CA7089" w:rsidRDefault="00CA7089" w:rsidP="00E219CF">
      <w:pPr>
        <w:pStyle w:val="Akapitzlist"/>
        <w:spacing w:line="360" w:lineRule="exact"/>
        <w:ind w:left="0"/>
        <w:rPr>
          <w:rFonts w:ascii="Calibri" w:eastAsia="Calibri" w:hAnsi="Calibri" w:cs="Times New Roman"/>
          <w:sz w:val="24"/>
          <w:szCs w:val="24"/>
        </w:rPr>
      </w:pPr>
    </w:p>
    <w:p w14:paraId="55F0464F" w14:textId="349D815B" w:rsidR="00CA7089" w:rsidRDefault="006246BC" w:rsidP="006246BC">
      <w:pPr>
        <w:pStyle w:val="Akapitzlist"/>
        <w:spacing w:line="360" w:lineRule="exact"/>
        <w:ind w:left="0"/>
        <w:rPr>
          <w:rFonts w:ascii="Calibri" w:eastAsia="Calibri" w:hAnsi="Calibri" w:cs="Times New Roman"/>
          <w:sz w:val="24"/>
          <w:szCs w:val="24"/>
        </w:rPr>
      </w:pPr>
      <w:r w:rsidRPr="006246BC">
        <w:rPr>
          <w:rFonts w:ascii="Calibri" w:eastAsia="Calibri" w:hAnsi="Calibri" w:cs="Times New Roman"/>
          <w:b/>
          <w:bCs/>
          <w:color w:val="4472C4" w:themeColor="accent1"/>
          <w:sz w:val="24"/>
          <w:szCs w:val="24"/>
        </w:rPr>
        <w:t>ZAKŁÓCENIA FUNKCJONOWANIA SIECI I USŁUG  TELEKOMUNIKACYJNYCH</w:t>
      </w:r>
      <w:r w:rsidRPr="006246BC">
        <w:rPr>
          <w:rFonts w:ascii="Calibri" w:eastAsia="Calibri" w:hAnsi="Calibri" w:cs="Times New Roman"/>
          <w:color w:val="4472C4" w:themeColor="accent1"/>
          <w:sz w:val="24"/>
          <w:szCs w:val="24"/>
        </w:rPr>
        <w:t xml:space="preserve"> </w:t>
      </w:r>
      <w:r>
        <w:rPr>
          <w:rFonts w:ascii="Calibri" w:eastAsia="Calibri" w:hAnsi="Calibri" w:cs="Times New Roman"/>
          <w:sz w:val="24"/>
          <w:szCs w:val="24"/>
        </w:rPr>
        <w:t xml:space="preserve">to </w:t>
      </w:r>
      <w:r w:rsidRPr="006246BC">
        <w:rPr>
          <w:rFonts w:ascii="Calibri" w:eastAsia="Calibri" w:hAnsi="Calibri" w:cs="Times New Roman"/>
          <w:sz w:val="24"/>
          <w:szCs w:val="24"/>
        </w:rPr>
        <w:t>zakłócenia mające istotny wpływ na naruszenie bezpieczeństwa lub integralności sieci lub usług telekomunikacyjnych, w szczególności tych, których prawidłowe funkcjonowanie ma znaczenie dla życia i zdrowia ludzi, może spowodować poważne straty materialne, a także zakłócić funkcjonowanie państwa.</w:t>
      </w:r>
    </w:p>
    <w:p w14:paraId="6027D329" w14:textId="77777777" w:rsidR="006246BC" w:rsidRPr="006246BC" w:rsidRDefault="006246BC" w:rsidP="006246BC">
      <w:pPr>
        <w:spacing w:after="0" w:line="360" w:lineRule="atLeast"/>
        <w:rPr>
          <w:rFonts w:ascii="Calibri" w:eastAsia="Calibri" w:hAnsi="Calibri" w:cs="Times New Roman"/>
          <w:b/>
          <w:sz w:val="24"/>
          <w:szCs w:val="24"/>
        </w:rPr>
      </w:pPr>
      <w:r w:rsidRPr="006246BC">
        <w:rPr>
          <w:rFonts w:ascii="Calibri" w:eastAsia="Calibri" w:hAnsi="Calibri" w:cs="Times New Roman"/>
          <w:b/>
          <w:sz w:val="24"/>
          <w:szCs w:val="24"/>
        </w:rPr>
        <w:t>PRZYCZYNY I TYPY</w:t>
      </w:r>
    </w:p>
    <w:p w14:paraId="2FE8D7F1" w14:textId="4F09A5FA" w:rsidR="006246BC" w:rsidRDefault="006246BC" w:rsidP="00837B80">
      <w:pPr>
        <w:pStyle w:val="Akapitzlist"/>
        <w:numPr>
          <w:ilvl w:val="0"/>
          <w:numId w:val="117"/>
        </w:numPr>
        <w:spacing w:line="360" w:lineRule="exact"/>
        <w:ind w:left="284" w:hanging="284"/>
        <w:rPr>
          <w:rFonts w:ascii="Calibri" w:eastAsia="Calibri" w:hAnsi="Calibri" w:cs="Times New Roman"/>
          <w:sz w:val="24"/>
          <w:szCs w:val="24"/>
        </w:rPr>
      </w:pPr>
      <w:r w:rsidRPr="006246BC">
        <w:rPr>
          <w:rFonts w:ascii="Calibri" w:eastAsia="Calibri" w:hAnsi="Calibri" w:cs="Times New Roman"/>
          <w:sz w:val="24"/>
          <w:szCs w:val="24"/>
        </w:rPr>
        <w:t xml:space="preserve">czynnik ludzki – modyfikacja systemów i danych, błąd organizacyjny, błąd techniczny, niedopełnienie czynności administracyjnych z zakresu obsługi urządzeń przetwarzających i magazynujących dane, sabotaż, uszkodzenie lub kradzież elementów infrastruktury telekomunikacyjnej, złamanie zabezpieczeń systemowych i programowych, strajk pracowników, zdarzenie  o charakterze terrorystycznym, </w:t>
      </w:r>
      <w:proofErr w:type="spellStart"/>
      <w:r w:rsidRPr="006246BC">
        <w:rPr>
          <w:rFonts w:ascii="Calibri" w:eastAsia="Calibri" w:hAnsi="Calibri" w:cs="Times New Roman"/>
          <w:sz w:val="24"/>
          <w:szCs w:val="24"/>
        </w:rPr>
        <w:t>cyberzagrożenie</w:t>
      </w:r>
      <w:proofErr w:type="spellEnd"/>
      <w:r>
        <w:rPr>
          <w:rFonts w:ascii="Calibri" w:eastAsia="Calibri" w:hAnsi="Calibri" w:cs="Times New Roman"/>
          <w:sz w:val="24"/>
          <w:szCs w:val="24"/>
        </w:rPr>
        <w:t>;</w:t>
      </w:r>
    </w:p>
    <w:p w14:paraId="12B10189" w14:textId="4A02D44D" w:rsidR="006246BC" w:rsidRDefault="006246BC" w:rsidP="00837B80">
      <w:pPr>
        <w:pStyle w:val="Akapitzlist"/>
        <w:numPr>
          <w:ilvl w:val="0"/>
          <w:numId w:val="117"/>
        </w:numPr>
        <w:spacing w:line="360" w:lineRule="exact"/>
        <w:ind w:left="284" w:hanging="284"/>
        <w:rPr>
          <w:rFonts w:ascii="Calibri" w:eastAsia="Calibri" w:hAnsi="Calibri" w:cs="Times New Roman"/>
          <w:sz w:val="24"/>
          <w:szCs w:val="24"/>
        </w:rPr>
      </w:pPr>
      <w:r w:rsidRPr="006246BC">
        <w:rPr>
          <w:rFonts w:ascii="Calibri" w:eastAsia="Calibri" w:hAnsi="Calibri" w:cs="Times New Roman"/>
          <w:sz w:val="24"/>
          <w:szCs w:val="24"/>
        </w:rPr>
        <w:t>czynnik pogodowy występujący o dużym nasileniu (katastrofy naturalne)</w:t>
      </w:r>
      <w:r>
        <w:rPr>
          <w:rFonts w:ascii="Calibri" w:eastAsia="Calibri" w:hAnsi="Calibri" w:cs="Times New Roman"/>
          <w:sz w:val="24"/>
          <w:szCs w:val="24"/>
        </w:rPr>
        <w:t>;</w:t>
      </w:r>
    </w:p>
    <w:p w14:paraId="280467A3" w14:textId="40109D91" w:rsidR="006246BC" w:rsidRDefault="006246BC" w:rsidP="00837B80">
      <w:pPr>
        <w:pStyle w:val="Akapitzlist"/>
        <w:numPr>
          <w:ilvl w:val="0"/>
          <w:numId w:val="117"/>
        </w:numPr>
        <w:spacing w:line="360" w:lineRule="exact"/>
        <w:ind w:left="284" w:hanging="284"/>
        <w:rPr>
          <w:rFonts w:ascii="Calibri" w:eastAsia="Calibri" w:hAnsi="Calibri" w:cs="Times New Roman"/>
          <w:sz w:val="24"/>
          <w:szCs w:val="24"/>
        </w:rPr>
      </w:pPr>
      <w:r w:rsidRPr="006246BC">
        <w:rPr>
          <w:rFonts w:ascii="Calibri" w:eastAsia="Calibri" w:hAnsi="Calibri" w:cs="Times New Roman"/>
          <w:sz w:val="24"/>
          <w:szCs w:val="24"/>
        </w:rPr>
        <w:t xml:space="preserve">awaria techniczna, długotrwały brak zasilania energetycznego, okresowe przeciążenia sieci, awaria lub zniszczenie ważnego centrum przetwarzania danych, zakłócenie przepływu danych </w:t>
      </w:r>
      <w:r>
        <w:rPr>
          <w:rFonts w:ascii="Calibri" w:eastAsia="Calibri" w:hAnsi="Calibri" w:cs="Times New Roman"/>
          <w:sz w:val="24"/>
          <w:szCs w:val="24"/>
        </w:rPr>
        <w:br/>
      </w:r>
      <w:r w:rsidRPr="006246BC">
        <w:rPr>
          <w:rFonts w:ascii="Calibri" w:eastAsia="Calibri" w:hAnsi="Calibri" w:cs="Times New Roman"/>
          <w:sz w:val="24"/>
          <w:szCs w:val="24"/>
        </w:rPr>
        <w:t>w sieci, zniszczenie linii światłowodowych</w:t>
      </w:r>
      <w:r>
        <w:rPr>
          <w:rFonts w:ascii="Calibri" w:eastAsia="Calibri" w:hAnsi="Calibri" w:cs="Times New Roman"/>
          <w:sz w:val="24"/>
          <w:szCs w:val="24"/>
        </w:rPr>
        <w:t>;</w:t>
      </w:r>
    </w:p>
    <w:p w14:paraId="1FFF4CDE" w14:textId="77777777" w:rsidR="000D34BB" w:rsidRPr="000D34BB" w:rsidRDefault="000D34BB" w:rsidP="000D34BB">
      <w:pPr>
        <w:pStyle w:val="Akapitzlist"/>
        <w:spacing w:line="360" w:lineRule="exact"/>
        <w:ind w:left="284"/>
        <w:rPr>
          <w:rFonts w:ascii="Calibri" w:eastAsia="Calibri" w:hAnsi="Calibri" w:cs="Times New Roman"/>
          <w:sz w:val="24"/>
          <w:szCs w:val="24"/>
        </w:rPr>
      </w:pPr>
    </w:p>
    <w:p w14:paraId="1F39DDBC" w14:textId="77777777" w:rsidR="000D34BB" w:rsidRDefault="000D34BB" w:rsidP="000D34BB">
      <w:pPr>
        <w:pStyle w:val="Akapitzlist"/>
        <w:spacing w:line="360" w:lineRule="exact"/>
        <w:ind w:left="284"/>
        <w:rPr>
          <w:rFonts w:ascii="Calibri" w:eastAsia="Calibri" w:hAnsi="Calibri" w:cs="Times New Roman"/>
          <w:sz w:val="24"/>
          <w:szCs w:val="24"/>
        </w:rPr>
      </w:pPr>
    </w:p>
    <w:p w14:paraId="1701C6F4" w14:textId="77777777" w:rsidR="000D34BB" w:rsidRDefault="000D34BB" w:rsidP="000D34BB">
      <w:pPr>
        <w:pStyle w:val="Akapitzlist"/>
        <w:spacing w:line="360" w:lineRule="exact"/>
        <w:ind w:left="284"/>
        <w:rPr>
          <w:rFonts w:ascii="Calibri" w:eastAsia="Calibri" w:hAnsi="Calibri" w:cs="Times New Roman"/>
          <w:sz w:val="24"/>
          <w:szCs w:val="24"/>
        </w:rPr>
      </w:pPr>
    </w:p>
    <w:p w14:paraId="1206D3C9" w14:textId="175318A9" w:rsidR="00A52294" w:rsidRPr="000D34BB" w:rsidRDefault="000D34BB" w:rsidP="00837B80">
      <w:pPr>
        <w:pStyle w:val="Akapitzlist"/>
        <w:numPr>
          <w:ilvl w:val="0"/>
          <w:numId w:val="117"/>
        </w:numPr>
        <w:spacing w:line="360" w:lineRule="exact"/>
        <w:ind w:left="284" w:hanging="284"/>
        <w:rPr>
          <w:rFonts w:ascii="Calibri" w:eastAsia="Calibri" w:hAnsi="Calibri" w:cs="Times New Roman"/>
          <w:sz w:val="24"/>
          <w:szCs w:val="24"/>
        </w:rPr>
      </w:pPr>
      <w:r w:rsidRPr="000D34BB">
        <w:rPr>
          <w:rFonts w:ascii="Calibri" w:eastAsia="Calibri" w:hAnsi="Calibri" w:cs="Times New Roman"/>
          <w:sz w:val="24"/>
          <w:szCs w:val="24"/>
        </w:rPr>
        <w:t xml:space="preserve">awaria systemu Global </w:t>
      </w:r>
      <w:proofErr w:type="spellStart"/>
      <w:r w:rsidRPr="000D34BB">
        <w:rPr>
          <w:rFonts w:ascii="Calibri" w:eastAsia="Calibri" w:hAnsi="Calibri" w:cs="Times New Roman"/>
          <w:sz w:val="24"/>
          <w:szCs w:val="24"/>
        </w:rPr>
        <w:t>Navigation</w:t>
      </w:r>
      <w:proofErr w:type="spellEnd"/>
      <w:r w:rsidRPr="000D34BB">
        <w:rPr>
          <w:rFonts w:ascii="Calibri" w:eastAsia="Calibri" w:hAnsi="Calibri" w:cs="Times New Roman"/>
          <w:sz w:val="24"/>
          <w:szCs w:val="24"/>
        </w:rPr>
        <w:t xml:space="preserve"> </w:t>
      </w:r>
      <w:proofErr w:type="spellStart"/>
      <w:r w:rsidRPr="000D34BB">
        <w:rPr>
          <w:rFonts w:ascii="Calibri" w:eastAsia="Calibri" w:hAnsi="Calibri" w:cs="Times New Roman"/>
          <w:sz w:val="24"/>
          <w:szCs w:val="24"/>
        </w:rPr>
        <w:t>Satellite</w:t>
      </w:r>
      <w:proofErr w:type="spellEnd"/>
      <w:r w:rsidRPr="000D34BB">
        <w:rPr>
          <w:rFonts w:ascii="Calibri" w:eastAsia="Calibri" w:hAnsi="Calibri" w:cs="Times New Roman"/>
          <w:sz w:val="24"/>
          <w:szCs w:val="24"/>
        </w:rPr>
        <w:t xml:space="preserve"> Systems (GNSS), spowodowana przyczynami technicznymi lub intencjonalną działalnością człowieka/organizacji/państwa.</w:t>
      </w:r>
    </w:p>
    <w:p w14:paraId="6050B514" w14:textId="77777777" w:rsidR="00A52294" w:rsidRPr="00A52294" w:rsidRDefault="00A52294" w:rsidP="00A52294">
      <w:pPr>
        <w:spacing w:after="0" w:line="360" w:lineRule="atLeast"/>
        <w:contextualSpacing/>
        <w:rPr>
          <w:rFonts w:cs="Arial"/>
          <w:b/>
          <w:bCs/>
          <w:sz w:val="24"/>
          <w:szCs w:val="24"/>
        </w:rPr>
      </w:pPr>
      <w:r w:rsidRPr="00A52294">
        <w:rPr>
          <w:rFonts w:cs="Arial"/>
          <w:b/>
          <w:bCs/>
          <w:sz w:val="24"/>
          <w:szCs w:val="24"/>
        </w:rPr>
        <w:t>OBSZAR WYSTĘPOWANIA</w:t>
      </w:r>
    </w:p>
    <w:p w14:paraId="133F9E61" w14:textId="77777777" w:rsidR="00A52294" w:rsidRPr="00A52294" w:rsidRDefault="00A52294" w:rsidP="000D34BB">
      <w:pPr>
        <w:spacing w:after="0" w:line="360" w:lineRule="atLeast"/>
        <w:rPr>
          <w:rFonts w:cs="Arial"/>
          <w:sz w:val="24"/>
          <w:szCs w:val="24"/>
        </w:rPr>
      </w:pPr>
      <w:r w:rsidRPr="00A52294">
        <w:rPr>
          <w:rFonts w:cs="Arial"/>
          <w:sz w:val="24"/>
          <w:szCs w:val="24"/>
        </w:rPr>
        <w:t>Na terenie całego województwa, w szczególności w jednostkach administracji zespolonej i niezespolonej, w podmiotach realizujących zadania ratownicze oraz w podmiotach gospodarczych.</w:t>
      </w:r>
    </w:p>
    <w:p w14:paraId="74EE186F" w14:textId="4C4F58E4" w:rsidR="00A52294" w:rsidRPr="00A52294" w:rsidRDefault="00A52294" w:rsidP="000D34BB">
      <w:pPr>
        <w:spacing w:after="0" w:line="360" w:lineRule="atLeast"/>
        <w:rPr>
          <w:rFonts w:cs="Arial"/>
          <w:sz w:val="24"/>
          <w:szCs w:val="24"/>
        </w:rPr>
      </w:pPr>
      <w:r w:rsidRPr="00A52294">
        <w:rPr>
          <w:rFonts w:cs="Arial"/>
          <w:sz w:val="24"/>
          <w:szCs w:val="24"/>
        </w:rPr>
        <w:t xml:space="preserve">Na obszarze województwa pomorskiego funkcjonuje ok. 50 podmiotów świadczących/realizujących usługi telekomunikacyjne. Około 5 podmiotów świadczy usługi dla Pomorskiego Urzędu Wojewódzkiego i jednostek administracji zespolonej. Województwo pomorskie znajduje się w II grupie województw (wysoki poziom), </w:t>
      </w:r>
      <w:r>
        <w:rPr>
          <w:rFonts w:cs="Arial"/>
          <w:sz w:val="24"/>
          <w:szCs w:val="24"/>
        </w:rPr>
        <w:br/>
      </w:r>
      <w:r w:rsidRPr="00A52294">
        <w:rPr>
          <w:rFonts w:cs="Arial"/>
          <w:sz w:val="24"/>
          <w:szCs w:val="24"/>
        </w:rPr>
        <w:t xml:space="preserve">w zakresie wykorzystania </w:t>
      </w:r>
      <w:r w:rsidRPr="00A52294">
        <w:rPr>
          <w:sz w:val="24"/>
          <w:szCs w:val="24"/>
        </w:rPr>
        <w:t>technologii informacyjno</w:t>
      </w:r>
      <w:r>
        <w:rPr>
          <w:sz w:val="24"/>
          <w:szCs w:val="24"/>
        </w:rPr>
        <w:t>-</w:t>
      </w:r>
      <w:r w:rsidRPr="00A52294">
        <w:rPr>
          <w:sz w:val="24"/>
          <w:szCs w:val="24"/>
        </w:rPr>
        <w:t>komunikacyjnych przez przedsiębiorstwa. Obok gospodarki wykorzystującej nowoczesne technologie jako podstawę rozwoju, mieszkańców województwa można określić jako społeczeństwo sieciowe. W społeczeństwie tym większość aspektów życia zostaje poddane digitalizacji, a narzędzia telekomunikacyjne</w:t>
      </w:r>
      <w:r w:rsidR="000D34BB">
        <w:rPr>
          <w:sz w:val="24"/>
          <w:szCs w:val="24"/>
        </w:rPr>
        <w:t xml:space="preserve"> </w:t>
      </w:r>
      <w:r w:rsidRPr="00A52294">
        <w:rPr>
          <w:sz w:val="24"/>
          <w:szCs w:val="24"/>
        </w:rPr>
        <w:t>wykorzystywane są we wszystkich dziedzinach życia.</w:t>
      </w:r>
    </w:p>
    <w:p w14:paraId="174CF44F" w14:textId="6A154549" w:rsidR="00CC42AA" w:rsidRPr="00CC42AA" w:rsidRDefault="00CC42AA" w:rsidP="00CC42AA">
      <w:pPr>
        <w:spacing w:after="0" w:line="360" w:lineRule="atLeast"/>
        <w:rPr>
          <w:rFonts w:ascii="Calibri" w:eastAsia="Calibri" w:hAnsi="Calibri" w:cs="Times New Roman"/>
          <w:b/>
          <w:bCs/>
          <w:sz w:val="24"/>
          <w:szCs w:val="24"/>
          <w:u w:val="single"/>
        </w:rPr>
      </w:pPr>
      <w:r w:rsidRPr="00CC42AA">
        <w:rPr>
          <w:rFonts w:ascii="Calibri" w:eastAsia="Calibri" w:hAnsi="Calibri" w:cs="Times New Roman"/>
          <w:b/>
          <w:bCs/>
          <w:sz w:val="24"/>
          <w:szCs w:val="24"/>
          <w:u w:val="single"/>
        </w:rPr>
        <w:t>NAJCZĘSTSZE SKUTKI ZAGROŻENIA</w:t>
      </w:r>
      <w:r>
        <w:rPr>
          <w:rFonts w:ascii="Calibri" w:eastAsia="Calibri" w:hAnsi="Calibri" w:cs="Times New Roman"/>
          <w:b/>
          <w:bCs/>
          <w:sz w:val="24"/>
          <w:szCs w:val="24"/>
          <w:u w:val="single"/>
        </w:rPr>
        <w:t>:</w:t>
      </w:r>
    </w:p>
    <w:p w14:paraId="7E453B0F" w14:textId="3FFF718E" w:rsidR="00CC42AA" w:rsidRDefault="00CC42AA" w:rsidP="00CC42AA">
      <w:pPr>
        <w:spacing w:after="0" w:line="360" w:lineRule="atLeast"/>
        <w:rPr>
          <w:rFonts w:ascii="Calibri" w:eastAsia="Calibri" w:hAnsi="Calibri" w:cs="Times New Roman"/>
          <w:b/>
          <w:bCs/>
          <w:sz w:val="24"/>
          <w:szCs w:val="24"/>
        </w:rPr>
      </w:pPr>
      <w:r w:rsidRPr="00CC42AA">
        <w:rPr>
          <w:rFonts w:ascii="Calibri" w:eastAsia="Calibri" w:hAnsi="Calibri" w:cs="Times New Roman"/>
          <w:b/>
          <w:bCs/>
          <w:sz w:val="24"/>
          <w:szCs w:val="24"/>
        </w:rPr>
        <w:t>LUDNOŚĆ:</w:t>
      </w:r>
    </w:p>
    <w:p w14:paraId="40F7AFC7" w14:textId="45C0B00B" w:rsidR="00CC42AA" w:rsidRPr="00CC42AA" w:rsidRDefault="00CC42AA" w:rsidP="00837B80">
      <w:pPr>
        <w:pStyle w:val="Akapitzlist"/>
        <w:numPr>
          <w:ilvl w:val="0"/>
          <w:numId w:val="118"/>
        </w:numPr>
        <w:spacing w:after="0" w:line="360" w:lineRule="atLeast"/>
        <w:ind w:left="284" w:hanging="284"/>
        <w:rPr>
          <w:rFonts w:ascii="Calibri" w:eastAsia="Calibri" w:hAnsi="Calibri" w:cs="Times New Roman"/>
          <w:b/>
          <w:bCs/>
          <w:sz w:val="24"/>
          <w:szCs w:val="24"/>
        </w:rPr>
      </w:pPr>
      <w:r w:rsidRPr="00CC42AA">
        <w:rPr>
          <w:rFonts w:ascii="Calibri" w:eastAsia="Times New Roman" w:hAnsi="Calibri" w:cs="Arial"/>
          <w:color w:val="000000"/>
          <w:sz w:val="24"/>
          <w:szCs w:val="24"/>
          <w:lang w:val="x-none" w:eastAsia="x-none"/>
        </w:rPr>
        <w:t xml:space="preserve">bezpośrednie zagrożenie dla życia i zdrowia osób (np. </w:t>
      </w:r>
      <w:r w:rsidRPr="00CC42AA">
        <w:rPr>
          <w:rFonts w:ascii="Calibri" w:eastAsia="Times New Roman" w:hAnsi="Calibri" w:cs="Arial"/>
          <w:color w:val="000000"/>
          <w:sz w:val="24"/>
          <w:szCs w:val="24"/>
          <w:lang w:eastAsia="x-none"/>
        </w:rPr>
        <w:t>brak możliwości wezwania karetki pogotowia</w:t>
      </w:r>
      <w:r w:rsidRPr="00CC42AA">
        <w:rPr>
          <w:rFonts w:ascii="Calibri" w:eastAsia="Times New Roman" w:hAnsi="Calibri" w:cs="Times New Roman"/>
          <w:sz w:val="24"/>
          <w:szCs w:val="24"/>
          <w:lang w:val="x-none" w:eastAsia="x-none"/>
        </w:rPr>
        <w:t>)</w:t>
      </w:r>
      <w:r w:rsidRPr="00CC42AA">
        <w:rPr>
          <w:rFonts w:ascii="Calibri" w:eastAsia="Times New Roman" w:hAnsi="Calibri" w:cs="Times New Roman"/>
          <w:sz w:val="24"/>
          <w:szCs w:val="24"/>
          <w:lang w:eastAsia="x-none"/>
        </w:rPr>
        <w:t>;</w:t>
      </w:r>
    </w:p>
    <w:p w14:paraId="791F2C8C" w14:textId="19238688" w:rsidR="00CC42AA" w:rsidRPr="00CC42AA" w:rsidRDefault="00CC42AA" w:rsidP="00837B80">
      <w:pPr>
        <w:pStyle w:val="Akapitzlist"/>
        <w:numPr>
          <w:ilvl w:val="0"/>
          <w:numId w:val="118"/>
        </w:numPr>
        <w:spacing w:after="0" w:line="360" w:lineRule="atLeast"/>
        <w:ind w:left="284" w:hanging="284"/>
        <w:rPr>
          <w:rFonts w:ascii="Calibri" w:eastAsia="Calibri" w:hAnsi="Calibri" w:cs="Times New Roman"/>
          <w:b/>
          <w:bCs/>
          <w:sz w:val="24"/>
          <w:szCs w:val="24"/>
        </w:rPr>
      </w:pPr>
      <w:r w:rsidRPr="00CC42AA">
        <w:rPr>
          <w:rFonts w:ascii="Calibri" w:eastAsia="Calibri" w:hAnsi="Calibri" w:cs="Times New Roman"/>
          <w:sz w:val="24"/>
          <w:szCs w:val="24"/>
        </w:rPr>
        <w:t xml:space="preserve">brak możliwości nawiązania skutecznego kontaktu oraz uzyskania </w:t>
      </w:r>
      <w:r w:rsidRPr="00CC42AA">
        <w:rPr>
          <w:rFonts w:ascii="Calibri" w:eastAsia="Calibri" w:hAnsi="Calibri" w:cs="Times New Roman"/>
          <w:sz w:val="24"/>
          <w:szCs w:val="24"/>
        </w:rPr>
        <w:br/>
        <w:t>i przekazywania informacji;</w:t>
      </w:r>
    </w:p>
    <w:p w14:paraId="3BFCED19" w14:textId="743CD025" w:rsidR="00CC42AA" w:rsidRPr="00CC42AA" w:rsidRDefault="00CC42AA" w:rsidP="00837B80">
      <w:pPr>
        <w:pStyle w:val="Akapitzlist"/>
        <w:numPr>
          <w:ilvl w:val="0"/>
          <w:numId w:val="118"/>
        </w:numPr>
        <w:spacing w:after="0" w:line="360" w:lineRule="atLeast"/>
        <w:ind w:left="284" w:hanging="284"/>
        <w:rPr>
          <w:rFonts w:ascii="Calibri" w:eastAsia="Calibri" w:hAnsi="Calibri" w:cs="Times New Roman"/>
          <w:b/>
          <w:bCs/>
          <w:sz w:val="24"/>
          <w:szCs w:val="24"/>
        </w:rPr>
      </w:pPr>
      <w:r w:rsidRPr="00CC42AA">
        <w:rPr>
          <w:rFonts w:ascii="Calibri" w:eastAsia="Times New Roman" w:hAnsi="Calibri" w:cs="Arial"/>
          <w:color w:val="000000"/>
          <w:sz w:val="24"/>
          <w:szCs w:val="24"/>
          <w:lang w:val="x-none" w:eastAsia="x-none"/>
        </w:rPr>
        <w:t>panik</w:t>
      </w:r>
      <w:r w:rsidRPr="00CC42AA">
        <w:rPr>
          <w:rFonts w:ascii="Calibri" w:eastAsia="Times New Roman" w:hAnsi="Calibri" w:cs="Arial"/>
          <w:color w:val="000000"/>
          <w:sz w:val="24"/>
          <w:szCs w:val="24"/>
          <w:lang w:eastAsia="x-none"/>
        </w:rPr>
        <w:t>a</w:t>
      </w:r>
      <w:r w:rsidRPr="00CC42AA">
        <w:rPr>
          <w:rFonts w:ascii="Calibri" w:eastAsia="Times New Roman" w:hAnsi="Calibri" w:cs="Arial"/>
          <w:color w:val="000000"/>
          <w:sz w:val="24"/>
          <w:szCs w:val="24"/>
          <w:lang w:val="x-none" w:eastAsia="x-none"/>
        </w:rPr>
        <w:t xml:space="preserve"> wśród ludności oraz zagrożenie zakłócenia porządku publicznego</w:t>
      </w:r>
      <w:r w:rsidRPr="00CC42AA">
        <w:rPr>
          <w:rFonts w:ascii="Calibri" w:eastAsia="Times New Roman" w:hAnsi="Calibri" w:cs="Arial"/>
          <w:color w:val="000000"/>
          <w:sz w:val="24"/>
          <w:szCs w:val="24"/>
          <w:lang w:eastAsia="x-none"/>
        </w:rPr>
        <w:t>;</w:t>
      </w:r>
    </w:p>
    <w:p w14:paraId="0C3A14B9" w14:textId="070C7C54" w:rsidR="00CC42AA" w:rsidRPr="000D34BB" w:rsidRDefault="00CC42AA" w:rsidP="00837B80">
      <w:pPr>
        <w:pStyle w:val="Akapitzlist"/>
        <w:numPr>
          <w:ilvl w:val="0"/>
          <w:numId w:val="118"/>
        </w:numPr>
        <w:spacing w:after="0" w:line="360" w:lineRule="atLeast"/>
        <w:ind w:left="284" w:hanging="284"/>
        <w:rPr>
          <w:rFonts w:ascii="Calibri" w:eastAsia="Calibri" w:hAnsi="Calibri" w:cs="Times New Roman"/>
          <w:b/>
          <w:bCs/>
          <w:sz w:val="24"/>
          <w:szCs w:val="24"/>
        </w:rPr>
      </w:pPr>
      <w:r w:rsidRPr="00CC42AA">
        <w:rPr>
          <w:rFonts w:ascii="Calibri" w:eastAsia="Calibri" w:hAnsi="Calibri" w:cs="Times New Roman"/>
          <w:sz w:val="24"/>
          <w:szCs w:val="24"/>
        </w:rPr>
        <w:t>brak możliwości wykonywania zadań merytorycznych przez pracowników.</w:t>
      </w:r>
    </w:p>
    <w:p w14:paraId="2B39B7E1" w14:textId="27D7579E" w:rsidR="00CC42AA" w:rsidRDefault="00CC42AA" w:rsidP="00CC42AA">
      <w:pPr>
        <w:spacing w:after="0" w:line="360" w:lineRule="exact"/>
        <w:ind w:left="1701" w:hanging="1701"/>
        <w:rPr>
          <w:rFonts w:ascii="Calibri" w:eastAsia="Calibri" w:hAnsi="Calibri" w:cs="Times New Roman"/>
          <w:b/>
          <w:sz w:val="24"/>
          <w:szCs w:val="24"/>
        </w:rPr>
      </w:pPr>
      <w:r w:rsidRPr="00CC42AA">
        <w:rPr>
          <w:rFonts w:ascii="Calibri" w:eastAsia="Calibri" w:hAnsi="Calibri" w:cs="Times New Roman"/>
          <w:b/>
          <w:sz w:val="24"/>
          <w:szCs w:val="24"/>
        </w:rPr>
        <w:t>GOSPODARKA/MIENIE/INFRASTRUKTURA:</w:t>
      </w:r>
    </w:p>
    <w:p w14:paraId="604FEED4" w14:textId="55DCA9E3"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rFonts w:ascii="Calibri" w:eastAsia="Calibri" w:hAnsi="Calibri" w:cs="Times New Roman"/>
          <w:sz w:val="24"/>
          <w:szCs w:val="24"/>
        </w:rPr>
        <w:t>dotkliwe straty w sektorach gospodarki wykorzystujących systemy telekomunikacyjne do prowadzenia działalności;</w:t>
      </w:r>
    </w:p>
    <w:p w14:paraId="758A2EC7" w14:textId="502F79EF"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rFonts w:ascii="Calibri" w:eastAsia="Calibri" w:hAnsi="Calibri" w:cs="Times New Roman"/>
          <w:sz w:val="24"/>
          <w:szCs w:val="24"/>
        </w:rPr>
        <w:t>znaczące straty finansowe, gospodarcze, a także skutki społeczne;</w:t>
      </w:r>
    </w:p>
    <w:p w14:paraId="51317A7C" w14:textId="5BB71323"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sz w:val="24"/>
          <w:szCs w:val="24"/>
        </w:rPr>
        <w:t>wystąpienie zagrożeń dla systemu kierowania bezpieczeństwem narodowym obronności państwa, zwłaszcza systemu kierowania obronnością państwa;</w:t>
      </w:r>
    </w:p>
    <w:p w14:paraId="7234B9FD" w14:textId="28F95BF7"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sz w:val="24"/>
          <w:szCs w:val="24"/>
        </w:rPr>
        <w:t>utrudnienia w koordynowaniu akcją reagowania w sytuacjach kryzysowych;</w:t>
      </w:r>
    </w:p>
    <w:p w14:paraId="6BD02208" w14:textId="235B06D7"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rFonts w:ascii="Calibri" w:hAnsi="Calibri" w:cs="Arial"/>
          <w:sz w:val="24"/>
          <w:szCs w:val="24"/>
        </w:rPr>
        <w:t>utrudniony obieg informacji oraz brak dostępu do danych niezbędnych do pracy służb bezpieczeństwa i porządku publicznego, a także utrudnienia w funkcjonowaniu organów władzy administracji publicznej;</w:t>
      </w:r>
    </w:p>
    <w:p w14:paraId="2AB68851" w14:textId="4524C3ED"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rFonts w:ascii="Calibri" w:eastAsia="Calibri" w:hAnsi="Calibri"/>
          <w:sz w:val="24"/>
          <w:szCs w:val="24"/>
        </w:rPr>
        <w:t xml:space="preserve">dezorganizacja systemów zabezpieczających funkcjonowanie życia społecznego (np. systemu ratownictwa medycznego, </w:t>
      </w:r>
      <w:r w:rsidRPr="00CC42AA">
        <w:rPr>
          <w:rFonts w:ascii="Calibri" w:hAnsi="Calibri" w:cs="Arial"/>
          <w:sz w:val="24"/>
          <w:szCs w:val="24"/>
        </w:rPr>
        <w:t>centralnych systemów ewidencji,</w:t>
      </w:r>
      <w:r w:rsidRPr="00CC42AA">
        <w:rPr>
          <w:rFonts w:ascii="Calibri" w:eastAsia="Calibri" w:hAnsi="Calibri"/>
          <w:sz w:val="24"/>
          <w:szCs w:val="24"/>
        </w:rPr>
        <w:t xml:space="preserve"> możliwości dokonywania opłat </w:t>
      </w:r>
      <w:r>
        <w:rPr>
          <w:rFonts w:ascii="Calibri" w:eastAsia="Calibri" w:hAnsi="Calibri"/>
          <w:sz w:val="24"/>
          <w:szCs w:val="24"/>
        </w:rPr>
        <w:br/>
      </w:r>
      <w:r w:rsidRPr="00CC42AA">
        <w:rPr>
          <w:rFonts w:ascii="Calibri" w:eastAsia="Calibri" w:hAnsi="Calibri"/>
          <w:sz w:val="24"/>
          <w:szCs w:val="24"/>
        </w:rPr>
        <w:t>i operacji bezgotówkowych,</w:t>
      </w:r>
      <w:r w:rsidRPr="00CC42AA">
        <w:rPr>
          <w:rFonts w:ascii="Calibri" w:hAnsi="Calibri" w:cs="Arial"/>
          <w:sz w:val="24"/>
          <w:szCs w:val="24"/>
        </w:rPr>
        <w:t xml:space="preserve"> </w:t>
      </w:r>
      <w:r w:rsidRPr="00CC42AA">
        <w:rPr>
          <w:rFonts w:ascii="Calibri" w:eastAsia="Calibri" w:hAnsi="Calibri"/>
          <w:sz w:val="24"/>
          <w:szCs w:val="24"/>
        </w:rPr>
        <w:t xml:space="preserve">systemu oczyszczania ścieków, komputerowo zarządzanych punktów ujęcia i </w:t>
      </w:r>
      <w:proofErr w:type="spellStart"/>
      <w:r w:rsidRPr="00CC42AA">
        <w:rPr>
          <w:rFonts w:ascii="Calibri" w:eastAsia="Calibri" w:hAnsi="Calibri"/>
          <w:sz w:val="24"/>
          <w:szCs w:val="24"/>
        </w:rPr>
        <w:t>przesyłu</w:t>
      </w:r>
      <w:proofErr w:type="spellEnd"/>
      <w:r w:rsidRPr="00CC42AA">
        <w:rPr>
          <w:rFonts w:ascii="Calibri" w:eastAsia="Calibri" w:hAnsi="Calibri"/>
          <w:sz w:val="24"/>
          <w:szCs w:val="24"/>
        </w:rPr>
        <w:t xml:space="preserve"> wody);</w:t>
      </w:r>
    </w:p>
    <w:p w14:paraId="37984532" w14:textId="77777777" w:rsidR="00CC42AA" w:rsidRPr="00CC42AA" w:rsidRDefault="00CC42AA" w:rsidP="00837B80">
      <w:pPr>
        <w:pStyle w:val="Akapitzlist"/>
        <w:numPr>
          <w:ilvl w:val="0"/>
          <w:numId w:val="119"/>
        </w:numPr>
        <w:spacing w:after="0" w:line="360" w:lineRule="exact"/>
        <w:ind w:left="284" w:hanging="284"/>
        <w:rPr>
          <w:rFonts w:ascii="Calibri" w:eastAsia="Calibri" w:hAnsi="Calibri" w:cs="Times New Roman"/>
          <w:b/>
          <w:sz w:val="24"/>
          <w:szCs w:val="24"/>
        </w:rPr>
      </w:pPr>
      <w:r w:rsidRPr="00CC42AA">
        <w:rPr>
          <w:rFonts w:ascii="Calibri" w:hAnsi="Calibri" w:cs="Arial"/>
          <w:color w:val="000000"/>
          <w:sz w:val="24"/>
          <w:szCs w:val="24"/>
        </w:rPr>
        <w:t>negatywny, bezpośredni wpływ na funkcjonowanie infrastruktury krytycznej związanej m.in. z ratownictwem, zapewnieniem ciągłości działania administracji publicznej.</w:t>
      </w:r>
    </w:p>
    <w:p w14:paraId="422A6EAD" w14:textId="77777777" w:rsidR="005F0A6F" w:rsidRPr="005F0A6F" w:rsidRDefault="005F0A6F" w:rsidP="005F0A6F">
      <w:pPr>
        <w:spacing w:after="120" w:line="360" w:lineRule="exact"/>
        <w:rPr>
          <w:rFonts w:ascii="Calibri" w:hAnsi="Calibri"/>
          <w:b/>
          <w:bCs/>
          <w:sz w:val="24"/>
          <w:szCs w:val="24"/>
        </w:rPr>
      </w:pPr>
      <w:r w:rsidRPr="005F0A6F">
        <w:rPr>
          <w:rFonts w:ascii="Calibri" w:hAnsi="Calibri"/>
          <w:b/>
          <w:bCs/>
          <w:sz w:val="24"/>
          <w:szCs w:val="24"/>
        </w:rPr>
        <w:t xml:space="preserve">ŚRODOWISKO NATURALNE: </w:t>
      </w:r>
    </w:p>
    <w:p w14:paraId="67A36AB9" w14:textId="70E4B830" w:rsidR="00CC42AA" w:rsidRPr="00CC42AA" w:rsidRDefault="005F0A6F" w:rsidP="005F0A6F">
      <w:pPr>
        <w:spacing w:after="120" w:line="360" w:lineRule="exact"/>
        <w:rPr>
          <w:rFonts w:ascii="Calibri" w:hAnsi="Calibri"/>
          <w:sz w:val="24"/>
          <w:szCs w:val="24"/>
        </w:rPr>
      </w:pPr>
      <w:r w:rsidRPr="005F0A6F">
        <w:rPr>
          <w:rFonts w:ascii="Calibri" w:hAnsi="Calibri"/>
          <w:sz w:val="24"/>
          <w:szCs w:val="24"/>
        </w:rPr>
        <w:t>Brak bezpośrednich skutków</w:t>
      </w:r>
    </w:p>
    <w:p w14:paraId="2FF7997B" w14:textId="77777777" w:rsidR="00E918A8" w:rsidRPr="00E918A8" w:rsidRDefault="00E918A8" w:rsidP="00E918A8">
      <w:pPr>
        <w:spacing w:after="0" w:line="360" w:lineRule="exact"/>
        <w:rPr>
          <w:rFonts w:cs="Arial"/>
          <w:b/>
          <w:bCs/>
          <w:color w:val="FF0000"/>
          <w:sz w:val="24"/>
          <w:szCs w:val="24"/>
          <w:u w:val="single"/>
        </w:rPr>
      </w:pPr>
      <w:r w:rsidRPr="00E918A8">
        <w:rPr>
          <w:rFonts w:cs="Arial"/>
          <w:b/>
          <w:bCs/>
          <w:color w:val="FF0000"/>
          <w:sz w:val="24"/>
          <w:szCs w:val="24"/>
          <w:u w:val="single"/>
        </w:rPr>
        <w:t>WNIOSKI:</w:t>
      </w:r>
    </w:p>
    <w:p w14:paraId="48C7C6E5" w14:textId="77777777" w:rsidR="00E918A8" w:rsidRPr="00E918A8" w:rsidRDefault="00E918A8" w:rsidP="00837B80">
      <w:pPr>
        <w:numPr>
          <w:ilvl w:val="0"/>
          <w:numId w:val="120"/>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ryzyko wystąpienia awarii/zakłócenia systemu telekomunikacyjnego na terenie województwa jest średnie;</w:t>
      </w:r>
    </w:p>
    <w:p w14:paraId="33261669" w14:textId="77777777" w:rsidR="00E918A8" w:rsidRPr="00E918A8" w:rsidRDefault="00E918A8" w:rsidP="00837B80">
      <w:pPr>
        <w:numPr>
          <w:ilvl w:val="0"/>
          <w:numId w:val="120"/>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najbardziej zagrożonymi są obszary miast, jednostki administracji zespolonej oraz służby zajmujące się pomocą poszkodowanej ludności;</w:t>
      </w:r>
    </w:p>
    <w:p w14:paraId="57367E1A" w14:textId="77777777" w:rsidR="00E918A8" w:rsidRPr="00E918A8" w:rsidRDefault="00E918A8" w:rsidP="00837B80">
      <w:pPr>
        <w:numPr>
          <w:ilvl w:val="0"/>
          <w:numId w:val="120"/>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poważne awarie mogą mieć miejsce w podmiotach gospodarczych wykorzystujących na szeroką skalę narzędzia telekomunikacyjne;</w:t>
      </w:r>
    </w:p>
    <w:p w14:paraId="6090A1FB" w14:textId="77777777" w:rsidR="00E918A8" w:rsidRPr="00E918A8" w:rsidRDefault="00E918A8" w:rsidP="00837B80">
      <w:pPr>
        <w:numPr>
          <w:ilvl w:val="0"/>
          <w:numId w:val="120"/>
        </w:numPr>
        <w:spacing w:after="120" w:line="360" w:lineRule="exact"/>
        <w:ind w:left="284" w:hanging="284"/>
        <w:rPr>
          <w:rFonts w:cs="Arial"/>
          <w:b/>
          <w:bCs/>
          <w:sz w:val="24"/>
          <w:szCs w:val="24"/>
          <w:u w:val="single"/>
        </w:rPr>
      </w:pPr>
      <w:r w:rsidRPr="00E918A8">
        <w:rPr>
          <w:rFonts w:cs="Arial"/>
          <w:color w:val="000000" w:themeColor="text1"/>
          <w:sz w:val="24"/>
          <w:szCs w:val="24"/>
        </w:rPr>
        <w:t>największe straty mogą powstać w obiektach infrastruktury krytycznej.</w:t>
      </w:r>
    </w:p>
    <w:p w14:paraId="27A301A9" w14:textId="77777777" w:rsidR="00E918A8" w:rsidRPr="00E918A8" w:rsidRDefault="00E918A8" w:rsidP="00E918A8">
      <w:pPr>
        <w:tabs>
          <w:tab w:val="num" w:pos="360"/>
        </w:tabs>
        <w:spacing w:after="0" w:line="360" w:lineRule="exact"/>
        <w:ind w:left="357" w:hanging="357"/>
        <w:rPr>
          <w:rFonts w:cs="Arial"/>
          <w:b/>
          <w:bCs/>
          <w:color w:val="FF0000"/>
          <w:sz w:val="24"/>
          <w:szCs w:val="24"/>
          <w:u w:val="single"/>
        </w:rPr>
      </w:pPr>
      <w:r w:rsidRPr="00E918A8">
        <w:rPr>
          <w:rFonts w:cs="Arial"/>
          <w:b/>
          <w:bCs/>
          <w:color w:val="FF0000"/>
          <w:sz w:val="24"/>
          <w:szCs w:val="24"/>
          <w:u w:val="single"/>
        </w:rPr>
        <w:t>OCENA RYZYKA:</w:t>
      </w:r>
    </w:p>
    <w:p w14:paraId="33838451" w14:textId="0E1ED9F0" w:rsidR="00E918A8" w:rsidRPr="00E918A8" w:rsidRDefault="00E918A8" w:rsidP="00837B80">
      <w:pPr>
        <w:numPr>
          <w:ilvl w:val="0"/>
          <w:numId w:val="121"/>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 xml:space="preserve">prawdopodobieństwo wystąpienia zagrożenia: </w:t>
      </w:r>
      <w:r w:rsidRPr="00E918A8">
        <w:rPr>
          <w:rFonts w:cs="Arial"/>
          <w:b/>
          <w:color w:val="000000" w:themeColor="text1"/>
          <w:sz w:val="24"/>
          <w:szCs w:val="24"/>
        </w:rPr>
        <w:t xml:space="preserve">skala </w:t>
      </w:r>
      <w:r>
        <w:rPr>
          <w:rFonts w:cs="Arial"/>
          <w:b/>
          <w:color w:val="000000" w:themeColor="text1"/>
          <w:sz w:val="24"/>
          <w:szCs w:val="24"/>
        </w:rPr>
        <w:t>3</w:t>
      </w:r>
      <w:r w:rsidRPr="00E918A8">
        <w:rPr>
          <w:rFonts w:cs="Arial"/>
          <w:b/>
          <w:color w:val="000000" w:themeColor="text1"/>
          <w:sz w:val="24"/>
          <w:szCs w:val="24"/>
        </w:rPr>
        <w:t>/</w:t>
      </w:r>
      <w:r w:rsidR="000D34BB">
        <w:rPr>
          <w:rFonts w:cs="Arial"/>
          <w:b/>
          <w:color w:val="000000" w:themeColor="text1"/>
          <w:sz w:val="24"/>
          <w:szCs w:val="24"/>
        </w:rPr>
        <w:t>możliwe</w:t>
      </w:r>
      <w:r w:rsidRPr="00E918A8">
        <w:rPr>
          <w:rFonts w:cs="Arial"/>
          <w:color w:val="000000" w:themeColor="text1"/>
          <w:sz w:val="24"/>
          <w:szCs w:val="24"/>
        </w:rPr>
        <w:t>;</w:t>
      </w:r>
    </w:p>
    <w:p w14:paraId="5777DBAF" w14:textId="1D66E794" w:rsidR="00E918A8" w:rsidRPr="00E918A8" w:rsidRDefault="00E918A8" w:rsidP="00837B80">
      <w:pPr>
        <w:numPr>
          <w:ilvl w:val="0"/>
          <w:numId w:val="121"/>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 xml:space="preserve">klasyfikacja skutków: </w:t>
      </w:r>
      <w:r w:rsidRPr="00E918A8">
        <w:rPr>
          <w:rFonts w:cs="Arial"/>
          <w:b/>
          <w:color w:val="000000" w:themeColor="text1"/>
          <w:sz w:val="24"/>
          <w:szCs w:val="24"/>
        </w:rPr>
        <w:t xml:space="preserve">skala </w:t>
      </w:r>
      <w:r w:rsidR="000D34BB">
        <w:rPr>
          <w:rFonts w:cs="Arial"/>
          <w:b/>
          <w:color w:val="000000" w:themeColor="text1"/>
          <w:sz w:val="24"/>
          <w:szCs w:val="24"/>
        </w:rPr>
        <w:t>C</w:t>
      </w:r>
      <w:r w:rsidRPr="00E918A8">
        <w:rPr>
          <w:rFonts w:cs="Arial"/>
          <w:b/>
          <w:color w:val="000000" w:themeColor="text1"/>
          <w:sz w:val="24"/>
          <w:szCs w:val="24"/>
        </w:rPr>
        <w:t>/</w:t>
      </w:r>
      <w:r w:rsidR="000D34BB">
        <w:rPr>
          <w:rFonts w:cs="Arial"/>
          <w:b/>
          <w:color w:val="000000" w:themeColor="text1"/>
          <w:sz w:val="24"/>
          <w:szCs w:val="24"/>
        </w:rPr>
        <w:t>średnie</w:t>
      </w:r>
      <w:r w:rsidRPr="00E918A8">
        <w:rPr>
          <w:rFonts w:cs="Arial"/>
          <w:color w:val="000000" w:themeColor="text1"/>
          <w:sz w:val="24"/>
          <w:szCs w:val="24"/>
        </w:rPr>
        <w:t>;</w:t>
      </w:r>
    </w:p>
    <w:p w14:paraId="2C33B49F" w14:textId="77A2F841" w:rsidR="00E918A8" w:rsidRPr="00E918A8" w:rsidRDefault="00E918A8" w:rsidP="00837B80">
      <w:pPr>
        <w:numPr>
          <w:ilvl w:val="0"/>
          <w:numId w:val="121"/>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 xml:space="preserve">wartość ryzyka: </w:t>
      </w:r>
      <w:r w:rsidRPr="00E918A8">
        <w:rPr>
          <w:rFonts w:cs="Arial"/>
          <w:b/>
          <w:color w:val="000000" w:themeColor="text1"/>
          <w:sz w:val="24"/>
          <w:szCs w:val="24"/>
        </w:rPr>
        <w:t>średni</w:t>
      </w:r>
      <w:r w:rsidR="000D34BB">
        <w:rPr>
          <w:rFonts w:cs="Arial"/>
          <w:b/>
          <w:color w:val="000000" w:themeColor="text1"/>
          <w:sz w:val="24"/>
          <w:szCs w:val="24"/>
        </w:rPr>
        <w:t>a</w:t>
      </w:r>
      <w:r w:rsidRPr="00E918A8">
        <w:rPr>
          <w:rFonts w:cs="Arial"/>
          <w:b/>
          <w:color w:val="000000" w:themeColor="text1"/>
          <w:sz w:val="24"/>
          <w:szCs w:val="24"/>
        </w:rPr>
        <w:t>;</w:t>
      </w:r>
    </w:p>
    <w:p w14:paraId="56A50EC1" w14:textId="77777777" w:rsidR="00E918A8" w:rsidRPr="00E918A8" w:rsidRDefault="00E918A8" w:rsidP="00837B80">
      <w:pPr>
        <w:numPr>
          <w:ilvl w:val="0"/>
          <w:numId w:val="121"/>
        </w:numPr>
        <w:spacing w:after="0" w:line="360" w:lineRule="exact"/>
        <w:ind w:left="284" w:hanging="284"/>
        <w:contextualSpacing/>
        <w:rPr>
          <w:rFonts w:cs="Arial"/>
          <w:b/>
          <w:bCs/>
          <w:sz w:val="24"/>
          <w:szCs w:val="24"/>
          <w:u w:val="single"/>
        </w:rPr>
      </w:pPr>
      <w:r w:rsidRPr="00E918A8">
        <w:rPr>
          <w:rFonts w:cs="Arial"/>
          <w:color w:val="000000" w:themeColor="text1"/>
          <w:sz w:val="24"/>
          <w:szCs w:val="24"/>
        </w:rPr>
        <w:t xml:space="preserve">akceptacja ryzyka: </w:t>
      </w:r>
      <w:r w:rsidRPr="00E918A8">
        <w:rPr>
          <w:rFonts w:cs="Arial"/>
          <w:b/>
          <w:bCs/>
          <w:color w:val="000000" w:themeColor="text1"/>
          <w:sz w:val="24"/>
          <w:szCs w:val="24"/>
        </w:rPr>
        <w:t>tolerowane</w:t>
      </w:r>
      <w:r w:rsidRPr="00E918A8">
        <w:rPr>
          <w:rFonts w:cs="Arial"/>
          <w:bCs/>
          <w:color w:val="000000" w:themeColor="text1"/>
          <w:sz w:val="24"/>
          <w:szCs w:val="24"/>
        </w:rPr>
        <w:t>;</w:t>
      </w:r>
    </w:p>
    <w:p w14:paraId="1533D789" w14:textId="421ADBA9" w:rsidR="00E918A8" w:rsidRPr="00E918A8" w:rsidRDefault="00E918A8" w:rsidP="00837B80">
      <w:pPr>
        <w:numPr>
          <w:ilvl w:val="0"/>
          <w:numId w:val="121"/>
        </w:numPr>
        <w:spacing w:after="0" w:line="360" w:lineRule="exact"/>
        <w:ind w:left="284" w:hanging="284"/>
        <w:contextualSpacing/>
        <w:rPr>
          <w:rFonts w:cs="Arial"/>
          <w:b/>
          <w:bCs/>
          <w:sz w:val="24"/>
          <w:szCs w:val="24"/>
          <w:u w:val="single"/>
        </w:rPr>
      </w:pPr>
      <w:r w:rsidRPr="00E918A8">
        <w:rPr>
          <w:rFonts w:cs="Arial"/>
          <w:bCs/>
          <w:sz w:val="24"/>
          <w:szCs w:val="24"/>
        </w:rPr>
        <w:t>u</w:t>
      </w:r>
      <w:r w:rsidRPr="00E918A8">
        <w:rPr>
          <w:rFonts w:cs="Arial"/>
          <w:color w:val="000000" w:themeColor="text1"/>
          <w:sz w:val="24"/>
          <w:szCs w:val="24"/>
        </w:rPr>
        <w:t>zasadnienie akceptacji: należy doskonalić procedury postępowania w przypadku powstania awarii/zakłóceń systemów telekomunikacyjnych. Zagrożenie wywołuje minimalne skutki dla środowiska naturalnego.</w:t>
      </w:r>
    </w:p>
    <w:p w14:paraId="00E058F2" w14:textId="77777777" w:rsidR="00E918A8" w:rsidRPr="00E918A8" w:rsidRDefault="00E918A8" w:rsidP="000D34BB">
      <w:pPr>
        <w:spacing w:after="0" w:line="360" w:lineRule="exact"/>
        <w:contextualSpacing/>
        <w:rPr>
          <w:rFonts w:cs="Arial"/>
          <w:color w:val="000000" w:themeColor="text1"/>
          <w:sz w:val="24"/>
          <w:szCs w:val="24"/>
        </w:rPr>
      </w:pPr>
    </w:p>
    <w:p w14:paraId="6790D389" w14:textId="0A10A084" w:rsidR="006246BC" w:rsidRDefault="006246BC" w:rsidP="00E918A8">
      <w:pPr>
        <w:pStyle w:val="Akapitzlist"/>
        <w:spacing w:line="360" w:lineRule="exact"/>
        <w:ind w:left="0"/>
        <w:rPr>
          <w:rFonts w:ascii="Calibri" w:eastAsia="Calibri" w:hAnsi="Calibri" w:cs="Times New Roman"/>
          <w:sz w:val="24"/>
          <w:szCs w:val="24"/>
        </w:rPr>
      </w:pPr>
    </w:p>
    <w:p w14:paraId="3AEAAD1D" w14:textId="57FFFE1C" w:rsidR="00527F7C" w:rsidRDefault="00527F7C" w:rsidP="00E918A8">
      <w:pPr>
        <w:pStyle w:val="Akapitzlist"/>
        <w:spacing w:line="360" w:lineRule="exact"/>
        <w:ind w:left="0"/>
        <w:rPr>
          <w:rFonts w:ascii="Calibri" w:eastAsia="Calibri" w:hAnsi="Calibri" w:cs="Times New Roman"/>
          <w:sz w:val="24"/>
          <w:szCs w:val="24"/>
        </w:rPr>
      </w:pPr>
    </w:p>
    <w:p w14:paraId="12C46A71" w14:textId="1434249B" w:rsidR="00527F7C" w:rsidRDefault="00527F7C" w:rsidP="00E918A8">
      <w:pPr>
        <w:pStyle w:val="Akapitzlist"/>
        <w:spacing w:line="360" w:lineRule="exact"/>
        <w:ind w:left="0"/>
        <w:rPr>
          <w:rFonts w:ascii="Calibri" w:eastAsia="Calibri" w:hAnsi="Calibri" w:cs="Times New Roman"/>
          <w:sz w:val="24"/>
          <w:szCs w:val="24"/>
        </w:rPr>
      </w:pPr>
    </w:p>
    <w:p w14:paraId="2F6D0096" w14:textId="03BC4FC4" w:rsidR="00527F7C" w:rsidRDefault="00527F7C" w:rsidP="00E918A8">
      <w:pPr>
        <w:pStyle w:val="Akapitzlist"/>
        <w:spacing w:line="360" w:lineRule="exact"/>
        <w:ind w:left="0"/>
        <w:rPr>
          <w:rFonts w:ascii="Calibri" w:eastAsia="Calibri" w:hAnsi="Calibri" w:cs="Times New Roman"/>
          <w:sz w:val="24"/>
          <w:szCs w:val="24"/>
        </w:rPr>
      </w:pPr>
    </w:p>
    <w:p w14:paraId="6A4CBA70" w14:textId="1C994949" w:rsidR="00527F7C" w:rsidRDefault="00527F7C" w:rsidP="00E918A8">
      <w:pPr>
        <w:pStyle w:val="Akapitzlist"/>
        <w:spacing w:line="360" w:lineRule="exact"/>
        <w:ind w:left="0"/>
        <w:rPr>
          <w:rFonts w:ascii="Calibri" w:eastAsia="Calibri" w:hAnsi="Calibri" w:cs="Times New Roman"/>
          <w:sz w:val="24"/>
          <w:szCs w:val="24"/>
        </w:rPr>
      </w:pPr>
    </w:p>
    <w:p w14:paraId="3F9D2CE4" w14:textId="0BD00996" w:rsidR="00527F7C" w:rsidRDefault="00527F7C" w:rsidP="00E918A8">
      <w:pPr>
        <w:pStyle w:val="Akapitzlist"/>
        <w:spacing w:line="360" w:lineRule="exact"/>
        <w:ind w:left="0"/>
        <w:rPr>
          <w:rFonts w:ascii="Calibri" w:eastAsia="Calibri" w:hAnsi="Calibri" w:cs="Times New Roman"/>
          <w:sz w:val="24"/>
          <w:szCs w:val="24"/>
        </w:rPr>
      </w:pPr>
    </w:p>
    <w:p w14:paraId="470C8267" w14:textId="45F38B20" w:rsidR="00527F7C" w:rsidRDefault="00527F7C" w:rsidP="00E918A8">
      <w:pPr>
        <w:pStyle w:val="Akapitzlist"/>
        <w:spacing w:line="360" w:lineRule="exact"/>
        <w:ind w:left="0"/>
        <w:rPr>
          <w:rFonts w:ascii="Calibri" w:eastAsia="Calibri" w:hAnsi="Calibri" w:cs="Times New Roman"/>
          <w:sz w:val="24"/>
          <w:szCs w:val="24"/>
        </w:rPr>
      </w:pPr>
    </w:p>
    <w:p w14:paraId="2B2D1F12" w14:textId="7D0DC436" w:rsidR="00527F7C" w:rsidRDefault="00527F7C" w:rsidP="00E918A8">
      <w:pPr>
        <w:pStyle w:val="Akapitzlist"/>
        <w:spacing w:line="360" w:lineRule="exact"/>
        <w:ind w:left="0"/>
        <w:rPr>
          <w:rFonts w:ascii="Calibri" w:eastAsia="Calibri" w:hAnsi="Calibri" w:cs="Times New Roman"/>
          <w:sz w:val="24"/>
          <w:szCs w:val="24"/>
        </w:rPr>
      </w:pPr>
    </w:p>
    <w:p w14:paraId="142D412F" w14:textId="272A5B67" w:rsidR="00527F7C" w:rsidRDefault="00527F7C" w:rsidP="00E918A8">
      <w:pPr>
        <w:pStyle w:val="Akapitzlist"/>
        <w:spacing w:line="360" w:lineRule="exact"/>
        <w:ind w:left="0"/>
        <w:rPr>
          <w:rFonts w:ascii="Calibri" w:eastAsia="Calibri" w:hAnsi="Calibri" w:cs="Times New Roman"/>
          <w:sz w:val="24"/>
          <w:szCs w:val="24"/>
        </w:rPr>
      </w:pPr>
    </w:p>
    <w:p w14:paraId="1F014228" w14:textId="0E53B3CE" w:rsidR="00527F7C" w:rsidRDefault="00527F7C" w:rsidP="00E918A8">
      <w:pPr>
        <w:pStyle w:val="Akapitzlist"/>
        <w:spacing w:line="360" w:lineRule="exact"/>
        <w:ind w:left="0"/>
        <w:rPr>
          <w:rFonts w:ascii="Calibri" w:eastAsia="Calibri" w:hAnsi="Calibri" w:cs="Times New Roman"/>
          <w:sz w:val="24"/>
          <w:szCs w:val="24"/>
        </w:rPr>
      </w:pPr>
    </w:p>
    <w:p w14:paraId="3C258CF3" w14:textId="079D1914" w:rsidR="00527F7C" w:rsidRDefault="00527F7C" w:rsidP="00E918A8">
      <w:pPr>
        <w:pStyle w:val="Akapitzlist"/>
        <w:spacing w:line="360" w:lineRule="exact"/>
        <w:ind w:left="0"/>
        <w:rPr>
          <w:rFonts w:ascii="Calibri" w:eastAsia="Calibri" w:hAnsi="Calibri" w:cs="Times New Roman"/>
          <w:sz w:val="24"/>
          <w:szCs w:val="24"/>
        </w:rPr>
      </w:pPr>
    </w:p>
    <w:p w14:paraId="30D7BCBA" w14:textId="5F7008B4" w:rsidR="00527F7C" w:rsidRDefault="00527F7C" w:rsidP="00E918A8">
      <w:pPr>
        <w:pStyle w:val="Akapitzlist"/>
        <w:spacing w:line="360" w:lineRule="exact"/>
        <w:ind w:left="0"/>
        <w:rPr>
          <w:rFonts w:ascii="Calibri" w:eastAsia="Calibri" w:hAnsi="Calibri" w:cs="Times New Roman"/>
          <w:sz w:val="24"/>
          <w:szCs w:val="24"/>
        </w:rPr>
      </w:pPr>
    </w:p>
    <w:p w14:paraId="680AD920" w14:textId="03388482" w:rsidR="00527F7C" w:rsidRDefault="00527F7C" w:rsidP="00E918A8">
      <w:pPr>
        <w:pStyle w:val="Akapitzlist"/>
        <w:spacing w:line="360" w:lineRule="exact"/>
        <w:ind w:left="0"/>
        <w:rPr>
          <w:rFonts w:ascii="Calibri" w:eastAsia="Calibri" w:hAnsi="Calibri" w:cs="Times New Roman"/>
          <w:sz w:val="24"/>
          <w:szCs w:val="24"/>
        </w:rPr>
      </w:pPr>
    </w:p>
    <w:p w14:paraId="2A402793" w14:textId="7A3AFCA8" w:rsidR="00527F7C" w:rsidRDefault="00527F7C" w:rsidP="00E918A8">
      <w:pPr>
        <w:pStyle w:val="Akapitzlist"/>
        <w:spacing w:line="360" w:lineRule="exact"/>
        <w:ind w:left="0"/>
        <w:rPr>
          <w:rFonts w:ascii="Calibri" w:eastAsia="Calibri" w:hAnsi="Calibri" w:cs="Times New Roman"/>
          <w:sz w:val="24"/>
          <w:szCs w:val="24"/>
        </w:rPr>
      </w:pPr>
    </w:p>
    <w:p w14:paraId="43FBAA19" w14:textId="28B95EAB" w:rsidR="00527F7C" w:rsidRDefault="00527F7C" w:rsidP="00E918A8">
      <w:pPr>
        <w:pStyle w:val="Akapitzlist"/>
        <w:spacing w:line="360" w:lineRule="exact"/>
        <w:ind w:left="0"/>
        <w:rPr>
          <w:rFonts w:ascii="Calibri" w:eastAsia="Calibri" w:hAnsi="Calibri" w:cs="Times New Roman"/>
          <w:sz w:val="24"/>
          <w:szCs w:val="24"/>
        </w:rPr>
      </w:pPr>
    </w:p>
    <w:p w14:paraId="6A719AF0" w14:textId="2351DAB5" w:rsidR="00527F7C" w:rsidRDefault="00527F7C" w:rsidP="00E918A8">
      <w:pPr>
        <w:pStyle w:val="Akapitzlist"/>
        <w:spacing w:line="360" w:lineRule="exact"/>
        <w:ind w:left="0"/>
        <w:rPr>
          <w:rFonts w:ascii="Calibri" w:eastAsia="Calibri" w:hAnsi="Calibri" w:cs="Times New Roman"/>
          <w:sz w:val="24"/>
          <w:szCs w:val="24"/>
        </w:rPr>
      </w:pPr>
    </w:p>
    <w:p w14:paraId="16400C5A" w14:textId="32268DD2" w:rsidR="00527F7C" w:rsidRDefault="00527F7C" w:rsidP="00E918A8">
      <w:pPr>
        <w:pStyle w:val="Akapitzlist"/>
        <w:spacing w:line="360" w:lineRule="exact"/>
        <w:ind w:left="0"/>
        <w:rPr>
          <w:rFonts w:ascii="Calibri" w:eastAsia="Calibri" w:hAnsi="Calibri" w:cs="Times New Roman"/>
          <w:sz w:val="24"/>
          <w:szCs w:val="24"/>
        </w:rPr>
      </w:pPr>
    </w:p>
    <w:p w14:paraId="0C1B82D1" w14:textId="16763105" w:rsidR="00527F7C" w:rsidRDefault="00527F7C" w:rsidP="00E918A8">
      <w:pPr>
        <w:pStyle w:val="Akapitzlist"/>
        <w:spacing w:line="360" w:lineRule="exact"/>
        <w:ind w:left="0"/>
        <w:rPr>
          <w:rFonts w:ascii="Calibri" w:eastAsia="Calibri" w:hAnsi="Calibri" w:cs="Times New Roman"/>
          <w:sz w:val="24"/>
          <w:szCs w:val="24"/>
        </w:rPr>
      </w:pPr>
    </w:p>
    <w:p w14:paraId="4F433CEB" w14:textId="6184F4BC" w:rsidR="00527F7C" w:rsidRDefault="00527F7C" w:rsidP="00E918A8">
      <w:pPr>
        <w:pStyle w:val="Akapitzlist"/>
        <w:spacing w:line="360" w:lineRule="exact"/>
        <w:ind w:left="0"/>
        <w:rPr>
          <w:rFonts w:ascii="Calibri" w:eastAsia="Calibri" w:hAnsi="Calibri" w:cs="Times New Roman"/>
          <w:sz w:val="24"/>
          <w:szCs w:val="24"/>
        </w:rPr>
      </w:pPr>
    </w:p>
    <w:p w14:paraId="44ADC9AE" w14:textId="5A1EFBF0" w:rsidR="00527F7C" w:rsidRDefault="00527F7C" w:rsidP="00E918A8">
      <w:pPr>
        <w:pStyle w:val="Akapitzlist"/>
        <w:spacing w:line="360" w:lineRule="exact"/>
        <w:ind w:left="0"/>
        <w:rPr>
          <w:rFonts w:ascii="Calibri" w:eastAsia="Calibri" w:hAnsi="Calibri" w:cs="Times New Roman"/>
          <w:sz w:val="24"/>
          <w:szCs w:val="24"/>
        </w:rPr>
      </w:pPr>
    </w:p>
    <w:p w14:paraId="71B41D52" w14:textId="25D5CBA6" w:rsidR="00527F7C" w:rsidRDefault="00527F7C" w:rsidP="00E918A8">
      <w:pPr>
        <w:pStyle w:val="Akapitzlist"/>
        <w:spacing w:line="360" w:lineRule="exact"/>
        <w:ind w:left="0"/>
        <w:rPr>
          <w:rFonts w:ascii="Calibri" w:eastAsia="Calibri" w:hAnsi="Calibri" w:cs="Times New Roman"/>
          <w:sz w:val="24"/>
          <w:szCs w:val="24"/>
        </w:rPr>
      </w:pPr>
    </w:p>
    <w:p w14:paraId="15F278B2" w14:textId="120D12E4" w:rsidR="00527F7C" w:rsidRDefault="00527F7C" w:rsidP="00E918A8">
      <w:pPr>
        <w:pStyle w:val="Akapitzlist"/>
        <w:spacing w:line="360" w:lineRule="exact"/>
        <w:ind w:left="0"/>
        <w:rPr>
          <w:rFonts w:ascii="Calibri" w:eastAsia="Calibri" w:hAnsi="Calibri" w:cs="Times New Roman"/>
          <w:sz w:val="24"/>
          <w:szCs w:val="24"/>
        </w:rPr>
      </w:pPr>
    </w:p>
    <w:p w14:paraId="1A9A8095" w14:textId="3443A01B" w:rsidR="00527F7C" w:rsidRDefault="00527F7C" w:rsidP="00E918A8">
      <w:pPr>
        <w:pStyle w:val="Akapitzlist"/>
        <w:spacing w:line="360" w:lineRule="exact"/>
        <w:ind w:left="0"/>
        <w:rPr>
          <w:rFonts w:ascii="Calibri" w:eastAsia="Calibri" w:hAnsi="Calibri" w:cs="Times New Roman"/>
          <w:sz w:val="24"/>
          <w:szCs w:val="24"/>
        </w:rPr>
      </w:pPr>
    </w:p>
    <w:p w14:paraId="21620CB1" w14:textId="498DB6D2" w:rsidR="00527F7C" w:rsidRDefault="00527F7C" w:rsidP="00E918A8">
      <w:pPr>
        <w:pStyle w:val="Akapitzlist"/>
        <w:spacing w:line="360" w:lineRule="exact"/>
        <w:ind w:left="0"/>
        <w:rPr>
          <w:rFonts w:ascii="Calibri" w:eastAsia="Calibri" w:hAnsi="Calibri" w:cs="Times New Roman"/>
          <w:sz w:val="24"/>
          <w:szCs w:val="24"/>
        </w:rPr>
      </w:pPr>
    </w:p>
    <w:p w14:paraId="5CAB6BEE" w14:textId="37587AE7" w:rsidR="00527F7C" w:rsidRDefault="00527F7C" w:rsidP="00E918A8">
      <w:pPr>
        <w:pStyle w:val="Akapitzlist"/>
        <w:spacing w:line="360" w:lineRule="exact"/>
        <w:ind w:left="0"/>
        <w:rPr>
          <w:rFonts w:ascii="Calibri" w:eastAsia="Calibri" w:hAnsi="Calibri" w:cs="Times New Roman"/>
          <w:sz w:val="24"/>
          <w:szCs w:val="24"/>
        </w:rPr>
      </w:pPr>
    </w:p>
    <w:p w14:paraId="586FC9E8" w14:textId="53A1A8E4" w:rsidR="00527F7C" w:rsidRDefault="00527F7C" w:rsidP="00E918A8">
      <w:pPr>
        <w:pStyle w:val="Akapitzlist"/>
        <w:spacing w:line="360" w:lineRule="exact"/>
        <w:ind w:left="0"/>
        <w:rPr>
          <w:rFonts w:ascii="Calibri" w:eastAsia="Calibri" w:hAnsi="Calibri" w:cs="Times New Roman"/>
          <w:sz w:val="24"/>
          <w:szCs w:val="24"/>
        </w:rPr>
      </w:pPr>
    </w:p>
    <w:p w14:paraId="7BD903F9" w14:textId="4F7A5CCB" w:rsidR="00527F7C" w:rsidRDefault="00527F7C" w:rsidP="00E918A8">
      <w:pPr>
        <w:pStyle w:val="Akapitzlist"/>
        <w:spacing w:line="360" w:lineRule="exact"/>
        <w:ind w:left="0"/>
        <w:rPr>
          <w:rFonts w:ascii="Calibri" w:eastAsia="Calibri" w:hAnsi="Calibri" w:cs="Times New Roman"/>
          <w:sz w:val="24"/>
          <w:szCs w:val="24"/>
        </w:rPr>
      </w:pPr>
    </w:p>
    <w:p w14:paraId="2446C2F8" w14:textId="49B27B29" w:rsidR="00527F7C" w:rsidRDefault="00527F7C" w:rsidP="00E918A8">
      <w:pPr>
        <w:pStyle w:val="Akapitzlist"/>
        <w:spacing w:line="360" w:lineRule="exact"/>
        <w:ind w:left="0"/>
        <w:rPr>
          <w:rFonts w:ascii="Calibri" w:eastAsia="Calibri" w:hAnsi="Calibri" w:cs="Times New Roman"/>
          <w:sz w:val="24"/>
          <w:szCs w:val="24"/>
        </w:rPr>
      </w:pPr>
    </w:p>
    <w:p w14:paraId="5F2BB048" w14:textId="2A169293" w:rsidR="00527F7C" w:rsidRDefault="00527F7C" w:rsidP="00E918A8">
      <w:pPr>
        <w:pStyle w:val="Akapitzlist"/>
        <w:spacing w:line="360" w:lineRule="exact"/>
        <w:ind w:left="0"/>
        <w:rPr>
          <w:rFonts w:ascii="Calibri" w:eastAsia="Calibri" w:hAnsi="Calibri" w:cs="Times New Roman"/>
          <w:sz w:val="24"/>
          <w:szCs w:val="24"/>
        </w:rPr>
      </w:pPr>
    </w:p>
    <w:p w14:paraId="3F01D1C4" w14:textId="43D9272B" w:rsidR="00527F7C" w:rsidRDefault="00527F7C" w:rsidP="00E918A8">
      <w:pPr>
        <w:pStyle w:val="Akapitzlist"/>
        <w:spacing w:line="360" w:lineRule="exact"/>
        <w:ind w:left="0"/>
        <w:rPr>
          <w:rFonts w:ascii="Calibri" w:eastAsia="Calibri" w:hAnsi="Calibri" w:cs="Times New Roman"/>
          <w:sz w:val="24"/>
          <w:szCs w:val="24"/>
        </w:rPr>
      </w:pPr>
    </w:p>
    <w:p w14:paraId="7CC063BA" w14:textId="7BBEBEDE" w:rsidR="00527F7C" w:rsidRDefault="00527F7C" w:rsidP="00E918A8">
      <w:pPr>
        <w:pStyle w:val="Akapitzlist"/>
        <w:spacing w:line="360" w:lineRule="exact"/>
        <w:ind w:left="0"/>
        <w:rPr>
          <w:rFonts w:ascii="Calibri" w:eastAsia="Calibri" w:hAnsi="Calibri" w:cs="Times New Roman"/>
          <w:sz w:val="24"/>
          <w:szCs w:val="24"/>
        </w:rPr>
      </w:pPr>
    </w:p>
    <w:p w14:paraId="5FAD44DB" w14:textId="1537694B" w:rsidR="00527F7C" w:rsidRDefault="00527F7C" w:rsidP="00E918A8">
      <w:pPr>
        <w:pStyle w:val="Akapitzlist"/>
        <w:spacing w:line="360" w:lineRule="exact"/>
        <w:ind w:left="0"/>
        <w:rPr>
          <w:rFonts w:ascii="Calibri" w:eastAsia="Calibri" w:hAnsi="Calibri" w:cs="Times New Roman"/>
          <w:sz w:val="24"/>
          <w:szCs w:val="24"/>
        </w:rPr>
      </w:pPr>
    </w:p>
    <w:p w14:paraId="09CF0CA9" w14:textId="67255B86" w:rsidR="00527F7C" w:rsidRDefault="00527F7C" w:rsidP="00E918A8">
      <w:pPr>
        <w:pStyle w:val="Akapitzlist"/>
        <w:spacing w:line="360" w:lineRule="exact"/>
        <w:ind w:left="0"/>
        <w:rPr>
          <w:rFonts w:ascii="Calibri" w:eastAsia="Calibri" w:hAnsi="Calibri" w:cs="Times New Roman"/>
          <w:sz w:val="24"/>
          <w:szCs w:val="24"/>
        </w:rPr>
      </w:pPr>
    </w:p>
    <w:p w14:paraId="1F35235C" w14:textId="549A47AE" w:rsidR="00527F7C" w:rsidRDefault="00527F7C" w:rsidP="00E918A8">
      <w:pPr>
        <w:pStyle w:val="Akapitzlist"/>
        <w:spacing w:line="360" w:lineRule="exact"/>
        <w:ind w:left="0"/>
        <w:rPr>
          <w:rFonts w:ascii="Calibri" w:eastAsia="Calibri" w:hAnsi="Calibri" w:cs="Times New Roman"/>
          <w:sz w:val="24"/>
          <w:szCs w:val="24"/>
        </w:rPr>
      </w:pPr>
    </w:p>
    <w:p w14:paraId="3DBCAE16" w14:textId="0A6F4D99" w:rsidR="00527F7C" w:rsidRDefault="00527F7C" w:rsidP="00E918A8">
      <w:pPr>
        <w:pStyle w:val="Akapitzlist"/>
        <w:spacing w:line="360" w:lineRule="exact"/>
        <w:ind w:left="0"/>
        <w:rPr>
          <w:rFonts w:ascii="Calibri" w:eastAsia="Calibri" w:hAnsi="Calibri" w:cs="Times New Roman"/>
          <w:sz w:val="24"/>
          <w:szCs w:val="24"/>
        </w:rPr>
      </w:pPr>
    </w:p>
    <w:p w14:paraId="6B00A49F" w14:textId="12B850E4" w:rsidR="00527F7C" w:rsidRDefault="00527F7C" w:rsidP="00E918A8">
      <w:pPr>
        <w:pStyle w:val="Akapitzlist"/>
        <w:spacing w:line="360" w:lineRule="exact"/>
        <w:ind w:left="0"/>
        <w:rPr>
          <w:rFonts w:ascii="Calibri" w:eastAsia="Calibri" w:hAnsi="Calibri" w:cs="Times New Roman"/>
          <w:sz w:val="24"/>
          <w:szCs w:val="24"/>
        </w:rPr>
      </w:pPr>
    </w:p>
    <w:p w14:paraId="4403E84F" w14:textId="64F4025A" w:rsidR="00527F7C" w:rsidRDefault="00527F7C" w:rsidP="00E918A8">
      <w:pPr>
        <w:pStyle w:val="Akapitzlist"/>
        <w:spacing w:line="360" w:lineRule="exact"/>
        <w:ind w:left="0"/>
        <w:rPr>
          <w:rFonts w:ascii="Calibri" w:eastAsia="Calibri" w:hAnsi="Calibri" w:cs="Times New Roman"/>
          <w:sz w:val="24"/>
          <w:szCs w:val="24"/>
        </w:rPr>
      </w:pPr>
    </w:p>
    <w:p w14:paraId="000B26DE" w14:textId="46DEC2E7" w:rsidR="00527F7C" w:rsidRDefault="00527F7C" w:rsidP="00E918A8">
      <w:pPr>
        <w:pStyle w:val="Akapitzlist"/>
        <w:spacing w:line="360" w:lineRule="exact"/>
        <w:ind w:left="0"/>
        <w:rPr>
          <w:rFonts w:ascii="Calibri" w:eastAsia="Calibri" w:hAnsi="Calibri" w:cs="Times New Roman"/>
          <w:sz w:val="24"/>
          <w:szCs w:val="24"/>
        </w:rPr>
      </w:pPr>
    </w:p>
    <w:p w14:paraId="6AE7F0DB" w14:textId="5F100056" w:rsidR="00527F7C" w:rsidRDefault="00527F7C" w:rsidP="00E918A8">
      <w:pPr>
        <w:pStyle w:val="Akapitzlist"/>
        <w:spacing w:line="360" w:lineRule="exact"/>
        <w:ind w:left="0"/>
        <w:rPr>
          <w:rFonts w:ascii="Calibri" w:eastAsia="Calibri" w:hAnsi="Calibri" w:cs="Times New Roman"/>
          <w:sz w:val="24"/>
          <w:szCs w:val="24"/>
        </w:rPr>
      </w:pPr>
    </w:p>
    <w:p w14:paraId="03E9C9F9" w14:textId="3AF60A0F" w:rsidR="00527F7C" w:rsidRDefault="00527F7C" w:rsidP="00E918A8">
      <w:pPr>
        <w:pStyle w:val="Akapitzlist"/>
        <w:spacing w:line="360" w:lineRule="exact"/>
        <w:ind w:left="0"/>
        <w:rPr>
          <w:rFonts w:ascii="Calibri" w:eastAsia="Calibri" w:hAnsi="Calibri" w:cs="Times New Roman"/>
          <w:sz w:val="24"/>
          <w:szCs w:val="24"/>
        </w:rPr>
      </w:pPr>
    </w:p>
    <w:p w14:paraId="0BECA88F" w14:textId="110B37E4" w:rsidR="00527F7C" w:rsidRDefault="00527F7C" w:rsidP="00E918A8">
      <w:pPr>
        <w:pStyle w:val="Akapitzlist"/>
        <w:spacing w:line="360" w:lineRule="exact"/>
        <w:ind w:left="0"/>
        <w:rPr>
          <w:rFonts w:ascii="Calibri" w:eastAsia="Calibri" w:hAnsi="Calibri" w:cs="Times New Roman"/>
          <w:sz w:val="24"/>
          <w:szCs w:val="24"/>
        </w:rPr>
      </w:pPr>
    </w:p>
    <w:p w14:paraId="766BD34E" w14:textId="2196615B" w:rsidR="00527F7C" w:rsidRDefault="00527F7C" w:rsidP="00E918A8">
      <w:pPr>
        <w:pStyle w:val="Akapitzlist"/>
        <w:spacing w:line="360" w:lineRule="exact"/>
        <w:ind w:left="0"/>
        <w:rPr>
          <w:rFonts w:ascii="Calibri" w:eastAsia="Calibri" w:hAnsi="Calibri" w:cs="Times New Roman"/>
          <w:sz w:val="24"/>
          <w:szCs w:val="24"/>
        </w:rPr>
      </w:pPr>
    </w:p>
    <w:p w14:paraId="2121AA04" w14:textId="238419A5" w:rsidR="00527F7C" w:rsidRDefault="00527F7C" w:rsidP="00E918A8">
      <w:pPr>
        <w:pStyle w:val="Akapitzlist"/>
        <w:spacing w:line="360" w:lineRule="exact"/>
        <w:ind w:left="0"/>
        <w:rPr>
          <w:rFonts w:ascii="Calibri" w:eastAsia="Calibri" w:hAnsi="Calibri" w:cs="Times New Roman"/>
          <w:sz w:val="24"/>
          <w:szCs w:val="24"/>
        </w:rPr>
      </w:pPr>
    </w:p>
    <w:p w14:paraId="1DD89FA4" w14:textId="1A71221C" w:rsidR="00527F7C" w:rsidRDefault="00527F7C" w:rsidP="00E918A8">
      <w:pPr>
        <w:pStyle w:val="Akapitzlist"/>
        <w:spacing w:line="360" w:lineRule="exact"/>
        <w:ind w:left="0"/>
        <w:rPr>
          <w:rFonts w:ascii="Calibri" w:eastAsia="Calibri" w:hAnsi="Calibri" w:cs="Times New Roman"/>
          <w:sz w:val="24"/>
          <w:szCs w:val="24"/>
        </w:rPr>
      </w:pPr>
    </w:p>
    <w:p w14:paraId="5C8BC623" w14:textId="77777777" w:rsidR="00FD32A3" w:rsidRDefault="00FD32A3" w:rsidP="00E918A8">
      <w:pPr>
        <w:pStyle w:val="Akapitzlist"/>
        <w:spacing w:line="360" w:lineRule="exact"/>
        <w:ind w:left="0"/>
        <w:rPr>
          <w:rFonts w:ascii="Calibri" w:eastAsia="Calibri" w:hAnsi="Calibri" w:cs="Times New Roman"/>
          <w:sz w:val="24"/>
          <w:szCs w:val="24"/>
        </w:rPr>
        <w:sectPr w:rsidR="00FD32A3" w:rsidSect="00564A52">
          <w:headerReference w:type="default" r:id="rId123"/>
          <w:pgSz w:w="16838" w:h="11906" w:orient="landscape"/>
          <w:pgMar w:top="1417" w:right="1417" w:bottom="1417" w:left="1417" w:header="708" w:footer="708" w:gutter="0"/>
          <w:cols w:num="2" w:space="708"/>
          <w:docGrid w:linePitch="360"/>
        </w:sectPr>
      </w:pPr>
    </w:p>
    <w:p w14:paraId="66225D2F" w14:textId="0D068FBD" w:rsidR="00FD32A3" w:rsidRDefault="00FD32A3" w:rsidP="00E918A8">
      <w:pPr>
        <w:pStyle w:val="Akapitzlist"/>
        <w:spacing w:line="360" w:lineRule="exact"/>
        <w:ind w:left="0"/>
        <w:rPr>
          <w:rFonts w:ascii="Calibri" w:eastAsia="Calibri" w:hAnsi="Calibri" w:cs="Times New Roman"/>
          <w:sz w:val="24"/>
          <w:szCs w:val="24"/>
        </w:rPr>
      </w:pPr>
    </w:p>
    <w:p w14:paraId="770D3AB5" w14:textId="46510C33" w:rsidR="00FD32A3" w:rsidRPr="00CF7D25" w:rsidRDefault="0014138D" w:rsidP="00E918A8">
      <w:pPr>
        <w:pStyle w:val="Akapitzlist"/>
        <w:spacing w:line="360" w:lineRule="exact"/>
        <w:ind w:left="0"/>
        <w:rPr>
          <w:rFonts w:ascii="Calibri" w:eastAsia="Calibri" w:hAnsi="Calibri" w:cs="Times New Roman"/>
          <w:color w:val="4472C4" w:themeColor="accent1"/>
          <w:sz w:val="24"/>
          <w:szCs w:val="24"/>
          <w:u w:val="single"/>
        </w:rPr>
      </w:pPr>
      <w:r w:rsidRPr="00CF7D25">
        <w:rPr>
          <w:rFonts w:ascii="Calibri" w:eastAsia="Calibri" w:hAnsi="Calibri" w:cs="Calibri"/>
          <w:b/>
          <w:color w:val="4472C4" w:themeColor="accent1"/>
          <w:sz w:val="24"/>
          <w:szCs w:val="24"/>
          <w:u w:val="single"/>
          <w:lang w:eastAsia="pl-PL"/>
        </w:rPr>
        <w:t>SKAŻENIE CHEMICZNE NA LĄDZIE</w:t>
      </w:r>
    </w:p>
    <w:p w14:paraId="4FCF1E06" w14:textId="49DB3A76" w:rsidR="0014138D" w:rsidRPr="0014138D" w:rsidRDefault="0014138D" w:rsidP="0014138D">
      <w:pPr>
        <w:spacing w:after="71" w:line="360" w:lineRule="exact"/>
        <w:ind w:left="10" w:right="91" w:hanging="10"/>
        <w:rPr>
          <w:rFonts w:ascii="Calibri" w:eastAsia="Calibri" w:hAnsi="Calibri" w:cs="Calibri"/>
          <w:color w:val="000000"/>
          <w:sz w:val="24"/>
          <w:szCs w:val="24"/>
          <w:lang w:eastAsia="pl-PL"/>
        </w:rPr>
      </w:pPr>
      <w:r w:rsidRPr="0014138D">
        <w:rPr>
          <w:rFonts w:ascii="Calibri" w:eastAsia="Calibri" w:hAnsi="Calibri" w:cs="Calibri"/>
          <w:b/>
          <w:color w:val="4472C4" w:themeColor="accent1"/>
          <w:sz w:val="24"/>
          <w:szCs w:val="24"/>
          <w:lang w:eastAsia="pl-PL"/>
        </w:rPr>
        <w:t>SKAŻENIE CHEMICZNE</w:t>
      </w:r>
      <w:r w:rsidRPr="0014138D">
        <w:rPr>
          <w:rFonts w:ascii="Calibri" w:eastAsia="Calibri" w:hAnsi="Calibri" w:cs="Calibri"/>
          <w:color w:val="4472C4" w:themeColor="accent1"/>
          <w:sz w:val="24"/>
          <w:szCs w:val="24"/>
          <w:lang w:eastAsia="pl-PL"/>
        </w:rPr>
        <w:t xml:space="preserve"> </w:t>
      </w:r>
      <w:r w:rsidRPr="0014138D">
        <w:rPr>
          <w:rFonts w:ascii="Calibri" w:eastAsia="Calibri" w:hAnsi="Calibri" w:cs="Calibri"/>
          <w:color w:val="000000"/>
          <w:sz w:val="24"/>
          <w:szCs w:val="24"/>
          <w:lang w:eastAsia="pl-PL"/>
        </w:rPr>
        <w:t>to zanieczyszczenie środowiska naturalnego oraz przedmiotów i budowli substancjami szkodliwymi dla ludzi zwierząt i roślin. Skażenie może być spowodowane celowo</w:t>
      </w:r>
      <w:r w:rsidRPr="0014138D">
        <w:rPr>
          <w:rFonts w:ascii="Calibri" w:eastAsia="Calibri" w:hAnsi="Calibri" w:cs="Calibri"/>
          <w:b/>
          <w:i/>
          <w:color w:val="000000"/>
          <w:sz w:val="24"/>
          <w:szCs w:val="24"/>
          <w:lang w:eastAsia="pl-PL"/>
        </w:rPr>
        <w:t xml:space="preserve"> </w:t>
      </w:r>
      <w:r w:rsidRPr="0014138D">
        <w:rPr>
          <w:rFonts w:ascii="Calibri" w:eastAsia="Calibri" w:hAnsi="Calibri" w:cs="Calibri"/>
          <w:color w:val="000000"/>
          <w:sz w:val="24"/>
          <w:szCs w:val="24"/>
          <w:lang w:eastAsia="pl-PL"/>
        </w:rPr>
        <w:t>albo poprzez błąd ludzki lub zawodne systemy techniczno-organizacyjne, zabezpieczające systemy użytkowania substancji niebezpiecznych. Przykładem takich działań może być celowe zastosowanie bojowych środków trujących, ale też brak kontroli nad systemami zarządzania ryzykiem i systemami bezpieczeństwa w procesach</w:t>
      </w:r>
      <w:r>
        <w:rPr>
          <w:rFonts w:ascii="Calibri" w:eastAsia="Calibri" w:hAnsi="Calibri" w:cs="Calibri"/>
          <w:color w:val="000000"/>
          <w:sz w:val="24"/>
          <w:szCs w:val="24"/>
          <w:lang w:eastAsia="pl-PL"/>
        </w:rPr>
        <w:t xml:space="preserve"> </w:t>
      </w:r>
      <w:r w:rsidRPr="0014138D">
        <w:rPr>
          <w:rFonts w:ascii="Calibri" w:eastAsia="Calibri" w:hAnsi="Calibri" w:cs="Calibri"/>
          <w:color w:val="000000"/>
          <w:sz w:val="24"/>
          <w:szCs w:val="24"/>
          <w:lang w:eastAsia="pl-PL"/>
        </w:rPr>
        <w:t xml:space="preserve">magazynowania, transportowania lub przerabiania substancji niebezpiecznych prowadzących do poważnej awarii przemysłowej lub katastrofy komunikacyjnej. Może być także efektem utraty kontroli nad systemami bezpieczeństwa w wielu procesach rolniczych, transportowych, energetycznych i dotyczących funkcjonowania baz surowcowych, magazynowych </w:t>
      </w:r>
      <w:r>
        <w:rPr>
          <w:rFonts w:ascii="Calibri" w:eastAsia="Calibri" w:hAnsi="Calibri" w:cs="Calibri"/>
          <w:color w:val="000000"/>
          <w:sz w:val="24"/>
          <w:szCs w:val="24"/>
          <w:lang w:eastAsia="pl-PL"/>
        </w:rPr>
        <w:br/>
      </w:r>
      <w:r w:rsidRPr="0014138D">
        <w:rPr>
          <w:rFonts w:ascii="Calibri" w:eastAsia="Calibri" w:hAnsi="Calibri" w:cs="Calibri"/>
          <w:color w:val="000000"/>
          <w:sz w:val="24"/>
          <w:szCs w:val="24"/>
          <w:lang w:eastAsia="pl-PL"/>
        </w:rPr>
        <w:t>i przeładunkowych, a także dotyczących funkcjonowania sektorów przemysłu:</w:t>
      </w:r>
      <w:r w:rsidRPr="0014138D">
        <w:rPr>
          <w:rFonts w:ascii="Calibri" w:eastAsia="Calibri" w:hAnsi="Calibri" w:cs="Calibri"/>
          <w:b/>
          <w:i/>
          <w:color w:val="000000"/>
          <w:sz w:val="24"/>
          <w:szCs w:val="24"/>
          <w:lang w:eastAsia="pl-PL"/>
        </w:rPr>
        <w:t xml:space="preserve">  </w:t>
      </w:r>
      <w:r w:rsidRPr="0014138D">
        <w:rPr>
          <w:rFonts w:ascii="Calibri" w:eastAsia="Calibri" w:hAnsi="Calibri" w:cs="Calibri"/>
          <w:color w:val="000000"/>
          <w:sz w:val="24"/>
          <w:szCs w:val="24"/>
          <w:lang w:eastAsia="pl-PL"/>
        </w:rPr>
        <w:t>chemicznego i petrochemicznego, spożywczego, wydobywczego, farmaceutycznego, drzewnego.</w:t>
      </w:r>
      <w:r w:rsidRPr="0014138D">
        <w:rPr>
          <w:rFonts w:ascii="Calibri" w:eastAsia="Calibri" w:hAnsi="Calibri" w:cs="Calibri"/>
          <w:b/>
          <w:i/>
          <w:color w:val="FF0000"/>
          <w:sz w:val="24"/>
          <w:szCs w:val="24"/>
          <w:lang w:eastAsia="pl-PL"/>
        </w:rPr>
        <w:t xml:space="preserve"> </w:t>
      </w:r>
    </w:p>
    <w:p w14:paraId="799E08E7" w14:textId="6B03DF2D" w:rsidR="0014138D" w:rsidRDefault="0014138D" w:rsidP="0014138D">
      <w:pPr>
        <w:spacing w:after="0" w:line="360" w:lineRule="exact"/>
        <w:contextualSpacing/>
        <w:rPr>
          <w:rFonts w:ascii="Calibri" w:eastAsia="Calibri" w:hAnsi="Calibri" w:cs="Times New Roman"/>
          <w:b/>
          <w:bCs/>
          <w:sz w:val="24"/>
          <w:szCs w:val="24"/>
        </w:rPr>
      </w:pPr>
      <w:r w:rsidRPr="0014138D">
        <w:rPr>
          <w:rFonts w:ascii="Calibri" w:eastAsia="Calibri" w:hAnsi="Calibri" w:cs="Times New Roman"/>
          <w:b/>
          <w:bCs/>
          <w:sz w:val="24"/>
          <w:szCs w:val="24"/>
        </w:rPr>
        <w:t>PRZYCZYNY I TYPY</w:t>
      </w:r>
    </w:p>
    <w:p w14:paraId="789072FA" w14:textId="77777777" w:rsidR="0014138D" w:rsidRPr="0014138D" w:rsidRDefault="0014138D" w:rsidP="00837B80">
      <w:pPr>
        <w:pStyle w:val="Akapitzlist"/>
        <w:numPr>
          <w:ilvl w:val="0"/>
          <w:numId w:val="122"/>
        </w:numPr>
        <w:spacing w:after="0" w:line="360" w:lineRule="exact"/>
        <w:ind w:left="284" w:hanging="284"/>
        <w:rPr>
          <w:rFonts w:ascii="Calibri" w:eastAsia="Calibri" w:hAnsi="Calibri" w:cs="Times New Roman"/>
          <w:b/>
          <w:bCs/>
          <w:sz w:val="24"/>
          <w:szCs w:val="24"/>
        </w:rPr>
      </w:pPr>
      <w:r w:rsidRPr="0014138D">
        <w:rPr>
          <w:rFonts w:ascii="Calibri" w:eastAsia="Calibri" w:hAnsi="Calibri" w:cs="Times New Roman"/>
          <w:sz w:val="24"/>
          <w:szCs w:val="24"/>
        </w:rPr>
        <w:t xml:space="preserve">awaria w zakładach produkujących i magazynujących niebezpieczne substancje chemiczne spowodowana błędem ludzkim, błędem technicznym, brakiem nadzoru, wypadkiem, niskim stanem jakościowym systemów zabezpieczenia </w:t>
      </w:r>
    </w:p>
    <w:p w14:paraId="5738A290" w14:textId="77777777" w:rsidR="0014138D" w:rsidRPr="0014138D" w:rsidRDefault="0014138D" w:rsidP="0014138D">
      <w:pPr>
        <w:pStyle w:val="Akapitzlist"/>
        <w:spacing w:after="0" w:line="360" w:lineRule="exact"/>
        <w:ind w:left="284"/>
        <w:rPr>
          <w:rFonts w:ascii="Calibri" w:eastAsia="Calibri" w:hAnsi="Calibri" w:cs="Times New Roman"/>
          <w:b/>
          <w:bCs/>
          <w:sz w:val="24"/>
          <w:szCs w:val="24"/>
        </w:rPr>
      </w:pPr>
    </w:p>
    <w:p w14:paraId="62FE36F2" w14:textId="16B2E068" w:rsidR="00F805BC" w:rsidRPr="00B810D0" w:rsidRDefault="0014138D" w:rsidP="00F805BC">
      <w:pPr>
        <w:pStyle w:val="Akapitzlist"/>
        <w:spacing w:after="0" w:line="360" w:lineRule="exact"/>
        <w:ind w:left="284"/>
        <w:rPr>
          <w:rFonts w:ascii="Calibri" w:eastAsia="Calibri" w:hAnsi="Calibri" w:cs="Times New Roman"/>
          <w:sz w:val="24"/>
          <w:szCs w:val="24"/>
        </w:rPr>
      </w:pPr>
      <w:r w:rsidRPr="0014138D">
        <w:rPr>
          <w:rFonts w:ascii="Calibri" w:eastAsia="Calibri" w:hAnsi="Calibri" w:cs="Times New Roman"/>
          <w:sz w:val="24"/>
          <w:szCs w:val="24"/>
        </w:rPr>
        <w:t xml:space="preserve">techniczno-organizacyjnego, rozszczelnieniem zbiornika lub instalacji z toksyczną substancją, nieprzestrzeganiem przepisów przeciwpożarowych, katastrofą naturalną, zdarzeniem </w:t>
      </w:r>
      <w:r w:rsidRPr="0014138D">
        <w:rPr>
          <w:rFonts w:ascii="Calibri" w:eastAsia="Calibri" w:hAnsi="Calibri" w:cs="Times New Roman"/>
          <w:sz w:val="24"/>
          <w:szCs w:val="24"/>
        </w:rPr>
        <w:br/>
        <w:t xml:space="preserve">o charakterze terrorystycznym lub pośrednio przez niewłaściwą oceną ryzyka technicznego, wybuchowo-pożarowego </w:t>
      </w:r>
      <w:r w:rsidRPr="0014138D">
        <w:rPr>
          <w:rFonts w:ascii="Calibri" w:eastAsia="Calibri" w:hAnsi="Calibri" w:cs="Times New Roman"/>
          <w:sz w:val="24"/>
          <w:szCs w:val="24"/>
        </w:rPr>
        <w:br/>
        <w:t>i procesowego</w:t>
      </w:r>
      <w:r w:rsidR="00F805BC">
        <w:rPr>
          <w:rFonts w:ascii="Calibri" w:eastAsia="Calibri" w:hAnsi="Calibri" w:cs="Times New Roman"/>
          <w:sz w:val="24"/>
          <w:szCs w:val="24"/>
        </w:rPr>
        <w:t>.</w:t>
      </w:r>
      <w:r w:rsidR="00F805BC" w:rsidRPr="00F805BC">
        <w:t xml:space="preserve"> </w:t>
      </w:r>
      <w:r w:rsidR="00F805BC" w:rsidRPr="00F805BC">
        <w:rPr>
          <w:rFonts w:ascii="Calibri" w:eastAsia="Calibri" w:hAnsi="Calibri" w:cs="Times New Roman"/>
          <w:sz w:val="24"/>
          <w:szCs w:val="24"/>
        </w:rPr>
        <w:t>Prawo ochrony środowiska definiuje wybrane podmioty jako zakłady o dużym lub zwiększonym ryzyku wystąpienia poważnej awarii przemysłowej. Zakłady stwarzające zagrożenie wystąpienia poważnej awarii przemysłowej kwalifikowane są do jednej z powyższych kategorii w zależności od rodzaju, kategorii i ilości substancji niebezpiecznej znajdującej się w zakładzie.</w:t>
      </w:r>
    </w:p>
    <w:p w14:paraId="57DB5071" w14:textId="410DD35C" w:rsidR="00B810D0" w:rsidRPr="00B810D0" w:rsidRDefault="00B810D0" w:rsidP="00B810D0">
      <w:pPr>
        <w:autoSpaceDE w:val="0"/>
        <w:autoSpaceDN w:val="0"/>
        <w:adjustRightInd w:val="0"/>
        <w:spacing w:before="120" w:after="0" w:line="240" w:lineRule="auto"/>
        <w:jc w:val="center"/>
        <w:rPr>
          <w:rFonts w:cs="Times New Roman"/>
          <w:b/>
          <w:bCs/>
          <w:color w:val="000000"/>
          <w:sz w:val="24"/>
          <w:szCs w:val="24"/>
        </w:rPr>
      </w:pPr>
      <w:r w:rsidRPr="00B810D0">
        <w:rPr>
          <w:rFonts w:cs="Times New Roman"/>
          <w:b/>
          <w:bCs/>
          <w:color w:val="000000"/>
          <w:sz w:val="24"/>
          <w:szCs w:val="24"/>
        </w:rPr>
        <w:t>WYKAZ ZAKŁADÓW DUŻEGO RYZYKA (ZDR) W WOJEWÓDZTWIE POMORSKIM</w:t>
      </w:r>
    </w:p>
    <w:p w14:paraId="13A9E747" w14:textId="76D9B1BB" w:rsidR="00B810D0" w:rsidRPr="00B810D0" w:rsidRDefault="00B810D0" w:rsidP="00B810D0">
      <w:pPr>
        <w:autoSpaceDE w:val="0"/>
        <w:autoSpaceDN w:val="0"/>
        <w:adjustRightInd w:val="0"/>
        <w:spacing w:after="0" w:line="240" w:lineRule="auto"/>
        <w:ind w:left="142"/>
        <w:jc w:val="center"/>
        <w:rPr>
          <w:rFonts w:cs="Times New Roman"/>
          <w:b/>
          <w:bCs/>
          <w:color w:val="000000"/>
          <w:sz w:val="24"/>
          <w:szCs w:val="24"/>
        </w:rPr>
      </w:pPr>
      <w:r w:rsidRPr="00B810D0">
        <w:rPr>
          <w:rFonts w:cs="Times New Roman"/>
          <w:b/>
          <w:bCs/>
          <w:i/>
          <w:iCs/>
          <w:color w:val="000000"/>
          <w:sz w:val="24"/>
          <w:szCs w:val="24"/>
        </w:rPr>
        <w:t xml:space="preserve">stan na dzień </w:t>
      </w:r>
      <w:r>
        <w:rPr>
          <w:rFonts w:cs="Times New Roman"/>
          <w:b/>
          <w:bCs/>
          <w:i/>
          <w:iCs/>
          <w:color w:val="000000"/>
          <w:sz w:val="24"/>
          <w:szCs w:val="24"/>
        </w:rPr>
        <w:t>08</w:t>
      </w:r>
      <w:r w:rsidRPr="00B810D0">
        <w:rPr>
          <w:rFonts w:cs="Times New Roman"/>
          <w:b/>
          <w:bCs/>
          <w:i/>
          <w:iCs/>
          <w:color w:val="000000"/>
          <w:sz w:val="24"/>
          <w:szCs w:val="24"/>
        </w:rPr>
        <w:t>.0</w:t>
      </w:r>
      <w:r>
        <w:rPr>
          <w:rFonts w:cs="Times New Roman"/>
          <w:b/>
          <w:bCs/>
          <w:i/>
          <w:iCs/>
          <w:color w:val="000000"/>
          <w:sz w:val="24"/>
          <w:szCs w:val="24"/>
        </w:rPr>
        <w:t>1</w:t>
      </w:r>
      <w:r w:rsidRPr="00B810D0">
        <w:rPr>
          <w:rFonts w:cs="Times New Roman"/>
          <w:b/>
          <w:bCs/>
          <w:i/>
          <w:iCs/>
          <w:color w:val="000000"/>
          <w:sz w:val="24"/>
          <w:szCs w:val="24"/>
        </w:rPr>
        <w:t>.202</w:t>
      </w:r>
      <w:r>
        <w:rPr>
          <w:rFonts w:cs="Times New Roman"/>
          <w:b/>
          <w:bCs/>
          <w:i/>
          <w:iCs/>
          <w:color w:val="000000"/>
          <w:sz w:val="24"/>
          <w:szCs w:val="24"/>
        </w:rPr>
        <w:t>6</w:t>
      </w:r>
    </w:p>
    <w:tbl>
      <w:tblPr>
        <w:tblStyle w:val="Tabela-Siatka3"/>
        <w:tblW w:w="7230" w:type="dxa"/>
        <w:tblInd w:w="-289" w:type="dxa"/>
        <w:tblLayout w:type="fixed"/>
        <w:tblLook w:val="04A0" w:firstRow="1" w:lastRow="0" w:firstColumn="1" w:lastColumn="0" w:noHBand="0" w:noVBand="1"/>
      </w:tblPr>
      <w:tblGrid>
        <w:gridCol w:w="568"/>
        <w:gridCol w:w="2268"/>
        <w:gridCol w:w="1701"/>
        <w:gridCol w:w="1276"/>
        <w:gridCol w:w="1417"/>
      </w:tblGrid>
      <w:tr w:rsidR="007261CB" w:rsidRPr="00B810D0" w14:paraId="48F2E472" w14:textId="77777777" w:rsidTr="007261CB">
        <w:trPr>
          <w:tblHeader/>
        </w:trPr>
        <w:tc>
          <w:tcPr>
            <w:tcW w:w="568" w:type="dxa"/>
            <w:shd w:val="clear" w:color="auto" w:fill="FBE4D5" w:themeFill="accent2" w:themeFillTint="33"/>
          </w:tcPr>
          <w:p w14:paraId="781A5BAB" w14:textId="21A64C2B" w:rsidR="00B810D0" w:rsidRPr="00DA2000" w:rsidRDefault="00B810D0" w:rsidP="00B810D0">
            <w:pPr>
              <w:spacing w:line="259" w:lineRule="auto"/>
              <w:rPr>
                <w:b/>
                <w:bCs/>
              </w:rPr>
            </w:pPr>
            <w:bookmarkStart w:id="33" w:name="_Hlk218764125"/>
            <w:r w:rsidRPr="00DA2000">
              <w:rPr>
                <w:b/>
                <w:bCs/>
              </w:rPr>
              <w:t>LP</w:t>
            </w:r>
            <w:r w:rsidR="00DA2000" w:rsidRPr="00DA2000">
              <w:rPr>
                <w:b/>
                <w:bCs/>
              </w:rPr>
              <w:t>.</w:t>
            </w:r>
          </w:p>
        </w:tc>
        <w:tc>
          <w:tcPr>
            <w:tcW w:w="2268" w:type="dxa"/>
            <w:shd w:val="clear" w:color="auto" w:fill="FBE4D5" w:themeFill="accent2" w:themeFillTint="33"/>
            <w:vAlign w:val="center"/>
          </w:tcPr>
          <w:p w14:paraId="263B96E6" w14:textId="77777777" w:rsidR="00B810D0" w:rsidRPr="00DA2000" w:rsidRDefault="00B810D0" w:rsidP="00B810D0">
            <w:pPr>
              <w:spacing w:line="259" w:lineRule="auto"/>
              <w:rPr>
                <w:b/>
                <w:bCs/>
              </w:rPr>
            </w:pPr>
            <w:r w:rsidRPr="00DA2000">
              <w:rPr>
                <w:b/>
                <w:bCs/>
              </w:rPr>
              <w:t>NAZWA PODMIOTU</w:t>
            </w:r>
          </w:p>
        </w:tc>
        <w:tc>
          <w:tcPr>
            <w:tcW w:w="1701" w:type="dxa"/>
            <w:shd w:val="clear" w:color="auto" w:fill="FBE4D5" w:themeFill="accent2" w:themeFillTint="33"/>
            <w:vAlign w:val="center"/>
          </w:tcPr>
          <w:p w14:paraId="5718BF0F" w14:textId="77777777" w:rsidR="00B810D0" w:rsidRPr="00DA2000" w:rsidRDefault="00B810D0" w:rsidP="00B810D0">
            <w:pPr>
              <w:spacing w:line="259" w:lineRule="auto"/>
              <w:rPr>
                <w:b/>
                <w:bCs/>
              </w:rPr>
            </w:pPr>
            <w:r w:rsidRPr="00DA2000">
              <w:rPr>
                <w:b/>
                <w:bCs/>
              </w:rPr>
              <w:t>MIEJSCOWOŚĆ</w:t>
            </w:r>
          </w:p>
        </w:tc>
        <w:tc>
          <w:tcPr>
            <w:tcW w:w="1276" w:type="dxa"/>
            <w:shd w:val="clear" w:color="auto" w:fill="FBE4D5" w:themeFill="accent2" w:themeFillTint="33"/>
            <w:vAlign w:val="center"/>
          </w:tcPr>
          <w:p w14:paraId="6B66838E" w14:textId="77777777" w:rsidR="00B810D0" w:rsidRPr="00DA2000" w:rsidRDefault="00B810D0" w:rsidP="00B810D0">
            <w:pPr>
              <w:spacing w:line="259" w:lineRule="auto"/>
              <w:rPr>
                <w:b/>
                <w:bCs/>
              </w:rPr>
            </w:pPr>
            <w:r w:rsidRPr="00DA2000">
              <w:rPr>
                <w:b/>
                <w:bCs/>
              </w:rPr>
              <w:t xml:space="preserve">GMINA </w:t>
            </w:r>
          </w:p>
        </w:tc>
        <w:tc>
          <w:tcPr>
            <w:tcW w:w="1417" w:type="dxa"/>
            <w:shd w:val="clear" w:color="auto" w:fill="FBE4D5" w:themeFill="accent2" w:themeFillTint="33"/>
            <w:vAlign w:val="center"/>
          </w:tcPr>
          <w:p w14:paraId="56D1C802" w14:textId="77777777" w:rsidR="00B810D0" w:rsidRPr="00DA2000" w:rsidRDefault="00B810D0" w:rsidP="00B810D0">
            <w:pPr>
              <w:spacing w:line="259" w:lineRule="auto"/>
              <w:rPr>
                <w:b/>
                <w:bCs/>
              </w:rPr>
            </w:pPr>
            <w:r w:rsidRPr="00DA2000">
              <w:rPr>
                <w:b/>
                <w:bCs/>
              </w:rPr>
              <w:t xml:space="preserve">POWIAT </w:t>
            </w:r>
          </w:p>
        </w:tc>
      </w:tr>
      <w:tr w:rsidR="007261CB" w:rsidRPr="00B810D0" w14:paraId="545F3182" w14:textId="77777777" w:rsidTr="007261CB">
        <w:tc>
          <w:tcPr>
            <w:tcW w:w="568" w:type="dxa"/>
            <w:shd w:val="clear" w:color="auto" w:fill="FBE4D5" w:themeFill="accent2" w:themeFillTint="33"/>
          </w:tcPr>
          <w:p w14:paraId="2932BC96" w14:textId="77777777" w:rsidR="00B810D0" w:rsidRPr="00DA2000" w:rsidRDefault="00B810D0" w:rsidP="00B810D0">
            <w:pPr>
              <w:spacing w:line="259" w:lineRule="auto"/>
            </w:pPr>
            <w:r w:rsidRPr="00DA2000">
              <w:t>1.</w:t>
            </w:r>
          </w:p>
        </w:tc>
        <w:tc>
          <w:tcPr>
            <w:tcW w:w="2268" w:type="dxa"/>
            <w:shd w:val="clear" w:color="auto" w:fill="FBE4D5" w:themeFill="accent2" w:themeFillTint="33"/>
          </w:tcPr>
          <w:p w14:paraId="1A7991CC" w14:textId="77777777" w:rsidR="00B810D0" w:rsidRPr="00DA2000" w:rsidRDefault="00B810D0" w:rsidP="00256516">
            <w:pPr>
              <w:spacing w:line="259" w:lineRule="auto"/>
              <w:jc w:val="both"/>
            </w:pPr>
            <w:r w:rsidRPr="00DA2000">
              <w:t xml:space="preserve">PERN S.A. Terminal Naftowy Gdańsk </w:t>
            </w:r>
          </w:p>
        </w:tc>
        <w:tc>
          <w:tcPr>
            <w:tcW w:w="1701" w:type="dxa"/>
            <w:shd w:val="clear" w:color="auto" w:fill="FBE4D5" w:themeFill="accent2" w:themeFillTint="33"/>
          </w:tcPr>
          <w:p w14:paraId="44DB07A4" w14:textId="77777777" w:rsidR="00B810D0" w:rsidRPr="00DA2000" w:rsidRDefault="00B810D0" w:rsidP="00256516">
            <w:pPr>
              <w:spacing w:line="259" w:lineRule="auto"/>
              <w:jc w:val="both"/>
            </w:pPr>
            <w:r w:rsidRPr="00DA2000">
              <w:t xml:space="preserve">Gdańsk </w:t>
            </w:r>
          </w:p>
        </w:tc>
        <w:tc>
          <w:tcPr>
            <w:tcW w:w="1276" w:type="dxa"/>
            <w:shd w:val="clear" w:color="auto" w:fill="FBE4D5" w:themeFill="accent2" w:themeFillTint="33"/>
          </w:tcPr>
          <w:p w14:paraId="21C0F1D3" w14:textId="77777777" w:rsidR="00B810D0" w:rsidRPr="00DA2000" w:rsidRDefault="00B810D0" w:rsidP="00256516">
            <w:pPr>
              <w:spacing w:line="259" w:lineRule="auto"/>
              <w:jc w:val="both"/>
            </w:pPr>
            <w:r w:rsidRPr="00DA2000">
              <w:t xml:space="preserve">m. Gdańsk </w:t>
            </w:r>
          </w:p>
        </w:tc>
        <w:tc>
          <w:tcPr>
            <w:tcW w:w="1417" w:type="dxa"/>
            <w:shd w:val="clear" w:color="auto" w:fill="FBE4D5" w:themeFill="accent2" w:themeFillTint="33"/>
          </w:tcPr>
          <w:p w14:paraId="0209FDED" w14:textId="77777777" w:rsidR="00B810D0" w:rsidRPr="00DA2000" w:rsidRDefault="00B810D0" w:rsidP="00256516">
            <w:pPr>
              <w:spacing w:line="259" w:lineRule="auto"/>
              <w:jc w:val="both"/>
            </w:pPr>
            <w:r w:rsidRPr="00DA2000">
              <w:t xml:space="preserve">m. Gdańsk </w:t>
            </w:r>
          </w:p>
        </w:tc>
      </w:tr>
      <w:tr w:rsidR="007261CB" w:rsidRPr="00B810D0" w14:paraId="5F278FCA" w14:textId="77777777" w:rsidTr="007261CB">
        <w:tc>
          <w:tcPr>
            <w:tcW w:w="568" w:type="dxa"/>
            <w:shd w:val="clear" w:color="auto" w:fill="FBE4D5" w:themeFill="accent2" w:themeFillTint="33"/>
          </w:tcPr>
          <w:p w14:paraId="62FB1BD9" w14:textId="77777777" w:rsidR="00B810D0" w:rsidRPr="00DA2000" w:rsidRDefault="00B810D0" w:rsidP="00B810D0">
            <w:pPr>
              <w:spacing w:line="259" w:lineRule="auto"/>
            </w:pPr>
            <w:r w:rsidRPr="00DA2000">
              <w:t>2.</w:t>
            </w:r>
          </w:p>
        </w:tc>
        <w:tc>
          <w:tcPr>
            <w:tcW w:w="2268" w:type="dxa"/>
            <w:shd w:val="clear" w:color="auto" w:fill="FBE4D5" w:themeFill="accent2" w:themeFillTint="33"/>
          </w:tcPr>
          <w:p w14:paraId="56683995" w14:textId="197231B2" w:rsidR="00B810D0" w:rsidRPr="00DA2000" w:rsidRDefault="00B810D0" w:rsidP="00256516">
            <w:pPr>
              <w:pStyle w:val="Standard"/>
              <w:suppressAutoHyphens w:val="0"/>
              <w:autoSpaceDN/>
              <w:spacing w:line="259" w:lineRule="auto"/>
              <w:jc w:val="both"/>
              <w:textAlignment w:val="auto"/>
              <w:rPr>
                <w:rFonts w:ascii="Calibri" w:eastAsia="Calibri" w:hAnsi="Calibri" w:cs="Times New Roman"/>
                <w:kern w:val="0"/>
                <w:sz w:val="22"/>
                <w:szCs w:val="22"/>
                <w:lang w:eastAsia="en-US" w:bidi="ar-SA"/>
              </w:rPr>
            </w:pPr>
            <w:proofErr w:type="spellStart"/>
            <w:r w:rsidRPr="00DA2000">
              <w:rPr>
                <w:rFonts w:ascii="Calibri" w:eastAsia="Calibri" w:hAnsi="Calibri" w:cs="Times New Roman"/>
                <w:kern w:val="0"/>
                <w:sz w:val="22"/>
                <w:szCs w:val="22"/>
                <w:lang w:eastAsia="en-US" w:bidi="ar-SA"/>
              </w:rPr>
              <w:t>Gas</w:t>
            </w:r>
            <w:proofErr w:type="spellEnd"/>
            <w:r w:rsidRPr="00DA2000">
              <w:rPr>
                <w:rFonts w:ascii="Calibri" w:eastAsia="Calibri" w:hAnsi="Calibri" w:cs="Times New Roman"/>
                <w:kern w:val="0"/>
                <w:sz w:val="22"/>
                <w:szCs w:val="22"/>
                <w:lang w:eastAsia="en-US" w:bidi="ar-SA"/>
              </w:rPr>
              <w:t xml:space="preserve"> Storage Poland Sp.</w:t>
            </w:r>
            <w:r w:rsidR="00CB427D">
              <w:rPr>
                <w:rFonts w:ascii="Calibri" w:eastAsia="Calibri" w:hAnsi="Calibri" w:cs="Times New Roman"/>
                <w:kern w:val="0"/>
                <w:sz w:val="22"/>
                <w:szCs w:val="22"/>
                <w:lang w:eastAsia="en-US" w:bidi="ar-SA"/>
              </w:rPr>
              <w:t xml:space="preserve"> </w:t>
            </w:r>
            <w:r w:rsidRPr="00DA2000">
              <w:rPr>
                <w:rFonts w:ascii="Calibri" w:eastAsia="Calibri" w:hAnsi="Calibri" w:cs="Times New Roman"/>
                <w:kern w:val="0"/>
                <w:sz w:val="22"/>
                <w:szCs w:val="22"/>
                <w:lang w:eastAsia="en-US" w:bidi="ar-SA"/>
              </w:rPr>
              <w:t xml:space="preserve">z o.o. </w:t>
            </w:r>
            <w:proofErr w:type="spellStart"/>
            <w:r w:rsidRPr="00DA2000">
              <w:rPr>
                <w:rFonts w:ascii="Calibri" w:eastAsia="Calibri" w:hAnsi="Calibri" w:cs="Times New Roman"/>
                <w:kern w:val="0"/>
                <w:sz w:val="22"/>
                <w:szCs w:val="22"/>
                <w:lang w:eastAsia="en-US" w:bidi="ar-SA"/>
              </w:rPr>
              <w:t>Kawernowy</w:t>
            </w:r>
            <w:proofErr w:type="spellEnd"/>
            <w:r w:rsidRPr="00DA2000">
              <w:rPr>
                <w:rFonts w:ascii="Calibri" w:eastAsia="Calibri" w:hAnsi="Calibri" w:cs="Times New Roman"/>
                <w:kern w:val="0"/>
                <w:sz w:val="22"/>
                <w:szCs w:val="22"/>
                <w:lang w:eastAsia="en-US" w:bidi="ar-SA"/>
              </w:rPr>
              <w:t xml:space="preserve"> Podziemny Magazyn Gazu Kosakowo</w:t>
            </w:r>
          </w:p>
        </w:tc>
        <w:tc>
          <w:tcPr>
            <w:tcW w:w="1701" w:type="dxa"/>
            <w:shd w:val="clear" w:color="auto" w:fill="FBE4D5" w:themeFill="accent2" w:themeFillTint="33"/>
          </w:tcPr>
          <w:p w14:paraId="7775FC97" w14:textId="77777777" w:rsidR="00B810D0" w:rsidRPr="00DA2000" w:rsidRDefault="00B810D0" w:rsidP="00256516">
            <w:pPr>
              <w:spacing w:line="259" w:lineRule="auto"/>
              <w:jc w:val="both"/>
            </w:pPr>
            <w:r w:rsidRPr="00DA2000">
              <w:t xml:space="preserve">Dębogórze </w:t>
            </w:r>
          </w:p>
        </w:tc>
        <w:tc>
          <w:tcPr>
            <w:tcW w:w="1276" w:type="dxa"/>
            <w:shd w:val="clear" w:color="auto" w:fill="FBE4D5" w:themeFill="accent2" w:themeFillTint="33"/>
          </w:tcPr>
          <w:p w14:paraId="0468298A" w14:textId="77777777" w:rsidR="00B810D0" w:rsidRPr="00DA2000" w:rsidRDefault="00B810D0" w:rsidP="00256516">
            <w:pPr>
              <w:spacing w:line="259" w:lineRule="auto"/>
              <w:jc w:val="both"/>
            </w:pPr>
            <w:r w:rsidRPr="00DA2000">
              <w:t xml:space="preserve">Kosakowo </w:t>
            </w:r>
          </w:p>
        </w:tc>
        <w:tc>
          <w:tcPr>
            <w:tcW w:w="1417" w:type="dxa"/>
            <w:shd w:val="clear" w:color="auto" w:fill="FBE4D5" w:themeFill="accent2" w:themeFillTint="33"/>
          </w:tcPr>
          <w:p w14:paraId="2B0E5033" w14:textId="550419EC" w:rsidR="00B810D0" w:rsidRPr="00DA2000" w:rsidRDefault="00F9019B" w:rsidP="00256516">
            <w:pPr>
              <w:spacing w:line="259" w:lineRule="auto"/>
              <w:jc w:val="both"/>
            </w:pPr>
            <w:r w:rsidRPr="00DA2000">
              <w:t>P</w:t>
            </w:r>
            <w:r w:rsidR="00B810D0" w:rsidRPr="00DA2000">
              <w:t xml:space="preserve">ucki </w:t>
            </w:r>
          </w:p>
        </w:tc>
      </w:tr>
      <w:tr w:rsidR="007261CB" w:rsidRPr="00B810D0" w14:paraId="0A02FC42" w14:textId="77777777" w:rsidTr="007261CB">
        <w:tc>
          <w:tcPr>
            <w:tcW w:w="568" w:type="dxa"/>
            <w:shd w:val="clear" w:color="auto" w:fill="FBE4D5" w:themeFill="accent2" w:themeFillTint="33"/>
          </w:tcPr>
          <w:p w14:paraId="0BC41B5E" w14:textId="77777777" w:rsidR="00B810D0" w:rsidRPr="00DA2000" w:rsidRDefault="00B810D0" w:rsidP="00B810D0">
            <w:pPr>
              <w:spacing w:line="259" w:lineRule="auto"/>
            </w:pPr>
            <w:r w:rsidRPr="00DA2000">
              <w:t>3.</w:t>
            </w:r>
          </w:p>
        </w:tc>
        <w:tc>
          <w:tcPr>
            <w:tcW w:w="2268" w:type="dxa"/>
            <w:shd w:val="clear" w:color="auto" w:fill="FBE4D5" w:themeFill="accent2" w:themeFillTint="33"/>
          </w:tcPr>
          <w:p w14:paraId="7D5A9699" w14:textId="69FC37E3" w:rsidR="00B810D0" w:rsidRPr="00DA2000" w:rsidRDefault="00B810D0" w:rsidP="00256516">
            <w:pPr>
              <w:spacing w:line="259" w:lineRule="auto"/>
              <w:jc w:val="both"/>
            </w:pPr>
            <w:r w:rsidRPr="00DA2000">
              <w:t>Rafineria Gdańska Sp.</w:t>
            </w:r>
            <w:r w:rsidR="00DA2000">
              <w:br/>
            </w:r>
            <w:r w:rsidRPr="00DA2000">
              <w:t xml:space="preserve"> z o.o. </w:t>
            </w:r>
          </w:p>
        </w:tc>
        <w:tc>
          <w:tcPr>
            <w:tcW w:w="1701" w:type="dxa"/>
            <w:shd w:val="clear" w:color="auto" w:fill="FBE4D5" w:themeFill="accent2" w:themeFillTint="33"/>
          </w:tcPr>
          <w:p w14:paraId="1750674B" w14:textId="77777777" w:rsidR="00B810D0" w:rsidRPr="00DA2000" w:rsidRDefault="00B810D0" w:rsidP="00256516">
            <w:pPr>
              <w:spacing w:line="259" w:lineRule="auto"/>
              <w:jc w:val="both"/>
            </w:pPr>
            <w:r w:rsidRPr="00DA2000">
              <w:t xml:space="preserve">Gdańsk </w:t>
            </w:r>
          </w:p>
        </w:tc>
        <w:tc>
          <w:tcPr>
            <w:tcW w:w="1276" w:type="dxa"/>
            <w:shd w:val="clear" w:color="auto" w:fill="FBE4D5" w:themeFill="accent2" w:themeFillTint="33"/>
          </w:tcPr>
          <w:p w14:paraId="02975788" w14:textId="77777777" w:rsidR="00B810D0" w:rsidRPr="00DA2000" w:rsidRDefault="00B810D0" w:rsidP="00256516">
            <w:pPr>
              <w:spacing w:line="259" w:lineRule="auto"/>
              <w:jc w:val="both"/>
            </w:pPr>
            <w:r w:rsidRPr="00DA2000">
              <w:t xml:space="preserve">m. Gdańsk </w:t>
            </w:r>
          </w:p>
        </w:tc>
        <w:tc>
          <w:tcPr>
            <w:tcW w:w="1417" w:type="dxa"/>
            <w:shd w:val="clear" w:color="auto" w:fill="FBE4D5" w:themeFill="accent2" w:themeFillTint="33"/>
          </w:tcPr>
          <w:p w14:paraId="0305A120" w14:textId="77777777" w:rsidR="00B810D0" w:rsidRPr="00DA2000" w:rsidRDefault="00B810D0" w:rsidP="00256516">
            <w:pPr>
              <w:spacing w:line="259" w:lineRule="auto"/>
              <w:jc w:val="both"/>
            </w:pPr>
            <w:r w:rsidRPr="00DA2000">
              <w:t xml:space="preserve">m. Gdańsk </w:t>
            </w:r>
          </w:p>
        </w:tc>
      </w:tr>
      <w:tr w:rsidR="007261CB" w:rsidRPr="00B810D0" w14:paraId="45CB2789" w14:textId="77777777" w:rsidTr="007261CB">
        <w:tc>
          <w:tcPr>
            <w:tcW w:w="568" w:type="dxa"/>
            <w:shd w:val="clear" w:color="auto" w:fill="FBE4D5" w:themeFill="accent2" w:themeFillTint="33"/>
          </w:tcPr>
          <w:p w14:paraId="6C58B173" w14:textId="4B4A961A" w:rsidR="00B810D0" w:rsidRPr="00DA2000" w:rsidRDefault="00B810D0" w:rsidP="00B810D0">
            <w:pPr>
              <w:spacing w:line="259" w:lineRule="auto"/>
            </w:pPr>
            <w:r w:rsidRPr="00DA2000">
              <w:t>4.</w:t>
            </w:r>
          </w:p>
        </w:tc>
        <w:tc>
          <w:tcPr>
            <w:tcW w:w="2268" w:type="dxa"/>
            <w:shd w:val="clear" w:color="auto" w:fill="FBE4D5" w:themeFill="accent2" w:themeFillTint="33"/>
          </w:tcPr>
          <w:p w14:paraId="219C8649" w14:textId="1B8365B5" w:rsidR="00B810D0" w:rsidRPr="00DA2000" w:rsidRDefault="00B810D0" w:rsidP="00256516">
            <w:pPr>
              <w:spacing w:line="259" w:lineRule="auto"/>
              <w:jc w:val="both"/>
            </w:pPr>
            <w:r w:rsidRPr="00DA2000">
              <w:t xml:space="preserve">PERN S.A. Baza Gdańsk </w:t>
            </w:r>
          </w:p>
        </w:tc>
        <w:tc>
          <w:tcPr>
            <w:tcW w:w="1701" w:type="dxa"/>
            <w:shd w:val="clear" w:color="auto" w:fill="FBE4D5" w:themeFill="accent2" w:themeFillTint="33"/>
          </w:tcPr>
          <w:p w14:paraId="0CD85B97" w14:textId="1AE18D26" w:rsidR="00B810D0" w:rsidRPr="00DA2000" w:rsidRDefault="00B810D0" w:rsidP="00256516">
            <w:pPr>
              <w:spacing w:line="259" w:lineRule="auto"/>
              <w:jc w:val="both"/>
            </w:pPr>
            <w:r w:rsidRPr="00DA2000">
              <w:t xml:space="preserve">Gdańsk </w:t>
            </w:r>
          </w:p>
        </w:tc>
        <w:tc>
          <w:tcPr>
            <w:tcW w:w="1276" w:type="dxa"/>
            <w:shd w:val="clear" w:color="auto" w:fill="FBE4D5" w:themeFill="accent2" w:themeFillTint="33"/>
          </w:tcPr>
          <w:p w14:paraId="633E64C1" w14:textId="59F0ADB7" w:rsidR="00B810D0" w:rsidRPr="00DA2000" w:rsidRDefault="00B810D0" w:rsidP="00256516">
            <w:pPr>
              <w:spacing w:line="259" w:lineRule="auto"/>
              <w:jc w:val="both"/>
            </w:pPr>
            <w:r w:rsidRPr="00DA2000">
              <w:t xml:space="preserve">m. Gdańsk </w:t>
            </w:r>
          </w:p>
        </w:tc>
        <w:tc>
          <w:tcPr>
            <w:tcW w:w="1417" w:type="dxa"/>
            <w:shd w:val="clear" w:color="auto" w:fill="FBE4D5" w:themeFill="accent2" w:themeFillTint="33"/>
          </w:tcPr>
          <w:p w14:paraId="6BAC2317" w14:textId="01452731" w:rsidR="00B810D0" w:rsidRPr="00DA2000" w:rsidRDefault="00B810D0" w:rsidP="00256516">
            <w:pPr>
              <w:spacing w:line="259" w:lineRule="auto"/>
              <w:jc w:val="both"/>
            </w:pPr>
            <w:r w:rsidRPr="00DA2000">
              <w:t xml:space="preserve">m. Gdańsk </w:t>
            </w:r>
          </w:p>
        </w:tc>
      </w:tr>
      <w:tr w:rsidR="007261CB" w:rsidRPr="00B810D0" w14:paraId="5CB04CE4" w14:textId="77777777" w:rsidTr="007261CB">
        <w:tc>
          <w:tcPr>
            <w:tcW w:w="568" w:type="dxa"/>
            <w:shd w:val="clear" w:color="auto" w:fill="FBE4D5" w:themeFill="accent2" w:themeFillTint="33"/>
          </w:tcPr>
          <w:p w14:paraId="34E98ABA" w14:textId="1AAB9CDC" w:rsidR="00B810D0" w:rsidRPr="00DA2000" w:rsidRDefault="00B810D0" w:rsidP="00B810D0">
            <w:pPr>
              <w:spacing w:line="259" w:lineRule="auto"/>
            </w:pPr>
            <w:r w:rsidRPr="00DA2000">
              <w:t>5</w:t>
            </w:r>
          </w:p>
        </w:tc>
        <w:tc>
          <w:tcPr>
            <w:tcW w:w="2268" w:type="dxa"/>
            <w:shd w:val="clear" w:color="auto" w:fill="FBE4D5" w:themeFill="accent2" w:themeFillTint="33"/>
          </w:tcPr>
          <w:p w14:paraId="7E7BCAEC" w14:textId="44AD6EC6" w:rsidR="00B810D0" w:rsidRPr="00DA2000" w:rsidRDefault="00B810D0" w:rsidP="00256516">
            <w:pPr>
              <w:spacing w:line="259" w:lineRule="auto"/>
              <w:jc w:val="both"/>
            </w:pPr>
            <w:r w:rsidRPr="00DA2000">
              <w:t xml:space="preserve">Gaspol S.A. Gdański Terminal Gazowy </w:t>
            </w:r>
          </w:p>
        </w:tc>
        <w:tc>
          <w:tcPr>
            <w:tcW w:w="1701" w:type="dxa"/>
            <w:shd w:val="clear" w:color="auto" w:fill="FBE4D5" w:themeFill="accent2" w:themeFillTint="33"/>
          </w:tcPr>
          <w:p w14:paraId="6E24B944" w14:textId="4C7F8D60" w:rsidR="00B810D0" w:rsidRPr="00DA2000" w:rsidRDefault="00B810D0" w:rsidP="00256516">
            <w:pPr>
              <w:spacing w:line="259" w:lineRule="auto"/>
              <w:jc w:val="both"/>
            </w:pPr>
            <w:r w:rsidRPr="00DA2000">
              <w:t xml:space="preserve">Gdańsk </w:t>
            </w:r>
          </w:p>
        </w:tc>
        <w:tc>
          <w:tcPr>
            <w:tcW w:w="1276" w:type="dxa"/>
            <w:shd w:val="clear" w:color="auto" w:fill="FBE4D5" w:themeFill="accent2" w:themeFillTint="33"/>
          </w:tcPr>
          <w:p w14:paraId="11E45786" w14:textId="545F87D9" w:rsidR="00B810D0" w:rsidRPr="00DA2000" w:rsidRDefault="00B810D0" w:rsidP="00256516">
            <w:pPr>
              <w:spacing w:line="259" w:lineRule="auto"/>
              <w:jc w:val="both"/>
            </w:pPr>
            <w:r w:rsidRPr="00DA2000">
              <w:t xml:space="preserve">m. Gdańsk </w:t>
            </w:r>
          </w:p>
        </w:tc>
        <w:tc>
          <w:tcPr>
            <w:tcW w:w="1417" w:type="dxa"/>
            <w:shd w:val="clear" w:color="auto" w:fill="FBE4D5" w:themeFill="accent2" w:themeFillTint="33"/>
          </w:tcPr>
          <w:p w14:paraId="7FFE5FDB" w14:textId="6FEB5FDA" w:rsidR="00B810D0" w:rsidRPr="00DA2000" w:rsidRDefault="00B810D0" w:rsidP="00256516">
            <w:pPr>
              <w:spacing w:line="259" w:lineRule="auto"/>
              <w:jc w:val="both"/>
            </w:pPr>
            <w:r w:rsidRPr="00DA2000">
              <w:t xml:space="preserve">m. Gdańsk </w:t>
            </w:r>
          </w:p>
        </w:tc>
      </w:tr>
      <w:tr w:rsidR="007261CB" w:rsidRPr="00B810D0" w14:paraId="7D16F703" w14:textId="77777777" w:rsidTr="007261CB">
        <w:tc>
          <w:tcPr>
            <w:tcW w:w="568" w:type="dxa"/>
            <w:shd w:val="clear" w:color="auto" w:fill="FBE4D5" w:themeFill="accent2" w:themeFillTint="33"/>
          </w:tcPr>
          <w:p w14:paraId="610A9D2D" w14:textId="6002E0ED" w:rsidR="00B810D0" w:rsidRPr="00DA2000" w:rsidRDefault="00B810D0" w:rsidP="00B810D0">
            <w:pPr>
              <w:spacing w:line="259" w:lineRule="auto"/>
            </w:pPr>
            <w:r w:rsidRPr="00DA2000">
              <w:t>6.</w:t>
            </w:r>
          </w:p>
        </w:tc>
        <w:tc>
          <w:tcPr>
            <w:tcW w:w="2268" w:type="dxa"/>
            <w:shd w:val="clear" w:color="auto" w:fill="FBE4D5" w:themeFill="accent2" w:themeFillTint="33"/>
          </w:tcPr>
          <w:p w14:paraId="6F3CB27E" w14:textId="52B1C374" w:rsidR="00B810D0" w:rsidRPr="00DA2000" w:rsidRDefault="00B810D0" w:rsidP="00256516">
            <w:pPr>
              <w:spacing w:line="259" w:lineRule="auto"/>
              <w:jc w:val="both"/>
            </w:pPr>
            <w:r w:rsidRPr="00DA2000">
              <w:t xml:space="preserve">PERN S.A. Baza Paliw 21 w Dębogórzu </w:t>
            </w:r>
          </w:p>
        </w:tc>
        <w:tc>
          <w:tcPr>
            <w:tcW w:w="1701" w:type="dxa"/>
            <w:shd w:val="clear" w:color="auto" w:fill="FBE4D5" w:themeFill="accent2" w:themeFillTint="33"/>
          </w:tcPr>
          <w:p w14:paraId="0698823D" w14:textId="08A413F5" w:rsidR="00B810D0" w:rsidRPr="00DA2000" w:rsidRDefault="00B810D0" w:rsidP="00256516">
            <w:pPr>
              <w:spacing w:line="259" w:lineRule="auto"/>
              <w:jc w:val="both"/>
            </w:pPr>
            <w:r w:rsidRPr="00DA2000">
              <w:t xml:space="preserve">Dębogórze </w:t>
            </w:r>
          </w:p>
        </w:tc>
        <w:tc>
          <w:tcPr>
            <w:tcW w:w="1276" w:type="dxa"/>
            <w:shd w:val="clear" w:color="auto" w:fill="FBE4D5" w:themeFill="accent2" w:themeFillTint="33"/>
          </w:tcPr>
          <w:p w14:paraId="23C91862" w14:textId="199E572D" w:rsidR="00B810D0" w:rsidRPr="00DA2000" w:rsidRDefault="00B810D0" w:rsidP="00256516">
            <w:pPr>
              <w:spacing w:line="259" w:lineRule="auto"/>
              <w:jc w:val="both"/>
            </w:pPr>
            <w:r w:rsidRPr="00DA2000">
              <w:t xml:space="preserve">Kosakowo </w:t>
            </w:r>
          </w:p>
        </w:tc>
        <w:tc>
          <w:tcPr>
            <w:tcW w:w="1417" w:type="dxa"/>
            <w:shd w:val="clear" w:color="auto" w:fill="FBE4D5" w:themeFill="accent2" w:themeFillTint="33"/>
          </w:tcPr>
          <w:p w14:paraId="74B9203F" w14:textId="20EA761B" w:rsidR="00B810D0" w:rsidRPr="00DA2000" w:rsidRDefault="00F9019B" w:rsidP="00256516">
            <w:pPr>
              <w:spacing w:line="259" w:lineRule="auto"/>
              <w:jc w:val="both"/>
            </w:pPr>
            <w:r w:rsidRPr="00DA2000">
              <w:t>P</w:t>
            </w:r>
            <w:r w:rsidR="00B810D0" w:rsidRPr="00DA2000">
              <w:t xml:space="preserve">ucki </w:t>
            </w:r>
          </w:p>
        </w:tc>
      </w:tr>
      <w:tr w:rsidR="007261CB" w:rsidRPr="00B810D0" w14:paraId="39D58ED2" w14:textId="77777777" w:rsidTr="007261CB">
        <w:tc>
          <w:tcPr>
            <w:tcW w:w="568" w:type="dxa"/>
            <w:shd w:val="clear" w:color="auto" w:fill="FBE4D5" w:themeFill="accent2" w:themeFillTint="33"/>
          </w:tcPr>
          <w:p w14:paraId="7246FD1C" w14:textId="0FC38F3A" w:rsidR="00F9019B" w:rsidRPr="00DA2000" w:rsidRDefault="00F9019B" w:rsidP="00F9019B">
            <w:pPr>
              <w:spacing w:line="259" w:lineRule="auto"/>
            </w:pPr>
            <w:r w:rsidRPr="00DA2000">
              <w:t>7.</w:t>
            </w:r>
          </w:p>
        </w:tc>
        <w:tc>
          <w:tcPr>
            <w:tcW w:w="2268" w:type="dxa"/>
            <w:shd w:val="clear" w:color="auto" w:fill="FBE4D5" w:themeFill="accent2" w:themeFillTint="33"/>
          </w:tcPr>
          <w:p w14:paraId="286901E6" w14:textId="1081FE9B" w:rsidR="00F9019B" w:rsidRPr="00DA2000" w:rsidRDefault="00F9019B" w:rsidP="00256516">
            <w:pPr>
              <w:spacing w:line="259" w:lineRule="auto"/>
              <w:jc w:val="both"/>
            </w:pPr>
            <w:proofErr w:type="spellStart"/>
            <w:r w:rsidRPr="00DA2000">
              <w:t>Alpetrol</w:t>
            </w:r>
            <w:proofErr w:type="spellEnd"/>
            <w:r w:rsidRPr="00DA2000">
              <w:t xml:space="preserve"> Sp. z o.o. </w:t>
            </w:r>
          </w:p>
        </w:tc>
        <w:tc>
          <w:tcPr>
            <w:tcW w:w="1701" w:type="dxa"/>
            <w:shd w:val="clear" w:color="auto" w:fill="FBE4D5" w:themeFill="accent2" w:themeFillTint="33"/>
          </w:tcPr>
          <w:p w14:paraId="5F7AAF97" w14:textId="661137E7" w:rsidR="00F9019B" w:rsidRPr="00DA2000" w:rsidRDefault="00F9019B" w:rsidP="00256516">
            <w:pPr>
              <w:spacing w:line="259" w:lineRule="auto"/>
              <w:jc w:val="both"/>
            </w:pPr>
            <w:r w:rsidRPr="00DA2000">
              <w:t xml:space="preserve">Gdynia </w:t>
            </w:r>
          </w:p>
        </w:tc>
        <w:tc>
          <w:tcPr>
            <w:tcW w:w="1276" w:type="dxa"/>
            <w:shd w:val="clear" w:color="auto" w:fill="FBE4D5" w:themeFill="accent2" w:themeFillTint="33"/>
          </w:tcPr>
          <w:p w14:paraId="00AF284C" w14:textId="3D9A9094" w:rsidR="00F9019B" w:rsidRPr="00DA2000" w:rsidRDefault="00F9019B" w:rsidP="00256516">
            <w:pPr>
              <w:spacing w:line="259" w:lineRule="auto"/>
              <w:jc w:val="both"/>
            </w:pPr>
            <w:r w:rsidRPr="00DA2000">
              <w:t xml:space="preserve">m. Gdynia </w:t>
            </w:r>
          </w:p>
        </w:tc>
        <w:tc>
          <w:tcPr>
            <w:tcW w:w="1417" w:type="dxa"/>
            <w:shd w:val="clear" w:color="auto" w:fill="FBE4D5" w:themeFill="accent2" w:themeFillTint="33"/>
          </w:tcPr>
          <w:p w14:paraId="5AA9A96D" w14:textId="6DA95AAD" w:rsidR="00F9019B" w:rsidRPr="00DA2000" w:rsidRDefault="00F9019B" w:rsidP="00256516">
            <w:pPr>
              <w:spacing w:line="259" w:lineRule="auto"/>
              <w:jc w:val="both"/>
            </w:pPr>
            <w:r w:rsidRPr="00DA2000">
              <w:t xml:space="preserve">m. Gdynia </w:t>
            </w:r>
          </w:p>
        </w:tc>
      </w:tr>
      <w:tr w:rsidR="007261CB" w:rsidRPr="00B810D0" w14:paraId="1DFBCFA8" w14:textId="77777777" w:rsidTr="007261CB">
        <w:tc>
          <w:tcPr>
            <w:tcW w:w="568" w:type="dxa"/>
            <w:shd w:val="clear" w:color="auto" w:fill="FBE4D5" w:themeFill="accent2" w:themeFillTint="33"/>
          </w:tcPr>
          <w:p w14:paraId="40779C62" w14:textId="7E3A6AE6" w:rsidR="00F9019B" w:rsidRPr="00DA2000" w:rsidRDefault="00F9019B" w:rsidP="00F9019B">
            <w:pPr>
              <w:spacing w:line="259" w:lineRule="auto"/>
            </w:pPr>
            <w:r w:rsidRPr="00DA2000">
              <w:t>8.</w:t>
            </w:r>
          </w:p>
        </w:tc>
        <w:tc>
          <w:tcPr>
            <w:tcW w:w="2268" w:type="dxa"/>
            <w:shd w:val="clear" w:color="auto" w:fill="FBE4D5" w:themeFill="accent2" w:themeFillTint="33"/>
          </w:tcPr>
          <w:p w14:paraId="47B7234F" w14:textId="1FC37CDF" w:rsidR="00F9019B" w:rsidRPr="00DA2000" w:rsidRDefault="00F9019B" w:rsidP="00256516">
            <w:pPr>
              <w:spacing w:line="259" w:lineRule="auto"/>
              <w:jc w:val="both"/>
            </w:pPr>
            <w:r w:rsidRPr="00DA2000">
              <w:t xml:space="preserve">MM Kwidzyn Sp. z o. o. </w:t>
            </w:r>
          </w:p>
        </w:tc>
        <w:tc>
          <w:tcPr>
            <w:tcW w:w="1701" w:type="dxa"/>
            <w:shd w:val="clear" w:color="auto" w:fill="FBE4D5" w:themeFill="accent2" w:themeFillTint="33"/>
          </w:tcPr>
          <w:p w14:paraId="57D26105" w14:textId="299A428B" w:rsidR="00F9019B" w:rsidRPr="00DA2000" w:rsidRDefault="00F9019B" w:rsidP="00256516">
            <w:pPr>
              <w:spacing w:line="259" w:lineRule="auto"/>
              <w:jc w:val="both"/>
            </w:pPr>
            <w:r w:rsidRPr="00DA2000">
              <w:t xml:space="preserve">Kwidzyn </w:t>
            </w:r>
          </w:p>
        </w:tc>
        <w:tc>
          <w:tcPr>
            <w:tcW w:w="1276" w:type="dxa"/>
            <w:shd w:val="clear" w:color="auto" w:fill="FBE4D5" w:themeFill="accent2" w:themeFillTint="33"/>
          </w:tcPr>
          <w:p w14:paraId="3CE0D60E" w14:textId="1DF78592" w:rsidR="00F9019B" w:rsidRPr="00DA2000" w:rsidRDefault="00F9019B" w:rsidP="00256516">
            <w:pPr>
              <w:spacing w:line="259" w:lineRule="auto"/>
              <w:jc w:val="both"/>
            </w:pPr>
            <w:r w:rsidRPr="00DA2000">
              <w:t xml:space="preserve">Kwidzyn </w:t>
            </w:r>
          </w:p>
        </w:tc>
        <w:tc>
          <w:tcPr>
            <w:tcW w:w="1417" w:type="dxa"/>
            <w:shd w:val="clear" w:color="auto" w:fill="FBE4D5" w:themeFill="accent2" w:themeFillTint="33"/>
          </w:tcPr>
          <w:p w14:paraId="1880BDBE" w14:textId="3BCBF8EC" w:rsidR="00F9019B" w:rsidRPr="00DA2000" w:rsidRDefault="00F9019B" w:rsidP="00256516">
            <w:pPr>
              <w:spacing w:line="259" w:lineRule="auto"/>
              <w:jc w:val="both"/>
            </w:pPr>
            <w:r w:rsidRPr="00DA2000">
              <w:t xml:space="preserve">kwidzyński </w:t>
            </w:r>
          </w:p>
        </w:tc>
      </w:tr>
      <w:tr w:rsidR="007261CB" w:rsidRPr="00B810D0" w14:paraId="186178FA" w14:textId="77777777" w:rsidTr="007261CB">
        <w:tc>
          <w:tcPr>
            <w:tcW w:w="568" w:type="dxa"/>
            <w:shd w:val="clear" w:color="auto" w:fill="FBE4D5" w:themeFill="accent2" w:themeFillTint="33"/>
          </w:tcPr>
          <w:p w14:paraId="09D912C9" w14:textId="115367C9" w:rsidR="00F9019B" w:rsidRPr="00DA2000" w:rsidRDefault="00F9019B" w:rsidP="00F9019B">
            <w:pPr>
              <w:spacing w:line="259" w:lineRule="auto"/>
            </w:pPr>
            <w:r w:rsidRPr="00DA2000">
              <w:t>9.</w:t>
            </w:r>
          </w:p>
        </w:tc>
        <w:tc>
          <w:tcPr>
            <w:tcW w:w="2268" w:type="dxa"/>
            <w:shd w:val="clear" w:color="auto" w:fill="FBE4D5" w:themeFill="accent2" w:themeFillTint="33"/>
          </w:tcPr>
          <w:p w14:paraId="67B2506E" w14:textId="07CDF42B" w:rsidR="00F9019B" w:rsidRPr="00DA2000" w:rsidRDefault="00F9019B" w:rsidP="00256516">
            <w:pPr>
              <w:spacing w:line="259" w:lineRule="auto"/>
              <w:jc w:val="both"/>
            </w:pPr>
            <w:r w:rsidRPr="00DA2000">
              <w:t>Zakłady Farmaceutyczne „</w:t>
            </w:r>
            <w:proofErr w:type="spellStart"/>
            <w:r w:rsidRPr="00DA2000">
              <w:t>Polpharma”S.A</w:t>
            </w:r>
            <w:proofErr w:type="spellEnd"/>
            <w:r w:rsidRPr="00DA2000">
              <w:t xml:space="preserve">. </w:t>
            </w:r>
          </w:p>
        </w:tc>
        <w:tc>
          <w:tcPr>
            <w:tcW w:w="1701" w:type="dxa"/>
            <w:shd w:val="clear" w:color="auto" w:fill="FBE4D5" w:themeFill="accent2" w:themeFillTint="33"/>
          </w:tcPr>
          <w:p w14:paraId="3EC47AA1" w14:textId="031CD05E" w:rsidR="00F9019B" w:rsidRPr="00DA2000" w:rsidRDefault="00F9019B" w:rsidP="00256516">
            <w:pPr>
              <w:spacing w:line="259" w:lineRule="auto"/>
              <w:jc w:val="both"/>
            </w:pPr>
            <w:r w:rsidRPr="00DA2000">
              <w:t xml:space="preserve">Starogard Gdański </w:t>
            </w:r>
          </w:p>
        </w:tc>
        <w:tc>
          <w:tcPr>
            <w:tcW w:w="1276" w:type="dxa"/>
            <w:shd w:val="clear" w:color="auto" w:fill="FBE4D5" w:themeFill="accent2" w:themeFillTint="33"/>
          </w:tcPr>
          <w:p w14:paraId="12A15732" w14:textId="03726937" w:rsidR="00F9019B" w:rsidRPr="00DA2000" w:rsidRDefault="00F9019B" w:rsidP="00256516">
            <w:pPr>
              <w:spacing w:line="259" w:lineRule="auto"/>
              <w:jc w:val="both"/>
            </w:pPr>
            <w:r w:rsidRPr="00DA2000">
              <w:t xml:space="preserve">Starogard Gdański </w:t>
            </w:r>
          </w:p>
        </w:tc>
        <w:tc>
          <w:tcPr>
            <w:tcW w:w="1417" w:type="dxa"/>
            <w:shd w:val="clear" w:color="auto" w:fill="FBE4D5" w:themeFill="accent2" w:themeFillTint="33"/>
          </w:tcPr>
          <w:p w14:paraId="529AD16F" w14:textId="6911DBCD" w:rsidR="00F9019B" w:rsidRPr="00DA2000" w:rsidRDefault="00F9019B" w:rsidP="00256516">
            <w:pPr>
              <w:pStyle w:val="Standard"/>
              <w:suppressAutoHyphens w:val="0"/>
              <w:autoSpaceDN/>
              <w:spacing w:line="259" w:lineRule="auto"/>
              <w:jc w:val="both"/>
              <w:textAlignment w:val="auto"/>
              <w:rPr>
                <w:rFonts w:asciiTheme="minorHAnsi" w:eastAsiaTheme="minorHAnsi" w:hAnsiTheme="minorHAnsi" w:cstheme="minorBidi"/>
                <w:kern w:val="0"/>
                <w:sz w:val="22"/>
                <w:szCs w:val="22"/>
                <w:lang w:eastAsia="en-US" w:bidi="ar-SA"/>
              </w:rPr>
            </w:pPr>
            <w:r w:rsidRPr="00DA2000">
              <w:rPr>
                <w:rFonts w:asciiTheme="minorHAnsi" w:eastAsiaTheme="minorHAnsi" w:hAnsiTheme="minorHAnsi" w:cstheme="minorBidi"/>
                <w:kern w:val="0"/>
                <w:sz w:val="22"/>
                <w:szCs w:val="22"/>
                <w:lang w:eastAsia="en-US" w:bidi="ar-SA"/>
              </w:rPr>
              <w:t xml:space="preserve">Starogardzki </w:t>
            </w:r>
          </w:p>
        </w:tc>
      </w:tr>
      <w:tr w:rsidR="007261CB" w:rsidRPr="00B810D0" w14:paraId="0CDC8F00" w14:textId="77777777" w:rsidTr="007261CB">
        <w:tc>
          <w:tcPr>
            <w:tcW w:w="568" w:type="dxa"/>
            <w:shd w:val="clear" w:color="auto" w:fill="FBE4D5" w:themeFill="accent2" w:themeFillTint="33"/>
          </w:tcPr>
          <w:p w14:paraId="07714D86" w14:textId="552BD6EC" w:rsidR="00F9019B" w:rsidRPr="00DA2000" w:rsidRDefault="00F9019B" w:rsidP="00F9019B">
            <w:pPr>
              <w:spacing w:line="259" w:lineRule="auto"/>
            </w:pPr>
            <w:r w:rsidRPr="00DA2000">
              <w:t>10.</w:t>
            </w:r>
          </w:p>
        </w:tc>
        <w:tc>
          <w:tcPr>
            <w:tcW w:w="2268" w:type="dxa"/>
            <w:shd w:val="clear" w:color="auto" w:fill="FBE4D5" w:themeFill="accent2" w:themeFillTint="33"/>
          </w:tcPr>
          <w:p w14:paraId="20B7D085" w14:textId="7FD6E45F" w:rsidR="00F9019B" w:rsidRPr="00DA2000" w:rsidRDefault="00F9019B" w:rsidP="00256516">
            <w:pPr>
              <w:pStyle w:val="Standard"/>
              <w:suppressAutoHyphens w:val="0"/>
              <w:autoSpaceDN/>
              <w:spacing w:line="259" w:lineRule="auto"/>
              <w:jc w:val="both"/>
              <w:textAlignment w:val="auto"/>
              <w:rPr>
                <w:rFonts w:ascii="Calibri" w:eastAsia="Calibri" w:hAnsi="Calibri" w:cs="Times New Roman"/>
                <w:kern w:val="0"/>
                <w:sz w:val="22"/>
                <w:szCs w:val="22"/>
                <w:lang w:eastAsia="en-US" w:bidi="ar-SA"/>
              </w:rPr>
            </w:pPr>
            <w:proofErr w:type="spellStart"/>
            <w:r w:rsidRPr="00DA2000">
              <w:rPr>
                <w:rFonts w:ascii="Calibri" w:eastAsia="Calibri" w:hAnsi="Calibri" w:cs="Times New Roman"/>
                <w:kern w:val="0"/>
                <w:sz w:val="22"/>
                <w:szCs w:val="22"/>
                <w:lang w:eastAsia="en-US" w:bidi="ar-SA"/>
              </w:rPr>
              <w:t>Chane</w:t>
            </w:r>
            <w:proofErr w:type="spellEnd"/>
            <w:r w:rsidRPr="00DA2000">
              <w:rPr>
                <w:rFonts w:ascii="Calibri" w:eastAsia="Calibri" w:hAnsi="Calibri" w:cs="Times New Roman"/>
                <w:kern w:val="0"/>
                <w:sz w:val="22"/>
                <w:szCs w:val="22"/>
                <w:lang w:eastAsia="en-US" w:bidi="ar-SA"/>
              </w:rPr>
              <w:t xml:space="preserve"> Terminal Gdynia Sp. z </w:t>
            </w:r>
            <w:proofErr w:type="spellStart"/>
            <w:r w:rsidRPr="00DA2000">
              <w:rPr>
                <w:rFonts w:ascii="Calibri" w:eastAsia="Calibri" w:hAnsi="Calibri" w:cs="Times New Roman"/>
                <w:kern w:val="0"/>
                <w:sz w:val="22"/>
                <w:szCs w:val="22"/>
                <w:lang w:eastAsia="en-US" w:bidi="ar-SA"/>
              </w:rPr>
              <w:t>o.o</w:t>
            </w:r>
            <w:proofErr w:type="spellEnd"/>
          </w:p>
        </w:tc>
        <w:tc>
          <w:tcPr>
            <w:tcW w:w="1701" w:type="dxa"/>
            <w:shd w:val="clear" w:color="auto" w:fill="FBE4D5" w:themeFill="accent2" w:themeFillTint="33"/>
          </w:tcPr>
          <w:p w14:paraId="46C732B1" w14:textId="246D56F0" w:rsidR="00F9019B" w:rsidRPr="00DA2000" w:rsidRDefault="00F9019B" w:rsidP="00256516">
            <w:pPr>
              <w:spacing w:line="259" w:lineRule="auto"/>
              <w:jc w:val="both"/>
            </w:pPr>
            <w:r w:rsidRPr="00DA2000">
              <w:t xml:space="preserve">Gdynia </w:t>
            </w:r>
          </w:p>
        </w:tc>
        <w:tc>
          <w:tcPr>
            <w:tcW w:w="1276" w:type="dxa"/>
            <w:shd w:val="clear" w:color="auto" w:fill="FBE4D5" w:themeFill="accent2" w:themeFillTint="33"/>
          </w:tcPr>
          <w:p w14:paraId="62F088DD" w14:textId="11ACF63A" w:rsidR="00F9019B" w:rsidRPr="00DA2000" w:rsidRDefault="00F9019B" w:rsidP="00256516">
            <w:pPr>
              <w:spacing w:line="259" w:lineRule="auto"/>
              <w:jc w:val="both"/>
            </w:pPr>
            <w:r w:rsidRPr="00DA2000">
              <w:t xml:space="preserve">m. Gdynia </w:t>
            </w:r>
          </w:p>
        </w:tc>
        <w:tc>
          <w:tcPr>
            <w:tcW w:w="1417" w:type="dxa"/>
            <w:shd w:val="clear" w:color="auto" w:fill="FBE4D5" w:themeFill="accent2" w:themeFillTint="33"/>
          </w:tcPr>
          <w:p w14:paraId="40BF7AF3" w14:textId="336EDC06" w:rsidR="00F9019B" w:rsidRPr="00DA2000" w:rsidRDefault="00F9019B" w:rsidP="00256516">
            <w:pPr>
              <w:spacing w:line="259" w:lineRule="auto"/>
              <w:jc w:val="both"/>
            </w:pPr>
            <w:r w:rsidRPr="00DA2000">
              <w:t xml:space="preserve">m. Gdynia </w:t>
            </w:r>
          </w:p>
        </w:tc>
      </w:tr>
      <w:tr w:rsidR="007261CB" w:rsidRPr="00B810D0" w14:paraId="3E7F16D0" w14:textId="77777777" w:rsidTr="007261CB">
        <w:tc>
          <w:tcPr>
            <w:tcW w:w="568" w:type="dxa"/>
            <w:shd w:val="clear" w:color="auto" w:fill="FBE4D5" w:themeFill="accent2" w:themeFillTint="33"/>
          </w:tcPr>
          <w:p w14:paraId="7DA418A8" w14:textId="6BFD312C" w:rsidR="00F9019B" w:rsidRPr="00DA2000" w:rsidRDefault="00F9019B" w:rsidP="00F9019B">
            <w:pPr>
              <w:spacing w:line="259" w:lineRule="auto"/>
            </w:pPr>
            <w:r w:rsidRPr="00DA2000">
              <w:t>11.</w:t>
            </w:r>
          </w:p>
        </w:tc>
        <w:tc>
          <w:tcPr>
            <w:tcW w:w="2268" w:type="dxa"/>
            <w:shd w:val="clear" w:color="auto" w:fill="FBE4D5" w:themeFill="accent2" w:themeFillTint="33"/>
          </w:tcPr>
          <w:p w14:paraId="1B52E84F" w14:textId="4A623008" w:rsidR="00F9019B" w:rsidRPr="00DA2000" w:rsidRDefault="00F9019B" w:rsidP="00256516">
            <w:pPr>
              <w:pStyle w:val="Standard"/>
              <w:suppressAutoHyphens w:val="0"/>
              <w:autoSpaceDN/>
              <w:spacing w:line="259" w:lineRule="auto"/>
              <w:jc w:val="both"/>
              <w:textAlignment w:val="auto"/>
              <w:rPr>
                <w:rFonts w:ascii="Calibri" w:eastAsia="Calibri" w:hAnsi="Calibri" w:cs="Times New Roman"/>
                <w:kern w:val="0"/>
                <w:sz w:val="22"/>
                <w:szCs w:val="22"/>
                <w:lang w:eastAsia="en-US" w:bidi="ar-SA"/>
              </w:rPr>
            </w:pPr>
            <w:r w:rsidRPr="00DA2000">
              <w:rPr>
                <w:rFonts w:ascii="Calibri" w:eastAsia="Calibri" w:hAnsi="Calibri" w:cs="Times New Roman"/>
                <w:sz w:val="22"/>
                <w:szCs w:val="22"/>
              </w:rPr>
              <w:t>Orlen S.A. instalacja HBO</w:t>
            </w:r>
          </w:p>
        </w:tc>
        <w:tc>
          <w:tcPr>
            <w:tcW w:w="1701" w:type="dxa"/>
            <w:shd w:val="clear" w:color="auto" w:fill="FBE4D5" w:themeFill="accent2" w:themeFillTint="33"/>
          </w:tcPr>
          <w:p w14:paraId="56A6DB2A" w14:textId="448418E7" w:rsidR="00F9019B" w:rsidRPr="00DA2000" w:rsidRDefault="00F9019B" w:rsidP="00256516">
            <w:pPr>
              <w:spacing w:line="259" w:lineRule="auto"/>
              <w:jc w:val="both"/>
            </w:pPr>
            <w:r w:rsidRPr="00DA2000">
              <w:t xml:space="preserve">Gdańsk </w:t>
            </w:r>
          </w:p>
        </w:tc>
        <w:tc>
          <w:tcPr>
            <w:tcW w:w="1276" w:type="dxa"/>
            <w:shd w:val="clear" w:color="auto" w:fill="FBE4D5" w:themeFill="accent2" w:themeFillTint="33"/>
          </w:tcPr>
          <w:p w14:paraId="5A32CA80" w14:textId="1ABC39CD" w:rsidR="00F9019B" w:rsidRPr="00DA2000" w:rsidRDefault="00F9019B" w:rsidP="00256516">
            <w:pPr>
              <w:spacing w:line="259" w:lineRule="auto"/>
              <w:jc w:val="both"/>
            </w:pPr>
            <w:r w:rsidRPr="00DA2000">
              <w:t xml:space="preserve">m. Gdańsk </w:t>
            </w:r>
          </w:p>
        </w:tc>
        <w:tc>
          <w:tcPr>
            <w:tcW w:w="1417" w:type="dxa"/>
            <w:shd w:val="clear" w:color="auto" w:fill="FBE4D5" w:themeFill="accent2" w:themeFillTint="33"/>
          </w:tcPr>
          <w:p w14:paraId="698F6E15" w14:textId="420225D2" w:rsidR="00F9019B" w:rsidRPr="00DA2000" w:rsidRDefault="00F9019B" w:rsidP="00256516">
            <w:pPr>
              <w:spacing w:line="259" w:lineRule="auto"/>
              <w:jc w:val="both"/>
            </w:pPr>
            <w:r w:rsidRPr="00DA2000">
              <w:t xml:space="preserve">m. Gdańsk </w:t>
            </w:r>
          </w:p>
        </w:tc>
      </w:tr>
      <w:tr w:rsidR="007261CB" w:rsidRPr="00B810D0" w14:paraId="27CA9801" w14:textId="77777777" w:rsidTr="007261CB">
        <w:tc>
          <w:tcPr>
            <w:tcW w:w="568" w:type="dxa"/>
            <w:shd w:val="clear" w:color="auto" w:fill="FBE4D5" w:themeFill="accent2" w:themeFillTint="33"/>
          </w:tcPr>
          <w:p w14:paraId="5B517A17" w14:textId="2B84DC48" w:rsidR="00F9019B" w:rsidRPr="00DA2000" w:rsidRDefault="00F9019B" w:rsidP="00F9019B">
            <w:pPr>
              <w:spacing w:line="259" w:lineRule="auto"/>
            </w:pPr>
            <w:r w:rsidRPr="00DA2000">
              <w:t>12.</w:t>
            </w:r>
          </w:p>
        </w:tc>
        <w:tc>
          <w:tcPr>
            <w:tcW w:w="2268" w:type="dxa"/>
            <w:shd w:val="clear" w:color="auto" w:fill="FBE4D5" w:themeFill="accent2" w:themeFillTint="33"/>
          </w:tcPr>
          <w:p w14:paraId="5FC5A636" w14:textId="18A700F9" w:rsidR="00F9019B" w:rsidRPr="00DA2000" w:rsidRDefault="00F9019B" w:rsidP="00256516">
            <w:pPr>
              <w:pStyle w:val="Standard"/>
              <w:suppressAutoHyphens w:val="0"/>
              <w:autoSpaceDN/>
              <w:spacing w:line="259" w:lineRule="auto"/>
              <w:jc w:val="both"/>
              <w:textAlignment w:val="auto"/>
              <w:rPr>
                <w:rFonts w:asciiTheme="minorHAnsi" w:eastAsia="Calibri" w:hAnsiTheme="minorHAnsi" w:cs="Times New Roman"/>
                <w:sz w:val="22"/>
                <w:szCs w:val="22"/>
              </w:rPr>
            </w:pPr>
            <w:r w:rsidRPr="00DA2000">
              <w:rPr>
                <w:rFonts w:asciiTheme="minorHAnsi" w:hAnsiTheme="minorHAnsi"/>
                <w:sz w:val="22"/>
                <w:szCs w:val="22"/>
              </w:rPr>
              <w:t xml:space="preserve">GREENGAS Sp. z o.o. - Rozlewnia Gazu Łubiana </w:t>
            </w:r>
          </w:p>
        </w:tc>
        <w:tc>
          <w:tcPr>
            <w:tcW w:w="1701" w:type="dxa"/>
            <w:shd w:val="clear" w:color="auto" w:fill="FBE4D5" w:themeFill="accent2" w:themeFillTint="33"/>
          </w:tcPr>
          <w:p w14:paraId="3C864800" w14:textId="59DD1803" w:rsidR="00F9019B" w:rsidRPr="00DA2000" w:rsidRDefault="00F9019B" w:rsidP="00256516">
            <w:pPr>
              <w:spacing w:line="259" w:lineRule="auto"/>
              <w:jc w:val="both"/>
            </w:pPr>
            <w:r w:rsidRPr="00DA2000">
              <w:t xml:space="preserve">Łubiana </w:t>
            </w:r>
          </w:p>
        </w:tc>
        <w:tc>
          <w:tcPr>
            <w:tcW w:w="1276" w:type="dxa"/>
            <w:shd w:val="clear" w:color="auto" w:fill="FBE4D5" w:themeFill="accent2" w:themeFillTint="33"/>
          </w:tcPr>
          <w:p w14:paraId="0684EE70" w14:textId="11EF16D7" w:rsidR="00F9019B" w:rsidRPr="00DA2000" w:rsidRDefault="00F9019B" w:rsidP="00256516">
            <w:pPr>
              <w:spacing w:line="259" w:lineRule="auto"/>
              <w:jc w:val="both"/>
            </w:pPr>
            <w:r w:rsidRPr="00DA2000">
              <w:t xml:space="preserve">Kościerzyna </w:t>
            </w:r>
          </w:p>
        </w:tc>
        <w:tc>
          <w:tcPr>
            <w:tcW w:w="1417" w:type="dxa"/>
            <w:shd w:val="clear" w:color="auto" w:fill="FBE4D5" w:themeFill="accent2" w:themeFillTint="33"/>
          </w:tcPr>
          <w:p w14:paraId="34BBE846" w14:textId="3DB3778D" w:rsidR="00F9019B" w:rsidRPr="00DA2000" w:rsidRDefault="00F9019B" w:rsidP="00256516">
            <w:pPr>
              <w:spacing w:line="259" w:lineRule="auto"/>
              <w:jc w:val="both"/>
            </w:pPr>
            <w:r w:rsidRPr="00DA2000">
              <w:t xml:space="preserve">Kościerski </w:t>
            </w:r>
          </w:p>
        </w:tc>
      </w:tr>
      <w:tr w:rsidR="007261CB" w:rsidRPr="00B810D0" w14:paraId="095B6649" w14:textId="77777777" w:rsidTr="007261CB">
        <w:tc>
          <w:tcPr>
            <w:tcW w:w="568" w:type="dxa"/>
            <w:shd w:val="clear" w:color="auto" w:fill="FBE4D5" w:themeFill="accent2" w:themeFillTint="33"/>
          </w:tcPr>
          <w:p w14:paraId="5077C4AA" w14:textId="629C0ED7" w:rsidR="00F9019B" w:rsidRPr="00DA2000" w:rsidRDefault="00F9019B" w:rsidP="00F9019B">
            <w:pPr>
              <w:spacing w:line="259" w:lineRule="auto"/>
            </w:pPr>
            <w:r w:rsidRPr="00DA2000">
              <w:t>13</w:t>
            </w:r>
          </w:p>
        </w:tc>
        <w:tc>
          <w:tcPr>
            <w:tcW w:w="2268" w:type="dxa"/>
            <w:shd w:val="clear" w:color="auto" w:fill="FBE4D5" w:themeFill="accent2" w:themeFillTint="33"/>
          </w:tcPr>
          <w:p w14:paraId="1DC0935D" w14:textId="53D00682" w:rsidR="00F9019B" w:rsidRPr="00DA2000" w:rsidRDefault="00F9019B" w:rsidP="00256516">
            <w:pPr>
              <w:pStyle w:val="Standard"/>
              <w:suppressAutoHyphens w:val="0"/>
              <w:autoSpaceDN/>
              <w:spacing w:line="259" w:lineRule="auto"/>
              <w:jc w:val="both"/>
              <w:textAlignment w:val="auto"/>
              <w:rPr>
                <w:rFonts w:asciiTheme="minorHAnsi" w:hAnsiTheme="minorHAnsi"/>
                <w:sz w:val="22"/>
                <w:szCs w:val="22"/>
              </w:rPr>
            </w:pPr>
            <w:r w:rsidRPr="00DA2000">
              <w:rPr>
                <w:rFonts w:asciiTheme="minorHAnsi" w:hAnsiTheme="minorHAnsi"/>
                <w:sz w:val="22"/>
                <w:szCs w:val="22"/>
              </w:rPr>
              <w:t xml:space="preserve">PERN S.A. Baza Paliw nr 20 w Ugoszczy </w:t>
            </w:r>
          </w:p>
        </w:tc>
        <w:tc>
          <w:tcPr>
            <w:tcW w:w="1701" w:type="dxa"/>
            <w:shd w:val="clear" w:color="auto" w:fill="FBE4D5" w:themeFill="accent2" w:themeFillTint="33"/>
          </w:tcPr>
          <w:p w14:paraId="7FE215F2" w14:textId="6E969E43" w:rsidR="00F9019B" w:rsidRPr="00DA2000" w:rsidRDefault="00F9019B" w:rsidP="00256516">
            <w:pPr>
              <w:spacing w:line="259" w:lineRule="auto"/>
              <w:jc w:val="both"/>
            </w:pPr>
            <w:r w:rsidRPr="00DA2000">
              <w:t xml:space="preserve">Ugoszcz </w:t>
            </w:r>
          </w:p>
        </w:tc>
        <w:tc>
          <w:tcPr>
            <w:tcW w:w="1276" w:type="dxa"/>
            <w:shd w:val="clear" w:color="auto" w:fill="FBE4D5" w:themeFill="accent2" w:themeFillTint="33"/>
          </w:tcPr>
          <w:p w14:paraId="1F70E9D7" w14:textId="234265E8" w:rsidR="00F9019B" w:rsidRPr="00DA2000" w:rsidRDefault="00F9019B" w:rsidP="00256516">
            <w:pPr>
              <w:pStyle w:val="Standard"/>
              <w:suppressAutoHyphens w:val="0"/>
              <w:autoSpaceDN/>
              <w:spacing w:line="259" w:lineRule="auto"/>
              <w:jc w:val="both"/>
              <w:textAlignment w:val="auto"/>
              <w:rPr>
                <w:rFonts w:asciiTheme="minorHAnsi" w:eastAsiaTheme="minorHAnsi" w:hAnsiTheme="minorHAnsi" w:cstheme="minorBidi"/>
                <w:kern w:val="0"/>
                <w:sz w:val="22"/>
                <w:szCs w:val="22"/>
                <w:lang w:eastAsia="en-US" w:bidi="ar-SA"/>
              </w:rPr>
            </w:pPr>
            <w:r w:rsidRPr="00DA2000">
              <w:rPr>
                <w:rFonts w:asciiTheme="minorHAnsi" w:eastAsiaTheme="minorHAnsi" w:hAnsiTheme="minorHAnsi" w:cstheme="minorBidi"/>
                <w:kern w:val="0"/>
                <w:sz w:val="22"/>
                <w:szCs w:val="22"/>
                <w:lang w:eastAsia="en-US" w:bidi="ar-SA"/>
              </w:rPr>
              <w:t xml:space="preserve">Studzienice </w:t>
            </w:r>
          </w:p>
        </w:tc>
        <w:tc>
          <w:tcPr>
            <w:tcW w:w="1417" w:type="dxa"/>
            <w:shd w:val="clear" w:color="auto" w:fill="FBE4D5" w:themeFill="accent2" w:themeFillTint="33"/>
          </w:tcPr>
          <w:p w14:paraId="49C79993" w14:textId="683E3A9C" w:rsidR="00F9019B" w:rsidRPr="00DA2000" w:rsidRDefault="00DA2000" w:rsidP="00256516">
            <w:pPr>
              <w:spacing w:line="259" w:lineRule="auto"/>
              <w:jc w:val="both"/>
              <w:rPr>
                <w:b/>
                <w:bCs/>
              </w:rPr>
            </w:pPr>
            <w:r w:rsidRPr="00DA2000">
              <w:t>B</w:t>
            </w:r>
            <w:r w:rsidR="00F9019B" w:rsidRPr="00DA2000">
              <w:t>ytowsk</w:t>
            </w:r>
            <w:r w:rsidR="00F9019B" w:rsidRPr="00DA2000">
              <w:rPr>
                <w:b/>
                <w:bCs/>
              </w:rPr>
              <w:t xml:space="preserve">i </w:t>
            </w:r>
          </w:p>
        </w:tc>
      </w:tr>
      <w:tr w:rsidR="007261CB" w:rsidRPr="00B810D0" w14:paraId="4E78E025" w14:textId="77777777" w:rsidTr="007261CB">
        <w:tc>
          <w:tcPr>
            <w:tcW w:w="568" w:type="dxa"/>
            <w:shd w:val="clear" w:color="auto" w:fill="FBE4D5" w:themeFill="accent2" w:themeFillTint="33"/>
          </w:tcPr>
          <w:p w14:paraId="4E1AE48F" w14:textId="55B3FAFC" w:rsidR="00DA2000" w:rsidRPr="00DA2000" w:rsidRDefault="00DA2000" w:rsidP="00DA2000">
            <w:pPr>
              <w:spacing w:line="259" w:lineRule="auto"/>
            </w:pPr>
            <w:r w:rsidRPr="00DA2000">
              <w:t>14.</w:t>
            </w:r>
          </w:p>
        </w:tc>
        <w:tc>
          <w:tcPr>
            <w:tcW w:w="2268" w:type="dxa"/>
            <w:shd w:val="clear" w:color="auto" w:fill="FBE4D5" w:themeFill="accent2" w:themeFillTint="33"/>
          </w:tcPr>
          <w:p w14:paraId="78BF3137" w14:textId="4BDFD11B" w:rsidR="00DA2000" w:rsidRPr="00DA2000" w:rsidRDefault="00DA2000" w:rsidP="00256516">
            <w:pPr>
              <w:pStyle w:val="Standard"/>
              <w:suppressAutoHyphens w:val="0"/>
              <w:autoSpaceDN/>
              <w:spacing w:line="259" w:lineRule="auto"/>
              <w:jc w:val="both"/>
              <w:textAlignment w:val="auto"/>
              <w:rPr>
                <w:rFonts w:asciiTheme="minorHAnsi" w:hAnsiTheme="minorHAnsi"/>
                <w:sz w:val="22"/>
                <w:szCs w:val="22"/>
              </w:rPr>
            </w:pPr>
            <w:r w:rsidRPr="00DA2000">
              <w:rPr>
                <w:rFonts w:asciiTheme="minorHAnsi" w:hAnsiTheme="minorHAnsi"/>
                <w:sz w:val="22"/>
                <w:szCs w:val="22"/>
              </w:rPr>
              <w:t xml:space="preserve">Polski Gaz S.A., Oddział Pomorski w Ugoszczy </w:t>
            </w:r>
          </w:p>
        </w:tc>
        <w:tc>
          <w:tcPr>
            <w:tcW w:w="1701" w:type="dxa"/>
            <w:shd w:val="clear" w:color="auto" w:fill="FBE4D5" w:themeFill="accent2" w:themeFillTint="33"/>
          </w:tcPr>
          <w:p w14:paraId="59D00111" w14:textId="6465D2B8" w:rsidR="00DA2000" w:rsidRPr="00DA2000" w:rsidRDefault="00DA2000" w:rsidP="00256516">
            <w:pPr>
              <w:spacing w:line="259" w:lineRule="auto"/>
              <w:jc w:val="both"/>
            </w:pPr>
            <w:r w:rsidRPr="00DA2000">
              <w:t xml:space="preserve">Ugoszcz </w:t>
            </w:r>
          </w:p>
        </w:tc>
        <w:tc>
          <w:tcPr>
            <w:tcW w:w="1276" w:type="dxa"/>
            <w:shd w:val="clear" w:color="auto" w:fill="FBE4D5" w:themeFill="accent2" w:themeFillTint="33"/>
          </w:tcPr>
          <w:p w14:paraId="1BC5CD35" w14:textId="3151DBD9" w:rsidR="00DA2000" w:rsidRPr="00DA2000" w:rsidRDefault="00DA2000" w:rsidP="00256516">
            <w:pPr>
              <w:spacing w:line="259" w:lineRule="auto"/>
              <w:jc w:val="both"/>
            </w:pPr>
            <w:r w:rsidRPr="00DA2000">
              <w:t xml:space="preserve">Studzienice </w:t>
            </w:r>
          </w:p>
        </w:tc>
        <w:tc>
          <w:tcPr>
            <w:tcW w:w="1417" w:type="dxa"/>
            <w:shd w:val="clear" w:color="auto" w:fill="FBE4D5" w:themeFill="accent2" w:themeFillTint="33"/>
          </w:tcPr>
          <w:p w14:paraId="0E5E308A" w14:textId="69E3349E" w:rsidR="00DA2000" w:rsidRPr="00DA2000" w:rsidRDefault="00DA2000" w:rsidP="00256516">
            <w:pPr>
              <w:spacing w:line="259" w:lineRule="auto"/>
              <w:jc w:val="both"/>
            </w:pPr>
            <w:r w:rsidRPr="00DA2000">
              <w:t xml:space="preserve">Bytowski </w:t>
            </w:r>
          </w:p>
        </w:tc>
      </w:tr>
    </w:tbl>
    <w:bookmarkEnd w:id="33"/>
    <w:p w14:paraId="504CEF7A" w14:textId="1C6AE763" w:rsidR="00F805BC" w:rsidRDefault="00F805BC" w:rsidP="00F805BC">
      <w:pPr>
        <w:autoSpaceDE w:val="0"/>
        <w:autoSpaceDN w:val="0"/>
        <w:adjustRightInd w:val="0"/>
        <w:spacing w:before="120" w:after="0" w:line="360" w:lineRule="exact"/>
        <w:ind w:left="284"/>
        <w:rPr>
          <w:rFonts w:cs="Times New Roman"/>
          <w:b/>
          <w:bCs/>
          <w:color w:val="000000"/>
          <w:sz w:val="24"/>
          <w:szCs w:val="24"/>
        </w:rPr>
      </w:pPr>
      <w:r w:rsidRPr="008E2FF2">
        <w:rPr>
          <w:rFonts w:eastAsia="Times New Roman" w:cs="Times New Roman"/>
          <w:color w:val="1B1B1B"/>
          <w:sz w:val="24"/>
          <w:szCs w:val="24"/>
          <w:lang w:eastAsia="pl-PL"/>
        </w:rPr>
        <w:t>Na obszarze województwa pomorskiego na koniec 202</w:t>
      </w:r>
      <w:r>
        <w:rPr>
          <w:rFonts w:eastAsia="Times New Roman" w:cs="Times New Roman"/>
          <w:color w:val="1B1B1B"/>
          <w:sz w:val="24"/>
          <w:szCs w:val="24"/>
          <w:lang w:eastAsia="pl-PL"/>
        </w:rPr>
        <w:t>5</w:t>
      </w:r>
      <w:r w:rsidRPr="008E2FF2">
        <w:rPr>
          <w:rFonts w:eastAsia="Times New Roman" w:cs="Times New Roman"/>
          <w:color w:val="1B1B1B"/>
          <w:sz w:val="24"/>
          <w:szCs w:val="24"/>
          <w:lang w:eastAsia="pl-PL"/>
        </w:rPr>
        <w:t xml:space="preserve"> roku </w:t>
      </w:r>
      <w:r>
        <w:rPr>
          <w:rFonts w:eastAsia="Times New Roman" w:cs="Times New Roman"/>
          <w:color w:val="1B1B1B"/>
          <w:sz w:val="24"/>
          <w:szCs w:val="24"/>
          <w:lang w:eastAsia="pl-PL"/>
        </w:rPr>
        <w:br/>
        <w:t xml:space="preserve">24 podmioty posiadały status </w:t>
      </w:r>
      <w:r w:rsidRPr="008E2FF2">
        <w:rPr>
          <w:rFonts w:eastAsia="Times New Roman" w:cs="Times New Roman"/>
          <w:color w:val="1B1B1B"/>
          <w:sz w:val="24"/>
          <w:szCs w:val="24"/>
          <w:lang w:eastAsia="pl-PL"/>
        </w:rPr>
        <w:t>zakładów kwalifikowanych z czego 1</w:t>
      </w:r>
      <w:r>
        <w:rPr>
          <w:rFonts w:eastAsia="Times New Roman" w:cs="Times New Roman"/>
          <w:color w:val="1B1B1B"/>
          <w:sz w:val="24"/>
          <w:szCs w:val="24"/>
          <w:lang w:eastAsia="pl-PL"/>
        </w:rPr>
        <w:t xml:space="preserve">4 </w:t>
      </w:r>
      <w:r w:rsidRPr="008E2FF2">
        <w:rPr>
          <w:rFonts w:eastAsia="Times New Roman" w:cs="Times New Roman"/>
          <w:color w:val="1B1B1B"/>
          <w:sz w:val="24"/>
          <w:szCs w:val="24"/>
          <w:lang w:eastAsia="pl-PL"/>
        </w:rPr>
        <w:t>podmiotów to zakłady o dużym ryzyku wystąpienia poważnej awarii przemysłowej (tzw. ZDR) oraz 1</w:t>
      </w:r>
      <w:r>
        <w:rPr>
          <w:rFonts w:eastAsia="Times New Roman" w:cs="Times New Roman"/>
          <w:color w:val="1B1B1B"/>
          <w:sz w:val="24"/>
          <w:szCs w:val="24"/>
          <w:lang w:eastAsia="pl-PL"/>
        </w:rPr>
        <w:t>0</w:t>
      </w:r>
      <w:r w:rsidRPr="008E2FF2">
        <w:rPr>
          <w:rFonts w:eastAsia="Times New Roman" w:cs="Times New Roman"/>
          <w:color w:val="1B1B1B"/>
          <w:sz w:val="24"/>
          <w:szCs w:val="24"/>
          <w:lang w:eastAsia="pl-PL"/>
        </w:rPr>
        <w:t xml:space="preserve"> to zakłady </w:t>
      </w:r>
      <w:r>
        <w:rPr>
          <w:rFonts w:eastAsia="Times New Roman" w:cs="Times New Roman"/>
          <w:color w:val="1B1B1B"/>
          <w:sz w:val="24"/>
          <w:szCs w:val="24"/>
          <w:lang w:eastAsia="pl-PL"/>
        </w:rPr>
        <w:br/>
      </w:r>
      <w:r w:rsidRPr="008E2FF2">
        <w:rPr>
          <w:rFonts w:eastAsia="Times New Roman" w:cs="Times New Roman"/>
          <w:color w:val="1B1B1B"/>
          <w:sz w:val="24"/>
          <w:szCs w:val="24"/>
          <w:lang w:eastAsia="pl-PL"/>
        </w:rPr>
        <w:t>o zwiększonym ryzyku wystąpienia poważnej awarii przemysłowej (tzw. ZZR).</w:t>
      </w:r>
      <w:r>
        <w:rPr>
          <w:rFonts w:eastAsia="Times New Roman" w:cs="Times New Roman"/>
          <w:color w:val="1B1B1B"/>
          <w:sz w:val="24"/>
          <w:szCs w:val="24"/>
          <w:lang w:eastAsia="pl-PL"/>
        </w:rPr>
        <w:t xml:space="preserve"> </w:t>
      </w:r>
      <w:r w:rsidRPr="008E2FF2">
        <w:rPr>
          <w:bCs/>
          <w:sz w:val="24"/>
          <w:szCs w:val="24"/>
        </w:rPr>
        <w:t>Wśród zakładów mogących stanowić zagrożenie wystąpieniem poważnej awarii największy odsetek stanowią bazy paliw płynnych, zwłaszcza te, w których magazynuje się ciekłe gazy skroplone LPG. Wynika to ze stosunkowo niskiej wartości progowej,</w:t>
      </w:r>
      <w:r w:rsidRPr="00F805BC">
        <w:t xml:space="preserve"> </w:t>
      </w:r>
      <w:r w:rsidRPr="00F805BC">
        <w:rPr>
          <w:bCs/>
          <w:sz w:val="24"/>
          <w:szCs w:val="24"/>
        </w:rPr>
        <w:t>której przekroczenie powoduje zaliczenie zakładu do kategorii ZZR. Zakładami dużego ryzyka w województwie pomorskim są również największe zakłady przemysłowe. W zakładach tych znajdują się niebezpieczne substancje, jak między innymi: siarkowodór, dwutlenek chloru czy chlor ciekły.</w:t>
      </w:r>
    </w:p>
    <w:p w14:paraId="19B07D94" w14:textId="5A3F7A8A" w:rsidR="00256516" w:rsidRPr="00B810D0" w:rsidRDefault="00256516" w:rsidP="00256516">
      <w:pPr>
        <w:autoSpaceDE w:val="0"/>
        <w:autoSpaceDN w:val="0"/>
        <w:adjustRightInd w:val="0"/>
        <w:spacing w:before="120" w:after="0" w:line="240" w:lineRule="auto"/>
        <w:jc w:val="center"/>
        <w:rPr>
          <w:rFonts w:cs="Times New Roman"/>
          <w:b/>
          <w:bCs/>
          <w:color w:val="000000"/>
          <w:sz w:val="24"/>
          <w:szCs w:val="24"/>
        </w:rPr>
      </w:pPr>
      <w:r w:rsidRPr="00B810D0">
        <w:rPr>
          <w:rFonts w:cs="Times New Roman"/>
          <w:b/>
          <w:bCs/>
          <w:color w:val="000000"/>
          <w:sz w:val="24"/>
          <w:szCs w:val="24"/>
        </w:rPr>
        <w:t xml:space="preserve">WYKAZ ZAKŁADÓW </w:t>
      </w:r>
      <w:r>
        <w:rPr>
          <w:rFonts w:cs="Times New Roman"/>
          <w:b/>
          <w:bCs/>
          <w:color w:val="000000"/>
          <w:sz w:val="24"/>
          <w:szCs w:val="24"/>
        </w:rPr>
        <w:t>ZWIĘKSZONEGO</w:t>
      </w:r>
      <w:r w:rsidRPr="00B810D0">
        <w:rPr>
          <w:rFonts w:cs="Times New Roman"/>
          <w:b/>
          <w:bCs/>
          <w:color w:val="000000"/>
          <w:sz w:val="24"/>
          <w:szCs w:val="24"/>
        </w:rPr>
        <w:t xml:space="preserve"> RYZYKA (Z</w:t>
      </w:r>
      <w:r>
        <w:rPr>
          <w:rFonts w:cs="Times New Roman"/>
          <w:b/>
          <w:bCs/>
          <w:color w:val="000000"/>
          <w:sz w:val="24"/>
          <w:szCs w:val="24"/>
        </w:rPr>
        <w:t>Z</w:t>
      </w:r>
      <w:r w:rsidRPr="00B810D0">
        <w:rPr>
          <w:rFonts w:cs="Times New Roman"/>
          <w:b/>
          <w:bCs/>
          <w:color w:val="000000"/>
          <w:sz w:val="24"/>
          <w:szCs w:val="24"/>
        </w:rPr>
        <w:t>R)</w:t>
      </w:r>
      <w:r>
        <w:rPr>
          <w:rFonts w:cs="Times New Roman"/>
          <w:b/>
          <w:bCs/>
          <w:color w:val="000000"/>
          <w:sz w:val="24"/>
          <w:szCs w:val="24"/>
        </w:rPr>
        <w:br/>
      </w:r>
      <w:r w:rsidRPr="00B810D0">
        <w:rPr>
          <w:rFonts w:cs="Times New Roman"/>
          <w:b/>
          <w:bCs/>
          <w:color w:val="000000"/>
          <w:sz w:val="24"/>
          <w:szCs w:val="24"/>
        </w:rPr>
        <w:t xml:space="preserve"> W WOJEWÓDZTWIE POMORSKIM</w:t>
      </w:r>
    </w:p>
    <w:p w14:paraId="74CBA8D9" w14:textId="4C127559" w:rsidR="00256516" w:rsidRPr="00256516" w:rsidRDefault="00256516" w:rsidP="00256516">
      <w:pPr>
        <w:autoSpaceDE w:val="0"/>
        <w:autoSpaceDN w:val="0"/>
        <w:adjustRightInd w:val="0"/>
        <w:spacing w:after="0" w:line="240" w:lineRule="auto"/>
        <w:ind w:left="142"/>
        <w:jc w:val="center"/>
        <w:rPr>
          <w:rFonts w:cs="Times New Roman"/>
          <w:b/>
          <w:bCs/>
          <w:color w:val="000000"/>
          <w:sz w:val="24"/>
          <w:szCs w:val="24"/>
        </w:rPr>
      </w:pPr>
      <w:r w:rsidRPr="00B810D0">
        <w:rPr>
          <w:rFonts w:cs="Times New Roman"/>
          <w:b/>
          <w:bCs/>
          <w:i/>
          <w:iCs/>
          <w:color w:val="000000"/>
          <w:sz w:val="24"/>
          <w:szCs w:val="24"/>
        </w:rPr>
        <w:t xml:space="preserve">stan na dzień </w:t>
      </w:r>
      <w:r>
        <w:rPr>
          <w:rFonts w:cs="Times New Roman"/>
          <w:b/>
          <w:bCs/>
          <w:i/>
          <w:iCs/>
          <w:color w:val="000000"/>
          <w:sz w:val="24"/>
          <w:szCs w:val="24"/>
        </w:rPr>
        <w:t>08</w:t>
      </w:r>
      <w:r w:rsidRPr="00B810D0">
        <w:rPr>
          <w:rFonts w:cs="Times New Roman"/>
          <w:b/>
          <w:bCs/>
          <w:i/>
          <w:iCs/>
          <w:color w:val="000000"/>
          <w:sz w:val="24"/>
          <w:szCs w:val="24"/>
        </w:rPr>
        <w:t>.0</w:t>
      </w:r>
      <w:r>
        <w:rPr>
          <w:rFonts w:cs="Times New Roman"/>
          <w:b/>
          <w:bCs/>
          <w:i/>
          <w:iCs/>
          <w:color w:val="000000"/>
          <w:sz w:val="24"/>
          <w:szCs w:val="24"/>
        </w:rPr>
        <w:t>1</w:t>
      </w:r>
      <w:r w:rsidRPr="00B810D0">
        <w:rPr>
          <w:rFonts w:cs="Times New Roman"/>
          <w:b/>
          <w:bCs/>
          <w:i/>
          <w:iCs/>
          <w:color w:val="000000"/>
          <w:sz w:val="24"/>
          <w:szCs w:val="24"/>
        </w:rPr>
        <w:t>.202</w:t>
      </w:r>
      <w:r>
        <w:rPr>
          <w:rFonts w:cs="Times New Roman"/>
          <w:b/>
          <w:bCs/>
          <w:i/>
          <w:iCs/>
          <w:color w:val="000000"/>
          <w:sz w:val="24"/>
          <w:szCs w:val="24"/>
        </w:rPr>
        <w:t>6</w:t>
      </w:r>
    </w:p>
    <w:tbl>
      <w:tblPr>
        <w:tblStyle w:val="Tabela-Siatka3"/>
        <w:tblW w:w="7230" w:type="dxa"/>
        <w:tblInd w:w="-289" w:type="dxa"/>
        <w:tblLayout w:type="fixed"/>
        <w:tblLook w:val="04A0" w:firstRow="1" w:lastRow="0" w:firstColumn="1" w:lastColumn="0" w:noHBand="0" w:noVBand="1"/>
      </w:tblPr>
      <w:tblGrid>
        <w:gridCol w:w="568"/>
        <w:gridCol w:w="2268"/>
        <w:gridCol w:w="1701"/>
        <w:gridCol w:w="1276"/>
        <w:gridCol w:w="1417"/>
      </w:tblGrid>
      <w:tr w:rsidR="00256516" w:rsidRPr="00B810D0" w14:paraId="470AB806" w14:textId="77777777" w:rsidTr="00495DEE">
        <w:trPr>
          <w:tblHeader/>
        </w:trPr>
        <w:tc>
          <w:tcPr>
            <w:tcW w:w="568" w:type="dxa"/>
            <w:shd w:val="clear" w:color="auto" w:fill="C5E0B3" w:themeFill="accent6" w:themeFillTint="66"/>
          </w:tcPr>
          <w:p w14:paraId="0105C643" w14:textId="77777777" w:rsidR="00256516" w:rsidRPr="00DA2000" w:rsidRDefault="00256516" w:rsidP="001B4B65">
            <w:pPr>
              <w:spacing w:line="259" w:lineRule="auto"/>
              <w:rPr>
                <w:b/>
                <w:bCs/>
              </w:rPr>
            </w:pPr>
            <w:r w:rsidRPr="00DA2000">
              <w:rPr>
                <w:b/>
                <w:bCs/>
              </w:rPr>
              <w:t>LP.</w:t>
            </w:r>
          </w:p>
        </w:tc>
        <w:tc>
          <w:tcPr>
            <w:tcW w:w="2268" w:type="dxa"/>
            <w:shd w:val="clear" w:color="auto" w:fill="C5E0B3" w:themeFill="accent6" w:themeFillTint="66"/>
            <w:vAlign w:val="center"/>
          </w:tcPr>
          <w:p w14:paraId="5593B302" w14:textId="77777777" w:rsidR="00256516" w:rsidRPr="00DA2000" w:rsidRDefault="00256516" w:rsidP="001B4B65">
            <w:pPr>
              <w:spacing w:line="259" w:lineRule="auto"/>
              <w:rPr>
                <w:b/>
                <w:bCs/>
              </w:rPr>
            </w:pPr>
            <w:r w:rsidRPr="00DA2000">
              <w:rPr>
                <w:b/>
                <w:bCs/>
              </w:rPr>
              <w:t>NAZWA PODMIOTU</w:t>
            </w:r>
          </w:p>
        </w:tc>
        <w:tc>
          <w:tcPr>
            <w:tcW w:w="1701" w:type="dxa"/>
            <w:shd w:val="clear" w:color="auto" w:fill="C5E0B3" w:themeFill="accent6" w:themeFillTint="66"/>
            <w:vAlign w:val="center"/>
          </w:tcPr>
          <w:p w14:paraId="1E473630" w14:textId="659C4E23" w:rsidR="00256516" w:rsidRPr="00DA2000" w:rsidRDefault="00256516" w:rsidP="001B4B65">
            <w:pPr>
              <w:spacing w:line="259" w:lineRule="auto"/>
              <w:rPr>
                <w:b/>
                <w:bCs/>
              </w:rPr>
            </w:pPr>
            <w:r w:rsidRPr="00DA2000">
              <w:rPr>
                <w:b/>
                <w:bCs/>
              </w:rPr>
              <w:t>MIEJSCOWOŚĆ</w:t>
            </w:r>
          </w:p>
        </w:tc>
        <w:tc>
          <w:tcPr>
            <w:tcW w:w="1276" w:type="dxa"/>
            <w:shd w:val="clear" w:color="auto" w:fill="C5E0B3" w:themeFill="accent6" w:themeFillTint="66"/>
            <w:vAlign w:val="center"/>
          </w:tcPr>
          <w:p w14:paraId="2CF681F1" w14:textId="0E428F4F" w:rsidR="00256516" w:rsidRPr="00DA2000" w:rsidRDefault="00256516" w:rsidP="001B4B65">
            <w:pPr>
              <w:spacing w:line="259" w:lineRule="auto"/>
              <w:rPr>
                <w:b/>
                <w:bCs/>
              </w:rPr>
            </w:pPr>
            <w:r w:rsidRPr="00DA2000">
              <w:rPr>
                <w:b/>
                <w:bCs/>
              </w:rPr>
              <w:t xml:space="preserve">GMINA </w:t>
            </w:r>
          </w:p>
        </w:tc>
        <w:tc>
          <w:tcPr>
            <w:tcW w:w="1417" w:type="dxa"/>
            <w:shd w:val="clear" w:color="auto" w:fill="C5E0B3" w:themeFill="accent6" w:themeFillTint="66"/>
            <w:vAlign w:val="center"/>
          </w:tcPr>
          <w:p w14:paraId="07E3BE5D" w14:textId="77777777" w:rsidR="00256516" w:rsidRPr="00DA2000" w:rsidRDefault="00256516" w:rsidP="001B4B65">
            <w:pPr>
              <w:spacing w:line="259" w:lineRule="auto"/>
              <w:rPr>
                <w:b/>
                <w:bCs/>
              </w:rPr>
            </w:pPr>
            <w:r w:rsidRPr="00DA2000">
              <w:rPr>
                <w:b/>
                <w:bCs/>
              </w:rPr>
              <w:t xml:space="preserve">POWIAT </w:t>
            </w:r>
          </w:p>
        </w:tc>
      </w:tr>
      <w:tr w:rsidR="00596341" w:rsidRPr="00B810D0" w14:paraId="14CCFB46" w14:textId="77777777" w:rsidTr="00495DEE">
        <w:tc>
          <w:tcPr>
            <w:tcW w:w="568" w:type="dxa"/>
            <w:shd w:val="clear" w:color="auto" w:fill="C5E0B3" w:themeFill="accent6" w:themeFillTint="66"/>
          </w:tcPr>
          <w:p w14:paraId="0142878A" w14:textId="77777777" w:rsidR="00596341" w:rsidRPr="00DA2000" w:rsidRDefault="00596341" w:rsidP="00596341">
            <w:pPr>
              <w:spacing w:line="259" w:lineRule="auto"/>
            </w:pPr>
            <w:r w:rsidRPr="00DA2000">
              <w:t>1.</w:t>
            </w:r>
          </w:p>
        </w:tc>
        <w:tc>
          <w:tcPr>
            <w:tcW w:w="2268" w:type="dxa"/>
            <w:shd w:val="clear" w:color="auto" w:fill="C5E0B3" w:themeFill="accent6" w:themeFillTint="66"/>
          </w:tcPr>
          <w:p w14:paraId="705665F0" w14:textId="4014AE40" w:rsidR="00596341" w:rsidRPr="00DA2000" w:rsidRDefault="00596341" w:rsidP="00596341">
            <w:pPr>
              <w:pStyle w:val="Nagwek"/>
              <w:tabs>
                <w:tab w:val="clear" w:pos="4536"/>
                <w:tab w:val="clear" w:pos="9072"/>
              </w:tabs>
              <w:spacing w:line="259" w:lineRule="auto"/>
            </w:pPr>
            <w:r w:rsidRPr="001E319B">
              <w:t xml:space="preserve">SIARKOPOL Gdańsk S.A. </w:t>
            </w:r>
          </w:p>
        </w:tc>
        <w:tc>
          <w:tcPr>
            <w:tcW w:w="1701" w:type="dxa"/>
            <w:shd w:val="clear" w:color="auto" w:fill="C5E0B3" w:themeFill="accent6" w:themeFillTint="66"/>
          </w:tcPr>
          <w:p w14:paraId="3D9199DB" w14:textId="3011539D" w:rsidR="00596341" w:rsidRPr="00DA2000" w:rsidRDefault="00596341" w:rsidP="00596341">
            <w:pPr>
              <w:spacing w:line="259" w:lineRule="auto"/>
              <w:jc w:val="both"/>
            </w:pPr>
            <w:r w:rsidRPr="001E319B">
              <w:t xml:space="preserve">Gdańsk </w:t>
            </w:r>
          </w:p>
        </w:tc>
        <w:tc>
          <w:tcPr>
            <w:tcW w:w="1276" w:type="dxa"/>
            <w:shd w:val="clear" w:color="auto" w:fill="C5E0B3" w:themeFill="accent6" w:themeFillTint="66"/>
          </w:tcPr>
          <w:p w14:paraId="15C83AB5" w14:textId="4E08A1C7" w:rsidR="00596341" w:rsidRPr="00DA2000" w:rsidRDefault="00596341" w:rsidP="00596341">
            <w:pPr>
              <w:spacing w:line="259" w:lineRule="auto"/>
              <w:jc w:val="both"/>
            </w:pPr>
            <w:r w:rsidRPr="001E319B">
              <w:t xml:space="preserve">m. Gdańsk </w:t>
            </w:r>
          </w:p>
        </w:tc>
        <w:tc>
          <w:tcPr>
            <w:tcW w:w="1417" w:type="dxa"/>
            <w:shd w:val="clear" w:color="auto" w:fill="C5E0B3" w:themeFill="accent6" w:themeFillTint="66"/>
          </w:tcPr>
          <w:p w14:paraId="3D80E48E" w14:textId="117E91DF" w:rsidR="00596341" w:rsidRPr="00DA2000" w:rsidRDefault="00596341" w:rsidP="00596341">
            <w:pPr>
              <w:spacing w:line="259" w:lineRule="auto"/>
              <w:jc w:val="both"/>
            </w:pPr>
            <w:r w:rsidRPr="001E319B">
              <w:t xml:space="preserve">m. Gdańsk </w:t>
            </w:r>
          </w:p>
        </w:tc>
      </w:tr>
      <w:tr w:rsidR="00596341" w:rsidRPr="00B810D0" w14:paraId="19331BF1" w14:textId="77777777" w:rsidTr="00495DEE">
        <w:tc>
          <w:tcPr>
            <w:tcW w:w="568" w:type="dxa"/>
            <w:shd w:val="clear" w:color="auto" w:fill="C5E0B3" w:themeFill="accent6" w:themeFillTint="66"/>
          </w:tcPr>
          <w:p w14:paraId="16D05E2F" w14:textId="77777777" w:rsidR="00596341" w:rsidRPr="00DA2000" w:rsidRDefault="00596341" w:rsidP="00596341">
            <w:pPr>
              <w:spacing w:line="259" w:lineRule="auto"/>
            </w:pPr>
            <w:r w:rsidRPr="00DA2000">
              <w:t>2.</w:t>
            </w:r>
          </w:p>
        </w:tc>
        <w:tc>
          <w:tcPr>
            <w:tcW w:w="2268" w:type="dxa"/>
            <w:shd w:val="clear" w:color="auto" w:fill="C5E0B3" w:themeFill="accent6" w:themeFillTint="66"/>
          </w:tcPr>
          <w:p w14:paraId="52B9FBED" w14:textId="357EA4B7" w:rsidR="00596341" w:rsidRPr="00596341" w:rsidRDefault="00596341" w:rsidP="00596341">
            <w:pPr>
              <w:pStyle w:val="Standard"/>
              <w:suppressAutoHyphens w:val="0"/>
              <w:autoSpaceDN/>
              <w:spacing w:line="259" w:lineRule="auto"/>
              <w:jc w:val="both"/>
              <w:textAlignment w:val="auto"/>
              <w:rPr>
                <w:rFonts w:asciiTheme="minorHAnsi" w:eastAsia="Calibri" w:hAnsiTheme="minorHAnsi" w:cs="Times New Roman"/>
                <w:kern w:val="0"/>
                <w:sz w:val="22"/>
                <w:szCs w:val="22"/>
                <w:lang w:eastAsia="en-US" w:bidi="ar-SA"/>
              </w:rPr>
            </w:pPr>
            <w:r w:rsidRPr="00596341">
              <w:rPr>
                <w:rFonts w:asciiTheme="minorHAnsi" w:hAnsiTheme="minorHAnsi"/>
                <w:sz w:val="22"/>
                <w:szCs w:val="22"/>
              </w:rPr>
              <w:t xml:space="preserve">Elektrociepłownia ENERGOBALTIC Sp. z o.o. </w:t>
            </w:r>
          </w:p>
        </w:tc>
        <w:tc>
          <w:tcPr>
            <w:tcW w:w="1701" w:type="dxa"/>
            <w:shd w:val="clear" w:color="auto" w:fill="C5E0B3" w:themeFill="accent6" w:themeFillTint="66"/>
          </w:tcPr>
          <w:p w14:paraId="44029E8B" w14:textId="4FF47E33" w:rsidR="00596341" w:rsidRPr="00596341" w:rsidRDefault="00596341" w:rsidP="00596341">
            <w:pPr>
              <w:pStyle w:val="Nagwek"/>
              <w:tabs>
                <w:tab w:val="clear" w:pos="4536"/>
                <w:tab w:val="clear" w:pos="9072"/>
              </w:tabs>
              <w:spacing w:line="259" w:lineRule="auto"/>
            </w:pPr>
            <w:r w:rsidRPr="00596341">
              <w:t xml:space="preserve">Władysławowo </w:t>
            </w:r>
          </w:p>
        </w:tc>
        <w:tc>
          <w:tcPr>
            <w:tcW w:w="1276" w:type="dxa"/>
            <w:shd w:val="clear" w:color="auto" w:fill="C5E0B3" w:themeFill="accent6" w:themeFillTint="66"/>
          </w:tcPr>
          <w:p w14:paraId="33892678" w14:textId="48098721" w:rsidR="00596341" w:rsidRPr="00596341" w:rsidRDefault="00596341" w:rsidP="00596341">
            <w:pPr>
              <w:spacing w:line="259" w:lineRule="auto"/>
              <w:jc w:val="both"/>
            </w:pPr>
            <w:r w:rsidRPr="00596341">
              <w:t xml:space="preserve">Władysławowo </w:t>
            </w:r>
          </w:p>
        </w:tc>
        <w:tc>
          <w:tcPr>
            <w:tcW w:w="1417" w:type="dxa"/>
            <w:shd w:val="clear" w:color="auto" w:fill="C5E0B3" w:themeFill="accent6" w:themeFillTint="66"/>
          </w:tcPr>
          <w:p w14:paraId="2F95999E" w14:textId="17E3AD12" w:rsidR="00596341" w:rsidRPr="00596341" w:rsidRDefault="00596341" w:rsidP="00596341">
            <w:pPr>
              <w:spacing w:line="259" w:lineRule="auto"/>
              <w:jc w:val="both"/>
            </w:pPr>
            <w:r>
              <w:t>P</w:t>
            </w:r>
            <w:r w:rsidRPr="00596341">
              <w:t xml:space="preserve">ucki </w:t>
            </w:r>
          </w:p>
        </w:tc>
      </w:tr>
      <w:tr w:rsidR="00495DEE" w:rsidRPr="00B810D0" w14:paraId="04205997" w14:textId="77777777" w:rsidTr="00495DEE">
        <w:tc>
          <w:tcPr>
            <w:tcW w:w="568" w:type="dxa"/>
            <w:shd w:val="clear" w:color="auto" w:fill="C5E0B3" w:themeFill="accent6" w:themeFillTint="66"/>
          </w:tcPr>
          <w:p w14:paraId="58C3A259" w14:textId="77777777" w:rsidR="00596341" w:rsidRPr="00DA2000" w:rsidRDefault="00596341" w:rsidP="00596341">
            <w:pPr>
              <w:spacing w:line="259" w:lineRule="auto"/>
            </w:pPr>
            <w:r w:rsidRPr="00DA2000">
              <w:t>3.</w:t>
            </w:r>
          </w:p>
        </w:tc>
        <w:tc>
          <w:tcPr>
            <w:tcW w:w="2268" w:type="dxa"/>
            <w:shd w:val="clear" w:color="auto" w:fill="C5E0B3" w:themeFill="accent6" w:themeFillTint="66"/>
          </w:tcPr>
          <w:p w14:paraId="64381A34" w14:textId="402A590B" w:rsidR="00596341" w:rsidRPr="00596341" w:rsidRDefault="00596341" w:rsidP="00596341">
            <w:pPr>
              <w:pStyle w:val="Nagwek"/>
              <w:tabs>
                <w:tab w:val="clear" w:pos="4536"/>
                <w:tab w:val="clear" w:pos="9072"/>
              </w:tabs>
              <w:spacing w:line="259" w:lineRule="auto"/>
              <w:rPr>
                <w:rFonts w:ascii="Calibri" w:eastAsia="Calibri" w:hAnsi="Calibri" w:cs="Times New Roman"/>
              </w:rPr>
            </w:pPr>
            <w:r w:rsidRPr="00596341">
              <w:rPr>
                <w:rFonts w:ascii="Calibri" w:eastAsia="Calibri" w:hAnsi="Calibri" w:cs="Times New Roman"/>
              </w:rPr>
              <w:t>Linde Gaz Polska Sp. z o.o. Zakład Gdynia</w:t>
            </w:r>
          </w:p>
        </w:tc>
        <w:tc>
          <w:tcPr>
            <w:tcW w:w="1701" w:type="dxa"/>
            <w:shd w:val="clear" w:color="auto" w:fill="C5E0B3" w:themeFill="accent6" w:themeFillTint="66"/>
          </w:tcPr>
          <w:p w14:paraId="57522FFB" w14:textId="4324A83D" w:rsidR="00596341" w:rsidRPr="00DA2000" w:rsidRDefault="00596341" w:rsidP="00596341">
            <w:pPr>
              <w:spacing w:line="259" w:lineRule="auto"/>
              <w:jc w:val="both"/>
            </w:pPr>
            <w:r w:rsidRPr="00DA2000">
              <w:t xml:space="preserve">Gdynia </w:t>
            </w:r>
          </w:p>
        </w:tc>
        <w:tc>
          <w:tcPr>
            <w:tcW w:w="1276" w:type="dxa"/>
            <w:shd w:val="clear" w:color="auto" w:fill="C5E0B3" w:themeFill="accent6" w:themeFillTint="66"/>
          </w:tcPr>
          <w:p w14:paraId="07078A07" w14:textId="5679B511" w:rsidR="00596341" w:rsidRPr="00DA2000" w:rsidRDefault="00596341" w:rsidP="00596341">
            <w:pPr>
              <w:spacing w:line="259" w:lineRule="auto"/>
              <w:jc w:val="both"/>
            </w:pPr>
            <w:r w:rsidRPr="00DA2000">
              <w:t xml:space="preserve">m. Gdynia </w:t>
            </w:r>
          </w:p>
        </w:tc>
        <w:tc>
          <w:tcPr>
            <w:tcW w:w="1417" w:type="dxa"/>
            <w:shd w:val="clear" w:color="auto" w:fill="C5E0B3" w:themeFill="accent6" w:themeFillTint="66"/>
          </w:tcPr>
          <w:p w14:paraId="4746D9DA" w14:textId="05020A3B" w:rsidR="00596341" w:rsidRPr="00DA2000" w:rsidRDefault="00596341" w:rsidP="00596341">
            <w:pPr>
              <w:spacing w:line="259" w:lineRule="auto"/>
              <w:jc w:val="both"/>
            </w:pPr>
            <w:r w:rsidRPr="00DA2000">
              <w:t xml:space="preserve">m. Gdynia </w:t>
            </w:r>
          </w:p>
        </w:tc>
      </w:tr>
      <w:tr w:rsidR="00596341" w:rsidRPr="00B810D0" w14:paraId="3550EAA4" w14:textId="77777777" w:rsidTr="00495DEE">
        <w:tc>
          <w:tcPr>
            <w:tcW w:w="568" w:type="dxa"/>
            <w:shd w:val="clear" w:color="auto" w:fill="C5E0B3" w:themeFill="accent6" w:themeFillTint="66"/>
          </w:tcPr>
          <w:p w14:paraId="7293C1BB" w14:textId="705F1474" w:rsidR="00596341" w:rsidRPr="00DA2000" w:rsidRDefault="00596341" w:rsidP="00596341">
            <w:pPr>
              <w:spacing w:line="259" w:lineRule="auto"/>
            </w:pPr>
            <w:r>
              <w:t>4.</w:t>
            </w:r>
          </w:p>
        </w:tc>
        <w:tc>
          <w:tcPr>
            <w:tcW w:w="2268" w:type="dxa"/>
            <w:shd w:val="clear" w:color="auto" w:fill="C5E0B3" w:themeFill="accent6" w:themeFillTint="66"/>
          </w:tcPr>
          <w:p w14:paraId="297C2336" w14:textId="10222C6B" w:rsidR="00596341" w:rsidRPr="00596341" w:rsidRDefault="00596341" w:rsidP="00596341">
            <w:pPr>
              <w:pStyle w:val="Nagwek"/>
              <w:tabs>
                <w:tab w:val="clear" w:pos="4536"/>
                <w:tab w:val="clear" w:pos="9072"/>
              </w:tabs>
              <w:spacing w:line="259" w:lineRule="auto"/>
              <w:jc w:val="both"/>
              <w:rPr>
                <w:rFonts w:ascii="Calibri" w:eastAsia="Calibri" w:hAnsi="Calibri" w:cs="Times New Roman"/>
              </w:rPr>
            </w:pPr>
            <w:r w:rsidRPr="001E319B">
              <w:t xml:space="preserve">Malborskie Zakłady Chemiczne "ORGANIKA" S.A. </w:t>
            </w:r>
          </w:p>
        </w:tc>
        <w:tc>
          <w:tcPr>
            <w:tcW w:w="1701" w:type="dxa"/>
            <w:shd w:val="clear" w:color="auto" w:fill="C5E0B3" w:themeFill="accent6" w:themeFillTint="66"/>
          </w:tcPr>
          <w:p w14:paraId="1A5FA743" w14:textId="0A0EB0B5" w:rsidR="00596341" w:rsidRPr="00DA2000" w:rsidRDefault="00596341" w:rsidP="00596341">
            <w:pPr>
              <w:spacing w:line="259" w:lineRule="auto"/>
              <w:jc w:val="both"/>
            </w:pPr>
            <w:r w:rsidRPr="001E319B">
              <w:t xml:space="preserve">Malbork </w:t>
            </w:r>
          </w:p>
        </w:tc>
        <w:tc>
          <w:tcPr>
            <w:tcW w:w="1276" w:type="dxa"/>
            <w:shd w:val="clear" w:color="auto" w:fill="C5E0B3" w:themeFill="accent6" w:themeFillTint="66"/>
          </w:tcPr>
          <w:p w14:paraId="62A0643E" w14:textId="709DCD31" w:rsidR="00596341" w:rsidRPr="00DA2000" w:rsidRDefault="00596341" w:rsidP="00596341">
            <w:pPr>
              <w:spacing w:line="259" w:lineRule="auto"/>
              <w:jc w:val="both"/>
            </w:pPr>
            <w:r w:rsidRPr="001E319B">
              <w:t xml:space="preserve">Malbork </w:t>
            </w:r>
          </w:p>
        </w:tc>
        <w:tc>
          <w:tcPr>
            <w:tcW w:w="1417" w:type="dxa"/>
            <w:shd w:val="clear" w:color="auto" w:fill="C5E0B3" w:themeFill="accent6" w:themeFillTint="66"/>
          </w:tcPr>
          <w:p w14:paraId="3E32937D" w14:textId="36968347" w:rsidR="00596341" w:rsidRPr="00DA2000" w:rsidRDefault="00596341" w:rsidP="00596341">
            <w:pPr>
              <w:spacing w:line="259" w:lineRule="auto"/>
              <w:jc w:val="both"/>
            </w:pPr>
            <w:r>
              <w:t>M</w:t>
            </w:r>
            <w:r w:rsidRPr="001E319B">
              <w:t xml:space="preserve">alborski </w:t>
            </w:r>
          </w:p>
        </w:tc>
      </w:tr>
      <w:tr w:rsidR="00596341" w:rsidRPr="00B810D0" w14:paraId="7CFC4E81" w14:textId="77777777" w:rsidTr="00495DEE">
        <w:tc>
          <w:tcPr>
            <w:tcW w:w="568" w:type="dxa"/>
            <w:shd w:val="clear" w:color="auto" w:fill="C5E0B3" w:themeFill="accent6" w:themeFillTint="66"/>
          </w:tcPr>
          <w:p w14:paraId="457BE69B" w14:textId="347CA8FF" w:rsidR="00596341" w:rsidRPr="00DA2000" w:rsidRDefault="00596341" w:rsidP="00596341">
            <w:pPr>
              <w:spacing w:line="259" w:lineRule="auto"/>
            </w:pPr>
            <w:r>
              <w:t>5.</w:t>
            </w:r>
          </w:p>
        </w:tc>
        <w:tc>
          <w:tcPr>
            <w:tcW w:w="2268" w:type="dxa"/>
            <w:shd w:val="clear" w:color="auto" w:fill="C5E0B3" w:themeFill="accent6" w:themeFillTint="66"/>
          </w:tcPr>
          <w:p w14:paraId="3D4A9077" w14:textId="02B5C771" w:rsidR="00596341" w:rsidRPr="00596341" w:rsidRDefault="00596341" w:rsidP="00596341">
            <w:pPr>
              <w:pStyle w:val="Nagwek"/>
              <w:tabs>
                <w:tab w:val="clear" w:pos="4536"/>
                <w:tab w:val="clear" w:pos="9072"/>
              </w:tabs>
              <w:spacing w:line="259" w:lineRule="auto"/>
              <w:rPr>
                <w:rFonts w:ascii="Calibri" w:eastAsia="Calibri" w:hAnsi="Calibri" w:cs="Times New Roman"/>
              </w:rPr>
            </w:pPr>
            <w:r w:rsidRPr="001E319B">
              <w:rPr>
                <w:lang w:val="en-US"/>
              </w:rPr>
              <w:t xml:space="preserve">Premium </w:t>
            </w:r>
            <w:proofErr w:type="spellStart"/>
            <w:r w:rsidRPr="001E319B">
              <w:rPr>
                <w:lang w:val="en-US"/>
              </w:rPr>
              <w:t>Disitllers</w:t>
            </w:r>
            <w:proofErr w:type="spellEnd"/>
            <w:r w:rsidRPr="001E319B">
              <w:rPr>
                <w:lang w:val="en-US"/>
              </w:rPr>
              <w:t xml:space="preserve"> Sp. z o. o. </w:t>
            </w:r>
          </w:p>
        </w:tc>
        <w:tc>
          <w:tcPr>
            <w:tcW w:w="1701" w:type="dxa"/>
            <w:shd w:val="clear" w:color="auto" w:fill="C5E0B3" w:themeFill="accent6" w:themeFillTint="66"/>
          </w:tcPr>
          <w:p w14:paraId="7094FBFF" w14:textId="12B0F6BF" w:rsidR="00596341" w:rsidRPr="00DA2000" w:rsidRDefault="00596341" w:rsidP="00596341">
            <w:pPr>
              <w:spacing w:line="259" w:lineRule="auto"/>
            </w:pPr>
            <w:r w:rsidRPr="001E319B">
              <w:t xml:space="preserve">Starogard Gdański </w:t>
            </w:r>
          </w:p>
        </w:tc>
        <w:tc>
          <w:tcPr>
            <w:tcW w:w="1276" w:type="dxa"/>
            <w:shd w:val="clear" w:color="auto" w:fill="C5E0B3" w:themeFill="accent6" w:themeFillTint="66"/>
          </w:tcPr>
          <w:p w14:paraId="1E944C84" w14:textId="29F6B5D0" w:rsidR="00596341" w:rsidRPr="00DA2000" w:rsidRDefault="00596341" w:rsidP="00596341">
            <w:pPr>
              <w:spacing w:line="259" w:lineRule="auto"/>
            </w:pPr>
            <w:r w:rsidRPr="001E319B">
              <w:t xml:space="preserve">Starogard Gdański </w:t>
            </w:r>
          </w:p>
        </w:tc>
        <w:tc>
          <w:tcPr>
            <w:tcW w:w="1417" w:type="dxa"/>
            <w:shd w:val="clear" w:color="auto" w:fill="C5E0B3" w:themeFill="accent6" w:themeFillTint="66"/>
          </w:tcPr>
          <w:p w14:paraId="3A482691" w14:textId="1C7001E3" w:rsidR="00596341" w:rsidRPr="00DA2000" w:rsidRDefault="00596341" w:rsidP="00596341">
            <w:pPr>
              <w:spacing w:line="259" w:lineRule="auto"/>
            </w:pPr>
            <w:r>
              <w:t>S</w:t>
            </w:r>
            <w:r w:rsidRPr="001E319B">
              <w:t xml:space="preserve">tarogardzki </w:t>
            </w:r>
          </w:p>
        </w:tc>
      </w:tr>
      <w:tr w:rsidR="00596341" w:rsidRPr="00B810D0" w14:paraId="01530F46" w14:textId="77777777" w:rsidTr="00495DEE">
        <w:tc>
          <w:tcPr>
            <w:tcW w:w="568" w:type="dxa"/>
            <w:shd w:val="clear" w:color="auto" w:fill="C5E0B3" w:themeFill="accent6" w:themeFillTint="66"/>
          </w:tcPr>
          <w:p w14:paraId="7A60A577" w14:textId="2BD17695" w:rsidR="00596341" w:rsidRPr="00DA2000" w:rsidRDefault="00596341" w:rsidP="00596341">
            <w:pPr>
              <w:spacing w:line="259" w:lineRule="auto"/>
            </w:pPr>
            <w:r>
              <w:t>6.</w:t>
            </w:r>
          </w:p>
        </w:tc>
        <w:tc>
          <w:tcPr>
            <w:tcW w:w="2268" w:type="dxa"/>
            <w:shd w:val="clear" w:color="auto" w:fill="C5E0B3" w:themeFill="accent6" w:themeFillTint="66"/>
          </w:tcPr>
          <w:p w14:paraId="68B8BE0A" w14:textId="1C1843C5" w:rsidR="00596341" w:rsidRPr="00596341" w:rsidRDefault="00596341" w:rsidP="00596341">
            <w:pPr>
              <w:pStyle w:val="Nagwek"/>
              <w:tabs>
                <w:tab w:val="clear" w:pos="4536"/>
                <w:tab w:val="clear" w:pos="9072"/>
              </w:tabs>
              <w:spacing w:line="259" w:lineRule="auto"/>
              <w:rPr>
                <w:rFonts w:ascii="Calibri" w:eastAsia="Calibri" w:hAnsi="Calibri" w:cs="Times New Roman"/>
              </w:rPr>
            </w:pPr>
            <w:r w:rsidRPr="001E319B">
              <w:t xml:space="preserve">Ferma Drobiu Urszula i Marek Stasiak </w:t>
            </w:r>
          </w:p>
        </w:tc>
        <w:tc>
          <w:tcPr>
            <w:tcW w:w="1701" w:type="dxa"/>
            <w:shd w:val="clear" w:color="auto" w:fill="C5E0B3" w:themeFill="accent6" w:themeFillTint="66"/>
          </w:tcPr>
          <w:p w14:paraId="125F708F" w14:textId="69EC92F6" w:rsidR="00596341" w:rsidRPr="00DA2000" w:rsidRDefault="00596341" w:rsidP="00596341">
            <w:pPr>
              <w:spacing w:line="259" w:lineRule="auto"/>
            </w:pPr>
            <w:proofErr w:type="spellStart"/>
            <w:r w:rsidRPr="001E319B">
              <w:t>Bożepole</w:t>
            </w:r>
            <w:proofErr w:type="spellEnd"/>
            <w:r w:rsidRPr="001E319B">
              <w:t xml:space="preserve"> Małe </w:t>
            </w:r>
          </w:p>
        </w:tc>
        <w:tc>
          <w:tcPr>
            <w:tcW w:w="1276" w:type="dxa"/>
            <w:shd w:val="clear" w:color="auto" w:fill="C5E0B3" w:themeFill="accent6" w:themeFillTint="66"/>
          </w:tcPr>
          <w:p w14:paraId="726DD924" w14:textId="33CEE2A0" w:rsidR="00596341" w:rsidRPr="00DA2000" w:rsidRDefault="00596341" w:rsidP="00596341">
            <w:pPr>
              <w:spacing w:line="259" w:lineRule="auto"/>
            </w:pPr>
            <w:r w:rsidRPr="001E319B">
              <w:t xml:space="preserve">Łęczyce </w:t>
            </w:r>
          </w:p>
        </w:tc>
        <w:tc>
          <w:tcPr>
            <w:tcW w:w="1417" w:type="dxa"/>
            <w:shd w:val="clear" w:color="auto" w:fill="C5E0B3" w:themeFill="accent6" w:themeFillTint="66"/>
          </w:tcPr>
          <w:p w14:paraId="7B3026F2" w14:textId="3787A1E0" w:rsidR="00596341" w:rsidRPr="00DA2000" w:rsidRDefault="00596341" w:rsidP="00596341">
            <w:pPr>
              <w:spacing w:line="259" w:lineRule="auto"/>
            </w:pPr>
            <w:r>
              <w:t>W</w:t>
            </w:r>
            <w:r w:rsidRPr="001E319B">
              <w:t xml:space="preserve">ejherowski </w:t>
            </w:r>
          </w:p>
        </w:tc>
      </w:tr>
      <w:tr w:rsidR="00596341" w:rsidRPr="00B810D0" w14:paraId="5859955F" w14:textId="77777777" w:rsidTr="00495DEE">
        <w:tc>
          <w:tcPr>
            <w:tcW w:w="568" w:type="dxa"/>
            <w:shd w:val="clear" w:color="auto" w:fill="C5E0B3" w:themeFill="accent6" w:themeFillTint="66"/>
          </w:tcPr>
          <w:p w14:paraId="0510B436" w14:textId="393F96E1" w:rsidR="00596341" w:rsidRPr="00DA2000" w:rsidRDefault="00596341" w:rsidP="00596341">
            <w:pPr>
              <w:spacing w:line="259" w:lineRule="auto"/>
            </w:pPr>
            <w:r>
              <w:t>7.</w:t>
            </w:r>
          </w:p>
        </w:tc>
        <w:tc>
          <w:tcPr>
            <w:tcW w:w="2268" w:type="dxa"/>
            <w:shd w:val="clear" w:color="auto" w:fill="C5E0B3" w:themeFill="accent6" w:themeFillTint="66"/>
          </w:tcPr>
          <w:p w14:paraId="6CDE1EAE" w14:textId="1C3313AF" w:rsidR="00596341" w:rsidRPr="00596341" w:rsidRDefault="00596341" w:rsidP="00596341">
            <w:pPr>
              <w:pStyle w:val="Nagwek"/>
              <w:tabs>
                <w:tab w:val="clear" w:pos="4536"/>
                <w:tab w:val="clear" w:pos="9072"/>
              </w:tabs>
              <w:spacing w:line="259" w:lineRule="auto"/>
              <w:jc w:val="both"/>
              <w:rPr>
                <w:rFonts w:ascii="Calibri" w:eastAsia="Calibri" w:hAnsi="Calibri" w:cs="Times New Roman"/>
              </w:rPr>
            </w:pPr>
            <w:r w:rsidRPr="001E319B">
              <w:t xml:space="preserve">Terminal Przeładunkowy i Baza Magazynowa COMAL Sp. z o. o. </w:t>
            </w:r>
          </w:p>
        </w:tc>
        <w:tc>
          <w:tcPr>
            <w:tcW w:w="1701" w:type="dxa"/>
            <w:shd w:val="clear" w:color="auto" w:fill="C5E0B3" w:themeFill="accent6" w:themeFillTint="66"/>
          </w:tcPr>
          <w:p w14:paraId="204BF9B7" w14:textId="6E86D1BA" w:rsidR="00596341" w:rsidRPr="00DA2000" w:rsidRDefault="00596341" w:rsidP="00596341">
            <w:pPr>
              <w:spacing w:line="259" w:lineRule="auto"/>
              <w:jc w:val="both"/>
            </w:pPr>
            <w:r w:rsidRPr="001E319B">
              <w:t xml:space="preserve">Gdańsk </w:t>
            </w:r>
          </w:p>
        </w:tc>
        <w:tc>
          <w:tcPr>
            <w:tcW w:w="1276" w:type="dxa"/>
            <w:shd w:val="clear" w:color="auto" w:fill="C5E0B3" w:themeFill="accent6" w:themeFillTint="66"/>
          </w:tcPr>
          <w:p w14:paraId="1DB7A8BD" w14:textId="4528AC67" w:rsidR="00596341" w:rsidRPr="00DA2000" w:rsidRDefault="00596341" w:rsidP="00596341">
            <w:pPr>
              <w:spacing w:line="259" w:lineRule="auto"/>
              <w:jc w:val="both"/>
            </w:pPr>
            <w:r w:rsidRPr="001E319B">
              <w:t xml:space="preserve">m. Gdańsk </w:t>
            </w:r>
          </w:p>
        </w:tc>
        <w:tc>
          <w:tcPr>
            <w:tcW w:w="1417" w:type="dxa"/>
            <w:shd w:val="clear" w:color="auto" w:fill="C5E0B3" w:themeFill="accent6" w:themeFillTint="66"/>
          </w:tcPr>
          <w:p w14:paraId="29D12A89" w14:textId="446AD18C" w:rsidR="00596341" w:rsidRPr="00DA2000" w:rsidRDefault="00596341" w:rsidP="00596341">
            <w:pPr>
              <w:spacing w:line="259" w:lineRule="auto"/>
              <w:jc w:val="both"/>
            </w:pPr>
            <w:r w:rsidRPr="001E319B">
              <w:t xml:space="preserve">m. Gdańsk </w:t>
            </w:r>
          </w:p>
        </w:tc>
      </w:tr>
      <w:tr w:rsidR="00596341" w:rsidRPr="00B810D0" w14:paraId="67BD586A" w14:textId="77777777" w:rsidTr="00495DEE">
        <w:tc>
          <w:tcPr>
            <w:tcW w:w="568" w:type="dxa"/>
            <w:shd w:val="clear" w:color="auto" w:fill="C5E0B3" w:themeFill="accent6" w:themeFillTint="66"/>
          </w:tcPr>
          <w:p w14:paraId="1B747557" w14:textId="7CA4FDC2" w:rsidR="00596341" w:rsidRPr="00DA2000" w:rsidRDefault="00596341" w:rsidP="00596341">
            <w:pPr>
              <w:spacing w:line="259" w:lineRule="auto"/>
            </w:pPr>
            <w:r>
              <w:t>8.</w:t>
            </w:r>
          </w:p>
        </w:tc>
        <w:tc>
          <w:tcPr>
            <w:tcW w:w="2268" w:type="dxa"/>
            <w:shd w:val="clear" w:color="auto" w:fill="C5E0B3" w:themeFill="accent6" w:themeFillTint="66"/>
          </w:tcPr>
          <w:p w14:paraId="5DC63D2E" w14:textId="346FE125" w:rsidR="00596341" w:rsidRPr="00596341" w:rsidRDefault="00596341" w:rsidP="00495DEE">
            <w:pPr>
              <w:pStyle w:val="Nagwek"/>
              <w:tabs>
                <w:tab w:val="clear" w:pos="4536"/>
                <w:tab w:val="clear" w:pos="9072"/>
              </w:tabs>
              <w:spacing w:line="259" w:lineRule="auto"/>
              <w:jc w:val="both"/>
              <w:rPr>
                <w:rFonts w:ascii="Calibri" w:eastAsia="Calibri" w:hAnsi="Calibri" w:cs="Times New Roman"/>
              </w:rPr>
            </w:pPr>
            <w:proofErr w:type="spellStart"/>
            <w:r w:rsidRPr="001E319B">
              <w:t>Balex</w:t>
            </w:r>
            <w:proofErr w:type="spellEnd"/>
            <w:r w:rsidRPr="001E319B">
              <w:t xml:space="preserve"> Metal Spółka z </w:t>
            </w:r>
            <w:proofErr w:type="spellStart"/>
            <w:r w:rsidRPr="001E319B">
              <w:t>o.o.Bolszewo</w:t>
            </w:r>
            <w:proofErr w:type="spellEnd"/>
            <w:r w:rsidRPr="001E319B">
              <w:t xml:space="preserve"> </w:t>
            </w:r>
          </w:p>
        </w:tc>
        <w:tc>
          <w:tcPr>
            <w:tcW w:w="1701" w:type="dxa"/>
            <w:shd w:val="clear" w:color="auto" w:fill="C5E0B3" w:themeFill="accent6" w:themeFillTint="66"/>
          </w:tcPr>
          <w:p w14:paraId="1925FEDB" w14:textId="431D170B" w:rsidR="00596341" w:rsidRPr="00DA2000" w:rsidRDefault="00596341" w:rsidP="00495DEE">
            <w:pPr>
              <w:spacing w:line="259" w:lineRule="auto"/>
              <w:jc w:val="both"/>
            </w:pPr>
            <w:r w:rsidRPr="001E319B">
              <w:t xml:space="preserve">Bolszewo </w:t>
            </w:r>
          </w:p>
        </w:tc>
        <w:tc>
          <w:tcPr>
            <w:tcW w:w="1276" w:type="dxa"/>
            <w:shd w:val="clear" w:color="auto" w:fill="C5E0B3" w:themeFill="accent6" w:themeFillTint="66"/>
          </w:tcPr>
          <w:p w14:paraId="61AED5AC" w14:textId="4E09C93A" w:rsidR="00596341" w:rsidRPr="00DA2000" w:rsidRDefault="00596341" w:rsidP="00495DEE">
            <w:pPr>
              <w:spacing w:line="259" w:lineRule="auto"/>
              <w:jc w:val="both"/>
            </w:pPr>
            <w:r w:rsidRPr="001E319B">
              <w:t xml:space="preserve">Wejherowo </w:t>
            </w:r>
          </w:p>
        </w:tc>
        <w:tc>
          <w:tcPr>
            <w:tcW w:w="1417" w:type="dxa"/>
            <w:shd w:val="clear" w:color="auto" w:fill="C5E0B3" w:themeFill="accent6" w:themeFillTint="66"/>
          </w:tcPr>
          <w:p w14:paraId="0B481795" w14:textId="76C54A1B" w:rsidR="00596341" w:rsidRPr="00DA2000" w:rsidRDefault="00596341" w:rsidP="00495DEE">
            <w:pPr>
              <w:spacing w:line="259" w:lineRule="auto"/>
              <w:jc w:val="both"/>
            </w:pPr>
            <w:r>
              <w:t>W</w:t>
            </w:r>
            <w:r w:rsidRPr="001E319B">
              <w:t xml:space="preserve">ejherowski </w:t>
            </w:r>
          </w:p>
        </w:tc>
      </w:tr>
      <w:tr w:rsidR="00495DEE" w:rsidRPr="00B810D0" w14:paraId="3212B1AE" w14:textId="77777777" w:rsidTr="00495DEE">
        <w:tc>
          <w:tcPr>
            <w:tcW w:w="568" w:type="dxa"/>
            <w:shd w:val="clear" w:color="auto" w:fill="C5E0B3" w:themeFill="accent6" w:themeFillTint="66"/>
          </w:tcPr>
          <w:p w14:paraId="08F08461" w14:textId="74D64BDA" w:rsidR="00495DEE" w:rsidRPr="00DA2000" w:rsidRDefault="00495DEE" w:rsidP="00495DEE">
            <w:pPr>
              <w:spacing w:line="259" w:lineRule="auto"/>
            </w:pPr>
            <w:r>
              <w:t>9.</w:t>
            </w:r>
          </w:p>
        </w:tc>
        <w:tc>
          <w:tcPr>
            <w:tcW w:w="2268" w:type="dxa"/>
            <w:shd w:val="clear" w:color="auto" w:fill="C5E0B3" w:themeFill="accent6" w:themeFillTint="66"/>
          </w:tcPr>
          <w:p w14:paraId="0E133B95" w14:textId="5BCD9DF9" w:rsidR="00495DEE" w:rsidRPr="00596341" w:rsidRDefault="00495DEE" w:rsidP="00495DEE">
            <w:pPr>
              <w:pStyle w:val="Nagwek"/>
              <w:tabs>
                <w:tab w:val="clear" w:pos="4536"/>
                <w:tab w:val="clear" w:pos="9072"/>
              </w:tabs>
              <w:spacing w:line="259" w:lineRule="auto"/>
              <w:rPr>
                <w:rFonts w:ascii="Calibri" w:eastAsia="Calibri" w:hAnsi="Calibri" w:cs="Times New Roman"/>
              </w:rPr>
            </w:pPr>
            <w:proofErr w:type="spellStart"/>
            <w:r w:rsidRPr="001E319B">
              <w:t>Romgaz</w:t>
            </w:r>
            <w:proofErr w:type="spellEnd"/>
            <w:r w:rsidRPr="001E319B">
              <w:t xml:space="preserve"> RS Sp. z o. o. </w:t>
            </w:r>
            <w:proofErr w:type="spellStart"/>
            <w:r w:rsidRPr="001E319B">
              <w:t>Sp.K</w:t>
            </w:r>
            <w:proofErr w:type="spellEnd"/>
            <w:r w:rsidRPr="001E319B">
              <w:t xml:space="preserve">. </w:t>
            </w:r>
          </w:p>
        </w:tc>
        <w:tc>
          <w:tcPr>
            <w:tcW w:w="1701" w:type="dxa"/>
            <w:shd w:val="clear" w:color="auto" w:fill="C5E0B3" w:themeFill="accent6" w:themeFillTint="66"/>
          </w:tcPr>
          <w:p w14:paraId="12E17B67" w14:textId="7A32311F" w:rsidR="00495DEE" w:rsidRPr="00DA2000" w:rsidRDefault="00495DEE" w:rsidP="00495DEE">
            <w:pPr>
              <w:spacing w:line="259" w:lineRule="auto"/>
            </w:pPr>
            <w:r w:rsidRPr="001E319B">
              <w:t xml:space="preserve">Konarzyny </w:t>
            </w:r>
          </w:p>
        </w:tc>
        <w:tc>
          <w:tcPr>
            <w:tcW w:w="1276" w:type="dxa"/>
            <w:shd w:val="clear" w:color="auto" w:fill="C5E0B3" w:themeFill="accent6" w:themeFillTint="66"/>
          </w:tcPr>
          <w:p w14:paraId="6F47E1B3" w14:textId="72936007" w:rsidR="00495DEE" w:rsidRPr="00DA2000" w:rsidRDefault="00495DEE" w:rsidP="00495DEE">
            <w:pPr>
              <w:spacing w:line="259" w:lineRule="auto"/>
            </w:pPr>
            <w:r w:rsidRPr="001E319B">
              <w:t xml:space="preserve">Konarzyny </w:t>
            </w:r>
          </w:p>
        </w:tc>
        <w:tc>
          <w:tcPr>
            <w:tcW w:w="1417" w:type="dxa"/>
            <w:shd w:val="clear" w:color="auto" w:fill="C5E0B3" w:themeFill="accent6" w:themeFillTint="66"/>
          </w:tcPr>
          <w:p w14:paraId="33AA9494" w14:textId="7384A7CD" w:rsidR="00495DEE" w:rsidRPr="00DA2000" w:rsidRDefault="00495DEE" w:rsidP="00495DEE">
            <w:pPr>
              <w:spacing w:line="259" w:lineRule="auto"/>
            </w:pPr>
            <w:r>
              <w:t>C</w:t>
            </w:r>
            <w:r w:rsidRPr="001E319B">
              <w:t xml:space="preserve">hojnicki </w:t>
            </w:r>
          </w:p>
        </w:tc>
      </w:tr>
      <w:tr w:rsidR="00495DEE" w:rsidRPr="00B810D0" w14:paraId="494D4D96" w14:textId="77777777" w:rsidTr="00495DEE">
        <w:tc>
          <w:tcPr>
            <w:tcW w:w="568" w:type="dxa"/>
            <w:shd w:val="clear" w:color="auto" w:fill="C5E0B3" w:themeFill="accent6" w:themeFillTint="66"/>
          </w:tcPr>
          <w:p w14:paraId="231EF8B9" w14:textId="7E263A03" w:rsidR="00495DEE" w:rsidRPr="00DA2000" w:rsidRDefault="00495DEE" w:rsidP="00495DEE">
            <w:pPr>
              <w:spacing w:line="259" w:lineRule="auto"/>
            </w:pPr>
            <w:r>
              <w:t>10.</w:t>
            </w:r>
          </w:p>
        </w:tc>
        <w:tc>
          <w:tcPr>
            <w:tcW w:w="2268" w:type="dxa"/>
            <w:shd w:val="clear" w:color="auto" w:fill="C5E0B3" w:themeFill="accent6" w:themeFillTint="66"/>
          </w:tcPr>
          <w:p w14:paraId="76389F21" w14:textId="42600C33" w:rsidR="00495DEE" w:rsidRPr="00596341" w:rsidRDefault="00495DEE" w:rsidP="00495DEE">
            <w:pPr>
              <w:pStyle w:val="Nagwek"/>
              <w:tabs>
                <w:tab w:val="clear" w:pos="4536"/>
                <w:tab w:val="clear" w:pos="9072"/>
              </w:tabs>
              <w:spacing w:line="259" w:lineRule="auto"/>
              <w:rPr>
                <w:rFonts w:ascii="Calibri" w:eastAsia="Calibri" w:hAnsi="Calibri" w:cs="Times New Roman"/>
              </w:rPr>
            </w:pPr>
            <w:proofErr w:type="spellStart"/>
            <w:r w:rsidRPr="001E319B">
              <w:t>BałtykGaz</w:t>
            </w:r>
            <w:proofErr w:type="spellEnd"/>
            <w:r w:rsidRPr="001E319B">
              <w:t xml:space="preserve"> Sp. z o.o. </w:t>
            </w:r>
          </w:p>
        </w:tc>
        <w:tc>
          <w:tcPr>
            <w:tcW w:w="1701" w:type="dxa"/>
            <w:shd w:val="clear" w:color="auto" w:fill="C5E0B3" w:themeFill="accent6" w:themeFillTint="66"/>
          </w:tcPr>
          <w:p w14:paraId="753DB197" w14:textId="79C0CB3A" w:rsidR="00495DEE" w:rsidRPr="00DA2000" w:rsidRDefault="00495DEE" w:rsidP="00495DEE">
            <w:pPr>
              <w:spacing w:line="259" w:lineRule="auto"/>
            </w:pPr>
            <w:r w:rsidRPr="001E319B">
              <w:t xml:space="preserve">Jezierzyce Słupskie </w:t>
            </w:r>
          </w:p>
        </w:tc>
        <w:tc>
          <w:tcPr>
            <w:tcW w:w="1276" w:type="dxa"/>
            <w:shd w:val="clear" w:color="auto" w:fill="C5E0B3" w:themeFill="accent6" w:themeFillTint="66"/>
          </w:tcPr>
          <w:p w14:paraId="5AD2F0C1" w14:textId="744173F1" w:rsidR="00495DEE" w:rsidRPr="00DA2000" w:rsidRDefault="00495DEE" w:rsidP="00495DEE">
            <w:pPr>
              <w:spacing w:line="259" w:lineRule="auto"/>
            </w:pPr>
            <w:r w:rsidRPr="001E319B">
              <w:t xml:space="preserve">Słupsk </w:t>
            </w:r>
          </w:p>
        </w:tc>
        <w:tc>
          <w:tcPr>
            <w:tcW w:w="1417" w:type="dxa"/>
            <w:shd w:val="clear" w:color="auto" w:fill="C5E0B3" w:themeFill="accent6" w:themeFillTint="66"/>
          </w:tcPr>
          <w:p w14:paraId="696B028A" w14:textId="2666E485" w:rsidR="00495DEE" w:rsidRPr="00DA2000" w:rsidRDefault="00495DEE" w:rsidP="00495DEE">
            <w:pPr>
              <w:spacing w:line="259" w:lineRule="auto"/>
            </w:pPr>
            <w:r>
              <w:t>S</w:t>
            </w:r>
            <w:r w:rsidRPr="001E319B">
              <w:t xml:space="preserve">łupski </w:t>
            </w:r>
          </w:p>
        </w:tc>
      </w:tr>
    </w:tbl>
    <w:p w14:paraId="7DDCE40C" w14:textId="1D171448" w:rsidR="00596341" w:rsidRDefault="00F805BC" w:rsidP="00837B80">
      <w:pPr>
        <w:pStyle w:val="Akapitzlist"/>
        <w:numPr>
          <w:ilvl w:val="0"/>
          <w:numId w:val="122"/>
        </w:numPr>
        <w:spacing w:after="0" w:line="360" w:lineRule="exact"/>
        <w:ind w:left="284" w:hanging="284"/>
        <w:rPr>
          <w:rFonts w:ascii="Calibri" w:eastAsia="Calibri" w:hAnsi="Calibri" w:cs="Times New Roman"/>
          <w:sz w:val="24"/>
          <w:szCs w:val="24"/>
        </w:rPr>
      </w:pPr>
      <w:r w:rsidRPr="000B14E5">
        <w:rPr>
          <w:noProof/>
        </w:rPr>
        <w:drawing>
          <wp:anchor distT="0" distB="0" distL="114300" distR="114300" simplePos="0" relativeHeight="251822080" behindDoc="0" locked="0" layoutInCell="1" allowOverlap="1" wp14:anchorId="2BCF7DD2" wp14:editId="02C55F21">
            <wp:simplePos x="0" y="0"/>
            <wp:positionH relativeFrom="margin">
              <wp:posOffset>-328295</wp:posOffset>
            </wp:positionH>
            <wp:positionV relativeFrom="paragraph">
              <wp:posOffset>458470</wp:posOffset>
            </wp:positionV>
            <wp:extent cx="4695825" cy="3514725"/>
            <wp:effectExtent l="0" t="0" r="9525" b="9525"/>
            <wp:wrapSquare wrapText="bothSides"/>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20984"/>
                    <a:stretch/>
                  </pic:blipFill>
                  <pic:spPr bwMode="auto">
                    <a:xfrm>
                      <a:off x="0" y="0"/>
                      <a:ext cx="4695825" cy="351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AA6" w:rsidRPr="00D06774">
        <w:rPr>
          <w:rFonts w:ascii="Calibri" w:eastAsia="Calibri" w:hAnsi="Calibri" w:cs="Times New Roman"/>
          <w:sz w:val="24"/>
          <w:szCs w:val="24"/>
        </w:rPr>
        <w:t>katastrofa podczas transportu niebezpiecznych substancji chemicznych spowodowana błędem ludzkim, występowaniem niekorzystnych warunków meteorologicznych, złym zabezpieczeniem lub złym stanem dróg</w:t>
      </w:r>
      <w:r w:rsidR="00016AA6">
        <w:rPr>
          <w:rFonts w:ascii="Calibri" w:eastAsia="Calibri" w:hAnsi="Calibri" w:cs="Times New Roman"/>
          <w:sz w:val="24"/>
          <w:szCs w:val="24"/>
        </w:rPr>
        <w:t xml:space="preserve"> </w:t>
      </w:r>
      <w:r w:rsidR="00016AA6" w:rsidRPr="00D06774">
        <w:rPr>
          <w:rFonts w:ascii="Calibri" w:eastAsia="Calibri" w:hAnsi="Calibri" w:cs="Times New Roman"/>
          <w:sz w:val="24"/>
          <w:szCs w:val="24"/>
        </w:rPr>
        <w:t>- nawierzchni, wysokim stopniem zużycia technicznego pojazdów, statków lub taboru kolejowego, usterkami infrastruktury kolejowej</w:t>
      </w:r>
      <w:r w:rsidR="00016AA6">
        <w:rPr>
          <w:rFonts w:ascii="Calibri" w:eastAsia="Calibri" w:hAnsi="Calibri" w:cs="Times New Roman"/>
          <w:sz w:val="24"/>
          <w:szCs w:val="24"/>
        </w:rPr>
        <w:t>;</w:t>
      </w:r>
    </w:p>
    <w:p w14:paraId="7D079616" w14:textId="3756EEE2" w:rsidR="005D74B1" w:rsidRPr="001D22C0" w:rsidRDefault="005D74B1" w:rsidP="00837B80">
      <w:pPr>
        <w:pStyle w:val="Akapitzlist"/>
        <w:numPr>
          <w:ilvl w:val="0"/>
          <w:numId w:val="122"/>
        </w:numPr>
        <w:spacing w:after="0" w:line="360" w:lineRule="exact"/>
        <w:ind w:left="284" w:hanging="284"/>
        <w:rPr>
          <w:rFonts w:ascii="Calibri" w:eastAsia="Calibri" w:hAnsi="Calibri" w:cs="Times New Roman"/>
          <w:sz w:val="24"/>
          <w:szCs w:val="24"/>
        </w:rPr>
      </w:pPr>
      <w:r w:rsidRPr="005D74B1">
        <w:rPr>
          <w:rFonts w:ascii="Calibri" w:eastAsia="Calibri" w:hAnsi="Calibri" w:cs="Times New Roman"/>
          <w:sz w:val="24"/>
          <w:szCs w:val="24"/>
        </w:rPr>
        <w:t>wypadek żeglugowy w żegludze śródlądowej (zatonięcie statku; zderzenie się statków; zdarzenie związane z ruchem lub postojem statku; spowodowanie przez statek poważnej awarii w rozumieniu przepisów Prawa ochrony środowiska; uszkodzenie przez statek budowli lub urządzeń hydrotechnicznych albo budowli lub linii przesyłowych krzyżujących się  z drogą wodną; uszkodzenie statku w wyniku najechania na mieliznę lub przeszkodę podwodną, budowlę lub urządzenie hydrotechniczne albo budowlę lub linię przesyłową krzyżującą się z drogą wodną; pożar lub wybuch na statku; zgubienie przez statek części ładunku, powodujących zagrożenie dla bezpieczeństwa przepływających statków</w:t>
      </w:r>
      <w:r>
        <w:rPr>
          <w:rFonts w:ascii="Calibri" w:eastAsia="Calibri" w:hAnsi="Calibri" w:cs="Times New Roman"/>
          <w:sz w:val="24"/>
          <w:szCs w:val="24"/>
        </w:rPr>
        <w:t>;</w:t>
      </w:r>
    </w:p>
    <w:p w14:paraId="44AB6C4E" w14:textId="2FA0968A" w:rsidR="005D74B1" w:rsidRDefault="005D74B1" w:rsidP="00837B80">
      <w:pPr>
        <w:pStyle w:val="Akapitzlist"/>
        <w:numPr>
          <w:ilvl w:val="0"/>
          <w:numId w:val="122"/>
        </w:numPr>
        <w:spacing w:after="0" w:line="360" w:lineRule="exact"/>
        <w:ind w:left="284" w:hanging="284"/>
        <w:rPr>
          <w:rFonts w:ascii="Calibri" w:eastAsia="Calibri" w:hAnsi="Calibri" w:cs="Times New Roman"/>
          <w:sz w:val="24"/>
          <w:szCs w:val="24"/>
        </w:rPr>
      </w:pPr>
      <w:r w:rsidRPr="005D74B1">
        <w:rPr>
          <w:rFonts w:ascii="Calibri" w:eastAsia="Calibri" w:hAnsi="Calibri" w:cs="Times New Roman"/>
          <w:sz w:val="24"/>
          <w:szCs w:val="24"/>
        </w:rPr>
        <w:t>nielegalne miejsca przetwarzania odpadów (m.in. odzyskiwania surowców wtórnych, unieszkodliwiania odpadów np. poprzez spalanie lub składowanie)</w:t>
      </w:r>
      <w:r w:rsidR="001D22C0">
        <w:rPr>
          <w:rFonts w:ascii="Calibri" w:eastAsia="Calibri" w:hAnsi="Calibri" w:cs="Times New Roman"/>
          <w:sz w:val="24"/>
          <w:szCs w:val="24"/>
        </w:rPr>
        <w:t>;</w:t>
      </w:r>
    </w:p>
    <w:p w14:paraId="7F66D695" w14:textId="349885A0" w:rsidR="005D74B1" w:rsidRDefault="005D74B1" w:rsidP="00837B80">
      <w:pPr>
        <w:pStyle w:val="Akapitzlist"/>
        <w:numPr>
          <w:ilvl w:val="0"/>
          <w:numId w:val="122"/>
        </w:numPr>
        <w:spacing w:after="0" w:line="360" w:lineRule="exact"/>
        <w:ind w:left="284" w:hanging="284"/>
        <w:rPr>
          <w:rFonts w:ascii="Calibri" w:eastAsia="Calibri" w:hAnsi="Calibri" w:cs="Times New Roman"/>
          <w:sz w:val="24"/>
          <w:szCs w:val="24"/>
        </w:rPr>
      </w:pPr>
      <w:r w:rsidRPr="001D22C0">
        <w:rPr>
          <w:rFonts w:ascii="Calibri" w:eastAsia="Calibri" w:hAnsi="Calibri" w:cs="Times New Roman"/>
          <w:sz w:val="24"/>
          <w:szCs w:val="24"/>
        </w:rPr>
        <w:t>brak realizacji analiz zagrożeń i oceny ryzyka procesowo- technicznego wobec istniejących obiektów oraz w procesie ich modernizacji lub budowy nowych, począwszy od etapu projektowania</w:t>
      </w:r>
      <w:r w:rsidR="001D22C0">
        <w:rPr>
          <w:rFonts w:ascii="Calibri" w:eastAsia="Calibri" w:hAnsi="Calibri" w:cs="Times New Roman"/>
          <w:sz w:val="24"/>
          <w:szCs w:val="24"/>
        </w:rPr>
        <w:t>;</w:t>
      </w:r>
    </w:p>
    <w:p w14:paraId="274301B3" w14:textId="223F3AEE" w:rsidR="005D74B1" w:rsidRDefault="005D74B1" w:rsidP="00837B80">
      <w:pPr>
        <w:pStyle w:val="Akapitzlist"/>
        <w:numPr>
          <w:ilvl w:val="0"/>
          <w:numId w:val="122"/>
        </w:numPr>
        <w:spacing w:after="0" w:line="360" w:lineRule="exact"/>
        <w:ind w:left="284" w:hanging="284"/>
        <w:rPr>
          <w:rFonts w:ascii="Calibri" w:eastAsia="Calibri" w:hAnsi="Calibri" w:cs="Times New Roman"/>
          <w:sz w:val="24"/>
          <w:szCs w:val="24"/>
        </w:rPr>
      </w:pPr>
      <w:r w:rsidRPr="001D22C0">
        <w:rPr>
          <w:rFonts w:ascii="Calibri" w:eastAsia="Calibri" w:hAnsi="Calibri" w:cs="Times New Roman"/>
          <w:sz w:val="24"/>
          <w:szCs w:val="24"/>
        </w:rPr>
        <w:t>awaria rurociągów transportowych spowodowana błędem ludzkim, błędem inżynierskim, osłabieniem wytrzymałości materiału</w:t>
      </w:r>
      <w:r w:rsidR="001D22C0">
        <w:rPr>
          <w:rFonts w:ascii="Calibri" w:eastAsia="Calibri" w:hAnsi="Calibri" w:cs="Times New Roman"/>
          <w:sz w:val="24"/>
          <w:szCs w:val="24"/>
        </w:rPr>
        <w:t>;</w:t>
      </w:r>
    </w:p>
    <w:p w14:paraId="5B680560" w14:textId="538D49E2" w:rsidR="005D74B1" w:rsidRPr="001D22C0" w:rsidRDefault="00F805BC" w:rsidP="00837B80">
      <w:pPr>
        <w:pStyle w:val="Akapitzlist"/>
        <w:numPr>
          <w:ilvl w:val="0"/>
          <w:numId w:val="122"/>
        </w:numPr>
        <w:spacing w:after="0" w:line="360" w:lineRule="exact"/>
        <w:ind w:left="284" w:hanging="284"/>
        <w:rPr>
          <w:rFonts w:ascii="Calibri" w:eastAsia="Calibri" w:hAnsi="Calibri" w:cs="Times New Roman"/>
          <w:sz w:val="24"/>
          <w:szCs w:val="24"/>
        </w:rPr>
      </w:pPr>
      <w:r>
        <w:rPr>
          <w:rFonts w:eastAsia="Times New Roman" w:cs="Times New Roman"/>
          <w:noProof/>
          <w:color w:val="1B1B1B"/>
          <w:sz w:val="24"/>
          <w:szCs w:val="24"/>
          <w:lang w:eastAsia="pl-PL"/>
        </w:rPr>
        <w:drawing>
          <wp:anchor distT="0" distB="0" distL="114300" distR="114300" simplePos="0" relativeHeight="251824128" behindDoc="0" locked="0" layoutInCell="1" allowOverlap="1" wp14:anchorId="6EF3AB9A" wp14:editId="4AE7B165">
            <wp:simplePos x="0" y="0"/>
            <wp:positionH relativeFrom="column">
              <wp:posOffset>-394970</wp:posOffset>
            </wp:positionH>
            <wp:positionV relativeFrom="paragraph">
              <wp:posOffset>938530</wp:posOffset>
            </wp:positionV>
            <wp:extent cx="4600575" cy="3819525"/>
            <wp:effectExtent l="0" t="0" r="9525" b="9525"/>
            <wp:wrapSquare wrapText="bothSides"/>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00575" cy="3819525"/>
                    </a:xfrm>
                    <a:prstGeom prst="rect">
                      <a:avLst/>
                    </a:prstGeom>
                    <a:noFill/>
                  </pic:spPr>
                </pic:pic>
              </a:graphicData>
            </a:graphic>
            <wp14:sizeRelH relativeFrom="margin">
              <wp14:pctWidth>0</wp14:pctWidth>
            </wp14:sizeRelH>
            <wp14:sizeRelV relativeFrom="margin">
              <wp14:pctHeight>0</wp14:pctHeight>
            </wp14:sizeRelV>
          </wp:anchor>
        </w:drawing>
      </w:r>
      <w:r w:rsidR="005D74B1" w:rsidRPr="001D22C0">
        <w:rPr>
          <w:rFonts w:ascii="Calibri" w:eastAsia="Calibri" w:hAnsi="Calibri" w:cs="Times New Roman"/>
          <w:sz w:val="24"/>
          <w:szCs w:val="24"/>
        </w:rPr>
        <w:t xml:space="preserve">emisja substancji chemicznych w wyniku pożaru i sytuacja meteorologiczna (np. silny wiatr, transport bliski i daleki zanieczyszczeń nad obszary gęsto zaludnione), jako dodatkowy czynnik ryzyka rozprzestrzeniania się skażenia </w:t>
      </w:r>
    </w:p>
    <w:p w14:paraId="77852097" w14:textId="1B4E99AD" w:rsidR="00B45A72" w:rsidRDefault="00B45A72" w:rsidP="00B45A72">
      <w:pPr>
        <w:spacing w:after="0" w:line="360" w:lineRule="atLeast"/>
        <w:rPr>
          <w:rFonts w:eastAsia="Times New Roman" w:cs="Arial"/>
          <w:bCs/>
          <w:color w:val="000000"/>
          <w:sz w:val="24"/>
          <w:szCs w:val="24"/>
          <w:lang w:eastAsia="pl-PL"/>
        </w:rPr>
      </w:pPr>
      <w:r w:rsidRPr="00B45A72">
        <w:rPr>
          <w:rFonts w:eastAsia="Times New Roman" w:cs="Arial"/>
          <w:b/>
          <w:color w:val="000000"/>
          <w:sz w:val="24"/>
          <w:szCs w:val="24"/>
          <w:lang w:eastAsia="pl-PL"/>
        </w:rPr>
        <w:t>Poważna awaria</w:t>
      </w:r>
      <w:r w:rsidRPr="00B45A72">
        <w:rPr>
          <w:rFonts w:eastAsia="Times New Roman" w:cs="Arial"/>
          <w:bCs/>
          <w:color w:val="000000"/>
          <w:sz w:val="24"/>
          <w:szCs w:val="24"/>
          <w:lang w:eastAsia="pl-PL"/>
        </w:rPr>
        <w:t xml:space="preserve"> </w:t>
      </w:r>
      <w:r>
        <w:rPr>
          <w:rFonts w:eastAsia="Times New Roman" w:cs="Arial"/>
          <w:bCs/>
          <w:color w:val="000000"/>
          <w:sz w:val="24"/>
          <w:szCs w:val="24"/>
          <w:lang w:eastAsia="pl-PL"/>
        </w:rPr>
        <w:t>–</w:t>
      </w:r>
      <w:r w:rsidRPr="00B45A72">
        <w:rPr>
          <w:rFonts w:eastAsia="Times New Roman" w:cs="Arial"/>
          <w:bCs/>
          <w:color w:val="000000"/>
          <w:sz w:val="24"/>
          <w:szCs w:val="24"/>
          <w:lang w:eastAsia="pl-PL"/>
        </w:rPr>
        <w:t xml:space="preserve"> </w:t>
      </w:r>
      <w:r>
        <w:rPr>
          <w:rFonts w:eastAsia="Times New Roman" w:cs="Arial"/>
          <w:bCs/>
          <w:color w:val="000000"/>
          <w:sz w:val="24"/>
          <w:szCs w:val="24"/>
          <w:lang w:eastAsia="pl-PL"/>
        </w:rPr>
        <w:t xml:space="preserve">to </w:t>
      </w:r>
      <w:r w:rsidRPr="00B45A72">
        <w:rPr>
          <w:rFonts w:eastAsia="Times New Roman" w:cs="Arial"/>
          <w:bCs/>
          <w:color w:val="000000"/>
          <w:sz w:val="24"/>
          <w:szCs w:val="24"/>
          <w:lang w:eastAsia="pl-PL"/>
        </w:rPr>
        <w:t xml:space="preserve">zdarzenie, w szczególności emisję, pożar lub eksplozję, powstałe w trakcie procesu przemysłowego, magazynowania lub transportu, w którym występuje jedna lub więcej niebezpiecznych substancji, prowadzące do natychmiastowego zagrożenia życia lub zdrowia ludzi lub środowiska lub powstania takiego zagrożenia z opóźnieniem. </w:t>
      </w:r>
      <w:r>
        <w:rPr>
          <w:rFonts w:eastAsia="Times New Roman" w:cs="Arial"/>
          <w:bCs/>
          <w:color w:val="000000"/>
          <w:sz w:val="24"/>
          <w:szCs w:val="24"/>
          <w:lang w:eastAsia="pl-PL"/>
        </w:rPr>
        <w:t xml:space="preserve"> </w:t>
      </w:r>
      <w:r w:rsidRPr="00B45A72">
        <w:rPr>
          <w:rFonts w:eastAsia="Times New Roman" w:cs="Arial"/>
          <w:bCs/>
          <w:color w:val="000000"/>
          <w:sz w:val="24"/>
          <w:szCs w:val="24"/>
          <w:lang w:eastAsia="pl-PL"/>
        </w:rPr>
        <w:t>W przypadku, gdy poważna awaria ma miejsce na terenie zakładu, nazywana jest poważną awarią przemysłową.</w:t>
      </w:r>
    </w:p>
    <w:p w14:paraId="4DE04728" w14:textId="0304CDE6" w:rsidR="00187E34" w:rsidRPr="00187E34" w:rsidRDefault="00187E34" w:rsidP="00B45A72">
      <w:pPr>
        <w:spacing w:after="0" w:line="360" w:lineRule="atLeast"/>
        <w:rPr>
          <w:rFonts w:eastAsia="Times New Roman" w:cs="Arial"/>
          <w:bCs/>
          <w:color w:val="000000"/>
          <w:sz w:val="24"/>
          <w:szCs w:val="24"/>
          <w:lang w:eastAsia="pl-PL"/>
        </w:rPr>
      </w:pPr>
      <w:r w:rsidRPr="00187E34">
        <w:rPr>
          <w:rFonts w:eastAsia="Times New Roman" w:cs="Arial"/>
          <w:bCs/>
          <w:color w:val="000000"/>
          <w:sz w:val="24"/>
          <w:szCs w:val="24"/>
          <w:lang w:eastAsia="pl-PL"/>
        </w:rPr>
        <w:t>W latach 20</w:t>
      </w:r>
      <w:r w:rsidR="00B45A72">
        <w:rPr>
          <w:rFonts w:eastAsia="Times New Roman" w:cs="Arial"/>
          <w:bCs/>
          <w:color w:val="000000"/>
          <w:sz w:val="24"/>
          <w:szCs w:val="24"/>
          <w:lang w:eastAsia="pl-PL"/>
        </w:rPr>
        <w:t>24</w:t>
      </w:r>
      <w:r w:rsidRPr="00187E34">
        <w:rPr>
          <w:rFonts w:eastAsia="Times New Roman" w:cs="Arial"/>
          <w:bCs/>
          <w:color w:val="000000"/>
          <w:sz w:val="24"/>
          <w:szCs w:val="24"/>
          <w:lang w:eastAsia="pl-PL"/>
        </w:rPr>
        <w:t>-202</w:t>
      </w:r>
      <w:r w:rsidR="00B45A72">
        <w:rPr>
          <w:rFonts w:eastAsia="Times New Roman" w:cs="Arial"/>
          <w:bCs/>
          <w:color w:val="000000"/>
          <w:sz w:val="24"/>
          <w:szCs w:val="24"/>
          <w:lang w:eastAsia="pl-PL"/>
        </w:rPr>
        <w:t>5</w:t>
      </w:r>
      <w:r w:rsidRPr="00187E34">
        <w:rPr>
          <w:rFonts w:eastAsia="Times New Roman" w:cs="Arial"/>
          <w:bCs/>
          <w:color w:val="000000"/>
          <w:sz w:val="24"/>
          <w:szCs w:val="24"/>
          <w:lang w:eastAsia="pl-PL"/>
        </w:rPr>
        <w:t xml:space="preserve"> na terenie województwa pomorskiego</w:t>
      </w:r>
      <w:r w:rsidR="00B45A72">
        <w:rPr>
          <w:rFonts w:eastAsia="Times New Roman" w:cs="Arial"/>
          <w:bCs/>
          <w:color w:val="000000"/>
          <w:sz w:val="24"/>
          <w:szCs w:val="24"/>
          <w:lang w:eastAsia="pl-PL"/>
        </w:rPr>
        <w:t xml:space="preserve"> wystąpiło 13 </w:t>
      </w:r>
      <w:r w:rsidRPr="00187E34">
        <w:rPr>
          <w:rFonts w:eastAsia="Times New Roman" w:cs="Arial"/>
          <w:bCs/>
          <w:color w:val="000000"/>
          <w:sz w:val="24"/>
          <w:szCs w:val="24"/>
          <w:lang w:eastAsia="pl-PL"/>
        </w:rPr>
        <w:t>kwalifikowanych zdarzeń z udziałem substancji niebezpiecznych</w:t>
      </w:r>
      <w:r w:rsidR="00B45A72">
        <w:rPr>
          <w:rFonts w:eastAsia="Times New Roman" w:cs="Arial"/>
          <w:bCs/>
          <w:color w:val="000000"/>
          <w:sz w:val="24"/>
          <w:szCs w:val="24"/>
          <w:lang w:eastAsia="pl-PL"/>
        </w:rPr>
        <w:t xml:space="preserve">. </w:t>
      </w:r>
      <w:r w:rsidRPr="00187E34">
        <w:rPr>
          <w:rFonts w:eastAsia="Times New Roman" w:cs="Arial"/>
          <w:bCs/>
          <w:color w:val="000000"/>
          <w:sz w:val="24"/>
          <w:szCs w:val="24"/>
          <w:lang w:eastAsia="pl-PL"/>
        </w:rPr>
        <w:t xml:space="preserve">Odnotowane awarie miały miejsce zarówno </w:t>
      </w:r>
      <w:r w:rsidR="00B45A72">
        <w:rPr>
          <w:rFonts w:eastAsia="Times New Roman" w:cs="Arial"/>
          <w:bCs/>
          <w:color w:val="000000"/>
          <w:sz w:val="24"/>
          <w:szCs w:val="24"/>
          <w:lang w:eastAsia="pl-PL"/>
        </w:rPr>
        <w:br/>
      </w:r>
      <w:r w:rsidRPr="00187E34">
        <w:rPr>
          <w:rFonts w:eastAsia="Times New Roman" w:cs="Arial"/>
          <w:bCs/>
          <w:color w:val="000000"/>
          <w:sz w:val="24"/>
          <w:szCs w:val="24"/>
          <w:lang w:eastAsia="pl-PL"/>
        </w:rPr>
        <w:t xml:space="preserve">w zakładach przemysłowych jak i poza nimi, czyli głównie w transporcie drogowym lub rurociągowym. W minionym okresie dochodziło również do zanieczyszczenia cieków wodnych substancjami ropopochodnymi. Większość z nich były to zdarzenia </w:t>
      </w:r>
      <w:r w:rsidR="00B45A72">
        <w:rPr>
          <w:rFonts w:eastAsia="Times New Roman" w:cs="Arial"/>
          <w:bCs/>
          <w:color w:val="000000"/>
          <w:sz w:val="24"/>
          <w:szCs w:val="24"/>
          <w:lang w:eastAsia="pl-PL"/>
        </w:rPr>
        <w:br/>
      </w:r>
      <w:r w:rsidRPr="00187E34">
        <w:rPr>
          <w:rFonts w:eastAsia="Times New Roman" w:cs="Arial"/>
          <w:bCs/>
          <w:color w:val="000000"/>
          <w:sz w:val="24"/>
          <w:szCs w:val="24"/>
          <w:lang w:eastAsia="pl-PL"/>
        </w:rPr>
        <w:t xml:space="preserve">o średnim i niskim potencjale negatywnego oddziaływania </w:t>
      </w:r>
      <w:r w:rsidR="00B45A72">
        <w:rPr>
          <w:rFonts w:eastAsia="Times New Roman" w:cs="Arial"/>
          <w:bCs/>
          <w:color w:val="000000"/>
          <w:sz w:val="24"/>
          <w:szCs w:val="24"/>
          <w:lang w:eastAsia="pl-PL"/>
        </w:rPr>
        <w:br/>
      </w:r>
      <w:r w:rsidRPr="00187E34">
        <w:rPr>
          <w:rFonts w:eastAsia="Times New Roman" w:cs="Arial"/>
          <w:bCs/>
          <w:color w:val="000000"/>
          <w:sz w:val="24"/>
          <w:szCs w:val="24"/>
          <w:lang w:eastAsia="pl-PL"/>
        </w:rPr>
        <w:t xml:space="preserve">na środowisko, w szczególności na zdrowie i życie ludzi. </w:t>
      </w:r>
    </w:p>
    <w:p w14:paraId="105A7746" w14:textId="6DF1D338" w:rsidR="00DA5DE1" w:rsidRPr="00187E34" w:rsidRDefault="00B45A72" w:rsidP="00DA5DE1">
      <w:pPr>
        <w:spacing w:after="0" w:line="360" w:lineRule="atLeast"/>
        <w:rPr>
          <w:rFonts w:eastAsia="Times New Roman" w:cs="Arial"/>
          <w:bCs/>
          <w:color w:val="000000"/>
          <w:sz w:val="24"/>
          <w:szCs w:val="24"/>
          <w:lang w:eastAsia="pl-PL"/>
        </w:rPr>
      </w:pPr>
      <w:r>
        <w:rPr>
          <w:rFonts w:eastAsia="Times New Roman" w:cs="Arial"/>
          <w:bCs/>
          <w:color w:val="000000"/>
          <w:sz w:val="24"/>
          <w:szCs w:val="24"/>
          <w:lang w:eastAsia="pl-PL"/>
        </w:rPr>
        <w:t>W</w:t>
      </w:r>
      <w:r w:rsidR="00187E34" w:rsidRPr="00187E34">
        <w:rPr>
          <w:rFonts w:eastAsia="Times New Roman" w:cs="Arial"/>
          <w:bCs/>
          <w:color w:val="000000"/>
          <w:sz w:val="24"/>
          <w:szCs w:val="24"/>
          <w:lang w:eastAsia="pl-PL"/>
        </w:rPr>
        <w:t xml:space="preserve"> większości odnotowanych przypadków szybko podejmowane  działania zapobiegawcze oraz działania ratownicze realizowane przez jednostki Państwowej Straży Pożarnej  pozwoliły na ograniczenie możliwych negatywnych skutków awarii w środowisku. </w:t>
      </w:r>
      <w:r>
        <w:rPr>
          <w:rFonts w:eastAsia="Times New Roman" w:cs="Arial"/>
          <w:bCs/>
          <w:color w:val="000000"/>
          <w:sz w:val="24"/>
          <w:szCs w:val="24"/>
          <w:lang w:eastAsia="pl-PL"/>
        </w:rPr>
        <w:t>Zasadnicze znaczenia miały dz</w:t>
      </w:r>
      <w:r w:rsidR="00187E34" w:rsidRPr="00187E34">
        <w:rPr>
          <w:rFonts w:eastAsia="Times New Roman" w:cs="Arial"/>
          <w:bCs/>
          <w:color w:val="000000"/>
          <w:sz w:val="24"/>
          <w:szCs w:val="24"/>
          <w:lang w:eastAsia="pl-PL"/>
        </w:rPr>
        <w:t>i</w:t>
      </w:r>
      <w:r w:rsidR="007B38F6">
        <w:rPr>
          <w:rFonts w:eastAsia="Times New Roman" w:cs="Arial"/>
          <w:bCs/>
          <w:color w:val="000000"/>
          <w:sz w:val="24"/>
          <w:szCs w:val="24"/>
          <w:lang w:eastAsia="pl-PL"/>
        </w:rPr>
        <w:t xml:space="preserve">ałania podejmowane przez </w:t>
      </w:r>
      <w:r w:rsidR="007B38F6" w:rsidRPr="00187E34">
        <w:rPr>
          <w:rFonts w:eastAsia="Times New Roman" w:cs="Arial"/>
          <w:bCs/>
          <w:color w:val="000000"/>
          <w:sz w:val="24"/>
          <w:szCs w:val="24"/>
          <w:lang w:eastAsia="pl-PL"/>
        </w:rPr>
        <w:t>inspekt</w:t>
      </w:r>
      <w:r w:rsidR="007B38F6">
        <w:rPr>
          <w:rFonts w:eastAsia="Times New Roman" w:cs="Arial"/>
          <w:bCs/>
          <w:color w:val="000000"/>
          <w:sz w:val="24"/>
          <w:szCs w:val="24"/>
          <w:lang w:eastAsia="pl-PL"/>
        </w:rPr>
        <w:t xml:space="preserve">orów </w:t>
      </w:r>
      <w:r w:rsidR="00187E34" w:rsidRPr="00187E34">
        <w:rPr>
          <w:rFonts w:eastAsia="Times New Roman" w:cs="Arial"/>
          <w:bCs/>
          <w:color w:val="000000"/>
          <w:sz w:val="24"/>
          <w:szCs w:val="24"/>
          <w:lang w:eastAsia="pl-PL"/>
        </w:rPr>
        <w:t xml:space="preserve"> WIOŚ w Gdańsku</w:t>
      </w:r>
      <w:r w:rsidR="007B38F6">
        <w:rPr>
          <w:rFonts w:eastAsia="Times New Roman" w:cs="Arial"/>
          <w:bCs/>
          <w:color w:val="000000"/>
          <w:sz w:val="24"/>
          <w:szCs w:val="24"/>
          <w:lang w:eastAsia="pl-PL"/>
        </w:rPr>
        <w:t xml:space="preserve">, którzy </w:t>
      </w:r>
      <w:r w:rsidR="00187E34" w:rsidRPr="00187E34">
        <w:rPr>
          <w:rFonts w:eastAsia="Times New Roman" w:cs="Arial"/>
          <w:bCs/>
          <w:color w:val="000000"/>
          <w:sz w:val="24"/>
          <w:szCs w:val="24"/>
          <w:lang w:eastAsia="pl-PL"/>
        </w:rPr>
        <w:t xml:space="preserve"> przeprowadzają kontrole interwencyjne celem ustalenia dokładnych przyczyn zaistniałych sytuacji. W przypadkach, gdy udaje się je ustalić, podmioty prowadzące instalacje zobowiązywane </w:t>
      </w:r>
      <w:r w:rsidR="007B38F6">
        <w:rPr>
          <w:rFonts w:eastAsia="Times New Roman" w:cs="Arial"/>
          <w:bCs/>
          <w:color w:val="000000"/>
          <w:sz w:val="24"/>
          <w:szCs w:val="24"/>
          <w:lang w:eastAsia="pl-PL"/>
        </w:rPr>
        <w:t xml:space="preserve"> </w:t>
      </w:r>
      <w:r w:rsidR="00187E34" w:rsidRPr="00187E34">
        <w:rPr>
          <w:rFonts w:eastAsia="Times New Roman" w:cs="Arial"/>
          <w:bCs/>
          <w:color w:val="000000"/>
          <w:sz w:val="24"/>
          <w:szCs w:val="24"/>
          <w:lang w:eastAsia="pl-PL"/>
        </w:rPr>
        <w:t xml:space="preserve">są do podejmowania działań naprawczych, tak aby nie dopuścić do możliwości powtórzenia się podobnych wypadków </w:t>
      </w:r>
      <w:r w:rsidR="007B38F6">
        <w:rPr>
          <w:rFonts w:eastAsia="Times New Roman" w:cs="Arial"/>
          <w:bCs/>
          <w:color w:val="000000"/>
          <w:sz w:val="24"/>
          <w:szCs w:val="24"/>
          <w:lang w:eastAsia="pl-PL"/>
        </w:rPr>
        <w:t xml:space="preserve"> </w:t>
      </w:r>
      <w:r w:rsidR="00187E34" w:rsidRPr="00187E34">
        <w:rPr>
          <w:rFonts w:eastAsia="Times New Roman" w:cs="Arial"/>
          <w:bCs/>
          <w:color w:val="000000"/>
          <w:sz w:val="24"/>
          <w:szCs w:val="24"/>
          <w:lang w:eastAsia="pl-PL"/>
        </w:rPr>
        <w:t>w przyszłości.</w:t>
      </w:r>
    </w:p>
    <w:p w14:paraId="36203A5D" w14:textId="077C272D" w:rsidR="00DA5DE1" w:rsidRPr="00DA5DE1" w:rsidRDefault="00DA5DE1" w:rsidP="00DA5DE1">
      <w:pPr>
        <w:spacing w:after="0" w:line="360" w:lineRule="atLeast"/>
        <w:rPr>
          <w:rFonts w:eastAsia="Times New Roman" w:cs="Arial"/>
          <w:b/>
          <w:color w:val="000000"/>
          <w:sz w:val="24"/>
          <w:szCs w:val="24"/>
          <w:lang w:eastAsia="pl-PL"/>
        </w:rPr>
      </w:pPr>
      <w:r w:rsidRPr="00DA5DE1">
        <w:rPr>
          <w:rFonts w:eastAsia="Times New Roman" w:cs="Arial"/>
          <w:b/>
          <w:color w:val="000000"/>
          <w:sz w:val="24"/>
          <w:szCs w:val="24"/>
          <w:lang w:eastAsia="pl-PL"/>
        </w:rPr>
        <w:t>OBSZAR WYSTĘPOWANIA</w:t>
      </w:r>
    </w:p>
    <w:p w14:paraId="0D6BC6F3" w14:textId="1D2AF986" w:rsidR="00DA5DE1" w:rsidRDefault="00DA5DE1" w:rsidP="00DA5DE1">
      <w:pPr>
        <w:spacing w:after="0" w:line="360" w:lineRule="exact"/>
        <w:rPr>
          <w:rFonts w:ascii="Calibri" w:hAnsi="Calibri" w:cs="Arial"/>
          <w:color w:val="000000"/>
          <w:sz w:val="24"/>
          <w:szCs w:val="24"/>
        </w:rPr>
      </w:pPr>
      <w:r w:rsidRPr="00DA5DE1">
        <w:rPr>
          <w:rFonts w:ascii="Calibri" w:hAnsi="Calibri" w:cs="Arial"/>
          <w:color w:val="000000"/>
          <w:sz w:val="24"/>
          <w:szCs w:val="24"/>
        </w:rPr>
        <w:t>Na terenie całego województwa w szczególności:</w:t>
      </w:r>
    </w:p>
    <w:p w14:paraId="4F8817EB" w14:textId="53877217" w:rsidR="001A3905" w:rsidRPr="001A3905" w:rsidRDefault="00DA5DE1" w:rsidP="007E1601">
      <w:pPr>
        <w:pStyle w:val="Akapitzlist"/>
        <w:numPr>
          <w:ilvl w:val="0"/>
          <w:numId w:val="126"/>
        </w:numPr>
        <w:spacing w:after="0" w:line="360" w:lineRule="exact"/>
        <w:ind w:left="284" w:hanging="284"/>
        <w:rPr>
          <w:rFonts w:ascii="Calibri" w:hAnsi="Calibri" w:cs="Arial"/>
          <w:color w:val="000000"/>
          <w:sz w:val="24"/>
          <w:szCs w:val="24"/>
        </w:rPr>
      </w:pPr>
      <w:r w:rsidRPr="00DA5DE1">
        <w:rPr>
          <w:rFonts w:ascii="Calibri" w:hAnsi="Calibri" w:cs="Arial"/>
          <w:color w:val="000000"/>
          <w:sz w:val="24"/>
          <w:szCs w:val="24"/>
        </w:rPr>
        <w:t xml:space="preserve">na głównych szlakach drogowych (szczególnie tranzytowych), kolejowych o największym ruchu pojazdów </w:t>
      </w:r>
      <w:r w:rsidRPr="00DA5DE1">
        <w:rPr>
          <w:rFonts w:ascii="Calibri" w:hAnsi="Calibri" w:cs="Arial"/>
          <w:sz w:val="24"/>
          <w:szCs w:val="24"/>
        </w:rPr>
        <w:t>oraz w żegludze śródlądowej, w których to przewożone są</w:t>
      </w:r>
      <w:r w:rsidRPr="00DA5DE1">
        <w:rPr>
          <w:rFonts w:ascii="Calibri" w:hAnsi="Calibri" w:cs="Arial"/>
          <w:color w:val="000000"/>
          <w:sz w:val="24"/>
          <w:szCs w:val="24"/>
        </w:rPr>
        <w:t xml:space="preserve"> substancje niebezpieczne oraz tereny bezpośrednio do nich przyległe, punkty przeładunkowe. </w:t>
      </w:r>
    </w:p>
    <w:p w14:paraId="7ABBFE7D" w14:textId="194D8F88" w:rsidR="00DA5DE1" w:rsidRPr="00DA5DE1" w:rsidRDefault="00DA5DE1" w:rsidP="001A3905">
      <w:pPr>
        <w:pStyle w:val="Akapitzlist"/>
        <w:spacing w:after="0" w:line="360" w:lineRule="exact"/>
        <w:ind w:left="0" w:right="-739"/>
        <w:rPr>
          <w:rFonts w:ascii="Calibri" w:hAnsi="Calibri" w:cs="Arial"/>
          <w:color w:val="000000"/>
          <w:sz w:val="24"/>
          <w:szCs w:val="24"/>
        </w:rPr>
      </w:pPr>
      <w:r w:rsidRPr="00DA5DE1">
        <w:rPr>
          <w:rFonts w:ascii="Calibri" w:hAnsi="Calibri" w:cs="Arial"/>
          <w:color w:val="000000"/>
          <w:sz w:val="24"/>
          <w:szCs w:val="24"/>
        </w:rPr>
        <w:t>Na obszarze województwa pomorskiego głównymi szlakami komunikacyjnymi są:</w:t>
      </w:r>
    </w:p>
    <w:p w14:paraId="191EF3AE" w14:textId="77777777" w:rsidR="00DA5DE1" w:rsidRPr="00DA5DE1" w:rsidRDefault="00DA5DE1" w:rsidP="00837B80">
      <w:pPr>
        <w:numPr>
          <w:ilvl w:val="0"/>
          <w:numId w:val="124"/>
        </w:numPr>
        <w:spacing w:after="0" w:line="360" w:lineRule="exact"/>
        <w:ind w:left="284" w:right="-739" w:hanging="284"/>
        <w:rPr>
          <w:rFonts w:ascii="Calibri" w:hAnsi="Calibri" w:cs="Arial"/>
          <w:color w:val="000000"/>
          <w:sz w:val="24"/>
          <w:szCs w:val="24"/>
        </w:rPr>
      </w:pPr>
      <w:r w:rsidRPr="00DA5DE1">
        <w:rPr>
          <w:rFonts w:ascii="Calibri" w:hAnsi="Calibri" w:cs="Arial"/>
          <w:color w:val="000000"/>
          <w:sz w:val="24"/>
          <w:szCs w:val="24"/>
        </w:rPr>
        <w:t>w transporcie samochodowym:</w:t>
      </w:r>
    </w:p>
    <w:p w14:paraId="53770DD6" w14:textId="2943A360" w:rsidR="00DA5DE1" w:rsidRDefault="00DA5DE1" w:rsidP="00837B80">
      <w:pPr>
        <w:numPr>
          <w:ilvl w:val="0"/>
          <w:numId w:val="125"/>
        </w:numPr>
        <w:spacing w:after="0" w:line="360" w:lineRule="exact"/>
        <w:ind w:left="284" w:right="-739" w:hanging="284"/>
        <w:rPr>
          <w:rFonts w:ascii="Calibri" w:hAnsi="Calibri" w:cs="Arial"/>
          <w:color w:val="000000"/>
          <w:sz w:val="24"/>
          <w:szCs w:val="24"/>
        </w:rPr>
      </w:pPr>
      <w:r w:rsidRPr="00DA5DE1">
        <w:rPr>
          <w:rFonts w:ascii="Calibri" w:hAnsi="Calibri" w:cs="Arial"/>
          <w:color w:val="000000"/>
          <w:sz w:val="24"/>
          <w:szCs w:val="24"/>
        </w:rPr>
        <w:t>Gdańsk – Toruń autostrada A 1;</w:t>
      </w:r>
    </w:p>
    <w:p w14:paraId="195AAA5A" w14:textId="77E91A01" w:rsidR="00DA5DE1" w:rsidRDefault="00DA5DE1" w:rsidP="00837B80">
      <w:pPr>
        <w:numPr>
          <w:ilvl w:val="0"/>
          <w:numId w:val="125"/>
        </w:numPr>
        <w:spacing w:after="0" w:line="360" w:lineRule="exact"/>
        <w:ind w:left="284" w:right="-739" w:hanging="284"/>
        <w:rPr>
          <w:rFonts w:ascii="Calibri" w:hAnsi="Calibri" w:cs="Arial"/>
          <w:color w:val="000000"/>
          <w:sz w:val="24"/>
          <w:szCs w:val="24"/>
        </w:rPr>
      </w:pPr>
      <w:r w:rsidRPr="00DA5DE1">
        <w:rPr>
          <w:rFonts w:ascii="Calibri" w:hAnsi="Calibri" w:cs="Arial"/>
          <w:color w:val="000000"/>
          <w:sz w:val="24"/>
          <w:szCs w:val="24"/>
        </w:rPr>
        <w:t>Gdynia – Gdańsk – Nowy Dwór Gdański – Elbląg trasa S7;</w:t>
      </w:r>
    </w:p>
    <w:p w14:paraId="46460FD8" w14:textId="712182DB" w:rsidR="00DA5DE1" w:rsidRDefault="00DA5DE1" w:rsidP="00837B80">
      <w:pPr>
        <w:numPr>
          <w:ilvl w:val="0"/>
          <w:numId w:val="125"/>
        </w:numPr>
        <w:spacing w:after="0" w:line="360" w:lineRule="exact"/>
        <w:ind w:left="284" w:right="-739" w:hanging="284"/>
        <w:rPr>
          <w:rFonts w:ascii="Calibri" w:hAnsi="Calibri" w:cs="Arial"/>
          <w:color w:val="000000"/>
          <w:sz w:val="24"/>
          <w:szCs w:val="24"/>
        </w:rPr>
      </w:pPr>
      <w:r w:rsidRPr="00DA5DE1">
        <w:rPr>
          <w:rFonts w:ascii="Calibri" w:hAnsi="Calibri" w:cs="Arial"/>
          <w:color w:val="000000"/>
          <w:sz w:val="24"/>
          <w:szCs w:val="24"/>
        </w:rPr>
        <w:t>Gdynia – Lębork – Słupsk- S 6;</w:t>
      </w:r>
    </w:p>
    <w:p w14:paraId="08DAA072" w14:textId="715F1555" w:rsidR="00DA5DE1" w:rsidRDefault="00DA5DE1" w:rsidP="00837B80">
      <w:pPr>
        <w:numPr>
          <w:ilvl w:val="0"/>
          <w:numId w:val="125"/>
        </w:numPr>
        <w:spacing w:after="0" w:line="360" w:lineRule="exact"/>
        <w:ind w:left="284" w:right="-739" w:hanging="284"/>
        <w:rPr>
          <w:rFonts w:ascii="Calibri" w:hAnsi="Calibri" w:cs="Arial"/>
          <w:color w:val="000000"/>
          <w:sz w:val="24"/>
          <w:szCs w:val="24"/>
        </w:rPr>
      </w:pPr>
      <w:r w:rsidRPr="00DA5DE1">
        <w:rPr>
          <w:rFonts w:ascii="Calibri" w:hAnsi="Calibri" w:cs="Arial"/>
          <w:color w:val="000000"/>
          <w:sz w:val="24"/>
          <w:szCs w:val="24"/>
        </w:rPr>
        <w:t>Człuchów – Starogard Gdański – Malbork DK 22,</w:t>
      </w:r>
    </w:p>
    <w:p w14:paraId="4649FA20" w14:textId="44A555F6" w:rsidR="00DA5DE1" w:rsidRPr="001A3905" w:rsidRDefault="00DA5DE1" w:rsidP="00837B80">
      <w:pPr>
        <w:pStyle w:val="Akapitzlist"/>
        <w:numPr>
          <w:ilvl w:val="0"/>
          <w:numId w:val="124"/>
        </w:numPr>
        <w:spacing w:after="0" w:line="360" w:lineRule="exact"/>
        <w:ind w:left="284" w:right="-739" w:hanging="284"/>
        <w:rPr>
          <w:rFonts w:ascii="Calibri" w:hAnsi="Calibri" w:cs="Arial"/>
          <w:color w:val="000000"/>
          <w:sz w:val="24"/>
          <w:szCs w:val="24"/>
        </w:rPr>
      </w:pPr>
      <w:r w:rsidRPr="001A3905">
        <w:rPr>
          <w:rFonts w:cs="Arial"/>
          <w:sz w:val="24"/>
          <w:szCs w:val="24"/>
        </w:rPr>
        <w:t>w transporcie kolejowym:</w:t>
      </w:r>
    </w:p>
    <w:p w14:paraId="1F0D66C2" w14:textId="5C00A9B1" w:rsidR="00DA5DE1" w:rsidRPr="001A3905" w:rsidRDefault="00DA5DE1" w:rsidP="007E1601">
      <w:pPr>
        <w:pStyle w:val="Akapitzlist"/>
        <w:numPr>
          <w:ilvl w:val="0"/>
          <w:numId w:val="127"/>
        </w:numPr>
        <w:spacing w:after="0" w:line="360" w:lineRule="exact"/>
        <w:ind w:left="284" w:right="-739" w:hanging="284"/>
        <w:rPr>
          <w:rFonts w:ascii="Calibri" w:hAnsi="Calibri" w:cs="Arial"/>
          <w:color w:val="000000"/>
          <w:sz w:val="24"/>
          <w:szCs w:val="24"/>
        </w:rPr>
      </w:pPr>
      <w:r w:rsidRPr="001A3905">
        <w:rPr>
          <w:rFonts w:cs="Arial"/>
          <w:color w:val="222222"/>
          <w:sz w:val="24"/>
          <w:szCs w:val="24"/>
          <w:shd w:val="clear" w:color="auto" w:fill="FFFFFF"/>
        </w:rPr>
        <w:t>Linia kolejowa nr 226 – Pruszcz Gd. – Gdańsk Port Północny;</w:t>
      </w:r>
    </w:p>
    <w:p w14:paraId="602BDEBE" w14:textId="51061480" w:rsidR="00DA5DE1" w:rsidRPr="001A3905" w:rsidRDefault="00DA5DE1" w:rsidP="007E1601">
      <w:pPr>
        <w:pStyle w:val="Akapitzlist"/>
        <w:numPr>
          <w:ilvl w:val="0"/>
          <w:numId w:val="127"/>
        </w:numPr>
        <w:spacing w:after="0" w:line="360" w:lineRule="exact"/>
        <w:ind w:left="284" w:right="-739" w:hanging="284"/>
        <w:rPr>
          <w:rFonts w:ascii="Calibri" w:hAnsi="Calibri" w:cs="Arial"/>
          <w:color w:val="000000"/>
          <w:sz w:val="24"/>
          <w:szCs w:val="24"/>
        </w:rPr>
      </w:pPr>
      <w:r w:rsidRPr="001A3905">
        <w:rPr>
          <w:rFonts w:cs="Arial"/>
          <w:sz w:val="24"/>
          <w:szCs w:val="24"/>
          <w:shd w:val="clear" w:color="auto" w:fill="FFFFFF"/>
        </w:rPr>
        <w:t xml:space="preserve">Linia kolejowa nr 9 - </w:t>
      </w:r>
      <w:hyperlink r:id="rId126" w:history="1">
        <w:r w:rsidRPr="001A3905">
          <w:rPr>
            <w:rFonts w:cs="Arial"/>
            <w:sz w:val="24"/>
            <w:szCs w:val="24"/>
            <w:shd w:val="clear" w:color="auto" w:fill="FFFFFF"/>
          </w:rPr>
          <w:t>Warszawa Wschodnia</w:t>
        </w:r>
      </w:hyperlink>
      <w:r w:rsidRPr="001A3905">
        <w:rPr>
          <w:rFonts w:cs="Arial"/>
          <w:sz w:val="24"/>
          <w:szCs w:val="24"/>
          <w:shd w:val="clear" w:color="auto" w:fill="FFFFFF"/>
        </w:rPr>
        <w:t>–</w:t>
      </w:r>
      <w:hyperlink r:id="rId127" w:tooltip="Gdańsk Główny" w:history="1">
        <w:r w:rsidRPr="001A3905">
          <w:rPr>
            <w:rFonts w:cs="Arial"/>
            <w:sz w:val="24"/>
            <w:szCs w:val="24"/>
            <w:shd w:val="clear" w:color="auto" w:fill="FFFFFF"/>
          </w:rPr>
          <w:t>Gdańsk Główny</w:t>
        </w:r>
      </w:hyperlink>
      <w:r w:rsidRPr="001A3905">
        <w:rPr>
          <w:rFonts w:cs="Arial"/>
          <w:sz w:val="24"/>
          <w:szCs w:val="24"/>
          <w:shd w:val="clear" w:color="auto" w:fill="FFFFFF"/>
        </w:rPr>
        <w:t>;</w:t>
      </w:r>
    </w:p>
    <w:p w14:paraId="0E0CF6B1" w14:textId="72C04552" w:rsidR="00DA5DE1" w:rsidRPr="001A3905" w:rsidRDefault="00DA5DE1" w:rsidP="007E1601">
      <w:pPr>
        <w:pStyle w:val="Akapitzlist"/>
        <w:numPr>
          <w:ilvl w:val="0"/>
          <w:numId w:val="127"/>
        </w:numPr>
        <w:spacing w:after="0" w:line="360" w:lineRule="exact"/>
        <w:ind w:left="284" w:right="-739" w:hanging="284"/>
        <w:rPr>
          <w:rFonts w:ascii="Calibri" w:hAnsi="Calibri" w:cs="Arial"/>
          <w:color w:val="000000"/>
          <w:sz w:val="24"/>
          <w:szCs w:val="24"/>
        </w:rPr>
      </w:pPr>
      <w:r w:rsidRPr="001A3905">
        <w:rPr>
          <w:rFonts w:cs="Arial"/>
          <w:sz w:val="24"/>
          <w:szCs w:val="24"/>
          <w:shd w:val="clear" w:color="auto" w:fill="FFFFFF"/>
        </w:rPr>
        <w:t>Linia kolejowa nr 201-</w:t>
      </w:r>
      <w:hyperlink r:id="rId128" w:history="1">
        <w:r w:rsidRPr="001A3905">
          <w:rPr>
            <w:rFonts w:cs="Arial"/>
            <w:sz w:val="24"/>
            <w:szCs w:val="24"/>
            <w:shd w:val="clear" w:color="auto" w:fill="FFFFFF"/>
          </w:rPr>
          <w:t>Nowa Wieś Wielka</w:t>
        </w:r>
      </w:hyperlink>
      <w:r w:rsidRPr="001A3905">
        <w:rPr>
          <w:rFonts w:cs="Arial"/>
          <w:sz w:val="24"/>
          <w:szCs w:val="24"/>
          <w:shd w:val="clear" w:color="auto" w:fill="FFFFFF"/>
        </w:rPr>
        <w:t>–</w:t>
      </w:r>
      <w:hyperlink r:id="rId129" w:tooltip="Gdynia Port" w:history="1">
        <w:r w:rsidRPr="001A3905">
          <w:rPr>
            <w:rFonts w:cs="Arial"/>
            <w:sz w:val="24"/>
            <w:szCs w:val="24"/>
            <w:shd w:val="clear" w:color="auto" w:fill="FFFFFF"/>
          </w:rPr>
          <w:t>Gdynia Port</w:t>
        </w:r>
      </w:hyperlink>
      <w:r w:rsidRPr="001A3905">
        <w:rPr>
          <w:rFonts w:cs="Arial"/>
          <w:sz w:val="24"/>
          <w:szCs w:val="24"/>
          <w:shd w:val="clear" w:color="auto" w:fill="FFFFFF"/>
        </w:rPr>
        <w:t>;</w:t>
      </w:r>
    </w:p>
    <w:p w14:paraId="2260ABB6" w14:textId="77777777" w:rsidR="00DA5DE1" w:rsidRPr="001A3905" w:rsidRDefault="00DA5DE1" w:rsidP="007E1601">
      <w:pPr>
        <w:pStyle w:val="Akapitzlist"/>
        <w:numPr>
          <w:ilvl w:val="0"/>
          <w:numId w:val="127"/>
        </w:numPr>
        <w:spacing w:after="0" w:line="360" w:lineRule="exact"/>
        <w:ind w:left="284" w:right="-739" w:hanging="284"/>
        <w:rPr>
          <w:rFonts w:ascii="Calibri" w:hAnsi="Calibri" w:cs="Arial"/>
          <w:color w:val="000000"/>
          <w:sz w:val="24"/>
          <w:szCs w:val="24"/>
        </w:rPr>
      </w:pPr>
      <w:r w:rsidRPr="001A3905">
        <w:rPr>
          <w:rFonts w:cs="Arial"/>
          <w:sz w:val="24"/>
          <w:szCs w:val="24"/>
          <w:shd w:val="clear" w:color="auto" w:fill="FFFFFF"/>
        </w:rPr>
        <w:t>Linia kolejowa nr 202-</w:t>
      </w:r>
      <w:hyperlink r:id="rId130" w:history="1">
        <w:r w:rsidRPr="001A3905">
          <w:rPr>
            <w:rFonts w:cs="Arial"/>
            <w:sz w:val="24"/>
            <w:szCs w:val="24"/>
            <w:shd w:val="clear" w:color="auto" w:fill="FFFFFF"/>
          </w:rPr>
          <w:t>Gdańsk Główny</w:t>
        </w:r>
      </w:hyperlink>
      <w:r w:rsidRPr="001A3905">
        <w:rPr>
          <w:rFonts w:cs="Arial"/>
          <w:sz w:val="24"/>
          <w:szCs w:val="24"/>
          <w:shd w:val="clear" w:color="auto" w:fill="FFFFFF"/>
        </w:rPr>
        <w:t>–</w:t>
      </w:r>
      <w:hyperlink r:id="rId131" w:tooltip="Stargard (stacja kolejowa)" w:history="1">
        <w:r w:rsidRPr="001A3905">
          <w:rPr>
            <w:rFonts w:cs="Arial"/>
            <w:sz w:val="24"/>
            <w:szCs w:val="24"/>
            <w:shd w:val="clear" w:color="auto" w:fill="FFFFFF"/>
          </w:rPr>
          <w:t>Stargard</w:t>
        </w:r>
      </w:hyperlink>
      <w:r w:rsidRPr="001A3905">
        <w:rPr>
          <w:rFonts w:cs="Arial"/>
          <w:sz w:val="24"/>
          <w:szCs w:val="24"/>
          <w:shd w:val="clear" w:color="auto" w:fill="FFFFFF"/>
        </w:rPr>
        <w:t>.</w:t>
      </w:r>
    </w:p>
    <w:p w14:paraId="71A81C90" w14:textId="77777777" w:rsidR="00DA5DE1" w:rsidRPr="00DA5DE1" w:rsidRDefault="00DA5DE1" w:rsidP="001A3905">
      <w:pPr>
        <w:spacing w:after="0" w:line="360" w:lineRule="exact"/>
        <w:ind w:right="-739"/>
        <w:rPr>
          <w:rFonts w:cs="Arial"/>
          <w:color w:val="000000" w:themeColor="text1"/>
          <w:sz w:val="24"/>
          <w:szCs w:val="24"/>
        </w:rPr>
      </w:pPr>
      <w:r w:rsidRPr="00DA5DE1">
        <w:rPr>
          <w:rFonts w:cs="Arial"/>
          <w:color w:val="000000" w:themeColor="text1"/>
          <w:sz w:val="24"/>
          <w:szCs w:val="24"/>
        </w:rPr>
        <w:t>Potencjalnymi miejscami wystąpienia katastrofy kolejowej mogą być również:</w:t>
      </w:r>
    </w:p>
    <w:p w14:paraId="595CAA09" w14:textId="1D6E22AA" w:rsidR="00DA5DE1" w:rsidRDefault="00DA5DE1" w:rsidP="00837B80">
      <w:pPr>
        <w:numPr>
          <w:ilvl w:val="0"/>
          <w:numId w:val="124"/>
        </w:numPr>
        <w:tabs>
          <w:tab w:val="left" w:pos="851"/>
        </w:tabs>
        <w:spacing w:after="0" w:line="360" w:lineRule="exact"/>
        <w:ind w:left="284" w:right="-739" w:hanging="284"/>
        <w:rPr>
          <w:rFonts w:cs="Arial"/>
          <w:color w:val="000000" w:themeColor="text1"/>
          <w:sz w:val="24"/>
          <w:szCs w:val="24"/>
        </w:rPr>
      </w:pPr>
      <w:r w:rsidRPr="00DA5DE1">
        <w:rPr>
          <w:rFonts w:cs="Arial"/>
          <w:color w:val="000000" w:themeColor="text1"/>
          <w:sz w:val="24"/>
          <w:szCs w:val="24"/>
        </w:rPr>
        <w:t>przejazdy pod wiaduktami</w:t>
      </w:r>
      <w:r>
        <w:rPr>
          <w:rFonts w:cs="Arial"/>
          <w:color w:val="000000" w:themeColor="text1"/>
          <w:sz w:val="24"/>
          <w:szCs w:val="24"/>
        </w:rPr>
        <w:t>, które zostały zbudowane kilkadziesiąt lat temu;</w:t>
      </w:r>
    </w:p>
    <w:p w14:paraId="52F4007F" w14:textId="47B926B4" w:rsidR="00DA5DE1" w:rsidRDefault="00DA5DE1" w:rsidP="00837B80">
      <w:pPr>
        <w:numPr>
          <w:ilvl w:val="0"/>
          <w:numId w:val="124"/>
        </w:numPr>
        <w:tabs>
          <w:tab w:val="left" w:pos="851"/>
        </w:tabs>
        <w:spacing w:after="0" w:line="360" w:lineRule="exact"/>
        <w:ind w:left="284" w:right="-739" w:hanging="284"/>
        <w:rPr>
          <w:rFonts w:cs="Arial"/>
          <w:color w:val="000000" w:themeColor="text1"/>
          <w:sz w:val="24"/>
          <w:szCs w:val="24"/>
        </w:rPr>
      </w:pPr>
      <w:r w:rsidRPr="00DA5DE1">
        <w:rPr>
          <w:rFonts w:cs="Arial"/>
          <w:color w:val="000000" w:themeColor="text1"/>
          <w:sz w:val="24"/>
          <w:szCs w:val="24"/>
        </w:rPr>
        <w:t>niestrzeżone przejazdy kolejowe</w:t>
      </w:r>
      <w:r w:rsidRPr="001A3905">
        <w:rPr>
          <w:rFonts w:cs="Arial"/>
          <w:color w:val="000000" w:themeColor="text1"/>
          <w:sz w:val="24"/>
          <w:szCs w:val="24"/>
        </w:rPr>
        <w:t>,</w:t>
      </w:r>
    </w:p>
    <w:p w14:paraId="75C3F12F" w14:textId="250E982A" w:rsidR="00DA5DE1" w:rsidRDefault="007B38F6" w:rsidP="00837B80">
      <w:pPr>
        <w:numPr>
          <w:ilvl w:val="0"/>
          <w:numId w:val="124"/>
        </w:numPr>
        <w:tabs>
          <w:tab w:val="left" w:pos="851"/>
        </w:tabs>
        <w:spacing w:after="0" w:line="360" w:lineRule="exact"/>
        <w:ind w:left="284" w:right="-739" w:hanging="284"/>
        <w:rPr>
          <w:rFonts w:cs="Arial"/>
          <w:color w:val="000000" w:themeColor="text1"/>
          <w:sz w:val="24"/>
          <w:szCs w:val="24"/>
        </w:rPr>
      </w:pPr>
      <w:r>
        <w:rPr>
          <w:rFonts w:ascii="Calibri" w:hAnsi="Calibri" w:cs="Arial"/>
          <w:noProof/>
          <w:color w:val="000000"/>
          <w:sz w:val="24"/>
          <w:szCs w:val="24"/>
        </w:rPr>
        <w:drawing>
          <wp:anchor distT="0" distB="0" distL="114300" distR="114300" simplePos="0" relativeHeight="251825152" behindDoc="0" locked="0" layoutInCell="1" allowOverlap="1" wp14:anchorId="2FEF1BEC" wp14:editId="47B3DFFC">
            <wp:simplePos x="0" y="0"/>
            <wp:positionH relativeFrom="column">
              <wp:posOffset>105410</wp:posOffset>
            </wp:positionH>
            <wp:positionV relativeFrom="paragraph">
              <wp:posOffset>509905</wp:posOffset>
            </wp:positionV>
            <wp:extent cx="4592955" cy="3924300"/>
            <wp:effectExtent l="0" t="0" r="0" b="0"/>
            <wp:wrapSquare wrapText="bothSides"/>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92955" cy="3924300"/>
                    </a:xfrm>
                    <a:prstGeom prst="rect">
                      <a:avLst/>
                    </a:prstGeom>
                    <a:noFill/>
                  </pic:spPr>
                </pic:pic>
              </a:graphicData>
            </a:graphic>
            <wp14:sizeRelH relativeFrom="margin">
              <wp14:pctWidth>0</wp14:pctWidth>
            </wp14:sizeRelH>
            <wp14:sizeRelV relativeFrom="margin">
              <wp14:pctHeight>0</wp14:pctHeight>
            </wp14:sizeRelV>
          </wp:anchor>
        </w:drawing>
      </w:r>
      <w:r w:rsidR="00DA5DE1" w:rsidRPr="00DA5DE1">
        <w:rPr>
          <w:rFonts w:cs="Arial"/>
          <w:color w:val="000000" w:themeColor="text1"/>
          <w:sz w:val="24"/>
          <w:szCs w:val="24"/>
        </w:rPr>
        <w:t>duże węzły komunikacyjne (Tczew, Wejherowo, Gdynia, Gdańsk, Malbork, Słupsk),</w:t>
      </w:r>
    </w:p>
    <w:p w14:paraId="79088B3C" w14:textId="77777777" w:rsidR="00DA5DE1" w:rsidRPr="00DA5DE1" w:rsidRDefault="00DA5DE1" w:rsidP="00837B80">
      <w:pPr>
        <w:numPr>
          <w:ilvl w:val="0"/>
          <w:numId w:val="124"/>
        </w:numPr>
        <w:tabs>
          <w:tab w:val="left" w:pos="851"/>
        </w:tabs>
        <w:spacing w:after="0" w:line="360" w:lineRule="exact"/>
        <w:ind w:left="284" w:right="-739" w:hanging="284"/>
        <w:rPr>
          <w:rFonts w:cs="Arial"/>
          <w:color w:val="000000" w:themeColor="text1"/>
          <w:sz w:val="24"/>
          <w:szCs w:val="24"/>
        </w:rPr>
      </w:pPr>
      <w:r w:rsidRPr="00DA5DE1">
        <w:rPr>
          <w:rFonts w:cs="Arial"/>
          <w:color w:val="000000" w:themeColor="text1"/>
          <w:sz w:val="24"/>
          <w:szCs w:val="24"/>
        </w:rPr>
        <w:t>nasypy i mosty.</w:t>
      </w:r>
    </w:p>
    <w:p w14:paraId="1C9BDC03" w14:textId="77777777" w:rsidR="007B38F6" w:rsidRPr="00082254" w:rsidRDefault="007B38F6" w:rsidP="00487FA0">
      <w:pPr>
        <w:spacing w:after="0" w:line="360" w:lineRule="exact"/>
        <w:rPr>
          <w:rFonts w:cs="Arial"/>
          <w:color w:val="000000" w:themeColor="text1"/>
          <w:sz w:val="24"/>
          <w:szCs w:val="24"/>
        </w:rPr>
      </w:pPr>
      <w:r w:rsidRPr="00082254">
        <w:rPr>
          <w:rFonts w:cs="Arial"/>
          <w:color w:val="000000" w:themeColor="text1"/>
          <w:sz w:val="24"/>
          <w:szCs w:val="24"/>
        </w:rPr>
        <w:t xml:space="preserve">Niebezpiecznymi substancjami chemicznymi przewożonymi przez obszar województwa są: paliwa, amoniak, chlor i dwutlenek siarki, </w:t>
      </w:r>
      <w:r w:rsidRPr="00082254">
        <w:rPr>
          <w:rFonts w:cs="Arial"/>
          <w:color w:val="000000" w:themeColor="text1"/>
          <w:sz w:val="24"/>
          <w:szCs w:val="24"/>
        </w:rPr>
        <w:br/>
        <w:t>z czego paliwa stanowią ok</w:t>
      </w:r>
      <w:r>
        <w:rPr>
          <w:rFonts w:cs="Arial"/>
          <w:color w:val="000000" w:themeColor="text1"/>
          <w:sz w:val="24"/>
          <w:szCs w:val="24"/>
        </w:rPr>
        <w:t>.</w:t>
      </w:r>
      <w:r w:rsidRPr="00082254">
        <w:rPr>
          <w:rFonts w:cs="Arial"/>
          <w:color w:val="000000" w:themeColor="text1"/>
          <w:sz w:val="24"/>
          <w:szCs w:val="24"/>
        </w:rPr>
        <w:t xml:space="preserve"> 80% wszystkich ładunków.</w:t>
      </w:r>
    </w:p>
    <w:p w14:paraId="22542826" w14:textId="6E130F11" w:rsidR="007B38F6" w:rsidRDefault="007B38F6" w:rsidP="00837B80">
      <w:pPr>
        <w:numPr>
          <w:ilvl w:val="0"/>
          <w:numId w:val="123"/>
        </w:numPr>
        <w:spacing w:after="0" w:line="360" w:lineRule="exact"/>
        <w:ind w:left="284" w:hanging="284"/>
        <w:contextualSpacing/>
        <w:rPr>
          <w:rFonts w:cs="Arial"/>
          <w:color w:val="000000" w:themeColor="text1"/>
          <w:sz w:val="24"/>
          <w:szCs w:val="24"/>
        </w:rPr>
      </w:pPr>
      <w:r w:rsidRPr="00082254">
        <w:rPr>
          <w:rFonts w:cs="Arial"/>
          <w:color w:val="000000" w:themeColor="text1"/>
          <w:sz w:val="24"/>
          <w:szCs w:val="24"/>
        </w:rPr>
        <w:t>tereny zakładów dużego oraz zwiększonego ryzyka oraz tereny bezpośrednio do nich przyległe, w szczególności:</w:t>
      </w:r>
    </w:p>
    <w:p w14:paraId="463BEC7E" w14:textId="5276FB40" w:rsidR="007B38F6" w:rsidRDefault="007B38F6" w:rsidP="007E1601">
      <w:pPr>
        <w:pStyle w:val="Akapitzlist"/>
        <w:numPr>
          <w:ilvl w:val="0"/>
          <w:numId w:val="139"/>
        </w:numPr>
        <w:spacing w:after="0" w:line="360" w:lineRule="exact"/>
        <w:ind w:left="426" w:hanging="426"/>
        <w:rPr>
          <w:rFonts w:cs="Arial"/>
          <w:color w:val="000000" w:themeColor="text1"/>
          <w:sz w:val="24"/>
          <w:szCs w:val="24"/>
        </w:rPr>
      </w:pPr>
      <w:r w:rsidRPr="00487FA0">
        <w:rPr>
          <w:rFonts w:cs="Arial"/>
          <w:color w:val="000000" w:themeColor="text1"/>
          <w:sz w:val="24"/>
          <w:szCs w:val="24"/>
        </w:rPr>
        <w:t xml:space="preserve">Przedsiębiorstwo Przeładunku Paliw Płynnych NAFTOPORT </w:t>
      </w:r>
      <w:r w:rsidRPr="00487FA0">
        <w:rPr>
          <w:rFonts w:cs="Arial"/>
          <w:color w:val="000000" w:themeColor="text1"/>
          <w:sz w:val="24"/>
          <w:szCs w:val="24"/>
        </w:rPr>
        <w:br/>
        <w:t>Sp. z o.o.,</w:t>
      </w:r>
    </w:p>
    <w:p w14:paraId="03EC7392" w14:textId="7BF2F86A" w:rsidR="007B38F6" w:rsidRDefault="007B38F6" w:rsidP="007E1601">
      <w:pPr>
        <w:pStyle w:val="Akapitzlist"/>
        <w:numPr>
          <w:ilvl w:val="0"/>
          <w:numId w:val="139"/>
        </w:numPr>
        <w:spacing w:after="0" w:line="360" w:lineRule="exact"/>
        <w:ind w:left="426" w:hanging="426"/>
        <w:rPr>
          <w:rFonts w:cs="Arial"/>
          <w:color w:val="000000" w:themeColor="text1"/>
          <w:sz w:val="24"/>
          <w:szCs w:val="24"/>
        </w:rPr>
      </w:pPr>
      <w:r w:rsidRPr="00487FA0">
        <w:rPr>
          <w:rFonts w:cs="Arial"/>
          <w:color w:val="000000" w:themeColor="text1"/>
          <w:sz w:val="24"/>
          <w:szCs w:val="24"/>
        </w:rPr>
        <w:t xml:space="preserve">Rafineria Gdańska </w:t>
      </w:r>
      <w:proofErr w:type="spellStart"/>
      <w:r w:rsidRPr="00487FA0">
        <w:rPr>
          <w:rFonts w:cs="Arial"/>
          <w:color w:val="000000" w:themeColor="text1"/>
          <w:sz w:val="24"/>
          <w:szCs w:val="24"/>
        </w:rPr>
        <w:t>Sp.z</w:t>
      </w:r>
      <w:proofErr w:type="spellEnd"/>
      <w:r w:rsidRPr="00487FA0">
        <w:rPr>
          <w:rFonts w:cs="Arial"/>
          <w:color w:val="000000" w:themeColor="text1"/>
          <w:sz w:val="24"/>
          <w:szCs w:val="24"/>
        </w:rPr>
        <w:t xml:space="preserve"> o.o.</w:t>
      </w:r>
      <w:r w:rsidR="00487FA0">
        <w:rPr>
          <w:rFonts w:cs="Arial"/>
          <w:color w:val="000000" w:themeColor="text1"/>
          <w:sz w:val="24"/>
          <w:szCs w:val="24"/>
        </w:rPr>
        <w:t>,</w:t>
      </w:r>
    </w:p>
    <w:p w14:paraId="4DCF45C4" w14:textId="77777777" w:rsidR="00487FA0" w:rsidRPr="00487FA0" w:rsidRDefault="00487FA0" w:rsidP="00837B80">
      <w:pPr>
        <w:numPr>
          <w:ilvl w:val="0"/>
          <w:numId w:val="123"/>
        </w:numPr>
        <w:spacing w:after="0" w:line="360" w:lineRule="exact"/>
        <w:ind w:left="284" w:hanging="284"/>
        <w:contextualSpacing/>
        <w:rPr>
          <w:rFonts w:cs="Arial"/>
          <w:color w:val="000000" w:themeColor="text1"/>
          <w:sz w:val="24"/>
          <w:szCs w:val="24"/>
        </w:rPr>
      </w:pPr>
      <w:r w:rsidRPr="00487FA0">
        <w:rPr>
          <w:rFonts w:cs="Arial"/>
          <w:color w:val="000000" w:themeColor="text1"/>
          <w:sz w:val="24"/>
          <w:szCs w:val="24"/>
        </w:rPr>
        <w:t xml:space="preserve">magazyny zakładów dużego oraz zwiększonego ryzyka, przechowujące niebezpieczne substancje chemiczne, </w:t>
      </w:r>
      <w:r w:rsidRPr="00487FA0">
        <w:rPr>
          <w:rFonts w:cs="Arial"/>
          <w:color w:val="000000" w:themeColor="text1"/>
          <w:sz w:val="24"/>
          <w:szCs w:val="24"/>
        </w:rPr>
        <w:br/>
        <w:t>w szczególności:</w:t>
      </w:r>
    </w:p>
    <w:p w14:paraId="23B44B05" w14:textId="77777777" w:rsidR="00487FA0" w:rsidRPr="00487FA0" w:rsidRDefault="00487FA0" w:rsidP="007E1601">
      <w:pPr>
        <w:numPr>
          <w:ilvl w:val="0"/>
          <w:numId w:val="137"/>
        </w:numPr>
        <w:spacing w:after="0" w:line="360" w:lineRule="exact"/>
        <w:ind w:left="709" w:hanging="425"/>
        <w:contextualSpacing/>
        <w:rPr>
          <w:rFonts w:cs="Arial"/>
          <w:color w:val="000000" w:themeColor="text1"/>
          <w:sz w:val="24"/>
          <w:szCs w:val="24"/>
        </w:rPr>
      </w:pPr>
      <w:r w:rsidRPr="00487FA0">
        <w:rPr>
          <w:rFonts w:cs="Arial"/>
          <w:color w:val="000000" w:themeColor="text1"/>
          <w:sz w:val="24"/>
          <w:szCs w:val="24"/>
        </w:rPr>
        <w:t>Polskie Górnictwo Naftowe i Gazownictwo S.A (baza magazynowa),</w:t>
      </w:r>
    </w:p>
    <w:p w14:paraId="56AEB7FC" w14:textId="77777777" w:rsidR="00487FA0" w:rsidRPr="00487FA0" w:rsidRDefault="00487FA0" w:rsidP="007E1601">
      <w:pPr>
        <w:numPr>
          <w:ilvl w:val="0"/>
          <w:numId w:val="137"/>
        </w:numPr>
        <w:spacing w:after="0" w:line="360" w:lineRule="exact"/>
        <w:ind w:left="709" w:hanging="425"/>
        <w:contextualSpacing/>
        <w:rPr>
          <w:rFonts w:cs="Arial"/>
          <w:color w:val="000000" w:themeColor="text1"/>
          <w:sz w:val="24"/>
          <w:szCs w:val="24"/>
        </w:rPr>
      </w:pPr>
      <w:r w:rsidRPr="00487FA0">
        <w:rPr>
          <w:rFonts w:cs="Arial"/>
          <w:color w:val="000000" w:themeColor="text1"/>
          <w:sz w:val="24"/>
          <w:szCs w:val="24"/>
        </w:rPr>
        <w:t>PERN SA;</w:t>
      </w:r>
    </w:p>
    <w:p w14:paraId="07D52F18" w14:textId="77777777" w:rsidR="00487FA0" w:rsidRPr="00487FA0" w:rsidRDefault="00487FA0" w:rsidP="00837B80">
      <w:pPr>
        <w:numPr>
          <w:ilvl w:val="0"/>
          <w:numId w:val="123"/>
        </w:numPr>
        <w:spacing w:after="0" w:line="360" w:lineRule="exact"/>
        <w:ind w:left="284" w:hanging="284"/>
        <w:contextualSpacing/>
        <w:rPr>
          <w:rFonts w:cs="Arial"/>
          <w:color w:val="000000" w:themeColor="text1"/>
          <w:sz w:val="24"/>
          <w:szCs w:val="24"/>
        </w:rPr>
      </w:pPr>
      <w:r w:rsidRPr="00487FA0">
        <w:rPr>
          <w:rFonts w:cs="Arial"/>
          <w:color w:val="000000" w:themeColor="text1"/>
          <w:sz w:val="24"/>
          <w:szCs w:val="24"/>
        </w:rPr>
        <w:t>rurociągi do przesyłania ropy naftowej i produktów naftowych (finalnych):</w:t>
      </w:r>
    </w:p>
    <w:p w14:paraId="187C5874" w14:textId="384459F7" w:rsidR="00487FA0" w:rsidRDefault="00487FA0" w:rsidP="007E1601">
      <w:pPr>
        <w:numPr>
          <w:ilvl w:val="0"/>
          <w:numId w:val="138"/>
        </w:numPr>
        <w:spacing w:after="0" w:line="360" w:lineRule="exact"/>
        <w:ind w:left="709" w:hanging="425"/>
        <w:contextualSpacing/>
        <w:rPr>
          <w:rFonts w:cs="Arial"/>
          <w:color w:val="000000" w:themeColor="text1"/>
          <w:sz w:val="24"/>
          <w:szCs w:val="24"/>
        </w:rPr>
      </w:pPr>
      <w:r w:rsidRPr="00487FA0">
        <w:rPr>
          <w:rFonts w:cs="Arial"/>
          <w:color w:val="000000" w:themeColor="text1"/>
          <w:sz w:val="24"/>
          <w:szCs w:val="24"/>
        </w:rPr>
        <w:t>rurociągi przesyłowe Gdańsk Port Północny-Rafineria (ropa naftowa, produkty naftowe),</w:t>
      </w:r>
    </w:p>
    <w:p w14:paraId="6EF6AAFE" w14:textId="77777777" w:rsidR="00487FA0" w:rsidRPr="001E319B" w:rsidRDefault="00487FA0" w:rsidP="007E1601">
      <w:pPr>
        <w:numPr>
          <w:ilvl w:val="0"/>
          <w:numId w:val="138"/>
        </w:numPr>
        <w:spacing w:after="0" w:line="360" w:lineRule="exact"/>
        <w:ind w:left="709" w:hanging="425"/>
        <w:contextualSpacing/>
        <w:rPr>
          <w:rFonts w:cs="Arial"/>
          <w:color w:val="000000" w:themeColor="text1"/>
          <w:sz w:val="24"/>
          <w:szCs w:val="24"/>
        </w:rPr>
      </w:pPr>
      <w:r w:rsidRPr="001E319B">
        <w:rPr>
          <w:rFonts w:cs="Arial"/>
          <w:color w:val="000000" w:themeColor="text1"/>
          <w:sz w:val="24"/>
          <w:szCs w:val="24"/>
        </w:rPr>
        <w:t>rurociąg pomorski Gdańsk-Płock (ropa naftowa),</w:t>
      </w:r>
    </w:p>
    <w:p w14:paraId="080AB688" w14:textId="77777777" w:rsidR="00487FA0" w:rsidRDefault="00487FA0" w:rsidP="007E1601">
      <w:pPr>
        <w:numPr>
          <w:ilvl w:val="0"/>
          <w:numId w:val="138"/>
        </w:numPr>
        <w:spacing w:after="0" w:line="360" w:lineRule="exact"/>
        <w:ind w:left="709" w:hanging="425"/>
        <w:contextualSpacing/>
        <w:rPr>
          <w:rFonts w:cs="Arial"/>
          <w:color w:val="000000" w:themeColor="text1"/>
          <w:sz w:val="24"/>
          <w:szCs w:val="24"/>
        </w:rPr>
      </w:pPr>
      <w:r w:rsidRPr="001E319B">
        <w:rPr>
          <w:rFonts w:cs="Arial"/>
          <w:color w:val="000000" w:themeColor="text1"/>
          <w:sz w:val="24"/>
          <w:szCs w:val="24"/>
        </w:rPr>
        <w:t>rurociągi przesyłowe Morski Port Gdynia - Dębogórze (produkty naftowe);</w:t>
      </w:r>
    </w:p>
    <w:p w14:paraId="6BA5E6D1" w14:textId="77777777" w:rsidR="00487FA0" w:rsidRPr="00487FA0" w:rsidRDefault="00487FA0" w:rsidP="00837B80">
      <w:pPr>
        <w:numPr>
          <w:ilvl w:val="0"/>
          <w:numId w:val="123"/>
        </w:numPr>
        <w:spacing w:after="0" w:line="360" w:lineRule="exact"/>
        <w:ind w:left="284" w:hanging="284"/>
        <w:contextualSpacing/>
        <w:rPr>
          <w:rFonts w:cs="Arial"/>
          <w:color w:val="000000" w:themeColor="text1"/>
          <w:sz w:val="24"/>
          <w:szCs w:val="24"/>
        </w:rPr>
      </w:pPr>
      <w:r w:rsidRPr="00487FA0">
        <w:rPr>
          <w:rFonts w:cs="Arial"/>
          <w:color w:val="000000" w:themeColor="text1"/>
          <w:sz w:val="24"/>
          <w:szCs w:val="24"/>
        </w:rPr>
        <w:t>śródlądowe drogi wodne uznane za żeglowne na podstawie przepisów Prawa wodnego;</w:t>
      </w:r>
    </w:p>
    <w:p w14:paraId="7A60AD94" w14:textId="7DFF5346" w:rsidR="007B38F6" w:rsidRPr="00DA5DE1" w:rsidRDefault="00487FA0" w:rsidP="007E1601">
      <w:pPr>
        <w:numPr>
          <w:ilvl w:val="0"/>
          <w:numId w:val="140"/>
        </w:numPr>
        <w:spacing w:after="0" w:line="360" w:lineRule="exact"/>
        <w:ind w:left="284" w:hanging="284"/>
        <w:rPr>
          <w:rFonts w:cs="Arial"/>
          <w:color w:val="000000"/>
          <w:sz w:val="24"/>
          <w:szCs w:val="24"/>
        </w:rPr>
      </w:pPr>
      <w:r w:rsidRPr="00487FA0">
        <w:rPr>
          <w:rFonts w:cs="Times New Roman"/>
          <w:sz w:val="24"/>
          <w:szCs w:val="24"/>
        </w:rPr>
        <w:t>Port Lotniczy Gdańsk Sp. z o.o.</w:t>
      </w:r>
      <w:r w:rsidRPr="00487FA0">
        <w:rPr>
          <w:rFonts w:cs="Arial"/>
          <w:sz w:val="24"/>
          <w:szCs w:val="24"/>
        </w:rPr>
        <w:t xml:space="preserve"> świadczące usługi załadunku, wyładunku i magazynowania towarów</w:t>
      </w:r>
      <w:r>
        <w:rPr>
          <w:rFonts w:cs="Arial"/>
          <w:sz w:val="24"/>
          <w:szCs w:val="24"/>
        </w:rPr>
        <w:t>.</w:t>
      </w:r>
    </w:p>
    <w:p w14:paraId="4DAD1064" w14:textId="1BA37D6C" w:rsidR="001A3905" w:rsidRPr="001A3905" w:rsidRDefault="001A3905" w:rsidP="00AC130D">
      <w:pPr>
        <w:spacing w:after="120" w:line="360" w:lineRule="exact"/>
        <w:rPr>
          <w:rFonts w:ascii="Calibri" w:eastAsia="Calibri" w:hAnsi="Calibri" w:cs="Times New Roman"/>
          <w:b/>
          <w:bCs/>
          <w:sz w:val="24"/>
          <w:szCs w:val="24"/>
          <w:u w:val="single"/>
        </w:rPr>
      </w:pPr>
      <w:r w:rsidRPr="001A3905">
        <w:rPr>
          <w:rFonts w:ascii="Calibri" w:eastAsia="Calibri" w:hAnsi="Calibri" w:cs="Times New Roman"/>
          <w:b/>
          <w:bCs/>
          <w:sz w:val="24"/>
          <w:szCs w:val="24"/>
          <w:u w:val="single"/>
        </w:rPr>
        <w:t>NAJCZĘSTSZE SKUTKI ZAGROŻENIA</w:t>
      </w:r>
      <w:r w:rsidR="00AC130D">
        <w:rPr>
          <w:rFonts w:ascii="Calibri" w:eastAsia="Calibri" w:hAnsi="Calibri" w:cs="Times New Roman"/>
          <w:b/>
          <w:bCs/>
          <w:sz w:val="24"/>
          <w:szCs w:val="24"/>
          <w:u w:val="single"/>
        </w:rPr>
        <w:t>:</w:t>
      </w:r>
    </w:p>
    <w:p w14:paraId="035ABD40" w14:textId="6A0F5706" w:rsidR="001A3905" w:rsidRDefault="001A3905" w:rsidP="00AC130D">
      <w:pPr>
        <w:spacing w:after="0" w:line="360" w:lineRule="exact"/>
        <w:rPr>
          <w:rFonts w:ascii="Calibri" w:eastAsia="Calibri" w:hAnsi="Calibri" w:cs="Times New Roman"/>
          <w:b/>
          <w:bCs/>
          <w:sz w:val="24"/>
          <w:szCs w:val="24"/>
        </w:rPr>
      </w:pPr>
      <w:r w:rsidRPr="001A3905">
        <w:rPr>
          <w:rFonts w:ascii="Calibri" w:eastAsia="Calibri" w:hAnsi="Calibri" w:cs="Times New Roman"/>
          <w:b/>
          <w:bCs/>
          <w:sz w:val="24"/>
          <w:szCs w:val="24"/>
        </w:rPr>
        <w:t>LUDNOŚĆ:</w:t>
      </w:r>
    </w:p>
    <w:p w14:paraId="4B1AE976" w14:textId="28E3E6A8" w:rsidR="001A3905" w:rsidRPr="00AC130D" w:rsidRDefault="001A3905" w:rsidP="00837B8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bezpośrednie zagrożenie dla życia i zdrowia osób</w:t>
      </w:r>
      <w:r w:rsidRPr="00AC130D">
        <w:rPr>
          <w:rFonts w:ascii="Calibri" w:eastAsia="Times New Roman" w:hAnsi="Calibri" w:cs="Arial"/>
          <w:color w:val="000000"/>
          <w:sz w:val="24"/>
          <w:szCs w:val="24"/>
          <w:lang w:eastAsia="x-none"/>
        </w:rPr>
        <w:t>;</w:t>
      </w:r>
    </w:p>
    <w:p w14:paraId="627B29F5" w14:textId="22B3BE51" w:rsidR="001A3905" w:rsidRPr="00AC130D" w:rsidRDefault="001A3905" w:rsidP="00837B8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okresowe utrudnienia w</w:t>
      </w:r>
      <w:r w:rsidRPr="00AC130D">
        <w:rPr>
          <w:rFonts w:ascii="Calibri" w:eastAsia="Times New Roman" w:hAnsi="Calibri" w:cs="Arial"/>
          <w:color w:val="000000"/>
          <w:sz w:val="24"/>
          <w:szCs w:val="24"/>
          <w:lang w:eastAsia="x-none"/>
        </w:rPr>
        <w:t xml:space="preserve"> </w:t>
      </w:r>
      <w:r w:rsidRPr="00AC130D">
        <w:rPr>
          <w:rFonts w:ascii="Calibri" w:eastAsia="Times New Roman" w:hAnsi="Calibri" w:cs="Arial"/>
          <w:color w:val="000000"/>
          <w:sz w:val="24"/>
          <w:szCs w:val="24"/>
          <w:lang w:val="x-none" w:eastAsia="x-none"/>
        </w:rPr>
        <w:t>przemieszczaniu się</w:t>
      </w:r>
      <w:r w:rsidRPr="00AC130D">
        <w:rPr>
          <w:rFonts w:ascii="Calibri" w:eastAsia="Times New Roman" w:hAnsi="Calibri" w:cs="Arial"/>
          <w:color w:val="000000"/>
          <w:sz w:val="24"/>
          <w:szCs w:val="24"/>
          <w:lang w:eastAsia="x-none"/>
        </w:rPr>
        <w:t>;</w:t>
      </w:r>
    </w:p>
    <w:p w14:paraId="2A0590E5" w14:textId="69A45027" w:rsidR="001A3905" w:rsidRPr="00AC130D" w:rsidRDefault="001A3905" w:rsidP="00837B8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brak dostępu do żywności i wody pitnej</w:t>
      </w:r>
      <w:r w:rsidRPr="00AC130D">
        <w:rPr>
          <w:rFonts w:ascii="Calibri" w:eastAsia="Times New Roman" w:hAnsi="Calibri" w:cs="Arial"/>
          <w:color w:val="000000"/>
          <w:sz w:val="24"/>
          <w:szCs w:val="24"/>
          <w:lang w:eastAsia="x-none"/>
        </w:rPr>
        <w:t>;</w:t>
      </w:r>
    </w:p>
    <w:p w14:paraId="32946275" w14:textId="4DBF57EA" w:rsidR="001A3905" w:rsidRPr="00AC130D" w:rsidRDefault="001A3905" w:rsidP="00837B8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konieczność ewakuacji ludności</w:t>
      </w:r>
      <w:r w:rsidRPr="00AC130D">
        <w:rPr>
          <w:rFonts w:ascii="Calibri" w:eastAsia="Times New Roman" w:hAnsi="Calibri" w:cs="Arial"/>
          <w:color w:val="000000"/>
          <w:sz w:val="24"/>
          <w:szCs w:val="24"/>
          <w:lang w:eastAsia="x-none"/>
        </w:rPr>
        <w:t xml:space="preserve"> i ewentualnego zorganizowania zastępczych miejsc kwaterunkowych;</w:t>
      </w:r>
    </w:p>
    <w:p w14:paraId="0191DE00" w14:textId="4A4CB91C" w:rsidR="001A3905" w:rsidRPr="00AC130D" w:rsidRDefault="001A3905" w:rsidP="00837B8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panik</w:t>
      </w:r>
      <w:r w:rsidRPr="00AC130D">
        <w:rPr>
          <w:rFonts w:ascii="Calibri" w:eastAsia="Times New Roman" w:hAnsi="Calibri" w:cs="Arial"/>
          <w:color w:val="000000"/>
          <w:sz w:val="24"/>
          <w:szCs w:val="24"/>
          <w:lang w:eastAsia="x-none"/>
        </w:rPr>
        <w:t>a</w:t>
      </w:r>
      <w:r w:rsidRPr="00AC130D">
        <w:rPr>
          <w:rFonts w:ascii="Calibri" w:eastAsia="Times New Roman" w:hAnsi="Calibri" w:cs="Arial"/>
          <w:color w:val="000000"/>
          <w:sz w:val="24"/>
          <w:szCs w:val="24"/>
          <w:lang w:val="x-none" w:eastAsia="x-none"/>
        </w:rPr>
        <w:t xml:space="preserve"> wśród ludności oraz zagrożenie zakłócenia porządku publicznego</w:t>
      </w:r>
      <w:r w:rsidRPr="00AC130D">
        <w:rPr>
          <w:rFonts w:ascii="Calibri" w:eastAsia="Times New Roman" w:hAnsi="Calibri" w:cs="Arial"/>
          <w:color w:val="000000"/>
          <w:sz w:val="24"/>
          <w:szCs w:val="24"/>
          <w:lang w:eastAsia="x-none"/>
        </w:rPr>
        <w:t>;</w:t>
      </w:r>
    </w:p>
    <w:p w14:paraId="61032040" w14:textId="0C4155D9" w:rsidR="001A3905" w:rsidRPr="00AC130D" w:rsidRDefault="001A3905" w:rsidP="00837B8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izolacja znacznych terenów</w:t>
      </w:r>
      <w:r w:rsidRPr="00AC130D">
        <w:rPr>
          <w:rFonts w:ascii="Calibri" w:eastAsia="Times New Roman" w:hAnsi="Calibri" w:cs="Arial"/>
          <w:color w:val="000000"/>
          <w:sz w:val="24"/>
          <w:szCs w:val="24"/>
          <w:lang w:eastAsia="x-none"/>
        </w:rPr>
        <w:t xml:space="preserve"> objętych skażeniem</w:t>
      </w:r>
      <w:r w:rsidR="00AC130D">
        <w:rPr>
          <w:rFonts w:ascii="Calibri" w:eastAsia="Times New Roman" w:hAnsi="Calibri" w:cs="Arial"/>
          <w:color w:val="000000"/>
          <w:sz w:val="24"/>
          <w:szCs w:val="24"/>
          <w:lang w:eastAsia="x-none"/>
        </w:rPr>
        <w:t>.</w:t>
      </w:r>
    </w:p>
    <w:p w14:paraId="4FF912A9" w14:textId="77777777" w:rsidR="001A3905" w:rsidRPr="001A3905" w:rsidRDefault="001A3905" w:rsidP="00AC130D">
      <w:pPr>
        <w:spacing w:after="0" w:line="360" w:lineRule="exact"/>
        <w:rPr>
          <w:rFonts w:ascii="Calibri" w:eastAsia="Calibri" w:hAnsi="Calibri" w:cs="Times New Roman"/>
          <w:b/>
          <w:sz w:val="24"/>
          <w:szCs w:val="24"/>
        </w:rPr>
      </w:pPr>
      <w:r w:rsidRPr="001A3905">
        <w:rPr>
          <w:rFonts w:ascii="Calibri" w:eastAsia="Calibri" w:hAnsi="Calibri" w:cs="Times New Roman"/>
          <w:b/>
          <w:sz w:val="24"/>
          <w:szCs w:val="24"/>
        </w:rPr>
        <w:t>GOSPODARKA/MIENIE/INFRASTRUKTURA:</w:t>
      </w:r>
    </w:p>
    <w:p w14:paraId="214DCE50" w14:textId="77777777" w:rsidR="001A3905" w:rsidRPr="001A3905" w:rsidRDefault="001A3905" w:rsidP="007E1601">
      <w:pPr>
        <w:numPr>
          <w:ilvl w:val="0"/>
          <w:numId w:val="128"/>
        </w:numPr>
        <w:spacing w:after="0" w:line="360" w:lineRule="exact"/>
        <w:ind w:left="284" w:hanging="284"/>
        <w:rPr>
          <w:rFonts w:ascii="Calibri" w:eastAsia="Calibri" w:hAnsi="Calibri" w:cs="Times New Roman"/>
          <w:b/>
          <w:sz w:val="24"/>
          <w:szCs w:val="24"/>
        </w:rPr>
      </w:pPr>
      <w:r w:rsidRPr="001A3905">
        <w:rPr>
          <w:rFonts w:ascii="Calibri" w:eastAsia="Times New Roman" w:hAnsi="Calibri" w:cs="Arial"/>
          <w:color w:val="000000"/>
          <w:sz w:val="24"/>
          <w:szCs w:val="24"/>
          <w:lang w:val="x-none" w:eastAsia="x-none"/>
        </w:rPr>
        <w:t>zniszczenie zbiorów w gospodarstwach rolnych:</w:t>
      </w:r>
    </w:p>
    <w:p w14:paraId="40F0A2A3" w14:textId="77777777" w:rsidR="001A3905" w:rsidRPr="001A3905" w:rsidRDefault="001A3905" w:rsidP="007E1601">
      <w:pPr>
        <w:numPr>
          <w:ilvl w:val="0"/>
          <w:numId w:val="130"/>
        </w:numPr>
        <w:spacing w:after="0" w:line="360" w:lineRule="exact"/>
        <w:ind w:left="709" w:hanging="425"/>
        <w:contextualSpacing/>
        <w:rPr>
          <w:rFonts w:ascii="Calibri" w:eastAsia="Calibri" w:hAnsi="Calibri" w:cs="Times New Roman"/>
          <w:b/>
          <w:sz w:val="24"/>
          <w:szCs w:val="24"/>
        </w:rPr>
      </w:pPr>
      <w:r w:rsidRPr="001A3905">
        <w:rPr>
          <w:rFonts w:ascii="Calibri" w:eastAsia="Times New Roman" w:hAnsi="Calibri" w:cs="Times New Roman"/>
          <w:sz w:val="24"/>
          <w:szCs w:val="24"/>
          <w:lang w:val="x-none" w:eastAsia="x-none"/>
        </w:rPr>
        <w:t>osłabienie ekonomiczne przemysłu spożywczego</w:t>
      </w:r>
      <w:r w:rsidRPr="001A3905">
        <w:rPr>
          <w:rFonts w:ascii="Calibri" w:eastAsia="Times New Roman" w:hAnsi="Calibri" w:cs="Times New Roman"/>
          <w:sz w:val="24"/>
          <w:szCs w:val="24"/>
          <w:lang w:eastAsia="x-none"/>
        </w:rPr>
        <w:t>,</w:t>
      </w:r>
    </w:p>
    <w:p w14:paraId="6A9C1D4E" w14:textId="77777777" w:rsidR="001A3905" w:rsidRPr="001A3905" w:rsidRDefault="001A3905" w:rsidP="007E1601">
      <w:pPr>
        <w:numPr>
          <w:ilvl w:val="0"/>
          <w:numId w:val="130"/>
        </w:numPr>
        <w:spacing w:after="0" w:line="360" w:lineRule="exact"/>
        <w:ind w:left="709" w:hanging="425"/>
        <w:contextualSpacing/>
        <w:rPr>
          <w:rFonts w:ascii="Calibri" w:eastAsia="Calibri" w:hAnsi="Calibri" w:cs="Times New Roman"/>
          <w:b/>
          <w:sz w:val="24"/>
          <w:szCs w:val="24"/>
        </w:rPr>
      </w:pPr>
      <w:r w:rsidRPr="001A3905">
        <w:rPr>
          <w:rFonts w:ascii="Calibri" w:eastAsia="Times New Roman" w:hAnsi="Calibri" w:cs="Times New Roman"/>
          <w:sz w:val="24"/>
          <w:szCs w:val="24"/>
          <w:lang w:val="x-none" w:eastAsia="x-none"/>
        </w:rPr>
        <w:t>wzrost cen produktów żywnościowych</w:t>
      </w:r>
      <w:r w:rsidRPr="001A3905">
        <w:rPr>
          <w:rFonts w:ascii="Calibri" w:eastAsia="Times New Roman" w:hAnsi="Calibri" w:cs="Times New Roman"/>
          <w:sz w:val="24"/>
          <w:szCs w:val="24"/>
          <w:lang w:eastAsia="x-none"/>
        </w:rPr>
        <w:t>,</w:t>
      </w:r>
    </w:p>
    <w:p w14:paraId="021D2E3A" w14:textId="77777777" w:rsidR="001A3905" w:rsidRPr="001A3905" w:rsidRDefault="001A3905" w:rsidP="007E1601">
      <w:pPr>
        <w:numPr>
          <w:ilvl w:val="0"/>
          <w:numId w:val="130"/>
        </w:numPr>
        <w:spacing w:after="0" w:line="360" w:lineRule="exact"/>
        <w:ind w:left="709" w:hanging="425"/>
        <w:contextualSpacing/>
        <w:rPr>
          <w:rFonts w:ascii="Calibri" w:eastAsia="Calibri" w:hAnsi="Calibri" w:cs="Times New Roman"/>
          <w:b/>
          <w:sz w:val="24"/>
          <w:szCs w:val="24"/>
        </w:rPr>
      </w:pPr>
      <w:r w:rsidRPr="001A3905">
        <w:rPr>
          <w:rFonts w:ascii="Calibri" w:eastAsia="Times New Roman" w:hAnsi="Calibri" w:cs="Times New Roman"/>
          <w:sz w:val="24"/>
          <w:szCs w:val="24"/>
          <w:lang w:val="x-none" w:eastAsia="x-none"/>
        </w:rPr>
        <w:t>wypłata odszkodowań dla przedsiębiorców zajmujących się przetwarzaniem i</w:t>
      </w:r>
      <w:r w:rsidRPr="001A3905">
        <w:rPr>
          <w:rFonts w:ascii="Calibri" w:eastAsia="Times New Roman" w:hAnsi="Calibri" w:cs="Times New Roman"/>
          <w:sz w:val="24"/>
          <w:szCs w:val="24"/>
          <w:lang w:eastAsia="x-none"/>
        </w:rPr>
        <w:t xml:space="preserve"> </w:t>
      </w:r>
      <w:r w:rsidRPr="001A3905">
        <w:rPr>
          <w:rFonts w:ascii="Calibri" w:eastAsia="Times New Roman" w:hAnsi="Calibri" w:cs="Times New Roman"/>
          <w:sz w:val="24"/>
          <w:szCs w:val="24"/>
          <w:lang w:val="x-none" w:eastAsia="x-none"/>
        </w:rPr>
        <w:t>sprzedażą żywności</w:t>
      </w:r>
      <w:r w:rsidRPr="001A3905">
        <w:rPr>
          <w:rFonts w:ascii="Calibri" w:eastAsia="Times New Roman" w:hAnsi="Calibri" w:cs="Times New Roman"/>
          <w:sz w:val="24"/>
          <w:szCs w:val="24"/>
          <w:lang w:eastAsia="x-none"/>
        </w:rPr>
        <w:t>;</w:t>
      </w:r>
    </w:p>
    <w:p w14:paraId="34832855" w14:textId="77777777" w:rsidR="001A3905" w:rsidRPr="001A3905" w:rsidRDefault="001A3905" w:rsidP="007E1601">
      <w:pPr>
        <w:numPr>
          <w:ilvl w:val="0"/>
          <w:numId w:val="129"/>
        </w:numPr>
        <w:spacing w:after="0" w:line="360" w:lineRule="exact"/>
        <w:ind w:left="284" w:hanging="284"/>
        <w:contextualSpacing/>
        <w:rPr>
          <w:rFonts w:ascii="Calibri" w:eastAsia="Calibri" w:hAnsi="Calibri" w:cs="Times New Roman"/>
          <w:bCs/>
          <w:sz w:val="24"/>
          <w:szCs w:val="24"/>
        </w:rPr>
      </w:pPr>
      <w:r w:rsidRPr="001A3905">
        <w:rPr>
          <w:rFonts w:ascii="Calibri" w:eastAsia="Calibri" w:hAnsi="Calibri" w:cs="Times New Roman"/>
          <w:bCs/>
          <w:sz w:val="24"/>
          <w:szCs w:val="24"/>
        </w:rPr>
        <w:t xml:space="preserve">straty w dochodach z turystyki wynoszące ok. 700 mln złotych </w:t>
      </w:r>
      <w:r w:rsidRPr="001A3905">
        <w:rPr>
          <w:rFonts w:ascii="Calibri" w:eastAsia="Calibri" w:hAnsi="Calibri" w:cs="Times New Roman"/>
          <w:bCs/>
          <w:sz w:val="24"/>
          <w:szCs w:val="24"/>
        </w:rPr>
        <w:br/>
        <w:t>w sezonie;</w:t>
      </w:r>
    </w:p>
    <w:p w14:paraId="26AF26BD" w14:textId="77777777" w:rsidR="001A3905" w:rsidRPr="001A3905" w:rsidRDefault="001A3905" w:rsidP="007E1601">
      <w:pPr>
        <w:numPr>
          <w:ilvl w:val="0"/>
          <w:numId w:val="129"/>
        </w:numPr>
        <w:spacing w:after="0" w:line="360" w:lineRule="exact"/>
        <w:ind w:left="284" w:hanging="284"/>
        <w:contextualSpacing/>
        <w:rPr>
          <w:rFonts w:ascii="Calibri" w:eastAsia="Times New Roman" w:hAnsi="Calibri" w:cs="Arial"/>
          <w:color w:val="000000"/>
          <w:sz w:val="24"/>
          <w:szCs w:val="24"/>
          <w:lang w:val="x-none" w:eastAsia="x-none"/>
        </w:rPr>
      </w:pPr>
      <w:r w:rsidRPr="001A3905">
        <w:rPr>
          <w:rFonts w:ascii="Calibri" w:eastAsia="Times New Roman" w:hAnsi="Calibri" w:cs="Arial"/>
          <w:color w:val="000000"/>
          <w:sz w:val="24"/>
          <w:szCs w:val="24"/>
          <w:lang w:val="x-none" w:eastAsia="x-none"/>
        </w:rPr>
        <w:t>zniszczenia w infrastrukturze komunalnej i</w:t>
      </w:r>
      <w:r w:rsidRPr="001A3905">
        <w:rPr>
          <w:rFonts w:ascii="Calibri" w:eastAsia="Times New Roman" w:hAnsi="Calibri" w:cs="Arial"/>
          <w:sz w:val="24"/>
          <w:szCs w:val="24"/>
          <w:lang w:val="x-none" w:eastAsia="x-none"/>
        </w:rPr>
        <w:t xml:space="preserve"> transportowej</w:t>
      </w:r>
      <w:r w:rsidRPr="001A3905">
        <w:rPr>
          <w:rFonts w:ascii="Calibri" w:eastAsia="Times New Roman" w:hAnsi="Calibri" w:cs="Arial"/>
          <w:sz w:val="24"/>
          <w:szCs w:val="24"/>
          <w:lang w:eastAsia="x-none"/>
        </w:rPr>
        <w:t>:</w:t>
      </w:r>
    </w:p>
    <w:p w14:paraId="286DF3AF" w14:textId="77777777" w:rsidR="001A3905" w:rsidRPr="001A3905" w:rsidRDefault="001A3905" w:rsidP="007E1601">
      <w:pPr>
        <w:numPr>
          <w:ilvl w:val="0"/>
          <w:numId w:val="132"/>
        </w:numPr>
        <w:spacing w:after="0" w:line="360" w:lineRule="exact"/>
        <w:ind w:left="709" w:hanging="425"/>
        <w:contextualSpacing/>
        <w:rPr>
          <w:rFonts w:ascii="Calibri" w:eastAsia="Times New Roman" w:hAnsi="Calibri" w:cs="Arial"/>
          <w:color w:val="000000"/>
          <w:sz w:val="24"/>
          <w:szCs w:val="24"/>
          <w:lang w:val="x-none" w:eastAsia="x-none"/>
        </w:rPr>
      </w:pPr>
      <w:r w:rsidRPr="001A3905">
        <w:rPr>
          <w:rFonts w:ascii="Calibri" w:eastAsia="Times New Roman" w:hAnsi="Calibri" w:cs="Times New Roman"/>
          <w:sz w:val="24"/>
          <w:szCs w:val="24"/>
          <w:lang w:val="x-none" w:eastAsia="x-none"/>
        </w:rPr>
        <w:t>skażenie źródeł wody lub sieci wodociągowej</w:t>
      </w:r>
      <w:r w:rsidRPr="001A3905">
        <w:rPr>
          <w:rFonts w:ascii="Calibri" w:eastAsia="Times New Roman" w:hAnsi="Calibri" w:cs="Times New Roman"/>
          <w:sz w:val="24"/>
          <w:szCs w:val="24"/>
          <w:lang w:eastAsia="x-none"/>
        </w:rPr>
        <w:t>,</w:t>
      </w:r>
    </w:p>
    <w:p w14:paraId="1D2A3DF1" w14:textId="77777777" w:rsidR="001A3905" w:rsidRPr="001A3905" w:rsidRDefault="001A3905" w:rsidP="007E1601">
      <w:pPr>
        <w:numPr>
          <w:ilvl w:val="0"/>
          <w:numId w:val="131"/>
        </w:numPr>
        <w:spacing w:after="0" w:line="360" w:lineRule="exact"/>
        <w:ind w:left="709" w:hanging="425"/>
        <w:contextualSpacing/>
        <w:rPr>
          <w:rFonts w:ascii="Calibri" w:eastAsia="Times New Roman" w:hAnsi="Calibri" w:cs="Arial"/>
          <w:color w:val="000000"/>
          <w:sz w:val="24"/>
          <w:szCs w:val="24"/>
          <w:lang w:val="x-none" w:eastAsia="x-none"/>
        </w:rPr>
      </w:pPr>
      <w:r w:rsidRPr="001A3905">
        <w:rPr>
          <w:rFonts w:ascii="Calibri" w:eastAsia="Times New Roman" w:hAnsi="Calibri" w:cs="Times New Roman"/>
          <w:sz w:val="24"/>
          <w:szCs w:val="24"/>
          <w:lang w:val="x-none" w:eastAsia="x-none"/>
        </w:rPr>
        <w:t>długoterminowe zablokowanie szlaków/węzłów komunikacyjnych powodujące unieruchomienie lub utrudnienia w transporcie</w:t>
      </w:r>
      <w:r w:rsidRPr="001A3905">
        <w:rPr>
          <w:rFonts w:ascii="Calibri" w:eastAsia="Times New Roman" w:hAnsi="Calibri" w:cs="Times New Roman"/>
          <w:sz w:val="24"/>
          <w:szCs w:val="24"/>
          <w:lang w:eastAsia="x-none"/>
        </w:rPr>
        <w:t>,</w:t>
      </w:r>
    </w:p>
    <w:p w14:paraId="78971752" w14:textId="41872AD7" w:rsidR="001A3905" w:rsidRPr="00AC130D" w:rsidRDefault="001A3905" w:rsidP="007E1601">
      <w:pPr>
        <w:numPr>
          <w:ilvl w:val="0"/>
          <w:numId w:val="131"/>
        </w:numPr>
        <w:spacing w:after="0" w:line="360" w:lineRule="exact"/>
        <w:ind w:left="709" w:hanging="425"/>
        <w:contextualSpacing/>
        <w:rPr>
          <w:rFonts w:eastAsia="Times New Roman" w:cs="Arial"/>
          <w:color w:val="000000"/>
          <w:sz w:val="24"/>
          <w:szCs w:val="24"/>
          <w:lang w:val="x-none" w:eastAsia="x-none"/>
        </w:rPr>
      </w:pPr>
      <w:r w:rsidRPr="001A3905">
        <w:rPr>
          <w:rFonts w:eastAsia="Times New Roman" w:cs="Times New Roman"/>
          <w:sz w:val="24"/>
          <w:szCs w:val="24"/>
          <w:lang w:val="x-none" w:eastAsia="x-none"/>
        </w:rPr>
        <w:t>utrudnienia komunikacyjne</w:t>
      </w:r>
      <w:r w:rsidRPr="001A3905">
        <w:rPr>
          <w:rFonts w:eastAsia="Times New Roman" w:cs="Times New Roman"/>
          <w:sz w:val="24"/>
          <w:szCs w:val="24"/>
          <w:lang w:eastAsia="x-none"/>
        </w:rPr>
        <w:t>;</w:t>
      </w:r>
    </w:p>
    <w:p w14:paraId="300EE4DE" w14:textId="606AD150" w:rsidR="00AC130D" w:rsidRPr="00B43650" w:rsidRDefault="001A3905" w:rsidP="007E1601">
      <w:pPr>
        <w:pStyle w:val="Akapitzlist"/>
        <w:numPr>
          <w:ilvl w:val="0"/>
          <w:numId w:val="134"/>
        </w:numPr>
        <w:spacing w:after="0" w:line="360" w:lineRule="exact"/>
        <w:ind w:left="426" w:hanging="426"/>
        <w:rPr>
          <w:rFonts w:cs="Arial"/>
          <w:color w:val="000000"/>
          <w:sz w:val="24"/>
          <w:szCs w:val="24"/>
        </w:rPr>
      </w:pPr>
      <w:r w:rsidRPr="00AC130D">
        <w:rPr>
          <w:rFonts w:eastAsia="Times New Roman" w:cs="Arial"/>
          <w:color w:val="000000"/>
          <w:sz w:val="24"/>
          <w:szCs w:val="24"/>
          <w:lang w:val="x-none" w:eastAsia="x-none"/>
        </w:rPr>
        <w:t xml:space="preserve">znaczny spadek </w:t>
      </w:r>
      <w:r w:rsidRPr="00AC130D">
        <w:rPr>
          <w:rFonts w:eastAsia="Times New Roman" w:cs="Arial"/>
          <w:color w:val="000000"/>
          <w:sz w:val="24"/>
          <w:szCs w:val="24"/>
          <w:lang w:eastAsia="x-none"/>
        </w:rPr>
        <w:t>produkcji</w:t>
      </w:r>
      <w:r w:rsidRPr="00AC130D">
        <w:rPr>
          <w:rFonts w:eastAsia="Times New Roman" w:cs="Arial"/>
          <w:color w:val="000000"/>
          <w:sz w:val="24"/>
          <w:szCs w:val="24"/>
          <w:lang w:val="x-none" w:eastAsia="x-none"/>
        </w:rPr>
        <w:t xml:space="preserve"> w wyniku zakłócenia procesów technologicznych w zakładach pracy, gdzie wystąpiły skażenia</w:t>
      </w:r>
      <w:r w:rsidR="00AC130D">
        <w:rPr>
          <w:rFonts w:eastAsia="Times New Roman" w:cs="Arial"/>
          <w:color w:val="000000"/>
          <w:sz w:val="24"/>
          <w:szCs w:val="24"/>
          <w:lang w:eastAsia="x-none"/>
        </w:rPr>
        <w:t xml:space="preserve"> </w:t>
      </w:r>
      <w:r w:rsidR="00AC130D" w:rsidRPr="00AC130D">
        <w:rPr>
          <w:rFonts w:eastAsia="Times New Roman" w:cs="Arial"/>
          <w:color w:val="000000"/>
          <w:sz w:val="24"/>
          <w:szCs w:val="24"/>
          <w:lang w:val="x-none" w:eastAsia="x-none"/>
        </w:rPr>
        <w:t>i w konsekwencji zmniejszenie produkcji określonych artykułów lub świadczenia usług</w:t>
      </w:r>
      <w:r w:rsidR="00AC130D" w:rsidRPr="00AC130D">
        <w:rPr>
          <w:rFonts w:eastAsia="Times New Roman" w:cs="Arial"/>
          <w:color w:val="000000"/>
          <w:sz w:val="24"/>
          <w:szCs w:val="24"/>
          <w:lang w:eastAsia="x-none"/>
        </w:rPr>
        <w:t>;</w:t>
      </w:r>
    </w:p>
    <w:p w14:paraId="466EEC0B" w14:textId="38C23435" w:rsidR="00AC130D" w:rsidRPr="00B43650" w:rsidRDefault="00AC130D" w:rsidP="007E1601">
      <w:pPr>
        <w:pStyle w:val="Akapitzlist"/>
        <w:numPr>
          <w:ilvl w:val="0"/>
          <w:numId w:val="135"/>
        </w:numPr>
        <w:spacing w:after="0" w:line="360" w:lineRule="exact"/>
        <w:rPr>
          <w:rFonts w:cs="Arial"/>
          <w:color w:val="000000"/>
          <w:sz w:val="24"/>
          <w:szCs w:val="24"/>
        </w:rPr>
      </w:pPr>
      <w:r w:rsidRPr="00B43650">
        <w:rPr>
          <w:rFonts w:eastAsia="Times New Roman" w:cs="Times New Roman"/>
          <w:sz w:val="24"/>
          <w:szCs w:val="24"/>
          <w:lang w:eastAsia="x-none"/>
        </w:rPr>
        <w:t>straty</w:t>
      </w:r>
      <w:r w:rsidRPr="00B43650">
        <w:rPr>
          <w:rFonts w:eastAsia="Times New Roman" w:cs="Times New Roman"/>
          <w:sz w:val="24"/>
          <w:szCs w:val="24"/>
          <w:lang w:val="x-none" w:eastAsia="x-none"/>
        </w:rPr>
        <w:t xml:space="preserve"> w dziedzictwie narodowym – zniszczenia zabytków ruchomych, długotrwałe zablokowanie dostępu do zabytków nieruchomych i ruchomych.</w:t>
      </w:r>
    </w:p>
    <w:p w14:paraId="28624235" w14:textId="42011222" w:rsidR="00AC130D" w:rsidRDefault="00AC130D" w:rsidP="00AC130D">
      <w:pPr>
        <w:spacing w:after="120" w:line="360" w:lineRule="exact"/>
        <w:rPr>
          <w:rFonts w:eastAsia="Times New Roman" w:cs="Arial"/>
          <w:b/>
          <w:bCs/>
          <w:color w:val="000000"/>
          <w:sz w:val="24"/>
          <w:szCs w:val="24"/>
          <w:lang w:val="x-none" w:eastAsia="x-none"/>
        </w:rPr>
      </w:pPr>
      <w:bookmarkStart w:id="34" w:name="_Hlk218772351"/>
      <w:r w:rsidRPr="00AC130D">
        <w:rPr>
          <w:rFonts w:eastAsia="Times New Roman" w:cs="Arial"/>
          <w:b/>
          <w:bCs/>
          <w:color w:val="000000"/>
          <w:sz w:val="24"/>
          <w:szCs w:val="24"/>
          <w:lang w:val="x-none" w:eastAsia="x-none"/>
        </w:rPr>
        <w:t>ŚRODOWISKO NATURALNE:</w:t>
      </w:r>
    </w:p>
    <w:p w14:paraId="49EA37BB" w14:textId="0971A983" w:rsidR="00B43650" w:rsidRPr="00B43650" w:rsidRDefault="00AC130D" w:rsidP="007E1601">
      <w:pPr>
        <w:pStyle w:val="Akapitzlist"/>
        <w:numPr>
          <w:ilvl w:val="0"/>
          <w:numId w:val="134"/>
        </w:numPr>
        <w:spacing w:after="120" w:line="360" w:lineRule="exact"/>
        <w:ind w:left="284" w:hanging="284"/>
        <w:rPr>
          <w:rFonts w:eastAsia="Times New Roman" w:cs="Arial"/>
          <w:b/>
          <w:bCs/>
          <w:color w:val="000000"/>
          <w:sz w:val="24"/>
          <w:szCs w:val="24"/>
          <w:lang w:val="x-none" w:eastAsia="x-none"/>
        </w:rPr>
      </w:pPr>
      <w:r w:rsidRPr="00B43650">
        <w:rPr>
          <w:rFonts w:eastAsia="Times New Roman" w:cs="Arial"/>
          <w:color w:val="000000"/>
          <w:sz w:val="24"/>
          <w:szCs w:val="24"/>
          <w:lang w:val="x-none" w:eastAsia="x-none"/>
        </w:rPr>
        <w:t>skażenia gleby, powietrza, wód powierzchniowych</w:t>
      </w:r>
      <w:r w:rsidR="00B43650">
        <w:rPr>
          <w:rFonts w:eastAsia="Times New Roman" w:cs="Arial"/>
          <w:color w:val="000000"/>
          <w:sz w:val="24"/>
          <w:szCs w:val="24"/>
          <w:lang w:eastAsia="x-none"/>
        </w:rPr>
        <w:t>.</w:t>
      </w:r>
    </w:p>
    <w:bookmarkEnd w:id="34"/>
    <w:p w14:paraId="65E7FA5A" w14:textId="0326219D" w:rsidR="00B43650" w:rsidRDefault="00B43650" w:rsidP="00B43650">
      <w:pPr>
        <w:spacing w:after="0" w:line="360" w:lineRule="exact"/>
        <w:rPr>
          <w:rFonts w:cs="Arial"/>
          <w:b/>
          <w:bCs/>
          <w:color w:val="FF0000"/>
          <w:sz w:val="24"/>
          <w:szCs w:val="24"/>
          <w:u w:val="single"/>
        </w:rPr>
      </w:pPr>
      <w:r w:rsidRPr="00B43650">
        <w:rPr>
          <w:rFonts w:cs="Arial"/>
          <w:b/>
          <w:bCs/>
          <w:color w:val="FF0000"/>
          <w:sz w:val="24"/>
          <w:szCs w:val="24"/>
          <w:u w:val="single"/>
        </w:rPr>
        <w:t>WNIOSKI:</w:t>
      </w:r>
    </w:p>
    <w:p w14:paraId="0F7C343A" w14:textId="515B63E9" w:rsidR="00B43650" w:rsidRPr="00B43650" w:rsidRDefault="00B43650" w:rsidP="007E1601">
      <w:pPr>
        <w:pStyle w:val="Akapitzlist"/>
        <w:numPr>
          <w:ilvl w:val="0"/>
          <w:numId w:val="134"/>
        </w:numPr>
        <w:spacing w:after="0" w:line="360" w:lineRule="exact"/>
        <w:ind w:left="284" w:hanging="284"/>
        <w:rPr>
          <w:rFonts w:cs="Arial"/>
          <w:b/>
          <w:bCs/>
          <w:sz w:val="24"/>
          <w:szCs w:val="24"/>
          <w:u w:val="single"/>
        </w:rPr>
      </w:pPr>
      <w:r w:rsidRPr="00B43650">
        <w:rPr>
          <w:rFonts w:cs="Arial"/>
          <w:color w:val="000000" w:themeColor="text1"/>
          <w:sz w:val="24"/>
          <w:szCs w:val="24"/>
        </w:rPr>
        <w:t>ryzyko wystąpienia skażenia chemicznego na terenie województwa jest średnie;</w:t>
      </w:r>
    </w:p>
    <w:p w14:paraId="2AEC4D45" w14:textId="3697CF9C" w:rsidR="00B43650" w:rsidRPr="00B43650" w:rsidRDefault="00B43650" w:rsidP="007E1601">
      <w:pPr>
        <w:pStyle w:val="Akapitzlist"/>
        <w:numPr>
          <w:ilvl w:val="0"/>
          <w:numId w:val="134"/>
        </w:numPr>
        <w:spacing w:after="0" w:line="360" w:lineRule="exact"/>
        <w:ind w:left="284" w:hanging="284"/>
        <w:rPr>
          <w:rFonts w:cs="Arial"/>
          <w:b/>
          <w:bCs/>
          <w:sz w:val="24"/>
          <w:szCs w:val="24"/>
          <w:u w:val="single"/>
        </w:rPr>
      </w:pPr>
      <w:r w:rsidRPr="00B43650">
        <w:rPr>
          <w:rFonts w:cs="Arial"/>
          <w:color w:val="000000" w:themeColor="text1"/>
          <w:sz w:val="24"/>
          <w:szCs w:val="24"/>
        </w:rPr>
        <w:t xml:space="preserve">najbardziej zagrożonymi na skażenia chemiczne są obszary miast Gdańska i Gdyni oraz powiatów: kwidzyńskiego, starogardzkiego </w:t>
      </w:r>
      <w:r w:rsidRPr="00B43650">
        <w:rPr>
          <w:rFonts w:cs="Arial"/>
          <w:color w:val="000000" w:themeColor="text1"/>
          <w:sz w:val="24"/>
          <w:szCs w:val="24"/>
        </w:rPr>
        <w:br/>
        <w:t>i malborskiego;</w:t>
      </w:r>
    </w:p>
    <w:p w14:paraId="465D0C62" w14:textId="3872D94C" w:rsidR="00B43650" w:rsidRPr="00B43650" w:rsidRDefault="00B43650" w:rsidP="007E1601">
      <w:pPr>
        <w:pStyle w:val="Akapitzlist"/>
        <w:numPr>
          <w:ilvl w:val="0"/>
          <w:numId w:val="134"/>
        </w:numPr>
        <w:spacing w:after="0" w:line="360" w:lineRule="exact"/>
        <w:ind w:left="284" w:hanging="284"/>
        <w:rPr>
          <w:rFonts w:cs="Arial"/>
          <w:b/>
          <w:bCs/>
          <w:sz w:val="24"/>
          <w:szCs w:val="24"/>
          <w:u w:val="single"/>
        </w:rPr>
      </w:pPr>
      <w:r w:rsidRPr="00B43650">
        <w:rPr>
          <w:rFonts w:cs="Arial"/>
          <w:color w:val="000000" w:themeColor="text1"/>
          <w:sz w:val="24"/>
          <w:szCs w:val="24"/>
        </w:rPr>
        <w:t>poważne awarie mogą mieć miejsce w dużych oczyszczalniach ścieków i miejscach składowania odpadów niebezpiecznych</w:t>
      </w:r>
      <w:r>
        <w:rPr>
          <w:rFonts w:cs="Arial"/>
          <w:color w:val="000000" w:themeColor="text1"/>
          <w:sz w:val="24"/>
          <w:szCs w:val="24"/>
        </w:rPr>
        <w:t>.</w:t>
      </w:r>
    </w:p>
    <w:p w14:paraId="70A3C31B" w14:textId="49B6C0D8" w:rsidR="00B43650" w:rsidRPr="00B43650" w:rsidRDefault="00B43650" w:rsidP="00B43650">
      <w:pPr>
        <w:tabs>
          <w:tab w:val="num" w:pos="360"/>
        </w:tabs>
        <w:spacing w:after="0" w:line="360" w:lineRule="exact"/>
        <w:ind w:left="357" w:hanging="357"/>
        <w:rPr>
          <w:rFonts w:cs="Arial"/>
          <w:b/>
          <w:bCs/>
          <w:color w:val="FF0000"/>
          <w:sz w:val="24"/>
          <w:szCs w:val="24"/>
          <w:u w:val="single"/>
        </w:rPr>
      </w:pPr>
      <w:r w:rsidRPr="00B43650">
        <w:rPr>
          <w:rFonts w:cs="Arial"/>
          <w:b/>
          <w:bCs/>
          <w:color w:val="FF0000"/>
          <w:sz w:val="24"/>
          <w:szCs w:val="24"/>
          <w:u w:val="single"/>
        </w:rPr>
        <w:t>OCENA RYZYKA:</w:t>
      </w:r>
    </w:p>
    <w:p w14:paraId="5580DD51" w14:textId="3A46DD14" w:rsidR="00B43650" w:rsidRPr="00B43650" w:rsidRDefault="00B43650" w:rsidP="007E1601">
      <w:pPr>
        <w:numPr>
          <w:ilvl w:val="0"/>
          <w:numId w:val="136"/>
        </w:numPr>
        <w:spacing w:after="0" w:line="360" w:lineRule="exact"/>
        <w:ind w:left="284" w:hanging="284"/>
        <w:contextualSpacing/>
        <w:rPr>
          <w:rFonts w:cs="Arial"/>
          <w:b/>
          <w:bCs/>
          <w:sz w:val="24"/>
          <w:szCs w:val="24"/>
          <w:u w:val="single"/>
        </w:rPr>
      </w:pPr>
      <w:r w:rsidRPr="00B43650">
        <w:rPr>
          <w:rFonts w:cs="Arial"/>
          <w:color w:val="000000" w:themeColor="text1"/>
          <w:sz w:val="24"/>
          <w:szCs w:val="24"/>
        </w:rPr>
        <w:t xml:space="preserve">prawdopodobieństwo wystąpienia zagrożenia: </w:t>
      </w:r>
      <w:r w:rsidRPr="00B43650">
        <w:rPr>
          <w:rFonts w:cs="Arial"/>
          <w:b/>
          <w:color w:val="000000" w:themeColor="text1"/>
          <w:sz w:val="24"/>
          <w:szCs w:val="24"/>
        </w:rPr>
        <w:t>skala 3/możliwe</w:t>
      </w:r>
      <w:r w:rsidRPr="00B43650">
        <w:rPr>
          <w:rFonts w:cs="Arial"/>
          <w:color w:val="000000" w:themeColor="text1"/>
          <w:sz w:val="24"/>
          <w:szCs w:val="24"/>
        </w:rPr>
        <w:t>;</w:t>
      </w:r>
    </w:p>
    <w:p w14:paraId="4BB745AA" w14:textId="1E26EC44" w:rsidR="00B43650" w:rsidRPr="00B43650" w:rsidRDefault="00B43650" w:rsidP="007E1601">
      <w:pPr>
        <w:numPr>
          <w:ilvl w:val="0"/>
          <w:numId w:val="136"/>
        </w:numPr>
        <w:spacing w:after="0" w:line="360" w:lineRule="exact"/>
        <w:ind w:left="284" w:hanging="284"/>
        <w:contextualSpacing/>
        <w:rPr>
          <w:rFonts w:cs="Arial"/>
          <w:b/>
          <w:bCs/>
          <w:sz w:val="24"/>
          <w:szCs w:val="24"/>
          <w:u w:val="single"/>
        </w:rPr>
      </w:pPr>
      <w:r w:rsidRPr="00B43650">
        <w:rPr>
          <w:rFonts w:cs="Arial"/>
          <w:color w:val="000000" w:themeColor="text1"/>
          <w:sz w:val="24"/>
          <w:szCs w:val="24"/>
        </w:rPr>
        <w:t xml:space="preserve">klasyfikacja skutków: </w:t>
      </w:r>
      <w:r w:rsidRPr="00B43650">
        <w:rPr>
          <w:rFonts w:cs="Arial"/>
          <w:b/>
          <w:sz w:val="24"/>
          <w:szCs w:val="24"/>
        </w:rPr>
        <w:t xml:space="preserve">skala </w:t>
      </w:r>
      <w:r>
        <w:rPr>
          <w:rFonts w:cs="Arial"/>
          <w:b/>
          <w:sz w:val="24"/>
          <w:szCs w:val="24"/>
        </w:rPr>
        <w:t>C</w:t>
      </w:r>
      <w:r w:rsidRPr="00B43650">
        <w:rPr>
          <w:rFonts w:cs="Arial"/>
          <w:b/>
          <w:sz w:val="24"/>
          <w:szCs w:val="24"/>
        </w:rPr>
        <w:t>/</w:t>
      </w:r>
      <w:r>
        <w:rPr>
          <w:rFonts w:cs="Arial"/>
          <w:b/>
          <w:sz w:val="24"/>
          <w:szCs w:val="24"/>
        </w:rPr>
        <w:t xml:space="preserve">średnie </w:t>
      </w:r>
      <w:r w:rsidRPr="00B43650">
        <w:rPr>
          <w:rFonts w:cs="Arial"/>
          <w:b/>
          <w:sz w:val="24"/>
          <w:szCs w:val="24"/>
        </w:rPr>
        <w:t>skutki</w:t>
      </w:r>
      <w:r w:rsidRPr="00B43650">
        <w:rPr>
          <w:rFonts w:cs="Arial"/>
          <w:sz w:val="24"/>
          <w:szCs w:val="24"/>
        </w:rPr>
        <w:t>;</w:t>
      </w:r>
    </w:p>
    <w:p w14:paraId="50F87169" w14:textId="77777777" w:rsidR="00B43650" w:rsidRPr="00B43650" w:rsidRDefault="00B43650" w:rsidP="007E1601">
      <w:pPr>
        <w:numPr>
          <w:ilvl w:val="0"/>
          <w:numId w:val="136"/>
        </w:numPr>
        <w:spacing w:after="0" w:line="360" w:lineRule="exact"/>
        <w:ind w:left="284" w:hanging="284"/>
        <w:contextualSpacing/>
        <w:rPr>
          <w:rFonts w:cs="Arial"/>
          <w:b/>
          <w:bCs/>
          <w:sz w:val="24"/>
          <w:szCs w:val="24"/>
          <w:u w:val="single"/>
        </w:rPr>
      </w:pPr>
      <w:r w:rsidRPr="00B43650">
        <w:rPr>
          <w:rFonts w:cs="Arial"/>
          <w:color w:val="000000" w:themeColor="text1"/>
          <w:sz w:val="24"/>
          <w:szCs w:val="24"/>
        </w:rPr>
        <w:t>wartość ryzyka:</w:t>
      </w:r>
      <w:r w:rsidRPr="00B43650">
        <w:rPr>
          <w:rFonts w:cs="Arial"/>
          <w:b/>
          <w:color w:val="000000" w:themeColor="text1"/>
          <w:sz w:val="24"/>
          <w:szCs w:val="24"/>
        </w:rPr>
        <w:t xml:space="preserve"> średnie</w:t>
      </w:r>
      <w:r w:rsidRPr="00B43650">
        <w:rPr>
          <w:rFonts w:cs="Arial"/>
          <w:color w:val="000000" w:themeColor="text1"/>
          <w:sz w:val="24"/>
          <w:szCs w:val="24"/>
        </w:rPr>
        <w:t>;</w:t>
      </w:r>
    </w:p>
    <w:p w14:paraId="66239D23" w14:textId="77777777" w:rsidR="00B43650" w:rsidRPr="00B43650" w:rsidRDefault="00B43650" w:rsidP="007E1601">
      <w:pPr>
        <w:numPr>
          <w:ilvl w:val="0"/>
          <w:numId w:val="136"/>
        </w:numPr>
        <w:spacing w:after="0" w:line="360" w:lineRule="exact"/>
        <w:ind w:left="284" w:hanging="284"/>
        <w:contextualSpacing/>
        <w:rPr>
          <w:rFonts w:cs="Arial"/>
          <w:b/>
          <w:bCs/>
          <w:sz w:val="24"/>
          <w:szCs w:val="24"/>
          <w:u w:val="single"/>
        </w:rPr>
      </w:pPr>
      <w:r w:rsidRPr="00B43650">
        <w:rPr>
          <w:rFonts w:cs="Arial"/>
          <w:color w:val="000000" w:themeColor="text1"/>
          <w:sz w:val="24"/>
          <w:szCs w:val="24"/>
        </w:rPr>
        <w:t xml:space="preserve">akceptacja ryzyka: </w:t>
      </w:r>
      <w:r w:rsidRPr="00B43650">
        <w:rPr>
          <w:rFonts w:cs="Arial"/>
          <w:b/>
          <w:bCs/>
          <w:color w:val="000000" w:themeColor="text1"/>
          <w:sz w:val="24"/>
          <w:szCs w:val="24"/>
        </w:rPr>
        <w:t>tolerowane;</w:t>
      </w:r>
    </w:p>
    <w:p w14:paraId="7F50394D" w14:textId="55681565" w:rsidR="00B43650" w:rsidRPr="00B43650" w:rsidRDefault="00B43650" w:rsidP="007E1601">
      <w:pPr>
        <w:numPr>
          <w:ilvl w:val="0"/>
          <w:numId w:val="136"/>
        </w:numPr>
        <w:spacing w:after="0" w:line="360" w:lineRule="exact"/>
        <w:ind w:left="284" w:hanging="284"/>
        <w:contextualSpacing/>
        <w:rPr>
          <w:rFonts w:cs="Arial"/>
          <w:b/>
          <w:bCs/>
          <w:sz w:val="24"/>
          <w:szCs w:val="24"/>
          <w:u w:val="single"/>
        </w:rPr>
      </w:pPr>
      <w:r w:rsidRPr="00B43650">
        <w:rPr>
          <w:rFonts w:cs="Arial"/>
          <w:bCs/>
          <w:sz w:val="24"/>
          <w:szCs w:val="24"/>
        </w:rPr>
        <w:t>u</w:t>
      </w:r>
      <w:r w:rsidRPr="00B43650">
        <w:rPr>
          <w:rFonts w:cs="Arial"/>
          <w:color w:val="000000" w:themeColor="text1"/>
          <w:sz w:val="24"/>
          <w:szCs w:val="24"/>
        </w:rPr>
        <w:t xml:space="preserve">zasadnienie akceptacji: do skażeń chemicznych może dojść </w:t>
      </w:r>
      <w:r w:rsidRPr="00B43650">
        <w:rPr>
          <w:rFonts w:cs="Arial"/>
          <w:color w:val="000000" w:themeColor="text1"/>
          <w:sz w:val="24"/>
          <w:szCs w:val="24"/>
        </w:rPr>
        <w:br/>
        <w:t>w miastach, w których funkcjonują zakłady pracy wykorzystujące</w:t>
      </w:r>
      <w:r w:rsidR="005104E4">
        <w:rPr>
          <w:rFonts w:cs="Arial"/>
          <w:color w:val="000000" w:themeColor="text1"/>
          <w:sz w:val="24"/>
          <w:szCs w:val="24"/>
        </w:rPr>
        <w:t xml:space="preserve"> </w:t>
      </w:r>
      <w:r w:rsidRPr="00B43650">
        <w:rPr>
          <w:rFonts w:cs="Arial"/>
          <w:color w:val="000000" w:themeColor="text1"/>
          <w:sz w:val="24"/>
          <w:szCs w:val="24"/>
        </w:rPr>
        <w:t>w procesach technologicznyc</w:t>
      </w:r>
      <w:r w:rsidR="005104E4">
        <w:rPr>
          <w:rFonts w:cs="Arial"/>
          <w:color w:val="000000" w:themeColor="text1"/>
          <w:sz w:val="24"/>
          <w:szCs w:val="24"/>
        </w:rPr>
        <w:t xml:space="preserve">h </w:t>
      </w:r>
      <w:r w:rsidRPr="00B43650">
        <w:rPr>
          <w:rFonts w:cs="Arial"/>
          <w:color w:val="000000" w:themeColor="text1"/>
          <w:sz w:val="24"/>
          <w:szCs w:val="24"/>
        </w:rPr>
        <w:t>niebezpieczne substancje. Do skażenia może dojść także podczas transportu powyższych substancji do zakładu pracy przez obszar miasta.</w:t>
      </w:r>
    </w:p>
    <w:p w14:paraId="38FD65A5" w14:textId="3C01F021" w:rsidR="00322991" w:rsidRDefault="00322991" w:rsidP="00B43650">
      <w:pPr>
        <w:pStyle w:val="Akapitzlist"/>
        <w:spacing w:after="0" w:line="360" w:lineRule="exact"/>
        <w:ind w:left="0"/>
        <w:rPr>
          <w:rFonts w:eastAsia="Times New Roman" w:cs="Times New Roman"/>
          <w:color w:val="1B1B1B"/>
          <w:sz w:val="24"/>
          <w:szCs w:val="24"/>
          <w:lang w:eastAsia="pl-PL"/>
        </w:rPr>
      </w:pPr>
    </w:p>
    <w:p w14:paraId="4D40438F" w14:textId="3165F443" w:rsidR="007D2BD4" w:rsidRPr="00CF7D25" w:rsidRDefault="005104E4" w:rsidP="007D2BD4">
      <w:pPr>
        <w:pStyle w:val="Akapitzlist"/>
        <w:spacing w:line="360" w:lineRule="exact"/>
        <w:ind w:left="0"/>
        <w:rPr>
          <w:rFonts w:ascii="Calibri" w:eastAsia="Calibri" w:hAnsi="Calibri" w:cs="Times New Roman"/>
          <w:color w:val="4472C4" w:themeColor="accent1"/>
          <w:sz w:val="24"/>
          <w:szCs w:val="24"/>
          <w:u w:val="single"/>
        </w:rPr>
      </w:pPr>
      <w:r>
        <w:rPr>
          <w:rFonts w:ascii="Calibri" w:eastAsia="Calibri" w:hAnsi="Calibri" w:cs="Times New Roman"/>
          <w:b/>
          <w:bCs/>
          <w:noProof/>
          <w:sz w:val="24"/>
          <w:szCs w:val="24"/>
        </w:rPr>
        <w:drawing>
          <wp:anchor distT="0" distB="0" distL="114300" distR="114300" simplePos="0" relativeHeight="251829248" behindDoc="0" locked="0" layoutInCell="1" allowOverlap="1" wp14:anchorId="455D8E59" wp14:editId="65D3A47F">
            <wp:simplePos x="0" y="0"/>
            <wp:positionH relativeFrom="column">
              <wp:posOffset>14605</wp:posOffset>
            </wp:positionH>
            <wp:positionV relativeFrom="paragraph">
              <wp:posOffset>342265</wp:posOffset>
            </wp:positionV>
            <wp:extent cx="4733925" cy="3399155"/>
            <wp:effectExtent l="0" t="0" r="9525" b="0"/>
            <wp:wrapSquare wrapText="bothSides"/>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3">
                      <a:extLst>
                        <a:ext uri="{28A0092B-C50C-407E-A947-70E740481C1C}">
                          <a14:useLocalDpi xmlns:a14="http://schemas.microsoft.com/office/drawing/2010/main" val="0"/>
                        </a:ext>
                      </a:extLst>
                    </a:blip>
                    <a:srcRect t="4221" b="4749"/>
                    <a:stretch/>
                  </pic:blipFill>
                  <pic:spPr bwMode="auto">
                    <a:xfrm>
                      <a:off x="0" y="0"/>
                      <a:ext cx="4733925" cy="3399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2BD4" w:rsidRPr="00CF7D25">
        <w:rPr>
          <w:rFonts w:ascii="Calibri" w:eastAsia="Calibri" w:hAnsi="Calibri" w:cs="Calibri"/>
          <w:b/>
          <w:color w:val="4472C4" w:themeColor="accent1"/>
          <w:sz w:val="24"/>
          <w:szCs w:val="24"/>
          <w:u w:val="single"/>
          <w:lang w:eastAsia="pl-PL"/>
        </w:rPr>
        <w:t>SKAŻENIE CHEMICZNE NA MORZU</w:t>
      </w:r>
    </w:p>
    <w:p w14:paraId="6E0CEC1D" w14:textId="4F703DE9" w:rsidR="005104E4" w:rsidRDefault="005104E4" w:rsidP="001B4B65">
      <w:pPr>
        <w:pStyle w:val="Akapitzlist"/>
        <w:spacing w:after="0" w:line="360" w:lineRule="exact"/>
        <w:ind w:left="0"/>
        <w:rPr>
          <w:rFonts w:ascii="Calibri" w:hAnsi="Calibri"/>
          <w:sz w:val="24"/>
          <w:szCs w:val="24"/>
        </w:rPr>
      </w:pPr>
      <w:r w:rsidRPr="006C7B3A">
        <w:rPr>
          <w:noProof/>
        </w:rPr>
        <w:drawing>
          <wp:anchor distT="0" distB="0" distL="114300" distR="114300" simplePos="0" relativeHeight="251831296" behindDoc="0" locked="0" layoutInCell="1" allowOverlap="1" wp14:anchorId="5C75133C" wp14:editId="1A60D2AB">
            <wp:simplePos x="0" y="0"/>
            <wp:positionH relativeFrom="column">
              <wp:posOffset>4660734</wp:posOffset>
            </wp:positionH>
            <wp:positionV relativeFrom="paragraph">
              <wp:posOffset>26560</wp:posOffset>
            </wp:positionV>
            <wp:extent cx="4619625" cy="3257550"/>
            <wp:effectExtent l="0" t="0" r="9525" b="0"/>
            <wp:wrapSquare wrapText="bothSides"/>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4619625" cy="325755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bCs/>
          <w:noProof/>
          <w:sz w:val="24"/>
          <w:szCs w:val="24"/>
        </w:rPr>
        <w:drawing>
          <wp:anchor distT="0" distB="0" distL="114300" distR="114300" simplePos="0" relativeHeight="251836416" behindDoc="0" locked="0" layoutInCell="1" allowOverlap="1" wp14:anchorId="06B8F0F0" wp14:editId="4342249A">
            <wp:simplePos x="0" y="0"/>
            <wp:positionH relativeFrom="column">
              <wp:posOffset>-254166</wp:posOffset>
            </wp:positionH>
            <wp:positionV relativeFrom="paragraph">
              <wp:posOffset>749659</wp:posOffset>
            </wp:positionV>
            <wp:extent cx="4524375" cy="3388995"/>
            <wp:effectExtent l="0" t="0" r="9525" b="1905"/>
            <wp:wrapSquare wrapText="bothSides"/>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24375" cy="3388995"/>
                    </a:xfrm>
                    <a:prstGeom prst="rect">
                      <a:avLst/>
                    </a:prstGeom>
                    <a:noFill/>
                  </pic:spPr>
                </pic:pic>
              </a:graphicData>
            </a:graphic>
            <wp14:sizeRelH relativeFrom="margin">
              <wp14:pctWidth>0</wp14:pctWidth>
            </wp14:sizeRelH>
            <wp14:sizeRelV relativeFrom="margin">
              <wp14:pctHeight>0</wp14:pctHeight>
            </wp14:sizeRelV>
          </wp:anchor>
        </w:drawing>
      </w:r>
      <w:r w:rsidR="00187E34" w:rsidRPr="000144BB">
        <w:rPr>
          <w:rFonts w:eastAsia="Times New Roman" w:cs="Times New Roman"/>
          <w:color w:val="1B1B1B"/>
          <w:sz w:val="24"/>
          <w:szCs w:val="24"/>
          <w:lang w:eastAsia="pl-PL"/>
        </w:rPr>
        <w:t>S</w:t>
      </w:r>
      <w:r w:rsidR="003E7872" w:rsidRPr="000144BB">
        <w:rPr>
          <w:rFonts w:eastAsia="Times New Roman" w:cs="Times New Roman"/>
          <w:color w:val="1B1B1B"/>
          <w:sz w:val="24"/>
          <w:szCs w:val="24"/>
          <w:lang w:eastAsia="pl-PL"/>
        </w:rPr>
        <w:t>każenie chemiczne na morzu</w:t>
      </w:r>
      <w:r w:rsidR="00187E34" w:rsidRPr="000144BB">
        <w:rPr>
          <w:rFonts w:eastAsia="Times New Roman" w:cs="Times New Roman"/>
          <w:color w:val="1B1B1B"/>
          <w:sz w:val="24"/>
          <w:szCs w:val="24"/>
          <w:lang w:eastAsia="pl-PL"/>
        </w:rPr>
        <w:t xml:space="preserve">, zgodnie z konwencjami międzynarodowymi, </w:t>
      </w:r>
      <w:r w:rsidR="00187E34" w:rsidRPr="000144BB">
        <w:rPr>
          <w:rFonts w:ascii="Calibri" w:hAnsi="Calibri"/>
          <w:sz w:val="24"/>
          <w:szCs w:val="24"/>
        </w:rPr>
        <w:t xml:space="preserve">takimi  jak </w:t>
      </w:r>
      <w:r w:rsidR="00187E34" w:rsidRPr="000144BB">
        <w:rPr>
          <w:rFonts w:ascii="Calibri" w:hAnsi="Calibri"/>
          <w:b/>
          <w:bCs/>
          <w:sz w:val="24"/>
          <w:szCs w:val="24"/>
        </w:rPr>
        <w:t>Konwencja MARPOL</w:t>
      </w:r>
      <w:r w:rsidR="00187E34" w:rsidRPr="000144BB">
        <w:rPr>
          <w:rFonts w:ascii="Calibri" w:hAnsi="Calibri"/>
          <w:sz w:val="24"/>
          <w:szCs w:val="24"/>
        </w:rPr>
        <w:t xml:space="preserve"> oraz </w:t>
      </w:r>
      <w:r w:rsidR="00187E34" w:rsidRPr="000144BB">
        <w:rPr>
          <w:rFonts w:ascii="Calibri" w:hAnsi="Calibri"/>
          <w:b/>
          <w:bCs/>
          <w:sz w:val="24"/>
          <w:szCs w:val="24"/>
        </w:rPr>
        <w:t>Konwencja Helsińska (HELCOM)</w:t>
      </w:r>
      <w:r w:rsidR="00187E34" w:rsidRPr="000144BB">
        <w:rPr>
          <w:rFonts w:ascii="Calibri" w:hAnsi="Calibri"/>
          <w:sz w:val="24"/>
          <w:szCs w:val="24"/>
        </w:rPr>
        <w:t xml:space="preserve">, to wprowadzenie substancji chemicznych lub odpadów z </w:t>
      </w:r>
      <w:hyperlink r:id="rId136" w:history="1">
        <w:r w:rsidR="00187E34" w:rsidRPr="000144BB">
          <w:rPr>
            <w:rFonts w:ascii="Calibri" w:hAnsi="Calibri"/>
            <w:sz w:val="24"/>
            <w:szCs w:val="24"/>
          </w:rPr>
          <w:t>obiektów pływających</w:t>
        </w:r>
      </w:hyperlink>
      <w:r w:rsidR="00187E34" w:rsidRPr="000144BB">
        <w:rPr>
          <w:rFonts w:ascii="Calibri" w:hAnsi="Calibri"/>
          <w:sz w:val="24"/>
          <w:szCs w:val="24"/>
        </w:rPr>
        <w:t xml:space="preserve"> (statków, platform), które szkodzą zdrowiu, zasobom morskim lub utrudniają</w:t>
      </w:r>
      <w:r>
        <w:rPr>
          <w:rFonts w:ascii="Calibri" w:hAnsi="Calibri"/>
          <w:sz w:val="24"/>
          <w:szCs w:val="24"/>
        </w:rPr>
        <w:t xml:space="preserve"> </w:t>
      </w:r>
      <w:r w:rsidR="00187E34" w:rsidRPr="000144BB">
        <w:rPr>
          <w:rFonts w:ascii="Calibri" w:hAnsi="Calibri"/>
          <w:sz w:val="24"/>
          <w:szCs w:val="24"/>
        </w:rPr>
        <w:t>działalność morską</w:t>
      </w:r>
      <w:r>
        <w:rPr>
          <w:rFonts w:ascii="Calibri" w:hAnsi="Calibri"/>
          <w:sz w:val="24"/>
          <w:szCs w:val="24"/>
        </w:rPr>
        <w:t xml:space="preserve">. </w:t>
      </w:r>
      <w:r w:rsidR="001B4B65" w:rsidRPr="000144BB">
        <w:rPr>
          <w:rFonts w:ascii="Calibri" w:hAnsi="Calibri"/>
          <w:sz w:val="24"/>
          <w:szCs w:val="24"/>
        </w:rPr>
        <w:t xml:space="preserve">Zgodnie ze Słownikiem pojęć i definicji Krajowego Planu Zwalczania Zagrożeń i Zanieczyszczeń Środowiska Morskiego, zanieczyszczeniem morza jest wprowadzenie przez człowieka bezpośrednio lub pośrednio do morza, łącznie z ujściem </w:t>
      </w:r>
    </w:p>
    <w:p w14:paraId="4E1AFFD6" w14:textId="2003E9F7" w:rsidR="005104E4" w:rsidRPr="005104E4" w:rsidRDefault="005104E4" w:rsidP="005104E4">
      <w:pPr>
        <w:spacing w:after="0" w:line="240" w:lineRule="auto"/>
        <w:rPr>
          <w:rFonts w:ascii="Calibri" w:eastAsia="Calibri" w:hAnsi="Calibri" w:cs="Times New Roman"/>
          <w:b/>
          <w:bCs/>
          <w:i/>
          <w:iCs/>
          <w:sz w:val="24"/>
          <w:szCs w:val="24"/>
        </w:rPr>
      </w:pPr>
      <w:r w:rsidRPr="006C7B3A">
        <w:rPr>
          <w:rStyle w:val="smalltext"/>
          <w:b/>
          <w:bCs/>
          <w:i/>
          <w:iCs/>
        </w:rPr>
        <w:t>Przykład rejsu zbiornikowca LNG, który prawdopodobnie brał udział w handlu LNG z Rosji</w:t>
      </w:r>
      <w:r>
        <w:rPr>
          <w:rStyle w:val="smalltext"/>
          <w:b/>
          <w:bCs/>
          <w:i/>
          <w:iCs/>
        </w:rPr>
        <w:t>.</w:t>
      </w:r>
    </w:p>
    <w:p w14:paraId="6631CDE6" w14:textId="450E3BDA" w:rsidR="001B4B65" w:rsidRPr="000144BB" w:rsidRDefault="001B4B65" w:rsidP="001B4B65">
      <w:pPr>
        <w:pStyle w:val="Akapitzlist"/>
        <w:spacing w:after="0" w:line="360" w:lineRule="exact"/>
        <w:ind w:left="0"/>
        <w:rPr>
          <w:rFonts w:ascii="Calibri" w:hAnsi="Calibri"/>
          <w:sz w:val="24"/>
          <w:szCs w:val="24"/>
        </w:rPr>
      </w:pPr>
      <w:r w:rsidRPr="000144BB">
        <w:rPr>
          <w:rFonts w:ascii="Calibri" w:hAnsi="Calibri"/>
          <w:sz w:val="24"/>
          <w:szCs w:val="24"/>
        </w:rPr>
        <w:t xml:space="preserve">rzek, substancji lub energii, które mogą stwarzać zagrożenie dla zdrowia człowieka, niszczyć żywe zasoby i morskie ekosystemy, stwarzać utrudnienie w dozwolonym użytkowaniu morza łącznie </w:t>
      </w:r>
      <w:r w:rsidRPr="000144BB">
        <w:rPr>
          <w:rFonts w:ascii="Calibri" w:hAnsi="Calibri"/>
          <w:sz w:val="24"/>
          <w:szCs w:val="24"/>
        </w:rPr>
        <w:br/>
        <w:t>z rybołówstwem, pogarszać jakość wody morskiej oraz prowadzić do</w:t>
      </w:r>
    </w:p>
    <w:p w14:paraId="43357E29" w14:textId="060104FF" w:rsidR="00EE0BBF" w:rsidRDefault="001B4B65" w:rsidP="000144BB">
      <w:pPr>
        <w:pStyle w:val="Akapitzlist"/>
        <w:spacing w:after="0" w:line="360" w:lineRule="exact"/>
        <w:ind w:left="0"/>
        <w:rPr>
          <w:rFonts w:ascii="Calibri" w:hAnsi="Calibri"/>
          <w:sz w:val="24"/>
          <w:szCs w:val="24"/>
        </w:rPr>
      </w:pPr>
      <w:r w:rsidRPr="000144BB">
        <w:rPr>
          <w:rFonts w:ascii="Calibri" w:hAnsi="Calibri"/>
          <w:sz w:val="24"/>
          <w:szCs w:val="24"/>
        </w:rPr>
        <w:t>zmniejszenia walorów rekreacyjnych morza.</w:t>
      </w:r>
      <w:r w:rsidR="000144BB">
        <w:rPr>
          <w:rFonts w:ascii="Calibri" w:hAnsi="Calibri"/>
          <w:sz w:val="24"/>
          <w:szCs w:val="24"/>
        </w:rPr>
        <w:t xml:space="preserve">  </w:t>
      </w:r>
      <w:r w:rsidRPr="001B4B65">
        <w:rPr>
          <w:rFonts w:ascii="Calibri" w:hAnsi="Calibri"/>
          <w:sz w:val="24"/>
          <w:szCs w:val="24"/>
        </w:rPr>
        <w:t>Zanieczyszczenie morza może pochodzić ze statków przewożących towary masowo lub</w:t>
      </w:r>
      <w:r w:rsidR="000144BB">
        <w:rPr>
          <w:rFonts w:ascii="Calibri" w:hAnsi="Calibri"/>
          <w:sz w:val="24"/>
          <w:szCs w:val="24"/>
        </w:rPr>
        <w:t xml:space="preserve"> </w:t>
      </w:r>
      <w:r w:rsidR="000144BB">
        <w:rPr>
          <w:rFonts w:ascii="Calibri" w:hAnsi="Calibri"/>
          <w:sz w:val="24"/>
          <w:szCs w:val="24"/>
        </w:rPr>
        <w:br/>
      </w:r>
      <w:r w:rsidRPr="001B4B65">
        <w:rPr>
          <w:rFonts w:ascii="Calibri" w:hAnsi="Calibri"/>
          <w:sz w:val="24"/>
          <w:szCs w:val="24"/>
        </w:rPr>
        <w:t>w opakowaniach, paliwa bunkrowego oraz przemysłowych instalacji morskich, jak również</w:t>
      </w:r>
      <w:r w:rsidR="000144BB">
        <w:rPr>
          <w:rFonts w:ascii="Calibri" w:hAnsi="Calibri"/>
          <w:sz w:val="24"/>
          <w:szCs w:val="24"/>
        </w:rPr>
        <w:t xml:space="preserve"> </w:t>
      </w:r>
      <w:r w:rsidRPr="001B4B65">
        <w:rPr>
          <w:rFonts w:ascii="Calibri" w:hAnsi="Calibri"/>
          <w:sz w:val="24"/>
          <w:szCs w:val="24"/>
        </w:rPr>
        <w:t>w niektórych przypadkach z przemysłowych instalacji lądowych</w:t>
      </w:r>
      <w:r w:rsidR="000144BB">
        <w:rPr>
          <w:rFonts w:ascii="Calibri" w:hAnsi="Calibri"/>
          <w:sz w:val="24"/>
          <w:szCs w:val="24"/>
        </w:rPr>
        <w:t xml:space="preserve">. </w:t>
      </w:r>
      <w:r w:rsidR="000144BB" w:rsidRPr="000144BB">
        <w:rPr>
          <w:rFonts w:ascii="Calibri" w:hAnsi="Calibri"/>
          <w:sz w:val="24"/>
          <w:szCs w:val="24"/>
        </w:rPr>
        <w:t>Incydent</w:t>
      </w:r>
      <w:r w:rsidR="000144BB">
        <w:rPr>
          <w:rFonts w:ascii="Calibri" w:hAnsi="Calibri"/>
          <w:sz w:val="24"/>
          <w:szCs w:val="24"/>
        </w:rPr>
        <w:t xml:space="preserve"> </w:t>
      </w:r>
      <w:r w:rsidR="000144BB" w:rsidRPr="000144BB">
        <w:rPr>
          <w:rFonts w:ascii="Calibri" w:hAnsi="Calibri"/>
          <w:sz w:val="24"/>
          <w:szCs w:val="24"/>
        </w:rPr>
        <w:t>zanieczyszczenia</w:t>
      </w:r>
      <w:r w:rsidR="000144BB">
        <w:rPr>
          <w:rFonts w:ascii="Calibri" w:hAnsi="Calibri"/>
          <w:sz w:val="24"/>
          <w:szCs w:val="24"/>
        </w:rPr>
        <w:t xml:space="preserve"> o</w:t>
      </w:r>
      <w:r w:rsidR="000144BB" w:rsidRPr="000144BB">
        <w:rPr>
          <w:rFonts w:ascii="Calibri" w:hAnsi="Calibri"/>
          <w:sz w:val="24"/>
          <w:szCs w:val="24"/>
        </w:rPr>
        <w:t xml:space="preserve">znacza zdarzenie lub </w:t>
      </w:r>
      <w:r w:rsidR="005104E4">
        <w:rPr>
          <w:rFonts w:ascii="Calibri" w:hAnsi="Calibri"/>
          <w:noProof/>
          <w:sz w:val="24"/>
          <w:szCs w:val="24"/>
        </w:rPr>
        <w:drawing>
          <wp:anchor distT="0" distB="0" distL="114300" distR="114300" simplePos="0" relativeHeight="251826176" behindDoc="0" locked="0" layoutInCell="1" allowOverlap="1" wp14:anchorId="0F887E72" wp14:editId="762B42C5">
            <wp:simplePos x="0" y="0"/>
            <wp:positionH relativeFrom="margin">
              <wp:posOffset>-321310</wp:posOffset>
            </wp:positionH>
            <wp:positionV relativeFrom="paragraph">
              <wp:posOffset>525614</wp:posOffset>
            </wp:positionV>
            <wp:extent cx="4667250" cy="3067050"/>
            <wp:effectExtent l="0" t="0" r="0" b="0"/>
            <wp:wrapSquare wrapText="bothSides"/>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67250" cy="3067050"/>
                    </a:xfrm>
                    <a:prstGeom prst="rect">
                      <a:avLst/>
                    </a:prstGeom>
                    <a:noFill/>
                  </pic:spPr>
                </pic:pic>
              </a:graphicData>
            </a:graphic>
            <wp14:sizeRelH relativeFrom="margin">
              <wp14:pctWidth>0</wp14:pctWidth>
            </wp14:sizeRelH>
            <wp14:sizeRelV relativeFrom="margin">
              <wp14:pctHeight>0</wp14:pctHeight>
            </wp14:sizeRelV>
          </wp:anchor>
        </w:drawing>
      </w:r>
      <w:r w:rsidR="000144BB" w:rsidRPr="000144BB">
        <w:rPr>
          <w:rFonts w:ascii="Calibri" w:hAnsi="Calibri"/>
          <w:sz w:val="24"/>
          <w:szCs w:val="24"/>
        </w:rPr>
        <w:t>szereg zdarzeń o wspólnej genezie, które powodują lub mogą</w:t>
      </w:r>
      <w:r w:rsidR="000144BB">
        <w:rPr>
          <w:rFonts w:ascii="Calibri" w:hAnsi="Calibri"/>
          <w:sz w:val="24"/>
          <w:szCs w:val="24"/>
        </w:rPr>
        <w:t xml:space="preserve"> </w:t>
      </w:r>
      <w:r w:rsidR="000144BB" w:rsidRPr="000144BB">
        <w:rPr>
          <w:rFonts w:ascii="Calibri" w:hAnsi="Calibri"/>
          <w:sz w:val="24"/>
          <w:szCs w:val="24"/>
        </w:rPr>
        <w:t>spowodować wylanie się oleju lub innej substancji szkodliwej i które stwarzają lub mogą</w:t>
      </w:r>
      <w:r w:rsidR="000144BB">
        <w:rPr>
          <w:rFonts w:ascii="Calibri" w:hAnsi="Calibri"/>
          <w:sz w:val="24"/>
          <w:szCs w:val="24"/>
        </w:rPr>
        <w:t xml:space="preserve"> </w:t>
      </w:r>
      <w:r w:rsidR="000144BB" w:rsidRPr="000144BB">
        <w:rPr>
          <w:rFonts w:ascii="Calibri" w:hAnsi="Calibri"/>
          <w:sz w:val="24"/>
          <w:szCs w:val="24"/>
        </w:rPr>
        <w:t>stworzyć zagrożenie dla środowiska morskiego, wybrzeży morskich lub też szkodzić innym</w:t>
      </w:r>
      <w:r w:rsidR="000144BB">
        <w:rPr>
          <w:rFonts w:ascii="Calibri" w:hAnsi="Calibri"/>
          <w:sz w:val="24"/>
          <w:szCs w:val="24"/>
        </w:rPr>
        <w:t xml:space="preserve"> </w:t>
      </w:r>
      <w:r w:rsidR="000144BB" w:rsidRPr="000144BB">
        <w:rPr>
          <w:rFonts w:ascii="Calibri" w:hAnsi="Calibri"/>
          <w:sz w:val="24"/>
          <w:szCs w:val="24"/>
        </w:rPr>
        <w:t xml:space="preserve">żywotnym interesom </w:t>
      </w:r>
    </w:p>
    <w:p w14:paraId="48D24F9F" w14:textId="0E10217A" w:rsidR="002F23BA" w:rsidRDefault="000144BB" w:rsidP="001B4B65">
      <w:pPr>
        <w:pStyle w:val="Akapitzlist"/>
        <w:spacing w:after="0" w:line="360" w:lineRule="exact"/>
        <w:ind w:left="0"/>
        <w:rPr>
          <w:rFonts w:ascii="Calibri" w:hAnsi="Calibri"/>
          <w:sz w:val="24"/>
          <w:szCs w:val="24"/>
        </w:rPr>
      </w:pPr>
      <w:r w:rsidRPr="000144BB">
        <w:rPr>
          <w:rFonts w:ascii="Calibri" w:hAnsi="Calibri"/>
          <w:sz w:val="24"/>
          <w:szCs w:val="24"/>
        </w:rPr>
        <w:t>Polski i innych państw Basenu Morza Bałtyckiego oraz wymagają akcji</w:t>
      </w:r>
      <w:r>
        <w:rPr>
          <w:rFonts w:ascii="Calibri" w:hAnsi="Calibri"/>
          <w:sz w:val="24"/>
          <w:szCs w:val="24"/>
        </w:rPr>
        <w:t xml:space="preserve"> </w:t>
      </w:r>
      <w:r w:rsidRPr="000144BB">
        <w:rPr>
          <w:rFonts w:ascii="Calibri" w:hAnsi="Calibri"/>
          <w:sz w:val="24"/>
          <w:szCs w:val="24"/>
        </w:rPr>
        <w:t>ratowniczej lub innego przeciwdziałania</w:t>
      </w:r>
      <w:r>
        <w:rPr>
          <w:rFonts w:ascii="Calibri" w:hAnsi="Calibri"/>
          <w:sz w:val="24"/>
          <w:szCs w:val="24"/>
        </w:rPr>
        <w:t>.</w:t>
      </w:r>
    </w:p>
    <w:p w14:paraId="525456E8" w14:textId="407CBA0A" w:rsidR="006C7606" w:rsidRDefault="006C7606" w:rsidP="006C7606">
      <w:pPr>
        <w:spacing w:after="0" w:line="360" w:lineRule="exact"/>
        <w:contextualSpacing/>
        <w:rPr>
          <w:rFonts w:ascii="Calibri" w:eastAsia="Calibri" w:hAnsi="Calibri" w:cs="Times New Roman"/>
          <w:b/>
          <w:bCs/>
          <w:sz w:val="24"/>
          <w:szCs w:val="24"/>
        </w:rPr>
      </w:pPr>
      <w:r w:rsidRPr="0014138D">
        <w:rPr>
          <w:rFonts w:ascii="Calibri" w:eastAsia="Calibri" w:hAnsi="Calibri" w:cs="Times New Roman"/>
          <w:b/>
          <w:bCs/>
          <w:sz w:val="24"/>
          <w:szCs w:val="24"/>
        </w:rPr>
        <w:t>PRZYCZYNY I TYPY</w:t>
      </w:r>
    </w:p>
    <w:p w14:paraId="0443C039" w14:textId="12545818" w:rsidR="00BB3D25" w:rsidRPr="00BB3D25" w:rsidRDefault="006C7606" w:rsidP="007E1601">
      <w:pPr>
        <w:pStyle w:val="Akapitzlist"/>
        <w:numPr>
          <w:ilvl w:val="0"/>
          <w:numId w:val="141"/>
        </w:numPr>
        <w:spacing w:after="0" w:line="360" w:lineRule="exact"/>
        <w:ind w:left="284" w:hanging="284"/>
        <w:rPr>
          <w:rFonts w:ascii="Calibri" w:eastAsia="Calibri" w:hAnsi="Calibri" w:cs="Times New Roman"/>
          <w:b/>
          <w:bCs/>
          <w:sz w:val="24"/>
          <w:szCs w:val="24"/>
        </w:rPr>
      </w:pPr>
      <w:r w:rsidRPr="006C7606">
        <w:rPr>
          <w:rFonts w:ascii="Calibri" w:eastAsia="Calibri" w:hAnsi="Calibri" w:cs="Times New Roman"/>
          <w:sz w:val="24"/>
          <w:szCs w:val="24"/>
        </w:rPr>
        <w:t xml:space="preserve">katastrofa morska spowodowana błędem ludzkim (załogi statku lub służb morskich), </w:t>
      </w:r>
    </w:p>
    <w:p w14:paraId="1785FD05" w14:textId="27CB13CE" w:rsidR="006C7606" w:rsidRDefault="006C7606" w:rsidP="00BB3D25">
      <w:pPr>
        <w:pStyle w:val="Akapitzlist"/>
        <w:spacing w:after="0" w:line="360" w:lineRule="exact"/>
        <w:ind w:left="284"/>
        <w:rPr>
          <w:rFonts w:ascii="Calibri" w:eastAsia="Calibri" w:hAnsi="Calibri" w:cs="Times New Roman"/>
          <w:sz w:val="24"/>
          <w:szCs w:val="24"/>
        </w:rPr>
      </w:pPr>
      <w:r w:rsidRPr="006C7606">
        <w:rPr>
          <w:rFonts w:ascii="Calibri" w:eastAsia="Calibri" w:hAnsi="Calibri" w:cs="Times New Roman"/>
          <w:sz w:val="24"/>
          <w:szCs w:val="24"/>
        </w:rPr>
        <w:t>awarią techniczną, występowaniem niekorzystnych warunków meteorologicznych (mgła, zalodzenie, sztorm)</w:t>
      </w:r>
      <w:r w:rsidR="00173EDD">
        <w:rPr>
          <w:rFonts w:ascii="Calibri" w:eastAsia="Calibri" w:hAnsi="Calibri" w:cs="Times New Roman"/>
          <w:sz w:val="24"/>
          <w:szCs w:val="24"/>
        </w:rPr>
        <w:t>.</w:t>
      </w:r>
      <w:r w:rsidR="00173EDD" w:rsidRPr="00173EDD">
        <w:t xml:space="preserve"> </w:t>
      </w:r>
      <w:r w:rsidR="00173EDD">
        <w:rPr>
          <w:rFonts w:ascii="Calibri" w:eastAsia="Calibri" w:hAnsi="Calibri" w:cs="Times New Roman"/>
          <w:sz w:val="24"/>
          <w:szCs w:val="24"/>
        </w:rPr>
        <w:t>N</w:t>
      </w:r>
      <w:r w:rsidR="00173EDD" w:rsidRPr="00173EDD">
        <w:rPr>
          <w:rFonts w:ascii="Calibri" w:eastAsia="Calibri" w:hAnsi="Calibri" w:cs="Times New Roman"/>
          <w:sz w:val="24"/>
          <w:szCs w:val="24"/>
        </w:rPr>
        <w:t>ajczęstszą przyczyną odnotowanych skażeń środowiska morskiego są kolizje statków lub niewłaściwa obsługa urządzeń. Statystyka wypadków morskich wskazuje, że w prawie 90% są one powodowane błędami ludzkimi</w:t>
      </w:r>
      <w:r w:rsidR="00641454">
        <w:rPr>
          <w:rFonts w:ascii="Calibri" w:eastAsia="Calibri" w:hAnsi="Calibri" w:cs="Times New Roman"/>
          <w:sz w:val="24"/>
          <w:szCs w:val="24"/>
        </w:rPr>
        <w:t>. Średnio w miesiącu w morzu znajduj si</w:t>
      </w:r>
      <w:r w:rsidR="009C5F7E">
        <w:rPr>
          <w:rFonts w:ascii="Calibri" w:eastAsia="Calibri" w:hAnsi="Calibri" w:cs="Times New Roman"/>
          <w:sz w:val="24"/>
          <w:szCs w:val="24"/>
        </w:rPr>
        <w:t>ę</w:t>
      </w:r>
      <w:r w:rsidR="00641454">
        <w:rPr>
          <w:rFonts w:ascii="Calibri" w:eastAsia="Calibri" w:hAnsi="Calibri" w:cs="Times New Roman"/>
          <w:sz w:val="24"/>
          <w:szCs w:val="24"/>
        </w:rPr>
        <w:t xml:space="preserve"> </w:t>
      </w:r>
      <w:r w:rsidR="009C5F7E">
        <w:rPr>
          <w:rFonts w:ascii="Calibri" w:eastAsia="Calibri" w:hAnsi="Calibri" w:cs="Times New Roman"/>
          <w:sz w:val="24"/>
          <w:szCs w:val="24"/>
        </w:rPr>
        <w:t xml:space="preserve">od </w:t>
      </w:r>
      <w:r w:rsidR="00641454">
        <w:rPr>
          <w:rFonts w:ascii="Calibri" w:eastAsia="Calibri" w:hAnsi="Calibri" w:cs="Times New Roman"/>
          <w:sz w:val="24"/>
          <w:szCs w:val="24"/>
        </w:rPr>
        <w:t>3500</w:t>
      </w:r>
      <w:r w:rsidR="009C5F7E">
        <w:rPr>
          <w:rFonts w:ascii="Calibri" w:eastAsia="Calibri" w:hAnsi="Calibri" w:cs="Times New Roman"/>
          <w:sz w:val="24"/>
          <w:szCs w:val="24"/>
        </w:rPr>
        <w:t xml:space="preserve"> do 5000 statków.</w:t>
      </w:r>
      <w:r w:rsidR="00641454">
        <w:rPr>
          <w:rFonts w:ascii="Calibri" w:eastAsia="Calibri" w:hAnsi="Calibri" w:cs="Times New Roman"/>
          <w:sz w:val="24"/>
          <w:szCs w:val="24"/>
        </w:rPr>
        <w:t xml:space="preserve"> </w:t>
      </w:r>
    </w:p>
    <w:p w14:paraId="773D89BA" w14:textId="493EF421" w:rsidR="009C5F7E" w:rsidRPr="009C5F7E" w:rsidRDefault="009C5F7E" w:rsidP="007E1601">
      <w:pPr>
        <w:pStyle w:val="Akapitzlist"/>
        <w:numPr>
          <w:ilvl w:val="0"/>
          <w:numId w:val="141"/>
        </w:numPr>
        <w:spacing w:after="0" w:line="360" w:lineRule="exact"/>
        <w:ind w:left="284" w:hanging="284"/>
        <w:rPr>
          <w:rFonts w:ascii="Calibri" w:eastAsia="Calibri" w:hAnsi="Calibri" w:cs="Times New Roman"/>
          <w:b/>
          <w:bCs/>
          <w:sz w:val="24"/>
          <w:szCs w:val="24"/>
        </w:rPr>
      </w:pPr>
      <w:r w:rsidRPr="009C5F7E">
        <w:rPr>
          <w:rFonts w:eastAsia="Times New Roman" w:cs="Times New Roman"/>
          <w:sz w:val="24"/>
          <w:szCs w:val="24"/>
          <w:lang w:eastAsia="pl-PL"/>
        </w:rPr>
        <w:t xml:space="preserve">"Flota cieni na Bałtyku" to określenie setek starych, często nieubezpieczonych rosyjskich statków, które pływają pod fałszywymi banderami, by obchodzić </w:t>
      </w:r>
      <w:hyperlink r:id="rId138" w:history="1">
        <w:r w:rsidRPr="009C5F7E">
          <w:rPr>
            <w:rFonts w:eastAsia="Times New Roman" w:cs="Times New Roman"/>
            <w:sz w:val="24"/>
            <w:szCs w:val="24"/>
            <w:lang w:eastAsia="pl-PL"/>
          </w:rPr>
          <w:t>sankcje</w:t>
        </w:r>
      </w:hyperlink>
      <w:r w:rsidRPr="009C5F7E">
        <w:rPr>
          <w:rFonts w:eastAsia="Times New Roman" w:cs="Times New Roman"/>
          <w:sz w:val="24"/>
          <w:szCs w:val="24"/>
          <w:lang w:eastAsia="pl-PL"/>
        </w:rPr>
        <w:t xml:space="preserve"> i transportować ropę naftową, stanowiąc zagrożenie dla bezpieczeństwa (np. poprzez sabotaże) i środowiska na morzu. </w:t>
      </w:r>
    </w:p>
    <w:p w14:paraId="6109D0FC" w14:textId="4189EFC2" w:rsidR="009C1FF0" w:rsidRPr="009C1FF0" w:rsidRDefault="006C7606" w:rsidP="007E1601">
      <w:pPr>
        <w:pStyle w:val="Akapitzlist"/>
        <w:numPr>
          <w:ilvl w:val="0"/>
          <w:numId w:val="141"/>
        </w:numPr>
        <w:spacing w:after="0" w:line="360" w:lineRule="exact"/>
        <w:ind w:left="284" w:hanging="284"/>
        <w:rPr>
          <w:rFonts w:ascii="Calibri" w:eastAsia="Calibri" w:hAnsi="Calibri" w:cs="Times New Roman"/>
          <w:b/>
          <w:bCs/>
          <w:sz w:val="24"/>
          <w:szCs w:val="24"/>
        </w:rPr>
      </w:pPr>
      <w:r w:rsidRPr="006C7606">
        <w:rPr>
          <w:rFonts w:ascii="Calibri" w:eastAsia="Calibri" w:hAnsi="Calibri" w:cs="Times New Roman"/>
          <w:sz w:val="24"/>
          <w:szCs w:val="24"/>
        </w:rPr>
        <w:t>uwolnienie bojowych środków trujących z zatopionych składowisk broni chemicznej, spowodowane m.in. procesem korozji pojemników</w:t>
      </w:r>
      <w:r w:rsidR="00173EDD">
        <w:rPr>
          <w:rFonts w:ascii="Calibri" w:eastAsia="Calibri" w:hAnsi="Calibri" w:cs="Times New Roman"/>
          <w:sz w:val="24"/>
          <w:szCs w:val="24"/>
        </w:rPr>
        <w:t>.</w:t>
      </w:r>
      <w:r w:rsidR="00EE0BBF">
        <w:rPr>
          <w:rFonts w:ascii="Calibri" w:eastAsia="Calibri" w:hAnsi="Calibri" w:cs="Times New Roman"/>
          <w:sz w:val="24"/>
          <w:szCs w:val="24"/>
        </w:rPr>
        <w:t xml:space="preserve"> </w:t>
      </w:r>
      <w:r w:rsidR="00EE0BBF" w:rsidRPr="00EE0BBF">
        <w:rPr>
          <w:rFonts w:ascii="Calibri" w:eastAsia="Calibri" w:hAnsi="Calibri" w:cs="Times New Roman"/>
          <w:sz w:val="24"/>
          <w:szCs w:val="24"/>
        </w:rPr>
        <w:t>Kolejnym potencjalnym zagrożeniem dla środowiska morskiego jest</w:t>
      </w:r>
      <w:r w:rsidR="00EE0BBF">
        <w:rPr>
          <w:rFonts w:ascii="Calibri" w:eastAsia="Calibri" w:hAnsi="Calibri" w:cs="Times New Roman"/>
          <w:sz w:val="24"/>
          <w:szCs w:val="24"/>
        </w:rPr>
        <w:t xml:space="preserve"> </w:t>
      </w:r>
      <w:r w:rsidR="00EE0BBF" w:rsidRPr="00EE0BBF">
        <w:rPr>
          <w:rFonts w:ascii="Calibri" w:eastAsia="Calibri" w:hAnsi="Calibri" w:cs="Times New Roman"/>
          <w:sz w:val="24"/>
          <w:szCs w:val="24"/>
        </w:rPr>
        <w:t>zatopi</w:t>
      </w:r>
      <w:r w:rsidR="00EE0BBF">
        <w:rPr>
          <w:rFonts w:ascii="Calibri" w:eastAsia="Calibri" w:hAnsi="Calibri" w:cs="Times New Roman"/>
          <w:sz w:val="24"/>
          <w:szCs w:val="24"/>
        </w:rPr>
        <w:t xml:space="preserve">enie </w:t>
      </w:r>
      <w:r w:rsidR="00EE0BBF" w:rsidRPr="00EE0BBF">
        <w:rPr>
          <w:rFonts w:ascii="Calibri" w:eastAsia="Calibri" w:hAnsi="Calibri" w:cs="Times New Roman"/>
          <w:sz w:val="24"/>
          <w:szCs w:val="24"/>
        </w:rPr>
        <w:t xml:space="preserve"> w latach 1946-1948 oraz</w:t>
      </w:r>
      <w:r w:rsidR="00EE0BBF">
        <w:rPr>
          <w:rFonts w:ascii="Calibri" w:eastAsia="Calibri" w:hAnsi="Calibri" w:cs="Times New Roman"/>
          <w:sz w:val="24"/>
          <w:szCs w:val="24"/>
        </w:rPr>
        <w:br/>
      </w:r>
      <w:r w:rsidR="00EE0BBF" w:rsidRPr="00EE0BBF">
        <w:rPr>
          <w:rFonts w:ascii="Calibri" w:eastAsia="Calibri" w:hAnsi="Calibri" w:cs="Times New Roman"/>
          <w:sz w:val="24"/>
          <w:szCs w:val="24"/>
        </w:rPr>
        <w:t xml:space="preserve"> w 1956 r. kilkaset tysięcy ton niemieckiej amunicji chemicznej </w:t>
      </w:r>
      <w:r w:rsidR="00EE0BBF">
        <w:rPr>
          <w:rFonts w:ascii="Calibri" w:eastAsia="Calibri" w:hAnsi="Calibri" w:cs="Times New Roman"/>
          <w:sz w:val="24"/>
          <w:szCs w:val="24"/>
        </w:rPr>
        <w:br/>
      </w:r>
      <w:r w:rsidR="00EE0BBF" w:rsidRPr="00EE0BBF">
        <w:rPr>
          <w:rFonts w:ascii="Calibri" w:eastAsia="Calibri" w:hAnsi="Calibri" w:cs="Times New Roman"/>
          <w:sz w:val="24"/>
          <w:szCs w:val="24"/>
        </w:rPr>
        <w:t>i pojemników z BST, głównie z iperytem siarkowym. W latach 1947-1948 Rosjanie zatopili około 34</w:t>
      </w:r>
      <w:r w:rsidR="00EE0BBF">
        <w:rPr>
          <w:rFonts w:ascii="Calibri" w:eastAsia="Calibri" w:hAnsi="Calibri" w:cs="Times New Roman"/>
          <w:sz w:val="24"/>
          <w:szCs w:val="24"/>
        </w:rPr>
        <w:t xml:space="preserve"> </w:t>
      </w:r>
      <w:r w:rsidR="00EE0BBF" w:rsidRPr="00EE0BBF">
        <w:rPr>
          <w:rFonts w:ascii="Calibri" w:eastAsia="Calibri" w:hAnsi="Calibri" w:cs="Times New Roman"/>
          <w:sz w:val="24"/>
          <w:szCs w:val="24"/>
        </w:rPr>
        <w:t>000</w:t>
      </w:r>
      <w:r w:rsidR="00EE0BBF">
        <w:rPr>
          <w:rFonts w:ascii="Calibri" w:eastAsia="Calibri" w:hAnsi="Calibri" w:cs="Times New Roman"/>
          <w:sz w:val="24"/>
          <w:szCs w:val="24"/>
        </w:rPr>
        <w:t xml:space="preserve"> (nawet do 50 000) ton</w:t>
      </w:r>
      <w:r w:rsidR="00EE0BBF" w:rsidRPr="00EE0BBF">
        <w:rPr>
          <w:rFonts w:ascii="Calibri" w:eastAsia="Calibri" w:hAnsi="Calibri" w:cs="Times New Roman"/>
          <w:sz w:val="24"/>
          <w:szCs w:val="24"/>
        </w:rPr>
        <w:t xml:space="preserve"> amunicji chemicznej, zawierającej około 12 000 ton BST. Miał</w:t>
      </w:r>
      <w:r w:rsidR="00EE0BBF">
        <w:rPr>
          <w:rFonts w:ascii="Calibri" w:eastAsia="Calibri" w:hAnsi="Calibri" w:cs="Times New Roman"/>
          <w:sz w:val="24"/>
          <w:szCs w:val="24"/>
        </w:rPr>
        <w:t xml:space="preserve">a </w:t>
      </w:r>
      <w:r w:rsidR="00EE0BBF" w:rsidRPr="00EE0BBF">
        <w:rPr>
          <w:rFonts w:ascii="Calibri" w:eastAsia="Calibri" w:hAnsi="Calibri" w:cs="Times New Roman"/>
          <w:sz w:val="24"/>
          <w:szCs w:val="24"/>
        </w:rPr>
        <w:t xml:space="preserve"> ona zawierać środki trujące o działaniu parzącym, trującym </w:t>
      </w:r>
      <w:r w:rsidR="00EE0BBF">
        <w:rPr>
          <w:rFonts w:ascii="Calibri" w:eastAsia="Calibri" w:hAnsi="Calibri" w:cs="Times New Roman"/>
          <w:sz w:val="24"/>
          <w:szCs w:val="24"/>
        </w:rPr>
        <w:br/>
      </w:r>
      <w:r w:rsidR="00EE0BBF" w:rsidRPr="00EE0BBF">
        <w:rPr>
          <w:rFonts w:ascii="Calibri" w:eastAsia="Calibri" w:hAnsi="Calibri" w:cs="Times New Roman"/>
          <w:sz w:val="24"/>
          <w:szCs w:val="24"/>
        </w:rPr>
        <w:t>i duszącym.</w:t>
      </w:r>
    </w:p>
    <w:p w14:paraId="00670F57" w14:textId="3FABE28F" w:rsidR="006C7B3A" w:rsidRPr="009C1FF0" w:rsidRDefault="006C7606" w:rsidP="007E1601">
      <w:pPr>
        <w:pStyle w:val="Akapitzlist"/>
        <w:numPr>
          <w:ilvl w:val="0"/>
          <w:numId w:val="141"/>
        </w:numPr>
        <w:spacing w:after="0" w:line="360" w:lineRule="exact"/>
        <w:ind w:left="284" w:hanging="284"/>
        <w:rPr>
          <w:rFonts w:ascii="Calibri" w:eastAsia="Calibri" w:hAnsi="Calibri" w:cs="Times New Roman"/>
          <w:b/>
          <w:bCs/>
          <w:sz w:val="24"/>
          <w:szCs w:val="24"/>
        </w:rPr>
      </w:pPr>
      <w:r w:rsidRPr="009C7185">
        <w:rPr>
          <w:rFonts w:ascii="Calibri" w:eastAsia="Calibri" w:hAnsi="Calibri" w:cs="Times New Roman"/>
          <w:sz w:val="24"/>
          <w:szCs w:val="24"/>
        </w:rPr>
        <w:t xml:space="preserve">niekontrolowana detonacja </w:t>
      </w:r>
      <w:r w:rsidR="002F23BA" w:rsidRPr="009C7185">
        <w:rPr>
          <w:rFonts w:ascii="Calibri" w:eastAsia="Calibri" w:hAnsi="Calibri" w:cs="Times New Roman"/>
          <w:sz w:val="24"/>
          <w:szCs w:val="24"/>
        </w:rPr>
        <w:t>materiałów wybuchowo niebezpiecznych /niewybuchów i niewypałów/ oraz amunicji lotniczej i morskiej, która zalega na dnie Morza Bałtyckiego</w:t>
      </w:r>
      <w:r w:rsidR="00173EDD" w:rsidRPr="009C7185">
        <w:rPr>
          <w:rFonts w:ascii="Calibri" w:eastAsia="Calibri" w:hAnsi="Calibri" w:cs="Times New Roman"/>
          <w:sz w:val="24"/>
          <w:szCs w:val="24"/>
        </w:rPr>
        <w:t>.</w:t>
      </w:r>
      <w:r w:rsidR="00173EDD" w:rsidRPr="00173EDD">
        <w:t xml:space="preserve"> </w:t>
      </w:r>
      <w:r w:rsidR="00036738">
        <w:br/>
      </w:r>
      <w:r w:rsidR="00173EDD" w:rsidRPr="009C7185">
        <w:rPr>
          <w:rFonts w:ascii="Calibri" w:eastAsia="Calibri" w:hAnsi="Calibri" w:cs="Times New Roman"/>
          <w:sz w:val="24"/>
          <w:szCs w:val="24"/>
        </w:rPr>
        <w:t xml:space="preserve">Na skutek bardzo intensywnych działań wojennych w okresie I </w:t>
      </w:r>
      <w:proofErr w:type="spellStart"/>
      <w:r w:rsidR="00173EDD" w:rsidRPr="009C7185">
        <w:rPr>
          <w:rFonts w:ascii="Calibri" w:eastAsia="Calibri" w:hAnsi="Calibri" w:cs="Times New Roman"/>
          <w:sz w:val="24"/>
          <w:szCs w:val="24"/>
        </w:rPr>
        <w:t>i</w:t>
      </w:r>
      <w:proofErr w:type="spellEnd"/>
      <w:r w:rsidR="00173EDD" w:rsidRPr="009C7185">
        <w:rPr>
          <w:rFonts w:ascii="Calibri" w:eastAsia="Calibri" w:hAnsi="Calibri" w:cs="Times New Roman"/>
          <w:sz w:val="24"/>
          <w:szCs w:val="24"/>
        </w:rPr>
        <w:t xml:space="preserve"> II wojny światowej w basenie Morza Bałtyckiego na jego dnie, szczególnie na podejściach do polskich portów morskich, ale </w:t>
      </w:r>
      <w:r w:rsidR="009C1FF0" w:rsidRPr="009C1FF0">
        <w:rPr>
          <w:noProof/>
        </w:rPr>
        <w:drawing>
          <wp:anchor distT="0" distB="0" distL="114300" distR="114300" simplePos="0" relativeHeight="251833344" behindDoc="0" locked="0" layoutInCell="1" allowOverlap="1" wp14:anchorId="71EC04A5" wp14:editId="562F117D">
            <wp:simplePos x="0" y="0"/>
            <wp:positionH relativeFrom="column">
              <wp:posOffset>-366395</wp:posOffset>
            </wp:positionH>
            <wp:positionV relativeFrom="paragraph">
              <wp:posOffset>757555</wp:posOffset>
            </wp:positionV>
            <wp:extent cx="4667250" cy="3152775"/>
            <wp:effectExtent l="0" t="0" r="0" b="9525"/>
            <wp:wrapSquare wrapText="bothSides"/>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667250" cy="3152775"/>
                    </a:xfrm>
                    <a:prstGeom prst="rect">
                      <a:avLst/>
                    </a:prstGeom>
                  </pic:spPr>
                </pic:pic>
              </a:graphicData>
            </a:graphic>
            <wp14:sizeRelH relativeFrom="margin">
              <wp14:pctWidth>0</wp14:pctWidth>
            </wp14:sizeRelH>
            <wp14:sizeRelV relativeFrom="margin">
              <wp14:pctHeight>0</wp14:pctHeight>
            </wp14:sizeRelV>
          </wp:anchor>
        </w:drawing>
      </w:r>
      <w:r w:rsidR="00173EDD" w:rsidRPr="009C7185">
        <w:rPr>
          <w:rFonts w:ascii="Calibri" w:eastAsia="Calibri" w:hAnsi="Calibri" w:cs="Times New Roman"/>
          <w:sz w:val="24"/>
          <w:szCs w:val="24"/>
        </w:rPr>
        <w:t>również na wodach portowych i wewnętrznych wodach morskich wykryto niewybuchy bomb lotniczych, pocisków artyleryjskich oraz pomimo prac oczyszczania – min morskich.</w:t>
      </w:r>
      <w:r w:rsidR="00A067ED" w:rsidRPr="00A067ED">
        <w:t xml:space="preserve"> </w:t>
      </w:r>
      <w:r w:rsidR="00A067ED" w:rsidRPr="00A067ED">
        <w:rPr>
          <w:rFonts w:ascii="Calibri" w:eastAsia="Calibri" w:hAnsi="Calibri" w:cs="Times New Roman"/>
          <w:sz w:val="24"/>
          <w:szCs w:val="24"/>
        </w:rPr>
        <w:t>Ogółem przyjmuje się, że na dnie Bałtyku spoczywa około pół miliona ton broni konwencjonalnej</w:t>
      </w:r>
      <w:r w:rsidR="00A067ED">
        <w:rPr>
          <w:rFonts w:ascii="Calibri" w:eastAsia="Calibri" w:hAnsi="Calibri" w:cs="Times New Roman"/>
          <w:sz w:val="24"/>
          <w:szCs w:val="24"/>
        </w:rPr>
        <w:t xml:space="preserve">. </w:t>
      </w:r>
    </w:p>
    <w:p w14:paraId="166436DD" w14:textId="401F5593" w:rsidR="009C1FF0" w:rsidRPr="009C1FF0" w:rsidRDefault="005104E4" w:rsidP="007E1601">
      <w:pPr>
        <w:pStyle w:val="Akapitzlist"/>
        <w:numPr>
          <w:ilvl w:val="0"/>
          <w:numId w:val="141"/>
        </w:numPr>
        <w:spacing w:after="0" w:line="360" w:lineRule="exact"/>
        <w:ind w:left="284" w:hanging="284"/>
        <w:rPr>
          <w:rFonts w:ascii="Calibri" w:eastAsia="Calibri" w:hAnsi="Calibri" w:cs="Times New Roman"/>
          <w:b/>
          <w:bCs/>
          <w:sz w:val="24"/>
          <w:szCs w:val="24"/>
        </w:rPr>
      </w:pPr>
      <w:r>
        <w:rPr>
          <w:rFonts w:ascii="Calibri" w:eastAsia="Calibri" w:hAnsi="Calibri" w:cs="Times New Roman"/>
          <w:b/>
          <w:bCs/>
          <w:noProof/>
          <w:sz w:val="24"/>
          <w:szCs w:val="24"/>
        </w:rPr>
        <w:drawing>
          <wp:anchor distT="0" distB="0" distL="114300" distR="114300" simplePos="0" relativeHeight="251834368" behindDoc="0" locked="0" layoutInCell="1" allowOverlap="1" wp14:anchorId="22D71B60" wp14:editId="469F9687">
            <wp:simplePos x="0" y="0"/>
            <wp:positionH relativeFrom="column">
              <wp:posOffset>-16344</wp:posOffset>
            </wp:positionH>
            <wp:positionV relativeFrom="paragraph">
              <wp:posOffset>571914</wp:posOffset>
            </wp:positionV>
            <wp:extent cx="4572635" cy="3274060"/>
            <wp:effectExtent l="0" t="0" r="0" b="2540"/>
            <wp:wrapSquare wrapText="bothSides"/>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72635" cy="3274060"/>
                    </a:xfrm>
                    <a:prstGeom prst="rect">
                      <a:avLst/>
                    </a:prstGeom>
                    <a:noFill/>
                  </pic:spPr>
                </pic:pic>
              </a:graphicData>
            </a:graphic>
          </wp:anchor>
        </w:drawing>
      </w:r>
      <w:r w:rsidR="006C7606" w:rsidRPr="00036738">
        <w:rPr>
          <w:rFonts w:ascii="Calibri" w:eastAsia="Calibri" w:hAnsi="Calibri" w:cs="Times New Roman"/>
          <w:sz w:val="24"/>
          <w:szCs w:val="24"/>
        </w:rPr>
        <w:t>uwolnienie paliwa z wraków zatopionych w polskich obszarach morskich.</w:t>
      </w:r>
      <w:r w:rsidR="00173EDD" w:rsidRPr="00173EDD">
        <w:t xml:space="preserve"> </w:t>
      </w:r>
      <w:r w:rsidR="00173EDD" w:rsidRPr="00036738">
        <w:rPr>
          <w:rFonts w:ascii="Calibri" w:eastAsia="Calibri" w:hAnsi="Calibri" w:cs="Times New Roman"/>
          <w:sz w:val="24"/>
          <w:szCs w:val="24"/>
        </w:rPr>
        <w:t xml:space="preserve">Istotnym, potencjalnym zagrożeniem dla środowiska naturalnego może też być część z wraków statków i okrętów zalegających na dnie morza, które przewoziły niebezpieczne ładunki, a w ich zbiornikach może pozostawać paliwo okrętowe </w:t>
      </w:r>
      <w:r w:rsidR="00173EDD" w:rsidRPr="00036738">
        <w:rPr>
          <w:rFonts w:ascii="Calibri" w:eastAsia="Calibri" w:hAnsi="Calibri" w:cs="Times New Roman"/>
          <w:sz w:val="24"/>
          <w:szCs w:val="24"/>
        </w:rPr>
        <w:br/>
        <w:t>i smary.</w:t>
      </w:r>
    </w:p>
    <w:p w14:paraId="7C46E6D2" w14:textId="572513A5" w:rsidR="001B4B65" w:rsidRPr="00173EDD" w:rsidRDefault="00173EDD" w:rsidP="001B4B65">
      <w:pPr>
        <w:pStyle w:val="Akapitzlist"/>
        <w:spacing w:after="0" w:line="360" w:lineRule="exact"/>
        <w:ind w:left="0"/>
        <w:rPr>
          <w:rFonts w:ascii="Calibri" w:hAnsi="Calibri"/>
          <w:b/>
          <w:bCs/>
          <w:sz w:val="24"/>
          <w:szCs w:val="24"/>
        </w:rPr>
      </w:pPr>
      <w:r w:rsidRPr="00173EDD">
        <w:rPr>
          <w:rFonts w:ascii="Calibri" w:hAnsi="Calibri"/>
          <w:b/>
          <w:bCs/>
          <w:sz w:val="24"/>
          <w:szCs w:val="24"/>
        </w:rPr>
        <w:t xml:space="preserve">OBSZAR WYSTĘPOWANIA </w:t>
      </w:r>
    </w:p>
    <w:p w14:paraId="334096F4" w14:textId="77777777" w:rsidR="009C1FF0" w:rsidRDefault="009C1FF0" w:rsidP="007E1601">
      <w:pPr>
        <w:pStyle w:val="Akapitzlist"/>
        <w:numPr>
          <w:ilvl w:val="0"/>
          <w:numId w:val="142"/>
        </w:numPr>
        <w:spacing w:after="0" w:line="360" w:lineRule="exact"/>
        <w:ind w:left="284" w:hanging="284"/>
        <w:rPr>
          <w:rFonts w:ascii="Calibri" w:hAnsi="Calibri"/>
          <w:sz w:val="24"/>
          <w:szCs w:val="24"/>
        </w:rPr>
      </w:pPr>
      <w:r w:rsidRPr="009C1FF0">
        <w:rPr>
          <w:rFonts w:ascii="Calibri" w:hAnsi="Calibri"/>
          <w:sz w:val="24"/>
          <w:szCs w:val="24"/>
        </w:rPr>
        <w:t>szlaki morskie, podejścia do portów i porty w Gdańsku, Gdyni</w:t>
      </w:r>
      <w:r>
        <w:rPr>
          <w:rFonts w:ascii="Calibri" w:hAnsi="Calibri"/>
          <w:sz w:val="24"/>
          <w:szCs w:val="24"/>
        </w:rPr>
        <w:t xml:space="preserve"> </w:t>
      </w:r>
    </w:p>
    <w:p w14:paraId="19533AEF" w14:textId="1CBDAA72" w:rsidR="009C1FF0" w:rsidRPr="009C1FF0" w:rsidRDefault="009C1FF0" w:rsidP="009C1FF0">
      <w:pPr>
        <w:pStyle w:val="Akapitzlist"/>
        <w:spacing w:after="0" w:line="360" w:lineRule="exact"/>
        <w:ind w:left="284"/>
        <w:rPr>
          <w:rFonts w:ascii="Calibri" w:hAnsi="Calibri"/>
          <w:sz w:val="24"/>
          <w:szCs w:val="24"/>
        </w:rPr>
      </w:pPr>
      <w:r w:rsidRPr="009C1FF0">
        <w:rPr>
          <w:rFonts w:ascii="Calibri" w:hAnsi="Calibri"/>
          <w:sz w:val="24"/>
          <w:szCs w:val="24"/>
        </w:rPr>
        <w:t>i innych miejscach krzyżowania się międzynarodowych szlaków tankowców oraz brzeg morski;</w:t>
      </w:r>
    </w:p>
    <w:p w14:paraId="2913EF2E" w14:textId="58463B06" w:rsidR="00036738" w:rsidRPr="00036738" w:rsidRDefault="00036738" w:rsidP="007E1601">
      <w:pPr>
        <w:pStyle w:val="Akapitzlist"/>
        <w:numPr>
          <w:ilvl w:val="0"/>
          <w:numId w:val="142"/>
        </w:numPr>
        <w:spacing w:after="0" w:line="360" w:lineRule="exact"/>
        <w:ind w:left="284" w:hanging="284"/>
        <w:rPr>
          <w:rFonts w:ascii="Calibri" w:hAnsi="Calibri"/>
          <w:b/>
          <w:bCs/>
          <w:sz w:val="28"/>
          <w:szCs w:val="28"/>
        </w:rPr>
      </w:pPr>
      <w:r>
        <w:rPr>
          <w:sz w:val="24"/>
          <w:szCs w:val="24"/>
        </w:rPr>
        <w:t xml:space="preserve">na torach </w:t>
      </w:r>
      <w:proofErr w:type="spellStart"/>
      <w:r>
        <w:rPr>
          <w:sz w:val="24"/>
          <w:szCs w:val="24"/>
        </w:rPr>
        <w:t>podejsciowych</w:t>
      </w:r>
      <w:proofErr w:type="spellEnd"/>
      <w:r w:rsidR="00173EDD" w:rsidRPr="00173EDD">
        <w:rPr>
          <w:sz w:val="24"/>
          <w:szCs w:val="24"/>
        </w:rPr>
        <w:t xml:space="preserve"> i</w:t>
      </w:r>
      <w:r>
        <w:rPr>
          <w:sz w:val="24"/>
          <w:szCs w:val="24"/>
        </w:rPr>
        <w:t xml:space="preserve"> w rejonie  </w:t>
      </w:r>
      <w:r w:rsidR="00173EDD" w:rsidRPr="00173EDD">
        <w:rPr>
          <w:sz w:val="24"/>
          <w:szCs w:val="24"/>
        </w:rPr>
        <w:t>nabrzeży portowych</w:t>
      </w:r>
      <w:r>
        <w:rPr>
          <w:sz w:val="24"/>
          <w:szCs w:val="24"/>
        </w:rPr>
        <w:t>;</w:t>
      </w:r>
    </w:p>
    <w:p w14:paraId="1A89F659" w14:textId="3056E723" w:rsidR="001B4B65" w:rsidRPr="00036738" w:rsidRDefault="00036738" w:rsidP="007E1601">
      <w:pPr>
        <w:pStyle w:val="Akapitzlist"/>
        <w:numPr>
          <w:ilvl w:val="0"/>
          <w:numId w:val="142"/>
        </w:numPr>
        <w:spacing w:after="0" w:line="360" w:lineRule="exact"/>
        <w:ind w:left="284" w:hanging="284"/>
        <w:rPr>
          <w:rFonts w:ascii="Calibri" w:hAnsi="Calibri"/>
          <w:b/>
          <w:bCs/>
          <w:sz w:val="28"/>
          <w:szCs w:val="28"/>
        </w:rPr>
      </w:pPr>
      <w:r>
        <w:rPr>
          <w:sz w:val="24"/>
          <w:szCs w:val="24"/>
        </w:rPr>
        <w:t xml:space="preserve">w rejonach rozmieszczenia i budowy </w:t>
      </w:r>
      <w:r w:rsidR="00173EDD" w:rsidRPr="00173EDD">
        <w:rPr>
          <w:sz w:val="24"/>
          <w:szCs w:val="24"/>
        </w:rPr>
        <w:t>rurociągów, kabli energetycznych i łączności oraz budow</w:t>
      </w:r>
      <w:r>
        <w:rPr>
          <w:sz w:val="24"/>
          <w:szCs w:val="24"/>
        </w:rPr>
        <w:t>y</w:t>
      </w:r>
      <w:r w:rsidR="00173EDD" w:rsidRPr="00173EDD">
        <w:rPr>
          <w:sz w:val="24"/>
          <w:szCs w:val="24"/>
        </w:rPr>
        <w:t xml:space="preserve"> instalacji morskich farm wiatrowych i platform</w:t>
      </w:r>
      <w:r w:rsidR="00173EDD">
        <w:rPr>
          <w:sz w:val="24"/>
          <w:szCs w:val="24"/>
        </w:rPr>
        <w:t>;</w:t>
      </w:r>
    </w:p>
    <w:p w14:paraId="3A3B5C57" w14:textId="26ED2C59" w:rsidR="00641454" w:rsidRPr="009C1FF0" w:rsidRDefault="00EE0BBF" w:rsidP="007E1601">
      <w:pPr>
        <w:pStyle w:val="Akapitzlist"/>
        <w:numPr>
          <w:ilvl w:val="0"/>
          <w:numId w:val="142"/>
        </w:numPr>
        <w:spacing w:after="0" w:line="360" w:lineRule="exact"/>
        <w:ind w:left="284" w:hanging="284"/>
        <w:rPr>
          <w:rFonts w:ascii="Calibri" w:hAnsi="Calibri"/>
          <w:b/>
          <w:bCs/>
          <w:sz w:val="28"/>
          <w:szCs w:val="28"/>
        </w:rPr>
      </w:pPr>
      <w:r w:rsidRPr="00036738">
        <w:rPr>
          <w:rFonts w:ascii="Calibri" w:eastAsia="Calibri" w:hAnsi="Calibri" w:cs="Times New Roman"/>
          <w:sz w:val="24"/>
          <w:szCs w:val="24"/>
        </w:rPr>
        <w:t>w wybranych rejonach Morza Bałtyckiego (</w:t>
      </w:r>
      <w:r w:rsidR="00820E4C">
        <w:rPr>
          <w:rFonts w:ascii="Calibri" w:eastAsia="Calibri" w:hAnsi="Calibri" w:cs="Times New Roman"/>
          <w:sz w:val="24"/>
          <w:szCs w:val="24"/>
        </w:rPr>
        <w:t>G</w:t>
      </w:r>
      <w:r w:rsidRPr="00036738">
        <w:rPr>
          <w:rFonts w:ascii="Calibri" w:eastAsia="Calibri" w:hAnsi="Calibri" w:cs="Times New Roman"/>
          <w:sz w:val="24"/>
          <w:szCs w:val="24"/>
        </w:rPr>
        <w:t xml:space="preserve">łębie Gotlandzka </w:t>
      </w:r>
      <w:r w:rsidR="00036738">
        <w:rPr>
          <w:rFonts w:ascii="Calibri" w:eastAsia="Calibri" w:hAnsi="Calibri" w:cs="Times New Roman"/>
          <w:sz w:val="24"/>
          <w:szCs w:val="24"/>
        </w:rPr>
        <w:br/>
      </w:r>
      <w:r w:rsidRPr="00036738">
        <w:rPr>
          <w:rFonts w:ascii="Calibri" w:eastAsia="Calibri" w:hAnsi="Calibri" w:cs="Times New Roman"/>
          <w:sz w:val="24"/>
          <w:szCs w:val="24"/>
        </w:rPr>
        <w:t>i Bornholmska</w:t>
      </w:r>
      <w:r w:rsidR="00820E4C">
        <w:rPr>
          <w:rFonts w:ascii="Calibri" w:eastAsia="Calibri" w:hAnsi="Calibri" w:cs="Times New Roman"/>
          <w:sz w:val="24"/>
          <w:szCs w:val="24"/>
        </w:rPr>
        <w:t xml:space="preserve">, </w:t>
      </w:r>
      <w:r w:rsidR="00820E4C" w:rsidRPr="00820E4C">
        <w:rPr>
          <w:rFonts w:ascii="Calibri" w:hAnsi="Calibri"/>
          <w:sz w:val="24"/>
          <w:szCs w:val="24"/>
        </w:rPr>
        <w:t>w Głębi Gdańskiej, Zatoce Gdańskiej oraz w Rynnie Słupskiej</w:t>
      </w:r>
      <w:r w:rsidR="00820E4C">
        <w:rPr>
          <w:rFonts w:ascii="Calibri" w:hAnsi="Calibri"/>
          <w:sz w:val="24"/>
          <w:szCs w:val="24"/>
        </w:rPr>
        <w:t>;</w:t>
      </w:r>
      <w:r w:rsidR="009C1FF0">
        <w:rPr>
          <w:noProof/>
        </w:rPr>
        <w:drawing>
          <wp:anchor distT="0" distB="0" distL="114300" distR="114300" simplePos="0" relativeHeight="251830272" behindDoc="0" locked="0" layoutInCell="1" allowOverlap="1" wp14:anchorId="3C7C92F5" wp14:editId="4D58C7F5">
            <wp:simplePos x="0" y="0"/>
            <wp:positionH relativeFrom="column">
              <wp:posOffset>-480060</wp:posOffset>
            </wp:positionH>
            <wp:positionV relativeFrom="paragraph">
              <wp:posOffset>-1800225</wp:posOffset>
            </wp:positionV>
            <wp:extent cx="4871085" cy="3749675"/>
            <wp:effectExtent l="0" t="0" r="5715" b="3175"/>
            <wp:wrapSquare wrapText="bothSides"/>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71085" cy="3749675"/>
                    </a:xfrm>
                    <a:prstGeom prst="rect">
                      <a:avLst/>
                    </a:prstGeom>
                    <a:noFill/>
                  </pic:spPr>
                </pic:pic>
              </a:graphicData>
            </a:graphic>
          </wp:anchor>
        </w:drawing>
      </w:r>
    </w:p>
    <w:p w14:paraId="2BE84DC6" w14:textId="34DB53F7" w:rsidR="00892870" w:rsidRPr="00892870" w:rsidRDefault="00DE1BF0" w:rsidP="007E1601">
      <w:pPr>
        <w:pStyle w:val="Akapitzlist"/>
        <w:numPr>
          <w:ilvl w:val="0"/>
          <w:numId w:val="142"/>
        </w:numPr>
        <w:spacing w:after="0" w:line="360" w:lineRule="exact"/>
        <w:ind w:left="284" w:hanging="284"/>
        <w:rPr>
          <w:rFonts w:ascii="Calibri" w:hAnsi="Calibri"/>
          <w:b/>
          <w:bCs/>
          <w:sz w:val="28"/>
          <w:szCs w:val="28"/>
        </w:rPr>
      </w:pPr>
      <w:r w:rsidRPr="00656D4A">
        <w:rPr>
          <w:rFonts w:ascii="Calibri" w:eastAsia="Calibri" w:hAnsi="Calibri" w:cs="Times New Roman"/>
          <w:b/>
          <w:bCs/>
          <w:noProof/>
          <w:sz w:val="32"/>
          <w:szCs w:val="32"/>
          <w:u w:val="single"/>
        </w:rPr>
        <w:drawing>
          <wp:anchor distT="0" distB="0" distL="114300" distR="114300" simplePos="0" relativeHeight="251876352" behindDoc="0" locked="0" layoutInCell="1" allowOverlap="1" wp14:anchorId="779B0428" wp14:editId="1002096E">
            <wp:simplePos x="0" y="0"/>
            <wp:positionH relativeFrom="column">
              <wp:posOffset>93980</wp:posOffset>
            </wp:positionH>
            <wp:positionV relativeFrom="paragraph">
              <wp:posOffset>1207135</wp:posOffset>
            </wp:positionV>
            <wp:extent cx="4655820" cy="3120390"/>
            <wp:effectExtent l="0" t="0" r="0" b="3810"/>
            <wp:wrapSquare wrapText="bothSides"/>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55820" cy="3120390"/>
                    </a:xfrm>
                    <a:prstGeom prst="rect">
                      <a:avLst/>
                    </a:prstGeom>
                    <a:noFill/>
                  </pic:spPr>
                </pic:pic>
              </a:graphicData>
            </a:graphic>
            <wp14:sizeRelH relativeFrom="margin">
              <wp14:pctWidth>0</wp14:pctWidth>
            </wp14:sizeRelH>
            <wp14:sizeRelV relativeFrom="margin">
              <wp14:pctHeight>0</wp14:pctHeight>
            </wp14:sizeRelV>
          </wp:anchor>
        </w:drawing>
      </w:r>
      <w:r w:rsidR="00820E4C" w:rsidRPr="00820E4C">
        <w:t xml:space="preserve"> </w:t>
      </w:r>
      <w:r w:rsidR="00820E4C" w:rsidRPr="00820E4C">
        <w:rPr>
          <w:rFonts w:ascii="Calibri" w:eastAsia="Calibri" w:hAnsi="Calibri" w:cs="Times New Roman"/>
          <w:sz w:val="24"/>
          <w:szCs w:val="24"/>
        </w:rPr>
        <w:t>w polskich obszarach morskich wytypowano sześć rejonów potencjalnego występowania amunicji chemicznej. Łącznie obejmują one ok. 440 km² i sytuują się m.in. na wysokości Dziwnowa, Kołobrzegu, Darłowa i Helu oraz w pobliżu wyspy Bornholm;</w:t>
      </w:r>
    </w:p>
    <w:p w14:paraId="0434FF84" w14:textId="51048125" w:rsidR="00656D4A" w:rsidRPr="00DE1BF0" w:rsidRDefault="00656D4A" w:rsidP="00656D4A">
      <w:pPr>
        <w:pStyle w:val="Legenda"/>
        <w:jc w:val="both"/>
        <w:rPr>
          <w:b/>
          <w:bCs/>
          <w:color w:val="auto"/>
          <w:sz w:val="22"/>
          <w:szCs w:val="22"/>
        </w:rPr>
      </w:pPr>
      <w:r w:rsidRPr="00DE1BF0">
        <w:rPr>
          <w:b/>
          <w:bCs/>
          <w:color w:val="auto"/>
          <w:sz w:val="22"/>
          <w:szCs w:val="22"/>
        </w:rPr>
        <w:t>Obroty ładunkowe w portach morskich według kategorii ładunkowych, Raport o sytuacji społeczno-gospodarczej województwa pomorskiego 2025</w:t>
      </w:r>
    </w:p>
    <w:p w14:paraId="6243EBBA" w14:textId="032A2E0B" w:rsidR="007B38F6" w:rsidRPr="00892870" w:rsidRDefault="007B38F6" w:rsidP="00892870">
      <w:pPr>
        <w:pStyle w:val="Akapitzlist"/>
        <w:spacing w:after="0" w:line="360" w:lineRule="exact"/>
        <w:ind w:left="0"/>
        <w:rPr>
          <w:rFonts w:ascii="Calibri" w:hAnsi="Calibri"/>
          <w:b/>
          <w:bCs/>
          <w:sz w:val="28"/>
          <w:szCs w:val="28"/>
        </w:rPr>
      </w:pPr>
      <w:r w:rsidRPr="00892870">
        <w:rPr>
          <w:rFonts w:ascii="Calibri" w:eastAsia="Calibri" w:hAnsi="Calibri" w:cs="Times New Roman"/>
          <w:b/>
          <w:bCs/>
          <w:sz w:val="24"/>
          <w:szCs w:val="24"/>
          <w:u w:val="single"/>
        </w:rPr>
        <w:t>NAJCZĘSTSZE SKUTKI ZAGROŻENIA:</w:t>
      </w:r>
    </w:p>
    <w:p w14:paraId="62B7297E" w14:textId="77777777" w:rsidR="007B38F6" w:rsidRDefault="007B38F6" w:rsidP="007B38F6">
      <w:pPr>
        <w:spacing w:after="0" w:line="360" w:lineRule="exact"/>
        <w:rPr>
          <w:rFonts w:ascii="Calibri" w:eastAsia="Calibri" w:hAnsi="Calibri" w:cs="Times New Roman"/>
          <w:b/>
          <w:bCs/>
          <w:sz w:val="24"/>
          <w:szCs w:val="24"/>
        </w:rPr>
      </w:pPr>
      <w:r w:rsidRPr="001A3905">
        <w:rPr>
          <w:rFonts w:ascii="Calibri" w:eastAsia="Calibri" w:hAnsi="Calibri" w:cs="Times New Roman"/>
          <w:b/>
          <w:bCs/>
          <w:sz w:val="24"/>
          <w:szCs w:val="24"/>
        </w:rPr>
        <w:t>LUDNOŚĆ:</w:t>
      </w:r>
    </w:p>
    <w:p w14:paraId="27BFA855" w14:textId="6BA5E512" w:rsidR="007B38F6" w:rsidRPr="00892870" w:rsidRDefault="007B38F6" w:rsidP="0089287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bezpośrednie zagrożenie dla życia i zdrowia osób</w:t>
      </w:r>
      <w:r w:rsidRPr="00AC130D">
        <w:rPr>
          <w:rFonts w:ascii="Calibri" w:eastAsia="Times New Roman" w:hAnsi="Calibri" w:cs="Arial"/>
          <w:color w:val="000000"/>
          <w:sz w:val="24"/>
          <w:szCs w:val="24"/>
          <w:lang w:eastAsia="x-none"/>
        </w:rPr>
        <w:t>;</w:t>
      </w:r>
    </w:p>
    <w:p w14:paraId="63814B8D" w14:textId="36D8FFDA" w:rsidR="007B38F6" w:rsidRPr="00892870" w:rsidRDefault="007B38F6" w:rsidP="00892870">
      <w:pPr>
        <w:pStyle w:val="Akapitzlist"/>
        <w:numPr>
          <w:ilvl w:val="0"/>
          <w:numId w:val="123"/>
        </w:numPr>
        <w:spacing w:after="0" w:line="360" w:lineRule="exact"/>
        <w:ind w:left="284" w:hanging="284"/>
        <w:rPr>
          <w:rFonts w:ascii="Calibri" w:eastAsia="Calibri" w:hAnsi="Calibri" w:cs="Times New Roman"/>
          <w:b/>
          <w:bCs/>
          <w:sz w:val="24"/>
          <w:szCs w:val="24"/>
        </w:rPr>
      </w:pPr>
      <w:r w:rsidRPr="00892870">
        <w:rPr>
          <w:rFonts w:ascii="Calibri" w:eastAsia="Times New Roman" w:hAnsi="Calibri" w:cs="Arial"/>
          <w:color w:val="000000"/>
          <w:sz w:val="24"/>
          <w:szCs w:val="24"/>
          <w:lang w:val="x-none" w:eastAsia="x-none"/>
        </w:rPr>
        <w:t>konieczność ewakuacji ludności</w:t>
      </w:r>
      <w:r w:rsidRPr="00892870">
        <w:rPr>
          <w:rFonts w:ascii="Calibri" w:eastAsia="Times New Roman" w:hAnsi="Calibri" w:cs="Arial"/>
          <w:color w:val="000000"/>
          <w:sz w:val="24"/>
          <w:szCs w:val="24"/>
          <w:lang w:eastAsia="x-none"/>
        </w:rPr>
        <w:t xml:space="preserve"> i ewentualnego zorganizowania zastępczych miejsc kwaterunkowych;</w:t>
      </w:r>
    </w:p>
    <w:p w14:paraId="23061B43" w14:textId="0B9C79D6" w:rsidR="00892870" w:rsidRPr="00892870" w:rsidRDefault="00892870" w:rsidP="00892870">
      <w:pPr>
        <w:pStyle w:val="Akapitzlist"/>
        <w:numPr>
          <w:ilvl w:val="0"/>
          <w:numId w:val="123"/>
        </w:numPr>
        <w:spacing w:after="0" w:line="360" w:lineRule="exact"/>
        <w:ind w:left="284" w:hanging="284"/>
        <w:rPr>
          <w:rFonts w:ascii="Calibri" w:eastAsia="Calibri" w:hAnsi="Calibri" w:cs="Times New Roman"/>
          <w:b/>
          <w:bCs/>
          <w:sz w:val="24"/>
          <w:szCs w:val="24"/>
        </w:rPr>
      </w:pPr>
      <w:r w:rsidRPr="00892870">
        <w:rPr>
          <w:rFonts w:ascii="Calibri" w:eastAsia="Calibri" w:hAnsi="Calibri" w:cs="Times New Roman"/>
          <w:sz w:val="24"/>
          <w:szCs w:val="24"/>
        </w:rPr>
        <w:t>konieczność ewakuacji pracowników portu lub stoczni</w:t>
      </w:r>
      <w:r>
        <w:rPr>
          <w:rFonts w:ascii="Calibri" w:eastAsia="Calibri" w:hAnsi="Calibri" w:cs="Times New Roman"/>
          <w:sz w:val="24"/>
          <w:szCs w:val="24"/>
        </w:rPr>
        <w:t>;</w:t>
      </w:r>
    </w:p>
    <w:p w14:paraId="723C40E1" w14:textId="77777777" w:rsidR="007B38F6" w:rsidRPr="00892870" w:rsidRDefault="007B38F6" w:rsidP="00892870">
      <w:pPr>
        <w:pStyle w:val="Akapitzlist"/>
        <w:numPr>
          <w:ilvl w:val="0"/>
          <w:numId w:val="123"/>
        </w:numPr>
        <w:spacing w:after="0" w:line="360" w:lineRule="exact"/>
        <w:ind w:left="284" w:hanging="284"/>
        <w:rPr>
          <w:rFonts w:ascii="Calibri" w:eastAsia="Calibri" w:hAnsi="Calibri" w:cs="Times New Roman"/>
          <w:b/>
          <w:bCs/>
          <w:sz w:val="24"/>
          <w:szCs w:val="24"/>
        </w:rPr>
      </w:pPr>
      <w:r w:rsidRPr="00892870">
        <w:rPr>
          <w:rFonts w:ascii="Calibri" w:eastAsia="Times New Roman" w:hAnsi="Calibri" w:cs="Arial"/>
          <w:color w:val="000000"/>
          <w:sz w:val="24"/>
          <w:szCs w:val="24"/>
          <w:lang w:val="x-none" w:eastAsia="x-none"/>
        </w:rPr>
        <w:t>panik</w:t>
      </w:r>
      <w:r w:rsidRPr="00892870">
        <w:rPr>
          <w:rFonts w:ascii="Calibri" w:eastAsia="Times New Roman" w:hAnsi="Calibri" w:cs="Arial"/>
          <w:color w:val="000000"/>
          <w:sz w:val="24"/>
          <w:szCs w:val="24"/>
          <w:lang w:eastAsia="x-none"/>
        </w:rPr>
        <w:t>a</w:t>
      </w:r>
      <w:r w:rsidRPr="00892870">
        <w:rPr>
          <w:rFonts w:ascii="Calibri" w:eastAsia="Times New Roman" w:hAnsi="Calibri" w:cs="Arial"/>
          <w:color w:val="000000"/>
          <w:sz w:val="24"/>
          <w:szCs w:val="24"/>
          <w:lang w:val="x-none" w:eastAsia="x-none"/>
        </w:rPr>
        <w:t xml:space="preserve"> wśród ludności oraz zagrożenie zakłócenia porządku publicznego</w:t>
      </w:r>
      <w:r w:rsidRPr="00892870">
        <w:rPr>
          <w:rFonts w:ascii="Calibri" w:eastAsia="Times New Roman" w:hAnsi="Calibri" w:cs="Arial"/>
          <w:color w:val="000000"/>
          <w:sz w:val="24"/>
          <w:szCs w:val="24"/>
          <w:lang w:eastAsia="x-none"/>
        </w:rPr>
        <w:t>;</w:t>
      </w:r>
    </w:p>
    <w:p w14:paraId="0C91DDB8" w14:textId="77777777" w:rsidR="007B38F6" w:rsidRPr="00AC130D" w:rsidRDefault="007B38F6" w:rsidP="00892870">
      <w:pPr>
        <w:pStyle w:val="Akapitzlist"/>
        <w:numPr>
          <w:ilvl w:val="0"/>
          <w:numId w:val="123"/>
        </w:numPr>
        <w:spacing w:after="0" w:line="360" w:lineRule="exact"/>
        <w:ind w:left="284" w:hanging="284"/>
        <w:rPr>
          <w:rFonts w:ascii="Calibri" w:eastAsia="Calibri" w:hAnsi="Calibri" w:cs="Times New Roman"/>
          <w:b/>
          <w:bCs/>
          <w:sz w:val="24"/>
          <w:szCs w:val="24"/>
        </w:rPr>
      </w:pPr>
      <w:r w:rsidRPr="00AC130D">
        <w:rPr>
          <w:rFonts w:ascii="Calibri" w:eastAsia="Times New Roman" w:hAnsi="Calibri" w:cs="Arial"/>
          <w:color w:val="000000"/>
          <w:sz w:val="24"/>
          <w:szCs w:val="24"/>
          <w:lang w:val="x-none" w:eastAsia="x-none"/>
        </w:rPr>
        <w:t>izolacja znacznych terenów</w:t>
      </w:r>
      <w:r w:rsidRPr="00AC130D">
        <w:rPr>
          <w:rFonts w:ascii="Calibri" w:eastAsia="Times New Roman" w:hAnsi="Calibri" w:cs="Arial"/>
          <w:color w:val="000000"/>
          <w:sz w:val="24"/>
          <w:szCs w:val="24"/>
          <w:lang w:eastAsia="x-none"/>
        </w:rPr>
        <w:t xml:space="preserve"> objętych skażeniem</w:t>
      </w:r>
      <w:r>
        <w:rPr>
          <w:rFonts w:ascii="Calibri" w:eastAsia="Times New Roman" w:hAnsi="Calibri" w:cs="Arial"/>
          <w:color w:val="000000"/>
          <w:sz w:val="24"/>
          <w:szCs w:val="24"/>
          <w:lang w:eastAsia="x-none"/>
        </w:rPr>
        <w:t>.</w:t>
      </w:r>
    </w:p>
    <w:p w14:paraId="52F39790" w14:textId="77777777" w:rsidR="007B38F6" w:rsidRPr="001A3905" w:rsidRDefault="007B38F6" w:rsidP="007B38F6">
      <w:pPr>
        <w:spacing w:after="0" w:line="360" w:lineRule="exact"/>
        <w:rPr>
          <w:rFonts w:ascii="Calibri" w:eastAsia="Calibri" w:hAnsi="Calibri" w:cs="Times New Roman"/>
          <w:b/>
          <w:sz w:val="24"/>
          <w:szCs w:val="24"/>
        </w:rPr>
      </w:pPr>
      <w:r w:rsidRPr="001A3905">
        <w:rPr>
          <w:rFonts w:ascii="Calibri" w:eastAsia="Calibri" w:hAnsi="Calibri" w:cs="Times New Roman"/>
          <w:b/>
          <w:sz w:val="24"/>
          <w:szCs w:val="24"/>
        </w:rPr>
        <w:t>GOSPODARKA/MIENIE/INFRASTRUKTURA:</w:t>
      </w:r>
    </w:p>
    <w:p w14:paraId="62E0C35A" w14:textId="6B397E57" w:rsidR="00892870" w:rsidRPr="00892870" w:rsidRDefault="007B38F6" w:rsidP="007E1601">
      <w:pPr>
        <w:numPr>
          <w:ilvl w:val="0"/>
          <w:numId w:val="128"/>
        </w:numPr>
        <w:spacing w:after="0" w:line="360" w:lineRule="exact"/>
        <w:ind w:left="284" w:hanging="284"/>
        <w:rPr>
          <w:rFonts w:ascii="Calibri" w:eastAsia="Calibri" w:hAnsi="Calibri" w:cs="Times New Roman"/>
          <w:b/>
          <w:sz w:val="24"/>
          <w:szCs w:val="24"/>
        </w:rPr>
      </w:pPr>
      <w:r w:rsidRPr="00892870">
        <w:rPr>
          <w:rFonts w:ascii="Calibri" w:eastAsia="Calibri" w:hAnsi="Calibri" w:cs="Times New Roman"/>
          <w:bCs/>
          <w:sz w:val="24"/>
          <w:szCs w:val="24"/>
        </w:rPr>
        <w:t>straty w dochodach z turystyki wynoszące ok. 700 mln złotych</w:t>
      </w:r>
      <w:r w:rsidR="00892870">
        <w:rPr>
          <w:rFonts w:ascii="Calibri" w:eastAsia="Calibri" w:hAnsi="Calibri" w:cs="Times New Roman"/>
          <w:bCs/>
          <w:sz w:val="24"/>
          <w:szCs w:val="24"/>
        </w:rPr>
        <w:t>;</w:t>
      </w:r>
    </w:p>
    <w:p w14:paraId="12B61488" w14:textId="23568560" w:rsidR="00892870" w:rsidRDefault="00892870" w:rsidP="00892870">
      <w:pPr>
        <w:numPr>
          <w:ilvl w:val="0"/>
          <w:numId w:val="123"/>
        </w:numPr>
        <w:spacing w:after="120" w:line="360" w:lineRule="atLeast"/>
        <w:ind w:left="284" w:hanging="284"/>
        <w:jc w:val="left"/>
        <w:rPr>
          <w:rFonts w:ascii="Calibri" w:eastAsia="Calibri" w:hAnsi="Calibri" w:cs="Times New Roman"/>
          <w:sz w:val="24"/>
          <w:szCs w:val="24"/>
        </w:rPr>
      </w:pPr>
      <w:r w:rsidRPr="001A3905">
        <w:rPr>
          <w:rFonts w:ascii="Calibri" w:eastAsia="Calibri" w:hAnsi="Calibri" w:cs="Times New Roman"/>
          <w:sz w:val="24"/>
          <w:szCs w:val="24"/>
        </w:rPr>
        <w:t>niedostępność plaż przeznaczonych do rekreacji i wypoczynku</w:t>
      </w:r>
      <w:r>
        <w:rPr>
          <w:rFonts w:ascii="Calibri" w:eastAsia="Calibri" w:hAnsi="Calibri" w:cs="Times New Roman"/>
          <w:sz w:val="24"/>
          <w:szCs w:val="24"/>
        </w:rPr>
        <w:t>;</w:t>
      </w:r>
    </w:p>
    <w:p w14:paraId="12589F45" w14:textId="154D55E4" w:rsidR="00892870" w:rsidRPr="00892870" w:rsidRDefault="00892870" w:rsidP="00892870">
      <w:pPr>
        <w:numPr>
          <w:ilvl w:val="0"/>
          <w:numId w:val="123"/>
        </w:numPr>
        <w:spacing w:after="120" w:line="360" w:lineRule="atLeast"/>
        <w:ind w:left="284" w:hanging="284"/>
        <w:jc w:val="left"/>
        <w:rPr>
          <w:rFonts w:ascii="Calibri" w:eastAsia="Calibri" w:hAnsi="Calibri" w:cs="Times New Roman"/>
          <w:sz w:val="24"/>
          <w:szCs w:val="24"/>
        </w:rPr>
      </w:pPr>
      <w:r w:rsidRPr="00892870">
        <w:rPr>
          <w:rFonts w:eastAsia="Times New Roman" w:cs="Times New Roman"/>
          <w:color w:val="1B1B1B"/>
          <w:sz w:val="24"/>
          <w:szCs w:val="24"/>
          <w:lang w:eastAsia="pl-PL"/>
        </w:rPr>
        <w:t>zniszczenie lub uszkodzenie portowej/stoczniowej infrastruktury brzegowej;</w:t>
      </w:r>
    </w:p>
    <w:p w14:paraId="6CE2D7BB" w14:textId="6806D267" w:rsidR="00892870" w:rsidRPr="00892870" w:rsidRDefault="00892870" w:rsidP="007E1601">
      <w:pPr>
        <w:numPr>
          <w:ilvl w:val="0"/>
          <w:numId w:val="128"/>
        </w:numPr>
        <w:spacing w:after="0" w:line="360" w:lineRule="exact"/>
        <w:ind w:left="284" w:hanging="284"/>
        <w:rPr>
          <w:rFonts w:ascii="Calibri" w:eastAsia="Calibri" w:hAnsi="Calibri" w:cs="Times New Roman"/>
          <w:b/>
          <w:sz w:val="24"/>
          <w:szCs w:val="24"/>
        </w:rPr>
      </w:pPr>
      <w:r w:rsidRPr="00892870">
        <w:rPr>
          <w:rFonts w:eastAsia="Times New Roman" w:cs="Times New Roman"/>
          <w:color w:val="1B1B1B"/>
          <w:sz w:val="24"/>
          <w:szCs w:val="24"/>
          <w:lang w:eastAsia="pl-PL"/>
        </w:rPr>
        <w:t xml:space="preserve">straty w gospodarce szczególnie w budownictwie okrętowym </w:t>
      </w:r>
    </w:p>
    <w:p w14:paraId="557B0D94" w14:textId="58699114" w:rsidR="00892870" w:rsidRDefault="00892870" w:rsidP="00892870">
      <w:pPr>
        <w:pStyle w:val="Akapitzlist"/>
        <w:spacing w:after="0" w:line="360" w:lineRule="exact"/>
        <w:ind w:hanging="436"/>
        <w:rPr>
          <w:rFonts w:eastAsia="Times New Roman" w:cs="Times New Roman"/>
          <w:color w:val="1B1B1B"/>
          <w:sz w:val="24"/>
          <w:szCs w:val="24"/>
          <w:lang w:eastAsia="pl-PL"/>
        </w:rPr>
      </w:pPr>
      <w:r w:rsidRPr="00892870">
        <w:rPr>
          <w:rFonts w:eastAsia="Times New Roman" w:cs="Times New Roman"/>
          <w:color w:val="1B1B1B"/>
          <w:sz w:val="24"/>
          <w:szCs w:val="24"/>
          <w:lang w:eastAsia="pl-PL"/>
        </w:rPr>
        <w:t>i przeładunkach towarów;</w:t>
      </w:r>
    </w:p>
    <w:p w14:paraId="59236188" w14:textId="7FF74A73" w:rsidR="007B38F6" w:rsidRPr="00892870" w:rsidRDefault="00892870" w:rsidP="007E1601">
      <w:pPr>
        <w:pStyle w:val="Akapitzlist"/>
        <w:numPr>
          <w:ilvl w:val="0"/>
          <w:numId w:val="143"/>
        </w:numPr>
        <w:spacing w:after="0" w:line="360" w:lineRule="exact"/>
        <w:ind w:left="284" w:hanging="284"/>
        <w:rPr>
          <w:rFonts w:eastAsia="Times New Roman" w:cs="Times New Roman"/>
          <w:color w:val="1B1B1B"/>
          <w:sz w:val="24"/>
          <w:szCs w:val="24"/>
          <w:lang w:eastAsia="pl-PL"/>
        </w:rPr>
      </w:pPr>
      <w:r w:rsidRPr="00892870">
        <w:rPr>
          <w:rFonts w:eastAsia="Times New Roman" w:cs="Times New Roman"/>
          <w:color w:val="1B1B1B"/>
          <w:sz w:val="24"/>
          <w:szCs w:val="24"/>
          <w:lang w:eastAsia="pl-PL"/>
        </w:rPr>
        <w:t>zablokowanie toru wodnego.</w:t>
      </w:r>
    </w:p>
    <w:p w14:paraId="4F079AF3" w14:textId="77777777" w:rsidR="00892870" w:rsidRPr="00AC130D" w:rsidRDefault="00892870" w:rsidP="00892870">
      <w:pPr>
        <w:spacing w:after="120" w:line="360" w:lineRule="exact"/>
        <w:rPr>
          <w:rFonts w:eastAsia="Times New Roman" w:cs="Arial"/>
          <w:b/>
          <w:bCs/>
          <w:color w:val="000000"/>
          <w:sz w:val="24"/>
          <w:szCs w:val="24"/>
          <w:lang w:val="x-none" w:eastAsia="x-none"/>
        </w:rPr>
      </w:pPr>
      <w:r w:rsidRPr="00AC130D">
        <w:rPr>
          <w:rFonts w:eastAsia="Times New Roman" w:cs="Arial"/>
          <w:b/>
          <w:bCs/>
          <w:color w:val="000000"/>
          <w:sz w:val="24"/>
          <w:szCs w:val="24"/>
          <w:lang w:val="x-none" w:eastAsia="x-none"/>
        </w:rPr>
        <w:t>ŚRODOWISKO NATURALNE:</w:t>
      </w:r>
    </w:p>
    <w:p w14:paraId="71D036DD" w14:textId="7F0E6193" w:rsidR="00892870" w:rsidRPr="00A067ED" w:rsidRDefault="00892870" w:rsidP="007E1601">
      <w:pPr>
        <w:numPr>
          <w:ilvl w:val="0"/>
          <w:numId w:val="133"/>
        </w:numPr>
        <w:spacing w:after="0" w:line="360" w:lineRule="exact"/>
        <w:ind w:left="284" w:hanging="284"/>
        <w:rPr>
          <w:rFonts w:eastAsia="Times New Roman" w:cs="Arial"/>
          <w:color w:val="000000"/>
          <w:sz w:val="24"/>
          <w:szCs w:val="24"/>
          <w:lang w:eastAsia="x-none"/>
        </w:rPr>
      </w:pPr>
      <w:r w:rsidRPr="00AC130D">
        <w:rPr>
          <w:rFonts w:eastAsia="Times New Roman" w:cs="Arial"/>
          <w:color w:val="000000"/>
          <w:sz w:val="24"/>
          <w:szCs w:val="24"/>
          <w:lang w:val="x-none" w:eastAsia="x-none"/>
        </w:rPr>
        <w:t>skażenia gleby, powietrza, wód powierzchniowych, wód morskich, brzegu morskiego oraz fauny i flory</w:t>
      </w:r>
      <w:r w:rsidRPr="00AC130D">
        <w:rPr>
          <w:rFonts w:eastAsia="Times New Roman" w:cs="Arial"/>
          <w:color w:val="000000"/>
          <w:sz w:val="24"/>
          <w:szCs w:val="24"/>
          <w:lang w:eastAsia="x-none"/>
        </w:rPr>
        <w:t>. W przypadku skażenia chemicznego na morzu,</w:t>
      </w:r>
      <w:r w:rsidRPr="00AC130D">
        <w:rPr>
          <w:rFonts w:cs="Times New Roman"/>
          <w:sz w:val="24"/>
          <w:szCs w:val="24"/>
        </w:rPr>
        <w:t xml:space="preserve"> zagrożenie dla plaż leżących </w:t>
      </w:r>
      <w:r w:rsidR="00D86F24">
        <w:rPr>
          <w:rFonts w:cs="Times New Roman"/>
          <w:sz w:val="24"/>
          <w:szCs w:val="24"/>
        </w:rPr>
        <w:br/>
      </w:r>
      <w:r w:rsidRPr="00AC130D">
        <w:rPr>
          <w:rFonts w:cs="Times New Roman"/>
          <w:sz w:val="24"/>
          <w:szCs w:val="24"/>
        </w:rPr>
        <w:t>w odległości od 10 do 25 km od miejsca zalegania statku. Możliwe skażenie całego obszaru Zatoki Gdańskiej ze szczególnym uwzględnieniem brzegu od Piasków, aż do Portu Hel</w:t>
      </w:r>
      <w:r w:rsidRPr="00AC130D">
        <w:rPr>
          <w:sz w:val="24"/>
          <w:szCs w:val="24"/>
        </w:rPr>
        <w:t>;</w:t>
      </w:r>
    </w:p>
    <w:p w14:paraId="65C24B6C" w14:textId="7DA112B5" w:rsidR="00A067ED" w:rsidRPr="00AC130D" w:rsidRDefault="00A067ED" w:rsidP="007E1601">
      <w:pPr>
        <w:numPr>
          <w:ilvl w:val="0"/>
          <w:numId w:val="133"/>
        </w:numPr>
        <w:spacing w:after="0" w:line="360" w:lineRule="exact"/>
        <w:ind w:left="284" w:hanging="284"/>
        <w:rPr>
          <w:rFonts w:eastAsia="Times New Roman" w:cs="Arial"/>
          <w:color w:val="000000"/>
          <w:sz w:val="24"/>
          <w:szCs w:val="24"/>
          <w:lang w:eastAsia="x-none"/>
        </w:rPr>
      </w:pPr>
      <w:r w:rsidRPr="00A067ED">
        <w:rPr>
          <w:rFonts w:eastAsia="Times New Roman" w:cs="Arial"/>
          <w:color w:val="000000"/>
          <w:sz w:val="24"/>
          <w:szCs w:val="24"/>
          <w:lang w:eastAsia="x-none"/>
        </w:rPr>
        <w:t xml:space="preserve"> podwyższon</w:t>
      </w:r>
      <w:r>
        <w:rPr>
          <w:rFonts w:eastAsia="Times New Roman" w:cs="Arial"/>
          <w:color w:val="000000"/>
          <w:sz w:val="24"/>
          <w:szCs w:val="24"/>
          <w:lang w:eastAsia="x-none"/>
        </w:rPr>
        <w:t>a</w:t>
      </w:r>
      <w:r w:rsidRPr="00A067ED">
        <w:rPr>
          <w:rFonts w:eastAsia="Times New Roman" w:cs="Arial"/>
          <w:color w:val="000000"/>
          <w:sz w:val="24"/>
          <w:szCs w:val="24"/>
          <w:lang w:eastAsia="x-none"/>
        </w:rPr>
        <w:t xml:space="preserve"> częstość występowania chorób u ryb – szczególnie u ryb dennych, takich jak stornie i gładzice, pochodzących z rejonów zrzutów broni. U tych gatunków odnotowano znacznie częstsze przypadki raka wątroby. Powodem są silnie rakotwórcze substancje zawarte w materiałach wybuchowych i ich pochodnych</w:t>
      </w:r>
      <w:r>
        <w:rPr>
          <w:rFonts w:eastAsia="Times New Roman" w:cs="Arial"/>
          <w:color w:val="000000"/>
          <w:sz w:val="24"/>
          <w:szCs w:val="24"/>
          <w:lang w:eastAsia="x-none"/>
        </w:rPr>
        <w:t>;</w:t>
      </w:r>
    </w:p>
    <w:p w14:paraId="5BD5AD47" w14:textId="23D6B703" w:rsidR="00892870" w:rsidRDefault="00892870" w:rsidP="007E1601">
      <w:pPr>
        <w:numPr>
          <w:ilvl w:val="0"/>
          <w:numId w:val="133"/>
        </w:numPr>
        <w:spacing w:after="0" w:line="360" w:lineRule="exact"/>
        <w:ind w:left="284" w:hanging="284"/>
        <w:rPr>
          <w:rFonts w:eastAsia="Times New Roman" w:cs="Arial"/>
          <w:color w:val="000000"/>
          <w:sz w:val="24"/>
          <w:szCs w:val="24"/>
          <w:lang w:eastAsia="x-none"/>
        </w:rPr>
      </w:pPr>
      <w:r w:rsidRPr="00AC130D">
        <w:rPr>
          <w:rFonts w:eastAsia="Times New Roman" w:cs="Arial"/>
          <w:color w:val="000000"/>
          <w:sz w:val="24"/>
          <w:szCs w:val="24"/>
          <w:lang w:val="x-none" w:eastAsia="x-none"/>
        </w:rPr>
        <w:t>szacuje się, że uwolnienie zaledwie jednej szóstej środków chemicznych ze zbiorników zalegających na dnie Bałtyku mogłoby całkowicie zniszczyć życie w Bałtyku na</w:t>
      </w:r>
      <w:r w:rsidRPr="00AC130D">
        <w:rPr>
          <w:rFonts w:eastAsia="Times New Roman" w:cs="Arial"/>
          <w:color w:val="000000"/>
          <w:sz w:val="24"/>
          <w:szCs w:val="24"/>
          <w:lang w:eastAsia="x-none"/>
        </w:rPr>
        <w:t xml:space="preserve"> wiele lat</w:t>
      </w:r>
      <w:r w:rsidR="00D86F24">
        <w:rPr>
          <w:rFonts w:eastAsia="Times New Roman" w:cs="Arial"/>
          <w:color w:val="000000"/>
          <w:sz w:val="24"/>
          <w:szCs w:val="24"/>
          <w:lang w:eastAsia="x-none"/>
        </w:rPr>
        <w:t>;</w:t>
      </w:r>
    </w:p>
    <w:p w14:paraId="0E8E8053" w14:textId="4BD128AC" w:rsidR="00D86F24" w:rsidRPr="00BE58A2" w:rsidRDefault="00D86F24" w:rsidP="007E1601">
      <w:pPr>
        <w:numPr>
          <w:ilvl w:val="0"/>
          <w:numId w:val="133"/>
        </w:numPr>
        <w:spacing w:after="0" w:line="360" w:lineRule="exact"/>
        <w:ind w:left="284" w:hanging="284"/>
        <w:rPr>
          <w:rFonts w:eastAsia="Times New Roman" w:cs="Arial"/>
          <w:color w:val="000000"/>
          <w:sz w:val="24"/>
          <w:szCs w:val="24"/>
          <w:lang w:eastAsia="x-none"/>
        </w:rPr>
      </w:pPr>
      <w:r w:rsidRPr="00D86F24">
        <w:rPr>
          <w:rFonts w:eastAsia="Times New Roman" w:cs="Arial"/>
          <w:color w:val="000000"/>
          <w:sz w:val="24"/>
          <w:szCs w:val="24"/>
          <w:lang w:eastAsia="x-none"/>
        </w:rPr>
        <w:t>największe straty mogą powstać w wyniku skażenia brzegu morskiego substancjami ropopochodnymi.</w:t>
      </w:r>
    </w:p>
    <w:p w14:paraId="33DABB4C" w14:textId="77777777" w:rsidR="00BE58A2" w:rsidRPr="00BE58A2" w:rsidRDefault="00BE58A2" w:rsidP="00BE58A2">
      <w:pPr>
        <w:spacing w:after="0" w:line="360" w:lineRule="exact"/>
        <w:rPr>
          <w:rFonts w:cs="Arial"/>
          <w:b/>
          <w:bCs/>
          <w:color w:val="FF0000"/>
          <w:sz w:val="24"/>
          <w:szCs w:val="24"/>
          <w:u w:val="single"/>
        </w:rPr>
      </w:pPr>
      <w:r w:rsidRPr="00BE58A2">
        <w:rPr>
          <w:rFonts w:cs="Arial"/>
          <w:b/>
          <w:bCs/>
          <w:color w:val="FF0000"/>
          <w:sz w:val="24"/>
          <w:szCs w:val="24"/>
          <w:u w:val="single"/>
        </w:rPr>
        <w:t>WNIOSKI:</w:t>
      </w:r>
    </w:p>
    <w:p w14:paraId="01912F96" w14:textId="38AE8D28" w:rsidR="00BE58A2" w:rsidRPr="00BE58A2" w:rsidRDefault="00BE58A2" w:rsidP="007E1601">
      <w:pPr>
        <w:numPr>
          <w:ilvl w:val="0"/>
          <w:numId w:val="144"/>
        </w:numPr>
        <w:spacing w:after="0" w:line="360" w:lineRule="exact"/>
        <w:ind w:left="284" w:hanging="284"/>
        <w:contextualSpacing/>
        <w:rPr>
          <w:rFonts w:cs="Arial"/>
          <w:b/>
          <w:bCs/>
          <w:sz w:val="24"/>
          <w:szCs w:val="24"/>
          <w:u w:val="single"/>
        </w:rPr>
      </w:pPr>
      <w:r>
        <w:rPr>
          <w:rFonts w:cs="Arial"/>
          <w:sz w:val="24"/>
          <w:szCs w:val="24"/>
        </w:rPr>
        <w:t xml:space="preserve">w </w:t>
      </w:r>
      <w:r w:rsidRPr="00BE58A2">
        <w:rPr>
          <w:rFonts w:cs="Arial"/>
          <w:sz w:val="24"/>
          <w:szCs w:val="24"/>
        </w:rPr>
        <w:t xml:space="preserve"> świetle dostępn</w:t>
      </w:r>
      <w:r>
        <w:rPr>
          <w:rFonts w:cs="Arial"/>
          <w:sz w:val="24"/>
          <w:szCs w:val="24"/>
        </w:rPr>
        <w:t>ej wiedzy</w:t>
      </w:r>
      <w:r w:rsidRPr="00BE58A2">
        <w:rPr>
          <w:rFonts w:cs="Arial"/>
          <w:sz w:val="24"/>
          <w:szCs w:val="24"/>
        </w:rPr>
        <w:t xml:space="preserve"> zatopione BST w Morzu Bałtyckim nie stanowią w ujęciu całego akwenu dużego ani ekstremalnego zagrożenia środowiskowego. Oddziaływania mają najczęściej charakter lokalny i koncentrują się w bezpośrednim sąsiedztwie pojedynczych obiektów zalegających na dnie oraz w osadach dennych. Wynika to m.in. z ograniczonej rozpuszczalności wielu związków w wodzie morskiej, ich rozcieńczania w toni oraz zachodzących procesów przemian chemicznych</w:t>
      </w:r>
      <w:r>
        <w:rPr>
          <w:rFonts w:cs="Arial"/>
          <w:sz w:val="24"/>
          <w:szCs w:val="24"/>
        </w:rPr>
        <w:t>;</w:t>
      </w:r>
    </w:p>
    <w:p w14:paraId="21F33408" w14:textId="1CBEBCA2" w:rsidR="00BE58A2" w:rsidRPr="00BE58A2" w:rsidRDefault="00BE58A2" w:rsidP="007E1601">
      <w:pPr>
        <w:numPr>
          <w:ilvl w:val="0"/>
          <w:numId w:val="144"/>
        </w:numPr>
        <w:spacing w:after="0" w:line="360" w:lineRule="exact"/>
        <w:ind w:left="284" w:hanging="284"/>
        <w:contextualSpacing/>
        <w:rPr>
          <w:rFonts w:cs="Arial"/>
          <w:b/>
          <w:bCs/>
          <w:sz w:val="24"/>
          <w:szCs w:val="24"/>
          <w:u w:val="single"/>
        </w:rPr>
      </w:pPr>
      <w:r w:rsidRPr="00BE58A2">
        <w:rPr>
          <w:rFonts w:cs="Arial"/>
          <w:sz w:val="24"/>
          <w:szCs w:val="24"/>
        </w:rPr>
        <w:t xml:space="preserve">ruch żeglugowy na Bałtyku skierowany do portów w Gdańsku </w:t>
      </w:r>
      <w:r w:rsidRPr="00BE58A2">
        <w:rPr>
          <w:rFonts w:cs="Arial"/>
          <w:sz w:val="24"/>
          <w:szCs w:val="24"/>
        </w:rPr>
        <w:br/>
        <w:t>i Gdyni cechuje duża intensywność i dlatego ryzyko wystąpienia katastrof w tym rejonie należy przyjąć za duże;</w:t>
      </w:r>
    </w:p>
    <w:p w14:paraId="4372AD33" w14:textId="77777777" w:rsidR="00BE58A2" w:rsidRPr="00BE58A2" w:rsidRDefault="00BE58A2" w:rsidP="007E1601">
      <w:pPr>
        <w:numPr>
          <w:ilvl w:val="0"/>
          <w:numId w:val="144"/>
        </w:numPr>
        <w:spacing w:after="0" w:line="360" w:lineRule="exact"/>
        <w:ind w:left="284" w:hanging="284"/>
        <w:contextualSpacing/>
        <w:rPr>
          <w:rFonts w:cs="Arial"/>
          <w:b/>
          <w:bCs/>
          <w:sz w:val="24"/>
          <w:szCs w:val="24"/>
          <w:u w:val="single"/>
        </w:rPr>
      </w:pPr>
      <w:r w:rsidRPr="00BE58A2">
        <w:rPr>
          <w:rFonts w:cs="Arial"/>
          <w:sz w:val="24"/>
          <w:szCs w:val="24"/>
        </w:rPr>
        <w:t>zdarzenia na morzu stanowią istotne zagrożenie dla funkcjonowania gospodarki morskiej (połowów ryb) oraz środowiska naturalnego;</w:t>
      </w:r>
    </w:p>
    <w:p w14:paraId="216B5B57" w14:textId="77777777" w:rsidR="00BE58A2" w:rsidRPr="00BE58A2" w:rsidRDefault="00BE58A2" w:rsidP="007E1601">
      <w:pPr>
        <w:numPr>
          <w:ilvl w:val="0"/>
          <w:numId w:val="144"/>
        </w:numPr>
        <w:spacing w:after="120" w:line="360" w:lineRule="exact"/>
        <w:ind w:left="284" w:hanging="284"/>
        <w:rPr>
          <w:rFonts w:cs="Arial"/>
          <w:b/>
          <w:bCs/>
          <w:sz w:val="24"/>
          <w:szCs w:val="24"/>
          <w:u w:val="single"/>
        </w:rPr>
      </w:pPr>
      <w:r w:rsidRPr="00BE58A2">
        <w:rPr>
          <w:rFonts w:cs="Arial"/>
          <w:sz w:val="24"/>
          <w:szCs w:val="24"/>
        </w:rPr>
        <w:t xml:space="preserve">czystość wody morskiej i plaż decyduje o rozwoju jednej </w:t>
      </w:r>
      <w:r w:rsidRPr="00BE58A2">
        <w:rPr>
          <w:rFonts w:cs="Arial"/>
          <w:sz w:val="24"/>
          <w:szCs w:val="24"/>
        </w:rPr>
        <w:br/>
        <w:t xml:space="preserve">z najważniejszych dziedzin gospodarki województwa - turystyki </w:t>
      </w:r>
      <w:r w:rsidRPr="00BE58A2">
        <w:rPr>
          <w:rFonts w:cs="Arial"/>
          <w:sz w:val="24"/>
          <w:szCs w:val="24"/>
        </w:rPr>
        <w:br/>
        <w:t>i wypoczynku.</w:t>
      </w:r>
    </w:p>
    <w:p w14:paraId="2E9BDBF8" w14:textId="77777777" w:rsidR="00BE58A2" w:rsidRPr="00BE58A2" w:rsidRDefault="00BE58A2" w:rsidP="00BE58A2">
      <w:pPr>
        <w:spacing w:after="0" w:line="360" w:lineRule="exact"/>
        <w:rPr>
          <w:rFonts w:cs="Arial"/>
          <w:b/>
          <w:bCs/>
          <w:color w:val="FF0000"/>
          <w:sz w:val="24"/>
          <w:szCs w:val="24"/>
          <w:u w:val="single"/>
        </w:rPr>
      </w:pPr>
      <w:r w:rsidRPr="00BE58A2">
        <w:rPr>
          <w:rFonts w:cs="Arial"/>
          <w:b/>
          <w:bCs/>
          <w:color w:val="FF0000"/>
          <w:sz w:val="24"/>
          <w:szCs w:val="24"/>
          <w:u w:val="single"/>
        </w:rPr>
        <w:t>OCENA RYZYKA:</w:t>
      </w:r>
    </w:p>
    <w:p w14:paraId="2C5277E3" w14:textId="77777777" w:rsidR="00BE58A2" w:rsidRPr="00BE58A2" w:rsidRDefault="00BE58A2" w:rsidP="007E1601">
      <w:pPr>
        <w:numPr>
          <w:ilvl w:val="0"/>
          <w:numId w:val="145"/>
        </w:numPr>
        <w:spacing w:after="0" w:line="360" w:lineRule="exact"/>
        <w:ind w:left="284" w:hanging="284"/>
        <w:contextualSpacing/>
        <w:rPr>
          <w:rFonts w:cs="Arial"/>
          <w:b/>
          <w:bCs/>
          <w:sz w:val="24"/>
          <w:szCs w:val="24"/>
          <w:u w:val="single"/>
        </w:rPr>
      </w:pPr>
      <w:r w:rsidRPr="00BE58A2">
        <w:rPr>
          <w:rFonts w:cs="Arial"/>
          <w:sz w:val="24"/>
          <w:szCs w:val="24"/>
        </w:rPr>
        <w:t xml:space="preserve">prawdopodobieństwo wystąpienia zagrożenia: </w:t>
      </w:r>
      <w:r w:rsidRPr="00BE58A2">
        <w:rPr>
          <w:rFonts w:cs="Arial"/>
          <w:b/>
          <w:sz w:val="24"/>
          <w:szCs w:val="24"/>
        </w:rPr>
        <w:t>skala 3/możliwe</w:t>
      </w:r>
      <w:r w:rsidRPr="00BE58A2">
        <w:rPr>
          <w:rFonts w:cs="Arial"/>
          <w:sz w:val="24"/>
          <w:szCs w:val="24"/>
        </w:rPr>
        <w:t>;</w:t>
      </w:r>
    </w:p>
    <w:p w14:paraId="72CDFB2E" w14:textId="498665F3" w:rsidR="00BE58A2" w:rsidRPr="00BE58A2" w:rsidRDefault="00BE58A2" w:rsidP="007E1601">
      <w:pPr>
        <w:numPr>
          <w:ilvl w:val="0"/>
          <w:numId w:val="145"/>
        </w:numPr>
        <w:spacing w:after="0" w:line="360" w:lineRule="exact"/>
        <w:ind w:left="284" w:hanging="284"/>
        <w:contextualSpacing/>
        <w:rPr>
          <w:rFonts w:cs="Arial"/>
          <w:b/>
          <w:bCs/>
          <w:sz w:val="24"/>
          <w:szCs w:val="24"/>
          <w:u w:val="single"/>
        </w:rPr>
      </w:pPr>
      <w:r w:rsidRPr="00BE58A2">
        <w:rPr>
          <w:rFonts w:cs="Arial"/>
          <w:sz w:val="24"/>
          <w:szCs w:val="24"/>
        </w:rPr>
        <w:t>klasyfikacja skutków</w:t>
      </w:r>
      <w:r w:rsidRPr="00BE58A2">
        <w:rPr>
          <w:rFonts w:cs="Arial"/>
          <w:b/>
          <w:sz w:val="24"/>
          <w:szCs w:val="24"/>
        </w:rPr>
        <w:t>: skala</w:t>
      </w:r>
      <w:r w:rsidR="003C1F55">
        <w:rPr>
          <w:rFonts w:cs="Arial"/>
          <w:b/>
          <w:sz w:val="24"/>
          <w:szCs w:val="24"/>
        </w:rPr>
        <w:t xml:space="preserve"> C</w:t>
      </w:r>
      <w:r w:rsidRPr="00BE58A2">
        <w:rPr>
          <w:rFonts w:cs="Arial"/>
          <w:b/>
          <w:sz w:val="24"/>
          <w:szCs w:val="24"/>
        </w:rPr>
        <w:t>/</w:t>
      </w:r>
      <w:r w:rsidR="003C1F55">
        <w:rPr>
          <w:rFonts w:cs="Arial"/>
          <w:b/>
          <w:sz w:val="24"/>
          <w:szCs w:val="24"/>
        </w:rPr>
        <w:t>średnie</w:t>
      </w:r>
      <w:r w:rsidRPr="00BE58A2">
        <w:rPr>
          <w:rFonts w:cs="Arial"/>
          <w:b/>
          <w:sz w:val="24"/>
          <w:szCs w:val="24"/>
        </w:rPr>
        <w:t xml:space="preserve"> skutki, kategoria Z, M, S</w:t>
      </w:r>
      <w:r w:rsidRPr="00BE58A2">
        <w:rPr>
          <w:rFonts w:cs="Arial"/>
          <w:sz w:val="24"/>
          <w:szCs w:val="24"/>
        </w:rPr>
        <w:t>;</w:t>
      </w:r>
    </w:p>
    <w:p w14:paraId="632A0AFF" w14:textId="77777777" w:rsidR="00BE58A2" w:rsidRPr="00BE58A2" w:rsidRDefault="00BE58A2" w:rsidP="007E1601">
      <w:pPr>
        <w:numPr>
          <w:ilvl w:val="0"/>
          <w:numId w:val="145"/>
        </w:numPr>
        <w:spacing w:after="0" w:line="360" w:lineRule="exact"/>
        <w:ind w:left="284" w:hanging="284"/>
        <w:contextualSpacing/>
        <w:rPr>
          <w:rFonts w:cs="Arial"/>
          <w:b/>
          <w:bCs/>
          <w:sz w:val="24"/>
          <w:szCs w:val="24"/>
          <w:u w:val="single"/>
        </w:rPr>
      </w:pPr>
      <w:r w:rsidRPr="00BE58A2">
        <w:rPr>
          <w:rFonts w:cs="Arial"/>
          <w:sz w:val="24"/>
          <w:szCs w:val="24"/>
        </w:rPr>
        <w:t xml:space="preserve">wartość ryzyka: </w:t>
      </w:r>
      <w:r w:rsidRPr="00BE58A2">
        <w:rPr>
          <w:rFonts w:cs="Arial"/>
          <w:b/>
          <w:sz w:val="24"/>
          <w:szCs w:val="24"/>
        </w:rPr>
        <w:t>średnie</w:t>
      </w:r>
      <w:r w:rsidRPr="00BE58A2">
        <w:rPr>
          <w:rFonts w:cs="Arial"/>
          <w:sz w:val="24"/>
          <w:szCs w:val="24"/>
        </w:rPr>
        <w:t>;</w:t>
      </w:r>
    </w:p>
    <w:p w14:paraId="5EF4B911" w14:textId="19229D36" w:rsidR="00BE58A2" w:rsidRPr="00BE58A2" w:rsidRDefault="00BE58A2" w:rsidP="007E1601">
      <w:pPr>
        <w:numPr>
          <w:ilvl w:val="0"/>
          <w:numId w:val="145"/>
        </w:numPr>
        <w:spacing w:after="0" w:line="360" w:lineRule="exact"/>
        <w:ind w:left="284" w:hanging="284"/>
        <w:contextualSpacing/>
        <w:rPr>
          <w:rFonts w:cs="Arial"/>
          <w:b/>
          <w:bCs/>
          <w:sz w:val="24"/>
          <w:szCs w:val="24"/>
          <w:u w:val="single"/>
        </w:rPr>
      </w:pPr>
      <w:r w:rsidRPr="00BE58A2">
        <w:rPr>
          <w:rFonts w:cs="Arial"/>
          <w:sz w:val="24"/>
          <w:szCs w:val="24"/>
        </w:rPr>
        <w:t>akceptacja ryzyka</w:t>
      </w:r>
      <w:r w:rsidRPr="00BE58A2">
        <w:rPr>
          <w:rFonts w:cs="Arial"/>
          <w:b/>
          <w:bCs/>
          <w:sz w:val="24"/>
          <w:szCs w:val="24"/>
        </w:rPr>
        <w:t>: tolerowan</w:t>
      </w:r>
      <w:r w:rsidR="003C1F55">
        <w:rPr>
          <w:rFonts w:cs="Arial"/>
          <w:b/>
          <w:bCs/>
          <w:sz w:val="24"/>
          <w:szCs w:val="24"/>
        </w:rPr>
        <w:t>a</w:t>
      </w:r>
      <w:r w:rsidRPr="00BE58A2">
        <w:rPr>
          <w:rFonts w:cs="Arial"/>
          <w:bCs/>
          <w:sz w:val="24"/>
          <w:szCs w:val="24"/>
        </w:rPr>
        <w:t>;</w:t>
      </w:r>
    </w:p>
    <w:p w14:paraId="12CF76D4" w14:textId="292EACEE" w:rsidR="00CF4260" w:rsidRPr="006608E3" w:rsidRDefault="003C1F55" w:rsidP="007E1601">
      <w:pPr>
        <w:numPr>
          <w:ilvl w:val="0"/>
          <w:numId w:val="145"/>
        </w:numPr>
        <w:spacing w:after="0" w:line="360" w:lineRule="exact"/>
        <w:ind w:left="284" w:hanging="284"/>
        <w:contextualSpacing/>
        <w:rPr>
          <w:rFonts w:cs="Arial"/>
          <w:b/>
          <w:bCs/>
          <w:sz w:val="24"/>
          <w:szCs w:val="24"/>
          <w:u w:val="single"/>
        </w:rPr>
      </w:pPr>
      <w:r w:rsidRPr="003C1F55">
        <w:rPr>
          <w:rFonts w:cs="Arial"/>
          <w:bCs/>
          <w:sz w:val="24"/>
          <w:szCs w:val="24"/>
        </w:rPr>
        <w:t xml:space="preserve">z analizy dostępnych informacji dot. materiałów niebezpiecznych zalegających w obszarach morskich RP (ustalono, że tylko 31% obszarów morskich RP zostało rozpoznanych barometrycznie, na ich terenie sklasyfikowano 639 obiektów punktowych oraz 45 obszarów niebezpiecznych, z czego tylko 9 obiektów i 3 obszary dotyczyły zatopionej broni chemicznej). Wśród zebranych danych 35 wrakom przypisano wysoki poziom zagrożenia, a wszystkim zidentyfikowanym bojowym środkom trującym (BST) – poziom zagrożenia niski. Zespół wskazał, że aktualnie największe zagrożenie stanowią paliwa w zatopionych wrakach, (zwłaszcza w okrętach </w:t>
      </w:r>
      <w:proofErr w:type="spellStart"/>
      <w:r w:rsidRPr="003C1F55">
        <w:rPr>
          <w:rFonts w:cs="Arial"/>
          <w:bCs/>
          <w:sz w:val="24"/>
          <w:szCs w:val="24"/>
        </w:rPr>
        <w:t>Franken</w:t>
      </w:r>
      <w:proofErr w:type="spellEnd"/>
      <w:r w:rsidRPr="003C1F55">
        <w:rPr>
          <w:rFonts w:cs="Arial"/>
          <w:bCs/>
          <w:sz w:val="24"/>
          <w:szCs w:val="24"/>
        </w:rPr>
        <w:t xml:space="preserve"> i Stuttgart), których neutralizacją należy zająć się w pierwszej kolejności</w:t>
      </w:r>
      <w:r>
        <w:rPr>
          <w:rFonts w:cs="Arial"/>
          <w:bCs/>
          <w:sz w:val="24"/>
          <w:szCs w:val="24"/>
        </w:rPr>
        <w:t>.</w:t>
      </w:r>
    </w:p>
    <w:p w14:paraId="7EACF1C3" w14:textId="593E01CD" w:rsidR="006608E3" w:rsidRDefault="006608E3" w:rsidP="006608E3">
      <w:pPr>
        <w:spacing w:after="0" w:line="360" w:lineRule="exact"/>
        <w:contextualSpacing/>
        <w:rPr>
          <w:rFonts w:cs="Arial"/>
          <w:bCs/>
          <w:sz w:val="24"/>
          <w:szCs w:val="24"/>
        </w:rPr>
      </w:pPr>
    </w:p>
    <w:p w14:paraId="3AD7EBA4" w14:textId="0877C813" w:rsidR="006608E3" w:rsidRDefault="006608E3" w:rsidP="006608E3">
      <w:pPr>
        <w:spacing w:after="0" w:line="360" w:lineRule="exact"/>
        <w:contextualSpacing/>
        <w:rPr>
          <w:rFonts w:cs="Arial"/>
          <w:bCs/>
          <w:sz w:val="24"/>
          <w:szCs w:val="24"/>
        </w:rPr>
      </w:pPr>
    </w:p>
    <w:p w14:paraId="76433E0A" w14:textId="0CB00E3B" w:rsidR="006608E3" w:rsidRDefault="006608E3" w:rsidP="006608E3">
      <w:pPr>
        <w:spacing w:after="0" w:line="360" w:lineRule="exact"/>
        <w:contextualSpacing/>
        <w:rPr>
          <w:rFonts w:cs="Arial"/>
          <w:bCs/>
          <w:sz w:val="24"/>
          <w:szCs w:val="24"/>
        </w:rPr>
      </w:pPr>
    </w:p>
    <w:p w14:paraId="616CA103" w14:textId="77777777" w:rsidR="006608E3" w:rsidRDefault="006608E3" w:rsidP="006608E3">
      <w:pPr>
        <w:spacing w:after="0" w:line="360" w:lineRule="exact"/>
        <w:contextualSpacing/>
        <w:rPr>
          <w:rFonts w:cs="Arial"/>
          <w:b/>
          <w:bCs/>
          <w:sz w:val="24"/>
          <w:szCs w:val="24"/>
          <w:u w:val="single"/>
        </w:rPr>
        <w:sectPr w:rsidR="006608E3" w:rsidSect="001A3905">
          <w:headerReference w:type="default" r:id="rId143"/>
          <w:pgSz w:w="16838" w:h="11906" w:orient="landscape"/>
          <w:pgMar w:top="1417" w:right="1417" w:bottom="1417" w:left="1417" w:header="708" w:footer="708" w:gutter="0"/>
          <w:cols w:num="2" w:space="740"/>
          <w:docGrid w:linePitch="360"/>
        </w:sectPr>
      </w:pPr>
    </w:p>
    <w:p w14:paraId="51380961" w14:textId="7F047B0D" w:rsidR="006608E3" w:rsidRDefault="006608E3" w:rsidP="006608E3">
      <w:pPr>
        <w:spacing w:after="0" w:line="360" w:lineRule="exact"/>
        <w:contextualSpacing/>
        <w:rPr>
          <w:rFonts w:cs="Arial"/>
          <w:b/>
          <w:bCs/>
          <w:sz w:val="24"/>
          <w:szCs w:val="24"/>
          <w:u w:val="single"/>
        </w:rPr>
      </w:pPr>
    </w:p>
    <w:p w14:paraId="1D2D46A5" w14:textId="6D3301B5" w:rsidR="003F5533" w:rsidRDefault="008428C9" w:rsidP="008428C9">
      <w:pPr>
        <w:spacing w:line="360" w:lineRule="exact"/>
        <w:rPr>
          <w:rFonts w:ascii="Calibri" w:eastAsia="Times New Roman" w:hAnsi="Calibri" w:cs="Times New Roman"/>
          <w:sz w:val="24"/>
          <w:szCs w:val="24"/>
          <w:lang w:val="x-none" w:eastAsia="x-none"/>
        </w:rPr>
      </w:pPr>
      <w:r>
        <w:rPr>
          <w:rFonts w:ascii="Calibri" w:eastAsia="Times New Roman" w:hAnsi="Calibri" w:cs="Times New Roman"/>
          <w:noProof/>
          <w:sz w:val="24"/>
          <w:szCs w:val="24"/>
          <w:lang w:val="x-none" w:eastAsia="x-none"/>
        </w:rPr>
        <w:drawing>
          <wp:anchor distT="0" distB="0" distL="114300" distR="114300" simplePos="0" relativeHeight="251844608" behindDoc="0" locked="0" layoutInCell="1" allowOverlap="1" wp14:anchorId="33B37C0C" wp14:editId="23DBA71E">
            <wp:simplePos x="0" y="0"/>
            <wp:positionH relativeFrom="column">
              <wp:posOffset>-242570</wp:posOffset>
            </wp:positionH>
            <wp:positionV relativeFrom="paragraph">
              <wp:posOffset>2224405</wp:posOffset>
            </wp:positionV>
            <wp:extent cx="4505325" cy="2800350"/>
            <wp:effectExtent l="0" t="0" r="9525" b="0"/>
            <wp:wrapSquare wrapText="bothSides"/>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05325" cy="2800350"/>
                    </a:xfrm>
                    <a:prstGeom prst="rect">
                      <a:avLst/>
                    </a:prstGeom>
                    <a:noFill/>
                  </pic:spPr>
                </pic:pic>
              </a:graphicData>
            </a:graphic>
            <wp14:sizeRelH relativeFrom="margin">
              <wp14:pctWidth>0</wp14:pctWidth>
            </wp14:sizeRelH>
            <wp14:sizeRelV relativeFrom="margin">
              <wp14:pctHeight>0</wp14:pctHeight>
            </wp14:sizeRelV>
          </wp:anchor>
        </w:drawing>
      </w:r>
      <w:r w:rsidRPr="008428C9">
        <w:rPr>
          <w:rFonts w:ascii="Calibri" w:eastAsia="Calibri" w:hAnsi="Calibri" w:cs="Calibri"/>
          <w:b/>
          <w:color w:val="4472C4" w:themeColor="accent1"/>
          <w:sz w:val="24"/>
          <w:szCs w:val="24"/>
          <w:lang w:eastAsia="pl-PL"/>
        </w:rPr>
        <w:t xml:space="preserve">ZAKŁÓCENIE W SYSTEMIE GAZOWYM </w:t>
      </w:r>
      <w:r>
        <w:rPr>
          <w:rFonts w:ascii="Calibri" w:eastAsia="Calibri" w:hAnsi="Calibri" w:cs="Calibri"/>
          <w:color w:val="4472C4" w:themeColor="accent1"/>
          <w:szCs w:val="24"/>
          <w:lang w:eastAsia="pl-PL"/>
        </w:rPr>
        <w:t xml:space="preserve"> </w:t>
      </w:r>
      <w:r w:rsidRPr="008428C9">
        <w:rPr>
          <w:rFonts w:ascii="Calibri" w:eastAsia="Calibri" w:hAnsi="Calibri" w:cs="Calibri"/>
          <w:b/>
          <w:color w:val="000000"/>
          <w:sz w:val="24"/>
          <w:szCs w:val="28"/>
          <w:lang w:eastAsia="pl-PL"/>
        </w:rPr>
        <w:t>Awaria sieci gazowej</w:t>
      </w:r>
      <w:r w:rsidRPr="008428C9">
        <w:rPr>
          <w:rFonts w:ascii="Calibri" w:eastAsia="Calibri" w:hAnsi="Calibri" w:cs="Calibri"/>
          <w:color w:val="000000"/>
          <w:sz w:val="24"/>
          <w:szCs w:val="28"/>
          <w:lang w:eastAsia="pl-PL"/>
        </w:rPr>
        <w:t xml:space="preserve"> to nagłe zdarzenie powodujące utratę technicznej sprawności urządzeń lub obiektów sieci gazowej, polegające w szczególności na rozszczelnieniu gazociągu, uszkodzeniu urządzeń w stacjach gazowych, któremu towarzyszy nieplanowy wyciek gazu, i w odniesieniu do którego zachodzi niebezpieczeństwo wystąpienia wybuchu oraz pożaru. Awaria to zjawisko niespodziewane stwarzające zagrożenie dla ludzi, mienia oraz środowiska naturalnego. </w:t>
      </w:r>
    </w:p>
    <w:p w14:paraId="5B1B5BCA" w14:textId="5D3B5D62" w:rsidR="008428C9" w:rsidRPr="00CF7D25" w:rsidRDefault="008428C9" w:rsidP="00E460AD">
      <w:pPr>
        <w:spacing w:line="240" w:lineRule="auto"/>
        <w:rPr>
          <w:rFonts w:ascii="Calibri" w:eastAsia="Times New Roman" w:hAnsi="Calibri" w:cs="Times New Roman"/>
          <w:b/>
          <w:bCs/>
          <w:i/>
          <w:iCs/>
          <w:lang w:val="x-none" w:eastAsia="x-none"/>
        </w:rPr>
      </w:pPr>
      <w:r w:rsidRPr="00CF7D25">
        <w:rPr>
          <w:rFonts w:ascii="Calibri" w:eastAsia="Times New Roman" w:hAnsi="Calibri" w:cs="Times New Roman"/>
          <w:b/>
          <w:bCs/>
          <w:i/>
          <w:iCs/>
          <w:lang w:val="x-none" w:eastAsia="x-none"/>
        </w:rPr>
        <w:t>Ludność korzystająca z gazu z sieci , Raport o sytuacji społeczno-gospodarczej województwa pomorskiego 2025</w:t>
      </w:r>
    </w:p>
    <w:p w14:paraId="09036D6B" w14:textId="77777777" w:rsidR="003F5533" w:rsidRPr="003F5533" w:rsidRDefault="003F5533" w:rsidP="003F5533">
      <w:pPr>
        <w:spacing w:after="0" w:line="240" w:lineRule="auto"/>
        <w:rPr>
          <w:sz w:val="24"/>
          <w:szCs w:val="24"/>
        </w:rPr>
      </w:pPr>
    </w:p>
    <w:p w14:paraId="6389454F" w14:textId="77488096" w:rsidR="003F5533" w:rsidRPr="003F5533" w:rsidRDefault="003F5533" w:rsidP="003F5533">
      <w:pPr>
        <w:spacing w:after="0" w:line="360" w:lineRule="atLeast"/>
        <w:rPr>
          <w:rFonts w:ascii="Calibri" w:hAnsi="Calibri" w:cs="Calibri"/>
          <w:b/>
          <w:bCs/>
          <w:i/>
          <w:iCs/>
          <w:sz w:val="19"/>
          <w:szCs w:val="19"/>
        </w:rPr>
      </w:pPr>
      <w:r w:rsidRPr="003F5533">
        <w:rPr>
          <w:rFonts w:ascii="Calibri" w:hAnsi="Calibri" w:cs="Calibri"/>
          <w:sz w:val="24"/>
          <w:szCs w:val="24"/>
        </w:rPr>
        <w:t>W województwie z sieci gazowej korzysta ok. 54,9% ogółu mieszkańców (73,4% mieszkańców miast oraz 10,2% terenów wiejskich).</w:t>
      </w:r>
      <w:r w:rsidRPr="003F5533">
        <w:rPr>
          <w:rFonts w:ascii="Calibri" w:hAnsi="Calibri" w:cs="Calibri"/>
          <w:b/>
          <w:bCs/>
          <w:i/>
          <w:iCs/>
          <w:sz w:val="19"/>
          <w:szCs w:val="19"/>
        </w:rPr>
        <w:t xml:space="preserve"> </w:t>
      </w:r>
      <w:r w:rsidRPr="003F5533">
        <w:rPr>
          <w:rFonts w:ascii="Calibri" w:hAnsi="Calibri" w:cs="Calibri"/>
          <w:sz w:val="24"/>
          <w:szCs w:val="24"/>
        </w:rPr>
        <w:t>Zużycie gazu ogółem w województwie w 202</w:t>
      </w:r>
      <w:r w:rsidR="0010086A">
        <w:rPr>
          <w:rFonts w:ascii="Calibri" w:hAnsi="Calibri" w:cs="Calibri"/>
          <w:sz w:val="24"/>
          <w:szCs w:val="24"/>
        </w:rPr>
        <w:t>4</w:t>
      </w:r>
      <w:r w:rsidRPr="003F5533">
        <w:rPr>
          <w:rFonts w:ascii="Calibri" w:hAnsi="Calibri" w:cs="Calibri"/>
          <w:sz w:val="24"/>
          <w:szCs w:val="24"/>
        </w:rPr>
        <w:t xml:space="preserve"> r. wyniosło 1.43 mld Nm</w:t>
      </w:r>
      <w:r w:rsidRPr="003F5533">
        <w:rPr>
          <w:rFonts w:ascii="Calibri" w:hAnsi="Calibri" w:cs="Calibri"/>
          <w:sz w:val="24"/>
          <w:szCs w:val="24"/>
          <w:vertAlign w:val="superscript"/>
        </w:rPr>
        <w:t>3</w:t>
      </w:r>
      <w:r w:rsidRPr="003F5533">
        <w:rPr>
          <w:rFonts w:ascii="Calibri" w:hAnsi="Calibri" w:cs="Calibri"/>
          <w:sz w:val="24"/>
          <w:szCs w:val="24"/>
        </w:rPr>
        <w:t xml:space="preserve">. i w przeliczeniu na 1 mieszkańca wyniosło 1074,9 kWh. Największą grupą odbiorców gazu sieciowego stanowią odbiorcy indywidualni, pobierający gaz do celów komunalno-bytowych oraz grzewczych. Średnio gospodarstwa domowe wraz </w:t>
      </w:r>
      <w:r w:rsidR="0010086A">
        <w:rPr>
          <w:rFonts w:ascii="Calibri" w:hAnsi="Calibri" w:cs="Calibri"/>
          <w:sz w:val="24"/>
          <w:szCs w:val="24"/>
        </w:rPr>
        <w:br/>
      </w:r>
      <w:r w:rsidRPr="003F5533">
        <w:rPr>
          <w:rFonts w:ascii="Calibri" w:hAnsi="Calibri" w:cs="Calibri"/>
          <w:sz w:val="24"/>
          <w:szCs w:val="24"/>
        </w:rPr>
        <w:t>z sektorem usług komunalnych zużywają blisko 60% gazu ziemnego. Dużą grupę stanowią również odbiorcy sektora przemysłowo-usługowego (na potrzeby technologiczne oraz grzewcze sektora przemysłowego i obiektów użyteczności publicznej).</w:t>
      </w:r>
    </w:p>
    <w:p w14:paraId="2434E4AE" w14:textId="77777777" w:rsidR="003F5533" w:rsidRPr="003F5533" w:rsidRDefault="003F5533" w:rsidP="003F5533">
      <w:pPr>
        <w:spacing w:after="0" w:line="360" w:lineRule="atLeast"/>
        <w:rPr>
          <w:sz w:val="24"/>
          <w:szCs w:val="24"/>
        </w:rPr>
      </w:pPr>
      <w:r w:rsidRPr="003F5533">
        <w:rPr>
          <w:sz w:val="24"/>
          <w:szCs w:val="24"/>
        </w:rPr>
        <w:t>Podstawą systemu zaopatrzenia w gaz i bezpieczeństwa energetycznego regionu są:</w:t>
      </w:r>
    </w:p>
    <w:p w14:paraId="1C35C027" w14:textId="77777777" w:rsidR="003F5533" w:rsidRPr="003F5533" w:rsidRDefault="003F5533" w:rsidP="007E1601">
      <w:pPr>
        <w:numPr>
          <w:ilvl w:val="0"/>
          <w:numId w:val="146"/>
        </w:numPr>
        <w:spacing w:after="0" w:line="360" w:lineRule="atLeast"/>
        <w:ind w:left="284" w:hanging="284"/>
        <w:jc w:val="left"/>
        <w:rPr>
          <w:rFonts w:ascii="Calibri" w:eastAsia="Times New Roman" w:hAnsi="Calibri" w:cs="Times New Roman"/>
          <w:b/>
          <w:bCs/>
          <w:iCs/>
          <w:sz w:val="24"/>
          <w:szCs w:val="24"/>
          <w:lang w:eastAsia="x-none"/>
        </w:rPr>
      </w:pPr>
      <w:r w:rsidRPr="003F5533">
        <w:rPr>
          <w:sz w:val="24"/>
          <w:szCs w:val="24"/>
        </w:rPr>
        <w:t>istniejące gazociągi wysokiego ciśnienia:</w:t>
      </w:r>
    </w:p>
    <w:p w14:paraId="551962F2"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DN 700: Słupsk – Reszki,</w:t>
      </w:r>
    </w:p>
    <w:p w14:paraId="49F5C265"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DN 500: Kolnik – Przejazdowo, Gustorzyn – Reszki, Reszki – Kosakowo,</w:t>
      </w:r>
    </w:p>
    <w:p w14:paraId="742F666B"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DN 400: Gustorzyn – Pruszcz Gdański,</w:t>
      </w:r>
    </w:p>
    <w:p w14:paraId="59790CE2"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 xml:space="preserve">DN 300: Bytów (Mądrzechowo) – Słupsk (Reblino), Pruszcz Gdański – </w:t>
      </w:r>
      <w:proofErr w:type="spellStart"/>
      <w:r w:rsidRPr="003F5533">
        <w:rPr>
          <w:sz w:val="24"/>
          <w:szCs w:val="24"/>
        </w:rPr>
        <w:t>Wiczlino</w:t>
      </w:r>
      <w:proofErr w:type="spellEnd"/>
      <w:r w:rsidRPr="003F5533">
        <w:rPr>
          <w:sz w:val="24"/>
          <w:szCs w:val="24"/>
        </w:rPr>
        <w:t xml:space="preserve"> z odgałęzieniem DN 150 do </w:t>
      </w:r>
      <w:proofErr w:type="spellStart"/>
      <w:r w:rsidRPr="003F5533">
        <w:rPr>
          <w:sz w:val="24"/>
          <w:szCs w:val="24"/>
        </w:rPr>
        <w:t>Garcza</w:t>
      </w:r>
      <w:proofErr w:type="spellEnd"/>
      <w:r w:rsidRPr="003F5533">
        <w:rPr>
          <w:sz w:val="24"/>
          <w:szCs w:val="24"/>
        </w:rPr>
        <w:t>,</w:t>
      </w:r>
    </w:p>
    <w:p w14:paraId="13F0173E"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 xml:space="preserve">DN 200: </w:t>
      </w:r>
      <w:proofErr w:type="spellStart"/>
      <w:r w:rsidRPr="003F5533">
        <w:rPr>
          <w:sz w:val="24"/>
          <w:szCs w:val="24"/>
        </w:rPr>
        <w:t>Wiczlino</w:t>
      </w:r>
      <w:proofErr w:type="spellEnd"/>
      <w:r w:rsidRPr="003F5533">
        <w:rPr>
          <w:sz w:val="24"/>
          <w:szCs w:val="24"/>
        </w:rPr>
        <w:t xml:space="preserve"> – Lębork, Pszczółki – Łubiana</w:t>
      </w:r>
      <w:r w:rsidRPr="003F5533">
        <w:rPr>
          <w:sz w:val="24"/>
          <w:szCs w:val="24"/>
        </w:rPr>
        <w:br/>
        <w:t>z odgałęzieniem DN 100 do Kościerzyny, Łubiana – Bytów, Sławno – Słupsk,</w:t>
      </w:r>
    </w:p>
    <w:p w14:paraId="7CB85087"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 xml:space="preserve">DN 150: Słupsk – Ustka, Pawłowo – Człuchów, </w:t>
      </w:r>
      <w:proofErr w:type="spellStart"/>
      <w:r w:rsidRPr="003F5533">
        <w:rPr>
          <w:sz w:val="24"/>
          <w:szCs w:val="24"/>
        </w:rPr>
        <w:t>Charwatynia</w:t>
      </w:r>
      <w:proofErr w:type="spellEnd"/>
      <w:r w:rsidRPr="003F5533">
        <w:rPr>
          <w:sz w:val="24"/>
          <w:szCs w:val="24"/>
        </w:rPr>
        <w:t xml:space="preserve"> – Rybno, Rybno – Starzyno (w budowie), Sępólno Krajeńskie – Pawłowo – Chojnice,</w:t>
      </w:r>
    </w:p>
    <w:p w14:paraId="45F65549"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DN 125/100: Rakowiec – Kołodzieje,</w:t>
      </w:r>
    </w:p>
    <w:p w14:paraId="1632B04F" w14:textId="77777777"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DN 100: Kołodzieje – Susz, Żalno – Czersk,</w:t>
      </w:r>
    </w:p>
    <w:p w14:paraId="31A2718F" w14:textId="5E5C9BD1" w:rsidR="003F5533" w:rsidRPr="003F5533" w:rsidRDefault="003F5533" w:rsidP="007E1601">
      <w:pPr>
        <w:numPr>
          <w:ilvl w:val="0"/>
          <w:numId w:val="147"/>
        </w:numPr>
        <w:spacing w:after="0" w:line="360" w:lineRule="atLeast"/>
        <w:ind w:left="709" w:hanging="425"/>
        <w:jc w:val="left"/>
        <w:rPr>
          <w:rFonts w:ascii="Calibri" w:eastAsia="Times New Roman" w:hAnsi="Calibri" w:cs="Times New Roman"/>
          <w:b/>
          <w:bCs/>
          <w:iCs/>
          <w:sz w:val="24"/>
          <w:szCs w:val="24"/>
          <w:lang w:eastAsia="x-none"/>
        </w:rPr>
      </w:pPr>
      <w:r w:rsidRPr="003F5533">
        <w:rPr>
          <w:sz w:val="24"/>
          <w:szCs w:val="24"/>
        </w:rPr>
        <w:t>DN 80: Gniew – Nowe, Kołodzieje – Prabuty;</w:t>
      </w:r>
    </w:p>
    <w:p w14:paraId="3FEB50E4" w14:textId="115FF0C1" w:rsidR="003F5533" w:rsidRPr="003F5533" w:rsidRDefault="006D24F7" w:rsidP="007E1601">
      <w:pPr>
        <w:numPr>
          <w:ilvl w:val="0"/>
          <w:numId w:val="146"/>
        </w:numPr>
        <w:spacing w:after="0" w:line="360" w:lineRule="atLeast"/>
        <w:ind w:left="284" w:hanging="284"/>
        <w:jc w:val="left"/>
        <w:rPr>
          <w:rFonts w:ascii="Calibri" w:eastAsia="Times New Roman" w:hAnsi="Calibri" w:cs="Times New Roman"/>
          <w:b/>
          <w:bCs/>
          <w:iCs/>
          <w:sz w:val="24"/>
          <w:szCs w:val="24"/>
          <w:lang w:eastAsia="x-none"/>
        </w:rPr>
      </w:pPr>
      <w:r>
        <w:rPr>
          <w:noProof/>
        </w:rPr>
        <w:drawing>
          <wp:anchor distT="0" distB="0" distL="114300" distR="114300" simplePos="0" relativeHeight="251846656" behindDoc="0" locked="0" layoutInCell="1" allowOverlap="1" wp14:anchorId="7E12F225" wp14:editId="3E49054A">
            <wp:simplePos x="0" y="0"/>
            <wp:positionH relativeFrom="column">
              <wp:posOffset>4672330</wp:posOffset>
            </wp:positionH>
            <wp:positionV relativeFrom="paragraph">
              <wp:posOffset>586105</wp:posOffset>
            </wp:positionV>
            <wp:extent cx="4591050" cy="3657600"/>
            <wp:effectExtent l="0" t="0" r="0" b="0"/>
            <wp:wrapSquare wrapText="bothSides"/>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91050" cy="3657600"/>
                    </a:xfrm>
                    <a:prstGeom prst="rect">
                      <a:avLst/>
                    </a:prstGeom>
                    <a:noFill/>
                  </pic:spPr>
                </pic:pic>
              </a:graphicData>
            </a:graphic>
            <wp14:sizeRelH relativeFrom="margin">
              <wp14:pctWidth>0</wp14:pctWidth>
            </wp14:sizeRelH>
            <wp14:sizeRelV relativeFrom="margin">
              <wp14:pctHeight>0</wp14:pctHeight>
            </wp14:sizeRelV>
          </wp:anchor>
        </w:drawing>
      </w:r>
      <w:r w:rsidR="003F5533" w:rsidRPr="003F5533">
        <w:rPr>
          <w:sz w:val="24"/>
          <w:szCs w:val="24"/>
        </w:rPr>
        <w:t xml:space="preserve">44 stacje gazowe wysokiego ciśnienia (stacje </w:t>
      </w:r>
      <w:proofErr w:type="spellStart"/>
      <w:r w:rsidR="003F5533" w:rsidRPr="003F5533">
        <w:rPr>
          <w:sz w:val="24"/>
          <w:szCs w:val="24"/>
        </w:rPr>
        <w:t>redukcyjno</w:t>
      </w:r>
      <w:proofErr w:type="spellEnd"/>
      <w:r w:rsidR="003F5533" w:rsidRPr="003F5533">
        <w:rPr>
          <w:sz w:val="24"/>
          <w:szCs w:val="24"/>
        </w:rPr>
        <w:t>-pomiarowe): 26 stacji (Gaz-System S.A.), 15 stacji (Polska Spółka Gazownictwa Sp. z o.o.), 3 stacje (G.EN. Gaz Energia Sp. z o.o.);</w:t>
      </w:r>
    </w:p>
    <w:p w14:paraId="418B21C8" w14:textId="36B67980" w:rsidR="003F5533" w:rsidRPr="003F5533" w:rsidRDefault="003F5533" w:rsidP="007E1601">
      <w:pPr>
        <w:numPr>
          <w:ilvl w:val="0"/>
          <w:numId w:val="146"/>
        </w:numPr>
        <w:spacing w:after="0" w:line="360" w:lineRule="atLeast"/>
        <w:ind w:left="284" w:hanging="284"/>
        <w:jc w:val="left"/>
        <w:rPr>
          <w:rFonts w:ascii="Calibri" w:eastAsia="Times New Roman" w:hAnsi="Calibri" w:cs="Times New Roman"/>
          <w:b/>
          <w:bCs/>
          <w:iCs/>
          <w:sz w:val="24"/>
          <w:szCs w:val="24"/>
          <w:lang w:eastAsia="x-none"/>
        </w:rPr>
      </w:pPr>
      <w:r w:rsidRPr="003F5533">
        <w:rPr>
          <w:sz w:val="24"/>
          <w:szCs w:val="24"/>
        </w:rPr>
        <w:t xml:space="preserve">węzły gazowe wysokiego ciśnienia: Kwidzyn, Reszki, </w:t>
      </w:r>
      <w:proofErr w:type="spellStart"/>
      <w:r w:rsidRPr="003F5533">
        <w:rPr>
          <w:sz w:val="24"/>
          <w:szCs w:val="24"/>
        </w:rPr>
        <w:t>Wiczlino</w:t>
      </w:r>
      <w:proofErr w:type="spellEnd"/>
      <w:r w:rsidRPr="003F5533">
        <w:rPr>
          <w:sz w:val="24"/>
          <w:szCs w:val="24"/>
        </w:rPr>
        <w:t>;</w:t>
      </w:r>
    </w:p>
    <w:p w14:paraId="119BBF2A" w14:textId="77777777" w:rsidR="003F5533" w:rsidRPr="003F5533" w:rsidRDefault="003F5533" w:rsidP="007E1601">
      <w:pPr>
        <w:numPr>
          <w:ilvl w:val="0"/>
          <w:numId w:val="146"/>
        </w:numPr>
        <w:spacing w:after="0" w:line="360" w:lineRule="exact"/>
        <w:ind w:left="284" w:hanging="284"/>
        <w:jc w:val="left"/>
        <w:rPr>
          <w:rFonts w:ascii="Calibri" w:eastAsia="Times New Roman" w:hAnsi="Calibri" w:cs="Times New Roman"/>
          <w:b/>
          <w:bCs/>
          <w:iCs/>
          <w:sz w:val="24"/>
          <w:szCs w:val="24"/>
          <w:lang w:eastAsia="x-none"/>
        </w:rPr>
      </w:pPr>
      <w:r w:rsidRPr="003F5533">
        <w:rPr>
          <w:sz w:val="24"/>
          <w:szCs w:val="24"/>
        </w:rPr>
        <w:t>rozbudowany do pojemności  niespełna 300 mln</w:t>
      </w:r>
      <w:r w:rsidRPr="003F5533">
        <w:rPr>
          <w:rFonts w:ascii="Calibri" w:hAnsi="Calibri" w:cs="Calibri"/>
          <w:sz w:val="24"/>
          <w:szCs w:val="24"/>
        </w:rPr>
        <w:t xml:space="preserve"> Nm</w:t>
      </w:r>
      <w:r w:rsidRPr="003F5533">
        <w:rPr>
          <w:rFonts w:ascii="Calibri" w:hAnsi="Calibri" w:cs="Calibri"/>
          <w:sz w:val="24"/>
          <w:szCs w:val="24"/>
          <w:vertAlign w:val="superscript"/>
        </w:rPr>
        <w:t>3</w:t>
      </w:r>
      <w:r w:rsidRPr="003F5533">
        <w:rPr>
          <w:rFonts w:ascii="Calibri" w:hAnsi="Calibri" w:cs="Calibri"/>
          <w:sz w:val="24"/>
          <w:szCs w:val="24"/>
        </w:rPr>
        <w:t>.</w:t>
      </w:r>
      <w:r w:rsidRPr="003F5533">
        <w:rPr>
          <w:sz w:val="24"/>
          <w:szCs w:val="24"/>
        </w:rPr>
        <w:t xml:space="preserve">  pojemności czynnej Podziemny Magazynu Gazu w Kosakowie w sposób znaczący wpływa na poprawę bezpieczeństwa energetycznego kraju . Struktury solne w paśmie Puck - Łeba stanowią strategiczny potencjał do dalszej rozbudowy zwiększającej możliwości magazynowania gazu w przyszłości;</w:t>
      </w:r>
    </w:p>
    <w:p w14:paraId="1F016901" w14:textId="77777777" w:rsidR="003F5533" w:rsidRPr="003F5533" w:rsidRDefault="003F5533" w:rsidP="007E1601">
      <w:pPr>
        <w:numPr>
          <w:ilvl w:val="0"/>
          <w:numId w:val="146"/>
        </w:numPr>
        <w:spacing w:after="0" w:line="360" w:lineRule="atLeast"/>
        <w:ind w:left="284" w:hanging="284"/>
        <w:jc w:val="left"/>
        <w:rPr>
          <w:rFonts w:ascii="Calibri" w:eastAsia="Times New Roman" w:hAnsi="Calibri" w:cs="Times New Roman"/>
          <w:b/>
          <w:bCs/>
          <w:iCs/>
          <w:sz w:val="24"/>
          <w:szCs w:val="24"/>
          <w:lang w:eastAsia="x-none"/>
        </w:rPr>
      </w:pPr>
      <w:r w:rsidRPr="003F5533">
        <w:rPr>
          <w:sz w:val="24"/>
          <w:szCs w:val="24"/>
        </w:rPr>
        <w:t>lokalne systemy dystrybucji gazu ziemnego skroplonego (LNG) – Miastko, Łeba, Jastarnia, Hel, Terminal LPG ONICO GAS w Gdyni;</w:t>
      </w:r>
    </w:p>
    <w:p w14:paraId="14260E6D" w14:textId="47123761" w:rsidR="003F5533" w:rsidRPr="003F5533" w:rsidRDefault="003F5533" w:rsidP="007E1601">
      <w:pPr>
        <w:numPr>
          <w:ilvl w:val="0"/>
          <w:numId w:val="146"/>
        </w:numPr>
        <w:spacing w:after="0" w:line="360" w:lineRule="atLeast"/>
        <w:ind w:left="284" w:hanging="284"/>
        <w:jc w:val="left"/>
        <w:rPr>
          <w:rFonts w:ascii="Calibri" w:eastAsia="Times New Roman" w:hAnsi="Calibri" w:cs="Times New Roman"/>
          <w:b/>
          <w:bCs/>
          <w:iCs/>
          <w:sz w:val="24"/>
          <w:szCs w:val="24"/>
          <w:lang w:eastAsia="x-none"/>
        </w:rPr>
      </w:pPr>
      <w:r w:rsidRPr="003F5533">
        <w:rPr>
          <w:rFonts w:ascii="Calibri" w:eastAsia="Calibri" w:hAnsi="Calibri" w:cs="Times New Roman"/>
          <w:sz w:val="24"/>
          <w:szCs w:val="24"/>
        </w:rPr>
        <w:t>Gdański Terminal Gazowy GASPOL S.A., prowadzący operacje przeładunku, magazynowania i załadunku gazu</w:t>
      </w:r>
      <w:r w:rsidRPr="003F5533">
        <w:rPr>
          <w:rFonts w:ascii="Calibri" w:eastAsia="Times New Roman" w:hAnsi="Calibri" w:cs="Times New Roman"/>
          <w:b/>
          <w:bCs/>
          <w:iCs/>
          <w:sz w:val="24"/>
          <w:szCs w:val="24"/>
          <w:lang w:eastAsia="x-none"/>
        </w:rPr>
        <w:t xml:space="preserve"> </w:t>
      </w:r>
      <w:r w:rsidRPr="003F5533">
        <w:rPr>
          <w:rFonts w:ascii="Calibri" w:eastAsia="Calibri" w:hAnsi="Calibri" w:cs="Times New Roman"/>
          <w:sz w:val="24"/>
          <w:szCs w:val="24"/>
        </w:rPr>
        <w:t>płynnego (LPG) przy pomocy cystern oraz komponowania mieszanin propanu-butanu. Jego roczna zdolność</w:t>
      </w:r>
      <w:r w:rsidRPr="003F5533">
        <w:rPr>
          <w:rFonts w:ascii="Calibri" w:eastAsia="Times New Roman" w:hAnsi="Calibri" w:cs="Times New Roman"/>
          <w:b/>
          <w:bCs/>
          <w:iCs/>
          <w:sz w:val="24"/>
          <w:szCs w:val="24"/>
          <w:lang w:eastAsia="x-none"/>
        </w:rPr>
        <w:t xml:space="preserve"> </w:t>
      </w:r>
      <w:r w:rsidRPr="003F5533">
        <w:rPr>
          <w:rFonts w:ascii="Calibri" w:eastAsia="Calibri" w:hAnsi="Calibri" w:cs="Times New Roman"/>
          <w:sz w:val="24"/>
          <w:szCs w:val="24"/>
        </w:rPr>
        <w:t>przeładunkowa wynosi 500 tys. ton, zaś całkowita pojemność magazynowa 13,2 tys. ton.</w:t>
      </w:r>
    </w:p>
    <w:p w14:paraId="3318237B" w14:textId="1CFD6601" w:rsidR="0010086A" w:rsidRDefault="003F5533" w:rsidP="003F5533">
      <w:pPr>
        <w:spacing w:after="0" w:line="360" w:lineRule="exact"/>
      </w:pPr>
      <w:r w:rsidRPr="003F5533">
        <w:rPr>
          <w:sz w:val="24"/>
          <w:szCs w:val="24"/>
        </w:rPr>
        <w:t xml:space="preserve">Struktura przestrzenna gazociągów przesyłowych wraz z </w:t>
      </w:r>
      <w:proofErr w:type="spellStart"/>
      <w:r w:rsidRPr="003F5533">
        <w:rPr>
          <w:sz w:val="24"/>
          <w:szCs w:val="24"/>
        </w:rPr>
        <w:t>Kawernowym</w:t>
      </w:r>
      <w:proofErr w:type="spellEnd"/>
      <w:r w:rsidRPr="003F5533">
        <w:rPr>
          <w:sz w:val="24"/>
          <w:szCs w:val="24"/>
        </w:rPr>
        <w:t xml:space="preserve"> Podziemnym Magazynem Gazu w Kosakowie a także dalsze możliwości budowy kolejnych komór magazynowych w strukturach solnych Puck-Łeba co dało by w przybliżeniu podwojenie obecnej pojemności czynnej oraz nadmorskie położenie stwarzają dogodne warunki dla lokalizacji punktu przeładunkowego gazu pod wysokim ciśnieniem (CNG/LNG), </w:t>
      </w:r>
      <w:r w:rsidR="006D24F7">
        <w:rPr>
          <w:sz w:val="24"/>
          <w:szCs w:val="24"/>
        </w:rPr>
        <w:t>pływającego terminala gazowego  FSRU na Zatoce Gdańskiej</w:t>
      </w:r>
      <w:r w:rsidRPr="003F5533">
        <w:rPr>
          <w:sz w:val="24"/>
          <w:szCs w:val="24"/>
        </w:rPr>
        <w:t>.</w:t>
      </w:r>
      <w:r w:rsidRPr="003F5533">
        <w:t xml:space="preserve"> </w:t>
      </w:r>
    </w:p>
    <w:p w14:paraId="669948D4" w14:textId="2757EEFA" w:rsidR="006D24F7" w:rsidRDefault="00BB02A6" w:rsidP="00BB02A6">
      <w:pPr>
        <w:spacing w:after="0" w:line="360" w:lineRule="exact"/>
        <w:rPr>
          <w:sz w:val="24"/>
          <w:szCs w:val="24"/>
        </w:rPr>
      </w:pPr>
      <w:r>
        <w:rPr>
          <w:noProof/>
          <w:sz w:val="24"/>
          <w:szCs w:val="24"/>
        </w:rPr>
        <w:drawing>
          <wp:anchor distT="0" distB="0" distL="114300" distR="114300" simplePos="0" relativeHeight="251848704" behindDoc="0" locked="0" layoutInCell="1" allowOverlap="1" wp14:anchorId="66961E17" wp14:editId="6597AA84">
            <wp:simplePos x="0" y="0"/>
            <wp:positionH relativeFrom="column">
              <wp:posOffset>4672330</wp:posOffset>
            </wp:positionH>
            <wp:positionV relativeFrom="paragraph">
              <wp:posOffset>586105</wp:posOffset>
            </wp:positionV>
            <wp:extent cx="4629150" cy="3108960"/>
            <wp:effectExtent l="0" t="0" r="0" b="0"/>
            <wp:wrapSquare wrapText="bothSides"/>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29150" cy="3108960"/>
                    </a:xfrm>
                    <a:prstGeom prst="rect">
                      <a:avLst/>
                    </a:prstGeom>
                    <a:noFill/>
                  </pic:spPr>
                </pic:pic>
              </a:graphicData>
            </a:graphic>
            <wp14:sizeRelH relativeFrom="margin">
              <wp14:pctWidth>0</wp14:pctWidth>
            </wp14:sizeRelH>
          </wp:anchor>
        </w:drawing>
      </w:r>
      <w:r w:rsidR="006D24F7">
        <w:rPr>
          <w:noProof/>
        </w:rPr>
        <w:drawing>
          <wp:anchor distT="0" distB="0" distL="114300" distR="114300" simplePos="0" relativeHeight="251847680" behindDoc="0" locked="0" layoutInCell="1" allowOverlap="1" wp14:anchorId="30367843" wp14:editId="21878DE5">
            <wp:simplePos x="0" y="0"/>
            <wp:positionH relativeFrom="column">
              <wp:posOffset>-132080</wp:posOffset>
            </wp:positionH>
            <wp:positionV relativeFrom="paragraph">
              <wp:posOffset>1900555</wp:posOffset>
            </wp:positionV>
            <wp:extent cx="4457700" cy="2714625"/>
            <wp:effectExtent l="0" t="0" r="0" b="9525"/>
            <wp:wrapSquare wrapText="bothSides"/>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57700" cy="2714625"/>
                    </a:xfrm>
                    <a:prstGeom prst="rect">
                      <a:avLst/>
                    </a:prstGeom>
                    <a:noFill/>
                  </pic:spPr>
                </pic:pic>
              </a:graphicData>
            </a:graphic>
            <wp14:sizeRelH relativeFrom="margin">
              <wp14:pctWidth>0</wp14:pctWidth>
            </wp14:sizeRelH>
            <wp14:sizeRelV relativeFrom="margin">
              <wp14:pctHeight>0</wp14:pctHeight>
            </wp14:sizeRelV>
          </wp:anchor>
        </w:drawing>
      </w:r>
      <w:r w:rsidR="006D24F7" w:rsidRPr="006D24F7">
        <w:rPr>
          <w:sz w:val="24"/>
          <w:szCs w:val="24"/>
        </w:rPr>
        <w:t xml:space="preserve">Terminal FSRU pozwoli na dostarczanie do Polski do 6,1 miliarda m³ gazu rocznie po </w:t>
      </w:r>
      <w:proofErr w:type="spellStart"/>
      <w:r w:rsidR="006D24F7" w:rsidRPr="006D24F7">
        <w:rPr>
          <w:sz w:val="24"/>
          <w:szCs w:val="24"/>
        </w:rPr>
        <w:t>regazyfikacji</w:t>
      </w:r>
      <w:proofErr w:type="spellEnd"/>
      <w:r w:rsidR="006D24F7" w:rsidRPr="006D24F7">
        <w:rPr>
          <w:sz w:val="24"/>
          <w:szCs w:val="24"/>
        </w:rPr>
        <w:t xml:space="preserve">. To ważna inwestycja dla bezpieczeństwa energetycznego Polski. Jego uruchomienie planowane jest na 2028 rok. W grudniu rozpoczęły się prace przygotowawcze niezbędne do budowy komory startowej </w:t>
      </w:r>
      <w:proofErr w:type="spellStart"/>
      <w:r w:rsidR="006D24F7" w:rsidRPr="006D24F7">
        <w:rPr>
          <w:sz w:val="24"/>
          <w:szCs w:val="24"/>
        </w:rPr>
        <w:t>mikrotunelu</w:t>
      </w:r>
      <w:proofErr w:type="spellEnd"/>
      <w:r w:rsidR="006D24F7" w:rsidRPr="006D24F7">
        <w:rPr>
          <w:sz w:val="24"/>
          <w:szCs w:val="24"/>
        </w:rPr>
        <w:t xml:space="preserve">, w którym ułożony zostanie gazociąg łączący nabrzeże Terminala FSRU z lądem. W przyszłym roku w komorze startowej zostanie zainstalowana maszyna drążącą tunel, tzw. maszyna TBM (ang. </w:t>
      </w:r>
      <w:proofErr w:type="spellStart"/>
      <w:r w:rsidR="006D24F7" w:rsidRPr="006D24F7">
        <w:rPr>
          <w:sz w:val="24"/>
          <w:szCs w:val="24"/>
        </w:rPr>
        <w:t>Tunnel</w:t>
      </w:r>
      <w:proofErr w:type="spellEnd"/>
      <w:r w:rsidR="006D24F7" w:rsidRPr="006D24F7">
        <w:rPr>
          <w:sz w:val="24"/>
          <w:szCs w:val="24"/>
        </w:rPr>
        <w:t xml:space="preserve"> </w:t>
      </w:r>
      <w:proofErr w:type="spellStart"/>
      <w:r w:rsidR="006D24F7" w:rsidRPr="006D24F7">
        <w:rPr>
          <w:sz w:val="24"/>
          <w:szCs w:val="24"/>
        </w:rPr>
        <w:t>Boring</w:t>
      </w:r>
      <w:proofErr w:type="spellEnd"/>
      <w:r w:rsidR="006D24F7" w:rsidRPr="006D24F7">
        <w:rPr>
          <w:sz w:val="24"/>
          <w:szCs w:val="24"/>
        </w:rPr>
        <w:t xml:space="preserve"> Machine). Rurociąg zostanie częściowo ułożony w </w:t>
      </w:r>
      <w:proofErr w:type="spellStart"/>
      <w:r w:rsidR="006D24F7" w:rsidRPr="006D24F7">
        <w:rPr>
          <w:sz w:val="24"/>
          <w:szCs w:val="24"/>
        </w:rPr>
        <w:t>mikrotunelu</w:t>
      </w:r>
      <w:proofErr w:type="spellEnd"/>
      <w:r w:rsidR="006D24F7" w:rsidRPr="006D24F7">
        <w:rPr>
          <w:sz w:val="24"/>
          <w:szCs w:val="24"/>
        </w:rPr>
        <w:t xml:space="preserve"> o długości 1100 metrów, biegnącym pod wydmami, plażą i dnem morza. Dzięki temu prace przy budowie Terminala nie naruszą obszarów cennych przyrodniczo i nie ograniczą możliwości korzystania z popularnej plaży w Górkach Zachodnich.</w:t>
      </w:r>
    </w:p>
    <w:p w14:paraId="6509561E" w14:textId="77777777" w:rsidR="00BB02A6" w:rsidRDefault="00BB02A6" w:rsidP="006D24F7">
      <w:pPr>
        <w:spacing w:after="0" w:line="360" w:lineRule="exact"/>
        <w:rPr>
          <w:sz w:val="24"/>
          <w:szCs w:val="24"/>
        </w:rPr>
      </w:pPr>
    </w:p>
    <w:p w14:paraId="28A11FD5" w14:textId="4E56C7B3" w:rsidR="0010086A" w:rsidRDefault="006D24F7" w:rsidP="00BB02A6">
      <w:pPr>
        <w:pStyle w:val="Tekstpodstawowy"/>
        <w:spacing w:after="0"/>
      </w:pPr>
      <w:r w:rsidRPr="006D24F7">
        <w:t xml:space="preserve">Zgłoszone zapotrzebowanie na lata 2031 - 2032 niemal czterokrotnie przekroczyło planowaną moc instalacji drugiej jednostki FSRU, która byłaby zdolna do </w:t>
      </w:r>
      <w:proofErr w:type="spellStart"/>
      <w:r w:rsidRPr="006D24F7">
        <w:t>regazyfikacji</w:t>
      </w:r>
      <w:proofErr w:type="spellEnd"/>
      <w:r w:rsidRPr="006D24F7">
        <w:t xml:space="preserve"> 4,5 mld m3 paliwa gazowego rocznie.</w:t>
      </w:r>
    </w:p>
    <w:p w14:paraId="130434E1" w14:textId="705425A8" w:rsidR="003F5533" w:rsidRPr="003F5533" w:rsidRDefault="003F5533" w:rsidP="00E97338">
      <w:pPr>
        <w:spacing w:after="0" w:line="360" w:lineRule="exact"/>
        <w:rPr>
          <w:sz w:val="24"/>
          <w:szCs w:val="24"/>
        </w:rPr>
      </w:pPr>
      <w:r w:rsidRPr="003F5533">
        <w:rPr>
          <w:sz w:val="24"/>
          <w:szCs w:val="24"/>
        </w:rPr>
        <w:t xml:space="preserve">Pomorskie jest jednym z nielicznych regionów, w których wydobywa się gaz ziemny. Lokalne źródła tego surowca </w:t>
      </w:r>
      <w:r w:rsidR="0010086A">
        <w:rPr>
          <w:sz w:val="24"/>
          <w:szCs w:val="24"/>
        </w:rPr>
        <w:br/>
      </w:r>
      <w:r w:rsidRPr="003F5533">
        <w:rPr>
          <w:sz w:val="24"/>
          <w:szCs w:val="24"/>
        </w:rPr>
        <w:t>to kopalnia gazu w pobliżu Żarnowca zaopatrująca gminę Krokowa oraz zlokalizowana na morzu platforma wiertnicza „</w:t>
      </w:r>
      <w:proofErr w:type="spellStart"/>
      <w:r w:rsidRPr="003F5533">
        <w:rPr>
          <w:sz w:val="24"/>
          <w:szCs w:val="24"/>
        </w:rPr>
        <w:t>Petrobaltic</w:t>
      </w:r>
      <w:proofErr w:type="spellEnd"/>
      <w:r w:rsidRPr="003F5533">
        <w:rPr>
          <w:sz w:val="24"/>
          <w:szCs w:val="24"/>
        </w:rPr>
        <w:t xml:space="preserve">”, skąd rurociągiem podmorskim gaz transportowany jest do Władysławowa, zasilając miasto oraz elektrociepłownię gazową. </w:t>
      </w:r>
      <w:r w:rsidR="00A41F4D">
        <w:rPr>
          <w:rFonts w:ascii="Calibri" w:eastAsia="Calibri" w:hAnsi="Calibri" w:cs="Times New Roman"/>
          <w:b/>
          <w:noProof/>
          <w:sz w:val="24"/>
          <w:szCs w:val="24"/>
        </w:rPr>
        <w:drawing>
          <wp:anchor distT="0" distB="0" distL="114300" distR="114300" simplePos="0" relativeHeight="251850752" behindDoc="0" locked="0" layoutInCell="1" allowOverlap="1" wp14:anchorId="5DBB9CF7" wp14:editId="5E5752E8">
            <wp:simplePos x="0" y="0"/>
            <wp:positionH relativeFrom="column">
              <wp:posOffset>4672330</wp:posOffset>
            </wp:positionH>
            <wp:positionV relativeFrom="paragraph">
              <wp:posOffset>718820</wp:posOffset>
            </wp:positionV>
            <wp:extent cx="4676775" cy="3228975"/>
            <wp:effectExtent l="0" t="0" r="9525" b="9525"/>
            <wp:wrapSquare wrapText="bothSides"/>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76775" cy="3228975"/>
                    </a:xfrm>
                    <a:prstGeom prst="rect">
                      <a:avLst/>
                    </a:prstGeom>
                    <a:noFill/>
                  </pic:spPr>
                </pic:pic>
              </a:graphicData>
            </a:graphic>
            <wp14:sizeRelH relativeFrom="margin">
              <wp14:pctWidth>0</wp14:pctWidth>
            </wp14:sizeRelH>
            <wp14:sizeRelV relativeFrom="margin">
              <wp14:pctHeight>0</wp14:pctHeight>
            </wp14:sizeRelV>
          </wp:anchor>
        </w:drawing>
      </w:r>
      <w:r w:rsidRPr="003F5533">
        <w:rPr>
          <w:rFonts w:ascii="Calibri" w:hAnsi="Calibri"/>
          <w:iCs/>
          <w:sz w:val="24"/>
          <w:szCs w:val="24"/>
          <w:lang w:eastAsia="x-none"/>
        </w:rPr>
        <w:t>Stan sieci w miastach jest zadowalający. Z gazu korzysta około 57% mieszkańców regionu. Jednak dostęp jest zróżnicowany przestrzennie. Na terenach zurbanizowanych jest to aż 82% (więcej niż przeciętnie w kraju), w przypadku wsi sięga jedynie 5%.</w:t>
      </w:r>
    </w:p>
    <w:p w14:paraId="236D67F1" w14:textId="77777777" w:rsidR="003F5533" w:rsidRPr="003F5533" w:rsidRDefault="003F5533" w:rsidP="00E97338">
      <w:pPr>
        <w:spacing w:after="0" w:line="360" w:lineRule="exact"/>
        <w:rPr>
          <w:rFonts w:ascii="Calibri" w:eastAsia="Calibri" w:hAnsi="Calibri" w:cs="Times New Roman"/>
          <w:b/>
          <w:sz w:val="24"/>
          <w:szCs w:val="24"/>
        </w:rPr>
      </w:pPr>
      <w:r w:rsidRPr="003F5533">
        <w:rPr>
          <w:rFonts w:ascii="Calibri" w:eastAsia="Calibri" w:hAnsi="Calibri" w:cs="Times New Roman"/>
          <w:b/>
          <w:sz w:val="24"/>
          <w:szCs w:val="24"/>
        </w:rPr>
        <w:t>PRZYCZYNY I TYPY</w:t>
      </w:r>
    </w:p>
    <w:p w14:paraId="373957FA" w14:textId="77B1BAE5" w:rsidR="003F5533" w:rsidRDefault="003F5533" w:rsidP="00E97338">
      <w:pPr>
        <w:spacing w:after="0" w:line="360" w:lineRule="exact"/>
        <w:rPr>
          <w:sz w:val="24"/>
          <w:szCs w:val="24"/>
        </w:rPr>
      </w:pPr>
      <w:r w:rsidRPr="003F5533">
        <w:rPr>
          <w:sz w:val="24"/>
          <w:szCs w:val="24"/>
        </w:rPr>
        <w:t>Zakłócenia dostaw gazu ziemnego do odbiorców końcowych mogą być spowodowane przez szereg zróżnicowanych przyczyn, wśród których należy wymienić:</w:t>
      </w:r>
    </w:p>
    <w:p w14:paraId="2DF0D9FA" w14:textId="26A35D13" w:rsidR="003F5533" w:rsidRPr="00E97338"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val="x-none" w:eastAsia="x-none"/>
        </w:rPr>
        <w:t>awarie techniczne infrastruktury gazowej na terenie kraju lub poza jego granicami</w:t>
      </w:r>
      <w:r w:rsidRPr="00E97338">
        <w:rPr>
          <w:rFonts w:ascii="Calibri" w:eastAsia="Times New Roman" w:hAnsi="Calibri" w:cs="Times New Roman"/>
          <w:sz w:val="24"/>
          <w:szCs w:val="24"/>
          <w:lang w:eastAsia="x-none"/>
        </w:rPr>
        <w:t>;</w:t>
      </w:r>
    </w:p>
    <w:p w14:paraId="0BE72297" w14:textId="440B7F09" w:rsidR="003F5533" w:rsidRPr="00E97338"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val="x-none" w:eastAsia="x-none"/>
        </w:rPr>
        <w:t>zużycie elementów infrastruktury</w:t>
      </w:r>
      <w:r w:rsidRPr="00E97338">
        <w:rPr>
          <w:rFonts w:ascii="Calibri" w:eastAsia="Times New Roman" w:hAnsi="Calibri" w:cs="Times New Roman"/>
          <w:sz w:val="24"/>
          <w:szCs w:val="24"/>
          <w:lang w:eastAsia="x-none"/>
        </w:rPr>
        <w:t>;</w:t>
      </w:r>
    </w:p>
    <w:p w14:paraId="3D26BB5F" w14:textId="4EE40726" w:rsidR="003F5533" w:rsidRPr="00E97338"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val="x-none" w:eastAsia="x-none"/>
        </w:rPr>
        <w:t xml:space="preserve">niekorzystne wydarzenia w środowisku międzynarodowym, </w:t>
      </w:r>
      <w:r w:rsidRPr="00E97338">
        <w:rPr>
          <w:rFonts w:ascii="Calibri" w:eastAsia="Times New Roman" w:hAnsi="Calibri" w:cs="Times New Roman"/>
          <w:sz w:val="24"/>
          <w:szCs w:val="24"/>
          <w:lang w:val="x-none" w:eastAsia="x-none"/>
        </w:rPr>
        <w:br/>
        <w:t>tj. m.in. konflikty polityczno-gospodarcze w państwach dostawcach gazu ziemnego lub państwach tranzytowych skutkujące ograniczeniami</w:t>
      </w:r>
      <w:r w:rsidRPr="00E97338">
        <w:rPr>
          <w:rFonts w:ascii="Calibri" w:eastAsia="Times New Roman" w:hAnsi="Calibri" w:cs="Times New Roman"/>
          <w:sz w:val="24"/>
          <w:szCs w:val="24"/>
          <w:lang w:eastAsia="x-none"/>
        </w:rPr>
        <w:t>,</w:t>
      </w:r>
      <w:r w:rsidRPr="00E97338">
        <w:rPr>
          <w:rFonts w:ascii="Calibri" w:eastAsia="Times New Roman" w:hAnsi="Calibri" w:cs="Times New Roman"/>
          <w:sz w:val="24"/>
          <w:szCs w:val="24"/>
          <w:lang w:val="x-none" w:eastAsia="x-none"/>
        </w:rPr>
        <w:t xml:space="preserve"> lub przerwami w dostawach gazu ziemnego</w:t>
      </w:r>
      <w:r w:rsidRPr="00E97338">
        <w:rPr>
          <w:rFonts w:ascii="Calibri" w:eastAsia="Times New Roman" w:hAnsi="Calibri" w:cs="Times New Roman"/>
          <w:sz w:val="24"/>
          <w:szCs w:val="24"/>
          <w:lang w:eastAsia="x-none"/>
        </w:rPr>
        <w:t>;</w:t>
      </w:r>
    </w:p>
    <w:p w14:paraId="11EEEE0D" w14:textId="6E471917" w:rsidR="003F5533" w:rsidRPr="00E97338"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val="x-none" w:eastAsia="x-none"/>
        </w:rPr>
        <w:t>błąd ludzki m.in. podczas robót budowlano – inżynieryjnych</w:t>
      </w:r>
      <w:r w:rsidRPr="00E97338">
        <w:rPr>
          <w:rFonts w:ascii="Calibri" w:eastAsia="Times New Roman" w:hAnsi="Calibri" w:cs="Times New Roman"/>
          <w:sz w:val="24"/>
          <w:szCs w:val="24"/>
          <w:lang w:eastAsia="x-none"/>
        </w:rPr>
        <w:t>;</w:t>
      </w:r>
    </w:p>
    <w:p w14:paraId="162F2797" w14:textId="7F15F094" w:rsidR="003F5533" w:rsidRPr="00E97338"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val="x-none" w:eastAsia="x-none"/>
        </w:rPr>
        <w:t xml:space="preserve">awarie bądź cyberataki na systemy informacyjne służące </w:t>
      </w:r>
      <w:r w:rsidRPr="00E97338">
        <w:rPr>
          <w:rFonts w:ascii="Calibri" w:eastAsia="Times New Roman" w:hAnsi="Calibri" w:cs="Times New Roman"/>
          <w:sz w:val="24"/>
          <w:szCs w:val="24"/>
          <w:lang w:val="x-none" w:eastAsia="x-none"/>
        </w:rPr>
        <w:br/>
        <w:t>do świadczenia usług kluczowych</w:t>
      </w:r>
      <w:r w:rsidRPr="00E97338">
        <w:rPr>
          <w:rFonts w:ascii="Calibri" w:eastAsia="Times New Roman" w:hAnsi="Calibri" w:cs="Times New Roman"/>
          <w:sz w:val="24"/>
          <w:szCs w:val="24"/>
          <w:lang w:eastAsia="x-none"/>
        </w:rPr>
        <w:t>;</w:t>
      </w:r>
    </w:p>
    <w:p w14:paraId="2A0E8E8B" w14:textId="1EE3B4D3" w:rsidR="003F5533" w:rsidRPr="00E97338"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val="x-none" w:eastAsia="x-none"/>
        </w:rPr>
        <w:t>katastrofy naturalne (powódź, pożary, trzęsienia ziemi)</w:t>
      </w:r>
      <w:r w:rsidRPr="00E97338">
        <w:rPr>
          <w:rFonts w:ascii="Calibri" w:eastAsia="Times New Roman" w:hAnsi="Calibri" w:cs="Times New Roman"/>
          <w:sz w:val="24"/>
          <w:szCs w:val="24"/>
          <w:lang w:eastAsia="x-none"/>
        </w:rPr>
        <w:t>;</w:t>
      </w:r>
    </w:p>
    <w:p w14:paraId="0B7F374D" w14:textId="55FC2268" w:rsidR="003F5533" w:rsidRPr="00A41F4D"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E97338">
        <w:rPr>
          <w:rFonts w:ascii="Calibri" w:eastAsia="Times New Roman" w:hAnsi="Calibri" w:cs="Times New Roman"/>
          <w:sz w:val="24"/>
          <w:szCs w:val="24"/>
          <w:lang w:eastAsia="x-none"/>
        </w:rPr>
        <w:t>niekorzystne warunki atmosferyczne (silne mrozy), w</w:t>
      </w:r>
      <w:r w:rsidR="00A41F4D">
        <w:rPr>
          <w:rFonts w:ascii="Calibri" w:eastAsia="Times New Roman" w:hAnsi="Calibri" w:cs="Times New Roman"/>
          <w:sz w:val="24"/>
          <w:szCs w:val="24"/>
          <w:lang w:eastAsia="x-none"/>
        </w:rPr>
        <w:t xml:space="preserve"> </w:t>
      </w:r>
      <w:r w:rsidRPr="00A41F4D">
        <w:rPr>
          <w:rFonts w:ascii="Calibri" w:eastAsia="Times New Roman" w:hAnsi="Calibri" w:cs="Times New Roman"/>
          <w:sz w:val="24"/>
          <w:szCs w:val="24"/>
          <w:lang w:eastAsia="x-none"/>
        </w:rPr>
        <w:t>efekcie których nastąpi gwałtowny wzrost zapotrzebowania na paliwa do ogrzewania;</w:t>
      </w:r>
    </w:p>
    <w:p w14:paraId="44C0E56B" w14:textId="393652E1" w:rsidR="00A41F4D" w:rsidRPr="00CF7D25" w:rsidRDefault="00A41F4D" w:rsidP="00A41F4D">
      <w:pPr>
        <w:pStyle w:val="Akapitzlist"/>
        <w:spacing w:after="0" w:line="360" w:lineRule="exact"/>
        <w:ind w:left="284"/>
        <w:rPr>
          <w:rFonts w:ascii="Calibri" w:eastAsia="Calibri" w:hAnsi="Calibri" w:cs="Times New Roman"/>
          <w:b/>
          <w:i/>
          <w:iCs/>
        </w:rPr>
      </w:pPr>
      <w:r w:rsidRPr="00CF7D25">
        <w:rPr>
          <w:rFonts w:ascii="Calibri" w:eastAsia="Calibri" w:hAnsi="Calibri" w:cs="Times New Roman"/>
          <w:b/>
          <w:i/>
          <w:iCs/>
        </w:rPr>
        <w:t>Magazyny gazu © pgnig.pl | PGNiG</w:t>
      </w:r>
    </w:p>
    <w:p w14:paraId="2A793F6B" w14:textId="7CD24C77" w:rsidR="003F5533" w:rsidRPr="00A41F4D"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A41F4D">
        <w:rPr>
          <w:rFonts w:ascii="Calibri" w:eastAsia="Times New Roman" w:hAnsi="Calibri" w:cs="Times New Roman"/>
          <w:sz w:val="24"/>
          <w:szCs w:val="24"/>
          <w:lang w:val="x-none" w:eastAsia="x-none"/>
        </w:rPr>
        <w:t>zdarzenie o charakterze terrorystycznym</w:t>
      </w:r>
      <w:r w:rsidRPr="00A41F4D">
        <w:rPr>
          <w:rFonts w:ascii="Calibri" w:eastAsia="Times New Roman" w:hAnsi="Calibri" w:cs="Times New Roman"/>
          <w:sz w:val="24"/>
          <w:szCs w:val="24"/>
          <w:lang w:eastAsia="x-none"/>
        </w:rPr>
        <w:t>;</w:t>
      </w:r>
    </w:p>
    <w:p w14:paraId="0882B96D" w14:textId="0A14AD0E" w:rsidR="003F5533" w:rsidRPr="00A41F4D"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A41F4D">
        <w:rPr>
          <w:rFonts w:ascii="Calibri" w:eastAsia="Times New Roman" w:hAnsi="Calibri" w:cs="Times New Roman"/>
          <w:sz w:val="24"/>
          <w:szCs w:val="24"/>
          <w:lang w:val="x-none" w:eastAsia="x-none"/>
        </w:rPr>
        <w:t>wandalizm, sabotaż, strajki w powiązanych sektorach (porty, transport itp.)</w:t>
      </w:r>
      <w:r w:rsidRPr="00A41F4D">
        <w:rPr>
          <w:rFonts w:ascii="Calibri" w:eastAsia="Times New Roman" w:hAnsi="Calibri" w:cs="Times New Roman"/>
          <w:sz w:val="24"/>
          <w:szCs w:val="24"/>
          <w:lang w:eastAsia="x-none"/>
        </w:rPr>
        <w:t>;</w:t>
      </w:r>
    </w:p>
    <w:p w14:paraId="1A103E00" w14:textId="4E97BD80" w:rsidR="003F5533" w:rsidRPr="00A41F4D" w:rsidRDefault="003F5533" w:rsidP="007E1601">
      <w:pPr>
        <w:pStyle w:val="Akapitzlist"/>
        <w:numPr>
          <w:ilvl w:val="0"/>
          <w:numId w:val="150"/>
        </w:numPr>
        <w:spacing w:after="0" w:line="360" w:lineRule="exact"/>
        <w:ind w:left="284" w:hanging="284"/>
        <w:rPr>
          <w:rFonts w:ascii="Calibri" w:eastAsia="Calibri" w:hAnsi="Calibri" w:cs="Times New Roman"/>
          <w:b/>
          <w:sz w:val="24"/>
          <w:szCs w:val="24"/>
        </w:rPr>
      </w:pPr>
      <w:r w:rsidRPr="00A41F4D">
        <w:rPr>
          <w:rFonts w:ascii="Calibri" w:eastAsia="Times New Roman" w:hAnsi="Calibri" w:cs="Times New Roman"/>
          <w:sz w:val="24"/>
          <w:szCs w:val="24"/>
          <w:lang w:val="x-none" w:eastAsia="x-none"/>
        </w:rPr>
        <w:t>brak realizacji analiz zagrożeń i oceny ryzyka procesowo- technicznego wobec istniejących obiektów oraz w procesie ich modernizacji lub budowy nowych, począwszy od etapu projektowania.</w:t>
      </w:r>
    </w:p>
    <w:p w14:paraId="14EBB639" w14:textId="77777777" w:rsidR="00A41F4D" w:rsidRPr="00A41F4D" w:rsidRDefault="00A41F4D" w:rsidP="00A41F4D">
      <w:pPr>
        <w:spacing w:after="0" w:line="360" w:lineRule="exact"/>
        <w:rPr>
          <w:rFonts w:ascii="Calibri" w:eastAsia="Calibri" w:hAnsi="Calibri" w:cs="Times New Roman"/>
          <w:b/>
          <w:sz w:val="24"/>
          <w:szCs w:val="24"/>
        </w:rPr>
      </w:pPr>
    </w:p>
    <w:p w14:paraId="7C2750B3" w14:textId="31BA5FDB" w:rsidR="003F5533" w:rsidRPr="003F5533" w:rsidRDefault="003F5533" w:rsidP="003F5533">
      <w:pPr>
        <w:spacing w:after="120" w:line="360" w:lineRule="atLeast"/>
        <w:rPr>
          <w:rFonts w:ascii="Calibri" w:eastAsia="Calibri" w:hAnsi="Calibri" w:cs="Times New Roman"/>
          <w:b/>
          <w:bCs/>
          <w:sz w:val="24"/>
          <w:szCs w:val="24"/>
          <w:u w:val="single"/>
        </w:rPr>
      </w:pPr>
      <w:r w:rsidRPr="003F5533">
        <w:rPr>
          <w:rFonts w:ascii="Calibri" w:eastAsia="Calibri" w:hAnsi="Calibri" w:cs="Times New Roman"/>
          <w:b/>
          <w:bCs/>
          <w:sz w:val="24"/>
          <w:szCs w:val="24"/>
          <w:u w:val="single"/>
        </w:rPr>
        <w:t>NAJCZĘSTSZE SKUTKI ZAGROŻENIA</w:t>
      </w:r>
      <w:r w:rsidR="00A41F4D">
        <w:rPr>
          <w:rFonts w:ascii="Calibri" w:eastAsia="Calibri" w:hAnsi="Calibri" w:cs="Times New Roman"/>
          <w:b/>
          <w:bCs/>
          <w:sz w:val="24"/>
          <w:szCs w:val="24"/>
          <w:u w:val="single"/>
        </w:rPr>
        <w:t>:</w:t>
      </w:r>
    </w:p>
    <w:p w14:paraId="0B4FE6E8" w14:textId="5A524852" w:rsidR="003F5533" w:rsidRDefault="003F5533" w:rsidP="003F5533">
      <w:pPr>
        <w:spacing w:after="0" w:line="360" w:lineRule="atLeast"/>
        <w:rPr>
          <w:rFonts w:ascii="Calibri" w:eastAsia="Calibri" w:hAnsi="Calibri" w:cs="Times New Roman"/>
          <w:b/>
          <w:bCs/>
          <w:sz w:val="24"/>
          <w:szCs w:val="24"/>
        </w:rPr>
      </w:pPr>
      <w:r w:rsidRPr="003F5533">
        <w:rPr>
          <w:rFonts w:ascii="Calibri" w:eastAsia="Calibri" w:hAnsi="Calibri" w:cs="Times New Roman"/>
          <w:b/>
          <w:bCs/>
          <w:sz w:val="24"/>
          <w:szCs w:val="24"/>
        </w:rPr>
        <w:t>LUDNOŚĆ:</w:t>
      </w:r>
    </w:p>
    <w:p w14:paraId="1359F9C6" w14:textId="31CBB43E" w:rsidR="003F5533" w:rsidRPr="00A41F4D" w:rsidRDefault="003F5533" w:rsidP="007E1601">
      <w:pPr>
        <w:pStyle w:val="Akapitzlist"/>
        <w:numPr>
          <w:ilvl w:val="0"/>
          <w:numId w:val="151"/>
        </w:numPr>
        <w:spacing w:after="0" w:line="360" w:lineRule="atLeast"/>
        <w:ind w:left="284" w:hanging="284"/>
        <w:rPr>
          <w:rFonts w:ascii="Calibri" w:eastAsia="Calibri" w:hAnsi="Calibri" w:cs="Times New Roman"/>
          <w:b/>
          <w:bCs/>
          <w:sz w:val="24"/>
          <w:szCs w:val="24"/>
        </w:rPr>
      </w:pPr>
      <w:r w:rsidRPr="00A41F4D">
        <w:rPr>
          <w:rFonts w:ascii="Calibri" w:eastAsia="Times New Roman" w:hAnsi="Calibri" w:cs="Arial"/>
          <w:sz w:val="24"/>
          <w:szCs w:val="24"/>
          <w:lang w:eastAsia="x-none"/>
        </w:rPr>
        <w:t xml:space="preserve">przypadku awarii infrastruktury gazowej </w:t>
      </w:r>
      <w:r w:rsidRPr="00A41F4D">
        <w:rPr>
          <w:rFonts w:ascii="Calibri" w:eastAsia="Times New Roman" w:hAnsi="Calibri" w:cs="Arial"/>
          <w:sz w:val="24"/>
          <w:szCs w:val="24"/>
          <w:lang w:val="x-none" w:eastAsia="x-none"/>
        </w:rPr>
        <w:t>w skrajnych przypadkach bezpośrednie zagrożenia dla życia i zdrowia ludzi</w:t>
      </w:r>
      <w:r w:rsidRPr="00A41F4D">
        <w:rPr>
          <w:rFonts w:ascii="Calibri" w:eastAsia="Times New Roman" w:hAnsi="Calibri" w:cs="Arial"/>
          <w:sz w:val="24"/>
          <w:szCs w:val="24"/>
          <w:lang w:eastAsia="x-none"/>
        </w:rPr>
        <w:t>;</w:t>
      </w:r>
    </w:p>
    <w:p w14:paraId="7DCFC9D6" w14:textId="2287C037" w:rsidR="003F5533" w:rsidRPr="00A41F4D" w:rsidRDefault="003F5533" w:rsidP="007E1601">
      <w:pPr>
        <w:pStyle w:val="Akapitzlist"/>
        <w:numPr>
          <w:ilvl w:val="0"/>
          <w:numId w:val="151"/>
        </w:numPr>
        <w:spacing w:after="0" w:line="360" w:lineRule="atLeast"/>
        <w:ind w:left="284" w:hanging="284"/>
        <w:rPr>
          <w:rFonts w:ascii="Calibri" w:eastAsia="Calibri" w:hAnsi="Calibri" w:cs="Times New Roman"/>
          <w:b/>
          <w:bCs/>
          <w:sz w:val="24"/>
          <w:szCs w:val="24"/>
        </w:rPr>
      </w:pPr>
      <w:r w:rsidRPr="00A41F4D">
        <w:rPr>
          <w:rFonts w:ascii="Calibri" w:eastAsia="Times New Roman" w:hAnsi="Calibri" w:cs="Arial"/>
          <w:sz w:val="24"/>
          <w:szCs w:val="24"/>
          <w:lang w:val="x-none" w:eastAsia="x-none"/>
        </w:rPr>
        <w:t xml:space="preserve">konieczność ewakuacji mieszkańców i zapewnienia warunków </w:t>
      </w:r>
      <w:r w:rsidRPr="00A41F4D">
        <w:rPr>
          <w:rFonts w:ascii="Calibri" w:eastAsia="Times New Roman" w:hAnsi="Calibri" w:cs="Arial"/>
          <w:sz w:val="24"/>
          <w:szCs w:val="24"/>
          <w:lang w:val="x-none" w:eastAsia="x-none"/>
        </w:rPr>
        <w:br/>
        <w:t>do przetrwania</w:t>
      </w:r>
      <w:r w:rsidRPr="00A41F4D">
        <w:rPr>
          <w:rFonts w:ascii="Calibri" w:eastAsia="Times New Roman" w:hAnsi="Calibri" w:cs="Arial"/>
          <w:sz w:val="24"/>
          <w:szCs w:val="24"/>
          <w:lang w:eastAsia="x-none"/>
        </w:rPr>
        <w:t>;</w:t>
      </w:r>
    </w:p>
    <w:p w14:paraId="3B22F42C" w14:textId="38FC6969" w:rsidR="00A41F4D" w:rsidRPr="00A41F4D" w:rsidRDefault="00A41F4D" w:rsidP="007E1601">
      <w:pPr>
        <w:pStyle w:val="Akapitzlist"/>
        <w:numPr>
          <w:ilvl w:val="0"/>
          <w:numId w:val="151"/>
        </w:numPr>
        <w:spacing w:after="0" w:line="360" w:lineRule="atLeast"/>
        <w:ind w:left="284" w:hanging="284"/>
        <w:rPr>
          <w:rFonts w:ascii="Calibri" w:eastAsia="Calibri" w:hAnsi="Calibri" w:cs="Times New Roman"/>
          <w:b/>
          <w:bCs/>
          <w:sz w:val="24"/>
          <w:szCs w:val="24"/>
        </w:rPr>
      </w:pPr>
      <w:r>
        <w:rPr>
          <w:rFonts w:ascii="Calibri" w:eastAsia="Times New Roman" w:hAnsi="Calibri" w:cs="Arial"/>
          <w:noProof/>
          <w:sz w:val="24"/>
          <w:szCs w:val="24"/>
          <w:lang w:eastAsia="x-none"/>
        </w:rPr>
        <w:drawing>
          <wp:anchor distT="0" distB="0" distL="114300" distR="114300" simplePos="0" relativeHeight="251851776" behindDoc="0" locked="0" layoutInCell="1" allowOverlap="1" wp14:anchorId="75DF9E45" wp14:editId="57C9FED0">
            <wp:simplePos x="0" y="0"/>
            <wp:positionH relativeFrom="margin">
              <wp:posOffset>-290195</wp:posOffset>
            </wp:positionH>
            <wp:positionV relativeFrom="paragraph">
              <wp:posOffset>290830</wp:posOffset>
            </wp:positionV>
            <wp:extent cx="4448175" cy="3486150"/>
            <wp:effectExtent l="0" t="0" r="9525" b="0"/>
            <wp:wrapSquare wrapText="bothSides"/>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48175" cy="3486150"/>
                    </a:xfrm>
                    <a:prstGeom prst="rect">
                      <a:avLst/>
                    </a:prstGeom>
                    <a:noFill/>
                  </pic:spPr>
                </pic:pic>
              </a:graphicData>
            </a:graphic>
            <wp14:sizeRelH relativeFrom="margin">
              <wp14:pctWidth>0</wp14:pctWidth>
            </wp14:sizeRelH>
            <wp14:sizeRelV relativeFrom="margin">
              <wp14:pctHeight>0</wp14:pctHeight>
            </wp14:sizeRelV>
          </wp:anchor>
        </w:drawing>
      </w:r>
      <w:r w:rsidR="003F5533" w:rsidRPr="00A41F4D">
        <w:rPr>
          <w:rFonts w:ascii="Calibri" w:eastAsia="Times New Roman" w:hAnsi="Calibri" w:cs="Arial"/>
          <w:sz w:val="24"/>
          <w:szCs w:val="24"/>
          <w:lang w:eastAsia="x-none"/>
        </w:rPr>
        <w:t>niezadowolenie , panika , niepokoje społeczne</w:t>
      </w:r>
      <w:r>
        <w:rPr>
          <w:rFonts w:ascii="Calibri" w:eastAsia="Times New Roman" w:hAnsi="Calibri" w:cs="Arial"/>
          <w:sz w:val="24"/>
          <w:szCs w:val="24"/>
          <w:lang w:eastAsia="x-none"/>
        </w:rPr>
        <w:t>.</w:t>
      </w:r>
    </w:p>
    <w:p w14:paraId="49E054E9" w14:textId="2A15BC0D" w:rsidR="003F5533" w:rsidRDefault="003F5533" w:rsidP="00A41F4D">
      <w:pPr>
        <w:spacing w:after="0" w:line="360" w:lineRule="exact"/>
        <w:rPr>
          <w:rFonts w:ascii="Calibri" w:eastAsia="Calibri" w:hAnsi="Calibri" w:cs="Times New Roman"/>
          <w:b/>
          <w:sz w:val="24"/>
          <w:szCs w:val="24"/>
        </w:rPr>
      </w:pPr>
      <w:r w:rsidRPr="003F5533">
        <w:rPr>
          <w:rFonts w:ascii="Calibri" w:eastAsia="Calibri" w:hAnsi="Calibri" w:cs="Times New Roman"/>
          <w:b/>
          <w:sz w:val="24"/>
          <w:szCs w:val="24"/>
        </w:rPr>
        <w:t>GOSPODARKA/MIENIE/INFRASTRUKTURA:</w:t>
      </w:r>
    </w:p>
    <w:p w14:paraId="3E265A77" w14:textId="2DF261AE" w:rsidR="003F5533" w:rsidRPr="00A41F4D" w:rsidRDefault="003F5533" w:rsidP="007E1601">
      <w:pPr>
        <w:pStyle w:val="Akapitzlist"/>
        <w:numPr>
          <w:ilvl w:val="0"/>
          <w:numId w:val="152"/>
        </w:numPr>
        <w:spacing w:after="0" w:line="360" w:lineRule="exact"/>
        <w:ind w:left="284" w:hanging="284"/>
        <w:rPr>
          <w:rFonts w:ascii="Calibri" w:eastAsia="Calibri" w:hAnsi="Calibri" w:cs="Times New Roman"/>
          <w:b/>
          <w:sz w:val="24"/>
          <w:szCs w:val="24"/>
        </w:rPr>
      </w:pPr>
      <w:r w:rsidRPr="00A41F4D">
        <w:rPr>
          <w:rFonts w:ascii="Calibri" w:eastAsia="Times New Roman" w:hAnsi="Calibri" w:cs="Arial"/>
          <w:sz w:val="24"/>
          <w:szCs w:val="24"/>
          <w:lang w:val="x-none" w:eastAsia="x-none"/>
        </w:rPr>
        <w:t xml:space="preserve">w ujęciu </w:t>
      </w:r>
      <w:r w:rsidRPr="00A41F4D">
        <w:rPr>
          <w:rFonts w:ascii="Calibri" w:eastAsia="Times New Roman" w:hAnsi="Calibri" w:cs="Arial"/>
          <w:sz w:val="24"/>
          <w:szCs w:val="24"/>
          <w:lang w:eastAsia="x-none"/>
        </w:rPr>
        <w:t>wojewódzkim,</w:t>
      </w:r>
      <w:r w:rsidRPr="00A41F4D">
        <w:rPr>
          <w:rFonts w:ascii="Calibri" w:eastAsia="Times New Roman" w:hAnsi="Calibri" w:cs="Arial"/>
          <w:sz w:val="24"/>
          <w:szCs w:val="24"/>
          <w:lang w:val="x-none" w:eastAsia="x-none"/>
        </w:rPr>
        <w:t xml:space="preserve"> krajowym lub lokalnym mogą wystąpić zakłócenia w</w:t>
      </w:r>
      <w:r w:rsidRPr="00A41F4D">
        <w:rPr>
          <w:rFonts w:ascii="Calibri" w:eastAsia="Times New Roman" w:hAnsi="Calibri" w:cs="Arial"/>
          <w:sz w:val="24"/>
          <w:szCs w:val="24"/>
          <w:lang w:eastAsia="x-none"/>
        </w:rPr>
        <w:t xml:space="preserve"> </w:t>
      </w:r>
      <w:r w:rsidRPr="00A41F4D">
        <w:rPr>
          <w:rFonts w:ascii="Calibri" w:eastAsia="Times New Roman" w:hAnsi="Calibri" w:cs="Arial"/>
          <w:sz w:val="24"/>
          <w:szCs w:val="24"/>
          <w:lang w:val="x-none" w:eastAsia="x-none"/>
        </w:rPr>
        <w:t>dostawach gazu do odbiorców końcowych</w:t>
      </w:r>
      <w:r w:rsidRPr="00A41F4D">
        <w:rPr>
          <w:rFonts w:ascii="Calibri" w:eastAsia="Times New Roman" w:hAnsi="Calibri" w:cs="Arial"/>
          <w:sz w:val="24"/>
          <w:szCs w:val="24"/>
          <w:lang w:eastAsia="x-none"/>
        </w:rPr>
        <w:t>;</w:t>
      </w:r>
    </w:p>
    <w:p w14:paraId="7ED8C2BE" w14:textId="77777777" w:rsidR="00785108" w:rsidRPr="00785108" w:rsidRDefault="00A41F4D" w:rsidP="007E1601">
      <w:pPr>
        <w:pStyle w:val="Akapitzlist"/>
        <w:numPr>
          <w:ilvl w:val="0"/>
          <w:numId w:val="152"/>
        </w:numPr>
        <w:spacing w:after="0" w:line="360" w:lineRule="exact"/>
        <w:ind w:left="284" w:hanging="284"/>
        <w:rPr>
          <w:rFonts w:ascii="Calibri" w:eastAsia="Calibri" w:hAnsi="Calibri" w:cs="Times New Roman"/>
          <w:b/>
          <w:sz w:val="24"/>
          <w:szCs w:val="24"/>
        </w:rPr>
      </w:pPr>
      <w:r w:rsidRPr="00785108">
        <w:rPr>
          <w:rFonts w:ascii="Calibri" w:eastAsia="Calibri" w:hAnsi="Calibri" w:cs="Times New Roman"/>
          <w:bCs/>
          <w:sz w:val="24"/>
          <w:szCs w:val="24"/>
        </w:rPr>
        <w:t>ograniczenia w prowadzeniu działalności gospodarczej</w:t>
      </w:r>
      <w:r w:rsidR="00785108">
        <w:rPr>
          <w:rFonts w:ascii="Calibri" w:eastAsia="Calibri" w:hAnsi="Calibri" w:cs="Times New Roman"/>
          <w:bCs/>
          <w:sz w:val="24"/>
          <w:szCs w:val="24"/>
        </w:rPr>
        <w:t>;</w:t>
      </w:r>
    </w:p>
    <w:p w14:paraId="4B27B36E" w14:textId="046A2E09" w:rsidR="00A41F4D" w:rsidRPr="00785108" w:rsidRDefault="00A41F4D" w:rsidP="007E1601">
      <w:pPr>
        <w:pStyle w:val="Akapitzlist"/>
        <w:numPr>
          <w:ilvl w:val="0"/>
          <w:numId w:val="152"/>
        </w:numPr>
        <w:spacing w:after="0" w:line="360" w:lineRule="exact"/>
        <w:ind w:left="284" w:hanging="284"/>
        <w:rPr>
          <w:rFonts w:ascii="Calibri" w:eastAsia="Calibri" w:hAnsi="Calibri" w:cs="Times New Roman"/>
          <w:b/>
          <w:sz w:val="24"/>
          <w:szCs w:val="24"/>
        </w:rPr>
      </w:pPr>
      <w:r w:rsidRPr="00785108">
        <w:rPr>
          <w:rFonts w:ascii="Calibri" w:eastAsia="Calibri" w:hAnsi="Calibri" w:cs="Times New Roman"/>
          <w:bCs/>
          <w:sz w:val="24"/>
          <w:szCs w:val="24"/>
        </w:rPr>
        <w:t>spadek PKB w wyniku zakłóceń w sektorach uzależnionych od zaopatrzenia w gaz ziemny (zakłady chemiczne (azotowe), zakłady petrochemiczne, elektrociepłownie, elektrownie, zakłady przemysłu rolno-spożywczego, wytwarzania mas bitumicznych, przemysłu elektrotechnicznego)</w:t>
      </w:r>
      <w:r w:rsidR="00785108">
        <w:rPr>
          <w:rFonts w:ascii="Calibri" w:eastAsia="Calibri" w:hAnsi="Calibri" w:cs="Times New Roman"/>
          <w:bCs/>
          <w:sz w:val="24"/>
          <w:szCs w:val="24"/>
        </w:rPr>
        <w:t>;</w:t>
      </w:r>
    </w:p>
    <w:p w14:paraId="4D1B52E9" w14:textId="6BC536A6" w:rsidR="00A41F4D" w:rsidRPr="00785108" w:rsidRDefault="00A41F4D" w:rsidP="007E1601">
      <w:pPr>
        <w:pStyle w:val="Akapitzlist"/>
        <w:numPr>
          <w:ilvl w:val="0"/>
          <w:numId w:val="152"/>
        </w:numPr>
        <w:spacing w:after="0" w:line="360" w:lineRule="exact"/>
        <w:ind w:left="284" w:hanging="284"/>
        <w:rPr>
          <w:rFonts w:ascii="Calibri" w:eastAsia="Calibri" w:hAnsi="Calibri" w:cs="Times New Roman"/>
          <w:b/>
          <w:sz w:val="24"/>
          <w:szCs w:val="24"/>
        </w:rPr>
      </w:pPr>
      <w:r w:rsidRPr="00785108">
        <w:rPr>
          <w:rFonts w:ascii="Calibri" w:eastAsia="Calibri" w:hAnsi="Calibri" w:cs="Times New Roman"/>
          <w:bCs/>
          <w:sz w:val="24"/>
          <w:szCs w:val="24"/>
        </w:rPr>
        <w:t xml:space="preserve">zachwianie funkcjonowania systemu elektroenergetycznego i ciepłowniczego </w:t>
      </w:r>
      <w:r w:rsidR="00785108">
        <w:rPr>
          <w:rFonts w:ascii="Calibri" w:eastAsia="Calibri" w:hAnsi="Calibri" w:cs="Times New Roman"/>
          <w:bCs/>
          <w:sz w:val="24"/>
          <w:szCs w:val="24"/>
        </w:rPr>
        <w:t>;</w:t>
      </w:r>
    </w:p>
    <w:p w14:paraId="2C488738" w14:textId="77777777" w:rsidR="00A41F4D" w:rsidRPr="00785108" w:rsidRDefault="00A41F4D" w:rsidP="007E1601">
      <w:pPr>
        <w:pStyle w:val="Akapitzlist"/>
        <w:numPr>
          <w:ilvl w:val="0"/>
          <w:numId w:val="152"/>
        </w:numPr>
        <w:spacing w:after="0" w:line="360" w:lineRule="exact"/>
        <w:ind w:left="284" w:hanging="284"/>
        <w:rPr>
          <w:rFonts w:ascii="Calibri" w:eastAsia="Calibri" w:hAnsi="Calibri" w:cs="Times New Roman"/>
          <w:b/>
          <w:sz w:val="24"/>
          <w:szCs w:val="24"/>
        </w:rPr>
      </w:pPr>
      <w:r w:rsidRPr="00785108">
        <w:rPr>
          <w:rFonts w:ascii="Calibri" w:eastAsia="Calibri" w:hAnsi="Calibri" w:cs="Times New Roman"/>
          <w:bCs/>
          <w:sz w:val="24"/>
          <w:szCs w:val="24"/>
        </w:rPr>
        <w:t xml:space="preserve">w przypadku długotrwałego braku dostaw paliw gazowych konieczność przestawienia się na inne źródła energii </w:t>
      </w:r>
    </w:p>
    <w:p w14:paraId="3455016D" w14:textId="1D8F2340" w:rsidR="003F5533" w:rsidRPr="00A41F4D" w:rsidRDefault="003F5533" w:rsidP="00785108">
      <w:pPr>
        <w:spacing w:line="360" w:lineRule="exact"/>
        <w:ind w:left="284"/>
        <w:contextualSpacing/>
        <w:rPr>
          <w:rFonts w:ascii="Calibri" w:eastAsia="Times New Roman" w:hAnsi="Calibri" w:cs="Times New Roman"/>
          <w:sz w:val="24"/>
          <w:szCs w:val="24"/>
          <w:lang w:val="x-none" w:eastAsia="x-none"/>
        </w:rPr>
      </w:pPr>
    </w:p>
    <w:p w14:paraId="044D20CC" w14:textId="77777777" w:rsidR="00A41F4D" w:rsidRPr="00A41F4D" w:rsidRDefault="00A41F4D" w:rsidP="00A41F4D">
      <w:pPr>
        <w:spacing w:after="0" w:line="360" w:lineRule="atLeast"/>
        <w:rPr>
          <w:rFonts w:cs="Arial"/>
          <w:b/>
          <w:bCs/>
          <w:sz w:val="24"/>
          <w:szCs w:val="24"/>
        </w:rPr>
      </w:pPr>
      <w:r w:rsidRPr="00A41F4D">
        <w:rPr>
          <w:rFonts w:cs="Arial"/>
          <w:b/>
          <w:bCs/>
          <w:sz w:val="24"/>
          <w:szCs w:val="24"/>
        </w:rPr>
        <w:t xml:space="preserve">ŚRODOWISKO NATURALNE: </w:t>
      </w:r>
    </w:p>
    <w:p w14:paraId="08105945" w14:textId="1DEFD853" w:rsidR="00A41F4D" w:rsidRPr="00A41F4D" w:rsidRDefault="00A41F4D" w:rsidP="00A41F4D">
      <w:pPr>
        <w:pStyle w:val="Tekstpodstawowy"/>
        <w:spacing w:after="0" w:line="360" w:lineRule="atLeast"/>
        <w:rPr>
          <w:rFonts w:cs="Arial"/>
        </w:rPr>
      </w:pPr>
      <w:r w:rsidRPr="00A41F4D">
        <w:rPr>
          <w:rFonts w:cs="Arial"/>
        </w:rPr>
        <w:t>Brak bezpośrednich skutków.</w:t>
      </w:r>
    </w:p>
    <w:p w14:paraId="3C248120" w14:textId="7F26A18B" w:rsidR="003F5533" w:rsidRPr="003F5533" w:rsidRDefault="003F5533" w:rsidP="003F5533">
      <w:pPr>
        <w:spacing w:after="0" w:line="360" w:lineRule="atLeast"/>
        <w:rPr>
          <w:rFonts w:cs="Arial"/>
          <w:b/>
          <w:bCs/>
          <w:color w:val="FF0000"/>
          <w:sz w:val="24"/>
          <w:szCs w:val="24"/>
          <w:u w:val="single"/>
        </w:rPr>
      </w:pPr>
      <w:r w:rsidRPr="003F5533">
        <w:rPr>
          <w:rFonts w:cs="Arial"/>
          <w:b/>
          <w:bCs/>
          <w:color w:val="FF0000"/>
          <w:sz w:val="24"/>
          <w:szCs w:val="24"/>
          <w:u w:val="single"/>
        </w:rPr>
        <w:t>WNIOSKI:</w:t>
      </w:r>
    </w:p>
    <w:p w14:paraId="5F7A69E3" w14:textId="77777777" w:rsidR="003F5533" w:rsidRPr="003F5533" w:rsidRDefault="003F5533" w:rsidP="007E1601">
      <w:pPr>
        <w:numPr>
          <w:ilvl w:val="0"/>
          <w:numId w:val="148"/>
        </w:numPr>
        <w:spacing w:after="0" w:line="360" w:lineRule="exact"/>
        <w:ind w:left="284" w:hanging="284"/>
        <w:contextualSpacing/>
        <w:rPr>
          <w:rFonts w:cs="Arial"/>
          <w:color w:val="000000" w:themeColor="text1"/>
          <w:sz w:val="24"/>
          <w:szCs w:val="24"/>
        </w:rPr>
      </w:pPr>
      <w:r w:rsidRPr="003F5533">
        <w:rPr>
          <w:rFonts w:cs="Arial"/>
          <w:color w:val="000000" w:themeColor="text1"/>
          <w:sz w:val="24"/>
          <w:szCs w:val="24"/>
        </w:rPr>
        <w:t>ryzyko wystąpienia awarii sieci gazowej w województwie pomorskim jest średnie;</w:t>
      </w:r>
    </w:p>
    <w:p w14:paraId="449E9E64" w14:textId="652C90C6" w:rsidR="00785108" w:rsidRPr="00092A31" w:rsidRDefault="003F5533" w:rsidP="00785108">
      <w:pPr>
        <w:numPr>
          <w:ilvl w:val="0"/>
          <w:numId w:val="148"/>
        </w:numPr>
        <w:spacing w:after="120" w:line="360" w:lineRule="exact"/>
        <w:ind w:left="284" w:hanging="284"/>
        <w:rPr>
          <w:rFonts w:cs="Arial"/>
          <w:color w:val="000000" w:themeColor="text1"/>
          <w:sz w:val="24"/>
          <w:szCs w:val="24"/>
        </w:rPr>
      </w:pPr>
      <w:r w:rsidRPr="003F5533">
        <w:rPr>
          <w:rFonts w:cs="Arial"/>
          <w:color w:val="000000" w:themeColor="text1"/>
          <w:sz w:val="24"/>
          <w:szCs w:val="24"/>
        </w:rPr>
        <w:t xml:space="preserve">awaria sieci gazowej niesie za sobą wiele skutków, które </w:t>
      </w:r>
      <w:r w:rsidRPr="003F5533">
        <w:rPr>
          <w:rFonts w:cs="Arial"/>
          <w:color w:val="000000" w:themeColor="text1"/>
          <w:sz w:val="24"/>
          <w:szCs w:val="24"/>
        </w:rPr>
        <w:br/>
        <w:t>w niesprzyjających warunkach nakładają się i mogą wywoływać kolejne zagrożenia (katastrofę budowlaną w wyniku wybuchu gazu, zatrucia gazem).</w:t>
      </w:r>
    </w:p>
    <w:p w14:paraId="1EE82B2C" w14:textId="1DAE9FCA" w:rsidR="003F5533" w:rsidRPr="003F5533" w:rsidRDefault="003F5533" w:rsidP="00A41F4D">
      <w:pPr>
        <w:tabs>
          <w:tab w:val="num" w:pos="360"/>
        </w:tabs>
        <w:spacing w:after="0" w:line="360" w:lineRule="exact"/>
        <w:ind w:left="357" w:hanging="357"/>
        <w:rPr>
          <w:rFonts w:cs="Arial"/>
          <w:b/>
          <w:bCs/>
          <w:color w:val="FF0000"/>
          <w:sz w:val="24"/>
          <w:szCs w:val="24"/>
          <w:u w:val="single"/>
        </w:rPr>
      </w:pPr>
      <w:r w:rsidRPr="003F5533">
        <w:rPr>
          <w:rFonts w:cs="Arial"/>
          <w:b/>
          <w:bCs/>
          <w:color w:val="FF0000"/>
          <w:sz w:val="24"/>
          <w:szCs w:val="24"/>
          <w:u w:val="single"/>
        </w:rPr>
        <w:t>OCENA RYZYKA:</w:t>
      </w:r>
    </w:p>
    <w:p w14:paraId="4BCCFD7E" w14:textId="721623F1" w:rsidR="003F5533" w:rsidRPr="003F5533" w:rsidRDefault="003F5533" w:rsidP="007E1601">
      <w:pPr>
        <w:numPr>
          <w:ilvl w:val="0"/>
          <w:numId w:val="149"/>
        </w:numPr>
        <w:spacing w:after="0" w:line="360" w:lineRule="exact"/>
        <w:ind w:left="284" w:hanging="284"/>
        <w:contextualSpacing/>
        <w:rPr>
          <w:rFonts w:cs="Arial"/>
          <w:color w:val="000000" w:themeColor="text1"/>
          <w:sz w:val="24"/>
          <w:szCs w:val="24"/>
        </w:rPr>
      </w:pPr>
      <w:r w:rsidRPr="003F5533">
        <w:rPr>
          <w:rFonts w:cs="Arial"/>
          <w:color w:val="000000" w:themeColor="text1"/>
          <w:sz w:val="24"/>
          <w:szCs w:val="24"/>
        </w:rPr>
        <w:t xml:space="preserve">prawdopodobieństwo wystąpienia zagrożenia: </w:t>
      </w:r>
      <w:r w:rsidRPr="003F5533">
        <w:rPr>
          <w:rFonts w:cs="Arial"/>
          <w:b/>
          <w:color w:val="000000" w:themeColor="text1"/>
          <w:sz w:val="24"/>
          <w:szCs w:val="24"/>
        </w:rPr>
        <w:t xml:space="preserve">skala </w:t>
      </w:r>
      <w:r w:rsidR="00785108">
        <w:rPr>
          <w:rFonts w:cs="Arial"/>
          <w:b/>
          <w:color w:val="000000" w:themeColor="text1"/>
          <w:sz w:val="24"/>
          <w:szCs w:val="24"/>
        </w:rPr>
        <w:t>4</w:t>
      </w:r>
      <w:r w:rsidRPr="003F5533">
        <w:rPr>
          <w:rFonts w:cs="Arial"/>
          <w:b/>
          <w:color w:val="000000" w:themeColor="text1"/>
          <w:sz w:val="24"/>
          <w:szCs w:val="24"/>
        </w:rPr>
        <w:t>/</w:t>
      </w:r>
      <w:r w:rsidR="00785108">
        <w:rPr>
          <w:rFonts w:cs="Arial"/>
          <w:b/>
          <w:color w:val="000000" w:themeColor="text1"/>
          <w:sz w:val="24"/>
          <w:szCs w:val="24"/>
        </w:rPr>
        <w:t>prawdopodobne</w:t>
      </w:r>
      <w:r w:rsidRPr="003F5533">
        <w:rPr>
          <w:rFonts w:cs="Arial"/>
          <w:color w:val="000000" w:themeColor="text1"/>
          <w:sz w:val="24"/>
          <w:szCs w:val="24"/>
        </w:rPr>
        <w:t>;</w:t>
      </w:r>
    </w:p>
    <w:p w14:paraId="1225A1B2" w14:textId="77777777" w:rsidR="003F5533" w:rsidRPr="003F5533" w:rsidRDefault="003F5533" w:rsidP="007E1601">
      <w:pPr>
        <w:numPr>
          <w:ilvl w:val="0"/>
          <w:numId w:val="149"/>
        </w:numPr>
        <w:spacing w:after="0" w:line="360" w:lineRule="exact"/>
        <w:ind w:left="284" w:hanging="284"/>
        <w:contextualSpacing/>
        <w:rPr>
          <w:rFonts w:cs="Arial"/>
          <w:color w:val="000000" w:themeColor="text1"/>
          <w:sz w:val="24"/>
          <w:szCs w:val="24"/>
        </w:rPr>
      </w:pPr>
      <w:r w:rsidRPr="003F5533">
        <w:rPr>
          <w:rFonts w:cs="Arial"/>
          <w:color w:val="000000" w:themeColor="text1"/>
          <w:sz w:val="24"/>
          <w:szCs w:val="24"/>
        </w:rPr>
        <w:t xml:space="preserve">klasyfikacja skutków: </w:t>
      </w:r>
      <w:r w:rsidRPr="003F5533">
        <w:rPr>
          <w:rFonts w:cs="Arial"/>
          <w:b/>
          <w:color w:val="000000" w:themeColor="text1"/>
          <w:sz w:val="24"/>
          <w:szCs w:val="24"/>
        </w:rPr>
        <w:t>skala C/średnie skutki, kategoria Z, M</w:t>
      </w:r>
      <w:r w:rsidRPr="003F5533">
        <w:rPr>
          <w:rFonts w:cs="Arial"/>
          <w:color w:val="000000" w:themeColor="text1"/>
          <w:sz w:val="24"/>
          <w:szCs w:val="24"/>
        </w:rPr>
        <w:t>;</w:t>
      </w:r>
    </w:p>
    <w:p w14:paraId="48B8D1C0" w14:textId="4DCCEA57" w:rsidR="003F5533" w:rsidRPr="003F5533" w:rsidRDefault="003F5533" w:rsidP="007E1601">
      <w:pPr>
        <w:numPr>
          <w:ilvl w:val="0"/>
          <w:numId w:val="149"/>
        </w:numPr>
        <w:spacing w:after="0" w:line="360" w:lineRule="exact"/>
        <w:ind w:left="284" w:hanging="284"/>
        <w:contextualSpacing/>
        <w:rPr>
          <w:rFonts w:cs="Arial"/>
          <w:color w:val="000000" w:themeColor="text1"/>
          <w:sz w:val="24"/>
          <w:szCs w:val="24"/>
        </w:rPr>
      </w:pPr>
      <w:r w:rsidRPr="003F5533">
        <w:rPr>
          <w:rFonts w:cs="Arial"/>
          <w:color w:val="000000" w:themeColor="text1"/>
          <w:sz w:val="24"/>
          <w:szCs w:val="24"/>
        </w:rPr>
        <w:t xml:space="preserve">wartość ryzyka: </w:t>
      </w:r>
      <w:r w:rsidRPr="003F5533">
        <w:rPr>
          <w:rFonts w:cs="Arial"/>
          <w:b/>
          <w:color w:val="000000" w:themeColor="text1"/>
          <w:sz w:val="24"/>
          <w:szCs w:val="24"/>
        </w:rPr>
        <w:t>średni</w:t>
      </w:r>
      <w:r w:rsidR="00785108">
        <w:rPr>
          <w:rFonts w:cs="Arial"/>
          <w:b/>
          <w:color w:val="000000" w:themeColor="text1"/>
          <w:sz w:val="24"/>
          <w:szCs w:val="24"/>
        </w:rPr>
        <w:t>a</w:t>
      </w:r>
      <w:r w:rsidRPr="003F5533">
        <w:rPr>
          <w:rFonts w:cs="Arial"/>
          <w:color w:val="000000" w:themeColor="text1"/>
          <w:sz w:val="24"/>
          <w:szCs w:val="24"/>
        </w:rPr>
        <w:t>;</w:t>
      </w:r>
    </w:p>
    <w:p w14:paraId="75539368" w14:textId="77777777" w:rsidR="003F5533" w:rsidRPr="003F5533" w:rsidRDefault="003F5533" w:rsidP="007E1601">
      <w:pPr>
        <w:numPr>
          <w:ilvl w:val="0"/>
          <w:numId w:val="149"/>
        </w:numPr>
        <w:spacing w:after="0" w:line="360" w:lineRule="exact"/>
        <w:ind w:left="284" w:hanging="284"/>
        <w:contextualSpacing/>
        <w:rPr>
          <w:rFonts w:cs="Arial"/>
          <w:color w:val="000000" w:themeColor="text1"/>
          <w:sz w:val="24"/>
          <w:szCs w:val="24"/>
        </w:rPr>
      </w:pPr>
      <w:r w:rsidRPr="003F5533">
        <w:rPr>
          <w:rFonts w:cs="Arial"/>
          <w:color w:val="000000" w:themeColor="text1"/>
          <w:sz w:val="24"/>
          <w:szCs w:val="24"/>
        </w:rPr>
        <w:t xml:space="preserve">akceptacja ryzyka: </w:t>
      </w:r>
      <w:r w:rsidRPr="003F5533">
        <w:rPr>
          <w:rFonts w:cs="Arial"/>
          <w:b/>
          <w:bCs/>
          <w:color w:val="000000" w:themeColor="text1"/>
          <w:sz w:val="24"/>
          <w:szCs w:val="24"/>
        </w:rPr>
        <w:t>tolerowane</w:t>
      </w:r>
      <w:r w:rsidRPr="003F5533">
        <w:rPr>
          <w:rFonts w:cs="Arial"/>
          <w:color w:val="000000" w:themeColor="text1"/>
          <w:sz w:val="24"/>
          <w:szCs w:val="24"/>
        </w:rPr>
        <w:t>;</w:t>
      </w:r>
    </w:p>
    <w:p w14:paraId="224AE2C3" w14:textId="77777777" w:rsidR="003F5533" w:rsidRPr="003F5533" w:rsidRDefault="003F5533" w:rsidP="007E1601">
      <w:pPr>
        <w:numPr>
          <w:ilvl w:val="0"/>
          <w:numId w:val="149"/>
        </w:numPr>
        <w:spacing w:after="0" w:line="360" w:lineRule="exact"/>
        <w:ind w:left="284" w:hanging="284"/>
        <w:contextualSpacing/>
        <w:rPr>
          <w:rFonts w:cs="Arial"/>
          <w:color w:val="000000" w:themeColor="text1"/>
          <w:sz w:val="24"/>
          <w:szCs w:val="24"/>
        </w:rPr>
      </w:pPr>
      <w:r w:rsidRPr="003F5533">
        <w:rPr>
          <w:rFonts w:cs="Arial"/>
          <w:color w:val="000000" w:themeColor="text1"/>
          <w:sz w:val="24"/>
          <w:szCs w:val="24"/>
        </w:rPr>
        <w:t>uzasadnienie akceptacji: awarie mogą pojawić się na skutek uszkodzenia rurociągów lub urządzeń technicznych, a także wstrzymania dostaw z krajów eksportujących. Konsekwencje ekonomiczne ma ograniczenie dostaw gazu dla poszczególnych podmiotów gospodarczych. Łagodzeniu przerw w dostawach gazu służy wykorzystanie urządzeń elektrycznych. Do usuwania skutków awarii przygotowane są służby pogotowia gazowego.</w:t>
      </w:r>
    </w:p>
    <w:p w14:paraId="2DEA0E8F" w14:textId="06860542" w:rsidR="003F5533" w:rsidRPr="003F5533" w:rsidRDefault="003F5533" w:rsidP="00A41F4D">
      <w:pPr>
        <w:spacing w:after="0" w:line="360" w:lineRule="exact"/>
        <w:rPr>
          <w:color w:val="000000" w:themeColor="text1"/>
          <w:sz w:val="24"/>
          <w:szCs w:val="24"/>
        </w:rPr>
      </w:pPr>
    </w:p>
    <w:p w14:paraId="65B251FF" w14:textId="6690FD8F" w:rsidR="006608E3" w:rsidRDefault="006608E3" w:rsidP="00A41F4D">
      <w:pPr>
        <w:spacing w:after="0" w:line="360" w:lineRule="exact"/>
        <w:contextualSpacing/>
        <w:rPr>
          <w:rFonts w:cs="Arial"/>
          <w:sz w:val="24"/>
          <w:szCs w:val="24"/>
        </w:rPr>
      </w:pPr>
    </w:p>
    <w:p w14:paraId="32B0A072" w14:textId="718A45D2" w:rsidR="006E5E59" w:rsidRDefault="006E5E59" w:rsidP="00A41F4D">
      <w:pPr>
        <w:spacing w:after="0" w:line="360" w:lineRule="exact"/>
        <w:contextualSpacing/>
        <w:rPr>
          <w:rFonts w:cs="Arial"/>
          <w:sz w:val="24"/>
          <w:szCs w:val="24"/>
        </w:rPr>
      </w:pPr>
    </w:p>
    <w:p w14:paraId="727DBC67" w14:textId="42AC8C17" w:rsidR="006E5E59" w:rsidRDefault="006E5E59" w:rsidP="00A41F4D">
      <w:pPr>
        <w:spacing w:after="0" w:line="360" w:lineRule="exact"/>
        <w:contextualSpacing/>
        <w:rPr>
          <w:rFonts w:cs="Arial"/>
          <w:sz w:val="24"/>
          <w:szCs w:val="24"/>
        </w:rPr>
      </w:pPr>
    </w:p>
    <w:p w14:paraId="26137B91" w14:textId="6F4E7705" w:rsidR="006E5E59" w:rsidRDefault="006E5E59" w:rsidP="00A41F4D">
      <w:pPr>
        <w:spacing w:after="0" w:line="360" w:lineRule="exact"/>
        <w:contextualSpacing/>
        <w:rPr>
          <w:rFonts w:cs="Arial"/>
          <w:sz w:val="24"/>
          <w:szCs w:val="24"/>
        </w:rPr>
      </w:pPr>
    </w:p>
    <w:p w14:paraId="2286EA5D" w14:textId="46F2B158" w:rsidR="006E5E59" w:rsidRDefault="006E5E59" w:rsidP="00A41F4D">
      <w:pPr>
        <w:spacing w:after="0" w:line="360" w:lineRule="exact"/>
        <w:contextualSpacing/>
        <w:rPr>
          <w:rFonts w:cs="Arial"/>
          <w:sz w:val="24"/>
          <w:szCs w:val="24"/>
        </w:rPr>
      </w:pPr>
    </w:p>
    <w:p w14:paraId="36BF54D4" w14:textId="0F769F3A" w:rsidR="006E5E59" w:rsidRDefault="006E5E59" w:rsidP="00A41F4D">
      <w:pPr>
        <w:spacing w:after="0" w:line="360" w:lineRule="exact"/>
        <w:contextualSpacing/>
        <w:rPr>
          <w:rFonts w:cs="Arial"/>
          <w:sz w:val="24"/>
          <w:szCs w:val="24"/>
        </w:rPr>
      </w:pPr>
    </w:p>
    <w:p w14:paraId="028163D5" w14:textId="3BA56041" w:rsidR="006E5E59" w:rsidRDefault="006E5E59" w:rsidP="00A41F4D">
      <w:pPr>
        <w:spacing w:after="0" w:line="360" w:lineRule="exact"/>
        <w:contextualSpacing/>
        <w:rPr>
          <w:rFonts w:cs="Arial"/>
          <w:sz w:val="24"/>
          <w:szCs w:val="24"/>
        </w:rPr>
      </w:pPr>
    </w:p>
    <w:p w14:paraId="71740789" w14:textId="2E506E39" w:rsidR="006E5E59" w:rsidRDefault="006E5E59" w:rsidP="00A41F4D">
      <w:pPr>
        <w:spacing w:after="0" w:line="360" w:lineRule="exact"/>
        <w:contextualSpacing/>
        <w:rPr>
          <w:rFonts w:cs="Arial"/>
          <w:sz w:val="24"/>
          <w:szCs w:val="24"/>
        </w:rPr>
      </w:pPr>
    </w:p>
    <w:p w14:paraId="663031E4" w14:textId="61F6F40F" w:rsidR="006E5E59" w:rsidRDefault="006E5E59" w:rsidP="00A41F4D">
      <w:pPr>
        <w:spacing w:after="0" w:line="360" w:lineRule="exact"/>
        <w:contextualSpacing/>
        <w:rPr>
          <w:rFonts w:cs="Arial"/>
          <w:sz w:val="24"/>
          <w:szCs w:val="24"/>
        </w:rPr>
      </w:pPr>
    </w:p>
    <w:p w14:paraId="59FDC36E" w14:textId="773F46F2" w:rsidR="006E5E59" w:rsidRDefault="006E5E59" w:rsidP="00A41F4D">
      <w:pPr>
        <w:spacing w:after="0" w:line="360" w:lineRule="exact"/>
        <w:contextualSpacing/>
        <w:rPr>
          <w:rFonts w:cs="Arial"/>
          <w:sz w:val="24"/>
          <w:szCs w:val="24"/>
        </w:rPr>
      </w:pPr>
    </w:p>
    <w:p w14:paraId="5191B902" w14:textId="5E736EBF" w:rsidR="006E5E59" w:rsidRDefault="006E5E59" w:rsidP="00A41F4D">
      <w:pPr>
        <w:spacing w:after="0" w:line="360" w:lineRule="exact"/>
        <w:contextualSpacing/>
        <w:rPr>
          <w:rFonts w:cs="Arial"/>
          <w:sz w:val="24"/>
          <w:szCs w:val="24"/>
        </w:rPr>
      </w:pPr>
    </w:p>
    <w:p w14:paraId="0D6C7A3E" w14:textId="159A62BC" w:rsidR="006E5E59" w:rsidRDefault="006E5E59" w:rsidP="00A41F4D">
      <w:pPr>
        <w:spacing w:after="0" w:line="360" w:lineRule="exact"/>
        <w:contextualSpacing/>
        <w:rPr>
          <w:rFonts w:cs="Arial"/>
          <w:sz w:val="24"/>
          <w:szCs w:val="24"/>
        </w:rPr>
      </w:pPr>
    </w:p>
    <w:p w14:paraId="5ECA8157" w14:textId="19D0C58B" w:rsidR="006E5E59" w:rsidRDefault="006E5E59" w:rsidP="00A41F4D">
      <w:pPr>
        <w:spacing w:after="0" w:line="360" w:lineRule="exact"/>
        <w:contextualSpacing/>
        <w:rPr>
          <w:rFonts w:cs="Arial"/>
          <w:sz w:val="24"/>
          <w:szCs w:val="24"/>
        </w:rPr>
      </w:pPr>
    </w:p>
    <w:p w14:paraId="79371E4A" w14:textId="5291F0F2" w:rsidR="006E5E59" w:rsidRDefault="006E5E59" w:rsidP="00A41F4D">
      <w:pPr>
        <w:spacing w:after="0" w:line="360" w:lineRule="exact"/>
        <w:contextualSpacing/>
        <w:rPr>
          <w:rFonts w:cs="Arial"/>
          <w:sz w:val="24"/>
          <w:szCs w:val="24"/>
        </w:rPr>
      </w:pPr>
    </w:p>
    <w:p w14:paraId="43D55BB1" w14:textId="6B2B5EBA" w:rsidR="006E5E59" w:rsidRDefault="006E5E59" w:rsidP="00A41F4D">
      <w:pPr>
        <w:spacing w:after="0" w:line="360" w:lineRule="exact"/>
        <w:contextualSpacing/>
        <w:rPr>
          <w:rFonts w:cs="Arial"/>
          <w:sz w:val="24"/>
          <w:szCs w:val="24"/>
        </w:rPr>
      </w:pPr>
    </w:p>
    <w:p w14:paraId="79DE0612" w14:textId="559BCE28" w:rsidR="006E5E59" w:rsidRDefault="006E5E59" w:rsidP="00A41F4D">
      <w:pPr>
        <w:spacing w:after="0" w:line="360" w:lineRule="exact"/>
        <w:contextualSpacing/>
        <w:rPr>
          <w:rFonts w:cs="Arial"/>
          <w:sz w:val="24"/>
          <w:szCs w:val="24"/>
        </w:rPr>
      </w:pPr>
    </w:p>
    <w:p w14:paraId="5540CAD8" w14:textId="31B2930A" w:rsidR="006E5E59" w:rsidRDefault="006E5E59" w:rsidP="00A41F4D">
      <w:pPr>
        <w:spacing w:after="0" w:line="360" w:lineRule="exact"/>
        <w:contextualSpacing/>
        <w:rPr>
          <w:rFonts w:cs="Arial"/>
          <w:sz w:val="24"/>
          <w:szCs w:val="24"/>
        </w:rPr>
      </w:pPr>
    </w:p>
    <w:p w14:paraId="2ABFC6EB" w14:textId="1A3EE882" w:rsidR="006E5E59" w:rsidRDefault="006E5E59" w:rsidP="00A41F4D">
      <w:pPr>
        <w:spacing w:after="0" w:line="360" w:lineRule="exact"/>
        <w:contextualSpacing/>
        <w:rPr>
          <w:rFonts w:cs="Arial"/>
          <w:sz w:val="24"/>
          <w:szCs w:val="24"/>
        </w:rPr>
      </w:pPr>
    </w:p>
    <w:p w14:paraId="7A6A9379" w14:textId="65A87766" w:rsidR="006E5E59" w:rsidRDefault="006E5E59" w:rsidP="00A41F4D">
      <w:pPr>
        <w:spacing w:after="0" w:line="360" w:lineRule="exact"/>
        <w:contextualSpacing/>
        <w:rPr>
          <w:rFonts w:cs="Arial"/>
          <w:sz w:val="24"/>
          <w:szCs w:val="24"/>
        </w:rPr>
      </w:pPr>
    </w:p>
    <w:p w14:paraId="0AF97A5F" w14:textId="1B5BE01C" w:rsidR="006E5E59" w:rsidRDefault="006E5E59" w:rsidP="00A41F4D">
      <w:pPr>
        <w:spacing w:after="0" w:line="360" w:lineRule="exact"/>
        <w:contextualSpacing/>
        <w:rPr>
          <w:rFonts w:cs="Arial"/>
          <w:sz w:val="24"/>
          <w:szCs w:val="24"/>
        </w:rPr>
      </w:pPr>
    </w:p>
    <w:p w14:paraId="45518520" w14:textId="636D061F" w:rsidR="006E5E59" w:rsidRDefault="006E5E59" w:rsidP="00A41F4D">
      <w:pPr>
        <w:spacing w:after="0" w:line="360" w:lineRule="exact"/>
        <w:contextualSpacing/>
        <w:rPr>
          <w:rFonts w:cs="Arial"/>
          <w:sz w:val="24"/>
          <w:szCs w:val="24"/>
        </w:rPr>
      </w:pPr>
    </w:p>
    <w:p w14:paraId="6890C9DF" w14:textId="159D5E75" w:rsidR="006E5E59" w:rsidRDefault="006E5E59" w:rsidP="00A41F4D">
      <w:pPr>
        <w:spacing w:after="0" w:line="360" w:lineRule="exact"/>
        <w:contextualSpacing/>
        <w:rPr>
          <w:rFonts w:cs="Arial"/>
          <w:sz w:val="24"/>
          <w:szCs w:val="24"/>
        </w:rPr>
      </w:pPr>
    </w:p>
    <w:p w14:paraId="513D7E4D" w14:textId="54D60E68" w:rsidR="006E5E59" w:rsidRDefault="006E5E59" w:rsidP="00A41F4D">
      <w:pPr>
        <w:spacing w:after="0" w:line="360" w:lineRule="exact"/>
        <w:contextualSpacing/>
        <w:rPr>
          <w:rFonts w:cs="Arial"/>
          <w:sz w:val="24"/>
          <w:szCs w:val="24"/>
        </w:rPr>
      </w:pPr>
    </w:p>
    <w:p w14:paraId="459A249E" w14:textId="249978D3" w:rsidR="006E5E59" w:rsidRDefault="006E5E59" w:rsidP="00A41F4D">
      <w:pPr>
        <w:spacing w:after="0" w:line="360" w:lineRule="exact"/>
        <w:contextualSpacing/>
        <w:rPr>
          <w:rFonts w:cs="Arial"/>
          <w:sz w:val="24"/>
          <w:szCs w:val="24"/>
        </w:rPr>
      </w:pPr>
    </w:p>
    <w:p w14:paraId="343B4B19" w14:textId="47ACA1EC" w:rsidR="006E5E59" w:rsidRDefault="006E5E59" w:rsidP="006608E3">
      <w:pPr>
        <w:spacing w:after="0" w:line="360" w:lineRule="exact"/>
        <w:contextualSpacing/>
        <w:rPr>
          <w:rFonts w:cs="Arial"/>
          <w:sz w:val="24"/>
          <w:szCs w:val="24"/>
        </w:rPr>
      </w:pPr>
    </w:p>
    <w:p w14:paraId="22784425" w14:textId="1F2BA402" w:rsidR="006E5E59" w:rsidRDefault="006E5E59" w:rsidP="006608E3">
      <w:pPr>
        <w:spacing w:after="0" w:line="360" w:lineRule="exact"/>
        <w:contextualSpacing/>
        <w:rPr>
          <w:rFonts w:cs="Arial"/>
          <w:sz w:val="24"/>
          <w:szCs w:val="24"/>
        </w:rPr>
      </w:pPr>
    </w:p>
    <w:p w14:paraId="3EBF7ADC" w14:textId="2282BB9A" w:rsidR="006E5E59" w:rsidRDefault="006E5E59" w:rsidP="006608E3">
      <w:pPr>
        <w:spacing w:after="0" w:line="360" w:lineRule="exact"/>
        <w:contextualSpacing/>
        <w:rPr>
          <w:rFonts w:cs="Arial"/>
          <w:sz w:val="24"/>
          <w:szCs w:val="24"/>
        </w:rPr>
      </w:pPr>
    </w:p>
    <w:p w14:paraId="6EAE07FA" w14:textId="521CE6DF" w:rsidR="006E5E59" w:rsidRDefault="006E5E59" w:rsidP="006608E3">
      <w:pPr>
        <w:spacing w:after="0" w:line="360" w:lineRule="exact"/>
        <w:contextualSpacing/>
        <w:rPr>
          <w:rFonts w:cs="Arial"/>
          <w:sz w:val="24"/>
          <w:szCs w:val="24"/>
        </w:rPr>
      </w:pPr>
    </w:p>
    <w:p w14:paraId="112C9C59" w14:textId="6D167AE9" w:rsidR="006E5E59" w:rsidRDefault="006E5E59" w:rsidP="006608E3">
      <w:pPr>
        <w:spacing w:after="0" w:line="360" w:lineRule="exact"/>
        <w:contextualSpacing/>
        <w:rPr>
          <w:rFonts w:cs="Arial"/>
          <w:sz w:val="24"/>
          <w:szCs w:val="24"/>
        </w:rPr>
      </w:pPr>
    </w:p>
    <w:p w14:paraId="227C9D1A" w14:textId="659AFA66" w:rsidR="006E5E59" w:rsidRDefault="006E5E59" w:rsidP="006608E3">
      <w:pPr>
        <w:spacing w:after="0" w:line="360" w:lineRule="exact"/>
        <w:contextualSpacing/>
        <w:rPr>
          <w:rFonts w:cs="Arial"/>
          <w:sz w:val="24"/>
          <w:szCs w:val="24"/>
        </w:rPr>
      </w:pPr>
    </w:p>
    <w:p w14:paraId="58CCA5FA" w14:textId="7C563A49" w:rsidR="006E5E59" w:rsidRDefault="006E5E59" w:rsidP="006608E3">
      <w:pPr>
        <w:spacing w:after="0" w:line="360" w:lineRule="exact"/>
        <w:contextualSpacing/>
        <w:rPr>
          <w:rFonts w:cs="Arial"/>
          <w:sz w:val="24"/>
          <w:szCs w:val="24"/>
        </w:rPr>
      </w:pPr>
    </w:p>
    <w:p w14:paraId="1874FCE4" w14:textId="77777777" w:rsidR="00312C38" w:rsidRDefault="00312C38" w:rsidP="006608E3">
      <w:pPr>
        <w:spacing w:after="0" w:line="360" w:lineRule="exact"/>
        <w:contextualSpacing/>
        <w:rPr>
          <w:rFonts w:cs="Arial"/>
          <w:sz w:val="24"/>
          <w:szCs w:val="24"/>
        </w:rPr>
        <w:sectPr w:rsidR="00312C38" w:rsidSect="001A3905">
          <w:headerReference w:type="default" r:id="rId150"/>
          <w:pgSz w:w="16838" w:h="11906" w:orient="landscape"/>
          <w:pgMar w:top="1417" w:right="1417" w:bottom="1417" w:left="1417" w:header="708" w:footer="708" w:gutter="0"/>
          <w:cols w:num="2" w:space="740"/>
          <w:docGrid w:linePitch="360"/>
        </w:sectPr>
      </w:pPr>
    </w:p>
    <w:p w14:paraId="4502BCCF" w14:textId="638D64B7" w:rsidR="00312C38" w:rsidRDefault="00312C38" w:rsidP="006608E3">
      <w:pPr>
        <w:spacing w:after="0" w:line="360" w:lineRule="exact"/>
        <w:contextualSpacing/>
        <w:rPr>
          <w:rFonts w:cs="Arial"/>
          <w:sz w:val="24"/>
          <w:szCs w:val="24"/>
        </w:rPr>
      </w:pPr>
    </w:p>
    <w:p w14:paraId="534797B1" w14:textId="559DADC9" w:rsidR="00312C38" w:rsidRPr="00312C38" w:rsidRDefault="00D437DC" w:rsidP="00312C38">
      <w:pPr>
        <w:spacing w:after="5" w:line="360" w:lineRule="exact"/>
        <w:ind w:left="10" w:right="91" w:hanging="10"/>
        <w:rPr>
          <w:rFonts w:ascii="Calibri" w:eastAsia="Calibri" w:hAnsi="Calibri" w:cs="Calibri"/>
          <w:color w:val="000000"/>
          <w:sz w:val="24"/>
          <w:szCs w:val="24"/>
          <w:lang w:eastAsia="pl-PL"/>
        </w:rPr>
      </w:pPr>
      <w:r w:rsidRPr="00286ECE">
        <w:rPr>
          <w:rFonts w:ascii="Calibri" w:eastAsia="Calibri" w:hAnsi="Calibri" w:cs="Calibri"/>
          <w:noProof/>
          <w:color w:val="4472C4" w:themeColor="accent1"/>
          <w:sz w:val="24"/>
          <w:szCs w:val="24"/>
          <w:lang w:eastAsia="pl-PL"/>
        </w:rPr>
        <w:drawing>
          <wp:anchor distT="0" distB="0" distL="114300" distR="114300" simplePos="0" relativeHeight="251857920" behindDoc="0" locked="0" layoutInCell="1" allowOverlap="1" wp14:anchorId="5C1889E0" wp14:editId="35128147">
            <wp:simplePos x="0" y="0"/>
            <wp:positionH relativeFrom="column">
              <wp:posOffset>-756920</wp:posOffset>
            </wp:positionH>
            <wp:positionV relativeFrom="paragraph">
              <wp:posOffset>2076450</wp:posOffset>
            </wp:positionV>
            <wp:extent cx="4907915" cy="3371850"/>
            <wp:effectExtent l="0" t="0" r="6985" b="0"/>
            <wp:wrapSquare wrapText="bothSides"/>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07915" cy="3371850"/>
                    </a:xfrm>
                    <a:prstGeom prst="rect">
                      <a:avLst/>
                    </a:prstGeom>
                    <a:noFill/>
                  </pic:spPr>
                </pic:pic>
              </a:graphicData>
            </a:graphic>
            <wp14:sizeRelV relativeFrom="margin">
              <wp14:pctHeight>0</wp14:pctHeight>
            </wp14:sizeRelV>
          </wp:anchor>
        </w:drawing>
      </w:r>
      <w:r w:rsidR="00312C38" w:rsidRPr="00286ECE">
        <w:rPr>
          <w:rFonts w:ascii="Calibri" w:eastAsia="Calibri" w:hAnsi="Calibri" w:cs="Calibri"/>
          <w:b/>
          <w:color w:val="4472C4" w:themeColor="accent1"/>
          <w:sz w:val="24"/>
          <w:szCs w:val="24"/>
          <w:lang w:eastAsia="pl-PL"/>
        </w:rPr>
        <w:t>KATASTROFA MORSKA</w:t>
      </w:r>
      <w:r w:rsidR="00312C38" w:rsidRPr="00286ECE">
        <w:rPr>
          <w:rFonts w:ascii="Calibri" w:eastAsia="Calibri" w:hAnsi="Calibri" w:cs="Calibri"/>
          <w:color w:val="4472C4" w:themeColor="accent1"/>
          <w:sz w:val="24"/>
          <w:szCs w:val="24"/>
          <w:lang w:eastAsia="pl-PL"/>
        </w:rPr>
        <w:t xml:space="preserve"> </w:t>
      </w:r>
      <w:r w:rsidR="00312C38" w:rsidRPr="00312C38">
        <w:rPr>
          <w:rFonts w:ascii="Calibri" w:eastAsia="Calibri" w:hAnsi="Calibri" w:cs="Calibri"/>
          <w:color w:val="000000"/>
          <w:sz w:val="24"/>
          <w:szCs w:val="24"/>
          <w:lang w:eastAsia="pl-PL"/>
        </w:rPr>
        <w:t xml:space="preserve">wymagająca masowej operacji ratowniczej (MRO – </w:t>
      </w:r>
      <w:r w:rsidR="00312C38" w:rsidRPr="00312C38">
        <w:rPr>
          <w:rFonts w:ascii="Calibri" w:eastAsia="Calibri" w:hAnsi="Calibri" w:cs="Calibri"/>
          <w:i/>
          <w:color w:val="000000"/>
          <w:sz w:val="24"/>
          <w:szCs w:val="24"/>
          <w:lang w:eastAsia="pl-PL"/>
        </w:rPr>
        <w:t xml:space="preserve">mass </w:t>
      </w:r>
      <w:proofErr w:type="spellStart"/>
      <w:r w:rsidR="00312C38" w:rsidRPr="00312C38">
        <w:rPr>
          <w:rFonts w:ascii="Calibri" w:eastAsia="Calibri" w:hAnsi="Calibri" w:cs="Calibri"/>
          <w:i/>
          <w:color w:val="000000"/>
          <w:sz w:val="24"/>
          <w:szCs w:val="24"/>
          <w:lang w:eastAsia="pl-PL"/>
        </w:rPr>
        <w:t>rescue</w:t>
      </w:r>
      <w:proofErr w:type="spellEnd"/>
      <w:r w:rsidR="00312C38" w:rsidRPr="00312C38">
        <w:rPr>
          <w:rFonts w:ascii="Calibri" w:eastAsia="Calibri" w:hAnsi="Calibri" w:cs="Calibri"/>
          <w:i/>
          <w:color w:val="000000"/>
          <w:sz w:val="24"/>
          <w:szCs w:val="24"/>
          <w:lang w:eastAsia="pl-PL"/>
        </w:rPr>
        <w:t xml:space="preserve"> </w:t>
      </w:r>
      <w:proofErr w:type="spellStart"/>
      <w:r w:rsidR="00312C38" w:rsidRPr="00312C38">
        <w:rPr>
          <w:rFonts w:ascii="Calibri" w:eastAsia="Calibri" w:hAnsi="Calibri" w:cs="Calibri"/>
          <w:i/>
          <w:color w:val="000000"/>
          <w:sz w:val="24"/>
          <w:szCs w:val="24"/>
          <w:lang w:eastAsia="pl-PL"/>
        </w:rPr>
        <w:t>operation</w:t>
      </w:r>
      <w:proofErr w:type="spellEnd"/>
      <w:r w:rsidR="00312C38" w:rsidRPr="00312C38">
        <w:rPr>
          <w:rFonts w:ascii="Calibri" w:eastAsia="Calibri" w:hAnsi="Calibri" w:cs="Calibri"/>
          <w:color w:val="000000"/>
          <w:sz w:val="24"/>
          <w:szCs w:val="24"/>
          <w:lang w:eastAsia="pl-PL"/>
        </w:rPr>
        <w:t xml:space="preserve">) to sytuacja wymagająca natychmiastowej asysty ratowniczej w stosunku do dużej liczby osób znajdujących się  w niebezpieczeństwie na morzu, gdzie normalnie dostępne siły i środki poszukiwawczo–ratownicze (SAR) danego państwa mogą być niewystarczające. MRO na morzu występują w małej częstotliwości w stosunku do typowych działań morskich służb SAR, ale w skali globalnej incydenty wymagające masowych operacji ratowniczych nie są rzadkością. </w:t>
      </w:r>
    </w:p>
    <w:p w14:paraId="4CE5DB7F" w14:textId="67C6EDCD" w:rsidR="003A43E0" w:rsidRDefault="003A43E0" w:rsidP="00312C38">
      <w:pPr>
        <w:spacing w:after="5" w:line="360" w:lineRule="exact"/>
        <w:ind w:left="10" w:right="94" w:hanging="10"/>
        <w:rPr>
          <w:rFonts w:ascii="Calibri" w:eastAsia="Calibri" w:hAnsi="Calibri" w:cs="Calibri"/>
          <w:color w:val="000000"/>
          <w:sz w:val="24"/>
          <w:szCs w:val="24"/>
          <w:lang w:eastAsia="pl-PL"/>
        </w:rPr>
      </w:pPr>
    </w:p>
    <w:p w14:paraId="346A08D9" w14:textId="5542A3AC" w:rsidR="003A43E0" w:rsidRDefault="00312C38" w:rsidP="003A43E0">
      <w:pPr>
        <w:spacing w:after="5" w:line="360" w:lineRule="exact"/>
        <w:ind w:left="10" w:right="94" w:hanging="10"/>
        <w:rPr>
          <w:rFonts w:ascii="Calibri" w:eastAsia="Calibri" w:hAnsi="Calibri" w:cs="Calibri"/>
          <w:color w:val="000000"/>
          <w:sz w:val="24"/>
          <w:szCs w:val="24"/>
          <w:lang w:eastAsia="pl-PL"/>
        </w:rPr>
      </w:pPr>
      <w:r w:rsidRPr="00312C38">
        <w:rPr>
          <w:rFonts w:ascii="Calibri" w:eastAsia="Calibri" w:hAnsi="Calibri" w:cs="Calibri"/>
          <w:color w:val="000000"/>
          <w:sz w:val="24"/>
          <w:szCs w:val="24"/>
          <w:lang w:eastAsia="pl-PL"/>
        </w:rPr>
        <w:t xml:space="preserve">Katastrofa dużego statku pasażerskiego lub samolotu może wymagać ratowania setek, a nawet tysięcy pasażerów i członków załogi, w złych warunkach atmosferycznych, przy wysokim stanie morza (falowaniu), gdzie wielu rozbitków nie będzie miało żadnego przygotowania do prawidłowego zachowania się  w takiej sytuacji, a tym samym ich szanse na przeżycie będą bardzo małe. </w:t>
      </w:r>
    </w:p>
    <w:p w14:paraId="14B8460A" w14:textId="6DD89775" w:rsidR="00D437DC" w:rsidRDefault="00D437DC" w:rsidP="00D437DC">
      <w:pPr>
        <w:spacing w:after="5" w:line="360" w:lineRule="exact"/>
        <w:ind w:left="10" w:right="94" w:hanging="10"/>
        <w:rPr>
          <w:rFonts w:ascii="Calibri" w:eastAsia="Calibri" w:hAnsi="Calibri" w:cs="Calibri"/>
          <w:color w:val="000000"/>
          <w:sz w:val="24"/>
          <w:szCs w:val="24"/>
          <w:lang w:eastAsia="pl-PL"/>
        </w:rPr>
      </w:pPr>
      <w:r>
        <w:rPr>
          <w:rFonts w:ascii="Calibri" w:eastAsia="Calibri" w:hAnsi="Calibri" w:cs="Calibri"/>
          <w:noProof/>
          <w:color w:val="000000"/>
          <w:sz w:val="24"/>
          <w:szCs w:val="24"/>
          <w:lang w:eastAsia="pl-PL"/>
        </w:rPr>
        <w:drawing>
          <wp:anchor distT="0" distB="0" distL="114300" distR="114300" simplePos="0" relativeHeight="251854848" behindDoc="0" locked="0" layoutInCell="1" allowOverlap="1" wp14:anchorId="574D1B42" wp14:editId="43B003BF">
            <wp:simplePos x="0" y="0"/>
            <wp:positionH relativeFrom="column">
              <wp:align>left</wp:align>
            </wp:positionH>
            <wp:positionV relativeFrom="paragraph">
              <wp:posOffset>246380</wp:posOffset>
            </wp:positionV>
            <wp:extent cx="4610100" cy="3152775"/>
            <wp:effectExtent l="0" t="0" r="9525" b="9525"/>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10100" cy="3152775"/>
                    </a:xfrm>
                    <a:prstGeom prst="rect">
                      <a:avLst/>
                    </a:prstGeom>
                    <a:noFill/>
                  </pic:spPr>
                </pic:pic>
              </a:graphicData>
            </a:graphic>
            <wp14:sizeRelH relativeFrom="margin">
              <wp14:pctWidth>0</wp14:pctWidth>
            </wp14:sizeRelH>
            <wp14:sizeRelV relativeFrom="margin">
              <wp14:pctHeight>0</wp14:pctHeight>
            </wp14:sizeRelV>
          </wp:anchor>
        </w:drawing>
      </w:r>
      <w:r w:rsidR="00312C38" w:rsidRPr="00312C38">
        <w:rPr>
          <w:rFonts w:ascii="Calibri" w:eastAsia="Calibri" w:hAnsi="Calibri" w:cs="Calibri"/>
          <w:color w:val="000000"/>
          <w:sz w:val="24"/>
          <w:szCs w:val="24"/>
          <w:lang w:eastAsia="pl-PL"/>
        </w:rPr>
        <w:t xml:space="preserve">Kompleksowe plany prowadzenia natychmiastowych działań ratowniczych  o szerokim zakresie są podstawą do zapobieżenia utraty życia na dużą skalę. W przypadku MRO trudno jest opierać się na praktycznym doświadczeniu. Należy jednak zdawać sobie sprawę z faktu, że zdarzenie to może wystąpić wszędzie  i w każdej chwili. Może dotyczyć setek lub tysięcy osób. </w:t>
      </w:r>
    </w:p>
    <w:p w14:paraId="6471A63E" w14:textId="392C6842" w:rsidR="00312C38" w:rsidRPr="00312C38" w:rsidRDefault="00D437DC" w:rsidP="00A770AC">
      <w:pPr>
        <w:spacing w:after="5" w:line="360" w:lineRule="exact"/>
        <w:ind w:left="10" w:right="96" w:hanging="10"/>
        <w:rPr>
          <w:rFonts w:ascii="Calibri" w:eastAsia="Calibri" w:hAnsi="Calibri" w:cs="Calibri"/>
          <w:color w:val="000000"/>
          <w:sz w:val="24"/>
          <w:szCs w:val="24"/>
          <w:lang w:eastAsia="pl-PL"/>
        </w:rPr>
      </w:pPr>
      <w:r>
        <w:rPr>
          <w:rFonts w:ascii="Calibri" w:eastAsia="Calibri" w:hAnsi="Calibri" w:cs="Calibri"/>
          <w:noProof/>
          <w:color w:val="000000"/>
          <w:sz w:val="24"/>
          <w:szCs w:val="24"/>
          <w:lang w:eastAsia="pl-PL"/>
        </w:rPr>
        <w:drawing>
          <wp:anchor distT="0" distB="0" distL="114300" distR="114300" simplePos="0" relativeHeight="251858944" behindDoc="0" locked="0" layoutInCell="1" allowOverlap="1" wp14:anchorId="0D884240" wp14:editId="27C75148">
            <wp:simplePos x="0" y="0"/>
            <wp:positionH relativeFrom="column">
              <wp:posOffset>-366478</wp:posOffset>
            </wp:positionH>
            <wp:positionV relativeFrom="paragraph">
              <wp:posOffset>1202055</wp:posOffset>
            </wp:positionV>
            <wp:extent cx="4667250" cy="3619500"/>
            <wp:effectExtent l="0" t="0" r="0" b="0"/>
            <wp:wrapSquare wrapText="bothSides"/>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67250" cy="3619500"/>
                    </a:xfrm>
                    <a:prstGeom prst="rect">
                      <a:avLst/>
                    </a:prstGeom>
                    <a:noFill/>
                  </pic:spPr>
                </pic:pic>
              </a:graphicData>
            </a:graphic>
            <wp14:sizeRelH relativeFrom="margin">
              <wp14:pctWidth>0</wp14:pctWidth>
            </wp14:sizeRelH>
            <wp14:sizeRelV relativeFrom="margin">
              <wp14:pctHeight>0</wp14:pctHeight>
            </wp14:sizeRelV>
          </wp:anchor>
        </w:drawing>
      </w:r>
      <w:r w:rsidR="00312C38" w:rsidRPr="00312C38">
        <w:rPr>
          <w:rFonts w:ascii="Calibri" w:eastAsia="Calibri" w:hAnsi="Calibri" w:cs="Calibri"/>
          <w:color w:val="000000"/>
          <w:sz w:val="24"/>
          <w:szCs w:val="24"/>
          <w:lang w:eastAsia="pl-PL"/>
        </w:rPr>
        <w:t xml:space="preserve">Efektywna operacja ratownicza w przypadku wielkiej katastrofy morskiej wymaga natychmiastowej, dobrze przygotowanej </w:t>
      </w:r>
      <w:r w:rsidR="003A43E0">
        <w:rPr>
          <w:rFonts w:ascii="Calibri" w:eastAsia="Calibri" w:hAnsi="Calibri" w:cs="Calibri"/>
          <w:color w:val="000000"/>
          <w:sz w:val="24"/>
          <w:szCs w:val="24"/>
          <w:lang w:eastAsia="pl-PL"/>
        </w:rPr>
        <w:br/>
      </w:r>
      <w:r w:rsidR="00312C38" w:rsidRPr="00312C38">
        <w:rPr>
          <w:rFonts w:ascii="Calibri" w:eastAsia="Calibri" w:hAnsi="Calibri" w:cs="Calibri"/>
          <w:color w:val="000000"/>
          <w:sz w:val="24"/>
          <w:szCs w:val="24"/>
          <w:lang w:eastAsia="pl-PL"/>
        </w:rPr>
        <w:t xml:space="preserve">i dokładnie koordynowanej akcji ratowniczej z użyciem wielu sił </w:t>
      </w:r>
      <w:r w:rsidR="003A43E0">
        <w:rPr>
          <w:rFonts w:ascii="Calibri" w:eastAsia="Calibri" w:hAnsi="Calibri" w:cs="Calibri"/>
          <w:color w:val="000000"/>
          <w:sz w:val="24"/>
          <w:szCs w:val="24"/>
          <w:lang w:eastAsia="pl-PL"/>
        </w:rPr>
        <w:br/>
      </w:r>
      <w:r w:rsidR="00312C38" w:rsidRPr="00312C38">
        <w:rPr>
          <w:rFonts w:ascii="Calibri" w:eastAsia="Calibri" w:hAnsi="Calibri" w:cs="Calibri"/>
          <w:color w:val="000000"/>
          <w:sz w:val="24"/>
          <w:szCs w:val="24"/>
          <w:lang w:eastAsia="pl-PL"/>
        </w:rPr>
        <w:t xml:space="preserve">i środków różnych organizacji oraz instytucji zarówno na morzu, jak i na lądzie. </w:t>
      </w:r>
    </w:p>
    <w:p w14:paraId="770375E2" w14:textId="765515A6" w:rsidR="00312C38" w:rsidRDefault="00312C38" w:rsidP="00A770AC">
      <w:pPr>
        <w:spacing w:after="31" w:line="360" w:lineRule="exact"/>
        <w:ind w:left="10" w:right="4" w:hanging="10"/>
        <w:rPr>
          <w:rFonts w:ascii="Calibri" w:eastAsia="Calibri" w:hAnsi="Calibri" w:cs="Calibri"/>
          <w:color w:val="000000"/>
          <w:sz w:val="24"/>
          <w:szCs w:val="24"/>
          <w:lang w:eastAsia="pl-PL"/>
        </w:rPr>
      </w:pPr>
      <w:r w:rsidRPr="00312C38">
        <w:rPr>
          <w:rFonts w:ascii="Calibri" w:eastAsia="Calibri" w:hAnsi="Calibri" w:cs="Calibri"/>
          <w:color w:val="000000"/>
          <w:sz w:val="24"/>
          <w:szCs w:val="24"/>
          <w:lang w:eastAsia="pl-PL"/>
        </w:rPr>
        <w:t>Wymienione poniżej wymagania są typowe dla MRO:</w:t>
      </w:r>
    </w:p>
    <w:p w14:paraId="02DCB96F" w14:textId="77777777" w:rsidR="00A770AC"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A770AC">
        <w:rPr>
          <w:rFonts w:ascii="Calibri" w:eastAsia="Calibri" w:hAnsi="Calibri" w:cs="Calibri"/>
          <w:color w:val="000000"/>
          <w:sz w:val="24"/>
          <w:szCs w:val="24"/>
          <w:lang w:eastAsia="pl-PL"/>
        </w:rPr>
        <w:t>intensywne i o najwyższym priorytecie starania w celu ratowania życia,  z użyciem sił i środków różnych struktur państwowych oraz formacji ratowniczych lądowych i morskich</w:t>
      </w:r>
      <w:r w:rsidR="00A770AC">
        <w:rPr>
          <w:rFonts w:ascii="Calibri" w:eastAsia="Calibri" w:hAnsi="Calibri" w:cs="Calibri"/>
          <w:color w:val="000000"/>
          <w:sz w:val="24"/>
          <w:szCs w:val="24"/>
          <w:lang w:eastAsia="pl-PL"/>
        </w:rPr>
        <w:t>;</w:t>
      </w:r>
    </w:p>
    <w:p w14:paraId="364871D5" w14:textId="252FD833" w:rsidR="00312C38"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A770AC">
        <w:rPr>
          <w:rFonts w:ascii="Calibri" w:eastAsia="Calibri" w:hAnsi="Calibri" w:cs="Calibri"/>
          <w:color w:val="000000"/>
          <w:sz w:val="24"/>
          <w:szCs w:val="24"/>
          <w:lang w:eastAsia="pl-PL"/>
        </w:rPr>
        <w:t>działania w celu ratowania środowiska naturalnego i mienia – ograniczenie skutków katastrofy morskiej</w:t>
      </w:r>
      <w:r w:rsidR="00A770AC">
        <w:rPr>
          <w:rFonts w:ascii="Calibri" w:eastAsia="Calibri" w:hAnsi="Calibri" w:cs="Calibri"/>
          <w:color w:val="000000"/>
          <w:sz w:val="24"/>
          <w:szCs w:val="24"/>
          <w:lang w:eastAsia="pl-PL"/>
        </w:rPr>
        <w:t>;</w:t>
      </w:r>
    </w:p>
    <w:p w14:paraId="1443B8D2" w14:textId="4FC893E6" w:rsidR="00312C38"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E522B0">
        <w:rPr>
          <w:rFonts w:ascii="Calibri" w:eastAsia="Calibri" w:hAnsi="Calibri" w:cs="Calibri"/>
          <w:color w:val="000000"/>
          <w:sz w:val="24"/>
          <w:szCs w:val="24"/>
          <w:lang w:eastAsia="pl-PL"/>
        </w:rPr>
        <w:t>natychmiastowa dostępność zwiększonej liczby kompetentnego personelu na kluczowych stanowiskach wszystkich zaangażowanych organizacji i instytucji</w:t>
      </w:r>
      <w:r w:rsidR="00E522B0">
        <w:rPr>
          <w:rFonts w:ascii="Calibri" w:eastAsia="Calibri" w:hAnsi="Calibri" w:cs="Calibri"/>
          <w:color w:val="000000"/>
          <w:sz w:val="24"/>
          <w:szCs w:val="24"/>
          <w:lang w:eastAsia="pl-PL"/>
        </w:rPr>
        <w:t>;</w:t>
      </w:r>
    </w:p>
    <w:p w14:paraId="05160BDC" w14:textId="732A8657" w:rsidR="00312C38"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E522B0">
        <w:rPr>
          <w:rFonts w:ascii="Calibri" w:eastAsia="Calibri" w:hAnsi="Calibri" w:cs="Calibri"/>
          <w:color w:val="000000"/>
          <w:sz w:val="24"/>
          <w:szCs w:val="24"/>
          <w:lang w:eastAsia="pl-PL"/>
        </w:rPr>
        <w:t>dostęp do wielu różnorodnych środków łączności zapewniających bezpośrednią komunikację na różnych poziomach oraz przekazywanie dużej ilości informacji koniecznych do efektywnego prowadzenia działań ratowniczych pomiędzy zaangażowanymi organizacjami i instytucjami</w:t>
      </w:r>
      <w:r w:rsidR="00E522B0">
        <w:rPr>
          <w:rFonts w:ascii="Calibri" w:eastAsia="Calibri" w:hAnsi="Calibri" w:cs="Calibri"/>
          <w:color w:val="000000"/>
          <w:sz w:val="24"/>
          <w:szCs w:val="24"/>
          <w:lang w:eastAsia="pl-PL"/>
        </w:rPr>
        <w:t>;</w:t>
      </w:r>
    </w:p>
    <w:p w14:paraId="27CEB018" w14:textId="77777777" w:rsidR="00E522B0"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E522B0">
        <w:rPr>
          <w:rFonts w:ascii="Calibri" w:eastAsia="Calibri" w:hAnsi="Calibri" w:cs="Calibri"/>
          <w:color w:val="000000"/>
          <w:sz w:val="24"/>
          <w:szCs w:val="24"/>
          <w:lang w:eastAsia="pl-PL"/>
        </w:rPr>
        <w:t>wyposażenie i logistyka na bezprecedensowym poziomie</w:t>
      </w:r>
      <w:r w:rsidR="00E522B0">
        <w:rPr>
          <w:rFonts w:ascii="Calibri" w:eastAsia="Calibri" w:hAnsi="Calibri" w:cs="Calibri"/>
          <w:color w:val="000000"/>
          <w:sz w:val="24"/>
          <w:szCs w:val="24"/>
          <w:lang w:eastAsia="pl-PL"/>
        </w:rPr>
        <w:t>;</w:t>
      </w:r>
    </w:p>
    <w:p w14:paraId="3DD5E1F5" w14:textId="107878D7" w:rsidR="00312C38"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E522B0">
        <w:rPr>
          <w:rFonts w:ascii="Calibri" w:eastAsia="Calibri" w:hAnsi="Calibri" w:cs="Calibri"/>
          <w:color w:val="000000"/>
          <w:sz w:val="24"/>
          <w:szCs w:val="24"/>
          <w:lang w:eastAsia="pl-PL"/>
        </w:rPr>
        <w:t>intensywne, zintegrowane planowanie, kierowanie oraz operacyjny wysiłek  w czasie prowadzenia operacji</w:t>
      </w:r>
      <w:r w:rsidR="00E522B0">
        <w:rPr>
          <w:rFonts w:ascii="Calibri" w:eastAsia="Calibri" w:hAnsi="Calibri" w:cs="Calibri"/>
          <w:color w:val="000000"/>
          <w:sz w:val="24"/>
          <w:szCs w:val="24"/>
          <w:lang w:eastAsia="pl-PL"/>
        </w:rPr>
        <w:t>;</w:t>
      </w:r>
    </w:p>
    <w:p w14:paraId="514A4454" w14:textId="653A390E" w:rsidR="00312C38"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E522B0">
        <w:rPr>
          <w:rFonts w:ascii="Calibri" w:eastAsia="Calibri" w:hAnsi="Calibri" w:cs="Calibri"/>
          <w:color w:val="000000"/>
          <w:sz w:val="24"/>
          <w:szCs w:val="24"/>
          <w:lang w:eastAsia="pl-PL"/>
        </w:rPr>
        <w:t xml:space="preserve">szybki dostęp do informacji niezbędnych do wspomożenia działań ratowniczych oraz informowania społeczeństwa, rodzin i bliskich osób znajdujących się lub mogących znajdować się </w:t>
      </w:r>
      <w:r w:rsidR="00E522B0">
        <w:rPr>
          <w:rFonts w:ascii="Calibri" w:eastAsia="Calibri" w:hAnsi="Calibri" w:cs="Calibri"/>
          <w:color w:val="000000"/>
          <w:sz w:val="24"/>
          <w:szCs w:val="24"/>
          <w:lang w:eastAsia="pl-PL"/>
        </w:rPr>
        <w:br/>
      </w:r>
      <w:r w:rsidRPr="00E522B0">
        <w:rPr>
          <w:rFonts w:ascii="Calibri" w:eastAsia="Calibri" w:hAnsi="Calibri" w:cs="Calibri"/>
          <w:color w:val="000000"/>
          <w:sz w:val="24"/>
          <w:szCs w:val="24"/>
          <w:lang w:eastAsia="pl-PL"/>
        </w:rPr>
        <w:t>w niebezpieczeństwie</w:t>
      </w:r>
      <w:r w:rsidR="00E522B0">
        <w:rPr>
          <w:rFonts w:ascii="Calibri" w:eastAsia="Calibri" w:hAnsi="Calibri" w:cs="Calibri"/>
          <w:color w:val="000000"/>
          <w:sz w:val="24"/>
          <w:szCs w:val="24"/>
          <w:lang w:eastAsia="pl-PL"/>
        </w:rPr>
        <w:t>;</w:t>
      </w:r>
    </w:p>
    <w:p w14:paraId="292C1991" w14:textId="6E2B7FF1" w:rsidR="00312C38" w:rsidRPr="00E522B0" w:rsidRDefault="00312C38" w:rsidP="007E1601">
      <w:pPr>
        <w:pStyle w:val="Akapitzlist"/>
        <w:numPr>
          <w:ilvl w:val="0"/>
          <w:numId w:val="153"/>
        </w:numPr>
        <w:spacing w:after="31" w:line="360" w:lineRule="exact"/>
        <w:ind w:left="284" w:right="4" w:hanging="284"/>
        <w:rPr>
          <w:rFonts w:ascii="Calibri" w:eastAsia="Calibri" w:hAnsi="Calibri" w:cs="Calibri"/>
          <w:color w:val="000000"/>
          <w:sz w:val="24"/>
          <w:szCs w:val="24"/>
          <w:lang w:eastAsia="pl-PL"/>
        </w:rPr>
      </w:pPr>
      <w:r w:rsidRPr="00E522B0">
        <w:rPr>
          <w:rFonts w:ascii="Calibri" w:eastAsia="Calibri" w:hAnsi="Calibri" w:cs="Calibri"/>
          <w:color w:val="000000"/>
          <w:sz w:val="24"/>
          <w:szCs w:val="24"/>
          <w:lang w:eastAsia="pl-PL"/>
        </w:rPr>
        <w:t>efektywność prowadzonej operacji zależy od wcześniejszego przygotowania  i planowania na wszystkich poziomach</w:t>
      </w:r>
      <w:r w:rsidR="00E522B0">
        <w:rPr>
          <w:rFonts w:ascii="Calibri" w:eastAsia="Calibri" w:hAnsi="Calibri" w:cs="Calibri"/>
          <w:color w:val="000000"/>
          <w:sz w:val="24"/>
          <w:szCs w:val="24"/>
          <w:lang w:eastAsia="pl-PL"/>
        </w:rPr>
        <w:t>.</w:t>
      </w:r>
    </w:p>
    <w:p w14:paraId="76688896" w14:textId="77777777" w:rsidR="00E522B0" w:rsidRPr="00E522B0" w:rsidRDefault="00E522B0" w:rsidP="00E522B0">
      <w:pPr>
        <w:spacing w:after="0" w:line="360" w:lineRule="exact"/>
        <w:rPr>
          <w:rFonts w:cs="Arial"/>
          <w:sz w:val="24"/>
          <w:szCs w:val="24"/>
        </w:rPr>
      </w:pPr>
      <w:r w:rsidRPr="00E522B0">
        <w:rPr>
          <w:rFonts w:cs="Arial"/>
          <w:sz w:val="24"/>
          <w:szCs w:val="24"/>
        </w:rPr>
        <w:t xml:space="preserve">Zasadniczym problemem, w fazie lądowej operacji, jest przygotowania miejsca lądowania (ang. LS- </w:t>
      </w:r>
      <w:proofErr w:type="spellStart"/>
      <w:r w:rsidRPr="00E522B0">
        <w:rPr>
          <w:rFonts w:cs="Arial"/>
          <w:sz w:val="24"/>
          <w:szCs w:val="24"/>
        </w:rPr>
        <w:t>Landing</w:t>
      </w:r>
      <w:proofErr w:type="spellEnd"/>
      <w:r w:rsidRPr="00E522B0">
        <w:rPr>
          <w:rFonts w:cs="Arial"/>
          <w:sz w:val="24"/>
          <w:szCs w:val="24"/>
        </w:rPr>
        <w:t xml:space="preserve"> Site), rozbitków/ ewakuowanych w czasie operacji ratowniczej oraz zapewnienie miejsca cumowania uszkodzonej jednostki morskiej z pasażerami na pokładzie.</w:t>
      </w:r>
    </w:p>
    <w:p w14:paraId="234CE146" w14:textId="77777777" w:rsidR="00E522B0" w:rsidRPr="00E522B0" w:rsidRDefault="00E522B0" w:rsidP="00E522B0">
      <w:pPr>
        <w:spacing w:after="0" w:line="360" w:lineRule="exact"/>
        <w:rPr>
          <w:rFonts w:cs="Arial"/>
          <w:sz w:val="24"/>
          <w:szCs w:val="24"/>
        </w:rPr>
      </w:pPr>
      <w:r w:rsidRPr="00E522B0">
        <w:rPr>
          <w:rFonts w:cs="Arial"/>
          <w:sz w:val="24"/>
          <w:szCs w:val="24"/>
        </w:rPr>
        <w:t xml:space="preserve">W wyznaczonych miejscach lądowania, jednostki ratownicze lub ratunkowe, wyokrętują na ląd ewakuowanych/uratowanych pasażerów i członków załóg oraz dostarczą podjęte ciała. </w:t>
      </w:r>
    </w:p>
    <w:p w14:paraId="53912620" w14:textId="576AFACB" w:rsidR="00A770AC" w:rsidRDefault="00E522B0" w:rsidP="00E522B0">
      <w:pPr>
        <w:spacing w:after="0" w:line="360" w:lineRule="exact"/>
        <w:rPr>
          <w:rFonts w:cs="Arial"/>
          <w:sz w:val="24"/>
          <w:szCs w:val="24"/>
        </w:rPr>
      </w:pPr>
      <w:r w:rsidRPr="00E522B0">
        <w:rPr>
          <w:rFonts w:cs="Arial"/>
          <w:sz w:val="24"/>
          <w:szCs w:val="24"/>
        </w:rPr>
        <w:t>Na LS rozpocznie się też działalność lądowych służb ratowniczych, proces dochodzeniowy i dokumentacyjny.</w:t>
      </w:r>
    </w:p>
    <w:p w14:paraId="1BCA9C95" w14:textId="504141BE" w:rsidR="00E522B0" w:rsidRPr="00E522B0" w:rsidRDefault="00E522B0" w:rsidP="00E522B0">
      <w:pPr>
        <w:pStyle w:val="Nagwek6"/>
        <w:spacing w:after="0" w:line="360" w:lineRule="exact"/>
        <w:rPr>
          <w:rFonts w:cs="Arial"/>
        </w:rPr>
      </w:pPr>
      <w:r w:rsidRPr="00E522B0">
        <w:rPr>
          <w:rFonts w:cs="Arial"/>
        </w:rPr>
        <w:t>PRZYCZYNY I TYPY</w:t>
      </w:r>
    </w:p>
    <w:p w14:paraId="46E5BE05" w14:textId="032A17E0" w:rsidR="00E522B0" w:rsidRPr="00E522B0" w:rsidRDefault="00E522B0" w:rsidP="007E1601">
      <w:pPr>
        <w:pStyle w:val="Akapitzlist"/>
        <w:numPr>
          <w:ilvl w:val="0"/>
          <w:numId w:val="154"/>
        </w:numPr>
        <w:spacing w:after="0" w:line="360" w:lineRule="exact"/>
        <w:ind w:left="284" w:hanging="284"/>
        <w:rPr>
          <w:rFonts w:cs="Arial"/>
          <w:b/>
          <w:bCs/>
          <w:sz w:val="24"/>
          <w:szCs w:val="24"/>
        </w:rPr>
      </w:pPr>
      <w:r w:rsidRPr="00E522B0">
        <w:rPr>
          <w:rFonts w:cs="Arial"/>
          <w:sz w:val="24"/>
          <w:szCs w:val="24"/>
        </w:rPr>
        <w:t xml:space="preserve">błąd ludzki </w:t>
      </w:r>
      <w:r>
        <w:rPr>
          <w:rFonts w:cs="Arial"/>
          <w:sz w:val="24"/>
          <w:szCs w:val="24"/>
        </w:rPr>
        <w:t>;</w:t>
      </w:r>
    </w:p>
    <w:p w14:paraId="76B7A100" w14:textId="23CF2E2D" w:rsidR="00E522B0" w:rsidRPr="00E522B0" w:rsidRDefault="00E522B0" w:rsidP="007E1601">
      <w:pPr>
        <w:pStyle w:val="Akapitzlist"/>
        <w:numPr>
          <w:ilvl w:val="0"/>
          <w:numId w:val="154"/>
        </w:numPr>
        <w:spacing w:after="0" w:line="360" w:lineRule="exact"/>
        <w:ind w:left="284" w:hanging="284"/>
        <w:rPr>
          <w:rFonts w:cs="Arial"/>
          <w:b/>
          <w:bCs/>
          <w:sz w:val="24"/>
          <w:szCs w:val="24"/>
        </w:rPr>
      </w:pPr>
      <w:r w:rsidRPr="00E522B0">
        <w:rPr>
          <w:rFonts w:cs="Arial"/>
          <w:sz w:val="24"/>
          <w:szCs w:val="24"/>
        </w:rPr>
        <w:t>awaria techniczna</w:t>
      </w:r>
      <w:r>
        <w:rPr>
          <w:rFonts w:cs="Arial"/>
          <w:sz w:val="24"/>
          <w:szCs w:val="24"/>
        </w:rPr>
        <w:t>;</w:t>
      </w:r>
    </w:p>
    <w:p w14:paraId="7DA87F5F" w14:textId="537100FC" w:rsidR="00E522B0" w:rsidRPr="00E522B0" w:rsidRDefault="00E522B0" w:rsidP="007E1601">
      <w:pPr>
        <w:pStyle w:val="Akapitzlist"/>
        <w:numPr>
          <w:ilvl w:val="0"/>
          <w:numId w:val="154"/>
        </w:numPr>
        <w:spacing w:after="0" w:line="360" w:lineRule="exact"/>
        <w:ind w:left="284" w:hanging="284"/>
        <w:rPr>
          <w:rFonts w:cs="Arial"/>
          <w:b/>
          <w:bCs/>
          <w:sz w:val="24"/>
          <w:szCs w:val="24"/>
        </w:rPr>
      </w:pPr>
      <w:r w:rsidRPr="00E522B0">
        <w:rPr>
          <w:rFonts w:cs="Arial"/>
          <w:sz w:val="24"/>
          <w:szCs w:val="24"/>
        </w:rPr>
        <w:t>ekstremalne warunki pogodowe</w:t>
      </w:r>
      <w:r>
        <w:rPr>
          <w:rFonts w:cs="Arial"/>
          <w:sz w:val="24"/>
          <w:szCs w:val="24"/>
        </w:rPr>
        <w:t>;</w:t>
      </w:r>
    </w:p>
    <w:p w14:paraId="442B61D0" w14:textId="0B83A8E1" w:rsidR="00E522B0" w:rsidRPr="00E522B0" w:rsidRDefault="00E522B0" w:rsidP="007E1601">
      <w:pPr>
        <w:pStyle w:val="Akapitzlist"/>
        <w:numPr>
          <w:ilvl w:val="0"/>
          <w:numId w:val="154"/>
        </w:numPr>
        <w:spacing w:after="0" w:line="360" w:lineRule="exact"/>
        <w:ind w:left="284" w:hanging="284"/>
        <w:rPr>
          <w:rFonts w:cs="Arial"/>
          <w:b/>
          <w:bCs/>
          <w:sz w:val="24"/>
          <w:szCs w:val="24"/>
        </w:rPr>
      </w:pPr>
      <w:r w:rsidRPr="00E522B0">
        <w:rPr>
          <w:rFonts w:cs="Arial"/>
          <w:sz w:val="24"/>
          <w:szCs w:val="24"/>
        </w:rPr>
        <w:t>połączenie błędu ludzkiego, awarii technicznej w ekstremalnych warunkach pogodowych</w:t>
      </w:r>
      <w:r>
        <w:rPr>
          <w:rFonts w:cs="Arial"/>
          <w:sz w:val="24"/>
          <w:szCs w:val="24"/>
        </w:rPr>
        <w:t>;</w:t>
      </w:r>
    </w:p>
    <w:p w14:paraId="6C2C6FA8" w14:textId="67A78FA0" w:rsidR="00E522B0" w:rsidRPr="00E522B0" w:rsidRDefault="00E522B0" w:rsidP="007E1601">
      <w:pPr>
        <w:pStyle w:val="Akapitzlist"/>
        <w:numPr>
          <w:ilvl w:val="0"/>
          <w:numId w:val="154"/>
        </w:numPr>
        <w:spacing w:after="0" w:line="360" w:lineRule="exact"/>
        <w:ind w:left="284" w:hanging="284"/>
        <w:rPr>
          <w:rFonts w:cs="Arial"/>
          <w:b/>
          <w:bCs/>
          <w:sz w:val="24"/>
          <w:szCs w:val="24"/>
        </w:rPr>
      </w:pPr>
      <w:r w:rsidRPr="00E522B0">
        <w:rPr>
          <w:rFonts w:cs="Arial"/>
          <w:sz w:val="24"/>
          <w:szCs w:val="24"/>
        </w:rPr>
        <w:t>zdarzenie o charakterze terrorystycznym</w:t>
      </w:r>
      <w:r>
        <w:rPr>
          <w:rFonts w:cs="Arial"/>
          <w:sz w:val="24"/>
          <w:szCs w:val="24"/>
        </w:rPr>
        <w:t>.</w:t>
      </w:r>
    </w:p>
    <w:p w14:paraId="44E92924" w14:textId="77777777" w:rsidR="00E522B0" w:rsidRPr="00E522B0" w:rsidRDefault="00E522B0" w:rsidP="00E522B0">
      <w:pPr>
        <w:spacing w:after="120" w:line="240" w:lineRule="auto"/>
        <w:jc w:val="center"/>
        <w:rPr>
          <w:rFonts w:ascii="Calibri" w:hAnsi="Calibri"/>
          <w:b/>
          <w:sz w:val="24"/>
          <w:szCs w:val="24"/>
        </w:rPr>
      </w:pPr>
      <w:r w:rsidRPr="00E522B0">
        <w:rPr>
          <w:rFonts w:ascii="Calibri" w:hAnsi="Calibri"/>
          <w:b/>
          <w:sz w:val="24"/>
          <w:szCs w:val="24"/>
        </w:rPr>
        <w:t>ZESTAWIENIE PRZYCZYN I SKUTKÓW KATASTROF STATKÓW PASAŻERSKICH</w:t>
      </w:r>
    </w:p>
    <w:tbl>
      <w:tblPr>
        <w:tblStyle w:val="Tabela-Siatka31"/>
        <w:tblW w:w="6799" w:type="dxa"/>
        <w:tblLook w:val="04A0" w:firstRow="1" w:lastRow="0" w:firstColumn="1" w:lastColumn="0" w:noHBand="0" w:noVBand="1"/>
      </w:tblPr>
      <w:tblGrid>
        <w:gridCol w:w="562"/>
        <w:gridCol w:w="2542"/>
        <w:gridCol w:w="3695"/>
      </w:tblGrid>
      <w:tr w:rsidR="00E522B0" w:rsidRPr="00E522B0" w14:paraId="28D6765D" w14:textId="77777777" w:rsidTr="000077B2">
        <w:trPr>
          <w:trHeight w:val="401"/>
        </w:trPr>
        <w:tc>
          <w:tcPr>
            <w:tcW w:w="562" w:type="dxa"/>
            <w:tcBorders>
              <w:top w:val="single" w:sz="12" w:space="0" w:color="auto"/>
              <w:left w:val="single" w:sz="12" w:space="0" w:color="auto"/>
              <w:bottom w:val="single" w:sz="12" w:space="0" w:color="auto"/>
            </w:tcBorders>
            <w:vAlign w:val="center"/>
          </w:tcPr>
          <w:p w14:paraId="3FDC2F62" w14:textId="77777777" w:rsidR="00E522B0" w:rsidRPr="00E522B0" w:rsidRDefault="00E522B0" w:rsidP="00E522B0">
            <w:pPr>
              <w:jc w:val="center"/>
              <w:rPr>
                <w:b/>
              </w:rPr>
            </w:pPr>
            <w:r w:rsidRPr="00E522B0">
              <w:rPr>
                <w:b/>
              </w:rPr>
              <w:t>LP.</w:t>
            </w:r>
          </w:p>
        </w:tc>
        <w:tc>
          <w:tcPr>
            <w:tcW w:w="2542" w:type="dxa"/>
            <w:tcBorders>
              <w:top w:val="single" w:sz="12" w:space="0" w:color="auto"/>
              <w:bottom w:val="single" w:sz="12" w:space="0" w:color="auto"/>
            </w:tcBorders>
            <w:vAlign w:val="center"/>
          </w:tcPr>
          <w:p w14:paraId="7D128C41" w14:textId="77777777" w:rsidR="00E522B0" w:rsidRPr="00E522B0" w:rsidRDefault="00E522B0" w:rsidP="00E522B0">
            <w:pPr>
              <w:jc w:val="center"/>
              <w:rPr>
                <w:b/>
              </w:rPr>
            </w:pPr>
            <w:r w:rsidRPr="00E522B0">
              <w:rPr>
                <w:b/>
              </w:rPr>
              <w:t>PRZYCZYNY KATASTROF MORSKICH</w:t>
            </w:r>
          </w:p>
        </w:tc>
        <w:tc>
          <w:tcPr>
            <w:tcW w:w="3695" w:type="dxa"/>
            <w:tcBorders>
              <w:top w:val="single" w:sz="12" w:space="0" w:color="auto"/>
              <w:bottom w:val="single" w:sz="12" w:space="0" w:color="auto"/>
              <w:right w:val="single" w:sz="12" w:space="0" w:color="auto"/>
            </w:tcBorders>
            <w:vAlign w:val="center"/>
          </w:tcPr>
          <w:p w14:paraId="4B9B88A8" w14:textId="77777777" w:rsidR="00E522B0" w:rsidRPr="00E522B0" w:rsidRDefault="00E522B0" w:rsidP="00E522B0">
            <w:pPr>
              <w:jc w:val="center"/>
              <w:rPr>
                <w:b/>
              </w:rPr>
            </w:pPr>
            <w:r w:rsidRPr="00E522B0">
              <w:rPr>
                <w:b/>
              </w:rPr>
              <w:t>MOŻLIWE SKUTKI</w:t>
            </w:r>
          </w:p>
        </w:tc>
      </w:tr>
      <w:tr w:rsidR="00E522B0" w:rsidRPr="00E522B0" w14:paraId="354B35EB" w14:textId="77777777" w:rsidTr="000077B2">
        <w:trPr>
          <w:trHeight w:val="401"/>
        </w:trPr>
        <w:tc>
          <w:tcPr>
            <w:tcW w:w="562" w:type="dxa"/>
            <w:tcBorders>
              <w:top w:val="single" w:sz="12" w:space="0" w:color="auto"/>
              <w:left w:val="single" w:sz="12" w:space="0" w:color="auto"/>
              <w:bottom w:val="single" w:sz="12" w:space="0" w:color="auto"/>
            </w:tcBorders>
          </w:tcPr>
          <w:p w14:paraId="4687A5C0" w14:textId="77777777" w:rsidR="00E522B0" w:rsidRPr="00E522B0" w:rsidRDefault="00E522B0" w:rsidP="00E522B0">
            <w:pPr>
              <w:rPr>
                <w:b/>
              </w:rPr>
            </w:pPr>
            <w:r w:rsidRPr="00E522B0">
              <w:rPr>
                <w:b/>
              </w:rPr>
              <w:t>1.</w:t>
            </w:r>
          </w:p>
        </w:tc>
        <w:tc>
          <w:tcPr>
            <w:tcW w:w="2542" w:type="dxa"/>
            <w:tcBorders>
              <w:top w:val="single" w:sz="12" w:space="0" w:color="auto"/>
              <w:bottom w:val="single" w:sz="12" w:space="0" w:color="auto"/>
            </w:tcBorders>
          </w:tcPr>
          <w:p w14:paraId="5CEE9A07" w14:textId="77777777" w:rsidR="00E522B0" w:rsidRPr="00E522B0" w:rsidRDefault="00E522B0" w:rsidP="00E522B0">
            <w:pPr>
              <w:spacing w:line="276" w:lineRule="auto"/>
              <w:rPr>
                <w:rFonts w:ascii="Calibri" w:eastAsia="Calibri" w:hAnsi="Calibri" w:cs="Times New Roman"/>
              </w:rPr>
            </w:pPr>
            <w:r w:rsidRPr="00E522B0">
              <w:rPr>
                <w:rFonts w:ascii="Calibri" w:eastAsia="Calibri" w:hAnsi="Calibri" w:cs="Times New Roman"/>
              </w:rPr>
              <w:t>Brak wystarczającej stateczności lub utrata stateczności spowodowana:</w:t>
            </w:r>
          </w:p>
          <w:p w14:paraId="4897F23B" w14:textId="77777777" w:rsidR="00E522B0" w:rsidRPr="00E522B0" w:rsidRDefault="00E522B0" w:rsidP="00E522B0">
            <w:pPr>
              <w:spacing w:line="276" w:lineRule="auto"/>
              <w:rPr>
                <w:rFonts w:ascii="Calibri" w:eastAsia="Calibri" w:hAnsi="Calibri" w:cs="Times New Roman"/>
              </w:rPr>
            </w:pPr>
            <w:r w:rsidRPr="00E522B0">
              <w:rPr>
                <w:rFonts w:ascii="Calibri" w:eastAsia="Calibri" w:hAnsi="Calibri" w:cs="Times New Roman"/>
              </w:rPr>
              <w:t xml:space="preserve"> - nabieraniem wody,</w:t>
            </w:r>
          </w:p>
          <w:p w14:paraId="0834ACA9" w14:textId="77777777" w:rsidR="00E522B0" w:rsidRPr="00E522B0" w:rsidRDefault="00E522B0" w:rsidP="00E522B0">
            <w:pPr>
              <w:spacing w:line="276" w:lineRule="auto"/>
              <w:rPr>
                <w:rFonts w:ascii="Calibri" w:eastAsia="Calibri" w:hAnsi="Calibri" w:cs="Times New Roman"/>
              </w:rPr>
            </w:pPr>
            <w:r w:rsidRPr="00E522B0">
              <w:rPr>
                <w:rFonts w:ascii="Calibri" w:eastAsia="Calibri" w:hAnsi="Calibri" w:cs="Times New Roman"/>
              </w:rPr>
              <w:t xml:space="preserve"> - przemieszczeniem się ładunku,</w:t>
            </w:r>
          </w:p>
          <w:p w14:paraId="67D08019" w14:textId="77777777" w:rsidR="00E522B0" w:rsidRPr="00E522B0" w:rsidRDefault="00E522B0" w:rsidP="00E522B0">
            <w:pPr>
              <w:spacing w:line="276" w:lineRule="auto"/>
              <w:rPr>
                <w:b/>
              </w:rPr>
            </w:pPr>
            <w:r w:rsidRPr="00E522B0">
              <w:rPr>
                <w:rFonts w:ascii="Calibri" w:eastAsia="Calibri" w:hAnsi="Calibri" w:cs="Times New Roman"/>
              </w:rPr>
              <w:t xml:space="preserve"> - oblodzeniem</w:t>
            </w:r>
          </w:p>
        </w:tc>
        <w:tc>
          <w:tcPr>
            <w:tcW w:w="3695" w:type="dxa"/>
            <w:tcBorders>
              <w:top w:val="single" w:sz="12" w:space="0" w:color="auto"/>
              <w:bottom w:val="single" w:sz="12" w:space="0" w:color="auto"/>
              <w:right w:val="single" w:sz="12" w:space="0" w:color="auto"/>
            </w:tcBorders>
          </w:tcPr>
          <w:p w14:paraId="44CF1B78" w14:textId="77777777" w:rsidR="00E522B0" w:rsidRPr="00E522B0" w:rsidRDefault="00E522B0" w:rsidP="007E1601">
            <w:pPr>
              <w:numPr>
                <w:ilvl w:val="0"/>
                <w:numId w:val="155"/>
              </w:numPr>
              <w:ind w:left="176" w:hanging="176"/>
              <w:rPr>
                <w:rFonts w:ascii="Calibri" w:eastAsia="Calibri" w:hAnsi="Calibri" w:cs="Times New Roman"/>
              </w:rPr>
            </w:pPr>
            <w:r w:rsidRPr="00E522B0">
              <w:rPr>
                <w:rFonts w:ascii="Calibri" w:eastAsia="Calibri" w:hAnsi="Calibri" w:cs="Times New Roman"/>
              </w:rPr>
              <w:t>Skierowanie statku do miejsca schronienia bez konieczności ewakuacji;</w:t>
            </w:r>
          </w:p>
          <w:p w14:paraId="585DA302" w14:textId="77777777" w:rsidR="00E522B0" w:rsidRPr="00E522B0" w:rsidRDefault="00E522B0" w:rsidP="007E1601">
            <w:pPr>
              <w:numPr>
                <w:ilvl w:val="0"/>
                <w:numId w:val="155"/>
              </w:numPr>
              <w:ind w:left="176" w:hanging="176"/>
              <w:rPr>
                <w:rFonts w:ascii="Calibri" w:eastAsia="Calibri" w:hAnsi="Calibri" w:cs="Times New Roman"/>
              </w:rPr>
            </w:pPr>
            <w:r w:rsidRPr="00E522B0">
              <w:rPr>
                <w:rFonts w:ascii="Calibri" w:eastAsia="Calibri" w:hAnsi="Calibri" w:cs="Times New Roman"/>
              </w:rPr>
              <w:t>Konieczna, planowa ewakuacja – minimalna groźba utraty stateczności;</w:t>
            </w:r>
          </w:p>
          <w:p w14:paraId="1B436A75" w14:textId="77777777" w:rsidR="00E522B0" w:rsidRPr="00E522B0" w:rsidRDefault="00E522B0" w:rsidP="007E1601">
            <w:pPr>
              <w:numPr>
                <w:ilvl w:val="0"/>
                <w:numId w:val="155"/>
              </w:numPr>
              <w:ind w:left="176" w:hanging="176"/>
              <w:rPr>
                <w:rFonts w:ascii="Calibri" w:eastAsia="Calibri" w:hAnsi="Calibri" w:cs="Times New Roman"/>
              </w:rPr>
            </w:pPr>
            <w:r w:rsidRPr="00E522B0">
              <w:rPr>
                <w:rFonts w:ascii="Calibri" w:eastAsia="Calibri" w:hAnsi="Calibri" w:cs="Times New Roman"/>
              </w:rPr>
              <w:t>Konieczna natychmiastowa ewakuacja – duże prawdopodobieństwo utraty stateczności;</w:t>
            </w:r>
          </w:p>
          <w:p w14:paraId="0457BF1C" w14:textId="77777777" w:rsidR="00E522B0" w:rsidRPr="00E522B0" w:rsidRDefault="00E522B0" w:rsidP="007E1601">
            <w:pPr>
              <w:numPr>
                <w:ilvl w:val="0"/>
                <w:numId w:val="155"/>
              </w:numPr>
              <w:ind w:left="176" w:hanging="176"/>
              <w:rPr>
                <w:rFonts w:ascii="Calibri" w:eastAsia="Calibri" w:hAnsi="Calibri" w:cs="Times New Roman"/>
              </w:rPr>
            </w:pPr>
            <w:r w:rsidRPr="00E522B0">
              <w:rPr>
                <w:rFonts w:ascii="Calibri" w:eastAsia="Calibri" w:hAnsi="Calibri" w:cs="Times New Roman"/>
              </w:rPr>
              <w:t>Opuszczenie statku – groźba przewrócenia statku.</w:t>
            </w:r>
          </w:p>
        </w:tc>
      </w:tr>
      <w:tr w:rsidR="00E522B0" w:rsidRPr="00E522B0" w14:paraId="10397E40" w14:textId="77777777" w:rsidTr="000077B2">
        <w:trPr>
          <w:trHeight w:val="401"/>
        </w:trPr>
        <w:tc>
          <w:tcPr>
            <w:tcW w:w="562" w:type="dxa"/>
            <w:tcBorders>
              <w:top w:val="single" w:sz="12" w:space="0" w:color="auto"/>
              <w:left w:val="single" w:sz="12" w:space="0" w:color="auto"/>
            </w:tcBorders>
          </w:tcPr>
          <w:p w14:paraId="21603A4F" w14:textId="77777777" w:rsidR="00E522B0" w:rsidRPr="00E522B0" w:rsidRDefault="00E522B0" w:rsidP="00E522B0">
            <w:pPr>
              <w:rPr>
                <w:b/>
              </w:rPr>
            </w:pPr>
            <w:r w:rsidRPr="00E522B0">
              <w:rPr>
                <w:b/>
              </w:rPr>
              <w:t>2.</w:t>
            </w:r>
          </w:p>
        </w:tc>
        <w:tc>
          <w:tcPr>
            <w:tcW w:w="2542" w:type="dxa"/>
            <w:tcBorders>
              <w:top w:val="single" w:sz="12" w:space="0" w:color="auto"/>
            </w:tcBorders>
          </w:tcPr>
          <w:p w14:paraId="03A9BC8C" w14:textId="77777777" w:rsidR="00E522B0" w:rsidRPr="00E522B0" w:rsidRDefault="00E522B0" w:rsidP="00E522B0">
            <w:pPr>
              <w:spacing w:line="276" w:lineRule="auto"/>
              <w:rPr>
                <w:rFonts w:ascii="Calibri" w:eastAsia="Calibri" w:hAnsi="Calibri" w:cs="Times New Roman"/>
              </w:rPr>
            </w:pPr>
            <w:r w:rsidRPr="00E522B0">
              <w:t>Ograniczenie lub utrata zdolności manewrowej</w:t>
            </w:r>
          </w:p>
        </w:tc>
        <w:tc>
          <w:tcPr>
            <w:tcW w:w="3695" w:type="dxa"/>
            <w:tcBorders>
              <w:top w:val="single" w:sz="12" w:space="0" w:color="auto"/>
              <w:right w:val="single" w:sz="12" w:space="0" w:color="auto"/>
            </w:tcBorders>
          </w:tcPr>
          <w:p w14:paraId="21B30427" w14:textId="77777777" w:rsidR="00E522B0" w:rsidRPr="00E522B0" w:rsidRDefault="00E522B0" w:rsidP="007E1601">
            <w:pPr>
              <w:numPr>
                <w:ilvl w:val="0"/>
                <w:numId w:val="156"/>
              </w:numPr>
              <w:ind w:left="175" w:hanging="175"/>
              <w:rPr>
                <w:rFonts w:ascii="Calibri" w:eastAsia="Calibri" w:hAnsi="Calibri" w:cs="Times New Roman"/>
              </w:rPr>
            </w:pPr>
            <w:r w:rsidRPr="00E522B0">
              <w:rPr>
                <w:rFonts w:ascii="Calibri" w:eastAsia="Calibri" w:hAnsi="Calibri" w:cs="Times New Roman"/>
              </w:rPr>
              <w:t>Holowanie statku do miejsca schronienia bez konieczności ewakuacji;</w:t>
            </w:r>
          </w:p>
          <w:p w14:paraId="6BB315F8" w14:textId="77777777" w:rsidR="00E522B0" w:rsidRPr="00E522B0" w:rsidRDefault="00E522B0" w:rsidP="007E1601">
            <w:pPr>
              <w:numPr>
                <w:ilvl w:val="0"/>
                <w:numId w:val="156"/>
              </w:numPr>
              <w:ind w:left="175" w:hanging="175"/>
              <w:rPr>
                <w:rFonts w:ascii="Calibri" w:eastAsia="Calibri" w:hAnsi="Calibri" w:cs="Times New Roman"/>
              </w:rPr>
            </w:pPr>
            <w:r w:rsidRPr="00E522B0">
              <w:rPr>
                <w:rFonts w:ascii="Calibri" w:eastAsia="Calibri" w:hAnsi="Calibri" w:cs="Times New Roman"/>
              </w:rPr>
              <w:t>Holowanie statku z konieczną, planową ewakuacją</w:t>
            </w:r>
          </w:p>
          <w:p w14:paraId="505EC813" w14:textId="77777777" w:rsidR="00E522B0" w:rsidRPr="00E522B0" w:rsidRDefault="00E522B0" w:rsidP="00E522B0">
            <w:pPr>
              <w:ind w:left="175"/>
              <w:rPr>
                <w:rFonts w:ascii="Calibri" w:eastAsia="Calibri" w:hAnsi="Calibri" w:cs="Times New Roman"/>
              </w:rPr>
            </w:pPr>
            <w:r w:rsidRPr="00E522B0">
              <w:rPr>
                <w:rFonts w:ascii="Calibri" w:eastAsia="Calibri" w:hAnsi="Calibri" w:cs="Times New Roman"/>
              </w:rPr>
              <w:t>– minimalna groźba zatonięcia;</w:t>
            </w:r>
          </w:p>
          <w:p w14:paraId="5F2E59D7" w14:textId="77777777" w:rsidR="00E522B0" w:rsidRPr="00E522B0" w:rsidRDefault="00E522B0" w:rsidP="007E1601">
            <w:pPr>
              <w:numPr>
                <w:ilvl w:val="0"/>
                <w:numId w:val="156"/>
              </w:numPr>
              <w:ind w:left="175" w:hanging="175"/>
              <w:rPr>
                <w:rFonts w:ascii="Calibri" w:eastAsia="Calibri" w:hAnsi="Calibri" w:cs="Times New Roman"/>
              </w:rPr>
            </w:pPr>
            <w:r w:rsidRPr="00E522B0">
              <w:rPr>
                <w:rFonts w:ascii="Calibri" w:eastAsia="Calibri" w:hAnsi="Calibri" w:cs="Times New Roman"/>
              </w:rPr>
              <w:t>Ze względu na warunki pogodowe konieczna natychmiastowa ewakuacja – duże prawdopodobieństwo zatonięcia ekstremalne warunki pogodowe – opuszczenie statku – statek tonie.</w:t>
            </w:r>
          </w:p>
        </w:tc>
      </w:tr>
      <w:tr w:rsidR="00E522B0" w:rsidRPr="00E522B0" w14:paraId="2D488FCF" w14:textId="77777777" w:rsidTr="000077B2">
        <w:trPr>
          <w:trHeight w:val="401"/>
        </w:trPr>
        <w:tc>
          <w:tcPr>
            <w:tcW w:w="562" w:type="dxa"/>
            <w:tcBorders>
              <w:left w:val="single" w:sz="12" w:space="0" w:color="auto"/>
            </w:tcBorders>
          </w:tcPr>
          <w:p w14:paraId="08AD1B5F" w14:textId="77777777" w:rsidR="00E522B0" w:rsidRPr="00E522B0" w:rsidRDefault="00E522B0" w:rsidP="00E522B0">
            <w:pPr>
              <w:rPr>
                <w:b/>
              </w:rPr>
            </w:pPr>
            <w:r w:rsidRPr="00E522B0">
              <w:rPr>
                <w:b/>
              </w:rPr>
              <w:t>3.</w:t>
            </w:r>
          </w:p>
        </w:tc>
        <w:tc>
          <w:tcPr>
            <w:tcW w:w="2542" w:type="dxa"/>
          </w:tcPr>
          <w:p w14:paraId="73FFAEE0" w14:textId="77777777" w:rsidR="00E522B0" w:rsidRPr="00E522B0" w:rsidRDefault="00E522B0" w:rsidP="00E522B0">
            <w:pPr>
              <w:spacing w:line="276" w:lineRule="auto"/>
            </w:pPr>
            <w:r w:rsidRPr="00E522B0">
              <w:t>Pożar, którego nie można opanować środkami własnymi statku</w:t>
            </w:r>
          </w:p>
        </w:tc>
        <w:tc>
          <w:tcPr>
            <w:tcW w:w="3695" w:type="dxa"/>
            <w:tcBorders>
              <w:right w:val="single" w:sz="12" w:space="0" w:color="auto"/>
            </w:tcBorders>
          </w:tcPr>
          <w:p w14:paraId="32E4BD63" w14:textId="77777777" w:rsidR="00E522B0" w:rsidRPr="00E522B0" w:rsidRDefault="00E522B0" w:rsidP="007E1601">
            <w:pPr>
              <w:numPr>
                <w:ilvl w:val="0"/>
                <w:numId w:val="157"/>
              </w:numPr>
              <w:ind w:left="175" w:hanging="169"/>
            </w:pPr>
            <w:r w:rsidRPr="00E522B0">
              <w:t xml:space="preserve">Konieczna, planowa ewakuacja – </w:t>
            </w:r>
            <w:r w:rsidRPr="00E522B0">
              <w:br/>
              <w:t>w pierwszej fazie pożaru;</w:t>
            </w:r>
          </w:p>
          <w:p w14:paraId="0C425C1B" w14:textId="77777777" w:rsidR="00E522B0" w:rsidRPr="00E522B0" w:rsidRDefault="00E522B0" w:rsidP="007E1601">
            <w:pPr>
              <w:numPr>
                <w:ilvl w:val="0"/>
                <w:numId w:val="157"/>
              </w:numPr>
              <w:ind w:left="175" w:hanging="169"/>
            </w:pPr>
            <w:r w:rsidRPr="00E522B0">
              <w:t>Konieczna natychmiastowa ewakuacja – duże prawdopodobieństwo odcięcia osób przez płomienie;</w:t>
            </w:r>
          </w:p>
          <w:p w14:paraId="68D422D1" w14:textId="77777777" w:rsidR="00E522B0" w:rsidRPr="00E522B0" w:rsidRDefault="00E522B0" w:rsidP="007E1601">
            <w:pPr>
              <w:numPr>
                <w:ilvl w:val="0"/>
                <w:numId w:val="157"/>
              </w:numPr>
              <w:ind w:left="175" w:hanging="169"/>
            </w:pPr>
            <w:r w:rsidRPr="00E522B0">
              <w:t xml:space="preserve">Opuszczenie statku – pożar rozprzestrzenia się błyskawicznie </w:t>
            </w:r>
            <w:r w:rsidRPr="00E522B0">
              <w:br/>
              <w:t xml:space="preserve">i istnieje groźba utraty środków ratunkowych i śmierci </w:t>
            </w:r>
            <w:r w:rsidRPr="00E522B0">
              <w:br/>
              <w:t>w płomieniach.</w:t>
            </w:r>
          </w:p>
        </w:tc>
      </w:tr>
      <w:tr w:rsidR="00E522B0" w:rsidRPr="00E522B0" w14:paraId="2047ED16" w14:textId="77777777" w:rsidTr="000077B2">
        <w:trPr>
          <w:trHeight w:val="401"/>
        </w:trPr>
        <w:tc>
          <w:tcPr>
            <w:tcW w:w="562" w:type="dxa"/>
            <w:tcBorders>
              <w:left w:val="single" w:sz="12" w:space="0" w:color="auto"/>
              <w:bottom w:val="single" w:sz="12" w:space="0" w:color="auto"/>
            </w:tcBorders>
          </w:tcPr>
          <w:p w14:paraId="53C1B08B" w14:textId="77777777" w:rsidR="00E522B0" w:rsidRPr="00E522B0" w:rsidRDefault="00E522B0" w:rsidP="00E522B0">
            <w:pPr>
              <w:rPr>
                <w:b/>
              </w:rPr>
            </w:pPr>
            <w:r w:rsidRPr="00E522B0">
              <w:rPr>
                <w:b/>
              </w:rPr>
              <w:t>4.</w:t>
            </w:r>
          </w:p>
        </w:tc>
        <w:tc>
          <w:tcPr>
            <w:tcW w:w="2542" w:type="dxa"/>
            <w:tcBorders>
              <w:bottom w:val="single" w:sz="12" w:space="0" w:color="auto"/>
            </w:tcBorders>
          </w:tcPr>
          <w:p w14:paraId="489EB51D" w14:textId="77777777" w:rsidR="00E522B0" w:rsidRPr="00E522B0" w:rsidRDefault="00E522B0" w:rsidP="00E522B0">
            <w:pPr>
              <w:spacing w:line="276" w:lineRule="auto"/>
            </w:pPr>
            <w:r w:rsidRPr="00E522B0">
              <w:t>Kolizja z innym statkiem czy obiektem</w:t>
            </w:r>
          </w:p>
        </w:tc>
        <w:tc>
          <w:tcPr>
            <w:tcW w:w="3695" w:type="dxa"/>
            <w:tcBorders>
              <w:bottom w:val="single" w:sz="12" w:space="0" w:color="auto"/>
              <w:right w:val="single" w:sz="12" w:space="0" w:color="auto"/>
            </w:tcBorders>
          </w:tcPr>
          <w:p w14:paraId="0B96F39A" w14:textId="77777777" w:rsidR="00E522B0" w:rsidRPr="00E522B0" w:rsidRDefault="00E522B0" w:rsidP="007E1601">
            <w:pPr>
              <w:numPr>
                <w:ilvl w:val="0"/>
                <w:numId w:val="158"/>
              </w:numPr>
              <w:ind w:left="175" w:hanging="169"/>
            </w:pPr>
            <w:r w:rsidRPr="00E522B0">
              <w:t xml:space="preserve">Konieczna, planowa ewakuacja – uszkodzenia są na tyle poważne, </w:t>
            </w:r>
            <w:r w:rsidRPr="00E522B0">
              <w:br/>
              <w:t>że jest minimalna groźba zatonięcia;</w:t>
            </w:r>
          </w:p>
          <w:p w14:paraId="390C1B29" w14:textId="77777777" w:rsidR="00E522B0" w:rsidRPr="00E522B0" w:rsidRDefault="00E522B0" w:rsidP="007E1601">
            <w:pPr>
              <w:numPr>
                <w:ilvl w:val="0"/>
                <w:numId w:val="158"/>
              </w:numPr>
              <w:ind w:left="175" w:hanging="169"/>
            </w:pPr>
            <w:r w:rsidRPr="00E522B0">
              <w:t>Konieczna natychmiastowa ewakuacja – duże prawdopodobieństwo zatonięcia lub utraty stateczności;</w:t>
            </w:r>
          </w:p>
          <w:p w14:paraId="207AC0EC" w14:textId="77777777" w:rsidR="00E522B0" w:rsidRPr="00E522B0" w:rsidRDefault="00E522B0" w:rsidP="007E1601">
            <w:pPr>
              <w:numPr>
                <w:ilvl w:val="0"/>
                <w:numId w:val="158"/>
              </w:numPr>
              <w:ind w:left="175" w:hanging="169"/>
            </w:pPr>
            <w:r w:rsidRPr="00E522B0">
              <w:t>Opuszczenie statku – statek tonie.</w:t>
            </w:r>
          </w:p>
        </w:tc>
      </w:tr>
      <w:tr w:rsidR="00E522B0" w:rsidRPr="00E522B0" w14:paraId="1E3BFD7E" w14:textId="77777777" w:rsidTr="000077B2">
        <w:trPr>
          <w:trHeight w:val="401"/>
        </w:trPr>
        <w:tc>
          <w:tcPr>
            <w:tcW w:w="562" w:type="dxa"/>
            <w:tcBorders>
              <w:top w:val="single" w:sz="12" w:space="0" w:color="auto"/>
              <w:left w:val="single" w:sz="12" w:space="0" w:color="auto"/>
            </w:tcBorders>
          </w:tcPr>
          <w:p w14:paraId="025F262F" w14:textId="77777777" w:rsidR="00E522B0" w:rsidRPr="00E522B0" w:rsidRDefault="00E522B0" w:rsidP="00E522B0">
            <w:pPr>
              <w:rPr>
                <w:b/>
              </w:rPr>
            </w:pPr>
            <w:r w:rsidRPr="00E522B0">
              <w:rPr>
                <w:b/>
              </w:rPr>
              <w:t>5.</w:t>
            </w:r>
          </w:p>
        </w:tc>
        <w:tc>
          <w:tcPr>
            <w:tcW w:w="2542" w:type="dxa"/>
            <w:tcBorders>
              <w:top w:val="single" w:sz="12" w:space="0" w:color="auto"/>
            </w:tcBorders>
          </w:tcPr>
          <w:p w14:paraId="17488D9A" w14:textId="77777777" w:rsidR="00E522B0" w:rsidRPr="00E522B0" w:rsidRDefault="00E522B0" w:rsidP="00E522B0">
            <w:pPr>
              <w:rPr>
                <w:b/>
              </w:rPr>
            </w:pPr>
            <w:r w:rsidRPr="00E522B0">
              <w:t>Wejście na mieliznę</w:t>
            </w:r>
          </w:p>
        </w:tc>
        <w:tc>
          <w:tcPr>
            <w:tcW w:w="3695" w:type="dxa"/>
            <w:tcBorders>
              <w:top w:val="single" w:sz="12" w:space="0" w:color="auto"/>
              <w:left w:val="single" w:sz="4" w:space="0" w:color="auto"/>
              <w:bottom w:val="single" w:sz="4" w:space="0" w:color="auto"/>
              <w:right w:val="single" w:sz="12" w:space="0" w:color="auto"/>
            </w:tcBorders>
          </w:tcPr>
          <w:p w14:paraId="556D0D16" w14:textId="77777777" w:rsidR="00E522B0" w:rsidRPr="00E522B0" w:rsidRDefault="00E522B0" w:rsidP="007E1601">
            <w:pPr>
              <w:numPr>
                <w:ilvl w:val="0"/>
                <w:numId w:val="159"/>
              </w:numPr>
              <w:ind w:left="175" w:hanging="175"/>
            </w:pPr>
            <w:r w:rsidRPr="00E522B0">
              <w:t>Konieczna, planowa ewakuacja – uszkodzenia są poważne;</w:t>
            </w:r>
          </w:p>
          <w:p w14:paraId="539BE20D" w14:textId="77777777" w:rsidR="00E522B0" w:rsidRPr="00E522B0" w:rsidRDefault="00E522B0" w:rsidP="007E1601">
            <w:pPr>
              <w:numPr>
                <w:ilvl w:val="0"/>
                <w:numId w:val="159"/>
              </w:numPr>
              <w:ind w:left="175" w:hanging="175"/>
            </w:pPr>
            <w:r w:rsidRPr="00E522B0">
              <w:t>Konieczna natychmiastowa ewakuacja – duże prawdopodobieństwo utraty stateczności lub przełamania.</w:t>
            </w:r>
          </w:p>
        </w:tc>
      </w:tr>
      <w:tr w:rsidR="00E522B0" w:rsidRPr="00E522B0" w14:paraId="16876B87" w14:textId="77777777" w:rsidTr="000077B2">
        <w:trPr>
          <w:trHeight w:val="401"/>
        </w:trPr>
        <w:tc>
          <w:tcPr>
            <w:tcW w:w="562" w:type="dxa"/>
            <w:tcBorders>
              <w:left w:val="single" w:sz="12" w:space="0" w:color="auto"/>
              <w:bottom w:val="single" w:sz="12" w:space="0" w:color="auto"/>
            </w:tcBorders>
          </w:tcPr>
          <w:p w14:paraId="7E788C68" w14:textId="77777777" w:rsidR="00E522B0" w:rsidRPr="00E522B0" w:rsidRDefault="00E522B0" w:rsidP="00E522B0">
            <w:pPr>
              <w:rPr>
                <w:b/>
              </w:rPr>
            </w:pPr>
            <w:r w:rsidRPr="00E522B0">
              <w:rPr>
                <w:b/>
              </w:rPr>
              <w:t>6.</w:t>
            </w:r>
          </w:p>
        </w:tc>
        <w:tc>
          <w:tcPr>
            <w:tcW w:w="2542" w:type="dxa"/>
            <w:tcBorders>
              <w:bottom w:val="single" w:sz="12" w:space="0" w:color="auto"/>
            </w:tcBorders>
          </w:tcPr>
          <w:p w14:paraId="71AF767A" w14:textId="77777777" w:rsidR="00E522B0" w:rsidRPr="00E522B0" w:rsidRDefault="00E522B0" w:rsidP="00E522B0">
            <w:r w:rsidRPr="00E522B0">
              <w:t>Ekstremalne warunki pogodowe</w:t>
            </w:r>
          </w:p>
        </w:tc>
        <w:tc>
          <w:tcPr>
            <w:tcW w:w="3695" w:type="dxa"/>
            <w:tcBorders>
              <w:top w:val="single" w:sz="4" w:space="0" w:color="auto"/>
              <w:left w:val="single" w:sz="4" w:space="0" w:color="auto"/>
              <w:bottom w:val="single" w:sz="12" w:space="0" w:color="auto"/>
              <w:right w:val="single" w:sz="12" w:space="0" w:color="auto"/>
            </w:tcBorders>
          </w:tcPr>
          <w:p w14:paraId="73611A88" w14:textId="77777777" w:rsidR="00E522B0" w:rsidRPr="00E522B0" w:rsidRDefault="00E522B0" w:rsidP="007E1601">
            <w:pPr>
              <w:numPr>
                <w:ilvl w:val="0"/>
                <w:numId w:val="160"/>
              </w:numPr>
              <w:ind w:left="175" w:hanging="175"/>
            </w:pPr>
            <w:r w:rsidRPr="00E522B0">
              <w:t>Konieczna natychmiastowa ewakuacja – duże prawdopodobieństwo zatonięcia;</w:t>
            </w:r>
          </w:p>
          <w:p w14:paraId="6F43C91E" w14:textId="77777777" w:rsidR="00E522B0" w:rsidRPr="00E522B0" w:rsidRDefault="00E522B0" w:rsidP="007E1601">
            <w:pPr>
              <w:numPr>
                <w:ilvl w:val="0"/>
                <w:numId w:val="160"/>
              </w:numPr>
              <w:ind w:left="175" w:hanging="175"/>
            </w:pPr>
            <w:r w:rsidRPr="00E522B0">
              <w:t>Opuszczenie statku – statek tonie.</w:t>
            </w:r>
          </w:p>
        </w:tc>
      </w:tr>
    </w:tbl>
    <w:p w14:paraId="7D861D87" w14:textId="2AE6B44A" w:rsidR="00D437DC" w:rsidRPr="00D437DC" w:rsidRDefault="004E433B" w:rsidP="00D437DC">
      <w:pPr>
        <w:spacing w:after="0" w:line="360" w:lineRule="atLeast"/>
        <w:rPr>
          <w:rFonts w:ascii="Calibri" w:eastAsia="Times New Roman" w:hAnsi="Calibri" w:cs="Arial"/>
          <w:b/>
          <w:sz w:val="24"/>
          <w:szCs w:val="24"/>
          <w:lang w:eastAsia="pl-PL"/>
        </w:rPr>
      </w:pPr>
      <w:r>
        <w:rPr>
          <w:rFonts w:cs="Times New Roman"/>
          <w:noProof/>
          <w:sz w:val="24"/>
          <w:szCs w:val="24"/>
        </w:rPr>
        <w:drawing>
          <wp:anchor distT="0" distB="0" distL="114300" distR="114300" simplePos="0" relativeHeight="251859968" behindDoc="0" locked="0" layoutInCell="1" allowOverlap="1" wp14:anchorId="37E4F11F" wp14:editId="0C3D00F9">
            <wp:simplePos x="0" y="0"/>
            <wp:positionH relativeFrom="column">
              <wp:posOffset>4700905</wp:posOffset>
            </wp:positionH>
            <wp:positionV relativeFrom="paragraph">
              <wp:posOffset>-3120390</wp:posOffset>
            </wp:positionV>
            <wp:extent cx="4554220" cy="3352800"/>
            <wp:effectExtent l="0" t="0" r="0" b="0"/>
            <wp:wrapSquare wrapText="bothSides"/>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54220" cy="3352800"/>
                    </a:xfrm>
                    <a:prstGeom prst="rect">
                      <a:avLst/>
                    </a:prstGeom>
                    <a:noFill/>
                  </pic:spPr>
                </pic:pic>
              </a:graphicData>
            </a:graphic>
            <wp14:sizeRelV relativeFrom="margin">
              <wp14:pctHeight>0</wp14:pctHeight>
            </wp14:sizeRelV>
          </wp:anchor>
        </w:drawing>
      </w:r>
      <w:r w:rsidR="00D437DC" w:rsidRPr="00D437DC">
        <w:rPr>
          <w:rFonts w:ascii="Calibri" w:eastAsia="Times New Roman" w:hAnsi="Calibri" w:cs="Arial"/>
          <w:b/>
          <w:sz w:val="24"/>
          <w:szCs w:val="24"/>
          <w:lang w:eastAsia="pl-PL"/>
        </w:rPr>
        <w:t>OBSZAR ODPOWIEDZIALNOŚCI</w:t>
      </w:r>
    </w:p>
    <w:p w14:paraId="61C7F274" w14:textId="6170A6C4" w:rsidR="004E433B" w:rsidRDefault="004E433B" w:rsidP="004E433B">
      <w:pPr>
        <w:spacing w:after="0" w:line="360" w:lineRule="exact"/>
        <w:contextualSpacing/>
        <w:rPr>
          <w:rFonts w:ascii="Calibri" w:eastAsia="Times New Roman" w:hAnsi="Calibri" w:cs="Times New Roman"/>
          <w:sz w:val="24"/>
          <w:szCs w:val="24"/>
          <w:lang w:val="x-none" w:eastAsia="pl-PL"/>
        </w:rPr>
      </w:pPr>
      <w:r w:rsidRPr="004E433B">
        <w:rPr>
          <w:rFonts w:ascii="Calibri" w:eastAsia="Times New Roman" w:hAnsi="Calibri" w:cs="Times New Roman"/>
          <w:sz w:val="24"/>
          <w:szCs w:val="24"/>
          <w:lang w:val="x-none" w:eastAsia="pl-PL"/>
        </w:rPr>
        <w:t xml:space="preserve">Polska Strefa Odpowiedzialności za poszukiwanie i ratownictwo (SRR – </w:t>
      </w:r>
      <w:proofErr w:type="spellStart"/>
      <w:r w:rsidRPr="004E433B">
        <w:rPr>
          <w:rFonts w:ascii="Calibri" w:eastAsia="Times New Roman" w:hAnsi="Calibri" w:cs="Times New Roman"/>
          <w:sz w:val="24"/>
          <w:szCs w:val="24"/>
          <w:lang w:val="x-none" w:eastAsia="pl-PL"/>
        </w:rPr>
        <w:t>search</w:t>
      </w:r>
      <w:proofErr w:type="spellEnd"/>
      <w:r w:rsidRPr="004E433B">
        <w:rPr>
          <w:rFonts w:ascii="Calibri" w:eastAsia="Times New Roman" w:hAnsi="Calibri" w:cs="Times New Roman"/>
          <w:sz w:val="24"/>
          <w:szCs w:val="24"/>
          <w:lang w:val="x-none" w:eastAsia="pl-PL"/>
        </w:rPr>
        <w:t xml:space="preserve"> and </w:t>
      </w:r>
      <w:proofErr w:type="spellStart"/>
      <w:r w:rsidRPr="004E433B">
        <w:rPr>
          <w:rFonts w:ascii="Calibri" w:eastAsia="Times New Roman" w:hAnsi="Calibri" w:cs="Times New Roman"/>
          <w:sz w:val="24"/>
          <w:szCs w:val="24"/>
          <w:lang w:val="x-none" w:eastAsia="pl-PL"/>
        </w:rPr>
        <w:t>rescue</w:t>
      </w:r>
      <w:proofErr w:type="spellEnd"/>
      <w:r w:rsidRPr="004E433B">
        <w:rPr>
          <w:rFonts w:ascii="Calibri" w:eastAsia="Times New Roman" w:hAnsi="Calibri" w:cs="Times New Roman"/>
          <w:sz w:val="24"/>
          <w:szCs w:val="24"/>
          <w:lang w:val="x-none" w:eastAsia="pl-PL"/>
        </w:rPr>
        <w:t xml:space="preserve"> region) została ustanowiona w drodze porozumień dwustronnych  z sąsiadującymi z RP państwami basenu Morza Bałtyckiego, na podstawie Międzynarodowej konwencji o poszukiwaniu i ratownictwie morskim, sporządzonej w Hamburgu dnia 27 kwietnia 1979 r. – Konwencji SAR. Polski SRR obejmuje obszar o wielkości ok. 30 tys. km2</w:t>
      </w:r>
    </w:p>
    <w:p w14:paraId="60D1CCD3" w14:textId="77777777" w:rsidR="004E433B" w:rsidRPr="004E433B" w:rsidRDefault="00D437DC" w:rsidP="004E433B">
      <w:pPr>
        <w:pStyle w:val="Tekstpodstawowy"/>
        <w:spacing w:after="0"/>
        <w:contextualSpacing/>
        <w:rPr>
          <w:rFonts w:cs="Times New Roman"/>
        </w:rPr>
      </w:pPr>
      <w:r w:rsidRPr="004E433B">
        <w:rPr>
          <w:rFonts w:cs="Times New Roman"/>
        </w:rPr>
        <w:t xml:space="preserve">Uwzględniając położenie geograficzne województwa, zasadnym wydaje się by strefa odpowiedzialności wojewody pomorskiego za organizację lądowej części masowej operacji ratowniczej, została </w:t>
      </w:r>
    </w:p>
    <w:p w14:paraId="17D1AB88" w14:textId="49BF45B6" w:rsidR="00D437DC" w:rsidRPr="00D437DC" w:rsidRDefault="00D437DC" w:rsidP="004E433B">
      <w:pPr>
        <w:spacing w:after="0" w:line="360" w:lineRule="exact"/>
        <w:contextualSpacing/>
        <w:rPr>
          <w:rFonts w:cs="Times New Roman"/>
          <w:sz w:val="24"/>
          <w:szCs w:val="24"/>
        </w:rPr>
      </w:pPr>
      <w:r w:rsidRPr="00D437DC">
        <w:rPr>
          <w:rFonts w:cs="Times New Roman"/>
          <w:sz w:val="24"/>
          <w:szCs w:val="24"/>
        </w:rPr>
        <w:t>określona do obszaru organicznego południkami: 16°</w:t>
      </w:r>
      <w:r w:rsidR="004E433B">
        <w:rPr>
          <w:rFonts w:cs="Times New Roman"/>
          <w:sz w:val="24"/>
          <w:szCs w:val="24"/>
        </w:rPr>
        <w:t>8</w:t>
      </w:r>
      <w:r w:rsidRPr="00D437DC">
        <w:rPr>
          <w:rFonts w:cs="Times New Roman"/>
          <w:sz w:val="24"/>
          <w:szCs w:val="24"/>
        </w:rPr>
        <w:t>0' na zachodzie oraz 19°30' na wschodzie.</w:t>
      </w:r>
    </w:p>
    <w:p w14:paraId="16676828" w14:textId="4486E959" w:rsidR="00921A01" w:rsidRPr="00921A01" w:rsidRDefault="004E433B" w:rsidP="00921A01">
      <w:pPr>
        <w:spacing w:after="0" w:line="360" w:lineRule="exact"/>
        <w:rPr>
          <w:rFonts w:cs="Times New Roman"/>
          <w:sz w:val="24"/>
          <w:szCs w:val="24"/>
        </w:rPr>
      </w:pPr>
      <w:r>
        <w:rPr>
          <w:rFonts w:cs="Times New Roman"/>
          <w:sz w:val="24"/>
          <w:szCs w:val="24"/>
        </w:rPr>
        <w:t xml:space="preserve">Obszar zainteresowania Wojewody Pomorskiej charakteryzuje się intensywnością żeglugową, która jest wynikiem </w:t>
      </w:r>
      <w:r w:rsidRPr="004E433B">
        <w:rPr>
          <w:rFonts w:cs="Times New Roman"/>
          <w:sz w:val="24"/>
          <w:szCs w:val="24"/>
        </w:rPr>
        <w:t>trend</w:t>
      </w:r>
      <w:r>
        <w:rPr>
          <w:rFonts w:cs="Times New Roman"/>
          <w:sz w:val="24"/>
          <w:szCs w:val="24"/>
        </w:rPr>
        <w:t>u</w:t>
      </w:r>
      <w:r w:rsidRPr="004E433B">
        <w:rPr>
          <w:rFonts w:cs="Times New Roman"/>
          <w:sz w:val="24"/>
          <w:szCs w:val="24"/>
        </w:rPr>
        <w:t xml:space="preserve"> wzmacniania rynku turystyki morskiej</w:t>
      </w:r>
      <w:r>
        <w:rPr>
          <w:rFonts w:cs="Times New Roman"/>
          <w:sz w:val="24"/>
          <w:szCs w:val="24"/>
        </w:rPr>
        <w:t xml:space="preserve"> i dużą ilością szlaków żeglugowych. </w:t>
      </w:r>
      <w:r w:rsidR="00921A01">
        <w:rPr>
          <w:rFonts w:cs="Times New Roman"/>
          <w:sz w:val="24"/>
          <w:szCs w:val="24"/>
        </w:rPr>
        <w:br/>
        <w:t xml:space="preserve">W rejonie </w:t>
      </w:r>
      <w:proofErr w:type="spellStart"/>
      <w:r w:rsidR="00921A01">
        <w:rPr>
          <w:rFonts w:cs="Times New Roman"/>
          <w:sz w:val="24"/>
          <w:szCs w:val="24"/>
        </w:rPr>
        <w:t>Baltyku</w:t>
      </w:r>
      <w:proofErr w:type="spellEnd"/>
      <w:r w:rsidR="00921A01">
        <w:rPr>
          <w:rFonts w:cs="Times New Roman"/>
          <w:sz w:val="24"/>
          <w:szCs w:val="24"/>
        </w:rPr>
        <w:t xml:space="preserve">  Funkcjonuje  </w:t>
      </w:r>
      <w:r w:rsidR="00921A01" w:rsidRPr="00921A01">
        <w:rPr>
          <w:rFonts w:cs="Times New Roman"/>
          <w:sz w:val="24"/>
          <w:szCs w:val="24"/>
        </w:rPr>
        <w:t>70 portów, w tym ok. 40 portów przyjmujących  pasażerów</w:t>
      </w:r>
      <w:r w:rsidR="00921A01">
        <w:rPr>
          <w:rFonts w:cs="Times New Roman"/>
          <w:sz w:val="24"/>
          <w:szCs w:val="24"/>
        </w:rPr>
        <w:t>.</w:t>
      </w:r>
    </w:p>
    <w:p w14:paraId="147DD81C" w14:textId="77777777" w:rsidR="00921A01" w:rsidRDefault="004E433B" w:rsidP="00D437DC">
      <w:pPr>
        <w:spacing w:after="0" w:line="360" w:lineRule="exact"/>
        <w:rPr>
          <w:rFonts w:cs="Arial"/>
          <w:color w:val="000000"/>
          <w:sz w:val="24"/>
          <w:szCs w:val="24"/>
          <w:shd w:val="clear" w:color="auto" w:fill="FFFFFF"/>
        </w:rPr>
      </w:pPr>
      <w:r>
        <w:rPr>
          <w:rFonts w:cs="Times New Roman"/>
          <w:sz w:val="24"/>
          <w:szCs w:val="24"/>
        </w:rPr>
        <w:t xml:space="preserve">W </w:t>
      </w:r>
      <w:r w:rsidR="00D437DC" w:rsidRPr="00D437DC">
        <w:rPr>
          <w:rFonts w:cs="Times New Roman"/>
          <w:sz w:val="24"/>
          <w:szCs w:val="24"/>
        </w:rPr>
        <w:t xml:space="preserve">ciągu roku w strefie odpowiedzialności może przepływać ok. </w:t>
      </w:r>
      <w:r>
        <w:rPr>
          <w:rFonts w:cs="Times New Roman"/>
          <w:sz w:val="24"/>
          <w:szCs w:val="24"/>
        </w:rPr>
        <w:t>400</w:t>
      </w:r>
      <w:r w:rsidR="00D437DC" w:rsidRPr="00D437DC">
        <w:rPr>
          <w:rFonts w:cs="Times New Roman"/>
          <w:sz w:val="24"/>
          <w:szCs w:val="24"/>
        </w:rPr>
        <w:t xml:space="preserve"> statków wycieczkowych różniej wielkości. </w:t>
      </w:r>
      <w:r w:rsidR="00D437DC" w:rsidRPr="00D437DC">
        <w:rPr>
          <w:rFonts w:cs="Arial"/>
          <w:color w:val="000000"/>
          <w:sz w:val="24"/>
          <w:szCs w:val="24"/>
          <w:shd w:val="clear" w:color="auto" w:fill="FFFFFF"/>
        </w:rPr>
        <w:t xml:space="preserve">Na pokładach każdego </w:t>
      </w:r>
    </w:p>
    <w:p w14:paraId="2B9BA79E" w14:textId="2B7AA494" w:rsidR="00E522B0" w:rsidRPr="004E433B" w:rsidRDefault="00D437DC" w:rsidP="00921A01">
      <w:pPr>
        <w:spacing w:after="0" w:line="360" w:lineRule="exact"/>
        <w:rPr>
          <w:rFonts w:cs="Times New Roman"/>
          <w:sz w:val="24"/>
          <w:szCs w:val="24"/>
        </w:rPr>
      </w:pPr>
      <w:r w:rsidRPr="00D437DC">
        <w:rPr>
          <w:rFonts w:cs="Arial"/>
          <w:color w:val="000000"/>
          <w:sz w:val="24"/>
          <w:szCs w:val="24"/>
          <w:shd w:val="clear" w:color="auto" w:fill="FFFFFF"/>
        </w:rPr>
        <w:t xml:space="preserve">z nich zaokrętowanych jest od kilkuset do ponad 3 tys. pasażerów. </w:t>
      </w:r>
      <w:r w:rsidR="00921A01">
        <w:rPr>
          <w:rFonts w:cs="Arial"/>
          <w:color w:val="000000"/>
          <w:sz w:val="24"/>
          <w:szCs w:val="24"/>
          <w:shd w:val="clear" w:color="auto" w:fill="FFFFFF"/>
        </w:rPr>
        <w:br/>
      </w:r>
      <w:r w:rsidRPr="00D437DC">
        <w:rPr>
          <w:rFonts w:cs="Times New Roman"/>
          <w:sz w:val="24"/>
          <w:szCs w:val="24"/>
        </w:rPr>
        <w:t>W sezonie</w:t>
      </w:r>
      <w:r w:rsidR="004E433B">
        <w:rPr>
          <w:rFonts w:cs="Times New Roman"/>
          <w:sz w:val="24"/>
          <w:szCs w:val="24"/>
        </w:rPr>
        <w:t xml:space="preserve"> 2025 roku</w:t>
      </w:r>
      <w:r w:rsidRPr="00D437DC">
        <w:rPr>
          <w:rFonts w:cs="Times New Roman"/>
          <w:sz w:val="24"/>
          <w:szCs w:val="24"/>
        </w:rPr>
        <w:t xml:space="preserve"> (maj - październik) do portów w Gdyni </w:t>
      </w:r>
      <w:r w:rsidR="00921A01">
        <w:rPr>
          <w:rFonts w:cs="Times New Roman"/>
          <w:sz w:val="24"/>
          <w:szCs w:val="24"/>
        </w:rPr>
        <w:br/>
      </w:r>
      <w:r w:rsidRPr="00D437DC">
        <w:rPr>
          <w:rFonts w:cs="Times New Roman"/>
          <w:sz w:val="24"/>
          <w:szCs w:val="24"/>
        </w:rPr>
        <w:t>i Gdańsku wpły</w:t>
      </w:r>
      <w:r w:rsidR="004E433B">
        <w:rPr>
          <w:rFonts w:cs="Times New Roman"/>
          <w:sz w:val="24"/>
          <w:szCs w:val="24"/>
        </w:rPr>
        <w:t>nęło 110</w:t>
      </w:r>
      <w:r w:rsidR="00921A01">
        <w:rPr>
          <w:rFonts w:cs="Times New Roman"/>
          <w:sz w:val="24"/>
          <w:szCs w:val="24"/>
        </w:rPr>
        <w:t xml:space="preserve"> </w:t>
      </w:r>
      <w:r w:rsidRPr="00D437DC">
        <w:rPr>
          <w:rFonts w:cs="Times New Roman"/>
          <w:sz w:val="24"/>
          <w:szCs w:val="24"/>
        </w:rPr>
        <w:t>wycieczkowców</w:t>
      </w:r>
      <w:r w:rsidR="00921A01">
        <w:rPr>
          <w:rFonts w:cs="Times New Roman"/>
          <w:sz w:val="24"/>
          <w:szCs w:val="24"/>
        </w:rPr>
        <w:t xml:space="preserve"> (</w:t>
      </w:r>
      <w:r w:rsidR="00921A01" w:rsidRPr="00921A01">
        <w:rPr>
          <w:rFonts w:cs="Times New Roman"/>
          <w:sz w:val="24"/>
          <w:szCs w:val="24"/>
        </w:rPr>
        <w:t xml:space="preserve"> 60 -Gdańsk, o.50- Gdynia</w:t>
      </w:r>
      <w:r w:rsidR="00921A01">
        <w:rPr>
          <w:rFonts w:cs="Times New Roman"/>
          <w:sz w:val="24"/>
          <w:szCs w:val="24"/>
        </w:rPr>
        <w:t>)</w:t>
      </w:r>
      <w:r w:rsidRPr="00D437DC">
        <w:rPr>
          <w:rFonts w:cs="Times New Roman"/>
          <w:sz w:val="24"/>
          <w:szCs w:val="24"/>
        </w:rPr>
        <w:t xml:space="preserve"> Ponadto codzienne rejsy do portów w Skandynawii gromadzą setki pasażerów i samochodów</w:t>
      </w:r>
      <w:r w:rsidR="00921A01" w:rsidRPr="00921A01">
        <w:t xml:space="preserve"> </w:t>
      </w:r>
      <w:r w:rsidR="00921A01" w:rsidRPr="00921A01">
        <w:rPr>
          <w:rFonts w:cs="Times New Roman"/>
          <w:sz w:val="24"/>
          <w:szCs w:val="24"/>
        </w:rPr>
        <w:t>Dziennie wychodzi w morze ok 15 promów  pasażersko-towarowych</w:t>
      </w:r>
      <w:r w:rsidR="00921A01">
        <w:rPr>
          <w:rFonts w:cs="Times New Roman"/>
          <w:sz w:val="24"/>
          <w:szCs w:val="24"/>
        </w:rPr>
        <w:t>, a</w:t>
      </w:r>
      <w:r w:rsidR="00921A01" w:rsidRPr="00921A01">
        <w:rPr>
          <w:rFonts w:cs="Times New Roman"/>
          <w:sz w:val="24"/>
          <w:szCs w:val="24"/>
        </w:rPr>
        <w:t xml:space="preserve"> </w:t>
      </w:r>
      <w:r w:rsidR="00921A01">
        <w:rPr>
          <w:rFonts w:cs="Times New Roman"/>
          <w:sz w:val="24"/>
          <w:szCs w:val="24"/>
        </w:rPr>
        <w:t>P</w:t>
      </w:r>
      <w:r w:rsidR="00921A01" w:rsidRPr="00921A01">
        <w:rPr>
          <w:rFonts w:cs="Times New Roman"/>
          <w:sz w:val="24"/>
          <w:szCs w:val="24"/>
        </w:rPr>
        <w:t xml:space="preserve">ort lotniczy Gdańsk </w:t>
      </w:r>
      <w:r w:rsidR="00921A01">
        <w:rPr>
          <w:rFonts w:cs="Times New Roman"/>
          <w:sz w:val="24"/>
          <w:szCs w:val="24"/>
        </w:rPr>
        <w:t xml:space="preserve">realizuje </w:t>
      </w:r>
      <w:r w:rsidR="00921A01" w:rsidRPr="00921A01">
        <w:rPr>
          <w:rFonts w:cs="Times New Roman"/>
          <w:sz w:val="24"/>
          <w:szCs w:val="24"/>
        </w:rPr>
        <w:t>ok</w:t>
      </w:r>
      <w:r w:rsidR="00921A01">
        <w:rPr>
          <w:rFonts w:cs="Times New Roman"/>
          <w:sz w:val="24"/>
          <w:szCs w:val="24"/>
        </w:rPr>
        <w:t>.</w:t>
      </w:r>
      <w:r w:rsidR="00921A01" w:rsidRPr="00921A01">
        <w:rPr>
          <w:rFonts w:cs="Times New Roman"/>
          <w:sz w:val="24"/>
          <w:szCs w:val="24"/>
        </w:rPr>
        <w:t xml:space="preserve"> 155 operacji dziennie</w:t>
      </w:r>
      <w:r w:rsidR="00921A01">
        <w:rPr>
          <w:rFonts w:cs="Times New Roman"/>
          <w:sz w:val="24"/>
          <w:szCs w:val="24"/>
        </w:rPr>
        <w:t>.</w:t>
      </w:r>
    </w:p>
    <w:p w14:paraId="4F1B2A70" w14:textId="47ABAED1" w:rsidR="00921A01" w:rsidRPr="00921A01" w:rsidRDefault="00921A01" w:rsidP="00921A01">
      <w:pPr>
        <w:spacing w:after="0" w:line="360" w:lineRule="exact"/>
        <w:rPr>
          <w:rFonts w:cs="Arial"/>
          <w:b/>
          <w:bCs/>
          <w:sz w:val="24"/>
          <w:szCs w:val="24"/>
          <w:u w:val="single"/>
        </w:rPr>
      </w:pPr>
      <w:r w:rsidRPr="00921A01">
        <w:rPr>
          <w:rFonts w:cs="Arial"/>
          <w:b/>
          <w:bCs/>
          <w:sz w:val="24"/>
          <w:szCs w:val="24"/>
          <w:u w:val="single"/>
        </w:rPr>
        <w:t>NAJCZĘSTSZE SKUTKI ZAGROŻENIA</w:t>
      </w:r>
      <w:r>
        <w:rPr>
          <w:rFonts w:cs="Arial"/>
          <w:b/>
          <w:bCs/>
          <w:sz w:val="24"/>
          <w:szCs w:val="24"/>
          <w:u w:val="single"/>
        </w:rPr>
        <w:t>:</w:t>
      </w:r>
    </w:p>
    <w:p w14:paraId="626310A5" w14:textId="77777777" w:rsidR="00921A01" w:rsidRDefault="00921A01" w:rsidP="00921A01">
      <w:pPr>
        <w:spacing w:after="0" w:line="360" w:lineRule="exact"/>
        <w:rPr>
          <w:rFonts w:cs="Arial"/>
          <w:b/>
          <w:bCs/>
          <w:sz w:val="24"/>
          <w:szCs w:val="24"/>
        </w:rPr>
      </w:pPr>
      <w:r w:rsidRPr="00921A01">
        <w:rPr>
          <w:rFonts w:cs="Arial"/>
          <w:b/>
          <w:bCs/>
          <w:sz w:val="24"/>
          <w:szCs w:val="24"/>
        </w:rPr>
        <w:t>LUDNOŚĆ:</w:t>
      </w:r>
    </w:p>
    <w:p w14:paraId="51152887" w14:textId="77777777" w:rsidR="00921A01" w:rsidRPr="00921A01" w:rsidRDefault="00921A01" w:rsidP="007E1601">
      <w:pPr>
        <w:pStyle w:val="Akapitzlist"/>
        <w:numPr>
          <w:ilvl w:val="0"/>
          <w:numId w:val="161"/>
        </w:numPr>
        <w:spacing w:after="0" w:line="360" w:lineRule="exact"/>
        <w:ind w:left="284" w:hanging="284"/>
        <w:rPr>
          <w:rFonts w:cs="Arial"/>
          <w:b/>
          <w:bCs/>
          <w:sz w:val="24"/>
          <w:szCs w:val="24"/>
        </w:rPr>
      </w:pPr>
      <w:r w:rsidRPr="00921A01">
        <w:rPr>
          <w:rFonts w:cs="Arial"/>
          <w:sz w:val="24"/>
          <w:szCs w:val="24"/>
        </w:rPr>
        <w:t>bezpośrednie zagrożenie dla życia i zdrowia dużej liczby osób (załoga  i pasażerowie)</w:t>
      </w:r>
      <w:r>
        <w:rPr>
          <w:rFonts w:cs="Arial"/>
          <w:sz w:val="24"/>
          <w:szCs w:val="24"/>
        </w:rPr>
        <w:t>;</w:t>
      </w:r>
    </w:p>
    <w:p w14:paraId="7583BC5C" w14:textId="02F9EADA" w:rsidR="00921A01" w:rsidRPr="00921A01" w:rsidRDefault="00921A01" w:rsidP="007E1601">
      <w:pPr>
        <w:pStyle w:val="Akapitzlist"/>
        <w:numPr>
          <w:ilvl w:val="0"/>
          <w:numId w:val="161"/>
        </w:numPr>
        <w:spacing w:after="0" w:line="360" w:lineRule="exact"/>
        <w:ind w:left="284" w:hanging="284"/>
        <w:rPr>
          <w:rFonts w:cs="Arial"/>
          <w:b/>
          <w:bCs/>
          <w:sz w:val="24"/>
          <w:szCs w:val="24"/>
        </w:rPr>
      </w:pPr>
      <w:r w:rsidRPr="00921A01">
        <w:rPr>
          <w:rFonts w:cs="Arial"/>
          <w:sz w:val="24"/>
          <w:szCs w:val="24"/>
        </w:rPr>
        <w:t>konieczność natychmiastowej ewakuacji</w:t>
      </w:r>
      <w:r>
        <w:rPr>
          <w:rFonts w:cs="Arial"/>
          <w:sz w:val="24"/>
          <w:szCs w:val="24"/>
        </w:rPr>
        <w:t>;</w:t>
      </w:r>
    </w:p>
    <w:p w14:paraId="59DE1686" w14:textId="1CDA2C56" w:rsidR="00921A01" w:rsidRPr="00921A01" w:rsidRDefault="00921A01" w:rsidP="007E1601">
      <w:pPr>
        <w:pStyle w:val="Akapitzlist"/>
        <w:numPr>
          <w:ilvl w:val="0"/>
          <w:numId w:val="161"/>
        </w:numPr>
        <w:spacing w:after="0" w:line="360" w:lineRule="exact"/>
        <w:ind w:left="284" w:hanging="284"/>
        <w:rPr>
          <w:rFonts w:cs="Arial"/>
          <w:b/>
          <w:bCs/>
          <w:sz w:val="24"/>
          <w:szCs w:val="24"/>
        </w:rPr>
      </w:pPr>
      <w:r w:rsidRPr="00921A01">
        <w:rPr>
          <w:rFonts w:cs="Arial"/>
          <w:sz w:val="24"/>
          <w:szCs w:val="24"/>
        </w:rPr>
        <w:t>konieczność zapewnienia opieki medycznej i bytowej dla dużej liczby osób ewakuowanych z morza</w:t>
      </w:r>
      <w:r>
        <w:rPr>
          <w:rFonts w:cs="Arial"/>
          <w:sz w:val="24"/>
          <w:szCs w:val="24"/>
        </w:rPr>
        <w:t>;</w:t>
      </w:r>
    </w:p>
    <w:p w14:paraId="3812EB52" w14:textId="70ED1D2C" w:rsidR="00921A01" w:rsidRPr="00921A01" w:rsidRDefault="00921A01" w:rsidP="007E1601">
      <w:pPr>
        <w:pStyle w:val="Akapitzlist"/>
        <w:numPr>
          <w:ilvl w:val="0"/>
          <w:numId w:val="161"/>
        </w:numPr>
        <w:spacing w:after="0" w:line="360" w:lineRule="exact"/>
        <w:ind w:left="284" w:hanging="284"/>
        <w:rPr>
          <w:rFonts w:cs="Arial"/>
          <w:b/>
          <w:bCs/>
          <w:sz w:val="24"/>
          <w:szCs w:val="24"/>
        </w:rPr>
      </w:pPr>
      <w:r w:rsidRPr="00921A01">
        <w:rPr>
          <w:rFonts w:cs="Arial"/>
          <w:sz w:val="24"/>
          <w:szCs w:val="24"/>
        </w:rPr>
        <w:t>konieczność identyfikacji osób ewakuowanych i zapewnienia ich transportu do miejsc docelowych</w:t>
      </w:r>
      <w:r>
        <w:rPr>
          <w:rFonts w:cs="Arial"/>
          <w:sz w:val="24"/>
          <w:szCs w:val="24"/>
        </w:rPr>
        <w:t>.</w:t>
      </w:r>
    </w:p>
    <w:p w14:paraId="48DA7E0F" w14:textId="679D2E71" w:rsidR="00921A01" w:rsidRDefault="00921A01" w:rsidP="00921A01">
      <w:pPr>
        <w:spacing w:after="0" w:line="360" w:lineRule="exact"/>
        <w:rPr>
          <w:rFonts w:cs="Arial"/>
          <w:b/>
          <w:bCs/>
          <w:sz w:val="24"/>
          <w:szCs w:val="24"/>
        </w:rPr>
      </w:pPr>
      <w:r w:rsidRPr="00921A01">
        <w:rPr>
          <w:rFonts w:cs="Arial"/>
          <w:b/>
          <w:bCs/>
          <w:sz w:val="24"/>
          <w:szCs w:val="24"/>
        </w:rPr>
        <w:t xml:space="preserve">GOSPODARKA/MIENIE/INFRASTRUKTURA: </w:t>
      </w:r>
    </w:p>
    <w:p w14:paraId="0122D40E" w14:textId="796F1B24" w:rsidR="00921A01" w:rsidRPr="00921A01" w:rsidRDefault="00921A01" w:rsidP="007E1601">
      <w:pPr>
        <w:pStyle w:val="Akapitzlist"/>
        <w:numPr>
          <w:ilvl w:val="0"/>
          <w:numId w:val="162"/>
        </w:numPr>
        <w:spacing w:after="0" w:line="360" w:lineRule="exact"/>
        <w:ind w:left="284" w:hanging="284"/>
        <w:rPr>
          <w:rFonts w:cs="Arial"/>
          <w:b/>
          <w:bCs/>
          <w:sz w:val="24"/>
          <w:szCs w:val="24"/>
        </w:rPr>
      </w:pPr>
      <w:r w:rsidRPr="00921A01">
        <w:rPr>
          <w:rFonts w:cs="Arial"/>
          <w:sz w:val="24"/>
          <w:szCs w:val="24"/>
        </w:rPr>
        <w:t>zagrożenie bezpieczeństwa żeglugi (np. dryfujący wrak)</w:t>
      </w:r>
      <w:r>
        <w:rPr>
          <w:rFonts w:cs="Arial"/>
          <w:sz w:val="24"/>
          <w:szCs w:val="24"/>
        </w:rPr>
        <w:t>;</w:t>
      </w:r>
      <w:r w:rsidRPr="00921A01">
        <w:rPr>
          <w:rFonts w:cs="Arial"/>
          <w:sz w:val="24"/>
          <w:szCs w:val="24"/>
        </w:rPr>
        <w:t xml:space="preserve"> </w:t>
      </w:r>
    </w:p>
    <w:p w14:paraId="302DBEF4" w14:textId="6D81BAFB" w:rsidR="00921A01" w:rsidRPr="00921A01" w:rsidRDefault="00921A01" w:rsidP="007E1601">
      <w:pPr>
        <w:pStyle w:val="Akapitzlist"/>
        <w:numPr>
          <w:ilvl w:val="0"/>
          <w:numId w:val="162"/>
        </w:numPr>
        <w:spacing w:after="0" w:line="360" w:lineRule="exact"/>
        <w:ind w:left="284" w:hanging="284"/>
        <w:rPr>
          <w:rFonts w:cs="Arial"/>
          <w:b/>
          <w:bCs/>
          <w:sz w:val="24"/>
          <w:szCs w:val="24"/>
        </w:rPr>
      </w:pPr>
      <w:r w:rsidRPr="00921A01">
        <w:rPr>
          <w:rFonts w:cs="Arial"/>
          <w:sz w:val="24"/>
          <w:szCs w:val="24"/>
        </w:rPr>
        <w:t>zagrożenie dla funkcjonowania portów morskich o podstawowym znaczeniu dla gospodarki narodowej oraz portów o znaczeniu regionalnym</w:t>
      </w:r>
      <w:r>
        <w:rPr>
          <w:rFonts w:cs="Arial"/>
          <w:sz w:val="24"/>
          <w:szCs w:val="24"/>
        </w:rPr>
        <w:t>;</w:t>
      </w:r>
    </w:p>
    <w:p w14:paraId="66037460" w14:textId="4BCBE074" w:rsidR="00921A01" w:rsidRPr="00921A01" w:rsidRDefault="00921A01" w:rsidP="007E1601">
      <w:pPr>
        <w:pStyle w:val="Akapitzlist"/>
        <w:numPr>
          <w:ilvl w:val="0"/>
          <w:numId w:val="162"/>
        </w:numPr>
        <w:spacing w:after="0" w:line="360" w:lineRule="exact"/>
        <w:ind w:left="284" w:hanging="284"/>
        <w:rPr>
          <w:rFonts w:cs="Arial"/>
          <w:b/>
          <w:bCs/>
          <w:sz w:val="24"/>
          <w:szCs w:val="24"/>
        </w:rPr>
      </w:pPr>
      <w:r w:rsidRPr="00921A01">
        <w:rPr>
          <w:rFonts w:cs="Arial"/>
          <w:sz w:val="24"/>
          <w:szCs w:val="24"/>
        </w:rPr>
        <w:t xml:space="preserve">zagrożenie dla gospodarki gmin nadmorskich w związku </w:t>
      </w:r>
      <w:r>
        <w:rPr>
          <w:rFonts w:cs="Arial"/>
          <w:sz w:val="24"/>
          <w:szCs w:val="24"/>
        </w:rPr>
        <w:br/>
      </w:r>
      <w:r w:rsidRPr="00921A01">
        <w:rPr>
          <w:rFonts w:cs="Arial"/>
          <w:sz w:val="24"/>
          <w:szCs w:val="24"/>
        </w:rPr>
        <w:t>z zanieczyszczeniem obszarów cennych pod względem turystycznym (np. plaże, parki narodowe)</w:t>
      </w:r>
      <w:r>
        <w:rPr>
          <w:rFonts w:cs="Arial"/>
          <w:sz w:val="24"/>
          <w:szCs w:val="24"/>
        </w:rPr>
        <w:t>;</w:t>
      </w:r>
    </w:p>
    <w:p w14:paraId="2D947522" w14:textId="5E42938A" w:rsidR="00921A01" w:rsidRPr="00921A01" w:rsidRDefault="00921A01" w:rsidP="007E1601">
      <w:pPr>
        <w:pStyle w:val="Akapitzlist"/>
        <w:numPr>
          <w:ilvl w:val="0"/>
          <w:numId w:val="162"/>
        </w:numPr>
        <w:spacing w:after="0" w:line="360" w:lineRule="exact"/>
        <w:ind w:left="284" w:hanging="284"/>
        <w:rPr>
          <w:rFonts w:cs="Arial"/>
          <w:b/>
          <w:bCs/>
          <w:sz w:val="24"/>
          <w:szCs w:val="24"/>
        </w:rPr>
      </w:pPr>
      <w:r w:rsidRPr="00921A01">
        <w:rPr>
          <w:rFonts w:cs="Arial"/>
          <w:sz w:val="24"/>
          <w:szCs w:val="24"/>
        </w:rPr>
        <w:t>zagrożenie dla sektora rybołówstwa morskiego</w:t>
      </w:r>
      <w:r>
        <w:rPr>
          <w:rFonts w:cs="Arial"/>
          <w:sz w:val="24"/>
          <w:szCs w:val="24"/>
        </w:rPr>
        <w:t>;</w:t>
      </w:r>
    </w:p>
    <w:p w14:paraId="335E6AE0" w14:textId="01CDCCA0" w:rsidR="00921A01" w:rsidRPr="00921A01" w:rsidRDefault="00921A01" w:rsidP="007E1601">
      <w:pPr>
        <w:pStyle w:val="Akapitzlist"/>
        <w:numPr>
          <w:ilvl w:val="0"/>
          <w:numId w:val="162"/>
        </w:numPr>
        <w:spacing w:after="0" w:line="360" w:lineRule="exact"/>
        <w:ind w:left="284" w:hanging="284"/>
        <w:rPr>
          <w:rFonts w:cs="Arial"/>
          <w:b/>
          <w:bCs/>
          <w:sz w:val="24"/>
          <w:szCs w:val="24"/>
        </w:rPr>
      </w:pPr>
      <w:r w:rsidRPr="00921A01">
        <w:rPr>
          <w:rFonts w:cs="Arial"/>
          <w:sz w:val="24"/>
          <w:szCs w:val="24"/>
        </w:rPr>
        <w:t xml:space="preserve">zaburzenie ciągłości dostaw m.in. zasobów i surowców energetycznych oraz zakłócenie transportów militarnych </w:t>
      </w:r>
    </w:p>
    <w:p w14:paraId="4836DED4" w14:textId="502A6A19" w:rsidR="00921A01" w:rsidRDefault="00921A01" w:rsidP="00921A01">
      <w:pPr>
        <w:spacing w:after="0" w:line="360" w:lineRule="exact"/>
        <w:rPr>
          <w:rFonts w:cs="Arial"/>
          <w:b/>
          <w:bCs/>
          <w:sz w:val="24"/>
          <w:szCs w:val="24"/>
        </w:rPr>
      </w:pPr>
      <w:r w:rsidRPr="00921A01">
        <w:rPr>
          <w:rFonts w:cs="Arial"/>
          <w:b/>
          <w:bCs/>
          <w:sz w:val="24"/>
          <w:szCs w:val="24"/>
        </w:rPr>
        <w:t xml:space="preserve">ŚRODOWISKO NATURALNE: </w:t>
      </w:r>
    </w:p>
    <w:p w14:paraId="7C0F417B" w14:textId="4EBE31E1" w:rsidR="00921A01" w:rsidRPr="00921A01" w:rsidRDefault="00921A01" w:rsidP="007E1601">
      <w:pPr>
        <w:pStyle w:val="Akapitzlist"/>
        <w:numPr>
          <w:ilvl w:val="0"/>
          <w:numId w:val="163"/>
        </w:numPr>
        <w:spacing w:after="0" w:line="360" w:lineRule="exact"/>
        <w:ind w:left="284" w:hanging="284"/>
        <w:rPr>
          <w:rFonts w:cs="Arial"/>
          <w:b/>
          <w:bCs/>
          <w:sz w:val="24"/>
          <w:szCs w:val="24"/>
        </w:rPr>
      </w:pPr>
      <w:r w:rsidRPr="00921A01">
        <w:rPr>
          <w:rFonts w:cs="Arial"/>
          <w:sz w:val="24"/>
          <w:szCs w:val="24"/>
        </w:rPr>
        <w:t>skażenie środowiska morskiego w tym wód morskich, flory</w:t>
      </w:r>
      <w:r>
        <w:rPr>
          <w:rFonts w:cs="Arial"/>
          <w:sz w:val="24"/>
          <w:szCs w:val="24"/>
        </w:rPr>
        <w:br/>
      </w:r>
      <w:r w:rsidRPr="00921A01">
        <w:rPr>
          <w:rFonts w:cs="Arial"/>
          <w:sz w:val="24"/>
          <w:szCs w:val="24"/>
        </w:rPr>
        <w:t xml:space="preserve"> i fauny</w:t>
      </w:r>
      <w:r>
        <w:rPr>
          <w:rFonts w:cs="Arial"/>
          <w:sz w:val="24"/>
          <w:szCs w:val="24"/>
        </w:rPr>
        <w:t>;</w:t>
      </w:r>
    </w:p>
    <w:p w14:paraId="74D19100" w14:textId="718C6638" w:rsidR="00E522B0" w:rsidRPr="00921A01" w:rsidRDefault="00921A01" w:rsidP="007E1601">
      <w:pPr>
        <w:pStyle w:val="Akapitzlist"/>
        <w:numPr>
          <w:ilvl w:val="0"/>
          <w:numId w:val="163"/>
        </w:numPr>
        <w:spacing w:after="0" w:line="360" w:lineRule="exact"/>
        <w:ind w:left="284" w:hanging="284"/>
        <w:rPr>
          <w:rFonts w:cs="Arial"/>
          <w:b/>
          <w:bCs/>
          <w:sz w:val="24"/>
          <w:szCs w:val="24"/>
        </w:rPr>
      </w:pPr>
      <w:r w:rsidRPr="00921A01">
        <w:rPr>
          <w:rFonts w:cs="Arial"/>
          <w:sz w:val="24"/>
          <w:szCs w:val="24"/>
        </w:rPr>
        <w:t>skażenie brzegu morskiego</w:t>
      </w:r>
      <w:r>
        <w:rPr>
          <w:rFonts w:cs="Arial"/>
          <w:sz w:val="24"/>
          <w:szCs w:val="24"/>
        </w:rPr>
        <w:t>.</w:t>
      </w:r>
    </w:p>
    <w:p w14:paraId="2BBDA899" w14:textId="3A95D175" w:rsidR="0096432B" w:rsidRDefault="0096432B" w:rsidP="0096432B">
      <w:pPr>
        <w:spacing w:after="0" w:line="360" w:lineRule="atLeast"/>
        <w:rPr>
          <w:rFonts w:eastAsia="Times New Roman" w:cs="Arial"/>
          <w:b/>
          <w:bCs/>
          <w:color w:val="FF0000"/>
          <w:sz w:val="24"/>
          <w:szCs w:val="24"/>
          <w:u w:val="single"/>
          <w:lang w:eastAsia="pl-PL"/>
        </w:rPr>
      </w:pPr>
      <w:r w:rsidRPr="0096432B">
        <w:rPr>
          <w:rFonts w:eastAsia="Times New Roman" w:cs="Arial"/>
          <w:b/>
          <w:bCs/>
          <w:color w:val="FF0000"/>
          <w:sz w:val="24"/>
          <w:szCs w:val="24"/>
          <w:u w:val="single"/>
          <w:lang w:eastAsia="pl-PL"/>
        </w:rPr>
        <w:t>WNIOSKI:</w:t>
      </w:r>
    </w:p>
    <w:p w14:paraId="25F9CDA0" w14:textId="7A35741A" w:rsidR="0096432B" w:rsidRPr="0064324F" w:rsidRDefault="0096432B" w:rsidP="007E1601">
      <w:pPr>
        <w:pStyle w:val="Akapitzlist"/>
        <w:numPr>
          <w:ilvl w:val="0"/>
          <w:numId w:val="164"/>
        </w:numPr>
        <w:spacing w:after="0" w:line="360" w:lineRule="atLeast"/>
        <w:ind w:left="284" w:hanging="284"/>
        <w:rPr>
          <w:rFonts w:eastAsia="Times New Roman" w:cs="Arial"/>
          <w:b/>
          <w:bCs/>
          <w:sz w:val="24"/>
          <w:szCs w:val="24"/>
          <w:u w:val="single"/>
          <w:lang w:eastAsia="pl-PL"/>
        </w:rPr>
      </w:pPr>
      <w:r w:rsidRPr="0064324F">
        <w:rPr>
          <w:rFonts w:eastAsia="Times New Roman" w:cs="Arial"/>
          <w:sz w:val="24"/>
          <w:szCs w:val="24"/>
          <w:lang w:eastAsia="pl-PL"/>
        </w:rPr>
        <w:t xml:space="preserve">ruch żeglugowy na Bałtyku skierowany do portów w Gdańsku </w:t>
      </w:r>
      <w:r w:rsidRPr="0064324F">
        <w:rPr>
          <w:rFonts w:eastAsia="Times New Roman" w:cs="Arial"/>
          <w:sz w:val="24"/>
          <w:szCs w:val="24"/>
          <w:lang w:eastAsia="pl-PL"/>
        </w:rPr>
        <w:br/>
        <w:t>i Gdyni cechuje duża intensywność i dlatego ryzyko wystąpienia katastrof w tym rejonie należy przyjąć za średnie;</w:t>
      </w:r>
    </w:p>
    <w:p w14:paraId="7B523702" w14:textId="0A4C7722" w:rsidR="0096432B" w:rsidRPr="0064324F" w:rsidRDefault="0096432B" w:rsidP="007E1601">
      <w:pPr>
        <w:pStyle w:val="Akapitzlist"/>
        <w:numPr>
          <w:ilvl w:val="0"/>
          <w:numId w:val="164"/>
        </w:numPr>
        <w:spacing w:after="0" w:line="360" w:lineRule="atLeast"/>
        <w:ind w:left="284" w:hanging="284"/>
        <w:rPr>
          <w:rFonts w:eastAsia="Times New Roman" w:cs="Arial"/>
          <w:b/>
          <w:bCs/>
          <w:sz w:val="24"/>
          <w:szCs w:val="24"/>
          <w:u w:val="single"/>
          <w:lang w:eastAsia="pl-PL"/>
        </w:rPr>
      </w:pPr>
      <w:r w:rsidRPr="0064324F">
        <w:rPr>
          <w:rFonts w:eastAsia="Times New Roman" w:cs="Arial"/>
          <w:sz w:val="24"/>
          <w:szCs w:val="24"/>
          <w:lang w:eastAsia="pl-PL"/>
        </w:rPr>
        <w:t>zdarzenia na morzu stanowią zagrożenie dla funkcjonowania istotnej części gospodarki pomorza, jakim jest turystyka;</w:t>
      </w:r>
    </w:p>
    <w:p w14:paraId="1C15374C" w14:textId="51D188E1" w:rsidR="0096432B" w:rsidRPr="0064324F" w:rsidRDefault="0096432B" w:rsidP="007E1601">
      <w:pPr>
        <w:pStyle w:val="Akapitzlist"/>
        <w:numPr>
          <w:ilvl w:val="0"/>
          <w:numId w:val="164"/>
        </w:numPr>
        <w:spacing w:after="0" w:line="360" w:lineRule="atLeast"/>
        <w:ind w:left="284" w:hanging="284"/>
        <w:rPr>
          <w:rFonts w:eastAsia="Times New Roman" w:cs="Arial"/>
          <w:b/>
          <w:bCs/>
          <w:sz w:val="24"/>
          <w:szCs w:val="24"/>
          <w:u w:val="single"/>
          <w:lang w:eastAsia="pl-PL"/>
        </w:rPr>
      </w:pPr>
      <w:r w:rsidRPr="0064324F">
        <w:rPr>
          <w:sz w:val="24"/>
          <w:szCs w:val="24"/>
        </w:rPr>
        <w:t>kompleksowe plany prowadzenia natychmiastowych i szeroko zakrojonych działań ratowniczych są podstawą do zapobieżenia utraty życia na dużą skalę;</w:t>
      </w:r>
    </w:p>
    <w:p w14:paraId="74F723EA" w14:textId="77777777" w:rsidR="0096432B" w:rsidRPr="0064324F" w:rsidRDefault="0096432B" w:rsidP="007E1601">
      <w:pPr>
        <w:pStyle w:val="Akapitzlist"/>
        <w:numPr>
          <w:ilvl w:val="0"/>
          <w:numId w:val="164"/>
        </w:numPr>
        <w:spacing w:after="0" w:line="360" w:lineRule="atLeast"/>
        <w:ind w:left="284" w:hanging="284"/>
        <w:rPr>
          <w:rFonts w:eastAsia="Times New Roman" w:cs="Arial"/>
          <w:b/>
          <w:bCs/>
          <w:sz w:val="24"/>
          <w:szCs w:val="24"/>
          <w:u w:val="single"/>
          <w:lang w:eastAsia="pl-PL"/>
        </w:rPr>
      </w:pPr>
      <w:r w:rsidRPr="0064324F">
        <w:rPr>
          <w:sz w:val="24"/>
          <w:szCs w:val="24"/>
        </w:rPr>
        <w:t>natura wielkich operacji ratowniczych może być słabo rozumiana w Polsce ze względu na ich rzadkość, a tym samym małe doświadczenie w ich prowadzeniu.</w:t>
      </w:r>
    </w:p>
    <w:p w14:paraId="4829C8E2" w14:textId="647D8CCE" w:rsidR="0096432B" w:rsidRDefault="0096432B" w:rsidP="0064324F">
      <w:pPr>
        <w:spacing w:after="0" w:line="360" w:lineRule="exact"/>
        <w:rPr>
          <w:rFonts w:eastAsia="Times New Roman" w:cs="Arial"/>
          <w:b/>
          <w:bCs/>
          <w:color w:val="FF0000"/>
          <w:sz w:val="24"/>
          <w:szCs w:val="24"/>
          <w:u w:val="single"/>
          <w:lang w:eastAsia="pl-PL"/>
        </w:rPr>
      </w:pPr>
      <w:r w:rsidRPr="0096432B">
        <w:rPr>
          <w:rFonts w:eastAsia="Times New Roman" w:cs="Arial"/>
          <w:b/>
          <w:bCs/>
          <w:color w:val="FF0000"/>
          <w:sz w:val="24"/>
          <w:szCs w:val="24"/>
          <w:u w:val="single"/>
          <w:lang w:eastAsia="pl-PL"/>
        </w:rPr>
        <w:t>OCENA RYZYKA:</w:t>
      </w:r>
    </w:p>
    <w:p w14:paraId="060C7021" w14:textId="5FEC4CCD" w:rsidR="0096432B" w:rsidRPr="0064324F" w:rsidRDefault="0096432B" w:rsidP="007E1601">
      <w:pPr>
        <w:pStyle w:val="Akapitzlist"/>
        <w:numPr>
          <w:ilvl w:val="0"/>
          <w:numId w:val="165"/>
        </w:numPr>
        <w:spacing w:after="0" w:line="360" w:lineRule="exact"/>
        <w:ind w:left="284" w:hanging="284"/>
        <w:rPr>
          <w:rFonts w:eastAsia="Times New Roman" w:cs="Arial"/>
          <w:b/>
          <w:bCs/>
          <w:sz w:val="24"/>
          <w:szCs w:val="24"/>
          <w:u w:val="single"/>
          <w:lang w:eastAsia="pl-PL"/>
        </w:rPr>
      </w:pPr>
      <w:r w:rsidRPr="0064324F">
        <w:rPr>
          <w:rFonts w:eastAsia="Times New Roman" w:cs="Arial"/>
          <w:sz w:val="24"/>
          <w:szCs w:val="24"/>
          <w:lang w:eastAsia="pl-PL"/>
        </w:rPr>
        <w:t xml:space="preserve">prawdopodobieństwo wystąpienia zagrożenia: </w:t>
      </w:r>
      <w:r w:rsidRPr="0064324F">
        <w:rPr>
          <w:rFonts w:eastAsia="Times New Roman" w:cs="Arial"/>
          <w:b/>
          <w:sz w:val="24"/>
          <w:szCs w:val="24"/>
          <w:lang w:eastAsia="pl-PL"/>
        </w:rPr>
        <w:t>skala 3/możliwe</w:t>
      </w:r>
      <w:r w:rsidRPr="0064324F">
        <w:rPr>
          <w:rFonts w:eastAsia="Times New Roman" w:cs="Arial"/>
          <w:sz w:val="24"/>
          <w:szCs w:val="24"/>
          <w:lang w:eastAsia="pl-PL"/>
        </w:rPr>
        <w:t>;</w:t>
      </w:r>
    </w:p>
    <w:p w14:paraId="2636564A" w14:textId="602A8F7E" w:rsidR="0096432B" w:rsidRPr="0064324F" w:rsidRDefault="0096432B" w:rsidP="007E1601">
      <w:pPr>
        <w:pStyle w:val="Akapitzlist"/>
        <w:numPr>
          <w:ilvl w:val="0"/>
          <w:numId w:val="165"/>
        </w:numPr>
        <w:spacing w:after="0" w:line="360" w:lineRule="exact"/>
        <w:ind w:left="284" w:hanging="284"/>
        <w:rPr>
          <w:rFonts w:eastAsia="Times New Roman" w:cs="Arial"/>
          <w:b/>
          <w:bCs/>
          <w:sz w:val="24"/>
          <w:szCs w:val="24"/>
          <w:u w:val="single"/>
          <w:lang w:eastAsia="pl-PL"/>
        </w:rPr>
      </w:pPr>
      <w:r w:rsidRPr="0064324F">
        <w:rPr>
          <w:rFonts w:eastAsia="Times New Roman" w:cs="Arial"/>
          <w:sz w:val="24"/>
          <w:szCs w:val="24"/>
          <w:lang w:eastAsia="pl-PL"/>
        </w:rPr>
        <w:t xml:space="preserve">klasyfikacja skutków: </w:t>
      </w:r>
      <w:r w:rsidRPr="0064324F">
        <w:rPr>
          <w:rFonts w:eastAsia="Times New Roman" w:cs="Arial"/>
          <w:b/>
          <w:sz w:val="24"/>
          <w:szCs w:val="24"/>
          <w:lang w:eastAsia="pl-PL"/>
        </w:rPr>
        <w:t>skala D/duże skutki, kategoria Z, M, S</w:t>
      </w:r>
      <w:r w:rsidRPr="0064324F">
        <w:rPr>
          <w:rFonts w:eastAsia="Times New Roman" w:cs="Arial"/>
          <w:sz w:val="24"/>
          <w:szCs w:val="24"/>
          <w:lang w:eastAsia="pl-PL"/>
        </w:rPr>
        <w:t>;</w:t>
      </w:r>
    </w:p>
    <w:p w14:paraId="0D99267C" w14:textId="05136761" w:rsidR="0096432B" w:rsidRPr="0064324F" w:rsidRDefault="0096432B" w:rsidP="007E1601">
      <w:pPr>
        <w:pStyle w:val="Akapitzlist"/>
        <w:numPr>
          <w:ilvl w:val="0"/>
          <w:numId w:val="165"/>
        </w:numPr>
        <w:spacing w:after="0" w:line="360" w:lineRule="exact"/>
        <w:ind w:left="284" w:hanging="284"/>
        <w:rPr>
          <w:rFonts w:eastAsia="Times New Roman" w:cs="Arial"/>
          <w:b/>
          <w:bCs/>
          <w:sz w:val="24"/>
          <w:szCs w:val="24"/>
          <w:u w:val="single"/>
          <w:lang w:eastAsia="pl-PL"/>
        </w:rPr>
      </w:pPr>
      <w:r w:rsidRPr="0064324F">
        <w:rPr>
          <w:rFonts w:eastAsia="Times New Roman" w:cs="Arial"/>
          <w:sz w:val="24"/>
          <w:szCs w:val="24"/>
          <w:lang w:eastAsia="pl-PL"/>
        </w:rPr>
        <w:t xml:space="preserve">wartość ryzyka: </w:t>
      </w:r>
      <w:r w:rsidRPr="0064324F">
        <w:rPr>
          <w:rFonts w:eastAsia="Times New Roman" w:cs="Arial"/>
          <w:b/>
          <w:sz w:val="24"/>
          <w:szCs w:val="24"/>
          <w:lang w:eastAsia="pl-PL"/>
        </w:rPr>
        <w:t>średnie</w:t>
      </w:r>
      <w:r w:rsidRPr="0064324F">
        <w:rPr>
          <w:rFonts w:eastAsia="Times New Roman" w:cs="Arial"/>
          <w:sz w:val="24"/>
          <w:szCs w:val="24"/>
          <w:lang w:eastAsia="pl-PL"/>
        </w:rPr>
        <w:t>;</w:t>
      </w:r>
    </w:p>
    <w:p w14:paraId="47660F1B" w14:textId="70207387" w:rsidR="0096432B" w:rsidRPr="0064324F" w:rsidRDefault="0096432B" w:rsidP="007E1601">
      <w:pPr>
        <w:pStyle w:val="Akapitzlist"/>
        <w:numPr>
          <w:ilvl w:val="0"/>
          <w:numId w:val="165"/>
        </w:numPr>
        <w:spacing w:after="0" w:line="360" w:lineRule="exact"/>
        <w:ind w:left="284" w:hanging="284"/>
        <w:rPr>
          <w:rFonts w:eastAsia="Times New Roman" w:cs="Arial"/>
          <w:b/>
          <w:bCs/>
          <w:sz w:val="24"/>
          <w:szCs w:val="24"/>
          <w:u w:val="single"/>
          <w:lang w:eastAsia="pl-PL"/>
        </w:rPr>
      </w:pPr>
      <w:r w:rsidRPr="0064324F">
        <w:rPr>
          <w:rFonts w:eastAsia="Times New Roman" w:cs="Arial"/>
          <w:sz w:val="24"/>
          <w:szCs w:val="24"/>
          <w:lang w:eastAsia="pl-PL"/>
        </w:rPr>
        <w:t>akceptacja ryzyka</w:t>
      </w:r>
      <w:r w:rsidRPr="0064324F">
        <w:rPr>
          <w:rFonts w:eastAsia="Times New Roman" w:cs="Arial"/>
          <w:b/>
          <w:bCs/>
          <w:sz w:val="24"/>
          <w:szCs w:val="24"/>
          <w:lang w:eastAsia="pl-PL"/>
        </w:rPr>
        <w:t>: tolerowane</w:t>
      </w:r>
      <w:r w:rsidRPr="0064324F">
        <w:rPr>
          <w:rFonts w:eastAsia="Times New Roman" w:cs="Arial"/>
          <w:bCs/>
          <w:sz w:val="24"/>
          <w:szCs w:val="24"/>
          <w:lang w:eastAsia="pl-PL"/>
        </w:rPr>
        <w:t>;</w:t>
      </w:r>
    </w:p>
    <w:p w14:paraId="315E5128" w14:textId="77777777" w:rsidR="0096432B" w:rsidRPr="0064324F" w:rsidRDefault="0096432B" w:rsidP="007E1601">
      <w:pPr>
        <w:pStyle w:val="Akapitzlist"/>
        <w:numPr>
          <w:ilvl w:val="0"/>
          <w:numId w:val="165"/>
        </w:numPr>
        <w:spacing w:after="0" w:line="360" w:lineRule="exact"/>
        <w:ind w:left="284" w:hanging="284"/>
        <w:rPr>
          <w:rFonts w:eastAsia="Times New Roman" w:cs="Arial"/>
          <w:b/>
          <w:bCs/>
          <w:sz w:val="24"/>
          <w:szCs w:val="24"/>
          <w:u w:val="single"/>
          <w:lang w:eastAsia="pl-PL"/>
        </w:rPr>
      </w:pPr>
      <w:r w:rsidRPr="0064324F">
        <w:rPr>
          <w:rFonts w:eastAsia="Times New Roman" w:cs="Arial"/>
          <w:sz w:val="24"/>
          <w:szCs w:val="24"/>
          <w:lang w:eastAsia="pl-PL"/>
        </w:rPr>
        <w:t xml:space="preserve">uzasadnienie akceptacji: należy dokonać oceny funkcjonowania systemu i wprowadzić nowe unormowania, tj. Plan </w:t>
      </w:r>
      <w:r w:rsidRPr="0064324F">
        <w:rPr>
          <w:rFonts w:cs="Times New Roman"/>
          <w:bCs/>
          <w:sz w:val="24"/>
          <w:szCs w:val="24"/>
        </w:rPr>
        <w:t xml:space="preserve">przygotowania miejsca lądowania rozbitków ewakuowanych </w:t>
      </w:r>
      <w:r w:rsidRPr="0064324F">
        <w:rPr>
          <w:rFonts w:cs="Times New Roman"/>
          <w:bCs/>
          <w:sz w:val="24"/>
          <w:szCs w:val="24"/>
        </w:rPr>
        <w:br/>
        <w:t>w czasie masowej operacji ratowniczej na morzu.</w:t>
      </w:r>
    </w:p>
    <w:p w14:paraId="7BAD7DE9" w14:textId="49C45592" w:rsidR="00E522B0" w:rsidRDefault="00E522B0" w:rsidP="0064324F">
      <w:pPr>
        <w:spacing w:after="0" w:line="360" w:lineRule="exact"/>
        <w:rPr>
          <w:rFonts w:cs="Arial"/>
          <w:sz w:val="24"/>
          <w:szCs w:val="24"/>
        </w:rPr>
      </w:pPr>
    </w:p>
    <w:p w14:paraId="0C139AAF" w14:textId="6721DA7A" w:rsidR="00E522B0" w:rsidRDefault="00E522B0" w:rsidP="0064324F">
      <w:pPr>
        <w:spacing w:after="0" w:line="360" w:lineRule="exact"/>
        <w:rPr>
          <w:rFonts w:cs="Arial"/>
          <w:sz w:val="24"/>
          <w:szCs w:val="24"/>
        </w:rPr>
      </w:pPr>
    </w:p>
    <w:p w14:paraId="18C76F49" w14:textId="36050BC0" w:rsidR="00E522B0" w:rsidRDefault="00E522B0" w:rsidP="0064324F">
      <w:pPr>
        <w:spacing w:after="0" w:line="360" w:lineRule="exact"/>
        <w:rPr>
          <w:rFonts w:cs="Arial"/>
          <w:sz w:val="24"/>
          <w:szCs w:val="24"/>
        </w:rPr>
      </w:pPr>
    </w:p>
    <w:p w14:paraId="7AA0A27B" w14:textId="3373C342" w:rsidR="00E522B0" w:rsidRDefault="00E522B0" w:rsidP="0064324F">
      <w:pPr>
        <w:spacing w:after="0" w:line="360" w:lineRule="exact"/>
        <w:rPr>
          <w:rFonts w:cs="Arial"/>
          <w:sz w:val="24"/>
          <w:szCs w:val="24"/>
        </w:rPr>
      </w:pPr>
    </w:p>
    <w:p w14:paraId="2FCB5A2B" w14:textId="14EC44B9" w:rsidR="00E522B0" w:rsidRDefault="00E522B0" w:rsidP="0064324F">
      <w:pPr>
        <w:spacing w:after="0" w:line="360" w:lineRule="exact"/>
        <w:rPr>
          <w:rFonts w:cs="Arial"/>
          <w:sz w:val="24"/>
          <w:szCs w:val="24"/>
        </w:rPr>
      </w:pPr>
    </w:p>
    <w:p w14:paraId="1A33A280" w14:textId="49EDD7A0" w:rsidR="00E522B0" w:rsidRDefault="00E522B0" w:rsidP="0064324F">
      <w:pPr>
        <w:spacing w:after="0" w:line="360" w:lineRule="exact"/>
        <w:rPr>
          <w:rFonts w:cs="Arial"/>
          <w:sz w:val="24"/>
          <w:szCs w:val="24"/>
        </w:rPr>
      </w:pPr>
    </w:p>
    <w:p w14:paraId="4475E7C5" w14:textId="7A4957D0" w:rsidR="00E522B0" w:rsidRDefault="00E522B0" w:rsidP="0064324F">
      <w:pPr>
        <w:spacing w:after="0" w:line="360" w:lineRule="exact"/>
        <w:rPr>
          <w:rFonts w:cs="Arial"/>
          <w:sz w:val="24"/>
          <w:szCs w:val="24"/>
        </w:rPr>
      </w:pPr>
    </w:p>
    <w:p w14:paraId="6ABAD24D" w14:textId="223DDB6C" w:rsidR="00E522B0" w:rsidRDefault="00E522B0" w:rsidP="0064324F">
      <w:pPr>
        <w:spacing w:after="0" w:line="360" w:lineRule="exact"/>
        <w:rPr>
          <w:rFonts w:cs="Arial"/>
          <w:sz w:val="24"/>
          <w:szCs w:val="24"/>
        </w:rPr>
      </w:pPr>
    </w:p>
    <w:p w14:paraId="3A178019" w14:textId="329A0BF6" w:rsidR="00E522B0" w:rsidRDefault="00E522B0" w:rsidP="0064324F">
      <w:pPr>
        <w:spacing w:after="0" w:line="360" w:lineRule="exact"/>
        <w:rPr>
          <w:rFonts w:cs="Arial"/>
          <w:sz w:val="24"/>
          <w:szCs w:val="24"/>
        </w:rPr>
      </w:pPr>
    </w:p>
    <w:p w14:paraId="5AC99DC7" w14:textId="03B6CB17" w:rsidR="00E522B0" w:rsidRDefault="00E522B0" w:rsidP="0064324F">
      <w:pPr>
        <w:spacing w:after="0" w:line="360" w:lineRule="exact"/>
        <w:rPr>
          <w:rFonts w:cs="Arial"/>
          <w:sz w:val="24"/>
          <w:szCs w:val="24"/>
        </w:rPr>
      </w:pPr>
    </w:p>
    <w:p w14:paraId="1699E522" w14:textId="3E6044E3" w:rsidR="00E522B0" w:rsidRDefault="00E522B0" w:rsidP="0064324F">
      <w:pPr>
        <w:spacing w:after="0" w:line="360" w:lineRule="exact"/>
        <w:rPr>
          <w:rFonts w:cs="Arial"/>
          <w:sz w:val="24"/>
          <w:szCs w:val="24"/>
        </w:rPr>
      </w:pPr>
    </w:p>
    <w:p w14:paraId="4F9F20AD" w14:textId="6C0DAF06" w:rsidR="00E522B0" w:rsidRDefault="00E522B0" w:rsidP="0064324F">
      <w:pPr>
        <w:spacing w:after="0" w:line="360" w:lineRule="exact"/>
        <w:rPr>
          <w:rFonts w:cs="Arial"/>
          <w:sz w:val="24"/>
          <w:szCs w:val="24"/>
        </w:rPr>
      </w:pPr>
    </w:p>
    <w:p w14:paraId="16AD3112" w14:textId="1A2167BA" w:rsidR="00E522B0" w:rsidRDefault="00E522B0" w:rsidP="0064324F">
      <w:pPr>
        <w:spacing w:after="0" w:line="360" w:lineRule="exact"/>
        <w:rPr>
          <w:rFonts w:cs="Arial"/>
          <w:sz w:val="24"/>
          <w:szCs w:val="24"/>
        </w:rPr>
      </w:pPr>
    </w:p>
    <w:p w14:paraId="75C371A9" w14:textId="65EC6192" w:rsidR="00E522B0" w:rsidRDefault="00E522B0" w:rsidP="0064324F">
      <w:pPr>
        <w:spacing w:after="0" w:line="360" w:lineRule="exact"/>
        <w:rPr>
          <w:rFonts w:cs="Arial"/>
          <w:sz w:val="24"/>
          <w:szCs w:val="24"/>
        </w:rPr>
      </w:pPr>
    </w:p>
    <w:p w14:paraId="3867FD93" w14:textId="38A1581E" w:rsidR="00E522B0" w:rsidRDefault="00E522B0" w:rsidP="0064324F">
      <w:pPr>
        <w:spacing w:after="0" w:line="360" w:lineRule="exact"/>
        <w:rPr>
          <w:rFonts w:cs="Arial"/>
          <w:sz w:val="24"/>
          <w:szCs w:val="24"/>
        </w:rPr>
      </w:pPr>
    </w:p>
    <w:p w14:paraId="743DB939" w14:textId="5AEEDD16" w:rsidR="00E522B0" w:rsidRDefault="00E522B0" w:rsidP="0064324F">
      <w:pPr>
        <w:spacing w:after="0" w:line="360" w:lineRule="exact"/>
        <w:rPr>
          <w:rFonts w:cs="Arial"/>
          <w:sz w:val="24"/>
          <w:szCs w:val="24"/>
        </w:rPr>
      </w:pPr>
    </w:p>
    <w:p w14:paraId="7E51246E" w14:textId="09EF8946" w:rsidR="00E522B0" w:rsidRDefault="00E522B0" w:rsidP="0064324F">
      <w:pPr>
        <w:spacing w:after="0" w:line="360" w:lineRule="exact"/>
        <w:rPr>
          <w:rFonts w:cs="Arial"/>
          <w:sz w:val="24"/>
          <w:szCs w:val="24"/>
        </w:rPr>
      </w:pPr>
    </w:p>
    <w:p w14:paraId="4571F8E7" w14:textId="406691C8" w:rsidR="00E522B0" w:rsidRDefault="00E522B0" w:rsidP="0064324F">
      <w:pPr>
        <w:spacing w:after="0" w:line="360" w:lineRule="exact"/>
        <w:rPr>
          <w:rFonts w:cs="Arial"/>
          <w:sz w:val="24"/>
          <w:szCs w:val="24"/>
        </w:rPr>
      </w:pPr>
    </w:p>
    <w:p w14:paraId="39F373A8" w14:textId="4BA8D13E" w:rsidR="00E522B0" w:rsidRDefault="00E522B0" w:rsidP="0064324F">
      <w:pPr>
        <w:spacing w:after="0" w:line="360" w:lineRule="exact"/>
        <w:rPr>
          <w:rFonts w:cs="Arial"/>
          <w:sz w:val="24"/>
          <w:szCs w:val="24"/>
        </w:rPr>
      </w:pPr>
    </w:p>
    <w:p w14:paraId="26700FDE" w14:textId="341D710B" w:rsidR="00E522B0" w:rsidRDefault="00E522B0" w:rsidP="0064324F">
      <w:pPr>
        <w:spacing w:after="0" w:line="360" w:lineRule="exact"/>
        <w:rPr>
          <w:rFonts w:cs="Arial"/>
          <w:sz w:val="24"/>
          <w:szCs w:val="24"/>
        </w:rPr>
      </w:pPr>
    </w:p>
    <w:p w14:paraId="68869214" w14:textId="0D9EF65D" w:rsidR="00E522B0" w:rsidRDefault="00E522B0" w:rsidP="0064324F">
      <w:pPr>
        <w:spacing w:after="0" w:line="360" w:lineRule="exact"/>
        <w:rPr>
          <w:rFonts w:cs="Arial"/>
          <w:sz w:val="24"/>
          <w:szCs w:val="24"/>
        </w:rPr>
      </w:pPr>
    </w:p>
    <w:p w14:paraId="265E133F" w14:textId="021519FA" w:rsidR="00E522B0" w:rsidRDefault="00E522B0" w:rsidP="0064324F">
      <w:pPr>
        <w:spacing w:after="0" w:line="360" w:lineRule="exact"/>
        <w:rPr>
          <w:rFonts w:cs="Arial"/>
          <w:sz w:val="24"/>
          <w:szCs w:val="24"/>
        </w:rPr>
      </w:pPr>
    </w:p>
    <w:p w14:paraId="7E92473C" w14:textId="4CC3CA93" w:rsidR="00E522B0" w:rsidRDefault="00E522B0" w:rsidP="0064324F">
      <w:pPr>
        <w:spacing w:after="0" w:line="360" w:lineRule="exact"/>
        <w:rPr>
          <w:rFonts w:cs="Arial"/>
          <w:sz w:val="24"/>
          <w:szCs w:val="24"/>
        </w:rPr>
      </w:pPr>
    </w:p>
    <w:p w14:paraId="0E3F4B0A" w14:textId="2D2E65BF" w:rsidR="00E522B0" w:rsidRDefault="00E522B0" w:rsidP="0064324F">
      <w:pPr>
        <w:spacing w:after="0" w:line="360" w:lineRule="exact"/>
        <w:rPr>
          <w:rFonts w:cs="Arial"/>
          <w:sz w:val="24"/>
          <w:szCs w:val="24"/>
        </w:rPr>
      </w:pPr>
    </w:p>
    <w:p w14:paraId="6802232E" w14:textId="350C90E6" w:rsidR="00E522B0" w:rsidRDefault="00E522B0" w:rsidP="0064324F">
      <w:pPr>
        <w:spacing w:after="0" w:line="360" w:lineRule="exact"/>
        <w:rPr>
          <w:rFonts w:cs="Arial"/>
          <w:sz w:val="24"/>
          <w:szCs w:val="24"/>
        </w:rPr>
      </w:pPr>
    </w:p>
    <w:p w14:paraId="3E1FA4B1" w14:textId="5EFDEBAC" w:rsidR="00E522B0" w:rsidRDefault="00E522B0" w:rsidP="0064324F">
      <w:pPr>
        <w:spacing w:after="0" w:line="360" w:lineRule="exact"/>
        <w:rPr>
          <w:rFonts w:cs="Arial"/>
          <w:sz w:val="24"/>
          <w:szCs w:val="24"/>
        </w:rPr>
      </w:pPr>
    </w:p>
    <w:p w14:paraId="4E47095D" w14:textId="163F137F" w:rsidR="00E522B0" w:rsidRDefault="00E522B0" w:rsidP="0064324F">
      <w:pPr>
        <w:spacing w:after="0" w:line="360" w:lineRule="exact"/>
        <w:rPr>
          <w:rFonts w:cs="Arial"/>
          <w:sz w:val="24"/>
          <w:szCs w:val="24"/>
        </w:rPr>
      </w:pPr>
    </w:p>
    <w:p w14:paraId="0CDBB965" w14:textId="64640B64" w:rsidR="00E522B0" w:rsidRDefault="00E522B0" w:rsidP="0064324F">
      <w:pPr>
        <w:spacing w:after="0" w:line="360" w:lineRule="exact"/>
        <w:rPr>
          <w:rFonts w:cs="Arial"/>
          <w:sz w:val="24"/>
          <w:szCs w:val="24"/>
        </w:rPr>
      </w:pPr>
    </w:p>
    <w:p w14:paraId="6D15E1E7" w14:textId="77777777" w:rsidR="00E522B0" w:rsidRDefault="00E522B0" w:rsidP="0064324F">
      <w:pPr>
        <w:spacing w:after="0" w:line="360" w:lineRule="exact"/>
        <w:rPr>
          <w:rFonts w:cs="Arial"/>
          <w:sz w:val="24"/>
          <w:szCs w:val="24"/>
        </w:rPr>
      </w:pPr>
    </w:p>
    <w:p w14:paraId="3BB90E47" w14:textId="1B089098" w:rsidR="00A770AC" w:rsidRDefault="00A770AC" w:rsidP="0064324F">
      <w:pPr>
        <w:spacing w:after="0" w:line="360" w:lineRule="exact"/>
        <w:contextualSpacing/>
        <w:rPr>
          <w:rFonts w:cs="Arial"/>
          <w:sz w:val="24"/>
          <w:szCs w:val="24"/>
        </w:rPr>
      </w:pPr>
      <w:bookmarkStart w:id="35" w:name="_Hlk218859078"/>
    </w:p>
    <w:p w14:paraId="329FCDFE" w14:textId="77777777" w:rsidR="00921A01" w:rsidRDefault="00921A01" w:rsidP="0064324F">
      <w:pPr>
        <w:spacing w:after="0" w:line="360" w:lineRule="exact"/>
        <w:contextualSpacing/>
        <w:rPr>
          <w:rFonts w:cs="Arial"/>
          <w:sz w:val="24"/>
          <w:szCs w:val="24"/>
        </w:rPr>
      </w:pPr>
    </w:p>
    <w:p w14:paraId="650CED5A" w14:textId="3BFA7455" w:rsidR="00A770AC" w:rsidRDefault="00A770AC" w:rsidP="0064324F">
      <w:pPr>
        <w:spacing w:after="0" w:line="360" w:lineRule="exact"/>
        <w:contextualSpacing/>
        <w:rPr>
          <w:rFonts w:cs="Arial"/>
          <w:sz w:val="24"/>
          <w:szCs w:val="24"/>
        </w:rPr>
      </w:pPr>
    </w:p>
    <w:bookmarkEnd w:id="35"/>
    <w:p w14:paraId="124DA42B" w14:textId="479FBD71" w:rsidR="00A770AC" w:rsidRDefault="00A770AC" w:rsidP="003A43E0">
      <w:pPr>
        <w:spacing w:after="0" w:line="360" w:lineRule="exact"/>
        <w:contextualSpacing/>
        <w:rPr>
          <w:rFonts w:cs="Arial"/>
          <w:sz w:val="24"/>
          <w:szCs w:val="24"/>
        </w:rPr>
      </w:pPr>
    </w:p>
    <w:p w14:paraId="56337E40" w14:textId="107F542A" w:rsidR="00A770AC" w:rsidRDefault="00A770AC" w:rsidP="003A43E0">
      <w:pPr>
        <w:spacing w:after="0" w:line="360" w:lineRule="exact"/>
        <w:contextualSpacing/>
        <w:rPr>
          <w:rFonts w:cs="Arial"/>
          <w:sz w:val="24"/>
          <w:szCs w:val="24"/>
        </w:rPr>
      </w:pPr>
    </w:p>
    <w:p w14:paraId="7FCC8CD8" w14:textId="65444682" w:rsidR="00A770AC" w:rsidRDefault="00A770AC" w:rsidP="003A43E0">
      <w:pPr>
        <w:spacing w:after="0" w:line="360" w:lineRule="exact"/>
        <w:contextualSpacing/>
        <w:rPr>
          <w:rFonts w:cs="Arial"/>
          <w:sz w:val="24"/>
          <w:szCs w:val="24"/>
        </w:rPr>
      </w:pPr>
    </w:p>
    <w:p w14:paraId="0751D5CD" w14:textId="6983D484" w:rsidR="00A770AC" w:rsidRDefault="00A770AC" w:rsidP="003A43E0">
      <w:pPr>
        <w:spacing w:after="0" w:line="360" w:lineRule="exact"/>
        <w:contextualSpacing/>
        <w:rPr>
          <w:rFonts w:cs="Arial"/>
          <w:sz w:val="24"/>
          <w:szCs w:val="24"/>
        </w:rPr>
      </w:pPr>
    </w:p>
    <w:p w14:paraId="017CAAE4" w14:textId="26B4A5A0" w:rsidR="00A770AC" w:rsidRDefault="00A770AC" w:rsidP="003A43E0">
      <w:pPr>
        <w:spacing w:after="0" w:line="360" w:lineRule="exact"/>
        <w:contextualSpacing/>
        <w:rPr>
          <w:rFonts w:cs="Arial"/>
          <w:sz w:val="24"/>
          <w:szCs w:val="24"/>
        </w:rPr>
      </w:pPr>
    </w:p>
    <w:p w14:paraId="7B42B8D3" w14:textId="7EFC70F4" w:rsidR="00A770AC" w:rsidRDefault="00A770AC" w:rsidP="003A43E0">
      <w:pPr>
        <w:spacing w:after="0" w:line="360" w:lineRule="exact"/>
        <w:contextualSpacing/>
        <w:rPr>
          <w:rFonts w:cs="Arial"/>
          <w:sz w:val="24"/>
          <w:szCs w:val="24"/>
        </w:rPr>
      </w:pPr>
    </w:p>
    <w:p w14:paraId="691EC7B4" w14:textId="25C4CF7C" w:rsidR="00A770AC" w:rsidRDefault="00A770AC" w:rsidP="003A43E0">
      <w:pPr>
        <w:spacing w:after="0" w:line="360" w:lineRule="exact"/>
        <w:contextualSpacing/>
        <w:rPr>
          <w:rFonts w:cs="Arial"/>
          <w:sz w:val="24"/>
          <w:szCs w:val="24"/>
        </w:rPr>
      </w:pPr>
    </w:p>
    <w:p w14:paraId="21137FA5" w14:textId="162F21C1" w:rsidR="00A770AC" w:rsidRDefault="00A770AC" w:rsidP="003A43E0">
      <w:pPr>
        <w:spacing w:after="0" w:line="360" w:lineRule="exact"/>
        <w:contextualSpacing/>
        <w:rPr>
          <w:rFonts w:cs="Arial"/>
          <w:sz w:val="24"/>
          <w:szCs w:val="24"/>
        </w:rPr>
      </w:pPr>
    </w:p>
    <w:p w14:paraId="292EB145" w14:textId="4127BA97" w:rsidR="00F63186" w:rsidRDefault="00F63186" w:rsidP="003A43E0">
      <w:pPr>
        <w:spacing w:after="0" w:line="360" w:lineRule="exact"/>
        <w:contextualSpacing/>
        <w:rPr>
          <w:rFonts w:cs="Arial"/>
          <w:sz w:val="24"/>
          <w:szCs w:val="24"/>
        </w:rPr>
      </w:pPr>
    </w:p>
    <w:p w14:paraId="5FCEC550" w14:textId="77777777" w:rsidR="008E57D0" w:rsidRDefault="008E57D0" w:rsidP="003A43E0">
      <w:pPr>
        <w:spacing w:after="0" w:line="360" w:lineRule="exact"/>
        <w:contextualSpacing/>
        <w:rPr>
          <w:rFonts w:cs="Arial"/>
          <w:sz w:val="24"/>
          <w:szCs w:val="24"/>
        </w:rPr>
      </w:pPr>
    </w:p>
    <w:p w14:paraId="02F5EA3A" w14:textId="77777777" w:rsidR="008E57D0" w:rsidRDefault="008E57D0" w:rsidP="003A43E0">
      <w:pPr>
        <w:spacing w:after="0" w:line="360" w:lineRule="exact"/>
        <w:contextualSpacing/>
        <w:rPr>
          <w:rFonts w:cs="Arial"/>
          <w:sz w:val="24"/>
          <w:szCs w:val="24"/>
        </w:rPr>
      </w:pPr>
    </w:p>
    <w:p w14:paraId="7DBB6AD8" w14:textId="5685CE4B" w:rsidR="008E57D0" w:rsidRDefault="008E57D0" w:rsidP="003A43E0">
      <w:pPr>
        <w:spacing w:after="0" w:line="360" w:lineRule="exact"/>
        <w:contextualSpacing/>
        <w:rPr>
          <w:rFonts w:cs="Arial"/>
          <w:sz w:val="24"/>
          <w:szCs w:val="24"/>
        </w:rPr>
        <w:sectPr w:rsidR="008E57D0" w:rsidSect="001A3905">
          <w:headerReference w:type="default" r:id="rId155"/>
          <w:pgSz w:w="16838" w:h="11906" w:orient="landscape"/>
          <w:pgMar w:top="1417" w:right="1417" w:bottom="1417" w:left="1417" w:header="708" w:footer="708" w:gutter="0"/>
          <w:cols w:num="2" w:space="740"/>
          <w:docGrid w:linePitch="360"/>
        </w:sectPr>
      </w:pPr>
    </w:p>
    <w:p w14:paraId="0CE173CB" w14:textId="1508003C" w:rsidR="008E57D0" w:rsidRDefault="008E57D0" w:rsidP="003A43E0">
      <w:pPr>
        <w:spacing w:after="0" w:line="360" w:lineRule="exact"/>
        <w:contextualSpacing/>
        <w:rPr>
          <w:rFonts w:cs="Arial"/>
          <w:sz w:val="24"/>
          <w:szCs w:val="24"/>
        </w:rPr>
      </w:pPr>
    </w:p>
    <w:p w14:paraId="6DB300D8" w14:textId="77777777" w:rsidR="008E57D0" w:rsidRPr="008E57D0" w:rsidRDefault="008E57D0" w:rsidP="008E57D0">
      <w:pPr>
        <w:spacing w:after="0" w:line="360" w:lineRule="exact"/>
        <w:contextualSpacing/>
        <w:rPr>
          <w:rFonts w:cs="Arial"/>
          <w:sz w:val="24"/>
          <w:szCs w:val="24"/>
        </w:rPr>
      </w:pPr>
      <w:r w:rsidRPr="008E57D0">
        <w:rPr>
          <w:rFonts w:cs="Arial"/>
          <w:b/>
          <w:bCs/>
          <w:color w:val="4472C4" w:themeColor="accent1"/>
          <w:sz w:val="24"/>
          <w:szCs w:val="24"/>
        </w:rPr>
        <w:t>KATASTROFA W RUCHU LĄDOWYM</w:t>
      </w:r>
      <w:r w:rsidRPr="008E57D0">
        <w:rPr>
          <w:rFonts w:cs="Arial"/>
          <w:color w:val="4472C4" w:themeColor="accent1"/>
          <w:sz w:val="24"/>
          <w:szCs w:val="24"/>
        </w:rPr>
        <w:t xml:space="preserve"> </w:t>
      </w:r>
      <w:r w:rsidRPr="008E57D0">
        <w:rPr>
          <w:rFonts w:cs="Arial"/>
          <w:sz w:val="24"/>
          <w:szCs w:val="24"/>
        </w:rPr>
        <w:t xml:space="preserve">to najpoważniejsze w skutkach zdarzenie drogowe. Katastrofą w ruchu lądowym (…) jest wydarzenie zakłócające w sposób nagły oraz groźny ruch lądowy, sprowadzające konkretne, rozległe i dotkliwe skutki obejmujące większą liczbę ludzi lub mienie w znacznych rozmiarach oraz niosące ze sobą zagrożenie bezpieczeństwa powszechnego. Za katastrofę należy uznać zdarzenie, w którym uczestniczyło co najmniej 10 osób i którego konsekwencją są poważne straty materialne, śmierć lub znaczny uszczerbek na zdrowiu osób w niej uczestniczących. </w:t>
      </w:r>
    </w:p>
    <w:p w14:paraId="75EA01AC" w14:textId="2890CE0E" w:rsidR="009536EF" w:rsidRPr="00BA3DCB" w:rsidRDefault="008E57D0" w:rsidP="00BA3DCB">
      <w:pPr>
        <w:spacing w:after="0" w:line="360" w:lineRule="exact"/>
        <w:contextualSpacing/>
        <w:rPr>
          <w:rFonts w:ascii="Calibri" w:eastAsia="Times New Roman" w:hAnsi="Calibri" w:cs="Times New Roman"/>
          <w:b/>
          <w:bCs/>
          <w:sz w:val="24"/>
          <w:szCs w:val="24"/>
          <w:lang w:eastAsia="pl-PL"/>
        </w:rPr>
      </w:pPr>
      <w:r w:rsidRPr="008E57D0">
        <w:rPr>
          <w:rFonts w:cs="Arial"/>
          <w:sz w:val="24"/>
          <w:szCs w:val="24"/>
        </w:rPr>
        <w:t xml:space="preserve">Na terenie województwa pomorskiego do wypadków przyczynia się ukształtowanie terenu: kręte drogi, strome zjazdy, duża ilość skrzyżowań dróg i niestrzeżone przejazdy kolejowe. Największe obciążenie szlaków pojazdami występuje na autostradzie A1, drodze ekspresowej S7, drogach krajowych: nr 91 na odcinku od Tczewa do Gdańska oraz na drogach ekspresowych S6 - S7. </w:t>
      </w:r>
      <w:r>
        <w:rPr>
          <w:rFonts w:cs="Arial"/>
          <w:sz w:val="24"/>
          <w:szCs w:val="24"/>
        </w:rPr>
        <w:br/>
      </w:r>
      <w:r w:rsidRPr="008E57D0">
        <w:rPr>
          <w:rFonts w:cs="Arial"/>
          <w:b/>
          <w:bCs/>
          <w:sz w:val="24"/>
          <w:szCs w:val="24"/>
        </w:rPr>
        <w:t>W województwie pomorskim w 2025 roku</w:t>
      </w:r>
      <w:r w:rsidRPr="008E57D0">
        <w:rPr>
          <w:rFonts w:cs="Arial"/>
          <w:sz w:val="24"/>
          <w:szCs w:val="24"/>
        </w:rPr>
        <w:t xml:space="preserve"> odnotowano 1522 wypadki drogowe, w których zginęło 98 osób, a 1805 zostało rannych, co oznacza znaczący spadek liczby zdarzeń i ofiar </w:t>
      </w:r>
      <w:r>
        <w:rPr>
          <w:rFonts w:cs="Arial"/>
          <w:sz w:val="24"/>
          <w:szCs w:val="24"/>
        </w:rPr>
        <w:br/>
      </w:r>
      <w:r w:rsidRPr="008E57D0">
        <w:rPr>
          <w:rFonts w:cs="Arial"/>
          <w:sz w:val="24"/>
          <w:szCs w:val="24"/>
        </w:rPr>
        <w:t>w porównaniu do 2024 roku. W 2024 roku, liczba ofiar śmiertelnych na Pomorzu spadła poniżej 100 osób</w:t>
      </w:r>
      <w:r>
        <w:rPr>
          <w:rFonts w:cs="Arial"/>
          <w:sz w:val="24"/>
          <w:szCs w:val="24"/>
        </w:rPr>
        <w:t>.</w:t>
      </w:r>
    </w:p>
    <w:p w14:paraId="79745BF4" w14:textId="77777777" w:rsidR="00BA3DCB" w:rsidRDefault="00BA3DCB" w:rsidP="00BA3DCB">
      <w:pPr>
        <w:spacing w:after="0" w:line="360" w:lineRule="exact"/>
        <w:contextualSpacing/>
        <w:rPr>
          <w:rFonts w:cs="Arial"/>
          <w:sz w:val="24"/>
          <w:szCs w:val="24"/>
        </w:rPr>
      </w:pPr>
      <w:r w:rsidRPr="00BA3DCB">
        <w:rPr>
          <w:rFonts w:cs="Arial"/>
          <w:sz w:val="24"/>
          <w:szCs w:val="24"/>
        </w:rPr>
        <w:t>Procentowo w naszym województwie odnotowano największe spadki, jeśli chodzi o wypadki drogowe i osoby ranne w Polsce.</w:t>
      </w:r>
      <w:r>
        <w:rPr>
          <w:rFonts w:cs="Arial"/>
          <w:sz w:val="24"/>
          <w:szCs w:val="24"/>
        </w:rPr>
        <w:t xml:space="preserve"> </w:t>
      </w:r>
    </w:p>
    <w:p w14:paraId="0143E5C5" w14:textId="77777777" w:rsidR="00BA3DCB" w:rsidRDefault="00BA3DCB" w:rsidP="00BA3DCB">
      <w:pPr>
        <w:spacing w:after="0" w:line="360" w:lineRule="exact"/>
        <w:contextualSpacing/>
        <w:rPr>
          <w:rFonts w:cs="Arial"/>
          <w:sz w:val="24"/>
          <w:szCs w:val="24"/>
        </w:rPr>
      </w:pPr>
    </w:p>
    <w:p w14:paraId="7118DDC0" w14:textId="2A2EEC6C" w:rsidR="00CF7D25" w:rsidRDefault="00CF7D25" w:rsidP="00BA3DCB">
      <w:pPr>
        <w:spacing w:after="0" w:line="360" w:lineRule="exact"/>
        <w:contextualSpacing/>
        <w:rPr>
          <w:rFonts w:cs="Arial"/>
          <w:sz w:val="24"/>
          <w:szCs w:val="24"/>
        </w:rPr>
      </w:pPr>
      <w:r>
        <w:rPr>
          <w:rFonts w:cs="Arial"/>
          <w:noProof/>
          <w:sz w:val="24"/>
          <w:szCs w:val="24"/>
        </w:rPr>
        <w:drawing>
          <wp:anchor distT="0" distB="0" distL="114300" distR="114300" simplePos="0" relativeHeight="251860992" behindDoc="0" locked="0" layoutInCell="1" allowOverlap="1" wp14:anchorId="38D5297C" wp14:editId="14087915">
            <wp:simplePos x="0" y="0"/>
            <wp:positionH relativeFrom="column">
              <wp:posOffset>38735</wp:posOffset>
            </wp:positionH>
            <wp:positionV relativeFrom="paragraph">
              <wp:posOffset>390525</wp:posOffset>
            </wp:positionV>
            <wp:extent cx="4694555" cy="3511550"/>
            <wp:effectExtent l="0" t="0" r="0" b="0"/>
            <wp:wrapSquare wrapText="bothSides"/>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94555" cy="3511550"/>
                    </a:xfrm>
                    <a:prstGeom prst="rect">
                      <a:avLst/>
                    </a:prstGeom>
                    <a:noFill/>
                  </pic:spPr>
                </pic:pic>
              </a:graphicData>
            </a:graphic>
          </wp:anchor>
        </w:drawing>
      </w:r>
    </w:p>
    <w:p w14:paraId="307B0F70" w14:textId="30957792" w:rsidR="00BA3DCB" w:rsidRPr="00BA3DCB" w:rsidRDefault="00BA3DCB" w:rsidP="00CF7D25">
      <w:pPr>
        <w:spacing w:after="0" w:line="360" w:lineRule="exact"/>
        <w:contextualSpacing/>
        <w:rPr>
          <w:rFonts w:cs="Arial"/>
          <w:sz w:val="24"/>
          <w:szCs w:val="24"/>
        </w:rPr>
      </w:pPr>
      <w:r w:rsidRPr="00BA3DCB">
        <w:rPr>
          <w:rFonts w:cs="Arial"/>
          <w:sz w:val="24"/>
          <w:szCs w:val="24"/>
        </w:rPr>
        <w:t xml:space="preserve">W porównaniu z 2024 rokiem procentowo liczba wypadków drogowych spadła dokładnie o 9,9 procenta, liczba osób rannych </w:t>
      </w:r>
      <w:r>
        <w:rPr>
          <w:rFonts w:cs="Arial"/>
          <w:sz w:val="24"/>
          <w:szCs w:val="24"/>
        </w:rPr>
        <w:br/>
      </w:r>
      <w:r w:rsidRPr="00BA3DCB">
        <w:rPr>
          <w:rFonts w:cs="Arial"/>
          <w:sz w:val="24"/>
          <w:szCs w:val="24"/>
        </w:rPr>
        <w:t xml:space="preserve">o ponad 12 procent, a liczba ofiar śmiertelnych – o blisko 15 procent. </w:t>
      </w:r>
    </w:p>
    <w:p w14:paraId="4F49F1FF" w14:textId="7C0C1273" w:rsidR="009536EF" w:rsidRDefault="00BA3DCB" w:rsidP="00CF7D25">
      <w:pPr>
        <w:spacing w:after="0" w:line="360" w:lineRule="exact"/>
        <w:contextualSpacing/>
        <w:rPr>
          <w:rFonts w:cs="Arial"/>
          <w:sz w:val="24"/>
          <w:szCs w:val="24"/>
        </w:rPr>
      </w:pPr>
      <w:r w:rsidRPr="00BA3DCB">
        <w:rPr>
          <w:rFonts w:cs="Arial"/>
          <w:sz w:val="24"/>
          <w:szCs w:val="24"/>
        </w:rPr>
        <w:t>Dla porównania – 20 lat temu na drogach regionu w ciągu roku zginęło 266 osób.</w:t>
      </w:r>
    </w:p>
    <w:p w14:paraId="1F6F16AC" w14:textId="77777777" w:rsidR="00CF7D25" w:rsidRPr="00CF7D25" w:rsidRDefault="00CF7D25" w:rsidP="00CF7D25">
      <w:pPr>
        <w:spacing w:after="0" w:line="360" w:lineRule="exact"/>
        <w:contextualSpacing/>
        <w:rPr>
          <w:rFonts w:cs="Arial"/>
          <w:sz w:val="24"/>
          <w:szCs w:val="24"/>
        </w:rPr>
      </w:pPr>
      <w:r w:rsidRPr="00CF7D25">
        <w:rPr>
          <w:rFonts w:cs="Arial"/>
          <w:sz w:val="24"/>
          <w:szCs w:val="24"/>
        </w:rPr>
        <w:t xml:space="preserve">Łączna długość dróg publicznych w województwie wynosi 15 580 km, z czego 63,7% stanowią drogi o nawierzchni twardej, a 36,3% drogi </w:t>
      </w:r>
    </w:p>
    <w:p w14:paraId="377A4954" w14:textId="0E0CAA7E" w:rsidR="009536EF" w:rsidRDefault="00AB48AB" w:rsidP="00CF7D25">
      <w:pPr>
        <w:spacing w:after="0" w:line="360" w:lineRule="exact"/>
        <w:contextualSpacing/>
        <w:rPr>
          <w:rFonts w:cs="Arial"/>
          <w:sz w:val="24"/>
          <w:szCs w:val="24"/>
        </w:rPr>
      </w:pPr>
      <w:r>
        <w:rPr>
          <w:rFonts w:cs="Arial"/>
          <w:noProof/>
          <w:sz w:val="24"/>
          <w:szCs w:val="24"/>
        </w:rPr>
        <w:drawing>
          <wp:anchor distT="0" distB="0" distL="114300" distR="114300" simplePos="0" relativeHeight="251864064" behindDoc="0" locked="0" layoutInCell="1" allowOverlap="1" wp14:anchorId="0E07A6CE" wp14:editId="7BF6580B">
            <wp:simplePos x="0" y="0"/>
            <wp:positionH relativeFrom="column">
              <wp:posOffset>4672330</wp:posOffset>
            </wp:positionH>
            <wp:positionV relativeFrom="paragraph">
              <wp:posOffset>95250</wp:posOffset>
            </wp:positionV>
            <wp:extent cx="4883150" cy="4029710"/>
            <wp:effectExtent l="0" t="0" r="0" b="8890"/>
            <wp:wrapSquare wrapText="bothSides"/>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83150" cy="4029710"/>
                    </a:xfrm>
                    <a:prstGeom prst="rect">
                      <a:avLst/>
                    </a:prstGeom>
                    <a:noFill/>
                  </pic:spPr>
                </pic:pic>
              </a:graphicData>
            </a:graphic>
          </wp:anchor>
        </w:drawing>
      </w:r>
      <w:r w:rsidR="00CF7D25" w:rsidRPr="00CF7D25">
        <w:rPr>
          <w:rFonts w:cs="Arial"/>
          <w:sz w:val="24"/>
          <w:szCs w:val="24"/>
        </w:rPr>
        <w:t>o nawierzchni gruntowej. Na terenie województwa długość dróg ekspresowych wynosi 1</w:t>
      </w:r>
      <w:r w:rsidR="00660FD2">
        <w:rPr>
          <w:rFonts w:cs="Arial"/>
          <w:sz w:val="24"/>
          <w:szCs w:val="24"/>
        </w:rPr>
        <w:t>6</w:t>
      </w:r>
      <w:r w:rsidR="00CF7D25" w:rsidRPr="00CF7D25">
        <w:rPr>
          <w:rFonts w:cs="Arial"/>
          <w:sz w:val="24"/>
          <w:szCs w:val="24"/>
        </w:rPr>
        <w:t>0 km, a długość autostrady wynosi 66 km.</w:t>
      </w:r>
      <w:r w:rsidR="00660FD2">
        <w:rPr>
          <w:rFonts w:cs="Arial"/>
          <w:sz w:val="24"/>
          <w:szCs w:val="24"/>
        </w:rPr>
        <w:t xml:space="preserve"> </w:t>
      </w:r>
      <w:r w:rsidR="00CF7D25" w:rsidRPr="00CF7D25">
        <w:rPr>
          <w:rFonts w:cs="Arial"/>
          <w:sz w:val="24"/>
          <w:szCs w:val="24"/>
        </w:rPr>
        <w:t>Według stanu na koniec 2025 r. łączna długość dróg wynosi</w:t>
      </w:r>
      <w:r w:rsidR="00660FD2">
        <w:rPr>
          <w:rFonts w:cs="Arial"/>
          <w:sz w:val="24"/>
          <w:szCs w:val="24"/>
        </w:rPr>
        <w:t xml:space="preserve">: </w:t>
      </w:r>
      <w:r w:rsidR="00CF7D25" w:rsidRPr="00CF7D25">
        <w:rPr>
          <w:rFonts w:cs="Arial"/>
          <w:sz w:val="24"/>
          <w:szCs w:val="24"/>
        </w:rPr>
        <w:t>dróg wojewódzkich – 1 840 km, dróg powiatowych – 5 260 km i dróg gminnych – 6 532 km.</w:t>
      </w:r>
    </w:p>
    <w:p w14:paraId="230CE041" w14:textId="5186AF31" w:rsidR="00D06236" w:rsidRDefault="00D06236" w:rsidP="00D06236">
      <w:pPr>
        <w:spacing w:after="0" w:line="360" w:lineRule="exact"/>
        <w:contextualSpacing/>
        <w:rPr>
          <w:rFonts w:cs="Arial"/>
          <w:b/>
          <w:bCs/>
          <w:sz w:val="24"/>
          <w:szCs w:val="24"/>
        </w:rPr>
      </w:pPr>
      <w:r w:rsidRPr="00D06236">
        <w:rPr>
          <w:rFonts w:cs="Arial"/>
          <w:b/>
          <w:bCs/>
          <w:sz w:val="24"/>
          <w:szCs w:val="24"/>
        </w:rPr>
        <w:t>PRZYCZYNY:</w:t>
      </w:r>
    </w:p>
    <w:p w14:paraId="4003EE76" w14:textId="1E32A33A" w:rsidR="00D06236" w:rsidRPr="00D06236" w:rsidRDefault="00D06236" w:rsidP="00EC5114">
      <w:pPr>
        <w:pStyle w:val="Akapitzlist"/>
        <w:numPr>
          <w:ilvl w:val="0"/>
          <w:numId w:val="167"/>
        </w:numPr>
        <w:spacing w:after="0" w:line="360" w:lineRule="exact"/>
        <w:ind w:left="284" w:hanging="284"/>
        <w:rPr>
          <w:rFonts w:cs="Arial"/>
          <w:b/>
          <w:bCs/>
          <w:sz w:val="24"/>
          <w:szCs w:val="24"/>
        </w:rPr>
      </w:pPr>
      <w:r w:rsidRPr="00D06236">
        <w:rPr>
          <w:noProof/>
        </w:rPr>
        <w:drawing>
          <wp:anchor distT="0" distB="0" distL="114300" distR="114300" simplePos="0" relativeHeight="251863040" behindDoc="0" locked="0" layoutInCell="1" allowOverlap="1" wp14:anchorId="012D1F59" wp14:editId="12564F0A">
            <wp:simplePos x="0" y="0"/>
            <wp:positionH relativeFrom="margin">
              <wp:posOffset>-366395</wp:posOffset>
            </wp:positionH>
            <wp:positionV relativeFrom="paragraph">
              <wp:posOffset>919480</wp:posOffset>
            </wp:positionV>
            <wp:extent cx="4714875" cy="3190875"/>
            <wp:effectExtent l="0" t="0" r="0" b="9525"/>
            <wp:wrapSquare wrapText="bothSides"/>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14875" cy="3190875"/>
                    </a:xfrm>
                    <a:prstGeom prst="rect">
                      <a:avLst/>
                    </a:prstGeom>
                    <a:noFill/>
                  </pic:spPr>
                </pic:pic>
              </a:graphicData>
            </a:graphic>
            <wp14:sizeRelH relativeFrom="margin">
              <wp14:pctWidth>0</wp14:pctWidth>
            </wp14:sizeRelH>
            <wp14:sizeRelV relativeFrom="margin">
              <wp14:pctHeight>0</wp14:pctHeight>
            </wp14:sizeRelV>
          </wp:anchor>
        </w:drawing>
      </w:r>
      <w:r w:rsidRPr="00D06236">
        <w:rPr>
          <w:rFonts w:cs="Arial"/>
          <w:sz w:val="24"/>
          <w:szCs w:val="24"/>
        </w:rPr>
        <w:t>błędy kierowców: niedostosowanie prędkości jazdy do panujących warunków, prowadzenie pojazdu pod wpływem alkoholu lub narkotyków, nieprzestrzeganie przepisów ruchu drogowego,</w:t>
      </w:r>
      <w:r w:rsidRPr="00D06236">
        <w:rPr>
          <w:rFonts w:cs="Arial"/>
          <w:b/>
          <w:bCs/>
          <w:sz w:val="24"/>
          <w:szCs w:val="24"/>
        </w:rPr>
        <w:t xml:space="preserve"> </w:t>
      </w:r>
      <w:r w:rsidRPr="00D06236">
        <w:rPr>
          <w:rFonts w:cs="Arial"/>
          <w:sz w:val="24"/>
          <w:szCs w:val="24"/>
        </w:rPr>
        <w:t xml:space="preserve">bagatelizowanie zagrożeń; </w:t>
      </w:r>
    </w:p>
    <w:p w14:paraId="58BD2D56" w14:textId="4C806016" w:rsidR="00AB48AB" w:rsidRPr="00AB48AB" w:rsidRDefault="00AB48AB" w:rsidP="00AB48AB">
      <w:pPr>
        <w:spacing w:line="240" w:lineRule="auto"/>
        <w:rPr>
          <w:rFonts w:cs="Arial"/>
          <w:b/>
          <w:bCs/>
          <w:i/>
          <w:iCs/>
        </w:rPr>
      </w:pPr>
      <w:r w:rsidRPr="00AB48AB">
        <w:rPr>
          <w:rFonts w:cs="Arial"/>
          <w:b/>
          <w:bCs/>
          <w:i/>
          <w:iCs/>
        </w:rPr>
        <w:t>Drogi publiczne o twardej nawierzchni, Raport o sytuacji społeczno-gospodarczej województwa pomorskiego 2025</w:t>
      </w:r>
    </w:p>
    <w:p w14:paraId="02E6E5A2" w14:textId="5F42084E" w:rsidR="00AB48AB" w:rsidRPr="00AB48AB"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niezachowanie ostrożności na niestrzeżonych przejazdach kolejowych;</w:t>
      </w:r>
    </w:p>
    <w:p w14:paraId="086A189D" w14:textId="1C001018" w:rsidR="00D06236" w:rsidRPr="00D06236"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niekorzystne warunki jazdy (gołoledź, mgła, mokra jezdnia, mokre liście na jezdni);</w:t>
      </w:r>
    </w:p>
    <w:p w14:paraId="4036AFD0" w14:textId="77777777" w:rsidR="00D06236" w:rsidRPr="00D06236"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 xml:space="preserve">błędy pieszych (gwałtowne wtargnięcie na jezdnię), rowerzystów </w:t>
      </w:r>
      <w:r w:rsidRPr="00D06236">
        <w:rPr>
          <w:rFonts w:cs="Arial"/>
          <w:sz w:val="24"/>
          <w:szCs w:val="24"/>
        </w:rPr>
        <w:br/>
        <w:t xml:space="preserve">i motocyklistów; </w:t>
      </w:r>
    </w:p>
    <w:p w14:paraId="761AB03D" w14:textId="16DC1C51" w:rsidR="00D06236" w:rsidRPr="00D06236"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łamanie przepisów w zakresie transportu ładunków niebezpiecznych;</w:t>
      </w:r>
    </w:p>
    <w:p w14:paraId="78E80E84" w14:textId="777A81D0" w:rsidR="00D06236" w:rsidRPr="00D06236"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zły stan techniczny pojazdów poruszających się po drogach;</w:t>
      </w:r>
    </w:p>
    <w:p w14:paraId="7981CF9E" w14:textId="2D98D0FB" w:rsidR="00D06236" w:rsidRPr="00D06236"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zły stan techniczny nawierzchni dróg;</w:t>
      </w:r>
    </w:p>
    <w:p w14:paraId="0406CF5F" w14:textId="1F9108D4" w:rsidR="00D06236" w:rsidRPr="00BF10E6" w:rsidRDefault="00D06236" w:rsidP="00EC5114">
      <w:pPr>
        <w:pStyle w:val="Akapitzlist"/>
        <w:numPr>
          <w:ilvl w:val="0"/>
          <w:numId w:val="167"/>
        </w:numPr>
        <w:spacing w:after="0" w:line="360" w:lineRule="exact"/>
        <w:ind w:left="284" w:hanging="284"/>
        <w:rPr>
          <w:rFonts w:cs="Arial"/>
          <w:b/>
          <w:bCs/>
          <w:sz w:val="24"/>
          <w:szCs w:val="24"/>
        </w:rPr>
      </w:pPr>
      <w:r w:rsidRPr="00D06236">
        <w:rPr>
          <w:rFonts w:cs="Arial"/>
          <w:sz w:val="24"/>
          <w:szCs w:val="24"/>
        </w:rPr>
        <w:t>zatrzymywanie pojazdu w miejscu do tego nieprzystosowanym.</w:t>
      </w:r>
    </w:p>
    <w:p w14:paraId="02F374B8" w14:textId="16B3C51F" w:rsidR="00BF10E6" w:rsidRDefault="00BF10E6" w:rsidP="00BF10E6">
      <w:pPr>
        <w:pStyle w:val="Akapitzlist"/>
        <w:spacing w:after="0" w:line="360" w:lineRule="exact"/>
        <w:ind w:left="0"/>
        <w:rPr>
          <w:rFonts w:cs="Arial"/>
          <w:b/>
          <w:bCs/>
          <w:sz w:val="24"/>
          <w:szCs w:val="24"/>
        </w:rPr>
      </w:pPr>
      <w:r w:rsidRPr="00BF10E6">
        <w:rPr>
          <w:rFonts w:cs="Arial"/>
          <w:b/>
          <w:bCs/>
          <w:sz w:val="24"/>
          <w:szCs w:val="24"/>
        </w:rPr>
        <w:t>OBSZAR WYSTĘPOWANIA</w:t>
      </w:r>
    </w:p>
    <w:p w14:paraId="50D1624D" w14:textId="591C88F4" w:rsidR="00BF10E6" w:rsidRDefault="00BF10E6" w:rsidP="00BF10E6">
      <w:pPr>
        <w:pStyle w:val="Akapitzlist"/>
        <w:spacing w:after="0" w:line="360" w:lineRule="exact"/>
        <w:ind w:left="0"/>
        <w:rPr>
          <w:rFonts w:cs="Arial"/>
          <w:sz w:val="24"/>
          <w:szCs w:val="24"/>
        </w:rPr>
      </w:pPr>
      <w:r w:rsidRPr="00BF10E6">
        <w:rPr>
          <w:rFonts w:cs="Arial"/>
          <w:sz w:val="24"/>
          <w:szCs w:val="24"/>
        </w:rPr>
        <w:t>Na terenie całego województwa w szczególności:</w:t>
      </w:r>
    </w:p>
    <w:p w14:paraId="217751CE" w14:textId="685669FA" w:rsidR="00BF10E6" w:rsidRDefault="00BF10E6" w:rsidP="00EC5114">
      <w:pPr>
        <w:pStyle w:val="Akapitzlist"/>
        <w:numPr>
          <w:ilvl w:val="0"/>
          <w:numId w:val="171"/>
        </w:numPr>
        <w:spacing w:after="0" w:line="360" w:lineRule="exact"/>
        <w:ind w:left="284" w:hanging="284"/>
        <w:rPr>
          <w:rFonts w:cs="Arial"/>
          <w:sz w:val="24"/>
          <w:szCs w:val="24"/>
        </w:rPr>
      </w:pPr>
      <w:r w:rsidRPr="00BF10E6">
        <w:rPr>
          <w:rFonts w:cs="Arial"/>
          <w:sz w:val="24"/>
          <w:szCs w:val="24"/>
        </w:rPr>
        <w:t>na głównych szlakach drogowych (szczególnie tranzytowych),</w:t>
      </w:r>
      <w:r>
        <w:rPr>
          <w:rFonts w:cs="Arial"/>
          <w:sz w:val="24"/>
          <w:szCs w:val="24"/>
        </w:rPr>
        <w:t xml:space="preserve"> </w:t>
      </w:r>
      <w:r w:rsidRPr="00BF10E6">
        <w:rPr>
          <w:rFonts w:cs="Arial"/>
          <w:sz w:val="24"/>
          <w:szCs w:val="24"/>
        </w:rPr>
        <w:t>o największym ruchu pojazdów w których to przewożone są substancje niebezpieczne oraz tereny bezpośrednio do nich przyległe, punkty przeładunkowe.</w:t>
      </w:r>
      <w:r>
        <w:rPr>
          <w:rFonts w:cs="Arial"/>
          <w:sz w:val="24"/>
          <w:szCs w:val="24"/>
        </w:rPr>
        <w:t xml:space="preserve"> </w:t>
      </w:r>
      <w:r w:rsidRPr="00BF10E6">
        <w:rPr>
          <w:rFonts w:cs="Arial"/>
          <w:sz w:val="24"/>
          <w:szCs w:val="24"/>
        </w:rPr>
        <w:t>Na obszarze województwa pomorskiego głównymi szlakami komunikacyjnymi w transporcie samochodowym</w:t>
      </w:r>
      <w:r>
        <w:rPr>
          <w:rFonts w:cs="Arial"/>
          <w:sz w:val="24"/>
          <w:szCs w:val="24"/>
        </w:rPr>
        <w:t xml:space="preserve"> są:</w:t>
      </w:r>
    </w:p>
    <w:p w14:paraId="798A1197" w14:textId="64B01747" w:rsidR="00BF10E6" w:rsidRDefault="00BF10E6" w:rsidP="00EC5114">
      <w:pPr>
        <w:pStyle w:val="Akapitzlist"/>
        <w:numPr>
          <w:ilvl w:val="0"/>
          <w:numId w:val="172"/>
        </w:numPr>
        <w:spacing w:after="0" w:line="360" w:lineRule="exact"/>
        <w:ind w:left="426" w:hanging="142"/>
        <w:rPr>
          <w:rFonts w:cs="Arial"/>
          <w:sz w:val="24"/>
          <w:szCs w:val="24"/>
        </w:rPr>
      </w:pPr>
      <w:r w:rsidRPr="00BF10E6">
        <w:rPr>
          <w:rFonts w:cs="Arial"/>
          <w:sz w:val="24"/>
          <w:szCs w:val="24"/>
        </w:rPr>
        <w:t>Gdańsk – Toruń autostrada A 1;</w:t>
      </w:r>
    </w:p>
    <w:p w14:paraId="40D1D22E" w14:textId="3A9B1B7C" w:rsidR="00BF10E6" w:rsidRDefault="00BF10E6" w:rsidP="00EC5114">
      <w:pPr>
        <w:pStyle w:val="Akapitzlist"/>
        <w:numPr>
          <w:ilvl w:val="0"/>
          <w:numId w:val="172"/>
        </w:numPr>
        <w:spacing w:after="0" w:line="360" w:lineRule="exact"/>
        <w:ind w:left="426" w:hanging="142"/>
        <w:rPr>
          <w:rFonts w:cs="Arial"/>
          <w:sz w:val="24"/>
          <w:szCs w:val="24"/>
        </w:rPr>
      </w:pPr>
      <w:r w:rsidRPr="00BF10E6">
        <w:rPr>
          <w:rFonts w:cs="Arial"/>
          <w:sz w:val="24"/>
          <w:szCs w:val="24"/>
        </w:rPr>
        <w:t>Gdynia – Gdańsk – Nowy Dwór Gdański – Elbląg trasa S7;</w:t>
      </w:r>
    </w:p>
    <w:p w14:paraId="4C790028" w14:textId="631AF987" w:rsidR="00BF10E6" w:rsidRDefault="00BF10E6" w:rsidP="00EC5114">
      <w:pPr>
        <w:pStyle w:val="Akapitzlist"/>
        <w:numPr>
          <w:ilvl w:val="0"/>
          <w:numId w:val="172"/>
        </w:numPr>
        <w:spacing w:after="0" w:line="360" w:lineRule="exact"/>
        <w:ind w:left="426" w:hanging="142"/>
        <w:rPr>
          <w:rFonts w:cs="Arial"/>
          <w:sz w:val="24"/>
          <w:szCs w:val="24"/>
        </w:rPr>
      </w:pPr>
      <w:r w:rsidRPr="00BF10E6">
        <w:rPr>
          <w:rFonts w:cs="Arial"/>
          <w:sz w:val="24"/>
          <w:szCs w:val="24"/>
        </w:rPr>
        <w:t>Gdynia – Lębork – Słupsk- S 6;</w:t>
      </w:r>
    </w:p>
    <w:p w14:paraId="720C0F54" w14:textId="76FB8935" w:rsidR="00BF10E6" w:rsidRDefault="00BF10E6" w:rsidP="00EC5114">
      <w:pPr>
        <w:pStyle w:val="Akapitzlist"/>
        <w:numPr>
          <w:ilvl w:val="0"/>
          <w:numId w:val="172"/>
        </w:numPr>
        <w:spacing w:after="0" w:line="360" w:lineRule="exact"/>
        <w:ind w:left="426" w:hanging="142"/>
        <w:rPr>
          <w:rFonts w:cs="Arial"/>
          <w:sz w:val="24"/>
          <w:szCs w:val="24"/>
        </w:rPr>
      </w:pPr>
      <w:r w:rsidRPr="00BF10E6">
        <w:rPr>
          <w:rFonts w:cs="Arial"/>
          <w:sz w:val="24"/>
          <w:szCs w:val="24"/>
        </w:rPr>
        <w:t>Człuchów – Starogard Gdański – Malbork DK 22</w:t>
      </w:r>
      <w:r>
        <w:rPr>
          <w:rFonts w:cs="Arial"/>
          <w:sz w:val="24"/>
          <w:szCs w:val="24"/>
        </w:rPr>
        <w:t>;</w:t>
      </w:r>
    </w:p>
    <w:p w14:paraId="527EB8A1" w14:textId="3B87EB30" w:rsidR="00BF10E6" w:rsidRPr="00BF10E6" w:rsidRDefault="00BF10E6" w:rsidP="00EC5114">
      <w:pPr>
        <w:pStyle w:val="Akapitzlist"/>
        <w:numPr>
          <w:ilvl w:val="0"/>
          <w:numId w:val="172"/>
        </w:numPr>
        <w:spacing w:after="0" w:line="360" w:lineRule="exact"/>
        <w:ind w:left="426" w:hanging="142"/>
        <w:rPr>
          <w:rFonts w:cs="Arial"/>
          <w:sz w:val="24"/>
          <w:szCs w:val="24"/>
        </w:rPr>
      </w:pPr>
      <w:r>
        <w:rPr>
          <w:rFonts w:cs="Arial"/>
          <w:sz w:val="24"/>
          <w:szCs w:val="24"/>
        </w:rPr>
        <w:t>Obwodnica trójmiejska</w:t>
      </w:r>
      <w:r w:rsidR="003C7938">
        <w:rPr>
          <w:rFonts w:cs="Arial"/>
          <w:sz w:val="24"/>
          <w:szCs w:val="24"/>
        </w:rPr>
        <w:t>.</w:t>
      </w:r>
    </w:p>
    <w:p w14:paraId="144E2371" w14:textId="02CD288C" w:rsidR="00D06236" w:rsidRPr="00D06236" w:rsidRDefault="00D06236" w:rsidP="00D06236">
      <w:pPr>
        <w:spacing w:after="0" w:line="360" w:lineRule="exact"/>
        <w:contextualSpacing/>
        <w:rPr>
          <w:rFonts w:cs="Arial"/>
          <w:b/>
          <w:bCs/>
          <w:sz w:val="24"/>
          <w:szCs w:val="24"/>
          <w:u w:val="single"/>
        </w:rPr>
      </w:pPr>
      <w:r w:rsidRPr="00D06236">
        <w:rPr>
          <w:rFonts w:cs="Arial"/>
          <w:b/>
          <w:bCs/>
          <w:sz w:val="24"/>
          <w:szCs w:val="24"/>
          <w:u w:val="single"/>
        </w:rPr>
        <w:t>NAJCZĘSTSZE SKUTKI ZAGROŻENIA</w:t>
      </w:r>
      <w:r>
        <w:rPr>
          <w:rFonts w:cs="Arial"/>
          <w:b/>
          <w:bCs/>
          <w:sz w:val="24"/>
          <w:szCs w:val="24"/>
          <w:u w:val="single"/>
        </w:rPr>
        <w:t>:</w:t>
      </w:r>
    </w:p>
    <w:p w14:paraId="14B254CF" w14:textId="139946AC" w:rsidR="00D06236" w:rsidRDefault="00D06236" w:rsidP="00D06236">
      <w:pPr>
        <w:spacing w:after="0" w:line="360" w:lineRule="exact"/>
        <w:contextualSpacing/>
        <w:rPr>
          <w:rFonts w:cs="Arial"/>
          <w:b/>
          <w:bCs/>
          <w:sz w:val="24"/>
          <w:szCs w:val="24"/>
        </w:rPr>
      </w:pPr>
      <w:r w:rsidRPr="00D06236">
        <w:rPr>
          <w:rFonts w:cs="Arial"/>
          <w:b/>
          <w:bCs/>
          <w:sz w:val="24"/>
          <w:szCs w:val="24"/>
        </w:rPr>
        <w:t>LUDNOŚĆ:</w:t>
      </w:r>
    </w:p>
    <w:p w14:paraId="186C49DD" w14:textId="77777777" w:rsidR="00D06236" w:rsidRPr="00D06236" w:rsidRDefault="00D06236" w:rsidP="00EC5114">
      <w:pPr>
        <w:pStyle w:val="Akapitzlist"/>
        <w:numPr>
          <w:ilvl w:val="0"/>
          <w:numId w:val="168"/>
        </w:numPr>
        <w:spacing w:after="0" w:line="360" w:lineRule="exact"/>
        <w:ind w:left="284" w:hanging="284"/>
        <w:rPr>
          <w:rFonts w:cs="Arial"/>
          <w:b/>
          <w:bCs/>
          <w:sz w:val="24"/>
          <w:szCs w:val="24"/>
        </w:rPr>
      </w:pPr>
      <w:r w:rsidRPr="00D06236">
        <w:rPr>
          <w:rFonts w:cs="Arial"/>
          <w:sz w:val="24"/>
          <w:szCs w:val="24"/>
          <w:lang w:val="x-none"/>
        </w:rPr>
        <w:t>bezpośrednie zagrożenie dla życia i zdrowia osób (</w:t>
      </w:r>
      <w:r w:rsidRPr="00D06236">
        <w:rPr>
          <w:rFonts w:cs="Arial"/>
          <w:sz w:val="24"/>
          <w:szCs w:val="24"/>
        </w:rPr>
        <w:t>kierowcy</w:t>
      </w:r>
      <w:r w:rsidRPr="00D06236">
        <w:rPr>
          <w:rFonts w:cs="Arial"/>
          <w:sz w:val="24"/>
          <w:szCs w:val="24"/>
        </w:rPr>
        <w:br/>
      </w:r>
      <w:r w:rsidRPr="00D06236">
        <w:rPr>
          <w:rFonts w:cs="Arial"/>
          <w:sz w:val="24"/>
          <w:szCs w:val="24"/>
          <w:lang w:val="x-none"/>
        </w:rPr>
        <w:t>i pasażerowie)</w:t>
      </w:r>
      <w:r w:rsidRPr="00D06236">
        <w:rPr>
          <w:rFonts w:cs="Arial"/>
          <w:sz w:val="24"/>
          <w:szCs w:val="24"/>
        </w:rPr>
        <w:t>.</w:t>
      </w:r>
    </w:p>
    <w:p w14:paraId="0D5A73C3" w14:textId="624F767E" w:rsidR="00D06236" w:rsidRDefault="00D06236" w:rsidP="00D06236">
      <w:pPr>
        <w:spacing w:after="0" w:line="360" w:lineRule="exact"/>
        <w:contextualSpacing/>
        <w:rPr>
          <w:rFonts w:cs="Arial"/>
          <w:b/>
          <w:sz w:val="24"/>
          <w:szCs w:val="24"/>
        </w:rPr>
      </w:pPr>
      <w:r w:rsidRPr="00D06236">
        <w:rPr>
          <w:rFonts w:cs="Arial"/>
          <w:b/>
          <w:sz w:val="24"/>
          <w:szCs w:val="24"/>
        </w:rPr>
        <w:t>GOSPODARKA/MIENIE/INFRASTRUKTURA:</w:t>
      </w:r>
    </w:p>
    <w:p w14:paraId="6217B676" w14:textId="4428B2A5" w:rsidR="00D06236" w:rsidRPr="00D06236" w:rsidRDefault="00D06236" w:rsidP="00EC5114">
      <w:pPr>
        <w:pStyle w:val="Akapitzlist"/>
        <w:numPr>
          <w:ilvl w:val="0"/>
          <w:numId w:val="168"/>
        </w:numPr>
        <w:spacing w:after="0" w:line="360" w:lineRule="exact"/>
        <w:ind w:left="284" w:hanging="284"/>
        <w:rPr>
          <w:rFonts w:cs="Arial"/>
          <w:b/>
          <w:bCs/>
          <w:sz w:val="24"/>
          <w:szCs w:val="24"/>
        </w:rPr>
      </w:pPr>
      <w:r w:rsidRPr="00D06236">
        <w:rPr>
          <w:rFonts w:cs="Arial"/>
          <w:sz w:val="24"/>
          <w:szCs w:val="24"/>
        </w:rPr>
        <w:t>duże straty materialne;</w:t>
      </w:r>
    </w:p>
    <w:p w14:paraId="42BFB6AB" w14:textId="77777777" w:rsidR="00D06236" w:rsidRPr="00D06236" w:rsidRDefault="00D06236" w:rsidP="00EC5114">
      <w:pPr>
        <w:pStyle w:val="Akapitzlist"/>
        <w:numPr>
          <w:ilvl w:val="0"/>
          <w:numId w:val="168"/>
        </w:numPr>
        <w:spacing w:after="0" w:line="360" w:lineRule="exact"/>
        <w:ind w:left="284" w:hanging="284"/>
        <w:rPr>
          <w:rFonts w:cs="Arial"/>
          <w:b/>
          <w:bCs/>
          <w:sz w:val="24"/>
          <w:szCs w:val="24"/>
        </w:rPr>
      </w:pPr>
      <w:r w:rsidRPr="00D06236">
        <w:rPr>
          <w:rFonts w:cs="Arial"/>
          <w:sz w:val="24"/>
          <w:szCs w:val="24"/>
        </w:rPr>
        <w:t>nieprzejezdność dróg lub czasowe zakłócenia w ruchu drogowym powodujące utrudnienia w dotarciu na miejsce zdarzenia służb ratunkowych.</w:t>
      </w:r>
    </w:p>
    <w:p w14:paraId="4FCF83E1" w14:textId="77777777" w:rsidR="00D06236" w:rsidRPr="00D06236" w:rsidRDefault="00D06236" w:rsidP="00D06236">
      <w:pPr>
        <w:spacing w:after="0" w:line="360" w:lineRule="exact"/>
        <w:contextualSpacing/>
        <w:rPr>
          <w:rFonts w:cs="Arial"/>
          <w:b/>
          <w:sz w:val="24"/>
          <w:szCs w:val="24"/>
        </w:rPr>
      </w:pPr>
      <w:r w:rsidRPr="00D06236">
        <w:rPr>
          <w:rFonts w:cs="Arial"/>
          <w:b/>
          <w:sz w:val="24"/>
          <w:szCs w:val="24"/>
        </w:rPr>
        <w:t>ŚRODOWISKO NATURALNE:</w:t>
      </w:r>
    </w:p>
    <w:p w14:paraId="67032CB2" w14:textId="0645D036" w:rsidR="00D06236" w:rsidRDefault="00D06236" w:rsidP="00EC5114">
      <w:pPr>
        <w:numPr>
          <w:ilvl w:val="0"/>
          <w:numId w:val="166"/>
        </w:numPr>
        <w:spacing w:after="0" w:line="360" w:lineRule="exact"/>
        <w:ind w:left="284" w:hanging="284"/>
        <w:contextualSpacing/>
        <w:rPr>
          <w:rFonts w:cs="Arial"/>
          <w:sz w:val="24"/>
          <w:szCs w:val="24"/>
        </w:rPr>
      </w:pPr>
      <w:r w:rsidRPr="00D06236">
        <w:rPr>
          <w:rFonts w:cs="Arial"/>
          <w:sz w:val="24"/>
          <w:szCs w:val="24"/>
        </w:rPr>
        <w:t>pożary: pojazdów, obszarów leśnych, budynków położonych przy szlakach;</w:t>
      </w:r>
    </w:p>
    <w:p w14:paraId="7FD6A052" w14:textId="77777777" w:rsidR="00D06236" w:rsidRPr="00D06236" w:rsidRDefault="00D06236" w:rsidP="00EC5114">
      <w:pPr>
        <w:numPr>
          <w:ilvl w:val="0"/>
          <w:numId w:val="166"/>
        </w:numPr>
        <w:spacing w:after="0" w:line="360" w:lineRule="exact"/>
        <w:ind w:left="284" w:hanging="284"/>
        <w:contextualSpacing/>
        <w:rPr>
          <w:rFonts w:cs="Arial"/>
          <w:sz w:val="24"/>
          <w:szCs w:val="24"/>
        </w:rPr>
      </w:pPr>
      <w:r w:rsidRPr="00D06236">
        <w:rPr>
          <w:rFonts w:cs="Arial"/>
          <w:sz w:val="24"/>
          <w:szCs w:val="24"/>
        </w:rPr>
        <w:t>zanieczyszczenie środowiska w wyniku wycieku paliwa.</w:t>
      </w:r>
    </w:p>
    <w:p w14:paraId="67D16D10" w14:textId="7F4D5CEC" w:rsidR="00D06236" w:rsidRDefault="00D06236" w:rsidP="00D06236">
      <w:pPr>
        <w:spacing w:after="0" w:line="360" w:lineRule="exact"/>
        <w:contextualSpacing/>
        <w:rPr>
          <w:rFonts w:cs="Arial"/>
          <w:b/>
          <w:bCs/>
          <w:color w:val="FF0000"/>
          <w:sz w:val="24"/>
          <w:szCs w:val="24"/>
          <w:u w:val="single"/>
        </w:rPr>
      </w:pPr>
      <w:r w:rsidRPr="00D06236">
        <w:rPr>
          <w:rFonts w:cs="Arial"/>
          <w:b/>
          <w:bCs/>
          <w:color w:val="FF0000"/>
          <w:sz w:val="24"/>
          <w:szCs w:val="24"/>
          <w:u w:val="single"/>
        </w:rPr>
        <w:t>WNIOSKI:</w:t>
      </w:r>
    </w:p>
    <w:p w14:paraId="6851E1A4" w14:textId="52F063B3" w:rsidR="00D06236" w:rsidRPr="00523EE0" w:rsidRDefault="00D06236" w:rsidP="00EC5114">
      <w:pPr>
        <w:pStyle w:val="Akapitzlist"/>
        <w:numPr>
          <w:ilvl w:val="0"/>
          <w:numId w:val="169"/>
        </w:numPr>
        <w:spacing w:after="0" w:line="360" w:lineRule="exact"/>
        <w:ind w:left="284" w:hanging="284"/>
        <w:rPr>
          <w:rFonts w:cs="Arial"/>
          <w:b/>
          <w:bCs/>
          <w:sz w:val="24"/>
          <w:szCs w:val="24"/>
          <w:u w:val="single"/>
        </w:rPr>
      </w:pPr>
      <w:r w:rsidRPr="00523EE0">
        <w:rPr>
          <w:rFonts w:cs="Arial"/>
          <w:sz w:val="24"/>
          <w:szCs w:val="24"/>
        </w:rPr>
        <w:t>ryzyko katastrofy drogowej na terenie województwa pomorskiego jest średnie;</w:t>
      </w:r>
    </w:p>
    <w:p w14:paraId="284A40D3" w14:textId="62170389" w:rsidR="00D06236" w:rsidRPr="00523EE0" w:rsidRDefault="00D06236" w:rsidP="00EC5114">
      <w:pPr>
        <w:pStyle w:val="Akapitzlist"/>
        <w:numPr>
          <w:ilvl w:val="0"/>
          <w:numId w:val="169"/>
        </w:numPr>
        <w:spacing w:after="0" w:line="360" w:lineRule="exact"/>
        <w:ind w:left="284" w:hanging="284"/>
        <w:rPr>
          <w:rFonts w:cs="Arial"/>
          <w:b/>
          <w:bCs/>
          <w:sz w:val="24"/>
          <w:szCs w:val="24"/>
          <w:u w:val="single"/>
        </w:rPr>
      </w:pPr>
      <w:r w:rsidRPr="00523EE0">
        <w:rPr>
          <w:rFonts w:cs="Arial"/>
          <w:sz w:val="24"/>
          <w:szCs w:val="24"/>
        </w:rPr>
        <w:t xml:space="preserve">liczba ofiar jednej katastrofy drogowej może wynieść </w:t>
      </w:r>
      <w:r w:rsidRPr="00523EE0">
        <w:rPr>
          <w:rFonts w:cs="Arial"/>
          <w:sz w:val="24"/>
          <w:szCs w:val="24"/>
        </w:rPr>
        <w:br/>
        <w:t>do kilkudziesięciu osób;</w:t>
      </w:r>
    </w:p>
    <w:p w14:paraId="43A595E0" w14:textId="77777777" w:rsidR="00D06236" w:rsidRPr="00523EE0" w:rsidRDefault="00D06236" w:rsidP="00EC5114">
      <w:pPr>
        <w:pStyle w:val="Akapitzlist"/>
        <w:numPr>
          <w:ilvl w:val="0"/>
          <w:numId w:val="169"/>
        </w:numPr>
        <w:spacing w:after="0" w:line="360" w:lineRule="exact"/>
        <w:ind w:left="284" w:hanging="284"/>
        <w:rPr>
          <w:rFonts w:cs="Arial"/>
          <w:b/>
          <w:bCs/>
          <w:sz w:val="24"/>
          <w:szCs w:val="24"/>
          <w:u w:val="single"/>
        </w:rPr>
      </w:pPr>
      <w:r w:rsidRPr="00523EE0">
        <w:rPr>
          <w:rFonts w:cs="Arial"/>
          <w:sz w:val="24"/>
          <w:szCs w:val="24"/>
        </w:rPr>
        <w:t>najwięcej ofiar może wystąpić w przypadku zderzenia się pociągu osobowego z autobusem na niestrzeżonym przejeździe kolejowym.</w:t>
      </w:r>
    </w:p>
    <w:p w14:paraId="42738732" w14:textId="7E2B65C9" w:rsidR="00D06236" w:rsidRDefault="00D06236" w:rsidP="00D06236">
      <w:pPr>
        <w:spacing w:after="0" w:line="360" w:lineRule="exact"/>
        <w:contextualSpacing/>
        <w:rPr>
          <w:rFonts w:cs="Arial"/>
          <w:b/>
          <w:bCs/>
          <w:color w:val="FF0000"/>
          <w:sz w:val="24"/>
          <w:szCs w:val="24"/>
          <w:u w:val="single"/>
        </w:rPr>
      </w:pPr>
      <w:r w:rsidRPr="00D06236">
        <w:rPr>
          <w:rFonts w:cs="Arial"/>
          <w:b/>
          <w:bCs/>
          <w:color w:val="FF0000"/>
          <w:sz w:val="24"/>
          <w:szCs w:val="24"/>
          <w:u w:val="single"/>
        </w:rPr>
        <w:t>OCENA RYZYKA:</w:t>
      </w:r>
    </w:p>
    <w:p w14:paraId="65165451" w14:textId="05D13717" w:rsidR="00D06236" w:rsidRPr="00523EE0" w:rsidRDefault="00D06236" w:rsidP="00EC5114">
      <w:pPr>
        <w:pStyle w:val="Akapitzlist"/>
        <w:numPr>
          <w:ilvl w:val="0"/>
          <w:numId w:val="170"/>
        </w:numPr>
        <w:spacing w:after="0" w:line="360" w:lineRule="exact"/>
        <w:ind w:left="284" w:hanging="284"/>
        <w:rPr>
          <w:rFonts w:cs="Arial"/>
          <w:b/>
          <w:bCs/>
          <w:sz w:val="24"/>
          <w:szCs w:val="24"/>
          <w:u w:val="single"/>
        </w:rPr>
      </w:pPr>
      <w:r w:rsidRPr="00523EE0">
        <w:rPr>
          <w:rFonts w:cs="Arial"/>
          <w:sz w:val="24"/>
          <w:szCs w:val="24"/>
        </w:rPr>
        <w:t xml:space="preserve">prawdopodobieństwo wystąpienia zagrożenia: </w:t>
      </w:r>
      <w:r w:rsidRPr="00523EE0">
        <w:rPr>
          <w:rFonts w:cs="Arial"/>
          <w:b/>
          <w:sz w:val="24"/>
          <w:szCs w:val="24"/>
        </w:rPr>
        <w:t>skala 3/możliwe</w:t>
      </w:r>
      <w:r w:rsidRPr="00523EE0">
        <w:rPr>
          <w:rFonts w:cs="Arial"/>
          <w:sz w:val="24"/>
          <w:szCs w:val="24"/>
        </w:rPr>
        <w:t>;</w:t>
      </w:r>
    </w:p>
    <w:p w14:paraId="24AD8863" w14:textId="07D2000C" w:rsidR="00D06236" w:rsidRPr="00523EE0" w:rsidRDefault="00D06236" w:rsidP="00EC5114">
      <w:pPr>
        <w:pStyle w:val="Akapitzlist"/>
        <w:numPr>
          <w:ilvl w:val="0"/>
          <w:numId w:val="170"/>
        </w:numPr>
        <w:spacing w:after="0" w:line="360" w:lineRule="exact"/>
        <w:ind w:left="284" w:hanging="284"/>
        <w:rPr>
          <w:rFonts w:cs="Arial"/>
          <w:b/>
          <w:bCs/>
          <w:sz w:val="24"/>
          <w:szCs w:val="24"/>
          <w:u w:val="single"/>
        </w:rPr>
      </w:pPr>
      <w:r w:rsidRPr="00523EE0">
        <w:rPr>
          <w:rFonts w:cs="Arial"/>
          <w:sz w:val="24"/>
          <w:szCs w:val="24"/>
        </w:rPr>
        <w:t xml:space="preserve">klasyfikacja skutków: </w:t>
      </w:r>
      <w:r w:rsidRPr="00523EE0">
        <w:rPr>
          <w:rFonts w:cs="Arial"/>
          <w:b/>
          <w:sz w:val="24"/>
          <w:szCs w:val="24"/>
        </w:rPr>
        <w:t>skala D/duże skutki, kategoria Z, M, S</w:t>
      </w:r>
      <w:r w:rsidR="00523EE0">
        <w:rPr>
          <w:rFonts w:cs="Arial"/>
          <w:sz w:val="24"/>
          <w:szCs w:val="24"/>
        </w:rPr>
        <w:t>;</w:t>
      </w:r>
    </w:p>
    <w:p w14:paraId="3055F317" w14:textId="285AA9B0" w:rsidR="00D06236" w:rsidRPr="00523EE0" w:rsidRDefault="00D06236" w:rsidP="00EC5114">
      <w:pPr>
        <w:pStyle w:val="Akapitzlist"/>
        <w:numPr>
          <w:ilvl w:val="0"/>
          <w:numId w:val="170"/>
        </w:numPr>
        <w:spacing w:after="0" w:line="360" w:lineRule="exact"/>
        <w:ind w:left="284" w:hanging="284"/>
        <w:rPr>
          <w:rFonts w:cs="Arial"/>
          <w:b/>
          <w:bCs/>
          <w:sz w:val="24"/>
          <w:szCs w:val="24"/>
          <w:u w:val="single"/>
        </w:rPr>
      </w:pPr>
      <w:r w:rsidRPr="00523EE0">
        <w:rPr>
          <w:rFonts w:cs="Arial"/>
          <w:sz w:val="24"/>
          <w:szCs w:val="24"/>
        </w:rPr>
        <w:t xml:space="preserve">wartość ryzyka: </w:t>
      </w:r>
      <w:r w:rsidRPr="00523EE0">
        <w:rPr>
          <w:rFonts w:cs="Arial"/>
          <w:b/>
          <w:sz w:val="24"/>
          <w:szCs w:val="24"/>
        </w:rPr>
        <w:t>średnie</w:t>
      </w:r>
      <w:r w:rsidRPr="00523EE0">
        <w:rPr>
          <w:rFonts w:cs="Arial"/>
          <w:sz w:val="24"/>
          <w:szCs w:val="24"/>
        </w:rPr>
        <w:t>;</w:t>
      </w:r>
    </w:p>
    <w:p w14:paraId="6C5B8AE0" w14:textId="185A8E9C" w:rsidR="00D06236" w:rsidRPr="000866E4" w:rsidRDefault="00D06236" w:rsidP="00EC5114">
      <w:pPr>
        <w:pStyle w:val="Akapitzlist"/>
        <w:numPr>
          <w:ilvl w:val="0"/>
          <w:numId w:val="170"/>
        </w:numPr>
        <w:spacing w:after="0" w:line="360" w:lineRule="exact"/>
        <w:ind w:left="284" w:hanging="284"/>
        <w:rPr>
          <w:rFonts w:cs="Arial"/>
          <w:b/>
          <w:bCs/>
          <w:sz w:val="24"/>
          <w:szCs w:val="24"/>
          <w:u w:val="single"/>
        </w:rPr>
      </w:pPr>
      <w:r w:rsidRPr="00523EE0">
        <w:rPr>
          <w:rFonts w:cs="Arial"/>
          <w:sz w:val="24"/>
          <w:szCs w:val="24"/>
        </w:rPr>
        <w:t>akceptacja ryzyka</w:t>
      </w:r>
      <w:r w:rsidRPr="00523EE0">
        <w:rPr>
          <w:rFonts w:cs="Arial"/>
          <w:b/>
          <w:bCs/>
          <w:sz w:val="24"/>
          <w:szCs w:val="24"/>
        </w:rPr>
        <w:t>: tolerowane</w:t>
      </w:r>
      <w:r w:rsidRPr="00523EE0">
        <w:rPr>
          <w:rFonts w:cs="Arial"/>
          <w:bCs/>
          <w:sz w:val="24"/>
          <w:szCs w:val="24"/>
        </w:rPr>
        <w:t>;</w:t>
      </w:r>
    </w:p>
    <w:p w14:paraId="4A0EA52E" w14:textId="31B7FE08" w:rsidR="009536EF" w:rsidRDefault="00437C55" w:rsidP="00EC5114">
      <w:pPr>
        <w:pStyle w:val="Akapitzlist"/>
        <w:numPr>
          <w:ilvl w:val="0"/>
          <w:numId w:val="170"/>
        </w:numPr>
        <w:spacing w:after="0" w:line="360" w:lineRule="exact"/>
        <w:ind w:left="284" w:hanging="284"/>
        <w:rPr>
          <w:rFonts w:cs="Arial"/>
          <w:sz w:val="24"/>
          <w:szCs w:val="24"/>
        </w:rPr>
      </w:pPr>
      <w:r w:rsidRPr="00437C55">
        <w:rPr>
          <w:noProof/>
          <w:sz w:val="16"/>
          <w:szCs w:val="16"/>
          <w:lang w:eastAsia="pl-PL"/>
        </w:rPr>
        <w:drawing>
          <wp:anchor distT="0" distB="0" distL="114300" distR="114300" simplePos="0" relativeHeight="251866112" behindDoc="0" locked="0" layoutInCell="1" allowOverlap="1" wp14:anchorId="48D20E7E" wp14:editId="63D3EE75">
            <wp:simplePos x="0" y="0"/>
            <wp:positionH relativeFrom="column">
              <wp:posOffset>4643755</wp:posOffset>
            </wp:positionH>
            <wp:positionV relativeFrom="paragraph">
              <wp:posOffset>586105</wp:posOffset>
            </wp:positionV>
            <wp:extent cx="4695825" cy="3905250"/>
            <wp:effectExtent l="0" t="0" r="9525" b="0"/>
            <wp:wrapSquare wrapText="bothSides"/>
            <wp:docPr id="270" name="Obraz 270" descr="ko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olej"/>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695825" cy="3905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06236" w:rsidRPr="000866E4">
        <w:rPr>
          <w:rFonts w:cs="Arial"/>
          <w:sz w:val="24"/>
          <w:szCs w:val="24"/>
        </w:rPr>
        <w:t xml:space="preserve">uzasadnienie akceptacji: działania kontrolne Policji poprawiają bezpieczeństwo na drogach. Mimo wzrostu liczby pojazdów maleje liczba kolizji i ofiar katastrof drogowych. </w:t>
      </w:r>
    </w:p>
    <w:p w14:paraId="3C5763E0" w14:textId="021F0A3A" w:rsidR="00437C55" w:rsidRPr="00437C55" w:rsidRDefault="00437C55" w:rsidP="00437C55">
      <w:pPr>
        <w:spacing w:after="0" w:line="360" w:lineRule="atLeast"/>
        <w:jc w:val="left"/>
        <w:rPr>
          <w:b/>
          <w:color w:val="4472C4" w:themeColor="accent1"/>
          <w:sz w:val="28"/>
          <w:szCs w:val="28"/>
        </w:rPr>
      </w:pPr>
      <w:r w:rsidRPr="00437C55">
        <w:rPr>
          <w:b/>
          <w:color w:val="4472C4" w:themeColor="accent1"/>
          <w:sz w:val="28"/>
          <w:szCs w:val="28"/>
        </w:rPr>
        <w:t>WYPADEK KOLEJOWY</w:t>
      </w:r>
    </w:p>
    <w:p w14:paraId="7F9F686E" w14:textId="16CC2BC6" w:rsidR="00437C55" w:rsidRDefault="00437C55" w:rsidP="00EC5114">
      <w:pPr>
        <w:numPr>
          <w:ilvl w:val="0"/>
          <w:numId w:val="177"/>
        </w:numPr>
        <w:spacing w:after="0" w:line="360" w:lineRule="exact"/>
        <w:ind w:left="284" w:hanging="284"/>
        <w:contextualSpacing/>
        <w:rPr>
          <w:bCs/>
          <w:sz w:val="24"/>
          <w:szCs w:val="24"/>
        </w:rPr>
      </w:pPr>
      <w:r w:rsidRPr="00437C55">
        <w:rPr>
          <w:b/>
          <w:color w:val="4472C4" w:themeColor="accent1"/>
          <w:sz w:val="24"/>
          <w:szCs w:val="24"/>
        </w:rPr>
        <w:t>Wypadek</w:t>
      </w:r>
      <w:r w:rsidRPr="00437C55">
        <w:rPr>
          <w:b/>
          <w:color w:val="0070C0"/>
          <w:sz w:val="24"/>
          <w:szCs w:val="24"/>
        </w:rPr>
        <w:t xml:space="preserve">: </w:t>
      </w:r>
      <w:r w:rsidRPr="00437C55">
        <w:rPr>
          <w:bCs/>
          <w:sz w:val="24"/>
          <w:szCs w:val="24"/>
        </w:rPr>
        <w:t>niezamierzone, nagłe zdarzenie lub ciąg takich zdarzeń</w:t>
      </w:r>
      <w:r>
        <w:rPr>
          <w:bCs/>
          <w:sz w:val="24"/>
          <w:szCs w:val="24"/>
        </w:rPr>
        <w:t xml:space="preserve"> </w:t>
      </w:r>
      <w:r w:rsidRPr="00437C55">
        <w:rPr>
          <w:bCs/>
          <w:sz w:val="24"/>
          <w:szCs w:val="24"/>
        </w:rPr>
        <w:t xml:space="preserve">z udziałem pojazdu kolejowego, powodujące negatywne konsekwencje dla zdrowia ludzkiego, mienia lub środowiska. </w:t>
      </w:r>
      <w:r>
        <w:rPr>
          <w:bCs/>
          <w:sz w:val="24"/>
          <w:szCs w:val="24"/>
        </w:rPr>
        <w:t xml:space="preserve"> </w:t>
      </w:r>
      <w:r w:rsidRPr="00437C55">
        <w:rPr>
          <w:bCs/>
          <w:sz w:val="24"/>
          <w:szCs w:val="24"/>
        </w:rPr>
        <w:t>Do wypadków zalicza się w szczególności: kolizje, wykolejenia, zdarzenia na przejazdach, zdarzenia z udziałem osób spowodowane przez pojazd kolejowy będący w ruchu, pożar pojazdu kolejowego.</w:t>
      </w:r>
    </w:p>
    <w:p w14:paraId="21763EEC" w14:textId="51B5B6C2" w:rsidR="00437C55" w:rsidRDefault="00437C55" w:rsidP="00EC5114">
      <w:pPr>
        <w:numPr>
          <w:ilvl w:val="0"/>
          <w:numId w:val="177"/>
        </w:numPr>
        <w:spacing w:after="0" w:line="360" w:lineRule="exact"/>
        <w:ind w:left="284" w:hanging="284"/>
        <w:contextualSpacing/>
        <w:rPr>
          <w:bCs/>
          <w:sz w:val="24"/>
          <w:szCs w:val="24"/>
        </w:rPr>
      </w:pPr>
      <w:r w:rsidRPr="00437C55">
        <w:rPr>
          <w:b/>
          <w:color w:val="4472C4" w:themeColor="accent1"/>
          <w:sz w:val="24"/>
          <w:szCs w:val="24"/>
        </w:rPr>
        <w:t xml:space="preserve">Poważny wypadek: </w:t>
      </w:r>
      <w:r w:rsidRPr="00437C55">
        <w:rPr>
          <w:bCs/>
          <w:sz w:val="24"/>
          <w:szCs w:val="24"/>
        </w:rPr>
        <w:t xml:space="preserve">każdy wypadek spowodowany kolizją, wykolejeniem lub innym zdarzeniem mającym oczywisty wpływ </w:t>
      </w:r>
      <w:r w:rsidRPr="00437C55">
        <w:rPr>
          <w:bCs/>
          <w:sz w:val="24"/>
          <w:szCs w:val="24"/>
        </w:rPr>
        <w:br/>
        <w:t>na regulacje bezpieczeństwa kolei, lub na zarządzanie bezpieczeństwem:</w:t>
      </w:r>
    </w:p>
    <w:p w14:paraId="50589A0F" w14:textId="146F6B2B" w:rsidR="00437C55" w:rsidRDefault="00437C55" w:rsidP="00EC5114">
      <w:pPr>
        <w:pStyle w:val="Akapitzlist"/>
        <w:numPr>
          <w:ilvl w:val="0"/>
          <w:numId w:val="178"/>
        </w:numPr>
        <w:spacing w:after="0" w:line="360" w:lineRule="exact"/>
        <w:ind w:left="284" w:hanging="284"/>
        <w:rPr>
          <w:bCs/>
          <w:sz w:val="24"/>
          <w:szCs w:val="24"/>
        </w:rPr>
      </w:pPr>
      <w:r w:rsidRPr="00437C55">
        <w:rPr>
          <w:bCs/>
          <w:sz w:val="24"/>
          <w:szCs w:val="24"/>
        </w:rPr>
        <w:t>z przynajmniej jedną ofiarą śmiertelną lub przynajmniej pięcioma rannymi osobami, lub;</w:t>
      </w:r>
    </w:p>
    <w:p w14:paraId="721AFF5F" w14:textId="77777777" w:rsidR="00437C55" w:rsidRPr="00437C55" w:rsidRDefault="00437C55" w:rsidP="00EC5114">
      <w:pPr>
        <w:pStyle w:val="Akapitzlist"/>
        <w:numPr>
          <w:ilvl w:val="0"/>
          <w:numId w:val="178"/>
        </w:numPr>
        <w:spacing w:after="0" w:line="360" w:lineRule="exact"/>
        <w:ind w:left="284" w:hanging="284"/>
        <w:rPr>
          <w:bCs/>
          <w:sz w:val="24"/>
          <w:szCs w:val="24"/>
        </w:rPr>
      </w:pPr>
      <w:r w:rsidRPr="00437C55">
        <w:rPr>
          <w:bCs/>
          <w:sz w:val="24"/>
          <w:szCs w:val="24"/>
        </w:rPr>
        <w:t>powodujący znaczne zniszczenie pojazdu kolejowego, infrastruktury kolejowej lub środowiska, które mogą zostać natychmiast oszacowane przez komisję badającą wypadek na co najmniej 2 mln. EURO.</w:t>
      </w:r>
    </w:p>
    <w:p w14:paraId="30C635D2" w14:textId="77777777" w:rsidR="00437C55" w:rsidRPr="00437C55" w:rsidRDefault="00437C55" w:rsidP="00437C55">
      <w:pPr>
        <w:pStyle w:val="Tekstpodstawowy"/>
        <w:spacing w:after="120"/>
        <w:rPr>
          <w:rFonts w:eastAsia="Times New Roman" w:cs="Arial"/>
          <w:lang w:eastAsia="pl-PL"/>
        </w:rPr>
      </w:pPr>
      <w:r w:rsidRPr="00437C55">
        <w:rPr>
          <w:rFonts w:eastAsia="Times New Roman" w:cs="Arial"/>
          <w:lang w:eastAsia="pl-PL"/>
        </w:rPr>
        <w:t>Wypadki kolejowe stanowią zagrożenie dla życia, zdrowia, mienia dużej wartości i środowiska naturalnego na znacznym obszarze. Rozróżniamy wypadki kolejowe w ruchu pasażerskim, towarowym zwykłym i towarowym połączone z uwolnieniem niebezpiecznych substancji chemicznych.</w:t>
      </w:r>
    </w:p>
    <w:p w14:paraId="56158353" w14:textId="049B7BBE" w:rsidR="00D65735" w:rsidRDefault="00437C55" w:rsidP="00437C55">
      <w:pPr>
        <w:spacing w:after="120" w:line="360" w:lineRule="exact"/>
        <w:rPr>
          <w:rFonts w:ascii="Calibri" w:eastAsia="Times New Roman" w:hAnsi="Calibri" w:cs="Calibri"/>
          <w:sz w:val="24"/>
          <w:szCs w:val="24"/>
          <w:lang w:eastAsia="pl-PL"/>
        </w:rPr>
      </w:pPr>
      <w:r w:rsidRPr="00437C55">
        <w:rPr>
          <w:rFonts w:eastAsia="Times New Roman" w:cs="Arial"/>
          <w:sz w:val="24"/>
          <w:szCs w:val="24"/>
          <w:lang w:eastAsia="pl-PL"/>
        </w:rPr>
        <w:t xml:space="preserve">Długość eksploatowanych na terenie województwa </w:t>
      </w:r>
      <w:r w:rsidRPr="00437C55">
        <w:rPr>
          <w:rFonts w:ascii="Calibri" w:eastAsia="Times New Roman" w:hAnsi="Calibri" w:cs="Calibri"/>
          <w:sz w:val="24"/>
          <w:szCs w:val="24"/>
          <w:lang w:eastAsia="pl-PL"/>
        </w:rPr>
        <w:t xml:space="preserve">pomorskiego </w:t>
      </w:r>
      <w:r w:rsidR="00D65735">
        <w:rPr>
          <w:rFonts w:ascii="Calibri" w:eastAsia="Times New Roman" w:hAnsi="Calibri" w:cs="Calibri"/>
          <w:sz w:val="24"/>
          <w:szCs w:val="24"/>
          <w:lang w:eastAsia="pl-PL"/>
        </w:rPr>
        <w:t xml:space="preserve"> </w:t>
      </w:r>
      <w:r w:rsidRPr="00437C55">
        <w:rPr>
          <w:rFonts w:ascii="Calibri" w:eastAsia="Times New Roman" w:hAnsi="Calibri" w:cs="Calibri"/>
          <w:sz w:val="24"/>
          <w:szCs w:val="24"/>
          <w:lang w:eastAsia="pl-PL"/>
        </w:rPr>
        <w:t>na koniec</w:t>
      </w:r>
      <w:r w:rsidR="00D65735">
        <w:rPr>
          <w:rFonts w:ascii="Calibri" w:eastAsia="Times New Roman" w:hAnsi="Calibri" w:cs="Calibri"/>
          <w:sz w:val="24"/>
          <w:szCs w:val="24"/>
          <w:lang w:eastAsia="pl-PL"/>
        </w:rPr>
        <w:t xml:space="preserve"> </w:t>
      </w:r>
      <w:r w:rsidR="00D65735" w:rsidRPr="00D65735">
        <w:rPr>
          <w:rFonts w:ascii="Calibri" w:eastAsia="Times New Roman" w:hAnsi="Calibri" w:cs="Calibri"/>
          <w:sz w:val="24"/>
          <w:szCs w:val="24"/>
          <w:lang w:eastAsia="pl-PL"/>
        </w:rPr>
        <w:t>2023 r. było łącznie około 2000 km linii kolejowych, z czego około 1300 km zelektryfikowanych. Większość z nich to linie normalnotorowe (1435 mm).</w:t>
      </w:r>
    </w:p>
    <w:p w14:paraId="2E778CDE" w14:textId="374063D3" w:rsidR="00D65735" w:rsidRDefault="00D65735" w:rsidP="00D65735">
      <w:pPr>
        <w:spacing w:after="120" w:line="360" w:lineRule="exact"/>
        <w:rPr>
          <w:rFonts w:ascii="Calibri" w:eastAsia="Times New Roman" w:hAnsi="Calibri" w:cs="Calibri"/>
          <w:sz w:val="24"/>
          <w:szCs w:val="24"/>
          <w:lang w:eastAsia="pl-PL"/>
        </w:rPr>
      </w:pPr>
      <w:r w:rsidRPr="00D65735">
        <w:rPr>
          <w:rFonts w:ascii="Calibri" w:eastAsia="Times New Roman" w:hAnsi="Calibri" w:cs="Calibri"/>
          <w:sz w:val="24"/>
          <w:szCs w:val="24"/>
          <w:lang w:eastAsia="pl-PL"/>
        </w:rPr>
        <w:t>Gęstość linii kolejowych w województwie pomorskim wynosi</w:t>
      </w:r>
      <w:r w:rsidRPr="00D65735">
        <w:t xml:space="preserve"> </w:t>
      </w:r>
      <w:r w:rsidRPr="00D65735">
        <w:rPr>
          <w:rFonts w:ascii="Calibri" w:eastAsia="Times New Roman" w:hAnsi="Calibri" w:cs="Calibri"/>
          <w:sz w:val="24"/>
          <w:szCs w:val="24"/>
          <w:lang w:eastAsia="pl-PL"/>
        </w:rPr>
        <w:t>wartość 6,61 km/100 km², nieco więcej niż średnia krajowa (6,2 km/100 km²).</w:t>
      </w:r>
    </w:p>
    <w:p w14:paraId="6B2153AD" w14:textId="097745C6" w:rsidR="00437C55" w:rsidRDefault="00437C55" w:rsidP="00D65735">
      <w:pPr>
        <w:spacing w:after="120" w:line="360" w:lineRule="exact"/>
        <w:rPr>
          <w:rFonts w:eastAsia="Times New Roman" w:cs="Arial"/>
          <w:b/>
          <w:bCs/>
          <w:sz w:val="24"/>
          <w:szCs w:val="24"/>
          <w:lang w:eastAsia="pl-PL"/>
        </w:rPr>
      </w:pPr>
      <w:r w:rsidRPr="00437C55">
        <w:rPr>
          <w:rFonts w:eastAsia="Times New Roman" w:cs="Arial"/>
          <w:b/>
          <w:bCs/>
          <w:sz w:val="24"/>
          <w:szCs w:val="24"/>
          <w:lang w:eastAsia="pl-PL"/>
        </w:rPr>
        <w:t>PRZYCZYNY:</w:t>
      </w:r>
    </w:p>
    <w:p w14:paraId="7893F254" w14:textId="68610EAB"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usterki techniczne w taborze (np. niesprawne hamulce);</w:t>
      </w:r>
    </w:p>
    <w:p w14:paraId="5EC482AA" w14:textId="0149AA56"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usterki w torze i urządzeniach sygnalizacyjnych;</w:t>
      </w:r>
    </w:p>
    <w:p w14:paraId="33D5A13B" w14:textId="4C13DA50"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działania zewnętrzne: kradzieże, dewastacja urządzeń sterowania ruchem pociągów;</w:t>
      </w:r>
    </w:p>
    <w:p w14:paraId="2597165F" w14:textId="5ADB2D0D"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kolizja z pojazdem drogowym na przejeździe kolejowym;</w:t>
      </w:r>
    </w:p>
    <w:p w14:paraId="30420E5C" w14:textId="126BCE7F"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skutki nagłego pogorszenia się warunków meteorologicznych (mgła, intensywne opady śniegu, upał lub mróz);</w:t>
      </w:r>
    </w:p>
    <w:p w14:paraId="712D9CB6" w14:textId="2B0AA745"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inne katastrofy na torach: pożar, powódź;</w:t>
      </w:r>
    </w:p>
    <w:p w14:paraId="7DE1E248" w14:textId="41B0D9BE"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atak terrorystyczny;</w:t>
      </w:r>
    </w:p>
    <w:p w14:paraId="5DB2E136" w14:textId="14A94C6E"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cyberatak, któremu uległy komputerowe urządzenia sterowania ruchem kolejowym;</w:t>
      </w:r>
    </w:p>
    <w:p w14:paraId="3276B49A" w14:textId="77777777" w:rsidR="00437C55" w:rsidRPr="00D65735" w:rsidRDefault="00437C55" w:rsidP="00EC5114">
      <w:pPr>
        <w:pStyle w:val="Akapitzlist"/>
        <w:numPr>
          <w:ilvl w:val="0"/>
          <w:numId w:val="179"/>
        </w:numPr>
        <w:spacing w:after="120" w:line="360" w:lineRule="exact"/>
        <w:ind w:left="284" w:hanging="284"/>
        <w:rPr>
          <w:rFonts w:ascii="Calibri" w:eastAsia="Times New Roman" w:hAnsi="Calibri" w:cs="Calibri"/>
          <w:sz w:val="24"/>
          <w:szCs w:val="24"/>
          <w:lang w:eastAsia="pl-PL"/>
        </w:rPr>
      </w:pPr>
      <w:r w:rsidRPr="00D65735">
        <w:rPr>
          <w:rFonts w:eastAsia="Times New Roman" w:cs="Arial"/>
          <w:sz w:val="24"/>
          <w:szCs w:val="24"/>
          <w:lang w:eastAsia="pl-PL"/>
        </w:rPr>
        <w:t>błędy ludzi.</w:t>
      </w:r>
    </w:p>
    <w:p w14:paraId="0EFB4593" w14:textId="3C3EBF5C" w:rsidR="00437C55" w:rsidRDefault="00437C55" w:rsidP="00D65735">
      <w:pPr>
        <w:spacing w:after="0" w:line="360" w:lineRule="exact"/>
        <w:rPr>
          <w:rFonts w:eastAsia="Calibri" w:cs="Times New Roman"/>
          <w:b/>
          <w:bCs/>
          <w:sz w:val="24"/>
          <w:szCs w:val="24"/>
        </w:rPr>
      </w:pPr>
      <w:r w:rsidRPr="00437C55">
        <w:rPr>
          <w:rFonts w:eastAsia="Calibri" w:cs="Times New Roman"/>
          <w:b/>
          <w:bCs/>
          <w:sz w:val="24"/>
          <w:szCs w:val="24"/>
        </w:rPr>
        <w:t>OBSZARY WYSTĘPOWANIA:</w:t>
      </w:r>
    </w:p>
    <w:p w14:paraId="58A8D2C5" w14:textId="74F3EC7B" w:rsidR="00437C55" w:rsidRPr="00D65735" w:rsidRDefault="00437C55" w:rsidP="00EC5114">
      <w:pPr>
        <w:pStyle w:val="Akapitzlist"/>
        <w:numPr>
          <w:ilvl w:val="0"/>
          <w:numId w:val="180"/>
        </w:numPr>
        <w:spacing w:after="0" w:line="360" w:lineRule="exact"/>
        <w:ind w:left="284" w:hanging="284"/>
        <w:rPr>
          <w:rFonts w:eastAsia="Calibri" w:cs="Times New Roman"/>
          <w:b/>
          <w:bCs/>
          <w:sz w:val="24"/>
          <w:szCs w:val="24"/>
        </w:rPr>
      </w:pPr>
      <w:r w:rsidRPr="00D65735">
        <w:rPr>
          <w:rFonts w:eastAsia="Times New Roman" w:cs="Arial"/>
          <w:sz w:val="24"/>
          <w:szCs w:val="24"/>
          <w:lang w:eastAsia="pl-PL"/>
        </w:rPr>
        <w:t xml:space="preserve">najbardziej narażonymi na katastrofę szlakami kolejowymi </w:t>
      </w:r>
      <w:r w:rsidRPr="00D65735">
        <w:rPr>
          <w:rFonts w:eastAsia="Times New Roman" w:cs="Arial"/>
          <w:sz w:val="24"/>
          <w:szCs w:val="24"/>
          <w:lang w:eastAsia="pl-PL"/>
        </w:rPr>
        <w:br/>
        <w:t xml:space="preserve">ze względu na nasilenie ruchu pociągów są linie: </w:t>
      </w:r>
    </w:p>
    <w:p w14:paraId="5FAABC83" w14:textId="27BD9176" w:rsidR="00437C55" w:rsidRPr="00D65735" w:rsidRDefault="00437C55" w:rsidP="00EC5114">
      <w:pPr>
        <w:pStyle w:val="Akapitzlist"/>
        <w:numPr>
          <w:ilvl w:val="0"/>
          <w:numId w:val="181"/>
        </w:numPr>
        <w:spacing w:after="0" w:line="360" w:lineRule="exact"/>
        <w:ind w:left="567" w:hanging="425"/>
        <w:rPr>
          <w:rFonts w:eastAsia="Calibri" w:cs="Times New Roman"/>
          <w:b/>
          <w:bCs/>
          <w:sz w:val="24"/>
          <w:szCs w:val="24"/>
        </w:rPr>
      </w:pPr>
      <w:r w:rsidRPr="00D65735">
        <w:rPr>
          <w:rFonts w:eastAsia="Times New Roman" w:cs="Arial"/>
          <w:sz w:val="24"/>
          <w:szCs w:val="24"/>
          <w:lang w:eastAsia="pl-PL"/>
        </w:rPr>
        <w:t>Gdańsk Śródmieście  – Rumia  (PKP SKM w Trójmieście ),</w:t>
      </w:r>
    </w:p>
    <w:p w14:paraId="340ECB7A" w14:textId="50686D5F" w:rsidR="00437C55" w:rsidRPr="00D65735" w:rsidRDefault="00437C55" w:rsidP="00EC5114">
      <w:pPr>
        <w:pStyle w:val="Akapitzlist"/>
        <w:numPr>
          <w:ilvl w:val="0"/>
          <w:numId w:val="181"/>
        </w:numPr>
        <w:spacing w:after="0" w:line="360" w:lineRule="exact"/>
        <w:ind w:left="567" w:hanging="425"/>
        <w:rPr>
          <w:rFonts w:eastAsia="Calibri" w:cs="Times New Roman"/>
          <w:b/>
          <w:bCs/>
          <w:sz w:val="24"/>
          <w:szCs w:val="24"/>
        </w:rPr>
      </w:pPr>
      <w:r w:rsidRPr="00D65735">
        <w:rPr>
          <w:rFonts w:eastAsia="Times New Roman" w:cs="Arial"/>
          <w:sz w:val="24"/>
          <w:szCs w:val="24"/>
          <w:lang w:eastAsia="pl-PL"/>
        </w:rPr>
        <w:t>Gdynia –  Wejherowo-Lębork- Słupsk,</w:t>
      </w:r>
    </w:p>
    <w:p w14:paraId="36A0D1A6" w14:textId="403561FC" w:rsidR="00437C55" w:rsidRPr="00D65735" w:rsidRDefault="00437C55" w:rsidP="00EC5114">
      <w:pPr>
        <w:pStyle w:val="Akapitzlist"/>
        <w:numPr>
          <w:ilvl w:val="0"/>
          <w:numId w:val="181"/>
        </w:numPr>
        <w:spacing w:after="0" w:line="360" w:lineRule="exact"/>
        <w:ind w:left="567" w:hanging="425"/>
        <w:rPr>
          <w:rFonts w:eastAsia="Calibri" w:cs="Times New Roman"/>
          <w:b/>
          <w:bCs/>
          <w:sz w:val="24"/>
          <w:szCs w:val="24"/>
        </w:rPr>
      </w:pPr>
      <w:r w:rsidRPr="00D65735">
        <w:rPr>
          <w:rFonts w:eastAsia="Times New Roman" w:cs="Arial"/>
          <w:sz w:val="24"/>
          <w:szCs w:val="24"/>
          <w:lang w:eastAsia="pl-PL"/>
        </w:rPr>
        <w:t>Gdynia - Tczew – Iława,</w:t>
      </w:r>
    </w:p>
    <w:p w14:paraId="5297AE56" w14:textId="77777777" w:rsidR="00437C55" w:rsidRPr="00D65735" w:rsidRDefault="00437C55" w:rsidP="00EC5114">
      <w:pPr>
        <w:pStyle w:val="Akapitzlist"/>
        <w:numPr>
          <w:ilvl w:val="0"/>
          <w:numId w:val="181"/>
        </w:numPr>
        <w:spacing w:after="0" w:line="360" w:lineRule="exact"/>
        <w:ind w:left="567" w:hanging="425"/>
        <w:rPr>
          <w:rFonts w:eastAsia="Calibri" w:cs="Times New Roman"/>
          <w:b/>
          <w:bCs/>
          <w:sz w:val="24"/>
          <w:szCs w:val="24"/>
        </w:rPr>
      </w:pPr>
      <w:r w:rsidRPr="00D65735">
        <w:rPr>
          <w:rFonts w:eastAsia="Times New Roman" w:cs="Arial"/>
          <w:sz w:val="24"/>
          <w:szCs w:val="24"/>
          <w:lang w:eastAsia="pl-PL"/>
        </w:rPr>
        <w:t>Malbork – Elbląg;</w:t>
      </w:r>
    </w:p>
    <w:p w14:paraId="2007FBB3" w14:textId="77777777" w:rsidR="00437C55" w:rsidRPr="00437C55" w:rsidRDefault="00437C55" w:rsidP="00EC5114">
      <w:pPr>
        <w:numPr>
          <w:ilvl w:val="0"/>
          <w:numId w:val="173"/>
        </w:numPr>
        <w:spacing w:after="0" w:line="360" w:lineRule="exact"/>
        <w:ind w:left="284" w:hanging="284"/>
        <w:contextualSpacing/>
        <w:rPr>
          <w:rFonts w:eastAsia="Times New Roman" w:cs="Arial"/>
          <w:sz w:val="24"/>
          <w:szCs w:val="24"/>
          <w:lang w:eastAsia="pl-PL"/>
        </w:rPr>
      </w:pPr>
      <w:r w:rsidRPr="00437C55">
        <w:rPr>
          <w:rFonts w:eastAsia="Times New Roman" w:cs="Arial"/>
          <w:sz w:val="24"/>
          <w:szCs w:val="24"/>
          <w:lang w:eastAsia="pl-PL"/>
        </w:rPr>
        <w:t>potencjalnymi miejscami wystąpienia katastrofy kolejowej mogą być:</w:t>
      </w:r>
    </w:p>
    <w:p w14:paraId="6D4FCF6D" w14:textId="77777777" w:rsidR="00437C55" w:rsidRPr="00437C55" w:rsidRDefault="00437C55" w:rsidP="00EC5114">
      <w:pPr>
        <w:numPr>
          <w:ilvl w:val="0"/>
          <w:numId w:val="174"/>
        </w:numPr>
        <w:spacing w:after="0" w:line="360" w:lineRule="exact"/>
        <w:ind w:left="709" w:hanging="425"/>
        <w:contextualSpacing/>
        <w:rPr>
          <w:rFonts w:eastAsia="Times New Roman" w:cs="Arial"/>
          <w:sz w:val="24"/>
          <w:szCs w:val="24"/>
          <w:lang w:eastAsia="pl-PL"/>
        </w:rPr>
      </w:pPr>
      <w:r w:rsidRPr="00437C55">
        <w:rPr>
          <w:rFonts w:eastAsia="Times New Roman" w:cs="Arial"/>
          <w:sz w:val="24"/>
          <w:szCs w:val="24"/>
          <w:lang w:eastAsia="pl-PL"/>
        </w:rPr>
        <w:t>przejazdy pociągów pod wiaduktami,</w:t>
      </w:r>
    </w:p>
    <w:p w14:paraId="7DD46A53" w14:textId="77777777" w:rsidR="00437C55" w:rsidRPr="00437C55" w:rsidRDefault="00437C55" w:rsidP="00EC5114">
      <w:pPr>
        <w:numPr>
          <w:ilvl w:val="0"/>
          <w:numId w:val="174"/>
        </w:numPr>
        <w:spacing w:after="0" w:line="360" w:lineRule="exact"/>
        <w:ind w:left="709" w:hanging="425"/>
        <w:contextualSpacing/>
        <w:rPr>
          <w:rFonts w:eastAsia="Times New Roman" w:cs="Arial"/>
          <w:sz w:val="24"/>
          <w:szCs w:val="24"/>
          <w:lang w:eastAsia="pl-PL"/>
        </w:rPr>
      </w:pPr>
      <w:r w:rsidRPr="00437C55">
        <w:rPr>
          <w:rFonts w:eastAsia="Times New Roman" w:cs="Arial"/>
          <w:sz w:val="24"/>
          <w:szCs w:val="24"/>
          <w:lang w:eastAsia="pl-PL"/>
        </w:rPr>
        <w:t>niestrzeżone przejazdy kolejowe,</w:t>
      </w:r>
    </w:p>
    <w:p w14:paraId="58FFF547" w14:textId="77777777" w:rsidR="00437C55" w:rsidRPr="00437C55" w:rsidRDefault="00437C55" w:rsidP="00EC5114">
      <w:pPr>
        <w:numPr>
          <w:ilvl w:val="0"/>
          <w:numId w:val="174"/>
        </w:numPr>
        <w:spacing w:after="0" w:line="360" w:lineRule="exact"/>
        <w:ind w:left="709" w:hanging="425"/>
        <w:contextualSpacing/>
        <w:rPr>
          <w:rFonts w:eastAsia="Times New Roman" w:cs="Arial"/>
          <w:sz w:val="24"/>
          <w:szCs w:val="24"/>
          <w:lang w:eastAsia="pl-PL"/>
        </w:rPr>
      </w:pPr>
      <w:r w:rsidRPr="00437C55">
        <w:rPr>
          <w:rFonts w:eastAsia="Times New Roman" w:cs="Arial"/>
          <w:sz w:val="24"/>
          <w:szCs w:val="24"/>
          <w:lang w:eastAsia="pl-PL"/>
        </w:rPr>
        <w:t>duże węzły komunikacyjne (Tczew, Wejherowo, Gdynia, Gdańsk, Malbork, Słupsk),</w:t>
      </w:r>
    </w:p>
    <w:p w14:paraId="6E7179D6" w14:textId="77777777" w:rsidR="00437C55" w:rsidRPr="00437C55" w:rsidRDefault="00437C55" w:rsidP="00EC5114">
      <w:pPr>
        <w:numPr>
          <w:ilvl w:val="0"/>
          <w:numId w:val="174"/>
        </w:numPr>
        <w:spacing w:after="0" w:line="360" w:lineRule="exact"/>
        <w:ind w:left="709" w:hanging="425"/>
        <w:contextualSpacing/>
        <w:rPr>
          <w:rFonts w:eastAsia="Times New Roman" w:cs="Arial"/>
          <w:sz w:val="24"/>
          <w:szCs w:val="24"/>
          <w:lang w:eastAsia="pl-PL"/>
        </w:rPr>
      </w:pPr>
      <w:r w:rsidRPr="00437C55">
        <w:rPr>
          <w:rFonts w:eastAsia="Times New Roman" w:cs="Arial"/>
          <w:sz w:val="24"/>
          <w:szCs w:val="24"/>
          <w:lang w:eastAsia="pl-PL"/>
        </w:rPr>
        <w:t>nasypy i mosty,</w:t>
      </w:r>
    </w:p>
    <w:p w14:paraId="125BE6CE" w14:textId="77777777" w:rsidR="00437C55" w:rsidRPr="00437C55" w:rsidRDefault="00437C55" w:rsidP="00EC5114">
      <w:pPr>
        <w:numPr>
          <w:ilvl w:val="0"/>
          <w:numId w:val="174"/>
        </w:numPr>
        <w:spacing w:after="120" w:line="360" w:lineRule="exact"/>
        <w:ind w:left="709" w:hanging="425"/>
        <w:rPr>
          <w:rFonts w:eastAsia="Times New Roman" w:cs="Arial"/>
          <w:sz w:val="24"/>
          <w:szCs w:val="24"/>
          <w:lang w:eastAsia="pl-PL"/>
        </w:rPr>
      </w:pPr>
      <w:r w:rsidRPr="00437C55">
        <w:rPr>
          <w:rFonts w:eastAsia="Times New Roman" w:cs="Arial"/>
          <w:sz w:val="24"/>
          <w:szCs w:val="24"/>
          <w:lang w:eastAsia="pl-PL"/>
        </w:rPr>
        <w:t>porty morskie rozmieszczone w województwie.</w:t>
      </w:r>
    </w:p>
    <w:p w14:paraId="6AB21B37" w14:textId="37890441" w:rsidR="00437C55" w:rsidRPr="00437C55" w:rsidRDefault="00437C55" w:rsidP="00D65735">
      <w:pPr>
        <w:spacing w:after="0" w:line="360" w:lineRule="exact"/>
        <w:rPr>
          <w:rFonts w:ascii="Calibri" w:eastAsia="Calibri" w:hAnsi="Calibri" w:cs="Times New Roman"/>
          <w:b/>
          <w:bCs/>
          <w:sz w:val="24"/>
          <w:szCs w:val="24"/>
          <w:u w:val="single"/>
        </w:rPr>
      </w:pPr>
      <w:r w:rsidRPr="00437C55">
        <w:rPr>
          <w:rFonts w:ascii="Calibri" w:eastAsia="Calibri" w:hAnsi="Calibri" w:cs="Times New Roman"/>
          <w:b/>
          <w:bCs/>
          <w:sz w:val="24"/>
          <w:szCs w:val="24"/>
          <w:u w:val="single"/>
        </w:rPr>
        <w:t>NAJCZĘSTSZE SKUTKI ZAGROŻENIA</w:t>
      </w:r>
      <w:r w:rsidR="00B3593D">
        <w:rPr>
          <w:rFonts w:ascii="Calibri" w:eastAsia="Calibri" w:hAnsi="Calibri" w:cs="Times New Roman"/>
          <w:b/>
          <w:bCs/>
          <w:sz w:val="24"/>
          <w:szCs w:val="24"/>
          <w:u w:val="single"/>
        </w:rPr>
        <w:t>:</w:t>
      </w:r>
    </w:p>
    <w:p w14:paraId="4DCAF787" w14:textId="77777777" w:rsidR="00437C55" w:rsidRPr="00437C55" w:rsidRDefault="00437C55" w:rsidP="00D65735">
      <w:pPr>
        <w:spacing w:after="0" w:line="360" w:lineRule="exact"/>
        <w:rPr>
          <w:rFonts w:ascii="Calibri" w:eastAsia="Calibri" w:hAnsi="Calibri" w:cs="Times New Roman"/>
          <w:b/>
          <w:bCs/>
          <w:sz w:val="24"/>
          <w:szCs w:val="24"/>
        </w:rPr>
      </w:pPr>
      <w:r w:rsidRPr="00437C55">
        <w:rPr>
          <w:rFonts w:ascii="Calibri" w:eastAsia="Calibri" w:hAnsi="Calibri" w:cs="Times New Roman"/>
          <w:b/>
          <w:bCs/>
          <w:sz w:val="24"/>
          <w:szCs w:val="24"/>
        </w:rPr>
        <w:t>LUDNOŚĆ:</w:t>
      </w:r>
    </w:p>
    <w:p w14:paraId="7E86DB1E" w14:textId="77777777" w:rsidR="00437C55" w:rsidRPr="00437C55" w:rsidRDefault="00437C55" w:rsidP="00EC5114">
      <w:pPr>
        <w:numPr>
          <w:ilvl w:val="0"/>
          <w:numId w:val="173"/>
        </w:numPr>
        <w:spacing w:after="0" w:line="360" w:lineRule="exact"/>
        <w:ind w:left="284" w:hanging="284"/>
        <w:rPr>
          <w:rFonts w:eastAsia="Times New Roman" w:cs="Arial"/>
          <w:sz w:val="24"/>
          <w:szCs w:val="24"/>
          <w:lang w:eastAsia="pl-PL"/>
        </w:rPr>
      </w:pPr>
      <w:r w:rsidRPr="00437C55">
        <w:rPr>
          <w:rFonts w:eastAsia="Times New Roman" w:cs="Arial"/>
          <w:sz w:val="24"/>
          <w:szCs w:val="24"/>
          <w:lang w:eastAsia="pl-PL"/>
        </w:rPr>
        <w:t>niebezpieczeństwo dla życia i zdrowia ludzi;</w:t>
      </w:r>
    </w:p>
    <w:p w14:paraId="16910F61" w14:textId="77777777" w:rsidR="00437C55" w:rsidRPr="00437C55" w:rsidRDefault="00437C55" w:rsidP="00EC5114">
      <w:pPr>
        <w:numPr>
          <w:ilvl w:val="0"/>
          <w:numId w:val="173"/>
        </w:numPr>
        <w:spacing w:after="0" w:line="360" w:lineRule="exact"/>
        <w:ind w:left="284" w:hanging="284"/>
        <w:rPr>
          <w:rFonts w:eastAsia="Times New Roman" w:cs="Arial"/>
          <w:sz w:val="24"/>
          <w:szCs w:val="24"/>
          <w:lang w:eastAsia="pl-PL"/>
        </w:rPr>
      </w:pPr>
      <w:r w:rsidRPr="00437C55">
        <w:rPr>
          <w:rFonts w:eastAsia="Times New Roman" w:cs="Arial"/>
          <w:sz w:val="24"/>
          <w:szCs w:val="24"/>
          <w:lang w:eastAsia="pl-PL"/>
        </w:rPr>
        <w:t>konieczność ewakuacji ludzi.</w:t>
      </w:r>
    </w:p>
    <w:p w14:paraId="5607AAEB" w14:textId="77777777" w:rsidR="00437C55" w:rsidRPr="00437C55" w:rsidRDefault="00437C55" w:rsidP="00D65735">
      <w:pPr>
        <w:spacing w:after="0" w:line="360" w:lineRule="exact"/>
        <w:contextualSpacing/>
        <w:rPr>
          <w:rFonts w:eastAsia="Times New Roman" w:cs="Arial"/>
          <w:b/>
          <w:bCs/>
          <w:sz w:val="24"/>
          <w:szCs w:val="24"/>
          <w:lang w:eastAsia="pl-PL"/>
        </w:rPr>
      </w:pPr>
    </w:p>
    <w:p w14:paraId="7F34D96D" w14:textId="77777777" w:rsidR="00437C55" w:rsidRPr="00437C55" w:rsidRDefault="00437C55" w:rsidP="00D65735">
      <w:pPr>
        <w:spacing w:after="0" w:line="360" w:lineRule="exact"/>
        <w:contextualSpacing/>
        <w:rPr>
          <w:rFonts w:eastAsia="Times New Roman" w:cs="Arial"/>
          <w:b/>
          <w:bCs/>
          <w:sz w:val="24"/>
          <w:szCs w:val="24"/>
          <w:lang w:eastAsia="pl-PL"/>
        </w:rPr>
      </w:pPr>
      <w:r w:rsidRPr="00437C55">
        <w:rPr>
          <w:rFonts w:eastAsia="Times New Roman" w:cs="Arial"/>
          <w:b/>
          <w:bCs/>
          <w:sz w:val="24"/>
          <w:szCs w:val="24"/>
          <w:lang w:eastAsia="pl-PL"/>
        </w:rPr>
        <w:t>GOSPODARKA/MIENIE/INFRASTRUKTURA:</w:t>
      </w:r>
    </w:p>
    <w:p w14:paraId="2986258F" w14:textId="77777777" w:rsidR="00437C55" w:rsidRPr="00437C55" w:rsidRDefault="00437C55" w:rsidP="00EC5114">
      <w:pPr>
        <w:numPr>
          <w:ilvl w:val="0"/>
          <w:numId w:val="173"/>
        </w:numPr>
        <w:spacing w:after="0" w:line="360" w:lineRule="exact"/>
        <w:ind w:left="284" w:hanging="284"/>
        <w:contextualSpacing/>
        <w:rPr>
          <w:rFonts w:eastAsia="Times New Roman" w:cs="Arial"/>
          <w:b/>
          <w:bCs/>
          <w:sz w:val="24"/>
          <w:szCs w:val="24"/>
          <w:lang w:eastAsia="pl-PL"/>
        </w:rPr>
      </w:pPr>
      <w:r w:rsidRPr="00437C55">
        <w:rPr>
          <w:rFonts w:eastAsia="Times New Roman" w:cs="Arial"/>
          <w:sz w:val="24"/>
          <w:szCs w:val="24"/>
          <w:lang w:eastAsia="pl-PL"/>
        </w:rPr>
        <w:t>zniszczenie mienia znacznej wartości;</w:t>
      </w:r>
    </w:p>
    <w:p w14:paraId="1A5B9546" w14:textId="77777777" w:rsidR="00437C55" w:rsidRPr="00437C55" w:rsidRDefault="00437C55" w:rsidP="00EC5114">
      <w:pPr>
        <w:numPr>
          <w:ilvl w:val="0"/>
          <w:numId w:val="173"/>
        </w:numPr>
        <w:spacing w:after="0" w:line="360" w:lineRule="exact"/>
        <w:ind w:left="284" w:hanging="284"/>
        <w:contextualSpacing/>
        <w:rPr>
          <w:rFonts w:eastAsia="Times New Roman" w:cs="Arial"/>
          <w:b/>
          <w:bCs/>
          <w:sz w:val="24"/>
          <w:szCs w:val="24"/>
          <w:lang w:eastAsia="pl-PL"/>
        </w:rPr>
      </w:pPr>
      <w:r w:rsidRPr="00437C55">
        <w:rPr>
          <w:rFonts w:eastAsia="Times New Roman" w:cs="Arial"/>
          <w:sz w:val="24"/>
          <w:szCs w:val="24"/>
          <w:lang w:eastAsia="pl-PL"/>
        </w:rPr>
        <w:t>powstanie pożaru: taboru, budynków, obszarów leśnych;</w:t>
      </w:r>
    </w:p>
    <w:p w14:paraId="467A6C5B" w14:textId="77777777" w:rsidR="00437C55" w:rsidRPr="00437C55" w:rsidRDefault="00437C55" w:rsidP="00EC5114">
      <w:pPr>
        <w:numPr>
          <w:ilvl w:val="0"/>
          <w:numId w:val="173"/>
        </w:numPr>
        <w:spacing w:after="0" w:line="360" w:lineRule="exact"/>
        <w:ind w:left="284" w:hanging="284"/>
        <w:contextualSpacing/>
        <w:rPr>
          <w:rFonts w:eastAsia="Times New Roman" w:cs="Arial"/>
          <w:b/>
          <w:bCs/>
          <w:sz w:val="24"/>
          <w:szCs w:val="24"/>
          <w:lang w:eastAsia="pl-PL"/>
        </w:rPr>
      </w:pPr>
      <w:r w:rsidRPr="00437C55">
        <w:rPr>
          <w:rFonts w:eastAsia="Times New Roman" w:cs="Arial"/>
          <w:sz w:val="24"/>
          <w:szCs w:val="24"/>
          <w:lang w:eastAsia="pl-PL"/>
        </w:rPr>
        <w:t>czasowe zakłócenia w ruchu kolejowym;</w:t>
      </w:r>
    </w:p>
    <w:p w14:paraId="619BB54D" w14:textId="77777777" w:rsidR="00437C55" w:rsidRPr="00437C55" w:rsidRDefault="00437C55" w:rsidP="00EC5114">
      <w:pPr>
        <w:numPr>
          <w:ilvl w:val="0"/>
          <w:numId w:val="173"/>
        </w:numPr>
        <w:spacing w:after="0" w:line="360" w:lineRule="exact"/>
        <w:ind w:left="284" w:hanging="284"/>
        <w:contextualSpacing/>
        <w:rPr>
          <w:rFonts w:eastAsia="Times New Roman" w:cs="Arial"/>
          <w:b/>
          <w:bCs/>
          <w:sz w:val="24"/>
          <w:szCs w:val="24"/>
          <w:lang w:eastAsia="pl-PL"/>
        </w:rPr>
      </w:pPr>
      <w:r w:rsidRPr="00437C55">
        <w:rPr>
          <w:rFonts w:eastAsia="Times New Roman" w:cs="Arial"/>
          <w:sz w:val="24"/>
          <w:szCs w:val="24"/>
          <w:lang w:eastAsia="pl-PL"/>
        </w:rPr>
        <w:t>zniszczenie infrastruktury kolejowej;</w:t>
      </w:r>
    </w:p>
    <w:p w14:paraId="2D872770" w14:textId="33124696" w:rsidR="00437C55" w:rsidRPr="00437C55" w:rsidRDefault="00437C55" w:rsidP="00EC5114">
      <w:pPr>
        <w:numPr>
          <w:ilvl w:val="0"/>
          <w:numId w:val="173"/>
        </w:numPr>
        <w:spacing w:after="0" w:line="360" w:lineRule="exact"/>
        <w:ind w:left="284" w:hanging="284"/>
        <w:rPr>
          <w:rFonts w:eastAsia="Times New Roman" w:cs="Arial"/>
          <w:b/>
          <w:bCs/>
          <w:sz w:val="24"/>
          <w:szCs w:val="24"/>
          <w:lang w:eastAsia="pl-PL"/>
        </w:rPr>
      </w:pPr>
      <w:r w:rsidRPr="00437C55">
        <w:rPr>
          <w:rFonts w:eastAsia="Times New Roman" w:cs="Arial"/>
          <w:sz w:val="24"/>
          <w:szCs w:val="24"/>
          <w:lang w:eastAsia="pl-PL"/>
        </w:rPr>
        <w:t>zakłócenia w funkcjonowaniu gospodarki (transport</w:t>
      </w:r>
      <w:r w:rsidR="00B3593D">
        <w:rPr>
          <w:rFonts w:eastAsia="Times New Roman" w:cs="Arial"/>
          <w:sz w:val="24"/>
          <w:szCs w:val="24"/>
          <w:lang w:eastAsia="pl-PL"/>
        </w:rPr>
        <w:t xml:space="preserve"> </w:t>
      </w:r>
      <w:r w:rsidRPr="00437C55">
        <w:rPr>
          <w:rFonts w:eastAsia="Times New Roman" w:cs="Arial"/>
          <w:sz w:val="24"/>
          <w:szCs w:val="24"/>
          <w:lang w:eastAsia="pl-PL"/>
        </w:rPr>
        <w:t>magistralą  Śląsk – Porty);</w:t>
      </w:r>
    </w:p>
    <w:p w14:paraId="3500ACB5" w14:textId="77777777" w:rsidR="00437C55" w:rsidRPr="00437C55" w:rsidRDefault="00437C55" w:rsidP="00EC5114">
      <w:pPr>
        <w:numPr>
          <w:ilvl w:val="0"/>
          <w:numId w:val="173"/>
        </w:numPr>
        <w:spacing w:after="0" w:line="360" w:lineRule="exact"/>
        <w:ind w:left="284" w:hanging="284"/>
        <w:contextualSpacing/>
        <w:rPr>
          <w:rFonts w:eastAsia="Times New Roman" w:cs="Arial"/>
          <w:b/>
          <w:bCs/>
          <w:sz w:val="24"/>
          <w:szCs w:val="24"/>
          <w:lang w:eastAsia="pl-PL"/>
        </w:rPr>
      </w:pPr>
      <w:r w:rsidRPr="00437C55">
        <w:rPr>
          <w:rFonts w:eastAsia="Times New Roman" w:cs="Arial"/>
          <w:sz w:val="24"/>
          <w:szCs w:val="24"/>
          <w:lang w:eastAsia="pl-PL"/>
        </w:rPr>
        <w:t>skażenie chemiczne rejonu zdarzenia;</w:t>
      </w:r>
    </w:p>
    <w:p w14:paraId="75EE7E5B" w14:textId="5F2AC21B" w:rsidR="00437C55" w:rsidRPr="00B3593D" w:rsidRDefault="00437C55" w:rsidP="00EC5114">
      <w:pPr>
        <w:numPr>
          <w:ilvl w:val="0"/>
          <w:numId w:val="173"/>
        </w:numPr>
        <w:spacing w:after="120" w:line="360" w:lineRule="exact"/>
        <w:ind w:left="284" w:hanging="284"/>
        <w:rPr>
          <w:rFonts w:eastAsia="Times New Roman" w:cs="Arial"/>
          <w:b/>
          <w:bCs/>
          <w:sz w:val="24"/>
          <w:szCs w:val="24"/>
          <w:lang w:eastAsia="pl-PL"/>
        </w:rPr>
      </w:pPr>
      <w:r w:rsidRPr="00437C55">
        <w:rPr>
          <w:rFonts w:eastAsia="Times New Roman" w:cs="Arial"/>
          <w:sz w:val="24"/>
          <w:szCs w:val="24"/>
          <w:lang w:eastAsia="pl-PL"/>
        </w:rPr>
        <w:t>przerwane transporty towarów do portów i z portów do rejonu kraju.</w:t>
      </w:r>
    </w:p>
    <w:p w14:paraId="066568F1" w14:textId="77777777" w:rsidR="00B3593D" w:rsidRPr="00437C55" w:rsidRDefault="00B3593D" w:rsidP="00B3593D">
      <w:pPr>
        <w:spacing w:after="120" w:line="360" w:lineRule="exact"/>
        <w:rPr>
          <w:rFonts w:eastAsia="Times New Roman" w:cs="Arial"/>
          <w:b/>
          <w:bCs/>
          <w:sz w:val="24"/>
          <w:szCs w:val="24"/>
          <w:lang w:eastAsia="pl-PL"/>
        </w:rPr>
      </w:pPr>
    </w:p>
    <w:p w14:paraId="59726AC2" w14:textId="77777777" w:rsidR="00437C55" w:rsidRPr="00437C55" w:rsidRDefault="00437C55" w:rsidP="00D65735">
      <w:pPr>
        <w:spacing w:after="0" w:line="360" w:lineRule="exact"/>
        <w:rPr>
          <w:rFonts w:eastAsia="Times New Roman" w:cs="Arial"/>
          <w:b/>
          <w:bCs/>
          <w:color w:val="FF0000"/>
          <w:sz w:val="24"/>
          <w:szCs w:val="24"/>
          <w:u w:val="single"/>
          <w:lang w:eastAsia="pl-PL"/>
        </w:rPr>
      </w:pPr>
      <w:r w:rsidRPr="00437C55">
        <w:rPr>
          <w:rFonts w:eastAsia="Times New Roman" w:cs="Arial"/>
          <w:b/>
          <w:bCs/>
          <w:color w:val="FF0000"/>
          <w:sz w:val="24"/>
          <w:szCs w:val="24"/>
          <w:u w:val="single"/>
          <w:lang w:eastAsia="pl-PL"/>
        </w:rPr>
        <w:t>WNIOSKI:</w:t>
      </w:r>
    </w:p>
    <w:p w14:paraId="15767E81" w14:textId="77777777" w:rsidR="00437C55" w:rsidRPr="00437C55" w:rsidRDefault="00437C55" w:rsidP="00EC5114">
      <w:pPr>
        <w:numPr>
          <w:ilvl w:val="0"/>
          <w:numId w:val="175"/>
        </w:numPr>
        <w:spacing w:after="0" w:line="360" w:lineRule="exact"/>
        <w:ind w:left="284" w:hanging="284"/>
        <w:contextualSpacing/>
        <w:rPr>
          <w:rFonts w:eastAsia="Times New Roman" w:cs="Arial"/>
          <w:b/>
          <w:bCs/>
          <w:sz w:val="24"/>
          <w:szCs w:val="24"/>
          <w:u w:val="single"/>
          <w:lang w:eastAsia="pl-PL"/>
        </w:rPr>
      </w:pPr>
      <w:r w:rsidRPr="00437C55">
        <w:rPr>
          <w:rFonts w:eastAsia="Times New Roman" w:cs="Arial"/>
          <w:sz w:val="24"/>
          <w:szCs w:val="24"/>
          <w:lang w:eastAsia="pl-PL"/>
        </w:rPr>
        <w:t>z racji dużej sieci komunikacji kolejowej i intensywności ruchu ryzyko wystąpienia katastrof jest średnie;</w:t>
      </w:r>
    </w:p>
    <w:p w14:paraId="7DDFCF29" w14:textId="77777777" w:rsidR="00437C55" w:rsidRPr="00437C55" w:rsidRDefault="00437C55" w:rsidP="00EC5114">
      <w:pPr>
        <w:numPr>
          <w:ilvl w:val="0"/>
          <w:numId w:val="175"/>
        </w:numPr>
        <w:spacing w:after="120" w:line="360" w:lineRule="exact"/>
        <w:ind w:left="284" w:hanging="284"/>
        <w:rPr>
          <w:rFonts w:eastAsia="Times New Roman" w:cs="Arial"/>
          <w:b/>
          <w:bCs/>
          <w:sz w:val="24"/>
          <w:szCs w:val="24"/>
          <w:u w:val="single"/>
          <w:lang w:eastAsia="pl-PL"/>
        </w:rPr>
      </w:pPr>
      <w:r w:rsidRPr="00437C55">
        <w:rPr>
          <w:rFonts w:eastAsia="Times New Roman" w:cs="Arial"/>
          <w:sz w:val="24"/>
          <w:szCs w:val="24"/>
          <w:lang w:eastAsia="pl-PL"/>
        </w:rPr>
        <w:t>utrudnienia w transporcie osobowym (SKM) może zakłócić funkcjonowanie społeczności Trójmiasta.</w:t>
      </w:r>
    </w:p>
    <w:p w14:paraId="0E1B4FDC" w14:textId="77777777" w:rsidR="00437C55" w:rsidRPr="00437C55" w:rsidRDefault="00437C55" w:rsidP="00D65735">
      <w:pPr>
        <w:spacing w:after="0" w:line="360" w:lineRule="exact"/>
        <w:rPr>
          <w:rFonts w:eastAsia="Times New Roman" w:cs="Arial"/>
          <w:b/>
          <w:bCs/>
          <w:color w:val="FF0000"/>
          <w:sz w:val="24"/>
          <w:szCs w:val="24"/>
          <w:u w:val="single"/>
          <w:lang w:eastAsia="pl-PL"/>
        </w:rPr>
      </w:pPr>
      <w:r w:rsidRPr="00437C55">
        <w:rPr>
          <w:rFonts w:eastAsia="Times New Roman" w:cs="Arial"/>
          <w:b/>
          <w:bCs/>
          <w:color w:val="FF0000"/>
          <w:sz w:val="24"/>
          <w:szCs w:val="24"/>
          <w:u w:val="single"/>
          <w:lang w:eastAsia="pl-PL"/>
        </w:rPr>
        <w:t>OCENA RYZYKA:</w:t>
      </w:r>
    </w:p>
    <w:p w14:paraId="48D3570E" w14:textId="77777777" w:rsidR="00437C55" w:rsidRPr="00437C55" w:rsidRDefault="00437C55" w:rsidP="00EC5114">
      <w:pPr>
        <w:numPr>
          <w:ilvl w:val="0"/>
          <w:numId w:val="176"/>
        </w:numPr>
        <w:spacing w:after="0" w:line="360" w:lineRule="exact"/>
        <w:ind w:left="284" w:hanging="284"/>
        <w:contextualSpacing/>
        <w:rPr>
          <w:rFonts w:eastAsia="Times New Roman" w:cs="Arial"/>
          <w:b/>
          <w:bCs/>
          <w:sz w:val="24"/>
          <w:szCs w:val="24"/>
          <w:u w:val="single"/>
          <w:lang w:eastAsia="pl-PL"/>
        </w:rPr>
      </w:pPr>
      <w:r w:rsidRPr="00437C55">
        <w:rPr>
          <w:rFonts w:eastAsia="Times New Roman" w:cs="Arial"/>
          <w:sz w:val="24"/>
          <w:szCs w:val="24"/>
          <w:lang w:eastAsia="pl-PL"/>
        </w:rPr>
        <w:t xml:space="preserve">prawdopodobieństwo wystąpienia zagrożenia: </w:t>
      </w:r>
      <w:r w:rsidRPr="00437C55">
        <w:rPr>
          <w:rFonts w:eastAsia="Times New Roman" w:cs="Arial"/>
          <w:b/>
          <w:sz w:val="24"/>
          <w:szCs w:val="24"/>
          <w:lang w:eastAsia="pl-PL"/>
        </w:rPr>
        <w:t>skala 3/możliwe</w:t>
      </w:r>
      <w:r w:rsidRPr="00437C55">
        <w:rPr>
          <w:rFonts w:eastAsia="Times New Roman" w:cs="Arial"/>
          <w:sz w:val="24"/>
          <w:szCs w:val="24"/>
          <w:lang w:eastAsia="pl-PL"/>
        </w:rPr>
        <w:t>;</w:t>
      </w:r>
    </w:p>
    <w:p w14:paraId="6EBF8D66" w14:textId="77777777" w:rsidR="00437C55" w:rsidRPr="00437C55" w:rsidRDefault="00437C55" w:rsidP="00EC5114">
      <w:pPr>
        <w:numPr>
          <w:ilvl w:val="0"/>
          <w:numId w:val="176"/>
        </w:numPr>
        <w:spacing w:after="0" w:line="360" w:lineRule="exact"/>
        <w:ind w:left="284" w:hanging="284"/>
        <w:contextualSpacing/>
        <w:rPr>
          <w:rFonts w:eastAsia="Times New Roman" w:cs="Arial"/>
          <w:b/>
          <w:bCs/>
          <w:sz w:val="24"/>
          <w:szCs w:val="24"/>
          <w:u w:val="single"/>
          <w:lang w:eastAsia="pl-PL"/>
        </w:rPr>
      </w:pPr>
      <w:r w:rsidRPr="00437C55">
        <w:rPr>
          <w:rFonts w:eastAsia="Times New Roman" w:cs="Arial"/>
          <w:sz w:val="24"/>
          <w:szCs w:val="24"/>
          <w:lang w:eastAsia="pl-PL"/>
        </w:rPr>
        <w:t xml:space="preserve">klasyfikacja skutków: </w:t>
      </w:r>
      <w:r w:rsidRPr="00437C55">
        <w:rPr>
          <w:rFonts w:eastAsia="Times New Roman" w:cs="Arial"/>
          <w:b/>
          <w:sz w:val="24"/>
          <w:szCs w:val="24"/>
          <w:lang w:eastAsia="pl-PL"/>
        </w:rPr>
        <w:t>skala D/duże skutki, kategoria Z, M, S</w:t>
      </w:r>
      <w:r w:rsidRPr="00437C55">
        <w:rPr>
          <w:rFonts w:eastAsia="Times New Roman" w:cs="Arial"/>
          <w:sz w:val="24"/>
          <w:szCs w:val="24"/>
          <w:lang w:eastAsia="pl-PL"/>
        </w:rPr>
        <w:t>;</w:t>
      </w:r>
    </w:p>
    <w:p w14:paraId="45A06FAD" w14:textId="77777777" w:rsidR="00437C55" w:rsidRPr="00437C55" w:rsidRDefault="00437C55" w:rsidP="00EC5114">
      <w:pPr>
        <w:numPr>
          <w:ilvl w:val="0"/>
          <w:numId w:val="176"/>
        </w:numPr>
        <w:spacing w:after="0" w:line="360" w:lineRule="exact"/>
        <w:ind w:left="284" w:hanging="284"/>
        <w:contextualSpacing/>
        <w:rPr>
          <w:rFonts w:eastAsia="Times New Roman" w:cs="Arial"/>
          <w:b/>
          <w:bCs/>
          <w:sz w:val="24"/>
          <w:szCs w:val="24"/>
          <w:u w:val="single"/>
          <w:lang w:eastAsia="pl-PL"/>
        </w:rPr>
      </w:pPr>
      <w:r w:rsidRPr="00437C55">
        <w:rPr>
          <w:rFonts w:eastAsia="Times New Roman" w:cs="Arial"/>
          <w:sz w:val="24"/>
          <w:szCs w:val="24"/>
          <w:lang w:eastAsia="pl-PL"/>
        </w:rPr>
        <w:t xml:space="preserve">wartość ryzyka: </w:t>
      </w:r>
      <w:r w:rsidRPr="00437C55">
        <w:rPr>
          <w:rFonts w:eastAsia="Times New Roman" w:cs="Arial"/>
          <w:b/>
          <w:sz w:val="24"/>
          <w:szCs w:val="24"/>
          <w:lang w:eastAsia="pl-PL"/>
        </w:rPr>
        <w:t>średnie</w:t>
      </w:r>
      <w:r w:rsidRPr="00437C55">
        <w:rPr>
          <w:rFonts w:eastAsia="Times New Roman" w:cs="Arial"/>
          <w:sz w:val="24"/>
          <w:szCs w:val="24"/>
          <w:lang w:eastAsia="pl-PL"/>
        </w:rPr>
        <w:t>;</w:t>
      </w:r>
    </w:p>
    <w:p w14:paraId="36E90FCC" w14:textId="77777777" w:rsidR="00437C55" w:rsidRPr="00437C55" w:rsidRDefault="00437C55" w:rsidP="00EC5114">
      <w:pPr>
        <w:numPr>
          <w:ilvl w:val="0"/>
          <w:numId w:val="176"/>
        </w:numPr>
        <w:spacing w:after="0" w:line="360" w:lineRule="exact"/>
        <w:ind w:left="284" w:hanging="284"/>
        <w:contextualSpacing/>
        <w:rPr>
          <w:rFonts w:eastAsia="Times New Roman" w:cs="Arial"/>
          <w:b/>
          <w:bCs/>
          <w:sz w:val="24"/>
          <w:szCs w:val="24"/>
          <w:u w:val="single"/>
          <w:lang w:eastAsia="pl-PL"/>
        </w:rPr>
      </w:pPr>
      <w:r w:rsidRPr="00437C55">
        <w:rPr>
          <w:rFonts w:eastAsia="Times New Roman" w:cs="Arial"/>
          <w:sz w:val="24"/>
          <w:szCs w:val="24"/>
          <w:lang w:eastAsia="pl-PL"/>
        </w:rPr>
        <w:t xml:space="preserve">akceptacja ryzyka: </w:t>
      </w:r>
      <w:r w:rsidRPr="00437C55">
        <w:rPr>
          <w:rFonts w:eastAsia="Times New Roman" w:cs="Arial"/>
          <w:b/>
          <w:bCs/>
          <w:sz w:val="24"/>
          <w:szCs w:val="24"/>
          <w:lang w:eastAsia="pl-PL"/>
        </w:rPr>
        <w:t>tolerowane</w:t>
      </w:r>
      <w:r w:rsidRPr="00437C55">
        <w:rPr>
          <w:rFonts w:eastAsia="Times New Roman" w:cs="Arial"/>
          <w:bCs/>
          <w:sz w:val="24"/>
          <w:szCs w:val="24"/>
          <w:lang w:eastAsia="pl-PL"/>
        </w:rPr>
        <w:t>;</w:t>
      </w:r>
    </w:p>
    <w:p w14:paraId="260FD7AF" w14:textId="77777777" w:rsidR="00437C55" w:rsidRPr="00437C55" w:rsidRDefault="00437C55" w:rsidP="00EC5114">
      <w:pPr>
        <w:numPr>
          <w:ilvl w:val="0"/>
          <w:numId w:val="176"/>
        </w:numPr>
        <w:spacing w:after="0" w:line="360" w:lineRule="exact"/>
        <w:ind w:left="284" w:hanging="284"/>
        <w:contextualSpacing/>
      </w:pPr>
      <w:r w:rsidRPr="00437C55">
        <w:rPr>
          <w:rFonts w:eastAsia="Times New Roman" w:cs="Arial"/>
          <w:sz w:val="24"/>
          <w:szCs w:val="24"/>
          <w:lang w:eastAsia="pl-PL"/>
        </w:rPr>
        <w:t xml:space="preserve">uzasadnienie akceptacji: Służby PKP posiadają procedury postępowania oraz dysponują doświadczeniem w usuwaniu skutków katastrof kolejowych. </w:t>
      </w:r>
      <w:r w:rsidRPr="00437C55">
        <w:rPr>
          <w:rFonts w:eastAsia="Times New Roman" w:cs="Times New Roman"/>
          <w:sz w:val="24"/>
          <w:szCs w:val="24"/>
          <w:lang w:eastAsia="pl-PL"/>
        </w:rPr>
        <w:t>Katastrofy kolejowe wyst</w:t>
      </w:r>
      <w:r w:rsidRPr="00437C55">
        <w:rPr>
          <w:rFonts w:eastAsia="TimesNewRoman" w:cs="TimesNewRoman"/>
          <w:sz w:val="24"/>
          <w:szCs w:val="24"/>
          <w:lang w:eastAsia="pl-PL"/>
        </w:rPr>
        <w:t>ę</w:t>
      </w:r>
      <w:r w:rsidRPr="00437C55">
        <w:rPr>
          <w:rFonts w:eastAsia="Times New Roman" w:cs="Times New Roman"/>
          <w:sz w:val="24"/>
          <w:szCs w:val="24"/>
          <w:lang w:eastAsia="pl-PL"/>
        </w:rPr>
        <w:t>puj</w:t>
      </w:r>
      <w:r w:rsidRPr="00437C55">
        <w:rPr>
          <w:rFonts w:eastAsia="TimesNewRoman" w:cs="TimesNewRoman"/>
          <w:sz w:val="24"/>
          <w:szCs w:val="24"/>
          <w:lang w:eastAsia="pl-PL"/>
        </w:rPr>
        <w:t xml:space="preserve">ą </w:t>
      </w:r>
      <w:r w:rsidRPr="00437C55">
        <w:rPr>
          <w:rFonts w:eastAsia="Times New Roman" w:cs="Times New Roman"/>
          <w:sz w:val="24"/>
          <w:szCs w:val="24"/>
          <w:lang w:eastAsia="pl-PL"/>
        </w:rPr>
        <w:t>stosunkowo rzadko. Przewozy koleją Towarów Wysokiego Ryzyka (TWR) są monitorowane.</w:t>
      </w:r>
    </w:p>
    <w:p w14:paraId="729885F3" w14:textId="6057A693" w:rsidR="009536EF" w:rsidRDefault="009536EF" w:rsidP="00D65735">
      <w:pPr>
        <w:spacing w:after="0" w:line="360" w:lineRule="exact"/>
        <w:contextualSpacing/>
        <w:rPr>
          <w:rFonts w:cs="Arial"/>
          <w:sz w:val="24"/>
          <w:szCs w:val="24"/>
        </w:rPr>
      </w:pPr>
    </w:p>
    <w:p w14:paraId="1D9E3371" w14:textId="592827F4" w:rsidR="009536EF" w:rsidRDefault="009536EF" w:rsidP="00D65735">
      <w:pPr>
        <w:spacing w:after="0" w:line="360" w:lineRule="exact"/>
        <w:contextualSpacing/>
        <w:rPr>
          <w:rFonts w:cs="Arial"/>
          <w:sz w:val="24"/>
          <w:szCs w:val="24"/>
        </w:rPr>
      </w:pPr>
    </w:p>
    <w:p w14:paraId="7491946E" w14:textId="0FF8232B" w:rsidR="009536EF" w:rsidRDefault="009536EF" w:rsidP="00D65735">
      <w:pPr>
        <w:spacing w:after="0" w:line="360" w:lineRule="exact"/>
        <w:contextualSpacing/>
        <w:rPr>
          <w:rFonts w:cs="Arial"/>
          <w:sz w:val="24"/>
          <w:szCs w:val="24"/>
        </w:rPr>
      </w:pPr>
    </w:p>
    <w:p w14:paraId="3D69EEFB" w14:textId="2401DC2A" w:rsidR="009536EF" w:rsidRDefault="009536EF" w:rsidP="00D65735">
      <w:pPr>
        <w:spacing w:after="0" w:line="360" w:lineRule="exact"/>
        <w:contextualSpacing/>
        <w:rPr>
          <w:rFonts w:cs="Arial"/>
          <w:sz w:val="24"/>
          <w:szCs w:val="24"/>
        </w:rPr>
      </w:pPr>
    </w:p>
    <w:p w14:paraId="76680DF2" w14:textId="10EC0330" w:rsidR="009536EF" w:rsidRDefault="009536EF" w:rsidP="008E57D0">
      <w:pPr>
        <w:spacing w:after="0" w:line="360" w:lineRule="exact"/>
        <w:contextualSpacing/>
        <w:rPr>
          <w:rFonts w:cs="Arial"/>
          <w:sz w:val="24"/>
          <w:szCs w:val="24"/>
        </w:rPr>
      </w:pPr>
    </w:p>
    <w:p w14:paraId="49430F18" w14:textId="2CA6F093" w:rsidR="009536EF" w:rsidRDefault="009536EF" w:rsidP="008E57D0">
      <w:pPr>
        <w:spacing w:after="0" w:line="360" w:lineRule="exact"/>
        <w:contextualSpacing/>
        <w:rPr>
          <w:rFonts w:cs="Arial"/>
          <w:sz w:val="24"/>
          <w:szCs w:val="24"/>
        </w:rPr>
      </w:pPr>
    </w:p>
    <w:p w14:paraId="1B67FD9D" w14:textId="7F792B13" w:rsidR="009536EF" w:rsidRDefault="009536EF" w:rsidP="008E57D0">
      <w:pPr>
        <w:spacing w:after="0" w:line="360" w:lineRule="exact"/>
        <w:contextualSpacing/>
        <w:rPr>
          <w:rFonts w:cs="Arial"/>
          <w:sz w:val="24"/>
          <w:szCs w:val="24"/>
        </w:rPr>
      </w:pPr>
    </w:p>
    <w:p w14:paraId="66767D33" w14:textId="6AADECC2" w:rsidR="009536EF" w:rsidRDefault="009536EF" w:rsidP="008E57D0">
      <w:pPr>
        <w:spacing w:after="0" w:line="360" w:lineRule="exact"/>
        <w:contextualSpacing/>
        <w:rPr>
          <w:rFonts w:cs="Arial"/>
          <w:sz w:val="24"/>
          <w:szCs w:val="24"/>
        </w:rPr>
      </w:pPr>
    </w:p>
    <w:p w14:paraId="2D60C983" w14:textId="751F63CE" w:rsidR="009536EF" w:rsidRDefault="009536EF" w:rsidP="008E57D0">
      <w:pPr>
        <w:spacing w:after="0" w:line="360" w:lineRule="exact"/>
        <w:contextualSpacing/>
        <w:rPr>
          <w:rFonts w:cs="Arial"/>
          <w:sz w:val="24"/>
          <w:szCs w:val="24"/>
        </w:rPr>
      </w:pPr>
    </w:p>
    <w:p w14:paraId="5044BF09" w14:textId="78619701" w:rsidR="009536EF" w:rsidRDefault="009536EF" w:rsidP="008E57D0">
      <w:pPr>
        <w:spacing w:after="0" w:line="360" w:lineRule="exact"/>
        <w:contextualSpacing/>
        <w:rPr>
          <w:rFonts w:cs="Arial"/>
          <w:sz w:val="24"/>
          <w:szCs w:val="24"/>
        </w:rPr>
      </w:pPr>
    </w:p>
    <w:p w14:paraId="52EB004A" w14:textId="1C770BB3" w:rsidR="009536EF" w:rsidRDefault="009536EF" w:rsidP="008E57D0">
      <w:pPr>
        <w:spacing w:after="0" w:line="360" w:lineRule="exact"/>
        <w:contextualSpacing/>
        <w:rPr>
          <w:rFonts w:cs="Arial"/>
          <w:sz w:val="24"/>
          <w:szCs w:val="24"/>
        </w:rPr>
      </w:pPr>
    </w:p>
    <w:p w14:paraId="1E088C53" w14:textId="48FC0BC4" w:rsidR="009536EF" w:rsidRDefault="009536EF" w:rsidP="008E57D0">
      <w:pPr>
        <w:spacing w:after="0" w:line="360" w:lineRule="exact"/>
        <w:contextualSpacing/>
        <w:rPr>
          <w:rFonts w:cs="Arial"/>
          <w:sz w:val="24"/>
          <w:szCs w:val="24"/>
        </w:rPr>
      </w:pPr>
    </w:p>
    <w:p w14:paraId="4748D69F" w14:textId="25ED2A82" w:rsidR="009536EF" w:rsidRDefault="009536EF" w:rsidP="008E57D0">
      <w:pPr>
        <w:spacing w:after="0" w:line="360" w:lineRule="exact"/>
        <w:contextualSpacing/>
        <w:rPr>
          <w:rFonts w:cs="Arial"/>
          <w:sz w:val="24"/>
          <w:szCs w:val="24"/>
        </w:rPr>
      </w:pPr>
    </w:p>
    <w:p w14:paraId="168494AC" w14:textId="77483CFC" w:rsidR="003C7938" w:rsidRDefault="003C7938" w:rsidP="008E57D0">
      <w:pPr>
        <w:spacing w:after="0" w:line="360" w:lineRule="exact"/>
        <w:contextualSpacing/>
        <w:rPr>
          <w:rFonts w:cs="Arial"/>
          <w:sz w:val="24"/>
          <w:szCs w:val="24"/>
        </w:rPr>
      </w:pPr>
    </w:p>
    <w:p w14:paraId="295879B9" w14:textId="42427085" w:rsidR="003C7938" w:rsidRDefault="003C7938" w:rsidP="008E57D0">
      <w:pPr>
        <w:spacing w:after="0" w:line="360" w:lineRule="exact"/>
        <w:contextualSpacing/>
        <w:rPr>
          <w:rFonts w:cs="Arial"/>
          <w:sz w:val="24"/>
          <w:szCs w:val="24"/>
        </w:rPr>
      </w:pPr>
    </w:p>
    <w:p w14:paraId="09E36EA5" w14:textId="751858A0" w:rsidR="003C7938" w:rsidRDefault="003C7938" w:rsidP="008E57D0">
      <w:pPr>
        <w:spacing w:after="0" w:line="360" w:lineRule="exact"/>
        <w:contextualSpacing/>
        <w:rPr>
          <w:rFonts w:cs="Arial"/>
          <w:sz w:val="24"/>
          <w:szCs w:val="24"/>
        </w:rPr>
      </w:pPr>
    </w:p>
    <w:p w14:paraId="420CE42B" w14:textId="039A0AC9" w:rsidR="003C7938" w:rsidRDefault="003C7938" w:rsidP="008E57D0">
      <w:pPr>
        <w:spacing w:after="0" w:line="360" w:lineRule="exact"/>
        <w:contextualSpacing/>
        <w:rPr>
          <w:rFonts w:cs="Arial"/>
          <w:sz w:val="24"/>
          <w:szCs w:val="24"/>
        </w:rPr>
      </w:pPr>
    </w:p>
    <w:p w14:paraId="479C673C" w14:textId="563134B3" w:rsidR="003C7938" w:rsidRDefault="003C7938" w:rsidP="008E57D0">
      <w:pPr>
        <w:spacing w:after="0" w:line="360" w:lineRule="exact"/>
        <w:contextualSpacing/>
        <w:rPr>
          <w:rFonts w:cs="Arial"/>
          <w:sz w:val="24"/>
          <w:szCs w:val="24"/>
        </w:rPr>
      </w:pPr>
    </w:p>
    <w:p w14:paraId="6963BD4F" w14:textId="4CD49D76" w:rsidR="003C7938" w:rsidRDefault="003C7938" w:rsidP="008E57D0">
      <w:pPr>
        <w:spacing w:after="0" w:line="360" w:lineRule="exact"/>
        <w:contextualSpacing/>
        <w:rPr>
          <w:rFonts w:cs="Arial"/>
          <w:sz w:val="24"/>
          <w:szCs w:val="24"/>
        </w:rPr>
      </w:pPr>
    </w:p>
    <w:p w14:paraId="13A998AD" w14:textId="6C52F265" w:rsidR="00FE52E4" w:rsidRDefault="00FE52E4" w:rsidP="008E57D0">
      <w:pPr>
        <w:spacing w:after="0" w:line="360" w:lineRule="exact"/>
        <w:contextualSpacing/>
        <w:rPr>
          <w:rFonts w:cs="Arial"/>
          <w:sz w:val="24"/>
          <w:szCs w:val="24"/>
        </w:rPr>
      </w:pPr>
    </w:p>
    <w:p w14:paraId="452A0CD2" w14:textId="793A9F24" w:rsidR="00FE52E4" w:rsidRDefault="00FE52E4" w:rsidP="008E57D0">
      <w:pPr>
        <w:spacing w:after="0" w:line="360" w:lineRule="exact"/>
        <w:contextualSpacing/>
        <w:rPr>
          <w:rFonts w:cs="Arial"/>
          <w:sz w:val="24"/>
          <w:szCs w:val="24"/>
        </w:rPr>
      </w:pPr>
    </w:p>
    <w:p w14:paraId="58F81386" w14:textId="4011E7CD" w:rsidR="00FE52E4" w:rsidRDefault="00FE52E4" w:rsidP="008E57D0">
      <w:pPr>
        <w:spacing w:after="0" w:line="360" w:lineRule="exact"/>
        <w:contextualSpacing/>
        <w:rPr>
          <w:rFonts w:cs="Arial"/>
          <w:sz w:val="24"/>
          <w:szCs w:val="24"/>
        </w:rPr>
      </w:pPr>
    </w:p>
    <w:p w14:paraId="09F68170" w14:textId="50D0509F" w:rsidR="00FE52E4" w:rsidRDefault="00FE52E4" w:rsidP="008E57D0">
      <w:pPr>
        <w:spacing w:after="0" w:line="360" w:lineRule="exact"/>
        <w:contextualSpacing/>
        <w:rPr>
          <w:rFonts w:cs="Arial"/>
          <w:sz w:val="24"/>
          <w:szCs w:val="24"/>
        </w:rPr>
      </w:pPr>
    </w:p>
    <w:p w14:paraId="62B1C0AC" w14:textId="58396950" w:rsidR="00FE52E4" w:rsidRDefault="00FE52E4" w:rsidP="008E57D0">
      <w:pPr>
        <w:spacing w:after="0" w:line="360" w:lineRule="exact"/>
        <w:contextualSpacing/>
        <w:rPr>
          <w:rFonts w:cs="Arial"/>
          <w:sz w:val="24"/>
          <w:szCs w:val="24"/>
        </w:rPr>
      </w:pPr>
    </w:p>
    <w:p w14:paraId="2D8A124E" w14:textId="24ED17EC" w:rsidR="00FE52E4" w:rsidRDefault="00FE52E4" w:rsidP="008E57D0">
      <w:pPr>
        <w:spacing w:after="0" w:line="360" w:lineRule="exact"/>
        <w:contextualSpacing/>
        <w:rPr>
          <w:rFonts w:cs="Arial"/>
          <w:sz w:val="24"/>
          <w:szCs w:val="24"/>
        </w:rPr>
      </w:pPr>
    </w:p>
    <w:p w14:paraId="36BB8D8E" w14:textId="54324BBD" w:rsidR="00FE52E4" w:rsidRDefault="00FE52E4" w:rsidP="008E57D0">
      <w:pPr>
        <w:spacing w:after="0" w:line="360" w:lineRule="exact"/>
        <w:contextualSpacing/>
        <w:rPr>
          <w:rFonts w:cs="Arial"/>
          <w:sz w:val="24"/>
          <w:szCs w:val="24"/>
        </w:rPr>
      </w:pPr>
    </w:p>
    <w:p w14:paraId="2890729E" w14:textId="4889F2E3" w:rsidR="00FE52E4" w:rsidRDefault="00FE52E4" w:rsidP="008E57D0">
      <w:pPr>
        <w:spacing w:after="0" w:line="360" w:lineRule="exact"/>
        <w:contextualSpacing/>
        <w:rPr>
          <w:rFonts w:cs="Arial"/>
          <w:sz w:val="24"/>
          <w:szCs w:val="24"/>
        </w:rPr>
      </w:pPr>
    </w:p>
    <w:p w14:paraId="6F37BFFC" w14:textId="48CD185D" w:rsidR="00FE52E4" w:rsidRDefault="00FE52E4" w:rsidP="008E57D0">
      <w:pPr>
        <w:spacing w:after="0" w:line="360" w:lineRule="exact"/>
        <w:contextualSpacing/>
        <w:rPr>
          <w:rFonts w:cs="Arial"/>
          <w:sz w:val="24"/>
          <w:szCs w:val="24"/>
        </w:rPr>
      </w:pPr>
    </w:p>
    <w:p w14:paraId="7F2C7E53" w14:textId="68F72E7C" w:rsidR="00FE52E4" w:rsidRDefault="00FE52E4" w:rsidP="008E57D0">
      <w:pPr>
        <w:spacing w:after="0" w:line="360" w:lineRule="exact"/>
        <w:contextualSpacing/>
        <w:rPr>
          <w:rFonts w:cs="Arial"/>
          <w:sz w:val="24"/>
          <w:szCs w:val="24"/>
        </w:rPr>
      </w:pPr>
    </w:p>
    <w:p w14:paraId="6DBF4075" w14:textId="5D18BA8B" w:rsidR="00FE52E4" w:rsidRDefault="00FE52E4" w:rsidP="008E57D0">
      <w:pPr>
        <w:spacing w:after="0" w:line="360" w:lineRule="exact"/>
        <w:contextualSpacing/>
        <w:rPr>
          <w:rFonts w:cs="Arial"/>
          <w:sz w:val="24"/>
          <w:szCs w:val="24"/>
        </w:rPr>
      </w:pPr>
    </w:p>
    <w:p w14:paraId="18B95205" w14:textId="188C5665" w:rsidR="00FE52E4" w:rsidRDefault="00FE52E4" w:rsidP="008E57D0">
      <w:pPr>
        <w:spacing w:after="0" w:line="360" w:lineRule="exact"/>
        <w:contextualSpacing/>
        <w:rPr>
          <w:rFonts w:cs="Arial"/>
          <w:sz w:val="24"/>
          <w:szCs w:val="24"/>
        </w:rPr>
      </w:pPr>
    </w:p>
    <w:p w14:paraId="5ADB2C98" w14:textId="254A9D22" w:rsidR="00FE52E4" w:rsidRDefault="00FE52E4" w:rsidP="008E57D0">
      <w:pPr>
        <w:spacing w:after="0" w:line="360" w:lineRule="exact"/>
        <w:contextualSpacing/>
        <w:rPr>
          <w:rFonts w:cs="Arial"/>
          <w:sz w:val="24"/>
          <w:szCs w:val="24"/>
        </w:rPr>
      </w:pPr>
    </w:p>
    <w:p w14:paraId="065EA2CD" w14:textId="77777777" w:rsidR="00FE52E4" w:rsidRDefault="00FE52E4" w:rsidP="008E57D0">
      <w:pPr>
        <w:spacing w:after="0" w:line="360" w:lineRule="exact"/>
        <w:contextualSpacing/>
        <w:rPr>
          <w:rFonts w:cs="Arial"/>
          <w:sz w:val="24"/>
          <w:szCs w:val="24"/>
        </w:rPr>
        <w:sectPr w:rsidR="00FE52E4" w:rsidSect="001A3905">
          <w:headerReference w:type="default" r:id="rId160"/>
          <w:pgSz w:w="16838" w:h="11906" w:orient="landscape"/>
          <w:pgMar w:top="1417" w:right="1417" w:bottom="1417" w:left="1417" w:header="708" w:footer="708" w:gutter="0"/>
          <w:cols w:num="2" w:space="740"/>
          <w:docGrid w:linePitch="360"/>
        </w:sectPr>
      </w:pPr>
    </w:p>
    <w:p w14:paraId="05FF551A" w14:textId="0534F48B" w:rsidR="00FE52E4" w:rsidRDefault="00A70C1C" w:rsidP="008E57D0">
      <w:pPr>
        <w:spacing w:after="0" w:line="360" w:lineRule="exact"/>
        <w:contextualSpacing/>
        <w:rPr>
          <w:rFonts w:cs="Arial"/>
          <w:sz w:val="24"/>
          <w:szCs w:val="24"/>
        </w:rPr>
      </w:pPr>
      <w:r w:rsidRPr="00834ED9">
        <w:rPr>
          <w:rFonts w:ascii="Arial" w:hAnsi="Arial" w:cs="Arial"/>
          <w:noProof/>
          <w:color w:val="FF0000"/>
          <w:lang w:eastAsia="pl-PL"/>
        </w:rPr>
        <w:drawing>
          <wp:anchor distT="0" distB="0" distL="114300" distR="114300" simplePos="0" relativeHeight="251868160" behindDoc="0" locked="0" layoutInCell="1" allowOverlap="1" wp14:anchorId="67DDB535" wp14:editId="6581DBCE">
            <wp:simplePos x="0" y="0"/>
            <wp:positionH relativeFrom="column">
              <wp:posOffset>4534535</wp:posOffset>
            </wp:positionH>
            <wp:positionV relativeFrom="paragraph">
              <wp:posOffset>171450</wp:posOffset>
            </wp:positionV>
            <wp:extent cx="5105400" cy="3924300"/>
            <wp:effectExtent l="0" t="0" r="0" b="0"/>
            <wp:wrapSquare wrapText="bothSides"/>
            <wp:docPr id="274" name="Obraz 274" descr="lotniska_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otniska_strefy"/>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05400" cy="3924300"/>
                    </a:xfrm>
                    <a:prstGeom prst="rect">
                      <a:avLst/>
                    </a:prstGeom>
                    <a:noFill/>
                    <a:ln w="9525">
                      <a:noFill/>
                      <a:miter lim="800000"/>
                      <a:headEnd/>
                      <a:tailEnd/>
                    </a:ln>
                  </pic:spPr>
                </pic:pic>
              </a:graphicData>
            </a:graphic>
          </wp:anchor>
        </w:drawing>
      </w:r>
    </w:p>
    <w:p w14:paraId="372C54E2" w14:textId="098FF7CA" w:rsidR="00834ED9" w:rsidRPr="00834ED9" w:rsidRDefault="00834ED9" w:rsidP="00887B94">
      <w:pPr>
        <w:spacing w:after="120" w:line="360" w:lineRule="exact"/>
        <w:rPr>
          <w:rFonts w:cs="Arial"/>
          <w:sz w:val="24"/>
          <w:szCs w:val="24"/>
        </w:rPr>
      </w:pPr>
      <w:r w:rsidRPr="00887B94">
        <w:rPr>
          <w:rFonts w:cs="Arial"/>
          <w:b/>
          <w:bCs/>
          <w:color w:val="4472C4" w:themeColor="accent1"/>
          <w:sz w:val="24"/>
          <w:szCs w:val="24"/>
        </w:rPr>
        <w:t>KATASTROFA W RUCHU POWIETRZNYM</w:t>
      </w:r>
      <w:r w:rsidRPr="00887B94">
        <w:rPr>
          <w:rFonts w:cs="Arial"/>
          <w:color w:val="4472C4" w:themeColor="accent1"/>
          <w:sz w:val="24"/>
          <w:szCs w:val="24"/>
        </w:rPr>
        <w:t xml:space="preserve"> </w:t>
      </w:r>
      <w:r w:rsidRPr="00834ED9">
        <w:rPr>
          <w:rFonts w:cs="Arial"/>
          <w:sz w:val="24"/>
          <w:szCs w:val="24"/>
        </w:rPr>
        <w:t xml:space="preserve">jest zdarzeniem z udziałem środków transportu lotniczego, w trakcie ich lotu lub postoju </w:t>
      </w:r>
      <w:r w:rsidR="00887B94" w:rsidRPr="00887B94">
        <w:rPr>
          <w:rFonts w:cs="Arial"/>
          <w:sz w:val="24"/>
          <w:szCs w:val="24"/>
        </w:rPr>
        <w:br/>
      </w:r>
      <w:r w:rsidRPr="00834ED9">
        <w:rPr>
          <w:rFonts w:cs="Arial"/>
          <w:sz w:val="24"/>
          <w:szCs w:val="24"/>
        </w:rPr>
        <w:t>na lotnisku.</w:t>
      </w:r>
      <w:r w:rsidRPr="00887B94">
        <w:rPr>
          <w:sz w:val="24"/>
          <w:szCs w:val="24"/>
        </w:rPr>
        <w:t xml:space="preserve"> </w:t>
      </w:r>
      <w:r w:rsidR="00887B94" w:rsidRPr="00887B94">
        <w:rPr>
          <w:sz w:val="24"/>
          <w:szCs w:val="24"/>
        </w:rPr>
        <w:t xml:space="preserve">Jest to </w:t>
      </w:r>
      <w:r w:rsidR="00887B94" w:rsidRPr="00887B94">
        <w:rPr>
          <w:rFonts w:cs="Arial"/>
          <w:sz w:val="24"/>
          <w:szCs w:val="24"/>
        </w:rPr>
        <w:t>s</w:t>
      </w:r>
      <w:r w:rsidRPr="00887B94">
        <w:rPr>
          <w:rFonts w:cs="Arial"/>
          <w:sz w:val="24"/>
          <w:szCs w:val="24"/>
        </w:rPr>
        <w:t xml:space="preserve">ytuacja zagrażająca życiu wielu osób/mieniu </w:t>
      </w:r>
      <w:r w:rsidR="00887B94" w:rsidRPr="00887B94">
        <w:rPr>
          <w:rFonts w:cs="Arial"/>
          <w:sz w:val="24"/>
          <w:szCs w:val="24"/>
        </w:rPr>
        <w:br/>
      </w:r>
      <w:r w:rsidRPr="00887B94">
        <w:rPr>
          <w:rFonts w:cs="Arial"/>
          <w:sz w:val="24"/>
          <w:szCs w:val="24"/>
        </w:rPr>
        <w:t>w wielkich rozmiarach, związana z ruchem powietrznym (samoloty, helikoptery).</w:t>
      </w:r>
      <w:r w:rsidRPr="00834ED9">
        <w:rPr>
          <w:rFonts w:cs="Arial"/>
          <w:sz w:val="24"/>
          <w:szCs w:val="24"/>
        </w:rPr>
        <w:t>Największe zagrożenie w lotnictwie występuje wokół lotnisk (na podejściach do lądowania i startu) i w korytarzach powietrznych.</w:t>
      </w:r>
    </w:p>
    <w:p w14:paraId="6CD67105" w14:textId="77777777" w:rsidR="00834ED9" w:rsidRPr="00834ED9" w:rsidRDefault="00834ED9" w:rsidP="00887B94">
      <w:pPr>
        <w:spacing w:after="0" w:line="360" w:lineRule="exact"/>
        <w:rPr>
          <w:rFonts w:cs="Arial"/>
          <w:b/>
          <w:bCs/>
          <w:sz w:val="24"/>
          <w:szCs w:val="24"/>
        </w:rPr>
      </w:pPr>
      <w:r w:rsidRPr="00834ED9">
        <w:rPr>
          <w:rFonts w:cs="Arial"/>
          <w:b/>
          <w:bCs/>
          <w:sz w:val="24"/>
          <w:szCs w:val="24"/>
        </w:rPr>
        <w:t>PRZYCZYNY:</w:t>
      </w:r>
    </w:p>
    <w:p w14:paraId="79BAB0C4" w14:textId="5001AA8B" w:rsidR="00834ED9" w:rsidRPr="00834ED9" w:rsidRDefault="00834ED9" w:rsidP="00EC5114">
      <w:pPr>
        <w:numPr>
          <w:ilvl w:val="0"/>
          <w:numId w:val="182"/>
        </w:numPr>
        <w:spacing w:after="0" w:line="360" w:lineRule="exact"/>
        <w:ind w:left="284" w:hanging="284"/>
        <w:contextualSpacing/>
        <w:rPr>
          <w:rFonts w:cs="Arial"/>
          <w:b/>
          <w:bCs/>
          <w:sz w:val="24"/>
          <w:szCs w:val="24"/>
        </w:rPr>
      </w:pPr>
      <w:r w:rsidRPr="00834ED9">
        <w:rPr>
          <w:rFonts w:cs="Arial"/>
          <w:sz w:val="24"/>
          <w:szCs w:val="24"/>
        </w:rPr>
        <w:t>błędy załogi samolotu;</w:t>
      </w:r>
    </w:p>
    <w:p w14:paraId="0A1C5B66" w14:textId="77777777" w:rsidR="00834ED9" w:rsidRPr="00834ED9" w:rsidRDefault="00834ED9" w:rsidP="00EC5114">
      <w:pPr>
        <w:numPr>
          <w:ilvl w:val="0"/>
          <w:numId w:val="182"/>
        </w:numPr>
        <w:spacing w:after="0" w:line="360" w:lineRule="exact"/>
        <w:ind w:left="284" w:hanging="284"/>
        <w:contextualSpacing/>
        <w:rPr>
          <w:rFonts w:cs="Arial"/>
          <w:b/>
          <w:bCs/>
          <w:sz w:val="24"/>
          <w:szCs w:val="24"/>
        </w:rPr>
      </w:pPr>
      <w:r w:rsidRPr="00834ED9">
        <w:rPr>
          <w:rFonts w:cs="Arial"/>
          <w:sz w:val="24"/>
          <w:szCs w:val="24"/>
        </w:rPr>
        <w:t>błędy kontroli lotniczej;</w:t>
      </w:r>
    </w:p>
    <w:p w14:paraId="7CEB05D5" w14:textId="77777777" w:rsidR="00834ED9" w:rsidRPr="00834ED9" w:rsidRDefault="00834ED9" w:rsidP="00EC5114">
      <w:pPr>
        <w:numPr>
          <w:ilvl w:val="0"/>
          <w:numId w:val="182"/>
        </w:numPr>
        <w:spacing w:after="0" w:line="360" w:lineRule="exact"/>
        <w:ind w:left="284" w:hanging="284"/>
        <w:contextualSpacing/>
        <w:rPr>
          <w:rFonts w:cs="Arial"/>
          <w:b/>
          <w:bCs/>
          <w:sz w:val="24"/>
          <w:szCs w:val="24"/>
        </w:rPr>
      </w:pPr>
      <w:r w:rsidRPr="00834ED9">
        <w:rPr>
          <w:rFonts w:cs="Arial"/>
          <w:sz w:val="24"/>
          <w:szCs w:val="24"/>
        </w:rPr>
        <w:t>niekorzystne warunki atmosferyczne (mgła, mróz);</w:t>
      </w:r>
    </w:p>
    <w:p w14:paraId="5F4BBBE8" w14:textId="77777777" w:rsidR="00834ED9" w:rsidRPr="00834ED9" w:rsidRDefault="00834ED9" w:rsidP="00EC5114">
      <w:pPr>
        <w:numPr>
          <w:ilvl w:val="0"/>
          <w:numId w:val="182"/>
        </w:numPr>
        <w:spacing w:after="0" w:line="360" w:lineRule="exact"/>
        <w:ind w:left="284" w:hanging="284"/>
        <w:contextualSpacing/>
        <w:rPr>
          <w:rFonts w:cs="Arial"/>
          <w:b/>
          <w:bCs/>
          <w:sz w:val="24"/>
          <w:szCs w:val="24"/>
        </w:rPr>
      </w:pPr>
      <w:r w:rsidRPr="00834ED9">
        <w:rPr>
          <w:rFonts w:cs="Arial"/>
          <w:sz w:val="24"/>
          <w:szCs w:val="24"/>
        </w:rPr>
        <w:t>awaria mechanizmów pokładowych po starcie, w czasie lotu lub lądowania;</w:t>
      </w:r>
    </w:p>
    <w:p w14:paraId="7774931D" w14:textId="77777777" w:rsidR="00834ED9" w:rsidRPr="00834ED9" w:rsidRDefault="00834ED9" w:rsidP="00EC5114">
      <w:pPr>
        <w:numPr>
          <w:ilvl w:val="0"/>
          <w:numId w:val="182"/>
        </w:numPr>
        <w:spacing w:after="120" w:line="360" w:lineRule="exact"/>
        <w:ind w:left="284" w:hanging="284"/>
        <w:rPr>
          <w:rFonts w:cs="Arial"/>
          <w:b/>
          <w:bCs/>
          <w:sz w:val="24"/>
          <w:szCs w:val="24"/>
        </w:rPr>
      </w:pPr>
      <w:r w:rsidRPr="00834ED9">
        <w:rPr>
          <w:rFonts w:cs="Arial"/>
          <w:sz w:val="24"/>
          <w:szCs w:val="24"/>
        </w:rPr>
        <w:t>atak terrorystyczny.</w:t>
      </w:r>
    </w:p>
    <w:p w14:paraId="4E3CA596" w14:textId="77777777" w:rsidR="00834ED9" w:rsidRPr="00834ED9" w:rsidRDefault="00834ED9" w:rsidP="00887B94">
      <w:pPr>
        <w:spacing w:after="0" w:line="360" w:lineRule="exact"/>
        <w:rPr>
          <w:rFonts w:cs="Arial"/>
          <w:b/>
          <w:bCs/>
          <w:sz w:val="24"/>
          <w:szCs w:val="24"/>
        </w:rPr>
      </w:pPr>
      <w:r w:rsidRPr="00834ED9">
        <w:rPr>
          <w:rFonts w:cs="Arial"/>
          <w:b/>
          <w:bCs/>
          <w:sz w:val="24"/>
          <w:szCs w:val="24"/>
        </w:rPr>
        <w:t>OBSZARY WYSTĘPOWANIA:</w:t>
      </w:r>
    </w:p>
    <w:p w14:paraId="07A9549F" w14:textId="477D9F0D" w:rsidR="00834ED9" w:rsidRDefault="00834ED9" w:rsidP="00EC5114">
      <w:pPr>
        <w:numPr>
          <w:ilvl w:val="0"/>
          <w:numId w:val="183"/>
        </w:numPr>
        <w:spacing w:after="0" w:line="360" w:lineRule="exact"/>
        <w:ind w:left="425" w:hanging="425"/>
        <w:rPr>
          <w:rFonts w:cs="Arial"/>
          <w:b/>
          <w:bCs/>
          <w:sz w:val="24"/>
          <w:szCs w:val="24"/>
        </w:rPr>
      </w:pPr>
      <w:r w:rsidRPr="00834ED9">
        <w:rPr>
          <w:rFonts w:cs="Arial"/>
          <w:sz w:val="24"/>
          <w:szCs w:val="24"/>
        </w:rPr>
        <w:t xml:space="preserve">w województwie pomorskim jest 6 lotnisk wojskowych </w:t>
      </w:r>
      <w:r w:rsidRPr="00834ED9">
        <w:rPr>
          <w:rFonts w:cs="Arial"/>
          <w:sz w:val="24"/>
          <w:szCs w:val="24"/>
        </w:rPr>
        <w:br/>
        <w:t>i międzynarodowy port lotniczy w Rębiechowie. Promień strefy szczególnego zagrożenia katastrofą wynosi 5 km od pasa startowego</w:t>
      </w:r>
      <w:r w:rsidRPr="00834ED9">
        <w:rPr>
          <w:rFonts w:cs="Arial"/>
          <w:b/>
          <w:bCs/>
          <w:sz w:val="24"/>
          <w:szCs w:val="24"/>
        </w:rPr>
        <w:t>;</w:t>
      </w:r>
    </w:p>
    <w:p w14:paraId="14EDEF5E" w14:textId="09EF38D4" w:rsidR="00887B94" w:rsidRPr="00887B94" w:rsidRDefault="00887B94" w:rsidP="00EC5114">
      <w:pPr>
        <w:numPr>
          <w:ilvl w:val="0"/>
          <w:numId w:val="183"/>
        </w:numPr>
        <w:spacing w:after="0" w:line="360" w:lineRule="exact"/>
        <w:ind w:left="425" w:hanging="425"/>
        <w:rPr>
          <w:rFonts w:cs="Arial"/>
          <w:b/>
          <w:bCs/>
          <w:sz w:val="24"/>
          <w:szCs w:val="24"/>
        </w:rPr>
      </w:pPr>
      <w:r w:rsidRPr="00887B94">
        <w:rPr>
          <w:rFonts w:cs="Arial"/>
          <w:sz w:val="24"/>
          <w:szCs w:val="24"/>
        </w:rPr>
        <w:t xml:space="preserve">W 2025 roku Port Lotniczy Gdańsk </w:t>
      </w:r>
      <w:r w:rsidR="0036572A">
        <w:rPr>
          <w:rFonts w:cs="Arial"/>
          <w:sz w:val="24"/>
          <w:szCs w:val="24"/>
        </w:rPr>
        <w:t xml:space="preserve">obsłużył </w:t>
      </w:r>
      <w:r>
        <w:rPr>
          <w:rFonts w:cs="Arial"/>
          <w:sz w:val="24"/>
          <w:szCs w:val="24"/>
        </w:rPr>
        <w:t>ok.</w:t>
      </w:r>
      <w:r w:rsidRPr="00887B94">
        <w:rPr>
          <w:rFonts w:cs="Arial"/>
          <w:sz w:val="24"/>
          <w:szCs w:val="24"/>
        </w:rPr>
        <w:t xml:space="preserve"> 7,3 miliona pasażerów</w:t>
      </w:r>
      <w:r>
        <w:rPr>
          <w:rFonts w:cs="Arial"/>
          <w:sz w:val="24"/>
          <w:szCs w:val="24"/>
        </w:rPr>
        <w:t>;</w:t>
      </w:r>
    </w:p>
    <w:p w14:paraId="60EC7DFC" w14:textId="69DACB4F" w:rsidR="00A70C1C" w:rsidRPr="00887B94" w:rsidRDefault="00887B94" w:rsidP="00EC5114">
      <w:pPr>
        <w:numPr>
          <w:ilvl w:val="0"/>
          <w:numId w:val="183"/>
        </w:numPr>
        <w:spacing w:after="0" w:line="360" w:lineRule="exact"/>
        <w:ind w:left="425" w:hanging="425"/>
        <w:rPr>
          <w:rFonts w:cs="Arial"/>
          <w:b/>
          <w:bCs/>
          <w:sz w:val="24"/>
          <w:szCs w:val="24"/>
        </w:rPr>
      </w:pPr>
      <w:r w:rsidRPr="00887B94">
        <w:rPr>
          <w:rFonts w:cs="Arial"/>
          <w:sz w:val="24"/>
          <w:szCs w:val="24"/>
        </w:rPr>
        <w:t>liczb</w:t>
      </w:r>
      <w:r>
        <w:rPr>
          <w:rFonts w:cs="Arial"/>
          <w:sz w:val="24"/>
          <w:szCs w:val="24"/>
        </w:rPr>
        <w:t>a</w:t>
      </w:r>
      <w:r w:rsidRPr="00887B94">
        <w:rPr>
          <w:rFonts w:cs="Arial"/>
          <w:sz w:val="24"/>
          <w:szCs w:val="24"/>
        </w:rPr>
        <w:t xml:space="preserve"> operacji lotniczych</w:t>
      </w:r>
      <w:r w:rsidRPr="00887B94">
        <w:rPr>
          <w:rFonts w:cs="Arial"/>
          <w:b/>
          <w:bCs/>
          <w:sz w:val="24"/>
          <w:szCs w:val="24"/>
        </w:rPr>
        <w:t xml:space="preserve"> </w:t>
      </w:r>
      <w:r w:rsidRPr="00887B94">
        <w:rPr>
          <w:rFonts w:cs="Arial"/>
          <w:sz w:val="24"/>
          <w:szCs w:val="24"/>
        </w:rPr>
        <w:t>przekrocz</w:t>
      </w:r>
      <w:r>
        <w:rPr>
          <w:rFonts w:cs="Arial"/>
          <w:sz w:val="24"/>
          <w:szCs w:val="24"/>
        </w:rPr>
        <w:t xml:space="preserve">yła </w:t>
      </w:r>
      <w:r w:rsidRPr="00887B94">
        <w:rPr>
          <w:rFonts w:cs="Arial"/>
          <w:sz w:val="24"/>
          <w:szCs w:val="24"/>
        </w:rPr>
        <w:t>46 800, co stanowi wzrost o ponad 7% w porównaniu do roku 2024</w:t>
      </w:r>
      <w:r w:rsidR="00A70C1C">
        <w:rPr>
          <w:rFonts w:cs="Arial"/>
          <w:sz w:val="24"/>
          <w:szCs w:val="24"/>
        </w:rPr>
        <w:t>;</w:t>
      </w:r>
    </w:p>
    <w:p w14:paraId="11B6BB5F" w14:textId="5D20A7B4" w:rsidR="00834ED9" w:rsidRPr="00834ED9" w:rsidRDefault="00834ED9" w:rsidP="00834ED9">
      <w:pPr>
        <w:spacing w:after="0" w:line="360" w:lineRule="atLeast"/>
        <w:ind w:left="425" w:hanging="425"/>
        <w:rPr>
          <w:rFonts w:cs="Arial"/>
          <w:b/>
          <w:bCs/>
          <w:sz w:val="24"/>
          <w:szCs w:val="24"/>
        </w:rPr>
      </w:pPr>
    </w:p>
    <w:p w14:paraId="2A3EE1B0" w14:textId="09B692E8" w:rsidR="00834ED9" w:rsidRPr="00834ED9" w:rsidRDefault="00834ED9" w:rsidP="00834ED9">
      <w:pPr>
        <w:spacing w:after="120" w:line="360" w:lineRule="atLeast"/>
        <w:ind w:left="426" w:hanging="426"/>
        <w:rPr>
          <w:rFonts w:cs="Arial"/>
          <w:sz w:val="24"/>
          <w:szCs w:val="24"/>
          <w:u w:val="single"/>
        </w:rPr>
      </w:pPr>
      <w:r w:rsidRPr="00834ED9">
        <w:rPr>
          <w:rFonts w:cs="Arial"/>
          <w:b/>
          <w:bCs/>
          <w:sz w:val="24"/>
          <w:szCs w:val="24"/>
          <w:u w:val="single"/>
        </w:rPr>
        <w:t>NAJCZĘSTSZE SKUTKI ZAGROŻENIA</w:t>
      </w:r>
      <w:r w:rsidR="00A70C1C">
        <w:rPr>
          <w:rFonts w:cs="Arial"/>
          <w:b/>
          <w:bCs/>
          <w:sz w:val="24"/>
          <w:szCs w:val="24"/>
          <w:u w:val="single"/>
        </w:rPr>
        <w:t>:</w:t>
      </w:r>
    </w:p>
    <w:p w14:paraId="4964DCED" w14:textId="77777777" w:rsidR="00834ED9" w:rsidRPr="00834ED9" w:rsidRDefault="00834ED9" w:rsidP="00834ED9">
      <w:pPr>
        <w:spacing w:after="0" w:line="360" w:lineRule="atLeast"/>
        <w:contextualSpacing/>
        <w:rPr>
          <w:rFonts w:cs="Arial"/>
          <w:b/>
          <w:bCs/>
          <w:sz w:val="24"/>
          <w:szCs w:val="24"/>
        </w:rPr>
      </w:pPr>
      <w:r w:rsidRPr="00834ED9">
        <w:rPr>
          <w:rFonts w:cs="Arial"/>
          <w:b/>
          <w:bCs/>
          <w:sz w:val="24"/>
          <w:szCs w:val="24"/>
        </w:rPr>
        <w:t>LUDNOŚĆ:</w:t>
      </w:r>
    </w:p>
    <w:p w14:paraId="3D7C4E95" w14:textId="77777777" w:rsidR="00834ED9" w:rsidRPr="00834ED9" w:rsidRDefault="00834ED9" w:rsidP="00EC5114">
      <w:pPr>
        <w:numPr>
          <w:ilvl w:val="0"/>
          <w:numId w:val="183"/>
        </w:numPr>
        <w:spacing w:after="0" w:line="360" w:lineRule="atLeast"/>
        <w:ind w:left="284" w:hanging="284"/>
        <w:contextualSpacing/>
        <w:jc w:val="left"/>
        <w:rPr>
          <w:rFonts w:cs="Arial"/>
          <w:sz w:val="24"/>
          <w:szCs w:val="24"/>
        </w:rPr>
      </w:pPr>
      <w:r w:rsidRPr="00834ED9">
        <w:rPr>
          <w:rFonts w:cs="Arial"/>
          <w:sz w:val="24"/>
          <w:szCs w:val="24"/>
        </w:rPr>
        <w:t>niebezpieczeństwo dla życia i zdrowia ludzi;</w:t>
      </w:r>
    </w:p>
    <w:p w14:paraId="64DF85D7" w14:textId="77777777" w:rsidR="00834ED9" w:rsidRPr="00834ED9" w:rsidRDefault="00834ED9" w:rsidP="00EC5114">
      <w:pPr>
        <w:numPr>
          <w:ilvl w:val="0"/>
          <w:numId w:val="183"/>
        </w:numPr>
        <w:spacing w:after="0" w:line="360" w:lineRule="atLeast"/>
        <w:ind w:left="284" w:hanging="284"/>
        <w:contextualSpacing/>
        <w:jc w:val="left"/>
        <w:rPr>
          <w:rFonts w:cs="Arial"/>
          <w:b/>
          <w:bCs/>
          <w:sz w:val="24"/>
          <w:szCs w:val="24"/>
        </w:rPr>
      </w:pPr>
      <w:r w:rsidRPr="00834ED9">
        <w:rPr>
          <w:rFonts w:cs="Arial"/>
          <w:sz w:val="24"/>
          <w:szCs w:val="24"/>
        </w:rPr>
        <w:t>konieczność ewakuacji ludzi;</w:t>
      </w:r>
    </w:p>
    <w:p w14:paraId="20A999DD" w14:textId="323855A1" w:rsidR="00834ED9" w:rsidRPr="00834ED9" w:rsidRDefault="00834ED9" w:rsidP="00EC5114">
      <w:pPr>
        <w:numPr>
          <w:ilvl w:val="0"/>
          <w:numId w:val="183"/>
        </w:numPr>
        <w:spacing w:after="0" w:line="360" w:lineRule="atLeast"/>
        <w:ind w:left="284" w:hanging="284"/>
        <w:jc w:val="left"/>
        <w:rPr>
          <w:rFonts w:cs="Arial"/>
          <w:b/>
          <w:bCs/>
          <w:sz w:val="24"/>
          <w:szCs w:val="24"/>
        </w:rPr>
      </w:pPr>
      <w:r w:rsidRPr="00834ED9">
        <w:rPr>
          <w:rFonts w:cs="Arial"/>
          <w:sz w:val="24"/>
          <w:szCs w:val="24"/>
        </w:rPr>
        <w:t>dużo ofiar śmiertelnych.</w:t>
      </w:r>
    </w:p>
    <w:p w14:paraId="258064AA" w14:textId="77777777" w:rsidR="00834ED9" w:rsidRPr="00834ED9" w:rsidRDefault="00834ED9" w:rsidP="00A70C1C">
      <w:pPr>
        <w:spacing w:after="0" w:line="360" w:lineRule="exact"/>
        <w:contextualSpacing/>
        <w:rPr>
          <w:rFonts w:ascii="Calibri" w:eastAsia="Times New Roman" w:hAnsi="Calibri" w:cs="Arial"/>
          <w:b/>
          <w:bCs/>
          <w:sz w:val="24"/>
          <w:szCs w:val="24"/>
          <w:lang w:eastAsia="pl-PL"/>
        </w:rPr>
      </w:pPr>
      <w:r w:rsidRPr="00834ED9">
        <w:rPr>
          <w:rFonts w:ascii="Calibri" w:eastAsia="Times New Roman" w:hAnsi="Calibri" w:cs="Arial"/>
          <w:b/>
          <w:bCs/>
          <w:sz w:val="24"/>
          <w:szCs w:val="24"/>
          <w:lang w:eastAsia="pl-PL"/>
        </w:rPr>
        <w:t>GOSPODARKA/MIENIE/INFRASTRUKTURA:</w:t>
      </w:r>
    </w:p>
    <w:p w14:paraId="49A29C22" w14:textId="77777777" w:rsidR="00834ED9" w:rsidRPr="00834ED9" w:rsidRDefault="00834ED9" w:rsidP="00EC5114">
      <w:pPr>
        <w:numPr>
          <w:ilvl w:val="0"/>
          <w:numId w:val="173"/>
        </w:numPr>
        <w:spacing w:after="0" w:line="360" w:lineRule="exact"/>
        <w:ind w:left="284" w:hanging="284"/>
        <w:contextualSpacing/>
        <w:rPr>
          <w:rFonts w:ascii="Calibri" w:eastAsia="Times New Roman" w:hAnsi="Calibri" w:cs="Arial"/>
          <w:b/>
          <w:bCs/>
          <w:sz w:val="24"/>
          <w:szCs w:val="24"/>
          <w:lang w:eastAsia="pl-PL"/>
        </w:rPr>
      </w:pPr>
      <w:r w:rsidRPr="00834ED9">
        <w:rPr>
          <w:rFonts w:ascii="Calibri" w:eastAsia="Times New Roman" w:hAnsi="Calibri" w:cs="Arial"/>
          <w:sz w:val="24"/>
          <w:szCs w:val="24"/>
          <w:lang w:eastAsia="pl-PL"/>
        </w:rPr>
        <w:t>zniszczenie mienia znacznej wartości;</w:t>
      </w:r>
    </w:p>
    <w:p w14:paraId="7E4C9E0A" w14:textId="77777777" w:rsidR="00834ED9" w:rsidRPr="00834ED9" w:rsidRDefault="00834ED9" w:rsidP="00EC5114">
      <w:pPr>
        <w:numPr>
          <w:ilvl w:val="0"/>
          <w:numId w:val="173"/>
        </w:numPr>
        <w:spacing w:after="0" w:line="360" w:lineRule="exact"/>
        <w:ind w:left="284" w:hanging="284"/>
        <w:contextualSpacing/>
        <w:rPr>
          <w:rFonts w:ascii="Calibri" w:eastAsia="Times New Roman" w:hAnsi="Calibri" w:cs="Arial"/>
          <w:b/>
          <w:bCs/>
          <w:sz w:val="24"/>
          <w:szCs w:val="24"/>
          <w:lang w:eastAsia="pl-PL"/>
        </w:rPr>
      </w:pPr>
      <w:r w:rsidRPr="00834ED9">
        <w:rPr>
          <w:rFonts w:ascii="Calibri" w:hAnsi="Calibri" w:cs="Arial"/>
          <w:sz w:val="24"/>
          <w:szCs w:val="24"/>
        </w:rPr>
        <w:t>zakłócenie w transporcie towarów drogą powietrzną;</w:t>
      </w:r>
    </w:p>
    <w:p w14:paraId="5C57CFBB" w14:textId="77777777" w:rsidR="00834ED9" w:rsidRPr="00834ED9" w:rsidRDefault="00834ED9" w:rsidP="00EC5114">
      <w:pPr>
        <w:numPr>
          <w:ilvl w:val="0"/>
          <w:numId w:val="173"/>
        </w:numPr>
        <w:spacing w:after="120" w:line="360" w:lineRule="exact"/>
        <w:ind w:left="284" w:hanging="284"/>
        <w:rPr>
          <w:rFonts w:ascii="Calibri" w:eastAsia="Times New Roman" w:hAnsi="Calibri" w:cs="Arial"/>
          <w:b/>
          <w:bCs/>
          <w:sz w:val="24"/>
          <w:szCs w:val="24"/>
          <w:lang w:eastAsia="pl-PL"/>
        </w:rPr>
      </w:pPr>
      <w:r w:rsidRPr="00834ED9">
        <w:rPr>
          <w:rFonts w:ascii="Calibri" w:hAnsi="Calibri" w:cs="Arial"/>
          <w:sz w:val="24"/>
          <w:szCs w:val="24"/>
        </w:rPr>
        <w:t>duże straty materialne.</w:t>
      </w:r>
    </w:p>
    <w:p w14:paraId="2FC91A91" w14:textId="77777777" w:rsidR="00834ED9" w:rsidRPr="00834ED9" w:rsidRDefault="00834ED9" w:rsidP="00A70C1C">
      <w:pPr>
        <w:spacing w:line="360" w:lineRule="exact"/>
        <w:contextualSpacing/>
        <w:rPr>
          <w:rFonts w:ascii="Calibri" w:hAnsi="Calibri" w:cs="Arial"/>
          <w:b/>
          <w:bCs/>
          <w:sz w:val="24"/>
          <w:szCs w:val="24"/>
        </w:rPr>
      </w:pPr>
      <w:r w:rsidRPr="00834ED9">
        <w:rPr>
          <w:rFonts w:ascii="Calibri" w:hAnsi="Calibri" w:cs="Arial"/>
          <w:b/>
          <w:bCs/>
          <w:sz w:val="24"/>
          <w:szCs w:val="24"/>
        </w:rPr>
        <w:t>ŚRODOWISKO NATURALNE:</w:t>
      </w:r>
    </w:p>
    <w:p w14:paraId="510CFA27" w14:textId="77777777" w:rsidR="00834ED9" w:rsidRPr="00834ED9" w:rsidRDefault="00834ED9" w:rsidP="00EC5114">
      <w:pPr>
        <w:numPr>
          <w:ilvl w:val="0"/>
          <w:numId w:val="173"/>
        </w:numPr>
        <w:spacing w:after="120" w:line="360" w:lineRule="exact"/>
        <w:ind w:left="284" w:hanging="284"/>
        <w:rPr>
          <w:rFonts w:ascii="Calibri" w:hAnsi="Calibri" w:cs="Arial"/>
          <w:b/>
          <w:bCs/>
          <w:sz w:val="24"/>
          <w:szCs w:val="24"/>
        </w:rPr>
      </w:pPr>
      <w:r w:rsidRPr="00834ED9">
        <w:rPr>
          <w:rFonts w:ascii="Calibri" w:hAnsi="Calibri" w:cs="Arial"/>
          <w:sz w:val="24"/>
          <w:szCs w:val="24"/>
        </w:rPr>
        <w:t>skażenie dużych powierzchni ziemi i wód gruntowych paliwem lotniczym.</w:t>
      </w:r>
    </w:p>
    <w:p w14:paraId="79E57CF6" w14:textId="77777777" w:rsidR="00834ED9" w:rsidRPr="00834ED9" w:rsidRDefault="00834ED9" w:rsidP="00A70C1C">
      <w:pPr>
        <w:spacing w:after="0" w:line="360" w:lineRule="exact"/>
        <w:rPr>
          <w:rFonts w:ascii="Calibri" w:eastAsia="Times New Roman" w:hAnsi="Calibri" w:cs="Arial"/>
          <w:b/>
          <w:bCs/>
          <w:color w:val="FF0000"/>
          <w:sz w:val="24"/>
          <w:szCs w:val="24"/>
          <w:u w:val="single"/>
          <w:lang w:eastAsia="pl-PL"/>
        </w:rPr>
      </w:pPr>
      <w:r w:rsidRPr="00834ED9">
        <w:rPr>
          <w:rFonts w:ascii="Calibri" w:eastAsia="Times New Roman" w:hAnsi="Calibri" w:cs="Arial"/>
          <w:b/>
          <w:bCs/>
          <w:color w:val="FF0000"/>
          <w:sz w:val="24"/>
          <w:szCs w:val="24"/>
          <w:u w:val="single"/>
          <w:lang w:eastAsia="pl-PL"/>
        </w:rPr>
        <w:t>WNIOSKI:</w:t>
      </w:r>
    </w:p>
    <w:p w14:paraId="73F7DE8D" w14:textId="77777777" w:rsidR="00834ED9" w:rsidRPr="00834ED9" w:rsidRDefault="00834ED9" w:rsidP="00EC5114">
      <w:pPr>
        <w:numPr>
          <w:ilvl w:val="0"/>
          <w:numId w:val="173"/>
        </w:numPr>
        <w:spacing w:after="0" w:line="360" w:lineRule="exact"/>
        <w:ind w:left="284" w:hanging="284"/>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 xml:space="preserve">szczególny charakter komunikacji lotniczej przy uwzględnieniu natężenia ruchu do portu lotniczego w Gdańsku powoduje, </w:t>
      </w:r>
      <w:r w:rsidRPr="00834ED9">
        <w:rPr>
          <w:rFonts w:ascii="Calibri" w:eastAsia="Times New Roman" w:hAnsi="Calibri" w:cs="Arial"/>
          <w:sz w:val="24"/>
          <w:szCs w:val="24"/>
          <w:lang w:eastAsia="pl-PL"/>
        </w:rPr>
        <w:br/>
        <w:t>że ryzyko wystąpienia katastrofy należy ocenić jako średnie;</w:t>
      </w:r>
    </w:p>
    <w:p w14:paraId="0721CABA" w14:textId="77777777" w:rsidR="00834ED9" w:rsidRPr="00834ED9" w:rsidRDefault="00834ED9" w:rsidP="00EC5114">
      <w:pPr>
        <w:numPr>
          <w:ilvl w:val="0"/>
          <w:numId w:val="173"/>
        </w:numPr>
        <w:spacing w:after="120" w:line="360" w:lineRule="exact"/>
        <w:ind w:left="284" w:hanging="284"/>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najtragiczniejsza sytuacja może powstać w przypadku upadku samolotu na teren zabudowany.</w:t>
      </w:r>
    </w:p>
    <w:p w14:paraId="366AECA8" w14:textId="77777777" w:rsidR="00834ED9" w:rsidRPr="00834ED9" w:rsidRDefault="00834ED9" w:rsidP="00A70C1C">
      <w:pPr>
        <w:spacing w:after="0" w:line="360" w:lineRule="exact"/>
        <w:rPr>
          <w:rFonts w:ascii="Calibri" w:eastAsia="Times New Roman" w:hAnsi="Calibri" w:cs="Arial"/>
          <w:b/>
          <w:bCs/>
          <w:color w:val="FF0000"/>
          <w:sz w:val="24"/>
          <w:szCs w:val="24"/>
          <w:u w:val="single"/>
          <w:lang w:eastAsia="pl-PL"/>
        </w:rPr>
      </w:pPr>
      <w:r w:rsidRPr="00834ED9">
        <w:rPr>
          <w:rFonts w:ascii="Calibri" w:eastAsia="Times New Roman" w:hAnsi="Calibri" w:cs="Arial"/>
          <w:b/>
          <w:bCs/>
          <w:color w:val="FF0000"/>
          <w:sz w:val="24"/>
          <w:szCs w:val="24"/>
          <w:u w:val="single"/>
          <w:lang w:eastAsia="pl-PL"/>
        </w:rPr>
        <w:t>OCENA RYZYKA:</w:t>
      </w:r>
    </w:p>
    <w:p w14:paraId="3F05AD84" w14:textId="77777777" w:rsidR="00834ED9" w:rsidRPr="00834ED9" w:rsidRDefault="00834ED9" w:rsidP="00EC5114">
      <w:pPr>
        <w:numPr>
          <w:ilvl w:val="0"/>
          <w:numId w:val="184"/>
        </w:numPr>
        <w:spacing w:after="0" w:line="360" w:lineRule="exact"/>
        <w:ind w:left="284" w:hanging="284"/>
        <w:contextualSpacing/>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 xml:space="preserve">prawdopodobieństwo wystąpienia zagrożenia: </w:t>
      </w:r>
      <w:r w:rsidRPr="00834ED9">
        <w:rPr>
          <w:rFonts w:ascii="Calibri" w:eastAsia="Times New Roman" w:hAnsi="Calibri" w:cs="Arial"/>
          <w:b/>
          <w:sz w:val="24"/>
          <w:szCs w:val="24"/>
          <w:lang w:eastAsia="pl-PL"/>
        </w:rPr>
        <w:t>skala 3/możliwe</w:t>
      </w:r>
      <w:r w:rsidRPr="00834ED9">
        <w:rPr>
          <w:rFonts w:ascii="Calibri" w:eastAsia="Times New Roman" w:hAnsi="Calibri" w:cs="Arial"/>
          <w:sz w:val="24"/>
          <w:szCs w:val="24"/>
          <w:lang w:eastAsia="pl-PL"/>
        </w:rPr>
        <w:t>;</w:t>
      </w:r>
    </w:p>
    <w:p w14:paraId="57DE7B8A" w14:textId="77777777" w:rsidR="00834ED9" w:rsidRPr="00834ED9" w:rsidRDefault="00834ED9" w:rsidP="00EC5114">
      <w:pPr>
        <w:numPr>
          <w:ilvl w:val="0"/>
          <w:numId w:val="184"/>
        </w:numPr>
        <w:spacing w:after="0" w:line="360" w:lineRule="exact"/>
        <w:ind w:left="284" w:hanging="284"/>
        <w:contextualSpacing/>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 xml:space="preserve">klasyfikacja skutków: </w:t>
      </w:r>
      <w:r w:rsidRPr="00834ED9">
        <w:rPr>
          <w:rFonts w:ascii="Calibri" w:eastAsia="Times New Roman" w:hAnsi="Calibri" w:cs="Arial"/>
          <w:b/>
          <w:sz w:val="24"/>
          <w:szCs w:val="24"/>
          <w:lang w:eastAsia="pl-PL"/>
        </w:rPr>
        <w:t>skala D/duże skutki, kategoria Z, M, S</w:t>
      </w:r>
      <w:r w:rsidRPr="00834ED9">
        <w:rPr>
          <w:rFonts w:ascii="Calibri" w:eastAsia="Times New Roman" w:hAnsi="Calibri" w:cs="Arial"/>
          <w:sz w:val="24"/>
          <w:szCs w:val="24"/>
          <w:lang w:eastAsia="pl-PL"/>
        </w:rPr>
        <w:t>;</w:t>
      </w:r>
    </w:p>
    <w:p w14:paraId="0D364E21" w14:textId="77777777" w:rsidR="00834ED9" w:rsidRPr="00834ED9" w:rsidRDefault="00834ED9" w:rsidP="00EC5114">
      <w:pPr>
        <w:numPr>
          <w:ilvl w:val="0"/>
          <w:numId w:val="184"/>
        </w:numPr>
        <w:spacing w:after="0" w:line="360" w:lineRule="exact"/>
        <w:ind w:left="284" w:hanging="284"/>
        <w:contextualSpacing/>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 xml:space="preserve">wartość ryzyka: </w:t>
      </w:r>
      <w:r w:rsidRPr="00834ED9">
        <w:rPr>
          <w:rFonts w:ascii="Calibri" w:eastAsia="Times New Roman" w:hAnsi="Calibri" w:cs="Arial"/>
          <w:b/>
          <w:sz w:val="24"/>
          <w:szCs w:val="24"/>
          <w:lang w:eastAsia="pl-PL"/>
        </w:rPr>
        <w:t>średnie</w:t>
      </w:r>
      <w:r w:rsidRPr="00834ED9">
        <w:rPr>
          <w:rFonts w:ascii="Calibri" w:eastAsia="Times New Roman" w:hAnsi="Calibri" w:cs="Arial"/>
          <w:sz w:val="24"/>
          <w:szCs w:val="24"/>
          <w:lang w:eastAsia="pl-PL"/>
        </w:rPr>
        <w:t>;</w:t>
      </w:r>
    </w:p>
    <w:p w14:paraId="775FF82A" w14:textId="77777777" w:rsidR="00834ED9" w:rsidRPr="00834ED9" w:rsidRDefault="00834ED9" w:rsidP="00EC5114">
      <w:pPr>
        <w:numPr>
          <w:ilvl w:val="0"/>
          <w:numId w:val="184"/>
        </w:numPr>
        <w:spacing w:after="0" w:line="360" w:lineRule="exact"/>
        <w:ind w:left="284" w:hanging="284"/>
        <w:contextualSpacing/>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akceptacja ryzyka</w:t>
      </w:r>
      <w:r w:rsidRPr="00834ED9">
        <w:rPr>
          <w:rFonts w:ascii="Calibri" w:eastAsia="Times New Roman" w:hAnsi="Calibri" w:cs="Arial"/>
          <w:b/>
          <w:bCs/>
          <w:sz w:val="24"/>
          <w:szCs w:val="24"/>
          <w:lang w:eastAsia="pl-PL"/>
        </w:rPr>
        <w:t>: tolerowane</w:t>
      </w:r>
      <w:r w:rsidRPr="00834ED9">
        <w:rPr>
          <w:rFonts w:ascii="Calibri" w:eastAsia="Times New Roman" w:hAnsi="Calibri" w:cs="Arial"/>
          <w:bCs/>
          <w:sz w:val="24"/>
          <w:szCs w:val="24"/>
          <w:lang w:eastAsia="pl-PL"/>
        </w:rPr>
        <w:t>;</w:t>
      </w:r>
    </w:p>
    <w:p w14:paraId="37C05B98" w14:textId="77777777" w:rsidR="00834ED9" w:rsidRPr="00834ED9" w:rsidRDefault="00834ED9" w:rsidP="00EC5114">
      <w:pPr>
        <w:numPr>
          <w:ilvl w:val="0"/>
          <w:numId w:val="184"/>
        </w:numPr>
        <w:spacing w:after="0" w:line="360" w:lineRule="exact"/>
        <w:ind w:left="284" w:hanging="284"/>
        <w:rPr>
          <w:rFonts w:ascii="Calibri" w:eastAsia="Times New Roman" w:hAnsi="Calibri" w:cs="Arial"/>
          <w:b/>
          <w:bCs/>
          <w:sz w:val="24"/>
          <w:szCs w:val="24"/>
          <w:u w:val="single"/>
          <w:lang w:eastAsia="pl-PL"/>
        </w:rPr>
      </w:pPr>
      <w:r w:rsidRPr="00834ED9">
        <w:rPr>
          <w:rFonts w:ascii="Calibri" w:eastAsia="Times New Roman" w:hAnsi="Calibri" w:cs="Arial"/>
          <w:sz w:val="24"/>
          <w:szCs w:val="24"/>
          <w:lang w:eastAsia="pl-PL"/>
        </w:rPr>
        <w:t xml:space="preserve">uzasadnienie akceptacji: </w:t>
      </w:r>
      <w:r w:rsidRPr="00834ED9">
        <w:rPr>
          <w:rFonts w:ascii="Calibri" w:eastAsia="Times New Roman" w:hAnsi="Calibri" w:cs="Times New Roman"/>
          <w:sz w:val="24"/>
          <w:szCs w:val="24"/>
          <w:lang w:eastAsia="pl-PL"/>
        </w:rPr>
        <w:t>przyczyną jest najczęściej błąd popełniony przez załogę w trakcie lądowanie lub startu maszyny oraz kontrolerów lotu, a także warunków atmosferycznych. Statki powietrzne charakteryzują się dużą niezawodnością. Zagrożenie występuje wokół lotnisk, które przyjmują duże samoloty (Gdańsk-Rębiechowo). Lotniska i statki powietrze podlegają szczegółowej kontroli w celu wyeliminowania zagrożenia terrorystycznego</w:t>
      </w:r>
      <w:r w:rsidRPr="00834ED9">
        <w:rPr>
          <w:rFonts w:ascii="Calibri" w:eastAsia="Times New Roman" w:hAnsi="Calibri" w:cstheme="minorHAnsi"/>
          <w:sz w:val="24"/>
          <w:szCs w:val="24"/>
          <w:lang w:eastAsia="pl-PL"/>
        </w:rPr>
        <w:t>.</w:t>
      </w:r>
    </w:p>
    <w:p w14:paraId="6986A544"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6D7F13BE"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3F254B65"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14CA46C6"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2F09CEAE"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264ABE42"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1C71A3AD"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4EA0D214"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0AA825E1"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6FC1EFB1" w14:textId="77777777" w:rsidR="00834ED9" w:rsidRPr="00834ED9" w:rsidRDefault="00834ED9" w:rsidP="00A70C1C">
      <w:pPr>
        <w:spacing w:after="0" w:line="360" w:lineRule="exact"/>
        <w:rPr>
          <w:rFonts w:ascii="Calibri" w:eastAsia="Times New Roman" w:hAnsi="Calibri" w:cstheme="minorHAnsi"/>
          <w:sz w:val="24"/>
          <w:szCs w:val="24"/>
          <w:lang w:eastAsia="pl-PL"/>
        </w:rPr>
      </w:pPr>
    </w:p>
    <w:p w14:paraId="7E155A06" w14:textId="77777777" w:rsidR="00834ED9" w:rsidRPr="00834ED9" w:rsidRDefault="00834ED9" w:rsidP="00834ED9">
      <w:pPr>
        <w:spacing w:after="0" w:line="360" w:lineRule="atLeast"/>
        <w:rPr>
          <w:rFonts w:eastAsia="Times New Roman" w:cstheme="minorHAnsi"/>
          <w:sz w:val="24"/>
          <w:szCs w:val="24"/>
          <w:lang w:eastAsia="pl-PL"/>
        </w:rPr>
      </w:pPr>
    </w:p>
    <w:p w14:paraId="142B9AC8" w14:textId="77777777" w:rsidR="00834ED9" w:rsidRPr="00834ED9" w:rsidRDefault="00834ED9" w:rsidP="00834ED9">
      <w:pPr>
        <w:spacing w:after="0" w:line="360" w:lineRule="atLeast"/>
        <w:rPr>
          <w:rFonts w:eastAsia="Times New Roman" w:cstheme="minorHAnsi"/>
          <w:sz w:val="24"/>
          <w:szCs w:val="24"/>
          <w:lang w:eastAsia="pl-PL"/>
        </w:rPr>
      </w:pPr>
    </w:p>
    <w:p w14:paraId="772EB36A" w14:textId="629A1A1A" w:rsidR="00FE52E4" w:rsidRDefault="00FE52E4" w:rsidP="008E57D0">
      <w:pPr>
        <w:spacing w:after="0" w:line="360" w:lineRule="exact"/>
        <w:contextualSpacing/>
        <w:rPr>
          <w:rFonts w:cs="Arial"/>
          <w:sz w:val="24"/>
          <w:szCs w:val="24"/>
        </w:rPr>
      </w:pPr>
    </w:p>
    <w:p w14:paraId="4CE8413E" w14:textId="051BD3A6" w:rsidR="0090594B" w:rsidRDefault="0090594B" w:rsidP="008E57D0">
      <w:pPr>
        <w:spacing w:after="0" w:line="360" w:lineRule="exact"/>
        <w:contextualSpacing/>
        <w:rPr>
          <w:rFonts w:cs="Arial"/>
          <w:sz w:val="24"/>
          <w:szCs w:val="24"/>
        </w:rPr>
      </w:pPr>
    </w:p>
    <w:p w14:paraId="17933EE7" w14:textId="06E0F538" w:rsidR="0090594B" w:rsidRDefault="0090594B" w:rsidP="008E57D0">
      <w:pPr>
        <w:spacing w:after="0" w:line="360" w:lineRule="exact"/>
        <w:contextualSpacing/>
        <w:rPr>
          <w:rFonts w:cs="Arial"/>
          <w:sz w:val="24"/>
          <w:szCs w:val="24"/>
        </w:rPr>
      </w:pPr>
    </w:p>
    <w:p w14:paraId="7F2C1BE3" w14:textId="5A36DCA8" w:rsidR="0090594B" w:rsidRDefault="0090594B" w:rsidP="008E57D0">
      <w:pPr>
        <w:spacing w:after="0" w:line="360" w:lineRule="exact"/>
        <w:contextualSpacing/>
        <w:rPr>
          <w:rFonts w:cs="Arial"/>
          <w:sz w:val="24"/>
          <w:szCs w:val="24"/>
        </w:rPr>
      </w:pPr>
    </w:p>
    <w:p w14:paraId="05BC095A" w14:textId="19BF7FE3" w:rsidR="0090594B" w:rsidRDefault="0090594B" w:rsidP="008E57D0">
      <w:pPr>
        <w:spacing w:after="0" w:line="360" w:lineRule="exact"/>
        <w:contextualSpacing/>
        <w:rPr>
          <w:rFonts w:cs="Arial"/>
          <w:sz w:val="24"/>
          <w:szCs w:val="24"/>
        </w:rPr>
      </w:pPr>
    </w:p>
    <w:p w14:paraId="6299F829" w14:textId="47D22EC9" w:rsidR="0090594B" w:rsidRDefault="0090594B" w:rsidP="008E57D0">
      <w:pPr>
        <w:spacing w:after="0" w:line="360" w:lineRule="exact"/>
        <w:contextualSpacing/>
        <w:rPr>
          <w:rFonts w:cs="Arial"/>
          <w:sz w:val="24"/>
          <w:szCs w:val="24"/>
        </w:rPr>
      </w:pPr>
    </w:p>
    <w:p w14:paraId="6559B274" w14:textId="3D1FF963" w:rsidR="0090594B" w:rsidRDefault="0090594B" w:rsidP="008E57D0">
      <w:pPr>
        <w:spacing w:after="0" w:line="360" w:lineRule="exact"/>
        <w:contextualSpacing/>
        <w:rPr>
          <w:rFonts w:cs="Arial"/>
          <w:sz w:val="24"/>
          <w:szCs w:val="24"/>
        </w:rPr>
      </w:pPr>
    </w:p>
    <w:p w14:paraId="0EAF1E5D" w14:textId="6F2C8FA1" w:rsidR="0090594B" w:rsidRDefault="0090594B" w:rsidP="008E57D0">
      <w:pPr>
        <w:spacing w:after="0" w:line="360" w:lineRule="exact"/>
        <w:contextualSpacing/>
        <w:rPr>
          <w:rFonts w:cs="Arial"/>
          <w:sz w:val="24"/>
          <w:szCs w:val="24"/>
        </w:rPr>
      </w:pPr>
    </w:p>
    <w:p w14:paraId="1B8EF606" w14:textId="5680F242" w:rsidR="0090594B" w:rsidRDefault="0090594B" w:rsidP="008E57D0">
      <w:pPr>
        <w:spacing w:after="0" w:line="360" w:lineRule="exact"/>
        <w:contextualSpacing/>
        <w:rPr>
          <w:rFonts w:cs="Arial"/>
          <w:sz w:val="24"/>
          <w:szCs w:val="24"/>
        </w:rPr>
      </w:pPr>
    </w:p>
    <w:p w14:paraId="07572D28" w14:textId="77777777" w:rsidR="0091783B" w:rsidRDefault="0091783B" w:rsidP="008E57D0">
      <w:pPr>
        <w:spacing w:after="0" w:line="360" w:lineRule="exact"/>
        <w:contextualSpacing/>
        <w:rPr>
          <w:rFonts w:cs="Arial"/>
          <w:sz w:val="24"/>
          <w:szCs w:val="24"/>
        </w:rPr>
        <w:sectPr w:rsidR="0091783B" w:rsidSect="001A3905">
          <w:headerReference w:type="default" r:id="rId162"/>
          <w:pgSz w:w="16838" w:h="11906" w:orient="landscape"/>
          <w:pgMar w:top="1417" w:right="1417" w:bottom="1417" w:left="1417" w:header="708" w:footer="708" w:gutter="0"/>
          <w:cols w:num="2" w:space="740"/>
          <w:docGrid w:linePitch="360"/>
        </w:sectPr>
      </w:pPr>
    </w:p>
    <w:p w14:paraId="13600DD9" w14:textId="24928D07" w:rsidR="0091783B" w:rsidRDefault="0091783B" w:rsidP="008E57D0">
      <w:pPr>
        <w:spacing w:after="0" w:line="360" w:lineRule="exact"/>
        <w:contextualSpacing/>
        <w:rPr>
          <w:rFonts w:cs="Arial"/>
          <w:sz w:val="24"/>
          <w:szCs w:val="24"/>
        </w:rPr>
      </w:pPr>
    </w:p>
    <w:p w14:paraId="72848980" w14:textId="77777777" w:rsidR="0091783B" w:rsidRDefault="0091783B" w:rsidP="0091783B">
      <w:pPr>
        <w:spacing w:after="0" w:line="360" w:lineRule="exact"/>
        <w:contextualSpacing/>
        <w:rPr>
          <w:rFonts w:cs="Arial"/>
          <w:sz w:val="24"/>
          <w:szCs w:val="24"/>
        </w:rPr>
      </w:pPr>
      <w:r w:rsidRPr="0091783B">
        <w:rPr>
          <w:rFonts w:cs="Arial"/>
          <w:b/>
          <w:bCs/>
          <w:color w:val="4472C4" w:themeColor="accent1"/>
          <w:sz w:val="24"/>
          <w:szCs w:val="24"/>
        </w:rPr>
        <w:t>ZDARZENIE O CHARAKTERZE TERRORYSTYCZNYM</w:t>
      </w:r>
      <w:r w:rsidRPr="0091783B">
        <w:rPr>
          <w:rFonts w:cs="Arial"/>
          <w:color w:val="4472C4" w:themeColor="accent1"/>
          <w:sz w:val="24"/>
          <w:szCs w:val="24"/>
        </w:rPr>
        <w:t xml:space="preserve"> </w:t>
      </w:r>
      <w:r w:rsidRPr="0091783B">
        <w:rPr>
          <w:rFonts w:cs="Arial"/>
          <w:sz w:val="24"/>
          <w:szCs w:val="24"/>
        </w:rPr>
        <w:t xml:space="preserve">to zgodnie z art. 2 pkt 7 ustawy z dnia 10 czerwca 2016 r. o działaniach antyterrorystycznych, sytuacja, co do której istnieje podejrzenie, </w:t>
      </w:r>
      <w:r>
        <w:rPr>
          <w:rFonts w:cs="Arial"/>
          <w:sz w:val="24"/>
          <w:szCs w:val="24"/>
        </w:rPr>
        <w:br/>
      </w:r>
      <w:r w:rsidRPr="0091783B">
        <w:rPr>
          <w:rFonts w:cs="Arial"/>
          <w:sz w:val="24"/>
          <w:szCs w:val="24"/>
        </w:rPr>
        <w:t>że powstała na skutek przestępstwa o charakterze terrorystycznym, o którym mowa w art. 115 § 20 ustawy z dnia 6 czerwca 1997 r. – Kodeks karny, lub zagrożenie zaistnienia takiego przestępstwa.</w:t>
      </w:r>
    </w:p>
    <w:p w14:paraId="59F025B6" w14:textId="5DC53B65" w:rsidR="0091783B" w:rsidRPr="0091783B" w:rsidRDefault="0091783B" w:rsidP="0091783B">
      <w:pPr>
        <w:spacing w:after="0" w:line="360" w:lineRule="exact"/>
        <w:contextualSpacing/>
        <w:rPr>
          <w:rFonts w:cs="Arial"/>
          <w:sz w:val="24"/>
          <w:szCs w:val="24"/>
        </w:rPr>
      </w:pPr>
      <w:r w:rsidRPr="0091783B">
        <w:rPr>
          <w:rFonts w:cs="Arial"/>
          <w:sz w:val="24"/>
          <w:szCs w:val="24"/>
        </w:rPr>
        <w:t xml:space="preserve">Od wybuchu wojny na Ukrainie 24 lutego 2022 r. Polska stała się zapleczem logistycznym dla pomocy militarnej oraz humanitarnej kierowanej przez państwa europejskie i USA na Ukrainę. Powyższe powoduje wzrost aktywności ugrupowań oraz osób inspirowanych przez służby specjalne Federacji Rosyjskiej, które mogą prowadzić działania zmierzające do przeprowadzenia ataku o charakterze dywersyjno-sabotażowym lub terrorystycznym. Czynności te mogą jednocześnie przyjąć postać tzw. działań pod obcą flagą (z ang. </w:t>
      </w:r>
      <w:proofErr w:type="spellStart"/>
      <w:r w:rsidRPr="0091783B">
        <w:rPr>
          <w:rFonts w:cs="Arial"/>
          <w:sz w:val="24"/>
          <w:szCs w:val="24"/>
        </w:rPr>
        <w:t>false</w:t>
      </w:r>
      <w:proofErr w:type="spellEnd"/>
      <w:r w:rsidRPr="0091783B">
        <w:rPr>
          <w:rFonts w:cs="Arial"/>
          <w:sz w:val="24"/>
          <w:szCs w:val="24"/>
        </w:rPr>
        <w:t xml:space="preserve"> flag </w:t>
      </w:r>
      <w:proofErr w:type="spellStart"/>
      <w:r w:rsidRPr="0091783B">
        <w:rPr>
          <w:rFonts w:cs="Arial"/>
          <w:sz w:val="24"/>
          <w:szCs w:val="24"/>
        </w:rPr>
        <w:t>operations</w:t>
      </w:r>
      <w:proofErr w:type="spellEnd"/>
      <w:r w:rsidRPr="0091783B">
        <w:rPr>
          <w:rFonts w:cs="Arial"/>
          <w:sz w:val="24"/>
          <w:szCs w:val="24"/>
        </w:rPr>
        <w:t>), odciągając uwagę od ich rzeczywistych sprawców przy jednoczesnym przypisaniu odpowiedzialności danej grupie, narodowi bądź państwu.</w:t>
      </w:r>
    </w:p>
    <w:p w14:paraId="3568AEB0" w14:textId="77777777" w:rsidR="00225CDF" w:rsidRDefault="0091783B" w:rsidP="0091783B">
      <w:pPr>
        <w:pStyle w:val="Tekstpodstawowy"/>
        <w:spacing w:after="0"/>
        <w:contextualSpacing/>
        <w:rPr>
          <w:rFonts w:cs="Arial"/>
        </w:rPr>
      </w:pPr>
      <w:r>
        <w:rPr>
          <w:rFonts w:cs="Arial"/>
        </w:rPr>
        <w:t>N</w:t>
      </w:r>
      <w:r w:rsidRPr="0091783B">
        <w:rPr>
          <w:rFonts w:cs="Arial"/>
        </w:rPr>
        <w:t xml:space="preserve">ależy brać pod uwagę możliwość przeprowadzenia zamachu na cele zlokalizowane na obszarze województwa. Wynika </w:t>
      </w:r>
      <w:r w:rsidR="0051596D">
        <w:rPr>
          <w:rFonts w:cs="Arial"/>
        </w:rPr>
        <w:t xml:space="preserve"> </w:t>
      </w:r>
      <w:r w:rsidRPr="0091783B">
        <w:rPr>
          <w:rFonts w:cs="Arial"/>
        </w:rPr>
        <w:t xml:space="preserve">to między innymi z takich czynników (potencjalnych źródeł zagrożeń) jak: obecność na terytorium RP osób z rejonów podwyższonego ryzyka, aktywność zagranicznych bojowników w rejonach konfliktów oraz ich powroty do miejsca zamieszkania (przez terytorium Polski), aktywność </w:t>
      </w:r>
    </w:p>
    <w:p w14:paraId="5292D8EE" w14:textId="77777777" w:rsidR="00225CDF" w:rsidRDefault="00225CDF" w:rsidP="0091783B">
      <w:pPr>
        <w:pStyle w:val="Tekstpodstawowy"/>
        <w:spacing w:after="0"/>
        <w:contextualSpacing/>
        <w:rPr>
          <w:rFonts w:cs="Arial"/>
        </w:rPr>
      </w:pPr>
    </w:p>
    <w:p w14:paraId="43F7ABD5" w14:textId="0C0262BE" w:rsidR="0091783B" w:rsidRDefault="0091783B" w:rsidP="0091783B">
      <w:pPr>
        <w:pStyle w:val="Tekstpodstawowy"/>
        <w:spacing w:after="0"/>
        <w:contextualSpacing/>
        <w:rPr>
          <w:rFonts w:cs="Arial"/>
        </w:rPr>
      </w:pPr>
      <w:r w:rsidRPr="0091783B">
        <w:rPr>
          <w:rFonts w:cs="Arial"/>
        </w:rPr>
        <w:t>ekstremistów/terrorystów działających w oparciu o taktykę solo/</w:t>
      </w:r>
      <w:proofErr w:type="spellStart"/>
      <w:r w:rsidRPr="0091783B">
        <w:rPr>
          <w:rFonts w:cs="Arial"/>
        </w:rPr>
        <w:t>lone</w:t>
      </w:r>
      <w:proofErr w:type="spellEnd"/>
      <w:r w:rsidRPr="0091783B">
        <w:rPr>
          <w:rFonts w:cs="Arial"/>
        </w:rPr>
        <w:t xml:space="preserve"> </w:t>
      </w:r>
      <w:proofErr w:type="spellStart"/>
      <w:r w:rsidRPr="0091783B">
        <w:rPr>
          <w:rFonts w:cs="Arial"/>
        </w:rPr>
        <w:t>terrorists</w:t>
      </w:r>
      <w:proofErr w:type="spellEnd"/>
      <w:r w:rsidRPr="0091783B">
        <w:rPr>
          <w:rFonts w:cs="Arial"/>
        </w:rPr>
        <w:t>, (</w:t>
      </w:r>
      <w:proofErr w:type="spellStart"/>
      <w:r w:rsidRPr="0091783B">
        <w:rPr>
          <w:rFonts w:cs="Arial"/>
        </w:rPr>
        <w:t>lone-actor</w:t>
      </w:r>
      <w:proofErr w:type="spellEnd"/>
      <w:r w:rsidRPr="0091783B">
        <w:rPr>
          <w:rFonts w:cs="Arial"/>
        </w:rPr>
        <w:t xml:space="preserve"> </w:t>
      </w:r>
      <w:proofErr w:type="spellStart"/>
      <w:r w:rsidRPr="0091783B">
        <w:rPr>
          <w:rFonts w:cs="Arial"/>
        </w:rPr>
        <w:t>terrorist</w:t>
      </w:r>
      <w:proofErr w:type="spellEnd"/>
      <w:r w:rsidRPr="0091783B">
        <w:rPr>
          <w:rFonts w:cs="Arial"/>
        </w:rPr>
        <w:t xml:space="preserve">, </w:t>
      </w:r>
      <w:proofErr w:type="spellStart"/>
      <w:r w:rsidRPr="0091783B">
        <w:rPr>
          <w:rFonts w:cs="Arial"/>
        </w:rPr>
        <w:t>lone</w:t>
      </w:r>
      <w:proofErr w:type="spellEnd"/>
      <w:r w:rsidRPr="0091783B">
        <w:rPr>
          <w:rFonts w:cs="Arial"/>
        </w:rPr>
        <w:t xml:space="preserve"> </w:t>
      </w:r>
      <w:proofErr w:type="spellStart"/>
      <w:r w:rsidRPr="0091783B">
        <w:rPr>
          <w:rFonts w:cs="Arial"/>
        </w:rPr>
        <w:t>wolf</w:t>
      </w:r>
      <w:proofErr w:type="spellEnd"/>
      <w:r w:rsidRPr="0091783B">
        <w:rPr>
          <w:rFonts w:cs="Arial"/>
        </w:rPr>
        <w:t xml:space="preserve"> </w:t>
      </w:r>
      <w:proofErr w:type="spellStart"/>
      <w:r w:rsidRPr="0091783B">
        <w:rPr>
          <w:rFonts w:cs="Arial"/>
        </w:rPr>
        <w:t>terrorist</w:t>
      </w:r>
      <w:proofErr w:type="spellEnd"/>
      <w:r w:rsidRPr="0091783B">
        <w:rPr>
          <w:rFonts w:cs="Arial"/>
        </w:rPr>
        <w:t>) działalność ugrupowań propagujących skrajne ideologie, a także możliwych działań hybrydowych realizowanych przez Rosję. Czynnikami, które wpływają na ewentualne zainteresowanie terrorystów Polską, jest obecność sił zbrojnych NATO oraz placówek dyplomatycznych państw zachodnich, Izraela i Federacji Rosyjskiej, intensywny ruch przyjazdowy obywateli Izraela do miejsc martyrologii żydowskiej, nasilenie się nielegalnej migracji przez wschodnią, zewnętrzną granicę UE</w:t>
      </w:r>
      <w:r w:rsidR="007C1070">
        <w:rPr>
          <w:rFonts w:cs="Arial"/>
        </w:rPr>
        <w:t>,</w:t>
      </w:r>
      <w:r w:rsidR="007C1070" w:rsidRPr="007C1070">
        <w:t xml:space="preserve"> </w:t>
      </w:r>
      <w:r w:rsidR="007C1070" w:rsidRPr="007C1070">
        <w:rPr>
          <w:rFonts w:cs="Arial"/>
        </w:rPr>
        <w:t>rosyjska narracja przedstawiająca nasz kraj jako islamofobiczny.</w:t>
      </w:r>
    </w:p>
    <w:p w14:paraId="6D53529B" w14:textId="77777777" w:rsidR="0091783B" w:rsidRDefault="0091783B" w:rsidP="0091783B">
      <w:pPr>
        <w:pStyle w:val="Tekstpodstawowy"/>
        <w:spacing w:after="0"/>
        <w:contextualSpacing/>
        <w:rPr>
          <w:rFonts w:cs="Arial"/>
        </w:rPr>
      </w:pPr>
    </w:p>
    <w:p w14:paraId="6ED122FB" w14:textId="467C1E51" w:rsidR="007C1070" w:rsidRPr="007C1070" w:rsidRDefault="007C1070" w:rsidP="007C1070">
      <w:pPr>
        <w:pStyle w:val="Nagwek6"/>
        <w:spacing w:after="0" w:line="360" w:lineRule="exact"/>
        <w:contextualSpacing/>
        <w:rPr>
          <w:rFonts w:cs="Arial"/>
        </w:rPr>
      </w:pPr>
      <w:r w:rsidRPr="007C1070">
        <w:rPr>
          <w:rFonts w:cs="Arial"/>
        </w:rPr>
        <w:t xml:space="preserve">POTENCJALNE CELE ATAKU </w:t>
      </w:r>
    </w:p>
    <w:p w14:paraId="0D2FC9C4" w14:textId="09572142" w:rsidR="007C1070" w:rsidRPr="007C1070" w:rsidRDefault="007C1070" w:rsidP="00EC5114">
      <w:pPr>
        <w:pStyle w:val="Akapitzlist"/>
        <w:numPr>
          <w:ilvl w:val="0"/>
          <w:numId w:val="185"/>
        </w:numPr>
        <w:spacing w:after="0" w:line="360" w:lineRule="exact"/>
        <w:ind w:left="284" w:hanging="284"/>
        <w:rPr>
          <w:rFonts w:cs="Arial"/>
          <w:b/>
          <w:bCs/>
          <w:sz w:val="24"/>
          <w:szCs w:val="24"/>
        </w:rPr>
      </w:pPr>
      <w:r w:rsidRPr="005579FB">
        <w:rPr>
          <w:rFonts w:cs="Arial"/>
          <w:b/>
          <w:bCs/>
          <w:sz w:val="24"/>
          <w:szCs w:val="24"/>
        </w:rPr>
        <w:t>skupiska ludzi</w:t>
      </w:r>
      <w:r w:rsidRPr="007C1070">
        <w:rPr>
          <w:rFonts w:cs="Arial"/>
          <w:sz w:val="24"/>
          <w:szCs w:val="24"/>
        </w:rPr>
        <w:t xml:space="preserve"> – miejsca wyodrębnione z uwagi na przebywanie w nich dużej liczby ludzi, w szczególności masowe obiekty sportowe i najbardziej popularne centra handlowe </w:t>
      </w:r>
    </w:p>
    <w:tbl>
      <w:tblPr>
        <w:tblStyle w:val="Tabela-Siatka"/>
        <w:tblW w:w="6627" w:type="dxa"/>
        <w:tblInd w:w="-5" w:type="dxa"/>
        <w:tblLook w:val="04A0" w:firstRow="1" w:lastRow="0" w:firstColumn="1" w:lastColumn="0" w:noHBand="0" w:noVBand="1"/>
      </w:tblPr>
      <w:tblGrid>
        <w:gridCol w:w="567"/>
        <w:gridCol w:w="2938"/>
        <w:gridCol w:w="1882"/>
        <w:gridCol w:w="1240"/>
      </w:tblGrid>
      <w:tr w:rsidR="00225CDF" w14:paraId="2638C1B5" w14:textId="77777777" w:rsidTr="00225CDF">
        <w:trPr>
          <w:tblHeader/>
        </w:trPr>
        <w:tc>
          <w:tcPr>
            <w:tcW w:w="567" w:type="dxa"/>
          </w:tcPr>
          <w:p w14:paraId="73833057" w14:textId="699C9B7D" w:rsidR="007C1070" w:rsidRDefault="007C1070" w:rsidP="007C1070">
            <w:pPr>
              <w:pStyle w:val="Akapitzlist"/>
              <w:spacing w:line="360" w:lineRule="exact"/>
              <w:ind w:left="0"/>
              <w:rPr>
                <w:rFonts w:cs="Arial"/>
                <w:b/>
                <w:bCs/>
                <w:sz w:val="24"/>
                <w:szCs w:val="24"/>
              </w:rPr>
            </w:pPr>
            <w:r>
              <w:rPr>
                <w:rFonts w:cs="Arial"/>
                <w:b/>
                <w:bCs/>
                <w:sz w:val="24"/>
                <w:szCs w:val="24"/>
              </w:rPr>
              <w:t>Lp.</w:t>
            </w:r>
          </w:p>
        </w:tc>
        <w:tc>
          <w:tcPr>
            <w:tcW w:w="2938" w:type="dxa"/>
          </w:tcPr>
          <w:p w14:paraId="0AE26355" w14:textId="5326A1ED" w:rsidR="007C1070" w:rsidRDefault="007C1070" w:rsidP="007C1070">
            <w:pPr>
              <w:pStyle w:val="Akapitzlist"/>
              <w:ind w:left="0"/>
              <w:rPr>
                <w:rFonts w:cs="Arial"/>
                <w:b/>
                <w:bCs/>
                <w:sz w:val="24"/>
                <w:szCs w:val="24"/>
              </w:rPr>
            </w:pPr>
            <w:r w:rsidRPr="00E27E3D">
              <w:rPr>
                <w:b/>
                <w:bCs/>
              </w:rPr>
              <w:t>Nazwa hali/ miejscowość</w:t>
            </w:r>
          </w:p>
        </w:tc>
        <w:tc>
          <w:tcPr>
            <w:tcW w:w="1882" w:type="dxa"/>
          </w:tcPr>
          <w:p w14:paraId="2A0972BF" w14:textId="6739E933" w:rsidR="007C1070" w:rsidRPr="00225CDF" w:rsidRDefault="007C1070" w:rsidP="00225CDF">
            <w:pPr>
              <w:spacing w:after="60"/>
              <w:ind w:hanging="15"/>
              <w:contextualSpacing/>
              <w:rPr>
                <w:b/>
                <w:bCs/>
              </w:rPr>
            </w:pPr>
            <w:r w:rsidRPr="00E27E3D">
              <w:rPr>
                <w:b/>
                <w:bCs/>
              </w:rPr>
              <w:t>Pojemność</w:t>
            </w:r>
            <w:r w:rsidR="00225CDF">
              <w:rPr>
                <w:b/>
                <w:bCs/>
              </w:rPr>
              <w:br/>
            </w:r>
            <w:r w:rsidRPr="00E27E3D">
              <w:rPr>
                <w:b/>
                <w:bCs/>
              </w:rPr>
              <w:t>/miejsca siedzące</w:t>
            </w:r>
          </w:p>
        </w:tc>
        <w:tc>
          <w:tcPr>
            <w:tcW w:w="1240" w:type="dxa"/>
          </w:tcPr>
          <w:p w14:paraId="4783CC13" w14:textId="0F092475" w:rsidR="007C1070" w:rsidRDefault="007C1070" w:rsidP="007C1070">
            <w:pPr>
              <w:pStyle w:val="Akapitzlist"/>
              <w:ind w:left="0"/>
              <w:rPr>
                <w:rFonts w:cs="Arial"/>
                <w:b/>
                <w:bCs/>
                <w:sz w:val="24"/>
                <w:szCs w:val="24"/>
              </w:rPr>
            </w:pPr>
            <w:r w:rsidRPr="00E27E3D">
              <w:rPr>
                <w:b/>
                <w:bCs/>
              </w:rPr>
              <w:t>Max. ilość osób w hali</w:t>
            </w:r>
          </w:p>
        </w:tc>
      </w:tr>
      <w:tr w:rsidR="00225CDF" w14:paraId="05696930" w14:textId="77777777" w:rsidTr="00225CDF">
        <w:tc>
          <w:tcPr>
            <w:tcW w:w="567" w:type="dxa"/>
          </w:tcPr>
          <w:p w14:paraId="6A6BF732" w14:textId="6DAEB6B3" w:rsidR="00225CDF" w:rsidRPr="00225CDF" w:rsidRDefault="00225CDF" w:rsidP="00225CDF">
            <w:pPr>
              <w:pStyle w:val="Akapitzlist"/>
              <w:spacing w:line="360" w:lineRule="exact"/>
              <w:ind w:left="0"/>
              <w:rPr>
                <w:rFonts w:cs="Arial"/>
                <w:sz w:val="24"/>
                <w:szCs w:val="24"/>
              </w:rPr>
            </w:pPr>
            <w:r w:rsidRPr="00225CDF">
              <w:t>1.</w:t>
            </w:r>
          </w:p>
        </w:tc>
        <w:tc>
          <w:tcPr>
            <w:tcW w:w="2938" w:type="dxa"/>
          </w:tcPr>
          <w:p w14:paraId="4AF72D14" w14:textId="62A3E5C4" w:rsidR="00225CDF" w:rsidRPr="00225CDF" w:rsidRDefault="00225CDF" w:rsidP="00225CDF">
            <w:pPr>
              <w:pStyle w:val="Akapitzlist"/>
              <w:spacing w:line="360" w:lineRule="exact"/>
              <w:ind w:left="0"/>
              <w:rPr>
                <w:rFonts w:cs="Arial"/>
                <w:sz w:val="24"/>
                <w:szCs w:val="24"/>
              </w:rPr>
            </w:pPr>
            <w:r w:rsidRPr="00225CDF">
              <w:t>Hala "Olivia" Gdańsk</w:t>
            </w:r>
          </w:p>
        </w:tc>
        <w:tc>
          <w:tcPr>
            <w:tcW w:w="1882" w:type="dxa"/>
          </w:tcPr>
          <w:p w14:paraId="07893209" w14:textId="44B26A0B" w:rsidR="00225CDF" w:rsidRPr="00225CDF" w:rsidRDefault="00225CDF" w:rsidP="00225CDF">
            <w:pPr>
              <w:pStyle w:val="Akapitzlist"/>
              <w:spacing w:line="360" w:lineRule="exact"/>
              <w:ind w:left="0"/>
              <w:rPr>
                <w:rFonts w:cs="Arial"/>
                <w:sz w:val="24"/>
                <w:szCs w:val="24"/>
              </w:rPr>
            </w:pPr>
            <w:r w:rsidRPr="00225CDF">
              <w:t>5550</w:t>
            </w:r>
          </w:p>
        </w:tc>
        <w:tc>
          <w:tcPr>
            <w:tcW w:w="1240" w:type="dxa"/>
          </w:tcPr>
          <w:p w14:paraId="3551279C" w14:textId="0B9AF9AC" w:rsidR="00225CDF" w:rsidRPr="00225CDF" w:rsidRDefault="00225CDF" w:rsidP="00225CDF">
            <w:pPr>
              <w:pStyle w:val="Akapitzlist"/>
              <w:spacing w:line="360" w:lineRule="exact"/>
              <w:ind w:left="0"/>
              <w:rPr>
                <w:rFonts w:cs="Arial"/>
                <w:sz w:val="24"/>
                <w:szCs w:val="24"/>
              </w:rPr>
            </w:pPr>
            <w:r w:rsidRPr="00225CDF">
              <w:t>6500</w:t>
            </w:r>
          </w:p>
        </w:tc>
      </w:tr>
      <w:tr w:rsidR="00225CDF" w14:paraId="6417F1B2" w14:textId="77777777" w:rsidTr="00225CDF">
        <w:tc>
          <w:tcPr>
            <w:tcW w:w="567" w:type="dxa"/>
          </w:tcPr>
          <w:p w14:paraId="37F4FDED" w14:textId="5368EE82" w:rsidR="00225CDF" w:rsidRPr="00225CDF" w:rsidRDefault="00225CDF" w:rsidP="00225CDF">
            <w:pPr>
              <w:pStyle w:val="Akapitzlist"/>
              <w:spacing w:line="360" w:lineRule="exact"/>
              <w:ind w:left="0"/>
              <w:rPr>
                <w:rFonts w:cs="Arial"/>
                <w:sz w:val="24"/>
                <w:szCs w:val="24"/>
              </w:rPr>
            </w:pPr>
            <w:r w:rsidRPr="00225CDF">
              <w:t>2.</w:t>
            </w:r>
          </w:p>
        </w:tc>
        <w:tc>
          <w:tcPr>
            <w:tcW w:w="2938" w:type="dxa"/>
          </w:tcPr>
          <w:p w14:paraId="4CBE3C5F" w14:textId="7B92E5D0" w:rsidR="00225CDF" w:rsidRPr="00225CDF" w:rsidRDefault="00225CDF" w:rsidP="00225CDF">
            <w:pPr>
              <w:pStyle w:val="Akapitzlist"/>
              <w:spacing w:line="360" w:lineRule="exact"/>
              <w:ind w:left="0"/>
              <w:rPr>
                <w:rFonts w:cs="Arial"/>
                <w:sz w:val="24"/>
                <w:szCs w:val="24"/>
              </w:rPr>
            </w:pPr>
            <w:r w:rsidRPr="00225CDF">
              <w:t>Stadion Energa Gdańsk</w:t>
            </w:r>
          </w:p>
        </w:tc>
        <w:tc>
          <w:tcPr>
            <w:tcW w:w="1882" w:type="dxa"/>
          </w:tcPr>
          <w:p w14:paraId="391EE918" w14:textId="4D874EAE" w:rsidR="00225CDF" w:rsidRPr="00225CDF" w:rsidRDefault="00225CDF" w:rsidP="00225CDF">
            <w:pPr>
              <w:pStyle w:val="Akapitzlist"/>
              <w:spacing w:line="360" w:lineRule="exact"/>
              <w:ind w:left="0"/>
              <w:rPr>
                <w:rFonts w:cs="Arial"/>
                <w:sz w:val="24"/>
                <w:szCs w:val="24"/>
              </w:rPr>
            </w:pPr>
            <w:r w:rsidRPr="00225CDF">
              <w:t>40 200</w:t>
            </w:r>
          </w:p>
        </w:tc>
        <w:tc>
          <w:tcPr>
            <w:tcW w:w="1240" w:type="dxa"/>
          </w:tcPr>
          <w:p w14:paraId="71E11CBA" w14:textId="5AE23543" w:rsidR="00225CDF" w:rsidRPr="00225CDF" w:rsidRDefault="00225CDF" w:rsidP="00225CDF">
            <w:pPr>
              <w:pStyle w:val="Akapitzlist"/>
              <w:spacing w:line="360" w:lineRule="exact"/>
              <w:ind w:left="0"/>
              <w:rPr>
                <w:rFonts w:cs="Arial"/>
                <w:sz w:val="24"/>
                <w:szCs w:val="24"/>
              </w:rPr>
            </w:pPr>
            <w:r w:rsidRPr="00225CDF">
              <w:t>41 690</w:t>
            </w:r>
          </w:p>
        </w:tc>
      </w:tr>
      <w:tr w:rsidR="00225CDF" w14:paraId="1279071D" w14:textId="77777777" w:rsidTr="00225CDF">
        <w:tc>
          <w:tcPr>
            <w:tcW w:w="567" w:type="dxa"/>
          </w:tcPr>
          <w:p w14:paraId="05A029B0" w14:textId="33223331" w:rsidR="00225CDF" w:rsidRPr="00225CDF" w:rsidRDefault="00225CDF" w:rsidP="00225CDF">
            <w:pPr>
              <w:pStyle w:val="Akapitzlist"/>
              <w:spacing w:line="360" w:lineRule="exact"/>
              <w:ind w:left="0"/>
              <w:rPr>
                <w:rFonts w:cs="Arial"/>
                <w:sz w:val="24"/>
                <w:szCs w:val="24"/>
              </w:rPr>
            </w:pPr>
            <w:r w:rsidRPr="00225CDF">
              <w:t>3.</w:t>
            </w:r>
          </w:p>
        </w:tc>
        <w:tc>
          <w:tcPr>
            <w:tcW w:w="2938" w:type="dxa"/>
          </w:tcPr>
          <w:p w14:paraId="6C6BE741" w14:textId="4212AF33" w:rsidR="00225CDF" w:rsidRPr="00225CDF" w:rsidRDefault="00225CDF" w:rsidP="00225CDF">
            <w:pPr>
              <w:pStyle w:val="Akapitzlist"/>
              <w:spacing w:line="360" w:lineRule="exact"/>
              <w:ind w:left="0"/>
              <w:rPr>
                <w:rFonts w:cs="Arial"/>
                <w:sz w:val="24"/>
                <w:szCs w:val="24"/>
              </w:rPr>
            </w:pPr>
            <w:r w:rsidRPr="00225CDF">
              <w:t xml:space="preserve">Hala </w:t>
            </w:r>
            <w:proofErr w:type="spellStart"/>
            <w:r w:rsidRPr="00225CDF">
              <w:t>AWFiS</w:t>
            </w:r>
            <w:proofErr w:type="spellEnd"/>
            <w:r w:rsidRPr="00225CDF">
              <w:t xml:space="preserve"> Gdańsk</w:t>
            </w:r>
          </w:p>
        </w:tc>
        <w:tc>
          <w:tcPr>
            <w:tcW w:w="1882" w:type="dxa"/>
          </w:tcPr>
          <w:p w14:paraId="029389CD" w14:textId="61D80D8B" w:rsidR="00225CDF" w:rsidRPr="00225CDF" w:rsidRDefault="00225CDF" w:rsidP="00225CDF">
            <w:pPr>
              <w:pStyle w:val="Akapitzlist"/>
              <w:spacing w:line="360" w:lineRule="exact"/>
              <w:ind w:left="0"/>
              <w:rPr>
                <w:rFonts w:cs="Arial"/>
                <w:sz w:val="24"/>
                <w:szCs w:val="24"/>
              </w:rPr>
            </w:pPr>
            <w:r w:rsidRPr="00225CDF">
              <w:t>2000</w:t>
            </w:r>
          </w:p>
        </w:tc>
        <w:tc>
          <w:tcPr>
            <w:tcW w:w="1240" w:type="dxa"/>
          </w:tcPr>
          <w:p w14:paraId="711A2136" w14:textId="388C7B6B" w:rsidR="00225CDF" w:rsidRPr="00225CDF" w:rsidRDefault="00225CDF" w:rsidP="00225CDF">
            <w:pPr>
              <w:pStyle w:val="Akapitzlist"/>
              <w:spacing w:line="360" w:lineRule="exact"/>
              <w:ind w:left="0"/>
              <w:rPr>
                <w:rFonts w:cs="Arial"/>
                <w:sz w:val="24"/>
                <w:szCs w:val="24"/>
              </w:rPr>
            </w:pPr>
            <w:r w:rsidRPr="00225CDF">
              <w:t>3000</w:t>
            </w:r>
          </w:p>
        </w:tc>
      </w:tr>
      <w:tr w:rsidR="00225CDF" w14:paraId="13E3BD32" w14:textId="77777777" w:rsidTr="00225CDF">
        <w:tc>
          <w:tcPr>
            <w:tcW w:w="567" w:type="dxa"/>
          </w:tcPr>
          <w:p w14:paraId="48129CB5" w14:textId="00677D42" w:rsidR="00225CDF" w:rsidRPr="00225CDF" w:rsidRDefault="00225CDF" w:rsidP="00225CDF">
            <w:pPr>
              <w:pStyle w:val="Akapitzlist"/>
              <w:spacing w:line="360" w:lineRule="exact"/>
              <w:ind w:left="0"/>
              <w:rPr>
                <w:rFonts w:cs="Arial"/>
                <w:sz w:val="24"/>
                <w:szCs w:val="24"/>
              </w:rPr>
            </w:pPr>
            <w:r w:rsidRPr="00225CDF">
              <w:t>4.</w:t>
            </w:r>
          </w:p>
        </w:tc>
        <w:tc>
          <w:tcPr>
            <w:tcW w:w="2938" w:type="dxa"/>
          </w:tcPr>
          <w:p w14:paraId="0D1295F0" w14:textId="1D3D0819" w:rsidR="00225CDF" w:rsidRPr="00225CDF" w:rsidRDefault="00225CDF" w:rsidP="00225CDF">
            <w:pPr>
              <w:pStyle w:val="Akapitzlist"/>
              <w:spacing w:line="360" w:lineRule="exact"/>
              <w:ind w:left="0"/>
              <w:rPr>
                <w:rFonts w:cs="Arial"/>
                <w:sz w:val="24"/>
                <w:szCs w:val="24"/>
              </w:rPr>
            </w:pPr>
            <w:r w:rsidRPr="00225CDF">
              <w:t xml:space="preserve">Gdynia Arena </w:t>
            </w:r>
          </w:p>
        </w:tc>
        <w:tc>
          <w:tcPr>
            <w:tcW w:w="1882" w:type="dxa"/>
          </w:tcPr>
          <w:p w14:paraId="1D0EC4EC" w14:textId="496C669F" w:rsidR="00225CDF" w:rsidRPr="00225CDF" w:rsidRDefault="00225CDF" w:rsidP="00225CDF">
            <w:pPr>
              <w:pStyle w:val="Akapitzlist"/>
              <w:spacing w:line="360" w:lineRule="exact"/>
              <w:ind w:left="0"/>
              <w:rPr>
                <w:rFonts w:cs="Arial"/>
                <w:sz w:val="24"/>
                <w:szCs w:val="24"/>
              </w:rPr>
            </w:pPr>
            <w:r w:rsidRPr="00225CDF">
              <w:t>4680</w:t>
            </w:r>
          </w:p>
        </w:tc>
        <w:tc>
          <w:tcPr>
            <w:tcW w:w="1240" w:type="dxa"/>
          </w:tcPr>
          <w:p w14:paraId="5AA55611" w14:textId="5EA9CB2F" w:rsidR="00225CDF" w:rsidRPr="00225CDF" w:rsidRDefault="00225CDF" w:rsidP="00225CDF">
            <w:pPr>
              <w:pStyle w:val="Akapitzlist"/>
              <w:spacing w:line="360" w:lineRule="exact"/>
              <w:ind w:left="0"/>
              <w:rPr>
                <w:rFonts w:cs="Arial"/>
                <w:sz w:val="24"/>
                <w:szCs w:val="24"/>
              </w:rPr>
            </w:pPr>
            <w:r w:rsidRPr="00225CDF">
              <w:t>5000</w:t>
            </w:r>
          </w:p>
        </w:tc>
      </w:tr>
      <w:tr w:rsidR="00225CDF" w14:paraId="787D8D45" w14:textId="77777777" w:rsidTr="00225CDF">
        <w:tc>
          <w:tcPr>
            <w:tcW w:w="567" w:type="dxa"/>
          </w:tcPr>
          <w:p w14:paraId="22DDD3AC" w14:textId="32E4B9B8" w:rsidR="00225CDF" w:rsidRPr="00225CDF" w:rsidRDefault="00225CDF" w:rsidP="00225CDF">
            <w:pPr>
              <w:pStyle w:val="Akapitzlist"/>
              <w:spacing w:line="360" w:lineRule="exact"/>
              <w:ind w:left="0"/>
              <w:rPr>
                <w:rFonts w:cs="Arial"/>
                <w:sz w:val="24"/>
                <w:szCs w:val="24"/>
              </w:rPr>
            </w:pPr>
            <w:r w:rsidRPr="00225CDF">
              <w:t>5.</w:t>
            </w:r>
          </w:p>
        </w:tc>
        <w:tc>
          <w:tcPr>
            <w:tcW w:w="2938" w:type="dxa"/>
          </w:tcPr>
          <w:p w14:paraId="330E4347" w14:textId="0BB5940D" w:rsidR="00225CDF" w:rsidRPr="00225CDF" w:rsidRDefault="00225CDF" w:rsidP="00225CDF">
            <w:pPr>
              <w:pStyle w:val="Akapitzlist"/>
              <w:spacing w:line="360" w:lineRule="exact"/>
              <w:ind w:left="0"/>
              <w:rPr>
                <w:rFonts w:cs="Arial"/>
                <w:sz w:val="24"/>
                <w:szCs w:val="24"/>
              </w:rPr>
            </w:pPr>
            <w:r w:rsidRPr="00225CDF">
              <w:t xml:space="preserve">Hala </w:t>
            </w:r>
            <w:proofErr w:type="spellStart"/>
            <w:r w:rsidRPr="00225CDF">
              <w:t>CSiR</w:t>
            </w:r>
            <w:proofErr w:type="spellEnd"/>
            <w:r w:rsidRPr="00225CDF">
              <w:t xml:space="preserve"> w Kwidzynie</w:t>
            </w:r>
          </w:p>
        </w:tc>
        <w:tc>
          <w:tcPr>
            <w:tcW w:w="1882" w:type="dxa"/>
          </w:tcPr>
          <w:p w14:paraId="4537D3CF" w14:textId="0694D1F9" w:rsidR="00225CDF" w:rsidRPr="00225CDF" w:rsidRDefault="00225CDF" w:rsidP="00225CDF">
            <w:pPr>
              <w:pStyle w:val="Akapitzlist"/>
              <w:spacing w:line="360" w:lineRule="exact"/>
              <w:ind w:left="0"/>
              <w:rPr>
                <w:rFonts w:cs="Arial"/>
                <w:sz w:val="24"/>
                <w:szCs w:val="24"/>
              </w:rPr>
            </w:pPr>
            <w:r w:rsidRPr="00225CDF">
              <w:t>15</w:t>
            </w:r>
            <w:r>
              <w:t>10</w:t>
            </w:r>
          </w:p>
        </w:tc>
        <w:tc>
          <w:tcPr>
            <w:tcW w:w="1240" w:type="dxa"/>
          </w:tcPr>
          <w:p w14:paraId="09C57DF3" w14:textId="63E110BD" w:rsidR="00225CDF" w:rsidRPr="00225CDF" w:rsidRDefault="00225CDF" w:rsidP="00225CDF">
            <w:pPr>
              <w:pStyle w:val="Akapitzlist"/>
              <w:spacing w:line="360" w:lineRule="exact"/>
              <w:ind w:left="0"/>
              <w:rPr>
                <w:rFonts w:cs="Arial"/>
                <w:sz w:val="24"/>
                <w:szCs w:val="24"/>
              </w:rPr>
            </w:pPr>
            <w:r w:rsidRPr="00225CDF">
              <w:t>2</w:t>
            </w:r>
            <w:r>
              <w:t>2</w:t>
            </w:r>
            <w:r w:rsidRPr="00225CDF">
              <w:t>00</w:t>
            </w:r>
          </w:p>
        </w:tc>
      </w:tr>
      <w:tr w:rsidR="00225CDF" w14:paraId="4EC27ED1" w14:textId="77777777" w:rsidTr="00225CDF">
        <w:tc>
          <w:tcPr>
            <w:tcW w:w="567" w:type="dxa"/>
          </w:tcPr>
          <w:p w14:paraId="03A1808A" w14:textId="1606171E" w:rsidR="00225CDF" w:rsidRPr="00225CDF" w:rsidRDefault="00225CDF" w:rsidP="00225CDF">
            <w:pPr>
              <w:pStyle w:val="Akapitzlist"/>
              <w:spacing w:line="360" w:lineRule="exact"/>
              <w:ind w:left="0"/>
              <w:rPr>
                <w:rFonts w:cs="Arial"/>
                <w:sz w:val="24"/>
                <w:szCs w:val="24"/>
              </w:rPr>
            </w:pPr>
            <w:r w:rsidRPr="00225CDF">
              <w:t>6.</w:t>
            </w:r>
          </w:p>
        </w:tc>
        <w:tc>
          <w:tcPr>
            <w:tcW w:w="2938" w:type="dxa"/>
          </w:tcPr>
          <w:p w14:paraId="65CCD3F8" w14:textId="02B19A6A" w:rsidR="00225CDF" w:rsidRPr="00225CDF" w:rsidRDefault="00225CDF" w:rsidP="00225CDF">
            <w:pPr>
              <w:pStyle w:val="Akapitzlist"/>
              <w:spacing w:line="360" w:lineRule="exact"/>
              <w:ind w:left="0"/>
              <w:rPr>
                <w:rFonts w:cs="Arial"/>
                <w:sz w:val="24"/>
                <w:szCs w:val="24"/>
              </w:rPr>
            </w:pPr>
            <w:r w:rsidRPr="00225CDF">
              <w:t>HS Kwidzyn</w:t>
            </w:r>
          </w:p>
        </w:tc>
        <w:tc>
          <w:tcPr>
            <w:tcW w:w="1882" w:type="dxa"/>
          </w:tcPr>
          <w:p w14:paraId="7DECC6E1" w14:textId="32D2B444" w:rsidR="00225CDF" w:rsidRPr="00225CDF" w:rsidRDefault="00225CDF" w:rsidP="00225CDF">
            <w:pPr>
              <w:pStyle w:val="Akapitzlist"/>
              <w:spacing w:line="360" w:lineRule="exact"/>
              <w:ind w:left="0"/>
              <w:rPr>
                <w:rFonts w:cs="Arial"/>
                <w:sz w:val="24"/>
                <w:szCs w:val="24"/>
              </w:rPr>
            </w:pPr>
            <w:r>
              <w:rPr>
                <w:rFonts w:cs="Arial"/>
                <w:sz w:val="24"/>
                <w:szCs w:val="24"/>
              </w:rPr>
              <w:t>432</w:t>
            </w:r>
          </w:p>
        </w:tc>
        <w:tc>
          <w:tcPr>
            <w:tcW w:w="1240" w:type="dxa"/>
          </w:tcPr>
          <w:p w14:paraId="7F969441" w14:textId="74534356" w:rsidR="00225CDF" w:rsidRPr="00225CDF" w:rsidRDefault="00225CDF" w:rsidP="00225CDF">
            <w:pPr>
              <w:pStyle w:val="Akapitzlist"/>
              <w:spacing w:line="360" w:lineRule="exact"/>
              <w:ind w:left="0"/>
              <w:rPr>
                <w:rFonts w:cs="Arial"/>
                <w:sz w:val="24"/>
                <w:szCs w:val="24"/>
              </w:rPr>
            </w:pPr>
            <w:r w:rsidRPr="00225CDF">
              <w:t>1</w:t>
            </w:r>
            <w:r>
              <w:t>451</w:t>
            </w:r>
          </w:p>
        </w:tc>
      </w:tr>
      <w:tr w:rsidR="00225CDF" w14:paraId="227AE27A" w14:textId="77777777" w:rsidTr="00225CDF">
        <w:tc>
          <w:tcPr>
            <w:tcW w:w="567" w:type="dxa"/>
          </w:tcPr>
          <w:p w14:paraId="168805D9" w14:textId="5E1698C2" w:rsidR="00225CDF" w:rsidRPr="00225CDF" w:rsidRDefault="00225CDF" w:rsidP="00225CDF">
            <w:pPr>
              <w:pStyle w:val="Akapitzlist"/>
              <w:spacing w:line="360" w:lineRule="exact"/>
              <w:ind w:left="0"/>
              <w:rPr>
                <w:rFonts w:cs="Arial"/>
                <w:sz w:val="24"/>
                <w:szCs w:val="24"/>
              </w:rPr>
            </w:pPr>
            <w:r w:rsidRPr="00225CDF">
              <w:t>7.</w:t>
            </w:r>
          </w:p>
        </w:tc>
        <w:tc>
          <w:tcPr>
            <w:tcW w:w="2938" w:type="dxa"/>
          </w:tcPr>
          <w:p w14:paraId="7B551B36" w14:textId="23EF3494" w:rsidR="00225CDF" w:rsidRPr="00225CDF" w:rsidRDefault="00225CDF" w:rsidP="00225CDF">
            <w:pPr>
              <w:pStyle w:val="Akapitzlist"/>
              <w:spacing w:line="360" w:lineRule="exact"/>
              <w:ind w:left="0"/>
              <w:rPr>
                <w:rFonts w:cs="Arial"/>
                <w:sz w:val="24"/>
                <w:szCs w:val="24"/>
              </w:rPr>
            </w:pPr>
            <w:r w:rsidRPr="00225CDF">
              <w:t xml:space="preserve">Hala Gryfia Słupsk </w:t>
            </w:r>
          </w:p>
        </w:tc>
        <w:tc>
          <w:tcPr>
            <w:tcW w:w="1882" w:type="dxa"/>
          </w:tcPr>
          <w:p w14:paraId="0B01EE77" w14:textId="2AC0CD09" w:rsidR="00225CDF" w:rsidRPr="00225CDF" w:rsidRDefault="00225CDF" w:rsidP="00225CDF">
            <w:pPr>
              <w:pStyle w:val="Akapitzlist"/>
              <w:spacing w:line="360" w:lineRule="exact"/>
              <w:ind w:left="0"/>
              <w:rPr>
                <w:rFonts w:cs="Arial"/>
                <w:sz w:val="24"/>
                <w:szCs w:val="24"/>
              </w:rPr>
            </w:pPr>
            <w:r w:rsidRPr="00225CDF">
              <w:t>2700</w:t>
            </w:r>
          </w:p>
        </w:tc>
        <w:tc>
          <w:tcPr>
            <w:tcW w:w="1240" w:type="dxa"/>
          </w:tcPr>
          <w:p w14:paraId="64260AD8" w14:textId="41869FBF" w:rsidR="00225CDF" w:rsidRPr="00225CDF" w:rsidRDefault="00225CDF" w:rsidP="00225CDF">
            <w:pPr>
              <w:pStyle w:val="Akapitzlist"/>
              <w:spacing w:line="360" w:lineRule="exact"/>
              <w:ind w:left="0"/>
              <w:rPr>
                <w:rFonts w:cs="Arial"/>
                <w:sz w:val="24"/>
                <w:szCs w:val="24"/>
              </w:rPr>
            </w:pPr>
            <w:r w:rsidRPr="00225CDF">
              <w:t>3200</w:t>
            </w:r>
          </w:p>
        </w:tc>
      </w:tr>
      <w:tr w:rsidR="00225CDF" w14:paraId="1ED1571D" w14:textId="77777777" w:rsidTr="00225CDF">
        <w:tc>
          <w:tcPr>
            <w:tcW w:w="567" w:type="dxa"/>
          </w:tcPr>
          <w:p w14:paraId="7B986623" w14:textId="64AB352E" w:rsidR="00225CDF" w:rsidRPr="00225CDF" w:rsidRDefault="00225CDF" w:rsidP="00225CDF">
            <w:pPr>
              <w:pStyle w:val="Akapitzlist"/>
              <w:spacing w:line="360" w:lineRule="exact"/>
              <w:ind w:left="0"/>
              <w:rPr>
                <w:rFonts w:cs="Arial"/>
                <w:sz w:val="24"/>
                <w:szCs w:val="24"/>
              </w:rPr>
            </w:pPr>
            <w:r w:rsidRPr="00225CDF">
              <w:t>8.</w:t>
            </w:r>
          </w:p>
        </w:tc>
        <w:tc>
          <w:tcPr>
            <w:tcW w:w="2938" w:type="dxa"/>
          </w:tcPr>
          <w:p w14:paraId="20934F52" w14:textId="17241AE7" w:rsidR="00225CDF" w:rsidRPr="00225CDF" w:rsidRDefault="00225CDF" w:rsidP="00225CDF">
            <w:pPr>
              <w:pStyle w:val="Akapitzlist"/>
              <w:spacing w:line="360" w:lineRule="exact"/>
              <w:ind w:left="0"/>
              <w:rPr>
                <w:rFonts w:cs="Arial"/>
                <w:sz w:val="24"/>
                <w:szCs w:val="24"/>
              </w:rPr>
            </w:pPr>
            <w:r w:rsidRPr="00225CDF">
              <w:t xml:space="preserve">Hala 100-lecia Sopot </w:t>
            </w:r>
          </w:p>
        </w:tc>
        <w:tc>
          <w:tcPr>
            <w:tcW w:w="1882" w:type="dxa"/>
          </w:tcPr>
          <w:p w14:paraId="4E56B7E8" w14:textId="5F28C6B0" w:rsidR="00225CDF" w:rsidRPr="00225CDF" w:rsidRDefault="00225CDF" w:rsidP="00225CDF">
            <w:pPr>
              <w:pStyle w:val="Akapitzlist"/>
              <w:spacing w:line="360" w:lineRule="exact"/>
              <w:ind w:left="0"/>
              <w:rPr>
                <w:rFonts w:cs="Arial"/>
                <w:sz w:val="24"/>
                <w:szCs w:val="24"/>
              </w:rPr>
            </w:pPr>
            <w:r w:rsidRPr="00225CDF">
              <w:t>1940</w:t>
            </w:r>
          </w:p>
        </w:tc>
        <w:tc>
          <w:tcPr>
            <w:tcW w:w="1240" w:type="dxa"/>
          </w:tcPr>
          <w:p w14:paraId="6FDA252E" w14:textId="3A5B45AC" w:rsidR="00225CDF" w:rsidRPr="00225CDF" w:rsidRDefault="00225CDF" w:rsidP="00225CDF">
            <w:pPr>
              <w:pStyle w:val="Akapitzlist"/>
              <w:spacing w:line="360" w:lineRule="exact"/>
              <w:ind w:left="0"/>
              <w:rPr>
                <w:rFonts w:cs="Arial"/>
                <w:sz w:val="24"/>
                <w:szCs w:val="24"/>
              </w:rPr>
            </w:pPr>
            <w:r w:rsidRPr="00225CDF">
              <w:t>2000</w:t>
            </w:r>
          </w:p>
        </w:tc>
      </w:tr>
      <w:tr w:rsidR="00225CDF" w14:paraId="1A8AF3EF" w14:textId="77777777" w:rsidTr="00225CDF">
        <w:tc>
          <w:tcPr>
            <w:tcW w:w="567" w:type="dxa"/>
          </w:tcPr>
          <w:p w14:paraId="5680AA9F" w14:textId="5A8CBB5D" w:rsidR="00225CDF" w:rsidRPr="00225CDF" w:rsidRDefault="00225CDF" w:rsidP="00225CDF">
            <w:pPr>
              <w:pStyle w:val="Akapitzlist"/>
              <w:spacing w:line="360" w:lineRule="exact"/>
              <w:ind w:left="0"/>
              <w:rPr>
                <w:rFonts w:cs="Arial"/>
                <w:sz w:val="24"/>
                <w:szCs w:val="24"/>
              </w:rPr>
            </w:pPr>
            <w:r w:rsidRPr="00225CDF">
              <w:t>9.</w:t>
            </w:r>
          </w:p>
        </w:tc>
        <w:tc>
          <w:tcPr>
            <w:tcW w:w="2938" w:type="dxa"/>
          </w:tcPr>
          <w:p w14:paraId="211E6D81" w14:textId="63FCBD7E" w:rsidR="00225CDF" w:rsidRPr="00225CDF" w:rsidRDefault="00225CDF" w:rsidP="00225CDF">
            <w:pPr>
              <w:pStyle w:val="Akapitzlist"/>
              <w:spacing w:line="360" w:lineRule="exact"/>
              <w:ind w:left="0"/>
              <w:rPr>
                <w:rFonts w:cs="Arial"/>
                <w:sz w:val="24"/>
                <w:szCs w:val="24"/>
              </w:rPr>
            </w:pPr>
            <w:r w:rsidRPr="00225CDF">
              <w:t>Ergo - Arena Sopot</w:t>
            </w:r>
          </w:p>
        </w:tc>
        <w:tc>
          <w:tcPr>
            <w:tcW w:w="1882" w:type="dxa"/>
          </w:tcPr>
          <w:p w14:paraId="275BBC3D" w14:textId="71FE7B63" w:rsidR="00225CDF" w:rsidRPr="00225CDF" w:rsidRDefault="00225CDF" w:rsidP="00225CDF">
            <w:pPr>
              <w:pStyle w:val="Akapitzlist"/>
              <w:spacing w:line="360" w:lineRule="exact"/>
              <w:ind w:left="0"/>
              <w:rPr>
                <w:rFonts w:cs="Arial"/>
                <w:sz w:val="24"/>
                <w:szCs w:val="24"/>
              </w:rPr>
            </w:pPr>
            <w:r w:rsidRPr="00225CDF">
              <w:t>11030</w:t>
            </w:r>
          </w:p>
        </w:tc>
        <w:tc>
          <w:tcPr>
            <w:tcW w:w="1240" w:type="dxa"/>
          </w:tcPr>
          <w:p w14:paraId="055149DA" w14:textId="4AD08564" w:rsidR="00225CDF" w:rsidRPr="00225CDF" w:rsidRDefault="00225CDF" w:rsidP="00225CDF">
            <w:pPr>
              <w:pStyle w:val="Akapitzlist"/>
              <w:spacing w:line="360" w:lineRule="exact"/>
              <w:ind w:left="0"/>
              <w:rPr>
                <w:rFonts w:cs="Arial"/>
                <w:sz w:val="24"/>
                <w:szCs w:val="24"/>
              </w:rPr>
            </w:pPr>
            <w:r w:rsidRPr="00225CDF">
              <w:t>14600</w:t>
            </w:r>
          </w:p>
        </w:tc>
      </w:tr>
      <w:tr w:rsidR="00225CDF" w14:paraId="55D1F2D3" w14:textId="77777777" w:rsidTr="00225CDF">
        <w:tc>
          <w:tcPr>
            <w:tcW w:w="567" w:type="dxa"/>
          </w:tcPr>
          <w:p w14:paraId="38B9C1F0" w14:textId="3C9A340E" w:rsidR="00225CDF" w:rsidRPr="00225CDF" w:rsidRDefault="00225CDF" w:rsidP="00225CDF">
            <w:pPr>
              <w:pStyle w:val="Akapitzlist"/>
              <w:spacing w:line="360" w:lineRule="exact"/>
              <w:ind w:left="0"/>
              <w:rPr>
                <w:rFonts w:cs="Arial"/>
                <w:sz w:val="24"/>
                <w:szCs w:val="24"/>
              </w:rPr>
            </w:pPr>
            <w:r w:rsidRPr="00225CDF">
              <w:t>10.</w:t>
            </w:r>
          </w:p>
        </w:tc>
        <w:tc>
          <w:tcPr>
            <w:tcW w:w="2938" w:type="dxa"/>
          </w:tcPr>
          <w:p w14:paraId="4951E58F" w14:textId="02CBD80E" w:rsidR="00225CDF" w:rsidRPr="00225CDF" w:rsidRDefault="00225CDF" w:rsidP="00225CDF">
            <w:pPr>
              <w:pStyle w:val="Akapitzlist"/>
              <w:spacing w:line="360" w:lineRule="exact"/>
              <w:ind w:left="0"/>
              <w:rPr>
                <w:rFonts w:cs="Arial"/>
                <w:sz w:val="24"/>
                <w:szCs w:val="24"/>
              </w:rPr>
            </w:pPr>
            <w:r w:rsidRPr="00225CDF">
              <w:t xml:space="preserve">Hala </w:t>
            </w:r>
            <w:proofErr w:type="spellStart"/>
            <w:r w:rsidRPr="00225CDF">
              <w:t>OSiR</w:t>
            </w:r>
            <w:proofErr w:type="spellEnd"/>
            <w:r w:rsidRPr="00225CDF">
              <w:t xml:space="preserve"> Starogard Gdański</w:t>
            </w:r>
          </w:p>
        </w:tc>
        <w:tc>
          <w:tcPr>
            <w:tcW w:w="1882" w:type="dxa"/>
          </w:tcPr>
          <w:p w14:paraId="65E082D4" w14:textId="612C31D4" w:rsidR="00225CDF" w:rsidRPr="00225CDF" w:rsidRDefault="00225CDF" w:rsidP="00225CDF">
            <w:pPr>
              <w:pStyle w:val="Akapitzlist"/>
              <w:spacing w:line="360" w:lineRule="exact"/>
              <w:ind w:left="0"/>
              <w:rPr>
                <w:rFonts w:cs="Arial"/>
                <w:sz w:val="24"/>
                <w:szCs w:val="24"/>
              </w:rPr>
            </w:pPr>
            <w:r w:rsidRPr="00225CDF">
              <w:t>2000</w:t>
            </w:r>
          </w:p>
        </w:tc>
        <w:tc>
          <w:tcPr>
            <w:tcW w:w="1240" w:type="dxa"/>
          </w:tcPr>
          <w:p w14:paraId="7107DDB9" w14:textId="77807A51" w:rsidR="00225CDF" w:rsidRPr="00225CDF" w:rsidRDefault="00225CDF" w:rsidP="00225CDF">
            <w:pPr>
              <w:pStyle w:val="Akapitzlist"/>
              <w:spacing w:line="360" w:lineRule="exact"/>
              <w:ind w:left="0"/>
              <w:rPr>
                <w:rFonts w:cs="Arial"/>
                <w:sz w:val="24"/>
                <w:szCs w:val="24"/>
              </w:rPr>
            </w:pPr>
            <w:r w:rsidRPr="00225CDF">
              <w:t>3000</w:t>
            </w:r>
          </w:p>
        </w:tc>
      </w:tr>
    </w:tbl>
    <w:p w14:paraId="7D064399" w14:textId="3B9D27BF" w:rsidR="007C1070" w:rsidRPr="001F1B8D" w:rsidRDefault="001F1B8D" w:rsidP="001F1B8D">
      <w:pPr>
        <w:spacing w:after="0" w:line="360" w:lineRule="atLeast"/>
        <w:ind w:left="284"/>
        <w:rPr>
          <w:sz w:val="24"/>
          <w:szCs w:val="24"/>
        </w:rPr>
      </w:pPr>
      <w:r w:rsidRPr="001F1B8D">
        <w:rPr>
          <w:sz w:val="24"/>
          <w:szCs w:val="24"/>
        </w:rPr>
        <w:t xml:space="preserve">Na terenie województwa pomorskiego znajduje się 10 dużych hal sportowo-widowiskowych. Spośród największych polskich aglomeracji Trójmiasto ma wysokie, trzecie miejsce wśród tych najbardziej nasyconych centrami handlowymi. </w:t>
      </w:r>
      <w:r w:rsidRPr="001F1B8D">
        <w:rPr>
          <w:rFonts w:cs="Arial"/>
          <w:sz w:val="24"/>
          <w:szCs w:val="24"/>
        </w:rPr>
        <w:t>W województwie pomorskim funkcjonują 22 placówki handlowe o powierzchni większej niż 10 000 m2</w:t>
      </w:r>
      <w:r>
        <w:rPr>
          <w:rFonts w:cs="Arial"/>
          <w:sz w:val="24"/>
          <w:szCs w:val="24"/>
        </w:rPr>
        <w:t>.</w:t>
      </w:r>
    </w:p>
    <w:p w14:paraId="75D763A6" w14:textId="366C6A7F" w:rsidR="0091783B" w:rsidRDefault="0091783B" w:rsidP="0091783B">
      <w:pPr>
        <w:spacing w:after="0" w:line="360" w:lineRule="exact"/>
        <w:contextualSpacing/>
        <w:rPr>
          <w:rFonts w:cs="Arial"/>
          <w:sz w:val="24"/>
          <w:szCs w:val="24"/>
        </w:rPr>
      </w:pPr>
    </w:p>
    <w:tbl>
      <w:tblPr>
        <w:tblStyle w:val="Tabela-Siatka32"/>
        <w:tblW w:w="6363" w:type="dxa"/>
        <w:tblInd w:w="-5" w:type="dxa"/>
        <w:tblLayout w:type="fixed"/>
        <w:tblLook w:val="04A0" w:firstRow="1" w:lastRow="0" w:firstColumn="1" w:lastColumn="0" w:noHBand="0" w:noVBand="1"/>
      </w:tblPr>
      <w:tblGrid>
        <w:gridCol w:w="495"/>
        <w:gridCol w:w="4325"/>
        <w:gridCol w:w="1543"/>
      </w:tblGrid>
      <w:tr w:rsidR="001F1B8D" w:rsidRPr="001F1B8D" w14:paraId="5CED9862" w14:textId="77777777" w:rsidTr="001F1B8D">
        <w:trPr>
          <w:cantSplit/>
        </w:trPr>
        <w:tc>
          <w:tcPr>
            <w:tcW w:w="495" w:type="dxa"/>
            <w:vAlign w:val="center"/>
          </w:tcPr>
          <w:p w14:paraId="6242D713" w14:textId="77777777" w:rsidR="001F1B8D" w:rsidRPr="001F1B8D" w:rsidRDefault="001F1B8D" w:rsidP="001F1B8D">
            <w:pPr>
              <w:spacing w:after="60"/>
              <w:contextualSpacing/>
              <w:rPr>
                <w:b/>
                <w:bCs/>
              </w:rPr>
            </w:pPr>
            <w:r w:rsidRPr="001F1B8D">
              <w:rPr>
                <w:b/>
                <w:bCs/>
              </w:rPr>
              <w:t>Lp.</w:t>
            </w:r>
          </w:p>
        </w:tc>
        <w:tc>
          <w:tcPr>
            <w:tcW w:w="4325" w:type="dxa"/>
            <w:vAlign w:val="center"/>
          </w:tcPr>
          <w:p w14:paraId="3941D250" w14:textId="77777777" w:rsidR="001F1B8D" w:rsidRPr="001F1B8D" w:rsidRDefault="001F1B8D" w:rsidP="001F1B8D">
            <w:pPr>
              <w:spacing w:after="60"/>
              <w:contextualSpacing/>
              <w:rPr>
                <w:b/>
                <w:bCs/>
              </w:rPr>
            </w:pPr>
            <w:r w:rsidRPr="001F1B8D">
              <w:rPr>
                <w:b/>
                <w:bCs/>
              </w:rPr>
              <w:t>Nazwa placówki/ miejscowość</w:t>
            </w:r>
          </w:p>
        </w:tc>
        <w:tc>
          <w:tcPr>
            <w:tcW w:w="1543" w:type="dxa"/>
            <w:vAlign w:val="center"/>
          </w:tcPr>
          <w:p w14:paraId="2D2E1BCF" w14:textId="77777777" w:rsidR="001F1B8D" w:rsidRPr="001F1B8D" w:rsidRDefault="001F1B8D" w:rsidP="001F1B8D">
            <w:pPr>
              <w:spacing w:after="60"/>
              <w:contextualSpacing/>
              <w:rPr>
                <w:b/>
                <w:bCs/>
              </w:rPr>
            </w:pPr>
            <w:r w:rsidRPr="001F1B8D">
              <w:rPr>
                <w:b/>
                <w:bCs/>
              </w:rPr>
              <w:t xml:space="preserve">Powierzchnia/m2 </w:t>
            </w:r>
          </w:p>
        </w:tc>
      </w:tr>
      <w:tr w:rsidR="001F1B8D" w:rsidRPr="001F1B8D" w14:paraId="5A124939" w14:textId="77777777" w:rsidTr="001F1B8D">
        <w:trPr>
          <w:cantSplit/>
        </w:trPr>
        <w:tc>
          <w:tcPr>
            <w:tcW w:w="495" w:type="dxa"/>
          </w:tcPr>
          <w:p w14:paraId="21FBCCAF" w14:textId="77777777" w:rsidR="001F1B8D" w:rsidRPr="001F1B8D" w:rsidRDefault="001F1B8D" w:rsidP="001F1B8D">
            <w:pPr>
              <w:spacing w:after="60"/>
              <w:contextualSpacing/>
            </w:pPr>
            <w:r w:rsidRPr="001F1B8D">
              <w:t>1.</w:t>
            </w:r>
          </w:p>
        </w:tc>
        <w:tc>
          <w:tcPr>
            <w:tcW w:w="4325" w:type="dxa"/>
          </w:tcPr>
          <w:p w14:paraId="53E80A53" w14:textId="77777777" w:rsidR="001F1B8D" w:rsidRPr="001F1B8D" w:rsidRDefault="001F1B8D" w:rsidP="001F1B8D">
            <w:pPr>
              <w:spacing w:after="60"/>
              <w:contextualSpacing/>
            </w:pPr>
            <w:r w:rsidRPr="001F1B8D">
              <w:rPr>
                <w:color w:val="454545"/>
                <w:sz w:val="21"/>
                <w:szCs w:val="21"/>
                <w:shd w:val="clear" w:color="auto" w:fill="F6F6F6"/>
              </w:rPr>
              <w:t>Alfa Centrum Gdańsk</w:t>
            </w:r>
          </w:p>
        </w:tc>
        <w:tc>
          <w:tcPr>
            <w:tcW w:w="1543" w:type="dxa"/>
          </w:tcPr>
          <w:p w14:paraId="07E0E733" w14:textId="77777777" w:rsidR="001F1B8D" w:rsidRPr="001F1B8D" w:rsidRDefault="001F1B8D" w:rsidP="001F1B8D">
            <w:pPr>
              <w:spacing w:after="60"/>
              <w:contextualSpacing/>
            </w:pPr>
            <w:r w:rsidRPr="001F1B8D">
              <w:t>20 500</w:t>
            </w:r>
          </w:p>
        </w:tc>
      </w:tr>
      <w:tr w:rsidR="001F1B8D" w:rsidRPr="001F1B8D" w14:paraId="20F83D25" w14:textId="77777777" w:rsidTr="001F1B8D">
        <w:trPr>
          <w:cantSplit/>
        </w:trPr>
        <w:tc>
          <w:tcPr>
            <w:tcW w:w="495" w:type="dxa"/>
          </w:tcPr>
          <w:p w14:paraId="0A8FE44E" w14:textId="77777777" w:rsidR="001F1B8D" w:rsidRPr="001F1B8D" w:rsidRDefault="001F1B8D" w:rsidP="001F1B8D">
            <w:pPr>
              <w:spacing w:after="60"/>
              <w:contextualSpacing/>
            </w:pPr>
            <w:r w:rsidRPr="001F1B8D">
              <w:t>2.</w:t>
            </w:r>
          </w:p>
        </w:tc>
        <w:tc>
          <w:tcPr>
            <w:tcW w:w="4325" w:type="dxa"/>
          </w:tcPr>
          <w:p w14:paraId="4D363A95" w14:textId="77777777" w:rsidR="001F1B8D" w:rsidRPr="001F1B8D" w:rsidRDefault="001F1B8D" w:rsidP="001F1B8D">
            <w:pPr>
              <w:spacing w:after="60"/>
              <w:contextualSpacing/>
            </w:pPr>
            <w:r w:rsidRPr="001F1B8D">
              <w:t>Galeria Kociewska – Tczew</w:t>
            </w:r>
          </w:p>
        </w:tc>
        <w:tc>
          <w:tcPr>
            <w:tcW w:w="1543" w:type="dxa"/>
          </w:tcPr>
          <w:p w14:paraId="34725373" w14:textId="77777777" w:rsidR="001F1B8D" w:rsidRPr="001F1B8D" w:rsidRDefault="001F1B8D" w:rsidP="001F1B8D">
            <w:pPr>
              <w:spacing w:after="60"/>
              <w:contextualSpacing/>
            </w:pPr>
            <w:r w:rsidRPr="001F1B8D">
              <w:t>14 000</w:t>
            </w:r>
          </w:p>
        </w:tc>
      </w:tr>
      <w:tr w:rsidR="001F1B8D" w:rsidRPr="001F1B8D" w14:paraId="4C874146" w14:textId="77777777" w:rsidTr="001F1B8D">
        <w:trPr>
          <w:cantSplit/>
        </w:trPr>
        <w:tc>
          <w:tcPr>
            <w:tcW w:w="495" w:type="dxa"/>
          </w:tcPr>
          <w:p w14:paraId="6E4E6A2A" w14:textId="77777777" w:rsidR="001F1B8D" w:rsidRPr="001F1B8D" w:rsidRDefault="001F1B8D" w:rsidP="001F1B8D">
            <w:pPr>
              <w:spacing w:after="60"/>
              <w:contextualSpacing/>
            </w:pPr>
            <w:r w:rsidRPr="001F1B8D">
              <w:t>3.</w:t>
            </w:r>
          </w:p>
        </w:tc>
        <w:tc>
          <w:tcPr>
            <w:tcW w:w="4325" w:type="dxa"/>
          </w:tcPr>
          <w:p w14:paraId="514BB02A" w14:textId="77777777" w:rsidR="001F1B8D" w:rsidRPr="001F1B8D" w:rsidRDefault="001F1B8D" w:rsidP="001F1B8D">
            <w:pPr>
              <w:spacing w:after="60"/>
              <w:contextualSpacing/>
            </w:pPr>
            <w:r w:rsidRPr="001F1B8D">
              <w:t>Auchan Gdańsk</w:t>
            </w:r>
          </w:p>
        </w:tc>
        <w:tc>
          <w:tcPr>
            <w:tcW w:w="1543" w:type="dxa"/>
          </w:tcPr>
          <w:p w14:paraId="5FB20C1B" w14:textId="77777777" w:rsidR="001F1B8D" w:rsidRPr="001F1B8D" w:rsidRDefault="001F1B8D" w:rsidP="001F1B8D">
            <w:pPr>
              <w:spacing w:after="60"/>
              <w:contextualSpacing/>
            </w:pPr>
            <w:r w:rsidRPr="001F1B8D">
              <w:t>16 900</w:t>
            </w:r>
          </w:p>
        </w:tc>
      </w:tr>
      <w:tr w:rsidR="001F1B8D" w:rsidRPr="001F1B8D" w14:paraId="7CC67C5F" w14:textId="77777777" w:rsidTr="001F1B8D">
        <w:trPr>
          <w:cantSplit/>
        </w:trPr>
        <w:tc>
          <w:tcPr>
            <w:tcW w:w="495" w:type="dxa"/>
          </w:tcPr>
          <w:p w14:paraId="7BDFEF9F" w14:textId="77777777" w:rsidR="001F1B8D" w:rsidRPr="001F1B8D" w:rsidRDefault="001F1B8D" w:rsidP="001F1B8D">
            <w:pPr>
              <w:spacing w:after="60"/>
              <w:contextualSpacing/>
            </w:pPr>
            <w:r w:rsidRPr="001F1B8D">
              <w:t>4.</w:t>
            </w:r>
          </w:p>
        </w:tc>
        <w:tc>
          <w:tcPr>
            <w:tcW w:w="4325" w:type="dxa"/>
          </w:tcPr>
          <w:p w14:paraId="58F894C1" w14:textId="77777777" w:rsidR="001F1B8D" w:rsidRPr="001F1B8D" w:rsidRDefault="001F1B8D" w:rsidP="001F1B8D">
            <w:pPr>
              <w:spacing w:after="60"/>
              <w:contextualSpacing/>
            </w:pPr>
            <w:r w:rsidRPr="001F1B8D">
              <w:t>Auchan Port Rumia</w:t>
            </w:r>
          </w:p>
        </w:tc>
        <w:tc>
          <w:tcPr>
            <w:tcW w:w="1543" w:type="dxa"/>
          </w:tcPr>
          <w:p w14:paraId="536FA2D4" w14:textId="77777777" w:rsidR="001F1B8D" w:rsidRPr="001F1B8D" w:rsidRDefault="001F1B8D" w:rsidP="001F1B8D">
            <w:pPr>
              <w:spacing w:after="60"/>
              <w:contextualSpacing/>
            </w:pPr>
            <w:r w:rsidRPr="001F1B8D">
              <w:t>21 170</w:t>
            </w:r>
          </w:p>
        </w:tc>
      </w:tr>
      <w:tr w:rsidR="001F1B8D" w:rsidRPr="001F1B8D" w14:paraId="0FAB0ABA" w14:textId="77777777" w:rsidTr="001F1B8D">
        <w:trPr>
          <w:cantSplit/>
        </w:trPr>
        <w:tc>
          <w:tcPr>
            <w:tcW w:w="495" w:type="dxa"/>
          </w:tcPr>
          <w:p w14:paraId="659E5526" w14:textId="77777777" w:rsidR="001F1B8D" w:rsidRPr="001F1B8D" w:rsidRDefault="001F1B8D" w:rsidP="001F1B8D">
            <w:pPr>
              <w:spacing w:after="60"/>
              <w:contextualSpacing/>
            </w:pPr>
            <w:r w:rsidRPr="001F1B8D">
              <w:t>5.</w:t>
            </w:r>
          </w:p>
        </w:tc>
        <w:tc>
          <w:tcPr>
            <w:tcW w:w="4325" w:type="dxa"/>
          </w:tcPr>
          <w:p w14:paraId="063590C3" w14:textId="77777777" w:rsidR="001F1B8D" w:rsidRPr="001F1B8D" w:rsidRDefault="001F1B8D" w:rsidP="001F1B8D">
            <w:pPr>
              <w:spacing w:after="60"/>
              <w:contextualSpacing/>
            </w:pPr>
            <w:r w:rsidRPr="001F1B8D">
              <w:t>Batory Gdynia</w:t>
            </w:r>
          </w:p>
        </w:tc>
        <w:tc>
          <w:tcPr>
            <w:tcW w:w="1543" w:type="dxa"/>
          </w:tcPr>
          <w:p w14:paraId="4FFF4947" w14:textId="77777777" w:rsidR="001F1B8D" w:rsidRPr="001F1B8D" w:rsidRDefault="001F1B8D" w:rsidP="001F1B8D">
            <w:pPr>
              <w:spacing w:after="60"/>
              <w:contextualSpacing/>
            </w:pPr>
            <w:r w:rsidRPr="001F1B8D">
              <w:t>10 000</w:t>
            </w:r>
          </w:p>
        </w:tc>
      </w:tr>
      <w:tr w:rsidR="001F1B8D" w:rsidRPr="001F1B8D" w14:paraId="5A1B7ECE" w14:textId="77777777" w:rsidTr="001F1B8D">
        <w:tc>
          <w:tcPr>
            <w:tcW w:w="495" w:type="dxa"/>
          </w:tcPr>
          <w:p w14:paraId="2FC7448F" w14:textId="77777777" w:rsidR="001F1B8D" w:rsidRPr="001F1B8D" w:rsidRDefault="001F1B8D" w:rsidP="001F1B8D">
            <w:pPr>
              <w:spacing w:after="60"/>
              <w:contextualSpacing/>
            </w:pPr>
            <w:r w:rsidRPr="001F1B8D">
              <w:t>6.</w:t>
            </w:r>
          </w:p>
        </w:tc>
        <w:tc>
          <w:tcPr>
            <w:tcW w:w="4325" w:type="dxa"/>
          </w:tcPr>
          <w:p w14:paraId="0A9DE444" w14:textId="77777777" w:rsidR="001F1B8D" w:rsidRPr="001F1B8D" w:rsidRDefault="001F1B8D" w:rsidP="001F1B8D">
            <w:pPr>
              <w:spacing w:after="60"/>
              <w:contextualSpacing/>
            </w:pPr>
            <w:r w:rsidRPr="001F1B8D">
              <w:t>Brama Pomorza- Lipienice k. Chojnic</w:t>
            </w:r>
          </w:p>
        </w:tc>
        <w:tc>
          <w:tcPr>
            <w:tcW w:w="1543" w:type="dxa"/>
          </w:tcPr>
          <w:p w14:paraId="664AAEA9" w14:textId="77777777" w:rsidR="001F1B8D" w:rsidRPr="001F1B8D" w:rsidRDefault="001F1B8D" w:rsidP="001F1B8D">
            <w:pPr>
              <w:spacing w:after="60"/>
              <w:contextualSpacing/>
            </w:pPr>
            <w:r w:rsidRPr="001F1B8D">
              <w:t>25 500</w:t>
            </w:r>
          </w:p>
        </w:tc>
      </w:tr>
      <w:tr w:rsidR="001F1B8D" w:rsidRPr="001F1B8D" w14:paraId="6255EE57" w14:textId="77777777" w:rsidTr="001F1B8D">
        <w:tc>
          <w:tcPr>
            <w:tcW w:w="495" w:type="dxa"/>
          </w:tcPr>
          <w:p w14:paraId="6BDC96E0" w14:textId="77777777" w:rsidR="001F1B8D" w:rsidRPr="001F1B8D" w:rsidRDefault="001F1B8D" w:rsidP="001F1B8D">
            <w:pPr>
              <w:spacing w:after="60"/>
              <w:contextualSpacing/>
            </w:pPr>
            <w:r w:rsidRPr="001F1B8D">
              <w:t>7.</w:t>
            </w:r>
          </w:p>
        </w:tc>
        <w:tc>
          <w:tcPr>
            <w:tcW w:w="4325" w:type="dxa"/>
          </w:tcPr>
          <w:p w14:paraId="0894FAC0" w14:textId="77777777" w:rsidR="001F1B8D" w:rsidRPr="001F1B8D" w:rsidRDefault="001F1B8D" w:rsidP="001F1B8D">
            <w:pPr>
              <w:spacing w:after="60"/>
              <w:contextualSpacing/>
            </w:pPr>
            <w:r w:rsidRPr="001F1B8D">
              <w:t xml:space="preserve">Designer </w:t>
            </w:r>
            <w:proofErr w:type="spellStart"/>
            <w:r w:rsidRPr="001F1B8D">
              <w:t>Outlet</w:t>
            </w:r>
            <w:proofErr w:type="spellEnd"/>
            <w:r w:rsidRPr="001F1B8D">
              <w:t xml:space="preserve"> Gdańsk</w:t>
            </w:r>
          </w:p>
        </w:tc>
        <w:tc>
          <w:tcPr>
            <w:tcW w:w="1543" w:type="dxa"/>
          </w:tcPr>
          <w:p w14:paraId="56645677" w14:textId="77777777" w:rsidR="001F1B8D" w:rsidRPr="001F1B8D" w:rsidRDefault="001F1B8D" w:rsidP="001F1B8D">
            <w:pPr>
              <w:spacing w:after="60"/>
              <w:contextualSpacing/>
            </w:pPr>
            <w:r w:rsidRPr="001F1B8D">
              <w:t>16 700</w:t>
            </w:r>
          </w:p>
        </w:tc>
      </w:tr>
      <w:tr w:rsidR="001F1B8D" w:rsidRPr="001F1B8D" w14:paraId="46CB65AA" w14:textId="77777777" w:rsidTr="001F1B8D">
        <w:tc>
          <w:tcPr>
            <w:tcW w:w="495" w:type="dxa"/>
          </w:tcPr>
          <w:p w14:paraId="15A57B04" w14:textId="77777777" w:rsidR="001F1B8D" w:rsidRPr="001F1B8D" w:rsidRDefault="001F1B8D" w:rsidP="001F1B8D">
            <w:pPr>
              <w:spacing w:after="60"/>
              <w:contextualSpacing/>
            </w:pPr>
            <w:r w:rsidRPr="001F1B8D">
              <w:t>8.</w:t>
            </w:r>
          </w:p>
        </w:tc>
        <w:tc>
          <w:tcPr>
            <w:tcW w:w="4325" w:type="dxa"/>
          </w:tcPr>
          <w:p w14:paraId="086D0227" w14:textId="77777777" w:rsidR="001F1B8D" w:rsidRPr="001F1B8D" w:rsidRDefault="001F1B8D" w:rsidP="001F1B8D">
            <w:pPr>
              <w:spacing w:after="60"/>
              <w:contextualSpacing/>
            </w:pPr>
            <w:r w:rsidRPr="001F1B8D">
              <w:t>Forum Gdańsk</w:t>
            </w:r>
          </w:p>
        </w:tc>
        <w:tc>
          <w:tcPr>
            <w:tcW w:w="1543" w:type="dxa"/>
          </w:tcPr>
          <w:p w14:paraId="58F84066" w14:textId="77777777" w:rsidR="001F1B8D" w:rsidRPr="001F1B8D" w:rsidRDefault="001F1B8D" w:rsidP="001F1B8D">
            <w:pPr>
              <w:spacing w:after="60"/>
              <w:contextualSpacing/>
            </w:pPr>
            <w:r w:rsidRPr="001F1B8D">
              <w:t>62 000</w:t>
            </w:r>
          </w:p>
        </w:tc>
      </w:tr>
      <w:tr w:rsidR="001F1B8D" w:rsidRPr="001F1B8D" w14:paraId="7D894F4E" w14:textId="77777777" w:rsidTr="001F1B8D">
        <w:tc>
          <w:tcPr>
            <w:tcW w:w="495" w:type="dxa"/>
          </w:tcPr>
          <w:p w14:paraId="04081815" w14:textId="77777777" w:rsidR="001F1B8D" w:rsidRPr="001F1B8D" w:rsidRDefault="001F1B8D" w:rsidP="001F1B8D">
            <w:pPr>
              <w:spacing w:after="60"/>
              <w:contextualSpacing/>
            </w:pPr>
            <w:r w:rsidRPr="001F1B8D">
              <w:t>9.</w:t>
            </w:r>
          </w:p>
        </w:tc>
        <w:tc>
          <w:tcPr>
            <w:tcW w:w="4325" w:type="dxa"/>
          </w:tcPr>
          <w:p w14:paraId="459091A1" w14:textId="77777777" w:rsidR="001F1B8D" w:rsidRPr="001F1B8D" w:rsidRDefault="001F1B8D" w:rsidP="001F1B8D">
            <w:pPr>
              <w:spacing w:after="60"/>
              <w:ind w:left="720" w:hanging="763"/>
              <w:contextualSpacing/>
            </w:pPr>
            <w:r w:rsidRPr="001F1B8D">
              <w:t>Galeria Bałtycka Gdańsk</w:t>
            </w:r>
          </w:p>
        </w:tc>
        <w:tc>
          <w:tcPr>
            <w:tcW w:w="1543" w:type="dxa"/>
          </w:tcPr>
          <w:p w14:paraId="562FA993" w14:textId="77777777" w:rsidR="001F1B8D" w:rsidRPr="001F1B8D" w:rsidRDefault="001F1B8D" w:rsidP="001F1B8D">
            <w:pPr>
              <w:spacing w:after="60"/>
              <w:contextualSpacing/>
            </w:pPr>
            <w:r w:rsidRPr="001F1B8D">
              <w:t>46 400</w:t>
            </w:r>
          </w:p>
        </w:tc>
      </w:tr>
      <w:tr w:rsidR="001F1B8D" w:rsidRPr="001F1B8D" w14:paraId="1FB5CF02" w14:textId="77777777" w:rsidTr="001F1B8D">
        <w:tc>
          <w:tcPr>
            <w:tcW w:w="495" w:type="dxa"/>
          </w:tcPr>
          <w:p w14:paraId="17B45A8D" w14:textId="77777777" w:rsidR="001F1B8D" w:rsidRPr="001F1B8D" w:rsidRDefault="001F1B8D" w:rsidP="001F1B8D">
            <w:pPr>
              <w:spacing w:after="60"/>
              <w:contextualSpacing/>
            </w:pPr>
            <w:r w:rsidRPr="001F1B8D">
              <w:t>10.</w:t>
            </w:r>
          </w:p>
        </w:tc>
        <w:tc>
          <w:tcPr>
            <w:tcW w:w="4325" w:type="dxa"/>
          </w:tcPr>
          <w:p w14:paraId="7D028665" w14:textId="77777777" w:rsidR="001F1B8D" w:rsidRPr="001F1B8D" w:rsidRDefault="001F1B8D" w:rsidP="001F1B8D">
            <w:pPr>
              <w:spacing w:after="60"/>
              <w:ind w:left="720" w:hanging="763"/>
              <w:contextualSpacing/>
            </w:pPr>
            <w:r w:rsidRPr="001F1B8D">
              <w:t xml:space="preserve">Galeria Metropolia Gdańsk </w:t>
            </w:r>
          </w:p>
        </w:tc>
        <w:tc>
          <w:tcPr>
            <w:tcW w:w="1543" w:type="dxa"/>
          </w:tcPr>
          <w:p w14:paraId="64EAD337" w14:textId="77777777" w:rsidR="001F1B8D" w:rsidRPr="001F1B8D" w:rsidRDefault="001F1B8D" w:rsidP="001F1B8D">
            <w:pPr>
              <w:spacing w:after="60"/>
              <w:contextualSpacing/>
            </w:pPr>
            <w:r w:rsidRPr="001F1B8D">
              <w:t>33 700</w:t>
            </w:r>
          </w:p>
        </w:tc>
      </w:tr>
      <w:tr w:rsidR="001F1B8D" w:rsidRPr="001F1B8D" w14:paraId="2E714DD9" w14:textId="77777777" w:rsidTr="001F1B8D">
        <w:tc>
          <w:tcPr>
            <w:tcW w:w="495" w:type="dxa"/>
          </w:tcPr>
          <w:p w14:paraId="1CD33407" w14:textId="77777777" w:rsidR="001F1B8D" w:rsidRPr="001F1B8D" w:rsidRDefault="001F1B8D" w:rsidP="001F1B8D">
            <w:pPr>
              <w:spacing w:after="60"/>
              <w:contextualSpacing/>
            </w:pPr>
            <w:r w:rsidRPr="001F1B8D">
              <w:t>11.</w:t>
            </w:r>
          </w:p>
        </w:tc>
        <w:tc>
          <w:tcPr>
            <w:tcW w:w="4325" w:type="dxa"/>
          </w:tcPr>
          <w:p w14:paraId="6D7FC223" w14:textId="77777777" w:rsidR="001F1B8D" w:rsidRPr="001F1B8D" w:rsidRDefault="001F1B8D" w:rsidP="001F1B8D">
            <w:pPr>
              <w:spacing w:after="60"/>
              <w:ind w:left="720" w:hanging="763"/>
              <w:contextualSpacing/>
            </w:pPr>
            <w:r w:rsidRPr="001F1B8D">
              <w:t>Galeria Neptun Starogard Gdański</w:t>
            </w:r>
          </w:p>
        </w:tc>
        <w:tc>
          <w:tcPr>
            <w:tcW w:w="1543" w:type="dxa"/>
          </w:tcPr>
          <w:p w14:paraId="5947B17F" w14:textId="77777777" w:rsidR="001F1B8D" w:rsidRPr="001F1B8D" w:rsidRDefault="001F1B8D" w:rsidP="001F1B8D">
            <w:pPr>
              <w:spacing w:after="60"/>
              <w:contextualSpacing/>
            </w:pPr>
            <w:r w:rsidRPr="001F1B8D">
              <w:t>25 000</w:t>
            </w:r>
          </w:p>
        </w:tc>
      </w:tr>
      <w:tr w:rsidR="001F1B8D" w:rsidRPr="001F1B8D" w14:paraId="0BBCDAD4" w14:textId="77777777" w:rsidTr="001F1B8D">
        <w:tc>
          <w:tcPr>
            <w:tcW w:w="495" w:type="dxa"/>
          </w:tcPr>
          <w:p w14:paraId="4BC44936" w14:textId="77777777" w:rsidR="001F1B8D" w:rsidRPr="001F1B8D" w:rsidRDefault="001F1B8D" w:rsidP="001F1B8D">
            <w:pPr>
              <w:spacing w:after="60"/>
              <w:contextualSpacing/>
            </w:pPr>
            <w:r w:rsidRPr="001F1B8D">
              <w:t>12.</w:t>
            </w:r>
          </w:p>
        </w:tc>
        <w:tc>
          <w:tcPr>
            <w:tcW w:w="4325" w:type="dxa"/>
          </w:tcPr>
          <w:p w14:paraId="44396C1E" w14:textId="77777777" w:rsidR="001F1B8D" w:rsidRPr="001F1B8D" w:rsidRDefault="001F1B8D" w:rsidP="001F1B8D">
            <w:pPr>
              <w:spacing w:after="60"/>
              <w:ind w:left="720" w:hanging="763"/>
              <w:contextualSpacing/>
            </w:pPr>
            <w:r w:rsidRPr="001F1B8D">
              <w:t xml:space="preserve">Galeria Przymorze Gdańsk </w:t>
            </w:r>
          </w:p>
        </w:tc>
        <w:tc>
          <w:tcPr>
            <w:tcW w:w="1543" w:type="dxa"/>
          </w:tcPr>
          <w:p w14:paraId="69F58A05" w14:textId="77777777" w:rsidR="001F1B8D" w:rsidRPr="001F1B8D" w:rsidRDefault="001F1B8D" w:rsidP="001F1B8D">
            <w:pPr>
              <w:spacing w:after="60"/>
              <w:contextualSpacing/>
            </w:pPr>
            <w:r w:rsidRPr="001F1B8D">
              <w:t>34 500</w:t>
            </w:r>
          </w:p>
        </w:tc>
      </w:tr>
      <w:tr w:rsidR="001F1B8D" w:rsidRPr="001F1B8D" w14:paraId="7348145A" w14:textId="77777777" w:rsidTr="001F1B8D">
        <w:tc>
          <w:tcPr>
            <w:tcW w:w="495" w:type="dxa"/>
          </w:tcPr>
          <w:p w14:paraId="6723B7E7" w14:textId="77777777" w:rsidR="001F1B8D" w:rsidRPr="001F1B8D" w:rsidRDefault="001F1B8D" w:rsidP="001F1B8D">
            <w:pPr>
              <w:spacing w:after="60"/>
              <w:contextualSpacing/>
            </w:pPr>
            <w:r w:rsidRPr="001F1B8D">
              <w:t>13.</w:t>
            </w:r>
          </w:p>
        </w:tc>
        <w:tc>
          <w:tcPr>
            <w:tcW w:w="4325" w:type="dxa"/>
          </w:tcPr>
          <w:p w14:paraId="6052FE4B" w14:textId="77777777" w:rsidR="001F1B8D" w:rsidRPr="001F1B8D" w:rsidRDefault="001F1B8D" w:rsidP="001F1B8D">
            <w:pPr>
              <w:spacing w:after="60"/>
              <w:ind w:left="720" w:hanging="763"/>
              <w:contextualSpacing/>
            </w:pPr>
            <w:r w:rsidRPr="001F1B8D">
              <w:t>Galeria Rumia</w:t>
            </w:r>
          </w:p>
        </w:tc>
        <w:tc>
          <w:tcPr>
            <w:tcW w:w="1543" w:type="dxa"/>
          </w:tcPr>
          <w:p w14:paraId="6AF27A3B" w14:textId="77777777" w:rsidR="001F1B8D" w:rsidRPr="001F1B8D" w:rsidRDefault="001F1B8D" w:rsidP="001F1B8D">
            <w:pPr>
              <w:spacing w:after="60"/>
              <w:contextualSpacing/>
            </w:pPr>
            <w:r w:rsidRPr="001F1B8D">
              <w:t>16 700</w:t>
            </w:r>
          </w:p>
        </w:tc>
      </w:tr>
      <w:tr w:rsidR="001F1B8D" w:rsidRPr="001F1B8D" w14:paraId="2C02AF12" w14:textId="77777777" w:rsidTr="001F1B8D">
        <w:tc>
          <w:tcPr>
            <w:tcW w:w="495" w:type="dxa"/>
          </w:tcPr>
          <w:p w14:paraId="2F41C8B1" w14:textId="77777777" w:rsidR="001F1B8D" w:rsidRPr="001F1B8D" w:rsidRDefault="001F1B8D" w:rsidP="001F1B8D">
            <w:pPr>
              <w:spacing w:after="60"/>
              <w:contextualSpacing/>
            </w:pPr>
            <w:r w:rsidRPr="001F1B8D">
              <w:t>14.</w:t>
            </w:r>
          </w:p>
        </w:tc>
        <w:tc>
          <w:tcPr>
            <w:tcW w:w="4325" w:type="dxa"/>
          </w:tcPr>
          <w:p w14:paraId="09BCFBDB" w14:textId="77777777" w:rsidR="001F1B8D" w:rsidRPr="001F1B8D" w:rsidRDefault="001F1B8D" w:rsidP="001F1B8D">
            <w:pPr>
              <w:spacing w:after="60"/>
              <w:ind w:left="720" w:hanging="763"/>
              <w:contextualSpacing/>
            </w:pPr>
            <w:r w:rsidRPr="001F1B8D">
              <w:t xml:space="preserve">Galeria </w:t>
            </w:r>
            <w:proofErr w:type="spellStart"/>
            <w:r w:rsidRPr="001F1B8D">
              <w:t>Szperk</w:t>
            </w:r>
            <w:proofErr w:type="spellEnd"/>
            <w:r w:rsidRPr="001F1B8D">
              <w:t xml:space="preserve"> (Family Point) Gdynia Kosakowo</w:t>
            </w:r>
          </w:p>
        </w:tc>
        <w:tc>
          <w:tcPr>
            <w:tcW w:w="1543" w:type="dxa"/>
          </w:tcPr>
          <w:p w14:paraId="3216B3F6" w14:textId="77777777" w:rsidR="001F1B8D" w:rsidRPr="001F1B8D" w:rsidRDefault="001F1B8D" w:rsidP="001F1B8D">
            <w:pPr>
              <w:spacing w:after="60"/>
              <w:contextualSpacing/>
            </w:pPr>
            <w:r w:rsidRPr="001F1B8D">
              <w:t>21 500</w:t>
            </w:r>
          </w:p>
        </w:tc>
      </w:tr>
      <w:tr w:rsidR="001F1B8D" w:rsidRPr="001F1B8D" w14:paraId="4751DA4D" w14:textId="77777777" w:rsidTr="001F1B8D">
        <w:tc>
          <w:tcPr>
            <w:tcW w:w="495" w:type="dxa"/>
          </w:tcPr>
          <w:p w14:paraId="7E03230C" w14:textId="77777777" w:rsidR="001F1B8D" w:rsidRPr="001F1B8D" w:rsidRDefault="001F1B8D" w:rsidP="001F1B8D">
            <w:pPr>
              <w:spacing w:after="60"/>
              <w:contextualSpacing/>
            </w:pPr>
            <w:r w:rsidRPr="001F1B8D">
              <w:t>15.</w:t>
            </w:r>
          </w:p>
        </w:tc>
        <w:tc>
          <w:tcPr>
            <w:tcW w:w="4325" w:type="dxa"/>
          </w:tcPr>
          <w:p w14:paraId="59647792" w14:textId="77777777" w:rsidR="001F1B8D" w:rsidRPr="001F1B8D" w:rsidRDefault="001F1B8D" w:rsidP="001F1B8D">
            <w:pPr>
              <w:spacing w:after="60"/>
              <w:ind w:left="720" w:hanging="763"/>
              <w:contextualSpacing/>
            </w:pPr>
            <w:r w:rsidRPr="001F1B8D">
              <w:t>Galeria Słupsk</w:t>
            </w:r>
          </w:p>
        </w:tc>
        <w:tc>
          <w:tcPr>
            <w:tcW w:w="1543" w:type="dxa"/>
          </w:tcPr>
          <w:p w14:paraId="7E4C11BF" w14:textId="77777777" w:rsidR="001F1B8D" w:rsidRPr="001F1B8D" w:rsidRDefault="001F1B8D" w:rsidP="001F1B8D">
            <w:pPr>
              <w:spacing w:after="60"/>
              <w:contextualSpacing/>
            </w:pPr>
            <w:r w:rsidRPr="001F1B8D">
              <w:t>13 000</w:t>
            </w:r>
          </w:p>
        </w:tc>
      </w:tr>
      <w:tr w:rsidR="001F1B8D" w:rsidRPr="001F1B8D" w14:paraId="0D5FABE9" w14:textId="77777777" w:rsidTr="001F1B8D">
        <w:tc>
          <w:tcPr>
            <w:tcW w:w="495" w:type="dxa"/>
          </w:tcPr>
          <w:p w14:paraId="2A309703" w14:textId="77777777" w:rsidR="001F1B8D" w:rsidRPr="001F1B8D" w:rsidRDefault="001F1B8D" w:rsidP="001F1B8D">
            <w:pPr>
              <w:spacing w:after="60"/>
              <w:contextualSpacing/>
            </w:pPr>
            <w:r w:rsidRPr="001F1B8D">
              <w:t>16.</w:t>
            </w:r>
          </w:p>
        </w:tc>
        <w:tc>
          <w:tcPr>
            <w:tcW w:w="4325" w:type="dxa"/>
          </w:tcPr>
          <w:p w14:paraId="251E1C2B" w14:textId="77777777" w:rsidR="001F1B8D" w:rsidRPr="001F1B8D" w:rsidRDefault="001F1B8D" w:rsidP="001F1B8D">
            <w:pPr>
              <w:spacing w:after="60"/>
              <w:ind w:left="720" w:hanging="763"/>
              <w:contextualSpacing/>
            </w:pPr>
            <w:r w:rsidRPr="001F1B8D">
              <w:t>Jantar Słupsk</w:t>
            </w:r>
          </w:p>
        </w:tc>
        <w:tc>
          <w:tcPr>
            <w:tcW w:w="1543" w:type="dxa"/>
          </w:tcPr>
          <w:p w14:paraId="0F2B5B71" w14:textId="77777777" w:rsidR="001F1B8D" w:rsidRPr="001F1B8D" w:rsidRDefault="001F1B8D" w:rsidP="001F1B8D">
            <w:pPr>
              <w:spacing w:after="60"/>
              <w:contextualSpacing/>
            </w:pPr>
            <w:r w:rsidRPr="001F1B8D">
              <w:t>44 900</w:t>
            </w:r>
          </w:p>
        </w:tc>
      </w:tr>
      <w:tr w:rsidR="001F1B8D" w:rsidRPr="001F1B8D" w14:paraId="3722763D" w14:textId="77777777" w:rsidTr="001F1B8D">
        <w:tc>
          <w:tcPr>
            <w:tcW w:w="495" w:type="dxa"/>
          </w:tcPr>
          <w:p w14:paraId="2A52C36A" w14:textId="77777777" w:rsidR="001F1B8D" w:rsidRPr="001F1B8D" w:rsidRDefault="001F1B8D" w:rsidP="001F1B8D">
            <w:pPr>
              <w:spacing w:after="60"/>
              <w:contextualSpacing/>
            </w:pPr>
            <w:r w:rsidRPr="001F1B8D">
              <w:t>17.</w:t>
            </w:r>
          </w:p>
        </w:tc>
        <w:tc>
          <w:tcPr>
            <w:tcW w:w="4325" w:type="dxa"/>
          </w:tcPr>
          <w:p w14:paraId="441F9512" w14:textId="77777777" w:rsidR="001F1B8D" w:rsidRPr="001F1B8D" w:rsidRDefault="001F1B8D" w:rsidP="001F1B8D">
            <w:pPr>
              <w:spacing w:after="60"/>
              <w:ind w:left="720" w:hanging="763"/>
              <w:contextualSpacing/>
            </w:pPr>
            <w:r w:rsidRPr="001F1B8D">
              <w:rPr>
                <w:color w:val="454545"/>
                <w:sz w:val="21"/>
                <w:szCs w:val="21"/>
                <w:shd w:val="clear" w:color="auto" w:fill="F6F6F6"/>
              </w:rPr>
              <w:t>Klif Gdynia</w:t>
            </w:r>
          </w:p>
        </w:tc>
        <w:tc>
          <w:tcPr>
            <w:tcW w:w="1543" w:type="dxa"/>
          </w:tcPr>
          <w:p w14:paraId="0AA6AC08" w14:textId="77777777" w:rsidR="001F1B8D" w:rsidRPr="001F1B8D" w:rsidRDefault="001F1B8D" w:rsidP="001F1B8D">
            <w:pPr>
              <w:spacing w:after="60"/>
              <w:contextualSpacing/>
            </w:pPr>
            <w:r w:rsidRPr="001F1B8D">
              <w:t>32 400</w:t>
            </w:r>
          </w:p>
        </w:tc>
      </w:tr>
      <w:tr w:rsidR="001F1B8D" w:rsidRPr="001F1B8D" w14:paraId="02BAFF92" w14:textId="77777777" w:rsidTr="001F1B8D">
        <w:tc>
          <w:tcPr>
            <w:tcW w:w="495" w:type="dxa"/>
          </w:tcPr>
          <w:p w14:paraId="401ED901" w14:textId="77777777" w:rsidR="001F1B8D" w:rsidRPr="001F1B8D" w:rsidRDefault="001F1B8D" w:rsidP="001F1B8D">
            <w:pPr>
              <w:spacing w:after="60"/>
              <w:contextualSpacing/>
            </w:pPr>
            <w:r w:rsidRPr="001F1B8D">
              <w:t>18.</w:t>
            </w:r>
          </w:p>
        </w:tc>
        <w:tc>
          <w:tcPr>
            <w:tcW w:w="4325" w:type="dxa"/>
          </w:tcPr>
          <w:p w14:paraId="7A77C2D7" w14:textId="77777777" w:rsidR="001F1B8D" w:rsidRPr="001F1B8D" w:rsidRDefault="001F1B8D" w:rsidP="001F1B8D">
            <w:pPr>
              <w:spacing w:after="60"/>
              <w:ind w:left="720" w:hanging="763"/>
              <w:contextualSpacing/>
            </w:pPr>
            <w:r w:rsidRPr="001F1B8D">
              <w:t>Manhattan Gdańsk</w:t>
            </w:r>
          </w:p>
        </w:tc>
        <w:tc>
          <w:tcPr>
            <w:tcW w:w="1543" w:type="dxa"/>
          </w:tcPr>
          <w:p w14:paraId="5F7ABD3F" w14:textId="77777777" w:rsidR="001F1B8D" w:rsidRPr="001F1B8D" w:rsidRDefault="001F1B8D" w:rsidP="001F1B8D">
            <w:pPr>
              <w:spacing w:after="60"/>
              <w:contextualSpacing/>
            </w:pPr>
            <w:r w:rsidRPr="001F1B8D">
              <w:t>15 000</w:t>
            </w:r>
          </w:p>
        </w:tc>
      </w:tr>
      <w:tr w:rsidR="001F1B8D" w:rsidRPr="001F1B8D" w14:paraId="71FC8425" w14:textId="77777777" w:rsidTr="001F1B8D">
        <w:tc>
          <w:tcPr>
            <w:tcW w:w="495" w:type="dxa"/>
          </w:tcPr>
          <w:p w14:paraId="5AEB23CF" w14:textId="77777777" w:rsidR="001F1B8D" w:rsidRPr="001F1B8D" w:rsidRDefault="001F1B8D" w:rsidP="001F1B8D">
            <w:pPr>
              <w:spacing w:after="60"/>
              <w:contextualSpacing/>
            </w:pPr>
            <w:r w:rsidRPr="001F1B8D">
              <w:t>19.</w:t>
            </w:r>
          </w:p>
        </w:tc>
        <w:tc>
          <w:tcPr>
            <w:tcW w:w="4325" w:type="dxa"/>
          </w:tcPr>
          <w:p w14:paraId="09C996A5" w14:textId="77777777" w:rsidR="001F1B8D" w:rsidRPr="001F1B8D" w:rsidRDefault="001F1B8D" w:rsidP="001F1B8D">
            <w:pPr>
              <w:spacing w:after="60"/>
              <w:ind w:left="720" w:hanging="763"/>
              <w:contextualSpacing/>
            </w:pPr>
            <w:proofErr w:type="spellStart"/>
            <w:r w:rsidRPr="001F1B8D">
              <w:t>Matarnia</w:t>
            </w:r>
            <w:proofErr w:type="spellEnd"/>
            <w:r w:rsidRPr="001F1B8D">
              <w:t xml:space="preserve"> Park Handlowy Gdańsk</w:t>
            </w:r>
          </w:p>
        </w:tc>
        <w:tc>
          <w:tcPr>
            <w:tcW w:w="1543" w:type="dxa"/>
          </w:tcPr>
          <w:p w14:paraId="15A4E547" w14:textId="77777777" w:rsidR="001F1B8D" w:rsidRPr="001F1B8D" w:rsidRDefault="001F1B8D" w:rsidP="001F1B8D">
            <w:pPr>
              <w:spacing w:after="60"/>
              <w:contextualSpacing/>
            </w:pPr>
            <w:r w:rsidRPr="001F1B8D">
              <w:t>77 700</w:t>
            </w:r>
          </w:p>
        </w:tc>
      </w:tr>
      <w:tr w:rsidR="001F1B8D" w:rsidRPr="001F1B8D" w14:paraId="6F2E567E" w14:textId="77777777" w:rsidTr="001F1B8D">
        <w:tc>
          <w:tcPr>
            <w:tcW w:w="495" w:type="dxa"/>
          </w:tcPr>
          <w:p w14:paraId="7F6677D9" w14:textId="77777777" w:rsidR="001F1B8D" w:rsidRPr="001F1B8D" w:rsidRDefault="001F1B8D" w:rsidP="001F1B8D">
            <w:pPr>
              <w:spacing w:after="60"/>
              <w:contextualSpacing/>
            </w:pPr>
            <w:r w:rsidRPr="001F1B8D">
              <w:t>20.</w:t>
            </w:r>
          </w:p>
        </w:tc>
        <w:tc>
          <w:tcPr>
            <w:tcW w:w="4325" w:type="dxa"/>
          </w:tcPr>
          <w:p w14:paraId="1910BC24" w14:textId="77777777" w:rsidR="001F1B8D" w:rsidRPr="001F1B8D" w:rsidRDefault="001F1B8D" w:rsidP="001F1B8D">
            <w:pPr>
              <w:spacing w:after="60"/>
              <w:ind w:left="720" w:hanging="763"/>
              <w:contextualSpacing/>
            </w:pPr>
            <w:r w:rsidRPr="001F1B8D">
              <w:t>Morena Gdańsk</w:t>
            </w:r>
          </w:p>
        </w:tc>
        <w:tc>
          <w:tcPr>
            <w:tcW w:w="1543" w:type="dxa"/>
          </w:tcPr>
          <w:p w14:paraId="320E71BE" w14:textId="77777777" w:rsidR="001F1B8D" w:rsidRPr="001F1B8D" w:rsidRDefault="001F1B8D" w:rsidP="001F1B8D">
            <w:pPr>
              <w:spacing w:after="60"/>
              <w:contextualSpacing/>
            </w:pPr>
            <w:r w:rsidRPr="001F1B8D">
              <w:t>33 000</w:t>
            </w:r>
          </w:p>
        </w:tc>
      </w:tr>
      <w:tr w:rsidR="001F1B8D" w:rsidRPr="001F1B8D" w14:paraId="619FBDE3" w14:textId="77777777" w:rsidTr="001F1B8D">
        <w:tc>
          <w:tcPr>
            <w:tcW w:w="495" w:type="dxa"/>
          </w:tcPr>
          <w:p w14:paraId="5FB9231F" w14:textId="77777777" w:rsidR="001F1B8D" w:rsidRPr="001F1B8D" w:rsidRDefault="001F1B8D" w:rsidP="001F1B8D">
            <w:pPr>
              <w:spacing w:after="60"/>
              <w:contextualSpacing/>
            </w:pPr>
            <w:r w:rsidRPr="001F1B8D">
              <w:t>21.</w:t>
            </w:r>
          </w:p>
        </w:tc>
        <w:tc>
          <w:tcPr>
            <w:tcW w:w="4325" w:type="dxa"/>
          </w:tcPr>
          <w:p w14:paraId="5C854622" w14:textId="77777777" w:rsidR="001F1B8D" w:rsidRPr="001F1B8D" w:rsidRDefault="001F1B8D" w:rsidP="001F1B8D">
            <w:pPr>
              <w:spacing w:after="60"/>
              <w:ind w:left="720" w:hanging="763"/>
              <w:contextualSpacing/>
            </w:pPr>
            <w:r w:rsidRPr="001F1B8D">
              <w:t>Morski Park Handlowy</w:t>
            </w:r>
          </w:p>
        </w:tc>
        <w:tc>
          <w:tcPr>
            <w:tcW w:w="1543" w:type="dxa"/>
          </w:tcPr>
          <w:p w14:paraId="7FE07970" w14:textId="77777777" w:rsidR="001F1B8D" w:rsidRPr="001F1B8D" w:rsidRDefault="001F1B8D" w:rsidP="001F1B8D">
            <w:pPr>
              <w:spacing w:after="60"/>
              <w:contextualSpacing/>
            </w:pPr>
            <w:r w:rsidRPr="001F1B8D">
              <w:t>40 900</w:t>
            </w:r>
          </w:p>
        </w:tc>
      </w:tr>
      <w:tr w:rsidR="001F1B8D" w:rsidRPr="001F1B8D" w14:paraId="2AF1620B" w14:textId="77777777" w:rsidTr="001F1B8D">
        <w:tc>
          <w:tcPr>
            <w:tcW w:w="495" w:type="dxa"/>
          </w:tcPr>
          <w:p w14:paraId="4844A593" w14:textId="77777777" w:rsidR="001F1B8D" w:rsidRPr="001F1B8D" w:rsidRDefault="001F1B8D" w:rsidP="001F1B8D">
            <w:pPr>
              <w:spacing w:after="60"/>
              <w:contextualSpacing/>
            </w:pPr>
            <w:r w:rsidRPr="001F1B8D">
              <w:t>22.</w:t>
            </w:r>
          </w:p>
        </w:tc>
        <w:tc>
          <w:tcPr>
            <w:tcW w:w="4325" w:type="dxa"/>
          </w:tcPr>
          <w:p w14:paraId="0C90D8C3" w14:textId="77777777" w:rsidR="001F1B8D" w:rsidRPr="001F1B8D" w:rsidRDefault="001F1B8D" w:rsidP="001F1B8D">
            <w:pPr>
              <w:spacing w:after="60"/>
              <w:ind w:left="720" w:hanging="763"/>
              <w:contextualSpacing/>
            </w:pPr>
            <w:proofErr w:type="spellStart"/>
            <w:r w:rsidRPr="001F1B8D">
              <w:t>Riviera</w:t>
            </w:r>
            <w:proofErr w:type="spellEnd"/>
            <w:r w:rsidRPr="001F1B8D">
              <w:t xml:space="preserve"> Gdynia</w:t>
            </w:r>
          </w:p>
        </w:tc>
        <w:tc>
          <w:tcPr>
            <w:tcW w:w="1543" w:type="dxa"/>
          </w:tcPr>
          <w:p w14:paraId="2BD87AF2" w14:textId="77777777" w:rsidR="001F1B8D" w:rsidRPr="001F1B8D" w:rsidRDefault="001F1B8D" w:rsidP="001F1B8D">
            <w:pPr>
              <w:spacing w:after="60"/>
              <w:contextualSpacing/>
            </w:pPr>
            <w:r w:rsidRPr="001F1B8D">
              <w:t>70 700</w:t>
            </w:r>
          </w:p>
        </w:tc>
      </w:tr>
    </w:tbl>
    <w:p w14:paraId="442C06E0" w14:textId="5732AFE9" w:rsidR="0091783B" w:rsidRPr="005579FB" w:rsidRDefault="0091783B" w:rsidP="00EC5114">
      <w:pPr>
        <w:pStyle w:val="Akapitzlist"/>
        <w:numPr>
          <w:ilvl w:val="0"/>
          <w:numId w:val="185"/>
        </w:numPr>
        <w:spacing w:after="0" w:line="360" w:lineRule="exact"/>
        <w:ind w:left="284" w:hanging="284"/>
        <w:rPr>
          <w:rFonts w:cs="Arial"/>
          <w:sz w:val="24"/>
          <w:szCs w:val="24"/>
        </w:rPr>
      </w:pPr>
      <w:r w:rsidRPr="005579FB">
        <w:rPr>
          <w:rFonts w:cs="Arial"/>
          <w:b/>
          <w:bCs/>
          <w:sz w:val="24"/>
          <w:szCs w:val="24"/>
        </w:rPr>
        <w:t>administracja publiczna</w:t>
      </w:r>
      <w:r w:rsidRPr="005579FB">
        <w:rPr>
          <w:rFonts w:cs="Arial"/>
          <w:sz w:val="24"/>
          <w:szCs w:val="24"/>
        </w:rPr>
        <w:t xml:space="preserve"> – siedziby władz, urzędy, placówki dyplomatyczne oraz inne obiekty związane z działalnością instytucji państwowych  i samorządowych</w:t>
      </w:r>
      <w:r w:rsidR="005579FB" w:rsidRPr="005579FB">
        <w:rPr>
          <w:rFonts w:cs="Arial"/>
          <w:sz w:val="24"/>
          <w:szCs w:val="24"/>
        </w:rPr>
        <w:t>;</w:t>
      </w:r>
    </w:p>
    <w:p w14:paraId="6810A580" w14:textId="1D9EB648" w:rsidR="0091783B" w:rsidRPr="005579FB" w:rsidRDefault="0091783B" w:rsidP="00EC5114">
      <w:pPr>
        <w:pStyle w:val="Akapitzlist"/>
        <w:numPr>
          <w:ilvl w:val="0"/>
          <w:numId w:val="185"/>
        </w:numPr>
        <w:spacing w:after="0" w:line="360" w:lineRule="exact"/>
        <w:ind w:left="284" w:hanging="284"/>
        <w:rPr>
          <w:rFonts w:cs="Arial"/>
          <w:sz w:val="24"/>
          <w:szCs w:val="24"/>
        </w:rPr>
      </w:pPr>
      <w:r w:rsidRPr="005579FB">
        <w:rPr>
          <w:rFonts w:cs="Arial"/>
          <w:b/>
          <w:bCs/>
          <w:sz w:val="24"/>
          <w:szCs w:val="24"/>
        </w:rPr>
        <w:t>sektor przetwórstwa chemicznego</w:t>
      </w:r>
      <w:r w:rsidRPr="005579FB">
        <w:rPr>
          <w:rFonts w:cs="Arial"/>
          <w:sz w:val="24"/>
          <w:szCs w:val="24"/>
        </w:rPr>
        <w:t xml:space="preserve"> – zakłady przemysłowe wykorzystujące  w procesie produkcji niebezpieczne substancje chemiczne w dużej ilości</w:t>
      </w:r>
      <w:r w:rsidR="005579FB" w:rsidRPr="005579FB">
        <w:rPr>
          <w:rFonts w:cs="Arial"/>
          <w:sz w:val="24"/>
          <w:szCs w:val="24"/>
        </w:rPr>
        <w:t>;</w:t>
      </w:r>
    </w:p>
    <w:p w14:paraId="61AA0F71" w14:textId="2648A135" w:rsidR="0091783B" w:rsidRPr="005579FB" w:rsidRDefault="0091783B" w:rsidP="00EC5114">
      <w:pPr>
        <w:pStyle w:val="Akapitzlist"/>
        <w:numPr>
          <w:ilvl w:val="0"/>
          <w:numId w:val="185"/>
        </w:numPr>
        <w:spacing w:after="0" w:line="360" w:lineRule="exact"/>
        <w:ind w:left="284" w:hanging="284"/>
        <w:rPr>
          <w:rFonts w:cs="Arial"/>
          <w:sz w:val="24"/>
          <w:szCs w:val="24"/>
        </w:rPr>
      </w:pPr>
      <w:r w:rsidRPr="005579FB">
        <w:rPr>
          <w:rFonts w:cs="Arial"/>
          <w:b/>
          <w:bCs/>
          <w:sz w:val="24"/>
          <w:szCs w:val="24"/>
        </w:rPr>
        <w:t xml:space="preserve">system energetyczny – </w:t>
      </w:r>
      <w:r w:rsidRPr="005579FB">
        <w:rPr>
          <w:rFonts w:cs="Arial"/>
          <w:sz w:val="24"/>
          <w:szCs w:val="24"/>
        </w:rPr>
        <w:t>elektrownie, elektrociepłownie oraz sieci przesyłowe;</w:t>
      </w:r>
    </w:p>
    <w:p w14:paraId="541F4A20" w14:textId="376088B7" w:rsidR="0091783B" w:rsidRPr="005579FB" w:rsidRDefault="0091783B" w:rsidP="00EC5114">
      <w:pPr>
        <w:pStyle w:val="Akapitzlist"/>
        <w:numPr>
          <w:ilvl w:val="0"/>
          <w:numId w:val="185"/>
        </w:numPr>
        <w:spacing w:after="0" w:line="360" w:lineRule="exact"/>
        <w:ind w:left="284" w:hanging="284"/>
        <w:rPr>
          <w:rFonts w:cs="Arial"/>
          <w:b/>
          <w:bCs/>
          <w:sz w:val="24"/>
          <w:szCs w:val="24"/>
        </w:rPr>
      </w:pPr>
      <w:r w:rsidRPr="005579FB">
        <w:rPr>
          <w:rFonts w:cs="Arial"/>
          <w:b/>
          <w:bCs/>
          <w:sz w:val="24"/>
          <w:szCs w:val="24"/>
        </w:rPr>
        <w:t>sektor paliwowo-gazowy</w:t>
      </w:r>
      <w:r w:rsidRPr="005579FB">
        <w:rPr>
          <w:rFonts w:cs="Arial"/>
          <w:sz w:val="24"/>
          <w:szCs w:val="24"/>
        </w:rPr>
        <w:t xml:space="preserve"> – obiekty związane z wydobyciem, produkcją, przetwarzaniem, przechowywaniem bądź transportowaniem produktów ropopochodnych oraz gazu ziemnego</w:t>
      </w:r>
      <w:r w:rsidR="005579FB" w:rsidRPr="005579FB">
        <w:rPr>
          <w:rFonts w:cs="Arial"/>
          <w:sz w:val="24"/>
          <w:szCs w:val="24"/>
        </w:rPr>
        <w:t>;</w:t>
      </w:r>
    </w:p>
    <w:p w14:paraId="4F6B92ED" w14:textId="4E3111A2" w:rsidR="0091783B" w:rsidRPr="005579FB" w:rsidRDefault="0091783B" w:rsidP="00EC5114">
      <w:pPr>
        <w:pStyle w:val="Akapitzlist"/>
        <w:numPr>
          <w:ilvl w:val="0"/>
          <w:numId w:val="185"/>
        </w:numPr>
        <w:spacing w:after="0" w:line="360" w:lineRule="exact"/>
        <w:ind w:left="284" w:hanging="284"/>
        <w:rPr>
          <w:rFonts w:cs="Arial"/>
          <w:b/>
          <w:bCs/>
          <w:sz w:val="24"/>
          <w:szCs w:val="24"/>
        </w:rPr>
      </w:pPr>
      <w:r w:rsidRPr="005579FB">
        <w:rPr>
          <w:rFonts w:cs="Arial"/>
          <w:b/>
          <w:bCs/>
          <w:sz w:val="24"/>
          <w:szCs w:val="24"/>
        </w:rPr>
        <w:t>obiekty wojskowe</w:t>
      </w:r>
      <w:r w:rsidRPr="005579FB">
        <w:rPr>
          <w:rFonts w:cs="Arial"/>
          <w:sz w:val="24"/>
          <w:szCs w:val="24"/>
        </w:rPr>
        <w:t xml:space="preserve"> – jednostki, zakłady produkcji zbrojeniowej</w:t>
      </w:r>
      <w:r w:rsidR="005579FB" w:rsidRPr="005579FB">
        <w:rPr>
          <w:rFonts w:cs="Arial"/>
          <w:sz w:val="24"/>
          <w:szCs w:val="24"/>
        </w:rPr>
        <w:t>;</w:t>
      </w:r>
    </w:p>
    <w:p w14:paraId="56BC2559" w14:textId="77777777" w:rsidR="005579FB" w:rsidRPr="005579FB" w:rsidRDefault="0091783B" w:rsidP="00EC5114">
      <w:pPr>
        <w:pStyle w:val="Akapitzlist"/>
        <w:numPr>
          <w:ilvl w:val="0"/>
          <w:numId w:val="185"/>
        </w:numPr>
        <w:spacing w:after="0" w:line="360" w:lineRule="exact"/>
        <w:ind w:left="284" w:hanging="284"/>
        <w:rPr>
          <w:rFonts w:cs="Arial"/>
          <w:b/>
          <w:bCs/>
          <w:sz w:val="24"/>
          <w:szCs w:val="24"/>
        </w:rPr>
      </w:pPr>
      <w:r w:rsidRPr="005579FB">
        <w:rPr>
          <w:rFonts w:cs="Arial"/>
          <w:b/>
          <w:bCs/>
          <w:sz w:val="24"/>
          <w:szCs w:val="24"/>
        </w:rPr>
        <w:t>system transportowy</w:t>
      </w:r>
      <w:r w:rsidRPr="005579FB">
        <w:rPr>
          <w:rFonts w:cs="Arial"/>
          <w:sz w:val="24"/>
          <w:szCs w:val="24"/>
        </w:rPr>
        <w:t xml:space="preserve"> – środki komunikacji, szlaki transportowe oraz ich infrastruktura (dworce kolejowe i autobusowe, stacje metra, środki komunikacji miejskiej, porty morskie i lotnicze)</w:t>
      </w:r>
      <w:r w:rsidR="005579FB">
        <w:rPr>
          <w:rFonts w:cs="Arial"/>
          <w:sz w:val="24"/>
          <w:szCs w:val="24"/>
        </w:rPr>
        <w:t>;</w:t>
      </w:r>
    </w:p>
    <w:p w14:paraId="1FDBC462" w14:textId="04DCF8EF" w:rsidR="00A82994" w:rsidRPr="00A82994" w:rsidRDefault="0091783B" w:rsidP="00EC5114">
      <w:pPr>
        <w:pStyle w:val="Akapitzlist"/>
        <w:numPr>
          <w:ilvl w:val="0"/>
          <w:numId w:val="185"/>
        </w:numPr>
        <w:spacing w:after="0" w:line="360" w:lineRule="exact"/>
        <w:ind w:left="284" w:hanging="284"/>
        <w:rPr>
          <w:rFonts w:cs="Arial"/>
          <w:b/>
          <w:bCs/>
          <w:sz w:val="28"/>
          <w:szCs w:val="28"/>
        </w:rPr>
      </w:pPr>
      <w:r w:rsidRPr="005579FB">
        <w:rPr>
          <w:rFonts w:cs="Arial"/>
          <w:b/>
          <w:bCs/>
          <w:sz w:val="24"/>
          <w:szCs w:val="24"/>
        </w:rPr>
        <w:t xml:space="preserve"> infrastruktur</w:t>
      </w:r>
      <w:r w:rsidR="005579FB">
        <w:rPr>
          <w:rFonts w:cs="Arial"/>
          <w:b/>
          <w:bCs/>
          <w:sz w:val="24"/>
          <w:szCs w:val="24"/>
        </w:rPr>
        <w:t>a</w:t>
      </w:r>
      <w:r w:rsidRPr="005579FB">
        <w:rPr>
          <w:rFonts w:cs="Arial"/>
          <w:b/>
          <w:bCs/>
          <w:sz w:val="24"/>
          <w:szCs w:val="24"/>
        </w:rPr>
        <w:t xml:space="preserve"> telekomunikacyjną</w:t>
      </w:r>
      <w:r w:rsidRPr="005579FB">
        <w:rPr>
          <w:rFonts w:cs="Arial"/>
          <w:sz w:val="24"/>
          <w:szCs w:val="24"/>
        </w:rPr>
        <w:t xml:space="preserve"> </w:t>
      </w:r>
      <w:r w:rsidRPr="00A82994">
        <w:rPr>
          <w:rFonts w:cs="Arial"/>
          <w:b/>
          <w:bCs/>
          <w:sz w:val="24"/>
          <w:szCs w:val="24"/>
        </w:rPr>
        <w:t>oraz teleinformatyczną</w:t>
      </w:r>
      <w:r w:rsidRPr="005579FB">
        <w:rPr>
          <w:rFonts w:cs="Arial"/>
          <w:sz w:val="24"/>
          <w:szCs w:val="24"/>
        </w:rPr>
        <w:t xml:space="preserve"> – elementy sieci telekomunikacyjnej wykorzystywane do zapewnienia telekomunikacji,  w szczególności urządzenia telekomunikacyjne, linie kablowe, a także powiązane</w:t>
      </w:r>
      <w:r w:rsidR="00A82994">
        <w:rPr>
          <w:rFonts w:cs="Arial"/>
          <w:b/>
          <w:bCs/>
          <w:sz w:val="28"/>
          <w:szCs w:val="28"/>
        </w:rPr>
        <w:t xml:space="preserve"> </w:t>
      </w:r>
      <w:r w:rsidR="00A82994" w:rsidRPr="00A82994">
        <w:rPr>
          <w:rFonts w:cs="Arial"/>
          <w:sz w:val="24"/>
          <w:szCs w:val="24"/>
        </w:rPr>
        <w:t>zasoby, wykorzystywane do zapewnienia telekomunikacji,  oraz urządzenia teleinformatyczne i oprogramowania</w:t>
      </w:r>
      <w:r w:rsidR="00A82994">
        <w:rPr>
          <w:rFonts w:cs="Arial"/>
          <w:sz w:val="24"/>
          <w:szCs w:val="24"/>
        </w:rPr>
        <w:t>;</w:t>
      </w:r>
    </w:p>
    <w:p w14:paraId="4D099D5F" w14:textId="2A14209C" w:rsidR="00A82994" w:rsidRPr="00A82994" w:rsidRDefault="00A82994" w:rsidP="00EC5114">
      <w:pPr>
        <w:pStyle w:val="Akapitzlist"/>
        <w:numPr>
          <w:ilvl w:val="0"/>
          <w:numId w:val="185"/>
        </w:numPr>
        <w:spacing w:after="0" w:line="360" w:lineRule="exact"/>
        <w:ind w:left="284" w:hanging="284"/>
        <w:rPr>
          <w:rFonts w:cs="Arial"/>
          <w:b/>
          <w:bCs/>
          <w:sz w:val="28"/>
          <w:szCs w:val="28"/>
        </w:rPr>
      </w:pPr>
      <w:r w:rsidRPr="00A82994">
        <w:rPr>
          <w:rFonts w:cs="Arial"/>
          <w:b/>
          <w:bCs/>
          <w:sz w:val="24"/>
          <w:szCs w:val="24"/>
        </w:rPr>
        <w:t>obiekty religijne oraz instytucje kultury</w:t>
      </w:r>
      <w:r w:rsidRPr="00A82994">
        <w:rPr>
          <w:rFonts w:cs="Arial"/>
          <w:sz w:val="24"/>
          <w:szCs w:val="24"/>
        </w:rPr>
        <w:t xml:space="preserve"> – obiekty kultury  </w:t>
      </w:r>
      <w:r>
        <w:rPr>
          <w:rFonts w:cs="Arial"/>
          <w:b/>
          <w:bCs/>
          <w:sz w:val="28"/>
          <w:szCs w:val="28"/>
        </w:rPr>
        <w:br/>
      </w:r>
      <w:r w:rsidRPr="00A82994">
        <w:rPr>
          <w:rFonts w:cs="Arial"/>
          <w:sz w:val="24"/>
          <w:szCs w:val="24"/>
        </w:rPr>
        <w:t>i dziedzictwa narodowego, miejsca pamięci, ośrodki kultu religijnego</w:t>
      </w:r>
      <w:r>
        <w:rPr>
          <w:rFonts w:cs="Arial"/>
          <w:sz w:val="24"/>
          <w:szCs w:val="24"/>
        </w:rPr>
        <w:t>.</w:t>
      </w:r>
    </w:p>
    <w:p w14:paraId="546DB67C" w14:textId="021D5F28" w:rsidR="009A40EC" w:rsidRPr="009A40EC" w:rsidRDefault="009A40EC" w:rsidP="009A40EC">
      <w:pPr>
        <w:pStyle w:val="Akapitzlist"/>
        <w:spacing w:after="0" w:line="360" w:lineRule="exact"/>
        <w:ind w:left="0"/>
        <w:rPr>
          <w:rFonts w:cs="Arial"/>
          <w:b/>
          <w:bCs/>
          <w:sz w:val="24"/>
          <w:szCs w:val="24"/>
          <w:u w:val="single"/>
        </w:rPr>
      </w:pPr>
      <w:r w:rsidRPr="009A40EC">
        <w:rPr>
          <w:rFonts w:cs="Arial"/>
          <w:b/>
          <w:bCs/>
          <w:sz w:val="24"/>
          <w:szCs w:val="24"/>
          <w:u w:val="single"/>
        </w:rPr>
        <w:t>POTENCJALNE SKUTKI ZAGROŻENIA :</w:t>
      </w:r>
    </w:p>
    <w:p w14:paraId="0FFE86D2" w14:textId="3BD82307" w:rsidR="009A40EC" w:rsidRDefault="009A40EC" w:rsidP="009A40EC">
      <w:pPr>
        <w:pStyle w:val="Akapitzlist"/>
        <w:spacing w:after="0" w:line="360" w:lineRule="exact"/>
        <w:ind w:left="0"/>
        <w:rPr>
          <w:rFonts w:cs="Arial"/>
          <w:b/>
          <w:bCs/>
          <w:sz w:val="24"/>
          <w:szCs w:val="24"/>
        </w:rPr>
      </w:pPr>
      <w:r w:rsidRPr="009A40EC">
        <w:rPr>
          <w:rFonts w:cs="Arial"/>
          <w:b/>
          <w:bCs/>
          <w:sz w:val="24"/>
          <w:szCs w:val="24"/>
        </w:rPr>
        <w:t xml:space="preserve">LUDNOŚĆ: </w:t>
      </w:r>
    </w:p>
    <w:p w14:paraId="3286DC9D" w14:textId="0142F2C7" w:rsidR="009A40EC" w:rsidRPr="009A40EC" w:rsidRDefault="009A40EC" w:rsidP="00EC5114">
      <w:pPr>
        <w:pStyle w:val="Akapitzlist"/>
        <w:numPr>
          <w:ilvl w:val="0"/>
          <w:numId w:val="186"/>
        </w:numPr>
        <w:spacing w:after="0" w:line="360" w:lineRule="exact"/>
        <w:ind w:left="284" w:hanging="284"/>
        <w:rPr>
          <w:rFonts w:cs="Arial"/>
          <w:b/>
          <w:bCs/>
          <w:sz w:val="24"/>
          <w:szCs w:val="24"/>
        </w:rPr>
      </w:pPr>
      <w:r w:rsidRPr="009A40EC">
        <w:rPr>
          <w:rFonts w:cs="Arial"/>
          <w:sz w:val="24"/>
          <w:szCs w:val="24"/>
        </w:rPr>
        <w:t>bezpośrednie zagrożenie dla życia i zdrowia</w:t>
      </w:r>
      <w:r>
        <w:rPr>
          <w:rFonts w:cs="Arial"/>
          <w:sz w:val="24"/>
          <w:szCs w:val="24"/>
        </w:rPr>
        <w:t>;</w:t>
      </w:r>
    </w:p>
    <w:p w14:paraId="7ACA40F5" w14:textId="5C1A2ECE" w:rsidR="009A40EC" w:rsidRPr="009A40EC" w:rsidRDefault="009A40EC" w:rsidP="00EC5114">
      <w:pPr>
        <w:pStyle w:val="Akapitzlist"/>
        <w:numPr>
          <w:ilvl w:val="0"/>
          <w:numId w:val="186"/>
        </w:numPr>
        <w:spacing w:after="0" w:line="360" w:lineRule="exact"/>
        <w:ind w:left="284" w:hanging="284"/>
        <w:rPr>
          <w:rFonts w:cs="Arial"/>
          <w:b/>
          <w:bCs/>
          <w:sz w:val="24"/>
          <w:szCs w:val="24"/>
        </w:rPr>
      </w:pPr>
      <w:r w:rsidRPr="009A40EC">
        <w:rPr>
          <w:rFonts w:cs="Arial"/>
          <w:sz w:val="24"/>
          <w:szCs w:val="24"/>
        </w:rPr>
        <w:t>konieczność ewakuacji ludności</w:t>
      </w:r>
      <w:r>
        <w:rPr>
          <w:rFonts w:cs="Arial"/>
          <w:sz w:val="24"/>
          <w:szCs w:val="24"/>
        </w:rPr>
        <w:t>;</w:t>
      </w:r>
    </w:p>
    <w:p w14:paraId="5A1C6D7E" w14:textId="77777777" w:rsidR="009A40EC" w:rsidRPr="009A40EC" w:rsidRDefault="009A40EC" w:rsidP="00EC5114">
      <w:pPr>
        <w:pStyle w:val="Akapitzlist"/>
        <w:numPr>
          <w:ilvl w:val="0"/>
          <w:numId w:val="186"/>
        </w:numPr>
        <w:spacing w:after="0" w:line="360" w:lineRule="exact"/>
        <w:ind w:left="284" w:hanging="284"/>
        <w:rPr>
          <w:rFonts w:cs="Arial"/>
          <w:b/>
          <w:bCs/>
          <w:sz w:val="24"/>
          <w:szCs w:val="24"/>
        </w:rPr>
      </w:pPr>
      <w:r w:rsidRPr="009A40EC">
        <w:rPr>
          <w:rFonts w:cs="Arial"/>
          <w:sz w:val="24"/>
          <w:szCs w:val="24"/>
        </w:rPr>
        <w:t>narażenie na działanie izotopów promieniotwórczych, uwolnienie czynnika biologicznego lub skażenia chemicznego, powodujące masową liczbę osób poszkodowanych</w:t>
      </w:r>
      <w:r>
        <w:rPr>
          <w:rFonts w:cs="Arial"/>
          <w:sz w:val="24"/>
          <w:szCs w:val="24"/>
        </w:rPr>
        <w:t>;</w:t>
      </w:r>
    </w:p>
    <w:p w14:paraId="6362B13C" w14:textId="77777777" w:rsidR="00E3754B" w:rsidRPr="00E3754B" w:rsidRDefault="009A40EC" w:rsidP="00EC5114">
      <w:pPr>
        <w:pStyle w:val="Akapitzlist"/>
        <w:numPr>
          <w:ilvl w:val="0"/>
          <w:numId w:val="186"/>
        </w:numPr>
        <w:spacing w:after="0" w:line="360" w:lineRule="exact"/>
        <w:ind w:left="284" w:hanging="284"/>
        <w:rPr>
          <w:rFonts w:cs="Arial"/>
          <w:b/>
          <w:bCs/>
          <w:sz w:val="24"/>
          <w:szCs w:val="24"/>
        </w:rPr>
      </w:pPr>
      <w:r w:rsidRPr="00E3754B">
        <w:rPr>
          <w:rFonts w:cs="Arial"/>
          <w:sz w:val="24"/>
          <w:szCs w:val="24"/>
        </w:rPr>
        <w:t>pożar wielkopowierzchniowy</w:t>
      </w:r>
      <w:r w:rsidR="00E3754B">
        <w:rPr>
          <w:rFonts w:cs="Arial"/>
          <w:sz w:val="24"/>
          <w:szCs w:val="24"/>
        </w:rPr>
        <w:t>;</w:t>
      </w:r>
    </w:p>
    <w:p w14:paraId="20CBD7CC" w14:textId="09D94029" w:rsidR="009A40EC" w:rsidRPr="00E3754B" w:rsidRDefault="009A40EC" w:rsidP="00EC5114">
      <w:pPr>
        <w:pStyle w:val="Akapitzlist"/>
        <w:numPr>
          <w:ilvl w:val="0"/>
          <w:numId w:val="186"/>
        </w:numPr>
        <w:spacing w:after="0" w:line="360" w:lineRule="exact"/>
        <w:ind w:left="284" w:hanging="284"/>
        <w:rPr>
          <w:rFonts w:cs="Arial"/>
          <w:b/>
          <w:bCs/>
          <w:sz w:val="24"/>
          <w:szCs w:val="24"/>
        </w:rPr>
      </w:pPr>
      <w:r w:rsidRPr="00E3754B">
        <w:rPr>
          <w:rFonts w:cs="Arial"/>
          <w:sz w:val="24"/>
          <w:szCs w:val="24"/>
        </w:rPr>
        <w:t xml:space="preserve">panika wśród ludności oraz zagrożenie zakłócenia porządku publicznego </w:t>
      </w:r>
    </w:p>
    <w:p w14:paraId="47226275" w14:textId="6E7F106D" w:rsidR="009A40EC" w:rsidRDefault="009A40EC" w:rsidP="009A40EC">
      <w:pPr>
        <w:pStyle w:val="Akapitzlist"/>
        <w:spacing w:after="0" w:line="360" w:lineRule="exact"/>
        <w:ind w:left="0"/>
        <w:rPr>
          <w:rFonts w:cs="Arial"/>
          <w:b/>
          <w:bCs/>
          <w:sz w:val="24"/>
          <w:szCs w:val="24"/>
        </w:rPr>
      </w:pPr>
      <w:r w:rsidRPr="00E3754B">
        <w:rPr>
          <w:rFonts w:cs="Arial"/>
          <w:b/>
          <w:bCs/>
          <w:sz w:val="24"/>
          <w:szCs w:val="24"/>
        </w:rPr>
        <w:t xml:space="preserve">GOSPODARKA/MIENIE/INFRASTRUKTURA: </w:t>
      </w:r>
    </w:p>
    <w:p w14:paraId="0D2808EF" w14:textId="1473A0FD" w:rsidR="009A40EC" w:rsidRP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istotne skutki, w tym międzynarodowe, o charakterze politycznym  i wizerunkowym</w:t>
      </w:r>
      <w:r w:rsidR="00E3754B">
        <w:rPr>
          <w:rFonts w:cs="Arial"/>
          <w:sz w:val="24"/>
          <w:szCs w:val="24"/>
        </w:rPr>
        <w:t>;</w:t>
      </w:r>
    </w:p>
    <w:p w14:paraId="6B2CA68F" w14:textId="77777777" w:rsid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zniszczenia w infrastrukturze komunalnej i transportowej</w:t>
      </w:r>
      <w:r w:rsidR="00E3754B">
        <w:rPr>
          <w:rFonts w:cs="Arial"/>
          <w:sz w:val="24"/>
          <w:szCs w:val="24"/>
        </w:rPr>
        <w:t>;</w:t>
      </w:r>
    </w:p>
    <w:p w14:paraId="0B64239A" w14:textId="12A86932" w:rsidR="009A40EC" w:rsidRP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 xml:space="preserve">zakłócenia procesów w obiektach, w których wystąpił atak </w:t>
      </w:r>
      <w:r w:rsidR="00E3754B">
        <w:rPr>
          <w:rFonts w:cs="Arial"/>
          <w:sz w:val="24"/>
          <w:szCs w:val="24"/>
        </w:rPr>
        <w:br/>
      </w:r>
      <w:r w:rsidRPr="00E3754B">
        <w:rPr>
          <w:rFonts w:cs="Arial"/>
          <w:sz w:val="24"/>
          <w:szCs w:val="24"/>
        </w:rPr>
        <w:t>i w konsekwencji zmniejszenie produkcji określonych artykułów lub świadczenia usług i znaczne straty finansowe</w:t>
      </w:r>
      <w:r w:rsidR="00E3754B">
        <w:rPr>
          <w:rFonts w:cs="Arial"/>
          <w:sz w:val="24"/>
          <w:szCs w:val="24"/>
        </w:rPr>
        <w:t>;</w:t>
      </w:r>
    </w:p>
    <w:p w14:paraId="1BB68B63" w14:textId="2C3D2167" w:rsidR="009A40EC" w:rsidRP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zniszczenie obiektów przynależnych do infrastruktury krytycznej, paraliż komunikacyjny znacznych obszarów aglomeracji (</w:t>
      </w:r>
      <w:r w:rsidR="00E3754B">
        <w:rPr>
          <w:rFonts w:cs="Arial"/>
          <w:sz w:val="24"/>
          <w:szCs w:val="24"/>
        </w:rPr>
        <w:t>województwa);</w:t>
      </w:r>
    </w:p>
    <w:p w14:paraId="450E1088" w14:textId="1B22DD3E" w:rsidR="009A40EC" w:rsidRP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trudności w zaopatrzeniu systemów elektroenergetycznych, paliwowych  i gazowych</w:t>
      </w:r>
      <w:r w:rsidR="00E3754B">
        <w:rPr>
          <w:rFonts w:cs="Arial"/>
          <w:sz w:val="24"/>
          <w:szCs w:val="24"/>
        </w:rPr>
        <w:t>;</w:t>
      </w:r>
    </w:p>
    <w:p w14:paraId="479D1AC1" w14:textId="1F7F71FC" w:rsidR="009A40EC" w:rsidRP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 xml:space="preserve">zakłócenia </w:t>
      </w:r>
      <w:r w:rsidRPr="00E3754B">
        <w:rPr>
          <w:rFonts w:cs="Arial"/>
          <w:sz w:val="24"/>
          <w:szCs w:val="24"/>
        </w:rPr>
        <w:tab/>
        <w:t xml:space="preserve">funkcjonowania sieci </w:t>
      </w:r>
      <w:r w:rsidRPr="00E3754B">
        <w:rPr>
          <w:rFonts w:cs="Arial"/>
          <w:sz w:val="24"/>
          <w:szCs w:val="24"/>
        </w:rPr>
        <w:tab/>
        <w:t xml:space="preserve">telekomunikacyjnych </w:t>
      </w:r>
      <w:r w:rsidR="00E3754B">
        <w:rPr>
          <w:rFonts w:cs="Arial"/>
          <w:sz w:val="24"/>
          <w:szCs w:val="24"/>
        </w:rPr>
        <w:t xml:space="preserve">i </w:t>
      </w:r>
      <w:r w:rsidRPr="00E3754B">
        <w:rPr>
          <w:rFonts w:cs="Arial"/>
          <w:sz w:val="24"/>
          <w:szCs w:val="24"/>
        </w:rPr>
        <w:t>systemów teleinformatycznych</w:t>
      </w:r>
      <w:r w:rsidR="00E3754B">
        <w:rPr>
          <w:rFonts w:cs="Arial"/>
          <w:sz w:val="24"/>
          <w:szCs w:val="24"/>
        </w:rPr>
        <w:t>;</w:t>
      </w:r>
    </w:p>
    <w:p w14:paraId="711846C9" w14:textId="6AC62286" w:rsidR="009A40EC" w:rsidRPr="00E3754B" w:rsidRDefault="009A40EC" w:rsidP="00EC5114">
      <w:pPr>
        <w:pStyle w:val="Akapitzlist"/>
        <w:numPr>
          <w:ilvl w:val="0"/>
          <w:numId w:val="187"/>
        </w:numPr>
        <w:spacing w:after="0" w:line="360" w:lineRule="exact"/>
        <w:ind w:left="284" w:hanging="284"/>
        <w:rPr>
          <w:rFonts w:cs="Arial"/>
          <w:b/>
          <w:bCs/>
          <w:sz w:val="24"/>
          <w:szCs w:val="24"/>
        </w:rPr>
      </w:pPr>
      <w:r w:rsidRPr="00E3754B">
        <w:rPr>
          <w:rFonts w:cs="Arial"/>
          <w:sz w:val="24"/>
          <w:szCs w:val="24"/>
        </w:rPr>
        <w:t>straty w dziedzictwie narodowym – możliwość zniszczenia obiektów zabytkowych</w:t>
      </w:r>
      <w:r w:rsidR="00E3754B">
        <w:rPr>
          <w:rFonts w:cs="Arial"/>
          <w:sz w:val="24"/>
          <w:szCs w:val="24"/>
        </w:rPr>
        <w:t>.</w:t>
      </w:r>
    </w:p>
    <w:p w14:paraId="4B6083B5" w14:textId="4E275DF3" w:rsidR="009A40EC" w:rsidRPr="009A40EC" w:rsidRDefault="009A40EC" w:rsidP="00E3754B">
      <w:pPr>
        <w:pStyle w:val="Akapitzlist"/>
        <w:spacing w:after="0" w:line="360" w:lineRule="exact"/>
        <w:rPr>
          <w:rFonts w:cs="Arial"/>
          <w:sz w:val="24"/>
          <w:szCs w:val="24"/>
        </w:rPr>
      </w:pPr>
    </w:p>
    <w:p w14:paraId="50A985CD" w14:textId="78B35C35" w:rsidR="009A40EC" w:rsidRDefault="009A40EC" w:rsidP="00E3754B">
      <w:pPr>
        <w:pStyle w:val="Akapitzlist"/>
        <w:spacing w:after="0" w:line="360" w:lineRule="exact"/>
        <w:ind w:hanging="720"/>
        <w:rPr>
          <w:rFonts w:cs="Arial"/>
          <w:b/>
          <w:bCs/>
          <w:sz w:val="24"/>
          <w:szCs w:val="24"/>
        </w:rPr>
      </w:pPr>
      <w:r w:rsidRPr="00E3754B">
        <w:rPr>
          <w:rFonts w:cs="Arial"/>
          <w:b/>
          <w:bCs/>
          <w:sz w:val="24"/>
          <w:szCs w:val="24"/>
        </w:rPr>
        <w:t>ŚRODOWISKO NATURALNE:</w:t>
      </w:r>
    </w:p>
    <w:p w14:paraId="534346DC" w14:textId="113A3F8F" w:rsidR="00A82994" w:rsidRPr="00E3754B" w:rsidRDefault="009A40EC" w:rsidP="00EC5114">
      <w:pPr>
        <w:pStyle w:val="Akapitzlist"/>
        <w:numPr>
          <w:ilvl w:val="0"/>
          <w:numId w:val="188"/>
        </w:numPr>
        <w:spacing w:after="0" w:line="360" w:lineRule="exact"/>
        <w:ind w:left="284" w:hanging="284"/>
        <w:rPr>
          <w:rFonts w:cs="Arial"/>
          <w:b/>
          <w:bCs/>
          <w:sz w:val="24"/>
          <w:szCs w:val="24"/>
        </w:rPr>
      </w:pPr>
      <w:r w:rsidRPr="00E3754B">
        <w:rPr>
          <w:rFonts w:cs="Arial"/>
          <w:sz w:val="24"/>
          <w:szCs w:val="24"/>
        </w:rPr>
        <w:t>skażenie gleby, powietrza, wód powierzchniowych</w:t>
      </w:r>
      <w:r w:rsidR="00E3754B">
        <w:rPr>
          <w:rFonts w:cs="Arial"/>
          <w:sz w:val="24"/>
          <w:szCs w:val="24"/>
        </w:rPr>
        <w:t>.</w:t>
      </w:r>
    </w:p>
    <w:p w14:paraId="013AD83C" w14:textId="77777777" w:rsidR="00E3754B" w:rsidRPr="00E3754B" w:rsidRDefault="00E3754B" w:rsidP="00E3754B">
      <w:pPr>
        <w:tabs>
          <w:tab w:val="left" w:pos="851"/>
        </w:tabs>
        <w:autoSpaceDE w:val="0"/>
        <w:autoSpaceDN w:val="0"/>
        <w:adjustRightInd w:val="0"/>
        <w:spacing w:after="0" w:line="360" w:lineRule="atLeast"/>
        <w:rPr>
          <w:rFonts w:ascii="Calibri" w:eastAsia="Calibri" w:hAnsi="Calibri" w:cs="Times New Roman"/>
          <w:b/>
          <w:bCs/>
          <w:color w:val="FF0000"/>
          <w:sz w:val="24"/>
          <w:szCs w:val="24"/>
          <w:u w:val="single"/>
        </w:rPr>
      </w:pPr>
      <w:r w:rsidRPr="00E3754B">
        <w:rPr>
          <w:rFonts w:ascii="Calibri" w:eastAsia="Calibri" w:hAnsi="Calibri" w:cs="Times New Roman"/>
          <w:b/>
          <w:bCs/>
          <w:color w:val="FF0000"/>
          <w:sz w:val="24"/>
          <w:szCs w:val="24"/>
          <w:u w:val="single"/>
        </w:rPr>
        <w:t>WNIOSKI:</w:t>
      </w:r>
    </w:p>
    <w:p w14:paraId="49861B09" w14:textId="6A1CB7F9" w:rsidR="00E3754B" w:rsidRPr="00E3754B" w:rsidRDefault="00E3754B" w:rsidP="00EC5114">
      <w:pPr>
        <w:numPr>
          <w:ilvl w:val="0"/>
          <w:numId w:val="190"/>
        </w:numPr>
        <w:tabs>
          <w:tab w:val="left" w:pos="851"/>
        </w:tabs>
        <w:autoSpaceDE w:val="0"/>
        <w:autoSpaceDN w:val="0"/>
        <w:adjustRightInd w:val="0"/>
        <w:spacing w:after="0" w:line="360" w:lineRule="atLeast"/>
        <w:ind w:left="284" w:hanging="284"/>
        <w:rPr>
          <w:rFonts w:ascii="Calibri" w:eastAsia="Calibri" w:hAnsi="Calibri" w:cs="Times New Roman"/>
          <w:b/>
          <w:bCs/>
          <w:sz w:val="24"/>
          <w:szCs w:val="24"/>
        </w:rPr>
      </w:pPr>
      <w:r w:rsidRPr="00E3754B">
        <w:rPr>
          <w:rFonts w:ascii="Calibri" w:eastAsia="Calibri" w:hAnsi="Calibri" w:cs="Times New Roman"/>
          <w:sz w:val="24"/>
          <w:szCs w:val="24"/>
        </w:rPr>
        <w:t xml:space="preserve">ryzyko wystąpienia zamachu terrorystycznego w województwie </w:t>
      </w:r>
      <w:r w:rsidRPr="00E3754B">
        <w:rPr>
          <w:rFonts w:ascii="Calibri" w:eastAsia="Calibri" w:hAnsi="Calibri" w:cs="Times New Roman"/>
          <w:sz w:val="24"/>
          <w:szCs w:val="24"/>
        </w:rPr>
        <w:br/>
        <w:t xml:space="preserve"> jest średnie;</w:t>
      </w:r>
    </w:p>
    <w:p w14:paraId="38C80CAD" w14:textId="216A769D" w:rsidR="00E3754B" w:rsidRPr="00E3754B" w:rsidRDefault="00E3754B" w:rsidP="00EC5114">
      <w:pPr>
        <w:numPr>
          <w:ilvl w:val="0"/>
          <w:numId w:val="190"/>
        </w:numPr>
        <w:tabs>
          <w:tab w:val="left" w:pos="851"/>
        </w:tabs>
        <w:autoSpaceDE w:val="0"/>
        <w:autoSpaceDN w:val="0"/>
        <w:adjustRightInd w:val="0"/>
        <w:spacing w:after="0" w:line="360" w:lineRule="atLeast"/>
        <w:ind w:left="284" w:hanging="284"/>
        <w:rPr>
          <w:rFonts w:ascii="Calibri" w:eastAsia="Calibri" w:hAnsi="Calibri" w:cs="Times New Roman"/>
          <w:b/>
          <w:bCs/>
          <w:sz w:val="24"/>
          <w:szCs w:val="24"/>
        </w:rPr>
      </w:pPr>
      <w:r w:rsidRPr="00E3754B">
        <w:rPr>
          <w:rFonts w:ascii="Calibri" w:eastAsia="Calibri" w:hAnsi="Calibri" w:cs="Times New Roman"/>
          <w:sz w:val="24"/>
          <w:szCs w:val="24"/>
        </w:rPr>
        <w:t>najbardziej prawdopodobnymi rodzajami ataków terrorystycznych, jakie mogą być przeprowadzone na obszarze województwa, są: atak z użyciem materiałów wybuchowych oraz atak z użyciem bakterii i wirusów chorób wysoko zakaźnych.</w:t>
      </w:r>
    </w:p>
    <w:p w14:paraId="0C552E8B" w14:textId="3AE7453E" w:rsidR="00E3754B" w:rsidRDefault="00E3754B" w:rsidP="00E3754B">
      <w:pPr>
        <w:tabs>
          <w:tab w:val="left" w:pos="851"/>
        </w:tabs>
        <w:autoSpaceDE w:val="0"/>
        <w:autoSpaceDN w:val="0"/>
        <w:adjustRightInd w:val="0"/>
        <w:spacing w:after="0" w:line="360" w:lineRule="atLeast"/>
        <w:rPr>
          <w:rFonts w:ascii="Calibri" w:eastAsia="Calibri" w:hAnsi="Calibri" w:cs="Times New Roman"/>
          <w:sz w:val="24"/>
          <w:szCs w:val="24"/>
        </w:rPr>
      </w:pPr>
    </w:p>
    <w:p w14:paraId="55581E95" w14:textId="77777777" w:rsidR="00E3754B" w:rsidRPr="00E3754B" w:rsidRDefault="00E3754B" w:rsidP="00E3754B">
      <w:pPr>
        <w:tabs>
          <w:tab w:val="left" w:pos="851"/>
        </w:tabs>
        <w:autoSpaceDE w:val="0"/>
        <w:autoSpaceDN w:val="0"/>
        <w:adjustRightInd w:val="0"/>
        <w:spacing w:after="0" w:line="360" w:lineRule="atLeast"/>
        <w:rPr>
          <w:rFonts w:ascii="Calibri" w:eastAsia="Calibri" w:hAnsi="Calibri" w:cs="Times New Roman"/>
          <w:b/>
          <w:bCs/>
          <w:sz w:val="24"/>
          <w:szCs w:val="24"/>
        </w:rPr>
      </w:pPr>
    </w:p>
    <w:p w14:paraId="6D9B1712" w14:textId="77777777" w:rsidR="00E3754B" w:rsidRPr="00E3754B" w:rsidRDefault="00E3754B" w:rsidP="00E3754B">
      <w:pPr>
        <w:tabs>
          <w:tab w:val="left" w:pos="851"/>
        </w:tabs>
        <w:autoSpaceDE w:val="0"/>
        <w:autoSpaceDN w:val="0"/>
        <w:adjustRightInd w:val="0"/>
        <w:spacing w:after="0" w:line="360" w:lineRule="atLeast"/>
        <w:rPr>
          <w:rFonts w:ascii="Calibri" w:eastAsia="Calibri" w:hAnsi="Calibri" w:cs="Times New Roman"/>
          <w:b/>
          <w:bCs/>
          <w:color w:val="FF0000"/>
          <w:sz w:val="24"/>
          <w:szCs w:val="24"/>
          <w:u w:val="single"/>
        </w:rPr>
      </w:pPr>
      <w:r w:rsidRPr="00E3754B">
        <w:rPr>
          <w:rFonts w:ascii="Calibri" w:eastAsia="Calibri" w:hAnsi="Calibri" w:cs="Times New Roman"/>
          <w:b/>
          <w:bCs/>
          <w:color w:val="FF0000"/>
          <w:sz w:val="24"/>
          <w:szCs w:val="24"/>
          <w:u w:val="single"/>
        </w:rPr>
        <w:t>OCENA RYZYKA:</w:t>
      </w:r>
    </w:p>
    <w:p w14:paraId="71D0FFA7" w14:textId="6B425844" w:rsidR="00E3754B" w:rsidRPr="00E3754B" w:rsidRDefault="00E3754B" w:rsidP="00EC5114">
      <w:pPr>
        <w:numPr>
          <w:ilvl w:val="0"/>
          <w:numId w:val="189"/>
        </w:numPr>
        <w:tabs>
          <w:tab w:val="left" w:pos="851"/>
        </w:tabs>
        <w:autoSpaceDE w:val="0"/>
        <w:autoSpaceDN w:val="0"/>
        <w:adjustRightInd w:val="0"/>
        <w:spacing w:after="0" w:line="360" w:lineRule="exact"/>
        <w:ind w:left="284" w:hanging="284"/>
        <w:rPr>
          <w:rFonts w:ascii="Calibri" w:eastAsia="Calibri" w:hAnsi="Calibri" w:cs="Times New Roman"/>
          <w:b/>
          <w:bCs/>
          <w:sz w:val="24"/>
          <w:szCs w:val="24"/>
          <w:u w:val="single"/>
        </w:rPr>
      </w:pPr>
      <w:r w:rsidRPr="00E3754B">
        <w:rPr>
          <w:rFonts w:ascii="Calibri" w:eastAsia="Calibri" w:hAnsi="Calibri" w:cs="Times New Roman"/>
          <w:sz w:val="24"/>
          <w:szCs w:val="24"/>
        </w:rPr>
        <w:t xml:space="preserve">prawdopodobieństwo wystąpienia zagrożenia: </w:t>
      </w:r>
      <w:r w:rsidRPr="00E3754B">
        <w:rPr>
          <w:rFonts w:ascii="Calibri" w:eastAsia="Calibri" w:hAnsi="Calibri" w:cs="Times New Roman"/>
          <w:b/>
          <w:sz w:val="24"/>
          <w:szCs w:val="24"/>
        </w:rPr>
        <w:t xml:space="preserve">skala </w:t>
      </w:r>
      <w:r>
        <w:rPr>
          <w:rFonts w:ascii="Calibri" w:eastAsia="Calibri" w:hAnsi="Calibri" w:cs="Times New Roman"/>
          <w:b/>
          <w:sz w:val="24"/>
          <w:szCs w:val="24"/>
        </w:rPr>
        <w:t>3</w:t>
      </w:r>
      <w:r w:rsidRPr="00E3754B">
        <w:rPr>
          <w:rFonts w:ascii="Calibri" w:eastAsia="Calibri" w:hAnsi="Calibri" w:cs="Times New Roman"/>
          <w:b/>
          <w:sz w:val="24"/>
          <w:szCs w:val="24"/>
        </w:rPr>
        <w:t>/</w:t>
      </w:r>
      <w:r>
        <w:rPr>
          <w:rFonts w:ascii="Calibri" w:eastAsia="Calibri" w:hAnsi="Calibri" w:cs="Times New Roman"/>
          <w:b/>
          <w:sz w:val="24"/>
          <w:szCs w:val="24"/>
        </w:rPr>
        <w:t>możliwe</w:t>
      </w:r>
      <w:r w:rsidRPr="00E3754B">
        <w:rPr>
          <w:rFonts w:ascii="Calibri" w:eastAsia="Calibri" w:hAnsi="Calibri" w:cs="Times New Roman"/>
          <w:sz w:val="24"/>
          <w:szCs w:val="24"/>
        </w:rPr>
        <w:t>;</w:t>
      </w:r>
    </w:p>
    <w:p w14:paraId="79EC9C15" w14:textId="77777777" w:rsidR="00E3754B" w:rsidRPr="00E3754B" w:rsidRDefault="00E3754B" w:rsidP="00EC5114">
      <w:pPr>
        <w:numPr>
          <w:ilvl w:val="0"/>
          <w:numId w:val="189"/>
        </w:numPr>
        <w:tabs>
          <w:tab w:val="left" w:pos="851"/>
        </w:tabs>
        <w:autoSpaceDE w:val="0"/>
        <w:autoSpaceDN w:val="0"/>
        <w:adjustRightInd w:val="0"/>
        <w:spacing w:after="0" w:line="360" w:lineRule="exact"/>
        <w:ind w:left="284" w:hanging="284"/>
        <w:rPr>
          <w:rFonts w:ascii="Calibri" w:eastAsia="Calibri" w:hAnsi="Calibri" w:cs="Times New Roman"/>
          <w:b/>
          <w:bCs/>
          <w:sz w:val="24"/>
          <w:szCs w:val="24"/>
          <w:u w:val="single"/>
        </w:rPr>
      </w:pPr>
      <w:r w:rsidRPr="00E3754B">
        <w:rPr>
          <w:rFonts w:ascii="Calibri" w:eastAsia="Calibri" w:hAnsi="Calibri" w:cs="Times New Roman"/>
          <w:sz w:val="24"/>
          <w:szCs w:val="24"/>
        </w:rPr>
        <w:t xml:space="preserve">klasyfikacja skutków: </w:t>
      </w:r>
      <w:r w:rsidRPr="00E3754B">
        <w:rPr>
          <w:rFonts w:ascii="Calibri" w:eastAsia="Calibri" w:hAnsi="Calibri" w:cs="Times New Roman"/>
          <w:b/>
          <w:sz w:val="24"/>
          <w:szCs w:val="24"/>
        </w:rPr>
        <w:t>skala D/duże skutki, kategoria Z, M, S</w:t>
      </w:r>
      <w:r w:rsidRPr="00E3754B">
        <w:rPr>
          <w:rFonts w:ascii="Calibri" w:eastAsia="Calibri" w:hAnsi="Calibri" w:cs="Times New Roman"/>
          <w:sz w:val="24"/>
          <w:szCs w:val="24"/>
        </w:rPr>
        <w:t>;</w:t>
      </w:r>
    </w:p>
    <w:p w14:paraId="052CB98F" w14:textId="77777777" w:rsidR="00E3754B" w:rsidRPr="00E3754B" w:rsidRDefault="00E3754B" w:rsidP="00EC5114">
      <w:pPr>
        <w:numPr>
          <w:ilvl w:val="0"/>
          <w:numId w:val="189"/>
        </w:numPr>
        <w:tabs>
          <w:tab w:val="left" w:pos="851"/>
        </w:tabs>
        <w:autoSpaceDE w:val="0"/>
        <w:autoSpaceDN w:val="0"/>
        <w:adjustRightInd w:val="0"/>
        <w:spacing w:after="0" w:line="360" w:lineRule="exact"/>
        <w:ind w:left="284" w:hanging="284"/>
        <w:rPr>
          <w:rFonts w:ascii="Calibri" w:eastAsia="Calibri" w:hAnsi="Calibri" w:cs="Times New Roman"/>
          <w:b/>
          <w:bCs/>
          <w:sz w:val="24"/>
          <w:szCs w:val="24"/>
          <w:u w:val="single"/>
        </w:rPr>
      </w:pPr>
      <w:r w:rsidRPr="00E3754B">
        <w:rPr>
          <w:rFonts w:ascii="Calibri" w:eastAsia="Calibri" w:hAnsi="Calibri" w:cs="Times New Roman"/>
          <w:sz w:val="24"/>
          <w:szCs w:val="24"/>
        </w:rPr>
        <w:t xml:space="preserve">wartość ryzyka: </w:t>
      </w:r>
      <w:r w:rsidRPr="00E3754B">
        <w:rPr>
          <w:rFonts w:ascii="Calibri" w:eastAsia="Calibri" w:hAnsi="Calibri" w:cs="Times New Roman"/>
          <w:b/>
          <w:sz w:val="24"/>
          <w:szCs w:val="24"/>
        </w:rPr>
        <w:t>średnia</w:t>
      </w:r>
      <w:r w:rsidRPr="00E3754B">
        <w:rPr>
          <w:rFonts w:ascii="Calibri" w:eastAsia="Calibri" w:hAnsi="Calibri" w:cs="Times New Roman"/>
          <w:sz w:val="24"/>
          <w:szCs w:val="24"/>
        </w:rPr>
        <w:t>;</w:t>
      </w:r>
    </w:p>
    <w:p w14:paraId="243BA4F5" w14:textId="16550F6E" w:rsidR="00E3754B" w:rsidRPr="00E3754B" w:rsidRDefault="00E3754B" w:rsidP="00EC5114">
      <w:pPr>
        <w:numPr>
          <w:ilvl w:val="0"/>
          <w:numId w:val="189"/>
        </w:numPr>
        <w:tabs>
          <w:tab w:val="left" w:pos="851"/>
        </w:tabs>
        <w:autoSpaceDE w:val="0"/>
        <w:autoSpaceDN w:val="0"/>
        <w:adjustRightInd w:val="0"/>
        <w:spacing w:after="0" w:line="360" w:lineRule="exact"/>
        <w:ind w:left="284" w:hanging="284"/>
        <w:rPr>
          <w:rFonts w:ascii="Calibri" w:eastAsia="Calibri" w:hAnsi="Calibri" w:cs="Times New Roman"/>
          <w:b/>
          <w:bCs/>
          <w:sz w:val="24"/>
          <w:szCs w:val="24"/>
          <w:u w:val="single"/>
        </w:rPr>
      </w:pPr>
      <w:r w:rsidRPr="00E3754B">
        <w:rPr>
          <w:rFonts w:ascii="Calibri" w:eastAsia="Calibri" w:hAnsi="Calibri" w:cs="Times New Roman"/>
          <w:sz w:val="24"/>
          <w:szCs w:val="24"/>
        </w:rPr>
        <w:t xml:space="preserve">akceptacja ryzyka: </w:t>
      </w:r>
      <w:r w:rsidRPr="00E3754B">
        <w:rPr>
          <w:rFonts w:ascii="Calibri" w:eastAsia="Calibri" w:hAnsi="Calibri" w:cs="Times New Roman"/>
          <w:b/>
          <w:bCs/>
          <w:sz w:val="24"/>
          <w:szCs w:val="24"/>
        </w:rPr>
        <w:t>tolerowane</w:t>
      </w:r>
      <w:r w:rsidRPr="00E3754B">
        <w:rPr>
          <w:rFonts w:ascii="Calibri" w:eastAsia="Calibri" w:hAnsi="Calibri" w:cs="Times New Roman"/>
          <w:bCs/>
          <w:sz w:val="24"/>
          <w:szCs w:val="24"/>
        </w:rPr>
        <w:t>;</w:t>
      </w:r>
    </w:p>
    <w:p w14:paraId="1F340D3E" w14:textId="4E73C108" w:rsidR="00E3754B" w:rsidRPr="00E3754B" w:rsidRDefault="00E3754B" w:rsidP="00EC5114">
      <w:pPr>
        <w:numPr>
          <w:ilvl w:val="0"/>
          <w:numId w:val="189"/>
        </w:numPr>
        <w:tabs>
          <w:tab w:val="left" w:pos="851"/>
        </w:tabs>
        <w:autoSpaceDE w:val="0"/>
        <w:autoSpaceDN w:val="0"/>
        <w:adjustRightInd w:val="0"/>
        <w:spacing w:after="0" w:line="360" w:lineRule="exact"/>
        <w:ind w:left="284" w:hanging="284"/>
        <w:contextualSpacing/>
        <w:rPr>
          <w:rFonts w:ascii="Calibri" w:eastAsia="Calibri" w:hAnsi="Calibri" w:cs="Times New Roman"/>
          <w:b/>
          <w:bCs/>
          <w:sz w:val="24"/>
          <w:szCs w:val="24"/>
          <w:u w:val="single"/>
        </w:rPr>
      </w:pPr>
      <w:r w:rsidRPr="00E3754B">
        <w:rPr>
          <w:rFonts w:ascii="Calibri" w:eastAsia="Calibri" w:hAnsi="Calibri" w:cs="Times New Roman"/>
          <w:sz w:val="24"/>
          <w:szCs w:val="24"/>
        </w:rPr>
        <w:t>uzasadnienie akceptacji: największe zagrożenie terrorystyczne występuje w dużych miastach, gdzie straty powodowane atakiem mogą być największe. Zapobieganie działalności terrorystycznej dotyczy: prowadzenia bieżącego rozpoznania środowisk pod kątem ujawniania osób planujących akcje terrorystyczne, wzmocnienia ochrony ważnych obiektów użyteczności publicznej, wpływaniu na właścicieli lub zarządców zakładów przemysłowych, lub kierowników urzędów celem zapewnienia przez nich właściwej ochrony fizycznej i technicznej obiektów. Przygotowano procedury podwyższania gotowości służb zajmujących się zapobieganiem i usuwaniem skutków ataku.</w:t>
      </w:r>
    </w:p>
    <w:p w14:paraId="2AECCCE1" w14:textId="77777777" w:rsidR="00E3754B" w:rsidRPr="00E3754B" w:rsidRDefault="00E3754B" w:rsidP="00E3754B">
      <w:pPr>
        <w:tabs>
          <w:tab w:val="left" w:pos="851"/>
        </w:tabs>
        <w:autoSpaceDE w:val="0"/>
        <w:autoSpaceDN w:val="0"/>
        <w:adjustRightInd w:val="0"/>
        <w:spacing w:after="0" w:line="360" w:lineRule="exact"/>
        <w:ind w:left="284" w:hanging="284"/>
        <w:rPr>
          <w:rFonts w:ascii="Calibri" w:eastAsia="Calibri" w:hAnsi="Calibri" w:cs="Times New Roman"/>
          <w:sz w:val="24"/>
          <w:szCs w:val="24"/>
        </w:rPr>
      </w:pPr>
    </w:p>
    <w:p w14:paraId="597CA6E8" w14:textId="77777777" w:rsidR="00E3754B" w:rsidRPr="00E3754B" w:rsidRDefault="00E3754B" w:rsidP="00E3754B">
      <w:pPr>
        <w:tabs>
          <w:tab w:val="left" w:pos="851"/>
        </w:tabs>
        <w:autoSpaceDE w:val="0"/>
        <w:autoSpaceDN w:val="0"/>
        <w:adjustRightInd w:val="0"/>
        <w:spacing w:after="0" w:line="360" w:lineRule="exact"/>
        <w:rPr>
          <w:rFonts w:ascii="Calibri" w:eastAsia="Calibri" w:hAnsi="Calibri" w:cs="Times New Roman"/>
          <w:sz w:val="24"/>
          <w:szCs w:val="24"/>
        </w:rPr>
      </w:pPr>
    </w:p>
    <w:p w14:paraId="1E1C03F3" w14:textId="77777777" w:rsidR="00E3754B" w:rsidRPr="00E3754B" w:rsidRDefault="00E3754B" w:rsidP="00E3754B">
      <w:pPr>
        <w:tabs>
          <w:tab w:val="left" w:pos="851"/>
        </w:tabs>
        <w:autoSpaceDE w:val="0"/>
        <w:autoSpaceDN w:val="0"/>
        <w:adjustRightInd w:val="0"/>
        <w:spacing w:after="0" w:line="360" w:lineRule="exact"/>
        <w:rPr>
          <w:rFonts w:ascii="Calibri" w:eastAsia="Calibri" w:hAnsi="Calibri" w:cs="Times New Roman"/>
          <w:sz w:val="24"/>
          <w:szCs w:val="24"/>
        </w:rPr>
      </w:pPr>
    </w:p>
    <w:p w14:paraId="33D049CF" w14:textId="77777777" w:rsidR="00E3754B" w:rsidRPr="00E3754B" w:rsidRDefault="00E3754B" w:rsidP="00E3754B">
      <w:pPr>
        <w:tabs>
          <w:tab w:val="left" w:pos="851"/>
        </w:tabs>
        <w:autoSpaceDE w:val="0"/>
        <w:autoSpaceDN w:val="0"/>
        <w:adjustRightInd w:val="0"/>
        <w:spacing w:after="0" w:line="360" w:lineRule="exact"/>
        <w:rPr>
          <w:rFonts w:ascii="Calibri" w:eastAsia="Calibri" w:hAnsi="Calibri" w:cs="Times New Roman"/>
          <w:sz w:val="24"/>
          <w:szCs w:val="24"/>
        </w:rPr>
      </w:pPr>
    </w:p>
    <w:p w14:paraId="58AC5D72" w14:textId="77777777" w:rsidR="00E3754B" w:rsidRPr="00E3754B" w:rsidRDefault="00E3754B" w:rsidP="00E3754B">
      <w:pPr>
        <w:tabs>
          <w:tab w:val="left" w:pos="851"/>
        </w:tabs>
        <w:autoSpaceDE w:val="0"/>
        <w:autoSpaceDN w:val="0"/>
        <w:adjustRightInd w:val="0"/>
        <w:spacing w:after="0" w:line="240" w:lineRule="auto"/>
        <w:rPr>
          <w:rFonts w:ascii="Calibri" w:eastAsia="Calibri" w:hAnsi="Calibri" w:cs="Times New Roman"/>
          <w:sz w:val="24"/>
          <w:szCs w:val="24"/>
        </w:rPr>
      </w:pPr>
    </w:p>
    <w:p w14:paraId="02A51883" w14:textId="2E9854AF" w:rsidR="00E3754B" w:rsidRDefault="00E3754B" w:rsidP="00E3754B">
      <w:pPr>
        <w:pStyle w:val="Akapitzlist"/>
        <w:spacing w:after="0" w:line="360" w:lineRule="exact"/>
        <w:ind w:left="0"/>
        <w:rPr>
          <w:rFonts w:cs="Arial"/>
          <w:sz w:val="24"/>
          <w:szCs w:val="24"/>
        </w:rPr>
      </w:pPr>
    </w:p>
    <w:p w14:paraId="24F5971E" w14:textId="7CB30FB2" w:rsidR="007A0994" w:rsidRDefault="007A0994" w:rsidP="00E3754B">
      <w:pPr>
        <w:pStyle w:val="Akapitzlist"/>
        <w:spacing w:after="0" w:line="360" w:lineRule="exact"/>
        <w:ind w:left="0"/>
        <w:rPr>
          <w:rFonts w:cs="Arial"/>
          <w:sz w:val="24"/>
          <w:szCs w:val="24"/>
        </w:rPr>
      </w:pPr>
    </w:p>
    <w:p w14:paraId="7C6E0989" w14:textId="2470BFF0" w:rsidR="007A0994" w:rsidRDefault="007A0994" w:rsidP="00E3754B">
      <w:pPr>
        <w:pStyle w:val="Akapitzlist"/>
        <w:spacing w:after="0" w:line="360" w:lineRule="exact"/>
        <w:ind w:left="0"/>
        <w:rPr>
          <w:rFonts w:cs="Arial"/>
          <w:sz w:val="24"/>
          <w:szCs w:val="24"/>
        </w:rPr>
      </w:pPr>
    </w:p>
    <w:p w14:paraId="148014B6" w14:textId="10A73847" w:rsidR="007A0994" w:rsidRDefault="007A0994" w:rsidP="00E3754B">
      <w:pPr>
        <w:pStyle w:val="Akapitzlist"/>
        <w:spacing w:after="0" w:line="360" w:lineRule="exact"/>
        <w:ind w:left="0"/>
        <w:rPr>
          <w:rFonts w:cs="Arial"/>
          <w:sz w:val="24"/>
          <w:szCs w:val="24"/>
        </w:rPr>
      </w:pPr>
    </w:p>
    <w:p w14:paraId="7A26AB12" w14:textId="387DC2FB" w:rsidR="007A0994" w:rsidRDefault="007A0994" w:rsidP="00E3754B">
      <w:pPr>
        <w:pStyle w:val="Akapitzlist"/>
        <w:spacing w:after="0" w:line="360" w:lineRule="exact"/>
        <w:ind w:left="0"/>
        <w:rPr>
          <w:rFonts w:cs="Arial"/>
          <w:sz w:val="24"/>
          <w:szCs w:val="24"/>
        </w:rPr>
      </w:pPr>
    </w:p>
    <w:p w14:paraId="4BADF152" w14:textId="6B0FC455" w:rsidR="007A0994" w:rsidRDefault="007A0994" w:rsidP="00E3754B">
      <w:pPr>
        <w:pStyle w:val="Akapitzlist"/>
        <w:spacing w:after="0" w:line="360" w:lineRule="exact"/>
        <w:ind w:left="0"/>
        <w:rPr>
          <w:rFonts w:cs="Arial"/>
          <w:sz w:val="24"/>
          <w:szCs w:val="24"/>
        </w:rPr>
      </w:pPr>
    </w:p>
    <w:p w14:paraId="56EBE025" w14:textId="3202E19B" w:rsidR="007A0994" w:rsidRDefault="007A0994" w:rsidP="00E3754B">
      <w:pPr>
        <w:pStyle w:val="Akapitzlist"/>
        <w:spacing w:after="0" w:line="360" w:lineRule="exact"/>
        <w:ind w:left="0"/>
        <w:rPr>
          <w:rFonts w:cs="Arial"/>
          <w:sz w:val="24"/>
          <w:szCs w:val="24"/>
        </w:rPr>
      </w:pPr>
    </w:p>
    <w:p w14:paraId="3395BBF2" w14:textId="1257F514" w:rsidR="007A0994" w:rsidRDefault="007A0994" w:rsidP="00E3754B">
      <w:pPr>
        <w:pStyle w:val="Akapitzlist"/>
        <w:spacing w:after="0" w:line="360" w:lineRule="exact"/>
        <w:ind w:left="0"/>
        <w:rPr>
          <w:rFonts w:cs="Arial"/>
          <w:sz w:val="24"/>
          <w:szCs w:val="24"/>
        </w:rPr>
      </w:pPr>
    </w:p>
    <w:p w14:paraId="5361C2A7" w14:textId="687557F5" w:rsidR="007A0994" w:rsidRDefault="007A0994" w:rsidP="00E3754B">
      <w:pPr>
        <w:pStyle w:val="Akapitzlist"/>
        <w:spacing w:after="0" w:line="360" w:lineRule="exact"/>
        <w:ind w:left="0"/>
        <w:rPr>
          <w:rFonts w:cs="Arial"/>
          <w:sz w:val="24"/>
          <w:szCs w:val="24"/>
        </w:rPr>
      </w:pPr>
    </w:p>
    <w:p w14:paraId="78BC434B" w14:textId="696E86A9" w:rsidR="007A0994" w:rsidRDefault="007A0994" w:rsidP="00E3754B">
      <w:pPr>
        <w:pStyle w:val="Akapitzlist"/>
        <w:spacing w:after="0" w:line="360" w:lineRule="exact"/>
        <w:ind w:left="0"/>
        <w:rPr>
          <w:rFonts w:cs="Arial"/>
          <w:sz w:val="24"/>
          <w:szCs w:val="24"/>
        </w:rPr>
      </w:pPr>
    </w:p>
    <w:p w14:paraId="5030E952" w14:textId="7F73C627" w:rsidR="007A0994" w:rsidRDefault="007A0994" w:rsidP="00E3754B">
      <w:pPr>
        <w:pStyle w:val="Akapitzlist"/>
        <w:spacing w:after="0" w:line="360" w:lineRule="exact"/>
        <w:ind w:left="0"/>
        <w:rPr>
          <w:rFonts w:cs="Arial"/>
          <w:sz w:val="24"/>
          <w:szCs w:val="24"/>
        </w:rPr>
      </w:pPr>
    </w:p>
    <w:p w14:paraId="1785BE6E" w14:textId="00E749F9" w:rsidR="007A0994" w:rsidRDefault="007A0994" w:rsidP="00E3754B">
      <w:pPr>
        <w:pStyle w:val="Akapitzlist"/>
        <w:spacing w:after="0" w:line="360" w:lineRule="exact"/>
        <w:ind w:left="0"/>
        <w:rPr>
          <w:rFonts w:cs="Arial"/>
          <w:sz w:val="24"/>
          <w:szCs w:val="24"/>
        </w:rPr>
      </w:pPr>
    </w:p>
    <w:p w14:paraId="440D77ED" w14:textId="53BE87DA" w:rsidR="007A0994" w:rsidRDefault="007A0994" w:rsidP="00E3754B">
      <w:pPr>
        <w:pStyle w:val="Akapitzlist"/>
        <w:spacing w:after="0" w:line="360" w:lineRule="exact"/>
        <w:ind w:left="0"/>
        <w:rPr>
          <w:rFonts w:cs="Arial"/>
          <w:sz w:val="24"/>
          <w:szCs w:val="24"/>
        </w:rPr>
      </w:pPr>
    </w:p>
    <w:p w14:paraId="4F6EA9CF" w14:textId="63754E74" w:rsidR="007A0994" w:rsidRDefault="007A0994" w:rsidP="00E3754B">
      <w:pPr>
        <w:pStyle w:val="Akapitzlist"/>
        <w:spacing w:after="0" w:line="360" w:lineRule="exact"/>
        <w:ind w:left="0"/>
        <w:rPr>
          <w:rFonts w:cs="Arial"/>
          <w:sz w:val="24"/>
          <w:szCs w:val="24"/>
        </w:rPr>
      </w:pPr>
    </w:p>
    <w:p w14:paraId="264F9355" w14:textId="55D3D987" w:rsidR="007A0994" w:rsidRDefault="007A0994" w:rsidP="00E3754B">
      <w:pPr>
        <w:pStyle w:val="Akapitzlist"/>
        <w:spacing w:after="0" w:line="360" w:lineRule="exact"/>
        <w:ind w:left="0"/>
        <w:rPr>
          <w:rFonts w:cs="Arial"/>
          <w:sz w:val="24"/>
          <w:szCs w:val="24"/>
        </w:rPr>
      </w:pPr>
    </w:p>
    <w:p w14:paraId="3B4CEBFB" w14:textId="1105D128" w:rsidR="007A0994" w:rsidRDefault="007A0994" w:rsidP="00E3754B">
      <w:pPr>
        <w:pStyle w:val="Akapitzlist"/>
        <w:spacing w:after="0" w:line="360" w:lineRule="exact"/>
        <w:ind w:left="0"/>
        <w:rPr>
          <w:rFonts w:cs="Arial"/>
          <w:sz w:val="24"/>
          <w:szCs w:val="24"/>
        </w:rPr>
      </w:pPr>
    </w:p>
    <w:p w14:paraId="27359E42" w14:textId="4F0522B1" w:rsidR="007A0994" w:rsidRDefault="007A0994" w:rsidP="00E3754B">
      <w:pPr>
        <w:pStyle w:val="Akapitzlist"/>
        <w:spacing w:after="0" w:line="360" w:lineRule="exact"/>
        <w:ind w:left="0"/>
        <w:rPr>
          <w:rFonts w:cs="Arial"/>
          <w:sz w:val="24"/>
          <w:szCs w:val="24"/>
        </w:rPr>
      </w:pPr>
    </w:p>
    <w:p w14:paraId="1310BC8A" w14:textId="041DC49E" w:rsidR="007A0994" w:rsidRDefault="007A0994" w:rsidP="00E3754B">
      <w:pPr>
        <w:pStyle w:val="Akapitzlist"/>
        <w:spacing w:after="0" w:line="360" w:lineRule="exact"/>
        <w:ind w:left="0"/>
        <w:rPr>
          <w:rFonts w:cs="Arial"/>
          <w:sz w:val="24"/>
          <w:szCs w:val="24"/>
        </w:rPr>
      </w:pPr>
    </w:p>
    <w:p w14:paraId="050C83A5" w14:textId="4C2304CB" w:rsidR="007A0994" w:rsidRDefault="007A0994" w:rsidP="00E3754B">
      <w:pPr>
        <w:pStyle w:val="Akapitzlist"/>
        <w:spacing w:after="0" w:line="360" w:lineRule="exact"/>
        <w:ind w:left="0"/>
        <w:rPr>
          <w:rFonts w:cs="Arial"/>
          <w:sz w:val="24"/>
          <w:szCs w:val="24"/>
        </w:rPr>
      </w:pPr>
    </w:p>
    <w:p w14:paraId="767BADE5" w14:textId="01CB1558" w:rsidR="007A0994" w:rsidRDefault="007A0994" w:rsidP="00E3754B">
      <w:pPr>
        <w:pStyle w:val="Akapitzlist"/>
        <w:spacing w:after="0" w:line="360" w:lineRule="exact"/>
        <w:ind w:left="0"/>
        <w:rPr>
          <w:rFonts w:cs="Arial"/>
          <w:sz w:val="24"/>
          <w:szCs w:val="24"/>
        </w:rPr>
      </w:pPr>
    </w:p>
    <w:p w14:paraId="66FE7ADA" w14:textId="4BBBEBA4" w:rsidR="007A0994" w:rsidRDefault="007A0994" w:rsidP="00E3754B">
      <w:pPr>
        <w:pStyle w:val="Akapitzlist"/>
        <w:spacing w:after="0" w:line="360" w:lineRule="exact"/>
        <w:ind w:left="0"/>
        <w:rPr>
          <w:rFonts w:cs="Arial"/>
          <w:sz w:val="24"/>
          <w:szCs w:val="24"/>
        </w:rPr>
      </w:pPr>
    </w:p>
    <w:p w14:paraId="034BD962" w14:textId="0FDF402C" w:rsidR="007A0994" w:rsidRDefault="007A0994" w:rsidP="00E3754B">
      <w:pPr>
        <w:pStyle w:val="Akapitzlist"/>
        <w:spacing w:after="0" w:line="360" w:lineRule="exact"/>
        <w:ind w:left="0"/>
        <w:rPr>
          <w:rFonts w:cs="Arial"/>
          <w:sz w:val="24"/>
          <w:szCs w:val="24"/>
        </w:rPr>
      </w:pPr>
    </w:p>
    <w:p w14:paraId="02AD9AFA" w14:textId="591F1BC5" w:rsidR="007A0994" w:rsidRDefault="007A0994" w:rsidP="00E3754B">
      <w:pPr>
        <w:pStyle w:val="Akapitzlist"/>
        <w:spacing w:after="0" w:line="360" w:lineRule="exact"/>
        <w:ind w:left="0"/>
        <w:rPr>
          <w:rFonts w:cs="Arial"/>
          <w:sz w:val="24"/>
          <w:szCs w:val="24"/>
        </w:rPr>
      </w:pPr>
    </w:p>
    <w:p w14:paraId="19794231" w14:textId="5BED1250" w:rsidR="007A0994" w:rsidRDefault="007A0994" w:rsidP="00E3754B">
      <w:pPr>
        <w:pStyle w:val="Akapitzlist"/>
        <w:spacing w:after="0" w:line="360" w:lineRule="exact"/>
        <w:ind w:left="0"/>
        <w:rPr>
          <w:rFonts w:cs="Arial"/>
          <w:sz w:val="24"/>
          <w:szCs w:val="24"/>
        </w:rPr>
      </w:pPr>
    </w:p>
    <w:p w14:paraId="30E46FF7" w14:textId="46A81598" w:rsidR="007A0994" w:rsidRDefault="007A0994" w:rsidP="00E3754B">
      <w:pPr>
        <w:pStyle w:val="Akapitzlist"/>
        <w:spacing w:after="0" w:line="360" w:lineRule="exact"/>
        <w:ind w:left="0"/>
        <w:rPr>
          <w:rFonts w:cs="Arial"/>
          <w:sz w:val="24"/>
          <w:szCs w:val="24"/>
        </w:rPr>
      </w:pPr>
    </w:p>
    <w:p w14:paraId="39515145" w14:textId="7FA790DD" w:rsidR="007A0994" w:rsidRDefault="007A0994" w:rsidP="00E3754B">
      <w:pPr>
        <w:pStyle w:val="Akapitzlist"/>
        <w:spacing w:after="0" w:line="360" w:lineRule="exact"/>
        <w:ind w:left="0"/>
        <w:rPr>
          <w:rFonts w:cs="Arial"/>
          <w:sz w:val="24"/>
          <w:szCs w:val="24"/>
        </w:rPr>
      </w:pPr>
    </w:p>
    <w:p w14:paraId="5A6D7574" w14:textId="343FD70E" w:rsidR="007A0994" w:rsidRDefault="007A0994" w:rsidP="00E3754B">
      <w:pPr>
        <w:pStyle w:val="Akapitzlist"/>
        <w:spacing w:after="0" w:line="360" w:lineRule="exact"/>
        <w:ind w:left="0"/>
        <w:rPr>
          <w:rFonts w:cs="Arial"/>
          <w:sz w:val="24"/>
          <w:szCs w:val="24"/>
        </w:rPr>
      </w:pPr>
    </w:p>
    <w:p w14:paraId="7CF56A34" w14:textId="77777777" w:rsidR="007523BC" w:rsidRDefault="007523BC" w:rsidP="00E3754B">
      <w:pPr>
        <w:pStyle w:val="Akapitzlist"/>
        <w:spacing w:after="0" w:line="360" w:lineRule="exact"/>
        <w:ind w:left="0"/>
        <w:rPr>
          <w:rFonts w:cs="Arial"/>
          <w:sz w:val="24"/>
          <w:szCs w:val="24"/>
        </w:rPr>
        <w:sectPr w:rsidR="007523BC" w:rsidSect="001A3905">
          <w:headerReference w:type="default" r:id="rId163"/>
          <w:pgSz w:w="16838" w:h="11906" w:orient="landscape"/>
          <w:pgMar w:top="1417" w:right="1417" w:bottom="1417" w:left="1417" w:header="708" w:footer="708" w:gutter="0"/>
          <w:cols w:num="2" w:space="740"/>
          <w:docGrid w:linePitch="360"/>
        </w:sectPr>
      </w:pPr>
    </w:p>
    <w:p w14:paraId="7FE6E868" w14:textId="701BAA6F" w:rsidR="0021653B" w:rsidRDefault="0021653B" w:rsidP="0021653B">
      <w:pPr>
        <w:pStyle w:val="Akapitzlist"/>
        <w:spacing w:after="0" w:line="360" w:lineRule="exact"/>
        <w:ind w:left="0"/>
        <w:rPr>
          <w:rFonts w:cs="Arial"/>
          <w:sz w:val="24"/>
          <w:szCs w:val="24"/>
        </w:rPr>
      </w:pPr>
    </w:p>
    <w:p w14:paraId="732BDA54" w14:textId="4E2E066B" w:rsidR="007523BC" w:rsidRDefault="007523BC" w:rsidP="0021653B">
      <w:pPr>
        <w:pStyle w:val="Akapitzlist"/>
        <w:spacing w:after="0" w:line="360" w:lineRule="exact"/>
        <w:ind w:left="0"/>
        <w:rPr>
          <w:rFonts w:cs="Arial"/>
          <w:sz w:val="24"/>
          <w:szCs w:val="24"/>
        </w:rPr>
      </w:pPr>
      <w:r w:rsidRPr="007523BC">
        <w:rPr>
          <w:rFonts w:cs="Arial"/>
          <w:sz w:val="24"/>
          <w:szCs w:val="24"/>
        </w:rPr>
        <w:t xml:space="preserve">Zgodnie z ustawą z dnia 29 listopada 2000 r. – Prawo atomowe,  </w:t>
      </w:r>
      <w:r w:rsidRPr="0021653B">
        <w:rPr>
          <w:rFonts w:cs="Arial"/>
          <w:b/>
          <w:bCs/>
          <w:color w:val="4472C4" w:themeColor="accent1"/>
          <w:sz w:val="24"/>
          <w:szCs w:val="24"/>
        </w:rPr>
        <w:t>SKAŻENIE PROMIENIOTWÓRCZE</w:t>
      </w:r>
      <w:r w:rsidRPr="0021653B">
        <w:rPr>
          <w:rFonts w:cs="Arial"/>
          <w:color w:val="4472C4" w:themeColor="accent1"/>
          <w:sz w:val="24"/>
          <w:szCs w:val="24"/>
        </w:rPr>
        <w:t xml:space="preserve"> </w:t>
      </w:r>
      <w:r w:rsidRPr="007523BC">
        <w:rPr>
          <w:rFonts w:cs="Arial"/>
          <w:sz w:val="24"/>
          <w:szCs w:val="24"/>
        </w:rPr>
        <w:t xml:space="preserve">to niezamierzona lub niepożądana obecność substancji promieniotwórczych: </w:t>
      </w:r>
    </w:p>
    <w:p w14:paraId="7463B010" w14:textId="59D0C755" w:rsidR="007523BC" w:rsidRDefault="007523BC" w:rsidP="00EC5114">
      <w:pPr>
        <w:pStyle w:val="Akapitzlist"/>
        <w:numPr>
          <w:ilvl w:val="0"/>
          <w:numId w:val="191"/>
        </w:numPr>
        <w:spacing w:after="0" w:line="360" w:lineRule="exact"/>
        <w:ind w:left="284" w:hanging="284"/>
        <w:rPr>
          <w:rFonts w:cs="Arial"/>
          <w:sz w:val="24"/>
          <w:szCs w:val="24"/>
        </w:rPr>
      </w:pPr>
      <w:r w:rsidRPr="0021653B">
        <w:rPr>
          <w:rFonts w:cs="Arial"/>
          <w:sz w:val="24"/>
          <w:szCs w:val="24"/>
        </w:rPr>
        <w:t>na powierzchni lub w ciałach stałych, cieczach lub gazach</w:t>
      </w:r>
      <w:r w:rsidR="0021653B">
        <w:rPr>
          <w:rFonts w:cs="Arial"/>
          <w:sz w:val="24"/>
          <w:szCs w:val="24"/>
        </w:rPr>
        <w:t>;</w:t>
      </w:r>
    </w:p>
    <w:p w14:paraId="042CA722" w14:textId="7BFB805C" w:rsidR="007523BC" w:rsidRPr="0021653B" w:rsidRDefault="007523BC" w:rsidP="00EC5114">
      <w:pPr>
        <w:pStyle w:val="Akapitzlist"/>
        <w:numPr>
          <w:ilvl w:val="0"/>
          <w:numId w:val="191"/>
        </w:numPr>
        <w:spacing w:after="0" w:line="360" w:lineRule="exact"/>
        <w:ind w:left="284" w:hanging="284"/>
        <w:rPr>
          <w:rFonts w:cs="Arial"/>
          <w:sz w:val="24"/>
          <w:szCs w:val="24"/>
        </w:rPr>
      </w:pPr>
      <w:r w:rsidRPr="0021653B">
        <w:rPr>
          <w:rFonts w:cs="Arial"/>
          <w:sz w:val="24"/>
          <w:szCs w:val="24"/>
        </w:rPr>
        <w:t xml:space="preserve">wewnątrz lub na powierzchni ciała ludzkiego </w:t>
      </w:r>
    </w:p>
    <w:p w14:paraId="40148823" w14:textId="19A67739" w:rsidR="007523BC" w:rsidRDefault="007523BC" w:rsidP="0021653B">
      <w:pPr>
        <w:pStyle w:val="Akapitzlist"/>
        <w:spacing w:after="0" w:line="360" w:lineRule="exact"/>
        <w:ind w:left="0"/>
        <w:rPr>
          <w:rFonts w:cs="Arial"/>
          <w:sz w:val="24"/>
          <w:szCs w:val="24"/>
        </w:rPr>
      </w:pPr>
      <w:r w:rsidRPr="007523BC">
        <w:rPr>
          <w:rFonts w:cs="Arial"/>
          <w:sz w:val="24"/>
          <w:szCs w:val="24"/>
        </w:rPr>
        <w:t xml:space="preserve">Natomiast, zgodnie z art. 3 pkt. 55 ustawy z dnia 29 listopada 2000 r. – Prawo atomowe, jako </w:t>
      </w:r>
      <w:r w:rsidRPr="0021653B">
        <w:rPr>
          <w:rFonts w:cs="Arial"/>
          <w:b/>
          <w:bCs/>
          <w:color w:val="4472C4" w:themeColor="accent1"/>
          <w:sz w:val="24"/>
          <w:szCs w:val="24"/>
        </w:rPr>
        <w:t>zdarzenie radiacyjne</w:t>
      </w:r>
      <w:r w:rsidRPr="0021653B">
        <w:rPr>
          <w:rFonts w:cs="Arial"/>
          <w:color w:val="4472C4" w:themeColor="accent1"/>
          <w:sz w:val="24"/>
          <w:szCs w:val="24"/>
        </w:rPr>
        <w:t xml:space="preserve"> </w:t>
      </w:r>
      <w:r w:rsidRPr="007523BC">
        <w:rPr>
          <w:rFonts w:cs="Arial"/>
          <w:sz w:val="24"/>
          <w:szCs w:val="24"/>
        </w:rPr>
        <w:t>rozumie się nietypową sytuację lub zdarzenie związane ze źródłem promieniowania jonizującego, wymagające podjęcia pilnych działań interwencyjnych w celu:</w:t>
      </w:r>
    </w:p>
    <w:p w14:paraId="6EB776D0" w14:textId="001B0027" w:rsidR="007523BC" w:rsidRDefault="007523BC" w:rsidP="00EC5114">
      <w:pPr>
        <w:pStyle w:val="Akapitzlist"/>
        <w:numPr>
          <w:ilvl w:val="0"/>
          <w:numId w:val="192"/>
        </w:numPr>
        <w:spacing w:after="0" w:line="360" w:lineRule="exact"/>
        <w:ind w:left="284" w:hanging="284"/>
        <w:rPr>
          <w:rFonts w:cs="Arial"/>
          <w:sz w:val="24"/>
          <w:szCs w:val="24"/>
        </w:rPr>
      </w:pPr>
      <w:r w:rsidRPr="0021653B">
        <w:rPr>
          <w:rFonts w:cs="Arial"/>
          <w:sz w:val="24"/>
          <w:szCs w:val="24"/>
        </w:rPr>
        <w:t>złagodzenia poważnych niepożądanych skutków dla zdrowia ludzi, ich bezpieczeństwa, jakości życia, mienia lub środowiska</w:t>
      </w:r>
      <w:r w:rsidR="0021653B">
        <w:rPr>
          <w:rFonts w:cs="Arial"/>
          <w:sz w:val="24"/>
          <w:szCs w:val="24"/>
        </w:rPr>
        <w:t>;</w:t>
      </w:r>
    </w:p>
    <w:p w14:paraId="0F55EA13" w14:textId="647EEDAC" w:rsidR="007523BC" w:rsidRPr="0021653B" w:rsidRDefault="007523BC" w:rsidP="00EC5114">
      <w:pPr>
        <w:pStyle w:val="Akapitzlist"/>
        <w:numPr>
          <w:ilvl w:val="0"/>
          <w:numId w:val="192"/>
        </w:numPr>
        <w:spacing w:after="0" w:line="360" w:lineRule="exact"/>
        <w:ind w:left="284" w:hanging="284"/>
        <w:rPr>
          <w:rFonts w:cs="Arial"/>
          <w:sz w:val="24"/>
          <w:szCs w:val="24"/>
        </w:rPr>
      </w:pPr>
      <w:r w:rsidRPr="0021653B">
        <w:rPr>
          <w:rFonts w:cs="Arial"/>
          <w:sz w:val="24"/>
          <w:szCs w:val="24"/>
        </w:rPr>
        <w:t xml:space="preserve">zmniejszenia ryzyka, które mogłoby doprowadzić do poważnych niepożądanych skutków, o których mowa w </w:t>
      </w:r>
      <w:r w:rsidR="0021653B">
        <w:rPr>
          <w:rFonts w:cs="Arial"/>
          <w:sz w:val="24"/>
          <w:szCs w:val="24"/>
        </w:rPr>
        <w:t>pkt 1.</w:t>
      </w:r>
    </w:p>
    <w:p w14:paraId="6E018C94" w14:textId="7470D651" w:rsidR="007523BC" w:rsidRDefault="007523BC" w:rsidP="0021653B">
      <w:pPr>
        <w:pStyle w:val="Akapitzlist"/>
        <w:spacing w:after="0" w:line="360" w:lineRule="exact"/>
        <w:ind w:left="0"/>
        <w:rPr>
          <w:rFonts w:cs="Arial"/>
          <w:b/>
          <w:bCs/>
          <w:sz w:val="24"/>
          <w:szCs w:val="24"/>
        </w:rPr>
      </w:pPr>
      <w:r w:rsidRPr="0021653B">
        <w:rPr>
          <w:rFonts w:cs="Arial"/>
          <w:b/>
          <w:bCs/>
          <w:sz w:val="24"/>
          <w:szCs w:val="24"/>
        </w:rPr>
        <w:t xml:space="preserve">PRZYCZYNY I TYPY </w:t>
      </w:r>
    </w:p>
    <w:p w14:paraId="2655B4B9" w14:textId="77777777" w:rsidR="0021653B" w:rsidRDefault="007523BC" w:rsidP="00EC5114">
      <w:pPr>
        <w:pStyle w:val="Akapitzlist"/>
        <w:numPr>
          <w:ilvl w:val="0"/>
          <w:numId w:val="188"/>
        </w:numPr>
        <w:spacing w:after="0" w:line="360" w:lineRule="exact"/>
        <w:ind w:left="284" w:hanging="284"/>
        <w:rPr>
          <w:rFonts w:cs="Arial"/>
          <w:sz w:val="24"/>
          <w:szCs w:val="24"/>
        </w:rPr>
      </w:pPr>
      <w:r w:rsidRPr="0021653B">
        <w:rPr>
          <w:rFonts w:cs="Arial"/>
          <w:sz w:val="24"/>
          <w:szCs w:val="24"/>
        </w:rPr>
        <w:t xml:space="preserve">awaria elektrowni jądrowej lub reaktora badawczego o skutkach wykraczających poza teren obiektu, spowodowana naruszeniem procedur bezpieczeństwa, katastrofą naturalną, zdarzeniem </w:t>
      </w:r>
    </w:p>
    <w:p w14:paraId="4C7AF403" w14:textId="159CC967" w:rsidR="007523BC" w:rsidRDefault="007523BC" w:rsidP="0021653B">
      <w:pPr>
        <w:pStyle w:val="Akapitzlist"/>
        <w:spacing w:after="0" w:line="360" w:lineRule="exact"/>
        <w:ind w:left="284"/>
        <w:rPr>
          <w:rFonts w:cs="Arial"/>
          <w:sz w:val="24"/>
          <w:szCs w:val="24"/>
        </w:rPr>
      </w:pPr>
      <w:r w:rsidRPr="0021653B">
        <w:rPr>
          <w:rFonts w:cs="Arial"/>
          <w:sz w:val="24"/>
          <w:szCs w:val="24"/>
        </w:rPr>
        <w:t>o charakterze terrorystycznym, cyberatakiem</w:t>
      </w:r>
      <w:r w:rsidR="0021653B">
        <w:rPr>
          <w:rFonts w:cs="Arial"/>
          <w:sz w:val="24"/>
          <w:szCs w:val="24"/>
        </w:rPr>
        <w:t>;</w:t>
      </w:r>
    </w:p>
    <w:p w14:paraId="18393DDF" w14:textId="77777777" w:rsidR="0021653B" w:rsidRDefault="0021653B" w:rsidP="00EC5114">
      <w:pPr>
        <w:pStyle w:val="Akapitzlist"/>
        <w:numPr>
          <w:ilvl w:val="0"/>
          <w:numId w:val="188"/>
        </w:numPr>
        <w:spacing w:after="0" w:line="360" w:lineRule="exact"/>
        <w:ind w:left="284" w:hanging="284"/>
        <w:rPr>
          <w:rFonts w:cs="Arial"/>
          <w:sz w:val="24"/>
          <w:szCs w:val="24"/>
        </w:rPr>
      </w:pPr>
      <w:r w:rsidRPr="0021653B">
        <w:rPr>
          <w:rFonts w:cs="Arial"/>
          <w:sz w:val="24"/>
          <w:szCs w:val="24"/>
        </w:rPr>
        <w:t>zdarzenie radiacyjne w obiekcie jądrowym spowodowane nieprawidłowym przechowywaniem źródeł promieniotwórczych i odpadów promieniotwórczych, stosowaniem źródeł</w:t>
      </w:r>
      <w:r>
        <w:rPr>
          <w:rFonts w:cs="Arial"/>
          <w:sz w:val="24"/>
          <w:szCs w:val="24"/>
        </w:rPr>
        <w:t xml:space="preserve"> </w:t>
      </w:r>
    </w:p>
    <w:p w14:paraId="2095B252" w14:textId="77777777" w:rsidR="0021653B" w:rsidRDefault="0021653B" w:rsidP="0021653B">
      <w:pPr>
        <w:pStyle w:val="Akapitzlist"/>
        <w:spacing w:after="0" w:line="360" w:lineRule="exact"/>
        <w:ind w:left="284"/>
        <w:rPr>
          <w:rFonts w:cs="Arial"/>
          <w:sz w:val="24"/>
          <w:szCs w:val="24"/>
        </w:rPr>
      </w:pPr>
    </w:p>
    <w:p w14:paraId="143DC441" w14:textId="77777777" w:rsidR="0021653B" w:rsidRDefault="0021653B" w:rsidP="0021653B">
      <w:pPr>
        <w:pStyle w:val="Akapitzlist"/>
        <w:spacing w:after="0" w:line="360" w:lineRule="exact"/>
        <w:ind w:left="284"/>
        <w:rPr>
          <w:rFonts w:cs="Arial"/>
          <w:sz w:val="24"/>
          <w:szCs w:val="24"/>
        </w:rPr>
      </w:pPr>
    </w:p>
    <w:p w14:paraId="7C925A3D" w14:textId="56B914D5" w:rsidR="0021653B" w:rsidRDefault="0021653B" w:rsidP="0021653B">
      <w:pPr>
        <w:pStyle w:val="Akapitzlist"/>
        <w:spacing w:after="0" w:line="360" w:lineRule="exact"/>
        <w:ind w:left="284"/>
        <w:rPr>
          <w:rFonts w:cs="Arial"/>
          <w:sz w:val="24"/>
          <w:szCs w:val="24"/>
        </w:rPr>
      </w:pPr>
      <w:r>
        <w:rPr>
          <w:rFonts w:cs="Arial"/>
          <w:noProof/>
          <w:sz w:val="24"/>
          <w:szCs w:val="24"/>
        </w:rPr>
        <w:drawing>
          <wp:anchor distT="0" distB="0" distL="114300" distR="114300" simplePos="0" relativeHeight="251873280" behindDoc="0" locked="0" layoutInCell="1" allowOverlap="1" wp14:anchorId="3E4CFC90" wp14:editId="0756719F">
            <wp:simplePos x="0" y="0"/>
            <wp:positionH relativeFrom="column">
              <wp:align>left</wp:align>
            </wp:positionH>
            <wp:positionV relativeFrom="paragraph">
              <wp:posOffset>528955</wp:posOffset>
            </wp:positionV>
            <wp:extent cx="4752975" cy="3705225"/>
            <wp:effectExtent l="0" t="0" r="9525" b="9525"/>
            <wp:wrapSquare wrapText="bothSides"/>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52975" cy="3705225"/>
                    </a:xfrm>
                    <a:prstGeom prst="rect">
                      <a:avLst/>
                    </a:prstGeom>
                    <a:noFill/>
                  </pic:spPr>
                </pic:pic>
              </a:graphicData>
            </a:graphic>
            <wp14:sizeRelH relativeFrom="margin">
              <wp14:pctWidth>0</wp14:pctWidth>
            </wp14:sizeRelH>
            <wp14:sizeRelV relativeFrom="margin">
              <wp14:pctHeight>0</wp14:pctHeight>
            </wp14:sizeRelV>
          </wp:anchor>
        </w:drawing>
      </w:r>
      <w:r w:rsidRPr="0021653B">
        <w:rPr>
          <w:rFonts w:cs="Arial"/>
          <w:sz w:val="24"/>
          <w:szCs w:val="24"/>
        </w:rPr>
        <w:t>promieniotwórczych albo przetwarzaniem lub składowaniem odpadów promieniotwórczych</w:t>
      </w:r>
      <w:r>
        <w:rPr>
          <w:rFonts w:cs="Arial"/>
          <w:sz w:val="24"/>
          <w:szCs w:val="24"/>
        </w:rPr>
        <w:t>;</w:t>
      </w:r>
    </w:p>
    <w:p w14:paraId="3199C46C" w14:textId="1EEC6575" w:rsidR="000F1902" w:rsidRPr="007523BC" w:rsidRDefault="000F1902" w:rsidP="000F1902">
      <w:pPr>
        <w:spacing w:after="0" w:line="259" w:lineRule="auto"/>
        <w:rPr>
          <w:rFonts w:ascii="Calibri" w:eastAsia="Calibri" w:hAnsi="Calibri" w:cs="Calibri"/>
          <w:b/>
          <w:bCs/>
          <w:color w:val="000000"/>
          <w:sz w:val="20"/>
          <w:lang w:eastAsia="pl-PL"/>
        </w:rPr>
      </w:pPr>
      <w:r w:rsidRPr="007523BC">
        <w:rPr>
          <w:rFonts w:ascii="Calibri" w:eastAsia="Calibri" w:hAnsi="Calibri" w:cs="Calibri"/>
          <w:b/>
          <w:bCs/>
          <w:i/>
          <w:color w:val="000000"/>
          <w:lang w:eastAsia="pl-PL"/>
        </w:rPr>
        <w:t>Elektrownie jądrowe w odległości do 300 km od granic Polski</w:t>
      </w:r>
      <w:r w:rsidRPr="007523BC">
        <w:rPr>
          <w:rFonts w:ascii="Times New Roman" w:eastAsia="Times New Roman" w:hAnsi="Times New Roman" w:cs="Times New Roman"/>
          <w:b/>
          <w:bCs/>
          <w:color w:val="000000"/>
          <w:sz w:val="2"/>
          <w:lang w:eastAsia="pl-PL"/>
        </w:rPr>
        <w:t xml:space="preserve"> </w:t>
      </w:r>
      <w:r>
        <w:rPr>
          <w:rFonts w:ascii="Times New Roman" w:eastAsia="Times New Roman" w:hAnsi="Times New Roman" w:cs="Times New Roman"/>
          <w:b/>
          <w:bCs/>
          <w:color w:val="000000"/>
          <w:sz w:val="2"/>
          <w:lang w:eastAsia="pl-PL"/>
        </w:rPr>
        <w:t xml:space="preserve">  (</w:t>
      </w:r>
    </w:p>
    <w:p w14:paraId="782C3BE8" w14:textId="21F2B429" w:rsidR="0021653B" w:rsidRDefault="000F1902" w:rsidP="000F1902">
      <w:pPr>
        <w:pStyle w:val="Akapitzlist"/>
        <w:spacing w:after="0" w:line="240" w:lineRule="auto"/>
        <w:ind w:left="0"/>
        <w:rPr>
          <w:rFonts w:cs="Arial"/>
          <w:sz w:val="24"/>
          <w:szCs w:val="24"/>
        </w:rPr>
      </w:pPr>
      <w:r w:rsidRPr="007523BC">
        <w:rPr>
          <w:rFonts w:ascii="Calibri" w:eastAsia="Calibri" w:hAnsi="Calibri" w:cs="Calibri"/>
          <w:i/>
          <w:color w:val="000000"/>
          <w:sz w:val="20"/>
          <w:lang w:eastAsia="pl-PL"/>
        </w:rPr>
        <w:t xml:space="preserve">Źródło: Raport roczny. Działalność Prezesa Państwowej Agencji Atomistyki oraz ocena stanu bezpieczeństwa jądrowego oraz ochrony radiologicznej w Polsce </w:t>
      </w:r>
      <w:r>
        <w:rPr>
          <w:rFonts w:ascii="Calibri" w:eastAsia="Calibri" w:hAnsi="Calibri" w:cs="Calibri"/>
          <w:i/>
          <w:color w:val="000000"/>
          <w:sz w:val="20"/>
          <w:lang w:eastAsia="pl-PL"/>
        </w:rPr>
        <w:br/>
      </w:r>
      <w:r w:rsidRPr="007523BC">
        <w:rPr>
          <w:rFonts w:ascii="Calibri" w:eastAsia="Calibri" w:hAnsi="Calibri" w:cs="Calibri"/>
          <w:i/>
          <w:color w:val="000000"/>
          <w:sz w:val="20"/>
          <w:lang w:eastAsia="pl-PL"/>
        </w:rPr>
        <w:t>w 2022 roku</w:t>
      </w:r>
    </w:p>
    <w:p w14:paraId="03AECEAD" w14:textId="4002A3E2" w:rsidR="0021653B" w:rsidRPr="00FB4D78" w:rsidRDefault="00D44765" w:rsidP="00EC5114">
      <w:pPr>
        <w:pStyle w:val="Akapitzlist"/>
        <w:numPr>
          <w:ilvl w:val="0"/>
          <w:numId w:val="188"/>
        </w:numPr>
        <w:spacing w:after="0" w:line="360" w:lineRule="exact"/>
        <w:ind w:left="284" w:hanging="284"/>
        <w:rPr>
          <w:rFonts w:cs="Arial"/>
          <w:sz w:val="24"/>
          <w:szCs w:val="24"/>
        </w:rPr>
      </w:pPr>
      <w:r w:rsidRPr="00D44765">
        <w:rPr>
          <w:rFonts w:cs="Arial"/>
          <w:sz w:val="24"/>
          <w:szCs w:val="24"/>
        </w:rPr>
        <w:t xml:space="preserve">zdarzenie radiacyjne podczas transportu: wypadek, zdarzenie </w:t>
      </w:r>
      <w:r>
        <w:rPr>
          <w:rFonts w:cs="Arial"/>
          <w:sz w:val="24"/>
          <w:szCs w:val="24"/>
        </w:rPr>
        <w:br/>
      </w:r>
      <w:r w:rsidRPr="00D44765">
        <w:rPr>
          <w:rFonts w:cs="Arial"/>
          <w:sz w:val="24"/>
          <w:szCs w:val="24"/>
        </w:rPr>
        <w:t xml:space="preserve">o charakterze terrorystycznym, nieprzestrzeganie przepisów </w:t>
      </w:r>
      <w:r w:rsidR="00FB4D78" w:rsidRPr="00FB4D78">
        <w:rPr>
          <w:rFonts w:cs="Arial"/>
          <w:noProof/>
          <w:sz w:val="24"/>
          <w:szCs w:val="24"/>
        </w:rPr>
        <w:drawing>
          <wp:anchor distT="0" distB="0" distL="114300" distR="114300" simplePos="0" relativeHeight="251874304" behindDoc="0" locked="0" layoutInCell="1" allowOverlap="1" wp14:anchorId="3231FBCD" wp14:editId="51DDD578">
            <wp:simplePos x="0" y="0"/>
            <wp:positionH relativeFrom="column">
              <wp:posOffset>4672965</wp:posOffset>
            </wp:positionH>
            <wp:positionV relativeFrom="paragraph">
              <wp:posOffset>123825</wp:posOffset>
            </wp:positionV>
            <wp:extent cx="4622800" cy="3352800"/>
            <wp:effectExtent l="0" t="0" r="6350" b="0"/>
            <wp:wrapSquare wrapText="bothSides"/>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22800" cy="3352800"/>
                    </a:xfrm>
                    <a:prstGeom prst="rect">
                      <a:avLst/>
                    </a:prstGeom>
                    <a:noFill/>
                  </pic:spPr>
                </pic:pic>
              </a:graphicData>
            </a:graphic>
            <wp14:sizeRelH relativeFrom="margin">
              <wp14:pctWidth>0</wp14:pctWidth>
            </wp14:sizeRelH>
            <wp14:sizeRelV relativeFrom="margin">
              <wp14:pctHeight>0</wp14:pctHeight>
            </wp14:sizeRelV>
          </wp:anchor>
        </w:drawing>
      </w:r>
      <w:r w:rsidRPr="00FB4D78">
        <w:rPr>
          <w:rFonts w:cs="Arial"/>
          <w:sz w:val="24"/>
          <w:szCs w:val="24"/>
        </w:rPr>
        <w:t>prawa i procedur bezpieczeństwa, wystąpienie niekorzystnych warunków meteorologicznych lub zastosowanie nieprawidłowych zabezpieczeń technicznych;</w:t>
      </w:r>
    </w:p>
    <w:p w14:paraId="39D357F7" w14:textId="172CAD5D" w:rsidR="00D44765" w:rsidRPr="00FB4D78" w:rsidRDefault="00D44765" w:rsidP="00EC5114">
      <w:pPr>
        <w:pStyle w:val="Akapitzlist"/>
        <w:numPr>
          <w:ilvl w:val="0"/>
          <w:numId w:val="188"/>
        </w:numPr>
        <w:spacing w:after="0" w:line="360" w:lineRule="exact"/>
        <w:ind w:left="284" w:hanging="284"/>
        <w:rPr>
          <w:rFonts w:cs="Arial"/>
          <w:sz w:val="24"/>
          <w:szCs w:val="24"/>
        </w:rPr>
      </w:pPr>
      <w:r w:rsidRPr="00FB4D78">
        <w:rPr>
          <w:rFonts w:cs="Arial"/>
          <w:sz w:val="24"/>
          <w:szCs w:val="24"/>
        </w:rPr>
        <w:t xml:space="preserve">nieprawidłowe przechowywanie źródeł promieniotwórczych </w:t>
      </w:r>
      <w:r w:rsidRPr="00FB4D78">
        <w:rPr>
          <w:rFonts w:cs="Arial"/>
          <w:sz w:val="24"/>
          <w:szCs w:val="24"/>
        </w:rPr>
        <w:br/>
        <w:t>i odpadów promieniotwórczych;</w:t>
      </w:r>
    </w:p>
    <w:p w14:paraId="28038A0D" w14:textId="719FE769" w:rsidR="00D44765" w:rsidRPr="00FB4D78" w:rsidRDefault="00D44765" w:rsidP="00EC5114">
      <w:pPr>
        <w:pStyle w:val="Akapitzlist"/>
        <w:numPr>
          <w:ilvl w:val="0"/>
          <w:numId w:val="188"/>
        </w:numPr>
        <w:spacing w:after="0" w:line="360" w:lineRule="exact"/>
        <w:ind w:left="284" w:hanging="284"/>
        <w:rPr>
          <w:rFonts w:cs="Arial"/>
          <w:sz w:val="24"/>
          <w:szCs w:val="24"/>
        </w:rPr>
      </w:pPr>
      <w:r w:rsidRPr="00FB4D78">
        <w:rPr>
          <w:rFonts w:cs="Arial"/>
          <w:sz w:val="24"/>
          <w:szCs w:val="24"/>
        </w:rPr>
        <w:t>działania wojenne na obszarze, na którym zlokalizowane są obiekty jądrowe lub w sąsiedztwie tego obszaru.</w:t>
      </w:r>
    </w:p>
    <w:p w14:paraId="6E1E5810" w14:textId="6150567B" w:rsidR="00D44765" w:rsidRPr="00FB4D78" w:rsidRDefault="00D44765" w:rsidP="00FB4D78">
      <w:pPr>
        <w:pStyle w:val="Akapitzlist"/>
        <w:spacing w:after="0" w:line="360" w:lineRule="exact"/>
        <w:ind w:left="0"/>
        <w:rPr>
          <w:rFonts w:cs="Arial"/>
          <w:sz w:val="24"/>
          <w:szCs w:val="24"/>
        </w:rPr>
      </w:pPr>
      <w:r w:rsidRPr="00FB4D78">
        <w:rPr>
          <w:rFonts w:cs="Arial"/>
          <w:sz w:val="24"/>
          <w:szCs w:val="24"/>
        </w:rPr>
        <w:t>Na podstawie danych przekazywanych przez Państwową Agencję Atomistyki należy przyjąć, że obecnie zdarzenie radiacyjne powodujące zagrożenie o zasięgu krajowym może wystąpić jedynie w przypadku awarii w obiektach/instalacjach związanych ze zbrojeniami jądrowymi zlokalizowanych poza granicami Polski albo wskutek ataku terrorystycznego  z użyciem tzw. „brudnej bomby” (zdarzenie o małym prawdopodobieństwie).</w:t>
      </w:r>
    </w:p>
    <w:p w14:paraId="67C0635B" w14:textId="0A3C090E" w:rsidR="00D44765" w:rsidRPr="00FB4D78" w:rsidRDefault="00D44765" w:rsidP="00FB4D78">
      <w:pPr>
        <w:spacing w:after="0" w:line="360" w:lineRule="exact"/>
        <w:rPr>
          <w:sz w:val="24"/>
          <w:szCs w:val="24"/>
        </w:rPr>
      </w:pPr>
      <w:r w:rsidRPr="00FB4D78">
        <w:rPr>
          <w:sz w:val="24"/>
          <w:szCs w:val="24"/>
        </w:rPr>
        <w:t xml:space="preserve">Zgodnie z Metodyką oceny sytuacji skażeń chemicznych, biologicznych i promieniotwórczych, prognozowanie zdarzeń dotyczących uwolnień z elektrowni jądrowych w </w:t>
      </w:r>
      <w:r w:rsidRPr="00FB4D78">
        <w:rPr>
          <w:b/>
          <w:bCs/>
          <w:sz w:val="24"/>
          <w:szCs w:val="24"/>
        </w:rPr>
        <w:t>SI PROMIEŃ,</w:t>
      </w:r>
      <w:r w:rsidRPr="00FB4D78">
        <w:rPr>
          <w:sz w:val="24"/>
          <w:szCs w:val="24"/>
        </w:rPr>
        <w:t xml:space="preserve"> wykonano za pomocą komunikatu </w:t>
      </w:r>
      <w:r w:rsidRPr="00FB4D78">
        <w:rPr>
          <w:b/>
          <w:bCs/>
          <w:color w:val="4472C4" w:themeColor="accent1"/>
          <w:sz w:val="24"/>
          <w:szCs w:val="24"/>
        </w:rPr>
        <w:t>CBRN RAD – typ H.</w:t>
      </w:r>
      <w:r w:rsidRPr="00FB4D78">
        <w:rPr>
          <w:color w:val="4472C4" w:themeColor="accent1"/>
          <w:sz w:val="24"/>
          <w:szCs w:val="24"/>
        </w:rPr>
        <w:t xml:space="preserve"> </w:t>
      </w:r>
      <w:r w:rsidRPr="00FB4D78">
        <w:rPr>
          <w:b/>
          <w:bCs/>
          <w:sz w:val="24"/>
          <w:szCs w:val="24"/>
        </w:rPr>
        <w:t>Typ H</w:t>
      </w:r>
      <w:r w:rsidRPr="00FB4D78">
        <w:rPr>
          <w:sz w:val="24"/>
          <w:szCs w:val="24"/>
        </w:rPr>
        <w:t xml:space="preserve"> dotyczy przypadkowych lub umyślnych zniszczeń obiektu, w tym reaktora powodujące uwolnienie substancji promieniotwórczych do środowiska, a także inne obiekty jak reaktory badawcze oraz zakłady produkcji i przechowywania paliwa jądrowego, oraz przetwarzania składowania odpadów promieniotwórczych.</w:t>
      </w:r>
      <w:r w:rsidR="00FB4D78" w:rsidRPr="00FB4D78">
        <w:rPr>
          <w:sz w:val="24"/>
          <w:szCs w:val="24"/>
        </w:rPr>
        <w:t xml:space="preserve"> Prognozy dokonano dla elektrowni jądrowej w   </w:t>
      </w:r>
      <w:proofErr w:type="spellStart"/>
      <w:r w:rsidR="00FB4D78" w:rsidRPr="00FB4D78">
        <w:rPr>
          <w:sz w:val="24"/>
          <w:szCs w:val="24"/>
        </w:rPr>
        <w:t>Oskarshamn</w:t>
      </w:r>
      <w:proofErr w:type="spellEnd"/>
      <w:r w:rsidR="00FB4D78" w:rsidRPr="00FB4D78">
        <w:rPr>
          <w:sz w:val="24"/>
          <w:szCs w:val="24"/>
        </w:rPr>
        <w:t xml:space="preserve"> (Szwecja).</w:t>
      </w:r>
    </w:p>
    <w:p w14:paraId="08D409AD" w14:textId="77777777" w:rsidR="00D62976" w:rsidRDefault="00D62976" w:rsidP="00D62976">
      <w:pPr>
        <w:autoSpaceDE w:val="0"/>
        <w:autoSpaceDN w:val="0"/>
        <w:adjustRightInd w:val="0"/>
        <w:spacing w:after="0" w:line="240" w:lineRule="auto"/>
        <w:jc w:val="left"/>
        <w:rPr>
          <w:rFonts w:ascii="Calibri" w:hAnsi="Calibri" w:cs="Calibri"/>
          <w:b/>
          <w:iCs/>
          <w:color w:val="000000"/>
          <w:sz w:val="24"/>
          <w:szCs w:val="24"/>
        </w:rPr>
      </w:pPr>
    </w:p>
    <w:p w14:paraId="0EA8089A" w14:textId="4983DA3C" w:rsidR="00D62976" w:rsidRDefault="00D62976" w:rsidP="00D62976">
      <w:pPr>
        <w:autoSpaceDE w:val="0"/>
        <w:autoSpaceDN w:val="0"/>
        <w:adjustRightInd w:val="0"/>
        <w:spacing w:after="0" w:line="240" w:lineRule="auto"/>
        <w:jc w:val="left"/>
        <w:rPr>
          <w:rFonts w:ascii="Calibri" w:hAnsi="Calibri" w:cs="Calibri"/>
          <w:b/>
          <w:bCs/>
          <w:iCs/>
          <w:color w:val="000000"/>
          <w:sz w:val="24"/>
          <w:szCs w:val="24"/>
        </w:rPr>
      </w:pPr>
      <w:r w:rsidRPr="00D62976">
        <w:rPr>
          <w:rFonts w:ascii="Calibri" w:hAnsi="Calibri" w:cs="Calibri"/>
          <w:b/>
          <w:iCs/>
          <w:color w:val="000000"/>
          <w:sz w:val="24"/>
          <w:szCs w:val="24"/>
        </w:rPr>
        <w:t xml:space="preserve">Prognoza- zakresy: R1 – 300 km, R2 – 15 km, R3 – 2 km, </w:t>
      </w:r>
      <w:r w:rsidRPr="00D62976">
        <w:rPr>
          <w:rFonts w:ascii="Calibri" w:hAnsi="Calibri" w:cs="Calibri"/>
          <w:b/>
          <w:bCs/>
          <w:iCs/>
          <w:color w:val="000000"/>
          <w:sz w:val="24"/>
          <w:szCs w:val="24"/>
        </w:rPr>
        <w:t>gdzie:</w:t>
      </w:r>
    </w:p>
    <w:p w14:paraId="5F5EAB39" w14:textId="06F3182F" w:rsidR="00D62976" w:rsidRPr="00D62976" w:rsidRDefault="00D62976" w:rsidP="00EC5114">
      <w:pPr>
        <w:pStyle w:val="Akapitzlist"/>
        <w:numPr>
          <w:ilvl w:val="0"/>
          <w:numId w:val="193"/>
        </w:numPr>
        <w:autoSpaceDE w:val="0"/>
        <w:autoSpaceDN w:val="0"/>
        <w:adjustRightInd w:val="0"/>
        <w:spacing w:after="0" w:line="360" w:lineRule="exact"/>
        <w:rPr>
          <w:rFonts w:ascii="Calibri" w:hAnsi="Calibri" w:cs="Calibri"/>
          <w:iCs/>
          <w:color w:val="000000"/>
          <w:sz w:val="24"/>
          <w:szCs w:val="24"/>
        </w:rPr>
      </w:pPr>
      <w:r w:rsidRPr="00D62976">
        <w:rPr>
          <w:sz w:val="24"/>
          <w:szCs w:val="24"/>
        </w:rPr>
        <w:t xml:space="preserve">R1 – Pomijalny poziom ryzyka (osoby mogą przebywać bez osłony z narażeniem </w:t>
      </w:r>
      <w:r>
        <w:rPr>
          <w:sz w:val="24"/>
          <w:szCs w:val="24"/>
        </w:rPr>
        <w:t xml:space="preserve"> </w:t>
      </w:r>
      <w:r w:rsidRPr="00D62976">
        <w:rPr>
          <w:sz w:val="24"/>
          <w:szCs w:val="24"/>
        </w:rPr>
        <w:t>na otrzymanie dawki przekraczającej 5cGy w ciągu 5 dni);</w:t>
      </w:r>
    </w:p>
    <w:p w14:paraId="4DDB9B26" w14:textId="4E03ABA5" w:rsidR="00D62976" w:rsidRPr="00D62976" w:rsidRDefault="00D62976" w:rsidP="00EC5114">
      <w:pPr>
        <w:pStyle w:val="Akapitzlist"/>
        <w:numPr>
          <w:ilvl w:val="0"/>
          <w:numId w:val="193"/>
        </w:numPr>
        <w:autoSpaceDE w:val="0"/>
        <w:autoSpaceDN w:val="0"/>
        <w:adjustRightInd w:val="0"/>
        <w:spacing w:after="0" w:line="360" w:lineRule="exact"/>
        <w:rPr>
          <w:rFonts w:ascii="Calibri" w:hAnsi="Calibri" w:cs="Calibri"/>
          <w:iCs/>
          <w:color w:val="000000"/>
          <w:sz w:val="24"/>
          <w:szCs w:val="24"/>
        </w:rPr>
      </w:pPr>
      <w:r w:rsidRPr="00D62976">
        <w:rPr>
          <w:sz w:val="24"/>
          <w:szCs w:val="24"/>
        </w:rPr>
        <w:t xml:space="preserve">R2 – Średni poziom ryzyka (osoby przebywające w tej strefie mogą być narażone </w:t>
      </w:r>
      <w:r>
        <w:rPr>
          <w:sz w:val="24"/>
          <w:szCs w:val="24"/>
        </w:rPr>
        <w:t xml:space="preserve"> </w:t>
      </w:r>
      <w:r w:rsidRPr="00D62976">
        <w:rPr>
          <w:sz w:val="24"/>
          <w:szCs w:val="24"/>
        </w:rPr>
        <w:t xml:space="preserve">na dawki przekraczające 75cGy (jednak mniejsze niż 125 </w:t>
      </w:r>
      <w:proofErr w:type="spellStart"/>
      <w:r w:rsidRPr="00D62976">
        <w:rPr>
          <w:sz w:val="24"/>
          <w:szCs w:val="24"/>
        </w:rPr>
        <w:t>cGy</w:t>
      </w:r>
      <w:proofErr w:type="spellEnd"/>
      <w:r w:rsidRPr="00D62976">
        <w:rPr>
          <w:sz w:val="24"/>
          <w:szCs w:val="24"/>
        </w:rPr>
        <w:t>) w ciągu 24h;</w:t>
      </w:r>
    </w:p>
    <w:p w14:paraId="7CDBDACA" w14:textId="0BD94C50" w:rsidR="00D62976" w:rsidRPr="00D62976" w:rsidRDefault="00D62976" w:rsidP="00EC5114">
      <w:pPr>
        <w:pStyle w:val="Akapitzlist"/>
        <w:numPr>
          <w:ilvl w:val="0"/>
          <w:numId w:val="193"/>
        </w:numPr>
        <w:autoSpaceDE w:val="0"/>
        <w:autoSpaceDN w:val="0"/>
        <w:adjustRightInd w:val="0"/>
        <w:spacing w:after="0" w:line="360" w:lineRule="exact"/>
        <w:ind w:hanging="436"/>
        <w:rPr>
          <w:rFonts w:ascii="Calibri" w:hAnsi="Calibri" w:cs="Calibri"/>
          <w:iCs/>
          <w:color w:val="000000"/>
          <w:sz w:val="24"/>
          <w:szCs w:val="24"/>
        </w:rPr>
      </w:pPr>
      <w:r w:rsidRPr="00D62976">
        <w:rPr>
          <w:sz w:val="24"/>
          <w:szCs w:val="24"/>
        </w:rPr>
        <w:t xml:space="preserve">R3 – Niebezpieczny Poziom ryzyka (osoby przebywające w tej strefie będą narażone na dawki przekraczające 125cGy </w:t>
      </w:r>
      <w:r>
        <w:rPr>
          <w:sz w:val="24"/>
          <w:szCs w:val="24"/>
        </w:rPr>
        <w:br/>
      </w:r>
      <w:r w:rsidRPr="00D62976">
        <w:rPr>
          <w:sz w:val="24"/>
          <w:szCs w:val="24"/>
        </w:rPr>
        <w:t>w ciągu 4h).</w:t>
      </w:r>
    </w:p>
    <w:p w14:paraId="4F434E80" w14:textId="56355A1D" w:rsidR="00304D50" w:rsidRPr="00D62976" w:rsidRDefault="00304D50" w:rsidP="00304D50">
      <w:pPr>
        <w:spacing w:after="0" w:line="360" w:lineRule="exact"/>
        <w:rPr>
          <w:sz w:val="24"/>
          <w:szCs w:val="24"/>
        </w:rPr>
      </w:pPr>
      <w:r w:rsidRPr="00D62976">
        <w:rPr>
          <w:b/>
          <w:bCs/>
          <w:sz w:val="24"/>
          <w:szCs w:val="24"/>
        </w:rPr>
        <w:t>Typ H</w:t>
      </w:r>
      <w:r w:rsidRPr="00D62976">
        <w:rPr>
          <w:sz w:val="24"/>
          <w:szCs w:val="24"/>
        </w:rPr>
        <w:t xml:space="preserve"> zawiera trzy przypadki, w zależności od wielkości uwolnienia:</w:t>
      </w:r>
    </w:p>
    <w:p w14:paraId="0175B542" w14:textId="72504247" w:rsidR="00304D50" w:rsidRPr="00304D50" w:rsidRDefault="00304D50" w:rsidP="00304D50">
      <w:pPr>
        <w:pStyle w:val="Akapitzlist"/>
        <w:spacing w:after="0" w:line="360" w:lineRule="exact"/>
        <w:ind w:left="0"/>
        <w:rPr>
          <w:rFonts w:cs="Arial"/>
          <w:sz w:val="24"/>
          <w:szCs w:val="24"/>
        </w:rPr>
      </w:pPr>
      <w:r w:rsidRPr="00D62976">
        <w:rPr>
          <w:sz w:val="24"/>
          <w:szCs w:val="24"/>
        </w:rPr>
        <w:t xml:space="preserve">Duże uwolnienie z elektrowni jądrowej. Skala INES 7 („wielka awaria” – uwolnienie znacznych ilości substancji promieniotwórczych, </w:t>
      </w:r>
      <w:r>
        <w:rPr>
          <w:sz w:val="24"/>
          <w:szCs w:val="24"/>
        </w:rPr>
        <w:br/>
      </w:r>
      <w:r w:rsidRPr="00D62976">
        <w:rPr>
          <w:sz w:val="24"/>
          <w:szCs w:val="24"/>
        </w:rPr>
        <w:t xml:space="preserve">w ilościach równoważnych skutkom uwolnienia ponad dziesiątków tysięcy </w:t>
      </w:r>
      <w:proofErr w:type="spellStart"/>
      <w:r w:rsidRPr="00D62976">
        <w:rPr>
          <w:sz w:val="24"/>
          <w:szCs w:val="24"/>
        </w:rPr>
        <w:t>TBq</w:t>
      </w:r>
      <w:proofErr w:type="spellEnd"/>
      <w:r w:rsidRPr="00D62976">
        <w:rPr>
          <w:sz w:val="24"/>
          <w:szCs w:val="24"/>
        </w:rPr>
        <w:t xml:space="preserve"> Konieczne ewakuacje terenów skażonych i podjęcia działań odkażających, możliwe ofiary śmiertelne i długotrwałe skażenie terenu mieszanką krótko – i długożyciowych pierwiastków radioaktywnych. Możliwe, że skażenie przekroczy granice kraju, gdzie znajduje się jego źródło. Występują długotrwałe skutki środowiskowe.)</w:t>
      </w:r>
    </w:p>
    <w:p w14:paraId="46D5B940" w14:textId="329CAA7B" w:rsidR="00D44765" w:rsidRPr="00304D50" w:rsidRDefault="00304D50" w:rsidP="00D44765">
      <w:pPr>
        <w:pStyle w:val="Akapitzlist"/>
        <w:spacing w:after="0" w:line="360" w:lineRule="exact"/>
        <w:ind w:left="0"/>
        <w:rPr>
          <w:sz w:val="24"/>
          <w:szCs w:val="24"/>
        </w:rPr>
      </w:pPr>
      <w:r w:rsidRPr="000D6796">
        <w:rPr>
          <w:sz w:val="24"/>
          <w:szCs w:val="24"/>
        </w:rPr>
        <w:t xml:space="preserve">Średnie uwolnienie  Skala INES 6 („poważna awaria” – uwolnienie do otoczenia substancji promieniotwórczych w ilościach równoważnych skutkom uwolnienia od tysięcy do dziesiątków tysięcy </w:t>
      </w:r>
      <w:proofErr w:type="spellStart"/>
      <w:r w:rsidRPr="000D6796">
        <w:rPr>
          <w:sz w:val="24"/>
          <w:szCs w:val="24"/>
        </w:rPr>
        <w:t>TBq</w:t>
      </w:r>
      <w:proofErr w:type="spellEnd"/>
      <w:r>
        <w:rPr>
          <w:sz w:val="24"/>
          <w:szCs w:val="24"/>
        </w:rPr>
        <w:t>.</w:t>
      </w:r>
      <w:r w:rsidRPr="000D6796">
        <w:rPr>
          <w:sz w:val="24"/>
          <w:szCs w:val="24"/>
        </w:rPr>
        <w:t xml:space="preserve"> Prawdopodobnie będzie konieczne pełne podjęcie środków zaradczych, przewidzianych w planach postępowania awaryjnego). Przykład: Katastrofa </w:t>
      </w:r>
      <w:proofErr w:type="spellStart"/>
      <w:r w:rsidRPr="000D6796">
        <w:rPr>
          <w:sz w:val="24"/>
          <w:szCs w:val="24"/>
        </w:rPr>
        <w:t>kysztymska</w:t>
      </w:r>
      <w:proofErr w:type="spellEnd"/>
    </w:p>
    <w:p w14:paraId="6715CC86" w14:textId="621CF5B5" w:rsidR="00304D50" w:rsidRDefault="00304D50" w:rsidP="00304D50">
      <w:pPr>
        <w:autoSpaceDE w:val="0"/>
        <w:autoSpaceDN w:val="0"/>
        <w:adjustRightInd w:val="0"/>
        <w:spacing w:after="0" w:line="360" w:lineRule="exact"/>
        <w:rPr>
          <w:rFonts w:cs="Calibri"/>
          <w:b/>
          <w:bCs/>
          <w:iCs/>
          <w:color w:val="000000"/>
          <w:sz w:val="24"/>
          <w:szCs w:val="24"/>
        </w:rPr>
      </w:pPr>
      <w:r w:rsidRPr="00304D50">
        <w:rPr>
          <w:rFonts w:cs="Times New Roman"/>
          <w:b/>
          <w:bCs/>
          <w:iCs/>
          <w:color w:val="000000"/>
          <w:sz w:val="24"/>
          <w:szCs w:val="24"/>
        </w:rPr>
        <w:t>Prognoza</w:t>
      </w:r>
      <w:r w:rsidRPr="00304D50">
        <w:rPr>
          <w:rFonts w:cs="Times New Roman"/>
          <w:iCs/>
          <w:color w:val="000000"/>
          <w:sz w:val="24"/>
          <w:szCs w:val="24"/>
        </w:rPr>
        <w:t>-</w:t>
      </w:r>
      <w:r w:rsidRPr="00304D50">
        <w:rPr>
          <w:rFonts w:cs="Times New Roman"/>
          <w:b/>
          <w:bCs/>
          <w:iCs/>
          <w:color w:val="000000"/>
          <w:sz w:val="24"/>
          <w:szCs w:val="24"/>
        </w:rPr>
        <w:t xml:space="preserve"> zakresy: R1 – 30 km, R2 – 1 km, R3 – 600 m,</w:t>
      </w:r>
      <w:r w:rsidRPr="00304D50">
        <w:rPr>
          <w:rFonts w:cs="Calibri"/>
          <w:b/>
          <w:bCs/>
          <w:iCs/>
          <w:color w:val="000000"/>
          <w:sz w:val="24"/>
          <w:szCs w:val="24"/>
        </w:rPr>
        <w:t xml:space="preserve"> gdzie:</w:t>
      </w:r>
    </w:p>
    <w:p w14:paraId="4A542E8F" w14:textId="5B2EEC33" w:rsidR="00304D50" w:rsidRPr="00304D50" w:rsidRDefault="00304D50" w:rsidP="00EC5114">
      <w:pPr>
        <w:pStyle w:val="Akapitzlist"/>
        <w:numPr>
          <w:ilvl w:val="0"/>
          <w:numId w:val="194"/>
        </w:numPr>
        <w:autoSpaceDE w:val="0"/>
        <w:autoSpaceDN w:val="0"/>
        <w:adjustRightInd w:val="0"/>
        <w:spacing w:after="0" w:line="360" w:lineRule="exact"/>
        <w:rPr>
          <w:rFonts w:cs="Calibri"/>
          <w:iCs/>
          <w:color w:val="000000"/>
          <w:sz w:val="24"/>
          <w:szCs w:val="24"/>
        </w:rPr>
      </w:pPr>
      <w:r w:rsidRPr="00304D50">
        <w:rPr>
          <w:sz w:val="24"/>
          <w:szCs w:val="24"/>
        </w:rPr>
        <w:t>R1 – Pomijalny poziom ryzyka (osoby mogą przebywać bez osłony z narażeniem na otrzymanie dawki przekraczającej 5cGy w ciągu 5 dni);</w:t>
      </w:r>
    </w:p>
    <w:p w14:paraId="1A8B03C9" w14:textId="7805C19B" w:rsidR="00304D50" w:rsidRPr="00304D50" w:rsidRDefault="00304D50" w:rsidP="00EC5114">
      <w:pPr>
        <w:pStyle w:val="Akapitzlist"/>
        <w:numPr>
          <w:ilvl w:val="0"/>
          <w:numId w:val="194"/>
        </w:numPr>
        <w:autoSpaceDE w:val="0"/>
        <w:autoSpaceDN w:val="0"/>
        <w:adjustRightInd w:val="0"/>
        <w:spacing w:after="0" w:line="360" w:lineRule="exact"/>
        <w:ind w:left="714" w:hanging="357"/>
        <w:rPr>
          <w:rFonts w:cs="Calibri"/>
          <w:iCs/>
          <w:color w:val="000000"/>
          <w:sz w:val="24"/>
          <w:szCs w:val="24"/>
        </w:rPr>
      </w:pPr>
      <w:r w:rsidRPr="00304D50">
        <w:rPr>
          <w:sz w:val="24"/>
          <w:szCs w:val="24"/>
        </w:rPr>
        <w:t xml:space="preserve">R2 – Średni poziom ryzyka (osoby przebywające w tej strefie mogą być narażone na dawki przekraczające 75cGy jednak mniejsze niż 125 </w:t>
      </w:r>
      <w:proofErr w:type="spellStart"/>
      <w:r w:rsidRPr="00304D50">
        <w:rPr>
          <w:sz w:val="24"/>
          <w:szCs w:val="24"/>
        </w:rPr>
        <w:t>cGy</w:t>
      </w:r>
      <w:proofErr w:type="spellEnd"/>
      <w:r w:rsidRPr="00304D50">
        <w:rPr>
          <w:sz w:val="24"/>
          <w:szCs w:val="24"/>
        </w:rPr>
        <w:t>) w ciągu 24h;</w:t>
      </w:r>
    </w:p>
    <w:p w14:paraId="5679EC15" w14:textId="298BABAB" w:rsidR="00304D50" w:rsidRPr="00304D50" w:rsidRDefault="00304D50" w:rsidP="00EC5114">
      <w:pPr>
        <w:pStyle w:val="Akapitzlist"/>
        <w:numPr>
          <w:ilvl w:val="0"/>
          <w:numId w:val="194"/>
        </w:numPr>
        <w:spacing w:line="360" w:lineRule="exact"/>
        <w:ind w:left="714" w:hanging="357"/>
        <w:rPr>
          <w:rFonts w:cs="Calibri"/>
          <w:iCs/>
          <w:color w:val="000000"/>
          <w:sz w:val="24"/>
          <w:szCs w:val="24"/>
        </w:rPr>
      </w:pPr>
      <w:r>
        <w:rPr>
          <w:rFonts w:cs="Calibri"/>
          <w:iCs/>
          <w:noProof/>
          <w:color w:val="000000"/>
          <w:sz w:val="24"/>
          <w:szCs w:val="24"/>
        </w:rPr>
        <w:drawing>
          <wp:anchor distT="0" distB="0" distL="114300" distR="114300" simplePos="0" relativeHeight="251875328" behindDoc="0" locked="0" layoutInCell="1" allowOverlap="1" wp14:anchorId="714FD95E" wp14:editId="705E0DC9">
            <wp:simplePos x="0" y="0"/>
            <wp:positionH relativeFrom="column">
              <wp:posOffset>172085</wp:posOffset>
            </wp:positionH>
            <wp:positionV relativeFrom="paragraph">
              <wp:posOffset>766445</wp:posOffset>
            </wp:positionV>
            <wp:extent cx="4333875" cy="3152775"/>
            <wp:effectExtent l="0" t="0" r="9525" b="9525"/>
            <wp:wrapSquare wrapText="bothSides"/>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33875" cy="3152775"/>
                    </a:xfrm>
                    <a:prstGeom prst="rect">
                      <a:avLst/>
                    </a:prstGeom>
                    <a:noFill/>
                  </pic:spPr>
                </pic:pic>
              </a:graphicData>
            </a:graphic>
            <wp14:sizeRelH relativeFrom="margin">
              <wp14:pctWidth>0</wp14:pctWidth>
            </wp14:sizeRelH>
            <wp14:sizeRelV relativeFrom="margin">
              <wp14:pctHeight>0</wp14:pctHeight>
            </wp14:sizeRelV>
          </wp:anchor>
        </w:drawing>
      </w:r>
      <w:r w:rsidRPr="00304D50">
        <w:rPr>
          <w:rFonts w:cs="Calibri"/>
          <w:iCs/>
          <w:color w:val="000000"/>
          <w:sz w:val="24"/>
          <w:szCs w:val="24"/>
        </w:rPr>
        <w:t xml:space="preserve">R3 – Niebezpieczny Poziom ryzyka (osoby przebywające w tej strefie będą narażone na dawki przekraczające 125cGy </w:t>
      </w:r>
      <w:r>
        <w:rPr>
          <w:rFonts w:cs="Calibri"/>
          <w:iCs/>
          <w:color w:val="000000"/>
          <w:sz w:val="24"/>
          <w:szCs w:val="24"/>
        </w:rPr>
        <w:br/>
      </w:r>
      <w:r w:rsidRPr="00304D50">
        <w:rPr>
          <w:rFonts w:cs="Calibri"/>
          <w:iCs/>
          <w:color w:val="000000"/>
          <w:sz w:val="24"/>
          <w:szCs w:val="24"/>
        </w:rPr>
        <w:t>w</w:t>
      </w:r>
      <w:r>
        <w:rPr>
          <w:rFonts w:cs="Calibri"/>
          <w:iCs/>
          <w:color w:val="000000"/>
          <w:sz w:val="24"/>
          <w:szCs w:val="24"/>
        </w:rPr>
        <w:t xml:space="preserve"> </w:t>
      </w:r>
      <w:r w:rsidRPr="00304D50">
        <w:rPr>
          <w:rFonts w:cs="Calibri"/>
          <w:iCs/>
          <w:color w:val="000000"/>
          <w:sz w:val="24"/>
          <w:szCs w:val="24"/>
        </w:rPr>
        <w:t>ciągu 4h).</w:t>
      </w:r>
    </w:p>
    <w:p w14:paraId="0618D06E" w14:textId="36E83388" w:rsidR="005A2569" w:rsidRPr="005A2569" w:rsidRDefault="005A2569" w:rsidP="005A2569">
      <w:pPr>
        <w:pStyle w:val="Akapitzlist"/>
        <w:autoSpaceDE w:val="0"/>
        <w:autoSpaceDN w:val="0"/>
        <w:adjustRightInd w:val="0"/>
        <w:spacing w:after="0" w:line="360" w:lineRule="exact"/>
        <w:ind w:left="0"/>
        <w:rPr>
          <w:rFonts w:cs="Calibri"/>
          <w:iCs/>
          <w:color w:val="000000"/>
          <w:sz w:val="24"/>
          <w:szCs w:val="24"/>
        </w:rPr>
      </w:pPr>
      <w:r w:rsidRPr="005A2569">
        <w:rPr>
          <w:rFonts w:cs="Calibri"/>
          <w:iCs/>
          <w:color w:val="000000"/>
          <w:sz w:val="24"/>
          <w:szCs w:val="24"/>
        </w:rPr>
        <w:t xml:space="preserve">Na obszarze województwa pomorskiego mogą wystąpić zdarzenia radiacyjne spowodowanego przez nieznanego sprawcę, mające charakter zdarzenia o charakterze terrorystycznym oraz zdarzenia będące wynikiem wypadku podczas transportu materiałów lub nieprzestrzegania przepisów prawa i procedur bezpieczeństwa, zastosowania nieprawidłowych zabezpieczeń technicznych, oraz wystąpienia niekorzystnych warunków meteorologicznych lub zastosowanie nieprawidłowych zabezpieczeń technicznych. Zdarzenia radiacyjne może generować również niezachowanie procedur w zakresie przechowywania źródeł promieniotwórczych </w:t>
      </w:r>
    </w:p>
    <w:p w14:paraId="0D2E4483" w14:textId="290B50C0" w:rsidR="0021653B" w:rsidRPr="00647F39" w:rsidRDefault="005A2569" w:rsidP="00647F39">
      <w:pPr>
        <w:pStyle w:val="Akapitzlist"/>
        <w:autoSpaceDE w:val="0"/>
        <w:autoSpaceDN w:val="0"/>
        <w:adjustRightInd w:val="0"/>
        <w:spacing w:after="0" w:line="360" w:lineRule="exact"/>
        <w:ind w:left="0"/>
        <w:rPr>
          <w:rFonts w:cs="Calibri"/>
          <w:iCs/>
          <w:color w:val="000000"/>
          <w:sz w:val="24"/>
          <w:szCs w:val="24"/>
        </w:rPr>
      </w:pPr>
      <w:r w:rsidRPr="005A2569">
        <w:rPr>
          <w:rFonts w:cs="Calibri"/>
          <w:iCs/>
          <w:color w:val="000000"/>
          <w:sz w:val="24"/>
          <w:szCs w:val="24"/>
        </w:rPr>
        <w:t>i odpadów promieniotwórczych.</w:t>
      </w:r>
      <w:r>
        <w:rPr>
          <w:rFonts w:cs="Calibri"/>
          <w:iCs/>
          <w:color w:val="000000"/>
          <w:sz w:val="24"/>
          <w:szCs w:val="24"/>
        </w:rPr>
        <w:t xml:space="preserve"> </w:t>
      </w:r>
      <w:r w:rsidRPr="005A2569">
        <w:rPr>
          <w:rFonts w:cs="Calibri"/>
          <w:iCs/>
          <w:color w:val="000000"/>
          <w:sz w:val="24"/>
          <w:szCs w:val="24"/>
        </w:rPr>
        <w:t>Województwo pomorskie nie jest obecnie pierwszoplanowym celem ewentualnych zamachów terrorystycznych w tym z użyciem materiałów promieniotwórczych, zagrożenie terrorystyczne pozostaje na niskim poziomie, pomimo utrzymującego się wysokiego ryzyka atakami terrorystycznymi na świecie.</w:t>
      </w:r>
    </w:p>
    <w:p w14:paraId="048CB7D3" w14:textId="3225A58D" w:rsidR="000705F6" w:rsidRDefault="000705F6" w:rsidP="00647F39">
      <w:pPr>
        <w:pStyle w:val="Tekstpodstawowy"/>
        <w:tabs>
          <w:tab w:val="center" w:pos="4536"/>
          <w:tab w:val="right" w:pos="9072"/>
        </w:tabs>
        <w:spacing w:after="0"/>
        <w:rPr>
          <w:rFonts w:cs="Arial"/>
        </w:rPr>
      </w:pPr>
      <w:r w:rsidRPr="00647F39">
        <w:t>Zgodnie z informacją Dyrektora Departamentu Ochrony Radiologicznej Państwowej Agencji Atomistyki, przekazaną w piśmie z dnia 20 listopada 2024 r. (Znak Pisma: DOR. 4133.271.2024.AJ), na obszarze województwa pomorskiego nie znajdują się obiekty oraz nie prowadzi się żadnej działalności związanej z narażeniem zakwalifikowanej do I lub II kategorii zagrożeń zgodnie z załącznikiem nr 5 do ustawy z dnia 29 listopada 2000 r, - Prawo atomowe</w:t>
      </w:r>
      <w:r w:rsidR="00647F39" w:rsidRPr="00647F39">
        <w:t xml:space="preserve">. </w:t>
      </w:r>
      <w:r w:rsidRPr="00647F39">
        <w:t xml:space="preserve">Zgodnie z wykazem jednostek organizacyjnych prowadzących działalność </w:t>
      </w:r>
      <w:r w:rsidR="00647F39">
        <w:br/>
      </w:r>
      <w:r w:rsidRPr="00647F39">
        <w:t>z narażeniem na promieniowanie jonizujące przesłanym w przywoływanym powyżej piśmie, w województwie pomorskim funkcjonuje 292 podmioty, które posiadają zezwolenie na taką działalność. Jednostki organizacyjne znajdujące się na terenie województwa pomorskiego zakwalifikowane są do III i IV kategorii zagrożeń</w:t>
      </w:r>
      <w:r w:rsidR="00647F39">
        <w:t>.</w:t>
      </w:r>
      <w:r w:rsidRPr="00647F39">
        <w:t xml:space="preserve"> </w:t>
      </w:r>
    </w:p>
    <w:p w14:paraId="7922EA3C" w14:textId="0CE3DFAA" w:rsidR="007523BC" w:rsidRDefault="007523BC" w:rsidP="00647F39">
      <w:pPr>
        <w:pStyle w:val="Akapitzlist"/>
        <w:spacing w:after="0" w:line="360" w:lineRule="exact"/>
        <w:ind w:left="0"/>
        <w:rPr>
          <w:rFonts w:cs="Arial"/>
          <w:b/>
          <w:bCs/>
          <w:sz w:val="24"/>
          <w:szCs w:val="24"/>
        </w:rPr>
      </w:pPr>
      <w:r w:rsidRPr="00647F39">
        <w:rPr>
          <w:rFonts w:cs="Arial"/>
          <w:b/>
          <w:bCs/>
          <w:sz w:val="24"/>
          <w:szCs w:val="24"/>
        </w:rPr>
        <w:t>OBSZAR WYSTĘPOWANIA</w:t>
      </w:r>
      <w:r w:rsidR="00647F39">
        <w:rPr>
          <w:rFonts w:cs="Arial"/>
          <w:b/>
          <w:bCs/>
          <w:sz w:val="24"/>
          <w:szCs w:val="24"/>
        </w:rPr>
        <w:t>;</w:t>
      </w:r>
    </w:p>
    <w:p w14:paraId="4B80F12A" w14:textId="34CD1F99" w:rsidR="007523BC" w:rsidRDefault="007523BC" w:rsidP="00EC5114">
      <w:pPr>
        <w:pStyle w:val="Akapitzlist"/>
        <w:numPr>
          <w:ilvl w:val="0"/>
          <w:numId w:val="195"/>
        </w:numPr>
        <w:spacing w:after="0" w:line="360" w:lineRule="exact"/>
        <w:ind w:left="284" w:hanging="284"/>
        <w:rPr>
          <w:rFonts w:cs="Arial"/>
          <w:sz w:val="24"/>
          <w:szCs w:val="24"/>
        </w:rPr>
      </w:pPr>
      <w:r w:rsidRPr="00647F39">
        <w:rPr>
          <w:rFonts w:cs="Arial"/>
          <w:sz w:val="24"/>
          <w:szCs w:val="24"/>
        </w:rPr>
        <w:t xml:space="preserve">przejścia graniczne i szlaki komunikacyjne, którymi przebiega transport źródeł promieniotwórczych, odpadów promieniotwórczych i wypalonego paliwa jądrowego </w:t>
      </w:r>
      <w:r w:rsidR="00647F39">
        <w:rPr>
          <w:rFonts w:cs="Arial"/>
          <w:sz w:val="24"/>
          <w:szCs w:val="24"/>
        </w:rPr>
        <w:t>;</w:t>
      </w:r>
    </w:p>
    <w:p w14:paraId="2CB0AB5B" w14:textId="0CF7C628" w:rsidR="007523BC" w:rsidRDefault="007523BC" w:rsidP="00EC5114">
      <w:pPr>
        <w:pStyle w:val="Akapitzlist"/>
        <w:numPr>
          <w:ilvl w:val="0"/>
          <w:numId w:val="195"/>
        </w:numPr>
        <w:spacing w:after="0" w:line="360" w:lineRule="exact"/>
        <w:ind w:left="284" w:hanging="284"/>
        <w:rPr>
          <w:rFonts w:cs="Arial"/>
          <w:sz w:val="24"/>
          <w:szCs w:val="24"/>
        </w:rPr>
      </w:pPr>
      <w:r w:rsidRPr="00647F39">
        <w:rPr>
          <w:rFonts w:cs="Arial"/>
          <w:sz w:val="24"/>
          <w:szCs w:val="24"/>
        </w:rPr>
        <w:t>obiekty w przemyśle, nauce, ochronie zdrowia wykorzystujące źródła promieniotwórcze</w:t>
      </w:r>
      <w:r w:rsidR="00647F39">
        <w:rPr>
          <w:rFonts w:cs="Arial"/>
          <w:sz w:val="24"/>
          <w:szCs w:val="24"/>
        </w:rPr>
        <w:t>;</w:t>
      </w:r>
    </w:p>
    <w:p w14:paraId="10AA8665" w14:textId="4043FD6C" w:rsidR="007523BC" w:rsidRPr="00647F39" w:rsidRDefault="007523BC" w:rsidP="00EC5114">
      <w:pPr>
        <w:pStyle w:val="Akapitzlist"/>
        <w:numPr>
          <w:ilvl w:val="0"/>
          <w:numId w:val="195"/>
        </w:numPr>
        <w:spacing w:after="0" w:line="360" w:lineRule="exact"/>
        <w:ind w:left="284" w:hanging="284"/>
        <w:rPr>
          <w:rFonts w:cs="Arial"/>
          <w:sz w:val="24"/>
          <w:szCs w:val="24"/>
        </w:rPr>
      </w:pPr>
      <w:r w:rsidRPr="00647F39">
        <w:rPr>
          <w:rFonts w:cs="Arial"/>
          <w:sz w:val="24"/>
          <w:szCs w:val="24"/>
        </w:rPr>
        <w:t xml:space="preserve">obiekty jądrowe/instalacje związane ze zbrojeniami jądrowymi zlokalizowane na terenie państw sąsiednich  </w:t>
      </w:r>
    </w:p>
    <w:p w14:paraId="78F29D57" w14:textId="46851B61" w:rsidR="007523BC" w:rsidRPr="00647F39" w:rsidRDefault="007523BC" w:rsidP="00647F39">
      <w:pPr>
        <w:pStyle w:val="Akapitzlist"/>
        <w:spacing w:after="0" w:line="360" w:lineRule="exact"/>
        <w:ind w:left="0"/>
        <w:rPr>
          <w:rFonts w:cs="Arial"/>
          <w:b/>
          <w:bCs/>
          <w:sz w:val="24"/>
          <w:szCs w:val="24"/>
          <w:u w:val="single"/>
        </w:rPr>
      </w:pPr>
      <w:r w:rsidRPr="00647F39">
        <w:rPr>
          <w:rFonts w:cs="Arial"/>
          <w:b/>
          <w:bCs/>
          <w:sz w:val="24"/>
          <w:szCs w:val="24"/>
          <w:u w:val="single"/>
        </w:rPr>
        <w:t xml:space="preserve">NAJCZĘSTSZE SKUTKI ZAGROŻENIA </w:t>
      </w:r>
      <w:r w:rsidR="00647F39">
        <w:rPr>
          <w:rFonts w:cs="Arial"/>
          <w:b/>
          <w:bCs/>
          <w:sz w:val="24"/>
          <w:szCs w:val="24"/>
          <w:u w:val="single"/>
        </w:rPr>
        <w:t>:</w:t>
      </w:r>
    </w:p>
    <w:p w14:paraId="1A430F06" w14:textId="7B783885" w:rsidR="007523BC" w:rsidRDefault="007523BC" w:rsidP="00647F39">
      <w:pPr>
        <w:pStyle w:val="Akapitzlist"/>
        <w:spacing w:after="0" w:line="360" w:lineRule="exact"/>
        <w:ind w:left="0"/>
        <w:rPr>
          <w:rFonts w:cs="Arial"/>
          <w:b/>
          <w:bCs/>
          <w:sz w:val="24"/>
          <w:szCs w:val="24"/>
        </w:rPr>
      </w:pPr>
      <w:r w:rsidRPr="00647F39">
        <w:rPr>
          <w:rFonts w:cs="Arial"/>
          <w:b/>
          <w:bCs/>
          <w:sz w:val="24"/>
          <w:szCs w:val="24"/>
        </w:rPr>
        <w:t>LUDNOŚĆ:</w:t>
      </w:r>
    </w:p>
    <w:p w14:paraId="345F5405" w14:textId="0B263689"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bezpośrednie zagrożenie dla życia i zdrowia osób</w:t>
      </w:r>
      <w:r w:rsidR="00647F39">
        <w:rPr>
          <w:rFonts w:cs="Arial"/>
          <w:sz w:val="24"/>
          <w:szCs w:val="24"/>
        </w:rPr>
        <w:t>;</w:t>
      </w:r>
    </w:p>
    <w:p w14:paraId="4827041B" w14:textId="7FE6C8DB"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negatywny wpływ na zdrowie psychiczne</w:t>
      </w:r>
      <w:r w:rsidR="00647F39">
        <w:rPr>
          <w:rFonts w:cs="Arial"/>
          <w:sz w:val="24"/>
          <w:szCs w:val="24"/>
        </w:rPr>
        <w:t>;</w:t>
      </w:r>
    </w:p>
    <w:p w14:paraId="1BD553CE" w14:textId="22A8D24E"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okresowe utrudnienia w przemieszczaniu się</w:t>
      </w:r>
      <w:r w:rsidR="00647F39">
        <w:rPr>
          <w:rFonts w:cs="Arial"/>
          <w:sz w:val="24"/>
          <w:szCs w:val="24"/>
        </w:rPr>
        <w:t>;</w:t>
      </w:r>
    </w:p>
    <w:p w14:paraId="61FCD110" w14:textId="7FA075DE"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ograniczenie dostępu do żywności i wody pitnej</w:t>
      </w:r>
      <w:r w:rsidR="00647F39">
        <w:rPr>
          <w:rFonts w:cs="Arial"/>
          <w:sz w:val="24"/>
          <w:szCs w:val="24"/>
        </w:rPr>
        <w:t>;</w:t>
      </w:r>
    </w:p>
    <w:p w14:paraId="3AED3ABD" w14:textId="1EC3ED0E"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ewentualna konieczność ewakuacji ludności lub zastosowanie innych działań interwencyjnych</w:t>
      </w:r>
      <w:r w:rsidR="00647F39">
        <w:rPr>
          <w:rFonts w:cs="Arial"/>
          <w:sz w:val="24"/>
          <w:szCs w:val="24"/>
        </w:rPr>
        <w:t>;</w:t>
      </w:r>
    </w:p>
    <w:p w14:paraId="39F33C07" w14:textId="15DC527A"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wydzielenie terenów dotkniętych skażeniem promieniotwórczym</w:t>
      </w:r>
      <w:r w:rsidR="00647F39">
        <w:rPr>
          <w:rFonts w:cs="Arial"/>
          <w:sz w:val="24"/>
          <w:szCs w:val="24"/>
        </w:rPr>
        <w:t>;</w:t>
      </w:r>
    </w:p>
    <w:p w14:paraId="556178FB" w14:textId="217ABC1E" w:rsidR="007523BC" w:rsidRPr="00647F39" w:rsidRDefault="007523BC" w:rsidP="00EC5114">
      <w:pPr>
        <w:pStyle w:val="Akapitzlist"/>
        <w:numPr>
          <w:ilvl w:val="0"/>
          <w:numId w:val="196"/>
        </w:numPr>
        <w:spacing w:after="0" w:line="360" w:lineRule="exact"/>
        <w:ind w:left="284" w:hanging="284"/>
        <w:rPr>
          <w:rFonts w:cs="Arial"/>
          <w:b/>
          <w:bCs/>
          <w:sz w:val="24"/>
          <w:szCs w:val="24"/>
        </w:rPr>
      </w:pPr>
      <w:r w:rsidRPr="00647F39">
        <w:rPr>
          <w:rFonts w:cs="Arial"/>
          <w:sz w:val="24"/>
          <w:szCs w:val="24"/>
        </w:rPr>
        <w:t>panika wśród ludności oraz zagrożenie wystąpieniem zakłóceń porządku publicznego</w:t>
      </w:r>
      <w:r w:rsidR="00647F39">
        <w:rPr>
          <w:rFonts w:cs="Arial"/>
          <w:sz w:val="24"/>
          <w:szCs w:val="24"/>
        </w:rPr>
        <w:t>.</w:t>
      </w:r>
    </w:p>
    <w:p w14:paraId="7C8FA123" w14:textId="37426D08" w:rsidR="00647F39" w:rsidRDefault="00647F39" w:rsidP="00647F39">
      <w:pPr>
        <w:spacing w:after="0" w:line="360" w:lineRule="exact"/>
        <w:rPr>
          <w:rFonts w:cs="Arial"/>
          <w:b/>
          <w:bCs/>
          <w:sz w:val="24"/>
          <w:szCs w:val="24"/>
        </w:rPr>
      </w:pPr>
    </w:p>
    <w:p w14:paraId="0A5D95B7" w14:textId="77777777" w:rsidR="00647F39" w:rsidRPr="00647F39" w:rsidRDefault="00647F39" w:rsidP="00647F39">
      <w:pPr>
        <w:spacing w:after="0" w:line="360" w:lineRule="exact"/>
        <w:rPr>
          <w:rFonts w:cs="Arial"/>
          <w:b/>
          <w:bCs/>
          <w:sz w:val="24"/>
          <w:szCs w:val="24"/>
        </w:rPr>
      </w:pPr>
    </w:p>
    <w:p w14:paraId="176B1D69" w14:textId="3D5FCD08" w:rsidR="007523BC" w:rsidRDefault="007523BC" w:rsidP="00647F39">
      <w:pPr>
        <w:pStyle w:val="Akapitzlist"/>
        <w:spacing w:after="0" w:line="360" w:lineRule="exact"/>
        <w:ind w:left="0"/>
        <w:rPr>
          <w:rFonts w:cs="Arial"/>
          <w:b/>
          <w:bCs/>
          <w:sz w:val="24"/>
          <w:szCs w:val="24"/>
        </w:rPr>
      </w:pPr>
      <w:r w:rsidRPr="00647F39">
        <w:rPr>
          <w:rFonts w:cs="Arial"/>
          <w:b/>
          <w:bCs/>
          <w:sz w:val="24"/>
          <w:szCs w:val="24"/>
        </w:rPr>
        <w:t xml:space="preserve">GOSPODARKA/MIENIE/INFRASTRUKTURA: </w:t>
      </w:r>
    </w:p>
    <w:p w14:paraId="525E2E3C" w14:textId="77777777" w:rsidR="00647F39"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zniszczenie hodowli i zbiorów w gospodarstwach rolnych:</w:t>
      </w:r>
    </w:p>
    <w:p w14:paraId="03541206" w14:textId="4308EE7B" w:rsidR="007523BC" w:rsidRPr="00647F39" w:rsidRDefault="007523BC" w:rsidP="00EC5114">
      <w:pPr>
        <w:pStyle w:val="Akapitzlist"/>
        <w:numPr>
          <w:ilvl w:val="0"/>
          <w:numId w:val="198"/>
        </w:numPr>
        <w:spacing w:after="0" w:line="360" w:lineRule="exact"/>
        <w:ind w:left="709" w:hanging="425"/>
        <w:rPr>
          <w:rFonts w:cs="Arial"/>
          <w:b/>
          <w:bCs/>
          <w:sz w:val="24"/>
          <w:szCs w:val="24"/>
        </w:rPr>
      </w:pPr>
      <w:r w:rsidRPr="00647F39">
        <w:rPr>
          <w:rFonts w:cs="Arial"/>
          <w:sz w:val="24"/>
          <w:szCs w:val="24"/>
        </w:rPr>
        <w:t>osłabienie ekonomiczne przemysłu spożywczego</w:t>
      </w:r>
      <w:r w:rsidR="00647F39">
        <w:rPr>
          <w:rFonts w:cs="Arial"/>
          <w:sz w:val="24"/>
          <w:szCs w:val="24"/>
        </w:rPr>
        <w:t>;</w:t>
      </w:r>
    </w:p>
    <w:p w14:paraId="4B443197" w14:textId="68791C14" w:rsidR="007523BC" w:rsidRPr="00647F39" w:rsidRDefault="007523BC" w:rsidP="00EC5114">
      <w:pPr>
        <w:pStyle w:val="Akapitzlist"/>
        <w:numPr>
          <w:ilvl w:val="0"/>
          <w:numId w:val="198"/>
        </w:numPr>
        <w:spacing w:after="0" w:line="360" w:lineRule="exact"/>
        <w:ind w:left="709" w:hanging="425"/>
        <w:rPr>
          <w:rFonts w:cs="Arial"/>
          <w:b/>
          <w:bCs/>
          <w:sz w:val="24"/>
          <w:szCs w:val="24"/>
        </w:rPr>
      </w:pPr>
      <w:r w:rsidRPr="00647F39">
        <w:rPr>
          <w:rFonts w:cs="Arial"/>
          <w:sz w:val="24"/>
          <w:szCs w:val="24"/>
        </w:rPr>
        <w:t>wzrost cen produktów żywnościowych i pasz dla zwierząt</w:t>
      </w:r>
      <w:r w:rsidR="00647F39">
        <w:rPr>
          <w:rFonts w:cs="Arial"/>
          <w:sz w:val="24"/>
          <w:szCs w:val="24"/>
        </w:rPr>
        <w:t>;</w:t>
      </w:r>
    </w:p>
    <w:p w14:paraId="122F5DA7" w14:textId="78C06A31" w:rsidR="007523BC" w:rsidRPr="00647F39" w:rsidRDefault="007523BC" w:rsidP="00EC5114">
      <w:pPr>
        <w:pStyle w:val="Akapitzlist"/>
        <w:numPr>
          <w:ilvl w:val="0"/>
          <w:numId w:val="198"/>
        </w:numPr>
        <w:spacing w:after="0" w:line="360" w:lineRule="exact"/>
        <w:ind w:left="709" w:hanging="425"/>
        <w:rPr>
          <w:rFonts w:cs="Arial"/>
          <w:b/>
          <w:bCs/>
          <w:sz w:val="24"/>
          <w:szCs w:val="24"/>
        </w:rPr>
      </w:pPr>
      <w:r w:rsidRPr="00647F39">
        <w:rPr>
          <w:rFonts w:cs="Arial"/>
          <w:sz w:val="24"/>
          <w:szCs w:val="24"/>
        </w:rPr>
        <w:t xml:space="preserve">wypłata </w:t>
      </w:r>
      <w:r w:rsidR="00647F39">
        <w:rPr>
          <w:rFonts w:cs="Arial"/>
          <w:sz w:val="24"/>
          <w:szCs w:val="24"/>
        </w:rPr>
        <w:t>o</w:t>
      </w:r>
      <w:r w:rsidRPr="00647F39">
        <w:rPr>
          <w:rFonts w:cs="Arial"/>
          <w:sz w:val="24"/>
          <w:szCs w:val="24"/>
        </w:rPr>
        <w:t xml:space="preserve">dszkodowań dla przedsiębiorców </w:t>
      </w:r>
      <w:r w:rsidRPr="00647F39">
        <w:rPr>
          <w:rFonts w:cs="Arial"/>
          <w:sz w:val="24"/>
          <w:szCs w:val="24"/>
        </w:rPr>
        <w:tab/>
        <w:t>zajmujących</w:t>
      </w:r>
      <w:r w:rsidR="00647F39">
        <w:rPr>
          <w:rFonts w:cs="Arial"/>
          <w:sz w:val="24"/>
          <w:szCs w:val="24"/>
        </w:rPr>
        <w:t xml:space="preserve"> </w:t>
      </w:r>
      <w:r w:rsidRPr="00647F39">
        <w:rPr>
          <w:rFonts w:cs="Arial"/>
          <w:sz w:val="24"/>
          <w:szCs w:val="24"/>
        </w:rPr>
        <w:t>się przetwarzaniem i sprzedażą żywności lub pasz dla zwierząt lub hodowlą zwierząt</w:t>
      </w:r>
      <w:r w:rsidR="00647F39">
        <w:rPr>
          <w:rFonts w:cs="Arial"/>
          <w:sz w:val="24"/>
          <w:szCs w:val="24"/>
        </w:rPr>
        <w:t>;</w:t>
      </w:r>
    </w:p>
    <w:p w14:paraId="68507130" w14:textId="77777777" w:rsidR="00647F39"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utrudnienia w funkcjonowaniu infrastruktury komunalnej i transportowej:</w:t>
      </w:r>
    </w:p>
    <w:p w14:paraId="70E38675" w14:textId="77777777" w:rsidR="00647F39" w:rsidRPr="00647F39" w:rsidRDefault="007523BC" w:rsidP="00EC5114">
      <w:pPr>
        <w:pStyle w:val="Akapitzlist"/>
        <w:numPr>
          <w:ilvl w:val="0"/>
          <w:numId w:val="199"/>
        </w:numPr>
        <w:spacing w:after="0" w:line="360" w:lineRule="exact"/>
        <w:ind w:left="567" w:hanging="283"/>
        <w:rPr>
          <w:rFonts w:cs="Arial"/>
          <w:b/>
          <w:bCs/>
          <w:sz w:val="24"/>
          <w:szCs w:val="24"/>
        </w:rPr>
      </w:pPr>
      <w:r w:rsidRPr="00647F39">
        <w:rPr>
          <w:rFonts w:cs="Arial"/>
          <w:sz w:val="24"/>
          <w:szCs w:val="24"/>
        </w:rPr>
        <w:t>skażenie źródeł wody lub sieci wodociągowej</w:t>
      </w:r>
      <w:r w:rsidR="00647F39">
        <w:rPr>
          <w:rFonts w:cs="Arial"/>
          <w:sz w:val="24"/>
          <w:szCs w:val="24"/>
        </w:rPr>
        <w:t>;</w:t>
      </w:r>
    </w:p>
    <w:p w14:paraId="36B9EBE5" w14:textId="297EAE09" w:rsidR="007523BC" w:rsidRPr="00647F39" w:rsidRDefault="007523BC" w:rsidP="00EC5114">
      <w:pPr>
        <w:pStyle w:val="Akapitzlist"/>
        <w:numPr>
          <w:ilvl w:val="0"/>
          <w:numId w:val="199"/>
        </w:numPr>
        <w:spacing w:after="0" w:line="360" w:lineRule="exact"/>
        <w:ind w:left="567" w:hanging="283"/>
        <w:rPr>
          <w:rFonts w:cs="Arial"/>
          <w:b/>
          <w:bCs/>
          <w:sz w:val="24"/>
          <w:szCs w:val="24"/>
        </w:rPr>
      </w:pPr>
      <w:r w:rsidRPr="00647F39">
        <w:rPr>
          <w:rFonts w:cs="Arial"/>
          <w:sz w:val="24"/>
          <w:szCs w:val="24"/>
        </w:rPr>
        <w:t>długoterminowe zablokowanie szlaków/węzłów komunikacyjnych powodujące unieruchomienie lub utrudnienia w transporcie</w:t>
      </w:r>
      <w:r w:rsidR="00647F39">
        <w:rPr>
          <w:rFonts w:cs="Arial"/>
          <w:sz w:val="24"/>
          <w:szCs w:val="24"/>
        </w:rPr>
        <w:t>;</w:t>
      </w:r>
    </w:p>
    <w:p w14:paraId="762EBABD" w14:textId="77777777" w:rsidR="00647F39"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długofalowe skutki w postaci spadku poziomu ruchu turystycznego w regionie po stwierdzeniu wystąpienia skażenia promieniotwórczego</w:t>
      </w:r>
      <w:r w:rsidR="00647F39">
        <w:rPr>
          <w:rFonts w:cs="Arial"/>
          <w:sz w:val="24"/>
          <w:szCs w:val="24"/>
        </w:rPr>
        <w:t>;</w:t>
      </w:r>
    </w:p>
    <w:p w14:paraId="258DD22A" w14:textId="15A8DF93" w:rsidR="007523BC"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blokada w obrębie handlu wewnątrzunijnego i eksportu</w:t>
      </w:r>
      <w:r w:rsidR="00647F39">
        <w:rPr>
          <w:rFonts w:cs="Arial"/>
          <w:sz w:val="24"/>
          <w:szCs w:val="24"/>
        </w:rPr>
        <w:t>;</w:t>
      </w:r>
    </w:p>
    <w:p w14:paraId="4CC456E5" w14:textId="76902402" w:rsidR="007523BC"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utrudnienia w funkcjonowaniu szpitali związane ze znaczną liczbą osób, które będą chciały się przebadać pod kątem ewentualnego skażenia promieniotwórczego</w:t>
      </w:r>
      <w:r w:rsidR="00647F39">
        <w:rPr>
          <w:rFonts w:cs="Arial"/>
          <w:sz w:val="24"/>
          <w:szCs w:val="24"/>
        </w:rPr>
        <w:t>;</w:t>
      </w:r>
    </w:p>
    <w:p w14:paraId="6635B77A" w14:textId="6E4EAF24" w:rsidR="007523BC"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brak albo ograniczenie świadczenia usług pocztowych</w:t>
      </w:r>
      <w:r w:rsidR="00647F39">
        <w:rPr>
          <w:rFonts w:cs="Arial"/>
          <w:sz w:val="24"/>
          <w:szCs w:val="24"/>
        </w:rPr>
        <w:t>;</w:t>
      </w:r>
    </w:p>
    <w:p w14:paraId="5FE4A1D1" w14:textId="6D2DA167" w:rsidR="007523BC" w:rsidRPr="00647F39" w:rsidRDefault="007523BC" w:rsidP="00EC5114">
      <w:pPr>
        <w:pStyle w:val="Akapitzlist"/>
        <w:numPr>
          <w:ilvl w:val="0"/>
          <w:numId w:val="197"/>
        </w:numPr>
        <w:spacing w:after="0" w:line="360" w:lineRule="exact"/>
        <w:ind w:left="284" w:hanging="284"/>
        <w:rPr>
          <w:rFonts w:cs="Arial"/>
          <w:b/>
          <w:bCs/>
          <w:sz w:val="24"/>
          <w:szCs w:val="24"/>
        </w:rPr>
      </w:pPr>
      <w:r w:rsidRPr="00647F39">
        <w:rPr>
          <w:rFonts w:cs="Arial"/>
          <w:sz w:val="24"/>
          <w:szCs w:val="24"/>
        </w:rPr>
        <w:t xml:space="preserve">utrata mienia wskutek skażenia promieniotwórczego, dekontaminacji i innych podejmowanych działań interwencyjnych </w:t>
      </w:r>
    </w:p>
    <w:p w14:paraId="0A95D373" w14:textId="77777777" w:rsidR="00647F39" w:rsidRPr="00647F39" w:rsidRDefault="00647F39" w:rsidP="00647F39">
      <w:pPr>
        <w:pStyle w:val="Akapitzlist"/>
        <w:spacing w:after="0" w:line="360" w:lineRule="exact"/>
        <w:ind w:left="284"/>
        <w:rPr>
          <w:rFonts w:cs="Arial"/>
          <w:b/>
          <w:bCs/>
          <w:sz w:val="24"/>
          <w:szCs w:val="24"/>
        </w:rPr>
      </w:pPr>
    </w:p>
    <w:p w14:paraId="6120BD98" w14:textId="75365B25" w:rsidR="007523BC" w:rsidRDefault="007523BC" w:rsidP="00647F39">
      <w:pPr>
        <w:pStyle w:val="Akapitzlist"/>
        <w:spacing w:after="0" w:line="360" w:lineRule="exact"/>
        <w:ind w:left="0"/>
        <w:rPr>
          <w:rFonts w:cs="Arial"/>
          <w:b/>
          <w:bCs/>
          <w:sz w:val="24"/>
          <w:szCs w:val="24"/>
        </w:rPr>
      </w:pPr>
      <w:r w:rsidRPr="00647F39">
        <w:rPr>
          <w:rFonts w:cs="Arial"/>
          <w:b/>
          <w:bCs/>
          <w:sz w:val="24"/>
          <w:szCs w:val="24"/>
        </w:rPr>
        <w:t xml:space="preserve">ŚRODOWISKO NATURALNE: </w:t>
      </w:r>
    </w:p>
    <w:p w14:paraId="401654EC" w14:textId="4EE17347" w:rsidR="007523BC" w:rsidRPr="00647F39" w:rsidRDefault="007523BC" w:rsidP="00EC5114">
      <w:pPr>
        <w:pStyle w:val="Akapitzlist"/>
        <w:numPr>
          <w:ilvl w:val="0"/>
          <w:numId w:val="200"/>
        </w:numPr>
        <w:spacing w:after="0" w:line="360" w:lineRule="exact"/>
        <w:ind w:left="284" w:hanging="284"/>
        <w:rPr>
          <w:rFonts w:cs="Arial"/>
          <w:b/>
          <w:bCs/>
          <w:sz w:val="24"/>
          <w:szCs w:val="24"/>
        </w:rPr>
      </w:pPr>
      <w:r w:rsidRPr="00647F39">
        <w:rPr>
          <w:rFonts w:cs="Arial"/>
          <w:sz w:val="24"/>
          <w:szCs w:val="24"/>
        </w:rPr>
        <w:t>skażenie gleby, powietrza, wód powierzchniowych</w:t>
      </w:r>
      <w:r w:rsidR="00647F39">
        <w:rPr>
          <w:rFonts w:cs="Arial"/>
          <w:sz w:val="24"/>
          <w:szCs w:val="24"/>
        </w:rPr>
        <w:t>;</w:t>
      </w:r>
    </w:p>
    <w:p w14:paraId="78B41E46" w14:textId="524F2984" w:rsidR="007523BC" w:rsidRPr="00647F39" w:rsidRDefault="007523BC" w:rsidP="00EC5114">
      <w:pPr>
        <w:pStyle w:val="Akapitzlist"/>
        <w:numPr>
          <w:ilvl w:val="0"/>
          <w:numId w:val="200"/>
        </w:numPr>
        <w:spacing w:after="0" w:line="360" w:lineRule="exact"/>
        <w:ind w:left="284" w:hanging="284"/>
        <w:rPr>
          <w:rFonts w:cs="Arial"/>
          <w:b/>
          <w:bCs/>
          <w:sz w:val="24"/>
          <w:szCs w:val="24"/>
        </w:rPr>
      </w:pPr>
      <w:r w:rsidRPr="00647F39">
        <w:rPr>
          <w:rFonts w:cs="Arial"/>
          <w:sz w:val="24"/>
          <w:szCs w:val="24"/>
        </w:rPr>
        <w:t>bezpośrednie zagrożenie dla zwierząt, roślin i grzybów, zmiany siedlisk</w:t>
      </w:r>
    </w:p>
    <w:p w14:paraId="0C45F0C4" w14:textId="77777777" w:rsidR="00125659" w:rsidRPr="00125659" w:rsidRDefault="00125659" w:rsidP="00125659">
      <w:pPr>
        <w:spacing w:after="0" w:line="360" w:lineRule="atLeast"/>
        <w:ind w:left="-142" w:firstLine="284"/>
        <w:rPr>
          <w:rFonts w:ascii="Arial" w:hAnsi="Arial" w:cs="Arial"/>
          <w:b/>
          <w:bCs/>
          <w:color w:val="FF0000"/>
          <w:u w:val="single"/>
        </w:rPr>
      </w:pPr>
      <w:r w:rsidRPr="00125659">
        <w:rPr>
          <w:rFonts w:ascii="Arial" w:hAnsi="Arial" w:cs="Arial"/>
          <w:b/>
          <w:bCs/>
          <w:color w:val="FF0000"/>
          <w:u w:val="single"/>
        </w:rPr>
        <w:t>WNIOSKI:</w:t>
      </w:r>
    </w:p>
    <w:p w14:paraId="72324EAA" w14:textId="77777777" w:rsidR="00125659" w:rsidRPr="00125659" w:rsidRDefault="00125659" w:rsidP="00EC5114">
      <w:pPr>
        <w:numPr>
          <w:ilvl w:val="0"/>
          <w:numId w:val="201"/>
        </w:numPr>
        <w:spacing w:after="0" w:line="360" w:lineRule="exact"/>
        <w:ind w:left="284" w:hanging="284"/>
        <w:contextualSpacing/>
        <w:rPr>
          <w:rFonts w:cs="Arial"/>
          <w:b/>
          <w:bCs/>
          <w:sz w:val="24"/>
          <w:szCs w:val="24"/>
          <w:u w:val="single"/>
        </w:rPr>
      </w:pPr>
      <w:r w:rsidRPr="00125659">
        <w:rPr>
          <w:rFonts w:cs="Arial"/>
          <w:color w:val="000000" w:themeColor="text1"/>
          <w:sz w:val="24"/>
          <w:szCs w:val="24"/>
        </w:rPr>
        <w:t>ryzyko wystąpienia na terenie województwa pomorskiego skażenia radiacyjnego jest średnie;</w:t>
      </w:r>
    </w:p>
    <w:p w14:paraId="0F00CA32" w14:textId="77777777" w:rsidR="00125659" w:rsidRPr="00125659" w:rsidRDefault="00125659" w:rsidP="00EC5114">
      <w:pPr>
        <w:numPr>
          <w:ilvl w:val="0"/>
          <w:numId w:val="201"/>
        </w:numPr>
        <w:spacing w:after="0" w:line="360" w:lineRule="exact"/>
        <w:ind w:left="284" w:hanging="284"/>
        <w:contextualSpacing/>
        <w:rPr>
          <w:rFonts w:cs="Arial"/>
          <w:b/>
          <w:bCs/>
          <w:sz w:val="24"/>
          <w:szCs w:val="24"/>
          <w:u w:val="single"/>
        </w:rPr>
      </w:pPr>
      <w:r w:rsidRPr="00125659">
        <w:rPr>
          <w:sz w:val="24"/>
          <w:szCs w:val="24"/>
        </w:rPr>
        <w:t>na terenie województwa pomorskiego nie występują jednostki organizacyjne kategorii I prowadzące działalność z materiałami jądrowymi lub źródłami promieniotwórczymi;</w:t>
      </w:r>
    </w:p>
    <w:p w14:paraId="2C598C26" w14:textId="77777777" w:rsidR="00125659" w:rsidRPr="00125659" w:rsidRDefault="00125659" w:rsidP="00EC5114">
      <w:pPr>
        <w:numPr>
          <w:ilvl w:val="0"/>
          <w:numId w:val="201"/>
        </w:numPr>
        <w:spacing w:after="120" w:line="360" w:lineRule="exact"/>
        <w:ind w:left="284" w:hanging="284"/>
        <w:rPr>
          <w:rFonts w:cs="Arial"/>
          <w:b/>
          <w:bCs/>
          <w:sz w:val="24"/>
          <w:szCs w:val="24"/>
          <w:u w:val="single"/>
        </w:rPr>
      </w:pPr>
      <w:r w:rsidRPr="00125659">
        <w:rPr>
          <w:sz w:val="24"/>
          <w:szCs w:val="24"/>
        </w:rPr>
        <w:t xml:space="preserve">inne jednostki głównie medyczne i naukowe, z uwagi na znikome zagrożenie promieniowaniem nie stanowią istotnego źródła szkodliwego dla środowiska. Wszystkie te jednostki są pod stałą kontrolą Oddziału Radiologii Wojewódzkiej Stacji </w:t>
      </w:r>
      <w:proofErr w:type="spellStart"/>
      <w:r w:rsidRPr="00125659">
        <w:rPr>
          <w:sz w:val="24"/>
          <w:szCs w:val="24"/>
        </w:rPr>
        <w:t>Sanitarno</w:t>
      </w:r>
      <w:proofErr w:type="spellEnd"/>
      <w:r w:rsidRPr="00125659">
        <w:rPr>
          <w:sz w:val="24"/>
          <w:szCs w:val="24"/>
        </w:rPr>
        <w:t>–Epidemiologicznej w Gdańsku.</w:t>
      </w:r>
    </w:p>
    <w:p w14:paraId="02625930" w14:textId="77777777" w:rsidR="00125659" w:rsidRPr="00125659" w:rsidRDefault="00125659" w:rsidP="00125659">
      <w:pPr>
        <w:spacing w:after="0" w:line="360" w:lineRule="atLeast"/>
        <w:rPr>
          <w:rFonts w:cs="Arial"/>
          <w:b/>
          <w:bCs/>
          <w:color w:val="FF0000"/>
          <w:sz w:val="24"/>
          <w:szCs w:val="24"/>
          <w:u w:val="single"/>
        </w:rPr>
      </w:pPr>
      <w:r w:rsidRPr="00125659">
        <w:rPr>
          <w:rFonts w:cs="Arial"/>
          <w:b/>
          <w:bCs/>
          <w:color w:val="FF0000"/>
          <w:sz w:val="24"/>
          <w:szCs w:val="24"/>
          <w:u w:val="single"/>
        </w:rPr>
        <w:t>OCENA RYZYKA:</w:t>
      </w:r>
    </w:p>
    <w:p w14:paraId="12042F94" w14:textId="77777777" w:rsidR="00125659" w:rsidRPr="00125659" w:rsidRDefault="00125659" w:rsidP="00EC5114">
      <w:pPr>
        <w:numPr>
          <w:ilvl w:val="0"/>
          <w:numId w:val="202"/>
        </w:numPr>
        <w:spacing w:after="0" w:line="360" w:lineRule="atLeast"/>
        <w:ind w:left="284" w:hanging="284"/>
        <w:contextualSpacing/>
        <w:jc w:val="left"/>
        <w:rPr>
          <w:rFonts w:cs="Arial"/>
          <w:b/>
          <w:bCs/>
          <w:sz w:val="24"/>
          <w:szCs w:val="24"/>
          <w:u w:val="single"/>
        </w:rPr>
      </w:pPr>
      <w:r w:rsidRPr="00125659">
        <w:rPr>
          <w:rFonts w:cs="Arial"/>
          <w:color w:val="000000" w:themeColor="text1"/>
          <w:sz w:val="24"/>
          <w:szCs w:val="24"/>
        </w:rPr>
        <w:t xml:space="preserve">prawdopodobieństwo wystąpienia zagrożenia: </w:t>
      </w:r>
      <w:r w:rsidRPr="00125659">
        <w:rPr>
          <w:rFonts w:cs="Arial"/>
          <w:b/>
          <w:color w:val="000000" w:themeColor="text1"/>
          <w:sz w:val="24"/>
          <w:szCs w:val="24"/>
        </w:rPr>
        <w:t>skala 2/rzadkie</w:t>
      </w:r>
      <w:r w:rsidRPr="00125659">
        <w:rPr>
          <w:rFonts w:cs="Arial"/>
          <w:color w:val="000000" w:themeColor="text1"/>
          <w:sz w:val="24"/>
          <w:szCs w:val="24"/>
        </w:rPr>
        <w:t>;</w:t>
      </w:r>
    </w:p>
    <w:p w14:paraId="45A1E987" w14:textId="77777777" w:rsidR="00125659" w:rsidRPr="00125659" w:rsidRDefault="00125659" w:rsidP="00EC5114">
      <w:pPr>
        <w:numPr>
          <w:ilvl w:val="0"/>
          <w:numId w:val="202"/>
        </w:numPr>
        <w:spacing w:after="0" w:line="360" w:lineRule="atLeast"/>
        <w:ind w:left="284" w:hanging="284"/>
        <w:contextualSpacing/>
        <w:jc w:val="left"/>
        <w:rPr>
          <w:rFonts w:cs="Arial"/>
          <w:b/>
          <w:bCs/>
          <w:sz w:val="24"/>
          <w:szCs w:val="24"/>
          <w:u w:val="single"/>
        </w:rPr>
      </w:pPr>
      <w:r w:rsidRPr="00125659">
        <w:rPr>
          <w:rFonts w:cs="Arial"/>
          <w:color w:val="000000" w:themeColor="text1"/>
          <w:sz w:val="24"/>
          <w:szCs w:val="24"/>
        </w:rPr>
        <w:t xml:space="preserve">klasyfikacja skutków: </w:t>
      </w:r>
      <w:r w:rsidRPr="00125659">
        <w:rPr>
          <w:rFonts w:cs="Arial"/>
          <w:b/>
          <w:color w:val="000000" w:themeColor="text1"/>
          <w:sz w:val="24"/>
          <w:szCs w:val="24"/>
        </w:rPr>
        <w:t>skala D/duże skutki, kategoria Z, S</w:t>
      </w:r>
      <w:r w:rsidRPr="00125659">
        <w:rPr>
          <w:rFonts w:cs="Arial"/>
          <w:color w:val="000000" w:themeColor="text1"/>
          <w:sz w:val="24"/>
          <w:szCs w:val="24"/>
        </w:rPr>
        <w:t>;</w:t>
      </w:r>
    </w:p>
    <w:p w14:paraId="6F88C9B0" w14:textId="77777777" w:rsidR="00125659" w:rsidRPr="00125659" w:rsidRDefault="00125659" w:rsidP="00EC5114">
      <w:pPr>
        <w:numPr>
          <w:ilvl w:val="0"/>
          <w:numId w:val="202"/>
        </w:numPr>
        <w:spacing w:after="0" w:line="360" w:lineRule="atLeast"/>
        <w:ind w:left="284" w:hanging="284"/>
        <w:contextualSpacing/>
        <w:jc w:val="left"/>
        <w:rPr>
          <w:rFonts w:cs="Arial"/>
          <w:b/>
          <w:bCs/>
          <w:sz w:val="24"/>
          <w:szCs w:val="24"/>
          <w:u w:val="single"/>
        </w:rPr>
      </w:pPr>
      <w:r w:rsidRPr="00125659">
        <w:rPr>
          <w:rFonts w:cs="Arial"/>
          <w:color w:val="000000" w:themeColor="text1"/>
          <w:sz w:val="24"/>
          <w:szCs w:val="24"/>
        </w:rPr>
        <w:t>wartość ryzyka</w:t>
      </w:r>
      <w:r w:rsidRPr="00125659">
        <w:rPr>
          <w:rFonts w:cs="Arial"/>
          <w:b/>
          <w:color w:val="000000" w:themeColor="text1"/>
          <w:sz w:val="24"/>
          <w:szCs w:val="24"/>
        </w:rPr>
        <w:t>: średnie</w:t>
      </w:r>
      <w:r w:rsidRPr="00125659">
        <w:rPr>
          <w:rFonts w:cs="Arial"/>
          <w:color w:val="000000" w:themeColor="text1"/>
          <w:sz w:val="24"/>
          <w:szCs w:val="24"/>
        </w:rPr>
        <w:t>;</w:t>
      </w:r>
    </w:p>
    <w:p w14:paraId="6DAE697C" w14:textId="620F8D9E" w:rsidR="00125659" w:rsidRPr="00125659" w:rsidRDefault="00125659" w:rsidP="00EC5114">
      <w:pPr>
        <w:numPr>
          <w:ilvl w:val="0"/>
          <w:numId w:val="202"/>
        </w:numPr>
        <w:spacing w:after="0" w:line="360" w:lineRule="atLeast"/>
        <w:ind w:left="284" w:hanging="284"/>
        <w:contextualSpacing/>
        <w:jc w:val="left"/>
        <w:rPr>
          <w:rFonts w:cs="Arial"/>
          <w:b/>
          <w:bCs/>
          <w:sz w:val="24"/>
          <w:szCs w:val="24"/>
          <w:u w:val="single"/>
        </w:rPr>
      </w:pPr>
      <w:r w:rsidRPr="00125659">
        <w:rPr>
          <w:rFonts w:ascii="Arial" w:hAnsi="Arial" w:cs="Arial"/>
          <w:color w:val="000000" w:themeColor="text1"/>
        </w:rPr>
        <w:t xml:space="preserve">akceptacja ryzyka: </w:t>
      </w:r>
      <w:r w:rsidRPr="00125659">
        <w:rPr>
          <w:rFonts w:ascii="Arial" w:hAnsi="Arial" w:cs="Arial"/>
          <w:b/>
          <w:bCs/>
          <w:color w:val="000000" w:themeColor="text1"/>
        </w:rPr>
        <w:t>tolerowane</w:t>
      </w:r>
      <w:r w:rsidRPr="00125659">
        <w:rPr>
          <w:rFonts w:ascii="Arial" w:hAnsi="Arial" w:cs="Arial"/>
          <w:bCs/>
          <w:color w:val="000000" w:themeColor="text1"/>
        </w:rPr>
        <w:t>;</w:t>
      </w:r>
    </w:p>
    <w:p w14:paraId="7E57E45F" w14:textId="5711A053" w:rsidR="007523BC" w:rsidRPr="00125659" w:rsidRDefault="00125659" w:rsidP="00EC5114">
      <w:pPr>
        <w:numPr>
          <w:ilvl w:val="0"/>
          <w:numId w:val="202"/>
        </w:numPr>
        <w:spacing w:after="0" w:line="360" w:lineRule="atLeast"/>
        <w:ind w:left="284" w:hanging="284"/>
        <w:contextualSpacing/>
        <w:jc w:val="left"/>
        <w:rPr>
          <w:rFonts w:cs="Arial"/>
          <w:b/>
          <w:bCs/>
          <w:sz w:val="24"/>
          <w:szCs w:val="24"/>
          <w:u w:val="single"/>
        </w:rPr>
      </w:pPr>
      <w:r w:rsidRPr="00125659">
        <w:rPr>
          <w:rFonts w:cs="Arial"/>
          <w:bCs/>
          <w:sz w:val="24"/>
          <w:szCs w:val="24"/>
        </w:rPr>
        <w:t>u</w:t>
      </w:r>
      <w:r w:rsidRPr="00125659">
        <w:rPr>
          <w:rFonts w:cs="Arial"/>
          <w:color w:val="000000" w:themeColor="text1"/>
          <w:sz w:val="24"/>
          <w:szCs w:val="24"/>
        </w:rPr>
        <w:t>zasadnienie akceptacji: elektrownie jądrowe w sąsiednich państwach są nowego typu i posiadają dobrze zorganizowany system ochrony przed awariami. Służby graniczne są dobrze wyposażone w sprzęt umożliwiający wykrycie nielegalnie przewożonego materiału rozszczepialnego</w:t>
      </w:r>
    </w:p>
    <w:p w14:paraId="2F17A794" w14:textId="74F15317" w:rsidR="007523BC" w:rsidRDefault="007523BC" w:rsidP="00647F39">
      <w:pPr>
        <w:pStyle w:val="Akapitzlist"/>
        <w:spacing w:after="0" w:line="360" w:lineRule="exact"/>
        <w:ind w:left="0"/>
        <w:rPr>
          <w:rFonts w:cs="Arial"/>
          <w:sz w:val="24"/>
          <w:szCs w:val="24"/>
        </w:rPr>
      </w:pPr>
    </w:p>
    <w:p w14:paraId="2E4F8953" w14:textId="1B1EACEE" w:rsidR="007523BC" w:rsidRDefault="007523BC" w:rsidP="00647F39">
      <w:pPr>
        <w:pStyle w:val="Akapitzlist"/>
        <w:spacing w:after="0" w:line="360" w:lineRule="exact"/>
        <w:ind w:left="0"/>
        <w:rPr>
          <w:rFonts w:cs="Arial"/>
          <w:sz w:val="24"/>
          <w:szCs w:val="24"/>
        </w:rPr>
      </w:pPr>
    </w:p>
    <w:p w14:paraId="7DB67020" w14:textId="5AF87EC0" w:rsidR="007523BC" w:rsidRDefault="007523BC" w:rsidP="00647F39">
      <w:pPr>
        <w:pStyle w:val="Akapitzlist"/>
        <w:spacing w:after="0" w:line="360" w:lineRule="exact"/>
        <w:ind w:left="0"/>
        <w:rPr>
          <w:rFonts w:cs="Arial"/>
          <w:sz w:val="24"/>
          <w:szCs w:val="24"/>
        </w:rPr>
      </w:pPr>
    </w:p>
    <w:p w14:paraId="0A2360CC" w14:textId="0A452BCF" w:rsidR="007523BC" w:rsidRDefault="007523BC" w:rsidP="00647F39">
      <w:pPr>
        <w:pStyle w:val="Akapitzlist"/>
        <w:spacing w:after="0" w:line="360" w:lineRule="exact"/>
        <w:ind w:left="0"/>
        <w:rPr>
          <w:rFonts w:cs="Arial"/>
          <w:sz w:val="24"/>
          <w:szCs w:val="24"/>
        </w:rPr>
      </w:pPr>
    </w:p>
    <w:p w14:paraId="1AAE526F" w14:textId="2C9D2293" w:rsidR="007523BC" w:rsidRDefault="007523BC" w:rsidP="00647F39">
      <w:pPr>
        <w:pStyle w:val="Akapitzlist"/>
        <w:spacing w:after="0" w:line="360" w:lineRule="exact"/>
        <w:ind w:left="0"/>
        <w:rPr>
          <w:rFonts w:cs="Arial"/>
          <w:sz w:val="24"/>
          <w:szCs w:val="24"/>
        </w:rPr>
      </w:pPr>
    </w:p>
    <w:p w14:paraId="2344285D" w14:textId="08CD2BCA" w:rsidR="007523BC" w:rsidRDefault="007523BC" w:rsidP="00647F39">
      <w:pPr>
        <w:pStyle w:val="Akapitzlist"/>
        <w:spacing w:after="0" w:line="360" w:lineRule="exact"/>
        <w:ind w:left="0"/>
        <w:rPr>
          <w:rFonts w:cs="Arial"/>
          <w:sz w:val="24"/>
          <w:szCs w:val="24"/>
        </w:rPr>
      </w:pPr>
    </w:p>
    <w:p w14:paraId="42159A1B" w14:textId="51C5E0B7" w:rsidR="007523BC" w:rsidRDefault="007523BC" w:rsidP="00647F39">
      <w:pPr>
        <w:pStyle w:val="Akapitzlist"/>
        <w:spacing w:after="0" w:line="360" w:lineRule="exact"/>
        <w:ind w:left="0"/>
        <w:rPr>
          <w:rFonts w:cs="Arial"/>
          <w:sz w:val="24"/>
          <w:szCs w:val="24"/>
        </w:rPr>
      </w:pPr>
    </w:p>
    <w:p w14:paraId="2F4A9D54" w14:textId="5C8278FB" w:rsidR="007523BC" w:rsidRDefault="007523BC" w:rsidP="00647F39">
      <w:pPr>
        <w:pStyle w:val="Akapitzlist"/>
        <w:spacing w:after="0" w:line="360" w:lineRule="exact"/>
        <w:ind w:left="0"/>
        <w:rPr>
          <w:rFonts w:cs="Arial"/>
          <w:sz w:val="24"/>
          <w:szCs w:val="24"/>
        </w:rPr>
      </w:pPr>
    </w:p>
    <w:p w14:paraId="3173BFCA" w14:textId="5B973F00" w:rsidR="007523BC" w:rsidRDefault="007523BC" w:rsidP="007523BC">
      <w:pPr>
        <w:pStyle w:val="Akapitzlist"/>
        <w:spacing w:after="0" w:line="360" w:lineRule="exact"/>
        <w:ind w:left="0"/>
        <w:rPr>
          <w:rFonts w:cs="Arial"/>
          <w:sz w:val="24"/>
          <w:szCs w:val="24"/>
        </w:rPr>
      </w:pPr>
    </w:p>
    <w:p w14:paraId="178E7D6D" w14:textId="0E8B7441" w:rsidR="007523BC" w:rsidRDefault="007523BC" w:rsidP="007523BC">
      <w:pPr>
        <w:pStyle w:val="Akapitzlist"/>
        <w:spacing w:after="0" w:line="360" w:lineRule="exact"/>
        <w:ind w:left="0"/>
        <w:rPr>
          <w:rFonts w:cs="Arial"/>
          <w:sz w:val="24"/>
          <w:szCs w:val="24"/>
        </w:rPr>
      </w:pPr>
    </w:p>
    <w:p w14:paraId="37B3993B" w14:textId="000A40BB" w:rsidR="007523BC" w:rsidRDefault="007523BC" w:rsidP="007523BC">
      <w:pPr>
        <w:pStyle w:val="Akapitzlist"/>
        <w:spacing w:after="0" w:line="360" w:lineRule="exact"/>
        <w:ind w:left="0"/>
        <w:rPr>
          <w:rFonts w:cs="Arial"/>
          <w:sz w:val="24"/>
          <w:szCs w:val="24"/>
        </w:rPr>
      </w:pPr>
    </w:p>
    <w:p w14:paraId="246206AC" w14:textId="5FA6CBED" w:rsidR="007523BC" w:rsidRDefault="007523BC" w:rsidP="007523BC">
      <w:pPr>
        <w:pStyle w:val="Akapitzlist"/>
        <w:spacing w:after="0" w:line="360" w:lineRule="exact"/>
        <w:ind w:left="0"/>
        <w:rPr>
          <w:rFonts w:cs="Arial"/>
          <w:sz w:val="24"/>
          <w:szCs w:val="24"/>
        </w:rPr>
      </w:pPr>
    </w:p>
    <w:p w14:paraId="1CEA299A" w14:textId="5A43E1FE" w:rsidR="007523BC" w:rsidRDefault="007523BC" w:rsidP="007523BC">
      <w:pPr>
        <w:pStyle w:val="Akapitzlist"/>
        <w:spacing w:after="0" w:line="360" w:lineRule="exact"/>
        <w:ind w:left="0"/>
        <w:rPr>
          <w:rFonts w:cs="Arial"/>
          <w:sz w:val="24"/>
          <w:szCs w:val="24"/>
        </w:rPr>
      </w:pPr>
    </w:p>
    <w:p w14:paraId="7941C3F5" w14:textId="6B07836A" w:rsidR="00125659" w:rsidRDefault="00125659" w:rsidP="007523BC">
      <w:pPr>
        <w:pStyle w:val="Akapitzlist"/>
        <w:spacing w:after="0" w:line="360" w:lineRule="exact"/>
        <w:ind w:left="0"/>
        <w:rPr>
          <w:rFonts w:cs="Arial"/>
          <w:sz w:val="24"/>
          <w:szCs w:val="24"/>
        </w:rPr>
      </w:pPr>
    </w:p>
    <w:p w14:paraId="1A496BA0" w14:textId="0DB2A52E" w:rsidR="00125659" w:rsidRDefault="00125659" w:rsidP="007523BC">
      <w:pPr>
        <w:pStyle w:val="Akapitzlist"/>
        <w:spacing w:after="0" w:line="360" w:lineRule="exact"/>
        <w:ind w:left="0"/>
        <w:rPr>
          <w:rFonts w:cs="Arial"/>
          <w:sz w:val="24"/>
          <w:szCs w:val="24"/>
        </w:rPr>
      </w:pPr>
    </w:p>
    <w:p w14:paraId="19779733" w14:textId="1BF04FEE" w:rsidR="00125659" w:rsidRDefault="00125659" w:rsidP="007523BC">
      <w:pPr>
        <w:pStyle w:val="Akapitzlist"/>
        <w:spacing w:after="0" w:line="360" w:lineRule="exact"/>
        <w:ind w:left="0"/>
        <w:rPr>
          <w:rFonts w:cs="Arial"/>
          <w:sz w:val="24"/>
          <w:szCs w:val="24"/>
        </w:rPr>
      </w:pPr>
    </w:p>
    <w:p w14:paraId="6D370D1D" w14:textId="73FEFF74" w:rsidR="00125659" w:rsidRDefault="00125659" w:rsidP="007523BC">
      <w:pPr>
        <w:pStyle w:val="Akapitzlist"/>
        <w:spacing w:after="0" w:line="360" w:lineRule="exact"/>
        <w:ind w:left="0"/>
        <w:rPr>
          <w:rFonts w:cs="Arial"/>
          <w:sz w:val="24"/>
          <w:szCs w:val="24"/>
        </w:rPr>
      </w:pPr>
    </w:p>
    <w:p w14:paraId="189AF0F7" w14:textId="0B1AF5E5" w:rsidR="00125659" w:rsidRDefault="00125659" w:rsidP="007523BC">
      <w:pPr>
        <w:pStyle w:val="Akapitzlist"/>
        <w:spacing w:after="0" w:line="360" w:lineRule="exact"/>
        <w:ind w:left="0"/>
        <w:rPr>
          <w:rFonts w:cs="Arial"/>
          <w:sz w:val="24"/>
          <w:szCs w:val="24"/>
        </w:rPr>
      </w:pPr>
    </w:p>
    <w:p w14:paraId="24581494" w14:textId="621A490E" w:rsidR="00125659" w:rsidRDefault="00125659" w:rsidP="007523BC">
      <w:pPr>
        <w:pStyle w:val="Akapitzlist"/>
        <w:spacing w:after="0" w:line="360" w:lineRule="exact"/>
        <w:ind w:left="0"/>
        <w:rPr>
          <w:rFonts w:cs="Arial"/>
          <w:sz w:val="24"/>
          <w:szCs w:val="24"/>
        </w:rPr>
      </w:pPr>
    </w:p>
    <w:p w14:paraId="1FFEE4C2" w14:textId="109AB501" w:rsidR="00125659" w:rsidRDefault="00125659" w:rsidP="007523BC">
      <w:pPr>
        <w:pStyle w:val="Akapitzlist"/>
        <w:spacing w:after="0" w:line="360" w:lineRule="exact"/>
        <w:ind w:left="0"/>
        <w:rPr>
          <w:rFonts w:cs="Arial"/>
          <w:sz w:val="24"/>
          <w:szCs w:val="24"/>
        </w:rPr>
      </w:pPr>
    </w:p>
    <w:p w14:paraId="1A1EA8A1" w14:textId="2537E3FC" w:rsidR="00125659" w:rsidRDefault="00125659" w:rsidP="007523BC">
      <w:pPr>
        <w:pStyle w:val="Akapitzlist"/>
        <w:spacing w:after="0" w:line="360" w:lineRule="exact"/>
        <w:ind w:left="0"/>
        <w:rPr>
          <w:rFonts w:cs="Arial"/>
          <w:sz w:val="24"/>
          <w:szCs w:val="24"/>
        </w:rPr>
      </w:pPr>
    </w:p>
    <w:p w14:paraId="6C31F690" w14:textId="53CCDF1C" w:rsidR="00125659" w:rsidRDefault="00125659" w:rsidP="007523BC">
      <w:pPr>
        <w:pStyle w:val="Akapitzlist"/>
        <w:spacing w:after="0" w:line="360" w:lineRule="exact"/>
        <w:ind w:left="0"/>
        <w:rPr>
          <w:rFonts w:cs="Arial"/>
          <w:sz w:val="24"/>
          <w:szCs w:val="24"/>
        </w:rPr>
      </w:pPr>
    </w:p>
    <w:p w14:paraId="7598051E" w14:textId="640948D5" w:rsidR="00125659" w:rsidRDefault="00125659" w:rsidP="007523BC">
      <w:pPr>
        <w:pStyle w:val="Akapitzlist"/>
        <w:spacing w:after="0" w:line="360" w:lineRule="exact"/>
        <w:ind w:left="0"/>
        <w:rPr>
          <w:rFonts w:cs="Arial"/>
          <w:sz w:val="24"/>
          <w:szCs w:val="24"/>
        </w:rPr>
      </w:pPr>
    </w:p>
    <w:p w14:paraId="533BF3D0" w14:textId="3E0543A3" w:rsidR="00125659" w:rsidRDefault="00125659" w:rsidP="007523BC">
      <w:pPr>
        <w:pStyle w:val="Akapitzlist"/>
        <w:spacing w:after="0" w:line="360" w:lineRule="exact"/>
        <w:ind w:left="0"/>
        <w:rPr>
          <w:rFonts w:cs="Arial"/>
          <w:sz w:val="24"/>
          <w:szCs w:val="24"/>
        </w:rPr>
      </w:pPr>
    </w:p>
    <w:p w14:paraId="6B008C38" w14:textId="0F102F8A" w:rsidR="00125659" w:rsidRDefault="00125659" w:rsidP="007523BC">
      <w:pPr>
        <w:pStyle w:val="Akapitzlist"/>
        <w:spacing w:after="0" w:line="360" w:lineRule="exact"/>
        <w:ind w:left="0"/>
        <w:rPr>
          <w:rFonts w:cs="Arial"/>
          <w:sz w:val="24"/>
          <w:szCs w:val="24"/>
        </w:rPr>
      </w:pPr>
    </w:p>
    <w:p w14:paraId="7AFC89E3" w14:textId="4542B19D" w:rsidR="00125659" w:rsidRDefault="00125659" w:rsidP="007523BC">
      <w:pPr>
        <w:pStyle w:val="Akapitzlist"/>
        <w:spacing w:after="0" w:line="360" w:lineRule="exact"/>
        <w:ind w:left="0"/>
        <w:rPr>
          <w:rFonts w:cs="Arial"/>
          <w:sz w:val="24"/>
          <w:szCs w:val="24"/>
        </w:rPr>
      </w:pPr>
    </w:p>
    <w:p w14:paraId="2AA4C075" w14:textId="0D781BFA" w:rsidR="00125659" w:rsidRDefault="00125659" w:rsidP="007523BC">
      <w:pPr>
        <w:pStyle w:val="Akapitzlist"/>
        <w:spacing w:after="0" w:line="360" w:lineRule="exact"/>
        <w:ind w:left="0"/>
        <w:rPr>
          <w:rFonts w:cs="Arial"/>
          <w:sz w:val="24"/>
          <w:szCs w:val="24"/>
        </w:rPr>
      </w:pPr>
    </w:p>
    <w:p w14:paraId="53D606A2" w14:textId="54C95343" w:rsidR="00125659" w:rsidRDefault="00125659" w:rsidP="007523BC">
      <w:pPr>
        <w:pStyle w:val="Akapitzlist"/>
        <w:spacing w:after="0" w:line="360" w:lineRule="exact"/>
        <w:ind w:left="0"/>
        <w:rPr>
          <w:rFonts w:cs="Arial"/>
          <w:sz w:val="24"/>
          <w:szCs w:val="24"/>
        </w:rPr>
      </w:pPr>
    </w:p>
    <w:p w14:paraId="4A8C0615" w14:textId="78D23E2C" w:rsidR="00125659" w:rsidRDefault="00125659" w:rsidP="007523BC">
      <w:pPr>
        <w:pStyle w:val="Akapitzlist"/>
        <w:spacing w:after="0" w:line="360" w:lineRule="exact"/>
        <w:ind w:left="0"/>
        <w:rPr>
          <w:rFonts w:cs="Arial"/>
          <w:sz w:val="24"/>
          <w:szCs w:val="24"/>
        </w:rPr>
      </w:pPr>
    </w:p>
    <w:p w14:paraId="34A8296D" w14:textId="324A15C9" w:rsidR="00125659" w:rsidRDefault="00125659" w:rsidP="007523BC">
      <w:pPr>
        <w:pStyle w:val="Akapitzlist"/>
        <w:spacing w:after="0" w:line="360" w:lineRule="exact"/>
        <w:ind w:left="0"/>
        <w:rPr>
          <w:rFonts w:cs="Arial"/>
          <w:sz w:val="24"/>
          <w:szCs w:val="24"/>
        </w:rPr>
      </w:pPr>
    </w:p>
    <w:p w14:paraId="5F329C08" w14:textId="3398BAD8" w:rsidR="00125659" w:rsidRDefault="00125659" w:rsidP="007523BC">
      <w:pPr>
        <w:pStyle w:val="Akapitzlist"/>
        <w:spacing w:after="0" w:line="360" w:lineRule="exact"/>
        <w:ind w:left="0"/>
        <w:rPr>
          <w:rFonts w:cs="Arial"/>
          <w:sz w:val="24"/>
          <w:szCs w:val="24"/>
        </w:rPr>
      </w:pPr>
    </w:p>
    <w:p w14:paraId="0544C571" w14:textId="3A5732C7" w:rsidR="00125659" w:rsidRDefault="00125659" w:rsidP="007523BC">
      <w:pPr>
        <w:pStyle w:val="Akapitzlist"/>
        <w:spacing w:after="0" w:line="360" w:lineRule="exact"/>
        <w:ind w:left="0"/>
        <w:rPr>
          <w:rFonts w:cs="Arial"/>
          <w:sz w:val="24"/>
          <w:szCs w:val="24"/>
        </w:rPr>
      </w:pPr>
    </w:p>
    <w:p w14:paraId="3E43D502" w14:textId="4B4F89F7" w:rsidR="00125659" w:rsidRDefault="00125659" w:rsidP="007523BC">
      <w:pPr>
        <w:pStyle w:val="Akapitzlist"/>
        <w:spacing w:after="0" w:line="360" w:lineRule="exact"/>
        <w:ind w:left="0"/>
        <w:rPr>
          <w:rFonts w:cs="Arial"/>
          <w:sz w:val="24"/>
          <w:szCs w:val="24"/>
        </w:rPr>
      </w:pPr>
    </w:p>
    <w:p w14:paraId="456C9336" w14:textId="71584738" w:rsidR="00125659" w:rsidRDefault="00125659" w:rsidP="007523BC">
      <w:pPr>
        <w:pStyle w:val="Akapitzlist"/>
        <w:spacing w:after="0" w:line="360" w:lineRule="exact"/>
        <w:ind w:left="0"/>
        <w:rPr>
          <w:rFonts w:cs="Arial"/>
          <w:sz w:val="24"/>
          <w:szCs w:val="24"/>
        </w:rPr>
      </w:pPr>
    </w:p>
    <w:p w14:paraId="62B12FEB" w14:textId="42883EE2" w:rsidR="00125659" w:rsidRDefault="00125659" w:rsidP="007523BC">
      <w:pPr>
        <w:pStyle w:val="Akapitzlist"/>
        <w:spacing w:after="0" w:line="360" w:lineRule="exact"/>
        <w:ind w:left="0"/>
        <w:rPr>
          <w:rFonts w:cs="Arial"/>
          <w:sz w:val="24"/>
          <w:szCs w:val="24"/>
        </w:rPr>
      </w:pPr>
    </w:p>
    <w:p w14:paraId="7FE14F3F" w14:textId="01AA1A5A" w:rsidR="00125659" w:rsidRDefault="00125659" w:rsidP="007523BC">
      <w:pPr>
        <w:pStyle w:val="Akapitzlist"/>
        <w:spacing w:after="0" w:line="360" w:lineRule="exact"/>
        <w:ind w:left="0"/>
        <w:rPr>
          <w:rFonts w:cs="Arial"/>
          <w:sz w:val="24"/>
          <w:szCs w:val="24"/>
        </w:rPr>
      </w:pPr>
    </w:p>
    <w:p w14:paraId="75C1A8E9" w14:textId="2179F805" w:rsidR="00125659" w:rsidRDefault="00125659" w:rsidP="007523BC">
      <w:pPr>
        <w:pStyle w:val="Akapitzlist"/>
        <w:spacing w:after="0" w:line="360" w:lineRule="exact"/>
        <w:ind w:left="0"/>
        <w:rPr>
          <w:rFonts w:cs="Arial"/>
          <w:sz w:val="24"/>
          <w:szCs w:val="24"/>
        </w:rPr>
      </w:pPr>
    </w:p>
    <w:p w14:paraId="5F2CA31E" w14:textId="4E7AA4CB" w:rsidR="00125659" w:rsidRDefault="00125659" w:rsidP="007523BC">
      <w:pPr>
        <w:pStyle w:val="Akapitzlist"/>
        <w:spacing w:after="0" w:line="360" w:lineRule="exact"/>
        <w:ind w:left="0"/>
        <w:rPr>
          <w:rFonts w:cs="Arial"/>
          <w:sz w:val="24"/>
          <w:szCs w:val="24"/>
        </w:rPr>
      </w:pPr>
    </w:p>
    <w:p w14:paraId="5210D2FE" w14:textId="6A7B2C8B" w:rsidR="00125659" w:rsidRDefault="00125659" w:rsidP="007523BC">
      <w:pPr>
        <w:pStyle w:val="Akapitzlist"/>
        <w:spacing w:after="0" w:line="360" w:lineRule="exact"/>
        <w:ind w:left="0"/>
        <w:rPr>
          <w:rFonts w:cs="Arial"/>
          <w:sz w:val="24"/>
          <w:szCs w:val="24"/>
        </w:rPr>
      </w:pPr>
    </w:p>
    <w:p w14:paraId="1268BB46" w14:textId="56E519AF" w:rsidR="00125659" w:rsidRDefault="00125659" w:rsidP="007523BC">
      <w:pPr>
        <w:pStyle w:val="Akapitzlist"/>
        <w:spacing w:after="0" w:line="360" w:lineRule="exact"/>
        <w:ind w:left="0"/>
        <w:rPr>
          <w:rFonts w:cs="Arial"/>
          <w:sz w:val="24"/>
          <w:szCs w:val="24"/>
        </w:rPr>
      </w:pPr>
    </w:p>
    <w:p w14:paraId="2E1743B0" w14:textId="4D8C8D1B" w:rsidR="00125659" w:rsidRDefault="00125659" w:rsidP="007523BC">
      <w:pPr>
        <w:pStyle w:val="Akapitzlist"/>
        <w:spacing w:after="0" w:line="360" w:lineRule="exact"/>
        <w:ind w:left="0"/>
        <w:rPr>
          <w:rFonts w:cs="Arial"/>
          <w:sz w:val="24"/>
          <w:szCs w:val="24"/>
        </w:rPr>
      </w:pPr>
    </w:p>
    <w:p w14:paraId="240E1A4E" w14:textId="4C13DF7A" w:rsidR="00125659" w:rsidRDefault="00125659" w:rsidP="007523BC">
      <w:pPr>
        <w:pStyle w:val="Akapitzlist"/>
        <w:spacing w:after="0" w:line="360" w:lineRule="exact"/>
        <w:ind w:left="0"/>
        <w:rPr>
          <w:rFonts w:cs="Arial"/>
          <w:sz w:val="24"/>
          <w:szCs w:val="24"/>
        </w:rPr>
      </w:pPr>
    </w:p>
    <w:p w14:paraId="31712D8D" w14:textId="5DED5915" w:rsidR="00125659" w:rsidRDefault="00125659" w:rsidP="007523BC">
      <w:pPr>
        <w:pStyle w:val="Akapitzlist"/>
        <w:spacing w:after="0" w:line="360" w:lineRule="exact"/>
        <w:ind w:left="0"/>
        <w:rPr>
          <w:rFonts w:cs="Arial"/>
          <w:sz w:val="24"/>
          <w:szCs w:val="24"/>
        </w:rPr>
      </w:pPr>
    </w:p>
    <w:p w14:paraId="757F52D1" w14:textId="3099141D" w:rsidR="00125659" w:rsidRDefault="00125659" w:rsidP="007523BC">
      <w:pPr>
        <w:pStyle w:val="Akapitzlist"/>
        <w:spacing w:after="0" w:line="360" w:lineRule="exact"/>
        <w:ind w:left="0"/>
        <w:rPr>
          <w:rFonts w:cs="Arial"/>
          <w:sz w:val="24"/>
          <w:szCs w:val="24"/>
        </w:rPr>
      </w:pPr>
    </w:p>
    <w:p w14:paraId="7BA55D7F" w14:textId="1200BD7C" w:rsidR="00125659" w:rsidRDefault="00125659" w:rsidP="007523BC">
      <w:pPr>
        <w:pStyle w:val="Akapitzlist"/>
        <w:spacing w:after="0" w:line="360" w:lineRule="exact"/>
        <w:ind w:left="0"/>
        <w:rPr>
          <w:rFonts w:cs="Arial"/>
          <w:sz w:val="24"/>
          <w:szCs w:val="24"/>
        </w:rPr>
      </w:pPr>
    </w:p>
    <w:p w14:paraId="72B2BC27" w14:textId="77777777" w:rsidR="00B05B86" w:rsidRDefault="00B05B86" w:rsidP="007523BC">
      <w:pPr>
        <w:pStyle w:val="Akapitzlist"/>
        <w:spacing w:after="0" w:line="360" w:lineRule="exact"/>
        <w:ind w:left="0"/>
        <w:rPr>
          <w:rFonts w:cs="Arial"/>
          <w:sz w:val="24"/>
          <w:szCs w:val="24"/>
        </w:rPr>
        <w:sectPr w:rsidR="00B05B86" w:rsidSect="001A3905">
          <w:headerReference w:type="default" r:id="rId167"/>
          <w:pgSz w:w="16838" w:h="11906" w:orient="landscape"/>
          <w:pgMar w:top="1417" w:right="1417" w:bottom="1417" w:left="1417" w:header="708" w:footer="708" w:gutter="0"/>
          <w:cols w:num="2" w:space="740"/>
          <w:docGrid w:linePitch="360"/>
        </w:sectPr>
      </w:pPr>
    </w:p>
    <w:p w14:paraId="65001858" w14:textId="1E9CD95E" w:rsidR="00125659" w:rsidRDefault="00125659" w:rsidP="007523BC">
      <w:pPr>
        <w:pStyle w:val="Akapitzlist"/>
        <w:spacing w:after="0" w:line="360" w:lineRule="exact"/>
        <w:ind w:left="0"/>
        <w:rPr>
          <w:rFonts w:cs="Arial"/>
          <w:sz w:val="24"/>
          <w:szCs w:val="24"/>
        </w:rPr>
      </w:pPr>
    </w:p>
    <w:p w14:paraId="2DFAA67C" w14:textId="77777777" w:rsidR="00B05B86" w:rsidRPr="00B05B86" w:rsidRDefault="00B05B86" w:rsidP="00B05B86">
      <w:pPr>
        <w:spacing w:after="120" w:line="360" w:lineRule="exact"/>
        <w:rPr>
          <w:rFonts w:ascii="Calibri" w:eastAsia="Calibri" w:hAnsi="Calibri" w:cs="Arial"/>
          <w:sz w:val="24"/>
          <w:szCs w:val="24"/>
        </w:rPr>
      </w:pPr>
      <w:r w:rsidRPr="00B05B86">
        <w:rPr>
          <w:rFonts w:ascii="Calibri" w:eastAsia="Calibri" w:hAnsi="Calibri" w:cs="Arial"/>
          <w:sz w:val="24"/>
          <w:szCs w:val="24"/>
        </w:rPr>
        <w:t>Przez</w:t>
      </w:r>
      <w:r w:rsidRPr="00B05B86">
        <w:rPr>
          <w:rFonts w:ascii="Calibri" w:eastAsia="Calibri" w:hAnsi="Calibri" w:cs="Arial"/>
          <w:b/>
          <w:sz w:val="24"/>
          <w:szCs w:val="24"/>
        </w:rPr>
        <w:t xml:space="preserve"> </w:t>
      </w:r>
      <w:r w:rsidRPr="00B05B86">
        <w:rPr>
          <w:rFonts w:ascii="Calibri" w:eastAsia="Times New Roman" w:hAnsi="Calibri" w:cs="Times New Roman"/>
          <w:b/>
          <w:bCs/>
          <w:iCs/>
          <w:color w:val="4F81BD"/>
          <w:sz w:val="24"/>
          <w:szCs w:val="24"/>
          <w:lang w:val="x-none" w:eastAsia="x-none"/>
        </w:rPr>
        <w:t>ZBIOROWE ZAKŁÓCENIE PORZĄDKU PUBLICZNEGO</w:t>
      </w:r>
      <w:r w:rsidRPr="00B05B86">
        <w:rPr>
          <w:rFonts w:ascii="Calibri" w:eastAsia="Calibri" w:hAnsi="Calibri" w:cs="Arial"/>
          <w:b/>
          <w:sz w:val="24"/>
          <w:szCs w:val="24"/>
        </w:rPr>
        <w:t xml:space="preserve"> </w:t>
      </w:r>
      <w:r w:rsidRPr="00B05B86">
        <w:rPr>
          <w:rFonts w:ascii="Calibri" w:eastAsia="Calibri" w:hAnsi="Calibri" w:cs="Arial"/>
          <w:sz w:val="24"/>
          <w:szCs w:val="24"/>
        </w:rPr>
        <w:t>rozumie się nielegalny strajk, nielegalne zgromadzenie lub łamanie prawa podczas legalnego strajku lub zgromadzenia. Zakłócenia takie mogą prowadzić do paraliżu funkcjonowania administracji publicznej, wybranych dziedzin życia lub kluczowych gałęzi gospodarki. Występują one głównie z przyczyn ekonomicznych lub społecznych. Mogą również wystąpić na tle etnicznym, religijnym, ideologicznym lub kulturowym.</w:t>
      </w:r>
    </w:p>
    <w:p w14:paraId="03D1B88B" w14:textId="033D077C" w:rsidR="00B05B86" w:rsidRDefault="00B05B86" w:rsidP="00B05B86">
      <w:pPr>
        <w:spacing w:after="0" w:line="360" w:lineRule="exact"/>
        <w:contextualSpacing/>
        <w:rPr>
          <w:rFonts w:ascii="Calibri" w:eastAsia="Times New Roman" w:hAnsi="Calibri" w:cs="Arial"/>
          <w:b/>
          <w:sz w:val="24"/>
          <w:szCs w:val="24"/>
          <w:lang w:val="x-none" w:eastAsia="x-none"/>
        </w:rPr>
      </w:pPr>
      <w:r w:rsidRPr="00B05B86">
        <w:rPr>
          <w:rFonts w:ascii="Calibri" w:eastAsia="Times New Roman" w:hAnsi="Calibri" w:cs="Arial"/>
          <w:b/>
          <w:sz w:val="24"/>
          <w:szCs w:val="24"/>
          <w:lang w:val="x-none" w:eastAsia="x-none"/>
        </w:rPr>
        <w:t>PRZYCZYNY</w:t>
      </w:r>
    </w:p>
    <w:p w14:paraId="1FA169A4" w14:textId="4605307F"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val="x-none" w:eastAsia="x-none"/>
        </w:rPr>
        <w:t>zmniejszanie się liczby miejsc pracy, redukcja zatrudnienia spowodowana pogarszającą się sytuacją gospodarczą</w:t>
      </w:r>
      <w:r w:rsidRPr="00B05B86">
        <w:rPr>
          <w:rFonts w:ascii="Calibri" w:eastAsia="Times New Roman" w:hAnsi="Calibri" w:cs="Arial"/>
          <w:sz w:val="24"/>
          <w:szCs w:val="24"/>
          <w:lang w:eastAsia="x-none"/>
        </w:rPr>
        <w:t>;</w:t>
      </w:r>
    </w:p>
    <w:p w14:paraId="0E5E7473" w14:textId="26EF2DFC"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val="x-none" w:eastAsia="x-none"/>
        </w:rPr>
        <w:t>gwałtowny wzrost bezrobocia oraz wzrost konkurenc</w:t>
      </w:r>
      <w:r w:rsidRPr="00B05B86">
        <w:rPr>
          <w:rFonts w:ascii="Calibri" w:eastAsia="Times New Roman" w:hAnsi="Calibri" w:cs="Arial"/>
          <w:sz w:val="24"/>
          <w:szCs w:val="24"/>
          <w:lang w:eastAsia="x-none"/>
        </w:rPr>
        <w:t xml:space="preserve">ji </w:t>
      </w:r>
      <w:r w:rsidRPr="00B05B86">
        <w:rPr>
          <w:rFonts w:ascii="Calibri" w:eastAsia="Times New Roman" w:hAnsi="Calibri" w:cs="Arial"/>
          <w:sz w:val="24"/>
          <w:szCs w:val="24"/>
          <w:lang w:val="x-none" w:eastAsia="x-none"/>
        </w:rPr>
        <w:t>na rynku pracy spowodowany powrotem emigrantów lub niekontrolowanym napływem na polski rynek pracy pracowników z krajów podwyższonego ryzyka migracyjnego</w:t>
      </w:r>
      <w:r w:rsidRPr="00B05B86">
        <w:rPr>
          <w:rFonts w:ascii="Calibri" w:eastAsia="Times New Roman" w:hAnsi="Calibri" w:cs="Arial"/>
          <w:sz w:val="24"/>
          <w:szCs w:val="24"/>
          <w:lang w:eastAsia="x-none"/>
        </w:rPr>
        <w:t>;</w:t>
      </w:r>
    </w:p>
    <w:p w14:paraId="58A61846" w14:textId="2067BDAD"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eastAsia="x-none"/>
        </w:rPr>
        <w:t>gwałtowny</w:t>
      </w:r>
      <w:r w:rsidRPr="00B05B86">
        <w:rPr>
          <w:rFonts w:ascii="Calibri" w:eastAsia="Times New Roman" w:hAnsi="Calibri" w:cs="Arial"/>
          <w:sz w:val="24"/>
          <w:szCs w:val="24"/>
          <w:lang w:val="x-none" w:eastAsia="x-none"/>
        </w:rPr>
        <w:t xml:space="preserve"> wzrost cen podstawowych artykułów spożywczych</w:t>
      </w:r>
      <w:r>
        <w:rPr>
          <w:rFonts w:ascii="Calibri" w:eastAsia="Times New Roman" w:hAnsi="Calibri" w:cs="Arial"/>
          <w:sz w:val="24"/>
          <w:szCs w:val="24"/>
          <w:lang w:eastAsia="x-none"/>
        </w:rPr>
        <w:t>;</w:t>
      </w:r>
    </w:p>
    <w:p w14:paraId="76FE0D9E" w14:textId="1681E376"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val="x-none" w:eastAsia="x-none"/>
        </w:rPr>
        <w:t>wzrost inflacji powodujący gwałtowny spadek siły nabywczej pieniądza</w:t>
      </w:r>
      <w:r w:rsidRPr="00B05B86">
        <w:rPr>
          <w:rFonts w:ascii="Calibri" w:eastAsia="Times New Roman" w:hAnsi="Calibri" w:cs="Arial"/>
          <w:sz w:val="24"/>
          <w:szCs w:val="24"/>
          <w:lang w:eastAsia="x-none"/>
        </w:rPr>
        <w:t>;</w:t>
      </w:r>
    </w:p>
    <w:p w14:paraId="0B5D5E96" w14:textId="0F62A2BE"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val="x-none" w:eastAsia="x-none"/>
        </w:rPr>
        <w:t>negatywny odbiór rozwiązań prawnych przez niektóre grupy pracownicze i społeczne</w:t>
      </w:r>
      <w:r w:rsidRPr="00B05B86">
        <w:rPr>
          <w:rFonts w:ascii="Calibri" w:eastAsia="Times New Roman" w:hAnsi="Calibri" w:cs="Arial"/>
          <w:sz w:val="24"/>
          <w:szCs w:val="24"/>
          <w:lang w:eastAsia="x-none"/>
        </w:rPr>
        <w:t>;</w:t>
      </w:r>
    </w:p>
    <w:p w14:paraId="18026175" w14:textId="22A33278"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val="x-none" w:eastAsia="x-none"/>
        </w:rPr>
        <w:t>ograniczenie praw nabytych – zwłaszcza w zakresie uprawnień pracowniczych</w:t>
      </w:r>
      <w:r w:rsidRPr="00B05B86">
        <w:rPr>
          <w:rFonts w:ascii="Calibri" w:eastAsia="Times New Roman" w:hAnsi="Calibri" w:cs="Arial"/>
          <w:sz w:val="24"/>
          <w:szCs w:val="24"/>
          <w:lang w:eastAsia="x-none"/>
        </w:rPr>
        <w:t>;</w:t>
      </w:r>
    </w:p>
    <w:p w14:paraId="0BF5A9E6" w14:textId="77777777" w:rsidR="00B05B86" w:rsidRPr="00B05B86" w:rsidRDefault="00B05B86" w:rsidP="00EB635C">
      <w:pPr>
        <w:pStyle w:val="Akapitzlist"/>
        <w:spacing w:after="0" w:line="360" w:lineRule="exact"/>
        <w:ind w:left="284"/>
        <w:rPr>
          <w:rFonts w:ascii="Calibri" w:eastAsia="Times New Roman" w:hAnsi="Calibri" w:cs="Arial"/>
          <w:sz w:val="24"/>
          <w:szCs w:val="24"/>
          <w:lang w:eastAsia="x-none"/>
        </w:rPr>
      </w:pPr>
    </w:p>
    <w:p w14:paraId="5489D0F5" w14:textId="77777777" w:rsidR="00B05B86" w:rsidRPr="00B05B86" w:rsidRDefault="00B05B86" w:rsidP="00EB635C">
      <w:pPr>
        <w:pStyle w:val="Akapitzlist"/>
        <w:spacing w:after="0" w:line="360" w:lineRule="exact"/>
        <w:ind w:left="284"/>
        <w:rPr>
          <w:rFonts w:ascii="Calibri" w:eastAsia="Times New Roman" w:hAnsi="Calibri" w:cs="Arial"/>
          <w:sz w:val="24"/>
          <w:szCs w:val="24"/>
          <w:lang w:eastAsia="x-none"/>
        </w:rPr>
      </w:pPr>
    </w:p>
    <w:p w14:paraId="2E618B7D" w14:textId="0153DFC4"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B05B86">
        <w:rPr>
          <w:rFonts w:ascii="Calibri" w:eastAsia="Times New Roman" w:hAnsi="Calibri" w:cs="Arial"/>
          <w:sz w:val="24"/>
          <w:szCs w:val="24"/>
          <w:lang w:val="x-none" w:eastAsia="x-none"/>
        </w:rPr>
        <w:t>likwidacja, prywatyzacja lub restrukturyzacja niektórych branż, sektorów lub zakładów pracy</w:t>
      </w:r>
      <w:r w:rsidRPr="00B05B86">
        <w:rPr>
          <w:rFonts w:ascii="Calibri" w:eastAsia="Times New Roman" w:hAnsi="Calibri" w:cs="Arial"/>
          <w:sz w:val="24"/>
          <w:szCs w:val="24"/>
          <w:lang w:eastAsia="x-none"/>
        </w:rPr>
        <w:t>;</w:t>
      </w:r>
    </w:p>
    <w:p w14:paraId="6F3106E9" w14:textId="1E827470"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Arial"/>
          <w:sz w:val="24"/>
          <w:szCs w:val="24"/>
          <w:lang w:val="x-none" w:eastAsia="x-none"/>
        </w:rPr>
        <w:t xml:space="preserve">nieterminowe wypłaty wynagrodzeń </w:t>
      </w:r>
      <w:r w:rsidRPr="00EB635C">
        <w:rPr>
          <w:rFonts w:ascii="Calibri" w:eastAsia="Times New Roman" w:hAnsi="Calibri" w:cs="Arial"/>
          <w:sz w:val="24"/>
          <w:szCs w:val="24"/>
          <w:lang w:eastAsia="x-none"/>
        </w:rPr>
        <w:t xml:space="preserve">na przykład </w:t>
      </w:r>
      <w:r w:rsidRPr="00EB635C">
        <w:rPr>
          <w:rFonts w:ascii="Calibri" w:eastAsia="Times New Roman" w:hAnsi="Calibri" w:cs="Arial"/>
          <w:sz w:val="24"/>
          <w:szCs w:val="24"/>
          <w:lang w:val="x-none" w:eastAsia="x-none"/>
        </w:rPr>
        <w:t>spowodowane brakiem płynności finansowej przedsiębiorców</w:t>
      </w:r>
      <w:r w:rsidRPr="00EB635C">
        <w:rPr>
          <w:rFonts w:ascii="Calibri" w:eastAsia="Times New Roman" w:hAnsi="Calibri" w:cs="Arial"/>
          <w:sz w:val="24"/>
          <w:szCs w:val="24"/>
          <w:lang w:eastAsia="x-none"/>
        </w:rPr>
        <w:t>;</w:t>
      </w:r>
    </w:p>
    <w:p w14:paraId="46E303F1" w14:textId="652D5C3E" w:rsidR="00B05B86" w:rsidRPr="00EB635C"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Times New Roman"/>
          <w:sz w:val="24"/>
          <w:szCs w:val="24"/>
          <w:lang w:val="x-none" w:eastAsia="x-none"/>
        </w:rPr>
        <w:t>brak podwyżek uposażenia</w:t>
      </w:r>
      <w:r w:rsidRPr="00EB635C">
        <w:rPr>
          <w:rFonts w:ascii="Calibri" w:eastAsia="Times New Roman" w:hAnsi="Calibri" w:cs="Times New Roman"/>
          <w:sz w:val="24"/>
          <w:szCs w:val="24"/>
          <w:lang w:eastAsia="x-none"/>
        </w:rPr>
        <w:t>;</w:t>
      </w:r>
    </w:p>
    <w:p w14:paraId="0E1B1297" w14:textId="5BB8AE46" w:rsidR="00B05B86" w:rsidRPr="00EB635C"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Times New Roman"/>
          <w:sz w:val="24"/>
          <w:szCs w:val="24"/>
          <w:lang w:val="x-none" w:eastAsia="x-none"/>
        </w:rPr>
        <w:t>strajki solidarnościowe w celu poparcia strajkujących w inn</w:t>
      </w:r>
      <w:r w:rsidR="00EB635C">
        <w:rPr>
          <w:rFonts w:ascii="Calibri" w:eastAsia="Times New Roman" w:hAnsi="Calibri" w:cs="Times New Roman"/>
          <w:sz w:val="24"/>
          <w:szCs w:val="24"/>
          <w:lang w:eastAsia="x-none"/>
        </w:rPr>
        <w:t>ym</w:t>
      </w:r>
      <w:r w:rsidRPr="00EB635C">
        <w:rPr>
          <w:rFonts w:ascii="Calibri" w:eastAsia="Times New Roman" w:hAnsi="Calibri" w:cs="Times New Roman"/>
          <w:sz w:val="24"/>
          <w:szCs w:val="24"/>
          <w:lang w:eastAsia="x-none"/>
        </w:rPr>
        <w:t xml:space="preserve"> </w:t>
      </w:r>
      <w:r w:rsidRPr="00EB635C">
        <w:rPr>
          <w:rFonts w:ascii="Calibri" w:eastAsia="Times New Roman" w:hAnsi="Calibri" w:cs="Times New Roman"/>
          <w:sz w:val="24"/>
          <w:szCs w:val="24"/>
          <w:lang w:val="x-none" w:eastAsia="x-none"/>
        </w:rPr>
        <w:t>p</w:t>
      </w:r>
      <w:r w:rsidR="00EB635C">
        <w:rPr>
          <w:rFonts w:ascii="Calibri" w:eastAsia="Times New Roman" w:hAnsi="Calibri" w:cs="Times New Roman"/>
          <w:sz w:val="24"/>
          <w:szCs w:val="24"/>
          <w:lang w:eastAsia="x-none"/>
        </w:rPr>
        <w:t>odmiocie</w:t>
      </w:r>
      <w:r w:rsidRPr="00EB635C">
        <w:rPr>
          <w:rFonts w:ascii="Calibri" w:eastAsia="Times New Roman" w:hAnsi="Calibri" w:cs="Times New Roman"/>
          <w:sz w:val="24"/>
          <w:szCs w:val="24"/>
          <w:lang w:eastAsia="x-none"/>
        </w:rPr>
        <w:t>;</w:t>
      </w:r>
    </w:p>
    <w:p w14:paraId="3FA4DCC2" w14:textId="7838E537" w:rsidR="00B05B86" w:rsidRPr="00EB635C"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Times New Roman"/>
          <w:sz w:val="24"/>
          <w:szCs w:val="24"/>
          <w:lang w:val="x-none" w:eastAsia="x-none"/>
        </w:rPr>
        <w:t>zerwanie relacji dialogu społecznego</w:t>
      </w:r>
      <w:r w:rsidRPr="00EB635C">
        <w:rPr>
          <w:rFonts w:ascii="Calibri" w:eastAsia="Times New Roman" w:hAnsi="Calibri" w:cs="Times New Roman"/>
          <w:sz w:val="24"/>
          <w:szCs w:val="24"/>
          <w:lang w:eastAsia="x-none"/>
        </w:rPr>
        <w:t>;</w:t>
      </w:r>
    </w:p>
    <w:p w14:paraId="32B5D745" w14:textId="578C77E6" w:rsidR="00B05B86" w:rsidRPr="00EB635C"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Times New Roman"/>
          <w:sz w:val="24"/>
          <w:szCs w:val="24"/>
          <w:lang w:val="x-none" w:eastAsia="x-none"/>
        </w:rPr>
        <w:t>wzrost nastrojów niepokoju społecznego</w:t>
      </w:r>
      <w:r w:rsidRPr="00EB635C">
        <w:rPr>
          <w:rFonts w:ascii="Calibri" w:eastAsia="Times New Roman" w:hAnsi="Calibri" w:cs="Times New Roman"/>
          <w:sz w:val="24"/>
          <w:szCs w:val="24"/>
          <w:lang w:eastAsia="x-none"/>
        </w:rPr>
        <w:t>;</w:t>
      </w:r>
    </w:p>
    <w:p w14:paraId="05102EE9" w14:textId="48AD4F4D" w:rsidR="00B05B86"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Arial"/>
          <w:sz w:val="24"/>
          <w:szCs w:val="24"/>
          <w:lang w:val="x-none" w:eastAsia="x-none"/>
        </w:rPr>
        <w:t xml:space="preserve">nieprzewidziane zdarzenia wywołujące silne emocje </w:t>
      </w:r>
      <w:r w:rsidRPr="00EB635C">
        <w:rPr>
          <w:rFonts w:ascii="Calibri" w:eastAsia="Times New Roman" w:hAnsi="Calibri" w:cs="Arial"/>
          <w:sz w:val="24"/>
          <w:szCs w:val="24"/>
          <w:lang w:val="x-none" w:eastAsia="x-none"/>
        </w:rPr>
        <w:br/>
        <w:t>w społeczeństwie</w:t>
      </w:r>
      <w:r w:rsidRPr="00EB635C">
        <w:rPr>
          <w:rFonts w:ascii="Calibri" w:eastAsia="Times New Roman" w:hAnsi="Calibri" w:cs="Arial"/>
          <w:sz w:val="24"/>
          <w:szCs w:val="24"/>
          <w:lang w:eastAsia="x-none"/>
        </w:rPr>
        <w:t>;</w:t>
      </w:r>
    </w:p>
    <w:p w14:paraId="58E46700" w14:textId="77777777" w:rsidR="00B05B86" w:rsidRPr="00EB635C" w:rsidRDefault="00B05B86" w:rsidP="00EC5114">
      <w:pPr>
        <w:pStyle w:val="Akapitzlist"/>
        <w:numPr>
          <w:ilvl w:val="0"/>
          <w:numId w:val="204"/>
        </w:numPr>
        <w:spacing w:after="0" w:line="360" w:lineRule="exact"/>
        <w:ind w:left="284" w:hanging="284"/>
        <w:rPr>
          <w:rFonts w:ascii="Calibri" w:eastAsia="Times New Roman" w:hAnsi="Calibri" w:cs="Arial"/>
          <w:sz w:val="24"/>
          <w:szCs w:val="24"/>
          <w:lang w:eastAsia="x-none"/>
        </w:rPr>
      </w:pPr>
      <w:r w:rsidRPr="00EB635C">
        <w:rPr>
          <w:rFonts w:ascii="Calibri" w:eastAsia="Times New Roman" w:hAnsi="Calibri" w:cs="Times New Roman"/>
          <w:sz w:val="24"/>
          <w:szCs w:val="24"/>
          <w:lang w:val="x-none" w:eastAsia="x-none"/>
        </w:rPr>
        <w:t>obniżenie progu społecznej tolerancji</w:t>
      </w:r>
      <w:r w:rsidRPr="00EB635C">
        <w:rPr>
          <w:rFonts w:ascii="Calibri" w:eastAsia="Times New Roman" w:hAnsi="Calibri" w:cs="Times New Roman"/>
          <w:sz w:val="24"/>
          <w:szCs w:val="24"/>
          <w:lang w:eastAsia="x-none"/>
        </w:rPr>
        <w:t>.</w:t>
      </w:r>
    </w:p>
    <w:p w14:paraId="4D505A58" w14:textId="77777777" w:rsidR="00B05B86" w:rsidRPr="00B05B86" w:rsidRDefault="00B05B86" w:rsidP="00B05B86">
      <w:pPr>
        <w:spacing w:after="0" w:line="360" w:lineRule="exact"/>
        <w:rPr>
          <w:rFonts w:eastAsia="Calibri" w:cs="Times New Roman"/>
          <w:b/>
          <w:sz w:val="24"/>
          <w:szCs w:val="24"/>
        </w:rPr>
      </w:pPr>
      <w:r w:rsidRPr="00B05B86">
        <w:rPr>
          <w:rFonts w:eastAsia="Calibri" w:cs="Times New Roman"/>
          <w:b/>
          <w:sz w:val="24"/>
          <w:szCs w:val="24"/>
        </w:rPr>
        <w:t>OBSZAR WYSTĘPOWANIA</w:t>
      </w:r>
    </w:p>
    <w:p w14:paraId="1EA6B8AA" w14:textId="4772FDC5" w:rsidR="00B05B86" w:rsidRPr="00B05B86" w:rsidRDefault="00B05B86" w:rsidP="00EB635C">
      <w:pPr>
        <w:spacing w:after="0" w:line="360" w:lineRule="exact"/>
        <w:rPr>
          <w:rFonts w:cs="Arial"/>
          <w:color w:val="000000" w:themeColor="text1"/>
          <w:sz w:val="24"/>
          <w:szCs w:val="24"/>
        </w:rPr>
      </w:pPr>
      <w:r w:rsidRPr="00B05B86">
        <w:rPr>
          <w:rFonts w:cs="Arial"/>
          <w:color w:val="000000" w:themeColor="text1"/>
          <w:sz w:val="24"/>
          <w:szCs w:val="24"/>
        </w:rPr>
        <w:t>Najbardziej narażonym na protesty społeczne miastem jest Gdańsk,</w:t>
      </w:r>
      <w:r w:rsidRPr="00B05B86">
        <w:rPr>
          <w:rFonts w:cs="Arial"/>
          <w:color w:val="000000" w:themeColor="text1"/>
          <w:sz w:val="24"/>
          <w:szCs w:val="24"/>
        </w:rPr>
        <w:br/>
        <w:t xml:space="preserve">na terenie którego mieszczą się urzędy państwowe szczebla wojewódzkiego (Urząd Wojewódzki, Urząd Marszałkowski), </w:t>
      </w:r>
      <w:r w:rsidRPr="00B05B86">
        <w:rPr>
          <w:rFonts w:cs="Arial"/>
          <w:color w:val="000000" w:themeColor="text1"/>
          <w:sz w:val="24"/>
          <w:szCs w:val="24"/>
        </w:rPr>
        <w:br/>
        <w:t xml:space="preserve">w rejonach, pod którymi mogą zbierać się protestujący. Na terenie Trójmiasta odbywa się najwięcej imprez masowych (w tym meczów piłkarskich), w czasie których może dojść do wystąpienia zakłócenia ładu i porządku publicznego w dużych rozmiarach. Najwięcej imprez sportowych organizowanych jest wiosną i jesienią (rozgrywki ligowe). </w:t>
      </w:r>
    </w:p>
    <w:p w14:paraId="30675888" w14:textId="77777777" w:rsidR="00EB635C" w:rsidRDefault="00B05B86" w:rsidP="00EB635C">
      <w:pPr>
        <w:spacing w:after="0" w:line="360" w:lineRule="exact"/>
        <w:rPr>
          <w:rFonts w:cs="Arial"/>
          <w:color w:val="000000" w:themeColor="text1"/>
          <w:sz w:val="24"/>
          <w:szCs w:val="24"/>
        </w:rPr>
      </w:pPr>
      <w:r w:rsidRPr="00B05B86">
        <w:rPr>
          <w:rFonts w:cs="Arial"/>
          <w:color w:val="000000" w:themeColor="text1"/>
          <w:sz w:val="24"/>
          <w:szCs w:val="24"/>
        </w:rPr>
        <w:t xml:space="preserve">Największe ryzyko stwarzają mecze piłki nożnej na terenie Gdańska </w:t>
      </w:r>
      <w:r w:rsidRPr="00B05B86">
        <w:rPr>
          <w:rFonts w:cs="Arial"/>
          <w:color w:val="000000" w:themeColor="text1"/>
          <w:sz w:val="24"/>
          <w:szCs w:val="24"/>
        </w:rPr>
        <w:br/>
        <w:t>i Gdyni z uwagi na udział w nich pseudokibiców „Lechii” Gdańsk, „Arki” Gdynia oraz pseudokibiców drużyn przyjezdnych. Realne zagrożenie stwarzają pseudokibice podążający za swoimi klubami na mecze wyjazdowe.</w:t>
      </w:r>
      <w:r w:rsidRPr="00B05B86">
        <w:rPr>
          <w:rFonts w:ascii="Arial" w:hAnsi="Arial" w:cs="Arial"/>
          <w:color w:val="000000" w:themeColor="text1"/>
        </w:rPr>
        <w:t xml:space="preserve"> </w:t>
      </w:r>
      <w:r w:rsidRPr="00B05B86">
        <w:rPr>
          <w:rFonts w:cs="Arial"/>
          <w:color w:val="000000" w:themeColor="text1"/>
          <w:sz w:val="24"/>
          <w:szCs w:val="24"/>
        </w:rPr>
        <w:t xml:space="preserve">Imprezy masowe, artystyczne i rozrywkowe odbywają się na terenie całego województwa pomorskiego szczególnie w sezonie turystycznym. </w:t>
      </w:r>
    </w:p>
    <w:p w14:paraId="72D54775" w14:textId="07BC2D54" w:rsidR="00B05B86" w:rsidRDefault="00B05B86" w:rsidP="00EB635C">
      <w:pPr>
        <w:spacing w:after="0" w:line="360" w:lineRule="exact"/>
        <w:rPr>
          <w:rFonts w:cs="Arial"/>
          <w:color w:val="000000" w:themeColor="text1"/>
          <w:sz w:val="24"/>
          <w:szCs w:val="24"/>
        </w:rPr>
      </w:pPr>
      <w:r w:rsidRPr="00B05B86">
        <w:rPr>
          <w:rFonts w:cs="Arial"/>
          <w:color w:val="000000" w:themeColor="text1"/>
          <w:sz w:val="24"/>
          <w:szCs w:val="24"/>
        </w:rPr>
        <w:t>Zbiorowe naruszenia porządku mogą występować:</w:t>
      </w:r>
    </w:p>
    <w:p w14:paraId="7B23593F" w14:textId="13FF5913"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eastAsia="x-none"/>
        </w:rPr>
        <w:t>na terenie podmiotów leczniczych;</w:t>
      </w:r>
    </w:p>
    <w:p w14:paraId="1623CEEF" w14:textId="7A4B4293"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eastAsia="x-none"/>
        </w:rPr>
        <w:t xml:space="preserve">w </w:t>
      </w:r>
      <w:r w:rsidRPr="00EB635C">
        <w:rPr>
          <w:rFonts w:eastAsia="Times New Roman" w:cs="Times New Roman"/>
          <w:sz w:val="24"/>
          <w:szCs w:val="24"/>
          <w:lang w:val="x-none" w:eastAsia="x-none"/>
        </w:rPr>
        <w:t>przedsiębiorstwa</w:t>
      </w:r>
      <w:r w:rsidRPr="00EB635C">
        <w:rPr>
          <w:rFonts w:eastAsia="Times New Roman" w:cs="Times New Roman"/>
          <w:sz w:val="24"/>
          <w:szCs w:val="24"/>
          <w:lang w:eastAsia="x-none"/>
        </w:rPr>
        <w:t xml:space="preserve">ch </w:t>
      </w:r>
      <w:r w:rsidRPr="00EB635C">
        <w:rPr>
          <w:rFonts w:eastAsia="Times New Roman" w:cs="Times New Roman"/>
          <w:sz w:val="24"/>
          <w:szCs w:val="24"/>
          <w:lang w:val="x-none" w:eastAsia="x-none"/>
        </w:rPr>
        <w:t>i zakład</w:t>
      </w:r>
      <w:r w:rsidRPr="00EB635C">
        <w:rPr>
          <w:rFonts w:eastAsia="Times New Roman" w:cs="Times New Roman"/>
          <w:sz w:val="24"/>
          <w:szCs w:val="24"/>
          <w:lang w:eastAsia="x-none"/>
        </w:rPr>
        <w:t xml:space="preserve">ach </w:t>
      </w:r>
      <w:r w:rsidRPr="00EB635C">
        <w:rPr>
          <w:rFonts w:eastAsia="Times New Roman" w:cs="Times New Roman"/>
          <w:sz w:val="24"/>
          <w:szCs w:val="24"/>
          <w:lang w:val="x-none" w:eastAsia="x-none"/>
        </w:rPr>
        <w:t>przemysłow</w:t>
      </w:r>
      <w:r w:rsidRPr="00EB635C">
        <w:rPr>
          <w:rFonts w:eastAsia="Times New Roman" w:cs="Times New Roman"/>
          <w:sz w:val="24"/>
          <w:szCs w:val="24"/>
          <w:lang w:eastAsia="x-none"/>
        </w:rPr>
        <w:t>ych;</w:t>
      </w:r>
    </w:p>
    <w:p w14:paraId="76C662D7" w14:textId="6FEC919F"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 xml:space="preserve">okupacja siedzib organów administracji </w:t>
      </w:r>
      <w:r w:rsidRPr="00EB635C">
        <w:rPr>
          <w:rFonts w:eastAsia="Times New Roman" w:cs="Times New Roman"/>
          <w:sz w:val="24"/>
          <w:szCs w:val="24"/>
          <w:lang w:eastAsia="x-none"/>
        </w:rPr>
        <w:t>publicznej;</w:t>
      </w:r>
    </w:p>
    <w:p w14:paraId="33CABEE7" w14:textId="1EED778C"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inne budynki użyteczności publicznej lub zakłady pracy</w:t>
      </w:r>
      <w:r w:rsidRPr="00EB635C">
        <w:rPr>
          <w:rFonts w:eastAsia="Times New Roman" w:cs="Times New Roman"/>
          <w:sz w:val="24"/>
          <w:szCs w:val="24"/>
          <w:lang w:eastAsia="x-none"/>
        </w:rPr>
        <w:t>;</w:t>
      </w:r>
    </w:p>
    <w:p w14:paraId="040A73DF" w14:textId="221129B7"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szlaki</w:t>
      </w:r>
      <w:r w:rsidRPr="00EB635C">
        <w:rPr>
          <w:rFonts w:eastAsia="Times New Roman" w:cs="Times New Roman"/>
          <w:sz w:val="24"/>
          <w:szCs w:val="24"/>
          <w:lang w:eastAsia="x-none"/>
        </w:rPr>
        <w:t xml:space="preserve"> </w:t>
      </w:r>
      <w:r w:rsidRPr="00EB635C">
        <w:rPr>
          <w:rFonts w:eastAsia="Times New Roman" w:cs="Times New Roman"/>
          <w:sz w:val="24"/>
          <w:szCs w:val="24"/>
          <w:lang w:val="x-none" w:eastAsia="x-none"/>
        </w:rPr>
        <w:t>komunikacyjne</w:t>
      </w:r>
      <w:r w:rsidRPr="00EB635C">
        <w:rPr>
          <w:rFonts w:eastAsia="Times New Roman" w:cs="Times New Roman"/>
          <w:sz w:val="24"/>
          <w:szCs w:val="24"/>
          <w:lang w:eastAsia="x-none"/>
        </w:rPr>
        <w:t>;</w:t>
      </w:r>
    </w:p>
    <w:p w14:paraId="200BDE39" w14:textId="67B9F824"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miejsca imprez masowych</w:t>
      </w:r>
      <w:r w:rsidRPr="00EB635C">
        <w:rPr>
          <w:rFonts w:eastAsia="Times New Roman" w:cs="Times New Roman"/>
          <w:sz w:val="24"/>
          <w:szCs w:val="24"/>
          <w:lang w:eastAsia="x-none"/>
        </w:rPr>
        <w:t>;</w:t>
      </w:r>
    </w:p>
    <w:p w14:paraId="0258EAA1" w14:textId="79369605"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miejsca zgromadzeń</w:t>
      </w:r>
      <w:r w:rsidRPr="00EB635C">
        <w:rPr>
          <w:rFonts w:eastAsia="Times New Roman" w:cs="Times New Roman"/>
          <w:sz w:val="24"/>
          <w:szCs w:val="24"/>
          <w:lang w:eastAsia="x-none"/>
        </w:rPr>
        <w:t>;</w:t>
      </w:r>
    </w:p>
    <w:p w14:paraId="282DE5A0" w14:textId="086777DB"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miejsca organizacji wydarzeń politycznych, międzynarodowych itp.</w:t>
      </w:r>
      <w:r w:rsidRPr="00EB635C">
        <w:rPr>
          <w:rFonts w:eastAsia="Times New Roman" w:cs="Times New Roman"/>
          <w:sz w:val="24"/>
          <w:szCs w:val="24"/>
          <w:lang w:eastAsia="x-none"/>
        </w:rPr>
        <w:t>;</w:t>
      </w:r>
    </w:p>
    <w:p w14:paraId="03CEFB61" w14:textId="77777777" w:rsidR="00B05B86" w:rsidRPr="00EB635C" w:rsidRDefault="00B05B86" w:rsidP="00EC5114">
      <w:pPr>
        <w:pStyle w:val="Akapitzlist"/>
        <w:numPr>
          <w:ilvl w:val="0"/>
          <w:numId w:val="205"/>
        </w:numPr>
        <w:spacing w:after="0" w:line="360" w:lineRule="exact"/>
        <w:ind w:left="426" w:hanging="426"/>
        <w:rPr>
          <w:rFonts w:cs="Arial"/>
          <w:color w:val="000000" w:themeColor="text1"/>
          <w:sz w:val="24"/>
          <w:szCs w:val="24"/>
        </w:rPr>
      </w:pPr>
      <w:r w:rsidRPr="00EB635C">
        <w:rPr>
          <w:rFonts w:eastAsia="Times New Roman" w:cs="Times New Roman"/>
          <w:sz w:val="24"/>
          <w:szCs w:val="24"/>
          <w:lang w:val="x-none" w:eastAsia="x-none"/>
        </w:rPr>
        <w:t>okolice i drogi dotarcia do wyżej wymienionych miejsc.</w:t>
      </w:r>
    </w:p>
    <w:p w14:paraId="368E70F6" w14:textId="41A1F6DD" w:rsidR="00B05B86" w:rsidRDefault="00B05B86" w:rsidP="00EB635C">
      <w:pPr>
        <w:pStyle w:val="Akapitzlist"/>
        <w:spacing w:after="0" w:line="360" w:lineRule="exact"/>
        <w:ind w:left="0"/>
        <w:rPr>
          <w:rFonts w:eastAsia="Times New Roman" w:cs="Times New Roman"/>
          <w:sz w:val="24"/>
          <w:szCs w:val="24"/>
          <w:lang w:eastAsia="x-none"/>
        </w:rPr>
      </w:pPr>
      <w:r w:rsidRPr="00EB635C">
        <w:rPr>
          <w:rFonts w:eastAsia="Times New Roman" w:cs="Times New Roman"/>
          <w:sz w:val="24"/>
          <w:szCs w:val="24"/>
          <w:lang w:eastAsia="x-none"/>
        </w:rPr>
        <w:t>Zbiorowe zakłócenia/naruszenia porządku publicznego mogą przyjąć formę:</w:t>
      </w:r>
    </w:p>
    <w:p w14:paraId="1190541A" w14:textId="78FC5FC7" w:rsidR="00B05B86" w:rsidRDefault="00B05B86" w:rsidP="00EC5114">
      <w:pPr>
        <w:pStyle w:val="Akapitzlist"/>
        <w:numPr>
          <w:ilvl w:val="0"/>
          <w:numId w:val="206"/>
        </w:numPr>
        <w:spacing w:after="0" w:line="360" w:lineRule="exact"/>
        <w:ind w:left="426" w:hanging="426"/>
        <w:rPr>
          <w:rFonts w:eastAsia="Times New Roman" w:cs="Times New Roman"/>
          <w:sz w:val="24"/>
          <w:szCs w:val="24"/>
          <w:lang w:eastAsia="x-none"/>
        </w:rPr>
      </w:pPr>
      <w:r w:rsidRPr="00EB635C">
        <w:rPr>
          <w:rFonts w:eastAsia="Times New Roman" w:cs="Times New Roman"/>
          <w:sz w:val="24"/>
          <w:szCs w:val="24"/>
          <w:lang w:eastAsia="x-none"/>
        </w:rPr>
        <w:t>manifestacji;</w:t>
      </w:r>
    </w:p>
    <w:p w14:paraId="68F72EE7" w14:textId="554DFE28" w:rsidR="00B05B86" w:rsidRDefault="00EB635C" w:rsidP="00EC5114">
      <w:pPr>
        <w:pStyle w:val="Akapitzlist"/>
        <w:numPr>
          <w:ilvl w:val="0"/>
          <w:numId w:val="206"/>
        </w:numPr>
        <w:spacing w:after="0" w:line="360" w:lineRule="exact"/>
        <w:ind w:left="426" w:hanging="426"/>
        <w:rPr>
          <w:rFonts w:eastAsia="Times New Roman" w:cs="Times New Roman"/>
          <w:sz w:val="24"/>
          <w:szCs w:val="24"/>
          <w:lang w:eastAsia="x-none"/>
        </w:rPr>
      </w:pPr>
      <w:r>
        <w:rPr>
          <w:rFonts w:eastAsia="Times New Roman" w:cs="Times New Roman"/>
          <w:sz w:val="24"/>
          <w:szCs w:val="24"/>
          <w:lang w:eastAsia="x-none"/>
        </w:rPr>
        <w:t>o</w:t>
      </w:r>
      <w:r w:rsidR="00B05B86" w:rsidRPr="00EB635C">
        <w:rPr>
          <w:rFonts w:eastAsia="Times New Roman" w:cs="Times New Roman"/>
          <w:sz w:val="24"/>
          <w:szCs w:val="24"/>
          <w:lang w:eastAsia="x-none"/>
        </w:rPr>
        <w:t>kupacji budynków administracji;</w:t>
      </w:r>
    </w:p>
    <w:p w14:paraId="6DCF3C5E" w14:textId="7646BA55" w:rsidR="00B05B86" w:rsidRDefault="00B05B86" w:rsidP="00EC5114">
      <w:pPr>
        <w:pStyle w:val="Akapitzlist"/>
        <w:numPr>
          <w:ilvl w:val="0"/>
          <w:numId w:val="206"/>
        </w:numPr>
        <w:spacing w:after="0" w:line="360" w:lineRule="exact"/>
        <w:ind w:left="426" w:hanging="426"/>
        <w:rPr>
          <w:rFonts w:eastAsia="Times New Roman" w:cs="Times New Roman"/>
          <w:sz w:val="24"/>
          <w:szCs w:val="24"/>
          <w:lang w:eastAsia="x-none"/>
        </w:rPr>
      </w:pPr>
      <w:r w:rsidRPr="00EB635C">
        <w:rPr>
          <w:rFonts w:eastAsia="Times New Roman" w:cs="Times New Roman"/>
          <w:sz w:val="24"/>
          <w:szCs w:val="24"/>
          <w:lang w:val="x-none" w:eastAsia="x-none"/>
        </w:rPr>
        <w:t>okupacj</w:t>
      </w:r>
      <w:r w:rsidRPr="00EB635C">
        <w:rPr>
          <w:rFonts w:eastAsia="Times New Roman" w:cs="Times New Roman"/>
          <w:sz w:val="24"/>
          <w:szCs w:val="24"/>
          <w:lang w:eastAsia="x-none"/>
        </w:rPr>
        <w:t>i</w:t>
      </w:r>
      <w:r w:rsidRPr="00EB635C">
        <w:rPr>
          <w:rFonts w:eastAsia="Times New Roman" w:cs="Times New Roman"/>
          <w:sz w:val="24"/>
          <w:szCs w:val="24"/>
          <w:lang w:val="x-none" w:eastAsia="x-none"/>
        </w:rPr>
        <w:t xml:space="preserve"> innych budynków użyteczności publicznej lub zakładów pracy</w:t>
      </w:r>
      <w:r w:rsidRPr="00EB635C">
        <w:rPr>
          <w:rFonts w:eastAsia="Times New Roman" w:cs="Times New Roman"/>
          <w:sz w:val="24"/>
          <w:szCs w:val="24"/>
          <w:lang w:eastAsia="x-none"/>
        </w:rPr>
        <w:t>;</w:t>
      </w:r>
    </w:p>
    <w:p w14:paraId="424BC3EE" w14:textId="77777777" w:rsidR="00B05B86" w:rsidRPr="00EB635C" w:rsidRDefault="00B05B86" w:rsidP="00EC5114">
      <w:pPr>
        <w:pStyle w:val="Akapitzlist"/>
        <w:numPr>
          <w:ilvl w:val="0"/>
          <w:numId w:val="206"/>
        </w:numPr>
        <w:spacing w:after="0" w:line="360" w:lineRule="exact"/>
        <w:ind w:left="426" w:hanging="426"/>
        <w:rPr>
          <w:rFonts w:eastAsia="Times New Roman" w:cs="Times New Roman"/>
          <w:sz w:val="24"/>
          <w:szCs w:val="24"/>
          <w:lang w:eastAsia="x-none"/>
        </w:rPr>
      </w:pPr>
      <w:r w:rsidRPr="00EB635C">
        <w:rPr>
          <w:rFonts w:eastAsia="Times New Roman" w:cs="Times New Roman"/>
          <w:sz w:val="24"/>
          <w:szCs w:val="24"/>
          <w:lang w:val="x-none" w:eastAsia="x-none"/>
        </w:rPr>
        <w:t>blokady szlaków komunikacyjnych</w:t>
      </w:r>
      <w:r w:rsidRPr="00EB635C">
        <w:rPr>
          <w:rFonts w:eastAsia="Times New Roman" w:cs="Times New Roman"/>
          <w:sz w:val="24"/>
          <w:szCs w:val="24"/>
          <w:lang w:eastAsia="x-none"/>
        </w:rPr>
        <w:t>.</w:t>
      </w:r>
    </w:p>
    <w:p w14:paraId="6FA85CF2" w14:textId="5B0BEBD7" w:rsidR="00B05B86" w:rsidRPr="00B05B86" w:rsidRDefault="00B05B86" w:rsidP="000A6E53">
      <w:pPr>
        <w:spacing w:after="0" w:line="360" w:lineRule="exact"/>
        <w:rPr>
          <w:rFonts w:eastAsia="Calibri" w:cs="Times New Roman"/>
          <w:b/>
          <w:bCs/>
          <w:sz w:val="24"/>
          <w:szCs w:val="24"/>
          <w:u w:val="single"/>
        </w:rPr>
      </w:pPr>
      <w:r w:rsidRPr="00B05B86">
        <w:rPr>
          <w:rFonts w:eastAsia="Calibri" w:cs="Times New Roman"/>
          <w:b/>
          <w:bCs/>
          <w:sz w:val="24"/>
          <w:szCs w:val="24"/>
          <w:u w:val="single"/>
        </w:rPr>
        <w:t>NAJCZĘSTSZE SKUTKI ZAGROŻENIA</w:t>
      </w:r>
      <w:r w:rsidR="00EB635C">
        <w:rPr>
          <w:rFonts w:eastAsia="Calibri" w:cs="Times New Roman"/>
          <w:b/>
          <w:bCs/>
          <w:sz w:val="24"/>
          <w:szCs w:val="24"/>
          <w:u w:val="single"/>
        </w:rPr>
        <w:t>:</w:t>
      </w:r>
    </w:p>
    <w:p w14:paraId="2902A7CD" w14:textId="377ADBE1" w:rsidR="00B05B86" w:rsidRDefault="00B05B86" w:rsidP="000A6E53">
      <w:pPr>
        <w:spacing w:after="0" w:line="360" w:lineRule="exact"/>
        <w:rPr>
          <w:rFonts w:eastAsia="Calibri" w:cs="Times New Roman"/>
          <w:b/>
          <w:bCs/>
          <w:sz w:val="24"/>
          <w:szCs w:val="24"/>
        </w:rPr>
      </w:pPr>
      <w:r w:rsidRPr="00B05B86">
        <w:rPr>
          <w:rFonts w:eastAsia="Calibri" w:cs="Times New Roman"/>
          <w:b/>
          <w:bCs/>
          <w:sz w:val="24"/>
          <w:szCs w:val="24"/>
        </w:rPr>
        <w:t>LUDNOŚĆ:</w:t>
      </w:r>
    </w:p>
    <w:p w14:paraId="65EC2EEC" w14:textId="442DA6AE" w:rsidR="00B05B86" w:rsidRPr="000A6E53" w:rsidRDefault="00B05B86" w:rsidP="00EC5114">
      <w:pPr>
        <w:pStyle w:val="Akapitzlist"/>
        <w:numPr>
          <w:ilvl w:val="0"/>
          <w:numId w:val="207"/>
        </w:numPr>
        <w:spacing w:after="0" w:line="360" w:lineRule="exact"/>
        <w:ind w:left="284" w:hanging="284"/>
        <w:rPr>
          <w:rFonts w:eastAsia="Calibri" w:cs="Times New Roman"/>
          <w:b/>
          <w:bCs/>
          <w:sz w:val="24"/>
          <w:szCs w:val="24"/>
        </w:rPr>
      </w:pPr>
      <w:r w:rsidRPr="000A6E53">
        <w:rPr>
          <w:rFonts w:eastAsia="Times New Roman" w:cs="Arial"/>
          <w:color w:val="000000"/>
          <w:sz w:val="24"/>
          <w:szCs w:val="24"/>
          <w:lang w:val="x-none" w:eastAsia="x-none"/>
        </w:rPr>
        <w:t>bezpośrednie zagrożenie dla życia i zdrowia osób (również pośrednio</w:t>
      </w:r>
      <w:r w:rsidRPr="000A6E53">
        <w:rPr>
          <w:rFonts w:eastAsia="Times New Roman" w:cs="Arial"/>
          <w:color w:val="000000"/>
          <w:sz w:val="24"/>
          <w:szCs w:val="24"/>
          <w:lang w:eastAsia="x-none"/>
        </w:rPr>
        <w:t xml:space="preserve"> </w:t>
      </w:r>
      <w:r w:rsidRPr="000A6E53">
        <w:rPr>
          <w:rFonts w:eastAsia="Times New Roman" w:cs="Arial"/>
          <w:color w:val="000000"/>
          <w:sz w:val="24"/>
          <w:szCs w:val="24"/>
          <w:lang w:val="x-none" w:eastAsia="x-none"/>
        </w:rPr>
        <w:t xml:space="preserve">w wyniku utrudnionego dostępu do </w:t>
      </w:r>
      <w:r w:rsidRPr="000A6E53">
        <w:rPr>
          <w:rFonts w:eastAsia="Times New Roman" w:cs="Times New Roman"/>
          <w:sz w:val="24"/>
          <w:szCs w:val="24"/>
          <w:lang w:val="x-none" w:eastAsia="x-none"/>
        </w:rPr>
        <w:t>systemu opieki zdrowotnej)</w:t>
      </w:r>
      <w:r w:rsidRPr="000A6E53">
        <w:rPr>
          <w:rFonts w:eastAsia="Times New Roman" w:cs="Times New Roman"/>
          <w:sz w:val="24"/>
          <w:szCs w:val="24"/>
          <w:lang w:eastAsia="x-none"/>
        </w:rPr>
        <w:t>;</w:t>
      </w:r>
    </w:p>
    <w:p w14:paraId="30D11091" w14:textId="77777777" w:rsidR="00B05B86" w:rsidRPr="000A6E53" w:rsidRDefault="00B05B86" w:rsidP="00EC5114">
      <w:pPr>
        <w:pStyle w:val="Akapitzlist"/>
        <w:numPr>
          <w:ilvl w:val="0"/>
          <w:numId w:val="207"/>
        </w:numPr>
        <w:spacing w:after="0" w:line="360" w:lineRule="exact"/>
        <w:ind w:left="284" w:hanging="284"/>
        <w:rPr>
          <w:rFonts w:eastAsia="Calibri" w:cs="Times New Roman"/>
          <w:b/>
          <w:bCs/>
          <w:sz w:val="24"/>
          <w:szCs w:val="24"/>
        </w:rPr>
      </w:pPr>
      <w:r w:rsidRPr="000A6E53">
        <w:rPr>
          <w:rFonts w:eastAsia="Times New Roman" w:cs="Arial"/>
          <w:color w:val="000000"/>
          <w:sz w:val="24"/>
          <w:szCs w:val="24"/>
          <w:lang w:val="x-none" w:eastAsia="x-none"/>
        </w:rPr>
        <w:t>okresowe utrudnienia w</w:t>
      </w:r>
      <w:r w:rsidRPr="000A6E53">
        <w:rPr>
          <w:rFonts w:eastAsia="Times New Roman" w:cs="Arial"/>
          <w:color w:val="000000"/>
          <w:sz w:val="24"/>
          <w:szCs w:val="24"/>
          <w:lang w:eastAsia="x-none"/>
        </w:rPr>
        <w:t xml:space="preserve"> </w:t>
      </w:r>
      <w:r w:rsidRPr="000A6E53">
        <w:rPr>
          <w:rFonts w:eastAsia="Times New Roman" w:cs="Arial"/>
          <w:color w:val="000000"/>
          <w:sz w:val="24"/>
          <w:szCs w:val="24"/>
          <w:lang w:val="x-none" w:eastAsia="x-none"/>
        </w:rPr>
        <w:t>przemieszczaniu się</w:t>
      </w:r>
      <w:r w:rsidRPr="000A6E53">
        <w:rPr>
          <w:rFonts w:eastAsia="Times New Roman" w:cs="Arial"/>
          <w:color w:val="000000"/>
          <w:sz w:val="24"/>
          <w:szCs w:val="24"/>
          <w:lang w:eastAsia="x-none"/>
        </w:rPr>
        <w:t>.</w:t>
      </w:r>
    </w:p>
    <w:p w14:paraId="5F7555AD" w14:textId="20C9B8C8" w:rsidR="00B05B86" w:rsidRDefault="00B05B86" w:rsidP="000A6E53">
      <w:pPr>
        <w:spacing w:after="0" w:line="360" w:lineRule="exact"/>
        <w:rPr>
          <w:rFonts w:eastAsia="Calibri" w:cs="Times New Roman"/>
          <w:b/>
          <w:bCs/>
          <w:sz w:val="24"/>
          <w:szCs w:val="24"/>
        </w:rPr>
      </w:pPr>
      <w:r w:rsidRPr="00B05B86">
        <w:rPr>
          <w:rFonts w:eastAsia="Calibri" w:cs="Times New Roman"/>
          <w:b/>
          <w:bCs/>
          <w:sz w:val="24"/>
          <w:szCs w:val="24"/>
        </w:rPr>
        <w:t>GOSPODARKA/MIENIE/INFRASTRUKTURA:</w:t>
      </w:r>
    </w:p>
    <w:p w14:paraId="3364C73C" w14:textId="720F8E6C" w:rsidR="00B05B86" w:rsidRPr="000A6E53" w:rsidRDefault="00B05B86" w:rsidP="00EC5114">
      <w:pPr>
        <w:pStyle w:val="Akapitzlist"/>
        <w:numPr>
          <w:ilvl w:val="0"/>
          <w:numId w:val="208"/>
        </w:numPr>
        <w:spacing w:after="0" w:line="360" w:lineRule="exact"/>
        <w:ind w:left="284" w:hanging="284"/>
        <w:rPr>
          <w:rFonts w:eastAsia="Calibri" w:cs="Times New Roman"/>
          <w:b/>
          <w:bCs/>
          <w:sz w:val="24"/>
          <w:szCs w:val="24"/>
        </w:rPr>
      </w:pPr>
      <w:r w:rsidRPr="000A6E53">
        <w:rPr>
          <w:rFonts w:eastAsia="Times New Roman" w:cs="Arial"/>
          <w:color w:val="000000"/>
          <w:sz w:val="24"/>
          <w:szCs w:val="24"/>
          <w:lang w:val="x-none" w:eastAsia="x-none"/>
        </w:rPr>
        <w:t>uszkodzenie i dewastacja mienia i infrastruktury</w:t>
      </w:r>
      <w:r w:rsidRPr="000A6E53">
        <w:rPr>
          <w:rFonts w:eastAsia="Times New Roman" w:cs="Arial"/>
          <w:color w:val="000000"/>
          <w:sz w:val="24"/>
          <w:szCs w:val="24"/>
          <w:lang w:eastAsia="x-none"/>
        </w:rPr>
        <w:t>;</w:t>
      </w:r>
    </w:p>
    <w:p w14:paraId="3C3C062A" w14:textId="36141015" w:rsidR="00B05B86" w:rsidRPr="000A6E53" w:rsidRDefault="00B05B86" w:rsidP="00EC5114">
      <w:pPr>
        <w:pStyle w:val="Akapitzlist"/>
        <w:numPr>
          <w:ilvl w:val="0"/>
          <w:numId w:val="208"/>
        </w:numPr>
        <w:spacing w:after="0" w:line="360" w:lineRule="exact"/>
        <w:ind w:left="284" w:hanging="284"/>
        <w:rPr>
          <w:rFonts w:eastAsia="Calibri" w:cs="Times New Roman"/>
          <w:b/>
          <w:bCs/>
          <w:sz w:val="24"/>
          <w:szCs w:val="24"/>
        </w:rPr>
      </w:pPr>
      <w:r w:rsidRPr="000A6E53">
        <w:rPr>
          <w:rFonts w:eastAsia="Times New Roman" w:cs="Arial"/>
          <w:color w:val="000000"/>
          <w:sz w:val="24"/>
          <w:szCs w:val="24"/>
          <w:lang w:val="x-none" w:eastAsia="x-none"/>
        </w:rPr>
        <w:t>zakłócenia w infrastrukturze komunikacyjnej</w:t>
      </w:r>
      <w:r w:rsidRPr="000A6E53">
        <w:rPr>
          <w:rFonts w:eastAsia="Times New Roman" w:cs="Arial"/>
          <w:color w:val="000000"/>
          <w:sz w:val="24"/>
          <w:szCs w:val="24"/>
          <w:lang w:eastAsia="x-none"/>
        </w:rPr>
        <w:t>:</w:t>
      </w:r>
    </w:p>
    <w:p w14:paraId="65C54A07" w14:textId="1A9B4CF1" w:rsidR="00B05B86" w:rsidRPr="000A6E53" w:rsidRDefault="00B05B86" w:rsidP="00EC5114">
      <w:pPr>
        <w:pStyle w:val="Akapitzlist"/>
        <w:numPr>
          <w:ilvl w:val="0"/>
          <w:numId w:val="209"/>
        </w:numPr>
        <w:spacing w:after="0" w:line="360" w:lineRule="exact"/>
        <w:ind w:left="426" w:hanging="426"/>
        <w:rPr>
          <w:rFonts w:eastAsia="Calibri" w:cs="Times New Roman"/>
          <w:b/>
          <w:bCs/>
          <w:sz w:val="24"/>
          <w:szCs w:val="24"/>
        </w:rPr>
      </w:pPr>
      <w:r w:rsidRPr="000A6E53">
        <w:rPr>
          <w:rFonts w:eastAsia="Times New Roman" w:cs="Arial"/>
          <w:color w:val="000000"/>
          <w:sz w:val="24"/>
          <w:szCs w:val="24"/>
          <w:lang w:val="x-none" w:eastAsia="x-none"/>
        </w:rPr>
        <w:t>długoterminowe zablokowanie szlaków/węzłów komunikacyjnych powodujące unieruchomienie lub utrudnienia w transporcie</w:t>
      </w:r>
      <w:r w:rsidRPr="000A6E53">
        <w:rPr>
          <w:rFonts w:eastAsia="Times New Roman" w:cs="Arial"/>
          <w:color w:val="000000"/>
          <w:sz w:val="24"/>
          <w:szCs w:val="24"/>
          <w:lang w:eastAsia="x-none"/>
        </w:rPr>
        <w:t>,</w:t>
      </w:r>
    </w:p>
    <w:p w14:paraId="5CB5E767" w14:textId="1762EF6C" w:rsidR="00B05B86" w:rsidRPr="000A6E53" w:rsidRDefault="00B05B86" w:rsidP="00EC5114">
      <w:pPr>
        <w:pStyle w:val="Akapitzlist"/>
        <w:numPr>
          <w:ilvl w:val="0"/>
          <w:numId w:val="209"/>
        </w:numPr>
        <w:spacing w:after="0" w:line="360" w:lineRule="exact"/>
        <w:ind w:left="426" w:hanging="426"/>
        <w:rPr>
          <w:rFonts w:eastAsia="Calibri" w:cs="Times New Roman"/>
          <w:b/>
          <w:bCs/>
          <w:sz w:val="24"/>
          <w:szCs w:val="24"/>
        </w:rPr>
      </w:pPr>
      <w:r w:rsidRPr="000A6E53">
        <w:rPr>
          <w:rFonts w:eastAsia="Times New Roman" w:cs="Arial"/>
          <w:color w:val="000000"/>
          <w:sz w:val="24"/>
          <w:szCs w:val="24"/>
          <w:lang w:val="x-none" w:eastAsia="x-none"/>
        </w:rPr>
        <w:t>niemożność dotarcia mieszkańców do zakładów pracy; utrudnienia ratownicze</w:t>
      </w:r>
      <w:r w:rsidRPr="000A6E53">
        <w:rPr>
          <w:rFonts w:eastAsia="Times New Roman" w:cs="Arial"/>
          <w:color w:val="000000"/>
          <w:sz w:val="24"/>
          <w:szCs w:val="24"/>
          <w:lang w:eastAsia="x-none"/>
        </w:rPr>
        <w:t>;</w:t>
      </w:r>
    </w:p>
    <w:p w14:paraId="497B33BB" w14:textId="686BC20A" w:rsidR="00B05B86" w:rsidRPr="000A6E53" w:rsidRDefault="00B05B86" w:rsidP="00EC5114">
      <w:pPr>
        <w:pStyle w:val="Akapitzlist"/>
        <w:numPr>
          <w:ilvl w:val="0"/>
          <w:numId w:val="210"/>
        </w:numPr>
        <w:spacing w:after="0" w:line="360" w:lineRule="exact"/>
        <w:ind w:left="284" w:hanging="284"/>
        <w:rPr>
          <w:rFonts w:eastAsia="Calibri" w:cs="Times New Roman"/>
          <w:b/>
          <w:bCs/>
          <w:sz w:val="24"/>
          <w:szCs w:val="24"/>
        </w:rPr>
      </w:pPr>
      <w:r w:rsidRPr="000A6E53">
        <w:rPr>
          <w:rFonts w:eastAsia="Times New Roman" w:cs="Arial"/>
          <w:color w:val="000000"/>
          <w:sz w:val="24"/>
          <w:szCs w:val="24"/>
          <w:lang w:val="x-none" w:eastAsia="x-none"/>
        </w:rPr>
        <w:t xml:space="preserve">zakłócenia w infrastrukturze wytwarzania, </w:t>
      </w:r>
      <w:proofErr w:type="spellStart"/>
      <w:r w:rsidRPr="000A6E53">
        <w:rPr>
          <w:rFonts w:eastAsia="Times New Roman" w:cs="Arial"/>
          <w:color w:val="000000"/>
          <w:sz w:val="24"/>
          <w:szCs w:val="24"/>
          <w:lang w:val="x-none" w:eastAsia="x-none"/>
        </w:rPr>
        <w:t>przesyłu</w:t>
      </w:r>
      <w:proofErr w:type="spellEnd"/>
      <w:r w:rsidRPr="000A6E53">
        <w:rPr>
          <w:rFonts w:eastAsia="Times New Roman" w:cs="Arial"/>
          <w:color w:val="000000"/>
          <w:sz w:val="24"/>
          <w:szCs w:val="24"/>
          <w:lang w:val="x-none" w:eastAsia="x-none"/>
        </w:rPr>
        <w:t xml:space="preserve"> lub dystrybucji energii</w:t>
      </w:r>
      <w:r w:rsidR="000A6E53">
        <w:rPr>
          <w:rFonts w:eastAsia="Times New Roman" w:cs="Arial"/>
          <w:color w:val="000000"/>
          <w:sz w:val="24"/>
          <w:szCs w:val="24"/>
          <w:lang w:eastAsia="x-none"/>
        </w:rPr>
        <w:t xml:space="preserve"> elektrycznej i ciepłowniczej</w:t>
      </w:r>
      <w:r w:rsidRPr="000A6E53">
        <w:rPr>
          <w:rFonts w:eastAsia="Times New Roman" w:cs="Arial"/>
          <w:color w:val="000000"/>
          <w:sz w:val="24"/>
          <w:szCs w:val="24"/>
          <w:lang w:eastAsia="x-none"/>
        </w:rPr>
        <w:t>:</w:t>
      </w:r>
    </w:p>
    <w:p w14:paraId="167C7A8E" w14:textId="77777777" w:rsidR="00B05B86" w:rsidRPr="000A6E53" w:rsidRDefault="00B05B86" w:rsidP="00EC5114">
      <w:pPr>
        <w:pStyle w:val="Akapitzlist"/>
        <w:numPr>
          <w:ilvl w:val="0"/>
          <w:numId w:val="211"/>
        </w:numPr>
        <w:spacing w:after="0" w:line="360" w:lineRule="exact"/>
        <w:ind w:left="426" w:hanging="426"/>
        <w:rPr>
          <w:rFonts w:eastAsia="Calibri" w:cs="Times New Roman"/>
          <w:b/>
          <w:bCs/>
          <w:sz w:val="24"/>
          <w:szCs w:val="24"/>
        </w:rPr>
      </w:pPr>
      <w:r w:rsidRPr="000A6E53">
        <w:rPr>
          <w:rFonts w:ascii="Calibri" w:eastAsia="Times New Roman" w:hAnsi="Calibri" w:cs="Arial"/>
          <w:color w:val="000000"/>
          <w:sz w:val="24"/>
          <w:szCs w:val="24"/>
          <w:lang w:val="x-none" w:eastAsia="x-none"/>
        </w:rPr>
        <w:t>znaczące oddziaływanie na PKB: brak zasilania zakładów przemysłowych powodujące możliwe zakłócenia lub wstrzymanie produkcji szczególnie w małych i średnich przedsiębiorstwach</w:t>
      </w:r>
      <w:r w:rsidRPr="000A6E53">
        <w:rPr>
          <w:rFonts w:ascii="Calibri" w:eastAsia="Times New Roman" w:hAnsi="Calibri" w:cs="Arial"/>
          <w:color w:val="000000"/>
          <w:sz w:val="24"/>
          <w:szCs w:val="24"/>
          <w:lang w:eastAsia="x-none"/>
        </w:rPr>
        <w:t>;</w:t>
      </w:r>
    </w:p>
    <w:p w14:paraId="40766976" w14:textId="77777777" w:rsidR="00B05B86" w:rsidRPr="00B05B86" w:rsidRDefault="00B05B86" w:rsidP="000A6E53">
      <w:pPr>
        <w:numPr>
          <w:ilvl w:val="3"/>
          <w:numId w:val="27"/>
        </w:numPr>
        <w:spacing w:after="0" w:line="360" w:lineRule="exact"/>
        <w:ind w:left="284" w:hanging="284"/>
        <w:contextualSpacing/>
        <w:rPr>
          <w:rFonts w:ascii="Calibri" w:eastAsia="Times New Roman" w:hAnsi="Calibri" w:cs="Arial"/>
          <w:color w:val="000000"/>
          <w:sz w:val="24"/>
          <w:szCs w:val="24"/>
          <w:lang w:val="x-none" w:eastAsia="x-none"/>
        </w:rPr>
      </w:pPr>
      <w:r w:rsidRPr="00B05B86">
        <w:rPr>
          <w:rFonts w:ascii="Calibri" w:eastAsia="Times New Roman" w:hAnsi="Calibri" w:cs="Arial"/>
          <w:color w:val="000000"/>
          <w:sz w:val="24"/>
          <w:szCs w:val="24"/>
          <w:lang w:val="x-none" w:eastAsia="x-none"/>
        </w:rPr>
        <w:t xml:space="preserve">zakłócenia funkcjonowania systemów </w:t>
      </w:r>
      <w:r w:rsidRPr="00B05B86">
        <w:rPr>
          <w:rFonts w:ascii="Calibri" w:eastAsia="Times New Roman" w:hAnsi="Calibri" w:cs="Arial"/>
          <w:color w:val="000000"/>
          <w:sz w:val="24"/>
          <w:szCs w:val="24"/>
          <w:lang w:eastAsia="x-none"/>
        </w:rPr>
        <w:t xml:space="preserve">telekomunikacyjnych </w:t>
      </w:r>
      <w:r w:rsidRPr="00B05B86">
        <w:rPr>
          <w:rFonts w:ascii="Calibri" w:eastAsia="Times New Roman" w:hAnsi="Calibri" w:cs="Arial"/>
          <w:color w:val="000000"/>
          <w:sz w:val="24"/>
          <w:szCs w:val="24"/>
          <w:lang w:val="x-none" w:eastAsia="x-none"/>
        </w:rPr>
        <w:br/>
        <w:t>i systemów teleinformatycznych</w:t>
      </w:r>
      <w:r w:rsidRPr="00B05B86">
        <w:rPr>
          <w:rFonts w:ascii="Calibri" w:eastAsia="Times New Roman" w:hAnsi="Calibri" w:cs="Arial"/>
          <w:color w:val="000000"/>
          <w:sz w:val="24"/>
          <w:szCs w:val="24"/>
          <w:lang w:eastAsia="x-none"/>
        </w:rPr>
        <w:t>;</w:t>
      </w:r>
    </w:p>
    <w:p w14:paraId="19B89F79" w14:textId="77777777" w:rsidR="00B05B86" w:rsidRPr="00B05B86" w:rsidRDefault="00B05B86" w:rsidP="000A6E53">
      <w:pPr>
        <w:numPr>
          <w:ilvl w:val="3"/>
          <w:numId w:val="27"/>
        </w:numPr>
        <w:spacing w:after="120" w:line="360" w:lineRule="exact"/>
        <w:ind w:left="284" w:hanging="284"/>
        <w:rPr>
          <w:rFonts w:ascii="Calibri" w:eastAsia="Times New Roman" w:hAnsi="Calibri" w:cs="Arial"/>
          <w:color w:val="000000"/>
          <w:sz w:val="24"/>
          <w:szCs w:val="24"/>
          <w:lang w:val="x-none" w:eastAsia="x-none"/>
        </w:rPr>
      </w:pPr>
      <w:r w:rsidRPr="00B05B86">
        <w:rPr>
          <w:rFonts w:ascii="Calibri" w:eastAsia="Times New Roman" w:hAnsi="Calibri" w:cs="Arial"/>
          <w:color w:val="000000"/>
          <w:sz w:val="24"/>
          <w:szCs w:val="24"/>
          <w:lang w:val="x-none" w:eastAsia="x-none"/>
        </w:rPr>
        <w:t>uszkodzenie i dewastacja obiektów zabytkowych</w:t>
      </w:r>
      <w:r w:rsidRPr="00B05B86">
        <w:rPr>
          <w:rFonts w:ascii="Calibri" w:eastAsia="Times New Roman" w:hAnsi="Calibri" w:cs="Arial"/>
          <w:color w:val="000000"/>
          <w:sz w:val="24"/>
          <w:szCs w:val="24"/>
          <w:lang w:eastAsia="x-none"/>
        </w:rPr>
        <w:t>.</w:t>
      </w:r>
    </w:p>
    <w:p w14:paraId="5ACAA2FF" w14:textId="01810FED" w:rsidR="00B05B86" w:rsidRDefault="00B05B86" w:rsidP="00B05B86">
      <w:pPr>
        <w:spacing w:after="0" w:line="360" w:lineRule="exact"/>
        <w:rPr>
          <w:rFonts w:cs="Arial"/>
          <w:b/>
          <w:bCs/>
          <w:color w:val="FF0000"/>
          <w:sz w:val="24"/>
          <w:szCs w:val="24"/>
          <w:u w:val="single"/>
        </w:rPr>
      </w:pPr>
      <w:r w:rsidRPr="00B05B86">
        <w:rPr>
          <w:rFonts w:cs="Arial"/>
          <w:b/>
          <w:bCs/>
          <w:color w:val="FF0000"/>
          <w:sz w:val="24"/>
          <w:szCs w:val="24"/>
          <w:u w:val="single"/>
        </w:rPr>
        <w:t>WNIOSKI:</w:t>
      </w:r>
    </w:p>
    <w:p w14:paraId="2ADBF9C3" w14:textId="22C64432" w:rsidR="00B05B86" w:rsidRPr="002C51D8" w:rsidRDefault="00B05B86" w:rsidP="00EC5114">
      <w:pPr>
        <w:pStyle w:val="Akapitzlist"/>
        <w:numPr>
          <w:ilvl w:val="0"/>
          <w:numId w:val="212"/>
        </w:numPr>
        <w:spacing w:after="0" w:line="360" w:lineRule="exact"/>
        <w:ind w:left="284" w:hanging="284"/>
        <w:rPr>
          <w:rFonts w:cs="Arial"/>
          <w:b/>
          <w:bCs/>
          <w:sz w:val="24"/>
          <w:szCs w:val="24"/>
          <w:u w:val="single"/>
        </w:rPr>
      </w:pPr>
      <w:r w:rsidRPr="002C51D8">
        <w:rPr>
          <w:rFonts w:cs="Arial"/>
          <w:sz w:val="24"/>
          <w:szCs w:val="24"/>
        </w:rPr>
        <w:t>ry</w:t>
      </w:r>
      <w:r w:rsidRPr="002C51D8">
        <w:rPr>
          <w:rFonts w:cs="Arial"/>
          <w:color w:val="000000" w:themeColor="text1"/>
          <w:sz w:val="24"/>
          <w:szCs w:val="24"/>
        </w:rPr>
        <w:t>zyko wystąpienia zdarzenia na terenie województwa jest wyraźnie zróżnicowane, tj. rejonie aglomeracji trójmiejskiej jest średnie, natomiast w pozostałej części - małe;</w:t>
      </w:r>
    </w:p>
    <w:p w14:paraId="5409819C" w14:textId="1D13E3A2" w:rsidR="00B05B86" w:rsidRPr="002C51D8" w:rsidRDefault="00B05B86" w:rsidP="00EC5114">
      <w:pPr>
        <w:pStyle w:val="Akapitzlist"/>
        <w:numPr>
          <w:ilvl w:val="0"/>
          <w:numId w:val="212"/>
        </w:numPr>
        <w:spacing w:after="0" w:line="360" w:lineRule="exact"/>
        <w:ind w:left="284" w:hanging="284"/>
        <w:rPr>
          <w:rFonts w:cs="Arial"/>
          <w:b/>
          <w:bCs/>
          <w:sz w:val="24"/>
          <w:szCs w:val="24"/>
          <w:u w:val="single"/>
        </w:rPr>
      </w:pPr>
      <w:r w:rsidRPr="002C51D8">
        <w:rPr>
          <w:rFonts w:cs="Arial"/>
          <w:color w:val="000000" w:themeColor="text1"/>
          <w:sz w:val="24"/>
          <w:szCs w:val="24"/>
        </w:rPr>
        <w:t>obszarami, gdzie najczęściej może dojść do protestów społecznych, są rejony, w których rozmieszczone są duże zakłady prac;</w:t>
      </w:r>
    </w:p>
    <w:p w14:paraId="1706095A" w14:textId="77777777" w:rsidR="00B05B86" w:rsidRPr="002C51D8" w:rsidRDefault="00B05B86" w:rsidP="00EC5114">
      <w:pPr>
        <w:pStyle w:val="Akapitzlist"/>
        <w:numPr>
          <w:ilvl w:val="0"/>
          <w:numId w:val="212"/>
        </w:numPr>
        <w:spacing w:after="0" w:line="360" w:lineRule="exact"/>
        <w:ind w:left="284" w:hanging="284"/>
        <w:rPr>
          <w:rFonts w:cs="Arial"/>
          <w:b/>
          <w:bCs/>
          <w:sz w:val="24"/>
          <w:szCs w:val="24"/>
          <w:u w:val="single"/>
        </w:rPr>
      </w:pPr>
      <w:r w:rsidRPr="002C51D8">
        <w:rPr>
          <w:rFonts w:cs="Arial"/>
          <w:color w:val="000000" w:themeColor="text1"/>
          <w:sz w:val="24"/>
          <w:szCs w:val="24"/>
        </w:rPr>
        <w:t>szczególnie uciążliwe mogą być protesty pracowników/służb zajmujących się ochroną zdrowia i bezpieczeństwa oraz innych, świadczących usługi dla społeczeństwa</w:t>
      </w:r>
      <w:r w:rsidRPr="002C51D8">
        <w:rPr>
          <w:rFonts w:ascii="Arial" w:hAnsi="Arial" w:cs="Arial"/>
          <w:color w:val="000000" w:themeColor="text1"/>
        </w:rPr>
        <w:t>.</w:t>
      </w:r>
    </w:p>
    <w:p w14:paraId="5DA17193" w14:textId="77777777" w:rsidR="00B05B86" w:rsidRPr="00B05B86" w:rsidRDefault="00B05B86" w:rsidP="00B05B86">
      <w:pPr>
        <w:tabs>
          <w:tab w:val="num" w:pos="360"/>
        </w:tabs>
        <w:spacing w:after="0" w:line="360" w:lineRule="exact"/>
        <w:ind w:left="357" w:hanging="357"/>
        <w:rPr>
          <w:rFonts w:cs="Arial"/>
          <w:b/>
          <w:bCs/>
          <w:color w:val="FF0000"/>
          <w:sz w:val="24"/>
          <w:szCs w:val="24"/>
          <w:u w:val="single"/>
        </w:rPr>
      </w:pPr>
      <w:r w:rsidRPr="00B05B86">
        <w:rPr>
          <w:rFonts w:cs="Arial"/>
          <w:b/>
          <w:bCs/>
          <w:color w:val="FF0000"/>
          <w:sz w:val="24"/>
          <w:szCs w:val="24"/>
          <w:u w:val="single"/>
        </w:rPr>
        <w:t>OCENA RYZYKA:</w:t>
      </w:r>
    </w:p>
    <w:p w14:paraId="158EF0DE" w14:textId="77777777" w:rsidR="00B05B86" w:rsidRPr="00B05B86" w:rsidRDefault="00B05B86" w:rsidP="00EC5114">
      <w:pPr>
        <w:numPr>
          <w:ilvl w:val="0"/>
          <w:numId w:val="203"/>
        </w:numPr>
        <w:spacing w:after="0" w:line="360" w:lineRule="exact"/>
        <w:ind w:left="284" w:hanging="284"/>
        <w:contextualSpacing/>
        <w:rPr>
          <w:rFonts w:cs="Arial"/>
          <w:b/>
          <w:bCs/>
          <w:sz w:val="24"/>
          <w:szCs w:val="24"/>
          <w:u w:val="single"/>
        </w:rPr>
      </w:pPr>
      <w:r w:rsidRPr="00B05B86">
        <w:rPr>
          <w:rFonts w:cs="Arial"/>
          <w:color w:val="000000" w:themeColor="text1"/>
          <w:sz w:val="24"/>
          <w:szCs w:val="24"/>
        </w:rPr>
        <w:t xml:space="preserve">prawdopodobieństwo wystąpienia zagrożenia: </w:t>
      </w:r>
      <w:r w:rsidRPr="00B05B86">
        <w:rPr>
          <w:rFonts w:cs="Arial"/>
          <w:b/>
          <w:color w:val="000000" w:themeColor="text1"/>
          <w:sz w:val="24"/>
          <w:szCs w:val="24"/>
        </w:rPr>
        <w:t>skala 4/prawdopodobne</w:t>
      </w:r>
      <w:r w:rsidRPr="00B05B86">
        <w:rPr>
          <w:rFonts w:cs="Arial"/>
          <w:color w:val="000000" w:themeColor="text1"/>
          <w:sz w:val="24"/>
          <w:szCs w:val="24"/>
        </w:rPr>
        <w:t>;</w:t>
      </w:r>
    </w:p>
    <w:p w14:paraId="27BB2DAC" w14:textId="66248E53" w:rsidR="00B05B86" w:rsidRPr="00B05B86" w:rsidRDefault="00B05B86" w:rsidP="00EC5114">
      <w:pPr>
        <w:numPr>
          <w:ilvl w:val="0"/>
          <w:numId w:val="203"/>
        </w:numPr>
        <w:spacing w:after="0" w:line="360" w:lineRule="exact"/>
        <w:ind w:left="284" w:hanging="284"/>
        <w:contextualSpacing/>
        <w:rPr>
          <w:rFonts w:cs="Arial"/>
          <w:b/>
          <w:bCs/>
          <w:sz w:val="24"/>
          <w:szCs w:val="24"/>
          <w:u w:val="single"/>
        </w:rPr>
      </w:pPr>
      <w:r w:rsidRPr="00B05B86">
        <w:rPr>
          <w:rFonts w:cs="Arial"/>
          <w:color w:val="000000" w:themeColor="text1"/>
          <w:sz w:val="24"/>
          <w:szCs w:val="24"/>
        </w:rPr>
        <w:t xml:space="preserve">klasyfikacja skutków: </w:t>
      </w:r>
      <w:r w:rsidRPr="00B05B86">
        <w:rPr>
          <w:rFonts w:cs="Arial"/>
          <w:b/>
          <w:color w:val="000000" w:themeColor="text1"/>
          <w:sz w:val="24"/>
          <w:szCs w:val="24"/>
        </w:rPr>
        <w:t xml:space="preserve">skala </w:t>
      </w:r>
      <w:r w:rsidR="00680D97">
        <w:rPr>
          <w:rFonts w:cs="Arial"/>
          <w:b/>
          <w:color w:val="000000" w:themeColor="text1"/>
          <w:sz w:val="24"/>
          <w:szCs w:val="24"/>
        </w:rPr>
        <w:t>B</w:t>
      </w:r>
      <w:r w:rsidRPr="00B05B86">
        <w:rPr>
          <w:rFonts w:cs="Arial"/>
          <w:b/>
          <w:color w:val="000000" w:themeColor="text1"/>
          <w:sz w:val="24"/>
          <w:szCs w:val="24"/>
        </w:rPr>
        <w:t>/</w:t>
      </w:r>
      <w:r w:rsidR="00680D97">
        <w:rPr>
          <w:rFonts w:cs="Arial"/>
          <w:b/>
          <w:color w:val="000000" w:themeColor="text1"/>
          <w:sz w:val="24"/>
          <w:szCs w:val="24"/>
        </w:rPr>
        <w:t>małe</w:t>
      </w:r>
      <w:r w:rsidRPr="00B05B86">
        <w:rPr>
          <w:rFonts w:cs="Arial"/>
          <w:b/>
          <w:color w:val="000000" w:themeColor="text1"/>
          <w:sz w:val="24"/>
          <w:szCs w:val="24"/>
        </w:rPr>
        <w:t>, kategoria Z, M, S</w:t>
      </w:r>
      <w:r w:rsidRPr="00B05B86">
        <w:rPr>
          <w:rFonts w:cs="Arial"/>
          <w:color w:val="000000" w:themeColor="text1"/>
          <w:sz w:val="24"/>
          <w:szCs w:val="24"/>
        </w:rPr>
        <w:t>;</w:t>
      </w:r>
    </w:p>
    <w:p w14:paraId="52D3DBBA" w14:textId="77777777" w:rsidR="00B05B86" w:rsidRPr="00B05B86" w:rsidRDefault="00B05B86" w:rsidP="00EC5114">
      <w:pPr>
        <w:numPr>
          <w:ilvl w:val="0"/>
          <w:numId w:val="203"/>
        </w:numPr>
        <w:spacing w:after="0" w:line="360" w:lineRule="exact"/>
        <w:ind w:left="284" w:hanging="284"/>
        <w:contextualSpacing/>
        <w:rPr>
          <w:rFonts w:cs="Arial"/>
          <w:b/>
          <w:bCs/>
          <w:sz w:val="24"/>
          <w:szCs w:val="24"/>
          <w:u w:val="single"/>
        </w:rPr>
      </w:pPr>
      <w:r w:rsidRPr="00B05B86">
        <w:rPr>
          <w:rFonts w:cs="Arial"/>
          <w:color w:val="000000" w:themeColor="text1"/>
          <w:sz w:val="24"/>
          <w:szCs w:val="24"/>
        </w:rPr>
        <w:t xml:space="preserve">wartość ryzyka: </w:t>
      </w:r>
      <w:r w:rsidRPr="00B05B86">
        <w:rPr>
          <w:rFonts w:cs="Arial"/>
          <w:b/>
          <w:color w:val="000000" w:themeColor="text1"/>
          <w:sz w:val="24"/>
          <w:szCs w:val="24"/>
        </w:rPr>
        <w:t>średnie</w:t>
      </w:r>
      <w:r w:rsidRPr="00B05B86">
        <w:rPr>
          <w:rFonts w:cs="Arial"/>
          <w:color w:val="000000" w:themeColor="text1"/>
          <w:sz w:val="24"/>
          <w:szCs w:val="24"/>
        </w:rPr>
        <w:t>;</w:t>
      </w:r>
    </w:p>
    <w:p w14:paraId="24A149E9" w14:textId="77777777" w:rsidR="00B05B86" w:rsidRPr="00B05B86" w:rsidRDefault="00B05B86" w:rsidP="00EC5114">
      <w:pPr>
        <w:numPr>
          <w:ilvl w:val="0"/>
          <w:numId w:val="203"/>
        </w:numPr>
        <w:spacing w:after="0" w:line="360" w:lineRule="exact"/>
        <w:ind w:left="284" w:hanging="284"/>
        <w:contextualSpacing/>
        <w:rPr>
          <w:rFonts w:cs="Arial"/>
          <w:b/>
          <w:bCs/>
          <w:sz w:val="24"/>
          <w:szCs w:val="24"/>
          <w:u w:val="single"/>
        </w:rPr>
      </w:pPr>
      <w:r w:rsidRPr="00B05B86">
        <w:rPr>
          <w:rFonts w:cs="Arial"/>
          <w:color w:val="000000" w:themeColor="text1"/>
          <w:sz w:val="24"/>
          <w:szCs w:val="24"/>
        </w:rPr>
        <w:t>akceptacja ryzyka</w:t>
      </w:r>
      <w:r w:rsidRPr="00B05B86">
        <w:rPr>
          <w:rFonts w:cs="Arial"/>
          <w:b/>
          <w:bCs/>
          <w:color w:val="000000" w:themeColor="text1"/>
          <w:sz w:val="24"/>
          <w:szCs w:val="24"/>
        </w:rPr>
        <w:t>: tolerowane</w:t>
      </w:r>
      <w:r w:rsidRPr="00B05B86">
        <w:rPr>
          <w:rFonts w:cs="Arial"/>
          <w:bCs/>
          <w:color w:val="000000" w:themeColor="text1"/>
          <w:sz w:val="24"/>
          <w:szCs w:val="24"/>
        </w:rPr>
        <w:t>;</w:t>
      </w:r>
    </w:p>
    <w:p w14:paraId="5A9D333B" w14:textId="77777777" w:rsidR="00B05B86" w:rsidRPr="00B05B86" w:rsidRDefault="00B05B86" w:rsidP="00EC5114">
      <w:pPr>
        <w:numPr>
          <w:ilvl w:val="0"/>
          <w:numId w:val="203"/>
        </w:numPr>
        <w:spacing w:after="0" w:line="360" w:lineRule="exact"/>
        <w:ind w:left="284" w:hanging="284"/>
        <w:contextualSpacing/>
        <w:rPr>
          <w:rFonts w:cs="Arial"/>
          <w:b/>
          <w:bCs/>
          <w:sz w:val="24"/>
          <w:szCs w:val="24"/>
          <w:u w:val="single"/>
        </w:rPr>
      </w:pPr>
      <w:r w:rsidRPr="00B05B86">
        <w:rPr>
          <w:rFonts w:cs="Arial"/>
          <w:color w:val="000000" w:themeColor="text1"/>
          <w:sz w:val="24"/>
          <w:szCs w:val="24"/>
        </w:rPr>
        <w:t xml:space="preserve">uzasadnienie akceptacji: do zakłóceń bezpieczeństwa dochodzi </w:t>
      </w:r>
      <w:r w:rsidRPr="00B05B86">
        <w:rPr>
          <w:rFonts w:cs="Arial"/>
          <w:color w:val="000000" w:themeColor="text1"/>
          <w:sz w:val="24"/>
          <w:szCs w:val="24"/>
        </w:rPr>
        <w:br/>
        <w:t xml:space="preserve">w określonych rejonach, gdzie odbywają się imprezy masowe </w:t>
      </w:r>
      <w:r w:rsidRPr="00B05B86">
        <w:rPr>
          <w:rFonts w:cs="Arial"/>
          <w:color w:val="000000" w:themeColor="text1"/>
          <w:sz w:val="24"/>
          <w:szCs w:val="24"/>
        </w:rPr>
        <w:br/>
        <w:t xml:space="preserve">i protesty społeczne. Należy dokonać oceny istniejących procedur </w:t>
      </w:r>
      <w:r w:rsidRPr="00B05B86">
        <w:rPr>
          <w:rFonts w:cs="Arial"/>
          <w:color w:val="000000" w:themeColor="text1"/>
          <w:sz w:val="24"/>
          <w:szCs w:val="24"/>
        </w:rPr>
        <w:br/>
        <w:t>w zakresie przeciwdziałania/ minimalizacji skutków zagrożenia.</w:t>
      </w:r>
    </w:p>
    <w:p w14:paraId="5BC33221" w14:textId="77777777" w:rsidR="00B05B86" w:rsidRPr="00B05B86" w:rsidRDefault="00B05B86" w:rsidP="00B05B86">
      <w:pPr>
        <w:spacing w:before="120" w:after="120" w:line="259" w:lineRule="auto"/>
        <w:jc w:val="left"/>
        <w:rPr>
          <w:rFonts w:cs="Times New Roman"/>
          <w:b/>
          <w:bCs/>
          <w:sz w:val="24"/>
          <w:szCs w:val="24"/>
        </w:rPr>
      </w:pPr>
    </w:p>
    <w:p w14:paraId="7DCCF6F7" w14:textId="25765090" w:rsidR="00B05B86" w:rsidRDefault="00B05B86" w:rsidP="007523BC">
      <w:pPr>
        <w:pStyle w:val="Akapitzlist"/>
        <w:spacing w:after="0" w:line="360" w:lineRule="exact"/>
        <w:ind w:left="0"/>
        <w:rPr>
          <w:rFonts w:cs="Arial"/>
          <w:sz w:val="24"/>
          <w:szCs w:val="24"/>
        </w:rPr>
      </w:pPr>
    </w:p>
    <w:p w14:paraId="46FD777C" w14:textId="04DD9B5B" w:rsidR="0011154B" w:rsidRDefault="0011154B" w:rsidP="007523BC">
      <w:pPr>
        <w:pStyle w:val="Akapitzlist"/>
        <w:spacing w:after="0" w:line="360" w:lineRule="exact"/>
        <w:ind w:left="0"/>
        <w:rPr>
          <w:rFonts w:cs="Arial"/>
          <w:sz w:val="24"/>
          <w:szCs w:val="24"/>
        </w:rPr>
      </w:pPr>
    </w:p>
    <w:p w14:paraId="449D943A" w14:textId="6C4C4850" w:rsidR="0011154B" w:rsidRDefault="0011154B" w:rsidP="007523BC">
      <w:pPr>
        <w:pStyle w:val="Akapitzlist"/>
        <w:spacing w:after="0" w:line="360" w:lineRule="exact"/>
        <w:ind w:left="0"/>
        <w:rPr>
          <w:rFonts w:cs="Arial"/>
          <w:sz w:val="24"/>
          <w:szCs w:val="24"/>
        </w:rPr>
      </w:pPr>
    </w:p>
    <w:p w14:paraId="457F1DB2" w14:textId="38A32096" w:rsidR="0011154B" w:rsidRDefault="0011154B" w:rsidP="007523BC">
      <w:pPr>
        <w:pStyle w:val="Akapitzlist"/>
        <w:spacing w:after="0" w:line="360" w:lineRule="exact"/>
        <w:ind w:left="0"/>
        <w:rPr>
          <w:rFonts w:cs="Arial"/>
          <w:sz w:val="24"/>
          <w:szCs w:val="24"/>
        </w:rPr>
      </w:pPr>
    </w:p>
    <w:p w14:paraId="6525FC0C" w14:textId="7D43453A" w:rsidR="0011154B" w:rsidRDefault="0011154B" w:rsidP="007523BC">
      <w:pPr>
        <w:pStyle w:val="Akapitzlist"/>
        <w:spacing w:after="0" w:line="360" w:lineRule="exact"/>
        <w:ind w:left="0"/>
        <w:rPr>
          <w:rFonts w:cs="Arial"/>
          <w:sz w:val="24"/>
          <w:szCs w:val="24"/>
        </w:rPr>
      </w:pPr>
    </w:p>
    <w:p w14:paraId="18C3BF5A" w14:textId="2890AE26" w:rsidR="0011154B" w:rsidRDefault="0011154B" w:rsidP="007523BC">
      <w:pPr>
        <w:pStyle w:val="Akapitzlist"/>
        <w:spacing w:after="0" w:line="360" w:lineRule="exact"/>
        <w:ind w:left="0"/>
        <w:rPr>
          <w:rFonts w:cs="Arial"/>
          <w:sz w:val="24"/>
          <w:szCs w:val="24"/>
        </w:rPr>
      </w:pPr>
    </w:p>
    <w:p w14:paraId="5175A219" w14:textId="28D87F10" w:rsidR="0011154B" w:rsidRDefault="0011154B" w:rsidP="007523BC">
      <w:pPr>
        <w:pStyle w:val="Akapitzlist"/>
        <w:spacing w:after="0" w:line="360" w:lineRule="exact"/>
        <w:ind w:left="0"/>
        <w:rPr>
          <w:rFonts w:cs="Arial"/>
          <w:sz w:val="24"/>
          <w:szCs w:val="24"/>
        </w:rPr>
      </w:pPr>
    </w:p>
    <w:p w14:paraId="148F4475" w14:textId="57420675" w:rsidR="0011154B" w:rsidRDefault="0011154B" w:rsidP="007523BC">
      <w:pPr>
        <w:pStyle w:val="Akapitzlist"/>
        <w:spacing w:after="0" w:line="360" w:lineRule="exact"/>
        <w:ind w:left="0"/>
        <w:rPr>
          <w:rFonts w:cs="Arial"/>
          <w:sz w:val="24"/>
          <w:szCs w:val="24"/>
        </w:rPr>
      </w:pPr>
    </w:p>
    <w:p w14:paraId="1AFE9B0F" w14:textId="348F5F26" w:rsidR="0011154B" w:rsidRDefault="0011154B" w:rsidP="007523BC">
      <w:pPr>
        <w:pStyle w:val="Akapitzlist"/>
        <w:spacing w:after="0" w:line="360" w:lineRule="exact"/>
        <w:ind w:left="0"/>
        <w:rPr>
          <w:rFonts w:cs="Arial"/>
          <w:sz w:val="24"/>
          <w:szCs w:val="24"/>
        </w:rPr>
      </w:pPr>
    </w:p>
    <w:p w14:paraId="7B420054" w14:textId="2E139A51" w:rsidR="0011154B" w:rsidRDefault="0011154B" w:rsidP="007523BC">
      <w:pPr>
        <w:pStyle w:val="Akapitzlist"/>
        <w:spacing w:after="0" w:line="360" w:lineRule="exact"/>
        <w:ind w:left="0"/>
        <w:rPr>
          <w:rFonts w:cs="Arial"/>
          <w:sz w:val="24"/>
          <w:szCs w:val="24"/>
        </w:rPr>
      </w:pPr>
    </w:p>
    <w:p w14:paraId="4113DC62" w14:textId="31FA75F7" w:rsidR="0011154B" w:rsidRDefault="0011154B" w:rsidP="007523BC">
      <w:pPr>
        <w:pStyle w:val="Akapitzlist"/>
        <w:spacing w:after="0" w:line="360" w:lineRule="exact"/>
        <w:ind w:left="0"/>
        <w:rPr>
          <w:rFonts w:cs="Arial"/>
          <w:sz w:val="24"/>
          <w:szCs w:val="24"/>
        </w:rPr>
      </w:pPr>
    </w:p>
    <w:p w14:paraId="708C60D1" w14:textId="546B14D5" w:rsidR="0011154B" w:rsidRDefault="0011154B" w:rsidP="007523BC">
      <w:pPr>
        <w:pStyle w:val="Akapitzlist"/>
        <w:spacing w:after="0" w:line="360" w:lineRule="exact"/>
        <w:ind w:left="0"/>
        <w:rPr>
          <w:rFonts w:cs="Arial"/>
          <w:sz w:val="24"/>
          <w:szCs w:val="24"/>
        </w:rPr>
      </w:pPr>
    </w:p>
    <w:p w14:paraId="2B0B003A" w14:textId="60148A88" w:rsidR="0011154B" w:rsidRDefault="0011154B" w:rsidP="007523BC">
      <w:pPr>
        <w:pStyle w:val="Akapitzlist"/>
        <w:spacing w:after="0" w:line="360" w:lineRule="exact"/>
        <w:ind w:left="0"/>
        <w:rPr>
          <w:rFonts w:cs="Arial"/>
          <w:sz w:val="24"/>
          <w:szCs w:val="24"/>
        </w:rPr>
      </w:pPr>
    </w:p>
    <w:p w14:paraId="0F137EF7" w14:textId="79FA915C" w:rsidR="0011154B" w:rsidRDefault="0011154B" w:rsidP="007523BC">
      <w:pPr>
        <w:pStyle w:val="Akapitzlist"/>
        <w:spacing w:after="0" w:line="360" w:lineRule="exact"/>
        <w:ind w:left="0"/>
        <w:rPr>
          <w:rFonts w:cs="Arial"/>
          <w:sz w:val="24"/>
          <w:szCs w:val="24"/>
        </w:rPr>
      </w:pPr>
    </w:p>
    <w:p w14:paraId="1CA76924" w14:textId="5D794126" w:rsidR="0011154B" w:rsidRDefault="0011154B" w:rsidP="007523BC">
      <w:pPr>
        <w:pStyle w:val="Akapitzlist"/>
        <w:spacing w:after="0" w:line="360" w:lineRule="exact"/>
        <w:ind w:left="0"/>
        <w:rPr>
          <w:rFonts w:cs="Arial"/>
          <w:sz w:val="24"/>
          <w:szCs w:val="24"/>
        </w:rPr>
      </w:pPr>
    </w:p>
    <w:p w14:paraId="0FC53C0E" w14:textId="1C9D921F" w:rsidR="0011154B" w:rsidRDefault="0011154B" w:rsidP="007523BC">
      <w:pPr>
        <w:pStyle w:val="Akapitzlist"/>
        <w:spacing w:after="0" w:line="360" w:lineRule="exact"/>
        <w:ind w:left="0"/>
        <w:rPr>
          <w:rFonts w:cs="Arial"/>
          <w:sz w:val="24"/>
          <w:szCs w:val="24"/>
        </w:rPr>
      </w:pPr>
    </w:p>
    <w:p w14:paraId="63FB691B" w14:textId="3EFC1357" w:rsidR="0011154B" w:rsidRDefault="0011154B" w:rsidP="007523BC">
      <w:pPr>
        <w:pStyle w:val="Akapitzlist"/>
        <w:spacing w:after="0" w:line="360" w:lineRule="exact"/>
        <w:ind w:left="0"/>
        <w:rPr>
          <w:rFonts w:cs="Arial"/>
          <w:sz w:val="24"/>
          <w:szCs w:val="24"/>
        </w:rPr>
      </w:pPr>
    </w:p>
    <w:p w14:paraId="677EC4F9" w14:textId="05577288" w:rsidR="0011154B" w:rsidRDefault="0011154B" w:rsidP="007523BC">
      <w:pPr>
        <w:pStyle w:val="Akapitzlist"/>
        <w:spacing w:after="0" w:line="360" w:lineRule="exact"/>
        <w:ind w:left="0"/>
        <w:rPr>
          <w:rFonts w:cs="Arial"/>
          <w:sz w:val="24"/>
          <w:szCs w:val="24"/>
        </w:rPr>
      </w:pPr>
    </w:p>
    <w:p w14:paraId="06D1785E" w14:textId="2D036107" w:rsidR="0011154B" w:rsidRDefault="0011154B" w:rsidP="007523BC">
      <w:pPr>
        <w:pStyle w:val="Akapitzlist"/>
        <w:spacing w:after="0" w:line="360" w:lineRule="exact"/>
        <w:ind w:left="0"/>
        <w:rPr>
          <w:rFonts w:cs="Arial"/>
          <w:sz w:val="24"/>
          <w:szCs w:val="24"/>
        </w:rPr>
      </w:pPr>
    </w:p>
    <w:p w14:paraId="75AE09D4" w14:textId="30BC0460" w:rsidR="0011154B" w:rsidRDefault="0011154B" w:rsidP="007523BC">
      <w:pPr>
        <w:pStyle w:val="Akapitzlist"/>
        <w:spacing w:after="0" w:line="360" w:lineRule="exact"/>
        <w:ind w:left="0"/>
        <w:rPr>
          <w:rFonts w:cs="Arial"/>
          <w:sz w:val="24"/>
          <w:szCs w:val="24"/>
        </w:rPr>
      </w:pPr>
    </w:p>
    <w:p w14:paraId="3800A22E" w14:textId="0B5A873F" w:rsidR="0011154B" w:rsidRDefault="0011154B" w:rsidP="007523BC">
      <w:pPr>
        <w:pStyle w:val="Akapitzlist"/>
        <w:spacing w:after="0" w:line="360" w:lineRule="exact"/>
        <w:ind w:left="0"/>
        <w:rPr>
          <w:rFonts w:cs="Arial"/>
          <w:sz w:val="24"/>
          <w:szCs w:val="24"/>
        </w:rPr>
      </w:pPr>
    </w:p>
    <w:p w14:paraId="2B0328C5" w14:textId="333FDFD7" w:rsidR="0011154B" w:rsidRDefault="0011154B" w:rsidP="007523BC">
      <w:pPr>
        <w:pStyle w:val="Akapitzlist"/>
        <w:spacing w:after="0" w:line="360" w:lineRule="exact"/>
        <w:ind w:left="0"/>
        <w:rPr>
          <w:rFonts w:cs="Arial"/>
          <w:sz w:val="24"/>
          <w:szCs w:val="24"/>
        </w:rPr>
      </w:pPr>
    </w:p>
    <w:p w14:paraId="347AFF84" w14:textId="6DA93E92" w:rsidR="0011154B" w:rsidRDefault="0011154B" w:rsidP="007523BC">
      <w:pPr>
        <w:pStyle w:val="Akapitzlist"/>
        <w:spacing w:after="0" w:line="360" w:lineRule="exact"/>
        <w:ind w:left="0"/>
        <w:rPr>
          <w:rFonts w:cs="Arial"/>
          <w:sz w:val="24"/>
          <w:szCs w:val="24"/>
        </w:rPr>
      </w:pPr>
    </w:p>
    <w:p w14:paraId="10D25C28" w14:textId="71261A68" w:rsidR="0011154B" w:rsidRDefault="0011154B" w:rsidP="007523BC">
      <w:pPr>
        <w:pStyle w:val="Akapitzlist"/>
        <w:spacing w:after="0" w:line="360" w:lineRule="exact"/>
        <w:ind w:left="0"/>
        <w:rPr>
          <w:rFonts w:cs="Arial"/>
          <w:sz w:val="24"/>
          <w:szCs w:val="24"/>
        </w:rPr>
      </w:pPr>
    </w:p>
    <w:p w14:paraId="5DD00A9B" w14:textId="1133BBD8" w:rsidR="0011154B" w:rsidRDefault="0011154B" w:rsidP="007523BC">
      <w:pPr>
        <w:pStyle w:val="Akapitzlist"/>
        <w:spacing w:after="0" w:line="360" w:lineRule="exact"/>
        <w:ind w:left="0"/>
        <w:rPr>
          <w:rFonts w:cs="Arial"/>
          <w:sz w:val="24"/>
          <w:szCs w:val="24"/>
        </w:rPr>
      </w:pPr>
    </w:p>
    <w:p w14:paraId="08BA17A7" w14:textId="662A0E66" w:rsidR="0011154B" w:rsidRDefault="0011154B" w:rsidP="007523BC">
      <w:pPr>
        <w:pStyle w:val="Akapitzlist"/>
        <w:spacing w:after="0" w:line="360" w:lineRule="exact"/>
        <w:ind w:left="0"/>
        <w:rPr>
          <w:rFonts w:cs="Arial"/>
          <w:sz w:val="24"/>
          <w:szCs w:val="24"/>
        </w:rPr>
      </w:pPr>
    </w:p>
    <w:p w14:paraId="5065F8BD" w14:textId="77777777" w:rsidR="0011154B" w:rsidRDefault="0011154B" w:rsidP="007523BC">
      <w:pPr>
        <w:pStyle w:val="Akapitzlist"/>
        <w:spacing w:after="0" w:line="360" w:lineRule="exact"/>
        <w:ind w:left="0"/>
        <w:rPr>
          <w:rFonts w:cs="Arial"/>
          <w:sz w:val="24"/>
          <w:szCs w:val="24"/>
        </w:rPr>
        <w:sectPr w:rsidR="0011154B" w:rsidSect="001A3905">
          <w:headerReference w:type="default" r:id="rId168"/>
          <w:pgSz w:w="16838" w:h="11906" w:orient="landscape"/>
          <w:pgMar w:top="1417" w:right="1417" w:bottom="1417" w:left="1417" w:header="708" w:footer="708" w:gutter="0"/>
          <w:cols w:num="2" w:space="740"/>
          <w:docGrid w:linePitch="360"/>
        </w:sectPr>
      </w:pPr>
    </w:p>
    <w:p w14:paraId="442BC43F" w14:textId="3B7E7160" w:rsidR="0011154B" w:rsidRDefault="0011154B" w:rsidP="007523BC">
      <w:pPr>
        <w:pStyle w:val="Akapitzlist"/>
        <w:spacing w:after="0" w:line="360" w:lineRule="exact"/>
        <w:ind w:left="0"/>
        <w:rPr>
          <w:rFonts w:cs="Arial"/>
          <w:sz w:val="24"/>
          <w:szCs w:val="24"/>
        </w:rPr>
      </w:pPr>
    </w:p>
    <w:p w14:paraId="1A3A0520" w14:textId="77777777" w:rsidR="008F13BD" w:rsidRDefault="00F50163" w:rsidP="00F50163">
      <w:pPr>
        <w:spacing w:after="193" w:line="360" w:lineRule="exact"/>
        <w:ind w:right="91" w:hanging="10"/>
        <w:rPr>
          <w:rFonts w:ascii="Calibri" w:eastAsia="Calibri" w:hAnsi="Calibri" w:cs="Calibri"/>
          <w:color w:val="000000"/>
          <w:sz w:val="24"/>
          <w:szCs w:val="24"/>
          <w:lang w:eastAsia="pl-PL"/>
        </w:rPr>
      </w:pPr>
      <w:r w:rsidRPr="00F50163">
        <w:rPr>
          <w:rFonts w:ascii="Calibri" w:eastAsia="Calibri" w:hAnsi="Calibri" w:cs="Calibri"/>
          <w:b/>
          <w:color w:val="4472C4" w:themeColor="accent1"/>
          <w:sz w:val="24"/>
          <w:szCs w:val="24"/>
          <w:lang w:eastAsia="pl-PL"/>
        </w:rPr>
        <w:t>SILNY MRÓZ</w:t>
      </w:r>
      <w:r w:rsidRPr="00F50163">
        <w:rPr>
          <w:rFonts w:ascii="Calibri" w:eastAsia="Calibri" w:hAnsi="Calibri" w:cs="Calibri"/>
          <w:color w:val="4472C4" w:themeColor="accent1"/>
          <w:sz w:val="24"/>
          <w:szCs w:val="24"/>
          <w:lang w:eastAsia="pl-PL"/>
        </w:rPr>
        <w:t xml:space="preserve"> </w:t>
      </w:r>
      <w:r w:rsidRPr="00F50163">
        <w:rPr>
          <w:rFonts w:ascii="Calibri" w:eastAsia="Calibri" w:hAnsi="Calibri" w:cs="Calibri"/>
          <w:color w:val="000000"/>
          <w:sz w:val="24"/>
          <w:szCs w:val="24"/>
          <w:lang w:eastAsia="pl-PL"/>
        </w:rPr>
        <w:t>– zgodnie z kryteriami wydawania ostrzeżeń meteorologicznych</w:t>
      </w:r>
      <w:r w:rsidRPr="00F50163">
        <w:rPr>
          <w:rFonts w:ascii="Calibri" w:eastAsia="Calibri" w:hAnsi="Calibri" w:cs="Calibri"/>
          <w:color w:val="FF0000"/>
          <w:sz w:val="24"/>
          <w:szCs w:val="24"/>
          <w:lang w:eastAsia="pl-PL"/>
        </w:rPr>
        <w:t xml:space="preserve"> </w:t>
      </w:r>
      <w:r w:rsidRPr="00F50163">
        <w:rPr>
          <w:rFonts w:ascii="Calibri" w:eastAsia="Calibri" w:hAnsi="Calibri" w:cs="Calibri"/>
          <w:color w:val="000000"/>
          <w:sz w:val="24"/>
          <w:szCs w:val="24"/>
          <w:lang w:eastAsia="pl-PL"/>
        </w:rPr>
        <w:t xml:space="preserve">IMGWPIB, przyjmuje się, że silny mróz występuje wówczas, gdy temperatura minimalna </w:t>
      </w:r>
      <w:r>
        <w:rPr>
          <w:rFonts w:ascii="Calibri" w:eastAsia="Calibri" w:hAnsi="Calibri" w:cs="Calibri"/>
          <w:color w:val="000000"/>
          <w:sz w:val="24"/>
          <w:szCs w:val="24"/>
          <w:lang w:eastAsia="pl-PL"/>
        </w:rPr>
        <w:br/>
      </w:r>
      <w:r w:rsidRPr="00F50163">
        <w:rPr>
          <w:rFonts w:ascii="Calibri" w:eastAsia="Calibri" w:hAnsi="Calibri" w:cs="Calibri"/>
          <w:color w:val="000000"/>
          <w:sz w:val="24"/>
          <w:szCs w:val="24"/>
          <w:lang w:eastAsia="pl-PL"/>
        </w:rPr>
        <w:t xml:space="preserve"> powietrza w okresie doby jest niższa lub równa -15°C. W aspekcie społecznym natomiast o silnym mrozie mówimy wtedy, gdy chłód staje się przyczyną śmierci ludzi i powoduje straty materialne. Jednocześnie silny wiatr w połączeniu z temperaturą powietrza tylko nieco poniżej 0°C może mieć taki sam skutek, jak powietrze </w:t>
      </w:r>
      <w:r>
        <w:rPr>
          <w:rFonts w:ascii="Calibri" w:eastAsia="Calibri" w:hAnsi="Calibri" w:cs="Calibri"/>
          <w:color w:val="000000"/>
          <w:sz w:val="24"/>
          <w:szCs w:val="24"/>
          <w:lang w:eastAsia="pl-PL"/>
        </w:rPr>
        <w:br/>
      </w:r>
      <w:r w:rsidRPr="00F50163">
        <w:rPr>
          <w:rFonts w:ascii="Calibri" w:eastAsia="Calibri" w:hAnsi="Calibri" w:cs="Calibri"/>
          <w:color w:val="000000"/>
          <w:sz w:val="24"/>
          <w:szCs w:val="24"/>
          <w:lang w:eastAsia="pl-PL"/>
        </w:rPr>
        <w:t xml:space="preserve">o temperaturze poniżej - 30°C przy bezwietrznej pogodzie.  </w:t>
      </w:r>
    </w:p>
    <w:p w14:paraId="33DD8C17" w14:textId="77777777" w:rsidR="008F13BD" w:rsidRDefault="008F13BD" w:rsidP="00F50163">
      <w:pPr>
        <w:spacing w:after="193" w:line="360" w:lineRule="exact"/>
        <w:ind w:right="91" w:hanging="10"/>
        <w:rPr>
          <w:rFonts w:ascii="Calibri" w:eastAsia="Calibri" w:hAnsi="Calibri" w:cs="Calibri"/>
          <w:color w:val="000000"/>
          <w:sz w:val="24"/>
          <w:szCs w:val="24"/>
          <w:lang w:eastAsia="pl-PL"/>
        </w:rPr>
      </w:pPr>
    </w:p>
    <w:p w14:paraId="231DCAB5" w14:textId="77777777" w:rsidR="000C09D2" w:rsidRDefault="000C09D2" w:rsidP="00F50163">
      <w:pPr>
        <w:spacing w:after="193" w:line="360" w:lineRule="exact"/>
        <w:ind w:right="91" w:hanging="10"/>
        <w:rPr>
          <w:rFonts w:ascii="Calibri" w:eastAsia="Calibri" w:hAnsi="Calibri" w:cs="Calibri"/>
          <w:color w:val="000000"/>
          <w:sz w:val="24"/>
          <w:szCs w:val="24"/>
          <w:lang w:eastAsia="pl-PL"/>
        </w:rPr>
      </w:pPr>
    </w:p>
    <w:p w14:paraId="7831AA88" w14:textId="25CF773B" w:rsidR="0011154B" w:rsidRDefault="00F50163" w:rsidP="00F50163">
      <w:pPr>
        <w:spacing w:after="193" w:line="360" w:lineRule="exact"/>
        <w:ind w:right="91" w:hanging="10"/>
        <w:rPr>
          <w:rFonts w:ascii="Calibri" w:eastAsia="Calibri" w:hAnsi="Calibri" w:cs="Calibri"/>
          <w:color w:val="000000"/>
          <w:sz w:val="24"/>
          <w:szCs w:val="24"/>
          <w:lang w:eastAsia="pl-PL"/>
        </w:rPr>
      </w:pPr>
      <w:r w:rsidRPr="00F50163">
        <w:rPr>
          <w:rFonts w:ascii="Calibri" w:eastAsia="Calibri" w:hAnsi="Calibri" w:cs="Calibri"/>
          <w:color w:val="000000"/>
          <w:sz w:val="24"/>
          <w:szCs w:val="24"/>
          <w:lang w:eastAsia="pl-PL"/>
        </w:rPr>
        <w:t>Zagrożenie silny mróz/intensywne opady śniegu powiązane jest ze zmianą klimatu</w:t>
      </w:r>
    </w:p>
    <w:p w14:paraId="3BC30DE5" w14:textId="6FBBD0BB" w:rsidR="008F13BD" w:rsidRDefault="008F13BD" w:rsidP="008F13BD">
      <w:pPr>
        <w:spacing w:after="193" w:line="360" w:lineRule="exact"/>
        <w:ind w:right="91" w:hanging="11"/>
        <w:rPr>
          <w:sz w:val="24"/>
          <w:szCs w:val="24"/>
        </w:rPr>
        <w:sectPr w:rsidR="008F13BD" w:rsidSect="001A3905">
          <w:headerReference w:type="default" r:id="rId169"/>
          <w:pgSz w:w="16838" w:h="11906" w:orient="landscape"/>
          <w:pgMar w:top="1417" w:right="1417" w:bottom="1417" w:left="1417" w:header="708" w:footer="708" w:gutter="0"/>
          <w:cols w:num="2" w:space="740"/>
          <w:docGrid w:linePitch="360"/>
        </w:sectPr>
      </w:pPr>
      <w:r w:rsidRPr="008F13BD">
        <w:rPr>
          <w:b/>
          <w:color w:val="4472C4" w:themeColor="accent1"/>
          <w:sz w:val="24"/>
          <w:szCs w:val="24"/>
        </w:rPr>
        <w:t>O</w:t>
      </w:r>
      <w:r w:rsidRPr="008F13BD">
        <w:rPr>
          <w:color w:val="4472C4" w:themeColor="accent1"/>
          <w:sz w:val="24"/>
          <w:szCs w:val="24"/>
        </w:rPr>
        <w:t xml:space="preserve"> </w:t>
      </w:r>
      <w:r w:rsidRPr="008F13BD">
        <w:rPr>
          <w:b/>
          <w:color w:val="4472C4" w:themeColor="accent1"/>
          <w:sz w:val="24"/>
          <w:szCs w:val="24"/>
        </w:rPr>
        <w:t>INTENSYWNYCH OPADACH ŚNIEGU</w:t>
      </w:r>
      <w:r w:rsidRPr="008F13BD">
        <w:rPr>
          <w:color w:val="4472C4" w:themeColor="accent1"/>
          <w:sz w:val="20"/>
          <w:szCs w:val="24"/>
        </w:rPr>
        <w:t xml:space="preserve"> </w:t>
      </w:r>
      <w:r w:rsidRPr="008F13BD">
        <w:rPr>
          <w:sz w:val="24"/>
          <w:szCs w:val="24"/>
        </w:rPr>
        <w:t>mówimy, gdy suma opadów w okresie nie dłuższym niż 12 godzin spowoduje przyrost pokrywy śnieżnej od 10 cm do 15 cm lub  w czasie nie dłuższym niż 24 godziny spowoduje przyrost pokrywy śnieżnej o 15 cm  i więcej. Intensywne opady śniegu charakteryzuje się przez podanie: przyrostu pokrywy śnieżnej w cm, zmienności natężeń opadów w czasie, rozkładu przestrzennego opadó</w:t>
      </w:r>
      <w:r>
        <w:rPr>
          <w:sz w:val="24"/>
          <w:szCs w:val="24"/>
        </w:rPr>
        <w:t>w</w:t>
      </w:r>
    </w:p>
    <w:p w14:paraId="63309E58" w14:textId="77777777" w:rsidR="007D1D34" w:rsidRDefault="00095166" w:rsidP="00095166">
      <w:pPr>
        <w:spacing w:after="5" w:line="251" w:lineRule="auto"/>
        <w:ind w:left="188" w:hanging="10"/>
        <w:jc w:val="center"/>
        <w:rPr>
          <w:rFonts w:ascii="Calibri" w:eastAsia="Calibri" w:hAnsi="Calibri" w:cs="Calibri"/>
          <w:b/>
          <w:color w:val="000000"/>
          <w:sz w:val="28"/>
          <w:lang w:eastAsia="pl-PL"/>
        </w:rPr>
      </w:pPr>
      <w:r w:rsidRPr="007D1D34">
        <w:rPr>
          <w:rFonts w:ascii="Calibri" w:eastAsia="Calibri" w:hAnsi="Calibri" w:cs="Calibri"/>
          <w:b/>
          <w:color w:val="000000"/>
          <w:sz w:val="28"/>
          <w:lang w:eastAsia="pl-PL"/>
        </w:rPr>
        <w:t xml:space="preserve">WARTOŚCI MINIMALNEJ DOBOWEJ TEMPERATURY POWIETRZA O PRAWDOPODOBIEŃSTWIE WYSTĄPIENIA 5% </w:t>
      </w:r>
    </w:p>
    <w:p w14:paraId="77885D84" w14:textId="7E461F6D" w:rsidR="00095166" w:rsidRPr="00095166" w:rsidRDefault="00095166" w:rsidP="00095166">
      <w:pPr>
        <w:spacing w:after="5" w:line="251" w:lineRule="auto"/>
        <w:ind w:left="188" w:hanging="10"/>
        <w:jc w:val="center"/>
        <w:rPr>
          <w:rFonts w:ascii="Calibri" w:eastAsia="Calibri" w:hAnsi="Calibri" w:cs="Calibri"/>
          <w:color w:val="000000"/>
          <w:sz w:val="20"/>
          <w:lang w:eastAsia="pl-PL"/>
        </w:rPr>
      </w:pPr>
      <w:r w:rsidRPr="007D1D34">
        <w:rPr>
          <w:rFonts w:ascii="Calibri" w:eastAsia="Calibri" w:hAnsi="Calibri" w:cs="Calibri"/>
          <w:b/>
          <w:color w:val="000000"/>
          <w:sz w:val="28"/>
          <w:lang w:eastAsia="pl-PL"/>
        </w:rPr>
        <w:t>W WYBRANYCH MIESIĄCACH DLA WIELOLECIA I DLA SEZONU ZIMOWEGO (ROZSZERZONEGO O MARZEC) 2022/2023</w:t>
      </w:r>
    </w:p>
    <w:p w14:paraId="6FCA89C0" w14:textId="035A949C" w:rsidR="002C5354" w:rsidRPr="002C5354" w:rsidRDefault="002C5354" w:rsidP="002C5354">
      <w:pPr>
        <w:spacing w:after="193" w:line="360" w:lineRule="exact"/>
        <w:ind w:right="91" w:hanging="11"/>
        <w:jc w:val="left"/>
        <w:rPr>
          <w:rFonts w:ascii="Calibri" w:eastAsia="Calibri" w:hAnsi="Calibri" w:cs="Calibri"/>
          <w:b/>
          <w:bCs/>
          <w:color w:val="000000"/>
          <w:sz w:val="24"/>
          <w:szCs w:val="24"/>
          <w:lang w:eastAsia="pl-PL"/>
        </w:rPr>
      </w:pPr>
      <w:r>
        <w:rPr>
          <w:rFonts w:ascii="Calibri" w:eastAsia="Calibri" w:hAnsi="Calibri" w:cs="Calibri"/>
          <w:noProof/>
          <w:color w:val="000000"/>
          <w:lang w:eastAsia="pl-PL"/>
        </w:rPr>
        <w:drawing>
          <wp:anchor distT="0" distB="0" distL="114300" distR="114300" simplePos="0" relativeHeight="251882496" behindDoc="0" locked="0" layoutInCell="1" allowOverlap="1" wp14:anchorId="0D07BADC" wp14:editId="55CDA87C">
            <wp:simplePos x="0" y="0"/>
            <wp:positionH relativeFrom="margin">
              <wp:posOffset>7197090</wp:posOffset>
            </wp:positionH>
            <wp:positionV relativeFrom="paragraph">
              <wp:posOffset>314960</wp:posOffset>
            </wp:positionV>
            <wp:extent cx="2200910" cy="2054225"/>
            <wp:effectExtent l="0" t="0" r="8890" b="3175"/>
            <wp:wrapSquare wrapText="bothSides"/>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00910" cy="2054225"/>
                    </a:xfrm>
                    <a:prstGeom prst="rect">
                      <a:avLst/>
                    </a:prstGeom>
                    <a:noFill/>
                  </pic:spPr>
                </pic:pic>
              </a:graphicData>
            </a:graphic>
          </wp:anchor>
        </w:drawing>
      </w:r>
      <w:r>
        <w:rPr>
          <w:rFonts w:ascii="Calibri" w:eastAsia="Calibri" w:hAnsi="Calibri" w:cs="Calibri"/>
          <w:noProof/>
          <w:color w:val="000000"/>
          <w:lang w:eastAsia="pl-PL"/>
        </w:rPr>
        <w:drawing>
          <wp:anchor distT="0" distB="0" distL="114300" distR="114300" simplePos="0" relativeHeight="251881472" behindDoc="0" locked="0" layoutInCell="1" allowOverlap="1" wp14:anchorId="42E45972" wp14:editId="1CC29BBD">
            <wp:simplePos x="0" y="0"/>
            <wp:positionH relativeFrom="column">
              <wp:posOffset>4729480</wp:posOffset>
            </wp:positionH>
            <wp:positionV relativeFrom="paragraph">
              <wp:posOffset>324485</wp:posOffset>
            </wp:positionV>
            <wp:extent cx="2194560" cy="2054225"/>
            <wp:effectExtent l="0" t="0" r="0" b="3175"/>
            <wp:wrapSquare wrapText="bothSides"/>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94560" cy="2054225"/>
                    </a:xfrm>
                    <a:prstGeom prst="rect">
                      <a:avLst/>
                    </a:prstGeom>
                    <a:noFill/>
                  </pic:spPr>
                </pic:pic>
              </a:graphicData>
            </a:graphic>
          </wp:anchor>
        </w:drawing>
      </w:r>
      <w:r>
        <w:rPr>
          <w:rFonts w:ascii="Calibri" w:eastAsia="Calibri" w:hAnsi="Calibri" w:cs="Calibri"/>
          <w:noProof/>
          <w:color w:val="000000"/>
          <w:lang w:eastAsia="pl-PL"/>
        </w:rPr>
        <w:drawing>
          <wp:anchor distT="0" distB="0" distL="114300" distR="114300" simplePos="0" relativeHeight="251885568" behindDoc="0" locked="0" layoutInCell="1" allowOverlap="1" wp14:anchorId="35D906DC" wp14:editId="04BCF0A1">
            <wp:simplePos x="0" y="0"/>
            <wp:positionH relativeFrom="column">
              <wp:posOffset>2181225</wp:posOffset>
            </wp:positionH>
            <wp:positionV relativeFrom="paragraph">
              <wp:posOffset>323215</wp:posOffset>
            </wp:positionV>
            <wp:extent cx="2200910" cy="2054225"/>
            <wp:effectExtent l="0" t="0" r="8890" b="3175"/>
            <wp:wrapSquare wrapText="bothSides"/>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00910" cy="2054225"/>
                    </a:xfrm>
                    <a:prstGeom prst="rect">
                      <a:avLst/>
                    </a:prstGeom>
                    <a:noFill/>
                  </pic:spPr>
                </pic:pic>
              </a:graphicData>
            </a:graphic>
          </wp:anchor>
        </w:drawing>
      </w:r>
      <w:r>
        <w:rPr>
          <w:rFonts w:ascii="Calibri" w:eastAsia="Calibri" w:hAnsi="Calibri" w:cs="Calibri"/>
          <w:b/>
          <w:bCs/>
          <w:noProof/>
          <w:color w:val="000000"/>
          <w:sz w:val="24"/>
          <w:szCs w:val="24"/>
          <w:lang w:eastAsia="pl-PL"/>
        </w:rPr>
        <w:drawing>
          <wp:anchor distT="0" distB="0" distL="114300" distR="114300" simplePos="0" relativeHeight="251883520" behindDoc="0" locked="0" layoutInCell="1" allowOverlap="1" wp14:anchorId="193EB7F3" wp14:editId="2A91DFB2">
            <wp:simplePos x="0" y="0"/>
            <wp:positionH relativeFrom="column">
              <wp:posOffset>-318770</wp:posOffset>
            </wp:positionH>
            <wp:positionV relativeFrom="paragraph">
              <wp:posOffset>293370</wp:posOffset>
            </wp:positionV>
            <wp:extent cx="2200910" cy="2054225"/>
            <wp:effectExtent l="0" t="0" r="8890" b="3175"/>
            <wp:wrapSquare wrapText="bothSides"/>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00910" cy="2054225"/>
                    </a:xfrm>
                    <a:prstGeom prst="rect">
                      <a:avLst/>
                    </a:prstGeom>
                    <a:noFill/>
                  </pic:spPr>
                </pic:pic>
              </a:graphicData>
            </a:graphic>
          </wp:anchor>
        </w:drawing>
      </w:r>
      <w:r>
        <w:rPr>
          <w:rFonts w:ascii="Calibri" w:eastAsia="Calibri" w:hAnsi="Calibri" w:cs="Calibri"/>
          <w:b/>
          <w:bCs/>
          <w:color w:val="000000"/>
          <w:sz w:val="24"/>
          <w:szCs w:val="24"/>
          <w:lang w:eastAsia="pl-PL"/>
        </w:rPr>
        <w:t>a) grudzień</w:t>
      </w:r>
      <w:r w:rsidRPr="002C5354">
        <w:rPr>
          <w:rFonts w:ascii="Calibri" w:eastAsia="Calibri" w:hAnsi="Calibri" w:cs="Calibri"/>
          <w:b/>
          <w:bCs/>
          <w:color w:val="000000"/>
          <w:sz w:val="24"/>
          <w:szCs w:val="24"/>
          <w:lang w:eastAsia="pl-PL"/>
        </w:rPr>
        <w:t xml:space="preserve"> 1991-2020</w:t>
      </w:r>
      <w:r>
        <w:rPr>
          <w:rFonts w:ascii="Calibri" w:eastAsia="Calibri" w:hAnsi="Calibri" w:cs="Calibri"/>
          <w:b/>
          <w:bCs/>
          <w:color w:val="000000"/>
          <w:sz w:val="24"/>
          <w:szCs w:val="24"/>
          <w:lang w:eastAsia="pl-PL"/>
        </w:rPr>
        <w:t xml:space="preserve">                                        b)styczeń </w:t>
      </w:r>
      <w:bookmarkStart w:id="36" w:name="_Hlk219202041"/>
      <w:r w:rsidRPr="002C5354">
        <w:rPr>
          <w:rFonts w:ascii="Calibri" w:eastAsia="Calibri" w:hAnsi="Calibri" w:cs="Calibri"/>
          <w:b/>
          <w:bCs/>
          <w:color w:val="000000"/>
          <w:sz w:val="24"/>
          <w:szCs w:val="24"/>
          <w:lang w:eastAsia="pl-PL"/>
        </w:rPr>
        <w:t>1991-2020</w:t>
      </w:r>
      <w:bookmarkEnd w:id="36"/>
      <w:r>
        <w:rPr>
          <w:rFonts w:ascii="Calibri" w:eastAsia="Calibri" w:hAnsi="Calibri" w:cs="Calibri"/>
          <w:b/>
          <w:bCs/>
          <w:color w:val="000000"/>
          <w:sz w:val="24"/>
          <w:szCs w:val="24"/>
          <w:lang w:eastAsia="pl-PL"/>
        </w:rPr>
        <w:t xml:space="preserve">                                c)luty </w:t>
      </w:r>
      <w:r w:rsidRPr="002C5354">
        <w:rPr>
          <w:rFonts w:ascii="Calibri" w:eastAsia="Calibri" w:hAnsi="Calibri" w:cs="Calibri"/>
          <w:b/>
          <w:bCs/>
          <w:color w:val="000000"/>
          <w:sz w:val="24"/>
          <w:szCs w:val="24"/>
          <w:lang w:eastAsia="pl-PL"/>
        </w:rPr>
        <w:t>1991-2020</w:t>
      </w:r>
      <w:r>
        <w:rPr>
          <w:rFonts w:ascii="Calibri" w:eastAsia="Calibri" w:hAnsi="Calibri" w:cs="Calibri"/>
          <w:b/>
          <w:bCs/>
          <w:color w:val="000000"/>
          <w:sz w:val="24"/>
          <w:szCs w:val="24"/>
          <w:lang w:eastAsia="pl-PL"/>
        </w:rPr>
        <w:t xml:space="preserve">                                  d)marzec 1991-2020</w:t>
      </w:r>
    </w:p>
    <w:p w14:paraId="36914110" w14:textId="11EF3707" w:rsidR="008F13BD" w:rsidRDefault="008339BC" w:rsidP="002C5354">
      <w:pPr>
        <w:spacing w:after="193" w:line="360" w:lineRule="exact"/>
        <w:ind w:right="91" w:hanging="11"/>
        <w:jc w:val="left"/>
        <w:rPr>
          <w:rFonts w:ascii="Calibri" w:eastAsia="Calibri" w:hAnsi="Calibri" w:cs="Calibri"/>
          <w:b/>
          <w:bCs/>
          <w:color w:val="000000"/>
          <w:sz w:val="24"/>
          <w:szCs w:val="24"/>
          <w:lang w:eastAsia="pl-PL"/>
        </w:rPr>
      </w:pPr>
      <w:r>
        <w:rPr>
          <w:rFonts w:ascii="Calibri" w:eastAsia="Calibri" w:hAnsi="Calibri" w:cs="Calibri"/>
          <w:b/>
          <w:bCs/>
          <w:noProof/>
          <w:color w:val="000000"/>
          <w:sz w:val="24"/>
          <w:szCs w:val="24"/>
          <w:lang w:eastAsia="pl-PL"/>
        </w:rPr>
        <w:drawing>
          <wp:anchor distT="0" distB="0" distL="114300" distR="114300" simplePos="0" relativeHeight="251889664" behindDoc="0" locked="0" layoutInCell="1" allowOverlap="1" wp14:anchorId="38EE418E" wp14:editId="3CE2AD08">
            <wp:simplePos x="0" y="0"/>
            <wp:positionH relativeFrom="column">
              <wp:posOffset>7034530</wp:posOffset>
            </wp:positionH>
            <wp:positionV relativeFrom="paragraph">
              <wp:posOffset>309880</wp:posOffset>
            </wp:positionV>
            <wp:extent cx="2219325" cy="2160905"/>
            <wp:effectExtent l="0" t="0" r="9525" b="0"/>
            <wp:wrapSquare wrapText="bothSides"/>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19325" cy="216090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Calibri"/>
          <w:b/>
          <w:bCs/>
          <w:noProof/>
          <w:color w:val="000000"/>
          <w:sz w:val="24"/>
          <w:szCs w:val="24"/>
          <w:lang w:eastAsia="pl-PL"/>
        </w:rPr>
        <w:drawing>
          <wp:anchor distT="0" distB="0" distL="114300" distR="114300" simplePos="0" relativeHeight="251888640" behindDoc="0" locked="0" layoutInCell="1" allowOverlap="1" wp14:anchorId="60D534DD" wp14:editId="67A83799">
            <wp:simplePos x="0" y="0"/>
            <wp:positionH relativeFrom="column">
              <wp:posOffset>4529455</wp:posOffset>
            </wp:positionH>
            <wp:positionV relativeFrom="paragraph">
              <wp:posOffset>319405</wp:posOffset>
            </wp:positionV>
            <wp:extent cx="2333625" cy="2133600"/>
            <wp:effectExtent l="0" t="0" r="9525" b="0"/>
            <wp:wrapSquare wrapText="bothSides"/>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33625" cy="21336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Calibri"/>
          <w:b/>
          <w:bCs/>
          <w:noProof/>
          <w:color w:val="000000"/>
          <w:sz w:val="24"/>
          <w:szCs w:val="24"/>
          <w:lang w:eastAsia="pl-PL"/>
        </w:rPr>
        <w:drawing>
          <wp:anchor distT="0" distB="0" distL="114300" distR="114300" simplePos="0" relativeHeight="251887616" behindDoc="0" locked="0" layoutInCell="1" allowOverlap="1" wp14:anchorId="649DAFE8" wp14:editId="5A4E873A">
            <wp:simplePos x="0" y="0"/>
            <wp:positionH relativeFrom="column">
              <wp:posOffset>2052955</wp:posOffset>
            </wp:positionH>
            <wp:positionV relativeFrom="paragraph">
              <wp:posOffset>386080</wp:posOffset>
            </wp:positionV>
            <wp:extent cx="2266950" cy="2084705"/>
            <wp:effectExtent l="0" t="0" r="0" b="0"/>
            <wp:wrapSquare wrapText="bothSides"/>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66950" cy="2084705"/>
                    </a:xfrm>
                    <a:prstGeom prst="rect">
                      <a:avLst/>
                    </a:prstGeom>
                    <a:noFill/>
                  </pic:spPr>
                </pic:pic>
              </a:graphicData>
            </a:graphic>
            <wp14:sizeRelH relativeFrom="margin">
              <wp14:pctWidth>0</wp14:pctWidth>
            </wp14:sizeRelH>
          </wp:anchor>
        </w:drawing>
      </w:r>
      <w:r>
        <w:rPr>
          <w:rFonts w:ascii="Calibri" w:eastAsia="Calibri" w:hAnsi="Calibri" w:cs="Calibri"/>
          <w:b/>
          <w:bCs/>
          <w:noProof/>
          <w:color w:val="000000"/>
          <w:sz w:val="24"/>
          <w:szCs w:val="24"/>
          <w:lang w:eastAsia="pl-PL"/>
        </w:rPr>
        <w:drawing>
          <wp:anchor distT="0" distB="0" distL="114300" distR="114300" simplePos="0" relativeHeight="251886592" behindDoc="0" locked="0" layoutInCell="1" allowOverlap="1" wp14:anchorId="67EA3890" wp14:editId="0EE06E62">
            <wp:simplePos x="0" y="0"/>
            <wp:positionH relativeFrom="column">
              <wp:posOffset>-366395</wp:posOffset>
            </wp:positionH>
            <wp:positionV relativeFrom="paragraph">
              <wp:posOffset>328930</wp:posOffset>
            </wp:positionV>
            <wp:extent cx="2171700" cy="2247900"/>
            <wp:effectExtent l="0" t="0" r="0" b="0"/>
            <wp:wrapSquare wrapText="bothSides"/>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71700" cy="2247900"/>
                    </a:xfrm>
                    <a:prstGeom prst="rect">
                      <a:avLst/>
                    </a:prstGeom>
                    <a:noFill/>
                  </pic:spPr>
                </pic:pic>
              </a:graphicData>
            </a:graphic>
            <wp14:sizeRelH relativeFrom="margin">
              <wp14:pctWidth>0</wp14:pctWidth>
            </wp14:sizeRelH>
            <wp14:sizeRelV relativeFrom="margin">
              <wp14:pctHeight>0</wp14:pctHeight>
            </wp14:sizeRelV>
          </wp:anchor>
        </w:drawing>
      </w:r>
      <w:r w:rsidR="00DE44A8">
        <w:rPr>
          <w:rFonts w:ascii="Calibri" w:eastAsia="Calibri" w:hAnsi="Calibri" w:cs="Calibri"/>
          <w:b/>
          <w:bCs/>
          <w:color w:val="000000"/>
          <w:sz w:val="24"/>
          <w:szCs w:val="24"/>
          <w:lang w:eastAsia="pl-PL"/>
        </w:rPr>
        <w:t>a) grudzień</w:t>
      </w:r>
      <w:r w:rsidR="00DE44A8" w:rsidRPr="002C5354">
        <w:rPr>
          <w:rFonts w:ascii="Calibri" w:eastAsia="Calibri" w:hAnsi="Calibri" w:cs="Calibri"/>
          <w:b/>
          <w:bCs/>
          <w:color w:val="000000"/>
          <w:sz w:val="24"/>
          <w:szCs w:val="24"/>
          <w:lang w:eastAsia="pl-PL"/>
        </w:rPr>
        <w:t xml:space="preserve"> 202</w:t>
      </w:r>
      <w:r w:rsidR="00DE44A8">
        <w:rPr>
          <w:rFonts w:ascii="Calibri" w:eastAsia="Calibri" w:hAnsi="Calibri" w:cs="Calibri"/>
          <w:b/>
          <w:bCs/>
          <w:color w:val="000000"/>
          <w:sz w:val="24"/>
          <w:szCs w:val="24"/>
          <w:lang w:eastAsia="pl-PL"/>
        </w:rPr>
        <w:t xml:space="preserve">2                                        b)styczeń </w:t>
      </w:r>
      <w:r w:rsidR="00DE44A8" w:rsidRPr="002C5354">
        <w:rPr>
          <w:rFonts w:ascii="Calibri" w:eastAsia="Calibri" w:hAnsi="Calibri" w:cs="Calibri"/>
          <w:b/>
          <w:bCs/>
          <w:color w:val="000000"/>
          <w:sz w:val="24"/>
          <w:szCs w:val="24"/>
          <w:lang w:eastAsia="pl-PL"/>
        </w:rPr>
        <w:t>202</w:t>
      </w:r>
      <w:r w:rsidR="00DE44A8">
        <w:rPr>
          <w:rFonts w:ascii="Calibri" w:eastAsia="Calibri" w:hAnsi="Calibri" w:cs="Calibri"/>
          <w:b/>
          <w:bCs/>
          <w:color w:val="000000"/>
          <w:sz w:val="24"/>
          <w:szCs w:val="24"/>
          <w:lang w:eastAsia="pl-PL"/>
        </w:rPr>
        <w:t xml:space="preserve">3                                </w:t>
      </w:r>
      <w:r>
        <w:rPr>
          <w:rFonts w:ascii="Calibri" w:eastAsia="Calibri" w:hAnsi="Calibri" w:cs="Calibri"/>
          <w:b/>
          <w:bCs/>
          <w:color w:val="000000"/>
          <w:sz w:val="24"/>
          <w:szCs w:val="24"/>
          <w:lang w:eastAsia="pl-PL"/>
        </w:rPr>
        <w:t xml:space="preserve">                    </w:t>
      </w:r>
      <w:r w:rsidR="00DE44A8">
        <w:rPr>
          <w:rFonts w:ascii="Calibri" w:eastAsia="Calibri" w:hAnsi="Calibri" w:cs="Calibri"/>
          <w:b/>
          <w:bCs/>
          <w:color w:val="000000"/>
          <w:sz w:val="24"/>
          <w:szCs w:val="24"/>
          <w:lang w:eastAsia="pl-PL"/>
        </w:rPr>
        <w:t xml:space="preserve">c)luty </w:t>
      </w:r>
      <w:r w:rsidR="00DE44A8" w:rsidRPr="002C5354">
        <w:rPr>
          <w:rFonts w:ascii="Calibri" w:eastAsia="Calibri" w:hAnsi="Calibri" w:cs="Calibri"/>
          <w:b/>
          <w:bCs/>
          <w:color w:val="000000"/>
          <w:sz w:val="24"/>
          <w:szCs w:val="24"/>
          <w:lang w:eastAsia="pl-PL"/>
        </w:rPr>
        <w:t>20</w:t>
      </w:r>
      <w:r w:rsidR="00DE44A8">
        <w:rPr>
          <w:rFonts w:ascii="Calibri" w:eastAsia="Calibri" w:hAnsi="Calibri" w:cs="Calibri"/>
          <w:b/>
          <w:bCs/>
          <w:color w:val="000000"/>
          <w:sz w:val="24"/>
          <w:szCs w:val="24"/>
          <w:lang w:eastAsia="pl-PL"/>
        </w:rPr>
        <w:t xml:space="preserve">23                                  </w:t>
      </w:r>
      <w:r>
        <w:rPr>
          <w:rFonts w:ascii="Calibri" w:eastAsia="Calibri" w:hAnsi="Calibri" w:cs="Calibri"/>
          <w:b/>
          <w:bCs/>
          <w:color w:val="000000"/>
          <w:sz w:val="24"/>
          <w:szCs w:val="24"/>
          <w:lang w:eastAsia="pl-PL"/>
        </w:rPr>
        <w:t xml:space="preserve">         </w:t>
      </w:r>
      <w:r w:rsidR="00DE44A8">
        <w:rPr>
          <w:rFonts w:ascii="Calibri" w:eastAsia="Calibri" w:hAnsi="Calibri" w:cs="Calibri"/>
          <w:b/>
          <w:bCs/>
          <w:color w:val="000000"/>
          <w:sz w:val="24"/>
          <w:szCs w:val="24"/>
          <w:lang w:eastAsia="pl-PL"/>
        </w:rPr>
        <w:t>d)marzec 2023</w:t>
      </w:r>
    </w:p>
    <w:p w14:paraId="5CE2C151" w14:textId="021F305F" w:rsidR="002A6D2A" w:rsidRDefault="002A6D2A" w:rsidP="002C5354">
      <w:pPr>
        <w:spacing w:after="193" w:line="360" w:lineRule="exact"/>
        <w:ind w:right="91" w:hanging="11"/>
        <w:jc w:val="left"/>
        <w:rPr>
          <w:rFonts w:ascii="Calibri" w:eastAsia="Calibri" w:hAnsi="Calibri" w:cs="Calibri"/>
          <w:b/>
          <w:bCs/>
          <w:color w:val="000000"/>
          <w:sz w:val="24"/>
          <w:szCs w:val="24"/>
          <w:lang w:eastAsia="pl-PL"/>
        </w:rPr>
      </w:pPr>
    </w:p>
    <w:p w14:paraId="018F6E3A" w14:textId="71D40402" w:rsidR="002A6D2A" w:rsidRPr="002A6D2A" w:rsidRDefault="002A6D2A" w:rsidP="002A6D2A">
      <w:pPr>
        <w:spacing w:line="240" w:lineRule="auto"/>
        <w:contextualSpacing/>
        <w:jc w:val="center"/>
        <w:rPr>
          <w:rFonts w:cs="Arial"/>
          <w:b/>
          <w:sz w:val="28"/>
          <w:szCs w:val="28"/>
        </w:rPr>
      </w:pPr>
      <w:r w:rsidRPr="002A6D2A">
        <w:rPr>
          <w:rFonts w:cs="Arial"/>
          <w:b/>
          <w:sz w:val="28"/>
          <w:szCs w:val="28"/>
        </w:rPr>
        <w:t>KRYTERIA OSTRZEŻEŃ WG IMGW-PIB</w:t>
      </w:r>
    </w:p>
    <w:tbl>
      <w:tblPr>
        <w:tblW w:w="15027" w:type="dxa"/>
        <w:tblCellSpacing w:w="15" w:type="dxa"/>
        <w:tblInd w:w="-43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top w:w="15" w:type="dxa"/>
          <w:left w:w="15" w:type="dxa"/>
          <w:bottom w:w="15" w:type="dxa"/>
          <w:right w:w="15" w:type="dxa"/>
        </w:tblCellMar>
        <w:tblLook w:val="0000" w:firstRow="0" w:lastRow="0" w:firstColumn="0" w:lastColumn="0" w:noHBand="0" w:noVBand="0"/>
      </w:tblPr>
      <w:tblGrid>
        <w:gridCol w:w="1501"/>
        <w:gridCol w:w="484"/>
        <w:gridCol w:w="425"/>
        <w:gridCol w:w="566"/>
        <w:gridCol w:w="6086"/>
        <w:gridCol w:w="5965"/>
      </w:tblGrid>
      <w:tr w:rsidR="002A6D2A" w:rsidRPr="002A6D2A" w14:paraId="5EFDE34A" w14:textId="77777777" w:rsidTr="00672326">
        <w:trPr>
          <w:tblHeader/>
          <w:tblCellSpacing w:w="15" w:type="dxa"/>
        </w:trPr>
        <w:tc>
          <w:tcPr>
            <w:tcW w:w="1456" w:type="dxa"/>
            <w:shd w:val="clear" w:color="auto" w:fill="D9D9D9"/>
            <w:vAlign w:val="center"/>
          </w:tcPr>
          <w:p w14:paraId="20B9F037" w14:textId="77777777" w:rsidR="002A6D2A" w:rsidRPr="002A6D2A" w:rsidRDefault="002A6D2A" w:rsidP="007D1D34">
            <w:pPr>
              <w:spacing w:after="0" w:line="276" w:lineRule="auto"/>
              <w:jc w:val="center"/>
              <w:rPr>
                <w:rFonts w:eastAsia="Calibri" w:cs="Times New Roman"/>
                <w:b/>
                <w:sz w:val="24"/>
                <w:szCs w:val="24"/>
              </w:rPr>
            </w:pPr>
            <w:r w:rsidRPr="002A6D2A">
              <w:rPr>
                <w:rFonts w:eastAsia="Calibri" w:cs="Times New Roman"/>
                <w:b/>
                <w:sz w:val="24"/>
                <w:szCs w:val="24"/>
              </w:rPr>
              <w:t>ZJAWISKO</w:t>
            </w:r>
          </w:p>
        </w:tc>
        <w:tc>
          <w:tcPr>
            <w:tcW w:w="1445" w:type="dxa"/>
            <w:gridSpan w:val="3"/>
            <w:shd w:val="clear" w:color="auto" w:fill="D9D9D9"/>
            <w:vAlign w:val="center"/>
          </w:tcPr>
          <w:p w14:paraId="18414221" w14:textId="77777777" w:rsidR="002A6D2A" w:rsidRPr="002A6D2A" w:rsidRDefault="002A6D2A" w:rsidP="007D1D34">
            <w:pPr>
              <w:spacing w:after="0" w:line="276" w:lineRule="auto"/>
              <w:jc w:val="center"/>
              <w:rPr>
                <w:rFonts w:eastAsia="Calibri" w:cs="Times New Roman"/>
                <w:b/>
                <w:sz w:val="24"/>
                <w:szCs w:val="24"/>
              </w:rPr>
            </w:pPr>
            <w:r w:rsidRPr="002A6D2A">
              <w:rPr>
                <w:rFonts w:eastAsia="Calibri" w:cs="Times New Roman"/>
                <w:b/>
                <w:sz w:val="24"/>
                <w:szCs w:val="24"/>
              </w:rPr>
              <w:t>STOPIEŃ ZAGROŻENIA</w:t>
            </w:r>
          </w:p>
        </w:tc>
        <w:tc>
          <w:tcPr>
            <w:tcW w:w="6056" w:type="dxa"/>
            <w:shd w:val="clear" w:color="auto" w:fill="D9D9D9"/>
            <w:vAlign w:val="center"/>
          </w:tcPr>
          <w:p w14:paraId="1A929ECB" w14:textId="77777777" w:rsidR="002A6D2A" w:rsidRPr="002A6D2A" w:rsidRDefault="002A6D2A" w:rsidP="007D1D34">
            <w:pPr>
              <w:spacing w:after="0" w:line="276" w:lineRule="auto"/>
              <w:jc w:val="center"/>
              <w:rPr>
                <w:rFonts w:eastAsia="Calibri" w:cs="Times New Roman"/>
                <w:b/>
                <w:sz w:val="24"/>
                <w:szCs w:val="24"/>
              </w:rPr>
            </w:pPr>
            <w:r w:rsidRPr="002A6D2A">
              <w:rPr>
                <w:rFonts w:eastAsia="Calibri" w:cs="Times New Roman"/>
                <w:b/>
                <w:sz w:val="24"/>
                <w:szCs w:val="24"/>
              </w:rPr>
              <w:t>KRYTERIA</w:t>
            </w:r>
          </w:p>
        </w:tc>
        <w:tc>
          <w:tcPr>
            <w:tcW w:w="5920" w:type="dxa"/>
            <w:shd w:val="clear" w:color="auto" w:fill="D9D9D9"/>
            <w:vAlign w:val="center"/>
          </w:tcPr>
          <w:p w14:paraId="05E28B12" w14:textId="77777777" w:rsidR="002A6D2A" w:rsidRPr="002A6D2A" w:rsidRDefault="002A6D2A" w:rsidP="007D1D34">
            <w:pPr>
              <w:spacing w:after="0" w:line="276" w:lineRule="auto"/>
              <w:jc w:val="center"/>
              <w:rPr>
                <w:rFonts w:eastAsia="Calibri" w:cs="Times New Roman"/>
                <w:b/>
                <w:sz w:val="24"/>
                <w:szCs w:val="24"/>
              </w:rPr>
            </w:pPr>
            <w:r w:rsidRPr="002A6D2A">
              <w:rPr>
                <w:rFonts w:eastAsia="Calibri" w:cs="Times New Roman"/>
                <w:b/>
                <w:sz w:val="24"/>
                <w:szCs w:val="24"/>
              </w:rPr>
              <w:t>SKUTKI</w:t>
            </w:r>
          </w:p>
        </w:tc>
      </w:tr>
      <w:tr w:rsidR="002A6D2A" w:rsidRPr="002A6D2A" w14:paraId="4F044655" w14:textId="77777777" w:rsidTr="00672326">
        <w:trPr>
          <w:trHeight w:val="941"/>
          <w:tblCellSpacing w:w="15" w:type="dxa"/>
        </w:trPr>
        <w:tc>
          <w:tcPr>
            <w:tcW w:w="1456" w:type="dxa"/>
            <w:vMerge w:val="restart"/>
            <w:vAlign w:val="center"/>
          </w:tcPr>
          <w:p w14:paraId="4D057F19" w14:textId="77777777" w:rsidR="002A6D2A" w:rsidRPr="002A6D2A" w:rsidRDefault="002A6D2A" w:rsidP="002A6D2A">
            <w:pPr>
              <w:spacing w:after="0" w:line="276" w:lineRule="auto"/>
              <w:rPr>
                <w:rFonts w:eastAsia="Calibri" w:cs="Times New Roman"/>
              </w:rPr>
            </w:pPr>
            <w:r w:rsidRPr="002A6D2A">
              <w:rPr>
                <w:rFonts w:eastAsia="Calibri" w:cs="Times New Roman"/>
                <w:noProof/>
                <w:lang w:eastAsia="pl-PL"/>
              </w:rPr>
              <w:drawing>
                <wp:inline distT="0" distB="0" distL="0" distR="0" wp14:anchorId="3F1D976F" wp14:editId="6D476120">
                  <wp:extent cx="819150" cy="809625"/>
                  <wp:effectExtent l="0" t="0" r="0" b="9525"/>
                  <wp:docPr id="192" name="Obraz 192" descr="Mro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rozy"/>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19150" cy="809625"/>
                          </a:xfrm>
                          <a:prstGeom prst="rect">
                            <a:avLst/>
                          </a:prstGeom>
                          <a:noFill/>
                          <a:ln>
                            <a:noFill/>
                          </a:ln>
                        </pic:spPr>
                      </pic:pic>
                    </a:graphicData>
                  </a:graphic>
                </wp:inline>
              </w:drawing>
            </w:r>
          </w:p>
          <w:p w14:paraId="66E9CD87" w14:textId="77777777" w:rsidR="002A6D2A" w:rsidRPr="002A6D2A" w:rsidRDefault="002A6D2A" w:rsidP="002A6D2A">
            <w:pPr>
              <w:spacing w:after="0" w:line="276" w:lineRule="auto"/>
              <w:rPr>
                <w:rFonts w:eastAsia="Calibri" w:cs="Times New Roman"/>
              </w:rPr>
            </w:pPr>
            <w:r w:rsidRPr="002A6D2A">
              <w:rPr>
                <w:rFonts w:eastAsia="Calibri" w:cs="Times New Roman"/>
              </w:rPr>
              <w:t>Silny mróz</w:t>
            </w:r>
          </w:p>
        </w:tc>
        <w:tc>
          <w:tcPr>
            <w:tcW w:w="454" w:type="dxa"/>
            <w:shd w:val="clear" w:color="auto" w:fill="FFFF00"/>
            <w:vAlign w:val="center"/>
          </w:tcPr>
          <w:p w14:paraId="327EA004" w14:textId="77777777" w:rsidR="002A6D2A" w:rsidRPr="002A6D2A" w:rsidRDefault="002A6D2A" w:rsidP="002A6D2A">
            <w:pPr>
              <w:spacing w:after="0" w:line="276" w:lineRule="auto"/>
              <w:rPr>
                <w:rFonts w:eastAsia="Calibri" w:cs="Times New Roman"/>
              </w:rPr>
            </w:pPr>
            <w:r w:rsidRPr="002A6D2A">
              <w:rPr>
                <w:rFonts w:eastAsia="Calibri" w:cs="Times New Roman"/>
              </w:rPr>
              <w:t>1</w:t>
            </w:r>
          </w:p>
        </w:tc>
        <w:tc>
          <w:tcPr>
            <w:tcW w:w="395" w:type="dxa"/>
            <w:vAlign w:val="center"/>
          </w:tcPr>
          <w:p w14:paraId="3ECD897A" w14:textId="77777777" w:rsidR="002A6D2A" w:rsidRPr="002A6D2A" w:rsidRDefault="002A6D2A" w:rsidP="002A6D2A">
            <w:pPr>
              <w:spacing w:after="0" w:line="276" w:lineRule="auto"/>
              <w:rPr>
                <w:rFonts w:eastAsia="Calibri" w:cs="Times New Roman"/>
              </w:rPr>
            </w:pPr>
          </w:p>
        </w:tc>
        <w:tc>
          <w:tcPr>
            <w:tcW w:w="536" w:type="dxa"/>
            <w:vAlign w:val="center"/>
          </w:tcPr>
          <w:p w14:paraId="6E1FE6DB" w14:textId="77777777" w:rsidR="002A6D2A" w:rsidRPr="002A6D2A" w:rsidRDefault="002A6D2A" w:rsidP="002A6D2A">
            <w:pPr>
              <w:spacing w:after="0" w:line="276" w:lineRule="auto"/>
              <w:rPr>
                <w:rFonts w:eastAsia="Calibri" w:cs="Times New Roman"/>
              </w:rPr>
            </w:pPr>
          </w:p>
        </w:tc>
        <w:tc>
          <w:tcPr>
            <w:tcW w:w="6056" w:type="dxa"/>
            <w:vAlign w:val="center"/>
          </w:tcPr>
          <w:p w14:paraId="58E86215" w14:textId="77777777" w:rsidR="002A6D2A" w:rsidRPr="002A6D2A" w:rsidRDefault="002A6D2A" w:rsidP="002A6D2A">
            <w:pPr>
              <w:spacing w:before="60" w:after="60" w:line="240" w:lineRule="auto"/>
              <w:rPr>
                <w:rFonts w:eastAsia="Calibri" w:cs="Times New Roman"/>
              </w:rPr>
            </w:pPr>
            <w:r w:rsidRPr="002A6D2A">
              <w:rPr>
                <w:rFonts w:eastAsia="Calibri" w:cs="Times New Roman"/>
              </w:rPr>
              <w:t xml:space="preserve">-25°C </w:t>
            </w:r>
            <w:r w:rsidRPr="002A6D2A">
              <w:rPr>
                <w:rFonts w:eastAsia="Calibri" w:cs="Calibri"/>
              </w:rPr>
              <w:t>≤</w:t>
            </w:r>
            <w:r w:rsidRPr="002A6D2A">
              <w:rPr>
                <w:rFonts w:eastAsia="Calibri" w:cs="Times New Roman"/>
              </w:rPr>
              <w:t xml:space="preserve"> </w:t>
            </w:r>
            <w:proofErr w:type="spellStart"/>
            <w:r w:rsidRPr="002A6D2A">
              <w:rPr>
                <w:rFonts w:eastAsia="Calibri" w:cs="Times New Roman"/>
              </w:rPr>
              <w:t>Tmin</w:t>
            </w:r>
            <w:proofErr w:type="spellEnd"/>
            <w:r w:rsidRPr="002A6D2A">
              <w:rPr>
                <w:rFonts w:eastAsia="Calibri" w:cs="Times New Roman"/>
              </w:rPr>
              <w:t xml:space="preserve"> ≤ -15°C</w:t>
            </w:r>
          </w:p>
        </w:tc>
        <w:tc>
          <w:tcPr>
            <w:tcW w:w="5920" w:type="dxa"/>
            <w:vAlign w:val="center"/>
          </w:tcPr>
          <w:p w14:paraId="6607A9A7" w14:textId="77777777" w:rsidR="002A6D2A" w:rsidRPr="002A6D2A" w:rsidRDefault="002A6D2A" w:rsidP="002A6D2A">
            <w:pPr>
              <w:spacing w:before="60" w:after="60" w:line="240" w:lineRule="auto"/>
              <w:rPr>
                <w:rFonts w:eastAsia="Calibri" w:cs="Times New Roman"/>
              </w:rPr>
            </w:pPr>
            <w:r w:rsidRPr="002A6D2A">
              <w:rPr>
                <w:rFonts w:eastAsia="Calibri" w:cs="Times New Roman"/>
              </w:rPr>
              <w:t>Ryzyko wychłodzenia organizmów, odmrożenia, zamarznięcia.</w:t>
            </w:r>
          </w:p>
        </w:tc>
      </w:tr>
      <w:tr w:rsidR="002A6D2A" w:rsidRPr="002A6D2A" w14:paraId="73696D39" w14:textId="77777777" w:rsidTr="00672326">
        <w:trPr>
          <w:trHeight w:val="1175"/>
          <w:tblCellSpacing w:w="15" w:type="dxa"/>
        </w:trPr>
        <w:tc>
          <w:tcPr>
            <w:tcW w:w="1456" w:type="dxa"/>
            <w:vMerge/>
            <w:vAlign w:val="center"/>
          </w:tcPr>
          <w:p w14:paraId="720AFC79" w14:textId="77777777" w:rsidR="002A6D2A" w:rsidRPr="002A6D2A" w:rsidRDefault="002A6D2A" w:rsidP="002A6D2A">
            <w:pPr>
              <w:spacing w:after="0" w:line="276" w:lineRule="auto"/>
              <w:rPr>
                <w:rFonts w:eastAsia="Calibri" w:cs="Times New Roman"/>
              </w:rPr>
            </w:pPr>
          </w:p>
        </w:tc>
        <w:tc>
          <w:tcPr>
            <w:tcW w:w="454" w:type="dxa"/>
            <w:vAlign w:val="center"/>
          </w:tcPr>
          <w:p w14:paraId="2A84A6BE" w14:textId="77777777" w:rsidR="002A6D2A" w:rsidRPr="002A6D2A" w:rsidRDefault="002A6D2A" w:rsidP="002A6D2A">
            <w:pPr>
              <w:spacing w:after="0" w:line="276" w:lineRule="auto"/>
              <w:rPr>
                <w:rFonts w:eastAsia="Calibri" w:cs="Times New Roman"/>
              </w:rPr>
            </w:pPr>
          </w:p>
        </w:tc>
        <w:tc>
          <w:tcPr>
            <w:tcW w:w="395" w:type="dxa"/>
            <w:shd w:val="clear" w:color="auto" w:fill="FEA527"/>
            <w:vAlign w:val="center"/>
          </w:tcPr>
          <w:p w14:paraId="3DFD995F" w14:textId="77777777" w:rsidR="002A6D2A" w:rsidRPr="002A6D2A" w:rsidRDefault="002A6D2A" w:rsidP="002A6D2A">
            <w:pPr>
              <w:spacing w:after="0" w:line="276" w:lineRule="auto"/>
              <w:rPr>
                <w:rFonts w:eastAsia="Calibri" w:cs="Times New Roman"/>
              </w:rPr>
            </w:pPr>
            <w:r w:rsidRPr="002A6D2A">
              <w:rPr>
                <w:rFonts w:eastAsia="Calibri" w:cs="Times New Roman"/>
              </w:rPr>
              <w:t>2</w:t>
            </w:r>
          </w:p>
        </w:tc>
        <w:tc>
          <w:tcPr>
            <w:tcW w:w="536" w:type="dxa"/>
            <w:vAlign w:val="center"/>
          </w:tcPr>
          <w:p w14:paraId="44F19CE4" w14:textId="77777777" w:rsidR="002A6D2A" w:rsidRPr="002A6D2A" w:rsidRDefault="002A6D2A" w:rsidP="002A6D2A">
            <w:pPr>
              <w:spacing w:after="0" w:line="276" w:lineRule="auto"/>
              <w:rPr>
                <w:rFonts w:eastAsia="Calibri" w:cs="Times New Roman"/>
              </w:rPr>
            </w:pPr>
          </w:p>
        </w:tc>
        <w:tc>
          <w:tcPr>
            <w:tcW w:w="6056" w:type="dxa"/>
            <w:vAlign w:val="center"/>
          </w:tcPr>
          <w:p w14:paraId="041CA655" w14:textId="77777777" w:rsidR="002A6D2A" w:rsidRPr="002A6D2A" w:rsidRDefault="002A6D2A" w:rsidP="002A6D2A">
            <w:pPr>
              <w:spacing w:before="60" w:after="60" w:line="240" w:lineRule="auto"/>
              <w:rPr>
                <w:rFonts w:eastAsia="Calibri" w:cs="Times New Roman"/>
              </w:rPr>
            </w:pPr>
            <w:r w:rsidRPr="002A6D2A">
              <w:rPr>
                <w:rFonts w:eastAsia="Calibri" w:cs="Times New Roman"/>
              </w:rPr>
              <w:t xml:space="preserve">-30°C &lt; </w:t>
            </w:r>
            <w:proofErr w:type="spellStart"/>
            <w:r w:rsidRPr="002A6D2A">
              <w:rPr>
                <w:rFonts w:eastAsia="Calibri" w:cs="Times New Roman"/>
              </w:rPr>
              <w:t>Tmin</w:t>
            </w:r>
            <w:proofErr w:type="spellEnd"/>
            <w:r w:rsidRPr="002A6D2A">
              <w:rPr>
                <w:rFonts w:eastAsia="Calibri" w:cs="Times New Roman"/>
              </w:rPr>
              <w:t xml:space="preserve"> ≤ -25°C</w:t>
            </w:r>
          </w:p>
        </w:tc>
        <w:tc>
          <w:tcPr>
            <w:tcW w:w="5920" w:type="dxa"/>
            <w:vAlign w:val="center"/>
          </w:tcPr>
          <w:p w14:paraId="5A25B3A3" w14:textId="77777777" w:rsidR="002A6D2A" w:rsidRPr="002A6D2A" w:rsidRDefault="002A6D2A" w:rsidP="002A6D2A">
            <w:pPr>
              <w:spacing w:before="60" w:after="60" w:line="240" w:lineRule="auto"/>
              <w:rPr>
                <w:rFonts w:eastAsia="Calibri" w:cs="Times New Roman"/>
              </w:rPr>
            </w:pPr>
            <w:r w:rsidRPr="002A6D2A">
              <w:rPr>
                <w:rFonts w:eastAsia="Calibri" w:cs="Times New Roman"/>
              </w:rPr>
              <w:t>Duże ryzyko wychłodzenia organizmów, odmrożenia, zamarznięcia, zamarzanie instalacji i urządzeń hydrotechnicznych.</w:t>
            </w:r>
          </w:p>
        </w:tc>
      </w:tr>
      <w:tr w:rsidR="002A6D2A" w:rsidRPr="002A6D2A" w14:paraId="1FEF6C61" w14:textId="77777777" w:rsidTr="00672326">
        <w:trPr>
          <w:trHeight w:val="746"/>
          <w:tblCellSpacing w:w="15" w:type="dxa"/>
        </w:trPr>
        <w:tc>
          <w:tcPr>
            <w:tcW w:w="1456" w:type="dxa"/>
            <w:vMerge/>
            <w:vAlign w:val="center"/>
          </w:tcPr>
          <w:p w14:paraId="2E900AF6" w14:textId="77777777" w:rsidR="002A6D2A" w:rsidRPr="002A6D2A" w:rsidRDefault="002A6D2A" w:rsidP="002A6D2A">
            <w:pPr>
              <w:spacing w:after="0" w:line="276" w:lineRule="auto"/>
              <w:rPr>
                <w:rFonts w:eastAsia="Calibri" w:cs="Times New Roman"/>
              </w:rPr>
            </w:pPr>
          </w:p>
        </w:tc>
        <w:tc>
          <w:tcPr>
            <w:tcW w:w="454" w:type="dxa"/>
            <w:vAlign w:val="center"/>
          </w:tcPr>
          <w:p w14:paraId="67013E88" w14:textId="77777777" w:rsidR="002A6D2A" w:rsidRPr="002A6D2A" w:rsidRDefault="002A6D2A" w:rsidP="002A6D2A">
            <w:pPr>
              <w:spacing w:after="0" w:line="276" w:lineRule="auto"/>
              <w:rPr>
                <w:rFonts w:eastAsia="Calibri" w:cs="Times New Roman"/>
              </w:rPr>
            </w:pPr>
          </w:p>
        </w:tc>
        <w:tc>
          <w:tcPr>
            <w:tcW w:w="395" w:type="dxa"/>
            <w:vAlign w:val="center"/>
          </w:tcPr>
          <w:p w14:paraId="35C8C5F7" w14:textId="77777777" w:rsidR="002A6D2A" w:rsidRPr="002A6D2A" w:rsidRDefault="002A6D2A" w:rsidP="002A6D2A">
            <w:pPr>
              <w:spacing w:after="0" w:line="276" w:lineRule="auto"/>
              <w:rPr>
                <w:rFonts w:eastAsia="Calibri" w:cs="Times New Roman"/>
              </w:rPr>
            </w:pPr>
          </w:p>
        </w:tc>
        <w:tc>
          <w:tcPr>
            <w:tcW w:w="536" w:type="dxa"/>
            <w:shd w:val="clear" w:color="auto" w:fill="FF0000"/>
            <w:vAlign w:val="center"/>
          </w:tcPr>
          <w:p w14:paraId="725F7769" w14:textId="77777777" w:rsidR="002A6D2A" w:rsidRPr="002A6D2A" w:rsidRDefault="002A6D2A" w:rsidP="002A6D2A">
            <w:pPr>
              <w:spacing w:after="0" w:line="276" w:lineRule="auto"/>
              <w:rPr>
                <w:rFonts w:eastAsia="Calibri" w:cs="Times New Roman"/>
              </w:rPr>
            </w:pPr>
            <w:r w:rsidRPr="002A6D2A">
              <w:rPr>
                <w:rFonts w:eastAsia="Calibri" w:cs="Times New Roman"/>
              </w:rPr>
              <w:t>3</w:t>
            </w:r>
          </w:p>
        </w:tc>
        <w:tc>
          <w:tcPr>
            <w:tcW w:w="6056" w:type="dxa"/>
            <w:vAlign w:val="center"/>
          </w:tcPr>
          <w:p w14:paraId="5374D973" w14:textId="77777777" w:rsidR="002A6D2A" w:rsidRPr="002A6D2A" w:rsidRDefault="002A6D2A" w:rsidP="002A6D2A">
            <w:pPr>
              <w:spacing w:before="60" w:after="60" w:line="240" w:lineRule="auto"/>
              <w:rPr>
                <w:rFonts w:eastAsia="Calibri" w:cs="Times New Roman"/>
              </w:rPr>
            </w:pPr>
            <w:proofErr w:type="spellStart"/>
            <w:r w:rsidRPr="002A6D2A">
              <w:rPr>
                <w:rFonts w:eastAsia="Calibri" w:cs="Times New Roman"/>
              </w:rPr>
              <w:t>Tmin</w:t>
            </w:r>
            <w:proofErr w:type="spellEnd"/>
            <w:r w:rsidRPr="002A6D2A">
              <w:rPr>
                <w:rFonts w:eastAsia="Calibri" w:cs="Times New Roman"/>
              </w:rPr>
              <w:t xml:space="preserve"> ≤ -30°C</w:t>
            </w:r>
          </w:p>
        </w:tc>
        <w:tc>
          <w:tcPr>
            <w:tcW w:w="5920" w:type="dxa"/>
            <w:vAlign w:val="center"/>
          </w:tcPr>
          <w:p w14:paraId="44C6F69B" w14:textId="7843B047" w:rsidR="002A6D2A" w:rsidRPr="002A6D2A" w:rsidRDefault="002A6D2A" w:rsidP="002A6D2A">
            <w:pPr>
              <w:spacing w:before="60" w:after="60" w:line="240" w:lineRule="auto"/>
              <w:rPr>
                <w:rFonts w:eastAsia="Calibri" w:cs="Times New Roman"/>
              </w:rPr>
            </w:pPr>
            <w:r w:rsidRPr="002A6D2A">
              <w:rPr>
                <w:rFonts w:eastAsia="Calibri" w:cs="Times New Roman"/>
              </w:rPr>
              <w:t>Na znacznym obszarze bardzo duże ryzyko wychłodzenia organizmów, odmrożenia, zamarznięcia, zamarzanie instalacji i urządzeń hydrotechnicznych, zagrożenie życia.</w:t>
            </w:r>
          </w:p>
        </w:tc>
      </w:tr>
      <w:tr w:rsidR="00672326" w:rsidRPr="003E1DC3" w14:paraId="1995AA3C" w14:textId="77777777" w:rsidTr="00672326">
        <w:trPr>
          <w:trHeight w:val="746"/>
          <w:tblCellSpacing w:w="15" w:type="dxa"/>
        </w:trPr>
        <w:tc>
          <w:tcPr>
            <w:tcW w:w="1456" w:type="dxa"/>
            <w:vMerge w:val="restart"/>
            <w:vAlign w:val="center"/>
          </w:tcPr>
          <w:p w14:paraId="72E7EA00" w14:textId="77777777" w:rsidR="00672326" w:rsidRPr="00690089" w:rsidRDefault="00672326" w:rsidP="00F113B9">
            <w:pPr>
              <w:spacing w:after="0" w:line="276" w:lineRule="auto"/>
              <w:rPr>
                <w:rFonts w:eastAsia="Calibri" w:cs="Times New Roman"/>
              </w:rPr>
            </w:pPr>
            <w:r w:rsidRPr="00690089">
              <w:rPr>
                <w:rFonts w:eastAsia="Calibri" w:cs="Times New Roman"/>
                <w:noProof/>
                <w:lang w:eastAsia="pl-PL"/>
              </w:rPr>
              <w:drawing>
                <wp:inline distT="0" distB="0" distL="0" distR="0" wp14:anchorId="5F24DBAF" wp14:editId="240CC329">
                  <wp:extent cx="819150" cy="809625"/>
                  <wp:effectExtent l="0" t="0" r="0" b="9525"/>
                  <wp:docPr id="194" name="Obraz 194" descr="Intensive%20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Intensive%20snow"/>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19150" cy="809625"/>
                          </a:xfrm>
                          <a:prstGeom prst="rect">
                            <a:avLst/>
                          </a:prstGeom>
                          <a:noFill/>
                          <a:ln>
                            <a:noFill/>
                          </a:ln>
                        </pic:spPr>
                      </pic:pic>
                    </a:graphicData>
                  </a:graphic>
                </wp:inline>
              </w:drawing>
            </w:r>
          </w:p>
          <w:p w14:paraId="4608EA60" w14:textId="2A5FDCF5" w:rsidR="00672326" w:rsidRPr="00690089" w:rsidRDefault="00672326" w:rsidP="00F113B9">
            <w:pPr>
              <w:spacing w:before="100" w:beforeAutospacing="1" w:after="0" w:line="276" w:lineRule="auto"/>
              <w:rPr>
                <w:rFonts w:eastAsia="Calibri" w:cs="Times New Roman"/>
              </w:rPr>
            </w:pPr>
            <w:r w:rsidRPr="00690089">
              <w:rPr>
                <w:rFonts w:eastAsia="Calibri" w:cs="Times New Roman"/>
              </w:rPr>
              <w:t>Intensywne opady śniegu</w:t>
            </w:r>
          </w:p>
        </w:tc>
        <w:tc>
          <w:tcPr>
            <w:tcW w:w="454" w:type="dxa"/>
            <w:tcBorders>
              <w:top w:val="single" w:sz="4" w:space="0" w:color="A6A6A6"/>
              <w:left w:val="single" w:sz="4" w:space="0" w:color="A6A6A6"/>
              <w:bottom w:val="single" w:sz="4" w:space="0" w:color="A6A6A6"/>
              <w:right w:val="single" w:sz="4" w:space="0" w:color="A6A6A6"/>
            </w:tcBorders>
            <w:shd w:val="clear" w:color="auto" w:fill="FFFF00"/>
            <w:vAlign w:val="center"/>
          </w:tcPr>
          <w:p w14:paraId="5F143FC3" w14:textId="77777777" w:rsidR="00672326" w:rsidRPr="00690089" w:rsidRDefault="00672326" w:rsidP="00F113B9">
            <w:pPr>
              <w:spacing w:after="0" w:line="276" w:lineRule="auto"/>
              <w:rPr>
                <w:rFonts w:eastAsia="Calibri" w:cs="Times New Roman"/>
                <w:noProof/>
                <w:lang w:eastAsia="pl-PL"/>
              </w:rPr>
            </w:pPr>
            <w:r w:rsidRPr="00690089">
              <w:rPr>
                <w:rFonts w:eastAsia="Calibri" w:cs="Times New Roman"/>
                <w:noProof/>
                <w:lang w:eastAsia="pl-PL"/>
              </w:rPr>
              <w:t>1</w:t>
            </w:r>
          </w:p>
        </w:tc>
        <w:tc>
          <w:tcPr>
            <w:tcW w:w="395" w:type="dxa"/>
            <w:tcBorders>
              <w:top w:val="single" w:sz="4" w:space="0" w:color="A6A6A6"/>
              <w:left w:val="single" w:sz="4" w:space="0" w:color="A6A6A6"/>
              <w:bottom w:val="single" w:sz="4" w:space="0" w:color="A6A6A6"/>
              <w:right w:val="single" w:sz="4" w:space="0" w:color="A6A6A6"/>
            </w:tcBorders>
            <w:vAlign w:val="center"/>
          </w:tcPr>
          <w:p w14:paraId="26DF0258" w14:textId="77777777" w:rsidR="00672326" w:rsidRPr="00690089" w:rsidRDefault="00672326" w:rsidP="00F113B9">
            <w:pPr>
              <w:spacing w:after="0" w:line="276" w:lineRule="auto"/>
              <w:rPr>
                <w:rFonts w:eastAsia="Calibri" w:cs="Times New Roman"/>
              </w:rPr>
            </w:pPr>
          </w:p>
        </w:tc>
        <w:tc>
          <w:tcPr>
            <w:tcW w:w="536" w:type="dxa"/>
            <w:tcBorders>
              <w:top w:val="single" w:sz="4" w:space="0" w:color="A6A6A6"/>
              <w:left w:val="single" w:sz="4" w:space="0" w:color="A6A6A6"/>
              <w:bottom w:val="single" w:sz="4" w:space="0" w:color="A6A6A6"/>
              <w:right w:val="single" w:sz="4" w:space="0" w:color="A6A6A6"/>
            </w:tcBorders>
            <w:vAlign w:val="center"/>
          </w:tcPr>
          <w:p w14:paraId="5469B007" w14:textId="77777777" w:rsidR="00672326" w:rsidRPr="00690089" w:rsidRDefault="00672326" w:rsidP="00F113B9">
            <w:pPr>
              <w:spacing w:after="0" w:line="276" w:lineRule="auto"/>
              <w:rPr>
                <w:rFonts w:eastAsia="Calibri" w:cs="Times New Roman"/>
              </w:rPr>
            </w:pPr>
          </w:p>
        </w:tc>
        <w:tc>
          <w:tcPr>
            <w:tcW w:w="6056" w:type="dxa"/>
            <w:tcBorders>
              <w:top w:val="single" w:sz="4" w:space="0" w:color="A6A6A6"/>
              <w:left w:val="single" w:sz="4" w:space="0" w:color="A6A6A6"/>
              <w:bottom w:val="single" w:sz="4" w:space="0" w:color="A6A6A6"/>
              <w:right w:val="single" w:sz="4" w:space="0" w:color="A6A6A6"/>
            </w:tcBorders>
            <w:vAlign w:val="center"/>
          </w:tcPr>
          <w:p w14:paraId="7592D003" w14:textId="77777777" w:rsidR="00672326" w:rsidRPr="00672326" w:rsidRDefault="00672326" w:rsidP="00672326">
            <w:pPr>
              <w:spacing w:after="0" w:line="276" w:lineRule="auto"/>
              <w:rPr>
                <w:rFonts w:eastAsia="Calibri" w:cs="Times New Roman"/>
              </w:rPr>
            </w:pPr>
            <w:r w:rsidRPr="00672326">
              <w:rPr>
                <w:rFonts w:eastAsia="Calibri" w:cs="Times New Roman"/>
              </w:rPr>
              <w:t>Przyrost pokrywy śnieżnej o 10 cm do 15 cm w czasie do 12 godzin lub przyrost pokrywy śnieżnej d 15 do 20 cm w czasie do 24 godzin.</w:t>
            </w:r>
          </w:p>
          <w:p w14:paraId="1C42EA45" w14:textId="77777777" w:rsidR="00672326" w:rsidRPr="00672326" w:rsidRDefault="00672326" w:rsidP="00672326">
            <w:pPr>
              <w:spacing w:after="0" w:line="276" w:lineRule="auto"/>
              <w:rPr>
                <w:rFonts w:eastAsia="Calibri" w:cs="Times New Roman"/>
              </w:rPr>
            </w:pPr>
            <w:r w:rsidRPr="00672326">
              <w:rPr>
                <w:rFonts w:eastAsia="Calibri" w:cs="Times New Roman"/>
              </w:rPr>
              <w:t>Poza sezonem zimowym:</w:t>
            </w:r>
          </w:p>
          <w:p w14:paraId="4E221130" w14:textId="77777777" w:rsidR="00672326" w:rsidRPr="00672326" w:rsidRDefault="00672326" w:rsidP="00672326">
            <w:pPr>
              <w:spacing w:after="0" w:line="276" w:lineRule="auto"/>
              <w:rPr>
                <w:rFonts w:eastAsia="Calibri" w:cs="Times New Roman"/>
              </w:rPr>
            </w:pPr>
            <w:r w:rsidRPr="00672326">
              <w:rPr>
                <w:rFonts w:eastAsia="Calibri" w:cs="Times New Roman"/>
              </w:rPr>
              <w:t>przyrost pokrywy śnieżnej o 5 cm do 10 cm w czasie nie dłuższym niż 12 godzin lub przyrost pokrywy śnieżnej o 10 cm do 15 cm w czasie nie dłuższym niż 24 godziny</w:t>
            </w:r>
          </w:p>
        </w:tc>
        <w:tc>
          <w:tcPr>
            <w:tcW w:w="5920" w:type="dxa"/>
            <w:tcBorders>
              <w:top w:val="single" w:sz="4" w:space="0" w:color="A6A6A6"/>
              <w:left w:val="single" w:sz="4" w:space="0" w:color="A6A6A6"/>
              <w:bottom w:val="single" w:sz="4" w:space="0" w:color="A6A6A6"/>
              <w:right w:val="single" w:sz="4" w:space="0" w:color="A6A6A6"/>
            </w:tcBorders>
            <w:vAlign w:val="center"/>
          </w:tcPr>
          <w:p w14:paraId="0BFA3A27" w14:textId="77777777" w:rsidR="00672326" w:rsidRPr="00672326" w:rsidRDefault="00672326" w:rsidP="00F113B9">
            <w:pPr>
              <w:spacing w:before="60" w:after="60" w:line="240" w:lineRule="auto"/>
              <w:rPr>
                <w:rFonts w:eastAsia="Calibri" w:cs="Times New Roman"/>
              </w:rPr>
            </w:pPr>
            <w:r w:rsidRPr="00672326">
              <w:rPr>
                <w:rFonts w:eastAsia="Calibri" w:cs="Times New Roman"/>
              </w:rPr>
              <w:t>Utrudnienia komunikacyjne, śliskość na drogach.</w:t>
            </w:r>
          </w:p>
        </w:tc>
      </w:tr>
      <w:tr w:rsidR="00672326" w:rsidRPr="003E1DC3" w14:paraId="20A58219" w14:textId="77777777" w:rsidTr="00672326">
        <w:trPr>
          <w:trHeight w:val="746"/>
          <w:tblCellSpacing w:w="15" w:type="dxa"/>
        </w:trPr>
        <w:tc>
          <w:tcPr>
            <w:tcW w:w="1456" w:type="dxa"/>
            <w:vMerge/>
            <w:vAlign w:val="center"/>
          </w:tcPr>
          <w:p w14:paraId="1DB07EE4" w14:textId="77777777" w:rsidR="00672326" w:rsidRPr="00690089" w:rsidRDefault="00672326" w:rsidP="00F113B9">
            <w:pPr>
              <w:spacing w:after="0" w:line="276" w:lineRule="auto"/>
              <w:rPr>
                <w:rFonts w:eastAsia="Calibri" w:cs="Times New Roman"/>
              </w:rPr>
            </w:pPr>
          </w:p>
        </w:tc>
        <w:tc>
          <w:tcPr>
            <w:tcW w:w="454" w:type="dxa"/>
            <w:tcBorders>
              <w:top w:val="single" w:sz="4" w:space="0" w:color="A6A6A6"/>
              <w:left w:val="single" w:sz="4" w:space="0" w:color="A6A6A6"/>
              <w:bottom w:val="single" w:sz="4" w:space="0" w:color="A6A6A6"/>
              <w:right w:val="single" w:sz="4" w:space="0" w:color="A6A6A6"/>
            </w:tcBorders>
            <w:vAlign w:val="center"/>
          </w:tcPr>
          <w:p w14:paraId="1700A20F" w14:textId="77777777" w:rsidR="00672326" w:rsidRPr="00690089" w:rsidRDefault="00672326" w:rsidP="00F113B9">
            <w:pPr>
              <w:spacing w:after="0" w:line="276" w:lineRule="auto"/>
              <w:rPr>
                <w:rFonts w:eastAsia="Calibri" w:cs="Times New Roman"/>
                <w:noProof/>
                <w:lang w:eastAsia="pl-PL"/>
              </w:rPr>
            </w:pPr>
          </w:p>
        </w:tc>
        <w:tc>
          <w:tcPr>
            <w:tcW w:w="395" w:type="dxa"/>
            <w:tcBorders>
              <w:top w:val="single" w:sz="4" w:space="0" w:color="A6A6A6"/>
              <w:left w:val="single" w:sz="4" w:space="0" w:color="A6A6A6"/>
              <w:bottom w:val="single" w:sz="4" w:space="0" w:color="A6A6A6"/>
              <w:right w:val="single" w:sz="4" w:space="0" w:color="A6A6A6"/>
            </w:tcBorders>
            <w:shd w:val="clear" w:color="auto" w:fill="FEA527"/>
            <w:vAlign w:val="center"/>
          </w:tcPr>
          <w:p w14:paraId="0E55D9E4" w14:textId="77777777" w:rsidR="00672326" w:rsidRPr="00690089" w:rsidRDefault="00672326" w:rsidP="00F113B9">
            <w:pPr>
              <w:spacing w:after="0" w:line="276" w:lineRule="auto"/>
              <w:rPr>
                <w:rFonts w:eastAsia="Calibri" w:cs="Times New Roman"/>
              </w:rPr>
            </w:pPr>
            <w:r w:rsidRPr="00690089">
              <w:rPr>
                <w:rFonts w:eastAsia="Calibri" w:cs="Times New Roman"/>
              </w:rPr>
              <w:t>2</w:t>
            </w:r>
          </w:p>
        </w:tc>
        <w:tc>
          <w:tcPr>
            <w:tcW w:w="536" w:type="dxa"/>
            <w:tcBorders>
              <w:top w:val="single" w:sz="4" w:space="0" w:color="A6A6A6"/>
              <w:left w:val="single" w:sz="4" w:space="0" w:color="A6A6A6"/>
              <w:bottom w:val="single" w:sz="4" w:space="0" w:color="A6A6A6"/>
              <w:right w:val="single" w:sz="4" w:space="0" w:color="A6A6A6"/>
            </w:tcBorders>
            <w:vAlign w:val="center"/>
          </w:tcPr>
          <w:p w14:paraId="0E94BB66" w14:textId="77777777" w:rsidR="00672326" w:rsidRPr="00690089" w:rsidRDefault="00672326" w:rsidP="00F113B9">
            <w:pPr>
              <w:spacing w:after="0" w:line="276" w:lineRule="auto"/>
              <w:rPr>
                <w:rFonts w:eastAsia="Calibri" w:cs="Times New Roman"/>
              </w:rPr>
            </w:pPr>
          </w:p>
        </w:tc>
        <w:tc>
          <w:tcPr>
            <w:tcW w:w="6056" w:type="dxa"/>
            <w:tcBorders>
              <w:top w:val="single" w:sz="4" w:space="0" w:color="A6A6A6"/>
              <w:left w:val="single" w:sz="4" w:space="0" w:color="A6A6A6"/>
              <w:bottom w:val="single" w:sz="4" w:space="0" w:color="A6A6A6"/>
              <w:right w:val="single" w:sz="4" w:space="0" w:color="A6A6A6"/>
            </w:tcBorders>
            <w:vAlign w:val="center"/>
          </w:tcPr>
          <w:p w14:paraId="7AE5FB0A" w14:textId="77777777" w:rsidR="00672326" w:rsidRPr="00672326" w:rsidRDefault="00672326" w:rsidP="00672326">
            <w:pPr>
              <w:spacing w:after="0" w:line="276" w:lineRule="auto"/>
              <w:rPr>
                <w:rFonts w:eastAsia="Calibri" w:cs="Times New Roman"/>
              </w:rPr>
            </w:pPr>
            <w:r w:rsidRPr="00672326">
              <w:rPr>
                <w:rFonts w:eastAsia="Calibri" w:cs="Times New Roman"/>
              </w:rPr>
              <w:t>Przyrost pokrywy śnieżnej o 20 do 30 cm w czasie do 24 godzin na obszarach położonych poniżej 600 m n.p.m. lub przyrost pokrywy śnieżnej o 20 do 50 cm w czasie do 24 godzin na obszarach położonych powyżej 600 m n.p.m.</w:t>
            </w:r>
          </w:p>
        </w:tc>
        <w:tc>
          <w:tcPr>
            <w:tcW w:w="5920" w:type="dxa"/>
            <w:tcBorders>
              <w:top w:val="single" w:sz="4" w:space="0" w:color="A6A6A6"/>
              <w:left w:val="single" w:sz="4" w:space="0" w:color="A6A6A6"/>
              <w:bottom w:val="single" w:sz="4" w:space="0" w:color="A6A6A6"/>
              <w:right w:val="single" w:sz="4" w:space="0" w:color="A6A6A6"/>
            </w:tcBorders>
            <w:vAlign w:val="center"/>
          </w:tcPr>
          <w:p w14:paraId="63DC974E" w14:textId="77777777" w:rsidR="00672326" w:rsidRPr="00672326" w:rsidRDefault="00672326" w:rsidP="00F113B9">
            <w:pPr>
              <w:spacing w:before="60" w:after="60" w:line="240" w:lineRule="auto"/>
              <w:rPr>
                <w:rFonts w:eastAsia="Calibri" w:cs="Times New Roman"/>
              </w:rPr>
            </w:pPr>
            <w:r w:rsidRPr="00672326">
              <w:rPr>
                <w:rFonts w:eastAsia="Calibri" w:cs="Times New Roman"/>
              </w:rPr>
              <w:t>Utrudnienia komunikacyjne, nieprzejezdność dróg lokalnych.</w:t>
            </w:r>
          </w:p>
        </w:tc>
      </w:tr>
      <w:tr w:rsidR="00672326" w:rsidRPr="003E1DC3" w14:paraId="0ADD196B" w14:textId="77777777" w:rsidTr="00672326">
        <w:trPr>
          <w:trHeight w:val="746"/>
          <w:tblCellSpacing w:w="15" w:type="dxa"/>
        </w:trPr>
        <w:tc>
          <w:tcPr>
            <w:tcW w:w="1456" w:type="dxa"/>
            <w:vMerge/>
            <w:vAlign w:val="center"/>
          </w:tcPr>
          <w:p w14:paraId="087CCF1A" w14:textId="77777777" w:rsidR="00672326" w:rsidRPr="00690089" w:rsidRDefault="00672326" w:rsidP="00F113B9">
            <w:pPr>
              <w:spacing w:after="0" w:line="276" w:lineRule="auto"/>
              <w:rPr>
                <w:rFonts w:eastAsia="Calibri" w:cs="Times New Roman"/>
              </w:rPr>
            </w:pPr>
          </w:p>
        </w:tc>
        <w:tc>
          <w:tcPr>
            <w:tcW w:w="454" w:type="dxa"/>
            <w:tcBorders>
              <w:top w:val="single" w:sz="4" w:space="0" w:color="A6A6A6"/>
              <w:left w:val="single" w:sz="4" w:space="0" w:color="A6A6A6"/>
              <w:bottom w:val="single" w:sz="4" w:space="0" w:color="A6A6A6"/>
              <w:right w:val="single" w:sz="4" w:space="0" w:color="A6A6A6"/>
            </w:tcBorders>
            <w:vAlign w:val="center"/>
          </w:tcPr>
          <w:p w14:paraId="3721E001" w14:textId="32F2518D" w:rsidR="00672326" w:rsidRPr="00690089" w:rsidRDefault="00672326" w:rsidP="00F113B9">
            <w:pPr>
              <w:spacing w:after="0" w:line="276" w:lineRule="auto"/>
              <w:rPr>
                <w:rFonts w:eastAsia="Calibri" w:cs="Times New Roman"/>
                <w:noProof/>
                <w:lang w:eastAsia="pl-PL"/>
              </w:rPr>
            </w:pPr>
          </w:p>
        </w:tc>
        <w:tc>
          <w:tcPr>
            <w:tcW w:w="395" w:type="dxa"/>
            <w:tcBorders>
              <w:top w:val="single" w:sz="4" w:space="0" w:color="A6A6A6"/>
              <w:left w:val="single" w:sz="4" w:space="0" w:color="A6A6A6"/>
              <w:bottom w:val="single" w:sz="4" w:space="0" w:color="A6A6A6"/>
              <w:right w:val="single" w:sz="4" w:space="0" w:color="A6A6A6"/>
            </w:tcBorders>
            <w:vAlign w:val="center"/>
          </w:tcPr>
          <w:p w14:paraId="299B4BC0" w14:textId="77777777" w:rsidR="00672326" w:rsidRPr="00690089" w:rsidRDefault="00672326" w:rsidP="00F113B9">
            <w:pPr>
              <w:spacing w:after="0" w:line="276" w:lineRule="auto"/>
              <w:rPr>
                <w:rFonts w:eastAsia="Calibri" w:cs="Times New Roman"/>
              </w:rPr>
            </w:pPr>
          </w:p>
        </w:tc>
        <w:tc>
          <w:tcPr>
            <w:tcW w:w="536" w:type="dxa"/>
            <w:tcBorders>
              <w:top w:val="single" w:sz="4" w:space="0" w:color="A6A6A6"/>
              <w:left w:val="single" w:sz="4" w:space="0" w:color="A6A6A6"/>
              <w:bottom w:val="single" w:sz="4" w:space="0" w:color="A6A6A6"/>
              <w:right w:val="single" w:sz="4" w:space="0" w:color="A6A6A6"/>
            </w:tcBorders>
            <w:shd w:val="clear" w:color="auto" w:fill="FF0000"/>
            <w:vAlign w:val="center"/>
          </w:tcPr>
          <w:p w14:paraId="45B5BFDE" w14:textId="77777777" w:rsidR="00672326" w:rsidRPr="00690089" w:rsidRDefault="00672326" w:rsidP="00F113B9">
            <w:pPr>
              <w:spacing w:after="0" w:line="276" w:lineRule="auto"/>
              <w:rPr>
                <w:rFonts w:eastAsia="Calibri" w:cs="Times New Roman"/>
              </w:rPr>
            </w:pPr>
            <w:r w:rsidRPr="00690089">
              <w:rPr>
                <w:rFonts w:eastAsia="Calibri" w:cs="Times New Roman"/>
              </w:rPr>
              <w:t>3</w:t>
            </w:r>
          </w:p>
        </w:tc>
        <w:tc>
          <w:tcPr>
            <w:tcW w:w="6056" w:type="dxa"/>
            <w:tcBorders>
              <w:top w:val="single" w:sz="4" w:space="0" w:color="A6A6A6"/>
              <w:left w:val="single" w:sz="4" w:space="0" w:color="A6A6A6"/>
              <w:bottom w:val="single" w:sz="4" w:space="0" w:color="A6A6A6"/>
              <w:right w:val="single" w:sz="4" w:space="0" w:color="A6A6A6"/>
            </w:tcBorders>
            <w:vAlign w:val="center"/>
          </w:tcPr>
          <w:p w14:paraId="688E8D8C" w14:textId="77777777" w:rsidR="00672326" w:rsidRPr="00AA3478" w:rsidRDefault="00672326" w:rsidP="00AA3478">
            <w:pPr>
              <w:pStyle w:val="Nagwek"/>
              <w:tabs>
                <w:tab w:val="clear" w:pos="4536"/>
                <w:tab w:val="clear" w:pos="9072"/>
              </w:tabs>
              <w:spacing w:line="276" w:lineRule="auto"/>
              <w:rPr>
                <w:rFonts w:eastAsia="Calibri" w:cs="Times New Roman"/>
              </w:rPr>
            </w:pPr>
            <w:r w:rsidRPr="00AA3478">
              <w:rPr>
                <w:rFonts w:eastAsia="Calibri" w:cs="Times New Roman"/>
              </w:rPr>
              <w:t>Przyrost pokrywy śnieżnej powyżej 30 cm w czasie do 24 godzin na obszarach położonych poniżej 600 m n.p.m. lub przyrost pokrywy śnieżnej powyżej 50 cm w czasie do 24 godzin na obszarach położonych powyżej 600 m n.p.m.</w:t>
            </w:r>
          </w:p>
        </w:tc>
        <w:tc>
          <w:tcPr>
            <w:tcW w:w="5920" w:type="dxa"/>
            <w:tcBorders>
              <w:top w:val="single" w:sz="4" w:space="0" w:color="A6A6A6"/>
              <w:left w:val="single" w:sz="4" w:space="0" w:color="A6A6A6"/>
              <w:bottom w:val="single" w:sz="4" w:space="0" w:color="A6A6A6"/>
              <w:right w:val="single" w:sz="4" w:space="0" w:color="A6A6A6"/>
            </w:tcBorders>
            <w:vAlign w:val="center"/>
          </w:tcPr>
          <w:p w14:paraId="3FD93543" w14:textId="77777777" w:rsidR="00672326" w:rsidRPr="00672326" w:rsidRDefault="00672326" w:rsidP="00F113B9">
            <w:pPr>
              <w:spacing w:before="60" w:after="60" w:line="240" w:lineRule="auto"/>
              <w:rPr>
                <w:rFonts w:eastAsia="Calibri" w:cs="Times New Roman"/>
              </w:rPr>
            </w:pPr>
            <w:r w:rsidRPr="00672326">
              <w:rPr>
                <w:rFonts w:eastAsia="Calibri" w:cs="Times New Roman"/>
              </w:rPr>
              <w:t>Duże trudności komunikacyjne, nieprzejezdność dróg, uszkodzenia drzewostanu, uszkodzenia dachów, zagrożenie życia.</w:t>
            </w:r>
          </w:p>
        </w:tc>
      </w:tr>
    </w:tbl>
    <w:tbl>
      <w:tblPr>
        <w:tblStyle w:val="TableGrid"/>
        <w:tblW w:w="15027" w:type="dxa"/>
        <w:tblInd w:w="-441" w:type="dxa"/>
        <w:tblCellMar>
          <w:top w:w="71" w:type="dxa"/>
          <w:left w:w="38" w:type="dxa"/>
          <w:bottom w:w="25" w:type="dxa"/>
          <w:right w:w="12" w:type="dxa"/>
        </w:tblCellMar>
        <w:tblLook w:val="04A0" w:firstRow="1" w:lastRow="0" w:firstColumn="1" w:lastColumn="0" w:noHBand="0" w:noVBand="1"/>
      </w:tblPr>
      <w:tblGrid>
        <w:gridCol w:w="1419"/>
        <w:gridCol w:w="567"/>
        <w:gridCol w:w="425"/>
        <w:gridCol w:w="567"/>
        <w:gridCol w:w="6095"/>
        <w:gridCol w:w="5954"/>
      </w:tblGrid>
      <w:tr w:rsidR="00AA3478" w:rsidRPr="00AA3478" w14:paraId="26D38C78" w14:textId="77777777" w:rsidTr="00AA3478">
        <w:trPr>
          <w:trHeight w:val="1174"/>
        </w:trPr>
        <w:tc>
          <w:tcPr>
            <w:tcW w:w="1419" w:type="dxa"/>
            <w:vMerge w:val="restart"/>
            <w:tcBorders>
              <w:top w:val="double" w:sz="4" w:space="0" w:color="A6A6A6"/>
              <w:left w:val="double" w:sz="4" w:space="0" w:color="A6A6A6"/>
              <w:bottom w:val="double" w:sz="4" w:space="0" w:color="A6A6A6"/>
              <w:right w:val="double" w:sz="4" w:space="0" w:color="A6A6A6"/>
            </w:tcBorders>
          </w:tcPr>
          <w:p w14:paraId="1D25B08C" w14:textId="5D9A5F89" w:rsidR="00AA3478" w:rsidRPr="00AA3478" w:rsidRDefault="00AA3478" w:rsidP="00AA3478">
            <w:pPr>
              <w:spacing w:line="259" w:lineRule="auto"/>
              <w:ind w:right="75"/>
              <w:jc w:val="right"/>
              <w:rPr>
                <w:rFonts w:ascii="Calibri" w:eastAsia="Calibri" w:hAnsi="Calibri" w:cs="Calibri"/>
                <w:color w:val="000000"/>
              </w:rPr>
            </w:pPr>
            <w:r w:rsidRPr="00AA3478">
              <w:rPr>
                <w:rFonts w:ascii="Calibri" w:eastAsia="Calibri" w:hAnsi="Calibri" w:cs="Calibri"/>
                <w:noProof/>
                <w:color w:val="000000"/>
              </w:rPr>
              <w:drawing>
                <wp:anchor distT="0" distB="0" distL="114300" distR="114300" simplePos="0" relativeHeight="251890688" behindDoc="0" locked="0" layoutInCell="1" allowOverlap="1" wp14:anchorId="0EC5D499" wp14:editId="7F0BF627">
                  <wp:simplePos x="0" y="0"/>
                  <wp:positionH relativeFrom="column">
                    <wp:posOffset>-14605</wp:posOffset>
                  </wp:positionH>
                  <wp:positionV relativeFrom="paragraph">
                    <wp:posOffset>0</wp:posOffset>
                  </wp:positionV>
                  <wp:extent cx="742950" cy="809625"/>
                  <wp:effectExtent l="0" t="0" r="0" b="9525"/>
                  <wp:wrapSquare wrapText="bothSides"/>
                  <wp:docPr id="14637" name="Picture 14637"/>
                  <wp:cNvGraphicFramePr/>
                  <a:graphic xmlns:a="http://schemas.openxmlformats.org/drawingml/2006/main">
                    <a:graphicData uri="http://schemas.openxmlformats.org/drawingml/2006/picture">
                      <pic:pic xmlns:pic="http://schemas.openxmlformats.org/drawingml/2006/picture">
                        <pic:nvPicPr>
                          <pic:cNvPr id="14637" name="Picture 14637"/>
                          <pic:cNvPicPr/>
                        </pic:nvPicPr>
                        <pic:blipFill>
                          <a:blip r:embed="rId180">
                            <a:extLst>
                              <a:ext uri="{28A0092B-C50C-407E-A947-70E740481C1C}">
                                <a14:useLocalDpi xmlns:a14="http://schemas.microsoft.com/office/drawing/2010/main" val="0"/>
                              </a:ext>
                            </a:extLst>
                          </a:blip>
                          <a:stretch>
                            <a:fillRect/>
                          </a:stretch>
                        </pic:blipFill>
                        <pic:spPr>
                          <a:xfrm>
                            <a:off x="0" y="0"/>
                            <a:ext cx="742950" cy="809625"/>
                          </a:xfrm>
                          <a:prstGeom prst="rect">
                            <a:avLst/>
                          </a:prstGeom>
                        </pic:spPr>
                      </pic:pic>
                    </a:graphicData>
                  </a:graphic>
                  <wp14:sizeRelH relativeFrom="margin">
                    <wp14:pctWidth>0</wp14:pctWidth>
                  </wp14:sizeRelH>
                  <wp14:sizeRelV relativeFrom="margin">
                    <wp14:pctHeight>0</wp14:pctHeight>
                  </wp14:sizeRelV>
                </wp:anchor>
              </w:drawing>
            </w:r>
            <w:r w:rsidRPr="00AA3478">
              <w:rPr>
                <w:rFonts w:ascii="Calibri" w:eastAsia="Calibri" w:hAnsi="Calibri" w:cs="Calibri"/>
                <w:color w:val="000000"/>
              </w:rPr>
              <w:t xml:space="preserve"> </w:t>
            </w:r>
          </w:p>
        </w:tc>
        <w:tc>
          <w:tcPr>
            <w:tcW w:w="567" w:type="dxa"/>
            <w:tcBorders>
              <w:top w:val="single" w:sz="6" w:space="0" w:color="FFFF00"/>
              <w:left w:val="double" w:sz="4" w:space="0" w:color="A6A6A6"/>
              <w:bottom w:val="double" w:sz="4" w:space="0" w:color="A6A6A6"/>
              <w:right w:val="double" w:sz="4" w:space="0" w:color="A6A6A6"/>
            </w:tcBorders>
            <w:shd w:val="clear" w:color="auto" w:fill="FFFF00"/>
            <w:vAlign w:val="center"/>
          </w:tcPr>
          <w:p w14:paraId="49F2B0D8" w14:textId="7D2A5F63" w:rsidR="00AA3478" w:rsidRPr="00AA3478" w:rsidRDefault="00AA3478" w:rsidP="00AA3478">
            <w:pPr>
              <w:spacing w:line="259" w:lineRule="auto"/>
              <w:ind w:right="27"/>
              <w:jc w:val="center"/>
              <w:rPr>
                <w:rFonts w:ascii="Calibri" w:eastAsia="Calibri" w:hAnsi="Calibri" w:cs="Calibri"/>
                <w:color w:val="000000"/>
              </w:rPr>
            </w:pPr>
            <w:r w:rsidRPr="00AA3478">
              <w:rPr>
                <w:rFonts w:ascii="Calibri" w:eastAsia="Calibri" w:hAnsi="Calibri" w:cs="Calibri"/>
                <w:color w:val="000000"/>
              </w:rPr>
              <w:t xml:space="preserve">1 </w:t>
            </w:r>
          </w:p>
        </w:tc>
        <w:tc>
          <w:tcPr>
            <w:tcW w:w="425" w:type="dxa"/>
            <w:tcBorders>
              <w:top w:val="double" w:sz="4" w:space="0" w:color="A6A6A6"/>
              <w:left w:val="double" w:sz="4" w:space="0" w:color="A6A6A6"/>
              <w:bottom w:val="single" w:sz="6" w:space="0" w:color="FEA527"/>
              <w:right w:val="double" w:sz="4" w:space="0" w:color="A6A6A6"/>
            </w:tcBorders>
            <w:vAlign w:val="center"/>
          </w:tcPr>
          <w:p w14:paraId="7E771AF8" w14:textId="77777777" w:rsidR="00AA3478" w:rsidRPr="00AA3478" w:rsidRDefault="00AA3478" w:rsidP="00AA3478">
            <w:pPr>
              <w:spacing w:line="259" w:lineRule="auto"/>
              <w:ind w:left="18"/>
              <w:jc w:val="center"/>
              <w:rPr>
                <w:rFonts w:ascii="Calibri" w:eastAsia="Calibri" w:hAnsi="Calibri" w:cs="Calibri"/>
                <w:color w:val="000000"/>
              </w:rPr>
            </w:pPr>
            <w:r w:rsidRPr="00AA3478">
              <w:rPr>
                <w:rFonts w:ascii="Calibri" w:eastAsia="Calibri" w:hAnsi="Calibri" w:cs="Calibri"/>
                <w:color w:val="000000"/>
              </w:rPr>
              <w:t xml:space="preserve"> </w:t>
            </w:r>
          </w:p>
        </w:tc>
        <w:tc>
          <w:tcPr>
            <w:tcW w:w="567" w:type="dxa"/>
            <w:tcBorders>
              <w:top w:val="double" w:sz="4" w:space="0" w:color="A6A6A6"/>
              <w:left w:val="double" w:sz="4" w:space="0" w:color="A6A6A6"/>
              <w:bottom w:val="double" w:sz="4" w:space="0" w:color="A6A6A6"/>
              <w:right w:val="double" w:sz="4" w:space="0" w:color="A6A6A6"/>
            </w:tcBorders>
            <w:vAlign w:val="center"/>
          </w:tcPr>
          <w:p w14:paraId="3A528764" w14:textId="77777777" w:rsidR="00AA3478" w:rsidRPr="00AA3478" w:rsidRDefault="00AA3478" w:rsidP="00AA3478">
            <w:pPr>
              <w:spacing w:line="259" w:lineRule="auto"/>
              <w:ind w:left="19"/>
              <w:jc w:val="center"/>
              <w:rPr>
                <w:rFonts w:ascii="Calibri" w:eastAsia="Calibri" w:hAnsi="Calibri" w:cs="Calibri"/>
                <w:color w:val="000000"/>
              </w:rPr>
            </w:pPr>
            <w:r w:rsidRPr="00AA3478">
              <w:rPr>
                <w:rFonts w:ascii="Calibri" w:eastAsia="Calibri" w:hAnsi="Calibri" w:cs="Calibri"/>
                <w:color w:val="000000"/>
              </w:rPr>
              <w:t xml:space="preserve"> </w:t>
            </w:r>
          </w:p>
        </w:tc>
        <w:tc>
          <w:tcPr>
            <w:tcW w:w="6095" w:type="dxa"/>
            <w:tcBorders>
              <w:top w:val="double" w:sz="4" w:space="0" w:color="A6A6A6"/>
              <w:left w:val="double" w:sz="4" w:space="0" w:color="A6A6A6"/>
              <w:bottom w:val="double" w:sz="4" w:space="0" w:color="A6A6A6"/>
              <w:right w:val="double" w:sz="4" w:space="0" w:color="A6A6A6"/>
            </w:tcBorders>
          </w:tcPr>
          <w:p w14:paraId="0B20E55E" w14:textId="77777777" w:rsidR="00AA3478" w:rsidRPr="00AA3478" w:rsidRDefault="00AA3478" w:rsidP="00AA3478">
            <w:pPr>
              <w:spacing w:after="3" w:line="239" w:lineRule="auto"/>
              <w:ind w:left="1" w:right="258"/>
              <w:rPr>
                <w:rFonts w:ascii="Calibri" w:eastAsia="Calibri" w:hAnsi="Calibri" w:cs="Calibri"/>
                <w:color w:val="000000"/>
              </w:rPr>
            </w:pPr>
            <w:r w:rsidRPr="00AA3478">
              <w:rPr>
                <w:rFonts w:ascii="Calibri" w:eastAsia="Calibri" w:hAnsi="Calibri" w:cs="Calibri"/>
                <w:color w:val="000000"/>
              </w:rPr>
              <w:t xml:space="preserve">Zamiecie lub zawieje śnieżne - gdy zaistnieją łącznie następujące warunki: a) niestabilna pokrywa z suchego śniegu </w:t>
            </w:r>
          </w:p>
          <w:p w14:paraId="080BF90E" w14:textId="77777777" w:rsidR="00AA3478" w:rsidRPr="00AA3478" w:rsidRDefault="00AA3478" w:rsidP="00EC5114">
            <w:pPr>
              <w:numPr>
                <w:ilvl w:val="0"/>
                <w:numId w:val="213"/>
              </w:numPr>
              <w:spacing w:after="5" w:line="241" w:lineRule="auto"/>
              <w:ind w:right="94"/>
              <w:jc w:val="both"/>
              <w:rPr>
                <w:rFonts w:ascii="Calibri" w:eastAsia="Calibri" w:hAnsi="Calibri" w:cs="Calibri"/>
                <w:color w:val="000000"/>
              </w:rPr>
            </w:pPr>
            <w:r w:rsidRPr="00AA3478">
              <w:rPr>
                <w:rFonts w:ascii="Calibri" w:eastAsia="Calibri" w:hAnsi="Calibri" w:cs="Calibri"/>
                <w:color w:val="000000"/>
              </w:rPr>
              <w:t xml:space="preserve">wiatr o prędkości 29 km/h ≤ </w:t>
            </w:r>
            <w:proofErr w:type="spellStart"/>
            <w:r w:rsidRPr="00AA3478">
              <w:rPr>
                <w:rFonts w:ascii="Calibri" w:eastAsia="Calibri" w:hAnsi="Calibri" w:cs="Calibri"/>
                <w:color w:val="000000"/>
              </w:rPr>
              <w:t>Vśr</w:t>
            </w:r>
            <w:proofErr w:type="spellEnd"/>
            <w:r w:rsidRPr="00AA3478">
              <w:rPr>
                <w:rFonts w:ascii="Calibri" w:eastAsia="Calibri" w:hAnsi="Calibri" w:cs="Calibri"/>
                <w:color w:val="000000"/>
              </w:rPr>
              <w:t xml:space="preserve"> ≤ 40 km/h lub w porywach 55 km/h ≤ V ≤ 70 km/h </w:t>
            </w:r>
          </w:p>
          <w:p w14:paraId="4E5E4083" w14:textId="77777777" w:rsidR="00AA3478" w:rsidRPr="00AA3478" w:rsidRDefault="00AA3478" w:rsidP="00EC5114">
            <w:pPr>
              <w:numPr>
                <w:ilvl w:val="0"/>
                <w:numId w:val="213"/>
              </w:numPr>
              <w:spacing w:after="5" w:line="259" w:lineRule="auto"/>
              <w:ind w:right="94"/>
              <w:jc w:val="both"/>
              <w:rPr>
                <w:rFonts w:ascii="Calibri" w:eastAsia="Calibri" w:hAnsi="Calibri" w:cs="Calibri"/>
                <w:color w:val="000000"/>
              </w:rPr>
            </w:pPr>
            <w:r w:rsidRPr="00AA3478">
              <w:rPr>
                <w:rFonts w:ascii="Calibri" w:eastAsia="Calibri" w:hAnsi="Calibri" w:cs="Calibri"/>
                <w:color w:val="000000"/>
              </w:rPr>
              <w:t xml:space="preserve">opady śniegu przy zawiejach śnieżnych </w:t>
            </w:r>
          </w:p>
        </w:tc>
        <w:tc>
          <w:tcPr>
            <w:tcW w:w="5954" w:type="dxa"/>
            <w:tcBorders>
              <w:top w:val="double" w:sz="4" w:space="0" w:color="A6A6A6"/>
              <w:left w:val="double" w:sz="4" w:space="0" w:color="A6A6A6"/>
              <w:bottom w:val="double" w:sz="4" w:space="0" w:color="A6A6A6"/>
              <w:right w:val="double" w:sz="4" w:space="0" w:color="A6A6A6"/>
            </w:tcBorders>
            <w:vAlign w:val="center"/>
          </w:tcPr>
          <w:p w14:paraId="10DDC4CC" w14:textId="77777777" w:rsidR="00AA3478" w:rsidRPr="00AA3478" w:rsidRDefault="00AA3478" w:rsidP="00AA3478">
            <w:pPr>
              <w:spacing w:line="259" w:lineRule="auto"/>
              <w:ind w:left="1"/>
              <w:rPr>
                <w:rFonts w:ascii="Calibri" w:eastAsia="Calibri" w:hAnsi="Calibri" w:cs="Calibri"/>
                <w:color w:val="000000"/>
              </w:rPr>
            </w:pPr>
            <w:r w:rsidRPr="00AA3478">
              <w:rPr>
                <w:rFonts w:ascii="Calibri" w:eastAsia="Calibri" w:hAnsi="Calibri" w:cs="Calibri"/>
                <w:color w:val="000000"/>
              </w:rPr>
              <w:t xml:space="preserve">Szybkie tworzenie się zasp, utrudnienia komunikacyjne. </w:t>
            </w:r>
          </w:p>
        </w:tc>
      </w:tr>
      <w:tr w:rsidR="00AA3478" w:rsidRPr="00AA3478" w14:paraId="00426914" w14:textId="77777777" w:rsidTr="00AA3478">
        <w:trPr>
          <w:trHeight w:val="1046"/>
        </w:trPr>
        <w:tc>
          <w:tcPr>
            <w:tcW w:w="1419" w:type="dxa"/>
            <w:vMerge/>
            <w:tcBorders>
              <w:top w:val="nil"/>
              <w:left w:val="double" w:sz="4" w:space="0" w:color="A6A6A6"/>
              <w:bottom w:val="double" w:sz="4" w:space="0" w:color="A6A6A6"/>
              <w:right w:val="double" w:sz="4" w:space="0" w:color="A6A6A6"/>
            </w:tcBorders>
          </w:tcPr>
          <w:p w14:paraId="1CC0A094" w14:textId="77777777" w:rsidR="00AA3478" w:rsidRPr="00AA3478" w:rsidRDefault="00AA3478" w:rsidP="00AA3478">
            <w:pPr>
              <w:spacing w:after="160" w:line="259" w:lineRule="auto"/>
              <w:rPr>
                <w:rFonts w:ascii="Calibri" w:eastAsia="Calibri" w:hAnsi="Calibri" w:cs="Calibri"/>
                <w:color w:val="000000"/>
              </w:rPr>
            </w:pPr>
          </w:p>
        </w:tc>
        <w:tc>
          <w:tcPr>
            <w:tcW w:w="567" w:type="dxa"/>
            <w:tcBorders>
              <w:top w:val="double" w:sz="4" w:space="0" w:color="A6A6A6"/>
              <w:left w:val="double" w:sz="4" w:space="0" w:color="A6A6A6"/>
              <w:bottom w:val="double" w:sz="4" w:space="0" w:color="A6A6A6"/>
              <w:right w:val="double" w:sz="4" w:space="0" w:color="A6A6A6"/>
            </w:tcBorders>
          </w:tcPr>
          <w:p w14:paraId="24DCFE19" w14:textId="77777777" w:rsidR="00AA3478" w:rsidRPr="00AA3478" w:rsidRDefault="00AA3478" w:rsidP="00AA3478">
            <w:pPr>
              <w:spacing w:line="259" w:lineRule="auto"/>
              <w:ind w:left="18"/>
              <w:jc w:val="center"/>
              <w:rPr>
                <w:rFonts w:ascii="Calibri" w:eastAsia="Calibri" w:hAnsi="Calibri" w:cs="Calibri"/>
                <w:color w:val="000000"/>
              </w:rPr>
            </w:pPr>
            <w:r w:rsidRPr="00AA3478">
              <w:rPr>
                <w:rFonts w:ascii="Calibri" w:eastAsia="Calibri" w:hAnsi="Calibri" w:cs="Calibri"/>
                <w:color w:val="000000"/>
              </w:rPr>
              <w:t xml:space="preserve"> </w:t>
            </w:r>
          </w:p>
        </w:tc>
        <w:tc>
          <w:tcPr>
            <w:tcW w:w="425" w:type="dxa"/>
            <w:tcBorders>
              <w:top w:val="single" w:sz="6" w:space="0" w:color="FEA527"/>
              <w:left w:val="double" w:sz="4" w:space="0" w:color="A6A6A6"/>
              <w:bottom w:val="double" w:sz="4" w:space="0" w:color="A6A6A6"/>
              <w:right w:val="double" w:sz="4" w:space="0" w:color="A6A6A6"/>
            </w:tcBorders>
            <w:shd w:val="clear" w:color="auto" w:fill="FEA527"/>
          </w:tcPr>
          <w:p w14:paraId="4D0CBEA0" w14:textId="77777777" w:rsidR="00AA3478" w:rsidRPr="00AA3478" w:rsidRDefault="00AA3478" w:rsidP="00AA3478">
            <w:pPr>
              <w:spacing w:line="259" w:lineRule="auto"/>
              <w:ind w:right="27"/>
              <w:jc w:val="center"/>
              <w:rPr>
                <w:rFonts w:ascii="Calibri" w:eastAsia="Calibri" w:hAnsi="Calibri" w:cs="Calibri"/>
                <w:color w:val="000000"/>
              </w:rPr>
            </w:pPr>
            <w:r w:rsidRPr="00AA3478">
              <w:rPr>
                <w:rFonts w:ascii="Calibri" w:eastAsia="Calibri" w:hAnsi="Calibri" w:cs="Calibri"/>
                <w:color w:val="000000"/>
              </w:rPr>
              <w:t xml:space="preserve">2 </w:t>
            </w:r>
          </w:p>
        </w:tc>
        <w:tc>
          <w:tcPr>
            <w:tcW w:w="567" w:type="dxa"/>
            <w:tcBorders>
              <w:top w:val="double" w:sz="4" w:space="0" w:color="A6A6A6"/>
              <w:left w:val="double" w:sz="4" w:space="0" w:color="A6A6A6"/>
              <w:bottom w:val="double" w:sz="4" w:space="0" w:color="A6A6A6"/>
              <w:right w:val="double" w:sz="4" w:space="0" w:color="A6A6A6"/>
            </w:tcBorders>
          </w:tcPr>
          <w:p w14:paraId="7CF9ED24" w14:textId="77777777" w:rsidR="00AA3478" w:rsidRPr="00AA3478" w:rsidRDefault="00AA3478" w:rsidP="00AA3478">
            <w:pPr>
              <w:spacing w:line="259" w:lineRule="auto"/>
              <w:ind w:left="19"/>
              <w:jc w:val="center"/>
              <w:rPr>
                <w:rFonts w:ascii="Calibri" w:eastAsia="Calibri" w:hAnsi="Calibri" w:cs="Calibri"/>
                <w:color w:val="000000"/>
              </w:rPr>
            </w:pPr>
            <w:r w:rsidRPr="00AA3478">
              <w:rPr>
                <w:rFonts w:ascii="Calibri" w:eastAsia="Calibri" w:hAnsi="Calibri" w:cs="Calibri"/>
                <w:color w:val="000000"/>
              </w:rPr>
              <w:t xml:space="preserve"> </w:t>
            </w:r>
          </w:p>
        </w:tc>
        <w:tc>
          <w:tcPr>
            <w:tcW w:w="6095" w:type="dxa"/>
            <w:tcBorders>
              <w:top w:val="double" w:sz="4" w:space="0" w:color="A6A6A6"/>
              <w:left w:val="double" w:sz="4" w:space="0" w:color="A6A6A6"/>
              <w:bottom w:val="double" w:sz="4" w:space="0" w:color="A6A6A6"/>
              <w:right w:val="double" w:sz="4" w:space="0" w:color="A6A6A6"/>
            </w:tcBorders>
          </w:tcPr>
          <w:p w14:paraId="1B0B894C" w14:textId="77777777" w:rsidR="00AA3478" w:rsidRPr="00AA3478" w:rsidRDefault="00AA3478" w:rsidP="00AA3478">
            <w:pPr>
              <w:spacing w:line="259" w:lineRule="auto"/>
              <w:ind w:left="1"/>
              <w:rPr>
                <w:rFonts w:ascii="Calibri" w:eastAsia="Calibri" w:hAnsi="Calibri" w:cs="Calibri"/>
                <w:color w:val="000000"/>
              </w:rPr>
            </w:pPr>
            <w:r w:rsidRPr="00AA3478">
              <w:rPr>
                <w:rFonts w:ascii="Calibri" w:eastAsia="Calibri" w:hAnsi="Calibri" w:cs="Calibri"/>
                <w:color w:val="000000"/>
              </w:rPr>
              <w:t xml:space="preserve">Zamiecie lub zawieje śnieżne – gdy zaistnieją łącznie następujące warunki: </w:t>
            </w:r>
          </w:p>
        </w:tc>
        <w:tc>
          <w:tcPr>
            <w:tcW w:w="5954" w:type="dxa"/>
            <w:tcBorders>
              <w:top w:val="double" w:sz="4" w:space="0" w:color="A6A6A6"/>
              <w:left w:val="double" w:sz="4" w:space="0" w:color="A6A6A6"/>
              <w:bottom w:val="double" w:sz="4" w:space="0" w:color="A6A6A6"/>
              <w:right w:val="double" w:sz="4" w:space="0" w:color="A6A6A6"/>
            </w:tcBorders>
          </w:tcPr>
          <w:p w14:paraId="249EEEF8" w14:textId="767B79D9" w:rsidR="00AA3478" w:rsidRPr="00AA3478" w:rsidRDefault="00AA3478" w:rsidP="00AA3478">
            <w:pPr>
              <w:spacing w:line="259" w:lineRule="auto"/>
              <w:ind w:left="1"/>
              <w:rPr>
                <w:rFonts w:ascii="Calibri" w:eastAsia="Calibri" w:hAnsi="Calibri" w:cs="Calibri"/>
                <w:color w:val="000000"/>
              </w:rPr>
            </w:pPr>
            <w:r w:rsidRPr="00AA3478">
              <w:rPr>
                <w:rFonts w:ascii="Calibri" w:eastAsia="Calibri" w:hAnsi="Calibri" w:cs="Calibri"/>
                <w:color w:val="000000"/>
              </w:rPr>
              <w:t>Liczne szybko narastające zaspy na dużych obszarach, trudności w komunikacji,</w:t>
            </w:r>
            <w:r w:rsidR="005D79A1">
              <w:t xml:space="preserve"> Nieprzejezdność dróg</w:t>
            </w:r>
          </w:p>
        </w:tc>
      </w:tr>
    </w:tbl>
    <w:p w14:paraId="6D576EDA" w14:textId="5606F2C9" w:rsidR="002A6D2A" w:rsidRDefault="002A6D2A" w:rsidP="002C5354">
      <w:pPr>
        <w:spacing w:after="193" w:line="360" w:lineRule="exact"/>
        <w:ind w:right="91" w:hanging="11"/>
        <w:jc w:val="left"/>
        <w:rPr>
          <w:rFonts w:ascii="Calibri" w:eastAsia="Calibri" w:hAnsi="Calibri" w:cs="Calibri"/>
          <w:b/>
          <w:bCs/>
          <w:color w:val="000000"/>
          <w:sz w:val="24"/>
          <w:szCs w:val="24"/>
          <w:lang w:eastAsia="pl-PL"/>
        </w:rPr>
      </w:pPr>
    </w:p>
    <w:tbl>
      <w:tblPr>
        <w:tblStyle w:val="TableGrid"/>
        <w:tblpPr w:vertAnchor="text" w:horzAnchor="margin" w:tblpX="-126"/>
        <w:tblOverlap w:val="never"/>
        <w:tblW w:w="14793" w:type="dxa"/>
        <w:tblInd w:w="0" w:type="dxa"/>
        <w:tblCellMar>
          <w:top w:w="64" w:type="dxa"/>
          <w:left w:w="38" w:type="dxa"/>
          <w:right w:w="2" w:type="dxa"/>
        </w:tblCellMar>
        <w:tblLook w:val="04A0" w:firstRow="1" w:lastRow="0" w:firstColumn="1" w:lastColumn="0" w:noHBand="0" w:noVBand="1"/>
      </w:tblPr>
      <w:tblGrid>
        <w:gridCol w:w="1457"/>
        <w:gridCol w:w="426"/>
        <w:gridCol w:w="565"/>
        <w:gridCol w:w="458"/>
        <w:gridCol w:w="5868"/>
        <w:gridCol w:w="6019"/>
      </w:tblGrid>
      <w:tr w:rsidR="00AA3478" w:rsidRPr="00AA3478" w14:paraId="0C954FA9" w14:textId="77777777" w:rsidTr="00F113B9">
        <w:trPr>
          <w:trHeight w:val="787"/>
        </w:trPr>
        <w:tc>
          <w:tcPr>
            <w:tcW w:w="1457" w:type="dxa"/>
            <w:vMerge w:val="restart"/>
            <w:tcBorders>
              <w:top w:val="single" w:sz="4" w:space="0" w:color="A6A6A6"/>
              <w:left w:val="double" w:sz="4" w:space="0" w:color="A6A6A6"/>
              <w:bottom w:val="double" w:sz="4" w:space="0" w:color="A6A6A6"/>
              <w:right w:val="double" w:sz="4" w:space="0" w:color="A6A6A6"/>
            </w:tcBorders>
            <w:vAlign w:val="center"/>
          </w:tcPr>
          <w:p w14:paraId="6DF660C1" w14:textId="61B1F00D" w:rsidR="00AA3478" w:rsidRPr="00AA3478" w:rsidRDefault="005D79A1" w:rsidP="00AA3478">
            <w:pPr>
              <w:spacing w:line="259" w:lineRule="auto"/>
              <w:jc w:val="center"/>
              <w:rPr>
                <w:rFonts w:ascii="Calibri" w:eastAsia="Calibri" w:hAnsi="Calibri" w:cs="Calibri"/>
                <w:color w:val="000000"/>
              </w:rPr>
            </w:pPr>
            <w:r w:rsidRPr="00690089">
              <w:rPr>
                <w:rFonts w:ascii="Calibri" w:eastAsia="Calibri" w:hAnsi="Calibri" w:cs="Times New Roman"/>
                <w:color w:val="000000" w:themeColor="text1"/>
                <w:sz w:val="24"/>
                <w:szCs w:val="24"/>
              </w:rPr>
              <w:t>Zawieje/</w:t>
            </w:r>
            <w:r>
              <w:rPr>
                <w:rFonts w:ascii="Calibri" w:eastAsia="Calibri" w:hAnsi="Calibri" w:cs="Times New Roman"/>
                <w:color w:val="000000" w:themeColor="text1"/>
                <w:sz w:val="24"/>
                <w:szCs w:val="24"/>
              </w:rPr>
              <w:t xml:space="preserve"> </w:t>
            </w:r>
            <w:r w:rsidRPr="00690089">
              <w:rPr>
                <w:rFonts w:ascii="Calibri" w:eastAsia="Calibri" w:hAnsi="Calibri" w:cs="Times New Roman"/>
                <w:color w:val="000000" w:themeColor="text1"/>
                <w:sz w:val="24"/>
                <w:szCs w:val="24"/>
              </w:rPr>
              <w:t>zamiecie śnieżne</w:t>
            </w:r>
          </w:p>
        </w:tc>
        <w:tc>
          <w:tcPr>
            <w:tcW w:w="426" w:type="dxa"/>
            <w:tcBorders>
              <w:top w:val="double" w:sz="4" w:space="0" w:color="A6A6A6"/>
              <w:left w:val="double" w:sz="4" w:space="0" w:color="A6A6A6"/>
              <w:bottom w:val="double" w:sz="4" w:space="0" w:color="A6A6A6"/>
              <w:right w:val="double" w:sz="4" w:space="0" w:color="A6A6A6"/>
            </w:tcBorders>
          </w:tcPr>
          <w:p w14:paraId="1FEAAD86" w14:textId="77777777" w:rsidR="00AA3478" w:rsidRPr="00AA3478" w:rsidRDefault="00AA3478" w:rsidP="00AA3478">
            <w:pPr>
              <w:spacing w:after="160" w:line="259" w:lineRule="auto"/>
              <w:rPr>
                <w:rFonts w:ascii="Calibri" w:eastAsia="Calibri" w:hAnsi="Calibri" w:cs="Calibri"/>
                <w:color w:val="000000"/>
              </w:rPr>
            </w:pPr>
          </w:p>
        </w:tc>
        <w:tc>
          <w:tcPr>
            <w:tcW w:w="565" w:type="dxa"/>
            <w:tcBorders>
              <w:top w:val="single" w:sz="6" w:space="0" w:color="FEA527"/>
              <w:left w:val="double" w:sz="4" w:space="0" w:color="A6A6A6"/>
              <w:bottom w:val="double" w:sz="4" w:space="0" w:color="A6A6A6"/>
              <w:right w:val="double" w:sz="4" w:space="0" w:color="A6A6A6"/>
            </w:tcBorders>
            <w:shd w:val="clear" w:color="auto" w:fill="FEA527"/>
          </w:tcPr>
          <w:p w14:paraId="090FA641" w14:textId="77777777" w:rsidR="00AA3478" w:rsidRPr="00AA3478" w:rsidRDefault="00AA3478" w:rsidP="00AA3478">
            <w:pPr>
              <w:spacing w:after="160" w:line="259" w:lineRule="auto"/>
              <w:rPr>
                <w:rFonts w:ascii="Calibri" w:eastAsia="Calibri" w:hAnsi="Calibri" w:cs="Calibri"/>
                <w:color w:val="000000"/>
              </w:rPr>
            </w:pPr>
          </w:p>
        </w:tc>
        <w:tc>
          <w:tcPr>
            <w:tcW w:w="458" w:type="dxa"/>
            <w:tcBorders>
              <w:top w:val="double" w:sz="4" w:space="0" w:color="A6A6A6"/>
              <w:left w:val="double" w:sz="4" w:space="0" w:color="A6A6A6"/>
              <w:bottom w:val="single" w:sz="6" w:space="0" w:color="FF0000"/>
              <w:right w:val="double" w:sz="4" w:space="0" w:color="A6A6A6"/>
            </w:tcBorders>
          </w:tcPr>
          <w:p w14:paraId="3869C469" w14:textId="77777777" w:rsidR="00AA3478" w:rsidRPr="00AA3478" w:rsidRDefault="00AA3478" w:rsidP="00AA3478">
            <w:pPr>
              <w:spacing w:after="160" w:line="259" w:lineRule="auto"/>
              <w:rPr>
                <w:rFonts w:ascii="Calibri" w:eastAsia="Calibri" w:hAnsi="Calibri" w:cs="Calibri"/>
                <w:color w:val="000000"/>
              </w:rPr>
            </w:pPr>
          </w:p>
        </w:tc>
        <w:tc>
          <w:tcPr>
            <w:tcW w:w="5868" w:type="dxa"/>
            <w:tcBorders>
              <w:top w:val="double" w:sz="4" w:space="0" w:color="A6A6A6"/>
              <w:left w:val="double" w:sz="4" w:space="0" w:color="A6A6A6"/>
              <w:bottom w:val="double" w:sz="4" w:space="0" w:color="A6A6A6"/>
              <w:right w:val="double" w:sz="4" w:space="0" w:color="A6A6A6"/>
            </w:tcBorders>
          </w:tcPr>
          <w:p w14:paraId="4CA0BDD8" w14:textId="77777777" w:rsidR="00AA3478" w:rsidRPr="00AA3478" w:rsidRDefault="00AA3478" w:rsidP="00EC5114">
            <w:pPr>
              <w:numPr>
                <w:ilvl w:val="0"/>
                <w:numId w:val="214"/>
              </w:numPr>
              <w:spacing w:after="5" w:line="259" w:lineRule="auto"/>
              <w:ind w:left="190" w:right="94" w:hanging="189"/>
              <w:jc w:val="both"/>
              <w:rPr>
                <w:rFonts w:ascii="Calibri" w:eastAsia="Calibri" w:hAnsi="Calibri" w:cs="Calibri"/>
                <w:color w:val="000000"/>
              </w:rPr>
            </w:pPr>
            <w:r w:rsidRPr="00AA3478">
              <w:rPr>
                <w:rFonts w:ascii="Calibri" w:eastAsia="Calibri" w:hAnsi="Calibri" w:cs="Calibri"/>
                <w:color w:val="000000"/>
              </w:rPr>
              <w:t xml:space="preserve">niestabilna pokrywa z suchego śniegu  </w:t>
            </w:r>
          </w:p>
          <w:p w14:paraId="4D9FEF2B" w14:textId="77777777" w:rsidR="00AA3478" w:rsidRPr="00AA3478" w:rsidRDefault="00AA3478" w:rsidP="00EC5114">
            <w:pPr>
              <w:numPr>
                <w:ilvl w:val="0"/>
                <w:numId w:val="214"/>
              </w:numPr>
              <w:spacing w:after="5" w:line="259" w:lineRule="auto"/>
              <w:ind w:left="190" w:right="94" w:hanging="189"/>
              <w:jc w:val="both"/>
              <w:rPr>
                <w:rFonts w:ascii="Calibri" w:eastAsia="Calibri" w:hAnsi="Calibri" w:cs="Calibri"/>
                <w:color w:val="000000"/>
              </w:rPr>
            </w:pPr>
            <w:r w:rsidRPr="00AA3478">
              <w:rPr>
                <w:rFonts w:ascii="Calibri" w:eastAsia="Calibri" w:hAnsi="Calibri" w:cs="Calibri"/>
                <w:color w:val="000000"/>
              </w:rPr>
              <w:t xml:space="preserve">wiatr o prędkości </w:t>
            </w:r>
            <w:proofErr w:type="spellStart"/>
            <w:r w:rsidRPr="00AA3478">
              <w:rPr>
                <w:rFonts w:ascii="Calibri" w:eastAsia="Calibri" w:hAnsi="Calibri" w:cs="Calibri"/>
                <w:color w:val="000000"/>
              </w:rPr>
              <w:t>Vśr</w:t>
            </w:r>
            <w:proofErr w:type="spellEnd"/>
            <w:r w:rsidRPr="00AA3478">
              <w:rPr>
                <w:rFonts w:ascii="Calibri" w:eastAsia="Calibri" w:hAnsi="Calibri" w:cs="Calibri"/>
                <w:color w:val="000000"/>
              </w:rPr>
              <w:t xml:space="preserve"> &gt; 40 km/h lub w porywach V &gt; 70 km/h  </w:t>
            </w:r>
          </w:p>
          <w:p w14:paraId="0BA72D73" w14:textId="77777777" w:rsidR="00AA3478" w:rsidRPr="00AA3478" w:rsidRDefault="00AA3478" w:rsidP="00EC5114">
            <w:pPr>
              <w:numPr>
                <w:ilvl w:val="0"/>
                <w:numId w:val="214"/>
              </w:numPr>
              <w:spacing w:after="5" w:line="259" w:lineRule="auto"/>
              <w:ind w:left="190" w:right="94" w:hanging="189"/>
              <w:jc w:val="both"/>
              <w:rPr>
                <w:rFonts w:ascii="Calibri" w:eastAsia="Calibri" w:hAnsi="Calibri" w:cs="Calibri"/>
                <w:color w:val="000000"/>
              </w:rPr>
            </w:pPr>
            <w:r w:rsidRPr="00AA3478">
              <w:rPr>
                <w:rFonts w:ascii="Calibri" w:eastAsia="Calibri" w:hAnsi="Calibri" w:cs="Calibri"/>
                <w:color w:val="000000"/>
              </w:rPr>
              <w:t xml:space="preserve">opady śniegu przy zawiejach śnieżnych  </w:t>
            </w:r>
          </w:p>
        </w:tc>
        <w:tc>
          <w:tcPr>
            <w:tcW w:w="6019" w:type="dxa"/>
            <w:tcBorders>
              <w:top w:val="double" w:sz="4" w:space="0" w:color="A6A6A6"/>
              <w:left w:val="double" w:sz="4" w:space="0" w:color="A6A6A6"/>
              <w:bottom w:val="double" w:sz="4" w:space="0" w:color="A6A6A6"/>
              <w:right w:val="double" w:sz="4" w:space="0" w:color="A6A6A6"/>
            </w:tcBorders>
            <w:vAlign w:val="center"/>
          </w:tcPr>
          <w:p w14:paraId="27874CAD" w14:textId="2FC25DDE" w:rsidR="00AA3478" w:rsidRPr="00AA3478" w:rsidRDefault="005D79A1" w:rsidP="00AA3478">
            <w:pPr>
              <w:spacing w:line="259" w:lineRule="auto"/>
              <w:jc w:val="center"/>
              <w:rPr>
                <w:rFonts w:ascii="Calibri" w:eastAsia="Calibri" w:hAnsi="Calibri" w:cs="Calibri"/>
                <w:color w:val="000000"/>
              </w:rPr>
            </w:pPr>
            <w:r w:rsidRPr="005D79A1">
              <w:rPr>
                <w:rFonts w:ascii="Calibri" w:eastAsia="Calibri" w:hAnsi="Calibri" w:cs="Calibri"/>
                <w:color w:val="000000"/>
              </w:rPr>
              <w:t>n</w:t>
            </w:r>
          </w:p>
        </w:tc>
      </w:tr>
      <w:tr w:rsidR="00AA3478" w:rsidRPr="00AA3478" w14:paraId="0A180361" w14:textId="77777777" w:rsidTr="005D79A1">
        <w:trPr>
          <w:trHeight w:val="631"/>
        </w:trPr>
        <w:tc>
          <w:tcPr>
            <w:tcW w:w="0" w:type="auto"/>
            <w:vMerge/>
            <w:tcBorders>
              <w:top w:val="nil"/>
              <w:left w:val="double" w:sz="4" w:space="0" w:color="A6A6A6"/>
              <w:bottom w:val="double" w:sz="4" w:space="0" w:color="A6A6A6"/>
              <w:right w:val="double" w:sz="4" w:space="0" w:color="A6A6A6"/>
            </w:tcBorders>
          </w:tcPr>
          <w:p w14:paraId="571DAC75" w14:textId="77777777" w:rsidR="00AA3478" w:rsidRPr="00AA3478" w:rsidRDefault="00AA3478" w:rsidP="00AA3478">
            <w:pPr>
              <w:spacing w:after="160" w:line="259" w:lineRule="auto"/>
              <w:rPr>
                <w:rFonts w:ascii="Calibri" w:eastAsia="Calibri" w:hAnsi="Calibri" w:cs="Calibri"/>
                <w:color w:val="000000"/>
              </w:rPr>
            </w:pPr>
          </w:p>
        </w:tc>
        <w:tc>
          <w:tcPr>
            <w:tcW w:w="426" w:type="dxa"/>
            <w:tcBorders>
              <w:top w:val="double" w:sz="4" w:space="0" w:color="A6A6A6"/>
              <w:left w:val="double" w:sz="4" w:space="0" w:color="A6A6A6"/>
              <w:bottom w:val="double" w:sz="4" w:space="0" w:color="A6A6A6"/>
              <w:right w:val="double" w:sz="4" w:space="0" w:color="A6A6A6"/>
            </w:tcBorders>
          </w:tcPr>
          <w:p w14:paraId="286DE8D6" w14:textId="77777777" w:rsidR="00AA3478" w:rsidRPr="00AA3478" w:rsidRDefault="00AA3478" w:rsidP="00AA3478">
            <w:pPr>
              <w:spacing w:line="259" w:lineRule="auto"/>
              <w:ind w:left="16"/>
              <w:jc w:val="center"/>
              <w:rPr>
                <w:rFonts w:ascii="Calibri" w:eastAsia="Calibri" w:hAnsi="Calibri" w:cs="Calibri"/>
                <w:color w:val="000000"/>
              </w:rPr>
            </w:pPr>
            <w:r w:rsidRPr="00AA3478">
              <w:rPr>
                <w:rFonts w:ascii="Calibri" w:eastAsia="Calibri" w:hAnsi="Calibri" w:cs="Calibri"/>
                <w:color w:val="000000"/>
              </w:rPr>
              <w:t xml:space="preserve"> </w:t>
            </w:r>
          </w:p>
        </w:tc>
        <w:tc>
          <w:tcPr>
            <w:tcW w:w="565" w:type="dxa"/>
            <w:tcBorders>
              <w:top w:val="double" w:sz="4" w:space="0" w:color="A6A6A6"/>
              <w:left w:val="double" w:sz="4" w:space="0" w:color="A6A6A6"/>
              <w:bottom w:val="double" w:sz="4" w:space="0" w:color="A6A6A6"/>
              <w:right w:val="double" w:sz="4" w:space="0" w:color="A6A6A6"/>
            </w:tcBorders>
          </w:tcPr>
          <w:p w14:paraId="1B8A158A" w14:textId="77777777" w:rsidR="00AA3478" w:rsidRPr="00AA3478" w:rsidRDefault="00AA3478" w:rsidP="00AA3478">
            <w:pPr>
              <w:spacing w:line="259" w:lineRule="auto"/>
              <w:ind w:left="14"/>
              <w:jc w:val="center"/>
              <w:rPr>
                <w:rFonts w:ascii="Calibri" w:eastAsia="Calibri" w:hAnsi="Calibri" w:cs="Calibri"/>
                <w:color w:val="000000"/>
              </w:rPr>
            </w:pPr>
            <w:r w:rsidRPr="00AA3478">
              <w:rPr>
                <w:rFonts w:ascii="Calibri" w:eastAsia="Calibri" w:hAnsi="Calibri" w:cs="Calibri"/>
                <w:color w:val="000000"/>
              </w:rPr>
              <w:t xml:space="preserve"> </w:t>
            </w:r>
          </w:p>
        </w:tc>
        <w:tc>
          <w:tcPr>
            <w:tcW w:w="458" w:type="dxa"/>
            <w:tcBorders>
              <w:top w:val="single" w:sz="6" w:space="0" w:color="FF0000"/>
              <w:left w:val="double" w:sz="4" w:space="0" w:color="A6A6A6"/>
              <w:bottom w:val="double" w:sz="4" w:space="0" w:color="A6A6A6"/>
              <w:right w:val="double" w:sz="4" w:space="0" w:color="A6A6A6"/>
            </w:tcBorders>
            <w:shd w:val="clear" w:color="auto" w:fill="FF0000"/>
          </w:tcPr>
          <w:p w14:paraId="1B6900AA" w14:textId="77777777" w:rsidR="00AA3478" w:rsidRPr="00AA3478" w:rsidRDefault="00AA3478" w:rsidP="00AA3478">
            <w:pPr>
              <w:spacing w:line="259" w:lineRule="auto"/>
              <w:ind w:right="36"/>
              <w:jc w:val="center"/>
              <w:rPr>
                <w:rFonts w:ascii="Calibri" w:eastAsia="Calibri" w:hAnsi="Calibri" w:cs="Calibri"/>
                <w:color w:val="000000"/>
              </w:rPr>
            </w:pPr>
            <w:r w:rsidRPr="00AA3478">
              <w:rPr>
                <w:rFonts w:ascii="Calibri" w:eastAsia="Calibri" w:hAnsi="Calibri" w:cs="Calibri"/>
                <w:color w:val="000000"/>
              </w:rPr>
              <w:t xml:space="preserve">3 </w:t>
            </w:r>
          </w:p>
        </w:tc>
        <w:tc>
          <w:tcPr>
            <w:tcW w:w="5868" w:type="dxa"/>
            <w:tcBorders>
              <w:top w:val="double" w:sz="4" w:space="0" w:color="A6A6A6"/>
              <w:left w:val="double" w:sz="4" w:space="0" w:color="A6A6A6"/>
              <w:bottom w:val="double" w:sz="4" w:space="0" w:color="A6A6A6"/>
              <w:right w:val="double" w:sz="4" w:space="0" w:color="A6A6A6"/>
            </w:tcBorders>
          </w:tcPr>
          <w:p w14:paraId="264B2FB5" w14:textId="77777777" w:rsidR="00AA3478" w:rsidRPr="00AA3478" w:rsidRDefault="00AA3478" w:rsidP="00AA3478">
            <w:pPr>
              <w:spacing w:line="259" w:lineRule="auto"/>
              <w:ind w:left="1"/>
              <w:rPr>
                <w:rFonts w:ascii="Calibri" w:eastAsia="Calibri" w:hAnsi="Calibri" w:cs="Calibri"/>
                <w:color w:val="000000"/>
              </w:rPr>
            </w:pPr>
            <w:r w:rsidRPr="00AA3478">
              <w:rPr>
                <w:rFonts w:ascii="Calibri" w:eastAsia="Calibri" w:hAnsi="Calibri" w:cs="Calibri"/>
                <w:color w:val="000000"/>
              </w:rPr>
              <w:t xml:space="preserve">Nie stosuje się. </w:t>
            </w:r>
          </w:p>
        </w:tc>
        <w:tc>
          <w:tcPr>
            <w:tcW w:w="6019" w:type="dxa"/>
            <w:tcBorders>
              <w:top w:val="double" w:sz="4" w:space="0" w:color="A6A6A6"/>
              <w:left w:val="double" w:sz="4" w:space="0" w:color="A6A6A6"/>
              <w:bottom w:val="double" w:sz="4" w:space="0" w:color="A6A6A6"/>
              <w:right w:val="double" w:sz="4" w:space="0" w:color="A6A6A6"/>
            </w:tcBorders>
          </w:tcPr>
          <w:p w14:paraId="2D720434" w14:textId="77777777" w:rsidR="00AA3478" w:rsidRPr="00AA3478" w:rsidRDefault="00AA3478" w:rsidP="00AA3478">
            <w:pPr>
              <w:spacing w:line="259" w:lineRule="auto"/>
              <w:rPr>
                <w:rFonts w:ascii="Calibri" w:eastAsia="Calibri" w:hAnsi="Calibri" w:cs="Calibri"/>
                <w:color w:val="000000"/>
              </w:rPr>
            </w:pPr>
            <w:r w:rsidRPr="00AA3478">
              <w:rPr>
                <w:rFonts w:ascii="Calibri" w:eastAsia="Calibri" w:hAnsi="Calibri" w:cs="Calibri"/>
                <w:color w:val="000000"/>
              </w:rPr>
              <w:t xml:space="preserve">Nie dotyczy. </w:t>
            </w:r>
          </w:p>
        </w:tc>
      </w:tr>
    </w:tbl>
    <w:p w14:paraId="63E4F556" w14:textId="4EDBD54F" w:rsidR="007D1D34" w:rsidRDefault="00397F5E" w:rsidP="002C5354">
      <w:pPr>
        <w:spacing w:after="193" w:line="360" w:lineRule="exact"/>
        <w:ind w:right="91" w:hanging="11"/>
        <w:jc w:val="left"/>
        <w:rPr>
          <w:rFonts w:ascii="Calibri" w:eastAsia="Calibri" w:hAnsi="Calibri" w:cs="Calibri"/>
          <w:color w:val="000000"/>
          <w:lang w:eastAsia="pl-PL"/>
        </w:rPr>
        <w:sectPr w:rsidR="007D1D34" w:rsidSect="008F13BD">
          <w:type w:val="continuous"/>
          <w:pgSz w:w="16838" w:h="11906" w:orient="landscape"/>
          <w:pgMar w:top="1417" w:right="1417" w:bottom="1417" w:left="1417" w:header="708" w:footer="708" w:gutter="0"/>
          <w:cols w:space="740"/>
          <w:docGrid w:linePitch="360"/>
        </w:sectPr>
      </w:pPr>
      <w:r>
        <w:rPr>
          <w:rFonts w:eastAsia="Calibri" w:cs="Times New Roman"/>
          <w:b/>
          <w:noProof/>
          <w:sz w:val="24"/>
          <w:szCs w:val="24"/>
        </w:rPr>
        <w:drawing>
          <wp:anchor distT="0" distB="0" distL="114300" distR="114300" simplePos="0" relativeHeight="251891712" behindDoc="0" locked="0" layoutInCell="1" allowOverlap="1" wp14:anchorId="22BD0763" wp14:editId="54A45955">
            <wp:simplePos x="0" y="0"/>
            <wp:positionH relativeFrom="column">
              <wp:posOffset>4729480</wp:posOffset>
            </wp:positionH>
            <wp:positionV relativeFrom="paragraph">
              <wp:posOffset>1500505</wp:posOffset>
            </wp:positionV>
            <wp:extent cx="4448175" cy="3400425"/>
            <wp:effectExtent l="0" t="0" r="9525" b="9525"/>
            <wp:wrapSquare wrapText="bothSides"/>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48175" cy="3400425"/>
                    </a:xfrm>
                    <a:prstGeom prst="rect">
                      <a:avLst/>
                    </a:prstGeom>
                    <a:noFill/>
                  </pic:spPr>
                </pic:pic>
              </a:graphicData>
            </a:graphic>
            <wp14:sizeRelH relativeFrom="margin">
              <wp14:pctWidth>0</wp14:pctWidth>
            </wp14:sizeRelH>
            <wp14:sizeRelV relativeFrom="margin">
              <wp14:pctHeight>0</wp14:pctHeight>
            </wp14:sizeRelV>
          </wp:anchor>
        </w:drawing>
      </w:r>
    </w:p>
    <w:p w14:paraId="3F81E1AB" w14:textId="77777777" w:rsidR="009F2273" w:rsidRPr="009F2273" w:rsidRDefault="009F2273" w:rsidP="009F2273">
      <w:pPr>
        <w:spacing w:after="0" w:line="360" w:lineRule="exact"/>
        <w:rPr>
          <w:rFonts w:eastAsia="Calibri" w:cs="Times New Roman"/>
          <w:sz w:val="24"/>
          <w:szCs w:val="24"/>
        </w:rPr>
      </w:pPr>
      <w:r w:rsidRPr="009F2273">
        <w:rPr>
          <w:rFonts w:eastAsia="Calibri" w:cs="Times New Roman"/>
          <w:b/>
          <w:bCs/>
          <w:sz w:val="24"/>
          <w:szCs w:val="24"/>
        </w:rPr>
        <w:t xml:space="preserve">OBSZAR WYSTĘPOWANIA </w:t>
      </w:r>
    </w:p>
    <w:p w14:paraId="74BB32C3" w14:textId="42492FBF" w:rsidR="009F2273" w:rsidRPr="009F2273" w:rsidRDefault="009F2273" w:rsidP="009F2273">
      <w:pPr>
        <w:spacing w:after="120" w:line="360" w:lineRule="exact"/>
        <w:rPr>
          <w:rFonts w:eastAsia="Calibri" w:cs="Times New Roman"/>
          <w:sz w:val="24"/>
          <w:szCs w:val="24"/>
        </w:rPr>
      </w:pPr>
      <w:r w:rsidRPr="009F2273">
        <w:rPr>
          <w:rFonts w:eastAsia="Calibri" w:cs="Times New Roman"/>
          <w:sz w:val="24"/>
          <w:szCs w:val="24"/>
        </w:rPr>
        <w:t>Najniższe średnie wartości temperatury w województwie pomorskim występują w powiatach południowo-wschodnich, na obszarze Pojezierza Kaszubskiego np. w Kościerzynie, Kartuzach, Lęborku, a także Chojnicach oraz w dzielnicach Trójmiasta usytuowanych na wysoczyźnie. Okresowo silne mrozy, intensywne opady śniegu lub zawieje i zamiecie śnieżne mogą wystąpić na obszarze całego województwa.</w:t>
      </w:r>
    </w:p>
    <w:p w14:paraId="4C975448" w14:textId="24700B21" w:rsidR="009F2273" w:rsidRPr="009F2273" w:rsidRDefault="009F2273" w:rsidP="009F2273">
      <w:pPr>
        <w:spacing w:after="120" w:line="360" w:lineRule="exact"/>
        <w:rPr>
          <w:rFonts w:eastAsia="Calibri" w:cs="Times New Roman"/>
          <w:b/>
          <w:bCs/>
          <w:sz w:val="24"/>
          <w:szCs w:val="24"/>
          <w:u w:val="single"/>
        </w:rPr>
      </w:pPr>
      <w:r w:rsidRPr="009F2273">
        <w:rPr>
          <w:rFonts w:eastAsia="Calibri" w:cs="Times New Roman"/>
          <w:b/>
          <w:bCs/>
          <w:sz w:val="24"/>
          <w:szCs w:val="24"/>
          <w:u w:val="single"/>
        </w:rPr>
        <w:t>NAJCZĘSTSZE SKUTKI ZAGROŻENIA</w:t>
      </w:r>
      <w:r>
        <w:rPr>
          <w:rFonts w:eastAsia="Calibri" w:cs="Times New Roman"/>
          <w:b/>
          <w:bCs/>
          <w:sz w:val="24"/>
          <w:szCs w:val="24"/>
          <w:u w:val="single"/>
        </w:rPr>
        <w:t>:</w:t>
      </w:r>
    </w:p>
    <w:p w14:paraId="6489284B" w14:textId="7967AEF3" w:rsidR="009F2273" w:rsidRDefault="009F2273" w:rsidP="009F2273">
      <w:pPr>
        <w:spacing w:after="0" w:line="360" w:lineRule="exact"/>
        <w:rPr>
          <w:rFonts w:eastAsia="Calibri" w:cs="Times New Roman"/>
          <w:b/>
          <w:bCs/>
          <w:sz w:val="24"/>
          <w:szCs w:val="24"/>
        </w:rPr>
      </w:pPr>
      <w:r w:rsidRPr="009F2273">
        <w:rPr>
          <w:rFonts w:eastAsia="Calibri" w:cs="Times New Roman"/>
          <w:b/>
          <w:bCs/>
          <w:sz w:val="24"/>
          <w:szCs w:val="24"/>
        </w:rPr>
        <w:t>LUDNOŚĆ:</w:t>
      </w:r>
    </w:p>
    <w:p w14:paraId="7CDBB2CA" w14:textId="604E2906" w:rsidR="009F2273" w:rsidRPr="00B75DDB" w:rsidRDefault="009F2273" w:rsidP="00EC5114">
      <w:pPr>
        <w:pStyle w:val="Akapitzlist"/>
        <w:numPr>
          <w:ilvl w:val="0"/>
          <w:numId w:val="218"/>
        </w:numPr>
        <w:spacing w:after="0" w:line="360" w:lineRule="exact"/>
        <w:ind w:left="284" w:hanging="284"/>
        <w:rPr>
          <w:rFonts w:eastAsia="Calibri" w:cs="Times New Roman"/>
          <w:b/>
          <w:bCs/>
          <w:sz w:val="24"/>
          <w:szCs w:val="24"/>
        </w:rPr>
      </w:pPr>
      <w:r w:rsidRPr="00B75DDB">
        <w:rPr>
          <w:rFonts w:eastAsia="Times New Roman" w:cs="Arial"/>
          <w:color w:val="000000"/>
          <w:sz w:val="24"/>
          <w:szCs w:val="24"/>
          <w:lang w:eastAsia="pl-PL"/>
        </w:rPr>
        <w:t>bezpośrednie zagrożenie dla życia i zdrowia ludzi (</w:t>
      </w:r>
      <w:r w:rsidRPr="00B75DDB">
        <w:rPr>
          <w:rFonts w:eastAsia="Calibri" w:cs="Times New Roman"/>
          <w:sz w:val="24"/>
          <w:szCs w:val="24"/>
        </w:rPr>
        <w:t>odmrożenia</w:t>
      </w:r>
      <w:r w:rsidRPr="00B75DDB">
        <w:rPr>
          <w:rFonts w:eastAsia="Calibri" w:cs="Times New Roman"/>
          <w:sz w:val="24"/>
          <w:szCs w:val="24"/>
        </w:rPr>
        <w:br/>
        <w:t xml:space="preserve">i wychłodzenia organizmu, prowadzące w skrajnych przypadkach </w:t>
      </w:r>
      <w:r w:rsidRPr="00B75DDB">
        <w:rPr>
          <w:rFonts w:eastAsia="Calibri" w:cs="Times New Roman"/>
          <w:sz w:val="24"/>
          <w:szCs w:val="24"/>
        </w:rPr>
        <w:br/>
        <w:t>do śmierci</w:t>
      </w:r>
      <w:r w:rsidRPr="00B75DDB">
        <w:rPr>
          <w:rFonts w:eastAsia="Calibri" w:cs="Times New Roman"/>
          <w:bCs/>
          <w:sz w:val="24"/>
          <w:szCs w:val="24"/>
        </w:rPr>
        <w:t xml:space="preserve"> – szczególnie podatne na zagrożenie są osoby starsze, bezdomne lub o niskim poziomie dochodów</w:t>
      </w:r>
      <w:r w:rsidRPr="00B75DDB">
        <w:rPr>
          <w:rFonts w:eastAsia="Calibri" w:cs="Times New Roman"/>
          <w:sz w:val="24"/>
          <w:szCs w:val="24"/>
        </w:rPr>
        <w:t>);</w:t>
      </w:r>
    </w:p>
    <w:p w14:paraId="1366DEA8" w14:textId="374BE63C" w:rsidR="009F2273" w:rsidRPr="00B75DDB" w:rsidRDefault="009F2273" w:rsidP="00EC5114">
      <w:pPr>
        <w:pStyle w:val="Akapitzlist"/>
        <w:numPr>
          <w:ilvl w:val="0"/>
          <w:numId w:val="218"/>
        </w:numPr>
        <w:spacing w:after="0" w:line="360" w:lineRule="exact"/>
        <w:ind w:left="284" w:hanging="284"/>
        <w:rPr>
          <w:rFonts w:eastAsia="Calibri" w:cs="Times New Roman"/>
          <w:b/>
          <w:bCs/>
          <w:sz w:val="24"/>
          <w:szCs w:val="24"/>
        </w:rPr>
      </w:pPr>
      <w:r w:rsidRPr="00B75DDB">
        <w:rPr>
          <w:rFonts w:eastAsia="Times New Roman" w:cs="Arial"/>
          <w:color w:val="000000"/>
          <w:sz w:val="24"/>
          <w:szCs w:val="24"/>
          <w:lang w:val="x-none" w:eastAsia="x-none"/>
        </w:rPr>
        <w:t>okresowe utrudnienia w</w:t>
      </w:r>
      <w:r w:rsidRPr="00B75DDB">
        <w:rPr>
          <w:rFonts w:eastAsia="Times New Roman" w:cs="Arial"/>
          <w:color w:val="000000"/>
          <w:sz w:val="24"/>
          <w:szCs w:val="24"/>
          <w:lang w:eastAsia="x-none"/>
        </w:rPr>
        <w:t xml:space="preserve"> </w:t>
      </w:r>
      <w:r w:rsidRPr="00B75DDB">
        <w:rPr>
          <w:rFonts w:eastAsia="Times New Roman" w:cs="Arial"/>
          <w:color w:val="000000"/>
          <w:sz w:val="24"/>
          <w:szCs w:val="24"/>
          <w:lang w:val="x-none" w:eastAsia="x-none"/>
        </w:rPr>
        <w:t>przemieszczaniu się</w:t>
      </w:r>
      <w:r w:rsidRPr="00B75DDB">
        <w:rPr>
          <w:rFonts w:eastAsia="Times New Roman" w:cs="Arial"/>
          <w:color w:val="000000"/>
          <w:sz w:val="24"/>
          <w:szCs w:val="24"/>
          <w:lang w:eastAsia="x-none"/>
        </w:rPr>
        <w:t>.</w:t>
      </w:r>
    </w:p>
    <w:p w14:paraId="75CC5BAB" w14:textId="05E567FE" w:rsidR="00B75DDB" w:rsidRDefault="00B75DDB" w:rsidP="00B75DDB">
      <w:pPr>
        <w:spacing w:after="0" w:line="360" w:lineRule="exact"/>
        <w:rPr>
          <w:rFonts w:eastAsia="Calibri" w:cs="Times New Roman"/>
          <w:b/>
          <w:bCs/>
          <w:sz w:val="24"/>
          <w:szCs w:val="24"/>
        </w:rPr>
      </w:pPr>
    </w:p>
    <w:p w14:paraId="522F11AB" w14:textId="77777777" w:rsidR="00397F5E" w:rsidRDefault="00397F5E" w:rsidP="009F2273">
      <w:pPr>
        <w:spacing w:after="0" w:line="360" w:lineRule="exact"/>
        <w:rPr>
          <w:rFonts w:eastAsia="Calibri" w:cs="Times New Roman"/>
          <w:b/>
          <w:sz w:val="24"/>
          <w:szCs w:val="24"/>
        </w:rPr>
      </w:pPr>
    </w:p>
    <w:p w14:paraId="6C787C77" w14:textId="73DBCC07" w:rsidR="009F2273" w:rsidRDefault="009F2273" w:rsidP="009F2273">
      <w:pPr>
        <w:spacing w:after="0" w:line="360" w:lineRule="exact"/>
        <w:rPr>
          <w:rFonts w:eastAsia="Calibri" w:cs="Times New Roman"/>
          <w:b/>
          <w:sz w:val="24"/>
          <w:szCs w:val="24"/>
        </w:rPr>
      </w:pPr>
      <w:r w:rsidRPr="009F2273">
        <w:rPr>
          <w:rFonts w:eastAsia="Calibri" w:cs="Times New Roman"/>
          <w:b/>
          <w:sz w:val="24"/>
          <w:szCs w:val="24"/>
        </w:rPr>
        <w:t>GOSPODARKA/MIENIE/INFRASTRUKTURA:</w:t>
      </w:r>
    </w:p>
    <w:p w14:paraId="654BCC3A" w14:textId="3A55EE6F" w:rsidR="009F2273" w:rsidRPr="00B75DDB" w:rsidRDefault="009F2273" w:rsidP="00EC5114">
      <w:pPr>
        <w:pStyle w:val="Akapitzlist"/>
        <w:numPr>
          <w:ilvl w:val="0"/>
          <w:numId w:val="219"/>
        </w:numPr>
        <w:spacing w:after="0" w:line="360" w:lineRule="exact"/>
        <w:ind w:left="284" w:hanging="284"/>
        <w:rPr>
          <w:rFonts w:eastAsia="Calibri" w:cs="Times New Roman"/>
          <w:b/>
          <w:sz w:val="24"/>
          <w:szCs w:val="24"/>
        </w:rPr>
      </w:pPr>
      <w:r w:rsidRPr="00B75DDB">
        <w:rPr>
          <w:rFonts w:eastAsia="Times New Roman" w:cs="Arial"/>
          <w:color w:val="000000"/>
          <w:sz w:val="24"/>
          <w:szCs w:val="24"/>
          <w:lang w:val="x-none" w:eastAsia="x-none"/>
        </w:rPr>
        <w:t>w skrajnych przypadkach możliwe zniszczenie hodowli i zbiorów</w:t>
      </w:r>
      <w:r w:rsidRPr="00B75DDB">
        <w:rPr>
          <w:rFonts w:eastAsia="Times New Roman" w:cs="Arial"/>
          <w:color w:val="000000"/>
          <w:sz w:val="24"/>
          <w:szCs w:val="24"/>
          <w:lang w:eastAsia="x-none"/>
        </w:rPr>
        <w:t xml:space="preserve"> </w:t>
      </w:r>
      <w:r w:rsidRPr="00B75DDB">
        <w:rPr>
          <w:rFonts w:eastAsia="Times New Roman" w:cs="Arial"/>
          <w:color w:val="000000"/>
          <w:sz w:val="24"/>
          <w:szCs w:val="24"/>
          <w:lang w:eastAsia="x-none"/>
        </w:rPr>
        <w:br/>
      </w:r>
      <w:r w:rsidRPr="00B75DDB">
        <w:rPr>
          <w:rFonts w:eastAsia="Times New Roman" w:cs="Arial"/>
          <w:color w:val="000000"/>
          <w:sz w:val="24"/>
          <w:szCs w:val="24"/>
          <w:lang w:val="x-none" w:eastAsia="x-none"/>
        </w:rPr>
        <w:t>w gospodarstwach rolnych:</w:t>
      </w:r>
    </w:p>
    <w:p w14:paraId="27E6B599" w14:textId="2B8130CC" w:rsidR="009F2273" w:rsidRPr="00B75DDB" w:rsidRDefault="009F2273" w:rsidP="00EC5114">
      <w:pPr>
        <w:pStyle w:val="Akapitzlist"/>
        <w:numPr>
          <w:ilvl w:val="0"/>
          <w:numId w:val="211"/>
        </w:numPr>
        <w:spacing w:after="0" w:line="360" w:lineRule="exact"/>
        <w:ind w:left="426" w:hanging="426"/>
        <w:rPr>
          <w:rFonts w:eastAsia="Calibri" w:cs="Times New Roman"/>
          <w:b/>
          <w:sz w:val="24"/>
          <w:szCs w:val="24"/>
        </w:rPr>
      </w:pPr>
      <w:r w:rsidRPr="00B75DDB">
        <w:rPr>
          <w:rFonts w:eastAsia="Times New Roman" w:cs="Times New Roman"/>
          <w:sz w:val="24"/>
          <w:szCs w:val="24"/>
          <w:lang w:val="x-none" w:eastAsia="x-none"/>
        </w:rPr>
        <w:t>osłabienie ekonomiczne przemysłu spożywczego</w:t>
      </w:r>
      <w:r w:rsidR="00B75DDB">
        <w:rPr>
          <w:rFonts w:eastAsia="Times New Roman" w:cs="Times New Roman"/>
          <w:sz w:val="24"/>
          <w:szCs w:val="24"/>
          <w:lang w:eastAsia="x-none"/>
        </w:rPr>
        <w:t>;</w:t>
      </w:r>
    </w:p>
    <w:p w14:paraId="58D170F8" w14:textId="2CC2E593" w:rsidR="009F2273" w:rsidRPr="00B75DDB" w:rsidRDefault="009F2273" w:rsidP="00EC5114">
      <w:pPr>
        <w:pStyle w:val="Akapitzlist"/>
        <w:numPr>
          <w:ilvl w:val="0"/>
          <w:numId w:val="211"/>
        </w:numPr>
        <w:spacing w:after="0" w:line="360" w:lineRule="exact"/>
        <w:ind w:left="426" w:hanging="426"/>
        <w:rPr>
          <w:rFonts w:eastAsia="Calibri" w:cs="Times New Roman"/>
          <w:b/>
          <w:sz w:val="24"/>
          <w:szCs w:val="24"/>
        </w:rPr>
      </w:pPr>
      <w:r w:rsidRPr="00B75DDB">
        <w:rPr>
          <w:rFonts w:eastAsia="Times New Roman" w:cs="Times New Roman"/>
          <w:sz w:val="24"/>
          <w:szCs w:val="24"/>
          <w:lang w:val="x-none" w:eastAsia="x-none"/>
        </w:rPr>
        <w:t>wzrost cen produktów żywnościowych</w:t>
      </w:r>
      <w:r w:rsidR="00B75DDB">
        <w:rPr>
          <w:rFonts w:eastAsia="Times New Roman" w:cs="Times New Roman"/>
          <w:sz w:val="24"/>
          <w:szCs w:val="24"/>
          <w:lang w:eastAsia="x-none"/>
        </w:rPr>
        <w:t>;</w:t>
      </w:r>
    </w:p>
    <w:p w14:paraId="75E7B162" w14:textId="14CA441B" w:rsidR="009F2273" w:rsidRPr="00B75DDB" w:rsidRDefault="009F2273" w:rsidP="00EC5114">
      <w:pPr>
        <w:pStyle w:val="Akapitzlist"/>
        <w:numPr>
          <w:ilvl w:val="0"/>
          <w:numId w:val="211"/>
        </w:numPr>
        <w:spacing w:after="0" w:line="360" w:lineRule="exact"/>
        <w:ind w:left="426" w:hanging="426"/>
        <w:rPr>
          <w:rFonts w:eastAsia="Calibri" w:cs="Times New Roman"/>
          <w:b/>
          <w:sz w:val="24"/>
          <w:szCs w:val="24"/>
        </w:rPr>
      </w:pPr>
      <w:r w:rsidRPr="00B75DDB">
        <w:rPr>
          <w:rFonts w:eastAsia="Times New Roman" w:cs="Times New Roman"/>
          <w:sz w:val="24"/>
          <w:szCs w:val="24"/>
          <w:lang w:val="x-none" w:eastAsia="x-none"/>
        </w:rPr>
        <w:t>wypłata odszkodowań dla przedsiębiorców zajmujących się przetwarzaniem i</w:t>
      </w:r>
      <w:r w:rsidRPr="00B75DDB">
        <w:rPr>
          <w:rFonts w:eastAsia="Times New Roman" w:cs="Times New Roman"/>
          <w:sz w:val="24"/>
          <w:szCs w:val="24"/>
          <w:lang w:eastAsia="x-none"/>
        </w:rPr>
        <w:t xml:space="preserve"> </w:t>
      </w:r>
      <w:r w:rsidRPr="00B75DDB">
        <w:rPr>
          <w:rFonts w:eastAsia="Times New Roman" w:cs="Times New Roman"/>
          <w:sz w:val="24"/>
          <w:szCs w:val="24"/>
          <w:lang w:val="x-none" w:eastAsia="x-none"/>
        </w:rPr>
        <w:t>sprzedażą żywności</w:t>
      </w:r>
      <w:r w:rsidRPr="00B75DDB">
        <w:rPr>
          <w:rFonts w:eastAsia="Times New Roman" w:cs="Times New Roman"/>
          <w:sz w:val="24"/>
          <w:szCs w:val="24"/>
          <w:lang w:eastAsia="x-none"/>
        </w:rPr>
        <w:t>;</w:t>
      </w:r>
    </w:p>
    <w:p w14:paraId="548CEDE4" w14:textId="6ACA453E" w:rsidR="009F2273" w:rsidRPr="00B75DDB" w:rsidRDefault="009F2273" w:rsidP="00EC5114">
      <w:pPr>
        <w:pStyle w:val="Akapitzlist"/>
        <w:numPr>
          <w:ilvl w:val="0"/>
          <w:numId w:val="219"/>
        </w:numPr>
        <w:spacing w:after="0" w:line="360" w:lineRule="exact"/>
        <w:ind w:left="284" w:hanging="284"/>
        <w:rPr>
          <w:rFonts w:eastAsia="Calibri" w:cs="Times New Roman"/>
          <w:b/>
          <w:sz w:val="24"/>
          <w:szCs w:val="24"/>
        </w:rPr>
      </w:pPr>
      <w:r w:rsidRPr="00B75DDB">
        <w:rPr>
          <w:rFonts w:eastAsia="Calibri" w:cs="Arial"/>
          <w:color w:val="000000"/>
          <w:sz w:val="24"/>
          <w:szCs w:val="24"/>
        </w:rPr>
        <w:t xml:space="preserve">utrudnienia w funkcjonowaniu infrastruktury komunalnej </w:t>
      </w:r>
      <w:r w:rsidRPr="00B75DDB">
        <w:rPr>
          <w:rFonts w:eastAsia="Calibri" w:cs="Arial"/>
          <w:color w:val="000000"/>
          <w:sz w:val="24"/>
          <w:szCs w:val="24"/>
        </w:rPr>
        <w:br/>
        <w:t xml:space="preserve">i </w:t>
      </w:r>
      <w:r w:rsidRPr="00B75DDB">
        <w:rPr>
          <w:rFonts w:eastAsia="Calibri" w:cs="Arial"/>
          <w:sz w:val="24"/>
          <w:szCs w:val="24"/>
        </w:rPr>
        <w:t>transportowej (w szczególności</w:t>
      </w:r>
      <w:r w:rsidRPr="00B75DDB">
        <w:rPr>
          <w:rFonts w:eastAsia="Calibri" w:cs="Arial"/>
          <w:color w:val="4F81BD"/>
          <w:sz w:val="24"/>
          <w:szCs w:val="24"/>
        </w:rPr>
        <w:t xml:space="preserve"> </w:t>
      </w:r>
      <w:r w:rsidRPr="00B75DDB">
        <w:rPr>
          <w:rFonts w:eastAsia="Calibri" w:cs="Arial"/>
          <w:color w:val="000000"/>
          <w:sz w:val="24"/>
          <w:szCs w:val="24"/>
        </w:rPr>
        <w:t>drogi, urządzenia i sieć kanalizacyjno-wodociągowa;</w:t>
      </w:r>
      <w:r w:rsidRPr="00B75DDB">
        <w:rPr>
          <w:rFonts w:eastAsia="Calibri" w:cs="Times New Roman"/>
          <w:sz w:val="24"/>
          <w:szCs w:val="24"/>
        </w:rPr>
        <w:t xml:space="preserve"> pęknięcia </w:t>
      </w:r>
      <w:r w:rsidRPr="00B75DDB">
        <w:rPr>
          <w:rFonts w:eastAsia="Times New Roman" w:cs="Times New Roman"/>
          <w:sz w:val="24"/>
          <w:szCs w:val="24"/>
          <w:lang w:val="x-none" w:eastAsia="x-none"/>
        </w:rPr>
        <w:t>szyn</w:t>
      </w:r>
      <w:r w:rsidRPr="00B75DDB">
        <w:rPr>
          <w:rFonts w:eastAsia="Times New Roman" w:cs="Times New Roman"/>
          <w:sz w:val="24"/>
          <w:szCs w:val="24"/>
          <w:lang w:eastAsia="x-none"/>
        </w:rPr>
        <w:t xml:space="preserve">; </w:t>
      </w:r>
      <w:r w:rsidRPr="00B75DDB">
        <w:rPr>
          <w:rFonts w:eastAsia="Times New Roman" w:cs="Arial"/>
          <w:sz w:val="24"/>
          <w:szCs w:val="24"/>
          <w:lang w:val="x-none" w:eastAsia="x-none"/>
        </w:rPr>
        <w:t xml:space="preserve">awarie rozjazdów </w:t>
      </w:r>
      <w:r w:rsidRPr="00B75DDB">
        <w:rPr>
          <w:rFonts w:eastAsia="Times New Roman" w:cs="Arial"/>
          <w:sz w:val="24"/>
          <w:szCs w:val="24"/>
          <w:lang w:val="x-none" w:eastAsia="x-none"/>
        </w:rPr>
        <w:br/>
        <w:t>i urządzeń</w:t>
      </w:r>
      <w:r w:rsidRPr="00B75DDB">
        <w:rPr>
          <w:rFonts w:eastAsia="Times New Roman" w:cs="Times New Roman"/>
          <w:sz w:val="24"/>
          <w:szCs w:val="24"/>
          <w:lang w:val="x-none" w:eastAsia="x-none"/>
        </w:rPr>
        <w:t xml:space="preserve"> </w:t>
      </w:r>
      <w:r w:rsidRPr="00B75DDB">
        <w:rPr>
          <w:rFonts w:eastAsia="Times New Roman" w:cs="Arial"/>
          <w:sz w:val="24"/>
          <w:szCs w:val="24"/>
          <w:lang w:val="x-none" w:eastAsia="x-none"/>
        </w:rPr>
        <w:t>sterowania ruchem kolejowym, nieprzejezdność szlaków kolejowych</w:t>
      </w:r>
      <w:r w:rsidRPr="00B75DDB">
        <w:rPr>
          <w:rFonts w:eastAsia="Times New Roman" w:cs="Times New Roman"/>
          <w:sz w:val="24"/>
          <w:szCs w:val="24"/>
          <w:lang w:eastAsia="x-none"/>
        </w:rPr>
        <w:t>,</w:t>
      </w:r>
      <w:r w:rsidRPr="00B75DDB">
        <w:rPr>
          <w:rFonts w:eastAsia="Times New Roman" w:cs="Times New Roman"/>
          <w:sz w:val="24"/>
          <w:szCs w:val="24"/>
          <w:lang w:val="x-none" w:eastAsia="x-none"/>
        </w:rPr>
        <w:t xml:space="preserve"> łamanie się słupów trakcyjnych, zerwanie trakcji</w:t>
      </w:r>
      <w:r w:rsidRPr="00B75DDB">
        <w:rPr>
          <w:rFonts w:eastAsia="Times New Roman" w:cs="Times New Roman"/>
          <w:sz w:val="24"/>
          <w:szCs w:val="24"/>
          <w:lang w:eastAsia="x-none"/>
        </w:rPr>
        <w:t>, degradacja nawierzchni dróg startowych</w:t>
      </w:r>
      <w:r w:rsidRPr="00B75DDB">
        <w:rPr>
          <w:rFonts w:eastAsia="Times New Roman" w:cs="Times New Roman"/>
          <w:sz w:val="24"/>
          <w:szCs w:val="24"/>
          <w:lang w:val="x-none" w:eastAsia="x-none"/>
        </w:rPr>
        <w:t>):</w:t>
      </w:r>
    </w:p>
    <w:p w14:paraId="3D8F363E" w14:textId="038C5827" w:rsidR="009F2273" w:rsidRPr="00B75DDB" w:rsidRDefault="009F2273" w:rsidP="00EC5114">
      <w:pPr>
        <w:pStyle w:val="Akapitzlist"/>
        <w:numPr>
          <w:ilvl w:val="0"/>
          <w:numId w:val="220"/>
        </w:numPr>
        <w:spacing w:after="0" w:line="360" w:lineRule="exact"/>
        <w:ind w:left="426" w:hanging="426"/>
        <w:rPr>
          <w:rFonts w:eastAsia="Calibri" w:cs="Times New Roman"/>
          <w:b/>
          <w:sz w:val="24"/>
          <w:szCs w:val="24"/>
        </w:rPr>
      </w:pPr>
      <w:r w:rsidRPr="00B75DDB">
        <w:rPr>
          <w:rFonts w:eastAsia="Times New Roman" w:cs="Arial"/>
          <w:color w:val="000000"/>
          <w:sz w:val="24"/>
          <w:szCs w:val="24"/>
          <w:lang w:val="x-none" w:eastAsia="x-none"/>
        </w:rPr>
        <w:t>długoterminowe zablokowanie szlaków/węzłów komunikacyjnych powodujące unieruchomienie lub utrudnienia w transporcie</w:t>
      </w:r>
      <w:r w:rsidR="00B75DDB">
        <w:rPr>
          <w:rFonts w:eastAsia="Times New Roman" w:cs="Arial"/>
          <w:color w:val="000000"/>
          <w:sz w:val="24"/>
          <w:szCs w:val="24"/>
          <w:lang w:eastAsia="x-none"/>
        </w:rPr>
        <w:t>;</w:t>
      </w:r>
    </w:p>
    <w:p w14:paraId="3A20D060" w14:textId="7719EFE0" w:rsidR="009F2273" w:rsidRPr="00B75DDB" w:rsidRDefault="009F2273" w:rsidP="00EC5114">
      <w:pPr>
        <w:pStyle w:val="Akapitzlist"/>
        <w:numPr>
          <w:ilvl w:val="0"/>
          <w:numId w:val="220"/>
        </w:numPr>
        <w:spacing w:after="0" w:line="360" w:lineRule="exact"/>
        <w:ind w:left="426" w:hanging="426"/>
        <w:rPr>
          <w:rFonts w:eastAsia="Calibri" w:cs="Times New Roman"/>
          <w:b/>
          <w:sz w:val="24"/>
          <w:szCs w:val="24"/>
        </w:rPr>
      </w:pPr>
      <w:r w:rsidRPr="00B75DDB">
        <w:rPr>
          <w:rFonts w:eastAsia="Times New Roman" w:cs="Arial"/>
          <w:color w:val="000000"/>
          <w:sz w:val="24"/>
          <w:szCs w:val="24"/>
          <w:lang w:val="x-none" w:eastAsia="x-none"/>
        </w:rPr>
        <w:t>utrudnienia komunikacyjne</w:t>
      </w:r>
      <w:r w:rsidR="00B75DDB">
        <w:rPr>
          <w:rFonts w:eastAsia="Times New Roman" w:cs="Arial"/>
          <w:color w:val="000000"/>
          <w:sz w:val="24"/>
          <w:szCs w:val="24"/>
          <w:lang w:eastAsia="x-none"/>
        </w:rPr>
        <w:t>;</w:t>
      </w:r>
    </w:p>
    <w:p w14:paraId="17E6C347" w14:textId="73AA59B8" w:rsidR="009F2273" w:rsidRPr="00B75DDB" w:rsidRDefault="009F2273" w:rsidP="00EC5114">
      <w:pPr>
        <w:pStyle w:val="Akapitzlist"/>
        <w:numPr>
          <w:ilvl w:val="0"/>
          <w:numId w:val="220"/>
        </w:numPr>
        <w:spacing w:after="0" w:line="360" w:lineRule="exact"/>
        <w:ind w:left="426" w:hanging="426"/>
        <w:rPr>
          <w:rFonts w:eastAsia="Calibri" w:cs="Times New Roman"/>
          <w:b/>
          <w:sz w:val="24"/>
          <w:szCs w:val="24"/>
        </w:rPr>
      </w:pPr>
      <w:r w:rsidRPr="00B75DDB">
        <w:rPr>
          <w:rFonts w:eastAsia="Times New Roman" w:cs="Times New Roman"/>
          <w:sz w:val="24"/>
          <w:szCs w:val="24"/>
          <w:lang w:val="x-none" w:eastAsia="x-none"/>
        </w:rPr>
        <w:t>konieczność dużych nakładów z budżetu państwa związan</w:t>
      </w:r>
      <w:r w:rsidRPr="00B75DDB">
        <w:rPr>
          <w:rFonts w:eastAsia="Times New Roman" w:cs="Times New Roman"/>
          <w:sz w:val="24"/>
          <w:szCs w:val="24"/>
          <w:lang w:eastAsia="x-none"/>
        </w:rPr>
        <w:t>ych</w:t>
      </w:r>
      <w:r w:rsidRPr="00B75DDB">
        <w:rPr>
          <w:rFonts w:eastAsia="Times New Roman" w:cs="Times New Roman"/>
          <w:sz w:val="24"/>
          <w:szCs w:val="24"/>
          <w:lang w:val="x-none" w:eastAsia="x-none"/>
        </w:rPr>
        <w:t xml:space="preserve"> </w:t>
      </w:r>
      <w:r w:rsidRPr="00B75DDB">
        <w:rPr>
          <w:rFonts w:eastAsia="Times New Roman" w:cs="Times New Roman"/>
          <w:sz w:val="24"/>
          <w:szCs w:val="24"/>
          <w:lang w:val="x-none" w:eastAsia="x-none"/>
        </w:rPr>
        <w:br/>
        <w:t>z utrzymaniem sprawności infrastruktury komunikacyjnej</w:t>
      </w:r>
      <w:r w:rsidRPr="00B75DDB">
        <w:rPr>
          <w:rFonts w:eastAsia="Times New Roman" w:cs="Times New Roman"/>
          <w:sz w:val="24"/>
          <w:szCs w:val="24"/>
          <w:lang w:eastAsia="x-none"/>
        </w:rPr>
        <w:t>;</w:t>
      </w:r>
    </w:p>
    <w:p w14:paraId="0ADE2A73" w14:textId="0C517A50" w:rsidR="009F2273" w:rsidRPr="00B75DDB" w:rsidRDefault="009F2273" w:rsidP="00EC5114">
      <w:pPr>
        <w:pStyle w:val="Akapitzlist"/>
        <w:numPr>
          <w:ilvl w:val="0"/>
          <w:numId w:val="219"/>
        </w:numPr>
        <w:spacing w:after="0" w:line="360" w:lineRule="exact"/>
        <w:ind w:left="284" w:hanging="284"/>
        <w:rPr>
          <w:rFonts w:eastAsia="Calibri" w:cs="Times New Roman"/>
          <w:b/>
          <w:sz w:val="24"/>
          <w:szCs w:val="24"/>
        </w:rPr>
      </w:pPr>
      <w:r w:rsidRPr="00B75DDB">
        <w:rPr>
          <w:rFonts w:eastAsia="Times New Roman" w:cs="Arial"/>
          <w:color w:val="000000"/>
          <w:sz w:val="24"/>
          <w:szCs w:val="24"/>
          <w:lang w:val="x-none" w:eastAsia="x-none"/>
        </w:rPr>
        <w:t xml:space="preserve">utrudnienia w funkcjonowaniu infrastruktury wytwarzania, </w:t>
      </w:r>
      <w:proofErr w:type="spellStart"/>
      <w:r w:rsidRPr="00B75DDB">
        <w:rPr>
          <w:rFonts w:eastAsia="Times New Roman" w:cs="Arial"/>
          <w:color w:val="000000"/>
          <w:sz w:val="24"/>
          <w:szCs w:val="24"/>
          <w:lang w:val="x-none" w:eastAsia="x-none"/>
        </w:rPr>
        <w:t>przesyłu</w:t>
      </w:r>
      <w:proofErr w:type="spellEnd"/>
      <w:r w:rsidRPr="00B75DDB">
        <w:rPr>
          <w:rFonts w:eastAsia="Times New Roman" w:cs="Arial"/>
          <w:color w:val="000000"/>
          <w:sz w:val="24"/>
          <w:szCs w:val="24"/>
          <w:lang w:val="x-none" w:eastAsia="x-none"/>
        </w:rPr>
        <w:t xml:space="preserve"> lub dystrybucji energii elektrycznej i ciepłowniczej</w:t>
      </w:r>
      <w:r w:rsidRPr="00B75DDB">
        <w:rPr>
          <w:rFonts w:eastAsia="Times New Roman" w:cs="Arial"/>
          <w:color w:val="000000"/>
          <w:sz w:val="24"/>
          <w:szCs w:val="24"/>
          <w:lang w:eastAsia="x-none"/>
        </w:rPr>
        <w:t>:</w:t>
      </w:r>
    </w:p>
    <w:p w14:paraId="080F4556" w14:textId="3D3C739F" w:rsidR="009F2273" w:rsidRPr="00B75DDB" w:rsidRDefault="009F2273" w:rsidP="00EC5114">
      <w:pPr>
        <w:pStyle w:val="Akapitzlist"/>
        <w:numPr>
          <w:ilvl w:val="0"/>
          <w:numId w:val="221"/>
        </w:numPr>
        <w:spacing w:after="0" w:line="360" w:lineRule="exact"/>
        <w:ind w:left="426" w:hanging="426"/>
        <w:rPr>
          <w:rFonts w:eastAsia="Calibri" w:cs="Times New Roman"/>
          <w:b/>
          <w:sz w:val="24"/>
          <w:szCs w:val="24"/>
        </w:rPr>
      </w:pPr>
      <w:r w:rsidRPr="00B75DDB">
        <w:rPr>
          <w:rFonts w:eastAsia="Times New Roman" w:cs="Arial"/>
          <w:color w:val="000000"/>
          <w:sz w:val="24"/>
          <w:szCs w:val="24"/>
          <w:lang w:eastAsia="x-none"/>
        </w:rPr>
        <w:t>znaczące oddziaływanie na PKB: brak zasilania zakładów przemysłowych powodujące możliwe zakłócenia lub wstrzymanie produkcji szczególnie w małych i średnich przedsiębiorstwach; duże straty wynikające z potrzeby utrzymania w gotowości i pełnej wydajności systemów;</w:t>
      </w:r>
    </w:p>
    <w:p w14:paraId="4CE3B9A0" w14:textId="0CD10BEC" w:rsidR="009F2273" w:rsidRPr="00B75DDB" w:rsidRDefault="009F2273" w:rsidP="00EC5114">
      <w:pPr>
        <w:pStyle w:val="Akapitzlist"/>
        <w:numPr>
          <w:ilvl w:val="0"/>
          <w:numId w:val="219"/>
        </w:numPr>
        <w:spacing w:after="0" w:line="360" w:lineRule="exact"/>
        <w:ind w:left="284" w:hanging="284"/>
        <w:rPr>
          <w:rFonts w:eastAsia="Calibri" w:cs="Times New Roman"/>
          <w:b/>
          <w:sz w:val="24"/>
          <w:szCs w:val="24"/>
        </w:rPr>
      </w:pPr>
      <w:r w:rsidRPr="00B75DDB">
        <w:rPr>
          <w:rFonts w:eastAsia="Times New Roman" w:cs="Arial"/>
          <w:color w:val="000000"/>
          <w:sz w:val="24"/>
          <w:szCs w:val="24"/>
          <w:lang w:val="x-none" w:eastAsia="x-none"/>
        </w:rPr>
        <w:t>zagrożenia obiektów użyteczności publicznej/lokali mieszkalnych/miejsc pracy</w:t>
      </w:r>
      <w:r w:rsidRPr="00B75DDB">
        <w:rPr>
          <w:rFonts w:eastAsia="Times New Roman" w:cs="Arial"/>
          <w:color w:val="000000"/>
          <w:sz w:val="24"/>
          <w:szCs w:val="24"/>
          <w:lang w:eastAsia="x-none"/>
        </w:rPr>
        <w:t>;</w:t>
      </w:r>
    </w:p>
    <w:p w14:paraId="5755109B" w14:textId="43801ADE" w:rsidR="009F2273" w:rsidRPr="00B75DDB" w:rsidRDefault="009F2273" w:rsidP="00EC5114">
      <w:pPr>
        <w:pStyle w:val="Akapitzlist"/>
        <w:numPr>
          <w:ilvl w:val="0"/>
          <w:numId w:val="219"/>
        </w:numPr>
        <w:spacing w:after="0" w:line="360" w:lineRule="exact"/>
        <w:ind w:left="284" w:hanging="284"/>
        <w:rPr>
          <w:rFonts w:eastAsia="Calibri" w:cs="Times New Roman"/>
          <w:b/>
          <w:sz w:val="24"/>
          <w:szCs w:val="24"/>
        </w:rPr>
      </w:pPr>
      <w:r w:rsidRPr="00B75DDB">
        <w:rPr>
          <w:rFonts w:eastAsia="Times New Roman" w:cs="Arial"/>
          <w:color w:val="000000"/>
          <w:sz w:val="24"/>
          <w:szCs w:val="24"/>
          <w:lang w:val="x-none" w:eastAsia="x-none"/>
        </w:rPr>
        <w:t xml:space="preserve">zakłócenia w funkcjonowaniu systemów </w:t>
      </w:r>
      <w:r w:rsidRPr="00B75DDB">
        <w:rPr>
          <w:rFonts w:eastAsia="Times New Roman" w:cs="Arial"/>
          <w:color w:val="000000"/>
          <w:sz w:val="24"/>
          <w:szCs w:val="24"/>
          <w:lang w:eastAsia="x-none"/>
        </w:rPr>
        <w:t>telekomunikacyjnych</w:t>
      </w:r>
      <w:r w:rsidRPr="00B75DDB">
        <w:rPr>
          <w:rFonts w:eastAsia="Times New Roman" w:cs="Arial"/>
          <w:color w:val="000000"/>
          <w:sz w:val="24"/>
          <w:szCs w:val="24"/>
          <w:lang w:val="x-none" w:eastAsia="x-none"/>
        </w:rPr>
        <w:t xml:space="preserve"> </w:t>
      </w:r>
      <w:r w:rsidRPr="00B75DDB">
        <w:rPr>
          <w:rFonts w:eastAsia="Times New Roman" w:cs="Arial"/>
          <w:color w:val="000000"/>
          <w:sz w:val="24"/>
          <w:szCs w:val="24"/>
          <w:lang w:val="x-none" w:eastAsia="x-none"/>
        </w:rPr>
        <w:br/>
        <w:t>i systemów teleinformatycznych:</w:t>
      </w:r>
    </w:p>
    <w:p w14:paraId="756AF035" w14:textId="4D09750B" w:rsidR="009F2273" w:rsidRPr="00B75DDB" w:rsidRDefault="009F2273" w:rsidP="00EC5114">
      <w:pPr>
        <w:pStyle w:val="Akapitzlist"/>
        <w:numPr>
          <w:ilvl w:val="0"/>
          <w:numId w:val="221"/>
        </w:numPr>
        <w:spacing w:after="0" w:line="360" w:lineRule="exact"/>
        <w:ind w:left="426" w:hanging="426"/>
        <w:rPr>
          <w:rFonts w:eastAsia="Calibri" w:cs="Times New Roman"/>
          <w:b/>
          <w:sz w:val="24"/>
          <w:szCs w:val="24"/>
        </w:rPr>
      </w:pPr>
      <w:r w:rsidRPr="00B75DDB">
        <w:rPr>
          <w:rFonts w:eastAsia="Times New Roman" w:cs="Arial"/>
          <w:color w:val="000000"/>
          <w:sz w:val="24"/>
          <w:szCs w:val="24"/>
          <w:lang w:val="x-none" w:eastAsia="x-none"/>
        </w:rPr>
        <w:t>ograniczenie bądź całkowita utrata łączności radiowej</w:t>
      </w:r>
      <w:r w:rsidRPr="00B75DDB">
        <w:rPr>
          <w:rFonts w:eastAsia="Times New Roman" w:cs="Arial"/>
          <w:color w:val="000000"/>
          <w:sz w:val="24"/>
          <w:szCs w:val="24"/>
          <w:lang w:val="x-none" w:eastAsia="x-none"/>
        </w:rPr>
        <w:br/>
        <w:t>i telefonicznej</w:t>
      </w:r>
      <w:r w:rsidR="00B75DDB">
        <w:rPr>
          <w:rFonts w:eastAsia="Times New Roman" w:cs="Arial"/>
          <w:color w:val="000000"/>
          <w:sz w:val="24"/>
          <w:szCs w:val="24"/>
          <w:lang w:eastAsia="x-none"/>
        </w:rPr>
        <w:t>;</w:t>
      </w:r>
    </w:p>
    <w:p w14:paraId="228E22A8" w14:textId="0214A1A8" w:rsidR="009F2273" w:rsidRPr="00B75DDB" w:rsidRDefault="009F2273" w:rsidP="00EC5114">
      <w:pPr>
        <w:pStyle w:val="Akapitzlist"/>
        <w:numPr>
          <w:ilvl w:val="0"/>
          <w:numId w:val="221"/>
        </w:numPr>
        <w:spacing w:after="0" w:line="360" w:lineRule="exact"/>
        <w:ind w:left="426" w:hanging="426"/>
        <w:rPr>
          <w:rFonts w:eastAsia="Calibri" w:cs="Times New Roman"/>
          <w:b/>
          <w:sz w:val="24"/>
          <w:szCs w:val="24"/>
        </w:rPr>
      </w:pPr>
      <w:r w:rsidRPr="00B75DDB">
        <w:rPr>
          <w:rFonts w:eastAsia="Times New Roman" w:cs="Times New Roman"/>
          <w:sz w:val="24"/>
          <w:szCs w:val="24"/>
          <w:lang w:val="x-none" w:eastAsia="x-none"/>
        </w:rPr>
        <w:t>brak albo ograniczenie świadczenia usług telekomunikacyjnych lub pocztowych</w:t>
      </w:r>
      <w:r w:rsidRPr="00B75DDB">
        <w:rPr>
          <w:rFonts w:eastAsia="Times New Roman" w:cs="Times New Roman"/>
          <w:sz w:val="24"/>
          <w:szCs w:val="24"/>
          <w:lang w:eastAsia="x-none"/>
        </w:rPr>
        <w:t>;</w:t>
      </w:r>
    </w:p>
    <w:p w14:paraId="41D4552F" w14:textId="3D9920F4" w:rsidR="009F2273" w:rsidRPr="00B75DDB" w:rsidRDefault="009F2273" w:rsidP="00EC5114">
      <w:pPr>
        <w:pStyle w:val="Akapitzlist"/>
        <w:numPr>
          <w:ilvl w:val="0"/>
          <w:numId w:val="222"/>
        </w:numPr>
        <w:spacing w:after="0" w:line="360" w:lineRule="exact"/>
        <w:ind w:left="284" w:hanging="284"/>
        <w:rPr>
          <w:rFonts w:eastAsia="Calibri" w:cs="Times New Roman"/>
          <w:b/>
          <w:sz w:val="24"/>
          <w:szCs w:val="24"/>
        </w:rPr>
      </w:pPr>
      <w:r w:rsidRPr="00B75DDB">
        <w:rPr>
          <w:rFonts w:eastAsia="Times New Roman" w:cs="Arial"/>
          <w:color w:val="000000"/>
          <w:sz w:val="24"/>
          <w:szCs w:val="24"/>
          <w:lang w:val="x-none" w:eastAsia="x-none"/>
        </w:rPr>
        <w:t>zakłócenia w funkcjonowaniu systemu gazowego</w:t>
      </w:r>
      <w:r w:rsidRPr="00B75DDB">
        <w:rPr>
          <w:rFonts w:eastAsia="Times New Roman" w:cs="Arial"/>
          <w:color w:val="000000"/>
          <w:sz w:val="24"/>
          <w:szCs w:val="24"/>
          <w:lang w:eastAsia="x-none"/>
        </w:rPr>
        <w:t>;</w:t>
      </w:r>
    </w:p>
    <w:p w14:paraId="09D4B0DD" w14:textId="67C027DC" w:rsidR="009F2273" w:rsidRPr="00B75DDB" w:rsidRDefault="009F2273" w:rsidP="00EC5114">
      <w:pPr>
        <w:pStyle w:val="Akapitzlist"/>
        <w:numPr>
          <w:ilvl w:val="0"/>
          <w:numId w:val="222"/>
        </w:numPr>
        <w:spacing w:after="0" w:line="360" w:lineRule="exact"/>
        <w:ind w:left="284" w:hanging="284"/>
        <w:rPr>
          <w:rFonts w:eastAsia="Calibri" w:cs="Times New Roman"/>
          <w:b/>
          <w:sz w:val="24"/>
          <w:szCs w:val="24"/>
        </w:rPr>
      </w:pPr>
      <w:r w:rsidRPr="00B75DDB">
        <w:rPr>
          <w:rFonts w:eastAsia="Times New Roman" w:cs="Arial"/>
          <w:sz w:val="24"/>
          <w:szCs w:val="24"/>
          <w:lang w:val="x-none" w:eastAsia="x-none"/>
        </w:rPr>
        <w:t>zakłócenia w transporcie i komunikacji morskiej (</w:t>
      </w:r>
      <w:r w:rsidRPr="00B75DDB">
        <w:rPr>
          <w:rFonts w:eastAsia="Times New Roman" w:cs="Arial"/>
          <w:color w:val="000000"/>
          <w:sz w:val="24"/>
          <w:szCs w:val="24"/>
          <w:lang w:val="x-none" w:eastAsia="x-none"/>
        </w:rPr>
        <w:t>w wyniku zlodzenia akwenów portów morskich, t</w:t>
      </w:r>
      <w:r w:rsidRPr="00B75DDB">
        <w:rPr>
          <w:rFonts w:eastAsia="Times New Roman" w:cs="Arial"/>
          <w:color w:val="000000"/>
          <w:sz w:val="24"/>
          <w:szCs w:val="24"/>
          <w:lang w:eastAsia="x-none"/>
        </w:rPr>
        <w:t>orów</w:t>
      </w:r>
      <w:r w:rsidRPr="00B75DDB">
        <w:rPr>
          <w:rFonts w:eastAsia="Times New Roman" w:cs="Arial"/>
          <w:color w:val="000000"/>
          <w:sz w:val="24"/>
          <w:szCs w:val="24"/>
          <w:lang w:val="x-none" w:eastAsia="x-none"/>
        </w:rPr>
        <w:t xml:space="preserve"> </w:t>
      </w:r>
      <w:proofErr w:type="spellStart"/>
      <w:r w:rsidRPr="00B75DDB">
        <w:rPr>
          <w:rFonts w:eastAsia="Times New Roman" w:cs="Arial"/>
          <w:color w:val="000000"/>
          <w:sz w:val="24"/>
          <w:szCs w:val="24"/>
          <w:lang w:val="x-none" w:eastAsia="x-none"/>
        </w:rPr>
        <w:t>podejściowych</w:t>
      </w:r>
      <w:proofErr w:type="spellEnd"/>
      <w:r w:rsidRPr="00B75DDB">
        <w:rPr>
          <w:rFonts w:eastAsia="Times New Roman" w:cs="Arial"/>
          <w:color w:val="000000"/>
          <w:sz w:val="24"/>
          <w:szCs w:val="24"/>
          <w:lang w:val="x-none" w:eastAsia="x-none"/>
        </w:rPr>
        <w:t xml:space="preserve"> i red portów)</w:t>
      </w:r>
      <w:r w:rsidRPr="00B75DDB">
        <w:rPr>
          <w:rFonts w:eastAsia="Times New Roman" w:cs="Arial"/>
          <w:color w:val="000000"/>
          <w:sz w:val="24"/>
          <w:szCs w:val="24"/>
          <w:lang w:eastAsia="x-none"/>
        </w:rPr>
        <w:t>;</w:t>
      </w:r>
    </w:p>
    <w:p w14:paraId="3F91B805" w14:textId="28054809" w:rsidR="009F2273" w:rsidRPr="00B75DDB" w:rsidRDefault="009F2273" w:rsidP="00EC5114">
      <w:pPr>
        <w:pStyle w:val="Akapitzlist"/>
        <w:numPr>
          <w:ilvl w:val="0"/>
          <w:numId w:val="222"/>
        </w:numPr>
        <w:spacing w:after="0" w:line="360" w:lineRule="exact"/>
        <w:ind w:left="284" w:hanging="284"/>
        <w:rPr>
          <w:rFonts w:eastAsia="Calibri" w:cs="Times New Roman"/>
          <w:b/>
          <w:sz w:val="24"/>
          <w:szCs w:val="24"/>
        </w:rPr>
      </w:pPr>
      <w:r w:rsidRPr="00B75DDB">
        <w:rPr>
          <w:rFonts w:eastAsia="Times New Roman" w:cs="Arial"/>
          <w:color w:val="000000"/>
          <w:sz w:val="24"/>
          <w:szCs w:val="24"/>
          <w:lang w:eastAsia="x-none"/>
        </w:rPr>
        <w:t>zakłócenia w realizacji usług i procesów dotyczących infrastruktury krytycznej;</w:t>
      </w:r>
    </w:p>
    <w:p w14:paraId="544D7853" w14:textId="77777777" w:rsidR="009F2273" w:rsidRPr="00B75DDB" w:rsidRDefault="009F2273" w:rsidP="00EC5114">
      <w:pPr>
        <w:pStyle w:val="Akapitzlist"/>
        <w:numPr>
          <w:ilvl w:val="0"/>
          <w:numId w:val="222"/>
        </w:numPr>
        <w:spacing w:after="0" w:line="360" w:lineRule="exact"/>
        <w:ind w:left="284" w:hanging="284"/>
        <w:rPr>
          <w:rFonts w:eastAsia="Calibri" w:cs="Times New Roman"/>
          <w:b/>
          <w:sz w:val="24"/>
          <w:szCs w:val="24"/>
        </w:rPr>
      </w:pPr>
      <w:r w:rsidRPr="00B75DDB">
        <w:rPr>
          <w:rFonts w:eastAsia="Times New Roman" w:cs="Arial"/>
          <w:sz w:val="24"/>
          <w:szCs w:val="24"/>
          <w:lang w:val="x-none" w:eastAsia="x-none"/>
        </w:rPr>
        <w:t>straty w dziedzictwie narodowym – możliwość zniszczenia obiektów zabytkowych</w:t>
      </w:r>
      <w:r w:rsidRPr="00B75DDB">
        <w:rPr>
          <w:rFonts w:eastAsia="Times New Roman" w:cs="Arial"/>
          <w:sz w:val="24"/>
          <w:szCs w:val="24"/>
          <w:lang w:eastAsia="x-none"/>
        </w:rPr>
        <w:t>.</w:t>
      </w:r>
    </w:p>
    <w:p w14:paraId="3B0DE032" w14:textId="77777777" w:rsidR="009F2273" w:rsidRPr="009F2273" w:rsidRDefault="009F2273" w:rsidP="009F2273">
      <w:pPr>
        <w:spacing w:after="0" w:line="360" w:lineRule="exact"/>
        <w:rPr>
          <w:rFonts w:eastAsia="Calibri" w:cs="Times New Roman"/>
          <w:b/>
          <w:sz w:val="24"/>
          <w:szCs w:val="24"/>
        </w:rPr>
      </w:pPr>
      <w:r w:rsidRPr="009F2273">
        <w:rPr>
          <w:rFonts w:eastAsia="Calibri" w:cs="Times New Roman"/>
          <w:b/>
          <w:sz w:val="24"/>
          <w:szCs w:val="24"/>
        </w:rPr>
        <w:t xml:space="preserve">ŚRODOWISKO </w:t>
      </w:r>
      <w:r w:rsidRPr="009F2273">
        <w:rPr>
          <w:rFonts w:eastAsia="Calibri" w:cs="Times New Roman"/>
          <w:b/>
          <w:color w:val="000000" w:themeColor="text1"/>
          <w:sz w:val="24"/>
          <w:szCs w:val="24"/>
        </w:rPr>
        <w:t>NATURALNE:</w:t>
      </w:r>
    </w:p>
    <w:p w14:paraId="1E5EA20D" w14:textId="77777777" w:rsidR="009F2273" w:rsidRPr="009F2273" w:rsidRDefault="009F2273" w:rsidP="009F2273">
      <w:pPr>
        <w:numPr>
          <w:ilvl w:val="0"/>
          <w:numId w:val="34"/>
        </w:numPr>
        <w:spacing w:after="0" w:line="360" w:lineRule="exact"/>
        <w:ind w:left="284" w:hanging="284"/>
        <w:rPr>
          <w:rFonts w:eastAsia="Times New Roman" w:cs="Arial"/>
          <w:color w:val="000000"/>
          <w:sz w:val="24"/>
          <w:szCs w:val="24"/>
          <w:lang w:val="x-none" w:eastAsia="x-none"/>
        </w:rPr>
      </w:pPr>
      <w:r w:rsidRPr="009F2273">
        <w:rPr>
          <w:rFonts w:eastAsia="Times New Roman" w:cs="Arial"/>
          <w:color w:val="000000"/>
          <w:sz w:val="24"/>
          <w:szCs w:val="24"/>
          <w:lang w:val="x-none" w:eastAsia="x-none"/>
        </w:rPr>
        <w:t xml:space="preserve">zniszczenia środowiska naturalnego (skala zniszczeń uzależniona </w:t>
      </w:r>
      <w:r w:rsidRPr="009F2273">
        <w:rPr>
          <w:rFonts w:eastAsia="Times New Roman" w:cs="Arial"/>
          <w:color w:val="000000"/>
          <w:sz w:val="24"/>
          <w:szCs w:val="24"/>
          <w:lang w:val="x-none" w:eastAsia="x-none"/>
        </w:rPr>
        <w:br/>
        <w:t>od skali i zasięgu zaistniałego zjawiska) w tym:</w:t>
      </w:r>
    </w:p>
    <w:p w14:paraId="2F7B95EE" w14:textId="77777777" w:rsidR="009F2273" w:rsidRPr="009F2273" w:rsidRDefault="009F2273" w:rsidP="00EC5114">
      <w:pPr>
        <w:numPr>
          <w:ilvl w:val="0"/>
          <w:numId w:val="215"/>
        </w:numPr>
        <w:spacing w:after="0" w:line="360" w:lineRule="exact"/>
        <w:ind w:left="709" w:hanging="425"/>
        <w:contextualSpacing/>
        <w:rPr>
          <w:rFonts w:eastAsia="Times New Roman" w:cs="Arial"/>
          <w:color w:val="000000"/>
          <w:sz w:val="24"/>
          <w:szCs w:val="24"/>
          <w:lang w:val="x-none" w:eastAsia="x-none"/>
        </w:rPr>
      </w:pPr>
      <w:r w:rsidRPr="009F2273">
        <w:rPr>
          <w:rFonts w:eastAsia="Times New Roman" w:cs="Arial"/>
          <w:color w:val="000000"/>
          <w:sz w:val="24"/>
          <w:szCs w:val="24"/>
          <w:lang w:val="x-none" w:eastAsia="x-none"/>
        </w:rPr>
        <w:t>zniszczenia drzewostanu</w:t>
      </w:r>
      <w:r w:rsidRPr="009F2273">
        <w:rPr>
          <w:rFonts w:eastAsia="Times New Roman" w:cs="Arial"/>
          <w:color w:val="000000"/>
          <w:sz w:val="24"/>
          <w:szCs w:val="24"/>
          <w:lang w:eastAsia="x-none"/>
        </w:rPr>
        <w:t>;</w:t>
      </w:r>
    </w:p>
    <w:p w14:paraId="333390B2" w14:textId="41AD777B" w:rsidR="009F2273" w:rsidRPr="00397F5E" w:rsidRDefault="009F2273" w:rsidP="00EC5114">
      <w:pPr>
        <w:numPr>
          <w:ilvl w:val="0"/>
          <w:numId w:val="215"/>
        </w:numPr>
        <w:spacing w:after="0" w:line="360" w:lineRule="exact"/>
        <w:ind w:left="709" w:hanging="425"/>
        <w:contextualSpacing/>
        <w:rPr>
          <w:rFonts w:eastAsia="Times New Roman" w:cs="Arial"/>
          <w:color w:val="000000"/>
          <w:sz w:val="24"/>
          <w:szCs w:val="24"/>
          <w:lang w:val="x-none" w:eastAsia="x-none"/>
        </w:rPr>
      </w:pPr>
      <w:r w:rsidRPr="009F2273">
        <w:rPr>
          <w:rFonts w:eastAsia="Calibri" w:cs="Arial"/>
          <w:color w:val="000000"/>
          <w:sz w:val="24"/>
          <w:szCs w:val="24"/>
        </w:rPr>
        <w:t>straty w populacji zwierząt wolno żyjących</w:t>
      </w:r>
      <w:r w:rsidR="00397F5E">
        <w:rPr>
          <w:rFonts w:eastAsia="Calibri" w:cs="Arial"/>
          <w:color w:val="000000"/>
          <w:sz w:val="24"/>
          <w:szCs w:val="24"/>
        </w:rPr>
        <w:t>;</w:t>
      </w:r>
    </w:p>
    <w:p w14:paraId="36CD89AB" w14:textId="1A8223BE" w:rsidR="00397F5E" w:rsidRPr="00397F5E" w:rsidRDefault="00397F5E" w:rsidP="00EC5114">
      <w:pPr>
        <w:numPr>
          <w:ilvl w:val="0"/>
          <w:numId w:val="215"/>
        </w:numPr>
        <w:spacing w:after="0" w:line="360" w:lineRule="exact"/>
        <w:ind w:left="709" w:hanging="425"/>
        <w:contextualSpacing/>
        <w:rPr>
          <w:rFonts w:eastAsia="Times New Roman" w:cs="Arial"/>
          <w:color w:val="000000"/>
          <w:sz w:val="24"/>
          <w:szCs w:val="24"/>
          <w:lang w:val="x-none" w:eastAsia="x-none"/>
        </w:rPr>
      </w:pPr>
      <w:r>
        <w:rPr>
          <w:rFonts w:eastAsia="Calibri" w:cs="Arial"/>
          <w:color w:val="000000"/>
          <w:sz w:val="24"/>
          <w:szCs w:val="24"/>
        </w:rPr>
        <w:t>zagrożenie powodziowe</w:t>
      </w:r>
    </w:p>
    <w:p w14:paraId="0DA1FF4D" w14:textId="1ACBE732" w:rsidR="00397F5E" w:rsidRDefault="00397F5E" w:rsidP="00397F5E">
      <w:pPr>
        <w:spacing w:after="0" w:line="360" w:lineRule="exact"/>
        <w:contextualSpacing/>
        <w:rPr>
          <w:rFonts w:eastAsia="Calibri" w:cs="Arial"/>
          <w:color w:val="000000"/>
          <w:sz w:val="24"/>
          <w:szCs w:val="24"/>
        </w:rPr>
      </w:pPr>
    </w:p>
    <w:p w14:paraId="1B7121D0" w14:textId="77777777" w:rsidR="00397F5E" w:rsidRPr="009F2273" w:rsidRDefault="00397F5E" w:rsidP="00397F5E">
      <w:pPr>
        <w:spacing w:after="0" w:line="360" w:lineRule="exact"/>
        <w:contextualSpacing/>
        <w:rPr>
          <w:rFonts w:eastAsia="Times New Roman" w:cs="Arial"/>
          <w:color w:val="000000"/>
          <w:sz w:val="24"/>
          <w:szCs w:val="24"/>
          <w:lang w:val="x-none" w:eastAsia="x-none"/>
        </w:rPr>
      </w:pPr>
    </w:p>
    <w:p w14:paraId="5C42D035" w14:textId="79CCB4D7" w:rsidR="009F2273" w:rsidRDefault="009F2273" w:rsidP="009F2273">
      <w:pPr>
        <w:spacing w:after="0" w:line="360" w:lineRule="exact"/>
        <w:rPr>
          <w:rFonts w:cs="Arial"/>
          <w:b/>
          <w:bCs/>
          <w:color w:val="FF0000"/>
          <w:sz w:val="24"/>
          <w:szCs w:val="24"/>
          <w:u w:val="single"/>
        </w:rPr>
      </w:pPr>
      <w:r w:rsidRPr="009F2273">
        <w:rPr>
          <w:rFonts w:cs="Arial"/>
          <w:b/>
          <w:bCs/>
          <w:color w:val="FF0000"/>
          <w:sz w:val="24"/>
          <w:szCs w:val="24"/>
          <w:u w:val="single"/>
        </w:rPr>
        <w:t xml:space="preserve">WNIOSKI: </w:t>
      </w:r>
    </w:p>
    <w:p w14:paraId="0A3A6F67" w14:textId="3B3DE047" w:rsidR="009F2273" w:rsidRPr="00B75DDB" w:rsidRDefault="009F2273"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 xml:space="preserve">ryzyko wystąpienia dużych mrozów jest </w:t>
      </w:r>
      <w:r w:rsidR="00B75DDB" w:rsidRPr="00B75DDB">
        <w:rPr>
          <w:rFonts w:cs="Calibri"/>
          <w:sz w:val="24"/>
          <w:szCs w:val="24"/>
        </w:rPr>
        <w:t>średnie</w:t>
      </w:r>
      <w:r w:rsidRPr="00B75DDB">
        <w:rPr>
          <w:rFonts w:cs="Calibri"/>
          <w:sz w:val="24"/>
          <w:szCs w:val="24"/>
        </w:rPr>
        <w:t>, silnych opadów śniegu</w:t>
      </w:r>
      <w:r w:rsidR="00B75DDB">
        <w:rPr>
          <w:rFonts w:cs="Calibri"/>
          <w:sz w:val="24"/>
          <w:szCs w:val="24"/>
        </w:rPr>
        <w:t xml:space="preserve"> i </w:t>
      </w:r>
      <w:r w:rsidRPr="00B75DDB">
        <w:rPr>
          <w:rFonts w:cs="Calibri"/>
          <w:sz w:val="24"/>
          <w:szCs w:val="24"/>
        </w:rPr>
        <w:t>gołoledzi średnie;</w:t>
      </w:r>
    </w:p>
    <w:p w14:paraId="7ED07657" w14:textId="23B4928B" w:rsidR="009F2273" w:rsidRPr="00B75DDB" w:rsidRDefault="009F2273"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 xml:space="preserve">najniższe temperatury notuje się </w:t>
      </w:r>
      <w:r w:rsidRPr="00B75DDB">
        <w:rPr>
          <w:sz w:val="24"/>
          <w:szCs w:val="24"/>
        </w:rPr>
        <w:t xml:space="preserve">w powiatach południowo-wschodnich województwa, na obszarze Pojezierza Kaszubskiego </w:t>
      </w:r>
      <w:r w:rsidRPr="00B75DDB">
        <w:rPr>
          <w:sz w:val="24"/>
          <w:szCs w:val="24"/>
        </w:rPr>
        <w:br/>
        <w:t xml:space="preserve">np. w Kościerzynie, Kartuzach, Lęborku, a także Chojnicach oraz </w:t>
      </w:r>
      <w:r w:rsidRPr="00B75DDB">
        <w:rPr>
          <w:sz w:val="24"/>
          <w:szCs w:val="24"/>
        </w:rPr>
        <w:br/>
        <w:t>w dzielnicach Trójmiasta usytuowanych na wysoczyźnie;</w:t>
      </w:r>
    </w:p>
    <w:p w14:paraId="1E58E317" w14:textId="6F96A88A" w:rsidR="009F2273" w:rsidRPr="00B75DDB" w:rsidRDefault="009F2273"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skutki mrozu może potęgować silny wiatr;</w:t>
      </w:r>
    </w:p>
    <w:p w14:paraId="530CAA05" w14:textId="1CE686D1" w:rsidR="009F2273" w:rsidRPr="00B75DDB" w:rsidRDefault="009F2273"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skutki intensywnych opadów śniegu mogą potęgować występowanie nieusuniętej warstwy śniegu;</w:t>
      </w:r>
      <w:r w:rsidR="00B75DDB">
        <w:rPr>
          <w:rFonts w:cs="Calibri"/>
          <w:sz w:val="24"/>
          <w:szCs w:val="24"/>
        </w:rPr>
        <w:t>;</w:t>
      </w:r>
    </w:p>
    <w:p w14:paraId="27E3524B" w14:textId="7D86A325" w:rsidR="009F2273" w:rsidRPr="00B75DDB" w:rsidRDefault="009F2273"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 xml:space="preserve">szczególnie trudne warunki egzystencji mogą spowodować intensywne i długotrwałe opady śniegu w centralnej </w:t>
      </w:r>
      <w:r w:rsidR="00B75DDB">
        <w:rPr>
          <w:rFonts w:cs="Calibri"/>
          <w:sz w:val="24"/>
          <w:szCs w:val="24"/>
        </w:rPr>
        <w:br/>
      </w:r>
      <w:r w:rsidRPr="00B75DDB">
        <w:rPr>
          <w:rFonts w:cs="Calibri"/>
          <w:sz w:val="24"/>
          <w:szCs w:val="24"/>
        </w:rPr>
        <w:t>i południowo-zachodniej części województwa w powiatach: człuchowskim, chojnickim, kościerskim, bytowskim i kartuskim</w:t>
      </w:r>
      <w:r w:rsidR="00B75DDB">
        <w:rPr>
          <w:rFonts w:cs="Calibri"/>
          <w:sz w:val="24"/>
          <w:szCs w:val="24"/>
        </w:rPr>
        <w:br/>
      </w:r>
      <w:r w:rsidRPr="00B75DDB">
        <w:rPr>
          <w:rFonts w:cs="Calibri"/>
          <w:sz w:val="24"/>
          <w:szCs w:val="24"/>
        </w:rPr>
        <w:t>z powodu trudności komunikacyjnych;</w:t>
      </w:r>
    </w:p>
    <w:p w14:paraId="56D8BDDE" w14:textId="77777777" w:rsidR="009F2273" w:rsidRPr="00B75DDB" w:rsidRDefault="009F2273"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 xml:space="preserve">w wyniku opadu śniegu mogą być nieprzejezdne drogi gminne </w:t>
      </w:r>
    </w:p>
    <w:p w14:paraId="53F8D772" w14:textId="77777777" w:rsidR="009F2273" w:rsidRPr="009F2273" w:rsidRDefault="009F2273" w:rsidP="009F2273">
      <w:pPr>
        <w:spacing w:after="0" w:line="360" w:lineRule="exact"/>
        <w:ind w:left="284"/>
        <w:contextualSpacing/>
        <w:rPr>
          <w:rFonts w:cs="Arial"/>
          <w:b/>
          <w:bCs/>
          <w:sz w:val="24"/>
          <w:szCs w:val="24"/>
          <w:u w:val="single"/>
        </w:rPr>
      </w:pPr>
      <w:r w:rsidRPr="009F2273">
        <w:rPr>
          <w:rFonts w:cs="Calibri"/>
          <w:sz w:val="24"/>
          <w:szCs w:val="24"/>
        </w:rPr>
        <w:t xml:space="preserve">i powiatowe, z powodu niewystarczających ilości środków </w:t>
      </w:r>
      <w:r w:rsidRPr="009F2273">
        <w:rPr>
          <w:rFonts w:cs="Calibri"/>
          <w:sz w:val="24"/>
          <w:szCs w:val="24"/>
        </w:rPr>
        <w:br/>
        <w:t xml:space="preserve">na odśnieżanie, najszybciej będą odśnieżane drogi krajowe </w:t>
      </w:r>
      <w:r w:rsidRPr="009F2273">
        <w:rPr>
          <w:rFonts w:cs="Calibri"/>
          <w:sz w:val="24"/>
          <w:szCs w:val="24"/>
        </w:rPr>
        <w:br/>
        <w:t>i wojewódzkie.</w:t>
      </w:r>
    </w:p>
    <w:p w14:paraId="0C6E1C8A" w14:textId="77777777" w:rsidR="009F2273" w:rsidRPr="009F2273" w:rsidRDefault="009F2273" w:rsidP="009F2273">
      <w:pPr>
        <w:autoSpaceDE w:val="0"/>
        <w:autoSpaceDN w:val="0"/>
        <w:adjustRightInd w:val="0"/>
        <w:spacing w:after="0" w:line="360" w:lineRule="exact"/>
        <w:rPr>
          <w:rFonts w:cs="Calibri"/>
          <w:sz w:val="24"/>
          <w:szCs w:val="24"/>
        </w:rPr>
      </w:pPr>
    </w:p>
    <w:p w14:paraId="774991BA" w14:textId="77777777" w:rsidR="009F2273" w:rsidRPr="009F2273" w:rsidRDefault="009F2273" w:rsidP="009F2273">
      <w:pPr>
        <w:spacing w:after="0" w:line="360" w:lineRule="exact"/>
        <w:rPr>
          <w:rFonts w:cs="Arial"/>
          <w:b/>
          <w:bCs/>
          <w:color w:val="FF0000"/>
          <w:sz w:val="24"/>
          <w:szCs w:val="24"/>
          <w:u w:val="single"/>
        </w:rPr>
      </w:pPr>
      <w:r w:rsidRPr="009F2273">
        <w:rPr>
          <w:rFonts w:cs="Arial"/>
          <w:b/>
          <w:bCs/>
          <w:color w:val="FF0000"/>
          <w:sz w:val="24"/>
          <w:szCs w:val="24"/>
          <w:u w:val="single"/>
        </w:rPr>
        <w:t>OCENA RYZYKA:</w:t>
      </w:r>
    </w:p>
    <w:p w14:paraId="5C68843B" w14:textId="0929148E" w:rsidR="009F2273" w:rsidRPr="009F2273" w:rsidRDefault="009F2273" w:rsidP="00EC5114">
      <w:pPr>
        <w:numPr>
          <w:ilvl w:val="0"/>
          <w:numId w:val="217"/>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 xml:space="preserve">prawdopodobieństwo wystąpienia zagrożenia: </w:t>
      </w:r>
      <w:r w:rsidRPr="009F2273">
        <w:rPr>
          <w:rFonts w:cs="Arial"/>
          <w:b/>
          <w:color w:val="000000" w:themeColor="text1"/>
          <w:sz w:val="24"/>
          <w:szCs w:val="24"/>
        </w:rPr>
        <w:t xml:space="preserve">skala </w:t>
      </w:r>
      <w:r w:rsidR="00B75DDB">
        <w:rPr>
          <w:rFonts w:cs="Arial"/>
          <w:b/>
          <w:color w:val="000000" w:themeColor="text1"/>
          <w:sz w:val="24"/>
          <w:szCs w:val="24"/>
        </w:rPr>
        <w:t>3</w:t>
      </w:r>
      <w:r w:rsidRPr="009F2273">
        <w:rPr>
          <w:rFonts w:cs="Arial"/>
          <w:b/>
          <w:color w:val="000000" w:themeColor="text1"/>
          <w:sz w:val="24"/>
          <w:szCs w:val="24"/>
        </w:rPr>
        <w:t>/</w:t>
      </w:r>
      <w:r w:rsidR="007F7AD2">
        <w:rPr>
          <w:rFonts w:cs="Arial"/>
          <w:b/>
          <w:color w:val="000000" w:themeColor="text1"/>
          <w:sz w:val="24"/>
          <w:szCs w:val="24"/>
        </w:rPr>
        <w:t>możliwe;</w:t>
      </w:r>
    </w:p>
    <w:p w14:paraId="30A5A86C" w14:textId="720AF4AF" w:rsidR="009F2273" w:rsidRPr="009F2273" w:rsidRDefault="009F2273" w:rsidP="00EC5114">
      <w:pPr>
        <w:numPr>
          <w:ilvl w:val="0"/>
          <w:numId w:val="216"/>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 xml:space="preserve">klasyfikacja skutków: </w:t>
      </w:r>
      <w:r w:rsidR="007F7AD2">
        <w:rPr>
          <w:rFonts w:cs="Arial"/>
          <w:b/>
          <w:color w:val="000000" w:themeColor="text1"/>
          <w:sz w:val="24"/>
          <w:szCs w:val="24"/>
        </w:rPr>
        <w:t>B</w:t>
      </w:r>
      <w:r w:rsidRPr="009F2273">
        <w:rPr>
          <w:rFonts w:cs="Arial"/>
          <w:b/>
          <w:color w:val="000000" w:themeColor="text1"/>
          <w:sz w:val="24"/>
          <w:szCs w:val="24"/>
        </w:rPr>
        <w:t>/</w:t>
      </w:r>
      <w:r w:rsidR="007F7AD2">
        <w:rPr>
          <w:rFonts w:cs="Arial"/>
          <w:b/>
          <w:color w:val="000000" w:themeColor="text1"/>
          <w:sz w:val="24"/>
          <w:szCs w:val="24"/>
        </w:rPr>
        <w:t>małe</w:t>
      </w:r>
      <w:r w:rsidRPr="009F2273">
        <w:rPr>
          <w:rFonts w:cs="Arial"/>
          <w:b/>
          <w:color w:val="000000" w:themeColor="text1"/>
          <w:sz w:val="24"/>
          <w:szCs w:val="24"/>
        </w:rPr>
        <w:t xml:space="preserve"> skutki, kategoria Z, M</w:t>
      </w:r>
      <w:r w:rsidRPr="009F2273">
        <w:rPr>
          <w:rFonts w:cs="Arial"/>
          <w:color w:val="000000" w:themeColor="text1"/>
          <w:sz w:val="24"/>
          <w:szCs w:val="24"/>
        </w:rPr>
        <w:t>;</w:t>
      </w:r>
    </w:p>
    <w:p w14:paraId="5E3AFAAB" w14:textId="77777777" w:rsidR="009F2273" w:rsidRPr="009F2273" w:rsidRDefault="009F2273" w:rsidP="00EC5114">
      <w:pPr>
        <w:numPr>
          <w:ilvl w:val="0"/>
          <w:numId w:val="216"/>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wartość ryzyka:</w:t>
      </w:r>
      <w:r w:rsidRPr="009F2273">
        <w:rPr>
          <w:rFonts w:cs="Arial"/>
          <w:b/>
          <w:color w:val="000000" w:themeColor="text1"/>
          <w:sz w:val="24"/>
          <w:szCs w:val="24"/>
        </w:rPr>
        <w:t xml:space="preserve"> średnie</w:t>
      </w:r>
      <w:r w:rsidRPr="009F2273">
        <w:rPr>
          <w:rFonts w:cs="Arial"/>
          <w:color w:val="000000" w:themeColor="text1"/>
          <w:sz w:val="24"/>
          <w:szCs w:val="24"/>
        </w:rPr>
        <w:t>;</w:t>
      </w:r>
    </w:p>
    <w:p w14:paraId="17AF5E3F" w14:textId="77777777" w:rsidR="009F2273" w:rsidRPr="009F2273" w:rsidRDefault="009F2273" w:rsidP="00EC5114">
      <w:pPr>
        <w:numPr>
          <w:ilvl w:val="0"/>
          <w:numId w:val="216"/>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 xml:space="preserve">akceptacja ryzyka: </w:t>
      </w:r>
      <w:r w:rsidRPr="009F2273">
        <w:rPr>
          <w:rFonts w:cs="Arial"/>
          <w:b/>
          <w:bCs/>
          <w:color w:val="000000" w:themeColor="text1"/>
          <w:sz w:val="24"/>
          <w:szCs w:val="24"/>
        </w:rPr>
        <w:t>tolerowane</w:t>
      </w:r>
      <w:r w:rsidRPr="009F2273">
        <w:rPr>
          <w:rFonts w:cs="Arial"/>
          <w:bCs/>
          <w:color w:val="000000" w:themeColor="text1"/>
          <w:sz w:val="24"/>
          <w:szCs w:val="24"/>
        </w:rPr>
        <w:t>;</w:t>
      </w:r>
    </w:p>
    <w:p w14:paraId="3DBF4E7C" w14:textId="2959DEE7" w:rsidR="009F2273" w:rsidRPr="009F2273" w:rsidRDefault="009F2273" w:rsidP="00EC5114">
      <w:pPr>
        <w:numPr>
          <w:ilvl w:val="0"/>
          <w:numId w:val="216"/>
        </w:numPr>
        <w:spacing w:after="0" w:line="360" w:lineRule="exact"/>
        <w:ind w:left="284" w:hanging="284"/>
        <w:contextualSpacing/>
        <w:rPr>
          <w:rFonts w:cs="Arial"/>
          <w:b/>
          <w:color w:val="000000" w:themeColor="text1"/>
          <w:sz w:val="24"/>
          <w:szCs w:val="24"/>
          <w:u w:val="single"/>
        </w:rPr>
      </w:pPr>
      <w:r w:rsidRPr="009F2273">
        <w:rPr>
          <w:rFonts w:cs="Arial"/>
          <w:color w:val="000000" w:themeColor="text1"/>
          <w:sz w:val="24"/>
          <w:szCs w:val="24"/>
        </w:rPr>
        <w:t>uzasadnienie akceptacji: stosowanie się do ostrzegawczych prognoz pogody może zapobiec lub zminimalizować zagrożenie. Służby drogowe są przygotowane do zapewnienia bezpieczeństwa na drogach. Służby miejskie są w stanie szybko usunąć awarie sieci wodociągowej. Służby kolejowe posiadają procedury postępowania podczas występowania silnych mrozów. Służby drogowe i kolejowe są w stanie zapewnić przejezdność szlaków komunikacyjnych. Służby nadzoru budowlanego będą prowadzić kontrole i wszczynać postępowania administracyjne wobec właścicieli obiektów, którzy nie usunęli śniegu z dachów.</w:t>
      </w:r>
    </w:p>
    <w:p w14:paraId="6F32BC57" w14:textId="77777777" w:rsidR="009F2273" w:rsidRPr="009F2273" w:rsidRDefault="009F2273" w:rsidP="009F2273">
      <w:pPr>
        <w:spacing w:after="0" w:line="360" w:lineRule="exact"/>
        <w:contextualSpacing/>
        <w:rPr>
          <w:rFonts w:cs="Arial"/>
          <w:color w:val="000000" w:themeColor="text1"/>
          <w:sz w:val="24"/>
          <w:szCs w:val="24"/>
        </w:rPr>
      </w:pPr>
    </w:p>
    <w:p w14:paraId="087058E2" w14:textId="77777777" w:rsidR="009F2273" w:rsidRPr="009F2273" w:rsidRDefault="009F2273" w:rsidP="009F2273">
      <w:pPr>
        <w:spacing w:after="0" w:line="360" w:lineRule="exact"/>
        <w:contextualSpacing/>
        <w:rPr>
          <w:rFonts w:cs="Arial"/>
          <w:color w:val="000000" w:themeColor="text1"/>
          <w:sz w:val="24"/>
          <w:szCs w:val="24"/>
        </w:rPr>
      </w:pPr>
    </w:p>
    <w:p w14:paraId="590E9291" w14:textId="77777777" w:rsidR="009F2273" w:rsidRPr="009F2273" w:rsidRDefault="009F2273" w:rsidP="009F2273">
      <w:pPr>
        <w:spacing w:after="0" w:line="360" w:lineRule="exact"/>
        <w:contextualSpacing/>
        <w:rPr>
          <w:rFonts w:cs="Arial"/>
          <w:color w:val="000000" w:themeColor="text1"/>
          <w:sz w:val="24"/>
          <w:szCs w:val="24"/>
        </w:rPr>
      </w:pPr>
    </w:p>
    <w:p w14:paraId="1F19B4EC" w14:textId="77777777" w:rsidR="009F2273" w:rsidRPr="009F2273" w:rsidRDefault="009F2273" w:rsidP="009F2273">
      <w:pPr>
        <w:spacing w:after="0" w:line="360" w:lineRule="exact"/>
        <w:contextualSpacing/>
        <w:rPr>
          <w:rFonts w:cs="Arial"/>
          <w:color w:val="000000" w:themeColor="text1"/>
          <w:sz w:val="24"/>
          <w:szCs w:val="24"/>
        </w:rPr>
      </w:pPr>
    </w:p>
    <w:p w14:paraId="383E78F5" w14:textId="77777777" w:rsidR="009F2273" w:rsidRPr="009F2273" w:rsidRDefault="009F2273" w:rsidP="009F2273">
      <w:pPr>
        <w:spacing w:after="0" w:line="360" w:lineRule="exact"/>
        <w:contextualSpacing/>
        <w:rPr>
          <w:rFonts w:cs="Arial"/>
          <w:color w:val="000000" w:themeColor="text1"/>
          <w:sz w:val="24"/>
          <w:szCs w:val="24"/>
        </w:rPr>
      </w:pPr>
    </w:p>
    <w:p w14:paraId="4FB323D2" w14:textId="77777777" w:rsidR="009F2273" w:rsidRPr="009F2273" w:rsidRDefault="009F2273" w:rsidP="009F2273">
      <w:pPr>
        <w:spacing w:after="0" w:line="360" w:lineRule="exact"/>
        <w:contextualSpacing/>
        <w:rPr>
          <w:rFonts w:cs="Arial"/>
          <w:color w:val="000000" w:themeColor="text1"/>
          <w:sz w:val="24"/>
          <w:szCs w:val="24"/>
        </w:rPr>
      </w:pPr>
    </w:p>
    <w:p w14:paraId="0626F6A4" w14:textId="61A4BD7B" w:rsidR="008339BC" w:rsidRPr="009F2273" w:rsidRDefault="008339BC" w:rsidP="009F2273">
      <w:pPr>
        <w:spacing w:after="193" w:line="360" w:lineRule="exact"/>
        <w:ind w:right="91" w:hanging="11"/>
        <w:rPr>
          <w:rFonts w:eastAsia="Calibri" w:cs="Calibri"/>
          <w:color w:val="000000"/>
          <w:sz w:val="24"/>
          <w:szCs w:val="24"/>
          <w:lang w:eastAsia="pl-PL"/>
        </w:rPr>
      </w:pPr>
    </w:p>
    <w:p w14:paraId="0805FE57" w14:textId="68FAFD3C" w:rsidR="007D1D34" w:rsidRPr="009F2273" w:rsidRDefault="007D1D34" w:rsidP="009F2273">
      <w:pPr>
        <w:spacing w:after="193" w:line="360" w:lineRule="exact"/>
        <w:ind w:right="91" w:hanging="11"/>
        <w:rPr>
          <w:rFonts w:eastAsia="Calibri" w:cs="Calibri"/>
          <w:color w:val="000000"/>
          <w:sz w:val="24"/>
          <w:szCs w:val="24"/>
          <w:lang w:eastAsia="pl-PL"/>
        </w:rPr>
      </w:pPr>
    </w:p>
    <w:p w14:paraId="7FD1D862" w14:textId="306735E4" w:rsidR="007D1D34" w:rsidRPr="009F2273" w:rsidRDefault="007D1D34" w:rsidP="009F2273">
      <w:pPr>
        <w:spacing w:after="193" w:line="360" w:lineRule="exact"/>
        <w:ind w:right="91" w:hanging="11"/>
        <w:rPr>
          <w:rFonts w:eastAsia="Calibri" w:cs="Calibri"/>
          <w:color w:val="000000"/>
          <w:sz w:val="24"/>
          <w:szCs w:val="24"/>
          <w:lang w:eastAsia="pl-PL"/>
        </w:rPr>
      </w:pPr>
    </w:p>
    <w:p w14:paraId="028B4346" w14:textId="33A086EF" w:rsidR="007D1D34" w:rsidRPr="009F2273" w:rsidRDefault="007D1D34" w:rsidP="009F2273">
      <w:pPr>
        <w:spacing w:after="193" w:line="360" w:lineRule="exact"/>
        <w:ind w:right="91" w:hanging="11"/>
        <w:rPr>
          <w:rFonts w:eastAsia="Calibri" w:cs="Calibri"/>
          <w:color w:val="000000"/>
          <w:sz w:val="24"/>
          <w:szCs w:val="24"/>
          <w:lang w:eastAsia="pl-PL"/>
        </w:rPr>
      </w:pPr>
    </w:p>
    <w:p w14:paraId="28ED3C95" w14:textId="3039E24B" w:rsidR="007D1D34" w:rsidRDefault="007D1D34" w:rsidP="002C5354">
      <w:pPr>
        <w:spacing w:after="193" w:line="360" w:lineRule="exact"/>
        <w:ind w:right="91" w:hanging="11"/>
        <w:jc w:val="left"/>
        <w:rPr>
          <w:rFonts w:ascii="Calibri" w:eastAsia="Calibri" w:hAnsi="Calibri" w:cs="Calibri"/>
          <w:color w:val="000000"/>
          <w:lang w:eastAsia="pl-PL"/>
        </w:rPr>
      </w:pPr>
    </w:p>
    <w:p w14:paraId="043DC272" w14:textId="77777777" w:rsidR="00385F97" w:rsidRDefault="00385F97" w:rsidP="002C5354">
      <w:pPr>
        <w:spacing w:after="193" w:line="360" w:lineRule="exact"/>
        <w:ind w:right="91" w:hanging="11"/>
        <w:jc w:val="left"/>
        <w:rPr>
          <w:rFonts w:ascii="Calibri" w:eastAsia="Calibri" w:hAnsi="Calibri" w:cs="Calibri"/>
          <w:color w:val="000000"/>
          <w:sz w:val="24"/>
          <w:szCs w:val="24"/>
          <w:lang w:eastAsia="pl-PL"/>
        </w:rPr>
        <w:sectPr w:rsidR="00385F97" w:rsidSect="007D1D34">
          <w:type w:val="continuous"/>
          <w:pgSz w:w="16838" w:h="11906" w:orient="landscape"/>
          <w:pgMar w:top="1417" w:right="1417" w:bottom="1417" w:left="1417" w:header="708" w:footer="708" w:gutter="0"/>
          <w:cols w:num="2" w:space="740"/>
          <w:docGrid w:linePitch="360"/>
        </w:sectPr>
      </w:pPr>
    </w:p>
    <w:p w14:paraId="69E29D13" w14:textId="77777777" w:rsidR="0044690C" w:rsidRPr="0044690C" w:rsidRDefault="0044690C" w:rsidP="00385F97">
      <w:pPr>
        <w:spacing w:after="193" w:line="360" w:lineRule="exact"/>
        <w:ind w:right="91" w:hanging="11"/>
        <w:rPr>
          <w:b/>
        </w:rPr>
      </w:pPr>
    </w:p>
    <w:p w14:paraId="45667C49" w14:textId="69EDFBD2" w:rsidR="00385F97" w:rsidRPr="0044690C" w:rsidRDefault="0044690C" w:rsidP="0044690C">
      <w:pPr>
        <w:spacing w:after="193" w:line="360" w:lineRule="exact"/>
        <w:ind w:right="91" w:hanging="11"/>
        <w:rPr>
          <w:rFonts w:ascii="Calibri" w:eastAsia="Calibri" w:hAnsi="Calibri" w:cs="Calibri"/>
          <w:color w:val="000000"/>
          <w:sz w:val="24"/>
          <w:szCs w:val="24"/>
          <w:lang w:eastAsia="pl-PL"/>
        </w:rPr>
      </w:pPr>
      <w:bookmarkStart w:id="37" w:name="_Hlk219268502"/>
      <w:r w:rsidRPr="0044690C">
        <w:rPr>
          <w:b/>
          <w:color w:val="4472C4" w:themeColor="accent1"/>
          <w:sz w:val="24"/>
          <w:szCs w:val="24"/>
        </w:rPr>
        <w:t>ZANIECZYSZCZENIE WÓD POWIERZCHNIOWYCH</w:t>
      </w:r>
      <w:r w:rsidRPr="0044690C">
        <w:rPr>
          <w:color w:val="4472C4" w:themeColor="accent1"/>
          <w:sz w:val="24"/>
          <w:szCs w:val="24"/>
        </w:rPr>
        <w:t xml:space="preserve"> </w:t>
      </w:r>
      <w:r w:rsidRPr="0044690C">
        <w:rPr>
          <w:b/>
          <w:color w:val="4472C4" w:themeColor="accent1"/>
          <w:sz w:val="24"/>
          <w:szCs w:val="24"/>
        </w:rPr>
        <w:t>I PODZIEMNYCH</w:t>
      </w:r>
      <w:r w:rsidRPr="0044690C">
        <w:rPr>
          <w:color w:val="4472C4" w:themeColor="accent1"/>
          <w:sz w:val="24"/>
          <w:szCs w:val="24"/>
        </w:rPr>
        <w:t xml:space="preserve"> </w:t>
      </w:r>
      <w:bookmarkEnd w:id="37"/>
      <w:r w:rsidRPr="0044690C">
        <w:rPr>
          <w:sz w:val="24"/>
          <w:szCs w:val="24"/>
        </w:rPr>
        <w:t>stanowi emisję  w rozumieniu art. 3 pkt 4 ustawy z dnia 27 kwietnia 2001 r. Prawo ochrony środowiska, która może być szkodliwa dla zdrowia ludzi lub stanu środowiska, w tym jakości ekosystemów wodnych lub ekosystemów lądowych bezpośrednio zależnych od środowiska wodnego, a także może powodować szkodę w dobrach materialnych, pogarszać walory estetyczne środowiska lub kolidować z uzasadnionymi sposobami korzystania ze środowiska, w szczególności pogarsza jakość wód powierzchniowych  i wód podziemnych</w:t>
      </w:r>
    </w:p>
    <w:p w14:paraId="40C335C5" w14:textId="40785159" w:rsidR="0044690C" w:rsidRDefault="0044690C" w:rsidP="0044690C">
      <w:pPr>
        <w:spacing w:after="21" w:line="360" w:lineRule="exact"/>
        <w:ind w:left="-5" w:hanging="10"/>
        <w:rPr>
          <w:rFonts w:ascii="Calibri" w:eastAsia="Calibri" w:hAnsi="Calibri" w:cs="Calibri"/>
          <w:b/>
          <w:color w:val="000000"/>
          <w:sz w:val="24"/>
          <w:szCs w:val="24"/>
          <w:lang w:eastAsia="pl-PL"/>
        </w:rPr>
      </w:pPr>
      <w:r w:rsidRPr="0044690C">
        <w:rPr>
          <w:rFonts w:ascii="Calibri" w:eastAsia="Calibri" w:hAnsi="Calibri" w:cs="Calibri"/>
          <w:b/>
          <w:color w:val="000000"/>
          <w:sz w:val="24"/>
          <w:szCs w:val="24"/>
          <w:lang w:eastAsia="pl-PL"/>
        </w:rPr>
        <w:t>PRZYCZYNY</w:t>
      </w:r>
      <w:r>
        <w:rPr>
          <w:rFonts w:ascii="Calibri" w:eastAsia="Calibri" w:hAnsi="Calibri" w:cs="Calibri"/>
          <w:b/>
          <w:color w:val="000000"/>
          <w:sz w:val="24"/>
          <w:szCs w:val="24"/>
          <w:lang w:eastAsia="pl-PL"/>
        </w:rPr>
        <w:t>;</w:t>
      </w:r>
    </w:p>
    <w:p w14:paraId="1BF290E6" w14:textId="7F9FF6DA" w:rsidR="0044690C" w:rsidRPr="0044690C" w:rsidRDefault="0044690C" w:rsidP="00EC5114">
      <w:pPr>
        <w:pStyle w:val="Akapitzlist"/>
        <w:numPr>
          <w:ilvl w:val="0"/>
          <w:numId w:val="224"/>
        </w:numPr>
        <w:spacing w:after="21"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substancje chemiczne, organiczne i nieorganiczne, bakterie i inne mikroorganizmy obecne w wodach naturalnych w ilości przekraczającej wartości progowe lub normy jakości</w:t>
      </w:r>
      <w:r>
        <w:rPr>
          <w:rFonts w:ascii="Calibri" w:eastAsia="Calibri" w:hAnsi="Calibri" w:cs="Calibri"/>
          <w:color w:val="000000"/>
          <w:sz w:val="24"/>
          <w:szCs w:val="24"/>
          <w:lang w:eastAsia="pl-PL"/>
        </w:rPr>
        <w:t>;</w:t>
      </w:r>
    </w:p>
    <w:p w14:paraId="43AD8239" w14:textId="2C92DD65" w:rsidR="0044690C" w:rsidRPr="0044690C" w:rsidRDefault="0044690C" w:rsidP="00EC5114">
      <w:pPr>
        <w:pStyle w:val="Akapitzlist"/>
        <w:numPr>
          <w:ilvl w:val="0"/>
          <w:numId w:val="224"/>
        </w:numPr>
        <w:spacing w:after="21"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przyspieszony wzrost glonów oraz wyższych form życia roślinnego, w wyniku wzrostu stężenia w wodach substancji, które przyczyniają się do eutrofizacji rozumianej jako wzbogacanie wód biogenami, w wyniku którego następują niepożądane zakłócenia biologicznych stosunków w środowisku wodnym oraz pogorszenie jakości tych wód</w:t>
      </w:r>
      <w:r>
        <w:rPr>
          <w:rFonts w:ascii="Calibri" w:eastAsia="Calibri" w:hAnsi="Calibri" w:cs="Calibri"/>
          <w:color w:val="000000"/>
          <w:sz w:val="24"/>
          <w:szCs w:val="24"/>
          <w:lang w:eastAsia="pl-PL"/>
        </w:rPr>
        <w:t>;</w:t>
      </w:r>
    </w:p>
    <w:p w14:paraId="7269A729" w14:textId="608A20F4" w:rsidR="0044690C" w:rsidRPr="0044690C" w:rsidRDefault="0044690C" w:rsidP="00EC5114">
      <w:pPr>
        <w:pStyle w:val="Akapitzlist"/>
        <w:numPr>
          <w:ilvl w:val="0"/>
          <w:numId w:val="224"/>
        </w:numPr>
        <w:spacing w:after="21"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wprowadzenie do środowiska substancji wywierających niekorzystny wpływ na bilans tlenu</w:t>
      </w:r>
      <w:r>
        <w:rPr>
          <w:rFonts w:ascii="Calibri" w:eastAsia="Calibri" w:hAnsi="Calibri" w:cs="Calibri"/>
          <w:color w:val="000000"/>
          <w:sz w:val="24"/>
          <w:szCs w:val="24"/>
          <w:lang w:eastAsia="pl-PL"/>
        </w:rPr>
        <w:t>;</w:t>
      </w:r>
    </w:p>
    <w:p w14:paraId="2E1F28D4" w14:textId="4A6A4D00" w:rsidR="0044690C" w:rsidRPr="0044690C" w:rsidRDefault="0044690C" w:rsidP="0044690C">
      <w:pPr>
        <w:pStyle w:val="Akapitzlist"/>
        <w:spacing w:after="21" w:line="360" w:lineRule="exact"/>
        <w:ind w:left="284"/>
        <w:rPr>
          <w:rFonts w:ascii="Calibri" w:eastAsia="Calibri" w:hAnsi="Calibri" w:cs="Calibri"/>
          <w:b/>
          <w:color w:val="000000"/>
          <w:sz w:val="24"/>
          <w:szCs w:val="24"/>
          <w:lang w:eastAsia="pl-PL"/>
        </w:rPr>
      </w:pPr>
    </w:p>
    <w:p w14:paraId="5A3EC3A8" w14:textId="06A18146" w:rsidR="0044690C" w:rsidRPr="0044690C" w:rsidRDefault="0044690C" w:rsidP="00EC5114">
      <w:pPr>
        <w:pStyle w:val="Akapitzlist"/>
        <w:numPr>
          <w:ilvl w:val="0"/>
          <w:numId w:val="224"/>
        </w:numPr>
        <w:spacing w:after="21"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zrzut zasolonych wód pochodzących z odwodnienia zakładów górniczych do cieków naturalnych, kanałów, jezior oraz innych zbiorników wodnych</w:t>
      </w:r>
      <w:r>
        <w:rPr>
          <w:rFonts w:ascii="Calibri" w:eastAsia="Calibri" w:hAnsi="Calibri" w:cs="Calibri"/>
          <w:color w:val="000000"/>
          <w:sz w:val="24"/>
          <w:szCs w:val="24"/>
          <w:lang w:eastAsia="pl-PL"/>
        </w:rPr>
        <w:t>;</w:t>
      </w:r>
    </w:p>
    <w:p w14:paraId="34E4F64C" w14:textId="2CBA0060"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antropogeniczne oddziaływanie na ekosystem wodny, np. odprowadzenie ścieków, spływy z terenów rolniczych (stosowanie pestycydów i nawozów sztucznych), składowanie odpadów komunalnych lub innych substancji przemysłowych</w:t>
      </w:r>
      <w:r>
        <w:rPr>
          <w:rFonts w:ascii="Calibri" w:eastAsia="Calibri" w:hAnsi="Calibri" w:cs="Calibri"/>
          <w:color w:val="000000"/>
          <w:sz w:val="24"/>
          <w:szCs w:val="24"/>
          <w:lang w:eastAsia="pl-PL"/>
        </w:rPr>
        <w:t>;</w:t>
      </w:r>
    </w:p>
    <w:p w14:paraId="4EC99B86" w14:textId="7B3F5E87"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transport wodny i lądowy</w:t>
      </w:r>
      <w:r>
        <w:rPr>
          <w:rFonts w:ascii="Calibri" w:eastAsia="Calibri" w:hAnsi="Calibri" w:cs="Calibri"/>
          <w:color w:val="000000"/>
          <w:sz w:val="24"/>
          <w:szCs w:val="24"/>
          <w:lang w:eastAsia="pl-PL"/>
        </w:rPr>
        <w:t>;</w:t>
      </w:r>
    </w:p>
    <w:p w14:paraId="27603C52" w14:textId="5E591FE0"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nieorganiczne i organiczne cząstki gleby, które tworzą zawiesinę. Ich źródłem jest erozja wodna i wietrzna, a także stosowanie nawozów w sposób niezgodny z ich przeznaczeniem</w:t>
      </w:r>
      <w:r>
        <w:rPr>
          <w:rFonts w:ascii="Calibri" w:eastAsia="Calibri" w:hAnsi="Calibri" w:cs="Calibri"/>
          <w:color w:val="000000"/>
          <w:sz w:val="24"/>
          <w:szCs w:val="24"/>
          <w:lang w:eastAsia="pl-PL"/>
        </w:rPr>
        <w:t>;</w:t>
      </w:r>
    </w:p>
    <w:p w14:paraId="31F6EB0F" w14:textId="08865B88"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color w:val="000000"/>
          <w:sz w:val="24"/>
          <w:szCs w:val="24"/>
          <w:lang w:eastAsia="pl-PL"/>
        </w:rPr>
        <w:t xml:space="preserve">brak systemu wiążącego transport ścieków, jaki jest odprowadzany na podstawie pozwolenia wodno-prawnego, </w:t>
      </w:r>
      <w:r>
        <w:rPr>
          <w:rFonts w:ascii="Calibri" w:eastAsia="Calibri" w:hAnsi="Calibri" w:cs="Calibri"/>
          <w:color w:val="000000"/>
          <w:sz w:val="24"/>
          <w:szCs w:val="24"/>
          <w:lang w:eastAsia="pl-PL"/>
        </w:rPr>
        <w:br/>
      </w:r>
      <w:r w:rsidRPr="0044690C">
        <w:rPr>
          <w:rFonts w:ascii="Calibri" w:eastAsia="Calibri" w:hAnsi="Calibri" w:cs="Calibri"/>
          <w:color w:val="000000"/>
          <w:sz w:val="24"/>
          <w:szCs w:val="24"/>
          <w:lang w:eastAsia="pl-PL"/>
        </w:rPr>
        <w:t>z bieżącymi stanami i przepływami cieków</w:t>
      </w:r>
      <w:r>
        <w:rPr>
          <w:rFonts w:ascii="Calibri" w:eastAsia="Calibri" w:hAnsi="Calibri" w:cs="Calibri"/>
          <w:color w:val="000000"/>
          <w:sz w:val="24"/>
          <w:szCs w:val="24"/>
          <w:lang w:eastAsia="pl-PL"/>
        </w:rPr>
        <w:t>;</w:t>
      </w:r>
    </w:p>
    <w:p w14:paraId="2DCDCAD1" w14:textId="77777777"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bCs/>
          <w:color w:val="000000"/>
          <w:sz w:val="24"/>
          <w:szCs w:val="24"/>
          <w:lang w:eastAsia="pl-PL"/>
        </w:rPr>
        <w:t>zanieczyszczenie spowodowane działaniami celowymi, błędem ludzkim lub zawodnym systemem techniczno-organizacyjnym, zabezpieczającym systemy użytkowania substancji niebezpiecznych dla zdrowia i życia ludzi</w:t>
      </w:r>
      <w:r>
        <w:rPr>
          <w:rFonts w:ascii="Calibri" w:eastAsia="Calibri" w:hAnsi="Calibri" w:cs="Calibri"/>
          <w:bCs/>
          <w:color w:val="000000"/>
          <w:sz w:val="24"/>
          <w:szCs w:val="24"/>
          <w:lang w:eastAsia="pl-PL"/>
        </w:rPr>
        <w:t>;</w:t>
      </w:r>
    </w:p>
    <w:p w14:paraId="0F65D6D8" w14:textId="7E432975"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bCs/>
          <w:color w:val="000000"/>
          <w:sz w:val="24"/>
          <w:szCs w:val="24"/>
          <w:lang w:eastAsia="pl-PL"/>
        </w:rPr>
        <w:t>wtórne zanieczyszczenie wód związane z zatrzymaniem wód złej jakości,  w zaporowych zbiornikach wodnych zlokalizowanych na rzekach lub jako zbiornik boczny</w:t>
      </w:r>
      <w:r>
        <w:rPr>
          <w:rFonts w:ascii="Calibri" w:eastAsia="Calibri" w:hAnsi="Calibri" w:cs="Calibri"/>
          <w:bCs/>
          <w:color w:val="000000"/>
          <w:sz w:val="24"/>
          <w:szCs w:val="24"/>
          <w:lang w:eastAsia="pl-PL"/>
        </w:rPr>
        <w:t>;</w:t>
      </w:r>
    </w:p>
    <w:p w14:paraId="50EFE168" w14:textId="6FEF8B8B"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bCs/>
          <w:color w:val="000000"/>
          <w:sz w:val="24"/>
          <w:szCs w:val="24"/>
          <w:lang w:eastAsia="pl-PL"/>
        </w:rPr>
        <w:t xml:space="preserve">zanieczyszczenia powierzchniowe przedostające się wraz </w:t>
      </w:r>
      <w:r>
        <w:rPr>
          <w:rFonts w:ascii="Calibri" w:eastAsia="Calibri" w:hAnsi="Calibri" w:cs="Calibri"/>
          <w:bCs/>
          <w:color w:val="000000"/>
          <w:sz w:val="24"/>
          <w:szCs w:val="24"/>
          <w:lang w:eastAsia="pl-PL"/>
        </w:rPr>
        <w:br/>
      </w:r>
      <w:r w:rsidRPr="0044690C">
        <w:rPr>
          <w:rFonts w:ascii="Calibri" w:eastAsia="Calibri" w:hAnsi="Calibri" w:cs="Calibri"/>
          <w:bCs/>
          <w:color w:val="000000"/>
          <w:sz w:val="24"/>
          <w:szCs w:val="24"/>
          <w:lang w:eastAsia="pl-PL"/>
        </w:rPr>
        <w:t>z opadami do wód podziemnych</w:t>
      </w:r>
      <w:r>
        <w:rPr>
          <w:rFonts w:ascii="Calibri" w:eastAsia="Calibri" w:hAnsi="Calibri" w:cs="Calibri"/>
          <w:bCs/>
          <w:color w:val="000000"/>
          <w:sz w:val="24"/>
          <w:szCs w:val="24"/>
          <w:lang w:eastAsia="pl-PL"/>
        </w:rPr>
        <w:t>;</w:t>
      </w:r>
    </w:p>
    <w:p w14:paraId="1DA72175" w14:textId="5B8AFF14"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bCs/>
          <w:color w:val="000000"/>
          <w:sz w:val="24"/>
          <w:szCs w:val="24"/>
          <w:lang w:eastAsia="pl-PL"/>
        </w:rPr>
        <w:t>historyczne zanieczyszczenie powierzchni ziemi – infiltracja zanieczyszczeń z gleby lub powierzchni terenu do wód podziemnych</w:t>
      </w:r>
      <w:r>
        <w:rPr>
          <w:rFonts w:ascii="Calibri" w:eastAsia="Calibri" w:hAnsi="Calibri" w:cs="Calibri"/>
          <w:bCs/>
          <w:color w:val="000000"/>
          <w:sz w:val="24"/>
          <w:szCs w:val="24"/>
          <w:lang w:eastAsia="pl-PL"/>
        </w:rPr>
        <w:t>;</w:t>
      </w:r>
    </w:p>
    <w:p w14:paraId="2FBB54B4" w14:textId="0506371A" w:rsidR="0044690C" w:rsidRPr="0044690C" w:rsidRDefault="0044690C" w:rsidP="00EC5114">
      <w:pPr>
        <w:pStyle w:val="Akapitzlist"/>
        <w:numPr>
          <w:ilvl w:val="0"/>
          <w:numId w:val="224"/>
        </w:numPr>
        <w:spacing w:line="360" w:lineRule="exact"/>
        <w:ind w:left="284" w:hanging="284"/>
        <w:rPr>
          <w:rFonts w:ascii="Calibri" w:eastAsia="Calibri" w:hAnsi="Calibri" w:cs="Calibri"/>
          <w:b/>
          <w:color w:val="000000"/>
          <w:sz w:val="24"/>
          <w:szCs w:val="24"/>
          <w:lang w:eastAsia="pl-PL"/>
        </w:rPr>
      </w:pPr>
      <w:r w:rsidRPr="0044690C">
        <w:rPr>
          <w:rFonts w:ascii="Calibri" w:eastAsia="Calibri" w:hAnsi="Calibri" w:cs="Calibri"/>
          <w:bCs/>
          <w:color w:val="000000"/>
          <w:sz w:val="24"/>
          <w:szCs w:val="24"/>
          <w:lang w:eastAsia="pl-PL"/>
        </w:rPr>
        <w:t>niezabezpieczone składowiska odpadów – odcieki ze składowisk (wody powierzchniowe i podziemne)</w:t>
      </w:r>
      <w:r>
        <w:rPr>
          <w:rFonts w:ascii="Calibri" w:eastAsia="Calibri" w:hAnsi="Calibri" w:cs="Calibri"/>
          <w:bCs/>
          <w:color w:val="000000"/>
          <w:sz w:val="24"/>
          <w:szCs w:val="24"/>
          <w:lang w:eastAsia="pl-PL"/>
        </w:rPr>
        <w:t>.</w:t>
      </w:r>
    </w:p>
    <w:p w14:paraId="3F009FBF" w14:textId="6D7E3AA5" w:rsidR="0044690C" w:rsidRPr="00F113B9" w:rsidRDefault="00F113B9" w:rsidP="0044690C">
      <w:pPr>
        <w:pStyle w:val="Akapitzlist"/>
        <w:spacing w:line="360" w:lineRule="exact"/>
        <w:ind w:left="0"/>
        <w:rPr>
          <w:rFonts w:ascii="Calibri" w:eastAsia="Calibri" w:hAnsi="Calibri" w:cs="Calibri"/>
          <w:b/>
          <w:color w:val="000000"/>
          <w:sz w:val="24"/>
          <w:szCs w:val="24"/>
          <w:lang w:eastAsia="pl-PL"/>
        </w:rPr>
      </w:pPr>
      <w:r w:rsidRPr="00F113B9">
        <w:rPr>
          <w:rFonts w:ascii="Calibri" w:eastAsia="Calibri" w:hAnsi="Calibri" w:cs="Calibri"/>
          <w:b/>
          <w:color w:val="000000"/>
          <w:sz w:val="24"/>
          <w:szCs w:val="24"/>
          <w:lang w:eastAsia="pl-PL"/>
        </w:rPr>
        <w:t xml:space="preserve">OBSZAR WYSTĘPOWANIA </w:t>
      </w:r>
    </w:p>
    <w:p w14:paraId="610D714E" w14:textId="631BA4D4" w:rsidR="00F10270" w:rsidRDefault="00F10270" w:rsidP="00F113B9">
      <w:pPr>
        <w:autoSpaceDE w:val="0"/>
        <w:autoSpaceDN w:val="0"/>
        <w:adjustRightInd w:val="0"/>
        <w:spacing w:after="0" w:line="360" w:lineRule="exact"/>
        <w:rPr>
          <w:rFonts w:cs="Lato"/>
          <w:color w:val="000000"/>
          <w:sz w:val="24"/>
          <w:szCs w:val="24"/>
        </w:rPr>
      </w:pPr>
      <w:r w:rsidRPr="00F10270">
        <w:rPr>
          <w:noProof/>
        </w:rPr>
        <w:drawing>
          <wp:anchor distT="0" distB="0" distL="114300" distR="114300" simplePos="0" relativeHeight="251892736" behindDoc="0" locked="0" layoutInCell="1" allowOverlap="1" wp14:anchorId="75CF14FD" wp14:editId="2EA76CD8">
            <wp:simplePos x="0" y="0"/>
            <wp:positionH relativeFrom="column">
              <wp:align>right</wp:align>
            </wp:positionH>
            <wp:positionV relativeFrom="paragraph">
              <wp:posOffset>294005</wp:posOffset>
            </wp:positionV>
            <wp:extent cx="4552950" cy="3768090"/>
            <wp:effectExtent l="0" t="0" r="0" b="3810"/>
            <wp:wrapSquare wrapText="bothSides"/>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552950" cy="3768090"/>
                    </a:xfrm>
                    <a:prstGeom prst="rect">
                      <a:avLst/>
                    </a:prstGeom>
                    <a:noFill/>
                    <a:ln>
                      <a:noFill/>
                    </a:ln>
                  </pic:spPr>
                </pic:pic>
              </a:graphicData>
            </a:graphic>
            <wp14:sizeRelH relativeFrom="margin">
              <wp14:pctWidth>0</wp14:pctWidth>
            </wp14:sizeRelH>
          </wp:anchor>
        </w:drawing>
      </w:r>
      <w:r w:rsidR="00F113B9" w:rsidRPr="00F113B9">
        <w:rPr>
          <w:rFonts w:cs="Lato"/>
          <w:color w:val="000000"/>
          <w:sz w:val="24"/>
          <w:szCs w:val="24"/>
        </w:rPr>
        <w:t xml:space="preserve">Województwo pomorskie charakteryzuje się bogatym systemem </w:t>
      </w:r>
    </w:p>
    <w:p w14:paraId="2FFEF9C8" w14:textId="1E9CBB23" w:rsidR="00F10270" w:rsidRDefault="00F113B9" w:rsidP="00F113B9">
      <w:pPr>
        <w:autoSpaceDE w:val="0"/>
        <w:autoSpaceDN w:val="0"/>
        <w:adjustRightInd w:val="0"/>
        <w:spacing w:after="0" w:line="360" w:lineRule="exact"/>
        <w:rPr>
          <w:rFonts w:cs="Lato"/>
          <w:color w:val="000000"/>
          <w:sz w:val="24"/>
          <w:szCs w:val="24"/>
        </w:rPr>
      </w:pPr>
      <w:r w:rsidRPr="00F113B9">
        <w:rPr>
          <w:rFonts w:cs="Lato"/>
          <w:color w:val="000000"/>
          <w:sz w:val="24"/>
          <w:szCs w:val="24"/>
        </w:rPr>
        <w:t xml:space="preserve">dorzeczy, których rzeki mają istotne znaczenie dla przyrody, stanowią kluczowy element krajobrazu i życia społecznego, wpływając na gospodarkę, kulturę oraz środowisko naturalne regionu. Układ hydrograficzny województwa należy do trzech głównych dorzeczy tj. Wisły, Odry i rzek przymorza. </w:t>
      </w:r>
    </w:p>
    <w:p w14:paraId="2C3C30FC" w14:textId="79BBAD94" w:rsidR="00F113B9" w:rsidRPr="00F113B9" w:rsidRDefault="00F113B9" w:rsidP="00F113B9">
      <w:pPr>
        <w:autoSpaceDE w:val="0"/>
        <w:autoSpaceDN w:val="0"/>
        <w:adjustRightInd w:val="0"/>
        <w:spacing w:after="0" w:line="360" w:lineRule="exact"/>
        <w:rPr>
          <w:rFonts w:cs="Lato"/>
          <w:color w:val="000000"/>
          <w:sz w:val="24"/>
          <w:szCs w:val="24"/>
        </w:rPr>
      </w:pPr>
      <w:r w:rsidRPr="00F113B9">
        <w:rPr>
          <w:rFonts w:cs="Lato"/>
          <w:color w:val="000000"/>
          <w:sz w:val="24"/>
          <w:szCs w:val="24"/>
        </w:rPr>
        <w:t xml:space="preserve">Poza wymienionymi głównymi dorzeczami, wyróżniamy także dorzecza niższego rzędu, które oddzielają dorzecza dopływów tych rzek głównych (dorzecze: Łeby, Słupi, Redy, Wierzycy, Piaśnicy) </w:t>
      </w:r>
    </w:p>
    <w:p w14:paraId="1C300F90" w14:textId="77777777" w:rsidR="00F113B9" w:rsidRPr="00F113B9" w:rsidRDefault="00F113B9" w:rsidP="00F113B9">
      <w:pPr>
        <w:autoSpaceDE w:val="0"/>
        <w:autoSpaceDN w:val="0"/>
        <w:adjustRightInd w:val="0"/>
        <w:spacing w:after="0" w:line="360" w:lineRule="exact"/>
        <w:rPr>
          <w:rFonts w:cs="Lato"/>
          <w:color w:val="000000"/>
          <w:sz w:val="24"/>
          <w:szCs w:val="24"/>
        </w:rPr>
      </w:pPr>
      <w:r w:rsidRPr="00F113B9">
        <w:rPr>
          <w:rFonts w:cs="Lato"/>
          <w:color w:val="000000"/>
          <w:sz w:val="24"/>
          <w:szCs w:val="24"/>
        </w:rPr>
        <w:t xml:space="preserve">Dorzecze Wisły: Wisła, najdłuższa rzeka w Polsce, przepływa przez wschodnią część województwa. Jej dorzecze obejmuje obszar znaczący dla rolnictwa i przemysłu. W okolicach Tczewa i Gdańska Wisła rozszerza się, tworząc estuarium, które stanowi ważny obszar przyrodniczy i ostoję ptasią. </w:t>
      </w:r>
    </w:p>
    <w:p w14:paraId="7AD1BCE2" w14:textId="18690924" w:rsidR="00F113B9" w:rsidRPr="00F10270" w:rsidRDefault="00F113B9" w:rsidP="00F10270">
      <w:pPr>
        <w:autoSpaceDE w:val="0"/>
        <w:autoSpaceDN w:val="0"/>
        <w:adjustRightInd w:val="0"/>
        <w:spacing w:after="0" w:line="360" w:lineRule="exact"/>
        <w:rPr>
          <w:rFonts w:ascii="Calibri" w:hAnsi="Calibri" w:cs="Lato"/>
          <w:color w:val="000000"/>
          <w:sz w:val="24"/>
          <w:szCs w:val="24"/>
        </w:rPr>
      </w:pPr>
      <w:r w:rsidRPr="00F10270">
        <w:rPr>
          <w:rFonts w:ascii="Calibri" w:hAnsi="Calibri" w:cs="Lato"/>
          <w:color w:val="000000"/>
          <w:sz w:val="24"/>
          <w:szCs w:val="24"/>
        </w:rPr>
        <w:t xml:space="preserve">Dorzecze Łeby: Rzeka Łeba płynie przez wschodnią część Pomorza, uchodząc do Bałtyku w Łebie. Jej dorzecze obejmuje obszary </w:t>
      </w:r>
      <w:r w:rsidR="00F10270">
        <w:rPr>
          <w:rFonts w:ascii="Calibri" w:hAnsi="Calibri" w:cs="Lato"/>
          <w:color w:val="000000"/>
          <w:sz w:val="24"/>
          <w:szCs w:val="24"/>
        </w:rPr>
        <w:br/>
      </w:r>
      <w:r w:rsidRPr="00F10270">
        <w:rPr>
          <w:rFonts w:ascii="Calibri" w:hAnsi="Calibri" w:cs="Lato"/>
          <w:color w:val="000000"/>
          <w:sz w:val="24"/>
          <w:szCs w:val="24"/>
        </w:rPr>
        <w:t xml:space="preserve">o znacznym bogactwie przyrodniczym, w tym lasy, bagna oraz unikatowe formacje wydmowe. </w:t>
      </w:r>
    </w:p>
    <w:p w14:paraId="5B48256F" w14:textId="77777777" w:rsidR="00F113B9" w:rsidRPr="00F10270" w:rsidRDefault="00F113B9" w:rsidP="00F10270">
      <w:pPr>
        <w:autoSpaceDE w:val="0"/>
        <w:autoSpaceDN w:val="0"/>
        <w:adjustRightInd w:val="0"/>
        <w:spacing w:after="0" w:line="360" w:lineRule="exact"/>
        <w:rPr>
          <w:rFonts w:ascii="Calibri" w:hAnsi="Calibri" w:cs="Lato"/>
          <w:color w:val="000000"/>
          <w:sz w:val="24"/>
          <w:szCs w:val="24"/>
        </w:rPr>
      </w:pPr>
      <w:r w:rsidRPr="00F10270">
        <w:rPr>
          <w:rFonts w:ascii="Calibri" w:hAnsi="Calibri" w:cs="Lato"/>
          <w:color w:val="000000"/>
          <w:sz w:val="24"/>
          <w:szCs w:val="24"/>
        </w:rPr>
        <w:t xml:space="preserve">Dorzecze Słupi: Rzeka Słupia to kolejny ważny ciek wodny regionu, przepływający przez obszary Pojezierza Kaszubskiego. Słupia uchodzi do Bałtyku w Ustce. Dorzecze Słupi to tereny o dużym znaczeniu przyrodniczym, z licznymi obszarami chronionymi, tj. Park Krajobrazowy Dolina Słupi. </w:t>
      </w:r>
    </w:p>
    <w:p w14:paraId="79D0EC90" w14:textId="77777777" w:rsidR="00F113B9" w:rsidRPr="00F10270" w:rsidRDefault="00F113B9" w:rsidP="00FF1234">
      <w:pPr>
        <w:autoSpaceDE w:val="0"/>
        <w:autoSpaceDN w:val="0"/>
        <w:adjustRightInd w:val="0"/>
        <w:spacing w:after="0" w:line="360" w:lineRule="exact"/>
        <w:rPr>
          <w:rFonts w:cs="Lato"/>
          <w:color w:val="000000"/>
          <w:sz w:val="24"/>
          <w:szCs w:val="24"/>
        </w:rPr>
      </w:pPr>
      <w:r w:rsidRPr="00F10270">
        <w:rPr>
          <w:rFonts w:cs="Lato"/>
          <w:color w:val="000000"/>
          <w:sz w:val="24"/>
          <w:szCs w:val="24"/>
        </w:rPr>
        <w:t xml:space="preserve">Dorzecze Redy: Reda to niewielka rzeka przepływająca przez powiaty we wschodniej części województwa. Choć krótka, Reda ma znaczenie dla lokalnej gospodarki, dostarczając wody pitnej. </w:t>
      </w:r>
    </w:p>
    <w:p w14:paraId="5F1036F6" w14:textId="06566F23" w:rsidR="00F113B9" w:rsidRPr="00F10270" w:rsidRDefault="00F113B9" w:rsidP="00FF1234">
      <w:pPr>
        <w:autoSpaceDE w:val="0"/>
        <w:autoSpaceDN w:val="0"/>
        <w:adjustRightInd w:val="0"/>
        <w:spacing w:after="0" w:line="360" w:lineRule="exact"/>
        <w:rPr>
          <w:rFonts w:cs="Lato"/>
          <w:color w:val="000000"/>
          <w:sz w:val="24"/>
          <w:szCs w:val="24"/>
        </w:rPr>
      </w:pPr>
      <w:r w:rsidRPr="00F10270">
        <w:rPr>
          <w:rFonts w:cs="Lato"/>
          <w:color w:val="000000"/>
          <w:sz w:val="24"/>
          <w:szCs w:val="24"/>
        </w:rPr>
        <w:t xml:space="preserve">Dorzecze Wierzyca: Wierzyca, płynąca przez Pojezierze Kaszubskie, jest dopływem Wisły. Jej dorzecze obejmuje obszary o zróżnicowanej przyrodzie, w tym lasy, jeziora i tereny rolnicze. </w:t>
      </w:r>
    </w:p>
    <w:p w14:paraId="0C1975E1" w14:textId="27F20B46" w:rsidR="00F113B9" w:rsidRPr="00F10270" w:rsidRDefault="00FF1234" w:rsidP="00FF1234">
      <w:pPr>
        <w:autoSpaceDE w:val="0"/>
        <w:autoSpaceDN w:val="0"/>
        <w:adjustRightInd w:val="0"/>
        <w:spacing w:after="0" w:line="360" w:lineRule="exact"/>
        <w:rPr>
          <w:rFonts w:cs="Lato"/>
          <w:color w:val="000000"/>
          <w:sz w:val="24"/>
          <w:szCs w:val="24"/>
        </w:rPr>
      </w:pPr>
      <w:r>
        <w:rPr>
          <w:rFonts w:cs="Lato"/>
          <w:noProof/>
          <w:color w:val="000000"/>
          <w:sz w:val="24"/>
          <w:szCs w:val="24"/>
        </w:rPr>
        <w:drawing>
          <wp:anchor distT="0" distB="0" distL="114300" distR="114300" simplePos="0" relativeHeight="251895808" behindDoc="0" locked="0" layoutInCell="1" allowOverlap="1" wp14:anchorId="7FDC254D" wp14:editId="1A0C8247">
            <wp:simplePos x="0" y="0"/>
            <wp:positionH relativeFrom="column">
              <wp:posOffset>4815205</wp:posOffset>
            </wp:positionH>
            <wp:positionV relativeFrom="paragraph">
              <wp:posOffset>385445</wp:posOffset>
            </wp:positionV>
            <wp:extent cx="4371975" cy="3724275"/>
            <wp:effectExtent l="0" t="0" r="9525" b="9525"/>
            <wp:wrapSquare wrapText="bothSides"/>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71975" cy="3724275"/>
                    </a:xfrm>
                    <a:prstGeom prst="rect">
                      <a:avLst/>
                    </a:prstGeom>
                    <a:noFill/>
                  </pic:spPr>
                </pic:pic>
              </a:graphicData>
            </a:graphic>
            <wp14:sizeRelH relativeFrom="margin">
              <wp14:pctWidth>0</wp14:pctWidth>
            </wp14:sizeRelH>
            <wp14:sizeRelV relativeFrom="margin">
              <wp14:pctHeight>0</wp14:pctHeight>
            </wp14:sizeRelV>
          </wp:anchor>
        </w:drawing>
      </w:r>
      <w:r w:rsidR="00F113B9" w:rsidRPr="00F10270">
        <w:rPr>
          <w:rFonts w:cs="Lato"/>
          <w:color w:val="000000"/>
          <w:sz w:val="24"/>
          <w:szCs w:val="24"/>
        </w:rPr>
        <w:t xml:space="preserve">Dorzecze Piaśnicy: Piaśnica to niewielka rzeka, ale jej dorzecze obejmuje tereny o dużym znaczeniu dla zachowania przyrody. Piaśnica przepływa przez obszary leśne i mokradła, stanowiąc ważny ekosystem dla wielu gatunków flory i fauny. Należy do rzek przymorza, uchodzi do Morza Bałtyckiego. </w:t>
      </w:r>
    </w:p>
    <w:p w14:paraId="47CBEB8A" w14:textId="28155F16" w:rsidR="00F113B9" w:rsidRPr="00F10270" w:rsidRDefault="00F113B9" w:rsidP="00FF1234">
      <w:pPr>
        <w:autoSpaceDE w:val="0"/>
        <w:autoSpaceDN w:val="0"/>
        <w:adjustRightInd w:val="0"/>
        <w:spacing w:after="0" w:line="360" w:lineRule="exact"/>
        <w:rPr>
          <w:rFonts w:cs="Lato"/>
          <w:color w:val="000000"/>
          <w:sz w:val="24"/>
          <w:szCs w:val="24"/>
        </w:rPr>
      </w:pPr>
      <w:r w:rsidRPr="00F10270">
        <w:rPr>
          <w:rFonts w:cs="Lato"/>
          <w:color w:val="000000"/>
          <w:sz w:val="24"/>
          <w:szCs w:val="24"/>
        </w:rPr>
        <w:t xml:space="preserve">Rzeki przymorza charakteryzują się niewielkimi dopływami, często krótkim biegiem i stosunkowo niewielkimi przepływami wody. Niemniej jednak odgrywają istotną rolę w ekosystemie nadmorskich obszarów Polski, stanowiąc siedlisko dla wielu gatunków flory </w:t>
      </w:r>
      <w:r w:rsidR="00F10270">
        <w:rPr>
          <w:rFonts w:cs="Lato"/>
          <w:color w:val="000000"/>
          <w:sz w:val="24"/>
          <w:szCs w:val="24"/>
        </w:rPr>
        <w:br/>
      </w:r>
      <w:r w:rsidRPr="00F10270">
        <w:rPr>
          <w:rFonts w:cs="Lato"/>
          <w:color w:val="000000"/>
          <w:sz w:val="24"/>
          <w:szCs w:val="24"/>
        </w:rPr>
        <w:t xml:space="preserve">i fauny, a także przyciągając turystów i miłośników aktywnego wypoczynku. </w:t>
      </w:r>
    </w:p>
    <w:p w14:paraId="09A6769E" w14:textId="25C909B9" w:rsidR="00F10270" w:rsidRPr="00F10270" w:rsidRDefault="00F113B9" w:rsidP="00FF1234">
      <w:pPr>
        <w:pStyle w:val="Default"/>
        <w:spacing w:line="360" w:lineRule="exact"/>
        <w:jc w:val="both"/>
        <w:rPr>
          <w:rFonts w:asciiTheme="minorHAnsi" w:hAnsiTheme="minorHAnsi" w:cs="Lato"/>
        </w:rPr>
      </w:pPr>
      <w:r w:rsidRPr="00F10270">
        <w:rPr>
          <w:rFonts w:asciiTheme="minorHAnsi" w:hAnsiTheme="minorHAnsi" w:cs="Lato"/>
        </w:rPr>
        <w:t>Do głównego zbiornika wód powierzchniowych, czyli Morza Bałtyckiego pośrednio uchodzą dopływy Wisły i jej ramion, tj. Wda, Motława z Radunią</w:t>
      </w:r>
      <w:r w:rsidR="00F10270" w:rsidRPr="00F10270">
        <w:rPr>
          <w:rFonts w:asciiTheme="minorHAnsi" w:hAnsiTheme="minorHAnsi" w:cs="Lato"/>
        </w:rPr>
        <w:t xml:space="preserve"> Liwa, Wierzyca, </w:t>
      </w:r>
      <w:proofErr w:type="spellStart"/>
      <w:r w:rsidR="00F10270" w:rsidRPr="00F10270">
        <w:rPr>
          <w:rFonts w:asciiTheme="minorHAnsi" w:hAnsiTheme="minorHAnsi" w:cs="Lato"/>
        </w:rPr>
        <w:t>Wietcisa</w:t>
      </w:r>
      <w:proofErr w:type="spellEnd"/>
      <w:r w:rsidR="00F10270" w:rsidRPr="00F10270">
        <w:rPr>
          <w:rFonts w:asciiTheme="minorHAnsi" w:hAnsiTheme="minorHAnsi" w:cs="Lato"/>
        </w:rPr>
        <w:t xml:space="preserve">, Osa, </w:t>
      </w:r>
      <w:proofErr w:type="spellStart"/>
      <w:r w:rsidR="00F10270" w:rsidRPr="00F10270">
        <w:rPr>
          <w:rFonts w:asciiTheme="minorHAnsi" w:hAnsiTheme="minorHAnsi" w:cs="Lato"/>
        </w:rPr>
        <w:t>Zbrzyca</w:t>
      </w:r>
      <w:proofErr w:type="spellEnd"/>
      <w:r w:rsidR="00F10270" w:rsidRPr="00F10270">
        <w:rPr>
          <w:rFonts w:asciiTheme="minorHAnsi" w:hAnsiTheme="minorHAnsi" w:cs="Lato"/>
        </w:rPr>
        <w:t xml:space="preserve"> i Brda. Wody Gwdy docierają do Morza </w:t>
      </w:r>
      <w:proofErr w:type="spellStart"/>
      <w:r w:rsidR="00F10270" w:rsidRPr="00F10270">
        <w:rPr>
          <w:rFonts w:asciiTheme="minorHAnsi" w:hAnsiTheme="minorHAnsi" w:cs="Lato"/>
        </w:rPr>
        <w:t>Bałtykiego</w:t>
      </w:r>
      <w:proofErr w:type="spellEnd"/>
      <w:r w:rsidR="00F10270" w:rsidRPr="00F10270">
        <w:rPr>
          <w:rFonts w:asciiTheme="minorHAnsi" w:hAnsiTheme="minorHAnsi" w:cs="Lato"/>
        </w:rPr>
        <w:t xml:space="preserve"> poprzez Noteć, Wartę </w:t>
      </w:r>
      <w:r w:rsidR="00F10270" w:rsidRPr="00F10270">
        <w:rPr>
          <w:rFonts w:asciiTheme="minorHAnsi" w:hAnsiTheme="minorHAnsi" w:cs="Lato"/>
        </w:rPr>
        <w:br/>
        <w:t xml:space="preserve">i Odrę. </w:t>
      </w:r>
    </w:p>
    <w:p w14:paraId="0A93BA7F" w14:textId="001CED88" w:rsidR="00FF1234" w:rsidRDefault="00F10270" w:rsidP="00FF1234">
      <w:pPr>
        <w:spacing w:after="193" w:line="360" w:lineRule="exact"/>
        <w:ind w:right="91" w:hanging="11"/>
        <w:rPr>
          <w:rFonts w:cs="Lato"/>
          <w:color w:val="000000"/>
          <w:sz w:val="24"/>
          <w:szCs w:val="24"/>
        </w:rPr>
      </w:pPr>
      <w:r w:rsidRPr="00F10270">
        <w:rPr>
          <w:rFonts w:cs="Lato"/>
          <w:color w:val="000000"/>
          <w:sz w:val="24"/>
          <w:szCs w:val="24"/>
        </w:rPr>
        <w:t xml:space="preserve">Wymienione dorzecza nie tylko mają znaczenie dla ekosystemów </w:t>
      </w:r>
      <w:r w:rsidRPr="00F10270">
        <w:rPr>
          <w:rFonts w:cs="Lato"/>
          <w:color w:val="000000"/>
          <w:sz w:val="24"/>
          <w:szCs w:val="24"/>
        </w:rPr>
        <w:br/>
        <w:t xml:space="preserve">i przyrody, ale również wpływają na rozwój gospodarczy regionu, dostarczając wodę do nawadniania pól, stanowią głównie szlaki turystyki wodnej oraz w mniejszym stopniu transportowe dla mniejszych statków i łodzi (Wisła). </w:t>
      </w:r>
    </w:p>
    <w:p w14:paraId="3A7B3832" w14:textId="012ECDED" w:rsidR="003968CB" w:rsidRDefault="00F10270" w:rsidP="00FF1234">
      <w:pPr>
        <w:spacing w:after="193" w:line="360" w:lineRule="exact"/>
        <w:ind w:right="91" w:hanging="11"/>
        <w:rPr>
          <w:sz w:val="24"/>
          <w:szCs w:val="24"/>
        </w:rPr>
      </w:pPr>
      <w:r w:rsidRPr="00F10270">
        <w:rPr>
          <w:sz w:val="24"/>
          <w:szCs w:val="24"/>
        </w:rPr>
        <w:t xml:space="preserve">Województwo pomorskie podzielone jest na dwa obszary administracyjne zarządzania wodami: obszar dorzecza Wisły </w:t>
      </w:r>
      <w:r w:rsidR="00FF1234">
        <w:rPr>
          <w:sz w:val="24"/>
          <w:szCs w:val="24"/>
        </w:rPr>
        <w:br/>
      </w:r>
      <w:r w:rsidRPr="00F10270">
        <w:rPr>
          <w:sz w:val="24"/>
          <w:szCs w:val="24"/>
        </w:rPr>
        <w:t>i obszar dorzecza Odry</w:t>
      </w:r>
      <w:r w:rsidR="00FF1234">
        <w:rPr>
          <w:sz w:val="24"/>
          <w:szCs w:val="24"/>
        </w:rPr>
        <w:t xml:space="preserve">. </w:t>
      </w:r>
      <w:r w:rsidRPr="00F10270">
        <w:rPr>
          <w:sz w:val="24"/>
          <w:szCs w:val="24"/>
        </w:rPr>
        <w:t xml:space="preserve">Obszar dorzecza Wisły obejmuje 88,6% powierzchni województwa i zlewnie: Słupi, Łupawy, Łeby, Piaśnicy, Czarnej Wody, </w:t>
      </w:r>
      <w:proofErr w:type="spellStart"/>
      <w:r w:rsidRPr="00F10270">
        <w:rPr>
          <w:sz w:val="24"/>
          <w:szCs w:val="24"/>
        </w:rPr>
        <w:t>Płutnicy</w:t>
      </w:r>
      <w:proofErr w:type="spellEnd"/>
      <w:r w:rsidRPr="00F10270">
        <w:rPr>
          <w:sz w:val="24"/>
          <w:szCs w:val="24"/>
        </w:rPr>
        <w:t xml:space="preserve">, Redy oraz pozostałych rzek uchodzących bezpośrednio do Morza Bałtyckiego, położonych na wschód od ujścia Słupi oraz bezpośrednio do Zalewu Wiślanego (region wodny Dolnej Wisły). Obszar dorzecza Odry obejmuje wschodnie krańce województwa, sięgające do ujścia Słupi i zlewnię Wieprzy (region wodny Dolna Odra i Przymorze Zachodnie stanowi 6,8% </w:t>
      </w:r>
      <w:r w:rsidR="00A979C7" w:rsidRPr="00A979C7">
        <w:rPr>
          <w:noProof/>
        </w:rPr>
        <w:drawing>
          <wp:anchor distT="0" distB="0" distL="114300" distR="114300" simplePos="0" relativeHeight="251896832" behindDoc="0" locked="0" layoutInCell="1" allowOverlap="1" wp14:anchorId="56E969D2" wp14:editId="0C570385">
            <wp:simplePos x="0" y="0"/>
            <wp:positionH relativeFrom="column">
              <wp:posOffset>-394970</wp:posOffset>
            </wp:positionH>
            <wp:positionV relativeFrom="paragraph">
              <wp:posOffset>1605280</wp:posOffset>
            </wp:positionV>
            <wp:extent cx="4610100" cy="3981450"/>
            <wp:effectExtent l="0" t="0" r="0" b="0"/>
            <wp:wrapSquare wrapText="bothSides"/>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610100" cy="398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0270">
        <w:rPr>
          <w:sz w:val="24"/>
          <w:szCs w:val="24"/>
        </w:rPr>
        <w:t>powierzchni</w:t>
      </w:r>
    </w:p>
    <w:p w14:paraId="6752D451" w14:textId="5F5812B6" w:rsidR="003968CB" w:rsidRPr="003968CB" w:rsidRDefault="003968CB" w:rsidP="003968CB">
      <w:pPr>
        <w:autoSpaceDE w:val="0"/>
        <w:autoSpaceDN w:val="0"/>
        <w:adjustRightInd w:val="0"/>
        <w:spacing w:after="0" w:line="360" w:lineRule="exact"/>
        <w:rPr>
          <w:rFonts w:cs="Lato"/>
          <w:color w:val="000000"/>
          <w:sz w:val="24"/>
          <w:szCs w:val="24"/>
        </w:rPr>
      </w:pPr>
      <w:r w:rsidRPr="003968CB">
        <w:rPr>
          <w:rFonts w:cs="Lato"/>
          <w:color w:val="000000"/>
          <w:sz w:val="24"/>
          <w:szCs w:val="24"/>
        </w:rPr>
        <w:t xml:space="preserve">Cechą wyróżniającą województwo pomorskie są jeziora. Ich liczba, zróżnicowanie pod względem wielkości, typologii i usytuowania </w:t>
      </w:r>
      <w:r>
        <w:rPr>
          <w:rFonts w:cs="Lato"/>
          <w:color w:val="000000"/>
          <w:sz w:val="24"/>
          <w:szCs w:val="24"/>
        </w:rPr>
        <w:br/>
      </w:r>
      <w:r w:rsidRPr="003968CB">
        <w:rPr>
          <w:rFonts w:cs="Lato"/>
          <w:color w:val="000000"/>
          <w:sz w:val="24"/>
          <w:szCs w:val="24"/>
        </w:rPr>
        <w:t xml:space="preserve">w systemach hydrograficznych są podstawowym warunkiem decydującym o potencjale wodnym województwa. </w:t>
      </w:r>
    </w:p>
    <w:p w14:paraId="6FA80BC1" w14:textId="1D64FA5F" w:rsidR="003968CB" w:rsidRPr="003968CB" w:rsidRDefault="003968CB" w:rsidP="003968CB">
      <w:pPr>
        <w:autoSpaceDE w:val="0"/>
        <w:autoSpaceDN w:val="0"/>
        <w:adjustRightInd w:val="0"/>
        <w:spacing w:after="0" w:line="360" w:lineRule="exact"/>
        <w:rPr>
          <w:rFonts w:cs="Lato"/>
          <w:color w:val="000000"/>
          <w:sz w:val="24"/>
          <w:szCs w:val="24"/>
        </w:rPr>
      </w:pPr>
      <w:r w:rsidRPr="003968CB">
        <w:rPr>
          <w:rFonts w:cs="Lato"/>
          <w:color w:val="000000"/>
          <w:sz w:val="24"/>
          <w:szCs w:val="24"/>
        </w:rPr>
        <w:t xml:space="preserve">Pod względem liczby dominują jeziora niewielkie, tj. do 1 ha powierzchni, z kolei pod względem powierzchni jeziora duże </w:t>
      </w:r>
      <w:r>
        <w:rPr>
          <w:rFonts w:cs="Lato"/>
          <w:color w:val="000000"/>
          <w:sz w:val="24"/>
          <w:szCs w:val="24"/>
        </w:rPr>
        <w:br/>
      </w:r>
      <w:r w:rsidRPr="003968CB">
        <w:rPr>
          <w:rFonts w:cs="Lato"/>
          <w:color w:val="000000"/>
          <w:sz w:val="24"/>
          <w:szCs w:val="24"/>
        </w:rPr>
        <w:t xml:space="preserve">i średnie. Na omawianym obszarze znajduje się ok. 1 500 jezior </w:t>
      </w:r>
      <w:r>
        <w:rPr>
          <w:rFonts w:cs="Lato"/>
          <w:color w:val="000000"/>
          <w:sz w:val="24"/>
          <w:szCs w:val="24"/>
        </w:rPr>
        <w:br/>
      </w:r>
      <w:r w:rsidRPr="003968CB">
        <w:rPr>
          <w:rFonts w:cs="Lato"/>
          <w:color w:val="000000"/>
          <w:sz w:val="24"/>
          <w:szCs w:val="24"/>
        </w:rPr>
        <w:t>o powierzchni powyżej 1 ha, w tym 500 jezior o powierzchni &gt;10 ha oraz 41 o powierzchni &gt;150 ha (największe z nich to: Łebsko, Gardno, Żarnowieckie, Charzykowskie, Wdzydze Południowe)</w:t>
      </w:r>
      <w:r>
        <w:rPr>
          <w:rFonts w:cs="Lato"/>
          <w:color w:val="000000"/>
          <w:sz w:val="24"/>
          <w:szCs w:val="24"/>
        </w:rPr>
        <w:t xml:space="preserve">. </w:t>
      </w:r>
      <w:r w:rsidRPr="003968CB">
        <w:rPr>
          <w:rFonts w:cs="Lato"/>
          <w:color w:val="000000"/>
          <w:sz w:val="24"/>
          <w:szCs w:val="24"/>
        </w:rPr>
        <w:t xml:space="preserve">Specyficzne dla obszaru województwa jest występowanie jezior przepływowych, położonych w niewielkiej odległości od ujścia rzeki do głównego odbiornika (jeziora: Gardno (zlewnia Łupawy), Łebsko (zlewnia Łeby), Żarnowieckie (zlewnia Piaśnicy)). </w:t>
      </w:r>
    </w:p>
    <w:p w14:paraId="1CD7CD46" w14:textId="7DFC31D1" w:rsidR="003968CB" w:rsidRPr="003968CB" w:rsidRDefault="003968CB" w:rsidP="003968CB">
      <w:pPr>
        <w:autoSpaceDE w:val="0"/>
        <w:autoSpaceDN w:val="0"/>
        <w:adjustRightInd w:val="0"/>
        <w:spacing w:after="0" w:line="360" w:lineRule="exact"/>
        <w:rPr>
          <w:rFonts w:cs="Lato"/>
          <w:color w:val="000000"/>
          <w:sz w:val="24"/>
          <w:szCs w:val="24"/>
        </w:rPr>
      </w:pPr>
      <w:r w:rsidRPr="003968CB">
        <w:rPr>
          <w:rFonts w:cs="Lato"/>
          <w:color w:val="000000"/>
          <w:sz w:val="24"/>
          <w:szCs w:val="24"/>
        </w:rPr>
        <w:t xml:space="preserve">Na obszarach ubogich w większe zbiorniki wodne, zwłaszcza </w:t>
      </w:r>
      <w:r w:rsidR="00B42866">
        <w:rPr>
          <w:rFonts w:cs="Lato"/>
          <w:color w:val="000000"/>
          <w:sz w:val="24"/>
          <w:szCs w:val="24"/>
        </w:rPr>
        <w:br/>
      </w:r>
      <w:r w:rsidRPr="003968CB">
        <w:rPr>
          <w:rFonts w:cs="Lato"/>
          <w:color w:val="000000"/>
          <w:sz w:val="24"/>
          <w:szCs w:val="24"/>
        </w:rPr>
        <w:t xml:space="preserve">w okresach suszy, ważną rolę pełnią oczka i zastoiska wodne, a także obniżenia terenu (w tym również obniżenia śródpolne), w których czasowo gromadzą się wody opadowe i roztopowe. </w:t>
      </w:r>
    </w:p>
    <w:p w14:paraId="42049878" w14:textId="16F1D2B3" w:rsidR="00B42866" w:rsidRDefault="003968CB" w:rsidP="003D0119">
      <w:pPr>
        <w:spacing w:after="193" w:line="360" w:lineRule="exact"/>
        <w:ind w:right="91" w:hanging="11"/>
        <w:rPr>
          <w:sz w:val="24"/>
          <w:szCs w:val="24"/>
        </w:rPr>
      </w:pPr>
      <w:r w:rsidRPr="003968CB">
        <w:rPr>
          <w:rFonts w:cs="Lato"/>
          <w:color w:val="000000"/>
          <w:sz w:val="24"/>
          <w:szCs w:val="24"/>
        </w:rPr>
        <w:t xml:space="preserve">Naturalnymi zbiornikami retencjonującymi wody opadowe </w:t>
      </w:r>
      <w:r w:rsidR="00B42866">
        <w:rPr>
          <w:rFonts w:cs="Lato"/>
          <w:color w:val="000000"/>
          <w:sz w:val="24"/>
          <w:szCs w:val="24"/>
        </w:rPr>
        <w:br/>
      </w:r>
      <w:r w:rsidRPr="003968CB">
        <w:rPr>
          <w:rFonts w:cs="Lato"/>
          <w:color w:val="000000"/>
          <w:sz w:val="24"/>
          <w:szCs w:val="24"/>
        </w:rPr>
        <w:t>w województwie są również liczne torfowiska, bagna czy tereny podmokłe (zajmujące blisko 1,5% lądowej powierzchni województwa). Ochrona siedlisk wodnych oraz zachowanie naturalnego układu hydrograficznego wraz z terenami zalewowymi wspomaga proces naturalnej retencji, obniżając kulminację fali wezbraniowej, a tym samym chroniąc miasta Pomorza przed negatywnymi skutkami zjawisk ekstremalnych</w:t>
      </w:r>
      <w:r w:rsidR="00B42866">
        <w:rPr>
          <w:rFonts w:cs="Lato"/>
          <w:color w:val="000000"/>
          <w:sz w:val="24"/>
          <w:szCs w:val="24"/>
        </w:rPr>
        <w:t>.</w:t>
      </w:r>
      <w:r w:rsidR="00B42866">
        <w:rPr>
          <w:sz w:val="24"/>
          <w:szCs w:val="24"/>
        </w:rPr>
        <w:t xml:space="preserve"> </w:t>
      </w:r>
    </w:p>
    <w:p w14:paraId="75A39BCA" w14:textId="36D76620" w:rsidR="003D0119" w:rsidRDefault="002A185C" w:rsidP="003D0119">
      <w:pPr>
        <w:spacing w:after="193" w:line="360" w:lineRule="exact"/>
        <w:ind w:right="91" w:hanging="11"/>
        <w:rPr>
          <w:sz w:val="24"/>
          <w:szCs w:val="24"/>
        </w:rPr>
      </w:pPr>
      <w:r w:rsidRPr="003D0119">
        <w:rPr>
          <w:noProof/>
        </w:rPr>
        <w:drawing>
          <wp:anchor distT="0" distB="0" distL="114300" distR="114300" simplePos="0" relativeHeight="251897856" behindDoc="0" locked="0" layoutInCell="1" allowOverlap="1" wp14:anchorId="6AFBF77F" wp14:editId="4716A27D">
            <wp:simplePos x="0" y="0"/>
            <wp:positionH relativeFrom="column">
              <wp:posOffset>-442595</wp:posOffset>
            </wp:positionH>
            <wp:positionV relativeFrom="paragraph">
              <wp:posOffset>511175</wp:posOffset>
            </wp:positionV>
            <wp:extent cx="4886325" cy="4210050"/>
            <wp:effectExtent l="0" t="0" r="9525" b="0"/>
            <wp:wrapSquare wrapText="bothSides"/>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86325" cy="421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2866" w:rsidRPr="00B42866">
        <w:rPr>
          <w:sz w:val="24"/>
          <w:szCs w:val="24"/>
        </w:rPr>
        <w:t xml:space="preserve">Wody podziemne w województwie pomorskim występują </w:t>
      </w:r>
      <w:r w:rsidR="00B42866">
        <w:rPr>
          <w:sz w:val="24"/>
          <w:szCs w:val="24"/>
        </w:rPr>
        <w:br/>
      </w:r>
      <w:r w:rsidR="00B42866" w:rsidRPr="00B42866">
        <w:rPr>
          <w:sz w:val="24"/>
          <w:szCs w:val="24"/>
        </w:rPr>
        <w:t xml:space="preserve">w różnych piętrach wodonośnych. </w:t>
      </w:r>
    </w:p>
    <w:p w14:paraId="0075AD53" w14:textId="3D86F882" w:rsidR="002A185C" w:rsidRPr="002A185C" w:rsidRDefault="002A185C" w:rsidP="002A185C">
      <w:pPr>
        <w:spacing w:after="193" w:line="240" w:lineRule="auto"/>
        <w:ind w:right="91" w:hanging="11"/>
        <w:rPr>
          <w:b/>
          <w:bCs/>
          <w:i/>
          <w:iCs/>
          <w:sz w:val="24"/>
          <w:szCs w:val="24"/>
        </w:rPr>
      </w:pPr>
      <w:r w:rsidRPr="002A185C">
        <w:rPr>
          <w:b/>
          <w:bCs/>
          <w:i/>
          <w:iCs/>
        </w:rPr>
        <w:t>Główne zbiorniki wód podziemnych oraz lokalne zbiorniki wód podziemnych</w:t>
      </w:r>
    </w:p>
    <w:p w14:paraId="114E2DFF" w14:textId="3779B137" w:rsidR="00DF6237" w:rsidRDefault="00DF6237" w:rsidP="00B42866">
      <w:pPr>
        <w:spacing w:after="193" w:line="360" w:lineRule="exact"/>
        <w:ind w:right="91" w:hanging="11"/>
        <w:rPr>
          <w:sz w:val="24"/>
          <w:szCs w:val="24"/>
        </w:rPr>
      </w:pPr>
      <w:r w:rsidRPr="00DF6237">
        <w:rPr>
          <w:noProof/>
        </w:rPr>
        <w:drawing>
          <wp:anchor distT="0" distB="0" distL="114300" distR="114300" simplePos="0" relativeHeight="251898880" behindDoc="0" locked="0" layoutInCell="1" allowOverlap="1" wp14:anchorId="0BFDEFF8" wp14:editId="681FC6CB">
            <wp:simplePos x="0" y="0"/>
            <wp:positionH relativeFrom="margin">
              <wp:align>right</wp:align>
            </wp:positionH>
            <wp:positionV relativeFrom="paragraph">
              <wp:posOffset>500380</wp:posOffset>
            </wp:positionV>
            <wp:extent cx="4171950" cy="4914900"/>
            <wp:effectExtent l="0" t="0" r="0" b="0"/>
            <wp:wrapSquare wrapText="bothSides"/>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71950" cy="491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2866" w:rsidRPr="00B42866">
        <w:rPr>
          <w:sz w:val="24"/>
          <w:szCs w:val="24"/>
        </w:rPr>
        <w:t>Zróżnicowanie fizjograficzne i litologiczne województwa sprawia, że rozmieszczenie wód podziemnych jest nierównomierne</w:t>
      </w:r>
      <w:r w:rsidR="00B42866">
        <w:rPr>
          <w:sz w:val="24"/>
          <w:szCs w:val="24"/>
        </w:rPr>
        <w:t>.</w:t>
      </w:r>
    </w:p>
    <w:p w14:paraId="299C91AC" w14:textId="6852A6CE" w:rsidR="000C02AD" w:rsidRPr="000C02AD" w:rsidRDefault="000C02AD" w:rsidP="00B42866">
      <w:pPr>
        <w:spacing w:after="193" w:line="360" w:lineRule="exact"/>
        <w:ind w:right="91" w:hanging="11"/>
        <w:rPr>
          <w:i/>
          <w:iCs/>
          <w:sz w:val="32"/>
          <w:szCs w:val="32"/>
        </w:rPr>
      </w:pPr>
      <w:r w:rsidRPr="000C02AD">
        <w:rPr>
          <w:b/>
          <w:bCs/>
          <w:i/>
          <w:iCs/>
        </w:rPr>
        <w:t>Jakość i stan jednolitych części wód podziemnych</w:t>
      </w:r>
    </w:p>
    <w:p w14:paraId="4256A7BA" w14:textId="768D3678" w:rsidR="00B42866" w:rsidRDefault="00B42866" w:rsidP="00B42866">
      <w:pPr>
        <w:spacing w:after="193" w:line="360" w:lineRule="exact"/>
        <w:ind w:right="91" w:hanging="11"/>
        <w:rPr>
          <w:sz w:val="24"/>
          <w:szCs w:val="24"/>
        </w:rPr>
      </w:pPr>
      <w:r w:rsidRPr="00B42866">
        <w:rPr>
          <w:sz w:val="24"/>
          <w:szCs w:val="24"/>
        </w:rPr>
        <w:t>Główne obszary zasilania znajdują się na: terenach wysoczyznowych lub sandrowych pojezierzy Kaszubskiego i Bytowskiego, Borów Tucholskich, Równiny Charzykowskiej, Wysoczyzny Damnickiej, Żarnowieckiej i Pojezierza Iławskiego.</w:t>
      </w:r>
      <w:r>
        <w:rPr>
          <w:sz w:val="24"/>
          <w:szCs w:val="24"/>
        </w:rPr>
        <w:t xml:space="preserve"> </w:t>
      </w:r>
      <w:r w:rsidRPr="00B42866">
        <w:rPr>
          <w:sz w:val="24"/>
          <w:szCs w:val="24"/>
        </w:rPr>
        <w:t>Poziom wód przypowierzchniowych i gruntowych obejmuje utwory aluwialne, dolin rzecznych i pradolin (na Żuławach z utworami serii deltowej) oraz fluwioglacjalne osady sandrowe zlewni Brdy i Wdy. Wody gruntowe zasilane są głównie poprzez bezpośrednią infiltrację wód opadowych. Wody podziemne województwa pomorskiego są głównym źródłem zaopatrzenia ludności w wodę pitną i użytkową, w pełni zabezpieczając potrzeby mieszkańców i innych użytkowników, ponadto stanowią źródło uzupełniające dla celów produkcyjnych.</w:t>
      </w:r>
      <w:r>
        <w:rPr>
          <w:sz w:val="24"/>
          <w:szCs w:val="24"/>
        </w:rPr>
        <w:t xml:space="preserve"> </w:t>
      </w:r>
      <w:r w:rsidRPr="00B42866">
        <w:rPr>
          <w:sz w:val="24"/>
          <w:szCs w:val="24"/>
        </w:rPr>
        <w:t>W województwie znajduje się 18 głównych zbiorników wód podziemnych (GZWP)</w:t>
      </w:r>
      <w:r>
        <w:rPr>
          <w:sz w:val="24"/>
          <w:szCs w:val="24"/>
        </w:rPr>
        <w:t xml:space="preserve">. </w:t>
      </w:r>
      <w:r w:rsidRPr="00B42866">
        <w:rPr>
          <w:sz w:val="24"/>
          <w:szCs w:val="24"/>
        </w:rPr>
        <w:t xml:space="preserve"> Większość GZWP znajduje się w północnej i środkowej części województwa, kilka wzdłuż zachodniej i południowo-zachodniej granicy. Łączna powierzchnia GZWP na terenie województwa pomorskiego wynosi ok. 5 505 km2</w:t>
      </w:r>
      <w:r>
        <w:rPr>
          <w:sz w:val="24"/>
          <w:szCs w:val="24"/>
        </w:rPr>
        <w:t>.</w:t>
      </w:r>
    </w:p>
    <w:p w14:paraId="0F73E2FE" w14:textId="5B1E24A8" w:rsidR="00B42866" w:rsidRDefault="00B25EC0" w:rsidP="00B42866">
      <w:pPr>
        <w:spacing w:after="193" w:line="360" w:lineRule="exact"/>
        <w:ind w:right="91" w:hanging="11"/>
        <w:rPr>
          <w:b/>
          <w:bCs/>
          <w:sz w:val="24"/>
          <w:szCs w:val="24"/>
        </w:rPr>
      </w:pPr>
      <w:r w:rsidRPr="00B25EC0">
        <w:rPr>
          <w:b/>
          <w:bCs/>
          <w:sz w:val="24"/>
          <w:szCs w:val="24"/>
        </w:rPr>
        <w:t xml:space="preserve">Formy </w:t>
      </w:r>
      <w:bookmarkStart w:id="38" w:name="_Hlk219269708"/>
      <w:r w:rsidRPr="00B25EC0">
        <w:rPr>
          <w:b/>
          <w:bCs/>
          <w:sz w:val="24"/>
          <w:szCs w:val="24"/>
        </w:rPr>
        <w:t>zanieczyszczenia wód powierzchniowych i podziemnych</w:t>
      </w:r>
      <w:bookmarkEnd w:id="38"/>
      <w:r>
        <w:rPr>
          <w:b/>
          <w:bCs/>
          <w:sz w:val="24"/>
          <w:szCs w:val="24"/>
        </w:rPr>
        <w:t>:</w:t>
      </w:r>
    </w:p>
    <w:p w14:paraId="156D394A" w14:textId="5473147F" w:rsidR="00B25EC0" w:rsidRPr="00B25EC0" w:rsidRDefault="00B25EC0" w:rsidP="00EC5114">
      <w:pPr>
        <w:pStyle w:val="Akapitzlist"/>
        <w:numPr>
          <w:ilvl w:val="0"/>
          <w:numId w:val="225"/>
        </w:numPr>
        <w:spacing w:after="193" w:line="360" w:lineRule="exact"/>
        <w:ind w:left="284" w:right="91" w:hanging="284"/>
        <w:rPr>
          <w:b/>
          <w:bCs/>
          <w:sz w:val="24"/>
          <w:szCs w:val="24"/>
        </w:rPr>
      </w:pPr>
      <w:r w:rsidRPr="00B25EC0">
        <w:rPr>
          <w:sz w:val="24"/>
          <w:szCs w:val="24"/>
        </w:rPr>
        <w:t>zanieczyszczenie punktowe (o niewielkim zasięgu, pochodzące głównie  z zakładów przemysłowych i innych obiektów stanowiących źródło zanieczyszczenia)</w:t>
      </w:r>
      <w:r>
        <w:rPr>
          <w:sz w:val="24"/>
          <w:szCs w:val="24"/>
        </w:rPr>
        <w:t>;</w:t>
      </w:r>
    </w:p>
    <w:p w14:paraId="42694CFD" w14:textId="30EBE1FF" w:rsidR="00265D05" w:rsidRPr="00B25EC0" w:rsidRDefault="00B25EC0" w:rsidP="00EC5114">
      <w:pPr>
        <w:pStyle w:val="Akapitzlist"/>
        <w:numPr>
          <w:ilvl w:val="0"/>
          <w:numId w:val="225"/>
        </w:numPr>
        <w:spacing w:after="193" w:line="360" w:lineRule="exact"/>
        <w:ind w:left="284" w:right="91" w:hanging="284"/>
        <w:rPr>
          <w:b/>
          <w:bCs/>
          <w:sz w:val="24"/>
          <w:szCs w:val="24"/>
        </w:rPr>
      </w:pPr>
      <w:r w:rsidRPr="00B25EC0">
        <w:rPr>
          <w:sz w:val="24"/>
          <w:szCs w:val="24"/>
        </w:rPr>
        <w:t>zanieczyszczenie powierzchniowe lub obszarowe (zanieczyszczenia spłukiwane z powierzchni do wód powierzchniowych przez opady atmosferyczne lub infiltrujące do wód podziemnych – obszary użytkowane rolniczo, tereny zurbanizowane, tereny przemysłowe)</w:t>
      </w:r>
      <w:r>
        <w:rPr>
          <w:sz w:val="24"/>
          <w:szCs w:val="24"/>
        </w:rPr>
        <w:t>;</w:t>
      </w:r>
    </w:p>
    <w:p w14:paraId="246CAEF0" w14:textId="62F2FAB6" w:rsidR="00B42866" w:rsidRPr="00B25EC0" w:rsidRDefault="00B25EC0" w:rsidP="00EC5114">
      <w:pPr>
        <w:pStyle w:val="Akapitzlist"/>
        <w:numPr>
          <w:ilvl w:val="0"/>
          <w:numId w:val="225"/>
        </w:numPr>
        <w:spacing w:after="193" w:line="360" w:lineRule="exact"/>
        <w:ind w:left="284" w:right="91" w:hanging="284"/>
        <w:rPr>
          <w:b/>
          <w:bCs/>
          <w:sz w:val="24"/>
          <w:szCs w:val="24"/>
        </w:rPr>
      </w:pPr>
      <w:r w:rsidRPr="00B25EC0">
        <w:rPr>
          <w:sz w:val="24"/>
          <w:szCs w:val="24"/>
        </w:rPr>
        <w:t>zanieczyszczenie liniowe (pochodzenia komunikacyjnego, wytwarzane przez środki transportu i spłukiwane z powierzchni dróg lub torowisk oraz pochodzące z rurociągów, gazociągów, kanałów ściekowych, osadowych).</w:t>
      </w:r>
    </w:p>
    <w:p w14:paraId="0377D0FB" w14:textId="1E8910D4" w:rsidR="002A185C" w:rsidRPr="00B25EC0" w:rsidRDefault="002A185C" w:rsidP="00B25EC0">
      <w:pPr>
        <w:spacing w:after="193" w:line="360" w:lineRule="exact"/>
        <w:ind w:right="91" w:hanging="11"/>
        <w:rPr>
          <w:b/>
          <w:bCs/>
          <w:sz w:val="24"/>
          <w:szCs w:val="24"/>
        </w:rPr>
      </w:pPr>
      <w:r w:rsidRPr="00B25EC0">
        <w:rPr>
          <w:b/>
          <w:bCs/>
          <w:sz w:val="24"/>
          <w:szCs w:val="24"/>
        </w:rPr>
        <w:t>Źródła zanieczyszczeń wód</w:t>
      </w:r>
      <w:r w:rsidR="00B25EC0" w:rsidRPr="00B25EC0">
        <w:rPr>
          <w:b/>
          <w:bCs/>
          <w:sz w:val="24"/>
          <w:szCs w:val="24"/>
        </w:rPr>
        <w:t>:</w:t>
      </w:r>
    </w:p>
    <w:p w14:paraId="62414D39" w14:textId="16B1483A" w:rsidR="00B42866" w:rsidRDefault="002A185C" w:rsidP="00B25EC0">
      <w:pPr>
        <w:spacing w:after="193" w:line="360" w:lineRule="exact"/>
        <w:ind w:right="91" w:hanging="11"/>
        <w:rPr>
          <w:sz w:val="24"/>
          <w:szCs w:val="24"/>
        </w:rPr>
      </w:pPr>
      <w:r w:rsidRPr="002A185C">
        <w:rPr>
          <w:sz w:val="24"/>
          <w:szCs w:val="24"/>
        </w:rPr>
        <w:t xml:space="preserve">Wprowadzanie do wód substancji biogennych, zawartych </w:t>
      </w:r>
      <w:r w:rsidR="00B25EC0">
        <w:rPr>
          <w:sz w:val="24"/>
          <w:szCs w:val="24"/>
        </w:rPr>
        <w:br/>
      </w:r>
      <w:r w:rsidRPr="002A185C">
        <w:rPr>
          <w:sz w:val="24"/>
          <w:szCs w:val="24"/>
        </w:rPr>
        <w:t>w ściekach komunalnych, jest czynnikiem przyspieszającym eutrofizację wód. Zanieczyszczenia oddziałujące na wody pochodzą także z przemysłu, w tym z przetwórstwa ropy naftowej, zakładów chemii organicznej i nieorganicznej, stoczni. Ścieki przemysłowe, oprócz substancji biogennych mogą być źródłem substancji toksycznych dla organizmów wodnych.</w:t>
      </w:r>
      <w:r w:rsidR="00B25EC0">
        <w:rPr>
          <w:sz w:val="24"/>
          <w:szCs w:val="24"/>
        </w:rPr>
        <w:t xml:space="preserve"> </w:t>
      </w:r>
      <w:r w:rsidRPr="002A185C">
        <w:rPr>
          <w:sz w:val="24"/>
          <w:szCs w:val="24"/>
        </w:rPr>
        <w:t xml:space="preserve">Kolejną istotną presję na wody wywierają zanieczyszczenia pochodzące z terenów rolniczych, wymywane z ziemi przez deszcz związki azotu i fosforu (obecne </w:t>
      </w:r>
      <w:r w:rsidR="00B25EC0">
        <w:rPr>
          <w:sz w:val="24"/>
          <w:szCs w:val="24"/>
        </w:rPr>
        <w:br/>
      </w:r>
      <w:r w:rsidRPr="002A185C">
        <w:rPr>
          <w:sz w:val="24"/>
          <w:szCs w:val="24"/>
        </w:rPr>
        <w:t>w glebie po zastosowaniu środków ochrony roślin) oraz zanieczyszczenia pochodzące z hodowli zwierząt.</w:t>
      </w:r>
      <w:r w:rsidR="00B25EC0">
        <w:rPr>
          <w:sz w:val="24"/>
          <w:szCs w:val="24"/>
        </w:rPr>
        <w:t xml:space="preserve"> </w:t>
      </w:r>
      <w:r w:rsidRPr="002A185C">
        <w:rPr>
          <w:sz w:val="24"/>
          <w:szCs w:val="24"/>
        </w:rPr>
        <w:t xml:space="preserve">Presje </w:t>
      </w:r>
      <w:proofErr w:type="spellStart"/>
      <w:r w:rsidRPr="002A185C">
        <w:rPr>
          <w:sz w:val="24"/>
          <w:szCs w:val="24"/>
        </w:rPr>
        <w:t>hydromorfologiczne</w:t>
      </w:r>
      <w:proofErr w:type="spellEnd"/>
      <w:r w:rsidRPr="002A185C">
        <w:rPr>
          <w:sz w:val="24"/>
          <w:szCs w:val="24"/>
        </w:rPr>
        <w:t xml:space="preserve"> mają związek z regulacją rzek, ochroną przeciwpowodziową, żeglugą, urbanizacją oraz energetyką. Przekształcenia </w:t>
      </w:r>
      <w:proofErr w:type="spellStart"/>
      <w:r w:rsidRPr="002A185C">
        <w:rPr>
          <w:sz w:val="24"/>
          <w:szCs w:val="24"/>
        </w:rPr>
        <w:t>hydromorfologiczne</w:t>
      </w:r>
      <w:proofErr w:type="spellEnd"/>
      <w:r w:rsidRPr="002A185C">
        <w:rPr>
          <w:sz w:val="24"/>
          <w:szCs w:val="24"/>
        </w:rPr>
        <w:t xml:space="preserve"> wywierają znaczący wpływ na warunki siedliskowe organizmów żywych. </w:t>
      </w:r>
    </w:p>
    <w:p w14:paraId="57F3110E" w14:textId="77777777" w:rsidR="00B25EC0" w:rsidRPr="009F2273" w:rsidRDefault="00B25EC0" w:rsidP="008547F0">
      <w:pPr>
        <w:spacing w:after="120" w:line="360" w:lineRule="exact"/>
        <w:rPr>
          <w:rFonts w:eastAsia="Calibri" w:cs="Times New Roman"/>
          <w:b/>
          <w:bCs/>
          <w:sz w:val="24"/>
          <w:szCs w:val="24"/>
          <w:u w:val="single"/>
        </w:rPr>
      </w:pPr>
      <w:r w:rsidRPr="009F2273">
        <w:rPr>
          <w:rFonts w:eastAsia="Calibri" w:cs="Times New Roman"/>
          <w:b/>
          <w:bCs/>
          <w:sz w:val="24"/>
          <w:szCs w:val="24"/>
          <w:u w:val="single"/>
        </w:rPr>
        <w:t>NAJCZĘSTSZE SKUTKI ZAGROŻENIA</w:t>
      </w:r>
      <w:r>
        <w:rPr>
          <w:rFonts w:eastAsia="Calibri" w:cs="Times New Roman"/>
          <w:b/>
          <w:bCs/>
          <w:sz w:val="24"/>
          <w:szCs w:val="24"/>
          <w:u w:val="single"/>
        </w:rPr>
        <w:t>:</w:t>
      </w:r>
    </w:p>
    <w:p w14:paraId="16B56A78" w14:textId="1EE17C2F" w:rsidR="00B25EC0" w:rsidRDefault="00B25EC0" w:rsidP="008547F0">
      <w:pPr>
        <w:spacing w:after="67" w:line="360" w:lineRule="exact"/>
        <w:rPr>
          <w:rFonts w:eastAsia="Calibri" w:cs="Calibri"/>
          <w:b/>
          <w:color w:val="000000"/>
          <w:sz w:val="24"/>
          <w:szCs w:val="24"/>
          <w:lang w:eastAsia="pl-PL"/>
        </w:rPr>
      </w:pPr>
      <w:r w:rsidRPr="00B25EC0">
        <w:rPr>
          <w:rFonts w:eastAsia="Calibri" w:cs="Calibri"/>
          <w:b/>
          <w:color w:val="000000"/>
          <w:sz w:val="24"/>
          <w:szCs w:val="24"/>
          <w:lang w:eastAsia="pl-PL"/>
        </w:rPr>
        <w:t xml:space="preserve">LUDNOŚĆ: </w:t>
      </w:r>
    </w:p>
    <w:p w14:paraId="48C24394" w14:textId="725592DB" w:rsidR="00B25EC0" w:rsidRDefault="00B25EC0" w:rsidP="00EC5114">
      <w:pPr>
        <w:pStyle w:val="Akapitzlist"/>
        <w:numPr>
          <w:ilvl w:val="0"/>
          <w:numId w:val="210"/>
        </w:numPr>
        <w:spacing w:after="67"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zagrożenie dla życia i zdrowia osób</w:t>
      </w:r>
      <w:r w:rsidR="008547F0">
        <w:rPr>
          <w:rFonts w:eastAsia="Calibri" w:cs="Calibri"/>
          <w:color w:val="000000"/>
          <w:sz w:val="24"/>
          <w:szCs w:val="24"/>
          <w:lang w:eastAsia="pl-PL"/>
        </w:rPr>
        <w:t>;</w:t>
      </w:r>
    </w:p>
    <w:p w14:paraId="5FA75144" w14:textId="54F1BBEC" w:rsidR="00B25EC0" w:rsidRDefault="00B25EC0" w:rsidP="00EC5114">
      <w:pPr>
        <w:pStyle w:val="Akapitzlist"/>
        <w:numPr>
          <w:ilvl w:val="0"/>
          <w:numId w:val="210"/>
        </w:numPr>
        <w:spacing w:after="67"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okresowe utrudnienia w przemieszczaniu się bądź brak możliwości przemieszczania się</w:t>
      </w:r>
      <w:r w:rsidR="008547F0">
        <w:rPr>
          <w:rFonts w:eastAsia="Calibri" w:cs="Calibri"/>
          <w:color w:val="000000"/>
          <w:sz w:val="24"/>
          <w:szCs w:val="24"/>
          <w:lang w:eastAsia="pl-PL"/>
        </w:rPr>
        <w:t>;</w:t>
      </w:r>
    </w:p>
    <w:p w14:paraId="30E58900" w14:textId="78091755" w:rsidR="00B25EC0" w:rsidRDefault="00B25EC0" w:rsidP="00EC5114">
      <w:pPr>
        <w:pStyle w:val="Akapitzlist"/>
        <w:numPr>
          <w:ilvl w:val="0"/>
          <w:numId w:val="210"/>
        </w:numPr>
        <w:spacing w:after="67"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brak dostępu do żywności i wody pitnej</w:t>
      </w:r>
      <w:r w:rsidR="008547F0">
        <w:rPr>
          <w:rFonts w:eastAsia="Calibri" w:cs="Calibri"/>
          <w:color w:val="000000"/>
          <w:sz w:val="24"/>
          <w:szCs w:val="24"/>
          <w:lang w:eastAsia="pl-PL"/>
        </w:rPr>
        <w:t>;</w:t>
      </w:r>
    </w:p>
    <w:p w14:paraId="70C5A308" w14:textId="0B10DD4A" w:rsidR="00B25EC0" w:rsidRDefault="00B25EC0" w:rsidP="00EC5114">
      <w:pPr>
        <w:pStyle w:val="Akapitzlist"/>
        <w:numPr>
          <w:ilvl w:val="0"/>
          <w:numId w:val="210"/>
        </w:numPr>
        <w:spacing w:after="67"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konieczność ewakuacji ludności i ewentualne zorganizowanie zastępczych miejsc kwaterunkowych</w:t>
      </w:r>
      <w:r w:rsidR="008547F0">
        <w:rPr>
          <w:rFonts w:eastAsia="Calibri" w:cs="Calibri"/>
          <w:color w:val="000000"/>
          <w:sz w:val="24"/>
          <w:szCs w:val="24"/>
          <w:lang w:eastAsia="pl-PL"/>
        </w:rPr>
        <w:t>;</w:t>
      </w:r>
    </w:p>
    <w:p w14:paraId="690C6888" w14:textId="2725190B" w:rsidR="00B25EC0" w:rsidRDefault="00B25EC0" w:rsidP="00EC5114">
      <w:pPr>
        <w:pStyle w:val="Akapitzlist"/>
        <w:numPr>
          <w:ilvl w:val="0"/>
          <w:numId w:val="210"/>
        </w:numPr>
        <w:spacing w:after="67"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panika wśród ludności oraz zagrożenie zakłócenia porządku publicznego</w:t>
      </w:r>
      <w:r w:rsidR="008547F0">
        <w:rPr>
          <w:rFonts w:eastAsia="Calibri" w:cs="Calibri"/>
          <w:color w:val="000000"/>
          <w:sz w:val="24"/>
          <w:szCs w:val="24"/>
          <w:lang w:eastAsia="pl-PL"/>
        </w:rPr>
        <w:t>;</w:t>
      </w:r>
    </w:p>
    <w:p w14:paraId="72AF6DAB" w14:textId="7A24530A" w:rsidR="00B25EC0" w:rsidRPr="008547F0" w:rsidRDefault="00B25EC0" w:rsidP="00EC5114">
      <w:pPr>
        <w:pStyle w:val="Akapitzlist"/>
        <w:numPr>
          <w:ilvl w:val="0"/>
          <w:numId w:val="210"/>
        </w:numPr>
        <w:spacing w:after="67"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 xml:space="preserve">utrata źródeł dochodów przez osoby, których całkowitym lub częściowym źródłem utrzymania są dochody z wcześniejszej działalności związanej z wodami, które zostały zanieczyszczone </w:t>
      </w:r>
    </w:p>
    <w:p w14:paraId="4F0F2937" w14:textId="0974225A" w:rsidR="00B25EC0" w:rsidRDefault="00B25EC0" w:rsidP="008547F0">
      <w:pPr>
        <w:spacing w:after="99" w:line="360" w:lineRule="exact"/>
        <w:rPr>
          <w:rFonts w:eastAsia="Calibri" w:cs="Calibri"/>
          <w:b/>
          <w:color w:val="000000"/>
          <w:sz w:val="24"/>
          <w:szCs w:val="24"/>
          <w:lang w:eastAsia="pl-PL"/>
        </w:rPr>
      </w:pPr>
      <w:r w:rsidRPr="00B25EC0">
        <w:rPr>
          <w:rFonts w:eastAsia="Calibri" w:cs="Calibri"/>
          <w:b/>
          <w:color w:val="000000"/>
          <w:sz w:val="24"/>
          <w:szCs w:val="24"/>
          <w:lang w:eastAsia="pl-PL"/>
        </w:rPr>
        <w:t>GOSPODARKA/MIENIE/INFRASTRUKTURA:</w:t>
      </w:r>
    </w:p>
    <w:p w14:paraId="13ACF2A2" w14:textId="50FD494A" w:rsidR="00B25EC0" w:rsidRPr="008547F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zniszczenie hodowli w gospodarstwach rolnych i rybackich:</w:t>
      </w:r>
    </w:p>
    <w:p w14:paraId="6CE4E78C" w14:textId="7197A9B2" w:rsidR="00B25EC0" w:rsidRDefault="00B25EC0" w:rsidP="00EC5114">
      <w:pPr>
        <w:pStyle w:val="Akapitzlist"/>
        <w:numPr>
          <w:ilvl w:val="0"/>
          <w:numId w:val="227"/>
        </w:numPr>
        <w:spacing w:after="99" w:line="360" w:lineRule="exact"/>
        <w:ind w:left="567" w:hanging="425"/>
        <w:rPr>
          <w:rFonts w:eastAsia="Calibri" w:cs="Calibri"/>
          <w:color w:val="000000"/>
          <w:sz w:val="24"/>
          <w:szCs w:val="24"/>
          <w:lang w:eastAsia="pl-PL"/>
        </w:rPr>
      </w:pPr>
      <w:r w:rsidRPr="008547F0">
        <w:rPr>
          <w:rFonts w:eastAsia="Calibri" w:cs="Calibri"/>
          <w:color w:val="000000"/>
          <w:sz w:val="24"/>
          <w:szCs w:val="24"/>
          <w:lang w:eastAsia="pl-PL"/>
        </w:rPr>
        <w:t>osłabienie ekonomiczne przemysłu spożywczego</w:t>
      </w:r>
      <w:r w:rsidR="008547F0">
        <w:rPr>
          <w:rFonts w:eastAsia="Calibri" w:cs="Calibri"/>
          <w:color w:val="000000"/>
          <w:sz w:val="24"/>
          <w:szCs w:val="24"/>
          <w:lang w:eastAsia="pl-PL"/>
        </w:rPr>
        <w:t>;</w:t>
      </w:r>
    </w:p>
    <w:p w14:paraId="2493D6A1" w14:textId="34ADE6B9" w:rsidR="00B25EC0" w:rsidRDefault="00B25EC0" w:rsidP="00EC5114">
      <w:pPr>
        <w:pStyle w:val="Akapitzlist"/>
        <w:numPr>
          <w:ilvl w:val="0"/>
          <w:numId w:val="227"/>
        </w:numPr>
        <w:spacing w:after="99" w:line="360" w:lineRule="exact"/>
        <w:ind w:left="567" w:hanging="425"/>
        <w:rPr>
          <w:rFonts w:eastAsia="Calibri" w:cs="Calibri"/>
          <w:color w:val="000000"/>
          <w:sz w:val="24"/>
          <w:szCs w:val="24"/>
          <w:lang w:eastAsia="pl-PL"/>
        </w:rPr>
      </w:pPr>
      <w:r w:rsidRPr="008547F0">
        <w:rPr>
          <w:rFonts w:eastAsia="Calibri" w:cs="Calibri"/>
          <w:color w:val="000000"/>
          <w:sz w:val="24"/>
          <w:szCs w:val="24"/>
          <w:lang w:eastAsia="pl-PL"/>
        </w:rPr>
        <w:t>wzrost cen produktów żywnościowych</w:t>
      </w:r>
      <w:r w:rsidR="008547F0">
        <w:rPr>
          <w:rFonts w:eastAsia="Calibri" w:cs="Calibri"/>
          <w:color w:val="000000"/>
          <w:sz w:val="24"/>
          <w:szCs w:val="24"/>
          <w:lang w:eastAsia="pl-PL"/>
        </w:rPr>
        <w:t>;</w:t>
      </w:r>
    </w:p>
    <w:p w14:paraId="569DA033" w14:textId="60BABE82" w:rsidR="00B25EC0" w:rsidRDefault="00B25EC0" w:rsidP="00EC5114">
      <w:pPr>
        <w:pStyle w:val="Akapitzlist"/>
        <w:numPr>
          <w:ilvl w:val="0"/>
          <w:numId w:val="227"/>
        </w:numPr>
        <w:spacing w:after="99" w:line="360" w:lineRule="exact"/>
        <w:ind w:left="567" w:hanging="425"/>
        <w:rPr>
          <w:rFonts w:eastAsia="Calibri" w:cs="Calibri"/>
          <w:color w:val="000000"/>
          <w:sz w:val="24"/>
          <w:szCs w:val="24"/>
          <w:lang w:eastAsia="pl-PL"/>
        </w:rPr>
      </w:pPr>
      <w:r w:rsidRPr="008547F0">
        <w:rPr>
          <w:rFonts w:eastAsia="Calibri" w:cs="Calibri"/>
          <w:color w:val="000000"/>
          <w:sz w:val="24"/>
          <w:szCs w:val="24"/>
          <w:lang w:eastAsia="pl-PL"/>
        </w:rPr>
        <w:t>wypłata odszkodowań dla rolników, osób zajmujących się hodowlą ryb i przedsiębiorców zajmujących się przetwarzaniem i sprzedażą żywności</w:t>
      </w:r>
      <w:r w:rsidR="008547F0">
        <w:rPr>
          <w:rFonts w:eastAsia="Calibri" w:cs="Calibri"/>
          <w:color w:val="000000"/>
          <w:sz w:val="24"/>
          <w:szCs w:val="24"/>
          <w:lang w:eastAsia="pl-PL"/>
        </w:rPr>
        <w:t>;</w:t>
      </w:r>
    </w:p>
    <w:p w14:paraId="7817A9D4" w14:textId="30A9B61E" w:rsidR="00B25EC0" w:rsidRDefault="00B25EC0" w:rsidP="00EC5114">
      <w:pPr>
        <w:pStyle w:val="Akapitzlist"/>
        <w:numPr>
          <w:ilvl w:val="0"/>
          <w:numId w:val="227"/>
        </w:numPr>
        <w:spacing w:after="99" w:line="360" w:lineRule="exact"/>
        <w:ind w:left="567" w:hanging="425"/>
        <w:rPr>
          <w:rFonts w:eastAsia="Calibri" w:cs="Calibri"/>
          <w:color w:val="000000"/>
          <w:sz w:val="24"/>
          <w:szCs w:val="24"/>
          <w:lang w:eastAsia="pl-PL"/>
        </w:rPr>
      </w:pPr>
      <w:r w:rsidRPr="008547F0">
        <w:rPr>
          <w:rFonts w:eastAsia="Calibri" w:cs="Calibri"/>
          <w:color w:val="000000"/>
          <w:sz w:val="24"/>
          <w:szCs w:val="24"/>
          <w:lang w:eastAsia="pl-PL"/>
        </w:rPr>
        <w:t>konieczność dużych nakładów z budżetu państwa związanych  z likwidacją skutków zdarzenia</w:t>
      </w:r>
      <w:r w:rsidR="008547F0">
        <w:rPr>
          <w:rFonts w:eastAsia="Calibri" w:cs="Calibri"/>
          <w:color w:val="000000"/>
          <w:sz w:val="24"/>
          <w:szCs w:val="24"/>
          <w:lang w:eastAsia="pl-PL"/>
        </w:rPr>
        <w:t>;</w:t>
      </w:r>
    </w:p>
    <w:p w14:paraId="685805E3" w14:textId="70F5823F" w:rsidR="00B25EC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rFonts w:eastAsia="Calibri" w:cs="Calibri"/>
          <w:color w:val="000000"/>
          <w:sz w:val="24"/>
          <w:szCs w:val="24"/>
          <w:lang w:eastAsia="pl-PL"/>
        </w:rPr>
        <w:t>straty ponoszone przez przedsiębiorców, utrudniające lub uniemożliwiające prowadzenie działalności gospodarczej</w:t>
      </w:r>
      <w:r w:rsidR="008547F0">
        <w:rPr>
          <w:rFonts w:eastAsia="Calibri" w:cs="Calibri"/>
          <w:color w:val="000000"/>
          <w:sz w:val="24"/>
          <w:szCs w:val="24"/>
          <w:lang w:eastAsia="pl-PL"/>
        </w:rPr>
        <w:t>;</w:t>
      </w:r>
    </w:p>
    <w:p w14:paraId="02F0704F" w14:textId="46FAF958" w:rsidR="00B25EC0" w:rsidRPr="008547F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sz w:val="24"/>
          <w:szCs w:val="24"/>
        </w:rPr>
        <w:t>zniszczenia w infrastrukturze komunalnej: skażenie źródeł wody pitnej lub sieci wodociągowej</w:t>
      </w:r>
      <w:r w:rsidR="008547F0">
        <w:rPr>
          <w:sz w:val="24"/>
          <w:szCs w:val="24"/>
        </w:rPr>
        <w:t>;</w:t>
      </w:r>
    </w:p>
    <w:p w14:paraId="5D112ABD" w14:textId="6C845279" w:rsidR="00B25EC0" w:rsidRPr="008547F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sz w:val="24"/>
          <w:szCs w:val="24"/>
        </w:rPr>
        <w:t>zniszczenia w infrastrukturze transportowej: długoterminowe zablokowanie szlaków/węzłów komunikacyjnych powodujące unieruchomienie lub utrudnienia w transporcie; utrudnienia komunikacyjne</w:t>
      </w:r>
      <w:r w:rsidR="008547F0">
        <w:rPr>
          <w:sz w:val="24"/>
          <w:szCs w:val="24"/>
        </w:rPr>
        <w:t>;</w:t>
      </w:r>
    </w:p>
    <w:p w14:paraId="76A17CA9" w14:textId="72DD0361" w:rsidR="00B25EC0" w:rsidRPr="008547F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sz w:val="24"/>
          <w:szCs w:val="24"/>
        </w:rPr>
        <w:t>długoterminowe zablokowanie szlaków/węzłów komunikacyjnych powodujące unieruchomienie lub utrudnienia w transporcie; utrudnienia komunikacyjne</w:t>
      </w:r>
      <w:r w:rsidR="008547F0">
        <w:rPr>
          <w:sz w:val="24"/>
          <w:szCs w:val="24"/>
        </w:rPr>
        <w:t>;</w:t>
      </w:r>
    </w:p>
    <w:p w14:paraId="45EF8D82" w14:textId="752D227F" w:rsidR="00B25EC0" w:rsidRPr="008547F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sz w:val="24"/>
          <w:szCs w:val="24"/>
        </w:rPr>
        <w:t>straty w dziedzictwie kulturowym</w:t>
      </w:r>
      <w:r w:rsidR="008547F0">
        <w:rPr>
          <w:sz w:val="24"/>
          <w:szCs w:val="24"/>
        </w:rPr>
        <w:t>;</w:t>
      </w:r>
    </w:p>
    <w:p w14:paraId="12149AF5" w14:textId="4190F152" w:rsidR="00B25EC0" w:rsidRPr="008547F0" w:rsidRDefault="00B25EC0" w:rsidP="00EC5114">
      <w:pPr>
        <w:pStyle w:val="Akapitzlist"/>
        <w:numPr>
          <w:ilvl w:val="0"/>
          <w:numId w:val="226"/>
        </w:numPr>
        <w:spacing w:after="99" w:line="360" w:lineRule="exact"/>
        <w:ind w:left="284" w:hanging="284"/>
        <w:rPr>
          <w:rFonts w:eastAsia="Calibri" w:cs="Calibri"/>
          <w:color w:val="000000"/>
          <w:sz w:val="24"/>
          <w:szCs w:val="24"/>
          <w:lang w:eastAsia="pl-PL"/>
        </w:rPr>
      </w:pPr>
      <w:r w:rsidRPr="008547F0">
        <w:rPr>
          <w:sz w:val="24"/>
          <w:szCs w:val="24"/>
        </w:rPr>
        <w:t>straty w turystyce</w:t>
      </w:r>
      <w:r w:rsidR="008547F0">
        <w:rPr>
          <w:sz w:val="24"/>
          <w:szCs w:val="24"/>
        </w:rPr>
        <w:t>.</w:t>
      </w:r>
    </w:p>
    <w:p w14:paraId="3B895D9B" w14:textId="46DACEAD" w:rsidR="00B25EC0" w:rsidRDefault="00B25EC0" w:rsidP="00B25EC0">
      <w:pPr>
        <w:spacing w:after="193" w:line="360" w:lineRule="exact"/>
        <w:ind w:right="91" w:hanging="11"/>
        <w:rPr>
          <w:b/>
          <w:bCs/>
          <w:sz w:val="24"/>
          <w:szCs w:val="24"/>
        </w:rPr>
      </w:pPr>
      <w:r w:rsidRPr="008547F0">
        <w:rPr>
          <w:b/>
          <w:bCs/>
          <w:sz w:val="24"/>
          <w:szCs w:val="24"/>
        </w:rPr>
        <w:t>ŚRODOWISKO NATURALNE:</w:t>
      </w:r>
    </w:p>
    <w:p w14:paraId="1FD8CA6B" w14:textId="44B5606A" w:rsidR="00B25EC0" w:rsidRPr="008547F0" w:rsidRDefault="00B25EC0" w:rsidP="00EC5114">
      <w:pPr>
        <w:pStyle w:val="Akapitzlist"/>
        <w:numPr>
          <w:ilvl w:val="0"/>
          <w:numId w:val="228"/>
        </w:numPr>
        <w:spacing w:after="193" w:line="360" w:lineRule="exact"/>
        <w:ind w:left="284" w:right="91" w:hanging="284"/>
        <w:rPr>
          <w:b/>
          <w:bCs/>
          <w:sz w:val="24"/>
          <w:szCs w:val="24"/>
        </w:rPr>
      </w:pPr>
      <w:r w:rsidRPr="008547F0">
        <w:rPr>
          <w:sz w:val="24"/>
          <w:szCs w:val="24"/>
        </w:rPr>
        <w:t xml:space="preserve">skażenia gleby, powietrza, wód powierzchniowych, wód podziemnych, wód morskich, brzegu morskiego oraz fauny </w:t>
      </w:r>
      <w:r w:rsidR="008547F0">
        <w:rPr>
          <w:sz w:val="24"/>
          <w:szCs w:val="24"/>
        </w:rPr>
        <w:br/>
      </w:r>
      <w:r w:rsidRPr="008547F0">
        <w:rPr>
          <w:sz w:val="24"/>
          <w:szCs w:val="24"/>
        </w:rPr>
        <w:t>i flory</w:t>
      </w:r>
      <w:r w:rsidR="008547F0">
        <w:rPr>
          <w:sz w:val="24"/>
          <w:szCs w:val="24"/>
        </w:rPr>
        <w:t>;</w:t>
      </w:r>
    </w:p>
    <w:p w14:paraId="5ADA2CCF" w14:textId="416D094D" w:rsidR="00B25EC0" w:rsidRPr="008547F0" w:rsidRDefault="00B25EC0" w:rsidP="00EC5114">
      <w:pPr>
        <w:pStyle w:val="Akapitzlist"/>
        <w:numPr>
          <w:ilvl w:val="0"/>
          <w:numId w:val="228"/>
        </w:numPr>
        <w:spacing w:after="193" w:line="360" w:lineRule="exact"/>
        <w:ind w:left="284" w:right="91" w:hanging="284"/>
        <w:rPr>
          <w:b/>
          <w:bCs/>
          <w:sz w:val="24"/>
          <w:szCs w:val="24"/>
        </w:rPr>
      </w:pPr>
      <w:r w:rsidRPr="008547F0">
        <w:rPr>
          <w:sz w:val="24"/>
          <w:szCs w:val="24"/>
        </w:rPr>
        <w:t>zwiększona śmiertelność organizmów roślinnych i zwierzęcych lub całkowite wymieranie organizmów na obszarze dotkniętym zanieczyszczeniem</w:t>
      </w:r>
      <w:r w:rsidR="008547F0">
        <w:rPr>
          <w:sz w:val="24"/>
          <w:szCs w:val="24"/>
        </w:rPr>
        <w:t>;</w:t>
      </w:r>
    </w:p>
    <w:p w14:paraId="7EF5D50A" w14:textId="0306CD10" w:rsidR="00B25EC0" w:rsidRPr="008547F0" w:rsidRDefault="00B25EC0" w:rsidP="00EC5114">
      <w:pPr>
        <w:pStyle w:val="Akapitzlist"/>
        <w:numPr>
          <w:ilvl w:val="0"/>
          <w:numId w:val="228"/>
        </w:numPr>
        <w:spacing w:after="193" w:line="360" w:lineRule="exact"/>
        <w:ind w:left="284" w:right="91" w:hanging="284"/>
        <w:rPr>
          <w:b/>
          <w:bCs/>
          <w:sz w:val="24"/>
          <w:szCs w:val="24"/>
        </w:rPr>
      </w:pPr>
      <w:r w:rsidRPr="008547F0">
        <w:rPr>
          <w:sz w:val="24"/>
          <w:szCs w:val="24"/>
        </w:rPr>
        <w:t xml:space="preserve">zachwianie stabilnością populacji gatunków organizmów dotkniętych zwiększoną śmiertelnością – wymarcie osobników </w:t>
      </w:r>
      <w:r w:rsidR="008547F0">
        <w:rPr>
          <w:sz w:val="24"/>
          <w:szCs w:val="24"/>
        </w:rPr>
        <w:br/>
      </w:r>
      <w:r w:rsidRPr="008547F0">
        <w:rPr>
          <w:sz w:val="24"/>
          <w:szCs w:val="24"/>
        </w:rPr>
        <w:t>w wieku rozrodczym wpływa na zdolność odtworzenia się danej populacji w kolejnych latach</w:t>
      </w:r>
      <w:r w:rsidR="008547F0">
        <w:rPr>
          <w:sz w:val="24"/>
          <w:szCs w:val="24"/>
        </w:rPr>
        <w:t>;</w:t>
      </w:r>
    </w:p>
    <w:p w14:paraId="37FAEAA7" w14:textId="74B14A82" w:rsidR="00B25EC0" w:rsidRPr="008547F0" w:rsidRDefault="00B25EC0" w:rsidP="00EC5114">
      <w:pPr>
        <w:pStyle w:val="Akapitzlist"/>
        <w:numPr>
          <w:ilvl w:val="0"/>
          <w:numId w:val="228"/>
        </w:numPr>
        <w:spacing w:after="193" w:line="360" w:lineRule="exact"/>
        <w:ind w:left="284" w:right="91" w:hanging="284"/>
        <w:rPr>
          <w:b/>
          <w:bCs/>
          <w:sz w:val="24"/>
          <w:szCs w:val="24"/>
        </w:rPr>
      </w:pPr>
      <w:r w:rsidRPr="008547F0">
        <w:rPr>
          <w:sz w:val="24"/>
          <w:szCs w:val="24"/>
        </w:rPr>
        <w:t>zubożenie ekosystemów poprzez zniszczenie siedlisk, w tym miejsc rozrodu i odrostu ryb</w:t>
      </w:r>
      <w:r w:rsidR="008547F0">
        <w:rPr>
          <w:sz w:val="24"/>
          <w:szCs w:val="24"/>
        </w:rPr>
        <w:t>;</w:t>
      </w:r>
    </w:p>
    <w:p w14:paraId="2A2C9E15" w14:textId="45D1EED1" w:rsidR="00B25EC0" w:rsidRPr="008547F0" w:rsidRDefault="00B25EC0" w:rsidP="00EC5114">
      <w:pPr>
        <w:pStyle w:val="Akapitzlist"/>
        <w:numPr>
          <w:ilvl w:val="0"/>
          <w:numId w:val="228"/>
        </w:numPr>
        <w:spacing w:after="193" w:line="360" w:lineRule="exact"/>
        <w:ind w:left="284" w:right="91" w:hanging="284"/>
        <w:rPr>
          <w:b/>
          <w:bCs/>
          <w:sz w:val="24"/>
          <w:szCs w:val="24"/>
        </w:rPr>
      </w:pPr>
      <w:r w:rsidRPr="008547F0">
        <w:rPr>
          <w:sz w:val="24"/>
          <w:szCs w:val="24"/>
        </w:rPr>
        <w:t xml:space="preserve">zniszczenia a nawet degradacja środowiska naturalnego (skala zniszczeń uzależniona od skali i zasięgu zaistniałego zjawiska) </w:t>
      </w:r>
      <w:r w:rsidR="008547F0">
        <w:rPr>
          <w:sz w:val="24"/>
          <w:szCs w:val="24"/>
        </w:rPr>
        <w:br/>
      </w:r>
      <w:r w:rsidRPr="008547F0">
        <w:rPr>
          <w:sz w:val="24"/>
          <w:szCs w:val="24"/>
        </w:rPr>
        <w:t>w tym: możliwa degradacja cennych przyrodniczo lub chronionych obszarów i gatunków (rezerwaty, parki narodowe, parki krajobrazowe, obszary Natura 2000, zespoły przyrodniczo-krajobrazowe)</w:t>
      </w:r>
      <w:r w:rsidR="008547F0">
        <w:rPr>
          <w:sz w:val="24"/>
          <w:szCs w:val="24"/>
        </w:rPr>
        <w:t>.</w:t>
      </w:r>
    </w:p>
    <w:p w14:paraId="2F03FA0D" w14:textId="77777777" w:rsidR="008547F0" w:rsidRDefault="008547F0" w:rsidP="008547F0">
      <w:pPr>
        <w:spacing w:after="0" w:line="360" w:lineRule="exact"/>
        <w:rPr>
          <w:rFonts w:cs="Arial"/>
          <w:b/>
          <w:bCs/>
          <w:color w:val="FF0000"/>
          <w:sz w:val="24"/>
          <w:szCs w:val="24"/>
          <w:u w:val="single"/>
        </w:rPr>
      </w:pPr>
      <w:r w:rsidRPr="009F2273">
        <w:rPr>
          <w:rFonts w:cs="Arial"/>
          <w:b/>
          <w:bCs/>
          <w:color w:val="FF0000"/>
          <w:sz w:val="24"/>
          <w:szCs w:val="24"/>
          <w:u w:val="single"/>
        </w:rPr>
        <w:t xml:space="preserve">WNIOSKI: </w:t>
      </w:r>
    </w:p>
    <w:p w14:paraId="796E6762" w14:textId="29D73370" w:rsidR="00084C5D" w:rsidRPr="00084C5D" w:rsidRDefault="008547F0" w:rsidP="00EC5114">
      <w:pPr>
        <w:pStyle w:val="Akapitzlist"/>
        <w:numPr>
          <w:ilvl w:val="0"/>
          <w:numId w:val="223"/>
        </w:numPr>
        <w:spacing w:after="0" w:line="360" w:lineRule="exact"/>
        <w:ind w:left="284" w:hanging="284"/>
        <w:rPr>
          <w:rFonts w:cs="Arial"/>
          <w:b/>
          <w:bCs/>
          <w:sz w:val="24"/>
          <w:szCs w:val="24"/>
          <w:u w:val="single"/>
        </w:rPr>
      </w:pPr>
      <w:r w:rsidRPr="00B75DDB">
        <w:rPr>
          <w:rFonts w:cs="Calibri"/>
          <w:sz w:val="24"/>
          <w:szCs w:val="24"/>
        </w:rPr>
        <w:t>ryzyko wystąpieni</w:t>
      </w:r>
      <w:r w:rsidR="00084C5D">
        <w:rPr>
          <w:rFonts w:cs="Calibri"/>
          <w:sz w:val="24"/>
          <w:szCs w:val="24"/>
        </w:rPr>
        <w:t xml:space="preserve">a </w:t>
      </w:r>
      <w:r w:rsidR="00084C5D" w:rsidRPr="00084C5D">
        <w:rPr>
          <w:sz w:val="24"/>
          <w:szCs w:val="24"/>
        </w:rPr>
        <w:t xml:space="preserve">zanieczyszczenia wód powierzchniowych </w:t>
      </w:r>
      <w:r w:rsidR="00084C5D">
        <w:rPr>
          <w:sz w:val="24"/>
          <w:szCs w:val="24"/>
        </w:rPr>
        <w:br/>
      </w:r>
      <w:r w:rsidR="00084C5D" w:rsidRPr="00084C5D">
        <w:rPr>
          <w:sz w:val="24"/>
          <w:szCs w:val="24"/>
        </w:rPr>
        <w:t>i podziemnych</w:t>
      </w:r>
      <w:r w:rsidRPr="00084C5D">
        <w:rPr>
          <w:rFonts w:cs="Calibri"/>
          <w:sz w:val="24"/>
          <w:szCs w:val="24"/>
        </w:rPr>
        <w:t xml:space="preserve"> jest średnie</w:t>
      </w:r>
      <w:r w:rsidR="00084C5D">
        <w:rPr>
          <w:rFonts w:cs="Calibri"/>
          <w:sz w:val="24"/>
          <w:szCs w:val="24"/>
        </w:rPr>
        <w:t>;</w:t>
      </w:r>
    </w:p>
    <w:p w14:paraId="469C810A" w14:textId="1BBADFBC" w:rsidR="008547F0" w:rsidRPr="00084C5D" w:rsidRDefault="00084C5D" w:rsidP="00EC5114">
      <w:pPr>
        <w:pStyle w:val="Akapitzlist"/>
        <w:numPr>
          <w:ilvl w:val="0"/>
          <w:numId w:val="223"/>
        </w:numPr>
        <w:spacing w:after="0" w:line="360" w:lineRule="exact"/>
        <w:ind w:left="284" w:hanging="284"/>
        <w:rPr>
          <w:rFonts w:cs="Arial"/>
          <w:b/>
          <w:bCs/>
          <w:sz w:val="24"/>
          <w:szCs w:val="24"/>
          <w:u w:val="single"/>
        </w:rPr>
      </w:pPr>
      <w:r w:rsidRPr="00084C5D">
        <w:rPr>
          <w:sz w:val="24"/>
          <w:szCs w:val="24"/>
        </w:rPr>
        <w:t>Woje</w:t>
      </w:r>
      <w:r>
        <w:rPr>
          <w:sz w:val="24"/>
          <w:szCs w:val="24"/>
        </w:rPr>
        <w:t>w</w:t>
      </w:r>
      <w:r w:rsidRPr="00084C5D">
        <w:rPr>
          <w:sz w:val="24"/>
          <w:szCs w:val="24"/>
        </w:rPr>
        <w:t xml:space="preserve">ództwo </w:t>
      </w:r>
      <w:r>
        <w:rPr>
          <w:sz w:val="24"/>
          <w:szCs w:val="24"/>
        </w:rPr>
        <w:t>P</w:t>
      </w:r>
      <w:r w:rsidRPr="00084C5D">
        <w:rPr>
          <w:sz w:val="24"/>
          <w:szCs w:val="24"/>
        </w:rPr>
        <w:t>omorskie charakteryzuje bogata sieć hydrograficzna i duże zasoby wodne zarówno powierzchniowe, jak i podziemne</w:t>
      </w:r>
      <w:r>
        <w:rPr>
          <w:sz w:val="24"/>
          <w:szCs w:val="24"/>
        </w:rPr>
        <w:t>;</w:t>
      </w:r>
    </w:p>
    <w:p w14:paraId="4F7CBB64" w14:textId="5DF83DFB" w:rsidR="00084C5D" w:rsidRDefault="00084C5D" w:rsidP="00EC5114">
      <w:pPr>
        <w:pStyle w:val="Akapitzlist"/>
        <w:numPr>
          <w:ilvl w:val="0"/>
          <w:numId w:val="223"/>
        </w:numPr>
        <w:spacing w:after="0" w:line="360" w:lineRule="exact"/>
        <w:ind w:left="284" w:hanging="284"/>
        <w:rPr>
          <w:rFonts w:cs="Arial"/>
          <w:sz w:val="24"/>
          <w:szCs w:val="24"/>
        </w:rPr>
      </w:pPr>
      <w:r w:rsidRPr="00084C5D">
        <w:rPr>
          <w:rFonts w:cs="Arial"/>
          <w:sz w:val="24"/>
          <w:szCs w:val="24"/>
        </w:rPr>
        <w:t xml:space="preserve">warunki hydrologiczne kształtują strukturę funkcjonalno-przestrzenną całego regionu, wpływają na bogactwo przyrodnicze i krajobrazowe, warunkują </w:t>
      </w:r>
      <w:r>
        <w:rPr>
          <w:rFonts w:cs="Arial"/>
          <w:sz w:val="24"/>
          <w:szCs w:val="24"/>
        </w:rPr>
        <w:t xml:space="preserve">rozmieszczenie ludności </w:t>
      </w:r>
      <w:r w:rsidRPr="00084C5D">
        <w:rPr>
          <w:rFonts w:cs="Arial"/>
          <w:sz w:val="24"/>
          <w:szCs w:val="24"/>
        </w:rPr>
        <w:t xml:space="preserve"> </w:t>
      </w:r>
      <w:r>
        <w:rPr>
          <w:rFonts w:cs="Arial"/>
          <w:sz w:val="24"/>
          <w:szCs w:val="24"/>
        </w:rPr>
        <w:t xml:space="preserve">oraz </w:t>
      </w:r>
      <w:r w:rsidRPr="00084C5D">
        <w:rPr>
          <w:rFonts w:cs="Arial"/>
          <w:sz w:val="24"/>
          <w:szCs w:val="24"/>
        </w:rPr>
        <w:t>determinują do rozwoju wielu gałęzi gospodarki</w:t>
      </w:r>
      <w:r>
        <w:rPr>
          <w:rFonts w:cs="Arial"/>
          <w:sz w:val="24"/>
          <w:szCs w:val="24"/>
        </w:rPr>
        <w:t>;</w:t>
      </w:r>
    </w:p>
    <w:p w14:paraId="2EC526AB" w14:textId="021DF2C5" w:rsidR="008547F0" w:rsidRPr="00084C5D" w:rsidRDefault="00084C5D" w:rsidP="00EC5114">
      <w:pPr>
        <w:pStyle w:val="Akapitzlist"/>
        <w:numPr>
          <w:ilvl w:val="0"/>
          <w:numId w:val="223"/>
        </w:numPr>
        <w:spacing w:after="0" w:line="360" w:lineRule="exact"/>
        <w:ind w:left="284" w:hanging="284"/>
        <w:rPr>
          <w:rFonts w:cs="Arial"/>
          <w:b/>
          <w:bCs/>
          <w:sz w:val="24"/>
          <w:szCs w:val="24"/>
          <w:u w:val="single"/>
        </w:rPr>
      </w:pPr>
      <w:r w:rsidRPr="00084C5D">
        <w:rPr>
          <w:rFonts w:cs="Arial"/>
          <w:sz w:val="24"/>
          <w:szCs w:val="24"/>
        </w:rPr>
        <w:t>dorzecza nie tylko mają znaczenie dla ekosystemów i przyrody, ale również wpływają na rozwój gospodarczy regionu, dostarczając wodę do nawadniania pól</w:t>
      </w:r>
      <w:r>
        <w:rPr>
          <w:rFonts w:cs="Arial"/>
          <w:sz w:val="24"/>
          <w:szCs w:val="24"/>
        </w:rPr>
        <w:t>.</w:t>
      </w:r>
    </w:p>
    <w:p w14:paraId="5C6933F4" w14:textId="77777777" w:rsidR="008547F0" w:rsidRPr="009F2273" w:rsidRDefault="008547F0" w:rsidP="008547F0">
      <w:pPr>
        <w:spacing w:after="0" w:line="360" w:lineRule="exact"/>
        <w:rPr>
          <w:rFonts w:cs="Arial"/>
          <w:b/>
          <w:bCs/>
          <w:color w:val="FF0000"/>
          <w:sz w:val="24"/>
          <w:szCs w:val="24"/>
          <w:u w:val="single"/>
        </w:rPr>
      </w:pPr>
      <w:r w:rsidRPr="009F2273">
        <w:rPr>
          <w:rFonts w:cs="Arial"/>
          <w:b/>
          <w:bCs/>
          <w:color w:val="FF0000"/>
          <w:sz w:val="24"/>
          <w:szCs w:val="24"/>
          <w:u w:val="single"/>
        </w:rPr>
        <w:t>OCENA RYZYKA:</w:t>
      </w:r>
    </w:p>
    <w:p w14:paraId="4AFAFC92" w14:textId="77777777" w:rsidR="008547F0" w:rsidRPr="009F2273" w:rsidRDefault="008547F0" w:rsidP="00EC5114">
      <w:pPr>
        <w:numPr>
          <w:ilvl w:val="0"/>
          <w:numId w:val="217"/>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 xml:space="preserve">prawdopodobieństwo wystąpienia zagrożenia: </w:t>
      </w:r>
      <w:r w:rsidRPr="009F2273">
        <w:rPr>
          <w:rFonts w:cs="Arial"/>
          <w:b/>
          <w:color w:val="000000" w:themeColor="text1"/>
          <w:sz w:val="24"/>
          <w:szCs w:val="24"/>
        </w:rPr>
        <w:t xml:space="preserve">skala </w:t>
      </w:r>
      <w:r>
        <w:rPr>
          <w:rFonts w:cs="Arial"/>
          <w:b/>
          <w:color w:val="000000" w:themeColor="text1"/>
          <w:sz w:val="24"/>
          <w:szCs w:val="24"/>
        </w:rPr>
        <w:t>3</w:t>
      </w:r>
      <w:r w:rsidRPr="009F2273">
        <w:rPr>
          <w:rFonts w:cs="Arial"/>
          <w:b/>
          <w:color w:val="000000" w:themeColor="text1"/>
          <w:sz w:val="24"/>
          <w:szCs w:val="24"/>
        </w:rPr>
        <w:t>/</w:t>
      </w:r>
      <w:r>
        <w:rPr>
          <w:rFonts w:cs="Arial"/>
          <w:b/>
          <w:color w:val="000000" w:themeColor="text1"/>
          <w:sz w:val="24"/>
          <w:szCs w:val="24"/>
        </w:rPr>
        <w:t>możliwe;</w:t>
      </w:r>
    </w:p>
    <w:p w14:paraId="19B83A38" w14:textId="661B2022" w:rsidR="008547F0" w:rsidRPr="009F2273" w:rsidRDefault="008547F0" w:rsidP="00EC5114">
      <w:pPr>
        <w:numPr>
          <w:ilvl w:val="0"/>
          <w:numId w:val="216"/>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 xml:space="preserve">klasyfikacja skutków: </w:t>
      </w:r>
      <w:r w:rsidR="00084C5D">
        <w:rPr>
          <w:rFonts w:cs="Arial"/>
          <w:b/>
          <w:color w:val="000000" w:themeColor="text1"/>
          <w:sz w:val="24"/>
          <w:szCs w:val="24"/>
        </w:rPr>
        <w:t>C</w:t>
      </w:r>
      <w:r w:rsidRPr="009F2273">
        <w:rPr>
          <w:rFonts w:cs="Arial"/>
          <w:b/>
          <w:color w:val="000000" w:themeColor="text1"/>
          <w:sz w:val="24"/>
          <w:szCs w:val="24"/>
        </w:rPr>
        <w:t>/</w:t>
      </w:r>
      <w:r w:rsidR="00084C5D">
        <w:rPr>
          <w:rFonts w:cs="Arial"/>
          <w:b/>
          <w:color w:val="000000" w:themeColor="text1"/>
          <w:sz w:val="24"/>
          <w:szCs w:val="24"/>
        </w:rPr>
        <w:t xml:space="preserve">średnie </w:t>
      </w:r>
      <w:r w:rsidRPr="009F2273">
        <w:rPr>
          <w:rFonts w:cs="Arial"/>
          <w:b/>
          <w:color w:val="000000" w:themeColor="text1"/>
          <w:sz w:val="24"/>
          <w:szCs w:val="24"/>
        </w:rPr>
        <w:t xml:space="preserve">skutki, kategoria Z, </w:t>
      </w:r>
      <w:r w:rsidR="00084C5D">
        <w:rPr>
          <w:rFonts w:cs="Arial"/>
          <w:b/>
          <w:color w:val="000000" w:themeColor="text1"/>
          <w:sz w:val="24"/>
          <w:szCs w:val="24"/>
        </w:rPr>
        <w:t>S</w:t>
      </w:r>
      <w:r w:rsidRPr="009F2273">
        <w:rPr>
          <w:rFonts w:cs="Arial"/>
          <w:color w:val="000000" w:themeColor="text1"/>
          <w:sz w:val="24"/>
          <w:szCs w:val="24"/>
        </w:rPr>
        <w:t>;</w:t>
      </w:r>
    </w:p>
    <w:p w14:paraId="4B9E2D44" w14:textId="77777777" w:rsidR="008547F0" w:rsidRPr="009F2273" w:rsidRDefault="008547F0" w:rsidP="00EC5114">
      <w:pPr>
        <w:numPr>
          <w:ilvl w:val="0"/>
          <w:numId w:val="216"/>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wartość ryzyka:</w:t>
      </w:r>
      <w:r w:rsidRPr="009F2273">
        <w:rPr>
          <w:rFonts w:cs="Arial"/>
          <w:b/>
          <w:color w:val="000000" w:themeColor="text1"/>
          <w:sz w:val="24"/>
          <w:szCs w:val="24"/>
        </w:rPr>
        <w:t xml:space="preserve"> średnie</w:t>
      </w:r>
      <w:r w:rsidRPr="009F2273">
        <w:rPr>
          <w:rFonts w:cs="Arial"/>
          <w:color w:val="000000" w:themeColor="text1"/>
          <w:sz w:val="24"/>
          <w:szCs w:val="24"/>
        </w:rPr>
        <w:t>;</w:t>
      </w:r>
    </w:p>
    <w:p w14:paraId="0E3B6904" w14:textId="77777777" w:rsidR="008547F0" w:rsidRPr="009F2273" w:rsidRDefault="008547F0" w:rsidP="00EC5114">
      <w:pPr>
        <w:numPr>
          <w:ilvl w:val="0"/>
          <w:numId w:val="216"/>
        </w:numPr>
        <w:spacing w:after="0" w:line="360" w:lineRule="exact"/>
        <w:ind w:left="284" w:hanging="284"/>
        <w:contextualSpacing/>
        <w:rPr>
          <w:rFonts w:cs="Arial"/>
          <w:b/>
          <w:bCs/>
          <w:sz w:val="24"/>
          <w:szCs w:val="24"/>
          <w:u w:val="single"/>
        </w:rPr>
      </w:pPr>
      <w:r w:rsidRPr="009F2273">
        <w:rPr>
          <w:rFonts w:cs="Arial"/>
          <w:color w:val="000000" w:themeColor="text1"/>
          <w:sz w:val="24"/>
          <w:szCs w:val="24"/>
        </w:rPr>
        <w:t xml:space="preserve">akceptacja ryzyka: </w:t>
      </w:r>
      <w:r w:rsidRPr="009F2273">
        <w:rPr>
          <w:rFonts w:cs="Arial"/>
          <w:b/>
          <w:bCs/>
          <w:color w:val="000000" w:themeColor="text1"/>
          <w:sz w:val="24"/>
          <w:szCs w:val="24"/>
        </w:rPr>
        <w:t>tolerowane</w:t>
      </w:r>
      <w:r w:rsidRPr="009F2273">
        <w:rPr>
          <w:rFonts w:cs="Arial"/>
          <w:bCs/>
          <w:color w:val="000000" w:themeColor="text1"/>
          <w:sz w:val="24"/>
          <w:szCs w:val="24"/>
        </w:rPr>
        <w:t>;</w:t>
      </w:r>
    </w:p>
    <w:p w14:paraId="64E80B26" w14:textId="0C7B2344" w:rsidR="008547F0" w:rsidRPr="0033145E" w:rsidRDefault="008547F0" w:rsidP="00EC5114">
      <w:pPr>
        <w:numPr>
          <w:ilvl w:val="0"/>
          <w:numId w:val="216"/>
        </w:numPr>
        <w:spacing w:after="0" w:line="360" w:lineRule="exact"/>
        <w:ind w:left="284" w:hanging="284"/>
        <w:contextualSpacing/>
        <w:rPr>
          <w:sz w:val="24"/>
          <w:szCs w:val="24"/>
        </w:rPr>
      </w:pPr>
      <w:r w:rsidRPr="009F2273">
        <w:rPr>
          <w:rFonts w:cs="Arial"/>
          <w:color w:val="000000" w:themeColor="text1"/>
          <w:sz w:val="24"/>
          <w:szCs w:val="24"/>
        </w:rPr>
        <w:t>uzasadnienie akceptacji</w:t>
      </w:r>
      <w:r w:rsidR="00B213CA">
        <w:rPr>
          <w:rFonts w:cs="Arial"/>
          <w:color w:val="000000" w:themeColor="text1"/>
          <w:sz w:val="24"/>
          <w:szCs w:val="24"/>
        </w:rPr>
        <w:t xml:space="preserve">: </w:t>
      </w:r>
      <w:r w:rsidRPr="00B213CA">
        <w:rPr>
          <w:rFonts w:cs="Arial"/>
          <w:color w:val="000000" w:themeColor="text1"/>
          <w:sz w:val="24"/>
          <w:szCs w:val="24"/>
        </w:rPr>
        <w:t xml:space="preserve">stosowanie się </w:t>
      </w:r>
      <w:r w:rsidR="00B213CA">
        <w:rPr>
          <w:rFonts w:cs="Arial"/>
          <w:color w:val="000000" w:themeColor="text1"/>
          <w:sz w:val="24"/>
          <w:szCs w:val="24"/>
        </w:rPr>
        <w:t xml:space="preserve">norm ochrony środowiska </w:t>
      </w:r>
      <w:r w:rsidRPr="00B213CA">
        <w:rPr>
          <w:rFonts w:cs="Arial"/>
          <w:color w:val="000000" w:themeColor="text1"/>
          <w:sz w:val="24"/>
          <w:szCs w:val="24"/>
        </w:rPr>
        <w:t xml:space="preserve">może zapobiec lub zminimalizować zagrożenie. </w:t>
      </w:r>
      <w:r w:rsidR="00B213CA">
        <w:rPr>
          <w:rFonts w:cs="Arial"/>
          <w:color w:val="000000" w:themeColor="text1"/>
          <w:sz w:val="24"/>
          <w:szCs w:val="24"/>
        </w:rPr>
        <w:t xml:space="preserve"> Podmioty dedykowane do zwalczania zagrożenia powinny  prowadzić stały monitoring sytuacji na akwenach i wodach </w:t>
      </w:r>
      <w:r w:rsidR="00B213CA" w:rsidRPr="0033145E">
        <w:rPr>
          <w:rFonts w:cs="Arial"/>
          <w:color w:val="000000" w:themeColor="text1"/>
          <w:sz w:val="24"/>
          <w:szCs w:val="24"/>
        </w:rPr>
        <w:t xml:space="preserve">podziemnych. </w:t>
      </w:r>
    </w:p>
    <w:p w14:paraId="6B04B16E" w14:textId="75F554FA" w:rsidR="0033145E" w:rsidRPr="0033145E" w:rsidRDefault="0033145E" w:rsidP="0033145E">
      <w:pPr>
        <w:spacing w:after="0" w:line="360" w:lineRule="exact"/>
        <w:contextualSpacing/>
        <w:rPr>
          <w:rFonts w:cs="Arial"/>
          <w:color w:val="000000" w:themeColor="text1"/>
          <w:sz w:val="24"/>
          <w:szCs w:val="24"/>
        </w:rPr>
      </w:pPr>
    </w:p>
    <w:p w14:paraId="5FC9FB52" w14:textId="62BB6668" w:rsidR="0033145E" w:rsidRPr="0033145E" w:rsidRDefault="0033145E" w:rsidP="0033145E">
      <w:pPr>
        <w:spacing w:after="0" w:line="360" w:lineRule="exact"/>
        <w:contextualSpacing/>
        <w:rPr>
          <w:rFonts w:cs="Arial"/>
          <w:color w:val="000000" w:themeColor="text1"/>
          <w:sz w:val="24"/>
          <w:szCs w:val="24"/>
        </w:rPr>
      </w:pPr>
    </w:p>
    <w:p w14:paraId="4A549A05" w14:textId="2AA57D6C" w:rsidR="0033145E" w:rsidRPr="0033145E" w:rsidRDefault="0033145E" w:rsidP="0033145E">
      <w:pPr>
        <w:spacing w:after="0" w:line="360" w:lineRule="exact"/>
        <w:contextualSpacing/>
        <w:rPr>
          <w:rFonts w:cs="Arial"/>
          <w:color w:val="000000" w:themeColor="text1"/>
          <w:sz w:val="24"/>
          <w:szCs w:val="24"/>
        </w:rPr>
      </w:pPr>
    </w:p>
    <w:p w14:paraId="29C95647" w14:textId="2BFFA48E" w:rsidR="0033145E" w:rsidRPr="0033145E" w:rsidRDefault="0033145E" w:rsidP="0033145E">
      <w:pPr>
        <w:spacing w:after="0" w:line="360" w:lineRule="exact"/>
        <w:contextualSpacing/>
        <w:rPr>
          <w:rFonts w:cs="Arial"/>
          <w:color w:val="000000" w:themeColor="text1"/>
          <w:sz w:val="24"/>
          <w:szCs w:val="24"/>
        </w:rPr>
      </w:pPr>
    </w:p>
    <w:p w14:paraId="0958AF5C" w14:textId="77777777" w:rsidR="0033145E" w:rsidRPr="0033145E" w:rsidRDefault="0033145E" w:rsidP="0033145E">
      <w:pPr>
        <w:spacing w:after="0" w:line="360" w:lineRule="exact"/>
        <w:contextualSpacing/>
        <w:rPr>
          <w:sz w:val="24"/>
          <w:szCs w:val="24"/>
        </w:rPr>
      </w:pPr>
    </w:p>
    <w:p w14:paraId="2A4C12BF" w14:textId="0CAC7DA7" w:rsidR="0033145E" w:rsidRDefault="0033145E">
      <w:pPr>
        <w:spacing w:after="0" w:line="360" w:lineRule="exact"/>
        <w:contextualSpacing/>
        <w:rPr>
          <w:sz w:val="24"/>
          <w:szCs w:val="24"/>
        </w:rPr>
      </w:pPr>
    </w:p>
    <w:p w14:paraId="505D2FCE" w14:textId="0C53C598" w:rsidR="0033145E" w:rsidRDefault="0033145E">
      <w:pPr>
        <w:spacing w:after="0" w:line="360" w:lineRule="exact"/>
        <w:contextualSpacing/>
        <w:rPr>
          <w:sz w:val="24"/>
          <w:szCs w:val="24"/>
        </w:rPr>
      </w:pPr>
    </w:p>
    <w:p w14:paraId="04D01058" w14:textId="3D0FB551" w:rsidR="0033145E" w:rsidRDefault="0033145E">
      <w:pPr>
        <w:spacing w:after="0" w:line="360" w:lineRule="exact"/>
        <w:contextualSpacing/>
        <w:rPr>
          <w:sz w:val="24"/>
          <w:szCs w:val="24"/>
        </w:rPr>
      </w:pPr>
    </w:p>
    <w:p w14:paraId="1EABCADB" w14:textId="3F91F2A6" w:rsidR="0033145E" w:rsidRDefault="0033145E">
      <w:pPr>
        <w:spacing w:after="0" w:line="360" w:lineRule="exact"/>
        <w:contextualSpacing/>
        <w:rPr>
          <w:sz w:val="24"/>
          <w:szCs w:val="24"/>
        </w:rPr>
      </w:pPr>
    </w:p>
    <w:p w14:paraId="5D16A1E5" w14:textId="484DB4FE" w:rsidR="0033145E" w:rsidRDefault="0033145E">
      <w:pPr>
        <w:spacing w:after="0" w:line="360" w:lineRule="exact"/>
        <w:contextualSpacing/>
        <w:rPr>
          <w:sz w:val="24"/>
          <w:szCs w:val="24"/>
        </w:rPr>
      </w:pPr>
    </w:p>
    <w:p w14:paraId="68255634" w14:textId="7B68F23D" w:rsidR="0033145E" w:rsidRDefault="0033145E">
      <w:pPr>
        <w:spacing w:after="0" w:line="360" w:lineRule="exact"/>
        <w:contextualSpacing/>
        <w:rPr>
          <w:sz w:val="24"/>
          <w:szCs w:val="24"/>
        </w:rPr>
      </w:pPr>
    </w:p>
    <w:p w14:paraId="0421F6D7" w14:textId="26074024" w:rsidR="0033145E" w:rsidRDefault="0033145E">
      <w:pPr>
        <w:spacing w:after="0" w:line="360" w:lineRule="exact"/>
        <w:contextualSpacing/>
        <w:rPr>
          <w:sz w:val="24"/>
          <w:szCs w:val="24"/>
        </w:rPr>
      </w:pPr>
    </w:p>
    <w:p w14:paraId="7F347B18" w14:textId="1B6335A4" w:rsidR="0033145E" w:rsidRDefault="0033145E">
      <w:pPr>
        <w:spacing w:after="0" w:line="360" w:lineRule="exact"/>
        <w:contextualSpacing/>
        <w:rPr>
          <w:sz w:val="24"/>
          <w:szCs w:val="24"/>
        </w:rPr>
      </w:pPr>
    </w:p>
    <w:p w14:paraId="480D9A09" w14:textId="4CDB33B8" w:rsidR="0033145E" w:rsidRDefault="0033145E">
      <w:pPr>
        <w:spacing w:after="0" w:line="360" w:lineRule="exact"/>
        <w:contextualSpacing/>
        <w:rPr>
          <w:sz w:val="24"/>
          <w:szCs w:val="24"/>
        </w:rPr>
      </w:pPr>
    </w:p>
    <w:p w14:paraId="105BFBA1" w14:textId="33D1048A" w:rsidR="0033145E" w:rsidRDefault="0033145E">
      <w:pPr>
        <w:spacing w:after="0" w:line="360" w:lineRule="exact"/>
        <w:contextualSpacing/>
        <w:rPr>
          <w:sz w:val="24"/>
          <w:szCs w:val="24"/>
        </w:rPr>
      </w:pPr>
    </w:p>
    <w:p w14:paraId="74A7ECAF" w14:textId="692FEB82" w:rsidR="0033145E" w:rsidRDefault="0033145E">
      <w:pPr>
        <w:spacing w:after="0" w:line="360" w:lineRule="exact"/>
        <w:contextualSpacing/>
        <w:rPr>
          <w:sz w:val="24"/>
          <w:szCs w:val="24"/>
        </w:rPr>
      </w:pPr>
    </w:p>
    <w:p w14:paraId="36975693" w14:textId="77777777" w:rsidR="0033145E" w:rsidRDefault="0033145E">
      <w:pPr>
        <w:spacing w:after="0" w:line="360" w:lineRule="exact"/>
        <w:contextualSpacing/>
        <w:rPr>
          <w:sz w:val="24"/>
          <w:szCs w:val="24"/>
        </w:rPr>
        <w:sectPr w:rsidR="0033145E" w:rsidSect="00385F97">
          <w:headerReference w:type="default" r:id="rId187"/>
          <w:pgSz w:w="16838" w:h="11906" w:orient="landscape"/>
          <w:pgMar w:top="1417" w:right="1417" w:bottom="1417" w:left="1417" w:header="708" w:footer="708" w:gutter="0"/>
          <w:cols w:num="2" w:space="740"/>
          <w:docGrid w:linePitch="360"/>
        </w:sectPr>
      </w:pPr>
    </w:p>
    <w:p w14:paraId="5BDB68A3" w14:textId="2333A499" w:rsidR="0033145E" w:rsidRDefault="0033145E">
      <w:pPr>
        <w:spacing w:after="0" w:line="360" w:lineRule="exact"/>
        <w:contextualSpacing/>
        <w:rPr>
          <w:sz w:val="24"/>
          <w:szCs w:val="24"/>
        </w:rPr>
      </w:pPr>
    </w:p>
    <w:p w14:paraId="68750D63" w14:textId="3A669E52" w:rsidR="0033145E" w:rsidRPr="00BF5ED9" w:rsidRDefault="0033145E" w:rsidP="00BF5ED9">
      <w:pPr>
        <w:spacing w:after="0" w:line="360" w:lineRule="exact"/>
        <w:contextualSpacing/>
        <w:rPr>
          <w:sz w:val="24"/>
          <w:szCs w:val="24"/>
        </w:rPr>
      </w:pPr>
      <w:r w:rsidRPr="00BF5ED9">
        <w:rPr>
          <w:b/>
          <w:bCs/>
          <w:color w:val="4472C4" w:themeColor="accent1"/>
          <w:sz w:val="24"/>
          <w:szCs w:val="24"/>
        </w:rPr>
        <w:t xml:space="preserve">MASOWY NAPŁYW CUDZOZIEMCÓW NA TERYTORIUM RZECZYPOSPOLITEJ POLSKIEJ </w:t>
      </w:r>
      <w:r w:rsidRPr="00BF5ED9">
        <w:rPr>
          <w:sz w:val="24"/>
          <w:szCs w:val="24"/>
        </w:rPr>
        <w:t xml:space="preserve">ma miejsce wtedy, gdy skala napływu migrantów wykracza poza możliwości przeciwdziałania zjawisku przez instytucje odpowiadające za ochronę granicy i konieczne jest wsparcie zewnętrzne, jak również, gdy w wyniku skali napływu migrantów, następuje wyczerpanie istniejących i konieczność pilnego uruchomienia dodatkowych zasobów, przy zaangażowaniu wielu instytucji. Sposób przekroczenia przez cudzoziemców zewnętrznej granicy pomiędzy dwoma państwami, determinuje opisanie określonej sytuacji jako jeden z dwóch podstawowych rodzajów napływu imigrantów, </w:t>
      </w:r>
      <w:r w:rsidRPr="00BF5ED9">
        <w:rPr>
          <w:b/>
          <w:bCs/>
          <w:sz w:val="24"/>
          <w:szCs w:val="24"/>
        </w:rPr>
        <w:t>tj. legalny bądź nielegalny.</w:t>
      </w:r>
      <w:r w:rsidRPr="00BF5ED9">
        <w:rPr>
          <w:sz w:val="24"/>
          <w:szCs w:val="24"/>
        </w:rPr>
        <w:t xml:space="preserve"> </w:t>
      </w:r>
      <w:r w:rsidR="00BF5ED9" w:rsidRPr="00BF5ED9">
        <w:rPr>
          <w:sz w:val="24"/>
          <w:szCs w:val="24"/>
        </w:rPr>
        <w:t xml:space="preserve">Identyfikacja dotycząca </w:t>
      </w:r>
      <w:r w:rsidRPr="00BF5ED9">
        <w:rPr>
          <w:sz w:val="24"/>
          <w:szCs w:val="24"/>
        </w:rPr>
        <w:t>legaln</w:t>
      </w:r>
      <w:r w:rsidR="00BF5ED9">
        <w:rPr>
          <w:sz w:val="24"/>
          <w:szCs w:val="24"/>
        </w:rPr>
        <w:t>ego</w:t>
      </w:r>
      <w:r w:rsidRPr="00BF5ED9">
        <w:rPr>
          <w:sz w:val="24"/>
          <w:szCs w:val="24"/>
        </w:rPr>
        <w:t xml:space="preserve"> czy też nielegaln</w:t>
      </w:r>
      <w:r w:rsidR="00BF5ED9">
        <w:rPr>
          <w:sz w:val="24"/>
          <w:szCs w:val="24"/>
        </w:rPr>
        <w:t>ego</w:t>
      </w:r>
      <w:r w:rsidRPr="00BF5ED9">
        <w:rPr>
          <w:sz w:val="24"/>
          <w:szCs w:val="24"/>
        </w:rPr>
        <w:t xml:space="preserve"> ruch</w:t>
      </w:r>
      <w:r w:rsidR="00BF5ED9">
        <w:rPr>
          <w:sz w:val="24"/>
          <w:szCs w:val="24"/>
        </w:rPr>
        <w:t xml:space="preserve">u </w:t>
      </w:r>
      <w:r w:rsidRPr="00BF5ED9">
        <w:rPr>
          <w:sz w:val="24"/>
          <w:szCs w:val="24"/>
        </w:rPr>
        <w:t>migracyjn</w:t>
      </w:r>
      <w:r w:rsidR="00BF5ED9">
        <w:rPr>
          <w:sz w:val="24"/>
          <w:szCs w:val="24"/>
        </w:rPr>
        <w:t>ego</w:t>
      </w:r>
      <w:r w:rsidRPr="00BF5ED9">
        <w:rPr>
          <w:sz w:val="24"/>
          <w:szCs w:val="24"/>
        </w:rPr>
        <w:t xml:space="preserve">, skutkuje zastosowaniem środków i metod działania adekwatnych do zaistniałej sytuacji. W przypadku legalnego charakteru migracji konieczne jest głównie wsparcie ze strony lokalnych organów administracji rządowej i samorządowej, oraz obrony narodowej. </w:t>
      </w:r>
    </w:p>
    <w:p w14:paraId="6D8F85B9" w14:textId="06E9C250" w:rsidR="0033145E" w:rsidRPr="00BF5ED9" w:rsidRDefault="0033145E" w:rsidP="00BF5ED9">
      <w:pPr>
        <w:pStyle w:val="Tekstpodstawowy"/>
        <w:spacing w:after="0"/>
        <w:contextualSpacing/>
      </w:pPr>
      <w:r w:rsidRPr="00BF5ED9">
        <w:t xml:space="preserve">W sytuacji masowej nielegalnej imigracji konieczne jest wsparcie przede wszystkim ze strony Sił Zbrojnych RP. Żołnierze udzielają wsparcia logistycznego, uczestniczą we wzmacnianiu bezpieczeństwa i porządku publicznego w strefie nadgranicznej oraz pełnią służbę patrolową na granicy (samodzielnie lub wspólnie </w:t>
      </w:r>
      <w:r w:rsidR="00BF5ED9">
        <w:br/>
      </w:r>
      <w:r w:rsidRPr="00BF5ED9">
        <w:t xml:space="preserve">z funkcjonariuszami Straży Granicznej). </w:t>
      </w:r>
    </w:p>
    <w:p w14:paraId="2CB98249" w14:textId="77777777" w:rsidR="00BF5ED9" w:rsidRDefault="00BF5ED9" w:rsidP="00BF5ED9">
      <w:pPr>
        <w:spacing w:after="0" w:line="360" w:lineRule="exact"/>
        <w:contextualSpacing/>
        <w:rPr>
          <w:sz w:val="24"/>
          <w:szCs w:val="24"/>
        </w:rPr>
      </w:pPr>
    </w:p>
    <w:p w14:paraId="06B625E5" w14:textId="6ACE8A36" w:rsidR="0033145E" w:rsidRPr="00BF5ED9" w:rsidRDefault="00BF5ED9" w:rsidP="00BF5ED9">
      <w:pPr>
        <w:pStyle w:val="Nagwek6"/>
        <w:spacing w:after="0" w:line="360" w:lineRule="exact"/>
        <w:contextualSpacing/>
        <w:rPr>
          <w:rFonts w:cstheme="minorBidi"/>
        </w:rPr>
      </w:pPr>
      <w:r w:rsidRPr="00BF5ED9">
        <w:rPr>
          <w:rFonts w:cstheme="minorBidi"/>
        </w:rPr>
        <w:t xml:space="preserve">Legalny charakter imigracji  </w:t>
      </w:r>
    </w:p>
    <w:p w14:paraId="14D87D50" w14:textId="1099333B" w:rsidR="0033145E" w:rsidRPr="00BF5ED9" w:rsidRDefault="0033145E" w:rsidP="00BF5ED9">
      <w:pPr>
        <w:spacing w:after="0" w:line="360" w:lineRule="exact"/>
        <w:contextualSpacing/>
        <w:rPr>
          <w:sz w:val="24"/>
          <w:szCs w:val="24"/>
        </w:rPr>
      </w:pPr>
      <w:r w:rsidRPr="00BF5ED9">
        <w:rPr>
          <w:sz w:val="24"/>
          <w:szCs w:val="24"/>
        </w:rPr>
        <w:t xml:space="preserve">Legalna masowa imigracja charakteryzuje się tym, iż wobec cudzoziemców, którzy przekraczają granicę państwową, zachodzą uzasadnione przesłanki, że ich pobyt po wjeździe do kraju będzie uznany za legalny lub niezwłocznie zostanie zalegalizowany </w:t>
      </w:r>
      <w:r w:rsidR="00BF5ED9">
        <w:rPr>
          <w:sz w:val="24"/>
          <w:szCs w:val="24"/>
        </w:rPr>
        <w:br/>
      </w:r>
      <w:r w:rsidRPr="00BF5ED9">
        <w:rPr>
          <w:sz w:val="24"/>
          <w:szCs w:val="24"/>
        </w:rPr>
        <w:t xml:space="preserve">na podstawie prawa krajowego lub międzynarodowego, ze względu na ich szczególną sytuację w kraju pochodzeniu lub tranzytu. </w:t>
      </w:r>
    </w:p>
    <w:p w14:paraId="504C259A" w14:textId="77777777" w:rsidR="0033145E" w:rsidRPr="00BF5ED9" w:rsidRDefault="0033145E" w:rsidP="00BF5ED9">
      <w:pPr>
        <w:spacing w:after="0" w:line="360" w:lineRule="exact"/>
        <w:contextualSpacing/>
        <w:rPr>
          <w:sz w:val="24"/>
          <w:szCs w:val="24"/>
        </w:rPr>
      </w:pPr>
      <w:r w:rsidRPr="00BF5ED9">
        <w:rPr>
          <w:sz w:val="24"/>
          <w:szCs w:val="24"/>
        </w:rPr>
        <w:t xml:space="preserve">Przekroczenia granicy w tym przypadku będą odbywać się, co do zasady,  w wyznaczonych przejściach granicznych, gdzie cudzoziemcy wylegitymują się odpowiednimi dokumentami pozwalającymi na jej przekroczenie, bądź zostaną  w określonych okolicznościach uprawnieni do jej przekroczenia również w przypadku braku właściwych dokumentów podróży.  Po wjeździe cudzoziemcy będą kontynuować pobyt na podstawie dokumentów uprawniających ich do przebywania na terytorium Rzeczypospolitej Polskiej lub wystąpią do właściwych organów administracji rządowej o wydanie odpowiednich uprawnień pobytowych. </w:t>
      </w:r>
    </w:p>
    <w:p w14:paraId="144B5FFC" w14:textId="380B088E" w:rsidR="0033145E" w:rsidRPr="00BF5ED9" w:rsidRDefault="00BF5ED9" w:rsidP="00BF5ED9">
      <w:pPr>
        <w:pStyle w:val="Nagwek6"/>
        <w:spacing w:after="0" w:line="360" w:lineRule="exact"/>
        <w:contextualSpacing/>
        <w:rPr>
          <w:rFonts w:cstheme="minorBidi"/>
        </w:rPr>
      </w:pPr>
      <w:r w:rsidRPr="00BF5ED9">
        <w:rPr>
          <w:rFonts w:cstheme="minorBidi"/>
        </w:rPr>
        <w:t xml:space="preserve">Nielegalny charakter imigracji </w:t>
      </w:r>
    </w:p>
    <w:p w14:paraId="2AAE14A0" w14:textId="77777777" w:rsidR="0033145E" w:rsidRPr="00BF5ED9" w:rsidRDefault="0033145E" w:rsidP="00BF5ED9">
      <w:pPr>
        <w:spacing w:after="0" w:line="360" w:lineRule="exact"/>
        <w:contextualSpacing/>
        <w:rPr>
          <w:sz w:val="24"/>
          <w:szCs w:val="24"/>
        </w:rPr>
      </w:pPr>
      <w:r w:rsidRPr="00BF5ED9">
        <w:rPr>
          <w:sz w:val="24"/>
          <w:szCs w:val="24"/>
        </w:rPr>
        <w:t xml:space="preserve">Imigracja nielegalna, rozumiana jako przekroczenia granicy państwowej wbrew przepisom prawa przez imigrantów nie posiadających uprawnień do jej przekroczenia oraz legalnego pobytu w Polsce, wynika z braku posiadania dokumentów umożliwiających legalny wjazd do Polski albo legitymowania się sfałszowanymi, podrobionymi czy też nielegalnie posiadanymi dokumentami podróży (np. należącymi do innych osób). Kolejną przesłanką do określenia wjazdu do Polski jako nielegalny, jest przekroczenie granicy państwowej poza miejscem do tego przeznaczonym, czyli poza przejściem granicznym, przez tzw. „granicę zieloną”. Takie sytuacje mogą występować zarówno jako następstwo spontanicznej migracji, jak też w przypadku instrumentalizacji migracji, z którą Polska mierzy się od drugiej połowy 2021 roku. </w:t>
      </w:r>
    </w:p>
    <w:p w14:paraId="5E2320C5" w14:textId="4C5B09CA" w:rsidR="0033145E" w:rsidRPr="00BF5ED9" w:rsidRDefault="0033145E" w:rsidP="00BF5ED9">
      <w:pPr>
        <w:spacing w:after="0" w:line="360" w:lineRule="exact"/>
        <w:contextualSpacing/>
        <w:rPr>
          <w:sz w:val="24"/>
          <w:szCs w:val="24"/>
        </w:rPr>
      </w:pPr>
      <w:r w:rsidRPr="00BF5ED9">
        <w:rPr>
          <w:sz w:val="24"/>
          <w:szCs w:val="24"/>
        </w:rPr>
        <w:t xml:space="preserve">Z instrumentalizacją migracji mamy do czynienia w sytuacji, w której państwo trzecie lub wrogi podmiot niepaństwowy zachęcają obywateli państw trzecich lub bezpaństwowców do przemieszczania się na granice zewnętrzne lub do państwa członkowskiego, lub też ułatwiają im to przemieszczanie, w celu destabilizacji państwa. Zjawisko instrumentalizacji migracji występuje również w przypadku, gdy opisane wcześniej działania mogą zagrozić podstawowym funkcjom państwa, w tym utrzymaniu prawa i porządku lub ochronie jego bezpieczeństwa narodowego. Celem instrumentalizacji może być także destabilizacja funkcjonowania całości Unii Europejskiej Opisane rodzaje napływu migrantów wymagają podjęcia zasadniczo różnych środków i procedur reagowania a ostatnie lata przyniosły fundamentalne zmiany procesów migracyjnych, mających kluczowy wpływ na bezpieczeństwo,  w szczególności odcinka granicy państwowej RP stanowiącego jednocześnie zewnętrzną granicę Unii Europejskiej. </w:t>
      </w:r>
    </w:p>
    <w:p w14:paraId="04AD05B4" w14:textId="77777777" w:rsidR="0033145E" w:rsidRPr="00BF5ED9" w:rsidRDefault="0033145E" w:rsidP="00BF5ED9">
      <w:pPr>
        <w:spacing w:after="0" w:line="360" w:lineRule="exact"/>
        <w:contextualSpacing/>
        <w:rPr>
          <w:sz w:val="24"/>
          <w:szCs w:val="24"/>
        </w:rPr>
      </w:pPr>
      <w:r w:rsidRPr="00BF5ED9">
        <w:rPr>
          <w:sz w:val="24"/>
          <w:szCs w:val="24"/>
        </w:rPr>
        <w:t xml:space="preserve">Ryzyka identyfikowane przez Straż Graniczną w obszarze migracji, nielegalnego pobytu i przemytu oceniane są zgodnie z metodologią analizy ryzyka opracowaną przez Agencję </w:t>
      </w:r>
      <w:proofErr w:type="spellStart"/>
      <w:r w:rsidRPr="00BF5ED9">
        <w:rPr>
          <w:sz w:val="24"/>
          <w:szCs w:val="24"/>
        </w:rPr>
        <w:t>Frontex</w:t>
      </w:r>
      <w:proofErr w:type="spellEnd"/>
      <w:r w:rsidRPr="00BF5ED9">
        <w:rPr>
          <w:sz w:val="24"/>
          <w:szCs w:val="24"/>
        </w:rPr>
        <w:t xml:space="preserve">.  </w:t>
      </w:r>
    </w:p>
    <w:p w14:paraId="7CC07F96" w14:textId="77777777" w:rsidR="0033145E" w:rsidRPr="00BF5ED9" w:rsidRDefault="0033145E" w:rsidP="00BF5ED9">
      <w:pPr>
        <w:spacing w:after="0" w:line="360" w:lineRule="exact"/>
        <w:contextualSpacing/>
        <w:rPr>
          <w:sz w:val="24"/>
          <w:szCs w:val="24"/>
        </w:rPr>
      </w:pPr>
      <w:proofErr w:type="spellStart"/>
      <w:r w:rsidRPr="00BF5ED9">
        <w:rPr>
          <w:sz w:val="24"/>
          <w:szCs w:val="24"/>
        </w:rPr>
        <w:t>Common</w:t>
      </w:r>
      <w:proofErr w:type="spellEnd"/>
      <w:r w:rsidRPr="00BF5ED9">
        <w:rPr>
          <w:sz w:val="24"/>
          <w:szCs w:val="24"/>
        </w:rPr>
        <w:t xml:space="preserve"> </w:t>
      </w:r>
      <w:proofErr w:type="spellStart"/>
      <w:r w:rsidRPr="00BF5ED9">
        <w:rPr>
          <w:sz w:val="24"/>
          <w:szCs w:val="24"/>
        </w:rPr>
        <w:t>Integrated</w:t>
      </w:r>
      <w:proofErr w:type="spellEnd"/>
      <w:r w:rsidRPr="00BF5ED9">
        <w:rPr>
          <w:sz w:val="24"/>
          <w:szCs w:val="24"/>
        </w:rPr>
        <w:t xml:space="preserve"> </w:t>
      </w:r>
      <w:proofErr w:type="spellStart"/>
      <w:r w:rsidRPr="00BF5ED9">
        <w:rPr>
          <w:sz w:val="24"/>
          <w:szCs w:val="24"/>
        </w:rPr>
        <w:t>Risk</w:t>
      </w:r>
      <w:proofErr w:type="spellEnd"/>
      <w:r w:rsidRPr="00BF5ED9">
        <w:rPr>
          <w:sz w:val="24"/>
          <w:szCs w:val="24"/>
        </w:rPr>
        <w:t xml:space="preserve"> Analysis Model (CIRAM), czyli Wspólny Zintegrowany Model Analizy Ryzyka zakłada prowadzenie analizy ryzyka w celu dostarczenia informacji (analiz) umożliwiających podjęcie działań zmierzających do redukcji  i minimalizacji ryzyka, a także zapewnienia odpowiedniej skuteczności podejmowanych działań poprzez ich odpowiednie ukierunkowanie. </w:t>
      </w:r>
    </w:p>
    <w:p w14:paraId="7FEB9C58" w14:textId="77777777" w:rsidR="0033145E" w:rsidRPr="00BF5ED9" w:rsidRDefault="0033145E" w:rsidP="00BF5ED9">
      <w:pPr>
        <w:pStyle w:val="Tekstpodstawowy"/>
        <w:spacing w:after="0"/>
        <w:contextualSpacing/>
      </w:pPr>
      <w:r w:rsidRPr="00BF5ED9">
        <w:t xml:space="preserve">Zgodnie z CIRAM ryzyko jest definiowane jako skala zagrożenia  i prawdopodobieństwo jego pojawienia się na granicy państwowej, biorąc pod uwagę dostępne środki na granicach i na terytorium UE, które będą wpływać m.in. na system ochrony granicy państwowej, w tym na zapewnienie optymalnego ruchu granicznego oraz bezpieczeństwo wewnętrzne UE. Ryzyko postrzegane jest jako zjawisko składające się z trzech elementów: zagrożenia definiowanego jako presja wywierana na system ochrony granicy państwowej, wrażliwości określanej przez zdolność systemu ochrony granicy państwowej do przeciwdziałania zagrożeniom oraz wpływu rozumianego jako skutki zagrożenia dla bezpieczeństwa wewnętrznego Polski i systemu ochrony granicy państwowej. </w:t>
      </w:r>
    </w:p>
    <w:p w14:paraId="08515C68" w14:textId="707B59F0" w:rsidR="00D8422E" w:rsidRDefault="0033145E" w:rsidP="00BF5ED9">
      <w:pPr>
        <w:spacing w:after="0" w:line="360" w:lineRule="exact"/>
        <w:contextualSpacing/>
        <w:rPr>
          <w:sz w:val="24"/>
          <w:szCs w:val="24"/>
        </w:rPr>
      </w:pPr>
      <w:r w:rsidRPr="00BF5ED9">
        <w:rPr>
          <w:sz w:val="24"/>
          <w:szCs w:val="24"/>
        </w:rPr>
        <w:t>Do monitorowania rozwoju wydarzeń w krajach trzecich, które mogą  w przyszłości wpłynąć na sytuację migracyjną w Polsce wykorzystywane są m.in. informacje będące w posiadaniu Straży Granicznej, a także uzyskane od innych służb i organów szczebla krajowego oraz międzynarodowego oraz informacje pozyskane z bieżącego monitoringu tzw. otwartych źródeł informacji, prowadzonego pod kątem zdarzeń związanych w szczególności z nielegalną imigracją oraz innymi rodzajami transgranicznej działalności przestępczej</w:t>
      </w:r>
    </w:p>
    <w:p w14:paraId="3150F5D4" w14:textId="5EEE5D9C" w:rsidR="001E013F" w:rsidRDefault="009328AB" w:rsidP="001E013F">
      <w:pPr>
        <w:spacing w:after="0" w:line="360" w:lineRule="exact"/>
        <w:contextualSpacing/>
        <w:rPr>
          <w:sz w:val="24"/>
          <w:szCs w:val="24"/>
        </w:rPr>
      </w:pPr>
      <w:r w:rsidRPr="009328AB">
        <w:rPr>
          <w:sz w:val="24"/>
          <w:szCs w:val="24"/>
        </w:rPr>
        <w:t>W 2024 r. w województwie pomorskim w ramach migracji zagranicznych na pobyt stały</w:t>
      </w:r>
      <w:r w:rsidR="00D0608E">
        <w:rPr>
          <w:sz w:val="24"/>
          <w:szCs w:val="24"/>
        </w:rPr>
        <w:t xml:space="preserve"> </w:t>
      </w:r>
      <w:r w:rsidRPr="009328AB">
        <w:rPr>
          <w:sz w:val="24"/>
          <w:szCs w:val="24"/>
        </w:rPr>
        <w:t xml:space="preserve">zameldowało się 1,4 tys. osób </w:t>
      </w:r>
      <w:r w:rsidR="00D0608E">
        <w:rPr>
          <w:sz w:val="24"/>
          <w:szCs w:val="24"/>
        </w:rPr>
        <w:br/>
      </w:r>
      <w:r w:rsidRPr="009328AB">
        <w:rPr>
          <w:sz w:val="24"/>
          <w:szCs w:val="24"/>
        </w:rPr>
        <w:t>z zagranic</w:t>
      </w:r>
      <w:r w:rsidR="00D0608E">
        <w:rPr>
          <w:sz w:val="24"/>
          <w:szCs w:val="24"/>
        </w:rPr>
        <w:t xml:space="preserve">y. </w:t>
      </w:r>
      <w:r w:rsidRPr="009328AB">
        <w:rPr>
          <w:sz w:val="24"/>
          <w:szCs w:val="24"/>
        </w:rPr>
        <w:t>W przeliczeniu na 1000 ludności było to</w:t>
      </w:r>
      <w:r w:rsidR="00D0608E">
        <w:rPr>
          <w:sz w:val="24"/>
          <w:szCs w:val="24"/>
        </w:rPr>
        <w:t xml:space="preserve"> </w:t>
      </w:r>
      <w:r w:rsidRPr="009328AB">
        <w:rPr>
          <w:sz w:val="24"/>
          <w:szCs w:val="24"/>
        </w:rPr>
        <w:t>0,6</w:t>
      </w:r>
      <w:r w:rsidR="00D0608E">
        <w:rPr>
          <w:sz w:val="24"/>
          <w:szCs w:val="24"/>
        </w:rPr>
        <w:t xml:space="preserve"> osoby.</w:t>
      </w:r>
      <w:r w:rsidR="00D0608E">
        <w:rPr>
          <w:sz w:val="24"/>
          <w:szCs w:val="24"/>
        </w:rPr>
        <w:br/>
        <w:t>W</w:t>
      </w:r>
      <w:r w:rsidRPr="009328AB">
        <w:rPr>
          <w:sz w:val="24"/>
          <w:szCs w:val="24"/>
        </w:rPr>
        <w:t xml:space="preserve"> województwie</w:t>
      </w:r>
      <w:r w:rsidR="00D0608E">
        <w:rPr>
          <w:sz w:val="24"/>
          <w:szCs w:val="24"/>
        </w:rPr>
        <w:t xml:space="preserve"> </w:t>
      </w:r>
      <w:r w:rsidRPr="009328AB">
        <w:rPr>
          <w:sz w:val="24"/>
          <w:szCs w:val="24"/>
        </w:rPr>
        <w:t>w ramach migracji</w:t>
      </w:r>
      <w:r w:rsidR="00D0608E">
        <w:rPr>
          <w:sz w:val="24"/>
          <w:szCs w:val="24"/>
        </w:rPr>
        <w:t xml:space="preserve"> </w:t>
      </w:r>
      <w:r w:rsidRPr="009328AB">
        <w:rPr>
          <w:sz w:val="24"/>
          <w:szCs w:val="24"/>
        </w:rPr>
        <w:t>zagranicznych najczęściej</w:t>
      </w:r>
      <w:r w:rsidR="00D0608E">
        <w:rPr>
          <w:sz w:val="24"/>
          <w:szCs w:val="24"/>
        </w:rPr>
        <w:t xml:space="preserve"> </w:t>
      </w:r>
      <w:r w:rsidRPr="009328AB">
        <w:rPr>
          <w:sz w:val="24"/>
          <w:szCs w:val="24"/>
        </w:rPr>
        <w:t>przemieszczali się mężczyźni</w:t>
      </w:r>
      <w:r w:rsidR="00D0608E">
        <w:rPr>
          <w:sz w:val="24"/>
          <w:szCs w:val="24"/>
        </w:rPr>
        <w:t xml:space="preserve"> </w:t>
      </w:r>
      <w:r w:rsidRPr="009328AB">
        <w:rPr>
          <w:sz w:val="24"/>
          <w:szCs w:val="24"/>
        </w:rPr>
        <w:t>i mieszkańcy miast</w:t>
      </w:r>
      <w:r w:rsidR="00D0608E">
        <w:rPr>
          <w:sz w:val="24"/>
          <w:szCs w:val="24"/>
        </w:rPr>
        <w:t>. N</w:t>
      </w:r>
      <w:r w:rsidRPr="009328AB">
        <w:rPr>
          <w:sz w:val="24"/>
          <w:szCs w:val="24"/>
        </w:rPr>
        <w:t xml:space="preserve">ajwięcej osób </w:t>
      </w:r>
      <w:r w:rsidR="001E013F">
        <w:rPr>
          <w:sz w:val="24"/>
          <w:szCs w:val="24"/>
        </w:rPr>
        <w:br/>
      </w:r>
      <w:r w:rsidRPr="009328AB">
        <w:rPr>
          <w:sz w:val="24"/>
          <w:szCs w:val="24"/>
        </w:rPr>
        <w:t>z zagranicy do województwa pomorskiego przybyło z krajów</w:t>
      </w:r>
      <w:r w:rsidR="001E013F">
        <w:rPr>
          <w:sz w:val="24"/>
          <w:szCs w:val="24"/>
        </w:rPr>
        <w:t xml:space="preserve"> </w:t>
      </w:r>
      <w:r w:rsidRPr="009328AB">
        <w:rPr>
          <w:sz w:val="24"/>
          <w:szCs w:val="24"/>
        </w:rPr>
        <w:t xml:space="preserve">europejskich (90,9% ogólnej liczby imigrantów), w tym najwięcej </w:t>
      </w:r>
      <w:r w:rsidR="001E013F">
        <w:rPr>
          <w:sz w:val="24"/>
          <w:szCs w:val="24"/>
        </w:rPr>
        <w:br/>
      </w:r>
      <w:r w:rsidRPr="009328AB">
        <w:rPr>
          <w:sz w:val="24"/>
          <w:szCs w:val="24"/>
        </w:rPr>
        <w:t>z Ukrainy (19,6% ogólnej</w:t>
      </w:r>
      <w:r w:rsidR="001E013F">
        <w:rPr>
          <w:sz w:val="24"/>
          <w:szCs w:val="24"/>
        </w:rPr>
        <w:t xml:space="preserve"> </w:t>
      </w:r>
      <w:r w:rsidRPr="009328AB">
        <w:rPr>
          <w:sz w:val="24"/>
          <w:szCs w:val="24"/>
        </w:rPr>
        <w:t xml:space="preserve">liczby imigrantów), z Białorusi (19,3%), </w:t>
      </w:r>
      <w:r w:rsidR="001E013F">
        <w:rPr>
          <w:sz w:val="24"/>
          <w:szCs w:val="24"/>
        </w:rPr>
        <w:br/>
      </w:r>
      <w:r w:rsidRPr="009328AB">
        <w:rPr>
          <w:sz w:val="24"/>
          <w:szCs w:val="24"/>
        </w:rPr>
        <w:t>z Niemiec (14,9%) i z Wielkiej Brytanii (14,2%). Z Azji</w:t>
      </w:r>
      <w:r w:rsidR="001E013F">
        <w:rPr>
          <w:sz w:val="24"/>
          <w:szCs w:val="24"/>
        </w:rPr>
        <w:t xml:space="preserve"> </w:t>
      </w:r>
      <w:r w:rsidRPr="009328AB">
        <w:rPr>
          <w:sz w:val="24"/>
          <w:szCs w:val="24"/>
        </w:rPr>
        <w:t xml:space="preserve">pochodziło 4,8% imigrantów (w tym 2,1% ogólnej liczby imigrantów przybyło </w:t>
      </w:r>
      <w:r w:rsidR="0066659B">
        <w:rPr>
          <w:sz w:val="24"/>
          <w:szCs w:val="24"/>
        </w:rPr>
        <w:br/>
      </w:r>
      <w:r w:rsidRPr="009328AB">
        <w:rPr>
          <w:sz w:val="24"/>
          <w:szCs w:val="24"/>
        </w:rPr>
        <w:t>z Kazachstanu),</w:t>
      </w:r>
      <w:r w:rsidR="001E013F">
        <w:rPr>
          <w:sz w:val="24"/>
          <w:szCs w:val="24"/>
        </w:rPr>
        <w:t xml:space="preserve"> </w:t>
      </w:r>
      <w:r w:rsidRPr="009328AB">
        <w:rPr>
          <w:sz w:val="24"/>
          <w:szCs w:val="24"/>
        </w:rPr>
        <w:t xml:space="preserve">a z Ameryki Północnej pochodziło 2,8% imigrantów (w tym 2,5% ogólnej liczby </w:t>
      </w:r>
      <w:r w:rsidR="001E013F" w:rsidRPr="001E013F">
        <w:rPr>
          <w:sz w:val="24"/>
          <w:szCs w:val="24"/>
        </w:rPr>
        <w:t>imigrantów ze</w:t>
      </w:r>
      <w:r w:rsidR="001E013F">
        <w:rPr>
          <w:sz w:val="24"/>
          <w:szCs w:val="24"/>
        </w:rPr>
        <w:t xml:space="preserve"> </w:t>
      </w:r>
      <w:r w:rsidR="001E013F" w:rsidRPr="001E013F">
        <w:rPr>
          <w:sz w:val="24"/>
          <w:szCs w:val="24"/>
        </w:rPr>
        <w:t>Stanów Zjednoczonych)</w:t>
      </w:r>
      <w:r w:rsidR="001E013F">
        <w:rPr>
          <w:sz w:val="24"/>
          <w:szCs w:val="24"/>
        </w:rPr>
        <w:t>.</w:t>
      </w:r>
    </w:p>
    <w:p w14:paraId="102C0EDD" w14:textId="047C182B" w:rsidR="001E013F" w:rsidRPr="001E013F" w:rsidRDefault="0066659B" w:rsidP="001E013F">
      <w:pPr>
        <w:spacing w:after="0" w:line="360" w:lineRule="exact"/>
        <w:contextualSpacing/>
        <w:rPr>
          <w:sz w:val="24"/>
          <w:szCs w:val="24"/>
        </w:rPr>
      </w:pPr>
      <w:r w:rsidRPr="0066659B">
        <w:rPr>
          <w:sz w:val="24"/>
          <w:szCs w:val="24"/>
        </w:rPr>
        <w:t xml:space="preserve">Na obszar województwa pomorskiego w ramach migracji </w:t>
      </w:r>
      <w:r>
        <w:rPr>
          <w:sz w:val="24"/>
          <w:szCs w:val="24"/>
        </w:rPr>
        <w:t xml:space="preserve"> </w:t>
      </w:r>
      <w:r w:rsidRPr="0066659B">
        <w:rPr>
          <w:sz w:val="24"/>
          <w:szCs w:val="24"/>
        </w:rPr>
        <w:t xml:space="preserve">z Ukrainy przybyło ok. 131 </w:t>
      </w:r>
      <w:r>
        <w:rPr>
          <w:sz w:val="24"/>
          <w:szCs w:val="24"/>
        </w:rPr>
        <w:t>0</w:t>
      </w:r>
      <w:r w:rsidRPr="0066659B">
        <w:rPr>
          <w:sz w:val="24"/>
          <w:szCs w:val="24"/>
        </w:rPr>
        <w:t xml:space="preserve">00 osób. </w:t>
      </w:r>
      <w:r>
        <w:rPr>
          <w:sz w:val="24"/>
          <w:szCs w:val="24"/>
        </w:rPr>
        <w:t xml:space="preserve"> W województwie pomorskim na dzień </w:t>
      </w:r>
      <w:r>
        <w:rPr>
          <w:sz w:val="24"/>
          <w:szCs w:val="24"/>
        </w:rPr>
        <w:br/>
        <w:t xml:space="preserve">01 stycznia 2026 roku przebywało 2030 osób w 51 obiektach zbiorowego zakwaterowania.  w </w:t>
      </w:r>
      <w:r w:rsidRPr="0066659B">
        <w:rPr>
          <w:sz w:val="24"/>
          <w:szCs w:val="24"/>
        </w:rPr>
        <w:t>Od 24 lutego 2022 roku zorganizowano oraz uruchomiono 508 obiektów w ramach zorganizowanego zakwaterowania.</w:t>
      </w:r>
    </w:p>
    <w:p w14:paraId="1A1D358C" w14:textId="47041BB7" w:rsidR="0033145E" w:rsidRDefault="0033145E" w:rsidP="00BF5ED9">
      <w:pPr>
        <w:spacing w:after="0" w:line="360" w:lineRule="exact"/>
        <w:contextualSpacing/>
        <w:rPr>
          <w:b/>
          <w:bCs/>
          <w:sz w:val="24"/>
          <w:szCs w:val="24"/>
        </w:rPr>
      </w:pPr>
      <w:r w:rsidRPr="0066659B">
        <w:rPr>
          <w:b/>
          <w:bCs/>
          <w:sz w:val="24"/>
          <w:szCs w:val="24"/>
        </w:rPr>
        <w:t xml:space="preserve">PRZYCZYNY: </w:t>
      </w:r>
    </w:p>
    <w:p w14:paraId="6D9C0630" w14:textId="7166DA44"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prześladowania na tle etnicznym, religijnym, rasowym, politycznym  i kulturowym</w:t>
      </w:r>
      <w:r w:rsidR="0066659B">
        <w:rPr>
          <w:sz w:val="24"/>
          <w:szCs w:val="24"/>
        </w:rPr>
        <w:t>;</w:t>
      </w:r>
    </w:p>
    <w:p w14:paraId="38795BC4" w14:textId="77777777" w:rsidR="0066659B" w:rsidRDefault="0033145E" w:rsidP="00EC5114">
      <w:pPr>
        <w:pStyle w:val="Akapitzlist"/>
        <w:numPr>
          <w:ilvl w:val="0"/>
          <w:numId w:val="229"/>
        </w:numPr>
        <w:spacing w:after="0" w:line="360" w:lineRule="exact"/>
        <w:ind w:left="284" w:hanging="284"/>
        <w:rPr>
          <w:sz w:val="24"/>
          <w:szCs w:val="24"/>
        </w:rPr>
      </w:pPr>
      <w:r w:rsidRPr="0066659B">
        <w:rPr>
          <w:sz w:val="24"/>
          <w:szCs w:val="24"/>
        </w:rPr>
        <w:t>wojna lub konflikt, zagrożenie konfliktem i prześladowania ze strony rządu</w:t>
      </w:r>
      <w:r w:rsidR="0066659B">
        <w:rPr>
          <w:sz w:val="24"/>
          <w:szCs w:val="24"/>
        </w:rPr>
        <w:t>;</w:t>
      </w:r>
    </w:p>
    <w:p w14:paraId="26041E20" w14:textId="45599E09"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czynniki skłaniające do imigracji, takie jak: wyższe płace, lepsze możliwości zatrudnienia, wyższy standard życia i możliwości edukacyjne</w:t>
      </w:r>
      <w:r w:rsidR="0066659B">
        <w:rPr>
          <w:sz w:val="24"/>
          <w:szCs w:val="24"/>
        </w:rPr>
        <w:t>;</w:t>
      </w:r>
    </w:p>
    <w:p w14:paraId="07048600" w14:textId="02CDF780"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ucieczka przed klęskami żywiołowymi ekstremalnymi</w:t>
      </w:r>
      <w:r w:rsidR="0066659B">
        <w:rPr>
          <w:sz w:val="24"/>
          <w:szCs w:val="24"/>
        </w:rPr>
        <w:t xml:space="preserve"> </w:t>
      </w:r>
      <w:r w:rsidRPr="0066659B">
        <w:rPr>
          <w:sz w:val="24"/>
          <w:szCs w:val="24"/>
        </w:rPr>
        <w:t>zjawiskami pogodowymi, takimi jak powodzie, huragany i trzęsienia ziemi</w:t>
      </w:r>
      <w:r w:rsidR="0066659B">
        <w:rPr>
          <w:sz w:val="24"/>
          <w:szCs w:val="24"/>
        </w:rPr>
        <w:t>;</w:t>
      </w:r>
    </w:p>
    <w:p w14:paraId="11A850A3" w14:textId="77777777" w:rsidR="0066659B" w:rsidRDefault="0033145E" w:rsidP="00EC5114">
      <w:pPr>
        <w:pStyle w:val="Akapitzlist"/>
        <w:numPr>
          <w:ilvl w:val="0"/>
          <w:numId w:val="229"/>
        </w:numPr>
        <w:spacing w:after="0" w:line="360" w:lineRule="exact"/>
        <w:ind w:left="284" w:hanging="284"/>
        <w:rPr>
          <w:sz w:val="24"/>
          <w:szCs w:val="24"/>
        </w:rPr>
      </w:pPr>
      <w:r w:rsidRPr="0066659B">
        <w:rPr>
          <w:sz w:val="24"/>
          <w:szCs w:val="24"/>
        </w:rPr>
        <w:t>bezpośrednie sąsiedztwo z państwami trzecimi, w których może dojść do eskalacji sytuacji polityczno-społecznej oraz przez które przebiegają międzynarodowe szlaki nielegalnej migracji do UE</w:t>
      </w:r>
      <w:r w:rsidR="0066659B">
        <w:rPr>
          <w:sz w:val="24"/>
          <w:szCs w:val="24"/>
        </w:rPr>
        <w:t>;</w:t>
      </w:r>
    </w:p>
    <w:p w14:paraId="2211B64B" w14:textId="41CC6187"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sytuacja geopolityczna w państwach trzecich</w:t>
      </w:r>
      <w:r w:rsidR="0066659B">
        <w:rPr>
          <w:sz w:val="24"/>
          <w:szCs w:val="24"/>
        </w:rPr>
        <w:t>;</w:t>
      </w:r>
    </w:p>
    <w:p w14:paraId="1C8B0E20" w14:textId="05FFB8AC"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brak stacjonarnych kontroli granicznych na odcinkach granicy wewnętrznej UE/</w:t>
      </w:r>
      <w:proofErr w:type="spellStart"/>
      <w:r w:rsidRPr="0066659B">
        <w:rPr>
          <w:sz w:val="24"/>
          <w:szCs w:val="24"/>
        </w:rPr>
        <w:t>Schengen</w:t>
      </w:r>
      <w:proofErr w:type="spellEnd"/>
      <w:r w:rsidR="0066659B">
        <w:rPr>
          <w:sz w:val="24"/>
          <w:szCs w:val="24"/>
        </w:rPr>
        <w:t>;</w:t>
      </w:r>
    </w:p>
    <w:p w14:paraId="1DA9A1EA" w14:textId="37D543BC"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odstąpienie od własnego systemu ochrony granicy zewnętrznej przez instytucje graniczne państwa trzeciego bezpośrednio graniczącego z RP</w:t>
      </w:r>
      <w:r w:rsidR="0066659B">
        <w:rPr>
          <w:sz w:val="24"/>
          <w:szCs w:val="24"/>
        </w:rPr>
        <w:t>;</w:t>
      </w:r>
    </w:p>
    <w:p w14:paraId="0FB56201" w14:textId="6AEC0E6E"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możliwość wielokrotnego ubiegania się o udzielenie ochrony międzynarodowej w RP tzw. „</w:t>
      </w:r>
      <w:proofErr w:type="spellStart"/>
      <w:r w:rsidRPr="0066659B">
        <w:rPr>
          <w:sz w:val="24"/>
          <w:szCs w:val="24"/>
        </w:rPr>
        <w:t>asylum</w:t>
      </w:r>
      <w:proofErr w:type="spellEnd"/>
      <w:r w:rsidRPr="0066659B">
        <w:rPr>
          <w:sz w:val="24"/>
          <w:szCs w:val="24"/>
        </w:rPr>
        <w:t xml:space="preserve"> shopping”</w:t>
      </w:r>
      <w:r w:rsidR="0066659B">
        <w:rPr>
          <w:sz w:val="24"/>
          <w:szCs w:val="24"/>
        </w:rPr>
        <w:t>;</w:t>
      </w:r>
    </w:p>
    <w:p w14:paraId="3C7D8B98" w14:textId="2CB868A2"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 xml:space="preserve">zaangażowanie zorganizowanych grup przestępczych </w:t>
      </w:r>
      <w:r w:rsidR="0066659B">
        <w:rPr>
          <w:sz w:val="24"/>
          <w:szCs w:val="24"/>
        </w:rPr>
        <w:br/>
      </w:r>
      <w:r w:rsidRPr="0066659B">
        <w:rPr>
          <w:sz w:val="24"/>
          <w:szCs w:val="24"/>
        </w:rPr>
        <w:t>w ułatwianie nielegalnej migracji do RP</w:t>
      </w:r>
      <w:r w:rsidR="0066659B">
        <w:rPr>
          <w:sz w:val="24"/>
          <w:szCs w:val="24"/>
        </w:rPr>
        <w:t>;</w:t>
      </w:r>
    </w:p>
    <w:p w14:paraId="376107C8" w14:textId="5D25965B"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 xml:space="preserve">niekorzystna sytuacja (polityczna, ekonomiczna, społeczna) </w:t>
      </w:r>
      <w:r w:rsidR="0066659B">
        <w:rPr>
          <w:sz w:val="24"/>
          <w:szCs w:val="24"/>
        </w:rPr>
        <w:br/>
      </w:r>
      <w:r w:rsidRPr="0066659B">
        <w:rPr>
          <w:sz w:val="24"/>
          <w:szCs w:val="24"/>
        </w:rPr>
        <w:t>w państwie pochodzenia migranta, skłaniająca do podjęcia decyzji o emigracji</w:t>
      </w:r>
      <w:r w:rsidR="0066659B">
        <w:rPr>
          <w:sz w:val="24"/>
          <w:szCs w:val="24"/>
        </w:rPr>
        <w:t>;</w:t>
      </w:r>
    </w:p>
    <w:p w14:paraId="20745B06" w14:textId="6C218EE0"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korupcja w administracji państwowej i podmiotach gospodarczych</w:t>
      </w:r>
      <w:r w:rsidR="0066659B">
        <w:rPr>
          <w:sz w:val="24"/>
          <w:szCs w:val="24"/>
        </w:rPr>
        <w:t>;</w:t>
      </w:r>
    </w:p>
    <w:p w14:paraId="1C796EF8" w14:textId="77777777" w:rsidR="0066659B" w:rsidRDefault="0033145E" w:rsidP="00EC5114">
      <w:pPr>
        <w:pStyle w:val="Akapitzlist"/>
        <w:numPr>
          <w:ilvl w:val="0"/>
          <w:numId w:val="229"/>
        </w:numPr>
        <w:spacing w:after="0" w:line="360" w:lineRule="exact"/>
        <w:ind w:left="284" w:hanging="284"/>
        <w:rPr>
          <w:sz w:val="24"/>
          <w:szCs w:val="24"/>
        </w:rPr>
      </w:pPr>
      <w:r w:rsidRPr="0066659B">
        <w:rPr>
          <w:sz w:val="24"/>
          <w:szCs w:val="24"/>
        </w:rPr>
        <w:t>zorganizowana migracja członków organizacji terrorystycznych do krajów UE</w:t>
      </w:r>
      <w:r w:rsidR="0066659B">
        <w:rPr>
          <w:sz w:val="24"/>
          <w:szCs w:val="24"/>
        </w:rPr>
        <w:t>;</w:t>
      </w:r>
    </w:p>
    <w:p w14:paraId="3FE61232" w14:textId="445F4F84" w:rsidR="0033145E" w:rsidRDefault="0033145E" w:rsidP="00EC5114">
      <w:pPr>
        <w:pStyle w:val="Akapitzlist"/>
        <w:numPr>
          <w:ilvl w:val="0"/>
          <w:numId w:val="229"/>
        </w:numPr>
        <w:spacing w:after="0" w:line="360" w:lineRule="exact"/>
        <w:ind w:left="284" w:hanging="284"/>
        <w:rPr>
          <w:sz w:val="24"/>
          <w:szCs w:val="24"/>
        </w:rPr>
      </w:pPr>
      <w:r w:rsidRPr="0066659B">
        <w:rPr>
          <w:sz w:val="24"/>
          <w:szCs w:val="24"/>
        </w:rPr>
        <w:t>niewydolność organów i służb migracyjnych w zakresie wdrażania polityki migracyjnej</w:t>
      </w:r>
      <w:r w:rsidR="0066659B">
        <w:rPr>
          <w:sz w:val="24"/>
          <w:szCs w:val="24"/>
        </w:rPr>
        <w:t>;</w:t>
      </w:r>
    </w:p>
    <w:p w14:paraId="7854F063" w14:textId="40C23689" w:rsidR="0033145E" w:rsidRPr="0066659B" w:rsidRDefault="0033145E" w:rsidP="00EC5114">
      <w:pPr>
        <w:pStyle w:val="Akapitzlist"/>
        <w:numPr>
          <w:ilvl w:val="0"/>
          <w:numId w:val="229"/>
        </w:numPr>
        <w:spacing w:after="0" w:line="360" w:lineRule="exact"/>
        <w:ind w:left="284" w:hanging="284"/>
        <w:rPr>
          <w:sz w:val="24"/>
          <w:szCs w:val="24"/>
        </w:rPr>
      </w:pPr>
      <w:r w:rsidRPr="0066659B">
        <w:rPr>
          <w:sz w:val="24"/>
          <w:szCs w:val="24"/>
        </w:rPr>
        <w:t xml:space="preserve">liberalna praktyka organów zajmujących się postępowaniami </w:t>
      </w:r>
      <w:r w:rsidR="0066659B">
        <w:rPr>
          <w:sz w:val="24"/>
          <w:szCs w:val="24"/>
        </w:rPr>
        <w:br/>
      </w:r>
      <w:r w:rsidRPr="0066659B">
        <w:rPr>
          <w:sz w:val="24"/>
          <w:szCs w:val="24"/>
        </w:rPr>
        <w:t xml:space="preserve">w sprawach wydawania wiz, uprawnień pobytowych, dostępu </w:t>
      </w:r>
      <w:r w:rsidR="0066659B">
        <w:rPr>
          <w:sz w:val="24"/>
          <w:szCs w:val="24"/>
        </w:rPr>
        <w:br/>
      </w:r>
      <w:r w:rsidRPr="0066659B">
        <w:rPr>
          <w:sz w:val="24"/>
          <w:szCs w:val="24"/>
        </w:rPr>
        <w:t>do rynku pracy, dostępu do edukacji i szkolnictwa wyższego, stwarzająca warunki do łatwiejszego niż w innych państwach członkowskich zalegalizowania pobytu</w:t>
      </w:r>
      <w:r w:rsidR="0066659B">
        <w:rPr>
          <w:sz w:val="24"/>
          <w:szCs w:val="24"/>
        </w:rPr>
        <w:t>.</w:t>
      </w:r>
    </w:p>
    <w:p w14:paraId="66BE6C8C" w14:textId="77777777" w:rsidR="0066659B" w:rsidRPr="003478E7" w:rsidRDefault="0066659B" w:rsidP="0066659B">
      <w:pPr>
        <w:spacing w:after="0" w:line="360" w:lineRule="exact"/>
        <w:ind w:left="426" w:hanging="568"/>
        <w:contextualSpacing/>
        <w:rPr>
          <w:rFonts w:cs="Arial"/>
          <w:b/>
          <w:sz w:val="24"/>
          <w:szCs w:val="24"/>
        </w:rPr>
      </w:pPr>
      <w:r w:rsidRPr="003478E7">
        <w:rPr>
          <w:rFonts w:cs="Arial"/>
          <w:b/>
          <w:sz w:val="24"/>
          <w:szCs w:val="24"/>
        </w:rPr>
        <w:t>OBSZAR WYSTĘPOWANIA</w:t>
      </w:r>
    </w:p>
    <w:p w14:paraId="14F2D91E" w14:textId="77777777" w:rsidR="0066659B" w:rsidRDefault="0066659B" w:rsidP="0066659B">
      <w:pPr>
        <w:spacing w:after="0" w:line="360" w:lineRule="exact"/>
        <w:ind w:left="-142"/>
        <w:contextualSpacing/>
        <w:rPr>
          <w:rFonts w:cs="Arial"/>
          <w:sz w:val="24"/>
          <w:szCs w:val="24"/>
        </w:rPr>
      </w:pPr>
      <w:r w:rsidRPr="003478E7">
        <w:rPr>
          <w:rFonts w:cs="Arial"/>
          <w:sz w:val="24"/>
          <w:szCs w:val="24"/>
        </w:rPr>
        <w:t>Masowa migracja może wystąpić na obszarze całego województwa.</w:t>
      </w:r>
      <w:r>
        <w:rPr>
          <w:rFonts w:cs="Arial"/>
          <w:sz w:val="24"/>
          <w:szCs w:val="24"/>
        </w:rPr>
        <w:t xml:space="preserve"> </w:t>
      </w:r>
      <w:r w:rsidRPr="003478E7">
        <w:rPr>
          <w:rFonts w:cs="Arial"/>
          <w:sz w:val="24"/>
          <w:szCs w:val="24"/>
        </w:rPr>
        <w:t xml:space="preserve">Jednocześnie na podstawie analizy wniosków z migracji osób </w:t>
      </w:r>
    </w:p>
    <w:p w14:paraId="54BA8B93" w14:textId="38439D35" w:rsidR="0066659B" w:rsidRPr="003478E7" w:rsidRDefault="0066659B" w:rsidP="0066659B">
      <w:pPr>
        <w:spacing w:after="0" w:line="360" w:lineRule="exact"/>
        <w:ind w:left="-142"/>
        <w:contextualSpacing/>
        <w:rPr>
          <w:rFonts w:cs="Arial"/>
          <w:sz w:val="24"/>
          <w:szCs w:val="24"/>
        </w:rPr>
      </w:pPr>
      <w:r w:rsidRPr="003478E7">
        <w:rPr>
          <w:rFonts w:cs="Arial"/>
          <w:sz w:val="24"/>
          <w:szCs w:val="24"/>
        </w:rPr>
        <w:t>z Ukrainy,</w:t>
      </w:r>
      <w:r>
        <w:rPr>
          <w:rFonts w:cs="Arial"/>
          <w:sz w:val="24"/>
          <w:szCs w:val="24"/>
        </w:rPr>
        <w:t xml:space="preserve"> </w:t>
      </w:r>
      <w:r w:rsidRPr="003478E7">
        <w:rPr>
          <w:rFonts w:cs="Arial"/>
          <w:sz w:val="24"/>
          <w:szCs w:val="24"/>
        </w:rPr>
        <w:t>wynika iż najbardziej narażonymi na wystąpienie problemów wynikających z masowej migracji rejonami:</w:t>
      </w:r>
    </w:p>
    <w:p w14:paraId="138959A7" w14:textId="77777777" w:rsidR="0066659B" w:rsidRPr="003478E7" w:rsidRDefault="0066659B" w:rsidP="00EC5114">
      <w:pPr>
        <w:numPr>
          <w:ilvl w:val="0"/>
          <w:numId w:val="230"/>
        </w:numPr>
        <w:spacing w:after="0" w:line="360" w:lineRule="exact"/>
        <w:ind w:left="284" w:hanging="426"/>
        <w:contextualSpacing/>
        <w:rPr>
          <w:rFonts w:cs="Arial"/>
          <w:b/>
          <w:sz w:val="24"/>
          <w:szCs w:val="24"/>
        </w:rPr>
      </w:pPr>
      <w:r w:rsidRPr="003478E7">
        <w:rPr>
          <w:rFonts w:cs="Arial"/>
          <w:sz w:val="24"/>
          <w:szCs w:val="24"/>
        </w:rPr>
        <w:t>miasta aglomeracji trójmiejskiej (Gdańsk, Gdynia</w:t>
      </w:r>
      <w:r>
        <w:rPr>
          <w:rFonts w:cs="Arial"/>
          <w:sz w:val="24"/>
          <w:szCs w:val="24"/>
        </w:rPr>
        <w:t>,</w:t>
      </w:r>
      <w:r w:rsidRPr="003478E7">
        <w:rPr>
          <w:rFonts w:cs="Arial"/>
          <w:sz w:val="24"/>
          <w:szCs w:val="24"/>
        </w:rPr>
        <w:t xml:space="preserve"> Sopot);</w:t>
      </w:r>
    </w:p>
    <w:p w14:paraId="17410794" w14:textId="77777777" w:rsidR="0066659B" w:rsidRPr="003478E7" w:rsidRDefault="0066659B" w:rsidP="00EC5114">
      <w:pPr>
        <w:numPr>
          <w:ilvl w:val="0"/>
          <w:numId w:val="230"/>
        </w:numPr>
        <w:spacing w:after="0" w:line="360" w:lineRule="exact"/>
        <w:ind w:left="284" w:hanging="426"/>
        <w:contextualSpacing/>
        <w:rPr>
          <w:rFonts w:cs="Arial"/>
          <w:bCs/>
          <w:sz w:val="24"/>
          <w:szCs w:val="24"/>
        </w:rPr>
      </w:pPr>
      <w:r w:rsidRPr="003478E7">
        <w:rPr>
          <w:rFonts w:cs="Arial"/>
          <w:bCs/>
          <w:sz w:val="24"/>
          <w:szCs w:val="24"/>
        </w:rPr>
        <w:t>większe ośrodki miejskie w województwie;</w:t>
      </w:r>
    </w:p>
    <w:p w14:paraId="34CC7D2D" w14:textId="77777777" w:rsidR="0066659B" w:rsidRPr="003478E7" w:rsidRDefault="0066659B" w:rsidP="00EC5114">
      <w:pPr>
        <w:numPr>
          <w:ilvl w:val="0"/>
          <w:numId w:val="230"/>
        </w:numPr>
        <w:spacing w:after="0" w:line="360" w:lineRule="exact"/>
        <w:ind w:left="284" w:hanging="426"/>
        <w:contextualSpacing/>
        <w:rPr>
          <w:rFonts w:cs="Arial"/>
          <w:bCs/>
          <w:sz w:val="24"/>
          <w:szCs w:val="24"/>
        </w:rPr>
      </w:pPr>
      <w:r w:rsidRPr="003478E7">
        <w:rPr>
          <w:rFonts w:cs="Arial"/>
          <w:bCs/>
          <w:sz w:val="24"/>
          <w:szCs w:val="24"/>
        </w:rPr>
        <w:t xml:space="preserve">transgraniczne i krajowe szlaki komunikacyjne (drogowe, wodne </w:t>
      </w:r>
      <w:r w:rsidRPr="003478E7">
        <w:rPr>
          <w:rFonts w:cs="Arial"/>
          <w:bCs/>
          <w:sz w:val="24"/>
          <w:szCs w:val="24"/>
        </w:rPr>
        <w:br/>
        <w:t>i kolejowe);</w:t>
      </w:r>
    </w:p>
    <w:p w14:paraId="23EAFAF8" w14:textId="77777777" w:rsidR="0066659B" w:rsidRPr="003478E7" w:rsidRDefault="0066659B" w:rsidP="00EC5114">
      <w:pPr>
        <w:numPr>
          <w:ilvl w:val="0"/>
          <w:numId w:val="230"/>
        </w:numPr>
        <w:spacing w:after="120" w:line="360" w:lineRule="exact"/>
        <w:ind w:left="283" w:hanging="425"/>
        <w:rPr>
          <w:rFonts w:cs="Arial"/>
          <w:bCs/>
          <w:sz w:val="24"/>
          <w:szCs w:val="24"/>
        </w:rPr>
      </w:pPr>
      <w:r w:rsidRPr="003478E7">
        <w:rPr>
          <w:rFonts w:cs="Arial"/>
          <w:bCs/>
          <w:sz w:val="24"/>
          <w:szCs w:val="24"/>
        </w:rPr>
        <w:t>dworce kolejowe.</w:t>
      </w:r>
    </w:p>
    <w:p w14:paraId="0D245E0B" w14:textId="526A307F" w:rsidR="0066659B" w:rsidRPr="007D116E" w:rsidRDefault="0066659B" w:rsidP="00BF5ED9">
      <w:pPr>
        <w:spacing w:after="0" w:line="360" w:lineRule="exact"/>
        <w:contextualSpacing/>
        <w:rPr>
          <w:b/>
          <w:bCs/>
          <w:sz w:val="24"/>
          <w:szCs w:val="24"/>
          <w:u w:val="single"/>
        </w:rPr>
      </w:pPr>
      <w:r w:rsidRPr="0066659B">
        <w:rPr>
          <w:b/>
          <w:bCs/>
          <w:sz w:val="24"/>
          <w:szCs w:val="24"/>
          <w:u w:val="single"/>
        </w:rPr>
        <w:t>NAJCZĘSTSZE SKUTKI ZAGROŻENIA</w:t>
      </w:r>
      <w:r>
        <w:rPr>
          <w:b/>
          <w:bCs/>
          <w:sz w:val="24"/>
          <w:szCs w:val="24"/>
          <w:u w:val="single"/>
        </w:rPr>
        <w:t>:</w:t>
      </w:r>
    </w:p>
    <w:p w14:paraId="32607304" w14:textId="239088FD" w:rsidR="0033145E" w:rsidRPr="007D116E" w:rsidRDefault="0033145E" w:rsidP="007D116E">
      <w:pPr>
        <w:pStyle w:val="Nagwek6"/>
        <w:spacing w:after="0" w:line="360" w:lineRule="exact"/>
        <w:contextualSpacing/>
        <w:rPr>
          <w:rFonts w:cstheme="minorBidi"/>
        </w:rPr>
      </w:pPr>
      <w:r w:rsidRPr="007D116E">
        <w:rPr>
          <w:rFonts w:cstheme="minorBidi"/>
        </w:rPr>
        <w:t>LUDNOŚĆ</w:t>
      </w:r>
    </w:p>
    <w:p w14:paraId="5818EF3D" w14:textId="77777777" w:rsidR="007D116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 xml:space="preserve">tworzenie układów korupcyjnych w administracji państwowej </w:t>
      </w:r>
      <w:r w:rsidR="007D116E">
        <w:rPr>
          <w:sz w:val="24"/>
          <w:szCs w:val="24"/>
        </w:rPr>
        <w:br/>
      </w:r>
      <w:r w:rsidRPr="007D116E">
        <w:rPr>
          <w:sz w:val="24"/>
          <w:szCs w:val="24"/>
        </w:rPr>
        <w:t>w celu zalegalizowania nielegalnego pobytu</w:t>
      </w:r>
      <w:r w:rsidR="007D116E">
        <w:rPr>
          <w:sz w:val="24"/>
          <w:szCs w:val="24"/>
        </w:rPr>
        <w:t>;</w:t>
      </w:r>
    </w:p>
    <w:p w14:paraId="7A6106F0" w14:textId="20922A50" w:rsidR="0033145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 xml:space="preserve">konflikty na tle narodowościowym i społecznym oraz konflikty </w:t>
      </w:r>
      <w:r w:rsidR="007D116E">
        <w:rPr>
          <w:sz w:val="24"/>
          <w:szCs w:val="24"/>
        </w:rPr>
        <w:br/>
      </w:r>
      <w:r w:rsidRPr="007D116E">
        <w:rPr>
          <w:sz w:val="24"/>
          <w:szCs w:val="24"/>
        </w:rPr>
        <w:t>o charakterze militarnym</w:t>
      </w:r>
      <w:r w:rsidR="007D116E">
        <w:rPr>
          <w:sz w:val="24"/>
          <w:szCs w:val="24"/>
        </w:rPr>
        <w:t>;</w:t>
      </w:r>
    </w:p>
    <w:p w14:paraId="775414E7" w14:textId="75D3273C" w:rsidR="0033145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 xml:space="preserve">organizowanie przez migrantów zbiorowych protestów, głodówek czy demonstracji z powodu niezadowolenia </w:t>
      </w:r>
      <w:r w:rsidR="007D116E">
        <w:rPr>
          <w:sz w:val="24"/>
          <w:szCs w:val="24"/>
        </w:rPr>
        <w:br/>
      </w:r>
      <w:r w:rsidRPr="007D116E">
        <w:rPr>
          <w:sz w:val="24"/>
          <w:szCs w:val="24"/>
        </w:rPr>
        <w:t>z warunków pobytu na terytorium RP lub wydawanych wobec nich decyzji administracyjnych;</w:t>
      </w:r>
    </w:p>
    <w:p w14:paraId="602EA810" w14:textId="77777777" w:rsidR="007D116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możliwość paniki wśród ludności oraz zagrożenie zakłócenia porządku publicznego</w:t>
      </w:r>
      <w:r w:rsidR="007D116E">
        <w:rPr>
          <w:sz w:val="24"/>
          <w:szCs w:val="24"/>
        </w:rPr>
        <w:t>;</w:t>
      </w:r>
    </w:p>
    <w:p w14:paraId="3B9C9C64" w14:textId="7F512846" w:rsidR="0033145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zagrożenie epidemiczne</w:t>
      </w:r>
      <w:r w:rsidR="007D116E">
        <w:rPr>
          <w:sz w:val="24"/>
          <w:szCs w:val="24"/>
        </w:rPr>
        <w:t>;</w:t>
      </w:r>
    </w:p>
    <w:p w14:paraId="022873C9" w14:textId="7A58E77C" w:rsidR="0033145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możliwy wzrost przestępczości o charakterze kryminalnym lub terrorystycznym oraz zwiększona liczba przestępstw i wykroczeń pospolitych (kradzieże z włamaniem, rozboje, niszczenie mienia, przestępstwa seksualne,  itp.)</w:t>
      </w:r>
      <w:r w:rsidR="007D116E">
        <w:rPr>
          <w:sz w:val="24"/>
          <w:szCs w:val="24"/>
        </w:rPr>
        <w:t>;</w:t>
      </w:r>
    </w:p>
    <w:p w14:paraId="64EE961F" w14:textId="6EBE3768" w:rsidR="0033145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handel ludźmi</w:t>
      </w:r>
      <w:r w:rsidR="007D116E">
        <w:rPr>
          <w:sz w:val="24"/>
          <w:szCs w:val="24"/>
        </w:rPr>
        <w:t>;</w:t>
      </w:r>
    </w:p>
    <w:p w14:paraId="1D76D241" w14:textId="29E36F88" w:rsidR="0033145E" w:rsidRPr="007D116E" w:rsidRDefault="0033145E" w:rsidP="00EC5114">
      <w:pPr>
        <w:pStyle w:val="Akapitzlist"/>
        <w:numPr>
          <w:ilvl w:val="0"/>
          <w:numId w:val="231"/>
        </w:numPr>
        <w:spacing w:after="0" w:line="360" w:lineRule="exact"/>
        <w:ind w:left="284" w:hanging="284"/>
        <w:rPr>
          <w:b/>
          <w:bCs/>
          <w:sz w:val="24"/>
          <w:szCs w:val="24"/>
        </w:rPr>
      </w:pPr>
      <w:r w:rsidRPr="007D116E">
        <w:rPr>
          <w:sz w:val="24"/>
          <w:szCs w:val="24"/>
        </w:rPr>
        <w:t xml:space="preserve">kształtowanie się w społeczeństwie negatywnych postaw wobec imigrantów lub przeciwnie – nadmierne naciski na administrację publiczną aby udzielać </w:t>
      </w:r>
      <w:r w:rsidR="007D116E">
        <w:rPr>
          <w:sz w:val="24"/>
          <w:szCs w:val="24"/>
        </w:rPr>
        <w:t xml:space="preserve"> </w:t>
      </w:r>
      <w:r w:rsidRPr="007D116E">
        <w:rPr>
          <w:sz w:val="24"/>
          <w:szCs w:val="24"/>
        </w:rPr>
        <w:t>imigrantom niezbędnej pomocy</w:t>
      </w:r>
      <w:r w:rsidR="007D116E">
        <w:rPr>
          <w:sz w:val="24"/>
          <w:szCs w:val="24"/>
        </w:rPr>
        <w:t>.</w:t>
      </w:r>
    </w:p>
    <w:p w14:paraId="726CD935" w14:textId="59056B95" w:rsidR="0033145E" w:rsidRDefault="0033145E" w:rsidP="00BF5ED9">
      <w:pPr>
        <w:spacing w:after="0" w:line="360" w:lineRule="exact"/>
        <w:contextualSpacing/>
        <w:rPr>
          <w:b/>
          <w:bCs/>
          <w:sz w:val="24"/>
          <w:szCs w:val="24"/>
        </w:rPr>
      </w:pPr>
      <w:r w:rsidRPr="007D116E">
        <w:rPr>
          <w:b/>
          <w:bCs/>
          <w:sz w:val="24"/>
          <w:szCs w:val="24"/>
        </w:rPr>
        <w:t>GOSPODARKA/MIENIE/INFRASTRUKTURA</w:t>
      </w:r>
    </w:p>
    <w:p w14:paraId="54D5BF0A" w14:textId="059D8409"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incydenty graniczne, naruszenia granicy państwowej</w:t>
      </w:r>
      <w:r w:rsidR="007D116E">
        <w:rPr>
          <w:sz w:val="24"/>
          <w:szCs w:val="24"/>
        </w:rPr>
        <w:t>;</w:t>
      </w:r>
    </w:p>
    <w:p w14:paraId="270EB4FB" w14:textId="1DB06060"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uszkodzenie i dewastacja mienia i infrastruktury</w:t>
      </w:r>
      <w:r w:rsidR="007D116E">
        <w:rPr>
          <w:sz w:val="24"/>
          <w:szCs w:val="24"/>
        </w:rPr>
        <w:t>;</w:t>
      </w:r>
    </w:p>
    <w:p w14:paraId="7A41CC8F" w14:textId="450D3A3B"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rozwój szarej strefy (nielegalny pobyt, podejmowanie nielegalnej pracy)</w:t>
      </w:r>
      <w:r w:rsidR="007D116E">
        <w:rPr>
          <w:sz w:val="24"/>
          <w:szCs w:val="24"/>
        </w:rPr>
        <w:t>;</w:t>
      </w:r>
    </w:p>
    <w:p w14:paraId="49517FD0" w14:textId="2583CD10"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zakłócenia w infrastrukturze komunikacyjnej m.in.: długoterminowe zablokowanie szlaków/węzłów</w:t>
      </w:r>
      <w:r w:rsidR="007D116E">
        <w:rPr>
          <w:sz w:val="24"/>
          <w:szCs w:val="24"/>
        </w:rPr>
        <w:t xml:space="preserve"> </w:t>
      </w:r>
      <w:r w:rsidRPr="007D116E">
        <w:rPr>
          <w:sz w:val="24"/>
          <w:szCs w:val="24"/>
        </w:rPr>
        <w:t>komunikacyjnych powodujące unieruchomienie lub utrudnienia w transporcie</w:t>
      </w:r>
    </w:p>
    <w:p w14:paraId="56A11DC3" w14:textId="694F6F8D"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utrudnienia komunikacyjne w dotarciu funkcjonariuszy do miejsca pełnienia służby</w:t>
      </w:r>
      <w:r w:rsidR="007D116E">
        <w:rPr>
          <w:sz w:val="24"/>
          <w:szCs w:val="24"/>
        </w:rPr>
        <w:t>;</w:t>
      </w:r>
    </w:p>
    <w:p w14:paraId="7DFF9B73" w14:textId="725F62D8"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zwiększenie nakładów finansowych z budżetu państwa (w tym środków z UE) na obsługę procesu przyjęcia i zakwaterowania oraz asymilacji kulturowej cudzoziemców, a także na przedsięwzięcia związane z organizacją powrotów imigrantów</w:t>
      </w:r>
      <w:r w:rsidR="007D116E">
        <w:rPr>
          <w:sz w:val="24"/>
          <w:szCs w:val="24"/>
        </w:rPr>
        <w:t>;</w:t>
      </w:r>
    </w:p>
    <w:p w14:paraId="51FB9445" w14:textId="10E9C3A4"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okresowe utrudnienia w przemieszczaniu się i prowadzeniu kontroli ruchu granicznego</w:t>
      </w:r>
      <w:r w:rsidR="007D116E">
        <w:rPr>
          <w:sz w:val="24"/>
          <w:szCs w:val="24"/>
        </w:rPr>
        <w:t>;</w:t>
      </w:r>
    </w:p>
    <w:p w14:paraId="3B7400E5" w14:textId="7FD75651"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okresowe utrudnienia w prowadzeniu ochrony granicy państwowej</w:t>
      </w:r>
      <w:r w:rsidR="007D116E">
        <w:rPr>
          <w:sz w:val="24"/>
          <w:szCs w:val="24"/>
        </w:rPr>
        <w:t>;</w:t>
      </w:r>
    </w:p>
    <w:p w14:paraId="6C532542" w14:textId="5AC9D2CC"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ograniczenia wydolności systemu opieki medycznej oraz systemu pomocy społecznej</w:t>
      </w:r>
      <w:r w:rsidR="007D116E">
        <w:rPr>
          <w:sz w:val="24"/>
          <w:szCs w:val="24"/>
        </w:rPr>
        <w:t>;</w:t>
      </w:r>
    </w:p>
    <w:p w14:paraId="4CC94D89" w14:textId="44889726"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 xml:space="preserve">zakłócenia funkcjonowania systemów łączności </w:t>
      </w:r>
      <w:r w:rsidRPr="007D116E">
        <w:rPr>
          <w:sz w:val="24"/>
          <w:szCs w:val="24"/>
        </w:rPr>
        <w:tab/>
        <w:t>i systemów teleinformatycznych</w:t>
      </w:r>
      <w:r w:rsidR="007D116E">
        <w:rPr>
          <w:sz w:val="24"/>
          <w:szCs w:val="24"/>
        </w:rPr>
        <w:t>;</w:t>
      </w:r>
    </w:p>
    <w:p w14:paraId="61B064A6" w14:textId="3313BB5D"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uszkodzenie i dewastacja obiektów zabytkowych</w:t>
      </w:r>
      <w:r w:rsidR="007D116E">
        <w:rPr>
          <w:sz w:val="24"/>
          <w:szCs w:val="24"/>
        </w:rPr>
        <w:t>;</w:t>
      </w:r>
    </w:p>
    <w:p w14:paraId="47121304" w14:textId="1C9E764C" w:rsidR="0033145E" w:rsidRPr="007D116E" w:rsidRDefault="0033145E" w:rsidP="00EC5114">
      <w:pPr>
        <w:pStyle w:val="Akapitzlist"/>
        <w:numPr>
          <w:ilvl w:val="0"/>
          <w:numId w:val="232"/>
        </w:numPr>
        <w:spacing w:after="0" w:line="360" w:lineRule="exact"/>
        <w:ind w:left="284" w:hanging="284"/>
        <w:rPr>
          <w:b/>
          <w:bCs/>
          <w:sz w:val="24"/>
          <w:szCs w:val="24"/>
        </w:rPr>
      </w:pPr>
      <w:r w:rsidRPr="007D116E">
        <w:rPr>
          <w:sz w:val="24"/>
          <w:szCs w:val="24"/>
        </w:rPr>
        <w:t xml:space="preserve">wykorzystywanie uzyskanych w Polsce uprawnień do pobytu do przemieszczania się w strefie </w:t>
      </w:r>
      <w:proofErr w:type="spellStart"/>
      <w:r w:rsidRPr="007D116E">
        <w:rPr>
          <w:sz w:val="24"/>
          <w:szCs w:val="24"/>
        </w:rPr>
        <w:t>Schengen</w:t>
      </w:r>
      <w:proofErr w:type="spellEnd"/>
      <w:r w:rsidR="007D116E">
        <w:rPr>
          <w:sz w:val="24"/>
          <w:szCs w:val="24"/>
        </w:rPr>
        <w:t>.</w:t>
      </w:r>
      <w:r w:rsidRPr="007D116E">
        <w:rPr>
          <w:sz w:val="24"/>
          <w:szCs w:val="24"/>
        </w:rPr>
        <w:t xml:space="preserve"> </w:t>
      </w:r>
    </w:p>
    <w:p w14:paraId="4CEA6761" w14:textId="77777777" w:rsidR="007D116E" w:rsidRDefault="007D116E" w:rsidP="00BF5ED9">
      <w:pPr>
        <w:spacing w:after="0" w:line="360" w:lineRule="exact"/>
        <w:contextualSpacing/>
        <w:rPr>
          <w:b/>
          <w:bCs/>
          <w:sz w:val="24"/>
          <w:szCs w:val="24"/>
        </w:rPr>
      </w:pPr>
    </w:p>
    <w:p w14:paraId="3DEEDBD1" w14:textId="578CC6F5" w:rsidR="0033145E" w:rsidRPr="007D116E" w:rsidRDefault="0033145E" w:rsidP="007D116E">
      <w:pPr>
        <w:pStyle w:val="Nagwek6"/>
        <w:spacing w:after="0" w:line="360" w:lineRule="exact"/>
        <w:contextualSpacing/>
        <w:rPr>
          <w:rFonts w:cstheme="minorBidi"/>
        </w:rPr>
      </w:pPr>
      <w:r w:rsidRPr="007D116E">
        <w:rPr>
          <w:rFonts w:cstheme="minorBidi"/>
        </w:rPr>
        <w:t>ŚRODOWISKO</w:t>
      </w:r>
    </w:p>
    <w:p w14:paraId="0F73C782" w14:textId="731060AA" w:rsidR="0033145E" w:rsidRPr="007D116E" w:rsidRDefault="0033145E" w:rsidP="00EC5114">
      <w:pPr>
        <w:pStyle w:val="Akapitzlist"/>
        <w:numPr>
          <w:ilvl w:val="0"/>
          <w:numId w:val="233"/>
        </w:numPr>
        <w:spacing w:after="0" w:line="360" w:lineRule="exact"/>
        <w:ind w:left="284" w:hanging="284"/>
        <w:rPr>
          <w:b/>
          <w:bCs/>
          <w:sz w:val="24"/>
          <w:szCs w:val="24"/>
        </w:rPr>
      </w:pPr>
      <w:r w:rsidRPr="007D116E">
        <w:rPr>
          <w:sz w:val="24"/>
          <w:szCs w:val="24"/>
        </w:rPr>
        <w:t>możliwe zniszczenia środowiska naturalnego (skala zniszczeń uzależniona od skali i zasięgu zaistniałego zjawiska)</w:t>
      </w:r>
      <w:r w:rsidR="007D116E">
        <w:rPr>
          <w:sz w:val="24"/>
          <w:szCs w:val="24"/>
        </w:rPr>
        <w:t>.</w:t>
      </w:r>
    </w:p>
    <w:p w14:paraId="6BB8C35A" w14:textId="77777777" w:rsidR="007D116E" w:rsidRPr="007D116E" w:rsidRDefault="007D116E" w:rsidP="007D116E">
      <w:pPr>
        <w:spacing w:after="0" w:line="360" w:lineRule="exact"/>
        <w:contextualSpacing/>
        <w:rPr>
          <w:rFonts w:cs="Arial"/>
          <w:b/>
          <w:bCs/>
          <w:color w:val="FF0000"/>
          <w:sz w:val="24"/>
          <w:szCs w:val="24"/>
        </w:rPr>
      </w:pPr>
      <w:r w:rsidRPr="007D116E">
        <w:rPr>
          <w:rFonts w:cs="Arial"/>
          <w:b/>
          <w:bCs/>
          <w:color w:val="FF0000"/>
          <w:sz w:val="24"/>
          <w:szCs w:val="24"/>
        </w:rPr>
        <w:t>WNIOSKI:</w:t>
      </w:r>
    </w:p>
    <w:p w14:paraId="2A2B3853" w14:textId="2F8803DF" w:rsidR="007D116E" w:rsidRPr="007D116E" w:rsidRDefault="007D116E" w:rsidP="00EC5114">
      <w:pPr>
        <w:numPr>
          <w:ilvl w:val="0"/>
          <w:numId w:val="234"/>
        </w:numPr>
        <w:spacing w:after="0" w:line="360" w:lineRule="exact"/>
        <w:ind w:left="426" w:hanging="426"/>
        <w:contextualSpacing/>
        <w:rPr>
          <w:rFonts w:cs="Arial"/>
          <w:bCs/>
          <w:sz w:val="24"/>
          <w:szCs w:val="24"/>
        </w:rPr>
      </w:pPr>
      <w:r w:rsidRPr="007D116E">
        <w:rPr>
          <w:rFonts w:eastAsia="SimSun" w:cs="Arial"/>
          <w:bCs/>
          <w:kern w:val="1"/>
          <w:sz w:val="24"/>
          <w:szCs w:val="24"/>
        </w:rPr>
        <w:t xml:space="preserve">ryzyko wystąpienia zdarzenia na terenie województwa jest </w:t>
      </w:r>
      <w:r>
        <w:rPr>
          <w:rFonts w:eastAsia="SimSun" w:cs="Arial"/>
          <w:bCs/>
          <w:kern w:val="1"/>
          <w:sz w:val="24"/>
          <w:szCs w:val="24"/>
        </w:rPr>
        <w:t>duże</w:t>
      </w:r>
      <w:r w:rsidRPr="007D116E">
        <w:rPr>
          <w:rFonts w:eastAsia="SimSun" w:cs="Arial"/>
          <w:bCs/>
          <w:kern w:val="1"/>
          <w:sz w:val="24"/>
          <w:szCs w:val="24"/>
        </w:rPr>
        <w:t>;</w:t>
      </w:r>
    </w:p>
    <w:p w14:paraId="571C9FE4" w14:textId="77777777" w:rsidR="007D116E" w:rsidRPr="007D116E" w:rsidRDefault="007D116E" w:rsidP="00EC5114">
      <w:pPr>
        <w:numPr>
          <w:ilvl w:val="0"/>
          <w:numId w:val="234"/>
        </w:numPr>
        <w:spacing w:after="0" w:line="360" w:lineRule="exact"/>
        <w:ind w:left="426" w:hanging="426"/>
        <w:contextualSpacing/>
        <w:rPr>
          <w:rFonts w:cs="Arial"/>
          <w:bCs/>
          <w:sz w:val="24"/>
          <w:szCs w:val="24"/>
        </w:rPr>
      </w:pPr>
      <w:r w:rsidRPr="007D116E">
        <w:rPr>
          <w:rFonts w:eastAsia="SimSun" w:cs="Arial"/>
          <w:bCs/>
          <w:kern w:val="1"/>
          <w:sz w:val="24"/>
          <w:szCs w:val="24"/>
        </w:rPr>
        <w:t>obszarami, gdzie najczęściej może wystąpić zjawisko masowej migracji jest aglomeracja trójmiejska;</w:t>
      </w:r>
    </w:p>
    <w:p w14:paraId="002EE292" w14:textId="77777777" w:rsidR="007D116E" w:rsidRPr="007D116E" w:rsidRDefault="007D116E" w:rsidP="00EC5114">
      <w:pPr>
        <w:numPr>
          <w:ilvl w:val="0"/>
          <w:numId w:val="234"/>
        </w:numPr>
        <w:spacing w:after="120" w:line="360" w:lineRule="exact"/>
        <w:ind w:left="425" w:hanging="425"/>
        <w:rPr>
          <w:rFonts w:cs="Arial"/>
          <w:bCs/>
          <w:sz w:val="24"/>
          <w:szCs w:val="24"/>
        </w:rPr>
      </w:pPr>
      <w:r w:rsidRPr="007D116E">
        <w:rPr>
          <w:rFonts w:eastAsia="SimSun" w:cs="Arial"/>
          <w:bCs/>
          <w:kern w:val="1"/>
          <w:sz w:val="24"/>
          <w:szCs w:val="24"/>
        </w:rPr>
        <w:t>w przepadkach skrajnych masowa migracja może spowodować zbiorowe zakłócenie porządku publicznego.</w:t>
      </w:r>
    </w:p>
    <w:p w14:paraId="21B6AE5E" w14:textId="77777777" w:rsidR="007D116E" w:rsidRPr="007D116E" w:rsidRDefault="007D116E" w:rsidP="007D116E">
      <w:pPr>
        <w:spacing w:after="0" w:line="360" w:lineRule="exact"/>
        <w:contextualSpacing/>
        <w:rPr>
          <w:rFonts w:cs="Arial"/>
          <w:b/>
          <w:bCs/>
          <w:color w:val="FF0000"/>
          <w:sz w:val="24"/>
          <w:szCs w:val="24"/>
        </w:rPr>
      </w:pPr>
      <w:r w:rsidRPr="007D116E">
        <w:rPr>
          <w:rFonts w:cs="Arial"/>
          <w:b/>
          <w:bCs/>
          <w:color w:val="FF0000"/>
          <w:sz w:val="24"/>
          <w:szCs w:val="24"/>
        </w:rPr>
        <w:t>OCENA RYZYKA:</w:t>
      </w:r>
    </w:p>
    <w:p w14:paraId="784C0FE2" w14:textId="17D9D4A5" w:rsidR="007D116E" w:rsidRPr="007D116E" w:rsidRDefault="007D116E" w:rsidP="00985013">
      <w:pPr>
        <w:tabs>
          <w:tab w:val="left" w:pos="426"/>
        </w:tabs>
        <w:spacing w:after="0" w:line="360" w:lineRule="exact"/>
        <w:ind w:left="426" w:hanging="426"/>
        <w:contextualSpacing/>
        <w:rPr>
          <w:rFonts w:cs="Arial"/>
          <w:b/>
          <w:sz w:val="24"/>
          <w:szCs w:val="24"/>
        </w:rPr>
      </w:pPr>
      <w:r w:rsidRPr="007D116E">
        <w:rPr>
          <w:rFonts w:cs="Arial"/>
          <w:sz w:val="24"/>
          <w:szCs w:val="24"/>
        </w:rPr>
        <w:t>•</w:t>
      </w:r>
      <w:r w:rsidRPr="007D116E">
        <w:rPr>
          <w:rFonts w:cs="Arial"/>
          <w:sz w:val="24"/>
          <w:szCs w:val="24"/>
        </w:rPr>
        <w:tab/>
        <w:t xml:space="preserve">prawdopodobieństwo wystąpienia zagrożenia: </w:t>
      </w:r>
      <w:r w:rsidRPr="007D116E">
        <w:rPr>
          <w:rFonts w:cs="Arial"/>
          <w:b/>
          <w:sz w:val="24"/>
          <w:szCs w:val="24"/>
        </w:rPr>
        <w:t xml:space="preserve">skala </w:t>
      </w:r>
      <w:r w:rsidRPr="00985013">
        <w:rPr>
          <w:rFonts w:cs="Arial"/>
          <w:b/>
          <w:sz w:val="24"/>
          <w:szCs w:val="24"/>
        </w:rPr>
        <w:t>5</w:t>
      </w:r>
      <w:r w:rsidRPr="007D116E">
        <w:rPr>
          <w:rFonts w:cs="Arial"/>
          <w:b/>
          <w:sz w:val="24"/>
          <w:szCs w:val="24"/>
        </w:rPr>
        <w:t>/</w:t>
      </w:r>
      <w:r w:rsidRPr="00985013">
        <w:rPr>
          <w:rFonts w:cs="Arial"/>
          <w:b/>
          <w:sz w:val="24"/>
          <w:szCs w:val="24"/>
        </w:rPr>
        <w:t xml:space="preserve">bardzo </w:t>
      </w:r>
      <w:r w:rsidRPr="007D116E">
        <w:rPr>
          <w:rFonts w:cs="Arial"/>
          <w:b/>
          <w:sz w:val="24"/>
          <w:szCs w:val="24"/>
        </w:rPr>
        <w:t>prawdopodobne;</w:t>
      </w:r>
    </w:p>
    <w:p w14:paraId="190A411F" w14:textId="6583877E" w:rsidR="007D116E" w:rsidRPr="007D116E" w:rsidRDefault="007D116E" w:rsidP="00EC5114">
      <w:pPr>
        <w:numPr>
          <w:ilvl w:val="0"/>
          <w:numId w:val="235"/>
        </w:numPr>
        <w:tabs>
          <w:tab w:val="left" w:pos="426"/>
        </w:tabs>
        <w:spacing w:after="0" w:line="360" w:lineRule="exact"/>
        <w:ind w:left="709" w:hanging="720"/>
        <w:contextualSpacing/>
        <w:rPr>
          <w:rFonts w:cs="Arial"/>
          <w:sz w:val="24"/>
          <w:szCs w:val="24"/>
        </w:rPr>
      </w:pPr>
      <w:r w:rsidRPr="007D116E">
        <w:rPr>
          <w:rFonts w:cs="Arial"/>
          <w:sz w:val="24"/>
          <w:szCs w:val="24"/>
        </w:rPr>
        <w:t xml:space="preserve">klasyfikacja skutków: </w:t>
      </w:r>
      <w:r w:rsidRPr="007D116E">
        <w:rPr>
          <w:rFonts w:cs="Arial"/>
          <w:b/>
          <w:sz w:val="24"/>
          <w:szCs w:val="24"/>
        </w:rPr>
        <w:t xml:space="preserve">skala </w:t>
      </w:r>
      <w:r w:rsidR="00985013" w:rsidRPr="00985013">
        <w:rPr>
          <w:rFonts w:cs="Arial"/>
          <w:b/>
          <w:sz w:val="24"/>
          <w:szCs w:val="24"/>
        </w:rPr>
        <w:t>D</w:t>
      </w:r>
      <w:r w:rsidRPr="007D116E">
        <w:rPr>
          <w:rFonts w:cs="Arial"/>
          <w:b/>
          <w:sz w:val="24"/>
          <w:szCs w:val="24"/>
        </w:rPr>
        <w:t>/</w:t>
      </w:r>
      <w:r w:rsidR="00985013" w:rsidRPr="00985013">
        <w:rPr>
          <w:rFonts w:cs="Arial"/>
          <w:b/>
          <w:sz w:val="24"/>
          <w:szCs w:val="24"/>
        </w:rPr>
        <w:t>duże</w:t>
      </w:r>
      <w:r w:rsidRPr="007D116E">
        <w:rPr>
          <w:rFonts w:cs="Arial"/>
          <w:b/>
          <w:sz w:val="24"/>
          <w:szCs w:val="24"/>
        </w:rPr>
        <w:t xml:space="preserve"> skutki, kategoria</w:t>
      </w:r>
      <w:r w:rsidRPr="007D116E">
        <w:rPr>
          <w:rFonts w:cs="Arial"/>
          <w:sz w:val="24"/>
          <w:szCs w:val="24"/>
        </w:rPr>
        <w:t xml:space="preserve"> </w:t>
      </w:r>
      <w:r w:rsidRPr="007D116E">
        <w:rPr>
          <w:rFonts w:cs="Arial"/>
          <w:b/>
          <w:sz w:val="24"/>
          <w:szCs w:val="24"/>
        </w:rPr>
        <w:t>Z, M</w:t>
      </w:r>
      <w:r w:rsidR="00985013" w:rsidRPr="00985013">
        <w:rPr>
          <w:rFonts w:cs="Arial"/>
          <w:b/>
          <w:sz w:val="24"/>
          <w:szCs w:val="24"/>
        </w:rPr>
        <w:t>;</w:t>
      </w:r>
    </w:p>
    <w:p w14:paraId="39710B05" w14:textId="534A0D29" w:rsidR="007D116E" w:rsidRPr="007D116E" w:rsidRDefault="007D116E" w:rsidP="00EC5114">
      <w:pPr>
        <w:numPr>
          <w:ilvl w:val="0"/>
          <w:numId w:val="235"/>
        </w:numPr>
        <w:tabs>
          <w:tab w:val="left" w:pos="426"/>
        </w:tabs>
        <w:spacing w:after="0" w:line="360" w:lineRule="exact"/>
        <w:ind w:left="709" w:hanging="720"/>
        <w:contextualSpacing/>
        <w:rPr>
          <w:rFonts w:cs="Arial"/>
          <w:sz w:val="24"/>
          <w:szCs w:val="24"/>
        </w:rPr>
      </w:pPr>
      <w:r w:rsidRPr="007D116E">
        <w:rPr>
          <w:rFonts w:cs="Arial"/>
          <w:sz w:val="24"/>
          <w:szCs w:val="24"/>
        </w:rPr>
        <w:t xml:space="preserve">wartość ryzyka: </w:t>
      </w:r>
      <w:r w:rsidR="00985013" w:rsidRPr="00985013">
        <w:rPr>
          <w:rFonts w:cs="Arial"/>
          <w:b/>
          <w:sz w:val="24"/>
          <w:szCs w:val="24"/>
        </w:rPr>
        <w:t>duża</w:t>
      </w:r>
      <w:r w:rsidRPr="007D116E">
        <w:rPr>
          <w:rFonts w:cs="Arial"/>
          <w:b/>
          <w:sz w:val="24"/>
          <w:szCs w:val="24"/>
        </w:rPr>
        <w:t>;</w:t>
      </w:r>
    </w:p>
    <w:p w14:paraId="40C0809B" w14:textId="77777777" w:rsidR="007D116E" w:rsidRPr="007D116E" w:rsidRDefault="007D116E" w:rsidP="00EC5114">
      <w:pPr>
        <w:numPr>
          <w:ilvl w:val="0"/>
          <w:numId w:val="235"/>
        </w:numPr>
        <w:tabs>
          <w:tab w:val="left" w:pos="426"/>
        </w:tabs>
        <w:spacing w:after="0" w:line="360" w:lineRule="exact"/>
        <w:ind w:left="709" w:hanging="720"/>
        <w:contextualSpacing/>
        <w:rPr>
          <w:rFonts w:cs="Arial"/>
          <w:sz w:val="24"/>
          <w:szCs w:val="24"/>
        </w:rPr>
      </w:pPr>
      <w:r w:rsidRPr="007D116E">
        <w:rPr>
          <w:rFonts w:cs="Arial"/>
          <w:sz w:val="24"/>
          <w:szCs w:val="24"/>
        </w:rPr>
        <w:t xml:space="preserve">akceptacja ryzyka: </w:t>
      </w:r>
      <w:r w:rsidRPr="007D116E">
        <w:rPr>
          <w:rFonts w:cs="Arial"/>
          <w:b/>
          <w:sz w:val="24"/>
          <w:szCs w:val="24"/>
        </w:rPr>
        <w:t>tolerowane;</w:t>
      </w:r>
    </w:p>
    <w:p w14:paraId="23C50191" w14:textId="77777777" w:rsidR="00985013" w:rsidRPr="00985013" w:rsidRDefault="007D116E" w:rsidP="00EC5114">
      <w:pPr>
        <w:numPr>
          <w:ilvl w:val="0"/>
          <w:numId w:val="235"/>
        </w:numPr>
        <w:tabs>
          <w:tab w:val="left" w:pos="426"/>
        </w:tabs>
        <w:spacing w:after="0" w:line="360" w:lineRule="exact"/>
        <w:ind w:left="426" w:hanging="426"/>
        <w:contextualSpacing/>
        <w:rPr>
          <w:rFonts w:cs="Arial"/>
          <w:sz w:val="24"/>
          <w:szCs w:val="24"/>
        </w:rPr>
      </w:pPr>
      <w:r w:rsidRPr="007D116E">
        <w:rPr>
          <w:rFonts w:cs="Arial"/>
          <w:sz w:val="24"/>
          <w:szCs w:val="24"/>
        </w:rPr>
        <w:t xml:space="preserve">uzasadnienie akceptacji: zagrożenie może spowodować negatywne skutki, ale przy odpowiedniej reakcji służb państwowych, służb prasowych w tym osób wyznaczonych </w:t>
      </w:r>
      <w:r w:rsidRPr="007D116E">
        <w:rPr>
          <w:rFonts w:cs="Arial"/>
          <w:sz w:val="24"/>
          <w:szCs w:val="24"/>
        </w:rPr>
        <w:br/>
        <w:t>do kontaktów z mediami, można skutecznie ograniczyć skutki. Należy dokonać oceny istniejących procedur w zakresie przeciwdziałania/minimalizacji skutków zagrożenia.</w:t>
      </w:r>
      <w:r w:rsidR="00985013" w:rsidRPr="00985013">
        <w:rPr>
          <w:rFonts w:cs="Arial"/>
          <w:sz w:val="24"/>
          <w:szCs w:val="24"/>
        </w:rPr>
        <w:t xml:space="preserve"> Kluczem dla osiągnięcia sukcesu w zakresie polityki imigracyjnej jest jej połączenie z polityką integracyjną.</w:t>
      </w:r>
      <w:r w:rsidR="00985013" w:rsidRPr="00985013">
        <w:rPr>
          <w:sz w:val="24"/>
          <w:szCs w:val="24"/>
        </w:rPr>
        <w:t xml:space="preserve"> Główne kierunki działania </w:t>
      </w:r>
    </w:p>
    <w:p w14:paraId="44CDA9E1" w14:textId="3D00FC00" w:rsidR="007D116E" w:rsidRPr="007D116E" w:rsidRDefault="00985013" w:rsidP="00985013">
      <w:pPr>
        <w:tabs>
          <w:tab w:val="left" w:pos="426"/>
        </w:tabs>
        <w:spacing w:after="0" w:line="360" w:lineRule="exact"/>
        <w:ind w:left="426"/>
        <w:contextualSpacing/>
        <w:rPr>
          <w:rFonts w:cs="Arial"/>
          <w:sz w:val="24"/>
          <w:szCs w:val="24"/>
        </w:rPr>
      </w:pPr>
      <w:r w:rsidRPr="00985013">
        <w:rPr>
          <w:sz w:val="24"/>
          <w:szCs w:val="24"/>
        </w:rPr>
        <w:t xml:space="preserve">i zadania organów administracji publicznej mające na celu zarządzanie procesami migracyjnymi oraz stworzenie przejrzystych i bezpiecznych zasad imigracji do Polski, kontrolowanej przez instytucje państwowe, określa uchwała Rady Ministrów  z dnia  15 października 2024 r. w sprawie przyjęcia dokumentu „Odzyskać kontrolę. Zapewnić bezpieczeństwo. Kompleksowa i odpowiedzialna strategia migracyjna Polski na lata 2025-2030”. </w:t>
      </w:r>
    </w:p>
    <w:p w14:paraId="0D4CFA34" w14:textId="40741475" w:rsidR="0033145E" w:rsidRDefault="0033145E" w:rsidP="00BF5ED9">
      <w:pPr>
        <w:spacing w:after="0" w:line="360" w:lineRule="exact"/>
        <w:contextualSpacing/>
        <w:rPr>
          <w:sz w:val="24"/>
          <w:szCs w:val="24"/>
        </w:rPr>
      </w:pPr>
    </w:p>
    <w:p w14:paraId="4041B28E" w14:textId="336BDA90" w:rsidR="002F04D3" w:rsidRDefault="002F04D3" w:rsidP="00BF5ED9">
      <w:pPr>
        <w:spacing w:after="0" w:line="360" w:lineRule="exact"/>
        <w:contextualSpacing/>
        <w:rPr>
          <w:sz w:val="24"/>
          <w:szCs w:val="24"/>
        </w:rPr>
      </w:pPr>
    </w:p>
    <w:p w14:paraId="4BAC8C25" w14:textId="35894C5F" w:rsidR="002F04D3" w:rsidRDefault="002F04D3" w:rsidP="00BF5ED9">
      <w:pPr>
        <w:spacing w:after="0" w:line="360" w:lineRule="exact"/>
        <w:contextualSpacing/>
        <w:rPr>
          <w:sz w:val="24"/>
          <w:szCs w:val="24"/>
        </w:rPr>
      </w:pPr>
    </w:p>
    <w:p w14:paraId="6F43A5AF" w14:textId="11382E3A" w:rsidR="002F04D3" w:rsidRDefault="002F04D3" w:rsidP="00BF5ED9">
      <w:pPr>
        <w:spacing w:after="0" w:line="360" w:lineRule="exact"/>
        <w:contextualSpacing/>
        <w:rPr>
          <w:sz w:val="24"/>
          <w:szCs w:val="24"/>
        </w:rPr>
      </w:pPr>
    </w:p>
    <w:p w14:paraId="33522018" w14:textId="70A5F4F5" w:rsidR="002F04D3" w:rsidRDefault="002F04D3" w:rsidP="00BF5ED9">
      <w:pPr>
        <w:spacing w:after="0" w:line="360" w:lineRule="exact"/>
        <w:contextualSpacing/>
        <w:rPr>
          <w:sz w:val="24"/>
          <w:szCs w:val="24"/>
        </w:rPr>
      </w:pPr>
    </w:p>
    <w:p w14:paraId="29B35CB5" w14:textId="60F84F6A" w:rsidR="002F04D3" w:rsidRDefault="002F04D3" w:rsidP="00BF5ED9">
      <w:pPr>
        <w:spacing w:after="0" w:line="360" w:lineRule="exact"/>
        <w:contextualSpacing/>
        <w:rPr>
          <w:sz w:val="24"/>
          <w:szCs w:val="24"/>
        </w:rPr>
      </w:pPr>
    </w:p>
    <w:p w14:paraId="310B702C" w14:textId="1EDB1995" w:rsidR="002F04D3" w:rsidRDefault="002F04D3" w:rsidP="00BF5ED9">
      <w:pPr>
        <w:spacing w:after="0" w:line="360" w:lineRule="exact"/>
        <w:contextualSpacing/>
        <w:rPr>
          <w:sz w:val="24"/>
          <w:szCs w:val="24"/>
        </w:rPr>
      </w:pPr>
    </w:p>
    <w:p w14:paraId="56713B8D" w14:textId="51066291" w:rsidR="002F04D3" w:rsidRDefault="002F04D3" w:rsidP="00BF5ED9">
      <w:pPr>
        <w:spacing w:after="0" w:line="360" w:lineRule="exact"/>
        <w:contextualSpacing/>
        <w:rPr>
          <w:sz w:val="24"/>
          <w:szCs w:val="24"/>
        </w:rPr>
      </w:pPr>
    </w:p>
    <w:p w14:paraId="7D00466A" w14:textId="0E9A4660" w:rsidR="002F04D3" w:rsidRDefault="002F04D3" w:rsidP="00BF5ED9">
      <w:pPr>
        <w:spacing w:after="0" w:line="360" w:lineRule="exact"/>
        <w:contextualSpacing/>
        <w:rPr>
          <w:sz w:val="24"/>
          <w:szCs w:val="24"/>
        </w:rPr>
      </w:pPr>
    </w:p>
    <w:p w14:paraId="4F8A79B6" w14:textId="0E6C14BC" w:rsidR="002F04D3" w:rsidRDefault="002F04D3" w:rsidP="00BF5ED9">
      <w:pPr>
        <w:spacing w:after="0" w:line="360" w:lineRule="exact"/>
        <w:contextualSpacing/>
        <w:rPr>
          <w:sz w:val="24"/>
          <w:szCs w:val="24"/>
        </w:rPr>
      </w:pPr>
    </w:p>
    <w:p w14:paraId="63642D10" w14:textId="1521A491" w:rsidR="002F04D3" w:rsidRDefault="002F04D3" w:rsidP="00BF5ED9">
      <w:pPr>
        <w:spacing w:after="0" w:line="360" w:lineRule="exact"/>
        <w:contextualSpacing/>
        <w:rPr>
          <w:sz w:val="24"/>
          <w:szCs w:val="24"/>
        </w:rPr>
      </w:pPr>
    </w:p>
    <w:p w14:paraId="46B31BC7" w14:textId="603D779C" w:rsidR="002F04D3" w:rsidRDefault="002F04D3" w:rsidP="00BF5ED9">
      <w:pPr>
        <w:spacing w:after="0" w:line="360" w:lineRule="exact"/>
        <w:contextualSpacing/>
        <w:rPr>
          <w:sz w:val="24"/>
          <w:szCs w:val="24"/>
        </w:rPr>
      </w:pPr>
    </w:p>
    <w:p w14:paraId="31227F1A" w14:textId="1372E3B6" w:rsidR="002F04D3" w:rsidRDefault="002F04D3" w:rsidP="00BF5ED9">
      <w:pPr>
        <w:spacing w:after="0" w:line="360" w:lineRule="exact"/>
        <w:contextualSpacing/>
        <w:rPr>
          <w:sz w:val="24"/>
          <w:szCs w:val="24"/>
        </w:rPr>
      </w:pPr>
    </w:p>
    <w:p w14:paraId="399679BC" w14:textId="5CC8F91D" w:rsidR="002F04D3" w:rsidRDefault="002F04D3" w:rsidP="00BF5ED9">
      <w:pPr>
        <w:spacing w:after="0" w:line="360" w:lineRule="exact"/>
        <w:contextualSpacing/>
        <w:rPr>
          <w:sz w:val="24"/>
          <w:szCs w:val="24"/>
        </w:rPr>
      </w:pPr>
    </w:p>
    <w:p w14:paraId="2509A2E1" w14:textId="7DBA674E" w:rsidR="002F04D3" w:rsidRDefault="002F04D3" w:rsidP="00BF5ED9">
      <w:pPr>
        <w:spacing w:after="0" w:line="360" w:lineRule="exact"/>
        <w:contextualSpacing/>
        <w:rPr>
          <w:sz w:val="24"/>
          <w:szCs w:val="24"/>
        </w:rPr>
      </w:pPr>
    </w:p>
    <w:p w14:paraId="731A05CE" w14:textId="485DB462" w:rsidR="002F04D3" w:rsidRDefault="002F04D3" w:rsidP="00BF5ED9">
      <w:pPr>
        <w:spacing w:after="0" w:line="360" w:lineRule="exact"/>
        <w:contextualSpacing/>
        <w:rPr>
          <w:sz w:val="24"/>
          <w:szCs w:val="24"/>
        </w:rPr>
      </w:pPr>
    </w:p>
    <w:p w14:paraId="4DDDF9E1" w14:textId="57C80441" w:rsidR="002F04D3" w:rsidRDefault="002F04D3" w:rsidP="00BF5ED9">
      <w:pPr>
        <w:spacing w:after="0" w:line="360" w:lineRule="exact"/>
        <w:contextualSpacing/>
        <w:rPr>
          <w:sz w:val="24"/>
          <w:szCs w:val="24"/>
        </w:rPr>
      </w:pPr>
    </w:p>
    <w:p w14:paraId="2F581173" w14:textId="60A22877" w:rsidR="002F04D3" w:rsidRDefault="002F04D3" w:rsidP="00BF5ED9">
      <w:pPr>
        <w:spacing w:after="0" w:line="360" w:lineRule="exact"/>
        <w:contextualSpacing/>
        <w:rPr>
          <w:sz w:val="24"/>
          <w:szCs w:val="24"/>
        </w:rPr>
      </w:pPr>
    </w:p>
    <w:p w14:paraId="47F74634" w14:textId="744D2516" w:rsidR="002F04D3" w:rsidRDefault="002F04D3" w:rsidP="00BF5ED9">
      <w:pPr>
        <w:spacing w:after="0" w:line="360" w:lineRule="exact"/>
        <w:contextualSpacing/>
        <w:rPr>
          <w:sz w:val="24"/>
          <w:szCs w:val="24"/>
        </w:rPr>
      </w:pPr>
    </w:p>
    <w:p w14:paraId="4E94A1EC" w14:textId="3714A7FC" w:rsidR="002F04D3" w:rsidRDefault="002F04D3" w:rsidP="00BF5ED9">
      <w:pPr>
        <w:spacing w:after="0" w:line="360" w:lineRule="exact"/>
        <w:contextualSpacing/>
        <w:rPr>
          <w:sz w:val="24"/>
          <w:szCs w:val="24"/>
        </w:rPr>
      </w:pPr>
    </w:p>
    <w:p w14:paraId="2E7D52CD" w14:textId="18DE5DAA" w:rsidR="002F04D3" w:rsidRDefault="002F04D3" w:rsidP="00BF5ED9">
      <w:pPr>
        <w:spacing w:after="0" w:line="360" w:lineRule="exact"/>
        <w:contextualSpacing/>
        <w:rPr>
          <w:sz w:val="24"/>
          <w:szCs w:val="24"/>
        </w:rPr>
      </w:pPr>
    </w:p>
    <w:p w14:paraId="25BBF869" w14:textId="373589B8" w:rsidR="002F04D3" w:rsidRDefault="002F04D3" w:rsidP="00BF5ED9">
      <w:pPr>
        <w:spacing w:after="0" w:line="360" w:lineRule="exact"/>
        <w:contextualSpacing/>
        <w:rPr>
          <w:sz w:val="24"/>
          <w:szCs w:val="24"/>
        </w:rPr>
      </w:pPr>
    </w:p>
    <w:p w14:paraId="1BF12CD1" w14:textId="0E5100A8" w:rsidR="002F04D3" w:rsidRDefault="002F04D3" w:rsidP="00BF5ED9">
      <w:pPr>
        <w:spacing w:after="0" w:line="360" w:lineRule="exact"/>
        <w:contextualSpacing/>
        <w:rPr>
          <w:sz w:val="24"/>
          <w:szCs w:val="24"/>
        </w:rPr>
      </w:pPr>
    </w:p>
    <w:p w14:paraId="5492DF62" w14:textId="21908ED7" w:rsidR="002F04D3" w:rsidRDefault="002F04D3" w:rsidP="00BF5ED9">
      <w:pPr>
        <w:spacing w:after="0" w:line="360" w:lineRule="exact"/>
        <w:contextualSpacing/>
        <w:rPr>
          <w:sz w:val="24"/>
          <w:szCs w:val="24"/>
        </w:rPr>
      </w:pPr>
    </w:p>
    <w:p w14:paraId="41C49896" w14:textId="2E1E7B19" w:rsidR="002F04D3" w:rsidRDefault="002F04D3" w:rsidP="00BF5ED9">
      <w:pPr>
        <w:spacing w:after="0" w:line="360" w:lineRule="exact"/>
        <w:contextualSpacing/>
        <w:rPr>
          <w:sz w:val="24"/>
          <w:szCs w:val="24"/>
        </w:rPr>
      </w:pPr>
    </w:p>
    <w:p w14:paraId="6265484B" w14:textId="629359C2" w:rsidR="002F04D3" w:rsidRDefault="002F04D3" w:rsidP="00BF5ED9">
      <w:pPr>
        <w:spacing w:after="0" w:line="360" w:lineRule="exact"/>
        <w:contextualSpacing/>
        <w:rPr>
          <w:sz w:val="24"/>
          <w:szCs w:val="24"/>
        </w:rPr>
      </w:pPr>
    </w:p>
    <w:p w14:paraId="49E752A0" w14:textId="4A599439" w:rsidR="002F04D3" w:rsidRDefault="002F04D3" w:rsidP="00BF5ED9">
      <w:pPr>
        <w:spacing w:after="0" w:line="360" w:lineRule="exact"/>
        <w:contextualSpacing/>
        <w:rPr>
          <w:sz w:val="24"/>
          <w:szCs w:val="24"/>
        </w:rPr>
      </w:pPr>
    </w:p>
    <w:p w14:paraId="69982F36" w14:textId="0E582906" w:rsidR="002F04D3" w:rsidRDefault="002F04D3" w:rsidP="00BF5ED9">
      <w:pPr>
        <w:spacing w:after="0" w:line="360" w:lineRule="exact"/>
        <w:contextualSpacing/>
        <w:rPr>
          <w:sz w:val="24"/>
          <w:szCs w:val="24"/>
        </w:rPr>
      </w:pPr>
    </w:p>
    <w:p w14:paraId="672A8F10" w14:textId="66BF4861" w:rsidR="002F04D3" w:rsidRDefault="002F04D3" w:rsidP="00BF5ED9">
      <w:pPr>
        <w:spacing w:after="0" w:line="360" w:lineRule="exact"/>
        <w:contextualSpacing/>
        <w:rPr>
          <w:sz w:val="24"/>
          <w:szCs w:val="24"/>
        </w:rPr>
      </w:pPr>
    </w:p>
    <w:p w14:paraId="53489CD6" w14:textId="23B5914A" w:rsidR="002F04D3" w:rsidRDefault="002F04D3" w:rsidP="00BF5ED9">
      <w:pPr>
        <w:spacing w:after="0" w:line="360" w:lineRule="exact"/>
        <w:contextualSpacing/>
        <w:rPr>
          <w:sz w:val="24"/>
          <w:szCs w:val="24"/>
        </w:rPr>
      </w:pPr>
    </w:p>
    <w:p w14:paraId="07938BAB" w14:textId="4261D30C" w:rsidR="002F04D3" w:rsidRDefault="002F04D3" w:rsidP="00BF5ED9">
      <w:pPr>
        <w:spacing w:after="0" w:line="360" w:lineRule="exact"/>
        <w:contextualSpacing/>
        <w:rPr>
          <w:sz w:val="24"/>
          <w:szCs w:val="24"/>
        </w:rPr>
      </w:pPr>
    </w:p>
    <w:p w14:paraId="3DEA487A" w14:textId="5FEB5758" w:rsidR="002F04D3" w:rsidRDefault="002F04D3" w:rsidP="00BF5ED9">
      <w:pPr>
        <w:spacing w:after="0" w:line="360" w:lineRule="exact"/>
        <w:contextualSpacing/>
        <w:rPr>
          <w:sz w:val="24"/>
          <w:szCs w:val="24"/>
        </w:rPr>
      </w:pPr>
    </w:p>
    <w:p w14:paraId="6282C1CE" w14:textId="4D51D8D2" w:rsidR="002F04D3" w:rsidRDefault="002F04D3" w:rsidP="00BF5ED9">
      <w:pPr>
        <w:spacing w:after="0" w:line="360" w:lineRule="exact"/>
        <w:contextualSpacing/>
        <w:rPr>
          <w:sz w:val="24"/>
          <w:szCs w:val="24"/>
        </w:rPr>
      </w:pPr>
    </w:p>
    <w:p w14:paraId="57F7DA16" w14:textId="5A766A1D" w:rsidR="002F04D3" w:rsidRDefault="002F04D3" w:rsidP="00BF5ED9">
      <w:pPr>
        <w:spacing w:after="0" w:line="360" w:lineRule="exact"/>
        <w:contextualSpacing/>
        <w:rPr>
          <w:sz w:val="24"/>
          <w:szCs w:val="24"/>
        </w:rPr>
      </w:pPr>
    </w:p>
    <w:p w14:paraId="0BD1B880" w14:textId="079FB170" w:rsidR="002F04D3" w:rsidRDefault="002F04D3" w:rsidP="00BF5ED9">
      <w:pPr>
        <w:spacing w:after="0" w:line="360" w:lineRule="exact"/>
        <w:contextualSpacing/>
        <w:rPr>
          <w:sz w:val="24"/>
          <w:szCs w:val="24"/>
        </w:rPr>
      </w:pPr>
    </w:p>
    <w:p w14:paraId="1466CC3D" w14:textId="46B5FCA1" w:rsidR="002F04D3" w:rsidRDefault="002F04D3" w:rsidP="00BF5ED9">
      <w:pPr>
        <w:spacing w:after="0" w:line="360" w:lineRule="exact"/>
        <w:contextualSpacing/>
        <w:rPr>
          <w:sz w:val="24"/>
          <w:szCs w:val="24"/>
        </w:rPr>
      </w:pPr>
    </w:p>
    <w:p w14:paraId="4EA9765E" w14:textId="562ED1BC" w:rsidR="002F04D3" w:rsidRDefault="002F04D3" w:rsidP="00BF5ED9">
      <w:pPr>
        <w:spacing w:after="0" w:line="360" w:lineRule="exact"/>
        <w:contextualSpacing/>
        <w:rPr>
          <w:sz w:val="24"/>
          <w:szCs w:val="24"/>
        </w:rPr>
      </w:pPr>
    </w:p>
    <w:p w14:paraId="5D30EE1D" w14:textId="392BC00D" w:rsidR="002F04D3" w:rsidRDefault="002F04D3" w:rsidP="00BF5ED9">
      <w:pPr>
        <w:spacing w:after="0" w:line="360" w:lineRule="exact"/>
        <w:contextualSpacing/>
        <w:rPr>
          <w:sz w:val="24"/>
          <w:szCs w:val="24"/>
        </w:rPr>
      </w:pPr>
    </w:p>
    <w:p w14:paraId="5E7393AE" w14:textId="12F555B4" w:rsidR="002F04D3" w:rsidRDefault="002F04D3" w:rsidP="00BF5ED9">
      <w:pPr>
        <w:spacing w:after="0" w:line="360" w:lineRule="exact"/>
        <w:contextualSpacing/>
        <w:rPr>
          <w:sz w:val="24"/>
          <w:szCs w:val="24"/>
        </w:rPr>
      </w:pPr>
    </w:p>
    <w:p w14:paraId="080C93E4" w14:textId="77777777" w:rsidR="00867CEB" w:rsidRDefault="00867CEB" w:rsidP="00BF5ED9">
      <w:pPr>
        <w:spacing w:after="0" w:line="360" w:lineRule="exact"/>
        <w:contextualSpacing/>
        <w:rPr>
          <w:sz w:val="24"/>
          <w:szCs w:val="24"/>
        </w:rPr>
        <w:sectPr w:rsidR="00867CEB" w:rsidSect="00385F97">
          <w:headerReference w:type="default" r:id="rId188"/>
          <w:pgSz w:w="16838" w:h="11906" w:orient="landscape"/>
          <w:pgMar w:top="1417" w:right="1417" w:bottom="1417" w:left="1417" w:header="708" w:footer="708" w:gutter="0"/>
          <w:cols w:num="2" w:space="740"/>
          <w:docGrid w:linePitch="360"/>
        </w:sectPr>
      </w:pPr>
    </w:p>
    <w:p w14:paraId="4EDBF62F" w14:textId="67805139" w:rsidR="00867CEB" w:rsidRDefault="00867CEB" w:rsidP="00BF5ED9">
      <w:pPr>
        <w:spacing w:after="0" w:line="360" w:lineRule="exact"/>
        <w:contextualSpacing/>
        <w:rPr>
          <w:sz w:val="24"/>
          <w:szCs w:val="24"/>
        </w:rPr>
      </w:pPr>
    </w:p>
    <w:p w14:paraId="40B8E3FB" w14:textId="100ED9B8" w:rsidR="00867CEB" w:rsidRDefault="00867CEB" w:rsidP="00BF5ED9">
      <w:pPr>
        <w:spacing w:after="0" w:line="360" w:lineRule="exact"/>
        <w:contextualSpacing/>
        <w:rPr>
          <w:sz w:val="24"/>
          <w:szCs w:val="24"/>
        </w:rPr>
      </w:pPr>
    </w:p>
    <w:p w14:paraId="24C330E7" w14:textId="6F37C536" w:rsidR="00867CEB" w:rsidRDefault="00867CEB" w:rsidP="00BF5ED9">
      <w:pPr>
        <w:spacing w:after="0" w:line="360" w:lineRule="exact"/>
        <w:contextualSpacing/>
        <w:rPr>
          <w:sz w:val="24"/>
          <w:szCs w:val="24"/>
        </w:rPr>
      </w:pPr>
    </w:p>
    <w:p w14:paraId="4995AAC4" w14:textId="0DC50EAD" w:rsidR="00867CEB" w:rsidRDefault="00867CEB" w:rsidP="00BF5ED9">
      <w:pPr>
        <w:spacing w:after="0" w:line="360" w:lineRule="exact"/>
        <w:contextualSpacing/>
        <w:rPr>
          <w:sz w:val="24"/>
          <w:szCs w:val="24"/>
        </w:rPr>
      </w:pPr>
    </w:p>
    <w:p w14:paraId="5BD0C4C8" w14:textId="731A26DD" w:rsidR="00867CEB" w:rsidRDefault="00867CEB" w:rsidP="00BF5ED9">
      <w:pPr>
        <w:spacing w:after="0" w:line="360" w:lineRule="exact"/>
        <w:contextualSpacing/>
        <w:rPr>
          <w:sz w:val="24"/>
          <w:szCs w:val="24"/>
        </w:rPr>
      </w:pPr>
    </w:p>
    <w:p w14:paraId="4D51CFF0" w14:textId="3C1F2E16" w:rsidR="00867CEB" w:rsidRDefault="00867CEB" w:rsidP="00BF5ED9">
      <w:pPr>
        <w:spacing w:after="0" w:line="360" w:lineRule="exact"/>
        <w:contextualSpacing/>
        <w:rPr>
          <w:sz w:val="24"/>
          <w:szCs w:val="24"/>
        </w:rPr>
      </w:pPr>
      <w:r w:rsidRPr="00867CEB">
        <w:rPr>
          <w:rFonts w:ascii="Calibri" w:eastAsia="Calibri" w:hAnsi="Calibri" w:cs="Times New Roman"/>
          <w:noProof/>
          <w:sz w:val="20"/>
          <w:lang w:eastAsia="pl-PL"/>
        </w:rPr>
        <mc:AlternateContent>
          <mc:Choice Requires="wpg">
            <w:drawing>
              <wp:anchor distT="0" distB="0" distL="114300" distR="114300" simplePos="0" relativeHeight="251900928" behindDoc="0" locked="0" layoutInCell="1" allowOverlap="1" wp14:anchorId="073DA4AE" wp14:editId="574FC18A">
                <wp:simplePos x="0" y="0"/>
                <wp:positionH relativeFrom="margin">
                  <wp:posOffset>-166370</wp:posOffset>
                </wp:positionH>
                <wp:positionV relativeFrom="paragraph">
                  <wp:posOffset>214630</wp:posOffset>
                </wp:positionV>
                <wp:extent cx="9334500" cy="2324100"/>
                <wp:effectExtent l="38100" t="57150" r="95250" b="95250"/>
                <wp:wrapNone/>
                <wp:docPr id="295" name="Grupa 295"/>
                <wp:cNvGraphicFramePr/>
                <a:graphic xmlns:a="http://schemas.openxmlformats.org/drawingml/2006/main">
                  <a:graphicData uri="http://schemas.microsoft.com/office/word/2010/wordprocessingGroup">
                    <wpg:wgp>
                      <wpg:cNvGrpSpPr/>
                      <wpg:grpSpPr>
                        <a:xfrm>
                          <a:off x="0" y="0"/>
                          <a:ext cx="9334500" cy="2324100"/>
                          <a:chOff x="-282737" y="8348"/>
                          <a:chExt cx="10728103" cy="1310640"/>
                        </a:xfrm>
                      </wpg:grpSpPr>
                      <wps:wsp>
                        <wps:cNvPr id="296" name="Pole tekstowe 296"/>
                        <wps:cNvSpPr txBox="1"/>
                        <wps:spPr>
                          <a:xfrm>
                            <a:off x="-282737" y="8348"/>
                            <a:ext cx="10728103" cy="1310640"/>
                          </a:xfrm>
                          <a:prstGeom prst="rect">
                            <a:avLst/>
                          </a:prstGeom>
                          <a:solidFill>
                            <a:sysClr val="window" lastClr="FFFFFF">
                              <a:lumMod val="75000"/>
                            </a:sysClr>
                          </a:solidFill>
                          <a:ln w="6350">
                            <a:noFill/>
                          </a:ln>
                          <a:effectLst>
                            <a:outerShdw blurRad="50800" dist="38100" dir="2700000" algn="tl" rotWithShape="0">
                              <a:prstClr val="black">
                                <a:alpha val="40000"/>
                              </a:prstClr>
                            </a:outerShdw>
                          </a:effectLst>
                        </wps:spPr>
                        <wps:txbx>
                          <w:txbxContent>
                            <w:p w14:paraId="68D4EAE8" w14:textId="77777777" w:rsidR="00161BBD" w:rsidRDefault="00161BBD" w:rsidP="00A76445">
                              <w:pPr>
                                <w:pStyle w:val="Nagwek"/>
                                <w:tabs>
                                  <w:tab w:val="clear" w:pos="4536"/>
                                  <w:tab w:val="clear" w:pos="9072"/>
                                </w:tabs>
                                <w:spacing w:after="160"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Pole tekstowe 297"/>
                        <wps:cNvSpPr txBox="1"/>
                        <wps:spPr>
                          <a:xfrm>
                            <a:off x="1370267" y="30305"/>
                            <a:ext cx="8450757" cy="1257608"/>
                          </a:xfrm>
                          <a:prstGeom prst="rect">
                            <a:avLst/>
                          </a:prstGeom>
                          <a:solidFill>
                            <a:srgbClr val="C00000"/>
                          </a:solidFill>
                          <a:ln w="6350">
                            <a:noFill/>
                          </a:ln>
                          <a:effectLst>
                            <a:outerShdw blurRad="63500" sx="102000" sy="102000" algn="ctr" rotWithShape="0">
                              <a:prstClr val="black">
                                <a:alpha val="40000"/>
                              </a:prstClr>
                            </a:outerShdw>
                          </a:effectLst>
                        </wps:spPr>
                        <wps:txbx>
                          <w:txbxContent>
                            <w:p w14:paraId="56A92DE6" w14:textId="29C0A007" w:rsidR="00161BBD" w:rsidRPr="004E2301" w:rsidRDefault="00161BBD" w:rsidP="00A76445">
                              <w:pPr>
                                <w:spacing w:line="240" w:lineRule="auto"/>
                                <w:jc w:val="center"/>
                                <w:rPr>
                                  <w:b/>
                                  <w:bCs/>
                                  <w:iCs/>
                                  <w:color w:val="FFFFFF"/>
                                  <w:sz w:val="48"/>
                                  <w:szCs w:val="48"/>
                                </w:rPr>
                              </w:pPr>
                              <w:r w:rsidRPr="004E2301">
                                <w:rPr>
                                  <w:b/>
                                  <w:bCs/>
                                  <w:iCs/>
                                  <w:color w:val="FFFFFF"/>
                                  <w:sz w:val="48"/>
                                  <w:szCs w:val="48"/>
                                </w:rPr>
                                <w:t>ZADANIA I OBOWIĄZKI UCZESTNIKÓW</w:t>
                              </w:r>
                              <w:r>
                                <w:rPr>
                                  <w:b/>
                                  <w:bCs/>
                                  <w:iCs/>
                                  <w:color w:val="FFFFFF"/>
                                  <w:sz w:val="48"/>
                                  <w:szCs w:val="48"/>
                                </w:rPr>
                                <w:t xml:space="preserve"> </w:t>
                              </w:r>
                              <w:r w:rsidRPr="004E2301">
                                <w:rPr>
                                  <w:b/>
                                  <w:bCs/>
                                  <w:iCs/>
                                  <w:color w:val="FFFFFF"/>
                                  <w:sz w:val="48"/>
                                  <w:szCs w:val="48"/>
                                </w:rPr>
                                <w:t>ZARZĄDZANIA KRYZYSOWEGO W FORMIE SIATKI BEZPIECZEŃSTWA</w:t>
                              </w:r>
                            </w:p>
                            <w:p w14:paraId="4B44AEE1" w14:textId="75F022EB" w:rsidR="00161BBD" w:rsidRPr="00A76445" w:rsidRDefault="00161BBD" w:rsidP="00A76445">
                              <w:pPr>
                                <w:spacing w:line="240" w:lineRule="auto"/>
                                <w:jc w:val="center"/>
                                <w:rPr>
                                  <w:b/>
                                  <w:bCs/>
                                  <w:iCs/>
                                  <w:color w:val="FFFFFF"/>
                                  <w:sz w:val="56"/>
                                  <w:szCs w:val="56"/>
                                </w:rPr>
                              </w:pPr>
                              <w:r w:rsidRPr="00A76445">
                                <w:rPr>
                                  <w:b/>
                                  <w:bCs/>
                                  <w:iCs/>
                                  <w:color w:val="FFFFFF"/>
                                  <w:sz w:val="56"/>
                                  <w:szCs w:val="56"/>
                                </w:rPr>
                                <w:t>DLA FAZ: ZAPOBIEGANIE I PRZYGOTOWANIE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DA4AE" id="Grupa 295" o:spid="_x0000_s1062" style="position:absolute;left:0;text-align:left;margin-left:-13.1pt;margin-top:16.9pt;width:735pt;height:183pt;z-index:251900928;mso-position-horizontal-relative:margin;mso-width-relative:margin;mso-height-relative:margin" coordorigin="-2827,83" coordsize="10728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">
                <v:shape id="Pole tekstowe 296" o:spid="_x0000_s1063" type="#_x0000_t202" style="position:absolute;left:-2827;top:83;width:107280;height:1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" fillcolor="#bfbfbf" stroked="f" strokeweight=".5pt">
                  <v:shadow on="t" color="black" opacity="26214f" origin="-.5,-.5" offset=".74836mm,.74836mm"/>
                  <v:textbox>
                    <w:txbxContent>
                      <w:p w14:paraId="68D4EAE8" w14:textId="77777777" w:rsidR="00161BBD" w:rsidRDefault="00161BBD" w:rsidP="00A76445">
                        <w:pPr>
                          <w:pStyle w:val="Nagwek"/>
                          <w:tabs>
                            <w:tab w:val="clear" w:pos="4536"/>
                            <w:tab w:val="clear" w:pos="9072"/>
                          </w:tabs>
                          <w:spacing w:after="160" w:line="360" w:lineRule="auto"/>
                        </w:pPr>
                      </w:p>
                    </w:txbxContent>
                  </v:textbox>
                </v:shape>
                <v:shape id="Pole tekstowe 297" o:spid="_x0000_s1064" type="#_x0000_t202" style="position:absolute;left:13702;top:303;width:84508;height:1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" fillcolor="#c00000" stroked="f" strokeweight=".5pt">
                  <v:shadow on="t" type="perspective" color="black" opacity="26214f" offset="0,0" matrix="66847f,,,66847f"/>
                  <v:textbox>
                    <w:txbxContent>
                      <w:p w14:paraId="56A92DE6" w14:textId="29C0A007" w:rsidR="00161BBD" w:rsidRPr="004E2301" w:rsidRDefault="00161BBD" w:rsidP="00A76445">
                        <w:pPr>
                          <w:spacing w:line="240" w:lineRule="auto"/>
                          <w:jc w:val="center"/>
                          <w:rPr>
                            <w:b/>
                            <w:bCs/>
                            <w:iCs/>
                            <w:color w:val="FFFFFF"/>
                            <w:sz w:val="48"/>
                            <w:szCs w:val="48"/>
                          </w:rPr>
                        </w:pPr>
                        <w:r w:rsidRPr="004E2301">
                          <w:rPr>
                            <w:b/>
                            <w:bCs/>
                            <w:iCs/>
                            <w:color w:val="FFFFFF"/>
                            <w:sz w:val="48"/>
                            <w:szCs w:val="48"/>
                          </w:rPr>
                          <w:t>ZADANIA I OBOWIĄZKI UCZESTNIKÓW</w:t>
                        </w:r>
                        <w:r>
                          <w:rPr>
                            <w:b/>
                            <w:bCs/>
                            <w:iCs/>
                            <w:color w:val="FFFFFF"/>
                            <w:sz w:val="48"/>
                            <w:szCs w:val="48"/>
                          </w:rPr>
                          <w:t xml:space="preserve"> </w:t>
                        </w:r>
                        <w:r w:rsidRPr="004E2301">
                          <w:rPr>
                            <w:b/>
                            <w:bCs/>
                            <w:iCs/>
                            <w:color w:val="FFFFFF"/>
                            <w:sz w:val="48"/>
                            <w:szCs w:val="48"/>
                          </w:rPr>
                          <w:t>ZARZĄDZANIA KRYZYSOWEGO W FORMIE SIATKI BEZPIECZEŃSTWA</w:t>
                        </w:r>
                      </w:p>
                      <w:p w14:paraId="4B44AEE1" w14:textId="75F022EB" w:rsidR="00161BBD" w:rsidRPr="00A76445" w:rsidRDefault="00161BBD" w:rsidP="00A76445">
                        <w:pPr>
                          <w:spacing w:line="240" w:lineRule="auto"/>
                          <w:jc w:val="center"/>
                          <w:rPr>
                            <w:b/>
                            <w:bCs/>
                            <w:iCs/>
                            <w:color w:val="FFFFFF"/>
                            <w:sz w:val="56"/>
                            <w:szCs w:val="56"/>
                          </w:rPr>
                        </w:pPr>
                        <w:r w:rsidRPr="00A76445">
                          <w:rPr>
                            <w:b/>
                            <w:bCs/>
                            <w:iCs/>
                            <w:color w:val="FFFFFF"/>
                            <w:sz w:val="56"/>
                            <w:szCs w:val="56"/>
                          </w:rPr>
                          <w:t>DLA FAZ: ZAPOBIEGANIE I PRZYGOTOWANIE</w:t>
                        </w:r>
                      </w:p>
                    </w:txbxContent>
                  </v:textbox>
                </v:shape>
                <w10:wrap anchorx="margin"/>
              </v:group>
            </w:pict>
          </mc:Fallback>
        </mc:AlternateContent>
      </w:r>
    </w:p>
    <w:p w14:paraId="4A3CAB6B" w14:textId="221EF185" w:rsidR="00867CEB" w:rsidRDefault="00867CEB" w:rsidP="00BF5ED9">
      <w:pPr>
        <w:spacing w:after="0" w:line="360" w:lineRule="exact"/>
        <w:contextualSpacing/>
        <w:rPr>
          <w:sz w:val="24"/>
          <w:szCs w:val="24"/>
        </w:rPr>
      </w:pPr>
    </w:p>
    <w:p w14:paraId="65B4C491" w14:textId="45CBF267" w:rsidR="00867CEB" w:rsidRDefault="00867CEB" w:rsidP="00BF5ED9">
      <w:pPr>
        <w:spacing w:after="0" w:line="360" w:lineRule="exact"/>
        <w:contextualSpacing/>
        <w:rPr>
          <w:sz w:val="24"/>
          <w:szCs w:val="24"/>
        </w:rPr>
      </w:pPr>
    </w:p>
    <w:p w14:paraId="24D43B6B" w14:textId="7CF84B43" w:rsidR="00867CEB" w:rsidRDefault="00867CEB" w:rsidP="00BF5ED9">
      <w:pPr>
        <w:spacing w:after="0" w:line="360" w:lineRule="exact"/>
        <w:contextualSpacing/>
        <w:rPr>
          <w:sz w:val="24"/>
          <w:szCs w:val="24"/>
        </w:rPr>
      </w:pPr>
    </w:p>
    <w:p w14:paraId="5C6C4FE9" w14:textId="4242802D" w:rsidR="00867CEB" w:rsidRDefault="00867CEB" w:rsidP="00BF5ED9">
      <w:pPr>
        <w:spacing w:after="0" w:line="360" w:lineRule="exact"/>
        <w:contextualSpacing/>
        <w:rPr>
          <w:sz w:val="24"/>
          <w:szCs w:val="24"/>
        </w:rPr>
      </w:pPr>
    </w:p>
    <w:p w14:paraId="0C3C12B8" w14:textId="77A6E48C" w:rsidR="00867CEB" w:rsidRDefault="00867CEB" w:rsidP="00BF5ED9">
      <w:pPr>
        <w:spacing w:after="0" w:line="360" w:lineRule="exact"/>
        <w:contextualSpacing/>
        <w:rPr>
          <w:sz w:val="24"/>
          <w:szCs w:val="24"/>
        </w:rPr>
      </w:pPr>
    </w:p>
    <w:p w14:paraId="589AC88B" w14:textId="450C55BC" w:rsidR="00867CEB" w:rsidRDefault="00867CEB" w:rsidP="00BF5ED9">
      <w:pPr>
        <w:spacing w:after="0" w:line="360" w:lineRule="exact"/>
        <w:contextualSpacing/>
        <w:rPr>
          <w:sz w:val="24"/>
          <w:szCs w:val="24"/>
        </w:rPr>
      </w:pPr>
    </w:p>
    <w:p w14:paraId="0541F3F4" w14:textId="4E388545" w:rsidR="00867CEB" w:rsidRDefault="00867CEB" w:rsidP="00BF5ED9">
      <w:pPr>
        <w:spacing w:after="0" w:line="360" w:lineRule="exact"/>
        <w:contextualSpacing/>
        <w:rPr>
          <w:sz w:val="24"/>
          <w:szCs w:val="24"/>
        </w:rPr>
      </w:pPr>
    </w:p>
    <w:p w14:paraId="695D99A8" w14:textId="46DCA9F5" w:rsidR="00867CEB" w:rsidRDefault="00867CEB" w:rsidP="00BF5ED9">
      <w:pPr>
        <w:spacing w:after="0" w:line="360" w:lineRule="exact"/>
        <w:contextualSpacing/>
        <w:rPr>
          <w:sz w:val="24"/>
          <w:szCs w:val="24"/>
        </w:rPr>
      </w:pPr>
    </w:p>
    <w:p w14:paraId="1A70F35F" w14:textId="7A355568" w:rsidR="00867CEB" w:rsidRDefault="00867CEB" w:rsidP="00BF5ED9">
      <w:pPr>
        <w:spacing w:after="0" w:line="360" w:lineRule="exact"/>
        <w:contextualSpacing/>
        <w:rPr>
          <w:sz w:val="24"/>
          <w:szCs w:val="24"/>
        </w:rPr>
      </w:pPr>
    </w:p>
    <w:p w14:paraId="6B1A6513" w14:textId="6EA47220" w:rsidR="00867CEB" w:rsidRDefault="00867CEB" w:rsidP="00BF5ED9">
      <w:pPr>
        <w:spacing w:after="0" w:line="360" w:lineRule="exact"/>
        <w:contextualSpacing/>
        <w:rPr>
          <w:sz w:val="24"/>
          <w:szCs w:val="24"/>
        </w:rPr>
      </w:pPr>
    </w:p>
    <w:p w14:paraId="35BB28F1" w14:textId="681E6E01" w:rsidR="00867CEB" w:rsidRDefault="00867CEB" w:rsidP="00BF5ED9">
      <w:pPr>
        <w:spacing w:after="0" w:line="360" w:lineRule="exact"/>
        <w:contextualSpacing/>
        <w:rPr>
          <w:sz w:val="24"/>
          <w:szCs w:val="24"/>
        </w:rPr>
      </w:pPr>
    </w:p>
    <w:p w14:paraId="726F0F00" w14:textId="299F6FC2" w:rsidR="00867CEB" w:rsidRDefault="00867CEB" w:rsidP="00BF5ED9">
      <w:pPr>
        <w:spacing w:after="0" w:line="360" w:lineRule="exact"/>
        <w:contextualSpacing/>
        <w:rPr>
          <w:sz w:val="24"/>
          <w:szCs w:val="24"/>
        </w:rPr>
      </w:pPr>
    </w:p>
    <w:p w14:paraId="648F2996" w14:textId="633B3D9A" w:rsidR="00867CEB" w:rsidRDefault="00867CEB" w:rsidP="00BF5ED9">
      <w:pPr>
        <w:spacing w:after="0" w:line="360" w:lineRule="exact"/>
        <w:contextualSpacing/>
        <w:rPr>
          <w:sz w:val="24"/>
          <w:szCs w:val="24"/>
        </w:rPr>
      </w:pPr>
    </w:p>
    <w:p w14:paraId="72B71C2D" w14:textId="75C0E561" w:rsidR="00867CEB" w:rsidRDefault="00867CEB" w:rsidP="00BF5ED9">
      <w:pPr>
        <w:spacing w:after="0" w:line="360" w:lineRule="exact"/>
        <w:contextualSpacing/>
        <w:rPr>
          <w:sz w:val="24"/>
          <w:szCs w:val="24"/>
        </w:rPr>
      </w:pPr>
    </w:p>
    <w:p w14:paraId="042C9DF9" w14:textId="3EB503F1" w:rsidR="00867CEB" w:rsidRDefault="00867CEB" w:rsidP="00BF5ED9">
      <w:pPr>
        <w:spacing w:after="0" w:line="360" w:lineRule="exact"/>
        <w:contextualSpacing/>
        <w:rPr>
          <w:sz w:val="24"/>
          <w:szCs w:val="24"/>
        </w:rPr>
      </w:pPr>
    </w:p>
    <w:p w14:paraId="41650E04" w14:textId="5CD784A5" w:rsidR="00867CEB" w:rsidRDefault="00867CEB" w:rsidP="00BF5ED9">
      <w:pPr>
        <w:spacing w:after="0" w:line="360" w:lineRule="exact"/>
        <w:contextualSpacing/>
        <w:rPr>
          <w:sz w:val="24"/>
          <w:szCs w:val="24"/>
        </w:rPr>
      </w:pPr>
    </w:p>
    <w:p w14:paraId="1D676F45" w14:textId="23A2E5F4" w:rsidR="00867CEB" w:rsidRDefault="00867CEB" w:rsidP="00BF5ED9">
      <w:pPr>
        <w:spacing w:after="0" w:line="360" w:lineRule="exact"/>
        <w:contextualSpacing/>
        <w:rPr>
          <w:sz w:val="24"/>
          <w:szCs w:val="24"/>
        </w:rPr>
      </w:pPr>
    </w:p>
    <w:p w14:paraId="169DCB13" w14:textId="77777777" w:rsidR="00867CEB" w:rsidRDefault="00867CEB" w:rsidP="00BF5ED9">
      <w:pPr>
        <w:spacing w:after="0" w:line="360" w:lineRule="exact"/>
        <w:contextualSpacing/>
        <w:rPr>
          <w:sz w:val="24"/>
          <w:szCs w:val="24"/>
        </w:rPr>
        <w:sectPr w:rsidR="00867CEB" w:rsidSect="00867CEB">
          <w:headerReference w:type="default" r:id="rId189"/>
          <w:pgSz w:w="16838" w:h="11906" w:orient="landscape"/>
          <w:pgMar w:top="1417" w:right="1417" w:bottom="1417" w:left="1417" w:header="708" w:footer="708" w:gutter="0"/>
          <w:cols w:space="740"/>
          <w:docGrid w:linePitch="360"/>
        </w:sectPr>
      </w:pPr>
    </w:p>
    <w:p w14:paraId="0691BCD3" w14:textId="319FEDA5" w:rsidR="00867CEB" w:rsidRDefault="00867CEB" w:rsidP="00593329">
      <w:pPr>
        <w:spacing w:after="0" w:line="240" w:lineRule="auto"/>
        <w:contextualSpacing/>
        <w:rPr>
          <w:sz w:val="24"/>
          <w:szCs w:val="24"/>
        </w:rPr>
      </w:pPr>
    </w:p>
    <w:p w14:paraId="5F6CA297" w14:textId="363EB1C1" w:rsidR="00593329" w:rsidRDefault="00A76445" w:rsidP="00593329">
      <w:pPr>
        <w:spacing w:after="0" w:line="240" w:lineRule="auto"/>
        <w:contextualSpacing/>
        <w:jc w:val="center"/>
        <w:rPr>
          <w:b/>
          <w:bCs/>
          <w:color w:val="4472C4" w:themeColor="accent1"/>
          <w:sz w:val="24"/>
          <w:szCs w:val="24"/>
        </w:rPr>
      </w:pPr>
      <w:r w:rsidRPr="00593329">
        <w:rPr>
          <w:b/>
          <w:bCs/>
          <w:color w:val="4472C4" w:themeColor="accent1"/>
          <w:sz w:val="24"/>
          <w:szCs w:val="24"/>
        </w:rPr>
        <w:t xml:space="preserve"> </w:t>
      </w:r>
      <w:r w:rsidR="00593329" w:rsidRPr="00593329">
        <w:rPr>
          <w:b/>
          <w:bCs/>
          <w:color w:val="4472C4" w:themeColor="accent1"/>
          <w:sz w:val="24"/>
          <w:szCs w:val="24"/>
        </w:rPr>
        <w:t>ZADANIA I OBOWIĄZKI UCZESTNIKÓW ZARZĄDZANIA KRYZYSOWEGO W FORMIE SIATKI BEZPIECZEŃSTWA</w:t>
      </w:r>
    </w:p>
    <w:tbl>
      <w:tblPr>
        <w:tblStyle w:val="Tabela-Siatka"/>
        <w:tblpPr w:leftFromText="141" w:rightFromText="141" w:vertAnchor="text" w:horzAnchor="margin" w:tblpXSpec="center" w:tblpY="24"/>
        <w:tblW w:w="16043" w:type="dxa"/>
        <w:tblLook w:val="04A0" w:firstRow="1" w:lastRow="0" w:firstColumn="1" w:lastColumn="0" w:noHBand="0" w:noVBand="1"/>
      </w:tblPr>
      <w:tblGrid>
        <w:gridCol w:w="388"/>
        <w:gridCol w:w="1586"/>
        <w:gridCol w:w="1077"/>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gridCol w:w="448"/>
      </w:tblGrid>
      <w:tr w:rsidR="00A76445" w14:paraId="14F0DFB0" w14:textId="77777777" w:rsidTr="00A76445">
        <w:tc>
          <w:tcPr>
            <w:tcW w:w="16043" w:type="dxa"/>
            <w:gridSpan w:val="32"/>
          </w:tcPr>
          <w:p w14:paraId="6BBEE1FF" w14:textId="77777777" w:rsidR="00A76445" w:rsidRDefault="00A76445" w:rsidP="00A76445">
            <w:pPr>
              <w:contextualSpacing/>
              <w:jc w:val="center"/>
              <w:rPr>
                <w:b/>
                <w:bCs/>
                <w:sz w:val="24"/>
                <w:szCs w:val="24"/>
              </w:rPr>
            </w:pPr>
            <w:bookmarkStart w:id="39" w:name="_Hlk219285765"/>
            <w:r w:rsidRPr="00F53E0F">
              <w:rPr>
                <w:b/>
              </w:rPr>
              <w:t>Nazwa podmiotu/uczestnika zarządzania kryzysowego</w:t>
            </w:r>
          </w:p>
        </w:tc>
      </w:tr>
      <w:tr w:rsidR="00A76445" w14:paraId="05CBD7C0" w14:textId="77777777" w:rsidTr="00A76445">
        <w:trPr>
          <w:trHeight w:val="4278"/>
        </w:trPr>
        <w:tc>
          <w:tcPr>
            <w:tcW w:w="388" w:type="dxa"/>
            <w:vAlign w:val="center"/>
          </w:tcPr>
          <w:p w14:paraId="77C213B6" w14:textId="77777777" w:rsidR="00A76445" w:rsidRPr="000D4A92" w:rsidRDefault="00A76445" w:rsidP="00A76445">
            <w:pPr>
              <w:contextualSpacing/>
              <w:jc w:val="left"/>
              <w:rPr>
                <w:b/>
                <w:bCs/>
                <w:sz w:val="18"/>
                <w:szCs w:val="18"/>
              </w:rPr>
            </w:pPr>
            <w:bookmarkStart w:id="40" w:name="_Hlk220481166"/>
            <w:r w:rsidRPr="000D4A92">
              <w:rPr>
                <w:b/>
                <w:bCs/>
                <w:sz w:val="18"/>
                <w:szCs w:val="18"/>
              </w:rPr>
              <w:t>LP</w:t>
            </w:r>
          </w:p>
        </w:tc>
        <w:tc>
          <w:tcPr>
            <w:tcW w:w="1586" w:type="dxa"/>
            <w:vAlign w:val="center"/>
          </w:tcPr>
          <w:p w14:paraId="6B7B36D5" w14:textId="77777777" w:rsidR="00A76445" w:rsidRPr="006D3228" w:rsidRDefault="00A76445" w:rsidP="00A76445">
            <w:pPr>
              <w:contextualSpacing/>
              <w:jc w:val="left"/>
              <w:rPr>
                <w:sz w:val="16"/>
                <w:szCs w:val="16"/>
              </w:rPr>
            </w:pPr>
            <w:r w:rsidRPr="006D3228">
              <w:rPr>
                <w:b/>
                <w:bCs/>
                <w:sz w:val="16"/>
                <w:szCs w:val="16"/>
              </w:rPr>
              <w:t>Zdarzenie kryzysowe</w:t>
            </w:r>
          </w:p>
        </w:tc>
        <w:tc>
          <w:tcPr>
            <w:tcW w:w="1077" w:type="dxa"/>
            <w:vAlign w:val="center"/>
          </w:tcPr>
          <w:p w14:paraId="70F3842F" w14:textId="77777777" w:rsidR="00A76445" w:rsidRPr="006D3228" w:rsidRDefault="00A76445" w:rsidP="00A76445">
            <w:pPr>
              <w:contextualSpacing/>
              <w:jc w:val="left"/>
              <w:rPr>
                <w:sz w:val="16"/>
                <w:szCs w:val="16"/>
              </w:rPr>
            </w:pPr>
            <w:r w:rsidRPr="006D3228">
              <w:rPr>
                <w:b/>
                <w:bCs/>
                <w:sz w:val="16"/>
                <w:szCs w:val="16"/>
              </w:rPr>
              <w:t>Fazy zarządzania kryzysowego</w:t>
            </w:r>
          </w:p>
        </w:tc>
        <w:tc>
          <w:tcPr>
            <w:tcW w:w="448" w:type="dxa"/>
            <w:textDirection w:val="btLr"/>
            <w:vAlign w:val="center"/>
          </w:tcPr>
          <w:p w14:paraId="4922F430" w14:textId="77777777" w:rsidR="00A76445" w:rsidRPr="00F53E0F" w:rsidRDefault="00A76445" w:rsidP="00A76445">
            <w:pPr>
              <w:contextualSpacing/>
              <w:jc w:val="left"/>
              <w:rPr>
                <w:sz w:val="18"/>
                <w:szCs w:val="18"/>
              </w:rPr>
            </w:pPr>
            <w:r w:rsidRPr="00F53E0F">
              <w:rPr>
                <w:sz w:val="18"/>
                <w:szCs w:val="18"/>
              </w:rPr>
              <w:t>Wojewoda Pomorski</w:t>
            </w:r>
          </w:p>
        </w:tc>
        <w:tc>
          <w:tcPr>
            <w:tcW w:w="448" w:type="dxa"/>
            <w:textDirection w:val="btLr"/>
            <w:vAlign w:val="center"/>
          </w:tcPr>
          <w:p w14:paraId="5CFEABAE" w14:textId="77777777" w:rsidR="00A76445" w:rsidRPr="00F53E0F" w:rsidRDefault="00A76445" w:rsidP="00A76445">
            <w:pPr>
              <w:contextualSpacing/>
              <w:jc w:val="left"/>
              <w:rPr>
                <w:sz w:val="18"/>
                <w:szCs w:val="18"/>
              </w:rPr>
            </w:pPr>
            <w:r w:rsidRPr="00F53E0F">
              <w:rPr>
                <w:sz w:val="18"/>
                <w:szCs w:val="18"/>
              </w:rPr>
              <w:t>Marszałek Województwa Pomorskiego</w:t>
            </w:r>
          </w:p>
        </w:tc>
        <w:tc>
          <w:tcPr>
            <w:tcW w:w="448" w:type="dxa"/>
            <w:textDirection w:val="btLr"/>
            <w:vAlign w:val="center"/>
          </w:tcPr>
          <w:p w14:paraId="310D0EAC" w14:textId="77777777" w:rsidR="00A76445" w:rsidRPr="00F53E0F" w:rsidRDefault="00A76445" w:rsidP="00A76445">
            <w:pPr>
              <w:contextualSpacing/>
              <w:jc w:val="left"/>
              <w:rPr>
                <w:sz w:val="18"/>
                <w:szCs w:val="18"/>
              </w:rPr>
            </w:pPr>
            <w:r w:rsidRPr="00F53E0F">
              <w:rPr>
                <w:sz w:val="18"/>
                <w:szCs w:val="18"/>
              </w:rPr>
              <w:t>Dyrektor Wydziału B i ZK</w:t>
            </w:r>
          </w:p>
        </w:tc>
        <w:tc>
          <w:tcPr>
            <w:tcW w:w="448" w:type="dxa"/>
            <w:textDirection w:val="btLr"/>
            <w:vAlign w:val="center"/>
          </w:tcPr>
          <w:p w14:paraId="5CF8BBDE" w14:textId="77777777" w:rsidR="00A76445" w:rsidRPr="00F53E0F" w:rsidRDefault="00A76445" w:rsidP="00A76445">
            <w:pPr>
              <w:contextualSpacing/>
              <w:jc w:val="left"/>
              <w:rPr>
                <w:sz w:val="18"/>
                <w:szCs w:val="18"/>
              </w:rPr>
            </w:pPr>
            <w:r w:rsidRPr="00F53E0F">
              <w:rPr>
                <w:sz w:val="18"/>
                <w:szCs w:val="18"/>
              </w:rPr>
              <w:t>Dyrektor Wydziału PRM</w:t>
            </w:r>
          </w:p>
        </w:tc>
        <w:tc>
          <w:tcPr>
            <w:tcW w:w="448" w:type="dxa"/>
            <w:textDirection w:val="btLr"/>
          </w:tcPr>
          <w:p w14:paraId="4D4C1641" w14:textId="77777777" w:rsidR="00A76445" w:rsidRPr="00F53E0F" w:rsidRDefault="00A76445" w:rsidP="00A76445">
            <w:pPr>
              <w:contextualSpacing/>
              <w:jc w:val="left"/>
              <w:rPr>
                <w:sz w:val="18"/>
                <w:szCs w:val="18"/>
              </w:rPr>
            </w:pPr>
            <w:r w:rsidRPr="00F53E0F">
              <w:rPr>
                <w:sz w:val="18"/>
                <w:szCs w:val="18"/>
              </w:rPr>
              <w:t>Pomorski Wojewódzki konserwator Zabytków</w:t>
            </w:r>
          </w:p>
        </w:tc>
        <w:tc>
          <w:tcPr>
            <w:tcW w:w="448" w:type="dxa"/>
            <w:textDirection w:val="btLr"/>
          </w:tcPr>
          <w:p w14:paraId="7AFE96F3" w14:textId="77777777" w:rsidR="00A76445" w:rsidRPr="00F53E0F" w:rsidRDefault="00A76445" w:rsidP="00A76445">
            <w:pPr>
              <w:contextualSpacing/>
              <w:jc w:val="left"/>
              <w:rPr>
                <w:sz w:val="18"/>
                <w:szCs w:val="18"/>
              </w:rPr>
            </w:pPr>
            <w:r w:rsidRPr="00F53E0F">
              <w:rPr>
                <w:sz w:val="18"/>
                <w:szCs w:val="18"/>
              </w:rPr>
              <w:t>Pomorski Wojewódzki Inspektor Farmaceutyczny</w:t>
            </w:r>
          </w:p>
        </w:tc>
        <w:tc>
          <w:tcPr>
            <w:tcW w:w="448" w:type="dxa"/>
            <w:textDirection w:val="btLr"/>
          </w:tcPr>
          <w:p w14:paraId="13F1D23B" w14:textId="77777777" w:rsidR="00A76445" w:rsidRPr="00F53E0F" w:rsidRDefault="00A76445" w:rsidP="00A76445">
            <w:pPr>
              <w:contextualSpacing/>
              <w:jc w:val="left"/>
              <w:rPr>
                <w:sz w:val="18"/>
                <w:szCs w:val="18"/>
              </w:rPr>
            </w:pPr>
            <w:r w:rsidRPr="00F53E0F">
              <w:rPr>
                <w:sz w:val="18"/>
                <w:szCs w:val="18"/>
              </w:rPr>
              <w:t>Dyrektor Wydziału Finansów i Budżetu</w:t>
            </w:r>
          </w:p>
        </w:tc>
        <w:tc>
          <w:tcPr>
            <w:tcW w:w="448" w:type="dxa"/>
            <w:textDirection w:val="btLr"/>
          </w:tcPr>
          <w:p w14:paraId="3F1ACEEA" w14:textId="77777777" w:rsidR="00A76445" w:rsidRPr="00F53E0F" w:rsidRDefault="00A76445" w:rsidP="00A76445">
            <w:pPr>
              <w:contextualSpacing/>
              <w:jc w:val="left"/>
              <w:rPr>
                <w:sz w:val="18"/>
                <w:szCs w:val="18"/>
              </w:rPr>
            </w:pPr>
            <w:r w:rsidRPr="00F53E0F">
              <w:rPr>
                <w:sz w:val="18"/>
                <w:szCs w:val="18"/>
              </w:rPr>
              <w:t>Dyrektor Wydziału Polityki Społecznej</w:t>
            </w:r>
          </w:p>
        </w:tc>
        <w:tc>
          <w:tcPr>
            <w:tcW w:w="448" w:type="dxa"/>
            <w:textDirection w:val="btLr"/>
          </w:tcPr>
          <w:p w14:paraId="0280CAAB" w14:textId="77777777" w:rsidR="00A76445" w:rsidRPr="00F53E0F" w:rsidRDefault="00A76445" w:rsidP="00A76445">
            <w:pPr>
              <w:contextualSpacing/>
              <w:jc w:val="left"/>
              <w:rPr>
                <w:sz w:val="18"/>
                <w:szCs w:val="18"/>
              </w:rPr>
            </w:pPr>
            <w:r w:rsidRPr="00F53E0F">
              <w:rPr>
                <w:sz w:val="18"/>
                <w:szCs w:val="18"/>
              </w:rPr>
              <w:t>Dyrektor Wydziału Zdrowia</w:t>
            </w:r>
          </w:p>
        </w:tc>
        <w:tc>
          <w:tcPr>
            <w:tcW w:w="448" w:type="dxa"/>
            <w:textDirection w:val="btLr"/>
          </w:tcPr>
          <w:p w14:paraId="21EBA590" w14:textId="77777777" w:rsidR="00A76445" w:rsidRPr="00F53E0F" w:rsidRDefault="00A76445" w:rsidP="00A76445">
            <w:pPr>
              <w:contextualSpacing/>
              <w:jc w:val="left"/>
              <w:rPr>
                <w:sz w:val="18"/>
                <w:szCs w:val="18"/>
              </w:rPr>
            </w:pPr>
            <w:r w:rsidRPr="00F53E0F">
              <w:rPr>
                <w:sz w:val="18"/>
                <w:szCs w:val="18"/>
              </w:rPr>
              <w:t xml:space="preserve">Pełnomocnik Wojewody Ds. ochrony inf. </w:t>
            </w:r>
            <w:proofErr w:type="spellStart"/>
            <w:r w:rsidRPr="00F53E0F">
              <w:rPr>
                <w:sz w:val="18"/>
                <w:szCs w:val="18"/>
              </w:rPr>
              <w:t>Niejaw</w:t>
            </w:r>
            <w:proofErr w:type="spellEnd"/>
            <w:r w:rsidRPr="00F53E0F">
              <w:rPr>
                <w:sz w:val="18"/>
                <w:szCs w:val="18"/>
              </w:rPr>
              <w:t>.</w:t>
            </w:r>
          </w:p>
        </w:tc>
        <w:tc>
          <w:tcPr>
            <w:tcW w:w="448" w:type="dxa"/>
            <w:textDirection w:val="btLr"/>
          </w:tcPr>
          <w:p w14:paraId="683B5BEE" w14:textId="77777777" w:rsidR="00A76445" w:rsidRPr="00F53E0F" w:rsidRDefault="00A76445" w:rsidP="00A76445">
            <w:pPr>
              <w:contextualSpacing/>
              <w:jc w:val="left"/>
              <w:rPr>
                <w:sz w:val="18"/>
                <w:szCs w:val="18"/>
              </w:rPr>
            </w:pPr>
            <w:r w:rsidRPr="00F53E0F">
              <w:rPr>
                <w:sz w:val="18"/>
                <w:szCs w:val="18"/>
              </w:rPr>
              <w:t>Pomorski Komendant Wojewódzki PSP</w:t>
            </w:r>
          </w:p>
        </w:tc>
        <w:tc>
          <w:tcPr>
            <w:tcW w:w="448" w:type="dxa"/>
            <w:textDirection w:val="btLr"/>
          </w:tcPr>
          <w:p w14:paraId="4842A967" w14:textId="77777777" w:rsidR="00A76445" w:rsidRPr="00F53E0F" w:rsidRDefault="00A76445" w:rsidP="00A76445">
            <w:pPr>
              <w:contextualSpacing/>
              <w:jc w:val="left"/>
              <w:rPr>
                <w:sz w:val="18"/>
                <w:szCs w:val="18"/>
              </w:rPr>
            </w:pPr>
            <w:r w:rsidRPr="00F53E0F">
              <w:rPr>
                <w:sz w:val="18"/>
                <w:szCs w:val="18"/>
              </w:rPr>
              <w:t>Komendant Wojewódzki Policji</w:t>
            </w:r>
          </w:p>
        </w:tc>
        <w:tc>
          <w:tcPr>
            <w:tcW w:w="448" w:type="dxa"/>
            <w:textDirection w:val="btLr"/>
          </w:tcPr>
          <w:p w14:paraId="4069BC7E" w14:textId="77777777" w:rsidR="00A76445" w:rsidRPr="00F53E0F" w:rsidRDefault="00A76445" w:rsidP="00A76445">
            <w:pPr>
              <w:contextualSpacing/>
              <w:jc w:val="left"/>
              <w:rPr>
                <w:sz w:val="18"/>
                <w:szCs w:val="18"/>
              </w:rPr>
            </w:pPr>
            <w:r w:rsidRPr="00F53E0F">
              <w:rPr>
                <w:sz w:val="18"/>
                <w:szCs w:val="18"/>
              </w:rPr>
              <w:t>Dowódca 7 Pomorskiej Brygady OT</w:t>
            </w:r>
          </w:p>
        </w:tc>
        <w:tc>
          <w:tcPr>
            <w:tcW w:w="448" w:type="dxa"/>
            <w:textDirection w:val="btLr"/>
          </w:tcPr>
          <w:p w14:paraId="33711314" w14:textId="77777777" w:rsidR="00A76445" w:rsidRPr="00F53E0F" w:rsidRDefault="00A76445" w:rsidP="00A76445">
            <w:pPr>
              <w:contextualSpacing/>
              <w:jc w:val="left"/>
              <w:rPr>
                <w:sz w:val="18"/>
                <w:szCs w:val="18"/>
              </w:rPr>
            </w:pPr>
            <w:r w:rsidRPr="00F53E0F">
              <w:rPr>
                <w:sz w:val="18"/>
                <w:szCs w:val="18"/>
              </w:rPr>
              <w:t xml:space="preserve">Pomorski Państwowy Wojewódzki Insp. </w:t>
            </w:r>
            <w:proofErr w:type="spellStart"/>
            <w:r w:rsidRPr="00F53E0F">
              <w:rPr>
                <w:sz w:val="18"/>
                <w:szCs w:val="18"/>
              </w:rPr>
              <w:t>Sanit</w:t>
            </w:r>
            <w:proofErr w:type="spellEnd"/>
            <w:r w:rsidRPr="00F53E0F">
              <w:rPr>
                <w:sz w:val="18"/>
                <w:szCs w:val="18"/>
              </w:rPr>
              <w:t>.</w:t>
            </w:r>
          </w:p>
        </w:tc>
        <w:tc>
          <w:tcPr>
            <w:tcW w:w="448" w:type="dxa"/>
            <w:textDirection w:val="btLr"/>
          </w:tcPr>
          <w:p w14:paraId="13F5AFEC" w14:textId="77777777" w:rsidR="00A76445" w:rsidRPr="00F53E0F" w:rsidRDefault="00A76445" w:rsidP="00A76445">
            <w:pPr>
              <w:contextualSpacing/>
              <w:jc w:val="left"/>
              <w:rPr>
                <w:sz w:val="18"/>
                <w:szCs w:val="18"/>
              </w:rPr>
            </w:pPr>
            <w:r w:rsidRPr="00F53E0F">
              <w:rPr>
                <w:sz w:val="18"/>
                <w:szCs w:val="18"/>
              </w:rPr>
              <w:t>Pomorski Wojewódzki Lekarz Weterynarii</w:t>
            </w:r>
          </w:p>
        </w:tc>
        <w:tc>
          <w:tcPr>
            <w:tcW w:w="448" w:type="dxa"/>
            <w:textDirection w:val="btLr"/>
          </w:tcPr>
          <w:p w14:paraId="536AB96A" w14:textId="77777777" w:rsidR="00A76445" w:rsidRPr="00F53E0F" w:rsidRDefault="00A76445" w:rsidP="00A76445">
            <w:pPr>
              <w:contextualSpacing/>
              <w:jc w:val="left"/>
              <w:rPr>
                <w:sz w:val="18"/>
                <w:szCs w:val="18"/>
              </w:rPr>
            </w:pPr>
            <w:r w:rsidRPr="00F53E0F">
              <w:rPr>
                <w:sz w:val="18"/>
                <w:szCs w:val="18"/>
              </w:rPr>
              <w:t xml:space="preserve">Pomorski Wojewódzki Inspektor Ochr. </w:t>
            </w:r>
            <w:proofErr w:type="spellStart"/>
            <w:r w:rsidRPr="00F53E0F">
              <w:rPr>
                <w:sz w:val="18"/>
                <w:szCs w:val="18"/>
              </w:rPr>
              <w:t>Środ</w:t>
            </w:r>
            <w:proofErr w:type="spellEnd"/>
            <w:r w:rsidRPr="00F53E0F">
              <w:rPr>
                <w:sz w:val="18"/>
                <w:szCs w:val="18"/>
              </w:rPr>
              <w:t>.</w:t>
            </w:r>
          </w:p>
        </w:tc>
        <w:tc>
          <w:tcPr>
            <w:tcW w:w="448" w:type="dxa"/>
            <w:textDirection w:val="btLr"/>
          </w:tcPr>
          <w:p w14:paraId="4057F8B1" w14:textId="77777777" w:rsidR="00A76445" w:rsidRPr="00F53E0F" w:rsidRDefault="00A76445" w:rsidP="00A76445">
            <w:pPr>
              <w:contextualSpacing/>
              <w:jc w:val="left"/>
              <w:rPr>
                <w:sz w:val="18"/>
                <w:szCs w:val="18"/>
              </w:rPr>
            </w:pPr>
            <w:r w:rsidRPr="00F53E0F">
              <w:rPr>
                <w:sz w:val="18"/>
                <w:szCs w:val="18"/>
              </w:rPr>
              <w:t>Pomorski Wojewódzki Inspektor Nad. Bud.</w:t>
            </w:r>
          </w:p>
        </w:tc>
        <w:tc>
          <w:tcPr>
            <w:tcW w:w="448" w:type="dxa"/>
            <w:textDirection w:val="btLr"/>
          </w:tcPr>
          <w:p w14:paraId="09EC6855" w14:textId="77777777" w:rsidR="00A76445" w:rsidRPr="00F53E0F" w:rsidRDefault="00A76445" w:rsidP="00A76445">
            <w:pPr>
              <w:contextualSpacing/>
              <w:jc w:val="left"/>
              <w:rPr>
                <w:sz w:val="18"/>
                <w:szCs w:val="18"/>
              </w:rPr>
            </w:pPr>
            <w:r w:rsidRPr="00F53E0F">
              <w:rPr>
                <w:sz w:val="18"/>
                <w:szCs w:val="18"/>
              </w:rPr>
              <w:t>Dyrektor RZGW w PGW Wody Polskie</w:t>
            </w:r>
          </w:p>
        </w:tc>
        <w:tc>
          <w:tcPr>
            <w:tcW w:w="448" w:type="dxa"/>
            <w:textDirection w:val="btLr"/>
          </w:tcPr>
          <w:p w14:paraId="4D6B4A0A" w14:textId="77777777" w:rsidR="00A76445" w:rsidRPr="00F53E0F" w:rsidRDefault="00A76445" w:rsidP="00A76445">
            <w:pPr>
              <w:contextualSpacing/>
              <w:jc w:val="left"/>
              <w:rPr>
                <w:sz w:val="18"/>
                <w:szCs w:val="18"/>
              </w:rPr>
            </w:pPr>
            <w:r w:rsidRPr="00F53E0F">
              <w:rPr>
                <w:sz w:val="18"/>
                <w:szCs w:val="18"/>
              </w:rPr>
              <w:t>Dyrektor Urzędu Morskiego w Gdyni</w:t>
            </w:r>
          </w:p>
        </w:tc>
        <w:tc>
          <w:tcPr>
            <w:tcW w:w="448" w:type="dxa"/>
            <w:textDirection w:val="btLr"/>
          </w:tcPr>
          <w:p w14:paraId="28042E36" w14:textId="77777777" w:rsidR="00A76445" w:rsidRPr="00F53E0F" w:rsidRDefault="00A76445" w:rsidP="00A76445">
            <w:pPr>
              <w:contextualSpacing/>
              <w:jc w:val="left"/>
              <w:rPr>
                <w:sz w:val="18"/>
                <w:szCs w:val="18"/>
              </w:rPr>
            </w:pPr>
            <w:r w:rsidRPr="00F53E0F">
              <w:rPr>
                <w:sz w:val="18"/>
                <w:szCs w:val="18"/>
              </w:rPr>
              <w:t>Pomorski Kurator Oświaty</w:t>
            </w:r>
          </w:p>
        </w:tc>
        <w:tc>
          <w:tcPr>
            <w:tcW w:w="448" w:type="dxa"/>
            <w:textDirection w:val="btLr"/>
          </w:tcPr>
          <w:p w14:paraId="436D9985" w14:textId="77777777" w:rsidR="00A76445" w:rsidRPr="00F53E0F" w:rsidRDefault="00A76445" w:rsidP="00A76445">
            <w:pPr>
              <w:contextualSpacing/>
              <w:jc w:val="left"/>
              <w:rPr>
                <w:sz w:val="18"/>
                <w:szCs w:val="18"/>
              </w:rPr>
            </w:pPr>
            <w:r w:rsidRPr="00F53E0F">
              <w:rPr>
                <w:sz w:val="18"/>
                <w:szCs w:val="18"/>
              </w:rPr>
              <w:t>Dyrektor Biura Wojewody</w:t>
            </w:r>
          </w:p>
        </w:tc>
        <w:tc>
          <w:tcPr>
            <w:tcW w:w="448" w:type="dxa"/>
            <w:textDirection w:val="btLr"/>
          </w:tcPr>
          <w:p w14:paraId="5EA75D3B" w14:textId="77777777" w:rsidR="00A76445" w:rsidRPr="00F53E0F" w:rsidRDefault="00A76445" w:rsidP="00A76445">
            <w:pPr>
              <w:contextualSpacing/>
              <w:jc w:val="left"/>
              <w:rPr>
                <w:sz w:val="18"/>
                <w:szCs w:val="18"/>
              </w:rPr>
            </w:pPr>
            <w:r w:rsidRPr="00F53E0F">
              <w:rPr>
                <w:sz w:val="18"/>
                <w:szCs w:val="18"/>
              </w:rPr>
              <w:t xml:space="preserve">Dyrektor Instytutu Meteo. i Gosp. </w:t>
            </w:r>
            <w:proofErr w:type="spellStart"/>
            <w:r w:rsidRPr="00F53E0F">
              <w:rPr>
                <w:sz w:val="18"/>
                <w:szCs w:val="18"/>
              </w:rPr>
              <w:t>Wod</w:t>
            </w:r>
            <w:proofErr w:type="spellEnd"/>
            <w:r w:rsidRPr="00F53E0F">
              <w:rPr>
                <w:sz w:val="18"/>
                <w:szCs w:val="18"/>
              </w:rPr>
              <w:t>. PIB</w:t>
            </w:r>
          </w:p>
        </w:tc>
        <w:tc>
          <w:tcPr>
            <w:tcW w:w="448" w:type="dxa"/>
            <w:textDirection w:val="btLr"/>
          </w:tcPr>
          <w:p w14:paraId="55B07913" w14:textId="77777777" w:rsidR="00A76445" w:rsidRPr="00F53E0F" w:rsidRDefault="00A76445" w:rsidP="00A76445">
            <w:pPr>
              <w:contextualSpacing/>
              <w:jc w:val="left"/>
              <w:rPr>
                <w:sz w:val="18"/>
                <w:szCs w:val="18"/>
              </w:rPr>
            </w:pPr>
            <w:r w:rsidRPr="00F53E0F">
              <w:rPr>
                <w:sz w:val="18"/>
                <w:szCs w:val="18"/>
              </w:rPr>
              <w:t>Dyrektor Oddziału  GDDK i A w Gdańsku</w:t>
            </w:r>
          </w:p>
        </w:tc>
        <w:tc>
          <w:tcPr>
            <w:tcW w:w="448" w:type="dxa"/>
            <w:textDirection w:val="btLr"/>
          </w:tcPr>
          <w:p w14:paraId="6E21A32B" w14:textId="77777777" w:rsidR="00A76445" w:rsidRPr="00F53E0F" w:rsidRDefault="00A76445" w:rsidP="00A76445">
            <w:pPr>
              <w:contextualSpacing/>
              <w:jc w:val="left"/>
              <w:rPr>
                <w:sz w:val="18"/>
                <w:szCs w:val="18"/>
              </w:rPr>
            </w:pPr>
            <w:r w:rsidRPr="00F53E0F">
              <w:rPr>
                <w:sz w:val="18"/>
                <w:szCs w:val="18"/>
              </w:rPr>
              <w:t xml:space="preserve">Dyrektor Państwowy Instytut Geologiczny PIB </w:t>
            </w:r>
          </w:p>
        </w:tc>
        <w:tc>
          <w:tcPr>
            <w:tcW w:w="448" w:type="dxa"/>
            <w:textDirection w:val="btLr"/>
          </w:tcPr>
          <w:p w14:paraId="1B7D9D96" w14:textId="77777777" w:rsidR="00A76445" w:rsidRPr="00F53E0F" w:rsidRDefault="00A76445" w:rsidP="00A76445">
            <w:pPr>
              <w:contextualSpacing/>
              <w:jc w:val="left"/>
              <w:rPr>
                <w:sz w:val="18"/>
                <w:szCs w:val="18"/>
              </w:rPr>
            </w:pPr>
            <w:r w:rsidRPr="00F53E0F">
              <w:rPr>
                <w:sz w:val="18"/>
                <w:szCs w:val="18"/>
              </w:rPr>
              <w:t>Przedsiębiorcy telekomunikacyjni</w:t>
            </w:r>
          </w:p>
        </w:tc>
        <w:tc>
          <w:tcPr>
            <w:tcW w:w="448" w:type="dxa"/>
            <w:textDirection w:val="btLr"/>
          </w:tcPr>
          <w:p w14:paraId="3D134BCC" w14:textId="77777777" w:rsidR="00A76445" w:rsidRPr="00F53E0F" w:rsidRDefault="00A76445" w:rsidP="00A76445">
            <w:pPr>
              <w:contextualSpacing/>
              <w:jc w:val="left"/>
              <w:rPr>
                <w:sz w:val="18"/>
                <w:szCs w:val="18"/>
              </w:rPr>
            </w:pPr>
            <w:r w:rsidRPr="00F53E0F">
              <w:rPr>
                <w:sz w:val="18"/>
                <w:szCs w:val="18"/>
              </w:rPr>
              <w:t>Dyrektor Biura Logistyki PUW</w:t>
            </w:r>
          </w:p>
        </w:tc>
        <w:tc>
          <w:tcPr>
            <w:tcW w:w="448" w:type="dxa"/>
            <w:textDirection w:val="btLr"/>
          </w:tcPr>
          <w:p w14:paraId="284FB5D1" w14:textId="77777777" w:rsidR="00A76445" w:rsidRPr="00F53E0F" w:rsidRDefault="00A76445" w:rsidP="00A76445">
            <w:pPr>
              <w:contextualSpacing/>
              <w:jc w:val="left"/>
              <w:rPr>
                <w:sz w:val="18"/>
                <w:szCs w:val="18"/>
              </w:rPr>
            </w:pPr>
            <w:r w:rsidRPr="00F53E0F">
              <w:rPr>
                <w:sz w:val="18"/>
                <w:szCs w:val="18"/>
              </w:rPr>
              <w:t xml:space="preserve">Przedsiębiorcy </w:t>
            </w:r>
            <w:proofErr w:type="spellStart"/>
            <w:r w:rsidRPr="00F53E0F">
              <w:rPr>
                <w:sz w:val="18"/>
                <w:szCs w:val="18"/>
              </w:rPr>
              <w:t>Zaop</w:t>
            </w:r>
            <w:proofErr w:type="spellEnd"/>
            <w:r w:rsidRPr="00F53E0F">
              <w:rPr>
                <w:sz w:val="18"/>
                <w:szCs w:val="18"/>
              </w:rPr>
              <w:t>. Woj. w Energię Elektryczną/Polskie Sieci  Elektroene</w:t>
            </w:r>
            <w:r>
              <w:rPr>
                <w:sz w:val="18"/>
                <w:szCs w:val="18"/>
              </w:rPr>
              <w:t>rgetyczne</w:t>
            </w:r>
            <w:r w:rsidRPr="00F53E0F">
              <w:rPr>
                <w:sz w:val="18"/>
                <w:szCs w:val="18"/>
              </w:rPr>
              <w:t>.</w:t>
            </w:r>
          </w:p>
        </w:tc>
        <w:tc>
          <w:tcPr>
            <w:tcW w:w="448" w:type="dxa"/>
            <w:textDirection w:val="btLr"/>
          </w:tcPr>
          <w:p w14:paraId="14FECB33" w14:textId="77777777" w:rsidR="00A76445" w:rsidRPr="00F53E0F" w:rsidRDefault="00A76445" w:rsidP="00A76445">
            <w:pPr>
              <w:contextualSpacing/>
              <w:jc w:val="left"/>
              <w:rPr>
                <w:sz w:val="18"/>
                <w:szCs w:val="18"/>
              </w:rPr>
            </w:pPr>
            <w:r>
              <w:rPr>
                <w:sz w:val="18"/>
                <w:szCs w:val="18"/>
              </w:rPr>
              <w:t xml:space="preserve">Państwowy Graniczny Inspektor  Sanitarny   </w:t>
            </w:r>
          </w:p>
        </w:tc>
        <w:tc>
          <w:tcPr>
            <w:tcW w:w="448" w:type="dxa"/>
            <w:textDirection w:val="btLr"/>
          </w:tcPr>
          <w:p w14:paraId="0DC626D1" w14:textId="77777777" w:rsidR="00A76445" w:rsidRPr="00F53E0F" w:rsidRDefault="00A76445" w:rsidP="00A76445">
            <w:pPr>
              <w:contextualSpacing/>
              <w:jc w:val="left"/>
              <w:rPr>
                <w:sz w:val="18"/>
                <w:szCs w:val="18"/>
              </w:rPr>
            </w:pPr>
            <w:r w:rsidRPr="00F53E0F">
              <w:rPr>
                <w:sz w:val="18"/>
                <w:szCs w:val="18"/>
              </w:rPr>
              <w:t>Starostowie /równorzędni</w:t>
            </w:r>
          </w:p>
        </w:tc>
      </w:tr>
      <w:bookmarkEnd w:id="40"/>
      <w:tr w:rsidR="00A76445" w14:paraId="2C737145" w14:textId="77777777" w:rsidTr="00A76445">
        <w:tc>
          <w:tcPr>
            <w:tcW w:w="388" w:type="dxa"/>
            <w:vMerge w:val="restart"/>
            <w:vAlign w:val="center"/>
          </w:tcPr>
          <w:p w14:paraId="7820A096" w14:textId="77777777" w:rsidR="00A76445" w:rsidRPr="006D3228" w:rsidRDefault="00A76445" w:rsidP="00A76445">
            <w:pPr>
              <w:contextualSpacing/>
              <w:jc w:val="left"/>
              <w:rPr>
                <w:sz w:val="18"/>
                <w:szCs w:val="18"/>
              </w:rPr>
            </w:pPr>
            <w:r>
              <w:rPr>
                <w:sz w:val="18"/>
                <w:szCs w:val="18"/>
              </w:rPr>
              <w:t>1.</w:t>
            </w:r>
          </w:p>
        </w:tc>
        <w:tc>
          <w:tcPr>
            <w:tcW w:w="1586" w:type="dxa"/>
            <w:vMerge w:val="restart"/>
            <w:vAlign w:val="center"/>
          </w:tcPr>
          <w:p w14:paraId="16BD9168" w14:textId="77777777" w:rsidR="00A76445" w:rsidRPr="006D3228" w:rsidRDefault="00A76445" w:rsidP="00A76445">
            <w:pPr>
              <w:contextualSpacing/>
              <w:jc w:val="left"/>
              <w:rPr>
                <w:sz w:val="18"/>
                <w:szCs w:val="18"/>
              </w:rPr>
            </w:pPr>
            <w:r w:rsidRPr="00490F47">
              <w:rPr>
                <w:sz w:val="20"/>
                <w:szCs w:val="20"/>
              </w:rPr>
              <w:t>Epidemia</w:t>
            </w:r>
          </w:p>
        </w:tc>
        <w:tc>
          <w:tcPr>
            <w:tcW w:w="1077" w:type="dxa"/>
            <w:vAlign w:val="center"/>
          </w:tcPr>
          <w:p w14:paraId="01800074" w14:textId="77777777" w:rsidR="00A76445" w:rsidRPr="002548E9" w:rsidRDefault="00A76445" w:rsidP="00A76445">
            <w:pPr>
              <w:contextualSpacing/>
              <w:jc w:val="left"/>
              <w:rPr>
                <w:sz w:val="14"/>
                <w:szCs w:val="14"/>
              </w:rPr>
            </w:pPr>
            <w:r w:rsidRPr="002548E9">
              <w:rPr>
                <w:sz w:val="14"/>
                <w:szCs w:val="14"/>
              </w:rPr>
              <w:t>zapobieganie</w:t>
            </w:r>
          </w:p>
        </w:tc>
        <w:tc>
          <w:tcPr>
            <w:tcW w:w="448" w:type="dxa"/>
            <w:shd w:val="clear" w:color="auto" w:fill="FF0000"/>
          </w:tcPr>
          <w:p w14:paraId="269E021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6C1E1D4" w14:textId="77777777" w:rsidR="00A76445" w:rsidRDefault="00A76445" w:rsidP="00A76445">
            <w:pPr>
              <w:contextualSpacing/>
              <w:jc w:val="left"/>
              <w:rPr>
                <w:sz w:val="24"/>
                <w:szCs w:val="24"/>
              </w:rPr>
            </w:pPr>
          </w:p>
        </w:tc>
        <w:tc>
          <w:tcPr>
            <w:tcW w:w="448" w:type="dxa"/>
          </w:tcPr>
          <w:p w14:paraId="270141F8" w14:textId="77777777" w:rsidR="00A76445" w:rsidRDefault="00A76445" w:rsidP="00A76445">
            <w:pPr>
              <w:contextualSpacing/>
              <w:jc w:val="left"/>
              <w:rPr>
                <w:sz w:val="24"/>
                <w:szCs w:val="24"/>
              </w:rPr>
            </w:pPr>
          </w:p>
        </w:tc>
        <w:tc>
          <w:tcPr>
            <w:tcW w:w="448" w:type="dxa"/>
          </w:tcPr>
          <w:p w14:paraId="764C8EE9" w14:textId="77777777" w:rsidR="00A76445" w:rsidRDefault="00A76445" w:rsidP="00A76445">
            <w:pPr>
              <w:contextualSpacing/>
              <w:jc w:val="left"/>
              <w:rPr>
                <w:sz w:val="24"/>
                <w:szCs w:val="24"/>
              </w:rPr>
            </w:pPr>
          </w:p>
        </w:tc>
        <w:tc>
          <w:tcPr>
            <w:tcW w:w="448" w:type="dxa"/>
          </w:tcPr>
          <w:p w14:paraId="72137199" w14:textId="77777777" w:rsidR="00A76445" w:rsidRDefault="00A76445" w:rsidP="00A76445">
            <w:pPr>
              <w:contextualSpacing/>
              <w:jc w:val="left"/>
              <w:rPr>
                <w:sz w:val="24"/>
                <w:szCs w:val="24"/>
              </w:rPr>
            </w:pPr>
          </w:p>
        </w:tc>
        <w:tc>
          <w:tcPr>
            <w:tcW w:w="448" w:type="dxa"/>
          </w:tcPr>
          <w:p w14:paraId="6EF9E0DB" w14:textId="77777777" w:rsidR="00A76445" w:rsidRDefault="00A76445" w:rsidP="00A76445">
            <w:pPr>
              <w:contextualSpacing/>
              <w:jc w:val="left"/>
              <w:rPr>
                <w:sz w:val="24"/>
                <w:szCs w:val="24"/>
              </w:rPr>
            </w:pPr>
          </w:p>
        </w:tc>
        <w:tc>
          <w:tcPr>
            <w:tcW w:w="448" w:type="dxa"/>
          </w:tcPr>
          <w:p w14:paraId="03342F84" w14:textId="77777777" w:rsidR="00A76445" w:rsidRDefault="00A76445" w:rsidP="00A76445">
            <w:pPr>
              <w:contextualSpacing/>
              <w:jc w:val="left"/>
              <w:rPr>
                <w:sz w:val="24"/>
                <w:szCs w:val="24"/>
              </w:rPr>
            </w:pPr>
          </w:p>
        </w:tc>
        <w:tc>
          <w:tcPr>
            <w:tcW w:w="448" w:type="dxa"/>
          </w:tcPr>
          <w:p w14:paraId="040F9B78"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65CC0D21" w14:textId="77777777" w:rsidR="00A76445" w:rsidRDefault="00A76445" w:rsidP="00A76445">
            <w:pPr>
              <w:contextualSpacing/>
              <w:jc w:val="left"/>
              <w:rPr>
                <w:sz w:val="24"/>
                <w:szCs w:val="24"/>
              </w:rPr>
            </w:pPr>
          </w:p>
        </w:tc>
        <w:tc>
          <w:tcPr>
            <w:tcW w:w="448" w:type="dxa"/>
          </w:tcPr>
          <w:p w14:paraId="6020A735" w14:textId="77777777" w:rsidR="00A76445" w:rsidRDefault="00A76445" w:rsidP="00A76445">
            <w:pPr>
              <w:contextualSpacing/>
              <w:jc w:val="left"/>
              <w:rPr>
                <w:sz w:val="24"/>
                <w:szCs w:val="24"/>
              </w:rPr>
            </w:pPr>
          </w:p>
        </w:tc>
        <w:tc>
          <w:tcPr>
            <w:tcW w:w="448" w:type="dxa"/>
          </w:tcPr>
          <w:p w14:paraId="5FBB9350" w14:textId="77777777" w:rsidR="00A76445" w:rsidRDefault="00A76445" w:rsidP="00A76445">
            <w:pPr>
              <w:contextualSpacing/>
              <w:jc w:val="left"/>
              <w:rPr>
                <w:sz w:val="24"/>
                <w:szCs w:val="24"/>
              </w:rPr>
            </w:pPr>
          </w:p>
        </w:tc>
        <w:tc>
          <w:tcPr>
            <w:tcW w:w="448" w:type="dxa"/>
          </w:tcPr>
          <w:p w14:paraId="3A0F55F4" w14:textId="77777777" w:rsidR="00A76445" w:rsidRDefault="00A76445" w:rsidP="00A76445">
            <w:pPr>
              <w:contextualSpacing/>
              <w:jc w:val="left"/>
              <w:rPr>
                <w:sz w:val="24"/>
                <w:szCs w:val="24"/>
              </w:rPr>
            </w:pPr>
          </w:p>
        </w:tc>
        <w:tc>
          <w:tcPr>
            <w:tcW w:w="448" w:type="dxa"/>
          </w:tcPr>
          <w:p w14:paraId="79614F13" w14:textId="77777777" w:rsidR="00A76445" w:rsidRDefault="00A76445" w:rsidP="00A76445">
            <w:pPr>
              <w:contextualSpacing/>
              <w:jc w:val="left"/>
              <w:rPr>
                <w:sz w:val="24"/>
                <w:szCs w:val="24"/>
              </w:rPr>
            </w:pPr>
          </w:p>
        </w:tc>
        <w:tc>
          <w:tcPr>
            <w:tcW w:w="448" w:type="dxa"/>
            <w:shd w:val="clear" w:color="auto" w:fill="FF0000"/>
          </w:tcPr>
          <w:p w14:paraId="25237926"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CEB7A59"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0C1967A" w14:textId="77777777" w:rsidR="00A76445" w:rsidRDefault="00A76445" w:rsidP="00A76445">
            <w:pPr>
              <w:contextualSpacing/>
              <w:jc w:val="left"/>
              <w:rPr>
                <w:sz w:val="24"/>
                <w:szCs w:val="24"/>
              </w:rPr>
            </w:pPr>
          </w:p>
        </w:tc>
        <w:tc>
          <w:tcPr>
            <w:tcW w:w="448" w:type="dxa"/>
          </w:tcPr>
          <w:p w14:paraId="2DB6A09C" w14:textId="77777777" w:rsidR="00A76445" w:rsidRDefault="00A76445" w:rsidP="00A76445">
            <w:pPr>
              <w:contextualSpacing/>
              <w:jc w:val="left"/>
              <w:rPr>
                <w:sz w:val="24"/>
                <w:szCs w:val="24"/>
              </w:rPr>
            </w:pPr>
          </w:p>
        </w:tc>
        <w:tc>
          <w:tcPr>
            <w:tcW w:w="448" w:type="dxa"/>
          </w:tcPr>
          <w:p w14:paraId="523C55CA" w14:textId="77777777" w:rsidR="00A76445" w:rsidRDefault="00A76445" w:rsidP="00A76445">
            <w:pPr>
              <w:contextualSpacing/>
              <w:jc w:val="left"/>
              <w:rPr>
                <w:sz w:val="24"/>
                <w:szCs w:val="24"/>
              </w:rPr>
            </w:pPr>
          </w:p>
        </w:tc>
        <w:tc>
          <w:tcPr>
            <w:tcW w:w="448" w:type="dxa"/>
          </w:tcPr>
          <w:p w14:paraId="6FB40D68" w14:textId="77777777" w:rsidR="00A76445" w:rsidRDefault="00A76445" w:rsidP="00A76445">
            <w:pPr>
              <w:contextualSpacing/>
              <w:jc w:val="left"/>
              <w:rPr>
                <w:sz w:val="24"/>
                <w:szCs w:val="24"/>
              </w:rPr>
            </w:pPr>
          </w:p>
        </w:tc>
        <w:tc>
          <w:tcPr>
            <w:tcW w:w="448" w:type="dxa"/>
          </w:tcPr>
          <w:p w14:paraId="6973459E" w14:textId="77777777" w:rsidR="00A76445" w:rsidRDefault="00A76445" w:rsidP="00A76445">
            <w:pPr>
              <w:contextualSpacing/>
              <w:jc w:val="left"/>
              <w:rPr>
                <w:sz w:val="24"/>
                <w:szCs w:val="24"/>
              </w:rPr>
            </w:pPr>
          </w:p>
        </w:tc>
        <w:tc>
          <w:tcPr>
            <w:tcW w:w="448" w:type="dxa"/>
          </w:tcPr>
          <w:p w14:paraId="06429B8A" w14:textId="77777777" w:rsidR="00A76445" w:rsidRDefault="00A76445" w:rsidP="00A76445">
            <w:pPr>
              <w:contextualSpacing/>
              <w:jc w:val="left"/>
              <w:rPr>
                <w:sz w:val="24"/>
                <w:szCs w:val="24"/>
              </w:rPr>
            </w:pPr>
          </w:p>
        </w:tc>
        <w:tc>
          <w:tcPr>
            <w:tcW w:w="448" w:type="dxa"/>
          </w:tcPr>
          <w:p w14:paraId="4455A824" w14:textId="77777777" w:rsidR="00A76445" w:rsidRDefault="00A76445" w:rsidP="00A76445">
            <w:pPr>
              <w:contextualSpacing/>
              <w:jc w:val="left"/>
              <w:rPr>
                <w:sz w:val="24"/>
                <w:szCs w:val="24"/>
              </w:rPr>
            </w:pPr>
          </w:p>
        </w:tc>
        <w:tc>
          <w:tcPr>
            <w:tcW w:w="448" w:type="dxa"/>
          </w:tcPr>
          <w:p w14:paraId="252050F6" w14:textId="77777777" w:rsidR="00A76445" w:rsidRDefault="00A76445" w:rsidP="00A76445">
            <w:pPr>
              <w:contextualSpacing/>
              <w:jc w:val="left"/>
              <w:rPr>
                <w:sz w:val="24"/>
                <w:szCs w:val="24"/>
              </w:rPr>
            </w:pPr>
          </w:p>
        </w:tc>
        <w:tc>
          <w:tcPr>
            <w:tcW w:w="448" w:type="dxa"/>
          </w:tcPr>
          <w:p w14:paraId="63CEA5B6" w14:textId="77777777" w:rsidR="00A76445" w:rsidRDefault="00A76445" w:rsidP="00A76445">
            <w:pPr>
              <w:contextualSpacing/>
              <w:jc w:val="left"/>
              <w:rPr>
                <w:sz w:val="24"/>
                <w:szCs w:val="24"/>
              </w:rPr>
            </w:pPr>
          </w:p>
        </w:tc>
        <w:tc>
          <w:tcPr>
            <w:tcW w:w="448" w:type="dxa"/>
          </w:tcPr>
          <w:p w14:paraId="09B827BD" w14:textId="77777777" w:rsidR="00A76445" w:rsidRDefault="00A76445" w:rsidP="00A76445">
            <w:pPr>
              <w:contextualSpacing/>
              <w:jc w:val="left"/>
              <w:rPr>
                <w:sz w:val="24"/>
                <w:szCs w:val="24"/>
              </w:rPr>
            </w:pPr>
          </w:p>
        </w:tc>
        <w:tc>
          <w:tcPr>
            <w:tcW w:w="448" w:type="dxa"/>
          </w:tcPr>
          <w:p w14:paraId="78D9315C" w14:textId="77777777" w:rsidR="00A76445" w:rsidRDefault="00A76445" w:rsidP="00A76445">
            <w:pPr>
              <w:contextualSpacing/>
              <w:jc w:val="left"/>
              <w:rPr>
                <w:sz w:val="24"/>
                <w:szCs w:val="24"/>
              </w:rPr>
            </w:pPr>
          </w:p>
        </w:tc>
        <w:tc>
          <w:tcPr>
            <w:tcW w:w="448" w:type="dxa"/>
          </w:tcPr>
          <w:p w14:paraId="3F477D0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3493361A"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E8F59C4" w14:textId="77777777" w:rsidR="00A76445" w:rsidRDefault="00A76445" w:rsidP="00A76445">
            <w:pPr>
              <w:contextualSpacing/>
              <w:jc w:val="left"/>
              <w:rPr>
                <w:sz w:val="24"/>
                <w:szCs w:val="24"/>
              </w:rPr>
            </w:pPr>
          </w:p>
        </w:tc>
      </w:tr>
      <w:tr w:rsidR="00A76445" w14:paraId="6D594848" w14:textId="77777777" w:rsidTr="00A76445">
        <w:tc>
          <w:tcPr>
            <w:tcW w:w="388" w:type="dxa"/>
            <w:vMerge/>
            <w:vAlign w:val="center"/>
          </w:tcPr>
          <w:p w14:paraId="63CD3F54" w14:textId="77777777" w:rsidR="00A76445" w:rsidRPr="006D3228" w:rsidRDefault="00A76445" w:rsidP="00A76445">
            <w:pPr>
              <w:contextualSpacing/>
              <w:jc w:val="left"/>
              <w:rPr>
                <w:sz w:val="18"/>
                <w:szCs w:val="18"/>
              </w:rPr>
            </w:pPr>
          </w:p>
        </w:tc>
        <w:tc>
          <w:tcPr>
            <w:tcW w:w="1586" w:type="dxa"/>
            <w:vMerge/>
            <w:vAlign w:val="center"/>
          </w:tcPr>
          <w:p w14:paraId="54035C7F" w14:textId="77777777" w:rsidR="00A76445" w:rsidRPr="006D3228" w:rsidRDefault="00A76445" w:rsidP="00A76445">
            <w:pPr>
              <w:contextualSpacing/>
              <w:jc w:val="left"/>
              <w:rPr>
                <w:sz w:val="18"/>
                <w:szCs w:val="18"/>
              </w:rPr>
            </w:pPr>
          </w:p>
        </w:tc>
        <w:tc>
          <w:tcPr>
            <w:tcW w:w="1077" w:type="dxa"/>
            <w:vAlign w:val="center"/>
          </w:tcPr>
          <w:p w14:paraId="20004BF4" w14:textId="77777777" w:rsidR="00A76445" w:rsidRPr="002548E9" w:rsidRDefault="00A76445" w:rsidP="00A76445">
            <w:pPr>
              <w:contextualSpacing/>
              <w:jc w:val="left"/>
              <w:rPr>
                <w:sz w:val="14"/>
                <w:szCs w:val="14"/>
              </w:rPr>
            </w:pPr>
            <w:r w:rsidRPr="002548E9">
              <w:rPr>
                <w:sz w:val="14"/>
                <w:szCs w:val="14"/>
              </w:rPr>
              <w:t>przygotowanie</w:t>
            </w:r>
          </w:p>
        </w:tc>
        <w:tc>
          <w:tcPr>
            <w:tcW w:w="448" w:type="dxa"/>
            <w:shd w:val="clear" w:color="auto" w:fill="FF0000"/>
          </w:tcPr>
          <w:p w14:paraId="466EA4FC"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DBC2D1E"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71B9C02"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93CD6D6" w14:textId="77777777" w:rsidR="00A76445" w:rsidRDefault="00A76445" w:rsidP="00A76445">
            <w:pPr>
              <w:contextualSpacing/>
              <w:jc w:val="left"/>
              <w:rPr>
                <w:sz w:val="24"/>
                <w:szCs w:val="24"/>
              </w:rPr>
            </w:pPr>
          </w:p>
        </w:tc>
        <w:tc>
          <w:tcPr>
            <w:tcW w:w="448" w:type="dxa"/>
          </w:tcPr>
          <w:p w14:paraId="0E0AAEFB"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4AE7817D" w14:textId="77777777" w:rsidR="00A76445" w:rsidRDefault="00A76445" w:rsidP="00A76445">
            <w:pPr>
              <w:contextualSpacing/>
              <w:jc w:val="left"/>
              <w:rPr>
                <w:sz w:val="24"/>
                <w:szCs w:val="24"/>
              </w:rPr>
            </w:pPr>
          </w:p>
        </w:tc>
        <w:tc>
          <w:tcPr>
            <w:tcW w:w="448" w:type="dxa"/>
          </w:tcPr>
          <w:p w14:paraId="2E5F7BFE" w14:textId="77777777" w:rsidR="00A76445" w:rsidRDefault="00A76445" w:rsidP="00A76445">
            <w:pPr>
              <w:contextualSpacing/>
              <w:jc w:val="left"/>
              <w:rPr>
                <w:sz w:val="24"/>
                <w:szCs w:val="24"/>
              </w:rPr>
            </w:pPr>
          </w:p>
        </w:tc>
        <w:tc>
          <w:tcPr>
            <w:tcW w:w="448" w:type="dxa"/>
          </w:tcPr>
          <w:p w14:paraId="2024821D"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33A046E9" w14:textId="77777777" w:rsidR="00A76445" w:rsidRDefault="00A76445" w:rsidP="00A76445">
            <w:pPr>
              <w:contextualSpacing/>
              <w:jc w:val="left"/>
              <w:rPr>
                <w:sz w:val="24"/>
                <w:szCs w:val="24"/>
              </w:rPr>
            </w:pPr>
          </w:p>
        </w:tc>
        <w:tc>
          <w:tcPr>
            <w:tcW w:w="448" w:type="dxa"/>
          </w:tcPr>
          <w:p w14:paraId="26CD3136"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28E5B2EB" w14:textId="77777777" w:rsidR="00A76445" w:rsidRDefault="00A76445" w:rsidP="00A76445">
            <w:pPr>
              <w:contextualSpacing/>
              <w:jc w:val="left"/>
              <w:rPr>
                <w:sz w:val="24"/>
                <w:szCs w:val="24"/>
              </w:rPr>
            </w:pPr>
          </w:p>
        </w:tc>
        <w:tc>
          <w:tcPr>
            <w:tcW w:w="448" w:type="dxa"/>
          </w:tcPr>
          <w:p w14:paraId="0F0DB418" w14:textId="77777777" w:rsidR="00A76445" w:rsidRDefault="00A76445" w:rsidP="00A76445">
            <w:pPr>
              <w:contextualSpacing/>
              <w:jc w:val="left"/>
              <w:rPr>
                <w:sz w:val="24"/>
                <w:szCs w:val="24"/>
              </w:rPr>
            </w:pPr>
          </w:p>
        </w:tc>
        <w:tc>
          <w:tcPr>
            <w:tcW w:w="448" w:type="dxa"/>
          </w:tcPr>
          <w:p w14:paraId="1BC2C494" w14:textId="77777777" w:rsidR="00A76445" w:rsidRDefault="00A76445" w:rsidP="00A76445">
            <w:pPr>
              <w:contextualSpacing/>
              <w:jc w:val="left"/>
              <w:rPr>
                <w:sz w:val="24"/>
                <w:szCs w:val="24"/>
              </w:rPr>
            </w:pPr>
          </w:p>
        </w:tc>
        <w:tc>
          <w:tcPr>
            <w:tcW w:w="448" w:type="dxa"/>
            <w:shd w:val="clear" w:color="auto" w:fill="FF0000"/>
          </w:tcPr>
          <w:p w14:paraId="19FC1CA9" w14:textId="77777777" w:rsidR="00A76445" w:rsidRDefault="00A76445" w:rsidP="00A76445">
            <w:pPr>
              <w:contextualSpacing/>
              <w:jc w:val="left"/>
              <w:rPr>
                <w:sz w:val="24"/>
                <w:szCs w:val="24"/>
              </w:rPr>
            </w:pPr>
          </w:p>
        </w:tc>
        <w:tc>
          <w:tcPr>
            <w:tcW w:w="448" w:type="dxa"/>
          </w:tcPr>
          <w:p w14:paraId="77E45064"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CECF3BC" w14:textId="77777777" w:rsidR="00A76445" w:rsidRDefault="00A76445" w:rsidP="00A76445">
            <w:pPr>
              <w:contextualSpacing/>
              <w:jc w:val="left"/>
              <w:rPr>
                <w:sz w:val="24"/>
                <w:szCs w:val="24"/>
              </w:rPr>
            </w:pPr>
          </w:p>
        </w:tc>
        <w:tc>
          <w:tcPr>
            <w:tcW w:w="448" w:type="dxa"/>
          </w:tcPr>
          <w:p w14:paraId="794F19E2" w14:textId="77777777" w:rsidR="00A76445" w:rsidRDefault="00A76445" w:rsidP="00A76445">
            <w:pPr>
              <w:contextualSpacing/>
              <w:jc w:val="left"/>
              <w:rPr>
                <w:sz w:val="24"/>
                <w:szCs w:val="24"/>
              </w:rPr>
            </w:pPr>
          </w:p>
        </w:tc>
        <w:tc>
          <w:tcPr>
            <w:tcW w:w="448" w:type="dxa"/>
          </w:tcPr>
          <w:p w14:paraId="6AA0E1D8" w14:textId="77777777" w:rsidR="00A76445" w:rsidRDefault="00A76445" w:rsidP="00A76445">
            <w:pPr>
              <w:contextualSpacing/>
              <w:jc w:val="left"/>
              <w:rPr>
                <w:sz w:val="24"/>
                <w:szCs w:val="24"/>
              </w:rPr>
            </w:pPr>
          </w:p>
        </w:tc>
        <w:tc>
          <w:tcPr>
            <w:tcW w:w="448" w:type="dxa"/>
          </w:tcPr>
          <w:p w14:paraId="3905074B" w14:textId="77777777" w:rsidR="00A76445" w:rsidRDefault="00A76445" w:rsidP="00A76445">
            <w:pPr>
              <w:contextualSpacing/>
              <w:jc w:val="left"/>
              <w:rPr>
                <w:sz w:val="24"/>
                <w:szCs w:val="24"/>
              </w:rPr>
            </w:pPr>
          </w:p>
        </w:tc>
        <w:tc>
          <w:tcPr>
            <w:tcW w:w="448" w:type="dxa"/>
          </w:tcPr>
          <w:p w14:paraId="10F58A56" w14:textId="77777777" w:rsidR="00A76445" w:rsidRDefault="00A76445" w:rsidP="00A76445">
            <w:pPr>
              <w:contextualSpacing/>
              <w:jc w:val="left"/>
              <w:rPr>
                <w:sz w:val="24"/>
                <w:szCs w:val="24"/>
              </w:rPr>
            </w:pPr>
          </w:p>
        </w:tc>
        <w:tc>
          <w:tcPr>
            <w:tcW w:w="448" w:type="dxa"/>
          </w:tcPr>
          <w:p w14:paraId="36C8C0A9" w14:textId="77777777" w:rsidR="00A76445" w:rsidRDefault="00A76445" w:rsidP="00A76445">
            <w:pPr>
              <w:contextualSpacing/>
              <w:jc w:val="left"/>
              <w:rPr>
                <w:sz w:val="24"/>
                <w:szCs w:val="24"/>
              </w:rPr>
            </w:pPr>
          </w:p>
        </w:tc>
        <w:tc>
          <w:tcPr>
            <w:tcW w:w="448" w:type="dxa"/>
          </w:tcPr>
          <w:p w14:paraId="4E93EECE" w14:textId="77777777" w:rsidR="00A76445" w:rsidRDefault="00A76445" w:rsidP="00A76445">
            <w:pPr>
              <w:contextualSpacing/>
              <w:jc w:val="left"/>
              <w:rPr>
                <w:sz w:val="24"/>
                <w:szCs w:val="24"/>
              </w:rPr>
            </w:pPr>
          </w:p>
        </w:tc>
        <w:tc>
          <w:tcPr>
            <w:tcW w:w="448" w:type="dxa"/>
          </w:tcPr>
          <w:p w14:paraId="1C3D45C1" w14:textId="77777777" w:rsidR="00A76445" w:rsidRDefault="00A76445" w:rsidP="00A76445">
            <w:pPr>
              <w:contextualSpacing/>
              <w:jc w:val="left"/>
              <w:rPr>
                <w:sz w:val="24"/>
                <w:szCs w:val="24"/>
              </w:rPr>
            </w:pPr>
          </w:p>
        </w:tc>
        <w:tc>
          <w:tcPr>
            <w:tcW w:w="448" w:type="dxa"/>
          </w:tcPr>
          <w:p w14:paraId="75A9CCAF" w14:textId="77777777" w:rsidR="00A76445" w:rsidRDefault="00A76445" w:rsidP="00A76445">
            <w:pPr>
              <w:contextualSpacing/>
              <w:jc w:val="left"/>
              <w:rPr>
                <w:sz w:val="24"/>
                <w:szCs w:val="24"/>
              </w:rPr>
            </w:pPr>
          </w:p>
        </w:tc>
        <w:tc>
          <w:tcPr>
            <w:tcW w:w="448" w:type="dxa"/>
          </w:tcPr>
          <w:p w14:paraId="0E1E5209" w14:textId="77777777" w:rsidR="00A76445" w:rsidRDefault="00A76445" w:rsidP="00A76445">
            <w:pPr>
              <w:contextualSpacing/>
              <w:jc w:val="left"/>
              <w:rPr>
                <w:sz w:val="24"/>
                <w:szCs w:val="24"/>
              </w:rPr>
            </w:pPr>
          </w:p>
        </w:tc>
        <w:tc>
          <w:tcPr>
            <w:tcW w:w="448" w:type="dxa"/>
          </w:tcPr>
          <w:p w14:paraId="3C3DCB82" w14:textId="77777777" w:rsidR="00A76445" w:rsidRDefault="00A76445" w:rsidP="00A76445">
            <w:pPr>
              <w:contextualSpacing/>
              <w:jc w:val="left"/>
              <w:rPr>
                <w:sz w:val="24"/>
                <w:szCs w:val="24"/>
              </w:rPr>
            </w:pPr>
          </w:p>
        </w:tc>
        <w:tc>
          <w:tcPr>
            <w:tcW w:w="448" w:type="dxa"/>
          </w:tcPr>
          <w:p w14:paraId="29B50276" w14:textId="77777777" w:rsidR="00A76445" w:rsidRDefault="00A76445" w:rsidP="00A76445">
            <w:pPr>
              <w:contextualSpacing/>
              <w:jc w:val="left"/>
              <w:rPr>
                <w:sz w:val="24"/>
                <w:szCs w:val="24"/>
              </w:rPr>
            </w:pPr>
          </w:p>
        </w:tc>
        <w:tc>
          <w:tcPr>
            <w:tcW w:w="448" w:type="dxa"/>
          </w:tcPr>
          <w:p w14:paraId="202C203E"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7DDA6EA" w14:textId="77777777" w:rsidR="00A76445" w:rsidRDefault="00A76445" w:rsidP="00A76445">
            <w:pPr>
              <w:contextualSpacing/>
              <w:jc w:val="left"/>
              <w:rPr>
                <w:sz w:val="24"/>
                <w:szCs w:val="24"/>
              </w:rPr>
            </w:pPr>
          </w:p>
        </w:tc>
      </w:tr>
      <w:tr w:rsidR="00A76445" w14:paraId="30D75F3F" w14:textId="77777777" w:rsidTr="00A76445">
        <w:tc>
          <w:tcPr>
            <w:tcW w:w="388" w:type="dxa"/>
            <w:vMerge w:val="restart"/>
            <w:vAlign w:val="center"/>
          </w:tcPr>
          <w:p w14:paraId="1536D3DE" w14:textId="77777777" w:rsidR="00A76445" w:rsidRPr="006D3228" w:rsidRDefault="00A76445" w:rsidP="00A76445">
            <w:pPr>
              <w:contextualSpacing/>
              <w:jc w:val="left"/>
              <w:rPr>
                <w:sz w:val="18"/>
                <w:szCs w:val="18"/>
              </w:rPr>
            </w:pPr>
            <w:r>
              <w:rPr>
                <w:sz w:val="18"/>
                <w:szCs w:val="18"/>
              </w:rPr>
              <w:t>2.</w:t>
            </w:r>
          </w:p>
        </w:tc>
        <w:tc>
          <w:tcPr>
            <w:tcW w:w="1586" w:type="dxa"/>
            <w:vMerge w:val="restart"/>
            <w:vAlign w:val="center"/>
          </w:tcPr>
          <w:p w14:paraId="736A99BA" w14:textId="77777777" w:rsidR="00A76445" w:rsidRPr="006D3228" w:rsidRDefault="00A76445" w:rsidP="00A76445">
            <w:pPr>
              <w:contextualSpacing/>
              <w:jc w:val="left"/>
              <w:rPr>
                <w:sz w:val="18"/>
                <w:szCs w:val="18"/>
              </w:rPr>
            </w:pPr>
            <w:r w:rsidRPr="00490F47">
              <w:rPr>
                <w:sz w:val="20"/>
                <w:szCs w:val="20"/>
              </w:rPr>
              <w:t>Powódź</w:t>
            </w:r>
          </w:p>
        </w:tc>
        <w:tc>
          <w:tcPr>
            <w:tcW w:w="1077" w:type="dxa"/>
            <w:vAlign w:val="center"/>
          </w:tcPr>
          <w:p w14:paraId="5B98699B" w14:textId="77777777" w:rsidR="00A76445" w:rsidRPr="002548E9" w:rsidRDefault="00A76445" w:rsidP="00A76445">
            <w:pPr>
              <w:contextualSpacing/>
              <w:jc w:val="left"/>
              <w:rPr>
                <w:sz w:val="14"/>
                <w:szCs w:val="14"/>
              </w:rPr>
            </w:pPr>
            <w:r w:rsidRPr="002548E9">
              <w:rPr>
                <w:sz w:val="14"/>
                <w:szCs w:val="14"/>
              </w:rPr>
              <w:t>zapobieganie</w:t>
            </w:r>
          </w:p>
        </w:tc>
        <w:tc>
          <w:tcPr>
            <w:tcW w:w="448" w:type="dxa"/>
            <w:shd w:val="clear" w:color="auto" w:fill="FF0000"/>
          </w:tcPr>
          <w:p w14:paraId="01185506"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D82885F"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33B6590A" w14:textId="77777777" w:rsidR="00A76445" w:rsidRDefault="00A76445" w:rsidP="00A76445">
            <w:pPr>
              <w:contextualSpacing/>
              <w:jc w:val="left"/>
              <w:rPr>
                <w:sz w:val="24"/>
                <w:szCs w:val="24"/>
              </w:rPr>
            </w:pPr>
          </w:p>
        </w:tc>
        <w:tc>
          <w:tcPr>
            <w:tcW w:w="448" w:type="dxa"/>
          </w:tcPr>
          <w:p w14:paraId="7582A045" w14:textId="77777777" w:rsidR="00A76445" w:rsidRDefault="00A76445" w:rsidP="00A76445">
            <w:pPr>
              <w:contextualSpacing/>
              <w:jc w:val="left"/>
              <w:rPr>
                <w:sz w:val="24"/>
                <w:szCs w:val="24"/>
              </w:rPr>
            </w:pPr>
          </w:p>
        </w:tc>
        <w:tc>
          <w:tcPr>
            <w:tcW w:w="448" w:type="dxa"/>
          </w:tcPr>
          <w:p w14:paraId="2F4B7223" w14:textId="77777777" w:rsidR="00A76445" w:rsidRDefault="00A76445" w:rsidP="00A76445">
            <w:pPr>
              <w:contextualSpacing/>
              <w:jc w:val="left"/>
              <w:rPr>
                <w:sz w:val="24"/>
                <w:szCs w:val="24"/>
              </w:rPr>
            </w:pPr>
          </w:p>
        </w:tc>
        <w:tc>
          <w:tcPr>
            <w:tcW w:w="448" w:type="dxa"/>
          </w:tcPr>
          <w:p w14:paraId="7C667CB5" w14:textId="77777777" w:rsidR="00A76445" w:rsidRDefault="00A76445" w:rsidP="00A76445">
            <w:pPr>
              <w:contextualSpacing/>
              <w:jc w:val="left"/>
              <w:rPr>
                <w:sz w:val="24"/>
                <w:szCs w:val="24"/>
              </w:rPr>
            </w:pPr>
          </w:p>
        </w:tc>
        <w:tc>
          <w:tcPr>
            <w:tcW w:w="448" w:type="dxa"/>
          </w:tcPr>
          <w:p w14:paraId="02CB1D59" w14:textId="77777777" w:rsidR="00A76445" w:rsidRDefault="00A76445" w:rsidP="00A76445">
            <w:pPr>
              <w:contextualSpacing/>
              <w:jc w:val="left"/>
              <w:rPr>
                <w:sz w:val="24"/>
                <w:szCs w:val="24"/>
              </w:rPr>
            </w:pPr>
          </w:p>
        </w:tc>
        <w:tc>
          <w:tcPr>
            <w:tcW w:w="448" w:type="dxa"/>
          </w:tcPr>
          <w:p w14:paraId="4531A0E5" w14:textId="77777777" w:rsidR="00A76445" w:rsidRDefault="00A76445" w:rsidP="00A76445">
            <w:pPr>
              <w:contextualSpacing/>
              <w:jc w:val="left"/>
              <w:rPr>
                <w:sz w:val="24"/>
                <w:szCs w:val="24"/>
              </w:rPr>
            </w:pPr>
          </w:p>
        </w:tc>
        <w:tc>
          <w:tcPr>
            <w:tcW w:w="448" w:type="dxa"/>
          </w:tcPr>
          <w:p w14:paraId="1BF64890" w14:textId="77777777" w:rsidR="00A76445" w:rsidRDefault="00A76445" w:rsidP="00A76445">
            <w:pPr>
              <w:contextualSpacing/>
              <w:jc w:val="left"/>
              <w:rPr>
                <w:sz w:val="24"/>
                <w:szCs w:val="24"/>
              </w:rPr>
            </w:pPr>
          </w:p>
        </w:tc>
        <w:tc>
          <w:tcPr>
            <w:tcW w:w="448" w:type="dxa"/>
          </w:tcPr>
          <w:p w14:paraId="524A7ED9" w14:textId="77777777" w:rsidR="00A76445" w:rsidRDefault="00A76445" w:rsidP="00A76445">
            <w:pPr>
              <w:contextualSpacing/>
              <w:jc w:val="left"/>
              <w:rPr>
                <w:sz w:val="24"/>
                <w:szCs w:val="24"/>
              </w:rPr>
            </w:pPr>
          </w:p>
        </w:tc>
        <w:tc>
          <w:tcPr>
            <w:tcW w:w="448" w:type="dxa"/>
          </w:tcPr>
          <w:p w14:paraId="0EF13010" w14:textId="77777777" w:rsidR="00A76445" w:rsidRDefault="00A76445" w:rsidP="00A76445">
            <w:pPr>
              <w:contextualSpacing/>
              <w:jc w:val="left"/>
              <w:rPr>
                <w:sz w:val="24"/>
                <w:szCs w:val="24"/>
              </w:rPr>
            </w:pPr>
          </w:p>
        </w:tc>
        <w:tc>
          <w:tcPr>
            <w:tcW w:w="448" w:type="dxa"/>
          </w:tcPr>
          <w:p w14:paraId="55CD987F"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4B60334D" w14:textId="77777777" w:rsidR="00A76445" w:rsidRDefault="00A76445" w:rsidP="00A76445">
            <w:pPr>
              <w:contextualSpacing/>
              <w:jc w:val="left"/>
              <w:rPr>
                <w:sz w:val="24"/>
                <w:szCs w:val="24"/>
              </w:rPr>
            </w:pPr>
          </w:p>
        </w:tc>
        <w:tc>
          <w:tcPr>
            <w:tcW w:w="448" w:type="dxa"/>
          </w:tcPr>
          <w:p w14:paraId="449CF1C8" w14:textId="77777777" w:rsidR="00A76445" w:rsidRDefault="00A76445" w:rsidP="00A76445">
            <w:pPr>
              <w:contextualSpacing/>
              <w:jc w:val="left"/>
              <w:rPr>
                <w:sz w:val="24"/>
                <w:szCs w:val="24"/>
              </w:rPr>
            </w:pPr>
          </w:p>
        </w:tc>
        <w:tc>
          <w:tcPr>
            <w:tcW w:w="448" w:type="dxa"/>
          </w:tcPr>
          <w:p w14:paraId="53F45335" w14:textId="77777777" w:rsidR="00A76445" w:rsidRDefault="00A76445" w:rsidP="00A76445">
            <w:pPr>
              <w:contextualSpacing/>
              <w:jc w:val="left"/>
              <w:rPr>
                <w:sz w:val="24"/>
                <w:szCs w:val="24"/>
              </w:rPr>
            </w:pPr>
          </w:p>
        </w:tc>
        <w:tc>
          <w:tcPr>
            <w:tcW w:w="448" w:type="dxa"/>
          </w:tcPr>
          <w:p w14:paraId="5F28F204"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40D97485" w14:textId="77777777" w:rsidR="00A76445" w:rsidRDefault="00A76445" w:rsidP="00A76445">
            <w:pPr>
              <w:contextualSpacing/>
              <w:jc w:val="left"/>
              <w:rPr>
                <w:sz w:val="24"/>
                <w:szCs w:val="24"/>
              </w:rPr>
            </w:pPr>
          </w:p>
        </w:tc>
        <w:tc>
          <w:tcPr>
            <w:tcW w:w="448" w:type="dxa"/>
            <w:shd w:val="clear" w:color="auto" w:fill="FF0000"/>
          </w:tcPr>
          <w:p w14:paraId="7157EFD3"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59865DD" w14:textId="77777777" w:rsidR="00A76445" w:rsidRDefault="00A76445" w:rsidP="00A76445">
            <w:pPr>
              <w:contextualSpacing/>
              <w:jc w:val="left"/>
              <w:rPr>
                <w:sz w:val="24"/>
                <w:szCs w:val="24"/>
              </w:rPr>
            </w:pPr>
          </w:p>
        </w:tc>
        <w:tc>
          <w:tcPr>
            <w:tcW w:w="448" w:type="dxa"/>
          </w:tcPr>
          <w:p w14:paraId="5288C4FF" w14:textId="77777777" w:rsidR="00A76445" w:rsidRDefault="00A76445" w:rsidP="00A76445">
            <w:pPr>
              <w:contextualSpacing/>
              <w:jc w:val="left"/>
              <w:rPr>
                <w:sz w:val="24"/>
                <w:szCs w:val="24"/>
              </w:rPr>
            </w:pPr>
          </w:p>
        </w:tc>
        <w:tc>
          <w:tcPr>
            <w:tcW w:w="448" w:type="dxa"/>
          </w:tcPr>
          <w:p w14:paraId="63FA523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52FD654" w14:textId="77777777" w:rsidR="00A76445" w:rsidRDefault="00A76445" w:rsidP="00A76445">
            <w:pPr>
              <w:contextualSpacing/>
              <w:jc w:val="left"/>
              <w:rPr>
                <w:sz w:val="24"/>
                <w:szCs w:val="24"/>
              </w:rPr>
            </w:pPr>
          </w:p>
        </w:tc>
        <w:tc>
          <w:tcPr>
            <w:tcW w:w="448" w:type="dxa"/>
          </w:tcPr>
          <w:p w14:paraId="673E14A7"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3AB3717" w14:textId="77777777" w:rsidR="00A76445" w:rsidRDefault="00A76445" w:rsidP="00A76445">
            <w:pPr>
              <w:contextualSpacing/>
              <w:jc w:val="left"/>
              <w:rPr>
                <w:sz w:val="24"/>
                <w:szCs w:val="24"/>
              </w:rPr>
            </w:pPr>
          </w:p>
        </w:tc>
        <w:tc>
          <w:tcPr>
            <w:tcW w:w="448" w:type="dxa"/>
          </w:tcPr>
          <w:p w14:paraId="6A6D40D3" w14:textId="77777777" w:rsidR="00A76445" w:rsidRDefault="00A76445" w:rsidP="00A76445">
            <w:pPr>
              <w:contextualSpacing/>
              <w:jc w:val="left"/>
              <w:rPr>
                <w:sz w:val="24"/>
                <w:szCs w:val="24"/>
              </w:rPr>
            </w:pPr>
          </w:p>
        </w:tc>
        <w:tc>
          <w:tcPr>
            <w:tcW w:w="448" w:type="dxa"/>
          </w:tcPr>
          <w:p w14:paraId="7C5CC5D3" w14:textId="77777777" w:rsidR="00A76445" w:rsidRDefault="00A76445" w:rsidP="00A76445">
            <w:pPr>
              <w:contextualSpacing/>
              <w:jc w:val="left"/>
              <w:rPr>
                <w:sz w:val="24"/>
                <w:szCs w:val="24"/>
              </w:rPr>
            </w:pPr>
          </w:p>
        </w:tc>
        <w:tc>
          <w:tcPr>
            <w:tcW w:w="448" w:type="dxa"/>
          </w:tcPr>
          <w:p w14:paraId="0E1E346E" w14:textId="77777777" w:rsidR="00A76445" w:rsidRDefault="00A76445" w:rsidP="00A76445">
            <w:pPr>
              <w:contextualSpacing/>
              <w:jc w:val="left"/>
              <w:rPr>
                <w:sz w:val="24"/>
                <w:szCs w:val="24"/>
              </w:rPr>
            </w:pPr>
          </w:p>
        </w:tc>
        <w:tc>
          <w:tcPr>
            <w:tcW w:w="448" w:type="dxa"/>
          </w:tcPr>
          <w:p w14:paraId="37CE0E58"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7090A27" w14:textId="77777777" w:rsidR="00A76445" w:rsidRDefault="00A76445" w:rsidP="00A76445">
            <w:pPr>
              <w:contextualSpacing/>
              <w:jc w:val="left"/>
              <w:rPr>
                <w:sz w:val="24"/>
                <w:szCs w:val="24"/>
              </w:rPr>
            </w:pPr>
          </w:p>
        </w:tc>
      </w:tr>
      <w:tr w:rsidR="00A76445" w14:paraId="26B4069C" w14:textId="77777777" w:rsidTr="00A76445">
        <w:tc>
          <w:tcPr>
            <w:tcW w:w="388" w:type="dxa"/>
            <w:vMerge/>
            <w:vAlign w:val="center"/>
          </w:tcPr>
          <w:p w14:paraId="516DCF13" w14:textId="77777777" w:rsidR="00A76445" w:rsidRPr="006D3228" w:rsidRDefault="00A76445" w:rsidP="00A76445">
            <w:pPr>
              <w:contextualSpacing/>
              <w:jc w:val="left"/>
              <w:rPr>
                <w:sz w:val="18"/>
                <w:szCs w:val="18"/>
              </w:rPr>
            </w:pPr>
          </w:p>
        </w:tc>
        <w:tc>
          <w:tcPr>
            <w:tcW w:w="1586" w:type="dxa"/>
            <w:vMerge/>
            <w:vAlign w:val="center"/>
          </w:tcPr>
          <w:p w14:paraId="7CADE7E9" w14:textId="77777777" w:rsidR="00A76445" w:rsidRPr="006D3228" w:rsidRDefault="00A76445" w:rsidP="00A76445">
            <w:pPr>
              <w:contextualSpacing/>
              <w:jc w:val="left"/>
              <w:rPr>
                <w:sz w:val="18"/>
                <w:szCs w:val="18"/>
              </w:rPr>
            </w:pPr>
          </w:p>
        </w:tc>
        <w:tc>
          <w:tcPr>
            <w:tcW w:w="1077" w:type="dxa"/>
            <w:vAlign w:val="center"/>
          </w:tcPr>
          <w:p w14:paraId="36A6D7F2" w14:textId="77777777" w:rsidR="00A76445" w:rsidRPr="002548E9" w:rsidRDefault="00A76445" w:rsidP="00A76445">
            <w:pPr>
              <w:contextualSpacing/>
              <w:jc w:val="left"/>
              <w:rPr>
                <w:sz w:val="14"/>
                <w:szCs w:val="14"/>
              </w:rPr>
            </w:pPr>
            <w:r w:rsidRPr="002548E9">
              <w:rPr>
                <w:sz w:val="14"/>
                <w:szCs w:val="14"/>
              </w:rPr>
              <w:t>przygotowanie</w:t>
            </w:r>
          </w:p>
        </w:tc>
        <w:tc>
          <w:tcPr>
            <w:tcW w:w="448" w:type="dxa"/>
            <w:shd w:val="clear" w:color="auto" w:fill="FF0000"/>
          </w:tcPr>
          <w:p w14:paraId="39B733F5"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44511E1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6FB2067"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B171265"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F2973A6" w14:textId="77777777" w:rsidR="00A76445" w:rsidRDefault="00A76445" w:rsidP="00A76445">
            <w:pPr>
              <w:contextualSpacing/>
              <w:jc w:val="left"/>
              <w:rPr>
                <w:sz w:val="24"/>
                <w:szCs w:val="24"/>
              </w:rPr>
            </w:pPr>
          </w:p>
        </w:tc>
        <w:tc>
          <w:tcPr>
            <w:tcW w:w="448" w:type="dxa"/>
          </w:tcPr>
          <w:p w14:paraId="544681AB"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2FE95936"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26102929"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507DABE" w14:textId="77777777" w:rsidR="00A76445" w:rsidRDefault="00A76445" w:rsidP="00A76445">
            <w:pPr>
              <w:contextualSpacing/>
              <w:jc w:val="left"/>
              <w:rPr>
                <w:sz w:val="24"/>
                <w:szCs w:val="24"/>
              </w:rPr>
            </w:pPr>
          </w:p>
        </w:tc>
        <w:tc>
          <w:tcPr>
            <w:tcW w:w="448" w:type="dxa"/>
          </w:tcPr>
          <w:p w14:paraId="295F847D"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06A849A" w14:textId="77777777" w:rsidR="00A76445" w:rsidRDefault="00A76445" w:rsidP="00A76445">
            <w:pPr>
              <w:contextualSpacing/>
              <w:jc w:val="left"/>
              <w:rPr>
                <w:sz w:val="24"/>
                <w:szCs w:val="24"/>
              </w:rPr>
            </w:pPr>
          </w:p>
        </w:tc>
        <w:tc>
          <w:tcPr>
            <w:tcW w:w="448" w:type="dxa"/>
          </w:tcPr>
          <w:p w14:paraId="216DF5F1"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280EAE8" w14:textId="77777777" w:rsidR="00A76445" w:rsidRDefault="00A76445" w:rsidP="00A76445">
            <w:pPr>
              <w:contextualSpacing/>
              <w:jc w:val="left"/>
              <w:rPr>
                <w:sz w:val="24"/>
                <w:szCs w:val="24"/>
              </w:rPr>
            </w:pPr>
          </w:p>
        </w:tc>
        <w:tc>
          <w:tcPr>
            <w:tcW w:w="448" w:type="dxa"/>
          </w:tcPr>
          <w:p w14:paraId="76C07D47" w14:textId="77777777" w:rsidR="00A76445" w:rsidRDefault="00A76445" w:rsidP="00A76445">
            <w:pPr>
              <w:contextualSpacing/>
              <w:jc w:val="left"/>
              <w:rPr>
                <w:sz w:val="24"/>
                <w:szCs w:val="24"/>
              </w:rPr>
            </w:pPr>
          </w:p>
        </w:tc>
        <w:tc>
          <w:tcPr>
            <w:tcW w:w="448" w:type="dxa"/>
          </w:tcPr>
          <w:p w14:paraId="5192F312" w14:textId="77777777" w:rsidR="00A76445" w:rsidRDefault="00A76445" w:rsidP="00A76445">
            <w:pPr>
              <w:contextualSpacing/>
              <w:jc w:val="left"/>
              <w:rPr>
                <w:sz w:val="24"/>
                <w:szCs w:val="24"/>
              </w:rPr>
            </w:pPr>
          </w:p>
        </w:tc>
        <w:tc>
          <w:tcPr>
            <w:tcW w:w="448" w:type="dxa"/>
          </w:tcPr>
          <w:p w14:paraId="0D83D122"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4FAC5CB"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382B85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8E5BE69" w14:textId="77777777" w:rsidR="00A76445" w:rsidRDefault="00A76445" w:rsidP="00A76445">
            <w:pPr>
              <w:contextualSpacing/>
              <w:jc w:val="left"/>
              <w:rPr>
                <w:sz w:val="24"/>
                <w:szCs w:val="24"/>
              </w:rPr>
            </w:pPr>
          </w:p>
        </w:tc>
        <w:tc>
          <w:tcPr>
            <w:tcW w:w="448" w:type="dxa"/>
          </w:tcPr>
          <w:p w14:paraId="20C6AAF9" w14:textId="77777777" w:rsidR="00A76445" w:rsidRDefault="00A76445" w:rsidP="00A76445">
            <w:pPr>
              <w:contextualSpacing/>
              <w:jc w:val="left"/>
              <w:rPr>
                <w:sz w:val="24"/>
                <w:szCs w:val="24"/>
              </w:rPr>
            </w:pPr>
          </w:p>
        </w:tc>
        <w:tc>
          <w:tcPr>
            <w:tcW w:w="448" w:type="dxa"/>
          </w:tcPr>
          <w:p w14:paraId="0099CA6F"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26F7ABBD"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68439F9"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9B0A8F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294DC61C" w14:textId="77777777" w:rsidR="00A76445" w:rsidRDefault="00A76445" w:rsidP="00A76445">
            <w:pPr>
              <w:contextualSpacing/>
              <w:jc w:val="left"/>
              <w:rPr>
                <w:sz w:val="24"/>
                <w:szCs w:val="24"/>
              </w:rPr>
            </w:pPr>
            <w:r>
              <w:rPr>
                <w:sz w:val="24"/>
                <w:szCs w:val="24"/>
              </w:rPr>
              <w:t xml:space="preserve"> </w:t>
            </w:r>
          </w:p>
        </w:tc>
        <w:tc>
          <w:tcPr>
            <w:tcW w:w="448" w:type="dxa"/>
          </w:tcPr>
          <w:p w14:paraId="27B5E3DF"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7F3ACFB" w14:textId="77777777" w:rsidR="00A76445" w:rsidRDefault="00A76445" w:rsidP="00A76445">
            <w:pPr>
              <w:contextualSpacing/>
              <w:jc w:val="left"/>
              <w:rPr>
                <w:sz w:val="24"/>
                <w:szCs w:val="24"/>
              </w:rPr>
            </w:pPr>
          </w:p>
        </w:tc>
        <w:tc>
          <w:tcPr>
            <w:tcW w:w="448" w:type="dxa"/>
          </w:tcPr>
          <w:p w14:paraId="2A3FD58A"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6DEFE1BD" w14:textId="77777777" w:rsidR="00A76445" w:rsidRDefault="00A76445" w:rsidP="00A76445">
            <w:pPr>
              <w:contextualSpacing/>
              <w:jc w:val="left"/>
              <w:rPr>
                <w:sz w:val="24"/>
                <w:szCs w:val="24"/>
              </w:rPr>
            </w:pPr>
          </w:p>
        </w:tc>
      </w:tr>
      <w:tr w:rsidR="00A76445" w14:paraId="214778C4" w14:textId="77777777" w:rsidTr="00A76445">
        <w:trPr>
          <w:trHeight w:val="713"/>
        </w:trPr>
        <w:tc>
          <w:tcPr>
            <w:tcW w:w="388" w:type="dxa"/>
            <w:vMerge w:val="restart"/>
            <w:vAlign w:val="center"/>
          </w:tcPr>
          <w:p w14:paraId="636E62F7" w14:textId="77777777" w:rsidR="00A76445" w:rsidRPr="006D3228" w:rsidRDefault="00A76445" w:rsidP="00A76445">
            <w:pPr>
              <w:contextualSpacing/>
              <w:jc w:val="left"/>
              <w:rPr>
                <w:sz w:val="18"/>
                <w:szCs w:val="18"/>
              </w:rPr>
            </w:pPr>
            <w:r>
              <w:rPr>
                <w:sz w:val="18"/>
                <w:szCs w:val="18"/>
              </w:rPr>
              <w:t>3.</w:t>
            </w:r>
          </w:p>
        </w:tc>
        <w:tc>
          <w:tcPr>
            <w:tcW w:w="1586" w:type="dxa"/>
            <w:vMerge w:val="restart"/>
            <w:vAlign w:val="center"/>
          </w:tcPr>
          <w:p w14:paraId="1CD784D6" w14:textId="77777777" w:rsidR="00A76445" w:rsidRPr="006D3228" w:rsidRDefault="00A76445" w:rsidP="00A76445">
            <w:pPr>
              <w:contextualSpacing/>
              <w:jc w:val="left"/>
              <w:rPr>
                <w:sz w:val="18"/>
                <w:szCs w:val="18"/>
              </w:rPr>
            </w:pPr>
            <w:r w:rsidRPr="00490F47">
              <w:rPr>
                <w:sz w:val="16"/>
                <w:szCs w:val="16"/>
              </w:rPr>
              <w:t xml:space="preserve">Zakłócenie </w:t>
            </w:r>
            <w:r w:rsidRPr="00490F47">
              <w:rPr>
                <w:sz w:val="16"/>
                <w:szCs w:val="16"/>
              </w:rPr>
              <w:br/>
              <w:t>funkcjonowania systemów</w:t>
            </w:r>
            <w:r>
              <w:rPr>
                <w:sz w:val="16"/>
                <w:szCs w:val="16"/>
              </w:rPr>
              <w:br/>
            </w:r>
            <w:r w:rsidRPr="00490F47">
              <w:rPr>
                <w:sz w:val="16"/>
                <w:szCs w:val="16"/>
              </w:rPr>
              <w:t xml:space="preserve"> i sieci teleinformat</w:t>
            </w:r>
            <w:r>
              <w:rPr>
                <w:sz w:val="16"/>
                <w:szCs w:val="16"/>
              </w:rPr>
              <w:t>ycznych</w:t>
            </w:r>
            <w:r w:rsidRPr="00490F47">
              <w:rPr>
                <w:sz w:val="16"/>
                <w:szCs w:val="16"/>
              </w:rPr>
              <w:t>.</w:t>
            </w:r>
          </w:p>
        </w:tc>
        <w:tc>
          <w:tcPr>
            <w:tcW w:w="1077" w:type="dxa"/>
            <w:vAlign w:val="center"/>
          </w:tcPr>
          <w:p w14:paraId="130FB6D3" w14:textId="77777777" w:rsidR="00A76445" w:rsidRPr="002548E9" w:rsidRDefault="00A76445" w:rsidP="00A76445">
            <w:pPr>
              <w:contextualSpacing/>
              <w:jc w:val="left"/>
              <w:rPr>
                <w:sz w:val="14"/>
                <w:szCs w:val="14"/>
              </w:rPr>
            </w:pPr>
            <w:r w:rsidRPr="002548E9">
              <w:rPr>
                <w:sz w:val="14"/>
                <w:szCs w:val="14"/>
              </w:rPr>
              <w:t>zapobieganie</w:t>
            </w:r>
          </w:p>
        </w:tc>
        <w:tc>
          <w:tcPr>
            <w:tcW w:w="448" w:type="dxa"/>
            <w:shd w:val="clear" w:color="auto" w:fill="FF0000"/>
          </w:tcPr>
          <w:p w14:paraId="5CE56F27" w14:textId="77777777" w:rsidR="00A76445" w:rsidRDefault="00A76445" w:rsidP="00A76445">
            <w:pPr>
              <w:contextualSpacing/>
              <w:jc w:val="left"/>
              <w:rPr>
                <w:sz w:val="24"/>
                <w:szCs w:val="24"/>
              </w:rPr>
            </w:pPr>
          </w:p>
        </w:tc>
        <w:tc>
          <w:tcPr>
            <w:tcW w:w="448" w:type="dxa"/>
          </w:tcPr>
          <w:p w14:paraId="68E61557" w14:textId="77777777" w:rsidR="00A76445" w:rsidRDefault="00A76445" w:rsidP="00A76445">
            <w:pPr>
              <w:contextualSpacing/>
              <w:jc w:val="left"/>
              <w:rPr>
                <w:sz w:val="24"/>
                <w:szCs w:val="24"/>
              </w:rPr>
            </w:pPr>
          </w:p>
        </w:tc>
        <w:tc>
          <w:tcPr>
            <w:tcW w:w="448" w:type="dxa"/>
          </w:tcPr>
          <w:p w14:paraId="5DCD9334" w14:textId="77777777" w:rsidR="00A76445" w:rsidRDefault="00A76445" w:rsidP="00A76445">
            <w:pPr>
              <w:contextualSpacing/>
              <w:jc w:val="left"/>
              <w:rPr>
                <w:sz w:val="24"/>
                <w:szCs w:val="24"/>
              </w:rPr>
            </w:pPr>
          </w:p>
        </w:tc>
        <w:tc>
          <w:tcPr>
            <w:tcW w:w="448" w:type="dxa"/>
          </w:tcPr>
          <w:p w14:paraId="3295219C" w14:textId="77777777" w:rsidR="00A76445" w:rsidRDefault="00A76445" w:rsidP="00A76445">
            <w:pPr>
              <w:contextualSpacing/>
              <w:jc w:val="left"/>
              <w:rPr>
                <w:sz w:val="24"/>
                <w:szCs w:val="24"/>
              </w:rPr>
            </w:pPr>
          </w:p>
        </w:tc>
        <w:tc>
          <w:tcPr>
            <w:tcW w:w="448" w:type="dxa"/>
          </w:tcPr>
          <w:p w14:paraId="1E3730D8" w14:textId="77777777" w:rsidR="00A76445" w:rsidRDefault="00A76445" w:rsidP="00A76445">
            <w:pPr>
              <w:contextualSpacing/>
              <w:jc w:val="left"/>
              <w:rPr>
                <w:sz w:val="24"/>
                <w:szCs w:val="24"/>
              </w:rPr>
            </w:pPr>
          </w:p>
        </w:tc>
        <w:tc>
          <w:tcPr>
            <w:tcW w:w="448" w:type="dxa"/>
          </w:tcPr>
          <w:p w14:paraId="465999C6" w14:textId="77777777" w:rsidR="00A76445" w:rsidRDefault="00A76445" w:rsidP="00A76445">
            <w:pPr>
              <w:contextualSpacing/>
              <w:jc w:val="left"/>
              <w:rPr>
                <w:sz w:val="24"/>
                <w:szCs w:val="24"/>
              </w:rPr>
            </w:pPr>
          </w:p>
        </w:tc>
        <w:tc>
          <w:tcPr>
            <w:tcW w:w="448" w:type="dxa"/>
          </w:tcPr>
          <w:p w14:paraId="766D0975" w14:textId="77777777" w:rsidR="00A76445" w:rsidRDefault="00A76445" w:rsidP="00A76445">
            <w:pPr>
              <w:contextualSpacing/>
              <w:jc w:val="left"/>
              <w:rPr>
                <w:sz w:val="24"/>
                <w:szCs w:val="24"/>
              </w:rPr>
            </w:pPr>
          </w:p>
        </w:tc>
        <w:tc>
          <w:tcPr>
            <w:tcW w:w="448" w:type="dxa"/>
          </w:tcPr>
          <w:p w14:paraId="5010C71D" w14:textId="77777777" w:rsidR="00A76445" w:rsidRDefault="00A76445" w:rsidP="00A76445">
            <w:pPr>
              <w:contextualSpacing/>
              <w:jc w:val="left"/>
              <w:rPr>
                <w:sz w:val="24"/>
                <w:szCs w:val="24"/>
              </w:rPr>
            </w:pPr>
          </w:p>
        </w:tc>
        <w:tc>
          <w:tcPr>
            <w:tcW w:w="448" w:type="dxa"/>
          </w:tcPr>
          <w:p w14:paraId="2EB375E2"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35BE2A7B"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B70802E"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5F25A34" w14:textId="77777777" w:rsidR="00A76445" w:rsidRDefault="00A76445" w:rsidP="00A76445">
            <w:pPr>
              <w:contextualSpacing/>
              <w:jc w:val="left"/>
              <w:rPr>
                <w:sz w:val="24"/>
                <w:szCs w:val="24"/>
              </w:rPr>
            </w:pPr>
          </w:p>
        </w:tc>
        <w:tc>
          <w:tcPr>
            <w:tcW w:w="448" w:type="dxa"/>
          </w:tcPr>
          <w:p w14:paraId="3D7B292C" w14:textId="77777777" w:rsidR="00A76445" w:rsidRDefault="00A76445" w:rsidP="00A76445">
            <w:pPr>
              <w:contextualSpacing/>
              <w:jc w:val="left"/>
              <w:rPr>
                <w:sz w:val="24"/>
                <w:szCs w:val="24"/>
              </w:rPr>
            </w:pPr>
          </w:p>
        </w:tc>
        <w:tc>
          <w:tcPr>
            <w:tcW w:w="448" w:type="dxa"/>
          </w:tcPr>
          <w:p w14:paraId="38E7643C" w14:textId="77777777" w:rsidR="00A76445" w:rsidRDefault="00A76445" w:rsidP="00A76445">
            <w:pPr>
              <w:contextualSpacing/>
              <w:jc w:val="left"/>
              <w:rPr>
                <w:sz w:val="24"/>
                <w:szCs w:val="24"/>
              </w:rPr>
            </w:pPr>
          </w:p>
        </w:tc>
        <w:tc>
          <w:tcPr>
            <w:tcW w:w="448" w:type="dxa"/>
          </w:tcPr>
          <w:p w14:paraId="1FFD372D" w14:textId="77777777" w:rsidR="00A76445" w:rsidRDefault="00A76445" w:rsidP="00A76445">
            <w:pPr>
              <w:contextualSpacing/>
              <w:jc w:val="left"/>
              <w:rPr>
                <w:sz w:val="24"/>
                <w:szCs w:val="24"/>
              </w:rPr>
            </w:pPr>
          </w:p>
        </w:tc>
        <w:tc>
          <w:tcPr>
            <w:tcW w:w="448" w:type="dxa"/>
          </w:tcPr>
          <w:p w14:paraId="503A89F8" w14:textId="77777777" w:rsidR="00A76445" w:rsidRDefault="00A76445" w:rsidP="00A76445">
            <w:pPr>
              <w:contextualSpacing/>
              <w:jc w:val="left"/>
              <w:rPr>
                <w:sz w:val="24"/>
                <w:szCs w:val="24"/>
              </w:rPr>
            </w:pPr>
          </w:p>
        </w:tc>
        <w:tc>
          <w:tcPr>
            <w:tcW w:w="448" w:type="dxa"/>
          </w:tcPr>
          <w:p w14:paraId="70CBDA04" w14:textId="77777777" w:rsidR="00A76445" w:rsidRDefault="00A76445" w:rsidP="00A76445">
            <w:pPr>
              <w:contextualSpacing/>
              <w:jc w:val="left"/>
              <w:rPr>
                <w:sz w:val="24"/>
                <w:szCs w:val="24"/>
              </w:rPr>
            </w:pPr>
          </w:p>
        </w:tc>
        <w:tc>
          <w:tcPr>
            <w:tcW w:w="448" w:type="dxa"/>
          </w:tcPr>
          <w:p w14:paraId="5777AD02" w14:textId="77777777" w:rsidR="00A76445" w:rsidRDefault="00A76445" w:rsidP="00A76445">
            <w:pPr>
              <w:contextualSpacing/>
              <w:jc w:val="left"/>
              <w:rPr>
                <w:sz w:val="24"/>
                <w:szCs w:val="24"/>
              </w:rPr>
            </w:pPr>
          </w:p>
        </w:tc>
        <w:tc>
          <w:tcPr>
            <w:tcW w:w="448" w:type="dxa"/>
          </w:tcPr>
          <w:p w14:paraId="253512C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01D0E3F" w14:textId="77777777" w:rsidR="00A76445" w:rsidRDefault="00A76445" w:rsidP="00A76445">
            <w:pPr>
              <w:contextualSpacing/>
              <w:jc w:val="left"/>
              <w:rPr>
                <w:sz w:val="24"/>
                <w:szCs w:val="24"/>
              </w:rPr>
            </w:pPr>
          </w:p>
        </w:tc>
        <w:tc>
          <w:tcPr>
            <w:tcW w:w="448" w:type="dxa"/>
          </w:tcPr>
          <w:p w14:paraId="75B826BA" w14:textId="77777777" w:rsidR="00A76445" w:rsidRDefault="00A76445" w:rsidP="00A76445">
            <w:pPr>
              <w:contextualSpacing/>
              <w:jc w:val="left"/>
              <w:rPr>
                <w:sz w:val="24"/>
                <w:szCs w:val="24"/>
              </w:rPr>
            </w:pPr>
          </w:p>
        </w:tc>
        <w:tc>
          <w:tcPr>
            <w:tcW w:w="448" w:type="dxa"/>
          </w:tcPr>
          <w:p w14:paraId="34B2B558" w14:textId="77777777" w:rsidR="00A76445" w:rsidRDefault="00A76445" w:rsidP="00A76445">
            <w:pPr>
              <w:contextualSpacing/>
              <w:jc w:val="left"/>
              <w:rPr>
                <w:sz w:val="24"/>
                <w:szCs w:val="24"/>
              </w:rPr>
            </w:pPr>
          </w:p>
        </w:tc>
        <w:tc>
          <w:tcPr>
            <w:tcW w:w="448" w:type="dxa"/>
          </w:tcPr>
          <w:p w14:paraId="46E3B7ED" w14:textId="77777777" w:rsidR="00A76445" w:rsidRDefault="00A76445" w:rsidP="00A76445">
            <w:pPr>
              <w:contextualSpacing/>
              <w:jc w:val="left"/>
              <w:rPr>
                <w:sz w:val="24"/>
                <w:szCs w:val="24"/>
              </w:rPr>
            </w:pPr>
          </w:p>
        </w:tc>
        <w:tc>
          <w:tcPr>
            <w:tcW w:w="448" w:type="dxa"/>
          </w:tcPr>
          <w:p w14:paraId="2913D977"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98A5FF3"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4C8FF68C" w14:textId="77777777" w:rsidR="00A76445" w:rsidRDefault="00A76445" w:rsidP="00A76445">
            <w:pPr>
              <w:contextualSpacing/>
              <w:jc w:val="left"/>
              <w:rPr>
                <w:sz w:val="24"/>
                <w:szCs w:val="24"/>
              </w:rPr>
            </w:pPr>
          </w:p>
        </w:tc>
        <w:tc>
          <w:tcPr>
            <w:tcW w:w="448" w:type="dxa"/>
          </w:tcPr>
          <w:p w14:paraId="49F229B5" w14:textId="77777777" w:rsidR="00A76445" w:rsidRDefault="00A76445" w:rsidP="00A76445">
            <w:pPr>
              <w:contextualSpacing/>
              <w:jc w:val="left"/>
              <w:rPr>
                <w:sz w:val="24"/>
                <w:szCs w:val="24"/>
              </w:rPr>
            </w:pPr>
          </w:p>
        </w:tc>
        <w:tc>
          <w:tcPr>
            <w:tcW w:w="448" w:type="dxa"/>
          </w:tcPr>
          <w:p w14:paraId="6A36DE37"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5F7DF89" w14:textId="77777777" w:rsidR="00A76445" w:rsidRDefault="00A76445" w:rsidP="00A76445">
            <w:pPr>
              <w:contextualSpacing/>
              <w:jc w:val="left"/>
              <w:rPr>
                <w:sz w:val="24"/>
                <w:szCs w:val="24"/>
              </w:rPr>
            </w:pPr>
          </w:p>
        </w:tc>
      </w:tr>
      <w:tr w:rsidR="00A76445" w14:paraId="027AD10F" w14:textId="77777777" w:rsidTr="00A76445">
        <w:tc>
          <w:tcPr>
            <w:tcW w:w="388" w:type="dxa"/>
            <w:vMerge/>
            <w:vAlign w:val="center"/>
          </w:tcPr>
          <w:p w14:paraId="4DF0C38E" w14:textId="77777777" w:rsidR="00A76445" w:rsidRPr="006D3228" w:rsidRDefault="00A76445" w:rsidP="00A76445">
            <w:pPr>
              <w:contextualSpacing/>
              <w:jc w:val="left"/>
              <w:rPr>
                <w:sz w:val="18"/>
                <w:szCs w:val="18"/>
              </w:rPr>
            </w:pPr>
          </w:p>
        </w:tc>
        <w:tc>
          <w:tcPr>
            <w:tcW w:w="1586" w:type="dxa"/>
            <w:vMerge/>
            <w:vAlign w:val="center"/>
          </w:tcPr>
          <w:p w14:paraId="288AFBF3" w14:textId="77777777" w:rsidR="00A76445" w:rsidRPr="006D3228" w:rsidRDefault="00A76445" w:rsidP="00A76445">
            <w:pPr>
              <w:contextualSpacing/>
              <w:jc w:val="left"/>
              <w:rPr>
                <w:sz w:val="18"/>
                <w:szCs w:val="18"/>
              </w:rPr>
            </w:pPr>
          </w:p>
        </w:tc>
        <w:tc>
          <w:tcPr>
            <w:tcW w:w="1077" w:type="dxa"/>
            <w:vAlign w:val="center"/>
          </w:tcPr>
          <w:p w14:paraId="76F05930" w14:textId="77777777" w:rsidR="00A76445" w:rsidRPr="002548E9" w:rsidRDefault="00A76445" w:rsidP="00A76445">
            <w:pPr>
              <w:contextualSpacing/>
              <w:jc w:val="left"/>
              <w:rPr>
                <w:sz w:val="14"/>
                <w:szCs w:val="14"/>
              </w:rPr>
            </w:pPr>
            <w:r w:rsidRPr="002548E9">
              <w:rPr>
                <w:sz w:val="14"/>
                <w:szCs w:val="14"/>
              </w:rPr>
              <w:t>przygotowanie</w:t>
            </w:r>
          </w:p>
        </w:tc>
        <w:tc>
          <w:tcPr>
            <w:tcW w:w="448" w:type="dxa"/>
            <w:shd w:val="clear" w:color="auto" w:fill="FF0000"/>
          </w:tcPr>
          <w:p w14:paraId="7D9A8450" w14:textId="77777777" w:rsidR="00A76445" w:rsidRDefault="00A76445" w:rsidP="00A76445">
            <w:pPr>
              <w:contextualSpacing/>
              <w:jc w:val="left"/>
              <w:rPr>
                <w:sz w:val="24"/>
                <w:szCs w:val="24"/>
              </w:rPr>
            </w:pPr>
          </w:p>
        </w:tc>
        <w:tc>
          <w:tcPr>
            <w:tcW w:w="448" w:type="dxa"/>
          </w:tcPr>
          <w:p w14:paraId="2BD2F743"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764851A" w14:textId="77777777" w:rsidR="00A76445" w:rsidRDefault="00A76445" w:rsidP="00A76445">
            <w:pPr>
              <w:contextualSpacing/>
              <w:jc w:val="left"/>
              <w:rPr>
                <w:sz w:val="24"/>
                <w:szCs w:val="24"/>
              </w:rPr>
            </w:pPr>
          </w:p>
        </w:tc>
        <w:tc>
          <w:tcPr>
            <w:tcW w:w="448" w:type="dxa"/>
          </w:tcPr>
          <w:p w14:paraId="46532663" w14:textId="77777777" w:rsidR="00A76445" w:rsidRDefault="00A76445" w:rsidP="00A76445">
            <w:pPr>
              <w:contextualSpacing/>
              <w:jc w:val="left"/>
              <w:rPr>
                <w:sz w:val="24"/>
                <w:szCs w:val="24"/>
              </w:rPr>
            </w:pPr>
          </w:p>
        </w:tc>
        <w:tc>
          <w:tcPr>
            <w:tcW w:w="448" w:type="dxa"/>
          </w:tcPr>
          <w:p w14:paraId="7EF48C09" w14:textId="77777777" w:rsidR="00A76445" w:rsidRDefault="00A76445" w:rsidP="00A76445">
            <w:pPr>
              <w:contextualSpacing/>
              <w:jc w:val="left"/>
              <w:rPr>
                <w:sz w:val="24"/>
                <w:szCs w:val="24"/>
              </w:rPr>
            </w:pPr>
          </w:p>
        </w:tc>
        <w:tc>
          <w:tcPr>
            <w:tcW w:w="448" w:type="dxa"/>
          </w:tcPr>
          <w:p w14:paraId="06AD40F1" w14:textId="77777777" w:rsidR="00A76445" w:rsidRDefault="00A76445" w:rsidP="00A76445">
            <w:pPr>
              <w:contextualSpacing/>
              <w:jc w:val="left"/>
              <w:rPr>
                <w:sz w:val="24"/>
                <w:szCs w:val="24"/>
              </w:rPr>
            </w:pPr>
          </w:p>
        </w:tc>
        <w:tc>
          <w:tcPr>
            <w:tcW w:w="448" w:type="dxa"/>
          </w:tcPr>
          <w:p w14:paraId="3FA100D8" w14:textId="77777777" w:rsidR="00A76445" w:rsidRDefault="00A76445" w:rsidP="00A76445">
            <w:pPr>
              <w:contextualSpacing/>
              <w:jc w:val="left"/>
              <w:rPr>
                <w:sz w:val="24"/>
                <w:szCs w:val="24"/>
              </w:rPr>
            </w:pPr>
          </w:p>
        </w:tc>
        <w:tc>
          <w:tcPr>
            <w:tcW w:w="448" w:type="dxa"/>
          </w:tcPr>
          <w:p w14:paraId="1EAA2727" w14:textId="77777777" w:rsidR="00A76445" w:rsidRDefault="00A76445" w:rsidP="00A76445">
            <w:pPr>
              <w:contextualSpacing/>
              <w:jc w:val="left"/>
              <w:rPr>
                <w:sz w:val="24"/>
                <w:szCs w:val="24"/>
              </w:rPr>
            </w:pPr>
          </w:p>
        </w:tc>
        <w:tc>
          <w:tcPr>
            <w:tcW w:w="448" w:type="dxa"/>
          </w:tcPr>
          <w:p w14:paraId="00ACBDFE"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E015CF0"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5574EB7"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5173744F" w14:textId="77777777" w:rsidR="00A76445" w:rsidRDefault="00A76445" w:rsidP="00A76445">
            <w:pPr>
              <w:contextualSpacing/>
              <w:jc w:val="left"/>
              <w:rPr>
                <w:sz w:val="24"/>
                <w:szCs w:val="24"/>
              </w:rPr>
            </w:pPr>
          </w:p>
        </w:tc>
        <w:tc>
          <w:tcPr>
            <w:tcW w:w="448" w:type="dxa"/>
          </w:tcPr>
          <w:p w14:paraId="5541CC85" w14:textId="77777777" w:rsidR="00A76445" w:rsidRDefault="00A76445" w:rsidP="00A76445">
            <w:pPr>
              <w:contextualSpacing/>
              <w:jc w:val="left"/>
              <w:rPr>
                <w:sz w:val="24"/>
                <w:szCs w:val="24"/>
              </w:rPr>
            </w:pPr>
          </w:p>
        </w:tc>
        <w:tc>
          <w:tcPr>
            <w:tcW w:w="448" w:type="dxa"/>
          </w:tcPr>
          <w:p w14:paraId="584FF1A4" w14:textId="77777777" w:rsidR="00A76445" w:rsidRDefault="00A76445" w:rsidP="00A76445">
            <w:pPr>
              <w:contextualSpacing/>
              <w:jc w:val="left"/>
              <w:rPr>
                <w:sz w:val="24"/>
                <w:szCs w:val="24"/>
              </w:rPr>
            </w:pPr>
          </w:p>
        </w:tc>
        <w:tc>
          <w:tcPr>
            <w:tcW w:w="448" w:type="dxa"/>
          </w:tcPr>
          <w:p w14:paraId="0DF60CEE" w14:textId="77777777" w:rsidR="00A76445" w:rsidRDefault="00A76445" w:rsidP="00A76445">
            <w:pPr>
              <w:contextualSpacing/>
              <w:jc w:val="left"/>
              <w:rPr>
                <w:sz w:val="24"/>
                <w:szCs w:val="24"/>
              </w:rPr>
            </w:pPr>
          </w:p>
        </w:tc>
        <w:tc>
          <w:tcPr>
            <w:tcW w:w="448" w:type="dxa"/>
          </w:tcPr>
          <w:p w14:paraId="335AAC9A" w14:textId="77777777" w:rsidR="00A76445" w:rsidRDefault="00A76445" w:rsidP="00A76445">
            <w:pPr>
              <w:contextualSpacing/>
              <w:jc w:val="left"/>
              <w:rPr>
                <w:sz w:val="24"/>
                <w:szCs w:val="24"/>
              </w:rPr>
            </w:pPr>
          </w:p>
        </w:tc>
        <w:tc>
          <w:tcPr>
            <w:tcW w:w="448" w:type="dxa"/>
          </w:tcPr>
          <w:p w14:paraId="389C54E1" w14:textId="77777777" w:rsidR="00A76445" w:rsidRDefault="00A76445" w:rsidP="00A76445">
            <w:pPr>
              <w:contextualSpacing/>
              <w:jc w:val="left"/>
              <w:rPr>
                <w:sz w:val="24"/>
                <w:szCs w:val="24"/>
              </w:rPr>
            </w:pPr>
          </w:p>
        </w:tc>
        <w:tc>
          <w:tcPr>
            <w:tcW w:w="448" w:type="dxa"/>
          </w:tcPr>
          <w:p w14:paraId="607119C6" w14:textId="77777777" w:rsidR="00A76445" w:rsidRDefault="00A76445" w:rsidP="00A76445">
            <w:pPr>
              <w:contextualSpacing/>
              <w:jc w:val="left"/>
              <w:rPr>
                <w:sz w:val="24"/>
                <w:szCs w:val="24"/>
              </w:rPr>
            </w:pPr>
          </w:p>
        </w:tc>
        <w:tc>
          <w:tcPr>
            <w:tcW w:w="448" w:type="dxa"/>
          </w:tcPr>
          <w:p w14:paraId="6DF69931" w14:textId="77777777" w:rsidR="00A76445" w:rsidRDefault="00A76445" w:rsidP="00A76445">
            <w:pPr>
              <w:contextualSpacing/>
              <w:jc w:val="left"/>
              <w:rPr>
                <w:sz w:val="24"/>
                <w:szCs w:val="24"/>
              </w:rPr>
            </w:pPr>
          </w:p>
        </w:tc>
        <w:tc>
          <w:tcPr>
            <w:tcW w:w="448" w:type="dxa"/>
          </w:tcPr>
          <w:p w14:paraId="285FEBF5"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02EBD2ED" w14:textId="77777777" w:rsidR="00A76445" w:rsidRDefault="00A76445" w:rsidP="00A76445">
            <w:pPr>
              <w:contextualSpacing/>
              <w:jc w:val="left"/>
              <w:rPr>
                <w:sz w:val="24"/>
                <w:szCs w:val="24"/>
              </w:rPr>
            </w:pPr>
          </w:p>
        </w:tc>
        <w:tc>
          <w:tcPr>
            <w:tcW w:w="448" w:type="dxa"/>
          </w:tcPr>
          <w:p w14:paraId="2C077510" w14:textId="77777777" w:rsidR="00A76445" w:rsidRDefault="00A76445" w:rsidP="00A76445">
            <w:pPr>
              <w:contextualSpacing/>
              <w:jc w:val="left"/>
              <w:rPr>
                <w:sz w:val="24"/>
                <w:szCs w:val="24"/>
              </w:rPr>
            </w:pPr>
          </w:p>
        </w:tc>
        <w:tc>
          <w:tcPr>
            <w:tcW w:w="448" w:type="dxa"/>
          </w:tcPr>
          <w:p w14:paraId="3522ABAD" w14:textId="77777777" w:rsidR="00A76445" w:rsidRDefault="00A76445" w:rsidP="00A76445">
            <w:pPr>
              <w:contextualSpacing/>
              <w:jc w:val="left"/>
              <w:rPr>
                <w:sz w:val="24"/>
                <w:szCs w:val="24"/>
              </w:rPr>
            </w:pPr>
          </w:p>
        </w:tc>
        <w:tc>
          <w:tcPr>
            <w:tcW w:w="448" w:type="dxa"/>
          </w:tcPr>
          <w:p w14:paraId="0E20D38F"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1C60C1E9"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46FBBA85" w14:textId="77777777" w:rsidR="00A76445" w:rsidRDefault="00A76445" w:rsidP="00A76445">
            <w:pPr>
              <w:contextualSpacing/>
              <w:jc w:val="left"/>
              <w:rPr>
                <w:sz w:val="24"/>
                <w:szCs w:val="24"/>
              </w:rPr>
            </w:pPr>
          </w:p>
        </w:tc>
        <w:tc>
          <w:tcPr>
            <w:tcW w:w="448" w:type="dxa"/>
          </w:tcPr>
          <w:p w14:paraId="422F66F8" w14:textId="77777777" w:rsidR="00A76445" w:rsidRDefault="00A76445" w:rsidP="00A76445">
            <w:pPr>
              <w:contextualSpacing/>
              <w:jc w:val="left"/>
              <w:rPr>
                <w:sz w:val="24"/>
                <w:szCs w:val="24"/>
              </w:rPr>
            </w:pPr>
          </w:p>
        </w:tc>
        <w:tc>
          <w:tcPr>
            <w:tcW w:w="448" w:type="dxa"/>
          </w:tcPr>
          <w:p w14:paraId="2F8E0C17" w14:textId="77777777" w:rsidR="00A76445" w:rsidRDefault="00A76445" w:rsidP="00A76445">
            <w:pPr>
              <w:contextualSpacing/>
              <w:jc w:val="left"/>
              <w:rPr>
                <w:sz w:val="24"/>
                <w:szCs w:val="24"/>
              </w:rPr>
            </w:pPr>
          </w:p>
        </w:tc>
        <w:tc>
          <w:tcPr>
            <w:tcW w:w="448" w:type="dxa"/>
            <w:shd w:val="clear" w:color="auto" w:fill="BFBFBF" w:themeFill="background1" w:themeFillShade="BF"/>
          </w:tcPr>
          <w:p w14:paraId="77729995" w14:textId="77777777" w:rsidR="00A76445" w:rsidRDefault="00A76445" w:rsidP="00A76445">
            <w:pPr>
              <w:contextualSpacing/>
              <w:jc w:val="left"/>
              <w:rPr>
                <w:sz w:val="24"/>
                <w:szCs w:val="24"/>
              </w:rPr>
            </w:pPr>
          </w:p>
        </w:tc>
      </w:tr>
      <w:tr w:rsidR="00A76445" w14:paraId="672F9DC9" w14:textId="77777777" w:rsidTr="00A76445">
        <w:tc>
          <w:tcPr>
            <w:tcW w:w="388" w:type="dxa"/>
            <w:vMerge w:val="restart"/>
            <w:vAlign w:val="center"/>
          </w:tcPr>
          <w:p w14:paraId="3CB2DD87" w14:textId="77777777" w:rsidR="00A76445" w:rsidRPr="006D3228" w:rsidRDefault="00A76445" w:rsidP="00A76445">
            <w:pPr>
              <w:contextualSpacing/>
              <w:jc w:val="left"/>
              <w:rPr>
                <w:sz w:val="18"/>
                <w:szCs w:val="18"/>
              </w:rPr>
            </w:pPr>
            <w:r>
              <w:rPr>
                <w:sz w:val="18"/>
                <w:szCs w:val="18"/>
              </w:rPr>
              <w:t>4.</w:t>
            </w:r>
          </w:p>
        </w:tc>
        <w:tc>
          <w:tcPr>
            <w:tcW w:w="1586" w:type="dxa"/>
            <w:vMerge w:val="restart"/>
            <w:vAlign w:val="center"/>
          </w:tcPr>
          <w:p w14:paraId="34E95CE9" w14:textId="77777777" w:rsidR="00A76445" w:rsidRPr="002548E9" w:rsidRDefault="00A76445" w:rsidP="00A76445">
            <w:pPr>
              <w:contextualSpacing/>
              <w:jc w:val="left"/>
              <w:rPr>
                <w:sz w:val="16"/>
                <w:szCs w:val="16"/>
              </w:rPr>
            </w:pPr>
            <w:r w:rsidRPr="002548E9">
              <w:rPr>
                <w:sz w:val="16"/>
                <w:szCs w:val="16"/>
              </w:rPr>
              <w:t>Działania</w:t>
            </w:r>
          </w:p>
          <w:p w14:paraId="779E3174" w14:textId="77777777" w:rsidR="00A76445" w:rsidRPr="006D3228" w:rsidRDefault="00A76445" w:rsidP="00A76445">
            <w:pPr>
              <w:contextualSpacing/>
              <w:jc w:val="left"/>
              <w:rPr>
                <w:sz w:val="18"/>
                <w:szCs w:val="18"/>
              </w:rPr>
            </w:pPr>
            <w:r w:rsidRPr="002548E9">
              <w:rPr>
                <w:sz w:val="16"/>
                <w:szCs w:val="16"/>
              </w:rPr>
              <w:t>hybrydowe</w:t>
            </w:r>
          </w:p>
        </w:tc>
        <w:tc>
          <w:tcPr>
            <w:tcW w:w="1077" w:type="dxa"/>
            <w:vAlign w:val="center"/>
          </w:tcPr>
          <w:p w14:paraId="0ADC350B" w14:textId="77777777" w:rsidR="00A76445" w:rsidRPr="002548E9" w:rsidRDefault="00A76445" w:rsidP="00A76445">
            <w:pPr>
              <w:contextualSpacing/>
              <w:jc w:val="left"/>
              <w:rPr>
                <w:sz w:val="14"/>
                <w:szCs w:val="14"/>
              </w:rPr>
            </w:pPr>
            <w:r w:rsidRPr="002548E9">
              <w:rPr>
                <w:sz w:val="14"/>
                <w:szCs w:val="14"/>
              </w:rPr>
              <w:t>zapobieganie</w:t>
            </w:r>
          </w:p>
        </w:tc>
        <w:tc>
          <w:tcPr>
            <w:tcW w:w="448" w:type="dxa"/>
            <w:shd w:val="clear" w:color="auto" w:fill="FF0000"/>
          </w:tcPr>
          <w:p w14:paraId="3CEB8AE3" w14:textId="77777777" w:rsidR="00A76445" w:rsidRDefault="00A76445" w:rsidP="00A76445">
            <w:pPr>
              <w:contextualSpacing/>
              <w:jc w:val="left"/>
              <w:rPr>
                <w:sz w:val="24"/>
                <w:szCs w:val="24"/>
              </w:rPr>
            </w:pPr>
          </w:p>
        </w:tc>
        <w:tc>
          <w:tcPr>
            <w:tcW w:w="12096" w:type="dxa"/>
            <w:gridSpan w:val="27"/>
            <w:vMerge w:val="restart"/>
            <w:shd w:val="clear" w:color="auto" w:fill="BFBFBF" w:themeFill="background1" w:themeFillShade="BF"/>
          </w:tcPr>
          <w:p w14:paraId="333C0088" w14:textId="77777777" w:rsidR="00A76445" w:rsidRDefault="00A76445" w:rsidP="00A76445">
            <w:pPr>
              <w:contextualSpacing/>
              <w:jc w:val="center"/>
              <w:rPr>
                <w:sz w:val="24"/>
                <w:szCs w:val="24"/>
              </w:rPr>
            </w:pPr>
            <w:r>
              <w:rPr>
                <w:sz w:val="24"/>
                <w:szCs w:val="24"/>
              </w:rPr>
              <w:t>Kierownicy jednostek organizacyjnych administracji publicznej województwa pomorskiego/ podmioty z Siatki bezpieczeństwa Wojewódzkiego Planu Zarządzania Kryzysowego.</w:t>
            </w:r>
          </w:p>
        </w:tc>
        <w:tc>
          <w:tcPr>
            <w:tcW w:w="448" w:type="dxa"/>
            <w:shd w:val="clear" w:color="auto" w:fill="FF0000"/>
          </w:tcPr>
          <w:p w14:paraId="1FED219F" w14:textId="77777777" w:rsidR="00A76445" w:rsidRDefault="00A76445" w:rsidP="00A76445">
            <w:pPr>
              <w:contextualSpacing/>
              <w:jc w:val="left"/>
              <w:rPr>
                <w:sz w:val="24"/>
                <w:szCs w:val="24"/>
              </w:rPr>
            </w:pPr>
          </w:p>
        </w:tc>
      </w:tr>
      <w:tr w:rsidR="00A76445" w14:paraId="5A063030" w14:textId="77777777" w:rsidTr="00A76445">
        <w:tc>
          <w:tcPr>
            <w:tcW w:w="388" w:type="dxa"/>
            <w:vMerge/>
            <w:vAlign w:val="center"/>
          </w:tcPr>
          <w:p w14:paraId="28C51DBC" w14:textId="77777777" w:rsidR="00A76445" w:rsidRPr="006D3228" w:rsidRDefault="00A76445" w:rsidP="00A76445">
            <w:pPr>
              <w:contextualSpacing/>
              <w:jc w:val="left"/>
              <w:rPr>
                <w:sz w:val="18"/>
                <w:szCs w:val="18"/>
              </w:rPr>
            </w:pPr>
          </w:p>
        </w:tc>
        <w:tc>
          <w:tcPr>
            <w:tcW w:w="1586" w:type="dxa"/>
            <w:vMerge/>
            <w:vAlign w:val="center"/>
          </w:tcPr>
          <w:p w14:paraId="2D12767C" w14:textId="77777777" w:rsidR="00A76445" w:rsidRPr="006D3228" w:rsidRDefault="00A76445" w:rsidP="00A76445">
            <w:pPr>
              <w:contextualSpacing/>
              <w:jc w:val="left"/>
              <w:rPr>
                <w:sz w:val="18"/>
                <w:szCs w:val="18"/>
              </w:rPr>
            </w:pPr>
          </w:p>
        </w:tc>
        <w:tc>
          <w:tcPr>
            <w:tcW w:w="1077" w:type="dxa"/>
            <w:vAlign w:val="center"/>
          </w:tcPr>
          <w:p w14:paraId="38584DF0" w14:textId="77777777" w:rsidR="00A76445" w:rsidRPr="002548E9" w:rsidRDefault="00A76445" w:rsidP="00A76445">
            <w:pPr>
              <w:contextualSpacing/>
              <w:jc w:val="left"/>
              <w:rPr>
                <w:sz w:val="14"/>
                <w:szCs w:val="14"/>
              </w:rPr>
            </w:pPr>
            <w:r w:rsidRPr="002548E9">
              <w:rPr>
                <w:sz w:val="14"/>
                <w:szCs w:val="14"/>
              </w:rPr>
              <w:t>przygotowanie</w:t>
            </w:r>
          </w:p>
        </w:tc>
        <w:tc>
          <w:tcPr>
            <w:tcW w:w="448" w:type="dxa"/>
            <w:shd w:val="clear" w:color="auto" w:fill="FF0000"/>
          </w:tcPr>
          <w:p w14:paraId="2EB2B054" w14:textId="77777777" w:rsidR="00A76445" w:rsidRDefault="00A76445" w:rsidP="00A76445">
            <w:pPr>
              <w:contextualSpacing/>
              <w:jc w:val="left"/>
              <w:rPr>
                <w:sz w:val="24"/>
                <w:szCs w:val="24"/>
              </w:rPr>
            </w:pPr>
          </w:p>
        </w:tc>
        <w:tc>
          <w:tcPr>
            <w:tcW w:w="12096" w:type="dxa"/>
            <w:gridSpan w:val="27"/>
            <w:vMerge/>
            <w:shd w:val="clear" w:color="auto" w:fill="BFBFBF" w:themeFill="background1" w:themeFillShade="BF"/>
          </w:tcPr>
          <w:p w14:paraId="18234C94" w14:textId="77777777" w:rsidR="00A76445" w:rsidRDefault="00A76445" w:rsidP="00A76445">
            <w:pPr>
              <w:contextualSpacing/>
              <w:jc w:val="left"/>
              <w:rPr>
                <w:sz w:val="24"/>
                <w:szCs w:val="24"/>
              </w:rPr>
            </w:pPr>
          </w:p>
        </w:tc>
        <w:tc>
          <w:tcPr>
            <w:tcW w:w="448" w:type="dxa"/>
            <w:shd w:val="clear" w:color="auto" w:fill="FF0000"/>
          </w:tcPr>
          <w:p w14:paraId="1D3D76E0" w14:textId="77777777" w:rsidR="00A76445" w:rsidRDefault="00A76445" w:rsidP="00A76445">
            <w:pPr>
              <w:contextualSpacing/>
              <w:jc w:val="left"/>
              <w:rPr>
                <w:sz w:val="24"/>
                <w:szCs w:val="24"/>
              </w:rPr>
            </w:pPr>
          </w:p>
        </w:tc>
      </w:tr>
    </w:tbl>
    <w:p w14:paraId="1401828C" w14:textId="3A737FD9" w:rsidR="00593329" w:rsidRDefault="00A76445" w:rsidP="00593329">
      <w:pPr>
        <w:spacing w:after="0" w:line="240" w:lineRule="auto"/>
        <w:contextualSpacing/>
        <w:jc w:val="left"/>
        <w:rPr>
          <w:sz w:val="24"/>
          <w:szCs w:val="24"/>
        </w:rPr>
      </w:pPr>
      <w:r w:rsidRPr="00490F47">
        <w:rPr>
          <w:noProof/>
          <w:lang w:eastAsia="pl-PL"/>
        </w:rPr>
        <w:t xml:space="preserve"> </w:t>
      </w:r>
      <w:r w:rsidR="00B25AC8" w:rsidRPr="00490F47">
        <w:rPr>
          <w:noProof/>
          <w:lang w:eastAsia="pl-PL"/>
        </w:rPr>
        <w:drawing>
          <wp:inline distT="0" distB="0" distL="0" distR="0" wp14:anchorId="6CF87844" wp14:editId="132AA997">
            <wp:extent cx="266700" cy="123825"/>
            <wp:effectExtent l="0" t="0" r="0" b="9525"/>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6700" cy="123825"/>
                    </a:xfrm>
                    <a:prstGeom prst="rect">
                      <a:avLst/>
                    </a:prstGeom>
                    <a:noFill/>
                  </pic:spPr>
                </pic:pic>
              </a:graphicData>
            </a:graphic>
          </wp:inline>
        </w:drawing>
      </w:r>
      <w:r w:rsidR="00B25AC8">
        <w:rPr>
          <w:sz w:val="24"/>
          <w:szCs w:val="24"/>
        </w:rPr>
        <w:t xml:space="preserve">  podmiot wiodący </w:t>
      </w:r>
      <w:r w:rsidR="00B25AC8" w:rsidRPr="00490F47">
        <w:rPr>
          <w:noProof/>
          <w:lang w:eastAsia="pl-PL"/>
        </w:rPr>
        <w:drawing>
          <wp:inline distT="0" distB="0" distL="0" distR="0" wp14:anchorId="5BD4EF5C" wp14:editId="12EF79A3">
            <wp:extent cx="276225" cy="114300"/>
            <wp:effectExtent l="0" t="0" r="9525"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225" cy="114300"/>
                    </a:xfrm>
                    <a:prstGeom prst="rect">
                      <a:avLst/>
                    </a:prstGeom>
                    <a:noFill/>
                  </pic:spPr>
                </pic:pic>
              </a:graphicData>
            </a:graphic>
          </wp:inline>
        </w:drawing>
      </w:r>
      <w:r w:rsidR="00B25AC8">
        <w:rPr>
          <w:sz w:val="24"/>
          <w:szCs w:val="24"/>
        </w:rPr>
        <w:t xml:space="preserve">podmiot współpracujący </w:t>
      </w:r>
    </w:p>
    <w:p w14:paraId="731A030F" w14:textId="7BFC7C93" w:rsidR="00F53E0F" w:rsidRDefault="00F53E0F" w:rsidP="002548E9">
      <w:pPr>
        <w:pStyle w:val="Standard"/>
        <w:suppressAutoHyphens w:val="0"/>
        <w:autoSpaceDN/>
        <w:contextualSpacing/>
        <w:textAlignment w:val="auto"/>
        <w:rPr>
          <w:rFonts w:asciiTheme="minorHAnsi" w:eastAsiaTheme="minorHAnsi" w:hAnsiTheme="minorHAnsi" w:cstheme="minorBidi"/>
          <w:kern w:val="0"/>
          <w:lang w:eastAsia="en-US" w:bidi="ar-SA"/>
        </w:rPr>
      </w:pPr>
    </w:p>
    <w:p w14:paraId="2043FDF4" w14:textId="77777777" w:rsidR="00A76445" w:rsidRPr="002548E9" w:rsidRDefault="00A76445" w:rsidP="002548E9">
      <w:pPr>
        <w:pStyle w:val="Standard"/>
        <w:suppressAutoHyphens w:val="0"/>
        <w:autoSpaceDN/>
        <w:contextualSpacing/>
        <w:textAlignment w:val="auto"/>
        <w:rPr>
          <w:rFonts w:asciiTheme="minorHAnsi" w:eastAsiaTheme="minorHAnsi" w:hAnsiTheme="minorHAnsi" w:cstheme="minorBidi"/>
          <w:kern w:val="0"/>
          <w:lang w:eastAsia="en-US" w:bidi="ar-SA"/>
        </w:rPr>
      </w:pPr>
    </w:p>
    <w:tbl>
      <w:tblPr>
        <w:tblStyle w:val="Tabela-Siatka"/>
        <w:tblW w:w="16302" w:type="dxa"/>
        <w:tblInd w:w="-1139" w:type="dxa"/>
        <w:tblLayout w:type="fixed"/>
        <w:tblLook w:val="04A0" w:firstRow="1" w:lastRow="0" w:firstColumn="1" w:lastColumn="0" w:noHBand="0" w:noVBand="1"/>
      </w:tblPr>
      <w:tblGrid>
        <w:gridCol w:w="425"/>
        <w:gridCol w:w="993"/>
        <w:gridCol w:w="1134"/>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567"/>
        <w:gridCol w:w="425"/>
        <w:gridCol w:w="425"/>
        <w:gridCol w:w="426"/>
      </w:tblGrid>
      <w:tr w:rsidR="00A76445" w14:paraId="133FC5E3" w14:textId="77777777" w:rsidTr="00161BBD">
        <w:tc>
          <w:tcPr>
            <w:tcW w:w="16302" w:type="dxa"/>
            <w:gridSpan w:val="35"/>
          </w:tcPr>
          <w:bookmarkEnd w:id="39"/>
          <w:p w14:paraId="53D0FB26" w14:textId="239A7DB6" w:rsidR="00A76445" w:rsidRPr="00F53E0F" w:rsidRDefault="00A76445" w:rsidP="00E46144">
            <w:pPr>
              <w:contextualSpacing/>
              <w:jc w:val="center"/>
              <w:rPr>
                <w:b/>
              </w:rPr>
            </w:pPr>
            <w:r w:rsidRPr="00F53E0F">
              <w:rPr>
                <w:b/>
              </w:rPr>
              <w:t>Nazwa podmiotu/uczestnika zarządzania kryzysowego</w:t>
            </w:r>
          </w:p>
        </w:tc>
      </w:tr>
      <w:tr w:rsidR="00123A62" w14:paraId="1B4F2CA1" w14:textId="77777777" w:rsidTr="00123A62">
        <w:trPr>
          <w:trHeight w:val="4278"/>
        </w:trPr>
        <w:tc>
          <w:tcPr>
            <w:tcW w:w="425" w:type="dxa"/>
            <w:vAlign w:val="center"/>
          </w:tcPr>
          <w:p w14:paraId="10974A38" w14:textId="77777777" w:rsidR="00123A62" w:rsidRPr="000D4A92" w:rsidRDefault="00123A62" w:rsidP="00E46144">
            <w:pPr>
              <w:contextualSpacing/>
              <w:jc w:val="left"/>
              <w:rPr>
                <w:b/>
                <w:bCs/>
                <w:sz w:val="18"/>
                <w:szCs w:val="18"/>
              </w:rPr>
            </w:pPr>
            <w:bookmarkStart w:id="41" w:name="_Hlk220480983"/>
            <w:bookmarkStart w:id="42" w:name="_Hlk219287052"/>
            <w:r w:rsidRPr="000D4A92">
              <w:rPr>
                <w:b/>
                <w:bCs/>
                <w:sz w:val="18"/>
                <w:szCs w:val="18"/>
              </w:rPr>
              <w:t>LP</w:t>
            </w:r>
          </w:p>
        </w:tc>
        <w:tc>
          <w:tcPr>
            <w:tcW w:w="993" w:type="dxa"/>
            <w:vAlign w:val="center"/>
          </w:tcPr>
          <w:p w14:paraId="1706F507" w14:textId="77777777" w:rsidR="00123A62" w:rsidRPr="006D3228" w:rsidRDefault="00123A62" w:rsidP="00E46144">
            <w:pPr>
              <w:contextualSpacing/>
              <w:jc w:val="left"/>
              <w:rPr>
                <w:sz w:val="16"/>
                <w:szCs w:val="16"/>
              </w:rPr>
            </w:pPr>
            <w:r w:rsidRPr="006D3228">
              <w:rPr>
                <w:b/>
                <w:bCs/>
                <w:sz w:val="16"/>
                <w:szCs w:val="16"/>
              </w:rPr>
              <w:t>Zdarzenie kryzysowe</w:t>
            </w:r>
          </w:p>
        </w:tc>
        <w:tc>
          <w:tcPr>
            <w:tcW w:w="1134" w:type="dxa"/>
            <w:vAlign w:val="center"/>
          </w:tcPr>
          <w:p w14:paraId="00F2C73E" w14:textId="77777777" w:rsidR="00123A62" w:rsidRPr="006D3228" w:rsidRDefault="00123A62" w:rsidP="00E46144">
            <w:pPr>
              <w:contextualSpacing/>
              <w:jc w:val="left"/>
              <w:rPr>
                <w:sz w:val="16"/>
                <w:szCs w:val="16"/>
              </w:rPr>
            </w:pPr>
            <w:r w:rsidRPr="006D3228">
              <w:rPr>
                <w:b/>
                <w:bCs/>
                <w:sz w:val="16"/>
                <w:szCs w:val="16"/>
              </w:rPr>
              <w:t>Fazy zarządzania kryzysowego</w:t>
            </w:r>
          </w:p>
        </w:tc>
        <w:tc>
          <w:tcPr>
            <w:tcW w:w="425" w:type="dxa"/>
            <w:textDirection w:val="btLr"/>
            <w:vAlign w:val="center"/>
          </w:tcPr>
          <w:p w14:paraId="7CD243C0" w14:textId="77777777" w:rsidR="00123A62" w:rsidRPr="00F53E0F" w:rsidRDefault="00123A62" w:rsidP="00E46144">
            <w:pPr>
              <w:contextualSpacing/>
              <w:jc w:val="left"/>
              <w:rPr>
                <w:sz w:val="18"/>
                <w:szCs w:val="18"/>
              </w:rPr>
            </w:pPr>
            <w:r w:rsidRPr="00F53E0F">
              <w:rPr>
                <w:sz w:val="18"/>
                <w:szCs w:val="18"/>
              </w:rPr>
              <w:t>Wojewoda Pomorski</w:t>
            </w:r>
          </w:p>
        </w:tc>
        <w:tc>
          <w:tcPr>
            <w:tcW w:w="425" w:type="dxa"/>
            <w:textDirection w:val="btLr"/>
            <w:vAlign w:val="center"/>
          </w:tcPr>
          <w:p w14:paraId="297E1FBA" w14:textId="77777777" w:rsidR="00123A62" w:rsidRPr="00F53E0F" w:rsidRDefault="00123A62" w:rsidP="00E46144">
            <w:pPr>
              <w:contextualSpacing/>
              <w:jc w:val="left"/>
              <w:rPr>
                <w:sz w:val="18"/>
                <w:szCs w:val="18"/>
              </w:rPr>
            </w:pPr>
            <w:r w:rsidRPr="00F53E0F">
              <w:rPr>
                <w:sz w:val="18"/>
                <w:szCs w:val="18"/>
              </w:rPr>
              <w:t>Marszałek Województwa Pomorskiego</w:t>
            </w:r>
          </w:p>
        </w:tc>
        <w:tc>
          <w:tcPr>
            <w:tcW w:w="426" w:type="dxa"/>
            <w:textDirection w:val="btLr"/>
            <w:vAlign w:val="center"/>
          </w:tcPr>
          <w:p w14:paraId="6693F510" w14:textId="77777777" w:rsidR="00123A62" w:rsidRPr="00F53E0F" w:rsidRDefault="00123A62" w:rsidP="00E46144">
            <w:pPr>
              <w:contextualSpacing/>
              <w:jc w:val="left"/>
              <w:rPr>
                <w:sz w:val="18"/>
                <w:szCs w:val="18"/>
              </w:rPr>
            </w:pPr>
            <w:r w:rsidRPr="00F53E0F">
              <w:rPr>
                <w:sz w:val="18"/>
                <w:szCs w:val="18"/>
              </w:rPr>
              <w:t>Dyrektor Wydziału B i ZK</w:t>
            </w:r>
          </w:p>
        </w:tc>
        <w:tc>
          <w:tcPr>
            <w:tcW w:w="425" w:type="dxa"/>
            <w:textDirection w:val="btLr"/>
            <w:vAlign w:val="center"/>
          </w:tcPr>
          <w:p w14:paraId="552D667D" w14:textId="77777777" w:rsidR="00123A62" w:rsidRPr="00F53E0F" w:rsidRDefault="00123A62" w:rsidP="00E46144">
            <w:pPr>
              <w:contextualSpacing/>
              <w:jc w:val="left"/>
              <w:rPr>
                <w:sz w:val="18"/>
                <w:szCs w:val="18"/>
              </w:rPr>
            </w:pPr>
            <w:r w:rsidRPr="00F53E0F">
              <w:rPr>
                <w:sz w:val="18"/>
                <w:szCs w:val="18"/>
              </w:rPr>
              <w:t>Dyrektor Wydziału PRM</w:t>
            </w:r>
          </w:p>
        </w:tc>
        <w:tc>
          <w:tcPr>
            <w:tcW w:w="425" w:type="dxa"/>
            <w:textDirection w:val="btLr"/>
          </w:tcPr>
          <w:p w14:paraId="49C1B708" w14:textId="77777777" w:rsidR="00123A62" w:rsidRPr="00F53E0F" w:rsidRDefault="00123A62" w:rsidP="00E46144">
            <w:pPr>
              <w:contextualSpacing/>
              <w:jc w:val="left"/>
              <w:rPr>
                <w:sz w:val="18"/>
                <w:szCs w:val="18"/>
              </w:rPr>
            </w:pPr>
            <w:r w:rsidRPr="00F53E0F">
              <w:rPr>
                <w:sz w:val="18"/>
                <w:szCs w:val="18"/>
              </w:rPr>
              <w:t>Dyrektorzy Reg..</w:t>
            </w:r>
            <w:proofErr w:type="spellStart"/>
            <w:r w:rsidRPr="00F53E0F">
              <w:rPr>
                <w:sz w:val="18"/>
                <w:szCs w:val="18"/>
              </w:rPr>
              <w:t>Dyr</w:t>
            </w:r>
            <w:proofErr w:type="spellEnd"/>
            <w:r w:rsidRPr="00F53E0F">
              <w:rPr>
                <w:sz w:val="18"/>
                <w:szCs w:val="18"/>
              </w:rPr>
              <w:t>.. Lasów Państwowych .</w:t>
            </w:r>
          </w:p>
        </w:tc>
        <w:tc>
          <w:tcPr>
            <w:tcW w:w="425" w:type="dxa"/>
            <w:textDirection w:val="btLr"/>
          </w:tcPr>
          <w:p w14:paraId="27977DC8" w14:textId="3E3CA6DC" w:rsidR="00123A62" w:rsidRPr="00F53E0F" w:rsidRDefault="00123A62" w:rsidP="00E46144">
            <w:pPr>
              <w:contextualSpacing/>
              <w:jc w:val="left"/>
              <w:rPr>
                <w:sz w:val="18"/>
                <w:szCs w:val="18"/>
              </w:rPr>
            </w:pPr>
            <w:r>
              <w:rPr>
                <w:sz w:val="18"/>
                <w:szCs w:val="18"/>
              </w:rPr>
              <w:t xml:space="preserve">Zawiązki Łowiecki e </w:t>
            </w:r>
          </w:p>
        </w:tc>
        <w:tc>
          <w:tcPr>
            <w:tcW w:w="426" w:type="dxa"/>
            <w:textDirection w:val="btLr"/>
          </w:tcPr>
          <w:p w14:paraId="79C12D41" w14:textId="2642A0B7" w:rsidR="00123A62" w:rsidRPr="00F53E0F" w:rsidRDefault="00123A62" w:rsidP="00E46144">
            <w:pPr>
              <w:contextualSpacing/>
              <w:jc w:val="left"/>
              <w:rPr>
                <w:sz w:val="18"/>
                <w:szCs w:val="18"/>
              </w:rPr>
            </w:pPr>
            <w:r w:rsidRPr="009730A2">
              <w:rPr>
                <w:sz w:val="18"/>
                <w:szCs w:val="18"/>
              </w:rPr>
              <w:t>Dyrektor Izby Administracji Skarbowej w Gdańsku:</w:t>
            </w:r>
          </w:p>
        </w:tc>
        <w:tc>
          <w:tcPr>
            <w:tcW w:w="425" w:type="dxa"/>
            <w:textDirection w:val="btLr"/>
          </w:tcPr>
          <w:p w14:paraId="02F22162" w14:textId="77777777" w:rsidR="00123A62" w:rsidRPr="00F53E0F" w:rsidRDefault="00123A62" w:rsidP="00E46144">
            <w:pPr>
              <w:contextualSpacing/>
              <w:jc w:val="left"/>
              <w:rPr>
                <w:sz w:val="18"/>
                <w:szCs w:val="18"/>
              </w:rPr>
            </w:pPr>
            <w:r w:rsidRPr="00F53E0F">
              <w:rPr>
                <w:sz w:val="18"/>
                <w:szCs w:val="18"/>
              </w:rPr>
              <w:t>Dyrektor Wydziału Finansów i Budżetu</w:t>
            </w:r>
          </w:p>
        </w:tc>
        <w:tc>
          <w:tcPr>
            <w:tcW w:w="425" w:type="dxa"/>
            <w:textDirection w:val="btLr"/>
          </w:tcPr>
          <w:p w14:paraId="1DF76F5D" w14:textId="77777777" w:rsidR="00123A62" w:rsidRPr="00F53E0F" w:rsidRDefault="00123A62" w:rsidP="00E46144">
            <w:pPr>
              <w:contextualSpacing/>
              <w:jc w:val="left"/>
              <w:rPr>
                <w:sz w:val="18"/>
                <w:szCs w:val="18"/>
              </w:rPr>
            </w:pPr>
            <w:r w:rsidRPr="00F53E0F">
              <w:rPr>
                <w:sz w:val="18"/>
                <w:szCs w:val="18"/>
              </w:rPr>
              <w:t xml:space="preserve">Dyrektor Instytutu </w:t>
            </w:r>
            <w:proofErr w:type="spellStart"/>
            <w:r w:rsidRPr="00F53E0F">
              <w:rPr>
                <w:sz w:val="18"/>
                <w:szCs w:val="18"/>
              </w:rPr>
              <w:t>Technologiczno</w:t>
            </w:r>
            <w:proofErr w:type="spellEnd"/>
            <w:r w:rsidRPr="00F53E0F">
              <w:rPr>
                <w:sz w:val="18"/>
                <w:szCs w:val="18"/>
              </w:rPr>
              <w:t xml:space="preserve"> - Przyrodniczego</w:t>
            </w:r>
          </w:p>
        </w:tc>
        <w:tc>
          <w:tcPr>
            <w:tcW w:w="425" w:type="dxa"/>
            <w:textDirection w:val="btLr"/>
          </w:tcPr>
          <w:p w14:paraId="3878168F" w14:textId="77777777" w:rsidR="00123A62" w:rsidRPr="00F53E0F" w:rsidRDefault="00123A62" w:rsidP="00E46144">
            <w:pPr>
              <w:contextualSpacing/>
              <w:jc w:val="left"/>
              <w:rPr>
                <w:sz w:val="18"/>
                <w:szCs w:val="18"/>
              </w:rPr>
            </w:pPr>
            <w:r w:rsidRPr="00F53E0F">
              <w:rPr>
                <w:sz w:val="18"/>
                <w:szCs w:val="18"/>
              </w:rPr>
              <w:t>Dyrektor Wydziału Polityki Społecznej</w:t>
            </w:r>
          </w:p>
        </w:tc>
        <w:tc>
          <w:tcPr>
            <w:tcW w:w="426" w:type="dxa"/>
            <w:textDirection w:val="btLr"/>
          </w:tcPr>
          <w:p w14:paraId="72063946" w14:textId="77777777" w:rsidR="00123A62" w:rsidRPr="00F53E0F" w:rsidRDefault="00123A62" w:rsidP="00E46144">
            <w:pPr>
              <w:contextualSpacing/>
              <w:jc w:val="left"/>
              <w:rPr>
                <w:sz w:val="18"/>
                <w:szCs w:val="18"/>
              </w:rPr>
            </w:pPr>
            <w:r w:rsidRPr="00F53E0F">
              <w:rPr>
                <w:sz w:val="18"/>
                <w:szCs w:val="18"/>
              </w:rPr>
              <w:t>Dyrektor Wydziału Zdrowia</w:t>
            </w:r>
          </w:p>
        </w:tc>
        <w:tc>
          <w:tcPr>
            <w:tcW w:w="425" w:type="dxa"/>
            <w:textDirection w:val="btLr"/>
          </w:tcPr>
          <w:p w14:paraId="73D01DA6" w14:textId="4B7D45C4" w:rsidR="00123A62" w:rsidRPr="00F53E0F" w:rsidRDefault="00123A62" w:rsidP="00E46144">
            <w:pPr>
              <w:contextualSpacing/>
              <w:jc w:val="left"/>
              <w:rPr>
                <w:sz w:val="18"/>
                <w:szCs w:val="18"/>
              </w:rPr>
            </w:pPr>
            <w:r>
              <w:rPr>
                <w:sz w:val="18"/>
                <w:szCs w:val="18"/>
              </w:rPr>
              <w:t xml:space="preserve">Dyrektor Urzędu Morskiego Gdynia </w:t>
            </w:r>
          </w:p>
        </w:tc>
        <w:tc>
          <w:tcPr>
            <w:tcW w:w="425" w:type="dxa"/>
            <w:textDirection w:val="btLr"/>
          </w:tcPr>
          <w:p w14:paraId="120E66D0" w14:textId="77777777" w:rsidR="00123A62" w:rsidRPr="00F53E0F" w:rsidRDefault="00123A62" w:rsidP="00E46144">
            <w:pPr>
              <w:contextualSpacing/>
              <w:jc w:val="left"/>
              <w:rPr>
                <w:sz w:val="18"/>
                <w:szCs w:val="18"/>
              </w:rPr>
            </w:pPr>
            <w:r w:rsidRPr="00F53E0F">
              <w:rPr>
                <w:sz w:val="18"/>
                <w:szCs w:val="18"/>
              </w:rPr>
              <w:t>Pomorski Komendant Wojewódzki PSP</w:t>
            </w:r>
          </w:p>
        </w:tc>
        <w:tc>
          <w:tcPr>
            <w:tcW w:w="425" w:type="dxa"/>
            <w:textDirection w:val="btLr"/>
          </w:tcPr>
          <w:p w14:paraId="4D8AF6A1" w14:textId="77777777" w:rsidR="00123A62" w:rsidRPr="00F53E0F" w:rsidRDefault="00123A62" w:rsidP="00E46144">
            <w:pPr>
              <w:contextualSpacing/>
              <w:jc w:val="left"/>
              <w:rPr>
                <w:sz w:val="18"/>
                <w:szCs w:val="18"/>
              </w:rPr>
            </w:pPr>
            <w:r w:rsidRPr="00F53E0F">
              <w:rPr>
                <w:sz w:val="18"/>
                <w:szCs w:val="18"/>
              </w:rPr>
              <w:t>Komendant Wojewódzki Policji</w:t>
            </w:r>
          </w:p>
        </w:tc>
        <w:tc>
          <w:tcPr>
            <w:tcW w:w="426" w:type="dxa"/>
            <w:textDirection w:val="btLr"/>
          </w:tcPr>
          <w:p w14:paraId="672459C0" w14:textId="77777777" w:rsidR="00123A62" w:rsidRPr="00F53E0F" w:rsidRDefault="00123A62" w:rsidP="00E46144">
            <w:pPr>
              <w:contextualSpacing/>
              <w:jc w:val="left"/>
              <w:rPr>
                <w:sz w:val="18"/>
                <w:szCs w:val="18"/>
              </w:rPr>
            </w:pPr>
            <w:r w:rsidRPr="00F53E0F">
              <w:rPr>
                <w:sz w:val="18"/>
                <w:szCs w:val="18"/>
              </w:rPr>
              <w:t>Dowódca 7 Pomorskiej Brygady OT</w:t>
            </w:r>
          </w:p>
        </w:tc>
        <w:tc>
          <w:tcPr>
            <w:tcW w:w="425" w:type="dxa"/>
            <w:textDirection w:val="btLr"/>
          </w:tcPr>
          <w:p w14:paraId="7893FDBA" w14:textId="77777777" w:rsidR="00123A62" w:rsidRPr="00F53E0F" w:rsidRDefault="00123A62" w:rsidP="00E46144">
            <w:pPr>
              <w:contextualSpacing/>
              <w:jc w:val="left"/>
              <w:rPr>
                <w:sz w:val="18"/>
                <w:szCs w:val="18"/>
              </w:rPr>
            </w:pPr>
            <w:r w:rsidRPr="00F53E0F">
              <w:rPr>
                <w:sz w:val="18"/>
                <w:szCs w:val="18"/>
              </w:rPr>
              <w:t xml:space="preserve">Pomorski Państwowy Wojewódzki Insp. </w:t>
            </w:r>
            <w:proofErr w:type="spellStart"/>
            <w:r w:rsidRPr="00F53E0F">
              <w:rPr>
                <w:sz w:val="18"/>
                <w:szCs w:val="18"/>
              </w:rPr>
              <w:t>Sanit</w:t>
            </w:r>
            <w:proofErr w:type="spellEnd"/>
            <w:r w:rsidRPr="00F53E0F">
              <w:rPr>
                <w:sz w:val="18"/>
                <w:szCs w:val="18"/>
              </w:rPr>
              <w:t>.</w:t>
            </w:r>
          </w:p>
        </w:tc>
        <w:tc>
          <w:tcPr>
            <w:tcW w:w="425" w:type="dxa"/>
            <w:textDirection w:val="btLr"/>
          </w:tcPr>
          <w:p w14:paraId="6079C6BF" w14:textId="77777777" w:rsidR="00123A62" w:rsidRPr="00F53E0F" w:rsidRDefault="00123A62" w:rsidP="00E46144">
            <w:pPr>
              <w:contextualSpacing/>
              <w:jc w:val="left"/>
              <w:rPr>
                <w:sz w:val="18"/>
                <w:szCs w:val="18"/>
              </w:rPr>
            </w:pPr>
            <w:r w:rsidRPr="00F53E0F">
              <w:rPr>
                <w:sz w:val="18"/>
                <w:szCs w:val="18"/>
              </w:rPr>
              <w:t>Pomorski Wojewódzki Lekarz Weterynarii</w:t>
            </w:r>
          </w:p>
        </w:tc>
        <w:tc>
          <w:tcPr>
            <w:tcW w:w="425" w:type="dxa"/>
            <w:textDirection w:val="btLr"/>
          </w:tcPr>
          <w:p w14:paraId="3ACA8918" w14:textId="77777777" w:rsidR="00123A62" w:rsidRPr="00F53E0F" w:rsidRDefault="00123A62" w:rsidP="00E46144">
            <w:pPr>
              <w:contextualSpacing/>
              <w:jc w:val="left"/>
              <w:rPr>
                <w:sz w:val="18"/>
                <w:szCs w:val="18"/>
              </w:rPr>
            </w:pPr>
            <w:r w:rsidRPr="00F53E0F">
              <w:rPr>
                <w:sz w:val="18"/>
                <w:szCs w:val="18"/>
              </w:rPr>
              <w:t xml:space="preserve">Pomorski Wojewódzki Inspektor Ochr. </w:t>
            </w:r>
            <w:proofErr w:type="spellStart"/>
            <w:r w:rsidRPr="00F53E0F">
              <w:rPr>
                <w:sz w:val="18"/>
                <w:szCs w:val="18"/>
              </w:rPr>
              <w:t>Środ</w:t>
            </w:r>
            <w:proofErr w:type="spellEnd"/>
            <w:r w:rsidRPr="00F53E0F">
              <w:rPr>
                <w:sz w:val="18"/>
                <w:szCs w:val="18"/>
              </w:rPr>
              <w:t>.</w:t>
            </w:r>
          </w:p>
        </w:tc>
        <w:tc>
          <w:tcPr>
            <w:tcW w:w="426" w:type="dxa"/>
            <w:textDirection w:val="btLr"/>
          </w:tcPr>
          <w:p w14:paraId="06FA334A" w14:textId="77777777" w:rsidR="00123A62" w:rsidRPr="00F53E0F" w:rsidRDefault="00123A62" w:rsidP="00E46144">
            <w:pPr>
              <w:contextualSpacing/>
              <w:jc w:val="left"/>
              <w:rPr>
                <w:sz w:val="18"/>
                <w:szCs w:val="18"/>
              </w:rPr>
            </w:pPr>
            <w:r w:rsidRPr="00F53E0F">
              <w:rPr>
                <w:sz w:val="18"/>
                <w:szCs w:val="18"/>
              </w:rPr>
              <w:t>Pomorski Wojewódzki Inspektor Nad. Bud.</w:t>
            </w:r>
          </w:p>
        </w:tc>
        <w:tc>
          <w:tcPr>
            <w:tcW w:w="425" w:type="dxa"/>
            <w:textDirection w:val="btLr"/>
          </w:tcPr>
          <w:p w14:paraId="478E61FE" w14:textId="77777777" w:rsidR="00123A62" w:rsidRPr="00F53E0F" w:rsidRDefault="00123A62" w:rsidP="00E46144">
            <w:pPr>
              <w:contextualSpacing/>
              <w:jc w:val="left"/>
              <w:rPr>
                <w:sz w:val="18"/>
                <w:szCs w:val="18"/>
              </w:rPr>
            </w:pPr>
            <w:r w:rsidRPr="00F53E0F">
              <w:rPr>
                <w:sz w:val="18"/>
                <w:szCs w:val="18"/>
              </w:rPr>
              <w:t>Dyrektor RZGW w PGW Wody Polskie</w:t>
            </w:r>
          </w:p>
        </w:tc>
        <w:tc>
          <w:tcPr>
            <w:tcW w:w="425" w:type="dxa"/>
            <w:textDirection w:val="btLr"/>
          </w:tcPr>
          <w:p w14:paraId="3C522B62" w14:textId="0D813752" w:rsidR="00123A62" w:rsidRPr="00F53E0F" w:rsidRDefault="00123A62" w:rsidP="00E46144">
            <w:pPr>
              <w:contextualSpacing/>
              <w:jc w:val="left"/>
              <w:rPr>
                <w:sz w:val="18"/>
                <w:szCs w:val="18"/>
              </w:rPr>
            </w:pPr>
            <w:r w:rsidRPr="00984E9B">
              <w:rPr>
                <w:sz w:val="18"/>
                <w:szCs w:val="18"/>
              </w:rPr>
              <w:t>Pomorski Wojewódzki Inspektor Farmaceutyczny:</w:t>
            </w:r>
          </w:p>
        </w:tc>
        <w:tc>
          <w:tcPr>
            <w:tcW w:w="425" w:type="dxa"/>
            <w:textDirection w:val="btLr"/>
          </w:tcPr>
          <w:p w14:paraId="37572DD6" w14:textId="77E51D90" w:rsidR="00123A62" w:rsidRPr="00F53E0F" w:rsidRDefault="00123A62" w:rsidP="00E46144">
            <w:pPr>
              <w:contextualSpacing/>
              <w:jc w:val="left"/>
              <w:rPr>
                <w:sz w:val="18"/>
                <w:szCs w:val="18"/>
              </w:rPr>
            </w:pPr>
            <w:r>
              <w:rPr>
                <w:sz w:val="18"/>
                <w:szCs w:val="18"/>
              </w:rPr>
              <w:t xml:space="preserve">Operator Systemu Dystrybucyjnego energii elektrycznej </w:t>
            </w:r>
          </w:p>
        </w:tc>
        <w:tc>
          <w:tcPr>
            <w:tcW w:w="426" w:type="dxa"/>
            <w:textDirection w:val="btLr"/>
          </w:tcPr>
          <w:p w14:paraId="26863F6A" w14:textId="77777777" w:rsidR="00123A62" w:rsidRPr="00F53E0F" w:rsidRDefault="00123A62" w:rsidP="00E46144">
            <w:pPr>
              <w:contextualSpacing/>
              <w:jc w:val="left"/>
              <w:rPr>
                <w:sz w:val="18"/>
                <w:szCs w:val="18"/>
              </w:rPr>
            </w:pPr>
            <w:r w:rsidRPr="00F53E0F">
              <w:rPr>
                <w:sz w:val="18"/>
                <w:szCs w:val="18"/>
              </w:rPr>
              <w:t>Dyrektor Biura Wojewody</w:t>
            </w:r>
          </w:p>
        </w:tc>
        <w:tc>
          <w:tcPr>
            <w:tcW w:w="425" w:type="dxa"/>
            <w:textDirection w:val="btLr"/>
          </w:tcPr>
          <w:p w14:paraId="073B82BA" w14:textId="77777777" w:rsidR="00123A62" w:rsidRPr="00F53E0F" w:rsidRDefault="00123A62" w:rsidP="00E46144">
            <w:pPr>
              <w:contextualSpacing/>
              <w:jc w:val="left"/>
              <w:rPr>
                <w:sz w:val="18"/>
                <w:szCs w:val="18"/>
              </w:rPr>
            </w:pPr>
            <w:r w:rsidRPr="00F53E0F">
              <w:rPr>
                <w:sz w:val="18"/>
                <w:szCs w:val="18"/>
              </w:rPr>
              <w:t xml:space="preserve">Dyrektor Instytutu Meteo. i Gosp. </w:t>
            </w:r>
            <w:proofErr w:type="spellStart"/>
            <w:r w:rsidRPr="00F53E0F">
              <w:rPr>
                <w:sz w:val="18"/>
                <w:szCs w:val="18"/>
              </w:rPr>
              <w:t>Wod</w:t>
            </w:r>
            <w:proofErr w:type="spellEnd"/>
            <w:r w:rsidRPr="00F53E0F">
              <w:rPr>
                <w:sz w:val="18"/>
                <w:szCs w:val="18"/>
              </w:rPr>
              <w:t>. PIB</w:t>
            </w:r>
          </w:p>
        </w:tc>
        <w:tc>
          <w:tcPr>
            <w:tcW w:w="425" w:type="dxa"/>
            <w:textDirection w:val="btLr"/>
          </w:tcPr>
          <w:p w14:paraId="1112DC69" w14:textId="77777777" w:rsidR="00123A62" w:rsidRPr="00F53E0F" w:rsidRDefault="00123A62" w:rsidP="00E46144">
            <w:pPr>
              <w:contextualSpacing/>
              <w:jc w:val="left"/>
              <w:rPr>
                <w:sz w:val="18"/>
                <w:szCs w:val="18"/>
              </w:rPr>
            </w:pPr>
            <w:r w:rsidRPr="00F53E0F">
              <w:rPr>
                <w:sz w:val="18"/>
                <w:szCs w:val="18"/>
              </w:rPr>
              <w:t>Dyrektor Oddziału  GDDK i A w Gdańsku</w:t>
            </w:r>
          </w:p>
        </w:tc>
        <w:tc>
          <w:tcPr>
            <w:tcW w:w="425" w:type="dxa"/>
            <w:textDirection w:val="btLr"/>
          </w:tcPr>
          <w:p w14:paraId="1B9E5C86" w14:textId="77777777" w:rsidR="00123A62" w:rsidRPr="00F53E0F" w:rsidRDefault="00123A62" w:rsidP="00E46144">
            <w:pPr>
              <w:contextualSpacing/>
              <w:jc w:val="left"/>
              <w:rPr>
                <w:sz w:val="18"/>
                <w:szCs w:val="18"/>
              </w:rPr>
            </w:pPr>
            <w:r w:rsidRPr="00F53E0F">
              <w:rPr>
                <w:sz w:val="18"/>
                <w:szCs w:val="18"/>
              </w:rPr>
              <w:t xml:space="preserve">Dyrektor Państwowy Instytut Geologiczny PIB </w:t>
            </w:r>
          </w:p>
        </w:tc>
        <w:tc>
          <w:tcPr>
            <w:tcW w:w="426" w:type="dxa"/>
            <w:textDirection w:val="btLr"/>
          </w:tcPr>
          <w:p w14:paraId="255032E2" w14:textId="274E3893" w:rsidR="00123A62" w:rsidRPr="00F53E0F" w:rsidRDefault="00123A62" w:rsidP="00E46144">
            <w:pPr>
              <w:contextualSpacing/>
              <w:jc w:val="left"/>
              <w:rPr>
                <w:sz w:val="18"/>
                <w:szCs w:val="18"/>
              </w:rPr>
            </w:pPr>
            <w:r w:rsidRPr="00F53E0F">
              <w:rPr>
                <w:sz w:val="18"/>
                <w:szCs w:val="18"/>
              </w:rPr>
              <w:t>Przedsiębiorcy telekomunikacyjni</w:t>
            </w:r>
            <w:r>
              <w:rPr>
                <w:sz w:val="18"/>
                <w:szCs w:val="18"/>
              </w:rPr>
              <w:t>/ operatorzy pocztowi</w:t>
            </w:r>
          </w:p>
        </w:tc>
        <w:tc>
          <w:tcPr>
            <w:tcW w:w="425" w:type="dxa"/>
            <w:textDirection w:val="btLr"/>
          </w:tcPr>
          <w:p w14:paraId="10BCD668" w14:textId="77777777" w:rsidR="00123A62" w:rsidRPr="00F53E0F" w:rsidRDefault="00123A62" w:rsidP="00E46144">
            <w:pPr>
              <w:contextualSpacing/>
              <w:jc w:val="left"/>
              <w:rPr>
                <w:sz w:val="18"/>
                <w:szCs w:val="18"/>
              </w:rPr>
            </w:pPr>
            <w:r w:rsidRPr="00F53E0F">
              <w:rPr>
                <w:sz w:val="18"/>
                <w:szCs w:val="18"/>
              </w:rPr>
              <w:t>Dyrektor Biura Logistyki PUW</w:t>
            </w:r>
          </w:p>
        </w:tc>
        <w:tc>
          <w:tcPr>
            <w:tcW w:w="567" w:type="dxa"/>
            <w:textDirection w:val="btLr"/>
          </w:tcPr>
          <w:p w14:paraId="377A0024" w14:textId="77777777" w:rsidR="00123A62" w:rsidRPr="00F53E0F" w:rsidRDefault="00123A62" w:rsidP="00E46144">
            <w:pPr>
              <w:contextualSpacing/>
              <w:jc w:val="left"/>
              <w:rPr>
                <w:sz w:val="18"/>
                <w:szCs w:val="18"/>
              </w:rPr>
            </w:pPr>
            <w:r w:rsidRPr="00F53E0F">
              <w:rPr>
                <w:sz w:val="18"/>
                <w:szCs w:val="18"/>
              </w:rPr>
              <w:t xml:space="preserve">Przedsiębiorcy </w:t>
            </w:r>
            <w:proofErr w:type="spellStart"/>
            <w:r w:rsidRPr="00F53E0F">
              <w:rPr>
                <w:sz w:val="18"/>
                <w:szCs w:val="18"/>
              </w:rPr>
              <w:t>Zaop</w:t>
            </w:r>
            <w:proofErr w:type="spellEnd"/>
            <w:r w:rsidRPr="00F53E0F">
              <w:rPr>
                <w:sz w:val="18"/>
                <w:szCs w:val="18"/>
              </w:rPr>
              <w:t>. Woj. w Energię Elektryczną/Polskie Sieci  Elektroene</w:t>
            </w:r>
            <w:r>
              <w:rPr>
                <w:sz w:val="18"/>
                <w:szCs w:val="18"/>
              </w:rPr>
              <w:t>rgetyczne</w:t>
            </w:r>
            <w:r w:rsidRPr="00F53E0F">
              <w:rPr>
                <w:sz w:val="18"/>
                <w:szCs w:val="18"/>
              </w:rPr>
              <w:t>.</w:t>
            </w:r>
          </w:p>
        </w:tc>
        <w:tc>
          <w:tcPr>
            <w:tcW w:w="425" w:type="dxa"/>
            <w:textDirection w:val="btLr"/>
          </w:tcPr>
          <w:p w14:paraId="5E642CEF" w14:textId="637E0ECD" w:rsidR="00123A62" w:rsidRPr="00F53E0F" w:rsidRDefault="00123A62" w:rsidP="00E46144">
            <w:pPr>
              <w:contextualSpacing/>
              <w:jc w:val="left"/>
              <w:rPr>
                <w:sz w:val="18"/>
                <w:szCs w:val="18"/>
              </w:rPr>
            </w:pPr>
            <w:r>
              <w:rPr>
                <w:sz w:val="18"/>
                <w:szCs w:val="18"/>
              </w:rPr>
              <w:t>Graniczny  lekarz weterynarii Gdańsk</w:t>
            </w:r>
          </w:p>
        </w:tc>
        <w:tc>
          <w:tcPr>
            <w:tcW w:w="425" w:type="dxa"/>
            <w:textDirection w:val="btLr"/>
          </w:tcPr>
          <w:p w14:paraId="6B1172D3" w14:textId="3D7383CB" w:rsidR="00123A62" w:rsidRPr="00F53E0F" w:rsidRDefault="00123A62" w:rsidP="00E46144">
            <w:pPr>
              <w:contextualSpacing/>
              <w:jc w:val="left"/>
              <w:rPr>
                <w:sz w:val="18"/>
                <w:szCs w:val="18"/>
              </w:rPr>
            </w:pPr>
            <w:r>
              <w:rPr>
                <w:sz w:val="18"/>
                <w:szCs w:val="18"/>
              </w:rPr>
              <w:t xml:space="preserve">Naczelnik Ekspozytury Linii Kolejowych Gdańsk </w:t>
            </w:r>
          </w:p>
        </w:tc>
        <w:tc>
          <w:tcPr>
            <w:tcW w:w="426" w:type="dxa"/>
            <w:textDirection w:val="btLr"/>
          </w:tcPr>
          <w:p w14:paraId="441CAE15" w14:textId="32B1D3A7" w:rsidR="00123A62" w:rsidRPr="00F53E0F" w:rsidRDefault="00123A62" w:rsidP="00E46144">
            <w:pPr>
              <w:contextualSpacing/>
              <w:jc w:val="left"/>
              <w:rPr>
                <w:sz w:val="18"/>
                <w:szCs w:val="18"/>
              </w:rPr>
            </w:pPr>
            <w:r w:rsidRPr="00F53E0F">
              <w:rPr>
                <w:sz w:val="18"/>
                <w:szCs w:val="18"/>
              </w:rPr>
              <w:t>Starostowie /równorzędni</w:t>
            </w:r>
          </w:p>
        </w:tc>
      </w:tr>
      <w:bookmarkEnd w:id="41"/>
      <w:tr w:rsidR="00123A62" w14:paraId="7725D46F" w14:textId="77777777" w:rsidTr="00123A62">
        <w:tc>
          <w:tcPr>
            <w:tcW w:w="425" w:type="dxa"/>
            <w:vMerge w:val="restart"/>
            <w:vAlign w:val="center"/>
          </w:tcPr>
          <w:p w14:paraId="476FDD87" w14:textId="758A5E52" w:rsidR="00123A62" w:rsidRPr="006D3228" w:rsidRDefault="00123A62" w:rsidP="00796C09">
            <w:pPr>
              <w:contextualSpacing/>
              <w:jc w:val="left"/>
              <w:rPr>
                <w:sz w:val="18"/>
                <w:szCs w:val="18"/>
              </w:rPr>
            </w:pPr>
            <w:r>
              <w:rPr>
                <w:sz w:val="18"/>
                <w:szCs w:val="18"/>
              </w:rPr>
              <w:t>5.</w:t>
            </w:r>
          </w:p>
        </w:tc>
        <w:tc>
          <w:tcPr>
            <w:tcW w:w="993" w:type="dxa"/>
            <w:vMerge w:val="restart"/>
            <w:vAlign w:val="center"/>
          </w:tcPr>
          <w:p w14:paraId="299250FF" w14:textId="21DABB30" w:rsidR="00123A62" w:rsidRPr="00796C09" w:rsidRDefault="00123A62" w:rsidP="00796C09">
            <w:pPr>
              <w:contextualSpacing/>
              <w:jc w:val="left"/>
              <w:rPr>
                <w:sz w:val="18"/>
                <w:szCs w:val="18"/>
              </w:rPr>
            </w:pPr>
            <w:r>
              <w:rPr>
                <w:sz w:val="18"/>
                <w:szCs w:val="18"/>
              </w:rPr>
              <w:t>Szusza/</w:t>
            </w:r>
            <w:r>
              <w:rPr>
                <w:sz w:val="18"/>
                <w:szCs w:val="18"/>
              </w:rPr>
              <w:br/>
              <w:t xml:space="preserve">Upał </w:t>
            </w:r>
          </w:p>
        </w:tc>
        <w:tc>
          <w:tcPr>
            <w:tcW w:w="1134" w:type="dxa"/>
            <w:vAlign w:val="center"/>
          </w:tcPr>
          <w:p w14:paraId="6D3A0F04" w14:textId="4E598D43" w:rsidR="00123A62" w:rsidRPr="002548E9" w:rsidRDefault="00123A62" w:rsidP="00796C09">
            <w:pPr>
              <w:contextualSpacing/>
              <w:jc w:val="left"/>
              <w:rPr>
                <w:sz w:val="14"/>
                <w:szCs w:val="14"/>
              </w:rPr>
            </w:pPr>
            <w:r w:rsidRPr="002548E9">
              <w:rPr>
                <w:sz w:val="14"/>
                <w:szCs w:val="14"/>
              </w:rPr>
              <w:t>zapobieganie</w:t>
            </w:r>
          </w:p>
        </w:tc>
        <w:tc>
          <w:tcPr>
            <w:tcW w:w="425" w:type="dxa"/>
            <w:shd w:val="clear" w:color="auto" w:fill="FF0000"/>
          </w:tcPr>
          <w:p w14:paraId="675EF81F" w14:textId="77777777" w:rsidR="00123A62" w:rsidRDefault="00123A62" w:rsidP="00796C09">
            <w:pPr>
              <w:contextualSpacing/>
              <w:jc w:val="left"/>
              <w:rPr>
                <w:sz w:val="24"/>
                <w:szCs w:val="24"/>
              </w:rPr>
            </w:pPr>
          </w:p>
        </w:tc>
        <w:tc>
          <w:tcPr>
            <w:tcW w:w="425" w:type="dxa"/>
          </w:tcPr>
          <w:p w14:paraId="4161BE37" w14:textId="77777777" w:rsidR="00123A62" w:rsidRDefault="00123A62" w:rsidP="00796C09">
            <w:pPr>
              <w:contextualSpacing/>
              <w:jc w:val="left"/>
              <w:rPr>
                <w:sz w:val="24"/>
                <w:szCs w:val="24"/>
              </w:rPr>
            </w:pPr>
          </w:p>
        </w:tc>
        <w:tc>
          <w:tcPr>
            <w:tcW w:w="426" w:type="dxa"/>
          </w:tcPr>
          <w:p w14:paraId="5DCB0E9C" w14:textId="77777777" w:rsidR="00123A62" w:rsidRDefault="00123A62" w:rsidP="00796C09">
            <w:pPr>
              <w:contextualSpacing/>
              <w:jc w:val="left"/>
              <w:rPr>
                <w:sz w:val="24"/>
                <w:szCs w:val="24"/>
              </w:rPr>
            </w:pPr>
          </w:p>
        </w:tc>
        <w:tc>
          <w:tcPr>
            <w:tcW w:w="425" w:type="dxa"/>
          </w:tcPr>
          <w:p w14:paraId="51FC4D37"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72B08F3" w14:textId="77777777" w:rsidR="00123A62" w:rsidRDefault="00123A62" w:rsidP="00796C09">
            <w:pPr>
              <w:contextualSpacing/>
              <w:jc w:val="left"/>
              <w:rPr>
                <w:sz w:val="24"/>
                <w:szCs w:val="24"/>
              </w:rPr>
            </w:pPr>
          </w:p>
        </w:tc>
        <w:tc>
          <w:tcPr>
            <w:tcW w:w="425" w:type="dxa"/>
          </w:tcPr>
          <w:p w14:paraId="2903478B" w14:textId="77777777" w:rsidR="00123A62" w:rsidRDefault="00123A62" w:rsidP="00796C09">
            <w:pPr>
              <w:contextualSpacing/>
              <w:jc w:val="left"/>
              <w:rPr>
                <w:sz w:val="24"/>
                <w:szCs w:val="24"/>
              </w:rPr>
            </w:pPr>
          </w:p>
        </w:tc>
        <w:tc>
          <w:tcPr>
            <w:tcW w:w="426" w:type="dxa"/>
          </w:tcPr>
          <w:p w14:paraId="7DDC5D3C" w14:textId="77777777" w:rsidR="00123A62" w:rsidRDefault="00123A62" w:rsidP="00796C09">
            <w:pPr>
              <w:contextualSpacing/>
              <w:jc w:val="left"/>
              <w:rPr>
                <w:sz w:val="24"/>
                <w:szCs w:val="24"/>
              </w:rPr>
            </w:pPr>
          </w:p>
        </w:tc>
        <w:tc>
          <w:tcPr>
            <w:tcW w:w="425" w:type="dxa"/>
          </w:tcPr>
          <w:p w14:paraId="09F1BA6A"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1989327A" w14:textId="77777777" w:rsidR="00123A62" w:rsidRDefault="00123A62" w:rsidP="00796C09">
            <w:pPr>
              <w:contextualSpacing/>
              <w:jc w:val="left"/>
              <w:rPr>
                <w:sz w:val="24"/>
                <w:szCs w:val="24"/>
              </w:rPr>
            </w:pPr>
          </w:p>
        </w:tc>
        <w:tc>
          <w:tcPr>
            <w:tcW w:w="425" w:type="dxa"/>
          </w:tcPr>
          <w:p w14:paraId="3F622E1D" w14:textId="77777777" w:rsidR="00123A62" w:rsidRDefault="00123A62" w:rsidP="00796C09">
            <w:pPr>
              <w:contextualSpacing/>
              <w:jc w:val="left"/>
              <w:rPr>
                <w:sz w:val="24"/>
                <w:szCs w:val="24"/>
              </w:rPr>
            </w:pPr>
          </w:p>
        </w:tc>
        <w:tc>
          <w:tcPr>
            <w:tcW w:w="426" w:type="dxa"/>
          </w:tcPr>
          <w:p w14:paraId="348FE66D" w14:textId="77777777" w:rsidR="00123A62" w:rsidRDefault="00123A62" w:rsidP="00796C09">
            <w:pPr>
              <w:contextualSpacing/>
              <w:jc w:val="left"/>
              <w:rPr>
                <w:sz w:val="24"/>
                <w:szCs w:val="24"/>
              </w:rPr>
            </w:pPr>
          </w:p>
        </w:tc>
        <w:tc>
          <w:tcPr>
            <w:tcW w:w="425" w:type="dxa"/>
          </w:tcPr>
          <w:p w14:paraId="0F87BFEA" w14:textId="77777777" w:rsidR="00123A62" w:rsidRDefault="00123A62" w:rsidP="00796C09">
            <w:pPr>
              <w:contextualSpacing/>
              <w:jc w:val="left"/>
              <w:rPr>
                <w:sz w:val="24"/>
                <w:szCs w:val="24"/>
              </w:rPr>
            </w:pPr>
          </w:p>
        </w:tc>
        <w:tc>
          <w:tcPr>
            <w:tcW w:w="425" w:type="dxa"/>
          </w:tcPr>
          <w:p w14:paraId="65DA1F17" w14:textId="77777777" w:rsidR="00123A62" w:rsidRDefault="00123A62" w:rsidP="00796C09">
            <w:pPr>
              <w:contextualSpacing/>
              <w:jc w:val="left"/>
              <w:rPr>
                <w:sz w:val="24"/>
                <w:szCs w:val="24"/>
              </w:rPr>
            </w:pPr>
          </w:p>
        </w:tc>
        <w:tc>
          <w:tcPr>
            <w:tcW w:w="425" w:type="dxa"/>
          </w:tcPr>
          <w:p w14:paraId="7BE7A033" w14:textId="77777777" w:rsidR="00123A62" w:rsidRDefault="00123A62" w:rsidP="00796C09">
            <w:pPr>
              <w:contextualSpacing/>
              <w:jc w:val="left"/>
              <w:rPr>
                <w:sz w:val="24"/>
                <w:szCs w:val="24"/>
              </w:rPr>
            </w:pPr>
          </w:p>
        </w:tc>
        <w:tc>
          <w:tcPr>
            <w:tcW w:w="426" w:type="dxa"/>
          </w:tcPr>
          <w:p w14:paraId="7FF9C57A" w14:textId="77777777" w:rsidR="00123A62" w:rsidRDefault="00123A62" w:rsidP="00796C09">
            <w:pPr>
              <w:contextualSpacing/>
              <w:jc w:val="left"/>
              <w:rPr>
                <w:sz w:val="24"/>
                <w:szCs w:val="24"/>
              </w:rPr>
            </w:pPr>
          </w:p>
        </w:tc>
        <w:tc>
          <w:tcPr>
            <w:tcW w:w="425" w:type="dxa"/>
          </w:tcPr>
          <w:p w14:paraId="2C19CA63" w14:textId="77777777" w:rsidR="00123A62" w:rsidRDefault="00123A62" w:rsidP="00796C09">
            <w:pPr>
              <w:contextualSpacing/>
              <w:jc w:val="left"/>
              <w:rPr>
                <w:sz w:val="24"/>
                <w:szCs w:val="24"/>
              </w:rPr>
            </w:pPr>
          </w:p>
        </w:tc>
        <w:tc>
          <w:tcPr>
            <w:tcW w:w="425" w:type="dxa"/>
          </w:tcPr>
          <w:p w14:paraId="7476158C" w14:textId="77777777" w:rsidR="00123A62" w:rsidRDefault="00123A62" w:rsidP="00796C09">
            <w:pPr>
              <w:contextualSpacing/>
              <w:jc w:val="left"/>
              <w:rPr>
                <w:sz w:val="24"/>
                <w:szCs w:val="24"/>
              </w:rPr>
            </w:pPr>
          </w:p>
        </w:tc>
        <w:tc>
          <w:tcPr>
            <w:tcW w:w="425" w:type="dxa"/>
          </w:tcPr>
          <w:p w14:paraId="7125970A" w14:textId="77777777" w:rsidR="00123A62" w:rsidRDefault="00123A62" w:rsidP="00796C09">
            <w:pPr>
              <w:contextualSpacing/>
              <w:jc w:val="left"/>
              <w:rPr>
                <w:sz w:val="24"/>
                <w:szCs w:val="24"/>
              </w:rPr>
            </w:pPr>
          </w:p>
        </w:tc>
        <w:tc>
          <w:tcPr>
            <w:tcW w:w="426" w:type="dxa"/>
          </w:tcPr>
          <w:p w14:paraId="4A204C26"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4162ED6" w14:textId="77777777" w:rsidR="00123A62" w:rsidRDefault="00123A62" w:rsidP="00796C09">
            <w:pPr>
              <w:contextualSpacing/>
              <w:jc w:val="left"/>
              <w:rPr>
                <w:sz w:val="24"/>
                <w:szCs w:val="24"/>
              </w:rPr>
            </w:pPr>
          </w:p>
        </w:tc>
        <w:tc>
          <w:tcPr>
            <w:tcW w:w="425" w:type="dxa"/>
          </w:tcPr>
          <w:p w14:paraId="720FAA32" w14:textId="77777777" w:rsidR="00123A62" w:rsidRDefault="00123A62" w:rsidP="00796C09">
            <w:pPr>
              <w:contextualSpacing/>
              <w:jc w:val="left"/>
              <w:rPr>
                <w:sz w:val="24"/>
                <w:szCs w:val="24"/>
              </w:rPr>
            </w:pPr>
          </w:p>
        </w:tc>
        <w:tc>
          <w:tcPr>
            <w:tcW w:w="425" w:type="dxa"/>
          </w:tcPr>
          <w:p w14:paraId="5E0133ED" w14:textId="77777777" w:rsidR="00123A62" w:rsidRDefault="00123A62" w:rsidP="00796C09">
            <w:pPr>
              <w:contextualSpacing/>
              <w:jc w:val="left"/>
              <w:rPr>
                <w:sz w:val="24"/>
                <w:szCs w:val="24"/>
              </w:rPr>
            </w:pPr>
          </w:p>
        </w:tc>
        <w:tc>
          <w:tcPr>
            <w:tcW w:w="426" w:type="dxa"/>
          </w:tcPr>
          <w:p w14:paraId="6F31FD5C"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6BD1B2B2" w14:textId="77777777" w:rsidR="00123A62" w:rsidRDefault="00123A62" w:rsidP="00796C09">
            <w:pPr>
              <w:contextualSpacing/>
              <w:jc w:val="left"/>
              <w:rPr>
                <w:sz w:val="24"/>
                <w:szCs w:val="24"/>
              </w:rPr>
            </w:pPr>
          </w:p>
        </w:tc>
        <w:tc>
          <w:tcPr>
            <w:tcW w:w="425" w:type="dxa"/>
          </w:tcPr>
          <w:p w14:paraId="66C155AA"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22005677" w14:textId="77777777" w:rsidR="00123A62" w:rsidRDefault="00123A62" w:rsidP="00796C09">
            <w:pPr>
              <w:contextualSpacing/>
              <w:jc w:val="left"/>
              <w:rPr>
                <w:sz w:val="24"/>
                <w:szCs w:val="24"/>
              </w:rPr>
            </w:pPr>
          </w:p>
        </w:tc>
        <w:tc>
          <w:tcPr>
            <w:tcW w:w="426" w:type="dxa"/>
          </w:tcPr>
          <w:p w14:paraId="0201E8CD" w14:textId="77777777" w:rsidR="00123A62" w:rsidRDefault="00123A62" w:rsidP="00796C09">
            <w:pPr>
              <w:contextualSpacing/>
              <w:jc w:val="left"/>
              <w:rPr>
                <w:sz w:val="24"/>
                <w:szCs w:val="24"/>
              </w:rPr>
            </w:pPr>
          </w:p>
        </w:tc>
        <w:tc>
          <w:tcPr>
            <w:tcW w:w="425" w:type="dxa"/>
          </w:tcPr>
          <w:p w14:paraId="1E4CC496" w14:textId="77777777" w:rsidR="00123A62" w:rsidRDefault="00123A62" w:rsidP="00796C09">
            <w:pPr>
              <w:contextualSpacing/>
              <w:jc w:val="left"/>
              <w:rPr>
                <w:sz w:val="24"/>
                <w:szCs w:val="24"/>
              </w:rPr>
            </w:pPr>
          </w:p>
        </w:tc>
        <w:tc>
          <w:tcPr>
            <w:tcW w:w="567" w:type="dxa"/>
          </w:tcPr>
          <w:p w14:paraId="021E663F" w14:textId="77777777" w:rsidR="00123A62" w:rsidRDefault="00123A62" w:rsidP="00796C09">
            <w:pPr>
              <w:contextualSpacing/>
              <w:jc w:val="left"/>
              <w:rPr>
                <w:sz w:val="24"/>
                <w:szCs w:val="24"/>
              </w:rPr>
            </w:pPr>
          </w:p>
        </w:tc>
        <w:tc>
          <w:tcPr>
            <w:tcW w:w="425" w:type="dxa"/>
          </w:tcPr>
          <w:p w14:paraId="63452865" w14:textId="77777777" w:rsidR="00123A62" w:rsidRDefault="00123A62" w:rsidP="00796C09">
            <w:pPr>
              <w:contextualSpacing/>
              <w:jc w:val="left"/>
              <w:rPr>
                <w:sz w:val="24"/>
                <w:szCs w:val="24"/>
              </w:rPr>
            </w:pPr>
          </w:p>
        </w:tc>
        <w:tc>
          <w:tcPr>
            <w:tcW w:w="425" w:type="dxa"/>
          </w:tcPr>
          <w:p w14:paraId="17B6C246"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6F2B9CA8" w14:textId="176EFB98" w:rsidR="00123A62" w:rsidRDefault="00123A62" w:rsidP="00796C09">
            <w:pPr>
              <w:contextualSpacing/>
              <w:jc w:val="left"/>
              <w:rPr>
                <w:sz w:val="24"/>
                <w:szCs w:val="24"/>
              </w:rPr>
            </w:pPr>
          </w:p>
        </w:tc>
      </w:tr>
      <w:tr w:rsidR="00123A62" w14:paraId="2DC33FF7" w14:textId="77777777" w:rsidTr="00123A62">
        <w:tc>
          <w:tcPr>
            <w:tcW w:w="425" w:type="dxa"/>
            <w:vMerge/>
            <w:vAlign w:val="center"/>
          </w:tcPr>
          <w:p w14:paraId="0153ACD3" w14:textId="77777777" w:rsidR="00123A62" w:rsidRPr="006D3228" w:rsidRDefault="00123A62" w:rsidP="00796C09">
            <w:pPr>
              <w:contextualSpacing/>
              <w:jc w:val="left"/>
              <w:rPr>
                <w:sz w:val="18"/>
                <w:szCs w:val="18"/>
              </w:rPr>
            </w:pPr>
          </w:p>
        </w:tc>
        <w:tc>
          <w:tcPr>
            <w:tcW w:w="993" w:type="dxa"/>
            <w:vMerge/>
            <w:vAlign w:val="center"/>
          </w:tcPr>
          <w:p w14:paraId="0219CFEE" w14:textId="77777777" w:rsidR="00123A62" w:rsidRPr="00796C09" w:rsidRDefault="00123A62" w:rsidP="00796C09">
            <w:pPr>
              <w:contextualSpacing/>
              <w:jc w:val="left"/>
              <w:rPr>
                <w:sz w:val="18"/>
                <w:szCs w:val="18"/>
              </w:rPr>
            </w:pPr>
          </w:p>
        </w:tc>
        <w:tc>
          <w:tcPr>
            <w:tcW w:w="1134" w:type="dxa"/>
            <w:vAlign w:val="center"/>
          </w:tcPr>
          <w:p w14:paraId="334A968F" w14:textId="5C8D244C" w:rsidR="00123A62" w:rsidRPr="002548E9" w:rsidRDefault="00123A62" w:rsidP="00796C09">
            <w:pPr>
              <w:contextualSpacing/>
              <w:jc w:val="left"/>
              <w:rPr>
                <w:sz w:val="14"/>
                <w:szCs w:val="14"/>
              </w:rPr>
            </w:pPr>
            <w:r w:rsidRPr="002548E9">
              <w:rPr>
                <w:sz w:val="14"/>
                <w:szCs w:val="14"/>
              </w:rPr>
              <w:t>przygotowanie</w:t>
            </w:r>
          </w:p>
        </w:tc>
        <w:tc>
          <w:tcPr>
            <w:tcW w:w="425" w:type="dxa"/>
            <w:shd w:val="clear" w:color="auto" w:fill="FF0000"/>
          </w:tcPr>
          <w:p w14:paraId="4F7EBAA9" w14:textId="77777777" w:rsidR="00123A62" w:rsidRPr="00341B11" w:rsidRDefault="00123A62" w:rsidP="00341B11">
            <w:pPr>
              <w:pStyle w:val="Standard"/>
              <w:suppressAutoHyphens w:val="0"/>
              <w:autoSpaceDN/>
              <w:contextualSpacing/>
              <w:textAlignment w:val="auto"/>
              <w:rPr>
                <w:rFonts w:asciiTheme="minorHAnsi" w:eastAsiaTheme="minorHAnsi" w:hAnsiTheme="minorHAnsi" w:cstheme="minorBidi"/>
                <w:kern w:val="0"/>
                <w:lang w:eastAsia="en-US" w:bidi="ar-SA"/>
              </w:rPr>
            </w:pPr>
          </w:p>
        </w:tc>
        <w:tc>
          <w:tcPr>
            <w:tcW w:w="425" w:type="dxa"/>
          </w:tcPr>
          <w:p w14:paraId="4BCBB442"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60CF1573"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376D5F1"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0FA2704" w14:textId="77777777" w:rsidR="00123A62" w:rsidRDefault="00123A62" w:rsidP="00796C09">
            <w:pPr>
              <w:contextualSpacing/>
              <w:jc w:val="left"/>
              <w:rPr>
                <w:sz w:val="24"/>
                <w:szCs w:val="24"/>
              </w:rPr>
            </w:pPr>
          </w:p>
        </w:tc>
        <w:tc>
          <w:tcPr>
            <w:tcW w:w="425" w:type="dxa"/>
          </w:tcPr>
          <w:p w14:paraId="17B77B3A" w14:textId="77777777" w:rsidR="00123A62" w:rsidRDefault="00123A62" w:rsidP="00796C09">
            <w:pPr>
              <w:contextualSpacing/>
              <w:jc w:val="left"/>
              <w:rPr>
                <w:sz w:val="24"/>
                <w:szCs w:val="24"/>
              </w:rPr>
            </w:pPr>
          </w:p>
        </w:tc>
        <w:tc>
          <w:tcPr>
            <w:tcW w:w="426" w:type="dxa"/>
          </w:tcPr>
          <w:p w14:paraId="74FF3171"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7D18AB6E"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3675886F"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5FFCC56"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514EDA0E" w14:textId="77777777" w:rsidR="00123A62" w:rsidRDefault="00123A62" w:rsidP="00796C09">
            <w:pPr>
              <w:contextualSpacing/>
              <w:jc w:val="left"/>
              <w:rPr>
                <w:sz w:val="24"/>
                <w:szCs w:val="24"/>
              </w:rPr>
            </w:pPr>
          </w:p>
        </w:tc>
        <w:tc>
          <w:tcPr>
            <w:tcW w:w="425" w:type="dxa"/>
          </w:tcPr>
          <w:p w14:paraId="59102A9E"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C3FDFF0" w14:textId="77777777" w:rsidR="00123A62" w:rsidRDefault="00123A62" w:rsidP="00796C09">
            <w:pPr>
              <w:contextualSpacing/>
              <w:jc w:val="left"/>
              <w:rPr>
                <w:sz w:val="24"/>
                <w:szCs w:val="24"/>
              </w:rPr>
            </w:pPr>
          </w:p>
        </w:tc>
        <w:tc>
          <w:tcPr>
            <w:tcW w:w="425" w:type="dxa"/>
          </w:tcPr>
          <w:p w14:paraId="197EF3A6" w14:textId="77777777" w:rsidR="00123A62" w:rsidRDefault="00123A62" w:rsidP="00796C09">
            <w:pPr>
              <w:contextualSpacing/>
              <w:jc w:val="left"/>
              <w:rPr>
                <w:sz w:val="24"/>
                <w:szCs w:val="24"/>
              </w:rPr>
            </w:pPr>
          </w:p>
        </w:tc>
        <w:tc>
          <w:tcPr>
            <w:tcW w:w="426" w:type="dxa"/>
          </w:tcPr>
          <w:p w14:paraId="3655EBA4" w14:textId="77777777" w:rsidR="00123A62" w:rsidRDefault="00123A62" w:rsidP="00796C09">
            <w:pPr>
              <w:contextualSpacing/>
              <w:jc w:val="left"/>
              <w:rPr>
                <w:sz w:val="24"/>
                <w:szCs w:val="24"/>
              </w:rPr>
            </w:pPr>
          </w:p>
        </w:tc>
        <w:tc>
          <w:tcPr>
            <w:tcW w:w="425" w:type="dxa"/>
          </w:tcPr>
          <w:p w14:paraId="193DBF3C" w14:textId="77777777" w:rsidR="00123A62" w:rsidRDefault="00123A62" w:rsidP="00796C09">
            <w:pPr>
              <w:contextualSpacing/>
              <w:jc w:val="left"/>
              <w:rPr>
                <w:sz w:val="24"/>
                <w:szCs w:val="24"/>
              </w:rPr>
            </w:pPr>
          </w:p>
        </w:tc>
        <w:tc>
          <w:tcPr>
            <w:tcW w:w="425" w:type="dxa"/>
          </w:tcPr>
          <w:p w14:paraId="70DE0D4D" w14:textId="77777777" w:rsidR="00123A62" w:rsidRDefault="00123A62" w:rsidP="00796C09">
            <w:pPr>
              <w:contextualSpacing/>
              <w:jc w:val="left"/>
              <w:rPr>
                <w:sz w:val="24"/>
                <w:szCs w:val="24"/>
              </w:rPr>
            </w:pPr>
          </w:p>
        </w:tc>
        <w:tc>
          <w:tcPr>
            <w:tcW w:w="425" w:type="dxa"/>
          </w:tcPr>
          <w:p w14:paraId="11B13F22" w14:textId="77777777" w:rsidR="00123A62" w:rsidRDefault="00123A62" w:rsidP="00796C09">
            <w:pPr>
              <w:contextualSpacing/>
              <w:jc w:val="left"/>
              <w:rPr>
                <w:sz w:val="24"/>
                <w:szCs w:val="24"/>
              </w:rPr>
            </w:pPr>
          </w:p>
        </w:tc>
        <w:tc>
          <w:tcPr>
            <w:tcW w:w="426" w:type="dxa"/>
          </w:tcPr>
          <w:p w14:paraId="57CFAE14"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5560DFB" w14:textId="77777777" w:rsidR="00123A62" w:rsidRDefault="00123A62" w:rsidP="00796C09">
            <w:pPr>
              <w:contextualSpacing/>
              <w:jc w:val="left"/>
              <w:rPr>
                <w:sz w:val="24"/>
                <w:szCs w:val="24"/>
              </w:rPr>
            </w:pPr>
          </w:p>
        </w:tc>
        <w:tc>
          <w:tcPr>
            <w:tcW w:w="425" w:type="dxa"/>
          </w:tcPr>
          <w:p w14:paraId="6163326B" w14:textId="77777777" w:rsidR="00123A62" w:rsidRDefault="00123A62" w:rsidP="00796C09">
            <w:pPr>
              <w:contextualSpacing/>
              <w:jc w:val="left"/>
              <w:rPr>
                <w:sz w:val="24"/>
                <w:szCs w:val="24"/>
              </w:rPr>
            </w:pPr>
          </w:p>
        </w:tc>
        <w:tc>
          <w:tcPr>
            <w:tcW w:w="425" w:type="dxa"/>
          </w:tcPr>
          <w:p w14:paraId="359223B7"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4270EC16"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11DE236" w14:textId="77777777" w:rsidR="00123A62" w:rsidRDefault="00123A62" w:rsidP="00796C09">
            <w:pPr>
              <w:contextualSpacing/>
              <w:jc w:val="left"/>
              <w:rPr>
                <w:sz w:val="24"/>
                <w:szCs w:val="24"/>
              </w:rPr>
            </w:pPr>
          </w:p>
        </w:tc>
        <w:tc>
          <w:tcPr>
            <w:tcW w:w="425" w:type="dxa"/>
          </w:tcPr>
          <w:p w14:paraId="727BD967"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14502F92" w14:textId="77777777" w:rsidR="00123A62" w:rsidRDefault="00123A62" w:rsidP="00796C09">
            <w:pPr>
              <w:contextualSpacing/>
              <w:jc w:val="left"/>
              <w:rPr>
                <w:sz w:val="24"/>
                <w:szCs w:val="24"/>
              </w:rPr>
            </w:pPr>
          </w:p>
        </w:tc>
        <w:tc>
          <w:tcPr>
            <w:tcW w:w="426" w:type="dxa"/>
          </w:tcPr>
          <w:p w14:paraId="633DA950" w14:textId="77777777" w:rsidR="00123A62" w:rsidRDefault="00123A62" w:rsidP="00796C09">
            <w:pPr>
              <w:contextualSpacing/>
              <w:jc w:val="left"/>
              <w:rPr>
                <w:sz w:val="24"/>
                <w:szCs w:val="24"/>
              </w:rPr>
            </w:pPr>
          </w:p>
        </w:tc>
        <w:tc>
          <w:tcPr>
            <w:tcW w:w="425" w:type="dxa"/>
          </w:tcPr>
          <w:p w14:paraId="4F954185" w14:textId="77777777" w:rsidR="00123A62" w:rsidRDefault="00123A62" w:rsidP="00796C09">
            <w:pPr>
              <w:contextualSpacing/>
              <w:jc w:val="left"/>
              <w:rPr>
                <w:sz w:val="24"/>
                <w:szCs w:val="24"/>
              </w:rPr>
            </w:pPr>
          </w:p>
        </w:tc>
        <w:tc>
          <w:tcPr>
            <w:tcW w:w="567" w:type="dxa"/>
            <w:shd w:val="clear" w:color="auto" w:fill="BFBFBF" w:themeFill="background1" w:themeFillShade="BF"/>
          </w:tcPr>
          <w:p w14:paraId="2BFF74E4" w14:textId="77777777" w:rsidR="00123A62" w:rsidRDefault="00123A62" w:rsidP="00796C09">
            <w:pPr>
              <w:contextualSpacing/>
              <w:jc w:val="left"/>
              <w:rPr>
                <w:sz w:val="24"/>
                <w:szCs w:val="24"/>
              </w:rPr>
            </w:pPr>
          </w:p>
        </w:tc>
        <w:tc>
          <w:tcPr>
            <w:tcW w:w="425" w:type="dxa"/>
          </w:tcPr>
          <w:p w14:paraId="0234260C" w14:textId="77777777" w:rsidR="00123A62" w:rsidRDefault="00123A62" w:rsidP="00796C09">
            <w:pPr>
              <w:contextualSpacing/>
              <w:jc w:val="left"/>
              <w:rPr>
                <w:sz w:val="24"/>
                <w:szCs w:val="24"/>
              </w:rPr>
            </w:pPr>
          </w:p>
        </w:tc>
        <w:tc>
          <w:tcPr>
            <w:tcW w:w="425" w:type="dxa"/>
          </w:tcPr>
          <w:p w14:paraId="2F8DDFC5"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25A45E52" w14:textId="5947B8EA" w:rsidR="00123A62" w:rsidRDefault="00123A62" w:rsidP="00796C09">
            <w:pPr>
              <w:contextualSpacing/>
              <w:jc w:val="left"/>
              <w:rPr>
                <w:sz w:val="24"/>
                <w:szCs w:val="24"/>
              </w:rPr>
            </w:pPr>
          </w:p>
        </w:tc>
      </w:tr>
      <w:tr w:rsidR="00123A62" w14:paraId="1A435E80" w14:textId="77777777" w:rsidTr="00123A62">
        <w:tc>
          <w:tcPr>
            <w:tcW w:w="425" w:type="dxa"/>
            <w:vMerge w:val="restart"/>
            <w:vAlign w:val="center"/>
          </w:tcPr>
          <w:p w14:paraId="3679BED9" w14:textId="457649B6" w:rsidR="00123A62" w:rsidRPr="006D3228" w:rsidRDefault="00123A62" w:rsidP="00796C09">
            <w:pPr>
              <w:contextualSpacing/>
              <w:jc w:val="left"/>
              <w:rPr>
                <w:sz w:val="18"/>
                <w:szCs w:val="18"/>
              </w:rPr>
            </w:pPr>
            <w:r>
              <w:rPr>
                <w:sz w:val="18"/>
                <w:szCs w:val="18"/>
              </w:rPr>
              <w:t>6.</w:t>
            </w:r>
          </w:p>
        </w:tc>
        <w:tc>
          <w:tcPr>
            <w:tcW w:w="993" w:type="dxa"/>
            <w:vMerge w:val="restart"/>
            <w:vAlign w:val="center"/>
          </w:tcPr>
          <w:p w14:paraId="779B55AF" w14:textId="4AA109E6" w:rsidR="00123A62" w:rsidRPr="00796C09" w:rsidRDefault="00123A62" w:rsidP="002548E9">
            <w:pPr>
              <w:contextualSpacing/>
              <w:jc w:val="left"/>
              <w:rPr>
                <w:sz w:val="18"/>
                <w:szCs w:val="18"/>
              </w:rPr>
            </w:pPr>
            <w:r w:rsidRPr="002548E9">
              <w:rPr>
                <w:sz w:val="18"/>
                <w:szCs w:val="18"/>
              </w:rPr>
              <w:t>Epizootia</w:t>
            </w:r>
          </w:p>
        </w:tc>
        <w:tc>
          <w:tcPr>
            <w:tcW w:w="1134" w:type="dxa"/>
            <w:vAlign w:val="center"/>
          </w:tcPr>
          <w:p w14:paraId="1D330606" w14:textId="2DB65319" w:rsidR="00123A62" w:rsidRPr="002548E9" w:rsidRDefault="00123A62" w:rsidP="00796C09">
            <w:pPr>
              <w:contextualSpacing/>
              <w:jc w:val="left"/>
              <w:rPr>
                <w:sz w:val="14"/>
                <w:szCs w:val="14"/>
              </w:rPr>
            </w:pPr>
            <w:r w:rsidRPr="002548E9">
              <w:rPr>
                <w:sz w:val="14"/>
                <w:szCs w:val="14"/>
              </w:rPr>
              <w:t>zapobieganie</w:t>
            </w:r>
          </w:p>
        </w:tc>
        <w:tc>
          <w:tcPr>
            <w:tcW w:w="425" w:type="dxa"/>
            <w:shd w:val="clear" w:color="auto" w:fill="FF0000"/>
          </w:tcPr>
          <w:p w14:paraId="497AD9F0"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907AA27" w14:textId="77777777" w:rsidR="00123A62" w:rsidRDefault="00123A62" w:rsidP="00796C09">
            <w:pPr>
              <w:contextualSpacing/>
              <w:jc w:val="left"/>
              <w:rPr>
                <w:sz w:val="24"/>
                <w:szCs w:val="24"/>
              </w:rPr>
            </w:pPr>
          </w:p>
        </w:tc>
        <w:tc>
          <w:tcPr>
            <w:tcW w:w="426" w:type="dxa"/>
          </w:tcPr>
          <w:p w14:paraId="0617451B" w14:textId="77777777" w:rsidR="00123A62" w:rsidRDefault="00123A62" w:rsidP="00796C09">
            <w:pPr>
              <w:contextualSpacing/>
              <w:jc w:val="left"/>
              <w:rPr>
                <w:sz w:val="24"/>
                <w:szCs w:val="24"/>
              </w:rPr>
            </w:pPr>
          </w:p>
        </w:tc>
        <w:tc>
          <w:tcPr>
            <w:tcW w:w="425" w:type="dxa"/>
          </w:tcPr>
          <w:p w14:paraId="45C2D35B"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E332CE3"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6C4DF0B4"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05182D58" w14:textId="77777777" w:rsidR="00123A62" w:rsidRDefault="00123A62" w:rsidP="00796C09">
            <w:pPr>
              <w:contextualSpacing/>
              <w:jc w:val="left"/>
              <w:rPr>
                <w:sz w:val="24"/>
                <w:szCs w:val="24"/>
              </w:rPr>
            </w:pPr>
          </w:p>
        </w:tc>
        <w:tc>
          <w:tcPr>
            <w:tcW w:w="425" w:type="dxa"/>
          </w:tcPr>
          <w:p w14:paraId="0B903781" w14:textId="77777777" w:rsidR="00123A62" w:rsidRDefault="00123A62" w:rsidP="00796C09">
            <w:pPr>
              <w:contextualSpacing/>
              <w:jc w:val="left"/>
              <w:rPr>
                <w:sz w:val="24"/>
                <w:szCs w:val="24"/>
              </w:rPr>
            </w:pPr>
          </w:p>
        </w:tc>
        <w:tc>
          <w:tcPr>
            <w:tcW w:w="425" w:type="dxa"/>
          </w:tcPr>
          <w:p w14:paraId="36ADFB9F" w14:textId="77777777" w:rsidR="00123A62" w:rsidRDefault="00123A62" w:rsidP="00796C09">
            <w:pPr>
              <w:contextualSpacing/>
              <w:jc w:val="left"/>
              <w:rPr>
                <w:sz w:val="24"/>
                <w:szCs w:val="24"/>
              </w:rPr>
            </w:pPr>
          </w:p>
        </w:tc>
        <w:tc>
          <w:tcPr>
            <w:tcW w:w="425" w:type="dxa"/>
          </w:tcPr>
          <w:p w14:paraId="4B9ADF99" w14:textId="77777777" w:rsidR="00123A62" w:rsidRDefault="00123A62" w:rsidP="00796C09">
            <w:pPr>
              <w:contextualSpacing/>
              <w:jc w:val="left"/>
              <w:rPr>
                <w:sz w:val="24"/>
                <w:szCs w:val="24"/>
              </w:rPr>
            </w:pPr>
          </w:p>
        </w:tc>
        <w:tc>
          <w:tcPr>
            <w:tcW w:w="426" w:type="dxa"/>
          </w:tcPr>
          <w:p w14:paraId="0F80CC73" w14:textId="77777777" w:rsidR="00123A62" w:rsidRDefault="00123A62" w:rsidP="00796C09">
            <w:pPr>
              <w:contextualSpacing/>
              <w:jc w:val="left"/>
              <w:rPr>
                <w:sz w:val="24"/>
                <w:szCs w:val="24"/>
              </w:rPr>
            </w:pPr>
          </w:p>
        </w:tc>
        <w:tc>
          <w:tcPr>
            <w:tcW w:w="425" w:type="dxa"/>
          </w:tcPr>
          <w:p w14:paraId="5B2FFF6A" w14:textId="77777777" w:rsidR="00123A62" w:rsidRDefault="00123A62" w:rsidP="00796C09">
            <w:pPr>
              <w:contextualSpacing/>
              <w:jc w:val="left"/>
              <w:rPr>
                <w:sz w:val="24"/>
                <w:szCs w:val="24"/>
              </w:rPr>
            </w:pPr>
          </w:p>
        </w:tc>
        <w:tc>
          <w:tcPr>
            <w:tcW w:w="425" w:type="dxa"/>
          </w:tcPr>
          <w:p w14:paraId="5B6662B8"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1E60530" w14:textId="77777777" w:rsidR="00123A62" w:rsidRDefault="00123A62" w:rsidP="00796C09">
            <w:pPr>
              <w:contextualSpacing/>
              <w:jc w:val="left"/>
              <w:rPr>
                <w:sz w:val="24"/>
                <w:szCs w:val="24"/>
              </w:rPr>
            </w:pPr>
          </w:p>
        </w:tc>
        <w:tc>
          <w:tcPr>
            <w:tcW w:w="426" w:type="dxa"/>
          </w:tcPr>
          <w:p w14:paraId="7061BBD4"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706FB976" w14:textId="77777777" w:rsidR="00123A62" w:rsidRDefault="00123A62" w:rsidP="00796C09">
            <w:pPr>
              <w:contextualSpacing/>
              <w:jc w:val="left"/>
              <w:rPr>
                <w:sz w:val="24"/>
                <w:szCs w:val="24"/>
              </w:rPr>
            </w:pPr>
          </w:p>
        </w:tc>
        <w:tc>
          <w:tcPr>
            <w:tcW w:w="425" w:type="dxa"/>
            <w:shd w:val="clear" w:color="auto" w:fill="FF0000"/>
          </w:tcPr>
          <w:p w14:paraId="092AE7F8"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4E11D18F" w14:textId="77777777" w:rsidR="00123A62" w:rsidRDefault="00123A62" w:rsidP="00796C09">
            <w:pPr>
              <w:contextualSpacing/>
              <w:jc w:val="left"/>
              <w:rPr>
                <w:sz w:val="24"/>
                <w:szCs w:val="24"/>
              </w:rPr>
            </w:pPr>
          </w:p>
        </w:tc>
        <w:tc>
          <w:tcPr>
            <w:tcW w:w="426" w:type="dxa"/>
          </w:tcPr>
          <w:p w14:paraId="1CA14B32" w14:textId="77777777" w:rsidR="00123A62" w:rsidRDefault="00123A62" w:rsidP="00796C09">
            <w:pPr>
              <w:contextualSpacing/>
              <w:jc w:val="left"/>
              <w:rPr>
                <w:sz w:val="24"/>
                <w:szCs w:val="24"/>
              </w:rPr>
            </w:pPr>
          </w:p>
        </w:tc>
        <w:tc>
          <w:tcPr>
            <w:tcW w:w="425" w:type="dxa"/>
          </w:tcPr>
          <w:p w14:paraId="72CE7462" w14:textId="77777777" w:rsidR="00123A62" w:rsidRDefault="00123A62" w:rsidP="00796C09">
            <w:pPr>
              <w:contextualSpacing/>
              <w:jc w:val="left"/>
              <w:rPr>
                <w:sz w:val="24"/>
                <w:szCs w:val="24"/>
              </w:rPr>
            </w:pPr>
          </w:p>
        </w:tc>
        <w:tc>
          <w:tcPr>
            <w:tcW w:w="425" w:type="dxa"/>
          </w:tcPr>
          <w:p w14:paraId="7553CEC8" w14:textId="77777777" w:rsidR="00123A62" w:rsidRDefault="00123A62" w:rsidP="00796C09">
            <w:pPr>
              <w:contextualSpacing/>
              <w:jc w:val="left"/>
              <w:rPr>
                <w:sz w:val="24"/>
                <w:szCs w:val="24"/>
              </w:rPr>
            </w:pPr>
          </w:p>
        </w:tc>
        <w:tc>
          <w:tcPr>
            <w:tcW w:w="425" w:type="dxa"/>
          </w:tcPr>
          <w:p w14:paraId="2B30C02D" w14:textId="77777777" w:rsidR="00123A62" w:rsidRDefault="00123A62" w:rsidP="00796C09">
            <w:pPr>
              <w:contextualSpacing/>
              <w:jc w:val="left"/>
              <w:rPr>
                <w:sz w:val="24"/>
                <w:szCs w:val="24"/>
              </w:rPr>
            </w:pPr>
          </w:p>
        </w:tc>
        <w:tc>
          <w:tcPr>
            <w:tcW w:w="426" w:type="dxa"/>
          </w:tcPr>
          <w:p w14:paraId="08493905" w14:textId="77777777" w:rsidR="00123A62" w:rsidRDefault="00123A62" w:rsidP="00796C09">
            <w:pPr>
              <w:contextualSpacing/>
              <w:jc w:val="left"/>
              <w:rPr>
                <w:sz w:val="24"/>
                <w:szCs w:val="24"/>
              </w:rPr>
            </w:pPr>
          </w:p>
        </w:tc>
        <w:tc>
          <w:tcPr>
            <w:tcW w:w="425" w:type="dxa"/>
          </w:tcPr>
          <w:p w14:paraId="7C1D30E8" w14:textId="77777777" w:rsidR="00123A62" w:rsidRDefault="00123A62" w:rsidP="00796C09">
            <w:pPr>
              <w:contextualSpacing/>
              <w:jc w:val="left"/>
              <w:rPr>
                <w:sz w:val="24"/>
                <w:szCs w:val="24"/>
              </w:rPr>
            </w:pPr>
          </w:p>
        </w:tc>
        <w:tc>
          <w:tcPr>
            <w:tcW w:w="425" w:type="dxa"/>
          </w:tcPr>
          <w:p w14:paraId="06EA280D" w14:textId="77777777" w:rsidR="00123A62" w:rsidRDefault="00123A62" w:rsidP="00796C09">
            <w:pPr>
              <w:contextualSpacing/>
              <w:jc w:val="left"/>
              <w:rPr>
                <w:sz w:val="24"/>
                <w:szCs w:val="24"/>
              </w:rPr>
            </w:pPr>
          </w:p>
        </w:tc>
        <w:tc>
          <w:tcPr>
            <w:tcW w:w="425" w:type="dxa"/>
          </w:tcPr>
          <w:p w14:paraId="600F2043" w14:textId="77777777" w:rsidR="00123A62" w:rsidRDefault="00123A62" w:rsidP="00796C09">
            <w:pPr>
              <w:contextualSpacing/>
              <w:jc w:val="left"/>
              <w:rPr>
                <w:sz w:val="24"/>
                <w:szCs w:val="24"/>
              </w:rPr>
            </w:pPr>
          </w:p>
        </w:tc>
        <w:tc>
          <w:tcPr>
            <w:tcW w:w="426" w:type="dxa"/>
          </w:tcPr>
          <w:p w14:paraId="3F558441" w14:textId="77777777" w:rsidR="00123A62" w:rsidRDefault="00123A62" w:rsidP="00796C09">
            <w:pPr>
              <w:contextualSpacing/>
              <w:jc w:val="left"/>
              <w:rPr>
                <w:sz w:val="24"/>
                <w:szCs w:val="24"/>
              </w:rPr>
            </w:pPr>
          </w:p>
        </w:tc>
        <w:tc>
          <w:tcPr>
            <w:tcW w:w="425" w:type="dxa"/>
          </w:tcPr>
          <w:p w14:paraId="4EBF8A41" w14:textId="77777777" w:rsidR="00123A62" w:rsidRDefault="00123A62" w:rsidP="00796C09">
            <w:pPr>
              <w:contextualSpacing/>
              <w:jc w:val="left"/>
              <w:rPr>
                <w:sz w:val="24"/>
                <w:szCs w:val="24"/>
              </w:rPr>
            </w:pPr>
          </w:p>
        </w:tc>
        <w:tc>
          <w:tcPr>
            <w:tcW w:w="567" w:type="dxa"/>
          </w:tcPr>
          <w:p w14:paraId="2527B4E2" w14:textId="77777777" w:rsidR="00123A62" w:rsidRDefault="00123A62" w:rsidP="00796C09">
            <w:pPr>
              <w:contextualSpacing/>
              <w:jc w:val="left"/>
              <w:rPr>
                <w:sz w:val="24"/>
                <w:szCs w:val="24"/>
              </w:rPr>
            </w:pPr>
          </w:p>
        </w:tc>
        <w:tc>
          <w:tcPr>
            <w:tcW w:w="425" w:type="dxa"/>
            <w:shd w:val="clear" w:color="auto" w:fill="FF0000"/>
          </w:tcPr>
          <w:p w14:paraId="7F5310B3"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380F680D"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30B4919F" w14:textId="70CE5E95" w:rsidR="00123A62" w:rsidRDefault="00123A62" w:rsidP="00796C09">
            <w:pPr>
              <w:contextualSpacing/>
              <w:jc w:val="left"/>
              <w:rPr>
                <w:sz w:val="24"/>
                <w:szCs w:val="24"/>
              </w:rPr>
            </w:pPr>
          </w:p>
        </w:tc>
      </w:tr>
      <w:tr w:rsidR="00123A62" w14:paraId="5EEDDA3F" w14:textId="77777777" w:rsidTr="00123A62">
        <w:tc>
          <w:tcPr>
            <w:tcW w:w="425" w:type="dxa"/>
            <w:vMerge/>
            <w:vAlign w:val="center"/>
          </w:tcPr>
          <w:p w14:paraId="258D10E5" w14:textId="77777777" w:rsidR="00123A62" w:rsidRPr="006D3228" w:rsidRDefault="00123A62" w:rsidP="00796C09">
            <w:pPr>
              <w:contextualSpacing/>
              <w:jc w:val="left"/>
              <w:rPr>
                <w:sz w:val="18"/>
                <w:szCs w:val="18"/>
              </w:rPr>
            </w:pPr>
          </w:p>
        </w:tc>
        <w:tc>
          <w:tcPr>
            <w:tcW w:w="993" w:type="dxa"/>
            <w:vMerge/>
            <w:vAlign w:val="center"/>
          </w:tcPr>
          <w:p w14:paraId="2FCDE41B" w14:textId="77777777" w:rsidR="00123A62" w:rsidRPr="00796C09" w:rsidRDefault="00123A62" w:rsidP="00796C09">
            <w:pPr>
              <w:contextualSpacing/>
              <w:jc w:val="left"/>
              <w:rPr>
                <w:sz w:val="18"/>
                <w:szCs w:val="18"/>
              </w:rPr>
            </w:pPr>
          </w:p>
        </w:tc>
        <w:tc>
          <w:tcPr>
            <w:tcW w:w="1134" w:type="dxa"/>
            <w:vAlign w:val="center"/>
          </w:tcPr>
          <w:p w14:paraId="08B49B28" w14:textId="469EB79B" w:rsidR="00123A62" w:rsidRPr="002548E9" w:rsidRDefault="00123A62" w:rsidP="00796C09">
            <w:pPr>
              <w:contextualSpacing/>
              <w:jc w:val="left"/>
              <w:rPr>
                <w:sz w:val="14"/>
                <w:szCs w:val="14"/>
              </w:rPr>
            </w:pPr>
            <w:r w:rsidRPr="002548E9">
              <w:rPr>
                <w:sz w:val="14"/>
                <w:szCs w:val="14"/>
              </w:rPr>
              <w:t>przygotowanie</w:t>
            </w:r>
          </w:p>
        </w:tc>
        <w:tc>
          <w:tcPr>
            <w:tcW w:w="425" w:type="dxa"/>
            <w:shd w:val="clear" w:color="auto" w:fill="FF0000"/>
          </w:tcPr>
          <w:p w14:paraId="13B0FB9D" w14:textId="77777777" w:rsidR="00123A62" w:rsidRPr="003E2472" w:rsidRDefault="00123A62" w:rsidP="003E2472">
            <w:pPr>
              <w:pStyle w:val="Standard"/>
              <w:suppressAutoHyphens w:val="0"/>
              <w:autoSpaceDN/>
              <w:contextualSpacing/>
              <w:textAlignment w:val="auto"/>
              <w:rPr>
                <w:rFonts w:asciiTheme="minorHAnsi" w:eastAsiaTheme="minorHAnsi" w:hAnsiTheme="minorHAnsi" w:cstheme="minorBidi"/>
                <w:kern w:val="0"/>
                <w:lang w:eastAsia="en-US" w:bidi="ar-SA"/>
              </w:rPr>
            </w:pPr>
          </w:p>
        </w:tc>
        <w:tc>
          <w:tcPr>
            <w:tcW w:w="425" w:type="dxa"/>
            <w:shd w:val="clear" w:color="auto" w:fill="BFBFBF" w:themeFill="background1" w:themeFillShade="BF"/>
          </w:tcPr>
          <w:p w14:paraId="07B184B7"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403D0951"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09B420B"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F415CC3"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69908A97" w14:textId="77777777" w:rsidR="00123A62" w:rsidRDefault="00123A62" w:rsidP="00796C09">
            <w:pPr>
              <w:contextualSpacing/>
              <w:jc w:val="left"/>
              <w:rPr>
                <w:sz w:val="24"/>
                <w:szCs w:val="24"/>
              </w:rPr>
            </w:pPr>
          </w:p>
        </w:tc>
        <w:tc>
          <w:tcPr>
            <w:tcW w:w="426" w:type="dxa"/>
          </w:tcPr>
          <w:p w14:paraId="6921C1C8" w14:textId="77777777" w:rsidR="00123A62" w:rsidRDefault="00123A62" w:rsidP="00796C09">
            <w:pPr>
              <w:contextualSpacing/>
              <w:jc w:val="left"/>
              <w:rPr>
                <w:sz w:val="24"/>
                <w:szCs w:val="24"/>
              </w:rPr>
            </w:pPr>
          </w:p>
        </w:tc>
        <w:tc>
          <w:tcPr>
            <w:tcW w:w="425" w:type="dxa"/>
          </w:tcPr>
          <w:p w14:paraId="4F140A52" w14:textId="77777777" w:rsidR="00123A62" w:rsidRDefault="00123A62" w:rsidP="00796C09">
            <w:pPr>
              <w:contextualSpacing/>
              <w:jc w:val="left"/>
              <w:rPr>
                <w:sz w:val="24"/>
                <w:szCs w:val="24"/>
              </w:rPr>
            </w:pPr>
          </w:p>
        </w:tc>
        <w:tc>
          <w:tcPr>
            <w:tcW w:w="425" w:type="dxa"/>
          </w:tcPr>
          <w:p w14:paraId="4EDCBE82" w14:textId="77777777" w:rsidR="00123A62" w:rsidRDefault="00123A62" w:rsidP="00796C09">
            <w:pPr>
              <w:contextualSpacing/>
              <w:jc w:val="left"/>
              <w:rPr>
                <w:sz w:val="24"/>
                <w:szCs w:val="24"/>
              </w:rPr>
            </w:pPr>
          </w:p>
        </w:tc>
        <w:tc>
          <w:tcPr>
            <w:tcW w:w="425" w:type="dxa"/>
          </w:tcPr>
          <w:p w14:paraId="05856F73" w14:textId="77777777" w:rsidR="00123A62" w:rsidRDefault="00123A62" w:rsidP="00796C09">
            <w:pPr>
              <w:contextualSpacing/>
              <w:jc w:val="left"/>
              <w:rPr>
                <w:sz w:val="24"/>
                <w:szCs w:val="24"/>
              </w:rPr>
            </w:pPr>
          </w:p>
        </w:tc>
        <w:tc>
          <w:tcPr>
            <w:tcW w:w="426" w:type="dxa"/>
          </w:tcPr>
          <w:p w14:paraId="6B1149AB" w14:textId="77777777" w:rsidR="00123A62" w:rsidRDefault="00123A62" w:rsidP="00796C09">
            <w:pPr>
              <w:contextualSpacing/>
              <w:jc w:val="left"/>
              <w:rPr>
                <w:sz w:val="24"/>
                <w:szCs w:val="24"/>
              </w:rPr>
            </w:pPr>
          </w:p>
        </w:tc>
        <w:tc>
          <w:tcPr>
            <w:tcW w:w="425" w:type="dxa"/>
          </w:tcPr>
          <w:p w14:paraId="11441C7C"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7D058228"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75F32D0"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7A2D402F"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3504371F" w14:textId="77777777" w:rsidR="00123A62" w:rsidRDefault="00123A62" w:rsidP="00796C09">
            <w:pPr>
              <w:contextualSpacing/>
              <w:jc w:val="left"/>
              <w:rPr>
                <w:sz w:val="24"/>
                <w:szCs w:val="24"/>
              </w:rPr>
            </w:pPr>
          </w:p>
        </w:tc>
        <w:tc>
          <w:tcPr>
            <w:tcW w:w="425" w:type="dxa"/>
            <w:shd w:val="clear" w:color="auto" w:fill="FF0000"/>
          </w:tcPr>
          <w:p w14:paraId="7DC37766"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4EC88DC6" w14:textId="77777777" w:rsidR="00123A62" w:rsidRDefault="00123A62" w:rsidP="00796C09">
            <w:pPr>
              <w:contextualSpacing/>
              <w:jc w:val="left"/>
              <w:rPr>
                <w:sz w:val="24"/>
                <w:szCs w:val="24"/>
              </w:rPr>
            </w:pPr>
          </w:p>
        </w:tc>
        <w:tc>
          <w:tcPr>
            <w:tcW w:w="426" w:type="dxa"/>
          </w:tcPr>
          <w:p w14:paraId="7EF3B95F" w14:textId="77777777" w:rsidR="00123A62" w:rsidRDefault="00123A62" w:rsidP="00796C09">
            <w:pPr>
              <w:contextualSpacing/>
              <w:jc w:val="left"/>
              <w:rPr>
                <w:sz w:val="24"/>
                <w:szCs w:val="24"/>
              </w:rPr>
            </w:pPr>
          </w:p>
        </w:tc>
        <w:tc>
          <w:tcPr>
            <w:tcW w:w="425" w:type="dxa"/>
          </w:tcPr>
          <w:p w14:paraId="671B668C"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2139FE93" w14:textId="77777777" w:rsidR="00123A62" w:rsidRDefault="00123A62" w:rsidP="00796C09">
            <w:pPr>
              <w:contextualSpacing/>
              <w:jc w:val="left"/>
              <w:rPr>
                <w:sz w:val="24"/>
                <w:szCs w:val="24"/>
              </w:rPr>
            </w:pPr>
          </w:p>
        </w:tc>
        <w:tc>
          <w:tcPr>
            <w:tcW w:w="425" w:type="dxa"/>
          </w:tcPr>
          <w:p w14:paraId="48E80E97"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098491BF" w14:textId="77777777" w:rsidR="00123A62" w:rsidRDefault="00123A62" w:rsidP="00796C09">
            <w:pPr>
              <w:contextualSpacing/>
              <w:jc w:val="left"/>
              <w:rPr>
                <w:sz w:val="24"/>
                <w:szCs w:val="24"/>
              </w:rPr>
            </w:pPr>
          </w:p>
        </w:tc>
        <w:tc>
          <w:tcPr>
            <w:tcW w:w="425" w:type="dxa"/>
          </w:tcPr>
          <w:p w14:paraId="3DD80C87"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24655D1A" w14:textId="77777777" w:rsidR="00123A62" w:rsidRDefault="00123A62" w:rsidP="00796C09">
            <w:pPr>
              <w:contextualSpacing/>
              <w:jc w:val="left"/>
              <w:rPr>
                <w:sz w:val="24"/>
                <w:szCs w:val="24"/>
              </w:rPr>
            </w:pPr>
          </w:p>
        </w:tc>
        <w:tc>
          <w:tcPr>
            <w:tcW w:w="425" w:type="dxa"/>
          </w:tcPr>
          <w:p w14:paraId="5FB181EA" w14:textId="77777777" w:rsidR="00123A62" w:rsidRDefault="00123A62" w:rsidP="00796C09">
            <w:pPr>
              <w:contextualSpacing/>
              <w:jc w:val="left"/>
              <w:rPr>
                <w:sz w:val="24"/>
                <w:szCs w:val="24"/>
              </w:rPr>
            </w:pPr>
          </w:p>
        </w:tc>
        <w:tc>
          <w:tcPr>
            <w:tcW w:w="426" w:type="dxa"/>
          </w:tcPr>
          <w:p w14:paraId="37D1D52F" w14:textId="77777777" w:rsidR="00123A62" w:rsidRDefault="00123A62" w:rsidP="00796C09">
            <w:pPr>
              <w:contextualSpacing/>
              <w:jc w:val="left"/>
              <w:rPr>
                <w:sz w:val="24"/>
                <w:szCs w:val="24"/>
              </w:rPr>
            </w:pPr>
          </w:p>
        </w:tc>
        <w:tc>
          <w:tcPr>
            <w:tcW w:w="425" w:type="dxa"/>
          </w:tcPr>
          <w:p w14:paraId="07EC4A7D" w14:textId="77777777" w:rsidR="00123A62" w:rsidRDefault="00123A62" w:rsidP="00796C09">
            <w:pPr>
              <w:contextualSpacing/>
              <w:jc w:val="left"/>
              <w:rPr>
                <w:sz w:val="24"/>
                <w:szCs w:val="24"/>
              </w:rPr>
            </w:pPr>
          </w:p>
        </w:tc>
        <w:tc>
          <w:tcPr>
            <w:tcW w:w="567" w:type="dxa"/>
          </w:tcPr>
          <w:p w14:paraId="0EF24BCB" w14:textId="77777777" w:rsidR="00123A62" w:rsidRDefault="00123A62" w:rsidP="00796C09">
            <w:pPr>
              <w:contextualSpacing/>
              <w:jc w:val="left"/>
              <w:rPr>
                <w:sz w:val="24"/>
                <w:szCs w:val="24"/>
              </w:rPr>
            </w:pPr>
          </w:p>
        </w:tc>
        <w:tc>
          <w:tcPr>
            <w:tcW w:w="425" w:type="dxa"/>
          </w:tcPr>
          <w:p w14:paraId="00526EEF" w14:textId="77777777" w:rsidR="00123A62" w:rsidRDefault="00123A62" w:rsidP="00796C09">
            <w:pPr>
              <w:contextualSpacing/>
              <w:jc w:val="left"/>
              <w:rPr>
                <w:sz w:val="24"/>
                <w:szCs w:val="24"/>
              </w:rPr>
            </w:pPr>
          </w:p>
        </w:tc>
        <w:tc>
          <w:tcPr>
            <w:tcW w:w="425" w:type="dxa"/>
          </w:tcPr>
          <w:p w14:paraId="1A9D4D2A"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75768589" w14:textId="4217802E" w:rsidR="00123A62" w:rsidRDefault="00123A62" w:rsidP="00796C09">
            <w:pPr>
              <w:contextualSpacing/>
              <w:jc w:val="left"/>
              <w:rPr>
                <w:sz w:val="24"/>
                <w:szCs w:val="24"/>
              </w:rPr>
            </w:pPr>
          </w:p>
        </w:tc>
      </w:tr>
      <w:tr w:rsidR="00123A62" w14:paraId="38E7CB80" w14:textId="77777777" w:rsidTr="00123A62">
        <w:trPr>
          <w:trHeight w:val="396"/>
        </w:trPr>
        <w:tc>
          <w:tcPr>
            <w:tcW w:w="425" w:type="dxa"/>
            <w:vMerge w:val="restart"/>
            <w:vAlign w:val="center"/>
          </w:tcPr>
          <w:p w14:paraId="65DA8651" w14:textId="44312502" w:rsidR="00123A62" w:rsidRPr="006D3228" w:rsidRDefault="00123A62" w:rsidP="00796C09">
            <w:pPr>
              <w:contextualSpacing/>
              <w:jc w:val="left"/>
              <w:rPr>
                <w:sz w:val="18"/>
                <w:szCs w:val="18"/>
              </w:rPr>
            </w:pPr>
            <w:r>
              <w:rPr>
                <w:sz w:val="18"/>
                <w:szCs w:val="18"/>
              </w:rPr>
              <w:t>7.</w:t>
            </w:r>
          </w:p>
        </w:tc>
        <w:tc>
          <w:tcPr>
            <w:tcW w:w="993" w:type="dxa"/>
            <w:vMerge w:val="restart"/>
            <w:vAlign w:val="center"/>
          </w:tcPr>
          <w:p w14:paraId="781BA7F5" w14:textId="77777777" w:rsidR="00123A62" w:rsidRPr="002548E9" w:rsidRDefault="00123A62" w:rsidP="002548E9">
            <w:pPr>
              <w:spacing w:line="259" w:lineRule="auto"/>
              <w:jc w:val="left"/>
              <w:rPr>
                <w:sz w:val="16"/>
                <w:szCs w:val="16"/>
              </w:rPr>
            </w:pPr>
            <w:r w:rsidRPr="002548E9">
              <w:rPr>
                <w:sz w:val="16"/>
                <w:szCs w:val="16"/>
              </w:rPr>
              <w:t xml:space="preserve">Zakłócenia </w:t>
            </w:r>
          </w:p>
          <w:p w14:paraId="0B5FACB1" w14:textId="580747D5" w:rsidR="00123A62" w:rsidRPr="00796C09" w:rsidRDefault="00123A62" w:rsidP="002548E9">
            <w:pPr>
              <w:contextualSpacing/>
              <w:jc w:val="left"/>
              <w:rPr>
                <w:sz w:val="18"/>
                <w:szCs w:val="18"/>
              </w:rPr>
            </w:pPr>
            <w:r w:rsidRPr="002548E9">
              <w:rPr>
                <w:sz w:val="16"/>
                <w:szCs w:val="16"/>
              </w:rPr>
              <w:t>w systemie energetycznym</w:t>
            </w:r>
          </w:p>
        </w:tc>
        <w:tc>
          <w:tcPr>
            <w:tcW w:w="1134" w:type="dxa"/>
            <w:vAlign w:val="center"/>
          </w:tcPr>
          <w:p w14:paraId="7070BEEA" w14:textId="51F680C3" w:rsidR="00123A62" w:rsidRPr="002548E9" w:rsidRDefault="00123A62" w:rsidP="00796C09">
            <w:pPr>
              <w:contextualSpacing/>
              <w:jc w:val="left"/>
              <w:rPr>
                <w:sz w:val="14"/>
                <w:szCs w:val="14"/>
              </w:rPr>
            </w:pPr>
            <w:r w:rsidRPr="002548E9">
              <w:rPr>
                <w:sz w:val="14"/>
                <w:szCs w:val="14"/>
              </w:rPr>
              <w:t>zapobieganie</w:t>
            </w:r>
          </w:p>
        </w:tc>
        <w:tc>
          <w:tcPr>
            <w:tcW w:w="425" w:type="dxa"/>
            <w:shd w:val="clear" w:color="auto" w:fill="FF0000"/>
          </w:tcPr>
          <w:p w14:paraId="30591530"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648EA7C7" w14:textId="77777777" w:rsidR="00123A62" w:rsidRDefault="00123A62" w:rsidP="00796C09">
            <w:pPr>
              <w:contextualSpacing/>
              <w:jc w:val="left"/>
              <w:rPr>
                <w:sz w:val="24"/>
                <w:szCs w:val="24"/>
              </w:rPr>
            </w:pPr>
          </w:p>
        </w:tc>
        <w:tc>
          <w:tcPr>
            <w:tcW w:w="426" w:type="dxa"/>
          </w:tcPr>
          <w:p w14:paraId="4FC77939" w14:textId="77777777" w:rsidR="00123A62" w:rsidRDefault="00123A62" w:rsidP="00796C09">
            <w:pPr>
              <w:contextualSpacing/>
              <w:jc w:val="left"/>
              <w:rPr>
                <w:sz w:val="24"/>
                <w:szCs w:val="24"/>
              </w:rPr>
            </w:pPr>
          </w:p>
        </w:tc>
        <w:tc>
          <w:tcPr>
            <w:tcW w:w="425" w:type="dxa"/>
          </w:tcPr>
          <w:p w14:paraId="32826A2E" w14:textId="77777777" w:rsidR="00123A62" w:rsidRDefault="00123A62" w:rsidP="00796C09">
            <w:pPr>
              <w:contextualSpacing/>
              <w:jc w:val="left"/>
              <w:rPr>
                <w:sz w:val="24"/>
                <w:szCs w:val="24"/>
              </w:rPr>
            </w:pPr>
          </w:p>
        </w:tc>
        <w:tc>
          <w:tcPr>
            <w:tcW w:w="425" w:type="dxa"/>
          </w:tcPr>
          <w:p w14:paraId="503044D2" w14:textId="77777777" w:rsidR="00123A62" w:rsidRDefault="00123A62" w:rsidP="00796C09">
            <w:pPr>
              <w:contextualSpacing/>
              <w:jc w:val="left"/>
              <w:rPr>
                <w:sz w:val="24"/>
                <w:szCs w:val="24"/>
              </w:rPr>
            </w:pPr>
          </w:p>
        </w:tc>
        <w:tc>
          <w:tcPr>
            <w:tcW w:w="425" w:type="dxa"/>
          </w:tcPr>
          <w:p w14:paraId="66CD0B85" w14:textId="77777777" w:rsidR="00123A62" w:rsidRDefault="00123A62" w:rsidP="00796C09">
            <w:pPr>
              <w:contextualSpacing/>
              <w:jc w:val="left"/>
              <w:rPr>
                <w:sz w:val="24"/>
                <w:szCs w:val="24"/>
              </w:rPr>
            </w:pPr>
          </w:p>
        </w:tc>
        <w:tc>
          <w:tcPr>
            <w:tcW w:w="426" w:type="dxa"/>
          </w:tcPr>
          <w:p w14:paraId="633FE859" w14:textId="77777777" w:rsidR="00123A62" w:rsidRDefault="00123A62" w:rsidP="00796C09">
            <w:pPr>
              <w:contextualSpacing/>
              <w:jc w:val="left"/>
              <w:rPr>
                <w:sz w:val="24"/>
                <w:szCs w:val="24"/>
              </w:rPr>
            </w:pPr>
          </w:p>
        </w:tc>
        <w:tc>
          <w:tcPr>
            <w:tcW w:w="425" w:type="dxa"/>
          </w:tcPr>
          <w:p w14:paraId="25C181EA" w14:textId="77777777" w:rsidR="00123A62" w:rsidRDefault="00123A62" w:rsidP="00796C09">
            <w:pPr>
              <w:contextualSpacing/>
              <w:jc w:val="left"/>
              <w:rPr>
                <w:sz w:val="24"/>
                <w:szCs w:val="24"/>
              </w:rPr>
            </w:pPr>
          </w:p>
        </w:tc>
        <w:tc>
          <w:tcPr>
            <w:tcW w:w="425" w:type="dxa"/>
          </w:tcPr>
          <w:p w14:paraId="0BA1B0D9" w14:textId="77777777" w:rsidR="00123A62" w:rsidRDefault="00123A62" w:rsidP="00796C09">
            <w:pPr>
              <w:contextualSpacing/>
              <w:jc w:val="left"/>
              <w:rPr>
                <w:sz w:val="24"/>
                <w:szCs w:val="24"/>
              </w:rPr>
            </w:pPr>
          </w:p>
        </w:tc>
        <w:tc>
          <w:tcPr>
            <w:tcW w:w="425" w:type="dxa"/>
          </w:tcPr>
          <w:p w14:paraId="550A2935" w14:textId="77777777" w:rsidR="00123A62" w:rsidRDefault="00123A62" w:rsidP="00796C09">
            <w:pPr>
              <w:contextualSpacing/>
              <w:jc w:val="left"/>
              <w:rPr>
                <w:sz w:val="24"/>
                <w:szCs w:val="24"/>
              </w:rPr>
            </w:pPr>
          </w:p>
        </w:tc>
        <w:tc>
          <w:tcPr>
            <w:tcW w:w="426" w:type="dxa"/>
          </w:tcPr>
          <w:p w14:paraId="01DBAED3" w14:textId="77777777" w:rsidR="00123A62" w:rsidRDefault="00123A62" w:rsidP="00796C09">
            <w:pPr>
              <w:contextualSpacing/>
              <w:jc w:val="left"/>
              <w:rPr>
                <w:sz w:val="24"/>
                <w:szCs w:val="24"/>
              </w:rPr>
            </w:pPr>
          </w:p>
        </w:tc>
        <w:tc>
          <w:tcPr>
            <w:tcW w:w="425" w:type="dxa"/>
          </w:tcPr>
          <w:p w14:paraId="63CE7C96" w14:textId="77777777" w:rsidR="00123A62" w:rsidRDefault="00123A62" w:rsidP="00796C09">
            <w:pPr>
              <w:contextualSpacing/>
              <w:jc w:val="left"/>
              <w:rPr>
                <w:sz w:val="24"/>
                <w:szCs w:val="24"/>
              </w:rPr>
            </w:pPr>
          </w:p>
        </w:tc>
        <w:tc>
          <w:tcPr>
            <w:tcW w:w="425" w:type="dxa"/>
          </w:tcPr>
          <w:p w14:paraId="038E7F95" w14:textId="77777777" w:rsidR="00123A62" w:rsidRDefault="00123A62" w:rsidP="00796C09">
            <w:pPr>
              <w:contextualSpacing/>
              <w:jc w:val="left"/>
              <w:rPr>
                <w:sz w:val="24"/>
                <w:szCs w:val="24"/>
              </w:rPr>
            </w:pPr>
          </w:p>
        </w:tc>
        <w:tc>
          <w:tcPr>
            <w:tcW w:w="425" w:type="dxa"/>
          </w:tcPr>
          <w:p w14:paraId="0CC12FA1" w14:textId="77777777" w:rsidR="00123A62" w:rsidRDefault="00123A62" w:rsidP="00796C09">
            <w:pPr>
              <w:contextualSpacing/>
              <w:jc w:val="left"/>
              <w:rPr>
                <w:sz w:val="24"/>
                <w:szCs w:val="24"/>
              </w:rPr>
            </w:pPr>
          </w:p>
        </w:tc>
        <w:tc>
          <w:tcPr>
            <w:tcW w:w="426" w:type="dxa"/>
          </w:tcPr>
          <w:p w14:paraId="6A4CE550" w14:textId="77777777" w:rsidR="00123A62" w:rsidRDefault="00123A62" w:rsidP="00796C09">
            <w:pPr>
              <w:contextualSpacing/>
              <w:jc w:val="left"/>
              <w:rPr>
                <w:sz w:val="24"/>
                <w:szCs w:val="24"/>
              </w:rPr>
            </w:pPr>
          </w:p>
        </w:tc>
        <w:tc>
          <w:tcPr>
            <w:tcW w:w="425" w:type="dxa"/>
          </w:tcPr>
          <w:p w14:paraId="23062640" w14:textId="77777777" w:rsidR="00123A62" w:rsidRDefault="00123A62" w:rsidP="00796C09">
            <w:pPr>
              <w:contextualSpacing/>
              <w:jc w:val="left"/>
              <w:rPr>
                <w:sz w:val="24"/>
                <w:szCs w:val="24"/>
              </w:rPr>
            </w:pPr>
          </w:p>
        </w:tc>
        <w:tc>
          <w:tcPr>
            <w:tcW w:w="425" w:type="dxa"/>
          </w:tcPr>
          <w:p w14:paraId="3DF62637" w14:textId="77777777" w:rsidR="00123A62" w:rsidRDefault="00123A62" w:rsidP="00796C09">
            <w:pPr>
              <w:contextualSpacing/>
              <w:jc w:val="left"/>
              <w:rPr>
                <w:sz w:val="24"/>
                <w:szCs w:val="24"/>
              </w:rPr>
            </w:pPr>
          </w:p>
        </w:tc>
        <w:tc>
          <w:tcPr>
            <w:tcW w:w="425" w:type="dxa"/>
          </w:tcPr>
          <w:p w14:paraId="2724D1F7" w14:textId="77777777" w:rsidR="00123A62" w:rsidRDefault="00123A62" w:rsidP="00796C09">
            <w:pPr>
              <w:contextualSpacing/>
              <w:jc w:val="left"/>
              <w:rPr>
                <w:sz w:val="24"/>
                <w:szCs w:val="24"/>
              </w:rPr>
            </w:pPr>
          </w:p>
        </w:tc>
        <w:tc>
          <w:tcPr>
            <w:tcW w:w="426" w:type="dxa"/>
          </w:tcPr>
          <w:p w14:paraId="4A97BD3B" w14:textId="77777777" w:rsidR="00123A62" w:rsidRDefault="00123A62" w:rsidP="00796C09">
            <w:pPr>
              <w:contextualSpacing/>
              <w:jc w:val="left"/>
              <w:rPr>
                <w:sz w:val="24"/>
                <w:szCs w:val="24"/>
              </w:rPr>
            </w:pPr>
          </w:p>
        </w:tc>
        <w:tc>
          <w:tcPr>
            <w:tcW w:w="425" w:type="dxa"/>
          </w:tcPr>
          <w:p w14:paraId="3A436BBB" w14:textId="77777777" w:rsidR="00123A62" w:rsidRDefault="00123A62" w:rsidP="00796C09">
            <w:pPr>
              <w:contextualSpacing/>
              <w:jc w:val="left"/>
              <w:rPr>
                <w:sz w:val="24"/>
                <w:szCs w:val="24"/>
              </w:rPr>
            </w:pPr>
          </w:p>
        </w:tc>
        <w:tc>
          <w:tcPr>
            <w:tcW w:w="425" w:type="dxa"/>
          </w:tcPr>
          <w:p w14:paraId="4788C2F8"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64AC7C5B" w14:textId="77777777" w:rsidR="00123A62" w:rsidRDefault="00123A62" w:rsidP="00796C09">
            <w:pPr>
              <w:contextualSpacing/>
              <w:jc w:val="left"/>
              <w:rPr>
                <w:sz w:val="24"/>
                <w:szCs w:val="24"/>
              </w:rPr>
            </w:pPr>
          </w:p>
        </w:tc>
        <w:tc>
          <w:tcPr>
            <w:tcW w:w="426" w:type="dxa"/>
          </w:tcPr>
          <w:p w14:paraId="482BAE36" w14:textId="77777777" w:rsidR="00123A62" w:rsidRDefault="00123A62" w:rsidP="00796C09">
            <w:pPr>
              <w:contextualSpacing/>
              <w:jc w:val="left"/>
              <w:rPr>
                <w:sz w:val="24"/>
                <w:szCs w:val="24"/>
              </w:rPr>
            </w:pPr>
          </w:p>
        </w:tc>
        <w:tc>
          <w:tcPr>
            <w:tcW w:w="425" w:type="dxa"/>
          </w:tcPr>
          <w:p w14:paraId="4EC730D2" w14:textId="77777777" w:rsidR="00123A62" w:rsidRDefault="00123A62" w:rsidP="00796C09">
            <w:pPr>
              <w:contextualSpacing/>
              <w:jc w:val="left"/>
              <w:rPr>
                <w:sz w:val="24"/>
                <w:szCs w:val="24"/>
              </w:rPr>
            </w:pPr>
          </w:p>
        </w:tc>
        <w:tc>
          <w:tcPr>
            <w:tcW w:w="425" w:type="dxa"/>
          </w:tcPr>
          <w:p w14:paraId="4AA8D502" w14:textId="77777777" w:rsidR="00123A62" w:rsidRDefault="00123A62" w:rsidP="00796C09">
            <w:pPr>
              <w:contextualSpacing/>
              <w:jc w:val="left"/>
              <w:rPr>
                <w:sz w:val="24"/>
                <w:szCs w:val="24"/>
              </w:rPr>
            </w:pPr>
          </w:p>
        </w:tc>
        <w:tc>
          <w:tcPr>
            <w:tcW w:w="425" w:type="dxa"/>
          </w:tcPr>
          <w:p w14:paraId="4A009D12" w14:textId="77777777" w:rsidR="00123A62" w:rsidRDefault="00123A62" w:rsidP="00796C09">
            <w:pPr>
              <w:contextualSpacing/>
              <w:jc w:val="left"/>
              <w:rPr>
                <w:sz w:val="24"/>
                <w:szCs w:val="24"/>
              </w:rPr>
            </w:pPr>
          </w:p>
        </w:tc>
        <w:tc>
          <w:tcPr>
            <w:tcW w:w="426" w:type="dxa"/>
          </w:tcPr>
          <w:p w14:paraId="1496923C" w14:textId="77777777" w:rsidR="00123A62" w:rsidRDefault="00123A62" w:rsidP="00796C09">
            <w:pPr>
              <w:contextualSpacing/>
              <w:jc w:val="left"/>
              <w:rPr>
                <w:sz w:val="24"/>
                <w:szCs w:val="24"/>
              </w:rPr>
            </w:pPr>
          </w:p>
        </w:tc>
        <w:tc>
          <w:tcPr>
            <w:tcW w:w="425" w:type="dxa"/>
          </w:tcPr>
          <w:p w14:paraId="6F74C157" w14:textId="77777777" w:rsidR="00123A62" w:rsidRDefault="00123A62" w:rsidP="00796C09">
            <w:pPr>
              <w:contextualSpacing/>
              <w:jc w:val="left"/>
              <w:rPr>
                <w:sz w:val="24"/>
                <w:szCs w:val="24"/>
              </w:rPr>
            </w:pPr>
          </w:p>
        </w:tc>
        <w:tc>
          <w:tcPr>
            <w:tcW w:w="567" w:type="dxa"/>
            <w:shd w:val="clear" w:color="auto" w:fill="BFBFBF" w:themeFill="background1" w:themeFillShade="BF"/>
          </w:tcPr>
          <w:p w14:paraId="6D2A13A0" w14:textId="77777777" w:rsidR="00123A62" w:rsidRDefault="00123A62" w:rsidP="00796C09">
            <w:pPr>
              <w:contextualSpacing/>
              <w:jc w:val="left"/>
              <w:rPr>
                <w:sz w:val="24"/>
                <w:szCs w:val="24"/>
              </w:rPr>
            </w:pPr>
          </w:p>
        </w:tc>
        <w:tc>
          <w:tcPr>
            <w:tcW w:w="425" w:type="dxa"/>
          </w:tcPr>
          <w:p w14:paraId="023FC60F" w14:textId="77777777" w:rsidR="00123A62" w:rsidRDefault="00123A62" w:rsidP="00796C09">
            <w:pPr>
              <w:contextualSpacing/>
              <w:jc w:val="left"/>
              <w:rPr>
                <w:sz w:val="24"/>
                <w:szCs w:val="24"/>
              </w:rPr>
            </w:pPr>
          </w:p>
        </w:tc>
        <w:tc>
          <w:tcPr>
            <w:tcW w:w="425" w:type="dxa"/>
          </w:tcPr>
          <w:p w14:paraId="3E4E6B43"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639DD456" w14:textId="1FA5FFAE" w:rsidR="00123A62" w:rsidRDefault="00123A62" w:rsidP="00796C09">
            <w:pPr>
              <w:contextualSpacing/>
              <w:jc w:val="left"/>
              <w:rPr>
                <w:sz w:val="24"/>
                <w:szCs w:val="24"/>
              </w:rPr>
            </w:pPr>
          </w:p>
        </w:tc>
      </w:tr>
      <w:tr w:rsidR="00123A62" w14:paraId="44F19CAC" w14:textId="77777777" w:rsidTr="00123A62">
        <w:tc>
          <w:tcPr>
            <w:tcW w:w="425" w:type="dxa"/>
            <w:vMerge/>
            <w:vAlign w:val="center"/>
          </w:tcPr>
          <w:p w14:paraId="2F76B954" w14:textId="77777777" w:rsidR="00123A62" w:rsidRPr="006D3228" w:rsidRDefault="00123A62" w:rsidP="00796C09">
            <w:pPr>
              <w:contextualSpacing/>
              <w:jc w:val="left"/>
              <w:rPr>
                <w:sz w:val="18"/>
                <w:szCs w:val="18"/>
              </w:rPr>
            </w:pPr>
          </w:p>
        </w:tc>
        <w:tc>
          <w:tcPr>
            <w:tcW w:w="993" w:type="dxa"/>
            <w:vMerge/>
            <w:vAlign w:val="center"/>
          </w:tcPr>
          <w:p w14:paraId="78B09E75" w14:textId="77777777" w:rsidR="00123A62" w:rsidRPr="00796C09" w:rsidRDefault="00123A62" w:rsidP="00796C09">
            <w:pPr>
              <w:contextualSpacing/>
              <w:jc w:val="left"/>
              <w:rPr>
                <w:sz w:val="18"/>
                <w:szCs w:val="18"/>
              </w:rPr>
            </w:pPr>
          </w:p>
        </w:tc>
        <w:tc>
          <w:tcPr>
            <w:tcW w:w="1134" w:type="dxa"/>
            <w:vAlign w:val="center"/>
          </w:tcPr>
          <w:p w14:paraId="2ABBF1A1" w14:textId="78B68F4E" w:rsidR="00123A62" w:rsidRPr="002548E9" w:rsidRDefault="00123A62" w:rsidP="00796C09">
            <w:pPr>
              <w:contextualSpacing/>
              <w:jc w:val="left"/>
              <w:rPr>
                <w:sz w:val="14"/>
                <w:szCs w:val="14"/>
              </w:rPr>
            </w:pPr>
            <w:r w:rsidRPr="002548E9">
              <w:rPr>
                <w:sz w:val="14"/>
                <w:szCs w:val="14"/>
              </w:rPr>
              <w:t>przygotowanie</w:t>
            </w:r>
          </w:p>
        </w:tc>
        <w:tc>
          <w:tcPr>
            <w:tcW w:w="425" w:type="dxa"/>
            <w:shd w:val="clear" w:color="auto" w:fill="FF0000"/>
          </w:tcPr>
          <w:p w14:paraId="07318289"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11697B78" w14:textId="77777777" w:rsidR="00123A62" w:rsidRDefault="00123A62" w:rsidP="00796C09">
            <w:pPr>
              <w:contextualSpacing/>
              <w:jc w:val="left"/>
              <w:rPr>
                <w:sz w:val="24"/>
                <w:szCs w:val="24"/>
              </w:rPr>
            </w:pPr>
          </w:p>
        </w:tc>
        <w:tc>
          <w:tcPr>
            <w:tcW w:w="426" w:type="dxa"/>
          </w:tcPr>
          <w:p w14:paraId="16B258D4" w14:textId="77777777" w:rsidR="00123A62" w:rsidRDefault="00123A62" w:rsidP="00796C09">
            <w:pPr>
              <w:contextualSpacing/>
              <w:jc w:val="left"/>
              <w:rPr>
                <w:sz w:val="24"/>
                <w:szCs w:val="24"/>
              </w:rPr>
            </w:pPr>
          </w:p>
        </w:tc>
        <w:tc>
          <w:tcPr>
            <w:tcW w:w="425" w:type="dxa"/>
          </w:tcPr>
          <w:p w14:paraId="53067343" w14:textId="77777777" w:rsidR="00123A62" w:rsidRDefault="00123A62" w:rsidP="00796C09">
            <w:pPr>
              <w:contextualSpacing/>
              <w:jc w:val="left"/>
              <w:rPr>
                <w:sz w:val="24"/>
                <w:szCs w:val="24"/>
              </w:rPr>
            </w:pPr>
          </w:p>
        </w:tc>
        <w:tc>
          <w:tcPr>
            <w:tcW w:w="425" w:type="dxa"/>
          </w:tcPr>
          <w:p w14:paraId="3980BEA9" w14:textId="77777777" w:rsidR="00123A62" w:rsidRDefault="00123A62" w:rsidP="00796C09">
            <w:pPr>
              <w:contextualSpacing/>
              <w:jc w:val="left"/>
              <w:rPr>
                <w:sz w:val="24"/>
                <w:szCs w:val="24"/>
              </w:rPr>
            </w:pPr>
          </w:p>
        </w:tc>
        <w:tc>
          <w:tcPr>
            <w:tcW w:w="425" w:type="dxa"/>
          </w:tcPr>
          <w:p w14:paraId="1B1F33C3" w14:textId="77777777" w:rsidR="00123A62" w:rsidRDefault="00123A62" w:rsidP="00796C09">
            <w:pPr>
              <w:contextualSpacing/>
              <w:jc w:val="left"/>
              <w:rPr>
                <w:sz w:val="24"/>
                <w:szCs w:val="24"/>
              </w:rPr>
            </w:pPr>
          </w:p>
        </w:tc>
        <w:tc>
          <w:tcPr>
            <w:tcW w:w="426" w:type="dxa"/>
          </w:tcPr>
          <w:p w14:paraId="17117591" w14:textId="77777777" w:rsidR="00123A62" w:rsidRDefault="00123A62" w:rsidP="00796C09">
            <w:pPr>
              <w:contextualSpacing/>
              <w:jc w:val="left"/>
              <w:rPr>
                <w:sz w:val="24"/>
                <w:szCs w:val="24"/>
              </w:rPr>
            </w:pPr>
          </w:p>
        </w:tc>
        <w:tc>
          <w:tcPr>
            <w:tcW w:w="425" w:type="dxa"/>
          </w:tcPr>
          <w:p w14:paraId="13D7F839" w14:textId="77777777" w:rsidR="00123A62" w:rsidRDefault="00123A62" w:rsidP="00796C09">
            <w:pPr>
              <w:contextualSpacing/>
              <w:jc w:val="left"/>
              <w:rPr>
                <w:sz w:val="24"/>
                <w:szCs w:val="24"/>
              </w:rPr>
            </w:pPr>
          </w:p>
        </w:tc>
        <w:tc>
          <w:tcPr>
            <w:tcW w:w="425" w:type="dxa"/>
          </w:tcPr>
          <w:p w14:paraId="5F5A4D31" w14:textId="77777777" w:rsidR="00123A62" w:rsidRDefault="00123A62" w:rsidP="00796C09">
            <w:pPr>
              <w:contextualSpacing/>
              <w:jc w:val="left"/>
              <w:rPr>
                <w:sz w:val="24"/>
                <w:szCs w:val="24"/>
              </w:rPr>
            </w:pPr>
          </w:p>
        </w:tc>
        <w:tc>
          <w:tcPr>
            <w:tcW w:w="425" w:type="dxa"/>
          </w:tcPr>
          <w:p w14:paraId="26502A44" w14:textId="77777777" w:rsidR="00123A62" w:rsidRDefault="00123A62" w:rsidP="00796C09">
            <w:pPr>
              <w:contextualSpacing/>
              <w:jc w:val="left"/>
              <w:rPr>
                <w:sz w:val="24"/>
                <w:szCs w:val="24"/>
              </w:rPr>
            </w:pPr>
          </w:p>
        </w:tc>
        <w:tc>
          <w:tcPr>
            <w:tcW w:w="426" w:type="dxa"/>
          </w:tcPr>
          <w:p w14:paraId="6C7247E5" w14:textId="77777777" w:rsidR="00123A62" w:rsidRDefault="00123A62" w:rsidP="00796C09">
            <w:pPr>
              <w:contextualSpacing/>
              <w:jc w:val="left"/>
              <w:rPr>
                <w:sz w:val="24"/>
                <w:szCs w:val="24"/>
              </w:rPr>
            </w:pPr>
          </w:p>
        </w:tc>
        <w:tc>
          <w:tcPr>
            <w:tcW w:w="425" w:type="dxa"/>
          </w:tcPr>
          <w:p w14:paraId="773D0A2F" w14:textId="77777777" w:rsidR="00123A62" w:rsidRDefault="00123A62" w:rsidP="00796C09">
            <w:pPr>
              <w:contextualSpacing/>
              <w:jc w:val="left"/>
              <w:rPr>
                <w:sz w:val="24"/>
                <w:szCs w:val="24"/>
              </w:rPr>
            </w:pPr>
          </w:p>
        </w:tc>
        <w:tc>
          <w:tcPr>
            <w:tcW w:w="425" w:type="dxa"/>
          </w:tcPr>
          <w:p w14:paraId="7BBC9FC9" w14:textId="77777777" w:rsidR="00123A62" w:rsidRDefault="00123A62" w:rsidP="00796C09">
            <w:pPr>
              <w:contextualSpacing/>
              <w:jc w:val="left"/>
              <w:rPr>
                <w:sz w:val="24"/>
                <w:szCs w:val="24"/>
              </w:rPr>
            </w:pPr>
          </w:p>
        </w:tc>
        <w:tc>
          <w:tcPr>
            <w:tcW w:w="425" w:type="dxa"/>
          </w:tcPr>
          <w:p w14:paraId="0E4AE5D2" w14:textId="77777777" w:rsidR="00123A62" w:rsidRDefault="00123A62" w:rsidP="00796C09">
            <w:pPr>
              <w:contextualSpacing/>
              <w:jc w:val="left"/>
              <w:rPr>
                <w:sz w:val="24"/>
                <w:szCs w:val="24"/>
              </w:rPr>
            </w:pPr>
          </w:p>
        </w:tc>
        <w:tc>
          <w:tcPr>
            <w:tcW w:w="426" w:type="dxa"/>
          </w:tcPr>
          <w:p w14:paraId="6A5F703E" w14:textId="77777777" w:rsidR="00123A62" w:rsidRDefault="00123A62" w:rsidP="00796C09">
            <w:pPr>
              <w:contextualSpacing/>
              <w:jc w:val="left"/>
              <w:rPr>
                <w:sz w:val="24"/>
                <w:szCs w:val="24"/>
              </w:rPr>
            </w:pPr>
          </w:p>
        </w:tc>
        <w:tc>
          <w:tcPr>
            <w:tcW w:w="425" w:type="dxa"/>
          </w:tcPr>
          <w:p w14:paraId="6A61FB3F" w14:textId="77777777" w:rsidR="00123A62" w:rsidRDefault="00123A62" w:rsidP="00796C09">
            <w:pPr>
              <w:contextualSpacing/>
              <w:jc w:val="left"/>
              <w:rPr>
                <w:sz w:val="24"/>
                <w:szCs w:val="24"/>
              </w:rPr>
            </w:pPr>
          </w:p>
        </w:tc>
        <w:tc>
          <w:tcPr>
            <w:tcW w:w="425" w:type="dxa"/>
          </w:tcPr>
          <w:p w14:paraId="4BF0A256" w14:textId="77777777" w:rsidR="00123A62" w:rsidRDefault="00123A62" w:rsidP="00796C09">
            <w:pPr>
              <w:contextualSpacing/>
              <w:jc w:val="left"/>
              <w:rPr>
                <w:sz w:val="24"/>
                <w:szCs w:val="24"/>
              </w:rPr>
            </w:pPr>
          </w:p>
        </w:tc>
        <w:tc>
          <w:tcPr>
            <w:tcW w:w="425" w:type="dxa"/>
          </w:tcPr>
          <w:p w14:paraId="6990A025" w14:textId="77777777" w:rsidR="00123A62" w:rsidRDefault="00123A62" w:rsidP="00796C09">
            <w:pPr>
              <w:contextualSpacing/>
              <w:jc w:val="left"/>
              <w:rPr>
                <w:sz w:val="24"/>
                <w:szCs w:val="24"/>
              </w:rPr>
            </w:pPr>
          </w:p>
        </w:tc>
        <w:tc>
          <w:tcPr>
            <w:tcW w:w="426" w:type="dxa"/>
          </w:tcPr>
          <w:p w14:paraId="6C5CA2A6" w14:textId="77777777" w:rsidR="00123A62" w:rsidRDefault="00123A62" w:rsidP="00796C09">
            <w:pPr>
              <w:contextualSpacing/>
              <w:jc w:val="left"/>
              <w:rPr>
                <w:sz w:val="24"/>
                <w:szCs w:val="24"/>
              </w:rPr>
            </w:pPr>
          </w:p>
        </w:tc>
        <w:tc>
          <w:tcPr>
            <w:tcW w:w="425" w:type="dxa"/>
          </w:tcPr>
          <w:p w14:paraId="38D8BA22" w14:textId="77777777" w:rsidR="00123A62" w:rsidRDefault="00123A62" w:rsidP="00796C09">
            <w:pPr>
              <w:contextualSpacing/>
              <w:jc w:val="left"/>
              <w:rPr>
                <w:sz w:val="24"/>
                <w:szCs w:val="24"/>
              </w:rPr>
            </w:pPr>
          </w:p>
        </w:tc>
        <w:tc>
          <w:tcPr>
            <w:tcW w:w="425" w:type="dxa"/>
          </w:tcPr>
          <w:p w14:paraId="6D697FB1"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354A53C" w14:textId="77777777" w:rsidR="00123A62" w:rsidRDefault="00123A62" w:rsidP="00796C09">
            <w:pPr>
              <w:contextualSpacing/>
              <w:jc w:val="left"/>
              <w:rPr>
                <w:sz w:val="24"/>
                <w:szCs w:val="24"/>
              </w:rPr>
            </w:pPr>
          </w:p>
        </w:tc>
        <w:tc>
          <w:tcPr>
            <w:tcW w:w="426" w:type="dxa"/>
          </w:tcPr>
          <w:p w14:paraId="6153B30E" w14:textId="77777777" w:rsidR="00123A62" w:rsidRDefault="00123A62" w:rsidP="00796C09">
            <w:pPr>
              <w:contextualSpacing/>
              <w:jc w:val="left"/>
              <w:rPr>
                <w:sz w:val="24"/>
                <w:szCs w:val="24"/>
              </w:rPr>
            </w:pPr>
          </w:p>
        </w:tc>
        <w:tc>
          <w:tcPr>
            <w:tcW w:w="425" w:type="dxa"/>
          </w:tcPr>
          <w:p w14:paraId="63090C22" w14:textId="77777777" w:rsidR="00123A62" w:rsidRDefault="00123A62" w:rsidP="00796C09">
            <w:pPr>
              <w:contextualSpacing/>
              <w:jc w:val="left"/>
              <w:rPr>
                <w:sz w:val="24"/>
                <w:szCs w:val="24"/>
              </w:rPr>
            </w:pPr>
          </w:p>
        </w:tc>
        <w:tc>
          <w:tcPr>
            <w:tcW w:w="425" w:type="dxa"/>
          </w:tcPr>
          <w:p w14:paraId="6D236258" w14:textId="77777777" w:rsidR="00123A62" w:rsidRDefault="00123A62" w:rsidP="00796C09">
            <w:pPr>
              <w:contextualSpacing/>
              <w:jc w:val="left"/>
              <w:rPr>
                <w:sz w:val="24"/>
                <w:szCs w:val="24"/>
              </w:rPr>
            </w:pPr>
          </w:p>
        </w:tc>
        <w:tc>
          <w:tcPr>
            <w:tcW w:w="425" w:type="dxa"/>
          </w:tcPr>
          <w:p w14:paraId="0180BCB0" w14:textId="77777777" w:rsidR="00123A62" w:rsidRDefault="00123A62" w:rsidP="00796C09">
            <w:pPr>
              <w:contextualSpacing/>
              <w:jc w:val="left"/>
              <w:rPr>
                <w:sz w:val="24"/>
                <w:szCs w:val="24"/>
              </w:rPr>
            </w:pPr>
          </w:p>
        </w:tc>
        <w:tc>
          <w:tcPr>
            <w:tcW w:w="426" w:type="dxa"/>
          </w:tcPr>
          <w:p w14:paraId="42D36303"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428A30F9" w14:textId="77777777" w:rsidR="00123A62" w:rsidRDefault="00123A62" w:rsidP="00796C09">
            <w:pPr>
              <w:contextualSpacing/>
              <w:jc w:val="left"/>
              <w:rPr>
                <w:sz w:val="24"/>
                <w:szCs w:val="24"/>
              </w:rPr>
            </w:pPr>
          </w:p>
        </w:tc>
        <w:tc>
          <w:tcPr>
            <w:tcW w:w="567" w:type="dxa"/>
            <w:shd w:val="clear" w:color="auto" w:fill="BFBFBF" w:themeFill="background1" w:themeFillShade="BF"/>
          </w:tcPr>
          <w:p w14:paraId="4A859F51" w14:textId="77777777" w:rsidR="00123A62" w:rsidRDefault="00123A62" w:rsidP="00796C09">
            <w:pPr>
              <w:contextualSpacing/>
              <w:jc w:val="left"/>
              <w:rPr>
                <w:sz w:val="24"/>
                <w:szCs w:val="24"/>
              </w:rPr>
            </w:pPr>
          </w:p>
        </w:tc>
        <w:tc>
          <w:tcPr>
            <w:tcW w:w="425" w:type="dxa"/>
          </w:tcPr>
          <w:p w14:paraId="033DBE9F" w14:textId="77777777" w:rsidR="00123A62" w:rsidRDefault="00123A62" w:rsidP="00796C09">
            <w:pPr>
              <w:contextualSpacing/>
              <w:jc w:val="left"/>
              <w:rPr>
                <w:sz w:val="24"/>
                <w:szCs w:val="24"/>
              </w:rPr>
            </w:pPr>
          </w:p>
        </w:tc>
        <w:tc>
          <w:tcPr>
            <w:tcW w:w="425" w:type="dxa"/>
          </w:tcPr>
          <w:p w14:paraId="7B8327C3"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72C68538" w14:textId="6175B3E4" w:rsidR="00123A62" w:rsidRDefault="00123A62" w:rsidP="00796C09">
            <w:pPr>
              <w:contextualSpacing/>
              <w:jc w:val="left"/>
              <w:rPr>
                <w:sz w:val="24"/>
                <w:szCs w:val="24"/>
              </w:rPr>
            </w:pPr>
          </w:p>
        </w:tc>
      </w:tr>
      <w:tr w:rsidR="00123A62" w14:paraId="7E21243F" w14:textId="77777777" w:rsidTr="00123A62">
        <w:tc>
          <w:tcPr>
            <w:tcW w:w="425" w:type="dxa"/>
            <w:vMerge w:val="restart"/>
            <w:vAlign w:val="center"/>
          </w:tcPr>
          <w:p w14:paraId="04144F79" w14:textId="525A317E" w:rsidR="00123A62" w:rsidRPr="006D3228" w:rsidRDefault="00123A62" w:rsidP="00796C09">
            <w:pPr>
              <w:contextualSpacing/>
              <w:jc w:val="left"/>
              <w:rPr>
                <w:sz w:val="18"/>
                <w:szCs w:val="18"/>
              </w:rPr>
            </w:pPr>
            <w:r>
              <w:rPr>
                <w:sz w:val="18"/>
                <w:szCs w:val="18"/>
              </w:rPr>
              <w:t>8.</w:t>
            </w:r>
          </w:p>
        </w:tc>
        <w:tc>
          <w:tcPr>
            <w:tcW w:w="993" w:type="dxa"/>
            <w:vMerge w:val="restart"/>
            <w:vAlign w:val="center"/>
          </w:tcPr>
          <w:p w14:paraId="1A399865" w14:textId="24A2A331" w:rsidR="00123A62" w:rsidRPr="00796C09" w:rsidRDefault="00123A62" w:rsidP="00796C09">
            <w:pPr>
              <w:contextualSpacing/>
              <w:jc w:val="left"/>
              <w:rPr>
                <w:sz w:val="18"/>
                <w:szCs w:val="18"/>
              </w:rPr>
            </w:pPr>
            <w:r w:rsidRPr="002548E9">
              <w:rPr>
                <w:sz w:val="18"/>
                <w:szCs w:val="18"/>
              </w:rPr>
              <w:t>Silny wiatr</w:t>
            </w:r>
          </w:p>
        </w:tc>
        <w:tc>
          <w:tcPr>
            <w:tcW w:w="1134" w:type="dxa"/>
            <w:vAlign w:val="center"/>
          </w:tcPr>
          <w:p w14:paraId="2E982073" w14:textId="0EA494B5" w:rsidR="00123A62" w:rsidRPr="002548E9" w:rsidRDefault="00123A62" w:rsidP="00796C09">
            <w:pPr>
              <w:contextualSpacing/>
              <w:jc w:val="left"/>
              <w:rPr>
                <w:sz w:val="14"/>
                <w:szCs w:val="14"/>
              </w:rPr>
            </w:pPr>
            <w:r w:rsidRPr="002548E9">
              <w:rPr>
                <w:sz w:val="14"/>
                <w:szCs w:val="14"/>
              </w:rPr>
              <w:t>zapobieganie</w:t>
            </w:r>
          </w:p>
        </w:tc>
        <w:tc>
          <w:tcPr>
            <w:tcW w:w="425" w:type="dxa"/>
            <w:shd w:val="clear" w:color="auto" w:fill="FF0000"/>
          </w:tcPr>
          <w:p w14:paraId="1D21B9BD"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31DF58F5" w14:textId="77777777" w:rsidR="00123A62" w:rsidRDefault="00123A62" w:rsidP="00796C09">
            <w:pPr>
              <w:contextualSpacing/>
              <w:jc w:val="left"/>
              <w:rPr>
                <w:sz w:val="24"/>
                <w:szCs w:val="24"/>
              </w:rPr>
            </w:pPr>
          </w:p>
        </w:tc>
        <w:tc>
          <w:tcPr>
            <w:tcW w:w="426" w:type="dxa"/>
          </w:tcPr>
          <w:p w14:paraId="60648BEA" w14:textId="77777777" w:rsidR="00123A62" w:rsidRDefault="00123A62" w:rsidP="00796C09">
            <w:pPr>
              <w:contextualSpacing/>
              <w:jc w:val="left"/>
              <w:rPr>
                <w:sz w:val="24"/>
                <w:szCs w:val="24"/>
              </w:rPr>
            </w:pPr>
          </w:p>
        </w:tc>
        <w:tc>
          <w:tcPr>
            <w:tcW w:w="425" w:type="dxa"/>
          </w:tcPr>
          <w:p w14:paraId="0C5872D7" w14:textId="77777777" w:rsidR="00123A62" w:rsidRDefault="00123A62" w:rsidP="00796C09">
            <w:pPr>
              <w:contextualSpacing/>
              <w:jc w:val="left"/>
              <w:rPr>
                <w:sz w:val="24"/>
                <w:szCs w:val="24"/>
              </w:rPr>
            </w:pPr>
          </w:p>
        </w:tc>
        <w:tc>
          <w:tcPr>
            <w:tcW w:w="425" w:type="dxa"/>
          </w:tcPr>
          <w:p w14:paraId="383A6BFC" w14:textId="77777777" w:rsidR="00123A62" w:rsidRDefault="00123A62" w:rsidP="00796C09">
            <w:pPr>
              <w:contextualSpacing/>
              <w:jc w:val="left"/>
              <w:rPr>
                <w:sz w:val="24"/>
                <w:szCs w:val="24"/>
              </w:rPr>
            </w:pPr>
          </w:p>
        </w:tc>
        <w:tc>
          <w:tcPr>
            <w:tcW w:w="425" w:type="dxa"/>
          </w:tcPr>
          <w:p w14:paraId="344D8022" w14:textId="77777777" w:rsidR="00123A62" w:rsidRDefault="00123A62" w:rsidP="00796C09">
            <w:pPr>
              <w:contextualSpacing/>
              <w:jc w:val="left"/>
              <w:rPr>
                <w:sz w:val="24"/>
                <w:szCs w:val="24"/>
              </w:rPr>
            </w:pPr>
          </w:p>
        </w:tc>
        <w:tc>
          <w:tcPr>
            <w:tcW w:w="426" w:type="dxa"/>
          </w:tcPr>
          <w:p w14:paraId="1C396D2C" w14:textId="77777777" w:rsidR="00123A62" w:rsidRDefault="00123A62" w:rsidP="00796C09">
            <w:pPr>
              <w:contextualSpacing/>
              <w:jc w:val="left"/>
              <w:rPr>
                <w:sz w:val="24"/>
                <w:szCs w:val="24"/>
              </w:rPr>
            </w:pPr>
          </w:p>
        </w:tc>
        <w:tc>
          <w:tcPr>
            <w:tcW w:w="425" w:type="dxa"/>
          </w:tcPr>
          <w:p w14:paraId="621DFC23" w14:textId="77777777" w:rsidR="00123A62" w:rsidRDefault="00123A62" w:rsidP="00796C09">
            <w:pPr>
              <w:contextualSpacing/>
              <w:jc w:val="left"/>
              <w:rPr>
                <w:sz w:val="24"/>
                <w:szCs w:val="24"/>
              </w:rPr>
            </w:pPr>
          </w:p>
        </w:tc>
        <w:tc>
          <w:tcPr>
            <w:tcW w:w="425" w:type="dxa"/>
          </w:tcPr>
          <w:p w14:paraId="335EABAC" w14:textId="77777777" w:rsidR="00123A62" w:rsidRDefault="00123A62" w:rsidP="00796C09">
            <w:pPr>
              <w:contextualSpacing/>
              <w:jc w:val="left"/>
              <w:rPr>
                <w:sz w:val="24"/>
                <w:szCs w:val="24"/>
              </w:rPr>
            </w:pPr>
          </w:p>
        </w:tc>
        <w:tc>
          <w:tcPr>
            <w:tcW w:w="425" w:type="dxa"/>
          </w:tcPr>
          <w:p w14:paraId="51ECC0F9" w14:textId="77777777" w:rsidR="00123A62" w:rsidRDefault="00123A62" w:rsidP="00796C09">
            <w:pPr>
              <w:contextualSpacing/>
              <w:jc w:val="left"/>
              <w:rPr>
                <w:sz w:val="24"/>
                <w:szCs w:val="24"/>
              </w:rPr>
            </w:pPr>
          </w:p>
        </w:tc>
        <w:tc>
          <w:tcPr>
            <w:tcW w:w="426" w:type="dxa"/>
          </w:tcPr>
          <w:p w14:paraId="02B3E1FC" w14:textId="77777777" w:rsidR="00123A62" w:rsidRDefault="00123A62" w:rsidP="00796C09">
            <w:pPr>
              <w:contextualSpacing/>
              <w:jc w:val="left"/>
              <w:rPr>
                <w:sz w:val="24"/>
                <w:szCs w:val="24"/>
              </w:rPr>
            </w:pPr>
          </w:p>
        </w:tc>
        <w:tc>
          <w:tcPr>
            <w:tcW w:w="425" w:type="dxa"/>
          </w:tcPr>
          <w:p w14:paraId="49F125A3" w14:textId="77777777" w:rsidR="00123A62" w:rsidRDefault="00123A62" w:rsidP="00796C09">
            <w:pPr>
              <w:contextualSpacing/>
              <w:jc w:val="left"/>
              <w:rPr>
                <w:sz w:val="24"/>
                <w:szCs w:val="24"/>
              </w:rPr>
            </w:pPr>
          </w:p>
        </w:tc>
        <w:tc>
          <w:tcPr>
            <w:tcW w:w="425" w:type="dxa"/>
          </w:tcPr>
          <w:p w14:paraId="433DB4AF" w14:textId="77777777" w:rsidR="00123A62" w:rsidRDefault="00123A62" w:rsidP="00796C09">
            <w:pPr>
              <w:contextualSpacing/>
              <w:jc w:val="left"/>
              <w:rPr>
                <w:sz w:val="24"/>
                <w:szCs w:val="24"/>
              </w:rPr>
            </w:pPr>
          </w:p>
        </w:tc>
        <w:tc>
          <w:tcPr>
            <w:tcW w:w="425" w:type="dxa"/>
          </w:tcPr>
          <w:p w14:paraId="31497F95"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6BB04115" w14:textId="77777777" w:rsidR="00123A62" w:rsidRDefault="00123A62" w:rsidP="00796C09">
            <w:pPr>
              <w:contextualSpacing/>
              <w:jc w:val="left"/>
              <w:rPr>
                <w:sz w:val="24"/>
                <w:szCs w:val="24"/>
              </w:rPr>
            </w:pPr>
          </w:p>
        </w:tc>
        <w:tc>
          <w:tcPr>
            <w:tcW w:w="425" w:type="dxa"/>
          </w:tcPr>
          <w:p w14:paraId="63BDA72E" w14:textId="77777777" w:rsidR="00123A62" w:rsidRDefault="00123A62" w:rsidP="00796C09">
            <w:pPr>
              <w:contextualSpacing/>
              <w:jc w:val="left"/>
              <w:rPr>
                <w:sz w:val="24"/>
                <w:szCs w:val="24"/>
              </w:rPr>
            </w:pPr>
          </w:p>
        </w:tc>
        <w:tc>
          <w:tcPr>
            <w:tcW w:w="425" w:type="dxa"/>
          </w:tcPr>
          <w:p w14:paraId="7DC386EB" w14:textId="77777777" w:rsidR="00123A62" w:rsidRDefault="00123A62" w:rsidP="00796C09">
            <w:pPr>
              <w:contextualSpacing/>
              <w:jc w:val="left"/>
              <w:rPr>
                <w:sz w:val="24"/>
                <w:szCs w:val="24"/>
              </w:rPr>
            </w:pPr>
          </w:p>
        </w:tc>
        <w:tc>
          <w:tcPr>
            <w:tcW w:w="425" w:type="dxa"/>
          </w:tcPr>
          <w:p w14:paraId="511BE533"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3634AADF"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1D8C0295" w14:textId="77777777" w:rsidR="00123A62" w:rsidRDefault="00123A62" w:rsidP="00796C09">
            <w:pPr>
              <w:contextualSpacing/>
              <w:jc w:val="left"/>
              <w:rPr>
                <w:sz w:val="24"/>
                <w:szCs w:val="24"/>
              </w:rPr>
            </w:pPr>
          </w:p>
        </w:tc>
        <w:tc>
          <w:tcPr>
            <w:tcW w:w="425" w:type="dxa"/>
          </w:tcPr>
          <w:p w14:paraId="1F4BD23E" w14:textId="77777777" w:rsidR="00123A62" w:rsidRDefault="00123A62" w:rsidP="00796C09">
            <w:pPr>
              <w:contextualSpacing/>
              <w:jc w:val="left"/>
              <w:rPr>
                <w:sz w:val="24"/>
                <w:szCs w:val="24"/>
              </w:rPr>
            </w:pPr>
          </w:p>
        </w:tc>
        <w:tc>
          <w:tcPr>
            <w:tcW w:w="425" w:type="dxa"/>
          </w:tcPr>
          <w:p w14:paraId="3ACD4C45" w14:textId="77777777" w:rsidR="00123A62" w:rsidRDefault="00123A62" w:rsidP="00796C09">
            <w:pPr>
              <w:contextualSpacing/>
              <w:jc w:val="left"/>
              <w:rPr>
                <w:sz w:val="24"/>
                <w:szCs w:val="24"/>
              </w:rPr>
            </w:pPr>
          </w:p>
        </w:tc>
        <w:tc>
          <w:tcPr>
            <w:tcW w:w="426" w:type="dxa"/>
          </w:tcPr>
          <w:p w14:paraId="70F3D24C"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4D7A8A4" w14:textId="77777777" w:rsidR="00123A62" w:rsidRDefault="00123A62" w:rsidP="00796C09">
            <w:pPr>
              <w:contextualSpacing/>
              <w:jc w:val="left"/>
              <w:rPr>
                <w:sz w:val="24"/>
                <w:szCs w:val="24"/>
              </w:rPr>
            </w:pPr>
          </w:p>
        </w:tc>
        <w:tc>
          <w:tcPr>
            <w:tcW w:w="425" w:type="dxa"/>
          </w:tcPr>
          <w:p w14:paraId="706D7F4E" w14:textId="77777777" w:rsidR="00123A62" w:rsidRDefault="00123A62" w:rsidP="00796C09">
            <w:pPr>
              <w:contextualSpacing/>
              <w:jc w:val="left"/>
              <w:rPr>
                <w:sz w:val="24"/>
                <w:szCs w:val="24"/>
              </w:rPr>
            </w:pPr>
          </w:p>
        </w:tc>
        <w:tc>
          <w:tcPr>
            <w:tcW w:w="425" w:type="dxa"/>
          </w:tcPr>
          <w:p w14:paraId="33B9CA79" w14:textId="77777777" w:rsidR="00123A62" w:rsidRDefault="00123A62" w:rsidP="00796C09">
            <w:pPr>
              <w:contextualSpacing/>
              <w:jc w:val="left"/>
              <w:rPr>
                <w:sz w:val="24"/>
                <w:szCs w:val="24"/>
              </w:rPr>
            </w:pPr>
          </w:p>
        </w:tc>
        <w:tc>
          <w:tcPr>
            <w:tcW w:w="426" w:type="dxa"/>
          </w:tcPr>
          <w:p w14:paraId="7999569A" w14:textId="77777777" w:rsidR="00123A62" w:rsidRDefault="00123A62" w:rsidP="00796C09">
            <w:pPr>
              <w:contextualSpacing/>
              <w:jc w:val="left"/>
              <w:rPr>
                <w:sz w:val="24"/>
                <w:szCs w:val="24"/>
              </w:rPr>
            </w:pPr>
          </w:p>
        </w:tc>
        <w:tc>
          <w:tcPr>
            <w:tcW w:w="425" w:type="dxa"/>
          </w:tcPr>
          <w:p w14:paraId="0A9C3933" w14:textId="77777777" w:rsidR="00123A62" w:rsidRDefault="00123A62" w:rsidP="00796C09">
            <w:pPr>
              <w:contextualSpacing/>
              <w:jc w:val="left"/>
              <w:rPr>
                <w:sz w:val="24"/>
                <w:szCs w:val="24"/>
              </w:rPr>
            </w:pPr>
          </w:p>
        </w:tc>
        <w:tc>
          <w:tcPr>
            <w:tcW w:w="567" w:type="dxa"/>
            <w:shd w:val="clear" w:color="auto" w:fill="BFBFBF" w:themeFill="background1" w:themeFillShade="BF"/>
          </w:tcPr>
          <w:p w14:paraId="264B18B2" w14:textId="77777777" w:rsidR="00123A62" w:rsidRDefault="00123A62" w:rsidP="00796C09">
            <w:pPr>
              <w:contextualSpacing/>
              <w:jc w:val="left"/>
              <w:rPr>
                <w:sz w:val="24"/>
                <w:szCs w:val="24"/>
              </w:rPr>
            </w:pPr>
          </w:p>
        </w:tc>
        <w:tc>
          <w:tcPr>
            <w:tcW w:w="425" w:type="dxa"/>
          </w:tcPr>
          <w:p w14:paraId="29FF1CDD" w14:textId="77777777" w:rsidR="00123A62" w:rsidRDefault="00123A62" w:rsidP="00796C09">
            <w:pPr>
              <w:contextualSpacing/>
              <w:jc w:val="left"/>
              <w:rPr>
                <w:sz w:val="24"/>
                <w:szCs w:val="24"/>
              </w:rPr>
            </w:pPr>
          </w:p>
        </w:tc>
        <w:tc>
          <w:tcPr>
            <w:tcW w:w="425" w:type="dxa"/>
          </w:tcPr>
          <w:p w14:paraId="24101236"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3B03069A" w14:textId="7199604B" w:rsidR="00123A62" w:rsidRDefault="00123A62" w:rsidP="00796C09">
            <w:pPr>
              <w:contextualSpacing/>
              <w:jc w:val="left"/>
              <w:rPr>
                <w:sz w:val="24"/>
                <w:szCs w:val="24"/>
              </w:rPr>
            </w:pPr>
          </w:p>
        </w:tc>
      </w:tr>
      <w:tr w:rsidR="00123A62" w14:paraId="0D780D84" w14:textId="77777777" w:rsidTr="00DE78A1">
        <w:tc>
          <w:tcPr>
            <w:tcW w:w="425" w:type="dxa"/>
            <w:vMerge/>
            <w:vAlign w:val="center"/>
          </w:tcPr>
          <w:p w14:paraId="58789114" w14:textId="77777777" w:rsidR="00123A62" w:rsidRPr="006D3228" w:rsidRDefault="00123A62" w:rsidP="00796C09">
            <w:pPr>
              <w:contextualSpacing/>
              <w:jc w:val="left"/>
              <w:rPr>
                <w:sz w:val="18"/>
                <w:szCs w:val="18"/>
              </w:rPr>
            </w:pPr>
          </w:p>
        </w:tc>
        <w:tc>
          <w:tcPr>
            <w:tcW w:w="993" w:type="dxa"/>
            <w:vMerge/>
          </w:tcPr>
          <w:p w14:paraId="24628069" w14:textId="77777777" w:rsidR="00123A62" w:rsidRPr="00796C09" w:rsidRDefault="00123A62" w:rsidP="00796C09">
            <w:pPr>
              <w:contextualSpacing/>
              <w:jc w:val="left"/>
              <w:rPr>
                <w:sz w:val="18"/>
                <w:szCs w:val="18"/>
              </w:rPr>
            </w:pPr>
          </w:p>
        </w:tc>
        <w:tc>
          <w:tcPr>
            <w:tcW w:w="1134" w:type="dxa"/>
            <w:vAlign w:val="center"/>
          </w:tcPr>
          <w:p w14:paraId="71E5154E" w14:textId="5AE9907C" w:rsidR="00123A62" w:rsidRPr="002548E9" w:rsidRDefault="00123A62" w:rsidP="00796C09">
            <w:pPr>
              <w:contextualSpacing/>
              <w:jc w:val="left"/>
              <w:rPr>
                <w:sz w:val="14"/>
                <w:szCs w:val="14"/>
              </w:rPr>
            </w:pPr>
            <w:r w:rsidRPr="002548E9">
              <w:rPr>
                <w:sz w:val="14"/>
                <w:szCs w:val="14"/>
              </w:rPr>
              <w:t>przygotowanie</w:t>
            </w:r>
          </w:p>
        </w:tc>
        <w:tc>
          <w:tcPr>
            <w:tcW w:w="425" w:type="dxa"/>
            <w:shd w:val="clear" w:color="auto" w:fill="FF0000"/>
          </w:tcPr>
          <w:p w14:paraId="7C6F5761"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67822CB"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59DB97A4"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58555CDF" w14:textId="77777777" w:rsidR="00123A62" w:rsidRDefault="00123A62" w:rsidP="00796C09">
            <w:pPr>
              <w:contextualSpacing/>
              <w:jc w:val="left"/>
              <w:rPr>
                <w:sz w:val="24"/>
                <w:szCs w:val="24"/>
              </w:rPr>
            </w:pPr>
          </w:p>
        </w:tc>
        <w:tc>
          <w:tcPr>
            <w:tcW w:w="425" w:type="dxa"/>
          </w:tcPr>
          <w:p w14:paraId="5DD8BF3C" w14:textId="77777777" w:rsidR="00123A62" w:rsidRDefault="00123A62" w:rsidP="00796C09">
            <w:pPr>
              <w:contextualSpacing/>
              <w:jc w:val="left"/>
              <w:rPr>
                <w:sz w:val="24"/>
                <w:szCs w:val="24"/>
              </w:rPr>
            </w:pPr>
          </w:p>
        </w:tc>
        <w:tc>
          <w:tcPr>
            <w:tcW w:w="425" w:type="dxa"/>
          </w:tcPr>
          <w:p w14:paraId="5F2D5409" w14:textId="77777777" w:rsidR="00123A62" w:rsidRDefault="00123A62" w:rsidP="00796C09">
            <w:pPr>
              <w:contextualSpacing/>
              <w:jc w:val="left"/>
              <w:rPr>
                <w:sz w:val="24"/>
                <w:szCs w:val="24"/>
              </w:rPr>
            </w:pPr>
          </w:p>
        </w:tc>
        <w:tc>
          <w:tcPr>
            <w:tcW w:w="426" w:type="dxa"/>
          </w:tcPr>
          <w:p w14:paraId="68FDC50B" w14:textId="77777777" w:rsidR="00123A62" w:rsidRDefault="00123A62" w:rsidP="00796C09">
            <w:pPr>
              <w:contextualSpacing/>
              <w:jc w:val="left"/>
              <w:rPr>
                <w:sz w:val="24"/>
                <w:szCs w:val="24"/>
              </w:rPr>
            </w:pPr>
          </w:p>
        </w:tc>
        <w:tc>
          <w:tcPr>
            <w:tcW w:w="425" w:type="dxa"/>
          </w:tcPr>
          <w:p w14:paraId="6A7D26C9" w14:textId="77777777" w:rsidR="00123A62" w:rsidRDefault="00123A62" w:rsidP="00796C09">
            <w:pPr>
              <w:contextualSpacing/>
              <w:jc w:val="left"/>
              <w:rPr>
                <w:sz w:val="24"/>
                <w:szCs w:val="24"/>
              </w:rPr>
            </w:pPr>
          </w:p>
        </w:tc>
        <w:tc>
          <w:tcPr>
            <w:tcW w:w="425" w:type="dxa"/>
          </w:tcPr>
          <w:p w14:paraId="5E45ED85"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3BB5F4DD"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4E7F8B31"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0E0BA687"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700046B5" w14:textId="77777777" w:rsidR="00123A62" w:rsidRDefault="00123A62" w:rsidP="00796C09">
            <w:pPr>
              <w:contextualSpacing/>
              <w:jc w:val="left"/>
              <w:rPr>
                <w:sz w:val="24"/>
                <w:szCs w:val="24"/>
              </w:rPr>
            </w:pPr>
          </w:p>
        </w:tc>
        <w:tc>
          <w:tcPr>
            <w:tcW w:w="425" w:type="dxa"/>
          </w:tcPr>
          <w:p w14:paraId="55A57A66"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48558394" w14:textId="77777777" w:rsidR="00123A62" w:rsidRDefault="00123A62" w:rsidP="00796C09">
            <w:pPr>
              <w:contextualSpacing/>
              <w:jc w:val="left"/>
              <w:rPr>
                <w:sz w:val="24"/>
                <w:szCs w:val="24"/>
              </w:rPr>
            </w:pPr>
          </w:p>
        </w:tc>
        <w:tc>
          <w:tcPr>
            <w:tcW w:w="425" w:type="dxa"/>
          </w:tcPr>
          <w:p w14:paraId="13A5AD85" w14:textId="77777777" w:rsidR="00123A62" w:rsidRDefault="00123A62" w:rsidP="00796C09">
            <w:pPr>
              <w:contextualSpacing/>
              <w:jc w:val="left"/>
              <w:rPr>
                <w:sz w:val="24"/>
                <w:szCs w:val="24"/>
              </w:rPr>
            </w:pPr>
          </w:p>
        </w:tc>
        <w:tc>
          <w:tcPr>
            <w:tcW w:w="425" w:type="dxa"/>
          </w:tcPr>
          <w:p w14:paraId="55FE783E" w14:textId="77777777" w:rsidR="00123A62" w:rsidRDefault="00123A62" w:rsidP="00796C09">
            <w:pPr>
              <w:contextualSpacing/>
              <w:jc w:val="left"/>
              <w:rPr>
                <w:sz w:val="24"/>
                <w:szCs w:val="24"/>
              </w:rPr>
            </w:pPr>
          </w:p>
        </w:tc>
        <w:tc>
          <w:tcPr>
            <w:tcW w:w="425" w:type="dxa"/>
          </w:tcPr>
          <w:p w14:paraId="1E57D3D1" w14:textId="77777777" w:rsidR="00123A62" w:rsidRDefault="00123A62" w:rsidP="00796C09">
            <w:pPr>
              <w:contextualSpacing/>
              <w:jc w:val="left"/>
              <w:rPr>
                <w:sz w:val="24"/>
                <w:szCs w:val="24"/>
              </w:rPr>
            </w:pPr>
          </w:p>
        </w:tc>
        <w:tc>
          <w:tcPr>
            <w:tcW w:w="426" w:type="dxa"/>
          </w:tcPr>
          <w:p w14:paraId="2A65C4FB" w14:textId="77777777" w:rsidR="00123A62" w:rsidRDefault="00123A62" w:rsidP="00796C09">
            <w:pPr>
              <w:contextualSpacing/>
              <w:jc w:val="left"/>
              <w:rPr>
                <w:sz w:val="24"/>
                <w:szCs w:val="24"/>
              </w:rPr>
            </w:pPr>
          </w:p>
        </w:tc>
        <w:tc>
          <w:tcPr>
            <w:tcW w:w="425" w:type="dxa"/>
          </w:tcPr>
          <w:p w14:paraId="1D4292AC" w14:textId="77777777" w:rsidR="00123A62" w:rsidRDefault="00123A62" w:rsidP="00796C09">
            <w:pPr>
              <w:contextualSpacing/>
              <w:jc w:val="left"/>
              <w:rPr>
                <w:sz w:val="24"/>
                <w:szCs w:val="24"/>
              </w:rPr>
            </w:pPr>
          </w:p>
        </w:tc>
        <w:tc>
          <w:tcPr>
            <w:tcW w:w="425" w:type="dxa"/>
          </w:tcPr>
          <w:p w14:paraId="1E01A0E3"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3F85D41F"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0C2770D2"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601FEDAC"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43EDC0F7" w14:textId="77777777" w:rsidR="00123A62" w:rsidRDefault="00123A62" w:rsidP="00796C09">
            <w:pPr>
              <w:contextualSpacing/>
              <w:jc w:val="left"/>
              <w:rPr>
                <w:sz w:val="24"/>
                <w:szCs w:val="24"/>
              </w:rPr>
            </w:pPr>
          </w:p>
        </w:tc>
        <w:tc>
          <w:tcPr>
            <w:tcW w:w="425" w:type="dxa"/>
          </w:tcPr>
          <w:p w14:paraId="1310A9A3"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014886E5" w14:textId="77777777" w:rsidR="00123A62" w:rsidRDefault="00123A62" w:rsidP="00796C09">
            <w:pPr>
              <w:contextualSpacing/>
              <w:jc w:val="left"/>
              <w:rPr>
                <w:sz w:val="24"/>
                <w:szCs w:val="24"/>
              </w:rPr>
            </w:pPr>
          </w:p>
        </w:tc>
        <w:tc>
          <w:tcPr>
            <w:tcW w:w="425" w:type="dxa"/>
          </w:tcPr>
          <w:p w14:paraId="566BA6E7" w14:textId="77777777" w:rsidR="00123A62" w:rsidRDefault="00123A62" w:rsidP="00796C09">
            <w:pPr>
              <w:contextualSpacing/>
              <w:jc w:val="left"/>
              <w:rPr>
                <w:sz w:val="24"/>
                <w:szCs w:val="24"/>
              </w:rPr>
            </w:pPr>
          </w:p>
        </w:tc>
        <w:tc>
          <w:tcPr>
            <w:tcW w:w="567" w:type="dxa"/>
            <w:shd w:val="clear" w:color="auto" w:fill="BFBFBF" w:themeFill="background1" w:themeFillShade="BF"/>
          </w:tcPr>
          <w:p w14:paraId="7AEED018" w14:textId="77777777" w:rsidR="00123A62" w:rsidRDefault="00123A62" w:rsidP="00796C09">
            <w:pPr>
              <w:contextualSpacing/>
              <w:jc w:val="left"/>
              <w:rPr>
                <w:sz w:val="24"/>
                <w:szCs w:val="24"/>
              </w:rPr>
            </w:pPr>
          </w:p>
        </w:tc>
        <w:tc>
          <w:tcPr>
            <w:tcW w:w="425" w:type="dxa"/>
          </w:tcPr>
          <w:p w14:paraId="36B22EC4" w14:textId="77777777" w:rsidR="00123A62" w:rsidRDefault="00123A62" w:rsidP="00796C09">
            <w:pPr>
              <w:contextualSpacing/>
              <w:jc w:val="left"/>
              <w:rPr>
                <w:sz w:val="24"/>
                <w:szCs w:val="24"/>
              </w:rPr>
            </w:pPr>
          </w:p>
        </w:tc>
        <w:tc>
          <w:tcPr>
            <w:tcW w:w="425" w:type="dxa"/>
            <w:shd w:val="clear" w:color="auto" w:fill="BFBFBF" w:themeFill="background1" w:themeFillShade="BF"/>
          </w:tcPr>
          <w:p w14:paraId="26C76771" w14:textId="77777777" w:rsidR="00123A62" w:rsidRDefault="00123A62" w:rsidP="00796C09">
            <w:pPr>
              <w:contextualSpacing/>
              <w:jc w:val="left"/>
              <w:rPr>
                <w:sz w:val="24"/>
                <w:szCs w:val="24"/>
              </w:rPr>
            </w:pPr>
          </w:p>
        </w:tc>
        <w:tc>
          <w:tcPr>
            <w:tcW w:w="426" w:type="dxa"/>
            <w:shd w:val="clear" w:color="auto" w:fill="BFBFBF" w:themeFill="background1" w:themeFillShade="BF"/>
          </w:tcPr>
          <w:p w14:paraId="6CB8ED64" w14:textId="179769ED" w:rsidR="00123A62" w:rsidRDefault="00123A62" w:rsidP="00796C09">
            <w:pPr>
              <w:contextualSpacing/>
              <w:jc w:val="left"/>
              <w:rPr>
                <w:sz w:val="24"/>
                <w:szCs w:val="24"/>
              </w:rPr>
            </w:pPr>
          </w:p>
        </w:tc>
      </w:tr>
      <w:tr w:rsidR="00123A62" w14:paraId="238EC544" w14:textId="77777777" w:rsidTr="00DE78A1">
        <w:trPr>
          <w:trHeight w:val="328"/>
        </w:trPr>
        <w:tc>
          <w:tcPr>
            <w:tcW w:w="425" w:type="dxa"/>
            <w:vMerge w:val="restart"/>
            <w:vAlign w:val="center"/>
          </w:tcPr>
          <w:p w14:paraId="2D0D652E" w14:textId="16CC301F" w:rsidR="00123A62" w:rsidRPr="006D3228" w:rsidRDefault="00123A62" w:rsidP="005053B0">
            <w:pPr>
              <w:contextualSpacing/>
              <w:jc w:val="left"/>
              <w:rPr>
                <w:sz w:val="18"/>
                <w:szCs w:val="18"/>
              </w:rPr>
            </w:pPr>
            <w:r>
              <w:rPr>
                <w:sz w:val="18"/>
                <w:szCs w:val="18"/>
              </w:rPr>
              <w:t>9</w:t>
            </w:r>
          </w:p>
        </w:tc>
        <w:tc>
          <w:tcPr>
            <w:tcW w:w="993" w:type="dxa"/>
            <w:vMerge w:val="restart"/>
          </w:tcPr>
          <w:p w14:paraId="67208BF9" w14:textId="77777777" w:rsidR="00123A62" w:rsidRPr="005053B0" w:rsidRDefault="00123A62" w:rsidP="005053B0">
            <w:pPr>
              <w:contextualSpacing/>
              <w:jc w:val="left"/>
              <w:rPr>
                <w:sz w:val="16"/>
                <w:szCs w:val="16"/>
              </w:rPr>
            </w:pPr>
            <w:r w:rsidRPr="005053B0">
              <w:rPr>
                <w:sz w:val="16"/>
                <w:szCs w:val="16"/>
              </w:rPr>
              <w:t>Zakłócenia</w:t>
            </w:r>
          </w:p>
          <w:p w14:paraId="75EF6CB3" w14:textId="66A6C804" w:rsidR="00123A62" w:rsidRPr="00796C09" w:rsidRDefault="00123A62" w:rsidP="005053B0">
            <w:pPr>
              <w:contextualSpacing/>
              <w:jc w:val="left"/>
              <w:rPr>
                <w:sz w:val="18"/>
                <w:szCs w:val="18"/>
              </w:rPr>
            </w:pPr>
            <w:r w:rsidRPr="005053B0">
              <w:rPr>
                <w:sz w:val="16"/>
                <w:szCs w:val="16"/>
              </w:rPr>
              <w:t>w systemie paliwowym</w:t>
            </w:r>
          </w:p>
        </w:tc>
        <w:tc>
          <w:tcPr>
            <w:tcW w:w="1134" w:type="dxa"/>
            <w:vAlign w:val="center"/>
          </w:tcPr>
          <w:p w14:paraId="7D2A0ACE" w14:textId="42787266" w:rsidR="00123A62" w:rsidRPr="002548E9" w:rsidRDefault="00123A62" w:rsidP="005053B0">
            <w:pPr>
              <w:contextualSpacing/>
              <w:jc w:val="left"/>
              <w:rPr>
                <w:sz w:val="14"/>
                <w:szCs w:val="14"/>
              </w:rPr>
            </w:pPr>
            <w:r w:rsidRPr="002548E9">
              <w:rPr>
                <w:sz w:val="14"/>
                <w:szCs w:val="14"/>
              </w:rPr>
              <w:t>zapobieganie</w:t>
            </w:r>
          </w:p>
        </w:tc>
        <w:tc>
          <w:tcPr>
            <w:tcW w:w="425" w:type="dxa"/>
            <w:shd w:val="clear" w:color="auto" w:fill="FF0000"/>
          </w:tcPr>
          <w:p w14:paraId="50ED83BC" w14:textId="77777777" w:rsidR="00123A62" w:rsidRDefault="00123A62" w:rsidP="005053B0">
            <w:pPr>
              <w:contextualSpacing/>
              <w:jc w:val="left"/>
              <w:rPr>
                <w:sz w:val="24"/>
                <w:szCs w:val="24"/>
              </w:rPr>
            </w:pPr>
          </w:p>
        </w:tc>
        <w:tc>
          <w:tcPr>
            <w:tcW w:w="425" w:type="dxa"/>
            <w:shd w:val="clear" w:color="auto" w:fill="BFBFBF" w:themeFill="background1" w:themeFillShade="BF"/>
          </w:tcPr>
          <w:p w14:paraId="42E3A9B9" w14:textId="77777777" w:rsidR="00123A62" w:rsidRDefault="00123A62" w:rsidP="005053B0">
            <w:pPr>
              <w:contextualSpacing/>
              <w:jc w:val="left"/>
              <w:rPr>
                <w:sz w:val="24"/>
                <w:szCs w:val="24"/>
              </w:rPr>
            </w:pPr>
          </w:p>
        </w:tc>
        <w:tc>
          <w:tcPr>
            <w:tcW w:w="426" w:type="dxa"/>
          </w:tcPr>
          <w:p w14:paraId="32F303A9" w14:textId="77777777" w:rsidR="00123A62" w:rsidRDefault="00123A62" w:rsidP="005053B0">
            <w:pPr>
              <w:contextualSpacing/>
              <w:jc w:val="left"/>
              <w:rPr>
                <w:sz w:val="24"/>
                <w:szCs w:val="24"/>
              </w:rPr>
            </w:pPr>
          </w:p>
        </w:tc>
        <w:tc>
          <w:tcPr>
            <w:tcW w:w="425" w:type="dxa"/>
          </w:tcPr>
          <w:p w14:paraId="2FE041FD" w14:textId="77777777" w:rsidR="00123A62" w:rsidRDefault="00123A62" w:rsidP="005053B0">
            <w:pPr>
              <w:contextualSpacing/>
              <w:jc w:val="left"/>
              <w:rPr>
                <w:sz w:val="24"/>
                <w:szCs w:val="24"/>
              </w:rPr>
            </w:pPr>
          </w:p>
        </w:tc>
        <w:tc>
          <w:tcPr>
            <w:tcW w:w="425" w:type="dxa"/>
          </w:tcPr>
          <w:p w14:paraId="49504759" w14:textId="77777777" w:rsidR="00123A62" w:rsidRDefault="00123A62" w:rsidP="005053B0">
            <w:pPr>
              <w:contextualSpacing/>
              <w:jc w:val="left"/>
              <w:rPr>
                <w:sz w:val="24"/>
                <w:szCs w:val="24"/>
              </w:rPr>
            </w:pPr>
          </w:p>
        </w:tc>
        <w:tc>
          <w:tcPr>
            <w:tcW w:w="425" w:type="dxa"/>
          </w:tcPr>
          <w:p w14:paraId="27CE0344" w14:textId="77777777" w:rsidR="00123A62" w:rsidRDefault="00123A62" w:rsidP="005053B0">
            <w:pPr>
              <w:contextualSpacing/>
              <w:jc w:val="left"/>
              <w:rPr>
                <w:sz w:val="24"/>
                <w:szCs w:val="24"/>
              </w:rPr>
            </w:pPr>
          </w:p>
        </w:tc>
        <w:tc>
          <w:tcPr>
            <w:tcW w:w="426" w:type="dxa"/>
          </w:tcPr>
          <w:p w14:paraId="25600AB1" w14:textId="77777777" w:rsidR="00123A62" w:rsidRDefault="00123A62" w:rsidP="005053B0">
            <w:pPr>
              <w:contextualSpacing/>
              <w:jc w:val="left"/>
              <w:rPr>
                <w:sz w:val="24"/>
                <w:szCs w:val="24"/>
              </w:rPr>
            </w:pPr>
          </w:p>
        </w:tc>
        <w:tc>
          <w:tcPr>
            <w:tcW w:w="425" w:type="dxa"/>
          </w:tcPr>
          <w:p w14:paraId="7086EA9C" w14:textId="77777777" w:rsidR="00123A62" w:rsidRDefault="00123A62" w:rsidP="005053B0">
            <w:pPr>
              <w:contextualSpacing/>
              <w:jc w:val="left"/>
              <w:rPr>
                <w:sz w:val="24"/>
                <w:szCs w:val="24"/>
              </w:rPr>
            </w:pPr>
          </w:p>
        </w:tc>
        <w:tc>
          <w:tcPr>
            <w:tcW w:w="425" w:type="dxa"/>
          </w:tcPr>
          <w:p w14:paraId="02E3595D" w14:textId="77777777" w:rsidR="00123A62" w:rsidRDefault="00123A62" w:rsidP="005053B0">
            <w:pPr>
              <w:contextualSpacing/>
              <w:jc w:val="left"/>
              <w:rPr>
                <w:sz w:val="24"/>
                <w:szCs w:val="24"/>
              </w:rPr>
            </w:pPr>
          </w:p>
        </w:tc>
        <w:tc>
          <w:tcPr>
            <w:tcW w:w="425" w:type="dxa"/>
          </w:tcPr>
          <w:p w14:paraId="66E7ED78" w14:textId="77777777" w:rsidR="00123A62" w:rsidRDefault="00123A62" w:rsidP="005053B0">
            <w:pPr>
              <w:contextualSpacing/>
              <w:jc w:val="left"/>
              <w:rPr>
                <w:sz w:val="24"/>
                <w:szCs w:val="24"/>
              </w:rPr>
            </w:pPr>
          </w:p>
        </w:tc>
        <w:tc>
          <w:tcPr>
            <w:tcW w:w="426" w:type="dxa"/>
          </w:tcPr>
          <w:p w14:paraId="6A8E06A2" w14:textId="77777777" w:rsidR="00123A62" w:rsidRDefault="00123A62" w:rsidP="005053B0">
            <w:pPr>
              <w:contextualSpacing/>
              <w:jc w:val="left"/>
              <w:rPr>
                <w:sz w:val="24"/>
                <w:szCs w:val="24"/>
              </w:rPr>
            </w:pPr>
          </w:p>
        </w:tc>
        <w:tc>
          <w:tcPr>
            <w:tcW w:w="425" w:type="dxa"/>
          </w:tcPr>
          <w:p w14:paraId="65A1773A" w14:textId="77777777" w:rsidR="00123A62" w:rsidRDefault="00123A62" w:rsidP="005053B0">
            <w:pPr>
              <w:contextualSpacing/>
              <w:jc w:val="left"/>
              <w:rPr>
                <w:sz w:val="24"/>
                <w:szCs w:val="24"/>
              </w:rPr>
            </w:pPr>
          </w:p>
        </w:tc>
        <w:tc>
          <w:tcPr>
            <w:tcW w:w="425" w:type="dxa"/>
          </w:tcPr>
          <w:p w14:paraId="7E67C801" w14:textId="77777777" w:rsidR="00123A62" w:rsidRDefault="00123A62" w:rsidP="005053B0">
            <w:pPr>
              <w:contextualSpacing/>
              <w:jc w:val="left"/>
              <w:rPr>
                <w:sz w:val="24"/>
                <w:szCs w:val="24"/>
              </w:rPr>
            </w:pPr>
          </w:p>
        </w:tc>
        <w:tc>
          <w:tcPr>
            <w:tcW w:w="425" w:type="dxa"/>
          </w:tcPr>
          <w:p w14:paraId="6E70C9B1" w14:textId="77777777" w:rsidR="00123A62" w:rsidRDefault="00123A62" w:rsidP="005053B0">
            <w:pPr>
              <w:contextualSpacing/>
              <w:jc w:val="left"/>
              <w:rPr>
                <w:sz w:val="24"/>
                <w:szCs w:val="24"/>
              </w:rPr>
            </w:pPr>
          </w:p>
        </w:tc>
        <w:tc>
          <w:tcPr>
            <w:tcW w:w="426" w:type="dxa"/>
          </w:tcPr>
          <w:p w14:paraId="77F68AE7" w14:textId="77777777" w:rsidR="00123A62" w:rsidRDefault="00123A62" w:rsidP="005053B0">
            <w:pPr>
              <w:contextualSpacing/>
              <w:jc w:val="left"/>
              <w:rPr>
                <w:sz w:val="24"/>
                <w:szCs w:val="24"/>
              </w:rPr>
            </w:pPr>
          </w:p>
        </w:tc>
        <w:tc>
          <w:tcPr>
            <w:tcW w:w="425" w:type="dxa"/>
          </w:tcPr>
          <w:p w14:paraId="483BA6A5" w14:textId="77777777" w:rsidR="00123A62" w:rsidRDefault="00123A62" w:rsidP="005053B0">
            <w:pPr>
              <w:contextualSpacing/>
              <w:jc w:val="left"/>
              <w:rPr>
                <w:sz w:val="24"/>
                <w:szCs w:val="24"/>
              </w:rPr>
            </w:pPr>
          </w:p>
        </w:tc>
        <w:tc>
          <w:tcPr>
            <w:tcW w:w="425" w:type="dxa"/>
          </w:tcPr>
          <w:p w14:paraId="3374E2FB" w14:textId="77777777" w:rsidR="00123A62" w:rsidRDefault="00123A62" w:rsidP="005053B0">
            <w:pPr>
              <w:contextualSpacing/>
              <w:jc w:val="left"/>
              <w:rPr>
                <w:sz w:val="24"/>
                <w:szCs w:val="24"/>
              </w:rPr>
            </w:pPr>
          </w:p>
        </w:tc>
        <w:tc>
          <w:tcPr>
            <w:tcW w:w="425" w:type="dxa"/>
          </w:tcPr>
          <w:p w14:paraId="26348543" w14:textId="77777777" w:rsidR="00123A62" w:rsidRDefault="00123A62" w:rsidP="005053B0">
            <w:pPr>
              <w:contextualSpacing/>
              <w:jc w:val="left"/>
              <w:rPr>
                <w:sz w:val="24"/>
                <w:szCs w:val="24"/>
              </w:rPr>
            </w:pPr>
          </w:p>
        </w:tc>
        <w:tc>
          <w:tcPr>
            <w:tcW w:w="426" w:type="dxa"/>
          </w:tcPr>
          <w:p w14:paraId="47E91928" w14:textId="77777777" w:rsidR="00123A62" w:rsidRDefault="00123A62" w:rsidP="005053B0">
            <w:pPr>
              <w:contextualSpacing/>
              <w:jc w:val="left"/>
              <w:rPr>
                <w:sz w:val="24"/>
                <w:szCs w:val="24"/>
              </w:rPr>
            </w:pPr>
          </w:p>
        </w:tc>
        <w:tc>
          <w:tcPr>
            <w:tcW w:w="425" w:type="dxa"/>
          </w:tcPr>
          <w:p w14:paraId="5476E7C0" w14:textId="77777777" w:rsidR="00123A62" w:rsidRDefault="00123A62" w:rsidP="005053B0">
            <w:pPr>
              <w:contextualSpacing/>
              <w:jc w:val="left"/>
              <w:rPr>
                <w:sz w:val="24"/>
                <w:szCs w:val="24"/>
              </w:rPr>
            </w:pPr>
          </w:p>
        </w:tc>
        <w:tc>
          <w:tcPr>
            <w:tcW w:w="425" w:type="dxa"/>
          </w:tcPr>
          <w:p w14:paraId="70A590E1" w14:textId="77777777" w:rsidR="00123A62" w:rsidRDefault="00123A62" w:rsidP="005053B0">
            <w:pPr>
              <w:contextualSpacing/>
              <w:jc w:val="left"/>
              <w:rPr>
                <w:sz w:val="24"/>
                <w:szCs w:val="24"/>
              </w:rPr>
            </w:pPr>
          </w:p>
        </w:tc>
        <w:tc>
          <w:tcPr>
            <w:tcW w:w="425" w:type="dxa"/>
          </w:tcPr>
          <w:p w14:paraId="1AB409AB" w14:textId="77777777" w:rsidR="00123A62" w:rsidRDefault="00123A62" w:rsidP="005053B0">
            <w:pPr>
              <w:contextualSpacing/>
              <w:jc w:val="left"/>
              <w:rPr>
                <w:sz w:val="24"/>
                <w:szCs w:val="24"/>
              </w:rPr>
            </w:pPr>
          </w:p>
        </w:tc>
        <w:tc>
          <w:tcPr>
            <w:tcW w:w="426" w:type="dxa"/>
          </w:tcPr>
          <w:p w14:paraId="07E39767" w14:textId="77777777" w:rsidR="00123A62" w:rsidRDefault="00123A62" w:rsidP="005053B0">
            <w:pPr>
              <w:contextualSpacing/>
              <w:jc w:val="left"/>
              <w:rPr>
                <w:sz w:val="24"/>
                <w:szCs w:val="24"/>
              </w:rPr>
            </w:pPr>
          </w:p>
        </w:tc>
        <w:tc>
          <w:tcPr>
            <w:tcW w:w="425" w:type="dxa"/>
          </w:tcPr>
          <w:p w14:paraId="4133F953" w14:textId="77777777" w:rsidR="00123A62" w:rsidRDefault="00123A62" w:rsidP="005053B0">
            <w:pPr>
              <w:contextualSpacing/>
              <w:jc w:val="left"/>
              <w:rPr>
                <w:sz w:val="24"/>
                <w:szCs w:val="24"/>
              </w:rPr>
            </w:pPr>
          </w:p>
        </w:tc>
        <w:tc>
          <w:tcPr>
            <w:tcW w:w="425" w:type="dxa"/>
          </w:tcPr>
          <w:p w14:paraId="01F0B3C2" w14:textId="77777777" w:rsidR="00123A62" w:rsidRDefault="00123A62" w:rsidP="005053B0">
            <w:pPr>
              <w:contextualSpacing/>
              <w:jc w:val="left"/>
              <w:rPr>
                <w:sz w:val="24"/>
                <w:szCs w:val="24"/>
              </w:rPr>
            </w:pPr>
          </w:p>
        </w:tc>
        <w:tc>
          <w:tcPr>
            <w:tcW w:w="425" w:type="dxa"/>
          </w:tcPr>
          <w:p w14:paraId="0A2CBB59" w14:textId="77777777" w:rsidR="00123A62" w:rsidRDefault="00123A62" w:rsidP="005053B0">
            <w:pPr>
              <w:contextualSpacing/>
              <w:jc w:val="left"/>
              <w:rPr>
                <w:sz w:val="24"/>
                <w:szCs w:val="24"/>
              </w:rPr>
            </w:pPr>
          </w:p>
        </w:tc>
        <w:tc>
          <w:tcPr>
            <w:tcW w:w="426" w:type="dxa"/>
          </w:tcPr>
          <w:p w14:paraId="711BFCB4" w14:textId="77777777" w:rsidR="00123A62" w:rsidRDefault="00123A62" w:rsidP="005053B0">
            <w:pPr>
              <w:contextualSpacing/>
              <w:jc w:val="left"/>
              <w:rPr>
                <w:sz w:val="24"/>
                <w:szCs w:val="24"/>
              </w:rPr>
            </w:pPr>
          </w:p>
        </w:tc>
        <w:tc>
          <w:tcPr>
            <w:tcW w:w="425" w:type="dxa"/>
          </w:tcPr>
          <w:p w14:paraId="59BA7F23" w14:textId="77777777" w:rsidR="00123A62" w:rsidRDefault="00123A62" w:rsidP="005053B0">
            <w:pPr>
              <w:contextualSpacing/>
              <w:jc w:val="left"/>
              <w:rPr>
                <w:sz w:val="24"/>
                <w:szCs w:val="24"/>
              </w:rPr>
            </w:pPr>
          </w:p>
        </w:tc>
        <w:tc>
          <w:tcPr>
            <w:tcW w:w="567" w:type="dxa"/>
          </w:tcPr>
          <w:p w14:paraId="62AC5913" w14:textId="77777777" w:rsidR="00123A62" w:rsidRDefault="00123A62" w:rsidP="005053B0">
            <w:pPr>
              <w:contextualSpacing/>
              <w:jc w:val="left"/>
              <w:rPr>
                <w:sz w:val="24"/>
                <w:szCs w:val="24"/>
              </w:rPr>
            </w:pPr>
          </w:p>
        </w:tc>
        <w:tc>
          <w:tcPr>
            <w:tcW w:w="425" w:type="dxa"/>
          </w:tcPr>
          <w:p w14:paraId="08E2154F" w14:textId="77777777" w:rsidR="00123A62" w:rsidRDefault="00123A62" w:rsidP="005053B0">
            <w:pPr>
              <w:contextualSpacing/>
              <w:jc w:val="left"/>
              <w:rPr>
                <w:sz w:val="24"/>
                <w:szCs w:val="24"/>
              </w:rPr>
            </w:pPr>
          </w:p>
        </w:tc>
        <w:tc>
          <w:tcPr>
            <w:tcW w:w="425" w:type="dxa"/>
          </w:tcPr>
          <w:p w14:paraId="5E43BD70" w14:textId="77777777" w:rsidR="00123A62" w:rsidRDefault="00123A62" w:rsidP="005053B0">
            <w:pPr>
              <w:contextualSpacing/>
              <w:jc w:val="left"/>
              <w:rPr>
                <w:sz w:val="24"/>
                <w:szCs w:val="24"/>
              </w:rPr>
            </w:pPr>
          </w:p>
        </w:tc>
        <w:tc>
          <w:tcPr>
            <w:tcW w:w="426" w:type="dxa"/>
            <w:shd w:val="clear" w:color="auto" w:fill="BFBFBF" w:themeFill="background1" w:themeFillShade="BF"/>
          </w:tcPr>
          <w:p w14:paraId="64581E49" w14:textId="4AD81252" w:rsidR="00123A62" w:rsidRDefault="00123A62" w:rsidP="005053B0">
            <w:pPr>
              <w:contextualSpacing/>
              <w:jc w:val="left"/>
              <w:rPr>
                <w:sz w:val="24"/>
                <w:szCs w:val="24"/>
              </w:rPr>
            </w:pPr>
          </w:p>
        </w:tc>
      </w:tr>
      <w:tr w:rsidR="00D96A9C" w14:paraId="6BB2098B" w14:textId="77777777" w:rsidTr="00D96A9C">
        <w:tc>
          <w:tcPr>
            <w:tcW w:w="425" w:type="dxa"/>
            <w:vMerge/>
            <w:vAlign w:val="center"/>
          </w:tcPr>
          <w:p w14:paraId="2519B34B" w14:textId="77777777" w:rsidR="00123A62" w:rsidRPr="006D3228" w:rsidRDefault="00123A62" w:rsidP="005053B0">
            <w:pPr>
              <w:contextualSpacing/>
              <w:jc w:val="left"/>
              <w:rPr>
                <w:sz w:val="18"/>
                <w:szCs w:val="18"/>
              </w:rPr>
            </w:pPr>
          </w:p>
        </w:tc>
        <w:tc>
          <w:tcPr>
            <w:tcW w:w="993" w:type="dxa"/>
            <w:vMerge/>
          </w:tcPr>
          <w:p w14:paraId="66000834" w14:textId="77777777" w:rsidR="00123A62" w:rsidRPr="00796C09" w:rsidRDefault="00123A62" w:rsidP="005053B0">
            <w:pPr>
              <w:contextualSpacing/>
              <w:jc w:val="left"/>
              <w:rPr>
                <w:sz w:val="18"/>
                <w:szCs w:val="18"/>
              </w:rPr>
            </w:pPr>
          </w:p>
        </w:tc>
        <w:tc>
          <w:tcPr>
            <w:tcW w:w="1134" w:type="dxa"/>
            <w:vAlign w:val="center"/>
          </w:tcPr>
          <w:p w14:paraId="2A47A96E" w14:textId="21C99D88" w:rsidR="00123A62" w:rsidRPr="002548E9" w:rsidRDefault="00123A62" w:rsidP="005053B0">
            <w:pPr>
              <w:contextualSpacing/>
              <w:jc w:val="left"/>
              <w:rPr>
                <w:sz w:val="14"/>
                <w:szCs w:val="14"/>
              </w:rPr>
            </w:pPr>
            <w:r w:rsidRPr="002548E9">
              <w:rPr>
                <w:sz w:val="14"/>
                <w:szCs w:val="14"/>
              </w:rPr>
              <w:t>przygotowanie</w:t>
            </w:r>
          </w:p>
        </w:tc>
        <w:tc>
          <w:tcPr>
            <w:tcW w:w="425" w:type="dxa"/>
            <w:shd w:val="clear" w:color="auto" w:fill="FF0000"/>
          </w:tcPr>
          <w:p w14:paraId="1A3BA214" w14:textId="77777777" w:rsidR="00123A62" w:rsidRDefault="00123A62" w:rsidP="005053B0">
            <w:pPr>
              <w:contextualSpacing/>
              <w:jc w:val="left"/>
              <w:rPr>
                <w:sz w:val="24"/>
                <w:szCs w:val="24"/>
              </w:rPr>
            </w:pPr>
          </w:p>
        </w:tc>
        <w:tc>
          <w:tcPr>
            <w:tcW w:w="425" w:type="dxa"/>
            <w:shd w:val="clear" w:color="auto" w:fill="BFBFBF" w:themeFill="background1" w:themeFillShade="BF"/>
          </w:tcPr>
          <w:p w14:paraId="7CC586D2" w14:textId="77777777" w:rsidR="00123A62" w:rsidRDefault="00123A62" w:rsidP="005053B0">
            <w:pPr>
              <w:contextualSpacing/>
              <w:jc w:val="left"/>
              <w:rPr>
                <w:sz w:val="24"/>
                <w:szCs w:val="24"/>
              </w:rPr>
            </w:pPr>
          </w:p>
        </w:tc>
        <w:tc>
          <w:tcPr>
            <w:tcW w:w="426" w:type="dxa"/>
            <w:shd w:val="clear" w:color="auto" w:fill="BFBFBF" w:themeFill="background1" w:themeFillShade="BF"/>
          </w:tcPr>
          <w:p w14:paraId="40D210EA" w14:textId="77777777" w:rsidR="00123A62" w:rsidRDefault="00123A62" w:rsidP="005053B0">
            <w:pPr>
              <w:contextualSpacing/>
              <w:jc w:val="left"/>
              <w:rPr>
                <w:sz w:val="24"/>
                <w:szCs w:val="24"/>
              </w:rPr>
            </w:pPr>
          </w:p>
        </w:tc>
        <w:tc>
          <w:tcPr>
            <w:tcW w:w="425" w:type="dxa"/>
          </w:tcPr>
          <w:p w14:paraId="55DFA6C4" w14:textId="77777777" w:rsidR="00123A62" w:rsidRDefault="00123A62" w:rsidP="005053B0">
            <w:pPr>
              <w:contextualSpacing/>
              <w:jc w:val="left"/>
              <w:rPr>
                <w:sz w:val="24"/>
                <w:szCs w:val="24"/>
              </w:rPr>
            </w:pPr>
          </w:p>
        </w:tc>
        <w:tc>
          <w:tcPr>
            <w:tcW w:w="425" w:type="dxa"/>
          </w:tcPr>
          <w:p w14:paraId="000D8B2B" w14:textId="77777777" w:rsidR="00123A62" w:rsidRDefault="00123A62" w:rsidP="005053B0">
            <w:pPr>
              <w:contextualSpacing/>
              <w:jc w:val="left"/>
              <w:rPr>
                <w:sz w:val="24"/>
                <w:szCs w:val="24"/>
              </w:rPr>
            </w:pPr>
          </w:p>
        </w:tc>
        <w:tc>
          <w:tcPr>
            <w:tcW w:w="425" w:type="dxa"/>
          </w:tcPr>
          <w:p w14:paraId="22A09B8F" w14:textId="77777777" w:rsidR="00123A62" w:rsidRDefault="00123A62" w:rsidP="005053B0">
            <w:pPr>
              <w:contextualSpacing/>
              <w:jc w:val="left"/>
              <w:rPr>
                <w:sz w:val="24"/>
                <w:szCs w:val="24"/>
              </w:rPr>
            </w:pPr>
          </w:p>
        </w:tc>
        <w:tc>
          <w:tcPr>
            <w:tcW w:w="426" w:type="dxa"/>
          </w:tcPr>
          <w:p w14:paraId="067C7381" w14:textId="77777777" w:rsidR="00123A62" w:rsidRDefault="00123A62" w:rsidP="005053B0">
            <w:pPr>
              <w:contextualSpacing/>
              <w:jc w:val="left"/>
              <w:rPr>
                <w:sz w:val="24"/>
                <w:szCs w:val="24"/>
              </w:rPr>
            </w:pPr>
          </w:p>
        </w:tc>
        <w:tc>
          <w:tcPr>
            <w:tcW w:w="425" w:type="dxa"/>
          </w:tcPr>
          <w:p w14:paraId="6F67BF9A" w14:textId="77777777" w:rsidR="00123A62" w:rsidRDefault="00123A62" w:rsidP="005053B0">
            <w:pPr>
              <w:contextualSpacing/>
              <w:jc w:val="left"/>
              <w:rPr>
                <w:sz w:val="24"/>
                <w:szCs w:val="24"/>
              </w:rPr>
            </w:pPr>
          </w:p>
        </w:tc>
        <w:tc>
          <w:tcPr>
            <w:tcW w:w="425" w:type="dxa"/>
          </w:tcPr>
          <w:p w14:paraId="7A2E696F" w14:textId="77777777" w:rsidR="00123A62" w:rsidRDefault="00123A62" w:rsidP="005053B0">
            <w:pPr>
              <w:contextualSpacing/>
              <w:jc w:val="left"/>
              <w:rPr>
                <w:sz w:val="24"/>
                <w:szCs w:val="24"/>
              </w:rPr>
            </w:pPr>
          </w:p>
        </w:tc>
        <w:tc>
          <w:tcPr>
            <w:tcW w:w="425" w:type="dxa"/>
          </w:tcPr>
          <w:p w14:paraId="618FB624" w14:textId="77777777" w:rsidR="00123A62" w:rsidRDefault="00123A62" w:rsidP="005053B0">
            <w:pPr>
              <w:contextualSpacing/>
              <w:jc w:val="left"/>
              <w:rPr>
                <w:sz w:val="24"/>
                <w:szCs w:val="24"/>
              </w:rPr>
            </w:pPr>
          </w:p>
        </w:tc>
        <w:tc>
          <w:tcPr>
            <w:tcW w:w="426" w:type="dxa"/>
          </w:tcPr>
          <w:p w14:paraId="614B75CB" w14:textId="77777777" w:rsidR="00123A62" w:rsidRDefault="00123A62" w:rsidP="005053B0">
            <w:pPr>
              <w:contextualSpacing/>
              <w:jc w:val="left"/>
              <w:rPr>
                <w:sz w:val="24"/>
                <w:szCs w:val="24"/>
              </w:rPr>
            </w:pPr>
          </w:p>
        </w:tc>
        <w:tc>
          <w:tcPr>
            <w:tcW w:w="425" w:type="dxa"/>
          </w:tcPr>
          <w:p w14:paraId="26F2CA1C" w14:textId="77777777" w:rsidR="00123A62" w:rsidRDefault="00123A62" w:rsidP="005053B0">
            <w:pPr>
              <w:contextualSpacing/>
              <w:jc w:val="left"/>
              <w:rPr>
                <w:sz w:val="24"/>
                <w:szCs w:val="24"/>
              </w:rPr>
            </w:pPr>
          </w:p>
        </w:tc>
        <w:tc>
          <w:tcPr>
            <w:tcW w:w="425" w:type="dxa"/>
          </w:tcPr>
          <w:p w14:paraId="4B405416" w14:textId="77777777" w:rsidR="00123A62" w:rsidRDefault="00123A62" w:rsidP="005053B0">
            <w:pPr>
              <w:contextualSpacing/>
              <w:jc w:val="left"/>
              <w:rPr>
                <w:sz w:val="24"/>
                <w:szCs w:val="24"/>
              </w:rPr>
            </w:pPr>
          </w:p>
        </w:tc>
        <w:tc>
          <w:tcPr>
            <w:tcW w:w="425" w:type="dxa"/>
          </w:tcPr>
          <w:p w14:paraId="7DE6A781" w14:textId="77777777" w:rsidR="00123A62" w:rsidRDefault="00123A62" w:rsidP="005053B0">
            <w:pPr>
              <w:contextualSpacing/>
              <w:jc w:val="left"/>
              <w:rPr>
                <w:sz w:val="24"/>
                <w:szCs w:val="24"/>
              </w:rPr>
            </w:pPr>
          </w:p>
        </w:tc>
        <w:tc>
          <w:tcPr>
            <w:tcW w:w="426" w:type="dxa"/>
          </w:tcPr>
          <w:p w14:paraId="14B50610" w14:textId="77777777" w:rsidR="00123A62" w:rsidRDefault="00123A62" w:rsidP="005053B0">
            <w:pPr>
              <w:contextualSpacing/>
              <w:jc w:val="left"/>
              <w:rPr>
                <w:sz w:val="24"/>
                <w:szCs w:val="24"/>
              </w:rPr>
            </w:pPr>
          </w:p>
        </w:tc>
        <w:tc>
          <w:tcPr>
            <w:tcW w:w="425" w:type="dxa"/>
          </w:tcPr>
          <w:p w14:paraId="7FB65393" w14:textId="77777777" w:rsidR="00123A62" w:rsidRDefault="00123A62" w:rsidP="005053B0">
            <w:pPr>
              <w:contextualSpacing/>
              <w:jc w:val="left"/>
              <w:rPr>
                <w:sz w:val="24"/>
                <w:szCs w:val="24"/>
              </w:rPr>
            </w:pPr>
          </w:p>
        </w:tc>
        <w:tc>
          <w:tcPr>
            <w:tcW w:w="425" w:type="dxa"/>
          </w:tcPr>
          <w:p w14:paraId="10B11E59" w14:textId="77777777" w:rsidR="00123A62" w:rsidRDefault="00123A62" w:rsidP="005053B0">
            <w:pPr>
              <w:contextualSpacing/>
              <w:jc w:val="left"/>
              <w:rPr>
                <w:sz w:val="24"/>
                <w:szCs w:val="24"/>
              </w:rPr>
            </w:pPr>
          </w:p>
        </w:tc>
        <w:tc>
          <w:tcPr>
            <w:tcW w:w="425" w:type="dxa"/>
          </w:tcPr>
          <w:p w14:paraId="75E5FE31" w14:textId="77777777" w:rsidR="00123A62" w:rsidRDefault="00123A62" w:rsidP="005053B0">
            <w:pPr>
              <w:contextualSpacing/>
              <w:jc w:val="left"/>
              <w:rPr>
                <w:sz w:val="24"/>
                <w:szCs w:val="24"/>
              </w:rPr>
            </w:pPr>
          </w:p>
        </w:tc>
        <w:tc>
          <w:tcPr>
            <w:tcW w:w="426" w:type="dxa"/>
          </w:tcPr>
          <w:p w14:paraId="1355910B" w14:textId="77777777" w:rsidR="00123A62" w:rsidRDefault="00123A62" w:rsidP="005053B0">
            <w:pPr>
              <w:contextualSpacing/>
              <w:jc w:val="left"/>
              <w:rPr>
                <w:sz w:val="24"/>
                <w:szCs w:val="24"/>
              </w:rPr>
            </w:pPr>
          </w:p>
        </w:tc>
        <w:tc>
          <w:tcPr>
            <w:tcW w:w="425" w:type="dxa"/>
          </w:tcPr>
          <w:p w14:paraId="54AA148F" w14:textId="77777777" w:rsidR="00123A62" w:rsidRDefault="00123A62" w:rsidP="005053B0">
            <w:pPr>
              <w:contextualSpacing/>
              <w:jc w:val="left"/>
              <w:rPr>
                <w:sz w:val="24"/>
                <w:szCs w:val="24"/>
              </w:rPr>
            </w:pPr>
          </w:p>
        </w:tc>
        <w:tc>
          <w:tcPr>
            <w:tcW w:w="425" w:type="dxa"/>
          </w:tcPr>
          <w:p w14:paraId="1BE38951" w14:textId="77777777" w:rsidR="00123A62" w:rsidRDefault="00123A62" w:rsidP="005053B0">
            <w:pPr>
              <w:contextualSpacing/>
              <w:jc w:val="left"/>
              <w:rPr>
                <w:sz w:val="24"/>
                <w:szCs w:val="24"/>
              </w:rPr>
            </w:pPr>
          </w:p>
        </w:tc>
        <w:tc>
          <w:tcPr>
            <w:tcW w:w="425" w:type="dxa"/>
          </w:tcPr>
          <w:p w14:paraId="0317BA54" w14:textId="77777777" w:rsidR="00123A62" w:rsidRDefault="00123A62" w:rsidP="005053B0">
            <w:pPr>
              <w:contextualSpacing/>
              <w:jc w:val="left"/>
              <w:rPr>
                <w:sz w:val="24"/>
                <w:szCs w:val="24"/>
              </w:rPr>
            </w:pPr>
          </w:p>
        </w:tc>
        <w:tc>
          <w:tcPr>
            <w:tcW w:w="426" w:type="dxa"/>
            <w:shd w:val="clear" w:color="auto" w:fill="BFBFBF" w:themeFill="background1" w:themeFillShade="BF"/>
          </w:tcPr>
          <w:p w14:paraId="4053CA15" w14:textId="77777777" w:rsidR="00123A62" w:rsidRDefault="00123A62" w:rsidP="005053B0">
            <w:pPr>
              <w:contextualSpacing/>
              <w:jc w:val="left"/>
              <w:rPr>
                <w:sz w:val="24"/>
                <w:szCs w:val="24"/>
              </w:rPr>
            </w:pPr>
          </w:p>
        </w:tc>
        <w:tc>
          <w:tcPr>
            <w:tcW w:w="425" w:type="dxa"/>
          </w:tcPr>
          <w:p w14:paraId="697C6FDB" w14:textId="77777777" w:rsidR="00123A62" w:rsidRDefault="00123A62" w:rsidP="005053B0">
            <w:pPr>
              <w:contextualSpacing/>
              <w:jc w:val="left"/>
              <w:rPr>
                <w:sz w:val="24"/>
                <w:szCs w:val="24"/>
              </w:rPr>
            </w:pPr>
          </w:p>
        </w:tc>
        <w:tc>
          <w:tcPr>
            <w:tcW w:w="425" w:type="dxa"/>
          </w:tcPr>
          <w:p w14:paraId="65DC0870" w14:textId="77777777" w:rsidR="00123A62" w:rsidRDefault="00123A62" w:rsidP="005053B0">
            <w:pPr>
              <w:contextualSpacing/>
              <w:jc w:val="left"/>
              <w:rPr>
                <w:sz w:val="24"/>
                <w:szCs w:val="24"/>
              </w:rPr>
            </w:pPr>
          </w:p>
        </w:tc>
        <w:tc>
          <w:tcPr>
            <w:tcW w:w="425" w:type="dxa"/>
          </w:tcPr>
          <w:p w14:paraId="453C8F66" w14:textId="77777777" w:rsidR="00123A62" w:rsidRDefault="00123A62" w:rsidP="005053B0">
            <w:pPr>
              <w:contextualSpacing/>
              <w:jc w:val="left"/>
              <w:rPr>
                <w:sz w:val="24"/>
                <w:szCs w:val="24"/>
              </w:rPr>
            </w:pPr>
          </w:p>
        </w:tc>
        <w:tc>
          <w:tcPr>
            <w:tcW w:w="426" w:type="dxa"/>
          </w:tcPr>
          <w:p w14:paraId="3F56064F" w14:textId="77777777" w:rsidR="00123A62" w:rsidRDefault="00123A62" w:rsidP="005053B0">
            <w:pPr>
              <w:contextualSpacing/>
              <w:jc w:val="left"/>
              <w:rPr>
                <w:sz w:val="24"/>
                <w:szCs w:val="24"/>
              </w:rPr>
            </w:pPr>
          </w:p>
        </w:tc>
        <w:tc>
          <w:tcPr>
            <w:tcW w:w="425" w:type="dxa"/>
          </w:tcPr>
          <w:p w14:paraId="623CDEC3" w14:textId="77777777" w:rsidR="00123A62" w:rsidRDefault="00123A62" w:rsidP="005053B0">
            <w:pPr>
              <w:contextualSpacing/>
              <w:jc w:val="left"/>
              <w:rPr>
                <w:sz w:val="24"/>
                <w:szCs w:val="24"/>
              </w:rPr>
            </w:pPr>
          </w:p>
        </w:tc>
        <w:tc>
          <w:tcPr>
            <w:tcW w:w="567" w:type="dxa"/>
          </w:tcPr>
          <w:p w14:paraId="543AC56A" w14:textId="77777777" w:rsidR="00123A62" w:rsidRDefault="00123A62" w:rsidP="005053B0">
            <w:pPr>
              <w:contextualSpacing/>
              <w:jc w:val="left"/>
              <w:rPr>
                <w:sz w:val="24"/>
                <w:szCs w:val="24"/>
              </w:rPr>
            </w:pPr>
          </w:p>
        </w:tc>
        <w:tc>
          <w:tcPr>
            <w:tcW w:w="425" w:type="dxa"/>
          </w:tcPr>
          <w:p w14:paraId="6DB466E5" w14:textId="77777777" w:rsidR="00123A62" w:rsidRDefault="00123A62" w:rsidP="005053B0">
            <w:pPr>
              <w:contextualSpacing/>
              <w:jc w:val="left"/>
              <w:rPr>
                <w:sz w:val="24"/>
                <w:szCs w:val="24"/>
              </w:rPr>
            </w:pPr>
          </w:p>
        </w:tc>
        <w:tc>
          <w:tcPr>
            <w:tcW w:w="425" w:type="dxa"/>
          </w:tcPr>
          <w:p w14:paraId="64500436" w14:textId="77777777" w:rsidR="00123A62" w:rsidRDefault="00123A62" w:rsidP="005053B0">
            <w:pPr>
              <w:contextualSpacing/>
              <w:jc w:val="left"/>
              <w:rPr>
                <w:sz w:val="24"/>
                <w:szCs w:val="24"/>
              </w:rPr>
            </w:pPr>
          </w:p>
        </w:tc>
        <w:tc>
          <w:tcPr>
            <w:tcW w:w="426" w:type="dxa"/>
            <w:shd w:val="clear" w:color="auto" w:fill="BFBFBF" w:themeFill="background1" w:themeFillShade="BF"/>
          </w:tcPr>
          <w:p w14:paraId="3CDC54E7" w14:textId="67C74FDF" w:rsidR="00123A62" w:rsidRDefault="00123A62" w:rsidP="005053B0">
            <w:pPr>
              <w:contextualSpacing/>
              <w:jc w:val="left"/>
              <w:rPr>
                <w:sz w:val="24"/>
                <w:szCs w:val="24"/>
              </w:rPr>
            </w:pPr>
          </w:p>
        </w:tc>
      </w:tr>
    </w:tbl>
    <w:bookmarkEnd w:id="42"/>
    <w:p w14:paraId="07C9B194" w14:textId="77777777" w:rsidR="005053B0" w:rsidRPr="005053B0" w:rsidRDefault="005053B0" w:rsidP="005053B0">
      <w:pPr>
        <w:pStyle w:val="Standard"/>
        <w:suppressAutoHyphens w:val="0"/>
        <w:autoSpaceDN/>
        <w:contextualSpacing/>
        <w:textAlignment w:val="auto"/>
        <w:rPr>
          <w:rFonts w:asciiTheme="minorHAnsi" w:eastAsiaTheme="minorHAnsi" w:hAnsiTheme="minorHAnsi" w:cstheme="minorBidi"/>
          <w:kern w:val="0"/>
          <w:lang w:eastAsia="en-US" w:bidi="ar-SA"/>
        </w:rPr>
      </w:pPr>
      <w:r w:rsidRPr="005053B0">
        <w:rPr>
          <w:rFonts w:asciiTheme="minorHAnsi" w:eastAsiaTheme="minorHAnsi" w:hAnsiTheme="minorHAnsi" w:cstheme="minorBidi"/>
          <w:noProof/>
          <w:kern w:val="0"/>
          <w:lang w:eastAsia="en-US" w:bidi="ar-SA"/>
        </w:rPr>
        <w:drawing>
          <wp:inline distT="0" distB="0" distL="0" distR="0" wp14:anchorId="5FAE40BF" wp14:editId="3AF6D241">
            <wp:extent cx="266700" cy="123825"/>
            <wp:effectExtent l="0" t="0" r="0" b="9525"/>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6700" cy="123825"/>
                    </a:xfrm>
                    <a:prstGeom prst="rect">
                      <a:avLst/>
                    </a:prstGeom>
                    <a:noFill/>
                  </pic:spPr>
                </pic:pic>
              </a:graphicData>
            </a:graphic>
          </wp:inline>
        </w:drawing>
      </w:r>
      <w:r w:rsidRPr="005053B0">
        <w:rPr>
          <w:rFonts w:asciiTheme="minorHAnsi" w:eastAsiaTheme="minorHAnsi" w:hAnsiTheme="minorHAnsi" w:cstheme="minorBidi"/>
          <w:kern w:val="0"/>
          <w:lang w:eastAsia="en-US" w:bidi="ar-SA"/>
        </w:rPr>
        <w:t xml:space="preserve">  podmiot wiodący </w:t>
      </w:r>
      <w:r w:rsidRPr="005053B0">
        <w:rPr>
          <w:rFonts w:asciiTheme="minorHAnsi" w:eastAsiaTheme="minorHAnsi" w:hAnsiTheme="minorHAnsi" w:cstheme="minorBidi"/>
          <w:noProof/>
          <w:kern w:val="0"/>
          <w:lang w:eastAsia="en-US" w:bidi="ar-SA"/>
        </w:rPr>
        <w:drawing>
          <wp:inline distT="0" distB="0" distL="0" distR="0" wp14:anchorId="29ECCC8D" wp14:editId="7C6FF4E4">
            <wp:extent cx="276225" cy="114300"/>
            <wp:effectExtent l="0" t="0" r="9525"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225" cy="114300"/>
                    </a:xfrm>
                    <a:prstGeom prst="rect">
                      <a:avLst/>
                    </a:prstGeom>
                    <a:noFill/>
                  </pic:spPr>
                </pic:pic>
              </a:graphicData>
            </a:graphic>
          </wp:inline>
        </w:drawing>
      </w:r>
      <w:r w:rsidRPr="005053B0">
        <w:rPr>
          <w:rFonts w:asciiTheme="minorHAnsi" w:eastAsiaTheme="minorHAnsi" w:hAnsiTheme="minorHAnsi" w:cstheme="minorBidi"/>
          <w:kern w:val="0"/>
          <w:lang w:eastAsia="en-US" w:bidi="ar-SA"/>
        </w:rPr>
        <w:t xml:space="preserve">podmiot współpracujący </w:t>
      </w:r>
    </w:p>
    <w:p w14:paraId="320C9A5B" w14:textId="77777777" w:rsidR="000776A1" w:rsidRDefault="000776A1" w:rsidP="000776A1">
      <w:pPr>
        <w:spacing w:after="0" w:line="240" w:lineRule="auto"/>
        <w:contextualSpacing/>
        <w:jc w:val="left"/>
        <w:rPr>
          <w:sz w:val="24"/>
          <w:szCs w:val="24"/>
        </w:rPr>
      </w:pPr>
    </w:p>
    <w:p w14:paraId="3ACE6546" w14:textId="5EDFF240" w:rsidR="00065F4E" w:rsidRDefault="00065F4E" w:rsidP="00593329">
      <w:pPr>
        <w:spacing w:after="0" w:line="240" w:lineRule="auto"/>
        <w:contextualSpacing/>
        <w:jc w:val="left"/>
        <w:rPr>
          <w:sz w:val="24"/>
          <w:szCs w:val="24"/>
        </w:rPr>
      </w:pPr>
    </w:p>
    <w:tbl>
      <w:tblPr>
        <w:tblStyle w:val="Tabela-Siatka"/>
        <w:tblW w:w="15877" w:type="dxa"/>
        <w:tblInd w:w="-998" w:type="dxa"/>
        <w:tblLayout w:type="fixed"/>
        <w:tblLook w:val="04A0" w:firstRow="1" w:lastRow="0" w:firstColumn="1" w:lastColumn="0" w:noHBand="0" w:noVBand="1"/>
      </w:tblPr>
      <w:tblGrid>
        <w:gridCol w:w="426"/>
        <w:gridCol w:w="993"/>
        <w:gridCol w:w="1134"/>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355"/>
        <w:gridCol w:w="496"/>
        <w:gridCol w:w="496"/>
        <w:gridCol w:w="496"/>
      </w:tblGrid>
      <w:tr w:rsidR="005053B0" w14:paraId="33CA487E" w14:textId="77777777" w:rsidTr="00E46144">
        <w:tc>
          <w:tcPr>
            <w:tcW w:w="15877" w:type="dxa"/>
            <w:gridSpan w:val="34"/>
          </w:tcPr>
          <w:p w14:paraId="14D112C8" w14:textId="77777777" w:rsidR="005053B0" w:rsidRPr="00F53E0F" w:rsidRDefault="005053B0" w:rsidP="00E46144">
            <w:pPr>
              <w:contextualSpacing/>
              <w:jc w:val="center"/>
              <w:rPr>
                <w:b/>
              </w:rPr>
            </w:pPr>
            <w:bookmarkStart w:id="43" w:name="_Hlk219287662"/>
            <w:r w:rsidRPr="00F53E0F">
              <w:rPr>
                <w:b/>
              </w:rPr>
              <w:t>Nazwa podmiotu/uczestnika zarządzania kryzysowego</w:t>
            </w:r>
          </w:p>
        </w:tc>
      </w:tr>
      <w:tr w:rsidR="00E83E1D" w14:paraId="4AB31BCF" w14:textId="77777777" w:rsidTr="00957B7B">
        <w:trPr>
          <w:trHeight w:val="4278"/>
        </w:trPr>
        <w:tc>
          <w:tcPr>
            <w:tcW w:w="426" w:type="dxa"/>
            <w:vAlign w:val="center"/>
          </w:tcPr>
          <w:p w14:paraId="724BC856" w14:textId="77777777" w:rsidR="005053B0" w:rsidRPr="000D4A92" w:rsidRDefault="005053B0" w:rsidP="00E46144">
            <w:pPr>
              <w:contextualSpacing/>
              <w:jc w:val="left"/>
              <w:rPr>
                <w:b/>
                <w:bCs/>
                <w:sz w:val="18"/>
                <w:szCs w:val="18"/>
              </w:rPr>
            </w:pPr>
            <w:bookmarkStart w:id="44" w:name="_Hlk220481008"/>
            <w:r w:rsidRPr="000D4A92">
              <w:rPr>
                <w:b/>
                <w:bCs/>
                <w:sz w:val="18"/>
                <w:szCs w:val="18"/>
              </w:rPr>
              <w:t>LP</w:t>
            </w:r>
          </w:p>
        </w:tc>
        <w:tc>
          <w:tcPr>
            <w:tcW w:w="993" w:type="dxa"/>
            <w:vAlign w:val="center"/>
          </w:tcPr>
          <w:p w14:paraId="60517EC8" w14:textId="77777777" w:rsidR="005053B0" w:rsidRPr="006D3228" w:rsidRDefault="005053B0" w:rsidP="00E46144">
            <w:pPr>
              <w:contextualSpacing/>
              <w:jc w:val="left"/>
              <w:rPr>
                <w:sz w:val="16"/>
                <w:szCs w:val="16"/>
              </w:rPr>
            </w:pPr>
            <w:r w:rsidRPr="006D3228">
              <w:rPr>
                <w:b/>
                <w:bCs/>
                <w:sz w:val="16"/>
                <w:szCs w:val="16"/>
              </w:rPr>
              <w:t>Zdarzenie kryzysowe</w:t>
            </w:r>
          </w:p>
        </w:tc>
        <w:tc>
          <w:tcPr>
            <w:tcW w:w="1134" w:type="dxa"/>
            <w:vAlign w:val="center"/>
          </w:tcPr>
          <w:p w14:paraId="31799C18" w14:textId="77777777" w:rsidR="005053B0" w:rsidRPr="006D3228" w:rsidRDefault="005053B0" w:rsidP="00E46144">
            <w:pPr>
              <w:contextualSpacing/>
              <w:jc w:val="left"/>
              <w:rPr>
                <w:sz w:val="16"/>
                <w:szCs w:val="16"/>
              </w:rPr>
            </w:pPr>
            <w:r w:rsidRPr="006D3228">
              <w:rPr>
                <w:b/>
                <w:bCs/>
                <w:sz w:val="16"/>
                <w:szCs w:val="16"/>
              </w:rPr>
              <w:t>Fazy zarządzania kryzysowego</w:t>
            </w:r>
          </w:p>
        </w:tc>
        <w:tc>
          <w:tcPr>
            <w:tcW w:w="425" w:type="dxa"/>
            <w:textDirection w:val="btLr"/>
            <w:vAlign w:val="center"/>
          </w:tcPr>
          <w:p w14:paraId="21660B9A" w14:textId="77777777" w:rsidR="005053B0" w:rsidRPr="00F53E0F" w:rsidRDefault="005053B0" w:rsidP="00E46144">
            <w:pPr>
              <w:contextualSpacing/>
              <w:jc w:val="left"/>
              <w:rPr>
                <w:sz w:val="18"/>
                <w:szCs w:val="18"/>
              </w:rPr>
            </w:pPr>
            <w:r w:rsidRPr="00F53E0F">
              <w:rPr>
                <w:sz w:val="18"/>
                <w:szCs w:val="18"/>
              </w:rPr>
              <w:t>Wojewoda Pomorski</w:t>
            </w:r>
          </w:p>
        </w:tc>
        <w:tc>
          <w:tcPr>
            <w:tcW w:w="425" w:type="dxa"/>
            <w:textDirection w:val="btLr"/>
            <w:vAlign w:val="center"/>
          </w:tcPr>
          <w:p w14:paraId="62D7E657" w14:textId="77777777" w:rsidR="005053B0" w:rsidRPr="00F53E0F" w:rsidRDefault="005053B0" w:rsidP="00E46144">
            <w:pPr>
              <w:contextualSpacing/>
              <w:jc w:val="left"/>
              <w:rPr>
                <w:sz w:val="18"/>
                <w:szCs w:val="18"/>
              </w:rPr>
            </w:pPr>
            <w:r w:rsidRPr="00F53E0F">
              <w:rPr>
                <w:sz w:val="18"/>
                <w:szCs w:val="18"/>
              </w:rPr>
              <w:t>Marszałek Województwa Pomorskiego</w:t>
            </w:r>
          </w:p>
        </w:tc>
        <w:tc>
          <w:tcPr>
            <w:tcW w:w="425" w:type="dxa"/>
            <w:textDirection w:val="btLr"/>
            <w:vAlign w:val="center"/>
          </w:tcPr>
          <w:p w14:paraId="0FAC77D1" w14:textId="77777777" w:rsidR="005053B0" w:rsidRPr="00F53E0F" w:rsidRDefault="005053B0" w:rsidP="00E46144">
            <w:pPr>
              <w:contextualSpacing/>
              <w:jc w:val="left"/>
              <w:rPr>
                <w:sz w:val="18"/>
                <w:szCs w:val="18"/>
              </w:rPr>
            </w:pPr>
            <w:r w:rsidRPr="00F53E0F">
              <w:rPr>
                <w:sz w:val="18"/>
                <w:szCs w:val="18"/>
              </w:rPr>
              <w:t>Dyrektor Wydziału B i ZK</w:t>
            </w:r>
          </w:p>
        </w:tc>
        <w:tc>
          <w:tcPr>
            <w:tcW w:w="426" w:type="dxa"/>
            <w:textDirection w:val="btLr"/>
            <w:vAlign w:val="center"/>
          </w:tcPr>
          <w:p w14:paraId="667D4917" w14:textId="77777777" w:rsidR="005053B0" w:rsidRPr="00F53E0F" w:rsidRDefault="005053B0" w:rsidP="00E46144">
            <w:pPr>
              <w:contextualSpacing/>
              <w:jc w:val="left"/>
              <w:rPr>
                <w:sz w:val="18"/>
                <w:szCs w:val="18"/>
              </w:rPr>
            </w:pPr>
            <w:r w:rsidRPr="00F53E0F">
              <w:rPr>
                <w:sz w:val="18"/>
                <w:szCs w:val="18"/>
              </w:rPr>
              <w:t>Dyrektor Wydziału PRM</w:t>
            </w:r>
          </w:p>
        </w:tc>
        <w:tc>
          <w:tcPr>
            <w:tcW w:w="425" w:type="dxa"/>
            <w:textDirection w:val="btLr"/>
          </w:tcPr>
          <w:p w14:paraId="6F69F216" w14:textId="77777777" w:rsidR="005053B0" w:rsidRPr="00F53E0F" w:rsidRDefault="005053B0" w:rsidP="00E46144">
            <w:pPr>
              <w:contextualSpacing/>
              <w:jc w:val="left"/>
              <w:rPr>
                <w:sz w:val="18"/>
                <w:szCs w:val="18"/>
              </w:rPr>
            </w:pPr>
            <w:r w:rsidRPr="00F53E0F">
              <w:rPr>
                <w:sz w:val="18"/>
                <w:szCs w:val="18"/>
              </w:rPr>
              <w:t>Dyrektorzy Reg..</w:t>
            </w:r>
            <w:proofErr w:type="spellStart"/>
            <w:r w:rsidRPr="00F53E0F">
              <w:rPr>
                <w:sz w:val="18"/>
                <w:szCs w:val="18"/>
              </w:rPr>
              <w:t>Dyr</w:t>
            </w:r>
            <w:proofErr w:type="spellEnd"/>
            <w:r w:rsidRPr="00F53E0F">
              <w:rPr>
                <w:sz w:val="18"/>
                <w:szCs w:val="18"/>
              </w:rPr>
              <w:t>.. Lasów Państwowych .</w:t>
            </w:r>
          </w:p>
        </w:tc>
        <w:tc>
          <w:tcPr>
            <w:tcW w:w="425" w:type="dxa"/>
            <w:textDirection w:val="btLr"/>
          </w:tcPr>
          <w:p w14:paraId="4E792410" w14:textId="77777777" w:rsidR="005053B0" w:rsidRPr="00F53E0F" w:rsidRDefault="005053B0" w:rsidP="00E46144">
            <w:pPr>
              <w:contextualSpacing/>
              <w:jc w:val="left"/>
              <w:rPr>
                <w:sz w:val="18"/>
                <w:szCs w:val="18"/>
              </w:rPr>
            </w:pPr>
            <w:r w:rsidRPr="00F53E0F">
              <w:rPr>
                <w:sz w:val="18"/>
                <w:szCs w:val="18"/>
              </w:rPr>
              <w:t>Pomorski Wojewódzki konserwator Zabytków</w:t>
            </w:r>
          </w:p>
        </w:tc>
        <w:tc>
          <w:tcPr>
            <w:tcW w:w="425" w:type="dxa"/>
            <w:textDirection w:val="btLr"/>
          </w:tcPr>
          <w:p w14:paraId="18694D36" w14:textId="44F3FEFC" w:rsidR="005053B0" w:rsidRPr="00F53E0F" w:rsidRDefault="00436219" w:rsidP="00E46144">
            <w:pPr>
              <w:contextualSpacing/>
              <w:jc w:val="left"/>
              <w:rPr>
                <w:sz w:val="18"/>
                <w:szCs w:val="18"/>
              </w:rPr>
            </w:pPr>
            <w:r w:rsidRPr="00436219">
              <w:rPr>
                <w:sz w:val="18"/>
                <w:szCs w:val="18"/>
              </w:rPr>
              <w:t>Dyrektor Urzędu Żeglugi Śródlądowej. Delegatura Gdańsk:</w:t>
            </w:r>
          </w:p>
        </w:tc>
        <w:tc>
          <w:tcPr>
            <w:tcW w:w="426" w:type="dxa"/>
            <w:textDirection w:val="btLr"/>
          </w:tcPr>
          <w:p w14:paraId="1AC3CA77" w14:textId="264CE1FE" w:rsidR="005053B0" w:rsidRPr="00F53E0F" w:rsidRDefault="00957B7B" w:rsidP="00E46144">
            <w:pPr>
              <w:contextualSpacing/>
              <w:jc w:val="left"/>
              <w:rPr>
                <w:sz w:val="18"/>
                <w:szCs w:val="18"/>
              </w:rPr>
            </w:pPr>
            <w:r w:rsidRPr="00957B7B">
              <w:rPr>
                <w:sz w:val="16"/>
                <w:szCs w:val="16"/>
              </w:rPr>
              <w:t>Pomorski Wojewódzki Inspektor Ochrony Roślin i Nasiennictwa</w:t>
            </w:r>
          </w:p>
        </w:tc>
        <w:tc>
          <w:tcPr>
            <w:tcW w:w="425" w:type="dxa"/>
            <w:textDirection w:val="btLr"/>
          </w:tcPr>
          <w:p w14:paraId="643AF365" w14:textId="3C7C43FD" w:rsidR="005053B0" w:rsidRPr="00F53E0F" w:rsidRDefault="00436219" w:rsidP="00E46144">
            <w:pPr>
              <w:contextualSpacing/>
              <w:jc w:val="left"/>
              <w:rPr>
                <w:sz w:val="18"/>
                <w:szCs w:val="18"/>
              </w:rPr>
            </w:pPr>
            <w:r w:rsidRPr="00436219">
              <w:rPr>
                <w:sz w:val="18"/>
                <w:szCs w:val="18"/>
              </w:rPr>
              <w:t>Dyrektor Izby Administracji Skarbowej w Gdańsku:</w:t>
            </w:r>
          </w:p>
        </w:tc>
        <w:tc>
          <w:tcPr>
            <w:tcW w:w="425" w:type="dxa"/>
            <w:textDirection w:val="btLr"/>
          </w:tcPr>
          <w:p w14:paraId="4498646D" w14:textId="77777777" w:rsidR="005053B0" w:rsidRPr="00F53E0F" w:rsidRDefault="005053B0" w:rsidP="00E46144">
            <w:pPr>
              <w:contextualSpacing/>
              <w:jc w:val="left"/>
              <w:rPr>
                <w:sz w:val="18"/>
                <w:szCs w:val="18"/>
              </w:rPr>
            </w:pPr>
            <w:r w:rsidRPr="00F53E0F">
              <w:rPr>
                <w:sz w:val="18"/>
                <w:szCs w:val="18"/>
              </w:rPr>
              <w:t>Dyrektor Wydziału Polityki Społecznej</w:t>
            </w:r>
          </w:p>
        </w:tc>
        <w:tc>
          <w:tcPr>
            <w:tcW w:w="425" w:type="dxa"/>
            <w:textDirection w:val="btLr"/>
          </w:tcPr>
          <w:p w14:paraId="2551714E" w14:textId="77777777" w:rsidR="005053B0" w:rsidRPr="00F53E0F" w:rsidRDefault="005053B0" w:rsidP="00E46144">
            <w:pPr>
              <w:contextualSpacing/>
              <w:jc w:val="left"/>
              <w:rPr>
                <w:sz w:val="18"/>
                <w:szCs w:val="18"/>
              </w:rPr>
            </w:pPr>
            <w:r w:rsidRPr="00F53E0F">
              <w:rPr>
                <w:sz w:val="18"/>
                <w:szCs w:val="18"/>
              </w:rPr>
              <w:t>Dyrektor Wydziału Zdrowia</w:t>
            </w:r>
          </w:p>
        </w:tc>
        <w:tc>
          <w:tcPr>
            <w:tcW w:w="426" w:type="dxa"/>
            <w:textDirection w:val="btLr"/>
          </w:tcPr>
          <w:p w14:paraId="407490A8" w14:textId="17826A54" w:rsidR="005053B0" w:rsidRPr="00F53E0F" w:rsidRDefault="00436219" w:rsidP="00E46144">
            <w:pPr>
              <w:contextualSpacing/>
              <w:jc w:val="left"/>
              <w:rPr>
                <w:sz w:val="18"/>
                <w:szCs w:val="18"/>
              </w:rPr>
            </w:pPr>
            <w:r w:rsidRPr="00436219">
              <w:rPr>
                <w:sz w:val="18"/>
                <w:szCs w:val="18"/>
              </w:rPr>
              <w:t>Dyrektorzy Oddziałów Urzędu Dozoru Technicznego</w:t>
            </w:r>
          </w:p>
        </w:tc>
        <w:tc>
          <w:tcPr>
            <w:tcW w:w="425" w:type="dxa"/>
            <w:textDirection w:val="btLr"/>
          </w:tcPr>
          <w:p w14:paraId="52DE5645" w14:textId="77777777" w:rsidR="005053B0" w:rsidRPr="00F53E0F" w:rsidRDefault="005053B0" w:rsidP="00E46144">
            <w:pPr>
              <w:contextualSpacing/>
              <w:jc w:val="left"/>
              <w:rPr>
                <w:sz w:val="18"/>
                <w:szCs w:val="18"/>
              </w:rPr>
            </w:pPr>
            <w:r w:rsidRPr="00F53E0F">
              <w:rPr>
                <w:sz w:val="18"/>
                <w:szCs w:val="18"/>
              </w:rPr>
              <w:t>Pomorski Komendant Wojewódzki PSP</w:t>
            </w:r>
          </w:p>
        </w:tc>
        <w:tc>
          <w:tcPr>
            <w:tcW w:w="425" w:type="dxa"/>
            <w:textDirection w:val="btLr"/>
          </w:tcPr>
          <w:p w14:paraId="36A07BB8" w14:textId="77777777" w:rsidR="005053B0" w:rsidRPr="00F53E0F" w:rsidRDefault="005053B0" w:rsidP="00E46144">
            <w:pPr>
              <w:contextualSpacing/>
              <w:jc w:val="left"/>
              <w:rPr>
                <w:sz w:val="18"/>
                <w:szCs w:val="18"/>
              </w:rPr>
            </w:pPr>
            <w:r w:rsidRPr="00F53E0F">
              <w:rPr>
                <w:sz w:val="18"/>
                <w:szCs w:val="18"/>
              </w:rPr>
              <w:t>Komendant Wojewódzki Policji</w:t>
            </w:r>
          </w:p>
        </w:tc>
        <w:tc>
          <w:tcPr>
            <w:tcW w:w="425" w:type="dxa"/>
            <w:textDirection w:val="btLr"/>
          </w:tcPr>
          <w:p w14:paraId="45B715D7" w14:textId="77777777" w:rsidR="005053B0" w:rsidRPr="00F53E0F" w:rsidRDefault="005053B0" w:rsidP="00E46144">
            <w:pPr>
              <w:contextualSpacing/>
              <w:jc w:val="left"/>
              <w:rPr>
                <w:sz w:val="18"/>
                <w:szCs w:val="18"/>
              </w:rPr>
            </w:pPr>
            <w:r w:rsidRPr="00F53E0F">
              <w:rPr>
                <w:sz w:val="18"/>
                <w:szCs w:val="18"/>
              </w:rPr>
              <w:t>Dowódca 7 Pomorskiej Brygady OT</w:t>
            </w:r>
          </w:p>
        </w:tc>
        <w:tc>
          <w:tcPr>
            <w:tcW w:w="426" w:type="dxa"/>
            <w:textDirection w:val="btLr"/>
          </w:tcPr>
          <w:p w14:paraId="1BCDA456" w14:textId="1F280699" w:rsidR="005053B0" w:rsidRPr="00F53E0F" w:rsidRDefault="00AC2B7C" w:rsidP="00E46144">
            <w:pPr>
              <w:contextualSpacing/>
              <w:jc w:val="left"/>
              <w:rPr>
                <w:sz w:val="18"/>
                <w:szCs w:val="18"/>
              </w:rPr>
            </w:pPr>
            <w:r w:rsidRPr="00AC2B7C">
              <w:rPr>
                <w:sz w:val="18"/>
                <w:szCs w:val="18"/>
              </w:rPr>
              <w:t>Prezesi Zarządów Portów Morskich Gdańsk i Gdynia</w:t>
            </w:r>
          </w:p>
        </w:tc>
        <w:tc>
          <w:tcPr>
            <w:tcW w:w="425" w:type="dxa"/>
            <w:textDirection w:val="btLr"/>
          </w:tcPr>
          <w:p w14:paraId="3B2638CE" w14:textId="30FB6001" w:rsidR="005053B0" w:rsidRPr="00F53E0F" w:rsidRDefault="001B0278" w:rsidP="00E46144">
            <w:pPr>
              <w:contextualSpacing/>
              <w:jc w:val="left"/>
              <w:rPr>
                <w:sz w:val="18"/>
                <w:szCs w:val="18"/>
              </w:rPr>
            </w:pPr>
            <w:r w:rsidRPr="001B0278">
              <w:rPr>
                <w:sz w:val="18"/>
                <w:szCs w:val="18"/>
              </w:rPr>
              <w:t>Komendant Morskiego Oddziału Straży Granicznej:</w:t>
            </w:r>
          </w:p>
        </w:tc>
        <w:tc>
          <w:tcPr>
            <w:tcW w:w="425" w:type="dxa"/>
            <w:textDirection w:val="btLr"/>
          </w:tcPr>
          <w:p w14:paraId="445E0E34" w14:textId="77777777" w:rsidR="005053B0" w:rsidRPr="00F53E0F" w:rsidRDefault="005053B0" w:rsidP="00E46144">
            <w:pPr>
              <w:contextualSpacing/>
              <w:jc w:val="left"/>
              <w:rPr>
                <w:sz w:val="18"/>
                <w:szCs w:val="18"/>
              </w:rPr>
            </w:pPr>
            <w:r w:rsidRPr="00F53E0F">
              <w:rPr>
                <w:sz w:val="18"/>
                <w:szCs w:val="18"/>
              </w:rPr>
              <w:t xml:space="preserve">Pomorski Wojewódzki Inspektor Ochr. </w:t>
            </w:r>
            <w:proofErr w:type="spellStart"/>
            <w:r w:rsidRPr="00F53E0F">
              <w:rPr>
                <w:sz w:val="18"/>
                <w:szCs w:val="18"/>
              </w:rPr>
              <w:t>Środ</w:t>
            </w:r>
            <w:proofErr w:type="spellEnd"/>
            <w:r w:rsidRPr="00F53E0F">
              <w:rPr>
                <w:sz w:val="18"/>
                <w:szCs w:val="18"/>
              </w:rPr>
              <w:t>.</w:t>
            </w:r>
          </w:p>
        </w:tc>
        <w:tc>
          <w:tcPr>
            <w:tcW w:w="425" w:type="dxa"/>
            <w:textDirection w:val="btLr"/>
          </w:tcPr>
          <w:p w14:paraId="6753B2C9" w14:textId="77777777" w:rsidR="005053B0" w:rsidRPr="00F53E0F" w:rsidRDefault="005053B0" w:rsidP="00E46144">
            <w:pPr>
              <w:contextualSpacing/>
              <w:jc w:val="left"/>
              <w:rPr>
                <w:sz w:val="18"/>
                <w:szCs w:val="18"/>
              </w:rPr>
            </w:pPr>
            <w:r w:rsidRPr="00F53E0F">
              <w:rPr>
                <w:sz w:val="18"/>
                <w:szCs w:val="18"/>
              </w:rPr>
              <w:t>Pomorski Wojewódzki Inspektor Nad. Bud.</w:t>
            </w:r>
          </w:p>
        </w:tc>
        <w:tc>
          <w:tcPr>
            <w:tcW w:w="426" w:type="dxa"/>
            <w:textDirection w:val="btLr"/>
          </w:tcPr>
          <w:p w14:paraId="10FEB751" w14:textId="77777777" w:rsidR="005053B0" w:rsidRPr="00F53E0F" w:rsidRDefault="005053B0" w:rsidP="00E46144">
            <w:pPr>
              <w:contextualSpacing/>
              <w:jc w:val="left"/>
              <w:rPr>
                <w:sz w:val="18"/>
                <w:szCs w:val="18"/>
              </w:rPr>
            </w:pPr>
            <w:r w:rsidRPr="00F53E0F">
              <w:rPr>
                <w:sz w:val="18"/>
                <w:szCs w:val="18"/>
              </w:rPr>
              <w:t>Dyrektor RZGW w PGW Wody Polskie</w:t>
            </w:r>
          </w:p>
        </w:tc>
        <w:tc>
          <w:tcPr>
            <w:tcW w:w="425" w:type="dxa"/>
            <w:textDirection w:val="btLr"/>
          </w:tcPr>
          <w:p w14:paraId="16CB604A" w14:textId="77777777" w:rsidR="005053B0" w:rsidRPr="00F53E0F" w:rsidRDefault="005053B0" w:rsidP="00E46144">
            <w:pPr>
              <w:contextualSpacing/>
              <w:jc w:val="left"/>
              <w:rPr>
                <w:sz w:val="18"/>
                <w:szCs w:val="18"/>
              </w:rPr>
            </w:pPr>
            <w:r w:rsidRPr="00F53E0F">
              <w:rPr>
                <w:sz w:val="18"/>
                <w:szCs w:val="18"/>
              </w:rPr>
              <w:t>Dyrektor Urzędu Morskiego w Gdyni</w:t>
            </w:r>
          </w:p>
        </w:tc>
        <w:tc>
          <w:tcPr>
            <w:tcW w:w="425" w:type="dxa"/>
            <w:textDirection w:val="btLr"/>
          </w:tcPr>
          <w:p w14:paraId="1339C3C3" w14:textId="77777777" w:rsidR="005053B0" w:rsidRPr="00F53E0F" w:rsidRDefault="005053B0" w:rsidP="00E46144">
            <w:pPr>
              <w:contextualSpacing/>
              <w:jc w:val="left"/>
              <w:rPr>
                <w:sz w:val="18"/>
                <w:szCs w:val="18"/>
              </w:rPr>
            </w:pPr>
            <w:r w:rsidRPr="00F53E0F">
              <w:rPr>
                <w:sz w:val="18"/>
                <w:szCs w:val="18"/>
              </w:rPr>
              <w:t>Pomorski Kurator Oświaty</w:t>
            </w:r>
          </w:p>
        </w:tc>
        <w:tc>
          <w:tcPr>
            <w:tcW w:w="425" w:type="dxa"/>
            <w:textDirection w:val="btLr"/>
          </w:tcPr>
          <w:p w14:paraId="2A17D141" w14:textId="77777777" w:rsidR="005053B0" w:rsidRPr="00F53E0F" w:rsidRDefault="005053B0" w:rsidP="00E46144">
            <w:pPr>
              <w:contextualSpacing/>
              <w:jc w:val="left"/>
              <w:rPr>
                <w:sz w:val="18"/>
                <w:szCs w:val="18"/>
              </w:rPr>
            </w:pPr>
            <w:r w:rsidRPr="00F53E0F">
              <w:rPr>
                <w:sz w:val="18"/>
                <w:szCs w:val="18"/>
              </w:rPr>
              <w:t>Dyrektor Biura Wojewody</w:t>
            </w:r>
          </w:p>
        </w:tc>
        <w:tc>
          <w:tcPr>
            <w:tcW w:w="426" w:type="dxa"/>
            <w:textDirection w:val="btLr"/>
          </w:tcPr>
          <w:p w14:paraId="6EC3740A" w14:textId="77777777" w:rsidR="005053B0" w:rsidRPr="00F53E0F" w:rsidRDefault="005053B0" w:rsidP="00E46144">
            <w:pPr>
              <w:contextualSpacing/>
              <w:jc w:val="left"/>
              <w:rPr>
                <w:sz w:val="18"/>
                <w:szCs w:val="18"/>
              </w:rPr>
            </w:pPr>
            <w:r w:rsidRPr="00F53E0F">
              <w:rPr>
                <w:sz w:val="18"/>
                <w:szCs w:val="18"/>
              </w:rPr>
              <w:t xml:space="preserve">Dyrektor Instytutu Meteo. i Gosp. </w:t>
            </w:r>
            <w:proofErr w:type="spellStart"/>
            <w:r w:rsidRPr="00F53E0F">
              <w:rPr>
                <w:sz w:val="18"/>
                <w:szCs w:val="18"/>
              </w:rPr>
              <w:t>Wod</w:t>
            </w:r>
            <w:proofErr w:type="spellEnd"/>
            <w:r w:rsidRPr="00F53E0F">
              <w:rPr>
                <w:sz w:val="18"/>
                <w:szCs w:val="18"/>
              </w:rPr>
              <w:t>. PIB</w:t>
            </w:r>
          </w:p>
        </w:tc>
        <w:tc>
          <w:tcPr>
            <w:tcW w:w="425" w:type="dxa"/>
            <w:textDirection w:val="btLr"/>
          </w:tcPr>
          <w:p w14:paraId="5B47A422" w14:textId="77777777" w:rsidR="005053B0" w:rsidRPr="00F53E0F" w:rsidRDefault="005053B0" w:rsidP="00E46144">
            <w:pPr>
              <w:contextualSpacing/>
              <w:jc w:val="left"/>
              <w:rPr>
                <w:sz w:val="18"/>
                <w:szCs w:val="18"/>
              </w:rPr>
            </w:pPr>
            <w:r w:rsidRPr="00F53E0F">
              <w:rPr>
                <w:sz w:val="18"/>
                <w:szCs w:val="18"/>
              </w:rPr>
              <w:t>Dyrektor Oddziału  GDDK i A w Gdańsku</w:t>
            </w:r>
          </w:p>
        </w:tc>
        <w:tc>
          <w:tcPr>
            <w:tcW w:w="425" w:type="dxa"/>
            <w:textDirection w:val="btLr"/>
          </w:tcPr>
          <w:p w14:paraId="667099F8" w14:textId="563BC350" w:rsidR="006F1C58" w:rsidRPr="006F1C58" w:rsidRDefault="006F1C58" w:rsidP="006F1C58">
            <w:pPr>
              <w:contextualSpacing/>
              <w:jc w:val="left"/>
              <w:rPr>
                <w:sz w:val="18"/>
                <w:szCs w:val="18"/>
              </w:rPr>
            </w:pPr>
            <w:r w:rsidRPr="006F1C58">
              <w:rPr>
                <w:sz w:val="18"/>
                <w:szCs w:val="18"/>
              </w:rPr>
              <w:t>Dyrektor Morskiej Służb</w:t>
            </w:r>
            <w:r>
              <w:rPr>
                <w:sz w:val="18"/>
                <w:szCs w:val="18"/>
              </w:rPr>
              <w:t>y</w:t>
            </w:r>
            <w:r w:rsidRPr="006F1C58">
              <w:rPr>
                <w:sz w:val="18"/>
                <w:szCs w:val="18"/>
              </w:rPr>
              <w:t xml:space="preserve"> Poszukiwania i Ratownictwa</w:t>
            </w:r>
          </w:p>
        </w:tc>
        <w:tc>
          <w:tcPr>
            <w:tcW w:w="425" w:type="dxa"/>
            <w:textDirection w:val="btLr"/>
          </w:tcPr>
          <w:p w14:paraId="08CFB556" w14:textId="77777777" w:rsidR="005053B0" w:rsidRPr="00F53E0F" w:rsidRDefault="005053B0" w:rsidP="00E46144">
            <w:pPr>
              <w:contextualSpacing/>
              <w:jc w:val="left"/>
              <w:rPr>
                <w:sz w:val="18"/>
                <w:szCs w:val="18"/>
              </w:rPr>
            </w:pPr>
            <w:r w:rsidRPr="00F53E0F">
              <w:rPr>
                <w:sz w:val="18"/>
                <w:szCs w:val="18"/>
              </w:rPr>
              <w:t>Przedsiębiorcy telekomunikacyjni</w:t>
            </w:r>
          </w:p>
        </w:tc>
        <w:tc>
          <w:tcPr>
            <w:tcW w:w="355" w:type="dxa"/>
            <w:textDirection w:val="btLr"/>
          </w:tcPr>
          <w:p w14:paraId="4CC6126A" w14:textId="1D5C8460" w:rsidR="005053B0" w:rsidRDefault="00800A6B" w:rsidP="00E46144">
            <w:pPr>
              <w:contextualSpacing/>
              <w:jc w:val="left"/>
              <w:rPr>
                <w:sz w:val="18"/>
                <w:szCs w:val="18"/>
              </w:rPr>
            </w:pPr>
            <w:r w:rsidRPr="00800A6B">
              <w:rPr>
                <w:sz w:val="18"/>
                <w:szCs w:val="18"/>
              </w:rPr>
              <w:t>Wojewódzki Inspektor Transportu Drogowego</w:t>
            </w:r>
          </w:p>
          <w:p w14:paraId="236C497C" w14:textId="4BDBDD50" w:rsidR="00800A6B" w:rsidRPr="00F53E0F" w:rsidRDefault="00800A6B" w:rsidP="00E46144">
            <w:pPr>
              <w:contextualSpacing/>
              <w:jc w:val="left"/>
              <w:rPr>
                <w:sz w:val="18"/>
                <w:szCs w:val="18"/>
              </w:rPr>
            </w:pPr>
          </w:p>
        </w:tc>
        <w:tc>
          <w:tcPr>
            <w:tcW w:w="496" w:type="dxa"/>
            <w:textDirection w:val="btLr"/>
          </w:tcPr>
          <w:p w14:paraId="0C4BD817" w14:textId="2DE40471" w:rsidR="005053B0" w:rsidRPr="00F53E0F" w:rsidRDefault="00A84F98" w:rsidP="00E46144">
            <w:pPr>
              <w:contextualSpacing/>
              <w:jc w:val="left"/>
              <w:rPr>
                <w:sz w:val="18"/>
                <w:szCs w:val="18"/>
              </w:rPr>
            </w:pPr>
            <w:r>
              <w:rPr>
                <w:sz w:val="18"/>
                <w:szCs w:val="18"/>
              </w:rPr>
              <w:t xml:space="preserve">Operatorzy pocztowi </w:t>
            </w:r>
          </w:p>
        </w:tc>
        <w:tc>
          <w:tcPr>
            <w:tcW w:w="496" w:type="dxa"/>
            <w:textDirection w:val="btLr"/>
          </w:tcPr>
          <w:p w14:paraId="54ADAD1E" w14:textId="05A61CAB" w:rsidR="005053B0" w:rsidRPr="00F53E0F" w:rsidRDefault="00516F45" w:rsidP="00E46144">
            <w:pPr>
              <w:contextualSpacing/>
              <w:jc w:val="left"/>
              <w:rPr>
                <w:sz w:val="18"/>
                <w:szCs w:val="18"/>
              </w:rPr>
            </w:pPr>
            <w:r w:rsidRPr="00516F45">
              <w:rPr>
                <w:sz w:val="18"/>
                <w:szCs w:val="18"/>
              </w:rPr>
              <w:t>Naczelnik Ekspozytury Linii Kolejowych Gdańsk</w:t>
            </w:r>
          </w:p>
        </w:tc>
        <w:tc>
          <w:tcPr>
            <w:tcW w:w="496" w:type="dxa"/>
            <w:textDirection w:val="btLr"/>
          </w:tcPr>
          <w:p w14:paraId="25D72BAC" w14:textId="77777777" w:rsidR="005053B0" w:rsidRPr="00F53E0F" w:rsidRDefault="005053B0" w:rsidP="00E46144">
            <w:pPr>
              <w:contextualSpacing/>
              <w:jc w:val="left"/>
              <w:rPr>
                <w:sz w:val="18"/>
                <w:szCs w:val="18"/>
              </w:rPr>
            </w:pPr>
            <w:r w:rsidRPr="00F53E0F">
              <w:rPr>
                <w:sz w:val="18"/>
                <w:szCs w:val="18"/>
              </w:rPr>
              <w:t>Starostowie /równorzędni</w:t>
            </w:r>
          </w:p>
        </w:tc>
      </w:tr>
      <w:bookmarkEnd w:id="44"/>
      <w:tr w:rsidR="005053B0" w14:paraId="4CD79537" w14:textId="77777777" w:rsidTr="00957B7B">
        <w:tc>
          <w:tcPr>
            <w:tcW w:w="426" w:type="dxa"/>
            <w:vMerge w:val="restart"/>
            <w:vAlign w:val="center"/>
          </w:tcPr>
          <w:p w14:paraId="543EA220" w14:textId="7314BE6D" w:rsidR="005053B0" w:rsidRPr="006D3228" w:rsidRDefault="005053B0" w:rsidP="00E46144">
            <w:pPr>
              <w:contextualSpacing/>
              <w:jc w:val="left"/>
              <w:rPr>
                <w:sz w:val="18"/>
                <w:szCs w:val="18"/>
              </w:rPr>
            </w:pPr>
            <w:r>
              <w:rPr>
                <w:sz w:val="18"/>
                <w:szCs w:val="18"/>
              </w:rPr>
              <w:t>10</w:t>
            </w:r>
          </w:p>
        </w:tc>
        <w:tc>
          <w:tcPr>
            <w:tcW w:w="993" w:type="dxa"/>
            <w:vMerge w:val="restart"/>
            <w:vAlign w:val="center"/>
          </w:tcPr>
          <w:p w14:paraId="03CA0D4D" w14:textId="77777777" w:rsidR="00E83E1D" w:rsidRPr="00E83E1D" w:rsidRDefault="00E83E1D" w:rsidP="00E83E1D">
            <w:pPr>
              <w:contextualSpacing/>
              <w:jc w:val="left"/>
              <w:rPr>
                <w:sz w:val="16"/>
                <w:szCs w:val="16"/>
              </w:rPr>
            </w:pPr>
            <w:r w:rsidRPr="00E83E1D">
              <w:rPr>
                <w:sz w:val="16"/>
                <w:szCs w:val="16"/>
              </w:rPr>
              <w:t xml:space="preserve">Pożar </w:t>
            </w:r>
          </w:p>
          <w:p w14:paraId="01DE7BDF" w14:textId="1B887C37" w:rsidR="005053B0" w:rsidRPr="00E83E1D" w:rsidRDefault="00E83E1D" w:rsidP="00E83E1D">
            <w:pPr>
              <w:contextualSpacing/>
              <w:jc w:val="left"/>
              <w:rPr>
                <w:sz w:val="16"/>
                <w:szCs w:val="16"/>
              </w:rPr>
            </w:pPr>
            <w:r w:rsidRPr="00E83E1D">
              <w:rPr>
                <w:sz w:val="16"/>
                <w:szCs w:val="16"/>
              </w:rPr>
              <w:t>wielkopowierzchniowy</w:t>
            </w:r>
          </w:p>
        </w:tc>
        <w:tc>
          <w:tcPr>
            <w:tcW w:w="1134" w:type="dxa"/>
            <w:vAlign w:val="center"/>
          </w:tcPr>
          <w:p w14:paraId="4F42D01C" w14:textId="77777777" w:rsidR="005053B0" w:rsidRPr="002548E9" w:rsidRDefault="005053B0" w:rsidP="00E46144">
            <w:pPr>
              <w:contextualSpacing/>
              <w:jc w:val="left"/>
              <w:rPr>
                <w:sz w:val="14"/>
                <w:szCs w:val="14"/>
              </w:rPr>
            </w:pPr>
            <w:r w:rsidRPr="002548E9">
              <w:rPr>
                <w:sz w:val="14"/>
                <w:szCs w:val="14"/>
              </w:rPr>
              <w:t>zapobieganie</w:t>
            </w:r>
          </w:p>
        </w:tc>
        <w:tc>
          <w:tcPr>
            <w:tcW w:w="425" w:type="dxa"/>
            <w:shd w:val="clear" w:color="auto" w:fill="FF0000"/>
          </w:tcPr>
          <w:p w14:paraId="5136A18F" w14:textId="77777777" w:rsidR="005053B0" w:rsidRDefault="005053B0" w:rsidP="00E46144">
            <w:pPr>
              <w:contextualSpacing/>
              <w:jc w:val="left"/>
              <w:rPr>
                <w:sz w:val="24"/>
                <w:szCs w:val="24"/>
              </w:rPr>
            </w:pPr>
          </w:p>
        </w:tc>
        <w:tc>
          <w:tcPr>
            <w:tcW w:w="425" w:type="dxa"/>
          </w:tcPr>
          <w:p w14:paraId="37E0BE32" w14:textId="77777777" w:rsidR="005053B0" w:rsidRDefault="005053B0" w:rsidP="00E46144">
            <w:pPr>
              <w:contextualSpacing/>
              <w:jc w:val="left"/>
              <w:rPr>
                <w:sz w:val="24"/>
                <w:szCs w:val="24"/>
              </w:rPr>
            </w:pPr>
          </w:p>
        </w:tc>
        <w:tc>
          <w:tcPr>
            <w:tcW w:w="425" w:type="dxa"/>
          </w:tcPr>
          <w:p w14:paraId="43ED566F" w14:textId="77777777" w:rsidR="005053B0" w:rsidRDefault="005053B0" w:rsidP="00E46144">
            <w:pPr>
              <w:contextualSpacing/>
              <w:jc w:val="left"/>
              <w:rPr>
                <w:sz w:val="24"/>
                <w:szCs w:val="24"/>
              </w:rPr>
            </w:pPr>
          </w:p>
        </w:tc>
        <w:tc>
          <w:tcPr>
            <w:tcW w:w="426" w:type="dxa"/>
          </w:tcPr>
          <w:p w14:paraId="0319CB1A"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F9151B5" w14:textId="77777777" w:rsidR="005053B0" w:rsidRDefault="005053B0" w:rsidP="00E46144">
            <w:pPr>
              <w:contextualSpacing/>
              <w:jc w:val="left"/>
              <w:rPr>
                <w:sz w:val="24"/>
                <w:szCs w:val="24"/>
              </w:rPr>
            </w:pPr>
          </w:p>
        </w:tc>
        <w:tc>
          <w:tcPr>
            <w:tcW w:w="425" w:type="dxa"/>
          </w:tcPr>
          <w:p w14:paraId="54F83524" w14:textId="77777777" w:rsidR="005053B0" w:rsidRDefault="005053B0" w:rsidP="00E46144">
            <w:pPr>
              <w:contextualSpacing/>
              <w:jc w:val="left"/>
              <w:rPr>
                <w:sz w:val="24"/>
                <w:szCs w:val="24"/>
              </w:rPr>
            </w:pPr>
          </w:p>
        </w:tc>
        <w:tc>
          <w:tcPr>
            <w:tcW w:w="425" w:type="dxa"/>
          </w:tcPr>
          <w:p w14:paraId="511B933F" w14:textId="77777777" w:rsidR="005053B0" w:rsidRDefault="005053B0" w:rsidP="00E46144">
            <w:pPr>
              <w:contextualSpacing/>
              <w:jc w:val="left"/>
              <w:rPr>
                <w:sz w:val="24"/>
                <w:szCs w:val="24"/>
              </w:rPr>
            </w:pPr>
          </w:p>
        </w:tc>
        <w:tc>
          <w:tcPr>
            <w:tcW w:w="426" w:type="dxa"/>
          </w:tcPr>
          <w:p w14:paraId="29ECCAAE" w14:textId="77777777" w:rsidR="005053B0" w:rsidRDefault="005053B0" w:rsidP="00E46144">
            <w:pPr>
              <w:contextualSpacing/>
              <w:jc w:val="left"/>
              <w:rPr>
                <w:sz w:val="24"/>
                <w:szCs w:val="24"/>
              </w:rPr>
            </w:pPr>
          </w:p>
        </w:tc>
        <w:tc>
          <w:tcPr>
            <w:tcW w:w="425" w:type="dxa"/>
          </w:tcPr>
          <w:p w14:paraId="7C28332C" w14:textId="77777777" w:rsidR="005053B0" w:rsidRDefault="005053B0" w:rsidP="00E46144">
            <w:pPr>
              <w:contextualSpacing/>
              <w:jc w:val="left"/>
              <w:rPr>
                <w:sz w:val="24"/>
                <w:szCs w:val="24"/>
              </w:rPr>
            </w:pPr>
          </w:p>
        </w:tc>
        <w:tc>
          <w:tcPr>
            <w:tcW w:w="425" w:type="dxa"/>
          </w:tcPr>
          <w:p w14:paraId="2D402781" w14:textId="77777777" w:rsidR="005053B0" w:rsidRDefault="005053B0" w:rsidP="00E46144">
            <w:pPr>
              <w:contextualSpacing/>
              <w:jc w:val="left"/>
              <w:rPr>
                <w:sz w:val="24"/>
                <w:szCs w:val="24"/>
              </w:rPr>
            </w:pPr>
          </w:p>
        </w:tc>
        <w:tc>
          <w:tcPr>
            <w:tcW w:w="425" w:type="dxa"/>
          </w:tcPr>
          <w:p w14:paraId="113857E8" w14:textId="77777777" w:rsidR="005053B0" w:rsidRDefault="005053B0" w:rsidP="00E46144">
            <w:pPr>
              <w:contextualSpacing/>
              <w:jc w:val="left"/>
              <w:rPr>
                <w:sz w:val="24"/>
                <w:szCs w:val="24"/>
              </w:rPr>
            </w:pPr>
          </w:p>
        </w:tc>
        <w:tc>
          <w:tcPr>
            <w:tcW w:w="426" w:type="dxa"/>
          </w:tcPr>
          <w:p w14:paraId="3991232B" w14:textId="77777777" w:rsidR="005053B0" w:rsidRDefault="005053B0" w:rsidP="00E46144">
            <w:pPr>
              <w:contextualSpacing/>
              <w:jc w:val="left"/>
              <w:rPr>
                <w:sz w:val="24"/>
                <w:szCs w:val="24"/>
              </w:rPr>
            </w:pPr>
          </w:p>
        </w:tc>
        <w:tc>
          <w:tcPr>
            <w:tcW w:w="425" w:type="dxa"/>
            <w:shd w:val="clear" w:color="auto" w:fill="FF0000"/>
          </w:tcPr>
          <w:p w14:paraId="0FFEF1D4" w14:textId="77777777" w:rsidR="005053B0" w:rsidRDefault="005053B0" w:rsidP="00E46144">
            <w:pPr>
              <w:contextualSpacing/>
              <w:jc w:val="left"/>
              <w:rPr>
                <w:sz w:val="24"/>
                <w:szCs w:val="24"/>
              </w:rPr>
            </w:pPr>
          </w:p>
        </w:tc>
        <w:tc>
          <w:tcPr>
            <w:tcW w:w="425" w:type="dxa"/>
          </w:tcPr>
          <w:p w14:paraId="42901740"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2CD8C5CC" w14:textId="77777777" w:rsidR="005053B0" w:rsidRDefault="005053B0" w:rsidP="00E46144">
            <w:pPr>
              <w:contextualSpacing/>
              <w:jc w:val="left"/>
              <w:rPr>
                <w:sz w:val="24"/>
                <w:szCs w:val="24"/>
              </w:rPr>
            </w:pPr>
          </w:p>
        </w:tc>
        <w:tc>
          <w:tcPr>
            <w:tcW w:w="426" w:type="dxa"/>
          </w:tcPr>
          <w:p w14:paraId="1328EAE5" w14:textId="77777777" w:rsidR="005053B0" w:rsidRDefault="005053B0" w:rsidP="00E46144">
            <w:pPr>
              <w:contextualSpacing/>
              <w:jc w:val="left"/>
              <w:rPr>
                <w:sz w:val="24"/>
                <w:szCs w:val="24"/>
              </w:rPr>
            </w:pPr>
          </w:p>
        </w:tc>
        <w:tc>
          <w:tcPr>
            <w:tcW w:w="425" w:type="dxa"/>
          </w:tcPr>
          <w:p w14:paraId="23C8071E" w14:textId="77777777" w:rsidR="005053B0" w:rsidRDefault="005053B0" w:rsidP="00E46144">
            <w:pPr>
              <w:contextualSpacing/>
              <w:jc w:val="left"/>
              <w:rPr>
                <w:sz w:val="24"/>
                <w:szCs w:val="24"/>
              </w:rPr>
            </w:pPr>
          </w:p>
        </w:tc>
        <w:tc>
          <w:tcPr>
            <w:tcW w:w="425" w:type="dxa"/>
          </w:tcPr>
          <w:p w14:paraId="4BC5DF04"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109837C" w14:textId="77777777" w:rsidR="005053B0" w:rsidRDefault="005053B0" w:rsidP="00E46144">
            <w:pPr>
              <w:contextualSpacing/>
              <w:jc w:val="left"/>
              <w:rPr>
                <w:sz w:val="24"/>
                <w:szCs w:val="24"/>
              </w:rPr>
            </w:pPr>
          </w:p>
        </w:tc>
        <w:tc>
          <w:tcPr>
            <w:tcW w:w="426" w:type="dxa"/>
          </w:tcPr>
          <w:p w14:paraId="6505D628" w14:textId="77777777" w:rsidR="005053B0" w:rsidRDefault="005053B0" w:rsidP="00E46144">
            <w:pPr>
              <w:contextualSpacing/>
              <w:jc w:val="left"/>
              <w:rPr>
                <w:sz w:val="24"/>
                <w:szCs w:val="24"/>
              </w:rPr>
            </w:pPr>
          </w:p>
        </w:tc>
        <w:tc>
          <w:tcPr>
            <w:tcW w:w="425" w:type="dxa"/>
          </w:tcPr>
          <w:p w14:paraId="2BF59985"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80F5238" w14:textId="77777777" w:rsidR="005053B0" w:rsidRDefault="005053B0" w:rsidP="00E46144">
            <w:pPr>
              <w:contextualSpacing/>
              <w:jc w:val="left"/>
              <w:rPr>
                <w:sz w:val="24"/>
                <w:szCs w:val="24"/>
              </w:rPr>
            </w:pPr>
          </w:p>
        </w:tc>
        <w:tc>
          <w:tcPr>
            <w:tcW w:w="425" w:type="dxa"/>
          </w:tcPr>
          <w:p w14:paraId="4ED1EC16" w14:textId="77777777" w:rsidR="005053B0" w:rsidRDefault="005053B0" w:rsidP="00E46144">
            <w:pPr>
              <w:contextualSpacing/>
              <w:jc w:val="left"/>
              <w:rPr>
                <w:sz w:val="24"/>
                <w:szCs w:val="24"/>
              </w:rPr>
            </w:pPr>
          </w:p>
        </w:tc>
        <w:tc>
          <w:tcPr>
            <w:tcW w:w="426" w:type="dxa"/>
          </w:tcPr>
          <w:p w14:paraId="665AD53E" w14:textId="77777777" w:rsidR="005053B0" w:rsidRDefault="005053B0" w:rsidP="00E46144">
            <w:pPr>
              <w:contextualSpacing/>
              <w:jc w:val="left"/>
              <w:rPr>
                <w:sz w:val="24"/>
                <w:szCs w:val="24"/>
              </w:rPr>
            </w:pPr>
          </w:p>
        </w:tc>
        <w:tc>
          <w:tcPr>
            <w:tcW w:w="425" w:type="dxa"/>
          </w:tcPr>
          <w:p w14:paraId="45B38FC7" w14:textId="77777777" w:rsidR="005053B0" w:rsidRDefault="005053B0" w:rsidP="00E46144">
            <w:pPr>
              <w:contextualSpacing/>
              <w:jc w:val="left"/>
              <w:rPr>
                <w:sz w:val="24"/>
                <w:szCs w:val="24"/>
              </w:rPr>
            </w:pPr>
          </w:p>
        </w:tc>
        <w:tc>
          <w:tcPr>
            <w:tcW w:w="425" w:type="dxa"/>
          </w:tcPr>
          <w:p w14:paraId="149FA07C" w14:textId="77777777" w:rsidR="005053B0" w:rsidRDefault="005053B0" w:rsidP="00E46144">
            <w:pPr>
              <w:contextualSpacing/>
              <w:jc w:val="left"/>
              <w:rPr>
                <w:sz w:val="24"/>
                <w:szCs w:val="24"/>
              </w:rPr>
            </w:pPr>
          </w:p>
        </w:tc>
        <w:tc>
          <w:tcPr>
            <w:tcW w:w="425" w:type="dxa"/>
          </w:tcPr>
          <w:p w14:paraId="4ADC6AB2" w14:textId="77777777" w:rsidR="005053B0" w:rsidRDefault="005053B0" w:rsidP="00E46144">
            <w:pPr>
              <w:contextualSpacing/>
              <w:jc w:val="left"/>
              <w:rPr>
                <w:sz w:val="24"/>
                <w:szCs w:val="24"/>
              </w:rPr>
            </w:pPr>
          </w:p>
        </w:tc>
        <w:tc>
          <w:tcPr>
            <w:tcW w:w="355" w:type="dxa"/>
          </w:tcPr>
          <w:p w14:paraId="04F60A9B" w14:textId="77777777" w:rsidR="005053B0" w:rsidRDefault="005053B0" w:rsidP="00E46144">
            <w:pPr>
              <w:contextualSpacing/>
              <w:jc w:val="left"/>
              <w:rPr>
                <w:sz w:val="24"/>
                <w:szCs w:val="24"/>
              </w:rPr>
            </w:pPr>
          </w:p>
        </w:tc>
        <w:tc>
          <w:tcPr>
            <w:tcW w:w="496" w:type="dxa"/>
          </w:tcPr>
          <w:p w14:paraId="6E018AE9"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4C3B0C19"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104BF3E0" w14:textId="77777777" w:rsidR="005053B0" w:rsidRDefault="005053B0" w:rsidP="00E46144">
            <w:pPr>
              <w:contextualSpacing/>
              <w:jc w:val="left"/>
              <w:rPr>
                <w:sz w:val="24"/>
                <w:szCs w:val="24"/>
              </w:rPr>
            </w:pPr>
          </w:p>
        </w:tc>
      </w:tr>
      <w:tr w:rsidR="00E83E1D" w14:paraId="4D878EF3" w14:textId="77777777" w:rsidTr="00957B7B">
        <w:tc>
          <w:tcPr>
            <w:tcW w:w="426" w:type="dxa"/>
            <w:vMerge/>
            <w:vAlign w:val="center"/>
          </w:tcPr>
          <w:p w14:paraId="05844BB5" w14:textId="77777777" w:rsidR="005053B0" w:rsidRPr="006D3228" w:rsidRDefault="005053B0" w:rsidP="00E46144">
            <w:pPr>
              <w:contextualSpacing/>
              <w:jc w:val="left"/>
              <w:rPr>
                <w:sz w:val="18"/>
                <w:szCs w:val="18"/>
              </w:rPr>
            </w:pPr>
          </w:p>
        </w:tc>
        <w:tc>
          <w:tcPr>
            <w:tcW w:w="993" w:type="dxa"/>
            <w:vMerge/>
            <w:vAlign w:val="center"/>
          </w:tcPr>
          <w:p w14:paraId="3F59015F" w14:textId="77777777" w:rsidR="005053B0" w:rsidRPr="00796C09" w:rsidRDefault="005053B0" w:rsidP="00E46144">
            <w:pPr>
              <w:contextualSpacing/>
              <w:jc w:val="left"/>
              <w:rPr>
                <w:sz w:val="18"/>
                <w:szCs w:val="18"/>
              </w:rPr>
            </w:pPr>
          </w:p>
        </w:tc>
        <w:tc>
          <w:tcPr>
            <w:tcW w:w="1134" w:type="dxa"/>
            <w:vAlign w:val="center"/>
          </w:tcPr>
          <w:p w14:paraId="54967034" w14:textId="77777777" w:rsidR="005053B0" w:rsidRPr="002548E9" w:rsidRDefault="005053B0" w:rsidP="00E46144">
            <w:pPr>
              <w:contextualSpacing/>
              <w:jc w:val="left"/>
              <w:rPr>
                <w:sz w:val="14"/>
                <w:szCs w:val="14"/>
              </w:rPr>
            </w:pPr>
            <w:r w:rsidRPr="002548E9">
              <w:rPr>
                <w:sz w:val="14"/>
                <w:szCs w:val="14"/>
              </w:rPr>
              <w:t>przygotowanie</w:t>
            </w:r>
          </w:p>
        </w:tc>
        <w:tc>
          <w:tcPr>
            <w:tcW w:w="425" w:type="dxa"/>
            <w:shd w:val="clear" w:color="auto" w:fill="FF0000"/>
          </w:tcPr>
          <w:p w14:paraId="2A5B5ACD"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DB73122"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47E4A3D7" w14:textId="77777777" w:rsidR="005053B0" w:rsidRDefault="005053B0" w:rsidP="00E46144">
            <w:pPr>
              <w:contextualSpacing/>
              <w:jc w:val="left"/>
              <w:rPr>
                <w:sz w:val="24"/>
                <w:szCs w:val="24"/>
              </w:rPr>
            </w:pPr>
          </w:p>
        </w:tc>
        <w:tc>
          <w:tcPr>
            <w:tcW w:w="426" w:type="dxa"/>
            <w:shd w:val="clear" w:color="auto" w:fill="BFBFBF" w:themeFill="background1" w:themeFillShade="BF"/>
          </w:tcPr>
          <w:p w14:paraId="296E5BAE"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9BFDD42"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2097E58D" w14:textId="77777777" w:rsidR="005053B0" w:rsidRDefault="005053B0" w:rsidP="00E46144">
            <w:pPr>
              <w:contextualSpacing/>
              <w:jc w:val="left"/>
              <w:rPr>
                <w:sz w:val="24"/>
                <w:szCs w:val="24"/>
              </w:rPr>
            </w:pPr>
          </w:p>
        </w:tc>
        <w:tc>
          <w:tcPr>
            <w:tcW w:w="425" w:type="dxa"/>
          </w:tcPr>
          <w:p w14:paraId="7E4E0B04" w14:textId="77777777" w:rsidR="005053B0" w:rsidRDefault="005053B0" w:rsidP="00E46144">
            <w:pPr>
              <w:contextualSpacing/>
              <w:jc w:val="left"/>
              <w:rPr>
                <w:sz w:val="24"/>
                <w:szCs w:val="24"/>
              </w:rPr>
            </w:pPr>
          </w:p>
        </w:tc>
        <w:tc>
          <w:tcPr>
            <w:tcW w:w="426" w:type="dxa"/>
          </w:tcPr>
          <w:p w14:paraId="13098C85" w14:textId="77777777" w:rsidR="005053B0" w:rsidRDefault="005053B0" w:rsidP="00E46144">
            <w:pPr>
              <w:contextualSpacing/>
              <w:jc w:val="left"/>
              <w:rPr>
                <w:sz w:val="24"/>
                <w:szCs w:val="24"/>
              </w:rPr>
            </w:pPr>
          </w:p>
        </w:tc>
        <w:tc>
          <w:tcPr>
            <w:tcW w:w="425" w:type="dxa"/>
          </w:tcPr>
          <w:p w14:paraId="70608BBA"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42DD4E5D"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3F141FED" w14:textId="77777777" w:rsidR="005053B0" w:rsidRDefault="005053B0" w:rsidP="00E46144">
            <w:pPr>
              <w:contextualSpacing/>
              <w:jc w:val="left"/>
              <w:rPr>
                <w:sz w:val="24"/>
                <w:szCs w:val="24"/>
              </w:rPr>
            </w:pPr>
          </w:p>
        </w:tc>
        <w:tc>
          <w:tcPr>
            <w:tcW w:w="426" w:type="dxa"/>
          </w:tcPr>
          <w:p w14:paraId="02198E49"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29742910"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68581A89"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16FEF4CE" w14:textId="77777777" w:rsidR="005053B0" w:rsidRDefault="005053B0" w:rsidP="00E46144">
            <w:pPr>
              <w:contextualSpacing/>
              <w:jc w:val="left"/>
              <w:rPr>
                <w:sz w:val="24"/>
                <w:szCs w:val="24"/>
              </w:rPr>
            </w:pPr>
          </w:p>
        </w:tc>
        <w:tc>
          <w:tcPr>
            <w:tcW w:w="426" w:type="dxa"/>
          </w:tcPr>
          <w:p w14:paraId="4E02400D" w14:textId="77777777" w:rsidR="005053B0" w:rsidRDefault="005053B0" w:rsidP="00E46144">
            <w:pPr>
              <w:contextualSpacing/>
              <w:jc w:val="left"/>
              <w:rPr>
                <w:sz w:val="24"/>
                <w:szCs w:val="24"/>
              </w:rPr>
            </w:pPr>
          </w:p>
        </w:tc>
        <w:tc>
          <w:tcPr>
            <w:tcW w:w="425" w:type="dxa"/>
          </w:tcPr>
          <w:p w14:paraId="47601BEC" w14:textId="77777777" w:rsidR="005053B0" w:rsidRDefault="005053B0" w:rsidP="00E46144">
            <w:pPr>
              <w:contextualSpacing/>
              <w:jc w:val="left"/>
              <w:rPr>
                <w:sz w:val="24"/>
                <w:szCs w:val="24"/>
              </w:rPr>
            </w:pPr>
          </w:p>
        </w:tc>
        <w:tc>
          <w:tcPr>
            <w:tcW w:w="425" w:type="dxa"/>
          </w:tcPr>
          <w:p w14:paraId="4D1C0779" w14:textId="77777777" w:rsidR="005053B0" w:rsidRDefault="005053B0" w:rsidP="00E46144">
            <w:pPr>
              <w:contextualSpacing/>
              <w:jc w:val="left"/>
              <w:rPr>
                <w:sz w:val="24"/>
                <w:szCs w:val="24"/>
              </w:rPr>
            </w:pPr>
          </w:p>
        </w:tc>
        <w:tc>
          <w:tcPr>
            <w:tcW w:w="425" w:type="dxa"/>
          </w:tcPr>
          <w:p w14:paraId="47578586" w14:textId="77777777" w:rsidR="005053B0" w:rsidRDefault="005053B0" w:rsidP="00E46144">
            <w:pPr>
              <w:contextualSpacing/>
              <w:jc w:val="left"/>
              <w:rPr>
                <w:sz w:val="24"/>
                <w:szCs w:val="24"/>
              </w:rPr>
            </w:pPr>
          </w:p>
        </w:tc>
        <w:tc>
          <w:tcPr>
            <w:tcW w:w="426" w:type="dxa"/>
          </w:tcPr>
          <w:p w14:paraId="03AA33FC" w14:textId="77777777" w:rsidR="005053B0" w:rsidRDefault="005053B0" w:rsidP="00E46144">
            <w:pPr>
              <w:contextualSpacing/>
              <w:jc w:val="left"/>
              <w:rPr>
                <w:sz w:val="24"/>
                <w:szCs w:val="24"/>
              </w:rPr>
            </w:pPr>
          </w:p>
        </w:tc>
        <w:tc>
          <w:tcPr>
            <w:tcW w:w="425" w:type="dxa"/>
          </w:tcPr>
          <w:p w14:paraId="3398F6E8" w14:textId="77777777" w:rsidR="005053B0" w:rsidRDefault="005053B0" w:rsidP="00E46144">
            <w:pPr>
              <w:contextualSpacing/>
              <w:jc w:val="left"/>
              <w:rPr>
                <w:sz w:val="24"/>
                <w:szCs w:val="24"/>
              </w:rPr>
            </w:pPr>
          </w:p>
        </w:tc>
        <w:tc>
          <w:tcPr>
            <w:tcW w:w="425" w:type="dxa"/>
          </w:tcPr>
          <w:p w14:paraId="0E44EA24"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4D721FA" w14:textId="77777777" w:rsidR="005053B0" w:rsidRDefault="005053B0" w:rsidP="00E46144">
            <w:pPr>
              <w:contextualSpacing/>
              <w:jc w:val="left"/>
              <w:rPr>
                <w:sz w:val="24"/>
                <w:szCs w:val="24"/>
              </w:rPr>
            </w:pPr>
          </w:p>
        </w:tc>
        <w:tc>
          <w:tcPr>
            <w:tcW w:w="426" w:type="dxa"/>
          </w:tcPr>
          <w:p w14:paraId="4C3F1E74" w14:textId="77777777" w:rsidR="005053B0" w:rsidRDefault="005053B0" w:rsidP="00E46144">
            <w:pPr>
              <w:contextualSpacing/>
              <w:jc w:val="left"/>
              <w:rPr>
                <w:sz w:val="24"/>
                <w:szCs w:val="24"/>
              </w:rPr>
            </w:pPr>
          </w:p>
        </w:tc>
        <w:tc>
          <w:tcPr>
            <w:tcW w:w="425" w:type="dxa"/>
          </w:tcPr>
          <w:p w14:paraId="2C802F8B" w14:textId="77777777" w:rsidR="005053B0" w:rsidRDefault="005053B0" w:rsidP="00E46144">
            <w:pPr>
              <w:contextualSpacing/>
              <w:jc w:val="left"/>
              <w:rPr>
                <w:sz w:val="24"/>
                <w:szCs w:val="24"/>
              </w:rPr>
            </w:pPr>
          </w:p>
        </w:tc>
        <w:tc>
          <w:tcPr>
            <w:tcW w:w="425" w:type="dxa"/>
          </w:tcPr>
          <w:p w14:paraId="4CACB472"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18936829" w14:textId="77777777" w:rsidR="005053B0" w:rsidRDefault="005053B0" w:rsidP="00E46144">
            <w:pPr>
              <w:contextualSpacing/>
              <w:jc w:val="left"/>
              <w:rPr>
                <w:sz w:val="24"/>
                <w:szCs w:val="24"/>
              </w:rPr>
            </w:pPr>
          </w:p>
        </w:tc>
        <w:tc>
          <w:tcPr>
            <w:tcW w:w="355" w:type="dxa"/>
          </w:tcPr>
          <w:p w14:paraId="6A0FB233"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77344F67" w14:textId="77777777" w:rsidR="005053B0" w:rsidRDefault="005053B0" w:rsidP="00E46144">
            <w:pPr>
              <w:contextualSpacing/>
              <w:jc w:val="left"/>
              <w:rPr>
                <w:sz w:val="24"/>
                <w:szCs w:val="24"/>
              </w:rPr>
            </w:pPr>
          </w:p>
        </w:tc>
        <w:tc>
          <w:tcPr>
            <w:tcW w:w="496" w:type="dxa"/>
          </w:tcPr>
          <w:p w14:paraId="2CD70C71"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510525CA" w14:textId="77777777" w:rsidR="005053B0" w:rsidRDefault="005053B0" w:rsidP="00E46144">
            <w:pPr>
              <w:contextualSpacing/>
              <w:jc w:val="left"/>
              <w:rPr>
                <w:sz w:val="24"/>
                <w:szCs w:val="24"/>
              </w:rPr>
            </w:pPr>
          </w:p>
        </w:tc>
      </w:tr>
      <w:tr w:rsidR="005053B0" w14:paraId="353608B4" w14:textId="77777777" w:rsidTr="00F8442B">
        <w:trPr>
          <w:trHeight w:val="356"/>
        </w:trPr>
        <w:tc>
          <w:tcPr>
            <w:tcW w:w="426" w:type="dxa"/>
            <w:vMerge w:val="restart"/>
            <w:vAlign w:val="center"/>
          </w:tcPr>
          <w:p w14:paraId="6483CE93" w14:textId="618F3DF8" w:rsidR="005053B0" w:rsidRPr="006D3228" w:rsidRDefault="005053B0" w:rsidP="00E46144">
            <w:pPr>
              <w:contextualSpacing/>
              <w:jc w:val="left"/>
              <w:rPr>
                <w:sz w:val="18"/>
                <w:szCs w:val="18"/>
              </w:rPr>
            </w:pPr>
            <w:r>
              <w:rPr>
                <w:sz w:val="18"/>
                <w:szCs w:val="18"/>
              </w:rPr>
              <w:t>11</w:t>
            </w:r>
          </w:p>
        </w:tc>
        <w:tc>
          <w:tcPr>
            <w:tcW w:w="993" w:type="dxa"/>
            <w:vMerge w:val="restart"/>
            <w:vAlign w:val="center"/>
          </w:tcPr>
          <w:p w14:paraId="2F98D67D" w14:textId="4B57C059" w:rsidR="005053B0" w:rsidRPr="00796C09" w:rsidRDefault="00E83E1D" w:rsidP="005053B0">
            <w:pPr>
              <w:contextualSpacing/>
              <w:jc w:val="left"/>
              <w:rPr>
                <w:sz w:val="18"/>
                <w:szCs w:val="18"/>
              </w:rPr>
            </w:pPr>
            <w:r w:rsidRPr="005053B0">
              <w:rPr>
                <w:sz w:val="18"/>
                <w:szCs w:val="18"/>
              </w:rPr>
              <w:t>Epifitoza</w:t>
            </w:r>
          </w:p>
        </w:tc>
        <w:tc>
          <w:tcPr>
            <w:tcW w:w="1134" w:type="dxa"/>
            <w:vAlign w:val="center"/>
          </w:tcPr>
          <w:p w14:paraId="15694145" w14:textId="77777777" w:rsidR="005053B0" w:rsidRPr="002548E9" w:rsidRDefault="005053B0" w:rsidP="00E46144">
            <w:pPr>
              <w:contextualSpacing/>
              <w:jc w:val="left"/>
              <w:rPr>
                <w:sz w:val="14"/>
                <w:szCs w:val="14"/>
              </w:rPr>
            </w:pPr>
            <w:r w:rsidRPr="002548E9">
              <w:rPr>
                <w:sz w:val="14"/>
                <w:szCs w:val="14"/>
              </w:rPr>
              <w:t>zapobieganie</w:t>
            </w:r>
          </w:p>
        </w:tc>
        <w:tc>
          <w:tcPr>
            <w:tcW w:w="425" w:type="dxa"/>
            <w:shd w:val="clear" w:color="auto" w:fill="FF0000"/>
          </w:tcPr>
          <w:p w14:paraId="01F9AEF7"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62B9E45D" w14:textId="77777777" w:rsidR="005053B0" w:rsidRDefault="005053B0" w:rsidP="00E46144">
            <w:pPr>
              <w:contextualSpacing/>
              <w:jc w:val="left"/>
              <w:rPr>
                <w:sz w:val="24"/>
                <w:szCs w:val="24"/>
              </w:rPr>
            </w:pPr>
          </w:p>
        </w:tc>
        <w:tc>
          <w:tcPr>
            <w:tcW w:w="425" w:type="dxa"/>
          </w:tcPr>
          <w:p w14:paraId="107AAB31" w14:textId="77777777" w:rsidR="005053B0" w:rsidRDefault="005053B0" w:rsidP="00E46144">
            <w:pPr>
              <w:contextualSpacing/>
              <w:jc w:val="left"/>
              <w:rPr>
                <w:sz w:val="24"/>
                <w:szCs w:val="24"/>
              </w:rPr>
            </w:pPr>
          </w:p>
        </w:tc>
        <w:tc>
          <w:tcPr>
            <w:tcW w:w="426" w:type="dxa"/>
          </w:tcPr>
          <w:p w14:paraId="4D063464"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214C603" w14:textId="77777777" w:rsidR="005053B0" w:rsidRDefault="005053B0" w:rsidP="00E46144">
            <w:pPr>
              <w:contextualSpacing/>
              <w:jc w:val="left"/>
              <w:rPr>
                <w:sz w:val="24"/>
                <w:szCs w:val="24"/>
              </w:rPr>
            </w:pPr>
          </w:p>
        </w:tc>
        <w:tc>
          <w:tcPr>
            <w:tcW w:w="425" w:type="dxa"/>
          </w:tcPr>
          <w:p w14:paraId="71FD00DB" w14:textId="77777777" w:rsidR="005053B0" w:rsidRDefault="005053B0" w:rsidP="00E46144">
            <w:pPr>
              <w:contextualSpacing/>
              <w:jc w:val="left"/>
              <w:rPr>
                <w:sz w:val="24"/>
                <w:szCs w:val="24"/>
              </w:rPr>
            </w:pPr>
          </w:p>
        </w:tc>
        <w:tc>
          <w:tcPr>
            <w:tcW w:w="425" w:type="dxa"/>
          </w:tcPr>
          <w:p w14:paraId="1216D25E" w14:textId="77777777" w:rsidR="005053B0" w:rsidRDefault="005053B0" w:rsidP="00E46144">
            <w:pPr>
              <w:contextualSpacing/>
              <w:jc w:val="left"/>
              <w:rPr>
                <w:sz w:val="24"/>
                <w:szCs w:val="24"/>
              </w:rPr>
            </w:pPr>
          </w:p>
        </w:tc>
        <w:tc>
          <w:tcPr>
            <w:tcW w:w="426" w:type="dxa"/>
            <w:shd w:val="clear" w:color="auto" w:fill="FF0000"/>
          </w:tcPr>
          <w:p w14:paraId="10910D7C" w14:textId="77777777" w:rsidR="005053B0" w:rsidRDefault="005053B0" w:rsidP="00E46144">
            <w:pPr>
              <w:contextualSpacing/>
              <w:jc w:val="left"/>
              <w:rPr>
                <w:sz w:val="24"/>
                <w:szCs w:val="24"/>
              </w:rPr>
            </w:pPr>
          </w:p>
        </w:tc>
        <w:tc>
          <w:tcPr>
            <w:tcW w:w="425" w:type="dxa"/>
          </w:tcPr>
          <w:p w14:paraId="27BEFD67" w14:textId="77777777" w:rsidR="005053B0" w:rsidRDefault="005053B0" w:rsidP="00E46144">
            <w:pPr>
              <w:contextualSpacing/>
              <w:jc w:val="left"/>
              <w:rPr>
                <w:sz w:val="24"/>
                <w:szCs w:val="24"/>
              </w:rPr>
            </w:pPr>
          </w:p>
        </w:tc>
        <w:tc>
          <w:tcPr>
            <w:tcW w:w="425" w:type="dxa"/>
          </w:tcPr>
          <w:p w14:paraId="650C2A76" w14:textId="77777777" w:rsidR="005053B0" w:rsidRDefault="005053B0" w:rsidP="00E46144">
            <w:pPr>
              <w:contextualSpacing/>
              <w:jc w:val="left"/>
              <w:rPr>
                <w:sz w:val="24"/>
                <w:szCs w:val="24"/>
              </w:rPr>
            </w:pPr>
          </w:p>
        </w:tc>
        <w:tc>
          <w:tcPr>
            <w:tcW w:w="425" w:type="dxa"/>
          </w:tcPr>
          <w:p w14:paraId="1EC5ED1A" w14:textId="77777777" w:rsidR="005053B0" w:rsidRDefault="005053B0" w:rsidP="00E46144">
            <w:pPr>
              <w:contextualSpacing/>
              <w:jc w:val="left"/>
              <w:rPr>
                <w:sz w:val="24"/>
                <w:szCs w:val="24"/>
              </w:rPr>
            </w:pPr>
          </w:p>
        </w:tc>
        <w:tc>
          <w:tcPr>
            <w:tcW w:w="426" w:type="dxa"/>
          </w:tcPr>
          <w:p w14:paraId="2A25B811" w14:textId="77777777" w:rsidR="005053B0" w:rsidRDefault="005053B0" w:rsidP="00E46144">
            <w:pPr>
              <w:contextualSpacing/>
              <w:jc w:val="left"/>
              <w:rPr>
                <w:sz w:val="24"/>
                <w:szCs w:val="24"/>
              </w:rPr>
            </w:pPr>
          </w:p>
        </w:tc>
        <w:tc>
          <w:tcPr>
            <w:tcW w:w="425" w:type="dxa"/>
          </w:tcPr>
          <w:p w14:paraId="041331CE" w14:textId="77777777" w:rsidR="005053B0" w:rsidRDefault="005053B0" w:rsidP="00E46144">
            <w:pPr>
              <w:contextualSpacing/>
              <w:jc w:val="left"/>
              <w:rPr>
                <w:sz w:val="24"/>
                <w:szCs w:val="24"/>
              </w:rPr>
            </w:pPr>
          </w:p>
        </w:tc>
        <w:tc>
          <w:tcPr>
            <w:tcW w:w="425" w:type="dxa"/>
          </w:tcPr>
          <w:p w14:paraId="6F6A6634" w14:textId="77777777" w:rsidR="005053B0" w:rsidRDefault="005053B0" w:rsidP="00E46144">
            <w:pPr>
              <w:contextualSpacing/>
              <w:jc w:val="left"/>
              <w:rPr>
                <w:sz w:val="24"/>
                <w:szCs w:val="24"/>
              </w:rPr>
            </w:pPr>
          </w:p>
        </w:tc>
        <w:tc>
          <w:tcPr>
            <w:tcW w:w="425" w:type="dxa"/>
          </w:tcPr>
          <w:p w14:paraId="5FDFC5D6" w14:textId="77777777" w:rsidR="005053B0" w:rsidRDefault="005053B0" w:rsidP="00E46144">
            <w:pPr>
              <w:contextualSpacing/>
              <w:jc w:val="left"/>
              <w:rPr>
                <w:sz w:val="24"/>
                <w:szCs w:val="24"/>
              </w:rPr>
            </w:pPr>
          </w:p>
        </w:tc>
        <w:tc>
          <w:tcPr>
            <w:tcW w:w="426" w:type="dxa"/>
          </w:tcPr>
          <w:p w14:paraId="26B580C7" w14:textId="77777777" w:rsidR="005053B0" w:rsidRDefault="005053B0" w:rsidP="00E46144">
            <w:pPr>
              <w:contextualSpacing/>
              <w:jc w:val="left"/>
              <w:rPr>
                <w:sz w:val="24"/>
                <w:szCs w:val="24"/>
              </w:rPr>
            </w:pPr>
          </w:p>
        </w:tc>
        <w:tc>
          <w:tcPr>
            <w:tcW w:w="425" w:type="dxa"/>
          </w:tcPr>
          <w:p w14:paraId="1C1A2A90" w14:textId="77777777" w:rsidR="005053B0" w:rsidRDefault="005053B0" w:rsidP="00E46144">
            <w:pPr>
              <w:contextualSpacing/>
              <w:jc w:val="left"/>
              <w:rPr>
                <w:sz w:val="24"/>
                <w:szCs w:val="24"/>
              </w:rPr>
            </w:pPr>
          </w:p>
        </w:tc>
        <w:tc>
          <w:tcPr>
            <w:tcW w:w="425" w:type="dxa"/>
          </w:tcPr>
          <w:p w14:paraId="32DF88BE" w14:textId="77777777" w:rsidR="005053B0" w:rsidRDefault="005053B0" w:rsidP="00E46144">
            <w:pPr>
              <w:contextualSpacing/>
              <w:jc w:val="left"/>
              <w:rPr>
                <w:sz w:val="24"/>
                <w:szCs w:val="24"/>
              </w:rPr>
            </w:pPr>
          </w:p>
        </w:tc>
        <w:tc>
          <w:tcPr>
            <w:tcW w:w="425" w:type="dxa"/>
          </w:tcPr>
          <w:p w14:paraId="448D9DDE" w14:textId="77777777" w:rsidR="005053B0" w:rsidRDefault="005053B0" w:rsidP="00E46144">
            <w:pPr>
              <w:contextualSpacing/>
              <w:jc w:val="left"/>
              <w:rPr>
                <w:sz w:val="24"/>
                <w:szCs w:val="24"/>
              </w:rPr>
            </w:pPr>
          </w:p>
        </w:tc>
        <w:tc>
          <w:tcPr>
            <w:tcW w:w="426" w:type="dxa"/>
          </w:tcPr>
          <w:p w14:paraId="07EE1403" w14:textId="77777777" w:rsidR="005053B0" w:rsidRDefault="005053B0" w:rsidP="00E46144">
            <w:pPr>
              <w:contextualSpacing/>
              <w:jc w:val="left"/>
              <w:rPr>
                <w:sz w:val="24"/>
                <w:szCs w:val="24"/>
              </w:rPr>
            </w:pPr>
          </w:p>
        </w:tc>
        <w:tc>
          <w:tcPr>
            <w:tcW w:w="425" w:type="dxa"/>
          </w:tcPr>
          <w:p w14:paraId="538259B5" w14:textId="77777777" w:rsidR="005053B0" w:rsidRDefault="005053B0" w:rsidP="00E46144">
            <w:pPr>
              <w:contextualSpacing/>
              <w:jc w:val="left"/>
              <w:rPr>
                <w:sz w:val="24"/>
                <w:szCs w:val="24"/>
              </w:rPr>
            </w:pPr>
          </w:p>
        </w:tc>
        <w:tc>
          <w:tcPr>
            <w:tcW w:w="425" w:type="dxa"/>
          </w:tcPr>
          <w:p w14:paraId="4AB84B72" w14:textId="77777777" w:rsidR="005053B0" w:rsidRDefault="005053B0" w:rsidP="00E46144">
            <w:pPr>
              <w:contextualSpacing/>
              <w:jc w:val="left"/>
              <w:rPr>
                <w:sz w:val="24"/>
                <w:szCs w:val="24"/>
              </w:rPr>
            </w:pPr>
          </w:p>
        </w:tc>
        <w:tc>
          <w:tcPr>
            <w:tcW w:w="425" w:type="dxa"/>
          </w:tcPr>
          <w:p w14:paraId="1B333453" w14:textId="77777777" w:rsidR="005053B0" w:rsidRDefault="005053B0" w:rsidP="00E46144">
            <w:pPr>
              <w:contextualSpacing/>
              <w:jc w:val="left"/>
              <w:rPr>
                <w:sz w:val="24"/>
                <w:szCs w:val="24"/>
              </w:rPr>
            </w:pPr>
          </w:p>
        </w:tc>
        <w:tc>
          <w:tcPr>
            <w:tcW w:w="426" w:type="dxa"/>
          </w:tcPr>
          <w:p w14:paraId="166B1AD0" w14:textId="77777777" w:rsidR="005053B0" w:rsidRDefault="005053B0" w:rsidP="00E46144">
            <w:pPr>
              <w:contextualSpacing/>
              <w:jc w:val="left"/>
              <w:rPr>
                <w:sz w:val="24"/>
                <w:szCs w:val="24"/>
              </w:rPr>
            </w:pPr>
          </w:p>
        </w:tc>
        <w:tc>
          <w:tcPr>
            <w:tcW w:w="425" w:type="dxa"/>
          </w:tcPr>
          <w:p w14:paraId="25F05C0E" w14:textId="77777777" w:rsidR="005053B0" w:rsidRDefault="005053B0" w:rsidP="00E46144">
            <w:pPr>
              <w:contextualSpacing/>
              <w:jc w:val="left"/>
              <w:rPr>
                <w:sz w:val="24"/>
                <w:szCs w:val="24"/>
              </w:rPr>
            </w:pPr>
          </w:p>
        </w:tc>
        <w:tc>
          <w:tcPr>
            <w:tcW w:w="425" w:type="dxa"/>
          </w:tcPr>
          <w:p w14:paraId="11084B4C" w14:textId="77777777" w:rsidR="005053B0" w:rsidRDefault="005053B0" w:rsidP="00E46144">
            <w:pPr>
              <w:contextualSpacing/>
              <w:jc w:val="left"/>
              <w:rPr>
                <w:sz w:val="24"/>
                <w:szCs w:val="24"/>
              </w:rPr>
            </w:pPr>
          </w:p>
        </w:tc>
        <w:tc>
          <w:tcPr>
            <w:tcW w:w="425" w:type="dxa"/>
          </w:tcPr>
          <w:p w14:paraId="063D5DA8" w14:textId="77777777" w:rsidR="005053B0" w:rsidRDefault="005053B0" w:rsidP="00E46144">
            <w:pPr>
              <w:contextualSpacing/>
              <w:jc w:val="left"/>
              <w:rPr>
                <w:sz w:val="24"/>
                <w:szCs w:val="24"/>
              </w:rPr>
            </w:pPr>
          </w:p>
        </w:tc>
        <w:tc>
          <w:tcPr>
            <w:tcW w:w="355" w:type="dxa"/>
          </w:tcPr>
          <w:p w14:paraId="7B3EAE99" w14:textId="77777777" w:rsidR="005053B0" w:rsidRDefault="005053B0" w:rsidP="00E46144">
            <w:pPr>
              <w:contextualSpacing/>
              <w:jc w:val="left"/>
              <w:rPr>
                <w:sz w:val="24"/>
                <w:szCs w:val="24"/>
              </w:rPr>
            </w:pPr>
          </w:p>
        </w:tc>
        <w:tc>
          <w:tcPr>
            <w:tcW w:w="496" w:type="dxa"/>
          </w:tcPr>
          <w:p w14:paraId="2EBD291B" w14:textId="77777777" w:rsidR="005053B0" w:rsidRDefault="005053B0" w:rsidP="00E46144">
            <w:pPr>
              <w:contextualSpacing/>
              <w:jc w:val="left"/>
              <w:rPr>
                <w:sz w:val="24"/>
                <w:szCs w:val="24"/>
              </w:rPr>
            </w:pPr>
          </w:p>
        </w:tc>
        <w:tc>
          <w:tcPr>
            <w:tcW w:w="496" w:type="dxa"/>
          </w:tcPr>
          <w:p w14:paraId="29DEBEA9"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614528AB" w14:textId="77777777" w:rsidR="005053B0" w:rsidRDefault="005053B0" w:rsidP="00E46144">
            <w:pPr>
              <w:contextualSpacing/>
              <w:jc w:val="left"/>
              <w:rPr>
                <w:sz w:val="24"/>
                <w:szCs w:val="24"/>
              </w:rPr>
            </w:pPr>
          </w:p>
        </w:tc>
      </w:tr>
      <w:tr w:rsidR="00E83E1D" w14:paraId="6E1C0F5F" w14:textId="77777777" w:rsidTr="00D6017C">
        <w:tc>
          <w:tcPr>
            <w:tcW w:w="426" w:type="dxa"/>
            <w:vMerge/>
            <w:vAlign w:val="center"/>
          </w:tcPr>
          <w:p w14:paraId="74F8C066" w14:textId="77777777" w:rsidR="005053B0" w:rsidRPr="006D3228" w:rsidRDefault="005053B0" w:rsidP="00E46144">
            <w:pPr>
              <w:contextualSpacing/>
              <w:jc w:val="left"/>
              <w:rPr>
                <w:sz w:val="18"/>
                <w:szCs w:val="18"/>
              </w:rPr>
            </w:pPr>
          </w:p>
        </w:tc>
        <w:tc>
          <w:tcPr>
            <w:tcW w:w="993" w:type="dxa"/>
            <w:vMerge/>
            <w:vAlign w:val="center"/>
          </w:tcPr>
          <w:p w14:paraId="05F9EF30" w14:textId="77777777" w:rsidR="005053B0" w:rsidRPr="00796C09" w:rsidRDefault="005053B0" w:rsidP="00E46144">
            <w:pPr>
              <w:contextualSpacing/>
              <w:jc w:val="left"/>
              <w:rPr>
                <w:sz w:val="18"/>
                <w:szCs w:val="18"/>
              </w:rPr>
            </w:pPr>
          </w:p>
        </w:tc>
        <w:tc>
          <w:tcPr>
            <w:tcW w:w="1134" w:type="dxa"/>
            <w:vAlign w:val="center"/>
          </w:tcPr>
          <w:p w14:paraId="6059A7BA" w14:textId="77777777" w:rsidR="005053B0" w:rsidRPr="002548E9" w:rsidRDefault="005053B0" w:rsidP="00E46144">
            <w:pPr>
              <w:contextualSpacing/>
              <w:jc w:val="left"/>
              <w:rPr>
                <w:sz w:val="14"/>
                <w:szCs w:val="14"/>
              </w:rPr>
            </w:pPr>
            <w:r w:rsidRPr="002548E9">
              <w:rPr>
                <w:sz w:val="14"/>
                <w:szCs w:val="14"/>
              </w:rPr>
              <w:t>przygotowanie</w:t>
            </w:r>
          </w:p>
        </w:tc>
        <w:tc>
          <w:tcPr>
            <w:tcW w:w="425" w:type="dxa"/>
            <w:shd w:val="clear" w:color="auto" w:fill="FF0000"/>
          </w:tcPr>
          <w:p w14:paraId="6A84799D"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773A5D37" w14:textId="77777777" w:rsidR="005053B0" w:rsidRDefault="005053B0" w:rsidP="00E46144">
            <w:pPr>
              <w:contextualSpacing/>
              <w:jc w:val="left"/>
              <w:rPr>
                <w:sz w:val="24"/>
                <w:szCs w:val="24"/>
              </w:rPr>
            </w:pPr>
          </w:p>
        </w:tc>
        <w:tc>
          <w:tcPr>
            <w:tcW w:w="425" w:type="dxa"/>
          </w:tcPr>
          <w:p w14:paraId="1516F760" w14:textId="77777777" w:rsidR="005053B0" w:rsidRDefault="005053B0" w:rsidP="00E46144">
            <w:pPr>
              <w:contextualSpacing/>
              <w:jc w:val="left"/>
              <w:rPr>
                <w:sz w:val="24"/>
                <w:szCs w:val="24"/>
              </w:rPr>
            </w:pPr>
          </w:p>
        </w:tc>
        <w:tc>
          <w:tcPr>
            <w:tcW w:w="426" w:type="dxa"/>
          </w:tcPr>
          <w:p w14:paraId="2D1CE309"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483E9CD9" w14:textId="77777777" w:rsidR="005053B0" w:rsidRDefault="005053B0" w:rsidP="00E46144">
            <w:pPr>
              <w:contextualSpacing/>
              <w:jc w:val="left"/>
              <w:rPr>
                <w:sz w:val="24"/>
                <w:szCs w:val="24"/>
              </w:rPr>
            </w:pPr>
          </w:p>
        </w:tc>
        <w:tc>
          <w:tcPr>
            <w:tcW w:w="425" w:type="dxa"/>
          </w:tcPr>
          <w:p w14:paraId="2513FCBD" w14:textId="77777777" w:rsidR="005053B0" w:rsidRDefault="005053B0" w:rsidP="00E46144">
            <w:pPr>
              <w:contextualSpacing/>
              <w:jc w:val="left"/>
              <w:rPr>
                <w:sz w:val="24"/>
                <w:szCs w:val="24"/>
              </w:rPr>
            </w:pPr>
          </w:p>
        </w:tc>
        <w:tc>
          <w:tcPr>
            <w:tcW w:w="425" w:type="dxa"/>
          </w:tcPr>
          <w:p w14:paraId="0AD39237" w14:textId="77777777" w:rsidR="005053B0" w:rsidRDefault="005053B0" w:rsidP="00E46144">
            <w:pPr>
              <w:contextualSpacing/>
              <w:jc w:val="left"/>
              <w:rPr>
                <w:sz w:val="24"/>
                <w:szCs w:val="24"/>
              </w:rPr>
            </w:pPr>
          </w:p>
        </w:tc>
        <w:tc>
          <w:tcPr>
            <w:tcW w:w="426" w:type="dxa"/>
            <w:shd w:val="clear" w:color="auto" w:fill="FF0000"/>
          </w:tcPr>
          <w:p w14:paraId="719CFA41" w14:textId="77777777" w:rsidR="005053B0" w:rsidRDefault="005053B0" w:rsidP="00E46144">
            <w:pPr>
              <w:contextualSpacing/>
              <w:jc w:val="left"/>
              <w:rPr>
                <w:sz w:val="24"/>
                <w:szCs w:val="24"/>
              </w:rPr>
            </w:pPr>
          </w:p>
        </w:tc>
        <w:tc>
          <w:tcPr>
            <w:tcW w:w="425" w:type="dxa"/>
          </w:tcPr>
          <w:p w14:paraId="2E398B3F" w14:textId="77777777" w:rsidR="005053B0" w:rsidRDefault="005053B0" w:rsidP="00E46144">
            <w:pPr>
              <w:contextualSpacing/>
              <w:jc w:val="left"/>
              <w:rPr>
                <w:sz w:val="24"/>
                <w:szCs w:val="24"/>
              </w:rPr>
            </w:pPr>
          </w:p>
        </w:tc>
        <w:tc>
          <w:tcPr>
            <w:tcW w:w="425" w:type="dxa"/>
          </w:tcPr>
          <w:p w14:paraId="709FBEA2" w14:textId="77777777" w:rsidR="005053B0" w:rsidRDefault="005053B0" w:rsidP="00E46144">
            <w:pPr>
              <w:contextualSpacing/>
              <w:jc w:val="left"/>
              <w:rPr>
                <w:sz w:val="24"/>
                <w:szCs w:val="24"/>
              </w:rPr>
            </w:pPr>
          </w:p>
        </w:tc>
        <w:tc>
          <w:tcPr>
            <w:tcW w:w="425" w:type="dxa"/>
          </w:tcPr>
          <w:p w14:paraId="3B614962" w14:textId="77777777" w:rsidR="005053B0" w:rsidRDefault="005053B0" w:rsidP="00E46144">
            <w:pPr>
              <w:contextualSpacing/>
              <w:jc w:val="left"/>
              <w:rPr>
                <w:sz w:val="24"/>
                <w:szCs w:val="24"/>
              </w:rPr>
            </w:pPr>
          </w:p>
        </w:tc>
        <w:tc>
          <w:tcPr>
            <w:tcW w:w="426" w:type="dxa"/>
          </w:tcPr>
          <w:p w14:paraId="1E490A3F" w14:textId="77777777" w:rsidR="005053B0" w:rsidRDefault="005053B0" w:rsidP="00E46144">
            <w:pPr>
              <w:contextualSpacing/>
              <w:jc w:val="left"/>
              <w:rPr>
                <w:sz w:val="24"/>
                <w:szCs w:val="24"/>
              </w:rPr>
            </w:pPr>
          </w:p>
        </w:tc>
        <w:tc>
          <w:tcPr>
            <w:tcW w:w="425" w:type="dxa"/>
          </w:tcPr>
          <w:p w14:paraId="731ADDF6" w14:textId="77777777" w:rsidR="005053B0" w:rsidRDefault="005053B0" w:rsidP="00E46144">
            <w:pPr>
              <w:contextualSpacing/>
              <w:jc w:val="left"/>
              <w:rPr>
                <w:sz w:val="24"/>
                <w:szCs w:val="24"/>
              </w:rPr>
            </w:pPr>
          </w:p>
        </w:tc>
        <w:tc>
          <w:tcPr>
            <w:tcW w:w="425" w:type="dxa"/>
          </w:tcPr>
          <w:p w14:paraId="68C226B8" w14:textId="77777777" w:rsidR="005053B0" w:rsidRDefault="005053B0" w:rsidP="00E46144">
            <w:pPr>
              <w:contextualSpacing/>
              <w:jc w:val="left"/>
              <w:rPr>
                <w:sz w:val="24"/>
                <w:szCs w:val="24"/>
              </w:rPr>
            </w:pPr>
          </w:p>
        </w:tc>
        <w:tc>
          <w:tcPr>
            <w:tcW w:w="425" w:type="dxa"/>
          </w:tcPr>
          <w:p w14:paraId="7B544086" w14:textId="77777777" w:rsidR="005053B0" w:rsidRDefault="005053B0" w:rsidP="00E46144">
            <w:pPr>
              <w:contextualSpacing/>
              <w:jc w:val="left"/>
              <w:rPr>
                <w:sz w:val="24"/>
                <w:szCs w:val="24"/>
              </w:rPr>
            </w:pPr>
          </w:p>
        </w:tc>
        <w:tc>
          <w:tcPr>
            <w:tcW w:w="426" w:type="dxa"/>
          </w:tcPr>
          <w:p w14:paraId="6A3C5328" w14:textId="77777777" w:rsidR="005053B0" w:rsidRDefault="005053B0" w:rsidP="00E46144">
            <w:pPr>
              <w:contextualSpacing/>
              <w:jc w:val="left"/>
              <w:rPr>
                <w:sz w:val="24"/>
                <w:szCs w:val="24"/>
              </w:rPr>
            </w:pPr>
          </w:p>
        </w:tc>
        <w:tc>
          <w:tcPr>
            <w:tcW w:w="425" w:type="dxa"/>
          </w:tcPr>
          <w:p w14:paraId="274F16C0" w14:textId="77777777" w:rsidR="005053B0" w:rsidRDefault="005053B0" w:rsidP="00E46144">
            <w:pPr>
              <w:contextualSpacing/>
              <w:jc w:val="left"/>
              <w:rPr>
                <w:sz w:val="24"/>
                <w:szCs w:val="24"/>
              </w:rPr>
            </w:pPr>
          </w:p>
        </w:tc>
        <w:tc>
          <w:tcPr>
            <w:tcW w:w="425" w:type="dxa"/>
          </w:tcPr>
          <w:p w14:paraId="202888D6" w14:textId="77777777" w:rsidR="005053B0" w:rsidRDefault="005053B0" w:rsidP="00E46144">
            <w:pPr>
              <w:contextualSpacing/>
              <w:jc w:val="left"/>
              <w:rPr>
                <w:sz w:val="24"/>
                <w:szCs w:val="24"/>
              </w:rPr>
            </w:pPr>
          </w:p>
        </w:tc>
        <w:tc>
          <w:tcPr>
            <w:tcW w:w="425" w:type="dxa"/>
          </w:tcPr>
          <w:p w14:paraId="4E163F5A" w14:textId="77777777" w:rsidR="005053B0" w:rsidRDefault="005053B0" w:rsidP="00E46144">
            <w:pPr>
              <w:contextualSpacing/>
              <w:jc w:val="left"/>
              <w:rPr>
                <w:sz w:val="24"/>
                <w:szCs w:val="24"/>
              </w:rPr>
            </w:pPr>
          </w:p>
        </w:tc>
        <w:tc>
          <w:tcPr>
            <w:tcW w:w="426" w:type="dxa"/>
          </w:tcPr>
          <w:p w14:paraId="46892FB8" w14:textId="77777777" w:rsidR="005053B0" w:rsidRDefault="005053B0" w:rsidP="00E46144">
            <w:pPr>
              <w:contextualSpacing/>
              <w:jc w:val="left"/>
              <w:rPr>
                <w:sz w:val="24"/>
                <w:szCs w:val="24"/>
              </w:rPr>
            </w:pPr>
          </w:p>
        </w:tc>
        <w:tc>
          <w:tcPr>
            <w:tcW w:w="425" w:type="dxa"/>
          </w:tcPr>
          <w:p w14:paraId="17F87F63" w14:textId="77777777" w:rsidR="005053B0" w:rsidRDefault="005053B0" w:rsidP="00E46144">
            <w:pPr>
              <w:contextualSpacing/>
              <w:jc w:val="left"/>
              <w:rPr>
                <w:sz w:val="24"/>
                <w:szCs w:val="24"/>
              </w:rPr>
            </w:pPr>
          </w:p>
        </w:tc>
        <w:tc>
          <w:tcPr>
            <w:tcW w:w="425" w:type="dxa"/>
          </w:tcPr>
          <w:p w14:paraId="333BAEC4"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13AC58B7" w14:textId="77777777" w:rsidR="005053B0" w:rsidRDefault="005053B0" w:rsidP="00E46144">
            <w:pPr>
              <w:contextualSpacing/>
              <w:jc w:val="left"/>
              <w:rPr>
                <w:sz w:val="24"/>
                <w:szCs w:val="24"/>
              </w:rPr>
            </w:pPr>
          </w:p>
        </w:tc>
        <w:tc>
          <w:tcPr>
            <w:tcW w:w="426" w:type="dxa"/>
          </w:tcPr>
          <w:p w14:paraId="55D43135" w14:textId="77777777" w:rsidR="005053B0" w:rsidRDefault="005053B0" w:rsidP="00E46144">
            <w:pPr>
              <w:contextualSpacing/>
              <w:jc w:val="left"/>
              <w:rPr>
                <w:sz w:val="24"/>
                <w:szCs w:val="24"/>
              </w:rPr>
            </w:pPr>
          </w:p>
        </w:tc>
        <w:tc>
          <w:tcPr>
            <w:tcW w:w="425" w:type="dxa"/>
          </w:tcPr>
          <w:p w14:paraId="48709818" w14:textId="77777777" w:rsidR="005053B0" w:rsidRDefault="005053B0" w:rsidP="00E46144">
            <w:pPr>
              <w:contextualSpacing/>
              <w:jc w:val="left"/>
              <w:rPr>
                <w:sz w:val="24"/>
                <w:szCs w:val="24"/>
              </w:rPr>
            </w:pPr>
          </w:p>
        </w:tc>
        <w:tc>
          <w:tcPr>
            <w:tcW w:w="425" w:type="dxa"/>
          </w:tcPr>
          <w:p w14:paraId="2287A265" w14:textId="77777777" w:rsidR="005053B0" w:rsidRDefault="005053B0" w:rsidP="00E46144">
            <w:pPr>
              <w:contextualSpacing/>
              <w:jc w:val="left"/>
              <w:rPr>
                <w:sz w:val="24"/>
                <w:szCs w:val="24"/>
              </w:rPr>
            </w:pPr>
          </w:p>
        </w:tc>
        <w:tc>
          <w:tcPr>
            <w:tcW w:w="425" w:type="dxa"/>
          </w:tcPr>
          <w:p w14:paraId="486DAFB8" w14:textId="77777777" w:rsidR="005053B0" w:rsidRDefault="005053B0" w:rsidP="00E46144">
            <w:pPr>
              <w:contextualSpacing/>
              <w:jc w:val="left"/>
              <w:rPr>
                <w:sz w:val="24"/>
                <w:szCs w:val="24"/>
              </w:rPr>
            </w:pPr>
          </w:p>
        </w:tc>
        <w:tc>
          <w:tcPr>
            <w:tcW w:w="355" w:type="dxa"/>
          </w:tcPr>
          <w:p w14:paraId="32FAF412" w14:textId="77777777" w:rsidR="005053B0" w:rsidRDefault="005053B0" w:rsidP="00E46144">
            <w:pPr>
              <w:contextualSpacing/>
              <w:jc w:val="left"/>
              <w:rPr>
                <w:sz w:val="24"/>
                <w:szCs w:val="24"/>
              </w:rPr>
            </w:pPr>
          </w:p>
        </w:tc>
        <w:tc>
          <w:tcPr>
            <w:tcW w:w="496" w:type="dxa"/>
          </w:tcPr>
          <w:p w14:paraId="6072224A" w14:textId="77777777" w:rsidR="005053B0" w:rsidRDefault="005053B0" w:rsidP="00E46144">
            <w:pPr>
              <w:contextualSpacing/>
              <w:jc w:val="left"/>
              <w:rPr>
                <w:sz w:val="24"/>
                <w:szCs w:val="24"/>
              </w:rPr>
            </w:pPr>
          </w:p>
        </w:tc>
        <w:tc>
          <w:tcPr>
            <w:tcW w:w="496" w:type="dxa"/>
          </w:tcPr>
          <w:p w14:paraId="159A633A"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5EDD6296" w14:textId="77777777" w:rsidR="005053B0" w:rsidRDefault="005053B0" w:rsidP="00E46144">
            <w:pPr>
              <w:contextualSpacing/>
              <w:jc w:val="left"/>
              <w:rPr>
                <w:sz w:val="24"/>
                <w:szCs w:val="24"/>
              </w:rPr>
            </w:pPr>
          </w:p>
        </w:tc>
      </w:tr>
      <w:tr w:rsidR="005053B0" w14:paraId="47350424" w14:textId="77777777" w:rsidTr="0041244E">
        <w:trPr>
          <w:trHeight w:val="677"/>
        </w:trPr>
        <w:tc>
          <w:tcPr>
            <w:tcW w:w="426" w:type="dxa"/>
            <w:vMerge w:val="restart"/>
            <w:vAlign w:val="center"/>
          </w:tcPr>
          <w:p w14:paraId="4586AB85" w14:textId="43FC1DB7" w:rsidR="005053B0" w:rsidRPr="006D3228" w:rsidRDefault="005053B0" w:rsidP="00E46144">
            <w:pPr>
              <w:contextualSpacing/>
              <w:jc w:val="left"/>
              <w:rPr>
                <w:sz w:val="18"/>
                <w:szCs w:val="18"/>
              </w:rPr>
            </w:pPr>
            <w:r>
              <w:rPr>
                <w:sz w:val="18"/>
                <w:szCs w:val="18"/>
              </w:rPr>
              <w:t>12</w:t>
            </w:r>
          </w:p>
        </w:tc>
        <w:tc>
          <w:tcPr>
            <w:tcW w:w="993" w:type="dxa"/>
            <w:vMerge w:val="restart"/>
            <w:vAlign w:val="center"/>
          </w:tcPr>
          <w:p w14:paraId="025EF6D0" w14:textId="77777777" w:rsidR="00E83E1D" w:rsidRPr="00E83E1D" w:rsidRDefault="00E83E1D" w:rsidP="00E83E1D">
            <w:pPr>
              <w:contextualSpacing/>
              <w:jc w:val="left"/>
              <w:rPr>
                <w:sz w:val="16"/>
                <w:szCs w:val="16"/>
              </w:rPr>
            </w:pPr>
            <w:r w:rsidRPr="00E83E1D">
              <w:rPr>
                <w:sz w:val="16"/>
                <w:szCs w:val="16"/>
              </w:rPr>
              <w:t xml:space="preserve">Zakłócenia </w:t>
            </w:r>
          </w:p>
          <w:p w14:paraId="6973548C" w14:textId="102F3626" w:rsidR="005053B0" w:rsidRPr="00E83E1D" w:rsidRDefault="00E83E1D" w:rsidP="00E83E1D">
            <w:pPr>
              <w:contextualSpacing/>
              <w:jc w:val="left"/>
              <w:rPr>
                <w:sz w:val="16"/>
                <w:szCs w:val="16"/>
              </w:rPr>
            </w:pPr>
            <w:r w:rsidRPr="00E83E1D">
              <w:rPr>
                <w:sz w:val="16"/>
                <w:szCs w:val="16"/>
              </w:rPr>
              <w:t>Funkcjonowania sieci i usług telekomunikacyjnych</w:t>
            </w:r>
          </w:p>
        </w:tc>
        <w:tc>
          <w:tcPr>
            <w:tcW w:w="1134" w:type="dxa"/>
            <w:vAlign w:val="center"/>
          </w:tcPr>
          <w:p w14:paraId="087F80B7" w14:textId="77777777" w:rsidR="005053B0" w:rsidRPr="002548E9" w:rsidRDefault="005053B0" w:rsidP="00E46144">
            <w:pPr>
              <w:contextualSpacing/>
              <w:jc w:val="left"/>
              <w:rPr>
                <w:sz w:val="14"/>
                <w:szCs w:val="14"/>
              </w:rPr>
            </w:pPr>
            <w:r w:rsidRPr="002548E9">
              <w:rPr>
                <w:sz w:val="14"/>
                <w:szCs w:val="14"/>
              </w:rPr>
              <w:t>zapobieganie</w:t>
            </w:r>
          </w:p>
        </w:tc>
        <w:tc>
          <w:tcPr>
            <w:tcW w:w="425" w:type="dxa"/>
            <w:shd w:val="clear" w:color="auto" w:fill="FF0000"/>
          </w:tcPr>
          <w:p w14:paraId="1E7997A4" w14:textId="77777777" w:rsidR="005053B0" w:rsidRDefault="005053B0" w:rsidP="00E46144">
            <w:pPr>
              <w:contextualSpacing/>
              <w:jc w:val="left"/>
              <w:rPr>
                <w:sz w:val="24"/>
                <w:szCs w:val="24"/>
              </w:rPr>
            </w:pPr>
          </w:p>
        </w:tc>
        <w:tc>
          <w:tcPr>
            <w:tcW w:w="425" w:type="dxa"/>
          </w:tcPr>
          <w:p w14:paraId="39BB3A08"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5EAE1B5F" w14:textId="77777777" w:rsidR="005053B0" w:rsidRDefault="005053B0" w:rsidP="00E46144">
            <w:pPr>
              <w:contextualSpacing/>
              <w:jc w:val="left"/>
              <w:rPr>
                <w:sz w:val="24"/>
                <w:szCs w:val="24"/>
              </w:rPr>
            </w:pPr>
          </w:p>
        </w:tc>
        <w:tc>
          <w:tcPr>
            <w:tcW w:w="426" w:type="dxa"/>
          </w:tcPr>
          <w:p w14:paraId="585CFCE1" w14:textId="77777777" w:rsidR="005053B0" w:rsidRDefault="005053B0" w:rsidP="00E46144">
            <w:pPr>
              <w:contextualSpacing/>
              <w:jc w:val="left"/>
              <w:rPr>
                <w:sz w:val="24"/>
                <w:szCs w:val="24"/>
              </w:rPr>
            </w:pPr>
          </w:p>
        </w:tc>
        <w:tc>
          <w:tcPr>
            <w:tcW w:w="425" w:type="dxa"/>
          </w:tcPr>
          <w:p w14:paraId="025E16C3" w14:textId="77777777" w:rsidR="005053B0" w:rsidRDefault="005053B0" w:rsidP="00E46144">
            <w:pPr>
              <w:contextualSpacing/>
              <w:jc w:val="left"/>
              <w:rPr>
                <w:sz w:val="24"/>
                <w:szCs w:val="24"/>
              </w:rPr>
            </w:pPr>
          </w:p>
        </w:tc>
        <w:tc>
          <w:tcPr>
            <w:tcW w:w="425" w:type="dxa"/>
          </w:tcPr>
          <w:p w14:paraId="6E9BF434" w14:textId="77777777" w:rsidR="005053B0" w:rsidRDefault="005053B0" w:rsidP="00E46144">
            <w:pPr>
              <w:contextualSpacing/>
              <w:jc w:val="left"/>
              <w:rPr>
                <w:sz w:val="24"/>
                <w:szCs w:val="24"/>
              </w:rPr>
            </w:pPr>
          </w:p>
        </w:tc>
        <w:tc>
          <w:tcPr>
            <w:tcW w:w="425" w:type="dxa"/>
          </w:tcPr>
          <w:p w14:paraId="6FF46607" w14:textId="77777777" w:rsidR="005053B0" w:rsidRDefault="005053B0" w:rsidP="00E46144">
            <w:pPr>
              <w:contextualSpacing/>
              <w:jc w:val="left"/>
              <w:rPr>
                <w:sz w:val="24"/>
                <w:szCs w:val="24"/>
              </w:rPr>
            </w:pPr>
          </w:p>
        </w:tc>
        <w:tc>
          <w:tcPr>
            <w:tcW w:w="426" w:type="dxa"/>
          </w:tcPr>
          <w:p w14:paraId="0DFB041F" w14:textId="77777777" w:rsidR="005053B0" w:rsidRDefault="005053B0" w:rsidP="00E46144">
            <w:pPr>
              <w:contextualSpacing/>
              <w:jc w:val="left"/>
              <w:rPr>
                <w:sz w:val="24"/>
                <w:szCs w:val="24"/>
              </w:rPr>
            </w:pPr>
          </w:p>
        </w:tc>
        <w:tc>
          <w:tcPr>
            <w:tcW w:w="425" w:type="dxa"/>
          </w:tcPr>
          <w:p w14:paraId="71D9CA30" w14:textId="77777777" w:rsidR="005053B0" w:rsidRDefault="005053B0" w:rsidP="00E46144">
            <w:pPr>
              <w:contextualSpacing/>
              <w:jc w:val="left"/>
              <w:rPr>
                <w:sz w:val="24"/>
                <w:szCs w:val="24"/>
              </w:rPr>
            </w:pPr>
          </w:p>
        </w:tc>
        <w:tc>
          <w:tcPr>
            <w:tcW w:w="425" w:type="dxa"/>
          </w:tcPr>
          <w:p w14:paraId="4B2E84BB" w14:textId="77777777" w:rsidR="005053B0" w:rsidRDefault="005053B0" w:rsidP="00E46144">
            <w:pPr>
              <w:contextualSpacing/>
              <w:jc w:val="left"/>
              <w:rPr>
                <w:sz w:val="24"/>
                <w:szCs w:val="24"/>
              </w:rPr>
            </w:pPr>
          </w:p>
        </w:tc>
        <w:tc>
          <w:tcPr>
            <w:tcW w:w="425" w:type="dxa"/>
          </w:tcPr>
          <w:p w14:paraId="52A6C5FC" w14:textId="77777777" w:rsidR="005053B0" w:rsidRDefault="005053B0" w:rsidP="00E46144">
            <w:pPr>
              <w:contextualSpacing/>
              <w:jc w:val="left"/>
              <w:rPr>
                <w:sz w:val="24"/>
                <w:szCs w:val="24"/>
              </w:rPr>
            </w:pPr>
          </w:p>
        </w:tc>
        <w:tc>
          <w:tcPr>
            <w:tcW w:w="426" w:type="dxa"/>
          </w:tcPr>
          <w:p w14:paraId="63063C65"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147E575"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3E3A6929" w14:textId="77777777" w:rsidR="005053B0" w:rsidRDefault="005053B0" w:rsidP="00E46144">
            <w:pPr>
              <w:contextualSpacing/>
              <w:jc w:val="left"/>
              <w:rPr>
                <w:sz w:val="24"/>
                <w:szCs w:val="24"/>
              </w:rPr>
            </w:pPr>
          </w:p>
        </w:tc>
        <w:tc>
          <w:tcPr>
            <w:tcW w:w="425" w:type="dxa"/>
          </w:tcPr>
          <w:p w14:paraId="61E11173" w14:textId="77777777" w:rsidR="005053B0" w:rsidRDefault="005053B0" w:rsidP="00E46144">
            <w:pPr>
              <w:contextualSpacing/>
              <w:jc w:val="left"/>
              <w:rPr>
                <w:sz w:val="24"/>
                <w:szCs w:val="24"/>
              </w:rPr>
            </w:pPr>
          </w:p>
        </w:tc>
        <w:tc>
          <w:tcPr>
            <w:tcW w:w="426" w:type="dxa"/>
          </w:tcPr>
          <w:p w14:paraId="12675FFE"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22DA4660" w14:textId="77777777" w:rsidR="005053B0" w:rsidRDefault="005053B0" w:rsidP="00E46144">
            <w:pPr>
              <w:contextualSpacing/>
              <w:jc w:val="left"/>
              <w:rPr>
                <w:sz w:val="24"/>
                <w:szCs w:val="24"/>
              </w:rPr>
            </w:pPr>
          </w:p>
        </w:tc>
        <w:tc>
          <w:tcPr>
            <w:tcW w:w="425" w:type="dxa"/>
          </w:tcPr>
          <w:p w14:paraId="2ACAA612" w14:textId="77777777" w:rsidR="005053B0" w:rsidRDefault="005053B0" w:rsidP="00E46144">
            <w:pPr>
              <w:contextualSpacing/>
              <w:jc w:val="left"/>
              <w:rPr>
                <w:sz w:val="24"/>
                <w:szCs w:val="24"/>
              </w:rPr>
            </w:pPr>
          </w:p>
        </w:tc>
        <w:tc>
          <w:tcPr>
            <w:tcW w:w="425" w:type="dxa"/>
          </w:tcPr>
          <w:p w14:paraId="3B51C82C" w14:textId="77777777" w:rsidR="005053B0" w:rsidRDefault="005053B0" w:rsidP="00E46144">
            <w:pPr>
              <w:contextualSpacing/>
              <w:jc w:val="left"/>
              <w:rPr>
                <w:sz w:val="24"/>
                <w:szCs w:val="24"/>
              </w:rPr>
            </w:pPr>
          </w:p>
        </w:tc>
        <w:tc>
          <w:tcPr>
            <w:tcW w:w="426" w:type="dxa"/>
          </w:tcPr>
          <w:p w14:paraId="4B790C56" w14:textId="77777777" w:rsidR="005053B0" w:rsidRDefault="005053B0" w:rsidP="00E46144">
            <w:pPr>
              <w:contextualSpacing/>
              <w:jc w:val="left"/>
              <w:rPr>
                <w:sz w:val="24"/>
                <w:szCs w:val="24"/>
              </w:rPr>
            </w:pPr>
          </w:p>
        </w:tc>
        <w:tc>
          <w:tcPr>
            <w:tcW w:w="425" w:type="dxa"/>
          </w:tcPr>
          <w:p w14:paraId="7DDB1C99" w14:textId="77777777" w:rsidR="005053B0" w:rsidRDefault="005053B0" w:rsidP="00E46144">
            <w:pPr>
              <w:contextualSpacing/>
              <w:jc w:val="left"/>
              <w:rPr>
                <w:sz w:val="24"/>
                <w:szCs w:val="24"/>
              </w:rPr>
            </w:pPr>
          </w:p>
        </w:tc>
        <w:tc>
          <w:tcPr>
            <w:tcW w:w="425" w:type="dxa"/>
          </w:tcPr>
          <w:p w14:paraId="59E52639" w14:textId="77777777" w:rsidR="005053B0" w:rsidRDefault="005053B0" w:rsidP="00E46144">
            <w:pPr>
              <w:contextualSpacing/>
              <w:jc w:val="left"/>
              <w:rPr>
                <w:sz w:val="24"/>
                <w:szCs w:val="24"/>
              </w:rPr>
            </w:pPr>
          </w:p>
        </w:tc>
        <w:tc>
          <w:tcPr>
            <w:tcW w:w="425" w:type="dxa"/>
          </w:tcPr>
          <w:p w14:paraId="46F8304C" w14:textId="77777777" w:rsidR="005053B0" w:rsidRDefault="005053B0" w:rsidP="00E46144">
            <w:pPr>
              <w:contextualSpacing/>
              <w:jc w:val="left"/>
              <w:rPr>
                <w:sz w:val="24"/>
                <w:szCs w:val="24"/>
              </w:rPr>
            </w:pPr>
          </w:p>
        </w:tc>
        <w:tc>
          <w:tcPr>
            <w:tcW w:w="426" w:type="dxa"/>
          </w:tcPr>
          <w:p w14:paraId="3A61BA69" w14:textId="77777777" w:rsidR="005053B0" w:rsidRDefault="005053B0" w:rsidP="00E46144">
            <w:pPr>
              <w:contextualSpacing/>
              <w:jc w:val="left"/>
              <w:rPr>
                <w:sz w:val="24"/>
                <w:szCs w:val="24"/>
              </w:rPr>
            </w:pPr>
          </w:p>
        </w:tc>
        <w:tc>
          <w:tcPr>
            <w:tcW w:w="425" w:type="dxa"/>
          </w:tcPr>
          <w:p w14:paraId="52393013" w14:textId="77777777" w:rsidR="005053B0" w:rsidRDefault="005053B0" w:rsidP="00E46144">
            <w:pPr>
              <w:contextualSpacing/>
              <w:jc w:val="left"/>
              <w:rPr>
                <w:sz w:val="24"/>
                <w:szCs w:val="24"/>
              </w:rPr>
            </w:pPr>
          </w:p>
        </w:tc>
        <w:tc>
          <w:tcPr>
            <w:tcW w:w="425" w:type="dxa"/>
          </w:tcPr>
          <w:p w14:paraId="76F63240" w14:textId="77777777" w:rsidR="005053B0" w:rsidRDefault="005053B0" w:rsidP="00E46144">
            <w:pPr>
              <w:contextualSpacing/>
              <w:jc w:val="left"/>
              <w:rPr>
                <w:sz w:val="24"/>
                <w:szCs w:val="24"/>
              </w:rPr>
            </w:pPr>
          </w:p>
        </w:tc>
        <w:tc>
          <w:tcPr>
            <w:tcW w:w="425" w:type="dxa"/>
            <w:shd w:val="clear" w:color="auto" w:fill="FF0000"/>
          </w:tcPr>
          <w:p w14:paraId="5DF2A9EC" w14:textId="77777777" w:rsidR="005053B0" w:rsidRDefault="005053B0" w:rsidP="00E46144">
            <w:pPr>
              <w:contextualSpacing/>
              <w:jc w:val="left"/>
              <w:rPr>
                <w:sz w:val="24"/>
                <w:szCs w:val="24"/>
              </w:rPr>
            </w:pPr>
          </w:p>
        </w:tc>
        <w:tc>
          <w:tcPr>
            <w:tcW w:w="355" w:type="dxa"/>
          </w:tcPr>
          <w:p w14:paraId="416DB97F" w14:textId="77777777" w:rsidR="005053B0" w:rsidRDefault="005053B0" w:rsidP="00E46144">
            <w:pPr>
              <w:contextualSpacing/>
              <w:jc w:val="left"/>
              <w:rPr>
                <w:sz w:val="24"/>
                <w:szCs w:val="24"/>
              </w:rPr>
            </w:pPr>
          </w:p>
        </w:tc>
        <w:tc>
          <w:tcPr>
            <w:tcW w:w="496" w:type="dxa"/>
          </w:tcPr>
          <w:p w14:paraId="29721328" w14:textId="77777777" w:rsidR="005053B0" w:rsidRDefault="005053B0" w:rsidP="00E46144">
            <w:pPr>
              <w:contextualSpacing/>
              <w:jc w:val="left"/>
              <w:rPr>
                <w:sz w:val="24"/>
                <w:szCs w:val="24"/>
              </w:rPr>
            </w:pPr>
          </w:p>
        </w:tc>
        <w:tc>
          <w:tcPr>
            <w:tcW w:w="496" w:type="dxa"/>
          </w:tcPr>
          <w:p w14:paraId="1855AD17"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29DE10BE" w14:textId="77777777" w:rsidR="005053B0" w:rsidRDefault="005053B0" w:rsidP="00E46144">
            <w:pPr>
              <w:contextualSpacing/>
              <w:jc w:val="left"/>
              <w:rPr>
                <w:sz w:val="24"/>
                <w:szCs w:val="24"/>
              </w:rPr>
            </w:pPr>
          </w:p>
        </w:tc>
      </w:tr>
      <w:tr w:rsidR="005053B0" w14:paraId="6BAE90A2" w14:textId="77777777" w:rsidTr="0041244E">
        <w:tc>
          <w:tcPr>
            <w:tcW w:w="426" w:type="dxa"/>
            <w:vMerge/>
            <w:vAlign w:val="center"/>
          </w:tcPr>
          <w:p w14:paraId="57ECBEFB" w14:textId="77777777" w:rsidR="005053B0" w:rsidRPr="006D3228" w:rsidRDefault="005053B0" w:rsidP="00E46144">
            <w:pPr>
              <w:contextualSpacing/>
              <w:jc w:val="left"/>
              <w:rPr>
                <w:sz w:val="18"/>
                <w:szCs w:val="18"/>
              </w:rPr>
            </w:pPr>
          </w:p>
        </w:tc>
        <w:tc>
          <w:tcPr>
            <w:tcW w:w="993" w:type="dxa"/>
            <w:vMerge/>
            <w:vAlign w:val="center"/>
          </w:tcPr>
          <w:p w14:paraId="30677E39" w14:textId="77777777" w:rsidR="005053B0" w:rsidRPr="00796C09" w:rsidRDefault="005053B0" w:rsidP="00E46144">
            <w:pPr>
              <w:contextualSpacing/>
              <w:jc w:val="left"/>
              <w:rPr>
                <w:sz w:val="18"/>
                <w:szCs w:val="18"/>
              </w:rPr>
            </w:pPr>
          </w:p>
        </w:tc>
        <w:tc>
          <w:tcPr>
            <w:tcW w:w="1134" w:type="dxa"/>
            <w:vAlign w:val="center"/>
          </w:tcPr>
          <w:p w14:paraId="0D621EC9" w14:textId="77777777" w:rsidR="005053B0" w:rsidRPr="002548E9" w:rsidRDefault="005053B0" w:rsidP="00E46144">
            <w:pPr>
              <w:contextualSpacing/>
              <w:jc w:val="left"/>
              <w:rPr>
                <w:sz w:val="14"/>
                <w:szCs w:val="14"/>
              </w:rPr>
            </w:pPr>
            <w:r w:rsidRPr="002548E9">
              <w:rPr>
                <w:sz w:val="14"/>
                <w:szCs w:val="14"/>
              </w:rPr>
              <w:t>przygotowanie</w:t>
            </w:r>
          </w:p>
        </w:tc>
        <w:tc>
          <w:tcPr>
            <w:tcW w:w="425" w:type="dxa"/>
            <w:shd w:val="clear" w:color="auto" w:fill="FF0000"/>
          </w:tcPr>
          <w:p w14:paraId="0843C2D7" w14:textId="77777777" w:rsidR="005053B0" w:rsidRDefault="005053B0" w:rsidP="00E46144">
            <w:pPr>
              <w:contextualSpacing/>
              <w:jc w:val="left"/>
              <w:rPr>
                <w:sz w:val="24"/>
                <w:szCs w:val="24"/>
              </w:rPr>
            </w:pPr>
          </w:p>
        </w:tc>
        <w:tc>
          <w:tcPr>
            <w:tcW w:w="425" w:type="dxa"/>
          </w:tcPr>
          <w:p w14:paraId="2A965FF7"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65EC4080" w14:textId="77777777" w:rsidR="005053B0" w:rsidRDefault="005053B0" w:rsidP="00E46144">
            <w:pPr>
              <w:contextualSpacing/>
              <w:jc w:val="left"/>
              <w:rPr>
                <w:sz w:val="24"/>
                <w:szCs w:val="24"/>
              </w:rPr>
            </w:pPr>
          </w:p>
        </w:tc>
        <w:tc>
          <w:tcPr>
            <w:tcW w:w="426" w:type="dxa"/>
          </w:tcPr>
          <w:p w14:paraId="33734A10" w14:textId="77777777" w:rsidR="005053B0" w:rsidRDefault="005053B0" w:rsidP="00E46144">
            <w:pPr>
              <w:contextualSpacing/>
              <w:jc w:val="left"/>
              <w:rPr>
                <w:sz w:val="24"/>
                <w:szCs w:val="24"/>
              </w:rPr>
            </w:pPr>
          </w:p>
        </w:tc>
        <w:tc>
          <w:tcPr>
            <w:tcW w:w="425" w:type="dxa"/>
          </w:tcPr>
          <w:p w14:paraId="68ED204D" w14:textId="77777777" w:rsidR="005053B0" w:rsidRDefault="005053B0" w:rsidP="00E46144">
            <w:pPr>
              <w:contextualSpacing/>
              <w:jc w:val="left"/>
              <w:rPr>
                <w:sz w:val="24"/>
                <w:szCs w:val="24"/>
              </w:rPr>
            </w:pPr>
          </w:p>
        </w:tc>
        <w:tc>
          <w:tcPr>
            <w:tcW w:w="425" w:type="dxa"/>
          </w:tcPr>
          <w:p w14:paraId="6BFD17AA" w14:textId="77777777" w:rsidR="005053B0" w:rsidRDefault="005053B0" w:rsidP="00E46144">
            <w:pPr>
              <w:contextualSpacing/>
              <w:jc w:val="left"/>
              <w:rPr>
                <w:sz w:val="24"/>
                <w:szCs w:val="24"/>
              </w:rPr>
            </w:pPr>
          </w:p>
        </w:tc>
        <w:tc>
          <w:tcPr>
            <w:tcW w:w="425" w:type="dxa"/>
          </w:tcPr>
          <w:p w14:paraId="6781D1F6" w14:textId="77777777" w:rsidR="005053B0" w:rsidRDefault="005053B0" w:rsidP="00E46144">
            <w:pPr>
              <w:contextualSpacing/>
              <w:jc w:val="left"/>
              <w:rPr>
                <w:sz w:val="24"/>
                <w:szCs w:val="24"/>
              </w:rPr>
            </w:pPr>
          </w:p>
        </w:tc>
        <w:tc>
          <w:tcPr>
            <w:tcW w:w="426" w:type="dxa"/>
          </w:tcPr>
          <w:p w14:paraId="7A60B849" w14:textId="77777777" w:rsidR="005053B0" w:rsidRDefault="005053B0" w:rsidP="00E46144">
            <w:pPr>
              <w:contextualSpacing/>
              <w:jc w:val="left"/>
              <w:rPr>
                <w:sz w:val="24"/>
                <w:szCs w:val="24"/>
              </w:rPr>
            </w:pPr>
          </w:p>
        </w:tc>
        <w:tc>
          <w:tcPr>
            <w:tcW w:w="425" w:type="dxa"/>
          </w:tcPr>
          <w:p w14:paraId="6B8AB444" w14:textId="77777777" w:rsidR="005053B0" w:rsidRDefault="005053B0" w:rsidP="00E46144">
            <w:pPr>
              <w:contextualSpacing/>
              <w:jc w:val="left"/>
              <w:rPr>
                <w:sz w:val="24"/>
                <w:szCs w:val="24"/>
              </w:rPr>
            </w:pPr>
          </w:p>
        </w:tc>
        <w:tc>
          <w:tcPr>
            <w:tcW w:w="425" w:type="dxa"/>
          </w:tcPr>
          <w:p w14:paraId="43327656" w14:textId="77777777" w:rsidR="005053B0" w:rsidRDefault="005053B0" w:rsidP="00E46144">
            <w:pPr>
              <w:contextualSpacing/>
              <w:jc w:val="left"/>
              <w:rPr>
                <w:sz w:val="24"/>
                <w:szCs w:val="24"/>
              </w:rPr>
            </w:pPr>
          </w:p>
        </w:tc>
        <w:tc>
          <w:tcPr>
            <w:tcW w:w="425" w:type="dxa"/>
          </w:tcPr>
          <w:p w14:paraId="01F28ECC" w14:textId="77777777" w:rsidR="005053B0" w:rsidRDefault="005053B0" w:rsidP="00E46144">
            <w:pPr>
              <w:contextualSpacing/>
              <w:jc w:val="left"/>
              <w:rPr>
                <w:sz w:val="24"/>
                <w:szCs w:val="24"/>
              </w:rPr>
            </w:pPr>
          </w:p>
        </w:tc>
        <w:tc>
          <w:tcPr>
            <w:tcW w:w="426" w:type="dxa"/>
          </w:tcPr>
          <w:p w14:paraId="515CDB82"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725DFB4B"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1A7E60C3" w14:textId="77777777" w:rsidR="005053B0" w:rsidRDefault="005053B0" w:rsidP="00E46144">
            <w:pPr>
              <w:contextualSpacing/>
              <w:jc w:val="left"/>
              <w:rPr>
                <w:sz w:val="24"/>
                <w:szCs w:val="24"/>
              </w:rPr>
            </w:pPr>
          </w:p>
        </w:tc>
        <w:tc>
          <w:tcPr>
            <w:tcW w:w="425" w:type="dxa"/>
          </w:tcPr>
          <w:p w14:paraId="7D52DDB2" w14:textId="77777777" w:rsidR="005053B0" w:rsidRDefault="005053B0" w:rsidP="00E46144">
            <w:pPr>
              <w:contextualSpacing/>
              <w:jc w:val="left"/>
              <w:rPr>
                <w:sz w:val="24"/>
                <w:szCs w:val="24"/>
              </w:rPr>
            </w:pPr>
          </w:p>
        </w:tc>
        <w:tc>
          <w:tcPr>
            <w:tcW w:w="426" w:type="dxa"/>
          </w:tcPr>
          <w:p w14:paraId="6F0FF317"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51EDBC41" w14:textId="77777777" w:rsidR="005053B0" w:rsidRDefault="005053B0" w:rsidP="00E46144">
            <w:pPr>
              <w:contextualSpacing/>
              <w:jc w:val="left"/>
              <w:rPr>
                <w:sz w:val="24"/>
                <w:szCs w:val="24"/>
              </w:rPr>
            </w:pPr>
          </w:p>
        </w:tc>
        <w:tc>
          <w:tcPr>
            <w:tcW w:w="425" w:type="dxa"/>
          </w:tcPr>
          <w:p w14:paraId="285BF00B" w14:textId="77777777" w:rsidR="005053B0" w:rsidRDefault="005053B0" w:rsidP="00E46144">
            <w:pPr>
              <w:contextualSpacing/>
              <w:jc w:val="left"/>
              <w:rPr>
                <w:sz w:val="24"/>
                <w:szCs w:val="24"/>
              </w:rPr>
            </w:pPr>
          </w:p>
        </w:tc>
        <w:tc>
          <w:tcPr>
            <w:tcW w:w="425" w:type="dxa"/>
          </w:tcPr>
          <w:p w14:paraId="6A149515" w14:textId="77777777" w:rsidR="005053B0" w:rsidRDefault="005053B0" w:rsidP="00E46144">
            <w:pPr>
              <w:contextualSpacing/>
              <w:jc w:val="left"/>
              <w:rPr>
                <w:sz w:val="24"/>
                <w:szCs w:val="24"/>
              </w:rPr>
            </w:pPr>
          </w:p>
        </w:tc>
        <w:tc>
          <w:tcPr>
            <w:tcW w:w="426" w:type="dxa"/>
          </w:tcPr>
          <w:p w14:paraId="32A84496" w14:textId="77777777" w:rsidR="005053B0" w:rsidRDefault="005053B0" w:rsidP="00E46144">
            <w:pPr>
              <w:contextualSpacing/>
              <w:jc w:val="left"/>
              <w:rPr>
                <w:sz w:val="24"/>
                <w:szCs w:val="24"/>
              </w:rPr>
            </w:pPr>
          </w:p>
        </w:tc>
        <w:tc>
          <w:tcPr>
            <w:tcW w:w="425" w:type="dxa"/>
          </w:tcPr>
          <w:p w14:paraId="7C5BEEED" w14:textId="77777777" w:rsidR="005053B0" w:rsidRDefault="005053B0" w:rsidP="00E46144">
            <w:pPr>
              <w:contextualSpacing/>
              <w:jc w:val="left"/>
              <w:rPr>
                <w:sz w:val="24"/>
                <w:szCs w:val="24"/>
              </w:rPr>
            </w:pPr>
          </w:p>
        </w:tc>
        <w:tc>
          <w:tcPr>
            <w:tcW w:w="425" w:type="dxa"/>
          </w:tcPr>
          <w:p w14:paraId="6DEA0264" w14:textId="77777777" w:rsidR="005053B0" w:rsidRDefault="005053B0" w:rsidP="00E46144">
            <w:pPr>
              <w:contextualSpacing/>
              <w:jc w:val="left"/>
              <w:rPr>
                <w:sz w:val="24"/>
                <w:szCs w:val="24"/>
              </w:rPr>
            </w:pPr>
          </w:p>
        </w:tc>
        <w:tc>
          <w:tcPr>
            <w:tcW w:w="425" w:type="dxa"/>
          </w:tcPr>
          <w:p w14:paraId="456A9FC1" w14:textId="77777777" w:rsidR="005053B0" w:rsidRDefault="005053B0" w:rsidP="00E46144">
            <w:pPr>
              <w:contextualSpacing/>
              <w:jc w:val="left"/>
              <w:rPr>
                <w:sz w:val="24"/>
                <w:szCs w:val="24"/>
              </w:rPr>
            </w:pPr>
          </w:p>
        </w:tc>
        <w:tc>
          <w:tcPr>
            <w:tcW w:w="426" w:type="dxa"/>
          </w:tcPr>
          <w:p w14:paraId="267F7878" w14:textId="77777777" w:rsidR="005053B0" w:rsidRDefault="005053B0" w:rsidP="00E46144">
            <w:pPr>
              <w:contextualSpacing/>
              <w:jc w:val="left"/>
              <w:rPr>
                <w:sz w:val="24"/>
                <w:szCs w:val="24"/>
              </w:rPr>
            </w:pPr>
          </w:p>
        </w:tc>
        <w:tc>
          <w:tcPr>
            <w:tcW w:w="425" w:type="dxa"/>
          </w:tcPr>
          <w:p w14:paraId="033D66C5" w14:textId="77777777" w:rsidR="005053B0" w:rsidRDefault="005053B0" w:rsidP="00E46144">
            <w:pPr>
              <w:contextualSpacing/>
              <w:jc w:val="left"/>
              <w:rPr>
                <w:sz w:val="24"/>
                <w:szCs w:val="24"/>
              </w:rPr>
            </w:pPr>
          </w:p>
        </w:tc>
        <w:tc>
          <w:tcPr>
            <w:tcW w:w="425" w:type="dxa"/>
          </w:tcPr>
          <w:p w14:paraId="659C3881"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35309BC3" w14:textId="77777777" w:rsidR="005053B0" w:rsidRDefault="005053B0" w:rsidP="00E46144">
            <w:pPr>
              <w:contextualSpacing/>
              <w:jc w:val="left"/>
              <w:rPr>
                <w:sz w:val="24"/>
                <w:szCs w:val="24"/>
              </w:rPr>
            </w:pPr>
          </w:p>
        </w:tc>
        <w:tc>
          <w:tcPr>
            <w:tcW w:w="355" w:type="dxa"/>
          </w:tcPr>
          <w:p w14:paraId="24D44BBA" w14:textId="77777777" w:rsidR="005053B0" w:rsidRDefault="005053B0" w:rsidP="00E46144">
            <w:pPr>
              <w:contextualSpacing/>
              <w:jc w:val="left"/>
              <w:rPr>
                <w:sz w:val="24"/>
                <w:szCs w:val="24"/>
              </w:rPr>
            </w:pPr>
          </w:p>
        </w:tc>
        <w:tc>
          <w:tcPr>
            <w:tcW w:w="496" w:type="dxa"/>
          </w:tcPr>
          <w:p w14:paraId="7F69E7C6" w14:textId="77777777" w:rsidR="005053B0" w:rsidRDefault="005053B0" w:rsidP="00E46144">
            <w:pPr>
              <w:contextualSpacing/>
              <w:jc w:val="left"/>
              <w:rPr>
                <w:sz w:val="24"/>
                <w:szCs w:val="24"/>
              </w:rPr>
            </w:pPr>
          </w:p>
        </w:tc>
        <w:tc>
          <w:tcPr>
            <w:tcW w:w="496" w:type="dxa"/>
          </w:tcPr>
          <w:p w14:paraId="1CED8287"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5EB54896" w14:textId="77777777" w:rsidR="005053B0" w:rsidRDefault="005053B0" w:rsidP="00E46144">
            <w:pPr>
              <w:contextualSpacing/>
              <w:jc w:val="left"/>
              <w:rPr>
                <w:sz w:val="24"/>
                <w:szCs w:val="24"/>
              </w:rPr>
            </w:pPr>
          </w:p>
        </w:tc>
      </w:tr>
      <w:tr w:rsidR="005053B0" w14:paraId="57C40492" w14:textId="77777777" w:rsidTr="00602E47">
        <w:trPr>
          <w:trHeight w:val="353"/>
        </w:trPr>
        <w:tc>
          <w:tcPr>
            <w:tcW w:w="426" w:type="dxa"/>
            <w:vMerge w:val="restart"/>
            <w:vAlign w:val="center"/>
          </w:tcPr>
          <w:p w14:paraId="22EF9781" w14:textId="4CE8DA94" w:rsidR="005053B0" w:rsidRPr="006D3228" w:rsidRDefault="005053B0" w:rsidP="00E46144">
            <w:pPr>
              <w:contextualSpacing/>
              <w:jc w:val="left"/>
              <w:rPr>
                <w:sz w:val="18"/>
                <w:szCs w:val="18"/>
              </w:rPr>
            </w:pPr>
            <w:r>
              <w:rPr>
                <w:sz w:val="18"/>
                <w:szCs w:val="18"/>
              </w:rPr>
              <w:t>13</w:t>
            </w:r>
          </w:p>
        </w:tc>
        <w:tc>
          <w:tcPr>
            <w:tcW w:w="993" w:type="dxa"/>
            <w:vMerge w:val="restart"/>
            <w:vAlign w:val="center"/>
          </w:tcPr>
          <w:p w14:paraId="4120971C" w14:textId="77777777" w:rsidR="00E83E1D" w:rsidRPr="00E83E1D" w:rsidRDefault="00E83E1D" w:rsidP="00E83E1D">
            <w:pPr>
              <w:contextualSpacing/>
              <w:jc w:val="left"/>
              <w:rPr>
                <w:sz w:val="18"/>
                <w:szCs w:val="18"/>
              </w:rPr>
            </w:pPr>
            <w:r w:rsidRPr="00E83E1D">
              <w:rPr>
                <w:sz w:val="18"/>
                <w:szCs w:val="18"/>
              </w:rPr>
              <w:t xml:space="preserve">Skażenie chemiczne </w:t>
            </w:r>
          </w:p>
          <w:p w14:paraId="5C94050E" w14:textId="1A51E7B0" w:rsidR="005053B0" w:rsidRPr="00796C09" w:rsidRDefault="00E83E1D" w:rsidP="00E83E1D">
            <w:pPr>
              <w:contextualSpacing/>
              <w:jc w:val="left"/>
              <w:rPr>
                <w:sz w:val="18"/>
                <w:szCs w:val="18"/>
              </w:rPr>
            </w:pPr>
            <w:r w:rsidRPr="00E83E1D">
              <w:rPr>
                <w:sz w:val="18"/>
                <w:szCs w:val="18"/>
              </w:rPr>
              <w:t>na lądzie</w:t>
            </w:r>
          </w:p>
        </w:tc>
        <w:tc>
          <w:tcPr>
            <w:tcW w:w="1134" w:type="dxa"/>
            <w:vAlign w:val="center"/>
          </w:tcPr>
          <w:p w14:paraId="3592D815" w14:textId="77777777" w:rsidR="005053B0" w:rsidRPr="002548E9" w:rsidRDefault="005053B0" w:rsidP="00E46144">
            <w:pPr>
              <w:contextualSpacing/>
              <w:jc w:val="left"/>
              <w:rPr>
                <w:sz w:val="14"/>
                <w:szCs w:val="14"/>
              </w:rPr>
            </w:pPr>
            <w:r w:rsidRPr="002548E9">
              <w:rPr>
                <w:sz w:val="14"/>
                <w:szCs w:val="14"/>
              </w:rPr>
              <w:t>zapobieganie</w:t>
            </w:r>
          </w:p>
        </w:tc>
        <w:tc>
          <w:tcPr>
            <w:tcW w:w="425" w:type="dxa"/>
            <w:shd w:val="clear" w:color="auto" w:fill="FF0000"/>
          </w:tcPr>
          <w:p w14:paraId="5D7869FB"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6F869F8B" w14:textId="77777777" w:rsidR="005053B0" w:rsidRDefault="005053B0" w:rsidP="00E46144">
            <w:pPr>
              <w:contextualSpacing/>
              <w:jc w:val="left"/>
              <w:rPr>
                <w:sz w:val="24"/>
                <w:szCs w:val="24"/>
              </w:rPr>
            </w:pPr>
          </w:p>
        </w:tc>
        <w:tc>
          <w:tcPr>
            <w:tcW w:w="425" w:type="dxa"/>
          </w:tcPr>
          <w:p w14:paraId="1AA37DC7" w14:textId="77777777" w:rsidR="005053B0" w:rsidRDefault="005053B0" w:rsidP="00E46144">
            <w:pPr>
              <w:contextualSpacing/>
              <w:jc w:val="left"/>
              <w:rPr>
                <w:sz w:val="24"/>
                <w:szCs w:val="24"/>
              </w:rPr>
            </w:pPr>
          </w:p>
        </w:tc>
        <w:tc>
          <w:tcPr>
            <w:tcW w:w="426" w:type="dxa"/>
          </w:tcPr>
          <w:p w14:paraId="0D1CEC86" w14:textId="77777777" w:rsidR="005053B0" w:rsidRDefault="005053B0" w:rsidP="00E46144">
            <w:pPr>
              <w:contextualSpacing/>
              <w:jc w:val="left"/>
              <w:rPr>
                <w:sz w:val="24"/>
                <w:szCs w:val="24"/>
              </w:rPr>
            </w:pPr>
          </w:p>
        </w:tc>
        <w:tc>
          <w:tcPr>
            <w:tcW w:w="425" w:type="dxa"/>
          </w:tcPr>
          <w:p w14:paraId="29AA911F" w14:textId="77777777" w:rsidR="005053B0" w:rsidRDefault="005053B0" w:rsidP="00E46144">
            <w:pPr>
              <w:contextualSpacing/>
              <w:jc w:val="left"/>
              <w:rPr>
                <w:sz w:val="24"/>
                <w:szCs w:val="24"/>
              </w:rPr>
            </w:pPr>
          </w:p>
        </w:tc>
        <w:tc>
          <w:tcPr>
            <w:tcW w:w="425" w:type="dxa"/>
          </w:tcPr>
          <w:p w14:paraId="0F8E0DD5"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57B5675D" w14:textId="77777777" w:rsidR="005053B0" w:rsidRDefault="005053B0" w:rsidP="00E46144">
            <w:pPr>
              <w:contextualSpacing/>
              <w:jc w:val="left"/>
              <w:rPr>
                <w:sz w:val="24"/>
                <w:szCs w:val="24"/>
              </w:rPr>
            </w:pPr>
          </w:p>
        </w:tc>
        <w:tc>
          <w:tcPr>
            <w:tcW w:w="426" w:type="dxa"/>
          </w:tcPr>
          <w:p w14:paraId="654B4375"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1367D632" w14:textId="77777777" w:rsidR="005053B0" w:rsidRDefault="005053B0" w:rsidP="00E46144">
            <w:pPr>
              <w:contextualSpacing/>
              <w:jc w:val="left"/>
              <w:rPr>
                <w:sz w:val="24"/>
                <w:szCs w:val="24"/>
              </w:rPr>
            </w:pPr>
          </w:p>
        </w:tc>
        <w:tc>
          <w:tcPr>
            <w:tcW w:w="425" w:type="dxa"/>
          </w:tcPr>
          <w:p w14:paraId="1190E4DA" w14:textId="77777777" w:rsidR="005053B0" w:rsidRDefault="005053B0" w:rsidP="00E46144">
            <w:pPr>
              <w:contextualSpacing/>
              <w:jc w:val="left"/>
              <w:rPr>
                <w:sz w:val="24"/>
                <w:szCs w:val="24"/>
              </w:rPr>
            </w:pPr>
          </w:p>
        </w:tc>
        <w:tc>
          <w:tcPr>
            <w:tcW w:w="425" w:type="dxa"/>
          </w:tcPr>
          <w:p w14:paraId="7EA84ADF" w14:textId="77777777" w:rsidR="005053B0" w:rsidRDefault="005053B0" w:rsidP="00E46144">
            <w:pPr>
              <w:contextualSpacing/>
              <w:jc w:val="left"/>
              <w:rPr>
                <w:sz w:val="24"/>
                <w:szCs w:val="24"/>
              </w:rPr>
            </w:pPr>
          </w:p>
        </w:tc>
        <w:tc>
          <w:tcPr>
            <w:tcW w:w="426" w:type="dxa"/>
            <w:shd w:val="clear" w:color="auto" w:fill="BFBFBF" w:themeFill="background1" w:themeFillShade="BF"/>
          </w:tcPr>
          <w:p w14:paraId="194D3863"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4278ECAE" w14:textId="77777777" w:rsidR="005053B0" w:rsidRDefault="005053B0" w:rsidP="00E46144">
            <w:pPr>
              <w:contextualSpacing/>
              <w:jc w:val="left"/>
              <w:rPr>
                <w:sz w:val="24"/>
                <w:szCs w:val="24"/>
              </w:rPr>
            </w:pPr>
          </w:p>
        </w:tc>
        <w:tc>
          <w:tcPr>
            <w:tcW w:w="425" w:type="dxa"/>
          </w:tcPr>
          <w:p w14:paraId="341CAA53"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4ABF0732" w14:textId="77777777" w:rsidR="005053B0" w:rsidRDefault="005053B0" w:rsidP="00E46144">
            <w:pPr>
              <w:contextualSpacing/>
              <w:jc w:val="left"/>
              <w:rPr>
                <w:sz w:val="24"/>
                <w:szCs w:val="24"/>
              </w:rPr>
            </w:pPr>
          </w:p>
        </w:tc>
        <w:tc>
          <w:tcPr>
            <w:tcW w:w="426" w:type="dxa"/>
          </w:tcPr>
          <w:p w14:paraId="1D83E939" w14:textId="77777777" w:rsidR="005053B0" w:rsidRDefault="005053B0" w:rsidP="00E46144">
            <w:pPr>
              <w:contextualSpacing/>
              <w:jc w:val="left"/>
              <w:rPr>
                <w:sz w:val="24"/>
                <w:szCs w:val="24"/>
              </w:rPr>
            </w:pPr>
          </w:p>
        </w:tc>
        <w:tc>
          <w:tcPr>
            <w:tcW w:w="425" w:type="dxa"/>
          </w:tcPr>
          <w:p w14:paraId="6897044D"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48CDA97" w14:textId="77777777" w:rsidR="005053B0" w:rsidRDefault="005053B0" w:rsidP="00E46144">
            <w:pPr>
              <w:contextualSpacing/>
              <w:jc w:val="left"/>
              <w:rPr>
                <w:sz w:val="24"/>
                <w:szCs w:val="24"/>
              </w:rPr>
            </w:pPr>
          </w:p>
        </w:tc>
        <w:tc>
          <w:tcPr>
            <w:tcW w:w="425" w:type="dxa"/>
          </w:tcPr>
          <w:p w14:paraId="2AAA7373" w14:textId="77777777" w:rsidR="005053B0" w:rsidRDefault="005053B0" w:rsidP="00E46144">
            <w:pPr>
              <w:contextualSpacing/>
              <w:jc w:val="left"/>
              <w:rPr>
                <w:sz w:val="24"/>
                <w:szCs w:val="24"/>
              </w:rPr>
            </w:pPr>
          </w:p>
        </w:tc>
        <w:tc>
          <w:tcPr>
            <w:tcW w:w="426" w:type="dxa"/>
          </w:tcPr>
          <w:p w14:paraId="681BDD24" w14:textId="77777777" w:rsidR="005053B0" w:rsidRDefault="005053B0" w:rsidP="00E46144">
            <w:pPr>
              <w:contextualSpacing/>
              <w:jc w:val="left"/>
              <w:rPr>
                <w:sz w:val="24"/>
                <w:szCs w:val="24"/>
              </w:rPr>
            </w:pPr>
          </w:p>
        </w:tc>
        <w:tc>
          <w:tcPr>
            <w:tcW w:w="425" w:type="dxa"/>
          </w:tcPr>
          <w:p w14:paraId="0FFF8A2B" w14:textId="77777777" w:rsidR="005053B0" w:rsidRDefault="005053B0" w:rsidP="00E46144">
            <w:pPr>
              <w:contextualSpacing/>
              <w:jc w:val="left"/>
              <w:rPr>
                <w:sz w:val="24"/>
                <w:szCs w:val="24"/>
              </w:rPr>
            </w:pPr>
          </w:p>
        </w:tc>
        <w:tc>
          <w:tcPr>
            <w:tcW w:w="425" w:type="dxa"/>
          </w:tcPr>
          <w:p w14:paraId="59645029" w14:textId="77777777" w:rsidR="005053B0" w:rsidRDefault="005053B0" w:rsidP="00E46144">
            <w:pPr>
              <w:contextualSpacing/>
              <w:jc w:val="left"/>
              <w:rPr>
                <w:sz w:val="24"/>
                <w:szCs w:val="24"/>
              </w:rPr>
            </w:pPr>
          </w:p>
        </w:tc>
        <w:tc>
          <w:tcPr>
            <w:tcW w:w="425" w:type="dxa"/>
          </w:tcPr>
          <w:p w14:paraId="78642C1A" w14:textId="77777777" w:rsidR="005053B0" w:rsidRDefault="005053B0" w:rsidP="00E46144">
            <w:pPr>
              <w:contextualSpacing/>
              <w:jc w:val="left"/>
              <w:rPr>
                <w:sz w:val="24"/>
                <w:szCs w:val="24"/>
              </w:rPr>
            </w:pPr>
          </w:p>
        </w:tc>
        <w:tc>
          <w:tcPr>
            <w:tcW w:w="426" w:type="dxa"/>
          </w:tcPr>
          <w:p w14:paraId="35FCE146" w14:textId="77777777" w:rsidR="005053B0" w:rsidRDefault="005053B0" w:rsidP="00E46144">
            <w:pPr>
              <w:contextualSpacing/>
              <w:jc w:val="left"/>
              <w:rPr>
                <w:sz w:val="24"/>
                <w:szCs w:val="24"/>
              </w:rPr>
            </w:pPr>
          </w:p>
        </w:tc>
        <w:tc>
          <w:tcPr>
            <w:tcW w:w="425" w:type="dxa"/>
          </w:tcPr>
          <w:p w14:paraId="415B0FC6" w14:textId="77777777" w:rsidR="005053B0" w:rsidRDefault="005053B0" w:rsidP="00E46144">
            <w:pPr>
              <w:contextualSpacing/>
              <w:jc w:val="left"/>
              <w:rPr>
                <w:sz w:val="24"/>
                <w:szCs w:val="24"/>
              </w:rPr>
            </w:pPr>
          </w:p>
        </w:tc>
        <w:tc>
          <w:tcPr>
            <w:tcW w:w="425" w:type="dxa"/>
          </w:tcPr>
          <w:p w14:paraId="5D78F47F" w14:textId="77777777" w:rsidR="005053B0" w:rsidRDefault="005053B0" w:rsidP="00E46144">
            <w:pPr>
              <w:contextualSpacing/>
              <w:jc w:val="left"/>
              <w:rPr>
                <w:sz w:val="24"/>
                <w:szCs w:val="24"/>
              </w:rPr>
            </w:pPr>
          </w:p>
        </w:tc>
        <w:tc>
          <w:tcPr>
            <w:tcW w:w="425" w:type="dxa"/>
          </w:tcPr>
          <w:p w14:paraId="0448969D" w14:textId="77777777" w:rsidR="005053B0" w:rsidRDefault="005053B0" w:rsidP="00E46144">
            <w:pPr>
              <w:contextualSpacing/>
              <w:jc w:val="left"/>
              <w:rPr>
                <w:sz w:val="24"/>
                <w:szCs w:val="24"/>
              </w:rPr>
            </w:pPr>
          </w:p>
        </w:tc>
        <w:tc>
          <w:tcPr>
            <w:tcW w:w="355" w:type="dxa"/>
            <w:shd w:val="clear" w:color="auto" w:fill="BFBFBF" w:themeFill="background1" w:themeFillShade="BF"/>
          </w:tcPr>
          <w:p w14:paraId="6FC6BCC7" w14:textId="77777777" w:rsidR="005053B0" w:rsidRDefault="005053B0" w:rsidP="00E46144">
            <w:pPr>
              <w:contextualSpacing/>
              <w:jc w:val="left"/>
              <w:rPr>
                <w:sz w:val="24"/>
                <w:szCs w:val="24"/>
              </w:rPr>
            </w:pPr>
          </w:p>
        </w:tc>
        <w:tc>
          <w:tcPr>
            <w:tcW w:w="496" w:type="dxa"/>
          </w:tcPr>
          <w:p w14:paraId="364523E4" w14:textId="77777777" w:rsidR="005053B0" w:rsidRDefault="005053B0" w:rsidP="00E46144">
            <w:pPr>
              <w:contextualSpacing/>
              <w:jc w:val="left"/>
              <w:rPr>
                <w:sz w:val="24"/>
                <w:szCs w:val="24"/>
              </w:rPr>
            </w:pPr>
          </w:p>
        </w:tc>
        <w:tc>
          <w:tcPr>
            <w:tcW w:w="496" w:type="dxa"/>
          </w:tcPr>
          <w:p w14:paraId="157EB693"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392EE996" w14:textId="77777777" w:rsidR="005053B0" w:rsidRDefault="005053B0" w:rsidP="00E46144">
            <w:pPr>
              <w:contextualSpacing/>
              <w:jc w:val="left"/>
              <w:rPr>
                <w:sz w:val="24"/>
                <w:szCs w:val="24"/>
              </w:rPr>
            </w:pPr>
          </w:p>
        </w:tc>
      </w:tr>
      <w:tr w:rsidR="00E83E1D" w14:paraId="3407B2D2" w14:textId="77777777" w:rsidTr="00570AF1">
        <w:tc>
          <w:tcPr>
            <w:tcW w:w="426" w:type="dxa"/>
            <w:vMerge/>
            <w:vAlign w:val="center"/>
          </w:tcPr>
          <w:p w14:paraId="15F03028" w14:textId="77777777" w:rsidR="005053B0" w:rsidRPr="006D3228" w:rsidRDefault="005053B0" w:rsidP="00E46144">
            <w:pPr>
              <w:contextualSpacing/>
              <w:jc w:val="left"/>
              <w:rPr>
                <w:sz w:val="18"/>
                <w:szCs w:val="18"/>
              </w:rPr>
            </w:pPr>
          </w:p>
        </w:tc>
        <w:tc>
          <w:tcPr>
            <w:tcW w:w="993" w:type="dxa"/>
            <w:vMerge/>
          </w:tcPr>
          <w:p w14:paraId="3A741D36" w14:textId="77777777" w:rsidR="005053B0" w:rsidRPr="00796C09" w:rsidRDefault="005053B0" w:rsidP="00E46144">
            <w:pPr>
              <w:contextualSpacing/>
              <w:jc w:val="left"/>
              <w:rPr>
                <w:sz w:val="18"/>
                <w:szCs w:val="18"/>
              </w:rPr>
            </w:pPr>
          </w:p>
        </w:tc>
        <w:tc>
          <w:tcPr>
            <w:tcW w:w="1134" w:type="dxa"/>
            <w:vAlign w:val="center"/>
          </w:tcPr>
          <w:p w14:paraId="139180AE" w14:textId="77777777" w:rsidR="005053B0" w:rsidRPr="002548E9" w:rsidRDefault="005053B0" w:rsidP="00E46144">
            <w:pPr>
              <w:contextualSpacing/>
              <w:jc w:val="left"/>
              <w:rPr>
                <w:sz w:val="14"/>
                <w:szCs w:val="14"/>
              </w:rPr>
            </w:pPr>
            <w:r w:rsidRPr="002548E9">
              <w:rPr>
                <w:sz w:val="14"/>
                <w:szCs w:val="14"/>
              </w:rPr>
              <w:t>przygotowanie</w:t>
            </w:r>
          </w:p>
        </w:tc>
        <w:tc>
          <w:tcPr>
            <w:tcW w:w="425" w:type="dxa"/>
            <w:shd w:val="clear" w:color="auto" w:fill="FF0000"/>
          </w:tcPr>
          <w:p w14:paraId="50024171"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19568AB"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5BDD08B7" w14:textId="77777777" w:rsidR="005053B0" w:rsidRDefault="005053B0" w:rsidP="00E46144">
            <w:pPr>
              <w:contextualSpacing/>
              <w:jc w:val="left"/>
              <w:rPr>
                <w:sz w:val="24"/>
                <w:szCs w:val="24"/>
              </w:rPr>
            </w:pPr>
          </w:p>
        </w:tc>
        <w:tc>
          <w:tcPr>
            <w:tcW w:w="426" w:type="dxa"/>
            <w:shd w:val="clear" w:color="auto" w:fill="BFBFBF" w:themeFill="background1" w:themeFillShade="BF"/>
          </w:tcPr>
          <w:p w14:paraId="49A42ED8" w14:textId="77777777" w:rsidR="005053B0" w:rsidRDefault="005053B0" w:rsidP="00E46144">
            <w:pPr>
              <w:contextualSpacing/>
              <w:jc w:val="left"/>
              <w:rPr>
                <w:sz w:val="24"/>
                <w:szCs w:val="24"/>
              </w:rPr>
            </w:pPr>
          </w:p>
        </w:tc>
        <w:tc>
          <w:tcPr>
            <w:tcW w:w="425" w:type="dxa"/>
          </w:tcPr>
          <w:p w14:paraId="3AA5FC05" w14:textId="77777777" w:rsidR="005053B0" w:rsidRDefault="005053B0" w:rsidP="00E46144">
            <w:pPr>
              <w:contextualSpacing/>
              <w:jc w:val="left"/>
              <w:rPr>
                <w:sz w:val="24"/>
                <w:szCs w:val="24"/>
              </w:rPr>
            </w:pPr>
          </w:p>
        </w:tc>
        <w:tc>
          <w:tcPr>
            <w:tcW w:w="425" w:type="dxa"/>
          </w:tcPr>
          <w:p w14:paraId="0CC226B5" w14:textId="77777777" w:rsidR="005053B0" w:rsidRDefault="005053B0" w:rsidP="00E46144">
            <w:pPr>
              <w:contextualSpacing/>
              <w:jc w:val="left"/>
              <w:rPr>
                <w:sz w:val="24"/>
                <w:szCs w:val="24"/>
              </w:rPr>
            </w:pPr>
          </w:p>
        </w:tc>
        <w:tc>
          <w:tcPr>
            <w:tcW w:w="425" w:type="dxa"/>
          </w:tcPr>
          <w:p w14:paraId="0F53ADE5" w14:textId="77777777" w:rsidR="005053B0" w:rsidRDefault="005053B0" w:rsidP="00E46144">
            <w:pPr>
              <w:contextualSpacing/>
              <w:jc w:val="left"/>
              <w:rPr>
                <w:sz w:val="24"/>
                <w:szCs w:val="24"/>
              </w:rPr>
            </w:pPr>
          </w:p>
        </w:tc>
        <w:tc>
          <w:tcPr>
            <w:tcW w:w="426" w:type="dxa"/>
          </w:tcPr>
          <w:p w14:paraId="1842F041" w14:textId="77777777" w:rsidR="005053B0" w:rsidRDefault="005053B0" w:rsidP="00E46144">
            <w:pPr>
              <w:contextualSpacing/>
              <w:jc w:val="left"/>
              <w:rPr>
                <w:sz w:val="24"/>
                <w:szCs w:val="24"/>
              </w:rPr>
            </w:pPr>
          </w:p>
        </w:tc>
        <w:tc>
          <w:tcPr>
            <w:tcW w:w="425" w:type="dxa"/>
          </w:tcPr>
          <w:p w14:paraId="5B079AB8" w14:textId="77777777" w:rsidR="005053B0" w:rsidRDefault="005053B0" w:rsidP="00E46144">
            <w:pPr>
              <w:contextualSpacing/>
              <w:jc w:val="left"/>
              <w:rPr>
                <w:sz w:val="24"/>
                <w:szCs w:val="24"/>
              </w:rPr>
            </w:pPr>
          </w:p>
        </w:tc>
        <w:tc>
          <w:tcPr>
            <w:tcW w:w="425" w:type="dxa"/>
          </w:tcPr>
          <w:p w14:paraId="4DC76C05" w14:textId="77777777" w:rsidR="005053B0" w:rsidRDefault="005053B0" w:rsidP="00E46144">
            <w:pPr>
              <w:contextualSpacing/>
              <w:jc w:val="left"/>
              <w:rPr>
                <w:sz w:val="24"/>
                <w:szCs w:val="24"/>
              </w:rPr>
            </w:pPr>
          </w:p>
        </w:tc>
        <w:tc>
          <w:tcPr>
            <w:tcW w:w="425" w:type="dxa"/>
          </w:tcPr>
          <w:p w14:paraId="7687DA39" w14:textId="77777777" w:rsidR="005053B0" w:rsidRDefault="005053B0" w:rsidP="00E46144">
            <w:pPr>
              <w:contextualSpacing/>
              <w:jc w:val="left"/>
              <w:rPr>
                <w:sz w:val="24"/>
                <w:szCs w:val="24"/>
              </w:rPr>
            </w:pPr>
          </w:p>
        </w:tc>
        <w:tc>
          <w:tcPr>
            <w:tcW w:w="426" w:type="dxa"/>
          </w:tcPr>
          <w:p w14:paraId="54CBB7D0"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26579130"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0869A420"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57CA1041" w14:textId="77777777" w:rsidR="005053B0" w:rsidRDefault="005053B0" w:rsidP="00E46144">
            <w:pPr>
              <w:contextualSpacing/>
              <w:jc w:val="left"/>
              <w:rPr>
                <w:sz w:val="24"/>
                <w:szCs w:val="24"/>
              </w:rPr>
            </w:pPr>
          </w:p>
        </w:tc>
        <w:tc>
          <w:tcPr>
            <w:tcW w:w="426" w:type="dxa"/>
          </w:tcPr>
          <w:p w14:paraId="7DDE6307" w14:textId="77777777" w:rsidR="005053B0" w:rsidRDefault="005053B0" w:rsidP="00E46144">
            <w:pPr>
              <w:contextualSpacing/>
              <w:jc w:val="left"/>
              <w:rPr>
                <w:sz w:val="24"/>
                <w:szCs w:val="24"/>
              </w:rPr>
            </w:pPr>
          </w:p>
        </w:tc>
        <w:tc>
          <w:tcPr>
            <w:tcW w:w="425" w:type="dxa"/>
          </w:tcPr>
          <w:p w14:paraId="578A0671"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6526037A" w14:textId="77777777" w:rsidR="005053B0" w:rsidRDefault="005053B0" w:rsidP="00E46144">
            <w:pPr>
              <w:contextualSpacing/>
              <w:jc w:val="left"/>
              <w:rPr>
                <w:sz w:val="24"/>
                <w:szCs w:val="24"/>
              </w:rPr>
            </w:pPr>
          </w:p>
        </w:tc>
        <w:tc>
          <w:tcPr>
            <w:tcW w:w="425" w:type="dxa"/>
          </w:tcPr>
          <w:p w14:paraId="7E6044C5" w14:textId="77777777" w:rsidR="005053B0" w:rsidRDefault="005053B0" w:rsidP="00E46144">
            <w:pPr>
              <w:contextualSpacing/>
              <w:jc w:val="left"/>
              <w:rPr>
                <w:sz w:val="24"/>
                <w:szCs w:val="24"/>
              </w:rPr>
            </w:pPr>
          </w:p>
        </w:tc>
        <w:tc>
          <w:tcPr>
            <w:tcW w:w="426" w:type="dxa"/>
          </w:tcPr>
          <w:p w14:paraId="4E3B3785" w14:textId="77777777" w:rsidR="005053B0" w:rsidRDefault="005053B0" w:rsidP="00E46144">
            <w:pPr>
              <w:contextualSpacing/>
              <w:jc w:val="left"/>
              <w:rPr>
                <w:sz w:val="24"/>
                <w:szCs w:val="24"/>
              </w:rPr>
            </w:pPr>
          </w:p>
        </w:tc>
        <w:tc>
          <w:tcPr>
            <w:tcW w:w="425" w:type="dxa"/>
          </w:tcPr>
          <w:p w14:paraId="50CDD031" w14:textId="77777777" w:rsidR="005053B0" w:rsidRDefault="005053B0" w:rsidP="00E46144">
            <w:pPr>
              <w:contextualSpacing/>
              <w:jc w:val="left"/>
              <w:rPr>
                <w:sz w:val="24"/>
                <w:szCs w:val="24"/>
              </w:rPr>
            </w:pPr>
          </w:p>
        </w:tc>
        <w:tc>
          <w:tcPr>
            <w:tcW w:w="425" w:type="dxa"/>
          </w:tcPr>
          <w:p w14:paraId="02B8D0B4" w14:textId="77777777" w:rsidR="005053B0" w:rsidRDefault="005053B0" w:rsidP="00E46144">
            <w:pPr>
              <w:contextualSpacing/>
              <w:jc w:val="left"/>
              <w:rPr>
                <w:sz w:val="24"/>
                <w:szCs w:val="24"/>
              </w:rPr>
            </w:pPr>
          </w:p>
        </w:tc>
        <w:tc>
          <w:tcPr>
            <w:tcW w:w="425" w:type="dxa"/>
          </w:tcPr>
          <w:p w14:paraId="072B4842" w14:textId="77777777" w:rsidR="005053B0" w:rsidRDefault="005053B0" w:rsidP="00E46144">
            <w:pPr>
              <w:contextualSpacing/>
              <w:jc w:val="left"/>
              <w:rPr>
                <w:sz w:val="24"/>
                <w:szCs w:val="24"/>
              </w:rPr>
            </w:pPr>
          </w:p>
        </w:tc>
        <w:tc>
          <w:tcPr>
            <w:tcW w:w="426" w:type="dxa"/>
          </w:tcPr>
          <w:p w14:paraId="227FCEAB" w14:textId="77777777" w:rsidR="005053B0" w:rsidRDefault="005053B0" w:rsidP="00E46144">
            <w:pPr>
              <w:contextualSpacing/>
              <w:jc w:val="left"/>
              <w:rPr>
                <w:sz w:val="24"/>
                <w:szCs w:val="24"/>
              </w:rPr>
            </w:pPr>
          </w:p>
        </w:tc>
        <w:tc>
          <w:tcPr>
            <w:tcW w:w="425" w:type="dxa"/>
            <w:shd w:val="clear" w:color="auto" w:fill="BFBFBF" w:themeFill="background1" w:themeFillShade="BF"/>
          </w:tcPr>
          <w:p w14:paraId="1C28338E" w14:textId="77777777" w:rsidR="005053B0" w:rsidRDefault="005053B0" w:rsidP="00E46144">
            <w:pPr>
              <w:contextualSpacing/>
              <w:jc w:val="left"/>
              <w:rPr>
                <w:sz w:val="24"/>
                <w:szCs w:val="24"/>
              </w:rPr>
            </w:pPr>
          </w:p>
        </w:tc>
        <w:tc>
          <w:tcPr>
            <w:tcW w:w="425" w:type="dxa"/>
          </w:tcPr>
          <w:p w14:paraId="4D4E9714" w14:textId="77777777" w:rsidR="005053B0" w:rsidRDefault="005053B0" w:rsidP="00E46144">
            <w:pPr>
              <w:contextualSpacing/>
              <w:jc w:val="left"/>
              <w:rPr>
                <w:sz w:val="24"/>
                <w:szCs w:val="24"/>
              </w:rPr>
            </w:pPr>
          </w:p>
        </w:tc>
        <w:tc>
          <w:tcPr>
            <w:tcW w:w="425" w:type="dxa"/>
          </w:tcPr>
          <w:p w14:paraId="5B06BD35" w14:textId="77777777" w:rsidR="005053B0" w:rsidRDefault="005053B0" w:rsidP="00E46144">
            <w:pPr>
              <w:contextualSpacing/>
              <w:jc w:val="left"/>
              <w:rPr>
                <w:sz w:val="24"/>
                <w:szCs w:val="24"/>
              </w:rPr>
            </w:pPr>
          </w:p>
        </w:tc>
        <w:tc>
          <w:tcPr>
            <w:tcW w:w="355" w:type="dxa"/>
          </w:tcPr>
          <w:p w14:paraId="2C9581CE" w14:textId="77777777" w:rsidR="005053B0" w:rsidRDefault="005053B0" w:rsidP="00E46144">
            <w:pPr>
              <w:contextualSpacing/>
              <w:jc w:val="left"/>
              <w:rPr>
                <w:sz w:val="24"/>
                <w:szCs w:val="24"/>
              </w:rPr>
            </w:pPr>
          </w:p>
        </w:tc>
        <w:tc>
          <w:tcPr>
            <w:tcW w:w="496" w:type="dxa"/>
          </w:tcPr>
          <w:p w14:paraId="7EA196B8" w14:textId="77777777" w:rsidR="005053B0" w:rsidRDefault="005053B0" w:rsidP="00E46144">
            <w:pPr>
              <w:contextualSpacing/>
              <w:jc w:val="left"/>
              <w:rPr>
                <w:sz w:val="24"/>
                <w:szCs w:val="24"/>
              </w:rPr>
            </w:pPr>
          </w:p>
        </w:tc>
        <w:tc>
          <w:tcPr>
            <w:tcW w:w="496" w:type="dxa"/>
          </w:tcPr>
          <w:p w14:paraId="18201DB6" w14:textId="77777777" w:rsidR="005053B0" w:rsidRDefault="005053B0" w:rsidP="00E46144">
            <w:pPr>
              <w:contextualSpacing/>
              <w:jc w:val="left"/>
              <w:rPr>
                <w:sz w:val="24"/>
                <w:szCs w:val="24"/>
              </w:rPr>
            </w:pPr>
          </w:p>
        </w:tc>
        <w:tc>
          <w:tcPr>
            <w:tcW w:w="496" w:type="dxa"/>
            <w:shd w:val="clear" w:color="auto" w:fill="BFBFBF" w:themeFill="background1" w:themeFillShade="BF"/>
          </w:tcPr>
          <w:p w14:paraId="2320952D" w14:textId="77777777" w:rsidR="005053B0" w:rsidRDefault="005053B0" w:rsidP="00E46144">
            <w:pPr>
              <w:contextualSpacing/>
              <w:jc w:val="left"/>
              <w:rPr>
                <w:sz w:val="24"/>
                <w:szCs w:val="24"/>
              </w:rPr>
            </w:pPr>
          </w:p>
        </w:tc>
      </w:tr>
      <w:tr w:rsidR="00E83E1D" w14:paraId="590B4B92" w14:textId="77777777" w:rsidTr="00AC2B7C">
        <w:tc>
          <w:tcPr>
            <w:tcW w:w="426" w:type="dxa"/>
            <w:vMerge w:val="restart"/>
            <w:vAlign w:val="center"/>
          </w:tcPr>
          <w:p w14:paraId="6C2E1104" w14:textId="5ECA095C" w:rsidR="00E83E1D" w:rsidRPr="006D3228" w:rsidRDefault="00E83E1D" w:rsidP="00E83E1D">
            <w:pPr>
              <w:contextualSpacing/>
              <w:jc w:val="left"/>
              <w:rPr>
                <w:sz w:val="18"/>
                <w:szCs w:val="18"/>
              </w:rPr>
            </w:pPr>
            <w:r>
              <w:rPr>
                <w:sz w:val="18"/>
                <w:szCs w:val="18"/>
              </w:rPr>
              <w:t>14</w:t>
            </w:r>
          </w:p>
        </w:tc>
        <w:tc>
          <w:tcPr>
            <w:tcW w:w="993" w:type="dxa"/>
            <w:vMerge w:val="restart"/>
          </w:tcPr>
          <w:p w14:paraId="3D4A5C79" w14:textId="77777777" w:rsidR="00E83E1D" w:rsidRPr="00E83E1D" w:rsidRDefault="00E83E1D" w:rsidP="00E83E1D">
            <w:pPr>
              <w:contextualSpacing/>
              <w:jc w:val="left"/>
              <w:rPr>
                <w:sz w:val="18"/>
                <w:szCs w:val="18"/>
              </w:rPr>
            </w:pPr>
            <w:r w:rsidRPr="00E83E1D">
              <w:rPr>
                <w:sz w:val="18"/>
                <w:szCs w:val="18"/>
              </w:rPr>
              <w:t xml:space="preserve">Skażenie chemiczne </w:t>
            </w:r>
          </w:p>
          <w:p w14:paraId="3E4FB9EB" w14:textId="6B3B58C9" w:rsidR="00E83E1D" w:rsidRPr="00796C09" w:rsidRDefault="00E83E1D" w:rsidP="00E83E1D">
            <w:pPr>
              <w:contextualSpacing/>
              <w:jc w:val="left"/>
              <w:rPr>
                <w:sz w:val="18"/>
                <w:szCs w:val="18"/>
              </w:rPr>
            </w:pPr>
            <w:r w:rsidRPr="00E83E1D">
              <w:rPr>
                <w:sz w:val="18"/>
                <w:szCs w:val="18"/>
              </w:rPr>
              <w:t xml:space="preserve">na </w:t>
            </w:r>
            <w:r>
              <w:rPr>
                <w:sz w:val="18"/>
                <w:szCs w:val="18"/>
              </w:rPr>
              <w:t>morzu</w:t>
            </w:r>
          </w:p>
        </w:tc>
        <w:tc>
          <w:tcPr>
            <w:tcW w:w="1134" w:type="dxa"/>
            <w:vAlign w:val="center"/>
          </w:tcPr>
          <w:p w14:paraId="139C42C4" w14:textId="26CAAC7E" w:rsidR="00E83E1D" w:rsidRPr="002548E9" w:rsidRDefault="00E83E1D" w:rsidP="00E83E1D">
            <w:pPr>
              <w:contextualSpacing/>
              <w:jc w:val="left"/>
              <w:rPr>
                <w:sz w:val="14"/>
                <w:szCs w:val="14"/>
              </w:rPr>
            </w:pPr>
            <w:r w:rsidRPr="002548E9">
              <w:rPr>
                <w:sz w:val="14"/>
                <w:szCs w:val="14"/>
              </w:rPr>
              <w:t>zapobieganie</w:t>
            </w:r>
          </w:p>
        </w:tc>
        <w:tc>
          <w:tcPr>
            <w:tcW w:w="425" w:type="dxa"/>
            <w:shd w:val="clear" w:color="auto" w:fill="BFBFBF" w:themeFill="background1" w:themeFillShade="BF"/>
          </w:tcPr>
          <w:p w14:paraId="6CBA1D3C" w14:textId="77777777" w:rsidR="00E83E1D" w:rsidRDefault="00E83E1D" w:rsidP="00E83E1D">
            <w:pPr>
              <w:contextualSpacing/>
              <w:jc w:val="left"/>
              <w:rPr>
                <w:sz w:val="24"/>
                <w:szCs w:val="24"/>
              </w:rPr>
            </w:pPr>
          </w:p>
        </w:tc>
        <w:tc>
          <w:tcPr>
            <w:tcW w:w="425" w:type="dxa"/>
          </w:tcPr>
          <w:p w14:paraId="3B00844D" w14:textId="77777777" w:rsidR="00E83E1D" w:rsidRDefault="00E83E1D" w:rsidP="00E83E1D">
            <w:pPr>
              <w:contextualSpacing/>
              <w:jc w:val="left"/>
              <w:rPr>
                <w:sz w:val="24"/>
                <w:szCs w:val="24"/>
              </w:rPr>
            </w:pPr>
          </w:p>
        </w:tc>
        <w:tc>
          <w:tcPr>
            <w:tcW w:w="425" w:type="dxa"/>
          </w:tcPr>
          <w:p w14:paraId="1DE06168" w14:textId="77777777" w:rsidR="00E83E1D" w:rsidRDefault="00E83E1D" w:rsidP="00E83E1D">
            <w:pPr>
              <w:contextualSpacing/>
              <w:jc w:val="left"/>
              <w:rPr>
                <w:sz w:val="24"/>
                <w:szCs w:val="24"/>
              </w:rPr>
            </w:pPr>
          </w:p>
        </w:tc>
        <w:tc>
          <w:tcPr>
            <w:tcW w:w="426" w:type="dxa"/>
          </w:tcPr>
          <w:p w14:paraId="440587AE" w14:textId="77777777" w:rsidR="00E83E1D" w:rsidRDefault="00E83E1D" w:rsidP="00E83E1D">
            <w:pPr>
              <w:contextualSpacing/>
              <w:jc w:val="left"/>
              <w:rPr>
                <w:sz w:val="24"/>
                <w:szCs w:val="24"/>
              </w:rPr>
            </w:pPr>
          </w:p>
        </w:tc>
        <w:tc>
          <w:tcPr>
            <w:tcW w:w="425" w:type="dxa"/>
          </w:tcPr>
          <w:p w14:paraId="23330131" w14:textId="77777777" w:rsidR="00E83E1D" w:rsidRDefault="00E83E1D" w:rsidP="00E83E1D">
            <w:pPr>
              <w:contextualSpacing/>
              <w:jc w:val="left"/>
              <w:rPr>
                <w:sz w:val="24"/>
                <w:szCs w:val="24"/>
              </w:rPr>
            </w:pPr>
          </w:p>
        </w:tc>
        <w:tc>
          <w:tcPr>
            <w:tcW w:w="425" w:type="dxa"/>
          </w:tcPr>
          <w:p w14:paraId="76C18C9D" w14:textId="77777777" w:rsidR="00E83E1D" w:rsidRDefault="00E83E1D" w:rsidP="00E83E1D">
            <w:pPr>
              <w:contextualSpacing/>
              <w:jc w:val="left"/>
              <w:rPr>
                <w:sz w:val="24"/>
                <w:szCs w:val="24"/>
              </w:rPr>
            </w:pPr>
          </w:p>
        </w:tc>
        <w:tc>
          <w:tcPr>
            <w:tcW w:w="425" w:type="dxa"/>
          </w:tcPr>
          <w:p w14:paraId="7A3C5EBD" w14:textId="77777777" w:rsidR="00E83E1D" w:rsidRDefault="00E83E1D" w:rsidP="00E83E1D">
            <w:pPr>
              <w:contextualSpacing/>
              <w:jc w:val="left"/>
              <w:rPr>
                <w:sz w:val="24"/>
                <w:szCs w:val="24"/>
              </w:rPr>
            </w:pPr>
          </w:p>
        </w:tc>
        <w:tc>
          <w:tcPr>
            <w:tcW w:w="426" w:type="dxa"/>
          </w:tcPr>
          <w:p w14:paraId="790B74AA" w14:textId="77777777" w:rsidR="00E83E1D" w:rsidRDefault="00E83E1D" w:rsidP="00E83E1D">
            <w:pPr>
              <w:contextualSpacing/>
              <w:jc w:val="left"/>
              <w:rPr>
                <w:sz w:val="24"/>
                <w:szCs w:val="24"/>
              </w:rPr>
            </w:pPr>
          </w:p>
        </w:tc>
        <w:tc>
          <w:tcPr>
            <w:tcW w:w="425" w:type="dxa"/>
          </w:tcPr>
          <w:p w14:paraId="47878F46" w14:textId="77777777" w:rsidR="00E83E1D" w:rsidRDefault="00E83E1D" w:rsidP="00E83E1D">
            <w:pPr>
              <w:contextualSpacing/>
              <w:jc w:val="left"/>
              <w:rPr>
                <w:sz w:val="24"/>
                <w:szCs w:val="24"/>
              </w:rPr>
            </w:pPr>
          </w:p>
        </w:tc>
        <w:tc>
          <w:tcPr>
            <w:tcW w:w="425" w:type="dxa"/>
          </w:tcPr>
          <w:p w14:paraId="36905176" w14:textId="77777777" w:rsidR="00E83E1D" w:rsidRDefault="00E83E1D" w:rsidP="00E83E1D">
            <w:pPr>
              <w:contextualSpacing/>
              <w:jc w:val="left"/>
              <w:rPr>
                <w:sz w:val="24"/>
                <w:szCs w:val="24"/>
              </w:rPr>
            </w:pPr>
          </w:p>
        </w:tc>
        <w:tc>
          <w:tcPr>
            <w:tcW w:w="425" w:type="dxa"/>
          </w:tcPr>
          <w:p w14:paraId="5991FE52" w14:textId="77777777" w:rsidR="00E83E1D" w:rsidRDefault="00E83E1D" w:rsidP="00E83E1D">
            <w:pPr>
              <w:contextualSpacing/>
              <w:jc w:val="left"/>
              <w:rPr>
                <w:sz w:val="24"/>
                <w:szCs w:val="24"/>
              </w:rPr>
            </w:pPr>
          </w:p>
        </w:tc>
        <w:tc>
          <w:tcPr>
            <w:tcW w:w="426" w:type="dxa"/>
            <w:shd w:val="clear" w:color="auto" w:fill="BFBFBF" w:themeFill="background1" w:themeFillShade="BF"/>
          </w:tcPr>
          <w:p w14:paraId="50D6838D" w14:textId="77777777" w:rsidR="00E83E1D" w:rsidRDefault="00E83E1D" w:rsidP="00E83E1D">
            <w:pPr>
              <w:contextualSpacing/>
              <w:jc w:val="left"/>
              <w:rPr>
                <w:sz w:val="24"/>
                <w:szCs w:val="24"/>
              </w:rPr>
            </w:pPr>
          </w:p>
        </w:tc>
        <w:tc>
          <w:tcPr>
            <w:tcW w:w="425" w:type="dxa"/>
          </w:tcPr>
          <w:p w14:paraId="5081AA6A" w14:textId="77777777" w:rsidR="00E83E1D" w:rsidRDefault="00E83E1D" w:rsidP="00E83E1D">
            <w:pPr>
              <w:contextualSpacing/>
              <w:jc w:val="left"/>
              <w:rPr>
                <w:sz w:val="24"/>
                <w:szCs w:val="24"/>
              </w:rPr>
            </w:pPr>
          </w:p>
        </w:tc>
        <w:tc>
          <w:tcPr>
            <w:tcW w:w="425" w:type="dxa"/>
          </w:tcPr>
          <w:p w14:paraId="19737775"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7DBA79E6" w14:textId="77777777" w:rsidR="00E83E1D" w:rsidRDefault="00E83E1D" w:rsidP="00E83E1D">
            <w:pPr>
              <w:contextualSpacing/>
              <w:jc w:val="left"/>
              <w:rPr>
                <w:sz w:val="24"/>
                <w:szCs w:val="24"/>
              </w:rPr>
            </w:pPr>
          </w:p>
        </w:tc>
        <w:tc>
          <w:tcPr>
            <w:tcW w:w="426" w:type="dxa"/>
            <w:shd w:val="clear" w:color="auto" w:fill="BFBFBF" w:themeFill="background1" w:themeFillShade="BF"/>
          </w:tcPr>
          <w:p w14:paraId="75E367CF"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301268C3"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4D49BE5B" w14:textId="77777777" w:rsidR="00E83E1D" w:rsidRDefault="00E83E1D" w:rsidP="00E83E1D">
            <w:pPr>
              <w:contextualSpacing/>
              <w:jc w:val="left"/>
              <w:rPr>
                <w:sz w:val="24"/>
                <w:szCs w:val="24"/>
              </w:rPr>
            </w:pPr>
          </w:p>
        </w:tc>
        <w:tc>
          <w:tcPr>
            <w:tcW w:w="425" w:type="dxa"/>
          </w:tcPr>
          <w:p w14:paraId="211887C5" w14:textId="77777777" w:rsidR="00E83E1D" w:rsidRDefault="00E83E1D" w:rsidP="00E83E1D">
            <w:pPr>
              <w:contextualSpacing/>
              <w:jc w:val="left"/>
              <w:rPr>
                <w:sz w:val="24"/>
                <w:szCs w:val="24"/>
              </w:rPr>
            </w:pPr>
          </w:p>
        </w:tc>
        <w:tc>
          <w:tcPr>
            <w:tcW w:w="426" w:type="dxa"/>
            <w:shd w:val="clear" w:color="auto" w:fill="BFBFBF" w:themeFill="background1" w:themeFillShade="BF"/>
          </w:tcPr>
          <w:p w14:paraId="451D5AD2" w14:textId="77777777" w:rsidR="00E83E1D" w:rsidRDefault="00E83E1D" w:rsidP="00E83E1D">
            <w:pPr>
              <w:contextualSpacing/>
              <w:jc w:val="left"/>
              <w:rPr>
                <w:sz w:val="24"/>
                <w:szCs w:val="24"/>
              </w:rPr>
            </w:pPr>
          </w:p>
        </w:tc>
        <w:tc>
          <w:tcPr>
            <w:tcW w:w="425" w:type="dxa"/>
            <w:shd w:val="clear" w:color="auto" w:fill="FF0000"/>
          </w:tcPr>
          <w:p w14:paraId="1232045B" w14:textId="77777777" w:rsidR="00E83E1D" w:rsidRDefault="00E83E1D" w:rsidP="00E83E1D">
            <w:pPr>
              <w:contextualSpacing/>
              <w:jc w:val="left"/>
              <w:rPr>
                <w:sz w:val="24"/>
                <w:szCs w:val="24"/>
              </w:rPr>
            </w:pPr>
          </w:p>
        </w:tc>
        <w:tc>
          <w:tcPr>
            <w:tcW w:w="425" w:type="dxa"/>
          </w:tcPr>
          <w:p w14:paraId="23DDD746" w14:textId="77777777" w:rsidR="00E83E1D" w:rsidRDefault="00E83E1D" w:rsidP="00E83E1D">
            <w:pPr>
              <w:contextualSpacing/>
              <w:jc w:val="left"/>
              <w:rPr>
                <w:sz w:val="24"/>
                <w:szCs w:val="24"/>
              </w:rPr>
            </w:pPr>
          </w:p>
        </w:tc>
        <w:tc>
          <w:tcPr>
            <w:tcW w:w="425" w:type="dxa"/>
          </w:tcPr>
          <w:p w14:paraId="10986576" w14:textId="77777777" w:rsidR="00E83E1D" w:rsidRDefault="00E83E1D" w:rsidP="00E83E1D">
            <w:pPr>
              <w:contextualSpacing/>
              <w:jc w:val="left"/>
              <w:rPr>
                <w:sz w:val="24"/>
                <w:szCs w:val="24"/>
              </w:rPr>
            </w:pPr>
          </w:p>
        </w:tc>
        <w:tc>
          <w:tcPr>
            <w:tcW w:w="426" w:type="dxa"/>
          </w:tcPr>
          <w:p w14:paraId="417908DA" w14:textId="77777777" w:rsidR="00E83E1D" w:rsidRDefault="00E83E1D" w:rsidP="00E83E1D">
            <w:pPr>
              <w:contextualSpacing/>
              <w:jc w:val="left"/>
              <w:rPr>
                <w:sz w:val="24"/>
                <w:szCs w:val="24"/>
              </w:rPr>
            </w:pPr>
          </w:p>
        </w:tc>
        <w:tc>
          <w:tcPr>
            <w:tcW w:w="425" w:type="dxa"/>
          </w:tcPr>
          <w:p w14:paraId="5B557ABF" w14:textId="77777777" w:rsidR="00E83E1D" w:rsidRDefault="00E83E1D" w:rsidP="00E83E1D">
            <w:pPr>
              <w:contextualSpacing/>
              <w:jc w:val="left"/>
              <w:rPr>
                <w:sz w:val="24"/>
                <w:szCs w:val="24"/>
              </w:rPr>
            </w:pPr>
          </w:p>
        </w:tc>
        <w:tc>
          <w:tcPr>
            <w:tcW w:w="425" w:type="dxa"/>
          </w:tcPr>
          <w:p w14:paraId="7952CC46" w14:textId="77777777" w:rsidR="00E83E1D" w:rsidRDefault="00E83E1D" w:rsidP="00E83E1D">
            <w:pPr>
              <w:contextualSpacing/>
              <w:jc w:val="left"/>
              <w:rPr>
                <w:sz w:val="24"/>
                <w:szCs w:val="24"/>
              </w:rPr>
            </w:pPr>
          </w:p>
        </w:tc>
        <w:tc>
          <w:tcPr>
            <w:tcW w:w="425" w:type="dxa"/>
          </w:tcPr>
          <w:p w14:paraId="78737FEE" w14:textId="77777777" w:rsidR="00E83E1D" w:rsidRDefault="00E83E1D" w:rsidP="00E83E1D">
            <w:pPr>
              <w:contextualSpacing/>
              <w:jc w:val="left"/>
              <w:rPr>
                <w:sz w:val="24"/>
                <w:szCs w:val="24"/>
              </w:rPr>
            </w:pPr>
          </w:p>
        </w:tc>
        <w:tc>
          <w:tcPr>
            <w:tcW w:w="355" w:type="dxa"/>
          </w:tcPr>
          <w:p w14:paraId="01FFB9E3" w14:textId="77777777" w:rsidR="00E83E1D" w:rsidRDefault="00E83E1D" w:rsidP="00E83E1D">
            <w:pPr>
              <w:contextualSpacing/>
              <w:jc w:val="left"/>
              <w:rPr>
                <w:sz w:val="24"/>
                <w:szCs w:val="24"/>
              </w:rPr>
            </w:pPr>
          </w:p>
        </w:tc>
        <w:tc>
          <w:tcPr>
            <w:tcW w:w="496" w:type="dxa"/>
          </w:tcPr>
          <w:p w14:paraId="4A8AE6A5" w14:textId="77777777" w:rsidR="00E83E1D" w:rsidRDefault="00E83E1D" w:rsidP="00E83E1D">
            <w:pPr>
              <w:contextualSpacing/>
              <w:jc w:val="left"/>
              <w:rPr>
                <w:sz w:val="24"/>
                <w:szCs w:val="24"/>
              </w:rPr>
            </w:pPr>
          </w:p>
        </w:tc>
        <w:tc>
          <w:tcPr>
            <w:tcW w:w="496" w:type="dxa"/>
          </w:tcPr>
          <w:p w14:paraId="4DBF3616" w14:textId="77777777" w:rsidR="00E83E1D" w:rsidRDefault="00E83E1D" w:rsidP="00E83E1D">
            <w:pPr>
              <w:contextualSpacing/>
              <w:jc w:val="left"/>
              <w:rPr>
                <w:sz w:val="24"/>
                <w:szCs w:val="24"/>
              </w:rPr>
            </w:pPr>
          </w:p>
        </w:tc>
        <w:tc>
          <w:tcPr>
            <w:tcW w:w="496" w:type="dxa"/>
            <w:shd w:val="clear" w:color="auto" w:fill="BFBFBF" w:themeFill="background1" w:themeFillShade="BF"/>
          </w:tcPr>
          <w:p w14:paraId="3B8ADB49" w14:textId="77777777" w:rsidR="00E83E1D" w:rsidRDefault="00E83E1D" w:rsidP="00E83E1D">
            <w:pPr>
              <w:contextualSpacing/>
              <w:jc w:val="left"/>
              <w:rPr>
                <w:sz w:val="24"/>
                <w:szCs w:val="24"/>
              </w:rPr>
            </w:pPr>
          </w:p>
        </w:tc>
      </w:tr>
      <w:tr w:rsidR="00E83E1D" w14:paraId="033CD41F" w14:textId="77777777" w:rsidTr="00CF62AE">
        <w:tc>
          <w:tcPr>
            <w:tcW w:w="426" w:type="dxa"/>
            <w:vMerge/>
            <w:vAlign w:val="center"/>
          </w:tcPr>
          <w:p w14:paraId="4E0E4434" w14:textId="77777777" w:rsidR="00E83E1D" w:rsidRPr="006D3228" w:rsidRDefault="00E83E1D" w:rsidP="00E83E1D">
            <w:pPr>
              <w:contextualSpacing/>
              <w:jc w:val="left"/>
              <w:rPr>
                <w:sz w:val="18"/>
                <w:szCs w:val="18"/>
              </w:rPr>
            </w:pPr>
          </w:p>
        </w:tc>
        <w:tc>
          <w:tcPr>
            <w:tcW w:w="993" w:type="dxa"/>
            <w:vMerge/>
          </w:tcPr>
          <w:p w14:paraId="145B6A31" w14:textId="77777777" w:rsidR="00E83E1D" w:rsidRPr="00796C09" w:rsidRDefault="00E83E1D" w:rsidP="00E83E1D">
            <w:pPr>
              <w:contextualSpacing/>
              <w:jc w:val="left"/>
              <w:rPr>
                <w:sz w:val="18"/>
                <w:szCs w:val="18"/>
              </w:rPr>
            </w:pPr>
          </w:p>
        </w:tc>
        <w:tc>
          <w:tcPr>
            <w:tcW w:w="1134" w:type="dxa"/>
            <w:vAlign w:val="center"/>
          </w:tcPr>
          <w:p w14:paraId="1205917A" w14:textId="4848361D" w:rsidR="00E83E1D" w:rsidRPr="002548E9" w:rsidRDefault="00E83E1D" w:rsidP="00E83E1D">
            <w:pPr>
              <w:contextualSpacing/>
              <w:jc w:val="left"/>
              <w:rPr>
                <w:sz w:val="14"/>
                <w:szCs w:val="14"/>
              </w:rPr>
            </w:pPr>
            <w:r w:rsidRPr="002548E9">
              <w:rPr>
                <w:sz w:val="14"/>
                <w:szCs w:val="14"/>
              </w:rPr>
              <w:t>przygotowanie</w:t>
            </w:r>
          </w:p>
        </w:tc>
        <w:tc>
          <w:tcPr>
            <w:tcW w:w="425" w:type="dxa"/>
            <w:shd w:val="clear" w:color="auto" w:fill="BFBFBF" w:themeFill="background1" w:themeFillShade="BF"/>
          </w:tcPr>
          <w:p w14:paraId="7AAAA738" w14:textId="77777777" w:rsidR="00E83E1D" w:rsidRDefault="00E83E1D" w:rsidP="00E83E1D">
            <w:pPr>
              <w:contextualSpacing/>
              <w:jc w:val="left"/>
              <w:rPr>
                <w:sz w:val="24"/>
                <w:szCs w:val="24"/>
              </w:rPr>
            </w:pPr>
          </w:p>
        </w:tc>
        <w:tc>
          <w:tcPr>
            <w:tcW w:w="425" w:type="dxa"/>
          </w:tcPr>
          <w:p w14:paraId="7FDE0E7E"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04DF016C" w14:textId="77777777" w:rsidR="00E83E1D" w:rsidRDefault="00E83E1D" w:rsidP="00E83E1D">
            <w:pPr>
              <w:contextualSpacing/>
              <w:jc w:val="left"/>
              <w:rPr>
                <w:sz w:val="24"/>
                <w:szCs w:val="24"/>
              </w:rPr>
            </w:pPr>
          </w:p>
        </w:tc>
        <w:tc>
          <w:tcPr>
            <w:tcW w:w="426" w:type="dxa"/>
            <w:shd w:val="clear" w:color="auto" w:fill="BFBFBF" w:themeFill="background1" w:themeFillShade="BF"/>
          </w:tcPr>
          <w:p w14:paraId="7A463345" w14:textId="77777777" w:rsidR="00E83E1D" w:rsidRDefault="00E83E1D" w:rsidP="00E83E1D">
            <w:pPr>
              <w:contextualSpacing/>
              <w:jc w:val="left"/>
              <w:rPr>
                <w:sz w:val="24"/>
                <w:szCs w:val="24"/>
              </w:rPr>
            </w:pPr>
          </w:p>
        </w:tc>
        <w:tc>
          <w:tcPr>
            <w:tcW w:w="425" w:type="dxa"/>
          </w:tcPr>
          <w:p w14:paraId="7229D041" w14:textId="77777777" w:rsidR="00E83E1D" w:rsidRDefault="00E83E1D" w:rsidP="00E83E1D">
            <w:pPr>
              <w:contextualSpacing/>
              <w:jc w:val="left"/>
              <w:rPr>
                <w:sz w:val="24"/>
                <w:szCs w:val="24"/>
              </w:rPr>
            </w:pPr>
          </w:p>
        </w:tc>
        <w:tc>
          <w:tcPr>
            <w:tcW w:w="425" w:type="dxa"/>
          </w:tcPr>
          <w:p w14:paraId="492746EC" w14:textId="77777777" w:rsidR="00E83E1D" w:rsidRDefault="00E83E1D" w:rsidP="00E83E1D">
            <w:pPr>
              <w:contextualSpacing/>
              <w:jc w:val="left"/>
              <w:rPr>
                <w:sz w:val="24"/>
                <w:szCs w:val="24"/>
              </w:rPr>
            </w:pPr>
          </w:p>
        </w:tc>
        <w:tc>
          <w:tcPr>
            <w:tcW w:w="425" w:type="dxa"/>
          </w:tcPr>
          <w:p w14:paraId="02D8A893" w14:textId="77777777" w:rsidR="00E83E1D" w:rsidRDefault="00E83E1D" w:rsidP="00E83E1D">
            <w:pPr>
              <w:contextualSpacing/>
              <w:jc w:val="left"/>
              <w:rPr>
                <w:sz w:val="24"/>
                <w:szCs w:val="24"/>
              </w:rPr>
            </w:pPr>
          </w:p>
        </w:tc>
        <w:tc>
          <w:tcPr>
            <w:tcW w:w="426" w:type="dxa"/>
          </w:tcPr>
          <w:p w14:paraId="4CC7C4E7" w14:textId="77777777" w:rsidR="00E83E1D" w:rsidRDefault="00E83E1D" w:rsidP="00E83E1D">
            <w:pPr>
              <w:contextualSpacing/>
              <w:jc w:val="left"/>
              <w:rPr>
                <w:sz w:val="24"/>
                <w:szCs w:val="24"/>
              </w:rPr>
            </w:pPr>
          </w:p>
        </w:tc>
        <w:tc>
          <w:tcPr>
            <w:tcW w:w="425" w:type="dxa"/>
          </w:tcPr>
          <w:p w14:paraId="26D99FEC" w14:textId="77777777" w:rsidR="00E83E1D" w:rsidRDefault="00E83E1D" w:rsidP="00E83E1D">
            <w:pPr>
              <w:contextualSpacing/>
              <w:jc w:val="left"/>
              <w:rPr>
                <w:sz w:val="24"/>
                <w:szCs w:val="24"/>
              </w:rPr>
            </w:pPr>
          </w:p>
        </w:tc>
        <w:tc>
          <w:tcPr>
            <w:tcW w:w="425" w:type="dxa"/>
          </w:tcPr>
          <w:p w14:paraId="05D8EE97" w14:textId="77777777" w:rsidR="00E83E1D" w:rsidRDefault="00E83E1D" w:rsidP="00E83E1D">
            <w:pPr>
              <w:contextualSpacing/>
              <w:jc w:val="left"/>
              <w:rPr>
                <w:sz w:val="24"/>
                <w:szCs w:val="24"/>
              </w:rPr>
            </w:pPr>
          </w:p>
        </w:tc>
        <w:tc>
          <w:tcPr>
            <w:tcW w:w="425" w:type="dxa"/>
          </w:tcPr>
          <w:p w14:paraId="6E45BFC4" w14:textId="77777777" w:rsidR="00E83E1D" w:rsidRDefault="00E83E1D" w:rsidP="00E83E1D">
            <w:pPr>
              <w:contextualSpacing/>
              <w:jc w:val="left"/>
              <w:rPr>
                <w:sz w:val="24"/>
                <w:szCs w:val="24"/>
              </w:rPr>
            </w:pPr>
          </w:p>
        </w:tc>
        <w:tc>
          <w:tcPr>
            <w:tcW w:w="426" w:type="dxa"/>
          </w:tcPr>
          <w:p w14:paraId="04DAA2CA"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52A3D81A" w14:textId="77777777" w:rsidR="00E83E1D" w:rsidRDefault="00E83E1D" w:rsidP="00E83E1D">
            <w:pPr>
              <w:contextualSpacing/>
              <w:jc w:val="left"/>
              <w:rPr>
                <w:sz w:val="24"/>
                <w:szCs w:val="24"/>
              </w:rPr>
            </w:pPr>
          </w:p>
        </w:tc>
        <w:tc>
          <w:tcPr>
            <w:tcW w:w="425" w:type="dxa"/>
          </w:tcPr>
          <w:p w14:paraId="72A64A8A"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70867BF4" w14:textId="77777777" w:rsidR="00E83E1D" w:rsidRDefault="00E83E1D" w:rsidP="00E83E1D">
            <w:pPr>
              <w:contextualSpacing/>
              <w:jc w:val="left"/>
              <w:rPr>
                <w:sz w:val="24"/>
                <w:szCs w:val="24"/>
              </w:rPr>
            </w:pPr>
          </w:p>
        </w:tc>
        <w:tc>
          <w:tcPr>
            <w:tcW w:w="426" w:type="dxa"/>
            <w:shd w:val="clear" w:color="auto" w:fill="BFBFBF" w:themeFill="background1" w:themeFillShade="BF"/>
          </w:tcPr>
          <w:p w14:paraId="724E282A"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3B67BC15" w14:textId="77777777" w:rsidR="00E83E1D" w:rsidRDefault="00E83E1D" w:rsidP="00E83E1D">
            <w:pPr>
              <w:contextualSpacing/>
              <w:jc w:val="left"/>
              <w:rPr>
                <w:sz w:val="24"/>
                <w:szCs w:val="24"/>
              </w:rPr>
            </w:pPr>
          </w:p>
        </w:tc>
        <w:tc>
          <w:tcPr>
            <w:tcW w:w="425" w:type="dxa"/>
            <w:shd w:val="clear" w:color="auto" w:fill="BFBFBF" w:themeFill="background1" w:themeFillShade="BF"/>
          </w:tcPr>
          <w:p w14:paraId="15A74FF7" w14:textId="77777777" w:rsidR="00E83E1D" w:rsidRDefault="00E83E1D" w:rsidP="00E83E1D">
            <w:pPr>
              <w:contextualSpacing/>
              <w:jc w:val="left"/>
              <w:rPr>
                <w:sz w:val="24"/>
                <w:szCs w:val="24"/>
              </w:rPr>
            </w:pPr>
          </w:p>
        </w:tc>
        <w:tc>
          <w:tcPr>
            <w:tcW w:w="425" w:type="dxa"/>
          </w:tcPr>
          <w:p w14:paraId="4EB38481" w14:textId="77777777" w:rsidR="00E83E1D" w:rsidRDefault="00E83E1D" w:rsidP="00E83E1D">
            <w:pPr>
              <w:contextualSpacing/>
              <w:jc w:val="left"/>
              <w:rPr>
                <w:sz w:val="24"/>
                <w:szCs w:val="24"/>
              </w:rPr>
            </w:pPr>
          </w:p>
        </w:tc>
        <w:tc>
          <w:tcPr>
            <w:tcW w:w="426" w:type="dxa"/>
          </w:tcPr>
          <w:p w14:paraId="57EF3788" w14:textId="77777777" w:rsidR="00E83E1D" w:rsidRDefault="00E83E1D" w:rsidP="00E83E1D">
            <w:pPr>
              <w:contextualSpacing/>
              <w:jc w:val="left"/>
              <w:rPr>
                <w:sz w:val="24"/>
                <w:szCs w:val="24"/>
              </w:rPr>
            </w:pPr>
          </w:p>
        </w:tc>
        <w:tc>
          <w:tcPr>
            <w:tcW w:w="425" w:type="dxa"/>
            <w:shd w:val="clear" w:color="auto" w:fill="FF0000"/>
          </w:tcPr>
          <w:p w14:paraId="0F32411D" w14:textId="77777777" w:rsidR="00E83E1D" w:rsidRDefault="00E83E1D" w:rsidP="00E83E1D">
            <w:pPr>
              <w:contextualSpacing/>
              <w:jc w:val="left"/>
              <w:rPr>
                <w:sz w:val="24"/>
                <w:szCs w:val="24"/>
              </w:rPr>
            </w:pPr>
          </w:p>
        </w:tc>
        <w:tc>
          <w:tcPr>
            <w:tcW w:w="425" w:type="dxa"/>
          </w:tcPr>
          <w:p w14:paraId="15F8ADCF" w14:textId="77777777" w:rsidR="00E83E1D" w:rsidRDefault="00E83E1D" w:rsidP="00E83E1D">
            <w:pPr>
              <w:contextualSpacing/>
              <w:jc w:val="left"/>
              <w:rPr>
                <w:sz w:val="24"/>
                <w:szCs w:val="24"/>
              </w:rPr>
            </w:pPr>
          </w:p>
        </w:tc>
        <w:tc>
          <w:tcPr>
            <w:tcW w:w="425" w:type="dxa"/>
          </w:tcPr>
          <w:p w14:paraId="0030A17D" w14:textId="77777777" w:rsidR="00E83E1D" w:rsidRDefault="00E83E1D" w:rsidP="00E83E1D">
            <w:pPr>
              <w:contextualSpacing/>
              <w:jc w:val="left"/>
              <w:rPr>
                <w:sz w:val="24"/>
                <w:szCs w:val="24"/>
              </w:rPr>
            </w:pPr>
          </w:p>
        </w:tc>
        <w:tc>
          <w:tcPr>
            <w:tcW w:w="426" w:type="dxa"/>
            <w:shd w:val="clear" w:color="auto" w:fill="BFBFBF" w:themeFill="background1" w:themeFillShade="BF"/>
          </w:tcPr>
          <w:p w14:paraId="64AFF03B" w14:textId="77777777" w:rsidR="00E83E1D" w:rsidRDefault="00E83E1D" w:rsidP="00E83E1D">
            <w:pPr>
              <w:contextualSpacing/>
              <w:jc w:val="left"/>
              <w:rPr>
                <w:sz w:val="24"/>
                <w:szCs w:val="24"/>
              </w:rPr>
            </w:pPr>
          </w:p>
        </w:tc>
        <w:tc>
          <w:tcPr>
            <w:tcW w:w="425" w:type="dxa"/>
          </w:tcPr>
          <w:p w14:paraId="4C9FEDA3" w14:textId="77777777" w:rsidR="00E83E1D" w:rsidRDefault="00E83E1D" w:rsidP="00E83E1D">
            <w:pPr>
              <w:contextualSpacing/>
              <w:jc w:val="left"/>
              <w:rPr>
                <w:sz w:val="24"/>
                <w:szCs w:val="24"/>
              </w:rPr>
            </w:pPr>
          </w:p>
        </w:tc>
        <w:tc>
          <w:tcPr>
            <w:tcW w:w="425" w:type="dxa"/>
            <w:shd w:val="clear" w:color="auto" w:fill="FF0000"/>
          </w:tcPr>
          <w:p w14:paraId="2E6C6526" w14:textId="77777777" w:rsidR="00E83E1D" w:rsidRDefault="00E83E1D" w:rsidP="00E83E1D">
            <w:pPr>
              <w:contextualSpacing/>
              <w:jc w:val="left"/>
              <w:rPr>
                <w:sz w:val="24"/>
                <w:szCs w:val="24"/>
              </w:rPr>
            </w:pPr>
          </w:p>
        </w:tc>
        <w:tc>
          <w:tcPr>
            <w:tcW w:w="425" w:type="dxa"/>
          </w:tcPr>
          <w:p w14:paraId="0F7141F8" w14:textId="77777777" w:rsidR="00E83E1D" w:rsidRDefault="00E83E1D" w:rsidP="00E83E1D">
            <w:pPr>
              <w:contextualSpacing/>
              <w:jc w:val="left"/>
              <w:rPr>
                <w:sz w:val="24"/>
                <w:szCs w:val="24"/>
              </w:rPr>
            </w:pPr>
          </w:p>
        </w:tc>
        <w:tc>
          <w:tcPr>
            <w:tcW w:w="355" w:type="dxa"/>
          </w:tcPr>
          <w:p w14:paraId="06FC6E6F" w14:textId="77777777" w:rsidR="00E83E1D" w:rsidRDefault="00E83E1D" w:rsidP="00E83E1D">
            <w:pPr>
              <w:contextualSpacing/>
              <w:jc w:val="left"/>
              <w:rPr>
                <w:sz w:val="24"/>
                <w:szCs w:val="24"/>
              </w:rPr>
            </w:pPr>
          </w:p>
        </w:tc>
        <w:tc>
          <w:tcPr>
            <w:tcW w:w="496" w:type="dxa"/>
          </w:tcPr>
          <w:p w14:paraId="1D2559AA" w14:textId="77777777" w:rsidR="00E83E1D" w:rsidRDefault="00E83E1D" w:rsidP="00E83E1D">
            <w:pPr>
              <w:contextualSpacing/>
              <w:jc w:val="left"/>
              <w:rPr>
                <w:sz w:val="24"/>
                <w:szCs w:val="24"/>
              </w:rPr>
            </w:pPr>
          </w:p>
        </w:tc>
        <w:tc>
          <w:tcPr>
            <w:tcW w:w="496" w:type="dxa"/>
          </w:tcPr>
          <w:p w14:paraId="3CED9138" w14:textId="77777777" w:rsidR="00E83E1D" w:rsidRDefault="00E83E1D" w:rsidP="00E83E1D">
            <w:pPr>
              <w:contextualSpacing/>
              <w:jc w:val="left"/>
              <w:rPr>
                <w:sz w:val="24"/>
                <w:szCs w:val="24"/>
              </w:rPr>
            </w:pPr>
          </w:p>
        </w:tc>
        <w:tc>
          <w:tcPr>
            <w:tcW w:w="496" w:type="dxa"/>
            <w:shd w:val="clear" w:color="auto" w:fill="BFBFBF" w:themeFill="background1" w:themeFillShade="BF"/>
          </w:tcPr>
          <w:p w14:paraId="00E8EF9C" w14:textId="77777777" w:rsidR="00E83E1D" w:rsidRDefault="00E83E1D" w:rsidP="00E83E1D">
            <w:pPr>
              <w:contextualSpacing/>
              <w:jc w:val="left"/>
              <w:rPr>
                <w:sz w:val="24"/>
                <w:szCs w:val="24"/>
              </w:rPr>
            </w:pPr>
          </w:p>
        </w:tc>
      </w:tr>
    </w:tbl>
    <w:p w14:paraId="505D576B" w14:textId="671D570F" w:rsidR="005053B0" w:rsidRDefault="00487338" w:rsidP="00EC5114">
      <w:pPr>
        <w:pStyle w:val="Akapitzlist"/>
        <w:numPr>
          <w:ilvl w:val="0"/>
          <w:numId w:val="236"/>
        </w:numPr>
        <w:tabs>
          <w:tab w:val="left" w:pos="851"/>
        </w:tabs>
        <w:spacing w:after="0" w:line="240" w:lineRule="auto"/>
        <w:jc w:val="left"/>
      </w:pPr>
      <w:r w:rsidRPr="005053B0">
        <w:t xml:space="preserve">podmiot wiodący </w:t>
      </w:r>
      <w:r w:rsidRPr="005053B0">
        <w:rPr>
          <w:noProof/>
        </w:rPr>
        <w:drawing>
          <wp:inline distT="0" distB="0" distL="0" distR="0" wp14:anchorId="522B9A73" wp14:editId="6DD10A20">
            <wp:extent cx="276225" cy="114300"/>
            <wp:effectExtent l="0" t="0" r="9525" b="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225" cy="114300"/>
                    </a:xfrm>
                    <a:prstGeom prst="rect">
                      <a:avLst/>
                    </a:prstGeom>
                    <a:noFill/>
                  </pic:spPr>
                </pic:pic>
              </a:graphicData>
            </a:graphic>
          </wp:inline>
        </w:drawing>
      </w:r>
      <w:r w:rsidRPr="005053B0">
        <w:t>podmiot współpracujący</w:t>
      </w:r>
    </w:p>
    <w:bookmarkEnd w:id="43"/>
    <w:p w14:paraId="14AD795B" w14:textId="4B730D0C" w:rsidR="00487338" w:rsidRDefault="00487338" w:rsidP="00487338">
      <w:pPr>
        <w:pStyle w:val="Akapitzlist"/>
        <w:spacing w:after="0" w:line="240" w:lineRule="auto"/>
        <w:jc w:val="left"/>
        <w:rPr>
          <w:sz w:val="24"/>
          <w:szCs w:val="24"/>
        </w:rPr>
      </w:pPr>
    </w:p>
    <w:tbl>
      <w:tblPr>
        <w:tblStyle w:val="Tabela-Siatka"/>
        <w:tblW w:w="15877" w:type="dxa"/>
        <w:tblInd w:w="-998" w:type="dxa"/>
        <w:tblLayout w:type="fixed"/>
        <w:tblLook w:val="04A0" w:firstRow="1" w:lastRow="0" w:firstColumn="1" w:lastColumn="0" w:noHBand="0" w:noVBand="1"/>
      </w:tblPr>
      <w:tblGrid>
        <w:gridCol w:w="426"/>
        <w:gridCol w:w="993"/>
        <w:gridCol w:w="1134"/>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355"/>
        <w:gridCol w:w="567"/>
        <w:gridCol w:w="496"/>
        <w:gridCol w:w="425"/>
      </w:tblGrid>
      <w:tr w:rsidR="00F61A12" w14:paraId="3BED19CF" w14:textId="77777777" w:rsidTr="00E46144">
        <w:tc>
          <w:tcPr>
            <w:tcW w:w="15877" w:type="dxa"/>
            <w:gridSpan w:val="34"/>
          </w:tcPr>
          <w:p w14:paraId="74DC210E" w14:textId="77777777" w:rsidR="00F61A12" w:rsidRPr="00F53E0F" w:rsidRDefault="00F61A12" w:rsidP="00E46144">
            <w:pPr>
              <w:contextualSpacing/>
              <w:jc w:val="center"/>
              <w:rPr>
                <w:b/>
              </w:rPr>
            </w:pPr>
            <w:r w:rsidRPr="00F53E0F">
              <w:rPr>
                <w:b/>
              </w:rPr>
              <w:t>Nazwa podmiotu/uczestnika zarządzania kryzysowego</w:t>
            </w:r>
          </w:p>
        </w:tc>
      </w:tr>
      <w:tr w:rsidR="00F61A12" w14:paraId="4E4028CF" w14:textId="77777777" w:rsidTr="005B4998">
        <w:trPr>
          <w:trHeight w:val="4278"/>
        </w:trPr>
        <w:tc>
          <w:tcPr>
            <w:tcW w:w="426" w:type="dxa"/>
            <w:vAlign w:val="center"/>
          </w:tcPr>
          <w:p w14:paraId="120400A1" w14:textId="77777777" w:rsidR="00F61A12" w:rsidRPr="000D4A92" w:rsidRDefault="00F61A12" w:rsidP="00E46144">
            <w:pPr>
              <w:contextualSpacing/>
              <w:jc w:val="left"/>
              <w:rPr>
                <w:b/>
                <w:bCs/>
                <w:sz w:val="18"/>
                <w:szCs w:val="18"/>
              </w:rPr>
            </w:pPr>
            <w:bookmarkStart w:id="45" w:name="_Hlk220481034"/>
            <w:r w:rsidRPr="000D4A92">
              <w:rPr>
                <w:b/>
                <w:bCs/>
                <w:sz w:val="18"/>
                <w:szCs w:val="18"/>
              </w:rPr>
              <w:t>LP</w:t>
            </w:r>
          </w:p>
        </w:tc>
        <w:tc>
          <w:tcPr>
            <w:tcW w:w="993" w:type="dxa"/>
            <w:vAlign w:val="center"/>
          </w:tcPr>
          <w:p w14:paraId="3E98DF94" w14:textId="77777777" w:rsidR="00F61A12" w:rsidRPr="006D3228" w:rsidRDefault="00F61A12" w:rsidP="00E46144">
            <w:pPr>
              <w:contextualSpacing/>
              <w:jc w:val="left"/>
              <w:rPr>
                <w:sz w:val="16"/>
                <w:szCs w:val="16"/>
              </w:rPr>
            </w:pPr>
            <w:r w:rsidRPr="006D3228">
              <w:rPr>
                <w:b/>
                <w:bCs/>
                <w:sz w:val="16"/>
                <w:szCs w:val="16"/>
              </w:rPr>
              <w:t>Zdarzenie kryzysowe</w:t>
            </w:r>
          </w:p>
        </w:tc>
        <w:tc>
          <w:tcPr>
            <w:tcW w:w="1134" w:type="dxa"/>
            <w:vAlign w:val="center"/>
          </w:tcPr>
          <w:p w14:paraId="09C6085C" w14:textId="77777777" w:rsidR="00F61A12" w:rsidRPr="006D3228" w:rsidRDefault="00F61A12" w:rsidP="00E46144">
            <w:pPr>
              <w:contextualSpacing/>
              <w:jc w:val="left"/>
              <w:rPr>
                <w:sz w:val="16"/>
                <w:szCs w:val="16"/>
              </w:rPr>
            </w:pPr>
            <w:r w:rsidRPr="006D3228">
              <w:rPr>
                <w:b/>
                <w:bCs/>
                <w:sz w:val="16"/>
                <w:szCs w:val="16"/>
              </w:rPr>
              <w:t>Fazy zarządzania kryzysowego</w:t>
            </w:r>
          </w:p>
        </w:tc>
        <w:tc>
          <w:tcPr>
            <w:tcW w:w="425" w:type="dxa"/>
            <w:textDirection w:val="btLr"/>
            <w:vAlign w:val="center"/>
          </w:tcPr>
          <w:p w14:paraId="0D3B71DD" w14:textId="77777777" w:rsidR="00F61A12" w:rsidRPr="00F53E0F" w:rsidRDefault="00F61A12" w:rsidP="00E46144">
            <w:pPr>
              <w:contextualSpacing/>
              <w:jc w:val="left"/>
              <w:rPr>
                <w:sz w:val="18"/>
                <w:szCs w:val="18"/>
              </w:rPr>
            </w:pPr>
            <w:r w:rsidRPr="00F53E0F">
              <w:rPr>
                <w:sz w:val="18"/>
                <w:szCs w:val="18"/>
              </w:rPr>
              <w:t>Wojewoda Pomorski</w:t>
            </w:r>
          </w:p>
        </w:tc>
        <w:tc>
          <w:tcPr>
            <w:tcW w:w="425" w:type="dxa"/>
            <w:textDirection w:val="btLr"/>
            <w:vAlign w:val="center"/>
          </w:tcPr>
          <w:p w14:paraId="3C8BE6DB" w14:textId="77777777" w:rsidR="00F61A12" w:rsidRPr="00F53E0F" w:rsidRDefault="00F61A12" w:rsidP="00E46144">
            <w:pPr>
              <w:contextualSpacing/>
              <w:jc w:val="left"/>
              <w:rPr>
                <w:sz w:val="18"/>
                <w:szCs w:val="18"/>
              </w:rPr>
            </w:pPr>
            <w:r w:rsidRPr="00F53E0F">
              <w:rPr>
                <w:sz w:val="18"/>
                <w:szCs w:val="18"/>
              </w:rPr>
              <w:t>Marszałek Województwa Pomorskiego</w:t>
            </w:r>
          </w:p>
        </w:tc>
        <w:tc>
          <w:tcPr>
            <w:tcW w:w="425" w:type="dxa"/>
            <w:textDirection w:val="btLr"/>
            <w:vAlign w:val="center"/>
          </w:tcPr>
          <w:p w14:paraId="5E24228B" w14:textId="77777777" w:rsidR="00F61A12" w:rsidRPr="00F53E0F" w:rsidRDefault="00F61A12" w:rsidP="00E46144">
            <w:pPr>
              <w:contextualSpacing/>
              <w:jc w:val="left"/>
              <w:rPr>
                <w:sz w:val="18"/>
                <w:szCs w:val="18"/>
              </w:rPr>
            </w:pPr>
            <w:r w:rsidRPr="00F53E0F">
              <w:rPr>
                <w:sz w:val="18"/>
                <w:szCs w:val="18"/>
              </w:rPr>
              <w:t>Dyrektor Wydziału B i ZK</w:t>
            </w:r>
          </w:p>
        </w:tc>
        <w:tc>
          <w:tcPr>
            <w:tcW w:w="426" w:type="dxa"/>
            <w:textDirection w:val="btLr"/>
            <w:vAlign w:val="center"/>
          </w:tcPr>
          <w:p w14:paraId="2B4E172C" w14:textId="77777777" w:rsidR="00F61A12" w:rsidRPr="00F53E0F" w:rsidRDefault="00F61A12" w:rsidP="00E46144">
            <w:pPr>
              <w:contextualSpacing/>
              <w:jc w:val="left"/>
              <w:rPr>
                <w:sz w:val="18"/>
                <w:szCs w:val="18"/>
              </w:rPr>
            </w:pPr>
            <w:r w:rsidRPr="00F53E0F">
              <w:rPr>
                <w:sz w:val="18"/>
                <w:szCs w:val="18"/>
              </w:rPr>
              <w:t>Dyrektor Wydziału PRM</w:t>
            </w:r>
          </w:p>
        </w:tc>
        <w:tc>
          <w:tcPr>
            <w:tcW w:w="425" w:type="dxa"/>
            <w:textDirection w:val="btLr"/>
          </w:tcPr>
          <w:p w14:paraId="6DDBC34E" w14:textId="06C55F5C" w:rsidR="00F61A12" w:rsidRPr="00F53E0F" w:rsidRDefault="00170F77" w:rsidP="00E46144">
            <w:pPr>
              <w:contextualSpacing/>
              <w:jc w:val="left"/>
              <w:rPr>
                <w:sz w:val="18"/>
                <w:szCs w:val="18"/>
              </w:rPr>
            </w:pPr>
            <w:r w:rsidRPr="00170F77">
              <w:rPr>
                <w:sz w:val="18"/>
                <w:szCs w:val="18"/>
              </w:rPr>
              <w:t>Prezes Zarządu Portu Lotniczego Gdańsk/ inne podmioty</w:t>
            </w:r>
          </w:p>
        </w:tc>
        <w:tc>
          <w:tcPr>
            <w:tcW w:w="425" w:type="dxa"/>
            <w:textDirection w:val="btLr"/>
          </w:tcPr>
          <w:p w14:paraId="22E07CC0" w14:textId="2E11E964" w:rsidR="00F61A12" w:rsidRPr="00F53E0F" w:rsidRDefault="00BA113C" w:rsidP="00E46144">
            <w:pPr>
              <w:contextualSpacing/>
              <w:jc w:val="left"/>
              <w:rPr>
                <w:sz w:val="18"/>
                <w:szCs w:val="18"/>
              </w:rPr>
            </w:pPr>
            <w:r w:rsidRPr="00BA113C">
              <w:rPr>
                <w:sz w:val="18"/>
                <w:szCs w:val="18"/>
              </w:rPr>
              <w:t>Dyrektor Morskiej Służby Poszukiwania i Ratownictwa</w:t>
            </w:r>
          </w:p>
        </w:tc>
        <w:tc>
          <w:tcPr>
            <w:tcW w:w="425" w:type="dxa"/>
            <w:textDirection w:val="btLr"/>
          </w:tcPr>
          <w:p w14:paraId="191E9D81" w14:textId="48765390" w:rsidR="00F61A12" w:rsidRPr="00F53E0F" w:rsidRDefault="00F61A12" w:rsidP="00E46144">
            <w:pPr>
              <w:contextualSpacing/>
              <w:jc w:val="left"/>
              <w:rPr>
                <w:sz w:val="18"/>
                <w:szCs w:val="18"/>
              </w:rPr>
            </w:pPr>
          </w:p>
        </w:tc>
        <w:tc>
          <w:tcPr>
            <w:tcW w:w="426" w:type="dxa"/>
            <w:textDirection w:val="btLr"/>
          </w:tcPr>
          <w:p w14:paraId="468D29D7" w14:textId="39A59E60" w:rsidR="00F61A12" w:rsidRPr="00F53E0F" w:rsidRDefault="00A411C8" w:rsidP="00E46144">
            <w:pPr>
              <w:contextualSpacing/>
              <w:jc w:val="left"/>
              <w:rPr>
                <w:sz w:val="18"/>
                <w:szCs w:val="18"/>
              </w:rPr>
            </w:pPr>
            <w:r w:rsidRPr="00A411C8">
              <w:rPr>
                <w:sz w:val="18"/>
                <w:szCs w:val="18"/>
              </w:rPr>
              <w:t>Komendan</w:t>
            </w:r>
            <w:r>
              <w:rPr>
                <w:sz w:val="18"/>
                <w:szCs w:val="18"/>
              </w:rPr>
              <w:t xml:space="preserve">ci </w:t>
            </w:r>
            <w:r w:rsidRPr="00A411C8">
              <w:rPr>
                <w:sz w:val="18"/>
                <w:szCs w:val="18"/>
              </w:rPr>
              <w:t xml:space="preserve"> SOK</w:t>
            </w:r>
            <w:r>
              <w:rPr>
                <w:sz w:val="18"/>
                <w:szCs w:val="18"/>
              </w:rPr>
              <w:t>: Region</w:t>
            </w:r>
            <w:r w:rsidRPr="00A411C8">
              <w:rPr>
                <w:sz w:val="18"/>
                <w:szCs w:val="18"/>
              </w:rPr>
              <w:t xml:space="preserve"> Gdańsk/SOK SKM</w:t>
            </w:r>
          </w:p>
        </w:tc>
        <w:tc>
          <w:tcPr>
            <w:tcW w:w="425" w:type="dxa"/>
            <w:textDirection w:val="btLr"/>
          </w:tcPr>
          <w:p w14:paraId="308AFDFD" w14:textId="48CD277A" w:rsidR="00F61A12" w:rsidRPr="00F53E0F" w:rsidRDefault="00F512AF" w:rsidP="00E46144">
            <w:pPr>
              <w:contextualSpacing/>
              <w:jc w:val="left"/>
              <w:rPr>
                <w:sz w:val="18"/>
                <w:szCs w:val="18"/>
              </w:rPr>
            </w:pPr>
            <w:r w:rsidRPr="00F512AF">
              <w:rPr>
                <w:sz w:val="18"/>
                <w:szCs w:val="18"/>
              </w:rPr>
              <w:t>Naczelnik Ekspozytury Zarządzania Ruchem Kolejowym</w:t>
            </w:r>
          </w:p>
        </w:tc>
        <w:tc>
          <w:tcPr>
            <w:tcW w:w="425" w:type="dxa"/>
            <w:textDirection w:val="btLr"/>
          </w:tcPr>
          <w:p w14:paraId="5F3EA76D" w14:textId="77777777" w:rsidR="00F61A12" w:rsidRPr="00F53E0F" w:rsidRDefault="00F61A12" w:rsidP="00E46144">
            <w:pPr>
              <w:contextualSpacing/>
              <w:jc w:val="left"/>
              <w:rPr>
                <w:sz w:val="18"/>
                <w:szCs w:val="18"/>
              </w:rPr>
            </w:pPr>
            <w:r w:rsidRPr="00F53E0F">
              <w:rPr>
                <w:sz w:val="18"/>
                <w:szCs w:val="18"/>
              </w:rPr>
              <w:t>Dyrektor Wydziału Polityki Społecznej</w:t>
            </w:r>
          </w:p>
        </w:tc>
        <w:tc>
          <w:tcPr>
            <w:tcW w:w="425" w:type="dxa"/>
            <w:textDirection w:val="btLr"/>
          </w:tcPr>
          <w:p w14:paraId="01A9FC9C" w14:textId="77777777" w:rsidR="00F61A12" w:rsidRPr="00F53E0F" w:rsidRDefault="00F61A12" w:rsidP="00E46144">
            <w:pPr>
              <w:contextualSpacing/>
              <w:jc w:val="left"/>
              <w:rPr>
                <w:sz w:val="18"/>
                <w:szCs w:val="18"/>
              </w:rPr>
            </w:pPr>
            <w:r w:rsidRPr="00F53E0F">
              <w:rPr>
                <w:sz w:val="18"/>
                <w:szCs w:val="18"/>
              </w:rPr>
              <w:t>Dyrektor Wydziału Zdrowia</w:t>
            </w:r>
          </w:p>
        </w:tc>
        <w:tc>
          <w:tcPr>
            <w:tcW w:w="426" w:type="dxa"/>
            <w:textDirection w:val="btLr"/>
          </w:tcPr>
          <w:p w14:paraId="714C9162" w14:textId="0666FBCB" w:rsidR="00F61A12" w:rsidRPr="00F53E0F" w:rsidRDefault="000A1D78" w:rsidP="00E46144">
            <w:pPr>
              <w:contextualSpacing/>
              <w:jc w:val="left"/>
              <w:rPr>
                <w:sz w:val="18"/>
                <w:szCs w:val="18"/>
              </w:rPr>
            </w:pPr>
            <w:r w:rsidRPr="000A1D78">
              <w:rPr>
                <w:sz w:val="18"/>
                <w:szCs w:val="18"/>
              </w:rPr>
              <w:t>Prezesi Zarządów Portów Morskich Gdańsk, Gdynia:</w:t>
            </w:r>
          </w:p>
        </w:tc>
        <w:tc>
          <w:tcPr>
            <w:tcW w:w="425" w:type="dxa"/>
            <w:textDirection w:val="btLr"/>
          </w:tcPr>
          <w:p w14:paraId="21725CF5" w14:textId="77777777" w:rsidR="00F61A12" w:rsidRPr="00F53E0F" w:rsidRDefault="00F61A12" w:rsidP="00E46144">
            <w:pPr>
              <w:contextualSpacing/>
              <w:jc w:val="left"/>
              <w:rPr>
                <w:sz w:val="18"/>
                <w:szCs w:val="18"/>
              </w:rPr>
            </w:pPr>
            <w:r w:rsidRPr="00F53E0F">
              <w:rPr>
                <w:sz w:val="18"/>
                <w:szCs w:val="18"/>
              </w:rPr>
              <w:t>Pomorski Komendant Wojewódzki PSP</w:t>
            </w:r>
          </w:p>
        </w:tc>
        <w:tc>
          <w:tcPr>
            <w:tcW w:w="425" w:type="dxa"/>
            <w:textDirection w:val="btLr"/>
          </w:tcPr>
          <w:p w14:paraId="3B64E7DD" w14:textId="77777777" w:rsidR="00F61A12" w:rsidRPr="00F53E0F" w:rsidRDefault="00F61A12" w:rsidP="00E46144">
            <w:pPr>
              <w:contextualSpacing/>
              <w:jc w:val="left"/>
              <w:rPr>
                <w:sz w:val="18"/>
                <w:szCs w:val="18"/>
              </w:rPr>
            </w:pPr>
            <w:r w:rsidRPr="00F53E0F">
              <w:rPr>
                <w:sz w:val="18"/>
                <w:szCs w:val="18"/>
              </w:rPr>
              <w:t>Komendant Wojewódzki Policji</w:t>
            </w:r>
          </w:p>
        </w:tc>
        <w:tc>
          <w:tcPr>
            <w:tcW w:w="425" w:type="dxa"/>
            <w:textDirection w:val="btLr"/>
          </w:tcPr>
          <w:p w14:paraId="291FE05B" w14:textId="77777777" w:rsidR="00F61A12" w:rsidRPr="00F53E0F" w:rsidRDefault="00F61A12" w:rsidP="00E46144">
            <w:pPr>
              <w:contextualSpacing/>
              <w:jc w:val="left"/>
              <w:rPr>
                <w:sz w:val="18"/>
                <w:szCs w:val="18"/>
              </w:rPr>
            </w:pPr>
            <w:r w:rsidRPr="00F53E0F">
              <w:rPr>
                <w:sz w:val="18"/>
                <w:szCs w:val="18"/>
              </w:rPr>
              <w:t>Dowódca 7 Pomorskiej Brygady OT</w:t>
            </w:r>
          </w:p>
        </w:tc>
        <w:tc>
          <w:tcPr>
            <w:tcW w:w="426" w:type="dxa"/>
            <w:textDirection w:val="btLr"/>
          </w:tcPr>
          <w:p w14:paraId="46EEB915" w14:textId="77777777" w:rsidR="00F61A12" w:rsidRPr="00F53E0F" w:rsidRDefault="00F61A12" w:rsidP="00E46144">
            <w:pPr>
              <w:contextualSpacing/>
              <w:jc w:val="left"/>
              <w:rPr>
                <w:sz w:val="18"/>
                <w:szCs w:val="18"/>
              </w:rPr>
            </w:pPr>
            <w:r w:rsidRPr="00F53E0F">
              <w:rPr>
                <w:sz w:val="18"/>
                <w:szCs w:val="18"/>
              </w:rPr>
              <w:t xml:space="preserve">Pomorski Państwowy Wojewódzki Insp. </w:t>
            </w:r>
            <w:proofErr w:type="spellStart"/>
            <w:r w:rsidRPr="00F53E0F">
              <w:rPr>
                <w:sz w:val="18"/>
                <w:szCs w:val="18"/>
              </w:rPr>
              <w:t>Sanit</w:t>
            </w:r>
            <w:proofErr w:type="spellEnd"/>
            <w:r w:rsidRPr="00F53E0F">
              <w:rPr>
                <w:sz w:val="18"/>
                <w:szCs w:val="18"/>
              </w:rPr>
              <w:t>.</w:t>
            </w:r>
          </w:p>
        </w:tc>
        <w:tc>
          <w:tcPr>
            <w:tcW w:w="425" w:type="dxa"/>
            <w:textDirection w:val="btLr"/>
          </w:tcPr>
          <w:p w14:paraId="4F3F330B" w14:textId="49E29CCF" w:rsidR="00F61A12" w:rsidRPr="00F53E0F" w:rsidRDefault="009E0CCB" w:rsidP="00E46144">
            <w:pPr>
              <w:contextualSpacing/>
              <w:jc w:val="left"/>
              <w:rPr>
                <w:sz w:val="18"/>
                <w:szCs w:val="18"/>
              </w:rPr>
            </w:pPr>
            <w:r w:rsidRPr="009E0CCB">
              <w:rPr>
                <w:sz w:val="18"/>
                <w:szCs w:val="18"/>
              </w:rPr>
              <w:t>Komendant Morskiego Oddziału Straży Granicznej:</w:t>
            </w:r>
          </w:p>
        </w:tc>
        <w:tc>
          <w:tcPr>
            <w:tcW w:w="425" w:type="dxa"/>
            <w:textDirection w:val="btLr"/>
          </w:tcPr>
          <w:p w14:paraId="469613B9" w14:textId="77777777" w:rsidR="00F61A12" w:rsidRPr="00F53E0F" w:rsidRDefault="00F61A12" w:rsidP="00E46144">
            <w:pPr>
              <w:contextualSpacing/>
              <w:jc w:val="left"/>
              <w:rPr>
                <w:sz w:val="18"/>
                <w:szCs w:val="18"/>
              </w:rPr>
            </w:pPr>
            <w:r w:rsidRPr="00F53E0F">
              <w:rPr>
                <w:sz w:val="18"/>
                <w:szCs w:val="18"/>
              </w:rPr>
              <w:t xml:space="preserve">Pomorski Wojewódzki Inspektor Ochr. </w:t>
            </w:r>
            <w:proofErr w:type="spellStart"/>
            <w:r w:rsidRPr="00F53E0F">
              <w:rPr>
                <w:sz w:val="18"/>
                <w:szCs w:val="18"/>
              </w:rPr>
              <w:t>Środ</w:t>
            </w:r>
            <w:proofErr w:type="spellEnd"/>
            <w:r w:rsidRPr="00F53E0F">
              <w:rPr>
                <w:sz w:val="18"/>
                <w:szCs w:val="18"/>
              </w:rPr>
              <w:t>.</w:t>
            </w:r>
          </w:p>
        </w:tc>
        <w:tc>
          <w:tcPr>
            <w:tcW w:w="425" w:type="dxa"/>
            <w:textDirection w:val="btLr"/>
          </w:tcPr>
          <w:p w14:paraId="067F7B2C" w14:textId="53BE1DFB" w:rsidR="00F61A12" w:rsidRPr="00F53E0F" w:rsidRDefault="00F512AF" w:rsidP="00E46144">
            <w:pPr>
              <w:contextualSpacing/>
              <w:jc w:val="left"/>
              <w:rPr>
                <w:sz w:val="18"/>
                <w:szCs w:val="18"/>
              </w:rPr>
            </w:pPr>
            <w:r w:rsidRPr="00F512AF">
              <w:rPr>
                <w:sz w:val="18"/>
                <w:szCs w:val="18"/>
              </w:rPr>
              <w:t>Dyrektor Zakładu Linii Kolejowych w Gdyni:</w:t>
            </w:r>
          </w:p>
        </w:tc>
        <w:tc>
          <w:tcPr>
            <w:tcW w:w="426" w:type="dxa"/>
            <w:textDirection w:val="btLr"/>
          </w:tcPr>
          <w:p w14:paraId="63A50E17" w14:textId="471BB870" w:rsidR="00F61A12" w:rsidRPr="00F53E0F" w:rsidRDefault="00584299" w:rsidP="00E46144">
            <w:pPr>
              <w:contextualSpacing/>
              <w:jc w:val="left"/>
              <w:rPr>
                <w:sz w:val="18"/>
                <w:szCs w:val="18"/>
              </w:rPr>
            </w:pPr>
            <w:r w:rsidRPr="00584299">
              <w:rPr>
                <w:sz w:val="18"/>
                <w:szCs w:val="18"/>
              </w:rPr>
              <w:t>Pomorski Wojewódzki Inspektor Transportu Drogowego</w:t>
            </w:r>
          </w:p>
        </w:tc>
        <w:tc>
          <w:tcPr>
            <w:tcW w:w="425" w:type="dxa"/>
            <w:textDirection w:val="btLr"/>
          </w:tcPr>
          <w:p w14:paraId="4E1A70A8" w14:textId="77777777" w:rsidR="00F61A12" w:rsidRPr="00F53E0F" w:rsidRDefault="00F61A12" w:rsidP="00E46144">
            <w:pPr>
              <w:contextualSpacing/>
              <w:jc w:val="left"/>
              <w:rPr>
                <w:sz w:val="18"/>
                <w:szCs w:val="18"/>
              </w:rPr>
            </w:pPr>
            <w:r w:rsidRPr="00F53E0F">
              <w:rPr>
                <w:sz w:val="18"/>
                <w:szCs w:val="18"/>
              </w:rPr>
              <w:t>Dyrektor Urzędu Morskiego w Gdyni</w:t>
            </w:r>
          </w:p>
        </w:tc>
        <w:tc>
          <w:tcPr>
            <w:tcW w:w="425" w:type="dxa"/>
            <w:textDirection w:val="btLr"/>
          </w:tcPr>
          <w:p w14:paraId="6760B0E0" w14:textId="6A1E7E01" w:rsidR="00F61A12" w:rsidRPr="00F53E0F" w:rsidRDefault="00DB3704" w:rsidP="00E46144">
            <w:pPr>
              <w:contextualSpacing/>
              <w:jc w:val="left"/>
              <w:rPr>
                <w:sz w:val="18"/>
                <w:szCs w:val="18"/>
              </w:rPr>
            </w:pPr>
            <w:r w:rsidRPr="00DB3704">
              <w:rPr>
                <w:sz w:val="18"/>
                <w:szCs w:val="18"/>
              </w:rPr>
              <w:t>Operatorzy pocztowi:</w:t>
            </w:r>
          </w:p>
        </w:tc>
        <w:tc>
          <w:tcPr>
            <w:tcW w:w="425" w:type="dxa"/>
            <w:textDirection w:val="btLr"/>
          </w:tcPr>
          <w:p w14:paraId="036E6509" w14:textId="77777777" w:rsidR="00F61A12" w:rsidRPr="00F53E0F" w:rsidRDefault="00F61A12" w:rsidP="00E46144">
            <w:pPr>
              <w:contextualSpacing/>
              <w:jc w:val="left"/>
              <w:rPr>
                <w:sz w:val="18"/>
                <w:szCs w:val="18"/>
              </w:rPr>
            </w:pPr>
            <w:r w:rsidRPr="00F53E0F">
              <w:rPr>
                <w:sz w:val="18"/>
                <w:szCs w:val="18"/>
              </w:rPr>
              <w:t>Dyrektor Biura Wojewody</w:t>
            </w:r>
          </w:p>
        </w:tc>
        <w:tc>
          <w:tcPr>
            <w:tcW w:w="426" w:type="dxa"/>
            <w:textDirection w:val="btLr"/>
          </w:tcPr>
          <w:p w14:paraId="3D26ADB6" w14:textId="77777777" w:rsidR="00F61A12" w:rsidRPr="00F53E0F" w:rsidRDefault="00F61A12" w:rsidP="00E46144">
            <w:pPr>
              <w:contextualSpacing/>
              <w:jc w:val="left"/>
              <w:rPr>
                <w:sz w:val="18"/>
                <w:szCs w:val="18"/>
              </w:rPr>
            </w:pPr>
            <w:r w:rsidRPr="00F53E0F">
              <w:rPr>
                <w:sz w:val="18"/>
                <w:szCs w:val="18"/>
              </w:rPr>
              <w:t xml:space="preserve">Dyrektor Instytutu Meteo. i Gosp. </w:t>
            </w:r>
            <w:proofErr w:type="spellStart"/>
            <w:r w:rsidRPr="00F53E0F">
              <w:rPr>
                <w:sz w:val="18"/>
                <w:szCs w:val="18"/>
              </w:rPr>
              <w:t>Wod</w:t>
            </w:r>
            <w:proofErr w:type="spellEnd"/>
            <w:r w:rsidRPr="00F53E0F">
              <w:rPr>
                <w:sz w:val="18"/>
                <w:szCs w:val="18"/>
              </w:rPr>
              <w:t>. PIB</w:t>
            </w:r>
          </w:p>
        </w:tc>
        <w:tc>
          <w:tcPr>
            <w:tcW w:w="425" w:type="dxa"/>
            <w:textDirection w:val="btLr"/>
          </w:tcPr>
          <w:p w14:paraId="0FE2F5BD" w14:textId="77777777" w:rsidR="00F61A12" w:rsidRPr="00F53E0F" w:rsidRDefault="00F61A12" w:rsidP="00E46144">
            <w:pPr>
              <w:contextualSpacing/>
              <w:jc w:val="left"/>
              <w:rPr>
                <w:sz w:val="18"/>
                <w:szCs w:val="18"/>
              </w:rPr>
            </w:pPr>
            <w:r w:rsidRPr="00F53E0F">
              <w:rPr>
                <w:sz w:val="18"/>
                <w:szCs w:val="18"/>
              </w:rPr>
              <w:t>Dyrektor Oddziału  GDDK i A w Gdańsku</w:t>
            </w:r>
          </w:p>
        </w:tc>
        <w:tc>
          <w:tcPr>
            <w:tcW w:w="425" w:type="dxa"/>
            <w:textDirection w:val="btLr"/>
          </w:tcPr>
          <w:p w14:paraId="10FA063D" w14:textId="16EE4864" w:rsidR="00F61A12" w:rsidRPr="00F53E0F" w:rsidRDefault="00170F77" w:rsidP="00E46144">
            <w:pPr>
              <w:contextualSpacing/>
              <w:jc w:val="left"/>
              <w:rPr>
                <w:sz w:val="18"/>
                <w:szCs w:val="18"/>
              </w:rPr>
            </w:pPr>
            <w:r w:rsidRPr="00170F77">
              <w:rPr>
                <w:sz w:val="18"/>
                <w:szCs w:val="18"/>
              </w:rPr>
              <w:t>Dyrektor Izby Administracji Skarbowej w Gdańsku:</w:t>
            </w:r>
          </w:p>
        </w:tc>
        <w:tc>
          <w:tcPr>
            <w:tcW w:w="425" w:type="dxa"/>
            <w:textDirection w:val="btLr"/>
          </w:tcPr>
          <w:p w14:paraId="62CE1CF0" w14:textId="77777777" w:rsidR="00F61A12" w:rsidRPr="00F53E0F" w:rsidRDefault="00F61A12" w:rsidP="00E46144">
            <w:pPr>
              <w:contextualSpacing/>
              <w:jc w:val="left"/>
              <w:rPr>
                <w:sz w:val="18"/>
                <w:szCs w:val="18"/>
              </w:rPr>
            </w:pPr>
            <w:r w:rsidRPr="00F53E0F">
              <w:rPr>
                <w:sz w:val="18"/>
                <w:szCs w:val="18"/>
              </w:rPr>
              <w:t>Przedsiębiorcy telekomunikacyjni</w:t>
            </w:r>
          </w:p>
        </w:tc>
        <w:tc>
          <w:tcPr>
            <w:tcW w:w="355" w:type="dxa"/>
            <w:textDirection w:val="btLr"/>
          </w:tcPr>
          <w:p w14:paraId="183907AB" w14:textId="4FF21306" w:rsidR="00F61A12" w:rsidRPr="000A1D78" w:rsidRDefault="000A1D78" w:rsidP="00E46144">
            <w:pPr>
              <w:contextualSpacing/>
              <w:jc w:val="left"/>
              <w:rPr>
                <w:sz w:val="16"/>
                <w:szCs w:val="16"/>
              </w:rPr>
            </w:pPr>
            <w:r w:rsidRPr="000A1D78">
              <w:rPr>
                <w:sz w:val="16"/>
                <w:szCs w:val="16"/>
              </w:rPr>
              <w:t>Dyrektor Urzędu Żeglugi Śródlądowej – Delegatura Gdańsk</w:t>
            </w:r>
          </w:p>
        </w:tc>
        <w:tc>
          <w:tcPr>
            <w:tcW w:w="567" w:type="dxa"/>
            <w:textDirection w:val="btLr"/>
          </w:tcPr>
          <w:p w14:paraId="5EE7F4D9" w14:textId="77777777" w:rsidR="00F61A12" w:rsidRPr="00F53E0F" w:rsidRDefault="00F61A12" w:rsidP="00E46144">
            <w:pPr>
              <w:contextualSpacing/>
              <w:jc w:val="left"/>
              <w:rPr>
                <w:sz w:val="18"/>
                <w:szCs w:val="18"/>
              </w:rPr>
            </w:pPr>
            <w:r w:rsidRPr="00F53E0F">
              <w:rPr>
                <w:sz w:val="18"/>
                <w:szCs w:val="18"/>
              </w:rPr>
              <w:t xml:space="preserve">Przedsiębiorcy </w:t>
            </w:r>
            <w:proofErr w:type="spellStart"/>
            <w:r w:rsidRPr="00F53E0F">
              <w:rPr>
                <w:sz w:val="18"/>
                <w:szCs w:val="18"/>
              </w:rPr>
              <w:t>Zaop</w:t>
            </w:r>
            <w:proofErr w:type="spellEnd"/>
            <w:r w:rsidRPr="00F53E0F">
              <w:rPr>
                <w:sz w:val="18"/>
                <w:szCs w:val="18"/>
              </w:rPr>
              <w:t>. Woj. w Energię Elektryczną/Polskie Sieci  Elektroene</w:t>
            </w:r>
            <w:r>
              <w:rPr>
                <w:sz w:val="18"/>
                <w:szCs w:val="18"/>
              </w:rPr>
              <w:t>rgetyczne</w:t>
            </w:r>
            <w:r w:rsidRPr="00F53E0F">
              <w:rPr>
                <w:sz w:val="18"/>
                <w:szCs w:val="18"/>
              </w:rPr>
              <w:t>.</w:t>
            </w:r>
          </w:p>
        </w:tc>
        <w:tc>
          <w:tcPr>
            <w:tcW w:w="496" w:type="dxa"/>
            <w:textDirection w:val="btLr"/>
          </w:tcPr>
          <w:p w14:paraId="03A91ED9" w14:textId="253139D3" w:rsidR="00F61A12" w:rsidRPr="000C6CF5" w:rsidRDefault="000C6CF5" w:rsidP="00E46144">
            <w:pPr>
              <w:contextualSpacing/>
              <w:jc w:val="left"/>
              <w:rPr>
                <w:sz w:val="16"/>
                <w:szCs w:val="16"/>
              </w:rPr>
            </w:pPr>
            <w:r w:rsidRPr="000C6CF5">
              <w:rPr>
                <w:sz w:val="16"/>
                <w:szCs w:val="16"/>
              </w:rPr>
              <w:t>Operatorzy systemów: przesyłowego, dystrybucyjnego, magazynowania, skraplani, połączonego gazu.</w:t>
            </w:r>
          </w:p>
        </w:tc>
        <w:tc>
          <w:tcPr>
            <w:tcW w:w="425" w:type="dxa"/>
            <w:textDirection w:val="btLr"/>
          </w:tcPr>
          <w:p w14:paraId="0A112189" w14:textId="77777777" w:rsidR="00F61A12" w:rsidRPr="00F53E0F" w:rsidRDefault="00F61A12" w:rsidP="00E46144">
            <w:pPr>
              <w:contextualSpacing/>
              <w:jc w:val="left"/>
              <w:rPr>
                <w:sz w:val="18"/>
                <w:szCs w:val="18"/>
              </w:rPr>
            </w:pPr>
            <w:r w:rsidRPr="00F53E0F">
              <w:rPr>
                <w:sz w:val="18"/>
                <w:szCs w:val="18"/>
              </w:rPr>
              <w:t>Starostowie /równorzędni</w:t>
            </w:r>
          </w:p>
        </w:tc>
      </w:tr>
      <w:bookmarkEnd w:id="45"/>
      <w:tr w:rsidR="00F61A12" w14:paraId="04E4CE78" w14:textId="77777777" w:rsidTr="005B4998">
        <w:trPr>
          <w:trHeight w:val="404"/>
        </w:trPr>
        <w:tc>
          <w:tcPr>
            <w:tcW w:w="426" w:type="dxa"/>
            <w:vMerge w:val="restart"/>
            <w:vAlign w:val="center"/>
          </w:tcPr>
          <w:p w14:paraId="0E6A7534" w14:textId="2B190E88" w:rsidR="00F61A12" w:rsidRPr="006D3228" w:rsidRDefault="00F61A12" w:rsidP="00E46144">
            <w:pPr>
              <w:contextualSpacing/>
              <w:jc w:val="left"/>
              <w:rPr>
                <w:sz w:val="18"/>
                <w:szCs w:val="18"/>
              </w:rPr>
            </w:pPr>
            <w:r>
              <w:rPr>
                <w:sz w:val="18"/>
                <w:szCs w:val="18"/>
              </w:rPr>
              <w:t>15</w:t>
            </w:r>
          </w:p>
        </w:tc>
        <w:tc>
          <w:tcPr>
            <w:tcW w:w="993" w:type="dxa"/>
            <w:vMerge w:val="restart"/>
            <w:vAlign w:val="center"/>
          </w:tcPr>
          <w:p w14:paraId="27B6C083" w14:textId="77777777" w:rsidR="00F61A12" w:rsidRPr="00F61A12" w:rsidRDefault="00F61A12" w:rsidP="00F61A12">
            <w:pPr>
              <w:contextualSpacing/>
              <w:jc w:val="left"/>
              <w:rPr>
                <w:sz w:val="16"/>
                <w:szCs w:val="16"/>
              </w:rPr>
            </w:pPr>
            <w:r w:rsidRPr="00F61A12">
              <w:rPr>
                <w:sz w:val="16"/>
                <w:szCs w:val="16"/>
              </w:rPr>
              <w:t xml:space="preserve">Zakłócenia w </w:t>
            </w:r>
          </w:p>
          <w:p w14:paraId="31E40310" w14:textId="29043CB4" w:rsidR="00F61A12" w:rsidRPr="00E83E1D" w:rsidRDefault="00F61A12" w:rsidP="00F61A12">
            <w:pPr>
              <w:contextualSpacing/>
              <w:jc w:val="left"/>
              <w:rPr>
                <w:sz w:val="16"/>
                <w:szCs w:val="16"/>
              </w:rPr>
            </w:pPr>
            <w:r w:rsidRPr="00F61A12">
              <w:rPr>
                <w:sz w:val="16"/>
                <w:szCs w:val="16"/>
              </w:rPr>
              <w:t>w systemie gazowym</w:t>
            </w:r>
          </w:p>
        </w:tc>
        <w:tc>
          <w:tcPr>
            <w:tcW w:w="1134" w:type="dxa"/>
            <w:vAlign w:val="center"/>
          </w:tcPr>
          <w:p w14:paraId="1356451F" w14:textId="77777777" w:rsidR="00F61A12" w:rsidRPr="002548E9" w:rsidRDefault="00F61A12" w:rsidP="00E46144">
            <w:pPr>
              <w:contextualSpacing/>
              <w:jc w:val="left"/>
              <w:rPr>
                <w:sz w:val="14"/>
                <w:szCs w:val="14"/>
              </w:rPr>
            </w:pPr>
            <w:r w:rsidRPr="002548E9">
              <w:rPr>
                <w:sz w:val="14"/>
                <w:szCs w:val="14"/>
              </w:rPr>
              <w:t>zapobieganie</w:t>
            </w:r>
          </w:p>
        </w:tc>
        <w:tc>
          <w:tcPr>
            <w:tcW w:w="425" w:type="dxa"/>
            <w:shd w:val="clear" w:color="auto" w:fill="FF0000"/>
          </w:tcPr>
          <w:p w14:paraId="6FA67499"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FD41694" w14:textId="77777777" w:rsidR="00F61A12" w:rsidRDefault="00F61A12" w:rsidP="00E46144">
            <w:pPr>
              <w:contextualSpacing/>
              <w:jc w:val="left"/>
              <w:rPr>
                <w:sz w:val="24"/>
                <w:szCs w:val="24"/>
              </w:rPr>
            </w:pPr>
          </w:p>
        </w:tc>
        <w:tc>
          <w:tcPr>
            <w:tcW w:w="425" w:type="dxa"/>
          </w:tcPr>
          <w:p w14:paraId="6673157D" w14:textId="77777777" w:rsidR="00F61A12" w:rsidRDefault="00F61A12" w:rsidP="00E46144">
            <w:pPr>
              <w:contextualSpacing/>
              <w:jc w:val="left"/>
              <w:rPr>
                <w:sz w:val="24"/>
                <w:szCs w:val="24"/>
              </w:rPr>
            </w:pPr>
          </w:p>
        </w:tc>
        <w:tc>
          <w:tcPr>
            <w:tcW w:w="426" w:type="dxa"/>
          </w:tcPr>
          <w:p w14:paraId="680C4190" w14:textId="77777777" w:rsidR="00F61A12" w:rsidRDefault="00F61A12" w:rsidP="00E46144">
            <w:pPr>
              <w:contextualSpacing/>
              <w:jc w:val="left"/>
              <w:rPr>
                <w:sz w:val="24"/>
                <w:szCs w:val="24"/>
              </w:rPr>
            </w:pPr>
          </w:p>
        </w:tc>
        <w:tc>
          <w:tcPr>
            <w:tcW w:w="425" w:type="dxa"/>
          </w:tcPr>
          <w:p w14:paraId="393C1365" w14:textId="77777777" w:rsidR="00F61A12" w:rsidRDefault="00F61A12" w:rsidP="00E46144">
            <w:pPr>
              <w:contextualSpacing/>
              <w:jc w:val="left"/>
              <w:rPr>
                <w:sz w:val="24"/>
                <w:szCs w:val="24"/>
              </w:rPr>
            </w:pPr>
          </w:p>
        </w:tc>
        <w:tc>
          <w:tcPr>
            <w:tcW w:w="425" w:type="dxa"/>
          </w:tcPr>
          <w:p w14:paraId="50C0DA9D" w14:textId="77777777" w:rsidR="00F61A12" w:rsidRDefault="00F61A12" w:rsidP="00E46144">
            <w:pPr>
              <w:contextualSpacing/>
              <w:jc w:val="left"/>
              <w:rPr>
                <w:sz w:val="24"/>
                <w:szCs w:val="24"/>
              </w:rPr>
            </w:pPr>
          </w:p>
        </w:tc>
        <w:tc>
          <w:tcPr>
            <w:tcW w:w="425" w:type="dxa"/>
          </w:tcPr>
          <w:p w14:paraId="118F9979" w14:textId="77777777" w:rsidR="00F61A12" w:rsidRDefault="00F61A12" w:rsidP="00E46144">
            <w:pPr>
              <w:contextualSpacing/>
              <w:jc w:val="left"/>
              <w:rPr>
                <w:sz w:val="24"/>
                <w:szCs w:val="24"/>
              </w:rPr>
            </w:pPr>
          </w:p>
        </w:tc>
        <w:tc>
          <w:tcPr>
            <w:tcW w:w="426" w:type="dxa"/>
          </w:tcPr>
          <w:p w14:paraId="4CFF61AA" w14:textId="77777777" w:rsidR="00F61A12" w:rsidRDefault="00F61A12" w:rsidP="00E46144">
            <w:pPr>
              <w:contextualSpacing/>
              <w:jc w:val="left"/>
              <w:rPr>
                <w:sz w:val="24"/>
                <w:szCs w:val="24"/>
              </w:rPr>
            </w:pPr>
          </w:p>
        </w:tc>
        <w:tc>
          <w:tcPr>
            <w:tcW w:w="425" w:type="dxa"/>
          </w:tcPr>
          <w:p w14:paraId="7C52A520" w14:textId="77777777" w:rsidR="00F61A12" w:rsidRDefault="00F61A12" w:rsidP="00E46144">
            <w:pPr>
              <w:contextualSpacing/>
              <w:jc w:val="left"/>
              <w:rPr>
                <w:sz w:val="24"/>
                <w:szCs w:val="24"/>
              </w:rPr>
            </w:pPr>
          </w:p>
        </w:tc>
        <w:tc>
          <w:tcPr>
            <w:tcW w:w="425" w:type="dxa"/>
          </w:tcPr>
          <w:p w14:paraId="0995ABD2" w14:textId="77777777" w:rsidR="00F61A12" w:rsidRDefault="00F61A12" w:rsidP="00E46144">
            <w:pPr>
              <w:contextualSpacing/>
              <w:jc w:val="left"/>
              <w:rPr>
                <w:sz w:val="24"/>
                <w:szCs w:val="24"/>
              </w:rPr>
            </w:pPr>
          </w:p>
        </w:tc>
        <w:tc>
          <w:tcPr>
            <w:tcW w:w="425" w:type="dxa"/>
          </w:tcPr>
          <w:p w14:paraId="4DED600B" w14:textId="77777777" w:rsidR="00F61A12" w:rsidRDefault="00F61A12" w:rsidP="00E46144">
            <w:pPr>
              <w:contextualSpacing/>
              <w:jc w:val="left"/>
              <w:rPr>
                <w:sz w:val="24"/>
                <w:szCs w:val="24"/>
              </w:rPr>
            </w:pPr>
          </w:p>
        </w:tc>
        <w:tc>
          <w:tcPr>
            <w:tcW w:w="426" w:type="dxa"/>
          </w:tcPr>
          <w:p w14:paraId="268A6E26" w14:textId="77777777" w:rsidR="00F61A12" w:rsidRDefault="00F61A12" w:rsidP="00E46144">
            <w:pPr>
              <w:contextualSpacing/>
              <w:jc w:val="left"/>
              <w:rPr>
                <w:sz w:val="24"/>
                <w:szCs w:val="24"/>
              </w:rPr>
            </w:pPr>
          </w:p>
        </w:tc>
        <w:tc>
          <w:tcPr>
            <w:tcW w:w="425" w:type="dxa"/>
          </w:tcPr>
          <w:p w14:paraId="27B06DB7" w14:textId="77777777" w:rsidR="00F61A12" w:rsidRDefault="00F61A12" w:rsidP="00E46144">
            <w:pPr>
              <w:contextualSpacing/>
              <w:jc w:val="left"/>
              <w:rPr>
                <w:sz w:val="24"/>
                <w:szCs w:val="24"/>
              </w:rPr>
            </w:pPr>
          </w:p>
        </w:tc>
        <w:tc>
          <w:tcPr>
            <w:tcW w:w="425" w:type="dxa"/>
          </w:tcPr>
          <w:p w14:paraId="366DCB04" w14:textId="77777777" w:rsidR="00F61A12" w:rsidRDefault="00F61A12" w:rsidP="00E46144">
            <w:pPr>
              <w:contextualSpacing/>
              <w:jc w:val="left"/>
              <w:rPr>
                <w:sz w:val="24"/>
                <w:szCs w:val="24"/>
              </w:rPr>
            </w:pPr>
          </w:p>
        </w:tc>
        <w:tc>
          <w:tcPr>
            <w:tcW w:w="425" w:type="dxa"/>
          </w:tcPr>
          <w:p w14:paraId="2D122182" w14:textId="77777777" w:rsidR="00F61A12" w:rsidRDefault="00F61A12" w:rsidP="00E46144">
            <w:pPr>
              <w:contextualSpacing/>
              <w:jc w:val="left"/>
              <w:rPr>
                <w:sz w:val="24"/>
                <w:szCs w:val="24"/>
              </w:rPr>
            </w:pPr>
          </w:p>
        </w:tc>
        <w:tc>
          <w:tcPr>
            <w:tcW w:w="426" w:type="dxa"/>
          </w:tcPr>
          <w:p w14:paraId="2B9C55E3" w14:textId="77777777" w:rsidR="00F61A12" w:rsidRDefault="00F61A12" w:rsidP="00E46144">
            <w:pPr>
              <w:contextualSpacing/>
              <w:jc w:val="left"/>
              <w:rPr>
                <w:sz w:val="24"/>
                <w:szCs w:val="24"/>
              </w:rPr>
            </w:pPr>
          </w:p>
        </w:tc>
        <w:tc>
          <w:tcPr>
            <w:tcW w:w="425" w:type="dxa"/>
          </w:tcPr>
          <w:p w14:paraId="2797C141" w14:textId="77777777" w:rsidR="00F61A12" w:rsidRDefault="00F61A12" w:rsidP="00E46144">
            <w:pPr>
              <w:contextualSpacing/>
              <w:jc w:val="left"/>
              <w:rPr>
                <w:sz w:val="24"/>
                <w:szCs w:val="24"/>
              </w:rPr>
            </w:pPr>
          </w:p>
        </w:tc>
        <w:tc>
          <w:tcPr>
            <w:tcW w:w="425" w:type="dxa"/>
          </w:tcPr>
          <w:p w14:paraId="03DDA1A6" w14:textId="77777777" w:rsidR="00F61A12" w:rsidRDefault="00F61A12" w:rsidP="00E46144">
            <w:pPr>
              <w:contextualSpacing/>
              <w:jc w:val="left"/>
              <w:rPr>
                <w:sz w:val="24"/>
                <w:szCs w:val="24"/>
              </w:rPr>
            </w:pPr>
          </w:p>
        </w:tc>
        <w:tc>
          <w:tcPr>
            <w:tcW w:w="425" w:type="dxa"/>
          </w:tcPr>
          <w:p w14:paraId="688F1845" w14:textId="77777777" w:rsidR="00F61A12" w:rsidRDefault="00F61A12" w:rsidP="00E46144">
            <w:pPr>
              <w:contextualSpacing/>
              <w:jc w:val="left"/>
              <w:rPr>
                <w:sz w:val="24"/>
                <w:szCs w:val="24"/>
              </w:rPr>
            </w:pPr>
          </w:p>
        </w:tc>
        <w:tc>
          <w:tcPr>
            <w:tcW w:w="426" w:type="dxa"/>
          </w:tcPr>
          <w:p w14:paraId="54A30D65" w14:textId="77777777" w:rsidR="00F61A12" w:rsidRDefault="00F61A12" w:rsidP="00E46144">
            <w:pPr>
              <w:contextualSpacing/>
              <w:jc w:val="left"/>
              <w:rPr>
                <w:sz w:val="24"/>
                <w:szCs w:val="24"/>
              </w:rPr>
            </w:pPr>
          </w:p>
        </w:tc>
        <w:tc>
          <w:tcPr>
            <w:tcW w:w="425" w:type="dxa"/>
          </w:tcPr>
          <w:p w14:paraId="0E45BEFA" w14:textId="77777777" w:rsidR="00F61A12" w:rsidRDefault="00F61A12" w:rsidP="00E46144">
            <w:pPr>
              <w:contextualSpacing/>
              <w:jc w:val="left"/>
              <w:rPr>
                <w:sz w:val="24"/>
                <w:szCs w:val="24"/>
              </w:rPr>
            </w:pPr>
          </w:p>
        </w:tc>
        <w:tc>
          <w:tcPr>
            <w:tcW w:w="425" w:type="dxa"/>
          </w:tcPr>
          <w:p w14:paraId="24BC23C9" w14:textId="77777777" w:rsidR="00F61A12" w:rsidRDefault="00F61A12" w:rsidP="00E46144">
            <w:pPr>
              <w:contextualSpacing/>
              <w:jc w:val="left"/>
              <w:rPr>
                <w:sz w:val="24"/>
                <w:szCs w:val="24"/>
              </w:rPr>
            </w:pPr>
          </w:p>
        </w:tc>
        <w:tc>
          <w:tcPr>
            <w:tcW w:w="425" w:type="dxa"/>
          </w:tcPr>
          <w:p w14:paraId="60B59AE1" w14:textId="77777777" w:rsidR="00F61A12" w:rsidRDefault="00F61A12" w:rsidP="00E46144">
            <w:pPr>
              <w:contextualSpacing/>
              <w:jc w:val="left"/>
              <w:rPr>
                <w:sz w:val="24"/>
                <w:szCs w:val="24"/>
              </w:rPr>
            </w:pPr>
          </w:p>
        </w:tc>
        <w:tc>
          <w:tcPr>
            <w:tcW w:w="426" w:type="dxa"/>
          </w:tcPr>
          <w:p w14:paraId="320380CE" w14:textId="77777777" w:rsidR="00F61A12" w:rsidRDefault="00F61A12" w:rsidP="00E46144">
            <w:pPr>
              <w:contextualSpacing/>
              <w:jc w:val="left"/>
              <w:rPr>
                <w:sz w:val="24"/>
                <w:szCs w:val="24"/>
              </w:rPr>
            </w:pPr>
          </w:p>
        </w:tc>
        <w:tc>
          <w:tcPr>
            <w:tcW w:w="425" w:type="dxa"/>
          </w:tcPr>
          <w:p w14:paraId="4B713B39" w14:textId="77777777" w:rsidR="00F61A12" w:rsidRDefault="00F61A12" w:rsidP="00E46144">
            <w:pPr>
              <w:contextualSpacing/>
              <w:jc w:val="left"/>
              <w:rPr>
                <w:sz w:val="24"/>
                <w:szCs w:val="24"/>
              </w:rPr>
            </w:pPr>
          </w:p>
        </w:tc>
        <w:tc>
          <w:tcPr>
            <w:tcW w:w="425" w:type="dxa"/>
          </w:tcPr>
          <w:p w14:paraId="51F9D21F" w14:textId="77777777" w:rsidR="00F61A12" w:rsidRDefault="00F61A12" w:rsidP="00E46144">
            <w:pPr>
              <w:contextualSpacing/>
              <w:jc w:val="left"/>
              <w:rPr>
                <w:sz w:val="24"/>
                <w:szCs w:val="24"/>
              </w:rPr>
            </w:pPr>
          </w:p>
        </w:tc>
        <w:tc>
          <w:tcPr>
            <w:tcW w:w="425" w:type="dxa"/>
          </w:tcPr>
          <w:p w14:paraId="77FED5FC" w14:textId="77777777" w:rsidR="00F61A12" w:rsidRDefault="00F61A12" w:rsidP="00E46144">
            <w:pPr>
              <w:contextualSpacing/>
              <w:jc w:val="left"/>
              <w:rPr>
                <w:sz w:val="24"/>
                <w:szCs w:val="24"/>
              </w:rPr>
            </w:pPr>
          </w:p>
        </w:tc>
        <w:tc>
          <w:tcPr>
            <w:tcW w:w="355" w:type="dxa"/>
          </w:tcPr>
          <w:p w14:paraId="066425E1" w14:textId="77777777" w:rsidR="00F61A12" w:rsidRDefault="00F61A12" w:rsidP="00E46144">
            <w:pPr>
              <w:contextualSpacing/>
              <w:jc w:val="left"/>
              <w:rPr>
                <w:sz w:val="24"/>
                <w:szCs w:val="24"/>
              </w:rPr>
            </w:pPr>
          </w:p>
        </w:tc>
        <w:tc>
          <w:tcPr>
            <w:tcW w:w="567" w:type="dxa"/>
          </w:tcPr>
          <w:p w14:paraId="4B0DC9A2" w14:textId="77777777" w:rsidR="00F61A12" w:rsidRDefault="00F61A12" w:rsidP="00E46144">
            <w:pPr>
              <w:contextualSpacing/>
              <w:jc w:val="left"/>
              <w:rPr>
                <w:sz w:val="24"/>
                <w:szCs w:val="24"/>
              </w:rPr>
            </w:pPr>
          </w:p>
        </w:tc>
        <w:tc>
          <w:tcPr>
            <w:tcW w:w="496" w:type="dxa"/>
            <w:shd w:val="clear" w:color="auto" w:fill="FF0000"/>
          </w:tcPr>
          <w:p w14:paraId="6AFD1BB9"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B1D7A2D" w14:textId="77777777" w:rsidR="00F61A12" w:rsidRDefault="00F61A12" w:rsidP="00E46144">
            <w:pPr>
              <w:contextualSpacing/>
              <w:jc w:val="left"/>
              <w:rPr>
                <w:sz w:val="24"/>
                <w:szCs w:val="24"/>
              </w:rPr>
            </w:pPr>
          </w:p>
        </w:tc>
      </w:tr>
      <w:tr w:rsidR="00F61A12" w14:paraId="247A8401" w14:textId="77777777" w:rsidTr="005B4998">
        <w:tc>
          <w:tcPr>
            <w:tcW w:w="426" w:type="dxa"/>
            <w:vMerge/>
            <w:vAlign w:val="center"/>
          </w:tcPr>
          <w:p w14:paraId="58D174F5" w14:textId="77777777" w:rsidR="00F61A12" w:rsidRPr="006D3228" w:rsidRDefault="00F61A12" w:rsidP="00E46144">
            <w:pPr>
              <w:contextualSpacing/>
              <w:jc w:val="left"/>
              <w:rPr>
                <w:sz w:val="18"/>
                <w:szCs w:val="18"/>
              </w:rPr>
            </w:pPr>
          </w:p>
        </w:tc>
        <w:tc>
          <w:tcPr>
            <w:tcW w:w="993" w:type="dxa"/>
            <w:vMerge/>
            <w:vAlign w:val="center"/>
          </w:tcPr>
          <w:p w14:paraId="7680D103" w14:textId="77777777" w:rsidR="00F61A12" w:rsidRPr="00796C09" w:rsidRDefault="00F61A12" w:rsidP="00E46144">
            <w:pPr>
              <w:contextualSpacing/>
              <w:jc w:val="left"/>
              <w:rPr>
                <w:sz w:val="18"/>
                <w:szCs w:val="18"/>
              </w:rPr>
            </w:pPr>
          </w:p>
        </w:tc>
        <w:tc>
          <w:tcPr>
            <w:tcW w:w="1134" w:type="dxa"/>
            <w:vAlign w:val="center"/>
          </w:tcPr>
          <w:p w14:paraId="46DF6384" w14:textId="77777777" w:rsidR="00F61A12" w:rsidRPr="002548E9" w:rsidRDefault="00F61A12" w:rsidP="00E46144">
            <w:pPr>
              <w:contextualSpacing/>
              <w:jc w:val="left"/>
              <w:rPr>
                <w:sz w:val="14"/>
                <w:szCs w:val="14"/>
              </w:rPr>
            </w:pPr>
            <w:r w:rsidRPr="002548E9">
              <w:rPr>
                <w:sz w:val="14"/>
                <w:szCs w:val="14"/>
              </w:rPr>
              <w:t>przygotowanie</w:t>
            </w:r>
          </w:p>
        </w:tc>
        <w:tc>
          <w:tcPr>
            <w:tcW w:w="425" w:type="dxa"/>
            <w:shd w:val="clear" w:color="auto" w:fill="FF0000"/>
          </w:tcPr>
          <w:p w14:paraId="02F98983"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A1D0FCD" w14:textId="77777777" w:rsidR="00F61A12" w:rsidRDefault="00F61A12" w:rsidP="00E46144">
            <w:pPr>
              <w:contextualSpacing/>
              <w:jc w:val="left"/>
              <w:rPr>
                <w:sz w:val="24"/>
                <w:szCs w:val="24"/>
              </w:rPr>
            </w:pPr>
          </w:p>
        </w:tc>
        <w:tc>
          <w:tcPr>
            <w:tcW w:w="425" w:type="dxa"/>
          </w:tcPr>
          <w:p w14:paraId="07F40192" w14:textId="77777777" w:rsidR="00F61A12" w:rsidRDefault="00F61A12" w:rsidP="00E46144">
            <w:pPr>
              <w:contextualSpacing/>
              <w:jc w:val="left"/>
              <w:rPr>
                <w:sz w:val="24"/>
                <w:szCs w:val="24"/>
              </w:rPr>
            </w:pPr>
          </w:p>
        </w:tc>
        <w:tc>
          <w:tcPr>
            <w:tcW w:w="426" w:type="dxa"/>
          </w:tcPr>
          <w:p w14:paraId="36ECFD34" w14:textId="77777777" w:rsidR="00F61A12" w:rsidRDefault="00F61A12" w:rsidP="00E46144">
            <w:pPr>
              <w:contextualSpacing/>
              <w:jc w:val="left"/>
              <w:rPr>
                <w:sz w:val="24"/>
                <w:szCs w:val="24"/>
              </w:rPr>
            </w:pPr>
          </w:p>
        </w:tc>
        <w:tc>
          <w:tcPr>
            <w:tcW w:w="425" w:type="dxa"/>
          </w:tcPr>
          <w:p w14:paraId="3CBA9273" w14:textId="77777777" w:rsidR="00F61A12" w:rsidRDefault="00F61A12" w:rsidP="00E46144">
            <w:pPr>
              <w:contextualSpacing/>
              <w:jc w:val="left"/>
              <w:rPr>
                <w:sz w:val="24"/>
                <w:szCs w:val="24"/>
              </w:rPr>
            </w:pPr>
          </w:p>
        </w:tc>
        <w:tc>
          <w:tcPr>
            <w:tcW w:w="425" w:type="dxa"/>
          </w:tcPr>
          <w:p w14:paraId="5C912875" w14:textId="77777777" w:rsidR="00F61A12" w:rsidRDefault="00F61A12" w:rsidP="00E46144">
            <w:pPr>
              <w:contextualSpacing/>
              <w:jc w:val="left"/>
              <w:rPr>
                <w:sz w:val="24"/>
                <w:szCs w:val="24"/>
              </w:rPr>
            </w:pPr>
          </w:p>
        </w:tc>
        <w:tc>
          <w:tcPr>
            <w:tcW w:w="425" w:type="dxa"/>
          </w:tcPr>
          <w:p w14:paraId="47C9F2CF" w14:textId="77777777" w:rsidR="00F61A12" w:rsidRDefault="00F61A12" w:rsidP="00E46144">
            <w:pPr>
              <w:contextualSpacing/>
              <w:jc w:val="left"/>
              <w:rPr>
                <w:sz w:val="24"/>
                <w:szCs w:val="24"/>
              </w:rPr>
            </w:pPr>
          </w:p>
        </w:tc>
        <w:tc>
          <w:tcPr>
            <w:tcW w:w="426" w:type="dxa"/>
          </w:tcPr>
          <w:p w14:paraId="2974D507" w14:textId="77777777" w:rsidR="00F61A12" w:rsidRDefault="00F61A12" w:rsidP="00E46144">
            <w:pPr>
              <w:contextualSpacing/>
              <w:jc w:val="left"/>
              <w:rPr>
                <w:sz w:val="24"/>
                <w:szCs w:val="24"/>
              </w:rPr>
            </w:pPr>
          </w:p>
        </w:tc>
        <w:tc>
          <w:tcPr>
            <w:tcW w:w="425" w:type="dxa"/>
          </w:tcPr>
          <w:p w14:paraId="021D419E" w14:textId="77777777" w:rsidR="00F61A12" w:rsidRDefault="00F61A12" w:rsidP="00E46144">
            <w:pPr>
              <w:contextualSpacing/>
              <w:jc w:val="left"/>
              <w:rPr>
                <w:sz w:val="24"/>
                <w:szCs w:val="24"/>
              </w:rPr>
            </w:pPr>
          </w:p>
        </w:tc>
        <w:tc>
          <w:tcPr>
            <w:tcW w:w="425" w:type="dxa"/>
          </w:tcPr>
          <w:p w14:paraId="376AF63B" w14:textId="77777777" w:rsidR="00F61A12" w:rsidRDefault="00F61A12" w:rsidP="00E46144">
            <w:pPr>
              <w:contextualSpacing/>
              <w:jc w:val="left"/>
              <w:rPr>
                <w:sz w:val="24"/>
                <w:szCs w:val="24"/>
              </w:rPr>
            </w:pPr>
          </w:p>
        </w:tc>
        <w:tc>
          <w:tcPr>
            <w:tcW w:w="425" w:type="dxa"/>
          </w:tcPr>
          <w:p w14:paraId="1D75193E" w14:textId="77777777" w:rsidR="00F61A12" w:rsidRDefault="00F61A12" w:rsidP="00E46144">
            <w:pPr>
              <w:contextualSpacing/>
              <w:jc w:val="left"/>
              <w:rPr>
                <w:sz w:val="24"/>
                <w:szCs w:val="24"/>
              </w:rPr>
            </w:pPr>
          </w:p>
        </w:tc>
        <w:tc>
          <w:tcPr>
            <w:tcW w:w="426" w:type="dxa"/>
          </w:tcPr>
          <w:p w14:paraId="305627E8" w14:textId="77777777" w:rsidR="00F61A12" w:rsidRDefault="00F61A12" w:rsidP="00E46144">
            <w:pPr>
              <w:contextualSpacing/>
              <w:jc w:val="left"/>
              <w:rPr>
                <w:sz w:val="24"/>
                <w:szCs w:val="24"/>
              </w:rPr>
            </w:pPr>
          </w:p>
        </w:tc>
        <w:tc>
          <w:tcPr>
            <w:tcW w:w="425" w:type="dxa"/>
          </w:tcPr>
          <w:p w14:paraId="7445B496" w14:textId="77777777" w:rsidR="00F61A12" w:rsidRDefault="00F61A12" w:rsidP="00E46144">
            <w:pPr>
              <w:contextualSpacing/>
              <w:jc w:val="left"/>
              <w:rPr>
                <w:sz w:val="24"/>
                <w:szCs w:val="24"/>
              </w:rPr>
            </w:pPr>
          </w:p>
        </w:tc>
        <w:tc>
          <w:tcPr>
            <w:tcW w:w="425" w:type="dxa"/>
          </w:tcPr>
          <w:p w14:paraId="312DDF5F" w14:textId="77777777" w:rsidR="00F61A12" w:rsidRDefault="00F61A12" w:rsidP="00E46144">
            <w:pPr>
              <w:contextualSpacing/>
              <w:jc w:val="left"/>
              <w:rPr>
                <w:sz w:val="24"/>
                <w:szCs w:val="24"/>
              </w:rPr>
            </w:pPr>
          </w:p>
        </w:tc>
        <w:tc>
          <w:tcPr>
            <w:tcW w:w="425" w:type="dxa"/>
          </w:tcPr>
          <w:p w14:paraId="47DF032C" w14:textId="77777777" w:rsidR="00F61A12" w:rsidRDefault="00F61A12" w:rsidP="00E46144">
            <w:pPr>
              <w:contextualSpacing/>
              <w:jc w:val="left"/>
              <w:rPr>
                <w:sz w:val="24"/>
                <w:szCs w:val="24"/>
              </w:rPr>
            </w:pPr>
          </w:p>
        </w:tc>
        <w:tc>
          <w:tcPr>
            <w:tcW w:w="426" w:type="dxa"/>
          </w:tcPr>
          <w:p w14:paraId="518989A6" w14:textId="77777777" w:rsidR="00F61A12" w:rsidRDefault="00F61A12" w:rsidP="00E46144">
            <w:pPr>
              <w:contextualSpacing/>
              <w:jc w:val="left"/>
              <w:rPr>
                <w:sz w:val="24"/>
                <w:szCs w:val="24"/>
              </w:rPr>
            </w:pPr>
          </w:p>
        </w:tc>
        <w:tc>
          <w:tcPr>
            <w:tcW w:w="425" w:type="dxa"/>
          </w:tcPr>
          <w:p w14:paraId="247276E7" w14:textId="77777777" w:rsidR="00F61A12" w:rsidRDefault="00F61A12" w:rsidP="00E46144">
            <w:pPr>
              <w:contextualSpacing/>
              <w:jc w:val="left"/>
              <w:rPr>
                <w:sz w:val="24"/>
                <w:szCs w:val="24"/>
              </w:rPr>
            </w:pPr>
          </w:p>
        </w:tc>
        <w:tc>
          <w:tcPr>
            <w:tcW w:w="425" w:type="dxa"/>
          </w:tcPr>
          <w:p w14:paraId="56484E57" w14:textId="77777777" w:rsidR="00F61A12" w:rsidRDefault="00F61A12" w:rsidP="00E46144">
            <w:pPr>
              <w:contextualSpacing/>
              <w:jc w:val="left"/>
              <w:rPr>
                <w:sz w:val="24"/>
                <w:szCs w:val="24"/>
              </w:rPr>
            </w:pPr>
          </w:p>
        </w:tc>
        <w:tc>
          <w:tcPr>
            <w:tcW w:w="425" w:type="dxa"/>
          </w:tcPr>
          <w:p w14:paraId="2EF231F4" w14:textId="77777777" w:rsidR="00F61A12" w:rsidRDefault="00F61A12" w:rsidP="00E46144">
            <w:pPr>
              <w:contextualSpacing/>
              <w:jc w:val="left"/>
              <w:rPr>
                <w:sz w:val="24"/>
                <w:szCs w:val="24"/>
              </w:rPr>
            </w:pPr>
          </w:p>
        </w:tc>
        <w:tc>
          <w:tcPr>
            <w:tcW w:w="426" w:type="dxa"/>
          </w:tcPr>
          <w:p w14:paraId="1C732905" w14:textId="77777777" w:rsidR="00F61A12" w:rsidRDefault="00F61A12" w:rsidP="00E46144">
            <w:pPr>
              <w:contextualSpacing/>
              <w:jc w:val="left"/>
              <w:rPr>
                <w:sz w:val="24"/>
                <w:szCs w:val="24"/>
              </w:rPr>
            </w:pPr>
          </w:p>
        </w:tc>
        <w:tc>
          <w:tcPr>
            <w:tcW w:w="425" w:type="dxa"/>
          </w:tcPr>
          <w:p w14:paraId="08F97452" w14:textId="77777777" w:rsidR="00F61A12" w:rsidRDefault="00F61A12" w:rsidP="00E46144">
            <w:pPr>
              <w:contextualSpacing/>
              <w:jc w:val="left"/>
              <w:rPr>
                <w:sz w:val="24"/>
                <w:szCs w:val="24"/>
              </w:rPr>
            </w:pPr>
          </w:p>
        </w:tc>
        <w:tc>
          <w:tcPr>
            <w:tcW w:w="425" w:type="dxa"/>
          </w:tcPr>
          <w:p w14:paraId="64F0168C"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99DF1DE" w14:textId="77777777" w:rsidR="00F61A12" w:rsidRDefault="00F61A12" w:rsidP="00E46144">
            <w:pPr>
              <w:contextualSpacing/>
              <w:jc w:val="left"/>
              <w:rPr>
                <w:sz w:val="24"/>
                <w:szCs w:val="24"/>
              </w:rPr>
            </w:pPr>
          </w:p>
        </w:tc>
        <w:tc>
          <w:tcPr>
            <w:tcW w:w="426" w:type="dxa"/>
          </w:tcPr>
          <w:p w14:paraId="6B54B8E6" w14:textId="77777777" w:rsidR="00F61A12" w:rsidRDefault="00F61A12" w:rsidP="00E46144">
            <w:pPr>
              <w:contextualSpacing/>
              <w:jc w:val="left"/>
              <w:rPr>
                <w:sz w:val="24"/>
                <w:szCs w:val="24"/>
              </w:rPr>
            </w:pPr>
          </w:p>
        </w:tc>
        <w:tc>
          <w:tcPr>
            <w:tcW w:w="425" w:type="dxa"/>
          </w:tcPr>
          <w:p w14:paraId="2C4634EF" w14:textId="77777777" w:rsidR="00F61A12" w:rsidRDefault="00F61A12" w:rsidP="00E46144">
            <w:pPr>
              <w:contextualSpacing/>
              <w:jc w:val="left"/>
              <w:rPr>
                <w:sz w:val="24"/>
                <w:szCs w:val="24"/>
              </w:rPr>
            </w:pPr>
          </w:p>
        </w:tc>
        <w:tc>
          <w:tcPr>
            <w:tcW w:w="425" w:type="dxa"/>
          </w:tcPr>
          <w:p w14:paraId="1C698586" w14:textId="77777777" w:rsidR="00F61A12" w:rsidRDefault="00F61A12" w:rsidP="00E46144">
            <w:pPr>
              <w:contextualSpacing/>
              <w:jc w:val="left"/>
              <w:rPr>
                <w:sz w:val="24"/>
                <w:szCs w:val="24"/>
              </w:rPr>
            </w:pPr>
          </w:p>
        </w:tc>
        <w:tc>
          <w:tcPr>
            <w:tcW w:w="425" w:type="dxa"/>
          </w:tcPr>
          <w:p w14:paraId="17343136" w14:textId="77777777" w:rsidR="00F61A12" w:rsidRDefault="00F61A12" w:rsidP="00E46144">
            <w:pPr>
              <w:contextualSpacing/>
              <w:jc w:val="left"/>
              <w:rPr>
                <w:sz w:val="24"/>
                <w:szCs w:val="24"/>
              </w:rPr>
            </w:pPr>
          </w:p>
        </w:tc>
        <w:tc>
          <w:tcPr>
            <w:tcW w:w="355" w:type="dxa"/>
          </w:tcPr>
          <w:p w14:paraId="48509BB0" w14:textId="77777777" w:rsidR="00F61A12" w:rsidRDefault="00F61A12" w:rsidP="00E46144">
            <w:pPr>
              <w:contextualSpacing/>
              <w:jc w:val="left"/>
              <w:rPr>
                <w:sz w:val="24"/>
                <w:szCs w:val="24"/>
              </w:rPr>
            </w:pPr>
          </w:p>
        </w:tc>
        <w:tc>
          <w:tcPr>
            <w:tcW w:w="567" w:type="dxa"/>
          </w:tcPr>
          <w:p w14:paraId="57719C2F" w14:textId="77777777" w:rsidR="00F61A12" w:rsidRDefault="00F61A12" w:rsidP="00E46144">
            <w:pPr>
              <w:contextualSpacing/>
              <w:jc w:val="left"/>
              <w:rPr>
                <w:sz w:val="24"/>
                <w:szCs w:val="24"/>
              </w:rPr>
            </w:pPr>
          </w:p>
        </w:tc>
        <w:tc>
          <w:tcPr>
            <w:tcW w:w="496" w:type="dxa"/>
            <w:shd w:val="clear" w:color="auto" w:fill="FF0000"/>
          </w:tcPr>
          <w:p w14:paraId="3C818A78"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0A9FDCD" w14:textId="77777777" w:rsidR="00F61A12" w:rsidRDefault="00F61A12" w:rsidP="00E46144">
            <w:pPr>
              <w:contextualSpacing/>
              <w:jc w:val="left"/>
              <w:rPr>
                <w:sz w:val="24"/>
                <w:szCs w:val="24"/>
              </w:rPr>
            </w:pPr>
          </w:p>
        </w:tc>
      </w:tr>
      <w:tr w:rsidR="00F61A12" w14:paraId="666EE809" w14:textId="77777777" w:rsidTr="005B4998">
        <w:trPr>
          <w:trHeight w:val="356"/>
        </w:trPr>
        <w:tc>
          <w:tcPr>
            <w:tcW w:w="426" w:type="dxa"/>
            <w:vMerge w:val="restart"/>
            <w:vAlign w:val="center"/>
          </w:tcPr>
          <w:p w14:paraId="0B26EEBC" w14:textId="2A858B3C" w:rsidR="00F61A12" w:rsidRPr="006D3228" w:rsidRDefault="00F61A12" w:rsidP="00E46144">
            <w:pPr>
              <w:contextualSpacing/>
              <w:jc w:val="left"/>
              <w:rPr>
                <w:sz w:val="18"/>
                <w:szCs w:val="18"/>
              </w:rPr>
            </w:pPr>
            <w:r>
              <w:rPr>
                <w:sz w:val="18"/>
                <w:szCs w:val="18"/>
              </w:rPr>
              <w:t>16</w:t>
            </w:r>
          </w:p>
        </w:tc>
        <w:tc>
          <w:tcPr>
            <w:tcW w:w="993" w:type="dxa"/>
            <w:vMerge w:val="restart"/>
            <w:vAlign w:val="center"/>
          </w:tcPr>
          <w:p w14:paraId="6FA16A00" w14:textId="3496BE37" w:rsidR="00F61A12" w:rsidRPr="00796C09" w:rsidRDefault="00F61A12" w:rsidP="00E46144">
            <w:pPr>
              <w:contextualSpacing/>
              <w:jc w:val="left"/>
              <w:rPr>
                <w:sz w:val="18"/>
                <w:szCs w:val="18"/>
              </w:rPr>
            </w:pPr>
            <w:r w:rsidRPr="00F61A12">
              <w:rPr>
                <w:sz w:val="18"/>
                <w:szCs w:val="18"/>
              </w:rPr>
              <w:t>Katastrofa morska</w:t>
            </w:r>
          </w:p>
        </w:tc>
        <w:tc>
          <w:tcPr>
            <w:tcW w:w="1134" w:type="dxa"/>
            <w:vAlign w:val="center"/>
          </w:tcPr>
          <w:p w14:paraId="1E6C7BB0" w14:textId="77777777" w:rsidR="00F61A12" w:rsidRPr="002548E9" w:rsidRDefault="00F61A12" w:rsidP="00E46144">
            <w:pPr>
              <w:contextualSpacing/>
              <w:jc w:val="left"/>
              <w:rPr>
                <w:sz w:val="14"/>
                <w:szCs w:val="14"/>
              </w:rPr>
            </w:pPr>
            <w:r w:rsidRPr="002548E9">
              <w:rPr>
                <w:sz w:val="14"/>
                <w:szCs w:val="14"/>
              </w:rPr>
              <w:t>zapobieganie</w:t>
            </w:r>
          </w:p>
        </w:tc>
        <w:tc>
          <w:tcPr>
            <w:tcW w:w="425" w:type="dxa"/>
            <w:shd w:val="clear" w:color="auto" w:fill="BFBFBF" w:themeFill="background1" w:themeFillShade="BF"/>
          </w:tcPr>
          <w:p w14:paraId="42D1C1D0" w14:textId="77777777" w:rsidR="00F61A12" w:rsidRDefault="00F61A12" w:rsidP="00E46144">
            <w:pPr>
              <w:contextualSpacing/>
              <w:jc w:val="left"/>
              <w:rPr>
                <w:sz w:val="24"/>
                <w:szCs w:val="24"/>
              </w:rPr>
            </w:pPr>
          </w:p>
        </w:tc>
        <w:tc>
          <w:tcPr>
            <w:tcW w:w="425" w:type="dxa"/>
          </w:tcPr>
          <w:p w14:paraId="04052F38" w14:textId="77777777" w:rsidR="00F61A12" w:rsidRDefault="00F61A12" w:rsidP="00E46144">
            <w:pPr>
              <w:contextualSpacing/>
              <w:jc w:val="left"/>
              <w:rPr>
                <w:sz w:val="24"/>
                <w:szCs w:val="24"/>
              </w:rPr>
            </w:pPr>
          </w:p>
        </w:tc>
        <w:tc>
          <w:tcPr>
            <w:tcW w:w="425" w:type="dxa"/>
          </w:tcPr>
          <w:p w14:paraId="55F124F9" w14:textId="77777777" w:rsidR="00F61A12" w:rsidRDefault="00F61A12" w:rsidP="00E46144">
            <w:pPr>
              <w:contextualSpacing/>
              <w:jc w:val="left"/>
              <w:rPr>
                <w:sz w:val="24"/>
                <w:szCs w:val="24"/>
              </w:rPr>
            </w:pPr>
          </w:p>
        </w:tc>
        <w:tc>
          <w:tcPr>
            <w:tcW w:w="426" w:type="dxa"/>
          </w:tcPr>
          <w:p w14:paraId="1F24560D" w14:textId="77777777" w:rsidR="00F61A12" w:rsidRDefault="00F61A12" w:rsidP="00E46144">
            <w:pPr>
              <w:contextualSpacing/>
              <w:jc w:val="left"/>
              <w:rPr>
                <w:sz w:val="24"/>
                <w:szCs w:val="24"/>
              </w:rPr>
            </w:pPr>
          </w:p>
        </w:tc>
        <w:tc>
          <w:tcPr>
            <w:tcW w:w="425" w:type="dxa"/>
          </w:tcPr>
          <w:p w14:paraId="5005F249" w14:textId="77777777" w:rsidR="00F61A12" w:rsidRDefault="00F61A12" w:rsidP="00E46144">
            <w:pPr>
              <w:contextualSpacing/>
              <w:jc w:val="left"/>
              <w:rPr>
                <w:sz w:val="24"/>
                <w:szCs w:val="24"/>
              </w:rPr>
            </w:pPr>
          </w:p>
        </w:tc>
        <w:tc>
          <w:tcPr>
            <w:tcW w:w="425" w:type="dxa"/>
          </w:tcPr>
          <w:p w14:paraId="0F2CB1E4" w14:textId="77777777" w:rsidR="00F61A12" w:rsidRDefault="00F61A12" w:rsidP="00E46144">
            <w:pPr>
              <w:contextualSpacing/>
              <w:jc w:val="left"/>
              <w:rPr>
                <w:sz w:val="24"/>
                <w:szCs w:val="24"/>
              </w:rPr>
            </w:pPr>
          </w:p>
        </w:tc>
        <w:tc>
          <w:tcPr>
            <w:tcW w:w="425" w:type="dxa"/>
          </w:tcPr>
          <w:p w14:paraId="40B1235D" w14:textId="77777777" w:rsidR="00F61A12" w:rsidRDefault="00F61A12" w:rsidP="00E46144">
            <w:pPr>
              <w:contextualSpacing/>
              <w:jc w:val="left"/>
              <w:rPr>
                <w:sz w:val="24"/>
                <w:szCs w:val="24"/>
              </w:rPr>
            </w:pPr>
          </w:p>
        </w:tc>
        <w:tc>
          <w:tcPr>
            <w:tcW w:w="426" w:type="dxa"/>
          </w:tcPr>
          <w:p w14:paraId="66A66EB7" w14:textId="77777777" w:rsidR="00F61A12" w:rsidRDefault="00F61A12" w:rsidP="00E46144">
            <w:pPr>
              <w:contextualSpacing/>
              <w:jc w:val="left"/>
              <w:rPr>
                <w:sz w:val="24"/>
                <w:szCs w:val="24"/>
              </w:rPr>
            </w:pPr>
          </w:p>
        </w:tc>
        <w:tc>
          <w:tcPr>
            <w:tcW w:w="425" w:type="dxa"/>
          </w:tcPr>
          <w:p w14:paraId="19F24AB5" w14:textId="77777777" w:rsidR="00F61A12" w:rsidRDefault="00F61A12" w:rsidP="00E46144">
            <w:pPr>
              <w:contextualSpacing/>
              <w:jc w:val="left"/>
              <w:rPr>
                <w:sz w:val="24"/>
                <w:szCs w:val="24"/>
              </w:rPr>
            </w:pPr>
          </w:p>
        </w:tc>
        <w:tc>
          <w:tcPr>
            <w:tcW w:w="425" w:type="dxa"/>
          </w:tcPr>
          <w:p w14:paraId="7F28CEA0" w14:textId="77777777" w:rsidR="00F61A12" w:rsidRDefault="00F61A12" w:rsidP="00E46144">
            <w:pPr>
              <w:contextualSpacing/>
              <w:jc w:val="left"/>
              <w:rPr>
                <w:sz w:val="24"/>
                <w:szCs w:val="24"/>
              </w:rPr>
            </w:pPr>
          </w:p>
        </w:tc>
        <w:tc>
          <w:tcPr>
            <w:tcW w:w="425" w:type="dxa"/>
          </w:tcPr>
          <w:p w14:paraId="5B8BDE43" w14:textId="77777777" w:rsidR="00F61A12" w:rsidRDefault="00F61A12" w:rsidP="00E46144">
            <w:pPr>
              <w:contextualSpacing/>
              <w:jc w:val="left"/>
              <w:rPr>
                <w:sz w:val="24"/>
                <w:szCs w:val="24"/>
              </w:rPr>
            </w:pPr>
          </w:p>
        </w:tc>
        <w:tc>
          <w:tcPr>
            <w:tcW w:w="426" w:type="dxa"/>
          </w:tcPr>
          <w:p w14:paraId="1FDAA036" w14:textId="77777777" w:rsidR="00F61A12" w:rsidRDefault="00F61A12" w:rsidP="00E46144">
            <w:pPr>
              <w:contextualSpacing/>
              <w:jc w:val="left"/>
              <w:rPr>
                <w:sz w:val="24"/>
                <w:szCs w:val="24"/>
              </w:rPr>
            </w:pPr>
          </w:p>
        </w:tc>
        <w:tc>
          <w:tcPr>
            <w:tcW w:w="425" w:type="dxa"/>
          </w:tcPr>
          <w:p w14:paraId="2140F25D" w14:textId="77777777" w:rsidR="00F61A12" w:rsidRDefault="00F61A12" w:rsidP="00E46144">
            <w:pPr>
              <w:contextualSpacing/>
              <w:jc w:val="left"/>
              <w:rPr>
                <w:sz w:val="24"/>
                <w:szCs w:val="24"/>
              </w:rPr>
            </w:pPr>
          </w:p>
        </w:tc>
        <w:tc>
          <w:tcPr>
            <w:tcW w:w="425" w:type="dxa"/>
          </w:tcPr>
          <w:p w14:paraId="539E9CD8" w14:textId="77777777" w:rsidR="00F61A12" w:rsidRDefault="00F61A12" w:rsidP="00E46144">
            <w:pPr>
              <w:contextualSpacing/>
              <w:jc w:val="left"/>
              <w:rPr>
                <w:sz w:val="24"/>
                <w:szCs w:val="24"/>
              </w:rPr>
            </w:pPr>
          </w:p>
        </w:tc>
        <w:tc>
          <w:tcPr>
            <w:tcW w:w="425" w:type="dxa"/>
          </w:tcPr>
          <w:p w14:paraId="06F3FA1E" w14:textId="77777777" w:rsidR="00F61A12" w:rsidRDefault="00F61A12" w:rsidP="00E46144">
            <w:pPr>
              <w:contextualSpacing/>
              <w:jc w:val="left"/>
              <w:rPr>
                <w:sz w:val="24"/>
                <w:szCs w:val="24"/>
              </w:rPr>
            </w:pPr>
          </w:p>
        </w:tc>
        <w:tc>
          <w:tcPr>
            <w:tcW w:w="426" w:type="dxa"/>
          </w:tcPr>
          <w:p w14:paraId="58CEF6BC"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16DC8016" w14:textId="77777777" w:rsidR="00F61A12" w:rsidRDefault="00F61A12" w:rsidP="00E46144">
            <w:pPr>
              <w:contextualSpacing/>
              <w:jc w:val="left"/>
              <w:rPr>
                <w:sz w:val="24"/>
                <w:szCs w:val="24"/>
              </w:rPr>
            </w:pPr>
          </w:p>
        </w:tc>
        <w:tc>
          <w:tcPr>
            <w:tcW w:w="425" w:type="dxa"/>
          </w:tcPr>
          <w:p w14:paraId="242A9426" w14:textId="77777777" w:rsidR="00F61A12" w:rsidRDefault="00F61A12" w:rsidP="00E46144">
            <w:pPr>
              <w:contextualSpacing/>
              <w:jc w:val="left"/>
              <w:rPr>
                <w:sz w:val="24"/>
                <w:szCs w:val="24"/>
              </w:rPr>
            </w:pPr>
          </w:p>
        </w:tc>
        <w:tc>
          <w:tcPr>
            <w:tcW w:w="425" w:type="dxa"/>
          </w:tcPr>
          <w:p w14:paraId="10824C93" w14:textId="77777777" w:rsidR="00F61A12" w:rsidRDefault="00F61A12" w:rsidP="00E46144">
            <w:pPr>
              <w:contextualSpacing/>
              <w:jc w:val="left"/>
              <w:rPr>
                <w:sz w:val="24"/>
                <w:szCs w:val="24"/>
              </w:rPr>
            </w:pPr>
          </w:p>
        </w:tc>
        <w:tc>
          <w:tcPr>
            <w:tcW w:w="426" w:type="dxa"/>
          </w:tcPr>
          <w:p w14:paraId="71C063EA" w14:textId="77777777" w:rsidR="00F61A12" w:rsidRDefault="00F61A12" w:rsidP="00E46144">
            <w:pPr>
              <w:contextualSpacing/>
              <w:jc w:val="left"/>
              <w:rPr>
                <w:sz w:val="24"/>
                <w:szCs w:val="24"/>
              </w:rPr>
            </w:pPr>
          </w:p>
        </w:tc>
        <w:tc>
          <w:tcPr>
            <w:tcW w:w="425" w:type="dxa"/>
            <w:shd w:val="clear" w:color="auto" w:fill="FF0000"/>
          </w:tcPr>
          <w:p w14:paraId="7CC5F0E7" w14:textId="77777777" w:rsidR="00F61A12" w:rsidRDefault="00F61A12" w:rsidP="00E46144">
            <w:pPr>
              <w:contextualSpacing/>
              <w:jc w:val="left"/>
              <w:rPr>
                <w:sz w:val="24"/>
                <w:szCs w:val="24"/>
              </w:rPr>
            </w:pPr>
          </w:p>
        </w:tc>
        <w:tc>
          <w:tcPr>
            <w:tcW w:w="425" w:type="dxa"/>
          </w:tcPr>
          <w:p w14:paraId="50B7D982" w14:textId="77777777" w:rsidR="00F61A12" w:rsidRDefault="00F61A12" w:rsidP="00E46144">
            <w:pPr>
              <w:contextualSpacing/>
              <w:jc w:val="left"/>
              <w:rPr>
                <w:sz w:val="24"/>
                <w:szCs w:val="24"/>
              </w:rPr>
            </w:pPr>
          </w:p>
        </w:tc>
        <w:tc>
          <w:tcPr>
            <w:tcW w:w="425" w:type="dxa"/>
          </w:tcPr>
          <w:p w14:paraId="3820395A"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47450577" w14:textId="77777777" w:rsidR="00F61A12" w:rsidRDefault="00F61A12" w:rsidP="00E46144">
            <w:pPr>
              <w:contextualSpacing/>
              <w:jc w:val="left"/>
              <w:rPr>
                <w:sz w:val="24"/>
                <w:szCs w:val="24"/>
              </w:rPr>
            </w:pPr>
          </w:p>
        </w:tc>
        <w:tc>
          <w:tcPr>
            <w:tcW w:w="425" w:type="dxa"/>
          </w:tcPr>
          <w:p w14:paraId="3DEF82EB" w14:textId="77777777" w:rsidR="00F61A12" w:rsidRDefault="00F61A12" w:rsidP="00E46144">
            <w:pPr>
              <w:contextualSpacing/>
              <w:jc w:val="left"/>
              <w:rPr>
                <w:sz w:val="24"/>
                <w:szCs w:val="24"/>
              </w:rPr>
            </w:pPr>
          </w:p>
        </w:tc>
        <w:tc>
          <w:tcPr>
            <w:tcW w:w="425" w:type="dxa"/>
          </w:tcPr>
          <w:p w14:paraId="287E3F4C" w14:textId="77777777" w:rsidR="00F61A12" w:rsidRDefault="00F61A12" w:rsidP="00E46144">
            <w:pPr>
              <w:contextualSpacing/>
              <w:jc w:val="left"/>
              <w:rPr>
                <w:sz w:val="24"/>
                <w:szCs w:val="24"/>
              </w:rPr>
            </w:pPr>
          </w:p>
        </w:tc>
        <w:tc>
          <w:tcPr>
            <w:tcW w:w="425" w:type="dxa"/>
          </w:tcPr>
          <w:p w14:paraId="0E4F1CDB" w14:textId="77777777" w:rsidR="00F61A12" w:rsidRDefault="00F61A12" w:rsidP="00E46144">
            <w:pPr>
              <w:contextualSpacing/>
              <w:jc w:val="left"/>
              <w:rPr>
                <w:sz w:val="24"/>
                <w:szCs w:val="24"/>
              </w:rPr>
            </w:pPr>
          </w:p>
        </w:tc>
        <w:tc>
          <w:tcPr>
            <w:tcW w:w="355" w:type="dxa"/>
          </w:tcPr>
          <w:p w14:paraId="0C12B3A9" w14:textId="77777777" w:rsidR="00F61A12" w:rsidRDefault="00F61A12" w:rsidP="00E46144">
            <w:pPr>
              <w:contextualSpacing/>
              <w:jc w:val="left"/>
              <w:rPr>
                <w:sz w:val="24"/>
                <w:szCs w:val="24"/>
              </w:rPr>
            </w:pPr>
          </w:p>
        </w:tc>
        <w:tc>
          <w:tcPr>
            <w:tcW w:w="567" w:type="dxa"/>
          </w:tcPr>
          <w:p w14:paraId="4483136A" w14:textId="77777777" w:rsidR="00F61A12" w:rsidRDefault="00F61A12" w:rsidP="00E46144">
            <w:pPr>
              <w:contextualSpacing/>
              <w:jc w:val="left"/>
              <w:rPr>
                <w:sz w:val="24"/>
                <w:szCs w:val="24"/>
              </w:rPr>
            </w:pPr>
          </w:p>
        </w:tc>
        <w:tc>
          <w:tcPr>
            <w:tcW w:w="496" w:type="dxa"/>
          </w:tcPr>
          <w:p w14:paraId="738CAC1C" w14:textId="77777777" w:rsidR="00F61A12" w:rsidRDefault="00F61A12" w:rsidP="00E46144">
            <w:pPr>
              <w:contextualSpacing/>
              <w:jc w:val="left"/>
              <w:rPr>
                <w:sz w:val="24"/>
                <w:szCs w:val="24"/>
              </w:rPr>
            </w:pPr>
          </w:p>
        </w:tc>
        <w:tc>
          <w:tcPr>
            <w:tcW w:w="425" w:type="dxa"/>
          </w:tcPr>
          <w:p w14:paraId="76B3AFDF" w14:textId="77777777" w:rsidR="00F61A12" w:rsidRDefault="00F61A12" w:rsidP="005E3BC2">
            <w:pPr>
              <w:contextualSpacing/>
              <w:rPr>
                <w:sz w:val="24"/>
                <w:szCs w:val="24"/>
              </w:rPr>
            </w:pPr>
          </w:p>
        </w:tc>
      </w:tr>
      <w:tr w:rsidR="00F61A12" w14:paraId="4FF0D326" w14:textId="77777777" w:rsidTr="005B4998">
        <w:tc>
          <w:tcPr>
            <w:tcW w:w="426" w:type="dxa"/>
            <w:vMerge/>
            <w:vAlign w:val="center"/>
          </w:tcPr>
          <w:p w14:paraId="47C87C02" w14:textId="77777777" w:rsidR="00F61A12" w:rsidRPr="006D3228" w:rsidRDefault="00F61A12" w:rsidP="00E46144">
            <w:pPr>
              <w:contextualSpacing/>
              <w:jc w:val="left"/>
              <w:rPr>
                <w:sz w:val="18"/>
                <w:szCs w:val="18"/>
              </w:rPr>
            </w:pPr>
          </w:p>
        </w:tc>
        <w:tc>
          <w:tcPr>
            <w:tcW w:w="993" w:type="dxa"/>
            <w:vMerge/>
            <w:vAlign w:val="center"/>
          </w:tcPr>
          <w:p w14:paraId="714A314A" w14:textId="77777777" w:rsidR="00F61A12" w:rsidRPr="00796C09" w:rsidRDefault="00F61A12" w:rsidP="00E46144">
            <w:pPr>
              <w:contextualSpacing/>
              <w:jc w:val="left"/>
              <w:rPr>
                <w:sz w:val="18"/>
                <w:szCs w:val="18"/>
              </w:rPr>
            </w:pPr>
          </w:p>
        </w:tc>
        <w:tc>
          <w:tcPr>
            <w:tcW w:w="1134" w:type="dxa"/>
            <w:vAlign w:val="center"/>
          </w:tcPr>
          <w:p w14:paraId="4651D88C" w14:textId="77777777" w:rsidR="00F61A12" w:rsidRPr="002548E9" w:rsidRDefault="00F61A12" w:rsidP="00E46144">
            <w:pPr>
              <w:contextualSpacing/>
              <w:jc w:val="left"/>
              <w:rPr>
                <w:sz w:val="14"/>
                <w:szCs w:val="14"/>
              </w:rPr>
            </w:pPr>
            <w:r w:rsidRPr="002548E9">
              <w:rPr>
                <w:sz w:val="14"/>
                <w:szCs w:val="14"/>
              </w:rPr>
              <w:t>przygotowanie</w:t>
            </w:r>
          </w:p>
        </w:tc>
        <w:tc>
          <w:tcPr>
            <w:tcW w:w="425" w:type="dxa"/>
            <w:shd w:val="clear" w:color="auto" w:fill="BFBFBF" w:themeFill="background1" w:themeFillShade="BF"/>
          </w:tcPr>
          <w:p w14:paraId="4CED45A8"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5960CDB"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8780AB2"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203F200A" w14:textId="77777777" w:rsidR="00F61A12" w:rsidRDefault="00F61A12" w:rsidP="00E46144">
            <w:pPr>
              <w:contextualSpacing/>
              <w:jc w:val="left"/>
              <w:rPr>
                <w:sz w:val="24"/>
                <w:szCs w:val="24"/>
              </w:rPr>
            </w:pPr>
          </w:p>
        </w:tc>
        <w:tc>
          <w:tcPr>
            <w:tcW w:w="425" w:type="dxa"/>
          </w:tcPr>
          <w:p w14:paraId="30BCDD26" w14:textId="77777777" w:rsidR="00F61A12" w:rsidRDefault="00F61A12" w:rsidP="00E46144">
            <w:pPr>
              <w:contextualSpacing/>
              <w:jc w:val="left"/>
              <w:rPr>
                <w:sz w:val="24"/>
                <w:szCs w:val="24"/>
              </w:rPr>
            </w:pPr>
          </w:p>
        </w:tc>
        <w:tc>
          <w:tcPr>
            <w:tcW w:w="425" w:type="dxa"/>
            <w:shd w:val="clear" w:color="auto" w:fill="FF0000"/>
          </w:tcPr>
          <w:p w14:paraId="587CD983" w14:textId="77777777" w:rsidR="00F61A12" w:rsidRDefault="00F61A12" w:rsidP="00E46144">
            <w:pPr>
              <w:contextualSpacing/>
              <w:jc w:val="left"/>
              <w:rPr>
                <w:sz w:val="24"/>
                <w:szCs w:val="24"/>
              </w:rPr>
            </w:pPr>
          </w:p>
        </w:tc>
        <w:tc>
          <w:tcPr>
            <w:tcW w:w="425" w:type="dxa"/>
          </w:tcPr>
          <w:p w14:paraId="48B16735" w14:textId="77777777" w:rsidR="00F61A12" w:rsidRDefault="00F61A12" w:rsidP="00E46144">
            <w:pPr>
              <w:contextualSpacing/>
              <w:jc w:val="left"/>
              <w:rPr>
                <w:sz w:val="24"/>
                <w:szCs w:val="24"/>
              </w:rPr>
            </w:pPr>
          </w:p>
        </w:tc>
        <w:tc>
          <w:tcPr>
            <w:tcW w:w="426" w:type="dxa"/>
          </w:tcPr>
          <w:p w14:paraId="58D13651" w14:textId="77777777" w:rsidR="00F61A12" w:rsidRDefault="00F61A12" w:rsidP="00E46144">
            <w:pPr>
              <w:contextualSpacing/>
              <w:jc w:val="left"/>
              <w:rPr>
                <w:sz w:val="24"/>
                <w:szCs w:val="24"/>
              </w:rPr>
            </w:pPr>
          </w:p>
        </w:tc>
        <w:tc>
          <w:tcPr>
            <w:tcW w:w="425" w:type="dxa"/>
          </w:tcPr>
          <w:p w14:paraId="6D1DA80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5C2FB64"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432FAAD" w14:textId="77777777" w:rsidR="00F61A12" w:rsidRDefault="00F61A12" w:rsidP="00E46144">
            <w:pPr>
              <w:contextualSpacing/>
              <w:jc w:val="left"/>
              <w:rPr>
                <w:sz w:val="24"/>
                <w:szCs w:val="24"/>
              </w:rPr>
            </w:pPr>
          </w:p>
        </w:tc>
        <w:tc>
          <w:tcPr>
            <w:tcW w:w="426" w:type="dxa"/>
          </w:tcPr>
          <w:p w14:paraId="72C7A665" w14:textId="77777777" w:rsidR="00F61A12" w:rsidRDefault="00F61A12" w:rsidP="00E46144">
            <w:pPr>
              <w:contextualSpacing/>
              <w:jc w:val="left"/>
              <w:rPr>
                <w:sz w:val="24"/>
                <w:szCs w:val="24"/>
              </w:rPr>
            </w:pPr>
          </w:p>
        </w:tc>
        <w:tc>
          <w:tcPr>
            <w:tcW w:w="425" w:type="dxa"/>
          </w:tcPr>
          <w:p w14:paraId="704771F1" w14:textId="77777777" w:rsidR="00F61A12" w:rsidRDefault="00F61A12" w:rsidP="00E46144">
            <w:pPr>
              <w:contextualSpacing/>
              <w:jc w:val="left"/>
              <w:rPr>
                <w:sz w:val="24"/>
                <w:szCs w:val="24"/>
              </w:rPr>
            </w:pPr>
          </w:p>
        </w:tc>
        <w:tc>
          <w:tcPr>
            <w:tcW w:w="425" w:type="dxa"/>
          </w:tcPr>
          <w:p w14:paraId="7FEB112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7FCEC16" w14:textId="77777777" w:rsidR="00F61A12" w:rsidRDefault="00F61A12" w:rsidP="00E46144">
            <w:pPr>
              <w:contextualSpacing/>
              <w:jc w:val="left"/>
              <w:rPr>
                <w:sz w:val="24"/>
                <w:szCs w:val="24"/>
              </w:rPr>
            </w:pPr>
          </w:p>
        </w:tc>
        <w:tc>
          <w:tcPr>
            <w:tcW w:w="426" w:type="dxa"/>
          </w:tcPr>
          <w:p w14:paraId="3CFA04C0" w14:textId="77777777" w:rsidR="00F61A12" w:rsidRDefault="00F61A12" w:rsidP="00E46144">
            <w:pPr>
              <w:contextualSpacing/>
              <w:jc w:val="left"/>
              <w:rPr>
                <w:sz w:val="24"/>
                <w:szCs w:val="24"/>
              </w:rPr>
            </w:pPr>
          </w:p>
        </w:tc>
        <w:tc>
          <w:tcPr>
            <w:tcW w:w="425" w:type="dxa"/>
          </w:tcPr>
          <w:p w14:paraId="5E94FDDC" w14:textId="77777777" w:rsidR="00F61A12" w:rsidRDefault="00F61A12" w:rsidP="00E46144">
            <w:pPr>
              <w:contextualSpacing/>
              <w:jc w:val="left"/>
              <w:rPr>
                <w:sz w:val="24"/>
                <w:szCs w:val="24"/>
              </w:rPr>
            </w:pPr>
          </w:p>
        </w:tc>
        <w:tc>
          <w:tcPr>
            <w:tcW w:w="425" w:type="dxa"/>
          </w:tcPr>
          <w:p w14:paraId="14DBBF09" w14:textId="77777777" w:rsidR="00F61A12" w:rsidRDefault="00F61A12" w:rsidP="00E46144">
            <w:pPr>
              <w:contextualSpacing/>
              <w:jc w:val="left"/>
              <w:rPr>
                <w:sz w:val="24"/>
                <w:szCs w:val="24"/>
              </w:rPr>
            </w:pPr>
          </w:p>
        </w:tc>
        <w:tc>
          <w:tcPr>
            <w:tcW w:w="425" w:type="dxa"/>
          </w:tcPr>
          <w:p w14:paraId="4D3C7524" w14:textId="77777777" w:rsidR="00F61A12" w:rsidRDefault="00F61A12" w:rsidP="00E46144">
            <w:pPr>
              <w:contextualSpacing/>
              <w:jc w:val="left"/>
              <w:rPr>
                <w:sz w:val="24"/>
                <w:szCs w:val="24"/>
              </w:rPr>
            </w:pPr>
          </w:p>
        </w:tc>
        <w:tc>
          <w:tcPr>
            <w:tcW w:w="426" w:type="dxa"/>
          </w:tcPr>
          <w:p w14:paraId="2366BAC0" w14:textId="77777777" w:rsidR="00F61A12" w:rsidRDefault="00F61A12" w:rsidP="00E46144">
            <w:pPr>
              <w:contextualSpacing/>
              <w:jc w:val="left"/>
              <w:rPr>
                <w:sz w:val="24"/>
                <w:szCs w:val="24"/>
              </w:rPr>
            </w:pPr>
          </w:p>
        </w:tc>
        <w:tc>
          <w:tcPr>
            <w:tcW w:w="425" w:type="dxa"/>
            <w:shd w:val="clear" w:color="auto" w:fill="FF0000"/>
          </w:tcPr>
          <w:p w14:paraId="371714F8" w14:textId="77777777" w:rsidR="00F61A12" w:rsidRDefault="00F61A12" w:rsidP="00E46144">
            <w:pPr>
              <w:contextualSpacing/>
              <w:jc w:val="left"/>
              <w:rPr>
                <w:sz w:val="24"/>
                <w:szCs w:val="24"/>
              </w:rPr>
            </w:pPr>
          </w:p>
        </w:tc>
        <w:tc>
          <w:tcPr>
            <w:tcW w:w="425" w:type="dxa"/>
          </w:tcPr>
          <w:p w14:paraId="0B8C30EF"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1C3DF534" w14:textId="77777777" w:rsidR="00F61A12" w:rsidRDefault="00F61A12" w:rsidP="00E46144">
            <w:pPr>
              <w:contextualSpacing/>
              <w:jc w:val="left"/>
              <w:rPr>
                <w:sz w:val="24"/>
                <w:szCs w:val="24"/>
              </w:rPr>
            </w:pPr>
          </w:p>
        </w:tc>
        <w:tc>
          <w:tcPr>
            <w:tcW w:w="426" w:type="dxa"/>
          </w:tcPr>
          <w:p w14:paraId="0FF47E19" w14:textId="77777777" w:rsidR="00F61A12" w:rsidRDefault="00F61A12" w:rsidP="00E46144">
            <w:pPr>
              <w:contextualSpacing/>
              <w:jc w:val="left"/>
              <w:rPr>
                <w:sz w:val="24"/>
                <w:szCs w:val="24"/>
              </w:rPr>
            </w:pPr>
          </w:p>
        </w:tc>
        <w:tc>
          <w:tcPr>
            <w:tcW w:w="425" w:type="dxa"/>
          </w:tcPr>
          <w:p w14:paraId="31962D05" w14:textId="77777777" w:rsidR="00F61A12" w:rsidRDefault="00F61A12" w:rsidP="00E46144">
            <w:pPr>
              <w:contextualSpacing/>
              <w:jc w:val="left"/>
              <w:rPr>
                <w:sz w:val="24"/>
                <w:szCs w:val="24"/>
              </w:rPr>
            </w:pPr>
          </w:p>
        </w:tc>
        <w:tc>
          <w:tcPr>
            <w:tcW w:w="425" w:type="dxa"/>
          </w:tcPr>
          <w:p w14:paraId="6949EB89" w14:textId="77777777" w:rsidR="00F61A12" w:rsidRDefault="00F61A12" w:rsidP="00E46144">
            <w:pPr>
              <w:contextualSpacing/>
              <w:jc w:val="left"/>
              <w:rPr>
                <w:sz w:val="24"/>
                <w:szCs w:val="24"/>
              </w:rPr>
            </w:pPr>
          </w:p>
        </w:tc>
        <w:tc>
          <w:tcPr>
            <w:tcW w:w="425" w:type="dxa"/>
          </w:tcPr>
          <w:p w14:paraId="53DDD4FD" w14:textId="77777777" w:rsidR="00F61A12" w:rsidRDefault="00F61A12" w:rsidP="00E46144">
            <w:pPr>
              <w:contextualSpacing/>
              <w:jc w:val="left"/>
              <w:rPr>
                <w:sz w:val="24"/>
                <w:szCs w:val="24"/>
              </w:rPr>
            </w:pPr>
          </w:p>
        </w:tc>
        <w:tc>
          <w:tcPr>
            <w:tcW w:w="355" w:type="dxa"/>
          </w:tcPr>
          <w:p w14:paraId="0040CF2C" w14:textId="77777777" w:rsidR="00F61A12" w:rsidRDefault="00F61A12" w:rsidP="00E46144">
            <w:pPr>
              <w:contextualSpacing/>
              <w:jc w:val="left"/>
              <w:rPr>
                <w:sz w:val="24"/>
                <w:szCs w:val="24"/>
              </w:rPr>
            </w:pPr>
          </w:p>
        </w:tc>
        <w:tc>
          <w:tcPr>
            <w:tcW w:w="567" w:type="dxa"/>
          </w:tcPr>
          <w:p w14:paraId="5158759E" w14:textId="77777777" w:rsidR="00F61A12" w:rsidRDefault="00F61A12" w:rsidP="00E46144">
            <w:pPr>
              <w:contextualSpacing/>
              <w:jc w:val="left"/>
              <w:rPr>
                <w:sz w:val="24"/>
                <w:szCs w:val="24"/>
              </w:rPr>
            </w:pPr>
          </w:p>
        </w:tc>
        <w:tc>
          <w:tcPr>
            <w:tcW w:w="496" w:type="dxa"/>
          </w:tcPr>
          <w:p w14:paraId="49A515CD"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D4234CF" w14:textId="77777777" w:rsidR="00F61A12" w:rsidRDefault="00F61A12" w:rsidP="00E46144">
            <w:pPr>
              <w:contextualSpacing/>
              <w:jc w:val="left"/>
              <w:rPr>
                <w:sz w:val="24"/>
                <w:szCs w:val="24"/>
              </w:rPr>
            </w:pPr>
          </w:p>
        </w:tc>
      </w:tr>
      <w:tr w:rsidR="00F61A12" w14:paraId="4DECD989" w14:textId="77777777" w:rsidTr="005B4998">
        <w:trPr>
          <w:trHeight w:val="482"/>
        </w:trPr>
        <w:tc>
          <w:tcPr>
            <w:tcW w:w="426" w:type="dxa"/>
            <w:vMerge w:val="restart"/>
            <w:vAlign w:val="center"/>
          </w:tcPr>
          <w:p w14:paraId="64E12C7F" w14:textId="5F54FE70" w:rsidR="00F61A12" w:rsidRPr="006D3228" w:rsidRDefault="00F61A12" w:rsidP="00E46144">
            <w:pPr>
              <w:contextualSpacing/>
              <w:jc w:val="left"/>
              <w:rPr>
                <w:sz w:val="18"/>
                <w:szCs w:val="18"/>
              </w:rPr>
            </w:pPr>
            <w:r>
              <w:rPr>
                <w:sz w:val="18"/>
                <w:szCs w:val="18"/>
              </w:rPr>
              <w:t>17</w:t>
            </w:r>
          </w:p>
        </w:tc>
        <w:tc>
          <w:tcPr>
            <w:tcW w:w="993" w:type="dxa"/>
            <w:vMerge w:val="restart"/>
            <w:vAlign w:val="center"/>
          </w:tcPr>
          <w:p w14:paraId="7C963663" w14:textId="4D0D247D" w:rsidR="00F61A12" w:rsidRPr="00E83E1D" w:rsidRDefault="00E46144" w:rsidP="00E46144">
            <w:pPr>
              <w:contextualSpacing/>
              <w:jc w:val="left"/>
              <w:rPr>
                <w:sz w:val="16"/>
                <w:szCs w:val="16"/>
              </w:rPr>
            </w:pPr>
            <w:r w:rsidRPr="00E46144">
              <w:rPr>
                <w:sz w:val="16"/>
                <w:szCs w:val="16"/>
              </w:rPr>
              <w:t xml:space="preserve">Katastrofa lądowa /drogowa, </w:t>
            </w:r>
            <w:r w:rsidR="00584299">
              <w:rPr>
                <w:sz w:val="16"/>
                <w:szCs w:val="16"/>
              </w:rPr>
              <w:t xml:space="preserve">wypadek </w:t>
            </w:r>
            <w:r w:rsidRPr="00E46144">
              <w:rPr>
                <w:sz w:val="16"/>
                <w:szCs w:val="16"/>
              </w:rPr>
              <w:t>kolejow</w:t>
            </w:r>
            <w:r w:rsidR="00584299">
              <w:rPr>
                <w:sz w:val="16"/>
                <w:szCs w:val="16"/>
              </w:rPr>
              <w:t>y</w:t>
            </w:r>
          </w:p>
        </w:tc>
        <w:tc>
          <w:tcPr>
            <w:tcW w:w="1134" w:type="dxa"/>
            <w:vAlign w:val="center"/>
          </w:tcPr>
          <w:p w14:paraId="29B17033" w14:textId="77777777" w:rsidR="00F61A12" w:rsidRPr="002548E9" w:rsidRDefault="00F61A12" w:rsidP="00E46144">
            <w:pPr>
              <w:contextualSpacing/>
              <w:jc w:val="left"/>
              <w:rPr>
                <w:sz w:val="14"/>
                <w:szCs w:val="14"/>
              </w:rPr>
            </w:pPr>
            <w:r w:rsidRPr="002548E9">
              <w:rPr>
                <w:sz w:val="14"/>
                <w:szCs w:val="14"/>
              </w:rPr>
              <w:t>zapobieganie</w:t>
            </w:r>
          </w:p>
        </w:tc>
        <w:tc>
          <w:tcPr>
            <w:tcW w:w="425" w:type="dxa"/>
            <w:shd w:val="clear" w:color="auto" w:fill="FF0000"/>
          </w:tcPr>
          <w:p w14:paraId="172A0E4D"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373552C" w14:textId="77777777" w:rsidR="00F61A12" w:rsidRDefault="00F61A12" w:rsidP="00E46144">
            <w:pPr>
              <w:contextualSpacing/>
              <w:jc w:val="left"/>
              <w:rPr>
                <w:sz w:val="24"/>
                <w:szCs w:val="24"/>
              </w:rPr>
            </w:pPr>
          </w:p>
        </w:tc>
        <w:tc>
          <w:tcPr>
            <w:tcW w:w="425" w:type="dxa"/>
          </w:tcPr>
          <w:p w14:paraId="3A97517A" w14:textId="77777777" w:rsidR="00F61A12" w:rsidRDefault="00F61A12" w:rsidP="00E46144">
            <w:pPr>
              <w:contextualSpacing/>
              <w:jc w:val="left"/>
              <w:rPr>
                <w:sz w:val="24"/>
                <w:szCs w:val="24"/>
              </w:rPr>
            </w:pPr>
          </w:p>
        </w:tc>
        <w:tc>
          <w:tcPr>
            <w:tcW w:w="426" w:type="dxa"/>
          </w:tcPr>
          <w:p w14:paraId="5A1D7CA7" w14:textId="77777777" w:rsidR="00F61A12" w:rsidRDefault="00F61A12" w:rsidP="00E46144">
            <w:pPr>
              <w:contextualSpacing/>
              <w:jc w:val="left"/>
              <w:rPr>
                <w:sz w:val="24"/>
                <w:szCs w:val="24"/>
              </w:rPr>
            </w:pPr>
          </w:p>
        </w:tc>
        <w:tc>
          <w:tcPr>
            <w:tcW w:w="425" w:type="dxa"/>
          </w:tcPr>
          <w:p w14:paraId="3843E983" w14:textId="77777777" w:rsidR="00F61A12" w:rsidRDefault="00F61A12" w:rsidP="00E46144">
            <w:pPr>
              <w:contextualSpacing/>
              <w:jc w:val="left"/>
              <w:rPr>
                <w:sz w:val="24"/>
                <w:szCs w:val="24"/>
              </w:rPr>
            </w:pPr>
          </w:p>
        </w:tc>
        <w:tc>
          <w:tcPr>
            <w:tcW w:w="425" w:type="dxa"/>
          </w:tcPr>
          <w:p w14:paraId="20620E13" w14:textId="77777777" w:rsidR="00F61A12" w:rsidRDefault="00F61A12" w:rsidP="00E46144">
            <w:pPr>
              <w:contextualSpacing/>
              <w:jc w:val="left"/>
              <w:rPr>
                <w:sz w:val="24"/>
                <w:szCs w:val="24"/>
              </w:rPr>
            </w:pPr>
          </w:p>
        </w:tc>
        <w:tc>
          <w:tcPr>
            <w:tcW w:w="425" w:type="dxa"/>
          </w:tcPr>
          <w:p w14:paraId="6CC2AD51" w14:textId="77777777" w:rsidR="00F61A12" w:rsidRDefault="00F61A12" w:rsidP="00E46144">
            <w:pPr>
              <w:contextualSpacing/>
              <w:jc w:val="left"/>
              <w:rPr>
                <w:sz w:val="24"/>
                <w:szCs w:val="24"/>
              </w:rPr>
            </w:pPr>
          </w:p>
        </w:tc>
        <w:tc>
          <w:tcPr>
            <w:tcW w:w="426" w:type="dxa"/>
          </w:tcPr>
          <w:p w14:paraId="037FE208"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C0F0C12" w14:textId="77777777" w:rsidR="00F61A12" w:rsidRDefault="00F61A12" w:rsidP="00E46144">
            <w:pPr>
              <w:contextualSpacing/>
              <w:jc w:val="left"/>
              <w:rPr>
                <w:sz w:val="24"/>
                <w:szCs w:val="24"/>
              </w:rPr>
            </w:pPr>
          </w:p>
        </w:tc>
        <w:tc>
          <w:tcPr>
            <w:tcW w:w="425" w:type="dxa"/>
          </w:tcPr>
          <w:p w14:paraId="484EED19" w14:textId="77777777" w:rsidR="00F61A12" w:rsidRDefault="00F61A12" w:rsidP="00E46144">
            <w:pPr>
              <w:contextualSpacing/>
              <w:jc w:val="left"/>
              <w:rPr>
                <w:sz w:val="24"/>
                <w:szCs w:val="24"/>
              </w:rPr>
            </w:pPr>
          </w:p>
        </w:tc>
        <w:tc>
          <w:tcPr>
            <w:tcW w:w="425" w:type="dxa"/>
          </w:tcPr>
          <w:p w14:paraId="16EABAC4" w14:textId="77777777" w:rsidR="00F61A12" w:rsidRDefault="00F61A12" w:rsidP="00E46144">
            <w:pPr>
              <w:contextualSpacing/>
              <w:jc w:val="left"/>
              <w:rPr>
                <w:sz w:val="24"/>
                <w:szCs w:val="24"/>
              </w:rPr>
            </w:pPr>
          </w:p>
        </w:tc>
        <w:tc>
          <w:tcPr>
            <w:tcW w:w="426" w:type="dxa"/>
          </w:tcPr>
          <w:p w14:paraId="460BAD25" w14:textId="77777777" w:rsidR="00F61A12" w:rsidRDefault="00F61A12" w:rsidP="00E46144">
            <w:pPr>
              <w:contextualSpacing/>
              <w:jc w:val="left"/>
              <w:rPr>
                <w:sz w:val="24"/>
                <w:szCs w:val="24"/>
              </w:rPr>
            </w:pPr>
          </w:p>
        </w:tc>
        <w:tc>
          <w:tcPr>
            <w:tcW w:w="425" w:type="dxa"/>
          </w:tcPr>
          <w:p w14:paraId="48FE4A45"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E740D22" w14:textId="77777777" w:rsidR="00F61A12" w:rsidRDefault="00F61A12" w:rsidP="00E46144">
            <w:pPr>
              <w:contextualSpacing/>
              <w:jc w:val="left"/>
              <w:rPr>
                <w:sz w:val="24"/>
                <w:szCs w:val="24"/>
              </w:rPr>
            </w:pPr>
          </w:p>
        </w:tc>
        <w:tc>
          <w:tcPr>
            <w:tcW w:w="425" w:type="dxa"/>
          </w:tcPr>
          <w:p w14:paraId="2528C9EA" w14:textId="77777777" w:rsidR="00F61A12" w:rsidRDefault="00F61A12" w:rsidP="00E46144">
            <w:pPr>
              <w:contextualSpacing/>
              <w:jc w:val="left"/>
              <w:rPr>
                <w:sz w:val="24"/>
                <w:szCs w:val="24"/>
              </w:rPr>
            </w:pPr>
          </w:p>
        </w:tc>
        <w:tc>
          <w:tcPr>
            <w:tcW w:w="426" w:type="dxa"/>
          </w:tcPr>
          <w:p w14:paraId="28D6D373" w14:textId="77777777" w:rsidR="00F61A12" w:rsidRDefault="00F61A12" w:rsidP="00E46144">
            <w:pPr>
              <w:contextualSpacing/>
              <w:jc w:val="left"/>
              <w:rPr>
                <w:sz w:val="24"/>
                <w:szCs w:val="24"/>
              </w:rPr>
            </w:pPr>
          </w:p>
        </w:tc>
        <w:tc>
          <w:tcPr>
            <w:tcW w:w="425" w:type="dxa"/>
          </w:tcPr>
          <w:p w14:paraId="547ABA84"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3524EB2"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7A1B5FE"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61CF9502" w14:textId="77777777" w:rsidR="00F61A12" w:rsidRDefault="00F61A12" w:rsidP="00E46144">
            <w:pPr>
              <w:contextualSpacing/>
              <w:jc w:val="left"/>
              <w:rPr>
                <w:sz w:val="24"/>
                <w:szCs w:val="24"/>
              </w:rPr>
            </w:pPr>
          </w:p>
        </w:tc>
        <w:tc>
          <w:tcPr>
            <w:tcW w:w="425" w:type="dxa"/>
          </w:tcPr>
          <w:p w14:paraId="73946659" w14:textId="77777777" w:rsidR="00F61A12" w:rsidRDefault="00F61A12" w:rsidP="00E46144">
            <w:pPr>
              <w:contextualSpacing/>
              <w:jc w:val="left"/>
              <w:rPr>
                <w:sz w:val="24"/>
                <w:szCs w:val="24"/>
              </w:rPr>
            </w:pPr>
          </w:p>
        </w:tc>
        <w:tc>
          <w:tcPr>
            <w:tcW w:w="425" w:type="dxa"/>
          </w:tcPr>
          <w:p w14:paraId="1F27662F" w14:textId="77777777" w:rsidR="00F61A12" w:rsidRDefault="00F61A12" w:rsidP="00E46144">
            <w:pPr>
              <w:contextualSpacing/>
              <w:jc w:val="left"/>
              <w:rPr>
                <w:sz w:val="24"/>
                <w:szCs w:val="24"/>
              </w:rPr>
            </w:pPr>
          </w:p>
        </w:tc>
        <w:tc>
          <w:tcPr>
            <w:tcW w:w="425" w:type="dxa"/>
          </w:tcPr>
          <w:p w14:paraId="4587EAAC" w14:textId="77777777" w:rsidR="00F61A12" w:rsidRDefault="00F61A12" w:rsidP="00E46144">
            <w:pPr>
              <w:contextualSpacing/>
              <w:jc w:val="left"/>
              <w:rPr>
                <w:sz w:val="24"/>
                <w:szCs w:val="24"/>
              </w:rPr>
            </w:pPr>
          </w:p>
        </w:tc>
        <w:tc>
          <w:tcPr>
            <w:tcW w:w="426" w:type="dxa"/>
          </w:tcPr>
          <w:p w14:paraId="0A429AE9"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83D88A1" w14:textId="77777777" w:rsidR="00F61A12" w:rsidRDefault="00F61A12" w:rsidP="00E46144">
            <w:pPr>
              <w:contextualSpacing/>
              <w:jc w:val="left"/>
              <w:rPr>
                <w:sz w:val="24"/>
                <w:szCs w:val="24"/>
              </w:rPr>
            </w:pPr>
          </w:p>
        </w:tc>
        <w:tc>
          <w:tcPr>
            <w:tcW w:w="425" w:type="dxa"/>
          </w:tcPr>
          <w:p w14:paraId="2BAF53DE" w14:textId="77777777" w:rsidR="00F61A12" w:rsidRDefault="00F61A12" w:rsidP="00E46144">
            <w:pPr>
              <w:contextualSpacing/>
              <w:jc w:val="left"/>
              <w:rPr>
                <w:sz w:val="24"/>
                <w:szCs w:val="24"/>
              </w:rPr>
            </w:pPr>
          </w:p>
        </w:tc>
        <w:tc>
          <w:tcPr>
            <w:tcW w:w="425" w:type="dxa"/>
          </w:tcPr>
          <w:p w14:paraId="00313B27" w14:textId="77777777" w:rsidR="00F61A12" w:rsidRDefault="00F61A12" w:rsidP="00E46144">
            <w:pPr>
              <w:contextualSpacing/>
              <w:jc w:val="left"/>
              <w:rPr>
                <w:sz w:val="24"/>
                <w:szCs w:val="24"/>
              </w:rPr>
            </w:pPr>
          </w:p>
        </w:tc>
        <w:tc>
          <w:tcPr>
            <w:tcW w:w="355" w:type="dxa"/>
          </w:tcPr>
          <w:p w14:paraId="7BB6EFED" w14:textId="77777777" w:rsidR="00F61A12" w:rsidRDefault="00F61A12" w:rsidP="00E46144">
            <w:pPr>
              <w:contextualSpacing/>
              <w:jc w:val="left"/>
              <w:rPr>
                <w:sz w:val="24"/>
                <w:szCs w:val="24"/>
              </w:rPr>
            </w:pPr>
          </w:p>
        </w:tc>
        <w:tc>
          <w:tcPr>
            <w:tcW w:w="567" w:type="dxa"/>
          </w:tcPr>
          <w:p w14:paraId="341F501C" w14:textId="77777777" w:rsidR="00F61A12" w:rsidRDefault="00F61A12" w:rsidP="00E46144">
            <w:pPr>
              <w:contextualSpacing/>
              <w:jc w:val="left"/>
              <w:rPr>
                <w:sz w:val="24"/>
                <w:szCs w:val="24"/>
              </w:rPr>
            </w:pPr>
          </w:p>
        </w:tc>
        <w:tc>
          <w:tcPr>
            <w:tcW w:w="496" w:type="dxa"/>
          </w:tcPr>
          <w:p w14:paraId="30511186"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11A02DE" w14:textId="77777777" w:rsidR="00F61A12" w:rsidRDefault="00F61A12" w:rsidP="00E46144">
            <w:pPr>
              <w:contextualSpacing/>
              <w:jc w:val="left"/>
              <w:rPr>
                <w:sz w:val="24"/>
                <w:szCs w:val="24"/>
              </w:rPr>
            </w:pPr>
          </w:p>
        </w:tc>
      </w:tr>
      <w:tr w:rsidR="00F61A12" w14:paraId="717E3ABE" w14:textId="77777777" w:rsidTr="005B4998">
        <w:trPr>
          <w:trHeight w:val="288"/>
        </w:trPr>
        <w:tc>
          <w:tcPr>
            <w:tcW w:w="426" w:type="dxa"/>
            <w:vMerge/>
            <w:vAlign w:val="center"/>
          </w:tcPr>
          <w:p w14:paraId="12624346" w14:textId="77777777" w:rsidR="00F61A12" w:rsidRPr="006D3228" w:rsidRDefault="00F61A12" w:rsidP="00E46144">
            <w:pPr>
              <w:contextualSpacing/>
              <w:jc w:val="left"/>
              <w:rPr>
                <w:sz w:val="18"/>
                <w:szCs w:val="18"/>
              </w:rPr>
            </w:pPr>
          </w:p>
        </w:tc>
        <w:tc>
          <w:tcPr>
            <w:tcW w:w="993" w:type="dxa"/>
            <w:vMerge/>
            <w:vAlign w:val="center"/>
          </w:tcPr>
          <w:p w14:paraId="5EBB9A7C" w14:textId="77777777" w:rsidR="00F61A12" w:rsidRPr="00796C09" w:rsidRDefault="00F61A12" w:rsidP="00E46144">
            <w:pPr>
              <w:contextualSpacing/>
              <w:jc w:val="left"/>
              <w:rPr>
                <w:sz w:val="18"/>
                <w:szCs w:val="18"/>
              </w:rPr>
            </w:pPr>
          </w:p>
        </w:tc>
        <w:tc>
          <w:tcPr>
            <w:tcW w:w="1134" w:type="dxa"/>
            <w:vAlign w:val="center"/>
          </w:tcPr>
          <w:p w14:paraId="5E2280E1" w14:textId="77777777" w:rsidR="00F61A12" w:rsidRPr="002548E9" w:rsidRDefault="00F61A12" w:rsidP="00E46144">
            <w:pPr>
              <w:contextualSpacing/>
              <w:jc w:val="left"/>
              <w:rPr>
                <w:sz w:val="14"/>
                <w:szCs w:val="14"/>
              </w:rPr>
            </w:pPr>
            <w:r w:rsidRPr="002548E9">
              <w:rPr>
                <w:sz w:val="14"/>
                <w:szCs w:val="14"/>
              </w:rPr>
              <w:t>przygotowanie</w:t>
            </w:r>
          </w:p>
        </w:tc>
        <w:tc>
          <w:tcPr>
            <w:tcW w:w="425" w:type="dxa"/>
            <w:shd w:val="clear" w:color="auto" w:fill="FF0000"/>
          </w:tcPr>
          <w:p w14:paraId="6CB71EEA"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829D56B"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7ED3E9E"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3387F796" w14:textId="77777777" w:rsidR="00F61A12" w:rsidRDefault="00F61A12" w:rsidP="00E46144">
            <w:pPr>
              <w:contextualSpacing/>
              <w:jc w:val="left"/>
              <w:rPr>
                <w:sz w:val="24"/>
                <w:szCs w:val="24"/>
              </w:rPr>
            </w:pPr>
          </w:p>
        </w:tc>
        <w:tc>
          <w:tcPr>
            <w:tcW w:w="425" w:type="dxa"/>
          </w:tcPr>
          <w:p w14:paraId="0231F436" w14:textId="77777777" w:rsidR="00F61A12" w:rsidRDefault="00F61A12" w:rsidP="00E46144">
            <w:pPr>
              <w:contextualSpacing/>
              <w:jc w:val="left"/>
              <w:rPr>
                <w:sz w:val="24"/>
                <w:szCs w:val="24"/>
              </w:rPr>
            </w:pPr>
          </w:p>
        </w:tc>
        <w:tc>
          <w:tcPr>
            <w:tcW w:w="425" w:type="dxa"/>
          </w:tcPr>
          <w:p w14:paraId="5172705E" w14:textId="77777777" w:rsidR="00F61A12" w:rsidRDefault="00F61A12" w:rsidP="00E46144">
            <w:pPr>
              <w:contextualSpacing/>
              <w:jc w:val="left"/>
              <w:rPr>
                <w:sz w:val="24"/>
                <w:szCs w:val="24"/>
              </w:rPr>
            </w:pPr>
          </w:p>
        </w:tc>
        <w:tc>
          <w:tcPr>
            <w:tcW w:w="425" w:type="dxa"/>
          </w:tcPr>
          <w:p w14:paraId="2E4D9B32"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72479DDC"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07FF2D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792F30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B810DE2" w14:textId="77777777" w:rsidR="00F61A12" w:rsidRDefault="00F61A12" w:rsidP="00E46144">
            <w:pPr>
              <w:contextualSpacing/>
              <w:jc w:val="left"/>
              <w:rPr>
                <w:sz w:val="24"/>
                <w:szCs w:val="24"/>
              </w:rPr>
            </w:pPr>
          </w:p>
        </w:tc>
        <w:tc>
          <w:tcPr>
            <w:tcW w:w="426" w:type="dxa"/>
          </w:tcPr>
          <w:p w14:paraId="10FE6A8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B486A59"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424947F"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A61C6DF" w14:textId="77777777" w:rsidR="00F61A12" w:rsidRDefault="00F61A12" w:rsidP="00E46144">
            <w:pPr>
              <w:contextualSpacing/>
              <w:jc w:val="left"/>
              <w:rPr>
                <w:sz w:val="24"/>
                <w:szCs w:val="24"/>
              </w:rPr>
            </w:pPr>
          </w:p>
        </w:tc>
        <w:tc>
          <w:tcPr>
            <w:tcW w:w="426" w:type="dxa"/>
          </w:tcPr>
          <w:p w14:paraId="541720DE" w14:textId="77777777" w:rsidR="00F61A12" w:rsidRDefault="00F61A12" w:rsidP="00E46144">
            <w:pPr>
              <w:contextualSpacing/>
              <w:jc w:val="left"/>
              <w:rPr>
                <w:sz w:val="24"/>
                <w:szCs w:val="24"/>
              </w:rPr>
            </w:pPr>
          </w:p>
        </w:tc>
        <w:tc>
          <w:tcPr>
            <w:tcW w:w="425" w:type="dxa"/>
          </w:tcPr>
          <w:p w14:paraId="1654C5E9" w14:textId="77777777" w:rsidR="00F61A12" w:rsidRDefault="00F61A12" w:rsidP="00E46144">
            <w:pPr>
              <w:contextualSpacing/>
              <w:jc w:val="left"/>
              <w:rPr>
                <w:sz w:val="24"/>
                <w:szCs w:val="24"/>
              </w:rPr>
            </w:pPr>
          </w:p>
        </w:tc>
        <w:tc>
          <w:tcPr>
            <w:tcW w:w="425" w:type="dxa"/>
          </w:tcPr>
          <w:p w14:paraId="4D392647"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47E5932" w14:textId="77777777" w:rsidR="00F61A12" w:rsidRDefault="00F61A12" w:rsidP="00E46144">
            <w:pPr>
              <w:contextualSpacing/>
              <w:jc w:val="left"/>
              <w:rPr>
                <w:sz w:val="24"/>
                <w:szCs w:val="24"/>
              </w:rPr>
            </w:pPr>
          </w:p>
        </w:tc>
        <w:tc>
          <w:tcPr>
            <w:tcW w:w="426" w:type="dxa"/>
          </w:tcPr>
          <w:p w14:paraId="1E30A01E" w14:textId="77777777" w:rsidR="00F61A12" w:rsidRDefault="00F61A12" w:rsidP="00E46144">
            <w:pPr>
              <w:contextualSpacing/>
              <w:jc w:val="left"/>
              <w:rPr>
                <w:sz w:val="24"/>
                <w:szCs w:val="24"/>
              </w:rPr>
            </w:pPr>
          </w:p>
        </w:tc>
        <w:tc>
          <w:tcPr>
            <w:tcW w:w="425" w:type="dxa"/>
          </w:tcPr>
          <w:p w14:paraId="4A7B6747" w14:textId="77777777" w:rsidR="00F61A12" w:rsidRDefault="00F61A12" w:rsidP="00E46144">
            <w:pPr>
              <w:contextualSpacing/>
              <w:jc w:val="left"/>
              <w:rPr>
                <w:sz w:val="24"/>
                <w:szCs w:val="24"/>
              </w:rPr>
            </w:pPr>
          </w:p>
        </w:tc>
        <w:tc>
          <w:tcPr>
            <w:tcW w:w="425" w:type="dxa"/>
          </w:tcPr>
          <w:p w14:paraId="7B35FA76"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0D681BE" w14:textId="77777777" w:rsidR="00F61A12" w:rsidRDefault="00F61A12" w:rsidP="00E46144">
            <w:pPr>
              <w:contextualSpacing/>
              <w:jc w:val="left"/>
              <w:rPr>
                <w:sz w:val="24"/>
                <w:szCs w:val="24"/>
              </w:rPr>
            </w:pPr>
          </w:p>
        </w:tc>
        <w:tc>
          <w:tcPr>
            <w:tcW w:w="426" w:type="dxa"/>
          </w:tcPr>
          <w:p w14:paraId="203C400D"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271E706" w14:textId="77777777" w:rsidR="00F61A12" w:rsidRDefault="00F61A12" w:rsidP="00E46144">
            <w:pPr>
              <w:contextualSpacing/>
              <w:jc w:val="left"/>
              <w:rPr>
                <w:sz w:val="24"/>
                <w:szCs w:val="24"/>
              </w:rPr>
            </w:pPr>
          </w:p>
        </w:tc>
        <w:tc>
          <w:tcPr>
            <w:tcW w:w="425" w:type="dxa"/>
          </w:tcPr>
          <w:p w14:paraId="26B8A2C7" w14:textId="77777777" w:rsidR="00F61A12" w:rsidRDefault="00F61A12" w:rsidP="00E46144">
            <w:pPr>
              <w:contextualSpacing/>
              <w:jc w:val="left"/>
              <w:rPr>
                <w:sz w:val="24"/>
                <w:szCs w:val="24"/>
              </w:rPr>
            </w:pPr>
          </w:p>
        </w:tc>
        <w:tc>
          <w:tcPr>
            <w:tcW w:w="425" w:type="dxa"/>
          </w:tcPr>
          <w:p w14:paraId="14497EB8" w14:textId="77777777" w:rsidR="00F61A12" w:rsidRDefault="00F61A12" w:rsidP="00E46144">
            <w:pPr>
              <w:contextualSpacing/>
              <w:jc w:val="left"/>
              <w:rPr>
                <w:sz w:val="24"/>
                <w:szCs w:val="24"/>
              </w:rPr>
            </w:pPr>
          </w:p>
        </w:tc>
        <w:tc>
          <w:tcPr>
            <w:tcW w:w="355" w:type="dxa"/>
          </w:tcPr>
          <w:p w14:paraId="628F04D3" w14:textId="77777777" w:rsidR="00F61A12" w:rsidRDefault="00F61A12" w:rsidP="00E46144">
            <w:pPr>
              <w:contextualSpacing/>
              <w:jc w:val="left"/>
              <w:rPr>
                <w:sz w:val="24"/>
                <w:szCs w:val="24"/>
              </w:rPr>
            </w:pPr>
          </w:p>
        </w:tc>
        <w:tc>
          <w:tcPr>
            <w:tcW w:w="567" w:type="dxa"/>
          </w:tcPr>
          <w:p w14:paraId="23B90465" w14:textId="77777777" w:rsidR="00F61A12" w:rsidRDefault="00F61A12" w:rsidP="00E46144">
            <w:pPr>
              <w:contextualSpacing/>
              <w:jc w:val="left"/>
              <w:rPr>
                <w:sz w:val="24"/>
                <w:szCs w:val="24"/>
              </w:rPr>
            </w:pPr>
          </w:p>
        </w:tc>
        <w:tc>
          <w:tcPr>
            <w:tcW w:w="496" w:type="dxa"/>
          </w:tcPr>
          <w:p w14:paraId="0BEA6632"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A5F34ED" w14:textId="77777777" w:rsidR="00F61A12" w:rsidRDefault="00F61A12" w:rsidP="00E46144">
            <w:pPr>
              <w:contextualSpacing/>
              <w:jc w:val="left"/>
              <w:rPr>
                <w:sz w:val="24"/>
                <w:szCs w:val="24"/>
              </w:rPr>
            </w:pPr>
          </w:p>
        </w:tc>
      </w:tr>
      <w:tr w:rsidR="00F61A12" w14:paraId="225897BE" w14:textId="77777777" w:rsidTr="00F0219A">
        <w:trPr>
          <w:trHeight w:val="408"/>
        </w:trPr>
        <w:tc>
          <w:tcPr>
            <w:tcW w:w="426" w:type="dxa"/>
            <w:vMerge w:val="restart"/>
            <w:vAlign w:val="center"/>
          </w:tcPr>
          <w:p w14:paraId="12A07247" w14:textId="77CA8259" w:rsidR="00F61A12" w:rsidRPr="006D3228" w:rsidRDefault="00F61A12" w:rsidP="00E46144">
            <w:pPr>
              <w:contextualSpacing/>
              <w:jc w:val="left"/>
              <w:rPr>
                <w:sz w:val="18"/>
                <w:szCs w:val="18"/>
              </w:rPr>
            </w:pPr>
            <w:r>
              <w:rPr>
                <w:sz w:val="18"/>
                <w:szCs w:val="18"/>
              </w:rPr>
              <w:t>18</w:t>
            </w:r>
          </w:p>
        </w:tc>
        <w:tc>
          <w:tcPr>
            <w:tcW w:w="993" w:type="dxa"/>
            <w:vMerge w:val="restart"/>
            <w:vAlign w:val="center"/>
          </w:tcPr>
          <w:p w14:paraId="69413800" w14:textId="255AF28D" w:rsidR="00E46144" w:rsidRPr="00E46144" w:rsidRDefault="00E46144" w:rsidP="00E46144">
            <w:pPr>
              <w:contextualSpacing/>
              <w:jc w:val="left"/>
              <w:rPr>
                <w:sz w:val="16"/>
                <w:szCs w:val="16"/>
              </w:rPr>
            </w:pPr>
            <w:r w:rsidRPr="00E46144">
              <w:rPr>
                <w:sz w:val="16"/>
                <w:szCs w:val="16"/>
              </w:rPr>
              <w:t>Katastrof</w:t>
            </w:r>
            <w:r>
              <w:rPr>
                <w:sz w:val="16"/>
                <w:szCs w:val="16"/>
              </w:rPr>
              <w:t>a</w:t>
            </w:r>
          </w:p>
          <w:p w14:paraId="0D5FB191" w14:textId="0745B94D" w:rsidR="00F61A12" w:rsidRPr="00796C09" w:rsidRDefault="00E46144" w:rsidP="00E46144">
            <w:pPr>
              <w:contextualSpacing/>
              <w:jc w:val="left"/>
              <w:rPr>
                <w:sz w:val="18"/>
                <w:szCs w:val="18"/>
              </w:rPr>
            </w:pPr>
            <w:r w:rsidRPr="00E46144">
              <w:rPr>
                <w:sz w:val="16"/>
                <w:szCs w:val="16"/>
              </w:rPr>
              <w:t>w ruchu powietrzny</w:t>
            </w:r>
            <w:r>
              <w:rPr>
                <w:sz w:val="16"/>
                <w:szCs w:val="16"/>
              </w:rPr>
              <w:t>m</w:t>
            </w:r>
          </w:p>
        </w:tc>
        <w:tc>
          <w:tcPr>
            <w:tcW w:w="1134" w:type="dxa"/>
            <w:vAlign w:val="center"/>
          </w:tcPr>
          <w:p w14:paraId="2B2BC3FF" w14:textId="77777777" w:rsidR="00F61A12" w:rsidRPr="002548E9" w:rsidRDefault="00F61A12" w:rsidP="00E46144">
            <w:pPr>
              <w:contextualSpacing/>
              <w:jc w:val="left"/>
              <w:rPr>
                <w:sz w:val="14"/>
                <w:szCs w:val="14"/>
              </w:rPr>
            </w:pPr>
            <w:r w:rsidRPr="002548E9">
              <w:rPr>
                <w:sz w:val="14"/>
                <w:szCs w:val="14"/>
              </w:rPr>
              <w:t>zapobieganie</w:t>
            </w:r>
          </w:p>
        </w:tc>
        <w:tc>
          <w:tcPr>
            <w:tcW w:w="425" w:type="dxa"/>
            <w:shd w:val="clear" w:color="auto" w:fill="FF0000"/>
          </w:tcPr>
          <w:p w14:paraId="490AC994" w14:textId="77777777" w:rsidR="00F61A12" w:rsidRDefault="00F61A12" w:rsidP="00E46144">
            <w:pPr>
              <w:contextualSpacing/>
              <w:jc w:val="left"/>
              <w:rPr>
                <w:sz w:val="24"/>
                <w:szCs w:val="24"/>
              </w:rPr>
            </w:pPr>
          </w:p>
        </w:tc>
        <w:tc>
          <w:tcPr>
            <w:tcW w:w="425" w:type="dxa"/>
          </w:tcPr>
          <w:p w14:paraId="3DE41898" w14:textId="77777777" w:rsidR="00F61A12" w:rsidRDefault="00F61A12" w:rsidP="00E46144">
            <w:pPr>
              <w:contextualSpacing/>
              <w:jc w:val="left"/>
              <w:rPr>
                <w:sz w:val="24"/>
                <w:szCs w:val="24"/>
              </w:rPr>
            </w:pPr>
          </w:p>
        </w:tc>
        <w:tc>
          <w:tcPr>
            <w:tcW w:w="425" w:type="dxa"/>
          </w:tcPr>
          <w:p w14:paraId="72905349" w14:textId="77777777" w:rsidR="00F61A12" w:rsidRDefault="00F61A12" w:rsidP="00E46144">
            <w:pPr>
              <w:contextualSpacing/>
              <w:jc w:val="left"/>
              <w:rPr>
                <w:sz w:val="24"/>
                <w:szCs w:val="24"/>
              </w:rPr>
            </w:pPr>
          </w:p>
        </w:tc>
        <w:tc>
          <w:tcPr>
            <w:tcW w:w="426" w:type="dxa"/>
          </w:tcPr>
          <w:p w14:paraId="25D81015"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CEDB325" w14:textId="77777777" w:rsidR="00F61A12" w:rsidRDefault="00F61A12" w:rsidP="00E46144">
            <w:pPr>
              <w:contextualSpacing/>
              <w:jc w:val="left"/>
              <w:rPr>
                <w:sz w:val="24"/>
                <w:szCs w:val="24"/>
              </w:rPr>
            </w:pPr>
          </w:p>
        </w:tc>
        <w:tc>
          <w:tcPr>
            <w:tcW w:w="425" w:type="dxa"/>
          </w:tcPr>
          <w:p w14:paraId="75FE7126" w14:textId="77777777" w:rsidR="00F61A12" w:rsidRDefault="00F61A12" w:rsidP="00E46144">
            <w:pPr>
              <w:contextualSpacing/>
              <w:jc w:val="left"/>
              <w:rPr>
                <w:sz w:val="24"/>
                <w:szCs w:val="24"/>
              </w:rPr>
            </w:pPr>
          </w:p>
        </w:tc>
        <w:tc>
          <w:tcPr>
            <w:tcW w:w="425" w:type="dxa"/>
          </w:tcPr>
          <w:p w14:paraId="3D47AF6C" w14:textId="77777777" w:rsidR="00F61A12" w:rsidRDefault="00F61A12" w:rsidP="00E46144">
            <w:pPr>
              <w:contextualSpacing/>
              <w:jc w:val="left"/>
              <w:rPr>
                <w:sz w:val="24"/>
                <w:szCs w:val="24"/>
              </w:rPr>
            </w:pPr>
          </w:p>
        </w:tc>
        <w:tc>
          <w:tcPr>
            <w:tcW w:w="426" w:type="dxa"/>
          </w:tcPr>
          <w:p w14:paraId="02219C61" w14:textId="77777777" w:rsidR="00F61A12" w:rsidRDefault="00F61A12" w:rsidP="00E46144">
            <w:pPr>
              <w:contextualSpacing/>
              <w:jc w:val="left"/>
              <w:rPr>
                <w:sz w:val="24"/>
                <w:szCs w:val="24"/>
              </w:rPr>
            </w:pPr>
          </w:p>
        </w:tc>
        <w:tc>
          <w:tcPr>
            <w:tcW w:w="425" w:type="dxa"/>
          </w:tcPr>
          <w:p w14:paraId="5E78D60E" w14:textId="77777777" w:rsidR="00F61A12" w:rsidRDefault="00F61A12" w:rsidP="00E46144">
            <w:pPr>
              <w:contextualSpacing/>
              <w:jc w:val="left"/>
              <w:rPr>
                <w:sz w:val="24"/>
                <w:szCs w:val="24"/>
              </w:rPr>
            </w:pPr>
          </w:p>
        </w:tc>
        <w:tc>
          <w:tcPr>
            <w:tcW w:w="425" w:type="dxa"/>
          </w:tcPr>
          <w:p w14:paraId="5CB8C65B" w14:textId="77777777" w:rsidR="00F61A12" w:rsidRDefault="00F61A12" w:rsidP="00E46144">
            <w:pPr>
              <w:contextualSpacing/>
              <w:jc w:val="left"/>
              <w:rPr>
                <w:sz w:val="24"/>
                <w:szCs w:val="24"/>
              </w:rPr>
            </w:pPr>
          </w:p>
        </w:tc>
        <w:tc>
          <w:tcPr>
            <w:tcW w:w="425" w:type="dxa"/>
          </w:tcPr>
          <w:p w14:paraId="379E77C9" w14:textId="77777777" w:rsidR="00F61A12" w:rsidRDefault="00F61A12" w:rsidP="00E46144">
            <w:pPr>
              <w:contextualSpacing/>
              <w:jc w:val="left"/>
              <w:rPr>
                <w:sz w:val="24"/>
                <w:szCs w:val="24"/>
              </w:rPr>
            </w:pPr>
          </w:p>
        </w:tc>
        <w:tc>
          <w:tcPr>
            <w:tcW w:w="426" w:type="dxa"/>
          </w:tcPr>
          <w:p w14:paraId="556634FB" w14:textId="77777777" w:rsidR="00F61A12" w:rsidRDefault="00F61A12" w:rsidP="00E46144">
            <w:pPr>
              <w:contextualSpacing/>
              <w:jc w:val="left"/>
              <w:rPr>
                <w:sz w:val="24"/>
                <w:szCs w:val="24"/>
              </w:rPr>
            </w:pPr>
          </w:p>
        </w:tc>
        <w:tc>
          <w:tcPr>
            <w:tcW w:w="425" w:type="dxa"/>
          </w:tcPr>
          <w:p w14:paraId="4D0B6EA7" w14:textId="77777777" w:rsidR="00F61A12" w:rsidRDefault="00F61A12" w:rsidP="00E46144">
            <w:pPr>
              <w:contextualSpacing/>
              <w:jc w:val="left"/>
              <w:rPr>
                <w:sz w:val="24"/>
                <w:szCs w:val="24"/>
              </w:rPr>
            </w:pPr>
          </w:p>
        </w:tc>
        <w:tc>
          <w:tcPr>
            <w:tcW w:w="425" w:type="dxa"/>
          </w:tcPr>
          <w:p w14:paraId="4AA0E4F8" w14:textId="77777777" w:rsidR="00F61A12" w:rsidRDefault="00F61A12" w:rsidP="00E46144">
            <w:pPr>
              <w:contextualSpacing/>
              <w:jc w:val="left"/>
              <w:rPr>
                <w:sz w:val="24"/>
                <w:szCs w:val="24"/>
              </w:rPr>
            </w:pPr>
          </w:p>
        </w:tc>
        <w:tc>
          <w:tcPr>
            <w:tcW w:w="425" w:type="dxa"/>
          </w:tcPr>
          <w:p w14:paraId="197CD1F1"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648EC7D7" w14:textId="77777777" w:rsidR="00F61A12" w:rsidRDefault="00F61A12" w:rsidP="00E46144">
            <w:pPr>
              <w:contextualSpacing/>
              <w:jc w:val="left"/>
              <w:rPr>
                <w:sz w:val="24"/>
                <w:szCs w:val="24"/>
              </w:rPr>
            </w:pPr>
          </w:p>
        </w:tc>
        <w:tc>
          <w:tcPr>
            <w:tcW w:w="425" w:type="dxa"/>
          </w:tcPr>
          <w:p w14:paraId="54957346" w14:textId="77777777" w:rsidR="00F61A12" w:rsidRDefault="00F61A12" w:rsidP="00E46144">
            <w:pPr>
              <w:contextualSpacing/>
              <w:jc w:val="left"/>
              <w:rPr>
                <w:sz w:val="24"/>
                <w:szCs w:val="24"/>
              </w:rPr>
            </w:pPr>
          </w:p>
        </w:tc>
        <w:tc>
          <w:tcPr>
            <w:tcW w:w="425" w:type="dxa"/>
          </w:tcPr>
          <w:p w14:paraId="04741B0D" w14:textId="77777777" w:rsidR="00F61A12" w:rsidRDefault="00F61A12" w:rsidP="00E46144">
            <w:pPr>
              <w:contextualSpacing/>
              <w:jc w:val="left"/>
              <w:rPr>
                <w:sz w:val="24"/>
                <w:szCs w:val="24"/>
              </w:rPr>
            </w:pPr>
          </w:p>
        </w:tc>
        <w:tc>
          <w:tcPr>
            <w:tcW w:w="425" w:type="dxa"/>
          </w:tcPr>
          <w:p w14:paraId="753E744C" w14:textId="77777777" w:rsidR="00F61A12" w:rsidRDefault="00F61A12" w:rsidP="00E46144">
            <w:pPr>
              <w:contextualSpacing/>
              <w:jc w:val="left"/>
              <w:rPr>
                <w:sz w:val="24"/>
                <w:szCs w:val="24"/>
              </w:rPr>
            </w:pPr>
          </w:p>
        </w:tc>
        <w:tc>
          <w:tcPr>
            <w:tcW w:w="426" w:type="dxa"/>
          </w:tcPr>
          <w:p w14:paraId="780078BF" w14:textId="77777777" w:rsidR="00F61A12" w:rsidRDefault="00F61A12" w:rsidP="00E46144">
            <w:pPr>
              <w:contextualSpacing/>
              <w:jc w:val="left"/>
              <w:rPr>
                <w:sz w:val="24"/>
                <w:szCs w:val="24"/>
              </w:rPr>
            </w:pPr>
          </w:p>
        </w:tc>
        <w:tc>
          <w:tcPr>
            <w:tcW w:w="425" w:type="dxa"/>
          </w:tcPr>
          <w:p w14:paraId="45254261" w14:textId="77777777" w:rsidR="00F61A12" w:rsidRDefault="00F61A12" w:rsidP="00E46144">
            <w:pPr>
              <w:contextualSpacing/>
              <w:jc w:val="left"/>
              <w:rPr>
                <w:sz w:val="24"/>
                <w:szCs w:val="24"/>
              </w:rPr>
            </w:pPr>
          </w:p>
        </w:tc>
        <w:tc>
          <w:tcPr>
            <w:tcW w:w="425" w:type="dxa"/>
          </w:tcPr>
          <w:p w14:paraId="41705AFB" w14:textId="77777777" w:rsidR="00F61A12" w:rsidRDefault="00F61A12" w:rsidP="00E46144">
            <w:pPr>
              <w:contextualSpacing/>
              <w:jc w:val="left"/>
              <w:rPr>
                <w:sz w:val="24"/>
                <w:szCs w:val="24"/>
              </w:rPr>
            </w:pPr>
          </w:p>
        </w:tc>
        <w:tc>
          <w:tcPr>
            <w:tcW w:w="425" w:type="dxa"/>
          </w:tcPr>
          <w:p w14:paraId="0E5F1D90" w14:textId="77777777" w:rsidR="00F61A12" w:rsidRDefault="00F61A12" w:rsidP="00E46144">
            <w:pPr>
              <w:contextualSpacing/>
              <w:jc w:val="left"/>
              <w:rPr>
                <w:sz w:val="24"/>
                <w:szCs w:val="24"/>
              </w:rPr>
            </w:pPr>
          </w:p>
        </w:tc>
        <w:tc>
          <w:tcPr>
            <w:tcW w:w="426" w:type="dxa"/>
          </w:tcPr>
          <w:p w14:paraId="71FDD0A3" w14:textId="77777777" w:rsidR="00F61A12" w:rsidRDefault="00F61A12" w:rsidP="00E46144">
            <w:pPr>
              <w:contextualSpacing/>
              <w:jc w:val="left"/>
              <w:rPr>
                <w:sz w:val="24"/>
                <w:szCs w:val="24"/>
              </w:rPr>
            </w:pPr>
          </w:p>
        </w:tc>
        <w:tc>
          <w:tcPr>
            <w:tcW w:w="425" w:type="dxa"/>
          </w:tcPr>
          <w:p w14:paraId="3139E751"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156BC9B2" w14:textId="77777777" w:rsidR="00F61A12" w:rsidRDefault="00F61A12" w:rsidP="00E46144">
            <w:pPr>
              <w:contextualSpacing/>
              <w:jc w:val="left"/>
              <w:rPr>
                <w:sz w:val="24"/>
                <w:szCs w:val="24"/>
              </w:rPr>
            </w:pPr>
          </w:p>
        </w:tc>
        <w:tc>
          <w:tcPr>
            <w:tcW w:w="425" w:type="dxa"/>
          </w:tcPr>
          <w:p w14:paraId="63257F23" w14:textId="77777777" w:rsidR="00F61A12" w:rsidRDefault="00F61A12" w:rsidP="00E46144">
            <w:pPr>
              <w:contextualSpacing/>
              <w:jc w:val="left"/>
              <w:rPr>
                <w:sz w:val="24"/>
                <w:szCs w:val="24"/>
              </w:rPr>
            </w:pPr>
          </w:p>
        </w:tc>
        <w:tc>
          <w:tcPr>
            <w:tcW w:w="355" w:type="dxa"/>
          </w:tcPr>
          <w:p w14:paraId="308B5AE0" w14:textId="77777777" w:rsidR="00F61A12" w:rsidRDefault="00F61A12" w:rsidP="00E46144">
            <w:pPr>
              <w:contextualSpacing/>
              <w:jc w:val="left"/>
              <w:rPr>
                <w:sz w:val="24"/>
                <w:szCs w:val="24"/>
              </w:rPr>
            </w:pPr>
          </w:p>
        </w:tc>
        <w:tc>
          <w:tcPr>
            <w:tcW w:w="567" w:type="dxa"/>
          </w:tcPr>
          <w:p w14:paraId="6D2A1232" w14:textId="77777777" w:rsidR="00F61A12" w:rsidRDefault="00F61A12" w:rsidP="00E46144">
            <w:pPr>
              <w:contextualSpacing/>
              <w:jc w:val="left"/>
              <w:rPr>
                <w:sz w:val="24"/>
                <w:szCs w:val="24"/>
              </w:rPr>
            </w:pPr>
          </w:p>
        </w:tc>
        <w:tc>
          <w:tcPr>
            <w:tcW w:w="496" w:type="dxa"/>
          </w:tcPr>
          <w:p w14:paraId="02090BAB"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0114A35" w14:textId="77777777" w:rsidR="00F61A12" w:rsidRDefault="00F61A12" w:rsidP="00E46144">
            <w:pPr>
              <w:contextualSpacing/>
              <w:jc w:val="left"/>
              <w:rPr>
                <w:sz w:val="24"/>
                <w:szCs w:val="24"/>
              </w:rPr>
            </w:pPr>
          </w:p>
        </w:tc>
      </w:tr>
      <w:tr w:rsidR="00F61A12" w14:paraId="1BF25C54" w14:textId="77777777" w:rsidTr="00A041B3">
        <w:tc>
          <w:tcPr>
            <w:tcW w:w="426" w:type="dxa"/>
            <w:vMerge/>
            <w:vAlign w:val="center"/>
          </w:tcPr>
          <w:p w14:paraId="3BC21F41" w14:textId="77777777" w:rsidR="00F61A12" w:rsidRPr="006D3228" w:rsidRDefault="00F61A12" w:rsidP="00E46144">
            <w:pPr>
              <w:contextualSpacing/>
              <w:jc w:val="left"/>
              <w:rPr>
                <w:sz w:val="18"/>
                <w:szCs w:val="18"/>
              </w:rPr>
            </w:pPr>
          </w:p>
        </w:tc>
        <w:tc>
          <w:tcPr>
            <w:tcW w:w="993" w:type="dxa"/>
            <w:vMerge/>
          </w:tcPr>
          <w:p w14:paraId="2135C22E" w14:textId="77777777" w:rsidR="00F61A12" w:rsidRPr="00796C09" w:rsidRDefault="00F61A12" w:rsidP="00E46144">
            <w:pPr>
              <w:contextualSpacing/>
              <w:jc w:val="left"/>
              <w:rPr>
                <w:sz w:val="18"/>
                <w:szCs w:val="18"/>
              </w:rPr>
            </w:pPr>
          </w:p>
        </w:tc>
        <w:tc>
          <w:tcPr>
            <w:tcW w:w="1134" w:type="dxa"/>
            <w:vAlign w:val="center"/>
          </w:tcPr>
          <w:p w14:paraId="26670FB7" w14:textId="77777777" w:rsidR="00F61A12" w:rsidRPr="002548E9" w:rsidRDefault="00F61A12" w:rsidP="00E46144">
            <w:pPr>
              <w:contextualSpacing/>
              <w:jc w:val="left"/>
              <w:rPr>
                <w:sz w:val="14"/>
                <w:szCs w:val="14"/>
              </w:rPr>
            </w:pPr>
            <w:r w:rsidRPr="002548E9">
              <w:rPr>
                <w:sz w:val="14"/>
                <w:szCs w:val="14"/>
              </w:rPr>
              <w:t>przygotowanie</w:t>
            </w:r>
          </w:p>
        </w:tc>
        <w:tc>
          <w:tcPr>
            <w:tcW w:w="425" w:type="dxa"/>
            <w:shd w:val="clear" w:color="auto" w:fill="FF0000"/>
          </w:tcPr>
          <w:p w14:paraId="5AD2B16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FEB9E2B"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D1FBFD8"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760FB4B5" w14:textId="77777777" w:rsidR="00F61A12" w:rsidRDefault="00F61A12" w:rsidP="00E46144">
            <w:pPr>
              <w:contextualSpacing/>
              <w:jc w:val="left"/>
              <w:rPr>
                <w:sz w:val="24"/>
                <w:szCs w:val="24"/>
              </w:rPr>
            </w:pPr>
          </w:p>
        </w:tc>
        <w:tc>
          <w:tcPr>
            <w:tcW w:w="425" w:type="dxa"/>
            <w:shd w:val="clear" w:color="auto" w:fill="FF0000"/>
          </w:tcPr>
          <w:p w14:paraId="53946BAE" w14:textId="77777777" w:rsidR="00F61A12" w:rsidRDefault="00F61A12" w:rsidP="00E46144">
            <w:pPr>
              <w:contextualSpacing/>
              <w:jc w:val="left"/>
              <w:rPr>
                <w:sz w:val="24"/>
                <w:szCs w:val="24"/>
              </w:rPr>
            </w:pPr>
          </w:p>
        </w:tc>
        <w:tc>
          <w:tcPr>
            <w:tcW w:w="425" w:type="dxa"/>
          </w:tcPr>
          <w:p w14:paraId="7FF3C9A6" w14:textId="77777777" w:rsidR="00F61A12" w:rsidRDefault="00F61A12" w:rsidP="00E46144">
            <w:pPr>
              <w:contextualSpacing/>
              <w:jc w:val="left"/>
              <w:rPr>
                <w:sz w:val="24"/>
                <w:szCs w:val="24"/>
              </w:rPr>
            </w:pPr>
          </w:p>
        </w:tc>
        <w:tc>
          <w:tcPr>
            <w:tcW w:w="425" w:type="dxa"/>
          </w:tcPr>
          <w:p w14:paraId="468BE488" w14:textId="77777777" w:rsidR="00F61A12" w:rsidRDefault="00F61A12" w:rsidP="00E46144">
            <w:pPr>
              <w:contextualSpacing/>
              <w:jc w:val="left"/>
              <w:rPr>
                <w:sz w:val="24"/>
                <w:szCs w:val="24"/>
              </w:rPr>
            </w:pPr>
          </w:p>
        </w:tc>
        <w:tc>
          <w:tcPr>
            <w:tcW w:w="426" w:type="dxa"/>
          </w:tcPr>
          <w:p w14:paraId="7FCB1FBA" w14:textId="77777777" w:rsidR="00F61A12" w:rsidRDefault="00F61A12" w:rsidP="00E46144">
            <w:pPr>
              <w:contextualSpacing/>
              <w:jc w:val="left"/>
              <w:rPr>
                <w:sz w:val="24"/>
                <w:szCs w:val="24"/>
              </w:rPr>
            </w:pPr>
          </w:p>
        </w:tc>
        <w:tc>
          <w:tcPr>
            <w:tcW w:w="425" w:type="dxa"/>
          </w:tcPr>
          <w:p w14:paraId="2E8D191C"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609086E"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3956C2E" w14:textId="77777777" w:rsidR="00F61A12" w:rsidRDefault="00F61A12" w:rsidP="00E46144">
            <w:pPr>
              <w:contextualSpacing/>
              <w:jc w:val="left"/>
              <w:rPr>
                <w:sz w:val="24"/>
                <w:szCs w:val="24"/>
              </w:rPr>
            </w:pPr>
          </w:p>
        </w:tc>
        <w:tc>
          <w:tcPr>
            <w:tcW w:w="426" w:type="dxa"/>
          </w:tcPr>
          <w:p w14:paraId="2664033E"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5DD35E4"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26959E5"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EAA9FE0" w14:textId="77777777" w:rsidR="00F61A12" w:rsidRDefault="00F61A12" w:rsidP="00E46144">
            <w:pPr>
              <w:contextualSpacing/>
              <w:jc w:val="left"/>
              <w:rPr>
                <w:sz w:val="24"/>
                <w:szCs w:val="24"/>
              </w:rPr>
            </w:pPr>
          </w:p>
        </w:tc>
        <w:tc>
          <w:tcPr>
            <w:tcW w:w="426" w:type="dxa"/>
          </w:tcPr>
          <w:p w14:paraId="02C42D9E" w14:textId="77777777" w:rsidR="00F61A12" w:rsidRDefault="00F61A12" w:rsidP="00E46144">
            <w:pPr>
              <w:contextualSpacing/>
              <w:jc w:val="left"/>
              <w:rPr>
                <w:sz w:val="24"/>
                <w:szCs w:val="24"/>
              </w:rPr>
            </w:pPr>
          </w:p>
        </w:tc>
        <w:tc>
          <w:tcPr>
            <w:tcW w:w="425" w:type="dxa"/>
          </w:tcPr>
          <w:p w14:paraId="3B16C6B0" w14:textId="77777777" w:rsidR="00F61A12" w:rsidRDefault="00F61A12" w:rsidP="00E46144">
            <w:pPr>
              <w:contextualSpacing/>
              <w:jc w:val="left"/>
              <w:rPr>
                <w:sz w:val="24"/>
                <w:szCs w:val="24"/>
              </w:rPr>
            </w:pPr>
          </w:p>
        </w:tc>
        <w:tc>
          <w:tcPr>
            <w:tcW w:w="425" w:type="dxa"/>
          </w:tcPr>
          <w:p w14:paraId="73D121EE" w14:textId="77777777" w:rsidR="00F61A12" w:rsidRDefault="00F61A12" w:rsidP="00E46144">
            <w:pPr>
              <w:contextualSpacing/>
              <w:jc w:val="left"/>
              <w:rPr>
                <w:sz w:val="24"/>
                <w:szCs w:val="24"/>
              </w:rPr>
            </w:pPr>
          </w:p>
        </w:tc>
        <w:tc>
          <w:tcPr>
            <w:tcW w:w="425" w:type="dxa"/>
          </w:tcPr>
          <w:p w14:paraId="390FB00E" w14:textId="77777777" w:rsidR="00F61A12" w:rsidRDefault="00F61A12" w:rsidP="00E46144">
            <w:pPr>
              <w:contextualSpacing/>
              <w:jc w:val="left"/>
              <w:rPr>
                <w:sz w:val="24"/>
                <w:szCs w:val="24"/>
              </w:rPr>
            </w:pPr>
          </w:p>
        </w:tc>
        <w:tc>
          <w:tcPr>
            <w:tcW w:w="426" w:type="dxa"/>
          </w:tcPr>
          <w:p w14:paraId="29E1E806" w14:textId="77777777" w:rsidR="00F61A12" w:rsidRDefault="00F61A12" w:rsidP="00E46144">
            <w:pPr>
              <w:contextualSpacing/>
              <w:jc w:val="left"/>
              <w:rPr>
                <w:sz w:val="24"/>
                <w:szCs w:val="24"/>
              </w:rPr>
            </w:pPr>
          </w:p>
        </w:tc>
        <w:tc>
          <w:tcPr>
            <w:tcW w:w="425" w:type="dxa"/>
          </w:tcPr>
          <w:p w14:paraId="5A8EE6F9" w14:textId="77777777" w:rsidR="00F61A12" w:rsidRDefault="00F61A12" w:rsidP="00E46144">
            <w:pPr>
              <w:contextualSpacing/>
              <w:jc w:val="left"/>
              <w:rPr>
                <w:sz w:val="24"/>
                <w:szCs w:val="24"/>
              </w:rPr>
            </w:pPr>
          </w:p>
        </w:tc>
        <w:tc>
          <w:tcPr>
            <w:tcW w:w="425" w:type="dxa"/>
          </w:tcPr>
          <w:p w14:paraId="373FD286"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67C2005" w14:textId="77777777" w:rsidR="00F61A12" w:rsidRDefault="00F61A12" w:rsidP="00E46144">
            <w:pPr>
              <w:contextualSpacing/>
              <w:jc w:val="left"/>
              <w:rPr>
                <w:sz w:val="24"/>
                <w:szCs w:val="24"/>
              </w:rPr>
            </w:pPr>
          </w:p>
        </w:tc>
        <w:tc>
          <w:tcPr>
            <w:tcW w:w="426" w:type="dxa"/>
          </w:tcPr>
          <w:p w14:paraId="02E52248" w14:textId="77777777" w:rsidR="00F61A12" w:rsidRDefault="00F61A12" w:rsidP="00E46144">
            <w:pPr>
              <w:contextualSpacing/>
              <w:jc w:val="left"/>
              <w:rPr>
                <w:sz w:val="24"/>
                <w:szCs w:val="24"/>
              </w:rPr>
            </w:pPr>
          </w:p>
        </w:tc>
        <w:tc>
          <w:tcPr>
            <w:tcW w:w="425" w:type="dxa"/>
          </w:tcPr>
          <w:p w14:paraId="2B60DC0E" w14:textId="77777777" w:rsidR="00F61A12" w:rsidRDefault="00F61A12" w:rsidP="00E46144">
            <w:pPr>
              <w:contextualSpacing/>
              <w:jc w:val="left"/>
              <w:rPr>
                <w:sz w:val="24"/>
                <w:szCs w:val="24"/>
              </w:rPr>
            </w:pPr>
          </w:p>
        </w:tc>
        <w:tc>
          <w:tcPr>
            <w:tcW w:w="425" w:type="dxa"/>
          </w:tcPr>
          <w:p w14:paraId="3DE6CBE5" w14:textId="77777777" w:rsidR="00F61A12" w:rsidRDefault="00F61A12" w:rsidP="00E46144">
            <w:pPr>
              <w:contextualSpacing/>
              <w:jc w:val="left"/>
              <w:rPr>
                <w:sz w:val="24"/>
                <w:szCs w:val="24"/>
              </w:rPr>
            </w:pPr>
          </w:p>
        </w:tc>
        <w:tc>
          <w:tcPr>
            <w:tcW w:w="425" w:type="dxa"/>
          </w:tcPr>
          <w:p w14:paraId="5A28F39F" w14:textId="77777777" w:rsidR="00F61A12" w:rsidRDefault="00F61A12" w:rsidP="00E46144">
            <w:pPr>
              <w:contextualSpacing/>
              <w:jc w:val="left"/>
              <w:rPr>
                <w:sz w:val="24"/>
                <w:szCs w:val="24"/>
              </w:rPr>
            </w:pPr>
          </w:p>
        </w:tc>
        <w:tc>
          <w:tcPr>
            <w:tcW w:w="355" w:type="dxa"/>
          </w:tcPr>
          <w:p w14:paraId="7016F606" w14:textId="77777777" w:rsidR="00F61A12" w:rsidRDefault="00F61A12" w:rsidP="00E46144">
            <w:pPr>
              <w:contextualSpacing/>
              <w:jc w:val="left"/>
              <w:rPr>
                <w:sz w:val="24"/>
                <w:szCs w:val="24"/>
              </w:rPr>
            </w:pPr>
          </w:p>
        </w:tc>
        <w:tc>
          <w:tcPr>
            <w:tcW w:w="567" w:type="dxa"/>
          </w:tcPr>
          <w:p w14:paraId="3BE92729" w14:textId="77777777" w:rsidR="00F61A12" w:rsidRDefault="00F61A12" w:rsidP="00E46144">
            <w:pPr>
              <w:contextualSpacing/>
              <w:jc w:val="left"/>
              <w:rPr>
                <w:sz w:val="24"/>
                <w:szCs w:val="24"/>
              </w:rPr>
            </w:pPr>
          </w:p>
        </w:tc>
        <w:tc>
          <w:tcPr>
            <w:tcW w:w="496" w:type="dxa"/>
          </w:tcPr>
          <w:p w14:paraId="7A9027C8"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7532656" w14:textId="77777777" w:rsidR="00F61A12" w:rsidRDefault="00F61A12" w:rsidP="00E46144">
            <w:pPr>
              <w:contextualSpacing/>
              <w:jc w:val="left"/>
              <w:rPr>
                <w:sz w:val="24"/>
                <w:szCs w:val="24"/>
              </w:rPr>
            </w:pPr>
          </w:p>
        </w:tc>
      </w:tr>
      <w:tr w:rsidR="00F61A12" w14:paraId="56D40351" w14:textId="77777777" w:rsidTr="002D1AD6">
        <w:trPr>
          <w:trHeight w:val="333"/>
        </w:trPr>
        <w:tc>
          <w:tcPr>
            <w:tcW w:w="426" w:type="dxa"/>
            <w:vMerge w:val="restart"/>
            <w:vAlign w:val="center"/>
          </w:tcPr>
          <w:p w14:paraId="3BCCC700" w14:textId="68E9BB1A" w:rsidR="00F61A12" w:rsidRPr="006D3228" w:rsidRDefault="00F61A12" w:rsidP="00E46144">
            <w:pPr>
              <w:contextualSpacing/>
              <w:jc w:val="left"/>
              <w:rPr>
                <w:sz w:val="18"/>
                <w:szCs w:val="18"/>
              </w:rPr>
            </w:pPr>
            <w:r>
              <w:rPr>
                <w:sz w:val="18"/>
                <w:szCs w:val="18"/>
              </w:rPr>
              <w:t>19</w:t>
            </w:r>
          </w:p>
        </w:tc>
        <w:tc>
          <w:tcPr>
            <w:tcW w:w="993" w:type="dxa"/>
            <w:vMerge w:val="restart"/>
          </w:tcPr>
          <w:p w14:paraId="72DDDC7B" w14:textId="531055D3" w:rsidR="00F61A12" w:rsidRPr="00E46144" w:rsidRDefault="00E46144" w:rsidP="00E46144">
            <w:pPr>
              <w:contextualSpacing/>
              <w:jc w:val="left"/>
              <w:rPr>
                <w:sz w:val="16"/>
                <w:szCs w:val="16"/>
              </w:rPr>
            </w:pPr>
            <w:r w:rsidRPr="00E46144">
              <w:rPr>
                <w:sz w:val="16"/>
                <w:szCs w:val="16"/>
              </w:rPr>
              <w:t>Zdarzenie o charakterze terrorystycznym</w:t>
            </w:r>
          </w:p>
        </w:tc>
        <w:tc>
          <w:tcPr>
            <w:tcW w:w="1134" w:type="dxa"/>
            <w:vAlign w:val="center"/>
          </w:tcPr>
          <w:p w14:paraId="44605797" w14:textId="77777777" w:rsidR="00F61A12" w:rsidRPr="002548E9" w:rsidRDefault="00F61A12" w:rsidP="00E46144">
            <w:pPr>
              <w:contextualSpacing/>
              <w:jc w:val="left"/>
              <w:rPr>
                <w:sz w:val="14"/>
                <w:szCs w:val="14"/>
              </w:rPr>
            </w:pPr>
            <w:r w:rsidRPr="002548E9">
              <w:rPr>
                <w:sz w:val="14"/>
                <w:szCs w:val="14"/>
              </w:rPr>
              <w:t>zapobieganie</w:t>
            </w:r>
          </w:p>
        </w:tc>
        <w:tc>
          <w:tcPr>
            <w:tcW w:w="425" w:type="dxa"/>
            <w:shd w:val="clear" w:color="auto" w:fill="FF0000"/>
          </w:tcPr>
          <w:p w14:paraId="3F0D0DE7" w14:textId="77777777" w:rsidR="00F61A12" w:rsidRDefault="00F61A12" w:rsidP="00E46144">
            <w:pPr>
              <w:contextualSpacing/>
              <w:jc w:val="left"/>
              <w:rPr>
                <w:sz w:val="24"/>
                <w:szCs w:val="24"/>
              </w:rPr>
            </w:pPr>
          </w:p>
        </w:tc>
        <w:tc>
          <w:tcPr>
            <w:tcW w:w="425" w:type="dxa"/>
          </w:tcPr>
          <w:p w14:paraId="72DB2CC8" w14:textId="77777777" w:rsidR="00F61A12" w:rsidRDefault="00F61A12" w:rsidP="00E46144">
            <w:pPr>
              <w:contextualSpacing/>
              <w:jc w:val="left"/>
              <w:rPr>
                <w:sz w:val="24"/>
                <w:szCs w:val="24"/>
              </w:rPr>
            </w:pPr>
          </w:p>
        </w:tc>
        <w:tc>
          <w:tcPr>
            <w:tcW w:w="425" w:type="dxa"/>
          </w:tcPr>
          <w:p w14:paraId="5D51FB00" w14:textId="77777777" w:rsidR="00F61A12" w:rsidRDefault="00F61A12" w:rsidP="00E46144">
            <w:pPr>
              <w:contextualSpacing/>
              <w:jc w:val="left"/>
              <w:rPr>
                <w:sz w:val="24"/>
                <w:szCs w:val="24"/>
              </w:rPr>
            </w:pPr>
          </w:p>
        </w:tc>
        <w:tc>
          <w:tcPr>
            <w:tcW w:w="426" w:type="dxa"/>
          </w:tcPr>
          <w:p w14:paraId="2D172311"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BA90483"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E1EFE6A" w14:textId="77777777" w:rsidR="00F61A12" w:rsidRDefault="00F61A12" w:rsidP="00E46144">
            <w:pPr>
              <w:contextualSpacing/>
              <w:jc w:val="left"/>
              <w:rPr>
                <w:sz w:val="24"/>
                <w:szCs w:val="24"/>
              </w:rPr>
            </w:pPr>
          </w:p>
        </w:tc>
        <w:tc>
          <w:tcPr>
            <w:tcW w:w="425" w:type="dxa"/>
          </w:tcPr>
          <w:p w14:paraId="161306D8" w14:textId="77777777" w:rsidR="00F61A12" w:rsidRDefault="00F61A12" w:rsidP="00E46144">
            <w:pPr>
              <w:contextualSpacing/>
              <w:jc w:val="left"/>
              <w:rPr>
                <w:sz w:val="24"/>
                <w:szCs w:val="24"/>
              </w:rPr>
            </w:pPr>
          </w:p>
        </w:tc>
        <w:tc>
          <w:tcPr>
            <w:tcW w:w="426" w:type="dxa"/>
          </w:tcPr>
          <w:p w14:paraId="72FA5A3E"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964EB32" w14:textId="77777777" w:rsidR="00F61A12" w:rsidRDefault="00F61A12" w:rsidP="00E46144">
            <w:pPr>
              <w:contextualSpacing/>
              <w:jc w:val="left"/>
              <w:rPr>
                <w:sz w:val="24"/>
                <w:szCs w:val="24"/>
              </w:rPr>
            </w:pPr>
          </w:p>
        </w:tc>
        <w:tc>
          <w:tcPr>
            <w:tcW w:w="425" w:type="dxa"/>
          </w:tcPr>
          <w:p w14:paraId="7F9F9B93" w14:textId="77777777" w:rsidR="00F61A12" w:rsidRDefault="00F61A12" w:rsidP="00E46144">
            <w:pPr>
              <w:contextualSpacing/>
              <w:jc w:val="left"/>
              <w:rPr>
                <w:sz w:val="24"/>
                <w:szCs w:val="24"/>
              </w:rPr>
            </w:pPr>
          </w:p>
        </w:tc>
        <w:tc>
          <w:tcPr>
            <w:tcW w:w="425" w:type="dxa"/>
          </w:tcPr>
          <w:p w14:paraId="2920625F"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5A6A95AD" w14:textId="77777777" w:rsidR="00F61A12" w:rsidRDefault="00F61A12" w:rsidP="00E46144">
            <w:pPr>
              <w:contextualSpacing/>
              <w:jc w:val="left"/>
              <w:rPr>
                <w:sz w:val="24"/>
                <w:szCs w:val="24"/>
              </w:rPr>
            </w:pPr>
          </w:p>
        </w:tc>
        <w:tc>
          <w:tcPr>
            <w:tcW w:w="425" w:type="dxa"/>
          </w:tcPr>
          <w:p w14:paraId="45FCEC68"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13063477" w14:textId="77777777" w:rsidR="00F61A12" w:rsidRDefault="00F61A12" w:rsidP="00E46144">
            <w:pPr>
              <w:contextualSpacing/>
              <w:jc w:val="left"/>
              <w:rPr>
                <w:sz w:val="24"/>
                <w:szCs w:val="24"/>
              </w:rPr>
            </w:pPr>
          </w:p>
        </w:tc>
        <w:tc>
          <w:tcPr>
            <w:tcW w:w="425" w:type="dxa"/>
          </w:tcPr>
          <w:p w14:paraId="7017752C" w14:textId="77777777" w:rsidR="00F61A12" w:rsidRDefault="00F61A12" w:rsidP="00E46144">
            <w:pPr>
              <w:contextualSpacing/>
              <w:jc w:val="left"/>
              <w:rPr>
                <w:sz w:val="24"/>
                <w:szCs w:val="24"/>
              </w:rPr>
            </w:pPr>
          </w:p>
        </w:tc>
        <w:tc>
          <w:tcPr>
            <w:tcW w:w="426" w:type="dxa"/>
          </w:tcPr>
          <w:p w14:paraId="4EF6FED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49A45B4" w14:textId="77777777" w:rsidR="00F61A12" w:rsidRDefault="00F61A12" w:rsidP="00E46144">
            <w:pPr>
              <w:contextualSpacing/>
              <w:jc w:val="left"/>
              <w:rPr>
                <w:sz w:val="24"/>
                <w:szCs w:val="24"/>
              </w:rPr>
            </w:pPr>
          </w:p>
        </w:tc>
        <w:tc>
          <w:tcPr>
            <w:tcW w:w="425" w:type="dxa"/>
          </w:tcPr>
          <w:p w14:paraId="5D7109EB"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54965C34"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275C1CF2"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13CF3287" w14:textId="77777777" w:rsidR="00F61A12" w:rsidRDefault="00F61A12" w:rsidP="00E46144">
            <w:pPr>
              <w:contextualSpacing/>
              <w:jc w:val="left"/>
              <w:rPr>
                <w:sz w:val="24"/>
                <w:szCs w:val="24"/>
              </w:rPr>
            </w:pPr>
          </w:p>
        </w:tc>
        <w:tc>
          <w:tcPr>
            <w:tcW w:w="425" w:type="dxa"/>
          </w:tcPr>
          <w:p w14:paraId="0ED22AE1" w14:textId="77777777" w:rsidR="00F61A12" w:rsidRDefault="00F61A12" w:rsidP="00E46144">
            <w:pPr>
              <w:contextualSpacing/>
              <w:jc w:val="left"/>
              <w:rPr>
                <w:sz w:val="24"/>
                <w:szCs w:val="24"/>
              </w:rPr>
            </w:pPr>
          </w:p>
        </w:tc>
        <w:tc>
          <w:tcPr>
            <w:tcW w:w="425" w:type="dxa"/>
          </w:tcPr>
          <w:p w14:paraId="2FC3B84E" w14:textId="77777777" w:rsidR="00F61A12" w:rsidRDefault="00F61A12" w:rsidP="00E46144">
            <w:pPr>
              <w:contextualSpacing/>
              <w:jc w:val="left"/>
              <w:rPr>
                <w:sz w:val="24"/>
                <w:szCs w:val="24"/>
              </w:rPr>
            </w:pPr>
          </w:p>
        </w:tc>
        <w:tc>
          <w:tcPr>
            <w:tcW w:w="426" w:type="dxa"/>
          </w:tcPr>
          <w:p w14:paraId="02825584" w14:textId="77777777" w:rsidR="00F61A12" w:rsidRDefault="00F61A12" w:rsidP="00E46144">
            <w:pPr>
              <w:contextualSpacing/>
              <w:jc w:val="left"/>
              <w:rPr>
                <w:sz w:val="24"/>
                <w:szCs w:val="24"/>
              </w:rPr>
            </w:pPr>
          </w:p>
        </w:tc>
        <w:tc>
          <w:tcPr>
            <w:tcW w:w="425" w:type="dxa"/>
          </w:tcPr>
          <w:p w14:paraId="5D175FE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4C5F3AF" w14:textId="77777777" w:rsidR="00F61A12" w:rsidRDefault="00F61A12" w:rsidP="00E46144">
            <w:pPr>
              <w:contextualSpacing/>
              <w:jc w:val="left"/>
              <w:rPr>
                <w:sz w:val="24"/>
                <w:szCs w:val="24"/>
              </w:rPr>
            </w:pPr>
          </w:p>
        </w:tc>
        <w:tc>
          <w:tcPr>
            <w:tcW w:w="425" w:type="dxa"/>
          </w:tcPr>
          <w:p w14:paraId="19227338" w14:textId="77777777" w:rsidR="00F61A12" w:rsidRDefault="00F61A12" w:rsidP="00E46144">
            <w:pPr>
              <w:contextualSpacing/>
              <w:jc w:val="left"/>
              <w:rPr>
                <w:sz w:val="24"/>
                <w:szCs w:val="24"/>
              </w:rPr>
            </w:pPr>
          </w:p>
        </w:tc>
        <w:tc>
          <w:tcPr>
            <w:tcW w:w="355" w:type="dxa"/>
            <w:shd w:val="clear" w:color="auto" w:fill="BFBFBF" w:themeFill="background1" w:themeFillShade="BF"/>
          </w:tcPr>
          <w:p w14:paraId="59AADB5F" w14:textId="77777777" w:rsidR="00F61A12" w:rsidRDefault="00F61A12" w:rsidP="00E46144">
            <w:pPr>
              <w:contextualSpacing/>
              <w:jc w:val="left"/>
              <w:rPr>
                <w:sz w:val="24"/>
                <w:szCs w:val="24"/>
              </w:rPr>
            </w:pPr>
          </w:p>
        </w:tc>
        <w:tc>
          <w:tcPr>
            <w:tcW w:w="567" w:type="dxa"/>
          </w:tcPr>
          <w:p w14:paraId="0AAEB5EA" w14:textId="77777777" w:rsidR="00F61A12" w:rsidRDefault="00F61A12" w:rsidP="00E46144">
            <w:pPr>
              <w:contextualSpacing/>
              <w:jc w:val="left"/>
              <w:rPr>
                <w:sz w:val="24"/>
                <w:szCs w:val="24"/>
              </w:rPr>
            </w:pPr>
          </w:p>
        </w:tc>
        <w:tc>
          <w:tcPr>
            <w:tcW w:w="496" w:type="dxa"/>
          </w:tcPr>
          <w:p w14:paraId="6B8582C9"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BF73C5F" w14:textId="77777777" w:rsidR="00F61A12" w:rsidRDefault="00F61A12" w:rsidP="00E46144">
            <w:pPr>
              <w:contextualSpacing/>
              <w:jc w:val="left"/>
              <w:rPr>
                <w:sz w:val="24"/>
                <w:szCs w:val="24"/>
              </w:rPr>
            </w:pPr>
          </w:p>
        </w:tc>
      </w:tr>
      <w:tr w:rsidR="00DB3704" w14:paraId="2B2E0A75" w14:textId="77777777" w:rsidTr="009542E2">
        <w:tc>
          <w:tcPr>
            <w:tcW w:w="426" w:type="dxa"/>
            <w:vMerge/>
            <w:vAlign w:val="center"/>
          </w:tcPr>
          <w:p w14:paraId="1E902F8B" w14:textId="77777777" w:rsidR="00F61A12" w:rsidRPr="006D3228" w:rsidRDefault="00F61A12" w:rsidP="00E46144">
            <w:pPr>
              <w:contextualSpacing/>
              <w:jc w:val="left"/>
              <w:rPr>
                <w:sz w:val="18"/>
                <w:szCs w:val="18"/>
              </w:rPr>
            </w:pPr>
          </w:p>
        </w:tc>
        <w:tc>
          <w:tcPr>
            <w:tcW w:w="993" w:type="dxa"/>
            <w:vMerge/>
          </w:tcPr>
          <w:p w14:paraId="1C7C974E" w14:textId="77777777" w:rsidR="00F61A12" w:rsidRPr="00796C09" w:rsidRDefault="00F61A12" w:rsidP="00E46144">
            <w:pPr>
              <w:contextualSpacing/>
              <w:jc w:val="left"/>
              <w:rPr>
                <w:sz w:val="18"/>
                <w:szCs w:val="18"/>
              </w:rPr>
            </w:pPr>
          </w:p>
        </w:tc>
        <w:tc>
          <w:tcPr>
            <w:tcW w:w="1134" w:type="dxa"/>
            <w:vAlign w:val="center"/>
          </w:tcPr>
          <w:p w14:paraId="72C53A77" w14:textId="77777777" w:rsidR="00F61A12" w:rsidRPr="002548E9" w:rsidRDefault="00F61A12" w:rsidP="00E46144">
            <w:pPr>
              <w:contextualSpacing/>
              <w:jc w:val="left"/>
              <w:rPr>
                <w:sz w:val="14"/>
                <w:szCs w:val="14"/>
              </w:rPr>
            </w:pPr>
            <w:r w:rsidRPr="002548E9">
              <w:rPr>
                <w:sz w:val="14"/>
                <w:szCs w:val="14"/>
              </w:rPr>
              <w:t>przygotowanie</w:t>
            </w:r>
          </w:p>
        </w:tc>
        <w:tc>
          <w:tcPr>
            <w:tcW w:w="425" w:type="dxa"/>
            <w:shd w:val="clear" w:color="auto" w:fill="FF0000"/>
          </w:tcPr>
          <w:p w14:paraId="1360CABD"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34E7088"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733FC9E6"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71317B1C" w14:textId="77777777" w:rsidR="00F61A12" w:rsidRDefault="00F61A12" w:rsidP="00E46144">
            <w:pPr>
              <w:contextualSpacing/>
              <w:jc w:val="left"/>
              <w:rPr>
                <w:sz w:val="24"/>
                <w:szCs w:val="24"/>
              </w:rPr>
            </w:pPr>
          </w:p>
        </w:tc>
        <w:tc>
          <w:tcPr>
            <w:tcW w:w="425" w:type="dxa"/>
          </w:tcPr>
          <w:p w14:paraId="124CCA00"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6EE19F9" w14:textId="77777777" w:rsidR="00F61A12" w:rsidRDefault="00F61A12" w:rsidP="00E46144">
            <w:pPr>
              <w:contextualSpacing/>
              <w:jc w:val="left"/>
              <w:rPr>
                <w:sz w:val="24"/>
                <w:szCs w:val="24"/>
              </w:rPr>
            </w:pPr>
          </w:p>
        </w:tc>
        <w:tc>
          <w:tcPr>
            <w:tcW w:w="425" w:type="dxa"/>
          </w:tcPr>
          <w:p w14:paraId="1767333C" w14:textId="77777777" w:rsidR="00F61A12" w:rsidRDefault="00F61A12" w:rsidP="00E46144">
            <w:pPr>
              <w:contextualSpacing/>
              <w:jc w:val="left"/>
              <w:rPr>
                <w:sz w:val="24"/>
                <w:szCs w:val="24"/>
              </w:rPr>
            </w:pPr>
          </w:p>
        </w:tc>
        <w:tc>
          <w:tcPr>
            <w:tcW w:w="426" w:type="dxa"/>
          </w:tcPr>
          <w:p w14:paraId="6D254D1A" w14:textId="77777777" w:rsidR="00F61A12" w:rsidRDefault="00F61A12" w:rsidP="00E46144">
            <w:pPr>
              <w:contextualSpacing/>
              <w:jc w:val="left"/>
              <w:rPr>
                <w:sz w:val="24"/>
                <w:szCs w:val="24"/>
              </w:rPr>
            </w:pPr>
          </w:p>
        </w:tc>
        <w:tc>
          <w:tcPr>
            <w:tcW w:w="425" w:type="dxa"/>
          </w:tcPr>
          <w:p w14:paraId="4B0BC326"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1D4A6771"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4A6F1D56" w14:textId="77777777" w:rsidR="00F61A12" w:rsidRDefault="00F61A12" w:rsidP="00E46144">
            <w:pPr>
              <w:contextualSpacing/>
              <w:jc w:val="left"/>
              <w:rPr>
                <w:sz w:val="24"/>
                <w:szCs w:val="24"/>
              </w:rPr>
            </w:pPr>
          </w:p>
        </w:tc>
        <w:tc>
          <w:tcPr>
            <w:tcW w:w="426" w:type="dxa"/>
            <w:shd w:val="clear" w:color="auto" w:fill="BFBFBF" w:themeFill="background1" w:themeFillShade="BF"/>
          </w:tcPr>
          <w:p w14:paraId="23C54A6E"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2C51DCC" w14:textId="77777777" w:rsidR="00F61A12" w:rsidRDefault="00F61A12" w:rsidP="00E46144">
            <w:pPr>
              <w:contextualSpacing/>
              <w:jc w:val="left"/>
              <w:rPr>
                <w:sz w:val="24"/>
                <w:szCs w:val="24"/>
              </w:rPr>
            </w:pPr>
          </w:p>
        </w:tc>
        <w:tc>
          <w:tcPr>
            <w:tcW w:w="425" w:type="dxa"/>
            <w:shd w:val="clear" w:color="auto" w:fill="FF0000"/>
          </w:tcPr>
          <w:p w14:paraId="3F151205"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6612DC6" w14:textId="77777777" w:rsidR="00F61A12" w:rsidRDefault="00F61A12" w:rsidP="00E46144">
            <w:pPr>
              <w:contextualSpacing/>
              <w:jc w:val="left"/>
              <w:rPr>
                <w:sz w:val="24"/>
                <w:szCs w:val="24"/>
              </w:rPr>
            </w:pPr>
          </w:p>
        </w:tc>
        <w:tc>
          <w:tcPr>
            <w:tcW w:w="426" w:type="dxa"/>
          </w:tcPr>
          <w:p w14:paraId="7925C43E"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38E66B05" w14:textId="77777777" w:rsidR="00F61A12" w:rsidRDefault="00F61A12" w:rsidP="00E46144">
            <w:pPr>
              <w:contextualSpacing/>
              <w:jc w:val="left"/>
              <w:rPr>
                <w:sz w:val="24"/>
                <w:szCs w:val="24"/>
              </w:rPr>
            </w:pPr>
          </w:p>
        </w:tc>
        <w:tc>
          <w:tcPr>
            <w:tcW w:w="425" w:type="dxa"/>
          </w:tcPr>
          <w:p w14:paraId="7AA47940" w14:textId="77777777" w:rsidR="00F61A12" w:rsidRDefault="00F61A12" w:rsidP="00E46144">
            <w:pPr>
              <w:contextualSpacing/>
              <w:jc w:val="left"/>
              <w:rPr>
                <w:sz w:val="24"/>
                <w:szCs w:val="24"/>
              </w:rPr>
            </w:pPr>
          </w:p>
        </w:tc>
        <w:tc>
          <w:tcPr>
            <w:tcW w:w="425" w:type="dxa"/>
          </w:tcPr>
          <w:p w14:paraId="12CC95AC" w14:textId="77777777" w:rsidR="00F61A12" w:rsidRDefault="00F61A12" w:rsidP="00E46144">
            <w:pPr>
              <w:contextualSpacing/>
              <w:jc w:val="left"/>
              <w:rPr>
                <w:sz w:val="24"/>
                <w:szCs w:val="24"/>
              </w:rPr>
            </w:pPr>
          </w:p>
        </w:tc>
        <w:tc>
          <w:tcPr>
            <w:tcW w:w="426" w:type="dxa"/>
          </w:tcPr>
          <w:p w14:paraId="4D96A00E"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687183F"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7B9F697"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2435C032" w14:textId="77777777" w:rsidR="00F61A12" w:rsidRDefault="00F61A12" w:rsidP="00E46144">
            <w:pPr>
              <w:contextualSpacing/>
              <w:jc w:val="left"/>
              <w:rPr>
                <w:sz w:val="24"/>
                <w:szCs w:val="24"/>
              </w:rPr>
            </w:pPr>
          </w:p>
        </w:tc>
        <w:tc>
          <w:tcPr>
            <w:tcW w:w="426" w:type="dxa"/>
          </w:tcPr>
          <w:p w14:paraId="3D1B00A0" w14:textId="77777777" w:rsidR="00F61A12" w:rsidRDefault="00F61A12" w:rsidP="00E46144">
            <w:pPr>
              <w:contextualSpacing/>
              <w:jc w:val="left"/>
              <w:rPr>
                <w:sz w:val="24"/>
                <w:szCs w:val="24"/>
              </w:rPr>
            </w:pPr>
          </w:p>
        </w:tc>
        <w:tc>
          <w:tcPr>
            <w:tcW w:w="425" w:type="dxa"/>
          </w:tcPr>
          <w:p w14:paraId="4FF3D862" w14:textId="77777777" w:rsidR="00F61A12" w:rsidRDefault="00F61A12" w:rsidP="00E46144">
            <w:pPr>
              <w:contextualSpacing/>
              <w:jc w:val="left"/>
              <w:rPr>
                <w:sz w:val="24"/>
                <w:szCs w:val="24"/>
              </w:rPr>
            </w:pPr>
          </w:p>
        </w:tc>
        <w:tc>
          <w:tcPr>
            <w:tcW w:w="425" w:type="dxa"/>
          </w:tcPr>
          <w:p w14:paraId="58C114C5"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0246BC5C" w14:textId="77777777" w:rsidR="00F61A12" w:rsidRDefault="00F61A12" w:rsidP="00E46144">
            <w:pPr>
              <w:contextualSpacing/>
              <w:jc w:val="left"/>
              <w:rPr>
                <w:sz w:val="24"/>
                <w:szCs w:val="24"/>
              </w:rPr>
            </w:pPr>
          </w:p>
        </w:tc>
        <w:tc>
          <w:tcPr>
            <w:tcW w:w="355" w:type="dxa"/>
          </w:tcPr>
          <w:p w14:paraId="6EB4D363" w14:textId="77777777" w:rsidR="00F61A12" w:rsidRDefault="00F61A12" w:rsidP="00E46144">
            <w:pPr>
              <w:contextualSpacing/>
              <w:jc w:val="left"/>
              <w:rPr>
                <w:sz w:val="24"/>
                <w:szCs w:val="24"/>
              </w:rPr>
            </w:pPr>
          </w:p>
        </w:tc>
        <w:tc>
          <w:tcPr>
            <w:tcW w:w="567" w:type="dxa"/>
            <w:shd w:val="clear" w:color="auto" w:fill="BFBFBF" w:themeFill="background1" w:themeFillShade="BF"/>
          </w:tcPr>
          <w:p w14:paraId="2A1E5F20" w14:textId="77777777" w:rsidR="00F61A12" w:rsidRDefault="00F61A12" w:rsidP="00E46144">
            <w:pPr>
              <w:contextualSpacing/>
              <w:jc w:val="left"/>
              <w:rPr>
                <w:sz w:val="24"/>
                <w:szCs w:val="24"/>
              </w:rPr>
            </w:pPr>
          </w:p>
        </w:tc>
        <w:tc>
          <w:tcPr>
            <w:tcW w:w="496" w:type="dxa"/>
          </w:tcPr>
          <w:p w14:paraId="6A34173A" w14:textId="77777777" w:rsidR="00F61A12" w:rsidRDefault="00F61A12" w:rsidP="00E46144">
            <w:pPr>
              <w:contextualSpacing/>
              <w:jc w:val="left"/>
              <w:rPr>
                <w:sz w:val="24"/>
                <w:szCs w:val="24"/>
              </w:rPr>
            </w:pPr>
          </w:p>
        </w:tc>
        <w:tc>
          <w:tcPr>
            <w:tcW w:w="425" w:type="dxa"/>
            <w:shd w:val="clear" w:color="auto" w:fill="BFBFBF" w:themeFill="background1" w:themeFillShade="BF"/>
          </w:tcPr>
          <w:p w14:paraId="6B6C0CA5" w14:textId="77777777" w:rsidR="00F61A12" w:rsidRDefault="00F61A12" w:rsidP="00E46144">
            <w:pPr>
              <w:contextualSpacing/>
              <w:jc w:val="left"/>
              <w:rPr>
                <w:sz w:val="24"/>
                <w:szCs w:val="24"/>
              </w:rPr>
            </w:pPr>
          </w:p>
        </w:tc>
      </w:tr>
    </w:tbl>
    <w:p w14:paraId="266A894F" w14:textId="178A21E8" w:rsidR="00BA113C" w:rsidRDefault="00F61A12" w:rsidP="000A1D78">
      <w:pPr>
        <w:pStyle w:val="Akapitzlist"/>
        <w:numPr>
          <w:ilvl w:val="0"/>
          <w:numId w:val="236"/>
        </w:numPr>
        <w:tabs>
          <w:tab w:val="left" w:pos="851"/>
        </w:tabs>
        <w:spacing w:after="0" w:line="240" w:lineRule="auto"/>
        <w:jc w:val="left"/>
      </w:pPr>
      <w:r w:rsidRPr="005053B0">
        <w:t xml:space="preserve">podmiot wiodący </w:t>
      </w:r>
      <w:r w:rsidRPr="005053B0">
        <w:rPr>
          <w:noProof/>
        </w:rPr>
        <w:drawing>
          <wp:inline distT="0" distB="0" distL="0" distR="0" wp14:anchorId="4F1299DA" wp14:editId="17A51C96">
            <wp:extent cx="276225" cy="114300"/>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225" cy="114300"/>
                    </a:xfrm>
                    <a:prstGeom prst="rect">
                      <a:avLst/>
                    </a:prstGeom>
                    <a:noFill/>
                  </pic:spPr>
                </pic:pic>
              </a:graphicData>
            </a:graphic>
          </wp:inline>
        </w:drawing>
      </w:r>
      <w:r w:rsidRPr="005053B0">
        <w:t>podmiot współpracujący</w:t>
      </w:r>
      <w:r w:rsidR="00E46144">
        <w:t xml:space="preserve"> </w:t>
      </w:r>
    </w:p>
    <w:tbl>
      <w:tblPr>
        <w:tblStyle w:val="Tabela-Siatka"/>
        <w:tblW w:w="15877" w:type="dxa"/>
        <w:tblInd w:w="-998" w:type="dxa"/>
        <w:tblLayout w:type="fixed"/>
        <w:tblLook w:val="04A0" w:firstRow="1" w:lastRow="0" w:firstColumn="1" w:lastColumn="0" w:noHBand="0" w:noVBand="1"/>
      </w:tblPr>
      <w:tblGrid>
        <w:gridCol w:w="426"/>
        <w:gridCol w:w="993"/>
        <w:gridCol w:w="1134"/>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355"/>
        <w:gridCol w:w="567"/>
        <w:gridCol w:w="425"/>
        <w:gridCol w:w="496"/>
      </w:tblGrid>
      <w:tr w:rsidR="009D035E" w14:paraId="4E39A3E7" w14:textId="77777777" w:rsidTr="00161BBD">
        <w:tc>
          <w:tcPr>
            <w:tcW w:w="15877" w:type="dxa"/>
            <w:gridSpan w:val="34"/>
          </w:tcPr>
          <w:p w14:paraId="557D97E9" w14:textId="77777777" w:rsidR="009D035E" w:rsidRPr="00F53E0F" w:rsidRDefault="009D035E" w:rsidP="00192A2F">
            <w:pPr>
              <w:contextualSpacing/>
              <w:jc w:val="center"/>
              <w:rPr>
                <w:b/>
              </w:rPr>
            </w:pPr>
            <w:r w:rsidRPr="00F53E0F">
              <w:rPr>
                <w:b/>
              </w:rPr>
              <w:t>Nazwa podmiotu/uczestnika zarządzania kryzysowego</w:t>
            </w:r>
          </w:p>
        </w:tc>
      </w:tr>
      <w:tr w:rsidR="009D035E" w14:paraId="354EA787" w14:textId="77777777" w:rsidTr="00161BBD">
        <w:trPr>
          <w:trHeight w:val="4278"/>
        </w:trPr>
        <w:tc>
          <w:tcPr>
            <w:tcW w:w="426" w:type="dxa"/>
            <w:vAlign w:val="center"/>
          </w:tcPr>
          <w:p w14:paraId="1451C217" w14:textId="77777777" w:rsidR="009D035E" w:rsidRPr="000D4A92" w:rsidRDefault="009D035E" w:rsidP="00192A2F">
            <w:pPr>
              <w:contextualSpacing/>
              <w:jc w:val="left"/>
              <w:rPr>
                <w:b/>
                <w:bCs/>
                <w:sz w:val="18"/>
                <w:szCs w:val="18"/>
              </w:rPr>
            </w:pPr>
            <w:bookmarkStart w:id="46" w:name="_Hlk220481215"/>
            <w:r w:rsidRPr="000D4A92">
              <w:rPr>
                <w:b/>
                <w:bCs/>
                <w:sz w:val="18"/>
                <w:szCs w:val="18"/>
              </w:rPr>
              <w:t>LP</w:t>
            </w:r>
          </w:p>
        </w:tc>
        <w:tc>
          <w:tcPr>
            <w:tcW w:w="993" w:type="dxa"/>
            <w:vAlign w:val="center"/>
          </w:tcPr>
          <w:p w14:paraId="1F8FB8C9" w14:textId="77777777" w:rsidR="009D035E" w:rsidRPr="006D3228" w:rsidRDefault="009D035E" w:rsidP="00192A2F">
            <w:pPr>
              <w:contextualSpacing/>
              <w:jc w:val="left"/>
              <w:rPr>
                <w:sz w:val="16"/>
                <w:szCs w:val="16"/>
              </w:rPr>
            </w:pPr>
            <w:r w:rsidRPr="006D3228">
              <w:rPr>
                <w:b/>
                <w:bCs/>
                <w:sz w:val="16"/>
                <w:szCs w:val="16"/>
              </w:rPr>
              <w:t>Zdarzenie kryzysowe</w:t>
            </w:r>
          </w:p>
        </w:tc>
        <w:tc>
          <w:tcPr>
            <w:tcW w:w="1134" w:type="dxa"/>
            <w:vAlign w:val="center"/>
          </w:tcPr>
          <w:p w14:paraId="67B0B4FC" w14:textId="77777777" w:rsidR="009D035E" w:rsidRPr="006D3228" w:rsidRDefault="009D035E" w:rsidP="00192A2F">
            <w:pPr>
              <w:contextualSpacing/>
              <w:jc w:val="left"/>
              <w:rPr>
                <w:sz w:val="16"/>
                <w:szCs w:val="16"/>
              </w:rPr>
            </w:pPr>
            <w:r w:rsidRPr="006D3228">
              <w:rPr>
                <w:b/>
                <w:bCs/>
                <w:sz w:val="16"/>
                <w:szCs w:val="16"/>
              </w:rPr>
              <w:t>Fazy zarządzania kryzysowego</w:t>
            </w:r>
          </w:p>
        </w:tc>
        <w:tc>
          <w:tcPr>
            <w:tcW w:w="425" w:type="dxa"/>
            <w:textDirection w:val="btLr"/>
            <w:vAlign w:val="center"/>
          </w:tcPr>
          <w:p w14:paraId="011C09B5" w14:textId="77777777" w:rsidR="009D035E" w:rsidRPr="00F53E0F" w:rsidRDefault="009D035E" w:rsidP="00192A2F">
            <w:pPr>
              <w:contextualSpacing/>
              <w:jc w:val="left"/>
              <w:rPr>
                <w:sz w:val="18"/>
                <w:szCs w:val="18"/>
              </w:rPr>
            </w:pPr>
            <w:r w:rsidRPr="00F53E0F">
              <w:rPr>
                <w:sz w:val="18"/>
                <w:szCs w:val="18"/>
              </w:rPr>
              <w:t>Wojewoda Pomorski</w:t>
            </w:r>
          </w:p>
        </w:tc>
        <w:tc>
          <w:tcPr>
            <w:tcW w:w="425" w:type="dxa"/>
            <w:textDirection w:val="btLr"/>
            <w:vAlign w:val="center"/>
          </w:tcPr>
          <w:p w14:paraId="2BAD1648" w14:textId="77777777" w:rsidR="009D035E" w:rsidRPr="00F53E0F" w:rsidRDefault="009D035E" w:rsidP="00192A2F">
            <w:pPr>
              <w:contextualSpacing/>
              <w:jc w:val="left"/>
              <w:rPr>
                <w:sz w:val="18"/>
                <w:szCs w:val="18"/>
              </w:rPr>
            </w:pPr>
            <w:r w:rsidRPr="00F53E0F">
              <w:rPr>
                <w:sz w:val="18"/>
                <w:szCs w:val="18"/>
              </w:rPr>
              <w:t>Marszałek Województwa Pomorskiego</w:t>
            </w:r>
          </w:p>
        </w:tc>
        <w:tc>
          <w:tcPr>
            <w:tcW w:w="425" w:type="dxa"/>
            <w:textDirection w:val="btLr"/>
            <w:vAlign w:val="center"/>
          </w:tcPr>
          <w:p w14:paraId="2A3CA479" w14:textId="77777777" w:rsidR="009D035E" w:rsidRPr="00F53E0F" w:rsidRDefault="009D035E" w:rsidP="00192A2F">
            <w:pPr>
              <w:contextualSpacing/>
              <w:jc w:val="left"/>
              <w:rPr>
                <w:sz w:val="18"/>
                <w:szCs w:val="18"/>
              </w:rPr>
            </w:pPr>
            <w:r w:rsidRPr="00F53E0F">
              <w:rPr>
                <w:sz w:val="18"/>
                <w:szCs w:val="18"/>
              </w:rPr>
              <w:t>Dyrektor Wydziału B i ZK</w:t>
            </w:r>
          </w:p>
        </w:tc>
        <w:tc>
          <w:tcPr>
            <w:tcW w:w="426" w:type="dxa"/>
            <w:textDirection w:val="btLr"/>
            <w:vAlign w:val="center"/>
          </w:tcPr>
          <w:p w14:paraId="737E6C8A" w14:textId="77777777" w:rsidR="009D035E" w:rsidRPr="00F53E0F" w:rsidRDefault="009D035E" w:rsidP="00192A2F">
            <w:pPr>
              <w:contextualSpacing/>
              <w:jc w:val="left"/>
              <w:rPr>
                <w:sz w:val="18"/>
                <w:szCs w:val="18"/>
              </w:rPr>
            </w:pPr>
            <w:r w:rsidRPr="00F53E0F">
              <w:rPr>
                <w:sz w:val="18"/>
                <w:szCs w:val="18"/>
              </w:rPr>
              <w:t>Dyrektor Wydziału PRM</w:t>
            </w:r>
          </w:p>
        </w:tc>
        <w:tc>
          <w:tcPr>
            <w:tcW w:w="425" w:type="dxa"/>
            <w:textDirection w:val="btLr"/>
          </w:tcPr>
          <w:p w14:paraId="5416E3A1" w14:textId="0B1059A9" w:rsidR="009D035E" w:rsidRPr="00F53E0F" w:rsidRDefault="00905587" w:rsidP="00192A2F">
            <w:pPr>
              <w:contextualSpacing/>
              <w:jc w:val="left"/>
              <w:rPr>
                <w:sz w:val="18"/>
                <w:szCs w:val="18"/>
              </w:rPr>
            </w:pPr>
            <w:r w:rsidRPr="00905587">
              <w:rPr>
                <w:sz w:val="18"/>
                <w:szCs w:val="18"/>
              </w:rPr>
              <w:t>Pomorski Wojewódzki Lekarz Weterynarii w Gdańsku</w:t>
            </w:r>
          </w:p>
        </w:tc>
        <w:tc>
          <w:tcPr>
            <w:tcW w:w="425" w:type="dxa"/>
            <w:textDirection w:val="btLr"/>
          </w:tcPr>
          <w:p w14:paraId="0D277288" w14:textId="50A94200" w:rsidR="009D035E" w:rsidRPr="00F53E0F" w:rsidRDefault="00905587" w:rsidP="00192A2F">
            <w:pPr>
              <w:contextualSpacing/>
              <w:jc w:val="left"/>
              <w:rPr>
                <w:sz w:val="18"/>
                <w:szCs w:val="18"/>
              </w:rPr>
            </w:pPr>
            <w:r w:rsidRPr="00905587">
              <w:rPr>
                <w:sz w:val="18"/>
                <w:szCs w:val="18"/>
              </w:rPr>
              <w:t>Dyrektor Wydziału Prawnego i Nadzoru</w:t>
            </w:r>
            <w:r>
              <w:rPr>
                <w:sz w:val="18"/>
                <w:szCs w:val="18"/>
              </w:rPr>
              <w:t xml:space="preserve"> PUW</w:t>
            </w:r>
          </w:p>
        </w:tc>
        <w:tc>
          <w:tcPr>
            <w:tcW w:w="425" w:type="dxa"/>
            <w:textDirection w:val="btLr"/>
          </w:tcPr>
          <w:p w14:paraId="3D61731E" w14:textId="646C7CCF" w:rsidR="009D035E" w:rsidRPr="00F53E0F" w:rsidRDefault="0052473A" w:rsidP="00192A2F">
            <w:pPr>
              <w:contextualSpacing/>
              <w:jc w:val="left"/>
              <w:rPr>
                <w:sz w:val="18"/>
                <w:szCs w:val="18"/>
              </w:rPr>
            </w:pPr>
            <w:r w:rsidRPr="0052473A">
              <w:rPr>
                <w:sz w:val="18"/>
                <w:szCs w:val="18"/>
              </w:rPr>
              <w:t>Komendanci  SOK: Region Gdańsk/SOK SKM</w:t>
            </w:r>
          </w:p>
        </w:tc>
        <w:tc>
          <w:tcPr>
            <w:tcW w:w="426" w:type="dxa"/>
            <w:textDirection w:val="btLr"/>
          </w:tcPr>
          <w:p w14:paraId="5E8A2A13" w14:textId="35966D00" w:rsidR="009D035E" w:rsidRPr="000C1E28" w:rsidRDefault="000C1E28" w:rsidP="00192A2F">
            <w:pPr>
              <w:contextualSpacing/>
              <w:jc w:val="left"/>
              <w:rPr>
                <w:sz w:val="16"/>
                <w:szCs w:val="16"/>
              </w:rPr>
            </w:pPr>
            <w:r w:rsidRPr="000C1E28">
              <w:rPr>
                <w:sz w:val="16"/>
                <w:szCs w:val="16"/>
              </w:rPr>
              <w:t>Wojewódzki Fundusz Ochrony Środowiska i Gospodarki Wodnej</w:t>
            </w:r>
          </w:p>
        </w:tc>
        <w:tc>
          <w:tcPr>
            <w:tcW w:w="425" w:type="dxa"/>
            <w:textDirection w:val="btLr"/>
          </w:tcPr>
          <w:p w14:paraId="757D157B" w14:textId="653B6F87" w:rsidR="009D035E" w:rsidRPr="000C1E28" w:rsidRDefault="000C1E28" w:rsidP="00192A2F">
            <w:pPr>
              <w:contextualSpacing/>
              <w:jc w:val="left"/>
              <w:rPr>
                <w:sz w:val="14"/>
                <w:szCs w:val="14"/>
              </w:rPr>
            </w:pPr>
            <w:r w:rsidRPr="000C1E28">
              <w:rPr>
                <w:sz w:val="14"/>
                <w:szCs w:val="14"/>
              </w:rPr>
              <w:t>Naczelnik Ekspozytury Zarządzania Ruchem Kolejowym/ Dyrektor linii kolejowych</w:t>
            </w:r>
          </w:p>
        </w:tc>
        <w:tc>
          <w:tcPr>
            <w:tcW w:w="425" w:type="dxa"/>
            <w:textDirection w:val="btLr"/>
          </w:tcPr>
          <w:p w14:paraId="5AAE162E" w14:textId="77777777" w:rsidR="009D035E" w:rsidRPr="00F53E0F" w:rsidRDefault="009D035E" w:rsidP="00192A2F">
            <w:pPr>
              <w:contextualSpacing/>
              <w:jc w:val="left"/>
              <w:rPr>
                <w:sz w:val="18"/>
                <w:szCs w:val="18"/>
              </w:rPr>
            </w:pPr>
            <w:r w:rsidRPr="00F53E0F">
              <w:rPr>
                <w:sz w:val="18"/>
                <w:szCs w:val="18"/>
              </w:rPr>
              <w:t>Dyrektor Wydziału Polityki Społecznej</w:t>
            </w:r>
          </w:p>
        </w:tc>
        <w:tc>
          <w:tcPr>
            <w:tcW w:w="425" w:type="dxa"/>
            <w:textDirection w:val="btLr"/>
          </w:tcPr>
          <w:p w14:paraId="6395BE59" w14:textId="77777777" w:rsidR="009D035E" w:rsidRPr="00F53E0F" w:rsidRDefault="009D035E" w:rsidP="00192A2F">
            <w:pPr>
              <w:contextualSpacing/>
              <w:jc w:val="left"/>
              <w:rPr>
                <w:sz w:val="18"/>
                <w:szCs w:val="18"/>
              </w:rPr>
            </w:pPr>
            <w:r w:rsidRPr="00F53E0F">
              <w:rPr>
                <w:sz w:val="18"/>
                <w:szCs w:val="18"/>
              </w:rPr>
              <w:t>Dyrektor Wydziału Zdrowia</w:t>
            </w:r>
          </w:p>
        </w:tc>
        <w:tc>
          <w:tcPr>
            <w:tcW w:w="426" w:type="dxa"/>
            <w:textDirection w:val="btLr"/>
          </w:tcPr>
          <w:p w14:paraId="02B43BCB" w14:textId="41303A8C" w:rsidR="009D035E" w:rsidRPr="00F53E0F" w:rsidRDefault="00D439B5" w:rsidP="00192A2F">
            <w:pPr>
              <w:contextualSpacing/>
              <w:jc w:val="left"/>
              <w:rPr>
                <w:sz w:val="18"/>
                <w:szCs w:val="18"/>
              </w:rPr>
            </w:pPr>
            <w:r w:rsidRPr="00D439B5">
              <w:rPr>
                <w:sz w:val="18"/>
                <w:szCs w:val="18"/>
              </w:rPr>
              <w:t>Dyrektor Izby Administracji Skarbowej w Gdańsku:</w:t>
            </w:r>
          </w:p>
        </w:tc>
        <w:tc>
          <w:tcPr>
            <w:tcW w:w="425" w:type="dxa"/>
            <w:textDirection w:val="btLr"/>
          </w:tcPr>
          <w:p w14:paraId="57669DF5" w14:textId="77777777" w:rsidR="009D035E" w:rsidRPr="00F53E0F" w:rsidRDefault="009D035E" w:rsidP="00192A2F">
            <w:pPr>
              <w:contextualSpacing/>
              <w:jc w:val="left"/>
              <w:rPr>
                <w:sz w:val="18"/>
                <w:szCs w:val="18"/>
              </w:rPr>
            </w:pPr>
            <w:r w:rsidRPr="00F53E0F">
              <w:rPr>
                <w:sz w:val="18"/>
                <w:szCs w:val="18"/>
              </w:rPr>
              <w:t>Pomorski Komendant Wojewódzki PSP</w:t>
            </w:r>
          </w:p>
        </w:tc>
        <w:tc>
          <w:tcPr>
            <w:tcW w:w="425" w:type="dxa"/>
            <w:textDirection w:val="btLr"/>
          </w:tcPr>
          <w:p w14:paraId="16C6973A" w14:textId="77777777" w:rsidR="009D035E" w:rsidRPr="00F53E0F" w:rsidRDefault="009D035E" w:rsidP="00192A2F">
            <w:pPr>
              <w:contextualSpacing/>
              <w:jc w:val="left"/>
              <w:rPr>
                <w:sz w:val="18"/>
                <w:szCs w:val="18"/>
              </w:rPr>
            </w:pPr>
            <w:r w:rsidRPr="00F53E0F">
              <w:rPr>
                <w:sz w:val="18"/>
                <w:szCs w:val="18"/>
              </w:rPr>
              <w:t>Komendant Wojewódzki Policji</w:t>
            </w:r>
          </w:p>
        </w:tc>
        <w:tc>
          <w:tcPr>
            <w:tcW w:w="425" w:type="dxa"/>
            <w:textDirection w:val="btLr"/>
          </w:tcPr>
          <w:p w14:paraId="5BA440AB" w14:textId="77777777" w:rsidR="009D035E" w:rsidRPr="00F53E0F" w:rsidRDefault="009D035E" w:rsidP="00192A2F">
            <w:pPr>
              <w:contextualSpacing/>
              <w:jc w:val="left"/>
              <w:rPr>
                <w:sz w:val="18"/>
                <w:szCs w:val="18"/>
              </w:rPr>
            </w:pPr>
            <w:r w:rsidRPr="00F53E0F">
              <w:rPr>
                <w:sz w:val="18"/>
                <w:szCs w:val="18"/>
              </w:rPr>
              <w:t>Dowódca 7 Pomorskiej Brygady OT</w:t>
            </w:r>
          </w:p>
        </w:tc>
        <w:tc>
          <w:tcPr>
            <w:tcW w:w="426" w:type="dxa"/>
            <w:textDirection w:val="btLr"/>
          </w:tcPr>
          <w:p w14:paraId="4751CD97" w14:textId="77777777" w:rsidR="009D035E" w:rsidRPr="00F53E0F" w:rsidRDefault="009D035E" w:rsidP="00192A2F">
            <w:pPr>
              <w:contextualSpacing/>
              <w:jc w:val="left"/>
              <w:rPr>
                <w:sz w:val="18"/>
                <w:szCs w:val="18"/>
              </w:rPr>
            </w:pPr>
            <w:r w:rsidRPr="00F53E0F">
              <w:rPr>
                <w:sz w:val="18"/>
                <w:szCs w:val="18"/>
              </w:rPr>
              <w:t xml:space="preserve">Pomorski Państwowy Wojewódzki Insp. </w:t>
            </w:r>
            <w:proofErr w:type="spellStart"/>
            <w:r w:rsidRPr="00F53E0F">
              <w:rPr>
                <w:sz w:val="18"/>
                <w:szCs w:val="18"/>
              </w:rPr>
              <w:t>Sanit</w:t>
            </w:r>
            <w:proofErr w:type="spellEnd"/>
            <w:r w:rsidRPr="00F53E0F">
              <w:rPr>
                <w:sz w:val="18"/>
                <w:szCs w:val="18"/>
              </w:rPr>
              <w:t>.</w:t>
            </w:r>
          </w:p>
        </w:tc>
        <w:tc>
          <w:tcPr>
            <w:tcW w:w="425" w:type="dxa"/>
            <w:textDirection w:val="btLr"/>
          </w:tcPr>
          <w:p w14:paraId="28490228" w14:textId="77777777" w:rsidR="009D035E" w:rsidRPr="00F53E0F" w:rsidRDefault="009D035E" w:rsidP="00192A2F">
            <w:pPr>
              <w:contextualSpacing/>
              <w:jc w:val="left"/>
              <w:rPr>
                <w:sz w:val="18"/>
                <w:szCs w:val="18"/>
              </w:rPr>
            </w:pPr>
            <w:r w:rsidRPr="00F53E0F">
              <w:rPr>
                <w:sz w:val="18"/>
                <w:szCs w:val="18"/>
              </w:rPr>
              <w:t>Pomorski Wojewódzki Lekarz Weterynarii</w:t>
            </w:r>
          </w:p>
        </w:tc>
        <w:tc>
          <w:tcPr>
            <w:tcW w:w="425" w:type="dxa"/>
            <w:textDirection w:val="btLr"/>
          </w:tcPr>
          <w:p w14:paraId="13E48C61" w14:textId="77777777" w:rsidR="009D035E" w:rsidRPr="00F53E0F" w:rsidRDefault="009D035E" w:rsidP="00192A2F">
            <w:pPr>
              <w:contextualSpacing/>
              <w:jc w:val="left"/>
              <w:rPr>
                <w:sz w:val="18"/>
                <w:szCs w:val="18"/>
              </w:rPr>
            </w:pPr>
            <w:r w:rsidRPr="00F53E0F">
              <w:rPr>
                <w:sz w:val="18"/>
                <w:szCs w:val="18"/>
              </w:rPr>
              <w:t xml:space="preserve">Pomorski Wojewódzki Inspektor Ochr. </w:t>
            </w:r>
            <w:proofErr w:type="spellStart"/>
            <w:r w:rsidRPr="00F53E0F">
              <w:rPr>
                <w:sz w:val="18"/>
                <w:szCs w:val="18"/>
              </w:rPr>
              <w:t>Środ</w:t>
            </w:r>
            <w:proofErr w:type="spellEnd"/>
            <w:r w:rsidRPr="00F53E0F">
              <w:rPr>
                <w:sz w:val="18"/>
                <w:szCs w:val="18"/>
              </w:rPr>
              <w:t>.</w:t>
            </w:r>
          </w:p>
        </w:tc>
        <w:tc>
          <w:tcPr>
            <w:tcW w:w="425" w:type="dxa"/>
            <w:textDirection w:val="btLr"/>
          </w:tcPr>
          <w:p w14:paraId="41EA2288" w14:textId="77777777" w:rsidR="009D035E" w:rsidRPr="00F53E0F" w:rsidRDefault="009D035E" w:rsidP="00192A2F">
            <w:pPr>
              <w:contextualSpacing/>
              <w:jc w:val="left"/>
              <w:rPr>
                <w:sz w:val="18"/>
                <w:szCs w:val="18"/>
              </w:rPr>
            </w:pPr>
            <w:r w:rsidRPr="00F53E0F">
              <w:rPr>
                <w:sz w:val="18"/>
                <w:szCs w:val="18"/>
              </w:rPr>
              <w:t>Pomorski Wojewódzki Inspektor Nad. Bud.</w:t>
            </w:r>
          </w:p>
        </w:tc>
        <w:tc>
          <w:tcPr>
            <w:tcW w:w="426" w:type="dxa"/>
            <w:textDirection w:val="btLr"/>
          </w:tcPr>
          <w:p w14:paraId="4E3B8536" w14:textId="77777777" w:rsidR="009D035E" w:rsidRPr="00F53E0F" w:rsidRDefault="009D035E" w:rsidP="00192A2F">
            <w:pPr>
              <w:contextualSpacing/>
              <w:jc w:val="left"/>
              <w:rPr>
                <w:sz w:val="18"/>
                <w:szCs w:val="18"/>
              </w:rPr>
            </w:pPr>
            <w:r w:rsidRPr="00F53E0F">
              <w:rPr>
                <w:sz w:val="18"/>
                <w:szCs w:val="18"/>
              </w:rPr>
              <w:t>Dyrektor RZGW w PGW Wody Polskie</w:t>
            </w:r>
          </w:p>
        </w:tc>
        <w:tc>
          <w:tcPr>
            <w:tcW w:w="425" w:type="dxa"/>
            <w:textDirection w:val="btLr"/>
          </w:tcPr>
          <w:p w14:paraId="5C723F3C" w14:textId="77777777" w:rsidR="009D035E" w:rsidRPr="00F53E0F" w:rsidRDefault="009D035E" w:rsidP="00192A2F">
            <w:pPr>
              <w:contextualSpacing/>
              <w:jc w:val="left"/>
              <w:rPr>
                <w:sz w:val="18"/>
                <w:szCs w:val="18"/>
              </w:rPr>
            </w:pPr>
            <w:r w:rsidRPr="00F53E0F">
              <w:rPr>
                <w:sz w:val="18"/>
                <w:szCs w:val="18"/>
              </w:rPr>
              <w:t>Dyrektor Urzędu Morskiego w Gdyni</w:t>
            </w:r>
          </w:p>
        </w:tc>
        <w:tc>
          <w:tcPr>
            <w:tcW w:w="425" w:type="dxa"/>
            <w:textDirection w:val="btLr"/>
          </w:tcPr>
          <w:p w14:paraId="25F0B9BD" w14:textId="4989046E" w:rsidR="009D035E" w:rsidRPr="00F53E0F" w:rsidRDefault="00AA46B6" w:rsidP="00192A2F">
            <w:pPr>
              <w:contextualSpacing/>
              <w:jc w:val="left"/>
              <w:rPr>
                <w:sz w:val="18"/>
                <w:szCs w:val="18"/>
              </w:rPr>
            </w:pPr>
            <w:r w:rsidRPr="00AA46B6">
              <w:rPr>
                <w:sz w:val="18"/>
                <w:szCs w:val="18"/>
              </w:rPr>
              <w:t>Dyrektorzy Reg..</w:t>
            </w:r>
            <w:proofErr w:type="spellStart"/>
            <w:r w:rsidRPr="00AA46B6">
              <w:rPr>
                <w:sz w:val="18"/>
                <w:szCs w:val="18"/>
              </w:rPr>
              <w:t>Dyr</w:t>
            </w:r>
            <w:proofErr w:type="spellEnd"/>
            <w:r w:rsidRPr="00AA46B6">
              <w:rPr>
                <w:sz w:val="18"/>
                <w:szCs w:val="18"/>
              </w:rPr>
              <w:t>.. Lasów Państwowych .</w:t>
            </w:r>
          </w:p>
        </w:tc>
        <w:tc>
          <w:tcPr>
            <w:tcW w:w="425" w:type="dxa"/>
            <w:textDirection w:val="btLr"/>
          </w:tcPr>
          <w:p w14:paraId="1F125271" w14:textId="77777777" w:rsidR="009D035E" w:rsidRPr="00F53E0F" w:rsidRDefault="009D035E" w:rsidP="00192A2F">
            <w:pPr>
              <w:contextualSpacing/>
              <w:jc w:val="left"/>
              <w:rPr>
                <w:sz w:val="18"/>
                <w:szCs w:val="18"/>
              </w:rPr>
            </w:pPr>
            <w:r w:rsidRPr="00F53E0F">
              <w:rPr>
                <w:sz w:val="18"/>
                <w:szCs w:val="18"/>
              </w:rPr>
              <w:t>Dyrektor Biura Wojewody</w:t>
            </w:r>
          </w:p>
        </w:tc>
        <w:tc>
          <w:tcPr>
            <w:tcW w:w="426" w:type="dxa"/>
            <w:textDirection w:val="btLr"/>
          </w:tcPr>
          <w:p w14:paraId="1CF1772B" w14:textId="77777777" w:rsidR="009D035E" w:rsidRPr="00F53E0F" w:rsidRDefault="009D035E" w:rsidP="00192A2F">
            <w:pPr>
              <w:contextualSpacing/>
              <w:jc w:val="left"/>
              <w:rPr>
                <w:sz w:val="18"/>
                <w:szCs w:val="18"/>
              </w:rPr>
            </w:pPr>
            <w:r w:rsidRPr="00F53E0F">
              <w:rPr>
                <w:sz w:val="18"/>
                <w:szCs w:val="18"/>
              </w:rPr>
              <w:t xml:space="preserve">Dyrektor Instytutu Meteo. i Gosp. </w:t>
            </w:r>
            <w:proofErr w:type="spellStart"/>
            <w:r w:rsidRPr="00F53E0F">
              <w:rPr>
                <w:sz w:val="18"/>
                <w:szCs w:val="18"/>
              </w:rPr>
              <w:t>Wod</w:t>
            </w:r>
            <w:proofErr w:type="spellEnd"/>
            <w:r w:rsidRPr="00F53E0F">
              <w:rPr>
                <w:sz w:val="18"/>
                <w:szCs w:val="18"/>
              </w:rPr>
              <w:t>. PIB</w:t>
            </w:r>
          </w:p>
        </w:tc>
        <w:tc>
          <w:tcPr>
            <w:tcW w:w="425" w:type="dxa"/>
            <w:textDirection w:val="btLr"/>
          </w:tcPr>
          <w:p w14:paraId="76757659" w14:textId="77777777" w:rsidR="009D035E" w:rsidRPr="00F53E0F" w:rsidRDefault="009D035E" w:rsidP="00192A2F">
            <w:pPr>
              <w:contextualSpacing/>
              <w:jc w:val="left"/>
              <w:rPr>
                <w:sz w:val="18"/>
                <w:szCs w:val="18"/>
              </w:rPr>
            </w:pPr>
            <w:r w:rsidRPr="00F53E0F">
              <w:rPr>
                <w:sz w:val="18"/>
                <w:szCs w:val="18"/>
              </w:rPr>
              <w:t>Dyrektor Oddziału  GDDK i A w Gdańsku</w:t>
            </w:r>
          </w:p>
        </w:tc>
        <w:tc>
          <w:tcPr>
            <w:tcW w:w="425" w:type="dxa"/>
            <w:textDirection w:val="btLr"/>
          </w:tcPr>
          <w:p w14:paraId="134A2A59" w14:textId="28C1DB57" w:rsidR="009D035E" w:rsidRPr="00F53E0F" w:rsidRDefault="00C62828" w:rsidP="00192A2F">
            <w:pPr>
              <w:contextualSpacing/>
              <w:jc w:val="left"/>
              <w:rPr>
                <w:sz w:val="18"/>
                <w:szCs w:val="18"/>
              </w:rPr>
            </w:pPr>
            <w:r w:rsidRPr="00C62828">
              <w:rPr>
                <w:sz w:val="18"/>
                <w:szCs w:val="18"/>
              </w:rPr>
              <w:t>Dyrektor Urzędu Żeglugi Śródlądowej. Delegatura Gdańsk:</w:t>
            </w:r>
          </w:p>
        </w:tc>
        <w:tc>
          <w:tcPr>
            <w:tcW w:w="425" w:type="dxa"/>
            <w:textDirection w:val="btLr"/>
          </w:tcPr>
          <w:p w14:paraId="1F474F1B" w14:textId="2353B41C" w:rsidR="009D035E" w:rsidRPr="00F53E0F" w:rsidRDefault="009D035E" w:rsidP="00192A2F">
            <w:pPr>
              <w:contextualSpacing/>
              <w:jc w:val="left"/>
              <w:rPr>
                <w:sz w:val="18"/>
                <w:szCs w:val="18"/>
              </w:rPr>
            </w:pPr>
            <w:r w:rsidRPr="00F53E0F">
              <w:rPr>
                <w:sz w:val="18"/>
                <w:szCs w:val="18"/>
              </w:rPr>
              <w:t>Przedsiębiorcy telekomunikacyjni</w:t>
            </w:r>
            <w:r w:rsidR="000C1E28">
              <w:rPr>
                <w:sz w:val="18"/>
                <w:szCs w:val="18"/>
              </w:rPr>
              <w:t>\operatorzy pocztowi</w:t>
            </w:r>
          </w:p>
        </w:tc>
        <w:tc>
          <w:tcPr>
            <w:tcW w:w="355" w:type="dxa"/>
            <w:textDirection w:val="btLr"/>
          </w:tcPr>
          <w:p w14:paraId="0DB2902F" w14:textId="19DDE65D" w:rsidR="009D035E" w:rsidRPr="00F53E0F" w:rsidRDefault="000C1E28" w:rsidP="00192A2F">
            <w:pPr>
              <w:contextualSpacing/>
              <w:jc w:val="left"/>
              <w:rPr>
                <w:sz w:val="18"/>
                <w:szCs w:val="18"/>
              </w:rPr>
            </w:pPr>
            <w:r w:rsidRPr="000C1E28">
              <w:rPr>
                <w:sz w:val="18"/>
                <w:szCs w:val="18"/>
              </w:rPr>
              <w:t>Dyrektor Państwowego Instytutu Geologicznego PIB</w:t>
            </w:r>
          </w:p>
        </w:tc>
        <w:tc>
          <w:tcPr>
            <w:tcW w:w="567" w:type="dxa"/>
            <w:textDirection w:val="btLr"/>
          </w:tcPr>
          <w:p w14:paraId="16521898" w14:textId="77777777" w:rsidR="009D035E" w:rsidRPr="00F53E0F" w:rsidRDefault="009D035E" w:rsidP="00192A2F">
            <w:pPr>
              <w:contextualSpacing/>
              <w:jc w:val="left"/>
              <w:rPr>
                <w:sz w:val="18"/>
                <w:szCs w:val="18"/>
              </w:rPr>
            </w:pPr>
            <w:r w:rsidRPr="00F53E0F">
              <w:rPr>
                <w:sz w:val="18"/>
                <w:szCs w:val="18"/>
              </w:rPr>
              <w:t xml:space="preserve">Przedsiębiorcy </w:t>
            </w:r>
            <w:proofErr w:type="spellStart"/>
            <w:r w:rsidRPr="00F53E0F">
              <w:rPr>
                <w:sz w:val="18"/>
                <w:szCs w:val="18"/>
              </w:rPr>
              <w:t>Zaop</w:t>
            </w:r>
            <w:proofErr w:type="spellEnd"/>
            <w:r w:rsidRPr="00F53E0F">
              <w:rPr>
                <w:sz w:val="18"/>
                <w:szCs w:val="18"/>
              </w:rPr>
              <w:t>. Woj. w Energię Elektryczną/Polskie Sieci  Elektroene</w:t>
            </w:r>
            <w:r>
              <w:rPr>
                <w:sz w:val="18"/>
                <w:szCs w:val="18"/>
              </w:rPr>
              <w:t>rgetyczne</w:t>
            </w:r>
            <w:r w:rsidRPr="00F53E0F">
              <w:rPr>
                <w:sz w:val="18"/>
                <w:szCs w:val="18"/>
              </w:rPr>
              <w:t>.</w:t>
            </w:r>
          </w:p>
        </w:tc>
        <w:tc>
          <w:tcPr>
            <w:tcW w:w="425" w:type="dxa"/>
            <w:textDirection w:val="btLr"/>
          </w:tcPr>
          <w:p w14:paraId="66863790" w14:textId="48557CF8" w:rsidR="009D035E" w:rsidRPr="00F53E0F" w:rsidRDefault="006B0B1E" w:rsidP="00192A2F">
            <w:pPr>
              <w:contextualSpacing/>
              <w:jc w:val="left"/>
              <w:rPr>
                <w:sz w:val="18"/>
                <w:szCs w:val="18"/>
              </w:rPr>
            </w:pPr>
            <w:r w:rsidRPr="006B0B1E">
              <w:rPr>
                <w:sz w:val="18"/>
                <w:szCs w:val="18"/>
              </w:rPr>
              <w:t>Komendant Morskiego Oddziału Straży Granicznej</w:t>
            </w:r>
          </w:p>
        </w:tc>
        <w:tc>
          <w:tcPr>
            <w:tcW w:w="496" w:type="dxa"/>
            <w:textDirection w:val="btLr"/>
          </w:tcPr>
          <w:p w14:paraId="460E7FEE" w14:textId="77777777" w:rsidR="009D035E" w:rsidRPr="00F53E0F" w:rsidRDefault="009D035E" w:rsidP="00192A2F">
            <w:pPr>
              <w:contextualSpacing/>
              <w:jc w:val="left"/>
              <w:rPr>
                <w:sz w:val="18"/>
                <w:szCs w:val="18"/>
              </w:rPr>
            </w:pPr>
            <w:r w:rsidRPr="00F53E0F">
              <w:rPr>
                <w:sz w:val="18"/>
                <w:szCs w:val="18"/>
              </w:rPr>
              <w:t>Starostowie /równorzędni</w:t>
            </w:r>
          </w:p>
        </w:tc>
      </w:tr>
      <w:bookmarkEnd w:id="46"/>
      <w:tr w:rsidR="009D035E" w14:paraId="0AF89416" w14:textId="77777777" w:rsidTr="00161BBD">
        <w:tc>
          <w:tcPr>
            <w:tcW w:w="426" w:type="dxa"/>
            <w:vMerge w:val="restart"/>
            <w:vAlign w:val="center"/>
          </w:tcPr>
          <w:p w14:paraId="257DA642" w14:textId="6EF762E6" w:rsidR="009D035E" w:rsidRPr="00161BBD" w:rsidRDefault="009D035E" w:rsidP="00192A2F">
            <w:pPr>
              <w:contextualSpacing/>
              <w:jc w:val="left"/>
              <w:rPr>
                <w:sz w:val="16"/>
                <w:szCs w:val="16"/>
              </w:rPr>
            </w:pPr>
            <w:r w:rsidRPr="00161BBD">
              <w:rPr>
                <w:sz w:val="16"/>
                <w:szCs w:val="16"/>
              </w:rPr>
              <w:t>20</w:t>
            </w:r>
          </w:p>
        </w:tc>
        <w:tc>
          <w:tcPr>
            <w:tcW w:w="993" w:type="dxa"/>
            <w:vMerge w:val="restart"/>
            <w:vAlign w:val="center"/>
          </w:tcPr>
          <w:p w14:paraId="5DC698B6" w14:textId="2611B6B7" w:rsidR="009D035E" w:rsidRPr="00E83E1D" w:rsidRDefault="009D035E" w:rsidP="00192A2F">
            <w:pPr>
              <w:contextualSpacing/>
              <w:jc w:val="left"/>
              <w:rPr>
                <w:sz w:val="16"/>
                <w:szCs w:val="16"/>
              </w:rPr>
            </w:pPr>
            <w:r w:rsidRPr="009D035E">
              <w:rPr>
                <w:sz w:val="16"/>
                <w:szCs w:val="16"/>
              </w:rPr>
              <w:t>Skażenie promieniotwórcze</w:t>
            </w:r>
          </w:p>
        </w:tc>
        <w:tc>
          <w:tcPr>
            <w:tcW w:w="1134" w:type="dxa"/>
            <w:vAlign w:val="center"/>
          </w:tcPr>
          <w:p w14:paraId="26DD65AC" w14:textId="77777777" w:rsidR="009D035E" w:rsidRPr="002548E9" w:rsidRDefault="009D035E" w:rsidP="00192A2F">
            <w:pPr>
              <w:contextualSpacing/>
              <w:jc w:val="left"/>
              <w:rPr>
                <w:sz w:val="14"/>
                <w:szCs w:val="14"/>
              </w:rPr>
            </w:pPr>
            <w:r w:rsidRPr="002548E9">
              <w:rPr>
                <w:sz w:val="14"/>
                <w:szCs w:val="14"/>
              </w:rPr>
              <w:t>zapobieganie</w:t>
            </w:r>
          </w:p>
        </w:tc>
        <w:tc>
          <w:tcPr>
            <w:tcW w:w="425" w:type="dxa"/>
            <w:shd w:val="clear" w:color="auto" w:fill="FF0000"/>
          </w:tcPr>
          <w:p w14:paraId="16922C03" w14:textId="77777777" w:rsidR="009D035E" w:rsidRDefault="009D035E" w:rsidP="00192A2F">
            <w:pPr>
              <w:contextualSpacing/>
              <w:jc w:val="left"/>
              <w:rPr>
                <w:sz w:val="24"/>
                <w:szCs w:val="24"/>
              </w:rPr>
            </w:pPr>
          </w:p>
        </w:tc>
        <w:tc>
          <w:tcPr>
            <w:tcW w:w="425" w:type="dxa"/>
          </w:tcPr>
          <w:p w14:paraId="00AF2F3C" w14:textId="77777777" w:rsidR="009D035E" w:rsidRDefault="009D035E" w:rsidP="00192A2F">
            <w:pPr>
              <w:contextualSpacing/>
              <w:jc w:val="left"/>
              <w:rPr>
                <w:sz w:val="24"/>
                <w:szCs w:val="24"/>
              </w:rPr>
            </w:pPr>
          </w:p>
        </w:tc>
        <w:tc>
          <w:tcPr>
            <w:tcW w:w="425" w:type="dxa"/>
          </w:tcPr>
          <w:p w14:paraId="5BB3B07D" w14:textId="77777777" w:rsidR="009D035E" w:rsidRDefault="009D035E" w:rsidP="00192A2F">
            <w:pPr>
              <w:contextualSpacing/>
              <w:jc w:val="left"/>
              <w:rPr>
                <w:sz w:val="24"/>
                <w:szCs w:val="24"/>
              </w:rPr>
            </w:pPr>
          </w:p>
        </w:tc>
        <w:tc>
          <w:tcPr>
            <w:tcW w:w="426" w:type="dxa"/>
          </w:tcPr>
          <w:p w14:paraId="1786A53F" w14:textId="77777777" w:rsidR="009D035E" w:rsidRDefault="009D035E" w:rsidP="00192A2F">
            <w:pPr>
              <w:contextualSpacing/>
              <w:jc w:val="left"/>
              <w:rPr>
                <w:sz w:val="24"/>
                <w:szCs w:val="24"/>
              </w:rPr>
            </w:pPr>
          </w:p>
        </w:tc>
        <w:tc>
          <w:tcPr>
            <w:tcW w:w="425" w:type="dxa"/>
          </w:tcPr>
          <w:p w14:paraId="237E2E2A" w14:textId="77777777" w:rsidR="009D035E" w:rsidRDefault="009D035E" w:rsidP="00192A2F">
            <w:pPr>
              <w:contextualSpacing/>
              <w:jc w:val="left"/>
              <w:rPr>
                <w:sz w:val="24"/>
                <w:szCs w:val="24"/>
              </w:rPr>
            </w:pPr>
          </w:p>
        </w:tc>
        <w:tc>
          <w:tcPr>
            <w:tcW w:w="425" w:type="dxa"/>
          </w:tcPr>
          <w:p w14:paraId="3ABDD7A7" w14:textId="77777777" w:rsidR="009D035E" w:rsidRDefault="009D035E" w:rsidP="00192A2F">
            <w:pPr>
              <w:contextualSpacing/>
              <w:jc w:val="left"/>
              <w:rPr>
                <w:sz w:val="24"/>
                <w:szCs w:val="24"/>
              </w:rPr>
            </w:pPr>
          </w:p>
        </w:tc>
        <w:tc>
          <w:tcPr>
            <w:tcW w:w="425" w:type="dxa"/>
          </w:tcPr>
          <w:p w14:paraId="2006E5B5" w14:textId="77777777" w:rsidR="009D035E" w:rsidRDefault="009D035E" w:rsidP="00192A2F">
            <w:pPr>
              <w:contextualSpacing/>
              <w:jc w:val="left"/>
              <w:rPr>
                <w:sz w:val="24"/>
                <w:szCs w:val="24"/>
              </w:rPr>
            </w:pPr>
          </w:p>
        </w:tc>
        <w:tc>
          <w:tcPr>
            <w:tcW w:w="426" w:type="dxa"/>
          </w:tcPr>
          <w:p w14:paraId="43A70188" w14:textId="77777777" w:rsidR="009D035E" w:rsidRDefault="009D035E" w:rsidP="00192A2F">
            <w:pPr>
              <w:contextualSpacing/>
              <w:jc w:val="left"/>
              <w:rPr>
                <w:sz w:val="24"/>
                <w:szCs w:val="24"/>
              </w:rPr>
            </w:pPr>
          </w:p>
        </w:tc>
        <w:tc>
          <w:tcPr>
            <w:tcW w:w="425" w:type="dxa"/>
          </w:tcPr>
          <w:p w14:paraId="78F2A1C2" w14:textId="77777777" w:rsidR="009D035E" w:rsidRDefault="009D035E" w:rsidP="00192A2F">
            <w:pPr>
              <w:contextualSpacing/>
              <w:jc w:val="left"/>
              <w:rPr>
                <w:sz w:val="24"/>
                <w:szCs w:val="24"/>
              </w:rPr>
            </w:pPr>
          </w:p>
        </w:tc>
        <w:tc>
          <w:tcPr>
            <w:tcW w:w="425" w:type="dxa"/>
          </w:tcPr>
          <w:p w14:paraId="0F348A23" w14:textId="77777777" w:rsidR="009D035E" w:rsidRDefault="009D035E" w:rsidP="00192A2F">
            <w:pPr>
              <w:contextualSpacing/>
              <w:jc w:val="left"/>
              <w:rPr>
                <w:sz w:val="24"/>
                <w:szCs w:val="24"/>
              </w:rPr>
            </w:pPr>
          </w:p>
        </w:tc>
        <w:tc>
          <w:tcPr>
            <w:tcW w:w="425" w:type="dxa"/>
          </w:tcPr>
          <w:p w14:paraId="6DA42186"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4CA71674" w14:textId="77777777" w:rsidR="009D035E" w:rsidRDefault="009D035E" w:rsidP="00192A2F">
            <w:pPr>
              <w:contextualSpacing/>
              <w:jc w:val="left"/>
              <w:rPr>
                <w:sz w:val="24"/>
                <w:szCs w:val="24"/>
              </w:rPr>
            </w:pPr>
          </w:p>
        </w:tc>
        <w:tc>
          <w:tcPr>
            <w:tcW w:w="425" w:type="dxa"/>
          </w:tcPr>
          <w:p w14:paraId="411534E3"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659AACA6" w14:textId="77777777" w:rsidR="009D035E" w:rsidRDefault="009D035E" w:rsidP="00192A2F">
            <w:pPr>
              <w:contextualSpacing/>
              <w:jc w:val="left"/>
              <w:rPr>
                <w:sz w:val="24"/>
                <w:szCs w:val="24"/>
              </w:rPr>
            </w:pPr>
          </w:p>
        </w:tc>
        <w:tc>
          <w:tcPr>
            <w:tcW w:w="425" w:type="dxa"/>
          </w:tcPr>
          <w:p w14:paraId="79DE4161" w14:textId="77777777" w:rsidR="009D035E" w:rsidRDefault="009D035E" w:rsidP="00192A2F">
            <w:pPr>
              <w:contextualSpacing/>
              <w:jc w:val="left"/>
              <w:rPr>
                <w:sz w:val="24"/>
                <w:szCs w:val="24"/>
              </w:rPr>
            </w:pPr>
          </w:p>
        </w:tc>
        <w:tc>
          <w:tcPr>
            <w:tcW w:w="426" w:type="dxa"/>
          </w:tcPr>
          <w:p w14:paraId="5E7F27B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F236C86" w14:textId="77777777" w:rsidR="009D035E" w:rsidRDefault="009D035E" w:rsidP="00192A2F">
            <w:pPr>
              <w:contextualSpacing/>
              <w:jc w:val="left"/>
              <w:rPr>
                <w:sz w:val="24"/>
                <w:szCs w:val="24"/>
              </w:rPr>
            </w:pPr>
          </w:p>
        </w:tc>
        <w:tc>
          <w:tcPr>
            <w:tcW w:w="425" w:type="dxa"/>
          </w:tcPr>
          <w:p w14:paraId="1D0730BD" w14:textId="77777777" w:rsidR="009D035E" w:rsidRDefault="009D035E" w:rsidP="00192A2F">
            <w:pPr>
              <w:contextualSpacing/>
              <w:jc w:val="left"/>
              <w:rPr>
                <w:sz w:val="24"/>
                <w:szCs w:val="24"/>
              </w:rPr>
            </w:pPr>
          </w:p>
        </w:tc>
        <w:tc>
          <w:tcPr>
            <w:tcW w:w="425" w:type="dxa"/>
          </w:tcPr>
          <w:p w14:paraId="37E59741" w14:textId="77777777" w:rsidR="009D035E" w:rsidRDefault="009D035E" w:rsidP="00192A2F">
            <w:pPr>
              <w:contextualSpacing/>
              <w:jc w:val="left"/>
              <w:rPr>
                <w:sz w:val="24"/>
                <w:szCs w:val="24"/>
              </w:rPr>
            </w:pPr>
          </w:p>
        </w:tc>
        <w:tc>
          <w:tcPr>
            <w:tcW w:w="426" w:type="dxa"/>
          </w:tcPr>
          <w:p w14:paraId="7DE87539" w14:textId="77777777" w:rsidR="009D035E" w:rsidRDefault="009D035E" w:rsidP="00192A2F">
            <w:pPr>
              <w:contextualSpacing/>
              <w:jc w:val="left"/>
              <w:rPr>
                <w:sz w:val="24"/>
                <w:szCs w:val="24"/>
              </w:rPr>
            </w:pPr>
          </w:p>
        </w:tc>
        <w:tc>
          <w:tcPr>
            <w:tcW w:w="425" w:type="dxa"/>
          </w:tcPr>
          <w:p w14:paraId="59E5F907" w14:textId="77777777" w:rsidR="009D035E" w:rsidRDefault="009D035E" w:rsidP="00192A2F">
            <w:pPr>
              <w:contextualSpacing/>
              <w:jc w:val="left"/>
              <w:rPr>
                <w:sz w:val="24"/>
                <w:szCs w:val="24"/>
              </w:rPr>
            </w:pPr>
          </w:p>
        </w:tc>
        <w:tc>
          <w:tcPr>
            <w:tcW w:w="425" w:type="dxa"/>
          </w:tcPr>
          <w:p w14:paraId="668F5BFB" w14:textId="77777777" w:rsidR="009D035E" w:rsidRDefault="009D035E" w:rsidP="00192A2F">
            <w:pPr>
              <w:contextualSpacing/>
              <w:jc w:val="left"/>
              <w:rPr>
                <w:sz w:val="24"/>
                <w:szCs w:val="24"/>
              </w:rPr>
            </w:pPr>
          </w:p>
        </w:tc>
        <w:tc>
          <w:tcPr>
            <w:tcW w:w="425" w:type="dxa"/>
          </w:tcPr>
          <w:p w14:paraId="24C88F3E" w14:textId="77777777" w:rsidR="009D035E" w:rsidRDefault="009D035E" w:rsidP="00192A2F">
            <w:pPr>
              <w:contextualSpacing/>
              <w:jc w:val="left"/>
              <w:rPr>
                <w:sz w:val="24"/>
                <w:szCs w:val="24"/>
              </w:rPr>
            </w:pPr>
          </w:p>
        </w:tc>
        <w:tc>
          <w:tcPr>
            <w:tcW w:w="426" w:type="dxa"/>
          </w:tcPr>
          <w:p w14:paraId="3D2BF5F2" w14:textId="77777777" w:rsidR="009D035E" w:rsidRDefault="009D035E" w:rsidP="00192A2F">
            <w:pPr>
              <w:contextualSpacing/>
              <w:jc w:val="left"/>
              <w:rPr>
                <w:sz w:val="24"/>
                <w:szCs w:val="24"/>
              </w:rPr>
            </w:pPr>
          </w:p>
        </w:tc>
        <w:tc>
          <w:tcPr>
            <w:tcW w:w="425" w:type="dxa"/>
          </w:tcPr>
          <w:p w14:paraId="5A871623" w14:textId="77777777" w:rsidR="009D035E" w:rsidRDefault="009D035E" w:rsidP="00192A2F">
            <w:pPr>
              <w:contextualSpacing/>
              <w:jc w:val="left"/>
              <w:rPr>
                <w:sz w:val="24"/>
                <w:szCs w:val="24"/>
              </w:rPr>
            </w:pPr>
          </w:p>
        </w:tc>
        <w:tc>
          <w:tcPr>
            <w:tcW w:w="425" w:type="dxa"/>
          </w:tcPr>
          <w:p w14:paraId="0B6912A9" w14:textId="77777777" w:rsidR="009D035E" w:rsidRDefault="009D035E" w:rsidP="00192A2F">
            <w:pPr>
              <w:contextualSpacing/>
              <w:jc w:val="left"/>
              <w:rPr>
                <w:sz w:val="24"/>
                <w:szCs w:val="24"/>
              </w:rPr>
            </w:pPr>
          </w:p>
        </w:tc>
        <w:tc>
          <w:tcPr>
            <w:tcW w:w="425" w:type="dxa"/>
          </w:tcPr>
          <w:p w14:paraId="58FD9DFB" w14:textId="77777777" w:rsidR="009D035E" w:rsidRDefault="009D035E" w:rsidP="00192A2F">
            <w:pPr>
              <w:contextualSpacing/>
              <w:jc w:val="left"/>
              <w:rPr>
                <w:sz w:val="24"/>
                <w:szCs w:val="24"/>
              </w:rPr>
            </w:pPr>
          </w:p>
        </w:tc>
        <w:tc>
          <w:tcPr>
            <w:tcW w:w="355" w:type="dxa"/>
          </w:tcPr>
          <w:p w14:paraId="14A2960E" w14:textId="77777777" w:rsidR="009D035E" w:rsidRDefault="009D035E" w:rsidP="00192A2F">
            <w:pPr>
              <w:contextualSpacing/>
              <w:jc w:val="left"/>
              <w:rPr>
                <w:sz w:val="24"/>
                <w:szCs w:val="24"/>
              </w:rPr>
            </w:pPr>
          </w:p>
        </w:tc>
        <w:tc>
          <w:tcPr>
            <w:tcW w:w="567" w:type="dxa"/>
          </w:tcPr>
          <w:p w14:paraId="3C6351D5"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9471B71"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47F48755" w14:textId="77777777" w:rsidR="009D035E" w:rsidRDefault="009D035E" w:rsidP="00192A2F">
            <w:pPr>
              <w:contextualSpacing/>
              <w:jc w:val="left"/>
              <w:rPr>
                <w:sz w:val="24"/>
                <w:szCs w:val="24"/>
              </w:rPr>
            </w:pPr>
          </w:p>
        </w:tc>
      </w:tr>
      <w:tr w:rsidR="009D035E" w14:paraId="136294DB" w14:textId="77777777" w:rsidTr="00161BBD">
        <w:tc>
          <w:tcPr>
            <w:tcW w:w="426" w:type="dxa"/>
            <w:vMerge/>
            <w:vAlign w:val="center"/>
          </w:tcPr>
          <w:p w14:paraId="7D55B90D" w14:textId="77777777" w:rsidR="009D035E" w:rsidRPr="00161BBD" w:rsidRDefault="009D035E" w:rsidP="00192A2F">
            <w:pPr>
              <w:contextualSpacing/>
              <w:jc w:val="left"/>
              <w:rPr>
                <w:sz w:val="16"/>
                <w:szCs w:val="16"/>
              </w:rPr>
            </w:pPr>
          </w:p>
        </w:tc>
        <w:tc>
          <w:tcPr>
            <w:tcW w:w="993" w:type="dxa"/>
            <w:vMerge/>
            <w:vAlign w:val="center"/>
          </w:tcPr>
          <w:p w14:paraId="5CA9163E" w14:textId="77777777" w:rsidR="009D035E" w:rsidRPr="00796C09" w:rsidRDefault="009D035E" w:rsidP="00192A2F">
            <w:pPr>
              <w:contextualSpacing/>
              <w:jc w:val="left"/>
              <w:rPr>
                <w:sz w:val="18"/>
                <w:szCs w:val="18"/>
              </w:rPr>
            </w:pPr>
          </w:p>
        </w:tc>
        <w:tc>
          <w:tcPr>
            <w:tcW w:w="1134" w:type="dxa"/>
            <w:vAlign w:val="center"/>
          </w:tcPr>
          <w:p w14:paraId="5DC71F5D" w14:textId="77777777" w:rsidR="009D035E" w:rsidRPr="002548E9" w:rsidRDefault="009D035E" w:rsidP="00192A2F">
            <w:pPr>
              <w:contextualSpacing/>
              <w:jc w:val="left"/>
              <w:rPr>
                <w:sz w:val="14"/>
                <w:szCs w:val="14"/>
              </w:rPr>
            </w:pPr>
            <w:r w:rsidRPr="002548E9">
              <w:rPr>
                <w:sz w:val="14"/>
                <w:szCs w:val="14"/>
              </w:rPr>
              <w:t>przygotowanie</w:t>
            </w:r>
          </w:p>
        </w:tc>
        <w:tc>
          <w:tcPr>
            <w:tcW w:w="425" w:type="dxa"/>
            <w:shd w:val="clear" w:color="auto" w:fill="FF0000"/>
          </w:tcPr>
          <w:p w14:paraId="3B0B20A1"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34EFA545"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68A4074E"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77B920DC"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142E9CD9"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B43ED4C" w14:textId="77777777" w:rsidR="009D035E" w:rsidRDefault="009D035E" w:rsidP="00192A2F">
            <w:pPr>
              <w:contextualSpacing/>
              <w:jc w:val="left"/>
              <w:rPr>
                <w:sz w:val="24"/>
                <w:szCs w:val="24"/>
              </w:rPr>
            </w:pPr>
          </w:p>
        </w:tc>
        <w:tc>
          <w:tcPr>
            <w:tcW w:w="425" w:type="dxa"/>
          </w:tcPr>
          <w:p w14:paraId="57F36CDA" w14:textId="77777777" w:rsidR="009D035E" w:rsidRDefault="009D035E" w:rsidP="00192A2F">
            <w:pPr>
              <w:contextualSpacing/>
              <w:jc w:val="left"/>
              <w:rPr>
                <w:sz w:val="24"/>
                <w:szCs w:val="24"/>
              </w:rPr>
            </w:pPr>
          </w:p>
        </w:tc>
        <w:tc>
          <w:tcPr>
            <w:tcW w:w="426" w:type="dxa"/>
          </w:tcPr>
          <w:p w14:paraId="30A3C4C8" w14:textId="77777777" w:rsidR="009D035E" w:rsidRDefault="009D035E" w:rsidP="00192A2F">
            <w:pPr>
              <w:contextualSpacing/>
              <w:jc w:val="left"/>
              <w:rPr>
                <w:sz w:val="24"/>
                <w:szCs w:val="24"/>
              </w:rPr>
            </w:pPr>
          </w:p>
        </w:tc>
        <w:tc>
          <w:tcPr>
            <w:tcW w:w="425" w:type="dxa"/>
          </w:tcPr>
          <w:p w14:paraId="15C1017A"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2862707A"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6381B2EA" w14:textId="77777777" w:rsidR="009D035E" w:rsidRDefault="009D035E" w:rsidP="00192A2F">
            <w:pPr>
              <w:contextualSpacing/>
              <w:jc w:val="left"/>
              <w:rPr>
                <w:sz w:val="24"/>
                <w:szCs w:val="24"/>
              </w:rPr>
            </w:pPr>
          </w:p>
        </w:tc>
        <w:tc>
          <w:tcPr>
            <w:tcW w:w="426" w:type="dxa"/>
          </w:tcPr>
          <w:p w14:paraId="01B99680"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7CF57A9"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862B9D9"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E80A74C"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289F1D59" w14:textId="77777777" w:rsidR="009D035E" w:rsidRDefault="009D035E" w:rsidP="00192A2F">
            <w:pPr>
              <w:contextualSpacing/>
              <w:jc w:val="left"/>
              <w:rPr>
                <w:sz w:val="24"/>
                <w:szCs w:val="24"/>
              </w:rPr>
            </w:pPr>
          </w:p>
        </w:tc>
        <w:tc>
          <w:tcPr>
            <w:tcW w:w="425" w:type="dxa"/>
          </w:tcPr>
          <w:p w14:paraId="7B35BA37" w14:textId="77777777" w:rsidR="009D035E" w:rsidRDefault="009D035E" w:rsidP="00192A2F">
            <w:pPr>
              <w:contextualSpacing/>
              <w:jc w:val="left"/>
              <w:rPr>
                <w:sz w:val="24"/>
                <w:szCs w:val="24"/>
              </w:rPr>
            </w:pPr>
          </w:p>
        </w:tc>
        <w:tc>
          <w:tcPr>
            <w:tcW w:w="425" w:type="dxa"/>
          </w:tcPr>
          <w:p w14:paraId="5735DCD8" w14:textId="77777777" w:rsidR="009D035E" w:rsidRDefault="009D035E" w:rsidP="00192A2F">
            <w:pPr>
              <w:contextualSpacing/>
              <w:jc w:val="left"/>
              <w:rPr>
                <w:sz w:val="24"/>
                <w:szCs w:val="24"/>
              </w:rPr>
            </w:pPr>
          </w:p>
        </w:tc>
        <w:tc>
          <w:tcPr>
            <w:tcW w:w="425" w:type="dxa"/>
          </w:tcPr>
          <w:p w14:paraId="486636E4" w14:textId="77777777" w:rsidR="009D035E" w:rsidRDefault="009D035E" w:rsidP="00192A2F">
            <w:pPr>
              <w:contextualSpacing/>
              <w:jc w:val="left"/>
              <w:rPr>
                <w:sz w:val="24"/>
                <w:szCs w:val="24"/>
              </w:rPr>
            </w:pPr>
          </w:p>
        </w:tc>
        <w:tc>
          <w:tcPr>
            <w:tcW w:w="426" w:type="dxa"/>
          </w:tcPr>
          <w:p w14:paraId="14549C4D" w14:textId="77777777" w:rsidR="009D035E" w:rsidRDefault="009D035E" w:rsidP="00192A2F">
            <w:pPr>
              <w:contextualSpacing/>
              <w:jc w:val="left"/>
              <w:rPr>
                <w:sz w:val="24"/>
                <w:szCs w:val="24"/>
              </w:rPr>
            </w:pPr>
          </w:p>
        </w:tc>
        <w:tc>
          <w:tcPr>
            <w:tcW w:w="425" w:type="dxa"/>
          </w:tcPr>
          <w:p w14:paraId="0CFCF6CA" w14:textId="77777777" w:rsidR="009D035E" w:rsidRDefault="009D035E" w:rsidP="00192A2F">
            <w:pPr>
              <w:contextualSpacing/>
              <w:jc w:val="left"/>
              <w:rPr>
                <w:sz w:val="24"/>
                <w:szCs w:val="24"/>
              </w:rPr>
            </w:pPr>
          </w:p>
        </w:tc>
        <w:tc>
          <w:tcPr>
            <w:tcW w:w="425" w:type="dxa"/>
          </w:tcPr>
          <w:p w14:paraId="5F945B6D"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9845FB4" w14:textId="77777777" w:rsidR="009D035E" w:rsidRDefault="009D035E" w:rsidP="00192A2F">
            <w:pPr>
              <w:contextualSpacing/>
              <w:jc w:val="left"/>
              <w:rPr>
                <w:sz w:val="24"/>
                <w:szCs w:val="24"/>
              </w:rPr>
            </w:pPr>
          </w:p>
        </w:tc>
        <w:tc>
          <w:tcPr>
            <w:tcW w:w="426" w:type="dxa"/>
          </w:tcPr>
          <w:p w14:paraId="465866F0" w14:textId="77777777" w:rsidR="009D035E" w:rsidRDefault="009D035E" w:rsidP="00192A2F">
            <w:pPr>
              <w:contextualSpacing/>
              <w:jc w:val="left"/>
              <w:rPr>
                <w:sz w:val="24"/>
                <w:szCs w:val="24"/>
              </w:rPr>
            </w:pPr>
          </w:p>
        </w:tc>
        <w:tc>
          <w:tcPr>
            <w:tcW w:w="425" w:type="dxa"/>
          </w:tcPr>
          <w:p w14:paraId="4871EA44" w14:textId="77777777" w:rsidR="009D035E" w:rsidRDefault="009D035E" w:rsidP="00192A2F">
            <w:pPr>
              <w:contextualSpacing/>
              <w:jc w:val="left"/>
              <w:rPr>
                <w:sz w:val="24"/>
                <w:szCs w:val="24"/>
              </w:rPr>
            </w:pPr>
          </w:p>
        </w:tc>
        <w:tc>
          <w:tcPr>
            <w:tcW w:w="425" w:type="dxa"/>
          </w:tcPr>
          <w:p w14:paraId="55350DD1" w14:textId="77777777" w:rsidR="009D035E" w:rsidRDefault="009D035E" w:rsidP="00192A2F">
            <w:pPr>
              <w:contextualSpacing/>
              <w:jc w:val="left"/>
              <w:rPr>
                <w:sz w:val="24"/>
                <w:szCs w:val="24"/>
              </w:rPr>
            </w:pPr>
          </w:p>
        </w:tc>
        <w:tc>
          <w:tcPr>
            <w:tcW w:w="425" w:type="dxa"/>
          </w:tcPr>
          <w:p w14:paraId="6F5FDFF8" w14:textId="77777777" w:rsidR="009D035E" w:rsidRDefault="009D035E" w:rsidP="00192A2F">
            <w:pPr>
              <w:contextualSpacing/>
              <w:jc w:val="left"/>
              <w:rPr>
                <w:sz w:val="24"/>
                <w:szCs w:val="24"/>
              </w:rPr>
            </w:pPr>
          </w:p>
        </w:tc>
        <w:tc>
          <w:tcPr>
            <w:tcW w:w="355" w:type="dxa"/>
          </w:tcPr>
          <w:p w14:paraId="4C200D27" w14:textId="77777777" w:rsidR="009D035E" w:rsidRDefault="009D035E" w:rsidP="00192A2F">
            <w:pPr>
              <w:contextualSpacing/>
              <w:jc w:val="left"/>
              <w:rPr>
                <w:sz w:val="24"/>
                <w:szCs w:val="24"/>
              </w:rPr>
            </w:pPr>
          </w:p>
        </w:tc>
        <w:tc>
          <w:tcPr>
            <w:tcW w:w="567" w:type="dxa"/>
          </w:tcPr>
          <w:p w14:paraId="04A565EA"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8438631"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317FEAE1" w14:textId="77777777" w:rsidR="009D035E" w:rsidRDefault="009D035E" w:rsidP="00192A2F">
            <w:pPr>
              <w:contextualSpacing/>
              <w:jc w:val="left"/>
              <w:rPr>
                <w:sz w:val="24"/>
                <w:szCs w:val="24"/>
              </w:rPr>
            </w:pPr>
          </w:p>
        </w:tc>
      </w:tr>
      <w:tr w:rsidR="009D035E" w14:paraId="659DDA35" w14:textId="77777777" w:rsidTr="00161BBD">
        <w:trPr>
          <w:trHeight w:val="498"/>
        </w:trPr>
        <w:tc>
          <w:tcPr>
            <w:tcW w:w="426" w:type="dxa"/>
            <w:vMerge w:val="restart"/>
            <w:vAlign w:val="center"/>
          </w:tcPr>
          <w:p w14:paraId="47F5443D" w14:textId="641345FD" w:rsidR="009D035E" w:rsidRPr="00161BBD" w:rsidRDefault="009D035E" w:rsidP="00192A2F">
            <w:pPr>
              <w:contextualSpacing/>
              <w:jc w:val="left"/>
              <w:rPr>
                <w:sz w:val="16"/>
                <w:szCs w:val="16"/>
              </w:rPr>
            </w:pPr>
            <w:r w:rsidRPr="00161BBD">
              <w:rPr>
                <w:sz w:val="16"/>
                <w:szCs w:val="16"/>
              </w:rPr>
              <w:t>21</w:t>
            </w:r>
          </w:p>
        </w:tc>
        <w:tc>
          <w:tcPr>
            <w:tcW w:w="993" w:type="dxa"/>
            <w:vMerge w:val="restart"/>
            <w:vAlign w:val="center"/>
          </w:tcPr>
          <w:p w14:paraId="2747B838" w14:textId="322F80E1" w:rsidR="009D035E" w:rsidRPr="00796C09" w:rsidRDefault="009D035E" w:rsidP="00192A2F">
            <w:pPr>
              <w:contextualSpacing/>
              <w:jc w:val="left"/>
              <w:rPr>
                <w:sz w:val="18"/>
                <w:szCs w:val="18"/>
              </w:rPr>
            </w:pPr>
            <w:r w:rsidRPr="009D035E">
              <w:rPr>
                <w:sz w:val="16"/>
                <w:szCs w:val="16"/>
              </w:rPr>
              <w:t>Zbiorowe zakłócenie porządku publiczne</w:t>
            </w:r>
            <w:r>
              <w:rPr>
                <w:sz w:val="16"/>
                <w:szCs w:val="16"/>
              </w:rPr>
              <w:t>g</w:t>
            </w:r>
            <w:r w:rsidRPr="009D035E">
              <w:rPr>
                <w:sz w:val="16"/>
                <w:szCs w:val="16"/>
              </w:rPr>
              <w:t>o</w:t>
            </w:r>
          </w:p>
        </w:tc>
        <w:tc>
          <w:tcPr>
            <w:tcW w:w="1134" w:type="dxa"/>
            <w:vAlign w:val="center"/>
          </w:tcPr>
          <w:p w14:paraId="057310F1" w14:textId="77777777" w:rsidR="009D035E" w:rsidRPr="002548E9" w:rsidRDefault="009D035E" w:rsidP="00192A2F">
            <w:pPr>
              <w:contextualSpacing/>
              <w:jc w:val="left"/>
              <w:rPr>
                <w:sz w:val="14"/>
                <w:szCs w:val="14"/>
              </w:rPr>
            </w:pPr>
            <w:r w:rsidRPr="002548E9">
              <w:rPr>
                <w:sz w:val="14"/>
                <w:szCs w:val="14"/>
              </w:rPr>
              <w:t>zapobieganie</w:t>
            </w:r>
          </w:p>
        </w:tc>
        <w:tc>
          <w:tcPr>
            <w:tcW w:w="425" w:type="dxa"/>
            <w:shd w:val="clear" w:color="auto" w:fill="FF0000"/>
          </w:tcPr>
          <w:p w14:paraId="2A5DA3CD" w14:textId="77777777" w:rsidR="009D035E" w:rsidRDefault="009D035E" w:rsidP="00192A2F">
            <w:pPr>
              <w:contextualSpacing/>
              <w:jc w:val="left"/>
              <w:rPr>
                <w:sz w:val="24"/>
                <w:szCs w:val="24"/>
              </w:rPr>
            </w:pPr>
          </w:p>
        </w:tc>
        <w:tc>
          <w:tcPr>
            <w:tcW w:w="425" w:type="dxa"/>
          </w:tcPr>
          <w:p w14:paraId="6561B66E" w14:textId="77777777" w:rsidR="009D035E" w:rsidRDefault="009D035E" w:rsidP="00192A2F">
            <w:pPr>
              <w:contextualSpacing/>
              <w:jc w:val="left"/>
              <w:rPr>
                <w:sz w:val="24"/>
                <w:szCs w:val="24"/>
              </w:rPr>
            </w:pPr>
          </w:p>
        </w:tc>
        <w:tc>
          <w:tcPr>
            <w:tcW w:w="425" w:type="dxa"/>
          </w:tcPr>
          <w:p w14:paraId="70A07452" w14:textId="77777777" w:rsidR="009D035E" w:rsidRDefault="009D035E" w:rsidP="00192A2F">
            <w:pPr>
              <w:contextualSpacing/>
              <w:jc w:val="left"/>
              <w:rPr>
                <w:sz w:val="24"/>
                <w:szCs w:val="24"/>
              </w:rPr>
            </w:pPr>
          </w:p>
        </w:tc>
        <w:tc>
          <w:tcPr>
            <w:tcW w:w="426" w:type="dxa"/>
          </w:tcPr>
          <w:p w14:paraId="569B703D" w14:textId="77777777" w:rsidR="009D035E" w:rsidRDefault="009D035E" w:rsidP="00192A2F">
            <w:pPr>
              <w:contextualSpacing/>
              <w:jc w:val="left"/>
              <w:rPr>
                <w:sz w:val="24"/>
                <w:szCs w:val="24"/>
              </w:rPr>
            </w:pPr>
          </w:p>
        </w:tc>
        <w:tc>
          <w:tcPr>
            <w:tcW w:w="425" w:type="dxa"/>
          </w:tcPr>
          <w:p w14:paraId="242DB724" w14:textId="77777777" w:rsidR="009D035E" w:rsidRDefault="009D035E" w:rsidP="00192A2F">
            <w:pPr>
              <w:contextualSpacing/>
              <w:jc w:val="left"/>
              <w:rPr>
                <w:sz w:val="24"/>
                <w:szCs w:val="24"/>
              </w:rPr>
            </w:pPr>
          </w:p>
        </w:tc>
        <w:tc>
          <w:tcPr>
            <w:tcW w:w="425" w:type="dxa"/>
          </w:tcPr>
          <w:p w14:paraId="08D7B7E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6B6A189" w14:textId="77777777" w:rsidR="009D035E" w:rsidRDefault="009D035E" w:rsidP="00192A2F">
            <w:pPr>
              <w:contextualSpacing/>
              <w:jc w:val="left"/>
              <w:rPr>
                <w:sz w:val="24"/>
                <w:szCs w:val="24"/>
              </w:rPr>
            </w:pPr>
          </w:p>
        </w:tc>
        <w:tc>
          <w:tcPr>
            <w:tcW w:w="426" w:type="dxa"/>
          </w:tcPr>
          <w:p w14:paraId="375FDA57" w14:textId="77777777" w:rsidR="009D035E" w:rsidRDefault="009D035E" w:rsidP="00192A2F">
            <w:pPr>
              <w:contextualSpacing/>
              <w:jc w:val="left"/>
              <w:rPr>
                <w:sz w:val="24"/>
                <w:szCs w:val="24"/>
              </w:rPr>
            </w:pPr>
          </w:p>
        </w:tc>
        <w:tc>
          <w:tcPr>
            <w:tcW w:w="425" w:type="dxa"/>
          </w:tcPr>
          <w:p w14:paraId="7347FFB6" w14:textId="77777777" w:rsidR="009D035E" w:rsidRDefault="009D035E" w:rsidP="00192A2F">
            <w:pPr>
              <w:contextualSpacing/>
              <w:jc w:val="left"/>
              <w:rPr>
                <w:sz w:val="24"/>
                <w:szCs w:val="24"/>
              </w:rPr>
            </w:pPr>
          </w:p>
        </w:tc>
        <w:tc>
          <w:tcPr>
            <w:tcW w:w="425" w:type="dxa"/>
          </w:tcPr>
          <w:p w14:paraId="2C29ED98" w14:textId="77777777" w:rsidR="009D035E" w:rsidRDefault="009D035E" w:rsidP="00192A2F">
            <w:pPr>
              <w:contextualSpacing/>
              <w:jc w:val="left"/>
              <w:rPr>
                <w:sz w:val="24"/>
                <w:szCs w:val="24"/>
              </w:rPr>
            </w:pPr>
          </w:p>
        </w:tc>
        <w:tc>
          <w:tcPr>
            <w:tcW w:w="425" w:type="dxa"/>
          </w:tcPr>
          <w:p w14:paraId="5F8C9916" w14:textId="77777777" w:rsidR="009D035E" w:rsidRDefault="009D035E" w:rsidP="00192A2F">
            <w:pPr>
              <w:contextualSpacing/>
              <w:jc w:val="left"/>
              <w:rPr>
                <w:sz w:val="24"/>
                <w:szCs w:val="24"/>
              </w:rPr>
            </w:pPr>
          </w:p>
        </w:tc>
        <w:tc>
          <w:tcPr>
            <w:tcW w:w="426" w:type="dxa"/>
          </w:tcPr>
          <w:p w14:paraId="2FD9DC07" w14:textId="77777777" w:rsidR="009D035E" w:rsidRDefault="009D035E" w:rsidP="00192A2F">
            <w:pPr>
              <w:contextualSpacing/>
              <w:jc w:val="left"/>
              <w:rPr>
                <w:sz w:val="24"/>
                <w:szCs w:val="24"/>
              </w:rPr>
            </w:pPr>
          </w:p>
        </w:tc>
        <w:tc>
          <w:tcPr>
            <w:tcW w:w="425" w:type="dxa"/>
          </w:tcPr>
          <w:p w14:paraId="53DAB5C2"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087BBCAE" w14:textId="77777777" w:rsidR="009D035E" w:rsidRDefault="009D035E" w:rsidP="00192A2F">
            <w:pPr>
              <w:contextualSpacing/>
              <w:jc w:val="left"/>
              <w:rPr>
                <w:sz w:val="24"/>
                <w:szCs w:val="24"/>
              </w:rPr>
            </w:pPr>
          </w:p>
        </w:tc>
        <w:tc>
          <w:tcPr>
            <w:tcW w:w="425" w:type="dxa"/>
          </w:tcPr>
          <w:p w14:paraId="0E021397" w14:textId="77777777" w:rsidR="009D035E" w:rsidRDefault="009D035E" w:rsidP="00192A2F">
            <w:pPr>
              <w:contextualSpacing/>
              <w:jc w:val="left"/>
              <w:rPr>
                <w:sz w:val="24"/>
                <w:szCs w:val="24"/>
              </w:rPr>
            </w:pPr>
          </w:p>
        </w:tc>
        <w:tc>
          <w:tcPr>
            <w:tcW w:w="426" w:type="dxa"/>
          </w:tcPr>
          <w:p w14:paraId="00B63A10" w14:textId="77777777" w:rsidR="009D035E" w:rsidRDefault="009D035E" w:rsidP="00192A2F">
            <w:pPr>
              <w:contextualSpacing/>
              <w:jc w:val="left"/>
              <w:rPr>
                <w:sz w:val="24"/>
                <w:szCs w:val="24"/>
              </w:rPr>
            </w:pPr>
          </w:p>
        </w:tc>
        <w:tc>
          <w:tcPr>
            <w:tcW w:w="425" w:type="dxa"/>
          </w:tcPr>
          <w:p w14:paraId="69DE1FBF" w14:textId="77777777" w:rsidR="009D035E" w:rsidRDefault="009D035E" w:rsidP="00192A2F">
            <w:pPr>
              <w:contextualSpacing/>
              <w:jc w:val="left"/>
              <w:rPr>
                <w:sz w:val="24"/>
                <w:szCs w:val="24"/>
              </w:rPr>
            </w:pPr>
          </w:p>
        </w:tc>
        <w:tc>
          <w:tcPr>
            <w:tcW w:w="425" w:type="dxa"/>
          </w:tcPr>
          <w:p w14:paraId="0974DB7A" w14:textId="77777777" w:rsidR="009D035E" w:rsidRDefault="009D035E" w:rsidP="00192A2F">
            <w:pPr>
              <w:contextualSpacing/>
              <w:jc w:val="left"/>
              <w:rPr>
                <w:sz w:val="24"/>
                <w:szCs w:val="24"/>
              </w:rPr>
            </w:pPr>
          </w:p>
        </w:tc>
        <w:tc>
          <w:tcPr>
            <w:tcW w:w="425" w:type="dxa"/>
          </w:tcPr>
          <w:p w14:paraId="63148447" w14:textId="77777777" w:rsidR="009D035E" w:rsidRDefault="009D035E" w:rsidP="00192A2F">
            <w:pPr>
              <w:contextualSpacing/>
              <w:jc w:val="left"/>
              <w:rPr>
                <w:sz w:val="24"/>
                <w:szCs w:val="24"/>
              </w:rPr>
            </w:pPr>
          </w:p>
        </w:tc>
        <w:tc>
          <w:tcPr>
            <w:tcW w:w="426" w:type="dxa"/>
          </w:tcPr>
          <w:p w14:paraId="25237109" w14:textId="77777777" w:rsidR="009D035E" w:rsidRDefault="009D035E" w:rsidP="00192A2F">
            <w:pPr>
              <w:contextualSpacing/>
              <w:jc w:val="left"/>
              <w:rPr>
                <w:sz w:val="24"/>
                <w:szCs w:val="24"/>
              </w:rPr>
            </w:pPr>
          </w:p>
        </w:tc>
        <w:tc>
          <w:tcPr>
            <w:tcW w:w="425" w:type="dxa"/>
          </w:tcPr>
          <w:p w14:paraId="5BB4268F" w14:textId="77777777" w:rsidR="009D035E" w:rsidRDefault="009D035E" w:rsidP="00192A2F">
            <w:pPr>
              <w:contextualSpacing/>
              <w:jc w:val="left"/>
              <w:rPr>
                <w:sz w:val="24"/>
                <w:szCs w:val="24"/>
              </w:rPr>
            </w:pPr>
          </w:p>
        </w:tc>
        <w:tc>
          <w:tcPr>
            <w:tcW w:w="425" w:type="dxa"/>
          </w:tcPr>
          <w:p w14:paraId="29380FF2" w14:textId="77777777" w:rsidR="009D035E" w:rsidRDefault="009D035E" w:rsidP="00192A2F">
            <w:pPr>
              <w:contextualSpacing/>
              <w:jc w:val="left"/>
              <w:rPr>
                <w:sz w:val="24"/>
                <w:szCs w:val="24"/>
              </w:rPr>
            </w:pPr>
          </w:p>
        </w:tc>
        <w:tc>
          <w:tcPr>
            <w:tcW w:w="425" w:type="dxa"/>
          </w:tcPr>
          <w:p w14:paraId="66C88224" w14:textId="77777777" w:rsidR="009D035E" w:rsidRDefault="009D035E" w:rsidP="00192A2F">
            <w:pPr>
              <w:contextualSpacing/>
              <w:jc w:val="left"/>
              <w:rPr>
                <w:sz w:val="24"/>
                <w:szCs w:val="24"/>
              </w:rPr>
            </w:pPr>
          </w:p>
        </w:tc>
        <w:tc>
          <w:tcPr>
            <w:tcW w:w="426" w:type="dxa"/>
          </w:tcPr>
          <w:p w14:paraId="35358701" w14:textId="77777777" w:rsidR="009D035E" w:rsidRDefault="009D035E" w:rsidP="00192A2F">
            <w:pPr>
              <w:contextualSpacing/>
              <w:jc w:val="left"/>
              <w:rPr>
                <w:sz w:val="24"/>
                <w:szCs w:val="24"/>
              </w:rPr>
            </w:pPr>
          </w:p>
        </w:tc>
        <w:tc>
          <w:tcPr>
            <w:tcW w:w="425" w:type="dxa"/>
          </w:tcPr>
          <w:p w14:paraId="618908BA" w14:textId="77777777" w:rsidR="009D035E" w:rsidRDefault="009D035E" w:rsidP="00192A2F">
            <w:pPr>
              <w:contextualSpacing/>
              <w:jc w:val="left"/>
              <w:rPr>
                <w:sz w:val="24"/>
                <w:szCs w:val="24"/>
              </w:rPr>
            </w:pPr>
          </w:p>
        </w:tc>
        <w:tc>
          <w:tcPr>
            <w:tcW w:w="425" w:type="dxa"/>
          </w:tcPr>
          <w:p w14:paraId="6120BFD4" w14:textId="77777777" w:rsidR="009D035E" w:rsidRDefault="009D035E" w:rsidP="00192A2F">
            <w:pPr>
              <w:contextualSpacing/>
              <w:jc w:val="left"/>
              <w:rPr>
                <w:sz w:val="24"/>
                <w:szCs w:val="24"/>
              </w:rPr>
            </w:pPr>
          </w:p>
        </w:tc>
        <w:tc>
          <w:tcPr>
            <w:tcW w:w="425" w:type="dxa"/>
          </w:tcPr>
          <w:p w14:paraId="406C164F" w14:textId="77777777" w:rsidR="009D035E" w:rsidRDefault="009D035E" w:rsidP="00192A2F">
            <w:pPr>
              <w:contextualSpacing/>
              <w:jc w:val="left"/>
              <w:rPr>
                <w:sz w:val="24"/>
                <w:szCs w:val="24"/>
              </w:rPr>
            </w:pPr>
          </w:p>
        </w:tc>
        <w:tc>
          <w:tcPr>
            <w:tcW w:w="355" w:type="dxa"/>
          </w:tcPr>
          <w:p w14:paraId="0DA0BCEE" w14:textId="77777777" w:rsidR="009D035E" w:rsidRDefault="009D035E" w:rsidP="00192A2F">
            <w:pPr>
              <w:contextualSpacing/>
              <w:jc w:val="left"/>
              <w:rPr>
                <w:sz w:val="24"/>
                <w:szCs w:val="24"/>
              </w:rPr>
            </w:pPr>
          </w:p>
        </w:tc>
        <w:tc>
          <w:tcPr>
            <w:tcW w:w="567" w:type="dxa"/>
          </w:tcPr>
          <w:p w14:paraId="6A7C9CF9"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99EE43C"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6FA69B39" w14:textId="77777777" w:rsidR="009D035E" w:rsidRDefault="009D035E" w:rsidP="00192A2F">
            <w:pPr>
              <w:contextualSpacing/>
              <w:jc w:val="left"/>
              <w:rPr>
                <w:sz w:val="24"/>
                <w:szCs w:val="24"/>
              </w:rPr>
            </w:pPr>
          </w:p>
        </w:tc>
      </w:tr>
      <w:tr w:rsidR="009D035E" w14:paraId="6A21DE36" w14:textId="77777777" w:rsidTr="00161BBD">
        <w:tc>
          <w:tcPr>
            <w:tcW w:w="426" w:type="dxa"/>
            <w:vMerge/>
            <w:vAlign w:val="center"/>
          </w:tcPr>
          <w:p w14:paraId="73C910DF" w14:textId="77777777" w:rsidR="009D035E" w:rsidRPr="00161BBD" w:rsidRDefault="009D035E" w:rsidP="00192A2F">
            <w:pPr>
              <w:contextualSpacing/>
              <w:jc w:val="left"/>
              <w:rPr>
                <w:sz w:val="16"/>
                <w:szCs w:val="16"/>
              </w:rPr>
            </w:pPr>
          </w:p>
        </w:tc>
        <w:tc>
          <w:tcPr>
            <w:tcW w:w="993" w:type="dxa"/>
            <w:vMerge/>
            <w:vAlign w:val="center"/>
          </w:tcPr>
          <w:p w14:paraId="03993141" w14:textId="77777777" w:rsidR="009D035E" w:rsidRPr="00796C09" w:rsidRDefault="009D035E" w:rsidP="00192A2F">
            <w:pPr>
              <w:contextualSpacing/>
              <w:jc w:val="left"/>
              <w:rPr>
                <w:sz w:val="18"/>
                <w:szCs w:val="18"/>
              </w:rPr>
            </w:pPr>
          </w:p>
        </w:tc>
        <w:tc>
          <w:tcPr>
            <w:tcW w:w="1134" w:type="dxa"/>
            <w:vAlign w:val="center"/>
          </w:tcPr>
          <w:p w14:paraId="27033001" w14:textId="77777777" w:rsidR="009D035E" w:rsidRPr="002548E9" w:rsidRDefault="009D035E" w:rsidP="00192A2F">
            <w:pPr>
              <w:contextualSpacing/>
              <w:jc w:val="left"/>
              <w:rPr>
                <w:sz w:val="14"/>
                <w:szCs w:val="14"/>
              </w:rPr>
            </w:pPr>
            <w:r w:rsidRPr="002548E9">
              <w:rPr>
                <w:sz w:val="14"/>
                <w:szCs w:val="14"/>
              </w:rPr>
              <w:t>przygotowanie</w:t>
            </w:r>
          </w:p>
        </w:tc>
        <w:tc>
          <w:tcPr>
            <w:tcW w:w="425" w:type="dxa"/>
            <w:shd w:val="clear" w:color="auto" w:fill="FF0000"/>
          </w:tcPr>
          <w:p w14:paraId="40556257" w14:textId="77777777" w:rsidR="009D035E" w:rsidRPr="002E7BEE" w:rsidRDefault="009D035E" w:rsidP="002E7BEE">
            <w:pPr>
              <w:pStyle w:val="Standard"/>
              <w:suppressAutoHyphens w:val="0"/>
              <w:autoSpaceDN/>
              <w:contextualSpacing/>
              <w:textAlignment w:val="auto"/>
              <w:rPr>
                <w:rFonts w:asciiTheme="minorHAnsi" w:eastAsiaTheme="minorHAnsi" w:hAnsiTheme="minorHAnsi" w:cstheme="minorBidi"/>
                <w:kern w:val="0"/>
                <w:lang w:eastAsia="en-US" w:bidi="ar-SA"/>
              </w:rPr>
            </w:pPr>
          </w:p>
        </w:tc>
        <w:tc>
          <w:tcPr>
            <w:tcW w:w="425" w:type="dxa"/>
            <w:shd w:val="clear" w:color="auto" w:fill="BFBFBF" w:themeFill="background1" w:themeFillShade="BF"/>
          </w:tcPr>
          <w:p w14:paraId="26AA847D"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6A983ED"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6037171A" w14:textId="77777777" w:rsidR="009D035E" w:rsidRDefault="009D035E" w:rsidP="00192A2F">
            <w:pPr>
              <w:contextualSpacing/>
              <w:jc w:val="left"/>
              <w:rPr>
                <w:sz w:val="24"/>
                <w:szCs w:val="24"/>
              </w:rPr>
            </w:pPr>
          </w:p>
        </w:tc>
        <w:tc>
          <w:tcPr>
            <w:tcW w:w="425" w:type="dxa"/>
          </w:tcPr>
          <w:p w14:paraId="3C7E31F6" w14:textId="77777777" w:rsidR="009D035E" w:rsidRDefault="009D035E" w:rsidP="00192A2F">
            <w:pPr>
              <w:contextualSpacing/>
              <w:jc w:val="left"/>
              <w:rPr>
                <w:sz w:val="24"/>
                <w:szCs w:val="24"/>
              </w:rPr>
            </w:pPr>
          </w:p>
        </w:tc>
        <w:tc>
          <w:tcPr>
            <w:tcW w:w="425" w:type="dxa"/>
          </w:tcPr>
          <w:p w14:paraId="504F8B53"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16A0CAA5" w14:textId="77777777" w:rsidR="009D035E" w:rsidRDefault="009D035E" w:rsidP="00192A2F">
            <w:pPr>
              <w:contextualSpacing/>
              <w:jc w:val="left"/>
              <w:rPr>
                <w:sz w:val="24"/>
                <w:szCs w:val="24"/>
              </w:rPr>
            </w:pPr>
          </w:p>
        </w:tc>
        <w:tc>
          <w:tcPr>
            <w:tcW w:w="426" w:type="dxa"/>
          </w:tcPr>
          <w:p w14:paraId="318AC71A" w14:textId="77777777" w:rsidR="009D035E" w:rsidRDefault="009D035E" w:rsidP="00192A2F">
            <w:pPr>
              <w:contextualSpacing/>
              <w:jc w:val="left"/>
              <w:rPr>
                <w:sz w:val="24"/>
                <w:szCs w:val="24"/>
              </w:rPr>
            </w:pPr>
          </w:p>
        </w:tc>
        <w:tc>
          <w:tcPr>
            <w:tcW w:w="425" w:type="dxa"/>
          </w:tcPr>
          <w:p w14:paraId="3404FBE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3E407D0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B091A2F" w14:textId="77777777" w:rsidR="009D035E" w:rsidRDefault="009D035E" w:rsidP="00192A2F">
            <w:pPr>
              <w:contextualSpacing/>
              <w:jc w:val="left"/>
              <w:rPr>
                <w:sz w:val="24"/>
                <w:szCs w:val="24"/>
              </w:rPr>
            </w:pPr>
          </w:p>
        </w:tc>
        <w:tc>
          <w:tcPr>
            <w:tcW w:w="426" w:type="dxa"/>
          </w:tcPr>
          <w:p w14:paraId="373E5018" w14:textId="77777777" w:rsidR="009D035E" w:rsidRDefault="009D035E" w:rsidP="00192A2F">
            <w:pPr>
              <w:contextualSpacing/>
              <w:jc w:val="left"/>
              <w:rPr>
                <w:sz w:val="24"/>
                <w:szCs w:val="24"/>
              </w:rPr>
            </w:pPr>
          </w:p>
        </w:tc>
        <w:tc>
          <w:tcPr>
            <w:tcW w:w="425" w:type="dxa"/>
          </w:tcPr>
          <w:p w14:paraId="6C938C72" w14:textId="77777777" w:rsidR="009D035E" w:rsidRDefault="009D035E" w:rsidP="00192A2F">
            <w:pPr>
              <w:contextualSpacing/>
              <w:jc w:val="left"/>
              <w:rPr>
                <w:sz w:val="24"/>
                <w:szCs w:val="24"/>
              </w:rPr>
            </w:pPr>
          </w:p>
        </w:tc>
        <w:tc>
          <w:tcPr>
            <w:tcW w:w="425" w:type="dxa"/>
            <w:shd w:val="clear" w:color="auto" w:fill="FF0000"/>
          </w:tcPr>
          <w:p w14:paraId="737FE88C" w14:textId="77777777" w:rsidR="009D035E" w:rsidRDefault="009D035E" w:rsidP="00192A2F">
            <w:pPr>
              <w:contextualSpacing/>
              <w:jc w:val="left"/>
              <w:rPr>
                <w:sz w:val="24"/>
                <w:szCs w:val="24"/>
              </w:rPr>
            </w:pPr>
          </w:p>
        </w:tc>
        <w:tc>
          <w:tcPr>
            <w:tcW w:w="425" w:type="dxa"/>
          </w:tcPr>
          <w:p w14:paraId="0D093BDF" w14:textId="77777777" w:rsidR="009D035E" w:rsidRDefault="009D035E" w:rsidP="00192A2F">
            <w:pPr>
              <w:contextualSpacing/>
              <w:jc w:val="left"/>
              <w:rPr>
                <w:sz w:val="24"/>
                <w:szCs w:val="24"/>
              </w:rPr>
            </w:pPr>
          </w:p>
        </w:tc>
        <w:tc>
          <w:tcPr>
            <w:tcW w:w="426" w:type="dxa"/>
          </w:tcPr>
          <w:p w14:paraId="364A9AFA" w14:textId="77777777" w:rsidR="009D035E" w:rsidRDefault="009D035E" w:rsidP="00192A2F">
            <w:pPr>
              <w:contextualSpacing/>
              <w:jc w:val="left"/>
              <w:rPr>
                <w:sz w:val="24"/>
                <w:szCs w:val="24"/>
              </w:rPr>
            </w:pPr>
          </w:p>
        </w:tc>
        <w:tc>
          <w:tcPr>
            <w:tcW w:w="425" w:type="dxa"/>
          </w:tcPr>
          <w:p w14:paraId="67282ECD" w14:textId="77777777" w:rsidR="009D035E" w:rsidRDefault="009D035E" w:rsidP="00192A2F">
            <w:pPr>
              <w:contextualSpacing/>
              <w:jc w:val="left"/>
              <w:rPr>
                <w:sz w:val="24"/>
                <w:szCs w:val="24"/>
              </w:rPr>
            </w:pPr>
          </w:p>
        </w:tc>
        <w:tc>
          <w:tcPr>
            <w:tcW w:w="425" w:type="dxa"/>
          </w:tcPr>
          <w:p w14:paraId="0B986157" w14:textId="77777777" w:rsidR="009D035E" w:rsidRDefault="009D035E" w:rsidP="00192A2F">
            <w:pPr>
              <w:contextualSpacing/>
              <w:jc w:val="left"/>
              <w:rPr>
                <w:sz w:val="24"/>
                <w:szCs w:val="24"/>
              </w:rPr>
            </w:pPr>
          </w:p>
        </w:tc>
        <w:tc>
          <w:tcPr>
            <w:tcW w:w="425" w:type="dxa"/>
          </w:tcPr>
          <w:p w14:paraId="6FDB0B89" w14:textId="77777777" w:rsidR="009D035E" w:rsidRDefault="009D035E" w:rsidP="00192A2F">
            <w:pPr>
              <w:contextualSpacing/>
              <w:jc w:val="left"/>
              <w:rPr>
                <w:sz w:val="24"/>
                <w:szCs w:val="24"/>
              </w:rPr>
            </w:pPr>
          </w:p>
        </w:tc>
        <w:tc>
          <w:tcPr>
            <w:tcW w:w="426" w:type="dxa"/>
          </w:tcPr>
          <w:p w14:paraId="41568B2B" w14:textId="77777777" w:rsidR="009D035E" w:rsidRDefault="009D035E" w:rsidP="00192A2F">
            <w:pPr>
              <w:contextualSpacing/>
              <w:jc w:val="left"/>
              <w:rPr>
                <w:sz w:val="24"/>
                <w:szCs w:val="24"/>
              </w:rPr>
            </w:pPr>
          </w:p>
        </w:tc>
        <w:tc>
          <w:tcPr>
            <w:tcW w:w="425" w:type="dxa"/>
          </w:tcPr>
          <w:p w14:paraId="3025C8F6" w14:textId="77777777" w:rsidR="009D035E" w:rsidRDefault="009D035E" w:rsidP="00192A2F">
            <w:pPr>
              <w:contextualSpacing/>
              <w:jc w:val="left"/>
              <w:rPr>
                <w:sz w:val="24"/>
                <w:szCs w:val="24"/>
              </w:rPr>
            </w:pPr>
          </w:p>
        </w:tc>
        <w:tc>
          <w:tcPr>
            <w:tcW w:w="425" w:type="dxa"/>
          </w:tcPr>
          <w:p w14:paraId="349B6520"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8835BB5" w14:textId="77777777" w:rsidR="009D035E" w:rsidRDefault="009D035E" w:rsidP="00192A2F">
            <w:pPr>
              <w:contextualSpacing/>
              <w:jc w:val="left"/>
              <w:rPr>
                <w:sz w:val="24"/>
                <w:szCs w:val="24"/>
              </w:rPr>
            </w:pPr>
          </w:p>
        </w:tc>
        <w:tc>
          <w:tcPr>
            <w:tcW w:w="426" w:type="dxa"/>
          </w:tcPr>
          <w:p w14:paraId="72621BD9" w14:textId="77777777" w:rsidR="009D035E" w:rsidRDefault="009D035E" w:rsidP="00192A2F">
            <w:pPr>
              <w:contextualSpacing/>
              <w:jc w:val="left"/>
              <w:rPr>
                <w:sz w:val="24"/>
                <w:szCs w:val="24"/>
              </w:rPr>
            </w:pPr>
          </w:p>
        </w:tc>
        <w:tc>
          <w:tcPr>
            <w:tcW w:w="425" w:type="dxa"/>
          </w:tcPr>
          <w:p w14:paraId="38D33FA8" w14:textId="77777777" w:rsidR="009D035E" w:rsidRDefault="009D035E" w:rsidP="00192A2F">
            <w:pPr>
              <w:contextualSpacing/>
              <w:jc w:val="left"/>
              <w:rPr>
                <w:sz w:val="24"/>
                <w:szCs w:val="24"/>
              </w:rPr>
            </w:pPr>
          </w:p>
        </w:tc>
        <w:tc>
          <w:tcPr>
            <w:tcW w:w="425" w:type="dxa"/>
          </w:tcPr>
          <w:p w14:paraId="1B3DD232" w14:textId="77777777" w:rsidR="009D035E" w:rsidRDefault="009D035E" w:rsidP="00192A2F">
            <w:pPr>
              <w:contextualSpacing/>
              <w:jc w:val="left"/>
              <w:rPr>
                <w:sz w:val="24"/>
                <w:szCs w:val="24"/>
              </w:rPr>
            </w:pPr>
          </w:p>
        </w:tc>
        <w:tc>
          <w:tcPr>
            <w:tcW w:w="425" w:type="dxa"/>
          </w:tcPr>
          <w:p w14:paraId="2DB58A8D" w14:textId="77777777" w:rsidR="009D035E" w:rsidRDefault="009D035E" w:rsidP="00192A2F">
            <w:pPr>
              <w:contextualSpacing/>
              <w:jc w:val="left"/>
              <w:rPr>
                <w:sz w:val="24"/>
                <w:szCs w:val="24"/>
              </w:rPr>
            </w:pPr>
          </w:p>
        </w:tc>
        <w:tc>
          <w:tcPr>
            <w:tcW w:w="355" w:type="dxa"/>
          </w:tcPr>
          <w:p w14:paraId="28911A84" w14:textId="77777777" w:rsidR="009D035E" w:rsidRDefault="009D035E" w:rsidP="00192A2F">
            <w:pPr>
              <w:contextualSpacing/>
              <w:jc w:val="left"/>
              <w:rPr>
                <w:sz w:val="24"/>
                <w:szCs w:val="24"/>
              </w:rPr>
            </w:pPr>
          </w:p>
        </w:tc>
        <w:tc>
          <w:tcPr>
            <w:tcW w:w="567" w:type="dxa"/>
          </w:tcPr>
          <w:p w14:paraId="61B304E1"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2BCF1E28"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43C4A605" w14:textId="77777777" w:rsidR="009D035E" w:rsidRDefault="009D035E" w:rsidP="00192A2F">
            <w:pPr>
              <w:contextualSpacing/>
              <w:jc w:val="left"/>
              <w:rPr>
                <w:sz w:val="24"/>
                <w:szCs w:val="24"/>
              </w:rPr>
            </w:pPr>
          </w:p>
        </w:tc>
      </w:tr>
      <w:tr w:rsidR="009D035E" w14:paraId="474274F7" w14:textId="77777777" w:rsidTr="00161BBD">
        <w:trPr>
          <w:trHeight w:val="498"/>
        </w:trPr>
        <w:tc>
          <w:tcPr>
            <w:tcW w:w="426" w:type="dxa"/>
            <w:vMerge w:val="restart"/>
            <w:vAlign w:val="center"/>
          </w:tcPr>
          <w:p w14:paraId="3056BA00" w14:textId="4D9BBB8D" w:rsidR="009D035E" w:rsidRPr="00161BBD" w:rsidRDefault="009D035E" w:rsidP="00192A2F">
            <w:pPr>
              <w:contextualSpacing/>
              <w:jc w:val="left"/>
              <w:rPr>
                <w:sz w:val="16"/>
                <w:szCs w:val="16"/>
              </w:rPr>
            </w:pPr>
            <w:r w:rsidRPr="00161BBD">
              <w:rPr>
                <w:sz w:val="16"/>
                <w:szCs w:val="16"/>
              </w:rPr>
              <w:t>22</w:t>
            </w:r>
          </w:p>
        </w:tc>
        <w:tc>
          <w:tcPr>
            <w:tcW w:w="993" w:type="dxa"/>
            <w:vMerge w:val="restart"/>
            <w:vAlign w:val="center"/>
          </w:tcPr>
          <w:p w14:paraId="0A2A598F" w14:textId="62EB3110" w:rsidR="009D035E" w:rsidRPr="00E83E1D" w:rsidRDefault="009D035E" w:rsidP="00192A2F">
            <w:pPr>
              <w:contextualSpacing/>
              <w:jc w:val="left"/>
              <w:rPr>
                <w:sz w:val="16"/>
                <w:szCs w:val="16"/>
              </w:rPr>
            </w:pPr>
            <w:r w:rsidRPr="009D035E">
              <w:rPr>
                <w:sz w:val="16"/>
                <w:szCs w:val="16"/>
              </w:rPr>
              <w:t>Silny mróz/ intensywne opady śniegu</w:t>
            </w:r>
          </w:p>
        </w:tc>
        <w:tc>
          <w:tcPr>
            <w:tcW w:w="1134" w:type="dxa"/>
            <w:vAlign w:val="center"/>
          </w:tcPr>
          <w:p w14:paraId="15BA8856" w14:textId="77777777" w:rsidR="009D035E" w:rsidRPr="002548E9" w:rsidRDefault="009D035E" w:rsidP="00192A2F">
            <w:pPr>
              <w:contextualSpacing/>
              <w:jc w:val="left"/>
              <w:rPr>
                <w:sz w:val="14"/>
                <w:szCs w:val="14"/>
              </w:rPr>
            </w:pPr>
            <w:r w:rsidRPr="002548E9">
              <w:rPr>
                <w:sz w:val="14"/>
                <w:szCs w:val="14"/>
              </w:rPr>
              <w:t>zapobieganie</w:t>
            </w:r>
          </w:p>
        </w:tc>
        <w:tc>
          <w:tcPr>
            <w:tcW w:w="425" w:type="dxa"/>
            <w:shd w:val="clear" w:color="auto" w:fill="FF0000"/>
          </w:tcPr>
          <w:p w14:paraId="300D065D"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EB9DD52" w14:textId="77777777" w:rsidR="009D035E" w:rsidRDefault="009D035E" w:rsidP="00192A2F">
            <w:pPr>
              <w:contextualSpacing/>
              <w:jc w:val="left"/>
              <w:rPr>
                <w:sz w:val="24"/>
                <w:szCs w:val="24"/>
              </w:rPr>
            </w:pPr>
          </w:p>
        </w:tc>
        <w:tc>
          <w:tcPr>
            <w:tcW w:w="425" w:type="dxa"/>
          </w:tcPr>
          <w:p w14:paraId="3B6C9431" w14:textId="77777777" w:rsidR="009D035E" w:rsidRDefault="009D035E" w:rsidP="00192A2F">
            <w:pPr>
              <w:contextualSpacing/>
              <w:jc w:val="left"/>
              <w:rPr>
                <w:sz w:val="24"/>
                <w:szCs w:val="24"/>
              </w:rPr>
            </w:pPr>
          </w:p>
        </w:tc>
        <w:tc>
          <w:tcPr>
            <w:tcW w:w="426" w:type="dxa"/>
          </w:tcPr>
          <w:p w14:paraId="4F7DE9F3" w14:textId="77777777" w:rsidR="009D035E" w:rsidRDefault="009D035E" w:rsidP="00192A2F">
            <w:pPr>
              <w:contextualSpacing/>
              <w:jc w:val="left"/>
              <w:rPr>
                <w:sz w:val="24"/>
                <w:szCs w:val="24"/>
              </w:rPr>
            </w:pPr>
          </w:p>
        </w:tc>
        <w:tc>
          <w:tcPr>
            <w:tcW w:w="425" w:type="dxa"/>
          </w:tcPr>
          <w:p w14:paraId="2C84FA6D" w14:textId="77777777" w:rsidR="009D035E" w:rsidRDefault="009D035E" w:rsidP="00192A2F">
            <w:pPr>
              <w:contextualSpacing/>
              <w:jc w:val="left"/>
              <w:rPr>
                <w:sz w:val="24"/>
                <w:szCs w:val="24"/>
              </w:rPr>
            </w:pPr>
          </w:p>
        </w:tc>
        <w:tc>
          <w:tcPr>
            <w:tcW w:w="425" w:type="dxa"/>
          </w:tcPr>
          <w:p w14:paraId="0487F7B3" w14:textId="77777777" w:rsidR="009D035E" w:rsidRDefault="009D035E" w:rsidP="00192A2F">
            <w:pPr>
              <w:contextualSpacing/>
              <w:jc w:val="left"/>
              <w:rPr>
                <w:sz w:val="24"/>
                <w:szCs w:val="24"/>
              </w:rPr>
            </w:pPr>
          </w:p>
        </w:tc>
        <w:tc>
          <w:tcPr>
            <w:tcW w:w="425" w:type="dxa"/>
          </w:tcPr>
          <w:p w14:paraId="6F36482B" w14:textId="77777777" w:rsidR="009D035E" w:rsidRDefault="009D035E" w:rsidP="00192A2F">
            <w:pPr>
              <w:contextualSpacing/>
              <w:jc w:val="left"/>
              <w:rPr>
                <w:sz w:val="24"/>
                <w:szCs w:val="24"/>
              </w:rPr>
            </w:pPr>
          </w:p>
        </w:tc>
        <w:tc>
          <w:tcPr>
            <w:tcW w:w="426" w:type="dxa"/>
          </w:tcPr>
          <w:p w14:paraId="107B9807"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0840880" w14:textId="77777777" w:rsidR="009D035E" w:rsidRDefault="009D035E" w:rsidP="00192A2F">
            <w:pPr>
              <w:contextualSpacing/>
              <w:jc w:val="left"/>
              <w:rPr>
                <w:sz w:val="24"/>
                <w:szCs w:val="24"/>
              </w:rPr>
            </w:pPr>
          </w:p>
        </w:tc>
        <w:tc>
          <w:tcPr>
            <w:tcW w:w="425" w:type="dxa"/>
          </w:tcPr>
          <w:p w14:paraId="14470D0A" w14:textId="77777777" w:rsidR="009D035E" w:rsidRDefault="009D035E" w:rsidP="00192A2F">
            <w:pPr>
              <w:contextualSpacing/>
              <w:jc w:val="left"/>
              <w:rPr>
                <w:sz w:val="24"/>
                <w:szCs w:val="24"/>
              </w:rPr>
            </w:pPr>
          </w:p>
        </w:tc>
        <w:tc>
          <w:tcPr>
            <w:tcW w:w="425" w:type="dxa"/>
          </w:tcPr>
          <w:p w14:paraId="04CBF9E6" w14:textId="77777777" w:rsidR="009D035E" w:rsidRDefault="009D035E" w:rsidP="00192A2F">
            <w:pPr>
              <w:contextualSpacing/>
              <w:jc w:val="left"/>
              <w:rPr>
                <w:sz w:val="24"/>
                <w:szCs w:val="24"/>
              </w:rPr>
            </w:pPr>
          </w:p>
        </w:tc>
        <w:tc>
          <w:tcPr>
            <w:tcW w:w="426" w:type="dxa"/>
          </w:tcPr>
          <w:p w14:paraId="203EA80D" w14:textId="77777777" w:rsidR="009D035E" w:rsidRDefault="009D035E" w:rsidP="00192A2F">
            <w:pPr>
              <w:contextualSpacing/>
              <w:jc w:val="left"/>
              <w:rPr>
                <w:sz w:val="24"/>
                <w:szCs w:val="24"/>
              </w:rPr>
            </w:pPr>
          </w:p>
        </w:tc>
        <w:tc>
          <w:tcPr>
            <w:tcW w:w="425" w:type="dxa"/>
          </w:tcPr>
          <w:p w14:paraId="1EC1B6BE" w14:textId="77777777" w:rsidR="009D035E" w:rsidRDefault="009D035E" w:rsidP="00192A2F">
            <w:pPr>
              <w:contextualSpacing/>
              <w:jc w:val="left"/>
              <w:rPr>
                <w:sz w:val="24"/>
                <w:szCs w:val="24"/>
              </w:rPr>
            </w:pPr>
          </w:p>
        </w:tc>
        <w:tc>
          <w:tcPr>
            <w:tcW w:w="425" w:type="dxa"/>
          </w:tcPr>
          <w:p w14:paraId="088C5D7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0BEA2175" w14:textId="77777777" w:rsidR="009D035E" w:rsidRDefault="009D035E" w:rsidP="00192A2F">
            <w:pPr>
              <w:contextualSpacing/>
              <w:jc w:val="left"/>
              <w:rPr>
                <w:sz w:val="24"/>
                <w:szCs w:val="24"/>
              </w:rPr>
            </w:pPr>
          </w:p>
        </w:tc>
        <w:tc>
          <w:tcPr>
            <w:tcW w:w="426" w:type="dxa"/>
          </w:tcPr>
          <w:p w14:paraId="301231B7" w14:textId="77777777" w:rsidR="009D035E" w:rsidRDefault="009D035E" w:rsidP="00192A2F">
            <w:pPr>
              <w:contextualSpacing/>
              <w:jc w:val="left"/>
              <w:rPr>
                <w:sz w:val="24"/>
                <w:szCs w:val="24"/>
              </w:rPr>
            </w:pPr>
          </w:p>
        </w:tc>
        <w:tc>
          <w:tcPr>
            <w:tcW w:w="425" w:type="dxa"/>
          </w:tcPr>
          <w:p w14:paraId="4509F366" w14:textId="77777777" w:rsidR="009D035E" w:rsidRDefault="009D035E" w:rsidP="00192A2F">
            <w:pPr>
              <w:contextualSpacing/>
              <w:jc w:val="left"/>
              <w:rPr>
                <w:sz w:val="24"/>
                <w:szCs w:val="24"/>
              </w:rPr>
            </w:pPr>
          </w:p>
        </w:tc>
        <w:tc>
          <w:tcPr>
            <w:tcW w:w="425" w:type="dxa"/>
          </w:tcPr>
          <w:p w14:paraId="29CB798E"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E030CD5"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561035D2"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6EDAF9A"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27767985" w14:textId="77777777" w:rsidR="009D035E" w:rsidRDefault="009D035E" w:rsidP="00192A2F">
            <w:pPr>
              <w:contextualSpacing/>
              <w:jc w:val="left"/>
              <w:rPr>
                <w:sz w:val="24"/>
                <w:szCs w:val="24"/>
              </w:rPr>
            </w:pPr>
          </w:p>
        </w:tc>
        <w:tc>
          <w:tcPr>
            <w:tcW w:w="425" w:type="dxa"/>
          </w:tcPr>
          <w:p w14:paraId="07209D3D"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093CF04D"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01DB63DD" w14:textId="77777777" w:rsidR="009D035E" w:rsidRDefault="009D035E" w:rsidP="00192A2F">
            <w:pPr>
              <w:contextualSpacing/>
              <w:jc w:val="left"/>
              <w:rPr>
                <w:sz w:val="24"/>
                <w:szCs w:val="24"/>
              </w:rPr>
            </w:pPr>
          </w:p>
        </w:tc>
        <w:tc>
          <w:tcPr>
            <w:tcW w:w="425" w:type="dxa"/>
          </w:tcPr>
          <w:p w14:paraId="5892B700" w14:textId="77777777" w:rsidR="009D035E" w:rsidRDefault="009D035E" w:rsidP="00192A2F">
            <w:pPr>
              <w:contextualSpacing/>
              <w:jc w:val="left"/>
              <w:rPr>
                <w:sz w:val="24"/>
                <w:szCs w:val="24"/>
              </w:rPr>
            </w:pPr>
          </w:p>
        </w:tc>
        <w:tc>
          <w:tcPr>
            <w:tcW w:w="425" w:type="dxa"/>
          </w:tcPr>
          <w:p w14:paraId="0F83712B" w14:textId="77777777" w:rsidR="009D035E" w:rsidRDefault="009D035E" w:rsidP="00192A2F">
            <w:pPr>
              <w:contextualSpacing/>
              <w:jc w:val="left"/>
              <w:rPr>
                <w:sz w:val="24"/>
                <w:szCs w:val="24"/>
              </w:rPr>
            </w:pPr>
          </w:p>
        </w:tc>
        <w:tc>
          <w:tcPr>
            <w:tcW w:w="355" w:type="dxa"/>
          </w:tcPr>
          <w:p w14:paraId="409933E5" w14:textId="77777777" w:rsidR="009D035E" w:rsidRDefault="009D035E" w:rsidP="00192A2F">
            <w:pPr>
              <w:contextualSpacing/>
              <w:jc w:val="left"/>
              <w:rPr>
                <w:sz w:val="24"/>
                <w:szCs w:val="24"/>
              </w:rPr>
            </w:pPr>
          </w:p>
        </w:tc>
        <w:tc>
          <w:tcPr>
            <w:tcW w:w="567" w:type="dxa"/>
          </w:tcPr>
          <w:p w14:paraId="5068B7A6" w14:textId="77777777" w:rsidR="009D035E" w:rsidRDefault="009D035E" w:rsidP="00192A2F">
            <w:pPr>
              <w:contextualSpacing/>
              <w:jc w:val="left"/>
              <w:rPr>
                <w:sz w:val="24"/>
                <w:szCs w:val="24"/>
              </w:rPr>
            </w:pPr>
          </w:p>
        </w:tc>
        <w:tc>
          <w:tcPr>
            <w:tcW w:w="425" w:type="dxa"/>
          </w:tcPr>
          <w:p w14:paraId="5C5A44E1"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0E1142F5" w14:textId="77777777" w:rsidR="009D035E" w:rsidRDefault="009D035E" w:rsidP="00192A2F">
            <w:pPr>
              <w:contextualSpacing/>
              <w:jc w:val="left"/>
              <w:rPr>
                <w:sz w:val="24"/>
                <w:szCs w:val="24"/>
              </w:rPr>
            </w:pPr>
          </w:p>
        </w:tc>
      </w:tr>
      <w:tr w:rsidR="009D035E" w14:paraId="2BAA018B" w14:textId="77777777" w:rsidTr="00161BBD">
        <w:tc>
          <w:tcPr>
            <w:tcW w:w="426" w:type="dxa"/>
            <w:vMerge/>
            <w:vAlign w:val="center"/>
          </w:tcPr>
          <w:p w14:paraId="5B8DF7E7" w14:textId="77777777" w:rsidR="009D035E" w:rsidRPr="00161BBD" w:rsidRDefault="009D035E" w:rsidP="00192A2F">
            <w:pPr>
              <w:contextualSpacing/>
              <w:jc w:val="left"/>
              <w:rPr>
                <w:sz w:val="16"/>
                <w:szCs w:val="16"/>
              </w:rPr>
            </w:pPr>
          </w:p>
        </w:tc>
        <w:tc>
          <w:tcPr>
            <w:tcW w:w="993" w:type="dxa"/>
            <w:vMerge/>
            <w:vAlign w:val="center"/>
          </w:tcPr>
          <w:p w14:paraId="706C4064" w14:textId="77777777" w:rsidR="009D035E" w:rsidRPr="00796C09" w:rsidRDefault="009D035E" w:rsidP="00192A2F">
            <w:pPr>
              <w:contextualSpacing/>
              <w:jc w:val="left"/>
              <w:rPr>
                <w:sz w:val="18"/>
                <w:szCs w:val="18"/>
              </w:rPr>
            </w:pPr>
          </w:p>
        </w:tc>
        <w:tc>
          <w:tcPr>
            <w:tcW w:w="1134" w:type="dxa"/>
            <w:vAlign w:val="center"/>
          </w:tcPr>
          <w:p w14:paraId="03EF369D" w14:textId="77777777" w:rsidR="009D035E" w:rsidRPr="002548E9" w:rsidRDefault="009D035E" w:rsidP="00192A2F">
            <w:pPr>
              <w:contextualSpacing/>
              <w:jc w:val="left"/>
              <w:rPr>
                <w:sz w:val="14"/>
                <w:szCs w:val="14"/>
              </w:rPr>
            </w:pPr>
            <w:r w:rsidRPr="002548E9">
              <w:rPr>
                <w:sz w:val="14"/>
                <w:szCs w:val="14"/>
              </w:rPr>
              <w:t>przygotowanie</w:t>
            </w:r>
          </w:p>
        </w:tc>
        <w:tc>
          <w:tcPr>
            <w:tcW w:w="425" w:type="dxa"/>
            <w:shd w:val="clear" w:color="auto" w:fill="FF0000"/>
          </w:tcPr>
          <w:p w14:paraId="0B0EE94C"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618CE4B"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10AEEA3E"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215CFB95" w14:textId="77777777" w:rsidR="009D035E" w:rsidRDefault="009D035E" w:rsidP="00192A2F">
            <w:pPr>
              <w:contextualSpacing/>
              <w:jc w:val="left"/>
              <w:rPr>
                <w:sz w:val="24"/>
                <w:szCs w:val="24"/>
              </w:rPr>
            </w:pPr>
          </w:p>
        </w:tc>
        <w:tc>
          <w:tcPr>
            <w:tcW w:w="425" w:type="dxa"/>
          </w:tcPr>
          <w:p w14:paraId="072C394E" w14:textId="77777777" w:rsidR="009D035E" w:rsidRDefault="009D035E" w:rsidP="00192A2F">
            <w:pPr>
              <w:contextualSpacing/>
              <w:jc w:val="left"/>
              <w:rPr>
                <w:sz w:val="24"/>
                <w:szCs w:val="24"/>
              </w:rPr>
            </w:pPr>
          </w:p>
        </w:tc>
        <w:tc>
          <w:tcPr>
            <w:tcW w:w="425" w:type="dxa"/>
          </w:tcPr>
          <w:p w14:paraId="469F2553" w14:textId="77777777" w:rsidR="009D035E" w:rsidRDefault="009D035E" w:rsidP="00192A2F">
            <w:pPr>
              <w:contextualSpacing/>
              <w:jc w:val="left"/>
              <w:rPr>
                <w:sz w:val="24"/>
                <w:szCs w:val="24"/>
              </w:rPr>
            </w:pPr>
          </w:p>
        </w:tc>
        <w:tc>
          <w:tcPr>
            <w:tcW w:w="425" w:type="dxa"/>
          </w:tcPr>
          <w:p w14:paraId="6267BFA3" w14:textId="77777777" w:rsidR="009D035E" w:rsidRDefault="009D035E" w:rsidP="00192A2F">
            <w:pPr>
              <w:contextualSpacing/>
              <w:jc w:val="left"/>
              <w:rPr>
                <w:sz w:val="24"/>
                <w:szCs w:val="24"/>
              </w:rPr>
            </w:pPr>
          </w:p>
        </w:tc>
        <w:tc>
          <w:tcPr>
            <w:tcW w:w="426" w:type="dxa"/>
          </w:tcPr>
          <w:p w14:paraId="412FABED"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CE3898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201FBF23"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CF452F0" w14:textId="77777777" w:rsidR="009D035E" w:rsidRDefault="009D035E" w:rsidP="00192A2F">
            <w:pPr>
              <w:contextualSpacing/>
              <w:jc w:val="left"/>
              <w:rPr>
                <w:sz w:val="24"/>
                <w:szCs w:val="24"/>
              </w:rPr>
            </w:pPr>
          </w:p>
        </w:tc>
        <w:tc>
          <w:tcPr>
            <w:tcW w:w="426" w:type="dxa"/>
          </w:tcPr>
          <w:p w14:paraId="441ECE5A" w14:textId="77777777" w:rsidR="009D035E" w:rsidRDefault="009D035E" w:rsidP="00192A2F">
            <w:pPr>
              <w:contextualSpacing/>
              <w:jc w:val="left"/>
              <w:rPr>
                <w:sz w:val="24"/>
                <w:szCs w:val="24"/>
              </w:rPr>
            </w:pPr>
          </w:p>
        </w:tc>
        <w:tc>
          <w:tcPr>
            <w:tcW w:w="425" w:type="dxa"/>
          </w:tcPr>
          <w:p w14:paraId="6CDF34A0" w14:textId="77777777" w:rsidR="009D035E" w:rsidRDefault="009D035E" w:rsidP="00192A2F">
            <w:pPr>
              <w:contextualSpacing/>
              <w:jc w:val="left"/>
              <w:rPr>
                <w:sz w:val="24"/>
                <w:szCs w:val="24"/>
              </w:rPr>
            </w:pPr>
          </w:p>
        </w:tc>
        <w:tc>
          <w:tcPr>
            <w:tcW w:w="425" w:type="dxa"/>
          </w:tcPr>
          <w:p w14:paraId="49F2C779"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01DB55C9" w14:textId="77777777" w:rsidR="009D035E" w:rsidRDefault="009D035E" w:rsidP="00192A2F">
            <w:pPr>
              <w:contextualSpacing/>
              <w:jc w:val="left"/>
              <w:rPr>
                <w:sz w:val="24"/>
                <w:szCs w:val="24"/>
              </w:rPr>
            </w:pPr>
          </w:p>
        </w:tc>
        <w:tc>
          <w:tcPr>
            <w:tcW w:w="426" w:type="dxa"/>
          </w:tcPr>
          <w:p w14:paraId="5676B7EA" w14:textId="77777777" w:rsidR="009D035E" w:rsidRDefault="009D035E" w:rsidP="00192A2F">
            <w:pPr>
              <w:contextualSpacing/>
              <w:jc w:val="left"/>
              <w:rPr>
                <w:sz w:val="24"/>
                <w:szCs w:val="24"/>
              </w:rPr>
            </w:pPr>
          </w:p>
        </w:tc>
        <w:tc>
          <w:tcPr>
            <w:tcW w:w="425" w:type="dxa"/>
          </w:tcPr>
          <w:p w14:paraId="237A792F" w14:textId="77777777" w:rsidR="009D035E" w:rsidRDefault="009D035E" w:rsidP="00192A2F">
            <w:pPr>
              <w:contextualSpacing/>
              <w:jc w:val="left"/>
              <w:rPr>
                <w:sz w:val="24"/>
                <w:szCs w:val="24"/>
              </w:rPr>
            </w:pPr>
          </w:p>
        </w:tc>
        <w:tc>
          <w:tcPr>
            <w:tcW w:w="425" w:type="dxa"/>
          </w:tcPr>
          <w:p w14:paraId="2C87BD24" w14:textId="77777777" w:rsidR="009D035E" w:rsidRDefault="009D035E" w:rsidP="00192A2F">
            <w:pPr>
              <w:contextualSpacing/>
              <w:jc w:val="left"/>
              <w:rPr>
                <w:sz w:val="24"/>
                <w:szCs w:val="24"/>
              </w:rPr>
            </w:pPr>
          </w:p>
        </w:tc>
        <w:tc>
          <w:tcPr>
            <w:tcW w:w="425" w:type="dxa"/>
          </w:tcPr>
          <w:p w14:paraId="6E6FE957" w14:textId="77777777" w:rsidR="009D035E" w:rsidRDefault="009D035E" w:rsidP="00192A2F">
            <w:pPr>
              <w:contextualSpacing/>
              <w:jc w:val="left"/>
              <w:rPr>
                <w:sz w:val="24"/>
                <w:szCs w:val="24"/>
              </w:rPr>
            </w:pPr>
          </w:p>
        </w:tc>
        <w:tc>
          <w:tcPr>
            <w:tcW w:w="426" w:type="dxa"/>
          </w:tcPr>
          <w:p w14:paraId="56579196"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878FF61" w14:textId="77777777" w:rsidR="009D035E" w:rsidRDefault="009D035E" w:rsidP="00192A2F">
            <w:pPr>
              <w:contextualSpacing/>
              <w:jc w:val="left"/>
              <w:rPr>
                <w:sz w:val="24"/>
                <w:szCs w:val="24"/>
              </w:rPr>
            </w:pPr>
          </w:p>
        </w:tc>
        <w:tc>
          <w:tcPr>
            <w:tcW w:w="425" w:type="dxa"/>
          </w:tcPr>
          <w:p w14:paraId="54EA2EEA"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37169875"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78E384FC"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B71B880" w14:textId="77777777" w:rsidR="009D035E" w:rsidRDefault="009D035E" w:rsidP="00192A2F">
            <w:pPr>
              <w:contextualSpacing/>
              <w:jc w:val="left"/>
              <w:rPr>
                <w:sz w:val="24"/>
                <w:szCs w:val="24"/>
              </w:rPr>
            </w:pPr>
          </w:p>
        </w:tc>
        <w:tc>
          <w:tcPr>
            <w:tcW w:w="425" w:type="dxa"/>
          </w:tcPr>
          <w:p w14:paraId="64BFD134"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2DC99567" w14:textId="77777777" w:rsidR="009D035E" w:rsidRDefault="009D035E" w:rsidP="00192A2F">
            <w:pPr>
              <w:contextualSpacing/>
              <w:jc w:val="left"/>
              <w:rPr>
                <w:sz w:val="24"/>
                <w:szCs w:val="24"/>
              </w:rPr>
            </w:pPr>
          </w:p>
        </w:tc>
        <w:tc>
          <w:tcPr>
            <w:tcW w:w="355" w:type="dxa"/>
          </w:tcPr>
          <w:p w14:paraId="29755E45" w14:textId="77777777" w:rsidR="009D035E" w:rsidRDefault="009D035E" w:rsidP="00192A2F">
            <w:pPr>
              <w:contextualSpacing/>
              <w:jc w:val="left"/>
              <w:rPr>
                <w:sz w:val="24"/>
                <w:szCs w:val="24"/>
              </w:rPr>
            </w:pPr>
          </w:p>
        </w:tc>
        <w:tc>
          <w:tcPr>
            <w:tcW w:w="567" w:type="dxa"/>
            <w:shd w:val="clear" w:color="auto" w:fill="BFBFBF" w:themeFill="background1" w:themeFillShade="BF"/>
          </w:tcPr>
          <w:p w14:paraId="16AE4C58" w14:textId="77777777" w:rsidR="009D035E" w:rsidRDefault="009D035E" w:rsidP="00192A2F">
            <w:pPr>
              <w:contextualSpacing/>
              <w:jc w:val="left"/>
              <w:rPr>
                <w:sz w:val="24"/>
                <w:szCs w:val="24"/>
              </w:rPr>
            </w:pPr>
          </w:p>
        </w:tc>
        <w:tc>
          <w:tcPr>
            <w:tcW w:w="425" w:type="dxa"/>
          </w:tcPr>
          <w:p w14:paraId="37B38630"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7D2FBE71" w14:textId="77777777" w:rsidR="009D035E" w:rsidRDefault="009D035E" w:rsidP="00192A2F">
            <w:pPr>
              <w:contextualSpacing/>
              <w:jc w:val="left"/>
              <w:rPr>
                <w:sz w:val="24"/>
                <w:szCs w:val="24"/>
              </w:rPr>
            </w:pPr>
          </w:p>
        </w:tc>
      </w:tr>
      <w:tr w:rsidR="009D035E" w14:paraId="316A5F41" w14:textId="77777777" w:rsidTr="00161BBD">
        <w:trPr>
          <w:trHeight w:val="509"/>
        </w:trPr>
        <w:tc>
          <w:tcPr>
            <w:tcW w:w="426" w:type="dxa"/>
            <w:vMerge w:val="restart"/>
            <w:vAlign w:val="center"/>
          </w:tcPr>
          <w:p w14:paraId="3409FB27" w14:textId="6F8B1325" w:rsidR="009D035E" w:rsidRPr="00161BBD" w:rsidRDefault="009D035E" w:rsidP="00192A2F">
            <w:pPr>
              <w:contextualSpacing/>
              <w:jc w:val="left"/>
              <w:rPr>
                <w:sz w:val="16"/>
                <w:szCs w:val="16"/>
              </w:rPr>
            </w:pPr>
            <w:r w:rsidRPr="00161BBD">
              <w:rPr>
                <w:sz w:val="16"/>
                <w:szCs w:val="16"/>
              </w:rPr>
              <w:t>23</w:t>
            </w:r>
          </w:p>
        </w:tc>
        <w:tc>
          <w:tcPr>
            <w:tcW w:w="993" w:type="dxa"/>
            <w:vMerge w:val="restart"/>
            <w:vAlign w:val="center"/>
          </w:tcPr>
          <w:p w14:paraId="33D69904" w14:textId="6B881BAC" w:rsidR="009D035E" w:rsidRPr="009D035E" w:rsidRDefault="009D035E" w:rsidP="00192A2F">
            <w:pPr>
              <w:contextualSpacing/>
              <w:jc w:val="left"/>
              <w:rPr>
                <w:sz w:val="16"/>
                <w:szCs w:val="16"/>
              </w:rPr>
            </w:pPr>
            <w:r w:rsidRPr="009D035E">
              <w:rPr>
                <w:sz w:val="16"/>
                <w:szCs w:val="16"/>
              </w:rPr>
              <w:t xml:space="preserve">Zanieczyszczenie wód powierzchniowych i podziemnych </w:t>
            </w:r>
          </w:p>
        </w:tc>
        <w:tc>
          <w:tcPr>
            <w:tcW w:w="1134" w:type="dxa"/>
            <w:vAlign w:val="center"/>
          </w:tcPr>
          <w:p w14:paraId="4AB8F88F" w14:textId="77777777" w:rsidR="009D035E" w:rsidRPr="002548E9" w:rsidRDefault="009D035E" w:rsidP="00192A2F">
            <w:pPr>
              <w:contextualSpacing/>
              <w:jc w:val="left"/>
              <w:rPr>
                <w:sz w:val="14"/>
                <w:szCs w:val="14"/>
              </w:rPr>
            </w:pPr>
            <w:r w:rsidRPr="002548E9">
              <w:rPr>
                <w:sz w:val="14"/>
                <w:szCs w:val="14"/>
              </w:rPr>
              <w:t>zapobieganie</w:t>
            </w:r>
          </w:p>
        </w:tc>
        <w:tc>
          <w:tcPr>
            <w:tcW w:w="425" w:type="dxa"/>
            <w:shd w:val="clear" w:color="auto" w:fill="FF0000"/>
          </w:tcPr>
          <w:p w14:paraId="35245214"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D6D91B9" w14:textId="77777777" w:rsidR="009D035E" w:rsidRDefault="009D035E" w:rsidP="00192A2F">
            <w:pPr>
              <w:contextualSpacing/>
              <w:jc w:val="left"/>
              <w:rPr>
                <w:sz w:val="24"/>
                <w:szCs w:val="24"/>
              </w:rPr>
            </w:pPr>
          </w:p>
        </w:tc>
        <w:tc>
          <w:tcPr>
            <w:tcW w:w="425" w:type="dxa"/>
          </w:tcPr>
          <w:p w14:paraId="7F7C327B" w14:textId="77777777" w:rsidR="009D035E" w:rsidRDefault="009D035E" w:rsidP="00192A2F">
            <w:pPr>
              <w:contextualSpacing/>
              <w:jc w:val="left"/>
              <w:rPr>
                <w:sz w:val="24"/>
                <w:szCs w:val="24"/>
              </w:rPr>
            </w:pPr>
          </w:p>
        </w:tc>
        <w:tc>
          <w:tcPr>
            <w:tcW w:w="426" w:type="dxa"/>
          </w:tcPr>
          <w:p w14:paraId="5AA99570" w14:textId="77777777" w:rsidR="009D035E" w:rsidRDefault="009D035E" w:rsidP="00192A2F">
            <w:pPr>
              <w:contextualSpacing/>
              <w:jc w:val="left"/>
              <w:rPr>
                <w:sz w:val="24"/>
                <w:szCs w:val="24"/>
              </w:rPr>
            </w:pPr>
          </w:p>
        </w:tc>
        <w:tc>
          <w:tcPr>
            <w:tcW w:w="425" w:type="dxa"/>
          </w:tcPr>
          <w:p w14:paraId="36D6D429" w14:textId="77777777" w:rsidR="009D035E" w:rsidRDefault="009D035E" w:rsidP="00192A2F">
            <w:pPr>
              <w:contextualSpacing/>
              <w:jc w:val="left"/>
              <w:rPr>
                <w:sz w:val="24"/>
                <w:szCs w:val="24"/>
              </w:rPr>
            </w:pPr>
          </w:p>
        </w:tc>
        <w:tc>
          <w:tcPr>
            <w:tcW w:w="425" w:type="dxa"/>
          </w:tcPr>
          <w:p w14:paraId="6A960701" w14:textId="77777777" w:rsidR="009D035E" w:rsidRDefault="009D035E" w:rsidP="00192A2F">
            <w:pPr>
              <w:contextualSpacing/>
              <w:jc w:val="left"/>
              <w:rPr>
                <w:sz w:val="24"/>
                <w:szCs w:val="24"/>
              </w:rPr>
            </w:pPr>
          </w:p>
        </w:tc>
        <w:tc>
          <w:tcPr>
            <w:tcW w:w="425" w:type="dxa"/>
          </w:tcPr>
          <w:p w14:paraId="1897909A"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09931241" w14:textId="77777777" w:rsidR="009D035E" w:rsidRDefault="009D035E" w:rsidP="00192A2F">
            <w:pPr>
              <w:contextualSpacing/>
              <w:jc w:val="left"/>
              <w:rPr>
                <w:sz w:val="24"/>
                <w:szCs w:val="24"/>
              </w:rPr>
            </w:pPr>
          </w:p>
        </w:tc>
        <w:tc>
          <w:tcPr>
            <w:tcW w:w="425" w:type="dxa"/>
          </w:tcPr>
          <w:p w14:paraId="6A3004D4" w14:textId="77777777" w:rsidR="009D035E" w:rsidRDefault="009D035E" w:rsidP="00192A2F">
            <w:pPr>
              <w:contextualSpacing/>
              <w:jc w:val="left"/>
              <w:rPr>
                <w:sz w:val="24"/>
                <w:szCs w:val="24"/>
              </w:rPr>
            </w:pPr>
          </w:p>
        </w:tc>
        <w:tc>
          <w:tcPr>
            <w:tcW w:w="425" w:type="dxa"/>
          </w:tcPr>
          <w:p w14:paraId="4F362237" w14:textId="77777777" w:rsidR="009D035E" w:rsidRDefault="009D035E" w:rsidP="00192A2F">
            <w:pPr>
              <w:contextualSpacing/>
              <w:jc w:val="left"/>
              <w:rPr>
                <w:sz w:val="24"/>
                <w:szCs w:val="24"/>
              </w:rPr>
            </w:pPr>
          </w:p>
        </w:tc>
        <w:tc>
          <w:tcPr>
            <w:tcW w:w="425" w:type="dxa"/>
          </w:tcPr>
          <w:p w14:paraId="6ACB72B7" w14:textId="77777777" w:rsidR="009D035E" w:rsidRDefault="009D035E" w:rsidP="00192A2F">
            <w:pPr>
              <w:contextualSpacing/>
              <w:jc w:val="left"/>
              <w:rPr>
                <w:sz w:val="24"/>
                <w:szCs w:val="24"/>
              </w:rPr>
            </w:pPr>
          </w:p>
        </w:tc>
        <w:tc>
          <w:tcPr>
            <w:tcW w:w="426" w:type="dxa"/>
          </w:tcPr>
          <w:p w14:paraId="19FCD569" w14:textId="77777777" w:rsidR="009D035E" w:rsidRDefault="009D035E" w:rsidP="00192A2F">
            <w:pPr>
              <w:contextualSpacing/>
              <w:jc w:val="left"/>
              <w:rPr>
                <w:sz w:val="24"/>
                <w:szCs w:val="24"/>
              </w:rPr>
            </w:pPr>
          </w:p>
        </w:tc>
        <w:tc>
          <w:tcPr>
            <w:tcW w:w="425" w:type="dxa"/>
          </w:tcPr>
          <w:p w14:paraId="1393EB99" w14:textId="77777777" w:rsidR="009D035E" w:rsidRDefault="009D035E" w:rsidP="00192A2F">
            <w:pPr>
              <w:contextualSpacing/>
              <w:jc w:val="left"/>
              <w:rPr>
                <w:sz w:val="24"/>
                <w:szCs w:val="24"/>
              </w:rPr>
            </w:pPr>
          </w:p>
        </w:tc>
        <w:tc>
          <w:tcPr>
            <w:tcW w:w="425" w:type="dxa"/>
          </w:tcPr>
          <w:p w14:paraId="2CC206E1"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2A8EA55B" w14:textId="77777777" w:rsidR="009D035E" w:rsidRDefault="009D035E" w:rsidP="00192A2F">
            <w:pPr>
              <w:contextualSpacing/>
              <w:jc w:val="left"/>
              <w:rPr>
                <w:sz w:val="24"/>
                <w:szCs w:val="24"/>
              </w:rPr>
            </w:pPr>
          </w:p>
        </w:tc>
        <w:tc>
          <w:tcPr>
            <w:tcW w:w="426" w:type="dxa"/>
          </w:tcPr>
          <w:p w14:paraId="3D6A4FB4" w14:textId="77777777" w:rsidR="009D035E" w:rsidRDefault="009D035E" w:rsidP="00192A2F">
            <w:pPr>
              <w:contextualSpacing/>
              <w:jc w:val="left"/>
              <w:rPr>
                <w:sz w:val="24"/>
                <w:szCs w:val="24"/>
              </w:rPr>
            </w:pPr>
          </w:p>
        </w:tc>
        <w:tc>
          <w:tcPr>
            <w:tcW w:w="425" w:type="dxa"/>
          </w:tcPr>
          <w:p w14:paraId="32807659"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0548F287" w14:textId="77777777" w:rsidR="009D035E" w:rsidRDefault="009D035E" w:rsidP="00192A2F">
            <w:pPr>
              <w:contextualSpacing/>
              <w:jc w:val="left"/>
              <w:rPr>
                <w:sz w:val="24"/>
                <w:szCs w:val="24"/>
              </w:rPr>
            </w:pPr>
          </w:p>
        </w:tc>
        <w:tc>
          <w:tcPr>
            <w:tcW w:w="425" w:type="dxa"/>
          </w:tcPr>
          <w:p w14:paraId="5A8CCF60"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66FC87C4" w14:textId="77777777" w:rsidR="009D035E" w:rsidRDefault="009D035E" w:rsidP="00192A2F">
            <w:pPr>
              <w:contextualSpacing/>
              <w:jc w:val="left"/>
              <w:rPr>
                <w:sz w:val="24"/>
                <w:szCs w:val="24"/>
              </w:rPr>
            </w:pPr>
          </w:p>
        </w:tc>
        <w:tc>
          <w:tcPr>
            <w:tcW w:w="425" w:type="dxa"/>
          </w:tcPr>
          <w:p w14:paraId="00F147A5" w14:textId="77777777" w:rsidR="009D035E" w:rsidRDefault="009D035E" w:rsidP="00192A2F">
            <w:pPr>
              <w:contextualSpacing/>
              <w:jc w:val="left"/>
              <w:rPr>
                <w:sz w:val="24"/>
                <w:szCs w:val="24"/>
              </w:rPr>
            </w:pPr>
          </w:p>
        </w:tc>
        <w:tc>
          <w:tcPr>
            <w:tcW w:w="425" w:type="dxa"/>
          </w:tcPr>
          <w:p w14:paraId="43562576" w14:textId="77777777" w:rsidR="009D035E" w:rsidRDefault="009D035E" w:rsidP="00192A2F">
            <w:pPr>
              <w:contextualSpacing/>
              <w:jc w:val="left"/>
              <w:rPr>
                <w:sz w:val="24"/>
                <w:szCs w:val="24"/>
              </w:rPr>
            </w:pPr>
          </w:p>
        </w:tc>
        <w:tc>
          <w:tcPr>
            <w:tcW w:w="425" w:type="dxa"/>
          </w:tcPr>
          <w:p w14:paraId="5AE7F343"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0F6C3D04" w14:textId="77777777" w:rsidR="009D035E" w:rsidRDefault="009D035E" w:rsidP="00192A2F">
            <w:pPr>
              <w:contextualSpacing/>
              <w:jc w:val="left"/>
              <w:rPr>
                <w:sz w:val="24"/>
                <w:szCs w:val="24"/>
              </w:rPr>
            </w:pPr>
          </w:p>
        </w:tc>
        <w:tc>
          <w:tcPr>
            <w:tcW w:w="425" w:type="dxa"/>
          </w:tcPr>
          <w:p w14:paraId="466D769A"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06BDBF7" w14:textId="77777777" w:rsidR="009D035E" w:rsidRDefault="009D035E" w:rsidP="00192A2F">
            <w:pPr>
              <w:contextualSpacing/>
              <w:jc w:val="left"/>
              <w:rPr>
                <w:sz w:val="24"/>
                <w:szCs w:val="24"/>
              </w:rPr>
            </w:pPr>
          </w:p>
        </w:tc>
        <w:tc>
          <w:tcPr>
            <w:tcW w:w="425" w:type="dxa"/>
          </w:tcPr>
          <w:p w14:paraId="74E293C1" w14:textId="77777777" w:rsidR="009D035E" w:rsidRDefault="009D035E" w:rsidP="00192A2F">
            <w:pPr>
              <w:contextualSpacing/>
              <w:jc w:val="left"/>
              <w:rPr>
                <w:sz w:val="24"/>
                <w:szCs w:val="24"/>
              </w:rPr>
            </w:pPr>
          </w:p>
        </w:tc>
        <w:tc>
          <w:tcPr>
            <w:tcW w:w="355" w:type="dxa"/>
            <w:shd w:val="clear" w:color="auto" w:fill="BFBFBF" w:themeFill="background1" w:themeFillShade="BF"/>
          </w:tcPr>
          <w:p w14:paraId="334B4B39" w14:textId="77777777" w:rsidR="009D035E" w:rsidRDefault="009D035E" w:rsidP="00192A2F">
            <w:pPr>
              <w:contextualSpacing/>
              <w:jc w:val="left"/>
              <w:rPr>
                <w:sz w:val="24"/>
                <w:szCs w:val="24"/>
              </w:rPr>
            </w:pPr>
          </w:p>
        </w:tc>
        <w:tc>
          <w:tcPr>
            <w:tcW w:w="567" w:type="dxa"/>
          </w:tcPr>
          <w:p w14:paraId="6A91AA23" w14:textId="77777777" w:rsidR="009D035E" w:rsidRDefault="009D035E" w:rsidP="00192A2F">
            <w:pPr>
              <w:contextualSpacing/>
              <w:jc w:val="left"/>
              <w:rPr>
                <w:sz w:val="24"/>
                <w:szCs w:val="24"/>
              </w:rPr>
            </w:pPr>
          </w:p>
        </w:tc>
        <w:tc>
          <w:tcPr>
            <w:tcW w:w="425" w:type="dxa"/>
          </w:tcPr>
          <w:p w14:paraId="7138F826"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3194B82D" w14:textId="77777777" w:rsidR="009D035E" w:rsidRDefault="009D035E" w:rsidP="00192A2F">
            <w:pPr>
              <w:contextualSpacing/>
              <w:jc w:val="left"/>
              <w:rPr>
                <w:sz w:val="24"/>
                <w:szCs w:val="24"/>
              </w:rPr>
            </w:pPr>
          </w:p>
        </w:tc>
      </w:tr>
      <w:tr w:rsidR="009D035E" w14:paraId="76DE32B1" w14:textId="77777777" w:rsidTr="00161BBD">
        <w:tc>
          <w:tcPr>
            <w:tcW w:w="426" w:type="dxa"/>
            <w:vMerge/>
            <w:vAlign w:val="center"/>
          </w:tcPr>
          <w:p w14:paraId="58D51056" w14:textId="77777777" w:rsidR="009D035E" w:rsidRPr="006D3228" w:rsidRDefault="009D035E" w:rsidP="00192A2F">
            <w:pPr>
              <w:contextualSpacing/>
              <w:jc w:val="left"/>
              <w:rPr>
                <w:sz w:val="18"/>
                <w:szCs w:val="18"/>
              </w:rPr>
            </w:pPr>
          </w:p>
        </w:tc>
        <w:tc>
          <w:tcPr>
            <w:tcW w:w="993" w:type="dxa"/>
            <w:vMerge/>
          </w:tcPr>
          <w:p w14:paraId="00E09747" w14:textId="77777777" w:rsidR="009D035E" w:rsidRPr="00796C09" w:rsidRDefault="009D035E" w:rsidP="00192A2F">
            <w:pPr>
              <w:contextualSpacing/>
              <w:jc w:val="left"/>
              <w:rPr>
                <w:sz w:val="18"/>
                <w:szCs w:val="18"/>
              </w:rPr>
            </w:pPr>
          </w:p>
        </w:tc>
        <w:tc>
          <w:tcPr>
            <w:tcW w:w="1134" w:type="dxa"/>
            <w:vAlign w:val="center"/>
          </w:tcPr>
          <w:p w14:paraId="43181EB6" w14:textId="77777777" w:rsidR="009D035E" w:rsidRPr="002548E9" w:rsidRDefault="009D035E" w:rsidP="00192A2F">
            <w:pPr>
              <w:contextualSpacing/>
              <w:jc w:val="left"/>
              <w:rPr>
                <w:sz w:val="14"/>
                <w:szCs w:val="14"/>
              </w:rPr>
            </w:pPr>
            <w:r w:rsidRPr="002548E9">
              <w:rPr>
                <w:sz w:val="14"/>
                <w:szCs w:val="14"/>
              </w:rPr>
              <w:t>przygotowanie</w:t>
            </w:r>
          </w:p>
        </w:tc>
        <w:tc>
          <w:tcPr>
            <w:tcW w:w="425" w:type="dxa"/>
            <w:shd w:val="clear" w:color="auto" w:fill="FF0000"/>
          </w:tcPr>
          <w:p w14:paraId="0F5F147F"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4DA20C0D"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5CB5263D"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2C88D1FF" w14:textId="77777777" w:rsidR="009D035E" w:rsidRDefault="009D035E" w:rsidP="00192A2F">
            <w:pPr>
              <w:contextualSpacing/>
              <w:jc w:val="left"/>
              <w:rPr>
                <w:sz w:val="24"/>
                <w:szCs w:val="24"/>
              </w:rPr>
            </w:pPr>
          </w:p>
        </w:tc>
        <w:tc>
          <w:tcPr>
            <w:tcW w:w="425" w:type="dxa"/>
          </w:tcPr>
          <w:p w14:paraId="17ECE354" w14:textId="77777777" w:rsidR="009D035E" w:rsidRDefault="009D035E" w:rsidP="00192A2F">
            <w:pPr>
              <w:contextualSpacing/>
              <w:jc w:val="left"/>
              <w:rPr>
                <w:sz w:val="24"/>
                <w:szCs w:val="24"/>
              </w:rPr>
            </w:pPr>
          </w:p>
        </w:tc>
        <w:tc>
          <w:tcPr>
            <w:tcW w:w="425" w:type="dxa"/>
          </w:tcPr>
          <w:p w14:paraId="75D9D020" w14:textId="77777777" w:rsidR="009D035E" w:rsidRDefault="009D035E" w:rsidP="00192A2F">
            <w:pPr>
              <w:contextualSpacing/>
              <w:jc w:val="left"/>
              <w:rPr>
                <w:sz w:val="24"/>
                <w:szCs w:val="24"/>
              </w:rPr>
            </w:pPr>
          </w:p>
        </w:tc>
        <w:tc>
          <w:tcPr>
            <w:tcW w:w="425" w:type="dxa"/>
          </w:tcPr>
          <w:p w14:paraId="401247D2" w14:textId="77777777" w:rsidR="009D035E" w:rsidRDefault="009D035E" w:rsidP="00192A2F">
            <w:pPr>
              <w:contextualSpacing/>
              <w:jc w:val="left"/>
              <w:rPr>
                <w:sz w:val="24"/>
                <w:szCs w:val="24"/>
              </w:rPr>
            </w:pPr>
          </w:p>
        </w:tc>
        <w:tc>
          <w:tcPr>
            <w:tcW w:w="426" w:type="dxa"/>
          </w:tcPr>
          <w:p w14:paraId="185A2838" w14:textId="77777777" w:rsidR="009D035E" w:rsidRDefault="009D035E" w:rsidP="00192A2F">
            <w:pPr>
              <w:contextualSpacing/>
              <w:jc w:val="left"/>
              <w:rPr>
                <w:sz w:val="24"/>
                <w:szCs w:val="24"/>
              </w:rPr>
            </w:pPr>
          </w:p>
        </w:tc>
        <w:tc>
          <w:tcPr>
            <w:tcW w:w="425" w:type="dxa"/>
          </w:tcPr>
          <w:p w14:paraId="55C5B985" w14:textId="77777777" w:rsidR="009D035E" w:rsidRDefault="009D035E" w:rsidP="00192A2F">
            <w:pPr>
              <w:contextualSpacing/>
              <w:jc w:val="left"/>
              <w:rPr>
                <w:sz w:val="24"/>
                <w:szCs w:val="24"/>
              </w:rPr>
            </w:pPr>
          </w:p>
        </w:tc>
        <w:tc>
          <w:tcPr>
            <w:tcW w:w="425" w:type="dxa"/>
          </w:tcPr>
          <w:p w14:paraId="1D6B009B" w14:textId="77777777" w:rsidR="009D035E" w:rsidRDefault="009D035E" w:rsidP="00192A2F">
            <w:pPr>
              <w:contextualSpacing/>
              <w:jc w:val="left"/>
              <w:rPr>
                <w:sz w:val="24"/>
                <w:szCs w:val="24"/>
              </w:rPr>
            </w:pPr>
          </w:p>
        </w:tc>
        <w:tc>
          <w:tcPr>
            <w:tcW w:w="425" w:type="dxa"/>
          </w:tcPr>
          <w:p w14:paraId="2D02F341" w14:textId="77777777" w:rsidR="009D035E" w:rsidRDefault="009D035E" w:rsidP="00192A2F">
            <w:pPr>
              <w:contextualSpacing/>
              <w:jc w:val="left"/>
              <w:rPr>
                <w:sz w:val="24"/>
                <w:szCs w:val="24"/>
              </w:rPr>
            </w:pPr>
          </w:p>
        </w:tc>
        <w:tc>
          <w:tcPr>
            <w:tcW w:w="426" w:type="dxa"/>
          </w:tcPr>
          <w:p w14:paraId="653AE040" w14:textId="77777777" w:rsidR="009D035E" w:rsidRDefault="009D035E" w:rsidP="00192A2F">
            <w:pPr>
              <w:contextualSpacing/>
              <w:jc w:val="left"/>
              <w:rPr>
                <w:sz w:val="24"/>
                <w:szCs w:val="24"/>
              </w:rPr>
            </w:pPr>
          </w:p>
        </w:tc>
        <w:tc>
          <w:tcPr>
            <w:tcW w:w="425" w:type="dxa"/>
          </w:tcPr>
          <w:p w14:paraId="1EB9D6B6" w14:textId="77777777" w:rsidR="009D035E" w:rsidRDefault="009D035E" w:rsidP="00192A2F">
            <w:pPr>
              <w:contextualSpacing/>
              <w:jc w:val="left"/>
              <w:rPr>
                <w:sz w:val="24"/>
                <w:szCs w:val="24"/>
              </w:rPr>
            </w:pPr>
          </w:p>
        </w:tc>
        <w:tc>
          <w:tcPr>
            <w:tcW w:w="425" w:type="dxa"/>
          </w:tcPr>
          <w:p w14:paraId="5A6EC754"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66E1B8BB" w14:textId="77777777" w:rsidR="009D035E" w:rsidRDefault="009D035E" w:rsidP="00192A2F">
            <w:pPr>
              <w:contextualSpacing/>
              <w:jc w:val="left"/>
              <w:rPr>
                <w:sz w:val="24"/>
                <w:szCs w:val="24"/>
              </w:rPr>
            </w:pPr>
          </w:p>
        </w:tc>
        <w:tc>
          <w:tcPr>
            <w:tcW w:w="426" w:type="dxa"/>
          </w:tcPr>
          <w:p w14:paraId="7C78C841" w14:textId="77777777" w:rsidR="009D035E" w:rsidRDefault="009D035E" w:rsidP="00192A2F">
            <w:pPr>
              <w:contextualSpacing/>
              <w:jc w:val="left"/>
              <w:rPr>
                <w:sz w:val="24"/>
                <w:szCs w:val="24"/>
              </w:rPr>
            </w:pPr>
          </w:p>
        </w:tc>
        <w:tc>
          <w:tcPr>
            <w:tcW w:w="425" w:type="dxa"/>
          </w:tcPr>
          <w:p w14:paraId="40A75C26" w14:textId="77777777" w:rsidR="009D035E" w:rsidRDefault="009D035E" w:rsidP="00192A2F">
            <w:pPr>
              <w:contextualSpacing/>
              <w:jc w:val="left"/>
              <w:rPr>
                <w:sz w:val="24"/>
                <w:szCs w:val="24"/>
              </w:rPr>
            </w:pPr>
          </w:p>
        </w:tc>
        <w:tc>
          <w:tcPr>
            <w:tcW w:w="425" w:type="dxa"/>
          </w:tcPr>
          <w:p w14:paraId="6F87056E" w14:textId="77777777" w:rsidR="009D035E" w:rsidRDefault="009D035E" w:rsidP="00192A2F">
            <w:pPr>
              <w:contextualSpacing/>
              <w:jc w:val="left"/>
              <w:rPr>
                <w:sz w:val="24"/>
                <w:szCs w:val="24"/>
              </w:rPr>
            </w:pPr>
          </w:p>
        </w:tc>
        <w:tc>
          <w:tcPr>
            <w:tcW w:w="425" w:type="dxa"/>
          </w:tcPr>
          <w:p w14:paraId="29E82ED2" w14:textId="77777777" w:rsidR="009D035E" w:rsidRDefault="009D035E" w:rsidP="00192A2F">
            <w:pPr>
              <w:contextualSpacing/>
              <w:jc w:val="left"/>
              <w:rPr>
                <w:sz w:val="24"/>
                <w:szCs w:val="24"/>
              </w:rPr>
            </w:pPr>
          </w:p>
        </w:tc>
        <w:tc>
          <w:tcPr>
            <w:tcW w:w="426" w:type="dxa"/>
          </w:tcPr>
          <w:p w14:paraId="4B58EA75" w14:textId="77777777" w:rsidR="009D035E" w:rsidRDefault="009D035E" w:rsidP="00192A2F">
            <w:pPr>
              <w:contextualSpacing/>
              <w:jc w:val="left"/>
              <w:rPr>
                <w:sz w:val="24"/>
                <w:szCs w:val="24"/>
              </w:rPr>
            </w:pPr>
          </w:p>
        </w:tc>
        <w:tc>
          <w:tcPr>
            <w:tcW w:w="425" w:type="dxa"/>
          </w:tcPr>
          <w:p w14:paraId="2D275EE0" w14:textId="77777777" w:rsidR="009D035E" w:rsidRDefault="009D035E" w:rsidP="00192A2F">
            <w:pPr>
              <w:contextualSpacing/>
              <w:jc w:val="left"/>
              <w:rPr>
                <w:sz w:val="24"/>
                <w:szCs w:val="24"/>
              </w:rPr>
            </w:pPr>
          </w:p>
        </w:tc>
        <w:tc>
          <w:tcPr>
            <w:tcW w:w="425" w:type="dxa"/>
          </w:tcPr>
          <w:p w14:paraId="5A6F7F15"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026B1BF4" w14:textId="77777777" w:rsidR="009D035E" w:rsidRDefault="009D035E" w:rsidP="00192A2F">
            <w:pPr>
              <w:contextualSpacing/>
              <w:jc w:val="left"/>
              <w:rPr>
                <w:sz w:val="24"/>
                <w:szCs w:val="24"/>
              </w:rPr>
            </w:pPr>
          </w:p>
        </w:tc>
        <w:tc>
          <w:tcPr>
            <w:tcW w:w="426" w:type="dxa"/>
            <w:shd w:val="clear" w:color="auto" w:fill="BFBFBF" w:themeFill="background1" w:themeFillShade="BF"/>
          </w:tcPr>
          <w:p w14:paraId="621C1284" w14:textId="77777777" w:rsidR="009D035E" w:rsidRDefault="009D035E" w:rsidP="00192A2F">
            <w:pPr>
              <w:contextualSpacing/>
              <w:jc w:val="left"/>
              <w:rPr>
                <w:sz w:val="24"/>
                <w:szCs w:val="24"/>
              </w:rPr>
            </w:pPr>
          </w:p>
        </w:tc>
        <w:tc>
          <w:tcPr>
            <w:tcW w:w="425" w:type="dxa"/>
          </w:tcPr>
          <w:p w14:paraId="69FF389B" w14:textId="77777777" w:rsidR="009D035E" w:rsidRDefault="009D035E" w:rsidP="00192A2F">
            <w:pPr>
              <w:contextualSpacing/>
              <w:jc w:val="left"/>
              <w:rPr>
                <w:sz w:val="24"/>
                <w:szCs w:val="24"/>
              </w:rPr>
            </w:pPr>
          </w:p>
        </w:tc>
        <w:tc>
          <w:tcPr>
            <w:tcW w:w="425" w:type="dxa"/>
            <w:shd w:val="clear" w:color="auto" w:fill="BFBFBF" w:themeFill="background1" w:themeFillShade="BF"/>
          </w:tcPr>
          <w:p w14:paraId="7F2B7D4D" w14:textId="77777777" w:rsidR="009D035E" w:rsidRDefault="009D035E" w:rsidP="00192A2F">
            <w:pPr>
              <w:contextualSpacing/>
              <w:jc w:val="left"/>
              <w:rPr>
                <w:sz w:val="24"/>
                <w:szCs w:val="24"/>
              </w:rPr>
            </w:pPr>
          </w:p>
        </w:tc>
        <w:tc>
          <w:tcPr>
            <w:tcW w:w="425" w:type="dxa"/>
          </w:tcPr>
          <w:p w14:paraId="427301DC" w14:textId="77777777" w:rsidR="009D035E" w:rsidRDefault="009D035E" w:rsidP="00192A2F">
            <w:pPr>
              <w:contextualSpacing/>
              <w:jc w:val="left"/>
              <w:rPr>
                <w:sz w:val="24"/>
                <w:szCs w:val="24"/>
              </w:rPr>
            </w:pPr>
          </w:p>
        </w:tc>
        <w:tc>
          <w:tcPr>
            <w:tcW w:w="355" w:type="dxa"/>
            <w:shd w:val="clear" w:color="auto" w:fill="BFBFBF" w:themeFill="background1" w:themeFillShade="BF"/>
          </w:tcPr>
          <w:p w14:paraId="511B3DBF" w14:textId="77777777" w:rsidR="009D035E" w:rsidRDefault="009D035E" w:rsidP="00192A2F">
            <w:pPr>
              <w:contextualSpacing/>
              <w:jc w:val="left"/>
              <w:rPr>
                <w:sz w:val="24"/>
                <w:szCs w:val="24"/>
              </w:rPr>
            </w:pPr>
          </w:p>
        </w:tc>
        <w:tc>
          <w:tcPr>
            <w:tcW w:w="567" w:type="dxa"/>
          </w:tcPr>
          <w:p w14:paraId="1D1CA6A6" w14:textId="77777777" w:rsidR="009D035E" w:rsidRDefault="009D035E" w:rsidP="00192A2F">
            <w:pPr>
              <w:contextualSpacing/>
              <w:jc w:val="left"/>
              <w:rPr>
                <w:sz w:val="24"/>
                <w:szCs w:val="24"/>
              </w:rPr>
            </w:pPr>
          </w:p>
        </w:tc>
        <w:tc>
          <w:tcPr>
            <w:tcW w:w="425" w:type="dxa"/>
          </w:tcPr>
          <w:p w14:paraId="6F31F51C" w14:textId="77777777" w:rsidR="009D035E" w:rsidRDefault="009D035E" w:rsidP="00192A2F">
            <w:pPr>
              <w:contextualSpacing/>
              <w:jc w:val="left"/>
              <w:rPr>
                <w:sz w:val="24"/>
                <w:szCs w:val="24"/>
              </w:rPr>
            </w:pPr>
          </w:p>
        </w:tc>
        <w:tc>
          <w:tcPr>
            <w:tcW w:w="496" w:type="dxa"/>
            <w:shd w:val="clear" w:color="auto" w:fill="BFBFBF" w:themeFill="background1" w:themeFillShade="BF"/>
          </w:tcPr>
          <w:p w14:paraId="6A9525F6" w14:textId="77777777" w:rsidR="009D035E" w:rsidRDefault="009D035E" w:rsidP="00192A2F">
            <w:pPr>
              <w:contextualSpacing/>
              <w:jc w:val="left"/>
              <w:rPr>
                <w:sz w:val="24"/>
                <w:szCs w:val="24"/>
              </w:rPr>
            </w:pPr>
          </w:p>
        </w:tc>
      </w:tr>
    </w:tbl>
    <w:p w14:paraId="2B4FBDDF" w14:textId="2D16379E" w:rsidR="009D035E" w:rsidRDefault="009D035E" w:rsidP="00EC5114">
      <w:pPr>
        <w:pStyle w:val="Akapitzlist"/>
        <w:numPr>
          <w:ilvl w:val="0"/>
          <w:numId w:val="236"/>
        </w:numPr>
        <w:tabs>
          <w:tab w:val="left" w:pos="851"/>
        </w:tabs>
        <w:spacing w:after="0" w:line="240" w:lineRule="auto"/>
        <w:jc w:val="left"/>
      </w:pPr>
      <w:r w:rsidRPr="005053B0">
        <w:t xml:space="preserve">podmiot wiodący </w:t>
      </w:r>
      <w:r w:rsidRPr="005053B0">
        <w:rPr>
          <w:noProof/>
        </w:rPr>
        <w:drawing>
          <wp:inline distT="0" distB="0" distL="0" distR="0" wp14:anchorId="2D33D008" wp14:editId="37C08957">
            <wp:extent cx="276225" cy="114300"/>
            <wp:effectExtent l="0" t="0" r="9525" b="0"/>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225" cy="114300"/>
                    </a:xfrm>
                    <a:prstGeom prst="rect">
                      <a:avLst/>
                    </a:prstGeom>
                    <a:noFill/>
                  </pic:spPr>
                </pic:pic>
              </a:graphicData>
            </a:graphic>
          </wp:inline>
        </w:drawing>
      </w:r>
      <w:r w:rsidRPr="005053B0">
        <w:t>podmiot współpracujący</w:t>
      </w:r>
      <w:r>
        <w:t xml:space="preserve"> </w:t>
      </w:r>
    </w:p>
    <w:p w14:paraId="48607234" w14:textId="36F9FEF6" w:rsidR="009D035E" w:rsidRDefault="000C1E28" w:rsidP="00D439B5">
      <w:pPr>
        <w:tabs>
          <w:tab w:val="left" w:pos="851"/>
        </w:tabs>
        <w:spacing w:after="0" w:line="240" w:lineRule="auto"/>
        <w:jc w:val="left"/>
        <w:rPr>
          <w:sz w:val="18"/>
          <w:szCs w:val="18"/>
        </w:rPr>
      </w:pPr>
      <w:r w:rsidRPr="000D77E3">
        <w:rPr>
          <w:sz w:val="18"/>
          <w:szCs w:val="18"/>
        </w:rPr>
        <w:t>Naczelnik Ekspozytury Zarządzania Ruchem Kolejowym</w:t>
      </w:r>
      <w:r>
        <w:rPr>
          <w:sz w:val="18"/>
          <w:szCs w:val="18"/>
        </w:rPr>
        <w:t xml:space="preserve">/ Dyrektor linii kolejowych </w:t>
      </w:r>
    </w:p>
    <w:p w14:paraId="2FB6EBC0" w14:textId="77777777" w:rsidR="00A76445" w:rsidRDefault="00A76445" w:rsidP="00D439B5">
      <w:pPr>
        <w:tabs>
          <w:tab w:val="left" w:pos="851"/>
        </w:tabs>
        <w:spacing w:after="0" w:line="240" w:lineRule="auto"/>
        <w:jc w:val="left"/>
      </w:pPr>
    </w:p>
    <w:tbl>
      <w:tblPr>
        <w:tblStyle w:val="Tabela-Siatka"/>
        <w:tblW w:w="15877" w:type="dxa"/>
        <w:tblInd w:w="-998" w:type="dxa"/>
        <w:tblLayout w:type="fixed"/>
        <w:tblLook w:val="04A0" w:firstRow="1" w:lastRow="0" w:firstColumn="1" w:lastColumn="0" w:noHBand="0" w:noVBand="1"/>
      </w:tblPr>
      <w:tblGrid>
        <w:gridCol w:w="426"/>
        <w:gridCol w:w="993"/>
        <w:gridCol w:w="1134"/>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567"/>
        <w:gridCol w:w="426"/>
        <w:gridCol w:w="283"/>
        <w:gridCol w:w="425"/>
        <w:gridCol w:w="426"/>
        <w:gridCol w:w="425"/>
        <w:gridCol w:w="425"/>
        <w:gridCol w:w="425"/>
        <w:gridCol w:w="355"/>
        <w:gridCol w:w="567"/>
        <w:gridCol w:w="425"/>
        <w:gridCol w:w="496"/>
      </w:tblGrid>
      <w:tr w:rsidR="00647E49" w14:paraId="0CB4B6E6" w14:textId="77777777" w:rsidTr="00A76445">
        <w:tc>
          <w:tcPr>
            <w:tcW w:w="15877" w:type="dxa"/>
            <w:gridSpan w:val="34"/>
          </w:tcPr>
          <w:p w14:paraId="52F7EFBB" w14:textId="77777777" w:rsidR="00647E49" w:rsidRPr="00F53E0F" w:rsidRDefault="00647E49" w:rsidP="00D439B5">
            <w:pPr>
              <w:contextualSpacing/>
              <w:jc w:val="center"/>
              <w:rPr>
                <w:b/>
              </w:rPr>
            </w:pPr>
            <w:r w:rsidRPr="00F53E0F">
              <w:rPr>
                <w:b/>
              </w:rPr>
              <w:t>Nazwa podmiotu/uczestnika zarządzania kryzysowego</w:t>
            </w:r>
          </w:p>
        </w:tc>
      </w:tr>
      <w:tr w:rsidR="00647E49" w14:paraId="3A60FD54" w14:textId="77777777" w:rsidTr="002F2206">
        <w:trPr>
          <w:trHeight w:val="4278"/>
        </w:trPr>
        <w:tc>
          <w:tcPr>
            <w:tcW w:w="426" w:type="dxa"/>
            <w:vAlign w:val="center"/>
          </w:tcPr>
          <w:p w14:paraId="0BD9407E" w14:textId="77777777" w:rsidR="00647E49" w:rsidRPr="000D4A92" w:rsidRDefault="00647E49" w:rsidP="00D439B5">
            <w:pPr>
              <w:contextualSpacing/>
              <w:jc w:val="left"/>
              <w:rPr>
                <w:b/>
                <w:bCs/>
                <w:sz w:val="18"/>
                <w:szCs w:val="18"/>
              </w:rPr>
            </w:pPr>
            <w:bookmarkStart w:id="47" w:name="_Hlk220481062"/>
            <w:r w:rsidRPr="000D4A92">
              <w:rPr>
                <w:b/>
                <w:bCs/>
                <w:sz w:val="18"/>
                <w:szCs w:val="18"/>
              </w:rPr>
              <w:t>LP</w:t>
            </w:r>
          </w:p>
        </w:tc>
        <w:tc>
          <w:tcPr>
            <w:tcW w:w="993" w:type="dxa"/>
            <w:vAlign w:val="center"/>
          </w:tcPr>
          <w:p w14:paraId="288BD853" w14:textId="77777777" w:rsidR="00647E49" w:rsidRPr="006D3228" w:rsidRDefault="00647E49" w:rsidP="00D439B5">
            <w:pPr>
              <w:contextualSpacing/>
              <w:jc w:val="left"/>
              <w:rPr>
                <w:sz w:val="16"/>
                <w:szCs w:val="16"/>
              </w:rPr>
            </w:pPr>
            <w:r w:rsidRPr="006D3228">
              <w:rPr>
                <w:b/>
                <w:bCs/>
                <w:sz w:val="16"/>
                <w:szCs w:val="16"/>
              </w:rPr>
              <w:t>Zdarzenie kryzysowe</w:t>
            </w:r>
          </w:p>
        </w:tc>
        <w:tc>
          <w:tcPr>
            <w:tcW w:w="1134" w:type="dxa"/>
            <w:vAlign w:val="center"/>
          </w:tcPr>
          <w:p w14:paraId="17F6A49F" w14:textId="77777777" w:rsidR="00647E49" w:rsidRPr="006D3228" w:rsidRDefault="00647E49" w:rsidP="00D439B5">
            <w:pPr>
              <w:contextualSpacing/>
              <w:jc w:val="left"/>
              <w:rPr>
                <w:sz w:val="16"/>
                <w:szCs w:val="16"/>
              </w:rPr>
            </w:pPr>
            <w:r w:rsidRPr="006D3228">
              <w:rPr>
                <w:b/>
                <w:bCs/>
                <w:sz w:val="16"/>
                <w:szCs w:val="16"/>
              </w:rPr>
              <w:t>Fazy zarządzania kryzysowego</w:t>
            </w:r>
          </w:p>
        </w:tc>
        <w:tc>
          <w:tcPr>
            <w:tcW w:w="425" w:type="dxa"/>
            <w:textDirection w:val="btLr"/>
            <w:vAlign w:val="center"/>
          </w:tcPr>
          <w:p w14:paraId="6C1631A3" w14:textId="77777777" w:rsidR="00647E49" w:rsidRPr="00F53E0F" w:rsidRDefault="00647E49" w:rsidP="00D439B5">
            <w:pPr>
              <w:contextualSpacing/>
              <w:jc w:val="left"/>
              <w:rPr>
                <w:sz w:val="18"/>
                <w:szCs w:val="18"/>
              </w:rPr>
            </w:pPr>
            <w:r w:rsidRPr="00F53E0F">
              <w:rPr>
                <w:sz w:val="18"/>
                <w:szCs w:val="18"/>
              </w:rPr>
              <w:t>Wojewoda Pomorski</w:t>
            </w:r>
          </w:p>
        </w:tc>
        <w:tc>
          <w:tcPr>
            <w:tcW w:w="425" w:type="dxa"/>
            <w:textDirection w:val="btLr"/>
            <w:vAlign w:val="center"/>
          </w:tcPr>
          <w:p w14:paraId="2A7B3E2A" w14:textId="77777777" w:rsidR="00647E49" w:rsidRPr="00F53E0F" w:rsidRDefault="00647E49" w:rsidP="00D439B5">
            <w:pPr>
              <w:contextualSpacing/>
              <w:jc w:val="left"/>
              <w:rPr>
                <w:sz w:val="18"/>
                <w:szCs w:val="18"/>
              </w:rPr>
            </w:pPr>
            <w:r w:rsidRPr="00F53E0F">
              <w:rPr>
                <w:sz w:val="18"/>
                <w:szCs w:val="18"/>
              </w:rPr>
              <w:t>Marszałek Województwa Pomorskiego</w:t>
            </w:r>
          </w:p>
        </w:tc>
        <w:tc>
          <w:tcPr>
            <w:tcW w:w="425" w:type="dxa"/>
            <w:textDirection w:val="btLr"/>
            <w:vAlign w:val="center"/>
          </w:tcPr>
          <w:p w14:paraId="550CA627" w14:textId="77777777" w:rsidR="00647E49" w:rsidRPr="00F53E0F" w:rsidRDefault="00647E49" w:rsidP="00D439B5">
            <w:pPr>
              <w:contextualSpacing/>
              <w:jc w:val="left"/>
              <w:rPr>
                <w:sz w:val="18"/>
                <w:szCs w:val="18"/>
              </w:rPr>
            </w:pPr>
            <w:r w:rsidRPr="00F53E0F">
              <w:rPr>
                <w:sz w:val="18"/>
                <w:szCs w:val="18"/>
              </w:rPr>
              <w:t>Dyrektor Wydziału B i ZK</w:t>
            </w:r>
          </w:p>
        </w:tc>
        <w:tc>
          <w:tcPr>
            <w:tcW w:w="426" w:type="dxa"/>
            <w:textDirection w:val="btLr"/>
            <w:vAlign w:val="center"/>
          </w:tcPr>
          <w:p w14:paraId="614EF84A" w14:textId="77777777" w:rsidR="00647E49" w:rsidRPr="00F53E0F" w:rsidRDefault="00647E49" w:rsidP="00D439B5">
            <w:pPr>
              <w:contextualSpacing/>
              <w:jc w:val="left"/>
              <w:rPr>
                <w:sz w:val="18"/>
                <w:szCs w:val="18"/>
              </w:rPr>
            </w:pPr>
            <w:r w:rsidRPr="00F53E0F">
              <w:rPr>
                <w:sz w:val="18"/>
                <w:szCs w:val="18"/>
              </w:rPr>
              <w:t>Dyrektor Wydziału PRM</w:t>
            </w:r>
          </w:p>
        </w:tc>
        <w:tc>
          <w:tcPr>
            <w:tcW w:w="425" w:type="dxa"/>
            <w:textDirection w:val="btLr"/>
          </w:tcPr>
          <w:p w14:paraId="2D980BB8" w14:textId="608401D7" w:rsidR="00647E49" w:rsidRPr="00F53E0F" w:rsidRDefault="0009224F" w:rsidP="00D439B5">
            <w:pPr>
              <w:contextualSpacing/>
              <w:jc w:val="left"/>
              <w:rPr>
                <w:sz w:val="18"/>
                <w:szCs w:val="18"/>
              </w:rPr>
            </w:pPr>
            <w:r w:rsidRPr="0009224F">
              <w:rPr>
                <w:sz w:val="18"/>
                <w:szCs w:val="18"/>
              </w:rPr>
              <w:t>Wydział Spraw Cudzoziemców</w:t>
            </w:r>
          </w:p>
        </w:tc>
        <w:tc>
          <w:tcPr>
            <w:tcW w:w="425" w:type="dxa"/>
            <w:textDirection w:val="btLr"/>
          </w:tcPr>
          <w:p w14:paraId="3D066DB5" w14:textId="56BA0FDE" w:rsidR="00647E49" w:rsidRPr="00F53E0F" w:rsidRDefault="0009224F" w:rsidP="00D439B5">
            <w:pPr>
              <w:contextualSpacing/>
              <w:jc w:val="left"/>
              <w:rPr>
                <w:sz w:val="18"/>
                <w:szCs w:val="18"/>
              </w:rPr>
            </w:pPr>
            <w:r w:rsidRPr="0009224F">
              <w:rPr>
                <w:sz w:val="18"/>
                <w:szCs w:val="18"/>
              </w:rPr>
              <w:t>Komendant Morskiego Oddziału Straży Granicznej</w:t>
            </w:r>
          </w:p>
        </w:tc>
        <w:tc>
          <w:tcPr>
            <w:tcW w:w="425" w:type="dxa"/>
            <w:textDirection w:val="btLr"/>
          </w:tcPr>
          <w:p w14:paraId="3AAB86C1" w14:textId="3DEC02FA" w:rsidR="00647E49" w:rsidRPr="00F53E0F" w:rsidRDefault="0009224F" w:rsidP="00D439B5">
            <w:pPr>
              <w:contextualSpacing/>
              <w:jc w:val="left"/>
              <w:rPr>
                <w:sz w:val="18"/>
                <w:szCs w:val="18"/>
              </w:rPr>
            </w:pPr>
            <w:r w:rsidRPr="0009224F">
              <w:rPr>
                <w:sz w:val="18"/>
                <w:szCs w:val="18"/>
              </w:rPr>
              <w:t>Komendanci  SOK: Region Gdańsk/SOK SKM</w:t>
            </w:r>
          </w:p>
        </w:tc>
        <w:tc>
          <w:tcPr>
            <w:tcW w:w="426" w:type="dxa"/>
            <w:textDirection w:val="btLr"/>
          </w:tcPr>
          <w:p w14:paraId="615D7753" w14:textId="77777777" w:rsidR="00647E49" w:rsidRPr="00F53E0F" w:rsidRDefault="00647E49" w:rsidP="00D439B5">
            <w:pPr>
              <w:contextualSpacing/>
              <w:jc w:val="left"/>
              <w:rPr>
                <w:sz w:val="18"/>
                <w:szCs w:val="18"/>
              </w:rPr>
            </w:pPr>
            <w:r w:rsidRPr="00F53E0F">
              <w:rPr>
                <w:sz w:val="18"/>
                <w:szCs w:val="18"/>
              </w:rPr>
              <w:t>Dyrektor Wydziału Finansów i Budżetu</w:t>
            </w:r>
          </w:p>
        </w:tc>
        <w:tc>
          <w:tcPr>
            <w:tcW w:w="425" w:type="dxa"/>
            <w:textDirection w:val="btLr"/>
          </w:tcPr>
          <w:p w14:paraId="59B7837E" w14:textId="015688C6" w:rsidR="00647E49" w:rsidRPr="00F53E0F" w:rsidRDefault="0009224F" w:rsidP="00D439B5">
            <w:pPr>
              <w:contextualSpacing/>
              <w:jc w:val="left"/>
              <w:rPr>
                <w:sz w:val="18"/>
                <w:szCs w:val="18"/>
              </w:rPr>
            </w:pPr>
            <w:r w:rsidRPr="0009224F">
              <w:rPr>
                <w:sz w:val="18"/>
                <w:szCs w:val="18"/>
              </w:rPr>
              <w:t>Dyrektor Izby Administracji Skarbowej w Gdańsku</w:t>
            </w:r>
          </w:p>
        </w:tc>
        <w:tc>
          <w:tcPr>
            <w:tcW w:w="425" w:type="dxa"/>
            <w:textDirection w:val="btLr"/>
          </w:tcPr>
          <w:p w14:paraId="703C5887" w14:textId="77777777" w:rsidR="00647E49" w:rsidRPr="00F53E0F" w:rsidRDefault="00647E49" w:rsidP="00D439B5">
            <w:pPr>
              <w:contextualSpacing/>
              <w:jc w:val="left"/>
              <w:rPr>
                <w:sz w:val="18"/>
                <w:szCs w:val="18"/>
              </w:rPr>
            </w:pPr>
            <w:r w:rsidRPr="00F53E0F">
              <w:rPr>
                <w:sz w:val="18"/>
                <w:szCs w:val="18"/>
              </w:rPr>
              <w:t>Dyrektor Wydziału Polityki Społecznej</w:t>
            </w:r>
          </w:p>
        </w:tc>
        <w:tc>
          <w:tcPr>
            <w:tcW w:w="425" w:type="dxa"/>
            <w:textDirection w:val="btLr"/>
          </w:tcPr>
          <w:p w14:paraId="561D387D" w14:textId="77777777" w:rsidR="00647E49" w:rsidRPr="00F53E0F" w:rsidRDefault="00647E49" w:rsidP="00D439B5">
            <w:pPr>
              <w:contextualSpacing/>
              <w:jc w:val="left"/>
              <w:rPr>
                <w:sz w:val="18"/>
                <w:szCs w:val="18"/>
              </w:rPr>
            </w:pPr>
            <w:r w:rsidRPr="00F53E0F">
              <w:rPr>
                <w:sz w:val="18"/>
                <w:szCs w:val="18"/>
              </w:rPr>
              <w:t>Dyrektor Wydziału Zdrowia</w:t>
            </w:r>
          </w:p>
        </w:tc>
        <w:tc>
          <w:tcPr>
            <w:tcW w:w="426" w:type="dxa"/>
            <w:textDirection w:val="btLr"/>
          </w:tcPr>
          <w:p w14:paraId="3A0D0095" w14:textId="1BBCCF8A" w:rsidR="00647E49" w:rsidRPr="00F53E0F" w:rsidRDefault="002F2206" w:rsidP="00D439B5">
            <w:pPr>
              <w:contextualSpacing/>
              <w:jc w:val="left"/>
              <w:rPr>
                <w:sz w:val="18"/>
                <w:szCs w:val="18"/>
              </w:rPr>
            </w:pPr>
            <w:r w:rsidRPr="002F2206">
              <w:rPr>
                <w:sz w:val="18"/>
                <w:szCs w:val="18"/>
              </w:rPr>
              <w:t>Pomorski Kurator Oświaty</w:t>
            </w:r>
          </w:p>
        </w:tc>
        <w:tc>
          <w:tcPr>
            <w:tcW w:w="425" w:type="dxa"/>
            <w:textDirection w:val="btLr"/>
          </w:tcPr>
          <w:p w14:paraId="1FDC208F" w14:textId="77777777" w:rsidR="00647E49" w:rsidRPr="00F53E0F" w:rsidRDefault="00647E49" w:rsidP="00D439B5">
            <w:pPr>
              <w:contextualSpacing/>
              <w:jc w:val="left"/>
              <w:rPr>
                <w:sz w:val="18"/>
                <w:szCs w:val="18"/>
              </w:rPr>
            </w:pPr>
            <w:r w:rsidRPr="00F53E0F">
              <w:rPr>
                <w:sz w:val="18"/>
                <w:szCs w:val="18"/>
              </w:rPr>
              <w:t>Pomorski Komendant Wojewódzki PSP</w:t>
            </w:r>
          </w:p>
        </w:tc>
        <w:tc>
          <w:tcPr>
            <w:tcW w:w="425" w:type="dxa"/>
            <w:textDirection w:val="btLr"/>
          </w:tcPr>
          <w:p w14:paraId="5AD9CBEA" w14:textId="77777777" w:rsidR="00647E49" w:rsidRPr="00F53E0F" w:rsidRDefault="00647E49" w:rsidP="00D439B5">
            <w:pPr>
              <w:contextualSpacing/>
              <w:jc w:val="left"/>
              <w:rPr>
                <w:sz w:val="18"/>
                <w:szCs w:val="18"/>
              </w:rPr>
            </w:pPr>
            <w:r w:rsidRPr="00F53E0F">
              <w:rPr>
                <w:sz w:val="18"/>
                <w:szCs w:val="18"/>
              </w:rPr>
              <w:t>Komendant Wojewódzki Policji</w:t>
            </w:r>
          </w:p>
        </w:tc>
        <w:tc>
          <w:tcPr>
            <w:tcW w:w="425" w:type="dxa"/>
            <w:textDirection w:val="btLr"/>
          </w:tcPr>
          <w:p w14:paraId="7070B229" w14:textId="77777777" w:rsidR="00647E49" w:rsidRPr="00F53E0F" w:rsidRDefault="00647E49" w:rsidP="00D439B5">
            <w:pPr>
              <w:contextualSpacing/>
              <w:jc w:val="left"/>
              <w:rPr>
                <w:sz w:val="18"/>
                <w:szCs w:val="18"/>
              </w:rPr>
            </w:pPr>
            <w:r w:rsidRPr="00F53E0F">
              <w:rPr>
                <w:sz w:val="18"/>
                <w:szCs w:val="18"/>
              </w:rPr>
              <w:t>Dowódca 7 Pomorskiej Brygady OT</w:t>
            </w:r>
          </w:p>
        </w:tc>
        <w:tc>
          <w:tcPr>
            <w:tcW w:w="426" w:type="dxa"/>
            <w:textDirection w:val="btLr"/>
          </w:tcPr>
          <w:p w14:paraId="2E6FCD26" w14:textId="77777777" w:rsidR="00647E49" w:rsidRPr="00F53E0F" w:rsidRDefault="00647E49" w:rsidP="00D439B5">
            <w:pPr>
              <w:contextualSpacing/>
              <w:jc w:val="left"/>
              <w:rPr>
                <w:sz w:val="18"/>
                <w:szCs w:val="18"/>
              </w:rPr>
            </w:pPr>
            <w:r w:rsidRPr="00F53E0F">
              <w:rPr>
                <w:sz w:val="18"/>
                <w:szCs w:val="18"/>
              </w:rPr>
              <w:t xml:space="preserve">Pomorski Państwowy Wojewódzki Insp. </w:t>
            </w:r>
            <w:proofErr w:type="spellStart"/>
            <w:r w:rsidRPr="00F53E0F">
              <w:rPr>
                <w:sz w:val="18"/>
                <w:szCs w:val="18"/>
              </w:rPr>
              <w:t>Sanit</w:t>
            </w:r>
            <w:proofErr w:type="spellEnd"/>
            <w:r w:rsidRPr="00F53E0F">
              <w:rPr>
                <w:sz w:val="18"/>
                <w:szCs w:val="18"/>
              </w:rPr>
              <w:t>.</w:t>
            </w:r>
          </w:p>
        </w:tc>
        <w:tc>
          <w:tcPr>
            <w:tcW w:w="425" w:type="dxa"/>
            <w:textDirection w:val="btLr"/>
          </w:tcPr>
          <w:p w14:paraId="121E0732" w14:textId="77777777" w:rsidR="00647E49" w:rsidRPr="00F53E0F" w:rsidRDefault="00647E49" w:rsidP="00D439B5">
            <w:pPr>
              <w:contextualSpacing/>
              <w:jc w:val="left"/>
              <w:rPr>
                <w:sz w:val="18"/>
                <w:szCs w:val="18"/>
              </w:rPr>
            </w:pPr>
            <w:r w:rsidRPr="00F53E0F">
              <w:rPr>
                <w:sz w:val="18"/>
                <w:szCs w:val="18"/>
              </w:rPr>
              <w:t>Pomorski Wojewódzki Lekarz Weterynarii</w:t>
            </w:r>
          </w:p>
        </w:tc>
        <w:tc>
          <w:tcPr>
            <w:tcW w:w="425" w:type="dxa"/>
            <w:textDirection w:val="btLr"/>
          </w:tcPr>
          <w:p w14:paraId="2506BB38" w14:textId="77777777" w:rsidR="00647E49" w:rsidRPr="00F53E0F" w:rsidRDefault="00647E49" w:rsidP="00D439B5">
            <w:pPr>
              <w:contextualSpacing/>
              <w:jc w:val="left"/>
              <w:rPr>
                <w:sz w:val="18"/>
                <w:szCs w:val="18"/>
              </w:rPr>
            </w:pPr>
            <w:r w:rsidRPr="00F53E0F">
              <w:rPr>
                <w:sz w:val="18"/>
                <w:szCs w:val="18"/>
              </w:rPr>
              <w:t xml:space="preserve">Pomorski Wojewódzki Inspektor Ochr. </w:t>
            </w:r>
            <w:proofErr w:type="spellStart"/>
            <w:r w:rsidRPr="00F53E0F">
              <w:rPr>
                <w:sz w:val="18"/>
                <w:szCs w:val="18"/>
              </w:rPr>
              <w:t>Środ</w:t>
            </w:r>
            <w:proofErr w:type="spellEnd"/>
            <w:r w:rsidRPr="00F53E0F">
              <w:rPr>
                <w:sz w:val="18"/>
                <w:szCs w:val="18"/>
              </w:rPr>
              <w:t>.</w:t>
            </w:r>
          </w:p>
        </w:tc>
        <w:tc>
          <w:tcPr>
            <w:tcW w:w="425" w:type="dxa"/>
            <w:textDirection w:val="btLr"/>
          </w:tcPr>
          <w:p w14:paraId="0E4913B6" w14:textId="77777777" w:rsidR="00647E49" w:rsidRPr="00F53E0F" w:rsidRDefault="00647E49" w:rsidP="00D439B5">
            <w:pPr>
              <w:contextualSpacing/>
              <w:jc w:val="left"/>
              <w:rPr>
                <w:sz w:val="18"/>
                <w:szCs w:val="18"/>
              </w:rPr>
            </w:pPr>
            <w:r w:rsidRPr="00F53E0F">
              <w:rPr>
                <w:sz w:val="18"/>
                <w:szCs w:val="18"/>
              </w:rPr>
              <w:t>Pomorski Wojewódzki Inspektor Nad. Bud.</w:t>
            </w:r>
          </w:p>
        </w:tc>
        <w:tc>
          <w:tcPr>
            <w:tcW w:w="567" w:type="dxa"/>
            <w:textDirection w:val="btLr"/>
          </w:tcPr>
          <w:p w14:paraId="2485E1B8" w14:textId="49E06C30" w:rsidR="00647E49" w:rsidRPr="00F53E0F" w:rsidRDefault="002F2206" w:rsidP="00D439B5">
            <w:pPr>
              <w:contextualSpacing/>
              <w:jc w:val="left"/>
              <w:rPr>
                <w:sz w:val="18"/>
                <w:szCs w:val="18"/>
              </w:rPr>
            </w:pPr>
            <w:r w:rsidRPr="002F2206">
              <w:rPr>
                <w:sz w:val="18"/>
                <w:szCs w:val="18"/>
              </w:rPr>
              <w:t>Naczelnik Ekspozytury Zarządzania Ruchem Kolejowym/ Dyrektor linii kolejowych</w:t>
            </w:r>
          </w:p>
        </w:tc>
        <w:tc>
          <w:tcPr>
            <w:tcW w:w="426" w:type="dxa"/>
            <w:textDirection w:val="btLr"/>
          </w:tcPr>
          <w:p w14:paraId="3F3116F3" w14:textId="1F07DEA3" w:rsidR="00647E49" w:rsidRPr="00F53E0F" w:rsidRDefault="002F2206" w:rsidP="00D439B5">
            <w:pPr>
              <w:contextualSpacing/>
              <w:jc w:val="left"/>
              <w:rPr>
                <w:sz w:val="18"/>
                <w:szCs w:val="18"/>
              </w:rPr>
            </w:pPr>
            <w:r w:rsidRPr="002F2206">
              <w:rPr>
                <w:sz w:val="18"/>
                <w:szCs w:val="18"/>
              </w:rPr>
              <w:t>Starostowie /równorzędni</w:t>
            </w:r>
          </w:p>
        </w:tc>
        <w:tc>
          <w:tcPr>
            <w:tcW w:w="283" w:type="dxa"/>
            <w:textDirection w:val="btLr"/>
          </w:tcPr>
          <w:p w14:paraId="594A5094" w14:textId="49D7148C" w:rsidR="00647E49" w:rsidRPr="00F53E0F" w:rsidRDefault="00647E49" w:rsidP="00D439B5">
            <w:pPr>
              <w:contextualSpacing/>
              <w:jc w:val="left"/>
              <w:rPr>
                <w:sz w:val="18"/>
                <w:szCs w:val="18"/>
              </w:rPr>
            </w:pPr>
          </w:p>
        </w:tc>
        <w:tc>
          <w:tcPr>
            <w:tcW w:w="425" w:type="dxa"/>
            <w:textDirection w:val="btLr"/>
          </w:tcPr>
          <w:p w14:paraId="1302119D" w14:textId="45C22082" w:rsidR="00647E49" w:rsidRPr="00F53E0F" w:rsidRDefault="00647E49" w:rsidP="00D439B5">
            <w:pPr>
              <w:contextualSpacing/>
              <w:jc w:val="left"/>
              <w:rPr>
                <w:sz w:val="18"/>
                <w:szCs w:val="18"/>
              </w:rPr>
            </w:pPr>
          </w:p>
        </w:tc>
        <w:tc>
          <w:tcPr>
            <w:tcW w:w="426" w:type="dxa"/>
            <w:textDirection w:val="btLr"/>
          </w:tcPr>
          <w:p w14:paraId="516A7153" w14:textId="54AA02B5" w:rsidR="00647E49" w:rsidRPr="00F53E0F" w:rsidRDefault="00647E49" w:rsidP="00D439B5">
            <w:pPr>
              <w:contextualSpacing/>
              <w:jc w:val="left"/>
              <w:rPr>
                <w:sz w:val="18"/>
                <w:szCs w:val="18"/>
              </w:rPr>
            </w:pPr>
          </w:p>
        </w:tc>
        <w:tc>
          <w:tcPr>
            <w:tcW w:w="425" w:type="dxa"/>
            <w:textDirection w:val="btLr"/>
          </w:tcPr>
          <w:p w14:paraId="7B8A6D51" w14:textId="1936B685" w:rsidR="00647E49" w:rsidRPr="00F53E0F" w:rsidRDefault="00647E49" w:rsidP="00D439B5">
            <w:pPr>
              <w:contextualSpacing/>
              <w:jc w:val="left"/>
              <w:rPr>
                <w:sz w:val="18"/>
                <w:szCs w:val="18"/>
              </w:rPr>
            </w:pPr>
          </w:p>
        </w:tc>
        <w:tc>
          <w:tcPr>
            <w:tcW w:w="425" w:type="dxa"/>
            <w:textDirection w:val="btLr"/>
          </w:tcPr>
          <w:p w14:paraId="0890B969" w14:textId="6304BAD8" w:rsidR="00647E49" w:rsidRPr="00F53E0F" w:rsidRDefault="00647E49" w:rsidP="00D439B5">
            <w:pPr>
              <w:contextualSpacing/>
              <w:jc w:val="left"/>
              <w:rPr>
                <w:sz w:val="18"/>
                <w:szCs w:val="18"/>
              </w:rPr>
            </w:pPr>
          </w:p>
        </w:tc>
        <w:tc>
          <w:tcPr>
            <w:tcW w:w="425" w:type="dxa"/>
            <w:textDirection w:val="btLr"/>
          </w:tcPr>
          <w:p w14:paraId="3325A3B9" w14:textId="4780E8F4" w:rsidR="00647E49" w:rsidRPr="00F53E0F" w:rsidRDefault="00647E49" w:rsidP="00D439B5">
            <w:pPr>
              <w:contextualSpacing/>
              <w:jc w:val="left"/>
              <w:rPr>
                <w:sz w:val="18"/>
                <w:szCs w:val="18"/>
              </w:rPr>
            </w:pPr>
          </w:p>
        </w:tc>
        <w:tc>
          <w:tcPr>
            <w:tcW w:w="355" w:type="dxa"/>
            <w:textDirection w:val="btLr"/>
          </w:tcPr>
          <w:p w14:paraId="4606BAFC" w14:textId="3775B57A" w:rsidR="00647E49" w:rsidRPr="00F53E0F" w:rsidRDefault="00647E49" w:rsidP="00D439B5">
            <w:pPr>
              <w:contextualSpacing/>
              <w:jc w:val="left"/>
              <w:rPr>
                <w:sz w:val="18"/>
                <w:szCs w:val="18"/>
              </w:rPr>
            </w:pPr>
          </w:p>
        </w:tc>
        <w:tc>
          <w:tcPr>
            <w:tcW w:w="567" w:type="dxa"/>
            <w:textDirection w:val="btLr"/>
          </w:tcPr>
          <w:p w14:paraId="0B403A07" w14:textId="0ADFC62B" w:rsidR="00647E49" w:rsidRPr="00F53E0F" w:rsidRDefault="00647E49" w:rsidP="00D439B5">
            <w:pPr>
              <w:contextualSpacing/>
              <w:jc w:val="left"/>
              <w:rPr>
                <w:sz w:val="18"/>
                <w:szCs w:val="18"/>
              </w:rPr>
            </w:pPr>
          </w:p>
        </w:tc>
        <w:tc>
          <w:tcPr>
            <w:tcW w:w="425" w:type="dxa"/>
            <w:textDirection w:val="btLr"/>
          </w:tcPr>
          <w:p w14:paraId="39FEE846" w14:textId="2DF1505A" w:rsidR="00647E49" w:rsidRPr="00F53E0F" w:rsidRDefault="00647E49" w:rsidP="00D439B5">
            <w:pPr>
              <w:contextualSpacing/>
              <w:jc w:val="left"/>
              <w:rPr>
                <w:sz w:val="18"/>
                <w:szCs w:val="18"/>
              </w:rPr>
            </w:pPr>
          </w:p>
        </w:tc>
        <w:tc>
          <w:tcPr>
            <w:tcW w:w="496" w:type="dxa"/>
            <w:textDirection w:val="btLr"/>
          </w:tcPr>
          <w:p w14:paraId="03219515" w14:textId="43F0E075" w:rsidR="00647E49" w:rsidRPr="00F53E0F" w:rsidRDefault="00647E49" w:rsidP="00D439B5">
            <w:pPr>
              <w:contextualSpacing/>
              <w:jc w:val="left"/>
              <w:rPr>
                <w:sz w:val="18"/>
                <w:szCs w:val="18"/>
              </w:rPr>
            </w:pPr>
          </w:p>
        </w:tc>
      </w:tr>
      <w:bookmarkEnd w:id="47"/>
      <w:tr w:rsidR="00647E49" w14:paraId="7E46139A" w14:textId="77777777" w:rsidTr="00F04EEC">
        <w:trPr>
          <w:trHeight w:val="262"/>
        </w:trPr>
        <w:tc>
          <w:tcPr>
            <w:tcW w:w="426" w:type="dxa"/>
            <w:vMerge w:val="restart"/>
            <w:vAlign w:val="center"/>
          </w:tcPr>
          <w:p w14:paraId="35E349EC" w14:textId="053D4390" w:rsidR="00647E49" w:rsidRPr="006D3228" w:rsidRDefault="00647E49" w:rsidP="00D439B5">
            <w:pPr>
              <w:contextualSpacing/>
              <w:jc w:val="left"/>
              <w:rPr>
                <w:sz w:val="18"/>
                <w:szCs w:val="18"/>
              </w:rPr>
            </w:pPr>
            <w:r>
              <w:rPr>
                <w:sz w:val="18"/>
                <w:szCs w:val="18"/>
              </w:rPr>
              <w:t>24</w:t>
            </w:r>
          </w:p>
        </w:tc>
        <w:tc>
          <w:tcPr>
            <w:tcW w:w="993" w:type="dxa"/>
            <w:vMerge w:val="restart"/>
            <w:vAlign w:val="center"/>
          </w:tcPr>
          <w:p w14:paraId="6B97BB5F" w14:textId="76BE0AF0" w:rsidR="00647E49" w:rsidRPr="00E83E1D" w:rsidRDefault="00647E49" w:rsidP="00D439B5">
            <w:pPr>
              <w:contextualSpacing/>
              <w:jc w:val="left"/>
              <w:rPr>
                <w:sz w:val="16"/>
                <w:szCs w:val="16"/>
              </w:rPr>
            </w:pPr>
            <w:r>
              <w:rPr>
                <w:sz w:val="16"/>
                <w:szCs w:val="16"/>
              </w:rPr>
              <w:t xml:space="preserve">Masowa Migracja </w:t>
            </w:r>
          </w:p>
        </w:tc>
        <w:tc>
          <w:tcPr>
            <w:tcW w:w="1134" w:type="dxa"/>
            <w:vAlign w:val="center"/>
          </w:tcPr>
          <w:p w14:paraId="36FC2725" w14:textId="77777777" w:rsidR="00647E49" w:rsidRPr="002548E9" w:rsidRDefault="00647E49" w:rsidP="00D439B5">
            <w:pPr>
              <w:contextualSpacing/>
              <w:jc w:val="left"/>
              <w:rPr>
                <w:sz w:val="14"/>
                <w:szCs w:val="14"/>
              </w:rPr>
            </w:pPr>
            <w:r w:rsidRPr="002548E9">
              <w:rPr>
                <w:sz w:val="14"/>
                <w:szCs w:val="14"/>
              </w:rPr>
              <w:t>zapobieganie</w:t>
            </w:r>
          </w:p>
        </w:tc>
        <w:tc>
          <w:tcPr>
            <w:tcW w:w="425" w:type="dxa"/>
            <w:shd w:val="clear" w:color="auto" w:fill="FF0000"/>
          </w:tcPr>
          <w:p w14:paraId="02768532"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17E07EF9" w14:textId="77777777" w:rsidR="00647E49" w:rsidRDefault="00647E49" w:rsidP="00D439B5">
            <w:pPr>
              <w:contextualSpacing/>
              <w:jc w:val="left"/>
              <w:rPr>
                <w:sz w:val="24"/>
                <w:szCs w:val="24"/>
              </w:rPr>
            </w:pPr>
          </w:p>
        </w:tc>
        <w:tc>
          <w:tcPr>
            <w:tcW w:w="425" w:type="dxa"/>
          </w:tcPr>
          <w:p w14:paraId="1A73C598" w14:textId="77777777" w:rsidR="00647E49" w:rsidRDefault="00647E49" w:rsidP="00D439B5">
            <w:pPr>
              <w:contextualSpacing/>
              <w:jc w:val="left"/>
              <w:rPr>
                <w:sz w:val="24"/>
                <w:szCs w:val="24"/>
              </w:rPr>
            </w:pPr>
          </w:p>
        </w:tc>
        <w:tc>
          <w:tcPr>
            <w:tcW w:w="426" w:type="dxa"/>
          </w:tcPr>
          <w:p w14:paraId="667005FF" w14:textId="77777777" w:rsidR="00647E49" w:rsidRDefault="00647E49" w:rsidP="00D439B5">
            <w:pPr>
              <w:contextualSpacing/>
              <w:jc w:val="left"/>
              <w:rPr>
                <w:sz w:val="24"/>
                <w:szCs w:val="24"/>
              </w:rPr>
            </w:pPr>
          </w:p>
        </w:tc>
        <w:tc>
          <w:tcPr>
            <w:tcW w:w="425" w:type="dxa"/>
          </w:tcPr>
          <w:p w14:paraId="72A30729" w14:textId="77777777" w:rsidR="00647E49" w:rsidRDefault="00647E49" w:rsidP="00D439B5">
            <w:pPr>
              <w:contextualSpacing/>
              <w:jc w:val="left"/>
              <w:rPr>
                <w:sz w:val="24"/>
                <w:szCs w:val="24"/>
              </w:rPr>
            </w:pPr>
          </w:p>
        </w:tc>
        <w:tc>
          <w:tcPr>
            <w:tcW w:w="425" w:type="dxa"/>
          </w:tcPr>
          <w:p w14:paraId="7356B5F0" w14:textId="77777777" w:rsidR="00647E49" w:rsidRDefault="00647E49" w:rsidP="00D439B5">
            <w:pPr>
              <w:contextualSpacing/>
              <w:jc w:val="left"/>
              <w:rPr>
                <w:sz w:val="24"/>
                <w:szCs w:val="24"/>
              </w:rPr>
            </w:pPr>
          </w:p>
        </w:tc>
        <w:tc>
          <w:tcPr>
            <w:tcW w:w="425" w:type="dxa"/>
          </w:tcPr>
          <w:p w14:paraId="608EB6BD" w14:textId="77777777" w:rsidR="00647E49" w:rsidRDefault="00647E49" w:rsidP="00D439B5">
            <w:pPr>
              <w:contextualSpacing/>
              <w:jc w:val="left"/>
              <w:rPr>
                <w:sz w:val="24"/>
                <w:szCs w:val="24"/>
              </w:rPr>
            </w:pPr>
          </w:p>
        </w:tc>
        <w:tc>
          <w:tcPr>
            <w:tcW w:w="426" w:type="dxa"/>
          </w:tcPr>
          <w:p w14:paraId="5E0568EB" w14:textId="77777777" w:rsidR="00647E49" w:rsidRDefault="00647E49" w:rsidP="00D439B5">
            <w:pPr>
              <w:contextualSpacing/>
              <w:jc w:val="left"/>
              <w:rPr>
                <w:sz w:val="24"/>
                <w:szCs w:val="24"/>
              </w:rPr>
            </w:pPr>
          </w:p>
        </w:tc>
        <w:tc>
          <w:tcPr>
            <w:tcW w:w="425" w:type="dxa"/>
          </w:tcPr>
          <w:p w14:paraId="1096EDAB" w14:textId="77777777" w:rsidR="00647E49" w:rsidRDefault="00647E49" w:rsidP="00D439B5">
            <w:pPr>
              <w:contextualSpacing/>
              <w:jc w:val="left"/>
              <w:rPr>
                <w:sz w:val="24"/>
                <w:szCs w:val="24"/>
              </w:rPr>
            </w:pPr>
          </w:p>
        </w:tc>
        <w:tc>
          <w:tcPr>
            <w:tcW w:w="425" w:type="dxa"/>
          </w:tcPr>
          <w:p w14:paraId="09287AFD" w14:textId="77777777" w:rsidR="00647E49" w:rsidRDefault="00647E49" w:rsidP="00D439B5">
            <w:pPr>
              <w:contextualSpacing/>
              <w:jc w:val="left"/>
              <w:rPr>
                <w:sz w:val="24"/>
                <w:szCs w:val="24"/>
              </w:rPr>
            </w:pPr>
          </w:p>
        </w:tc>
        <w:tc>
          <w:tcPr>
            <w:tcW w:w="425" w:type="dxa"/>
          </w:tcPr>
          <w:p w14:paraId="7102E26C" w14:textId="77777777" w:rsidR="00647E49" w:rsidRDefault="00647E49" w:rsidP="00D439B5">
            <w:pPr>
              <w:contextualSpacing/>
              <w:jc w:val="left"/>
              <w:rPr>
                <w:sz w:val="24"/>
                <w:szCs w:val="24"/>
              </w:rPr>
            </w:pPr>
          </w:p>
        </w:tc>
        <w:tc>
          <w:tcPr>
            <w:tcW w:w="426" w:type="dxa"/>
          </w:tcPr>
          <w:p w14:paraId="16B53103" w14:textId="77777777" w:rsidR="00647E49" w:rsidRDefault="00647E49" w:rsidP="00D439B5">
            <w:pPr>
              <w:contextualSpacing/>
              <w:jc w:val="left"/>
              <w:rPr>
                <w:sz w:val="24"/>
                <w:szCs w:val="24"/>
              </w:rPr>
            </w:pPr>
          </w:p>
        </w:tc>
        <w:tc>
          <w:tcPr>
            <w:tcW w:w="425" w:type="dxa"/>
          </w:tcPr>
          <w:p w14:paraId="40260998" w14:textId="77777777" w:rsidR="00647E49" w:rsidRDefault="00647E49" w:rsidP="00D439B5">
            <w:pPr>
              <w:contextualSpacing/>
              <w:jc w:val="left"/>
              <w:rPr>
                <w:sz w:val="24"/>
                <w:szCs w:val="24"/>
              </w:rPr>
            </w:pPr>
          </w:p>
        </w:tc>
        <w:tc>
          <w:tcPr>
            <w:tcW w:w="425" w:type="dxa"/>
          </w:tcPr>
          <w:p w14:paraId="0E4AED54" w14:textId="77777777" w:rsidR="00647E49" w:rsidRDefault="00647E49" w:rsidP="00D439B5">
            <w:pPr>
              <w:contextualSpacing/>
              <w:jc w:val="left"/>
              <w:rPr>
                <w:sz w:val="24"/>
                <w:szCs w:val="24"/>
              </w:rPr>
            </w:pPr>
          </w:p>
        </w:tc>
        <w:tc>
          <w:tcPr>
            <w:tcW w:w="425" w:type="dxa"/>
          </w:tcPr>
          <w:p w14:paraId="6B7F7293" w14:textId="77777777" w:rsidR="00647E49" w:rsidRDefault="00647E49" w:rsidP="00D439B5">
            <w:pPr>
              <w:contextualSpacing/>
              <w:jc w:val="left"/>
              <w:rPr>
                <w:sz w:val="24"/>
                <w:szCs w:val="24"/>
              </w:rPr>
            </w:pPr>
          </w:p>
        </w:tc>
        <w:tc>
          <w:tcPr>
            <w:tcW w:w="426" w:type="dxa"/>
          </w:tcPr>
          <w:p w14:paraId="135B610C" w14:textId="77777777" w:rsidR="00647E49" w:rsidRDefault="00647E49" w:rsidP="00D439B5">
            <w:pPr>
              <w:contextualSpacing/>
              <w:jc w:val="left"/>
              <w:rPr>
                <w:sz w:val="24"/>
                <w:szCs w:val="24"/>
              </w:rPr>
            </w:pPr>
          </w:p>
        </w:tc>
        <w:tc>
          <w:tcPr>
            <w:tcW w:w="425" w:type="dxa"/>
          </w:tcPr>
          <w:p w14:paraId="33A6D5B6" w14:textId="77777777" w:rsidR="00647E49" w:rsidRDefault="00647E49" w:rsidP="00D439B5">
            <w:pPr>
              <w:contextualSpacing/>
              <w:jc w:val="left"/>
              <w:rPr>
                <w:sz w:val="24"/>
                <w:szCs w:val="24"/>
              </w:rPr>
            </w:pPr>
          </w:p>
        </w:tc>
        <w:tc>
          <w:tcPr>
            <w:tcW w:w="425" w:type="dxa"/>
          </w:tcPr>
          <w:p w14:paraId="2261847B" w14:textId="77777777" w:rsidR="00647E49" w:rsidRDefault="00647E49" w:rsidP="00D439B5">
            <w:pPr>
              <w:contextualSpacing/>
              <w:jc w:val="left"/>
              <w:rPr>
                <w:sz w:val="24"/>
                <w:szCs w:val="24"/>
              </w:rPr>
            </w:pPr>
          </w:p>
        </w:tc>
        <w:tc>
          <w:tcPr>
            <w:tcW w:w="425" w:type="dxa"/>
          </w:tcPr>
          <w:p w14:paraId="1224229A" w14:textId="77777777" w:rsidR="00647E49" w:rsidRDefault="00647E49" w:rsidP="00D439B5">
            <w:pPr>
              <w:contextualSpacing/>
              <w:jc w:val="left"/>
              <w:rPr>
                <w:sz w:val="24"/>
                <w:szCs w:val="24"/>
              </w:rPr>
            </w:pPr>
          </w:p>
        </w:tc>
        <w:tc>
          <w:tcPr>
            <w:tcW w:w="567" w:type="dxa"/>
          </w:tcPr>
          <w:p w14:paraId="0F501F1A" w14:textId="77777777" w:rsidR="00647E49" w:rsidRDefault="00647E49" w:rsidP="00D439B5">
            <w:pPr>
              <w:contextualSpacing/>
              <w:jc w:val="left"/>
              <w:rPr>
                <w:sz w:val="24"/>
                <w:szCs w:val="24"/>
              </w:rPr>
            </w:pPr>
          </w:p>
        </w:tc>
        <w:tc>
          <w:tcPr>
            <w:tcW w:w="426" w:type="dxa"/>
            <w:shd w:val="clear" w:color="auto" w:fill="BFBFBF" w:themeFill="background1" w:themeFillShade="BF"/>
          </w:tcPr>
          <w:p w14:paraId="0FC5E1EB" w14:textId="77777777" w:rsidR="00647E49" w:rsidRDefault="00647E49" w:rsidP="00D439B5">
            <w:pPr>
              <w:contextualSpacing/>
              <w:jc w:val="left"/>
              <w:rPr>
                <w:sz w:val="24"/>
                <w:szCs w:val="24"/>
              </w:rPr>
            </w:pPr>
          </w:p>
        </w:tc>
        <w:tc>
          <w:tcPr>
            <w:tcW w:w="283" w:type="dxa"/>
          </w:tcPr>
          <w:p w14:paraId="3578B410" w14:textId="77777777" w:rsidR="00647E49" w:rsidRDefault="00647E49" w:rsidP="00D439B5">
            <w:pPr>
              <w:contextualSpacing/>
              <w:jc w:val="left"/>
              <w:rPr>
                <w:sz w:val="24"/>
                <w:szCs w:val="24"/>
              </w:rPr>
            </w:pPr>
          </w:p>
        </w:tc>
        <w:tc>
          <w:tcPr>
            <w:tcW w:w="425" w:type="dxa"/>
          </w:tcPr>
          <w:p w14:paraId="72A08C6C" w14:textId="77777777" w:rsidR="00647E49" w:rsidRDefault="00647E49" w:rsidP="00D439B5">
            <w:pPr>
              <w:contextualSpacing/>
              <w:jc w:val="left"/>
              <w:rPr>
                <w:sz w:val="24"/>
                <w:szCs w:val="24"/>
              </w:rPr>
            </w:pPr>
          </w:p>
        </w:tc>
        <w:tc>
          <w:tcPr>
            <w:tcW w:w="426" w:type="dxa"/>
          </w:tcPr>
          <w:p w14:paraId="1437F76F" w14:textId="77777777" w:rsidR="00647E49" w:rsidRDefault="00647E49" w:rsidP="00D439B5">
            <w:pPr>
              <w:contextualSpacing/>
              <w:jc w:val="left"/>
              <w:rPr>
                <w:sz w:val="24"/>
                <w:szCs w:val="24"/>
              </w:rPr>
            </w:pPr>
          </w:p>
        </w:tc>
        <w:tc>
          <w:tcPr>
            <w:tcW w:w="425" w:type="dxa"/>
          </w:tcPr>
          <w:p w14:paraId="421C1BE4" w14:textId="77777777" w:rsidR="00647E49" w:rsidRDefault="00647E49" w:rsidP="00D439B5">
            <w:pPr>
              <w:contextualSpacing/>
              <w:jc w:val="left"/>
              <w:rPr>
                <w:sz w:val="24"/>
                <w:szCs w:val="24"/>
              </w:rPr>
            </w:pPr>
          </w:p>
        </w:tc>
        <w:tc>
          <w:tcPr>
            <w:tcW w:w="425" w:type="dxa"/>
          </w:tcPr>
          <w:p w14:paraId="4B66C701" w14:textId="77777777" w:rsidR="00647E49" w:rsidRDefault="00647E49" w:rsidP="00D439B5">
            <w:pPr>
              <w:contextualSpacing/>
              <w:jc w:val="left"/>
              <w:rPr>
                <w:sz w:val="24"/>
                <w:szCs w:val="24"/>
              </w:rPr>
            </w:pPr>
          </w:p>
        </w:tc>
        <w:tc>
          <w:tcPr>
            <w:tcW w:w="425" w:type="dxa"/>
          </w:tcPr>
          <w:p w14:paraId="40ED4EA6" w14:textId="77777777" w:rsidR="00647E49" w:rsidRDefault="00647E49" w:rsidP="00D439B5">
            <w:pPr>
              <w:contextualSpacing/>
              <w:jc w:val="left"/>
              <w:rPr>
                <w:sz w:val="24"/>
                <w:szCs w:val="24"/>
              </w:rPr>
            </w:pPr>
          </w:p>
        </w:tc>
        <w:tc>
          <w:tcPr>
            <w:tcW w:w="355" w:type="dxa"/>
          </w:tcPr>
          <w:p w14:paraId="6AEF159C" w14:textId="77777777" w:rsidR="00647E49" w:rsidRDefault="00647E49" w:rsidP="00D439B5">
            <w:pPr>
              <w:contextualSpacing/>
              <w:jc w:val="left"/>
              <w:rPr>
                <w:sz w:val="24"/>
                <w:szCs w:val="24"/>
              </w:rPr>
            </w:pPr>
          </w:p>
        </w:tc>
        <w:tc>
          <w:tcPr>
            <w:tcW w:w="567" w:type="dxa"/>
          </w:tcPr>
          <w:p w14:paraId="711D03AB" w14:textId="77777777" w:rsidR="00647E49" w:rsidRDefault="00647E49" w:rsidP="00D439B5">
            <w:pPr>
              <w:contextualSpacing/>
              <w:jc w:val="left"/>
              <w:rPr>
                <w:sz w:val="24"/>
                <w:szCs w:val="24"/>
              </w:rPr>
            </w:pPr>
          </w:p>
        </w:tc>
        <w:tc>
          <w:tcPr>
            <w:tcW w:w="425" w:type="dxa"/>
          </w:tcPr>
          <w:p w14:paraId="0122BD06" w14:textId="77777777" w:rsidR="00647E49" w:rsidRDefault="00647E49" w:rsidP="00D439B5">
            <w:pPr>
              <w:contextualSpacing/>
              <w:jc w:val="left"/>
              <w:rPr>
                <w:sz w:val="24"/>
                <w:szCs w:val="24"/>
              </w:rPr>
            </w:pPr>
          </w:p>
        </w:tc>
        <w:tc>
          <w:tcPr>
            <w:tcW w:w="496" w:type="dxa"/>
          </w:tcPr>
          <w:p w14:paraId="2CBA3312" w14:textId="77777777" w:rsidR="00647E49" w:rsidRDefault="00647E49" w:rsidP="00D439B5">
            <w:pPr>
              <w:contextualSpacing/>
              <w:jc w:val="left"/>
              <w:rPr>
                <w:sz w:val="24"/>
                <w:szCs w:val="24"/>
              </w:rPr>
            </w:pPr>
          </w:p>
        </w:tc>
      </w:tr>
      <w:tr w:rsidR="00F04EEC" w14:paraId="3FE3133D" w14:textId="77777777" w:rsidTr="00F04EEC">
        <w:tc>
          <w:tcPr>
            <w:tcW w:w="426" w:type="dxa"/>
            <w:vMerge/>
            <w:vAlign w:val="center"/>
          </w:tcPr>
          <w:p w14:paraId="616AED06" w14:textId="77777777" w:rsidR="00647E49" w:rsidRPr="006D3228" w:rsidRDefault="00647E49" w:rsidP="00D439B5">
            <w:pPr>
              <w:contextualSpacing/>
              <w:jc w:val="left"/>
              <w:rPr>
                <w:sz w:val="18"/>
                <w:szCs w:val="18"/>
              </w:rPr>
            </w:pPr>
          </w:p>
        </w:tc>
        <w:tc>
          <w:tcPr>
            <w:tcW w:w="993" w:type="dxa"/>
            <w:vMerge/>
            <w:vAlign w:val="center"/>
          </w:tcPr>
          <w:p w14:paraId="5E13DAF7" w14:textId="77777777" w:rsidR="00647E49" w:rsidRPr="00796C09" w:rsidRDefault="00647E49" w:rsidP="00D439B5">
            <w:pPr>
              <w:contextualSpacing/>
              <w:jc w:val="left"/>
              <w:rPr>
                <w:sz w:val="18"/>
                <w:szCs w:val="18"/>
              </w:rPr>
            </w:pPr>
          </w:p>
        </w:tc>
        <w:tc>
          <w:tcPr>
            <w:tcW w:w="1134" w:type="dxa"/>
            <w:vAlign w:val="center"/>
          </w:tcPr>
          <w:p w14:paraId="3AC42320" w14:textId="77777777" w:rsidR="00647E49" w:rsidRPr="002548E9" w:rsidRDefault="00647E49" w:rsidP="00D439B5">
            <w:pPr>
              <w:contextualSpacing/>
              <w:jc w:val="left"/>
              <w:rPr>
                <w:sz w:val="14"/>
                <w:szCs w:val="14"/>
              </w:rPr>
            </w:pPr>
            <w:r w:rsidRPr="002548E9">
              <w:rPr>
                <w:sz w:val="14"/>
                <w:szCs w:val="14"/>
              </w:rPr>
              <w:t>przygotowanie</w:t>
            </w:r>
          </w:p>
        </w:tc>
        <w:tc>
          <w:tcPr>
            <w:tcW w:w="425" w:type="dxa"/>
            <w:shd w:val="clear" w:color="auto" w:fill="FF0000"/>
          </w:tcPr>
          <w:p w14:paraId="118463F6"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1EFB85F9"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324F5E60" w14:textId="77777777" w:rsidR="00647E49" w:rsidRDefault="00647E49" w:rsidP="00D439B5">
            <w:pPr>
              <w:contextualSpacing/>
              <w:jc w:val="left"/>
              <w:rPr>
                <w:sz w:val="24"/>
                <w:szCs w:val="24"/>
              </w:rPr>
            </w:pPr>
          </w:p>
        </w:tc>
        <w:tc>
          <w:tcPr>
            <w:tcW w:w="426" w:type="dxa"/>
            <w:shd w:val="clear" w:color="auto" w:fill="BFBFBF" w:themeFill="background1" w:themeFillShade="BF"/>
          </w:tcPr>
          <w:p w14:paraId="29E45634"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37CBCDC0"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20A115D2"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5ECECF50" w14:textId="77777777" w:rsidR="00647E49" w:rsidRDefault="00647E49" w:rsidP="00D439B5">
            <w:pPr>
              <w:contextualSpacing/>
              <w:jc w:val="left"/>
              <w:rPr>
                <w:sz w:val="24"/>
                <w:szCs w:val="24"/>
              </w:rPr>
            </w:pPr>
          </w:p>
        </w:tc>
        <w:tc>
          <w:tcPr>
            <w:tcW w:w="426" w:type="dxa"/>
            <w:shd w:val="clear" w:color="auto" w:fill="BFBFBF" w:themeFill="background1" w:themeFillShade="BF"/>
          </w:tcPr>
          <w:p w14:paraId="3EF4087A"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32F6170C"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25DF0253"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7768F142" w14:textId="77777777" w:rsidR="00647E49" w:rsidRDefault="00647E49" w:rsidP="00D439B5">
            <w:pPr>
              <w:contextualSpacing/>
              <w:jc w:val="left"/>
              <w:rPr>
                <w:sz w:val="24"/>
                <w:szCs w:val="24"/>
              </w:rPr>
            </w:pPr>
          </w:p>
        </w:tc>
        <w:tc>
          <w:tcPr>
            <w:tcW w:w="426" w:type="dxa"/>
            <w:shd w:val="clear" w:color="auto" w:fill="BFBFBF" w:themeFill="background1" w:themeFillShade="BF"/>
          </w:tcPr>
          <w:p w14:paraId="0FFC5948"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5EF9CCA3"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302C6CDF"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335970D1" w14:textId="77777777" w:rsidR="00647E49" w:rsidRDefault="00647E49" w:rsidP="00D439B5">
            <w:pPr>
              <w:contextualSpacing/>
              <w:jc w:val="left"/>
              <w:rPr>
                <w:sz w:val="24"/>
                <w:szCs w:val="24"/>
              </w:rPr>
            </w:pPr>
          </w:p>
        </w:tc>
        <w:tc>
          <w:tcPr>
            <w:tcW w:w="426" w:type="dxa"/>
            <w:shd w:val="clear" w:color="auto" w:fill="BFBFBF" w:themeFill="background1" w:themeFillShade="BF"/>
          </w:tcPr>
          <w:p w14:paraId="0949D88C"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7105256F"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6D7A0477" w14:textId="77777777" w:rsidR="00647E49" w:rsidRDefault="00647E49" w:rsidP="00D439B5">
            <w:pPr>
              <w:contextualSpacing/>
              <w:jc w:val="left"/>
              <w:rPr>
                <w:sz w:val="24"/>
                <w:szCs w:val="24"/>
              </w:rPr>
            </w:pPr>
          </w:p>
        </w:tc>
        <w:tc>
          <w:tcPr>
            <w:tcW w:w="425" w:type="dxa"/>
            <w:shd w:val="clear" w:color="auto" w:fill="BFBFBF" w:themeFill="background1" w:themeFillShade="BF"/>
          </w:tcPr>
          <w:p w14:paraId="7D0A2DDB" w14:textId="77777777" w:rsidR="00647E49" w:rsidRDefault="00647E49" w:rsidP="00D439B5">
            <w:pPr>
              <w:contextualSpacing/>
              <w:jc w:val="left"/>
              <w:rPr>
                <w:sz w:val="24"/>
                <w:szCs w:val="24"/>
              </w:rPr>
            </w:pPr>
          </w:p>
        </w:tc>
        <w:tc>
          <w:tcPr>
            <w:tcW w:w="567" w:type="dxa"/>
            <w:shd w:val="clear" w:color="auto" w:fill="BFBFBF" w:themeFill="background1" w:themeFillShade="BF"/>
          </w:tcPr>
          <w:p w14:paraId="0A8E28AB" w14:textId="77777777" w:rsidR="00647E49" w:rsidRDefault="00647E49" w:rsidP="00D439B5">
            <w:pPr>
              <w:contextualSpacing/>
              <w:jc w:val="left"/>
              <w:rPr>
                <w:sz w:val="24"/>
                <w:szCs w:val="24"/>
              </w:rPr>
            </w:pPr>
          </w:p>
        </w:tc>
        <w:tc>
          <w:tcPr>
            <w:tcW w:w="426" w:type="dxa"/>
            <w:shd w:val="clear" w:color="auto" w:fill="BFBFBF" w:themeFill="background1" w:themeFillShade="BF"/>
          </w:tcPr>
          <w:p w14:paraId="0ABAD036" w14:textId="77777777" w:rsidR="00647E49" w:rsidRDefault="00647E49" w:rsidP="00D439B5">
            <w:pPr>
              <w:contextualSpacing/>
              <w:jc w:val="left"/>
              <w:rPr>
                <w:sz w:val="24"/>
                <w:szCs w:val="24"/>
              </w:rPr>
            </w:pPr>
          </w:p>
        </w:tc>
        <w:tc>
          <w:tcPr>
            <w:tcW w:w="283" w:type="dxa"/>
          </w:tcPr>
          <w:p w14:paraId="3BD261E9" w14:textId="77777777" w:rsidR="00647E49" w:rsidRDefault="00647E49" w:rsidP="00D439B5">
            <w:pPr>
              <w:contextualSpacing/>
              <w:jc w:val="left"/>
              <w:rPr>
                <w:sz w:val="24"/>
                <w:szCs w:val="24"/>
              </w:rPr>
            </w:pPr>
          </w:p>
        </w:tc>
        <w:tc>
          <w:tcPr>
            <w:tcW w:w="425" w:type="dxa"/>
          </w:tcPr>
          <w:p w14:paraId="11030DA0" w14:textId="77777777" w:rsidR="00647E49" w:rsidRDefault="00647E49" w:rsidP="00D439B5">
            <w:pPr>
              <w:contextualSpacing/>
              <w:jc w:val="left"/>
              <w:rPr>
                <w:sz w:val="24"/>
                <w:szCs w:val="24"/>
              </w:rPr>
            </w:pPr>
          </w:p>
        </w:tc>
        <w:tc>
          <w:tcPr>
            <w:tcW w:w="426" w:type="dxa"/>
          </w:tcPr>
          <w:p w14:paraId="3D2E6EC5" w14:textId="77777777" w:rsidR="00647E49" w:rsidRDefault="00647E49" w:rsidP="00D439B5">
            <w:pPr>
              <w:contextualSpacing/>
              <w:jc w:val="left"/>
              <w:rPr>
                <w:sz w:val="24"/>
                <w:szCs w:val="24"/>
              </w:rPr>
            </w:pPr>
          </w:p>
        </w:tc>
        <w:tc>
          <w:tcPr>
            <w:tcW w:w="425" w:type="dxa"/>
          </w:tcPr>
          <w:p w14:paraId="395C4585" w14:textId="77777777" w:rsidR="00647E49" w:rsidRDefault="00647E49" w:rsidP="00D439B5">
            <w:pPr>
              <w:contextualSpacing/>
              <w:jc w:val="left"/>
              <w:rPr>
                <w:sz w:val="24"/>
                <w:szCs w:val="24"/>
              </w:rPr>
            </w:pPr>
          </w:p>
        </w:tc>
        <w:tc>
          <w:tcPr>
            <w:tcW w:w="425" w:type="dxa"/>
          </w:tcPr>
          <w:p w14:paraId="23E3E3DF" w14:textId="77777777" w:rsidR="00647E49" w:rsidRDefault="00647E49" w:rsidP="00D439B5">
            <w:pPr>
              <w:contextualSpacing/>
              <w:jc w:val="left"/>
              <w:rPr>
                <w:sz w:val="24"/>
                <w:szCs w:val="24"/>
              </w:rPr>
            </w:pPr>
          </w:p>
        </w:tc>
        <w:tc>
          <w:tcPr>
            <w:tcW w:w="425" w:type="dxa"/>
          </w:tcPr>
          <w:p w14:paraId="78A9B2B5" w14:textId="77777777" w:rsidR="00647E49" w:rsidRDefault="00647E49" w:rsidP="00D439B5">
            <w:pPr>
              <w:contextualSpacing/>
              <w:jc w:val="left"/>
              <w:rPr>
                <w:sz w:val="24"/>
                <w:szCs w:val="24"/>
              </w:rPr>
            </w:pPr>
          </w:p>
        </w:tc>
        <w:tc>
          <w:tcPr>
            <w:tcW w:w="355" w:type="dxa"/>
          </w:tcPr>
          <w:p w14:paraId="2139BBA6" w14:textId="77777777" w:rsidR="00647E49" w:rsidRDefault="00647E49" w:rsidP="00D439B5">
            <w:pPr>
              <w:contextualSpacing/>
              <w:jc w:val="left"/>
              <w:rPr>
                <w:sz w:val="24"/>
                <w:szCs w:val="24"/>
              </w:rPr>
            </w:pPr>
          </w:p>
        </w:tc>
        <w:tc>
          <w:tcPr>
            <w:tcW w:w="567" w:type="dxa"/>
          </w:tcPr>
          <w:p w14:paraId="3EE08661" w14:textId="77777777" w:rsidR="00647E49" w:rsidRDefault="00647E49" w:rsidP="00D439B5">
            <w:pPr>
              <w:contextualSpacing/>
              <w:jc w:val="left"/>
              <w:rPr>
                <w:sz w:val="24"/>
                <w:szCs w:val="24"/>
              </w:rPr>
            </w:pPr>
          </w:p>
        </w:tc>
        <w:tc>
          <w:tcPr>
            <w:tcW w:w="425" w:type="dxa"/>
          </w:tcPr>
          <w:p w14:paraId="468FFE1F" w14:textId="77777777" w:rsidR="00647E49" w:rsidRDefault="00647E49" w:rsidP="00D439B5">
            <w:pPr>
              <w:contextualSpacing/>
              <w:jc w:val="left"/>
              <w:rPr>
                <w:sz w:val="24"/>
                <w:szCs w:val="24"/>
              </w:rPr>
            </w:pPr>
          </w:p>
        </w:tc>
        <w:tc>
          <w:tcPr>
            <w:tcW w:w="496" w:type="dxa"/>
          </w:tcPr>
          <w:p w14:paraId="1D14BEA9" w14:textId="77777777" w:rsidR="00647E49" w:rsidRDefault="00647E49" w:rsidP="00D439B5">
            <w:pPr>
              <w:contextualSpacing/>
              <w:jc w:val="left"/>
              <w:rPr>
                <w:sz w:val="24"/>
                <w:szCs w:val="24"/>
              </w:rPr>
            </w:pPr>
          </w:p>
        </w:tc>
      </w:tr>
    </w:tbl>
    <w:p w14:paraId="5BF9A642" w14:textId="1648D7B4" w:rsidR="00481DDE" w:rsidRDefault="00647E49" w:rsidP="00647E49">
      <w:pPr>
        <w:tabs>
          <w:tab w:val="left" w:pos="851"/>
        </w:tabs>
        <w:spacing w:after="0" w:line="240" w:lineRule="auto"/>
        <w:jc w:val="left"/>
      </w:pPr>
      <w:r w:rsidRPr="005053B0">
        <w:rPr>
          <w:noProof/>
        </w:rPr>
        <w:drawing>
          <wp:anchor distT="0" distB="0" distL="114300" distR="114300" simplePos="0" relativeHeight="251904000" behindDoc="0" locked="0" layoutInCell="1" allowOverlap="1" wp14:anchorId="6B02FBA6" wp14:editId="7068D6BC">
            <wp:simplePos x="0" y="0"/>
            <wp:positionH relativeFrom="column">
              <wp:posOffset>-80645</wp:posOffset>
            </wp:positionH>
            <wp:positionV relativeFrom="paragraph">
              <wp:posOffset>52705</wp:posOffset>
            </wp:positionV>
            <wp:extent cx="266700" cy="123825"/>
            <wp:effectExtent l="0" t="0" r="0" b="9525"/>
            <wp:wrapSquare wrapText="bothSides"/>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6700" cy="123825"/>
                    </a:xfrm>
                    <a:prstGeom prst="rect">
                      <a:avLst/>
                    </a:prstGeom>
                    <a:noFill/>
                  </pic:spPr>
                </pic:pic>
              </a:graphicData>
            </a:graphic>
            <wp14:sizeRelH relativeFrom="margin">
              <wp14:pctWidth>0</wp14:pctWidth>
            </wp14:sizeRelH>
            <wp14:sizeRelV relativeFrom="margin">
              <wp14:pctHeight>0</wp14:pctHeight>
            </wp14:sizeRelV>
          </wp:anchor>
        </w:drawing>
      </w:r>
      <w:r w:rsidRPr="00647E49">
        <w:tab/>
        <w:t>podmiot wiodący</w:t>
      </w:r>
      <w:r>
        <w:t xml:space="preserve"> </w:t>
      </w:r>
      <w:r w:rsidR="007B36BC">
        <w:t xml:space="preserve">        </w:t>
      </w:r>
      <w:r w:rsidR="007B36BC" w:rsidRPr="005053B0">
        <w:rPr>
          <w:noProof/>
        </w:rPr>
        <w:drawing>
          <wp:inline distT="0" distB="0" distL="0" distR="0" wp14:anchorId="1BC6DE63" wp14:editId="374E44B9">
            <wp:extent cx="276225" cy="114300"/>
            <wp:effectExtent l="0" t="0" r="9525"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225" cy="114300"/>
                    </a:xfrm>
                    <a:prstGeom prst="rect">
                      <a:avLst/>
                    </a:prstGeom>
                    <a:noFill/>
                  </pic:spPr>
                </pic:pic>
              </a:graphicData>
            </a:graphic>
          </wp:inline>
        </w:drawing>
      </w:r>
      <w:r w:rsidR="007B36BC">
        <w:tab/>
      </w:r>
      <w:r>
        <w:t xml:space="preserve"> </w:t>
      </w:r>
      <w:r w:rsidRPr="00647E49">
        <w:t>podmiot współpracuj</w:t>
      </w:r>
      <w:r>
        <w:t xml:space="preserve">ący </w:t>
      </w:r>
    </w:p>
    <w:p w14:paraId="539E8F45" w14:textId="77777777" w:rsidR="00481DDE" w:rsidRDefault="00481DDE" w:rsidP="009D035E">
      <w:pPr>
        <w:tabs>
          <w:tab w:val="left" w:pos="851"/>
        </w:tabs>
        <w:spacing w:after="0" w:line="240" w:lineRule="auto"/>
        <w:jc w:val="left"/>
        <w:sectPr w:rsidR="00481DDE" w:rsidSect="00867CEB">
          <w:headerReference w:type="default" r:id="rId192"/>
          <w:pgSz w:w="16838" w:h="11906" w:orient="landscape"/>
          <w:pgMar w:top="1417" w:right="1417" w:bottom="1417" w:left="1417" w:header="708" w:footer="708" w:gutter="0"/>
          <w:cols w:space="740"/>
          <w:docGrid w:linePitch="360"/>
        </w:sectPr>
      </w:pPr>
    </w:p>
    <w:p w14:paraId="076160F3" w14:textId="3DD10027" w:rsidR="00481DDE" w:rsidRDefault="00481DDE" w:rsidP="009D035E">
      <w:pPr>
        <w:tabs>
          <w:tab w:val="left" w:pos="851"/>
        </w:tabs>
        <w:spacing w:after="0" w:line="240" w:lineRule="auto"/>
        <w:jc w:val="left"/>
      </w:pPr>
    </w:p>
    <w:p w14:paraId="15FFA2A6" w14:textId="049495CA" w:rsidR="00481DDE" w:rsidRDefault="00481DDE" w:rsidP="009D035E">
      <w:pPr>
        <w:tabs>
          <w:tab w:val="left" w:pos="851"/>
        </w:tabs>
        <w:spacing w:after="0" w:line="240" w:lineRule="auto"/>
        <w:jc w:val="left"/>
      </w:pPr>
    </w:p>
    <w:p w14:paraId="6D1DFEDB" w14:textId="32C70C13" w:rsidR="00481DDE" w:rsidRDefault="00481DDE" w:rsidP="009D035E">
      <w:pPr>
        <w:tabs>
          <w:tab w:val="left" w:pos="851"/>
        </w:tabs>
        <w:spacing w:after="0" w:line="240" w:lineRule="auto"/>
        <w:jc w:val="left"/>
      </w:pPr>
    </w:p>
    <w:p w14:paraId="1926F9C4" w14:textId="179F48D1" w:rsidR="00481DDE" w:rsidRDefault="00481DDE" w:rsidP="009D035E">
      <w:pPr>
        <w:tabs>
          <w:tab w:val="left" w:pos="851"/>
        </w:tabs>
        <w:spacing w:after="0" w:line="240" w:lineRule="auto"/>
        <w:jc w:val="left"/>
      </w:pPr>
    </w:p>
    <w:p w14:paraId="041F94AC" w14:textId="48B09E90" w:rsidR="00481DDE" w:rsidRDefault="00481DDE" w:rsidP="009D035E">
      <w:pPr>
        <w:tabs>
          <w:tab w:val="left" w:pos="851"/>
        </w:tabs>
        <w:spacing w:after="0" w:line="240" w:lineRule="auto"/>
        <w:jc w:val="left"/>
      </w:pPr>
      <w:r w:rsidRPr="00481DDE">
        <w:rPr>
          <w:rFonts w:ascii="Calibri" w:eastAsia="Calibri" w:hAnsi="Calibri" w:cs="Times New Roman"/>
          <w:noProof/>
          <w:sz w:val="24"/>
          <w:szCs w:val="24"/>
          <w:lang w:eastAsia="pl-PL"/>
        </w:rPr>
        <mc:AlternateContent>
          <mc:Choice Requires="wps">
            <w:drawing>
              <wp:anchor distT="0" distB="0" distL="114300" distR="114300" simplePos="0" relativeHeight="251902976" behindDoc="1" locked="0" layoutInCell="1" allowOverlap="1" wp14:anchorId="27747C80" wp14:editId="100A8ABB">
                <wp:simplePos x="0" y="0"/>
                <wp:positionH relativeFrom="margin">
                  <wp:posOffset>-4445</wp:posOffset>
                </wp:positionH>
                <wp:positionV relativeFrom="paragraph">
                  <wp:posOffset>325120</wp:posOffset>
                </wp:positionV>
                <wp:extent cx="8905875" cy="2371725"/>
                <wp:effectExtent l="19050" t="19050" r="28575" b="66675"/>
                <wp:wrapSquare wrapText="bothSides"/>
                <wp:docPr id="252" name="Prostokąt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5875" cy="2371725"/>
                        </a:xfrm>
                        <a:prstGeom prst="rect">
                          <a:avLst/>
                        </a:prstGeom>
                        <a:solidFill>
                          <a:srgbClr val="808080"/>
                        </a:solidFill>
                        <a:ln w="38100">
                          <a:solidFill>
                            <a:srgbClr val="FFFFFF"/>
                          </a:solidFill>
                          <a:miter lim="800000"/>
                          <a:headEnd/>
                          <a:tailEnd/>
                        </a:ln>
                        <a:effectLst>
                          <a:outerShdw dist="20000" dir="5400000" rotWithShape="0">
                            <a:srgbClr val="000000">
                              <a:alpha val="37999"/>
                            </a:srgbClr>
                          </a:outerShdw>
                        </a:effectLst>
                      </wps:spPr>
                      <wps:txbx>
                        <w:txbxContent>
                          <w:p w14:paraId="3C73C6F0" w14:textId="0B70F441" w:rsidR="00161BBD" w:rsidRPr="00481DDE" w:rsidRDefault="00161BBD" w:rsidP="00481DDE">
                            <w:pPr>
                              <w:spacing w:line="240" w:lineRule="auto"/>
                              <w:jc w:val="center"/>
                              <w:rPr>
                                <w:b/>
                                <w:color w:val="FFFFFF" w:themeColor="background1"/>
                                <w:sz w:val="56"/>
                                <w:szCs w:val="56"/>
                              </w:rPr>
                            </w:pPr>
                            <w:r w:rsidRPr="00481DDE">
                              <w:rPr>
                                <w:b/>
                                <w:color w:val="FFFFFF" w:themeColor="background1"/>
                                <w:sz w:val="56"/>
                                <w:szCs w:val="56"/>
                              </w:rPr>
                              <w:t>ZADANIA I OBOWIĄZKI UCZESTNIKÓW ZARZĄDZANIA KRYZYSOWEGO DLA FAZ:</w:t>
                            </w:r>
                          </w:p>
                          <w:p w14:paraId="40A3C46C" w14:textId="3121B86D" w:rsidR="00161BBD" w:rsidRPr="00481DDE" w:rsidRDefault="00161BBD" w:rsidP="00481DDE">
                            <w:pPr>
                              <w:spacing w:line="240" w:lineRule="auto"/>
                              <w:jc w:val="center"/>
                              <w:rPr>
                                <w:b/>
                                <w:color w:val="FF0000"/>
                                <w:sz w:val="72"/>
                                <w:szCs w:val="72"/>
                              </w:rPr>
                            </w:pPr>
                            <w:bookmarkStart w:id="48" w:name="_Toc21523333"/>
                            <w:r w:rsidRPr="00481DDE">
                              <w:rPr>
                                <w:b/>
                                <w:color w:val="FF0000"/>
                                <w:sz w:val="72"/>
                                <w:szCs w:val="72"/>
                              </w:rPr>
                              <w:t>ZAPOBIEGANIE I PRZYGOTOWANIE</w:t>
                            </w:r>
                            <w:bookmarkEnd w:id="4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7747C80" id="Prostokąt 252" o:spid="_x0000_s1065" style="position:absolute;margin-left:-.35pt;margin-top:25.6pt;width:701.25pt;height:186.75pt;z-index:-25141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" fillcolor="gray" strokecolor="white" strokeweight="3pt">
                <v:shadow on="t" color="black" opacity="24903f" origin=",.5" offset="0,.55556mm"/>
                <v:textbox>
                  <w:txbxContent>
                    <w:p w14:paraId="3C73C6F0" w14:textId="0B70F441" w:rsidR="00161BBD" w:rsidRPr="00481DDE" w:rsidRDefault="00161BBD" w:rsidP="00481DDE">
                      <w:pPr>
                        <w:spacing w:line="240" w:lineRule="auto"/>
                        <w:jc w:val="center"/>
                        <w:rPr>
                          <w:b/>
                          <w:color w:val="FFFFFF" w:themeColor="background1"/>
                          <w:sz w:val="56"/>
                          <w:szCs w:val="56"/>
                        </w:rPr>
                      </w:pPr>
                      <w:r w:rsidRPr="00481DDE">
                        <w:rPr>
                          <w:b/>
                          <w:color w:val="FFFFFF" w:themeColor="background1"/>
                          <w:sz w:val="56"/>
                          <w:szCs w:val="56"/>
                        </w:rPr>
                        <w:t>ZADANIA I OBOWIĄZKI UCZESTNIKÓW ZARZĄDZANIA KRYZYSOWEGO DLA FAZ:</w:t>
                      </w:r>
                    </w:p>
                    <w:p w14:paraId="40A3C46C" w14:textId="3121B86D" w:rsidR="00161BBD" w:rsidRPr="00481DDE" w:rsidRDefault="00161BBD" w:rsidP="00481DDE">
                      <w:pPr>
                        <w:spacing w:line="240" w:lineRule="auto"/>
                        <w:jc w:val="center"/>
                        <w:rPr>
                          <w:b/>
                          <w:color w:val="FF0000"/>
                          <w:sz w:val="72"/>
                          <w:szCs w:val="72"/>
                        </w:rPr>
                      </w:pPr>
                      <w:bookmarkStart w:id="51" w:name="_Toc21523333"/>
                      <w:r w:rsidRPr="00481DDE">
                        <w:rPr>
                          <w:b/>
                          <w:color w:val="FF0000"/>
                          <w:sz w:val="72"/>
                          <w:szCs w:val="72"/>
                        </w:rPr>
                        <w:t>ZAPOBIEGANIE I PRZYGOTOWANIE</w:t>
                      </w:r>
                      <w:bookmarkEnd w:id="51"/>
                    </w:p>
                  </w:txbxContent>
                </v:textbox>
                <w10:wrap type="square" anchorx="margin"/>
              </v:rect>
            </w:pict>
          </mc:Fallback>
        </mc:AlternateContent>
      </w:r>
    </w:p>
    <w:p w14:paraId="26FA3A80" w14:textId="745053ED" w:rsidR="00481DDE" w:rsidRDefault="00481DDE" w:rsidP="009D035E">
      <w:pPr>
        <w:tabs>
          <w:tab w:val="left" w:pos="851"/>
        </w:tabs>
        <w:spacing w:after="0" w:line="240" w:lineRule="auto"/>
        <w:jc w:val="left"/>
      </w:pPr>
    </w:p>
    <w:p w14:paraId="4EA1AD8D" w14:textId="2B8BE286" w:rsidR="00481DDE" w:rsidRDefault="00481DDE" w:rsidP="009D035E">
      <w:pPr>
        <w:tabs>
          <w:tab w:val="left" w:pos="851"/>
        </w:tabs>
        <w:spacing w:after="0" w:line="240" w:lineRule="auto"/>
        <w:jc w:val="left"/>
      </w:pPr>
    </w:p>
    <w:p w14:paraId="307E0287" w14:textId="6D33B255" w:rsidR="00481DDE" w:rsidRDefault="00481DDE" w:rsidP="009D035E">
      <w:pPr>
        <w:tabs>
          <w:tab w:val="left" w:pos="851"/>
        </w:tabs>
        <w:spacing w:after="0" w:line="240" w:lineRule="auto"/>
        <w:jc w:val="left"/>
      </w:pPr>
    </w:p>
    <w:p w14:paraId="734D570B" w14:textId="79113E0C" w:rsidR="00481DDE" w:rsidRDefault="00481DDE" w:rsidP="009D035E">
      <w:pPr>
        <w:tabs>
          <w:tab w:val="left" w:pos="851"/>
        </w:tabs>
        <w:spacing w:after="0" w:line="240" w:lineRule="auto"/>
        <w:jc w:val="left"/>
      </w:pPr>
    </w:p>
    <w:p w14:paraId="258658B5" w14:textId="2E05E575" w:rsidR="00481DDE" w:rsidRDefault="00481DDE" w:rsidP="009D035E">
      <w:pPr>
        <w:tabs>
          <w:tab w:val="left" w:pos="851"/>
        </w:tabs>
        <w:spacing w:after="0" w:line="240" w:lineRule="auto"/>
        <w:jc w:val="left"/>
      </w:pPr>
    </w:p>
    <w:p w14:paraId="33407AD8" w14:textId="4BB572EE" w:rsidR="00481DDE" w:rsidRDefault="00481DDE" w:rsidP="009D035E">
      <w:pPr>
        <w:tabs>
          <w:tab w:val="left" w:pos="851"/>
        </w:tabs>
        <w:spacing w:after="0" w:line="240" w:lineRule="auto"/>
        <w:jc w:val="left"/>
      </w:pPr>
    </w:p>
    <w:p w14:paraId="0B06F2B9" w14:textId="249A6A04" w:rsidR="00481DDE" w:rsidRDefault="00481DDE" w:rsidP="009D035E">
      <w:pPr>
        <w:tabs>
          <w:tab w:val="left" w:pos="851"/>
        </w:tabs>
        <w:spacing w:after="0" w:line="240" w:lineRule="auto"/>
        <w:jc w:val="left"/>
      </w:pPr>
    </w:p>
    <w:p w14:paraId="52E1E7E1" w14:textId="3F898711" w:rsidR="00481DDE" w:rsidRDefault="00481DDE" w:rsidP="009D035E">
      <w:pPr>
        <w:tabs>
          <w:tab w:val="left" w:pos="851"/>
        </w:tabs>
        <w:spacing w:after="0" w:line="240" w:lineRule="auto"/>
        <w:jc w:val="left"/>
      </w:pPr>
    </w:p>
    <w:p w14:paraId="1A0F7956" w14:textId="5EAE89C5" w:rsidR="00481DDE" w:rsidRDefault="00481DDE" w:rsidP="009D035E">
      <w:pPr>
        <w:tabs>
          <w:tab w:val="left" w:pos="851"/>
        </w:tabs>
        <w:spacing w:after="0" w:line="240" w:lineRule="auto"/>
        <w:jc w:val="left"/>
      </w:pPr>
    </w:p>
    <w:p w14:paraId="68E826E0" w14:textId="2D285730" w:rsidR="00481DDE" w:rsidRDefault="00481DDE" w:rsidP="009D035E">
      <w:pPr>
        <w:tabs>
          <w:tab w:val="left" w:pos="851"/>
        </w:tabs>
        <w:spacing w:after="0" w:line="240" w:lineRule="auto"/>
        <w:jc w:val="left"/>
      </w:pPr>
    </w:p>
    <w:p w14:paraId="612D4B36" w14:textId="77777777" w:rsidR="009D3F00" w:rsidRDefault="009D3F00" w:rsidP="009D035E">
      <w:pPr>
        <w:tabs>
          <w:tab w:val="left" w:pos="851"/>
        </w:tabs>
        <w:spacing w:after="0" w:line="240" w:lineRule="auto"/>
        <w:jc w:val="left"/>
        <w:sectPr w:rsidR="009D3F00" w:rsidSect="00867CEB">
          <w:headerReference w:type="default" r:id="rId193"/>
          <w:pgSz w:w="16838" w:h="11906" w:orient="landscape"/>
          <w:pgMar w:top="1417" w:right="1417" w:bottom="1417" w:left="1417" w:header="708" w:footer="708" w:gutter="0"/>
          <w:cols w:space="740"/>
          <w:docGrid w:linePitch="360"/>
        </w:sectPr>
      </w:pPr>
    </w:p>
    <w:p w14:paraId="01A485E2" w14:textId="1FB0EAD2" w:rsidR="009D3F00" w:rsidRDefault="009D3F00" w:rsidP="009D3F00">
      <w:pPr>
        <w:tabs>
          <w:tab w:val="left" w:pos="851"/>
        </w:tabs>
        <w:spacing w:after="0" w:line="240" w:lineRule="auto"/>
        <w:jc w:val="left"/>
      </w:pPr>
    </w:p>
    <w:tbl>
      <w:tblPr>
        <w:tblStyle w:val="Tabela-Siatka6"/>
        <w:tblW w:w="15451" w:type="dxa"/>
        <w:tblInd w:w="-714" w:type="dxa"/>
        <w:tblLook w:val="04A0" w:firstRow="1" w:lastRow="0" w:firstColumn="1" w:lastColumn="0" w:noHBand="0" w:noVBand="1"/>
      </w:tblPr>
      <w:tblGrid>
        <w:gridCol w:w="5070"/>
        <w:gridCol w:w="2482"/>
        <w:gridCol w:w="5537"/>
        <w:gridCol w:w="2362"/>
      </w:tblGrid>
      <w:tr w:rsidR="009D3F00" w:rsidRPr="009D3F00" w14:paraId="49058C89" w14:textId="77777777" w:rsidTr="009D3F00">
        <w:trPr>
          <w:cantSplit/>
          <w:trHeight w:val="135"/>
          <w:tblHeader/>
        </w:trPr>
        <w:tc>
          <w:tcPr>
            <w:tcW w:w="15451" w:type="dxa"/>
            <w:gridSpan w:val="4"/>
            <w:tcBorders>
              <w:top w:val="single" w:sz="4" w:space="0" w:color="auto"/>
            </w:tcBorders>
            <w:shd w:val="clear" w:color="auto" w:fill="A8D08D" w:themeFill="accent6" w:themeFillTint="99"/>
            <w:vAlign w:val="center"/>
          </w:tcPr>
          <w:p w14:paraId="299B61D9" w14:textId="77777777" w:rsidR="009D3F00" w:rsidRPr="009D3F00" w:rsidRDefault="009D3F00" w:rsidP="009D3F00">
            <w:pPr>
              <w:jc w:val="center"/>
              <w:rPr>
                <w:rFonts w:ascii="Calibri" w:eastAsia="Times New Roman" w:hAnsi="Calibri"/>
                <w:b/>
                <w:color w:val="000000"/>
                <w:sz w:val="28"/>
                <w:szCs w:val="28"/>
                <w:lang w:eastAsia="pl-PL"/>
              </w:rPr>
            </w:pPr>
            <w:r w:rsidRPr="000E5B4C">
              <w:rPr>
                <w:rFonts w:ascii="Calibri" w:eastAsia="Times New Roman" w:hAnsi="Calibri"/>
                <w:b/>
                <w:color w:val="000000"/>
                <w:sz w:val="24"/>
                <w:szCs w:val="24"/>
                <w:lang w:eastAsia="pl-PL"/>
              </w:rPr>
              <w:t>FAZA ZAPOBIEGANIA</w:t>
            </w:r>
          </w:p>
        </w:tc>
      </w:tr>
      <w:tr w:rsidR="009D3F00" w:rsidRPr="009D3F00" w14:paraId="69745D13" w14:textId="77777777" w:rsidTr="009D3F00">
        <w:trPr>
          <w:cantSplit/>
          <w:trHeight w:val="397"/>
          <w:tblHeader/>
        </w:trPr>
        <w:tc>
          <w:tcPr>
            <w:tcW w:w="7552" w:type="dxa"/>
            <w:gridSpan w:val="2"/>
            <w:shd w:val="clear" w:color="auto" w:fill="A8D08D" w:themeFill="accent6" w:themeFillTint="99"/>
            <w:vAlign w:val="center"/>
          </w:tcPr>
          <w:p w14:paraId="74ED4147" w14:textId="77777777" w:rsidR="009D3F00" w:rsidRPr="009D3F00" w:rsidRDefault="009D3F00" w:rsidP="009D3F00">
            <w:pPr>
              <w:jc w:val="center"/>
            </w:pPr>
            <w:r w:rsidRPr="009D3F00">
              <w:rPr>
                <w:rFonts w:ascii="Calibri" w:eastAsia="Times New Roman" w:hAnsi="Calibri"/>
                <w:b/>
                <w:color w:val="000000"/>
                <w:lang w:eastAsia="pl-PL"/>
              </w:rPr>
              <w:t>Podmiot wiodący – główne zadania</w:t>
            </w:r>
          </w:p>
        </w:tc>
        <w:tc>
          <w:tcPr>
            <w:tcW w:w="7899" w:type="dxa"/>
            <w:gridSpan w:val="2"/>
            <w:shd w:val="clear" w:color="auto" w:fill="A8D08D" w:themeFill="accent6" w:themeFillTint="99"/>
            <w:vAlign w:val="center"/>
          </w:tcPr>
          <w:p w14:paraId="4CEE3502" w14:textId="77777777" w:rsidR="009D3F00" w:rsidRPr="009D3F00" w:rsidRDefault="009D3F00" w:rsidP="009D3F00">
            <w:pPr>
              <w:jc w:val="center"/>
            </w:pPr>
            <w:r w:rsidRPr="009D3F00">
              <w:rPr>
                <w:rFonts w:ascii="Calibri" w:eastAsia="Times New Roman" w:hAnsi="Calibri"/>
                <w:b/>
                <w:color w:val="000000"/>
                <w:lang w:eastAsia="pl-PL"/>
              </w:rPr>
              <w:t>Podmiot wspomagający – główne zadania</w:t>
            </w:r>
          </w:p>
        </w:tc>
      </w:tr>
      <w:tr w:rsidR="009D3F00" w:rsidRPr="009D3F00" w14:paraId="6099B9CB" w14:textId="77777777" w:rsidTr="009D3F00">
        <w:trPr>
          <w:trHeight w:val="3880"/>
        </w:trPr>
        <w:tc>
          <w:tcPr>
            <w:tcW w:w="5070" w:type="dxa"/>
            <w:vMerge w:val="restart"/>
          </w:tcPr>
          <w:p w14:paraId="30238974" w14:textId="77777777" w:rsidR="009D3F00" w:rsidRPr="009D3F00" w:rsidRDefault="009D3F00" w:rsidP="0080312C">
            <w:pPr>
              <w:jc w:val="both"/>
              <w:rPr>
                <w:rFonts w:eastAsia="Times New Roman" w:cstheme="minorHAnsi"/>
                <w:b/>
                <w:bCs/>
                <w:color w:val="000000"/>
                <w:sz w:val="24"/>
                <w:szCs w:val="24"/>
                <w:lang w:eastAsia="pl-PL"/>
              </w:rPr>
            </w:pPr>
            <w:r w:rsidRPr="009D3F00">
              <w:rPr>
                <w:rFonts w:eastAsia="Times New Roman" w:cstheme="minorHAnsi"/>
                <w:b/>
                <w:bCs/>
                <w:color w:val="000000"/>
                <w:sz w:val="24"/>
                <w:szCs w:val="24"/>
                <w:lang w:eastAsia="pl-PL"/>
              </w:rPr>
              <w:t>Wojewoda:</w:t>
            </w:r>
          </w:p>
          <w:p w14:paraId="5E5D0207" w14:textId="77777777" w:rsidR="009D3F00" w:rsidRPr="009D3F00" w:rsidRDefault="009D3F00" w:rsidP="00EC5114">
            <w:pPr>
              <w:numPr>
                <w:ilvl w:val="0"/>
                <w:numId w:val="240"/>
              </w:numPr>
              <w:ind w:left="458" w:hanging="556"/>
              <w:contextualSpacing/>
              <w:jc w:val="both"/>
              <w:rPr>
                <w:rFonts w:eastAsia="Times New Roman" w:cstheme="minorHAnsi"/>
                <w:b/>
                <w:bCs/>
                <w:color w:val="000000"/>
                <w:sz w:val="24"/>
                <w:szCs w:val="24"/>
                <w:lang w:eastAsia="pl-PL"/>
              </w:rPr>
            </w:pPr>
            <w:r w:rsidRPr="009D3F00">
              <w:rPr>
                <w:rFonts w:eastAsia="Times New Roman" w:cstheme="minorHAnsi"/>
                <w:bCs/>
                <w:color w:val="000000"/>
                <w:sz w:val="24"/>
                <w:szCs w:val="24"/>
                <w:lang w:eastAsia="pl-PL"/>
              </w:rPr>
              <w:t xml:space="preserve">analizowanie i ocenianie zagrożeń </w:t>
            </w:r>
            <w:r w:rsidRPr="009D3F00">
              <w:rPr>
                <w:rFonts w:eastAsia="Times New Roman" w:cstheme="minorHAnsi"/>
                <w:bCs/>
                <w:color w:val="000000"/>
                <w:sz w:val="24"/>
                <w:szCs w:val="24"/>
                <w:lang w:eastAsia="pl-PL"/>
              </w:rPr>
              <w:br/>
              <w:t>w oparciu o przekazaną przez Pomorskiego Państwowego Wojewódzkiego Inspektora Sanitarnego ocenę zagrożeń epidemicznych;</w:t>
            </w:r>
          </w:p>
          <w:p w14:paraId="3123AD0C" w14:textId="77777777" w:rsidR="009D3F00" w:rsidRPr="009D3F00" w:rsidRDefault="009D3F00" w:rsidP="00EC5114">
            <w:pPr>
              <w:numPr>
                <w:ilvl w:val="0"/>
                <w:numId w:val="240"/>
              </w:numPr>
              <w:ind w:left="458" w:hanging="556"/>
              <w:contextualSpacing/>
              <w:jc w:val="both"/>
              <w:rPr>
                <w:rFonts w:eastAsia="Times New Roman" w:cstheme="minorHAnsi"/>
                <w:color w:val="000000"/>
                <w:sz w:val="24"/>
                <w:szCs w:val="24"/>
                <w:lang w:eastAsia="pl-PL"/>
              </w:rPr>
            </w:pPr>
            <w:r w:rsidRPr="009D3F00">
              <w:rPr>
                <w:rFonts w:eastAsia="Times New Roman" w:cstheme="minorHAnsi"/>
                <w:color w:val="000000"/>
                <w:sz w:val="24"/>
                <w:szCs w:val="24"/>
                <w:lang w:eastAsia="pl-PL"/>
              </w:rPr>
              <w:t xml:space="preserve">formułowanie wniosków i zaleceń </w:t>
            </w:r>
            <w:r w:rsidRPr="009D3F00">
              <w:rPr>
                <w:rFonts w:eastAsia="Times New Roman" w:cstheme="minorHAnsi"/>
                <w:color w:val="000000"/>
                <w:sz w:val="24"/>
                <w:szCs w:val="24"/>
                <w:lang w:eastAsia="pl-PL"/>
              </w:rPr>
              <w:br/>
              <w:t xml:space="preserve">do realizacji w przypadku stwierdzenia zagrożenia epidemicznego </w:t>
            </w:r>
            <w:r w:rsidRPr="009D3F00">
              <w:rPr>
                <w:rFonts w:eastAsia="Times New Roman" w:cstheme="minorHAnsi"/>
                <w:color w:val="000000"/>
                <w:sz w:val="24"/>
                <w:szCs w:val="24"/>
                <w:lang w:eastAsia="pl-PL"/>
              </w:rPr>
              <w:br/>
              <w:t>na podstawie analiz i ocen przekazywanych przez</w:t>
            </w:r>
            <w:r w:rsidRPr="009D3F00">
              <w:rPr>
                <w:rFonts w:eastAsia="Times New Roman" w:cstheme="minorHAnsi"/>
                <w:bCs/>
                <w:color w:val="000000"/>
                <w:sz w:val="24"/>
                <w:szCs w:val="24"/>
                <w:lang w:eastAsia="pl-PL"/>
              </w:rPr>
              <w:t xml:space="preserve">  Pomorskiego Państwowego Wojewódzkiego Inspektora Sanitarnego;</w:t>
            </w:r>
          </w:p>
          <w:p w14:paraId="40B26B6B" w14:textId="77777777" w:rsidR="009D3F00" w:rsidRPr="009D3F00" w:rsidRDefault="009D3F00" w:rsidP="00EC5114">
            <w:pPr>
              <w:numPr>
                <w:ilvl w:val="0"/>
                <w:numId w:val="240"/>
              </w:numPr>
              <w:ind w:left="458" w:hanging="556"/>
              <w:contextualSpacing/>
              <w:jc w:val="both"/>
              <w:rPr>
                <w:rFonts w:eastAsia="Times New Roman" w:cstheme="minorHAnsi"/>
                <w:b/>
                <w:bCs/>
                <w:color w:val="000000"/>
                <w:sz w:val="24"/>
                <w:szCs w:val="24"/>
                <w:lang w:eastAsia="pl-PL"/>
              </w:rPr>
            </w:pPr>
            <w:r w:rsidRPr="009D3F00">
              <w:rPr>
                <w:rFonts w:eastAsia="Times New Roman" w:cstheme="minorHAnsi"/>
                <w:bCs/>
                <w:color w:val="000000"/>
                <w:sz w:val="24"/>
                <w:szCs w:val="24"/>
                <w:lang w:eastAsia="pl-PL"/>
              </w:rPr>
              <w:t xml:space="preserve">koordynowanie działań mających </w:t>
            </w:r>
            <w:r w:rsidRPr="009D3F00">
              <w:rPr>
                <w:rFonts w:eastAsia="Times New Roman" w:cstheme="minorHAnsi"/>
                <w:bCs/>
                <w:color w:val="000000"/>
                <w:sz w:val="24"/>
                <w:szCs w:val="24"/>
                <w:lang w:eastAsia="pl-PL"/>
              </w:rPr>
              <w:br/>
              <w:t>na celu gromadzenie danych i informacji mających na celu</w:t>
            </w:r>
            <w:r w:rsidRPr="009D3F00">
              <w:rPr>
                <w:sz w:val="24"/>
                <w:szCs w:val="24"/>
              </w:rPr>
              <w:t xml:space="preserve"> właściwe </w:t>
            </w:r>
            <w:r w:rsidRPr="009D3F00">
              <w:rPr>
                <w:rFonts w:eastAsia="Times New Roman" w:cstheme="minorHAnsi"/>
                <w:bCs/>
                <w:color w:val="000000"/>
                <w:sz w:val="24"/>
                <w:szCs w:val="24"/>
                <w:lang w:eastAsia="pl-PL"/>
              </w:rPr>
              <w:t>tworzenie rezerw strategicznych na potrzeby województwa.</w:t>
            </w:r>
          </w:p>
          <w:p w14:paraId="78EF044E" w14:textId="2C488EB1" w:rsidR="00987BF0" w:rsidRPr="009D3F00" w:rsidRDefault="009D3F00" w:rsidP="00EC5114">
            <w:pPr>
              <w:numPr>
                <w:ilvl w:val="0"/>
                <w:numId w:val="240"/>
              </w:numPr>
              <w:ind w:left="458" w:hanging="556"/>
              <w:contextualSpacing/>
              <w:jc w:val="both"/>
              <w:rPr>
                <w:rFonts w:eastAsia="Times New Roman" w:cstheme="minorHAnsi"/>
                <w:b/>
                <w:bCs/>
                <w:color w:val="000000"/>
                <w:sz w:val="24"/>
                <w:szCs w:val="24"/>
                <w:lang w:eastAsia="pl-PL"/>
              </w:rPr>
            </w:pPr>
            <w:r w:rsidRPr="009D3F00">
              <w:rPr>
                <w:rFonts w:eastAsia="Times New Roman" w:cstheme="minorHAnsi"/>
                <w:bCs/>
                <w:color w:val="000000"/>
                <w:sz w:val="24"/>
                <w:szCs w:val="24"/>
                <w:lang w:eastAsia="pl-PL"/>
              </w:rPr>
              <w:t>prowadzenie stałego monitoringu sytuacji epidemiologicznej na obszarze województwa oraz formułowanie wniosków i zaleceń do realizacji w przypadku stwierdzenia nieprawidłowości;</w:t>
            </w:r>
          </w:p>
          <w:p w14:paraId="353D92EC" w14:textId="77777777" w:rsidR="009D3F00" w:rsidRPr="009D3F00" w:rsidRDefault="009D3F00" w:rsidP="0080312C">
            <w:pPr>
              <w:jc w:val="both"/>
              <w:rPr>
                <w:rFonts w:cstheme="minorHAnsi"/>
                <w:b/>
                <w:bCs/>
                <w:sz w:val="24"/>
                <w:szCs w:val="24"/>
              </w:rPr>
            </w:pPr>
            <w:r w:rsidRPr="009D3F00">
              <w:rPr>
                <w:rFonts w:cstheme="minorHAnsi"/>
                <w:b/>
                <w:bCs/>
                <w:sz w:val="24"/>
                <w:szCs w:val="24"/>
              </w:rPr>
              <w:t>Pomorski Państwowy Wojewódzki Inspektor Sanitarny w Gdańsku:</w:t>
            </w:r>
          </w:p>
          <w:p w14:paraId="163A2BEC" w14:textId="77777777" w:rsidR="009D3F00" w:rsidRPr="009D3F00" w:rsidRDefault="009D3F00" w:rsidP="00EC5114">
            <w:pPr>
              <w:numPr>
                <w:ilvl w:val="0"/>
                <w:numId w:val="246"/>
              </w:numPr>
              <w:ind w:left="456" w:hanging="426"/>
              <w:contextualSpacing/>
              <w:jc w:val="both"/>
              <w:rPr>
                <w:rFonts w:cstheme="minorHAnsi"/>
                <w:b/>
                <w:bCs/>
                <w:sz w:val="24"/>
                <w:szCs w:val="24"/>
              </w:rPr>
            </w:pPr>
            <w:r w:rsidRPr="009D3F00">
              <w:rPr>
                <w:rFonts w:eastAsia="Times New Roman" w:cstheme="minorHAnsi"/>
                <w:bCs/>
                <w:color w:val="000000"/>
                <w:sz w:val="24"/>
                <w:szCs w:val="24"/>
                <w:lang w:eastAsia="pl-PL"/>
              </w:rPr>
              <w:t>prowadzenie stałego monitoringu sytuacji epidemiologicznej w zakresie chorób zakaźnych na obszarze  województwa;</w:t>
            </w:r>
          </w:p>
          <w:p w14:paraId="50B3BB73" w14:textId="047F7951" w:rsidR="009D3F00" w:rsidRPr="00BA2F4B" w:rsidRDefault="009D3F00" w:rsidP="00EC5114">
            <w:pPr>
              <w:numPr>
                <w:ilvl w:val="0"/>
                <w:numId w:val="246"/>
              </w:numPr>
              <w:ind w:left="456" w:hanging="426"/>
              <w:contextualSpacing/>
              <w:jc w:val="both"/>
              <w:rPr>
                <w:rFonts w:cstheme="minorHAnsi"/>
                <w:b/>
                <w:bCs/>
                <w:sz w:val="24"/>
                <w:szCs w:val="24"/>
              </w:rPr>
            </w:pPr>
            <w:r w:rsidRPr="009D3F00">
              <w:rPr>
                <w:rFonts w:cstheme="minorHAnsi"/>
                <w:sz w:val="24"/>
                <w:szCs w:val="24"/>
              </w:rPr>
              <w:t>analiza i ocena zagrożeń epidemicznych;</w:t>
            </w:r>
          </w:p>
          <w:p w14:paraId="295DBB45" w14:textId="14D64093" w:rsidR="00BA2F4B" w:rsidRPr="009D3F00" w:rsidRDefault="00BA2F4B" w:rsidP="00BA2F4B">
            <w:pPr>
              <w:ind w:left="33" w:firstLine="1"/>
              <w:contextualSpacing/>
              <w:jc w:val="both"/>
              <w:rPr>
                <w:rFonts w:cstheme="minorHAnsi"/>
                <w:b/>
                <w:bCs/>
                <w:sz w:val="24"/>
                <w:szCs w:val="24"/>
              </w:rPr>
            </w:pPr>
            <w:r w:rsidRPr="00BA2F4B">
              <w:rPr>
                <w:rFonts w:cstheme="minorHAnsi"/>
                <w:b/>
                <w:bCs/>
                <w:sz w:val="24"/>
                <w:szCs w:val="24"/>
              </w:rPr>
              <w:t>Pomorski Państwowy Wojewódzki Inspektor Sanitarny w Gdańsku:</w:t>
            </w:r>
          </w:p>
          <w:p w14:paraId="1A2B05E5" w14:textId="7696F1F1"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 xml:space="preserve">sprawowanie zapobiegawczego </w:t>
            </w:r>
            <w:r w:rsidRPr="009D3F00">
              <w:rPr>
                <w:rFonts w:cstheme="minorHAnsi"/>
                <w:bCs/>
                <w:sz w:val="24"/>
                <w:szCs w:val="24"/>
                <w:lang w:eastAsia="pl-PL"/>
              </w:rPr>
              <w:br/>
              <w:t xml:space="preserve">i bieżącego nadzoru sanitarnego </w:t>
            </w:r>
            <w:r w:rsidRPr="009D3F00">
              <w:rPr>
                <w:rFonts w:cstheme="minorHAnsi"/>
                <w:bCs/>
                <w:sz w:val="24"/>
                <w:szCs w:val="24"/>
                <w:lang w:eastAsia="pl-PL"/>
              </w:rPr>
              <w:br/>
              <w:t xml:space="preserve">na obszarze województwa pomorskiego, </w:t>
            </w:r>
            <w:r w:rsidR="00987BF0">
              <w:rPr>
                <w:rFonts w:cstheme="minorHAnsi"/>
                <w:bCs/>
                <w:sz w:val="24"/>
                <w:szCs w:val="24"/>
                <w:lang w:eastAsia="pl-PL"/>
              </w:rPr>
              <w:br/>
            </w:r>
            <w:r w:rsidRPr="009D3F00">
              <w:rPr>
                <w:rFonts w:cstheme="minorHAnsi"/>
                <w:bCs/>
                <w:sz w:val="24"/>
                <w:szCs w:val="24"/>
                <w:lang w:eastAsia="pl-PL"/>
              </w:rPr>
              <w:t xml:space="preserve">w tym w jednostkach podległych </w:t>
            </w:r>
            <w:r w:rsidRPr="009D3F00">
              <w:rPr>
                <w:rFonts w:cstheme="minorHAnsi"/>
                <w:bCs/>
                <w:sz w:val="24"/>
                <w:szCs w:val="24"/>
                <w:lang w:eastAsia="pl-PL"/>
              </w:rPr>
              <w:br/>
              <w:t>i nadzorowanych przez ministra właściwego do spraw wewnętrznych;</w:t>
            </w:r>
          </w:p>
          <w:p w14:paraId="7F8DD0DE"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prowadzenie działalności zapobiegawczej</w:t>
            </w:r>
            <w:r w:rsidRPr="009D3F00">
              <w:rPr>
                <w:rFonts w:cstheme="minorHAnsi"/>
                <w:bCs/>
                <w:sz w:val="24"/>
                <w:szCs w:val="24"/>
                <w:lang w:eastAsia="pl-PL"/>
              </w:rPr>
              <w:br/>
              <w:t>i przeciwepidemicznej w zakresie chorób zakaźnych i innych chorób powodowanych warunkami środowiska pracy i służby;</w:t>
            </w:r>
          </w:p>
          <w:p w14:paraId="7E92DB11"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koordynowanie działalności oświatowo-zdrowotnej na obszarze województwa;</w:t>
            </w:r>
          </w:p>
          <w:p w14:paraId="437C626B" w14:textId="17A8D725" w:rsidR="0080312C"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sprawowanie nadzoru nad warunkami zdrowotnymi żywności, żywienia oraz materiałami i wyrobami przeznaczonymi do kontaktu z żywnością oraz kosmetykami ;</w:t>
            </w:r>
          </w:p>
          <w:p w14:paraId="6F828ABD" w14:textId="435271AB" w:rsidR="009D3F00" w:rsidRPr="009D3F00" w:rsidRDefault="009D3F00" w:rsidP="00EC5114">
            <w:pPr>
              <w:numPr>
                <w:ilvl w:val="0"/>
                <w:numId w:val="240"/>
              </w:numPr>
              <w:ind w:left="448" w:hanging="425"/>
              <w:jc w:val="both"/>
              <w:rPr>
                <w:rFonts w:cstheme="minorHAnsi"/>
                <w:bCs/>
                <w:sz w:val="24"/>
                <w:szCs w:val="24"/>
                <w:lang w:eastAsia="pl-PL"/>
              </w:rPr>
            </w:pPr>
            <w:r w:rsidRPr="009D3F00">
              <w:rPr>
                <w:rFonts w:cstheme="minorHAnsi"/>
                <w:sz w:val="24"/>
                <w:szCs w:val="24"/>
                <w:lang w:eastAsia="pl-PL"/>
              </w:rPr>
              <w:t xml:space="preserve">prowadzenie rejestru zakażeń </w:t>
            </w:r>
            <w:r w:rsidRPr="009D3F00">
              <w:rPr>
                <w:rFonts w:cstheme="minorHAnsi"/>
                <w:sz w:val="24"/>
                <w:szCs w:val="24"/>
                <w:lang w:eastAsia="pl-PL"/>
              </w:rPr>
              <w:br/>
              <w:t xml:space="preserve">i </w:t>
            </w:r>
            <w:proofErr w:type="spellStart"/>
            <w:r w:rsidRPr="009D3F00">
              <w:rPr>
                <w:rFonts w:cstheme="minorHAnsi"/>
                <w:sz w:val="24"/>
                <w:szCs w:val="24"/>
                <w:lang w:eastAsia="pl-PL"/>
              </w:rPr>
              <w:t>zachorowań</w:t>
            </w:r>
            <w:proofErr w:type="spellEnd"/>
            <w:r w:rsidRPr="009D3F00">
              <w:rPr>
                <w:rFonts w:cstheme="minorHAnsi"/>
                <w:sz w:val="24"/>
                <w:szCs w:val="24"/>
                <w:lang w:eastAsia="pl-PL"/>
              </w:rPr>
              <w:t xml:space="preserve"> na chorobę zakaźną, zgonów</w:t>
            </w:r>
            <w:r w:rsidR="002B2E21">
              <w:rPr>
                <w:rFonts w:cstheme="minorHAnsi"/>
                <w:sz w:val="24"/>
                <w:szCs w:val="24"/>
                <w:lang w:eastAsia="pl-PL"/>
              </w:rPr>
              <w:br/>
            </w:r>
            <w:r w:rsidRPr="009D3F00">
              <w:rPr>
                <w:rFonts w:cstheme="minorHAnsi"/>
                <w:sz w:val="24"/>
                <w:szCs w:val="24"/>
                <w:lang w:eastAsia="pl-PL"/>
              </w:rPr>
              <w:t xml:space="preserve"> z powodu zakażenia lub choroby </w:t>
            </w:r>
          </w:p>
          <w:p w14:paraId="7E116F50" w14:textId="6DFFC3CF" w:rsidR="009D3F00" w:rsidRDefault="009D3F00" w:rsidP="0080312C">
            <w:pPr>
              <w:ind w:left="448"/>
              <w:jc w:val="both"/>
              <w:rPr>
                <w:rFonts w:cstheme="minorHAnsi"/>
                <w:sz w:val="24"/>
                <w:szCs w:val="24"/>
                <w:lang w:eastAsia="pl-PL"/>
              </w:rPr>
            </w:pPr>
            <w:r w:rsidRPr="009D3F00">
              <w:rPr>
                <w:rFonts w:cstheme="minorHAnsi"/>
                <w:sz w:val="24"/>
                <w:szCs w:val="24"/>
                <w:lang w:eastAsia="pl-PL"/>
              </w:rPr>
              <w:t>zakaźnej, ich podejrzeń oraz przypadków stwierdzenia dodatniego wyniku badania laboratoryjnego;</w:t>
            </w:r>
          </w:p>
          <w:p w14:paraId="5732850A" w14:textId="6F534CFC" w:rsidR="002B2E21" w:rsidRPr="008F6E13" w:rsidRDefault="009D3F00" w:rsidP="00EC5114">
            <w:pPr>
              <w:pStyle w:val="Akapitzlist"/>
              <w:numPr>
                <w:ilvl w:val="0"/>
                <w:numId w:val="240"/>
              </w:numPr>
              <w:ind w:left="458" w:hanging="425"/>
              <w:rPr>
                <w:rFonts w:cstheme="minorHAnsi"/>
                <w:bCs/>
                <w:sz w:val="24"/>
                <w:szCs w:val="24"/>
                <w:lang w:eastAsia="pl-PL"/>
              </w:rPr>
            </w:pPr>
            <w:r w:rsidRPr="008F6E13">
              <w:rPr>
                <w:rFonts w:cstheme="minorHAnsi"/>
                <w:bCs/>
                <w:sz w:val="24"/>
                <w:szCs w:val="24"/>
                <w:lang w:eastAsia="pl-PL"/>
              </w:rPr>
              <w:t xml:space="preserve">kontrola przestrzegania przepisów określających wymagania higieniczne </w:t>
            </w:r>
            <w:r w:rsidRPr="008F6E13">
              <w:rPr>
                <w:rFonts w:cstheme="minorHAnsi"/>
                <w:bCs/>
                <w:sz w:val="24"/>
                <w:szCs w:val="24"/>
                <w:lang w:eastAsia="pl-PL"/>
              </w:rPr>
              <w:br/>
              <w:t>i zdrowotne;</w:t>
            </w:r>
          </w:p>
          <w:p w14:paraId="0EF94F09" w14:textId="69BD4380" w:rsidR="002B2E21" w:rsidRPr="00BA2F4B" w:rsidRDefault="002B2E21" w:rsidP="002B2E21">
            <w:pPr>
              <w:jc w:val="both"/>
              <w:rPr>
                <w:rFonts w:cstheme="minorHAnsi"/>
                <w:b/>
                <w:bCs/>
                <w:sz w:val="24"/>
                <w:szCs w:val="24"/>
              </w:rPr>
            </w:pPr>
            <w:r w:rsidRPr="009D3F00">
              <w:rPr>
                <w:rFonts w:cstheme="minorHAnsi"/>
                <w:b/>
                <w:bCs/>
                <w:sz w:val="24"/>
                <w:szCs w:val="24"/>
              </w:rPr>
              <w:t>Pomorski Państwowy Wojewódzki Inspektor Sanitarny w Gdańsku:</w:t>
            </w:r>
          </w:p>
          <w:p w14:paraId="565BBB6E"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ustalanie zakresu i terminów szczepień ochronnych oraz sprawowanie nadzoru w tym zakresie;</w:t>
            </w:r>
          </w:p>
          <w:p w14:paraId="183246C0"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 xml:space="preserve">wydawanie zarządzeń i decyzji lub występowanie do innych organów o ich wydanie - w przypadkach określonych </w:t>
            </w:r>
            <w:r w:rsidRPr="009D3F00">
              <w:rPr>
                <w:rFonts w:cstheme="minorHAnsi"/>
                <w:bCs/>
                <w:sz w:val="24"/>
                <w:szCs w:val="24"/>
                <w:lang w:eastAsia="pl-PL"/>
              </w:rPr>
              <w:br/>
              <w:t>w przepisach o zwalczaniu chorób zakaźnych;</w:t>
            </w:r>
          </w:p>
          <w:p w14:paraId="5BD0FAC8"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nadzór sanitarny nad ruchem pasażerskim i towarowym w morskich i lotniczych portach oraz przystaniach;</w:t>
            </w:r>
          </w:p>
          <w:p w14:paraId="3137DA9D" w14:textId="77777777" w:rsidR="009D3F00" w:rsidRPr="009D3F00" w:rsidRDefault="009D3F00" w:rsidP="00EC5114">
            <w:pPr>
              <w:numPr>
                <w:ilvl w:val="0"/>
                <w:numId w:val="245"/>
              </w:numPr>
              <w:ind w:left="456" w:hanging="426"/>
              <w:contextualSpacing/>
              <w:jc w:val="both"/>
              <w:rPr>
                <w:rFonts w:cstheme="minorHAnsi"/>
                <w:bCs/>
                <w:sz w:val="24"/>
                <w:szCs w:val="24"/>
                <w:lang w:eastAsia="pl-PL"/>
              </w:rPr>
            </w:pPr>
            <w:r w:rsidRPr="009D3F00">
              <w:rPr>
                <w:rFonts w:cstheme="minorHAnsi"/>
                <w:bCs/>
                <w:sz w:val="24"/>
                <w:szCs w:val="24"/>
                <w:lang w:eastAsia="pl-PL"/>
              </w:rPr>
              <w:t>kierowanie akcją sanitarną przy masowych przemieszczeniach ludności, zjazdach i zgromadzeniach</w:t>
            </w:r>
          </w:p>
          <w:p w14:paraId="46CA8F5A"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sz w:val="24"/>
                <w:szCs w:val="24"/>
                <w:lang w:eastAsia="pl-PL"/>
              </w:rPr>
              <w:t>dokonywanie analiz i ocen epidemiologicznych;</w:t>
            </w:r>
          </w:p>
          <w:p w14:paraId="63EA5320"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 xml:space="preserve">prowadzenie specjalistycznych badań </w:t>
            </w:r>
            <w:r w:rsidRPr="009D3F00">
              <w:rPr>
                <w:rFonts w:cstheme="minorHAnsi"/>
                <w:bCs/>
                <w:sz w:val="24"/>
                <w:szCs w:val="24"/>
                <w:lang w:eastAsia="pl-PL"/>
              </w:rPr>
              <w:br/>
              <w:t xml:space="preserve">do celów </w:t>
            </w:r>
            <w:proofErr w:type="spellStart"/>
            <w:r w:rsidRPr="009D3F00">
              <w:rPr>
                <w:rFonts w:cstheme="minorHAnsi"/>
                <w:bCs/>
                <w:sz w:val="24"/>
                <w:szCs w:val="24"/>
                <w:lang w:eastAsia="pl-PL"/>
              </w:rPr>
              <w:t>sanitarno</w:t>
            </w:r>
            <w:proofErr w:type="spellEnd"/>
            <w:r w:rsidRPr="009D3F00">
              <w:rPr>
                <w:rFonts w:cstheme="minorHAnsi"/>
                <w:bCs/>
                <w:sz w:val="24"/>
                <w:szCs w:val="24"/>
                <w:lang w:eastAsia="pl-PL"/>
              </w:rPr>
              <w:t xml:space="preserve"> – epidemiologicznych;</w:t>
            </w:r>
          </w:p>
          <w:p w14:paraId="2F83CDE4"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prowadzenie urzędowej kontroli żywności;</w:t>
            </w:r>
          </w:p>
          <w:p w14:paraId="6E7E6071" w14:textId="77777777"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prowadzenie badań fizyczno-chemicznych, bakteriologicznych wody do spożycia;</w:t>
            </w:r>
          </w:p>
          <w:p w14:paraId="0146CD3C" w14:textId="73BA9CD9" w:rsidR="009D3F00" w:rsidRPr="009D3F00" w:rsidRDefault="009D3F00" w:rsidP="00EC5114">
            <w:pPr>
              <w:numPr>
                <w:ilvl w:val="0"/>
                <w:numId w:val="240"/>
              </w:numPr>
              <w:ind w:left="447" w:hanging="425"/>
              <w:jc w:val="both"/>
              <w:rPr>
                <w:rFonts w:cstheme="minorHAnsi"/>
                <w:bCs/>
                <w:sz w:val="24"/>
                <w:szCs w:val="24"/>
                <w:lang w:eastAsia="pl-PL"/>
              </w:rPr>
            </w:pPr>
            <w:r w:rsidRPr="009D3F00">
              <w:rPr>
                <w:rFonts w:cstheme="minorHAnsi"/>
                <w:bCs/>
                <w:sz w:val="24"/>
                <w:szCs w:val="24"/>
                <w:lang w:eastAsia="pl-PL"/>
              </w:rPr>
              <w:t>prowadzenie badań fizyczno-chemicznych bakteriologicznych wody w kąpieliskach morskich, śródlądowych i w basenach kąpielowych;</w:t>
            </w:r>
          </w:p>
          <w:p w14:paraId="143C25C8" w14:textId="77777777" w:rsidR="009D3F00" w:rsidRPr="009D3F00" w:rsidRDefault="009D3F00" w:rsidP="00EC5114">
            <w:pPr>
              <w:numPr>
                <w:ilvl w:val="0"/>
                <w:numId w:val="240"/>
              </w:numPr>
              <w:ind w:left="447" w:hanging="447"/>
              <w:contextualSpacing/>
              <w:jc w:val="both"/>
              <w:rPr>
                <w:rFonts w:cstheme="minorHAnsi"/>
                <w:bCs/>
                <w:sz w:val="24"/>
                <w:szCs w:val="24"/>
                <w:lang w:eastAsia="pl-PL"/>
              </w:rPr>
            </w:pPr>
            <w:r w:rsidRPr="009D3F00">
              <w:rPr>
                <w:rFonts w:cstheme="minorHAnsi"/>
                <w:bCs/>
                <w:sz w:val="24"/>
                <w:szCs w:val="24"/>
                <w:lang w:eastAsia="pl-PL"/>
              </w:rPr>
              <w:t>sprawowanie nadzoru nad warunkami higieny środowiska obiektów użyteczności publicznej oraz miejsc zbiorowego wypoczynku i rekreacji.</w:t>
            </w:r>
          </w:p>
          <w:p w14:paraId="628218DC" w14:textId="77777777" w:rsidR="009D3F00" w:rsidRPr="009D3F00" w:rsidRDefault="009D3F00" w:rsidP="0080312C">
            <w:pPr>
              <w:ind w:left="447"/>
              <w:contextualSpacing/>
              <w:jc w:val="both"/>
              <w:rPr>
                <w:rFonts w:cstheme="minorHAnsi"/>
                <w:sz w:val="24"/>
                <w:szCs w:val="24"/>
              </w:rPr>
            </w:pPr>
          </w:p>
        </w:tc>
        <w:tc>
          <w:tcPr>
            <w:tcW w:w="2482" w:type="dxa"/>
            <w:vMerge w:val="restart"/>
          </w:tcPr>
          <w:p w14:paraId="3400A5E6" w14:textId="77777777" w:rsidR="009D3F00" w:rsidRPr="009D3F00" w:rsidRDefault="009D3F00" w:rsidP="0080312C">
            <w:pPr>
              <w:jc w:val="both"/>
              <w:rPr>
                <w:rFonts w:eastAsia="Times New Roman" w:cstheme="minorHAnsi"/>
                <w:b/>
                <w:color w:val="000000"/>
                <w:sz w:val="24"/>
                <w:szCs w:val="24"/>
                <w:lang w:eastAsia="pl-PL"/>
              </w:rPr>
            </w:pPr>
            <w:r w:rsidRPr="009D3F00">
              <w:rPr>
                <w:rFonts w:eastAsia="Times New Roman" w:cstheme="minorHAnsi"/>
                <w:b/>
                <w:color w:val="000000"/>
                <w:sz w:val="24"/>
                <w:szCs w:val="24"/>
                <w:lang w:eastAsia="pl-PL"/>
              </w:rPr>
              <w:t>Podstawa prawna:</w:t>
            </w:r>
          </w:p>
          <w:p w14:paraId="17E92EFD" w14:textId="77777777" w:rsidR="009D3F00" w:rsidRPr="009D3F00" w:rsidRDefault="009D3F00" w:rsidP="0080312C">
            <w:pPr>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ustawy:</w:t>
            </w:r>
          </w:p>
          <w:p w14:paraId="67BC6FDB" w14:textId="77777777" w:rsidR="009D3F00" w:rsidRPr="009D3F00" w:rsidRDefault="009D3F00" w:rsidP="00EC5114">
            <w:pPr>
              <w:numPr>
                <w:ilvl w:val="0"/>
                <w:numId w:val="242"/>
              </w:numPr>
              <w:ind w:left="178" w:hanging="284"/>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 xml:space="preserve"> o zarządzaniu kryzysowym;</w:t>
            </w:r>
          </w:p>
          <w:p w14:paraId="431C1D7E" w14:textId="77777777" w:rsidR="009D3F00" w:rsidRPr="009D3F00" w:rsidRDefault="009D3F00" w:rsidP="00EC5114">
            <w:pPr>
              <w:numPr>
                <w:ilvl w:val="0"/>
                <w:numId w:val="242"/>
              </w:numPr>
              <w:ind w:left="178" w:hanging="284"/>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 xml:space="preserve">o wojewodzie </w:t>
            </w:r>
            <w:r w:rsidRPr="009D3F00">
              <w:rPr>
                <w:rFonts w:eastAsia="Times New Roman" w:cstheme="minorHAnsi"/>
                <w:bCs/>
                <w:color w:val="000000"/>
                <w:sz w:val="24"/>
                <w:szCs w:val="24"/>
                <w:lang w:eastAsia="pl-PL"/>
              </w:rPr>
              <w:br/>
              <w:t xml:space="preserve">i administracji rządowej </w:t>
            </w:r>
            <w:r w:rsidRPr="009D3F00">
              <w:rPr>
                <w:rFonts w:eastAsia="Times New Roman" w:cstheme="minorHAnsi"/>
                <w:bCs/>
                <w:color w:val="000000"/>
                <w:sz w:val="24"/>
                <w:szCs w:val="24"/>
                <w:lang w:eastAsia="pl-PL"/>
              </w:rPr>
              <w:br/>
              <w:t>w województwie;</w:t>
            </w:r>
          </w:p>
          <w:p w14:paraId="28A44B0F" w14:textId="77777777" w:rsidR="009D3F00" w:rsidRPr="009D3F00" w:rsidRDefault="009D3F00" w:rsidP="00EC5114">
            <w:pPr>
              <w:numPr>
                <w:ilvl w:val="0"/>
                <w:numId w:val="242"/>
              </w:numPr>
              <w:ind w:left="178" w:hanging="284"/>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o rezerwach strategicznych</w:t>
            </w:r>
          </w:p>
          <w:p w14:paraId="41E04196" w14:textId="77777777" w:rsidR="009D3F00" w:rsidRPr="009D3F00" w:rsidRDefault="009D3F00" w:rsidP="0080312C">
            <w:pPr>
              <w:ind w:left="178" w:hanging="284"/>
              <w:jc w:val="both"/>
              <w:rPr>
                <w:rFonts w:cstheme="minorHAnsi"/>
                <w:sz w:val="24"/>
                <w:szCs w:val="24"/>
              </w:rPr>
            </w:pPr>
          </w:p>
          <w:p w14:paraId="5340E7BD" w14:textId="77777777" w:rsidR="009D3F00" w:rsidRPr="009D3F00" w:rsidRDefault="009D3F00" w:rsidP="0080312C">
            <w:pPr>
              <w:jc w:val="both"/>
              <w:rPr>
                <w:rFonts w:cstheme="minorHAnsi"/>
                <w:sz w:val="24"/>
                <w:szCs w:val="24"/>
              </w:rPr>
            </w:pPr>
          </w:p>
          <w:p w14:paraId="0F8CEE5E" w14:textId="7FFAF919" w:rsidR="009D3F00" w:rsidRDefault="009D3F00" w:rsidP="0080312C">
            <w:pPr>
              <w:jc w:val="both"/>
              <w:rPr>
                <w:rFonts w:cstheme="minorHAnsi"/>
                <w:sz w:val="24"/>
                <w:szCs w:val="24"/>
              </w:rPr>
            </w:pPr>
          </w:p>
          <w:p w14:paraId="5A333914" w14:textId="7A219DFC" w:rsidR="00987BF0" w:rsidRDefault="00987BF0" w:rsidP="0080312C">
            <w:pPr>
              <w:jc w:val="both"/>
              <w:rPr>
                <w:rFonts w:cstheme="minorHAnsi"/>
                <w:sz w:val="24"/>
                <w:szCs w:val="24"/>
              </w:rPr>
            </w:pPr>
          </w:p>
          <w:p w14:paraId="76B6D80F" w14:textId="5F8BC00B" w:rsidR="00987BF0" w:rsidRDefault="00987BF0" w:rsidP="0080312C">
            <w:pPr>
              <w:jc w:val="both"/>
              <w:rPr>
                <w:rFonts w:cstheme="minorHAnsi"/>
                <w:sz w:val="24"/>
                <w:szCs w:val="24"/>
              </w:rPr>
            </w:pPr>
          </w:p>
          <w:p w14:paraId="0F5344EF" w14:textId="08883DA0" w:rsidR="00987BF0" w:rsidRDefault="00987BF0" w:rsidP="0080312C">
            <w:pPr>
              <w:jc w:val="both"/>
              <w:rPr>
                <w:rFonts w:cstheme="minorHAnsi"/>
                <w:sz w:val="24"/>
                <w:szCs w:val="24"/>
              </w:rPr>
            </w:pPr>
          </w:p>
          <w:p w14:paraId="6DB0CA76" w14:textId="3253F892" w:rsidR="00987BF0" w:rsidRDefault="00987BF0" w:rsidP="0080312C">
            <w:pPr>
              <w:jc w:val="both"/>
              <w:rPr>
                <w:rFonts w:cstheme="minorHAnsi"/>
                <w:sz w:val="24"/>
                <w:szCs w:val="24"/>
              </w:rPr>
            </w:pPr>
          </w:p>
          <w:p w14:paraId="5A73BB80" w14:textId="24ECFBC3" w:rsidR="00987BF0" w:rsidRDefault="00987BF0" w:rsidP="0080312C">
            <w:pPr>
              <w:jc w:val="both"/>
              <w:rPr>
                <w:rFonts w:cstheme="minorHAnsi"/>
                <w:sz w:val="24"/>
                <w:szCs w:val="24"/>
              </w:rPr>
            </w:pPr>
          </w:p>
          <w:p w14:paraId="32832EA6" w14:textId="6DA162BB" w:rsidR="00987BF0" w:rsidRDefault="00987BF0" w:rsidP="0080312C">
            <w:pPr>
              <w:jc w:val="both"/>
              <w:rPr>
                <w:rFonts w:cstheme="minorHAnsi"/>
                <w:sz w:val="24"/>
                <w:szCs w:val="24"/>
              </w:rPr>
            </w:pPr>
          </w:p>
          <w:p w14:paraId="63558443" w14:textId="62BFE092" w:rsidR="00987BF0" w:rsidRDefault="00987BF0" w:rsidP="0080312C">
            <w:pPr>
              <w:jc w:val="both"/>
              <w:rPr>
                <w:rFonts w:cstheme="minorHAnsi"/>
                <w:sz w:val="24"/>
                <w:szCs w:val="24"/>
              </w:rPr>
            </w:pPr>
          </w:p>
          <w:p w14:paraId="76171FE5" w14:textId="702F92BE" w:rsidR="00987BF0" w:rsidRDefault="00987BF0" w:rsidP="0080312C">
            <w:pPr>
              <w:jc w:val="both"/>
              <w:rPr>
                <w:rFonts w:cstheme="minorHAnsi"/>
                <w:sz w:val="24"/>
                <w:szCs w:val="24"/>
              </w:rPr>
            </w:pPr>
          </w:p>
          <w:p w14:paraId="6C1D7B48" w14:textId="420F6787" w:rsidR="00987BF0" w:rsidRDefault="00987BF0" w:rsidP="0080312C">
            <w:pPr>
              <w:jc w:val="both"/>
              <w:rPr>
                <w:rFonts w:cstheme="minorHAnsi"/>
                <w:sz w:val="24"/>
                <w:szCs w:val="24"/>
              </w:rPr>
            </w:pPr>
          </w:p>
          <w:p w14:paraId="64036EF2" w14:textId="72C43000" w:rsidR="00987BF0" w:rsidRDefault="00987BF0" w:rsidP="0080312C">
            <w:pPr>
              <w:jc w:val="both"/>
              <w:rPr>
                <w:rFonts w:cstheme="minorHAnsi"/>
                <w:sz w:val="24"/>
                <w:szCs w:val="24"/>
              </w:rPr>
            </w:pPr>
          </w:p>
          <w:p w14:paraId="6B725407" w14:textId="1C0E7D44" w:rsidR="00987BF0" w:rsidRDefault="00987BF0" w:rsidP="0080312C">
            <w:pPr>
              <w:jc w:val="both"/>
              <w:rPr>
                <w:rFonts w:cstheme="minorHAnsi"/>
                <w:sz w:val="24"/>
                <w:szCs w:val="24"/>
              </w:rPr>
            </w:pPr>
          </w:p>
          <w:p w14:paraId="72E862C1" w14:textId="58218A23" w:rsidR="00987BF0" w:rsidRDefault="00987BF0" w:rsidP="0080312C">
            <w:pPr>
              <w:jc w:val="both"/>
              <w:rPr>
                <w:rFonts w:cstheme="minorHAnsi"/>
                <w:sz w:val="24"/>
                <w:szCs w:val="24"/>
              </w:rPr>
            </w:pPr>
          </w:p>
          <w:p w14:paraId="2CA14A0A" w14:textId="77777777" w:rsidR="009D3F00" w:rsidRPr="009D3F00" w:rsidRDefault="009D3F00" w:rsidP="0080312C">
            <w:pPr>
              <w:jc w:val="both"/>
              <w:rPr>
                <w:rFonts w:cstheme="minorHAnsi"/>
                <w:sz w:val="24"/>
                <w:szCs w:val="24"/>
              </w:rPr>
            </w:pPr>
          </w:p>
          <w:p w14:paraId="42A23CD2" w14:textId="77777777" w:rsidR="009D3F00" w:rsidRPr="009D3F00" w:rsidRDefault="009D3F00" w:rsidP="0080312C">
            <w:pPr>
              <w:jc w:val="both"/>
              <w:rPr>
                <w:rFonts w:eastAsia="Times New Roman" w:cstheme="minorHAnsi"/>
                <w:b/>
                <w:sz w:val="24"/>
                <w:szCs w:val="24"/>
                <w:lang w:eastAsia="pl-PL"/>
              </w:rPr>
            </w:pPr>
            <w:r w:rsidRPr="009D3F00">
              <w:rPr>
                <w:rFonts w:eastAsia="Times New Roman" w:cstheme="minorHAnsi"/>
                <w:b/>
                <w:sz w:val="24"/>
                <w:szCs w:val="24"/>
                <w:lang w:eastAsia="pl-PL"/>
              </w:rPr>
              <w:t>Podstawa prawna:</w:t>
            </w:r>
          </w:p>
          <w:p w14:paraId="6504204D" w14:textId="77777777" w:rsidR="009D3F00" w:rsidRPr="009D3F00" w:rsidRDefault="009D3F00" w:rsidP="0080312C">
            <w:pPr>
              <w:jc w:val="both"/>
              <w:rPr>
                <w:rFonts w:eastAsia="Times New Roman" w:cstheme="minorHAnsi"/>
                <w:bCs/>
                <w:sz w:val="24"/>
                <w:szCs w:val="24"/>
                <w:lang w:eastAsia="pl-PL"/>
              </w:rPr>
            </w:pPr>
            <w:r w:rsidRPr="009D3F00">
              <w:rPr>
                <w:rFonts w:eastAsia="Times New Roman" w:cstheme="minorHAnsi"/>
                <w:bCs/>
                <w:sz w:val="24"/>
                <w:szCs w:val="24"/>
                <w:lang w:eastAsia="pl-PL"/>
              </w:rPr>
              <w:t>ustawy:</w:t>
            </w:r>
          </w:p>
          <w:p w14:paraId="6A5805E8" w14:textId="77777777" w:rsidR="009D3F00" w:rsidRPr="009D3F00" w:rsidRDefault="009D3F00" w:rsidP="00EC5114">
            <w:pPr>
              <w:numPr>
                <w:ilvl w:val="0"/>
                <w:numId w:val="241"/>
              </w:numPr>
              <w:ind w:left="178" w:hanging="284"/>
              <w:contextualSpacing/>
              <w:jc w:val="both"/>
              <w:rPr>
                <w:rFonts w:eastAsia="Times New Roman" w:cstheme="minorHAnsi"/>
                <w:bCs/>
                <w:sz w:val="24"/>
                <w:szCs w:val="24"/>
                <w:lang w:eastAsia="pl-PL"/>
              </w:rPr>
            </w:pPr>
            <w:r w:rsidRPr="009D3F00">
              <w:rPr>
                <w:rFonts w:eastAsia="Times New Roman" w:cstheme="minorHAnsi"/>
                <w:bCs/>
                <w:sz w:val="24"/>
                <w:szCs w:val="24"/>
                <w:lang w:eastAsia="pl-PL"/>
              </w:rPr>
              <w:t>o zapobieganiu oraz zwalczaniu zakażeń i chorób zakaźnych u ludzi;</w:t>
            </w:r>
          </w:p>
          <w:p w14:paraId="4DE7909D" w14:textId="77777777" w:rsidR="009D3F00" w:rsidRPr="009D3F00" w:rsidRDefault="009D3F00" w:rsidP="00EC5114">
            <w:pPr>
              <w:numPr>
                <w:ilvl w:val="0"/>
                <w:numId w:val="241"/>
              </w:numPr>
              <w:ind w:left="178" w:hanging="284"/>
              <w:contextualSpacing/>
              <w:jc w:val="both"/>
              <w:rPr>
                <w:rFonts w:eastAsia="Times New Roman" w:cstheme="minorHAnsi"/>
                <w:bCs/>
                <w:sz w:val="24"/>
                <w:szCs w:val="24"/>
                <w:lang w:eastAsia="pl-PL"/>
              </w:rPr>
            </w:pPr>
            <w:r w:rsidRPr="009D3F00">
              <w:rPr>
                <w:rFonts w:cstheme="minorHAnsi"/>
                <w:bCs/>
                <w:sz w:val="24"/>
                <w:szCs w:val="24"/>
              </w:rPr>
              <w:t>o Państwowej Inspekcji Sanitarnej.</w:t>
            </w:r>
          </w:p>
          <w:p w14:paraId="47A3B020" w14:textId="77777777" w:rsidR="009D3F00" w:rsidRPr="009D3F00" w:rsidRDefault="009D3F00" w:rsidP="0080312C">
            <w:pPr>
              <w:jc w:val="both"/>
              <w:rPr>
                <w:rFonts w:cstheme="minorHAnsi"/>
                <w:sz w:val="24"/>
                <w:szCs w:val="24"/>
              </w:rPr>
            </w:pPr>
          </w:p>
          <w:p w14:paraId="6DA89456" w14:textId="77777777" w:rsidR="009D3F00" w:rsidRPr="009D3F00" w:rsidRDefault="009D3F00" w:rsidP="0080312C">
            <w:pPr>
              <w:jc w:val="both"/>
              <w:rPr>
                <w:rFonts w:cstheme="minorHAnsi"/>
                <w:sz w:val="24"/>
                <w:szCs w:val="24"/>
              </w:rPr>
            </w:pPr>
          </w:p>
          <w:p w14:paraId="774FA9D7" w14:textId="77777777" w:rsidR="009D3F00" w:rsidRPr="009D3F00" w:rsidRDefault="009D3F00" w:rsidP="0080312C">
            <w:pPr>
              <w:contextualSpacing/>
              <w:jc w:val="both"/>
              <w:rPr>
                <w:rFonts w:eastAsia="Times New Roman" w:cstheme="minorHAnsi"/>
                <w:bCs/>
                <w:sz w:val="24"/>
                <w:szCs w:val="24"/>
                <w:lang w:eastAsia="pl-PL"/>
              </w:rPr>
            </w:pPr>
          </w:p>
          <w:p w14:paraId="46338E06" w14:textId="77777777" w:rsidR="009D3F00" w:rsidRPr="009D3F00" w:rsidRDefault="009D3F00" w:rsidP="0080312C">
            <w:pPr>
              <w:contextualSpacing/>
              <w:jc w:val="both"/>
              <w:rPr>
                <w:rFonts w:eastAsia="Times New Roman" w:cstheme="minorHAnsi"/>
                <w:bCs/>
                <w:sz w:val="24"/>
                <w:szCs w:val="24"/>
                <w:lang w:eastAsia="pl-PL"/>
              </w:rPr>
            </w:pPr>
          </w:p>
          <w:p w14:paraId="42DC4BD4" w14:textId="77777777" w:rsidR="009D3F00" w:rsidRPr="009D3F00" w:rsidRDefault="009D3F00" w:rsidP="0080312C">
            <w:pPr>
              <w:contextualSpacing/>
              <w:jc w:val="both"/>
              <w:rPr>
                <w:rFonts w:eastAsia="Times New Roman" w:cstheme="minorHAnsi"/>
                <w:bCs/>
                <w:sz w:val="24"/>
                <w:szCs w:val="24"/>
                <w:lang w:eastAsia="pl-PL"/>
              </w:rPr>
            </w:pPr>
          </w:p>
          <w:p w14:paraId="1855E114" w14:textId="77777777" w:rsidR="009D3F00" w:rsidRPr="009D3F00" w:rsidRDefault="009D3F00" w:rsidP="0080312C">
            <w:pPr>
              <w:contextualSpacing/>
              <w:jc w:val="both"/>
              <w:rPr>
                <w:rFonts w:eastAsia="Times New Roman" w:cstheme="minorHAnsi"/>
                <w:bCs/>
                <w:sz w:val="24"/>
                <w:szCs w:val="24"/>
                <w:lang w:eastAsia="pl-PL"/>
              </w:rPr>
            </w:pPr>
          </w:p>
          <w:p w14:paraId="31A886AC" w14:textId="77777777" w:rsidR="009D3F00" w:rsidRPr="009D3F00" w:rsidRDefault="009D3F00" w:rsidP="0080312C">
            <w:pPr>
              <w:contextualSpacing/>
              <w:jc w:val="both"/>
              <w:rPr>
                <w:rFonts w:eastAsia="Times New Roman" w:cstheme="minorHAnsi"/>
                <w:bCs/>
                <w:sz w:val="24"/>
                <w:szCs w:val="24"/>
                <w:lang w:eastAsia="pl-PL"/>
              </w:rPr>
            </w:pPr>
          </w:p>
          <w:p w14:paraId="29433620" w14:textId="77777777" w:rsidR="009D3F00" w:rsidRPr="009D3F00" w:rsidRDefault="009D3F00" w:rsidP="0080312C">
            <w:pPr>
              <w:contextualSpacing/>
              <w:jc w:val="both"/>
              <w:rPr>
                <w:rFonts w:eastAsia="Times New Roman" w:cstheme="minorHAnsi"/>
                <w:bCs/>
                <w:sz w:val="24"/>
                <w:szCs w:val="24"/>
                <w:lang w:eastAsia="pl-PL"/>
              </w:rPr>
            </w:pPr>
          </w:p>
          <w:p w14:paraId="12802199" w14:textId="77777777" w:rsidR="009D3F00" w:rsidRPr="009D3F00" w:rsidRDefault="009D3F00" w:rsidP="0080312C">
            <w:pPr>
              <w:contextualSpacing/>
              <w:jc w:val="both"/>
              <w:rPr>
                <w:rFonts w:eastAsia="Times New Roman" w:cstheme="minorHAnsi"/>
                <w:bCs/>
                <w:sz w:val="24"/>
                <w:szCs w:val="24"/>
                <w:lang w:eastAsia="pl-PL"/>
              </w:rPr>
            </w:pPr>
          </w:p>
          <w:p w14:paraId="5895B85B" w14:textId="77777777" w:rsidR="009D3F00" w:rsidRPr="009D3F00" w:rsidRDefault="009D3F00" w:rsidP="0080312C">
            <w:pPr>
              <w:contextualSpacing/>
              <w:jc w:val="both"/>
              <w:rPr>
                <w:rFonts w:eastAsia="Times New Roman" w:cstheme="minorHAnsi"/>
                <w:bCs/>
                <w:sz w:val="24"/>
                <w:szCs w:val="24"/>
                <w:lang w:eastAsia="pl-PL"/>
              </w:rPr>
            </w:pPr>
          </w:p>
          <w:p w14:paraId="02CE69BB" w14:textId="77777777" w:rsidR="009D3F00" w:rsidRPr="009D3F00" w:rsidRDefault="009D3F00" w:rsidP="0080312C">
            <w:pPr>
              <w:contextualSpacing/>
              <w:jc w:val="both"/>
              <w:rPr>
                <w:rFonts w:eastAsia="Times New Roman" w:cstheme="minorHAnsi"/>
                <w:bCs/>
                <w:sz w:val="24"/>
                <w:szCs w:val="24"/>
                <w:lang w:eastAsia="pl-PL"/>
              </w:rPr>
            </w:pPr>
          </w:p>
          <w:p w14:paraId="43BAE946" w14:textId="77777777" w:rsidR="009D3F00" w:rsidRPr="009D3F00" w:rsidRDefault="009D3F00" w:rsidP="0080312C">
            <w:pPr>
              <w:contextualSpacing/>
              <w:jc w:val="both"/>
              <w:rPr>
                <w:rFonts w:eastAsia="Times New Roman" w:cstheme="minorHAnsi"/>
                <w:bCs/>
                <w:sz w:val="24"/>
                <w:szCs w:val="24"/>
                <w:lang w:eastAsia="pl-PL"/>
              </w:rPr>
            </w:pPr>
          </w:p>
          <w:p w14:paraId="74940110" w14:textId="77777777" w:rsidR="009D3F00" w:rsidRPr="009D3F00" w:rsidRDefault="009D3F00" w:rsidP="0080312C">
            <w:pPr>
              <w:contextualSpacing/>
              <w:jc w:val="both"/>
              <w:rPr>
                <w:rFonts w:eastAsia="Times New Roman" w:cstheme="minorHAnsi"/>
                <w:bCs/>
                <w:sz w:val="24"/>
                <w:szCs w:val="24"/>
                <w:lang w:eastAsia="pl-PL"/>
              </w:rPr>
            </w:pPr>
          </w:p>
          <w:p w14:paraId="6CF9C376" w14:textId="77777777" w:rsidR="009D3F00" w:rsidRPr="009D3F00" w:rsidRDefault="009D3F00" w:rsidP="0080312C">
            <w:pPr>
              <w:contextualSpacing/>
              <w:jc w:val="both"/>
              <w:rPr>
                <w:rFonts w:eastAsia="Times New Roman" w:cstheme="minorHAnsi"/>
                <w:bCs/>
                <w:sz w:val="24"/>
                <w:szCs w:val="24"/>
                <w:lang w:eastAsia="pl-PL"/>
              </w:rPr>
            </w:pPr>
          </w:p>
          <w:p w14:paraId="44CC816D" w14:textId="77777777" w:rsidR="009D3F00" w:rsidRPr="009D3F00" w:rsidRDefault="009D3F00" w:rsidP="0080312C">
            <w:pPr>
              <w:contextualSpacing/>
              <w:jc w:val="both"/>
              <w:rPr>
                <w:rFonts w:eastAsia="Times New Roman" w:cstheme="minorHAnsi"/>
                <w:bCs/>
                <w:sz w:val="24"/>
                <w:szCs w:val="24"/>
                <w:lang w:eastAsia="pl-PL"/>
              </w:rPr>
            </w:pPr>
          </w:p>
          <w:p w14:paraId="748DFA4D" w14:textId="77777777" w:rsidR="009D3F00" w:rsidRPr="009D3F00" w:rsidRDefault="009D3F00" w:rsidP="0080312C">
            <w:pPr>
              <w:contextualSpacing/>
              <w:jc w:val="both"/>
              <w:rPr>
                <w:rFonts w:eastAsia="Times New Roman" w:cstheme="minorHAnsi"/>
                <w:bCs/>
                <w:sz w:val="24"/>
                <w:szCs w:val="24"/>
                <w:lang w:eastAsia="pl-PL"/>
              </w:rPr>
            </w:pPr>
          </w:p>
          <w:p w14:paraId="05C855A9" w14:textId="77777777" w:rsidR="009D3F00" w:rsidRPr="009D3F00" w:rsidRDefault="009D3F00" w:rsidP="0080312C">
            <w:pPr>
              <w:contextualSpacing/>
              <w:jc w:val="both"/>
              <w:rPr>
                <w:rFonts w:eastAsia="Times New Roman" w:cstheme="minorHAnsi"/>
                <w:bCs/>
                <w:sz w:val="24"/>
                <w:szCs w:val="24"/>
                <w:lang w:eastAsia="pl-PL"/>
              </w:rPr>
            </w:pPr>
          </w:p>
          <w:p w14:paraId="78D728B7" w14:textId="168F475F" w:rsidR="009D3F00" w:rsidRDefault="009D3F00" w:rsidP="0080312C">
            <w:pPr>
              <w:contextualSpacing/>
              <w:jc w:val="both"/>
              <w:rPr>
                <w:rFonts w:eastAsia="Times New Roman" w:cstheme="minorHAnsi"/>
                <w:bCs/>
                <w:sz w:val="24"/>
                <w:szCs w:val="24"/>
                <w:lang w:eastAsia="pl-PL"/>
              </w:rPr>
            </w:pPr>
          </w:p>
          <w:p w14:paraId="11B1D331" w14:textId="1C1C5B3A" w:rsidR="008F6E13" w:rsidRDefault="008F6E13" w:rsidP="0080312C">
            <w:pPr>
              <w:contextualSpacing/>
              <w:jc w:val="both"/>
              <w:rPr>
                <w:rFonts w:eastAsia="Times New Roman" w:cstheme="minorHAnsi"/>
                <w:bCs/>
                <w:sz w:val="24"/>
                <w:szCs w:val="24"/>
                <w:lang w:eastAsia="pl-PL"/>
              </w:rPr>
            </w:pPr>
          </w:p>
          <w:p w14:paraId="06E4750C" w14:textId="77777777" w:rsidR="00DE78A1" w:rsidRPr="009D3F00" w:rsidRDefault="00DE78A1" w:rsidP="0080312C">
            <w:pPr>
              <w:contextualSpacing/>
              <w:jc w:val="both"/>
              <w:rPr>
                <w:rFonts w:eastAsia="Times New Roman" w:cstheme="minorHAnsi"/>
                <w:bCs/>
                <w:sz w:val="24"/>
                <w:szCs w:val="24"/>
                <w:lang w:eastAsia="pl-PL"/>
              </w:rPr>
            </w:pPr>
          </w:p>
          <w:p w14:paraId="7141EEFC" w14:textId="77777777" w:rsidR="009D3F00" w:rsidRPr="009D3F00" w:rsidRDefault="009D3F00" w:rsidP="0080312C">
            <w:pPr>
              <w:jc w:val="both"/>
              <w:rPr>
                <w:rFonts w:eastAsia="Times New Roman" w:cstheme="minorHAnsi"/>
                <w:b/>
                <w:sz w:val="24"/>
                <w:szCs w:val="24"/>
                <w:lang w:eastAsia="pl-PL"/>
              </w:rPr>
            </w:pPr>
            <w:r w:rsidRPr="009D3F00">
              <w:rPr>
                <w:rFonts w:eastAsia="Times New Roman" w:cstheme="minorHAnsi"/>
                <w:b/>
                <w:sz w:val="24"/>
                <w:szCs w:val="24"/>
                <w:lang w:eastAsia="pl-PL"/>
              </w:rPr>
              <w:t>Podstawa prawna:</w:t>
            </w:r>
          </w:p>
          <w:p w14:paraId="097A3927" w14:textId="77777777" w:rsidR="009D3F00" w:rsidRPr="009D3F00" w:rsidRDefault="009D3F00" w:rsidP="0080312C">
            <w:pPr>
              <w:jc w:val="both"/>
              <w:rPr>
                <w:rFonts w:eastAsia="Times New Roman" w:cstheme="minorHAnsi"/>
                <w:bCs/>
                <w:sz w:val="24"/>
                <w:szCs w:val="24"/>
                <w:lang w:eastAsia="pl-PL"/>
              </w:rPr>
            </w:pPr>
            <w:r w:rsidRPr="009D3F00">
              <w:rPr>
                <w:rFonts w:eastAsia="Times New Roman" w:cstheme="minorHAnsi"/>
                <w:bCs/>
                <w:sz w:val="24"/>
                <w:szCs w:val="24"/>
                <w:lang w:eastAsia="pl-PL"/>
              </w:rPr>
              <w:t>ustawy:</w:t>
            </w:r>
          </w:p>
          <w:p w14:paraId="30EF4D88" w14:textId="77777777" w:rsidR="009D3F00" w:rsidRPr="009D3F00" w:rsidRDefault="009D3F00" w:rsidP="00EC5114">
            <w:pPr>
              <w:numPr>
                <w:ilvl w:val="0"/>
                <w:numId w:val="241"/>
              </w:numPr>
              <w:ind w:left="178" w:hanging="284"/>
              <w:contextualSpacing/>
              <w:jc w:val="both"/>
              <w:rPr>
                <w:rFonts w:eastAsia="Times New Roman" w:cstheme="minorHAnsi"/>
                <w:bCs/>
                <w:sz w:val="24"/>
                <w:szCs w:val="24"/>
                <w:lang w:eastAsia="pl-PL"/>
              </w:rPr>
            </w:pPr>
            <w:r w:rsidRPr="009D3F00">
              <w:rPr>
                <w:rFonts w:eastAsia="Times New Roman" w:cstheme="minorHAnsi"/>
                <w:bCs/>
                <w:sz w:val="24"/>
                <w:szCs w:val="24"/>
                <w:lang w:eastAsia="pl-PL"/>
              </w:rPr>
              <w:t>o zapobieganiu oraz zwalczaniu zakażeń i chorób zakaźnych u ludzi;</w:t>
            </w:r>
          </w:p>
          <w:p w14:paraId="677E355E" w14:textId="77777777" w:rsidR="009D3F00" w:rsidRPr="009D3F00" w:rsidRDefault="009D3F00" w:rsidP="00EC5114">
            <w:pPr>
              <w:numPr>
                <w:ilvl w:val="0"/>
                <w:numId w:val="241"/>
              </w:numPr>
              <w:ind w:left="178" w:hanging="284"/>
              <w:contextualSpacing/>
              <w:jc w:val="both"/>
              <w:rPr>
                <w:rFonts w:eastAsia="Times New Roman" w:cstheme="minorHAnsi"/>
                <w:bCs/>
                <w:sz w:val="24"/>
                <w:szCs w:val="24"/>
                <w:lang w:eastAsia="pl-PL"/>
              </w:rPr>
            </w:pPr>
            <w:r w:rsidRPr="009D3F00">
              <w:rPr>
                <w:rFonts w:cstheme="minorHAnsi"/>
                <w:bCs/>
                <w:sz w:val="24"/>
                <w:szCs w:val="24"/>
              </w:rPr>
              <w:t>o Państwowej Inspekcji Sanitarnej.</w:t>
            </w:r>
          </w:p>
          <w:p w14:paraId="6FD2449E" w14:textId="77777777" w:rsidR="009D3F00" w:rsidRPr="009D3F00" w:rsidRDefault="009D3F00" w:rsidP="0080312C">
            <w:pPr>
              <w:contextualSpacing/>
              <w:jc w:val="both"/>
              <w:rPr>
                <w:rFonts w:cstheme="minorHAnsi"/>
                <w:bCs/>
                <w:sz w:val="24"/>
                <w:szCs w:val="24"/>
              </w:rPr>
            </w:pPr>
          </w:p>
          <w:p w14:paraId="709F49B2" w14:textId="77777777" w:rsidR="009D3F00" w:rsidRPr="009D3F00" w:rsidRDefault="009D3F00" w:rsidP="0080312C">
            <w:pPr>
              <w:contextualSpacing/>
              <w:jc w:val="both"/>
              <w:rPr>
                <w:rFonts w:cstheme="minorHAnsi"/>
                <w:bCs/>
                <w:sz w:val="24"/>
                <w:szCs w:val="24"/>
              </w:rPr>
            </w:pPr>
          </w:p>
          <w:p w14:paraId="29DB2BE0" w14:textId="77777777" w:rsidR="009D3F00" w:rsidRPr="009D3F00" w:rsidRDefault="009D3F00" w:rsidP="0080312C">
            <w:pPr>
              <w:contextualSpacing/>
              <w:jc w:val="both"/>
              <w:rPr>
                <w:rFonts w:cstheme="minorHAnsi"/>
                <w:bCs/>
                <w:sz w:val="24"/>
                <w:szCs w:val="24"/>
              </w:rPr>
            </w:pPr>
          </w:p>
          <w:p w14:paraId="582EEDBD" w14:textId="77777777" w:rsidR="009D3F00" w:rsidRPr="009D3F00" w:rsidRDefault="009D3F00" w:rsidP="0080312C">
            <w:pPr>
              <w:contextualSpacing/>
              <w:jc w:val="both"/>
              <w:rPr>
                <w:rFonts w:cstheme="minorHAnsi"/>
                <w:bCs/>
                <w:sz w:val="24"/>
                <w:szCs w:val="24"/>
              </w:rPr>
            </w:pPr>
          </w:p>
          <w:p w14:paraId="1B6362CC" w14:textId="77777777" w:rsidR="009D3F00" w:rsidRPr="009D3F00" w:rsidRDefault="009D3F00" w:rsidP="0080312C">
            <w:pPr>
              <w:contextualSpacing/>
              <w:jc w:val="both"/>
              <w:rPr>
                <w:rFonts w:cstheme="minorHAnsi"/>
                <w:bCs/>
                <w:sz w:val="24"/>
                <w:szCs w:val="24"/>
              </w:rPr>
            </w:pPr>
          </w:p>
          <w:p w14:paraId="4ED1FE9B" w14:textId="77777777" w:rsidR="009D3F00" w:rsidRPr="009D3F00" w:rsidRDefault="009D3F00" w:rsidP="0080312C">
            <w:pPr>
              <w:contextualSpacing/>
              <w:jc w:val="both"/>
              <w:rPr>
                <w:rFonts w:cstheme="minorHAnsi"/>
                <w:bCs/>
                <w:sz w:val="24"/>
                <w:szCs w:val="24"/>
              </w:rPr>
            </w:pPr>
          </w:p>
          <w:p w14:paraId="6921599F" w14:textId="77777777" w:rsidR="009D3F00" w:rsidRPr="009D3F00" w:rsidRDefault="009D3F00" w:rsidP="0080312C">
            <w:pPr>
              <w:contextualSpacing/>
              <w:jc w:val="both"/>
              <w:rPr>
                <w:rFonts w:cstheme="minorHAnsi"/>
                <w:bCs/>
                <w:sz w:val="24"/>
                <w:szCs w:val="24"/>
              </w:rPr>
            </w:pPr>
          </w:p>
          <w:p w14:paraId="3F781662" w14:textId="77777777" w:rsidR="009D3F00" w:rsidRPr="009D3F00" w:rsidRDefault="009D3F00" w:rsidP="0080312C">
            <w:pPr>
              <w:contextualSpacing/>
              <w:jc w:val="both"/>
              <w:rPr>
                <w:rFonts w:cstheme="minorHAnsi"/>
                <w:bCs/>
                <w:sz w:val="24"/>
                <w:szCs w:val="24"/>
              </w:rPr>
            </w:pPr>
          </w:p>
          <w:p w14:paraId="7CFF7D79" w14:textId="77777777" w:rsidR="009D3F00" w:rsidRPr="009D3F00" w:rsidRDefault="009D3F00" w:rsidP="0080312C">
            <w:pPr>
              <w:contextualSpacing/>
              <w:jc w:val="both"/>
              <w:rPr>
                <w:rFonts w:cstheme="minorHAnsi"/>
                <w:bCs/>
                <w:sz w:val="24"/>
                <w:szCs w:val="24"/>
              </w:rPr>
            </w:pPr>
          </w:p>
          <w:p w14:paraId="707D7CEC" w14:textId="77777777" w:rsidR="009D3F00" w:rsidRPr="009D3F00" w:rsidRDefault="009D3F00" w:rsidP="0080312C">
            <w:pPr>
              <w:contextualSpacing/>
              <w:jc w:val="both"/>
              <w:rPr>
                <w:rFonts w:cstheme="minorHAnsi"/>
                <w:bCs/>
                <w:sz w:val="24"/>
                <w:szCs w:val="24"/>
              </w:rPr>
            </w:pPr>
          </w:p>
          <w:p w14:paraId="192E4E37" w14:textId="77777777" w:rsidR="009D3F00" w:rsidRPr="009D3F00" w:rsidRDefault="009D3F00" w:rsidP="0080312C">
            <w:pPr>
              <w:contextualSpacing/>
              <w:jc w:val="both"/>
              <w:rPr>
                <w:rFonts w:cstheme="minorHAnsi"/>
                <w:bCs/>
                <w:sz w:val="24"/>
                <w:szCs w:val="24"/>
              </w:rPr>
            </w:pPr>
          </w:p>
          <w:p w14:paraId="207B5DC9" w14:textId="77777777" w:rsidR="009D3F00" w:rsidRPr="009D3F00" w:rsidRDefault="009D3F00" w:rsidP="0080312C">
            <w:pPr>
              <w:contextualSpacing/>
              <w:jc w:val="both"/>
              <w:rPr>
                <w:rFonts w:cstheme="minorHAnsi"/>
                <w:bCs/>
                <w:sz w:val="24"/>
                <w:szCs w:val="24"/>
              </w:rPr>
            </w:pPr>
          </w:p>
          <w:p w14:paraId="37C9BEA3" w14:textId="77777777" w:rsidR="009D3F00" w:rsidRPr="009D3F00" w:rsidRDefault="009D3F00" w:rsidP="0080312C">
            <w:pPr>
              <w:contextualSpacing/>
              <w:jc w:val="both"/>
              <w:rPr>
                <w:rFonts w:cstheme="minorHAnsi"/>
                <w:bCs/>
                <w:sz w:val="24"/>
                <w:szCs w:val="24"/>
              </w:rPr>
            </w:pPr>
          </w:p>
          <w:p w14:paraId="51A34C27" w14:textId="77777777" w:rsidR="009D3F00" w:rsidRPr="009D3F00" w:rsidRDefault="009D3F00" w:rsidP="0080312C">
            <w:pPr>
              <w:contextualSpacing/>
              <w:jc w:val="both"/>
              <w:rPr>
                <w:rFonts w:cstheme="minorHAnsi"/>
                <w:bCs/>
                <w:sz w:val="24"/>
                <w:szCs w:val="24"/>
              </w:rPr>
            </w:pPr>
          </w:p>
          <w:p w14:paraId="00AD6550" w14:textId="77777777" w:rsidR="009D3F00" w:rsidRPr="009D3F00" w:rsidRDefault="009D3F00" w:rsidP="0080312C">
            <w:pPr>
              <w:contextualSpacing/>
              <w:jc w:val="both"/>
              <w:rPr>
                <w:rFonts w:cstheme="minorHAnsi"/>
                <w:bCs/>
                <w:sz w:val="24"/>
                <w:szCs w:val="24"/>
              </w:rPr>
            </w:pPr>
          </w:p>
          <w:p w14:paraId="17146C2E" w14:textId="77777777" w:rsidR="009D3F00" w:rsidRPr="009D3F00" w:rsidRDefault="009D3F00" w:rsidP="0080312C">
            <w:pPr>
              <w:contextualSpacing/>
              <w:jc w:val="both"/>
              <w:rPr>
                <w:rFonts w:cstheme="minorHAnsi"/>
                <w:bCs/>
                <w:sz w:val="24"/>
                <w:szCs w:val="24"/>
              </w:rPr>
            </w:pPr>
          </w:p>
          <w:p w14:paraId="0586EA72" w14:textId="77777777" w:rsidR="009D3F00" w:rsidRPr="009D3F00" w:rsidRDefault="009D3F00" w:rsidP="0080312C">
            <w:pPr>
              <w:contextualSpacing/>
              <w:jc w:val="both"/>
              <w:rPr>
                <w:rFonts w:cstheme="minorHAnsi"/>
                <w:bCs/>
                <w:sz w:val="24"/>
                <w:szCs w:val="24"/>
              </w:rPr>
            </w:pPr>
          </w:p>
          <w:p w14:paraId="23DCCC34" w14:textId="77777777" w:rsidR="009D3F00" w:rsidRPr="009D3F00" w:rsidRDefault="009D3F00" w:rsidP="0080312C">
            <w:pPr>
              <w:contextualSpacing/>
              <w:jc w:val="both"/>
              <w:rPr>
                <w:rFonts w:cstheme="minorHAnsi"/>
                <w:bCs/>
                <w:sz w:val="24"/>
                <w:szCs w:val="24"/>
              </w:rPr>
            </w:pPr>
          </w:p>
          <w:p w14:paraId="6892AC3C" w14:textId="3C2AF59F" w:rsidR="009D3F00" w:rsidRDefault="009D3F00" w:rsidP="0080312C">
            <w:pPr>
              <w:contextualSpacing/>
              <w:jc w:val="both"/>
              <w:rPr>
                <w:rFonts w:cstheme="minorHAnsi"/>
                <w:bCs/>
                <w:sz w:val="24"/>
                <w:szCs w:val="24"/>
              </w:rPr>
            </w:pPr>
          </w:p>
          <w:p w14:paraId="183D4C7B" w14:textId="77777777" w:rsidR="000E5B4C" w:rsidRPr="009D3F00" w:rsidRDefault="000E5B4C" w:rsidP="0080312C">
            <w:pPr>
              <w:contextualSpacing/>
              <w:jc w:val="both"/>
              <w:rPr>
                <w:rFonts w:cstheme="minorHAnsi"/>
                <w:bCs/>
                <w:sz w:val="24"/>
                <w:szCs w:val="24"/>
              </w:rPr>
            </w:pPr>
          </w:p>
          <w:p w14:paraId="5DE66AF9" w14:textId="77777777" w:rsidR="009D3F00" w:rsidRPr="009D3F00" w:rsidRDefault="009D3F00" w:rsidP="0080312C">
            <w:pPr>
              <w:jc w:val="both"/>
              <w:rPr>
                <w:rFonts w:eastAsia="Times New Roman" w:cstheme="minorHAnsi"/>
                <w:b/>
                <w:sz w:val="24"/>
                <w:szCs w:val="24"/>
                <w:lang w:eastAsia="pl-PL"/>
              </w:rPr>
            </w:pPr>
            <w:r w:rsidRPr="009D3F00">
              <w:rPr>
                <w:rFonts w:eastAsia="Times New Roman" w:cstheme="minorHAnsi"/>
                <w:b/>
                <w:sz w:val="24"/>
                <w:szCs w:val="24"/>
                <w:lang w:eastAsia="pl-PL"/>
              </w:rPr>
              <w:t>Podstawa prawna:</w:t>
            </w:r>
          </w:p>
          <w:p w14:paraId="6BA2CDA3" w14:textId="77777777" w:rsidR="009D3F00" w:rsidRPr="009D3F00" w:rsidRDefault="009D3F00" w:rsidP="0080312C">
            <w:pPr>
              <w:jc w:val="both"/>
              <w:rPr>
                <w:rFonts w:eastAsia="Times New Roman" w:cstheme="minorHAnsi"/>
                <w:bCs/>
                <w:sz w:val="24"/>
                <w:szCs w:val="24"/>
                <w:lang w:eastAsia="pl-PL"/>
              </w:rPr>
            </w:pPr>
            <w:r w:rsidRPr="009D3F00">
              <w:rPr>
                <w:rFonts w:eastAsia="Times New Roman" w:cstheme="minorHAnsi"/>
                <w:bCs/>
                <w:sz w:val="24"/>
                <w:szCs w:val="24"/>
                <w:lang w:eastAsia="pl-PL"/>
              </w:rPr>
              <w:t>ustawy:</w:t>
            </w:r>
          </w:p>
          <w:p w14:paraId="5FB7D7BB" w14:textId="77777777" w:rsidR="009D3F00" w:rsidRPr="009D3F00" w:rsidRDefault="009D3F00" w:rsidP="00EC5114">
            <w:pPr>
              <w:numPr>
                <w:ilvl w:val="0"/>
                <w:numId w:val="241"/>
              </w:numPr>
              <w:ind w:left="178" w:hanging="284"/>
              <w:contextualSpacing/>
              <w:jc w:val="both"/>
              <w:rPr>
                <w:rFonts w:eastAsia="Times New Roman" w:cstheme="minorHAnsi"/>
                <w:bCs/>
                <w:sz w:val="24"/>
                <w:szCs w:val="24"/>
                <w:lang w:eastAsia="pl-PL"/>
              </w:rPr>
            </w:pPr>
            <w:r w:rsidRPr="009D3F00">
              <w:rPr>
                <w:rFonts w:eastAsia="Times New Roman" w:cstheme="minorHAnsi"/>
                <w:bCs/>
                <w:sz w:val="24"/>
                <w:szCs w:val="24"/>
                <w:lang w:eastAsia="pl-PL"/>
              </w:rPr>
              <w:t>o zapobieganiu oraz zwalczaniu zakażeń i chorób zakaźnych u ludzi;</w:t>
            </w:r>
          </w:p>
          <w:p w14:paraId="2ADC01F8" w14:textId="77777777" w:rsidR="009D3F00" w:rsidRPr="009D3F00" w:rsidRDefault="009D3F00" w:rsidP="00EC5114">
            <w:pPr>
              <w:numPr>
                <w:ilvl w:val="0"/>
                <w:numId w:val="241"/>
              </w:numPr>
              <w:ind w:left="178" w:hanging="284"/>
              <w:contextualSpacing/>
              <w:jc w:val="both"/>
              <w:rPr>
                <w:rFonts w:eastAsia="Times New Roman" w:cstheme="minorHAnsi"/>
                <w:bCs/>
                <w:sz w:val="24"/>
                <w:szCs w:val="24"/>
                <w:lang w:eastAsia="pl-PL"/>
              </w:rPr>
            </w:pPr>
            <w:r w:rsidRPr="009D3F00">
              <w:rPr>
                <w:rFonts w:cstheme="minorHAnsi"/>
                <w:bCs/>
                <w:sz w:val="24"/>
                <w:szCs w:val="24"/>
              </w:rPr>
              <w:t>o Państwowej Inspekcji Sanitarnej.</w:t>
            </w:r>
          </w:p>
          <w:p w14:paraId="5544432F" w14:textId="77777777" w:rsidR="009D3F00" w:rsidRPr="009D3F00" w:rsidRDefault="009D3F00" w:rsidP="0080312C">
            <w:pPr>
              <w:contextualSpacing/>
              <w:jc w:val="both"/>
              <w:rPr>
                <w:rFonts w:cstheme="minorHAnsi"/>
                <w:bCs/>
                <w:sz w:val="24"/>
                <w:szCs w:val="24"/>
              </w:rPr>
            </w:pPr>
          </w:p>
          <w:p w14:paraId="36D255D7" w14:textId="77777777" w:rsidR="009D3F00" w:rsidRPr="009D3F00" w:rsidRDefault="009D3F00" w:rsidP="0080312C">
            <w:pPr>
              <w:contextualSpacing/>
              <w:jc w:val="both"/>
              <w:rPr>
                <w:rFonts w:eastAsia="Times New Roman" w:cstheme="minorHAnsi"/>
                <w:bCs/>
                <w:sz w:val="24"/>
                <w:szCs w:val="24"/>
                <w:lang w:eastAsia="pl-PL"/>
              </w:rPr>
            </w:pPr>
          </w:p>
        </w:tc>
        <w:tc>
          <w:tcPr>
            <w:tcW w:w="5537" w:type="dxa"/>
          </w:tcPr>
          <w:p w14:paraId="3E33E4EF" w14:textId="77777777" w:rsidR="009D3F00" w:rsidRPr="009D3F00" w:rsidRDefault="009D3F00" w:rsidP="0080312C">
            <w:pPr>
              <w:contextualSpacing/>
              <w:jc w:val="both"/>
              <w:rPr>
                <w:rFonts w:eastAsia="Times New Roman" w:cstheme="minorHAnsi"/>
                <w:b/>
                <w:color w:val="000000"/>
                <w:sz w:val="24"/>
                <w:szCs w:val="24"/>
                <w:lang w:eastAsia="pl-PL"/>
              </w:rPr>
            </w:pPr>
            <w:r w:rsidRPr="009D3F00">
              <w:rPr>
                <w:rFonts w:eastAsia="Times New Roman" w:cstheme="minorHAnsi"/>
                <w:b/>
                <w:color w:val="000000"/>
                <w:sz w:val="24"/>
                <w:szCs w:val="24"/>
                <w:lang w:eastAsia="pl-PL"/>
              </w:rPr>
              <w:t>Pomorski Wojewódzki Lekarz Weterynarii:</w:t>
            </w:r>
          </w:p>
          <w:p w14:paraId="67E277C5" w14:textId="641145FC" w:rsidR="009D3F00" w:rsidRPr="009D3F00" w:rsidRDefault="009D3F00" w:rsidP="00EC5114">
            <w:pPr>
              <w:numPr>
                <w:ilvl w:val="0"/>
                <w:numId w:val="237"/>
              </w:numPr>
              <w:ind w:left="449" w:hanging="425"/>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 xml:space="preserve">współdziałanie z Państwową Inspekcją Sanitarną </w:t>
            </w:r>
            <w:r w:rsidRPr="009D3F00">
              <w:rPr>
                <w:rFonts w:eastAsia="Times New Roman" w:cstheme="minorHAnsi"/>
                <w:bCs/>
                <w:color w:val="000000"/>
                <w:sz w:val="24"/>
                <w:szCs w:val="24"/>
                <w:lang w:eastAsia="pl-PL"/>
              </w:rPr>
              <w:br/>
              <w:t>w zakresie zwalczania zakażeń i chorób zakaźnych, które mogą być przenoszone ze zwierząt na ludzi lub z ludzi na zwierzęta;</w:t>
            </w:r>
          </w:p>
          <w:p w14:paraId="76199D53" w14:textId="77777777" w:rsidR="009D3F00" w:rsidRPr="009D3F00" w:rsidRDefault="009D3F00" w:rsidP="00EC5114">
            <w:pPr>
              <w:numPr>
                <w:ilvl w:val="0"/>
                <w:numId w:val="237"/>
              </w:numPr>
              <w:ind w:left="449" w:hanging="425"/>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prowadzenie badań kontrolnych zakażeń zwierząt;</w:t>
            </w:r>
          </w:p>
          <w:p w14:paraId="4FB57469" w14:textId="77777777" w:rsidR="009D3F00" w:rsidRPr="009D3F00" w:rsidRDefault="009D3F00" w:rsidP="00EC5114">
            <w:pPr>
              <w:numPr>
                <w:ilvl w:val="0"/>
                <w:numId w:val="237"/>
              </w:numPr>
              <w:ind w:left="449" w:hanging="425"/>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 xml:space="preserve">monitorowanie chorób odzwierzęcych </w:t>
            </w:r>
            <w:r w:rsidRPr="009D3F00">
              <w:rPr>
                <w:rFonts w:eastAsia="Times New Roman" w:cstheme="minorHAnsi"/>
                <w:bCs/>
                <w:color w:val="000000"/>
                <w:sz w:val="24"/>
                <w:szCs w:val="24"/>
                <w:lang w:eastAsia="pl-PL"/>
              </w:rPr>
              <w:br/>
              <w:t>i odzwierzęcych czynników chorobotwórczych oraz związanej z nimi odporności na środki przeciwdrobnoustrojowe u zwierząt;</w:t>
            </w:r>
          </w:p>
          <w:p w14:paraId="7F3FB256" w14:textId="77777777" w:rsidR="009D3F00" w:rsidRPr="009D3F00" w:rsidRDefault="009D3F00" w:rsidP="00EC5114">
            <w:pPr>
              <w:numPr>
                <w:ilvl w:val="0"/>
                <w:numId w:val="237"/>
              </w:numPr>
              <w:ind w:left="449" w:hanging="425"/>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sprawowanie nadzoru na bezpieczeństwem produktów pochodzenia zwierzęcego.</w:t>
            </w:r>
          </w:p>
        </w:tc>
        <w:tc>
          <w:tcPr>
            <w:tcW w:w="2362" w:type="dxa"/>
          </w:tcPr>
          <w:p w14:paraId="49A99769" w14:textId="77777777" w:rsidR="009D3F00" w:rsidRPr="009D3F00" w:rsidRDefault="009D3F00" w:rsidP="0080312C">
            <w:pPr>
              <w:jc w:val="both"/>
              <w:rPr>
                <w:rFonts w:eastAsia="Times New Roman" w:cstheme="minorHAnsi"/>
                <w:b/>
                <w:color w:val="000000"/>
                <w:sz w:val="24"/>
                <w:szCs w:val="24"/>
                <w:lang w:eastAsia="pl-PL"/>
              </w:rPr>
            </w:pPr>
            <w:r w:rsidRPr="009D3F00">
              <w:rPr>
                <w:rFonts w:eastAsia="Times New Roman" w:cstheme="minorHAnsi"/>
                <w:b/>
                <w:color w:val="000000"/>
                <w:sz w:val="24"/>
                <w:szCs w:val="24"/>
                <w:lang w:eastAsia="pl-PL"/>
              </w:rPr>
              <w:t>Podstawa prawna:</w:t>
            </w:r>
          </w:p>
          <w:p w14:paraId="0A226EE4" w14:textId="77777777" w:rsidR="009D3F00" w:rsidRPr="009D3F00" w:rsidRDefault="009D3F00" w:rsidP="0080312C">
            <w:pPr>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ustawa:</w:t>
            </w:r>
          </w:p>
          <w:p w14:paraId="6604C8D6" w14:textId="77777777" w:rsidR="009D3F00" w:rsidRPr="009D3F00" w:rsidRDefault="009D3F00" w:rsidP="00EC5114">
            <w:pPr>
              <w:numPr>
                <w:ilvl w:val="0"/>
                <w:numId w:val="244"/>
              </w:numPr>
              <w:ind w:left="202" w:hanging="283"/>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o Inspekcji Weterynaryjnej</w:t>
            </w:r>
          </w:p>
        </w:tc>
      </w:tr>
      <w:tr w:rsidR="009D3F00" w:rsidRPr="009D3F00" w14:paraId="700D4D2C" w14:textId="77777777" w:rsidTr="009D3F00">
        <w:trPr>
          <w:trHeight w:val="2584"/>
        </w:trPr>
        <w:tc>
          <w:tcPr>
            <w:tcW w:w="5070" w:type="dxa"/>
            <w:vMerge/>
          </w:tcPr>
          <w:p w14:paraId="04798AD9" w14:textId="77777777" w:rsidR="009D3F00" w:rsidRPr="009D3F00" w:rsidRDefault="009D3F00" w:rsidP="0080312C">
            <w:pPr>
              <w:jc w:val="both"/>
              <w:rPr>
                <w:rFonts w:cstheme="minorHAnsi"/>
                <w:sz w:val="24"/>
                <w:szCs w:val="24"/>
              </w:rPr>
            </w:pPr>
          </w:p>
        </w:tc>
        <w:tc>
          <w:tcPr>
            <w:tcW w:w="2482" w:type="dxa"/>
            <w:vMerge/>
          </w:tcPr>
          <w:p w14:paraId="45D0621A" w14:textId="77777777" w:rsidR="009D3F00" w:rsidRPr="009D3F00" w:rsidRDefault="009D3F00" w:rsidP="0080312C">
            <w:pPr>
              <w:jc w:val="both"/>
              <w:rPr>
                <w:rFonts w:cstheme="minorHAnsi"/>
                <w:sz w:val="24"/>
                <w:szCs w:val="24"/>
              </w:rPr>
            </w:pPr>
          </w:p>
        </w:tc>
        <w:tc>
          <w:tcPr>
            <w:tcW w:w="5537" w:type="dxa"/>
          </w:tcPr>
          <w:p w14:paraId="66504CEB" w14:textId="77777777" w:rsidR="009D3F00" w:rsidRPr="009D3F00" w:rsidRDefault="009D3F00" w:rsidP="0080312C">
            <w:pPr>
              <w:contextualSpacing/>
              <w:jc w:val="both"/>
              <w:rPr>
                <w:rFonts w:cstheme="minorHAnsi"/>
                <w:b/>
                <w:color w:val="000000" w:themeColor="text1"/>
                <w:sz w:val="24"/>
                <w:szCs w:val="24"/>
              </w:rPr>
            </w:pPr>
            <w:r w:rsidRPr="009D3F00">
              <w:rPr>
                <w:rFonts w:cstheme="minorHAnsi"/>
                <w:b/>
                <w:color w:val="000000" w:themeColor="text1"/>
                <w:sz w:val="24"/>
                <w:szCs w:val="24"/>
              </w:rPr>
              <w:t>Dyrektor Wydziału Zdrowia Pomorskiego Urzędu Wojewódzkiego:</w:t>
            </w:r>
          </w:p>
          <w:p w14:paraId="31A3CC88" w14:textId="77777777" w:rsidR="009D3F00" w:rsidRPr="009D3F00" w:rsidRDefault="009D3F00" w:rsidP="00EC5114">
            <w:pPr>
              <w:numPr>
                <w:ilvl w:val="0"/>
                <w:numId w:val="243"/>
              </w:numPr>
              <w:ind w:left="449" w:hanging="425"/>
              <w:contextualSpacing/>
              <w:jc w:val="both"/>
              <w:rPr>
                <w:rFonts w:eastAsia="Times New Roman" w:cstheme="minorHAnsi"/>
                <w:b/>
                <w:color w:val="000000"/>
                <w:sz w:val="24"/>
                <w:szCs w:val="24"/>
                <w:lang w:eastAsia="pl-PL"/>
              </w:rPr>
            </w:pPr>
            <w:r w:rsidRPr="009D3F00">
              <w:rPr>
                <w:rFonts w:eastAsia="Times New Roman" w:cstheme="minorHAnsi"/>
                <w:bCs/>
                <w:color w:val="000000"/>
                <w:sz w:val="24"/>
                <w:szCs w:val="24"/>
                <w:lang w:eastAsia="pl-PL"/>
              </w:rPr>
              <w:t>współuczestniczenie w realizacji przedsięwzięć zapobiegających zakażeniom chorób zakaźnych;</w:t>
            </w:r>
          </w:p>
          <w:p w14:paraId="73EA4C3A" w14:textId="77777777" w:rsidR="009D3F00" w:rsidRPr="009D3F00" w:rsidRDefault="009D3F00" w:rsidP="00EC5114">
            <w:pPr>
              <w:numPr>
                <w:ilvl w:val="0"/>
                <w:numId w:val="243"/>
              </w:numPr>
              <w:ind w:left="449" w:hanging="425"/>
              <w:contextualSpacing/>
              <w:jc w:val="both"/>
              <w:rPr>
                <w:rFonts w:eastAsia="Times New Roman" w:cstheme="minorHAnsi"/>
                <w:b/>
                <w:color w:val="000000"/>
                <w:sz w:val="24"/>
                <w:szCs w:val="24"/>
                <w:lang w:eastAsia="pl-PL"/>
              </w:rPr>
            </w:pPr>
            <w:r w:rsidRPr="009D3F00">
              <w:rPr>
                <w:rFonts w:eastAsia="Times New Roman" w:cstheme="minorHAnsi"/>
                <w:bCs/>
                <w:color w:val="000000"/>
                <w:sz w:val="24"/>
                <w:szCs w:val="24"/>
                <w:lang w:eastAsia="pl-PL"/>
              </w:rPr>
              <w:t xml:space="preserve">stałe monitorowanie zdolności do podjęcia działań przeciw epidemiologicznych przez personel wyznaczony w wojewódzkim planie działania </w:t>
            </w:r>
            <w:r w:rsidRPr="009D3F00">
              <w:rPr>
                <w:rFonts w:eastAsia="Times New Roman" w:cstheme="minorHAnsi"/>
                <w:bCs/>
                <w:color w:val="000000"/>
                <w:sz w:val="24"/>
                <w:szCs w:val="24"/>
                <w:lang w:eastAsia="pl-PL"/>
              </w:rPr>
              <w:br/>
              <w:t>na wypadek wystąpienia epidemii</w:t>
            </w:r>
            <w:r w:rsidRPr="009D3F00">
              <w:rPr>
                <w:sz w:val="24"/>
                <w:szCs w:val="24"/>
              </w:rPr>
              <w:t xml:space="preserve"> </w:t>
            </w:r>
            <w:r w:rsidRPr="009D3F00">
              <w:rPr>
                <w:rFonts w:eastAsia="Times New Roman" w:cstheme="minorHAnsi"/>
                <w:bCs/>
                <w:color w:val="000000"/>
                <w:sz w:val="24"/>
                <w:szCs w:val="24"/>
                <w:lang w:eastAsia="pl-PL"/>
              </w:rPr>
              <w:t xml:space="preserve">szczególnie </w:t>
            </w:r>
            <w:r w:rsidRPr="009D3F00">
              <w:rPr>
                <w:rFonts w:eastAsia="Times New Roman" w:cstheme="minorHAnsi"/>
                <w:bCs/>
                <w:color w:val="000000"/>
                <w:sz w:val="24"/>
                <w:szCs w:val="24"/>
                <w:lang w:eastAsia="pl-PL"/>
              </w:rPr>
              <w:br/>
              <w:t>w zakresie odpowiedniej ilości personelu wyznaczonego do zwalczania epidemii oraz zwiększenia możliwości leczniczych poprzez organizację/mobilizację szpitali tymczasowych.</w:t>
            </w:r>
          </w:p>
          <w:p w14:paraId="7E7B5091" w14:textId="77777777" w:rsidR="009D3F00" w:rsidRPr="009D3F00" w:rsidRDefault="009D3F00" w:rsidP="0080312C">
            <w:pPr>
              <w:contextualSpacing/>
              <w:jc w:val="both"/>
              <w:rPr>
                <w:rFonts w:eastAsia="Times New Roman" w:cstheme="minorHAnsi"/>
                <w:b/>
                <w:color w:val="000000"/>
                <w:sz w:val="24"/>
                <w:szCs w:val="24"/>
                <w:lang w:eastAsia="pl-PL"/>
              </w:rPr>
            </w:pPr>
          </w:p>
        </w:tc>
        <w:tc>
          <w:tcPr>
            <w:tcW w:w="2362" w:type="dxa"/>
          </w:tcPr>
          <w:p w14:paraId="5BCEC27C" w14:textId="77777777" w:rsidR="009D3F00" w:rsidRPr="009D3F00" w:rsidRDefault="009D3F00" w:rsidP="0080312C">
            <w:pPr>
              <w:jc w:val="both"/>
              <w:rPr>
                <w:rFonts w:eastAsia="Times New Roman" w:cstheme="minorHAnsi"/>
                <w:b/>
                <w:color w:val="000000"/>
                <w:sz w:val="24"/>
                <w:szCs w:val="24"/>
                <w:lang w:eastAsia="pl-PL"/>
              </w:rPr>
            </w:pPr>
            <w:r w:rsidRPr="009D3F00">
              <w:rPr>
                <w:rFonts w:eastAsia="Times New Roman" w:cstheme="minorHAnsi"/>
                <w:b/>
                <w:color w:val="000000"/>
                <w:sz w:val="24"/>
                <w:szCs w:val="24"/>
                <w:lang w:eastAsia="pl-PL"/>
              </w:rPr>
              <w:t>Podstawa prawna:</w:t>
            </w:r>
          </w:p>
          <w:p w14:paraId="2607F9F9" w14:textId="77777777" w:rsidR="009D3F00" w:rsidRPr="009D3F00" w:rsidRDefault="009D3F00" w:rsidP="0080312C">
            <w:pPr>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ustawa:</w:t>
            </w:r>
          </w:p>
          <w:p w14:paraId="1B0D80A7" w14:textId="77777777" w:rsidR="009D3F00" w:rsidRPr="009D3F00" w:rsidRDefault="009D3F00" w:rsidP="00EC5114">
            <w:pPr>
              <w:numPr>
                <w:ilvl w:val="0"/>
                <w:numId w:val="244"/>
              </w:numPr>
              <w:ind w:left="321" w:hanging="321"/>
              <w:contextualSpacing/>
              <w:jc w:val="both"/>
              <w:rPr>
                <w:rFonts w:cstheme="minorHAnsi"/>
                <w:sz w:val="24"/>
                <w:szCs w:val="24"/>
              </w:rPr>
            </w:pPr>
            <w:r w:rsidRPr="009D3F00">
              <w:rPr>
                <w:rFonts w:eastAsia="Times New Roman" w:cstheme="minorHAnsi"/>
                <w:bCs/>
                <w:color w:val="000000"/>
                <w:sz w:val="24"/>
                <w:szCs w:val="24"/>
                <w:lang w:eastAsia="pl-PL"/>
              </w:rPr>
              <w:t>o zapobieganiu oraz zwalczaniu zakażeń i chorób zakaźnych u ludzi.</w:t>
            </w:r>
          </w:p>
        </w:tc>
      </w:tr>
      <w:tr w:rsidR="009D3F00" w:rsidRPr="009D3F00" w14:paraId="6D748E57" w14:textId="77777777" w:rsidTr="009D3F00">
        <w:trPr>
          <w:trHeight w:val="404"/>
        </w:trPr>
        <w:tc>
          <w:tcPr>
            <w:tcW w:w="5070" w:type="dxa"/>
            <w:vMerge/>
          </w:tcPr>
          <w:p w14:paraId="49568E44" w14:textId="77777777" w:rsidR="009D3F00" w:rsidRPr="009D3F00" w:rsidRDefault="009D3F00" w:rsidP="0080312C">
            <w:pPr>
              <w:jc w:val="both"/>
              <w:rPr>
                <w:rFonts w:cstheme="minorHAnsi"/>
                <w:sz w:val="24"/>
                <w:szCs w:val="24"/>
              </w:rPr>
            </w:pPr>
          </w:p>
        </w:tc>
        <w:tc>
          <w:tcPr>
            <w:tcW w:w="2482" w:type="dxa"/>
            <w:vMerge/>
          </w:tcPr>
          <w:p w14:paraId="189C9528" w14:textId="77777777" w:rsidR="009D3F00" w:rsidRPr="009D3F00" w:rsidRDefault="009D3F00" w:rsidP="0080312C">
            <w:pPr>
              <w:jc w:val="both"/>
              <w:rPr>
                <w:rFonts w:cstheme="minorHAnsi"/>
                <w:sz w:val="24"/>
                <w:szCs w:val="24"/>
              </w:rPr>
            </w:pPr>
          </w:p>
        </w:tc>
        <w:tc>
          <w:tcPr>
            <w:tcW w:w="5537" w:type="dxa"/>
          </w:tcPr>
          <w:p w14:paraId="4A12D9D3" w14:textId="77777777" w:rsidR="009D3F00" w:rsidRPr="009D3F00" w:rsidRDefault="009D3F00" w:rsidP="0080312C">
            <w:pPr>
              <w:jc w:val="both"/>
              <w:rPr>
                <w:rFonts w:eastAsia="Times New Roman" w:cstheme="minorHAnsi"/>
                <w:b/>
                <w:color w:val="000000"/>
                <w:sz w:val="24"/>
                <w:szCs w:val="24"/>
                <w:lang w:eastAsia="pl-PL"/>
              </w:rPr>
            </w:pPr>
            <w:r w:rsidRPr="009D3F00">
              <w:rPr>
                <w:rFonts w:eastAsia="Times New Roman" w:cstheme="minorHAnsi"/>
                <w:b/>
                <w:color w:val="000000"/>
                <w:sz w:val="24"/>
                <w:szCs w:val="24"/>
                <w:lang w:eastAsia="pl-PL"/>
              </w:rPr>
              <w:t>Marszałek Województwa Pomorskiego:</w:t>
            </w:r>
          </w:p>
          <w:p w14:paraId="503B59A1" w14:textId="77777777" w:rsidR="009D3F00" w:rsidRPr="009D3F00" w:rsidRDefault="009D3F00" w:rsidP="00EC5114">
            <w:pPr>
              <w:numPr>
                <w:ilvl w:val="0"/>
                <w:numId w:val="239"/>
              </w:numPr>
              <w:ind w:left="449" w:hanging="425"/>
              <w:contextualSpacing/>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 xml:space="preserve">stałe monitorowanie zdolności do podjęcia działań </w:t>
            </w:r>
            <w:proofErr w:type="spellStart"/>
            <w:r w:rsidRPr="009D3F00">
              <w:rPr>
                <w:rFonts w:eastAsia="Times New Roman" w:cstheme="minorHAnsi"/>
                <w:bCs/>
                <w:color w:val="000000"/>
                <w:sz w:val="24"/>
                <w:szCs w:val="24"/>
                <w:lang w:eastAsia="pl-PL"/>
              </w:rPr>
              <w:t>przeciwepidemiologicznych</w:t>
            </w:r>
            <w:proofErr w:type="spellEnd"/>
            <w:r w:rsidRPr="009D3F00">
              <w:rPr>
                <w:rFonts w:eastAsia="Times New Roman" w:cstheme="minorHAnsi"/>
                <w:bCs/>
                <w:color w:val="000000"/>
                <w:sz w:val="24"/>
                <w:szCs w:val="24"/>
                <w:lang w:eastAsia="pl-PL"/>
              </w:rPr>
              <w:t xml:space="preserve"> przez podmioty lecznicze wyznaczone w wojewódzkim planie działania na wypadek wystąpienia epidemii szczególnie w zakresie odpowiedniej ilości personelu wyznaczonego do zwalczania epidemii oraz zwiększenia możliwości leczniczych poprzez organizację/mobilizację szpitali tymczasowych.</w:t>
            </w:r>
          </w:p>
        </w:tc>
        <w:tc>
          <w:tcPr>
            <w:tcW w:w="2362" w:type="dxa"/>
          </w:tcPr>
          <w:p w14:paraId="0FEA577F" w14:textId="77777777" w:rsidR="009D3F00" w:rsidRPr="009D3F00" w:rsidRDefault="009D3F00" w:rsidP="0080312C">
            <w:pPr>
              <w:jc w:val="both"/>
              <w:rPr>
                <w:rFonts w:eastAsia="Times New Roman" w:cstheme="minorHAnsi"/>
                <w:b/>
                <w:color w:val="000000"/>
                <w:sz w:val="24"/>
                <w:szCs w:val="24"/>
                <w:lang w:eastAsia="pl-PL"/>
              </w:rPr>
            </w:pPr>
            <w:r w:rsidRPr="009D3F00">
              <w:rPr>
                <w:rFonts w:eastAsia="Times New Roman" w:cstheme="minorHAnsi"/>
                <w:b/>
                <w:color w:val="000000"/>
                <w:sz w:val="24"/>
                <w:szCs w:val="24"/>
                <w:lang w:eastAsia="pl-PL"/>
              </w:rPr>
              <w:t>Podstawa prawna:</w:t>
            </w:r>
          </w:p>
          <w:p w14:paraId="2C2B6D18" w14:textId="77777777" w:rsidR="009D3F00" w:rsidRPr="009D3F00" w:rsidRDefault="009D3F00" w:rsidP="0080312C">
            <w:pPr>
              <w:jc w:val="both"/>
              <w:rPr>
                <w:rFonts w:eastAsia="Times New Roman" w:cstheme="minorHAnsi"/>
                <w:bCs/>
                <w:color w:val="000000"/>
                <w:sz w:val="24"/>
                <w:szCs w:val="24"/>
                <w:lang w:eastAsia="pl-PL"/>
              </w:rPr>
            </w:pPr>
            <w:r w:rsidRPr="009D3F00">
              <w:rPr>
                <w:rFonts w:eastAsia="Times New Roman" w:cstheme="minorHAnsi"/>
                <w:bCs/>
                <w:color w:val="000000"/>
                <w:sz w:val="24"/>
                <w:szCs w:val="24"/>
                <w:lang w:eastAsia="pl-PL"/>
              </w:rPr>
              <w:t>ustawa:</w:t>
            </w:r>
          </w:p>
          <w:p w14:paraId="1904EFE9" w14:textId="77777777" w:rsidR="009D3F00" w:rsidRPr="009D3F00" w:rsidRDefault="009D3F00" w:rsidP="00EC5114">
            <w:pPr>
              <w:numPr>
                <w:ilvl w:val="0"/>
                <w:numId w:val="244"/>
              </w:numPr>
              <w:ind w:left="321" w:hanging="321"/>
              <w:contextualSpacing/>
              <w:jc w:val="both"/>
              <w:rPr>
                <w:rFonts w:cstheme="minorHAnsi"/>
                <w:sz w:val="24"/>
                <w:szCs w:val="24"/>
              </w:rPr>
            </w:pPr>
            <w:r w:rsidRPr="009D3F00">
              <w:rPr>
                <w:rFonts w:eastAsia="Times New Roman" w:cstheme="minorHAnsi"/>
                <w:bCs/>
                <w:color w:val="000000"/>
                <w:sz w:val="24"/>
                <w:szCs w:val="24"/>
                <w:lang w:eastAsia="pl-PL"/>
              </w:rPr>
              <w:t>o zapobieganiu oraz zwalczaniu zakażeń</w:t>
            </w:r>
            <w:r w:rsidRPr="009D3F00">
              <w:rPr>
                <w:rFonts w:eastAsia="Times New Roman" w:cstheme="minorHAnsi"/>
                <w:bCs/>
                <w:color w:val="000000"/>
                <w:sz w:val="24"/>
                <w:szCs w:val="24"/>
                <w:lang w:eastAsia="pl-PL"/>
              </w:rPr>
              <w:br/>
              <w:t xml:space="preserve">i chorób zakaźnych </w:t>
            </w:r>
            <w:r w:rsidRPr="009D3F00">
              <w:rPr>
                <w:rFonts w:eastAsia="Times New Roman" w:cstheme="minorHAnsi"/>
                <w:bCs/>
                <w:color w:val="000000"/>
                <w:sz w:val="24"/>
                <w:szCs w:val="24"/>
                <w:lang w:eastAsia="pl-PL"/>
              </w:rPr>
              <w:br/>
              <w:t>u ludzi</w:t>
            </w:r>
          </w:p>
        </w:tc>
      </w:tr>
      <w:tr w:rsidR="009D3F00" w:rsidRPr="009D3F00" w14:paraId="7E9839F6" w14:textId="77777777" w:rsidTr="009D3F00">
        <w:tc>
          <w:tcPr>
            <w:tcW w:w="5070" w:type="dxa"/>
            <w:vMerge/>
          </w:tcPr>
          <w:p w14:paraId="2B85917F" w14:textId="77777777" w:rsidR="009D3F00" w:rsidRPr="009D3F00" w:rsidRDefault="009D3F00" w:rsidP="0080312C">
            <w:pPr>
              <w:jc w:val="both"/>
              <w:rPr>
                <w:sz w:val="24"/>
                <w:szCs w:val="24"/>
              </w:rPr>
            </w:pPr>
          </w:p>
        </w:tc>
        <w:tc>
          <w:tcPr>
            <w:tcW w:w="2482" w:type="dxa"/>
            <w:vMerge/>
          </w:tcPr>
          <w:p w14:paraId="3E2B9293" w14:textId="77777777" w:rsidR="009D3F00" w:rsidRPr="009D3F00" w:rsidRDefault="009D3F00" w:rsidP="0080312C">
            <w:pPr>
              <w:jc w:val="both"/>
              <w:rPr>
                <w:sz w:val="24"/>
                <w:szCs w:val="24"/>
              </w:rPr>
            </w:pPr>
          </w:p>
        </w:tc>
        <w:tc>
          <w:tcPr>
            <w:tcW w:w="5537" w:type="dxa"/>
          </w:tcPr>
          <w:p w14:paraId="28A2D849" w14:textId="77777777" w:rsidR="009D3F00" w:rsidRPr="009D3F00" w:rsidRDefault="009D3F00" w:rsidP="0080312C">
            <w:pPr>
              <w:jc w:val="both"/>
              <w:rPr>
                <w:rFonts w:eastAsia="Times New Roman" w:cs="Arial"/>
                <w:b/>
                <w:color w:val="000000"/>
                <w:sz w:val="24"/>
                <w:szCs w:val="24"/>
                <w:lang w:eastAsia="pl-PL"/>
              </w:rPr>
            </w:pPr>
            <w:r w:rsidRPr="009D3F00">
              <w:rPr>
                <w:rFonts w:eastAsia="Times New Roman" w:cs="Arial"/>
                <w:b/>
                <w:color w:val="000000"/>
                <w:sz w:val="24"/>
                <w:szCs w:val="24"/>
                <w:lang w:eastAsia="pl-PL"/>
              </w:rPr>
              <w:t>Pomorski Wojewódzki Inspektor Ochron Środowiska:</w:t>
            </w:r>
          </w:p>
          <w:p w14:paraId="0A503BEB" w14:textId="05B6B967" w:rsidR="009D3F00" w:rsidRPr="009D3F00" w:rsidRDefault="009D3F00" w:rsidP="00EC5114">
            <w:pPr>
              <w:numPr>
                <w:ilvl w:val="0"/>
                <w:numId w:val="239"/>
              </w:numPr>
              <w:ind w:left="412" w:hanging="412"/>
              <w:contextualSpacing/>
              <w:jc w:val="both"/>
              <w:rPr>
                <w:rFonts w:eastAsia="Times New Roman" w:cs="Arial"/>
                <w:bCs/>
                <w:color w:val="000000"/>
                <w:sz w:val="24"/>
                <w:szCs w:val="24"/>
                <w:lang w:eastAsia="pl-PL"/>
              </w:rPr>
            </w:pPr>
            <w:r w:rsidRPr="009D3F00">
              <w:rPr>
                <w:rFonts w:cs="Tahoma"/>
                <w:sz w:val="24"/>
                <w:szCs w:val="24"/>
              </w:rPr>
              <w:t>współdziałanie z Pomorskim Państwowym Wojewódzkim Inspektorem Sanitarnym w zakresie zwalczania zakażeń i chorób zakaźnych, które mogą być przenoszone ze zwierząt na ludzi lub z ludzi na zwierzęta.</w:t>
            </w:r>
          </w:p>
        </w:tc>
        <w:tc>
          <w:tcPr>
            <w:tcW w:w="2362" w:type="dxa"/>
          </w:tcPr>
          <w:p w14:paraId="43176037" w14:textId="77777777" w:rsidR="009D3F00" w:rsidRPr="009D3F00" w:rsidRDefault="009D3F00" w:rsidP="0080312C">
            <w:pPr>
              <w:jc w:val="both"/>
              <w:rPr>
                <w:rFonts w:eastAsia="Times New Roman" w:cs="Arial"/>
                <w:b/>
                <w:color w:val="000000"/>
                <w:sz w:val="24"/>
                <w:szCs w:val="24"/>
                <w:lang w:eastAsia="pl-PL"/>
              </w:rPr>
            </w:pPr>
            <w:r w:rsidRPr="009D3F00">
              <w:rPr>
                <w:rFonts w:eastAsia="Times New Roman" w:cs="Arial"/>
                <w:b/>
                <w:color w:val="000000"/>
                <w:sz w:val="24"/>
                <w:szCs w:val="24"/>
                <w:lang w:eastAsia="pl-PL"/>
              </w:rPr>
              <w:t>Podstawa prawna</w:t>
            </w:r>
          </w:p>
          <w:p w14:paraId="72D30082" w14:textId="77777777" w:rsidR="009D3F00" w:rsidRPr="009D3F00" w:rsidRDefault="009D3F00" w:rsidP="0080312C">
            <w:pPr>
              <w:jc w:val="both"/>
              <w:rPr>
                <w:rFonts w:eastAsia="Times New Roman" w:cs="Tahoma"/>
                <w:bCs/>
                <w:color w:val="000000"/>
                <w:sz w:val="24"/>
                <w:szCs w:val="24"/>
                <w:lang w:eastAsia="pl-PL"/>
              </w:rPr>
            </w:pPr>
            <w:r w:rsidRPr="009D3F00">
              <w:rPr>
                <w:rFonts w:eastAsia="Times New Roman" w:cs="Tahoma"/>
                <w:bCs/>
                <w:color w:val="000000"/>
                <w:sz w:val="24"/>
                <w:szCs w:val="24"/>
                <w:lang w:eastAsia="pl-PL"/>
              </w:rPr>
              <w:t>ustawy:</w:t>
            </w:r>
          </w:p>
          <w:p w14:paraId="23C775F6" w14:textId="77777777" w:rsidR="009D3F00" w:rsidRPr="009D3F00" w:rsidRDefault="009D3F00" w:rsidP="00EC5114">
            <w:pPr>
              <w:numPr>
                <w:ilvl w:val="0"/>
                <w:numId w:val="238"/>
              </w:numPr>
              <w:ind w:left="179" w:hanging="283"/>
              <w:contextualSpacing/>
              <w:jc w:val="both"/>
              <w:rPr>
                <w:rFonts w:eastAsia="Calibri" w:cs="Tahoma"/>
                <w:sz w:val="24"/>
                <w:szCs w:val="24"/>
              </w:rPr>
            </w:pPr>
            <w:r w:rsidRPr="009D3F00">
              <w:rPr>
                <w:rFonts w:eastAsia="Times New Roman" w:cs="Tahoma"/>
                <w:bCs/>
                <w:color w:val="000000"/>
                <w:sz w:val="24"/>
                <w:szCs w:val="24"/>
                <w:lang w:eastAsia="pl-PL"/>
              </w:rPr>
              <w:t xml:space="preserve">zapobieganiu oraz zwalczaniu zakażeń </w:t>
            </w:r>
            <w:r w:rsidRPr="009D3F00">
              <w:rPr>
                <w:rFonts w:eastAsia="Times New Roman" w:cs="Tahoma"/>
                <w:bCs/>
                <w:color w:val="000000"/>
                <w:sz w:val="24"/>
                <w:szCs w:val="24"/>
                <w:lang w:eastAsia="pl-PL"/>
              </w:rPr>
              <w:br/>
              <w:t xml:space="preserve">i chorób zakaźnych </w:t>
            </w:r>
            <w:r w:rsidRPr="009D3F00">
              <w:rPr>
                <w:rFonts w:eastAsia="Times New Roman" w:cs="Tahoma"/>
                <w:bCs/>
                <w:color w:val="000000"/>
                <w:sz w:val="24"/>
                <w:szCs w:val="24"/>
                <w:lang w:eastAsia="pl-PL"/>
              </w:rPr>
              <w:br/>
              <w:t>u ludzi;</w:t>
            </w:r>
          </w:p>
          <w:p w14:paraId="36052639" w14:textId="77777777" w:rsidR="009D3F00" w:rsidRPr="009D3F00" w:rsidRDefault="009D3F00" w:rsidP="00EC5114">
            <w:pPr>
              <w:numPr>
                <w:ilvl w:val="0"/>
                <w:numId w:val="238"/>
              </w:numPr>
              <w:ind w:left="179" w:hanging="283"/>
              <w:contextualSpacing/>
              <w:jc w:val="both"/>
              <w:rPr>
                <w:rFonts w:eastAsia="Calibri" w:cs="Tahoma"/>
                <w:sz w:val="24"/>
                <w:szCs w:val="24"/>
              </w:rPr>
            </w:pPr>
            <w:r w:rsidRPr="009D3F00">
              <w:rPr>
                <w:rFonts w:eastAsia="Times New Roman" w:cs="Tahoma"/>
                <w:bCs/>
                <w:color w:val="000000"/>
                <w:sz w:val="24"/>
                <w:szCs w:val="24"/>
                <w:lang w:eastAsia="pl-PL"/>
              </w:rPr>
              <w:t>o Państwowej Inspekcji Sanitarnej</w:t>
            </w:r>
          </w:p>
        </w:tc>
      </w:tr>
      <w:tr w:rsidR="00987BF0" w:rsidRPr="009D3F00" w14:paraId="0C458D1D" w14:textId="77777777" w:rsidTr="009D3F00">
        <w:tc>
          <w:tcPr>
            <w:tcW w:w="5070" w:type="dxa"/>
            <w:vMerge/>
          </w:tcPr>
          <w:p w14:paraId="5764F571" w14:textId="77777777" w:rsidR="00987BF0" w:rsidRPr="009D3F00" w:rsidRDefault="00987BF0" w:rsidP="0080312C">
            <w:pPr>
              <w:rPr>
                <w:sz w:val="24"/>
                <w:szCs w:val="24"/>
              </w:rPr>
            </w:pPr>
          </w:p>
        </w:tc>
        <w:tc>
          <w:tcPr>
            <w:tcW w:w="2482" w:type="dxa"/>
            <w:vMerge/>
          </w:tcPr>
          <w:p w14:paraId="5728DBA6" w14:textId="77777777" w:rsidR="00987BF0" w:rsidRPr="009D3F00" w:rsidRDefault="00987BF0" w:rsidP="0080312C">
            <w:pPr>
              <w:rPr>
                <w:sz w:val="24"/>
                <w:szCs w:val="24"/>
              </w:rPr>
            </w:pPr>
          </w:p>
        </w:tc>
        <w:tc>
          <w:tcPr>
            <w:tcW w:w="5537" w:type="dxa"/>
          </w:tcPr>
          <w:p w14:paraId="4CF497F6" w14:textId="2F0393DB" w:rsidR="008F6E13" w:rsidRDefault="003E3DB8" w:rsidP="008F6E13">
            <w:pPr>
              <w:rPr>
                <w:rStyle w:val="Pogrubienie"/>
                <w:sz w:val="24"/>
                <w:szCs w:val="24"/>
              </w:rPr>
            </w:pPr>
            <w:r w:rsidRPr="003E3DB8">
              <w:rPr>
                <w:rStyle w:val="Pogrubienie"/>
                <w:sz w:val="24"/>
                <w:szCs w:val="24"/>
              </w:rPr>
              <w:t>Państwowy Graniczny Inspektor Sanitarny w</w:t>
            </w:r>
            <w:r>
              <w:rPr>
                <w:rStyle w:val="Pogrubienie"/>
                <w:sz w:val="24"/>
                <w:szCs w:val="24"/>
              </w:rPr>
              <w:t xml:space="preserve"> </w:t>
            </w:r>
            <w:r w:rsidRPr="003E3DB8">
              <w:rPr>
                <w:rStyle w:val="Pogrubienie"/>
                <w:sz w:val="24"/>
                <w:szCs w:val="24"/>
              </w:rPr>
              <w:t>Gdyni</w:t>
            </w:r>
            <w:r>
              <w:rPr>
                <w:rStyle w:val="Pogrubienie"/>
                <w:sz w:val="24"/>
                <w:szCs w:val="24"/>
              </w:rPr>
              <w:t>:</w:t>
            </w:r>
          </w:p>
          <w:p w14:paraId="557F42D9" w14:textId="5F63D396" w:rsidR="00987BF0" w:rsidRPr="003E3DB8" w:rsidRDefault="008F6E13" w:rsidP="003E3DB8">
            <w:pPr>
              <w:pStyle w:val="Akapitzlist"/>
              <w:numPr>
                <w:ilvl w:val="0"/>
                <w:numId w:val="239"/>
              </w:numPr>
              <w:ind w:left="286" w:hanging="284"/>
              <w:jc w:val="both"/>
              <w:rPr>
                <w:rFonts w:eastAsia="Times New Roman" w:cs="Arial"/>
                <w:bCs/>
                <w:color w:val="000000"/>
                <w:sz w:val="28"/>
                <w:szCs w:val="28"/>
                <w:lang w:eastAsia="pl-PL"/>
              </w:rPr>
            </w:pPr>
            <w:r w:rsidRPr="003E3DB8">
              <w:rPr>
                <w:rFonts w:eastAsia="Times New Roman" w:cs="Arial"/>
                <w:bCs/>
                <w:color w:val="000000"/>
                <w:sz w:val="24"/>
                <w:szCs w:val="24"/>
                <w:lang w:eastAsia="pl-PL"/>
              </w:rPr>
              <w:t xml:space="preserve">udzielanie poradnictwa w zakresie spraw sanitarno-epidemiologicznych lekarzom okrętowym </w:t>
            </w:r>
            <w:r w:rsidR="003E3DB8">
              <w:rPr>
                <w:rFonts w:eastAsia="Times New Roman" w:cs="Arial"/>
                <w:bCs/>
                <w:color w:val="000000"/>
                <w:sz w:val="24"/>
                <w:szCs w:val="24"/>
                <w:lang w:eastAsia="pl-PL"/>
              </w:rPr>
              <w:br/>
            </w:r>
            <w:r w:rsidRPr="003E3DB8">
              <w:rPr>
                <w:rFonts w:eastAsia="Times New Roman" w:cs="Arial"/>
                <w:bCs/>
                <w:color w:val="000000"/>
                <w:sz w:val="24"/>
                <w:szCs w:val="24"/>
                <w:lang w:eastAsia="pl-PL"/>
              </w:rPr>
              <w:t>i personelowi pomocniczo-lekarskiemu, zatrudnionemu na statkach morskich, żeglugi śródlądowej i powietrznych</w:t>
            </w:r>
            <w:r w:rsidR="003E3DB8">
              <w:rPr>
                <w:rFonts w:eastAsia="Times New Roman" w:cs="Arial"/>
                <w:bCs/>
                <w:color w:val="000000"/>
                <w:sz w:val="24"/>
                <w:szCs w:val="24"/>
                <w:lang w:eastAsia="pl-PL"/>
              </w:rPr>
              <w:t>.</w:t>
            </w:r>
          </w:p>
        </w:tc>
        <w:tc>
          <w:tcPr>
            <w:tcW w:w="2362" w:type="dxa"/>
          </w:tcPr>
          <w:p w14:paraId="488887B7" w14:textId="77777777" w:rsidR="003E3DB8" w:rsidRPr="009D3F00" w:rsidRDefault="003E3DB8" w:rsidP="003E3DB8">
            <w:pPr>
              <w:jc w:val="both"/>
              <w:rPr>
                <w:rFonts w:eastAsia="Times New Roman" w:cs="Arial"/>
                <w:b/>
                <w:color w:val="000000"/>
                <w:sz w:val="24"/>
                <w:szCs w:val="24"/>
                <w:lang w:eastAsia="pl-PL"/>
              </w:rPr>
            </w:pPr>
            <w:r w:rsidRPr="009D3F00">
              <w:rPr>
                <w:rFonts w:eastAsia="Times New Roman" w:cs="Arial"/>
                <w:b/>
                <w:color w:val="000000"/>
                <w:sz w:val="24"/>
                <w:szCs w:val="24"/>
                <w:lang w:eastAsia="pl-PL"/>
              </w:rPr>
              <w:t>Podstawa prawna</w:t>
            </w:r>
          </w:p>
          <w:p w14:paraId="38CB46C1" w14:textId="77777777" w:rsidR="003E3DB8" w:rsidRPr="009D3F00" w:rsidRDefault="003E3DB8" w:rsidP="003E3DB8">
            <w:pPr>
              <w:jc w:val="both"/>
              <w:rPr>
                <w:rFonts w:eastAsia="Times New Roman" w:cs="Tahoma"/>
                <w:bCs/>
                <w:color w:val="000000"/>
                <w:sz w:val="24"/>
                <w:szCs w:val="24"/>
                <w:lang w:eastAsia="pl-PL"/>
              </w:rPr>
            </w:pPr>
            <w:r w:rsidRPr="009D3F00">
              <w:rPr>
                <w:rFonts w:eastAsia="Times New Roman" w:cs="Tahoma"/>
                <w:bCs/>
                <w:color w:val="000000"/>
                <w:sz w:val="24"/>
                <w:szCs w:val="24"/>
                <w:lang w:eastAsia="pl-PL"/>
              </w:rPr>
              <w:t>ustawy:</w:t>
            </w:r>
          </w:p>
          <w:p w14:paraId="69663AB2" w14:textId="573BB59C" w:rsidR="003E3DB8" w:rsidRPr="003E3DB8" w:rsidRDefault="003E3DB8" w:rsidP="003E3DB8">
            <w:pPr>
              <w:numPr>
                <w:ilvl w:val="0"/>
                <w:numId w:val="238"/>
              </w:numPr>
              <w:ind w:left="179" w:hanging="283"/>
              <w:contextualSpacing/>
              <w:jc w:val="both"/>
              <w:rPr>
                <w:rFonts w:eastAsia="Calibri" w:cs="Tahoma"/>
                <w:sz w:val="24"/>
                <w:szCs w:val="24"/>
              </w:rPr>
            </w:pPr>
            <w:r w:rsidRPr="009D3F00">
              <w:rPr>
                <w:rFonts w:eastAsia="Times New Roman" w:cs="Tahoma"/>
                <w:bCs/>
                <w:color w:val="000000"/>
                <w:sz w:val="24"/>
                <w:szCs w:val="24"/>
                <w:lang w:eastAsia="pl-PL"/>
              </w:rPr>
              <w:t xml:space="preserve">zapobieganiu oraz zwalczaniu zakażeń </w:t>
            </w:r>
            <w:r w:rsidRPr="009D3F00">
              <w:rPr>
                <w:rFonts w:eastAsia="Times New Roman" w:cs="Tahoma"/>
                <w:bCs/>
                <w:color w:val="000000"/>
                <w:sz w:val="24"/>
                <w:szCs w:val="24"/>
                <w:lang w:eastAsia="pl-PL"/>
              </w:rPr>
              <w:br/>
              <w:t xml:space="preserve">i chorób zakaźnych </w:t>
            </w:r>
            <w:r w:rsidRPr="009D3F00">
              <w:rPr>
                <w:rFonts w:eastAsia="Times New Roman" w:cs="Tahoma"/>
                <w:bCs/>
                <w:color w:val="000000"/>
                <w:sz w:val="24"/>
                <w:szCs w:val="24"/>
                <w:lang w:eastAsia="pl-PL"/>
              </w:rPr>
              <w:br/>
              <w:t>u ludzi;</w:t>
            </w:r>
          </w:p>
          <w:p w14:paraId="0E346CFB" w14:textId="11E69DAD" w:rsidR="00987BF0" w:rsidRPr="003E3DB8" w:rsidRDefault="003E3DB8" w:rsidP="003E3DB8">
            <w:pPr>
              <w:numPr>
                <w:ilvl w:val="0"/>
                <w:numId w:val="238"/>
              </w:numPr>
              <w:ind w:left="179" w:hanging="283"/>
              <w:contextualSpacing/>
              <w:jc w:val="both"/>
              <w:rPr>
                <w:rFonts w:eastAsia="Calibri" w:cs="Tahoma"/>
                <w:sz w:val="24"/>
                <w:szCs w:val="24"/>
              </w:rPr>
            </w:pPr>
            <w:r w:rsidRPr="003E3DB8">
              <w:rPr>
                <w:rFonts w:eastAsia="Times New Roman" w:cs="Tahoma"/>
                <w:bCs/>
                <w:color w:val="000000"/>
                <w:sz w:val="24"/>
                <w:szCs w:val="24"/>
                <w:lang w:eastAsia="pl-PL"/>
              </w:rPr>
              <w:t>o Państwowej Inspekcji Sanitarnej</w:t>
            </w:r>
          </w:p>
        </w:tc>
      </w:tr>
      <w:tr w:rsidR="009D3F00" w:rsidRPr="009D3F00" w14:paraId="554B9654" w14:textId="77777777" w:rsidTr="009D3F00">
        <w:tc>
          <w:tcPr>
            <w:tcW w:w="5070" w:type="dxa"/>
            <w:vMerge/>
          </w:tcPr>
          <w:p w14:paraId="30F489BB" w14:textId="77777777" w:rsidR="009D3F00" w:rsidRPr="009D3F00" w:rsidRDefault="009D3F00" w:rsidP="0080312C">
            <w:pPr>
              <w:jc w:val="both"/>
              <w:rPr>
                <w:sz w:val="24"/>
                <w:szCs w:val="24"/>
              </w:rPr>
            </w:pPr>
          </w:p>
        </w:tc>
        <w:tc>
          <w:tcPr>
            <w:tcW w:w="2482" w:type="dxa"/>
            <w:vMerge/>
          </w:tcPr>
          <w:p w14:paraId="30548C0C" w14:textId="77777777" w:rsidR="009D3F00" w:rsidRPr="009D3F00" w:rsidRDefault="009D3F00" w:rsidP="0080312C">
            <w:pPr>
              <w:jc w:val="both"/>
              <w:rPr>
                <w:sz w:val="24"/>
                <w:szCs w:val="24"/>
              </w:rPr>
            </w:pPr>
          </w:p>
        </w:tc>
        <w:tc>
          <w:tcPr>
            <w:tcW w:w="5537" w:type="dxa"/>
          </w:tcPr>
          <w:p w14:paraId="368D7C48" w14:textId="77777777" w:rsidR="009D3F00" w:rsidRPr="009D3F00" w:rsidRDefault="009D3F00" w:rsidP="0080312C">
            <w:pPr>
              <w:ind w:left="449" w:hanging="425"/>
              <w:contextualSpacing/>
              <w:jc w:val="both"/>
              <w:rPr>
                <w:rFonts w:eastAsia="Times New Roman" w:cs="Arial"/>
                <w:b/>
                <w:color w:val="000000"/>
                <w:sz w:val="24"/>
                <w:szCs w:val="24"/>
                <w:lang w:eastAsia="pl-PL"/>
              </w:rPr>
            </w:pPr>
            <w:r w:rsidRPr="009D3F00">
              <w:rPr>
                <w:rFonts w:eastAsia="Times New Roman" w:cs="Arial"/>
                <w:b/>
                <w:color w:val="000000"/>
                <w:sz w:val="24"/>
                <w:szCs w:val="24"/>
                <w:lang w:eastAsia="pl-PL"/>
              </w:rPr>
              <w:t xml:space="preserve">Starostowie/Prezydenci Miast </w:t>
            </w:r>
            <w:proofErr w:type="spellStart"/>
            <w:r w:rsidRPr="009D3F00">
              <w:rPr>
                <w:rFonts w:eastAsia="Times New Roman" w:cs="Arial"/>
                <w:b/>
                <w:color w:val="000000"/>
                <w:sz w:val="24"/>
                <w:szCs w:val="24"/>
                <w:lang w:eastAsia="pl-PL"/>
              </w:rPr>
              <w:t>n.p.p</w:t>
            </w:r>
            <w:proofErr w:type="spellEnd"/>
            <w:r w:rsidRPr="009D3F00">
              <w:rPr>
                <w:rFonts w:eastAsia="Times New Roman" w:cs="Arial"/>
                <w:b/>
                <w:color w:val="000000"/>
                <w:sz w:val="24"/>
                <w:szCs w:val="24"/>
                <w:lang w:eastAsia="pl-PL"/>
              </w:rPr>
              <w:t>.:</w:t>
            </w:r>
          </w:p>
          <w:p w14:paraId="6CE59A6A" w14:textId="77777777" w:rsidR="009D3F00" w:rsidRPr="009D3F00" w:rsidRDefault="009D3F00" w:rsidP="00EC5114">
            <w:pPr>
              <w:numPr>
                <w:ilvl w:val="0"/>
                <w:numId w:val="239"/>
              </w:numPr>
              <w:ind w:left="412" w:hanging="425"/>
              <w:contextualSpacing/>
              <w:jc w:val="both"/>
              <w:rPr>
                <w:rFonts w:eastAsia="Times New Roman" w:cstheme="minorHAnsi"/>
                <w:b/>
                <w:bCs/>
                <w:color w:val="000000"/>
                <w:sz w:val="24"/>
                <w:szCs w:val="24"/>
                <w:lang w:eastAsia="pl-PL"/>
              </w:rPr>
            </w:pPr>
            <w:r w:rsidRPr="009D3F00">
              <w:rPr>
                <w:rFonts w:eastAsia="Times New Roman" w:cstheme="minorHAnsi"/>
                <w:bCs/>
                <w:color w:val="000000"/>
                <w:sz w:val="24"/>
                <w:szCs w:val="24"/>
                <w:lang w:eastAsia="pl-PL"/>
              </w:rPr>
              <w:t>analizowanie i ocenianie zagrożeń;</w:t>
            </w:r>
          </w:p>
          <w:p w14:paraId="3F61C08E" w14:textId="49736982" w:rsidR="009D3F00" w:rsidRPr="00987BF0" w:rsidRDefault="009D3F00" w:rsidP="00EC5114">
            <w:pPr>
              <w:numPr>
                <w:ilvl w:val="0"/>
                <w:numId w:val="239"/>
              </w:numPr>
              <w:ind w:left="412" w:hanging="425"/>
              <w:contextualSpacing/>
              <w:jc w:val="both"/>
              <w:rPr>
                <w:rFonts w:eastAsia="Times New Roman" w:cs="Arial"/>
                <w:b/>
                <w:color w:val="000000"/>
                <w:sz w:val="24"/>
                <w:szCs w:val="24"/>
                <w:lang w:eastAsia="pl-PL"/>
              </w:rPr>
            </w:pPr>
            <w:r w:rsidRPr="009D3F00">
              <w:rPr>
                <w:rFonts w:eastAsia="Times New Roman" w:cs="Arial"/>
                <w:bCs/>
                <w:color w:val="000000"/>
                <w:sz w:val="24"/>
                <w:szCs w:val="24"/>
                <w:lang w:eastAsia="pl-PL"/>
              </w:rPr>
              <w:t xml:space="preserve">współdziałanie z inspekcją sanitarną </w:t>
            </w:r>
            <w:r w:rsidR="00987BF0">
              <w:rPr>
                <w:rFonts w:eastAsia="Times New Roman" w:cs="Arial"/>
                <w:bCs/>
                <w:color w:val="000000"/>
                <w:sz w:val="24"/>
                <w:szCs w:val="24"/>
                <w:lang w:eastAsia="pl-PL"/>
              </w:rPr>
              <w:br/>
            </w:r>
            <w:r w:rsidRPr="009D3F00">
              <w:rPr>
                <w:rFonts w:eastAsia="Times New Roman" w:cs="Arial"/>
                <w:bCs/>
                <w:color w:val="000000"/>
                <w:sz w:val="24"/>
                <w:szCs w:val="24"/>
                <w:lang w:eastAsia="pl-PL"/>
              </w:rPr>
              <w:t>i weterynaryjną na obszarze powiatu/miasta w zakresie zapobiegania wystąpieniu chorób zakaźnych;</w:t>
            </w:r>
          </w:p>
          <w:p w14:paraId="4D71AF91" w14:textId="61834B0B" w:rsidR="00987BF0" w:rsidRPr="00987BF0" w:rsidRDefault="00987BF0" w:rsidP="00EC5114">
            <w:pPr>
              <w:numPr>
                <w:ilvl w:val="0"/>
                <w:numId w:val="239"/>
              </w:numPr>
              <w:ind w:left="412" w:hanging="425"/>
              <w:contextualSpacing/>
              <w:jc w:val="both"/>
              <w:rPr>
                <w:rFonts w:eastAsia="Times New Roman" w:cs="Arial"/>
                <w:b/>
                <w:color w:val="000000"/>
                <w:sz w:val="24"/>
                <w:szCs w:val="24"/>
                <w:lang w:eastAsia="pl-PL"/>
              </w:rPr>
            </w:pPr>
            <w:r w:rsidRPr="00987BF0">
              <w:rPr>
                <w:rFonts w:eastAsia="Times New Roman" w:cs="Arial"/>
                <w:bCs/>
                <w:color w:val="000000"/>
                <w:sz w:val="24"/>
                <w:szCs w:val="24"/>
                <w:lang w:eastAsia="pl-PL"/>
              </w:rPr>
              <w:t>koordynowanie działań mających na celu gromadzenie danych i informacji mających na celu właściwe tworzenie rezerw strategicznych na potrzeby</w:t>
            </w:r>
            <w:r w:rsidR="007D2B3E">
              <w:rPr>
                <w:rFonts w:eastAsia="Times New Roman" w:cs="Arial"/>
                <w:bCs/>
                <w:color w:val="000000"/>
                <w:sz w:val="24"/>
                <w:szCs w:val="24"/>
                <w:lang w:eastAsia="pl-PL"/>
              </w:rPr>
              <w:t xml:space="preserve"> powiatu</w:t>
            </w:r>
            <w:r>
              <w:rPr>
                <w:rFonts w:eastAsia="Times New Roman" w:cs="Arial"/>
                <w:bCs/>
                <w:color w:val="000000"/>
                <w:sz w:val="24"/>
                <w:szCs w:val="24"/>
                <w:lang w:eastAsia="pl-PL"/>
              </w:rPr>
              <w:t>;</w:t>
            </w:r>
          </w:p>
          <w:p w14:paraId="2424DEBB" w14:textId="77777777" w:rsidR="009D3F00" w:rsidRPr="007D2B3E" w:rsidRDefault="009D3F00" w:rsidP="00987BF0">
            <w:pPr>
              <w:numPr>
                <w:ilvl w:val="0"/>
                <w:numId w:val="239"/>
              </w:numPr>
              <w:ind w:left="412" w:hanging="425"/>
              <w:contextualSpacing/>
              <w:jc w:val="both"/>
              <w:rPr>
                <w:rFonts w:eastAsia="Times New Roman" w:cs="Arial"/>
                <w:b/>
                <w:color w:val="000000"/>
                <w:sz w:val="24"/>
                <w:szCs w:val="24"/>
                <w:lang w:eastAsia="pl-PL"/>
              </w:rPr>
            </w:pPr>
            <w:r w:rsidRPr="007D2B3E">
              <w:rPr>
                <w:rFonts w:eastAsia="Times New Roman" w:cs="Arial"/>
                <w:bCs/>
                <w:color w:val="000000"/>
                <w:sz w:val="24"/>
                <w:szCs w:val="24"/>
                <w:lang w:eastAsia="pl-PL"/>
              </w:rPr>
              <w:t>stałe monitorowanie gotowości do użycia sił i środków z zarządzanego obszaru, które zostały określone w wojewódzkim planie działania na wypadek wystąpienia epidemii;</w:t>
            </w:r>
          </w:p>
          <w:p w14:paraId="358168ED" w14:textId="7EA240FF" w:rsidR="009D3F00" w:rsidRPr="009D3F00" w:rsidRDefault="009D3F00" w:rsidP="00EC5114">
            <w:pPr>
              <w:numPr>
                <w:ilvl w:val="0"/>
                <w:numId w:val="239"/>
              </w:numPr>
              <w:ind w:left="412" w:hanging="425"/>
              <w:contextualSpacing/>
              <w:jc w:val="both"/>
              <w:rPr>
                <w:rFonts w:eastAsia="Times New Roman" w:cs="Arial"/>
                <w:b/>
                <w:color w:val="000000"/>
                <w:sz w:val="24"/>
                <w:szCs w:val="24"/>
                <w:lang w:eastAsia="pl-PL"/>
              </w:rPr>
            </w:pPr>
            <w:r w:rsidRPr="009D3F00">
              <w:rPr>
                <w:rFonts w:eastAsia="Times New Roman" w:cs="Arial"/>
                <w:bCs/>
                <w:color w:val="000000"/>
                <w:sz w:val="24"/>
                <w:szCs w:val="24"/>
                <w:lang w:eastAsia="pl-PL"/>
              </w:rPr>
              <w:t>prowadzenie stałego monitoringu sytuacji epidemiologicznej na administrowanym obszarze oraz formułowanie wniosków i zaleceń do realizacji w przypadku stwierdzenia nieprawidłowości.</w:t>
            </w:r>
          </w:p>
        </w:tc>
        <w:tc>
          <w:tcPr>
            <w:tcW w:w="2362" w:type="dxa"/>
          </w:tcPr>
          <w:p w14:paraId="40A32064" w14:textId="77777777" w:rsidR="009D3F00" w:rsidRPr="009D3F00" w:rsidRDefault="009D3F00" w:rsidP="0080312C">
            <w:pPr>
              <w:jc w:val="both"/>
              <w:rPr>
                <w:rFonts w:eastAsia="Times New Roman" w:cs="Arial"/>
                <w:b/>
                <w:color w:val="000000"/>
                <w:sz w:val="24"/>
                <w:szCs w:val="24"/>
                <w:lang w:eastAsia="pl-PL"/>
              </w:rPr>
            </w:pPr>
            <w:r w:rsidRPr="009D3F00">
              <w:rPr>
                <w:rFonts w:eastAsia="Times New Roman" w:cs="Arial"/>
                <w:b/>
                <w:color w:val="000000"/>
                <w:sz w:val="24"/>
                <w:szCs w:val="24"/>
                <w:lang w:eastAsia="pl-PL"/>
              </w:rPr>
              <w:t>Podstawa prawna</w:t>
            </w:r>
          </w:p>
          <w:p w14:paraId="4D1E836E" w14:textId="77777777" w:rsidR="009D3F00" w:rsidRPr="009D3F00" w:rsidRDefault="009D3F00" w:rsidP="0080312C">
            <w:pPr>
              <w:jc w:val="both"/>
              <w:rPr>
                <w:rFonts w:eastAsia="Times New Roman" w:cs="Tahoma"/>
                <w:bCs/>
                <w:color w:val="000000"/>
                <w:sz w:val="24"/>
                <w:szCs w:val="24"/>
                <w:lang w:eastAsia="pl-PL"/>
              </w:rPr>
            </w:pPr>
            <w:r w:rsidRPr="009D3F00">
              <w:rPr>
                <w:rFonts w:eastAsia="Times New Roman" w:cs="Tahoma"/>
                <w:bCs/>
                <w:color w:val="000000"/>
                <w:sz w:val="24"/>
                <w:szCs w:val="24"/>
                <w:lang w:eastAsia="pl-PL"/>
              </w:rPr>
              <w:t>ustawy:</w:t>
            </w:r>
          </w:p>
          <w:p w14:paraId="26A4EA67" w14:textId="77777777" w:rsidR="009D3F00" w:rsidRPr="009D3F00" w:rsidRDefault="009D3F00" w:rsidP="00EC5114">
            <w:pPr>
              <w:numPr>
                <w:ilvl w:val="0"/>
                <w:numId w:val="238"/>
              </w:numPr>
              <w:ind w:left="313" w:hanging="284"/>
              <w:contextualSpacing/>
              <w:jc w:val="both"/>
              <w:rPr>
                <w:rFonts w:eastAsia="Calibri" w:cs="Tahoma"/>
                <w:sz w:val="24"/>
                <w:szCs w:val="24"/>
              </w:rPr>
            </w:pPr>
            <w:r w:rsidRPr="009D3F00">
              <w:rPr>
                <w:rFonts w:eastAsia="Times New Roman" w:cs="Tahoma"/>
                <w:bCs/>
                <w:color w:val="000000"/>
                <w:sz w:val="24"/>
                <w:szCs w:val="24"/>
                <w:lang w:eastAsia="pl-PL"/>
              </w:rPr>
              <w:t xml:space="preserve">zapobieganiu oraz zwalczaniu zakażeń </w:t>
            </w:r>
            <w:r w:rsidRPr="009D3F00">
              <w:rPr>
                <w:rFonts w:eastAsia="Times New Roman" w:cs="Tahoma"/>
                <w:bCs/>
                <w:color w:val="000000"/>
                <w:sz w:val="24"/>
                <w:szCs w:val="24"/>
                <w:lang w:eastAsia="pl-PL"/>
              </w:rPr>
              <w:br/>
              <w:t xml:space="preserve">i chorób zakaźnych </w:t>
            </w:r>
            <w:r w:rsidRPr="009D3F00">
              <w:rPr>
                <w:rFonts w:eastAsia="Times New Roman" w:cs="Tahoma"/>
                <w:bCs/>
                <w:color w:val="000000"/>
                <w:sz w:val="24"/>
                <w:szCs w:val="24"/>
                <w:lang w:eastAsia="pl-PL"/>
              </w:rPr>
              <w:br/>
              <w:t>u ludzi;</w:t>
            </w:r>
          </w:p>
          <w:p w14:paraId="1FC14A49" w14:textId="77777777" w:rsidR="009D3F00" w:rsidRPr="009D3F00" w:rsidRDefault="009D3F00" w:rsidP="00EC5114">
            <w:pPr>
              <w:numPr>
                <w:ilvl w:val="0"/>
                <w:numId w:val="238"/>
              </w:numPr>
              <w:ind w:left="313" w:hanging="284"/>
              <w:contextualSpacing/>
              <w:jc w:val="both"/>
              <w:rPr>
                <w:rFonts w:eastAsia="Calibri" w:cs="Tahoma"/>
                <w:sz w:val="24"/>
                <w:szCs w:val="24"/>
              </w:rPr>
            </w:pPr>
            <w:r w:rsidRPr="009D3F00">
              <w:rPr>
                <w:rFonts w:eastAsia="Calibri" w:cs="Tahoma"/>
                <w:sz w:val="24"/>
                <w:szCs w:val="24"/>
              </w:rPr>
              <w:t>o zarządzaniu kryzysowym</w:t>
            </w:r>
          </w:p>
        </w:tc>
      </w:tr>
    </w:tbl>
    <w:p w14:paraId="14ADDB3B" w14:textId="77777777" w:rsidR="009D3F00" w:rsidRPr="0080312C" w:rsidRDefault="009D3F00" w:rsidP="0080312C">
      <w:pPr>
        <w:tabs>
          <w:tab w:val="left" w:pos="851"/>
        </w:tabs>
        <w:spacing w:after="0" w:line="240" w:lineRule="auto"/>
        <w:rPr>
          <w:sz w:val="24"/>
          <w:szCs w:val="24"/>
        </w:rPr>
      </w:pPr>
    </w:p>
    <w:p w14:paraId="03BB2217" w14:textId="0345EBFB" w:rsidR="0080312C" w:rsidRDefault="0080312C">
      <w:pPr>
        <w:tabs>
          <w:tab w:val="left" w:pos="851"/>
        </w:tabs>
        <w:spacing w:after="0" w:line="240" w:lineRule="auto"/>
        <w:rPr>
          <w:sz w:val="24"/>
          <w:szCs w:val="24"/>
        </w:rPr>
      </w:pPr>
    </w:p>
    <w:p w14:paraId="2C7AB6B4" w14:textId="7ABFEBE9" w:rsidR="00BA2F4B" w:rsidRDefault="00BA2F4B">
      <w:pPr>
        <w:tabs>
          <w:tab w:val="left" w:pos="851"/>
        </w:tabs>
        <w:spacing w:after="0" w:line="240" w:lineRule="auto"/>
        <w:rPr>
          <w:sz w:val="24"/>
          <w:szCs w:val="24"/>
        </w:rPr>
      </w:pPr>
    </w:p>
    <w:p w14:paraId="2FCA364B" w14:textId="7B919D68" w:rsidR="00BA2F4B" w:rsidRDefault="00BA2F4B">
      <w:pPr>
        <w:tabs>
          <w:tab w:val="left" w:pos="851"/>
        </w:tabs>
        <w:spacing w:after="0" w:line="240" w:lineRule="auto"/>
        <w:rPr>
          <w:sz w:val="24"/>
          <w:szCs w:val="24"/>
        </w:rPr>
      </w:pPr>
    </w:p>
    <w:p w14:paraId="1C508789" w14:textId="586C43D9" w:rsidR="00BA2F4B" w:rsidRDefault="00BA2F4B">
      <w:pPr>
        <w:tabs>
          <w:tab w:val="left" w:pos="851"/>
        </w:tabs>
        <w:spacing w:after="0" w:line="240" w:lineRule="auto"/>
        <w:rPr>
          <w:sz w:val="24"/>
          <w:szCs w:val="24"/>
        </w:rPr>
      </w:pPr>
    </w:p>
    <w:p w14:paraId="4C73B4B2" w14:textId="0DE7FAD7" w:rsidR="00BA2F4B" w:rsidRDefault="00BA2F4B">
      <w:pPr>
        <w:tabs>
          <w:tab w:val="left" w:pos="851"/>
        </w:tabs>
        <w:spacing w:after="0" w:line="240" w:lineRule="auto"/>
        <w:rPr>
          <w:sz w:val="24"/>
          <w:szCs w:val="24"/>
        </w:rPr>
      </w:pPr>
    </w:p>
    <w:p w14:paraId="178ECC58" w14:textId="5C421552" w:rsidR="00BA2F4B" w:rsidRDefault="00BA2F4B">
      <w:pPr>
        <w:tabs>
          <w:tab w:val="left" w:pos="851"/>
        </w:tabs>
        <w:spacing w:after="0" w:line="240" w:lineRule="auto"/>
        <w:rPr>
          <w:sz w:val="24"/>
          <w:szCs w:val="24"/>
        </w:rPr>
      </w:pPr>
    </w:p>
    <w:p w14:paraId="6E38E452" w14:textId="179C0F75" w:rsidR="00BA2F4B" w:rsidRDefault="00BA2F4B">
      <w:pPr>
        <w:tabs>
          <w:tab w:val="left" w:pos="851"/>
        </w:tabs>
        <w:spacing w:after="0" w:line="240" w:lineRule="auto"/>
        <w:rPr>
          <w:sz w:val="24"/>
          <w:szCs w:val="24"/>
        </w:rPr>
      </w:pPr>
    </w:p>
    <w:p w14:paraId="5909C41C" w14:textId="66B54062" w:rsidR="00BA2F4B" w:rsidRDefault="00BA2F4B">
      <w:pPr>
        <w:tabs>
          <w:tab w:val="left" w:pos="851"/>
        </w:tabs>
        <w:spacing w:after="0" w:line="240" w:lineRule="auto"/>
        <w:rPr>
          <w:sz w:val="24"/>
          <w:szCs w:val="24"/>
        </w:rPr>
      </w:pPr>
    </w:p>
    <w:p w14:paraId="5273E41D" w14:textId="430317AF" w:rsidR="00BA2F4B" w:rsidRDefault="00BA2F4B">
      <w:pPr>
        <w:tabs>
          <w:tab w:val="left" w:pos="851"/>
        </w:tabs>
        <w:spacing w:after="0" w:line="240" w:lineRule="auto"/>
        <w:rPr>
          <w:sz w:val="24"/>
          <w:szCs w:val="24"/>
        </w:rPr>
      </w:pPr>
    </w:p>
    <w:p w14:paraId="3D33BA51" w14:textId="7BF69D6B" w:rsidR="00BA2F4B" w:rsidRDefault="00BA2F4B">
      <w:pPr>
        <w:tabs>
          <w:tab w:val="left" w:pos="851"/>
        </w:tabs>
        <w:spacing w:after="0" w:line="240" w:lineRule="auto"/>
        <w:rPr>
          <w:sz w:val="24"/>
          <w:szCs w:val="24"/>
        </w:rPr>
      </w:pPr>
    </w:p>
    <w:p w14:paraId="3F021A2B" w14:textId="4EB2A6AE" w:rsidR="00746DE7" w:rsidRDefault="00746DE7">
      <w:pPr>
        <w:tabs>
          <w:tab w:val="left" w:pos="851"/>
        </w:tabs>
        <w:spacing w:after="0" w:line="240" w:lineRule="auto"/>
        <w:rPr>
          <w:sz w:val="24"/>
          <w:szCs w:val="24"/>
        </w:rPr>
      </w:pPr>
    </w:p>
    <w:p w14:paraId="36B150DB" w14:textId="4B77ADC3" w:rsidR="00746DE7" w:rsidRDefault="00746DE7">
      <w:pPr>
        <w:tabs>
          <w:tab w:val="left" w:pos="851"/>
        </w:tabs>
        <w:spacing w:after="0" w:line="240" w:lineRule="auto"/>
        <w:rPr>
          <w:sz w:val="24"/>
          <w:szCs w:val="24"/>
        </w:rPr>
      </w:pPr>
    </w:p>
    <w:p w14:paraId="4951E143" w14:textId="653BB5DB" w:rsidR="00746DE7" w:rsidRDefault="00746DE7">
      <w:pPr>
        <w:tabs>
          <w:tab w:val="left" w:pos="851"/>
        </w:tabs>
        <w:spacing w:after="0" w:line="240" w:lineRule="auto"/>
        <w:rPr>
          <w:sz w:val="24"/>
          <w:szCs w:val="24"/>
        </w:rPr>
      </w:pPr>
    </w:p>
    <w:p w14:paraId="3EBC8FB0" w14:textId="62E139D0" w:rsidR="00746DE7" w:rsidRDefault="00746DE7">
      <w:pPr>
        <w:tabs>
          <w:tab w:val="left" w:pos="851"/>
        </w:tabs>
        <w:spacing w:after="0" w:line="240" w:lineRule="auto"/>
        <w:rPr>
          <w:sz w:val="24"/>
          <w:szCs w:val="24"/>
        </w:rPr>
      </w:pPr>
    </w:p>
    <w:p w14:paraId="7573C976" w14:textId="76049918" w:rsidR="00746DE7" w:rsidRDefault="00746DE7">
      <w:pPr>
        <w:tabs>
          <w:tab w:val="left" w:pos="851"/>
        </w:tabs>
        <w:spacing w:after="0" w:line="240" w:lineRule="auto"/>
        <w:rPr>
          <w:sz w:val="24"/>
          <w:szCs w:val="24"/>
        </w:rPr>
      </w:pPr>
    </w:p>
    <w:p w14:paraId="297216D8" w14:textId="18E33051" w:rsidR="00746DE7" w:rsidRDefault="00746DE7">
      <w:pPr>
        <w:tabs>
          <w:tab w:val="left" w:pos="851"/>
        </w:tabs>
        <w:spacing w:after="0" w:line="240" w:lineRule="auto"/>
        <w:rPr>
          <w:sz w:val="24"/>
          <w:szCs w:val="24"/>
        </w:rPr>
      </w:pPr>
    </w:p>
    <w:p w14:paraId="5EC150B7" w14:textId="39426CA6" w:rsidR="00746DE7" w:rsidRDefault="00746DE7">
      <w:pPr>
        <w:tabs>
          <w:tab w:val="left" w:pos="851"/>
        </w:tabs>
        <w:spacing w:after="0" w:line="240" w:lineRule="auto"/>
        <w:rPr>
          <w:sz w:val="24"/>
          <w:szCs w:val="24"/>
        </w:rPr>
      </w:pPr>
    </w:p>
    <w:tbl>
      <w:tblPr>
        <w:tblStyle w:val="Tabela-Siatka61"/>
        <w:tblW w:w="15451" w:type="dxa"/>
        <w:tblInd w:w="-714" w:type="dxa"/>
        <w:tblLook w:val="04A0" w:firstRow="1" w:lastRow="0" w:firstColumn="1" w:lastColumn="0" w:noHBand="0" w:noVBand="1"/>
      </w:tblPr>
      <w:tblGrid>
        <w:gridCol w:w="5287"/>
        <w:gridCol w:w="2156"/>
        <w:gridCol w:w="5789"/>
        <w:gridCol w:w="2219"/>
      </w:tblGrid>
      <w:tr w:rsidR="00746DE7" w:rsidRPr="00746DE7" w14:paraId="0F7FAB4C" w14:textId="77777777" w:rsidTr="00746DE7">
        <w:trPr>
          <w:cantSplit/>
          <w:trHeight w:val="135"/>
          <w:tblHeader/>
        </w:trPr>
        <w:tc>
          <w:tcPr>
            <w:tcW w:w="15451" w:type="dxa"/>
            <w:gridSpan w:val="4"/>
            <w:shd w:val="clear" w:color="auto" w:fill="92D050"/>
            <w:vAlign w:val="center"/>
          </w:tcPr>
          <w:p w14:paraId="3AF9780F" w14:textId="77777777" w:rsidR="00746DE7" w:rsidRPr="00746DE7" w:rsidRDefault="00746DE7" w:rsidP="00746DE7">
            <w:pPr>
              <w:jc w:val="center"/>
              <w:rPr>
                <w:sz w:val="24"/>
                <w:szCs w:val="24"/>
              </w:rPr>
            </w:pPr>
            <w:r w:rsidRPr="000E5B4C">
              <w:rPr>
                <w:rFonts w:ascii="Calibri" w:eastAsia="Times New Roman" w:hAnsi="Calibri"/>
                <w:b/>
                <w:color w:val="000000"/>
                <w:sz w:val="24"/>
                <w:szCs w:val="24"/>
                <w:lang w:eastAsia="pl-PL"/>
              </w:rPr>
              <w:t>FAZA PRZYGOTOWANIA</w:t>
            </w:r>
          </w:p>
        </w:tc>
      </w:tr>
      <w:tr w:rsidR="00746DE7" w:rsidRPr="00746DE7" w14:paraId="765271D2" w14:textId="77777777" w:rsidTr="00924AC3">
        <w:trPr>
          <w:cantSplit/>
          <w:trHeight w:val="397"/>
          <w:tblHeader/>
        </w:trPr>
        <w:tc>
          <w:tcPr>
            <w:tcW w:w="7443" w:type="dxa"/>
            <w:gridSpan w:val="2"/>
            <w:shd w:val="clear" w:color="auto" w:fill="92D050"/>
            <w:vAlign w:val="center"/>
          </w:tcPr>
          <w:p w14:paraId="2FDB3FE7" w14:textId="77777777" w:rsidR="00746DE7" w:rsidRPr="00746DE7" w:rsidRDefault="00746DE7" w:rsidP="00746DE7">
            <w:pPr>
              <w:jc w:val="center"/>
            </w:pPr>
            <w:r w:rsidRPr="00746DE7">
              <w:rPr>
                <w:rFonts w:ascii="Calibri" w:eastAsia="Times New Roman" w:hAnsi="Calibri"/>
                <w:b/>
                <w:color w:val="000000"/>
                <w:lang w:eastAsia="pl-PL"/>
              </w:rPr>
              <w:t>Podmiot wiodący – główne zadania</w:t>
            </w:r>
          </w:p>
        </w:tc>
        <w:tc>
          <w:tcPr>
            <w:tcW w:w="8008" w:type="dxa"/>
            <w:gridSpan w:val="2"/>
            <w:shd w:val="clear" w:color="auto" w:fill="92D050"/>
            <w:vAlign w:val="center"/>
          </w:tcPr>
          <w:p w14:paraId="092F4ABA" w14:textId="77777777" w:rsidR="00746DE7" w:rsidRPr="00746DE7" w:rsidRDefault="00746DE7" w:rsidP="00746DE7">
            <w:pPr>
              <w:jc w:val="center"/>
            </w:pPr>
            <w:r w:rsidRPr="00746DE7">
              <w:rPr>
                <w:rFonts w:ascii="Calibri" w:eastAsia="Times New Roman" w:hAnsi="Calibri"/>
                <w:b/>
                <w:color w:val="000000"/>
                <w:lang w:eastAsia="pl-PL"/>
              </w:rPr>
              <w:t>Podmiot wspomagający – główne zadania</w:t>
            </w:r>
          </w:p>
        </w:tc>
      </w:tr>
      <w:tr w:rsidR="00746DE7" w:rsidRPr="00746DE7" w14:paraId="20E410D5" w14:textId="77777777" w:rsidTr="00924AC3">
        <w:trPr>
          <w:trHeight w:val="20"/>
        </w:trPr>
        <w:tc>
          <w:tcPr>
            <w:tcW w:w="5287" w:type="dxa"/>
            <w:vMerge w:val="restart"/>
          </w:tcPr>
          <w:p w14:paraId="53E58497" w14:textId="77777777" w:rsidR="00746DE7" w:rsidRPr="00746DE7" w:rsidRDefault="00746DE7" w:rsidP="00924AC3">
            <w:pPr>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Wojewoda:</w:t>
            </w:r>
          </w:p>
          <w:p w14:paraId="271C8613"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Times New Roman" w:cstheme="minorHAnsi"/>
                <w:bCs/>
                <w:sz w:val="24"/>
                <w:szCs w:val="24"/>
                <w:lang w:eastAsia="pl-PL"/>
              </w:rPr>
              <w:t>sporządzanie oraz podanie do publicznej wiadomości wojewódzkiego planu działania na wypadek wystąpienia epidemii;</w:t>
            </w:r>
          </w:p>
          <w:p w14:paraId="0C504BFD"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Times New Roman" w:cstheme="minorHAnsi"/>
                <w:bCs/>
                <w:sz w:val="24"/>
                <w:szCs w:val="24"/>
                <w:lang w:eastAsia="pl-PL"/>
              </w:rPr>
              <w:t>opracowanie stosownych modułów zadaniowych i procedur działania na wypadek powstania zagrożenia;</w:t>
            </w:r>
          </w:p>
          <w:p w14:paraId="7F7FEE84"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Calibri" w:cstheme="minorHAnsi"/>
                <w:bCs/>
                <w:sz w:val="24"/>
                <w:szCs w:val="24"/>
              </w:rPr>
              <w:t>zorganizowanie odbioru i dystrybucji oraz przechowywanie na obszarze województwa rezerw strategicznych w celu wsparcia realizacji zadań w zakresie przeciwdziałania/ minimalizacji skutków zagrożenia epidemią i zaspokojeniu podstawowych potrzeb obywateli, ratowania ich życia i zdrowia;</w:t>
            </w:r>
          </w:p>
          <w:p w14:paraId="69EE3456" w14:textId="32C08B61"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Times New Roman" w:cstheme="minorHAnsi"/>
                <w:bCs/>
                <w:color w:val="000000"/>
                <w:sz w:val="24"/>
                <w:szCs w:val="24"/>
              </w:rPr>
              <w:t>p</w:t>
            </w:r>
            <w:r w:rsidRPr="00746DE7">
              <w:rPr>
                <w:rFonts w:eastAsia="Calibri" w:cstheme="minorHAnsi"/>
                <w:bCs/>
                <w:color w:val="000000"/>
                <w:sz w:val="24"/>
                <w:szCs w:val="24"/>
              </w:rPr>
              <w:t xml:space="preserve">rzygotowanie </w:t>
            </w:r>
            <w:r w:rsidR="00752780">
              <w:rPr>
                <w:rFonts w:eastAsia="Calibri" w:cstheme="minorHAnsi"/>
                <w:bCs/>
                <w:color w:val="000000"/>
                <w:sz w:val="24"/>
                <w:szCs w:val="24"/>
              </w:rPr>
              <w:t xml:space="preserve">i nadzorowanie </w:t>
            </w:r>
            <w:r w:rsidRPr="00746DE7">
              <w:rPr>
                <w:rFonts w:eastAsia="Calibri" w:cstheme="minorHAnsi"/>
                <w:bCs/>
                <w:color w:val="000000"/>
                <w:sz w:val="24"/>
                <w:szCs w:val="24"/>
              </w:rPr>
              <w:t xml:space="preserve">systemów </w:t>
            </w:r>
            <w:r w:rsidR="00752780" w:rsidRPr="00746DE7">
              <w:rPr>
                <w:rFonts w:eastAsia="Calibri" w:cstheme="minorHAnsi"/>
                <w:bCs/>
                <w:color w:val="000000"/>
                <w:sz w:val="24"/>
                <w:szCs w:val="24"/>
              </w:rPr>
              <w:t>alarmowania</w:t>
            </w:r>
            <w:r w:rsidR="00752780">
              <w:rPr>
                <w:rFonts w:eastAsia="Calibri" w:cstheme="minorHAnsi"/>
                <w:bCs/>
                <w:color w:val="000000"/>
                <w:sz w:val="24"/>
                <w:szCs w:val="24"/>
              </w:rPr>
              <w:t>,</w:t>
            </w:r>
            <w:r w:rsidRPr="00746DE7">
              <w:rPr>
                <w:rFonts w:eastAsia="Calibri" w:cstheme="minorHAnsi"/>
                <w:bCs/>
                <w:color w:val="000000"/>
                <w:sz w:val="24"/>
                <w:szCs w:val="24"/>
              </w:rPr>
              <w:t xml:space="preserve"> ostrzegania</w:t>
            </w:r>
            <w:r w:rsidR="00752780">
              <w:rPr>
                <w:rFonts w:eastAsia="Calibri" w:cstheme="minorHAnsi"/>
                <w:bCs/>
                <w:color w:val="000000"/>
                <w:sz w:val="24"/>
                <w:szCs w:val="24"/>
              </w:rPr>
              <w:t xml:space="preserve"> ludności </w:t>
            </w:r>
            <w:r w:rsidRPr="00746DE7">
              <w:rPr>
                <w:rFonts w:eastAsia="Calibri" w:cstheme="minorHAnsi"/>
                <w:bCs/>
                <w:color w:val="000000"/>
                <w:sz w:val="24"/>
                <w:szCs w:val="24"/>
              </w:rPr>
              <w:t>;</w:t>
            </w:r>
          </w:p>
          <w:p w14:paraId="725AC724"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Calibri" w:cstheme="minorHAnsi"/>
                <w:bCs/>
                <w:sz w:val="24"/>
                <w:szCs w:val="24"/>
              </w:rPr>
              <w:t xml:space="preserve">przegląd planów, procedur oraz innych rozwiązań możliwych do wdrożenia na terenie województwa w związku </w:t>
            </w:r>
            <w:r w:rsidRPr="00746DE7">
              <w:rPr>
                <w:rFonts w:eastAsia="Calibri" w:cstheme="minorHAnsi"/>
                <w:bCs/>
                <w:sz w:val="24"/>
                <w:szCs w:val="24"/>
              </w:rPr>
              <w:br/>
              <w:t>z możliwością wystąpienia epidemii;</w:t>
            </w:r>
          </w:p>
          <w:p w14:paraId="1F96B29B"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Calibri" w:cstheme="minorHAnsi"/>
                <w:bCs/>
                <w:sz w:val="24"/>
                <w:szCs w:val="24"/>
              </w:rPr>
              <w:t>nadzór nad funkcjonowaniem systemu powiadamiania ratunkowego;</w:t>
            </w:r>
          </w:p>
          <w:p w14:paraId="4C5FA610" w14:textId="1C90F834" w:rsidR="00746DE7" w:rsidRDefault="00746DE7" w:rsidP="00924AC3">
            <w:pPr>
              <w:numPr>
                <w:ilvl w:val="0"/>
                <w:numId w:val="260"/>
              </w:numPr>
              <w:ind w:left="456" w:hanging="426"/>
              <w:jc w:val="both"/>
              <w:rPr>
                <w:sz w:val="24"/>
                <w:szCs w:val="24"/>
                <w:lang w:eastAsia="pl-PL"/>
              </w:rPr>
            </w:pPr>
            <w:r w:rsidRPr="00746DE7">
              <w:rPr>
                <w:sz w:val="24"/>
                <w:szCs w:val="24"/>
                <w:lang w:eastAsia="pl-PL"/>
              </w:rPr>
              <w:t>analizowanie i ocenianie możliwości wystąpienia zagrożeń lub ich rozwoju na obszarze województwa;</w:t>
            </w:r>
          </w:p>
          <w:p w14:paraId="008EADF9" w14:textId="7B86D474" w:rsidR="00924AC3" w:rsidRDefault="00924AC3" w:rsidP="00924AC3">
            <w:pPr>
              <w:jc w:val="both"/>
              <w:rPr>
                <w:sz w:val="24"/>
                <w:szCs w:val="24"/>
                <w:lang w:eastAsia="pl-PL"/>
              </w:rPr>
            </w:pPr>
          </w:p>
          <w:p w14:paraId="7E914E23" w14:textId="77777777" w:rsidR="000E5B4C" w:rsidRDefault="000E5B4C" w:rsidP="00924AC3">
            <w:pPr>
              <w:jc w:val="both"/>
              <w:rPr>
                <w:sz w:val="24"/>
                <w:szCs w:val="24"/>
                <w:lang w:eastAsia="pl-PL"/>
              </w:rPr>
            </w:pPr>
          </w:p>
          <w:p w14:paraId="41924E3D" w14:textId="485D727C" w:rsidR="00924AC3" w:rsidRPr="00924AC3" w:rsidRDefault="00924AC3" w:rsidP="00924AC3">
            <w:pPr>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Wojewoda:</w:t>
            </w:r>
          </w:p>
          <w:p w14:paraId="7A6F87A0" w14:textId="341D0BD7" w:rsidR="00192A2F" w:rsidRPr="00924AC3" w:rsidRDefault="00192A2F" w:rsidP="00924AC3">
            <w:pPr>
              <w:numPr>
                <w:ilvl w:val="0"/>
                <w:numId w:val="260"/>
              </w:numPr>
              <w:ind w:left="456" w:hanging="426"/>
              <w:jc w:val="both"/>
              <w:rPr>
                <w:sz w:val="24"/>
                <w:szCs w:val="24"/>
                <w:lang w:eastAsia="pl-PL"/>
              </w:rPr>
            </w:pPr>
            <w:r w:rsidRPr="00924AC3">
              <w:rPr>
                <w:sz w:val="24"/>
                <w:szCs w:val="24"/>
                <w:lang w:eastAsia="pl-PL"/>
              </w:rPr>
              <w:t>koordynowanie obiegu informacji pomiędzy podmiotami z siatki bezpieczeństwa oraz prowadzenie  weryfikacji;</w:t>
            </w:r>
          </w:p>
          <w:p w14:paraId="683C3E09" w14:textId="402A70FA" w:rsidR="00192A2F" w:rsidRDefault="00192A2F" w:rsidP="00924AC3">
            <w:pPr>
              <w:numPr>
                <w:ilvl w:val="0"/>
                <w:numId w:val="260"/>
              </w:numPr>
              <w:ind w:left="456" w:hanging="426"/>
              <w:jc w:val="both"/>
              <w:rPr>
                <w:sz w:val="24"/>
                <w:szCs w:val="24"/>
                <w:lang w:eastAsia="pl-PL"/>
              </w:rPr>
            </w:pPr>
            <w:r>
              <w:rPr>
                <w:sz w:val="24"/>
                <w:szCs w:val="24"/>
                <w:lang w:eastAsia="pl-PL"/>
              </w:rPr>
              <w:t xml:space="preserve">zatwierdzanie  powiatowych / miejskich </w:t>
            </w:r>
            <w:r w:rsidRPr="00192A2F">
              <w:rPr>
                <w:sz w:val="24"/>
                <w:szCs w:val="24"/>
                <w:lang w:eastAsia="pl-PL"/>
              </w:rPr>
              <w:t>planów zarządzania kryzysowego</w:t>
            </w:r>
            <w:r>
              <w:rPr>
                <w:sz w:val="24"/>
                <w:szCs w:val="24"/>
                <w:lang w:eastAsia="pl-PL"/>
              </w:rPr>
              <w:t>;</w:t>
            </w:r>
          </w:p>
          <w:p w14:paraId="20ACD884" w14:textId="55BAA134" w:rsidR="00192A2F" w:rsidRDefault="00192A2F" w:rsidP="00924AC3">
            <w:pPr>
              <w:numPr>
                <w:ilvl w:val="0"/>
                <w:numId w:val="260"/>
              </w:numPr>
              <w:ind w:left="456" w:hanging="426"/>
              <w:jc w:val="both"/>
              <w:rPr>
                <w:sz w:val="24"/>
                <w:szCs w:val="24"/>
                <w:lang w:eastAsia="pl-PL"/>
              </w:rPr>
            </w:pPr>
            <w:r w:rsidRPr="00192A2F">
              <w:rPr>
                <w:sz w:val="24"/>
                <w:szCs w:val="24"/>
                <w:lang w:eastAsia="pl-PL"/>
              </w:rPr>
              <w:t>przy zagrożeniu wystąpienia sytuacji kryzysowej przygotowanie uruchomienia procedur ZK oraz opracowanie komunikatu ostrzegawczego w ramach Alertu RCB</w:t>
            </w:r>
            <w:r>
              <w:rPr>
                <w:sz w:val="24"/>
                <w:szCs w:val="24"/>
                <w:lang w:eastAsia="pl-PL"/>
              </w:rPr>
              <w:t>;</w:t>
            </w:r>
          </w:p>
          <w:p w14:paraId="06A61AAE" w14:textId="09B88756" w:rsidR="00192A2F" w:rsidRPr="00746DE7" w:rsidRDefault="00192A2F" w:rsidP="00924AC3">
            <w:pPr>
              <w:numPr>
                <w:ilvl w:val="0"/>
                <w:numId w:val="260"/>
              </w:numPr>
              <w:ind w:left="456" w:hanging="426"/>
              <w:jc w:val="both"/>
              <w:rPr>
                <w:sz w:val="24"/>
                <w:szCs w:val="24"/>
                <w:lang w:eastAsia="pl-PL"/>
              </w:rPr>
            </w:pPr>
            <w:r>
              <w:rPr>
                <w:sz w:val="24"/>
                <w:szCs w:val="24"/>
                <w:lang w:eastAsia="pl-PL"/>
              </w:rPr>
              <w:t xml:space="preserve">uzgadnianie </w:t>
            </w:r>
            <w:r w:rsidRPr="00192A2F">
              <w:rPr>
                <w:sz w:val="24"/>
                <w:szCs w:val="24"/>
                <w:lang w:eastAsia="pl-PL"/>
              </w:rPr>
              <w:t>planów ochrony IK</w:t>
            </w:r>
            <w:r>
              <w:rPr>
                <w:sz w:val="24"/>
                <w:szCs w:val="24"/>
                <w:lang w:eastAsia="pl-PL"/>
              </w:rPr>
              <w:t xml:space="preserve"> w zakresie dotyczącym wojewody;</w:t>
            </w:r>
          </w:p>
          <w:p w14:paraId="0C72A449"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Times New Roman" w:cstheme="minorHAnsi"/>
                <w:bCs/>
                <w:color w:val="000000"/>
                <w:sz w:val="24"/>
                <w:szCs w:val="24"/>
                <w:lang w:eastAsia="pl-PL"/>
              </w:rPr>
              <w:t xml:space="preserve">prowadzenie szkoleń, ćwiczeń i treningów z zakresu zarządzania kryzysowego </w:t>
            </w:r>
            <w:r w:rsidRPr="00746DE7">
              <w:rPr>
                <w:rFonts w:eastAsia="Times New Roman" w:cstheme="minorHAnsi"/>
                <w:bCs/>
                <w:color w:val="000000"/>
                <w:sz w:val="24"/>
                <w:szCs w:val="24"/>
                <w:lang w:eastAsia="pl-PL"/>
              </w:rPr>
              <w:br/>
              <w:t>z problematyki minimalizacji skutków/likwidacji zagrożenia epidemią;</w:t>
            </w:r>
          </w:p>
          <w:p w14:paraId="25152A49"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Times New Roman" w:cstheme="minorHAnsi"/>
                <w:bCs/>
                <w:color w:val="000000"/>
                <w:sz w:val="24"/>
                <w:szCs w:val="24"/>
                <w:lang w:eastAsia="pl-PL"/>
              </w:rPr>
              <w:t>e</w:t>
            </w:r>
            <w:r w:rsidRPr="00746DE7">
              <w:rPr>
                <w:rFonts w:eastAsia="Times New Roman" w:cstheme="minorHAnsi"/>
                <w:bCs/>
                <w:sz w:val="24"/>
                <w:szCs w:val="24"/>
                <w:lang w:eastAsia="pl-PL"/>
              </w:rPr>
              <w:t xml:space="preserve">dukacja mieszkańców terenów zagrożonych w zakresie prawidłowych </w:t>
            </w:r>
            <w:proofErr w:type="spellStart"/>
            <w:r w:rsidRPr="00746DE7">
              <w:rPr>
                <w:rFonts w:eastAsia="Times New Roman" w:cstheme="minorHAnsi"/>
                <w:bCs/>
                <w:sz w:val="24"/>
                <w:szCs w:val="24"/>
                <w:lang w:eastAsia="pl-PL"/>
              </w:rPr>
              <w:t>zachowań</w:t>
            </w:r>
            <w:proofErr w:type="spellEnd"/>
            <w:r w:rsidRPr="00746DE7">
              <w:rPr>
                <w:rFonts w:eastAsia="Times New Roman" w:cstheme="minorHAnsi"/>
                <w:bCs/>
                <w:sz w:val="24"/>
                <w:szCs w:val="24"/>
                <w:lang w:eastAsia="pl-PL"/>
              </w:rPr>
              <w:t xml:space="preserve"> przed i w czasie wystąpienia zagrożenia;</w:t>
            </w:r>
          </w:p>
          <w:p w14:paraId="3803FAFA"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Times New Roman" w:cstheme="minorHAnsi"/>
                <w:bCs/>
                <w:sz w:val="24"/>
                <w:szCs w:val="24"/>
                <w:lang w:eastAsia="pl-PL"/>
              </w:rPr>
              <w:t>zwołanie WZZK w celu oceny stanu zagrożenia epidemicznego.</w:t>
            </w:r>
          </w:p>
          <w:p w14:paraId="0BC0151A" w14:textId="77777777" w:rsidR="00746DE7" w:rsidRPr="00746DE7" w:rsidRDefault="00746DE7" w:rsidP="00924AC3">
            <w:pPr>
              <w:ind w:left="22" w:hanging="22"/>
              <w:contextualSpacing/>
              <w:jc w:val="both"/>
              <w:rPr>
                <w:rFonts w:eastAsia="Calibri" w:cstheme="minorHAnsi"/>
                <w:b/>
                <w:sz w:val="24"/>
                <w:szCs w:val="24"/>
              </w:rPr>
            </w:pPr>
            <w:r w:rsidRPr="00746DE7">
              <w:rPr>
                <w:rFonts w:eastAsia="Calibri" w:cstheme="minorHAnsi"/>
                <w:b/>
                <w:sz w:val="24"/>
                <w:szCs w:val="24"/>
              </w:rPr>
              <w:t>Pomorski Państwowy Wojewódzki Inspektor Sanitarny w Gdańsku:</w:t>
            </w:r>
          </w:p>
          <w:p w14:paraId="62F63679" w14:textId="7418357D" w:rsid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Calibri" w:cstheme="minorHAnsi"/>
                <w:bCs/>
                <w:sz w:val="24"/>
                <w:szCs w:val="24"/>
              </w:rPr>
              <w:t xml:space="preserve">prowadzenie działalności oświatowo-zdrowotnej w celu ukształtowania odpowiednich postaw i </w:t>
            </w:r>
            <w:proofErr w:type="spellStart"/>
            <w:r w:rsidRPr="00746DE7">
              <w:rPr>
                <w:rFonts w:eastAsia="Calibri" w:cstheme="minorHAnsi"/>
                <w:bCs/>
                <w:sz w:val="24"/>
                <w:szCs w:val="24"/>
              </w:rPr>
              <w:t>zachowań</w:t>
            </w:r>
            <w:proofErr w:type="spellEnd"/>
            <w:r w:rsidRPr="00746DE7">
              <w:rPr>
                <w:rFonts w:eastAsia="Calibri" w:cstheme="minorHAnsi"/>
                <w:bCs/>
                <w:sz w:val="24"/>
                <w:szCs w:val="24"/>
              </w:rPr>
              <w:t>;</w:t>
            </w:r>
          </w:p>
          <w:p w14:paraId="2FA9DCC0" w14:textId="77777777" w:rsidR="00924AC3" w:rsidRPr="00746DE7" w:rsidRDefault="00924AC3" w:rsidP="00924AC3">
            <w:pPr>
              <w:ind w:left="30"/>
              <w:contextualSpacing/>
              <w:jc w:val="both"/>
              <w:rPr>
                <w:rFonts w:eastAsia="Calibri" w:cstheme="minorHAnsi"/>
                <w:b/>
                <w:sz w:val="24"/>
                <w:szCs w:val="24"/>
              </w:rPr>
            </w:pPr>
            <w:r w:rsidRPr="00746DE7">
              <w:rPr>
                <w:rFonts w:eastAsia="Calibri" w:cstheme="minorHAnsi"/>
                <w:b/>
                <w:sz w:val="24"/>
                <w:szCs w:val="24"/>
              </w:rPr>
              <w:t>Pomorski Państwowy Wojewódzki Inspektor Sanitarny w Gdańsku:</w:t>
            </w:r>
          </w:p>
          <w:p w14:paraId="1A94AA5C" w14:textId="77777777" w:rsidR="00746DE7" w:rsidRPr="00746DE7" w:rsidRDefault="00746DE7" w:rsidP="00924AC3">
            <w:pPr>
              <w:numPr>
                <w:ilvl w:val="0"/>
                <w:numId w:val="248"/>
              </w:numPr>
              <w:ind w:left="456" w:hanging="456"/>
              <w:contextualSpacing/>
              <w:jc w:val="both"/>
              <w:rPr>
                <w:rFonts w:eastAsia="Calibri" w:cstheme="minorHAnsi"/>
                <w:bCs/>
                <w:sz w:val="24"/>
                <w:szCs w:val="24"/>
              </w:rPr>
            </w:pPr>
            <w:r w:rsidRPr="00746DE7">
              <w:rPr>
                <w:rFonts w:eastAsia="Calibri" w:cstheme="minorHAnsi"/>
                <w:bCs/>
                <w:sz w:val="24"/>
                <w:szCs w:val="24"/>
              </w:rPr>
              <w:t>rozpoznanie i monitorowanie sytuacji epidemiologicznej;</w:t>
            </w:r>
          </w:p>
          <w:p w14:paraId="54583C33" w14:textId="77777777" w:rsidR="00746DE7" w:rsidRPr="00746DE7" w:rsidRDefault="00746DE7" w:rsidP="00924AC3">
            <w:pPr>
              <w:numPr>
                <w:ilvl w:val="0"/>
                <w:numId w:val="259"/>
              </w:numPr>
              <w:ind w:left="456" w:hanging="456"/>
              <w:contextualSpacing/>
              <w:jc w:val="both"/>
              <w:rPr>
                <w:rFonts w:eastAsia="Calibri" w:cstheme="minorHAnsi"/>
                <w:bCs/>
                <w:sz w:val="24"/>
                <w:szCs w:val="24"/>
              </w:rPr>
            </w:pPr>
            <w:r w:rsidRPr="00746DE7">
              <w:rPr>
                <w:rFonts w:eastAsia="Calibri" w:cstheme="minorHAnsi"/>
                <w:bCs/>
                <w:sz w:val="24"/>
                <w:szCs w:val="24"/>
              </w:rPr>
              <w:t>zapewnienie systemu wczesnego powiadamiania o zagrożeniu epidemicznym;</w:t>
            </w:r>
          </w:p>
          <w:p w14:paraId="6ECFE92F"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 xml:space="preserve">współpraca z wojewódzkimi stacjami </w:t>
            </w:r>
            <w:proofErr w:type="spellStart"/>
            <w:r w:rsidRPr="00746DE7">
              <w:rPr>
                <w:rFonts w:eastAsia="Calibri" w:cstheme="minorHAnsi"/>
                <w:bCs/>
                <w:sz w:val="24"/>
                <w:szCs w:val="24"/>
              </w:rPr>
              <w:t>sanitarno</w:t>
            </w:r>
            <w:proofErr w:type="spellEnd"/>
            <w:r w:rsidRPr="00746DE7">
              <w:rPr>
                <w:rFonts w:eastAsia="Calibri" w:cstheme="minorHAnsi"/>
                <w:bCs/>
                <w:sz w:val="24"/>
                <w:szCs w:val="24"/>
              </w:rPr>
              <w:t xml:space="preserve"> – epidemiologicznymi </w:t>
            </w:r>
            <w:r w:rsidRPr="00746DE7">
              <w:rPr>
                <w:rFonts w:eastAsia="Calibri" w:cstheme="minorHAnsi"/>
                <w:bCs/>
                <w:sz w:val="24"/>
                <w:szCs w:val="24"/>
              </w:rPr>
              <w:br/>
              <w:t>w sąsiednich województwach innymi podmiotami w zakresie przygotowania zwalczania/minimalizacji skutków epidemii;</w:t>
            </w:r>
          </w:p>
          <w:p w14:paraId="3931AF4E"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 xml:space="preserve">utrzymywanie stałego współdziałania </w:t>
            </w:r>
            <w:r w:rsidRPr="00746DE7">
              <w:rPr>
                <w:rFonts w:eastAsia="Calibri" w:cstheme="minorHAnsi"/>
                <w:bCs/>
                <w:sz w:val="24"/>
                <w:szCs w:val="24"/>
              </w:rPr>
              <w:br/>
              <w:t xml:space="preserve">z Wojskową Inspekcją Sanitarna w zakresie rozpoznawania i monitorowania sytuacji epidemiologicznej oraz zapewnienia systemu wczesnego powiadamiania </w:t>
            </w:r>
            <w:r w:rsidRPr="00746DE7">
              <w:rPr>
                <w:rFonts w:eastAsia="Calibri" w:cstheme="minorHAnsi"/>
                <w:bCs/>
                <w:sz w:val="24"/>
                <w:szCs w:val="24"/>
              </w:rPr>
              <w:br/>
              <w:t>o zagrożeniu na obszarze województwa;</w:t>
            </w:r>
          </w:p>
          <w:p w14:paraId="421F074C"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opracowanie/weryfikacja/aktualizacja procedur i planów działania organów Wojewódzkiej Stacji Sanitarno- Epidemiologicznej na wypadek wystąpienia sytuacji kryzysowej;</w:t>
            </w:r>
          </w:p>
          <w:p w14:paraId="3B67BEC9"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udział w szkoleniach i treningach z zakresu reagowania na potencjalne zagrożenia;</w:t>
            </w:r>
          </w:p>
          <w:p w14:paraId="549F7A45" w14:textId="35DAD08D" w:rsidR="00746DE7" w:rsidRPr="00924AC3"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udział w aktualizacji aktów prawnych dotyczących zwalczania/minimalizacji skutków epidemii;</w:t>
            </w:r>
          </w:p>
          <w:p w14:paraId="052293B1" w14:textId="77777777" w:rsidR="00746DE7" w:rsidRPr="00746DE7" w:rsidRDefault="00746DE7" w:rsidP="00924AC3">
            <w:pPr>
              <w:ind w:left="30"/>
              <w:contextualSpacing/>
              <w:jc w:val="both"/>
              <w:rPr>
                <w:rFonts w:eastAsia="Calibri" w:cstheme="minorHAnsi"/>
                <w:b/>
                <w:sz w:val="24"/>
                <w:szCs w:val="24"/>
              </w:rPr>
            </w:pPr>
            <w:r w:rsidRPr="00746DE7">
              <w:rPr>
                <w:rFonts w:eastAsia="Calibri" w:cstheme="minorHAnsi"/>
                <w:b/>
                <w:sz w:val="24"/>
                <w:szCs w:val="24"/>
              </w:rPr>
              <w:t>Pomorski Państwowy Wojewódzki Inspektor Sanitarny w Gdańsku:</w:t>
            </w:r>
          </w:p>
          <w:p w14:paraId="1A88B2FD"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 xml:space="preserve">uzgadnianie w zakresie posiadanych kompetencji projektów planów zagospodarowania przestrzennego pod względem wymagań higienicznych </w:t>
            </w:r>
            <w:r w:rsidRPr="00746DE7">
              <w:rPr>
                <w:rFonts w:eastAsia="Calibri" w:cstheme="minorHAnsi"/>
                <w:bCs/>
                <w:sz w:val="24"/>
                <w:szCs w:val="24"/>
              </w:rPr>
              <w:br/>
              <w:t>i zdrowotnych;</w:t>
            </w:r>
          </w:p>
          <w:p w14:paraId="0947448B"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 xml:space="preserve">opracowanie programów i planów działalności zapobiegawczej </w:t>
            </w:r>
            <w:r w:rsidRPr="00746DE7">
              <w:rPr>
                <w:rFonts w:eastAsia="Calibri" w:cstheme="minorHAnsi"/>
                <w:bCs/>
                <w:sz w:val="24"/>
                <w:szCs w:val="24"/>
              </w:rPr>
              <w:br/>
              <w:t xml:space="preserve">i przeciwepidemicznej, przekazanie ich </w:t>
            </w:r>
            <w:r w:rsidRPr="00746DE7">
              <w:rPr>
                <w:rFonts w:eastAsia="Calibri" w:cstheme="minorHAnsi"/>
                <w:bCs/>
                <w:sz w:val="24"/>
                <w:szCs w:val="24"/>
              </w:rPr>
              <w:br/>
              <w:t>do realizacji zakładom opieki zdrowotnej podmiotom leczniczym oraz kontrola realizacji tych programów i planów;</w:t>
            </w:r>
          </w:p>
          <w:p w14:paraId="0E1D378E" w14:textId="77777777" w:rsidR="00746DE7" w:rsidRPr="00746DE7" w:rsidRDefault="00746DE7" w:rsidP="00924AC3">
            <w:pPr>
              <w:numPr>
                <w:ilvl w:val="0"/>
                <w:numId w:val="259"/>
              </w:numPr>
              <w:ind w:left="454" w:hanging="454"/>
              <w:contextualSpacing/>
              <w:jc w:val="both"/>
              <w:rPr>
                <w:rFonts w:eastAsia="Calibri" w:cstheme="minorHAnsi"/>
                <w:bCs/>
                <w:sz w:val="24"/>
                <w:szCs w:val="24"/>
              </w:rPr>
            </w:pPr>
            <w:r w:rsidRPr="00746DE7">
              <w:rPr>
                <w:rFonts w:eastAsia="Calibri" w:cstheme="minorHAnsi"/>
                <w:bCs/>
                <w:sz w:val="24"/>
                <w:szCs w:val="24"/>
              </w:rPr>
              <w:t xml:space="preserve">bieżące informowanie społeczeństwa </w:t>
            </w:r>
            <w:r w:rsidRPr="00746DE7">
              <w:rPr>
                <w:rFonts w:eastAsia="Calibri" w:cstheme="minorHAnsi"/>
                <w:bCs/>
                <w:sz w:val="24"/>
                <w:szCs w:val="24"/>
              </w:rPr>
              <w:br/>
              <w:t>o zagrożeniach i sposobach ich zapobiegania;</w:t>
            </w:r>
          </w:p>
          <w:p w14:paraId="11E8F8C3" w14:textId="77777777" w:rsidR="00746DE7" w:rsidRPr="00746DE7" w:rsidRDefault="00746DE7" w:rsidP="00924AC3">
            <w:pPr>
              <w:numPr>
                <w:ilvl w:val="0"/>
                <w:numId w:val="259"/>
              </w:numPr>
              <w:ind w:left="456" w:hanging="426"/>
              <w:contextualSpacing/>
              <w:jc w:val="both"/>
              <w:rPr>
                <w:rFonts w:eastAsia="Calibri" w:cstheme="minorHAnsi"/>
                <w:bCs/>
                <w:sz w:val="24"/>
                <w:szCs w:val="24"/>
              </w:rPr>
            </w:pPr>
            <w:r w:rsidRPr="00746DE7">
              <w:rPr>
                <w:rFonts w:eastAsia="Calibri" w:cstheme="minorHAnsi"/>
                <w:bCs/>
                <w:sz w:val="24"/>
                <w:szCs w:val="24"/>
              </w:rPr>
              <w:t>określenie kompetencji i zasad sprawowania nadzoru prze inspekcję sanitarną szczebla powiatu /równorzędnego w obiektach wyznaczonych do kwarantanny zbiorowej</w:t>
            </w:r>
            <w:r w:rsidRPr="00746DE7">
              <w:rPr>
                <w:rFonts w:eastAsia="Calibri" w:cstheme="minorHAnsi"/>
                <w:bCs/>
                <w:sz w:val="24"/>
                <w:szCs w:val="24"/>
              </w:rPr>
              <w:br/>
              <w:t>i na potrzeby prowadzenia izolacji  chorych.</w:t>
            </w:r>
          </w:p>
          <w:p w14:paraId="319C10D4" w14:textId="77777777" w:rsidR="00746DE7" w:rsidRPr="00746DE7" w:rsidRDefault="00746DE7" w:rsidP="00924AC3">
            <w:pPr>
              <w:ind w:left="22" w:hanging="22"/>
              <w:contextualSpacing/>
              <w:jc w:val="both"/>
              <w:rPr>
                <w:rFonts w:eastAsia="Calibri" w:cs="Calibri"/>
                <w:b/>
                <w:sz w:val="24"/>
                <w:szCs w:val="24"/>
              </w:rPr>
            </w:pPr>
          </w:p>
          <w:p w14:paraId="4B3E7380" w14:textId="77777777" w:rsidR="00746DE7" w:rsidRPr="00746DE7" w:rsidRDefault="00746DE7" w:rsidP="00924AC3">
            <w:pPr>
              <w:contextualSpacing/>
              <w:jc w:val="both"/>
              <w:rPr>
                <w:rFonts w:eastAsia="Times New Roman" w:cstheme="minorHAnsi"/>
                <w:b/>
                <w:color w:val="000000"/>
                <w:sz w:val="24"/>
                <w:szCs w:val="24"/>
                <w:lang w:eastAsia="pl-PL"/>
              </w:rPr>
            </w:pPr>
          </w:p>
        </w:tc>
        <w:tc>
          <w:tcPr>
            <w:tcW w:w="2156" w:type="dxa"/>
            <w:vMerge w:val="restart"/>
          </w:tcPr>
          <w:p w14:paraId="35E1D137" w14:textId="77777777" w:rsidR="00746DE7" w:rsidRPr="00746DE7" w:rsidRDefault="00746DE7" w:rsidP="00752780">
            <w:pPr>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3323EB0C" w14:textId="77777777" w:rsidR="00746DE7" w:rsidRPr="00746DE7" w:rsidRDefault="00746DE7" w:rsidP="00752780">
            <w:pPr>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ustawy:</w:t>
            </w:r>
          </w:p>
          <w:p w14:paraId="03FCEA74" w14:textId="77777777" w:rsidR="00746DE7" w:rsidRPr="00746DE7" w:rsidRDefault="00746DE7" w:rsidP="00752780">
            <w:pPr>
              <w:numPr>
                <w:ilvl w:val="0"/>
                <w:numId w:val="249"/>
              </w:numPr>
              <w:ind w:left="193" w:hanging="284"/>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o zarządzaniu kryzysowym;</w:t>
            </w:r>
          </w:p>
          <w:p w14:paraId="18BB155F" w14:textId="77777777" w:rsidR="00746DE7" w:rsidRPr="00746DE7" w:rsidRDefault="00746DE7" w:rsidP="00752780">
            <w:pPr>
              <w:numPr>
                <w:ilvl w:val="0"/>
                <w:numId w:val="249"/>
              </w:numPr>
              <w:ind w:left="193" w:hanging="284"/>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 xml:space="preserve">o wojewodzie </w:t>
            </w:r>
            <w:r w:rsidRPr="00746DE7">
              <w:rPr>
                <w:rFonts w:eastAsia="Times New Roman" w:cstheme="minorHAnsi"/>
                <w:bCs/>
                <w:color w:val="000000"/>
                <w:sz w:val="24"/>
                <w:szCs w:val="24"/>
                <w:lang w:eastAsia="pl-PL"/>
              </w:rPr>
              <w:br/>
              <w:t>i administracji rządowej w województwie;</w:t>
            </w:r>
          </w:p>
          <w:p w14:paraId="5C2F9DF3" w14:textId="77777777" w:rsidR="00746DE7" w:rsidRPr="00746DE7" w:rsidRDefault="00746DE7" w:rsidP="00752780">
            <w:pPr>
              <w:numPr>
                <w:ilvl w:val="0"/>
                <w:numId w:val="249"/>
              </w:numPr>
              <w:ind w:left="193" w:hanging="284"/>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o zapobieganiu oraz zwalczaniu zakażeń i chorób zakaźnych u ludzi.</w:t>
            </w:r>
          </w:p>
          <w:p w14:paraId="29CB5536" w14:textId="77777777" w:rsidR="00746DE7" w:rsidRPr="00746DE7" w:rsidRDefault="00746DE7" w:rsidP="00752780">
            <w:pPr>
              <w:jc w:val="both"/>
              <w:rPr>
                <w:rFonts w:cstheme="minorHAnsi"/>
                <w:sz w:val="24"/>
                <w:szCs w:val="24"/>
              </w:rPr>
            </w:pPr>
          </w:p>
          <w:p w14:paraId="7890BB9A" w14:textId="77777777" w:rsidR="00746DE7" w:rsidRPr="00746DE7" w:rsidRDefault="00746DE7" w:rsidP="00752780">
            <w:pPr>
              <w:jc w:val="both"/>
              <w:rPr>
                <w:rFonts w:cstheme="minorHAnsi"/>
                <w:sz w:val="24"/>
                <w:szCs w:val="24"/>
              </w:rPr>
            </w:pPr>
          </w:p>
          <w:p w14:paraId="6379EB9E" w14:textId="77777777" w:rsidR="00746DE7" w:rsidRPr="00746DE7" w:rsidRDefault="00746DE7" w:rsidP="00752780">
            <w:pPr>
              <w:jc w:val="both"/>
              <w:rPr>
                <w:rFonts w:cstheme="minorHAnsi"/>
                <w:sz w:val="24"/>
                <w:szCs w:val="24"/>
              </w:rPr>
            </w:pPr>
          </w:p>
          <w:p w14:paraId="57510329" w14:textId="77777777" w:rsidR="00746DE7" w:rsidRPr="00746DE7" w:rsidRDefault="00746DE7" w:rsidP="00752780">
            <w:pPr>
              <w:jc w:val="both"/>
              <w:rPr>
                <w:rFonts w:cstheme="minorHAnsi"/>
                <w:sz w:val="24"/>
                <w:szCs w:val="24"/>
              </w:rPr>
            </w:pPr>
          </w:p>
          <w:p w14:paraId="59F311E9" w14:textId="77777777" w:rsidR="00746DE7" w:rsidRPr="00746DE7" w:rsidRDefault="00746DE7" w:rsidP="00752780">
            <w:pPr>
              <w:jc w:val="both"/>
              <w:rPr>
                <w:rFonts w:cstheme="minorHAnsi"/>
                <w:sz w:val="24"/>
                <w:szCs w:val="24"/>
              </w:rPr>
            </w:pPr>
          </w:p>
          <w:p w14:paraId="5D030590" w14:textId="77777777" w:rsidR="00746DE7" w:rsidRPr="00746DE7" w:rsidRDefault="00746DE7" w:rsidP="00752780">
            <w:pPr>
              <w:jc w:val="both"/>
              <w:rPr>
                <w:rFonts w:cstheme="minorHAnsi"/>
                <w:sz w:val="24"/>
                <w:szCs w:val="24"/>
              </w:rPr>
            </w:pPr>
          </w:p>
          <w:p w14:paraId="57F9510F" w14:textId="77777777" w:rsidR="00746DE7" w:rsidRPr="00746DE7" w:rsidRDefault="00746DE7" w:rsidP="00752780">
            <w:pPr>
              <w:jc w:val="both"/>
              <w:rPr>
                <w:rFonts w:cstheme="minorHAnsi"/>
                <w:sz w:val="24"/>
                <w:szCs w:val="24"/>
              </w:rPr>
            </w:pPr>
          </w:p>
          <w:p w14:paraId="12A78DEF" w14:textId="77777777" w:rsidR="00746DE7" w:rsidRPr="00746DE7" w:rsidRDefault="00746DE7" w:rsidP="00752780">
            <w:pPr>
              <w:jc w:val="both"/>
              <w:rPr>
                <w:rFonts w:cstheme="minorHAnsi"/>
                <w:sz w:val="24"/>
                <w:szCs w:val="24"/>
              </w:rPr>
            </w:pPr>
          </w:p>
          <w:p w14:paraId="40FCC95D" w14:textId="77777777" w:rsidR="00746DE7" w:rsidRPr="00746DE7" w:rsidRDefault="00746DE7" w:rsidP="00752780">
            <w:pPr>
              <w:jc w:val="both"/>
              <w:rPr>
                <w:rFonts w:cstheme="minorHAnsi"/>
                <w:sz w:val="24"/>
                <w:szCs w:val="24"/>
              </w:rPr>
            </w:pPr>
          </w:p>
          <w:p w14:paraId="3CC5CFD3" w14:textId="77777777" w:rsidR="00746DE7" w:rsidRPr="00746DE7" w:rsidRDefault="00746DE7" w:rsidP="00752780">
            <w:pPr>
              <w:jc w:val="both"/>
              <w:rPr>
                <w:rFonts w:cstheme="minorHAnsi"/>
                <w:sz w:val="24"/>
                <w:szCs w:val="24"/>
              </w:rPr>
            </w:pPr>
          </w:p>
          <w:p w14:paraId="0BC29FBB" w14:textId="77777777" w:rsidR="00746DE7" w:rsidRPr="00746DE7" w:rsidRDefault="00746DE7" w:rsidP="00752780">
            <w:pPr>
              <w:jc w:val="both"/>
              <w:rPr>
                <w:rFonts w:cstheme="minorHAnsi"/>
                <w:sz w:val="24"/>
                <w:szCs w:val="24"/>
              </w:rPr>
            </w:pPr>
          </w:p>
          <w:p w14:paraId="447686C0" w14:textId="77777777" w:rsidR="00746DE7" w:rsidRPr="00746DE7" w:rsidRDefault="00746DE7" w:rsidP="00752780">
            <w:pPr>
              <w:jc w:val="both"/>
              <w:rPr>
                <w:rFonts w:cstheme="minorHAnsi"/>
                <w:sz w:val="24"/>
                <w:szCs w:val="24"/>
              </w:rPr>
            </w:pPr>
          </w:p>
          <w:p w14:paraId="121C47F9" w14:textId="77777777" w:rsidR="00746DE7" w:rsidRPr="00746DE7" w:rsidRDefault="00746DE7" w:rsidP="00752780">
            <w:pPr>
              <w:jc w:val="both"/>
              <w:rPr>
                <w:rFonts w:cstheme="minorHAnsi"/>
                <w:sz w:val="24"/>
                <w:szCs w:val="24"/>
              </w:rPr>
            </w:pPr>
          </w:p>
          <w:p w14:paraId="6201D53A" w14:textId="77777777" w:rsidR="00746DE7" w:rsidRPr="00746DE7" w:rsidRDefault="00746DE7" w:rsidP="00752780">
            <w:pPr>
              <w:jc w:val="both"/>
              <w:rPr>
                <w:rFonts w:cstheme="minorHAnsi"/>
                <w:sz w:val="24"/>
                <w:szCs w:val="24"/>
              </w:rPr>
            </w:pPr>
          </w:p>
          <w:p w14:paraId="5D723857" w14:textId="77777777" w:rsidR="00746DE7" w:rsidRPr="00746DE7" w:rsidRDefault="00746DE7" w:rsidP="00752780">
            <w:pPr>
              <w:jc w:val="both"/>
              <w:rPr>
                <w:rFonts w:eastAsia="Times New Roman" w:cstheme="minorHAnsi"/>
                <w:b/>
                <w:color w:val="000000"/>
                <w:sz w:val="24"/>
                <w:szCs w:val="24"/>
                <w:lang w:eastAsia="pl-PL"/>
              </w:rPr>
            </w:pPr>
          </w:p>
          <w:p w14:paraId="01E84F61" w14:textId="77777777" w:rsidR="00746DE7" w:rsidRPr="00746DE7" w:rsidRDefault="00746DE7" w:rsidP="00752780">
            <w:pPr>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4839F3AF" w14:textId="77777777" w:rsidR="00746DE7" w:rsidRPr="00746DE7" w:rsidRDefault="00746DE7" w:rsidP="00752780">
            <w:pPr>
              <w:jc w:val="both"/>
              <w:rPr>
                <w:rFonts w:eastAsia="Times New Roman" w:cstheme="minorHAnsi"/>
                <w:bCs/>
                <w:sz w:val="24"/>
                <w:szCs w:val="24"/>
                <w:lang w:eastAsia="pl-PL"/>
              </w:rPr>
            </w:pPr>
            <w:r w:rsidRPr="00746DE7">
              <w:rPr>
                <w:rFonts w:eastAsia="Times New Roman" w:cstheme="minorHAnsi"/>
                <w:bCs/>
                <w:sz w:val="24"/>
                <w:szCs w:val="24"/>
                <w:lang w:eastAsia="pl-PL"/>
              </w:rPr>
              <w:t>ustawy:</w:t>
            </w:r>
          </w:p>
          <w:p w14:paraId="72466A4C" w14:textId="77777777" w:rsidR="00746DE7" w:rsidRPr="00746DE7" w:rsidRDefault="00746DE7" w:rsidP="00752780">
            <w:pPr>
              <w:numPr>
                <w:ilvl w:val="0"/>
                <w:numId w:val="252"/>
              </w:numPr>
              <w:ind w:left="193" w:hanging="453"/>
              <w:contextualSpacing/>
              <w:jc w:val="both"/>
              <w:rPr>
                <w:rFonts w:eastAsia="Calibri" w:cstheme="minorHAnsi"/>
                <w:sz w:val="24"/>
                <w:szCs w:val="24"/>
              </w:rPr>
            </w:pPr>
            <w:r w:rsidRPr="00746DE7">
              <w:rPr>
                <w:rFonts w:eastAsia="Times New Roman" w:cstheme="minorHAnsi"/>
                <w:bCs/>
                <w:sz w:val="24"/>
                <w:szCs w:val="24"/>
                <w:lang w:eastAsia="pl-PL"/>
              </w:rPr>
              <w:t>o zapobieganiu oraz zwalczaniu zakażeń i chorób zakaźnych u ludzi;</w:t>
            </w:r>
          </w:p>
          <w:p w14:paraId="1268E1C5" w14:textId="77777777" w:rsidR="00746DE7" w:rsidRPr="00746DE7" w:rsidRDefault="00746DE7" w:rsidP="00752780">
            <w:pPr>
              <w:numPr>
                <w:ilvl w:val="0"/>
                <w:numId w:val="252"/>
              </w:numPr>
              <w:ind w:left="193" w:hanging="453"/>
              <w:contextualSpacing/>
              <w:jc w:val="both"/>
              <w:rPr>
                <w:rFonts w:eastAsia="Calibri" w:cstheme="minorHAnsi"/>
                <w:sz w:val="24"/>
                <w:szCs w:val="24"/>
              </w:rPr>
            </w:pPr>
            <w:r w:rsidRPr="00746DE7">
              <w:rPr>
                <w:rFonts w:eastAsia="Times New Roman" w:cstheme="minorHAnsi"/>
                <w:bCs/>
                <w:sz w:val="24"/>
                <w:szCs w:val="24"/>
                <w:lang w:eastAsia="pl-PL"/>
              </w:rPr>
              <w:t>o Państwowej Inspekcji Sanitarnej.</w:t>
            </w:r>
          </w:p>
          <w:p w14:paraId="5CA9F54B" w14:textId="77777777" w:rsidR="00746DE7" w:rsidRPr="00746DE7" w:rsidRDefault="00746DE7" w:rsidP="00752780">
            <w:pPr>
              <w:ind w:left="193"/>
              <w:contextualSpacing/>
              <w:jc w:val="both"/>
              <w:rPr>
                <w:rFonts w:eastAsia="Calibri" w:cstheme="minorHAnsi"/>
                <w:sz w:val="24"/>
                <w:szCs w:val="24"/>
              </w:rPr>
            </w:pPr>
          </w:p>
          <w:p w14:paraId="7F3416F5" w14:textId="77777777" w:rsidR="00746DE7" w:rsidRPr="00746DE7" w:rsidRDefault="00746DE7" w:rsidP="00752780">
            <w:pPr>
              <w:ind w:left="193"/>
              <w:contextualSpacing/>
              <w:jc w:val="both"/>
              <w:rPr>
                <w:rFonts w:eastAsia="Calibri" w:cstheme="minorHAnsi"/>
                <w:sz w:val="24"/>
                <w:szCs w:val="24"/>
              </w:rPr>
            </w:pPr>
          </w:p>
          <w:p w14:paraId="0C61B79B" w14:textId="77777777" w:rsidR="00746DE7" w:rsidRPr="00746DE7" w:rsidRDefault="00746DE7" w:rsidP="00752780">
            <w:pPr>
              <w:ind w:left="193"/>
              <w:contextualSpacing/>
              <w:jc w:val="both"/>
              <w:rPr>
                <w:rFonts w:eastAsia="Calibri" w:cstheme="minorHAnsi"/>
                <w:sz w:val="24"/>
                <w:szCs w:val="24"/>
              </w:rPr>
            </w:pPr>
          </w:p>
          <w:p w14:paraId="1BCD7FDD" w14:textId="77777777" w:rsidR="00746DE7" w:rsidRPr="00746DE7" w:rsidRDefault="00746DE7" w:rsidP="00752780">
            <w:pPr>
              <w:ind w:left="193"/>
              <w:contextualSpacing/>
              <w:jc w:val="both"/>
              <w:rPr>
                <w:rFonts w:eastAsia="Calibri" w:cstheme="minorHAnsi"/>
                <w:sz w:val="24"/>
                <w:szCs w:val="24"/>
              </w:rPr>
            </w:pPr>
          </w:p>
          <w:p w14:paraId="35AF10DC" w14:textId="5DFA2F7C" w:rsidR="00746DE7" w:rsidRDefault="00746DE7" w:rsidP="00752780">
            <w:pPr>
              <w:ind w:left="193"/>
              <w:contextualSpacing/>
              <w:jc w:val="both"/>
              <w:rPr>
                <w:rFonts w:eastAsia="Calibri" w:cstheme="minorHAnsi"/>
                <w:sz w:val="24"/>
                <w:szCs w:val="24"/>
              </w:rPr>
            </w:pPr>
          </w:p>
          <w:p w14:paraId="61FC9990" w14:textId="329C0A45" w:rsidR="00924AC3" w:rsidRDefault="00924AC3" w:rsidP="00752780">
            <w:pPr>
              <w:ind w:left="193"/>
              <w:contextualSpacing/>
              <w:jc w:val="both"/>
              <w:rPr>
                <w:rFonts w:eastAsia="Calibri" w:cstheme="minorHAnsi"/>
                <w:sz w:val="24"/>
                <w:szCs w:val="24"/>
              </w:rPr>
            </w:pPr>
          </w:p>
          <w:p w14:paraId="2742D48E" w14:textId="49E11D1C" w:rsidR="00924AC3" w:rsidRDefault="00924AC3" w:rsidP="00752780">
            <w:pPr>
              <w:ind w:left="193"/>
              <w:contextualSpacing/>
              <w:jc w:val="both"/>
              <w:rPr>
                <w:rFonts w:eastAsia="Calibri" w:cstheme="minorHAnsi"/>
                <w:sz w:val="24"/>
                <w:szCs w:val="24"/>
              </w:rPr>
            </w:pPr>
          </w:p>
          <w:p w14:paraId="5C2686A0" w14:textId="4D077E97" w:rsidR="00924AC3" w:rsidRDefault="00924AC3" w:rsidP="00752780">
            <w:pPr>
              <w:ind w:left="193"/>
              <w:contextualSpacing/>
              <w:jc w:val="both"/>
              <w:rPr>
                <w:rFonts w:eastAsia="Calibri" w:cstheme="minorHAnsi"/>
                <w:sz w:val="24"/>
                <w:szCs w:val="24"/>
              </w:rPr>
            </w:pPr>
          </w:p>
          <w:p w14:paraId="33905839" w14:textId="439555BA" w:rsidR="00924AC3" w:rsidRDefault="00924AC3" w:rsidP="00752780">
            <w:pPr>
              <w:ind w:left="193"/>
              <w:contextualSpacing/>
              <w:jc w:val="both"/>
              <w:rPr>
                <w:rFonts w:eastAsia="Calibri" w:cstheme="minorHAnsi"/>
                <w:sz w:val="24"/>
                <w:szCs w:val="24"/>
              </w:rPr>
            </w:pPr>
          </w:p>
          <w:p w14:paraId="5306A44D" w14:textId="40D9EEBF" w:rsidR="00924AC3" w:rsidRDefault="00924AC3" w:rsidP="00752780">
            <w:pPr>
              <w:ind w:left="193"/>
              <w:contextualSpacing/>
              <w:jc w:val="both"/>
              <w:rPr>
                <w:rFonts w:eastAsia="Calibri" w:cstheme="minorHAnsi"/>
                <w:sz w:val="24"/>
                <w:szCs w:val="24"/>
              </w:rPr>
            </w:pPr>
          </w:p>
          <w:p w14:paraId="03A8E7E3" w14:textId="22866E98" w:rsidR="00924AC3" w:rsidRDefault="00924AC3" w:rsidP="00752780">
            <w:pPr>
              <w:ind w:left="193"/>
              <w:contextualSpacing/>
              <w:jc w:val="both"/>
              <w:rPr>
                <w:rFonts w:eastAsia="Calibri" w:cstheme="minorHAnsi"/>
                <w:sz w:val="24"/>
                <w:szCs w:val="24"/>
              </w:rPr>
            </w:pPr>
          </w:p>
          <w:p w14:paraId="1A4D8394" w14:textId="77777777" w:rsidR="00924AC3" w:rsidRPr="00746DE7" w:rsidRDefault="00924AC3" w:rsidP="00752780">
            <w:pPr>
              <w:ind w:left="193"/>
              <w:contextualSpacing/>
              <w:jc w:val="both"/>
              <w:rPr>
                <w:rFonts w:eastAsia="Calibri" w:cstheme="minorHAnsi"/>
                <w:sz w:val="24"/>
                <w:szCs w:val="24"/>
              </w:rPr>
            </w:pPr>
          </w:p>
          <w:p w14:paraId="18269E04" w14:textId="77777777" w:rsidR="00746DE7" w:rsidRPr="00746DE7" w:rsidRDefault="00746DE7" w:rsidP="00752780">
            <w:pPr>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1C88CDFB" w14:textId="77777777" w:rsidR="00746DE7" w:rsidRPr="00746DE7" w:rsidRDefault="00746DE7" w:rsidP="00752780">
            <w:pPr>
              <w:jc w:val="both"/>
              <w:rPr>
                <w:rFonts w:eastAsia="Times New Roman" w:cstheme="minorHAnsi"/>
                <w:bCs/>
                <w:sz w:val="24"/>
                <w:szCs w:val="24"/>
                <w:lang w:eastAsia="pl-PL"/>
              </w:rPr>
            </w:pPr>
            <w:r w:rsidRPr="00746DE7">
              <w:rPr>
                <w:rFonts w:eastAsia="Times New Roman" w:cstheme="minorHAnsi"/>
                <w:bCs/>
                <w:sz w:val="24"/>
                <w:szCs w:val="24"/>
                <w:lang w:eastAsia="pl-PL"/>
              </w:rPr>
              <w:t>ustawy:</w:t>
            </w:r>
          </w:p>
          <w:p w14:paraId="4752D772" w14:textId="77777777" w:rsidR="00746DE7" w:rsidRPr="00746DE7" w:rsidRDefault="00746DE7" w:rsidP="00752780">
            <w:pPr>
              <w:numPr>
                <w:ilvl w:val="0"/>
                <w:numId w:val="252"/>
              </w:numPr>
              <w:ind w:left="193" w:hanging="284"/>
              <w:contextualSpacing/>
              <w:jc w:val="both"/>
              <w:rPr>
                <w:rFonts w:eastAsia="Calibri" w:cstheme="minorHAnsi"/>
                <w:sz w:val="24"/>
                <w:szCs w:val="24"/>
              </w:rPr>
            </w:pPr>
            <w:r w:rsidRPr="00746DE7">
              <w:rPr>
                <w:rFonts w:eastAsia="Times New Roman" w:cstheme="minorHAnsi"/>
                <w:bCs/>
                <w:sz w:val="24"/>
                <w:szCs w:val="24"/>
                <w:lang w:eastAsia="pl-PL"/>
              </w:rPr>
              <w:t>o zapobieganiu oraz zwalczaniu zakażeń i chorób zakaźnych u ludzi;</w:t>
            </w:r>
          </w:p>
          <w:p w14:paraId="50201245" w14:textId="77777777" w:rsidR="00746DE7" w:rsidRPr="00746DE7" w:rsidRDefault="00746DE7" w:rsidP="00752780">
            <w:pPr>
              <w:numPr>
                <w:ilvl w:val="0"/>
                <w:numId w:val="252"/>
              </w:numPr>
              <w:ind w:left="193" w:hanging="284"/>
              <w:contextualSpacing/>
              <w:jc w:val="both"/>
              <w:rPr>
                <w:rFonts w:eastAsia="Calibri" w:cstheme="minorHAnsi"/>
                <w:sz w:val="24"/>
                <w:szCs w:val="24"/>
              </w:rPr>
            </w:pPr>
            <w:r w:rsidRPr="00746DE7">
              <w:rPr>
                <w:rFonts w:eastAsia="Times New Roman" w:cstheme="minorHAnsi"/>
                <w:bCs/>
                <w:sz w:val="24"/>
                <w:szCs w:val="24"/>
                <w:lang w:eastAsia="pl-PL"/>
              </w:rPr>
              <w:t>o Państwowej Inspekcji Sanitarnej.</w:t>
            </w:r>
          </w:p>
          <w:p w14:paraId="77378ECF" w14:textId="77777777" w:rsidR="00746DE7" w:rsidRPr="00746DE7" w:rsidRDefault="00746DE7" w:rsidP="00752780">
            <w:pPr>
              <w:contextualSpacing/>
              <w:jc w:val="both"/>
              <w:rPr>
                <w:rFonts w:eastAsia="Calibri" w:cstheme="minorHAnsi"/>
                <w:sz w:val="24"/>
                <w:szCs w:val="24"/>
              </w:rPr>
            </w:pPr>
          </w:p>
          <w:p w14:paraId="296E951C" w14:textId="77777777" w:rsidR="00746DE7" w:rsidRPr="00746DE7" w:rsidRDefault="00746DE7" w:rsidP="00752780">
            <w:pPr>
              <w:contextualSpacing/>
              <w:jc w:val="both"/>
              <w:rPr>
                <w:rFonts w:eastAsia="Calibri" w:cstheme="minorHAnsi"/>
                <w:sz w:val="24"/>
                <w:szCs w:val="24"/>
              </w:rPr>
            </w:pPr>
          </w:p>
          <w:p w14:paraId="125B1B08" w14:textId="77777777" w:rsidR="00746DE7" w:rsidRPr="00746DE7" w:rsidRDefault="00746DE7" w:rsidP="00752780">
            <w:pPr>
              <w:contextualSpacing/>
              <w:jc w:val="both"/>
              <w:rPr>
                <w:rFonts w:eastAsia="Calibri" w:cstheme="minorHAnsi"/>
                <w:sz w:val="24"/>
                <w:szCs w:val="24"/>
              </w:rPr>
            </w:pPr>
          </w:p>
          <w:p w14:paraId="4C28BCCD" w14:textId="77777777" w:rsidR="00746DE7" w:rsidRPr="00746DE7" w:rsidRDefault="00746DE7" w:rsidP="00752780">
            <w:pPr>
              <w:contextualSpacing/>
              <w:jc w:val="both"/>
              <w:rPr>
                <w:rFonts w:eastAsia="Calibri" w:cstheme="minorHAnsi"/>
                <w:sz w:val="24"/>
                <w:szCs w:val="24"/>
              </w:rPr>
            </w:pPr>
          </w:p>
          <w:p w14:paraId="51DFD578" w14:textId="77777777" w:rsidR="00746DE7" w:rsidRPr="00746DE7" w:rsidRDefault="00746DE7" w:rsidP="00752780">
            <w:pPr>
              <w:contextualSpacing/>
              <w:jc w:val="both"/>
              <w:rPr>
                <w:rFonts w:eastAsia="Calibri" w:cstheme="minorHAnsi"/>
                <w:sz w:val="24"/>
                <w:szCs w:val="24"/>
              </w:rPr>
            </w:pPr>
          </w:p>
          <w:p w14:paraId="130D43FF" w14:textId="77777777" w:rsidR="00746DE7" w:rsidRPr="00746DE7" w:rsidRDefault="00746DE7" w:rsidP="00752780">
            <w:pPr>
              <w:contextualSpacing/>
              <w:jc w:val="both"/>
              <w:rPr>
                <w:rFonts w:eastAsia="Calibri" w:cstheme="minorHAnsi"/>
                <w:sz w:val="24"/>
                <w:szCs w:val="24"/>
              </w:rPr>
            </w:pPr>
          </w:p>
          <w:p w14:paraId="7EF65A96" w14:textId="77777777" w:rsidR="00746DE7" w:rsidRPr="00746DE7" w:rsidRDefault="00746DE7" w:rsidP="00752780">
            <w:pPr>
              <w:contextualSpacing/>
              <w:jc w:val="both"/>
              <w:rPr>
                <w:rFonts w:eastAsia="Calibri" w:cstheme="minorHAnsi"/>
                <w:sz w:val="24"/>
                <w:szCs w:val="24"/>
              </w:rPr>
            </w:pPr>
          </w:p>
          <w:p w14:paraId="4BFE1B3C" w14:textId="77777777" w:rsidR="00746DE7" w:rsidRPr="00746DE7" w:rsidRDefault="00746DE7" w:rsidP="00752780">
            <w:pPr>
              <w:contextualSpacing/>
              <w:jc w:val="both"/>
              <w:rPr>
                <w:rFonts w:eastAsia="Calibri" w:cstheme="minorHAnsi"/>
                <w:sz w:val="24"/>
                <w:szCs w:val="24"/>
              </w:rPr>
            </w:pPr>
          </w:p>
          <w:p w14:paraId="6E67B89E" w14:textId="77777777" w:rsidR="00746DE7" w:rsidRPr="00746DE7" w:rsidRDefault="00746DE7" w:rsidP="00752780">
            <w:pPr>
              <w:contextualSpacing/>
              <w:jc w:val="both"/>
              <w:rPr>
                <w:rFonts w:eastAsia="Calibri" w:cstheme="minorHAnsi"/>
                <w:sz w:val="24"/>
                <w:szCs w:val="24"/>
              </w:rPr>
            </w:pPr>
          </w:p>
          <w:p w14:paraId="1C226DDA" w14:textId="77777777" w:rsidR="00746DE7" w:rsidRPr="00746DE7" w:rsidRDefault="00746DE7" w:rsidP="00752780">
            <w:pPr>
              <w:contextualSpacing/>
              <w:jc w:val="both"/>
              <w:rPr>
                <w:rFonts w:eastAsia="Calibri" w:cstheme="minorHAnsi"/>
                <w:sz w:val="24"/>
                <w:szCs w:val="24"/>
              </w:rPr>
            </w:pPr>
          </w:p>
          <w:p w14:paraId="6FDCFFC3" w14:textId="77777777" w:rsidR="00746DE7" w:rsidRPr="00746DE7" w:rsidRDefault="00746DE7" w:rsidP="00752780">
            <w:pPr>
              <w:contextualSpacing/>
              <w:jc w:val="both"/>
              <w:rPr>
                <w:rFonts w:eastAsia="Calibri" w:cstheme="minorHAnsi"/>
                <w:sz w:val="24"/>
                <w:szCs w:val="24"/>
              </w:rPr>
            </w:pPr>
          </w:p>
          <w:p w14:paraId="0C4CC531" w14:textId="77777777" w:rsidR="00746DE7" w:rsidRPr="00746DE7" w:rsidRDefault="00746DE7" w:rsidP="00752780">
            <w:pPr>
              <w:contextualSpacing/>
              <w:jc w:val="both"/>
              <w:rPr>
                <w:rFonts w:eastAsia="Calibri" w:cstheme="minorHAnsi"/>
                <w:sz w:val="24"/>
                <w:szCs w:val="24"/>
              </w:rPr>
            </w:pPr>
          </w:p>
          <w:p w14:paraId="7835AB42" w14:textId="77777777" w:rsidR="00746DE7" w:rsidRPr="00746DE7" w:rsidRDefault="00746DE7" w:rsidP="00752780">
            <w:pPr>
              <w:contextualSpacing/>
              <w:jc w:val="both"/>
              <w:rPr>
                <w:rFonts w:eastAsia="Calibri" w:cstheme="minorHAnsi"/>
                <w:sz w:val="24"/>
                <w:szCs w:val="24"/>
              </w:rPr>
            </w:pPr>
          </w:p>
          <w:p w14:paraId="7FB42711" w14:textId="77777777" w:rsidR="00746DE7" w:rsidRPr="00746DE7" w:rsidRDefault="00746DE7" w:rsidP="00752780">
            <w:pPr>
              <w:contextualSpacing/>
              <w:jc w:val="both"/>
              <w:rPr>
                <w:rFonts w:eastAsia="Calibri" w:cstheme="minorHAnsi"/>
                <w:sz w:val="24"/>
                <w:szCs w:val="24"/>
              </w:rPr>
            </w:pPr>
          </w:p>
          <w:p w14:paraId="3D4BABB1" w14:textId="77777777" w:rsidR="00746DE7" w:rsidRPr="00746DE7" w:rsidRDefault="00746DE7" w:rsidP="00752780">
            <w:pPr>
              <w:contextualSpacing/>
              <w:jc w:val="both"/>
              <w:rPr>
                <w:rFonts w:eastAsia="Calibri" w:cstheme="minorHAnsi"/>
                <w:sz w:val="24"/>
                <w:szCs w:val="24"/>
              </w:rPr>
            </w:pPr>
          </w:p>
          <w:p w14:paraId="1B066A2A" w14:textId="77777777" w:rsidR="00746DE7" w:rsidRPr="00746DE7" w:rsidRDefault="00746DE7" w:rsidP="00752780">
            <w:pPr>
              <w:contextualSpacing/>
              <w:jc w:val="both"/>
              <w:rPr>
                <w:rFonts w:eastAsia="Calibri" w:cstheme="minorHAnsi"/>
                <w:sz w:val="24"/>
                <w:szCs w:val="24"/>
              </w:rPr>
            </w:pPr>
          </w:p>
          <w:p w14:paraId="60237DF6" w14:textId="77777777" w:rsidR="00746DE7" w:rsidRPr="00746DE7" w:rsidRDefault="00746DE7" w:rsidP="00752780">
            <w:pPr>
              <w:contextualSpacing/>
              <w:jc w:val="both"/>
              <w:rPr>
                <w:rFonts w:eastAsia="Calibri" w:cstheme="minorHAnsi"/>
                <w:sz w:val="24"/>
                <w:szCs w:val="24"/>
              </w:rPr>
            </w:pPr>
          </w:p>
          <w:p w14:paraId="4CA422C1" w14:textId="77777777" w:rsidR="00746DE7" w:rsidRPr="00746DE7" w:rsidRDefault="00746DE7" w:rsidP="00752780">
            <w:pPr>
              <w:contextualSpacing/>
              <w:jc w:val="both"/>
              <w:rPr>
                <w:rFonts w:eastAsia="Calibri" w:cstheme="minorHAnsi"/>
                <w:sz w:val="24"/>
                <w:szCs w:val="24"/>
              </w:rPr>
            </w:pPr>
          </w:p>
          <w:p w14:paraId="4FD61E87" w14:textId="77777777" w:rsidR="00746DE7" w:rsidRPr="00746DE7" w:rsidRDefault="00746DE7" w:rsidP="00752780">
            <w:pPr>
              <w:contextualSpacing/>
              <w:jc w:val="both"/>
              <w:rPr>
                <w:rFonts w:eastAsia="Calibri" w:cstheme="minorHAnsi"/>
                <w:sz w:val="24"/>
                <w:szCs w:val="24"/>
              </w:rPr>
            </w:pPr>
          </w:p>
          <w:p w14:paraId="645E07C5" w14:textId="77777777" w:rsidR="00746DE7" w:rsidRPr="00746DE7" w:rsidRDefault="00746DE7" w:rsidP="00752780">
            <w:pPr>
              <w:contextualSpacing/>
              <w:jc w:val="both"/>
              <w:rPr>
                <w:rFonts w:eastAsia="Calibri" w:cstheme="minorHAnsi"/>
                <w:sz w:val="24"/>
                <w:szCs w:val="24"/>
              </w:rPr>
            </w:pPr>
          </w:p>
          <w:p w14:paraId="065CEB88" w14:textId="77777777" w:rsidR="00746DE7" w:rsidRPr="00746DE7" w:rsidRDefault="00746DE7" w:rsidP="00752780">
            <w:pPr>
              <w:contextualSpacing/>
              <w:jc w:val="both"/>
              <w:rPr>
                <w:rFonts w:eastAsia="Calibri" w:cstheme="minorHAnsi"/>
                <w:sz w:val="24"/>
                <w:szCs w:val="24"/>
              </w:rPr>
            </w:pPr>
          </w:p>
          <w:p w14:paraId="35C48784" w14:textId="77777777" w:rsidR="00746DE7" w:rsidRPr="00746DE7" w:rsidRDefault="00746DE7" w:rsidP="00752780">
            <w:pPr>
              <w:contextualSpacing/>
              <w:jc w:val="both"/>
              <w:rPr>
                <w:rFonts w:eastAsia="Calibri" w:cstheme="minorHAnsi"/>
                <w:sz w:val="24"/>
                <w:szCs w:val="24"/>
              </w:rPr>
            </w:pPr>
          </w:p>
          <w:p w14:paraId="4F8F94E4" w14:textId="77777777" w:rsidR="00746DE7" w:rsidRPr="00746DE7" w:rsidRDefault="00746DE7" w:rsidP="00752780">
            <w:pPr>
              <w:contextualSpacing/>
              <w:jc w:val="both"/>
              <w:rPr>
                <w:rFonts w:eastAsia="Calibri" w:cstheme="minorHAnsi"/>
                <w:sz w:val="24"/>
                <w:szCs w:val="24"/>
              </w:rPr>
            </w:pPr>
          </w:p>
          <w:p w14:paraId="524FC2AC" w14:textId="77777777" w:rsidR="00746DE7" w:rsidRPr="00746DE7" w:rsidRDefault="00746DE7" w:rsidP="00752780">
            <w:pPr>
              <w:contextualSpacing/>
              <w:jc w:val="both"/>
              <w:rPr>
                <w:rFonts w:eastAsia="Calibri" w:cstheme="minorHAnsi"/>
                <w:sz w:val="24"/>
                <w:szCs w:val="24"/>
              </w:rPr>
            </w:pPr>
          </w:p>
          <w:p w14:paraId="58EC2423" w14:textId="77777777" w:rsidR="00746DE7" w:rsidRPr="00746DE7" w:rsidRDefault="00746DE7" w:rsidP="00752780">
            <w:pPr>
              <w:contextualSpacing/>
              <w:jc w:val="both"/>
              <w:rPr>
                <w:rFonts w:eastAsia="Calibri" w:cstheme="minorHAnsi"/>
                <w:sz w:val="24"/>
                <w:szCs w:val="24"/>
              </w:rPr>
            </w:pPr>
          </w:p>
          <w:p w14:paraId="763342E1" w14:textId="77777777" w:rsidR="00746DE7" w:rsidRPr="00746DE7" w:rsidRDefault="00746DE7" w:rsidP="00752780">
            <w:pPr>
              <w:contextualSpacing/>
              <w:jc w:val="both"/>
              <w:rPr>
                <w:rFonts w:eastAsia="Calibri" w:cstheme="minorHAnsi"/>
                <w:sz w:val="24"/>
                <w:szCs w:val="24"/>
              </w:rPr>
            </w:pPr>
          </w:p>
          <w:p w14:paraId="2799AEB8" w14:textId="77777777" w:rsidR="00746DE7" w:rsidRPr="00746DE7" w:rsidRDefault="00746DE7" w:rsidP="00752780">
            <w:pPr>
              <w:contextualSpacing/>
              <w:jc w:val="both"/>
              <w:rPr>
                <w:rFonts w:eastAsia="Calibri" w:cstheme="minorHAnsi"/>
                <w:sz w:val="24"/>
                <w:szCs w:val="24"/>
              </w:rPr>
            </w:pPr>
          </w:p>
          <w:p w14:paraId="4DD0A1C8" w14:textId="77777777" w:rsidR="00746DE7" w:rsidRPr="00746DE7" w:rsidRDefault="00746DE7" w:rsidP="00752780">
            <w:pPr>
              <w:contextualSpacing/>
              <w:jc w:val="both"/>
              <w:rPr>
                <w:rFonts w:eastAsia="Calibri" w:cstheme="minorHAnsi"/>
                <w:sz w:val="24"/>
                <w:szCs w:val="24"/>
              </w:rPr>
            </w:pPr>
          </w:p>
          <w:p w14:paraId="57DB66CC" w14:textId="77777777" w:rsidR="00746DE7" w:rsidRPr="00746DE7" w:rsidRDefault="00746DE7" w:rsidP="00752780">
            <w:pPr>
              <w:contextualSpacing/>
              <w:jc w:val="both"/>
              <w:rPr>
                <w:rFonts w:eastAsia="Calibri" w:cstheme="minorHAnsi"/>
                <w:sz w:val="24"/>
                <w:szCs w:val="24"/>
              </w:rPr>
            </w:pPr>
          </w:p>
        </w:tc>
        <w:tc>
          <w:tcPr>
            <w:tcW w:w="5789" w:type="dxa"/>
          </w:tcPr>
          <w:p w14:paraId="17038497" w14:textId="77777777" w:rsidR="00746DE7" w:rsidRPr="00746DE7" w:rsidRDefault="00746DE7" w:rsidP="00924AC3">
            <w:pPr>
              <w:ind w:left="464" w:hanging="464"/>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Marszałek Województwa Pomorskiego:</w:t>
            </w:r>
          </w:p>
          <w:p w14:paraId="7D025E95" w14:textId="4C16EA56" w:rsidR="00746DE7" w:rsidRPr="00746DE7" w:rsidRDefault="00746DE7" w:rsidP="00924AC3">
            <w:pPr>
              <w:numPr>
                <w:ilvl w:val="0"/>
                <w:numId w:val="248"/>
              </w:numPr>
              <w:ind w:left="449"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wskazanie podmiotów leczniczych znajdujących się</w:t>
            </w:r>
            <w:r w:rsidRPr="00746DE7">
              <w:rPr>
                <w:rFonts w:eastAsia="Times New Roman" w:cstheme="minorHAnsi"/>
                <w:bCs/>
                <w:color w:val="000000"/>
                <w:sz w:val="24"/>
                <w:szCs w:val="24"/>
                <w:lang w:eastAsia="pl-PL"/>
              </w:rPr>
              <w:br/>
              <w:t>w gestii Urzędu, w których będzie możliwość zlecenia,</w:t>
            </w:r>
            <w:r w:rsidR="00924AC3">
              <w:rPr>
                <w:rFonts w:eastAsia="Times New Roman" w:cstheme="minorHAnsi"/>
                <w:bCs/>
                <w:color w:val="000000"/>
                <w:sz w:val="24"/>
                <w:szCs w:val="24"/>
                <w:lang w:eastAsia="pl-PL"/>
              </w:rPr>
              <w:t xml:space="preserve"> </w:t>
            </w:r>
            <w:r w:rsidRPr="00746DE7">
              <w:rPr>
                <w:rFonts w:eastAsia="Times New Roman" w:cstheme="minorHAnsi"/>
                <w:bCs/>
                <w:color w:val="000000"/>
                <w:sz w:val="24"/>
                <w:szCs w:val="24"/>
                <w:lang w:eastAsia="pl-PL"/>
              </w:rPr>
              <w:t xml:space="preserve">w drodze umowy, utrzymywania gotowości </w:t>
            </w:r>
            <w:r w:rsidRPr="00746DE7">
              <w:rPr>
                <w:rFonts w:eastAsia="Times New Roman" w:cstheme="minorHAnsi"/>
                <w:bCs/>
                <w:color w:val="000000"/>
                <w:sz w:val="24"/>
                <w:szCs w:val="24"/>
                <w:lang w:eastAsia="pl-PL"/>
              </w:rPr>
              <w:br/>
              <w:t>do wykonywania całodobowo i w dni ustawowo wolne od pracy świadczeń zdrowotnych, w tym konsultacji lekarskich z zakresu zakażeń i chorób zakaźnych;</w:t>
            </w:r>
          </w:p>
          <w:p w14:paraId="5EF37024" w14:textId="2628C959" w:rsidR="00746DE7" w:rsidRPr="00746DE7" w:rsidRDefault="00746DE7" w:rsidP="00924AC3">
            <w:pPr>
              <w:numPr>
                <w:ilvl w:val="0"/>
                <w:numId w:val="248"/>
              </w:numPr>
              <w:ind w:left="449"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 xml:space="preserve">wskazanie podmiotów leczniczych znajdujących się </w:t>
            </w:r>
            <w:r w:rsidRPr="00746DE7">
              <w:rPr>
                <w:rFonts w:eastAsia="Times New Roman" w:cstheme="minorHAnsi"/>
                <w:bCs/>
                <w:color w:val="000000"/>
                <w:sz w:val="24"/>
                <w:szCs w:val="24"/>
                <w:lang w:eastAsia="pl-PL"/>
              </w:rPr>
              <w:br/>
              <w:t>w gestii Urzędu, w których będzie możliwość zlecenia, w drodze umowy, przechowywania zapasów produktów leczniczych i wyrobów medycznych, środków ochrony osobistej i ubrań ochronnych dla pracowników w ilości wystarczającej do wykonywania świadczeń zdrowotnych z zakresu chorób zakaźnych;</w:t>
            </w:r>
          </w:p>
          <w:p w14:paraId="3C21F237" w14:textId="77777777" w:rsidR="00746DE7" w:rsidRPr="00746DE7" w:rsidRDefault="00746DE7" w:rsidP="00924AC3">
            <w:pPr>
              <w:numPr>
                <w:ilvl w:val="0"/>
                <w:numId w:val="248"/>
              </w:numPr>
              <w:ind w:left="449"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 xml:space="preserve">wskazanie podmiotu leczniczego znajdującego się </w:t>
            </w:r>
          </w:p>
          <w:p w14:paraId="7D55F959" w14:textId="733D71FC" w:rsidR="00746DE7" w:rsidRDefault="00746DE7" w:rsidP="00924AC3">
            <w:pPr>
              <w:ind w:left="449"/>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w gestii Urzędu, który będzie odpowiedzialny za mobilizację Szpitala Tymczasowego dla poszkodowanych i wymagających hospitalizacji, których leczenie w placówkach medycznych stacjonarnych spowodowałoby istotne utrudnienia w wykonywaniu świadczeń zdrowotnych oraz</w:t>
            </w:r>
            <w:r w:rsidR="00924AC3">
              <w:rPr>
                <w:rFonts w:eastAsia="Times New Roman" w:cstheme="minorHAnsi"/>
                <w:bCs/>
                <w:color w:val="000000"/>
                <w:sz w:val="24"/>
                <w:szCs w:val="24"/>
                <w:lang w:eastAsia="pl-PL"/>
              </w:rPr>
              <w:t xml:space="preserve"> </w:t>
            </w:r>
            <w:r w:rsidRPr="00746DE7">
              <w:rPr>
                <w:rFonts w:eastAsia="Times New Roman" w:cstheme="minorHAnsi"/>
                <w:bCs/>
                <w:color w:val="000000"/>
                <w:sz w:val="24"/>
                <w:szCs w:val="24"/>
                <w:lang w:eastAsia="pl-PL"/>
              </w:rPr>
              <w:t>zapewnienie opieki medycznej pozostałym pacjentom;</w:t>
            </w:r>
          </w:p>
          <w:p w14:paraId="174AC8F6" w14:textId="02ABB70C" w:rsidR="00924AC3" w:rsidRDefault="00924AC3" w:rsidP="00924AC3">
            <w:pPr>
              <w:ind w:left="449"/>
              <w:contextualSpacing/>
              <w:jc w:val="both"/>
              <w:rPr>
                <w:rFonts w:eastAsia="Times New Roman" w:cstheme="minorHAnsi"/>
                <w:bCs/>
                <w:color w:val="000000"/>
                <w:sz w:val="24"/>
                <w:szCs w:val="24"/>
                <w:lang w:eastAsia="pl-PL"/>
              </w:rPr>
            </w:pPr>
          </w:p>
          <w:p w14:paraId="1099E8DB" w14:textId="77777777" w:rsidR="000E5B4C" w:rsidRDefault="000E5B4C" w:rsidP="00924AC3">
            <w:pPr>
              <w:ind w:left="449"/>
              <w:contextualSpacing/>
              <w:jc w:val="both"/>
              <w:rPr>
                <w:rFonts w:eastAsia="Times New Roman" w:cstheme="minorHAnsi"/>
                <w:bCs/>
                <w:color w:val="000000"/>
                <w:sz w:val="24"/>
                <w:szCs w:val="24"/>
                <w:lang w:eastAsia="pl-PL"/>
              </w:rPr>
            </w:pPr>
          </w:p>
          <w:p w14:paraId="0E580EDE" w14:textId="04F13E18" w:rsidR="00924AC3" w:rsidRPr="00924AC3" w:rsidRDefault="00924AC3" w:rsidP="00924AC3">
            <w:pPr>
              <w:ind w:left="464" w:hanging="464"/>
              <w:jc w:val="both"/>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Marszałek Województwa Pomorskiego:</w:t>
            </w:r>
          </w:p>
          <w:p w14:paraId="664BD593" w14:textId="77777777" w:rsidR="00746DE7" w:rsidRPr="00746DE7" w:rsidRDefault="00746DE7" w:rsidP="00924AC3">
            <w:pPr>
              <w:numPr>
                <w:ilvl w:val="0"/>
                <w:numId w:val="248"/>
              </w:numPr>
              <w:ind w:left="427"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utrzymywanie współdziałania z Wojewodą Pomorskim w zakresie przechowania środków materiałowych stanowiących wyposażenie Szpitala Tymczasowego;</w:t>
            </w:r>
          </w:p>
          <w:p w14:paraId="62CEA256" w14:textId="35E7CCF3" w:rsidR="00746DE7" w:rsidRPr="00924AC3" w:rsidRDefault="00746DE7" w:rsidP="00924AC3">
            <w:pPr>
              <w:numPr>
                <w:ilvl w:val="0"/>
                <w:numId w:val="248"/>
              </w:numPr>
              <w:ind w:left="427"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zapewnienie warunków organizacyjnych do wyznaczenia ze składu personelu pracującego</w:t>
            </w:r>
            <w:r w:rsidR="00924AC3">
              <w:rPr>
                <w:rFonts w:eastAsia="Times New Roman" w:cstheme="minorHAnsi"/>
                <w:bCs/>
                <w:color w:val="000000"/>
                <w:sz w:val="24"/>
                <w:szCs w:val="24"/>
                <w:lang w:eastAsia="pl-PL"/>
              </w:rPr>
              <w:t xml:space="preserve"> </w:t>
            </w:r>
            <w:r w:rsidR="00924AC3">
              <w:rPr>
                <w:rFonts w:eastAsia="Times New Roman" w:cstheme="minorHAnsi"/>
                <w:bCs/>
                <w:color w:val="000000"/>
                <w:sz w:val="24"/>
                <w:szCs w:val="24"/>
                <w:lang w:eastAsia="pl-PL"/>
              </w:rPr>
              <w:br/>
            </w:r>
            <w:r w:rsidRPr="00924AC3">
              <w:rPr>
                <w:rFonts w:eastAsia="Times New Roman" w:cstheme="minorHAnsi"/>
                <w:bCs/>
                <w:color w:val="000000"/>
                <w:sz w:val="24"/>
                <w:szCs w:val="24"/>
                <w:lang w:eastAsia="pl-PL"/>
              </w:rPr>
              <w:t>w nadzorowanych  placówkach medycznych osób niezbędnych do skierowania do zwalczania epidemii w trybie art.47 Ustawy o zapobieganiu oraz zwalczaniu zakażeń i chorób zakaźnych u ludzi;</w:t>
            </w:r>
          </w:p>
          <w:p w14:paraId="2C36A432" w14:textId="77777777" w:rsidR="00746DE7" w:rsidRPr="00746DE7" w:rsidRDefault="00746DE7" w:rsidP="00924AC3">
            <w:pPr>
              <w:numPr>
                <w:ilvl w:val="0"/>
                <w:numId w:val="248"/>
              </w:numPr>
              <w:ind w:left="427"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 xml:space="preserve">generowanie potrzeb w zakresie utrzymywania </w:t>
            </w:r>
            <w:r w:rsidRPr="00746DE7">
              <w:rPr>
                <w:rFonts w:eastAsia="Times New Roman" w:cstheme="minorHAnsi"/>
                <w:bCs/>
                <w:color w:val="000000"/>
                <w:sz w:val="24"/>
                <w:szCs w:val="24"/>
                <w:lang w:eastAsia="pl-PL"/>
              </w:rPr>
              <w:br/>
              <w:t>w Rezerwach Strategicznych środków materiałowych niezbędnych do zapewnienia funkcjonowania  nadzorowanych podmiotów medycznych;</w:t>
            </w:r>
          </w:p>
          <w:p w14:paraId="4745DBAB" w14:textId="77777777" w:rsidR="00746DE7" w:rsidRPr="00746DE7" w:rsidRDefault="00746DE7" w:rsidP="00924AC3">
            <w:pPr>
              <w:numPr>
                <w:ilvl w:val="0"/>
                <w:numId w:val="248"/>
              </w:numPr>
              <w:ind w:left="449"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 xml:space="preserve">zapewnienia transportu sanitarnego ze szczególnym uwzględnieniem transportu chorych na choroby szczególnie niebezpieczne i wysoce zakaźne do miejsc określonych w wojewódzkim planie działania </w:t>
            </w:r>
            <w:r w:rsidRPr="00746DE7">
              <w:rPr>
                <w:rFonts w:eastAsia="Times New Roman" w:cstheme="minorHAnsi"/>
                <w:bCs/>
                <w:color w:val="000000"/>
                <w:sz w:val="24"/>
                <w:szCs w:val="24"/>
                <w:lang w:eastAsia="pl-PL"/>
              </w:rPr>
              <w:br/>
              <w:t>na wypadek wystąpienia epidemii;</w:t>
            </w:r>
          </w:p>
          <w:p w14:paraId="75148BC8" w14:textId="77777777" w:rsidR="00746DE7" w:rsidRDefault="00746DE7" w:rsidP="00924AC3">
            <w:pPr>
              <w:numPr>
                <w:ilvl w:val="0"/>
                <w:numId w:val="248"/>
              </w:numPr>
              <w:ind w:left="449" w:hanging="425"/>
              <w:contextualSpacing/>
              <w:jc w:val="both"/>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 xml:space="preserve">sukcesywnie sprawdzać przygotowanie podmiotów wskazanych w wojewódzkim planie działania </w:t>
            </w:r>
            <w:r w:rsidRPr="00746DE7">
              <w:rPr>
                <w:rFonts w:eastAsia="Times New Roman" w:cstheme="minorHAnsi"/>
                <w:bCs/>
                <w:color w:val="000000"/>
                <w:sz w:val="24"/>
                <w:szCs w:val="24"/>
                <w:lang w:eastAsia="pl-PL"/>
              </w:rPr>
              <w:br/>
              <w:t xml:space="preserve">na wypadek wystąpienia epidemii; znajdujących się </w:t>
            </w:r>
            <w:r w:rsidRPr="00746DE7">
              <w:rPr>
                <w:rFonts w:eastAsia="Times New Roman" w:cstheme="minorHAnsi"/>
                <w:bCs/>
                <w:color w:val="000000"/>
                <w:sz w:val="24"/>
                <w:szCs w:val="24"/>
                <w:lang w:eastAsia="pl-PL"/>
              </w:rPr>
              <w:br/>
              <w:t>w gestii urzędu, do działania w zakresie zwalczania epidemii.</w:t>
            </w:r>
          </w:p>
          <w:p w14:paraId="276E23D7" w14:textId="77777777" w:rsidR="00924AC3" w:rsidRDefault="00924AC3" w:rsidP="00924AC3">
            <w:pPr>
              <w:contextualSpacing/>
              <w:jc w:val="both"/>
              <w:rPr>
                <w:rFonts w:eastAsia="Times New Roman" w:cstheme="minorHAnsi"/>
                <w:bCs/>
                <w:color w:val="000000"/>
                <w:sz w:val="24"/>
                <w:szCs w:val="24"/>
                <w:lang w:eastAsia="pl-PL"/>
              </w:rPr>
            </w:pPr>
          </w:p>
          <w:p w14:paraId="5E09103A" w14:textId="30437862" w:rsidR="00924AC3" w:rsidRPr="00746DE7" w:rsidRDefault="00924AC3" w:rsidP="00924AC3">
            <w:pPr>
              <w:contextualSpacing/>
              <w:jc w:val="both"/>
              <w:rPr>
                <w:rFonts w:eastAsia="Times New Roman" w:cstheme="minorHAnsi"/>
                <w:bCs/>
                <w:color w:val="000000"/>
                <w:sz w:val="24"/>
                <w:szCs w:val="24"/>
                <w:lang w:eastAsia="pl-PL"/>
              </w:rPr>
            </w:pPr>
          </w:p>
        </w:tc>
        <w:tc>
          <w:tcPr>
            <w:tcW w:w="2219" w:type="dxa"/>
          </w:tcPr>
          <w:p w14:paraId="1CC06A7F"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1CC2536B" w14:textId="77777777" w:rsidR="00746DE7" w:rsidRPr="00746DE7" w:rsidRDefault="00746DE7" w:rsidP="00746DE7">
            <w:pPr>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ustawy:</w:t>
            </w:r>
          </w:p>
          <w:p w14:paraId="6606FC12" w14:textId="77777777" w:rsidR="00746DE7" w:rsidRPr="00746DE7" w:rsidRDefault="00746DE7" w:rsidP="00746DE7">
            <w:pPr>
              <w:numPr>
                <w:ilvl w:val="0"/>
                <w:numId w:val="250"/>
              </w:numPr>
              <w:ind w:left="209" w:hanging="283"/>
              <w:contextualSpacing/>
              <w:rPr>
                <w:rFonts w:eastAsia="Times New Roman" w:cstheme="minorHAnsi"/>
                <w:bCs/>
                <w:color w:val="000000"/>
                <w:sz w:val="20"/>
                <w:szCs w:val="20"/>
                <w:lang w:eastAsia="pl-PL"/>
              </w:rPr>
            </w:pPr>
            <w:r w:rsidRPr="00746DE7">
              <w:rPr>
                <w:rFonts w:eastAsia="Times New Roman" w:cstheme="minorHAnsi"/>
                <w:bCs/>
                <w:sz w:val="20"/>
                <w:szCs w:val="20"/>
                <w:lang w:eastAsia="pl-PL"/>
              </w:rPr>
              <w:t xml:space="preserve">o zapobieganiu oraz zwalczaniu zakażeń </w:t>
            </w:r>
            <w:r w:rsidRPr="00746DE7">
              <w:rPr>
                <w:rFonts w:eastAsia="Times New Roman" w:cstheme="minorHAnsi"/>
                <w:bCs/>
                <w:sz w:val="20"/>
                <w:szCs w:val="20"/>
                <w:lang w:eastAsia="pl-PL"/>
              </w:rPr>
              <w:br/>
              <w:t xml:space="preserve">i chorób zakaźnych </w:t>
            </w:r>
            <w:r w:rsidRPr="00746DE7">
              <w:rPr>
                <w:rFonts w:eastAsia="Times New Roman" w:cstheme="minorHAnsi"/>
                <w:bCs/>
                <w:sz w:val="20"/>
                <w:szCs w:val="20"/>
                <w:lang w:eastAsia="pl-PL"/>
              </w:rPr>
              <w:br/>
              <w:t>u ludzi;</w:t>
            </w:r>
          </w:p>
          <w:p w14:paraId="35013454" w14:textId="77777777" w:rsidR="00746DE7" w:rsidRPr="00746DE7" w:rsidRDefault="00746DE7" w:rsidP="00746DE7">
            <w:pPr>
              <w:numPr>
                <w:ilvl w:val="0"/>
                <w:numId w:val="250"/>
              </w:numPr>
              <w:ind w:left="209" w:hanging="283"/>
              <w:contextualSpacing/>
              <w:rPr>
                <w:rFonts w:eastAsia="Times New Roman" w:cstheme="minorHAnsi"/>
                <w:bCs/>
                <w:color w:val="000000"/>
                <w:sz w:val="20"/>
                <w:szCs w:val="20"/>
                <w:lang w:eastAsia="pl-PL"/>
              </w:rPr>
            </w:pPr>
            <w:r w:rsidRPr="00746DE7">
              <w:rPr>
                <w:rFonts w:eastAsia="Times New Roman" w:cstheme="minorHAnsi"/>
                <w:sz w:val="20"/>
                <w:szCs w:val="20"/>
                <w:lang w:eastAsia="pl-PL"/>
              </w:rPr>
              <w:t xml:space="preserve">o świadczeniach opieki zdrowotnej finansowanych </w:t>
            </w:r>
            <w:r w:rsidRPr="00746DE7">
              <w:rPr>
                <w:rFonts w:eastAsia="Times New Roman" w:cstheme="minorHAnsi"/>
                <w:sz w:val="20"/>
                <w:szCs w:val="20"/>
                <w:lang w:eastAsia="pl-PL"/>
              </w:rPr>
              <w:br/>
              <w:t>ze środków publicznych;</w:t>
            </w:r>
          </w:p>
          <w:p w14:paraId="0A4142AD" w14:textId="77777777" w:rsidR="00746DE7" w:rsidRPr="00746DE7" w:rsidRDefault="00746DE7" w:rsidP="00746DE7">
            <w:pPr>
              <w:numPr>
                <w:ilvl w:val="0"/>
                <w:numId w:val="250"/>
              </w:numPr>
              <w:ind w:left="209" w:hanging="283"/>
              <w:contextualSpacing/>
              <w:rPr>
                <w:rFonts w:eastAsia="Times New Roman" w:cstheme="minorHAnsi"/>
                <w:bCs/>
                <w:color w:val="000000"/>
                <w:sz w:val="20"/>
                <w:szCs w:val="20"/>
                <w:lang w:eastAsia="pl-PL"/>
              </w:rPr>
            </w:pPr>
            <w:r w:rsidRPr="00746DE7">
              <w:rPr>
                <w:rFonts w:eastAsia="Times New Roman" w:cstheme="minorHAnsi"/>
                <w:sz w:val="20"/>
                <w:szCs w:val="20"/>
                <w:lang w:eastAsia="pl-PL"/>
              </w:rPr>
              <w:t>o działalności leczniczej;</w:t>
            </w:r>
          </w:p>
          <w:p w14:paraId="04A79741" w14:textId="77777777" w:rsidR="00746DE7" w:rsidRPr="00746DE7" w:rsidRDefault="00746DE7" w:rsidP="00746DE7">
            <w:pPr>
              <w:ind w:left="-74"/>
              <w:contextualSpacing/>
              <w:rPr>
                <w:rFonts w:eastAsia="Times New Roman" w:cstheme="minorHAnsi"/>
                <w:bCs/>
                <w:color w:val="000000"/>
                <w:sz w:val="20"/>
                <w:szCs w:val="20"/>
                <w:lang w:eastAsia="pl-PL"/>
              </w:rPr>
            </w:pPr>
            <w:r w:rsidRPr="00746DE7">
              <w:rPr>
                <w:rFonts w:eastAsia="Times New Roman" w:cstheme="minorHAnsi"/>
                <w:sz w:val="20"/>
                <w:szCs w:val="20"/>
                <w:lang w:eastAsia="pl-PL"/>
              </w:rPr>
              <w:t>rozporządzenie RM:</w:t>
            </w:r>
          </w:p>
          <w:p w14:paraId="2C625921" w14:textId="77777777" w:rsidR="00746DE7" w:rsidRPr="00746DE7" w:rsidRDefault="00746DE7" w:rsidP="00746DE7">
            <w:pPr>
              <w:numPr>
                <w:ilvl w:val="0"/>
                <w:numId w:val="250"/>
              </w:numPr>
              <w:ind w:left="209" w:hanging="283"/>
              <w:rPr>
                <w:rFonts w:eastAsia="Times New Roman" w:cstheme="minorHAnsi"/>
                <w:sz w:val="20"/>
                <w:szCs w:val="20"/>
                <w:lang w:eastAsia="pl-PL"/>
              </w:rPr>
            </w:pPr>
            <w:r w:rsidRPr="00746DE7">
              <w:rPr>
                <w:rFonts w:eastAsia="Times New Roman" w:cstheme="minorHAnsi"/>
                <w:sz w:val="20"/>
                <w:szCs w:val="20"/>
                <w:lang w:eastAsia="pl-PL"/>
              </w:rPr>
              <w:t xml:space="preserve">w sprawie warunków </w:t>
            </w:r>
            <w:r w:rsidRPr="00746DE7">
              <w:rPr>
                <w:rFonts w:eastAsia="Times New Roman" w:cstheme="minorHAnsi"/>
                <w:sz w:val="20"/>
                <w:szCs w:val="20"/>
                <w:lang w:eastAsia="pl-PL"/>
              </w:rPr>
              <w:br/>
              <w:t>i sposobu przygotowania oraz wykorzystania podmiotów leczniczych na potrzeby obronne państwa oraz właściwości organów w tych sprawach;</w:t>
            </w:r>
          </w:p>
          <w:p w14:paraId="54020986" w14:textId="77777777" w:rsidR="00746DE7" w:rsidRPr="00746DE7" w:rsidRDefault="00746DE7" w:rsidP="00746DE7">
            <w:pPr>
              <w:ind w:left="-74"/>
              <w:rPr>
                <w:rFonts w:eastAsia="Times New Roman" w:cstheme="minorHAnsi"/>
                <w:sz w:val="20"/>
                <w:szCs w:val="20"/>
                <w:lang w:eastAsia="pl-PL"/>
              </w:rPr>
            </w:pPr>
            <w:r w:rsidRPr="00746DE7">
              <w:rPr>
                <w:rFonts w:eastAsia="Times New Roman" w:cstheme="minorHAnsi"/>
                <w:bCs/>
                <w:color w:val="000000"/>
                <w:sz w:val="20"/>
                <w:szCs w:val="20"/>
                <w:lang w:eastAsia="pl-PL"/>
              </w:rPr>
              <w:t>rozporządzenie MZ:</w:t>
            </w:r>
          </w:p>
          <w:p w14:paraId="6D343EE8" w14:textId="77777777" w:rsidR="00746DE7" w:rsidRPr="00746DE7" w:rsidRDefault="00746DE7" w:rsidP="00746DE7">
            <w:pPr>
              <w:numPr>
                <w:ilvl w:val="0"/>
                <w:numId w:val="250"/>
              </w:numPr>
              <w:ind w:left="209" w:hanging="283"/>
              <w:contextualSpacing/>
              <w:rPr>
                <w:rFonts w:eastAsia="Times New Roman" w:cstheme="minorHAnsi"/>
                <w:bCs/>
                <w:color w:val="000000"/>
                <w:sz w:val="20"/>
                <w:szCs w:val="20"/>
                <w:lang w:eastAsia="pl-PL"/>
              </w:rPr>
            </w:pPr>
            <w:r w:rsidRPr="00746DE7">
              <w:rPr>
                <w:rFonts w:eastAsia="Times New Roman" w:cstheme="minorHAnsi"/>
                <w:bCs/>
                <w:color w:val="000000"/>
                <w:sz w:val="20"/>
                <w:szCs w:val="20"/>
                <w:lang w:eastAsia="pl-PL"/>
              </w:rPr>
              <w:t xml:space="preserve">w sprawie trybu zawierania umów </w:t>
            </w:r>
            <w:r w:rsidRPr="00746DE7">
              <w:rPr>
                <w:rFonts w:eastAsia="Times New Roman" w:cstheme="minorHAnsi"/>
                <w:bCs/>
                <w:color w:val="000000"/>
                <w:sz w:val="20"/>
                <w:szCs w:val="20"/>
                <w:lang w:eastAsia="pl-PL"/>
              </w:rPr>
              <w:br/>
              <w:t>w celu realizacji zadań z zakresu ochrony zdrowia publicznego przed zakażeniami;</w:t>
            </w:r>
          </w:p>
          <w:p w14:paraId="085E3356" w14:textId="77777777" w:rsidR="00746DE7" w:rsidRPr="00746DE7" w:rsidRDefault="00746DE7" w:rsidP="00746DE7">
            <w:pPr>
              <w:ind w:left="209"/>
              <w:contextualSpacing/>
              <w:rPr>
                <w:rFonts w:eastAsia="Times New Roman" w:cstheme="minorHAnsi"/>
                <w:bCs/>
                <w:color w:val="000000"/>
                <w:sz w:val="20"/>
                <w:szCs w:val="20"/>
                <w:lang w:eastAsia="pl-PL"/>
              </w:rPr>
            </w:pPr>
          </w:p>
        </w:tc>
      </w:tr>
      <w:tr w:rsidR="00746DE7" w:rsidRPr="00746DE7" w14:paraId="55224FEA" w14:textId="77777777" w:rsidTr="00924AC3">
        <w:trPr>
          <w:trHeight w:val="429"/>
        </w:trPr>
        <w:tc>
          <w:tcPr>
            <w:tcW w:w="5287" w:type="dxa"/>
            <w:vMerge/>
          </w:tcPr>
          <w:p w14:paraId="686683C2" w14:textId="77777777" w:rsidR="00746DE7" w:rsidRPr="00746DE7" w:rsidRDefault="00746DE7" w:rsidP="00746DE7">
            <w:pPr>
              <w:rPr>
                <w:rFonts w:cstheme="minorHAnsi"/>
              </w:rPr>
            </w:pPr>
          </w:p>
        </w:tc>
        <w:tc>
          <w:tcPr>
            <w:tcW w:w="2156" w:type="dxa"/>
            <w:vMerge/>
          </w:tcPr>
          <w:p w14:paraId="3FD99526" w14:textId="77777777" w:rsidR="00746DE7" w:rsidRPr="00746DE7" w:rsidRDefault="00746DE7" w:rsidP="00746DE7">
            <w:pPr>
              <w:rPr>
                <w:rFonts w:cstheme="minorHAnsi"/>
              </w:rPr>
            </w:pPr>
          </w:p>
        </w:tc>
        <w:tc>
          <w:tcPr>
            <w:tcW w:w="5789" w:type="dxa"/>
          </w:tcPr>
          <w:p w14:paraId="193BAD52" w14:textId="77777777" w:rsidR="00746DE7" w:rsidRPr="00746DE7" w:rsidRDefault="00746DE7" w:rsidP="00924AC3">
            <w:pPr>
              <w:jc w:val="both"/>
              <w:rPr>
                <w:rFonts w:cstheme="minorHAnsi"/>
                <w:b/>
                <w:bCs/>
                <w:sz w:val="24"/>
                <w:szCs w:val="24"/>
              </w:rPr>
            </w:pPr>
            <w:r w:rsidRPr="00746DE7">
              <w:rPr>
                <w:rFonts w:cstheme="minorHAnsi"/>
                <w:b/>
                <w:bCs/>
                <w:sz w:val="24"/>
                <w:szCs w:val="24"/>
              </w:rPr>
              <w:t>Pomorski Wojewódzki Inspektor Farmaceutyczny:</w:t>
            </w:r>
          </w:p>
          <w:p w14:paraId="2174E674" w14:textId="77777777" w:rsidR="00746DE7" w:rsidRPr="00746DE7" w:rsidRDefault="00746DE7" w:rsidP="00924AC3">
            <w:pPr>
              <w:numPr>
                <w:ilvl w:val="0"/>
                <w:numId w:val="256"/>
              </w:numPr>
              <w:ind w:left="427" w:hanging="425"/>
              <w:contextualSpacing/>
              <w:jc w:val="both"/>
              <w:rPr>
                <w:rFonts w:eastAsia="Times New Roman" w:cstheme="minorHAnsi"/>
                <w:bCs/>
                <w:color w:val="000000"/>
                <w:sz w:val="24"/>
                <w:szCs w:val="24"/>
                <w:lang w:eastAsia="pl-PL"/>
              </w:rPr>
            </w:pPr>
            <w:r w:rsidRPr="00746DE7">
              <w:rPr>
                <w:rFonts w:eastAsia="Times New Roman" w:cstheme="minorHAnsi"/>
                <w:bCs/>
                <w:sz w:val="24"/>
                <w:szCs w:val="24"/>
                <w:lang w:eastAsia="pl-PL"/>
              </w:rPr>
              <w:t>zapewnienie informacji o dostępności produktów leczniczych na obszarze województwa.</w:t>
            </w:r>
          </w:p>
        </w:tc>
        <w:tc>
          <w:tcPr>
            <w:tcW w:w="2219" w:type="dxa"/>
          </w:tcPr>
          <w:p w14:paraId="1CB9A471"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18E654A7" w14:textId="77777777" w:rsidR="00746DE7" w:rsidRPr="00746DE7" w:rsidRDefault="00746DE7" w:rsidP="00746DE7">
            <w:pPr>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ustawa:</w:t>
            </w:r>
          </w:p>
          <w:p w14:paraId="574A36BA" w14:textId="77777777" w:rsidR="00746DE7" w:rsidRPr="00746DE7" w:rsidRDefault="00746DE7" w:rsidP="00746DE7">
            <w:pPr>
              <w:numPr>
                <w:ilvl w:val="0"/>
                <w:numId w:val="257"/>
              </w:numPr>
              <w:ind w:left="209" w:hanging="283"/>
              <w:contextualSpacing/>
              <w:rPr>
                <w:rFonts w:eastAsia="Times New Roman" w:cstheme="minorHAnsi"/>
                <w:bCs/>
                <w:color w:val="000000"/>
                <w:sz w:val="24"/>
                <w:szCs w:val="24"/>
                <w:lang w:eastAsia="pl-PL"/>
              </w:rPr>
            </w:pPr>
            <w:r w:rsidRPr="00746DE7">
              <w:rPr>
                <w:rFonts w:eastAsia="Times New Roman" w:cstheme="minorHAnsi"/>
                <w:bCs/>
                <w:color w:val="000000"/>
                <w:sz w:val="20"/>
                <w:szCs w:val="20"/>
                <w:lang w:eastAsia="pl-PL"/>
              </w:rPr>
              <w:t>prawo farmaceutyczne</w:t>
            </w:r>
          </w:p>
        </w:tc>
      </w:tr>
      <w:tr w:rsidR="00746DE7" w:rsidRPr="00746DE7" w14:paraId="0DA1FC61" w14:textId="77777777" w:rsidTr="00924AC3">
        <w:trPr>
          <w:trHeight w:val="278"/>
        </w:trPr>
        <w:tc>
          <w:tcPr>
            <w:tcW w:w="5287" w:type="dxa"/>
            <w:vMerge/>
          </w:tcPr>
          <w:p w14:paraId="2060B5C0" w14:textId="77777777" w:rsidR="00746DE7" w:rsidRPr="00746DE7" w:rsidRDefault="00746DE7" w:rsidP="00746DE7">
            <w:pPr>
              <w:rPr>
                <w:rFonts w:cstheme="minorHAnsi"/>
              </w:rPr>
            </w:pPr>
          </w:p>
        </w:tc>
        <w:tc>
          <w:tcPr>
            <w:tcW w:w="2156" w:type="dxa"/>
            <w:vMerge/>
          </w:tcPr>
          <w:p w14:paraId="39295640" w14:textId="77777777" w:rsidR="00746DE7" w:rsidRPr="00746DE7" w:rsidRDefault="00746DE7" w:rsidP="00746DE7">
            <w:pPr>
              <w:rPr>
                <w:rFonts w:cstheme="minorHAnsi"/>
              </w:rPr>
            </w:pPr>
          </w:p>
        </w:tc>
        <w:tc>
          <w:tcPr>
            <w:tcW w:w="5789" w:type="dxa"/>
          </w:tcPr>
          <w:p w14:paraId="01DEA461" w14:textId="77777777" w:rsidR="00746DE7" w:rsidRPr="00746DE7" w:rsidRDefault="00746DE7" w:rsidP="00924AC3">
            <w:pPr>
              <w:jc w:val="both"/>
              <w:rPr>
                <w:rFonts w:ascii="Calibri" w:eastAsia="Times New Roman" w:hAnsi="Calibri" w:cs="Calibri"/>
                <w:b/>
                <w:color w:val="000000"/>
                <w:sz w:val="24"/>
                <w:szCs w:val="24"/>
                <w:lang w:eastAsia="pl-PL"/>
              </w:rPr>
            </w:pPr>
            <w:r w:rsidRPr="00746DE7">
              <w:rPr>
                <w:rFonts w:ascii="Calibri" w:eastAsia="Times New Roman" w:hAnsi="Calibri" w:cs="Calibri"/>
                <w:b/>
                <w:color w:val="000000"/>
                <w:sz w:val="24"/>
                <w:szCs w:val="24"/>
                <w:lang w:eastAsia="pl-PL"/>
              </w:rPr>
              <w:t>Dyrektor Wydziału Zdrowia Pomorskiego Urzędu Wojewódzkiego:</w:t>
            </w:r>
          </w:p>
          <w:p w14:paraId="5554C985" w14:textId="77777777" w:rsidR="00746DE7" w:rsidRPr="00746DE7" w:rsidRDefault="00746DE7" w:rsidP="00924AC3">
            <w:pPr>
              <w:numPr>
                <w:ilvl w:val="0"/>
                <w:numId w:val="248"/>
              </w:numPr>
              <w:ind w:left="427" w:hanging="427"/>
              <w:contextualSpacing/>
              <w:jc w:val="both"/>
              <w:rPr>
                <w:rFonts w:ascii="Calibri" w:eastAsia="Calibri" w:hAnsi="Calibri" w:cs="Calibri"/>
                <w:bCs/>
                <w:sz w:val="24"/>
                <w:szCs w:val="24"/>
              </w:rPr>
            </w:pPr>
            <w:r w:rsidRPr="00746DE7">
              <w:rPr>
                <w:rFonts w:ascii="Calibri" w:eastAsia="Calibri" w:hAnsi="Calibri" w:cs="Calibri"/>
                <w:bCs/>
                <w:sz w:val="24"/>
                <w:szCs w:val="24"/>
              </w:rPr>
              <w:t>przegląd planów, procedur oraz innych rozwiązań możliwych do wdrożenia w kierowanym Wydziale w związku z możliwością wystąpienia epidemii;</w:t>
            </w:r>
          </w:p>
          <w:p w14:paraId="64A4E90E" w14:textId="77777777" w:rsidR="00746DE7" w:rsidRPr="00746DE7" w:rsidRDefault="00746DE7" w:rsidP="00924AC3">
            <w:pPr>
              <w:numPr>
                <w:ilvl w:val="0"/>
                <w:numId w:val="248"/>
              </w:numPr>
              <w:ind w:left="447" w:hanging="425"/>
              <w:contextualSpacing/>
              <w:jc w:val="both"/>
              <w:rPr>
                <w:rFonts w:ascii="Calibri" w:eastAsia="Calibri" w:hAnsi="Calibri" w:cs="Calibri"/>
                <w:b/>
                <w:sz w:val="24"/>
                <w:szCs w:val="24"/>
              </w:rPr>
            </w:pPr>
            <w:r w:rsidRPr="00746DE7">
              <w:rPr>
                <w:rFonts w:ascii="Calibri" w:eastAsia="Times New Roman" w:hAnsi="Calibri" w:cs="Calibri"/>
                <w:bCs/>
                <w:color w:val="000000"/>
                <w:sz w:val="24"/>
                <w:szCs w:val="24"/>
                <w:lang w:eastAsia="pl-PL"/>
              </w:rPr>
              <w:t xml:space="preserve">utrzymywanie współdziałania z departamentem zdrowia Urzędu Marszałkowskiego w zakresie przygotowania sil środków wskazanych </w:t>
            </w:r>
            <w:r w:rsidRPr="00746DE7">
              <w:rPr>
                <w:rFonts w:ascii="Calibri" w:eastAsia="Times New Roman" w:hAnsi="Calibri" w:cs="Calibri"/>
                <w:bCs/>
                <w:color w:val="000000"/>
                <w:sz w:val="24"/>
                <w:szCs w:val="24"/>
                <w:lang w:eastAsia="pl-PL"/>
              </w:rPr>
              <w:br/>
              <w:t xml:space="preserve">w </w:t>
            </w:r>
            <w:r w:rsidRPr="00746DE7">
              <w:rPr>
                <w:rFonts w:ascii="Calibri" w:eastAsia="Times New Roman" w:hAnsi="Calibri" w:cs="Calibri"/>
                <w:sz w:val="24"/>
                <w:szCs w:val="24"/>
                <w:lang w:eastAsia="pl-PL"/>
              </w:rPr>
              <w:t xml:space="preserve">wojewódzkim planie działania na wypadek wystąpienia epidemii do użycia zgodnie </w:t>
            </w:r>
            <w:r w:rsidRPr="00746DE7">
              <w:rPr>
                <w:rFonts w:ascii="Calibri" w:eastAsia="Times New Roman" w:hAnsi="Calibri" w:cs="Calibri"/>
                <w:sz w:val="24"/>
                <w:szCs w:val="24"/>
                <w:lang w:eastAsia="pl-PL"/>
              </w:rPr>
              <w:br/>
              <w:t>z przeznaczeniem;</w:t>
            </w:r>
          </w:p>
          <w:p w14:paraId="258DAC02" w14:textId="77777777" w:rsidR="00746DE7" w:rsidRPr="00746DE7" w:rsidRDefault="00746DE7" w:rsidP="00924AC3">
            <w:pPr>
              <w:numPr>
                <w:ilvl w:val="0"/>
                <w:numId w:val="248"/>
              </w:numPr>
              <w:ind w:left="447" w:hanging="425"/>
              <w:contextualSpacing/>
              <w:jc w:val="both"/>
              <w:rPr>
                <w:rFonts w:ascii="Calibri" w:eastAsia="Calibri" w:hAnsi="Calibri" w:cs="Calibri"/>
                <w:b/>
                <w:sz w:val="24"/>
                <w:szCs w:val="24"/>
              </w:rPr>
            </w:pPr>
            <w:r w:rsidRPr="00746DE7">
              <w:rPr>
                <w:rFonts w:ascii="Calibri" w:eastAsia="Times New Roman" w:hAnsi="Calibri" w:cs="Calibri"/>
                <w:sz w:val="24"/>
                <w:szCs w:val="24"/>
                <w:lang w:eastAsia="pl-PL"/>
              </w:rPr>
              <w:t xml:space="preserve">wygenerowanie potrzeb niezbędnych </w:t>
            </w:r>
            <w:r w:rsidRPr="00746DE7">
              <w:rPr>
                <w:rFonts w:ascii="Calibri" w:eastAsia="Times New Roman" w:hAnsi="Calibri" w:cs="Calibri"/>
                <w:sz w:val="24"/>
                <w:szCs w:val="24"/>
                <w:lang w:eastAsia="pl-PL"/>
              </w:rPr>
              <w:br/>
              <w:t xml:space="preserve">do przygotowania przez Urząd </w:t>
            </w:r>
            <w:r w:rsidRPr="00746DE7">
              <w:rPr>
                <w:rFonts w:ascii="Calibri" w:eastAsia="Times New Roman" w:hAnsi="Calibri" w:cs="Calibri"/>
                <w:bCs/>
                <w:color w:val="000000"/>
                <w:sz w:val="24"/>
                <w:szCs w:val="24"/>
                <w:lang w:eastAsia="pl-PL"/>
              </w:rPr>
              <w:t xml:space="preserve">zlecenia, w drodze umowy, na utrzymywanie gotowości do wykonywania całodobowo i w dni ustawowo wolne od pracy świadczeń zdrowotnych, w tym konsultacji lekarskich </w:t>
            </w:r>
            <w:r w:rsidRPr="00746DE7">
              <w:rPr>
                <w:rFonts w:ascii="Calibri" w:eastAsia="Times New Roman" w:hAnsi="Calibri" w:cs="Calibri"/>
                <w:bCs/>
                <w:color w:val="000000"/>
                <w:sz w:val="24"/>
                <w:szCs w:val="24"/>
                <w:lang w:eastAsia="pl-PL"/>
              </w:rPr>
              <w:br/>
              <w:t>z zakresu zakażeń i chorób zakaźnych;</w:t>
            </w:r>
          </w:p>
          <w:p w14:paraId="0B19781A" w14:textId="77777777" w:rsidR="00924AC3" w:rsidRPr="00924AC3" w:rsidRDefault="00746DE7" w:rsidP="00924AC3">
            <w:pPr>
              <w:numPr>
                <w:ilvl w:val="0"/>
                <w:numId w:val="248"/>
              </w:numPr>
              <w:ind w:left="447" w:hanging="425"/>
              <w:contextualSpacing/>
              <w:jc w:val="both"/>
              <w:rPr>
                <w:rFonts w:ascii="Calibri" w:eastAsia="Calibri" w:hAnsi="Calibri" w:cs="Calibri"/>
                <w:b/>
                <w:sz w:val="24"/>
                <w:szCs w:val="24"/>
              </w:rPr>
            </w:pPr>
            <w:r w:rsidRPr="00746DE7">
              <w:rPr>
                <w:rFonts w:ascii="Calibri" w:eastAsia="Times New Roman" w:hAnsi="Calibri" w:cs="Calibri"/>
                <w:sz w:val="24"/>
                <w:szCs w:val="24"/>
                <w:lang w:eastAsia="pl-PL"/>
              </w:rPr>
              <w:t xml:space="preserve">wygenerowanie potrzeb niezbędnych </w:t>
            </w:r>
            <w:r w:rsidRPr="00746DE7">
              <w:rPr>
                <w:rFonts w:ascii="Calibri" w:eastAsia="Times New Roman" w:hAnsi="Calibri" w:cs="Calibri"/>
                <w:sz w:val="24"/>
                <w:szCs w:val="24"/>
                <w:lang w:eastAsia="pl-PL"/>
              </w:rPr>
              <w:br/>
              <w:t xml:space="preserve">do przygotowania przez Urząd </w:t>
            </w:r>
            <w:r w:rsidRPr="00746DE7">
              <w:rPr>
                <w:rFonts w:ascii="Calibri" w:eastAsia="Times New Roman" w:hAnsi="Calibri" w:cs="Calibri"/>
                <w:bCs/>
                <w:color w:val="000000"/>
                <w:sz w:val="24"/>
                <w:szCs w:val="24"/>
                <w:lang w:eastAsia="pl-PL"/>
              </w:rPr>
              <w:t>zlecenia, w drodze umowy, na przechowywanie zapasów produktów leczniczych i wyrobów medycznych, środków ochrony osobistej i ubrań ochronnych dla pracowników w ilości wystarczającej do</w:t>
            </w:r>
          </w:p>
          <w:p w14:paraId="736CFEC2" w14:textId="6BD6A376" w:rsidR="00924AC3" w:rsidRPr="00924AC3" w:rsidRDefault="00924AC3" w:rsidP="00924AC3">
            <w:pPr>
              <w:contextualSpacing/>
              <w:jc w:val="both"/>
              <w:rPr>
                <w:rFonts w:ascii="Calibri" w:eastAsia="Calibri" w:hAnsi="Calibri" w:cs="Calibri"/>
                <w:b/>
                <w:sz w:val="24"/>
                <w:szCs w:val="24"/>
              </w:rPr>
            </w:pPr>
            <w:r w:rsidRPr="00924AC3">
              <w:rPr>
                <w:rFonts w:ascii="Calibri" w:eastAsia="Calibri" w:hAnsi="Calibri" w:cs="Calibri"/>
                <w:b/>
                <w:sz w:val="24"/>
                <w:szCs w:val="24"/>
              </w:rPr>
              <w:t>Dyrektor Wydziału Zdrowia Pomorskiego Urzędu Wojewódzkiego:</w:t>
            </w:r>
          </w:p>
          <w:p w14:paraId="470C8E1C" w14:textId="6B21314B" w:rsidR="00746DE7" w:rsidRPr="00746DE7" w:rsidRDefault="00746DE7" w:rsidP="00924AC3">
            <w:pPr>
              <w:ind w:left="447"/>
              <w:contextualSpacing/>
              <w:jc w:val="both"/>
              <w:rPr>
                <w:rFonts w:ascii="Calibri" w:eastAsia="Calibri" w:hAnsi="Calibri" w:cs="Calibri"/>
                <w:b/>
                <w:sz w:val="24"/>
                <w:szCs w:val="24"/>
              </w:rPr>
            </w:pPr>
            <w:r w:rsidRPr="00746DE7">
              <w:rPr>
                <w:rFonts w:ascii="Calibri" w:eastAsia="Times New Roman" w:hAnsi="Calibri" w:cs="Calibri"/>
                <w:bCs/>
                <w:color w:val="000000"/>
                <w:sz w:val="24"/>
                <w:szCs w:val="24"/>
                <w:lang w:eastAsia="pl-PL"/>
              </w:rPr>
              <w:t xml:space="preserve"> wykonywania świadczeń zdrowotnych z zakresu chorób zakaźnych;</w:t>
            </w:r>
          </w:p>
          <w:p w14:paraId="78DD5191" w14:textId="261B7E2D" w:rsidR="00746DE7" w:rsidRPr="00924AC3" w:rsidRDefault="00746DE7" w:rsidP="00924AC3">
            <w:pPr>
              <w:numPr>
                <w:ilvl w:val="0"/>
                <w:numId w:val="251"/>
              </w:numPr>
              <w:ind w:left="449" w:hanging="425"/>
              <w:contextualSpacing/>
              <w:jc w:val="both"/>
              <w:rPr>
                <w:rFonts w:ascii="Calibri" w:eastAsia="Times New Roman" w:hAnsi="Calibri" w:cs="Calibri"/>
                <w:bCs/>
                <w:color w:val="000000"/>
                <w:sz w:val="24"/>
                <w:szCs w:val="24"/>
                <w:lang w:eastAsia="pl-PL"/>
              </w:rPr>
            </w:pPr>
            <w:r w:rsidRPr="00746DE7">
              <w:rPr>
                <w:rFonts w:ascii="Calibri" w:eastAsia="Times New Roman" w:hAnsi="Calibri" w:cs="Calibri"/>
                <w:bCs/>
                <w:color w:val="000000"/>
                <w:sz w:val="24"/>
                <w:szCs w:val="24"/>
                <w:lang w:eastAsia="pl-PL"/>
              </w:rPr>
              <w:t xml:space="preserve">sukcesywnie sprawdzanie przygotowania podmiotów wskazanych w wojewódzkim planie działania </w:t>
            </w:r>
            <w:r w:rsidRPr="00746DE7">
              <w:rPr>
                <w:rFonts w:ascii="Calibri" w:eastAsia="Times New Roman" w:hAnsi="Calibri" w:cs="Calibri"/>
                <w:bCs/>
                <w:color w:val="000000"/>
                <w:sz w:val="24"/>
                <w:szCs w:val="24"/>
                <w:lang w:eastAsia="pl-PL"/>
              </w:rPr>
              <w:br/>
              <w:t xml:space="preserve">na wypadek wystąpienia epidemii, do działania </w:t>
            </w:r>
            <w:r w:rsidRPr="00746DE7">
              <w:rPr>
                <w:rFonts w:ascii="Calibri" w:eastAsia="Times New Roman" w:hAnsi="Calibri" w:cs="Calibri"/>
                <w:bCs/>
                <w:color w:val="000000"/>
                <w:sz w:val="24"/>
                <w:szCs w:val="24"/>
                <w:lang w:eastAsia="pl-PL"/>
              </w:rPr>
              <w:br/>
              <w:t>w zakresie zwalczania epidemii;</w:t>
            </w:r>
          </w:p>
          <w:p w14:paraId="5827B26A" w14:textId="77777777" w:rsidR="00746DE7" w:rsidRPr="00746DE7" w:rsidRDefault="00746DE7" w:rsidP="00924AC3">
            <w:pPr>
              <w:numPr>
                <w:ilvl w:val="0"/>
                <w:numId w:val="248"/>
              </w:numPr>
              <w:ind w:left="447" w:hanging="425"/>
              <w:contextualSpacing/>
              <w:jc w:val="both"/>
              <w:rPr>
                <w:rFonts w:ascii="Calibri" w:eastAsia="Calibri" w:hAnsi="Calibri" w:cs="Calibri"/>
                <w:b/>
                <w:sz w:val="24"/>
                <w:szCs w:val="24"/>
              </w:rPr>
            </w:pPr>
            <w:r w:rsidRPr="00746DE7">
              <w:rPr>
                <w:rFonts w:ascii="Calibri" w:eastAsia="Times New Roman" w:hAnsi="Calibri" w:cs="Calibri"/>
                <w:bCs/>
                <w:color w:val="000000"/>
                <w:sz w:val="24"/>
                <w:szCs w:val="24"/>
                <w:lang w:eastAsia="pl-PL"/>
              </w:rPr>
              <w:t>przygotowanie personelu medycznego wskazanego</w:t>
            </w:r>
            <w:r w:rsidRPr="00746DE7">
              <w:rPr>
                <w:rFonts w:ascii="Calibri" w:eastAsia="Times New Roman" w:hAnsi="Calibri" w:cs="Calibri"/>
                <w:bCs/>
                <w:color w:val="000000"/>
                <w:sz w:val="24"/>
                <w:szCs w:val="24"/>
                <w:lang w:eastAsia="pl-PL"/>
              </w:rPr>
              <w:br/>
              <w:t xml:space="preserve">w </w:t>
            </w:r>
            <w:r w:rsidRPr="00746DE7">
              <w:rPr>
                <w:rFonts w:ascii="Calibri" w:eastAsia="Times New Roman" w:hAnsi="Calibri" w:cs="Calibri"/>
                <w:sz w:val="24"/>
                <w:szCs w:val="24"/>
                <w:lang w:eastAsia="pl-PL"/>
              </w:rPr>
              <w:t>wojewódzkim planie działania na wypadek wystąpienia epidemii do użycia zgodnie</w:t>
            </w:r>
            <w:r w:rsidRPr="00746DE7">
              <w:rPr>
                <w:rFonts w:ascii="Calibri" w:eastAsia="Times New Roman" w:hAnsi="Calibri" w:cs="Calibri"/>
                <w:sz w:val="24"/>
                <w:szCs w:val="24"/>
                <w:lang w:eastAsia="pl-PL"/>
              </w:rPr>
              <w:br/>
              <w:t>z przeznaczeniem;</w:t>
            </w:r>
          </w:p>
          <w:p w14:paraId="05F477A9" w14:textId="77777777" w:rsidR="00746DE7" w:rsidRPr="00746DE7" w:rsidRDefault="00746DE7" w:rsidP="00924AC3">
            <w:pPr>
              <w:numPr>
                <w:ilvl w:val="0"/>
                <w:numId w:val="248"/>
              </w:numPr>
              <w:ind w:left="447" w:hanging="425"/>
              <w:contextualSpacing/>
              <w:jc w:val="both"/>
              <w:rPr>
                <w:rFonts w:ascii="Calibri" w:eastAsia="Calibri" w:hAnsi="Calibri" w:cs="Calibri"/>
                <w:bCs/>
                <w:sz w:val="24"/>
                <w:szCs w:val="24"/>
              </w:rPr>
            </w:pPr>
            <w:r w:rsidRPr="00746DE7">
              <w:rPr>
                <w:rFonts w:ascii="Calibri" w:eastAsia="Calibri" w:hAnsi="Calibri" w:cs="Calibri"/>
                <w:bCs/>
                <w:sz w:val="24"/>
                <w:szCs w:val="24"/>
              </w:rPr>
              <w:t xml:space="preserve">opracowywanie i wydawanie decyzji administracyjnych kierujących personel do zwalczania/minimalizacji skutków epidemii; </w:t>
            </w:r>
          </w:p>
          <w:p w14:paraId="0E9F3822" w14:textId="77777777" w:rsidR="00746DE7" w:rsidRPr="00746DE7" w:rsidRDefault="00746DE7" w:rsidP="00924AC3">
            <w:pPr>
              <w:numPr>
                <w:ilvl w:val="0"/>
                <w:numId w:val="248"/>
              </w:numPr>
              <w:ind w:left="447" w:hanging="425"/>
              <w:contextualSpacing/>
              <w:jc w:val="both"/>
              <w:rPr>
                <w:rFonts w:ascii="Calibri" w:eastAsia="Calibri" w:hAnsi="Calibri" w:cs="Calibri"/>
                <w:b/>
                <w:sz w:val="24"/>
                <w:szCs w:val="24"/>
              </w:rPr>
            </w:pPr>
            <w:r w:rsidRPr="00746DE7">
              <w:rPr>
                <w:rFonts w:ascii="Calibri" w:eastAsia="Calibri" w:hAnsi="Calibri" w:cs="Calibri"/>
                <w:bCs/>
                <w:sz w:val="24"/>
                <w:szCs w:val="24"/>
              </w:rPr>
              <w:t xml:space="preserve">utrzymywanie stałej gotowość do skierowania wniosku do ministra właściwego ds. rezerw strategicznych </w:t>
            </w:r>
            <w:r w:rsidRPr="00746DE7">
              <w:rPr>
                <w:rFonts w:ascii="Calibri" w:eastAsia="Calibri" w:hAnsi="Calibri" w:cs="Calibri"/>
                <w:bCs/>
                <w:sz w:val="24"/>
                <w:szCs w:val="24"/>
              </w:rPr>
              <w:br/>
              <w:t>o ich uruchomieni, na potrzeby zwalczania epidemii.</w:t>
            </w:r>
          </w:p>
        </w:tc>
        <w:tc>
          <w:tcPr>
            <w:tcW w:w="2219" w:type="dxa"/>
          </w:tcPr>
          <w:p w14:paraId="0D392A80"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6520222D" w14:textId="77777777" w:rsidR="00746DE7" w:rsidRPr="00746DE7" w:rsidRDefault="00746DE7" w:rsidP="00746DE7">
            <w:pPr>
              <w:rPr>
                <w:rFonts w:eastAsia="Times New Roman" w:cstheme="minorHAnsi"/>
                <w:bCs/>
                <w:sz w:val="18"/>
                <w:szCs w:val="18"/>
                <w:lang w:eastAsia="pl-PL"/>
              </w:rPr>
            </w:pPr>
            <w:r w:rsidRPr="00746DE7">
              <w:rPr>
                <w:rFonts w:eastAsia="Times New Roman" w:cstheme="minorHAnsi"/>
                <w:bCs/>
                <w:sz w:val="18"/>
                <w:szCs w:val="18"/>
                <w:lang w:eastAsia="pl-PL"/>
              </w:rPr>
              <w:t>ustawy:</w:t>
            </w:r>
          </w:p>
          <w:p w14:paraId="1CCC0299" w14:textId="77777777" w:rsidR="00746DE7" w:rsidRPr="00746DE7" w:rsidRDefault="00746DE7" w:rsidP="00746DE7">
            <w:pPr>
              <w:numPr>
                <w:ilvl w:val="0"/>
                <w:numId w:val="250"/>
              </w:numPr>
              <w:ind w:left="67" w:hanging="180"/>
              <w:contextualSpacing/>
              <w:rPr>
                <w:rFonts w:eastAsia="Times New Roman" w:cstheme="minorHAnsi"/>
                <w:bCs/>
                <w:sz w:val="18"/>
                <w:szCs w:val="18"/>
                <w:lang w:eastAsia="pl-PL"/>
              </w:rPr>
            </w:pPr>
            <w:r w:rsidRPr="00746DE7">
              <w:rPr>
                <w:rFonts w:eastAsia="Times New Roman" w:cstheme="minorHAnsi"/>
                <w:bCs/>
                <w:sz w:val="18"/>
                <w:szCs w:val="18"/>
                <w:lang w:eastAsia="pl-PL"/>
              </w:rPr>
              <w:t xml:space="preserve">o zapobieganiu oraz zwalczaniu zakażeń </w:t>
            </w:r>
            <w:r w:rsidRPr="00746DE7">
              <w:rPr>
                <w:rFonts w:eastAsia="Times New Roman" w:cstheme="minorHAnsi"/>
                <w:bCs/>
                <w:sz w:val="18"/>
                <w:szCs w:val="18"/>
                <w:lang w:eastAsia="pl-PL"/>
              </w:rPr>
              <w:br/>
              <w:t xml:space="preserve">i chorób zakaźnych </w:t>
            </w:r>
            <w:r w:rsidRPr="00746DE7">
              <w:rPr>
                <w:rFonts w:eastAsia="Times New Roman" w:cstheme="minorHAnsi"/>
                <w:bCs/>
                <w:sz w:val="18"/>
                <w:szCs w:val="18"/>
                <w:lang w:eastAsia="pl-PL"/>
              </w:rPr>
              <w:br/>
              <w:t>u ludzi;</w:t>
            </w:r>
          </w:p>
          <w:p w14:paraId="598C70C9" w14:textId="77777777" w:rsidR="00746DE7" w:rsidRPr="00746DE7" w:rsidRDefault="00746DE7" w:rsidP="00746DE7">
            <w:pPr>
              <w:numPr>
                <w:ilvl w:val="0"/>
                <w:numId w:val="250"/>
              </w:numPr>
              <w:ind w:left="67" w:hanging="180"/>
              <w:contextualSpacing/>
              <w:rPr>
                <w:rFonts w:eastAsia="Times New Roman" w:cstheme="minorHAnsi"/>
                <w:bCs/>
                <w:sz w:val="18"/>
                <w:szCs w:val="18"/>
                <w:lang w:eastAsia="pl-PL"/>
              </w:rPr>
            </w:pPr>
            <w:r w:rsidRPr="00746DE7">
              <w:rPr>
                <w:rFonts w:eastAsia="Times New Roman" w:cstheme="minorHAnsi"/>
                <w:sz w:val="18"/>
                <w:szCs w:val="18"/>
                <w:lang w:eastAsia="pl-PL"/>
              </w:rPr>
              <w:t>o świadczeniach opieki zdrowotnej finansowanych ze środków publicznych;</w:t>
            </w:r>
          </w:p>
          <w:p w14:paraId="7BCFBA9D" w14:textId="77777777" w:rsidR="00746DE7" w:rsidRPr="00746DE7" w:rsidRDefault="00746DE7" w:rsidP="00746DE7">
            <w:pPr>
              <w:numPr>
                <w:ilvl w:val="0"/>
                <w:numId w:val="250"/>
              </w:numPr>
              <w:ind w:left="67" w:hanging="180"/>
              <w:contextualSpacing/>
              <w:rPr>
                <w:rFonts w:eastAsia="Times New Roman" w:cstheme="minorHAnsi"/>
                <w:bCs/>
                <w:sz w:val="18"/>
                <w:szCs w:val="18"/>
                <w:lang w:eastAsia="pl-PL"/>
              </w:rPr>
            </w:pPr>
            <w:r w:rsidRPr="00746DE7">
              <w:rPr>
                <w:rFonts w:eastAsia="Times New Roman" w:cstheme="minorHAnsi"/>
                <w:sz w:val="18"/>
                <w:szCs w:val="18"/>
                <w:lang w:eastAsia="pl-PL"/>
              </w:rPr>
              <w:t>o działalności leczniczej;</w:t>
            </w:r>
          </w:p>
          <w:p w14:paraId="6B3712F1" w14:textId="77777777" w:rsidR="00746DE7" w:rsidRPr="00746DE7" w:rsidRDefault="00746DE7" w:rsidP="00746DE7">
            <w:pPr>
              <w:ind w:left="67"/>
              <w:contextualSpacing/>
              <w:rPr>
                <w:rFonts w:eastAsia="Times New Roman" w:cstheme="minorHAnsi"/>
                <w:bCs/>
                <w:sz w:val="18"/>
                <w:szCs w:val="18"/>
                <w:lang w:eastAsia="pl-PL"/>
              </w:rPr>
            </w:pPr>
          </w:p>
          <w:p w14:paraId="3ADE95C5" w14:textId="77777777" w:rsidR="00746DE7" w:rsidRPr="00746DE7" w:rsidRDefault="00746DE7" w:rsidP="00746DE7">
            <w:pPr>
              <w:ind w:left="67" w:hanging="67"/>
              <w:rPr>
                <w:rFonts w:eastAsia="Times New Roman" w:cstheme="minorHAnsi"/>
                <w:bCs/>
                <w:sz w:val="18"/>
                <w:szCs w:val="18"/>
                <w:lang w:eastAsia="pl-PL"/>
              </w:rPr>
            </w:pPr>
            <w:r w:rsidRPr="00746DE7">
              <w:rPr>
                <w:rFonts w:eastAsia="Times New Roman" w:cstheme="minorHAnsi"/>
                <w:bCs/>
                <w:sz w:val="18"/>
                <w:szCs w:val="18"/>
                <w:lang w:eastAsia="pl-PL"/>
              </w:rPr>
              <w:t>rozporządzenie RM:</w:t>
            </w:r>
          </w:p>
          <w:p w14:paraId="082487E7" w14:textId="77777777" w:rsidR="00746DE7" w:rsidRPr="00746DE7" w:rsidRDefault="00746DE7" w:rsidP="00746DE7">
            <w:pPr>
              <w:numPr>
                <w:ilvl w:val="0"/>
                <w:numId w:val="250"/>
              </w:numPr>
              <w:tabs>
                <w:tab w:val="left" w:pos="209"/>
              </w:tabs>
              <w:ind w:left="67" w:hanging="141"/>
              <w:contextualSpacing/>
              <w:rPr>
                <w:rFonts w:eastAsia="Calibri" w:cstheme="minorHAnsi"/>
                <w:sz w:val="24"/>
                <w:szCs w:val="24"/>
              </w:rPr>
            </w:pPr>
            <w:r w:rsidRPr="00746DE7">
              <w:rPr>
                <w:rFonts w:eastAsia="Times New Roman" w:cstheme="minorHAnsi"/>
                <w:sz w:val="18"/>
                <w:szCs w:val="18"/>
                <w:lang w:eastAsia="pl-PL"/>
              </w:rPr>
              <w:t xml:space="preserve">w sprawie warunków </w:t>
            </w:r>
            <w:r w:rsidRPr="00746DE7">
              <w:rPr>
                <w:rFonts w:eastAsia="Times New Roman" w:cstheme="minorHAnsi"/>
                <w:sz w:val="18"/>
                <w:szCs w:val="18"/>
                <w:lang w:eastAsia="pl-PL"/>
              </w:rPr>
              <w:br/>
              <w:t>i sposobu przygotowania oraz wykorzystania podmiotów leczniczych na potrzeby obronne państwa oraz właściwoś</w:t>
            </w:r>
            <w:r w:rsidRPr="00746DE7">
              <w:rPr>
                <w:rFonts w:eastAsia="Times New Roman" w:cstheme="minorHAnsi"/>
                <w:sz w:val="20"/>
                <w:szCs w:val="20"/>
                <w:lang w:eastAsia="pl-PL"/>
              </w:rPr>
              <w:t>ci</w:t>
            </w:r>
            <w:r w:rsidRPr="00746DE7">
              <w:rPr>
                <w:rFonts w:eastAsia="Times New Roman" w:cstheme="minorHAnsi"/>
                <w:sz w:val="18"/>
                <w:szCs w:val="18"/>
                <w:lang w:eastAsia="pl-PL"/>
              </w:rPr>
              <w:t xml:space="preserve"> organów w tych sprawach</w:t>
            </w:r>
            <w:r w:rsidRPr="00746DE7">
              <w:rPr>
                <w:rFonts w:eastAsia="Times New Roman" w:cstheme="minorHAnsi"/>
                <w:sz w:val="20"/>
                <w:szCs w:val="20"/>
                <w:lang w:eastAsia="pl-PL"/>
              </w:rPr>
              <w:t>;</w:t>
            </w:r>
          </w:p>
          <w:p w14:paraId="7C7E5A84" w14:textId="77777777" w:rsidR="00746DE7" w:rsidRPr="00746DE7" w:rsidRDefault="00746DE7" w:rsidP="00746DE7">
            <w:pPr>
              <w:ind w:left="454" w:hanging="454"/>
              <w:contextualSpacing/>
              <w:rPr>
                <w:rFonts w:eastAsia="Times New Roman" w:cstheme="minorHAnsi"/>
                <w:bCs/>
                <w:color w:val="000000"/>
                <w:sz w:val="20"/>
                <w:szCs w:val="20"/>
                <w:lang w:eastAsia="pl-PL"/>
              </w:rPr>
            </w:pPr>
          </w:p>
          <w:p w14:paraId="16638399" w14:textId="77777777" w:rsidR="00746DE7" w:rsidRPr="00746DE7" w:rsidRDefault="00746DE7" w:rsidP="00746DE7">
            <w:pPr>
              <w:ind w:left="454" w:hanging="454"/>
              <w:contextualSpacing/>
              <w:rPr>
                <w:rFonts w:eastAsia="Times New Roman" w:cstheme="minorHAnsi"/>
                <w:bCs/>
                <w:color w:val="000000"/>
                <w:sz w:val="20"/>
                <w:szCs w:val="20"/>
                <w:lang w:eastAsia="pl-PL"/>
              </w:rPr>
            </w:pPr>
            <w:r w:rsidRPr="00746DE7">
              <w:rPr>
                <w:rFonts w:eastAsia="Times New Roman" w:cstheme="minorHAnsi"/>
                <w:bCs/>
                <w:color w:val="000000"/>
                <w:sz w:val="20"/>
                <w:szCs w:val="20"/>
                <w:lang w:eastAsia="pl-PL"/>
              </w:rPr>
              <w:t>rozporządzenie MZ:</w:t>
            </w:r>
          </w:p>
          <w:p w14:paraId="02BC51FD" w14:textId="77777777" w:rsidR="00746DE7" w:rsidRPr="00746DE7" w:rsidRDefault="00746DE7" w:rsidP="00746DE7">
            <w:pPr>
              <w:numPr>
                <w:ilvl w:val="0"/>
                <w:numId w:val="253"/>
              </w:numPr>
              <w:tabs>
                <w:tab w:val="left" w:pos="295"/>
              </w:tabs>
              <w:ind w:left="11" w:hanging="11"/>
              <w:contextualSpacing/>
              <w:rPr>
                <w:rFonts w:eastAsia="Times New Roman" w:cstheme="minorHAnsi"/>
                <w:bCs/>
                <w:color w:val="000000"/>
                <w:sz w:val="18"/>
                <w:szCs w:val="18"/>
                <w:lang w:eastAsia="pl-PL"/>
              </w:rPr>
            </w:pPr>
            <w:r w:rsidRPr="00746DE7">
              <w:rPr>
                <w:rFonts w:eastAsia="Times New Roman" w:cstheme="minorHAnsi"/>
                <w:bCs/>
                <w:color w:val="000000"/>
                <w:sz w:val="18"/>
                <w:szCs w:val="18"/>
                <w:lang w:eastAsia="pl-PL"/>
              </w:rPr>
              <w:t>w sprawie trybu zawierania umów w celu realizacji zadań z zakresu ochrony zdrowia publicznego przed zakażeniami i chorobami zakaźnymi oraz sposób ich finansowania.</w:t>
            </w:r>
          </w:p>
        </w:tc>
      </w:tr>
      <w:tr w:rsidR="00746DE7" w:rsidRPr="00746DE7" w14:paraId="05D7BC60" w14:textId="77777777" w:rsidTr="00924AC3">
        <w:tc>
          <w:tcPr>
            <w:tcW w:w="5287" w:type="dxa"/>
            <w:vMerge/>
          </w:tcPr>
          <w:p w14:paraId="1A5BC1D3" w14:textId="77777777" w:rsidR="00746DE7" w:rsidRPr="00746DE7" w:rsidRDefault="00746DE7" w:rsidP="00746DE7">
            <w:pPr>
              <w:rPr>
                <w:rFonts w:cstheme="minorHAnsi"/>
              </w:rPr>
            </w:pPr>
          </w:p>
        </w:tc>
        <w:tc>
          <w:tcPr>
            <w:tcW w:w="2156" w:type="dxa"/>
            <w:vMerge/>
          </w:tcPr>
          <w:p w14:paraId="4D27890E" w14:textId="77777777" w:rsidR="00746DE7" w:rsidRPr="00746DE7" w:rsidRDefault="00746DE7" w:rsidP="00746DE7">
            <w:pPr>
              <w:rPr>
                <w:rFonts w:cstheme="minorHAnsi"/>
              </w:rPr>
            </w:pPr>
          </w:p>
        </w:tc>
        <w:tc>
          <w:tcPr>
            <w:tcW w:w="5789" w:type="dxa"/>
          </w:tcPr>
          <w:p w14:paraId="00C1A9EB" w14:textId="77777777" w:rsidR="00746DE7" w:rsidRPr="009267E9" w:rsidRDefault="00746DE7" w:rsidP="009267E9">
            <w:pPr>
              <w:jc w:val="both"/>
              <w:rPr>
                <w:rFonts w:eastAsia="Times New Roman" w:cs="Calibri"/>
                <w:b/>
                <w:color w:val="000000"/>
                <w:sz w:val="24"/>
                <w:szCs w:val="24"/>
                <w:lang w:eastAsia="pl-PL"/>
              </w:rPr>
            </w:pPr>
            <w:r w:rsidRPr="009267E9">
              <w:rPr>
                <w:rFonts w:eastAsia="Times New Roman" w:cs="Calibri"/>
                <w:b/>
                <w:color w:val="000000"/>
                <w:sz w:val="24"/>
                <w:szCs w:val="24"/>
                <w:lang w:eastAsia="pl-PL"/>
              </w:rPr>
              <w:t xml:space="preserve">Dyrektor Wydziału </w:t>
            </w:r>
            <w:proofErr w:type="spellStart"/>
            <w:r w:rsidRPr="009267E9">
              <w:rPr>
                <w:rFonts w:eastAsia="Times New Roman" w:cs="Calibri"/>
                <w:b/>
                <w:color w:val="000000"/>
                <w:sz w:val="24"/>
                <w:szCs w:val="24"/>
                <w:lang w:eastAsia="pl-PL"/>
              </w:rPr>
              <w:t>BiZK</w:t>
            </w:r>
            <w:proofErr w:type="spellEnd"/>
            <w:r w:rsidRPr="009267E9">
              <w:rPr>
                <w:rFonts w:eastAsia="Times New Roman" w:cs="Calibri"/>
                <w:b/>
                <w:color w:val="000000"/>
                <w:sz w:val="24"/>
                <w:szCs w:val="24"/>
                <w:lang w:eastAsia="pl-PL"/>
              </w:rPr>
              <w:t xml:space="preserve"> Pomorskiego Urzędu Wojewódzkiego:</w:t>
            </w:r>
          </w:p>
          <w:p w14:paraId="0E36975F" w14:textId="73C909A9" w:rsidR="00746DE7" w:rsidRPr="009267E9" w:rsidRDefault="00746DE7" w:rsidP="009267E9">
            <w:pPr>
              <w:numPr>
                <w:ilvl w:val="0"/>
                <w:numId w:val="258"/>
              </w:numPr>
              <w:ind w:left="427" w:hanging="425"/>
              <w:contextualSpacing/>
              <w:jc w:val="both"/>
              <w:rPr>
                <w:rFonts w:eastAsia="Times New Roman" w:cs="Calibri"/>
                <w:b/>
                <w:bCs/>
                <w:sz w:val="24"/>
                <w:szCs w:val="24"/>
                <w:lang w:eastAsia="pl-PL"/>
              </w:rPr>
            </w:pPr>
            <w:r w:rsidRPr="009267E9">
              <w:rPr>
                <w:rFonts w:eastAsia="Times New Roman" w:cs="Calibri"/>
                <w:bCs/>
                <w:color w:val="000000"/>
                <w:sz w:val="24"/>
                <w:szCs w:val="24"/>
                <w:lang w:eastAsia="pl-PL"/>
              </w:rPr>
              <w:t>przygotowanie centrum powiadamiania ratunkowego (CPR) do realizacji zadań w przypadku powstania zagrożenia</w:t>
            </w:r>
            <w:r w:rsidR="00924AC3" w:rsidRPr="009267E9">
              <w:rPr>
                <w:rFonts w:eastAsia="Times New Roman" w:cs="Calibri"/>
                <w:bCs/>
                <w:color w:val="000000"/>
                <w:sz w:val="24"/>
                <w:szCs w:val="24"/>
                <w:lang w:eastAsia="pl-PL"/>
              </w:rPr>
              <w:t>;</w:t>
            </w:r>
          </w:p>
          <w:p w14:paraId="0284832C" w14:textId="30A8F33F" w:rsidR="009267E9" w:rsidRPr="009267E9" w:rsidRDefault="009267E9" w:rsidP="009267E9">
            <w:pPr>
              <w:contextualSpacing/>
              <w:jc w:val="both"/>
              <w:rPr>
                <w:rFonts w:eastAsia="Times New Roman" w:cs="Calibri"/>
                <w:b/>
                <w:bCs/>
                <w:sz w:val="24"/>
                <w:szCs w:val="24"/>
                <w:lang w:eastAsia="pl-PL"/>
              </w:rPr>
            </w:pPr>
          </w:p>
          <w:p w14:paraId="5C887D92" w14:textId="7B463808" w:rsidR="009267E9" w:rsidRPr="009267E9" w:rsidRDefault="009267E9" w:rsidP="009267E9">
            <w:pPr>
              <w:contextualSpacing/>
              <w:jc w:val="both"/>
              <w:rPr>
                <w:rFonts w:eastAsia="Times New Roman" w:cs="Calibri"/>
                <w:b/>
                <w:bCs/>
                <w:sz w:val="24"/>
                <w:szCs w:val="24"/>
                <w:lang w:eastAsia="pl-PL"/>
              </w:rPr>
            </w:pPr>
          </w:p>
          <w:p w14:paraId="4FE07D9F" w14:textId="1B8EAF05" w:rsidR="009267E9" w:rsidRPr="009267E9" w:rsidRDefault="009267E9" w:rsidP="009267E9">
            <w:pPr>
              <w:jc w:val="both"/>
              <w:rPr>
                <w:rFonts w:eastAsia="Times New Roman" w:cs="Calibri"/>
                <w:b/>
                <w:color w:val="000000"/>
                <w:sz w:val="24"/>
                <w:szCs w:val="24"/>
                <w:lang w:eastAsia="pl-PL"/>
              </w:rPr>
            </w:pPr>
            <w:r w:rsidRPr="009267E9">
              <w:rPr>
                <w:rFonts w:eastAsia="Times New Roman" w:cs="Calibri"/>
                <w:b/>
                <w:color w:val="000000"/>
                <w:sz w:val="24"/>
                <w:szCs w:val="24"/>
                <w:lang w:eastAsia="pl-PL"/>
              </w:rPr>
              <w:t xml:space="preserve">Dyrektor Wydziału </w:t>
            </w:r>
            <w:proofErr w:type="spellStart"/>
            <w:r w:rsidRPr="009267E9">
              <w:rPr>
                <w:rFonts w:eastAsia="Times New Roman" w:cs="Calibri"/>
                <w:b/>
                <w:color w:val="000000"/>
                <w:sz w:val="24"/>
                <w:szCs w:val="24"/>
                <w:lang w:eastAsia="pl-PL"/>
              </w:rPr>
              <w:t>BiZK</w:t>
            </w:r>
            <w:proofErr w:type="spellEnd"/>
            <w:r w:rsidRPr="009267E9">
              <w:rPr>
                <w:rFonts w:eastAsia="Times New Roman" w:cs="Calibri"/>
                <w:b/>
                <w:color w:val="000000"/>
                <w:sz w:val="24"/>
                <w:szCs w:val="24"/>
                <w:lang w:eastAsia="pl-PL"/>
              </w:rPr>
              <w:t xml:space="preserve"> Pomorskiego Urzędu Wojewódzkiego:</w:t>
            </w:r>
          </w:p>
          <w:p w14:paraId="751CF21E" w14:textId="5AF3B0B5" w:rsidR="009267E9" w:rsidRPr="009267E9" w:rsidRDefault="009267E9" w:rsidP="009267E9">
            <w:pPr>
              <w:pStyle w:val="Akapitzlist"/>
              <w:numPr>
                <w:ilvl w:val="0"/>
                <w:numId w:val="258"/>
              </w:numPr>
              <w:ind w:left="391" w:hanging="391"/>
              <w:jc w:val="both"/>
              <w:rPr>
                <w:rFonts w:eastAsia="Times New Roman" w:cs="Calibri"/>
                <w:b/>
                <w:color w:val="000000"/>
                <w:sz w:val="24"/>
                <w:szCs w:val="24"/>
                <w:lang w:eastAsia="pl-PL"/>
              </w:rPr>
            </w:pPr>
            <w:r w:rsidRPr="009267E9">
              <w:rPr>
                <w:rFonts w:eastAsia="Calibri" w:cstheme="minorHAnsi"/>
                <w:bCs/>
                <w:sz w:val="24"/>
                <w:szCs w:val="24"/>
              </w:rPr>
              <w:t>zorganizowanie odbioru i dystrybucji oraz przechowywanie na obszarze województwa rezerw strategicznych w celu wsparcia realizacji zadań w zakresie przeciwdziałania/ minimalizacji skutków zagrożenia epidemią i zaspokojeniu podstawowych potrzeb obywateli, ratowania ich życia i zdrowia;</w:t>
            </w:r>
          </w:p>
          <w:p w14:paraId="72814F2C" w14:textId="77777777" w:rsidR="009267E9" w:rsidRPr="009267E9" w:rsidRDefault="009267E9" w:rsidP="009267E9">
            <w:pPr>
              <w:numPr>
                <w:ilvl w:val="0"/>
                <w:numId w:val="248"/>
              </w:numPr>
              <w:ind w:left="456" w:hanging="456"/>
              <w:contextualSpacing/>
              <w:jc w:val="both"/>
              <w:rPr>
                <w:rFonts w:eastAsia="Calibri" w:cstheme="minorHAnsi"/>
                <w:bCs/>
                <w:sz w:val="24"/>
                <w:szCs w:val="24"/>
              </w:rPr>
            </w:pPr>
            <w:r w:rsidRPr="009267E9">
              <w:rPr>
                <w:rFonts w:eastAsia="Times New Roman" w:cstheme="minorHAnsi"/>
                <w:bCs/>
                <w:color w:val="000000"/>
                <w:sz w:val="24"/>
                <w:szCs w:val="24"/>
              </w:rPr>
              <w:t>p</w:t>
            </w:r>
            <w:r w:rsidRPr="009267E9">
              <w:rPr>
                <w:rFonts w:eastAsia="Calibri" w:cstheme="minorHAnsi"/>
                <w:bCs/>
                <w:color w:val="000000"/>
                <w:sz w:val="24"/>
                <w:szCs w:val="24"/>
              </w:rPr>
              <w:t>rzygotowanie i nadzorowanie systemów alarmowania, ostrzegania ludności ;</w:t>
            </w:r>
          </w:p>
          <w:p w14:paraId="7E637CB5" w14:textId="0D81005F" w:rsidR="009267E9" w:rsidRDefault="009267E9" w:rsidP="009267E9">
            <w:pPr>
              <w:numPr>
                <w:ilvl w:val="0"/>
                <w:numId w:val="260"/>
              </w:numPr>
              <w:ind w:left="456" w:hanging="426"/>
              <w:jc w:val="both"/>
              <w:rPr>
                <w:sz w:val="24"/>
                <w:szCs w:val="24"/>
                <w:lang w:eastAsia="pl-PL"/>
              </w:rPr>
            </w:pPr>
            <w:r w:rsidRPr="009267E9">
              <w:rPr>
                <w:sz w:val="24"/>
                <w:szCs w:val="24"/>
                <w:lang w:eastAsia="pl-PL"/>
              </w:rPr>
              <w:t>analizowanie i ocenianie możliwości wystąpienia zagrożeń lub ich rozwoju na obszarze województwa;</w:t>
            </w:r>
          </w:p>
          <w:p w14:paraId="475BB07D" w14:textId="4F02D750" w:rsidR="009267E9" w:rsidRPr="009267E9" w:rsidRDefault="009267E9" w:rsidP="009267E9">
            <w:pPr>
              <w:numPr>
                <w:ilvl w:val="0"/>
                <w:numId w:val="260"/>
              </w:numPr>
              <w:ind w:left="456" w:hanging="426"/>
              <w:jc w:val="both"/>
              <w:rPr>
                <w:sz w:val="24"/>
                <w:szCs w:val="24"/>
                <w:lang w:eastAsia="pl-PL"/>
              </w:rPr>
            </w:pPr>
            <w:r w:rsidRPr="009267E9">
              <w:rPr>
                <w:sz w:val="24"/>
                <w:szCs w:val="24"/>
                <w:lang w:eastAsia="pl-PL"/>
              </w:rPr>
              <w:t>koordynowanie obiegu informacji pomiędzy podmiotami z siatki bezpieczeństwa oraz prowadzenie  weryfikacji;</w:t>
            </w:r>
          </w:p>
          <w:p w14:paraId="2E07F502" w14:textId="77777777" w:rsidR="009267E9" w:rsidRPr="009267E9" w:rsidRDefault="009267E9" w:rsidP="009267E9">
            <w:pPr>
              <w:numPr>
                <w:ilvl w:val="0"/>
                <w:numId w:val="260"/>
              </w:numPr>
              <w:ind w:left="456" w:hanging="426"/>
              <w:jc w:val="both"/>
              <w:rPr>
                <w:sz w:val="24"/>
                <w:szCs w:val="24"/>
                <w:lang w:eastAsia="pl-PL"/>
              </w:rPr>
            </w:pPr>
            <w:r w:rsidRPr="009267E9">
              <w:rPr>
                <w:sz w:val="24"/>
                <w:szCs w:val="24"/>
                <w:lang w:eastAsia="pl-PL"/>
              </w:rPr>
              <w:t>przy zagrożeniu wystąpienia sytuacji kryzysowej przygotowanie uruchomienia procedur ZK oraz opracowanie komunikatu ostrzegawczego w ramach Alertu RCB;</w:t>
            </w:r>
          </w:p>
          <w:p w14:paraId="20A048F5" w14:textId="27DAEE83" w:rsidR="00924AC3" w:rsidRPr="009267E9" w:rsidRDefault="009267E9" w:rsidP="009267E9">
            <w:pPr>
              <w:numPr>
                <w:ilvl w:val="0"/>
                <w:numId w:val="260"/>
              </w:numPr>
              <w:ind w:left="456" w:hanging="426"/>
              <w:jc w:val="both"/>
              <w:rPr>
                <w:sz w:val="24"/>
                <w:szCs w:val="24"/>
                <w:lang w:eastAsia="pl-PL"/>
              </w:rPr>
            </w:pPr>
            <w:r w:rsidRPr="009267E9">
              <w:rPr>
                <w:sz w:val="24"/>
                <w:szCs w:val="24"/>
                <w:lang w:eastAsia="pl-PL"/>
              </w:rPr>
              <w:t>uzgadnianie planów ochrony IK w zakresie dotyczącym wojewody</w:t>
            </w:r>
            <w:r>
              <w:rPr>
                <w:sz w:val="24"/>
                <w:szCs w:val="24"/>
                <w:lang w:eastAsia="pl-PL"/>
              </w:rPr>
              <w:t>.</w:t>
            </w:r>
          </w:p>
        </w:tc>
        <w:tc>
          <w:tcPr>
            <w:tcW w:w="2219" w:type="dxa"/>
          </w:tcPr>
          <w:p w14:paraId="401B9567"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7D3F70CF" w14:textId="77777777" w:rsidR="00746DE7" w:rsidRPr="00746DE7" w:rsidRDefault="00746DE7" w:rsidP="00746DE7">
            <w:pPr>
              <w:numPr>
                <w:ilvl w:val="0"/>
                <w:numId w:val="253"/>
              </w:numPr>
              <w:autoSpaceDE w:val="0"/>
              <w:autoSpaceDN w:val="0"/>
              <w:adjustRightInd w:val="0"/>
              <w:ind w:left="209" w:hanging="209"/>
              <w:rPr>
                <w:rFonts w:cstheme="minorHAnsi"/>
                <w:color w:val="000000"/>
              </w:rPr>
            </w:pPr>
            <w:r w:rsidRPr="00746DE7">
              <w:rPr>
                <w:rFonts w:eastAsia="Times New Roman" w:cstheme="minorHAnsi"/>
                <w:bCs/>
                <w:color w:val="000000"/>
                <w:sz w:val="24"/>
                <w:szCs w:val="24"/>
                <w:lang w:eastAsia="pl-PL"/>
              </w:rPr>
              <w:t xml:space="preserve">Regulamin </w:t>
            </w:r>
            <w:proofErr w:type="spellStart"/>
            <w:r w:rsidRPr="00746DE7">
              <w:rPr>
                <w:rFonts w:eastAsia="Times New Roman" w:cstheme="minorHAnsi"/>
                <w:bCs/>
                <w:color w:val="000000"/>
                <w:sz w:val="24"/>
                <w:szCs w:val="24"/>
                <w:lang w:eastAsia="pl-PL"/>
              </w:rPr>
              <w:t>WBiZK</w:t>
            </w:r>
            <w:proofErr w:type="spellEnd"/>
            <w:r w:rsidRPr="00746DE7">
              <w:rPr>
                <w:rFonts w:eastAsia="Times New Roman" w:cstheme="minorHAnsi"/>
                <w:bCs/>
                <w:color w:val="000000"/>
                <w:sz w:val="24"/>
                <w:szCs w:val="24"/>
                <w:lang w:eastAsia="pl-PL"/>
              </w:rPr>
              <w:t>.</w:t>
            </w:r>
          </w:p>
        </w:tc>
      </w:tr>
      <w:tr w:rsidR="00746DE7" w:rsidRPr="00746DE7" w14:paraId="7F56FD23" w14:textId="77777777" w:rsidTr="00924AC3">
        <w:tc>
          <w:tcPr>
            <w:tcW w:w="5287" w:type="dxa"/>
            <w:vMerge/>
          </w:tcPr>
          <w:p w14:paraId="40625610" w14:textId="77777777" w:rsidR="00746DE7" w:rsidRPr="00746DE7" w:rsidRDefault="00746DE7" w:rsidP="00746DE7">
            <w:pPr>
              <w:rPr>
                <w:rFonts w:cstheme="minorHAnsi"/>
              </w:rPr>
            </w:pPr>
          </w:p>
        </w:tc>
        <w:tc>
          <w:tcPr>
            <w:tcW w:w="2156" w:type="dxa"/>
            <w:vMerge/>
          </w:tcPr>
          <w:p w14:paraId="178C7D94" w14:textId="77777777" w:rsidR="00746DE7" w:rsidRPr="00746DE7" w:rsidRDefault="00746DE7" w:rsidP="00746DE7">
            <w:pPr>
              <w:rPr>
                <w:rFonts w:cstheme="minorHAnsi"/>
              </w:rPr>
            </w:pPr>
          </w:p>
        </w:tc>
        <w:tc>
          <w:tcPr>
            <w:tcW w:w="5789" w:type="dxa"/>
          </w:tcPr>
          <w:p w14:paraId="03BA6179" w14:textId="77777777" w:rsidR="00746DE7" w:rsidRPr="009267E9" w:rsidRDefault="00746DE7" w:rsidP="009267E9">
            <w:pPr>
              <w:jc w:val="both"/>
              <w:rPr>
                <w:rFonts w:eastAsia="Times New Roman" w:cs="Calibri"/>
                <w:b/>
                <w:color w:val="000000"/>
                <w:sz w:val="24"/>
                <w:szCs w:val="24"/>
                <w:lang w:eastAsia="pl-PL"/>
              </w:rPr>
            </w:pPr>
            <w:r w:rsidRPr="009267E9">
              <w:rPr>
                <w:rFonts w:eastAsia="Times New Roman" w:cs="Calibri"/>
                <w:b/>
                <w:color w:val="000000"/>
                <w:sz w:val="24"/>
                <w:szCs w:val="24"/>
                <w:lang w:eastAsia="pl-PL"/>
              </w:rPr>
              <w:t>Dyrektor Wydziału PRM Pomorskiego Urzędu Wojewódzkiego:</w:t>
            </w:r>
          </w:p>
          <w:p w14:paraId="203A161B" w14:textId="78D6F8B2" w:rsidR="00746DE7" w:rsidRPr="009267E9" w:rsidRDefault="00746DE7" w:rsidP="009267E9">
            <w:pPr>
              <w:numPr>
                <w:ilvl w:val="0"/>
                <w:numId w:val="258"/>
              </w:numPr>
              <w:ind w:left="391" w:hanging="389"/>
              <w:contextualSpacing/>
              <w:jc w:val="both"/>
              <w:rPr>
                <w:rFonts w:eastAsia="Times New Roman" w:cs="Calibri"/>
                <w:b/>
                <w:color w:val="000000"/>
                <w:sz w:val="24"/>
                <w:szCs w:val="24"/>
                <w:lang w:eastAsia="pl-PL"/>
              </w:rPr>
            </w:pPr>
            <w:r w:rsidRPr="009267E9">
              <w:rPr>
                <w:rFonts w:eastAsia="Times New Roman" w:cs="Calibri"/>
                <w:bCs/>
                <w:color w:val="000000"/>
                <w:sz w:val="24"/>
                <w:szCs w:val="24"/>
                <w:lang w:eastAsia="pl-PL"/>
              </w:rPr>
              <w:t xml:space="preserve">przygotowanie systemu </w:t>
            </w:r>
            <w:r w:rsidR="00EF12D1" w:rsidRPr="009267E9">
              <w:rPr>
                <w:rFonts w:eastAsia="Times New Roman" w:cs="Calibri"/>
                <w:bCs/>
                <w:color w:val="000000"/>
                <w:sz w:val="24"/>
                <w:szCs w:val="24"/>
                <w:lang w:eastAsia="pl-PL"/>
              </w:rPr>
              <w:t xml:space="preserve">Państwowego Ratownictwa Medycznego  województwa pomorskiego do zapewnienia opieki medycznej poszkodowanym w warunkach </w:t>
            </w:r>
            <w:r w:rsidRPr="009267E9">
              <w:rPr>
                <w:rFonts w:eastAsia="Times New Roman" w:cs="Calibri"/>
                <w:bCs/>
                <w:color w:val="000000"/>
                <w:sz w:val="24"/>
                <w:szCs w:val="24"/>
                <w:lang w:eastAsia="pl-PL"/>
              </w:rPr>
              <w:t>powstania zagrożenia.</w:t>
            </w:r>
          </w:p>
        </w:tc>
        <w:tc>
          <w:tcPr>
            <w:tcW w:w="2219" w:type="dxa"/>
          </w:tcPr>
          <w:p w14:paraId="6F6ED7A8"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0A543DAC" w14:textId="77777777" w:rsidR="00746DE7" w:rsidRPr="00746DE7" w:rsidRDefault="00746DE7" w:rsidP="00746DE7">
            <w:pPr>
              <w:numPr>
                <w:ilvl w:val="0"/>
                <w:numId w:val="261"/>
              </w:numPr>
              <w:ind w:left="209" w:hanging="283"/>
              <w:contextualSpacing/>
              <w:rPr>
                <w:rFonts w:eastAsia="Times New Roman" w:cs="Arial"/>
                <w:b/>
                <w:color w:val="000000"/>
                <w:sz w:val="24"/>
                <w:szCs w:val="24"/>
                <w:lang w:eastAsia="pl-PL"/>
              </w:rPr>
            </w:pPr>
            <w:r w:rsidRPr="00746DE7">
              <w:rPr>
                <w:rFonts w:eastAsia="Times New Roman" w:cstheme="minorHAnsi"/>
                <w:bCs/>
                <w:sz w:val="24"/>
                <w:szCs w:val="24"/>
                <w:lang w:eastAsia="pl-PL"/>
              </w:rPr>
              <w:t>Regulamin PUW Gdańsk;</w:t>
            </w:r>
          </w:p>
          <w:p w14:paraId="5CCEA9DA" w14:textId="77777777" w:rsidR="00746DE7" w:rsidRPr="00746DE7" w:rsidRDefault="00746DE7" w:rsidP="00746DE7">
            <w:pPr>
              <w:numPr>
                <w:ilvl w:val="0"/>
                <w:numId w:val="253"/>
              </w:numPr>
              <w:ind w:left="209" w:hanging="209"/>
              <w:contextualSpacing/>
              <w:rPr>
                <w:rFonts w:eastAsia="Times New Roman" w:cstheme="minorHAnsi"/>
                <w:b/>
                <w:color w:val="000000"/>
                <w:sz w:val="24"/>
                <w:szCs w:val="24"/>
                <w:lang w:eastAsia="pl-PL"/>
              </w:rPr>
            </w:pPr>
            <w:r w:rsidRPr="00746DE7">
              <w:rPr>
                <w:rFonts w:eastAsia="Times New Roman" w:cs="Arial"/>
                <w:bCs/>
                <w:color w:val="000000"/>
                <w:sz w:val="24"/>
                <w:szCs w:val="24"/>
                <w:lang w:eastAsia="pl-PL"/>
              </w:rPr>
              <w:t>o Państwowym Ratownictwie Medycznym</w:t>
            </w:r>
          </w:p>
        </w:tc>
      </w:tr>
      <w:tr w:rsidR="00746DE7" w:rsidRPr="00746DE7" w14:paraId="009ECD67" w14:textId="77777777" w:rsidTr="00924AC3">
        <w:tc>
          <w:tcPr>
            <w:tcW w:w="5287" w:type="dxa"/>
            <w:vMerge/>
          </w:tcPr>
          <w:p w14:paraId="473A2BF7" w14:textId="77777777" w:rsidR="00746DE7" w:rsidRPr="00746DE7" w:rsidRDefault="00746DE7" w:rsidP="00746DE7">
            <w:pPr>
              <w:rPr>
                <w:rFonts w:cstheme="minorHAnsi"/>
              </w:rPr>
            </w:pPr>
          </w:p>
        </w:tc>
        <w:tc>
          <w:tcPr>
            <w:tcW w:w="2156" w:type="dxa"/>
            <w:vMerge/>
          </w:tcPr>
          <w:p w14:paraId="1DB56D23" w14:textId="77777777" w:rsidR="00746DE7" w:rsidRPr="00746DE7" w:rsidRDefault="00746DE7" w:rsidP="00746DE7">
            <w:pPr>
              <w:rPr>
                <w:rFonts w:cstheme="minorHAnsi"/>
              </w:rPr>
            </w:pPr>
          </w:p>
        </w:tc>
        <w:tc>
          <w:tcPr>
            <w:tcW w:w="5789" w:type="dxa"/>
          </w:tcPr>
          <w:p w14:paraId="5428995A" w14:textId="77777777" w:rsidR="00746DE7" w:rsidRPr="009267E9" w:rsidRDefault="00746DE7" w:rsidP="009267E9">
            <w:pPr>
              <w:jc w:val="both"/>
              <w:rPr>
                <w:rFonts w:eastAsia="Times New Roman" w:cs="Calibri"/>
                <w:b/>
                <w:color w:val="000000"/>
                <w:sz w:val="24"/>
                <w:szCs w:val="24"/>
                <w:lang w:eastAsia="pl-PL"/>
              </w:rPr>
            </w:pPr>
            <w:r w:rsidRPr="009267E9">
              <w:rPr>
                <w:rFonts w:eastAsia="Times New Roman" w:cs="Calibri"/>
                <w:b/>
                <w:color w:val="000000"/>
                <w:sz w:val="24"/>
                <w:szCs w:val="24"/>
                <w:lang w:eastAsia="pl-PL"/>
              </w:rPr>
              <w:t>Pomorski Komendant Wojewódzki PSP:</w:t>
            </w:r>
          </w:p>
          <w:p w14:paraId="348FF008" w14:textId="77777777" w:rsidR="00746DE7" w:rsidRPr="009267E9" w:rsidRDefault="00746DE7" w:rsidP="009267E9">
            <w:pPr>
              <w:numPr>
                <w:ilvl w:val="0"/>
                <w:numId w:val="258"/>
              </w:numPr>
              <w:ind w:left="427" w:hanging="425"/>
              <w:contextualSpacing/>
              <w:jc w:val="both"/>
              <w:rPr>
                <w:rFonts w:cs="Calibri"/>
                <w:b/>
                <w:color w:val="000000" w:themeColor="text1"/>
                <w:sz w:val="24"/>
                <w:szCs w:val="24"/>
              </w:rPr>
            </w:pPr>
            <w:r w:rsidRPr="009267E9">
              <w:rPr>
                <w:rFonts w:eastAsia="Calibri" w:cs="Calibri"/>
                <w:sz w:val="24"/>
                <w:szCs w:val="24"/>
                <w:lang w:eastAsia="pl-PL"/>
              </w:rPr>
              <w:t xml:space="preserve">współpraca z organami administracji publicznej </w:t>
            </w:r>
            <w:r w:rsidRPr="009267E9">
              <w:rPr>
                <w:rFonts w:eastAsia="Calibri" w:cs="Calibri"/>
                <w:sz w:val="24"/>
                <w:szCs w:val="24"/>
                <w:lang w:eastAsia="pl-PL"/>
              </w:rPr>
              <w:br/>
              <w:t>i innymi podmiotami wymienianymi w siatce bezpieczeństwa w zakresie zdarzeń wywołanych</w:t>
            </w:r>
          </w:p>
          <w:p w14:paraId="1C7071E2" w14:textId="77777777" w:rsidR="00746DE7" w:rsidRPr="009267E9" w:rsidRDefault="00746DE7" w:rsidP="009267E9">
            <w:pPr>
              <w:ind w:left="427"/>
              <w:contextualSpacing/>
              <w:jc w:val="both"/>
              <w:rPr>
                <w:rFonts w:cs="Calibri"/>
                <w:b/>
                <w:color w:val="000000" w:themeColor="text1"/>
                <w:sz w:val="24"/>
                <w:szCs w:val="24"/>
              </w:rPr>
            </w:pPr>
            <w:r w:rsidRPr="009267E9">
              <w:rPr>
                <w:rFonts w:eastAsia="Calibri" w:cs="Calibri"/>
                <w:sz w:val="24"/>
                <w:szCs w:val="24"/>
                <w:lang w:eastAsia="pl-PL"/>
              </w:rPr>
              <w:t>czynnikami biologicznymi,</w:t>
            </w:r>
            <w:r w:rsidRPr="009267E9">
              <w:rPr>
                <w:rFonts w:cs="Calibri"/>
                <w:sz w:val="24"/>
                <w:szCs w:val="24"/>
              </w:rPr>
              <w:t xml:space="preserve"> </w:t>
            </w:r>
            <w:r w:rsidRPr="009267E9">
              <w:rPr>
                <w:rFonts w:eastAsia="Calibri" w:cs="Calibri"/>
                <w:sz w:val="24"/>
                <w:szCs w:val="24"/>
                <w:lang w:eastAsia="pl-PL"/>
              </w:rPr>
              <w:t>w tym np. udzielenie wsparcia w zakresie dekontaminacji wstępnej;</w:t>
            </w:r>
          </w:p>
          <w:p w14:paraId="20CDA972" w14:textId="77777777" w:rsidR="00746DE7" w:rsidRPr="009267E9" w:rsidRDefault="00746DE7" w:rsidP="009267E9">
            <w:pPr>
              <w:numPr>
                <w:ilvl w:val="0"/>
                <w:numId w:val="258"/>
              </w:numPr>
              <w:ind w:left="427" w:hanging="425"/>
              <w:contextualSpacing/>
              <w:jc w:val="both"/>
              <w:rPr>
                <w:rFonts w:cs="Calibri"/>
                <w:b/>
                <w:color w:val="000000" w:themeColor="text1"/>
                <w:sz w:val="24"/>
                <w:szCs w:val="24"/>
              </w:rPr>
            </w:pPr>
            <w:r w:rsidRPr="009267E9">
              <w:rPr>
                <w:rFonts w:eastAsia="Times New Roman" w:cs="Calibri"/>
                <w:bCs/>
                <w:color w:val="000000"/>
                <w:sz w:val="24"/>
                <w:szCs w:val="24"/>
                <w:lang w:eastAsia="pl-PL"/>
              </w:rPr>
              <w:t xml:space="preserve">utrzymywanie w gotowości do użycia sił i środków </w:t>
            </w:r>
            <w:r w:rsidRPr="009267E9">
              <w:rPr>
                <w:rFonts w:eastAsia="Times New Roman" w:cs="Calibri"/>
                <w:bCs/>
                <w:color w:val="000000"/>
                <w:sz w:val="24"/>
                <w:szCs w:val="24"/>
                <w:lang w:eastAsia="pl-PL"/>
              </w:rPr>
              <w:br/>
              <w:t>w ramach wojewódzkiego systemu ratowniczo- gaśniczego, do zwalczania zagrożenia.</w:t>
            </w:r>
          </w:p>
        </w:tc>
        <w:tc>
          <w:tcPr>
            <w:tcW w:w="2219" w:type="dxa"/>
          </w:tcPr>
          <w:p w14:paraId="0CEA32B0"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609A4E07" w14:textId="66045AAA" w:rsidR="00746DE7" w:rsidRPr="009267E9" w:rsidRDefault="00746DE7" w:rsidP="009267E9">
            <w:pPr>
              <w:pStyle w:val="Akapitzlist"/>
              <w:numPr>
                <w:ilvl w:val="0"/>
                <w:numId w:val="253"/>
              </w:numPr>
              <w:ind w:left="412" w:hanging="412"/>
              <w:jc w:val="both"/>
              <w:rPr>
                <w:rFonts w:eastAsia="Times New Roman" w:cstheme="minorHAnsi"/>
                <w:bCs/>
                <w:color w:val="000000"/>
                <w:sz w:val="24"/>
                <w:szCs w:val="24"/>
                <w:lang w:eastAsia="pl-PL"/>
              </w:rPr>
            </w:pPr>
            <w:r w:rsidRPr="009267E9">
              <w:rPr>
                <w:rFonts w:eastAsia="Times New Roman" w:cstheme="minorHAnsi"/>
                <w:bCs/>
                <w:color w:val="000000"/>
                <w:sz w:val="24"/>
                <w:szCs w:val="24"/>
                <w:lang w:eastAsia="pl-PL"/>
              </w:rPr>
              <w:t>Zapisy w KPZK</w:t>
            </w:r>
          </w:p>
          <w:p w14:paraId="1AB05975" w14:textId="77777777" w:rsidR="00746DE7" w:rsidRPr="00746DE7" w:rsidRDefault="00746DE7" w:rsidP="00746DE7">
            <w:pPr>
              <w:contextualSpacing/>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ustawa:</w:t>
            </w:r>
          </w:p>
          <w:p w14:paraId="7A649B17" w14:textId="77777777" w:rsidR="00746DE7" w:rsidRPr="00746DE7" w:rsidRDefault="00746DE7" w:rsidP="00746DE7">
            <w:pPr>
              <w:numPr>
                <w:ilvl w:val="0"/>
                <w:numId w:val="253"/>
              </w:numPr>
              <w:ind w:left="322" w:hanging="322"/>
              <w:contextualSpacing/>
              <w:rPr>
                <w:rFonts w:cstheme="minorHAnsi"/>
              </w:rPr>
            </w:pPr>
            <w:r w:rsidRPr="00746DE7">
              <w:rPr>
                <w:rFonts w:eastAsia="Times New Roman" w:cstheme="minorHAnsi"/>
                <w:bCs/>
                <w:color w:val="000000"/>
                <w:lang w:eastAsia="pl-PL"/>
              </w:rPr>
              <w:t>o ochronie przeciwpożarowej.</w:t>
            </w:r>
          </w:p>
        </w:tc>
      </w:tr>
      <w:tr w:rsidR="00746DE7" w:rsidRPr="00746DE7" w14:paraId="41BF92D5" w14:textId="77777777" w:rsidTr="00924AC3">
        <w:tc>
          <w:tcPr>
            <w:tcW w:w="5287" w:type="dxa"/>
            <w:vMerge/>
          </w:tcPr>
          <w:p w14:paraId="673A8843" w14:textId="77777777" w:rsidR="00746DE7" w:rsidRPr="00746DE7" w:rsidRDefault="00746DE7" w:rsidP="00746DE7">
            <w:pPr>
              <w:rPr>
                <w:rFonts w:cstheme="minorHAnsi"/>
              </w:rPr>
            </w:pPr>
          </w:p>
        </w:tc>
        <w:tc>
          <w:tcPr>
            <w:tcW w:w="2156" w:type="dxa"/>
            <w:vMerge/>
          </w:tcPr>
          <w:p w14:paraId="4B8A53BF" w14:textId="77777777" w:rsidR="00746DE7" w:rsidRPr="00746DE7" w:rsidRDefault="00746DE7" w:rsidP="00746DE7">
            <w:pPr>
              <w:rPr>
                <w:rFonts w:cstheme="minorHAnsi"/>
              </w:rPr>
            </w:pPr>
          </w:p>
        </w:tc>
        <w:tc>
          <w:tcPr>
            <w:tcW w:w="5789" w:type="dxa"/>
          </w:tcPr>
          <w:p w14:paraId="14BBB0CA" w14:textId="40DA2F14" w:rsidR="00746DE7" w:rsidRPr="009267E9" w:rsidRDefault="00746DE7" w:rsidP="009267E9">
            <w:pPr>
              <w:ind w:left="449" w:hanging="425"/>
              <w:contextualSpacing/>
              <w:jc w:val="both"/>
              <w:rPr>
                <w:rFonts w:eastAsia="Times New Roman" w:cs="Calibri"/>
                <w:b/>
                <w:color w:val="000000"/>
                <w:sz w:val="24"/>
                <w:szCs w:val="24"/>
                <w:lang w:eastAsia="pl-PL"/>
              </w:rPr>
            </w:pPr>
            <w:r w:rsidRPr="009267E9">
              <w:rPr>
                <w:rFonts w:eastAsia="Times New Roman" w:cs="Calibri"/>
                <w:b/>
                <w:color w:val="000000"/>
                <w:sz w:val="24"/>
                <w:szCs w:val="24"/>
                <w:lang w:eastAsia="pl-PL"/>
              </w:rPr>
              <w:t xml:space="preserve">Starostowie/Prezydenci Miast </w:t>
            </w:r>
            <w:proofErr w:type="spellStart"/>
            <w:r w:rsidRPr="009267E9">
              <w:rPr>
                <w:rFonts w:eastAsia="Times New Roman" w:cs="Calibri"/>
                <w:b/>
                <w:color w:val="000000"/>
                <w:sz w:val="24"/>
                <w:szCs w:val="24"/>
                <w:lang w:eastAsia="pl-PL"/>
              </w:rPr>
              <w:t>n.p.p</w:t>
            </w:r>
            <w:proofErr w:type="spellEnd"/>
            <w:r w:rsidRPr="009267E9">
              <w:rPr>
                <w:rFonts w:eastAsia="Times New Roman" w:cs="Calibri"/>
                <w:b/>
                <w:color w:val="000000"/>
                <w:sz w:val="24"/>
                <w:szCs w:val="24"/>
                <w:lang w:eastAsia="pl-PL"/>
              </w:rPr>
              <w:t>.:</w:t>
            </w:r>
          </w:p>
          <w:p w14:paraId="799B3C39" w14:textId="7D92B955" w:rsidR="009267E9" w:rsidRPr="009267E9" w:rsidRDefault="009267E9" w:rsidP="009267E9">
            <w:pPr>
              <w:numPr>
                <w:ilvl w:val="0"/>
                <w:numId w:val="248"/>
              </w:numPr>
              <w:ind w:left="456" w:hanging="456"/>
              <w:contextualSpacing/>
              <w:jc w:val="both"/>
              <w:rPr>
                <w:rFonts w:eastAsia="Calibri" w:cstheme="minorHAnsi"/>
                <w:bCs/>
                <w:sz w:val="24"/>
                <w:szCs w:val="24"/>
              </w:rPr>
            </w:pPr>
            <w:r w:rsidRPr="009267E9">
              <w:rPr>
                <w:rFonts w:eastAsia="Times New Roman" w:cstheme="minorHAnsi"/>
                <w:bCs/>
                <w:sz w:val="24"/>
                <w:szCs w:val="24"/>
                <w:lang w:eastAsia="pl-PL"/>
              </w:rPr>
              <w:t>opracowanie stosownych procedur</w:t>
            </w:r>
            <w:r w:rsidR="00A57FE1">
              <w:rPr>
                <w:rFonts w:eastAsia="Times New Roman" w:cstheme="minorHAnsi"/>
                <w:bCs/>
                <w:sz w:val="24"/>
                <w:szCs w:val="24"/>
                <w:lang w:eastAsia="pl-PL"/>
              </w:rPr>
              <w:t xml:space="preserve">/ modułów zadaniowych </w:t>
            </w:r>
            <w:r w:rsidRPr="009267E9">
              <w:rPr>
                <w:rFonts w:eastAsia="Times New Roman" w:cstheme="minorHAnsi"/>
                <w:bCs/>
                <w:sz w:val="24"/>
                <w:szCs w:val="24"/>
                <w:lang w:eastAsia="pl-PL"/>
              </w:rPr>
              <w:t>działania na wypadek powstania zagrożenia;</w:t>
            </w:r>
          </w:p>
          <w:p w14:paraId="536244ED" w14:textId="452324A8" w:rsidR="009267E9" w:rsidRPr="009267E9" w:rsidRDefault="009267E9" w:rsidP="009267E9">
            <w:pPr>
              <w:numPr>
                <w:ilvl w:val="0"/>
                <w:numId w:val="248"/>
              </w:numPr>
              <w:ind w:left="456" w:hanging="456"/>
              <w:contextualSpacing/>
              <w:jc w:val="both"/>
              <w:rPr>
                <w:rFonts w:eastAsia="Calibri" w:cstheme="minorHAnsi"/>
                <w:bCs/>
                <w:sz w:val="24"/>
                <w:szCs w:val="24"/>
              </w:rPr>
            </w:pPr>
            <w:r w:rsidRPr="009267E9">
              <w:rPr>
                <w:rFonts w:eastAsia="Calibri" w:cstheme="minorHAnsi"/>
                <w:bCs/>
                <w:sz w:val="24"/>
                <w:szCs w:val="24"/>
              </w:rPr>
              <w:t xml:space="preserve">zorganizowanie odbioru i dystrybucji oraz przechowywanie na obszarze </w:t>
            </w:r>
            <w:r>
              <w:rPr>
                <w:rFonts w:eastAsia="Calibri" w:cstheme="minorHAnsi"/>
                <w:bCs/>
                <w:sz w:val="24"/>
                <w:szCs w:val="24"/>
              </w:rPr>
              <w:t>powiatu</w:t>
            </w:r>
            <w:r w:rsidRPr="009267E9">
              <w:rPr>
                <w:rFonts w:eastAsia="Calibri" w:cstheme="minorHAnsi"/>
                <w:bCs/>
                <w:sz w:val="24"/>
                <w:szCs w:val="24"/>
              </w:rPr>
              <w:t xml:space="preserve"> rezerw strategicznych w celu wsparcia realizacji zadań </w:t>
            </w:r>
            <w:r>
              <w:rPr>
                <w:rFonts w:eastAsia="Calibri" w:cstheme="minorHAnsi"/>
                <w:bCs/>
                <w:sz w:val="24"/>
                <w:szCs w:val="24"/>
              </w:rPr>
              <w:br/>
            </w:r>
            <w:r w:rsidRPr="009267E9">
              <w:rPr>
                <w:rFonts w:eastAsia="Calibri" w:cstheme="minorHAnsi"/>
                <w:bCs/>
                <w:sz w:val="24"/>
                <w:szCs w:val="24"/>
              </w:rPr>
              <w:t>w zakresie przeciwdziałania/ minimalizacji skutków zagrożenia epidemią i zaspokojeniu podstawowych potrzeb obywateli, ratowania ich życia i zdrowia;</w:t>
            </w:r>
          </w:p>
          <w:p w14:paraId="2FC52F87" w14:textId="57E938AA" w:rsidR="009267E9" w:rsidRPr="009267E9" w:rsidRDefault="009267E9" w:rsidP="009267E9">
            <w:pPr>
              <w:numPr>
                <w:ilvl w:val="0"/>
                <w:numId w:val="248"/>
              </w:numPr>
              <w:ind w:left="456" w:hanging="456"/>
              <w:contextualSpacing/>
              <w:jc w:val="both"/>
              <w:rPr>
                <w:rFonts w:eastAsia="Calibri" w:cstheme="minorHAnsi"/>
                <w:bCs/>
                <w:sz w:val="24"/>
                <w:szCs w:val="24"/>
              </w:rPr>
            </w:pPr>
            <w:r w:rsidRPr="009267E9">
              <w:rPr>
                <w:rFonts w:eastAsia="Times New Roman" w:cstheme="minorHAnsi"/>
                <w:bCs/>
                <w:color w:val="000000"/>
                <w:sz w:val="24"/>
                <w:szCs w:val="24"/>
              </w:rPr>
              <w:t>p</w:t>
            </w:r>
            <w:r w:rsidRPr="009267E9">
              <w:rPr>
                <w:rFonts w:eastAsia="Calibri" w:cstheme="minorHAnsi"/>
                <w:bCs/>
                <w:color w:val="000000"/>
                <w:sz w:val="24"/>
                <w:szCs w:val="24"/>
              </w:rPr>
              <w:t>rzygotowanie i nadzorowanie systemów alarmowania, ostrzegania ludności ;</w:t>
            </w:r>
          </w:p>
          <w:p w14:paraId="3ABD2962" w14:textId="0AFC2D0E" w:rsidR="009267E9" w:rsidRDefault="009267E9" w:rsidP="009267E9">
            <w:pPr>
              <w:numPr>
                <w:ilvl w:val="0"/>
                <w:numId w:val="260"/>
              </w:numPr>
              <w:ind w:left="456" w:hanging="426"/>
              <w:jc w:val="both"/>
              <w:rPr>
                <w:sz w:val="24"/>
                <w:szCs w:val="24"/>
                <w:lang w:eastAsia="pl-PL"/>
              </w:rPr>
            </w:pPr>
            <w:r w:rsidRPr="009267E9">
              <w:rPr>
                <w:sz w:val="24"/>
                <w:szCs w:val="24"/>
                <w:lang w:eastAsia="pl-PL"/>
              </w:rPr>
              <w:t xml:space="preserve">analizowanie i ocenianie możliwości wystąpienia zagrożeń lub ich rozwoju na obszarze </w:t>
            </w:r>
            <w:r>
              <w:rPr>
                <w:sz w:val="24"/>
                <w:szCs w:val="24"/>
                <w:lang w:eastAsia="pl-PL"/>
              </w:rPr>
              <w:t>powiatu</w:t>
            </w:r>
            <w:r w:rsidRPr="009267E9">
              <w:rPr>
                <w:sz w:val="24"/>
                <w:szCs w:val="24"/>
                <w:lang w:eastAsia="pl-PL"/>
              </w:rPr>
              <w:t>;</w:t>
            </w:r>
          </w:p>
          <w:p w14:paraId="7C43D711" w14:textId="00DCE4E6" w:rsidR="009267E9" w:rsidRDefault="009267E9" w:rsidP="009267E9">
            <w:pPr>
              <w:numPr>
                <w:ilvl w:val="0"/>
                <w:numId w:val="260"/>
              </w:numPr>
              <w:ind w:left="456" w:hanging="426"/>
              <w:jc w:val="both"/>
              <w:rPr>
                <w:sz w:val="24"/>
                <w:szCs w:val="24"/>
                <w:lang w:eastAsia="pl-PL"/>
              </w:rPr>
            </w:pPr>
            <w:r w:rsidRPr="009267E9">
              <w:rPr>
                <w:sz w:val="24"/>
                <w:szCs w:val="24"/>
                <w:lang w:eastAsia="pl-PL"/>
              </w:rPr>
              <w:t>koordynowanie obiegu informacji pomiędzy podmiotami z siatki bezpieczeństwa oraz prowadzenie  weryfikacji;</w:t>
            </w:r>
          </w:p>
          <w:p w14:paraId="3545F823" w14:textId="584D337A" w:rsidR="00A57FE1" w:rsidRDefault="00A57FE1" w:rsidP="00A57FE1">
            <w:pPr>
              <w:jc w:val="both"/>
              <w:rPr>
                <w:sz w:val="24"/>
                <w:szCs w:val="24"/>
                <w:lang w:eastAsia="pl-PL"/>
              </w:rPr>
            </w:pPr>
          </w:p>
          <w:p w14:paraId="24BCAFB8" w14:textId="0B3EE348" w:rsidR="00A57FE1" w:rsidRPr="00A57FE1" w:rsidRDefault="00A57FE1" w:rsidP="00A57FE1">
            <w:pPr>
              <w:ind w:left="449" w:hanging="425"/>
              <w:contextualSpacing/>
              <w:jc w:val="both"/>
              <w:rPr>
                <w:rFonts w:eastAsia="Times New Roman" w:cs="Calibri"/>
                <w:b/>
                <w:color w:val="000000"/>
                <w:sz w:val="24"/>
                <w:szCs w:val="24"/>
                <w:lang w:eastAsia="pl-PL"/>
              </w:rPr>
            </w:pPr>
            <w:r w:rsidRPr="009267E9">
              <w:rPr>
                <w:rFonts w:eastAsia="Times New Roman" w:cs="Calibri"/>
                <w:b/>
                <w:color w:val="000000"/>
                <w:sz w:val="24"/>
                <w:szCs w:val="24"/>
                <w:lang w:eastAsia="pl-PL"/>
              </w:rPr>
              <w:t xml:space="preserve">Starostowie/Prezydenci Miast </w:t>
            </w:r>
            <w:proofErr w:type="spellStart"/>
            <w:r w:rsidRPr="009267E9">
              <w:rPr>
                <w:rFonts w:eastAsia="Times New Roman" w:cs="Calibri"/>
                <w:b/>
                <w:color w:val="000000"/>
                <w:sz w:val="24"/>
                <w:szCs w:val="24"/>
                <w:lang w:eastAsia="pl-PL"/>
              </w:rPr>
              <w:t>n.p.p</w:t>
            </w:r>
            <w:proofErr w:type="spellEnd"/>
            <w:r w:rsidRPr="009267E9">
              <w:rPr>
                <w:rFonts w:eastAsia="Times New Roman" w:cs="Calibri"/>
                <w:b/>
                <w:color w:val="000000"/>
                <w:sz w:val="24"/>
                <w:szCs w:val="24"/>
                <w:lang w:eastAsia="pl-PL"/>
              </w:rPr>
              <w:t>.:</w:t>
            </w:r>
          </w:p>
          <w:p w14:paraId="3AA3442B" w14:textId="3D05313E" w:rsidR="00A57FE1" w:rsidRPr="00A57FE1" w:rsidRDefault="009267E9" w:rsidP="00A57FE1">
            <w:pPr>
              <w:numPr>
                <w:ilvl w:val="0"/>
                <w:numId w:val="260"/>
              </w:numPr>
              <w:ind w:left="456" w:hanging="426"/>
              <w:jc w:val="both"/>
              <w:rPr>
                <w:sz w:val="24"/>
                <w:szCs w:val="24"/>
                <w:lang w:eastAsia="pl-PL"/>
              </w:rPr>
            </w:pPr>
            <w:r w:rsidRPr="009267E9">
              <w:rPr>
                <w:sz w:val="24"/>
                <w:szCs w:val="24"/>
                <w:lang w:eastAsia="pl-PL"/>
              </w:rPr>
              <w:t xml:space="preserve">zatwierdzanie </w:t>
            </w:r>
            <w:r>
              <w:rPr>
                <w:sz w:val="24"/>
                <w:szCs w:val="24"/>
                <w:lang w:eastAsia="pl-PL"/>
              </w:rPr>
              <w:t>gminnych/ równorzędnych</w:t>
            </w:r>
            <w:r w:rsidRPr="009267E9">
              <w:rPr>
                <w:sz w:val="24"/>
                <w:szCs w:val="24"/>
                <w:lang w:eastAsia="pl-PL"/>
              </w:rPr>
              <w:t xml:space="preserve"> planów zarządzania kryzysowego;</w:t>
            </w:r>
          </w:p>
          <w:p w14:paraId="4D5D136F" w14:textId="77777777" w:rsidR="009267E9" w:rsidRPr="009267E9" w:rsidRDefault="009267E9" w:rsidP="009267E9">
            <w:pPr>
              <w:numPr>
                <w:ilvl w:val="0"/>
                <w:numId w:val="260"/>
              </w:numPr>
              <w:ind w:left="456" w:hanging="426"/>
              <w:jc w:val="both"/>
              <w:rPr>
                <w:sz w:val="24"/>
                <w:szCs w:val="24"/>
                <w:lang w:eastAsia="pl-PL"/>
              </w:rPr>
            </w:pPr>
            <w:r w:rsidRPr="009267E9">
              <w:rPr>
                <w:sz w:val="24"/>
                <w:szCs w:val="24"/>
                <w:lang w:eastAsia="pl-PL"/>
              </w:rPr>
              <w:t>przy zagrożeniu wystąpienia sytuacji kryzysowej przygotowanie uruchomienia procedur ZK oraz opracowanie komunikatu ostrzegawczego w ramach Alertu RCB;</w:t>
            </w:r>
          </w:p>
          <w:p w14:paraId="79431D4B" w14:textId="792CB903" w:rsidR="009267E9" w:rsidRPr="009267E9" w:rsidRDefault="009267E9" w:rsidP="009267E9">
            <w:pPr>
              <w:numPr>
                <w:ilvl w:val="0"/>
                <w:numId w:val="248"/>
              </w:numPr>
              <w:ind w:left="456" w:hanging="456"/>
              <w:contextualSpacing/>
              <w:jc w:val="both"/>
              <w:rPr>
                <w:rFonts w:eastAsia="Calibri" w:cstheme="minorHAnsi"/>
                <w:bCs/>
                <w:sz w:val="24"/>
                <w:szCs w:val="24"/>
              </w:rPr>
            </w:pPr>
            <w:r w:rsidRPr="009267E9">
              <w:rPr>
                <w:rFonts w:eastAsia="Times New Roman" w:cstheme="minorHAnsi"/>
                <w:bCs/>
                <w:color w:val="000000"/>
                <w:sz w:val="24"/>
                <w:szCs w:val="24"/>
                <w:lang w:eastAsia="pl-PL"/>
              </w:rPr>
              <w:t>prowadzenie szkoleń, ćwiczeń i treningów z zakresu zarządzania kryzysowego z problematyki minimalizacji skutków/likwidacji zagrożenia epidemią;</w:t>
            </w:r>
          </w:p>
          <w:p w14:paraId="1EC7CDB8" w14:textId="77777777" w:rsidR="009267E9" w:rsidRPr="009267E9" w:rsidRDefault="009267E9" w:rsidP="009267E9">
            <w:pPr>
              <w:numPr>
                <w:ilvl w:val="0"/>
                <w:numId w:val="248"/>
              </w:numPr>
              <w:ind w:left="456" w:hanging="456"/>
              <w:contextualSpacing/>
              <w:jc w:val="both"/>
              <w:rPr>
                <w:rFonts w:eastAsia="Calibri" w:cstheme="minorHAnsi"/>
                <w:bCs/>
                <w:sz w:val="24"/>
                <w:szCs w:val="24"/>
              </w:rPr>
            </w:pPr>
            <w:r w:rsidRPr="009267E9">
              <w:rPr>
                <w:rFonts w:eastAsia="Times New Roman" w:cstheme="minorHAnsi"/>
                <w:bCs/>
                <w:color w:val="000000"/>
                <w:sz w:val="24"/>
                <w:szCs w:val="24"/>
                <w:lang w:eastAsia="pl-PL"/>
              </w:rPr>
              <w:t>e</w:t>
            </w:r>
            <w:r w:rsidRPr="009267E9">
              <w:rPr>
                <w:rFonts w:eastAsia="Times New Roman" w:cstheme="minorHAnsi"/>
                <w:bCs/>
                <w:sz w:val="24"/>
                <w:szCs w:val="24"/>
                <w:lang w:eastAsia="pl-PL"/>
              </w:rPr>
              <w:t xml:space="preserve">dukacja mieszkańców terenów zagrożonych w zakresie prawidłowych </w:t>
            </w:r>
            <w:proofErr w:type="spellStart"/>
            <w:r w:rsidRPr="009267E9">
              <w:rPr>
                <w:rFonts w:eastAsia="Times New Roman" w:cstheme="minorHAnsi"/>
                <w:bCs/>
                <w:sz w:val="24"/>
                <w:szCs w:val="24"/>
                <w:lang w:eastAsia="pl-PL"/>
              </w:rPr>
              <w:t>zachowań</w:t>
            </w:r>
            <w:proofErr w:type="spellEnd"/>
            <w:r w:rsidRPr="009267E9">
              <w:rPr>
                <w:rFonts w:eastAsia="Times New Roman" w:cstheme="minorHAnsi"/>
                <w:bCs/>
                <w:sz w:val="24"/>
                <w:szCs w:val="24"/>
                <w:lang w:eastAsia="pl-PL"/>
              </w:rPr>
              <w:t xml:space="preserve"> przed i w czasie wystąpienia zagrożenia;</w:t>
            </w:r>
          </w:p>
          <w:p w14:paraId="722BCEE7" w14:textId="1676299B" w:rsidR="009267E9" w:rsidRPr="00A57FE1" w:rsidRDefault="009267E9" w:rsidP="009267E9">
            <w:pPr>
              <w:numPr>
                <w:ilvl w:val="0"/>
                <w:numId w:val="248"/>
              </w:numPr>
              <w:ind w:left="456" w:hanging="456"/>
              <w:contextualSpacing/>
              <w:jc w:val="both"/>
              <w:rPr>
                <w:rFonts w:eastAsia="Calibri" w:cstheme="minorHAnsi"/>
                <w:bCs/>
                <w:sz w:val="24"/>
                <w:szCs w:val="24"/>
              </w:rPr>
            </w:pPr>
            <w:r w:rsidRPr="009267E9">
              <w:rPr>
                <w:rFonts w:eastAsia="Times New Roman" w:cstheme="minorHAnsi"/>
                <w:bCs/>
                <w:sz w:val="24"/>
                <w:szCs w:val="24"/>
                <w:lang w:eastAsia="pl-PL"/>
              </w:rPr>
              <w:t>zwołanie</w:t>
            </w:r>
            <w:r w:rsidR="00A57FE1">
              <w:rPr>
                <w:rFonts w:eastAsia="Times New Roman" w:cstheme="minorHAnsi"/>
                <w:bCs/>
                <w:sz w:val="24"/>
                <w:szCs w:val="24"/>
                <w:lang w:eastAsia="pl-PL"/>
              </w:rPr>
              <w:t xml:space="preserve"> PPZK/MPZK</w:t>
            </w:r>
            <w:r w:rsidRPr="009267E9">
              <w:rPr>
                <w:rFonts w:eastAsia="Times New Roman" w:cstheme="minorHAnsi"/>
                <w:bCs/>
                <w:sz w:val="24"/>
                <w:szCs w:val="24"/>
                <w:lang w:eastAsia="pl-PL"/>
              </w:rPr>
              <w:t xml:space="preserve"> w celu oceny stanu zagrożenia epidemicznego</w:t>
            </w:r>
            <w:r w:rsidR="00A57FE1">
              <w:rPr>
                <w:rFonts w:eastAsia="Times New Roman" w:cstheme="minorHAnsi"/>
                <w:bCs/>
                <w:sz w:val="24"/>
                <w:szCs w:val="24"/>
                <w:lang w:eastAsia="pl-PL"/>
              </w:rPr>
              <w:t>;</w:t>
            </w:r>
          </w:p>
          <w:p w14:paraId="027F9641" w14:textId="6FD3AB58" w:rsidR="00746DE7" w:rsidRPr="00A57FE1" w:rsidRDefault="00746DE7" w:rsidP="00A57FE1">
            <w:pPr>
              <w:numPr>
                <w:ilvl w:val="0"/>
                <w:numId w:val="248"/>
              </w:numPr>
              <w:ind w:left="456" w:hanging="456"/>
              <w:contextualSpacing/>
              <w:jc w:val="both"/>
              <w:rPr>
                <w:rFonts w:eastAsia="Calibri" w:cstheme="minorHAnsi"/>
                <w:bCs/>
                <w:sz w:val="24"/>
                <w:szCs w:val="24"/>
              </w:rPr>
            </w:pPr>
            <w:r w:rsidRPr="00A57FE1">
              <w:rPr>
                <w:rFonts w:eastAsia="Times New Roman" w:cs="Calibri"/>
                <w:bCs/>
                <w:color w:val="000000"/>
                <w:sz w:val="24"/>
                <w:szCs w:val="24"/>
                <w:lang w:eastAsia="pl-PL"/>
              </w:rPr>
              <w:t>monitorowanie zagrożenia na obszarze powiatu/miasta;</w:t>
            </w:r>
          </w:p>
          <w:p w14:paraId="73B3E9B1" w14:textId="77777777" w:rsidR="00746DE7" w:rsidRPr="009267E9" w:rsidRDefault="00746DE7" w:rsidP="009267E9">
            <w:pPr>
              <w:numPr>
                <w:ilvl w:val="0"/>
                <w:numId w:val="254"/>
              </w:numPr>
              <w:ind w:left="449" w:hanging="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 xml:space="preserve">zapewnienie warunków organizacyjnych </w:t>
            </w:r>
            <w:r w:rsidRPr="009267E9">
              <w:rPr>
                <w:rFonts w:eastAsia="Times New Roman" w:cs="Calibri"/>
                <w:bCs/>
                <w:color w:val="000000"/>
                <w:sz w:val="24"/>
                <w:szCs w:val="24"/>
                <w:lang w:eastAsia="pl-PL"/>
              </w:rPr>
              <w:br/>
              <w:t xml:space="preserve">do wyznaczenia ze składu personelu pracującego </w:t>
            </w:r>
            <w:r w:rsidRPr="009267E9">
              <w:rPr>
                <w:rFonts w:eastAsia="Times New Roman" w:cs="Calibri"/>
                <w:bCs/>
                <w:color w:val="000000"/>
                <w:sz w:val="24"/>
                <w:szCs w:val="24"/>
                <w:lang w:eastAsia="pl-PL"/>
              </w:rPr>
              <w:br/>
              <w:t xml:space="preserve">w nadzorowanych placówkach medycznych osób niezbędnych do skierowania do zwalczania epidemii </w:t>
            </w:r>
            <w:r w:rsidRPr="009267E9">
              <w:rPr>
                <w:rFonts w:eastAsia="Times New Roman" w:cs="Calibri"/>
                <w:bCs/>
                <w:color w:val="000000"/>
                <w:sz w:val="24"/>
                <w:szCs w:val="24"/>
                <w:lang w:eastAsia="pl-PL"/>
              </w:rPr>
              <w:br/>
              <w:t>w trybie art.47 Ustawy o zapobieganiu oraz zwalczaniu zakażeń i chorób zakaźnych u ludzi;</w:t>
            </w:r>
          </w:p>
          <w:p w14:paraId="78C5D481" w14:textId="6845885C" w:rsidR="0094663E" w:rsidRDefault="00746DE7" w:rsidP="0094663E">
            <w:pPr>
              <w:numPr>
                <w:ilvl w:val="0"/>
                <w:numId w:val="254"/>
              </w:numPr>
              <w:ind w:left="449" w:hanging="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 xml:space="preserve">wskazanie obiektów na potrzeby organizacji kwarantanny i izolacji ( dla poszkodowanych </w:t>
            </w:r>
            <w:r w:rsidR="00A57FE1">
              <w:rPr>
                <w:rFonts w:eastAsia="Times New Roman" w:cs="Calibri"/>
                <w:bCs/>
                <w:color w:val="000000"/>
                <w:sz w:val="24"/>
                <w:szCs w:val="24"/>
                <w:lang w:eastAsia="pl-PL"/>
              </w:rPr>
              <w:br/>
            </w:r>
            <w:r w:rsidRPr="009267E9">
              <w:rPr>
                <w:rFonts w:eastAsia="Times New Roman" w:cs="Calibri"/>
                <w:bCs/>
                <w:color w:val="000000"/>
                <w:sz w:val="24"/>
                <w:szCs w:val="24"/>
                <w:lang w:eastAsia="pl-PL"/>
              </w:rPr>
              <w:t>z obszaru powiatu/miasta) oraz dokonanie</w:t>
            </w:r>
          </w:p>
          <w:p w14:paraId="362E750C" w14:textId="77777777" w:rsidR="0094663E" w:rsidRPr="00A57FE1" w:rsidRDefault="0094663E" w:rsidP="0094663E">
            <w:pPr>
              <w:ind w:left="449" w:hanging="425"/>
              <w:contextualSpacing/>
              <w:jc w:val="both"/>
              <w:rPr>
                <w:rFonts w:eastAsia="Times New Roman" w:cs="Calibri"/>
                <w:b/>
                <w:color w:val="000000"/>
                <w:sz w:val="24"/>
                <w:szCs w:val="24"/>
                <w:lang w:eastAsia="pl-PL"/>
              </w:rPr>
            </w:pPr>
            <w:r w:rsidRPr="009267E9">
              <w:rPr>
                <w:rFonts w:eastAsia="Times New Roman" w:cs="Calibri"/>
                <w:b/>
                <w:color w:val="000000"/>
                <w:sz w:val="24"/>
                <w:szCs w:val="24"/>
                <w:lang w:eastAsia="pl-PL"/>
              </w:rPr>
              <w:t xml:space="preserve">Starostowie/Prezydenci Miast </w:t>
            </w:r>
            <w:proofErr w:type="spellStart"/>
            <w:r w:rsidRPr="009267E9">
              <w:rPr>
                <w:rFonts w:eastAsia="Times New Roman" w:cs="Calibri"/>
                <w:b/>
                <w:color w:val="000000"/>
                <w:sz w:val="24"/>
                <w:szCs w:val="24"/>
                <w:lang w:eastAsia="pl-PL"/>
              </w:rPr>
              <w:t>n.p.p</w:t>
            </w:r>
            <w:proofErr w:type="spellEnd"/>
            <w:r w:rsidRPr="009267E9">
              <w:rPr>
                <w:rFonts w:eastAsia="Times New Roman" w:cs="Calibri"/>
                <w:b/>
                <w:color w:val="000000"/>
                <w:sz w:val="24"/>
                <w:szCs w:val="24"/>
                <w:lang w:eastAsia="pl-PL"/>
              </w:rPr>
              <w:t>.:</w:t>
            </w:r>
          </w:p>
          <w:p w14:paraId="1DB3F123" w14:textId="2F4D26AD" w:rsidR="00A57FE1" w:rsidRPr="0094663E" w:rsidRDefault="00746DE7" w:rsidP="0094663E">
            <w:pPr>
              <w:ind w:left="449"/>
              <w:contextualSpacing/>
              <w:jc w:val="both"/>
              <w:rPr>
                <w:rFonts w:eastAsia="Times New Roman" w:cs="Calibri"/>
                <w:bCs/>
                <w:color w:val="000000"/>
                <w:sz w:val="24"/>
                <w:szCs w:val="24"/>
                <w:lang w:eastAsia="pl-PL"/>
              </w:rPr>
            </w:pPr>
            <w:r w:rsidRPr="0094663E">
              <w:rPr>
                <w:rFonts w:eastAsia="Times New Roman" w:cs="Calibri"/>
                <w:bCs/>
                <w:color w:val="000000"/>
                <w:sz w:val="24"/>
                <w:szCs w:val="24"/>
                <w:lang w:eastAsia="pl-PL"/>
              </w:rPr>
              <w:t>wstępnych ustaleń z posiadaczem/właścicielem obiektu w zakresie sposobu jego przygotowania oraz</w:t>
            </w:r>
          </w:p>
          <w:p w14:paraId="58192057" w14:textId="00E8110C" w:rsidR="00746DE7" w:rsidRPr="009267E9" w:rsidRDefault="00746DE7" w:rsidP="00A57FE1">
            <w:pPr>
              <w:ind w:left="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wykorzystania na potrzeby zwalczania/minimalizacji skutków epidemii;</w:t>
            </w:r>
          </w:p>
          <w:p w14:paraId="1234DE7D" w14:textId="5660CB01" w:rsidR="00746DE7" w:rsidRPr="009267E9" w:rsidRDefault="00A57FE1" w:rsidP="009267E9">
            <w:pPr>
              <w:numPr>
                <w:ilvl w:val="0"/>
                <w:numId w:val="254"/>
              </w:numPr>
              <w:ind w:left="449" w:hanging="449"/>
              <w:contextualSpacing/>
              <w:jc w:val="both"/>
              <w:rPr>
                <w:rFonts w:eastAsia="Times New Roman" w:cs="Calibri"/>
                <w:bCs/>
                <w:color w:val="000000"/>
                <w:sz w:val="24"/>
                <w:szCs w:val="24"/>
                <w:lang w:eastAsia="pl-PL"/>
              </w:rPr>
            </w:pPr>
            <w:r>
              <w:rPr>
                <w:rFonts w:eastAsia="Times New Roman" w:cs="Calibri"/>
                <w:bCs/>
                <w:color w:val="000000"/>
                <w:sz w:val="24"/>
                <w:szCs w:val="24"/>
                <w:lang w:eastAsia="pl-PL"/>
              </w:rPr>
              <w:t xml:space="preserve">przygotowanie </w:t>
            </w:r>
            <w:r w:rsidR="00746DE7" w:rsidRPr="009267E9">
              <w:rPr>
                <w:rFonts w:eastAsia="Times New Roman" w:cs="Calibri"/>
                <w:bCs/>
                <w:color w:val="000000"/>
                <w:sz w:val="24"/>
                <w:szCs w:val="24"/>
                <w:lang w:eastAsia="pl-PL"/>
              </w:rPr>
              <w:t xml:space="preserve"> funkcjonowania systemu wykrywania i ostrzegania ludności o zagrożeniach;</w:t>
            </w:r>
          </w:p>
          <w:p w14:paraId="11482406" w14:textId="77777777" w:rsidR="00746DE7" w:rsidRPr="009267E9" w:rsidRDefault="00746DE7" w:rsidP="009267E9">
            <w:pPr>
              <w:numPr>
                <w:ilvl w:val="0"/>
                <w:numId w:val="254"/>
              </w:numPr>
              <w:ind w:left="449" w:hanging="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 xml:space="preserve">generowanie potrzeb w zakresie utrzymywania </w:t>
            </w:r>
            <w:r w:rsidRPr="009267E9">
              <w:rPr>
                <w:rFonts w:eastAsia="Times New Roman" w:cs="Calibri"/>
                <w:bCs/>
                <w:color w:val="000000"/>
                <w:sz w:val="24"/>
                <w:szCs w:val="24"/>
                <w:lang w:eastAsia="pl-PL"/>
              </w:rPr>
              <w:br/>
              <w:t>w Rezerwach Strategicznych środków materiałowych niezbędnych do zapewnienia funkcjonowania  nadzorowanych podmiotów medycznych;</w:t>
            </w:r>
          </w:p>
          <w:p w14:paraId="179AC004" w14:textId="77777777" w:rsidR="00746DE7" w:rsidRPr="009267E9" w:rsidRDefault="00746DE7" w:rsidP="009267E9">
            <w:pPr>
              <w:numPr>
                <w:ilvl w:val="0"/>
                <w:numId w:val="254"/>
              </w:numPr>
              <w:ind w:left="449" w:hanging="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prowadzenie treningów i ćwiczeń z zakresu zarządzania kryzysowego w zakresie problematyki zwalczania epidemii;</w:t>
            </w:r>
          </w:p>
          <w:p w14:paraId="26C51805" w14:textId="77777777" w:rsidR="00746DE7" w:rsidRPr="009267E9" w:rsidRDefault="00746DE7" w:rsidP="009267E9">
            <w:pPr>
              <w:numPr>
                <w:ilvl w:val="0"/>
                <w:numId w:val="254"/>
              </w:numPr>
              <w:ind w:left="449" w:hanging="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informowanie ludności o możliwości wystąpienia epidemii choroby zakaźnej i zasadach ochrony przed nią;</w:t>
            </w:r>
          </w:p>
          <w:p w14:paraId="6B5CCA2A" w14:textId="77777777" w:rsidR="00746DE7" w:rsidRDefault="00746DE7" w:rsidP="009267E9">
            <w:pPr>
              <w:numPr>
                <w:ilvl w:val="0"/>
                <w:numId w:val="254"/>
              </w:numPr>
              <w:ind w:left="449" w:hanging="449"/>
              <w:contextualSpacing/>
              <w:jc w:val="both"/>
              <w:rPr>
                <w:rFonts w:eastAsia="Times New Roman" w:cs="Calibri"/>
                <w:bCs/>
                <w:color w:val="000000"/>
                <w:sz w:val="24"/>
                <w:szCs w:val="24"/>
                <w:lang w:eastAsia="pl-PL"/>
              </w:rPr>
            </w:pPr>
            <w:r w:rsidRPr="009267E9">
              <w:rPr>
                <w:rFonts w:eastAsia="Times New Roman" w:cs="Calibri"/>
                <w:bCs/>
                <w:color w:val="000000"/>
                <w:sz w:val="24"/>
                <w:szCs w:val="24"/>
                <w:lang w:eastAsia="pl-PL"/>
              </w:rPr>
              <w:t xml:space="preserve">sukcesywnie sprawdzać przygotowanie podmiotów wskazanych w wojewódzkim planie działania </w:t>
            </w:r>
            <w:r w:rsidRPr="009267E9">
              <w:rPr>
                <w:rFonts w:eastAsia="Times New Roman" w:cs="Calibri"/>
                <w:bCs/>
                <w:color w:val="000000"/>
                <w:sz w:val="24"/>
                <w:szCs w:val="24"/>
                <w:lang w:eastAsia="pl-PL"/>
              </w:rPr>
              <w:br/>
              <w:t xml:space="preserve">na wypadek wystąpienia epidemii, znajdujących się </w:t>
            </w:r>
            <w:r w:rsidRPr="009267E9">
              <w:rPr>
                <w:rFonts w:eastAsia="Times New Roman" w:cs="Calibri"/>
                <w:bCs/>
                <w:color w:val="000000"/>
                <w:sz w:val="24"/>
                <w:szCs w:val="24"/>
                <w:lang w:eastAsia="pl-PL"/>
              </w:rPr>
              <w:br/>
              <w:t>w gestii urzędu, do działania w zakresie zwalczania epidemii</w:t>
            </w:r>
            <w:r w:rsidR="00A57FE1">
              <w:rPr>
                <w:rFonts w:eastAsia="Times New Roman" w:cs="Calibri"/>
                <w:bCs/>
                <w:color w:val="000000"/>
                <w:sz w:val="24"/>
                <w:szCs w:val="24"/>
                <w:lang w:eastAsia="pl-PL"/>
              </w:rPr>
              <w:t>;</w:t>
            </w:r>
          </w:p>
          <w:p w14:paraId="723744FD" w14:textId="4B826F26" w:rsidR="00A57FE1" w:rsidRPr="009267E9" w:rsidRDefault="00A57FE1" w:rsidP="009267E9">
            <w:pPr>
              <w:numPr>
                <w:ilvl w:val="0"/>
                <w:numId w:val="254"/>
              </w:numPr>
              <w:ind w:left="449" w:hanging="449"/>
              <w:contextualSpacing/>
              <w:jc w:val="both"/>
              <w:rPr>
                <w:rFonts w:eastAsia="Times New Roman" w:cs="Calibri"/>
                <w:bCs/>
                <w:color w:val="000000"/>
                <w:sz w:val="24"/>
                <w:szCs w:val="24"/>
                <w:lang w:eastAsia="pl-PL"/>
              </w:rPr>
            </w:pPr>
            <w:r>
              <w:rPr>
                <w:rFonts w:eastAsia="Times New Roman" w:cs="Calibri"/>
                <w:bCs/>
                <w:color w:val="000000"/>
                <w:sz w:val="24"/>
                <w:szCs w:val="24"/>
                <w:lang w:eastAsia="pl-PL"/>
              </w:rPr>
              <w:t xml:space="preserve">określanie </w:t>
            </w:r>
            <w:r w:rsidR="00E90B1B">
              <w:rPr>
                <w:rFonts w:eastAsia="Times New Roman" w:cs="Calibri"/>
                <w:bCs/>
                <w:color w:val="000000"/>
                <w:sz w:val="24"/>
                <w:szCs w:val="24"/>
                <w:lang w:eastAsia="pl-PL"/>
              </w:rPr>
              <w:t xml:space="preserve">zadań oraz </w:t>
            </w:r>
            <w:r>
              <w:rPr>
                <w:rFonts w:eastAsia="Times New Roman" w:cs="Calibri"/>
                <w:bCs/>
                <w:color w:val="000000"/>
                <w:sz w:val="24"/>
                <w:szCs w:val="24"/>
                <w:lang w:eastAsia="pl-PL"/>
              </w:rPr>
              <w:t>przedsięwzięć organizacyjno- logistycznych do realizacji w podległych podmiotach leczniczych, maj</w:t>
            </w:r>
            <w:r w:rsidR="003840C3">
              <w:rPr>
                <w:rFonts w:eastAsia="Times New Roman" w:cs="Calibri"/>
                <w:bCs/>
                <w:color w:val="000000"/>
                <w:sz w:val="24"/>
                <w:szCs w:val="24"/>
                <w:lang w:eastAsia="pl-PL"/>
              </w:rPr>
              <w:t>ący</w:t>
            </w:r>
            <w:r>
              <w:rPr>
                <w:rFonts w:eastAsia="Times New Roman" w:cs="Calibri"/>
                <w:bCs/>
                <w:color w:val="000000"/>
                <w:sz w:val="24"/>
                <w:szCs w:val="24"/>
                <w:lang w:eastAsia="pl-PL"/>
              </w:rPr>
              <w:t xml:space="preserve">ch na celu właściwe przygotowanie się do zwalczania zagrożenia. </w:t>
            </w:r>
          </w:p>
        </w:tc>
        <w:tc>
          <w:tcPr>
            <w:tcW w:w="2219" w:type="dxa"/>
          </w:tcPr>
          <w:p w14:paraId="4D5EA18F" w14:textId="77777777" w:rsidR="00746DE7" w:rsidRPr="00746DE7" w:rsidRDefault="00746DE7" w:rsidP="00746DE7">
            <w:pPr>
              <w:rPr>
                <w:rFonts w:eastAsia="Times New Roman" w:cstheme="minorHAnsi"/>
                <w:b/>
                <w:color w:val="000000"/>
                <w:sz w:val="24"/>
                <w:szCs w:val="24"/>
                <w:lang w:eastAsia="pl-PL"/>
              </w:rPr>
            </w:pPr>
            <w:r w:rsidRPr="00746DE7">
              <w:rPr>
                <w:rFonts w:eastAsia="Times New Roman" w:cstheme="minorHAnsi"/>
                <w:b/>
                <w:color w:val="000000"/>
                <w:sz w:val="24"/>
                <w:szCs w:val="24"/>
                <w:lang w:eastAsia="pl-PL"/>
              </w:rPr>
              <w:t>Podstawa prawna:</w:t>
            </w:r>
          </w:p>
          <w:p w14:paraId="4268CA55" w14:textId="77777777" w:rsidR="00746DE7" w:rsidRPr="00746DE7" w:rsidRDefault="00746DE7" w:rsidP="00746DE7">
            <w:pPr>
              <w:rPr>
                <w:rFonts w:eastAsia="Times New Roman" w:cstheme="minorHAnsi"/>
                <w:bCs/>
                <w:color w:val="000000"/>
                <w:sz w:val="24"/>
                <w:szCs w:val="24"/>
                <w:lang w:eastAsia="pl-PL"/>
              </w:rPr>
            </w:pPr>
            <w:r w:rsidRPr="00746DE7">
              <w:rPr>
                <w:rFonts w:eastAsia="Times New Roman" w:cstheme="minorHAnsi"/>
                <w:bCs/>
                <w:color w:val="000000"/>
                <w:sz w:val="24"/>
                <w:szCs w:val="24"/>
                <w:lang w:eastAsia="pl-PL"/>
              </w:rPr>
              <w:t>ustawy:</w:t>
            </w:r>
          </w:p>
          <w:p w14:paraId="4927017C" w14:textId="77777777" w:rsidR="00746DE7" w:rsidRPr="00746DE7" w:rsidRDefault="00746DE7" w:rsidP="00746DE7">
            <w:pPr>
              <w:numPr>
                <w:ilvl w:val="0"/>
                <w:numId w:val="255"/>
              </w:numPr>
              <w:tabs>
                <w:tab w:val="left" w:pos="318"/>
              </w:tabs>
              <w:ind w:left="34" w:hanging="34"/>
              <w:contextualSpacing/>
              <w:rPr>
                <w:rFonts w:eastAsia="Times New Roman" w:cstheme="minorHAnsi"/>
                <w:bCs/>
                <w:color w:val="000000"/>
                <w:lang w:eastAsia="pl-PL"/>
              </w:rPr>
            </w:pPr>
            <w:r w:rsidRPr="00746DE7">
              <w:rPr>
                <w:rFonts w:cstheme="minorHAnsi"/>
                <w:color w:val="000000" w:themeColor="text1"/>
              </w:rPr>
              <w:t>o zarządzaniu kryzysowym;</w:t>
            </w:r>
          </w:p>
          <w:p w14:paraId="7870CD62" w14:textId="77777777" w:rsidR="00746DE7" w:rsidRPr="00746DE7" w:rsidRDefault="00746DE7" w:rsidP="00746DE7">
            <w:pPr>
              <w:tabs>
                <w:tab w:val="left" w:pos="318"/>
              </w:tabs>
              <w:contextualSpacing/>
              <w:rPr>
                <w:rFonts w:eastAsia="Times New Roman" w:cstheme="minorHAnsi"/>
                <w:bCs/>
                <w:color w:val="000000"/>
                <w:lang w:eastAsia="pl-PL"/>
              </w:rPr>
            </w:pPr>
          </w:p>
          <w:p w14:paraId="1A84128E" w14:textId="77777777" w:rsidR="00746DE7" w:rsidRPr="00746DE7" w:rsidRDefault="00746DE7" w:rsidP="00746DE7">
            <w:pPr>
              <w:numPr>
                <w:ilvl w:val="0"/>
                <w:numId w:val="255"/>
              </w:numPr>
              <w:tabs>
                <w:tab w:val="left" w:pos="318"/>
              </w:tabs>
              <w:ind w:left="34" w:hanging="34"/>
              <w:contextualSpacing/>
              <w:rPr>
                <w:rFonts w:eastAsia="Times New Roman" w:cstheme="minorHAnsi"/>
                <w:bCs/>
                <w:color w:val="000000"/>
                <w:lang w:eastAsia="pl-PL"/>
              </w:rPr>
            </w:pPr>
            <w:r w:rsidRPr="00746DE7">
              <w:rPr>
                <w:rFonts w:eastAsia="Times New Roman" w:cstheme="minorHAnsi"/>
                <w:bCs/>
                <w:color w:val="000000"/>
                <w:lang w:eastAsia="pl-PL"/>
              </w:rPr>
              <w:t xml:space="preserve">o zapobieganiu oraz zwalczaniu zakażeń i chorób zakaźnych </w:t>
            </w:r>
          </w:p>
          <w:p w14:paraId="57C87F11" w14:textId="77777777" w:rsidR="00746DE7" w:rsidRPr="00746DE7" w:rsidRDefault="00746DE7" w:rsidP="00746DE7">
            <w:pPr>
              <w:tabs>
                <w:tab w:val="left" w:pos="351"/>
              </w:tabs>
              <w:contextualSpacing/>
              <w:rPr>
                <w:rFonts w:eastAsia="Times New Roman" w:cstheme="minorHAnsi"/>
                <w:bCs/>
                <w:color w:val="000000"/>
                <w:sz w:val="24"/>
                <w:szCs w:val="24"/>
                <w:lang w:eastAsia="pl-PL"/>
              </w:rPr>
            </w:pPr>
            <w:r w:rsidRPr="00746DE7">
              <w:rPr>
                <w:rFonts w:eastAsia="Times New Roman" w:cstheme="minorHAnsi"/>
                <w:bCs/>
                <w:color w:val="000000"/>
                <w:lang w:eastAsia="pl-PL"/>
              </w:rPr>
              <w:t>u ludzi.</w:t>
            </w:r>
          </w:p>
        </w:tc>
      </w:tr>
    </w:tbl>
    <w:p w14:paraId="14BA5103" w14:textId="77777777" w:rsidR="000E5B4C" w:rsidRDefault="000E5B4C">
      <w:pPr>
        <w:tabs>
          <w:tab w:val="left" w:pos="851"/>
        </w:tabs>
        <w:spacing w:after="0" w:line="240" w:lineRule="auto"/>
        <w:rPr>
          <w:sz w:val="24"/>
          <w:szCs w:val="24"/>
        </w:rPr>
        <w:sectPr w:rsidR="000E5B4C" w:rsidSect="00867CEB">
          <w:headerReference w:type="default" r:id="rId194"/>
          <w:pgSz w:w="16838" w:h="11906" w:orient="landscape"/>
          <w:pgMar w:top="1417" w:right="1417" w:bottom="1417" w:left="1417" w:header="708" w:footer="708" w:gutter="0"/>
          <w:cols w:space="740"/>
          <w:docGrid w:linePitch="360"/>
        </w:sectPr>
      </w:pPr>
    </w:p>
    <w:p w14:paraId="208B44B5" w14:textId="5E8696C2" w:rsidR="000E5B4C" w:rsidRDefault="000E5B4C">
      <w:pPr>
        <w:tabs>
          <w:tab w:val="left" w:pos="851"/>
        </w:tabs>
        <w:spacing w:after="0" w:line="240" w:lineRule="auto"/>
        <w:rPr>
          <w:sz w:val="24"/>
          <w:szCs w:val="24"/>
        </w:rPr>
      </w:pPr>
    </w:p>
    <w:tbl>
      <w:tblPr>
        <w:tblStyle w:val="Tabela-Siatka62"/>
        <w:tblW w:w="15451" w:type="dxa"/>
        <w:tblInd w:w="-714" w:type="dxa"/>
        <w:tblLook w:val="04A0" w:firstRow="1" w:lastRow="0" w:firstColumn="1" w:lastColumn="0" w:noHBand="0" w:noVBand="1"/>
      </w:tblPr>
      <w:tblGrid>
        <w:gridCol w:w="5114"/>
        <w:gridCol w:w="2145"/>
        <w:gridCol w:w="5669"/>
        <w:gridCol w:w="2523"/>
      </w:tblGrid>
      <w:tr w:rsidR="000E5B4C" w:rsidRPr="000E5B4C" w14:paraId="5995E6DE" w14:textId="77777777" w:rsidTr="000E5B4C">
        <w:trPr>
          <w:cantSplit/>
          <w:trHeight w:val="135"/>
          <w:tblHeader/>
        </w:trPr>
        <w:tc>
          <w:tcPr>
            <w:tcW w:w="15451" w:type="dxa"/>
            <w:gridSpan w:val="4"/>
            <w:shd w:val="clear" w:color="auto" w:fill="A8D08D" w:themeFill="accent6" w:themeFillTint="99"/>
            <w:vAlign w:val="center"/>
          </w:tcPr>
          <w:p w14:paraId="44FDD9B6" w14:textId="77777777" w:rsidR="000E5B4C" w:rsidRPr="000E5B4C" w:rsidRDefault="000E5B4C" w:rsidP="000E5B4C">
            <w:pPr>
              <w:jc w:val="center"/>
              <w:rPr>
                <w:sz w:val="20"/>
                <w:szCs w:val="20"/>
              </w:rPr>
            </w:pPr>
            <w:bookmarkStart w:id="50" w:name="_Hlk21510177"/>
            <w:r w:rsidRPr="000E5B4C">
              <w:rPr>
                <w:rFonts w:ascii="Calibri" w:eastAsia="Times New Roman" w:hAnsi="Calibri"/>
                <w:b/>
                <w:color w:val="000000"/>
                <w:sz w:val="24"/>
                <w:szCs w:val="24"/>
                <w:lang w:eastAsia="pl-PL"/>
              </w:rPr>
              <w:t>FAZA ZAPOBIEGANIA</w:t>
            </w:r>
          </w:p>
        </w:tc>
      </w:tr>
      <w:tr w:rsidR="00A02C3E" w:rsidRPr="000E5B4C" w14:paraId="335E8644" w14:textId="77777777" w:rsidTr="000E5B4C">
        <w:trPr>
          <w:cantSplit/>
          <w:trHeight w:val="397"/>
          <w:tblHeader/>
        </w:trPr>
        <w:tc>
          <w:tcPr>
            <w:tcW w:w="7460" w:type="dxa"/>
            <w:gridSpan w:val="2"/>
            <w:shd w:val="clear" w:color="auto" w:fill="A8D08D" w:themeFill="accent6" w:themeFillTint="99"/>
            <w:vAlign w:val="center"/>
          </w:tcPr>
          <w:p w14:paraId="66C6C4FD" w14:textId="77777777" w:rsidR="000E5B4C" w:rsidRPr="000E5B4C" w:rsidRDefault="000E5B4C" w:rsidP="000E5B4C">
            <w:pPr>
              <w:jc w:val="center"/>
            </w:pPr>
            <w:r w:rsidRPr="000E5B4C">
              <w:rPr>
                <w:rFonts w:ascii="Calibri" w:eastAsia="Times New Roman" w:hAnsi="Calibri"/>
                <w:b/>
                <w:color w:val="000000"/>
                <w:lang w:eastAsia="pl-PL"/>
              </w:rPr>
              <w:t>Podmiot wiodący – główne zadania</w:t>
            </w:r>
          </w:p>
        </w:tc>
        <w:tc>
          <w:tcPr>
            <w:tcW w:w="7991" w:type="dxa"/>
            <w:gridSpan w:val="2"/>
            <w:shd w:val="clear" w:color="auto" w:fill="A8D08D" w:themeFill="accent6" w:themeFillTint="99"/>
            <w:vAlign w:val="center"/>
          </w:tcPr>
          <w:p w14:paraId="727FFECA" w14:textId="77777777" w:rsidR="000E5B4C" w:rsidRPr="000E5B4C" w:rsidRDefault="000E5B4C" w:rsidP="000E5B4C">
            <w:pPr>
              <w:jc w:val="center"/>
            </w:pPr>
            <w:r w:rsidRPr="000E5B4C">
              <w:rPr>
                <w:rFonts w:ascii="Calibri" w:eastAsia="Times New Roman" w:hAnsi="Calibri"/>
                <w:b/>
                <w:color w:val="000000"/>
                <w:lang w:eastAsia="pl-PL"/>
              </w:rPr>
              <w:t>Podmiot wspomagający – główne zadania</w:t>
            </w:r>
          </w:p>
        </w:tc>
      </w:tr>
      <w:tr w:rsidR="00A02C3E" w:rsidRPr="000E5B4C" w14:paraId="4890DA6C" w14:textId="77777777" w:rsidTr="000E5B4C">
        <w:trPr>
          <w:trHeight w:val="3156"/>
        </w:trPr>
        <w:tc>
          <w:tcPr>
            <w:tcW w:w="5293" w:type="dxa"/>
            <w:vMerge w:val="restart"/>
          </w:tcPr>
          <w:p w14:paraId="4C51B459"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Wojewoda:</w:t>
            </w:r>
          </w:p>
          <w:p w14:paraId="75808568" w14:textId="77777777" w:rsidR="000E5B4C" w:rsidRPr="000E5B4C" w:rsidRDefault="000E5B4C" w:rsidP="00D228B1">
            <w:pPr>
              <w:numPr>
                <w:ilvl w:val="0"/>
                <w:numId w:val="262"/>
              </w:numPr>
              <w:ind w:left="462" w:hanging="425"/>
              <w:jc w:val="both"/>
              <w:rPr>
                <w:rFonts w:cs="Tahoma"/>
                <w:bCs/>
                <w:sz w:val="24"/>
                <w:szCs w:val="24"/>
                <w:lang w:eastAsia="pl-PL"/>
              </w:rPr>
            </w:pPr>
            <w:r w:rsidRPr="000E5B4C">
              <w:rPr>
                <w:rFonts w:cs="Tahoma"/>
                <w:bCs/>
                <w:sz w:val="24"/>
                <w:szCs w:val="24"/>
                <w:lang w:eastAsia="pl-PL"/>
              </w:rPr>
              <w:t>analizowanie i ocenianie zagrożeń;</w:t>
            </w:r>
          </w:p>
          <w:p w14:paraId="5E8AE722" w14:textId="77777777" w:rsidR="000E5B4C" w:rsidRPr="000E5B4C" w:rsidRDefault="000E5B4C" w:rsidP="00D228B1">
            <w:pPr>
              <w:numPr>
                <w:ilvl w:val="0"/>
                <w:numId w:val="262"/>
              </w:numPr>
              <w:ind w:left="462" w:hanging="425"/>
              <w:jc w:val="both"/>
              <w:rPr>
                <w:rFonts w:cs="Tahoma"/>
                <w:bCs/>
                <w:sz w:val="24"/>
                <w:szCs w:val="24"/>
                <w:lang w:eastAsia="pl-PL"/>
              </w:rPr>
            </w:pPr>
            <w:r w:rsidRPr="000E5B4C">
              <w:rPr>
                <w:rFonts w:cs="Tahoma"/>
                <w:bCs/>
                <w:sz w:val="24"/>
                <w:szCs w:val="24"/>
                <w:lang w:eastAsia="pl-PL"/>
              </w:rPr>
              <w:t>opiniowanie</w:t>
            </w:r>
            <w:r w:rsidRPr="000E5B4C">
              <w:rPr>
                <w:rFonts w:cs="Tahoma"/>
                <w:sz w:val="24"/>
                <w:szCs w:val="24"/>
                <w:lang w:eastAsia="pl-PL"/>
              </w:rPr>
              <w:t xml:space="preserve"> projektu wstępnej oceny ryzyka powodziowego przygotowanego przez Państwowe Gospodarstwo Wodne Wody Polskie;</w:t>
            </w:r>
          </w:p>
          <w:p w14:paraId="11D1E30A" w14:textId="77777777" w:rsidR="000E5B4C" w:rsidRPr="000E5B4C" w:rsidRDefault="000E5B4C" w:rsidP="00D228B1">
            <w:pPr>
              <w:numPr>
                <w:ilvl w:val="0"/>
                <w:numId w:val="262"/>
              </w:numPr>
              <w:ind w:left="462" w:hanging="425"/>
              <w:jc w:val="both"/>
              <w:rPr>
                <w:rFonts w:cs="Tahoma"/>
                <w:bCs/>
                <w:sz w:val="24"/>
                <w:szCs w:val="24"/>
                <w:lang w:eastAsia="pl-PL"/>
              </w:rPr>
            </w:pPr>
            <w:r w:rsidRPr="000E5B4C">
              <w:rPr>
                <w:rFonts w:cs="Tahoma"/>
                <w:sz w:val="24"/>
                <w:szCs w:val="24"/>
                <w:lang w:eastAsia="pl-PL"/>
              </w:rPr>
              <w:t xml:space="preserve">ocenianie stanu zabezpieczenia przeciwpowodziowego </w:t>
            </w:r>
            <w:r w:rsidRPr="000E5B4C">
              <w:rPr>
                <w:rFonts w:cs="Tahoma"/>
                <w:sz w:val="24"/>
                <w:szCs w:val="24"/>
              </w:rPr>
              <w:t>województwa;</w:t>
            </w:r>
          </w:p>
          <w:p w14:paraId="3BFFA863" w14:textId="77777777" w:rsidR="000E5B4C" w:rsidRPr="000E5B4C" w:rsidRDefault="000E5B4C" w:rsidP="00D228B1">
            <w:pPr>
              <w:numPr>
                <w:ilvl w:val="0"/>
                <w:numId w:val="262"/>
              </w:numPr>
              <w:ind w:left="462" w:hanging="425"/>
              <w:jc w:val="both"/>
              <w:rPr>
                <w:rFonts w:cs="Tahoma"/>
                <w:bCs/>
                <w:sz w:val="24"/>
                <w:szCs w:val="24"/>
                <w:lang w:eastAsia="pl-PL"/>
              </w:rPr>
            </w:pPr>
            <w:r w:rsidRPr="000E5B4C">
              <w:rPr>
                <w:rFonts w:cs="Tahoma"/>
                <w:sz w:val="24"/>
                <w:szCs w:val="24"/>
                <w:lang w:eastAsia="pl-PL"/>
              </w:rPr>
              <w:t>ocenianie</w:t>
            </w:r>
            <w:r w:rsidRPr="000E5B4C">
              <w:rPr>
                <w:rFonts w:cs="Tahoma"/>
                <w:bCs/>
                <w:sz w:val="24"/>
                <w:szCs w:val="24"/>
                <w:lang w:eastAsia="pl-PL"/>
              </w:rPr>
              <w:t xml:space="preserve"> możliwych strat ludzkich, mienia </w:t>
            </w:r>
            <w:r w:rsidRPr="000E5B4C">
              <w:rPr>
                <w:rFonts w:cs="Tahoma"/>
                <w:bCs/>
                <w:sz w:val="24"/>
                <w:szCs w:val="24"/>
                <w:lang w:eastAsia="pl-PL"/>
              </w:rPr>
              <w:br/>
              <w:t>i infrastruktury;</w:t>
            </w:r>
          </w:p>
          <w:p w14:paraId="59EBA8D1" w14:textId="77777777" w:rsidR="000E5B4C" w:rsidRPr="000E5B4C" w:rsidRDefault="000E5B4C" w:rsidP="00D228B1">
            <w:pPr>
              <w:numPr>
                <w:ilvl w:val="0"/>
                <w:numId w:val="262"/>
              </w:numPr>
              <w:ind w:left="462" w:hanging="425"/>
              <w:jc w:val="both"/>
              <w:rPr>
                <w:rFonts w:cs="Tahoma"/>
                <w:bCs/>
                <w:sz w:val="24"/>
                <w:szCs w:val="24"/>
                <w:lang w:eastAsia="pl-PL"/>
              </w:rPr>
            </w:pPr>
            <w:r w:rsidRPr="000E5B4C">
              <w:rPr>
                <w:rFonts w:cs="Tahoma"/>
                <w:bCs/>
                <w:sz w:val="24"/>
                <w:szCs w:val="24"/>
                <w:lang w:eastAsia="pl-PL"/>
              </w:rPr>
              <w:t>uzgadnianie planów ochrony obiektów Infrastruktury krytycznej;</w:t>
            </w:r>
          </w:p>
          <w:p w14:paraId="40B84560" w14:textId="77777777" w:rsidR="000E5B4C" w:rsidRPr="000E5B4C" w:rsidRDefault="000E5B4C" w:rsidP="00D228B1">
            <w:pPr>
              <w:numPr>
                <w:ilvl w:val="0"/>
                <w:numId w:val="266"/>
              </w:numPr>
              <w:ind w:left="447" w:hanging="425"/>
              <w:contextualSpacing/>
              <w:jc w:val="both"/>
              <w:rPr>
                <w:rFonts w:eastAsia="Times New Roman" w:cs="Arial"/>
                <w:bCs/>
                <w:color w:val="000000"/>
                <w:sz w:val="24"/>
                <w:szCs w:val="24"/>
                <w:lang w:eastAsia="pl-PL"/>
              </w:rPr>
            </w:pPr>
            <w:r w:rsidRPr="000E5B4C">
              <w:rPr>
                <w:rFonts w:cs="Tahoma"/>
                <w:sz w:val="24"/>
                <w:szCs w:val="24"/>
                <w:lang w:eastAsia="pl-PL"/>
              </w:rPr>
              <w:t>powszechna edukacja w zakresie przeciwdziałania zagrożeniom, w tym koordynowanie powszechnej edukacji.</w:t>
            </w:r>
          </w:p>
          <w:p w14:paraId="784A397B" w14:textId="77777777" w:rsidR="000E5B4C" w:rsidRPr="000E5B4C" w:rsidRDefault="000E5B4C" w:rsidP="00D228B1">
            <w:pPr>
              <w:ind w:left="22"/>
              <w:contextualSpacing/>
              <w:jc w:val="both"/>
              <w:rPr>
                <w:rFonts w:eastAsia="Times New Roman" w:cs="Arial"/>
                <w:b/>
                <w:color w:val="000000"/>
                <w:sz w:val="24"/>
                <w:szCs w:val="24"/>
                <w:lang w:eastAsia="pl-PL"/>
              </w:rPr>
            </w:pPr>
            <w:r w:rsidRPr="000E5B4C">
              <w:rPr>
                <w:rFonts w:eastAsia="Times New Roman" w:cs="Arial"/>
                <w:b/>
                <w:color w:val="000000"/>
                <w:sz w:val="24"/>
                <w:szCs w:val="24"/>
                <w:lang w:eastAsia="pl-PL"/>
              </w:rPr>
              <w:t>Dyrektor RZGW w Gdańsku:</w:t>
            </w:r>
          </w:p>
          <w:p w14:paraId="528C1A12" w14:textId="5B4FA702" w:rsidR="000E5B4C" w:rsidRPr="00367086" w:rsidRDefault="000E5B4C" w:rsidP="00D228B1">
            <w:pPr>
              <w:numPr>
                <w:ilvl w:val="0"/>
                <w:numId w:val="266"/>
              </w:numPr>
              <w:ind w:left="447" w:hanging="425"/>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uczestnictwo w zapewnieniu ochrony ludności i mienia przed powodzią,</w:t>
            </w:r>
            <w:r w:rsidRPr="000E5B4C">
              <w:rPr>
                <w:rFonts w:eastAsia="Times New Roman" w:cs="Arial"/>
                <w:bCs/>
                <w:color w:val="000000"/>
                <w:sz w:val="24"/>
                <w:szCs w:val="24"/>
                <w:lang w:eastAsia="pl-PL"/>
              </w:rPr>
              <w:br/>
              <w:t>na poziomie regionu wodnego (Gdańsk);</w:t>
            </w:r>
          </w:p>
          <w:p w14:paraId="63D0FE14" w14:textId="2BFF4AE5" w:rsidR="000E5B4C" w:rsidRPr="00367086" w:rsidRDefault="000E5B4C" w:rsidP="00D228B1">
            <w:pPr>
              <w:numPr>
                <w:ilvl w:val="0"/>
                <w:numId w:val="266"/>
              </w:numPr>
              <w:ind w:left="447" w:hanging="425"/>
              <w:contextualSpacing/>
              <w:jc w:val="both"/>
              <w:rPr>
                <w:rFonts w:eastAsia="Times New Roman" w:cs="Arial"/>
                <w:b/>
                <w:color w:val="000000"/>
                <w:sz w:val="24"/>
                <w:szCs w:val="24"/>
                <w:lang w:eastAsia="pl-PL"/>
              </w:rPr>
            </w:pPr>
            <w:r w:rsidRPr="000E5B4C">
              <w:rPr>
                <w:rFonts w:eastAsia="Times New Roman" w:cs="Tahoma"/>
                <w:sz w:val="24"/>
                <w:szCs w:val="24"/>
                <w:lang w:eastAsia="pl-PL"/>
              </w:rPr>
              <w:t xml:space="preserve">planowanie zadań związanych </w:t>
            </w:r>
            <w:r w:rsidRPr="000E5B4C">
              <w:rPr>
                <w:rFonts w:eastAsia="Times New Roman" w:cs="Tahoma"/>
                <w:sz w:val="24"/>
                <w:szCs w:val="24"/>
                <w:lang w:eastAsia="pl-PL"/>
              </w:rPr>
              <w:br/>
              <w:t xml:space="preserve">z utrzymywaniem wód i pozostałego mienia Skarbu Państwa związanego </w:t>
            </w:r>
            <w:r w:rsidRPr="000E5B4C">
              <w:rPr>
                <w:rFonts w:eastAsia="Times New Roman" w:cs="Tahoma"/>
                <w:sz w:val="24"/>
                <w:szCs w:val="24"/>
                <w:lang w:eastAsia="pl-PL"/>
              </w:rPr>
              <w:br/>
            </w:r>
            <w:r w:rsidRPr="000E5B4C">
              <w:rPr>
                <w:rFonts w:eastAsia="Times New Roman" w:cs="Arial"/>
                <w:bCs/>
                <w:color w:val="000000"/>
                <w:sz w:val="24"/>
                <w:szCs w:val="24"/>
                <w:lang w:eastAsia="pl-PL"/>
              </w:rPr>
              <w:t xml:space="preserve">z gospodarką wodną, w tym obwałowań oraz obszaru </w:t>
            </w:r>
            <w:proofErr w:type="spellStart"/>
            <w:r w:rsidRPr="000E5B4C">
              <w:rPr>
                <w:rFonts w:eastAsia="Times New Roman" w:cs="Arial"/>
                <w:bCs/>
                <w:color w:val="000000"/>
                <w:sz w:val="24"/>
                <w:szCs w:val="24"/>
                <w:lang w:eastAsia="pl-PL"/>
              </w:rPr>
              <w:t>międzywala</w:t>
            </w:r>
            <w:proofErr w:type="spellEnd"/>
            <w:r w:rsidRPr="000E5B4C">
              <w:rPr>
                <w:rFonts w:eastAsia="Times New Roman" w:cs="Arial"/>
                <w:bCs/>
                <w:color w:val="000000"/>
                <w:sz w:val="24"/>
                <w:szCs w:val="24"/>
                <w:lang w:eastAsia="pl-PL"/>
              </w:rPr>
              <w:t>, z wyłączeniem</w:t>
            </w:r>
          </w:p>
          <w:p w14:paraId="7BE8EC22" w14:textId="31B7D65A" w:rsidR="000C4E7F" w:rsidRPr="00367086" w:rsidRDefault="000C4E7F" w:rsidP="00D228B1">
            <w:pPr>
              <w:contextualSpacing/>
              <w:jc w:val="both"/>
              <w:rPr>
                <w:rFonts w:eastAsia="Times New Roman" w:cs="Arial"/>
                <w:b/>
                <w:bCs/>
                <w:color w:val="000000"/>
                <w:sz w:val="24"/>
                <w:szCs w:val="24"/>
                <w:lang w:eastAsia="pl-PL"/>
              </w:rPr>
            </w:pPr>
          </w:p>
          <w:p w14:paraId="74A71A3A" w14:textId="6788A771" w:rsidR="000C4E7F" w:rsidRPr="000E5B4C" w:rsidRDefault="000C4E7F" w:rsidP="00D228B1">
            <w:pPr>
              <w:ind w:left="22"/>
              <w:contextualSpacing/>
              <w:jc w:val="both"/>
              <w:rPr>
                <w:rFonts w:eastAsia="Times New Roman" w:cs="Arial"/>
                <w:b/>
                <w:color w:val="000000"/>
                <w:sz w:val="24"/>
                <w:szCs w:val="24"/>
                <w:lang w:eastAsia="pl-PL"/>
              </w:rPr>
            </w:pPr>
            <w:r w:rsidRPr="000E5B4C">
              <w:rPr>
                <w:rFonts w:eastAsia="Times New Roman" w:cs="Arial"/>
                <w:b/>
                <w:color w:val="000000"/>
                <w:sz w:val="24"/>
                <w:szCs w:val="24"/>
                <w:lang w:eastAsia="pl-PL"/>
              </w:rPr>
              <w:t>Dyrektor RZGW w Gdańsku:</w:t>
            </w:r>
          </w:p>
          <w:p w14:paraId="76FF3C78" w14:textId="3668A4D7" w:rsidR="000E5B4C" w:rsidRPr="000E5B4C" w:rsidRDefault="000E5B4C" w:rsidP="00D228B1">
            <w:pPr>
              <w:ind w:left="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śródlądowych dróg wodnych </w:t>
            </w:r>
            <w:r w:rsidRPr="000E5B4C">
              <w:rPr>
                <w:rFonts w:eastAsia="Times New Roman" w:cs="Arial"/>
                <w:bCs/>
                <w:color w:val="000000"/>
                <w:sz w:val="24"/>
                <w:szCs w:val="24"/>
                <w:lang w:eastAsia="pl-PL"/>
              </w:rPr>
              <w:br/>
              <w:t>o szczególnym znaczeniu transportowym;</w:t>
            </w:r>
          </w:p>
          <w:p w14:paraId="38BFBAAF" w14:textId="77777777" w:rsidR="000E5B4C" w:rsidRPr="000E5B4C" w:rsidRDefault="000E5B4C" w:rsidP="00D228B1">
            <w:pPr>
              <w:numPr>
                <w:ilvl w:val="0"/>
                <w:numId w:val="267"/>
              </w:numPr>
              <w:ind w:left="447"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gromadzenie, przetwarzanie </w:t>
            </w:r>
            <w:r w:rsidRPr="000E5B4C">
              <w:rPr>
                <w:rFonts w:eastAsia="Times New Roman" w:cs="Arial"/>
                <w:bCs/>
                <w:color w:val="000000"/>
                <w:sz w:val="24"/>
                <w:szCs w:val="24"/>
                <w:lang w:eastAsia="pl-PL"/>
              </w:rPr>
              <w:br/>
              <w:t xml:space="preserve">i udostępnianie informacji na potrzeby planowania przestrzennego </w:t>
            </w:r>
            <w:r w:rsidRPr="000E5B4C">
              <w:rPr>
                <w:rFonts w:eastAsia="Times New Roman" w:cs="Arial"/>
                <w:bCs/>
                <w:color w:val="000000"/>
                <w:sz w:val="24"/>
                <w:szCs w:val="24"/>
                <w:lang w:eastAsia="pl-PL"/>
              </w:rPr>
              <w:br/>
              <w:t>i WCZK w Gdańsku;</w:t>
            </w:r>
          </w:p>
          <w:p w14:paraId="2E69A56A" w14:textId="77777777" w:rsidR="000E5B4C" w:rsidRPr="000E5B4C" w:rsidRDefault="000E5B4C" w:rsidP="00D228B1">
            <w:pPr>
              <w:numPr>
                <w:ilvl w:val="0"/>
                <w:numId w:val="267"/>
              </w:numPr>
              <w:ind w:left="447"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współdziałanie z wojewodą pomorskim </w:t>
            </w:r>
            <w:r w:rsidRPr="000E5B4C">
              <w:rPr>
                <w:rFonts w:eastAsia="Times New Roman" w:cs="Arial"/>
                <w:bCs/>
                <w:color w:val="000000"/>
                <w:sz w:val="24"/>
                <w:szCs w:val="24"/>
                <w:lang w:eastAsia="pl-PL"/>
              </w:rPr>
              <w:br/>
              <w:t>w zakresie opracowywania wojewódzkiego planu zarządzania kryzysowego;</w:t>
            </w:r>
          </w:p>
          <w:p w14:paraId="25FBA52E" w14:textId="77777777" w:rsidR="000E5B4C" w:rsidRPr="000E5B4C" w:rsidRDefault="000E5B4C" w:rsidP="00D228B1">
            <w:pPr>
              <w:numPr>
                <w:ilvl w:val="0"/>
                <w:numId w:val="267"/>
              </w:numPr>
              <w:ind w:left="447" w:hanging="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uzgadnianie dokumentów planistycznych tj. studium uwarunkowań i kierunków zagospodarowania przestrzennego gminy, miejscowych planów zagospodarowania przestrzennego oraz decyzji o warunkach zabudowy i zagospodarowania terenu </w:t>
            </w:r>
            <w:r w:rsidRPr="000E5B4C">
              <w:rPr>
                <w:rFonts w:eastAsia="Times New Roman" w:cs="Arial"/>
                <w:bCs/>
                <w:color w:val="000000"/>
                <w:sz w:val="24"/>
                <w:szCs w:val="24"/>
                <w:lang w:eastAsia="pl-PL"/>
              </w:rPr>
              <w:br/>
              <w:t xml:space="preserve">w zakresie obszarów narażonych </w:t>
            </w:r>
            <w:r w:rsidRPr="000E5B4C">
              <w:rPr>
                <w:rFonts w:eastAsia="Times New Roman" w:cs="Arial"/>
                <w:bCs/>
                <w:color w:val="000000"/>
                <w:sz w:val="24"/>
                <w:szCs w:val="24"/>
                <w:lang w:eastAsia="pl-PL"/>
              </w:rPr>
              <w:br/>
              <w:t>na niebezpieczeństwo powodzi;</w:t>
            </w:r>
          </w:p>
          <w:p w14:paraId="3B637AC2" w14:textId="77777777" w:rsidR="00D87845" w:rsidRPr="00D87845" w:rsidRDefault="000E5B4C" w:rsidP="00D228B1">
            <w:pPr>
              <w:numPr>
                <w:ilvl w:val="0"/>
                <w:numId w:val="272"/>
              </w:numPr>
              <w:ind w:left="447" w:hanging="447"/>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 xml:space="preserve">udrażnianie koryt rzek w celu zapewnienia swobodnego spływu wód powodziowych oraz lodów – dotyczy śródlądowych wód powierzchniowych lub ich części, stanowiących własność publiczną, istotnych dla regulacji stosunków wodnych na potrzeby </w:t>
            </w:r>
          </w:p>
          <w:p w14:paraId="498006FF" w14:textId="2680DDC8" w:rsidR="00D87845" w:rsidRPr="00D87845" w:rsidRDefault="00D87845" w:rsidP="00D87845">
            <w:pPr>
              <w:ind w:left="447" w:hanging="417"/>
              <w:contextualSpacing/>
              <w:jc w:val="both"/>
              <w:rPr>
                <w:rFonts w:eastAsia="Times New Roman" w:cs="Arial"/>
                <w:b/>
                <w:color w:val="000000"/>
                <w:sz w:val="24"/>
                <w:szCs w:val="24"/>
                <w:lang w:eastAsia="pl-PL"/>
              </w:rPr>
            </w:pPr>
            <w:r w:rsidRPr="000E5B4C">
              <w:rPr>
                <w:rFonts w:eastAsia="Times New Roman" w:cs="Arial"/>
                <w:b/>
                <w:color w:val="000000"/>
                <w:sz w:val="24"/>
                <w:szCs w:val="24"/>
                <w:lang w:eastAsia="pl-PL"/>
              </w:rPr>
              <w:t>Dyrektor RZGW w Gdańsku:</w:t>
            </w:r>
          </w:p>
          <w:p w14:paraId="41FCAF1A" w14:textId="7269376B" w:rsidR="000E5B4C" w:rsidRPr="000E5B4C" w:rsidRDefault="000E5B4C" w:rsidP="00D228B1">
            <w:pPr>
              <w:numPr>
                <w:ilvl w:val="0"/>
                <w:numId w:val="272"/>
              </w:numPr>
              <w:ind w:left="447" w:hanging="447"/>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rolnictwa, stanowiących własność Skarbu Państwa;</w:t>
            </w:r>
          </w:p>
          <w:p w14:paraId="42AFF023" w14:textId="77777777" w:rsidR="000E5B4C" w:rsidRPr="000E5B4C" w:rsidRDefault="000E5B4C" w:rsidP="00D228B1">
            <w:pPr>
              <w:numPr>
                <w:ilvl w:val="0"/>
                <w:numId w:val="272"/>
              </w:numPr>
              <w:ind w:left="447" w:hanging="447"/>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kontrola przestrzegania warunków pozwoleń wodnoprawnych przez użytkowników budowli piętrzących;</w:t>
            </w:r>
          </w:p>
          <w:p w14:paraId="729C4F98" w14:textId="77777777" w:rsidR="000E5B4C" w:rsidRPr="000E5B4C" w:rsidRDefault="000E5B4C" w:rsidP="00D228B1">
            <w:pPr>
              <w:numPr>
                <w:ilvl w:val="0"/>
                <w:numId w:val="267"/>
              </w:numPr>
              <w:ind w:left="447" w:hanging="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programowanie, planowanie, nadzorowanie</w:t>
            </w:r>
            <w:r w:rsidRPr="000E5B4C">
              <w:rPr>
                <w:sz w:val="24"/>
                <w:szCs w:val="24"/>
              </w:rPr>
              <w:t xml:space="preserve"> </w:t>
            </w:r>
            <w:r w:rsidRPr="000E5B4C">
              <w:rPr>
                <w:rFonts w:eastAsia="Times New Roman" w:cs="Arial"/>
                <w:bCs/>
                <w:color w:val="000000"/>
                <w:sz w:val="24"/>
                <w:szCs w:val="24"/>
                <w:lang w:eastAsia="pl-PL"/>
              </w:rPr>
              <w:t xml:space="preserve">wykonywania urządzeń melioracji wodnych podstawowych </w:t>
            </w:r>
            <w:r w:rsidRPr="000E5B4C">
              <w:rPr>
                <w:rFonts w:eastAsia="Times New Roman" w:cs="Arial"/>
                <w:bCs/>
                <w:color w:val="000000"/>
                <w:sz w:val="24"/>
                <w:szCs w:val="24"/>
                <w:lang w:eastAsia="pl-PL"/>
              </w:rPr>
              <w:br/>
              <w:t>i szczegółowych (w tym budowa wałów melioracji wodnych podstawowych przeciwpowodziowych i ich wzmacnianie);</w:t>
            </w:r>
          </w:p>
          <w:p w14:paraId="71A67519" w14:textId="77777777" w:rsidR="000E5B4C" w:rsidRPr="000E5B4C" w:rsidRDefault="000E5B4C" w:rsidP="00D228B1">
            <w:pPr>
              <w:numPr>
                <w:ilvl w:val="0"/>
                <w:numId w:val="272"/>
              </w:numPr>
              <w:ind w:left="447" w:hanging="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utrzymywanie i eksploatacja urządzeń melioracji wodnych podstawowych;</w:t>
            </w:r>
          </w:p>
          <w:p w14:paraId="19E73C17" w14:textId="77777777" w:rsidR="000E5B4C" w:rsidRPr="000E5B4C" w:rsidRDefault="000E5B4C" w:rsidP="00D228B1">
            <w:pPr>
              <w:numPr>
                <w:ilvl w:val="0"/>
                <w:numId w:val="272"/>
              </w:numPr>
              <w:ind w:left="447" w:hanging="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kontrolowanie stanu technicznego wałów przeciwpowodziowych i podstawowych budowli wodno-melioracyjnych;</w:t>
            </w:r>
          </w:p>
          <w:p w14:paraId="56F90982" w14:textId="77777777" w:rsidR="000E5B4C" w:rsidRPr="000E5B4C" w:rsidRDefault="000E5B4C" w:rsidP="00D228B1">
            <w:pPr>
              <w:ind w:left="22"/>
              <w:contextualSpacing/>
              <w:jc w:val="both"/>
              <w:rPr>
                <w:rFonts w:eastAsia="Times New Roman" w:cs="Arial"/>
                <w:b/>
                <w:color w:val="000000"/>
                <w:sz w:val="24"/>
                <w:szCs w:val="24"/>
                <w:lang w:eastAsia="pl-PL"/>
              </w:rPr>
            </w:pPr>
            <w:r w:rsidRPr="000E5B4C">
              <w:rPr>
                <w:rFonts w:eastAsia="Times New Roman" w:cs="Arial"/>
                <w:b/>
                <w:color w:val="000000"/>
                <w:sz w:val="24"/>
                <w:szCs w:val="24"/>
                <w:lang w:eastAsia="pl-PL"/>
              </w:rPr>
              <w:t>Zarząd Zlewni:</w:t>
            </w:r>
          </w:p>
          <w:p w14:paraId="2AEEA12F" w14:textId="77777777" w:rsidR="000E5B4C" w:rsidRPr="000E5B4C" w:rsidRDefault="000E5B4C" w:rsidP="00D228B1">
            <w:pPr>
              <w:numPr>
                <w:ilvl w:val="0"/>
                <w:numId w:val="272"/>
              </w:numPr>
              <w:ind w:left="447" w:hanging="425"/>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uczestnictwo w zapewnieniu ochrony ludności i mienia przed powodzią;</w:t>
            </w:r>
          </w:p>
          <w:p w14:paraId="16884933" w14:textId="22670F19" w:rsidR="000E5B4C" w:rsidRPr="000E5B4C" w:rsidRDefault="000E5B4C" w:rsidP="00D87845">
            <w:pPr>
              <w:numPr>
                <w:ilvl w:val="0"/>
                <w:numId w:val="272"/>
              </w:numPr>
              <w:ind w:left="447" w:hanging="425"/>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 xml:space="preserve">realizacja zadań związanych </w:t>
            </w:r>
            <w:r w:rsidRPr="000E5B4C">
              <w:rPr>
                <w:rFonts w:eastAsia="Times New Roman" w:cs="Arial"/>
                <w:bCs/>
                <w:color w:val="000000"/>
                <w:sz w:val="24"/>
                <w:szCs w:val="24"/>
                <w:lang w:eastAsia="pl-PL"/>
              </w:rPr>
              <w:br/>
              <w:t xml:space="preserve">z utrzymywaniem wód i pozostałego mienia Skarbu Państwa związanego </w:t>
            </w:r>
            <w:r w:rsidRPr="000E5B4C">
              <w:rPr>
                <w:rFonts w:eastAsia="Times New Roman" w:cs="Arial"/>
                <w:bCs/>
                <w:color w:val="000000"/>
                <w:sz w:val="24"/>
                <w:szCs w:val="24"/>
                <w:lang w:eastAsia="pl-PL"/>
              </w:rPr>
              <w:br/>
              <w:t xml:space="preserve">z gospodarką wodną, w tym obwałowań oraz obszaru </w:t>
            </w:r>
            <w:proofErr w:type="spellStart"/>
            <w:r w:rsidRPr="000E5B4C">
              <w:rPr>
                <w:rFonts w:eastAsia="Times New Roman" w:cs="Arial"/>
                <w:bCs/>
                <w:color w:val="000000"/>
                <w:sz w:val="24"/>
                <w:szCs w:val="24"/>
                <w:lang w:eastAsia="pl-PL"/>
              </w:rPr>
              <w:t>międzywala</w:t>
            </w:r>
            <w:proofErr w:type="spellEnd"/>
            <w:r w:rsidRPr="000E5B4C">
              <w:rPr>
                <w:rFonts w:eastAsia="Times New Roman" w:cs="Arial"/>
                <w:bCs/>
                <w:color w:val="000000"/>
                <w:sz w:val="24"/>
                <w:szCs w:val="24"/>
                <w:lang w:eastAsia="pl-PL"/>
              </w:rPr>
              <w:t xml:space="preserve">, z wyłączeniem śródlądowych dróg wodnych </w:t>
            </w:r>
            <w:r w:rsidRPr="000E5B4C">
              <w:rPr>
                <w:rFonts w:eastAsia="Times New Roman" w:cs="Arial"/>
                <w:bCs/>
                <w:color w:val="000000"/>
                <w:sz w:val="24"/>
                <w:szCs w:val="24"/>
                <w:lang w:eastAsia="pl-PL"/>
              </w:rPr>
              <w:br/>
              <w:t>o szczególnym znaczeniu transportowym;</w:t>
            </w:r>
          </w:p>
          <w:p w14:paraId="056CD9A3" w14:textId="77777777" w:rsidR="000E5B4C" w:rsidRPr="000E5B4C" w:rsidRDefault="000E5B4C" w:rsidP="00D228B1">
            <w:pPr>
              <w:ind w:left="30" w:hanging="30"/>
              <w:contextualSpacing/>
              <w:jc w:val="both"/>
              <w:rPr>
                <w:rFonts w:eastAsia="Times New Roman" w:cs="Arial"/>
                <w:b/>
                <w:color w:val="000000"/>
                <w:sz w:val="24"/>
                <w:szCs w:val="24"/>
                <w:lang w:eastAsia="pl-PL"/>
              </w:rPr>
            </w:pPr>
            <w:r w:rsidRPr="000E5B4C">
              <w:rPr>
                <w:rFonts w:eastAsia="Times New Roman" w:cs="Arial"/>
                <w:b/>
                <w:color w:val="000000"/>
                <w:sz w:val="24"/>
                <w:szCs w:val="24"/>
                <w:lang w:eastAsia="pl-PL"/>
              </w:rPr>
              <w:t>Nadzór Wodny:</w:t>
            </w:r>
          </w:p>
          <w:p w14:paraId="3BE5E6DB" w14:textId="77777777" w:rsidR="000E5B4C" w:rsidRPr="000E5B4C" w:rsidRDefault="000E5B4C" w:rsidP="00D228B1">
            <w:pPr>
              <w:numPr>
                <w:ilvl w:val="0"/>
                <w:numId w:val="274"/>
              </w:numPr>
              <w:ind w:left="447" w:hanging="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uczestnictwo w zapewnieniu ochrony ludności i mienia przed powodzią, </w:t>
            </w:r>
            <w:r w:rsidRPr="000E5B4C">
              <w:rPr>
                <w:rFonts w:eastAsia="Times New Roman" w:cs="Arial"/>
                <w:bCs/>
                <w:color w:val="000000"/>
                <w:sz w:val="24"/>
                <w:szCs w:val="24"/>
                <w:lang w:eastAsia="pl-PL"/>
              </w:rPr>
              <w:br/>
              <w:t>na poziomie zlewni;</w:t>
            </w:r>
          </w:p>
          <w:p w14:paraId="7DD63293" w14:textId="77777777" w:rsidR="000E5B4C" w:rsidRPr="000E5B4C" w:rsidRDefault="000E5B4C" w:rsidP="00D228B1">
            <w:pPr>
              <w:numPr>
                <w:ilvl w:val="0"/>
                <w:numId w:val="274"/>
              </w:numPr>
              <w:ind w:left="447" w:hanging="447"/>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zapewnienie sygnalizacji o zagrożeniach </w:t>
            </w:r>
            <w:r w:rsidRPr="000E5B4C">
              <w:rPr>
                <w:rFonts w:eastAsia="Times New Roman" w:cs="Arial"/>
                <w:bCs/>
                <w:color w:val="000000"/>
                <w:sz w:val="24"/>
                <w:szCs w:val="24"/>
                <w:lang w:eastAsia="pl-PL"/>
              </w:rPr>
              <w:br/>
              <w:t>w sytuacji wystąpienia ekstremalnych zjawisk hydrologicznych;</w:t>
            </w:r>
          </w:p>
          <w:p w14:paraId="1D5F3B7F" w14:textId="77777777" w:rsidR="000E5B4C" w:rsidRPr="000E5B4C" w:rsidRDefault="000E5B4C" w:rsidP="00D228B1">
            <w:pPr>
              <w:numPr>
                <w:ilvl w:val="0"/>
                <w:numId w:val="266"/>
              </w:numPr>
              <w:ind w:left="447" w:hanging="425"/>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 xml:space="preserve">zapewnienie należytego stanu technicznego, obsługi i bezpieczeństwa budowli hydrotechnicznych będących własnością Skarbu Państwa, </w:t>
            </w:r>
            <w:r w:rsidRPr="000E5B4C">
              <w:rPr>
                <w:rFonts w:eastAsia="Times New Roman" w:cs="Arial"/>
                <w:bCs/>
                <w:color w:val="000000"/>
                <w:sz w:val="24"/>
                <w:szCs w:val="24"/>
                <w:lang w:eastAsia="pl-PL"/>
              </w:rPr>
              <w:br/>
              <w:t xml:space="preserve">z wyłączeniem budowli w stosunku </w:t>
            </w:r>
            <w:r w:rsidRPr="000E5B4C">
              <w:rPr>
                <w:rFonts w:eastAsia="Times New Roman" w:cs="Arial"/>
                <w:bCs/>
                <w:color w:val="000000"/>
                <w:sz w:val="24"/>
                <w:szCs w:val="24"/>
                <w:lang w:eastAsia="pl-PL"/>
              </w:rPr>
              <w:br/>
              <w:t xml:space="preserve">do których minister właściwy ds. żeglugi śródlądowej reprezentuje Skarb Państwa </w:t>
            </w:r>
            <w:r w:rsidRPr="000E5B4C">
              <w:rPr>
                <w:rFonts w:eastAsia="Times New Roman" w:cs="Arial"/>
                <w:bCs/>
                <w:color w:val="000000"/>
                <w:sz w:val="24"/>
                <w:szCs w:val="24"/>
                <w:lang w:eastAsia="pl-PL"/>
              </w:rPr>
              <w:br/>
              <w:t>i wykonuje prawa właścicielskie Skarbu Państwa.</w:t>
            </w:r>
          </w:p>
        </w:tc>
        <w:tc>
          <w:tcPr>
            <w:tcW w:w="2167" w:type="dxa"/>
            <w:vMerge w:val="restart"/>
          </w:tcPr>
          <w:p w14:paraId="697A47FB"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Podstawy prawne</w:t>
            </w:r>
          </w:p>
          <w:p w14:paraId="13286804" w14:textId="77777777" w:rsidR="000E5B4C" w:rsidRPr="000E5B4C" w:rsidRDefault="000E5B4C" w:rsidP="00D228B1">
            <w:pPr>
              <w:jc w:val="both"/>
              <w:rPr>
                <w:rFonts w:eastAsia="Times New Roman" w:cs="Arial"/>
                <w:color w:val="000000"/>
                <w:sz w:val="24"/>
                <w:szCs w:val="24"/>
                <w:lang w:eastAsia="pl-PL"/>
              </w:rPr>
            </w:pPr>
            <w:r w:rsidRPr="000E5B4C">
              <w:rPr>
                <w:rFonts w:eastAsia="Times New Roman" w:cs="Arial"/>
                <w:color w:val="000000"/>
                <w:sz w:val="24"/>
                <w:szCs w:val="24"/>
                <w:lang w:eastAsia="pl-PL"/>
              </w:rPr>
              <w:t>ustawy:</w:t>
            </w:r>
          </w:p>
          <w:p w14:paraId="102B1049" w14:textId="77777777" w:rsidR="000E5B4C" w:rsidRPr="000E5B4C" w:rsidRDefault="000E5B4C" w:rsidP="00D228B1">
            <w:pPr>
              <w:numPr>
                <w:ilvl w:val="0"/>
                <w:numId w:val="263"/>
              </w:numPr>
              <w:ind w:left="169" w:hanging="283"/>
              <w:contextualSpacing/>
              <w:jc w:val="both"/>
              <w:rPr>
                <w:rFonts w:eastAsia="Times New Roman" w:cs="Arial"/>
                <w:color w:val="000000"/>
                <w:sz w:val="24"/>
                <w:szCs w:val="24"/>
                <w:lang w:eastAsia="pl-PL"/>
              </w:rPr>
            </w:pPr>
            <w:r w:rsidRPr="000E5B4C">
              <w:rPr>
                <w:rFonts w:eastAsia="Times New Roman" w:cs="Arial"/>
                <w:color w:val="000000"/>
                <w:sz w:val="24"/>
                <w:szCs w:val="24"/>
                <w:lang w:eastAsia="pl-PL"/>
              </w:rPr>
              <w:t>o zarządzaniu kryzysowym;</w:t>
            </w:r>
          </w:p>
          <w:p w14:paraId="5F1C8826" w14:textId="77777777" w:rsidR="000E5B4C" w:rsidRPr="000E5B4C" w:rsidRDefault="000E5B4C" w:rsidP="00D228B1">
            <w:pPr>
              <w:numPr>
                <w:ilvl w:val="0"/>
                <w:numId w:val="263"/>
              </w:numPr>
              <w:ind w:left="169" w:hanging="283"/>
              <w:contextualSpacing/>
              <w:jc w:val="both"/>
              <w:rPr>
                <w:rFonts w:eastAsia="Times New Roman" w:cs="Arial"/>
                <w:color w:val="000000"/>
                <w:sz w:val="24"/>
                <w:szCs w:val="24"/>
                <w:lang w:eastAsia="pl-PL"/>
              </w:rPr>
            </w:pPr>
            <w:r w:rsidRPr="000E5B4C">
              <w:rPr>
                <w:rFonts w:eastAsia="Times New Roman" w:cs="Arial"/>
                <w:color w:val="000000"/>
                <w:sz w:val="24"/>
                <w:szCs w:val="24"/>
                <w:lang w:eastAsia="pl-PL"/>
              </w:rPr>
              <w:t>prawo wodne;</w:t>
            </w:r>
          </w:p>
          <w:p w14:paraId="64A00C85" w14:textId="77777777" w:rsidR="000E5B4C" w:rsidRPr="000E5B4C" w:rsidRDefault="000E5B4C" w:rsidP="00D228B1">
            <w:pPr>
              <w:numPr>
                <w:ilvl w:val="0"/>
                <w:numId w:val="263"/>
              </w:numPr>
              <w:ind w:left="169" w:hanging="283"/>
              <w:contextualSpacing/>
              <w:jc w:val="both"/>
              <w:rPr>
                <w:rFonts w:eastAsia="Times New Roman" w:cs="Arial"/>
                <w:color w:val="000000"/>
                <w:sz w:val="24"/>
                <w:szCs w:val="24"/>
                <w:lang w:eastAsia="pl-PL"/>
              </w:rPr>
            </w:pPr>
            <w:r w:rsidRPr="000E5B4C">
              <w:rPr>
                <w:rFonts w:eastAsia="Times New Roman" w:cs="Arial"/>
                <w:color w:val="000000"/>
                <w:sz w:val="24"/>
                <w:szCs w:val="24"/>
                <w:lang w:eastAsia="pl-PL"/>
              </w:rPr>
              <w:t xml:space="preserve">o wojewodzie </w:t>
            </w:r>
            <w:r w:rsidRPr="000E5B4C">
              <w:rPr>
                <w:rFonts w:eastAsia="Times New Roman" w:cs="Arial"/>
                <w:color w:val="000000"/>
                <w:sz w:val="24"/>
                <w:szCs w:val="24"/>
                <w:lang w:eastAsia="pl-PL"/>
              </w:rPr>
              <w:br/>
              <w:t xml:space="preserve">i administracji rządowej </w:t>
            </w:r>
            <w:r w:rsidRPr="000E5B4C">
              <w:rPr>
                <w:rFonts w:eastAsia="Times New Roman" w:cs="Arial"/>
                <w:color w:val="000000"/>
                <w:sz w:val="24"/>
                <w:szCs w:val="24"/>
                <w:lang w:eastAsia="pl-PL"/>
              </w:rPr>
              <w:br/>
              <w:t>w województwie;</w:t>
            </w:r>
          </w:p>
          <w:p w14:paraId="6B0D27AD" w14:textId="77777777" w:rsidR="000E5B4C" w:rsidRPr="000E5B4C" w:rsidRDefault="000E5B4C" w:rsidP="00D228B1">
            <w:pPr>
              <w:ind w:left="169"/>
              <w:jc w:val="both"/>
              <w:rPr>
                <w:rFonts w:eastAsia="Times New Roman" w:cs="Arial"/>
                <w:color w:val="000000"/>
                <w:sz w:val="24"/>
                <w:szCs w:val="24"/>
                <w:lang w:eastAsia="pl-PL"/>
              </w:rPr>
            </w:pPr>
            <w:r w:rsidRPr="000E5B4C">
              <w:rPr>
                <w:rFonts w:eastAsia="Times New Roman" w:cs="Arial"/>
                <w:color w:val="000000"/>
                <w:sz w:val="24"/>
                <w:szCs w:val="24"/>
                <w:lang w:eastAsia="pl-PL"/>
              </w:rPr>
              <w:t xml:space="preserve">rozporządzenie </w:t>
            </w:r>
            <w:r w:rsidRPr="000E5B4C">
              <w:rPr>
                <w:rFonts w:eastAsia="Times New Roman" w:cs="Arial"/>
                <w:color w:val="000000"/>
                <w:sz w:val="24"/>
                <w:szCs w:val="24"/>
                <w:lang w:eastAsia="pl-PL"/>
              </w:rPr>
              <w:br/>
              <w:t>RM: w sprawie szczegółowego zakresu działania Szefa Obrony Cywilnej Kraju, szefów obrony cywilnej województw, powiatów i gmin</w:t>
            </w:r>
          </w:p>
          <w:p w14:paraId="2B31E251" w14:textId="77777777" w:rsidR="000E5B4C" w:rsidRPr="000E5B4C" w:rsidRDefault="000E5B4C" w:rsidP="00D228B1">
            <w:pPr>
              <w:jc w:val="both"/>
              <w:rPr>
                <w:sz w:val="24"/>
                <w:szCs w:val="24"/>
              </w:rPr>
            </w:pPr>
          </w:p>
          <w:p w14:paraId="33C41026" w14:textId="77777777" w:rsidR="000E5B4C" w:rsidRPr="000E5B4C" w:rsidRDefault="000E5B4C" w:rsidP="00D228B1">
            <w:pPr>
              <w:jc w:val="both"/>
              <w:rPr>
                <w:sz w:val="24"/>
                <w:szCs w:val="24"/>
              </w:rPr>
            </w:pPr>
          </w:p>
          <w:p w14:paraId="03AC49AA" w14:textId="77777777" w:rsidR="000E5B4C" w:rsidRPr="000E5B4C" w:rsidRDefault="000E5B4C" w:rsidP="00D228B1">
            <w:pPr>
              <w:jc w:val="both"/>
              <w:rPr>
                <w:sz w:val="24"/>
                <w:szCs w:val="24"/>
              </w:rPr>
            </w:pPr>
          </w:p>
          <w:p w14:paraId="0392B9A8" w14:textId="77777777" w:rsidR="000E5B4C" w:rsidRPr="000E5B4C" w:rsidRDefault="000E5B4C" w:rsidP="00D228B1">
            <w:pPr>
              <w:jc w:val="both"/>
              <w:rPr>
                <w:sz w:val="24"/>
                <w:szCs w:val="24"/>
              </w:rPr>
            </w:pPr>
          </w:p>
          <w:p w14:paraId="2EE90CAB" w14:textId="77777777" w:rsidR="000E5B4C" w:rsidRPr="000E5B4C" w:rsidRDefault="000E5B4C" w:rsidP="00D228B1">
            <w:pPr>
              <w:jc w:val="both"/>
              <w:rPr>
                <w:sz w:val="24"/>
                <w:szCs w:val="24"/>
              </w:rPr>
            </w:pPr>
          </w:p>
          <w:p w14:paraId="3D97BD29" w14:textId="77777777" w:rsidR="000E5B4C" w:rsidRPr="000E5B4C" w:rsidRDefault="000E5B4C" w:rsidP="00D228B1">
            <w:pPr>
              <w:jc w:val="both"/>
              <w:rPr>
                <w:sz w:val="24"/>
                <w:szCs w:val="24"/>
              </w:rPr>
            </w:pPr>
          </w:p>
          <w:p w14:paraId="01409ADA" w14:textId="77777777" w:rsidR="000E5B4C" w:rsidRPr="000E5B4C" w:rsidRDefault="000E5B4C" w:rsidP="00D228B1">
            <w:pPr>
              <w:jc w:val="both"/>
              <w:rPr>
                <w:sz w:val="24"/>
                <w:szCs w:val="24"/>
              </w:rPr>
            </w:pPr>
          </w:p>
          <w:p w14:paraId="26813F37" w14:textId="77777777" w:rsidR="000E5B4C" w:rsidRPr="000E5B4C" w:rsidRDefault="000E5B4C" w:rsidP="00D228B1">
            <w:pPr>
              <w:jc w:val="both"/>
              <w:rPr>
                <w:sz w:val="24"/>
                <w:szCs w:val="24"/>
              </w:rPr>
            </w:pPr>
          </w:p>
          <w:p w14:paraId="4762E64A" w14:textId="77777777" w:rsidR="000E5B4C" w:rsidRPr="000E5B4C" w:rsidRDefault="000E5B4C" w:rsidP="00D228B1">
            <w:pPr>
              <w:jc w:val="both"/>
              <w:rPr>
                <w:sz w:val="24"/>
                <w:szCs w:val="24"/>
              </w:rPr>
            </w:pPr>
          </w:p>
          <w:p w14:paraId="38298AE6" w14:textId="77777777" w:rsidR="000E5B4C" w:rsidRPr="000E5B4C" w:rsidRDefault="000E5B4C" w:rsidP="00D228B1">
            <w:pPr>
              <w:jc w:val="both"/>
              <w:rPr>
                <w:sz w:val="24"/>
                <w:szCs w:val="24"/>
              </w:rPr>
            </w:pPr>
          </w:p>
          <w:p w14:paraId="2CC26BD4" w14:textId="77777777" w:rsidR="000E5B4C" w:rsidRPr="000E5B4C" w:rsidRDefault="000E5B4C" w:rsidP="00D228B1">
            <w:pPr>
              <w:jc w:val="both"/>
              <w:rPr>
                <w:sz w:val="24"/>
                <w:szCs w:val="24"/>
              </w:rPr>
            </w:pPr>
          </w:p>
          <w:p w14:paraId="39AF686D" w14:textId="77777777" w:rsidR="000E5B4C" w:rsidRPr="000E5B4C" w:rsidRDefault="000E5B4C" w:rsidP="00D228B1">
            <w:pPr>
              <w:jc w:val="both"/>
              <w:rPr>
                <w:sz w:val="24"/>
                <w:szCs w:val="24"/>
              </w:rPr>
            </w:pPr>
          </w:p>
          <w:p w14:paraId="1945F138" w14:textId="77777777" w:rsidR="000E5B4C" w:rsidRPr="000E5B4C" w:rsidRDefault="000E5B4C" w:rsidP="00D228B1">
            <w:pPr>
              <w:jc w:val="both"/>
              <w:rPr>
                <w:sz w:val="24"/>
                <w:szCs w:val="24"/>
              </w:rPr>
            </w:pPr>
          </w:p>
          <w:p w14:paraId="2B43C018" w14:textId="77777777" w:rsidR="000E5B4C" w:rsidRPr="000E5B4C" w:rsidRDefault="000E5B4C" w:rsidP="00D228B1">
            <w:pPr>
              <w:jc w:val="both"/>
              <w:rPr>
                <w:sz w:val="24"/>
                <w:szCs w:val="24"/>
              </w:rPr>
            </w:pPr>
          </w:p>
          <w:p w14:paraId="612D2EE2" w14:textId="77777777" w:rsidR="000E5B4C" w:rsidRPr="000E5B4C" w:rsidRDefault="000E5B4C" w:rsidP="00D228B1">
            <w:pPr>
              <w:jc w:val="both"/>
              <w:rPr>
                <w:sz w:val="24"/>
                <w:szCs w:val="24"/>
              </w:rPr>
            </w:pPr>
          </w:p>
          <w:p w14:paraId="1D6C8FF6" w14:textId="77777777" w:rsidR="000E5B4C" w:rsidRPr="000E5B4C" w:rsidRDefault="000E5B4C" w:rsidP="00D228B1">
            <w:pPr>
              <w:jc w:val="both"/>
              <w:rPr>
                <w:sz w:val="24"/>
                <w:szCs w:val="24"/>
              </w:rPr>
            </w:pPr>
          </w:p>
          <w:p w14:paraId="68DB8D82" w14:textId="77777777" w:rsidR="000E5B4C" w:rsidRPr="000E5B4C" w:rsidRDefault="000E5B4C" w:rsidP="00D228B1">
            <w:pPr>
              <w:jc w:val="both"/>
              <w:rPr>
                <w:sz w:val="24"/>
                <w:szCs w:val="24"/>
              </w:rPr>
            </w:pPr>
          </w:p>
          <w:p w14:paraId="49D09675" w14:textId="77777777" w:rsidR="000E5B4C" w:rsidRPr="000E5B4C" w:rsidRDefault="000E5B4C" w:rsidP="00D228B1">
            <w:pPr>
              <w:jc w:val="both"/>
              <w:rPr>
                <w:sz w:val="24"/>
                <w:szCs w:val="24"/>
              </w:rPr>
            </w:pPr>
          </w:p>
          <w:p w14:paraId="6228E55D" w14:textId="77777777" w:rsidR="000E5B4C" w:rsidRPr="000E5B4C" w:rsidRDefault="000E5B4C" w:rsidP="00D228B1">
            <w:pPr>
              <w:jc w:val="both"/>
              <w:rPr>
                <w:sz w:val="24"/>
                <w:szCs w:val="24"/>
              </w:rPr>
            </w:pPr>
          </w:p>
          <w:p w14:paraId="690F3C43" w14:textId="77777777" w:rsidR="000E5B4C" w:rsidRPr="000E5B4C" w:rsidRDefault="000E5B4C" w:rsidP="00D228B1">
            <w:pPr>
              <w:jc w:val="both"/>
              <w:rPr>
                <w:sz w:val="24"/>
                <w:szCs w:val="24"/>
              </w:rPr>
            </w:pPr>
          </w:p>
          <w:p w14:paraId="0887C935"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5C3EBB30" w14:textId="77777777" w:rsidR="000E5B4C" w:rsidRPr="000E5B4C" w:rsidRDefault="000E5B4C" w:rsidP="00D228B1">
            <w:pPr>
              <w:ind w:left="453"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ustawa:</w:t>
            </w:r>
          </w:p>
          <w:p w14:paraId="6D9FFE78" w14:textId="77777777" w:rsidR="000E5B4C" w:rsidRPr="000E5B4C" w:rsidRDefault="000E5B4C" w:rsidP="00D228B1">
            <w:pPr>
              <w:numPr>
                <w:ilvl w:val="0"/>
                <w:numId w:val="268"/>
              </w:numPr>
              <w:ind w:left="319" w:hanging="283"/>
              <w:contextualSpacing/>
              <w:jc w:val="both"/>
              <w:rPr>
                <w:sz w:val="24"/>
                <w:szCs w:val="24"/>
              </w:rPr>
            </w:pPr>
            <w:r w:rsidRPr="000E5B4C">
              <w:rPr>
                <w:rFonts w:eastAsia="Times New Roman" w:cs="Arial"/>
                <w:bCs/>
                <w:color w:val="000000"/>
                <w:sz w:val="24"/>
                <w:szCs w:val="24"/>
                <w:lang w:eastAsia="pl-PL"/>
              </w:rPr>
              <w:t>prawo wodne</w:t>
            </w:r>
          </w:p>
          <w:p w14:paraId="2DF24039" w14:textId="77777777" w:rsidR="000E5B4C" w:rsidRPr="000E5B4C" w:rsidRDefault="000E5B4C" w:rsidP="00D228B1">
            <w:pPr>
              <w:jc w:val="both"/>
              <w:rPr>
                <w:sz w:val="24"/>
                <w:szCs w:val="24"/>
              </w:rPr>
            </w:pPr>
          </w:p>
          <w:p w14:paraId="4196A3A6" w14:textId="77777777" w:rsidR="000E5B4C" w:rsidRPr="000E5B4C" w:rsidRDefault="000E5B4C" w:rsidP="00D228B1">
            <w:pPr>
              <w:jc w:val="both"/>
              <w:rPr>
                <w:sz w:val="24"/>
                <w:szCs w:val="24"/>
              </w:rPr>
            </w:pPr>
          </w:p>
          <w:p w14:paraId="4B10E215" w14:textId="77777777" w:rsidR="000E5B4C" w:rsidRPr="000E5B4C" w:rsidRDefault="000E5B4C" w:rsidP="00D228B1">
            <w:pPr>
              <w:jc w:val="both"/>
              <w:rPr>
                <w:sz w:val="24"/>
                <w:szCs w:val="24"/>
              </w:rPr>
            </w:pPr>
          </w:p>
          <w:p w14:paraId="61BE241B" w14:textId="77777777" w:rsidR="000E5B4C" w:rsidRPr="000E5B4C" w:rsidRDefault="000E5B4C" w:rsidP="00D228B1">
            <w:pPr>
              <w:jc w:val="both"/>
              <w:rPr>
                <w:sz w:val="24"/>
                <w:szCs w:val="24"/>
              </w:rPr>
            </w:pPr>
          </w:p>
          <w:p w14:paraId="567C0FE6" w14:textId="77777777" w:rsidR="000E5B4C" w:rsidRPr="000E5B4C" w:rsidRDefault="000E5B4C" w:rsidP="00D228B1">
            <w:pPr>
              <w:jc w:val="both"/>
              <w:rPr>
                <w:sz w:val="24"/>
                <w:szCs w:val="24"/>
              </w:rPr>
            </w:pPr>
          </w:p>
          <w:p w14:paraId="707AE090" w14:textId="77777777" w:rsidR="000E5B4C" w:rsidRPr="000E5B4C" w:rsidRDefault="000E5B4C" w:rsidP="00D228B1">
            <w:pPr>
              <w:jc w:val="both"/>
              <w:rPr>
                <w:sz w:val="24"/>
                <w:szCs w:val="24"/>
              </w:rPr>
            </w:pPr>
          </w:p>
          <w:p w14:paraId="3505F7BD" w14:textId="77777777" w:rsidR="000E5B4C" w:rsidRPr="000E5B4C" w:rsidRDefault="000E5B4C" w:rsidP="00D228B1">
            <w:pPr>
              <w:jc w:val="both"/>
              <w:rPr>
                <w:sz w:val="24"/>
                <w:szCs w:val="24"/>
              </w:rPr>
            </w:pPr>
          </w:p>
          <w:p w14:paraId="40FDD837" w14:textId="77777777" w:rsidR="000E5B4C" w:rsidRPr="000E5B4C" w:rsidRDefault="000E5B4C" w:rsidP="00D228B1">
            <w:pPr>
              <w:jc w:val="both"/>
              <w:rPr>
                <w:sz w:val="24"/>
                <w:szCs w:val="24"/>
              </w:rPr>
            </w:pPr>
          </w:p>
          <w:p w14:paraId="655C858D" w14:textId="77777777" w:rsidR="000E5B4C" w:rsidRPr="000E5B4C" w:rsidRDefault="000E5B4C" w:rsidP="00D228B1">
            <w:pPr>
              <w:jc w:val="both"/>
              <w:rPr>
                <w:sz w:val="24"/>
                <w:szCs w:val="24"/>
              </w:rPr>
            </w:pPr>
          </w:p>
          <w:p w14:paraId="297C6EAE" w14:textId="77777777" w:rsidR="000E5B4C" w:rsidRPr="000E5B4C" w:rsidRDefault="000E5B4C" w:rsidP="00D228B1">
            <w:pPr>
              <w:jc w:val="both"/>
              <w:rPr>
                <w:sz w:val="24"/>
                <w:szCs w:val="24"/>
              </w:rPr>
            </w:pPr>
          </w:p>
          <w:p w14:paraId="25AED7BD" w14:textId="77777777" w:rsidR="000E5B4C" w:rsidRPr="000E5B4C" w:rsidRDefault="000E5B4C" w:rsidP="00D228B1">
            <w:pPr>
              <w:jc w:val="both"/>
              <w:rPr>
                <w:sz w:val="24"/>
                <w:szCs w:val="24"/>
              </w:rPr>
            </w:pPr>
          </w:p>
          <w:p w14:paraId="3F972EEC" w14:textId="77777777" w:rsidR="000E5B4C" w:rsidRPr="000E5B4C" w:rsidRDefault="000E5B4C" w:rsidP="00D228B1">
            <w:pPr>
              <w:jc w:val="both"/>
              <w:rPr>
                <w:sz w:val="24"/>
                <w:szCs w:val="24"/>
              </w:rPr>
            </w:pPr>
          </w:p>
          <w:p w14:paraId="25EFF598" w14:textId="77777777" w:rsidR="000E5B4C" w:rsidRPr="000E5B4C" w:rsidRDefault="000E5B4C" w:rsidP="00D228B1">
            <w:pPr>
              <w:jc w:val="both"/>
              <w:rPr>
                <w:sz w:val="24"/>
                <w:szCs w:val="24"/>
              </w:rPr>
            </w:pPr>
          </w:p>
          <w:p w14:paraId="01AD843E" w14:textId="77777777" w:rsidR="000E5B4C" w:rsidRPr="000E5B4C" w:rsidRDefault="000E5B4C" w:rsidP="00D228B1">
            <w:pPr>
              <w:jc w:val="both"/>
              <w:rPr>
                <w:sz w:val="24"/>
                <w:szCs w:val="24"/>
              </w:rPr>
            </w:pPr>
          </w:p>
          <w:p w14:paraId="78B6DE97" w14:textId="77777777" w:rsidR="000E5B4C" w:rsidRPr="000E5B4C" w:rsidRDefault="000E5B4C" w:rsidP="00D228B1">
            <w:pPr>
              <w:jc w:val="both"/>
              <w:rPr>
                <w:sz w:val="24"/>
                <w:szCs w:val="24"/>
              </w:rPr>
            </w:pPr>
          </w:p>
          <w:p w14:paraId="1A863D2C" w14:textId="77777777" w:rsidR="000E5B4C" w:rsidRPr="000E5B4C" w:rsidRDefault="000E5B4C" w:rsidP="00D228B1">
            <w:pPr>
              <w:jc w:val="both"/>
              <w:rPr>
                <w:sz w:val="24"/>
                <w:szCs w:val="24"/>
              </w:rPr>
            </w:pPr>
          </w:p>
          <w:p w14:paraId="2AE58432" w14:textId="77777777" w:rsidR="000E5B4C" w:rsidRPr="000E5B4C" w:rsidRDefault="000E5B4C" w:rsidP="00D228B1">
            <w:pPr>
              <w:jc w:val="both"/>
              <w:rPr>
                <w:sz w:val="24"/>
                <w:szCs w:val="24"/>
              </w:rPr>
            </w:pPr>
          </w:p>
          <w:p w14:paraId="420D4961" w14:textId="77777777" w:rsidR="000E5B4C" w:rsidRPr="000E5B4C" w:rsidRDefault="000E5B4C" w:rsidP="00D228B1">
            <w:pPr>
              <w:jc w:val="both"/>
              <w:rPr>
                <w:sz w:val="24"/>
                <w:szCs w:val="24"/>
              </w:rPr>
            </w:pPr>
          </w:p>
          <w:p w14:paraId="12C4F891" w14:textId="77777777" w:rsidR="000E5B4C" w:rsidRPr="000E5B4C" w:rsidRDefault="000E5B4C" w:rsidP="00D228B1">
            <w:pPr>
              <w:jc w:val="both"/>
              <w:rPr>
                <w:sz w:val="24"/>
                <w:szCs w:val="24"/>
              </w:rPr>
            </w:pPr>
          </w:p>
          <w:p w14:paraId="29807C7D" w14:textId="77777777" w:rsidR="000E5B4C" w:rsidRPr="000E5B4C" w:rsidRDefault="000E5B4C" w:rsidP="00D228B1">
            <w:pPr>
              <w:jc w:val="both"/>
              <w:rPr>
                <w:sz w:val="24"/>
                <w:szCs w:val="24"/>
              </w:rPr>
            </w:pPr>
          </w:p>
          <w:p w14:paraId="41348886" w14:textId="77777777" w:rsidR="000E5B4C" w:rsidRPr="000E5B4C" w:rsidRDefault="000E5B4C" w:rsidP="00D228B1">
            <w:pPr>
              <w:jc w:val="both"/>
              <w:rPr>
                <w:sz w:val="24"/>
                <w:szCs w:val="24"/>
              </w:rPr>
            </w:pPr>
          </w:p>
          <w:p w14:paraId="1766509A" w14:textId="77777777" w:rsidR="000E5B4C" w:rsidRPr="000E5B4C" w:rsidRDefault="000E5B4C" w:rsidP="00D228B1">
            <w:pPr>
              <w:jc w:val="both"/>
              <w:rPr>
                <w:sz w:val="24"/>
                <w:szCs w:val="24"/>
              </w:rPr>
            </w:pPr>
          </w:p>
          <w:p w14:paraId="4B2EE834" w14:textId="77777777" w:rsidR="000E5B4C" w:rsidRPr="000E5B4C" w:rsidRDefault="000E5B4C" w:rsidP="00D228B1">
            <w:pPr>
              <w:jc w:val="both"/>
              <w:rPr>
                <w:sz w:val="24"/>
                <w:szCs w:val="24"/>
              </w:rPr>
            </w:pPr>
          </w:p>
          <w:p w14:paraId="672DFE21" w14:textId="77777777" w:rsidR="000E5B4C" w:rsidRPr="000E5B4C" w:rsidRDefault="000E5B4C" w:rsidP="00D228B1">
            <w:pPr>
              <w:jc w:val="both"/>
              <w:rPr>
                <w:sz w:val="24"/>
                <w:szCs w:val="24"/>
              </w:rPr>
            </w:pPr>
          </w:p>
          <w:p w14:paraId="6A7B1486"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0ECF3F09" w14:textId="77777777" w:rsidR="000E5B4C" w:rsidRPr="000E5B4C" w:rsidRDefault="000E5B4C" w:rsidP="00D228B1">
            <w:pPr>
              <w:ind w:left="453"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ustawa:</w:t>
            </w:r>
          </w:p>
          <w:p w14:paraId="3FB1F464" w14:textId="77777777" w:rsidR="000E5B4C" w:rsidRPr="000E5B4C" w:rsidRDefault="000E5B4C" w:rsidP="00D228B1">
            <w:pPr>
              <w:numPr>
                <w:ilvl w:val="0"/>
                <w:numId w:val="268"/>
              </w:numPr>
              <w:ind w:left="319" w:hanging="283"/>
              <w:contextualSpacing/>
              <w:jc w:val="both"/>
              <w:rPr>
                <w:sz w:val="24"/>
                <w:szCs w:val="24"/>
              </w:rPr>
            </w:pPr>
            <w:r w:rsidRPr="000E5B4C">
              <w:rPr>
                <w:rFonts w:eastAsia="Times New Roman" w:cs="Arial"/>
                <w:bCs/>
                <w:color w:val="000000"/>
                <w:sz w:val="24"/>
                <w:szCs w:val="24"/>
                <w:lang w:eastAsia="pl-PL"/>
              </w:rPr>
              <w:t>prawo wodne</w:t>
            </w:r>
          </w:p>
        </w:tc>
        <w:tc>
          <w:tcPr>
            <w:tcW w:w="5894" w:type="dxa"/>
          </w:tcPr>
          <w:p w14:paraId="28F97C0B" w14:textId="77777777" w:rsidR="000E5B4C" w:rsidRPr="000E5B4C" w:rsidRDefault="000E5B4C" w:rsidP="00D228B1">
            <w:pPr>
              <w:tabs>
                <w:tab w:val="left" w:pos="290"/>
                <w:tab w:val="left" w:pos="450"/>
              </w:tabs>
              <w:ind w:left="-4"/>
              <w:jc w:val="both"/>
              <w:rPr>
                <w:rFonts w:eastAsia="Times New Roman" w:cs="Arial"/>
                <w:b/>
                <w:color w:val="000000"/>
                <w:sz w:val="24"/>
                <w:szCs w:val="24"/>
                <w:lang w:eastAsia="pl-PL"/>
              </w:rPr>
            </w:pPr>
            <w:r w:rsidRPr="000E5B4C">
              <w:rPr>
                <w:rFonts w:eastAsia="Times New Roman" w:cs="Arial"/>
                <w:b/>
                <w:color w:val="000000"/>
                <w:sz w:val="24"/>
                <w:szCs w:val="24"/>
                <w:lang w:eastAsia="pl-PL"/>
              </w:rPr>
              <w:t>Marszałek Województwa Pomorskiego:</w:t>
            </w:r>
          </w:p>
          <w:p w14:paraId="72DC8EE6" w14:textId="30B7814E" w:rsidR="000E5B4C" w:rsidRPr="000E5B4C" w:rsidRDefault="000E5B4C" w:rsidP="00D228B1">
            <w:pPr>
              <w:numPr>
                <w:ilvl w:val="0"/>
                <w:numId w:val="265"/>
              </w:numPr>
              <w:tabs>
                <w:tab w:val="left" w:pos="450"/>
                <w:tab w:val="left" w:pos="565"/>
              </w:tabs>
              <w:ind w:left="444" w:hanging="444"/>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opiniowanie, analiza programów, prognoz,</w:t>
            </w:r>
            <w:r w:rsidR="000C4E7F" w:rsidRPr="00367086">
              <w:rPr>
                <w:rFonts w:eastAsia="Times New Roman" w:cs="Arial"/>
                <w:bCs/>
                <w:color w:val="000000"/>
                <w:sz w:val="24"/>
                <w:szCs w:val="24"/>
                <w:lang w:eastAsia="pl-PL"/>
              </w:rPr>
              <w:t xml:space="preserve"> </w:t>
            </w:r>
            <w:r w:rsidRPr="000E5B4C">
              <w:rPr>
                <w:rFonts w:eastAsia="Times New Roman" w:cs="Arial"/>
                <w:bCs/>
                <w:color w:val="000000"/>
                <w:sz w:val="24"/>
                <w:szCs w:val="24"/>
                <w:lang w:eastAsia="pl-PL"/>
              </w:rPr>
              <w:t>raportów, projektów aktów prawnych dotyczące wsi, rolnictwa, z uwzględnieniem problematyki ochrony przed powodzią;</w:t>
            </w:r>
          </w:p>
          <w:p w14:paraId="12630B83" w14:textId="77777777" w:rsidR="000E5B4C" w:rsidRPr="000E5B4C" w:rsidRDefault="000E5B4C" w:rsidP="00D228B1">
            <w:pPr>
              <w:numPr>
                <w:ilvl w:val="0"/>
                <w:numId w:val="265"/>
              </w:numPr>
              <w:tabs>
                <w:tab w:val="left" w:pos="450"/>
              </w:tabs>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uwzględnienie w Planie Zagospodarowania Przestrzennego</w:t>
            </w:r>
            <w:r w:rsidRPr="000E5B4C">
              <w:rPr>
                <w:sz w:val="24"/>
                <w:szCs w:val="24"/>
              </w:rPr>
              <w:t xml:space="preserve"> obszarów szczególnego zagrożenia powodzią oraz innej </w:t>
            </w:r>
            <w:r w:rsidRPr="000E5B4C">
              <w:rPr>
                <w:rFonts w:eastAsia="Times New Roman" w:cs="Arial"/>
                <w:bCs/>
                <w:color w:val="000000"/>
                <w:sz w:val="24"/>
                <w:szCs w:val="24"/>
                <w:lang w:eastAsia="pl-PL"/>
              </w:rPr>
              <w:t>problematyki dotyczącej zapobiegania zagrożeniu powodziowemu;</w:t>
            </w:r>
          </w:p>
          <w:p w14:paraId="7CBD611A" w14:textId="77777777" w:rsidR="000E5B4C" w:rsidRPr="000E5B4C" w:rsidRDefault="000E5B4C" w:rsidP="00D228B1">
            <w:pPr>
              <w:numPr>
                <w:ilvl w:val="0"/>
                <w:numId w:val="265"/>
              </w:numPr>
              <w:ind w:left="454" w:hanging="454"/>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bieżące utrzymanie obiektów inżynieryjnych – okresowe sprawdzenie ich stanu technicznego;</w:t>
            </w:r>
          </w:p>
          <w:p w14:paraId="08430B59" w14:textId="77777777" w:rsidR="000E5B4C" w:rsidRPr="000E5B4C" w:rsidRDefault="000E5B4C" w:rsidP="00D228B1">
            <w:pPr>
              <w:numPr>
                <w:ilvl w:val="0"/>
                <w:numId w:val="265"/>
              </w:numPr>
              <w:ind w:left="454" w:hanging="454"/>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sprawdzanie oraz bieżące utrzymanie drożności przepustów.</w:t>
            </w:r>
          </w:p>
        </w:tc>
        <w:tc>
          <w:tcPr>
            <w:tcW w:w="2097" w:type="dxa"/>
          </w:tcPr>
          <w:p w14:paraId="0F171433"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Podstawy prawne:</w:t>
            </w:r>
          </w:p>
          <w:p w14:paraId="036EAB38" w14:textId="77777777" w:rsidR="000E5B4C" w:rsidRPr="000E5B4C" w:rsidRDefault="000E5B4C" w:rsidP="00D228B1">
            <w:pPr>
              <w:numPr>
                <w:ilvl w:val="0"/>
                <w:numId w:val="247"/>
              </w:numPr>
              <w:ind w:left="0" w:firstLine="0"/>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ustawy:</w:t>
            </w:r>
          </w:p>
          <w:p w14:paraId="47AB29C8" w14:textId="77777777" w:rsidR="000E5B4C" w:rsidRPr="000E5B4C" w:rsidRDefault="000E5B4C" w:rsidP="00D228B1">
            <w:pPr>
              <w:numPr>
                <w:ilvl w:val="0"/>
                <w:numId w:val="264"/>
              </w:numPr>
              <w:ind w:left="321" w:hanging="321"/>
              <w:jc w:val="both"/>
              <w:rPr>
                <w:rFonts w:eastAsia="Times New Roman" w:cstheme="minorHAnsi"/>
                <w:bCs/>
                <w:color w:val="000000"/>
                <w:sz w:val="24"/>
                <w:szCs w:val="24"/>
                <w:lang w:eastAsia="pl-PL"/>
              </w:rPr>
            </w:pPr>
            <w:r w:rsidRPr="000E5B4C">
              <w:rPr>
                <w:rFonts w:eastAsia="Times New Roman" w:cstheme="minorHAnsi"/>
                <w:bCs/>
                <w:color w:val="000000"/>
                <w:sz w:val="24"/>
                <w:szCs w:val="24"/>
                <w:lang w:eastAsia="pl-PL"/>
              </w:rPr>
              <w:t>o drogach publicznych;</w:t>
            </w:r>
          </w:p>
          <w:p w14:paraId="0F8DA8C9" w14:textId="584AA6E0" w:rsidR="000E5B4C" w:rsidRPr="000E5B4C" w:rsidRDefault="000E5B4C" w:rsidP="00D228B1">
            <w:pPr>
              <w:numPr>
                <w:ilvl w:val="0"/>
                <w:numId w:val="264"/>
              </w:numPr>
              <w:ind w:left="321" w:hanging="284"/>
              <w:jc w:val="both"/>
              <w:rPr>
                <w:rFonts w:eastAsia="Times New Roman" w:cstheme="minorHAnsi"/>
                <w:bCs/>
                <w:color w:val="000000"/>
                <w:sz w:val="24"/>
                <w:szCs w:val="24"/>
                <w:lang w:eastAsia="pl-PL"/>
              </w:rPr>
            </w:pPr>
            <w:r w:rsidRPr="000E5B4C">
              <w:rPr>
                <w:rFonts w:eastAsia="Times New Roman" w:cstheme="minorHAnsi"/>
                <w:bCs/>
                <w:color w:val="000000"/>
                <w:sz w:val="24"/>
                <w:szCs w:val="24"/>
                <w:lang w:eastAsia="pl-PL"/>
              </w:rPr>
              <w:t>o samorządzie województ</w:t>
            </w:r>
            <w:r w:rsidR="00CD22D2" w:rsidRPr="00367086">
              <w:rPr>
                <w:rFonts w:eastAsia="Times New Roman" w:cstheme="minorHAnsi"/>
                <w:bCs/>
                <w:color w:val="000000"/>
                <w:sz w:val="24"/>
                <w:szCs w:val="24"/>
                <w:lang w:eastAsia="pl-PL"/>
              </w:rPr>
              <w:t>wa.</w:t>
            </w:r>
          </w:p>
        </w:tc>
      </w:tr>
      <w:tr w:rsidR="00A02C3E" w:rsidRPr="000E5B4C" w14:paraId="0D74A2BD" w14:textId="77777777" w:rsidTr="000E5B4C">
        <w:trPr>
          <w:trHeight w:val="1843"/>
        </w:trPr>
        <w:tc>
          <w:tcPr>
            <w:tcW w:w="5293" w:type="dxa"/>
            <w:vMerge/>
          </w:tcPr>
          <w:p w14:paraId="78182BEF" w14:textId="77777777" w:rsidR="000E5B4C" w:rsidRPr="000E5B4C" w:rsidRDefault="000E5B4C" w:rsidP="00D228B1">
            <w:pPr>
              <w:jc w:val="both"/>
              <w:rPr>
                <w:sz w:val="24"/>
                <w:szCs w:val="24"/>
              </w:rPr>
            </w:pPr>
          </w:p>
        </w:tc>
        <w:tc>
          <w:tcPr>
            <w:tcW w:w="2167" w:type="dxa"/>
            <w:vMerge/>
          </w:tcPr>
          <w:p w14:paraId="525A73B2" w14:textId="77777777" w:rsidR="000E5B4C" w:rsidRPr="000E5B4C" w:rsidRDefault="000E5B4C" w:rsidP="00D228B1">
            <w:pPr>
              <w:jc w:val="both"/>
              <w:rPr>
                <w:sz w:val="24"/>
                <w:szCs w:val="24"/>
              </w:rPr>
            </w:pPr>
          </w:p>
        </w:tc>
        <w:tc>
          <w:tcPr>
            <w:tcW w:w="5894" w:type="dxa"/>
          </w:tcPr>
          <w:p w14:paraId="731567E0"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Dyrektor Urzędu Morskiego GDYNIA:</w:t>
            </w:r>
          </w:p>
          <w:p w14:paraId="0480CE7C" w14:textId="0195382B" w:rsidR="00D54FAD" w:rsidRPr="00367086" w:rsidRDefault="00D54FAD" w:rsidP="00D228B1">
            <w:pPr>
              <w:numPr>
                <w:ilvl w:val="0"/>
                <w:numId w:val="275"/>
              </w:numPr>
              <w:ind w:left="412" w:hanging="412"/>
              <w:contextualSpacing/>
              <w:jc w:val="both"/>
              <w:rPr>
                <w:sz w:val="24"/>
                <w:szCs w:val="24"/>
              </w:rPr>
            </w:pPr>
            <w:r w:rsidRPr="00367086">
              <w:rPr>
                <w:sz w:val="24"/>
                <w:szCs w:val="24"/>
              </w:rPr>
              <w:t>opracowanie i przekazanie PGW WP map zagrożenia powodziowego oraz map ryzyka powodziowego dla obszarów narażonych na niebezpieczeństwo powodzi od strony morza, w tym morskich wód wewnętrznych;</w:t>
            </w:r>
          </w:p>
          <w:p w14:paraId="02217D2E" w14:textId="1AEBF953" w:rsidR="00D54FAD" w:rsidRPr="00367086" w:rsidRDefault="00D54FAD" w:rsidP="00D228B1">
            <w:pPr>
              <w:numPr>
                <w:ilvl w:val="0"/>
                <w:numId w:val="275"/>
              </w:numPr>
              <w:ind w:left="412" w:hanging="412"/>
              <w:contextualSpacing/>
              <w:jc w:val="both"/>
              <w:rPr>
                <w:sz w:val="24"/>
                <w:szCs w:val="24"/>
              </w:rPr>
            </w:pPr>
            <w:r w:rsidRPr="00367086">
              <w:rPr>
                <w:sz w:val="24"/>
                <w:szCs w:val="24"/>
              </w:rPr>
              <w:t>nadzór nad zapewnieniem ochrony przed powodzią od strony wód morskich w tym</w:t>
            </w:r>
            <w:r w:rsidR="000C4E7F" w:rsidRPr="00367086">
              <w:rPr>
                <w:sz w:val="24"/>
                <w:szCs w:val="24"/>
              </w:rPr>
              <w:t xml:space="preserve"> </w:t>
            </w:r>
            <w:r w:rsidRPr="00367086">
              <w:rPr>
                <w:sz w:val="24"/>
                <w:szCs w:val="24"/>
              </w:rPr>
              <w:t xml:space="preserve">poprzez budowę, rozbudowę i utrzymywanie budowli hydrotechnicznych oraz umocnień brzegowych </w:t>
            </w:r>
            <w:r w:rsidR="000C4E7F" w:rsidRPr="00367086">
              <w:rPr>
                <w:sz w:val="24"/>
                <w:szCs w:val="24"/>
              </w:rPr>
              <w:br/>
            </w:r>
            <w:r w:rsidRPr="00367086">
              <w:rPr>
                <w:sz w:val="24"/>
                <w:szCs w:val="24"/>
              </w:rPr>
              <w:t>w pasie technicznym;</w:t>
            </w:r>
          </w:p>
          <w:p w14:paraId="69C8AC1B" w14:textId="527F8889" w:rsidR="000C4E7F" w:rsidRPr="00367086" w:rsidRDefault="000C4E7F" w:rsidP="00D228B1">
            <w:pPr>
              <w:contextualSpacing/>
              <w:jc w:val="both"/>
              <w:rPr>
                <w:sz w:val="24"/>
                <w:szCs w:val="24"/>
              </w:rPr>
            </w:pPr>
          </w:p>
          <w:p w14:paraId="01A5CBDC" w14:textId="508A7377" w:rsidR="000C4E7F" w:rsidRPr="00367086" w:rsidRDefault="000C4E7F" w:rsidP="00D228B1">
            <w:pPr>
              <w:contextualSpacing/>
              <w:jc w:val="both"/>
              <w:rPr>
                <w:sz w:val="24"/>
                <w:szCs w:val="24"/>
              </w:rPr>
            </w:pPr>
          </w:p>
          <w:p w14:paraId="6A7C6D14" w14:textId="16DCB458" w:rsidR="000C4E7F" w:rsidRPr="00367086" w:rsidRDefault="000C4E7F" w:rsidP="00D228B1">
            <w:pPr>
              <w:contextualSpacing/>
              <w:jc w:val="both"/>
              <w:rPr>
                <w:sz w:val="24"/>
                <w:szCs w:val="24"/>
              </w:rPr>
            </w:pPr>
            <w:r w:rsidRPr="000E5B4C">
              <w:rPr>
                <w:rFonts w:eastAsia="Times New Roman" w:cs="Arial"/>
                <w:b/>
                <w:color w:val="000000"/>
                <w:sz w:val="24"/>
                <w:szCs w:val="24"/>
                <w:lang w:eastAsia="pl-PL"/>
              </w:rPr>
              <w:t>Dyrektor Urzędu Morskiego GDYNIA</w:t>
            </w:r>
          </w:p>
          <w:p w14:paraId="72A6AACE" w14:textId="2EDDFF61" w:rsidR="00EB6911" w:rsidRDefault="00EB6911" w:rsidP="00D228B1">
            <w:pPr>
              <w:numPr>
                <w:ilvl w:val="0"/>
                <w:numId w:val="275"/>
              </w:numPr>
              <w:ind w:left="429" w:hanging="425"/>
              <w:contextualSpacing/>
              <w:jc w:val="both"/>
              <w:rPr>
                <w:sz w:val="24"/>
                <w:szCs w:val="24"/>
              </w:rPr>
            </w:pPr>
            <w:r w:rsidRPr="00367086">
              <w:rPr>
                <w:sz w:val="24"/>
                <w:szCs w:val="24"/>
              </w:rPr>
              <w:t xml:space="preserve">utrzymanie brzegu morskiego w stanie zgodnym </w:t>
            </w:r>
            <w:r w:rsidR="000C4E7F" w:rsidRPr="00367086">
              <w:rPr>
                <w:sz w:val="24"/>
                <w:szCs w:val="24"/>
              </w:rPr>
              <w:br/>
            </w:r>
            <w:r w:rsidRPr="00367086">
              <w:rPr>
                <w:sz w:val="24"/>
                <w:szCs w:val="24"/>
              </w:rPr>
              <w:t>z wymogami bezpieczeństwa i ochrony środowiska poprzez:</w:t>
            </w:r>
          </w:p>
          <w:p w14:paraId="7EF39652" w14:textId="0A9A3ECC" w:rsidR="00EB6911" w:rsidRDefault="00EB6911" w:rsidP="005D2079">
            <w:pPr>
              <w:pStyle w:val="Akapitzlist"/>
              <w:numPr>
                <w:ilvl w:val="0"/>
                <w:numId w:val="307"/>
              </w:numPr>
              <w:jc w:val="both"/>
              <w:rPr>
                <w:sz w:val="24"/>
                <w:szCs w:val="24"/>
              </w:rPr>
            </w:pPr>
            <w:r w:rsidRPr="00073DD2">
              <w:rPr>
                <w:sz w:val="24"/>
                <w:szCs w:val="24"/>
              </w:rPr>
              <w:t xml:space="preserve">wykonywanie niezbędnych prac, dla zabezpieczenia wymaganego stopnia bezpieczeństwa, na odcinkach przewidzianych do ochrony technicznej; </w:t>
            </w:r>
          </w:p>
          <w:p w14:paraId="61DAC0CC" w14:textId="4AD674D5" w:rsidR="00EB6911" w:rsidRDefault="00EB6911" w:rsidP="005D2079">
            <w:pPr>
              <w:pStyle w:val="Akapitzlist"/>
              <w:numPr>
                <w:ilvl w:val="0"/>
                <w:numId w:val="307"/>
              </w:numPr>
              <w:jc w:val="both"/>
              <w:rPr>
                <w:sz w:val="24"/>
                <w:szCs w:val="24"/>
              </w:rPr>
            </w:pPr>
            <w:r w:rsidRPr="00073DD2">
              <w:rPr>
                <w:sz w:val="24"/>
                <w:szCs w:val="24"/>
              </w:rPr>
              <w:t>prowadzenie gospodarki leśnej i prac biotechnicznych polegających na budowie, odbudowie i utrwalaniu wydm;</w:t>
            </w:r>
          </w:p>
          <w:p w14:paraId="20233970" w14:textId="77777777" w:rsidR="00EB6911" w:rsidRPr="00073DD2" w:rsidRDefault="00EB6911" w:rsidP="005D2079">
            <w:pPr>
              <w:pStyle w:val="Akapitzlist"/>
              <w:numPr>
                <w:ilvl w:val="0"/>
                <w:numId w:val="307"/>
              </w:numPr>
              <w:jc w:val="both"/>
              <w:rPr>
                <w:sz w:val="24"/>
                <w:szCs w:val="24"/>
              </w:rPr>
            </w:pPr>
            <w:r w:rsidRPr="00073DD2">
              <w:rPr>
                <w:sz w:val="24"/>
                <w:szCs w:val="24"/>
              </w:rPr>
              <w:t>administrowanie i zarządzanie w obrębie pasa technicznego.</w:t>
            </w:r>
          </w:p>
          <w:p w14:paraId="306B8E3C" w14:textId="1BF034AE" w:rsidR="000E5B4C" w:rsidRPr="000E5B4C" w:rsidRDefault="00EB6911" w:rsidP="00D228B1">
            <w:pPr>
              <w:numPr>
                <w:ilvl w:val="0"/>
                <w:numId w:val="275"/>
              </w:numPr>
              <w:ind w:left="429" w:hanging="425"/>
              <w:contextualSpacing/>
              <w:jc w:val="both"/>
              <w:rPr>
                <w:sz w:val="24"/>
                <w:szCs w:val="24"/>
              </w:rPr>
            </w:pPr>
            <w:r w:rsidRPr="00367086">
              <w:rPr>
                <w:sz w:val="24"/>
                <w:szCs w:val="24"/>
              </w:rPr>
              <w:t>możliwość wprowadzenia ograniczeń bądź zakazów w zagospodarowaniu terenów zagrożonych erozją, osuwiskami w pasie technicznym na etapie uzgadniania miejscowych planów zagospodarowania przestrzennego oraz warunków zabudowy.</w:t>
            </w:r>
          </w:p>
        </w:tc>
        <w:tc>
          <w:tcPr>
            <w:tcW w:w="2097" w:type="dxa"/>
          </w:tcPr>
          <w:p w14:paraId="293C71AF"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0EE210E8" w14:textId="77777777" w:rsidR="000E5B4C" w:rsidRPr="000E5B4C" w:rsidRDefault="000E5B4C" w:rsidP="00D228B1">
            <w:pPr>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ustawa:</w:t>
            </w:r>
          </w:p>
          <w:p w14:paraId="6FB59C6C" w14:textId="77777777" w:rsidR="000E5B4C" w:rsidRPr="00367086" w:rsidRDefault="000E5B4C" w:rsidP="00D228B1">
            <w:pPr>
              <w:numPr>
                <w:ilvl w:val="0"/>
                <w:numId w:val="276"/>
              </w:numPr>
              <w:ind w:left="321" w:hanging="284"/>
              <w:contextualSpacing/>
              <w:jc w:val="both"/>
              <w:rPr>
                <w:sz w:val="24"/>
                <w:szCs w:val="24"/>
              </w:rPr>
            </w:pPr>
            <w:r w:rsidRPr="000E5B4C">
              <w:rPr>
                <w:rFonts w:eastAsia="Times New Roman" w:cs="Arial"/>
                <w:bCs/>
                <w:color w:val="000000"/>
                <w:sz w:val="24"/>
                <w:szCs w:val="24"/>
                <w:lang w:eastAsia="pl-PL"/>
              </w:rPr>
              <w:t>prawo wodne</w:t>
            </w:r>
          </w:p>
          <w:p w14:paraId="43F11070" w14:textId="77777777" w:rsidR="00EB6911" w:rsidRPr="00367086" w:rsidRDefault="00EB6911" w:rsidP="00D228B1">
            <w:pPr>
              <w:numPr>
                <w:ilvl w:val="0"/>
                <w:numId w:val="276"/>
              </w:numPr>
              <w:ind w:left="321" w:hanging="284"/>
              <w:contextualSpacing/>
              <w:jc w:val="both"/>
              <w:rPr>
                <w:sz w:val="24"/>
                <w:szCs w:val="24"/>
              </w:rPr>
            </w:pPr>
            <w:r w:rsidRPr="00367086">
              <w:rPr>
                <w:sz w:val="24"/>
                <w:szCs w:val="24"/>
              </w:rPr>
              <w:t>o obszarach morskich Rzeczypospolitej Polskiej i administracji morskiej</w:t>
            </w:r>
          </w:p>
          <w:p w14:paraId="1960153D" w14:textId="77777777" w:rsidR="00D228B1" w:rsidRPr="00367086" w:rsidRDefault="00D228B1" w:rsidP="00D228B1">
            <w:pPr>
              <w:contextualSpacing/>
              <w:jc w:val="both"/>
              <w:rPr>
                <w:sz w:val="24"/>
                <w:szCs w:val="24"/>
              </w:rPr>
            </w:pPr>
          </w:p>
          <w:p w14:paraId="38E40062" w14:textId="77777777" w:rsidR="00D228B1" w:rsidRPr="00367086" w:rsidRDefault="00D228B1" w:rsidP="00D228B1">
            <w:pPr>
              <w:contextualSpacing/>
              <w:jc w:val="both"/>
              <w:rPr>
                <w:sz w:val="24"/>
                <w:szCs w:val="24"/>
              </w:rPr>
            </w:pPr>
          </w:p>
          <w:p w14:paraId="0B2D7212" w14:textId="77777777" w:rsidR="00D228B1" w:rsidRPr="00367086" w:rsidRDefault="00D228B1" w:rsidP="00D228B1">
            <w:pPr>
              <w:contextualSpacing/>
              <w:jc w:val="both"/>
              <w:rPr>
                <w:sz w:val="24"/>
                <w:szCs w:val="24"/>
              </w:rPr>
            </w:pPr>
          </w:p>
          <w:p w14:paraId="18ADD1A1" w14:textId="77777777" w:rsidR="00D228B1" w:rsidRPr="00367086" w:rsidRDefault="00D228B1" w:rsidP="00D228B1">
            <w:pPr>
              <w:contextualSpacing/>
              <w:jc w:val="both"/>
              <w:rPr>
                <w:sz w:val="24"/>
                <w:szCs w:val="24"/>
              </w:rPr>
            </w:pPr>
          </w:p>
          <w:p w14:paraId="11AF4EF4" w14:textId="3FEA5BC2" w:rsidR="00D228B1" w:rsidRPr="000E5B4C" w:rsidRDefault="00D228B1" w:rsidP="00A76445">
            <w:pPr>
              <w:contextualSpacing/>
              <w:rPr>
                <w:sz w:val="24"/>
                <w:szCs w:val="24"/>
              </w:rPr>
            </w:pPr>
          </w:p>
        </w:tc>
      </w:tr>
      <w:tr w:rsidR="00A02C3E" w:rsidRPr="000E5B4C" w14:paraId="7B191FDD" w14:textId="77777777" w:rsidTr="000E5B4C">
        <w:trPr>
          <w:trHeight w:val="1465"/>
        </w:trPr>
        <w:tc>
          <w:tcPr>
            <w:tcW w:w="5293" w:type="dxa"/>
            <w:vMerge/>
          </w:tcPr>
          <w:p w14:paraId="4E93D3B2" w14:textId="77777777" w:rsidR="000E5B4C" w:rsidRPr="000E5B4C" w:rsidRDefault="000E5B4C" w:rsidP="00D228B1">
            <w:pPr>
              <w:jc w:val="both"/>
              <w:rPr>
                <w:sz w:val="24"/>
                <w:szCs w:val="24"/>
              </w:rPr>
            </w:pPr>
          </w:p>
        </w:tc>
        <w:tc>
          <w:tcPr>
            <w:tcW w:w="2167" w:type="dxa"/>
            <w:vMerge/>
          </w:tcPr>
          <w:p w14:paraId="182D45DC" w14:textId="77777777" w:rsidR="000E5B4C" w:rsidRPr="000E5B4C" w:rsidRDefault="000E5B4C" w:rsidP="00D228B1">
            <w:pPr>
              <w:jc w:val="both"/>
              <w:rPr>
                <w:sz w:val="24"/>
                <w:szCs w:val="24"/>
              </w:rPr>
            </w:pPr>
          </w:p>
        </w:tc>
        <w:tc>
          <w:tcPr>
            <w:tcW w:w="5894" w:type="dxa"/>
          </w:tcPr>
          <w:p w14:paraId="1BDDB582"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 xml:space="preserve">Dyrektor Wydziału </w:t>
            </w:r>
            <w:proofErr w:type="spellStart"/>
            <w:r w:rsidRPr="000E5B4C">
              <w:rPr>
                <w:rFonts w:eastAsia="Times New Roman" w:cs="Arial"/>
                <w:b/>
                <w:color w:val="000000"/>
                <w:sz w:val="24"/>
                <w:szCs w:val="24"/>
                <w:lang w:eastAsia="pl-PL"/>
              </w:rPr>
              <w:t>BiZK</w:t>
            </w:r>
            <w:proofErr w:type="spellEnd"/>
            <w:r w:rsidRPr="000E5B4C">
              <w:rPr>
                <w:rFonts w:eastAsia="Times New Roman" w:cs="Arial"/>
                <w:b/>
                <w:color w:val="000000"/>
                <w:sz w:val="24"/>
                <w:szCs w:val="24"/>
                <w:lang w:eastAsia="pl-PL"/>
              </w:rPr>
              <w:t xml:space="preserve"> Pomorskiego Urzędu Wojewódzkiego:</w:t>
            </w:r>
          </w:p>
          <w:p w14:paraId="7D56C6EF" w14:textId="7C7959F4" w:rsidR="000E5B4C" w:rsidRPr="000E5B4C" w:rsidRDefault="000E5B4C" w:rsidP="00D87845">
            <w:pPr>
              <w:numPr>
                <w:ilvl w:val="0"/>
                <w:numId w:val="275"/>
              </w:numPr>
              <w:ind w:left="412" w:hanging="412"/>
              <w:contextualSpacing/>
              <w:jc w:val="both"/>
              <w:rPr>
                <w:sz w:val="24"/>
                <w:szCs w:val="24"/>
              </w:rPr>
            </w:pPr>
            <w:r w:rsidRPr="000E5B4C">
              <w:rPr>
                <w:rFonts w:eastAsia="Times New Roman" w:cs="Arial"/>
                <w:bCs/>
                <w:color w:val="000000"/>
                <w:sz w:val="24"/>
                <w:szCs w:val="24"/>
                <w:lang w:eastAsia="pl-PL"/>
              </w:rPr>
              <w:t xml:space="preserve">utrzymanie zapasów materiałów i środków </w:t>
            </w:r>
            <w:r w:rsidRPr="000E5B4C">
              <w:rPr>
                <w:rFonts w:eastAsia="Times New Roman" w:cs="Arial"/>
                <w:bCs/>
                <w:color w:val="000000"/>
                <w:sz w:val="24"/>
                <w:szCs w:val="24"/>
                <w:lang w:eastAsia="pl-PL"/>
              </w:rPr>
              <w:br/>
              <w:t xml:space="preserve">w </w:t>
            </w:r>
            <w:r w:rsidR="00A02C3E">
              <w:rPr>
                <w:rFonts w:eastAsia="Times New Roman" w:cs="Arial"/>
                <w:bCs/>
                <w:color w:val="000000"/>
                <w:sz w:val="24"/>
                <w:szCs w:val="24"/>
                <w:lang w:eastAsia="pl-PL"/>
              </w:rPr>
              <w:t>W</w:t>
            </w:r>
            <w:r w:rsidRPr="000E5B4C">
              <w:rPr>
                <w:rFonts w:eastAsia="Times New Roman" w:cs="Arial"/>
                <w:bCs/>
                <w:color w:val="000000"/>
                <w:sz w:val="24"/>
                <w:szCs w:val="24"/>
                <w:lang w:eastAsia="pl-PL"/>
              </w:rPr>
              <w:t xml:space="preserve">ojewódzkim </w:t>
            </w:r>
            <w:r w:rsidR="00A02C3E">
              <w:rPr>
                <w:rFonts w:eastAsia="Times New Roman" w:cs="Arial"/>
                <w:bCs/>
                <w:color w:val="000000"/>
                <w:sz w:val="24"/>
                <w:szCs w:val="24"/>
                <w:lang w:eastAsia="pl-PL"/>
              </w:rPr>
              <w:t>M</w:t>
            </w:r>
            <w:r w:rsidRPr="000E5B4C">
              <w:rPr>
                <w:rFonts w:eastAsia="Times New Roman" w:cs="Arial"/>
                <w:bCs/>
                <w:color w:val="000000"/>
                <w:sz w:val="24"/>
                <w:szCs w:val="24"/>
                <w:lang w:eastAsia="pl-PL"/>
              </w:rPr>
              <w:t xml:space="preserve">agazynie </w:t>
            </w:r>
            <w:r w:rsidR="00A02C3E">
              <w:rPr>
                <w:rFonts w:eastAsia="Times New Roman" w:cs="Arial"/>
                <w:bCs/>
                <w:color w:val="000000"/>
                <w:sz w:val="24"/>
                <w:szCs w:val="24"/>
                <w:lang w:eastAsia="pl-PL"/>
              </w:rPr>
              <w:t>Zarządzania Kryzysowego i Ochrony Ludności</w:t>
            </w:r>
            <w:r w:rsidR="00D87845">
              <w:rPr>
                <w:rFonts w:eastAsia="Times New Roman" w:cs="Arial"/>
                <w:bCs/>
                <w:color w:val="000000"/>
                <w:sz w:val="24"/>
                <w:szCs w:val="24"/>
                <w:lang w:eastAsia="pl-PL"/>
              </w:rPr>
              <w:t>.</w:t>
            </w:r>
          </w:p>
        </w:tc>
        <w:tc>
          <w:tcPr>
            <w:tcW w:w="2097" w:type="dxa"/>
          </w:tcPr>
          <w:p w14:paraId="051AC207"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6E923C1D" w14:textId="77777777" w:rsidR="000E5B4C" w:rsidRPr="000E5B4C" w:rsidRDefault="000E5B4C" w:rsidP="00D228B1">
            <w:pPr>
              <w:jc w:val="both"/>
              <w:rPr>
                <w:sz w:val="24"/>
                <w:szCs w:val="24"/>
              </w:rPr>
            </w:pPr>
            <w:r w:rsidRPr="000E5B4C">
              <w:rPr>
                <w:rFonts w:eastAsia="Times New Roman" w:cs="Arial"/>
                <w:bCs/>
                <w:color w:val="000000"/>
                <w:sz w:val="24"/>
                <w:szCs w:val="24"/>
                <w:lang w:eastAsia="pl-PL"/>
              </w:rPr>
              <w:t>Regulamin PUW</w:t>
            </w:r>
          </w:p>
        </w:tc>
      </w:tr>
      <w:tr w:rsidR="00A02C3E" w:rsidRPr="000E5B4C" w14:paraId="552FF853" w14:textId="77777777" w:rsidTr="000E5B4C">
        <w:trPr>
          <w:trHeight w:val="3705"/>
        </w:trPr>
        <w:tc>
          <w:tcPr>
            <w:tcW w:w="5293" w:type="dxa"/>
            <w:vMerge/>
          </w:tcPr>
          <w:p w14:paraId="0DE860E4" w14:textId="77777777" w:rsidR="000E5B4C" w:rsidRPr="000E5B4C" w:rsidRDefault="000E5B4C" w:rsidP="00D228B1">
            <w:pPr>
              <w:jc w:val="both"/>
              <w:rPr>
                <w:sz w:val="24"/>
                <w:szCs w:val="24"/>
              </w:rPr>
            </w:pPr>
          </w:p>
        </w:tc>
        <w:tc>
          <w:tcPr>
            <w:tcW w:w="2167" w:type="dxa"/>
            <w:vMerge/>
          </w:tcPr>
          <w:p w14:paraId="26D9CB32" w14:textId="77777777" w:rsidR="000E5B4C" w:rsidRPr="000E5B4C" w:rsidRDefault="000E5B4C" w:rsidP="00D228B1">
            <w:pPr>
              <w:jc w:val="both"/>
              <w:rPr>
                <w:sz w:val="24"/>
                <w:szCs w:val="24"/>
              </w:rPr>
            </w:pPr>
          </w:p>
        </w:tc>
        <w:tc>
          <w:tcPr>
            <w:tcW w:w="5894" w:type="dxa"/>
          </w:tcPr>
          <w:p w14:paraId="0C54F1C4" w14:textId="77777777" w:rsidR="000E5B4C" w:rsidRPr="000E5B4C" w:rsidRDefault="000E5B4C" w:rsidP="00D228B1">
            <w:pPr>
              <w:jc w:val="both"/>
              <w:rPr>
                <w:rFonts w:eastAsia="Times New Roman" w:cs="Arial"/>
                <w:b/>
                <w:sz w:val="24"/>
                <w:szCs w:val="24"/>
                <w:lang w:eastAsia="pl-PL"/>
              </w:rPr>
            </w:pPr>
            <w:r w:rsidRPr="000E5B4C">
              <w:rPr>
                <w:rFonts w:eastAsia="Times New Roman" w:cs="Arial"/>
                <w:b/>
                <w:sz w:val="24"/>
                <w:szCs w:val="24"/>
                <w:lang w:eastAsia="pl-PL"/>
              </w:rPr>
              <w:t>Dyrektor IMGW-PIB w Warszawie:</w:t>
            </w:r>
          </w:p>
          <w:p w14:paraId="31CBB350" w14:textId="77777777" w:rsidR="000E5B4C" w:rsidRPr="000E5B4C" w:rsidRDefault="000E5B4C" w:rsidP="00D87845">
            <w:pPr>
              <w:numPr>
                <w:ilvl w:val="0"/>
                <w:numId w:val="269"/>
              </w:numPr>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monitorowanie zagrożeń hydrologiczno-meteorologicznych;</w:t>
            </w:r>
          </w:p>
          <w:p w14:paraId="6EAAC5FF" w14:textId="38C913EE" w:rsidR="000E5B4C" w:rsidRPr="000E5B4C" w:rsidRDefault="000E5B4C" w:rsidP="00D87845">
            <w:pPr>
              <w:numPr>
                <w:ilvl w:val="0"/>
                <w:numId w:val="269"/>
              </w:numPr>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wykonywanie pomiarów i obserwacji hydrologicznych i meteorologicznych;</w:t>
            </w:r>
          </w:p>
          <w:p w14:paraId="287AC1D9" w14:textId="315F014F" w:rsidR="000E5B4C" w:rsidRPr="000E5B4C" w:rsidRDefault="000E5B4C" w:rsidP="00D87845">
            <w:pPr>
              <w:numPr>
                <w:ilvl w:val="0"/>
                <w:numId w:val="269"/>
              </w:numPr>
              <w:ind w:left="449" w:hanging="425"/>
              <w:contextualSpacing/>
              <w:jc w:val="both"/>
              <w:rPr>
                <w:rFonts w:cs="Arial"/>
                <w:bCs/>
                <w:color w:val="000000"/>
                <w:sz w:val="24"/>
                <w:szCs w:val="24"/>
                <w:lang w:eastAsia="pl-PL"/>
              </w:rPr>
            </w:pPr>
            <w:r w:rsidRPr="000E5B4C">
              <w:rPr>
                <w:rFonts w:cs="Arial"/>
                <w:bCs/>
                <w:color w:val="000000"/>
                <w:sz w:val="24"/>
                <w:szCs w:val="24"/>
                <w:lang w:eastAsia="pl-PL"/>
              </w:rPr>
              <w:t xml:space="preserve">opracowywanie i przekazywanie prognoz hydrologicznych, meteorologicznych, komunikatów o bieżącej sytuacji meteorologicznej, hydrologicznej, ostrzeżeń przed niebezpiecznymi zjawiskami zachodzącymi w atmosferze </w:t>
            </w:r>
            <w:r w:rsidR="00D87845">
              <w:rPr>
                <w:rFonts w:cs="Arial"/>
                <w:bCs/>
                <w:color w:val="000000"/>
                <w:sz w:val="24"/>
                <w:szCs w:val="24"/>
                <w:lang w:eastAsia="pl-PL"/>
              </w:rPr>
              <w:br/>
            </w:r>
            <w:r w:rsidRPr="000E5B4C">
              <w:rPr>
                <w:rFonts w:cs="Arial"/>
                <w:bCs/>
                <w:color w:val="000000"/>
                <w:sz w:val="24"/>
                <w:szCs w:val="24"/>
                <w:lang w:eastAsia="pl-PL"/>
              </w:rPr>
              <w:t>i hydrosferze;</w:t>
            </w:r>
          </w:p>
          <w:p w14:paraId="086B5F34" w14:textId="77777777" w:rsidR="000E5B4C" w:rsidRPr="000E5B4C" w:rsidRDefault="000E5B4C" w:rsidP="00D87845">
            <w:pPr>
              <w:numPr>
                <w:ilvl w:val="0"/>
                <w:numId w:val="269"/>
              </w:numPr>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współpraca z organami administracji publicznej </w:t>
            </w:r>
            <w:r w:rsidRPr="000E5B4C">
              <w:rPr>
                <w:rFonts w:eastAsia="Times New Roman" w:cs="Arial"/>
                <w:bCs/>
                <w:color w:val="000000"/>
                <w:sz w:val="24"/>
                <w:szCs w:val="24"/>
                <w:lang w:eastAsia="pl-PL"/>
              </w:rPr>
              <w:br/>
              <w:t>w zakresie ograniczania skutków niebezpiecznych zjawisk zachodzących w atmosferze i hydrosferze;</w:t>
            </w:r>
          </w:p>
          <w:p w14:paraId="1A2FF84D" w14:textId="77777777" w:rsidR="000E5B4C" w:rsidRPr="000E5B4C" w:rsidRDefault="000E5B4C" w:rsidP="00D87845">
            <w:pPr>
              <w:numPr>
                <w:ilvl w:val="0"/>
                <w:numId w:val="269"/>
              </w:numPr>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wykonywanie modelowania hydrologicznego </w:t>
            </w:r>
            <w:r w:rsidRPr="000E5B4C">
              <w:rPr>
                <w:rFonts w:eastAsia="Times New Roman" w:cs="Arial"/>
                <w:bCs/>
                <w:color w:val="000000"/>
                <w:sz w:val="24"/>
                <w:szCs w:val="24"/>
                <w:lang w:eastAsia="pl-PL"/>
              </w:rPr>
              <w:br/>
              <w:t>i hydraulicznego w zakresie zagrożeń powodziowych;</w:t>
            </w:r>
          </w:p>
          <w:p w14:paraId="3D557478" w14:textId="24C1F4AA" w:rsidR="000E5B4C" w:rsidRDefault="000E5B4C" w:rsidP="00D87845">
            <w:pPr>
              <w:numPr>
                <w:ilvl w:val="0"/>
                <w:numId w:val="269"/>
              </w:numPr>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wykonywanie zadań w zakresie nadzoru nad stanem technicznym i stanem bezpieczeństwa budowli piętrzących i przekazanie oceny ich dotyczącej   dyrektorowi RZGW w Gdańsku;</w:t>
            </w:r>
          </w:p>
          <w:p w14:paraId="3EACF0BC" w14:textId="0037A5BF" w:rsidR="00D54FAD" w:rsidRPr="000E5B4C" w:rsidRDefault="00D54FAD" w:rsidP="00D87845">
            <w:pPr>
              <w:numPr>
                <w:ilvl w:val="0"/>
                <w:numId w:val="269"/>
              </w:numPr>
              <w:ind w:left="449" w:hanging="425"/>
              <w:contextualSpacing/>
              <w:jc w:val="both"/>
              <w:rPr>
                <w:rFonts w:eastAsia="Times New Roman" w:cs="Arial"/>
                <w:bCs/>
                <w:color w:val="000000"/>
                <w:sz w:val="24"/>
                <w:szCs w:val="24"/>
                <w:lang w:eastAsia="pl-PL"/>
              </w:rPr>
            </w:pPr>
            <w:r w:rsidRPr="00D87845">
              <w:rPr>
                <w:rFonts w:eastAsia="Times New Roman" w:cs="Arial"/>
                <w:bCs/>
                <w:color w:val="000000"/>
                <w:sz w:val="24"/>
                <w:szCs w:val="24"/>
                <w:lang w:eastAsia="pl-PL"/>
              </w:rPr>
              <w:t>sporządzanie i przekazanie raportu o stanie bezpieczeństwa budowli piętrzących PGW WP oraz Głównemu Inspektorowi Nadzoru Budowlanego (GINB)</w:t>
            </w:r>
            <w:r w:rsidR="00D87845">
              <w:rPr>
                <w:rFonts w:eastAsia="Times New Roman" w:cs="Arial"/>
                <w:bCs/>
                <w:color w:val="000000"/>
                <w:sz w:val="24"/>
                <w:szCs w:val="24"/>
                <w:lang w:eastAsia="pl-PL"/>
              </w:rPr>
              <w:t>;</w:t>
            </w:r>
          </w:p>
          <w:p w14:paraId="2CA6B7BD" w14:textId="3CEED6C6" w:rsidR="000E5B4C" w:rsidRPr="000E5B4C" w:rsidRDefault="000E5B4C" w:rsidP="00D87845">
            <w:pPr>
              <w:numPr>
                <w:ilvl w:val="0"/>
                <w:numId w:val="269"/>
              </w:numPr>
              <w:ind w:left="449" w:hanging="425"/>
              <w:contextualSpacing/>
              <w:jc w:val="both"/>
              <w:rPr>
                <w:rFonts w:eastAsia="Times New Roman" w:cs="Arial"/>
                <w:bCs/>
                <w:color w:val="000000"/>
                <w:sz w:val="24"/>
                <w:szCs w:val="24"/>
                <w:lang w:eastAsia="pl-PL"/>
              </w:rPr>
            </w:pPr>
            <w:r w:rsidRPr="000E5B4C">
              <w:rPr>
                <w:rFonts w:cs="Tahoma"/>
                <w:sz w:val="24"/>
                <w:szCs w:val="24"/>
                <w:lang w:eastAsia="pl-PL"/>
              </w:rPr>
              <w:t>prowadzenie działań edukacyjnych w zakresie hydrologii, meteorologii i oceanologii.</w:t>
            </w:r>
          </w:p>
        </w:tc>
        <w:tc>
          <w:tcPr>
            <w:tcW w:w="2097" w:type="dxa"/>
            <w:vMerge w:val="restart"/>
          </w:tcPr>
          <w:p w14:paraId="12E3906D"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3F285301" w14:textId="77777777" w:rsidR="000E5B4C" w:rsidRPr="000E5B4C" w:rsidRDefault="000E5B4C" w:rsidP="00D228B1">
            <w:pPr>
              <w:numPr>
                <w:ilvl w:val="0"/>
                <w:numId w:val="247"/>
              </w:numPr>
              <w:ind w:left="0" w:firstLine="0"/>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ustawy:</w:t>
            </w:r>
          </w:p>
          <w:p w14:paraId="09052A0E" w14:textId="77777777" w:rsidR="000E5B4C" w:rsidRPr="000E5B4C" w:rsidRDefault="000E5B4C" w:rsidP="00D228B1">
            <w:pPr>
              <w:numPr>
                <w:ilvl w:val="0"/>
                <w:numId w:val="264"/>
              </w:numPr>
              <w:autoSpaceDE w:val="0"/>
              <w:autoSpaceDN w:val="0"/>
              <w:adjustRightInd w:val="0"/>
              <w:ind w:left="171" w:hanging="251"/>
              <w:jc w:val="both"/>
              <w:rPr>
                <w:rFonts w:eastAsia="Times New Roman" w:cs="Arial"/>
                <w:bCs/>
                <w:color w:val="000000"/>
                <w:sz w:val="24"/>
                <w:szCs w:val="24"/>
                <w:lang w:eastAsia="pl-PL"/>
              </w:rPr>
            </w:pPr>
            <w:r w:rsidRPr="000E5B4C">
              <w:rPr>
                <w:rFonts w:eastAsia="Times New Roman" w:cs="Arial"/>
                <w:bCs/>
                <w:color w:val="000000"/>
                <w:sz w:val="24"/>
                <w:szCs w:val="24"/>
                <w:lang w:eastAsia="pl-PL"/>
              </w:rPr>
              <w:t>prawo wodne;</w:t>
            </w:r>
          </w:p>
          <w:p w14:paraId="262B02A6" w14:textId="77777777" w:rsidR="000E5B4C" w:rsidRPr="000E5B4C" w:rsidRDefault="000E5B4C" w:rsidP="00D228B1">
            <w:pPr>
              <w:numPr>
                <w:ilvl w:val="0"/>
                <w:numId w:val="247"/>
              </w:numPr>
              <w:autoSpaceDE w:val="0"/>
              <w:autoSpaceDN w:val="0"/>
              <w:adjustRightInd w:val="0"/>
              <w:ind w:left="171" w:firstLine="0"/>
              <w:jc w:val="both"/>
              <w:rPr>
                <w:rFonts w:eastAsia="Times New Roman" w:cs="Arial"/>
                <w:bCs/>
                <w:color w:val="000000"/>
                <w:sz w:val="24"/>
                <w:szCs w:val="24"/>
                <w:lang w:eastAsia="pl-PL"/>
              </w:rPr>
            </w:pPr>
            <w:r w:rsidRPr="000E5B4C">
              <w:rPr>
                <w:rFonts w:eastAsia="Times New Roman" w:cs="Arial"/>
                <w:bCs/>
                <w:color w:val="000000"/>
                <w:sz w:val="24"/>
                <w:szCs w:val="24"/>
                <w:lang w:eastAsia="pl-PL"/>
              </w:rPr>
              <w:t>Rozporządzenia:</w:t>
            </w:r>
          </w:p>
          <w:p w14:paraId="6CAF342C" w14:textId="6A877CFE" w:rsidR="000E5B4C" w:rsidRPr="000E5B4C" w:rsidRDefault="000E5B4C" w:rsidP="00D87845">
            <w:pPr>
              <w:numPr>
                <w:ilvl w:val="0"/>
                <w:numId w:val="264"/>
              </w:numPr>
              <w:autoSpaceDE w:val="0"/>
              <w:autoSpaceDN w:val="0"/>
              <w:adjustRightInd w:val="0"/>
              <w:ind w:left="62" w:hanging="62"/>
              <w:jc w:val="both"/>
              <w:rPr>
                <w:rFonts w:eastAsia="Times New Roman" w:cs="Arial"/>
                <w:bCs/>
                <w:color w:val="000000"/>
                <w:sz w:val="24"/>
                <w:szCs w:val="24"/>
                <w:lang w:eastAsia="pl-PL"/>
              </w:rPr>
            </w:pPr>
            <w:r w:rsidRPr="000E5B4C">
              <w:rPr>
                <w:rFonts w:eastAsia="Times New Roman" w:cs="Arial"/>
                <w:bCs/>
                <w:color w:val="000000"/>
                <w:sz w:val="24"/>
                <w:szCs w:val="24"/>
                <w:lang w:eastAsia="pl-PL"/>
              </w:rPr>
              <w:t>Rozporządzenie Ministra Gospodarki Morskiej I Żeglugi Śródlądowe</w:t>
            </w:r>
            <w:r w:rsidR="00D87845">
              <w:rPr>
                <w:rFonts w:eastAsia="Times New Roman" w:cs="Arial"/>
                <w:bCs/>
                <w:color w:val="000000"/>
                <w:sz w:val="24"/>
                <w:szCs w:val="24"/>
                <w:lang w:eastAsia="pl-PL"/>
              </w:rPr>
              <w:t xml:space="preserve">j </w:t>
            </w:r>
            <w:r w:rsidRPr="000E5B4C">
              <w:rPr>
                <w:rFonts w:eastAsia="Times New Roman" w:cs="Arial"/>
                <w:bCs/>
                <w:color w:val="000000"/>
                <w:sz w:val="24"/>
                <w:szCs w:val="24"/>
                <w:lang w:eastAsia="pl-PL"/>
              </w:rPr>
              <w:t xml:space="preserve">w sprawie ostrzeżeń, prognoz, komunikatów, biuletynów i roczników Państwowej Służby Hydrologiczno-Meteorologicznej </w:t>
            </w:r>
            <w:r w:rsidR="00D87845">
              <w:rPr>
                <w:rFonts w:eastAsia="Times New Roman" w:cs="Arial"/>
                <w:bCs/>
                <w:color w:val="000000"/>
                <w:sz w:val="24"/>
                <w:szCs w:val="24"/>
                <w:lang w:eastAsia="pl-PL"/>
              </w:rPr>
              <w:br/>
            </w:r>
            <w:r w:rsidRPr="000E5B4C">
              <w:rPr>
                <w:rFonts w:eastAsia="Times New Roman" w:cs="Arial"/>
                <w:bCs/>
                <w:color w:val="000000"/>
                <w:sz w:val="24"/>
                <w:szCs w:val="24"/>
                <w:lang w:eastAsia="pl-PL"/>
              </w:rPr>
              <w:t>i Państwowej Służby Geologicznej</w:t>
            </w:r>
          </w:p>
          <w:p w14:paraId="18715E98" w14:textId="77777777" w:rsidR="000E5B4C" w:rsidRPr="000E5B4C" w:rsidRDefault="000E5B4C" w:rsidP="00D228B1">
            <w:pPr>
              <w:jc w:val="both"/>
              <w:rPr>
                <w:sz w:val="24"/>
                <w:szCs w:val="24"/>
              </w:rPr>
            </w:pPr>
          </w:p>
          <w:p w14:paraId="5046A231" w14:textId="77777777" w:rsidR="000E5B4C" w:rsidRPr="000E5B4C" w:rsidRDefault="000E5B4C" w:rsidP="00D228B1">
            <w:pPr>
              <w:jc w:val="both"/>
              <w:rPr>
                <w:sz w:val="24"/>
                <w:szCs w:val="24"/>
              </w:rPr>
            </w:pPr>
          </w:p>
          <w:p w14:paraId="40C91BC0" w14:textId="77777777" w:rsidR="000E5B4C" w:rsidRPr="000E5B4C" w:rsidRDefault="000E5B4C" w:rsidP="00D228B1">
            <w:pPr>
              <w:jc w:val="both"/>
              <w:rPr>
                <w:sz w:val="24"/>
                <w:szCs w:val="24"/>
              </w:rPr>
            </w:pPr>
          </w:p>
          <w:p w14:paraId="7E3A6871" w14:textId="77777777" w:rsidR="000E5B4C" w:rsidRPr="000E5B4C" w:rsidRDefault="000E5B4C" w:rsidP="00D228B1">
            <w:pPr>
              <w:jc w:val="both"/>
              <w:rPr>
                <w:sz w:val="24"/>
                <w:szCs w:val="24"/>
              </w:rPr>
            </w:pPr>
          </w:p>
          <w:p w14:paraId="21C5B322" w14:textId="1564C44C" w:rsidR="000E5B4C" w:rsidRDefault="000E5B4C" w:rsidP="00D228B1">
            <w:pPr>
              <w:jc w:val="both"/>
              <w:rPr>
                <w:sz w:val="24"/>
                <w:szCs w:val="24"/>
              </w:rPr>
            </w:pPr>
          </w:p>
          <w:p w14:paraId="55CB4670" w14:textId="725A24AE" w:rsidR="00BA7905" w:rsidRDefault="00BA7905" w:rsidP="00D228B1">
            <w:pPr>
              <w:jc w:val="both"/>
              <w:rPr>
                <w:sz w:val="24"/>
                <w:szCs w:val="24"/>
              </w:rPr>
            </w:pPr>
          </w:p>
          <w:p w14:paraId="073E19EE" w14:textId="74757688" w:rsidR="00BA7905" w:rsidRDefault="00BA7905" w:rsidP="00D228B1">
            <w:pPr>
              <w:jc w:val="both"/>
              <w:rPr>
                <w:sz w:val="24"/>
                <w:szCs w:val="24"/>
              </w:rPr>
            </w:pPr>
          </w:p>
          <w:p w14:paraId="59512CA7" w14:textId="1A2AD637" w:rsidR="00BA7905" w:rsidRDefault="00BA7905" w:rsidP="00D228B1">
            <w:pPr>
              <w:jc w:val="both"/>
              <w:rPr>
                <w:sz w:val="24"/>
                <w:szCs w:val="24"/>
              </w:rPr>
            </w:pPr>
          </w:p>
          <w:p w14:paraId="7868C3C2" w14:textId="662AEA20" w:rsidR="00BA7905" w:rsidRDefault="00BA7905" w:rsidP="00D228B1">
            <w:pPr>
              <w:jc w:val="both"/>
              <w:rPr>
                <w:sz w:val="24"/>
                <w:szCs w:val="24"/>
              </w:rPr>
            </w:pPr>
          </w:p>
          <w:p w14:paraId="1764C92F" w14:textId="1086D7B5" w:rsidR="00BA7905" w:rsidRDefault="00BA7905" w:rsidP="00D228B1">
            <w:pPr>
              <w:jc w:val="both"/>
              <w:rPr>
                <w:sz w:val="24"/>
                <w:szCs w:val="24"/>
              </w:rPr>
            </w:pPr>
          </w:p>
          <w:p w14:paraId="200E071C" w14:textId="5533742B" w:rsidR="00BA7905" w:rsidRDefault="00BA7905" w:rsidP="00D228B1">
            <w:pPr>
              <w:jc w:val="both"/>
              <w:rPr>
                <w:sz w:val="24"/>
                <w:szCs w:val="24"/>
              </w:rPr>
            </w:pPr>
          </w:p>
          <w:p w14:paraId="06E04CFB" w14:textId="77777777" w:rsidR="00BA7905" w:rsidRPr="000E5B4C" w:rsidRDefault="00BA7905" w:rsidP="00BA7905">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65F5DF18" w14:textId="77777777" w:rsidR="00BA7905" w:rsidRPr="000E5B4C" w:rsidRDefault="00BA7905" w:rsidP="00BA7905">
            <w:pPr>
              <w:numPr>
                <w:ilvl w:val="0"/>
                <w:numId w:val="247"/>
              </w:numPr>
              <w:ind w:left="0" w:firstLine="0"/>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ustawy:</w:t>
            </w:r>
          </w:p>
          <w:p w14:paraId="247C987A" w14:textId="5AF2445B" w:rsidR="00BA7905" w:rsidRPr="000E5B4C" w:rsidRDefault="00BA7905" w:rsidP="00BA7905">
            <w:pPr>
              <w:numPr>
                <w:ilvl w:val="0"/>
                <w:numId w:val="264"/>
              </w:numPr>
              <w:autoSpaceDE w:val="0"/>
              <w:autoSpaceDN w:val="0"/>
              <w:adjustRightInd w:val="0"/>
              <w:ind w:left="171" w:hanging="251"/>
              <w:jc w:val="both"/>
              <w:rPr>
                <w:rFonts w:eastAsia="Times New Roman" w:cs="Arial"/>
                <w:bCs/>
                <w:color w:val="000000"/>
                <w:sz w:val="24"/>
                <w:szCs w:val="24"/>
                <w:lang w:eastAsia="pl-PL"/>
              </w:rPr>
            </w:pPr>
            <w:r w:rsidRPr="000E5B4C">
              <w:rPr>
                <w:rFonts w:eastAsia="Times New Roman" w:cs="Arial"/>
                <w:bCs/>
                <w:color w:val="000000"/>
                <w:sz w:val="24"/>
                <w:szCs w:val="24"/>
                <w:lang w:eastAsia="pl-PL"/>
              </w:rPr>
              <w:t>prawo wodne</w:t>
            </w:r>
          </w:p>
          <w:p w14:paraId="6C04D85F" w14:textId="77777777" w:rsidR="00BA7905" w:rsidRPr="000E5B4C" w:rsidRDefault="00BA7905" w:rsidP="00D228B1">
            <w:pPr>
              <w:jc w:val="both"/>
              <w:rPr>
                <w:sz w:val="24"/>
                <w:szCs w:val="24"/>
              </w:rPr>
            </w:pPr>
          </w:p>
          <w:p w14:paraId="738BCC77" w14:textId="77777777" w:rsidR="000E5B4C" w:rsidRPr="000E5B4C" w:rsidRDefault="000E5B4C" w:rsidP="00D87845">
            <w:pPr>
              <w:autoSpaceDE w:val="0"/>
              <w:autoSpaceDN w:val="0"/>
              <w:adjustRightInd w:val="0"/>
              <w:ind w:left="171"/>
              <w:rPr>
                <w:sz w:val="24"/>
                <w:szCs w:val="24"/>
              </w:rPr>
            </w:pPr>
          </w:p>
        </w:tc>
      </w:tr>
      <w:tr w:rsidR="00A02C3E" w:rsidRPr="000E5B4C" w14:paraId="30EDE3EF" w14:textId="77777777" w:rsidTr="000E5B4C">
        <w:trPr>
          <w:trHeight w:val="1134"/>
        </w:trPr>
        <w:tc>
          <w:tcPr>
            <w:tcW w:w="5293" w:type="dxa"/>
            <w:vMerge/>
          </w:tcPr>
          <w:p w14:paraId="2C56752D" w14:textId="77777777" w:rsidR="000E5B4C" w:rsidRPr="000E5B4C" w:rsidRDefault="000E5B4C" w:rsidP="00D228B1">
            <w:pPr>
              <w:jc w:val="both"/>
              <w:rPr>
                <w:sz w:val="24"/>
                <w:szCs w:val="24"/>
              </w:rPr>
            </w:pPr>
          </w:p>
        </w:tc>
        <w:tc>
          <w:tcPr>
            <w:tcW w:w="2167" w:type="dxa"/>
            <w:vMerge/>
          </w:tcPr>
          <w:p w14:paraId="0BD9FDD7" w14:textId="77777777" w:rsidR="000E5B4C" w:rsidRPr="000E5B4C" w:rsidRDefault="000E5B4C" w:rsidP="00D228B1">
            <w:pPr>
              <w:jc w:val="both"/>
              <w:rPr>
                <w:sz w:val="24"/>
                <w:szCs w:val="24"/>
              </w:rPr>
            </w:pPr>
          </w:p>
        </w:tc>
        <w:tc>
          <w:tcPr>
            <w:tcW w:w="5894" w:type="dxa"/>
          </w:tcPr>
          <w:p w14:paraId="44EBE750"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Dyrektor Państwowego Instytutu Geologicznego PIB w Warszawie:</w:t>
            </w:r>
          </w:p>
          <w:p w14:paraId="2F896DC0" w14:textId="000AF3AB" w:rsidR="00BA7905" w:rsidRDefault="00BA7905" w:rsidP="00BA7905">
            <w:pPr>
              <w:numPr>
                <w:ilvl w:val="0"/>
                <w:numId w:val="269"/>
              </w:numPr>
              <w:ind w:left="449" w:hanging="425"/>
              <w:contextualSpacing/>
              <w:jc w:val="both"/>
              <w:rPr>
                <w:rFonts w:eastAsia="Times New Roman" w:cs="Arial"/>
                <w:bCs/>
                <w:color w:val="000000"/>
                <w:sz w:val="24"/>
                <w:szCs w:val="24"/>
                <w:lang w:eastAsia="pl-PL"/>
              </w:rPr>
            </w:pPr>
            <w:r w:rsidRPr="00BA7905">
              <w:rPr>
                <w:rFonts w:eastAsia="Times New Roman" w:cs="Arial"/>
                <w:bCs/>
                <w:color w:val="000000"/>
                <w:sz w:val="24"/>
                <w:szCs w:val="24"/>
                <w:lang w:eastAsia="pl-PL"/>
              </w:rPr>
              <w:t>wykonywanie pomiarów, obserwacji i badań hydrogeologicznych</w:t>
            </w:r>
            <w:r>
              <w:rPr>
                <w:rFonts w:eastAsia="Times New Roman" w:cs="Arial"/>
                <w:bCs/>
                <w:color w:val="000000"/>
                <w:sz w:val="24"/>
                <w:szCs w:val="24"/>
                <w:lang w:eastAsia="pl-PL"/>
              </w:rPr>
              <w:t>;</w:t>
            </w:r>
          </w:p>
          <w:p w14:paraId="46441F0A" w14:textId="6EBD573A" w:rsidR="00BA7905" w:rsidRDefault="00BA7905" w:rsidP="00BA7905">
            <w:pPr>
              <w:numPr>
                <w:ilvl w:val="0"/>
                <w:numId w:val="269"/>
              </w:numPr>
              <w:ind w:left="449" w:hanging="425"/>
              <w:contextualSpacing/>
              <w:jc w:val="both"/>
              <w:rPr>
                <w:rFonts w:eastAsia="Times New Roman" w:cs="Arial"/>
                <w:bCs/>
                <w:color w:val="000000"/>
                <w:sz w:val="24"/>
                <w:szCs w:val="24"/>
                <w:lang w:eastAsia="pl-PL"/>
              </w:rPr>
            </w:pPr>
            <w:r w:rsidRPr="00BA7905">
              <w:rPr>
                <w:rFonts w:eastAsia="Times New Roman" w:cs="Arial"/>
                <w:bCs/>
                <w:color w:val="000000"/>
                <w:sz w:val="24"/>
                <w:szCs w:val="24"/>
                <w:lang w:eastAsia="pl-PL"/>
              </w:rPr>
              <w:t>wykonywanie bieżących analiz i ocen sytuacji hydrogeologicznej</w:t>
            </w:r>
            <w:r>
              <w:rPr>
                <w:rFonts w:eastAsia="Times New Roman" w:cs="Arial"/>
                <w:bCs/>
                <w:color w:val="000000"/>
                <w:sz w:val="24"/>
                <w:szCs w:val="24"/>
                <w:lang w:eastAsia="pl-PL"/>
              </w:rPr>
              <w:t>;</w:t>
            </w:r>
          </w:p>
          <w:p w14:paraId="3E6796A1" w14:textId="67748C1F" w:rsidR="00BA7905" w:rsidRDefault="00BA7905" w:rsidP="00BA7905">
            <w:pPr>
              <w:numPr>
                <w:ilvl w:val="0"/>
                <w:numId w:val="269"/>
              </w:numPr>
              <w:ind w:left="449" w:hanging="425"/>
              <w:contextualSpacing/>
              <w:jc w:val="both"/>
              <w:rPr>
                <w:rFonts w:eastAsia="Times New Roman" w:cs="Arial"/>
                <w:bCs/>
                <w:color w:val="000000"/>
                <w:sz w:val="24"/>
                <w:szCs w:val="24"/>
                <w:lang w:eastAsia="pl-PL"/>
              </w:rPr>
            </w:pPr>
            <w:r w:rsidRPr="00BA7905">
              <w:rPr>
                <w:rFonts w:eastAsia="Times New Roman" w:cs="Arial"/>
                <w:bCs/>
                <w:color w:val="000000"/>
                <w:sz w:val="24"/>
                <w:szCs w:val="24"/>
                <w:lang w:eastAsia="pl-PL"/>
              </w:rPr>
              <w:t>opracowywanie i przekazywanie organom administracji publicznej ostrzeżeń przed niebezpiecznymi zjawiskami zachodzącymi w strefach zasilania oraz poboru wód podziemnych</w:t>
            </w:r>
            <w:r>
              <w:rPr>
                <w:rFonts w:eastAsia="Times New Roman" w:cs="Arial"/>
                <w:bCs/>
                <w:color w:val="000000"/>
                <w:sz w:val="24"/>
                <w:szCs w:val="24"/>
                <w:lang w:eastAsia="pl-PL"/>
              </w:rPr>
              <w:t>;</w:t>
            </w:r>
          </w:p>
          <w:p w14:paraId="270A69B8" w14:textId="75EF4A80" w:rsidR="00BA7905" w:rsidRDefault="00BA7905" w:rsidP="00BA7905">
            <w:pPr>
              <w:numPr>
                <w:ilvl w:val="0"/>
                <w:numId w:val="269"/>
              </w:numPr>
              <w:ind w:left="449" w:hanging="425"/>
              <w:contextualSpacing/>
              <w:jc w:val="both"/>
              <w:rPr>
                <w:rFonts w:eastAsia="Times New Roman" w:cs="Arial"/>
                <w:bCs/>
                <w:color w:val="000000"/>
                <w:sz w:val="24"/>
                <w:szCs w:val="24"/>
                <w:lang w:eastAsia="pl-PL"/>
              </w:rPr>
            </w:pPr>
            <w:r w:rsidRPr="00BA7905">
              <w:rPr>
                <w:rFonts w:eastAsia="Times New Roman" w:cs="Arial"/>
                <w:bCs/>
                <w:color w:val="000000"/>
                <w:sz w:val="24"/>
                <w:szCs w:val="24"/>
                <w:lang w:eastAsia="pl-PL"/>
              </w:rPr>
              <w:t>udział w działaniach związanych z zapobieganiem skutkom nadzwyczajnych zagrożeń wywołanych w szczególności przez powodzie, o których mowa w art. 380 ustawy Prawo wodne, a także wyznaczanie zasięgów powodzi historycznych na podstawie danych geologicznych</w:t>
            </w:r>
            <w:r>
              <w:rPr>
                <w:rFonts w:eastAsia="Times New Roman" w:cs="Arial"/>
                <w:bCs/>
                <w:color w:val="000000"/>
                <w:sz w:val="24"/>
                <w:szCs w:val="24"/>
                <w:lang w:eastAsia="pl-PL"/>
              </w:rPr>
              <w:t>;</w:t>
            </w:r>
          </w:p>
          <w:p w14:paraId="55867968" w14:textId="555CAF9A" w:rsidR="00BA7905" w:rsidRDefault="00BA7905" w:rsidP="00BA7905">
            <w:pPr>
              <w:numPr>
                <w:ilvl w:val="0"/>
                <w:numId w:val="269"/>
              </w:numPr>
              <w:ind w:left="449" w:hanging="425"/>
              <w:contextualSpacing/>
              <w:jc w:val="both"/>
              <w:rPr>
                <w:rFonts w:eastAsia="Times New Roman" w:cs="Arial"/>
                <w:bCs/>
                <w:color w:val="000000"/>
                <w:sz w:val="24"/>
                <w:szCs w:val="24"/>
                <w:lang w:eastAsia="pl-PL"/>
              </w:rPr>
            </w:pPr>
            <w:r w:rsidRPr="00BA7905">
              <w:rPr>
                <w:rFonts w:eastAsia="Times New Roman" w:cs="Arial"/>
                <w:bCs/>
                <w:color w:val="000000"/>
                <w:sz w:val="24"/>
                <w:szCs w:val="24"/>
                <w:lang w:eastAsia="pl-PL"/>
              </w:rPr>
              <w:t>gromadzenie danych dotyczących obiektów hydrogeologicznych, w tym ujęć wód zaopatrujących ludność w wodę</w:t>
            </w:r>
            <w:r>
              <w:rPr>
                <w:rFonts w:eastAsia="Times New Roman" w:cs="Arial"/>
                <w:bCs/>
                <w:color w:val="000000"/>
                <w:sz w:val="24"/>
                <w:szCs w:val="24"/>
                <w:lang w:eastAsia="pl-PL"/>
              </w:rPr>
              <w:t>;</w:t>
            </w:r>
          </w:p>
          <w:p w14:paraId="7FC3D67B" w14:textId="643AE774" w:rsidR="00615712" w:rsidRPr="000E5B4C" w:rsidRDefault="00BA7905" w:rsidP="00D228B1">
            <w:pPr>
              <w:numPr>
                <w:ilvl w:val="0"/>
                <w:numId w:val="269"/>
              </w:numPr>
              <w:ind w:left="449" w:hanging="425"/>
              <w:contextualSpacing/>
              <w:jc w:val="both"/>
              <w:rPr>
                <w:rFonts w:eastAsia="Times New Roman" w:cs="Arial"/>
                <w:bCs/>
                <w:color w:val="000000"/>
                <w:sz w:val="24"/>
                <w:szCs w:val="24"/>
                <w:lang w:eastAsia="pl-PL"/>
              </w:rPr>
            </w:pPr>
            <w:r w:rsidRPr="00BA7905">
              <w:rPr>
                <w:rFonts w:eastAsia="Times New Roman" w:cs="Arial"/>
                <w:bCs/>
                <w:color w:val="000000"/>
                <w:sz w:val="24"/>
                <w:szCs w:val="24"/>
                <w:lang w:eastAsia="pl-PL"/>
              </w:rPr>
              <w:t>prowadzenie działalności edukacyjnej w zakresie wiedzy na temat ochrony i korzystania z wód podziemnych</w:t>
            </w:r>
            <w:r>
              <w:rPr>
                <w:rFonts w:eastAsia="Times New Roman" w:cs="Arial"/>
                <w:bCs/>
                <w:color w:val="000000"/>
                <w:sz w:val="24"/>
                <w:szCs w:val="24"/>
                <w:lang w:eastAsia="pl-PL"/>
              </w:rPr>
              <w:t>.</w:t>
            </w:r>
          </w:p>
        </w:tc>
        <w:tc>
          <w:tcPr>
            <w:tcW w:w="2097" w:type="dxa"/>
            <w:vMerge/>
          </w:tcPr>
          <w:p w14:paraId="17083535" w14:textId="77777777" w:rsidR="000E5B4C" w:rsidRPr="000E5B4C" w:rsidRDefault="000E5B4C" w:rsidP="00D228B1">
            <w:pPr>
              <w:jc w:val="both"/>
              <w:rPr>
                <w:rFonts w:eastAsia="Times New Roman" w:cs="Arial"/>
                <w:b/>
                <w:color w:val="000000"/>
                <w:sz w:val="24"/>
                <w:szCs w:val="24"/>
                <w:lang w:eastAsia="pl-PL"/>
              </w:rPr>
            </w:pPr>
          </w:p>
        </w:tc>
      </w:tr>
      <w:tr w:rsidR="00A02C3E" w:rsidRPr="000E5B4C" w14:paraId="2B17CC16" w14:textId="77777777" w:rsidTr="000E5B4C">
        <w:tc>
          <w:tcPr>
            <w:tcW w:w="5293" w:type="dxa"/>
            <w:vMerge/>
          </w:tcPr>
          <w:p w14:paraId="314E0BB6" w14:textId="77777777" w:rsidR="000E5B4C" w:rsidRPr="000E5B4C" w:rsidRDefault="000E5B4C" w:rsidP="00D228B1">
            <w:pPr>
              <w:jc w:val="both"/>
              <w:rPr>
                <w:sz w:val="24"/>
                <w:szCs w:val="24"/>
              </w:rPr>
            </w:pPr>
          </w:p>
        </w:tc>
        <w:tc>
          <w:tcPr>
            <w:tcW w:w="2167" w:type="dxa"/>
            <w:vMerge/>
          </w:tcPr>
          <w:p w14:paraId="1A240E53" w14:textId="77777777" w:rsidR="000E5B4C" w:rsidRPr="000E5B4C" w:rsidRDefault="000E5B4C" w:rsidP="00D228B1">
            <w:pPr>
              <w:jc w:val="both"/>
              <w:rPr>
                <w:sz w:val="24"/>
                <w:szCs w:val="24"/>
              </w:rPr>
            </w:pPr>
          </w:p>
        </w:tc>
        <w:tc>
          <w:tcPr>
            <w:tcW w:w="5894" w:type="dxa"/>
          </w:tcPr>
          <w:p w14:paraId="74464B62"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Pomorski Wojewódzki Inspektor Nadzoru Budowlanego:</w:t>
            </w:r>
          </w:p>
          <w:p w14:paraId="623A3DE1" w14:textId="77777777" w:rsidR="000E5B4C" w:rsidRPr="00BA7905" w:rsidRDefault="000E5B4C" w:rsidP="00D228B1">
            <w:pPr>
              <w:numPr>
                <w:ilvl w:val="0"/>
                <w:numId w:val="277"/>
              </w:numPr>
              <w:ind w:left="412" w:hanging="412"/>
              <w:contextualSpacing/>
              <w:jc w:val="both"/>
              <w:rPr>
                <w:sz w:val="24"/>
                <w:szCs w:val="24"/>
              </w:rPr>
            </w:pPr>
            <w:r w:rsidRPr="000E5B4C">
              <w:rPr>
                <w:rFonts w:eastAsia="Times New Roman" w:cs="Arial"/>
                <w:color w:val="000000"/>
                <w:sz w:val="24"/>
                <w:szCs w:val="24"/>
                <w:lang w:eastAsia="pl-PL"/>
              </w:rPr>
              <w:t>prowadzenie planowych i doraźnych kontroli stanu wałów przeciwpowodziowych.</w:t>
            </w:r>
          </w:p>
          <w:p w14:paraId="47C6E882" w14:textId="1B352E34" w:rsidR="00BA7905" w:rsidRPr="000E5B4C" w:rsidRDefault="00BA7905" w:rsidP="00BA7905">
            <w:pPr>
              <w:contextualSpacing/>
              <w:jc w:val="both"/>
              <w:rPr>
                <w:sz w:val="24"/>
                <w:szCs w:val="24"/>
              </w:rPr>
            </w:pPr>
          </w:p>
        </w:tc>
        <w:tc>
          <w:tcPr>
            <w:tcW w:w="2097" w:type="dxa"/>
          </w:tcPr>
          <w:p w14:paraId="34D2B172"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11EE43AD" w14:textId="77777777" w:rsidR="000E5B4C" w:rsidRPr="000E5B4C" w:rsidRDefault="000E5B4C" w:rsidP="00D228B1">
            <w:pPr>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ustawa:</w:t>
            </w:r>
          </w:p>
          <w:p w14:paraId="7CA6EE7A" w14:textId="77777777" w:rsidR="000E5B4C" w:rsidRPr="000E5B4C" w:rsidRDefault="000E5B4C" w:rsidP="00D228B1">
            <w:pPr>
              <w:numPr>
                <w:ilvl w:val="0"/>
                <w:numId w:val="279"/>
              </w:numPr>
              <w:ind w:left="321" w:hanging="284"/>
              <w:contextualSpacing/>
              <w:jc w:val="both"/>
              <w:rPr>
                <w:sz w:val="24"/>
                <w:szCs w:val="24"/>
              </w:rPr>
            </w:pPr>
            <w:r w:rsidRPr="000E5B4C">
              <w:rPr>
                <w:rFonts w:eastAsia="Times New Roman" w:cs="Arial"/>
                <w:bCs/>
                <w:color w:val="000000"/>
                <w:sz w:val="24"/>
                <w:szCs w:val="24"/>
                <w:lang w:eastAsia="pl-PL"/>
              </w:rPr>
              <w:t>Prawo budowlane</w:t>
            </w:r>
          </w:p>
        </w:tc>
      </w:tr>
      <w:tr w:rsidR="00A02C3E" w:rsidRPr="000E5B4C" w14:paraId="7C88335B" w14:textId="77777777" w:rsidTr="000E5B4C">
        <w:tc>
          <w:tcPr>
            <w:tcW w:w="5293" w:type="dxa"/>
            <w:vMerge/>
          </w:tcPr>
          <w:p w14:paraId="4AFD34F1" w14:textId="77777777" w:rsidR="000E5B4C" w:rsidRPr="000E5B4C" w:rsidRDefault="000E5B4C" w:rsidP="00D228B1">
            <w:pPr>
              <w:jc w:val="both"/>
              <w:rPr>
                <w:sz w:val="24"/>
                <w:szCs w:val="24"/>
              </w:rPr>
            </w:pPr>
          </w:p>
        </w:tc>
        <w:tc>
          <w:tcPr>
            <w:tcW w:w="2167" w:type="dxa"/>
            <w:vMerge/>
          </w:tcPr>
          <w:p w14:paraId="6EE4F04B" w14:textId="77777777" w:rsidR="000E5B4C" w:rsidRPr="000E5B4C" w:rsidRDefault="000E5B4C" w:rsidP="00D228B1">
            <w:pPr>
              <w:jc w:val="both"/>
              <w:rPr>
                <w:sz w:val="24"/>
                <w:szCs w:val="24"/>
              </w:rPr>
            </w:pPr>
          </w:p>
        </w:tc>
        <w:tc>
          <w:tcPr>
            <w:tcW w:w="5894" w:type="dxa"/>
          </w:tcPr>
          <w:p w14:paraId="5FE358EB" w14:textId="77777777" w:rsidR="000E5B4C" w:rsidRPr="000E5B4C" w:rsidRDefault="000E5B4C" w:rsidP="00D228B1">
            <w:pPr>
              <w:ind w:left="462" w:hanging="462"/>
              <w:contextualSpacing/>
              <w:jc w:val="both"/>
              <w:rPr>
                <w:rFonts w:eastAsia="Times New Roman" w:cs="Arial"/>
                <w:b/>
                <w:bCs/>
                <w:color w:val="000000"/>
                <w:sz w:val="24"/>
                <w:szCs w:val="24"/>
                <w:lang w:eastAsia="pl-PL"/>
              </w:rPr>
            </w:pPr>
            <w:r w:rsidRPr="000E5B4C">
              <w:rPr>
                <w:b/>
                <w:bCs/>
                <w:sz w:val="24"/>
                <w:szCs w:val="24"/>
              </w:rPr>
              <w:t>Dowódca 7 Pomorskiej Brygady Obrony Terytorialnej:</w:t>
            </w:r>
          </w:p>
          <w:p w14:paraId="2FD709F6" w14:textId="77777777" w:rsidR="000E5B4C" w:rsidRPr="000E5B4C" w:rsidRDefault="000E5B4C" w:rsidP="00D228B1">
            <w:pPr>
              <w:numPr>
                <w:ilvl w:val="0"/>
                <w:numId w:val="270"/>
              </w:numPr>
              <w:ind w:left="462" w:hanging="462"/>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udział w posiedzeniach Wojewódzkiego Zespołu Zarządzania Kryzysowego;</w:t>
            </w:r>
          </w:p>
          <w:p w14:paraId="67A5ECFE" w14:textId="77777777" w:rsidR="000E5B4C" w:rsidRPr="000E5B4C" w:rsidRDefault="000E5B4C" w:rsidP="00D228B1">
            <w:pPr>
              <w:numPr>
                <w:ilvl w:val="0"/>
                <w:numId w:val="270"/>
              </w:numPr>
              <w:ind w:left="462" w:hanging="462"/>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współuczestniczenie w ramach planowania </w:t>
            </w:r>
            <w:r w:rsidRPr="000E5B4C">
              <w:rPr>
                <w:rFonts w:eastAsia="Times New Roman" w:cs="Arial"/>
                <w:bCs/>
                <w:color w:val="000000"/>
                <w:sz w:val="24"/>
                <w:szCs w:val="24"/>
                <w:lang w:eastAsia="pl-PL"/>
              </w:rPr>
              <w:br/>
              <w:t xml:space="preserve">i koordynowania użycia sił i środków resortu obrony narodowej wydzielonych do przeciwdziałania </w:t>
            </w:r>
            <w:r w:rsidRPr="000E5B4C">
              <w:rPr>
                <w:rFonts w:eastAsia="Times New Roman" w:cs="Arial"/>
                <w:bCs/>
                <w:color w:val="000000"/>
                <w:sz w:val="24"/>
                <w:szCs w:val="24"/>
                <w:lang w:eastAsia="pl-PL"/>
              </w:rPr>
              <w:br/>
              <w:t>i usuwania skutków sytuacji kryzysowych;</w:t>
            </w:r>
          </w:p>
          <w:p w14:paraId="6381C92D" w14:textId="77777777" w:rsidR="000E5B4C" w:rsidRPr="000E5B4C" w:rsidRDefault="000E5B4C" w:rsidP="00D228B1">
            <w:pPr>
              <w:numPr>
                <w:ilvl w:val="0"/>
                <w:numId w:val="270"/>
              </w:numPr>
              <w:ind w:left="462" w:hanging="462"/>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współuczestniczenie w ramach planowania </w:t>
            </w:r>
            <w:r w:rsidRPr="000E5B4C">
              <w:rPr>
                <w:rFonts w:eastAsia="Times New Roman" w:cs="Arial"/>
                <w:bCs/>
                <w:color w:val="000000"/>
                <w:sz w:val="24"/>
                <w:szCs w:val="24"/>
                <w:lang w:eastAsia="pl-PL"/>
              </w:rPr>
              <w:br/>
              <w:t xml:space="preserve">i koordynowania przedsięwzięć związanych </w:t>
            </w:r>
            <w:r w:rsidRPr="000E5B4C">
              <w:rPr>
                <w:rFonts w:eastAsia="Times New Roman" w:cs="Arial"/>
                <w:bCs/>
                <w:color w:val="000000"/>
                <w:sz w:val="24"/>
                <w:szCs w:val="24"/>
                <w:lang w:eastAsia="pl-PL"/>
              </w:rPr>
              <w:br/>
              <w:t>z przemieszczeniem sił i środków resortu obrony narodowej w rejon sytuacji kryzysowej;</w:t>
            </w:r>
          </w:p>
          <w:p w14:paraId="2F2C5011" w14:textId="3A3598C9" w:rsidR="000E5B4C" w:rsidRPr="000E5B4C" w:rsidRDefault="000E5B4C" w:rsidP="00D228B1">
            <w:pPr>
              <w:numPr>
                <w:ilvl w:val="0"/>
                <w:numId w:val="270"/>
              </w:numPr>
              <w:ind w:left="462" w:hanging="462"/>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współuczestniczenie w ramach planowania, organizowania i koordynowania przedsięwzięć </w:t>
            </w:r>
            <w:r w:rsidRPr="000E5B4C">
              <w:rPr>
                <w:rFonts w:eastAsia="Times New Roman" w:cs="Arial"/>
                <w:bCs/>
                <w:color w:val="000000"/>
                <w:sz w:val="24"/>
                <w:szCs w:val="24"/>
                <w:lang w:eastAsia="pl-PL"/>
              </w:rPr>
              <w:br/>
              <w:t>z zakresu zabezpieczenia logistycznego dla sił i środków resortu obrony narodowej realizujących zadania zarządzania kryzysowego;</w:t>
            </w:r>
          </w:p>
          <w:p w14:paraId="2574195E" w14:textId="77777777" w:rsidR="000E5B4C" w:rsidRPr="000E5B4C" w:rsidRDefault="000E5B4C" w:rsidP="00D228B1">
            <w:pPr>
              <w:numPr>
                <w:ilvl w:val="0"/>
                <w:numId w:val="270"/>
              </w:numPr>
              <w:ind w:left="449"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współuczestniczenie w ramach udziału sił i środków</w:t>
            </w:r>
          </w:p>
          <w:p w14:paraId="71FDE0CB" w14:textId="77777777" w:rsidR="000E5B4C" w:rsidRPr="000E5B4C" w:rsidRDefault="000E5B4C" w:rsidP="00D228B1">
            <w:pPr>
              <w:ind w:left="424"/>
              <w:contextualSpacing/>
              <w:jc w:val="both"/>
              <w:rPr>
                <w:rFonts w:eastAsia="Times New Roman" w:cs="Arial"/>
                <w:b/>
                <w:color w:val="000000"/>
                <w:sz w:val="24"/>
                <w:szCs w:val="24"/>
                <w:lang w:eastAsia="pl-PL"/>
              </w:rPr>
            </w:pPr>
            <w:r w:rsidRPr="000E5B4C">
              <w:rPr>
                <w:rFonts w:eastAsia="Times New Roman" w:cs="Arial"/>
                <w:bCs/>
                <w:color w:val="000000"/>
                <w:sz w:val="24"/>
                <w:szCs w:val="24"/>
                <w:lang w:eastAsia="pl-PL"/>
              </w:rPr>
              <w:t>resortu obrony narodowej w ćwiczeniach z zakresu zarządzania kryzysowego, organizowanych</w:t>
            </w:r>
            <w:r w:rsidRPr="000E5B4C">
              <w:rPr>
                <w:rFonts w:eastAsia="Times New Roman" w:cs="Arial"/>
                <w:bCs/>
                <w:sz w:val="24"/>
                <w:szCs w:val="24"/>
                <w:lang w:eastAsia="pl-PL"/>
              </w:rPr>
              <w:t xml:space="preserve"> na terenie województwa;</w:t>
            </w:r>
          </w:p>
          <w:p w14:paraId="04376404" w14:textId="77777777" w:rsidR="000E5B4C" w:rsidRPr="00BA7905" w:rsidRDefault="000E5B4C" w:rsidP="00D228B1">
            <w:pPr>
              <w:numPr>
                <w:ilvl w:val="0"/>
                <w:numId w:val="273"/>
              </w:numPr>
              <w:ind w:left="424" w:hanging="426"/>
              <w:jc w:val="both"/>
              <w:rPr>
                <w:rFonts w:eastAsia="Times New Roman" w:cs="Arial"/>
                <w:bCs/>
                <w:color w:val="000000"/>
                <w:sz w:val="24"/>
                <w:szCs w:val="24"/>
                <w:lang w:eastAsia="pl-PL"/>
              </w:rPr>
            </w:pPr>
            <w:r w:rsidRPr="000E5B4C">
              <w:rPr>
                <w:rFonts w:eastAsia="Times New Roman" w:cs="Arial"/>
                <w:bCs/>
                <w:color w:val="000000"/>
                <w:sz w:val="24"/>
                <w:szCs w:val="24"/>
                <w:lang w:eastAsia="pl-PL"/>
              </w:rPr>
              <w:t xml:space="preserve">współdziałanie w ramach zarządzania kryzysowego, </w:t>
            </w:r>
            <w:r w:rsidRPr="000E5B4C">
              <w:rPr>
                <w:rFonts w:eastAsia="Times New Roman" w:cs="Arial"/>
                <w:bCs/>
                <w:color w:val="000000"/>
                <w:sz w:val="24"/>
                <w:szCs w:val="24"/>
                <w:lang w:eastAsia="pl-PL"/>
              </w:rPr>
              <w:br/>
            </w:r>
            <w:r w:rsidRPr="000E5B4C">
              <w:rPr>
                <w:rFonts w:eastAsia="Times New Roman" w:cs="Arial"/>
                <w:bCs/>
                <w:sz w:val="24"/>
                <w:szCs w:val="24"/>
                <w:lang w:eastAsia="pl-PL"/>
              </w:rPr>
              <w:t>z pozostałymi elementami Systemu oraz wojewódzkimi organami, do których zakresu działania należą sprawy związane z zarządzaniem kryzysowym.</w:t>
            </w:r>
          </w:p>
          <w:p w14:paraId="39E64D64" w14:textId="77777777" w:rsidR="00BA7905" w:rsidRDefault="00BA7905" w:rsidP="00BA7905">
            <w:pPr>
              <w:jc w:val="both"/>
              <w:rPr>
                <w:rFonts w:eastAsia="Times New Roman" w:cs="Arial"/>
                <w:bCs/>
                <w:sz w:val="24"/>
                <w:szCs w:val="24"/>
                <w:lang w:eastAsia="pl-PL"/>
              </w:rPr>
            </w:pPr>
          </w:p>
          <w:p w14:paraId="33A5CE0C" w14:textId="5C04A978" w:rsidR="00BA7905" w:rsidRPr="000E5B4C" w:rsidRDefault="00BA7905" w:rsidP="00BA7905">
            <w:pPr>
              <w:jc w:val="both"/>
              <w:rPr>
                <w:rFonts w:eastAsia="Times New Roman" w:cs="Arial"/>
                <w:bCs/>
                <w:color w:val="000000"/>
                <w:sz w:val="24"/>
                <w:szCs w:val="24"/>
                <w:lang w:eastAsia="pl-PL"/>
              </w:rPr>
            </w:pPr>
          </w:p>
        </w:tc>
        <w:tc>
          <w:tcPr>
            <w:tcW w:w="2097" w:type="dxa"/>
          </w:tcPr>
          <w:p w14:paraId="7ADE7766"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43978A7A" w14:textId="77777777" w:rsidR="000E5B4C" w:rsidRPr="000E5B4C" w:rsidRDefault="000E5B4C" w:rsidP="00D228B1">
            <w:pPr>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ustawa:</w:t>
            </w:r>
          </w:p>
          <w:p w14:paraId="27A83F11" w14:textId="77777777" w:rsidR="000E5B4C" w:rsidRPr="000E5B4C" w:rsidRDefault="000E5B4C" w:rsidP="00D228B1">
            <w:pPr>
              <w:numPr>
                <w:ilvl w:val="0"/>
                <w:numId w:val="278"/>
              </w:numPr>
              <w:ind w:left="321" w:hanging="321"/>
              <w:contextualSpacing/>
              <w:jc w:val="both"/>
              <w:rPr>
                <w:sz w:val="24"/>
                <w:szCs w:val="24"/>
              </w:rPr>
            </w:pPr>
            <w:r w:rsidRPr="000E5B4C">
              <w:rPr>
                <w:rFonts w:eastAsia="Times New Roman" w:cs="Arial"/>
                <w:bCs/>
                <w:color w:val="000000"/>
                <w:sz w:val="24"/>
                <w:szCs w:val="24"/>
                <w:lang w:eastAsia="pl-PL"/>
              </w:rPr>
              <w:t>o zarządzaniu kryzysowym</w:t>
            </w:r>
          </w:p>
        </w:tc>
      </w:tr>
      <w:tr w:rsidR="00A02C3E" w:rsidRPr="000E5B4C" w14:paraId="66D5C5B0" w14:textId="77777777" w:rsidTr="000E5B4C">
        <w:tc>
          <w:tcPr>
            <w:tcW w:w="5293" w:type="dxa"/>
            <w:vMerge/>
          </w:tcPr>
          <w:p w14:paraId="10273581" w14:textId="77777777" w:rsidR="000E5B4C" w:rsidRPr="000E5B4C" w:rsidRDefault="000E5B4C" w:rsidP="00D228B1">
            <w:pPr>
              <w:jc w:val="both"/>
              <w:rPr>
                <w:sz w:val="24"/>
                <w:szCs w:val="24"/>
              </w:rPr>
            </w:pPr>
          </w:p>
        </w:tc>
        <w:tc>
          <w:tcPr>
            <w:tcW w:w="2167" w:type="dxa"/>
            <w:vMerge/>
          </w:tcPr>
          <w:p w14:paraId="4B3C4AB0" w14:textId="77777777" w:rsidR="000E5B4C" w:rsidRPr="000E5B4C" w:rsidRDefault="000E5B4C" w:rsidP="00D228B1">
            <w:pPr>
              <w:jc w:val="both"/>
              <w:rPr>
                <w:sz w:val="24"/>
                <w:szCs w:val="24"/>
              </w:rPr>
            </w:pPr>
          </w:p>
        </w:tc>
        <w:tc>
          <w:tcPr>
            <w:tcW w:w="5894" w:type="dxa"/>
          </w:tcPr>
          <w:p w14:paraId="630A1DF3"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 xml:space="preserve">Starostowie/Prezydenci Miast </w:t>
            </w:r>
            <w:proofErr w:type="spellStart"/>
            <w:r w:rsidRPr="000E5B4C">
              <w:rPr>
                <w:rFonts w:eastAsia="Times New Roman" w:cs="Arial"/>
                <w:b/>
                <w:color w:val="000000"/>
                <w:sz w:val="24"/>
                <w:szCs w:val="24"/>
                <w:lang w:eastAsia="pl-PL"/>
              </w:rPr>
              <w:t>n.p.p</w:t>
            </w:r>
            <w:proofErr w:type="spellEnd"/>
            <w:r w:rsidRPr="000E5B4C">
              <w:rPr>
                <w:rFonts w:eastAsia="Times New Roman" w:cs="Arial"/>
                <w:b/>
                <w:color w:val="000000"/>
                <w:sz w:val="24"/>
                <w:szCs w:val="24"/>
                <w:lang w:eastAsia="pl-PL"/>
              </w:rPr>
              <w:t>.:</w:t>
            </w:r>
          </w:p>
          <w:p w14:paraId="162BCF38" w14:textId="7777777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bCs/>
                <w:sz w:val="24"/>
                <w:szCs w:val="24"/>
                <w:lang w:eastAsia="pl-PL"/>
              </w:rPr>
              <w:t>analiza i ocena zagrożeń na obszarze powiatu;</w:t>
            </w:r>
          </w:p>
          <w:p w14:paraId="29B945F3" w14:textId="7777777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bCs/>
                <w:sz w:val="24"/>
                <w:szCs w:val="24"/>
                <w:lang w:eastAsia="pl-PL"/>
              </w:rPr>
              <w:t>doskonalenie systemu ochrony przed powodzią;</w:t>
            </w:r>
          </w:p>
          <w:p w14:paraId="43BD545E" w14:textId="7777777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sz w:val="24"/>
                <w:szCs w:val="24"/>
                <w:lang w:eastAsia="pl-PL"/>
              </w:rPr>
              <w:t xml:space="preserve">ocena stanu zabezpieczenia przeciwpowodziowego </w:t>
            </w:r>
            <w:r w:rsidRPr="000E5B4C">
              <w:rPr>
                <w:rFonts w:eastAsia="Calibri" w:cs="Times New Roman"/>
                <w:sz w:val="24"/>
                <w:szCs w:val="24"/>
              </w:rPr>
              <w:t>powiatu/ równorzędnego;</w:t>
            </w:r>
          </w:p>
          <w:p w14:paraId="515A72DD" w14:textId="5333C54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bCs/>
                <w:sz w:val="24"/>
                <w:szCs w:val="24"/>
                <w:lang w:eastAsia="pl-PL"/>
              </w:rPr>
              <w:t>ocena możliwych strat ludzkich, mienia i infrastruktury w przypadku powstania zagrożenia;</w:t>
            </w:r>
          </w:p>
          <w:p w14:paraId="15F56486" w14:textId="7777777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bCs/>
                <w:sz w:val="24"/>
                <w:szCs w:val="24"/>
                <w:lang w:eastAsia="pl-PL"/>
              </w:rPr>
              <w:t>powszechna edukacja w zakresie przeciwdziałania zagrożeniu;</w:t>
            </w:r>
          </w:p>
          <w:p w14:paraId="021E332A" w14:textId="7777777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bCs/>
                <w:sz w:val="24"/>
                <w:szCs w:val="24"/>
                <w:lang w:eastAsia="pl-PL"/>
              </w:rPr>
              <w:t>rozwijanie współpracy z organizacjami społecznymi, które mogą uczestniczyć w zapobieganiu i usuwaniu skutków powodzi;</w:t>
            </w:r>
          </w:p>
          <w:p w14:paraId="5B9D7480" w14:textId="77777777" w:rsidR="000E5B4C" w:rsidRPr="000E5B4C" w:rsidRDefault="000E5B4C" w:rsidP="00D228B1">
            <w:pPr>
              <w:numPr>
                <w:ilvl w:val="0"/>
                <w:numId w:val="273"/>
              </w:numPr>
              <w:ind w:left="424" w:hanging="426"/>
              <w:jc w:val="both"/>
              <w:rPr>
                <w:rFonts w:eastAsia="Calibri" w:cs="Tahoma"/>
                <w:bCs/>
                <w:sz w:val="24"/>
                <w:szCs w:val="24"/>
                <w:lang w:eastAsia="pl-PL"/>
              </w:rPr>
            </w:pPr>
            <w:r w:rsidRPr="000E5B4C">
              <w:rPr>
                <w:rFonts w:eastAsia="Calibri" w:cs="Tahoma"/>
                <w:bCs/>
                <w:sz w:val="24"/>
                <w:szCs w:val="24"/>
                <w:lang w:eastAsia="pl-PL"/>
              </w:rPr>
              <w:t>koordynowanie działań wójtów w celu zapewnienia przepustowości rowów melioracyjnych.</w:t>
            </w:r>
          </w:p>
        </w:tc>
        <w:tc>
          <w:tcPr>
            <w:tcW w:w="2097" w:type="dxa"/>
          </w:tcPr>
          <w:p w14:paraId="428B2CB7" w14:textId="77777777" w:rsidR="000E5B4C" w:rsidRPr="000E5B4C" w:rsidRDefault="000E5B4C" w:rsidP="00D228B1">
            <w:pPr>
              <w:jc w:val="both"/>
              <w:rPr>
                <w:rFonts w:eastAsia="Times New Roman" w:cs="Arial"/>
                <w:b/>
                <w:color w:val="000000"/>
                <w:sz w:val="24"/>
                <w:szCs w:val="24"/>
                <w:lang w:eastAsia="pl-PL"/>
              </w:rPr>
            </w:pPr>
            <w:r w:rsidRPr="000E5B4C">
              <w:rPr>
                <w:rFonts w:eastAsia="Times New Roman" w:cs="Arial"/>
                <w:b/>
                <w:color w:val="000000"/>
                <w:sz w:val="24"/>
                <w:szCs w:val="24"/>
                <w:lang w:eastAsia="pl-PL"/>
              </w:rPr>
              <w:t>Podstawa prawna:</w:t>
            </w:r>
          </w:p>
          <w:p w14:paraId="703F4DA2" w14:textId="77777777" w:rsidR="000E5B4C" w:rsidRPr="000E5B4C" w:rsidRDefault="000E5B4C" w:rsidP="00D228B1">
            <w:pPr>
              <w:jc w:val="both"/>
              <w:rPr>
                <w:rFonts w:eastAsia="Times New Roman" w:cs="Arial"/>
                <w:bCs/>
                <w:color w:val="000000"/>
                <w:sz w:val="24"/>
                <w:szCs w:val="24"/>
                <w:lang w:eastAsia="pl-PL"/>
              </w:rPr>
            </w:pPr>
            <w:r w:rsidRPr="000E5B4C">
              <w:rPr>
                <w:rFonts w:eastAsia="Times New Roman" w:cs="Arial"/>
                <w:bCs/>
                <w:color w:val="000000"/>
                <w:sz w:val="24"/>
                <w:szCs w:val="24"/>
                <w:lang w:eastAsia="pl-PL"/>
              </w:rPr>
              <w:t>ustawy:</w:t>
            </w:r>
          </w:p>
          <w:p w14:paraId="479221EF" w14:textId="77777777" w:rsidR="000E5B4C" w:rsidRPr="000E5B4C" w:rsidRDefault="000E5B4C" w:rsidP="00D228B1">
            <w:pPr>
              <w:numPr>
                <w:ilvl w:val="0"/>
                <w:numId w:val="271"/>
              </w:numPr>
              <w:ind w:left="454"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zarządzaniu kryzysowym;</w:t>
            </w:r>
          </w:p>
          <w:p w14:paraId="4C2C9ED2" w14:textId="77777777" w:rsidR="000E5B4C" w:rsidRPr="000E5B4C" w:rsidRDefault="000E5B4C" w:rsidP="00D228B1">
            <w:pPr>
              <w:numPr>
                <w:ilvl w:val="0"/>
                <w:numId w:val="271"/>
              </w:numPr>
              <w:ind w:left="454" w:hanging="425"/>
              <w:contextualSpacing/>
              <w:jc w:val="both"/>
              <w:rPr>
                <w:rFonts w:eastAsia="Times New Roman" w:cs="Arial"/>
                <w:bCs/>
                <w:color w:val="000000"/>
                <w:sz w:val="24"/>
                <w:szCs w:val="24"/>
                <w:lang w:eastAsia="pl-PL"/>
              </w:rPr>
            </w:pPr>
            <w:r w:rsidRPr="000E5B4C">
              <w:rPr>
                <w:rFonts w:eastAsia="Times New Roman" w:cs="Arial"/>
                <w:bCs/>
                <w:color w:val="000000"/>
                <w:sz w:val="24"/>
                <w:szCs w:val="24"/>
                <w:lang w:eastAsia="pl-PL"/>
              </w:rPr>
              <w:t>o samorządzie powiatowym</w:t>
            </w:r>
          </w:p>
        </w:tc>
      </w:tr>
      <w:bookmarkEnd w:id="50"/>
    </w:tbl>
    <w:p w14:paraId="0D77D010" w14:textId="7B5A8059" w:rsidR="000E5B4C" w:rsidRDefault="000E5B4C">
      <w:pPr>
        <w:tabs>
          <w:tab w:val="left" w:pos="851"/>
        </w:tabs>
        <w:spacing w:after="0" w:line="240" w:lineRule="auto"/>
        <w:rPr>
          <w:sz w:val="24"/>
          <w:szCs w:val="24"/>
        </w:rPr>
      </w:pPr>
    </w:p>
    <w:p w14:paraId="59FAE0CC" w14:textId="088EE5BA" w:rsidR="00694F7F" w:rsidRDefault="00694F7F">
      <w:pPr>
        <w:tabs>
          <w:tab w:val="left" w:pos="851"/>
        </w:tabs>
        <w:spacing w:after="0" w:line="240" w:lineRule="auto"/>
        <w:rPr>
          <w:sz w:val="24"/>
          <w:szCs w:val="24"/>
        </w:rPr>
      </w:pPr>
    </w:p>
    <w:p w14:paraId="6D0FCE75" w14:textId="1270600F" w:rsidR="00694F7F" w:rsidRDefault="00694F7F">
      <w:pPr>
        <w:tabs>
          <w:tab w:val="left" w:pos="851"/>
        </w:tabs>
        <w:spacing w:after="0" w:line="240" w:lineRule="auto"/>
        <w:rPr>
          <w:sz w:val="24"/>
          <w:szCs w:val="24"/>
        </w:rPr>
      </w:pPr>
    </w:p>
    <w:p w14:paraId="19977CF5" w14:textId="329CB50C" w:rsidR="00694F7F" w:rsidRDefault="00694F7F">
      <w:pPr>
        <w:tabs>
          <w:tab w:val="left" w:pos="851"/>
        </w:tabs>
        <w:spacing w:after="0" w:line="240" w:lineRule="auto"/>
        <w:rPr>
          <w:sz w:val="24"/>
          <w:szCs w:val="24"/>
        </w:rPr>
      </w:pPr>
    </w:p>
    <w:p w14:paraId="40DA5D88" w14:textId="144311E3" w:rsidR="000C5637" w:rsidRDefault="000C5637">
      <w:pPr>
        <w:tabs>
          <w:tab w:val="left" w:pos="851"/>
        </w:tabs>
        <w:spacing w:after="0" w:line="240" w:lineRule="auto"/>
        <w:rPr>
          <w:sz w:val="24"/>
          <w:szCs w:val="24"/>
        </w:rPr>
      </w:pPr>
    </w:p>
    <w:p w14:paraId="6C11DF05" w14:textId="04A5AD71" w:rsidR="000C5637" w:rsidRDefault="000C5637">
      <w:pPr>
        <w:tabs>
          <w:tab w:val="left" w:pos="851"/>
        </w:tabs>
        <w:spacing w:after="0" w:line="240" w:lineRule="auto"/>
        <w:rPr>
          <w:sz w:val="24"/>
          <w:szCs w:val="24"/>
        </w:rPr>
      </w:pPr>
    </w:p>
    <w:p w14:paraId="62FB8DCF" w14:textId="677C1C28" w:rsidR="000C5637" w:rsidRDefault="000C5637">
      <w:pPr>
        <w:tabs>
          <w:tab w:val="left" w:pos="851"/>
        </w:tabs>
        <w:spacing w:after="0" w:line="240" w:lineRule="auto"/>
        <w:rPr>
          <w:sz w:val="24"/>
          <w:szCs w:val="24"/>
        </w:rPr>
      </w:pPr>
    </w:p>
    <w:p w14:paraId="1F512232" w14:textId="06998EB7" w:rsidR="000C5637" w:rsidRDefault="000C5637">
      <w:pPr>
        <w:tabs>
          <w:tab w:val="left" w:pos="851"/>
        </w:tabs>
        <w:spacing w:after="0" w:line="240" w:lineRule="auto"/>
        <w:rPr>
          <w:sz w:val="24"/>
          <w:szCs w:val="24"/>
        </w:rPr>
      </w:pPr>
    </w:p>
    <w:p w14:paraId="4C04BEF2" w14:textId="6D1E3A27" w:rsidR="000C5637" w:rsidRDefault="000C5637">
      <w:pPr>
        <w:tabs>
          <w:tab w:val="left" w:pos="851"/>
        </w:tabs>
        <w:spacing w:after="0" w:line="240" w:lineRule="auto"/>
        <w:rPr>
          <w:sz w:val="24"/>
          <w:szCs w:val="24"/>
        </w:rPr>
      </w:pPr>
    </w:p>
    <w:p w14:paraId="3BA9EE1E" w14:textId="0120C9CC" w:rsidR="000C5637" w:rsidRDefault="000C5637">
      <w:pPr>
        <w:tabs>
          <w:tab w:val="left" w:pos="851"/>
        </w:tabs>
        <w:spacing w:after="0" w:line="240" w:lineRule="auto"/>
        <w:rPr>
          <w:sz w:val="24"/>
          <w:szCs w:val="24"/>
        </w:rPr>
      </w:pPr>
    </w:p>
    <w:p w14:paraId="61EA42DE" w14:textId="73141B7C" w:rsidR="000C5637" w:rsidRDefault="000C5637">
      <w:pPr>
        <w:tabs>
          <w:tab w:val="left" w:pos="851"/>
        </w:tabs>
        <w:spacing w:after="0" w:line="240" w:lineRule="auto"/>
        <w:rPr>
          <w:sz w:val="24"/>
          <w:szCs w:val="24"/>
        </w:rPr>
      </w:pPr>
    </w:p>
    <w:p w14:paraId="656F4B5F" w14:textId="79AB67EE" w:rsidR="000C5637" w:rsidRDefault="000C5637">
      <w:pPr>
        <w:tabs>
          <w:tab w:val="left" w:pos="851"/>
        </w:tabs>
        <w:spacing w:after="0" w:line="240" w:lineRule="auto"/>
        <w:rPr>
          <w:sz w:val="24"/>
          <w:szCs w:val="24"/>
        </w:rPr>
      </w:pPr>
    </w:p>
    <w:p w14:paraId="5455A862" w14:textId="7529AA77" w:rsidR="000C5637" w:rsidRDefault="000C5637">
      <w:pPr>
        <w:tabs>
          <w:tab w:val="left" w:pos="851"/>
        </w:tabs>
        <w:spacing w:after="0" w:line="240" w:lineRule="auto"/>
        <w:rPr>
          <w:sz w:val="24"/>
          <w:szCs w:val="24"/>
        </w:rPr>
      </w:pPr>
    </w:p>
    <w:p w14:paraId="5A7D8287" w14:textId="1C055315" w:rsidR="000C5637" w:rsidRDefault="000C5637">
      <w:pPr>
        <w:tabs>
          <w:tab w:val="left" w:pos="851"/>
        </w:tabs>
        <w:spacing w:after="0" w:line="240" w:lineRule="auto"/>
        <w:rPr>
          <w:sz w:val="24"/>
          <w:szCs w:val="24"/>
        </w:rPr>
      </w:pPr>
    </w:p>
    <w:tbl>
      <w:tblPr>
        <w:tblStyle w:val="Tabela-Siatka63"/>
        <w:tblW w:w="15451" w:type="dxa"/>
        <w:tblInd w:w="-714" w:type="dxa"/>
        <w:tblLook w:val="04A0" w:firstRow="1" w:lastRow="0" w:firstColumn="1" w:lastColumn="0" w:noHBand="0" w:noVBand="1"/>
      </w:tblPr>
      <w:tblGrid>
        <w:gridCol w:w="5183"/>
        <w:gridCol w:w="2160"/>
        <w:gridCol w:w="5645"/>
        <w:gridCol w:w="2463"/>
      </w:tblGrid>
      <w:tr w:rsidR="000C5637" w:rsidRPr="000C5637" w14:paraId="518DA5A7" w14:textId="77777777" w:rsidTr="00845081">
        <w:trPr>
          <w:cantSplit/>
          <w:trHeight w:val="135"/>
          <w:tblHeader/>
        </w:trPr>
        <w:tc>
          <w:tcPr>
            <w:tcW w:w="15451" w:type="dxa"/>
            <w:gridSpan w:val="4"/>
            <w:shd w:val="clear" w:color="auto" w:fill="92D050"/>
            <w:vAlign w:val="center"/>
          </w:tcPr>
          <w:p w14:paraId="44F6F7CF" w14:textId="77777777" w:rsidR="000C5637" w:rsidRPr="000C5637" w:rsidRDefault="000C5637" w:rsidP="000C5637">
            <w:pPr>
              <w:jc w:val="center"/>
            </w:pPr>
            <w:r w:rsidRPr="000C5637">
              <w:rPr>
                <w:rFonts w:ascii="Calibri" w:eastAsia="Times New Roman" w:hAnsi="Calibri"/>
                <w:b/>
                <w:color w:val="000000"/>
                <w:sz w:val="24"/>
                <w:szCs w:val="24"/>
                <w:lang w:eastAsia="pl-PL"/>
              </w:rPr>
              <w:t>FAZA PRZYGOTOWANIA</w:t>
            </w:r>
          </w:p>
        </w:tc>
      </w:tr>
      <w:tr w:rsidR="000C5637" w:rsidRPr="000C5637" w14:paraId="7BBB9D39" w14:textId="77777777" w:rsidTr="00845081">
        <w:trPr>
          <w:cantSplit/>
          <w:trHeight w:val="397"/>
          <w:tblHeader/>
        </w:trPr>
        <w:tc>
          <w:tcPr>
            <w:tcW w:w="7343" w:type="dxa"/>
            <w:gridSpan w:val="2"/>
            <w:shd w:val="clear" w:color="auto" w:fill="92D050"/>
            <w:vAlign w:val="center"/>
          </w:tcPr>
          <w:p w14:paraId="4218CF42" w14:textId="77777777" w:rsidR="000C5637" w:rsidRPr="000C5637" w:rsidRDefault="000C5637" w:rsidP="000C5637">
            <w:pPr>
              <w:jc w:val="center"/>
            </w:pPr>
            <w:r w:rsidRPr="000C5637">
              <w:rPr>
                <w:rFonts w:ascii="Calibri" w:eastAsia="Times New Roman" w:hAnsi="Calibri"/>
                <w:b/>
                <w:color w:val="000000"/>
                <w:lang w:eastAsia="pl-PL"/>
              </w:rPr>
              <w:t>Podmiot wiodący – główne zadania</w:t>
            </w:r>
          </w:p>
        </w:tc>
        <w:tc>
          <w:tcPr>
            <w:tcW w:w="8108" w:type="dxa"/>
            <w:gridSpan w:val="2"/>
            <w:shd w:val="clear" w:color="auto" w:fill="92D050"/>
            <w:vAlign w:val="center"/>
          </w:tcPr>
          <w:p w14:paraId="4CD3FDC7" w14:textId="77777777" w:rsidR="000C5637" w:rsidRPr="000C5637" w:rsidRDefault="000C5637" w:rsidP="000C5637">
            <w:pPr>
              <w:jc w:val="center"/>
            </w:pPr>
            <w:r w:rsidRPr="000C5637">
              <w:rPr>
                <w:rFonts w:ascii="Calibri" w:eastAsia="Times New Roman" w:hAnsi="Calibri"/>
                <w:b/>
                <w:color w:val="000000"/>
                <w:lang w:eastAsia="pl-PL"/>
              </w:rPr>
              <w:t>Podmiot wspomagający – główne zadania</w:t>
            </w:r>
          </w:p>
        </w:tc>
      </w:tr>
      <w:tr w:rsidR="000C5637" w:rsidRPr="000C5637" w14:paraId="3B26A0C6" w14:textId="77777777" w:rsidTr="00845081">
        <w:trPr>
          <w:trHeight w:val="2207"/>
        </w:trPr>
        <w:tc>
          <w:tcPr>
            <w:tcW w:w="5183" w:type="dxa"/>
            <w:vMerge w:val="restart"/>
          </w:tcPr>
          <w:p w14:paraId="678B7D0E"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Wojewoda:</w:t>
            </w:r>
          </w:p>
          <w:p w14:paraId="6D496AE8" w14:textId="77777777"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opracowanie Wojewódzkiego Planu Zarządzania Kryzysowego;</w:t>
            </w:r>
          </w:p>
          <w:p w14:paraId="34974AE8" w14:textId="77777777"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uzgadnianie projektów planów zarządzania ryzykiem powodziowym;</w:t>
            </w:r>
          </w:p>
          <w:p w14:paraId="2B216D3D" w14:textId="77777777"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opracowanie planu operacyjnego ochrony przed powodzią;</w:t>
            </w:r>
          </w:p>
          <w:p w14:paraId="3C689786" w14:textId="77777777"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zorganizowanie odbioru i dystrybucji oraz przechowywanie na obszarze województwa rezerw strategicznych </w:t>
            </w:r>
            <w:r w:rsidRPr="00E25F71">
              <w:rPr>
                <w:rFonts w:eastAsia="Times New Roman" w:cs="Arial"/>
                <w:bCs/>
                <w:color w:val="000000"/>
                <w:sz w:val="24"/>
                <w:szCs w:val="24"/>
                <w:lang w:eastAsia="pl-PL"/>
              </w:rPr>
              <w:br/>
              <w:t>w celu wsparcia realizacji zadań w zakresie przeciwdziałania/minimalizacji skutków zagrożenia powodzią i zaspokojeniu podstawowych potrzeb obywateli, ratowania ich życia i zdrowia;</w:t>
            </w:r>
          </w:p>
          <w:p w14:paraId="1389CBC5" w14:textId="77777777"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przygotowanie systemów alarmowania</w:t>
            </w:r>
            <w:r w:rsidRPr="00E25F71">
              <w:rPr>
                <w:rFonts w:eastAsia="Times New Roman" w:cs="Arial"/>
                <w:bCs/>
                <w:color w:val="000000"/>
                <w:sz w:val="24"/>
                <w:szCs w:val="24"/>
                <w:lang w:eastAsia="pl-PL"/>
              </w:rPr>
              <w:br/>
              <w:t>i ostrzegania;</w:t>
            </w:r>
          </w:p>
          <w:p w14:paraId="46466005" w14:textId="693113FC"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ogłaszanie i odwoływanie pogotowia i alarmu przeciwpowodziowego;</w:t>
            </w:r>
          </w:p>
          <w:p w14:paraId="35DF945A" w14:textId="45DF9BE9" w:rsidR="000C5637" w:rsidRPr="00E25F71" w:rsidRDefault="000C5637" w:rsidP="00E25F71">
            <w:pPr>
              <w:numPr>
                <w:ilvl w:val="0"/>
                <w:numId w:val="280"/>
              </w:numPr>
              <w:ind w:left="316"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prowadzenie szkoleń, ćwiczeń i treningów </w:t>
            </w:r>
            <w:r w:rsidRPr="00E25F71">
              <w:rPr>
                <w:rFonts w:eastAsia="Times New Roman" w:cs="Arial"/>
                <w:bCs/>
                <w:color w:val="000000"/>
                <w:sz w:val="24"/>
                <w:szCs w:val="24"/>
                <w:lang w:eastAsia="pl-PL"/>
              </w:rPr>
              <w:br/>
              <w:t>z zakresu zarządzania kryzysowego uwzględniającego zagrożenie powodzią,</w:t>
            </w:r>
            <w:r w:rsidRPr="00E25F71">
              <w:rPr>
                <w:sz w:val="24"/>
                <w:szCs w:val="24"/>
              </w:rPr>
              <w:t xml:space="preserve"> </w:t>
            </w:r>
            <w:r w:rsidRPr="00E25F71">
              <w:rPr>
                <w:rFonts w:eastAsia="Times New Roman" w:cs="Arial"/>
                <w:bCs/>
                <w:color w:val="000000"/>
                <w:sz w:val="24"/>
                <w:szCs w:val="24"/>
                <w:lang w:eastAsia="pl-PL"/>
              </w:rPr>
              <w:t xml:space="preserve">oraz współpraca w tym zakresie </w:t>
            </w:r>
            <w:r w:rsidRPr="00E25F71">
              <w:rPr>
                <w:rFonts w:eastAsia="Times New Roman" w:cs="Arial"/>
                <w:bCs/>
                <w:color w:val="000000"/>
                <w:sz w:val="24"/>
                <w:szCs w:val="24"/>
                <w:lang w:eastAsia="pl-PL"/>
              </w:rPr>
              <w:br/>
              <w:t>z właściwymi w sprawach ćwiczeń i szkoleń komórkami organizacyjnymi urzędów administracji publicznej;</w:t>
            </w:r>
          </w:p>
          <w:p w14:paraId="5D4B0853"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Wojewoda:</w:t>
            </w:r>
          </w:p>
          <w:p w14:paraId="228B4ADF" w14:textId="2A774360" w:rsidR="000C5637" w:rsidRPr="00E25F71" w:rsidRDefault="000C5637" w:rsidP="00E25F71">
            <w:pPr>
              <w:numPr>
                <w:ilvl w:val="0"/>
                <w:numId w:val="280"/>
              </w:numPr>
              <w:ind w:left="316" w:hanging="316"/>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edukacja i koordynacja edukacji mieszkańców terenów zagrożonych w zakresie prawidłowych </w:t>
            </w:r>
            <w:proofErr w:type="spellStart"/>
            <w:r w:rsidRPr="00E25F71">
              <w:rPr>
                <w:rFonts w:eastAsia="Times New Roman" w:cs="Arial"/>
                <w:bCs/>
                <w:color w:val="000000"/>
                <w:sz w:val="24"/>
                <w:szCs w:val="24"/>
                <w:lang w:eastAsia="pl-PL"/>
              </w:rPr>
              <w:t>zachowań</w:t>
            </w:r>
            <w:proofErr w:type="spellEnd"/>
            <w:r w:rsidRPr="00E25F71">
              <w:rPr>
                <w:rFonts w:eastAsia="Times New Roman" w:cs="Arial"/>
                <w:bCs/>
                <w:color w:val="000000"/>
                <w:sz w:val="24"/>
                <w:szCs w:val="24"/>
                <w:lang w:eastAsia="pl-PL"/>
              </w:rPr>
              <w:t xml:space="preserve"> przed i w czasie powodzi;</w:t>
            </w:r>
          </w:p>
          <w:p w14:paraId="54C40402" w14:textId="77777777" w:rsidR="000C5637" w:rsidRPr="00E25F71" w:rsidRDefault="000C5637" w:rsidP="00E25F71">
            <w:pPr>
              <w:numPr>
                <w:ilvl w:val="0"/>
                <w:numId w:val="280"/>
              </w:numPr>
              <w:ind w:left="316" w:hanging="316"/>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utrzymanie sił i środków do ochrony przed powodzią, w tym wojewódzkiego magazynu przeciwpowodziowego;</w:t>
            </w:r>
          </w:p>
          <w:p w14:paraId="7EDAA700" w14:textId="77777777" w:rsidR="000C5637" w:rsidRPr="00E25F71" w:rsidRDefault="000C5637" w:rsidP="00E25F71">
            <w:pPr>
              <w:numPr>
                <w:ilvl w:val="0"/>
                <w:numId w:val="280"/>
              </w:numPr>
              <w:ind w:left="316" w:hanging="316"/>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zwołanie posiedzeń WZZK;</w:t>
            </w:r>
          </w:p>
          <w:p w14:paraId="2545A8E2" w14:textId="4603D735" w:rsidR="000C5637" w:rsidRPr="00E25F71" w:rsidRDefault="000C5637" w:rsidP="00E25F71">
            <w:pPr>
              <w:numPr>
                <w:ilvl w:val="0"/>
                <w:numId w:val="280"/>
              </w:numPr>
              <w:ind w:left="316" w:hanging="316"/>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analizowanie i ocenianie możliwości wystąpienia zagrożeń lub ich rozwoju na obszarze województwa; </w:t>
            </w:r>
          </w:p>
          <w:p w14:paraId="5D538455" w14:textId="213CF663" w:rsidR="00D61404" w:rsidRPr="00E25F71" w:rsidRDefault="00D61404" w:rsidP="00E25F71">
            <w:pPr>
              <w:numPr>
                <w:ilvl w:val="0"/>
                <w:numId w:val="280"/>
              </w:numPr>
              <w:ind w:left="316" w:hanging="316"/>
              <w:contextualSpacing/>
              <w:jc w:val="both"/>
              <w:rPr>
                <w:rFonts w:eastAsia="Times New Roman" w:cs="Arial"/>
                <w:bCs/>
                <w:color w:val="000000"/>
                <w:sz w:val="24"/>
                <w:szCs w:val="24"/>
                <w:lang w:eastAsia="pl-PL"/>
              </w:rPr>
            </w:pPr>
            <w:r w:rsidRPr="00E25F71">
              <w:rPr>
                <w:sz w:val="24"/>
                <w:szCs w:val="24"/>
              </w:rPr>
              <w:t>przy zagrożeniu wystąpienia sytuacji kryzysowej przygotowanie uruchomienia procedur ZK oraz opracowanie komunikatu ostrzegawczego w ramach Alertu RCB;</w:t>
            </w:r>
          </w:p>
          <w:p w14:paraId="68089AE6" w14:textId="624631C2" w:rsidR="00D61404" w:rsidRPr="00E25F71" w:rsidRDefault="00E25F71" w:rsidP="00E25F71">
            <w:pPr>
              <w:numPr>
                <w:ilvl w:val="0"/>
                <w:numId w:val="280"/>
              </w:numPr>
              <w:ind w:left="316" w:hanging="316"/>
              <w:contextualSpacing/>
              <w:jc w:val="both"/>
              <w:rPr>
                <w:rFonts w:eastAsia="Times New Roman" w:cs="Arial"/>
                <w:bCs/>
                <w:color w:val="000000"/>
                <w:sz w:val="24"/>
                <w:szCs w:val="24"/>
                <w:lang w:eastAsia="pl-PL"/>
              </w:rPr>
            </w:pPr>
            <w:r>
              <w:rPr>
                <w:rFonts w:eastAsia="Times New Roman" w:cs="Arial"/>
                <w:bCs/>
                <w:color w:val="000000"/>
                <w:sz w:val="24"/>
                <w:szCs w:val="24"/>
                <w:lang w:eastAsia="pl-PL"/>
              </w:rPr>
              <w:t xml:space="preserve">uzgadnianie </w:t>
            </w:r>
            <w:r w:rsidR="00D61404" w:rsidRPr="00E25F71">
              <w:rPr>
                <w:rFonts w:eastAsia="Times New Roman" w:cs="Arial"/>
                <w:bCs/>
                <w:color w:val="000000"/>
                <w:sz w:val="24"/>
                <w:szCs w:val="24"/>
                <w:lang w:eastAsia="pl-PL"/>
              </w:rPr>
              <w:t xml:space="preserve">w </w:t>
            </w:r>
            <w:r w:rsidRPr="00E25F71">
              <w:rPr>
                <w:rFonts w:eastAsia="Times New Roman" w:cs="Arial"/>
                <w:bCs/>
                <w:color w:val="000000"/>
                <w:sz w:val="24"/>
                <w:szCs w:val="24"/>
                <w:lang w:eastAsia="pl-PL"/>
              </w:rPr>
              <w:t>zakresie</w:t>
            </w:r>
            <w:r w:rsidR="00D61404" w:rsidRPr="00E25F71">
              <w:rPr>
                <w:rFonts w:eastAsia="Times New Roman" w:cs="Arial"/>
                <w:bCs/>
                <w:color w:val="000000"/>
                <w:sz w:val="24"/>
                <w:szCs w:val="24"/>
                <w:lang w:eastAsia="pl-PL"/>
              </w:rPr>
              <w:t xml:space="preserve"> </w:t>
            </w:r>
            <w:r w:rsidRPr="00E25F71">
              <w:rPr>
                <w:rFonts w:eastAsia="Times New Roman" w:cs="Arial"/>
                <w:bCs/>
                <w:color w:val="000000"/>
                <w:sz w:val="24"/>
                <w:szCs w:val="24"/>
                <w:lang w:eastAsia="pl-PL"/>
              </w:rPr>
              <w:t>dotyczącym</w:t>
            </w:r>
            <w:r w:rsidR="00D61404" w:rsidRPr="00E25F71">
              <w:rPr>
                <w:rFonts w:eastAsia="Times New Roman" w:cs="Arial"/>
                <w:bCs/>
                <w:color w:val="000000"/>
                <w:sz w:val="24"/>
                <w:szCs w:val="24"/>
                <w:lang w:eastAsia="pl-PL"/>
              </w:rPr>
              <w:t xml:space="preserve"> </w:t>
            </w:r>
            <w:r w:rsidRPr="00E25F71">
              <w:rPr>
                <w:rFonts w:eastAsia="Times New Roman" w:cs="Arial"/>
                <w:bCs/>
                <w:color w:val="000000"/>
                <w:sz w:val="24"/>
                <w:szCs w:val="24"/>
                <w:lang w:eastAsia="pl-PL"/>
              </w:rPr>
              <w:t>wojewody</w:t>
            </w:r>
            <w:r w:rsidR="00D61404" w:rsidRPr="00E25F71">
              <w:rPr>
                <w:sz w:val="24"/>
                <w:szCs w:val="24"/>
              </w:rPr>
              <w:t xml:space="preserve"> planów ochrony IK</w:t>
            </w:r>
            <w:r>
              <w:rPr>
                <w:sz w:val="24"/>
                <w:szCs w:val="24"/>
              </w:rPr>
              <w:t>;</w:t>
            </w:r>
          </w:p>
          <w:p w14:paraId="55F36D9C" w14:textId="07137F53" w:rsidR="00D61404" w:rsidRDefault="00D61404" w:rsidP="00E25F71">
            <w:pPr>
              <w:numPr>
                <w:ilvl w:val="0"/>
                <w:numId w:val="280"/>
              </w:numPr>
              <w:ind w:left="316" w:hanging="316"/>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koordynowanie obiegu informacji pomiędzy podmiotami z siatki bezpieczeństwa oraz prowadzenie  weryfikacji;</w:t>
            </w:r>
          </w:p>
          <w:p w14:paraId="76C0E99D" w14:textId="28F613DA" w:rsidR="00D61404" w:rsidRPr="00E25F71" w:rsidRDefault="00D61404" w:rsidP="00E25F71">
            <w:pPr>
              <w:numPr>
                <w:ilvl w:val="0"/>
                <w:numId w:val="280"/>
              </w:numPr>
              <w:ind w:left="316" w:hanging="316"/>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zatwierdzanie  powiatowych / miejskich planów zarządzania kryzysowego</w:t>
            </w:r>
            <w:r w:rsidR="00E25F71">
              <w:rPr>
                <w:rFonts w:eastAsia="Times New Roman" w:cs="Arial"/>
                <w:bCs/>
                <w:color w:val="000000"/>
                <w:sz w:val="24"/>
                <w:szCs w:val="24"/>
                <w:lang w:eastAsia="pl-PL"/>
              </w:rPr>
              <w:t>.</w:t>
            </w:r>
          </w:p>
          <w:p w14:paraId="7C6C9F91" w14:textId="57B93C6C" w:rsidR="000C5637" w:rsidRPr="00E25F71" w:rsidRDefault="000C5637" w:rsidP="00E25F71">
            <w:pPr>
              <w:ind w:left="447"/>
              <w:contextualSpacing/>
              <w:jc w:val="both"/>
              <w:rPr>
                <w:rFonts w:eastAsia="Times New Roman" w:cs="Arial"/>
                <w:bCs/>
                <w:color w:val="000000"/>
                <w:sz w:val="24"/>
                <w:szCs w:val="24"/>
                <w:lang w:eastAsia="pl-PL"/>
              </w:rPr>
            </w:pPr>
          </w:p>
        </w:tc>
        <w:tc>
          <w:tcPr>
            <w:tcW w:w="2160" w:type="dxa"/>
            <w:vMerge w:val="restart"/>
          </w:tcPr>
          <w:p w14:paraId="6E328A17"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Podstawa prawna</w:t>
            </w:r>
          </w:p>
          <w:p w14:paraId="23E87D7B" w14:textId="77777777" w:rsidR="000C5637" w:rsidRPr="00E25F71" w:rsidRDefault="000C5637" w:rsidP="00E25F71">
            <w:pPr>
              <w:jc w:val="both"/>
              <w:rPr>
                <w:rFonts w:eastAsia="Times New Roman" w:cs="Tahoma"/>
                <w:bCs/>
                <w:color w:val="000000"/>
                <w:sz w:val="24"/>
                <w:szCs w:val="24"/>
                <w:lang w:eastAsia="pl-PL"/>
              </w:rPr>
            </w:pPr>
            <w:r w:rsidRPr="00E25F71">
              <w:rPr>
                <w:rFonts w:eastAsia="Times New Roman" w:cs="Tahoma"/>
                <w:bCs/>
                <w:color w:val="000000"/>
                <w:sz w:val="24"/>
                <w:szCs w:val="24"/>
                <w:lang w:eastAsia="pl-PL"/>
              </w:rPr>
              <w:t>ustawy:</w:t>
            </w:r>
          </w:p>
          <w:p w14:paraId="2922AB88" w14:textId="77777777" w:rsidR="000C5637" w:rsidRPr="00E25F71" w:rsidRDefault="000C5637" w:rsidP="00E25F71">
            <w:pPr>
              <w:numPr>
                <w:ilvl w:val="0"/>
                <w:numId w:val="281"/>
              </w:numPr>
              <w:ind w:left="319" w:hanging="319"/>
              <w:contextualSpacing/>
              <w:jc w:val="both"/>
              <w:rPr>
                <w:rFonts w:eastAsia="Times New Roman" w:cs="Tahoma"/>
                <w:bCs/>
                <w:color w:val="000000"/>
                <w:sz w:val="24"/>
                <w:szCs w:val="24"/>
                <w:lang w:eastAsia="pl-PL"/>
              </w:rPr>
            </w:pPr>
            <w:r w:rsidRPr="00E25F71">
              <w:rPr>
                <w:rFonts w:eastAsia="Times New Roman" w:cs="Tahoma"/>
                <w:bCs/>
                <w:color w:val="000000"/>
                <w:sz w:val="24"/>
                <w:szCs w:val="24"/>
                <w:lang w:eastAsia="pl-PL"/>
              </w:rPr>
              <w:t>o zarządzaniu kryzysowym;</w:t>
            </w:r>
          </w:p>
          <w:p w14:paraId="321B3DB3" w14:textId="77777777" w:rsidR="000C5637" w:rsidRPr="00E25F71" w:rsidRDefault="000C5637" w:rsidP="00E25F71">
            <w:pPr>
              <w:numPr>
                <w:ilvl w:val="0"/>
                <w:numId w:val="281"/>
              </w:numPr>
              <w:ind w:left="319" w:hanging="319"/>
              <w:contextualSpacing/>
              <w:jc w:val="both"/>
              <w:rPr>
                <w:rFonts w:eastAsia="Times New Roman" w:cs="Tahoma"/>
                <w:bCs/>
                <w:color w:val="000000"/>
                <w:sz w:val="24"/>
                <w:szCs w:val="24"/>
                <w:lang w:eastAsia="pl-PL"/>
              </w:rPr>
            </w:pPr>
            <w:r w:rsidRPr="00E25F71">
              <w:rPr>
                <w:rFonts w:eastAsia="Times New Roman" w:cs="Tahoma"/>
                <w:bCs/>
                <w:color w:val="000000"/>
                <w:sz w:val="24"/>
                <w:szCs w:val="24"/>
                <w:lang w:eastAsia="pl-PL"/>
              </w:rPr>
              <w:t xml:space="preserve">o wojewodzie </w:t>
            </w:r>
            <w:r w:rsidRPr="00E25F71">
              <w:rPr>
                <w:rFonts w:eastAsia="Times New Roman" w:cs="Tahoma"/>
                <w:bCs/>
                <w:color w:val="000000"/>
                <w:sz w:val="24"/>
                <w:szCs w:val="24"/>
                <w:lang w:eastAsia="pl-PL"/>
              </w:rPr>
              <w:br/>
              <w:t>i administracji rządowej w województwie</w:t>
            </w:r>
          </w:p>
          <w:p w14:paraId="5A1AC5D5" w14:textId="77777777" w:rsidR="000C5637" w:rsidRPr="00E25F71" w:rsidRDefault="000C5637" w:rsidP="00E25F71">
            <w:pPr>
              <w:numPr>
                <w:ilvl w:val="0"/>
                <w:numId w:val="281"/>
              </w:numPr>
              <w:ind w:left="319" w:hanging="319"/>
              <w:contextualSpacing/>
              <w:jc w:val="both"/>
              <w:rPr>
                <w:rFonts w:eastAsia="Times New Roman" w:cs="Tahoma"/>
                <w:bCs/>
                <w:color w:val="000000"/>
                <w:sz w:val="24"/>
                <w:szCs w:val="24"/>
                <w:lang w:eastAsia="pl-PL"/>
              </w:rPr>
            </w:pPr>
            <w:r w:rsidRPr="00E25F71">
              <w:rPr>
                <w:rFonts w:eastAsia="Times New Roman" w:cs="Tahoma"/>
                <w:bCs/>
                <w:sz w:val="24"/>
                <w:szCs w:val="24"/>
                <w:lang w:eastAsia="pl-PL"/>
              </w:rPr>
              <w:t>prawo wodne.</w:t>
            </w:r>
          </w:p>
          <w:p w14:paraId="502452FF" w14:textId="77777777" w:rsidR="000C5637" w:rsidRPr="00E25F71" w:rsidRDefault="000C5637" w:rsidP="00E25F71">
            <w:pPr>
              <w:jc w:val="both"/>
              <w:rPr>
                <w:sz w:val="24"/>
                <w:szCs w:val="24"/>
              </w:rPr>
            </w:pPr>
          </w:p>
          <w:p w14:paraId="1C90D994" w14:textId="77777777" w:rsidR="000C5637" w:rsidRPr="00E25F71" w:rsidRDefault="000C5637" w:rsidP="00E25F71">
            <w:pPr>
              <w:jc w:val="both"/>
              <w:rPr>
                <w:sz w:val="24"/>
                <w:szCs w:val="24"/>
              </w:rPr>
            </w:pPr>
          </w:p>
          <w:p w14:paraId="7BF7CD8A" w14:textId="77777777" w:rsidR="000C5637" w:rsidRPr="00E25F71" w:rsidRDefault="000C5637" w:rsidP="00E25F71">
            <w:pPr>
              <w:jc w:val="both"/>
              <w:rPr>
                <w:sz w:val="24"/>
                <w:szCs w:val="24"/>
              </w:rPr>
            </w:pPr>
          </w:p>
          <w:p w14:paraId="6C9531F9" w14:textId="77777777" w:rsidR="000C5637" w:rsidRPr="00E25F71" w:rsidRDefault="000C5637" w:rsidP="00E25F71">
            <w:pPr>
              <w:jc w:val="both"/>
              <w:rPr>
                <w:sz w:val="24"/>
                <w:szCs w:val="24"/>
              </w:rPr>
            </w:pPr>
          </w:p>
          <w:p w14:paraId="32AB0DA0" w14:textId="77777777" w:rsidR="000C5637" w:rsidRPr="00E25F71" w:rsidRDefault="000C5637" w:rsidP="00E25F71">
            <w:pPr>
              <w:jc w:val="both"/>
              <w:rPr>
                <w:sz w:val="24"/>
                <w:szCs w:val="24"/>
              </w:rPr>
            </w:pPr>
          </w:p>
          <w:p w14:paraId="673689D1" w14:textId="77777777" w:rsidR="000C5637" w:rsidRPr="00E25F71" w:rsidRDefault="000C5637" w:rsidP="00E25F71">
            <w:pPr>
              <w:jc w:val="both"/>
              <w:rPr>
                <w:sz w:val="24"/>
                <w:szCs w:val="24"/>
              </w:rPr>
            </w:pPr>
          </w:p>
          <w:p w14:paraId="3251F6D6" w14:textId="77777777" w:rsidR="000C5637" w:rsidRPr="00E25F71" w:rsidRDefault="000C5637" w:rsidP="00E25F71">
            <w:pPr>
              <w:jc w:val="both"/>
              <w:rPr>
                <w:sz w:val="24"/>
                <w:szCs w:val="24"/>
              </w:rPr>
            </w:pPr>
          </w:p>
          <w:p w14:paraId="0D773667" w14:textId="77777777" w:rsidR="000C5637" w:rsidRPr="00E25F71" w:rsidRDefault="000C5637" w:rsidP="00E25F71">
            <w:pPr>
              <w:jc w:val="both"/>
              <w:rPr>
                <w:sz w:val="24"/>
                <w:szCs w:val="24"/>
              </w:rPr>
            </w:pPr>
          </w:p>
          <w:p w14:paraId="316ECBE9" w14:textId="77777777" w:rsidR="000C5637" w:rsidRPr="00E25F71" w:rsidRDefault="000C5637" w:rsidP="00E25F71">
            <w:pPr>
              <w:jc w:val="both"/>
              <w:rPr>
                <w:sz w:val="24"/>
                <w:szCs w:val="24"/>
              </w:rPr>
            </w:pPr>
          </w:p>
          <w:p w14:paraId="02916FDB" w14:textId="77777777" w:rsidR="000C5637" w:rsidRPr="00E25F71" w:rsidRDefault="000C5637" w:rsidP="00E25F71">
            <w:pPr>
              <w:jc w:val="both"/>
              <w:rPr>
                <w:sz w:val="24"/>
                <w:szCs w:val="24"/>
              </w:rPr>
            </w:pPr>
          </w:p>
          <w:p w14:paraId="207CDF9B" w14:textId="77777777" w:rsidR="000C5637" w:rsidRPr="00E25F71" w:rsidRDefault="000C5637" w:rsidP="00E25F71">
            <w:pPr>
              <w:jc w:val="both"/>
              <w:rPr>
                <w:sz w:val="24"/>
                <w:szCs w:val="24"/>
              </w:rPr>
            </w:pPr>
          </w:p>
          <w:p w14:paraId="719AF5E1" w14:textId="77777777" w:rsidR="000C5637" w:rsidRPr="00E25F71" w:rsidRDefault="000C5637" w:rsidP="00E25F71">
            <w:pPr>
              <w:jc w:val="both"/>
              <w:rPr>
                <w:sz w:val="24"/>
                <w:szCs w:val="24"/>
              </w:rPr>
            </w:pPr>
          </w:p>
          <w:p w14:paraId="60D7AEE6" w14:textId="77777777" w:rsidR="000C5637" w:rsidRPr="00E25F71" w:rsidRDefault="000C5637" w:rsidP="00E25F71">
            <w:pPr>
              <w:jc w:val="both"/>
              <w:rPr>
                <w:sz w:val="24"/>
                <w:szCs w:val="24"/>
              </w:rPr>
            </w:pPr>
          </w:p>
          <w:p w14:paraId="4D5D98A0" w14:textId="77777777" w:rsidR="000C5637" w:rsidRPr="00E25F71" w:rsidRDefault="000C5637" w:rsidP="00E25F71">
            <w:pPr>
              <w:jc w:val="both"/>
              <w:rPr>
                <w:sz w:val="24"/>
                <w:szCs w:val="24"/>
              </w:rPr>
            </w:pPr>
          </w:p>
          <w:p w14:paraId="1AB5219F" w14:textId="77777777" w:rsidR="000C5637" w:rsidRPr="00E25F71" w:rsidRDefault="000C5637" w:rsidP="00E25F71">
            <w:pPr>
              <w:jc w:val="both"/>
              <w:rPr>
                <w:sz w:val="24"/>
                <w:szCs w:val="24"/>
              </w:rPr>
            </w:pPr>
          </w:p>
          <w:p w14:paraId="31D78F07" w14:textId="77777777" w:rsidR="000C5637" w:rsidRPr="00E25F71" w:rsidRDefault="000C5637" w:rsidP="00E25F71">
            <w:pPr>
              <w:jc w:val="both"/>
              <w:rPr>
                <w:sz w:val="24"/>
                <w:szCs w:val="24"/>
              </w:rPr>
            </w:pPr>
          </w:p>
          <w:p w14:paraId="3596D736" w14:textId="77777777" w:rsidR="000C5637" w:rsidRPr="00E25F71" w:rsidRDefault="000C5637" w:rsidP="00E25F71">
            <w:pPr>
              <w:jc w:val="both"/>
              <w:rPr>
                <w:sz w:val="24"/>
                <w:szCs w:val="24"/>
              </w:rPr>
            </w:pPr>
          </w:p>
          <w:p w14:paraId="2014F4A3" w14:textId="77777777" w:rsidR="000C5637" w:rsidRPr="00E25F71" w:rsidRDefault="000C5637" w:rsidP="00E25F71">
            <w:pPr>
              <w:jc w:val="both"/>
              <w:rPr>
                <w:sz w:val="24"/>
                <w:szCs w:val="24"/>
              </w:rPr>
            </w:pPr>
          </w:p>
          <w:p w14:paraId="5EF9D001"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Podstawa prawna</w:t>
            </w:r>
          </w:p>
          <w:p w14:paraId="30AD9872" w14:textId="77777777" w:rsidR="000C5637" w:rsidRPr="00E25F71" w:rsidRDefault="000C5637" w:rsidP="00E25F71">
            <w:pPr>
              <w:jc w:val="both"/>
              <w:rPr>
                <w:rFonts w:eastAsia="Times New Roman" w:cs="Tahoma"/>
                <w:bCs/>
                <w:color w:val="000000"/>
                <w:sz w:val="24"/>
                <w:szCs w:val="24"/>
                <w:lang w:eastAsia="pl-PL"/>
              </w:rPr>
            </w:pPr>
            <w:r w:rsidRPr="00E25F71">
              <w:rPr>
                <w:rFonts w:eastAsia="Times New Roman" w:cs="Tahoma"/>
                <w:bCs/>
                <w:color w:val="000000"/>
                <w:sz w:val="24"/>
                <w:szCs w:val="24"/>
                <w:lang w:eastAsia="pl-PL"/>
              </w:rPr>
              <w:t>ustawy:</w:t>
            </w:r>
          </w:p>
          <w:p w14:paraId="0EBE1E57" w14:textId="77777777" w:rsidR="000C5637" w:rsidRPr="00E25F71" w:rsidRDefault="000C5637" w:rsidP="00E25F71">
            <w:pPr>
              <w:numPr>
                <w:ilvl w:val="0"/>
                <w:numId w:val="281"/>
              </w:numPr>
              <w:ind w:left="319" w:hanging="319"/>
              <w:contextualSpacing/>
              <w:jc w:val="both"/>
              <w:rPr>
                <w:rFonts w:eastAsia="Times New Roman" w:cs="Tahoma"/>
                <w:bCs/>
                <w:color w:val="000000"/>
                <w:sz w:val="24"/>
                <w:szCs w:val="24"/>
                <w:lang w:eastAsia="pl-PL"/>
              </w:rPr>
            </w:pPr>
            <w:r w:rsidRPr="00E25F71">
              <w:rPr>
                <w:rFonts w:eastAsia="Times New Roman" w:cs="Tahoma"/>
                <w:bCs/>
                <w:color w:val="000000"/>
                <w:sz w:val="24"/>
                <w:szCs w:val="24"/>
                <w:lang w:eastAsia="pl-PL"/>
              </w:rPr>
              <w:t>o zarządzaniu kryzysowym;</w:t>
            </w:r>
          </w:p>
          <w:p w14:paraId="2E9EA9AD" w14:textId="77777777" w:rsidR="000C5637" w:rsidRPr="00E25F71" w:rsidRDefault="000C5637" w:rsidP="00E25F71">
            <w:pPr>
              <w:numPr>
                <w:ilvl w:val="0"/>
                <w:numId w:val="281"/>
              </w:numPr>
              <w:ind w:left="319" w:hanging="319"/>
              <w:contextualSpacing/>
              <w:jc w:val="both"/>
              <w:rPr>
                <w:rFonts w:eastAsia="Times New Roman" w:cs="Tahoma"/>
                <w:bCs/>
                <w:color w:val="000000"/>
                <w:sz w:val="24"/>
                <w:szCs w:val="24"/>
                <w:lang w:eastAsia="pl-PL"/>
              </w:rPr>
            </w:pPr>
            <w:r w:rsidRPr="00E25F71">
              <w:rPr>
                <w:rFonts w:eastAsia="Times New Roman" w:cs="Tahoma"/>
                <w:bCs/>
                <w:color w:val="000000"/>
                <w:sz w:val="24"/>
                <w:szCs w:val="24"/>
                <w:lang w:eastAsia="pl-PL"/>
              </w:rPr>
              <w:t xml:space="preserve">o wojewodzie </w:t>
            </w:r>
            <w:r w:rsidRPr="00E25F71">
              <w:rPr>
                <w:rFonts w:eastAsia="Times New Roman" w:cs="Tahoma"/>
                <w:bCs/>
                <w:color w:val="000000"/>
                <w:sz w:val="24"/>
                <w:szCs w:val="24"/>
                <w:lang w:eastAsia="pl-PL"/>
              </w:rPr>
              <w:br/>
              <w:t>i administracji rządowej w województwie;</w:t>
            </w:r>
          </w:p>
          <w:p w14:paraId="17E022EC" w14:textId="77777777" w:rsidR="000C5637" w:rsidRPr="00E25F71" w:rsidRDefault="000C5637" w:rsidP="00E25F71">
            <w:pPr>
              <w:numPr>
                <w:ilvl w:val="0"/>
                <w:numId w:val="281"/>
              </w:numPr>
              <w:ind w:left="319" w:hanging="319"/>
              <w:contextualSpacing/>
              <w:jc w:val="both"/>
              <w:rPr>
                <w:rFonts w:eastAsia="Times New Roman" w:cs="Tahoma"/>
                <w:bCs/>
                <w:color w:val="000000"/>
                <w:sz w:val="24"/>
                <w:szCs w:val="24"/>
                <w:lang w:eastAsia="pl-PL"/>
              </w:rPr>
            </w:pPr>
            <w:r w:rsidRPr="00E25F71">
              <w:rPr>
                <w:rFonts w:eastAsia="Times New Roman" w:cs="Tahoma"/>
                <w:bCs/>
                <w:sz w:val="24"/>
                <w:szCs w:val="24"/>
                <w:lang w:eastAsia="pl-PL"/>
              </w:rPr>
              <w:t>prawo wodne.</w:t>
            </w:r>
          </w:p>
          <w:p w14:paraId="72FFBE42" w14:textId="77777777" w:rsidR="000C5637" w:rsidRPr="00E25F71" w:rsidRDefault="000C5637" w:rsidP="00E25F71">
            <w:pPr>
              <w:jc w:val="both"/>
              <w:rPr>
                <w:sz w:val="24"/>
                <w:szCs w:val="24"/>
              </w:rPr>
            </w:pPr>
          </w:p>
        </w:tc>
        <w:tc>
          <w:tcPr>
            <w:tcW w:w="5645" w:type="dxa"/>
          </w:tcPr>
          <w:p w14:paraId="5832CCCE"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Dyrektor Regionalnego Zarządu Gospodarki Wodnej </w:t>
            </w:r>
            <w:r w:rsidRPr="00E25F71">
              <w:rPr>
                <w:rFonts w:eastAsia="Times New Roman" w:cs="Arial"/>
                <w:b/>
                <w:color w:val="000000"/>
                <w:sz w:val="24"/>
                <w:szCs w:val="24"/>
                <w:lang w:eastAsia="pl-PL"/>
              </w:rPr>
              <w:br/>
              <w:t xml:space="preserve">w </w:t>
            </w:r>
            <w:r w:rsidRPr="00E25F71">
              <w:rPr>
                <w:rFonts w:eastAsia="Times New Roman" w:cs="Tahoma"/>
                <w:b/>
                <w:bCs/>
                <w:color w:val="000000"/>
                <w:sz w:val="24"/>
                <w:szCs w:val="24"/>
                <w:lang w:eastAsia="pl-PL"/>
              </w:rPr>
              <w:t>Gdańsku</w:t>
            </w:r>
            <w:r w:rsidRPr="00E25F71">
              <w:rPr>
                <w:rFonts w:eastAsia="Times New Roman" w:cs="Arial"/>
                <w:b/>
                <w:color w:val="000000"/>
                <w:sz w:val="24"/>
                <w:szCs w:val="24"/>
                <w:lang w:eastAsia="pl-PL"/>
              </w:rPr>
              <w:t>:</w:t>
            </w:r>
          </w:p>
          <w:p w14:paraId="2FE7EB28" w14:textId="77777777" w:rsidR="000C5637" w:rsidRPr="00E25F71" w:rsidRDefault="000C5637" w:rsidP="00E25F71">
            <w:pPr>
              <w:numPr>
                <w:ilvl w:val="0"/>
                <w:numId w:val="304"/>
              </w:numPr>
              <w:ind w:left="354" w:hanging="354"/>
              <w:contextualSpacing/>
              <w:jc w:val="both"/>
              <w:rPr>
                <w:rFonts w:eastAsia="Times New Roman" w:cs="Arial"/>
                <w:b/>
                <w:color w:val="000000"/>
                <w:sz w:val="24"/>
                <w:szCs w:val="24"/>
                <w:lang w:eastAsia="pl-PL"/>
              </w:rPr>
            </w:pPr>
            <w:r w:rsidRPr="00E25F71">
              <w:rPr>
                <w:rFonts w:eastAsia="Times New Roman" w:cs="Arial"/>
                <w:bCs/>
                <w:sz w:val="24"/>
                <w:szCs w:val="24"/>
                <w:lang w:eastAsia="pl-PL"/>
              </w:rPr>
              <w:t>współdziałanie z Wojewodą w zakresie opracowywania wojewódzkiego planu zarządzania kryzysowego;</w:t>
            </w:r>
          </w:p>
          <w:p w14:paraId="6F351BB8" w14:textId="77777777" w:rsidR="000C5637" w:rsidRPr="00E25F71" w:rsidRDefault="000C5637" w:rsidP="00E25F71">
            <w:pPr>
              <w:numPr>
                <w:ilvl w:val="0"/>
                <w:numId w:val="304"/>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uczestnictwo w opracowywaniu planów zarządzania ryzykiem powodziowym i ich aktualizacji;</w:t>
            </w:r>
          </w:p>
          <w:p w14:paraId="637558E7" w14:textId="77777777" w:rsidR="000C5637" w:rsidRPr="00E25F71" w:rsidRDefault="000C5637" w:rsidP="00E25F71">
            <w:pPr>
              <w:numPr>
                <w:ilvl w:val="0"/>
                <w:numId w:val="304"/>
              </w:numPr>
              <w:ind w:left="354" w:hanging="354"/>
              <w:contextualSpacing/>
              <w:jc w:val="both"/>
              <w:rPr>
                <w:rFonts w:eastAsia="Times New Roman" w:cs="Arial"/>
                <w:b/>
                <w:color w:val="000000"/>
                <w:sz w:val="24"/>
                <w:szCs w:val="24"/>
                <w:lang w:eastAsia="pl-PL"/>
              </w:rPr>
            </w:pPr>
            <w:r w:rsidRPr="00E25F71">
              <w:rPr>
                <w:rFonts w:eastAsia="Times New Roman" w:cs="Tahoma"/>
                <w:sz w:val="24"/>
                <w:szCs w:val="24"/>
                <w:lang w:eastAsia="pl-PL"/>
              </w:rPr>
              <w:t>uczestnictwo w zapewnieniu ochrony ludności i mienia przed powodzią, na poziomie regionu wodnego Gdańsk;</w:t>
            </w:r>
          </w:p>
          <w:p w14:paraId="27E087E3" w14:textId="77777777" w:rsidR="000C5637" w:rsidRPr="00E25F71" w:rsidRDefault="000C5637" w:rsidP="00E25F71">
            <w:pPr>
              <w:numPr>
                <w:ilvl w:val="0"/>
                <w:numId w:val="282"/>
              </w:numPr>
              <w:ind w:left="354" w:hanging="354"/>
              <w:contextualSpacing/>
              <w:jc w:val="both"/>
              <w:rPr>
                <w:rFonts w:eastAsia="Times New Roman" w:cs="Arial"/>
                <w:b/>
                <w:sz w:val="24"/>
                <w:szCs w:val="24"/>
                <w:lang w:eastAsia="pl-PL"/>
              </w:rPr>
            </w:pPr>
            <w:r w:rsidRPr="00E25F71">
              <w:rPr>
                <w:rFonts w:eastAsia="Times New Roman" w:cs="Tahoma"/>
                <w:sz w:val="24"/>
                <w:szCs w:val="24"/>
                <w:lang w:eastAsia="pl-PL"/>
              </w:rPr>
              <w:t xml:space="preserve">gromadzenie, przetwarzanie i udostępnianie informacji na potrzeby planowania przestrzennego </w:t>
            </w:r>
            <w:r w:rsidRPr="00E25F71">
              <w:rPr>
                <w:rFonts w:eastAsia="Times New Roman" w:cs="Tahoma"/>
                <w:sz w:val="24"/>
                <w:szCs w:val="24"/>
                <w:lang w:eastAsia="pl-PL"/>
              </w:rPr>
              <w:br/>
              <w:t>i WCZK;</w:t>
            </w:r>
          </w:p>
          <w:p w14:paraId="6BC9CD81" w14:textId="77777777" w:rsidR="000C5637" w:rsidRPr="00E25F71" w:rsidRDefault="000C5637" w:rsidP="00E25F71">
            <w:pPr>
              <w:numPr>
                <w:ilvl w:val="0"/>
                <w:numId w:val="282"/>
              </w:numPr>
              <w:ind w:left="354" w:hanging="354"/>
              <w:contextualSpacing/>
              <w:jc w:val="both"/>
              <w:rPr>
                <w:rFonts w:eastAsia="Times New Roman" w:cs="Arial"/>
                <w:bCs/>
                <w:sz w:val="24"/>
                <w:szCs w:val="24"/>
                <w:lang w:eastAsia="pl-PL"/>
              </w:rPr>
            </w:pPr>
            <w:r w:rsidRPr="00E25F71">
              <w:rPr>
                <w:rFonts w:eastAsia="Times New Roman" w:cs="Arial"/>
                <w:bCs/>
                <w:sz w:val="24"/>
                <w:szCs w:val="24"/>
                <w:lang w:eastAsia="pl-PL"/>
              </w:rPr>
              <w:t>sprawdzanie zdolności koryt rzek do przeprowadzania wielkich wód;</w:t>
            </w:r>
          </w:p>
          <w:p w14:paraId="37DDB6FD" w14:textId="77777777" w:rsidR="000C5637" w:rsidRPr="00E25F71" w:rsidRDefault="000C5637" w:rsidP="00E25F71">
            <w:pPr>
              <w:numPr>
                <w:ilvl w:val="0"/>
                <w:numId w:val="282"/>
              </w:numPr>
              <w:ind w:left="354" w:hanging="354"/>
              <w:contextualSpacing/>
              <w:jc w:val="both"/>
              <w:rPr>
                <w:rFonts w:eastAsia="Times New Roman" w:cs="Arial"/>
                <w:bCs/>
                <w:sz w:val="24"/>
                <w:szCs w:val="24"/>
                <w:lang w:eastAsia="pl-PL"/>
              </w:rPr>
            </w:pPr>
            <w:r w:rsidRPr="00E25F71">
              <w:rPr>
                <w:rFonts w:eastAsia="Times New Roman" w:cs="Arial"/>
                <w:bCs/>
                <w:sz w:val="24"/>
                <w:szCs w:val="24"/>
                <w:lang w:eastAsia="pl-PL"/>
              </w:rPr>
              <w:t>monitoring zagrożonych obiektów, kontrola urządzeń piętrzących, sprawdzenie sprawności mechanizmów, wrót przeciwpowodziowych oraz przeciwsztormowych, właściwa, zgodna z „Instrukcją” eksploatacja urządzeń piętrzących wodę;</w:t>
            </w:r>
          </w:p>
          <w:p w14:paraId="3DCDEFBC" w14:textId="77777777" w:rsidR="00E25F71" w:rsidRDefault="000C5637" w:rsidP="00E25F71">
            <w:pPr>
              <w:numPr>
                <w:ilvl w:val="0"/>
                <w:numId w:val="282"/>
              </w:numPr>
              <w:ind w:left="354" w:hanging="354"/>
              <w:contextualSpacing/>
              <w:jc w:val="both"/>
              <w:rPr>
                <w:rFonts w:eastAsia="Times New Roman" w:cs="Arial"/>
                <w:bCs/>
                <w:sz w:val="24"/>
                <w:szCs w:val="24"/>
                <w:lang w:eastAsia="pl-PL"/>
              </w:rPr>
            </w:pPr>
            <w:r w:rsidRPr="00E25F71">
              <w:rPr>
                <w:rFonts w:eastAsia="Times New Roman" w:cs="Arial"/>
                <w:bCs/>
                <w:sz w:val="24"/>
                <w:szCs w:val="24"/>
                <w:lang w:eastAsia="pl-PL"/>
              </w:rPr>
              <w:t xml:space="preserve">wystąpienie do właścicieli obiektów piętrzących </w:t>
            </w:r>
            <w:r w:rsidRPr="00E25F71">
              <w:rPr>
                <w:rFonts w:eastAsia="Times New Roman" w:cs="Arial"/>
                <w:bCs/>
                <w:sz w:val="24"/>
                <w:szCs w:val="24"/>
                <w:lang w:eastAsia="pl-PL"/>
              </w:rPr>
              <w:br/>
              <w:t xml:space="preserve">o utrzymywanie piętrzenia pozwalającego </w:t>
            </w:r>
            <w:r w:rsidRPr="00E25F71">
              <w:rPr>
                <w:rFonts w:eastAsia="Times New Roman" w:cs="Arial"/>
                <w:bCs/>
                <w:sz w:val="24"/>
                <w:szCs w:val="24"/>
                <w:lang w:eastAsia="pl-PL"/>
              </w:rPr>
              <w:br/>
              <w:t xml:space="preserve">na przejęcie części przepływu powodziowego, </w:t>
            </w:r>
          </w:p>
          <w:p w14:paraId="067AC418" w14:textId="77777777" w:rsidR="00E25F71" w:rsidRDefault="00E25F71" w:rsidP="00E25F71">
            <w:pPr>
              <w:ind w:left="448"/>
              <w:contextualSpacing/>
              <w:jc w:val="both"/>
              <w:rPr>
                <w:rFonts w:eastAsia="Times New Roman" w:cs="Arial"/>
                <w:bCs/>
                <w:sz w:val="24"/>
                <w:szCs w:val="24"/>
                <w:lang w:eastAsia="pl-PL"/>
              </w:rPr>
            </w:pPr>
          </w:p>
          <w:p w14:paraId="530ED0ED" w14:textId="264B26C9" w:rsidR="00E25F71" w:rsidRPr="00E25F71" w:rsidRDefault="00E25F71"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Dyrektor Regionalnego Zarządu Gospodarki Wodnej </w:t>
            </w:r>
            <w:r w:rsidRPr="00E25F71">
              <w:rPr>
                <w:rFonts w:eastAsia="Times New Roman" w:cs="Arial"/>
                <w:b/>
                <w:color w:val="000000"/>
                <w:sz w:val="24"/>
                <w:szCs w:val="24"/>
                <w:lang w:eastAsia="pl-PL"/>
              </w:rPr>
              <w:br/>
              <w:t xml:space="preserve">w </w:t>
            </w:r>
            <w:r w:rsidRPr="00E25F71">
              <w:rPr>
                <w:rFonts w:eastAsia="Times New Roman" w:cs="Tahoma"/>
                <w:b/>
                <w:bCs/>
                <w:color w:val="000000"/>
                <w:sz w:val="24"/>
                <w:szCs w:val="24"/>
                <w:lang w:eastAsia="pl-PL"/>
              </w:rPr>
              <w:t>Gdańsku</w:t>
            </w:r>
            <w:r w:rsidRPr="00E25F71">
              <w:rPr>
                <w:rFonts w:eastAsia="Times New Roman" w:cs="Arial"/>
                <w:b/>
                <w:color w:val="000000"/>
                <w:sz w:val="24"/>
                <w:szCs w:val="24"/>
                <w:lang w:eastAsia="pl-PL"/>
              </w:rPr>
              <w:t>:</w:t>
            </w:r>
          </w:p>
          <w:p w14:paraId="4FC1DBC1" w14:textId="2EC1921B" w:rsidR="000C5637" w:rsidRPr="00E25F71" w:rsidRDefault="000C5637" w:rsidP="00E25F71">
            <w:pPr>
              <w:ind w:left="448"/>
              <w:contextualSpacing/>
              <w:jc w:val="both"/>
              <w:rPr>
                <w:rFonts w:eastAsia="Times New Roman" w:cs="Arial"/>
                <w:bCs/>
                <w:sz w:val="24"/>
                <w:szCs w:val="24"/>
                <w:lang w:eastAsia="pl-PL"/>
              </w:rPr>
            </w:pPr>
            <w:r w:rsidRPr="00E25F71">
              <w:rPr>
                <w:rFonts w:eastAsia="Times New Roman" w:cs="Arial"/>
                <w:bCs/>
                <w:sz w:val="24"/>
                <w:szCs w:val="24"/>
                <w:lang w:eastAsia="pl-PL"/>
              </w:rPr>
              <w:t xml:space="preserve">zbieranie informacji o rezerwach powodziowych </w:t>
            </w:r>
            <w:r w:rsidRPr="00E25F71">
              <w:rPr>
                <w:rFonts w:eastAsia="Times New Roman" w:cs="Arial"/>
                <w:bCs/>
                <w:sz w:val="24"/>
                <w:szCs w:val="24"/>
                <w:lang w:eastAsia="pl-PL"/>
              </w:rPr>
              <w:br/>
              <w:t>na zbiornikach przy hydroelektrowniach;</w:t>
            </w:r>
          </w:p>
          <w:p w14:paraId="5B185EC4" w14:textId="77777777" w:rsidR="000C5637" w:rsidRPr="00E25F71" w:rsidRDefault="000C5637" w:rsidP="00E25F71">
            <w:pPr>
              <w:numPr>
                <w:ilvl w:val="0"/>
                <w:numId w:val="282"/>
              </w:numPr>
              <w:ind w:left="354" w:hanging="354"/>
              <w:contextualSpacing/>
              <w:jc w:val="both"/>
              <w:rPr>
                <w:rFonts w:eastAsia="Times New Roman" w:cs="Arial"/>
                <w:bCs/>
                <w:sz w:val="24"/>
                <w:szCs w:val="24"/>
                <w:lang w:eastAsia="pl-PL"/>
              </w:rPr>
            </w:pPr>
            <w:r w:rsidRPr="00E25F71">
              <w:rPr>
                <w:rFonts w:eastAsia="Times New Roman" w:cs="Arial"/>
                <w:bCs/>
                <w:sz w:val="24"/>
                <w:szCs w:val="24"/>
                <w:lang w:eastAsia="pl-PL"/>
              </w:rPr>
              <w:t>przygotowanie zamknięć awaryjnych na obiektach (</w:t>
            </w:r>
            <w:proofErr w:type="spellStart"/>
            <w:r w:rsidRPr="00E25F71">
              <w:rPr>
                <w:rFonts w:eastAsia="Times New Roman" w:cs="Arial"/>
                <w:bCs/>
                <w:sz w:val="24"/>
                <w:szCs w:val="24"/>
                <w:lang w:eastAsia="pl-PL"/>
              </w:rPr>
              <w:t>szandory</w:t>
            </w:r>
            <w:proofErr w:type="spellEnd"/>
            <w:r w:rsidRPr="00E25F71">
              <w:rPr>
                <w:rFonts w:eastAsia="Times New Roman" w:cs="Arial"/>
                <w:bCs/>
                <w:sz w:val="24"/>
                <w:szCs w:val="24"/>
                <w:lang w:eastAsia="pl-PL"/>
              </w:rPr>
              <w:t>);</w:t>
            </w:r>
          </w:p>
          <w:p w14:paraId="50F8755F" w14:textId="77777777" w:rsidR="000C5637" w:rsidRPr="00E25F71" w:rsidRDefault="000C5637" w:rsidP="00E25F71">
            <w:pPr>
              <w:numPr>
                <w:ilvl w:val="0"/>
                <w:numId w:val="282"/>
              </w:numPr>
              <w:ind w:left="354" w:hanging="354"/>
              <w:contextualSpacing/>
              <w:jc w:val="both"/>
              <w:rPr>
                <w:rFonts w:eastAsia="Times New Roman" w:cs="Arial"/>
                <w:bCs/>
                <w:sz w:val="24"/>
                <w:szCs w:val="24"/>
                <w:lang w:eastAsia="pl-PL"/>
              </w:rPr>
            </w:pPr>
            <w:r w:rsidRPr="00E25F71">
              <w:rPr>
                <w:rFonts w:eastAsia="Times New Roman" w:cs="Arial"/>
                <w:bCs/>
                <w:sz w:val="24"/>
                <w:szCs w:val="24"/>
                <w:lang w:eastAsia="pl-PL"/>
              </w:rPr>
              <w:t>przygotowanie sprzętu pływającego;</w:t>
            </w:r>
          </w:p>
          <w:p w14:paraId="66BB9420" w14:textId="77777777" w:rsidR="000C5637" w:rsidRPr="00E25F71" w:rsidRDefault="000C5637" w:rsidP="00E25F71">
            <w:pPr>
              <w:numPr>
                <w:ilvl w:val="0"/>
                <w:numId w:val="282"/>
              </w:numPr>
              <w:ind w:left="354" w:hanging="354"/>
              <w:contextualSpacing/>
              <w:jc w:val="both"/>
              <w:rPr>
                <w:rFonts w:eastAsia="Times New Roman" w:cs="Arial"/>
                <w:bCs/>
                <w:sz w:val="24"/>
                <w:szCs w:val="24"/>
                <w:lang w:eastAsia="pl-PL"/>
              </w:rPr>
            </w:pPr>
            <w:r w:rsidRPr="00E25F71">
              <w:rPr>
                <w:rFonts w:eastAsia="Times New Roman" w:cs="Arial"/>
                <w:bCs/>
                <w:sz w:val="24"/>
                <w:szCs w:val="24"/>
                <w:lang w:eastAsia="pl-PL"/>
              </w:rPr>
              <w:t>postawienie lodołamaczy w stan pogotowia.</w:t>
            </w:r>
          </w:p>
          <w:p w14:paraId="452E8EEE" w14:textId="77777777" w:rsidR="000C5637" w:rsidRPr="00E25F71" w:rsidRDefault="000C5637" w:rsidP="00E25F71">
            <w:pPr>
              <w:ind w:left="24"/>
              <w:contextualSpacing/>
              <w:jc w:val="both"/>
              <w:rPr>
                <w:rFonts w:cs="Arial"/>
                <w:b/>
                <w:bCs/>
                <w:color w:val="000000" w:themeColor="text1"/>
                <w:sz w:val="24"/>
                <w:szCs w:val="24"/>
                <w:u w:val="single"/>
              </w:rPr>
            </w:pPr>
            <w:r w:rsidRPr="00E25F71">
              <w:rPr>
                <w:rFonts w:cs="Arial"/>
                <w:b/>
                <w:bCs/>
                <w:color w:val="000000" w:themeColor="text1"/>
                <w:sz w:val="24"/>
                <w:szCs w:val="24"/>
                <w:u w:val="single"/>
              </w:rPr>
              <w:t>Zarząd Zlewni:</w:t>
            </w:r>
          </w:p>
          <w:p w14:paraId="262E0B3E" w14:textId="641B0665" w:rsidR="000C5637" w:rsidRPr="00E25F71" w:rsidRDefault="000C5637" w:rsidP="00E25F71">
            <w:pPr>
              <w:numPr>
                <w:ilvl w:val="0"/>
                <w:numId w:val="283"/>
              </w:numPr>
              <w:ind w:left="354" w:hanging="354"/>
              <w:contextualSpacing/>
              <w:jc w:val="both"/>
              <w:rPr>
                <w:rFonts w:eastAsia="Times New Roman" w:cs="Arial"/>
                <w:color w:val="000000"/>
                <w:sz w:val="24"/>
                <w:szCs w:val="24"/>
                <w:lang w:eastAsia="pl-PL"/>
              </w:rPr>
            </w:pPr>
            <w:r w:rsidRPr="00E25F71">
              <w:rPr>
                <w:rFonts w:eastAsia="Times New Roman" w:cs="Arial"/>
                <w:color w:val="000000"/>
                <w:sz w:val="24"/>
                <w:szCs w:val="24"/>
                <w:lang w:eastAsia="pl-PL"/>
              </w:rPr>
              <w:t xml:space="preserve">uczestnictwo w zapewnieniu ochrony ludności </w:t>
            </w:r>
            <w:r w:rsidR="00E25F71">
              <w:rPr>
                <w:rFonts w:eastAsia="Times New Roman" w:cs="Arial"/>
                <w:color w:val="000000"/>
                <w:sz w:val="24"/>
                <w:szCs w:val="24"/>
                <w:lang w:eastAsia="pl-PL"/>
              </w:rPr>
              <w:br/>
            </w:r>
            <w:r w:rsidRPr="00E25F71">
              <w:rPr>
                <w:rFonts w:eastAsia="Times New Roman" w:cs="Arial"/>
                <w:color w:val="000000"/>
                <w:sz w:val="24"/>
                <w:szCs w:val="24"/>
                <w:lang w:eastAsia="pl-PL"/>
              </w:rPr>
              <w:t>i mienia przed powodzią, na poziomie zlewni.</w:t>
            </w:r>
          </w:p>
          <w:p w14:paraId="4F7207A3" w14:textId="77777777" w:rsidR="000C5637" w:rsidRPr="00E25F71" w:rsidRDefault="000C5637" w:rsidP="00E25F71">
            <w:pPr>
              <w:tabs>
                <w:tab w:val="left" w:pos="851"/>
              </w:tabs>
              <w:autoSpaceDE w:val="0"/>
              <w:autoSpaceDN w:val="0"/>
              <w:adjustRightInd w:val="0"/>
              <w:jc w:val="both"/>
              <w:rPr>
                <w:rFonts w:eastAsia="Calibri" w:cs="Times New Roman"/>
                <w:b/>
                <w:bCs/>
                <w:sz w:val="24"/>
                <w:szCs w:val="24"/>
                <w:u w:val="single"/>
                <w:lang w:eastAsia="pl-PL"/>
              </w:rPr>
            </w:pPr>
            <w:r w:rsidRPr="00E25F71">
              <w:rPr>
                <w:rFonts w:eastAsia="Calibri" w:cs="Times New Roman"/>
                <w:b/>
                <w:bCs/>
                <w:sz w:val="24"/>
                <w:szCs w:val="24"/>
                <w:u w:val="single"/>
                <w:lang w:eastAsia="pl-PL"/>
              </w:rPr>
              <w:t>Nadzory Wodne:</w:t>
            </w:r>
          </w:p>
          <w:p w14:paraId="649BE84E" w14:textId="77777777" w:rsidR="000C5637" w:rsidRPr="00E25F71" w:rsidRDefault="000C5637" w:rsidP="00E25F71">
            <w:pPr>
              <w:numPr>
                <w:ilvl w:val="0"/>
                <w:numId w:val="283"/>
              </w:numPr>
              <w:tabs>
                <w:tab w:val="left" w:pos="354"/>
              </w:tabs>
              <w:autoSpaceDE w:val="0"/>
              <w:autoSpaceDN w:val="0"/>
              <w:adjustRightInd w:val="0"/>
              <w:ind w:left="449" w:hanging="425"/>
              <w:jc w:val="both"/>
              <w:rPr>
                <w:rFonts w:eastAsia="Calibri" w:cs="Times New Roman"/>
                <w:sz w:val="24"/>
                <w:szCs w:val="24"/>
                <w:lang w:eastAsia="pl-PL"/>
              </w:rPr>
            </w:pPr>
            <w:r w:rsidRPr="00E25F71">
              <w:rPr>
                <w:rFonts w:eastAsia="Calibri" w:cs="Times New Roman"/>
                <w:sz w:val="24"/>
                <w:szCs w:val="24"/>
                <w:lang w:eastAsia="pl-PL"/>
              </w:rPr>
              <w:t>uczestnictwo w zapewnieniu ochrony ludności i mienia przed powodzią, na poziomie zlewni;</w:t>
            </w:r>
          </w:p>
          <w:p w14:paraId="4C2BEE59" w14:textId="77777777" w:rsidR="000C5637" w:rsidRPr="00E25F71" w:rsidRDefault="000C5637" w:rsidP="00E25F71">
            <w:pPr>
              <w:numPr>
                <w:ilvl w:val="0"/>
                <w:numId w:val="283"/>
              </w:numPr>
              <w:tabs>
                <w:tab w:val="left" w:pos="354"/>
              </w:tabs>
              <w:autoSpaceDE w:val="0"/>
              <w:autoSpaceDN w:val="0"/>
              <w:adjustRightInd w:val="0"/>
              <w:ind w:left="449" w:hanging="425"/>
              <w:jc w:val="both"/>
              <w:rPr>
                <w:rFonts w:eastAsia="Calibri" w:cs="Times New Roman"/>
                <w:sz w:val="24"/>
                <w:szCs w:val="24"/>
                <w:lang w:eastAsia="pl-PL"/>
              </w:rPr>
            </w:pPr>
            <w:r w:rsidRPr="00E25F71">
              <w:rPr>
                <w:rFonts w:eastAsia="Calibri" w:cs="Times New Roman"/>
                <w:sz w:val="24"/>
                <w:szCs w:val="24"/>
                <w:lang w:eastAsia="pl-PL"/>
              </w:rPr>
              <w:t>zapewnienie sygnalizacji o zagrożeniach w sytuacji wystąpienia ekstremalnych zjawisk hydrologicznych.</w:t>
            </w:r>
          </w:p>
        </w:tc>
        <w:tc>
          <w:tcPr>
            <w:tcW w:w="2463" w:type="dxa"/>
          </w:tcPr>
          <w:p w14:paraId="4C63A964"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Podstawa prawna:</w:t>
            </w:r>
          </w:p>
          <w:p w14:paraId="26665219" w14:textId="77777777" w:rsidR="000C5637" w:rsidRPr="00E25F71" w:rsidRDefault="000C5637" w:rsidP="00E25F71">
            <w:pPr>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ustawy:</w:t>
            </w:r>
          </w:p>
          <w:p w14:paraId="3E684AB8" w14:textId="77777777" w:rsidR="000C5637" w:rsidRPr="00E25F71" w:rsidRDefault="000C5637" w:rsidP="00E25F71">
            <w:pPr>
              <w:numPr>
                <w:ilvl w:val="0"/>
                <w:numId w:val="264"/>
              </w:numPr>
              <w:autoSpaceDE w:val="0"/>
              <w:autoSpaceDN w:val="0"/>
              <w:adjustRightInd w:val="0"/>
              <w:ind w:left="179" w:hanging="283"/>
              <w:jc w:val="both"/>
              <w:rPr>
                <w:rFonts w:eastAsia="Times New Roman" w:cs="Arial"/>
                <w:bCs/>
                <w:color w:val="000000"/>
                <w:sz w:val="24"/>
                <w:szCs w:val="24"/>
                <w:lang w:eastAsia="pl-PL"/>
              </w:rPr>
            </w:pPr>
            <w:r w:rsidRPr="00E25F71">
              <w:rPr>
                <w:rFonts w:eastAsia="Times New Roman" w:cs="Arial"/>
                <w:bCs/>
                <w:color w:val="000000"/>
                <w:sz w:val="24"/>
                <w:szCs w:val="24"/>
                <w:lang w:eastAsia="pl-PL"/>
              </w:rPr>
              <w:t>prawo wodne.</w:t>
            </w:r>
          </w:p>
          <w:p w14:paraId="4207532E"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2E0ED97D"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0ABA58B8"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29EA4930"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1C066EB6"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3DD1FF67"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3C3FF09A"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7BFE2A25"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60A3C45A"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05B094BA"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624669DA"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4257B892"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3A5093DA"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4044F1BB"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2FFA5D1D"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32D2F4A2"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61FFAF2F"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28F09117"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2FFAF23A"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492B70DD"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2295A74D"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624006B8"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4D4EA133"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5E3E2FC3" w14:textId="77777777" w:rsidR="000C5637" w:rsidRPr="00E25F71" w:rsidRDefault="000C5637" w:rsidP="00E25F71">
            <w:pPr>
              <w:autoSpaceDE w:val="0"/>
              <w:autoSpaceDN w:val="0"/>
              <w:adjustRightInd w:val="0"/>
              <w:jc w:val="both"/>
              <w:rPr>
                <w:rFonts w:eastAsia="Times New Roman" w:cs="Arial"/>
                <w:bCs/>
                <w:color w:val="000000"/>
                <w:sz w:val="24"/>
                <w:szCs w:val="24"/>
                <w:lang w:eastAsia="pl-PL"/>
              </w:rPr>
            </w:pPr>
          </w:p>
          <w:p w14:paraId="12BB3AA9"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Podstawa prawna:</w:t>
            </w:r>
          </w:p>
          <w:p w14:paraId="33C631AC" w14:textId="77777777" w:rsidR="000C5637" w:rsidRPr="00E25F71" w:rsidRDefault="000C5637" w:rsidP="00E25F71">
            <w:pPr>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ustawy:</w:t>
            </w:r>
          </w:p>
          <w:p w14:paraId="556C69E0" w14:textId="77777777" w:rsidR="000C5637" w:rsidRPr="00E25F71" w:rsidRDefault="000C5637" w:rsidP="00E25F71">
            <w:pPr>
              <w:numPr>
                <w:ilvl w:val="0"/>
                <w:numId w:val="264"/>
              </w:numPr>
              <w:autoSpaceDE w:val="0"/>
              <w:autoSpaceDN w:val="0"/>
              <w:adjustRightInd w:val="0"/>
              <w:ind w:left="179" w:hanging="259"/>
              <w:jc w:val="both"/>
              <w:rPr>
                <w:rFonts w:eastAsia="Times New Roman" w:cs="Arial"/>
                <w:bCs/>
                <w:color w:val="000000"/>
                <w:sz w:val="24"/>
                <w:szCs w:val="24"/>
                <w:lang w:eastAsia="pl-PL"/>
              </w:rPr>
            </w:pPr>
            <w:r w:rsidRPr="00E25F71">
              <w:rPr>
                <w:rFonts w:eastAsia="Times New Roman" w:cs="Arial"/>
                <w:bCs/>
                <w:color w:val="000000"/>
                <w:sz w:val="24"/>
                <w:szCs w:val="24"/>
                <w:lang w:eastAsia="pl-PL"/>
              </w:rPr>
              <w:t>prawo wodne.</w:t>
            </w:r>
          </w:p>
        </w:tc>
      </w:tr>
      <w:tr w:rsidR="000C5637" w:rsidRPr="000C5637" w14:paraId="02087D49" w14:textId="77777777" w:rsidTr="00845081">
        <w:trPr>
          <w:trHeight w:val="2390"/>
        </w:trPr>
        <w:tc>
          <w:tcPr>
            <w:tcW w:w="5183" w:type="dxa"/>
            <w:vMerge/>
          </w:tcPr>
          <w:p w14:paraId="53F2A312" w14:textId="77777777" w:rsidR="000C5637" w:rsidRPr="000C5637" w:rsidRDefault="000C5637" w:rsidP="000C5637"/>
        </w:tc>
        <w:tc>
          <w:tcPr>
            <w:tcW w:w="2160" w:type="dxa"/>
            <w:vMerge/>
          </w:tcPr>
          <w:p w14:paraId="1E66CCE5" w14:textId="77777777" w:rsidR="000C5637" w:rsidRPr="000C5637" w:rsidRDefault="000C5637" w:rsidP="000C5637"/>
        </w:tc>
        <w:tc>
          <w:tcPr>
            <w:tcW w:w="5645" w:type="dxa"/>
          </w:tcPr>
          <w:p w14:paraId="68CF417C"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Marszałek Województwa Pomorskiego:</w:t>
            </w:r>
          </w:p>
          <w:p w14:paraId="72101925" w14:textId="77777777" w:rsidR="000C5637" w:rsidRPr="00E25F71" w:rsidRDefault="000C5637" w:rsidP="00E25F71">
            <w:pPr>
              <w:jc w:val="both"/>
              <w:rPr>
                <w:rFonts w:eastAsia="Times New Roman" w:cs="Arial"/>
                <w:b/>
                <w:color w:val="000000"/>
                <w:sz w:val="24"/>
                <w:szCs w:val="24"/>
                <w:u w:val="single"/>
                <w:lang w:eastAsia="pl-PL"/>
              </w:rPr>
            </w:pPr>
            <w:r w:rsidRPr="00E25F71">
              <w:rPr>
                <w:rFonts w:eastAsia="Times New Roman" w:cs="Arial"/>
                <w:b/>
                <w:color w:val="000000"/>
                <w:sz w:val="24"/>
                <w:szCs w:val="24"/>
                <w:u w:val="single"/>
                <w:lang w:eastAsia="pl-PL"/>
              </w:rPr>
              <w:t>Dyrektor Departamentu Zdrowia:</w:t>
            </w:r>
          </w:p>
          <w:p w14:paraId="6EA19E3E" w14:textId="77777777" w:rsidR="000C5637" w:rsidRPr="00E25F71" w:rsidRDefault="000C5637" w:rsidP="00E25F71">
            <w:pPr>
              <w:numPr>
                <w:ilvl w:val="0"/>
                <w:numId w:val="283"/>
              </w:numPr>
              <w:ind w:left="427" w:hanging="427"/>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przygotowanie sił i środków będących w dyspozycji </w:t>
            </w:r>
            <w:r w:rsidRPr="00E25F71">
              <w:rPr>
                <w:rFonts w:eastAsia="Times New Roman" w:cs="Arial"/>
                <w:bCs/>
                <w:color w:val="000000"/>
                <w:sz w:val="24"/>
                <w:szCs w:val="24"/>
                <w:lang w:eastAsia="pl-PL"/>
              </w:rPr>
              <w:br/>
              <w:t>do zapewnienia opieki medycznej w warunkach sytuacji kryzysowej/powstania zagrożenia;</w:t>
            </w:r>
          </w:p>
          <w:p w14:paraId="4940AFD4" w14:textId="62B326B8" w:rsidR="000C5637" w:rsidRPr="00E25F71" w:rsidRDefault="000C5637" w:rsidP="00E25F71">
            <w:pPr>
              <w:ind w:left="449" w:hanging="425"/>
              <w:contextualSpacing/>
              <w:jc w:val="both"/>
              <w:rPr>
                <w:rFonts w:eastAsia="Times New Roman" w:cs="Arial"/>
                <w:b/>
                <w:color w:val="000000"/>
                <w:sz w:val="24"/>
                <w:szCs w:val="24"/>
                <w:u w:val="single"/>
                <w:lang w:eastAsia="pl-PL"/>
              </w:rPr>
            </w:pPr>
            <w:r w:rsidRPr="00E25F71">
              <w:rPr>
                <w:rFonts w:eastAsia="Times New Roman" w:cs="Arial"/>
                <w:b/>
                <w:color w:val="000000"/>
                <w:sz w:val="24"/>
                <w:szCs w:val="24"/>
                <w:u w:val="single"/>
                <w:lang w:eastAsia="pl-PL"/>
              </w:rPr>
              <w:t>Dyrektor ZDW</w:t>
            </w:r>
            <w:r w:rsidR="00E25F71" w:rsidRPr="00E25F71">
              <w:rPr>
                <w:sz w:val="24"/>
                <w:szCs w:val="24"/>
              </w:rPr>
              <w:t xml:space="preserve"> </w:t>
            </w:r>
            <w:r w:rsidR="00E25F71" w:rsidRPr="00E25F71">
              <w:rPr>
                <w:rFonts w:eastAsia="Times New Roman" w:cs="Arial"/>
                <w:b/>
                <w:color w:val="000000"/>
                <w:sz w:val="24"/>
                <w:szCs w:val="24"/>
                <w:u w:val="single"/>
                <w:lang w:eastAsia="pl-PL"/>
              </w:rPr>
              <w:t>UM WP:</w:t>
            </w:r>
            <w:r w:rsidRPr="00E25F71">
              <w:rPr>
                <w:rFonts w:eastAsia="Times New Roman" w:cs="Arial"/>
                <w:b/>
                <w:color w:val="000000"/>
                <w:sz w:val="24"/>
                <w:szCs w:val="24"/>
                <w:u w:val="single"/>
                <w:lang w:eastAsia="pl-PL"/>
              </w:rPr>
              <w:t>:</w:t>
            </w:r>
          </w:p>
          <w:p w14:paraId="51A622DE" w14:textId="77777777" w:rsidR="000C5637" w:rsidRPr="00E25F71" w:rsidRDefault="000C5637" w:rsidP="00E25F71">
            <w:pPr>
              <w:numPr>
                <w:ilvl w:val="0"/>
                <w:numId w:val="284"/>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odbieranie i analizowanie informacji i ostrzeżeń </w:t>
            </w:r>
            <w:r w:rsidRPr="00E25F71">
              <w:rPr>
                <w:rFonts w:eastAsia="Times New Roman" w:cs="Arial"/>
                <w:bCs/>
                <w:color w:val="000000"/>
                <w:sz w:val="24"/>
                <w:szCs w:val="24"/>
                <w:lang w:eastAsia="pl-PL"/>
              </w:rPr>
              <w:br/>
              <w:t>o przewidywanym zagrożeniu powodzią;</w:t>
            </w:r>
          </w:p>
          <w:p w14:paraId="6D948A18" w14:textId="77777777" w:rsidR="000C5637" w:rsidRPr="00E25F71" w:rsidRDefault="000C5637" w:rsidP="00E25F71">
            <w:pPr>
              <w:numPr>
                <w:ilvl w:val="0"/>
                <w:numId w:val="284"/>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monitorowanie stanu technicznego obiektów inżynieryjnych oraz drożności przepustów </w:t>
            </w:r>
            <w:r w:rsidRPr="00E25F71">
              <w:rPr>
                <w:rFonts w:eastAsia="Times New Roman" w:cs="Arial"/>
                <w:bCs/>
                <w:color w:val="000000"/>
                <w:sz w:val="24"/>
                <w:szCs w:val="24"/>
                <w:lang w:eastAsia="pl-PL"/>
              </w:rPr>
              <w:br/>
              <w:t>na zagrożonych odcinkach dróg (po otrzymaniu ostrzeżenia o zagrożeniu powodzią);</w:t>
            </w:r>
          </w:p>
          <w:p w14:paraId="7682A6B0" w14:textId="77777777" w:rsidR="000C5637" w:rsidRPr="00E25F71" w:rsidRDefault="000C5637" w:rsidP="00E25F71">
            <w:pPr>
              <w:numPr>
                <w:ilvl w:val="0"/>
                <w:numId w:val="284"/>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informowanie podległych jednostek o zagrożeniu;</w:t>
            </w:r>
          </w:p>
          <w:p w14:paraId="0D41A467" w14:textId="77777777" w:rsidR="000C5637" w:rsidRPr="00E25F71" w:rsidRDefault="000C5637" w:rsidP="00E25F71">
            <w:pPr>
              <w:numPr>
                <w:ilvl w:val="0"/>
                <w:numId w:val="284"/>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rozeznanie w możliwościach przedsiębiorstw drogowo-mostowych (w zakresie sił i środków) do usuwania uszkodzeń infrastruktury drogowej;</w:t>
            </w:r>
          </w:p>
          <w:p w14:paraId="2A4CBDA4" w14:textId="77777777" w:rsidR="000C5637" w:rsidRPr="00E25F71" w:rsidRDefault="000C5637" w:rsidP="00E25F71">
            <w:pPr>
              <w:numPr>
                <w:ilvl w:val="0"/>
                <w:numId w:val="284"/>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koordynacja działań na rzecz rozwiązywania problemów klęsk żywiołowych zgodnie z posiadanymi kompetencjami w zakresie dróg wojewódzkich;</w:t>
            </w:r>
          </w:p>
          <w:p w14:paraId="5D13F539" w14:textId="266BD9D0" w:rsidR="000C5637" w:rsidRPr="00E25F71" w:rsidRDefault="000C5637" w:rsidP="00E25F71">
            <w:pPr>
              <w:ind w:left="449" w:hanging="425"/>
              <w:contextualSpacing/>
              <w:jc w:val="both"/>
              <w:rPr>
                <w:rFonts w:eastAsia="Times New Roman" w:cs="Arial"/>
                <w:b/>
                <w:color w:val="000000"/>
                <w:sz w:val="24"/>
                <w:szCs w:val="24"/>
                <w:u w:val="single"/>
                <w:lang w:eastAsia="pl-PL"/>
              </w:rPr>
            </w:pPr>
            <w:r w:rsidRPr="00E25F71">
              <w:rPr>
                <w:rFonts w:eastAsia="Times New Roman" w:cs="Arial"/>
                <w:b/>
                <w:color w:val="000000"/>
                <w:sz w:val="24"/>
                <w:szCs w:val="24"/>
                <w:u w:val="single"/>
                <w:lang w:eastAsia="pl-PL"/>
              </w:rPr>
              <w:t xml:space="preserve">Dyrektor ZDW </w:t>
            </w:r>
            <w:r w:rsidR="00E25F71" w:rsidRPr="00E25F71">
              <w:rPr>
                <w:rFonts w:eastAsia="Times New Roman" w:cs="Arial"/>
                <w:b/>
                <w:color w:val="000000"/>
                <w:sz w:val="24"/>
                <w:szCs w:val="24"/>
                <w:u w:val="single"/>
                <w:lang w:eastAsia="pl-PL"/>
              </w:rPr>
              <w:t xml:space="preserve">UM WP: </w:t>
            </w:r>
            <w:r w:rsidRPr="00E25F71">
              <w:rPr>
                <w:rFonts w:eastAsia="Times New Roman" w:cs="Arial"/>
                <w:b/>
                <w:color w:val="000000"/>
                <w:sz w:val="24"/>
                <w:szCs w:val="24"/>
                <w:u w:val="single"/>
                <w:lang w:eastAsia="pl-PL"/>
              </w:rPr>
              <w:t>:</w:t>
            </w:r>
          </w:p>
          <w:p w14:paraId="61B371D5" w14:textId="77777777" w:rsidR="000C5637" w:rsidRPr="00E25F71" w:rsidRDefault="000C5637" w:rsidP="00E25F71">
            <w:pPr>
              <w:numPr>
                <w:ilvl w:val="0"/>
                <w:numId w:val="284"/>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przygotowanie alternatywnych rozwiązań komunikacyjnych w przypadku wystąpienia zakłóceń na dotychczasowych drogach wojewódzkich;</w:t>
            </w:r>
          </w:p>
          <w:p w14:paraId="3C22E853" w14:textId="65CD6864" w:rsidR="000C5637" w:rsidRPr="00E25F71" w:rsidRDefault="000C5637" w:rsidP="00E25F71">
            <w:pPr>
              <w:ind w:left="449" w:hanging="449"/>
              <w:contextualSpacing/>
              <w:jc w:val="both"/>
              <w:rPr>
                <w:rFonts w:eastAsia="Times New Roman" w:cs="Arial"/>
                <w:b/>
                <w:color w:val="000000"/>
                <w:sz w:val="24"/>
                <w:szCs w:val="24"/>
                <w:u w:val="single"/>
                <w:lang w:eastAsia="pl-PL"/>
              </w:rPr>
            </w:pPr>
            <w:r w:rsidRPr="00E25F71">
              <w:rPr>
                <w:rFonts w:eastAsia="Times New Roman" w:cs="Arial"/>
                <w:b/>
                <w:color w:val="000000"/>
                <w:sz w:val="24"/>
                <w:szCs w:val="24"/>
                <w:u w:val="single"/>
                <w:lang w:eastAsia="pl-PL"/>
              </w:rPr>
              <w:t>Dyrektor DE</w:t>
            </w:r>
            <w:r w:rsidR="00E25F71" w:rsidRPr="00E25F71">
              <w:rPr>
                <w:rFonts w:eastAsia="Times New Roman" w:cs="Arial"/>
                <w:b/>
                <w:color w:val="000000"/>
                <w:sz w:val="24"/>
                <w:szCs w:val="24"/>
                <w:u w:val="single"/>
                <w:lang w:eastAsia="pl-PL"/>
              </w:rPr>
              <w:t xml:space="preserve"> UM WP</w:t>
            </w:r>
            <w:r w:rsidRPr="00E25F71">
              <w:rPr>
                <w:rFonts w:eastAsia="Times New Roman" w:cs="Arial"/>
                <w:b/>
                <w:color w:val="000000"/>
                <w:sz w:val="24"/>
                <w:szCs w:val="24"/>
                <w:u w:val="single"/>
                <w:lang w:eastAsia="pl-PL"/>
              </w:rPr>
              <w:t>:</w:t>
            </w:r>
          </w:p>
          <w:p w14:paraId="223779DE" w14:textId="77777777" w:rsidR="000C5637" w:rsidRPr="00E25F71" w:rsidRDefault="000C5637" w:rsidP="00E25F71">
            <w:pPr>
              <w:numPr>
                <w:ilvl w:val="0"/>
                <w:numId w:val="284"/>
              </w:numPr>
              <w:ind w:left="427" w:hanging="425"/>
              <w:contextualSpacing/>
              <w:jc w:val="both"/>
              <w:rPr>
                <w:rFonts w:eastAsia="Times New Roman" w:cs="Arial"/>
                <w:b/>
                <w:color w:val="000000"/>
                <w:sz w:val="24"/>
                <w:szCs w:val="24"/>
                <w:u w:val="single"/>
                <w:lang w:eastAsia="pl-PL"/>
              </w:rPr>
            </w:pPr>
            <w:r w:rsidRPr="00E25F71">
              <w:rPr>
                <w:rFonts w:eastAsia="Times New Roman" w:cs="Arial"/>
                <w:bCs/>
                <w:color w:val="000000"/>
                <w:sz w:val="24"/>
                <w:szCs w:val="24"/>
                <w:lang w:eastAsia="pl-PL"/>
              </w:rPr>
              <w:t>przygotowanie miejsc noclegowych dla poszkodowanej ludności.</w:t>
            </w:r>
          </w:p>
        </w:tc>
        <w:tc>
          <w:tcPr>
            <w:tcW w:w="2463" w:type="dxa"/>
          </w:tcPr>
          <w:p w14:paraId="454AF897"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682F8282"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ustawy:</w:t>
            </w:r>
          </w:p>
          <w:p w14:paraId="01AEA446" w14:textId="77777777" w:rsidR="000C5637" w:rsidRPr="000C5637" w:rsidRDefault="000C5637" w:rsidP="000C5637">
            <w:pPr>
              <w:numPr>
                <w:ilvl w:val="0"/>
                <w:numId w:val="264"/>
              </w:numPr>
              <w:ind w:left="322" w:hanging="425"/>
              <w:rPr>
                <w:rFonts w:eastAsia="Times New Roman" w:cs="Arial"/>
                <w:bCs/>
                <w:color w:val="000000"/>
                <w:sz w:val="24"/>
                <w:szCs w:val="24"/>
                <w:lang w:eastAsia="pl-PL"/>
              </w:rPr>
            </w:pPr>
            <w:r w:rsidRPr="000C5637">
              <w:rPr>
                <w:rFonts w:eastAsia="Times New Roman" w:cs="Arial"/>
                <w:bCs/>
                <w:color w:val="000000"/>
                <w:sz w:val="24"/>
                <w:szCs w:val="24"/>
                <w:lang w:eastAsia="pl-PL"/>
              </w:rPr>
              <w:t>o drogach publicznych;</w:t>
            </w:r>
          </w:p>
          <w:p w14:paraId="23E0CC40" w14:textId="77777777" w:rsidR="000C5637" w:rsidRPr="000C5637" w:rsidRDefault="000C5637" w:rsidP="000C5637">
            <w:pPr>
              <w:numPr>
                <w:ilvl w:val="0"/>
                <w:numId w:val="264"/>
              </w:numPr>
              <w:ind w:left="322" w:hanging="425"/>
              <w:rPr>
                <w:rFonts w:eastAsia="Times New Roman" w:cs="Arial"/>
                <w:bCs/>
                <w:color w:val="000000"/>
                <w:sz w:val="24"/>
                <w:szCs w:val="24"/>
                <w:lang w:eastAsia="pl-PL"/>
              </w:rPr>
            </w:pPr>
            <w:r w:rsidRPr="000C5637">
              <w:rPr>
                <w:rFonts w:eastAsia="Times New Roman" w:cs="Arial"/>
                <w:bCs/>
                <w:color w:val="000000"/>
                <w:sz w:val="24"/>
                <w:szCs w:val="24"/>
                <w:lang w:eastAsia="pl-PL"/>
              </w:rPr>
              <w:t>o samorządzie województwa</w:t>
            </w:r>
            <w:r w:rsidRPr="000C5637">
              <w:rPr>
                <w:rFonts w:ascii="Times New Roman" w:eastAsia="Times New Roman" w:hAnsi="Times New Roman" w:cs="Arial"/>
                <w:bCs/>
                <w:color w:val="000000"/>
                <w:sz w:val="24"/>
                <w:szCs w:val="24"/>
                <w:lang w:eastAsia="pl-PL"/>
              </w:rPr>
              <w:t>.</w:t>
            </w:r>
          </w:p>
        </w:tc>
      </w:tr>
      <w:tr w:rsidR="000C5637" w:rsidRPr="000C5637" w14:paraId="771EC143" w14:textId="77777777" w:rsidTr="00845081">
        <w:trPr>
          <w:trHeight w:val="1465"/>
        </w:trPr>
        <w:tc>
          <w:tcPr>
            <w:tcW w:w="5183" w:type="dxa"/>
            <w:vMerge/>
          </w:tcPr>
          <w:p w14:paraId="1ABB0F52" w14:textId="77777777" w:rsidR="000C5637" w:rsidRPr="000C5637" w:rsidRDefault="000C5637" w:rsidP="000C5637"/>
        </w:tc>
        <w:tc>
          <w:tcPr>
            <w:tcW w:w="2160" w:type="dxa"/>
            <w:vMerge/>
          </w:tcPr>
          <w:p w14:paraId="1547804E" w14:textId="77777777" w:rsidR="000C5637" w:rsidRPr="000C5637" w:rsidRDefault="000C5637" w:rsidP="000C5637"/>
        </w:tc>
        <w:tc>
          <w:tcPr>
            <w:tcW w:w="5645" w:type="dxa"/>
          </w:tcPr>
          <w:p w14:paraId="2D2BE503" w14:textId="3CA0D6D6" w:rsidR="00061D2F" w:rsidRDefault="00E3309F" w:rsidP="00E3309F">
            <w:pPr>
              <w:ind w:left="70" w:hanging="70"/>
              <w:contextualSpacing/>
              <w:jc w:val="both"/>
              <w:rPr>
                <w:rFonts w:eastAsia="Times New Roman" w:cs="Arial"/>
                <w:b/>
                <w:color w:val="000000"/>
                <w:sz w:val="24"/>
                <w:szCs w:val="24"/>
                <w:lang w:eastAsia="pl-PL"/>
              </w:rPr>
            </w:pPr>
            <w:r>
              <w:rPr>
                <w:rFonts w:eastAsia="Times New Roman" w:cs="Arial"/>
                <w:b/>
                <w:color w:val="000000"/>
                <w:sz w:val="24"/>
                <w:szCs w:val="24"/>
                <w:lang w:eastAsia="pl-PL"/>
              </w:rPr>
              <w:t xml:space="preserve">Dyrektor </w:t>
            </w:r>
            <w:r w:rsidR="00061D2F" w:rsidRPr="00E25F71">
              <w:rPr>
                <w:rFonts w:eastAsia="Times New Roman" w:cs="Arial"/>
                <w:b/>
                <w:color w:val="000000"/>
                <w:sz w:val="24"/>
                <w:szCs w:val="24"/>
                <w:lang w:eastAsia="pl-PL"/>
              </w:rPr>
              <w:t>Instytut</w:t>
            </w:r>
            <w:r>
              <w:rPr>
                <w:rFonts w:eastAsia="Times New Roman" w:cs="Arial"/>
                <w:b/>
                <w:color w:val="000000"/>
                <w:sz w:val="24"/>
                <w:szCs w:val="24"/>
                <w:lang w:eastAsia="pl-PL"/>
              </w:rPr>
              <w:t>u</w:t>
            </w:r>
            <w:r w:rsidR="00061D2F" w:rsidRPr="00E25F71">
              <w:rPr>
                <w:rFonts w:eastAsia="Times New Roman" w:cs="Arial"/>
                <w:b/>
                <w:color w:val="000000"/>
                <w:sz w:val="24"/>
                <w:szCs w:val="24"/>
                <w:lang w:eastAsia="pl-PL"/>
              </w:rPr>
              <w:t xml:space="preserve"> Meteorologii i Gospodarki Wodnej – Państwowy Instytut Badawczy</w:t>
            </w:r>
            <w:r>
              <w:rPr>
                <w:rFonts w:eastAsia="Times New Roman" w:cs="Arial"/>
                <w:b/>
                <w:color w:val="000000"/>
                <w:sz w:val="24"/>
                <w:szCs w:val="24"/>
                <w:lang w:eastAsia="pl-PL"/>
              </w:rPr>
              <w:t>:</w:t>
            </w:r>
          </w:p>
          <w:p w14:paraId="11D8E32B" w14:textId="074C8465" w:rsidR="000C5637" w:rsidRDefault="000C5637" w:rsidP="00E3309F">
            <w:pPr>
              <w:pStyle w:val="Akapitzlist"/>
              <w:numPr>
                <w:ilvl w:val="0"/>
                <w:numId w:val="247"/>
              </w:numPr>
              <w:ind w:left="354" w:hanging="425"/>
              <w:jc w:val="both"/>
              <w:rPr>
                <w:rFonts w:eastAsia="Times New Roman" w:cs="Arial"/>
                <w:bCs/>
                <w:color w:val="000000"/>
                <w:sz w:val="24"/>
                <w:szCs w:val="24"/>
                <w:lang w:eastAsia="pl-PL"/>
              </w:rPr>
            </w:pPr>
            <w:r w:rsidRPr="00E3309F">
              <w:rPr>
                <w:rFonts w:eastAsia="Times New Roman" w:cs="Arial"/>
                <w:bCs/>
                <w:color w:val="000000"/>
                <w:sz w:val="24"/>
                <w:szCs w:val="24"/>
                <w:lang w:eastAsia="pl-PL"/>
              </w:rPr>
              <w:t>monitorowanie zagrożeń hydrologiczno-meteorologicznych;</w:t>
            </w:r>
          </w:p>
          <w:p w14:paraId="488F94E7" w14:textId="6BE98649" w:rsidR="000C5637" w:rsidRDefault="000C5637" w:rsidP="00E3309F">
            <w:pPr>
              <w:pStyle w:val="Akapitzlist"/>
              <w:numPr>
                <w:ilvl w:val="0"/>
                <w:numId w:val="247"/>
              </w:numPr>
              <w:ind w:left="354" w:hanging="425"/>
              <w:jc w:val="both"/>
              <w:rPr>
                <w:rFonts w:eastAsia="Times New Roman" w:cs="Arial"/>
                <w:bCs/>
                <w:color w:val="000000"/>
                <w:sz w:val="24"/>
                <w:szCs w:val="24"/>
                <w:lang w:eastAsia="pl-PL"/>
              </w:rPr>
            </w:pPr>
            <w:r w:rsidRPr="00E3309F">
              <w:rPr>
                <w:rFonts w:eastAsia="Times New Roman" w:cs="Arial"/>
                <w:bCs/>
                <w:color w:val="000000"/>
                <w:sz w:val="24"/>
                <w:szCs w:val="24"/>
                <w:lang w:eastAsia="pl-PL"/>
              </w:rPr>
              <w:t>wykonywanie pomiarów i obserwacji hydrologicznych i meteorologicznych;</w:t>
            </w:r>
          </w:p>
          <w:p w14:paraId="4750492B" w14:textId="5BEDAF3E" w:rsidR="000C5637" w:rsidRPr="00E3309F" w:rsidRDefault="000C5637" w:rsidP="00E3309F">
            <w:pPr>
              <w:pStyle w:val="Akapitzlist"/>
              <w:numPr>
                <w:ilvl w:val="0"/>
                <w:numId w:val="247"/>
              </w:numPr>
              <w:ind w:left="354" w:hanging="425"/>
              <w:jc w:val="both"/>
              <w:rPr>
                <w:rFonts w:eastAsia="Times New Roman" w:cs="Arial"/>
                <w:bCs/>
                <w:color w:val="000000"/>
                <w:sz w:val="24"/>
                <w:szCs w:val="24"/>
                <w:lang w:eastAsia="pl-PL"/>
              </w:rPr>
            </w:pPr>
            <w:r w:rsidRPr="00E3309F">
              <w:rPr>
                <w:rFonts w:eastAsia="Times New Roman" w:cs="Arial"/>
                <w:bCs/>
                <w:color w:val="000000"/>
                <w:sz w:val="24"/>
                <w:szCs w:val="24"/>
                <w:lang w:eastAsia="pl-PL"/>
              </w:rPr>
              <w:t xml:space="preserve">wykonywanie modelowania hydrologicznego </w:t>
            </w:r>
            <w:r w:rsidRPr="00E3309F">
              <w:rPr>
                <w:rFonts w:eastAsia="Times New Roman" w:cs="Arial"/>
                <w:bCs/>
                <w:color w:val="000000"/>
                <w:sz w:val="24"/>
                <w:szCs w:val="24"/>
                <w:lang w:eastAsia="pl-PL"/>
              </w:rPr>
              <w:br/>
            </w:r>
            <w:r w:rsidRPr="00E3309F">
              <w:rPr>
                <w:sz w:val="24"/>
                <w:szCs w:val="24"/>
              </w:rPr>
              <w:t>i hydraulicznego w zakresie zagrożeń powodziowych;</w:t>
            </w:r>
          </w:p>
          <w:p w14:paraId="76A06F28" w14:textId="77777777" w:rsidR="00E3309F" w:rsidRDefault="00E3309F" w:rsidP="00E3309F">
            <w:pPr>
              <w:ind w:left="70" w:hanging="70"/>
              <w:contextualSpacing/>
              <w:jc w:val="both"/>
              <w:rPr>
                <w:rFonts w:eastAsia="Times New Roman" w:cs="Arial"/>
                <w:b/>
                <w:color w:val="000000"/>
                <w:sz w:val="24"/>
                <w:szCs w:val="24"/>
                <w:lang w:eastAsia="pl-PL"/>
              </w:rPr>
            </w:pPr>
            <w:r>
              <w:rPr>
                <w:rFonts w:eastAsia="Times New Roman" w:cs="Arial"/>
                <w:b/>
                <w:color w:val="000000"/>
                <w:sz w:val="24"/>
                <w:szCs w:val="24"/>
                <w:lang w:eastAsia="pl-PL"/>
              </w:rPr>
              <w:t xml:space="preserve">Dyrektor </w:t>
            </w:r>
            <w:r w:rsidRPr="00E25F71">
              <w:rPr>
                <w:rFonts w:eastAsia="Times New Roman" w:cs="Arial"/>
                <w:b/>
                <w:color w:val="000000"/>
                <w:sz w:val="24"/>
                <w:szCs w:val="24"/>
                <w:lang w:eastAsia="pl-PL"/>
              </w:rPr>
              <w:t>Instytut</w:t>
            </w:r>
            <w:r>
              <w:rPr>
                <w:rFonts w:eastAsia="Times New Roman" w:cs="Arial"/>
                <w:b/>
                <w:color w:val="000000"/>
                <w:sz w:val="24"/>
                <w:szCs w:val="24"/>
                <w:lang w:eastAsia="pl-PL"/>
              </w:rPr>
              <w:t>u</w:t>
            </w:r>
            <w:r w:rsidRPr="00E25F71">
              <w:rPr>
                <w:rFonts w:eastAsia="Times New Roman" w:cs="Arial"/>
                <w:b/>
                <w:color w:val="000000"/>
                <w:sz w:val="24"/>
                <w:szCs w:val="24"/>
                <w:lang w:eastAsia="pl-PL"/>
              </w:rPr>
              <w:t xml:space="preserve"> Meteorologii i Gospodarki Wodnej – Państwowy Instytut Badawczy</w:t>
            </w:r>
            <w:r>
              <w:rPr>
                <w:rFonts w:eastAsia="Times New Roman" w:cs="Arial"/>
                <w:b/>
                <w:color w:val="000000"/>
                <w:sz w:val="24"/>
                <w:szCs w:val="24"/>
                <w:lang w:eastAsia="pl-PL"/>
              </w:rPr>
              <w:t>:</w:t>
            </w:r>
          </w:p>
          <w:p w14:paraId="6E13DBFF" w14:textId="75E33375" w:rsidR="000C5637" w:rsidRDefault="000C5637" w:rsidP="00E3309F">
            <w:pPr>
              <w:numPr>
                <w:ilvl w:val="0"/>
                <w:numId w:val="285"/>
              </w:numPr>
              <w:ind w:left="354" w:hanging="330"/>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wykonywanie zadań w zakresie nadzoru nad stanem technicznym i stanem bezpieczeństwa budowli piętrzących i przekazanie oceny ich dotyczącej do Regionalnego Zarządu Gospodarki Wodnej </w:t>
            </w:r>
            <w:r w:rsidRPr="00E25F71">
              <w:rPr>
                <w:rFonts w:eastAsia="Times New Roman" w:cs="Arial"/>
                <w:bCs/>
                <w:color w:val="000000"/>
                <w:sz w:val="24"/>
                <w:szCs w:val="24"/>
                <w:lang w:eastAsia="pl-PL"/>
              </w:rPr>
              <w:br/>
              <w:t>w Gdańsku;</w:t>
            </w:r>
          </w:p>
          <w:p w14:paraId="5FD53DAE" w14:textId="6E9B1F01" w:rsidR="00061D2F" w:rsidRDefault="00061D2F" w:rsidP="00E3309F">
            <w:pPr>
              <w:numPr>
                <w:ilvl w:val="0"/>
                <w:numId w:val="285"/>
              </w:numPr>
              <w:ind w:left="354" w:hanging="330"/>
              <w:contextualSpacing/>
              <w:jc w:val="both"/>
              <w:rPr>
                <w:rFonts w:eastAsia="Times New Roman" w:cs="Arial"/>
                <w:bCs/>
                <w:color w:val="000000"/>
                <w:sz w:val="24"/>
                <w:szCs w:val="24"/>
                <w:lang w:eastAsia="pl-PL"/>
              </w:rPr>
            </w:pPr>
            <w:r w:rsidRPr="00E3309F">
              <w:rPr>
                <w:rFonts w:eastAsia="Times New Roman" w:cs="Arial"/>
                <w:bCs/>
                <w:color w:val="000000"/>
                <w:sz w:val="24"/>
                <w:szCs w:val="24"/>
                <w:lang w:eastAsia="pl-PL"/>
              </w:rPr>
              <w:t>sporządzenie i przekazanie raportu o stanie bezpieczeństwa budowli piętrzących</w:t>
            </w:r>
            <w:r w:rsidR="00E3309F">
              <w:rPr>
                <w:rFonts w:eastAsia="Times New Roman" w:cs="Arial"/>
                <w:bCs/>
                <w:color w:val="000000"/>
                <w:sz w:val="24"/>
                <w:szCs w:val="24"/>
                <w:lang w:eastAsia="pl-PL"/>
              </w:rPr>
              <w:t xml:space="preserve"> do PGW WP </w:t>
            </w:r>
            <w:r w:rsidR="00E3309F">
              <w:rPr>
                <w:rFonts w:eastAsia="Times New Roman" w:cs="Arial"/>
                <w:bCs/>
                <w:color w:val="000000"/>
                <w:sz w:val="24"/>
                <w:szCs w:val="24"/>
                <w:lang w:eastAsia="pl-PL"/>
              </w:rPr>
              <w:br/>
              <w:t>i  nadzoru Budowlanego;</w:t>
            </w:r>
          </w:p>
          <w:p w14:paraId="0AEBBCA0" w14:textId="5E2534E9" w:rsidR="000C5637" w:rsidRPr="00E3309F" w:rsidRDefault="000C5637" w:rsidP="00E3309F">
            <w:pPr>
              <w:numPr>
                <w:ilvl w:val="0"/>
                <w:numId w:val="285"/>
              </w:numPr>
              <w:ind w:left="354" w:hanging="330"/>
              <w:contextualSpacing/>
              <w:jc w:val="both"/>
              <w:rPr>
                <w:rFonts w:eastAsia="Times New Roman" w:cs="Arial"/>
                <w:bCs/>
                <w:color w:val="000000"/>
                <w:sz w:val="24"/>
                <w:szCs w:val="24"/>
                <w:lang w:eastAsia="pl-PL"/>
              </w:rPr>
            </w:pPr>
            <w:r w:rsidRPr="00E3309F">
              <w:rPr>
                <w:rFonts w:cs="Tahoma"/>
                <w:sz w:val="24"/>
                <w:szCs w:val="24"/>
                <w:lang w:eastAsia="pl-PL"/>
              </w:rPr>
              <w:t xml:space="preserve">opracowywanie i przekazywanie prognoz hydrologicznych oraz meteorologicznych, komunikatów o bieżącej sytuacji meteorologicznej oraz hydrologicznej, ostrzeżeń przed niebezpiecznymi zjawiskami zachodzącymi </w:t>
            </w:r>
            <w:r w:rsidR="00E3309F">
              <w:rPr>
                <w:rFonts w:cs="Tahoma"/>
                <w:sz w:val="24"/>
                <w:szCs w:val="24"/>
                <w:lang w:eastAsia="pl-PL"/>
              </w:rPr>
              <w:br/>
            </w:r>
            <w:r w:rsidRPr="00E3309F">
              <w:rPr>
                <w:rFonts w:cs="Tahoma"/>
                <w:sz w:val="24"/>
                <w:szCs w:val="24"/>
                <w:lang w:eastAsia="pl-PL"/>
              </w:rPr>
              <w:t>w atmosferze i hydrosferze;</w:t>
            </w:r>
          </w:p>
          <w:p w14:paraId="10B00AB0" w14:textId="74E5101A" w:rsidR="000C5637" w:rsidRDefault="000C5637" w:rsidP="00E3309F">
            <w:pPr>
              <w:numPr>
                <w:ilvl w:val="0"/>
                <w:numId w:val="285"/>
              </w:numPr>
              <w:ind w:left="354" w:hanging="330"/>
              <w:contextualSpacing/>
              <w:jc w:val="both"/>
              <w:rPr>
                <w:rFonts w:eastAsia="Times New Roman" w:cs="Arial"/>
                <w:bCs/>
                <w:color w:val="000000"/>
                <w:sz w:val="24"/>
                <w:szCs w:val="24"/>
                <w:lang w:eastAsia="pl-PL"/>
              </w:rPr>
            </w:pPr>
            <w:r w:rsidRPr="00E3309F">
              <w:rPr>
                <w:rFonts w:eastAsia="Times New Roman" w:cs="Arial"/>
                <w:bCs/>
                <w:color w:val="000000"/>
                <w:sz w:val="24"/>
                <w:szCs w:val="24"/>
                <w:lang w:eastAsia="pl-PL"/>
              </w:rPr>
              <w:t>prowadzenie działań edukacyjnych w zakresie hydrologii, meteorologii i oceanologii;</w:t>
            </w:r>
          </w:p>
          <w:p w14:paraId="4DE287DC" w14:textId="0FDDD40E" w:rsidR="000C5637" w:rsidRPr="00E3309F" w:rsidRDefault="000C5637" w:rsidP="00E3309F">
            <w:pPr>
              <w:numPr>
                <w:ilvl w:val="0"/>
                <w:numId w:val="285"/>
              </w:numPr>
              <w:ind w:left="354" w:hanging="330"/>
              <w:contextualSpacing/>
              <w:jc w:val="both"/>
              <w:rPr>
                <w:rFonts w:eastAsia="Times New Roman" w:cs="Arial"/>
                <w:bCs/>
                <w:color w:val="000000"/>
                <w:sz w:val="24"/>
                <w:szCs w:val="24"/>
                <w:lang w:eastAsia="pl-PL"/>
              </w:rPr>
            </w:pPr>
            <w:r w:rsidRPr="00E3309F">
              <w:rPr>
                <w:rFonts w:eastAsia="Times New Roman" w:cs="Arial"/>
                <w:bCs/>
                <w:color w:val="000000"/>
                <w:sz w:val="24"/>
                <w:szCs w:val="24"/>
                <w:lang w:eastAsia="pl-PL"/>
              </w:rPr>
              <w:t xml:space="preserve">współpraca z organami administracji publicznej </w:t>
            </w:r>
            <w:r w:rsidRPr="00E3309F">
              <w:rPr>
                <w:rFonts w:eastAsia="Times New Roman" w:cs="Arial"/>
                <w:bCs/>
                <w:color w:val="000000"/>
                <w:sz w:val="24"/>
                <w:szCs w:val="24"/>
                <w:lang w:eastAsia="pl-PL"/>
              </w:rPr>
              <w:br/>
              <w:t>w zakresie ograniczania skutków niebezpiecznych zjawisk zachodzących w atmosferze i hydrosferze.</w:t>
            </w:r>
          </w:p>
        </w:tc>
        <w:tc>
          <w:tcPr>
            <w:tcW w:w="2463" w:type="dxa"/>
          </w:tcPr>
          <w:p w14:paraId="0682D9D8"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64EBDB8E" w14:textId="77777777" w:rsidR="000C5637" w:rsidRPr="000C5637" w:rsidRDefault="000C5637" w:rsidP="000C5637">
            <w:pPr>
              <w:rPr>
                <w:rFonts w:ascii="Calibri" w:eastAsia="Calibri" w:hAnsi="Calibri" w:cs="Tahoma"/>
                <w:sz w:val="24"/>
                <w:szCs w:val="24"/>
              </w:rPr>
            </w:pPr>
            <w:r w:rsidRPr="000C5637">
              <w:rPr>
                <w:rFonts w:ascii="Calibri" w:eastAsia="Calibri" w:hAnsi="Calibri" w:cs="Tahoma"/>
                <w:sz w:val="24"/>
                <w:szCs w:val="24"/>
              </w:rPr>
              <w:t>ustawa:</w:t>
            </w:r>
          </w:p>
          <w:p w14:paraId="4752B73E" w14:textId="77777777" w:rsidR="000C5637" w:rsidRPr="000C5637" w:rsidRDefault="000C5637" w:rsidP="000C5637">
            <w:pPr>
              <w:numPr>
                <w:ilvl w:val="0"/>
                <w:numId w:val="286"/>
              </w:numPr>
              <w:ind w:left="321" w:hanging="321"/>
              <w:contextualSpacing/>
              <w:rPr>
                <w:rFonts w:ascii="Calibri" w:eastAsia="Calibri" w:hAnsi="Calibri" w:cs="Tahoma"/>
                <w:sz w:val="24"/>
                <w:szCs w:val="24"/>
              </w:rPr>
            </w:pPr>
            <w:r w:rsidRPr="000C5637">
              <w:rPr>
                <w:rFonts w:ascii="Calibri" w:eastAsia="Calibri" w:hAnsi="Calibri" w:cs="Tahoma"/>
                <w:sz w:val="24"/>
                <w:szCs w:val="24"/>
              </w:rPr>
              <w:t>prawo wodne</w:t>
            </w:r>
          </w:p>
          <w:p w14:paraId="4B4CAB80" w14:textId="77777777" w:rsidR="000C5637" w:rsidRPr="000C5637" w:rsidRDefault="000C5637" w:rsidP="000C5637">
            <w:pPr>
              <w:numPr>
                <w:ilvl w:val="0"/>
                <w:numId w:val="264"/>
              </w:numPr>
              <w:autoSpaceDE w:val="0"/>
              <w:autoSpaceDN w:val="0"/>
              <w:adjustRightInd w:val="0"/>
              <w:ind w:left="62" w:hanging="62"/>
              <w:rPr>
                <w:rFonts w:eastAsia="Times New Roman" w:cs="Arial"/>
                <w:bCs/>
                <w:color w:val="000000"/>
                <w:sz w:val="24"/>
                <w:szCs w:val="24"/>
                <w:lang w:eastAsia="pl-PL"/>
              </w:rPr>
            </w:pPr>
            <w:r w:rsidRPr="000C5637">
              <w:rPr>
                <w:rFonts w:eastAsia="Times New Roman" w:cs="Arial"/>
                <w:bCs/>
                <w:color w:val="000000"/>
                <w:sz w:val="24"/>
                <w:szCs w:val="24"/>
                <w:lang w:eastAsia="pl-PL"/>
              </w:rPr>
              <w:t>Rozporządzenie Ministra Gospodarki Morskiej I Żeglugi Śródlądowej</w:t>
            </w:r>
          </w:p>
          <w:p w14:paraId="0697582F" w14:textId="77777777" w:rsidR="000C5637" w:rsidRPr="000C5637" w:rsidRDefault="000C5637" w:rsidP="00E3309F">
            <w:pPr>
              <w:autoSpaceDE w:val="0"/>
              <w:autoSpaceDN w:val="0"/>
              <w:adjustRightInd w:val="0"/>
              <w:ind w:left="62"/>
              <w:rPr>
                <w:rFonts w:eastAsia="Times New Roman" w:cs="Arial"/>
                <w:bCs/>
                <w:color w:val="000000"/>
                <w:sz w:val="24"/>
                <w:szCs w:val="24"/>
                <w:lang w:eastAsia="pl-PL"/>
              </w:rPr>
            </w:pPr>
            <w:r w:rsidRPr="000C5637">
              <w:rPr>
                <w:rFonts w:eastAsia="Times New Roman" w:cs="Arial"/>
                <w:bCs/>
                <w:color w:val="000000"/>
                <w:sz w:val="24"/>
                <w:szCs w:val="24"/>
                <w:lang w:eastAsia="pl-PL"/>
              </w:rPr>
              <w:t>w Sprawie Ostrzeżeń, Prognoz, Komunikatów, Biuletynów I Roczników Państwowej Służby Hydrologiczno-Meteorologicznej I Państwowej służby Geologicznej</w:t>
            </w:r>
            <w:r w:rsidRPr="000C5637">
              <w:rPr>
                <w:rFonts w:ascii="Calibri" w:eastAsia="Times New Roman" w:hAnsi="Calibri" w:cs="Tahoma"/>
                <w:bCs/>
                <w:color w:val="000000"/>
                <w:sz w:val="24"/>
                <w:szCs w:val="24"/>
                <w:lang w:eastAsia="pl-PL"/>
              </w:rPr>
              <w:t>.</w:t>
            </w:r>
          </w:p>
        </w:tc>
      </w:tr>
      <w:tr w:rsidR="000C5637" w:rsidRPr="000C5637" w14:paraId="0E7420C7" w14:textId="77777777" w:rsidTr="00845081">
        <w:tc>
          <w:tcPr>
            <w:tcW w:w="5183" w:type="dxa"/>
            <w:vMerge/>
          </w:tcPr>
          <w:p w14:paraId="71E91E66" w14:textId="77777777" w:rsidR="000C5637" w:rsidRPr="000C5637" w:rsidRDefault="000C5637" w:rsidP="000C5637"/>
        </w:tc>
        <w:tc>
          <w:tcPr>
            <w:tcW w:w="2160" w:type="dxa"/>
            <w:vMerge/>
          </w:tcPr>
          <w:p w14:paraId="17402106" w14:textId="77777777" w:rsidR="000C5637" w:rsidRPr="000C5637" w:rsidRDefault="000C5637" w:rsidP="000C5637"/>
        </w:tc>
        <w:tc>
          <w:tcPr>
            <w:tcW w:w="5645" w:type="dxa"/>
          </w:tcPr>
          <w:p w14:paraId="123FA14C" w14:textId="5369D24A" w:rsidR="000C5637" w:rsidRPr="00E25F71" w:rsidRDefault="000C5637" w:rsidP="00E25F71">
            <w:pPr>
              <w:jc w:val="both"/>
              <w:rPr>
                <w:rFonts w:eastAsia="Times New Roman" w:cs="Tahoma"/>
                <w:b/>
                <w:bCs/>
                <w:sz w:val="24"/>
                <w:szCs w:val="24"/>
                <w:lang w:eastAsia="pl-PL"/>
              </w:rPr>
            </w:pPr>
            <w:r w:rsidRPr="00E25F71">
              <w:rPr>
                <w:rFonts w:eastAsia="Times New Roman" w:cs="Tahoma"/>
                <w:b/>
                <w:bCs/>
                <w:sz w:val="24"/>
                <w:szCs w:val="24"/>
                <w:lang w:eastAsia="pl-PL"/>
              </w:rPr>
              <w:t>Dyrektor Państwowego Instytutu Geologicznego</w:t>
            </w:r>
            <w:r w:rsidRPr="00E25F71">
              <w:rPr>
                <w:rFonts w:eastAsia="Times New Roman" w:cs="Times New Roman"/>
                <w:b/>
                <w:bCs/>
                <w:sz w:val="24"/>
                <w:szCs w:val="24"/>
                <w:lang w:eastAsia="pl-PL"/>
              </w:rPr>
              <w:t xml:space="preserve"> </w:t>
            </w:r>
            <w:r w:rsidRPr="00E25F71">
              <w:rPr>
                <w:rFonts w:eastAsia="Times New Roman" w:cs="Tahoma"/>
                <w:b/>
                <w:bCs/>
                <w:sz w:val="24"/>
                <w:szCs w:val="24"/>
                <w:lang w:eastAsia="pl-PL"/>
              </w:rPr>
              <w:t>– Państwowy Instytut Badawczy:</w:t>
            </w:r>
          </w:p>
          <w:p w14:paraId="2E1BAA57" w14:textId="77777777" w:rsidR="000C5637" w:rsidRPr="00E25F71" w:rsidRDefault="000C5637" w:rsidP="00E3309F">
            <w:pPr>
              <w:numPr>
                <w:ilvl w:val="0"/>
                <w:numId w:val="298"/>
              </w:numPr>
              <w:ind w:left="354" w:hanging="354"/>
              <w:contextualSpacing/>
              <w:jc w:val="both"/>
              <w:rPr>
                <w:rFonts w:eastAsia="Times New Roman" w:cs="Times New Roman"/>
                <w:b/>
                <w:bCs/>
                <w:sz w:val="24"/>
                <w:szCs w:val="24"/>
                <w:lang w:eastAsia="pl-PL"/>
              </w:rPr>
            </w:pPr>
            <w:r w:rsidRPr="00E25F71">
              <w:rPr>
                <w:rFonts w:eastAsia="Times New Roman" w:cs="Tahoma"/>
                <w:sz w:val="24"/>
                <w:szCs w:val="24"/>
                <w:lang w:eastAsia="pl-PL"/>
              </w:rPr>
              <w:t>wykonywanie pomiarów, obserwacji i badań hydrogeologicznych;</w:t>
            </w:r>
          </w:p>
          <w:p w14:paraId="76629B40" w14:textId="30291405" w:rsidR="000C5637" w:rsidRPr="00E25F71" w:rsidRDefault="000C5637" w:rsidP="00E3309F">
            <w:pPr>
              <w:numPr>
                <w:ilvl w:val="0"/>
                <w:numId w:val="298"/>
              </w:numPr>
              <w:ind w:left="354" w:hanging="354"/>
              <w:contextualSpacing/>
              <w:jc w:val="both"/>
              <w:rPr>
                <w:rFonts w:eastAsia="Times New Roman" w:cs="Times New Roman"/>
                <w:b/>
                <w:bCs/>
                <w:sz w:val="24"/>
                <w:szCs w:val="24"/>
                <w:lang w:eastAsia="pl-PL"/>
              </w:rPr>
            </w:pPr>
            <w:r w:rsidRPr="00E25F71">
              <w:rPr>
                <w:rFonts w:eastAsia="Times New Roman" w:cs="Tahoma"/>
                <w:sz w:val="24"/>
                <w:szCs w:val="24"/>
                <w:lang w:eastAsia="pl-PL"/>
              </w:rPr>
              <w:t>wykonywanie bieżących analiz i ocen sytuacji hydrogeologicznej;</w:t>
            </w:r>
          </w:p>
          <w:p w14:paraId="26F8AA4A" w14:textId="047C5EE1" w:rsidR="00E3309F" w:rsidRPr="00E25F71" w:rsidRDefault="00E3309F" w:rsidP="00E3309F">
            <w:pPr>
              <w:jc w:val="both"/>
              <w:rPr>
                <w:rFonts w:eastAsia="Times New Roman" w:cs="Tahoma"/>
                <w:b/>
                <w:bCs/>
                <w:sz w:val="24"/>
                <w:szCs w:val="24"/>
                <w:lang w:eastAsia="pl-PL"/>
              </w:rPr>
            </w:pPr>
            <w:r w:rsidRPr="00E25F71">
              <w:rPr>
                <w:rFonts w:eastAsia="Times New Roman" w:cs="Tahoma"/>
                <w:b/>
                <w:bCs/>
                <w:sz w:val="24"/>
                <w:szCs w:val="24"/>
                <w:lang w:eastAsia="pl-PL"/>
              </w:rPr>
              <w:t>Dyrektor Państwowego Instytutu Geologicznego</w:t>
            </w:r>
            <w:r w:rsidRPr="00E25F71">
              <w:rPr>
                <w:rFonts w:eastAsia="Times New Roman" w:cs="Times New Roman"/>
                <w:b/>
                <w:bCs/>
                <w:sz w:val="24"/>
                <w:szCs w:val="24"/>
                <w:lang w:eastAsia="pl-PL"/>
              </w:rPr>
              <w:t xml:space="preserve"> </w:t>
            </w:r>
            <w:r w:rsidRPr="00E25F71">
              <w:rPr>
                <w:rFonts w:eastAsia="Times New Roman" w:cs="Tahoma"/>
                <w:b/>
                <w:bCs/>
                <w:sz w:val="24"/>
                <w:szCs w:val="24"/>
                <w:lang w:eastAsia="pl-PL"/>
              </w:rPr>
              <w:t>– Państwowy Instytut Badawczy:</w:t>
            </w:r>
          </w:p>
          <w:p w14:paraId="55680ED6" w14:textId="39BBA877" w:rsidR="009C1049" w:rsidRPr="00E3309F" w:rsidRDefault="009C1049" w:rsidP="005D2079">
            <w:pPr>
              <w:pStyle w:val="Default"/>
              <w:numPr>
                <w:ilvl w:val="0"/>
                <w:numId w:val="305"/>
              </w:numPr>
              <w:ind w:left="354" w:hanging="354"/>
              <w:jc w:val="both"/>
              <w:rPr>
                <w:rFonts w:asciiTheme="minorHAnsi" w:hAnsiTheme="minorHAnsi" w:cstheme="minorBidi"/>
                <w:color w:val="auto"/>
              </w:rPr>
            </w:pPr>
            <w:r w:rsidRPr="00E3309F">
              <w:rPr>
                <w:rFonts w:asciiTheme="minorHAnsi" w:hAnsiTheme="minorHAnsi"/>
              </w:rPr>
              <w:t>opracowywanie i przekazywanie prognoz zmian wielkości zasobów wód podziemnych, w tym dostępnych zasobów wód podziemnych oraz stanu wód podziemnych, a także ich zagrożeń</w:t>
            </w:r>
            <w:r w:rsidR="00E3309F">
              <w:rPr>
                <w:rFonts w:asciiTheme="minorHAnsi" w:hAnsiTheme="minorHAnsi"/>
              </w:rPr>
              <w:t>;</w:t>
            </w:r>
          </w:p>
          <w:p w14:paraId="140DFF43" w14:textId="261A85BC" w:rsidR="009C1049" w:rsidRPr="00E3309F" w:rsidRDefault="009C1049" w:rsidP="005D2079">
            <w:pPr>
              <w:pStyle w:val="Default"/>
              <w:numPr>
                <w:ilvl w:val="0"/>
                <w:numId w:val="305"/>
              </w:numPr>
              <w:ind w:left="354" w:hanging="354"/>
              <w:jc w:val="both"/>
              <w:rPr>
                <w:rFonts w:asciiTheme="minorHAnsi" w:hAnsiTheme="minorHAnsi" w:cstheme="minorBidi"/>
                <w:color w:val="auto"/>
              </w:rPr>
            </w:pPr>
            <w:r w:rsidRPr="00E3309F">
              <w:rPr>
                <w:rFonts w:asciiTheme="minorHAnsi" w:hAnsiTheme="minorHAnsi"/>
              </w:rPr>
              <w:t xml:space="preserve">opracowywanie i przekazywanie organom administracji publicznej ostrzeżeń przed niebezpiecznymi zjawiskami zachodzącymi </w:t>
            </w:r>
            <w:r w:rsidR="00E3309F">
              <w:rPr>
                <w:rFonts w:asciiTheme="minorHAnsi" w:hAnsiTheme="minorHAnsi"/>
              </w:rPr>
              <w:br/>
            </w:r>
            <w:r w:rsidRPr="00E3309F">
              <w:rPr>
                <w:rFonts w:asciiTheme="minorHAnsi" w:hAnsiTheme="minorHAnsi"/>
              </w:rPr>
              <w:t>w strefach zasilania oraz poboru wód podziemnych</w:t>
            </w:r>
            <w:r w:rsidR="00E3309F" w:rsidRPr="00E3309F">
              <w:rPr>
                <w:rFonts w:asciiTheme="minorHAnsi" w:hAnsiTheme="minorHAnsi"/>
              </w:rPr>
              <w:t>;</w:t>
            </w:r>
          </w:p>
          <w:p w14:paraId="4701AB6E" w14:textId="237DADEC" w:rsidR="00E3309F" w:rsidRPr="00E3309F" w:rsidRDefault="009C1049" w:rsidP="005D2079">
            <w:pPr>
              <w:pStyle w:val="Default"/>
              <w:numPr>
                <w:ilvl w:val="0"/>
                <w:numId w:val="305"/>
              </w:numPr>
              <w:ind w:left="354" w:hanging="354"/>
              <w:jc w:val="both"/>
              <w:rPr>
                <w:rFonts w:asciiTheme="minorHAnsi" w:hAnsiTheme="minorHAnsi" w:cstheme="minorBidi"/>
                <w:color w:val="auto"/>
              </w:rPr>
            </w:pPr>
            <w:r w:rsidRPr="00E3309F">
              <w:rPr>
                <w:rFonts w:asciiTheme="minorHAnsi" w:hAnsiTheme="minorHAnsi"/>
              </w:rPr>
              <w:t xml:space="preserve">udział w działaniach związanych z zapobieganiem skutkom nadzwyczajnych zagrożeń wywołanych </w:t>
            </w:r>
            <w:r w:rsidR="00E3309F" w:rsidRPr="00E3309F">
              <w:rPr>
                <w:rFonts w:asciiTheme="minorHAnsi" w:hAnsiTheme="minorHAnsi"/>
              </w:rPr>
              <w:br/>
            </w:r>
            <w:r w:rsidRPr="00E3309F">
              <w:rPr>
                <w:rFonts w:asciiTheme="minorHAnsi" w:hAnsiTheme="minorHAnsi"/>
              </w:rPr>
              <w:t xml:space="preserve">w szczególności przez powodzie, o których mowa </w:t>
            </w:r>
            <w:r w:rsidR="00E3309F" w:rsidRPr="00E3309F">
              <w:rPr>
                <w:rFonts w:asciiTheme="minorHAnsi" w:hAnsiTheme="minorHAnsi"/>
              </w:rPr>
              <w:br/>
            </w:r>
            <w:r w:rsidRPr="00E3309F">
              <w:rPr>
                <w:rFonts w:asciiTheme="minorHAnsi" w:hAnsiTheme="minorHAnsi"/>
              </w:rPr>
              <w:t>w art. 380 ustawy Prawo wodne, a także wyznaczanie zasięgów powodzi historycznych na podstawie danych geologicznych</w:t>
            </w:r>
            <w:r w:rsidR="00E3309F" w:rsidRPr="00E3309F">
              <w:rPr>
                <w:rFonts w:asciiTheme="minorHAnsi" w:hAnsiTheme="minorHAnsi"/>
              </w:rPr>
              <w:t>;</w:t>
            </w:r>
          </w:p>
          <w:p w14:paraId="28A2F941" w14:textId="2FF1FE52" w:rsidR="009C1049" w:rsidRPr="00E3309F" w:rsidRDefault="009C1049" w:rsidP="005D2079">
            <w:pPr>
              <w:pStyle w:val="Default"/>
              <w:numPr>
                <w:ilvl w:val="0"/>
                <w:numId w:val="305"/>
              </w:numPr>
              <w:ind w:left="354" w:hanging="354"/>
              <w:jc w:val="both"/>
              <w:rPr>
                <w:rFonts w:asciiTheme="minorHAnsi" w:hAnsiTheme="minorHAnsi" w:cstheme="minorBidi"/>
                <w:color w:val="auto"/>
              </w:rPr>
            </w:pPr>
            <w:r w:rsidRPr="00E3309F">
              <w:rPr>
                <w:rFonts w:asciiTheme="minorHAnsi" w:hAnsiTheme="minorHAnsi"/>
              </w:rPr>
              <w:t>gromadzenie danych dotyczących obiektów hydrogeologicznych, w tym ujęć wód zaopatrujących ludność w wodę</w:t>
            </w:r>
            <w:r w:rsidR="00E3309F">
              <w:rPr>
                <w:rFonts w:asciiTheme="minorHAnsi" w:hAnsiTheme="minorHAnsi"/>
              </w:rPr>
              <w:t>;</w:t>
            </w:r>
          </w:p>
          <w:p w14:paraId="751E6CEC" w14:textId="4017551C" w:rsidR="000C5637" w:rsidRPr="00E3309F" w:rsidRDefault="009C1049" w:rsidP="005D2079">
            <w:pPr>
              <w:pStyle w:val="Default"/>
              <w:numPr>
                <w:ilvl w:val="0"/>
                <w:numId w:val="305"/>
              </w:numPr>
              <w:ind w:left="354" w:hanging="354"/>
              <w:jc w:val="both"/>
              <w:rPr>
                <w:rFonts w:asciiTheme="minorHAnsi" w:hAnsiTheme="minorHAnsi" w:cstheme="minorBidi"/>
                <w:color w:val="auto"/>
              </w:rPr>
            </w:pPr>
            <w:r w:rsidRPr="00E3309F">
              <w:rPr>
                <w:rFonts w:asciiTheme="minorHAnsi" w:hAnsiTheme="minorHAnsi"/>
              </w:rPr>
              <w:t>prowadzenie działalności edukacyjnej w zakresie hydrogeologii</w:t>
            </w:r>
            <w:r w:rsidR="00E3309F">
              <w:rPr>
                <w:rFonts w:asciiTheme="minorHAnsi" w:hAnsiTheme="minorHAnsi"/>
              </w:rPr>
              <w:t>.</w:t>
            </w:r>
          </w:p>
        </w:tc>
        <w:tc>
          <w:tcPr>
            <w:tcW w:w="2463" w:type="dxa"/>
          </w:tcPr>
          <w:p w14:paraId="2B458688"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2546DF5B"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017C090E" w14:textId="280C16D5" w:rsidR="000C5637" w:rsidRPr="00E3309F" w:rsidRDefault="000C5637" w:rsidP="00E3309F">
            <w:pPr>
              <w:numPr>
                <w:ilvl w:val="0"/>
                <w:numId w:val="299"/>
              </w:numPr>
              <w:autoSpaceDE w:val="0"/>
              <w:autoSpaceDN w:val="0"/>
              <w:adjustRightInd w:val="0"/>
              <w:ind w:left="321" w:hanging="321"/>
              <w:rPr>
                <w:color w:val="000000"/>
              </w:rPr>
            </w:pPr>
            <w:r w:rsidRPr="000C5637">
              <w:rPr>
                <w:rFonts w:eastAsia="Times New Roman" w:cs="Arial"/>
                <w:bCs/>
                <w:color w:val="000000"/>
                <w:sz w:val="24"/>
                <w:szCs w:val="24"/>
                <w:lang w:eastAsia="pl-PL"/>
              </w:rPr>
              <w:t>prawo wodne.</w:t>
            </w:r>
          </w:p>
        </w:tc>
      </w:tr>
      <w:tr w:rsidR="000C5637" w:rsidRPr="000C5637" w14:paraId="7D192DD8" w14:textId="77777777" w:rsidTr="00845081">
        <w:tc>
          <w:tcPr>
            <w:tcW w:w="5183" w:type="dxa"/>
            <w:vMerge/>
          </w:tcPr>
          <w:p w14:paraId="181A18BC" w14:textId="77777777" w:rsidR="000C5637" w:rsidRPr="000C5637" w:rsidRDefault="000C5637" w:rsidP="000C5637"/>
        </w:tc>
        <w:tc>
          <w:tcPr>
            <w:tcW w:w="2160" w:type="dxa"/>
            <w:vMerge/>
          </w:tcPr>
          <w:p w14:paraId="3C33AA3E" w14:textId="77777777" w:rsidR="000C5637" w:rsidRPr="000C5637" w:rsidRDefault="000C5637" w:rsidP="000C5637"/>
        </w:tc>
        <w:tc>
          <w:tcPr>
            <w:tcW w:w="5645" w:type="dxa"/>
          </w:tcPr>
          <w:p w14:paraId="2516E8BA" w14:textId="3F683933" w:rsidR="000C5637" w:rsidRDefault="000C5637" w:rsidP="00102415">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Dyrektor Urzędu Morskiego GDYNIA:</w:t>
            </w:r>
          </w:p>
          <w:p w14:paraId="2A498B58" w14:textId="77777777" w:rsidR="00102415" w:rsidRPr="00102415" w:rsidRDefault="000C5637" w:rsidP="005D2079">
            <w:pPr>
              <w:pStyle w:val="Akapitzlist"/>
              <w:numPr>
                <w:ilvl w:val="0"/>
                <w:numId w:val="306"/>
              </w:numPr>
              <w:ind w:left="354" w:hanging="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wykonywanie przeglądów i aktualizacji map zagrożenia powodziowego i map ryzyka powodziowego od strony morza, w tym morskich wód wewnętrznych, w sześcioletnich cyklach</w:t>
            </w:r>
          </w:p>
          <w:p w14:paraId="025D6104" w14:textId="77777777" w:rsidR="00102415" w:rsidRPr="00102415" w:rsidRDefault="00102415" w:rsidP="00102415">
            <w:pPr>
              <w:pStyle w:val="Akapitzlist"/>
              <w:ind w:left="354"/>
              <w:jc w:val="both"/>
              <w:rPr>
                <w:rFonts w:eastAsia="Times New Roman" w:cs="Arial"/>
                <w:b/>
                <w:color w:val="000000"/>
                <w:sz w:val="24"/>
                <w:szCs w:val="24"/>
                <w:lang w:eastAsia="pl-PL"/>
              </w:rPr>
            </w:pPr>
          </w:p>
          <w:p w14:paraId="153AEA1E" w14:textId="3420186B" w:rsidR="00102415" w:rsidRPr="00102415" w:rsidRDefault="00102415" w:rsidP="00102415">
            <w:pPr>
              <w:pStyle w:val="Akapitzlist"/>
              <w:ind w:left="354" w:hanging="354"/>
              <w:jc w:val="both"/>
              <w:rPr>
                <w:rFonts w:eastAsia="Times New Roman" w:cs="Arial"/>
                <w:b/>
                <w:color w:val="000000"/>
                <w:sz w:val="24"/>
                <w:szCs w:val="24"/>
                <w:lang w:eastAsia="pl-PL"/>
              </w:rPr>
            </w:pPr>
            <w:r w:rsidRPr="00102415">
              <w:rPr>
                <w:rFonts w:eastAsia="Times New Roman" w:cs="Arial"/>
                <w:b/>
                <w:color w:val="000000"/>
                <w:sz w:val="24"/>
                <w:szCs w:val="24"/>
                <w:lang w:eastAsia="pl-PL"/>
              </w:rPr>
              <w:t>Dyrektor Urzędu Morskiego GDYNIA:</w:t>
            </w:r>
          </w:p>
          <w:p w14:paraId="2DE8AC36" w14:textId="6FC7E809" w:rsidR="000C5637" w:rsidRPr="00102415" w:rsidRDefault="000C5637" w:rsidP="00102415">
            <w:pPr>
              <w:pStyle w:val="Akapitzlist"/>
              <w:ind w:left="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i przekazywanie Państwowemu Gospodarstwu Wodnemu Wody Polskie</w:t>
            </w:r>
            <w:r w:rsidR="009C1049" w:rsidRPr="00102415">
              <w:rPr>
                <w:rFonts w:eastAsia="Times New Roman" w:cs="Arial"/>
                <w:bCs/>
                <w:color w:val="000000"/>
                <w:sz w:val="24"/>
                <w:szCs w:val="24"/>
                <w:lang w:eastAsia="pl-PL"/>
              </w:rPr>
              <w:t>;</w:t>
            </w:r>
          </w:p>
          <w:p w14:paraId="1F6763BF" w14:textId="23260EA2" w:rsidR="00102415" w:rsidRPr="00102415" w:rsidRDefault="00102415" w:rsidP="005D2079">
            <w:pPr>
              <w:pStyle w:val="Akapitzlist"/>
              <w:numPr>
                <w:ilvl w:val="0"/>
                <w:numId w:val="306"/>
              </w:numPr>
              <w:ind w:left="354" w:hanging="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przygotowanie i przekazanie Państwowemu Gospodarstwu Wodnemu Wody Polskie planów zarządzania ryzykiem powodziowym od strony morza, w tym morskich wód wewnętrznych</w:t>
            </w:r>
            <w:r>
              <w:rPr>
                <w:rFonts w:eastAsia="Times New Roman" w:cs="Arial"/>
                <w:bCs/>
                <w:color w:val="000000"/>
                <w:sz w:val="24"/>
                <w:szCs w:val="24"/>
                <w:lang w:eastAsia="pl-PL"/>
              </w:rPr>
              <w:t>;</w:t>
            </w:r>
          </w:p>
          <w:p w14:paraId="5C6A491D" w14:textId="19F79FE0" w:rsidR="00102415" w:rsidRPr="00102415" w:rsidRDefault="00102415" w:rsidP="005D2079">
            <w:pPr>
              <w:pStyle w:val="Akapitzlist"/>
              <w:numPr>
                <w:ilvl w:val="0"/>
                <w:numId w:val="306"/>
              </w:numPr>
              <w:ind w:left="354" w:hanging="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opracowanie i aktualizowanie planów zarządzania kryzysowego</w:t>
            </w:r>
            <w:r>
              <w:rPr>
                <w:rFonts w:eastAsia="Times New Roman" w:cs="Arial"/>
                <w:bCs/>
                <w:color w:val="000000"/>
                <w:sz w:val="24"/>
                <w:szCs w:val="24"/>
                <w:lang w:eastAsia="pl-PL"/>
              </w:rPr>
              <w:t>;</w:t>
            </w:r>
          </w:p>
          <w:p w14:paraId="7483B63F" w14:textId="0888E324" w:rsidR="00102415" w:rsidRPr="00102415" w:rsidRDefault="00102415" w:rsidP="005D2079">
            <w:pPr>
              <w:pStyle w:val="Akapitzlist"/>
              <w:numPr>
                <w:ilvl w:val="0"/>
                <w:numId w:val="306"/>
              </w:numPr>
              <w:ind w:left="354" w:hanging="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przegląd i aktualizacja map zagrożenia powodziowego i map ryzyka powodziowego od strony morza w tym morskich wód wewnętrznych we właściwości Urzędu Morskiego w Gdyni</w:t>
            </w:r>
            <w:r>
              <w:rPr>
                <w:rFonts w:eastAsia="Times New Roman" w:cs="Arial"/>
                <w:bCs/>
                <w:color w:val="000000"/>
                <w:sz w:val="24"/>
                <w:szCs w:val="24"/>
                <w:lang w:eastAsia="pl-PL"/>
              </w:rPr>
              <w:t>;</w:t>
            </w:r>
          </w:p>
          <w:p w14:paraId="7BF3917C" w14:textId="7F855DAA" w:rsidR="00102415" w:rsidRPr="00102415" w:rsidRDefault="00102415" w:rsidP="005D2079">
            <w:pPr>
              <w:pStyle w:val="Akapitzlist"/>
              <w:numPr>
                <w:ilvl w:val="0"/>
                <w:numId w:val="306"/>
              </w:numPr>
              <w:ind w:left="354" w:hanging="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zabezpieczenie przeciwpowodziowe w obszarze pasa technicznego</w:t>
            </w:r>
            <w:r>
              <w:rPr>
                <w:rFonts w:eastAsia="Times New Roman" w:cs="Arial"/>
                <w:bCs/>
                <w:color w:val="000000"/>
                <w:sz w:val="24"/>
                <w:szCs w:val="24"/>
                <w:lang w:eastAsia="pl-PL"/>
              </w:rPr>
              <w:t>;</w:t>
            </w:r>
          </w:p>
          <w:p w14:paraId="1EF08C63" w14:textId="03AFAB61" w:rsidR="009C1049" w:rsidRPr="00102415" w:rsidRDefault="00102415" w:rsidP="005D2079">
            <w:pPr>
              <w:pStyle w:val="Akapitzlist"/>
              <w:numPr>
                <w:ilvl w:val="0"/>
                <w:numId w:val="306"/>
              </w:numPr>
              <w:ind w:left="354" w:hanging="354"/>
              <w:jc w:val="both"/>
              <w:rPr>
                <w:rFonts w:eastAsia="Times New Roman" w:cs="Arial"/>
                <w:b/>
                <w:color w:val="000000"/>
                <w:sz w:val="24"/>
                <w:szCs w:val="24"/>
                <w:lang w:eastAsia="pl-PL"/>
              </w:rPr>
            </w:pPr>
            <w:r w:rsidRPr="00102415">
              <w:rPr>
                <w:rFonts w:eastAsia="Times New Roman" w:cs="Arial"/>
                <w:bCs/>
                <w:color w:val="000000"/>
                <w:sz w:val="24"/>
                <w:szCs w:val="24"/>
                <w:lang w:eastAsia="pl-PL"/>
              </w:rPr>
              <w:t>ochrona brzegów morskich w obszarze pasa technicznego</w:t>
            </w:r>
            <w:r>
              <w:rPr>
                <w:rFonts w:eastAsia="Times New Roman" w:cs="Arial"/>
                <w:bCs/>
                <w:color w:val="000000"/>
                <w:sz w:val="24"/>
                <w:szCs w:val="24"/>
                <w:lang w:eastAsia="pl-PL"/>
              </w:rPr>
              <w:t>.</w:t>
            </w:r>
          </w:p>
        </w:tc>
        <w:tc>
          <w:tcPr>
            <w:tcW w:w="2463" w:type="dxa"/>
          </w:tcPr>
          <w:p w14:paraId="0D4676D4"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634953B8"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1088F04F" w14:textId="3BBBD8F5" w:rsidR="00061D2F" w:rsidRPr="00683CF8" w:rsidRDefault="000C5637" w:rsidP="00061D2F">
            <w:pPr>
              <w:numPr>
                <w:ilvl w:val="0"/>
                <w:numId w:val="299"/>
              </w:numPr>
              <w:ind w:left="351" w:hanging="351"/>
              <w:contextualSpacing/>
              <w:rPr>
                <w:rFonts w:eastAsia="Times New Roman" w:cs="Arial"/>
                <w:b/>
                <w:color w:val="000000"/>
                <w:sz w:val="24"/>
                <w:szCs w:val="24"/>
                <w:lang w:eastAsia="pl-PL"/>
              </w:rPr>
            </w:pPr>
            <w:r w:rsidRPr="000C5637">
              <w:rPr>
                <w:rFonts w:eastAsia="Times New Roman" w:cs="Arial"/>
                <w:bCs/>
                <w:lang w:eastAsia="pl-PL"/>
              </w:rPr>
              <w:t>prawo wodne</w:t>
            </w:r>
          </w:p>
          <w:p w14:paraId="50EFE5E9" w14:textId="77777777" w:rsidR="00061D2F" w:rsidRPr="00683CF8" w:rsidRDefault="00061D2F" w:rsidP="00683CF8">
            <w:pPr>
              <w:pStyle w:val="Default"/>
              <w:autoSpaceDE/>
              <w:autoSpaceDN/>
              <w:adjustRightInd/>
              <w:contextualSpacing/>
              <w:rPr>
                <w:rFonts w:asciiTheme="minorHAnsi" w:eastAsia="Times New Roman" w:hAnsiTheme="minorHAnsi" w:cs="Arial"/>
                <w:bCs/>
                <w:lang w:eastAsia="pl-PL"/>
              </w:rPr>
            </w:pPr>
            <w:r w:rsidRPr="00683CF8">
              <w:rPr>
                <w:rFonts w:asciiTheme="minorHAnsi" w:eastAsia="Times New Roman" w:hAnsiTheme="minorHAnsi" w:cs="Arial"/>
                <w:bCs/>
                <w:lang w:eastAsia="pl-PL"/>
              </w:rPr>
              <w:t>ustawy:</w:t>
            </w:r>
          </w:p>
          <w:p w14:paraId="1E53FFFA" w14:textId="77777777" w:rsidR="00061D2F" w:rsidRPr="00683CF8" w:rsidRDefault="00061D2F" w:rsidP="00061D2F">
            <w:pPr>
              <w:contextualSpacing/>
              <w:rPr>
                <w:rFonts w:eastAsia="Times New Roman" w:cs="Arial"/>
                <w:bCs/>
                <w:color w:val="000000"/>
                <w:sz w:val="24"/>
                <w:szCs w:val="24"/>
                <w:lang w:eastAsia="pl-PL"/>
              </w:rPr>
            </w:pPr>
            <w:r w:rsidRPr="00061D2F">
              <w:rPr>
                <w:rFonts w:eastAsia="Times New Roman" w:cs="Arial"/>
                <w:b/>
                <w:color w:val="000000"/>
                <w:sz w:val="24"/>
                <w:szCs w:val="24"/>
                <w:lang w:eastAsia="pl-PL"/>
              </w:rPr>
              <w:t xml:space="preserve">• </w:t>
            </w:r>
            <w:r w:rsidRPr="00683CF8">
              <w:rPr>
                <w:rFonts w:eastAsia="Times New Roman" w:cs="Arial"/>
                <w:bCs/>
                <w:color w:val="000000"/>
                <w:sz w:val="24"/>
                <w:szCs w:val="24"/>
                <w:lang w:eastAsia="pl-PL"/>
              </w:rPr>
              <w:t>prawo wodne</w:t>
            </w:r>
          </w:p>
          <w:p w14:paraId="178FD59E" w14:textId="77777777" w:rsidR="00061D2F" w:rsidRPr="00683CF8" w:rsidRDefault="00061D2F" w:rsidP="00061D2F">
            <w:pPr>
              <w:contextualSpacing/>
              <w:rPr>
                <w:rFonts w:eastAsia="Times New Roman" w:cs="Arial"/>
                <w:bCs/>
                <w:color w:val="000000"/>
                <w:sz w:val="24"/>
                <w:szCs w:val="24"/>
                <w:lang w:eastAsia="pl-PL"/>
              </w:rPr>
            </w:pPr>
            <w:r w:rsidRPr="00683CF8">
              <w:rPr>
                <w:rFonts w:eastAsia="Times New Roman" w:cs="Arial"/>
                <w:bCs/>
                <w:color w:val="000000"/>
                <w:sz w:val="24"/>
                <w:szCs w:val="24"/>
                <w:lang w:eastAsia="pl-PL"/>
              </w:rPr>
              <w:t>• o zarządzaniu kryzysowym</w:t>
            </w:r>
          </w:p>
          <w:p w14:paraId="3DE30E5D" w14:textId="0402BFEE" w:rsidR="00061D2F" w:rsidRPr="00683CF8" w:rsidRDefault="00061D2F" w:rsidP="00061D2F">
            <w:pPr>
              <w:contextualSpacing/>
              <w:rPr>
                <w:rFonts w:eastAsia="Times New Roman" w:cs="Arial"/>
                <w:bCs/>
                <w:color w:val="000000"/>
                <w:sz w:val="24"/>
                <w:szCs w:val="24"/>
                <w:lang w:eastAsia="pl-PL"/>
              </w:rPr>
            </w:pPr>
            <w:r w:rsidRPr="00683CF8">
              <w:rPr>
                <w:rFonts w:eastAsia="Times New Roman" w:cs="Arial"/>
                <w:bCs/>
                <w:color w:val="000000"/>
                <w:sz w:val="24"/>
                <w:szCs w:val="24"/>
                <w:lang w:eastAsia="pl-PL"/>
              </w:rPr>
              <w:t>• o obszarach morskich Rzeczypospolitej Polskiej i administracji morskiej</w:t>
            </w:r>
          </w:p>
          <w:p w14:paraId="0F1D963C" w14:textId="7077C590" w:rsidR="00061D2F" w:rsidRPr="000C5637" w:rsidRDefault="00061D2F" w:rsidP="00061D2F">
            <w:pPr>
              <w:contextualSpacing/>
              <w:rPr>
                <w:rFonts w:eastAsia="Times New Roman" w:cs="Arial"/>
                <w:b/>
                <w:color w:val="000000"/>
                <w:sz w:val="24"/>
                <w:szCs w:val="24"/>
                <w:lang w:eastAsia="pl-PL"/>
              </w:rPr>
            </w:pPr>
          </w:p>
        </w:tc>
      </w:tr>
      <w:tr w:rsidR="000C5637" w:rsidRPr="000C5637" w14:paraId="25941CFE" w14:textId="77777777" w:rsidTr="00845081">
        <w:tc>
          <w:tcPr>
            <w:tcW w:w="5183" w:type="dxa"/>
            <w:vMerge/>
          </w:tcPr>
          <w:p w14:paraId="4A00C48F" w14:textId="77777777" w:rsidR="000C5637" w:rsidRPr="000C5637" w:rsidRDefault="000C5637" w:rsidP="000C5637"/>
        </w:tc>
        <w:tc>
          <w:tcPr>
            <w:tcW w:w="2160" w:type="dxa"/>
            <w:vMerge/>
          </w:tcPr>
          <w:p w14:paraId="1A817CFD" w14:textId="77777777" w:rsidR="000C5637" w:rsidRPr="000C5637" w:rsidRDefault="000C5637" w:rsidP="000C5637"/>
        </w:tc>
        <w:tc>
          <w:tcPr>
            <w:tcW w:w="5645" w:type="dxa"/>
          </w:tcPr>
          <w:p w14:paraId="74A4C3FC" w14:textId="77777777" w:rsidR="000C5637" w:rsidRPr="00E25F71" w:rsidRDefault="000C5637" w:rsidP="00E25F71">
            <w:pPr>
              <w:jc w:val="both"/>
              <w:rPr>
                <w:rFonts w:cs="Arial"/>
                <w:b/>
                <w:color w:val="000000" w:themeColor="text1"/>
                <w:sz w:val="24"/>
                <w:szCs w:val="24"/>
              </w:rPr>
            </w:pPr>
            <w:r w:rsidRPr="00E25F71">
              <w:rPr>
                <w:rFonts w:cs="Arial"/>
                <w:b/>
                <w:color w:val="000000" w:themeColor="text1"/>
                <w:sz w:val="24"/>
                <w:szCs w:val="24"/>
              </w:rPr>
              <w:t>Dyrektor Wydziału Zdrowia Pomorskiego Urzędu Wojewódzkiego:</w:t>
            </w:r>
          </w:p>
          <w:p w14:paraId="6FFF7EB9" w14:textId="77777777" w:rsidR="000C5637" w:rsidRPr="00E25F71" w:rsidRDefault="000C5637" w:rsidP="00E25F71">
            <w:pPr>
              <w:numPr>
                <w:ilvl w:val="0"/>
                <w:numId w:val="287"/>
              </w:numPr>
              <w:ind w:left="449" w:hanging="425"/>
              <w:contextualSpacing/>
              <w:jc w:val="both"/>
              <w:rPr>
                <w:rFonts w:cs="Arial"/>
                <w:b/>
                <w:color w:val="000000" w:themeColor="text1"/>
                <w:sz w:val="24"/>
                <w:szCs w:val="24"/>
              </w:rPr>
            </w:pPr>
            <w:r w:rsidRPr="00E25F71">
              <w:rPr>
                <w:rFonts w:eastAsia="Times New Roman" w:cs="Arial"/>
                <w:bCs/>
                <w:color w:val="000000"/>
                <w:sz w:val="24"/>
                <w:szCs w:val="24"/>
                <w:lang w:eastAsia="pl-PL"/>
              </w:rPr>
              <w:t>koordynowanie przygotowania placówek ochrony zdrowia oraz sił i środków do zapewnienia opieki medycznej w sytuacji usuwania skutków powodzi;</w:t>
            </w:r>
          </w:p>
          <w:p w14:paraId="75AAA151" w14:textId="05F38041" w:rsidR="000C5637" w:rsidRPr="00102415" w:rsidRDefault="000C5637" w:rsidP="00E25F71">
            <w:pPr>
              <w:numPr>
                <w:ilvl w:val="0"/>
                <w:numId w:val="287"/>
              </w:numPr>
              <w:ind w:left="449" w:hanging="425"/>
              <w:contextualSpacing/>
              <w:jc w:val="both"/>
              <w:rPr>
                <w:rFonts w:cs="Arial"/>
                <w:b/>
                <w:color w:val="000000" w:themeColor="text1"/>
                <w:sz w:val="24"/>
                <w:szCs w:val="24"/>
              </w:rPr>
            </w:pPr>
            <w:r w:rsidRPr="00E25F71">
              <w:rPr>
                <w:rFonts w:cs="Arial"/>
                <w:bCs/>
                <w:color w:val="000000" w:themeColor="text1"/>
                <w:sz w:val="24"/>
                <w:szCs w:val="24"/>
              </w:rPr>
              <w:t>inspirowanie i promowanie nowych form i metod działania (np. uwzględnienie wsparcia psychologicznego dla ofiar sytuacji kryzysowych).</w:t>
            </w:r>
          </w:p>
        </w:tc>
        <w:tc>
          <w:tcPr>
            <w:tcW w:w="2463" w:type="dxa"/>
          </w:tcPr>
          <w:p w14:paraId="2DFB8581"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253D810E"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438CABBC" w14:textId="77777777" w:rsidR="000C5637" w:rsidRPr="000C5637" w:rsidRDefault="000C5637" w:rsidP="000C5637">
            <w:pPr>
              <w:numPr>
                <w:ilvl w:val="0"/>
                <w:numId w:val="299"/>
              </w:numPr>
              <w:ind w:left="321" w:hanging="321"/>
              <w:contextualSpacing/>
            </w:pPr>
            <w:r w:rsidRPr="000C5637">
              <w:rPr>
                <w:rFonts w:eastAsia="Times New Roman" w:cs="Arial"/>
                <w:bCs/>
                <w:color w:val="000000"/>
                <w:sz w:val="24"/>
                <w:szCs w:val="24"/>
                <w:lang w:eastAsia="pl-PL"/>
              </w:rPr>
              <w:t>o zarządzaniu kryzysowym.</w:t>
            </w:r>
          </w:p>
          <w:p w14:paraId="06A5273D" w14:textId="77777777" w:rsidR="000C5637" w:rsidRPr="000C5637" w:rsidRDefault="000C5637" w:rsidP="000C5637"/>
          <w:p w14:paraId="08DEFDC5" w14:textId="77777777" w:rsidR="000C5637" w:rsidRPr="000C5637" w:rsidRDefault="000C5637" w:rsidP="000C5637"/>
          <w:p w14:paraId="6DBA214A" w14:textId="77777777" w:rsidR="000C5637" w:rsidRPr="000C5637" w:rsidRDefault="000C5637" w:rsidP="000C5637"/>
          <w:p w14:paraId="189C12F7" w14:textId="77777777" w:rsidR="000C5637" w:rsidRPr="000C5637" w:rsidRDefault="000C5637" w:rsidP="000C5637"/>
          <w:p w14:paraId="3690439B" w14:textId="77777777" w:rsidR="000C5637" w:rsidRPr="000C5637" w:rsidRDefault="000C5637" w:rsidP="000C5637"/>
          <w:p w14:paraId="577E5BC9" w14:textId="77777777" w:rsidR="000C5637" w:rsidRPr="000C5637" w:rsidRDefault="000C5637" w:rsidP="000C5637">
            <w:pPr>
              <w:ind w:left="209"/>
              <w:contextualSpacing/>
            </w:pPr>
          </w:p>
        </w:tc>
      </w:tr>
      <w:tr w:rsidR="000C5637" w:rsidRPr="000C5637" w14:paraId="23A4093E" w14:textId="77777777" w:rsidTr="00845081">
        <w:tc>
          <w:tcPr>
            <w:tcW w:w="5183" w:type="dxa"/>
            <w:vMerge/>
          </w:tcPr>
          <w:p w14:paraId="3E28F020" w14:textId="77777777" w:rsidR="000C5637" w:rsidRPr="000C5637" w:rsidRDefault="000C5637" w:rsidP="000C5637"/>
        </w:tc>
        <w:tc>
          <w:tcPr>
            <w:tcW w:w="2160" w:type="dxa"/>
            <w:vMerge/>
          </w:tcPr>
          <w:p w14:paraId="4390C9C6" w14:textId="77777777" w:rsidR="000C5637" w:rsidRPr="000C5637" w:rsidRDefault="000C5637" w:rsidP="000C5637"/>
        </w:tc>
        <w:tc>
          <w:tcPr>
            <w:tcW w:w="5645" w:type="dxa"/>
          </w:tcPr>
          <w:p w14:paraId="24999C14" w14:textId="698C0432"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Przedsiębiorcy telekomunikacyjni i operatorzy pocztowi z obszaru województwa:</w:t>
            </w:r>
          </w:p>
          <w:p w14:paraId="34057B5D" w14:textId="77777777" w:rsidR="000C5637" w:rsidRPr="00E25F71" w:rsidRDefault="000C5637" w:rsidP="00E25F71">
            <w:pPr>
              <w:numPr>
                <w:ilvl w:val="0"/>
                <w:numId w:val="287"/>
              </w:numPr>
              <w:ind w:left="412" w:hanging="412"/>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sporządzanie i aktualizacja planów działań </w:t>
            </w:r>
            <w:r w:rsidRPr="00E25F71">
              <w:rPr>
                <w:rFonts w:eastAsia="Times New Roman" w:cs="Arial"/>
                <w:bCs/>
                <w:color w:val="000000"/>
                <w:sz w:val="24"/>
                <w:szCs w:val="24"/>
                <w:lang w:eastAsia="pl-PL"/>
              </w:rPr>
              <w:br/>
              <w:t>w sytuacjach szczególnych zagrożeń oraz ich uzgadnianie z właściwymi komórkami urzędu wojewódzkiego.</w:t>
            </w:r>
          </w:p>
        </w:tc>
        <w:tc>
          <w:tcPr>
            <w:tcW w:w="2463" w:type="dxa"/>
          </w:tcPr>
          <w:p w14:paraId="515A7F4B"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17D2384A"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76C632C4" w14:textId="77777777" w:rsidR="000C5637" w:rsidRPr="000C5637" w:rsidRDefault="000C5637" w:rsidP="000C5637">
            <w:pPr>
              <w:numPr>
                <w:ilvl w:val="0"/>
                <w:numId w:val="288"/>
              </w:numPr>
              <w:tabs>
                <w:tab w:val="left" w:pos="351"/>
              </w:tabs>
              <w:ind w:left="171" w:hanging="171"/>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prawo telekomunikacyjne;</w:t>
            </w:r>
          </w:p>
          <w:p w14:paraId="2C9678C6" w14:textId="77777777" w:rsidR="000C5637" w:rsidRPr="000C5637" w:rsidRDefault="000C5637" w:rsidP="000C5637">
            <w:pPr>
              <w:numPr>
                <w:ilvl w:val="0"/>
                <w:numId w:val="288"/>
              </w:numPr>
              <w:tabs>
                <w:tab w:val="left" w:pos="351"/>
              </w:tabs>
              <w:ind w:left="171" w:hanging="171"/>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prawo pocztowe.</w:t>
            </w:r>
          </w:p>
        </w:tc>
      </w:tr>
      <w:tr w:rsidR="000C5637" w:rsidRPr="000C5637" w14:paraId="6CD7BBCF" w14:textId="77777777" w:rsidTr="00845081">
        <w:tc>
          <w:tcPr>
            <w:tcW w:w="5183" w:type="dxa"/>
            <w:vMerge/>
          </w:tcPr>
          <w:p w14:paraId="670343AC" w14:textId="77777777" w:rsidR="000C5637" w:rsidRPr="000C5637" w:rsidRDefault="000C5637" w:rsidP="000C5637"/>
        </w:tc>
        <w:tc>
          <w:tcPr>
            <w:tcW w:w="2160" w:type="dxa"/>
            <w:vMerge/>
          </w:tcPr>
          <w:p w14:paraId="03480783" w14:textId="77777777" w:rsidR="000C5637" w:rsidRPr="000C5637" w:rsidRDefault="000C5637" w:rsidP="000C5637"/>
        </w:tc>
        <w:tc>
          <w:tcPr>
            <w:tcW w:w="5645" w:type="dxa"/>
          </w:tcPr>
          <w:p w14:paraId="7D54E0E3" w14:textId="77777777" w:rsidR="000C5637" w:rsidRPr="00E25F71" w:rsidRDefault="000C5637" w:rsidP="00E25F71">
            <w:pPr>
              <w:ind w:left="24"/>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Dyrektor Wydziału </w:t>
            </w:r>
            <w:proofErr w:type="spellStart"/>
            <w:r w:rsidRPr="00E25F71">
              <w:rPr>
                <w:rFonts w:eastAsia="Times New Roman" w:cs="Arial"/>
                <w:b/>
                <w:color w:val="000000"/>
                <w:sz w:val="24"/>
                <w:szCs w:val="24"/>
                <w:lang w:eastAsia="pl-PL"/>
              </w:rPr>
              <w:t>BiZK</w:t>
            </w:r>
            <w:proofErr w:type="spellEnd"/>
            <w:r w:rsidRPr="00E25F71">
              <w:rPr>
                <w:rFonts w:eastAsia="Times New Roman" w:cs="Arial"/>
                <w:b/>
                <w:color w:val="000000"/>
                <w:sz w:val="24"/>
                <w:szCs w:val="24"/>
                <w:lang w:eastAsia="pl-PL"/>
              </w:rPr>
              <w:t xml:space="preserve"> Pomorskiego Urzędu Wojewódzkiego:</w:t>
            </w:r>
          </w:p>
          <w:p w14:paraId="3CA3A8BF" w14:textId="374DD67F" w:rsidR="00073DD2" w:rsidRPr="00B420F4" w:rsidRDefault="00073DD2" w:rsidP="00073DD2">
            <w:pPr>
              <w:numPr>
                <w:ilvl w:val="0"/>
                <w:numId w:val="289"/>
              </w:numPr>
              <w:ind w:left="449" w:hanging="425"/>
              <w:contextualSpacing/>
              <w:jc w:val="both"/>
              <w:rPr>
                <w:rFonts w:eastAsia="Times New Roman" w:cs="Arial"/>
                <w:b/>
                <w:bCs/>
                <w:color w:val="000000"/>
                <w:sz w:val="24"/>
                <w:szCs w:val="24"/>
                <w:lang w:eastAsia="pl-PL"/>
              </w:rPr>
            </w:pPr>
            <w:r w:rsidRPr="00073DD2">
              <w:rPr>
                <w:rFonts w:eastAsia="Times New Roman"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Pr>
                <w:rFonts w:eastAsia="Times New Roman" w:cs="Arial"/>
                <w:bCs/>
                <w:color w:val="000000"/>
                <w:sz w:val="24"/>
                <w:szCs w:val="24"/>
                <w:lang w:eastAsia="pl-PL"/>
              </w:rPr>
              <w:t xml:space="preserve">powodzią </w:t>
            </w:r>
            <w:r w:rsidRPr="00073DD2">
              <w:rPr>
                <w:rFonts w:eastAsia="Times New Roman" w:cs="Arial"/>
                <w:bCs/>
                <w:color w:val="000000"/>
                <w:sz w:val="24"/>
                <w:szCs w:val="24"/>
                <w:lang w:eastAsia="pl-PL"/>
              </w:rPr>
              <w:t xml:space="preserve"> i zaspokojeniu podstawowych potrzeb obywateli, ratowania ich życia i zdrowia;</w:t>
            </w:r>
          </w:p>
          <w:p w14:paraId="402AA5BF" w14:textId="3F256189" w:rsidR="00B420F4" w:rsidRPr="00073DD2" w:rsidRDefault="00B420F4" w:rsidP="00073DD2">
            <w:pPr>
              <w:numPr>
                <w:ilvl w:val="0"/>
                <w:numId w:val="289"/>
              </w:numPr>
              <w:ind w:left="449" w:hanging="425"/>
              <w:contextualSpacing/>
              <w:jc w:val="both"/>
              <w:rPr>
                <w:rFonts w:eastAsia="Times New Roman" w:cs="Arial"/>
                <w:b/>
                <w:bCs/>
                <w:color w:val="000000"/>
                <w:sz w:val="24"/>
                <w:szCs w:val="24"/>
                <w:lang w:eastAsia="pl-PL"/>
              </w:rPr>
            </w:pPr>
            <w:r w:rsidRPr="000E5B4C">
              <w:rPr>
                <w:rFonts w:eastAsia="Times New Roman" w:cs="Arial"/>
                <w:bCs/>
                <w:color w:val="000000"/>
                <w:sz w:val="24"/>
                <w:szCs w:val="24"/>
                <w:lang w:eastAsia="pl-PL"/>
              </w:rPr>
              <w:t xml:space="preserve">utrzymanie zapasów materiałów i środków </w:t>
            </w:r>
            <w:r w:rsidRPr="000E5B4C">
              <w:rPr>
                <w:rFonts w:eastAsia="Times New Roman" w:cs="Arial"/>
                <w:bCs/>
                <w:color w:val="000000"/>
                <w:sz w:val="24"/>
                <w:szCs w:val="24"/>
                <w:lang w:eastAsia="pl-PL"/>
              </w:rPr>
              <w:br/>
              <w:t xml:space="preserve">w </w:t>
            </w:r>
            <w:r>
              <w:rPr>
                <w:rFonts w:eastAsia="Times New Roman" w:cs="Arial"/>
                <w:bCs/>
                <w:color w:val="000000"/>
                <w:sz w:val="24"/>
                <w:szCs w:val="24"/>
                <w:lang w:eastAsia="pl-PL"/>
              </w:rPr>
              <w:t>W</w:t>
            </w:r>
            <w:r w:rsidRPr="000E5B4C">
              <w:rPr>
                <w:rFonts w:eastAsia="Times New Roman" w:cs="Arial"/>
                <w:bCs/>
                <w:color w:val="000000"/>
                <w:sz w:val="24"/>
                <w:szCs w:val="24"/>
                <w:lang w:eastAsia="pl-PL"/>
              </w:rPr>
              <w:t xml:space="preserve">ojewódzkim </w:t>
            </w:r>
            <w:r>
              <w:rPr>
                <w:rFonts w:eastAsia="Times New Roman" w:cs="Arial"/>
                <w:bCs/>
                <w:color w:val="000000"/>
                <w:sz w:val="24"/>
                <w:szCs w:val="24"/>
                <w:lang w:eastAsia="pl-PL"/>
              </w:rPr>
              <w:t>M</w:t>
            </w:r>
            <w:r w:rsidRPr="000E5B4C">
              <w:rPr>
                <w:rFonts w:eastAsia="Times New Roman" w:cs="Arial"/>
                <w:bCs/>
                <w:color w:val="000000"/>
                <w:sz w:val="24"/>
                <w:szCs w:val="24"/>
                <w:lang w:eastAsia="pl-PL"/>
              </w:rPr>
              <w:t xml:space="preserve">agazynie </w:t>
            </w:r>
            <w:r>
              <w:rPr>
                <w:rFonts w:eastAsia="Times New Roman" w:cs="Arial"/>
                <w:bCs/>
                <w:color w:val="000000"/>
                <w:sz w:val="24"/>
                <w:szCs w:val="24"/>
                <w:lang w:eastAsia="pl-PL"/>
              </w:rPr>
              <w:t>Zarządzania Kryzysowego i Ochrony Ludności.</w:t>
            </w:r>
          </w:p>
          <w:p w14:paraId="6D8D7888" w14:textId="77777777" w:rsidR="00073DD2" w:rsidRPr="00073DD2" w:rsidRDefault="00073DD2" w:rsidP="00073DD2">
            <w:pPr>
              <w:numPr>
                <w:ilvl w:val="0"/>
                <w:numId w:val="289"/>
              </w:numPr>
              <w:ind w:left="449" w:hanging="425"/>
              <w:contextualSpacing/>
              <w:jc w:val="both"/>
              <w:rPr>
                <w:rFonts w:eastAsia="Times New Roman" w:cs="Arial"/>
                <w:bCs/>
                <w:color w:val="000000"/>
                <w:sz w:val="24"/>
                <w:szCs w:val="24"/>
                <w:lang w:eastAsia="pl-PL"/>
              </w:rPr>
            </w:pPr>
            <w:r w:rsidRPr="00073DD2">
              <w:rPr>
                <w:rFonts w:eastAsia="Times New Roman" w:cs="Arial"/>
                <w:bCs/>
                <w:color w:val="000000"/>
                <w:sz w:val="24"/>
                <w:szCs w:val="24"/>
                <w:lang w:eastAsia="pl-PL"/>
              </w:rPr>
              <w:t>przygotowanie i nadzorowanie systemów alarmowania, ostrzegania ludności ;</w:t>
            </w:r>
          </w:p>
          <w:p w14:paraId="6755EEBE" w14:textId="77777777" w:rsidR="00073DD2" w:rsidRPr="00073DD2" w:rsidRDefault="00073DD2" w:rsidP="00073DD2">
            <w:pPr>
              <w:numPr>
                <w:ilvl w:val="0"/>
                <w:numId w:val="289"/>
              </w:numPr>
              <w:ind w:left="449" w:hanging="425"/>
              <w:contextualSpacing/>
              <w:jc w:val="both"/>
              <w:rPr>
                <w:rFonts w:eastAsia="Times New Roman" w:cs="Arial"/>
                <w:bCs/>
                <w:color w:val="000000"/>
                <w:sz w:val="24"/>
                <w:szCs w:val="24"/>
                <w:lang w:eastAsia="pl-PL"/>
              </w:rPr>
            </w:pPr>
            <w:r w:rsidRPr="00073DD2">
              <w:rPr>
                <w:rFonts w:eastAsia="Times New Roman" w:cs="Arial"/>
                <w:bCs/>
                <w:color w:val="000000"/>
                <w:sz w:val="24"/>
                <w:szCs w:val="24"/>
                <w:lang w:eastAsia="pl-PL"/>
              </w:rPr>
              <w:t>analizowanie i ocenianie możliwości wystąpienia zagrożeń lub ich rozwoju na obszarze województwa;</w:t>
            </w:r>
          </w:p>
          <w:p w14:paraId="66B4DA3E" w14:textId="181B93BF" w:rsidR="00073DD2" w:rsidRDefault="00073DD2" w:rsidP="00073DD2">
            <w:pPr>
              <w:numPr>
                <w:ilvl w:val="0"/>
                <w:numId w:val="289"/>
              </w:numPr>
              <w:ind w:left="449" w:hanging="425"/>
              <w:contextualSpacing/>
              <w:jc w:val="both"/>
              <w:rPr>
                <w:rFonts w:eastAsia="Times New Roman" w:cs="Arial"/>
                <w:bCs/>
                <w:color w:val="000000"/>
                <w:sz w:val="24"/>
                <w:szCs w:val="24"/>
                <w:lang w:eastAsia="pl-PL"/>
              </w:rPr>
            </w:pPr>
            <w:r w:rsidRPr="00073DD2">
              <w:rPr>
                <w:rFonts w:eastAsia="Times New Roman" w:cs="Arial"/>
                <w:bCs/>
                <w:color w:val="000000"/>
                <w:sz w:val="24"/>
                <w:szCs w:val="24"/>
                <w:lang w:eastAsia="pl-PL"/>
              </w:rPr>
              <w:t>koordynowanie obiegu informacji pomiędzy podmiotami z siatki bezpieczeństwa oraz prowadzenie  weryfikacji;</w:t>
            </w:r>
          </w:p>
          <w:p w14:paraId="74FFCB18" w14:textId="141F4737" w:rsidR="00B420F4" w:rsidRDefault="00B420F4" w:rsidP="00B420F4">
            <w:pPr>
              <w:contextualSpacing/>
              <w:jc w:val="both"/>
              <w:rPr>
                <w:rFonts w:eastAsia="Times New Roman" w:cs="Arial"/>
                <w:bCs/>
                <w:color w:val="000000"/>
                <w:sz w:val="24"/>
                <w:szCs w:val="24"/>
                <w:lang w:eastAsia="pl-PL"/>
              </w:rPr>
            </w:pPr>
          </w:p>
          <w:p w14:paraId="0EFBC740" w14:textId="2048423A" w:rsidR="00B420F4" w:rsidRPr="00073DD2" w:rsidRDefault="00B420F4" w:rsidP="00B420F4">
            <w:pPr>
              <w:ind w:left="24"/>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Dyrektor Wydziału </w:t>
            </w:r>
            <w:proofErr w:type="spellStart"/>
            <w:r w:rsidRPr="00E25F71">
              <w:rPr>
                <w:rFonts w:eastAsia="Times New Roman" w:cs="Arial"/>
                <w:b/>
                <w:color w:val="000000"/>
                <w:sz w:val="24"/>
                <w:szCs w:val="24"/>
                <w:lang w:eastAsia="pl-PL"/>
              </w:rPr>
              <w:t>BiZK</w:t>
            </w:r>
            <w:proofErr w:type="spellEnd"/>
            <w:r w:rsidRPr="00E25F71">
              <w:rPr>
                <w:rFonts w:eastAsia="Times New Roman" w:cs="Arial"/>
                <w:b/>
                <w:color w:val="000000"/>
                <w:sz w:val="24"/>
                <w:szCs w:val="24"/>
                <w:lang w:eastAsia="pl-PL"/>
              </w:rPr>
              <w:t xml:space="preserve"> Pomorskiego Urzędu Wojewódzkiego:</w:t>
            </w:r>
          </w:p>
          <w:p w14:paraId="432579F4" w14:textId="44EC0DE6" w:rsidR="00073DD2" w:rsidRPr="00073DD2" w:rsidRDefault="00073DD2" w:rsidP="00073DD2">
            <w:pPr>
              <w:numPr>
                <w:ilvl w:val="0"/>
                <w:numId w:val="289"/>
              </w:numPr>
              <w:ind w:left="449" w:hanging="425"/>
              <w:contextualSpacing/>
              <w:jc w:val="both"/>
              <w:rPr>
                <w:rFonts w:eastAsia="Times New Roman" w:cs="Arial"/>
                <w:bCs/>
                <w:color w:val="000000"/>
                <w:sz w:val="24"/>
                <w:szCs w:val="24"/>
                <w:lang w:eastAsia="pl-PL"/>
              </w:rPr>
            </w:pPr>
            <w:r w:rsidRPr="00073DD2">
              <w:rPr>
                <w:rFonts w:eastAsia="Times New Roman" w:cs="Arial"/>
                <w:bCs/>
                <w:color w:val="000000"/>
                <w:sz w:val="24"/>
                <w:szCs w:val="24"/>
                <w:lang w:eastAsia="pl-PL"/>
              </w:rPr>
              <w:t xml:space="preserve">przy zagrożeniu wystąpienia sytuacji kryzysowej przygotowanie uruchomienia procedur ZK oraz opracowanie komunikatu ostrzegawczego </w:t>
            </w:r>
            <w:r>
              <w:rPr>
                <w:rFonts w:eastAsia="Times New Roman" w:cs="Arial"/>
                <w:bCs/>
                <w:color w:val="000000"/>
                <w:sz w:val="24"/>
                <w:szCs w:val="24"/>
                <w:lang w:eastAsia="pl-PL"/>
              </w:rPr>
              <w:br/>
            </w:r>
            <w:r w:rsidRPr="00073DD2">
              <w:rPr>
                <w:rFonts w:eastAsia="Times New Roman" w:cs="Arial"/>
                <w:bCs/>
                <w:color w:val="000000"/>
                <w:sz w:val="24"/>
                <w:szCs w:val="24"/>
                <w:lang w:eastAsia="pl-PL"/>
              </w:rPr>
              <w:t>w ramach Alertu RCB;</w:t>
            </w:r>
          </w:p>
          <w:p w14:paraId="5406C190" w14:textId="7AB0DA4C" w:rsidR="00073DD2" w:rsidRDefault="00073DD2" w:rsidP="00073DD2">
            <w:pPr>
              <w:numPr>
                <w:ilvl w:val="0"/>
                <w:numId w:val="289"/>
              </w:numPr>
              <w:ind w:left="449" w:hanging="425"/>
              <w:contextualSpacing/>
              <w:jc w:val="both"/>
              <w:rPr>
                <w:rFonts w:eastAsia="Times New Roman" w:cs="Arial"/>
                <w:bCs/>
                <w:color w:val="000000"/>
                <w:sz w:val="24"/>
                <w:szCs w:val="24"/>
                <w:lang w:eastAsia="pl-PL"/>
              </w:rPr>
            </w:pPr>
            <w:r w:rsidRPr="00073DD2">
              <w:rPr>
                <w:rFonts w:eastAsia="Times New Roman" w:cs="Arial"/>
                <w:bCs/>
                <w:color w:val="000000"/>
                <w:sz w:val="24"/>
                <w:szCs w:val="24"/>
                <w:lang w:eastAsia="pl-PL"/>
              </w:rPr>
              <w:t>uzgadnianie planów ochrony IK w zakresie dotyczącym wojewody</w:t>
            </w:r>
            <w:r w:rsidR="00B420F4">
              <w:rPr>
                <w:rFonts w:eastAsia="Times New Roman" w:cs="Arial"/>
                <w:bCs/>
                <w:color w:val="000000"/>
                <w:sz w:val="24"/>
                <w:szCs w:val="24"/>
                <w:lang w:eastAsia="pl-PL"/>
              </w:rPr>
              <w:t>;</w:t>
            </w:r>
          </w:p>
          <w:p w14:paraId="399FCE76" w14:textId="301607A3" w:rsidR="000C5637" w:rsidRPr="00B420F4" w:rsidRDefault="000C5637" w:rsidP="00B420F4">
            <w:pPr>
              <w:numPr>
                <w:ilvl w:val="0"/>
                <w:numId w:val="289"/>
              </w:numPr>
              <w:ind w:left="449" w:hanging="425"/>
              <w:contextualSpacing/>
              <w:jc w:val="both"/>
              <w:rPr>
                <w:rFonts w:eastAsia="Times New Roman" w:cs="Arial"/>
                <w:bCs/>
                <w:color w:val="000000"/>
                <w:sz w:val="24"/>
                <w:szCs w:val="24"/>
                <w:lang w:eastAsia="pl-PL"/>
              </w:rPr>
            </w:pPr>
            <w:r w:rsidRPr="00B420F4">
              <w:rPr>
                <w:rFonts w:eastAsia="Times New Roman" w:cs="Arial"/>
                <w:bCs/>
                <w:color w:val="000000"/>
                <w:sz w:val="24"/>
                <w:szCs w:val="24"/>
                <w:lang w:eastAsia="pl-PL"/>
              </w:rPr>
              <w:t>uzgodnienie planów działań w sytuacjach szczególnych zagrożeń z przedsiębiorcami telekomunikacyjnymi i pocztowymi;</w:t>
            </w:r>
          </w:p>
          <w:p w14:paraId="42C05112" w14:textId="77777777" w:rsidR="000C5637" w:rsidRPr="00E25F71" w:rsidRDefault="000C5637" w:rsidP="00E25F71">
            <w:pPr>
              <w:numPr>
                <w:ilvl w:val="0"/>
                <w:numId w:val="289"/>
              </w:numPr>
              <w:ind w:left="449" w:hanging="449"/>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przygotowanie centrum powiadamiania ratunkowego (CPR) do realizacji zadań w przypadku powstania zagrożenia.</w:t>
            </w:r>
          </w:p>
        </w:tc>
        <w:tc>
          <w:tcPr>
            <w:tcW w:w="2463" w:type="dxa"/>
          </w:tcPr>
          <w:p w14:paraId="66F2EEF6"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10C641E4"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20DA783C" w14:textId="77777777" w:rsidR="000C5637" w:rsidRPr="000C5637" w:rsidRDefault="000C5637" w:rsidP="000C5637">
            <w:pPr>
              <w:numPr>
                <w:ilvl w:val="0"/>
                <w:numId w:val="288"/>
              </w:numPr>
              <w:ind w:left="171" w:hanging="245"/>
              <w:contextualSpacing/>
              <w:rPr>
                <w:rFonts w:eastAsia="Times New Roman" w:cs="Arial"/>
                <w:bCs/>
                <w:color w:val="000000"/>
                <w:sz w:val="24"/>
                <w:szCs w:val="24"/>
                <w:lang w:eastAsia="pl-PL"/>
              </w:rPr>
            </w:pPr>
            <w:r w:rsidRPr="000C5637">
              <w:rPr>
                <w:rFonts w:eastAsia="Times New Roman" w:cs="Arial"/>
                <w:bCs/>
                <w:color w:val="000000"/>
                <w:lang w:eastAsia="pl-PL"/>
              </w:rPr>
              <w:t>prawo telekomunikacyjne</w:t>
            </w:r>
            <w:r w:rsidRPr="000C5637">
              <w:rPr>
                <w:rFonts w:eastAsia="Times New Roman" w:cs="Arial"/>
                <w:bCs/>
                <w:color w:val="000000"/>
                <w:sz w:val="24"/>
                <w:szCs w:val="24"/>
                <w:lang w:eastAsia="pl-PL"/>
              </w:rPr>
              <w:t>;</w:t>
            </w:r>
          </w:p>
          <w:p w14:paraId="7843564F" w14:textId="77777777" w:rsidR="000C5637" w:rsidRPr="000C5637" w:rsidRDefault="000C5637" w:rsidP="000C5637">
            <w:pPr>
              <w:numPr>
                <w:ilvl w:val="0"/>
                <w:numId w:val="288"/>
              </w:numPr>
              <w:ind w:left="171" w:hanging="245"/>
              <w:contextualSpacing/>
              <w:rPr>
                <w:rFonts w:eastAsia="Times New Roman" w:cs="Arial"/>
                <w:bCs/>
                <w:color w:val="000000"/>
                <w:sz w:val="24"/>
                <w:szCs w:val="24"/>
                <w:lang w:eastAsia="pl-PL"/>
              </w:rPr>
            </w:pPr>
            <w:r w:rsidRPr="000C5637">
              <w:rPr>
                <w:rFonts w:eastAsia="Times New Roman" w:cs="Arial"/>
                <w:bCs/>
                <w:color w:val="000000"/>
                <w:lang w:eastAsia="pl-PL"/>
              </w:rPr>
              <w:t>prawo pocztowe;</w:t>
            </w:r>
          </w:p>
          <w:p w14:paraId="4A52FD99" w14:textId="77777777" w:rsidR="000C5637" w:rsidRPr="000C5637" w:rsidRDefault="000C5637" w:rsidP="000C5637">
            <w:pPr>
              <w:numPr>
                <w:ilvl w:val="0"/>
                <w:numId w:val="288"/>
              </w:numPr>
              <w:ind w:left="171" w:hanging="245"/>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o Państwowym Ratownictwie Medycznym</w:t>
            </w:r>
          </w:p>
        </w:tc>
      </w:tr>
      <w:tr w:rsidR="000C5637" w:rsidRPr="000C5637" w14:paraId="3569C9ED" w14:textId="77777777" w:rsidTr="00845081">
        <w:tc>
          <w:tcPr>
            <w:tcW w:w="5183" w:type="dxa"/>
            <w:vMerge/>
          </w:tcPr>
          <w:p w14:paraId="2B4CDD40" w14:textId="77777777" w:rsidR="000C5637" w:rsidRPr="000C5637" w:rsidRDefault="000C5637" w:rsidP="000C5637"/>
        </w:tc>
        <w:tc>
          <w:tcPr>
            <w:tcW w:w="2160" w:type="dxa"/>
            <w:vMerge/>
          </w:tcPr>
          <w:p w14:paraId="3ED0AD34" w14:textId="77777777" w:rsidR="000C5637" w:rsidRPr="000C5637" w:rsidRDefault="000C5637" w:rsidP="000C5637"/>
        </w:tc>
        <w:tc>
          <w:tcPr>
            <w:tcW w:w="5645" w:type="dxa"/>
          </w:tcPr>
          <w:p w14:paraId="66916C45" w14:textId="67E762C3" w:rsidR="000C5637" w:rsidRDefault="000C5637" w:rsidP="00E25F71">
            <w:pPr>
              <w:jc w:val="both"/>
              <w:rPr>
                <w:rFonts w:eastAsia="Times New Roman" w:cs="Calibri"/>
                <w:b/>
                <w:color w:val="000000"/>
                <w:sz w:val="24"/>
                <w:szCs w:val="24"/>
                <w:lang w:eastAsia="pl-PL"/>
              </w:rPr>
            </w:pPr>
            <w:r w:rsidRPr="00E25F71">
              <w:rPr>
                <w:rFonts w:eastAsia="Times New Roman" w:cs="Calibri"/>
                <w:b/>
                <w:color w:val="000000"/>
                <w:sz w:val="24"/>
                <w:szCs w:val="24"/>
                <w:lang w:eastAsia="pl-PL"/>
              </w:rPr>
              <w:t>Dyrektor Wydziału PRM Pomorskiego Urzędu Wojewódzkiego:</w:t>
            </w:r>
          </w:p>
          <w:p w14:paraId="73F37EBC" w14:textId="55B624B3" w:rsidR="000C5637" w:rsidRPr="00B420F4" w:rsidRDefault="009C1049" w:rsidP="005D2079">
            <w:pPr>
              <w:pStyle w:val="Akapitzlist"/>
              <w:numPr>
                <w:ilvl w:val="0"/>
                <w:numId w:val="308"/>
              </w:numPr>
              <w:ind w:left="354" w:hanging="354"/>
              <w:jc w:val="both"/>
              <w:rPr>
                <w:rFonts w:eastAsia="Times New Roman" w:cs="Calibri"/>
                <w:b/>
                <w:color w:val="000000"/>
                <w:sz w:val="24"/>
                <w:szCs w:val="24"/>
                <w:lang w:eastAsia="pl-PL"/>
              </w:rPr>
            </w:pPr>
            <w:r w:rsidRPr="00B420F4">
              <w:rPr>
                <w:rFonts w:eastAsia="Times New Roman" w:cs="Calibri"/>
                <w:bCs/>
                <w:color w:val="000000"/>
                <w:sz w:val="24"/>
                <w:szCs w:val="24"/>
                <w:lang w:eastAsia="pl-PL"/>
              </w:rPr>
              <w:t>przygotowanie systemu Państwowego Ratownictwa Medycznego  województwa pomorskiego do zapewnienia opieki medycznej poszkodowanym w warunkach powstania zagrożenia.</w:t>
            </w:r>
          </w:p>
        </w:tc>
        <w:tc>
          <w:tcPr>
            <w:tcW w:w="2463" w:type="dxa"/>
          </w:tcPr>
          <w:p w14:paraId="5F51F32C" w14:textId="77777777" w:rsidR="000C5637" w:rsidRPr="000C5637" w:rsidRDefault="000C5637" w:rsidP="000C5637">
            <w:pPr>
              <w:rPr>
                <w:rFonts w:eastAsia="Times New Roman" w:cstheme="minorHAnsi"/>
                <w:b/>
                <w:color w:val="000000"/>
                <w:sz w:val="24"/>
                <w:szCs w:val="24"/>
                <w:lang w:eastAsia="pl-PL"/>
              </w:rPr>
            </w:pPr>
            <w:r w:rsidRPr="000C5637">
              <w:rPr>
                <w:rFonts w:eastAsia="Times New Roman" w:cstheme="minorHAnsi"/>
                <w:b/>
                <w:color w:val="000000"/>
                <w:sz w:val="24"/>
                <w:szCs w:val="24"/>
                <w:lang w:eastAsia="pl-PL"/>
              </w:rPr>
              <w:t>Podstawa prawna:</w:t>
            </w:r>
          </w:p>
          <w:p w14:paraId="65EAC902" w14:textId="77777777" w:rsidR="000C5637" w:rsidRPr="000C5637" w:rsidRDefault="000C5637" w:rsidP="000C5637">
            <w:pPr>
              <w:numPr>
                <w:ilvl w:val="0"/>
                <w:numId w:val="261"/>
              </w:numPr>
              <w:ind w:left="209" w:hanging="283"/>
              <w:contextualSpacing/>
              <w:rPr>
                <w:rFonts w:eastAsia="Times New Roman" w:cs="Arial"/>
                <w:b/>
                <w:color w:val="000000"/>
                <w:sz w:val="24"/>
                <w:szCs w:val="24"/>
                <w:lang w:eastAsia="pl-PL"/>
              </w:rPr>
            </w:pPr>
            <w:r w:rsidRPr="000C5637">
              <w:rPr>
                <w:rFonts w:eastAsia="Times New Roman" w:cstheme="minorHAnsi"/>
                <w:bCs/>
                <w:sz w:val="24"/>
                <w:szCs w:val="24"/>
                <w:lang w:eastAsia="pl-PL"/>
              </w:rPr>
              <w:t>Regulamin  PUW Gdańsk;</w:t>
            </w:r>
          </w:p>
          <w:p w14:paraId="7B2E2C63" w14:textId="77777777" w:rsidR="000C5637" w:rsidRPr="000C5637" w:rsidRDefault="000C5637" w:rsidP="000C5637">
            <w:pPr>
              <w:numPr>
                <w:ilvl w:val="0"/>
                <w:numId w:val="261"/>
              </w:numPr>
              <w:ind w:left="209" w:right="319" w:hanging="283"/>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Ustawa o Państwowym Ratownictwie Medycznym</w:t>
            </w:r>
          </w:p>
        </w:tc>
      </w:tr>
      <w:tr w:rsidR="000C5637" w:rsidRPr="000C5637" w14:paraId="680428A1" w14:textId="77777777" w:rsidTr="00845081">
        <w:trPr>
          <w:trHeight w:val="506"/>
        </w:trPr>
        <w:tc>
          <w:tcPr>
            <w:tcW w:w="5183" w:type="dxa"/>
            <w:vMerge/>
          </w:tcPr>
          <w:p w14:paraId="36745B98" w14:textId="77777777" w:rsidR="000C5637" w:rsidRPr="000C5637" w:rsidRDefault="000C5637" w:rsidP="000C5637"/>
        </w:tc>
        <w:tc>
          <w:tcPr>
            <w:tcW w:w="2160" w:type="dxa"/>
            <w:vMerge/>
          </w:tcPr>
          <w:p w14:paraId="28EAAF89" w14:textId="77777777" w:rsidR="000C5637" w:rsidRPr="000C5637" w:rsidRDefault="000C5637" w:rsidP="000C5637"/>
        </w:tc>
        <w:tc>
          <w:tcPr>
            <w:tcW w:w="5645" w:type="dxa"/>
          </w:tcPr>
          <w:p w14:paraId="4E5CE207" w14:textId="77777777" w:rsidR="000C5637" w:rsidRPr="00E25F71" w:rsidRDefault="000C5637" w:rsidP="00E25F71">
            <w:pPr>
              <w:ind w:left="24"/>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Dyrektor Wydziału Finansów i Budżetu Pomorskiego Urzędu Wojewódzkiego:</w:t>
            </w:r>
          </w:p>
          <w:p w14:paraId="5C57F66A" w14:textId="77777777" w:rsidR="000C5637" w:rsidRPr="00E25F71" w:rsidRDefault="000C5637" w:rsidP="00E25F71">
            <w:pPr>
              <w:numPr>
                <w:ilvl w:val="0"/>
                <w:numId w:val="300"/>
              </w:numPr>
              <w:ind w:left="427" w:hanging="425"/>
              <w:contextualSpacing/>
              <w:jc w:val="both"/>
              <w:rPr>
                <w:sz w:val="24"/>
                <w:szCs w:val="24"/>
              </w:rPr>
            </w:pPr>
            <w:r w:rsidRPr="00E25F71">
              <w:rPr>
                <w:rFonts w:eastAsia="Times New Roman" w:cs="Arial"/>
                <w:bCs/>
                <w:color w:val="000000"/>
                <w:sz w:val="24"/>
                <w:szCs w:val="24"/>
                <w:lang w:eastAsia="pl-PL"/>
              </w:rPr>
              <w:t>utrzymywanie stałej zdolności do sporządzania wniosku do właściwego ministra o uruchomienie rezerw państwowych na wypadek zagrożenia powodziowego.</w:t>
            </w:r>
          </w:p>
        </w:tc>
        <w:tc>
          <w:tcPr>
            <w:tcW w:w="2463" w:type="dxa"/>
          </w:tcPr>
          <w:p w14:paraId="3595327A"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37BE305D"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1652228D" w14:textId="77777777" w:rsidR="000C5637" w:rsidRPr="000C5637" w:rsidRDefault="000C5637" w:rsidP="000C5637">
            <w:pPr>
              <w:numPr>
                <w:ilvl w:val="0"/>
                <w:numId w:val="301"/>
              </w:numPr>
              <w:ind w:left="209" w:hanging="283"/>
              <w:contextualSpacing/>
              <w:rPr>
                <w:rFonts w:ascii="Calibri" w:eastAsia="Times New Roman" w:hAnsi="Calibri" w:cs="Arial"/>
                <w:bCs/>
                <w:color w:val="000000"/>
                <w:sz w:val="24"/>
                <w:szCs w:val="24"/>
                <w:lang w:eastAsia="pl-PL"/>
              </w:rPr>
            </w:pPr>
            <w:r w:rsidRPr="000C5637">
              <w:rPr>
                <w:rFonts w:eastAsia="Times New Roman" w:cs="Arial"/>
                <w:bCs/>
                <w:color w:val="000000"/>
                <w:sz w:val="24"/>
                <w:szCs w:val="24"/>
                <w:lang w:eastAsia="pl-PL"/>
              </w:rPr>
              <w:t>o działach administracji rządowej</w:t>
            </w:r>
          </w:p>
        </w:tc>
      </w:tr>
      <w:tr w:rsidR="000C5637" w:rsidRPr="000C5637" w14:paraId="0D1C3C31" w14:textId="77777777" w:rsidTr="00845081">
        <w:trPr>
          <w:trHeight w:val="1346"/>
        </w:trPr>
        <w:tc>
          <w:tcPr>
            <w:tcW w:w="5183" w:type="dxa"/>
            <w:vMerge/>
          </w:tcPr>
          <w:p w14:paraId="0297852E" w14:textId="77777777" w:rsidR="000C5637" w:rsidRPr="000C5637" w:rsidRDefault="000C5637" w:rsidP="000C5637"/>
        </w:tc>
        <w:tc>
          <w:tcPr>
            <w:tcW w:w="2160" w:type="dxa"/>
            <w:vMerge/>
          </w:tcPr>
          <w:p w14:paraId="09DCDD47" w14:textId="77777777" w:rsidR="000C5637" w:rsidRPr="000C5637" w:rsidRDefault="000C5637" w:rsidP="000C5637"/>
        </w:tc>
        <w:tc>
          <w:tcPr>
            <w:tcW w:w="5645" w:type="dxa"/>
          </w:tcPr>
          <w:p w14:paraId="79219CAC" w14:textId="77777777" w:rsidR="000C5637" w:rsidRPr="00E25F71" w:rsidRDefault="000C5637" w:rsidP="00E25F71">
            <w:pPr>
              <w:jc w:val="both"/>
              <w:rPr>
                <w:rFonts w:cs="Arial"/>
                <w:b/>
                <w:color w:val="000000" w:themeColor="text1"/>
                <w:sz w:val="24"/>
                <w:szCs w:val="24"/>
              </w:rPr>
            </w:pPr>
            <w:r w:rsidRPr="00E25F71">
              <w:rPr>
                <w:rFonts w:cs="Arial"/>
                <w:b/>
                <w:color w:val="000000" w:themeColor="text1"/>
                <w:sz w:val="24"/>
                <w:szCs w:val="24"/>
              </w:rPr>
              <w:t>Dyrektor Wydziału Polityki Społecznej Pomorskiego Urzędu Wojewódzkiego:</w:t>
            </w:r>
          </w:p>
          <w:p w14:paraId="074795A9" w14:textId="34641D6A" w:rsidR="000C5637" w:rsidRPr="00B420F4" w:rsidRDefault="000C5637" w:rsidP="00B420F4">
            <w:pPr>
              <w:numPr>
                <w:ilvl w:val="0"/>
                <w:numId w:val="291"/>
              </w:numPr>
              <w:ind w:left="449" w:hanging="425"/>
              <w:contextualSpacing/>
              <w:jc w:val="both"/>
              <w:rPr>
                <w:rFonts w:cs="Arial"/>
                <w:b/>
                <w:color w:val="000000" w:themeColor="text1"/>
                <w:sz w:val="24"/>
                <w:szCs w:val="24"/>
              </w:rPr>
            </w:pPr>
            <w:r w:rsidRPr="00E25F71">
              <w:rPr>
                <w:rFonts w:eastAsia="Times New Roman" w:cs="Tahoma"/>
                <w:sz w:val="24"/>
                <w:szCs w:val="24"/>
                <w:lang w:eastAsia="pl-PL"/>
              </w:rPr>
              <w:t xml:space="preserve">określenie potrzeb na dotkniętym terenie w oparciu o dane pozyskane z jednostek samorządu terytorialnego </w:t>
            </w:r>
            <w:r w:rsidRPr="00B420F4">
              <w:rPr>
                <w:rFonts w:eastAsia="Times New Roman" w:cs="Tahoma"/>
                <w:sz w:val="24"/>
                <w:szCs w:val="24"/>
                <w:lang w:eastAsia="pl-PL"/>
              </w:rPr>
              <w:t xml:space="preserve">celem przekazania środków </w:t>
            </w:r>
            <w:r w:rsidR="00B420F4">
              <w:rPr>
                <w:rFonts w:eastAsia="Times New Roman" w:cs="Tahoma"/>
                <w:sz w:val="24"/>
                <w:szCs w:val="24"/>
                <w:lang w:eastAsia="pl-PL"/>
              </w:rPr>
              <w:br/>
            </w:r>
            <w:r w:rsidRPr="00B420F4">
              <w:rPr>
                <w:rFonts w:eastAsia="Times New Roman" w:cs="Tahoma"/>
                <w:sz w:val="24"/>
                <w:szCs w:val="24"/>
                <w:lang w:eastAsia="pl-PL"/>
              </w:rPr>
              <w:t>z rezerwy celowej budżetu państwa;</w:t>
            </w:r>
          </w:p>
          <w:p w14:paraId="60453654" w14:textId="77777777" w:rsidR="000C5637" w:rsidRPr="00E25F71" w:rsidRDefault="000C5637" w:rsidP="00B420F4">
            <w:pPr>
              <w:numPr>
                <w:ilvl w:val="0"/>
                <w:numId w:val="291"/>
              </w:numPr>
              <w:ind w:left="449" w:hanging="425"/>
              <w:contextualSpacing/>
              <w:jc w:val="both"/>
              <w:rPr>
                <w:rFonts w:cs="Arial"/>
                <w:b/>
                <w:color w:val="000000" w:themeColor="text1"/>
                <w:sz w:val="24"/>
                <w:szCs w:val="24"/>
              </w:rPr>
            </w:pPr>
            <w:r w:rsidRPr="00E25F71">
              <w:rPr>
                <w:rFonts w:eastAsia="Times New Roman" w:cs="Arial"/>
                <w:bCs/>
                <w:color w:val="000000"/>
                <w:sz w:val="24"/>
                <w:szCs w:val="24"/>
                <w:lang w:eastAsia="pl-PL"/>
              </w:rPr>
              <w:t>współdziałanie z właściwymi jednostkami organizacyjnymi pomocy społecznej zakresie wsparcia poszkodowanej ludności;</w:t>
            </w:r>
          </w:p>
          <w:p w14:paraId="5A422EB9" w14:textId="77777777" w:rsidR="000C5637" w:rsidRPr="00E25F71" w:rsidRDefault="000C5637" w:rsidP="00B420F4">
            <w:pPr>
              <w:numPr>
                <w:ilvl w:val="0"/>
                <w:numId w:val="291"/>
              </w:numPr>
              <w:ind w:left="449" w:hanging="425"/>
              <w:contextualSpacing/>
              <w:jc w:val="both"/>
              <w:rPr>
                <w:rFonts w:cs="Arial"/>
                <w:bCs/>
                <w:color w:val="000000" w:themeColor="text1"/>
                <w:sz w:val="24"/>
                <w:szCs w:val="24"/>
              </w:rPr>
            </w:pPr>
            <w:r w:rsidRPr="00E25F71">
              <w:rPr>
                <w:rFonts w:cs="Arial"/>
                <w:bCs/>
                <w:color w:val="000000" w:themeColor="text1"/>
                <w:sz w:val="24"/>
                <w:szCs w:val="24"/>
              </w:rPr>
              <w:t>aktualizowanie planów organizacji niesienia pomocy ludności dotkniętej skutkami zdarzenia;</w:t>
            </w:r>
          </w:p>
          <w:p w14:paraId="380752DD" w14:textId="06BF65D6" w:rsidR="000C5637" w:rsidRPr="00E25F71" w:rsidRDefault="000C5637" w:rsidP="00B420F4">
            <w:pPr>
              <w:numPr>
                <w:ilvl w:val="0"/>
                <w:numId w:val="291"/>
              </w:numPr>
              <w:ind w:left="449" w:hanging="425"/>
              <w:contextualSpacing/>
              <w:jc w:val="both"/>
              <w:rPr>
                <w:rFonts w:cs="Arial"/>
                <w:bCs/>
                <w:color w:val="000000" w:themeColor="text1"/>
                <w:sz w:val="24"/>
                <w:szCs w:val="24"/>
              </w:rPr>
            </w:pPr>
            <w:r w:rsidRPr="00E25F71">
              <w:rPr>
                <w:rFonts w:eastAsia="Calibri" w:cs="Tahoma"/>
                <w:sz w:val="24"/>
                <w:szCs w:val="24"/>
              </w:rPr>
              <w:t>przygotowanie rozwiązań w zakresie mechanizmów udzielania pomocy społecznej realizowanej przez wojewodę we współdziałaniu z organami administracji samorządowej i organizacjami pozarządowymi</w:t>
            </w:r>
            <w:r w:rsidR="00B420F4">
              <w:rPr>
                <w:rFonts w:eastAsia="Calibri" w:cs="Tahoma"/>
                <w:sz w:val="24"/>
                <w:szCs w:val="24"/>
              </w:rPr>
              <w:t xml:space="preserve"> </w:t>
            </w:r>
            <w:r w:rsidRPr="00E25F71">
              <w:rPr>
                <w:rFonts w:eastAsia="Calibri" w:cs="Tahoma"/>
                <w:sz w:val="24"/>
                <w:szCs w:val="24"/>
              </w:rPr>
              <w:t>na rzecz osób poszkodowanych.</w:t>
            </w:r>
          </w:p>
        </w:tc>
        <w:tc>
          <w:tcPr>
            <w:tcW w:w="2463" w:type="dxa"/>
          </w:tcPr>
          <w:p w14:paraId="0C02B218"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5E76F2F9"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ustawy:</w:t>
            </w:r>
          </w:p>
          <w:p w14:paraId="14541366" w14:textId="77777777" w:rsidR="000C5637" w:rsidRPr="000C5637" w:rsidRDefault="000C5637" w:rsidP="000C5637">
            <w:pPr>
              <w:numPr>
                <w:ilvl w:val="0"/>
                <w:numId w:val="290"/>
              </w:numPr>
              <w:ind w:left="209" w:hanging="283"/>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o działach administracji rządowej;</w:t>
            </w:r>
          </w:p>
          <w:p w14:paraId="7878FAD4" w14:textId="77777777" w:rsidR="000C5637" w:rsidRPr="000C5637" w:rsidRDefault="000C5637" w:rsidP="000C5637">
            <w:pPr>
              <w:numPr>
                <w:ilvl w:val="0"/>
                <w:numId w:val="290"/>
              </w:numPr>
              <w:ind w:left="209" w:hanging="283"/>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o pomocy społecznej.</w:t>
            </w:r>
          </w:p>
          <w:p w14:paraId="543BA1DB" w14:textId="77777777" w:rsidR="000C5637" w:rsidRPr="000C5637" w:rsidRDefault="000C5637" w:rsidP="000C5637">
            <w:pPr>
              <w:contextualSpacing/>
              <w:rPr>
                <w:rFonts w:eastAsia="Times New Roman" w:cs="Arial"/>
                <w:bCs/>
                <w:color w:val="000000"/>
                <w:sz w:val="24"/>
                <w:szCs w:val="24"/>
                <w:lang w:eastAsia="pl-PL"/>
              </w:rPr>
            </w:pPr>
          </w:p>
          <w:p w14:paraId="0EBD3EBB" w14:textId="77777777" w:rsidR="000C5637" w:rsidRPr="000C5637" w:rsidRDefault="000C5637" w:rsidP="000C5637">
            <w:pPr>
              <w:contextualSpacing/>
              <w:rPr>
                <w:rFonts w:eastAsia="Times New Roman" w:cs="Arial"/>
                <w:bCs/>
                <w:color w:val="000000"/>
                <w:sz w:val="24"/>
                <w:szCs w:val="24"/>
                <w:lang w:eastAsia="pl-PL"/>
              </w:rPr>
            </w:pPr>
          </w:p>
        </w:tc>
      </w:tr>
      <w:tr w:rsidR="000C5637" w:rsidRPr="000C5637" w14:paraId="0BF1B58D" w14:textId="77777777" w:rsidTr="00845081">
        <w:tc>
          <w:tcPr>
            <w:tcW w:w="5183" w:type="dxa"/>
            <w:vMerge/>
          </w:tcPr>
          <w:p w14:paraId="0F3DD661" w14:textId="77777777" w:rsidR="000C5637" w:rsidRPr="000C5637" w:rsidRDefault="000C5637" w:rsidP="000C5637"/>
        </w:tc>
        <w:tc>
          <w:tcPr>
            <w:tcW w:w="2160" w:type="dxa"/>
            <w:vMerge/>
          </w:tcPr>
          <w:p w14:paraId="52561204" w14:textId="77777777" w:rsidR="000C5637" w:rsidRPr="000C5637" w:rsidRDefault="000C5637" w:rsidP="000C5637"/>
        </w:tc>
        <w:tc>
          <w:tcPr>
            <w:tcW w:w="5645" w:type="dxa"/>
          </w:tcPr>
          <w:p w14:paraId="4AFE07EE" w14:textId="77777777" w:rsidR="000C5637" w:rsidRPr="00E25F71" w:rsidRDefault="000C5637" w:rsidP="00E25F71">
            <w:pPr>
              <w:ind w:left="24"/>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Wojewódzki Konserwator Zabytków w Gdańsku:</w:t>
            </w:r>
          </w:p>
          <w:p w14:paraId="0E83258F" w14:textId="77777777" w:rsidR="000C5637" w:rsidRPr="00E25F71" w:rsidRDefault="000C5637" w:rsidP="00E25F71">
            <w:pPr>
              <w:numPr>
                <w:ilvl w:val="0"/>
                <w:numId w:val="302"/>
              </w:numPr>
              <w:ind w:left="427" w:hanging="425"/>
              <w:contextualSpacing/>
              <w:jc w:val="both"/>
              <w:rPr>
                <w:sz w:val="24"/>
                <w:szCs w:val="24"/>
              </w:rPr>
            </w:pPr>
            <w:r w:rsidRPr="00E25F71">
              <w:rPr>
                <w:rFonts w:eastAsia="Times New Roman" w:cs="Arial"/>
                <w:bCs/>
                <w:color w:val="000000"/>
                <w:sz w:val="24"/>
                <w:szCs w:val="24"/>
                <w:lang w:eastAsia="pl-PL"/>
              </w:rPr>
              <w:t>przygotowanie planów ochrony zabytków na wypadek powstania zagrożenia powodziowego.</w:t>
            </w:r>
          </w:p>
        </w:tc>
        <w:tc>
          <w:tcPr>
            <w:tcW w:w="2463" w:type="dxa"/>
          </w:tcPr>
          <w:p w14:paraId="5844883C"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582B42DB" w14:textId="77777777" w:rsidR="000C5637" w:rsidRPr="000C5637" w:rsidRDefault="000C5637" w:rsidP="000C5637">
            <w:pPr>
              <w:numPr>
                <w:ilvl w:val="0"/>
                <w:numId w:val="292"/>
              </w:numPr>
              <w:ind w:left="313" w:hanging="425"/>
              <w:contextualSpacing/>
              <w:rPr>
                <w:rFonts w:eastAsia="Times New Roman" w:cs="Arial"/>
                <w:bCs/>
                <w:color w:val="000000"/>
                <w:sz w:val="18"/>
                <w:szCs w:val="18"/>
                <w:lang w:eastAsia="pl-PL"/>
              </w:rPr>
            </w:pPr>
            <w:r w:rsidRPr="000C5637">
              <w:rPr>
                <w:rFonts w:eastAsia="Times New Roman" w:cs="Arial"/>
                <w:bCs/>
                <w:color w:val="000000"/>
                <w:sz w:val="18"/>
                <w:szCs w:val="18"/>
                <w:lang w:eastAsia="pl-PL"/>
              </w:rPr>
              <w:t xml:space="preserve">rozporządzenie MK: </w:t>
            </w:r>
          </w:p>
          <w:p w14:paraId="0EB0BC54" w14:textId="77777777" w:rsidR="000C5637" w:rsidRPr="000C5637" w:rsidRDefault="000C5637" w:rsidP="000C5637">
            <w:pPr>
              <w:ind w:left="29"/>
              <w:contextualSpacing/>
              <w:rPr>
                <w:rFonts w:eastAsia="Times New Roman" w:cs="Arial"/>
                <w:bCs/>
                <w:color w:val="000000"/>
                <w:sz w:val="18"/>
                <w:szCs w:val="18"/>
                <w:lang w:eastAsia="pl-PL"/>
              </w:rPr>
            </w:pPr>
            <w:r w:rsidRPr="000C5637">
              <w:rPr>
                <w:rFonts w:eastAsia="Times New Roman" w:cs="Arial"/>
                <w:bCs/>
                <w:color w:val="000000"/>
                <w:sz w:val="18"/>
                <w:szCs w:val="18"/>
                <w:lang w:eastAsia="pl-PL"/>
              </w:rPr>
              <w:t>w sprawie organizacji</w:t>
            </w:r>
          </w:p>
          <w:p w14:paraId="2D35A427" w14:textId="77777777" w:rsidR="000C5637" w:rsidRPr="000C5637" w:rsidRDefault="000C5637" w:rsidP="000C5637">
            <w:pPr>
              <w:ind w:left="29"/>
              <w:rPr>
                <w:rFonts w:eastAsia="Times New Roman" w:cs="Arial"/>
                <w:bCs/>
                <w:color w:val="000000"/>
                <w:sz w:val="18"/>
                <w:szCs w:val="18"/>
                <w:lang w:eastAsia="pl-PL"/>
              </w:rPr>
            </w:pPr>
            <w:r w:rsidRPr="000C5637">
              <w:rPr>
                <w:rFonts w:eastAsia="Times New Roman" w:cs="Arial"/>
                <w:bCs/>
                <w:color w:val="000000"/>
                <w:sz w:val="18"/>
                <w:szCs w:val="18"/>
                <w:lang w:eastAsia="pl-PL"/>
              </w:rPr>
              <w:t>i sposobu ochrony</w:t>
            </w:r>
          </w:p>
          <w:p w14:paraId="7DE74A80" w14:textId="77777777" w:rsidR="000C5637" w:rsidRPr="000C5637" w:rsidRDefault="000C5637" w:rsidP="000C5637">
            <w:pPr>
              <w:ind w:left="29"/>
              <w:rPr>
                <w:rFonts w:eastAsia="Times New Roman" w:cs="Arial"/>
                <w:bCs/>
                <w:color w:val="000000"/>
                <w:sz w:val="18"/>
                <w:szCs w:val="18"/>
                <w:lang w:eastAsia="pl-PL"/>
              </w:rPr>
            </w:pPr>
            <w:r w:rsidRPr="000C5637">
              <w:rPr>
                <w:rFonts w:eastAsia="Times New Roman" w:cs="Arial"/>
                <w:bCs/>
                <w:color w:val="000000"/>
                <w:sz w:val="18"/>
                <w:szCs w:val="18"/>
                <w:lang w:eastAsia="pl-PL"/>
              </w:rPr>
              <w:t xml:space="preserve"> zabytków na wypadek konfliktu zbrojnego </w:t>
            </w:r>
          </w:p>
          <w:p w14:paraId="2D2204A4" w14:textId="77777777" w:rsidR="000C5637" w:rsidRPr="000C5637" w:rsidRDefault="000C5637" w:rsidP="000C5637">
            <w:pPr>
              <w:contextualSpacing/>
              <w:rPr>
                <w:rFonts w:eastAsia="Times New Roman" w:cs="Arial"/>
                <w:bCs/>
                <w:color w:val="000000"/>
                <w:sz w:val="18"/>
                <w:szCs w:val="18"/>
                <w:lang w:eastAsia="pl-PL"/>
              </w:rPr>
            </w:pPr>
            <w:r w:rsidRPr="000C5637">
              <w:rPr>
                <w:rFonts w:eastAsia="Times New Roman" w:cs="Arial"/>
                <w:bCs/>
                <w:color w:val="000000"/>
                <w:sz w:val="18"/>
                <w:szCs w:val="18"/>
                <w:lang w:eastAsia="pl-PL"/>
              </w:rPr>
              <w:t>i sytuacji kryzysowych</w:t>
            </w:r>
          </w:p>
          <w:p w14:paraId="0D18D00A" w14:textId="77777777" w:rsidR="000C5637" w:rsidRPr="000C5637" w:rsidRDefault="000C5637" w:rsidP="000C5637">
            <w:pPr>
              <w:contextualSpacing/>
              <w:rPr>
                <w:rFonts w:ascii="Calibri" w:eastAsia="Times New Roman" w:hAnsi="Calibri" w:cs="Arial"/>
                <w:bCs/>
                <w:color w:val="000000"/>
                <w:sz w:val="24"/>
                <w:szCs w:val="24"/>
                <w:lang w:eastAsia="pl-PL"/>
              </w:rPr>
            </w:pPr>
          </w:p>
        </w:tc>
      </w:tr>
      <w:tr w:rsidR="000C5637" w:rsidRPr="000C5637" w14:paraId="29FA6E57" w14:textId="77777777" w:rsidTr="00845081">
        <w:tc>
          <w:tcPr>
            <w:tcW w:w="5183" w:type="dxa"/>
            <w:vMerge/>
          </w:tcPr>
          <w:p w14:paraId="52CE9240" w14:textId="77777777" w:rsidR="000C5637" w:rsidRPr="000C5637" w:rsidRDefault="000C5637" w:rsidP="000C5637"/>
        </w:tc>
        <w:tc>
          <w:tcPr>
            <w:tcW w:w="2160" w:type="dxa"/>
            <w:vMerge/>
          </w:tcPr>
          <w:p w14:paraId="59CD8BA6" w14:textId="77777777" w:rsidR="000C5637" w:rsidRPr="000C5637" w:rsidRDefault="000C5637" w:rsidP="000C5637"/>
        </w:tc>
        <w:tc>
          <w:tcPr>
            <w:tcW w:w="5645" w:type="dxa"/>
          </w:tcPr>
          <w:p w14:paraId="3D733672" w14:textId="77777777" w:rsidR="000C5637" w:rsidRPr="00E25F71" w:rsidRDefault="000C5637" w:rsidP="00E25F71">
            <w:pPr>
              <w:ind w:left="24"/>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Pomorski Wojewódzki Inspektor Nadzoru Budowlanego:</w:t>
            </w:r>
          </w:p>
          <w:p w14:paraId="07FC96C6" w14:textId="77777777" w:rsidR="000C5637" w:rsidRPr="00E25F71" w:rsidRDefault="000C5637" w:rsidP="00E25F71">
            <w:pPr>
              <w:numPr>
                <w:ilvl w:val="0"/>
                <w:numId w:val="248"/>
              </w:numPr>
              <w:ind w:left="449" w:hanging="425"/>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prowadzenie planowych i doraźnych kontroli </w:t>
            </w:r>
            <w:r w:rsidRPr="00E25F71">
              <w:rPr>
                <w:rFonts w:eastAsia="Times New Roman" w:cs="Arial"/>
                <w:bCs/>
                <w:color w:val="000000"/>
                <w:sz w:val="24"/>
                <w:szCs w:val="24"/>
                <w:lang w:eastAsia="pl-PL"/>
              </w:rPr>
              <w:br/>
              <w:t>w zakresie utrzymania budowli hydrotechnicznych.</w:t>
            </w:r>
          </w:p>
          <w:p w14:paraId="0030D7DD" w14:textId="77777777" w:rsidR="000C5637" w:rsidRPr="00E25F71" w:rsidRDefault="000C5637" w:rsidP="00E25F71">
            <w:pPr>
              <w:contextualSpacing/>
              <w:jc w:val="both"/>
              <w:rPr>
                <w:rFonts w:eastAsia="Times New Roman" w:cs="Arial"/>
                <w:bCs/>
                <w:color w:val="000000"/>
                <w:sz w:val="24"/>
                <w:szCs w:val="24"/>
                <w:lang w:eastAsia="pl-PL"/>
              </w:rPr>
            </w:pPr>
          </w:p>
        </w:tc>
        <w:tc>
          <w:tcPr>
            <w:tcW w:w="2463" w:type="dxa"/>
          </w:tcPr>
          <w:p w14:paraId="6CD5FA05"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67E58F9F"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ustawy:</w:t>
            </w:r>
          </w:p>
          <w:p w14:paraId="6CC3AE16" w14:textId="77777777" w:rsidR="000C5637" w:rsidRPr="000C5637" w:rsidRDefault="000C5637" w:rsidP="000C5637">
            <w:pPr>
              <w:numPr>
                <w:ilvl w:val="0"/>
                <w:numId w:val="292"/>
              </w:numPr>
              <w:ind w:left="209" w:hanging="283"/>
              <w:contextualSpacing/>
              <w:rPr>
                <w:rFonts w:ascii="Calibri" w:eastAsia="Times New Roman" w:hAnsi="Calibri" w:cs="Arial"/>
                <w:bCs/>
                <w:color w:val="000000"/>
                <w:sz w:val="24"/>
                <w:szCs w:val="24"/>
                <w:lang w:eastAsia="pl-PL"/>
              </w:rPr>
            </w:pPr>
            <w:r w:rsidRPr="000C5637">
              <w:rPr>
                <w:rFonts w:eastAsia="Times New Roman" w:cs="Arial"/>
                <w:bCs/>
                <w:color w:val="000000"/>
                <w:sz w:val="24"/>
                <w:szCs w:val="24"/>
                <w:lang w:eastAsia="pl-PL"/>
              </w:rPr>
              <w:t>prawo budowlane</w:t>
            </w:r>
          </w:p>
        </w:tc>
      </w:tr>
      <w:tr w:rsidR="000C5637" w:rsidRPr="000C5637" w14:paraId="61CE0F1B" w14:textId="77777777" w:rsidTr="00845081">
        <w:tc>
          <w:tcPr>
            <w:tcW w:w="5183" w:type="dxa"/>
            <w:vMerge/>
          </w:tcPr>
          <w:p w14:paraId="0767CC43" w14:textId="77777777" w:rsidR="000C5637" w:rsidRPr="000C5637" w:rsidRDefault="000C5637" w:rsidP="000C5637"/>
        </w:tc>
        <w:tc>
          <w:tcPr>
            <w:tcW w:w="2160" w:type="dxa"/>
            <w:vMerge/>
          </w:tcPr>
          <w:p w14:paraId="3413D2D9" w14:textId="77777777" w:rsidR="000C5637" w:rsidRPr="000C5637" w:rsidRDefault="000C5637" w:rsidP="000C5637"/>
        </w:tc>
        <w:tc>
          <w:tcPr>
            <w:tcW w:w="5645" w:type="dxa"/>
          </w:tcPr>
          <w:p w14:paraId="778CA49F" w14:textId="77777777" w:rsidR="000C5637" w:rsidRPr="00E25F71" w:rsidRDefault="000C5637" w:rsidP="00E25F71">
            <w:pPr>
              <w:ind w:left="24"/>
              <w:contextualSpacing/>
              <w:jc w:val="both"/>
              <w:rPr>
                <w:rFonts w:eastAsia="Times New Roman" w:cs="Arial"/>
                <w:b/>
                <w:sz w:val="24"/>
                <w:szCs w:val="24"/>
                <w:lang w:eastAsia="pl-PL"/>
              </w:rPr>
            </w:pPr>
            <w:r w:rsidRPr="00E25F71">
              <w:rPr>
                <w:rFonts w:eastAsia="Times New Roman" w:cs="Arial"/>
                <w:b/>
                <w:sz w:val="24"/>
                <w:szCs w:val="24"/>
                <w:lang w:eastAsia="pl-PL"/>
              </w:rPr>
              <w:t>Przedsiębiorcy zaopatrujący województwo w energie elektryczną:</w:t>
            </w:r>
          </w:p>
          <w:p w14:paraId="69946723" w14:textId="77777777" w:rsidR="000C5637" w:rsidRPr="00E25F71" w:rsidRDefault="000C5637" w:rsidP="00E25F71">
            <w:pPr>
              <w:numPr>
                <w:ilvl w:val="0"/>
                <w:numId w:val="248"/>
              </w:numPr>
              <w:ind w:left="397" w:hanging="397"/>
              <w:contextualSpacing/>
              <w:jc w:val="both"/>
              <w:rPr>
                <w:rFonts w:eastAsia="Times New Roman" w:cs="Arial"/>
                <w:bCs/>
                <w:sz w:val="24"/>
                <w:szCs w:val="24"/>
                <w:lang w:eastAsia="pl-PL"/>
              </w:rPr>
            </w:pPr>
            <w:r w:rsidRPr="00E25F71">
              <w:rPr>
                <w:rFonts w:eastAsia="Times New Roman" w:cs="Arial"/>
                <w:bCs/>
                <w:sz w:val="24"/>
                <w:szCs w:val="24"/>
                <w:lang w:eastAsia="pl-PL"/>
              </w:rPr>
              <w:t>opracowanie procedur działania na wypadek wystąpienia awarii o znacznych rozmiarach.</w:t>
            </w:r>
          </w:p>
        </w:tc>
        <w:tc>
          <w:tcPr>
            <w:tcW w:w="2463" w:type="dxa"/>
          </w:tcPr>
          <w:p w14:paraId="7D45A1D2" w14:textId="77777777" w:rsidR="000C5637" w:rsidRPr="000C5637" w:rsidRDefault="000C5637" w:rsidP="000C5637">
            <w:pPr>
              <w:rPr>
                <w:rFonts w:eastAsia="Times New Roman" w:cs="Arial"/>
                <w:b/>
                <w:sz w:val="24"/>
                <w:szCs w:val="24"/>
                <w:lang w:eastAsia="pl-PL"/>
              </w:rPr>
            </w:pPr>
            <w:r w:rsidRPr="000C5637">
              <w:rPr>
                <w:rFonts w:eastAsia="Times New Roman" w:cs="Arial"/>
                <w:b/>
                <w:sz w:val="24"/>
                <w:szCs w:val="24"/>
                <w:lang w:eastAsia="pl-PL"/>
              </w:rPr>
              <w:t>Podstawa prawna:</w:t>
            </w:r>
          </w:p>
          <w:p w14:paraId="735DFC02" w14:textId="77777777" w:rsidR="000C5637" w:rsidRPr="000C5637" w:rsidRDefault="000C5637" w:rsidP="000C5637">
            <w:pPr>
              <w:rPr>
                <w:rFonts w:eastAsia="Times New Roman" w:cs="Arial"/>
                <w:bCs/>
                <w:sz w:val="24"/>
                <w:szCs w:val="24"/>
                <w:lang w:eastAsia="pl-PL"/>
              </w:rPr>
            </w:pPr>
            <w:r w:rsidRPr="000C5637">
              <w:rPr>
                <w:rFonts w:eastAsia="Times New Roman" w:cs="Arial"/>
                <w:bCs/>
                <w:sz w:val="24"/>
                <w:szCs w:val="24"/>
                <w:lang w:eastAsia="pl-PL"/>
              </w:rPr>
              <w:t>ustawy:</w:t>
            </w:r>
          </w:p>
          <w:p w14:paraId="7799C957" w14:textId="77777777" w:rsidR="000C5637" w:rsidRPr="000C5637" w:rsidRDefault="000C5637" w:rsidP="000C5637">
            <w:pPr>
              <w:numPr>
                <w:ilvl w:val="0"/>
                <w:numId w:val="292"/>
              </w:numPr>
              <w:ind w:left="397" w:hanging="397"/>
              <w:contextualSpacing/>
              <w:rPr>
                <w:rFonts w:eastAsia="Times New Roman" w:cs="Arial"/>
                <w:b/>
                <w:sz w:val="24"/>
                <w:szCs w:val="24"/>
                <w:lang w:eastAsia="pl-PL"/>
              </w:rPr>
            </w:pPr>
            <w:r w:rsidRPr="000C5637">
              <w:rPr>
                <w:rFonts w:eastAsia="Times New Roman" w:cs="Arial"/>
                <w:bCs/>
                <w:sz w:val="24"/>
                <w:szCs w:val="24"/>
                <w:lang w:eastAsia="pl-PL"/>
              </w:rPr>
              <w:t>prawo energetyczne</w:t>
            </w:r>
          </w:p>
        </w:tc>
      </w:tr>
      <w:tr w:rsidR="000C5637" w:rsidRPr="000C5637" w14:paraId="705352BE" w14:textId="77777777" w:rsidTr="00845081">
        <w:tc>
          <w:tcPr>
            <w:tcW w:w="5183" w:type="dxa"/>
            <w:vMerge/>
          </w:tcPr>
          <w:p w14:paraId="39266C6E" w14:textId="77777777" w:rsidR="000C5637" w:rsidRPr="000C5637" w:rsidRDefault="000C5637" w:rsidP="000C5637"/>
        </w:tc>
        <w:tc>
          <w:tcPr>
            <w:tcW w:w="2160" w:type="dxa"/>
            <w:vMerge/>
          </w:tcPr>
          <w:p w14:paraId="121A87D6" w14:textId="77777777" w:rsidR="000C5637" w:rsidRPr="000C5637" w:rsidRDefault="000C5637" w:rsidP="000C5637"/>
        </w:tc>
        <w:tc>
          <w:tcPr>
            <w:tcW w:w="5645" w:type="dxa"/>
          </w:tcPr>
          <w:p w14:paraId="1ED9E859"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Dyrektor Oddziału GDDK i A w Gdańsku:</w:t>
            </w:r>
          </w:p>
          <w:p w14:paraId="28B35C60" w14:textId="77777777" w:rsidR="000C5637" w:rsidRPr="00E25F71" w:rsidRDefault="000C5637" w:rsidP="00B420F4">
            <w:pPr>
              <w:numPr>
                <w:ilvl w:val="0"/>
                <w:numId w:val="248"/>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koordynacja działań na rzecz rozwiązywania problemów powodziowych w zakresie dróg krajowych;</w:t>
            </w:r>
          </w:p>
          <w:p w14:paraId="03EB91A4" w14:textId="77B26FD9" w:rsidR="000C5637" w:rsidRPr="00E25F71" w:rsidRDefault="000C5637" w:rsidP="00B420F4">
            <w:pPr>
              <w:numPr>
                <w:ilvl w:val="0"/>
                <w:numId w:val="248"/>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przygotowanie alternatywnych rozwiązań komunikacyjnych w przypadku wystąpienia zakłóceń na szlakach drogowych, będących w zarządzie Oddziału.</w:t>
            </w:r>
          </w:p>
        </w:tc>
        <w:tc>
          <w:tcPr>
            <w:tcW w:w="2463" w:type="dxa"/>
          </w:tcPr>
          <w:p w14:paraId="7F3EEDFB"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2C3CB93C"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ustawy:</w:t>
            </w:r>
          </w:p>
          <w:p w14:paraId="309B00CC" w14:textId="77777777" w:rsidR="000C5637" w:rsidRPr="000C5637" w:rsidRDefault="000C5637" w:rsidP="000C5637">
            <w:pPr>
              <w:numPr>
                <w:ilvl w:val="0"/>
                <w:numId w:val="264"/>
              </w:numPr>
              <w:ind w:left="313" w:hanging="313"/>
              <w:contextualSpacing/>
              <w:rPr>
                <w:rFonts w:eastAsia="Times New Roman" w:cs="Arial"/>
                <w:bCs/>
                <w:color w:val="000000"/>
                <w:sz w:val="20"/>
                <w:szCs w:val="20"/>
                <w:lang w:eastAsia="pl-PL"/>
              </w:rPr>
            </w:pPr>
            <w:r w:rsidRPr="000C5637">
              <w:rPr>
                <w:rFonts w:eastAsia="Times New Roman" w:cs="Arial"/>
                <w:bCs/>
                <w:color w:val="000000"/>
                <w:sz w:val="20"/>
                <w:szCs w:val="20"/>
                <w:lang w:eastAsia="pl-PL"/>
              </w:rPr>
              <w:t>o zarządzaniu kryzysowym;</w:t>
            </w:r>
          </w:p>
          <w:p w14:paraId="457A6F52" w14:textId="77777777" w:rsidR="000C5637" w:rsidRPr="000C5637" w:rsidRDefault="000C5637" w:rsidP="000C5637">
            <w:pPr>
              <w:numPr>
                <w:ilvl w:val="0"/>
                <w:numId w:val="264"/>
              </w:numPr>
              <w:ind w:left="313" w:hanging="313"/>
              <w:contextualSpacing/>
              <w:rPr>
                <w:rFonts w:eastAsia="Times New Roman" w:cs="Arial"/>
                <w:bCs/>
                <w:color w:val="000000"/>
                <w:sz w:val="20"/>
                <w:szCs w:val="20"/>
                <w:lang w:eastAsia="pl-PL"/>
              </w:rPr>
            </w:pPr>
            <w:r w:rsidRPr="000C5637">
              <w:rPr>
                <w:rFonts w:eastAsia="Times New Roman" w:cs="Arial"/>
                <w:bCs/>
                <w:color w:val="000000"/>
                <w:sz w:val="20"/>
                <w:szCs w:val="20"/>
                <w:lang w:eastAsia="pl-PL"/>
              </w:rPr>
              <w:t>o drogach publicznych;</w:t>
            </w:r>
          </w:p>
          <w:p w14:paraId="050D7522" w14:textId="77777777" w:rsidR="000C5637" w:rsidRPr="000C5637" w:rsidRDefault="000C5637" w:rsidP="000C5637">
            <w:pPr>
              <w:numPr>
                <w:ilvl w:val="0"/>
                <w:numId w:val="264"/>
              </w:numPr>
              <w:ind w:left="313" w:hanging="313"/>
              <w:contextualSpacing/>
              <w:rPr>
                <w:rFonts w:eastAsia="Times New Roman" w:cs="Arial"/>
                <w:bCs/>
                <w:color w:val="000000"/>
                <w:sz w:val="20"/>
                <w:szCs w:val="20"/>
                <w:lang w:eastAsia="pl-PL"/>
              </w:rPr>
            </w:pPr>
            <w:r w:rsidRPr="000C5637">
              <w:rPr>
                <w:rFonts w:eastAsia="Times New Roman" w:cs="Arial"/>
                <w:bCs/>
                <w:color w:val="000000"/>
                <w:sz w:val="20"/>
                <w:szCs w:val="20"/>
                <w:lang w:eastAsia="pl-PL"/>
              </w:rPr>
              <w:t>prawo o ruchu drogowym</w:t>
            </w:r>
          </w:p>
        </w:tc>
      </w:tr>
      <w:tr w:rsidR="000C5637" w:rsidRPr="000C5637" w14:paraId="5F1CB746" w14:textId="77777777" w:rsidTr="00845081">
        <w:tc>
          <w:tcPr>
            <w:tcW w:w="5183" w:type="dxa"/>
            <w:vMerge/>
          </w:tcPr>
          <w:p w14:paraId="479A4878" w14:textId="77777777" w:rsidR="000C5637" w:rsidRPr="000C5637" w:rsidRDefault="000C5637" w:rsidP="000C5637"/>
        </w:tc>
        <w:tc>
          <w:tcPr>
            <w:tcW w:w="2160" w:type="dxa"/>
            <w:vMerge/>
          </w:tcPr>
          <w:p w14:paraId="04DB10C5" w14:textId="77777777" w:rsidR="000C5637" w:rsidRPr="000C5637" w:rsidRDefault="000C5637" w:rsidP="000C5637"/>
        </w:tc>
        <w:tc>
          <w:tcPr>
            <w:tcW w:w="5645" w:type="dxa"/>
          </w:tcPr>
          <w:p w14:paraId="631EFBA1" w14:textId="77777777" w:rsidR="000C5637" w:rsidRPr="00E25F71" w:rsidRDefault="000C5637" w:rsidP="00E25F71">
            <w:pPr>
              <w:jc w:val="both"/>
              <w:rPr>
                <w:rFonts w:eastAsia="Times New Roman" w:cs="Arial"/>
                <w:b/>
                <w:color w:val="000000"/>
                <w:sz w:val="24"/>
                <w:szCs w:val="24"/>
                <w:lang w:eastAsia="pl-PL"/>
              </w:rPr>
            </w:pPr>
            <w:r w:rsidRPr="00E25F71">
              <w:rPr>
                <w:rFonts w:eastAsia="Times New Roman" w:cs="Arial"/>
                <w:b/>
                <w:color w:val="000000"/>
                <w:sz w:val="24"/>
                <w:szCs w:val="24"/>
                <w:lang w:eastAsia="pl-PL"/>
              </w:rPr>
              <w:t>Pomorski Komendant Wojewódzki PSP:</w:t>
            </w:r>
          </w:p>
          <w:p w14:paraId="36A833D1" w14:textId="77777777" w:rsidR="000C5637" w:rsidRPr="00E25F71" w:rsidRDefault="000C5637" w:rsidP="00E25F71">
            <w:pPr>
              <w:numPr>
                <w:ilvl w:val="0"/>
                <w:numId w:val="293"/>
              </w:numPr>
              <w:ind w:left="307" w:hanging="283"/>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przygotowanie sił i środków znajdujących się </w:t>
            </w:r>
            <w:r w:rsidRPr="00E25F71">
              <w:rPr>
                <w:rFonts w:eastAsia="Times New Roman" w:cs="Arial"/>
                <w:bCs/>
                <w:color w:val="000000"/>
                <w:sz w:val="24"/>
                <w:szCs w:val="24"/>
                <w:lang w:eastAsia="pl-PL"/>
              </w:rPr>
              <w:br/>
              <w:t>w dyspozycji do użycia w przypadku powstania zagrożenia powodziowego;</w:t>
            </w:r>
          </w:p>
          <w:p w14:paraId="6DD8BB14" w14:textId="77777777" w:rsidR="000C5637" w:rsidRPr="00E25F71" w:rsidRDefault="000C5637" w:rsidP="00E25F71">
            <w:pPr>
              <w:numPr>
                <w:ilvl w:val="0"/>
                <w:numId w:val="293"/>
              </w:numPr>
              <w:ind w:left="307" w:hanging="425"/>
              <w:contextualSpacing/>
              <w:jc w:val="both"/>
              <w:rPr>
                <w:rFonts w:eastAsia="Times New Roman" w:cs="Arial"/>
                <w:bCs/>
                <w:color w:val="000000" w:themeColor="text1"/>
                <w:sz w:val="24"/>
                <w:szCs w:val="24"/>
                <w:lang w:eastAsia="pl-PL"/>
              </w:rPr>
            </w:pPr>
            <w:r w:rsidRPr="00E25F71">
              <w:rPr>
                <w:rFonts w:eastAsia="Times New Roman" w:cs="Arial"/>
                <w:bCs/>
                <w:color w:val="000000"/>
                <w:sz w:val="24"/>
                <w:szCs w:val="24"/>
                <w:lang w:eastAsia="pl-PL"/>
              </w:rPr>
              <w:t xml:space="preserve">utrzymywanie stałej gotowości do przyjęcia  </w:t>
            </w:r>
            <w:r w:rsidRPr="00E25F71">
              <w:rPr>
                <w:rFonts w:eastAsia="Times New Roman" w:cs="Arial"/>
                <w:bCs/>
                <w:color w:val="000000" w:themeColor="text1"/>
                <w:sz w:val="24"/>
                <w:szCs w:val="24"/>
                <w:lang w:eastAsia="pl-PL"/>
              </w:rPr>
              <w:t>centralnego obwodu operacyjnego;</w:t>
            </w:r>
          </w:p>
          <w:p w14:paraId="2E8DEC85" w14:textId="77777777" w:rsidR="000C5637" w:rsidRPr="00E25F71" w:rsidRDefault="000C5637" w:rsidP="00E25F71">
            <w:pPr>
              <w:numPr>
                <w:ilvl w:val="0"/>
                <w:numId w:val="293"/>
              </w:numPr>
              <w:ind w:left="307" w:hanging="425"/>
              <w:contextualSpacing/>
              <w:jc w:val="both"/>
              <w:rPr>
                <w:rFonts w:eastAsia="Times New Roman" w:cs="Calibri"/>
                <w:bCs/>
                <w:color w:val="000000"/>
                <w:sz w:val="24"/>
                <w:szCs w:val="24"/>
                <w:lang w:eastAsia="pl-PL"/>
              </w:rPr>
            </w:pPr>
            <w:r w:rsidRPr="00E25F71">
              <w:rPr>
                <w:rFonts w:eastAsia="Times New Roman" w:cs="Calibri"/>
                <w:bCs/>
                <w:color w:val="000000"/>
                <w:sz w:val="24"/>
                <w:szCs w:val="24"/>
                <w:lang w:eastAsia="pl-PL"/>
              </w:rPr>
              <w:t xml:space="preserve">stała znajomość potencjału </w:t>
            </w:r>
            <w:r w:rsidRPr="00E25F71">
              <w:rPr>
                <w:rFonts w:eastAsia="Times New Roman" w:cs="Calibri"/>
                <w:bCs/>
                <w:color w:val="000000" w:themeColor="text1"/>
                <w:sz w:val="24"/>
                <w:szCs w:val="24"/>
                <w:lang w:eastAsia="pl-PL"/>
              </w:rPr>
              <w:t xml:space="preserve">krajowego </w:t>
            </w:r>
            <w:r w:rsidRPr="00E25F71">
              <w:rPr>
                <w:rFonts w:cs="Calibri"/>
                <w:color w:val="000000" w:themeColor="text1"/>
                <w:sz w:val="24"/>
                <w:szCs w:val="24"/>
              </w:rPr>
              <w:t>systemu ratowniczo – gaśniczego i podmiotów współdziałających zgodnie z zawartymi porozumieniami.</w:t>
            </w:r>
          </w:p>
        </w:tc>
        <w:tc>
          <w:tcPr>
            <w:tcW w:w="2463" w:type="dxa"/>
          </w:tcPr>
          <w:p w14:paraId="15B786B5"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3CB77FCE"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ustawy:</w:t>
            </w:r>
          </w:p>
          <w:p w14:paraId="66AEE890" w14:textId="77777777" w:rsidR="000C5637" w:rsidRPr="000C5637" w:rsidRDefault="000C5637" w:rsidP="000C5637">
            <w:pPr>
              <w:numPr>
                <w:ilvl w:val="0"/>
                <w:numId w:val="303"/>
              </w:numPr>
              <w:ind w:left="209" w:hanging="283"/>
              <w:contextualSpacing/>
              <w:rPr>
                <w:rFonts w:ascii="Calibri" w:eastAsia="Times New Roman" w:hAnsi="Calibri" w:cs="Arial"/>
                <w:bCs/>
                <w:color w:val="000000"/>
                <w:sz w:val="24"/>
                <w:szCs w:val="24"/>
                <w:lang w:eastAsia="pl-PL"/>
              </w:rPr>
            </w:pPr>
            <w:r w:rsidRPr="000C5637">
              <w:rPr>
                <w:rFonts w:eastAsia="Times New Roman" w:cs="Arial"/>
                <w:bCs/>
                <w:color w:val="000000"/>
                <w:sz w:val="24"/>
                <w:szCs w:val="24"/>
                <w:lang w:eastAsia="pl-PL"/>
              </w:rPr>
              <w:t>o ochronie ppoż.</w:t>
            </w:r>
          </w:p>
        </w:tc>
      </w:tr>
      <w:tr w:rsidR="000C5637" w:rsidRPr="000C5637" w14:paraId="3A0EB65A" w14:textId="77777777" w:rsidTr="00845081">
        <w:tc>
          <w:tcPr>
            <w:tcW w:w="5183" w:type="dxa"/>
            <w:vMerge/>
          </w:tcPr>
          <w:p w14:paraId="6BAFE5E6" w14:textId="77777777" w:rsidR="000C5637" w:rsidRPr="000C5637" w:rsidRDefault="000C5637" w:rsidP="000C5637"/>
        </w:tc>
        <w:tc>
          <w:tcPr>
            <w:tcW w:w="2160" w:type="dxa"/>
            <w:vMerge/>
          </w:tcPr>
          <w:p w14:paraId="561390DB" w14:textId="77777777" w:rsidR="000C5637" w:rsidRPr="000C5637" w:rsidRDefault="000C5637" w:rsidP="000C5637"/>
        </w:tc>
        <w:tc>
          <w:tcPr>
            <w:tcW w:w="5645" w:type="dxa"/>
          </w:tcPr>
          <w:p w14:paraId="47A8F567" w14:textId="77777777" w:rsidR="000C5637" w:rsidRPr="00E25F71" w:rsidRDefault="000C5637" w:rsidP="00E25F71">
            <w:pPr>
              <w:ind w:left="462" w:hanging="462"/>
              <w:contextualSpacing/>
              <w:jc w:val="both"/>
              <w:rPr>
                <w:rFonts w:eastAsia="Times New Roman" w:cs="Arial"/>
                <w:b/>
                <w:bCs/>
                <w:color w:val="000000"/>
                <w:sz w:val="24"/>
                <w:szCs w:val="24"/>
                <w:lang w:eastAsia="pl-PL"/>
              </w:rPr>
            </w:pPr>
            <w:r w:rsidRPr="00E25F71">
              <w:rPr>
                <w:b/>
                <w:bCs/>
                <w:sz w:val="24"/>
                <w:szCs w:val="24"/>
              </w:rPr>
              <w:t>Dowódca 7 Pomorskiej Brygady Obrony Terytorialnej:</w:t>
            </w:r>
          </w:p>
          <w:p w14:paraId="3BEC4974" w14:textId="5A7EF731" w:rsidR="000C5637" w:rsidRPr="00B420F4" w:rsidRDefault="000C5637" w:rsidP="00E25F71">
            <w:pPr>
              <w:numPr>
                <w:ilvl w:val="0"/>
                <w:numId w:val="295"/>
              </w:numPr>
              <w:ind w:left="354" w:hanging="354"/>
              <w:jc w:val="both"/>
              <w:rPr>
                <w:rFonts w:cs="Arial"/>
                <w:color w:val="000000" w:themeColor="text1"/>
                <w:sz w:val="24"/>
                <w:szCs w:val="24"/>
              </w:rPr>
            </w:pPr>
            <w:r w:rsidRPr="00E25F71">
              <w:rPr>
                <w:rFonts w:cs="Arial"/>
                <w:color w:val="000000" w:themeColor="text1"/>
                <w:sz w:val="24"/>
                <w:szCs w:val="24"/>
              </w:rPr>
              <w:t>udział w posiedzeniach Wojewódzkiego Zespołu Zarządzania Kryzysowego oraz opracowaniu wniosku wojewody o wydzielenie SZ RP w sytuacjach kryzysowych;</w:t>
            </w:r>
          </w:p>
          <w:p w14:paraId="72CAB1EB" w14:textId="77777777" w:rsidR="000C5637" w:rsidRPr="00E25F71" w:rsidRDefault="000C5637" w:rsidP="00E25F71">
            <w:pPr>
              <w:ind w:left="462" w:hanging="462"/>
              <w:contextualSpacing/>
              <w:jc w:val="both"/>
              <w:rPr>
                <w:rFonts w:eastAsia="Times New Roman" w:cs="Arial"/>
                <w:b/>
                <w:bCs/>
                <w:color w:val="000000"/>
                <w:sz w:val="24"/>
                <w:szCs w:val="24"/>
                <w:lang w:eastAsia="pl-PL"/>
              </w:rPr>
            </w:pPr>
            <w:r w:rsidRPr="00E25F71">
              <w:rPr>
                <w:b/>
                <w:bCs/>
                <w:sz w:val="24"/>
                <w:szCs w:val="24"/>
              </w:rPr>
              <w:t>Dowódca 7 Pomorskiej Brygady Obrony Terytorialnej:</w:t>
            </w:r>
          </w:p>
          <w:p w14:paraId="651868D9" w14:textId="77777777" w:rsidR="000C5637" w:rsidRPr="00E25F71" w:rsidRDefault="000C5637" w:rsidP="00B420F4">
            <w:pPr>
              <w:numPr>
                <w:ilvl w:val="0"/>
                <w:numId w:val="295"/>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utrzymywanie stałej zdolności do przedstawienia propozycji wykorzystania potencjału Sił Zbrojnych znajdującego się na obszarze województwa w procesie wsparcia w zwalczaniu zagrożenia powodziowego;</w:t>
            </w:r>
          </w:p>
          <w:p w14:paraId="747B3CFF" w14:textId="77777777" w:rsidR="000C5637" w:rsidRPr="00E25F71" w:rsidRDefault="000C5637" w:rsidP="00B420F4">
            <w:pPr>
              <w:numPr>
                <w:ilvl w:val="0"/>
                <w:numId w:val="295"/>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udział w aktualizacji Wojewódzkiego Planu Zarządzania Kryzysowego;</w:t>
            </w:r>
          </w:p>
          <w:p w14:paraId="36DFFF9E" w14:textId="77777777" w:rsidR="000C5637" w:rsidRPr="00E25F71" w:rsidRDefault="000C5637" w:rsidP="00B420F4">
            <w:pPr>
              <w:numPr>
                <w:ilvl w:val="0"/>
                <w:numId w:val="295"/>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utrzymywanie współpracy z jednostkami administracji zespolonej, niezespolonej i samorządowej w zakresie przeciwdziałania zagrożeniu powodziowemu;</w:t>
            </w:r>
          </w:p>
          <w:p w14:paraId="4A5E2957" w14:textId="77777777" w:rsidR="000C5637" w:rsidRPr="00E25F71" w:rsidRDefault="000C5637" w:rsidP="00B420F4">
            <w:pPr>
              <w:numPr>
                <w:ilvl w:val="0"/>
                <w:numId w:val="295"/>
              </w:numPr>
              <w:ind w:left="354" w:hanging="354"/>
              <w:contextualSpacing/>
              <w:jc w:val="both"/>
              <w:rPr>
                <w:rFonts w:eastAsia="Times New Roman" w:cs="Arial"/>
                <w:bCs/>
                <w:color w:val="000000"/>
                <w:sz w:val="24"/>
                <w:szCs w:val="24"/>
                <w:lang w:eastAsia="pl-PL"/>
              </w:rPr>
            </w:pPr>
            <w:r w:rsidRPr="00E25F71">
              <w:rPr>
                <w:rFonts w:eastAsia="Times New Roman" w:cs="Arial"/>
                <w:bCs/>
                <w:color w:val="000000"/>
                <w:sz w:val="24"/>
                <w:szCs w:val="24"/>
                <w:lang w:eastAsia="pl-PL"/>
              </w:rPr>
              <w:t xml:space="preserve">udział w prowadzonych szkoleniach, treningach </w:t>
            </w:r>
            <w:r w:rsidRPr="00E25F71">
              <w:rPr>
                <w:rFonts w:eastAsia="Times New Roman" w:cs="Arial"/>
                <w:bCs/>
                <w:color w:val="000000"/>
                <w:sz w:val="24"/>
                <w:szCs w:val="24"/>
                <w:lang w:eastAsia="pl-PL"/>
              </w:rPr>
              <w:br/>
              <w:t>i ćwiczeniach w zakresie zwalczania zagrożenia powodziowego.</w:t>
            </w:r>
          </w:p>
        </w:tc>
        <w:tc>
          <w:tcPr>
            <w:tcW w:w="2463" w:type="dxa"/>
          </w:tcPr>
          <w:p w14:paraId="1964B963"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4828C915"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5FB6F45B" w14:textId="77777777" w:rsidR="000C5637" w:rsidRPr="000C5637" w:rsidRDefault="000C5637" w:rsidP="000C5637">
            <w:pPr>
              <w:numPr>
                <w:ilvl w:val="0"/>
                <w:numId w:val="294"/>
              </w:numPr>
              <w:ind w:left="209" w:hanging="283"/>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o zarządzaniu kryzysowym;</w:t>
            </w:r>
          </w:p>
          <w:p w14:paraId="08C93D13" w14:textId="77777777" w:rsidR="000C5637" w:rsidRPr="000C5637" w:rsidRDefault="000C5637" w:rsidP="000C5637">
            <w:pPr>
              <w:numPr>
                <w:ilvl w:val="0"/>
                <w:numId w:val="294"/>
              </w:numPr>
              <w:tabs>
                <w:tab w:val="left" w:pos="596"/>
              </w:tabs>
              <w:ind w:left="209" w:hanging="283"/>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 xml:space="preserve">rozporządzenie RM w sprawie szczegółowych zasad udziału pododdziałów </w:t>
            </w:r>
            <w:r w:rsidRPr="000C5637">
              <w:rPr>
                <w:rFonts w:eastAsia="Times New Roman" w:cs="Arial"/>
                <w:bCs/>
                <w:color w:val="000000"/>
                <w:sz w:val="24"/>
                <w:szCs w:val="24"/>
                <w:lang w:eastAsia="pl-PL"/>
              </w:rPr>
              <w:br/>
              <w:t xml:space="preserve">i oddziałów Sił Zbrojnych RP </w:t>
            </w:r>
            <w:r w:rsidRPr="000C5637">
              <w:rPr>
                <w:rFonts w:eastAsia="Times New Roman" w:cs="Arial"/>
                <w:bCs/>
                <w:color w:val="000000"/>
                <w:sz w:val="24"/>
                <w:szCs w:val="24"/>
                <w:lang w:eastAsia="pl-PL"/>
              </w:rPr>
              <w:br/>
              <w:t>w zapobieganiu skutkom klęski żywiołowej lub ich usuwaniu;</w:t>
            </w:r>
          </w:p>
          <w:p w14:paraId="2B38B89A" w14:textId="77777777" w:rsidR="000C5637" w:rsidRPr="000C5637" w:rsidRDefault="000C5637" w:rsidP="000C5637">
            <w:pPr>
              <w:contextualSpacing/>
              <w:rPr>
                <w:rFonts w:ascii="Calibri" w:eastAsia="Times New Roman" w:hAnsi="Calibri" w:cs="Arial"/>
                <w:bCs/>
                <w:color w:val="000000"/>
                <w:sz w:val="24"/>
                <w:szCs w:val="24"/>
                <w:lang w:eastAsia="pl-PL"/>
              </w:rPr>
            </w:pPr>
          </w:p>
        </w:tc>
      </w:tr>
      <w:tr w:rsidR="000C5637" w:rsidRPr="000C5637" w14:paraId="0393B875" w14:textId="77777777" w:rsidTr="00845081">
        <w:tc>
          <w:tcPr>
            <w:tcW w:w="5183" w:type="dxa"/>
            <w:vMerge/>
          </w:tcPr>
          <w:p w14:paraId="61765C55" w14:textId="77777777" w:rsidR="000C5637" w:rsidRPr="000C5637" w:rsidRDefault="000C5637" w:rsidP="000C5637"/>
        </w:tc>
        <w:tc>
          <w:tcPr>
            <w:tcW w:w="2160" w:type="dxa"/>
            <w:vMerge/>
          </w:tcPr>
          <w:p w14:paraId="14C10737" w14:textId="77777777" w:rsidR="000C5637" w:rsidRPr="000C5637" w:rsidRDefault="000C5637" w:rsidP="000C5637"/>
        </w:tc>
        <w:tc>
          <w:tcPr>
            <w:tcW w:w="5645" w:type="dxa"/>
          </w:tcPr>
          <w:p w14:paraId="4C3E96C1" w14:textId="77777777" w:rsidR="000C5637" w:rsidRPr="00E25F71" w:rsidRDefault="000C5637" w:rsidP="00E25F71">
            <w:pPr>
              <w:ind w:left="720" w:hanging="696"/>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Starostowie/Prezydenci Miast </w:t>
            </w:r>
            <w:proofErr w:type="spellStart"/>
            <w:r w:rsidRPr="00E25F71">
              <w:rPr>
                <w:rFonts w:eastAsia="Times New Roman" w:cs="Arial"/>
                <w:b/>
                <w:color w:val="000000"/>
                <w:sz w:val="24"/>
                <w:szCs w:val="24"/>
                <w:lang w:eastAsia="pl-PL"/>
              </w:rPr>
              <w:t>n.p.p</w:t>
            </w:r>
            <w:proofErr w:type="spellEnd"/>
            <w:r w:rsidRPr="00E25F71">
              <w:rPr>
                <w:rFonts w:eastAsia="Times New Roman" w:cs="Arial"/>
                <w:b/>
                <w:color w:val="000000"/>
                <w:sz w:val="24"/>
                <w:szCs w:val="24"/>
                <w:lang w:eastAsia="pl-PL"/>
              </w:rPr>
              <w:t>.;</w:t>
            </w:r>
          </w:p>
          <w:p w14:paraId="182A58C9" w14:textId="77777777" w:rsidR="000C5637" w:rsidRPr="00E25F71" w:rsidRDefault="000C5637" w:rsidP="00B420F4">
            <w:pPr>
              <w:numPr>
                <w:ilvl w:val="0"/>
                <w:numId w:val="296"/>
              </w:numPr>
              <w:ind w:left="354" w:hanging="354"/>
              <w:contextualSpacing/>
              <w:jc w:val="both"/>
              <w:rPr>
                <w:rFonts w:eastAsia="Times New Roman" w:cs="Arial"/>
                <w:b/>
                <w:color w:val="000000"/>
                <w:sz w:val="24"/>
                <w:szCs w:val="24"/>
                <w:lang w:eastAsia="pl-PL"/>
              </w:rPr>
            </w:pPr>
            <w:r w:rsidRPr="00E25F71">
              <w:rPr>
                <w:rFonts w:eastAsia="Times New Roman" w:cs="Arial"/>
                <w:bCs/>
                <w:color w:val="000000"/>
                <w:sz w:val="24"/>
                <w:szCs w:val="24"/>
                <w:lang w:eastAsia="pl-PL"/>
              </w:rPr>
              <w:t xml:space="preserve">aktualizowanie powiatowych planów operacyjnych ochrony przed powodzią i zarządzania kryzysowego, </w:t>
            </w:r>
            <w:r w:rsidRPr="00E25F71">
              <w:rPr>
                <w:rFonts w:eastAsia="Times New Roman" w:cs="Arial"/>
                <w:bCs/>
                <w:color w:val="000000"/>
                <w:sz w:val="24"/>
                <w:szCs w:val="24"/>
                <w:lang w:eastAsia="pl-PL"/>
              </w:rPr>
              <w:br/>
              <w:t>w tym planów ewakuacji ludności;</w:t>
            </w:r>
          </w:p>
          <w:p w14:paraId="2B9CD55D" w14:textId="5F52B0A9" w:rsidR="000C5637" w:rsidRPr="00B420F4" w:rsidRDefault="000C5637" w:rsidP="00B420F4">
            <w:pPr>
              <w:numPr>
                <w:ilvl w:val="0"/>
                <w:numId w:val="296"/>
              </w:numPr>
              <w:ind w:left="354" w:hanging="354"/>
              <w:contextualSpacing/>
              <w:jc w:val="both"/>
              <w:rPr>
                <w:rFonts w:eastAsia="Times New Roman" w:cs="Arial"/>
                <w:b/>
                <w:color w:val="000000"/>
                <w:sz w:val="24"/>
                <w:szCs w:val="24"/>
                <w:lang w:eastAsia="pl-PL"/>
              </w:rPr>
            </w:pPr>
            <w:r w:rsidRPr="00E25F71">
              <w:rPr>
                <w:rFonts w:eastAsia="Times New Roman" w:cs="Arial"/>
                <w:bCs/>
                <w:color w:val="000000"/>
                <w:sz w:val="24"/>
                <w:szCs w:val="24"/>
                <w:lang w:eastAsia="pl-PL"/>
              </w:rPr>
              <w:t>organizowanie szkoleń teoretycznych i praktycznych;</w:t>
            </w:r>
          </w:p>
          <w:p w14:paraId="3AB2090F" w14:textId="25F64ED7" w:rsidR="000C5637" w:rsidRPr="00B420F4" w:rsidRDefault="000C5637" w:rsidP="00B420F4">
            <w:pPr>
              <w:numPr>
                <w:ilvl w:val="0"/>
                <w:numId w:val="296"/>
              </w:numPr>
              <w:ind w:left="354" w:hanging="354"/>
              <w:contextualSpacing/>
              <w:jc w:val="both"/>
              <w:rPr>
                <w:rFonts w:eastAsia="Times New Roman" w:cs="Arial"/>
                <w:b/>
                <w:color w:val="000000"/>
                <w:sz w:val="24"/>
                <w:szCs w:val="24"/>
                <w:lang w:eastAsia="pl-PL"/>
              </w:rPr>
            </w:pPr>
            <w:r w:rsidRPr="00B420F4">
              <w:rPr>
                <w:rFonts w:eastAsia="Times New Roman" w:cs="Arial"/>
                <w:bCs/>
                <w:color w:val="000000"/>
                <w:sz w:val="24"/>
                <w:szCs w:val="24"/>
                <w:lang w:eastAsia="pl-PL"/>
              </w:rPr>
              <w:t>koordynacja działań na rzecz rozwiązywania problemów klęsk żywiołowych zgodnie z posiadanymi kompetencjami w zakresie dróg powiatowych/miejskich;</w:t>
            </w:r>
          </w:p>
          <w:p w14:paraId="5DF23BCB" w14:textId="77777777" w:rsidR="00FB5C25" w:rsidRPr="00FB5C25" w:rsidRDefault="000C5637" w:rsidP="00B420F4">
            <w:pPr>
              <w:numPr>
                <w:ilvl w:val="0"/>
                <w:numId w:val="296"/>
              </w:numPr>
              <w:ind w:left="354" w:hanging="354"/>
              <w:contextualSpacing/>
              <w:jc w:val="both"/>
              <w:rPr>
                <w:rFonts w:eastAsia="Times New Roman" w:cs="Arial"/>
                <w:b/>
                <w:color w:val="000000"/>
                <w:sz w:val="24"/>
                <w:szCs w:val="24"/>
                <w:lang w:eastAsia="pl-PL"/>
              </w:rPr>
            </w:pPr>
            <w:r w:rsidRPr="00B420F4">
              <w:rPr>
                <w:rFonts w:eastAsia="Times New Roman" w:cs="Arial"/>
                <w:bCs/>
                <w:color w:val="000000"/>
                <w:sz w:val="24"/>
                <w:szCs w:val="24"/>
                <w:lang w:eastAsia="pl-PL"/>
              </w:rPr>
              <w:t>przygotowanie alternatywnych rozwiązań komunikacyjnych w przypadku wystąpienia zakłóceń</w:t>
            </w:r>
          </w:p>
          <w:p w14:paraId="03B91197" w14:textId="7312D62C" w:rsidR="00FB5C25" w:rsidRPr="00FB5C25" w:rsidRDefault="00FB5C25" w:rsidP="00FB5C25">
            <w:pPr>
              <w:ind w:left="720" w:hanging="696"/>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Starostowie/Prezydenci Miast </w:t>
            </w:r>
            <w:proofErr w:type="spellStart"/>
            <w:r w:rsidRPr="00E25F71">
              <w:rPr>
                <w:rFonts w:eastAsia="Times New Roman" w:cs="Arial"/>
                <w:b/>
                <w:color w:val="000000"/>
                <w:sz w:val="24"/>
                <w:szCs w:val="24"/>
                <w:lang w:eastAsia="pl-PL"/>
              </w:rPr>
              <w:t>n.p.p</w:t>
            </w:r>
            <w:proofErr w:type="spellEnd"/>
            <w:r w:rsidRPr="00E25F71">
              <w:rPr>
                <w:rFonts w:eastAsia="Times New Roman" w:cs="Arial"/>
                <w:b/>
                <w:color w:val="000000"/>
                <w:sz w:val="24"/>
                <w:szCs w:val="24"/>
                <w:lang w:eastAsia="pl-PL"/>
              </w:rPr>
              <w:t>.;</w:t>
            </w:r>
          </w:p>
          <w:p w14:paraId="5B1247BC" w14:textId="34AF4BD9" w:rsidR="000C5637" w:rsidRDefault="000C5637" w:rsidP="00FB5C25">
            <w:pPr>
              <w:ind w:left="354"/>
              <w:contextualSpacing/>
              <w:jc w:val="both"/>
              <w:rPr>
                <w:rFonts w:eastAsia="Times New Roman" w:cs="Arial"/>
                <w:bCs/>
                <w:color w:val="000000"/>
                <w:sz w:val="24"/>
                <w:szCs w:val="24"/>
                <w:lang w:eastAsia="pl-PL"/>
              </w:rPr>
            </w:pPr>
            <w:r w:rsidRPr="00B420F4">
              <w:rPr>
                <w:rFonts w:eastAsia="Times New Roman" w:cs="Arial"/>
                <w:bCs/>
                <w:color w:val="000000"/>
                <w:sz w:val="24"/>
                <w:szCs w:val="24"/>
                <w:lang w:eastAsia="pl-PL"/>
              </w:rPr>
              <w:t xml:space="preserve"> na dotychczasowych drogach powiatowych miejskich;</w:t>
            </w:r>
          </w:p>
          <w:p w14:paraId="45769603" w14:textId="5A115077" w:rsidR="000C5637" w:rsidRDefault="000C5637"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zorganizowanie odbioru i dystrybucji oraz przechowywanie na obszarze powiatu/miasta rezerw strategicznych w celu wsparcia realizacji zadań w zakresie przeciwdziałania/ minimalizacji skutków zagrożenia powodzią i zaspokojeniu podstawowych potrzeb obywateli, ratowania ich życia i zdrowia</w:t>
            </w:r>
            <w:r w:rsidRPr="00FB5C25">
              <w:rPr>
                <w:rFonts w:eastAsia="Times New Roman" w:cs="Arial"/>
                <w:b/>
                <w:color w:val="000000"/>
                <w:sz w:val="24"/>
                <w:szCs w:val="24"/>
                <w:lang w:eastAsia="pl-PL"/>
              </w:rPr>
              <w:t>;</w:t>
            </w:r>
          </w:p>
          <w:p w14:paraId="6AAAECAC" w14:textId="03A02F05" w:rsidR="000C5637" w:rsidRPr="00FB5C25" w:rsidRDefault="000C5637"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utrzymywanie stałej gotowości do prowadzenia ewakuacji;</w:t>
            </w:r>
          </w:p>
          <w:p w14:paraId="54E78FDA" w14:textId="71E0F0B0" w:rsidR="000C5637" w:rsidRPr="00FB5C25" w:rsidRDefault="000C5637"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aktualizowanie porozumień z organizacjami pozarządowymi w sprawie niesienia pomocy ofiarom powodzi</w:t>
            </w:r>
            <w:r w:rsidR="00FB5C25">
              <w:rPr>
                <w:rFonts w:eastAsia="Times New Roman" w:cs="Arial"/>
                <w:bCs/>
                <w:color w:val="000000"/>
                <w:sz w:val="24"/>
                <w:szCs w:val="24"/>
                <w:lang w:eastAsia="pl-PL"/>
              </w:rPr>
              <w:t>;</w:t>
            </w:r>
          </w:p>
          <w:p w14:paraId="74E58794" w14:textId="69539E7C" w:rsidR="00E25F71" w:rsidRPr="00FB5C25" w:rsidRDefault="00E25F71"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 xml:space="preserve">opracowanie </w:t>
            </w:r>
            <w:r w:rsidR="00FB5C25">
              <w:rPr>
                <w:rFonts w:eastAsia="Times New Roman" w:cs="Arial"/>
                <w:bCs/>
                <w:color w:val="000000"/>
                <w:sz w:val="24"/>
                <w:szCs w:val="24"/>
                <w:lang w:eastAsia="pl-PL"/>
              </w:rPr>
              <w:t>powiatowego/Miejskiego</w:t>
            </w:r>
            <w:r w:rsidRPr="00FB5C25">
              <w:rPr>
                <w:rFonts w:eastAsia="Times New Roman" w:cs="Arial"/>
                <w:bCs/>
                <w:color w:val="000000"/>
                <w:sz w:val="24"/>
                <w:szCs w:val="24"/>
                <w:lang w:eastAsia="pl-PL"/>
              </w:rPr>
              <w:t xml:space="preserve"> Planu Zarządzania Kryzysowego;</w:t>
            </w:r>
          </w:p>
          <w:p w14:paraId="3E2CBF3F" w14:textId="333885B2" w:rsidR="00E25F71" w:rsidRPr="00FB5C25" w:rsidRDefault="00E25F71"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przygotowanie systemów alarmowania</w:t>
            </w:r>
            <w:r w:rsidR="00FB5C25">
              <w:rPr>
                <w:rFonts w:eastAsia="Times New Roman" w:cs="Arial"/>
                <w:bCs/>
                <w:color w:val="000000"/>
                <w:sz w:val="24"/>
                <w:szCs w:val="24"/>
                <w:lang w:eastAsia="pl-PL"/>
              </w:rPr>
              <w:t xml:space="preserve"> </w:t>
            </w:r>
            <w:r w:rsidR="00FB5C25">
              <w:rPr>
                <w:rFonts w:eastAsia="Times New Roman" w:cs="Arial"/>
                <w:bCs/>
                <w:color w:val="000000"/>
                <w:sz w:val="24"/>
                <w:szCs w:val="24"/>
                <w:lang w:eastAsia="pl-PL"/>
              </w:rPr>
              <w:br/>
            </w:r>
            <w:r w:rsidRPr="00FB5C25">
              <w:rPr>
                <w:rFonts w:eastAsia="Times New Roman" w:cs="Arial"/>
                <w:bCs/>
                <w:color w:val="000000"/>
                <w:sz w:val="24"/>
                <w:szCs w:val="24"/>
                <w:lang w:eastAsia="pl-PL"/>
              </w:rPr>
              <w:t>i ostrzegania</w:t>
            </w:r>
            <w:r w:rsidR="00FB5C25">
              <w:rPr>
                <w:rFonts w:eastAsia="Times New Roman" w:cs="Arial"/>
                <w:bCs/>
                <w:color w:val="000000"/>
                <w:sz w:val="24"/>
                <w:szCs w:val="24"/>
                <w:lang w:eastAsia="pl-PL"/>
              </w:rPr>
              <w:t>;</w:t>
            </w:r>
          </w:p>
          <w:p w14:paraId="1C8508B1" w14:textId="099F8D3C" w:rsidR="00E25F71" w:rsidRPr="00FB5C25" w:rsidRDefault="00E25F71"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ogłaszanie i odwoływanie pogotowia i alarmu przeciwpowodziowego;</w:t>
            </w:r>
          </w:p>
          <w:p w14:paraId="671311FA" w14:textId="6163351C" w:rsidR="00E25F71" w:rsidRPr="00FB5C25" w:rsidRDefault="00E25F71" w:rsidP="005D2079">
            <w:pPr>
              <w:pStyle w:val="Akapitzlist"/>
              <w:numPr>
                <w:ilvl w:val="0"/>
                <w:numId w:val="309"/>
              </w:numPr>
              <w:ind w:left="354" w:hanging="354"/>
              <w:jc w:val="both"/>
              <w:rPr>
                <w:rFonts w:eastAsia="Times New Roman" w:cs="Arial"/>
                <w:b/>
                <w:color w:val="000000"/>
                <w:sz w:val="24"/>
                <w:szCs w:val="24"/>
                <w:lang w:eastAsia="pl-PL"/>
              </w:rPr>
            </w:pPr>
            <w:r w:rsidRPr="00FB5C25">
              <w:rPr>
                <w:rFonts w:eastAsia="Times New Roman" w:cs="Arial"/>
                <w:bCs/>
                <w:color w:val="000000"/>
                <w:sz w:val="24"/>
                <w:szCs w:val="24"/>
                <w:lang w:eastAsia="pl-PL"/>
              </w:rPr>
              <w:t>prowadzenie szkoleń, ćwiczeń i treningów z zakresu zarządzania kryzysowego uwzględniającego zagrożenie powodzią, oraz współpraca w tym zakresie z właściwymi w sprawach ćwiczeń i szkoleń komórkami organizacyjnymi urzędów administracji publicznej;</w:t>
            </w:r>
          </w:p>
          <w:p w14:paraId="4DE272FE" w14:textId="77777777" w:rsidR="00FB5C25" w:rsidRPr="00FB5C25" w:rsidRDefault="00FB5C25" w:rsidP="00FB5C25">
            <w:pPr>
              <w:ind w:left="720" w:hanging="696"/>
              <w:contextualSpacing/>
              <w:jc w:val="both"/>
              <w:rPr>
                <w:rFonts w:eastAsia="Times New Roman" w:cs="Arial"/>
                <w:b/>
                <w:color w:val="000000"/>
                <w:sz w:val="24"/>
                <w:szCs w:val="24"/>
                <w:lang w:eastAsia="pl-PL"/>
              </w:rPr>
            </w:pPr>
            <w:r w:rsidRPr="00E25F71">
              <w:rPr>
                <w:rFonts w:eastAsia="Times New Roman" w:cs="Arial"/>
                <w:b/>
                <w:color w:val="000000"/>
                <w:sz w:val="24"/>
                <w:szCs w:val="24"/>
                <w:lang w:eastAsia="pl-PL"/>
              </w:rPr>
              <w:t xml:space="preserve">Starostowie/Prezydenci Miast </w:t>
            </w:r>
            <w:proofErr w:type="spellStart"/>
            <w:r w:rsidRPr="00E25F71">
              <w:rPr>
                <w:rFonts w:eastAsia="Times New Roman" w:cs="Arial"/>
                <w:b/>
                <w:color w:val="000000"/>
                <w:sz w:val="24"/>
                <w:szCs w:val="24"/>
                <w:lang w:eastAsia="pl-PL"/>
              </w:rPr>
              <w:t>n.p.p</w:t>
            </w:r>
            <w:proofErr w:type="spellEnd"/>
            <w:r w:rsidRPr="00E25F71">
              <w:rPr>
                <w:rFonts w:eastAsia="Times New Roman" w:cs="Arial"/>
                <w:b/>
                <w:color w:val="000000"/>
                <w:sz w:val="24"/>
                <w:szCs w:val="24"/>
                <w:lang w:eastAsia="pl-PL"/>
              </w:rPr>
              <w:t>.;</w:t>
            </w:r>
          </w:p>
          <w:p w14:paraId="5FD22E33" w14:textId="07E11759"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 xml:space="preserve">edukacja i koordynacja edukacji mieszkańców terenów zagrożonych w zakresie prawidłowych </w:t>
            </w:r>
            <w:proofErr w:type="spellStart"/>
            <w:r w:rsidRPr="00FB5C25">
              <w:rPr>
                <w:rFonts w:eastAsia="Times New Roman" w:cs="Arial"/>
                <w:bCs/>
                <w:color w:val="000000"/>
                <w:sz w:val="24"/>
                <w:szCs w:val="24"/>
                <w:lang w:eastAsia="pl-PL"/>
              </w:rPr>
              <w:t>zachowań</w:t>
            </w:r>
            <w:proofErr w:type="spellEnd"/>
            <w:r w:rsidRPr="00FB5C25">
              <w:rPr>
                <w:rFonts w:eastAsia="Times New Roman" w:cs="Arial"/>
                <w:bCs/>
                <w:color w:val="000000"/>
                <w:sz w:val="24"/>
                <w:szCs w:val="24"/>
                <w:lang w:eastAsia="pl-PL"/>
              </w:rPr>
              <w:t xml:space="preserve"> przed i w czasie powodzi;</w:t>
            </w:r>
          </w:p>
          <w:p w14:paraId="1D434634" w14:textId="201C0A22"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utrzymanie sił i środków do ochrony przed powodzią, w tym wojewódzkiego magazynu przeciwpowodziowego;</w:t>
            </w:r>
          </w:p>
          <w:p w14:paraId="38E8ED0B" w14:textId="0F1B0169"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 xml:space="preserve">zwołanie posiedzeń </w:t>
            </w:r>
            <w:r w:rsidR="00FB5C25">
              <w:rPr>
                <w:rFonts w:eastAsia="Times New Roman" w:cs="Arial"/>
                <w:bCs/>
                <w:color w:val="000000"/>
                <w:sz w:val="24"/>
                <w:szCs w:val="24"/>
                <w:lang w:eastAsia="pl-PL"/>
              </w:rPr>
              <w:t>P</w:t>
            </w:r>
            <w:r w:rsidRPr="00FB5C25">
              <w:rPr>
                <w:rFonts w:eastAsia="Times New Roman" w:cs="Arial"/>
                <w:bCs/>
                <w:color w:val="000000"/>
                <w:sz w:val="24"/>
                <w:szCs w:val="24"/>
                <w:lang w:eastAsia="pl-PL"/>
              </w:rPr>
              <w:t>ZZK</w:t>
            </w:r>
            <w:r w:rsidR="00FB5C25">
              <w:rPr>
                <w:rFonts w:eastAsia="Times New Roman" w:cs="Arial"/>
                <w:bCs/>
                <w:color w:val="000000"/>
                <w:sz w:val="24"/>
                <w:szCs w:val="24"/>
                <w:lang w:eastAsia="pl-PL"/>
              </w:rPr>
              <w:t>/MZZK</w:t>
            </w:r>
            <w:r w:rsidRPr="00FB5C25">
              <w:rPr>
                <w:rFonts w:eastAsia="Times New Roman" w:cs="Arial"/>
                <w:bCs/>
                <w:color w:val="000000"/>
                <w:sz w:val="24"/>
                <w:szCs w:val="24"/>
                <w:lang w:eastAsia="pl-PL"/>
              </w:rPr>
              <w:t>;</w:t>
            </w:r>
          </w:p>
          <w:p w14:paraId="5ADA82A8" w14:textId="4996D111"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 xml:space="preserve">analizowanie i ocenianie możliwości wystąpienia zagrożeń lub ich rozwoju na obszarze </w:t>
            </w:r>
            <w:r w:rsidR="00FB5C25">
              <w:rPr>
                <w:rFonts w:eastAsia="Times New Roman" w:cs="Arial"/>
                <w:bCs/>
                <w:color w:val="000000"/>
                <w:sz w:val="24"/>
                <w:szCs w:val="24"/>
                <w:lang w:eastAsia="pl-PL"/>
              </w:rPr>
              <w:t>powiatu</w:t>
            </w:r>
            <w:r w:rsidRPr="00FB5C25">
              <w:rPr>
                <w:rFonts w:eastAsia="Times New Roman" w:cs="Arial"/>
                <w:bCs/>
                <w:color w:val="000000"/>
                <w:sz w:val="24"/>
                <w:szCs w:val="24"/>
                <w:lang w:eastAsia="pl-PL"/>
              </w:rPr>
              <w:t>;</w:t>
            </w:r>
          </w:p>
          <w:p w14:paraId="0BD341B3" w14:textId="7F958D0E"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przy zagrożeniu wystąpienia sytuacji kryzysowej przygotowanie uruchomienia procedur ZK oraz opracowanie komunikatu ostrzegawczego w ramach Alertu RCB;</w:t>
            </w:r>
          </w:p>
          <w:p w14:paraId="13FEABC4" w14:textId="5D21A149"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koordynowanie obiegu informacji pomiędzy podmiotami z siatki bezpieczeństwa oraz prowadzenie  weryfikacji;</w:t>
            </w:r>
          </w:p>
          <w:p w14:paraId="2C102A30" w14:textId="2E5C3B9B" w:rsidR="00E25F71" w:rsidRPr="00FB5C25"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zatwierdzanie</w:t>
            </w:r>
            <w:r w:rsidR="00FB5C25">
              <w:rPr>
                <w:rFonts w:eastAsia="Times New Roman" w:cs="Arial"/>
                <w:bCs/>
                <w:color w:val="000000"/>
                <w:sz w:val="24"/>
                <w:szCs w:val="24"/>
                <w:lang w:eastAsia="pl-PL"/>
              </w:rPr>
              <w:t xml:space="preserve"> gminnych</w:t>
            </w:r>
            <w:r w:rsidRPr="00FB5C25">
              <w:rPr>
                <w:rFonts w:eastAsia="Times New Roman" w:cs="Arial"/>
                <w:bCs/>
                <w:color w:val="000000"/>
                <w:sz w:val="24"/>
                <w:szCs w:val="24"/>
                <w:lang w:eastAsia="pl-PL"/>
              </w:rPr>
              <w:t xml:space="preserve">/ </w:t>
            </w:r>
            <w:r w:rsidR="00FB5C25">
              <w:rPr>
                <w:rFonts w:eastAsia="Times New Roman" w:cs="Arial"/>
                <w:bCs/>
                <w:color w:val="000000"/>
                <w:sz w:val="24"/>
                <w:szCs w:val="24"/>
                <w:lang w:eastAsia="pl-PL"/>
              </w:rPr>
              <w:t xml:space="preserve">równorzędnych </w:t>
            </w:r>
            <w:r w:rsidRPr="00FB5C25">
              <w:rPr>
                <w:rFonts w:eastAsia="Times New Roman" w:cs="Arial"/>
                <w:bCs/>
                <w:color w:val="000000"/>
                <w:sz w:val="24"/>
                <w:szCs w:val="24"/>
                <w:lang w:eastAsia="pl-PL"/>
              </w:rPr>
              <w:t xml:space="preserve"> planów zarządzania kryzysowego;</w:t>
            </w:r>
          </w:p>
          <w:p w14:paraId="1C091162" w14:textId="77777777" w:rsidR="00E25F71" w:rsidRPr="00B0606D" w:rsidRDefault="00E25F71" w:rsidP="005D2079">
            <w:pPr>
              <w:pStyle w:val="Akapitzlist"/>
              <w:numPr>
                <w:ilvl w:val="0"/>
                <w:numId w:val="310"/>
              </w:numPr>
              <w:ind w:left="354" w:hanging="425"/>
              <w:jc w:val="both"/>
              <w:rPr>
                <w:rFonts w:eastAsia="Times New Roman" w:cs="Arial"/>
                <w:b/>
                <w:color w:val="000000"/>
                <w:sz w:val="24"/>
                <w:szCs w:val="24"/>
                <w:lang w:eastAsia="pl-PL"/>
              </w:rPr>
            </w:pPr>
            <w:r w:rsidRPr="00FB5C25">
              <w:rPr>
                <w:rFonts w:eastAsia="Times New Roman" w:cs="Arial"/>
                <w:bCs/>
                <w:color w:val="000000"/>
                <w:sz w:val="24"/>
                <w:szCs w:val="24"/>
                <w:lang w:eastAsia="pl-PL"/>
              </w:rPr>
              <w:t>koordynowanie obiegu informacji i ich weryfikacja</w:t>
            </w:r>
            <w:r w:rsidR="00B0606D">
              <w:rPr>
                <w:rFonts w:eastAsia="Times New Roman" w:cs="Arial"/>
                <w:bCs/>
                <w:color w:val="000000"/>
                <w:sz w:val="24"/>
                <w:szCs w:val="24"/>
                <w:lang w:eastAsia="pl-PL"/>
              </w:rPr>
              <w:t>;</w:t>
            </w:r>
          </w:p>
          <w:p w14:paraId="3A466F0E" w14:textId="48C191D1" w:rsidR="00B0606D" w:rsidRPr="00FB5C25" w:rsidRDefault="00B0606D" w:rsidP="005D2079">
            <w:pPr>
              <w:pStyle w:val="Akapitzlist"/>
              <w:numPr>
                <w:ilvl w:val="0"/>
                <w:numId w:val="310"/>
              </w:numPr>
              <w:ind w:left="354" w:hanging="425"/>
              <w:jc w:val="both"/>
              <w:rPr>
                <w:rFonts w:eastAsia="Times New Roman" w:cs="Arial"/>
                <w:b/>
                <w:color w:val="000000"/>
                <w:sz w:val="24"/>
                <w:szCs w:val="24"/>
                <w:lang w:eastAsia="pl-PL"/>
              </w:rPr>
            </w:pPr>
            <w:r w:rsidRPr="00B0606D">
              <w:rPr>
                <w:rFonts w:eastAsia="Times New Roman" w:cs="Arial"/>
                <w:bCs/>
                <w:color w:val="000000"/>
                <w:sz w:val="24"/>
                <w:szCs w:val="24"/>
                <w:lang w:eastAsia="pl-PL"/>
              </w:rPr>
              <w:t xml:space="preserve">określanie </w:t>
            </w:r>
            <w:r>
              <w:rPr>
                <w:rFonts w:eastAsia="Times New Roman" w:cs="Arial"/>
                <w:bCs/>
                <w:color w:val="000000"/>
                <w:sz w:val="24"/>
                <w:szCs w:val="24"/>
                <w:lang w:eastAsia="pl-PL"/>
              </w:rPr>
              <w:t xml:space="preserve">zadań oraz </w:t>
            </w:r>
            <w:r w:rsidRPr="00B0606D">
              <w:rPr>
                <w:rFonts w:eastAsia="Times New Roman" w:cs="Arial"/>
                <w:bCs/>
                <w:color w:val="000000"/>
                <w:sz w:val="24"/>
                <w:szCs w:val="24"/>
                <w:lang w:eastAsia="pl-PL"/>
              </w:rPr>
              <w:t>przedsięwzięć organizacyjno- logistycznych do realizacji w podległych podmiotach leczniczych, mających na celu właściwe przygotowanie się do zwalczania zagrożenia.</w:t>
            </w:r>
          </w:p>
        </w:tc>
        <w:tc>
          <w:tcPr>
            <w:tcW w:w="2463" w:type="dxa"/>
          </w:tcPr>
          <w:p w14:paraId="3B1F4D7E" w14:textId="77777777" w:rsidR="000C5637" w:rsidRPr="000C5637" w:rsidRDefault="000C5637" w:rsidP="000C5637">
            <w:pPr>
              <w:rPr>
                <w:rFonts w:eastAsia="Times New Roman" w:cs="Arial"/>
                <w:b/>
                <w:color w:val="000000"/>
                <w:sz w:val="24"/>
                <w:szCs w:val="24"/>
                <w:lang w:eastAsia="pl-PL"/>
              </w:rPr>
            </w:pPr>
            <w:r w:rsidRPr="000C5637">
              <w:rPr>
                <w:rFonts w:eastAsia="Times New Roman" w:cs="Arial"/>
                <w:b/>
                <w:color w:val="000000"/>
                <w:sz w:val="24"/>
                <w:szCs w:val="24"/>
                <w:lang w:eastAsia="pl-PL"/>
              </w:rPr>
              <w:t>Podstawa prawna:</w:t>
            </w:r>
          </w:p>
          <w:p w14:paraId="3AECB9B5" w14:textId="77777777" w:rsidR="000C5637" w:rsidRPr="000C5637" w:rsidRDefault="000C5637" w:rsidP="000C5637">
            <w:pPr>
              <w:rPr>
                <w:rFonts w:eastAsia="Times New Roman" w:cs="Arial"/>
                <w:bCs/>
                <w:color w:val="000000"/>
                <w:sz w:val="24"/>
                <w:szCs w:val="24"/>
                <w:lang w:eastAsia="pl-PL"/>
              </w:rPr>
            </w:pPr>
            <w:r w:rsidRPr="000C5637">
              <w:rPr>
                <w:rFonts w:eastAsia="Times New Roman" w:cs="Arial"/>
                <w:bCs/>
                <w:color w:val="000000"/>
                <w:sz w:val="24"/>
                <w:szCs w:val="24"/>
                <w:lang w:eastAsia="pl-PL"/>
              </w:rPr>
              <w:t>ustawa:</w:t>
            </w:r>
          </w:p>
          <w:p w14:paraId="269D33EA" w14:textId="77777777" w:rsidR="000C5637" w:rsidRPr="000C5637" w:rsidRDefault="000C5637" w:rsidP="000C5637">
            <w:pPr>
              <w:numPr>
                <w:ilvl w:val="0"/>
                <w:numId w:val="297"/>
              </w:numPr>
              <w:ind w:left="313" w:hanging="426"/>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o zarządzaniu kryzysowym;</w:t>
            </w:r>
          </w:p>
          <w:p w14:paraId="77DD65B5" w14:textId="77777777" w:rsidR="000C5637" w:rsidRPr="000C5637" w:rsidRDefault="000C5637" w:rsidP="000C5637">
            <w:pPr>
              <w:numPr>
                <w:ilvl w:val="0"/>
                <w:numId w:val="297"/>
              </w:numPr>
              <w:ind w:left="313" w:hanging="426"/>
              <w:contextualSpacing/>
              <w:rPr>
                <w:rFonts w:eastAsia="Times New Roman" w:cs="Arial"/>
                <w:bCs/>
                <w:color w:val="000000"/>
                <w:sz w:val="24"/>
                <w:szCs w:val="24"/>
                <w:lang w:eastAsia="pl-PL"/>
              </w:rPr>
            </w:pPr>
            <w:r w:rsidRPr="000C5637">
              <w:rPr>
                <w:rFonts w:eastAsia="Times New Roman" w:cs="Arial"/>
                <w:bCs/>
                <w:color w:val="000000"/>
                <w:sz w:val="24"/>
                <w:szCs w:val="24"/>
                <w:lang w:eastAsia="pl-PL"/>
              </w:rPr>
              <w:t>o samorządzie powiatowym.</w:t>
            </w:r>
          </w:p>
        </w:tc>
      </w:tr>
    </w:tbl>
    <w:p w14:paraId="551822F7" w14:textId="77777777" w:rsidR="000C5637" w:rsidRPr="000C5637" w:rsidRDefault="000C5637" w:rsidP="000C5637">
      <w:pPr>
        <w:spacing w:after="120" w:line="259" w:lineRule="auto"/>
        <w:jc w:val="left"/>
        <w:rPr>
          <w:rFonts w:cs="Times New Roman"/>
          <w:b/>
          <w:bCs/>
          <w:sz w:val="24"/>
          <w:szCs w:val="24"/>
        </w:rPr>
      </w:pPr>
    </w:p>
    <w:p w14:paraId="1EC1600F" w14:textId="77777777" w:rsidR="000C5637" w:rsidRPr="000C5637" w:rsidRDefault="000C5637" w:rsidP="000C5637">
      <w:pPr>
        <w:spacing w:before="120" w:after="120" w:line="259" w:lineRule="auto"/>
        <w:jc w:val="left"/>
        <w:rPr>
          <w:rFonts w:cs="Times New Roman"/>
          <w:b/>
          <w:bCs/>
          <w:sz w:val="24"/>
          <w:szCs w:val="24"/>
        </w:rPr>
      </w:pPr>
    </w:p>
    <w:p w14:paraId="1F15A0FA" w14:textId="77777777" w:rsidR="00F06BCE" w:rsidRDefault="00F06BCE">
      <w:pPr>
        <w:tabs>
          <w:tab w:val="left" w:pos="851"/>
        </w:tabs>
        <w:spacing w:after="0" w:line="240" w:lineRule="auto"/>
        <w:rPr>
          <w:sz w:val="24"/>
          <w:szCs w:val="24"/>
        </w:rPr>
        <w:sectPr w:rsidR="00F06BCE" w:rsidSect="00867CEB">
          <w:headerReference w:type="default" r:id="rId195"/>
          <w:pgSz w:w="16838" w:h="11906" w:orient="landscape"/>
          <w:pgMar w:top="1417" w:right="1417" w:bottom="1417" w:left="1417" w:header="708" w:footer="708" w:gutter="0"/>
          <w:cols w:space="740"/>
          <w:docGrid w:linePitch="360"/>
        </w:sectPr>
      </w:pPr>
    </w:p>
    <w:p w14:paraId="2843BB60" w14:textId="13B1F489" w:rsidR="00F06BCE" w:rsidRDefault="00F06BCE">
      <w:pPr>
        <w:tabs>
          <w:tab w:val="left" w:pos="851"/>
        </w:tabs>
        <w:spacing w:after="0" w:line="240" w:lineRule="auto"/>
        <w:rPr>
          <w:sz w:val="24"/>
          <w:szCs w:val="24"/>
        </w:rPr>
      </w:pPr>
    </w:p>
    <w:tbl>
      <w:tblPr>
        <w:tblStyle w:val="Tabela-Siatka64"/>
        <w:tblW w:w="15408" w:type="dxa"/>
        <w:tblInd w:w="-714" w:type="dxa"/>
        <w:tblLayout w:type="fixed"/>
        <w:tblLook w:val="04A0" w:firstRow="1" w:lastRow="0" w:firstColumn="1" w:lastColumn="0" w:noHBand="0" w:noVBand="1"/>
      </w:tblPr>
      <w:tblGrid>
        <w:gridCol w:w="5382"/>
        <w:gridCol w:w="2131"/>
        <w:gridCol w:w="6040"/>
        <w:gridCol w:w="1848"/>
        <w:gridCol w:w="7"/>
      </w:tblGrid>
      <w:tr w:rsidR="00F5373E" w:rsidRPr="00F5373E" w14:paraId="417D5EA8" w14:textId="77777777" w:rsidTr="00E84427">
        <w:trPr>
          <w:cantSplit/>
          <w:trHeight w:val="135"/>
          <w:tblHeader/>
        </w:trPr>
        <w:tc>
          <w:tcPr>
            <w:tcW w:w="15408" w:type="dxa"/>
            <w:gridSpan w:val="5"/>
            <w:shd w:val="clear" w:color="auto" w:fill="A8D08D" w:themeFill="accent6" w:themeFillTint="99"/>
            <w:vAlign w:val="center"/>
          </w:tcPr>
          <w:p w14:paraId="776A3B99" w14:textId="77777777" w:rsidR="00F5373E" w:rsidRPr="00F5373E" w:rsidRDefault="00F5373E" w:rsidP="00F5373E">
            <w:pPr>
              <w:jc w:val="center"/>
              <w:rPr>
                <w:sz w:val="20"/>
                <w:szCs w:val="20"/>
              </w:rPr>
            </w:pPr>
            <w:r w:rsidRPr="00F5373E">
              <w:rPr>
                <w:rFonts w:ascii="Calibri" w:eastAsia="Times New Roman" w:hAnsi="Calibri"/>
                <w:b/>
                <w:color w:val="000000"/>
                <w:sz w:val="24"/>
                <w:szCs w:val="24"/>
                <w:lang w:eastAsia="pl-PL"/>
              </w:rPr>
              <w:t>FAZA ZAPOBIEGANIA</w:t>
            </w:r>
          </w:p>
        </w:tc>
      </w:tr>
      <w:tr w:rsidR="00F5373E" w:rsidRPr="00F5373E" w14:paraId="463BE899" w14:textId="77777777" w:rsidTr="00E84427">
        <w:trPr>
          <w:gridAfter w:val="1"/>
          <w:wAfter w:w="7" w:type="dxa"/>
          <w:cantSplit/>
          <w:trHeight w:val="397"/>
          <w:tblHeader/>
        </w:trPr>
        <w:tc>
          <w:tcPr>
            <w:tcW w:w="7513" w:type="dxa"/>
            <w:gridSpan w:val="2"/>
            <w:shd w:val="clear" w:color="auto" w:fill="A8D08D" w:themeFill="accent6" w:themeFillTint="99"/>
            <w:vAlign w:val="center"/>
          </w:tcPr>
          <w:p w14:paraId="01A53976" w14:textId="77777777" w:rsidR="00F5373E" w:rsidRPr="00F5373E" w:rsidRDefault="00F5373E" w:rsidP="00F5373E">
            <w:pPr>
              <w:jc w:val="center"/>
            </w:pPr>
            <w:r w:rsidRPr="00F5373E">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3A9A22F5" w14:textId="77777777" w:rsidR="00F5373E" w:rsidRPr="00F5373E" w:rsidRDefault="00F5373E" w:rsidP="00F5373E">
            <w:pPr>
              <w:jc w:val="center"/>
            </w:pPr>
            <w:r w:rsidRPr="00F5373E">
              <w:rPr>
                <w:rFonts w:ascii="Calibri" w:eastAsia="Times New Roman" w:hAnsi="Calibri"/>
                <w:b/>
                <w:color w:val="000000"/>
                <w:lang w:eastAsia="pl-PL"/>
              </w:rPr>
              <w:t>Podmiot wspomagający – główne zadania</w:t>
            </w:r>
          </w:p>
        </w:tc>
      </w:tr>
      <w:tr w:rsidR="00F5373E" w:rsidRPr="00F5373E" w14:paraId="58211EE5" w14:textId="77777777" w:rsidTr="00E84427">
        <w:trPr>
          <w:gridAfter w:val="1"/>
          <w:wAfter w:w="7" w:type="dxa"/>
          <w:trHeight w:val="478"/>
        </w:trPr>
        <w:tc>
          <w:tcPr>
            <w:tcW w:w="5382" w:type="dxa"/>
            <w:vMerge w:val="restart"/>
          </w:tcPr>
          <w:p w14:paraId="0357017D" w14:textId="77777777" w:rsidR="00F5373E" w:rsidRPr="00F5373E" w:rsidRDefault="00F5373E" w:rsidP="00997EA5">
            <w:pPr>
              <w:contextualSpacing/>
              <w:jc w:val="both"/>
              <w:rPr>
                <w:rFonts w:ascii="Calibri" w:eastAsia="Times New Roman" w:hAnsi="Calibri" w:cs="Tahoma"/>
                <w:b/>
                <w:bCs/>
                <w:sz w:val="24"/>
                <w:szCs w:val="24"/>
                <w:lang w:eastAsia="pl-PL"/>
              </w:rPr>
            </w:pPr>
            <w:r w:rsidRPr="00F5373E">
              <w:rPr>
                <w:rFonts w:ascii="Calibri" w:eastAsia="Times New Roman" w:hAnsi="Calibri" w:cs="Tahoma"/>
                <w:b/>
                <w:bCs/>
                <w:sz w:val="24"/>
                <w:szCs w:val="24"/>
                <w:lang w:eastAsia="pl-PL"/>
              </w:rPr>
              <w:t>Wojewoda:</w:t>
            </w:r>
          </w:p>
          <w:p w14:paraId="3BE0CBF6" w14:textId="77777777" w:rsidR="00F5373E" w:rsidRPr="00F5373E"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bCs/>
                <w:sz w:val="24"/>
                <w:szCs w:val="24"/>
                <w:lang w:eastAsia="pl-PL"/>
              </w:rPr>
              <w:t>analiza i ocena zagrożeń;</w:t>
            </w:r>
          </w:p>
          <w:p w14:paraId="4B7EA2FF" w14:textId="77777777" w:rsidR="00F5373E" w:rsidRPr="00F5373E"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bCs/>
                <w:sz w:val="24"/>
                <w:szCs w:val="24"/>
                <w:lang w:eastAsia="pl-PL"/>
              </w:rPr>
              <w:t>ocena możliwych strat ludzkich, mienia</w:t>
            </w:r>
            <w:r w:rsidRPr="00F5373E">
              <w:rPr>
                <w:rFonts w:ascii="Calibri" w:eastAsia="Times New Roman" w:hAnsi="Calibri" w:cs="Tahoma"/>
                <w:bCs/>
                <w:sz w:val="24"/>
                <w:szCs w:val="24"/>
                <w:lang w:eastAsia="pl-PL"/>
              </w:rPr>
              <w:br/>
              <w:t>i infrastruktury;</w:t>
            </w:r>
          </w:p>
          <w:p w14:paraId="5DD884E8" w14:textId="77777777" w:rsidR="00997EA5" w:rsidRDefault="00F5373E" w:rsidP="005D2079">
            <w:pPr>
              <w:numPr>
                <w:ilvl w:val="0"/>
                <w:numId w:val="311"/>
              </w:numPr>
              <w:ind w:left="316" w:hanging="425"/>
              <w:contextualSpacing/>
              <w:jc w:val="both"/>
              <w:rPr>
                <w:rFonts w:ascii="Calibri" w:eastAsia="Times New Roman" w:hAnsi="Calibri" w:cs="Tahoma"/>
                <w:sz w:val="24"/>
                <w:szCs w:val="24"/>
                <w:lang w:eastAsia="pl-PL"/>
              </w:rPr>
            </w:pPr>
            <w:r w:rsidRPr="00F5373E">
              <w:rPr>
                <w:rFonts w:ascii="Calibri" w:eastAsia="Times New Roman" w:hAnsi="Calibri" w:cs="Tahoma"/>
                <w:sz w:val="24"/>
                <w:szCs w:val="24"/>
                <w:lang w:eastAsia="pl-PL"/>
              </w:rPr>
              <w:t xml:space="preserve">realizacja zadań określonych dla podmiotów publicznych realizujących zadania publiczne, zależne od systemu informacyjnego w ustawie </w:t>
            </w:r>
            <w:r w:rsidR="00997EA5">
              <w:rPr>
                <w:rFonts w:ascii="Calibri" w:eastAsia="Times New Roman" w:hAnsi="Calibri" w:cs="Tahoma"/>
                <w:sz w:val="24"/>
                <w:szCs w:val="24"/>
                <w:lang w:eastAsia="pl-PL"/>
              </w:rPr>
              <w:br/>
            </w:r>
            <w:r w:rsidRPr="00F5373E">
              <w:rPr>
                <w:rFonts w:ascii="Calibri" w:eastAsia="Times New Roman" w:hAnsi="Calibri" w:cs="Tahoma"/>
                <w:sz w:val="24"/>
                <w:szCs w:val="24"/>
                <w:lang w:eastAsia="pl-PL"/>
              </w:rPr>
              <w:t xml:space="preserve">o krajowym systemie </w:t>
            </w:r>
            <w:proofErr w:type="spellStart"/>
            <w:r w:rsidRPr="00F5373E">
              <w:rPr>
                <w:rFonts w:ascii="Calibri" w:eastAsia="Times New Roman" w:hAnsi="Calibri" w:cs="Tahoma"/>
                <w:sz w:val="24"/>
                <w:szCs w:val="24"/>
                <w:lang w:eastAsia="pl-PL"/>
              </w:rPr>
              <w:t>cyberbezpieczeństwa</w:t>
            </w:r>
            <w:proofErr w:type="spellEnd"/>
            <w:r w:rsidRPr="00F5373E">
              <w:rPr>
                <w:rFonts w:ascii="Calibri" w:eastAsia="Times New Roman" w:hAnsi="Calibri" w:cs="Tahoma"/>
                <w:sz w:val="24"/>
                <w:szCs w:val="24"/>
                <w:lang w:eastAsia="pl-PL"/>
              </w:rPr>
              <w:t xml:space="preserve">, </w:t>
            </w:r>
          </w:p>
          <w:p w14:paraId="543FDF3C" w14:textId="23506251" w:rsidR="00F5373E" w:rsidRPr="00F5373E" w:rsidRDefault="00F5373E" w:rsidP="00997EA5">
            <w:pPr>
              <w:ind w:left="316"/>
              <w:contextualSpacing/>
              <w:jc w:val="both"/>
              <w:rPr>
                <w:rFonts w:ascii="Calibri" w:eastAsia="Times New Roman" w:hAnsi="Calibri" w:cs="Tahoma"/>
                <w:sz w:val="24"/>
                <w:szCs w:val="24"/>
                <w:lang w:eastAsia="pl-PL"/>
              </w:rPr>
            </w:pPr>
            <w:r w:rsidRPr="00F5373E">
              <w:rPr>
                <w:rFonts w:ascii="Calibri" w:eastAsia="Times New Roman" w:hAnsi="Calibri" w:cs="Tahoma"/>
                <w:sz w:val="24"/>
                <w:szCs w:val="24"/>
                <w:lang w:eastAsia="pl-PL"/>
              </w:rPr>
              <w:t>w zakresie bezpośrednio go dotyczącym</w:t>
            </w:r>
          </w:p>
          <w:p w14:paraId="3163EF64" w14:textId="2B72B7A0"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bCs/>
                <w:sz w:val="24"/>
                <w:szCs w:val="24"/>
                <w:lang w:eastAsia="pl-PL"/>
              </w:rPr>
              <w:t>uzgadnianie planów ochrony obiektów IK</w:t>
            </w:r>
            <w:r w:rsidR="00997EA5">
              <w:rPr>
                <w:rFonts w:ascii="Calibri" w:eastAsia="Times New Roman" w:hAnsi="Calibri" w:cs="Tahoma"/>
                <w:bCs/>
                <w:sz w:val="24"/>
                <w:szCs w:val="24"/>
                <w:lang w:eastAsia="pl-PL"/>
              </w:rPr>
              <w:t xml:space="preserve"> </w:t>
            </w:r>
            <w:r w:rsidR="00194546">
              <w:rPr>
                <w:rFonts w:ascii="Calibri" w:eastAsia="Times New Roman" w:hAnsi="Calibri" w:cs="Tahoma"/>
                <w:b/>
                <w:bCs/>
                <w:sz w:val="24"/>
                <w:szCs w:val="24"/>
                <w:lang w:eastAsia="pl-PL"/>
              </w:rPr>
              <w:br/>
            </w:r>
            <w:r w:rsidR="00997EA5" w:rsidRPr="00194546">
              <w:rPr>
                <w:rFonts w:ascii="Calibri" w:eastAsia="Times New Roman" w:hAnsi="Calibri" w:cs="Tahoma"/>
                <w:bCs/>
                <w:sz w:val="24"/>
                <w:szCs w:val="24"/>
                <w:lang w:eastAsia="pl-PL"/>
              </w:rPr>
              <w:t>w zakresie dotyczącym wojewody</w:t>
            </w:r>
            <w:r w:rsidRPr="00F5373E">
              <w:rPr>
                <w:rFonts w:ascii="Calibri" w:eastAsia="Times New Roman" w:hAnsi="Calibri" w:cs="Tahoma"/>
                <w:bCs/>
                <w:sz w:val="24"/>
                <w:szCs w:val="24"/>
                <w:lang w:eastAsia="pl-PL"/>
              </w:rPr>
              <w:t>;</w:t>
            </w:r>
          </w:p>
          <w:p w14:paraId="61E3AD10" w14:textId="56FBC6A6"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sz w:val="24"/>
                <w:szCs w:val="24"/>
              </w:rPr>
              <w:t xml:space="preserve">prowadzenie analizy sytuacji i prognoz dotyczących możliwości wystąpienia zagrożeń </w:t>
            </w:r>
            <w:r w:rsidR="00194546">
              <w:rPr>
                <w:rFonts w:ascii="Calibri" w:hAnsi="Calibri"/>
                <w:sz w:val="24"/>
                <w:szCs w:val="24"/>
              </w:rPr>
              <w:br/>
            </w:r>
            <w:r w:rsidRPr="00F5373E">
              <w:rPr>
                <w:rFonts w:ascii="Calibri" w:hAnsi="Calibri"/>
                <w:sz w:val="24"/>
                <w:szCs w:val="24"/>
              </w:rPr>
              <w:t>w funkcjonowaniu systemów informatycznych istotnych dla obiektów IK;</w:t>
            </w:r>
          </w:p>
          <w:p w14:paraId="76732191" w14:textId="692CCB34"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sz w:val="24"/>
                <w:szCs w:val="24"/>
              </w:rPr>
              <w:t xml:space="preserve">prowadzenie cyklicznych ocen stanu zabezpieczenia cyberprzestrzeni </w:t>
            </w:r>
            <w:r w:rsidR="00194546">
              <w:rPr>
                <w:rFonts w:ascii="Calibri" w:eastAsia="Times New Roman" w:hAnsi="Calibri" w:cs="Tahoma"/>
                <w:b/>
                <w:bCs/>
                <w:sz w:val="24"/>
                <w:szCs w:val="24"/>
                <w:lang w:eastAsia="pl-PL"/>
              </w:rPr>
              <w:br/>
            </w:r>
            <w:r w:rsidRPr="00F5373E">
              <w:rPr>
                <w:rFonts w:ascii="Calibri" w:hAnsi="Calibri"/>
                <w:sz w:val="24"/>
                <w:szCs w:val="24"/>
              </w:rPr>
              <w:t>w województwie;</w:t>
            </w:r>
          </w:p>
          <w:p w14:paraId="39DBA0F3" w14:textId="53ECEDDE"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koordynowanie przedsięwzięć w sprawach bezpieczeństwa cyberprzestrzeni, w odniesi</w:t>
            </w:r>
            <w:r w:rsidRPr="00F5373E">
              <w:rPr>
                <w:rFonts w:ascii="Calibri" w:hAnsi="Calibri" w:cs="Tahoma"/>
                <w:bCs/>
                <w:sz w:val="24"/>
                <w:szCs w:val="24"/>
                <w:lang w:eastAsia="pl-PL"/>
              </w:rPr>
              <w:t>eniu do wszystkich komórek organizacyjnych urzędu;</w:t>
            </w:r>
          </w:p>
          <w:p w14:paraId="3FD056DD" w14:textId="62D89DAE"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edukacja i zwiększanie świadomości pracowników urzędu w zakresie przeciwdziałania zagrożeniom cyberprzestrzeni oraz cykliczne podnoszenie ich wiedzy na temat metod</w:t>
            </w:r>
          </w:p>
          <w:p w14:paraId="7A5764EB" w14:textId="77777777" w:rsidR="00194546" w:rsidRPr="00F5373E" w:rsidRDefault="00194546" w:rsidP="00194546">
            <w:pPr>
              <w:contextualSpacing/>
              <w:jc w:val="both"/>
              <w:rPr>
                <w:rFonts w:ascii="Calibri" w:eastAsia="Times New Roman" w:hAnsi="Calibri" w:cs="Tahoma"/>
                <w:b/>
                <w:bCs/>
                <w:sz w:val="24"/>
                <w:szCs w:val="24"/>
                <w:lang w:eastAsia="pl-PL"/>
              </w:rPr>
            </w:pPr>
            <w:r w:rsidRPr="00F5373E">
              <w:rPr>
                <w:rFonts w:ascii="Calibri" w:eastAsia="Times New Roman" w:hAnsi="Calibri" w:cs="Tahoma"/>
                <w:b/>
                <w:bCs/>
                <w:sz w:val="24"/>
                <w:szCs w:val="24"/>
                <w:lang w:eastAsia="pl-PL"/>
              </w:rPr>
              <w:t>Wojewoda:</w:t>
            </w:r>
          </w:p>
          <w:p w14:paraId="36A126D7" w14:textId="611417E0" w:rsidR="00F5373E" w:rsidRPr="00194546" w:rsidRDefault="00F5373E" w:rsidP="00194546">
            <w:pPr>
              <w:ind w:left="316"/>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 xml:space="preserve">przeciwdziałania zagrożeniom </w:t>
            </w:r>
            <w:r w:rsidRPr="00F5373E">
              <w:rPr>
                <w:rFonts w:ascii="Calibri" w:eastAsia="Times New Roman" w:hAnsi="Calibri" w:cs="Tahoma"/>
                <w:sz w:val="24"/>
                <w:szCs w:val="24"/>
                <w:lang w:eastAsia="pl-PL"/>
              </w:rPr>
              <w:br/>
              <w:t>w cyberprzestrzeni;</w:t>
            </w:r>
          </w:p>
          <w:p w14:paraId="5F5BD5AD" w14:textId="08FA4C34"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sz w:val="24"/>
                <w:szCs w:val="24"/>
              </w:rPr>
              <w:t>współpraca z pozostałymi jednostkami administracji publicznej w zakresie</w:t>
            </w:r>
            <w:r w:rsidRPr="00F5373E">
              <w:rPr>
                <w:rFonts w:ascii="Calibri" w:eastAsia="Times New Roman" w:hAnsi="Calibri" w:cs="Tahoma"/>
                <w:sz w:val="24"/>
                <w:szCs w:val="24"/>
                <w:lang w:eastAsia="pl-PL"/>
              </w:rPr>
              <w:t xml:space="preserve"> </w:t>
            </w:r>
            <w:r w:rsidRPr="00F5373E">
              <w:rPr>
                <w:rFonts w:ascii="Calibri" w:hAnsi="Calibri"/>
                <w:sz w:val="24"/>
                <w:szCs w:val="24"/>
              </w:rPr>
              <w:t xml:space="preserve">kreowania spójnego, jednolitego i efektywnego systemu zarządzania bezpieczeństwem cyberprzestrzeni </w:t>
            </w:r>
            <w:r w:rsidRPr="00F5373E">
              <w:rPr>
                <w:rFonts w:ascii="Calibri" w:hAnsi="Calibri"/>
                <w:sz w:val="24"/>
                <w:szCs w:val="24"/>
              </w:rPr>
              <w:br/>
              <w:t>w Urzędzie;</w:t>
            </w:r>
          </w:p>
          <w:p w14:paraId="61214A4D" w14:textId="0A0831BD"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monitoring prowadzenia kontroli ochrony informacji niejawnych w urzędzie i przestrzegania przepisów obowiązujących w tym zakresie;</w:t>
            </w:r>
          </w:p>
          <w:p w14:paraId="552C60DC" w14:textId="4BC4002D"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inicjowanie oraz wspieranie działań komórek organizacyjnych urzędu w obszarze osiągania zdolności do zapewnienia bezpieczeństwa cyberprzestrzeni;</w:t>
            </w:r>
          </w:p>
          <w:p w14:paraId="745FB1B7" w14:textId="35DC9B79"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sz w:val="24"/>
                <w:szCs w:val="24"/>
              </w:rPr>
              <w:t xml:space="preserve">sprawowanie nadzoru nad realizacją zadań wynikających z aktów prawnych, polityk </w:t>
            </w:r>
            <w:r w:rsidRPr="00F5373E">
              <w:rPr>
                <w:rFonts w:ascii="Calibri" w:hAnsi="Calibri"/>
                <w:sz w:val="24"/>
                <w:szCs w:val="24"/>
              </w:rPr>
              <w:br/>
              <w:t>i programów rządowych dotyczących</w:t>
            </w:r>
            <w:r w:rsidRPr="00F5373E">
              <w:rPr>
                <w:rFonts w:ascii="Calibri" w:eastAsia="Times New Roman" w:hAnsi="Calibri" w:cs="Tahoma"/>
                <w:sz w:val="24"/>
                <w:szCs w:val="24"/>
                <w:lang w:eastAsia="pl-PL"/>
              </w:rPr>
              <w:t xml:space="preserve"> </w:t>
            </w:r>
            <w:r w:rsidRPr="00F5373E">
              <w:rPr>
                <w:rFonts w:ascii="Calibri" w:hAnsi="Calibri"/>
                <w:sz w:val="24"/>
                <w:szCs w:val="24"/>
              </w:rPr>
              <w:t>zapewnienia bezpieczeństwa cyberprzestrzeni;</w:t>
            </w:r>
          </w:p>
          <w:p w14:paraId="1631AFCC" w14:textId="740B9063" w:rsidR="00F5373E" w:rsidRPr="00194546"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realizacja zadań z zakresu zapobiegania zdarzeniom o charakterze ataku cybernetycznego we współpracy z Szefem Delegatury ABW Gdańsk;</w:t>
            </w:r>
          </w:p>
          <w:p w14:paraId="0EA7BE17" w14:textId="7B4028EC" w:rsidR="00E57423" w:rsidRPr="000A3D47"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sz w:val="24"/>
                <w:szCs w:val="24"/>
                <w:lang w:eastAsia="pl-PL"/>
              </w:rPr>
              <w:t>aktualizowanie Wojewódzkiego Planu Zarządzania Kryzysowego w zakresie</w:t>
            </w:r>
            <w:r w:rsidR="00194546">
              <w:rPr>
                <w:rFonts w:ascii="Calibri" w:hAnsi="Calibri"/>
                <w:sz w:val="24"/>
                <w:szCs w:val="24"/>
                <w:lang w:eastAsia="pl-PL"/>
              </w:rPr>
              <w:t xml:space="preserve"> </w:t>
            </w:r>
            <w:r w:rsidRPr="00F5373E">
              <w:rPr>
                <w:rFonts w:ascii="Calibri" w:hAnsi="Calibri"/>
                <w:sz w:val="24"/>
                <w:szCs w:val="24"/>
                <w:lang w:eastAsia="pl-PL"/>
              </w:rPr>
              <w:t xml:space="preserve">zagrożeń wynikających </w:t>
            </w:r>
            <w:r w:rsidR="00194546">
              <w:rPr>
                <w:rFonts w:ascii="Calibri" w:hAnsi="Calibri"/>
                <w:sz w:val="24"/>
                <w:szCs w:val="24"/>
                <w:lang w:eastAsia="pl-PL"/>
              </w:rPr>
              <w:br/>
            </w:r>
            <w:r w:rsidRPr="00F5373E">
              <w:rPr>
                <w:rFonts w:ascii="Calibri" w:hAnsi="Calibri"/>
                <w:sz w:val="24"/>
                <w:szCs w:val="24"/>
                <w:lang w:eastAsia="pl-PL"/>
              </w:rPr>
              <w:t>z zakłóceń w funkcjonowaniu sieci i systemów informatycznych;</w:t>
            </w:r>
          </w:p>
          <w:p w14:paraId="676ED7A0" w14:textId="77777777" w:rsidR="000A3D47" w:rsidRPr="00E57423" w:rsidRDefault="000A3D47" w:rsidP="003F4F75">
            <w:pPr>
              <w:ind w:left="316"/>
              <w:contextualSpacing/>
              <w:jc w:val="both"/>
              <w:rPr>
                <w:rFonts w:ascii="Calibri" w:eastAsia="Times New Roman" w:hAnsi="Calibri" w:cs="Tahoma"/>
                <w:b/>
                <w:bCs/>
                <w:sz w:val="24"/>
                <w:szCs w:val="24"/>
                <w:lang w:eastAsia="pl-PL"/>
              </w:rPr>
            </w:pPr>
          </w:p>
          <w:p w14:paraId="020F679F" w14:textId="77777777" w:rsidR="00194546" w:rsidRPr="00F5373E" w:rsidRDefault="00194546" w:rsidP="00E57423">
            <w:pPr>
              <w:ind w:left="316" w:hanging="316"/>
              <w:contextualSpacing/>
              <w:jc w:val="both"/>
              <w:rPr>
                <w:rFonts w:ascii="Calibri" w:eastAsia="Times New Roman" w:hAnsi="Calibri" w:cs="Tahoma"/>
                <w:b/>
                <w:bCs/>
                <w:sz w:val="24"/>
                <w:szCs w:val="24"/>
                <w:lang w:eastAsia="pl-PL"/>
              </w:rPr>
            </w:pPr>
            <w:r w:rsidRPr="00F5373E">
              <w:rPr>
                <w:rFonts w:ascii="Calibri" w:eastAsia="Times New Roman" w:hAnsi="Calibri" w:cs="Tahoma"/>
                <w:b/>
                <w:bCs/>
                <w:sz w:val="24"/>
                <w:szCs w:val="24"/>
                <w:lang w:eastAsia="pl-PL"/>
              </w:rPr>
              <w:t>Wojewoda:</w:t>
            </w:r>
          </w:p>
          <w:p w14:paraId="1860A325" w14:textId="5EC9EC01" w:rsidR="00F5373E" w:rsidRPr="00E57423"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 xml:space="preserve">występowanie z wnioskiem do Szefa Delegatury ABW o </w:t>
            </w:r>
            <w:r w:rsidRPr="00F5373E">
              <w:rPr>
                <w:rFonts w:ascii="Calibri" w:hAnsi="Calibri" w:cs="Tahoma"/>
                <w:sz w:val="24"/>
                <w:szCs w:val="24"/>
                <w:lang w:eastAsia="pl-PL"/>
              </w:rPr>
              <w:t>przekazywanie bieżących analiz dotyczących stanu zagrożenia wywołanym zdarzeniem o charakterze ataku cybernetycznego - stosownie do potrzeb;</w:t>
            </w:r>
          </w:p>
          <w:p w14:paraId="5A753E0A" w14:textId="70DEE48F" w:rsidR="00F5373E" w:rsidRPr="00E57423"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cs="Arial"/>
                <w:sz w:val="24"/>
                <w:szCs w:val="24"/>
                <w:lang w:eastAsia="pl-PL"/>
              </w:rPr>
              <w:t xml:space="preserve">przekazywanie Szefowi Delegatury ABW będących </w:t>
            </w:r>
            <w:r w:rsidRPr="00F5373E">
              <w:rPr>
                <w:rFonts w:ascii="Calibri" w:hAnsi="Calibri" w:cs="Tahoma"/>
                <w:bCs/>
                <w:sz w:val="24"/>
                <w:szCs w:val="24"/>
                <w:lang w:eastAsia="pl-PL"/>
              </w:rPr>
              <w:t>w posiadaniu urzędu informacji</w:t>
            </w:r>
            <w:r w:rsidR="00E57423">
              <w:rPr>
                <w:rFonts w:ascii="Calibri" w:eastAsia="Times New Roman" w:hAnsi="Calibri" w:cs="Tahoma"/>
                <w:b/>
                <w:bCs/>
                <w:sz w:val="24"/>
                <w:szCs w:val="24"/>
                <w:lang w:eastAsia="pl-PL"/>
              </w:rPr>
              <w:t xml:space="preserve"> </w:t>
            </w:r>
            <w:r w:rsidRPr="00F5373E">
              <w:rPr>
                <w:rFonts w:ascii="Calibri" w:hAnsi="Calibri" w:cs="Tahoma"/>
                <w:bCs/>
                <w:sz w:val="24"/>
                <w:szCs w:val="24"/>
                <w:lang w:eastAsia="pl-PL"/>
              </w:rPr>
              <w:t>dotyczących zagrożeń w funkcjonowaniu sieci i systemów informatycznych dla infrastruktury</w:t>
            </w:r>
            <w:r w:rsidR="00E57423">
              <w:rPr>
                <w:rFonts w:ascii="Calibri" w:hAnsi="Calibri" w:cs="Tahoma"/>
                <w:bCs/>
                <w:sz w:val="24"/>
                <w:szCs w:val="24"/>
                <w:lang w:eastAsia="pl-PL"/>
              </w:rPr>
              <w:t>/ podmiotów,</w:t>
            </w:r>
            <w:r w:rsidRPr="00F5373E">
              <w:rPr>
                <w:rFonts w:ascii="Calibri" w:hAnsi="Calibri" w:cs="Tahoma"/>
                <w:bCs/>
                <w:sz w:val="24"/>
                <w:szCs w:val="24"/>
                <w:lang w:eastAsia="pl-PL"/>
              </w:rPr>
              <w:t xml:space="preserve"> istotnych</w:t>
            </w:r>
            <w:r w:rsidR="00E57423">
              <w:rPr>
                <w:rFonts w:ascii="Calibri" w:eastAsia="Times New Roman" w:hAnsi="Calibri" w:cs="Tahoma"/>
                <w:b/>
                <w:bCs/>
                <w:sz w:val="24"/>
                <w:szCs w:val="24"/>
                <w:lang w:eastAsia="pl-PL"/>
              </w:rPr>
              <w:t xml:space="preserve"> </w:t>
            </w:r>
            <w:r w:rsidRPr="00F5373E">
              <w:rPr>
                <w:rFonts w:ascii="Calibri" w:hAnsi="Calibri" w:cs="Tahoma"/>
                <w:bCs/>
                <w:sz w:val="24"/>
                <w:szCs w:val="24"/>
                <w:lang w:eastAsia="pl-PL"/>
              </w:rPr>
              <w:t>z punktu widzenia bezpieczeństwa województwa;</w:t>
            </w:r>
          </w:p>
          <w:p w14:paraId="5ED9E22B" w14:textId="77CB20C0" w:rsidR="00F5373E" w:rsidRPr="00E57423"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bCs/>
                <w:sz w:val="24"/>
                <w:szCs w:val="24"/>
              </w:rPr>
              <w:t xml:space="preserve">koordynowanie działań związanych </w:t>
            </w:r>
            <w:r w:rsidRPr="00F5373E">
              <w:rPr>
                <w:rFonts w:ascii="Calibri" w:hAnsi="Calibri"/>
                <w:bCs/>
                <w:sz w:val="24"/>
                <w:szCs w:val="24"/>
              </w:rPr>
              <w:br/>
              <w:t xml:space="preserve">z ochroną przed </w:t>
            </w:r>
            <w:r w:rsidRPr="00F5373E">
              <w:rPr>
                <w:rFonts w:ascii="Calibri" w:hAnsi="Calibri"/>
                <w:sz w:val="24"/>
                <w:szCs w:val="24"/>
                <w:lang w:eastAsia="pl-PL"/>
              </w:rPr>
              <w:t>zakłóceniami</w:t>
            </w:r>
            <w:r w:rsidRPr="00F5373E">
              <w:rPr>
                <w:rFonts w:ascii="Calibri" w:hAnsi="Calibri"/>
                <w:b/>
                <w:sz w:val="24"/>
                <w:szCs w:val="24"/>
              </w:rPr>
              <w:t xml:space="preserve"> </w:t>
            </w:r>
            <w:r w:rsidRPr="00F5373E">
              <w:rPr>
                <w:rFonts w:ascii="Calibri" w:hAnsi="Calibri"/>
                <w:b/>
                <w:sz w:val="24"/>
                <w:szCs w:val="24"/>
              </w:rPr>
              <w:br/>
            </w:r>
            <w:r w:rsidRPr="00F5373E">
              <w:rPr>
                <w:rFonts w:ascii="Calibri" w:hAnsi="Calibri"/>
                <w:sz w:val="24"/>
                <w:szCs w:val="24"/>
                <w:lang w:eastAsia="pl-PL"/>
              </w:rPr>
              <w:t>w funkcjonowaniu sieci i systemów informatycznych;</w:t>
            </w:r>
          </w:p>
          <w:p w14:paraId="67C671F9" w14:textId="6F1CBA01" w:rsidR="00F5373E" w:rsidRPr="00E57423" w:rsidRDefault="00F5373E" w:rsidP="005D2079">
            <w:pPr>
              <w:numPr>
                <w:ilvl w:val="0"/>
                <w:numId w:val="311"/>
              </w:numPr>
              <w:ind w:left="316" w:hanging="425"/>
              <w:contextualSpacing/>
              <w:jc w:val="both"/>
              <w:rPr>
                <w:rFonts w:ascii="Calibri" w:eastAsia="Times New Roman" w:hAnsi="Calibri" w:cs="Tahoma"/>
                <w:b/>
                <w:bCs/>
                <w:sz w:val="24"/>
                <w:szCs w:val="24"/>
                <w:lang w:eastAsia="pl-PL"/>
              </w:rPr>
            </w:pPr>
            <w:r w:rsidRPr="00F5373E">
              <w:rPr>
                <w:rFonts w:ascii="Calibri" w:hAnsi="Calibri" w:cs="Arial"/>
                <w:color w:val="000000" w:themeColor="text1"/>
                <w:sz w:val="24"/>
                <w:szCs w:val="24"/>
              </w:rPr>
              <w:t xml:space="preserve">rozpoznawanie zagrożeń i podejmowanie działań w celu zapobieżenia wtórnym skutkom </w:t>
            </w:r>
            <w:r w:rsidRPr="00F5373E">
              <w:rPr>
                <w:rFonts w:ascii="Calibri" w:hAnsi="Calibri"/>
                <w:sz w:val="24"/>
                <w:szCs w:val="24"/>
                <w:lang w:eastAsia="pl-PL"/>
              </w:rPr>
              <w:t xml:space="preserve">zdarzeń o charakterze </w:t>
            </w:r>
            <w:proofErr w:type="spellStart"/>
            <w:r w:rsidRPr="00F5373E">
              <w:rPr>
                <w:rFonts w:ascii="Calibri" w:hAnsi="Calibri"/>
                <w:sz w:val="24"/>
                <w:szCs w:val="24"/>
                <w:lang w:eastAsia="pl-PL"/>
              </w:rPr>
              <w:t>cyber</w:t>
            </w:r>
            <w:proofErr w:type="spellEnd"/>
            <w:r w:rsidRPr="00F5373E">
              <w:rPr>
                <w:rFonts w:ascii="Calibri" w:hAnsi="Calibri"/>
                <w:sz w:val="24"/>
                <w:szCs w:val="24"/>
                <w:lang w:eastAsia="pl-PL"/>
              </w:rPr>
              <w:t xml:space="preserve"> terrorystycznym</w:t>
            </w:r>
            <w:r w:rsidRPr="00F5373E">
              <w:rPr>
                <w:rFonts w:ascii="Calibri" w:hAnsi="Calibri"/>
                <w:b/>
                <w:sz w:val="24"/>
                <w:szCs w:val="24"/>
              </w:rPr>
              <w:t xml:space="preserve"> </w:t>
            </w:r>
            <w:r w:rsidRPr="00F5373E">
              <w:rPr>
                <w:rFonts w:ascii="Calibri" w:hAnsi="Calibri" w:cs="Arial"/>
                <w:color w:val="000000" w:themeColor="text1"/>
                <w:sz w:val="24"/>
                <w:szCs w:val="24"/>
              </w:rPr>
              <w:t>lub ograniczenia skutków tych zdarzeń w tym strat i szkód</w:t>
            </w:r>
            <w:r w:rsidR="00E57423">
              <w:rPr>
                <w:rFonts w:ascii="Calibri" w:hAnsi="Calibri"/>
                <w:bCs/>
                <w:sz w:val="24"/>
                <w:szCs w:val="24"/>
              </w:rPr>
              <w:t>;</w:t>
            </w:r>
          </w:p>
          <w:p w14:paraId="133D9922" w14:textId="65FF2C9E" w:rsidR="00997EA5" w:rsidRPr="00E57423" w:rsidRDefault="00997EA5" w:rsidP="005D2079">
            <w:pPr>
              <w:numPr>
                <w:ilvl w:val="0"/>
                <w:numId w:val="311"/>
              </w:numPr>
              <w:ind w:left="316" w:hanging="425"/>
              <w:contextualSpacing/>
              <w:jc w:val="both"/>
              <w:rPr>
                <w:rFonts w:ascii="Calibri" w:eastAsia="Times New Roman" w:hAnsi="Calibri" w:cs="Tahoma"/>
                <w:b/>
                <w:bCs/>
                <w:sz w:val="24"/>
                <w:szCs w:val="24"/>
                <w:lang w:eastAsia="pl-PL"/>
              </w:rPr>
            </w:pPr>
            <w:r w:rsidRPr="00E57423">
              <w:rPr>
                <w:rFonts w:ascii="Calibri" w:eastAsia="Calibri" w:hAnsi="Calibri" w:cs="Tahoma"/>
                <w:bCs/>
                <w:sz w:val="24"/>
                <w:szCs w:val="24"/>
                <w:lang w:eastAsia="pl-PL"/>
              </w:rPr>
              <w:t xml:space="preserve">analizowanie i ocenianie funkcjonowania systemu </w:t>
            </w:r>
            <w:proofErr w:type="spellStart"/>
            <w:r w:rsidRPr="00E57423">
              <w:rPr>
                <w:rFonts w:ascii="Calibri" w:eastAsia="Calibri" w:hAnsi="Calibri" w:cs="Tahoma"/>
                <w:bCs/>
                <w:sz w:val="24"/>
                <w:szCs w:val="24"/>
                <w:lang w:eastAsia="pl-PL"/>
              </w:rPr>
              <w:t>cyberbezpieczeństwa</w:t>
            </w:r>
            <w:proofErr w:type="spellEnd"/>
            <w:r w:rsidRPr="00E57423">
              <w:rPr>
                <w:rFonts w:ascii="Calibri" w:eastAsia="Calibri" w:hAnsi="Calibri" w:cs="Tahoma"/>
                <w:bCs/>
                <w:sz w:val="24"/>
                <w:szCs w:val="24"/>
                <w:lang w:eastAsia="pl-PL"/>
              </w:rPr>
              <w:t xml:space="preserve"> na podstawie zagregowanych danych i wskaźników opracowanych z udziałem organów administracji publicznej, organów właściwych do spraw </w:t>
            </w:r>
            <w:proofErr w:type="spellStart"/>
            <w:r w:rsidRPr="00E57423">
              <w:rPr>
                <w:rFonts w:ascii="Calibri" w:eastAsia="Calibri" w:hAnsi="Calibri" w:cs="Tahoma"/>
                <w:bCs/>
                <w:sz w:val="24"/>
                <w:szCs w:val="24"/>
                <w:lang w:eastAsia="pl-PL"/>
              </w:rPr>
              <w:t>cyberbezpieczeństwa</w:t>
            </w:r>
            <w:proofErr w:type="spellEnd"/>
            <w:r w:rsidRPr="00E57423">
              <w:rPr>
                <w:rFonts w:ascii="Calibri" w:eastAsia="Calibri" w:hAnsi="Calibri" w:cs="Tahoma"/>
                <w:bCs/>
                <w:sz w:val="24"/>
                <w:szCs w:val="24"/>
                <w:lang w:eastAsia="pl-PL"/>
              </w:rPr>
              <w:t>, CSIRT MON, CSIRT NASK i CSIRT GOV</w:t>
            </w:r>
            <w:r w:rsidR="00E57423">
              <w:rPr>
                <w:rFonts w:ascii="Calibri" w:eastAsia="Calibri" w:hAnsi="Calibri" w:cs="Tahoma"/>
                <w:bCs/>
                <w:sz w:val="24"/>
                <w:szCs w:val="24"/>
                <w:lang w:eastAsia="pl-PL"/>
              </w:rPr>
              <w:t>.</w:t>
            </w:r>
          </w:p>
          <w:p w14:paraId="430F3BF1" w14:textId="095FA961" w:rsidR="00F5373E" w:rsidRPr="00F5373E" w:rsidRDefault="00F5373E" w:rsidP="00E57423">
            <w:pPr>
              <w:autoSpaceDE w:val="0"/>
              <w:autoSpaceDN w:val="0"/>
              <w:adjustRightInd w:val="0"/>
              <w:ind w:left="456"/>
              <w:contextualSpacing/>
              <w:jc w:val="both"/>
              <w:rPr>
                <w:rFonts w:ascii="Calibri" w:eastAsia="Times New Roman" w:hAnsi="Calibri" w:cs="Arial"/>
                <w:bCs/>
                <w:color w:val="000000"/>
                <w:sz w:val="24"/>
                <w:szCs w:val="24"/>
                <w:lang w:eastAsia="pl-PL"/>
              </w:rPr>
            </w:pPr>
          </w:p>
        </w:tc>
        <w:tc>
          <w:tcPr>
            <w:tcW w:w="2131" w:type="dxa"/>
            <w:vMerge w:val="restart"/>
          </w:tcPr>
          <w:p w14:paraId="3A7B6844" w14:textId="77777777" w:rsidR="00F5373E" w:rsidRPr="00F5373E" w:rsidRDefault="00F5373E" w:rsidP="00997EA5">
            <w:pPr>
              <w:jc w:val="both"/>
              <w:rPr>
                <w:rFonts w:ascii="Calibri" w:eastAsia="Times New Roman" w:hAnsi="Calibri" w:cs="Tahoma"/>
                <w:b/>
                <w:color w:val="000000"/>
                <w:sz w:val="24"/>
                <w:szCs w:val="24"/>
                <w:lang w:eastAsia="pl-PL"/>
              </w:rPr>
            </w:pPr>
            <w:r w:rsidRPr="00F5373E">
              <w:rPr>
                <w:rFonts w:ascii="Calibri" w:eastAsia="Times New Roman" w:hAnsi="Calibri" w:cs="Tahoma"/>
                <w:b/>
                <w:color w:val="000000"/>
                <w:sz w:val="24"/>
                <w:szCs w:val="24"/>
                <w:lang w:eastAsia="pl-PL"/>
              </w:rPr>
              <w:t>Podstawa prawna:</w:t>
            </w:r>
          </w:p>
          <w:p w14:paraId="2B5BB8C5" w14:textId="77777777" w:rsidR="00F5373E" w:rsidRPr="00F5373E" w:rsidRDefault="00F5373E" w:rsidP="00997EA5">
            <w:pPr>
              <w:jc w:val="both"/>
              <w:rPr>
                <w:rFonts w:ascii="Calibri" w:eastAsia="Times New Roman" w:hAnsi="Calibri" w:cs="Tahoma"/>
                <w:bCs/>
                <w:color w:val="000000"/>
                <w:sz w:val="24"/>
                <w:szCs w:val="24"/>
                <w:lang w:eastAsia="pl-PL"/>
              </w:rPr>
            </w:pPr>
            <w:r w:rsidRPr="00F5373E">
              <w:rPr>
                <w:rFonts w:ascii="Calibri" w:eastAsia="Times New Roman" w:hAnsi="Calibri" w:cs="Tahoma"/>
                <w:bCs/>
                <w:color w:val="000000"/>
                <w:sz w:val="24"/>
                <w:szCs w:val="24"/>
                <w:lang w:eastAsia="pl-PL"/>
              </w:rPr>
              <w:t>ustawy:</w:t>
            </w:r>
          </w:p>
          <w:p w14:paraId="78CC1CA7" w14:textId="77777777" w:rsidR="00F5373E" w:rsidRPr="00F5373E" w:rsidRDefault="00F5373E" w:rsidP="005D2079">
            <w:pPr>
              <w:numPr>
                <w:ilvl w:val="0"/>
                <w:numId w:val="312"/>
              </w:numPr>
              <w:ind w:left="311" w:hanging="425"/>
              <w:contextualSpacing/>
              <w:jc w:val="both"/>
              <w:rPr>
                <w:rFonts w:ascii="Calibri" w:eastAsia="Times New Roman" w:hAnsi="Calibri" w:cs="Tahoma"/>
                <w:bCs/>
                <w:color w:val="000000"/>
                <w:sz w:val="24"/>
                <w:szCs w:val="24"/>
                <w:lang w:eastAsia="pl-PL"/>
              </w:rPr>
            </w:pPr>
            <w:r w:rsidRPr="00F5373E">
              <w:rPr>
                <w:rFonts w:ascii="Calibri" w:eastAsia="Times New Roman" w:hAnsi="Calibri" w:cs="Tahoma"/>
                <w:bCs/>
                <w:color w:val="000000"/>
                <w:sz w:val="24"/>
                <w:szCs w:val="24"/>
                <w:lang w:eastAsia="pl-PL"/>
              </w:rPr>
              <w:t>o zarządzaniu kryzysowym;</w:t>
            </w:r>
          </w:p>
          <w:p w14:paraId="4974309F" w14:textId="77777777" w:rsidR="00F5373E" w:rsidRPr="00F5373E" w:rsidRDefault="00F5373E" w:rsidP="005D2079">
            <w:pPr>
              <w:numPr>
                <w:ilvl w:val="0"/>
                <w:numId w:val="312"/>
              </w:numPr>
              <w:ind w:left="311" w:hanging="425"/>
              <w:contextualSpacing/>
              <w:jc w:val="both"/>
              <w:rPr>
                <w:rFonts w:ascii="Calibri" w:eastAsia="Times New Roman" w:hAnsi="Calibri" w:cs="Tahoma"/>
                <w:bCs/>
                <w:color w:val="000000"/>
                <w:sz w:val="24"/>
                <w:szCs w:val="24"/>
                <w:lang w:eastAsia="pl-PL"/>
              </w:rPr>
            </w:pPr>
            <w:r w:rsidRPr="00F5373E">
              <w:rPr>
                <w:rFonts w:ascii="Calibri" w:eastAsia="Times New Roman" w:hAnsi="Calibri" w:cs="Tahoma"/>
                <w:bCs/>
                <w:color w:val="000000"/>
                <w:sz w:val="24"/>
                <w:szCs w:val="24"/>
                <w:lang w:eastAsia="pl-PL"/>
              </w:rPr>
              <w:t xml:space="preserve">o wojewodzie </w:t>
            </w:r>
            <w:r w:rsidRPr="00F5373E">
              <w:rPr>
                <w:rFonts w:ascii="Calibri" w:eastAsia="Times New Roman" w:hAnsi="Calibri" w:cs="Tahoma"/>
                <w:bCs/>
                <w:color w:val="000000"/>
                <w:sz w:val="24"/>
                <w:szCs w:val="24"/>
                <w:lang w:eastAsia="pl-PL"/>
              </w:rPr>
              <w:br/>
              <w:t>i administracji rządowej w województwie;</w:t>
            </w:r>
          </w:p>
          <w:p w14:paraId="097A2AA4" w14:textId="77777777" w:rsidR="00F5373E" w:rsidRPr="00F5373E" w:rsidRDefault="00F5373E" w:rsidP="005D2079">
            <w:pPr>
              <w:numPr>
                <w:ilvl w:val="0"/>
                <w:numId w:val="312"/>
              </w:numPr>
              <w:ind w:left="311" w:hanging="425"/>
              <w:contextualSpacing/>
              <w:jc w:val="both"/>
              <w:rPr>
                <w:rFonts w:ascii="Calibri" w:eastAsia="Times New Roman" w:hAnsi="Calibri" w:cs="Tahoma"/>
                <w:bCs/>
                <w:color w:val="000000"/>
                <w:sz w:val="24"/>
                <w:szCs w:val="24"/>
                <w:lang w:eastAsia="pl-PL"/>
              </w:rPr>
            </w:pPr>
            <w:r w:rsidRPr="00F5373E">
              <w:rPr>
                <w:rFonts w:ascii="Calibri" w:eastAsia="Times New Roman" w:hAnsi="Calibri" w:cs="Tahoma"/>
                <w:bCs/>
                <w:sz w:val="24"/>
                <w:szCs w:val="24"/>
                <w:lang w:eastAsia="pl-PL"/>
              </w:rPr>
              <w:t xml:space="preserve">ustawa </w:t>
            </w:r>
            <w:r w:rsidRPr="00F5373E">
              <w:rPr>
                <w:rFonts w:ascii="Calibri" w:eastAsia="Times New Roman" w:hAnsi="Calibri" w:cs="Tahoma"/>
                <w:bCs/>
                <w:sz w:val="24"/>
                <w:szCs w:val="24"/>
                <w:lang w:eastAsia="pl-PL"/>
              </w:rPr>
              <w:br/>
              <w:t xml:space="preserve">o krajowym systemie </w:t>
            </w:r>
            <w:proofErr w:type="spellStart"/>
            <w:r w:rsidRPr="00F5373E">
              <w:rPr>
                <w:rFonts w:ascii="Calibri" w:eastAsia="Times New Roman" w:hAnsi="Calibri" w:cs="Tahoma"/>
                <w:bCs/>
                <w:sz w:val="24"/>
                <w:szCs w:val="24"/>
                <w:lang w:eastAsia="pl-PL"/>
              </w:rPr>
              <w:t>cyberbezpieczeństwa</w:t>
            </w:r>
            <w:proofErr w:type="spellEnd"/>
          </w:p>
          <w:p w14:paraId="7A5275C3" w14:textId="1EACB40F" w:rsidR="00F5373E" w:rsidRPr="00F5373E" w:rsidRDefault="00F5373E" w:rsidP="00997EA5">
            <w:pPr>
              <w:contextualSpacing/>
              <w:jc w:val="both"/>
              <w:rPr>
                <w:rFonts w:ascii="Calibri" w:eastAsia="Times New Roman" w:hAnsi="Calibri" w:cs="Tahoma"/>
                <w:bCs/>
                <w:color w:val="000000"/>
                <w:sz w:val="24"/>
                <w:szCs w:val="24"/>
                <w:lang w:eastAsia="pl-PL"/>
              </w:rPr>
            </w:pPr>
          </w:p>
        </w:tc>
        <w:tc>
          <w:tcPr>
            <w:tcW w:w="6040" w:type="dxa"/>
          </w:tcPr>
          <w:p w14:paraId="487CA2E4" w14:textId="77777777" w:rsidR="00F5373E" w:rsidRPr="00F5373E" w:rsidRDefault="00F5373E" w:rsidP="00E57423">
            <w:pPr>
              <w:ind w:left="785" w:hanging="785"/>
              <w:contextualSpacing/>
              <w:jc w:val="both"/>
              <w:rPr>
                <w:rFonts w:ascii="Calibri" w:eastAsia="Times New Roman" w:hAnsi="Calibri" w:cs="Arial"/>
                <w:b/>
                <w:color w:val="000000"/>
                <w:sz w:val="24"/>
                <w:szCs w:val="24"/>
                <w:lang w:eastAsia="pl-PL"/>
              </w:rPr>
            </w:pPr>
            <w:r w:rsidRPr="00F5373E">
              <w:rPr>
                <w:rFonts w:ascii="Calibri" w:eastAsia="Times New Roman" w:hAnsi="Calibri" w:cs="Arial"/>
                <w:b/>
                <w:color w:val="000000"/>
                <w:sz w:val="24"/>
                <w:szCs w:val="24"/>
                <w:lang w:eastAsia="pl-PL"/>
              </w:rPr>
              <w:t>Przedsiębiorcy telekomunikacyjni:</w:t>
            </w:r>
          </w:p>
          <w:p w14:paraId="7081D1C7" w14:textId="77777777" w:rsidR="00F5373E" w:rsidRPr="00F5373E" w:rsidRDefault="00F5373E" w:rsidP="005D2079">
            <w:pPr>
              <w:numPr>
                <w:ilvl w:val="0"/>
                <w:numId w:val="313"/>
              </w:numPr>
              <w:ind w:left="412" w:hanging="412"/>
              <w:contextualSpacing/>
              <w:jc w:val="both"/>
              <w:rPr>
                <w:rFonts w:ascii="Calibri" w:eastAsia="Times New Roman" w:hAnsi="Calibri" w:cs="Arial"/>
                <w:bCs/>
                <w:color w:val="000000"/>
                <w:sz w:val="24"/>
                <w:szCs w:val="24"/>
                <w:lang w:eastAsia="pl-PL"/>
              </w:rPr>
            </w:pPr>
            <w:r w:rsidRPr="00F5373E">
              <w:rPr>
                <w:rFonts w:ascii="Calibri" w:eastAsia="Times New Roman" w:hAnsi="Calibri" w:cs="Arial"/>
                <w:bCs/>
                <w:color w:val="000000"/>
                <w:sz w:val="24"/>
                <w:szCs w:val="24"/>
                <w:lang w:eastAsia="pl-PL"/>
              </w:rPr>
              <w:t xml:space="preserve">podjęcie środków technicznych i organizacyjnych </w:t>
            </w:r>
            <w:r w:rsidRPr="00F5373E">
              <w:rPr>
                <w:rFonts w:ascii="Calibri" w:eastAsia="Times New Roman" w:hAnsi="Calibri" w:cs="Arial"/>
                <w:bCs/>
                <w:color w:val="000000"/>
                <w:sz w:val="24"/>
                <w:szCs w:val="24"/>
                <w:lang w:eastAsia="pl-PL"/>
              </w:rPr>
              <w:br/>
              <w:t xml:space="preserve">w celu zapewnienia bezpieczeństwa i integralności sieci, usług oraz przekazu komunikatów w związku </w:t>
            </w:r>
            <w:r w:rsidRPr="00F5373E">
              <w:rPr>
                <w:rFonts w:ascii="Calibri" w:eastAsia="Times New Roman" w:hAnsi="Calibri" w:cs="Arial"/>
                <w:bCs/>
                <w:color w:val="000000"/>
                <w:sz w:val="24"/>
                <w:szCs w:val="24"/>
                <w:lang w:eastAsia="pl-PL"/>
              </w:rPr>
              <w:br/>
              <w:t>ze świadczonymi usługami;</w:t>
            </w:r>
          </w:p>
          <w:p w14:paraId="3F59AE0A" w14:textId="125E0380" w:rsidR="00F5373E" w:rsidRPr="00F5373E" w:rsidRDefault="00F5373E" w:rsidP="005D2079">
            <w:pPr>
              <w:numPr>
                <w:ilvl w:val="0"/>
                <w:numId w:val="314"/>
              </w:numPr>
              <w:ind w:left="412" w:hanging="412"/>
              <w:contextualSpacing/>
              <w:jc w:val="both"/>
              <w:rPr>
                <w:rFonts w:ascii="Calibri" w:eastAsia="Times New Roman" w:hAnsi="Calibri" w:cs="Tahoma"/>
                <w:bCs/>
                <w:sz w:val="24"/>
                <w:szCs w:val="24"/>
                <w:lang w:eastAsia="pl-PL"/>
              </w:rPr>
            </w:pPr>
            <w:r w:rsidRPr="00F5373E">
              <w:rPr>
                <w:rFonts w:ascii="Calibri" w:eastAsia="Times New Roman" w:hAnsi="Calibri" w:cs="Arial"/>
                <w:bCs/>
                <w:color w:val="000000"/>
                <w:sz w:val="24"/>
                <w:szCs w:val="24"/>
                <w:lang w:eastAsia="pl-PL"/>
              </w:rPr>
              <w:t>informowanie użytkowników o wystąpieniu szczególnego ryzyka naruszenia bezpieczeństwa sieci wymagającego podjęcia środków wykraczających poza środki techniczne i organizacyjne podjęte przez dostawcę usług, a także o istniejących możliwościach zapewnienia bezpieczeństwa</w:t>
            </w:r>
            <w:r w:rsidR="00E57423">
              <w:rPr>
                <w:rFonts w:ascii="Calibri" w:eastAsia="Times New Roman" w:hAnsi="Calibri" w:cs="Arial"/>
                <w:bCs/>
                <w:color w:val="000000"/>
                <w:sz w:val="24"/>
                <w:szCs w:val="24"/>
                <w:lang w:eastAsia="pl-PL"/>
              </w:rPr>
              <w:br/>
            </w:r>
            <w:r w:rsidRPr="00F5373E">
              <w:rPr>
                <w:rFonts w:ascii="Calibri" w:eastAsia="Times New Roman" w:hAnsi="Calibri" w:cs="Arial"/>
                <w:bCs/>
                <w:color w:val="000000"/>
                <w:sz w:val="24"/>
                <w:szCs w:val="24"/>
                <w:lang w:eastAsia="pl-PL"/>
              </w:rPr>
              <w:t xml:space="preserve"> i związanych z tym kosztach.</w:t>
            </w:r>
          </w:p>
        </w:tc>
        <w:tc>
          <w:tcPr>
            <w:tcW w:w="1848" w:type="dxa"/>
          </w:tcPr>
          <w:p w14:paraId="6E767B17" w14:textId="77777777" w:rsidR="00F5373E" w:rsidRPr="00F5373E" w:rsidRDefault="00F5373E" w:rsidP="00997EA5">
            <w:pPr>
              <w:jc w:val="both"/>
              <w:rPr>
                <w:rFonts w:ascii="Calibri" w:eastAsia="Times New Roman" w:hAnsi="Calibri" w:cs="Tahoma"/>
                <w:b/>
                <w:color w:val="000000"/>
                <w:sz w:val="24"/>
                <w:szCs w:val="24"/>
                <w:lang w:eastAsia="pl-PL"/>
              </w:rPr>
            </w:pPr>
            <w:r w:rsidRPr="00F5373E">
              <w:rPr>
                <w:rFonts w:ascii="Calibri" w:eastAsia="Times New Roman" w:hAnsi="Calibri" w:cs="Tahoma"/>
                <w:b/>
                <w:color w:val="000000"/>
                <w:sz w:val="24"/>
                <w:szCs w:val="24"/>
                <w:lang w:eastAsia="pl-PL"/>
              </w:rPr>
              <w:t>Podstawa prawna:</w:t>
            </w:r>
          </w:p>
          <w:p w14:paraId="525D09CE" w14:textId="77777777" w:rsidR="00F5373E" w:rsidRPr="00F5373E" w:rsidRDefault="00F5373E" w:rsidP="00997EA5">
            <w:pPr>
              <w:jc w:val="both"/>
              <w:rPr>
                <w:rFonts w:ascii="Calibri" w:eastAsia="Times New Roman" w:hAnsi="Calibri" w:cs="Tahoma"/>
                <w:bCs/>
                <w:color w:val="000000"/>
                <w:sz w:val="24"/>
                <w:szCs w:val="24"/>
                <w:lang w:eastAsia="pl-PL"/>
              </w:rPr>
            </w:pPr>
            <w:r w:rsidRPr="00F5373E">
              <w:rPr>
                <w:rFonts w:ascii="Calibri" w:eastAsia="Times New Roman" w:hAnsi="Calibri" w:cs="Tahoma"/>
                <w:bCs/>
                <w:color w:val="000000"/>
                <w:sz w:val="24"/>
                <w:szCs w:val="24"/>
                <w:lang w:eastAsia="pl-PL"/>
              </w:rPr>
              <w:t>ustawy:</w:t>
            </w:r>
          </w:p>
          <w:p w14:paraId="0A40198E" w14:textId="3B2B9774" w:rsidR="00F5373E" w:rsidRPr="00F5373E" w:rsidRDefault="00F5373E" w:rsidP="005D2079">
            <w:pPr>
              <w:numPr>
                <w:ilvl w:val="0"/>
                <w:numId w:val="318"/>
              </w:numPr>
              <w:ind w:left="174" w:hanging="284"/>
              <w:contextualSpacing/>
              <w:jc w:val="both"/>
              <w:rPr>
                <w:rFonts w:ascii="Calibri" w:eastAsia="Times New Roman" w:hAnsi="Calibri" w:cs="Tahoma"/>
                <w:bCs/>
                <w:color w:val="000000"/>
                <w:sz w:val="24"/>
                <w:szCs w:val="24"/>
                <w:lang w:eastAsia="pl-PL"/>
              </w:rPr>
            </w:pPr>
            <w:r w:rsidRPr="00F5373E">
              <w:rPr>
                <w:rFonts w:ascii="Calibri" w:eastAsia="Times New Roman" w:hAnsi="Calibri" w:cs="Times New Roman"/>
                <w:bCs/>
                <w:sz w:val="24"/>
                <w:szCs w:val="24"/>
                <w:lang w:eastAsia="pl-PL"/>
              </w:rPr>
              <w:t>prawo telekomunikacyjne</w:t>
            </w:r>
          </w:p>
        </w:tc>
      </w:tr>
      <w:tr w:rsidR="00F5373E" w:rsidRPr="00F5373E" w14:paraId="72575CE9" w14:textId="77777777" w:rsidTr="00E84427">
        <w:trPr>
          <w:gridAfter w:val="1"/>
          <w:wAfter w:w="7" w:type="dxa"/>
          <w:trHeight w:val="429"/>
        </w:trPr>
        <w:tc>
          <w:tcPr>
            <w:tcW w:w="5382" w:type="dxa"/>
            <w:vMerge/>
          </w:tcPr>
          <w:p w14:paraId="09AB2DE2" w14:textId="77777777" w:rsidR="00F5373E" w:rsidRPr="00F5373E" w:rsidRDefault="00F5373E" w:rsidP="00997EA5">
            <w:pPr>
              <w:jc w:val="both"/>
              <w:rPr>
                <w:rFonts w:ascii="Calibri" w:hAnsi="Calibri"/>
                <w:sz w:val="24"/>
                <w:szCs w:val="24"/>
              </w:rPr>
            </w:pPr>
          </w:p>
        </w:tc>
        <w:tc>
          <w:tcPr>
            <w:tcW w:w="2131" w:type="dxa"/>
            <w:vMerge/>
          </w:tcPr>
          <w:p w14:paraId="070BDFCB" w14:textId="77777777" w:rsidR="00F5373E" w:rsidRPr="00F5373E" w:rsidRDefault="00F5373E" w:rsidP="00997EA5">
            <w:pPr>
              <w:jc w:val="both"/>
              <w:rPr>
                <w:rFonts w:ascii="Calibri" w:hAnsi="Calibri"/>
                <w:sz w:val="24"/>
                <w:szCs w:val="24"/>
              </w:rPr>
            </w:pPr>
          </w:p>
        </w:tc>
        <w:tc>
          <w:tcPr>
            <w:tcW w:w="6040" w:type="dxa"/>
          </w:tcPr>
          <w:p w14:paraId="6D95140F" w14:textId="77777777" w:rsidR="00F5373E" w:rsidRPr="00F5373E" w:rsidRDefault="00F5373E" w:rsidP="00E57423">
            <w:pPr>
              <w:ind w:left="142" w:hanging="142"/>
              <w:jc w:val="both"/>
              <w:rPr>
                <w:rFonts w:ascii="Calibri" w:eastAsia="Times New Roman" w:hAnsi="Calibri" w:cs="Tahoma"/>
                <w:b/>
                <w:bCs/>
                <w:sz w:val="24"/>
                <w:szCs w:val="24"/>
                <w:lang w:val="x-none" w:eastAsia="x-none"/>
              </w:rPr>
            </w:pPr>
            <w:r w:rsidRPr="00F5373E">
              <w:rPr>
                <w:rFonts w:ascii="Calibri" w:eastAsia="Times New Roman" w:hAnsi="Calibri" w:cs="Tahoma"/>
                <w:b/>
                <w:bCs/>
                <w:sz w:val="24"/>
                <w:szCs w:val="24"/>
                <w:lang w:val="x-none" w:eastAsia="x-none"/>
              </w:rPr>
              <w:t>Komendant Wojewódzki Policji:</w:t>
            </w:r>
          </w:p>
          <w:p w14:paraId="0B2F6ED3" w14:textId="77777777" w:rsidR="00F5373E" w:rsidRPr="00F5373E" w:rsidRDefault="00F5373E" w:rsidP="005D2079">
            <w:pPr>
              <w:numPr>
                <w:ilvl w:val="0"/>
                <w:numId w:val="319"/>
              </w:numPr>
              <w:ind w:left="412" w:hanging="425"/>
              <w:contextualSpacing/>
              <w:jc w:val="both"/>
              <w:rPr>
                <w:rFonts w:ascii="Calibri" w:eastAsia="Times New Roman" w:hAnsi="Calibri" w:cs="Tahoma"/>
                <w:b/>
                <w:bCs/>
                <w:sz w:val="24"/>
                <w:szCs w:val="24"/>
                <w:lang w:val="x-none" w:eastAsia="x-none"/>
              </w:rPr>
            </w:pPr>
            <w:r w:rsidRPr="00F5373E">
              <w:rPr>
                <w:rFonts w:ascii="Calibri" w:eastAsia="Times New Roman" w:hAnsi="Calibri" w:cs="Arial"/>
                <w:bCs/>
                <w:color w:val="000000"/>
                <w:sz w:val="24"/>
                <w:szCs w:val="24"/>
                <w:lang w:eastAsia="pl-PL"/>
              </w:rPr>
              <w:t>zwalczanie przestępczości w cyberprzestrzeni;</w:t>
            </w:r>
          </w:p>
          <w:p w14:paraId="35BB535E" w14:textId="77777777" w:rsidR="00F5373E" w:rsidRPr="00F5373E" w:rsidRDefault="00F5373E" w:rsidP="005D2079">
            <w:pPr>
              <w:numPr>
                <w:ilvl w:val="0"/>
                <w:numId w:val="319"/>
              </w:numPr>
              <w:ind w:left="412" w:hanging="425"/>
              <w:contextualSpacing/>
              <w:jc w:val="both"/>
              <w:rPr>
                <w:rFonts w:ascii="Calibri" w:eastAsia="Times New Roman" w:hAnsi="Calibri" w:cs="Tahoma"/>
                <w:b/>
                <w:bCs/>
                <w:sz w:val="24"/>
                <w:szCs w:val="24"/>
                <w:lang w:val="x-none" w:eastAsia="x-none"/>
              </w:rPr>
            </w:pPr>
            <w:r w:rsidRPr="00F5373E">
              <w:rPr>
                <w:rFonts w:ascii="Calibri" w:eastAsia="Times New Roman" w:hAnsi="Calibri" w:cs="Arial"/>
                <w:bCs/>
                <w:color w:val="000000"/>
                <w:sz w:val="24"/>
                <w:szCs w:val="24"/>
                <w:lang w:eastAsia="pl-PL"/>
              </w:rPr>
              <w:t>dokonanie okresowej oceny aktualnej sytuacji, która może mieć wpływ na bezpieczeństwo funkcjonowania systemów teleinformatycznych Policji;</w:t>
            </w:r>
          </w:p>
          <w:p w14:paraId="6E7A1842" w14:textId="77777777" w:rsidR="00F5373E" w:rsidRPr="00F5373E" w:rsidRDefault="00F5373E" w:rsidP="005D2079">
            <w:pPr>
              <w:numPr>
                <w:ilvl w:val="0"/>
                <w:numId w:val="319"/>
              </w:numPr>
              <w:ind w:left="412" w:hanging="425"/>
              <w:contextualSpacing/>
              <w:jc w:val="both"/>
              <w:rPr>
                <w:rFonts w:ascii="Calibri" w:eastAsia="Times New Roman" w:hAnsi="Calibri" w:cs="Tahoma"/>
                <w:b/>
                <w:bCs/>
                <w:sz w:val="24"/>
                <w:szCs w:val="24"/>
                <w:lang w:val="x-none" w:eastAsia="x-none"/>
              </w:rPr>
            </w:pPr>
            <w:r w:rsidRPr="00F5373E">
              <w:rPr>
                <w:rFonts w:ascii="Calibri" w:eastAsia="Times New Roman" w:hAnsi="Calibri" w:cs="Arial"/>
                <w:bCs/>
                <w:color w:val="000000"/>
                <w:sz w:val="24"/>
                <w:szCs w:val="24"/>
                <w:lang w:eastAsia="pl-PL"/>
              </w:rPr>
              <w:t>uzyskanie, przetwarzanie i przekazanie informacji mających wpływ na funkcjonowanie systemów teleinformatycznych, w tym IK;</w:t>
            </w:r>
          </w:p>
          <w:p w14:paraId="5D019762" w14:textId="77777777" w:rsidR="00F5373E" w:rsidRPr="00F5373E" w:rsidRDefault="00F5373E" w:rsidP="005D2079">
            <w:pPr>
              <w:numPr>
                <w:ilvl w:val="0"/>
                <w:numId w:val="319"/>
              </w:numPr>
              <w:ind w:left="412" w:hanging="425"/>
              <w:contextualSpacing/>
              <w:jc w:val="both"/>
              <w:rPr>
                <w:rFonts w:ascii="Calibri" w:eastAsia="Times New Roman" w:hAnsi="Calibri" w:cs="Tahoma"/>
                <w:b/>
                <w:bCs/>
                <w:sz w:val="24"/>
                <w:szCs w:val="24"/>
                <w:lang w:val="x-none" w:eastAsia="x-none"/>
              </w:rPr>
            </w:pPr>
            <w:r w:rsidRPr="00F5373E">
              <w:rPr>
                <w:rFonts w:ascii="Calibri" w:eastAsia="Times New Roman" w:hAnsi="Calibri" w:cs="Arial"/>
                <w:bCs/>
                <w:color w:val="000000"/>
                <w:sz w:val="24"/>
                <w:szCs w:val="24"/>
                <w:lang w:eastAsia="pl-PL"/>
              </w:rPr>
              <w:t xml:space="preserve">dokonanie przeglądu stanu prawnego procedur </w:t>
            </w:r>
            <w:r w:rsidRPr="00F5373E">
              <w:rPr>
                <w:rFonts w:ascii="Calibri" w:eastAsia="Times New Roman" w:hAnsi="Calibri" w:cs="Arial"/>
                <w:bCs/>
                <w:color w:val="000000"/>
                <w:sz w:val="24"/>
                <w:szCs w:val="24"/>
                <w:lang w:eastAsia="pl-PL"/>
              </w:rPr>
              <w:br/>
              <w:t>i zasobów;</w:t>
            </w:r>
          </w:p>
          <w:p w14:paraId="21196ABD" w14:textId="77777777" w:rsidR="00F5373E" w:rsidRPr="00F5373E" w:rsidRDefault="00F5373E" w:rsidP="005D2079">
            <w:pPr>
              <w:numPr>
                <w:ilvl w:val="0"/>
                <w:numId w:val="320"/>
              </w:numPr>
              <w:ind w:left="412" w:hanging="412"/>
              <w:contextualSpacing/>
              <w:jc w:val="both"/>
              <w:rPr>
                <w:rFonts w:ascii="Calibri" w:eastAsia="Times New Roman" w:hAnsi="Calibri" w:cs="Arial"/>
                <w:bCs/>
                <w:color w:val="000000"/>
                <w:sz w:val="24"/>
                <w:szCs w:val="24"/>
                <w:lang w:eastAsia="pl-PL"/>
              </w:rPr>
            </w:pPr>
            <w:r w:rsidRPr="00F5373E">
              <w:rPr>
                <w:rFonts w:ascii="Calibri" w:eastAsia="Times New Roman" w:hAnsi="Calibri" w:cs="Arial"/>
                <w:bCs/>
                <w:color w:val="000000"/>
                <w:sz w:val="24"/>
                <w:szCs w:val="24"/>
                <w:lang w:eastAsia="pl-PL"/>
              </w:rPr>
              <w:t xml:space="preserve">nadzór nad realizacją długofalowych działań </w:t>
            </w:r>
            <w:r w:rsidRPr="00F5373E">
              <w:rPr>
                <w:rFonts w:ascii="Calibri" w:eastAsia="Times New Roman" w:hAnsi="Calibri" w:cs="Arial"/>
                <w:bCs/>
                <w:color w:val="000000"/>
                <w:sz w:val="24"/>
                <w:szCs w:val="24"/>
                <w:lang w:eastAsia="pl-PL"/>
              </w:rPr>
              <w:br/>
              <w:t xml:space="preserve">z zakresu bezpieczeństwa m.in. rozbudowa </w:t>
            </w:r>
            <w:r w:rsidRPr="00F5373E">
              <w:rPr>
                <w:rFonts w:ascii="Calibri" w:eastAsia="Times New Roman" w:hAnsi="Calibri" w:cs="Arial"/>
                <w:bCs/>
                <w:color w:val="000000"/>
                <w:sz w:val="24"/>
                <w:szCs w:val="24"/>
                <w:lang w:eastAsia="pl-PL"/>
              </w:rPr>
              <w:br/>
              <w:t xml:space="preserve">i modernizacja istniejącej infrastruktury zgodnie </w:t>
            </w:r>
            <w:r w:rsidRPr="00F5373E">
              <w:rPr>
                <w:rFonts w:ascii="Calibri" w:eastAsia="Times New Roman" w:hAnsi="Calibri" w:cs="Arial"/>
                <w:bCs/>
                <w:color w:val="000000"/>
                <w:sz w:val="24"/>
                <w:szCs w:val="24"/>
                <w:lang w:eastAsia="pl-PL"/>
              </w:rPr>
              <w:br/>
              <w:t>z posiadanymi kompetencjami.</w:t>
            </w:r>
          </w:p>
        </w:tc>
        <w:tc>
          <w:tcPr>
            <w:tcW w:w="1848" w:type="dxa"/>
          </w:tcPr>
          <w:p w14:paraId="672089DB" w14:textId="77777777" w:rsidR="00F5373E" w:rsidRPr="00F5373E" w:rsidRDefault="00F5373E" w:rsidP="00997EA5">
            <w:pPr>
              <w:jc w:val="both"/>
              <w:rPr>
                <w:rFonts w:ascii="Calibri" w:eastAsia="Times New Roman" w:hAnsi="Calibri" w:cs="Tahoma"/>
                <w:b/>
                <w:color w:val="000000"/>
                <w:sz w:val="24"/>
                <w:szCs w:val="24"/>
                <w:lang w:eastAsia="pl-PL"/>
              </w:rPr>
            </w:pPr>
            <w:r w:rsidRPr="00F5373E">
              <w:rPr>
                <w:rFonts w:ascii="Calibri" w:eastAsia="Times New Roman" w:hAnsi="Calibri" w:cs="Tahoma"/>
                <w:b/>
                <w:color w:val="000000"/>
                <w:sz w:val="24"/>
                <w:szCs w:val="24"/>
                <w:lang w:eastAsia="pl-PL"/>
              </w:rPr>
              <w:t>Podstawa prawna:</w:t>
            </w:r>
          </w:p>
          <w:p w14:paraId="66559569" w14:textId="77777777" w:rsidR="00F5373E" w:rsidRPr="00F5373E" w:rsidRDefault="00F5373E" w:rsidP="00997EA5">
            <w:pPr>
              <w:jc w:val="both"/>
              <w:rPr>
                <w:rFonts w:ascii="Calibri" w:eastAsia="Times New Roman" w:hAnsi="Calibri" w:cs="Tahoma"/>
                <w:bCs/>
                <w:color w:val="000000"/>
                <w:sz w:val="24"/>
                <w:szCs w:val="24"/>
                <w:lang w:eastAsia="pl-PL"/>
              </w:rPr>
            </w:pPr>
            <w:r w:rsidRPr="00F5373E">
              <w:rPr>
                <w:rFonts w:ascii="Calibri" w:eastAsia="Times New Roman" w:hAnsi="Calibri" w:cs="Tahoma"/>
                <w:bCs/>
                <w:color w:val="000000"/>
                <w:sz w:val="24"/>
                <w:szCs w:val="24"/>
                <w:lang w:eastAsia="pl-PL"/>
              </w:rPr>
              <w:t>ustawa:</w:t>
            </w:r>
          </w:p>
          <w:p w14:paraId="7C51CAD6" w14:textId="77777777" w:rsidR="00F5373E" w:rsidRPr="00F5373E" w:rsidRDefault="00F5373E" w:rsidP="005D2079">
            <w:pPr>
              <w:numPr>
                <w:ilvl w:val="0"/>
                <w:numId w:val="316"/>
              </w:numPr>
              <w:autoSpaceDE w:val="0"/>
              <w:autoSpaceDN w:val="0"/>
              <w:adjustRightInd w:val="0"/>
              <w:ind w:left="179" w:hanging="283"/>
              <w:contextualSpacing/>
              <w:jc w:val="both"/>
              <w:rPr>
                <w:rFonts w:ascii="Calibri" w:eastAsia="Calibri" w:hAnsi="Calibri" w:cs="Times New Roman"/>
                <w:sz w:val="24"/>
                <w:szCs w:val="24"/>
              </w:rPr>
            </w:pPr>
            <w:r w:rsidRPr="00F5373E">
              <w:rPr>
                <w:rFonts w:ascii="Calibri" w:eastAsia="Times New Roman" w:hAnsi="Calibri" w:cs="Tahoma"/>
                <w:bCs/>
                <w:color w:val="000000"/>
                <w:sz w:val="24"/>
                <w:szCs w:val="24"/>
                <w:lang w:eastAsia="pl-PL"/>
              </w:rPr>
              <w:t>o Policji</w:t>
            </w:r>
          </w:p>
          <w:p w14:paraId="68DF70F2"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5EFCE1D5"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26709421"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47EF711B"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47D2FEB6"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04826729"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19BC379C"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64AE197C" w14:textId="77777777" w:rsidR="00F5373E" w:rsidRPr="00F5373E" w:rsidRDefault="00F5373E" w:rsidP="00997EA5">
            <w:pPr>
              <w:autoSpaceDE w:val="0"/>
              <w:autoSpaceDN w:val="0"/>
              <w:adjustRightInd w:val="0"/>
              <w:jc w:val="both"/>
              <w:rPr>
                <w:rFonts w:ascii="Calibri" w:eastAsia="Calibri" w:hAnsi="Calibri" w:cs="Times New Roman"/>
                <w:sz w:val="24"/>
                <w:szCs w:val="24"/>
              </w:rPr>
            </w:pPr>
          </w:p>
          <w:p w14:paraId="6D0EF845" w14:textId="77777777" w:rsidR="00F5373E" w:rsidRPr="00F5373E" w:rsidRDefault="00F5373E" w:rsidP="00997EA5">
            <w:pPr>
              <w:autoSpaceDE w:val="0"/>
              <w:autoSpaceDN w:val="0"/>
              <w:adjustRightInd w:val="0"/>
              <w:ind w:left="321"/>
              <w:contextualSpacing/>
              <w:jc w:val="both"/>
              <w:rPr>
                <w:rFonts w:ascii="Calibri" w:eastAsia="Calibri" w:hAnsi="Calibri" w:cs="Times New Roman"/>
                <w:sz w:val="24"/>
                <w:szCs w:val="24"/>
              </w:rPr>
            </w:pPr>
          </w:p>
        </w:tc>
      </w:tr>
      <w:tr w:rsidR="00F5373E" w:rsidRPr="00F5373E" w14:paraId="10C13CAC" w14:textId="77777777" w:rsidTr="00E84427">
        <w:trPr>
          <w:gridAfter w:val="1"/>
          <w:wAfter w:w="7" w:type="dxa"/>
          <w:trHeight w:val="404"/>
        </w:trPr>
        <w:tc>
          <w:tcPr>
            <w:tcW w:w="5382" w:type="dxa"/>
            <w:vMerge/>
          </w:tcPr>
          <w:p w14:paraId="1C943B93" w14:textId="77777777" w:rsidR="00F5373E" w:rsidRPr="00F5373E" w:rsidRDefault="00F5373E" w:rsidP="00F5373E"/>
        </w:tc>
        <w:tc>
          <w:tcPr>
            <w:tcW w:w="2131" w:type="dxa"/>
            <w:vMerge/>
          </w:tcPr>
          <w:p w14:paraId="7DBE43A6" w14:textId="77777777" w:rsidR="00F5373E" w:rsidRPr="00F5373E" w:rsidRDefault="00F5373E" w:rsidP="00F5373E"/>
        </w:tc>
        <w:tc>
          <w:tcPr>
            <w:tcW w:w="6040" w:type="dxa"/>
          </w:tcPr>
          <w:p w14:paraId="073641ED" w14:textId="77777777" w:rsidR="00F5373E" w:rsidRPr="00F5373E" w:rsidRDefault="00F5373E" w:rsidP="00F5373E">
            <w:pPr>
              <w:ind w:left="22" w:hanging="22"/>
              <w:rPr>
                <w:rFonts w:ascii="Calibri" w:eastAsia="Calibri" w:hAnsi="Calibri" w:cs="Tahoma"/>
                <w:b/>
                <w:bCs/>
                <w:sz w:val="24"/>
                <w:szCs w:val="24"/>
              </w:rPr>
            </w:pPr>
            <w:r w:rsidRPr="00F5373E">
              <w:rPr>
                <w:rFonts w:ascii="Calibri" w:eastAsia="Calibri" w:hAnsi="Calibri" w:cs="Tahoma"/>
                <w:b/>
                <w:bCs/>
                <w:sz w:val="24"/>
                <w:szCs w:val="24"/>
              </w:rPr>
              <w:t>Pomorski Komendant Wojewódzki PSP :</w:t>
            </w:r>
          </w:p>
          <w:p w14:paraId="478BD612" w14:textId="77777777" w:rsidR="00F5373E" w:rsidRPr="00F5373E" w:rsidRDefault="00F5373E" w:rsidP="005D2079">
            <w:pPr>
              <w:numPr>
                <w:ilvl w:val="0"/>
                <w:numId w:val="313"/>
              </w:numPr>
              <w:ind w:left="412" w:hanging="425"/>
              <w:contextualSpacing/>
              <w:jc w:val="both"/>
              <w:rPr>
                <w:rFonts w:ascii="Calibri" w:eastAsia="Calibri" w:hAnsi="Calibri" w:cs="Tahoma"/>
                <w:sz w:val="24"/>
                <w:szCs w:val="24"/>
              </w:rPr>
            </w:pPr>
            <w:r w:rsidRPr="00F5373E">
              <w:rPr>
                <w:rFonts w:ascii="Calibri" w:eastAsia="Calibri" w:hAnsi="Calibri" w:cs="Tahoma"/>
                <w:sz w:val="24"/>
                <w:szCs w:val="24"/>
              </w:rPr>
              <w:t>dokonanie okresowej oceny aktualnej sytuacji, która może mieć wpływ na bezpieczeństwo funkcjonowania systemów teleinformatycznych wojewódzkiego systemu wchodzącego w skład KSRG;</w:t>
            </w:r>
          </w:p>
          <w:p w14:paraId="5AA05A7D" w14:textId="77777777" w:rsidR="00F5373E" w:rsidRPr="00F5373E" w:rsidRDefault="00F5373E" w:rsidP="005D2079">
            <w:pPr>
              <w:numPr>
                <w:ilvl w:val="0"/>
                <w:numId w:val="313"/>
              </w:numPr>
              <w:ind w:left="412" w:hanging="425"/>
              <w:contextualSpacing/>
              <w:jc w:val="both"/>
              <w:rPr>
                <w:rFonts w:ascii="Calibri" w:eastAsia="Calibri" w:hAnsi="Calibri" w:cs="Tahoma"/>
                <w:sz w:val="24"/>
                <w:szCs w:val="24"/>
              </w:rPr>
            </w:pPr>
            <w:r w:rsidRPr="00F5373E">
              <w:rPr>
                <w:rFonts w:ascii="Calibri" w:eastAsia="Calibri" w:hAnsi="Calibri" w:cs="Tahoma"/>
                <w:sz w:val="24"/>
                <w:szCs w:val="24"/>
              </w:rPr>
              <w:t xml:space="preserve">uzyskanie, przetwarzanie i przekazanie informacji mających wpływ na funkcjonowanie systemów telekomunikacyjnych w podległych jednostkach organizacyjnych, w tym systemów wchodzących </w:t>
            </w:r>
            <w:r w:rsidRPr="00F5373E">
              <w:rPr>
                <w:rFonts w:ascii="Calibri" w:eastAsia="Calibri" w:hAnsi="Calibri" w:cs="Tahoma"/>
                <w:sz w:val="24"/>
                <w:szCs w:val="24"/>
              </w:rPr>
              <w:br/>
              <w:t>w skład systemu ratowniczego;</w:t>
            </w:r>
          </w:p>
          <w:p w14:paraId="54BC411B" w14:textId="77777777" w:rsidR="00F5373E" w:rsidRPr="00F5373E" w:rsidRDefault="00F5373E" w:rsidP="005D2079">
            <w:pPr>
              <w:numPr>
                <w:ilvl w:val="0"/>
                <w:numId w:val="317"/>
              </w:numPr>
              <w:ind w:left="412" w:hanging="412"/>
              <w:contextualSpacing/>
              <w:jc w:val="both"/>
              <w:rPr>
                <w:rFonts w:ascii="Calibri" w:hAnsi="Calibri"/>
                <w:bCs/>
                <w:sz w:val="24"/>
                <w:szCs w:val="24"/>
                <w:lang w:eastAsia="pl-PL"/>
              </w:rPr>
            </w:pPr>
            <w:r w:rsidRPr="00F5373E">
              <w:rPr>
                <w:rFonts w:ascii="Calibri" w:eastAsia="Calibri" w:hAnsi="Calibri" w:cs="Tahoma"/>
                <w:sz w:val="24"/>
                <w:szCs w:val="24"/>
              </w:rPr>
              <w:t xml:space="preserve">nadzór nad realizacją długofalowych działań </w:t>
            </w:r>
            <w:r w:rsidRPr="00F5373E">
              <w:rPr>
                <w:rFonts w:ascii="Calibri" w:eastAsia="Calibri" w:hAnsi="Calibri" w:cs="Tahoma"/>
                <w:sz w:val="24"/>
                <w:szCs w:val="24"/>
              </w:rPr>
              <w:br/>
              <w:t xml:space="preserve">z zakresu bezpieczeństwa m.in. rozbudowa </w:t>
            </w:r>
            <w:r w:rsidRPr="00F5373E">
              <w:rPr>
                <w:rFonts w:ascii="Calibri" w:eastAsia="Calibri" w:hAnsi="Calibri" w:cs="Tahoma"/>
                <w:sz w:val="24"/>
                <w:szCs w:val="24"/>
              </w:rPr>
              <w:br/>
              <w:t>i modernizacja istniejącej infrastruktury w jednostkach organizacyjnych w ramach posiadanych kompetencji.</w:t>
            </w:r>
          </w:p>
        </w:tc>
        <w:tc>
          <w:tcPr>
            <w:tcW w:w="1848" w:type="dxa"/>
          </w:tcPr>
          <w:p w14:paraId="551A7E87" w14:textId="77777777" w:rsidR="00F5373E" w:rsidRPr="00F5373E" w:rsidRDefault="00F5373E" w:rsidP="00F5373E">
            <w:pPr>
              <w:rPr>
                <w:rFonts w:eastAsia="Times New Roman" w:cs="Tahoma"/>
                <w:b/>
                <w:color w:val="000000"/>
                <w:sz w:val="24"/>
                <w:szCs w:val="24"/>
                <w:lang w:eastAsia="pl-PL"/>
              </w:rPr>
            </w:pPr>
            <w:r w:rsidRPr="00F5373E">
              <w:rPr>
                <w:rFonts w:eastAsia="Times New Roman" w:cs="Tahoma"/>
                <w:b/>
                <w:color w:val="000000"/>
                <w:sz w:val="24"/>
                <w:szCs w:val="24"/>
                <w:lang w:eastAsia="pl-PL"/>
              </w:rPr>
              <w:t>Podstawa prawna:</w:t>
            </w:r>
          </w:p>
          <w:p w14:paraId="7474D316" w14:textId="77777777" w:rsidR="00F5373E" w:rsidRPr="00F5373E" w:rsidRDefault="00F5373E" w:rsidP="00F5373E">
            <w:pPr>
              <w:rPr>
                <w:rFonts w:eastAsia="Times New Roman" w:cs="Tahoma"/>
                <w:bCs/>
                <w:color w:val="000000"/>
                <w:sz w:val="24"/>
                <w:szCs w:val="24"/>
                <w:lang w:eastAsia="pl-PL"/>
              </w:rPr>
            </w:pPr>
            <w:r w:rsidRPr="00F5373E">
              <w:rPr>
                <w:rFonts w:eastAsia="Times New Roman" w:cs="Tahoma"/>
                <w:bCs/>
                <w:color w:val="000000"/>
                <w:sz w:val="24"/>
                <w:szCs w:val="24"/>
                <w:lang w:eastAsia="pl-PL"/>
              </w:rPr>
              <w:t>ustawa:</w:t>
            </w:r>
          </w:p>
          <w:p w14:paraId="40D2EF39" w14:textId="77777777" w:rsidR="00F5373E" w:rsidRPr="00F5373E" w:rsidRDefault="00F5373E" w:rsidP="005D2079">
            <w:pPr>
              <w:numPr>
                <w:ilvl w:val="0"/>
                <w:numId w:val="318"/>
              </w:numPr>
              <w:ind w:left="172" w:hanging="283"/>
              <w:contextualSpacing/>
              <w:rPr>
                <w:rFonts w:eastAsia="Times New Roman" w:cs="Tahoma"/>
                <w:bCs/>
                <w:color w:val="000000"/>
                <w:sz w:val="24"/>
                <w:szCs w:val="24"/>
                <w:lang w:eastAsia="pl-PL"/>
              </w:rPr>
            </w:pPr>
            <w:r w:rsidRPr="00F5373E">
              <w:rPr>
                <w:rFonts w:eastAsia="Times New Roman" w:cs="Tahoma"/>
                <w:bCs/>
                <w:color w:val="000000"/>
                <w:sz w:val="24"/>
                <w:szCs w:val="24"/>
                <w:lang w:eastAsia="pl-PL"/>
              </w:rPr>
              <w:t>o ochronie przeciwpożarowej</w:t>
            </w:r>
          </w:p>
          <w:p w14:paraId="77303DD6" w14:textId="77777777" w:rsidR="00F5373E" w:rsidRPr="00F5373E" w:rsidRDefault="00F5373E" w:rsidP="00F5373E">
            <w:pPr>
              <w:ind w:left="37"/>
              <w:rPr>
                <w:rFonts w:eastAsia="Times New Roman" w:cs="Arial"/>
                <w:bCs/>
                <w:color w:val="000000"/>
                <w:lang w:eastAsia="pl-PL"/>
              </w:rPr>
            </w:pPr>
          </w:p>
        </w:tc>
      </w:tr>
      <w:tr w:rsidR="00F5373E" w:rsidRPr="00F5373E" w14:paraId="3DABEEA3" w14:textId="77777777" w:rsidTr="00E84427">
        <w:trPr>
          <w:gridAfter w:val="1"/>
          <w:wAfter w:w="7" w:type="dxa"/>
          <w:trHeight w:val="404"/>
        </w:trPr>
        <w:tc>
          <w:tcPr>
            <w:tcW w:w="5382" w:type="dxa"/>
            <w:vMerge/>
          </w:tcPr>
          <w:p w14:paraId="604144C2" w14:textId="77777777" w:rsidR="00F5373E" w:rsidRPr="00F5373E" w:rsidRDefault="00F5373E" w:rsidP="00F5373E"/>
        </w:tc>
        <w:tc>
          <w:tcPr>
            <w:tcW w:w="2131" w:type="dxa"/>
            <w:vMerge/>
          </w:tcPr>
          <w:p w14:paraId="42F7C21C" w14:textId="77777777" w:rsidR="00F5373E" w:rsidRPr="00F5373E" w:rsidRDefault="00F5373E" w:rsidP="00F5373E"/>
        </w:tc>
        <w:tc>
          <w:tcPr>
            <w:tcW w:w="6040" w:type="dxa"/>
          </w:tcPr>
          <w:p w14:paraId="35DE7AC6" w14:textId="77777777" w:rsidR="00F5373E" w:rsidRPr="00F5373E" w:rsidRDefault="00F5373E" w:rsidP="00F5373E">
            <w:pPr>
              <w:ind w:left="39" w:hanging="39"/>
              <w:rPr>
                <w:rFonts w:eastAsia="Times New Roman" w:cs="Arial"/>
                <w:b/>
                <w:color w:val="000000"/>
                <w:sz w:val="24"/>
                <w:szCs w:val="24"/>
                <w:lang w:eastAsia="pl-PL"/>
              </w:rPr>
            </w:pPr>
            <w:r w:rsidRPr="00F5373E">
              <w:rPr>
                <w:rFonts w:eastAsia="Times New Roman" w:cs="Arial"/>
                <w:b/>
                <w:color w:val="000000"/>
                <w:sz w:val="24"/>
                <w:szCs w:val="24"/>
                <w:lang w:eastAsia="pl-PL"/>
              </w:rPr>
              <w:t xml:space="preserve">Komendant Morskiego Oddziału Straży Granicznej </w:t>
            </w:r>
            <w:r w:rsidRPr="00F5373E">
              <w:rPr>
                <w:rFonts w:eastAsia="Times New Roman" w:cs="Arial"/>
                <w:b/>
                <w:color w:val="000000"/>
                <w:sz w:val="24"/>
                <w:szCs w:val="24"/>
                <w:lang w:eastAsia="pl-PL"/>
              </w:rPr>
              <w:br/>
              <w:t>w Gdańsku:</w:t>
            </w:r>
          </w:p>
          <w:p w14:paraId="3318C629" w14:textId="77777777" w:rsidR="00F5373E" w:rsidRPr="00F5373E" w:rsidRDefault="00F5373E" w:rsidP="005D2079">
            <w:pPr>
              <w:numPr>
                <w:ilvl w:val="0"/>
                <w:numId w:val="313"/>
              </w:numPr>
              <w:ind w:left="412" w:hanging="425"/>
              <w:jc w:val="both"/>
              <w:rPr>
                <w:rFonts w:eastAsia="Times New Roman" w:cs="Arial"/>
                <w:b/>
                <w:color w:val="000000"/>
                <w:sz w:val="24"/>
                <w:szCs w:val="24"/>
                <w:lang w:eastAsia="pl-PL"/>
              </w:rPr>
            </w:pPr>
            <w:r w:rsidRPr="00F5373E">
              <w:rPr>
                <w:rFonts w:ascii="Calibri" w:eastAsia="Calibri" w:hAnsi="Calibri" w:cs="Times New Roman"/>
                <w:sz w:val="24"/>
                <w:szCs w:val="24"/>
              </w:rPr>
              <w:t>dokonanie okresowej oceny aktualnej sytuacji, która może mieć wpływ na bezpieczeństwo funkcjonowania systemów teleinformatycznych w Morskim Oddziale SG;</w:t>
            </w:r>
          </w:p>
          <w:p w14:paraId="5876F0A1" w14:textId="77777777" w:rsidR="00F5373E" w:rsidRPr="00F5373E" w:rsidRDefault="00F5373E" w:rsidP="005D2079">
            <w:pPr>
              <w:numPr>
                <w:ilvl w:val="0"/>
                <w:numId w:val="313"/>
              </w:numPr>
              <w:ind w:left="412" w:hanging="425"/>
              <w:jc w:val="both"/>
              <w:rPr>
                <w:rFonts w:eastAsia="Times New Roman" w:cs="Arial"/>
                <w:b/>
                <w:color w:val="000000"/>
                <w:sz w:val="24"/>
                <w:szCs w:val="24"/>
                <w:lang w:eastAsia="pl-PL"/>
              </w:rPr>
            </w:pPr>
            <w:r w:rsidRPr="00F5373E">
              <w:rPr>
                <w:rFonts w:ascii="Calibri" w:eastAsia="Calibri" w:hAnsi="Calibri" w:cs="Times New Roman"/>
                <w:sz w:val="24"/>
                <w:szCs w:val="24"/>
              </w:rPr>
              <w:t>uzyskanie, przetwarzanie i przekazanie informacji mających wpływ na funkcjonowanie systemów teleinformatycznych;</w:t>
            </w:r>
          </w:p>
          <w:p w14:paraId="65FA333E" w14:textId="77777777" w:rsidR="00F5373E" w:rsidRPr="00F5373E" w:rsidRDefault="00F5373E" w:rsidP="005D2079">
            <w:pPr>
              <w:numPr>
                <w:ilvl w:val="0"/>
                <w:numId w:val="313"/>
              </w:numPr>
              <w:ind w:left="412" w:hanging="425"/>
              <w:jc w:val="both"/>
              <w:rPr>
                <w:rFonts w:eastAsia="Times New Roman" w:cs="Arial"/>
                <w:b/>
                <w:color w:val="000000"/>
                <w:sz w:val="24"/>
                <w:szCs w:val="24"/>
                <w:lang w:eastAsia="pl-PL"/>
              </w:rPr>
            </w:pPr>
            <w:r w:rsidRPr="00F5373E">
              <w:rPr>
                <w:rFonts w:ascii="Calibri" w:eastAsia="Calibri" w:hAnsi="Calibri" w:cs="Tahoma"/>
                <w:sz w:val="24"/>
                <w:szCs w:val="24"/>
              </w:rPr>
              <w:t xml:space="preserve">nadzór nad realizacją długofalowych działań </w:t>
            </w:r>
            <w:r w:rsidRPr="00F5373E">
              <w:rPr>
                <w:rFonts w:ascii="Calibri" w:eastAsia="Calibri" w:hAnsi="Calibri" w:cs="Tahoma"/>
                <w:sz w:val="24"/>
                <w:szCs w:val="24"/>
              </w:rPr>
              <w:br/>
              <w:t xml:space="preserve">z zakresu bezpieczeństwa m.in. rozbudowa </w:t>
            </w:r>
            <w:r w:rsidRPr="00F5373E">
              <w:rPr>
                <w:rFonts w:ascii="Calibri" w:eastAsia="Calibri" w:hAnsi="Calibri" w:cs="Tahoma"/>
                <w:sz w:val="24"/>
                <w:szCs w:val="24"/>
              </w:rPr>
              <w:br/>
              <w:t xml:space="preserve">i modernizacja istniejącej infrastruktury </w:t>
            </w:r>
            <w:r w:rsidRPr="00F5373E">
              <w:rPr>
                <w:rFonts w:ascii="Calibri" w:eastAsia="Calibri" w:hAnsi="Calibri" w:cs="Tahoma"/>
                <w:sz w:val="24"/>
                <w:szCs w:val="24"/>
              </w:rPr>
              <w:br/>
              <w:t>w jednostkach organizacyjnych w ramach posiadanych kompetencji.</w:t>
            </w:r>
          </w:p>
        </w:tc>
        <w:tc>
          <w:tcPr>
            <w:tcW w:w="1848" w:type="dxa"/>
          </w:tcPr>
          <w:p w14:paraId="4A8CBACC" w14:textId="77777777" w:rsidR="00F5373E" w:rsidRPr="00F5373E" w:rsidRDefault="00F5373E" w:rsidP="00F5373E">
            <w:pPr>
              <w:rPr>
                <w:rFonts w:eastAsia="Times New Roman" w:cs="Tahoma"/>
                <w:b/>
                <w:color w:val="000000"/>
                <w:sz w:val="24"/>
                <w:szCs w:val="24"/>
                <w:lang w:eastAsia="pl-PL"/>
              </w:rPr>
            </w:pPr>
            <w:r w:rsidRPr="00F5373E">
              <w:rPr>
                <w:rFonts w:eastAsia="Times New Roman" w:cs="Tahoma"/>
                <w:b/>
                <w:color w:val="000000"/>
                <w:sz w:val="24"/>
                <w:szCs w:val="24"/>
                <w:lang w:eastAsia="pl-PL"/>
              </w:rPr>
              <w:t>Podstawa prawna:</w:t>
            </w:r>
          </w:p>
          <w:p w14:paraId="13E705D2" w14:textId="77777777" w:rsidR="00F5373E" w:rsidRPr="00F5373E" w:rsidRDefault="00F5373E" w:rsidP="00F5373E">
            <w:pPr>
              <w:rPr>
                <w:rFonts w:eastAsia="Times New Roman" w:cs="Tahoma"/>
                <w:bCs/>
                <w:color w:val="000000"/>
                <w:sz w:val="24"/>
                <w:szCs w:val="24"/>
                <w:lang w:eastAsia="pl-PL"/>
              </w:rPr>
            </w:pPr>
            <w:r w:rsidRPr="00F5373E">
              <w:rPr>
                <w:rFonts w:eastAsia="Times New Roman" w:cs="Tahoma"/>
                <w:bCs/>
                <w:color w:val="000000"/>
                <w:sz w:val="24"/>
                <w:szCs w:val="24"/>
                <w:lang w:eastAsia="pl-PL"/>
              </w:rPr>
              <w:t>ustawa:</w:t>
            </w:r>
          </w:p>
          <w:p w14:paraId="20D6F75F" w14:textId="77777777" w:rsidR="00F5373E" w:rsidRPr="00F5373E" w:rsidRDefault="00F5373E" w:rsidP="005D2079">
            <w:pPr>
              <w:numPr>
                <w:ilvl w:val="0"/>
                <w:numId w:val="318"/>
              </w:numPr>
              <w:ind w:left="314" w:hanging="314"/>
              <w:contextualSpacing/>
              <w:rPr>
                <w:rFonts w:eastAsia="Times New Roman" w:cs="Tahoma"/>
                <w:bCs/>
                <w:color w:val="000000"/>
                <w:sz w:val="24"/>
                <w:szCs w:val="24"/>
                <w:lang w:eastAsia="pl-PL"/>
              </w:rPr>
            </w:pPr>
            <w:r w:rsidRPr="00F5373E">
              <w:rPr>
                <w:rFonts w:eastAsia="Times New Roman" w:cs="Tahoma"/>
                <w:bCs/>
                <w:color w:val="000000"/>
                <w:sz w:val="24"/>
                <w:szCs w:val="24"/>
                <w:lang w:eastAsia="pl-PL"/>
              </w:rPr>
              <w:t>o straży granicznej;</w:t>
            </w:r>
          </w:p>
          <w:p w14:paraId="71DCC62F" w14:textId="77777777" w:rsidR="00F5373E" w:rsidRPr="00F5373E" w:rsidRDefault="00F5373E" w:rsidP="00F5373E">
            <w:pPr>
              <w:ind w:left="37"/>
              <w:rPr>
                <w:rFonts w:eastAsia="Times New Roman" w:cs="Arial"/>
                <w:bCs/>
                <w:color w:val="000000"/>
                <w:lang w:eastAsia="pl-PL"/>
              </w:rPr>
            </w:pPr>
          </w:p>
        </w:tc>
      </w:tr>
      <w:tr w:rsidR="00F5373E" w:rsidRPr="00F5373E" w14:paraId="64DC51AF" w14:textId="77777777" w:rsidTr="00E84427">
        <w:trPr>
          <w:gridAfter w:val="1"/>
          <w:wAfter w:w="7" w:type="dxa"/>
          <w:trHeight w:val="404"/>
        </w:trPr>
        <w:tc>
          <w:tcPr>
            <w:tcW w:w="5382" w:type="dxa"/>
            <w:vMerge/>
          </w:tcPr>
          <w:p w14:paraId="07EEBCE8" w14:textId="77777777" w:rsidR="00F5373E" w:rsidRPr="00F5373E" w:rsidRDefault="00F5373E" w:rsidP="00F5373E"/>
        </w:tc>
        <w:tc>
          <w:tcPr>
            <w:tcW w:w="2131" w:type="dxa"/>
            <w:vMerge/>
          </w:tcPr>
          <w:p w14:paraId="6CD1D404" w14:textId="77777777" w:rsidR="00F5373E" w:rsidRPr="00F5373E" w:rsidRDefault="00F5373E" w:rsidP="00F5373E"/>
        </w:tc>
        <w:tc>
          <w:tcPr>
            <w:tcW w:w="6040" w:type="dxa"/>
          </w:tcPr>
          <w:p w14:paraId="48BF7F16" w14:textId="77777777" w:rsidR="00F5373E" w:rsidRPr="00F5373E" w:rsidRDefault="00F5373E" w:rsidP="00F5373E">
            <w:pPr>
              <w:ind w:left="307" w:hanging="307"/>
              <w:contextualSpacing/>
              <w:rPr>
                <w:rFonts w:eastAsia="Times New Roman" w:cs="Arial"/>
                <w:b/>
                <w:color w:val="000000"/>
                <w:sz w:val="24"/>
                <w:szCs w:val="24"/>
                <w:lang w:eastAsia="pl-PL"/>
              </w:rPr>
            </w:pPr>
            <w:r w:rsidRPr="00F5373E">
              <w:rPr>
                <w:rFonts w:eastAsia="Times New Roman" w:cs="Arial"/>
                <w:b/>
                <w:color w:val="000000"/>
                <w:sz w:val="24"/>
                <w:szCs w:val="24"/>
                <w:lang w:eastAsia="pl-PL"/>
              </w:rPr>
              <w:t>Pomorski Kurator Oświaty:</w:t>
            </w:r>
          </w:p>
          <w:p w14:paraId="13CE7A43" w14:textId="3481E9A1" w:rsidR="00F5373E" w:rsidRPr="00F5373E" w:rsidRDefault="00F5373E" w:rsidP="005D2079">
            <w:pPr>
              <w:numPr>
                <w:ilvl w:val="0"/>
                <w:numId w:val="311"/>
              </w:numPr>
              <w:ind w:left="313" w:hanging="426"/>
              <w:contextualSpacing/>
              <w:rPr>
                <w:rFonts w:eastAsia="Times New Roman" w:cs="Arial"/>
                <w:bCs/>
                <w:color w:val="000000"/>
                <w:sz w:val="24"/>
                <w:szCs w:val="24"/>
                <w:lang w:eastAsia="pl-PL"/>
              </w:rPr>
            </w:pPr>
            <w:r w:rsidRPr="00F5373E">
              <w:rPr>
                <w:rFonts w:eastAsia="Times New Roman" w:cs="Arial"/>
                <w:bCs/>
                <w:color w:val="000000"/>
                <w:sz w:val="24"/>
                <w:szCs w:val="24"/>
                <w:lang w:eastAsia="pl-PL"/>
              </w:rPr>
              <w:t xml:space="preserve">prowadzenie kampanii edukacyjno-prewencyjnej skierowanej do dzieci i młodzieży uświadamiającej najmłodszych przed zagrożeniami czyhającymi na nich </w:t>
            </w:r>
            <w:r w:rsidRPr="00F5373E">
              <w:rPr>
                <w:rFonts w:eastAsia="Times New Roman" w:cs="Arial"/>
                <w:bCs/>
                <w:color w:val="000000"/>
                <w:sz w:val="24"/>
                <w:szCs w:val="24"/>
                <w:lang w:eastAsia="pl-PL"/>
              </w:rPr>
              <w:br/>
              <w:t>w sieci;</w:t>
            </w:r>
          </w:p>
        </w:tc>
        <w:tc>
          <w:tcPr>
            <w:tcW w:w="1848" w:type="dxa"/>
          </w:tcPr>
          <w:p w14:paraId="61906891" w14:textId="77777777" w:rsidR="00E57423" w:rsidRPr="00E57423" w:rsidRDefault="00E57423" w:rsidP="00E57423">
            <w:pPr>
              <w:rPr>
                <w:rFonts w:eastAsia="Times New Roman" w:cs="Arial"/>
                <w:b/>
                <w:color w:val="000000"/>
                <w:sz w:val="24"/>
                <w:szCs w:val="24"/>
                <w:lang w:eastAsia="pl-PL"/>
              </w:rPr>
            </w:pPr>
            <w:r w:rsidRPr="00E57423">
              <w:rPr>
                <w:rFonts w:eastAsia="Times New Roman" w:cs="Arial"/>
                <w:b/>
                <w:color w:val="000000"/>
                <w:sz w:val="24"/>
                <w:szCs w:val="24"/>
                <w:lang w:eastAsia="pl-PL"/>
              </w:rPr>
              <w:t>Podstawa prawna:</w:t>
            </w:r>
          </w:p>
          <w:p w14:paraId="3587EFC1" w14:textId="7C086534" w:rsidR="00E57423" w:rsidRDefault="00E57423" w:rsidP="00E57423">
            <w:pPr>
              <w:rPr>
                <w:rFonts w:eastAsia="Times New Roman" w:cs="Arial"/>
                <w:bCs/>
                <w:color w:val="000000"/>
                <w:lang w:eastAsia="pl-PL"/>
              </w:rPr>
            </w:pPr>
            <w:r w:rsidRPr="00E57423">
              <w:rPr>
                <w:rFonts w:eastAsia="Times New Roman" w:cs="Arial"/>
                <w:bCs/>
                <w:color w:val="000000"/>
                <w:lang w:eastAsia="pl-PL"/>
              </w:rPr>
              <w:t>ustawa:</w:t>
            </w:r>
          </w:p>
          <w:p w14:paraId="3EEB5302" w14:textId="27AA3A25" w:rsidR="00F5373E" w:rsidRPr="00E57423" w:rsidRDefault="00E57423" w:rsidP="005D2079">
            <w:pPr>
              <w:pStyle w:val="Akapitzlist"/>
              <w:numPr>
                <w:ilvl w:val="0"/>
                <w:numId w:val="318"/>
              </w:numPr>
              <w:ind w:left="179" w:hanging="179"/>
              <w:rPr>
                <w:rFonts w:eastAsia="Times New Roman" w:cs="Arial"/>
                <w:bCs/>
                <w:color w:val="000000"/>
                <w:lang w:eastAsia="pl-PL"/>
              </w:rPr>
            </w:pPr>
            <w:r w:rsidRPr="00E57423">
              <w:rPr>
                <w:rFonts w:eastAsia="Times New Roman" w:cs="Arial"/>
                <w:bCs/>
                <w:color w:val="000000"/>
                <w:lang w:eastAsia="pl-PL"/>
              </w:rPr>
              <w:t xml:space="preserve"> o krajowym systemie </w:t>
            </w:r>
            <w:proofErr w:type="spellStart"/>
            <w:r w:rsidRPr="00E57423">
              <w:rPr>
                <w:rFonts w:eastAsia="Times New Roman" w:cs="Arial"/>
                <w:bCs/>
                <w:color w:val="000000"/>
                <w:lang w:eastAsia="pl-PL"/>
              </w:rPr>
              <w:t>cyberbezpieczeństwa</w:t>
            </w:r>
            <w:proofErr w:type="spellEnd"/>
          </w:p>
        </w:tc>
      </w:tr>
      <w:tr w:rsidR="00F5373E" w:rsidRPr="00F5373E" w14:paraId="07E635CD" w14:textId="77777777" w:rsidTr="00E84427">
        <w:trPr>
          <w:gridAfter w:val="1"/>
          <w:wAfter w:w="7" w:type="dxa"/>
          <w:trHeight w:val="404"/>
        </w:trPr>
        <w:tc>
          <w:tcPr>
            <w:tcW w:w="5382" w:type="dxa"/>
            <w:vMerge/>
          </w:tcPr>
          <w:p w14:paraId="73369E3B" w14:textId="77777777" w:rsidR="00F5373E" w:rsidRPr="00F5373E" w:rsidRDefault="00F5373E" w:rsidP="00F5373E"/>
        </w:tc>
        <w:tc>
          <w:tcPr>
            <w:tcW w:w="2131" w:type="dxa"/>
            <w:vMerge/>
          </w:tcPr>
          <w:p w14:paraId="116140B6" w14:textId="77777777" w:rsidR="00F5373E" w:rsidRPr="00F5373E" w:rsidRDefault="00F5373E" w:rsidP="00F5373E"/>
        </w:tc>
        <w:tc>
          <w:tcPr>
            <w:tcW w:w="6040" w:type="dxa"/>
          </w:tcPr>
          <w:p w14:paraId="5AFC4295" w14:textId="77777777" w:rsidR="00F5373E" w:rsidRPr="00F5373E" w:rsidRDefault="00F5373E" w:rsidP="00F5373E">
            <w:pPr>
              <w:ind w:left="29"/>
              <w:contextualSpacing/>
              <w:rPr>
                <w:rFonts w:eastAsia="Times New Roman" w:cs="Arial"/>
                <w:b/>
                <w:color w:val="000000"/>
                <w:sz w:val="24"/>
                <w:szCs w:val="24"/>
                <w:lang w:eastAsia="pl-PL"/>
              </w:rPr>
            </w:pPr>
            <w:r w:rsidRPr="00F5373E">
              <w:rPr>
                <w:rFonts w:eastAsia="Times New Roman" w:cs="Arial"/>
                <w:b/>
                <w:color w:val="000000"/>
                <w:sz w:val="24"/>
                <w:szCs w:val="24"/>
                <w:lang w:eastAsia="pl-PL"/>
              </w:rPr>
              <w:t>Dyrektor Biura Logistyki Pomorskiego Urzędu Wojewódzkiego:</w:t>
            </w:r>
          </w:p>
          <w:p w14:paraId="1A933E60" w14:textId="77777777" w:rsidR="00F5373E" w:rsidRPr="00F5373E" w:rsidRDefault="00F5373E" w:rsidP="005D2079">
            <w:pPr>
              <w:numPr>
                <w:ilvl w:val="0"/>
                <w:numId w:val="321"/>
              </w:numPr>
              <w:ind w:left="414" w:hanging="412"/>
              <w:contextualSpacing/>
              <w:jc w:val="both"/>
              <w:rPr>
                <w:rFonts w:eastAsia="Times New Roman" w:cs="Arial"/>
                <w:b/>
                <w:color w:val="000000"/>
                <w:sz w:val="24"/>
                <w:szCs w:val="24"/>
                <w:lang w:eastAsia="pl-PL"/>
              </w:rPr>
            </w:pPr>
            <w:r w:rsidRPr="00F5373E">
              <w:rPr>
                <w:rFonts w:ascii="Calibri" w:eastAsia="Calibri" w:hAnsi="Calibri" w:cs="Tahoma"/>
                <w:sz w:val="24"/>
                <w:szCs w:val="24"/>
              </w:rPr>
              <w:t>koordynowanie przedsięwzięć przewidzianych dla wojewody w sprawach bezpieczeństwa cyberprzestrzeni, w odniesieniu do wszystkich komórek organizacyjnych urzędu;</w:t>
            </w:r>
          </w:p>
          <w:p w14:paraId="1DCCA019" w14:textId="77777777" w:rsidR="00F5373E" w:rsidRPr="00F5373E" w:rsidRDefault="00F5373E" w:rsidP="005D2079">
            <w:pPr>
              <w:numPr>
                <w:ilvl w:val="0"/>
                <w:numId w:val="321"/>
              </w:numPr>
              <w:ind w:left="414" w:hanging="412"/>
              <w:contextualSpacing/>
              <w:jc w:val="both"/>
              <w:rPr>
                <w:rFonts w:eastAsia="Times New Roman" w:cs="Arial"/>
                <w:b/>
                <w:color w:val="000000"/>
                <w:sz w:val="24"/>
                <w:szCs w:val="24"/>
                <w:lang w:eastAsia="pl-PL"/>
              </w:rPr>
            </w:pPr>
            <w:r w:rsidRPr="00F5373E">
              <w:rPr>
                <w:rFonts w:ascii="Calibri" w:eastAsia="Calibri" w:hAnsi="Calibri" w:cs="Tahoma"/>
                <w:sz w:val="24"/>
                <w:szCs w:val="24"/>
              </w:rPr>
              <w:t>inicjowanie oraz wspieranie działań komórek organizacyjnych urzędu w obszarze osiągania zdolności do zapewnienia bezpieczeństwa cyberprzestrzeni;</w:t>
            </w:r>
          </w:p>
          <w:p w14:paraId="4E26B3E6" w14:textId="77777777" w:rsidR="00F5373E" w:rsidRPr="00F5373E" w:rsidRDefault="00F5373E" w:rsidP="005D2079">
            <w:pPr>
              <w:numPr>
                <w:ilvl w:val="0"/>
                <w:numId w:val="317"/>
              </w:numPr>
              <w:ind w:left="414" w:hanging="412"/>
              <w:contextualSpacing/>
              <w:jc w:val="both"/>
              <w:rPr>
                <w:rFonts w:ascii="Calibri" w:hAnsi="Calibri"/>
                <w:bCs/>
                <w:sz w:val="24"/>
                <w:szCs w:val="24"/>
                <w:lang w:eastAsia="pl-PL"/>
              </w:rPr>
            </w:pPr>
            <w:r w:rsidRPr="00F5373E">
              <w:rPr>
                <w:rFonts w:ascii="Calibri" w:eastAsia="Calibri" w:hAnsi="Calibri" w:cs="Tahoma"/>
                <w:sz w:val="24"/>
                <w:szCs w:val="24"/>
              </w:rPr>
              <w:t xml:space="preserve"> realizacja zadań wynikających z aktów prawnych, polityk i programów rządowych dotyczących zapewnienia bezpieczeństwa cyberprzestrzeni;</w:t>
            </w:r>
          </w:p>
          <w:p w14:paraId="3DD07012" w14:textId="77777777" w:rsidR="00F5373E" w:rsidRPr="00F5373E" w:rsidRDefault="00F5373E" w:rsidP="005D2079">
            <w:pPr>
              <w:numPr>
                <w:ilvl w:val="0"/>
                <w:numId w:val="321"/>
              </w:numPr>
              <w:ind w:left="414" w:hanging="425"/>
              <w:contextualSpacing/>
              <w:jc w:val="both"/>
              <w:rPr>
                <w:rFonts w:eastAsia="Times New Roman" w:cs="Arial"/>
                <w:b/>
                <w:color w:val="000000"/>
                <w:sz w:val="24"/>
                <w:szCs w:val="24"/>
                <w:lang w:eastAsia="pl-PL"/>
              </w:rPr>
            </w:pPr>
            <w:r w:rsidRPr="00F5373E">
              <w:rPr>
                <w:rFonts w:eastAsia="Calibri" w:cs="Tahoma"/>
                <w:sz w:val="24"/>
                <w:szCs w:val="24"/>
              </w:rPr>
              <w:t xml:space="preserve">współpraca z zespołem ochrony informacji niejawnych urzędu w zakresie kreowania spójnego, jednolitego </w:t>
            </w:r>
            <w:r w:rsidRPr="00F5373E">
              <w:rPr>
                <w:rFonts w:eastAsia="Calibri" w:cs="Tahoma"/>
                <w:sz w:val="24"/>
                <w:szCs w:val="24"/>
              </w:rPr>
              <w:br/>
              <w:t>i efektywnego systemu zarządzania bezpieczeństwem cyberprzestrzeni w urzędzie wojewódzkim;</w:t>
            </w:r>
          </w:p>
          <w:p w14:paraId="00684380" w14:textId="77777777" w:rsidR="00F5373E" w:rsidRPr="00F5373E" w:rsidRDefault="00F5373E" w:rsidP="005D2079">
            <w:pPr>
              <w:numPr>
                <w:ilvl w:val="0"/>
                <w:numId w:val="321"/>
              </w:numPr>
              <w:ind w:left="414" w:hanging="425"/>
              <w:contextualSpacing/>
              <w:jc w:val="both"/>
              <w:rPr>
                <w:rFonts w:eastAsia="Times New Roman" w:cs="Arial"/>
                <w:b/>
                <w:color w:val="000000"/>
                <w:sz w:val="24"/>
                <w:szCs w:val="24"/>
                <w:lang w:eastAsia="pl-PL"/>
              </w:rPr>
            </w:pPr>
            <w:r w:rsidRPr="00F5373E">
              <w:rPr>
                <w:rFonts w:eastAsia="Calibri" w:cs="Tahoma"/>
                <w:sz w:val="24"/>
                <w:szCs w:val="24"/>
              </w:rPr>
              <w:t>utrzymywanie w sprawności istniejących systemów informatycznych wspierających pracę w urzędzie;</w:t>
            </w:r>
          </w:p>
          <w:p w14:paraId="3AF23AA0" w14:textId="77777777" w:rsidR="00F5373E" w:rsidRPr="00F5373E" w:rsidRDefault="00F5373E" w:rsidP="00F5373E">
            <w:pPr>
              <w:ind w:left="29"/>
              <w:contextualSpacing/>
              <w:rPr>
                <w:rFonts w:eastAsia="Times New Roman" w:cs="Arial"/>
                <w:b/>
                <w:color w:val="000000"/>
                <w:sz w:val="24"/>
                <w:szCs w:val="24"/>
                <w:lang w:eastAsia="pl-PL"/>
              </w:rPr>
            </w:pPr>
            <w:r w:rsidRPr="00F5373E">
              <w:rPr>
                <w:rFonts w:eastAsia="Times New Roman" w:cs="Arial"/>
                <w:b/>
                <w:color w:val="000000"/>
                <w:sz w:val="24"/>
                <w:szCs w:val="24"/>
                <w:lang w:eastAsia="pl-PL"/>
              </w:rPr>
              <w:t>Dyrektor Biura Logistyki Pomorskiego Urzędu Wojewódzkiego:</w:t>
            </w:r>
          </w:p>
          <w:p w14:paraId="79BFDDA5" w14:textId="77777777" w:rsidR="00F5373E" w:rsidRPr="00F5373E" w:rsidRDefault="00F5373E" w:rsidP="005D2079">
            <w:pPr>
              <w:numPr>
                <w:ilvl w:val="0"/>
                <w:numId w:val="317"/>
              </w:numPr>
              <w:ind w:left="412" w:hanging="412"/>
              <w:contextualSpacing/>
              <w:jc w:val="both"/>
              <w:rPr>
                <w:rFonts w:ascii="Calibri" w:hAnsi="Calibri"/>
                <w:bCs/>
                <w:sz w:val="24"/>
                <w:szCs w:val="24"/>
                <w:lang w:eastAsia="pl-PL"/>
              </w:rPr>
            </w:pPr>
            <w:r w:rsidRPr="00F5373E">
              <w:rPr>
                <w:rFonts w:eastAsia="Times New Roman" w:cs="Times New Roman"/>
                <w:sz w:val="24"/>
                <w:szCs w:val="24"/>
                <w:lang w:eastAsia="pl-PL"/>
              </w:rPr>
              <w:t>podejmowanie działań niezbędnych do zapewnienia utrzymania oraz rozwoju systemów teleinformatycznych funkcjonujących w urzędzie.</w:t>
            </w:r>
          </w:p>
        </w:tc>
        <w:tc>
          <w:tcPr>
            <w:tcW w:w="1848" w:type="dxa"/>
          </w:tcPr>
          <w:p w14:paraId="50A70325" w14:textId="77777777" w:rsidR="00F5373E" w:rsidRPr="00F5373E" w:rsidRDefault="00F5373E" w:rsidP="00F5373E">
            <w:pPr>
              <w:ind w:left="321" w:hanging="282"/>
              <w:rPr>
                <w:rFonts w:eastAsia="Times New Roman" w:cs="Arial"/>
                <w:b/>
                <w:color w:val="000000"/>
                <w:sz w:val="24"/>
                <w:szCs w:val="24"/>
                <w:lang w:eastAsia="pl-PL"/>
              </w:rPr>
            </w:pPr>
            <w:r w:rsidRPr="00F5373E">
              <w:rPr>
                <w:rFonts w:eastAsia="Times New Roman" w:cs="Arial"/>
                <w:b/>
                <w:color w:val="000000"/>
                <w:sz w:val="24"/>
                <w:szCs w:val="24"/>
                <w:lang w:eastAsia="pl-PL"/>
              </w:rPr>
              <w:t>Podstawa prawna:</w:t>
            </w:r>
          </w:p>
          <w:p w14:paraId="32307430" w14:textId="77777777" w:rsidR="00F5373E" w:rsidRPr="00F5373E" w:rsidRDefault="00F5373E" w:rsidP="00F5373E">
            <w:pPr>
              <w:ind w:left="37"/>
              <w:rPr>
                <w:rFonts w:eastAsia="Times New Roman" w:cs="Arial"/>
                <w:bCs/>
                <w:color w:val="000000"/>
                <w:lang w:eastAsia="pl-PL"/>
              </w:rPr>
            </w:pPr>
            <w:r w:rsidRPr="00F5373E">
              <w:rPr>
                <w:rFonts w:eastAsia="Times New Roman" w:cs="Arial"/>
                <w:bCs/>
                <w:color w:val="000000"/>
                <w:sz w:val="24"/>
                <w:szCs w:val="24"/>
                <w:lang w:eastAsia="pl-PL"/>
              </w:rPr>
              <w:t>Regulamin Biura Logistyki</w:t>
            </w:r>
          </w:p>
        </w:tc>
      </w:tr>
      <w:tr w:rsidR="00F5373E" w:rsidRPr="00F5373E" w14:paraId="16D698B4" w14:textId="77777777" w:rsidTr="00E84427">
        <w:trPr>
          <w:gridAfter w:val="1"/>
          <w:wAfter w:w="7" w:type="dxa"/>
          <w:trHeight w:val="404"/>
        </w:trPr>
        <w:tc>
          <w:tcPr>
            <w:tcW w:w="5382" w:type="dxa"/>
            <w:vMerge/>
          </w:tcPr>
          <w:p w14:paraId="25AA9D37" w14:textId="77777777" w:rsidR="00F5373E" w:rsidRPr="00F5373E" w:rsidRDefault="00F5373E" w:rsidP="00F5373E"/>
        </w:tc>
        <w:tc>
          <w:tcPr>
            <w:tcW w:w="2131" w:type="dxa"/>
            <w:vMerge/>
          </w:tcPr>
          <w:p w14:paraId="1D5E131C" w14:textId="77777777" w:rsidR="00F5373E" w:rsidRPr="00F5373E" w:rsidRDefault="00F5373E" w:rsidP="00F5373E"/>
        </w:tc>
        <w:tc>
          <w:tcPr>
            <w:tcW w:w="6040" w:type="dxa"/>
          </w:tcPr>
          <w:p w14:paraId="3D0FE1A1" w14:textId="77777777" w:rsidR="00F5373E" w:rsidRPr="00F5373E" w:rsidRDefault="00F5373E" w:rsidP="00F5373E">
            <w:pPr>
              <w:ind w:left="29" w:hanging="29"/>
              <w:contextualSpacing/>
              <w:rPr>
                <w:rFonts w:eastAsia="Times New Roman" w:cs="Arial"/>
                <w:b/>
                <w:color w:val="000000"/>
                <w:sz w:val="24"/>
                <w:szCs w:val="24"/>
                <w:lang w:eastAsia="pl-PL"/>
              </w:rPr>
            </w:pPr>
            <w:r w:rsidRPr="00F5373E">
              <w:rPr>
                <w:rFonts w:eastAsia="Times New Roman" w:cs="Arial"/>
                <w:b/>
                <w:color w:val="000000"/>
                <w:sz w:val="24"/>
                <w:szCs w:val="24"/>
                <w:lang w:eastAsia="pl-PL"/>
              </w:rPr>
              <w:t>Pełnomocnik Wojewody ds. ochrony informacji niejawnych:</w:t>
            </w:r>
          </w:p>
          <w:p w14:paraId="254FA9C4" w14:textId="4BD39EB8" w:rsidR="00F5373E" w:rsidRPr="00E84427" w:rsidRDefault="00F5373E" w:rsidP="005D2079">
            <w:pPr>
              <w:numPr>
                <w:ilvl w:val="0"/>
                <w:numId w:val="322"/>
              </w:numPr>
              <w:ind w:left="313" w:hanging="313"/>
              <w:contextualSpacing/>
              <w:jc w:val="both"/>
              <w:rPr>
                <w:rFonts w:eastAsia="Times New Roman" w:cs="Arial"/>
                <w:b/>
                <w:color w:val="000000"/>
                <w:sz w:val="24"/>
                <w:szCs w:val="24"/>
                <w:lang w:eastAsia="pl-PL"/>
              </w:rPr>
            </w:pPr>
            <w:r w:rsidRPr="00F5373E">
              <w:rPr>
                <w:rFonts w:ascii="Calibri" w:eastAsia="Times New Roman" w:hAnsi="Calibri" w:cs="Arial"/>
                <w:sz w:val="24"/>
                <w:szCs w:val="24"/>
                <w:lang w:eastAsia="pl-PL"/>
              </w:rPr>
              <w:t>koordynowanie</w:t>
            </w:r>
            <w:r w:rsidRPr="00F5373E">
              <w:rPr>
                <w:rFonts w:ascii="Calibri" w:eastAsia="Calibri" w:hAnsi="Calibri" w:cs="Arial"/>
                <w:sz w:val="24"/>
                <w:szCs w:val="24"/>
              </w:rPr>
              <w:t xml:space="preserve"> i nadzorowanie przedsięwzięć </w:t>
            </w:r>
            <w:r w:rsidRPr="00F5373E">
              <w:rPr>
                <w:rFonts w:ascii="Calibri" w:eastAsia="Calibri" w:hAnsi="Calibri" w:cs="Arial"/>
                <w:sz w:val="24"/>
                <w:szCs w:val="24"/>
              </w:rPr>
              <w:br/>
              <w:t>w zakresie ochrony informacji niejawnych w jednostkach organizacyjnych urzędu;</w:t>
            </w:r>
          </w:p>
          <w:p w14:paraId="7C309A98" w14:textId="4F19B1E0" w:rsidR="00F5373E" w:rsidRPr="00E84427" w:rsidRDefault="00F5373E" w:rsidP="005D2079">
            <w:pPr>
              <w:numPr>
                <w:ilvl w:val="0"/>
                <w:numId w:val="322"/>
              </w:numPr>
              <w:ind w:left="313" w:hanging="313"/>
              <w:contextualSpacing/>
              <w:jc w:val="both"/>
              <w:rPr>
                <w:rFonts w:eastAsia="Times New Roman" w:cs="Arial"/>
                <w:b/>
                <w:color w:val="000000"/>
                <w:sz w:val="24"/>
                <w:szCs w:val="24"/>
                <w:lang w:eastAsia="pl-PL"/>
              </w:rPr>
            </w:pPr>
            <w:r w:rsidRPr="00F5373E">
              <w:rPr>
                <w:rFonts w:ascii="Calibri" w:eastAsia="Times New Roman" w:hAnsi="Calibri" w:cs="Arial"/>
                <w:sz w:val="24"/>
                <w:szCs w:val="24"/>
                <w:lang w:eastAsia="pl-PL"/>
              </w:rPr>
              <w:t>kreowanie</w:t>
            </w:r>
            <w:r w:rsidRPr="00F5373E">
              <w:rPr>
                <w:rFonts w:ascii="Calibri" w:eastAsia="Calibri" w:hAnsi="Calibri" w:cs="Arial"/>
                <w:sz w:val="24"/>
                <w:szCs w:val="24"/>
              </w:rPr>
              <w:t xml:space="preserve"> spójnej polityki bezpieczeństwa niejawnych systemów teleinformatycznych poprzez opracowywanie projektów aktów normatywnych </w:t>
            </w:r>
            <w:r w:rsidRPr="00F5373E">
              <w:rPr>
                <w:rFonts w:ascii="Calibri" w:eastAsia="Calibri" w:hAnsi="Calibri" w:cs="Arial"/>
                <w:sz w:val="24"/>
                <w:szCs w:val="24"/>
              </w:rPr>
              <w:br/>
              <w:t>i wytycznych normujących zasady ochrony systemów teleinformatycznych w urzędzie wojewódzkim;</w:t>
            </w:r>
          </w:p>
          <w:p w14:paraId="6FA7A39D" w14:textId="77777777" w:rsidR="00F5373E" w:rsidRPr="00F5373E" w:rsidRDefault="00F5373E" w:rsidP="005D2079">
            <w:pPr>
              <w:numPr>
                <w:ilvl w:val="0"/>
                <w:numId w:val="322"/>
              </w:numPr>
              <w:ind w:left="313" w:hanging="313"/>
              <w:contextualSpacing/>
              <w:jc w:val="both"/>
              <w:rPr>
                <w:rFonts w:eastAsia="Times New Roman" w:cs="Arial"/>
                <w:b/>
                <w:color w:val="000000"/>
                <w:sz w:val="24"/>
                <w:szCs w:val="24"/>
                <w:lang w:eastAsia="pl-PL"/>
              </w:rPr>
            </w:pPr>
            <w:r w:rsidRPr="00F5373E">
              <w:rPr>
                <w:rFonts w:eastAsia="Times New Roman"/>
                <w:color w:val="000000"/>
                <w:sz w:val="24"/>
                <w:szCs w:val="24"/>
                <w:lang w:eastAsia="pl-PL"/>
              </w:rPr>
              <w:t>prowadzenie kontroli ochrony informacji niejawnych</w:t>
            </w:r>
          </w:p>
          <w:p w14:paraId="0D3CBB8B" w14:textId="1DA15976" w:rsidR="00F5373E" w:rsidRDefault="00F5373E" w:rsidP="00E84427">
            <w:pPr>
              <w:ind w:left="412"/>
              <w:contextualSpacing/>
              <w:jc w:val="both"/>
              <w:rPr>
                <w:rFonts w:eastAsia="Times New Roman"/>
                <w:color w:val="000000"/>
                <w:sz w:val="24"/>
                <w:szCs w:val="24"/>
                <w:lang w:eastAsia="pl-PL"/>
              </w:rPr>
            </w:pPr>
            <w:r w:rsidRPr="00F5373E">
              <w:rPr>
                <w:rFonts w:eastAsia="Times New Roman"/>
                <w:color w:val="000000"/>
                <w:sz w:val="24"/>
                <w:szCs w:val="24"/>
                <w:lang w:eastAsia="pl-PL"/>
              </w:rPr>
              <w:t>i przestrzegania przepisów obowiązujących w tym zakresie;</w:t>
            </w:r>
          </w:p>
          <w:p w14:paraId="6DF3808F" w14:textId="40190CBE" w:rsidR="00F5373E" w:rsidRDefault="00F5373E" w:rsidP="005D2079">
            <w:pPr>
              <w:pStyle w:val="Akapitzlist"/>
              <w:numPr>
                <w:ilvl w:val="0"/>
                <w:numId w:val="323"/>
              </w:numPr>
              <w:ind w:left="412" w:hanging="412"/>
              <w:jc w:val="both"/>
              <w:rPr>
                <w:rFonts w:eastAsia="Times New Roman"/>
                <w:color w:val="000000"/>
                <w:sz w:val="24"/>
                <w:szCs w:val="24"/>
                <w:lang w:eastAsia="pl-PL"/>
              </w:rPr>
            </w:pPr>
            <w:r w:rsidRPr="00E84427">
              <w:rPr>
                <w:rFonts w:eastAsia="Times New Roman"/>
                <w:color w:val="000000"/>
                <w:sz w:val="24"/>
                <w:szCs w:val="24"/>
                <w:lang w:eastAsia="pl-PL"/>
              </w:rPr>
              <w:t>prowadzenie postępowań sprawdzających, kontrolnych postępowań sprawdzających;</w:t>
            </w:r>
          </w:p>
          <w:p w14:paraId="3197EF94" w14:textId="77777777" w:rsidR="00F5373E" w:rsidRPr="00E84427" w:rsidRDefault="00F5373E" w:rsidP="005D2079">
            <w:pPr>
              <w:pStyle w:val="Akapitzlist"/>
              <w:numPr>
                <w:ilvl w:val="0"/>
                <w:numId w:val="323"/>
              </w:numPr>
              <w:ind w:left="412" w:hanging="412"/>
              <w:jc w:val="both"/>
              <w:rPr>
                <w:rFonts w:eastAsia="Times New Roman"/>
                <w:color w:val="000000"/>
                <w:sz w:val="24"/>
                <w:szCs w:val="24"/>
                <w:lang w:eastAsia="pl-PL"/>
              </w:rPr>
            </w:pPr>
            <w:r w:rsidRPr="00E84427">
              <w:rPr>
                <w:rFonts w:eastAsia="Times New Roman"/>
                <w:color w:val="000000"/>
                <w:sz w:val="24"/>
                <w:szCs w:val="24"/>
                <w:lang w:eastAsia="pl-PL"/>
              </w:rPr>
              <w:t>zapewnienie ochrony informacji niejawnych wymienianych między Urzędem a pozostałymi uczestnikami reagowania;</w:t>
            </w:r>
          </w:p>
          <w:p w14:paraId="2CCEBD89" w14:textId="77777777" w:rsidR="00F5373E" w:rsidRPr="00F5373E" w:rsidRDefault="00F5373E" w:rsidP="005D2079">
            <w:pPr>
              <w:numPr>
                <w:ilvl w:val="0"/>
                <w:numId w:val="322"/>
              </w:numPr>
              <w:ind w:left="412" w:hanging="412"/>
              <w:contextualSpacing/>
              <w:jc w:val="both"/>
              <w:rPr>
                <w:rFonts w:eastAsia="Times New Roman"/>
                <w:color w:val="000000"/>
                <w:sz w:val="24"/>
                <w:szCs w:val="24"/>
                <w:lang w:eastAsia="pl-PL"/>
              </w:rPr>
            </w:pPr>
            <w:r w:rsidRPr="00F5373E">
              <w:rPr>
                <w:rFonts w:ascii="Calibri" w:eastAsia="Calibri" w:hAnsi="Calibri" w:cs="Arial"/>
                <w:sz w:val="24"/>
                <w:szCs w:val="24"/>
              </w:rPr>
              <w:t xml:space="preserve">utrzymywanie współpracy z Delegaturą ABW </w:t>
            </w:r>
            <w:r w:rsidRPr="00F5373E">
              <w:rPr>
                <w:rFonts w:ascii="Calibri" w:eastAsia="Calibri" w:hAnsi="Calibri" w:cs="Arial"/>
                <w:sz w:val="24"/>
                <w:szCs w:val="24"/>
              </w:rPr>
              <w:br/>
              <w:t xml:space="preserve">w Gdańsku </w:t>
            </w:r>
            <w:r w:rsidRPr="00F5373E">
              <w:rPr>
                <w:rFonts w:eastAsia="Times New Roman" w:cs="Arial"/>
                <w:bCs/>
                <w:color w:val="000000"/>
                <w:sz w:val="24"/>
                <w:szCs w:val="24"/>
                <w:lang w:eastAsia="pl-PL"/>
              </w:rPr>
              <w:t>w zakresie bezpieczeństwa niejawnych systemów teleinformatycznych;</w:t>
            </w:r>
          </w:p>
          <w:p w14:paraId="1249F029" w14:textId="146AA36F" w:rsidR="00F5373E" w:rsidRDefault="00F5373E" w:rsidP="00E84427">
            <w:pPr>
              <w:jc w:val="both"/>
              <w:rPr>
                <w:rFonts w:eastAsia="Times New Roman"/>
                <w:color w:val="000000"/>
                <w:sz w:val="24"/>
                <w:szCs w:val="24"/>
                <w:lang w:eastAsia="pl-PL"/>
              </w:rPr>
            </w:pPr>
          </w:p>
          <w:p w14:paraId="5A0CA4B3" w14:textId="77777777" w:rsidR="00465343" w:rsidRPr="00F5373E" w:rsidRDefault="00465343" w:rsidP="00E84427">
            <w:pPr>
              <w:jc w:val="both"/>
              <w:rPr>
                <w:rFonts w:eastAsia="Times New Roman"/>
                <w:color w:val="000000"/>
                <w:sz w:val="24"/>
                <w:szCs w:val="24"/>
                <w:lang w:eastAsia="pl-PL"/>
              </w:rPr>
            </w:pPr>
          </w:p>
          <w:p w14:paraId="398F21FF" w14:textId="77777777" w:rsidR="00F5373E" w:rsidRPr="00F5373E" w:rsidRDefault="00F5373E" w:rsidP="00E84427">
            <w:pPr>
              <w:ind w:left="29" w:hanging="29"/>
              <w:contextualSpacing/>
              <w:jc w:val="both"/>
              <w:rPr>
                <w:rFonts w:eastAsia="Times New Roman" w:cs="Arial"/>
                <w:b/>
                <w:color w:val="000000"/>
                <w:sz w:val="24"/>
                <w:szCs w:val="24"/>
                <w:lang w:eastAsia="pl-PL"/>
              </w:rPr>
            </w:pPr>
            <w:r w:rsidRPr="00F5373E">
              <w:rPr>
                <w:rFonts w:eastAsia="Times New Roman" w:cs="Arial"/>
                <w:b/>
                <w:color w:val="000000"/>
                <w:sz w:val="24"/>
                <w:szCs w:val="24"/>
                <w:lang w:eastAsia="pl-PL"/>
              </w:rPr>
              <w:t>Pełnomocnik Wojewody ds. ochrony informacji niejawnych:</w:t>
            </w:r>
          </w:p>
          <w:p w14:paraId="431809F4" w14:textId="77777777" w:rsidR="00F5373E" w:rsidRPr="00F5373E" w:rsidRDefault="00F5373E" w:rsidP="005D2079">
            <w:pPr>
              <w:numPr>
                <w:ilvl w:val="0"/>
                <w:numId w:val="322"/>
              </w:numPr>
              <w:ind w:left="412" w:hanging="412"/>
              <w:contextualSpacing/>
              <w:jc w:val="both"/>
              <w:rPr>
                <w:rFonts w:eastAsia="Times New Roman"/>
                <w:color w:val="000000"/>
                <w:sz w:val="24"/>
                <w:szCs w:val="24"/>
                <w:lang w:eastAsia="pl-PL"/>
              </w:rPr>
            </w:pPr>
            <w:r w:rsidRPr="00F5373E">
              <w:rPr>
                <w:rFonts w:eastAsia="Times New Roman" w:cs="Arial"/>
                <w:bCs/>
                <w:color w:val="000000"/>
                <w:sz w:val="24"/>
                <w:szCs w:val="24"/>
                <w:lang w:eastAsia="pl-PL"/>
              </w:rPr>
              <w:t>organizowanie szkoleń specjalistycznych z zakresu bezpieczeństwa teleinformatycznego;</w:t>
            </w:r>
          </w:p>
          <w:p w14:paraId="0C42B913" w14:textId="77777777" w:rsidR="00F5373E" w:rsidRPr="00F5373E" w:rsidRDefault="00F5373E" w:rsidP="005D2079">
            <w:pPr>
              <w:numPr>
                <w:ilvl w:val="0"/>
                <w:numId w:val="322"/>
              </w:numPr>
              <w:ind w:left="412" w:hanging="412"/>
              <w:contextualSpacing/>
              <w:jc w:val="both"/>
              <w:rPr>
                <w:rFonts w:eastAsia="Times New Roman" w:cs="Arial"/>
                <w:b/>
                <w:color w:val="000000"/>
                <w:sz w:val="24"/>
                <w:szCs w:val="24"/>
                <w:lang w:eastAsia="pl-PL"/>
              </w:rPr>
            </w:pPr>
            <w:r w:rsidRPr="00F5373E">
              <w:rPr>
                <w:rFonts w:eastAsia="Times New Roman" w:cs="Arial"/>
                <w:bCs/>
                <w:color w:val="000000"/>
                <w:sz w:val="24"/>
                <w:szCs w:val="24"/>
                <w:lang w:eastAsia="pl-PL"/>
              </w:rPr>
              <w:t>zapewnienie ochrony systemu informatycznego dla dokumentów niejawnych.</w:t>
            </w:r>
          </w:p>
        </w:tc>
        <w:tc>
          <w:tcPr>
            <w:tcW w:w="1848" w:type="dxa"/>
          </w:tcPr>
          <w:p w14:paraId="76C2C2CC" w14:textId="77777777" w:rsidR="00F5373E" w:rsidRPr="00F5373E" w:rsidRDefault="00F5373E" w:rsidP="00F5373E">
            <w:pPr>
              <w:ind w:left="321" w:hanging="282"/>
              <w:rPr>
                <w:rFonts w:eastAsia="Times New Roman" w:cs="Arial"/>
                <w:b/>
                <w:color w:val="000000"/>
                <w:sz w:val="24"/>
                <w:szCs w:val="24"/>
                <w:lang w:eastAsia="pl-PL"/>
              </w:rPr>
            </w:pPr>
            <w:r w:rsidRPr="00F5373E">
              <w:rPr>
                <w:rFonts w:eastAsia="Times New Roman" w:cs="Arial"/>
                <w:b/>
                <w:color w:val="000000"/>
                <w:sz w:val="24"/>
                <w:szCs w:val="24"/>
                <w:lang w:eastAsia="pl-PL"/>
              </w:rPr>
              <w:t>Podstawa prawna:</w:t>
            </w:r>
          </w:p>
          <w:p w14:paraId="28B81574" w14:textId="77777777" w:rsidR="00F5373E" w:rsidRPr="00F5373E" w:rsidRDefault="00F5373E" w:rsidP="00F5373E">
            <w:pPr>
              <w:ind w:left="321" w:hanging="282"/>
              <w:rPr>
                <w:rFonts w:eastAsia="Times New Roman" w:cs="Arial"/>
                <w:bCs/>
                <w:color w:val="000000"/>
                <w:sz w:val="24"/>
                <w:szCs w:val="24"/>
                <w:lang w:eastAsia="pl-PL"/>
              </w:rPr>
            </w:pPr>
            <w:r w:rsidRPr="00F5373E">
              <w:rPr>
                <w:rFonts w:eastAsia="Times New Roman" w:cs="Arial"/>
                <w:bCs/>
                <w:color w:val="000000"/>
                <w:sz w:val="24"/>
                <w:szCs w:val="24"/>
                <w:lang w:eastAsia="pl-PL"/>
              </w:rPr>
              <w:t>Regulamin ZOIN</w:t>
            </w:r>
          </w:p>
          <w:p w14:paraId="391BDB08" w14:textId="77777777" w:rsidR="00F5373E" w:rsidRPr="00F5373E" w:rsidRDefault="00F5373E" w:rsidP="00F5373E">
            <w:pPr>
              <w:ind w:left="321" w:hanging="282"/>
              <w:rPr>
                <w:rFonts w:eastAsia="Times New Roman" w:cs="Arial"/>
                <w:bCs/>
                <w:color w:val="000000"/>
                <w:sz w:val="24"/>
                <w:szCs w:val="24"/>
                <w:lang w:eastAsia="pl-PL"/>
              </w:rPr>
            </w:pPr>
          </w:p>
          <w:p w14:paraId="7CAE9E37" w14:textId="77777777" w:rsidR="00F5373E" w:rsidRPr="00F5373E" w:rsidRDefault="00F5373E" w:rsidP="00F5373E">
            <w:pPr>
              <w:ind w:left="321" w:hanging="282"/>
              <w:rPr>
                <w:rFonts w:eastAsia="Times New Roman" w:cs="Arial"/>
                <w:bCs/>
                <w:color w:val="000000"/>
                <w:sz w:val="24"/>
                <w:szCs w:val="24"/>
                <w:lang w:eastAsia="pl-PL"/>
              </w:rPr>
            </w:pPr>
          </w:p>
          <w:p w14:paraId="51F89BCA" w14:textId="77777777" w:rsidR="00F5373E" w:rsidRPr="00F5373E" w:rsidRDefault="00F5373E" w:rsidP="00F5373E">
            <w:pPr>
              <w:ind w:left="321" w:hanging="282"/>
              <w:rPr>
                <w:rFonts w:eastAsia="Times New Roman" w:cs="Arial"/>
                <w:bCs/>
                <w:color w:val="000000"/>
                <w:sz w:val="24"/>
                <w:szCs w:val="24"/>
                <w:lang w:eastAsia="pl-PL"/>
              </w:rPr>
            </w:pPr>
          </w:p>
          <w:p w14:paraId="497D7F4E" w14:textId="77777777" w:rsidR="00F5373E" w:rsidRPr="00F5373E" w:rsidRDefault="00F5373E" w:rsidP="00F5373E">
            <w:pPr>
              <w:ind w:left="321" w:hanging="282"/>
              <w:rPr>
                <w:rFonts w:eastAsia="Times New Roman" w:cs="Arial"/>
                <w:bCs/>
                <w:color w:val="000000"/>
                <w:sz w:val="24"/>
                <w:szCs w:val="24"/>
                <w:lang w:eastAsia="pl-PL"/>
              </w:rPr>
            </w:pPr>
          </w:p>
          <w:p w14:paraId="6E89B4E4" w14:textId="77777777" w:rsidR="00F5373E" w:rsidRPr="00F5373E" w:rsidRDefault="00F5373E" w:rsidP="00F5373E">
            <w:pPr>
              <w:ind w:left="321" w:hanging="282"/>
              <w:rPr>
                <w:rFonts w:eastAsia="Times New Roman" w:cs="Arial"/>
                <w:bCs/>
                <w:color w:val="000000"/>
                <w:sz w:val="24"/>
                <w:szCs w:val="24"/>
                <w:lang w:eastAsia="pl-PL"/>
              </w:rPr>
            </w:pPr>
          </w:p>
          <w:p w14:paraId="33ED7BB3" w14:textId="77777777" w:rsidR="00F5373E" w:rsidRPr="00F5373E" w:rsidRDefault="00F5373E" w:rsidP="00F5373E">
            <w:pPr>
              <w:ind w:left="321" w:hanging="282"/>
              <w:rPr>
                <w:rFonts w:eastAsia="Times New Roman" w:cs="Arial"/>
                <w:bCs/>
                <w:color w:val="000000"/>
                <w:sz w:val="24"/>
                <w:szCs w:val="24"/>
                <w:lang w:eastAsia="pl-PL"/>
              </w:rPr>
            </w:pPr>
          </w:p>
          <w:p w14:paraId="38AF5905" w14:textId="77777777" w:rsidR="00F5373E" w:rsidRPr="00F5373E" w:rsidRDefault="00F5373E" w:rsidP="00F5373E">
            <w:pPr>
              <w:ind w:left="321" w:hanging="282"/>
              <w:rPr>
                <w:rFonts w:eastAsia="Times New Roman" w:cs="Arial"/>
                <w:bCs/>
                <w:color w:val="000000"/>
                <w:sz w:val="24"/>
                <w:szCs w:val="24"/>
                <w:lang w:eastAsia="pl-PL"/>
              </w:rPr>
            </w:pPr>
          </w:p>
          <w:p w14:paraId="39F6EA3C" w14:textId="77777777" w:rsidR="00F5373E" w:rsidRPr="00F5373E" w:rsidRDefault="00F5373E" w:rsidP="00F5373E">
            <w:pPr>
              <w:ind w:left="321" w:hanging="282"/>
              <w:rPr>
                <w:rFonts w:eastAsia="Times New Roman" w:cs="Arial"/>
                <w:bCs/>
                <w:color w:val="000000"/>
                <w:sz w:val="24"/>
                <w:szCs w:val="24"/>
                <w:lang w:eastAsia="pl-PL"/>
              </w:rPr>
            </w:pPr>
          </w:p>
          <w:p w14:paraId="5084DC55" w14:textId="77777777" w:rsidR="00F5373E" w:rsidRPr="00F5373E" w:rsidRDefault="00F5373E" w:rsidP="00F5373E">
            <w:pPr>
              <w:ind w:left="321" w:hanging="282"/>
              <w:rPr>
                <w:rFonts w:eastAsia="Times New Roman" w:cs="Arial"/>
                <w:bCs/>
                <w:color w:val="000000"/>
                <w:sz w:val="24"/>
                <w:szCs w:val="24"/>
                <w:lang w:eastAsia="pl-PL"/>
              </w:rPr>
            </w:pPr>
          </w:p>
          <w:p w14:paraId="14058F3C" w14:textId="77777777" w:rsidR="00F5373E" w:rsidRPr="00F5373E" w:rsidRDefault="00F5373E" w:rsidP="00F5373E">
            <w:pPr>
              <w:ind w:left="321" w:hanging="282"/>
              <w:rPr>
                <w:rFonts w:eastAsia="Times New Roman" w:cs="Arial"/>
                <w:bCs/>
                <w:color w:val="000000"/>
                <w:sz w:val="24"/>
                <w:szCs w:val="24"/>
                <w:lang w:eastAsia="pl-PL"/>
              </w:rPr>
            </w:pPr>
          </w:p>
          <w:p w14:paraId="3454A8EB" w14:textId="77777777" w:rsidR="00F5373E" w:rsidRPr="00F5373E" w:rsidRDefault="00F5373E" w:rsidP="00F5373E">
            <w:pPr>
              <w:ind w:left="321" w:hanging="282"/>
              <w:rPr>
                <w:rFonts w:eastAsia="Times New Roman" w:cs="Arial"/>
                <w:bCs/>
                <w:color w:val="000000"/>
                <w:sz w:val="24"/>
                <w:szCs w:val="24"/>
                <w:lang w:eastAsia="pl-PL"/>
              </w:rPr>
            </w:pPr>
          </w:p>
          <w:p w14:paraId="2EE11B16" w14:textId="77777777" w:rsidR="00F5373E" w:rsidRPr="00F5373E" w:rsidRDefault="00F5373E" w:rsidP="00F5373E">
            <w:pPr>
              <w:ind w:left="321" w:hanging="282"/>
              <w:rPr>
                <w:rFonts w:eastAsia="Times New Roman" w:cs="Arial"/>
                <w:bCs/>
                <w:color w:val="000000"/>
                <w:sz w:val="24"/>
                <w:szCs w:val="24"/>
                <w:lang w:eastAsia="pl-PL"/>
              </w:rPr>
            </w:pPr>
          </w:p>
          <w:p w14:paraId="0CD8DB0F" w14:textId="77777777" w:rsidR="00F5373E" w:rsidRPr="00F5373E" w:rsidRDefault="00F5373E" w:rsidP="00F5373E">
            <w:pPr>
              <w:ind w:left="321" w:hanging="282"/>
              <w:rPr>
                <w:rFonts w:eastAsia="Times New Roman" w:cs="Arial"/>
                <w:bCs/>
                <w:color w:val="000000"/>
                <w:sz w:val="24"/>
                <w:szCs w:val="24"/>
                <w:lang w:eastAsia="pl-PL"/>
              </w:rPr>
            </w:pPr>
          </w:p>
          <w:p w14:paraId="76588D89" w14:textId="77777777" w:rsidR="00F5373E" w:rsidRPr="00F5373E" w:rsidRDefault="00F5373E" w:rsidP="00F5373E">
            <w:pPr>
              <w:ind w:left="321" w:hanging="282"/>
              <w:rPr>
                <w:rFonts w:eastAsia="Times New Roman" w:cs="Arial"/>
                <w:bCs/>
                <w:color w:val="000000"/>
                <w:sz w:val="24"/>
                <w:szCs w:val="24"/>
                <w:lang w:eastAsia="pl-PL"/>
              </w:rPr>
            </w:pPr>
          </w:p>
          <w:p w14:paraId="3E3ABEB9" w14:textId="77777777" w:rsidR="00F5373E" w:rsidRPr="00F5373E" w:rsidRDefault="00F5373E" w:rsidP="00F5373E">
            <w:pPr>
              <w:ind w:left="321" w:hanging="282"/>
              <w:rPr>
                <w:rFonts w:eastAsia="Times New Roman" w:cs="Arial"/>
                <w:bCs/>
                <w:color w:val="000000"/>
                <w:sz w:val="24"/>
                <w:szCs w:val="24"/>
                <w:lang w:eastAsia="pl-PL"/>
              </w:rPr>
            </w:pPr>
          </w:p>
          <w:p w14:paraId="6EB3A615" w14:textId="77777777" w:rsidR="00F5373E" w:rsidRPr="00F5373E" w:rsidRDefault="00F5373E" w:rsidP="00F5373E">
            <w:pPr>
              <w:ind w:left="321" w:hanging="282"/>
              <w:rPr>
                <w:rFonts w:eastAsia="Times New Roman" w:cs="Arial"/>
                <w:bCs/>
                <w:color w:val="000000"/>
                <w:sz w:val="24"/>
                <w:szCs w:val="24"/>
                <w:lang w:eastAsia="pl-PL"/>
              </w:rPr>
            </w:pPr>
          </w:p>
          <w:p w14:paraId="7CF75C86" w14:textId="77777777" w:rsidR="00F5373E" w:rsidRPr="00F5373E" w:rsidRDefault="00F5373E" w:rsidP="00F5373E">
            <w:pPr>
              <w:ind w:left="321" w:hanging="282"/>
              <w:rPr>
                <w:rFonts w:eastAsia="Times New Roman" w:cs="Arial"/>
                <w:bCs/>
                <w:color w:val="000000"/>
                <w:sz w:val="24"/>
                <w:szCs w:val="24"/>
                <w:lang w:eastAsia="pl-PL"/>
              </w:rPr>
            </w:pPr>
          </w:p>
          <w:p w14:paraId="38A58C46" w14:textId="77777777" w:rsidR="00F5373E" w:rsidRPr="00F5373E" w:rsidRDefault="00F5373E" w:rsidP="00F5373E">
            <w:pPr>
              <w:ind w:left="321" w:hanging="282"/>
              <w:rPr>
                <w:rFonts w:eastAsia="Times New Roman" w:cs="Arial"/>
                <w:bCs/>
                <w:color w:val="000000"/>
                <w:sz w:val="24"/>
                <w:szCs w:val="24"/>
                <w:lang w:eastAsia="pl-PL"/>
              </w:rPr>
            </w:pPr>
          </w:p>
          <w:p w14:paraId="73F558B9" w14:textId="77777777" w:rsidR="00F5373E" w:rsidRPr="00F5373E" w:rsidRDefault="00F5373E" w:rsidP="00F5373E">
            <w:pPr>
              <w:ind w:left="321" w:hanging="282"/>
              <w:rPr>
                <w:rFonts w:eastAsia="Times New Roman" w:cs="Arial"/>
                <w:bCs/>
                <w:color w:val="000000"/>
                <w:sz w:val="24"/>
                <w:szCs w:val="24"/>
                <w:lang w:eastAsia="pl-PL"/>
              </w:rPr>
            </w:pPr>
          </w:p>
          <w:p w14:paraId="2659A57F" w14:textId="77777777" w:rsidR="00F5373E" w:rsidRPr="00F5373E" w:rsidRDefault="00F5373E" w:rsidP="00F5373E">
            <w:pPr>
              <w:ind w:left="321" w:hanging="282"/>
              <w:rPr>
                <w:rFonts w:eastAsia="Times New Roman" w:cs="Arial"/>
                <w:b/>
                <w:color w:val="000000"/>
                <w:sz w:val="24"/>
                <w:szCs w:val="24"/>
                <w:lang w:eastAsia="pl-PL"/>
              </w:rPr>
            </w:pPr>
            <w:r w:rsidRPr="00F5373E">
              <w:rPr>
                <w:rFonts w:eastAsia="Times New Roman" w:cs="Arial"/>
                <w:b/>
                <w:color w:val="000000"/>
                <w:sz w:val="24"/>
                <w:szCs w:val="24"/>
                <w:lang w:eastAsia="pl-PL"/>
              </w:rPr>
              <w:t>Podstawa prawna:</w:t>
            </w:r>
          </w:p>
          <w:p w14:paraId="582ECF61" w14:textId="77777777" w:rsidR="00F5373E" w:rsidRPr="00F5373E" w:rsidRDefault="00F5373E" w:rsidP="00F5373E">
            <w:pPr>
              <w:ind w:left="321" w:hanging="282"/>
              <w:rPr>
                <w:rFonts w:eastAsia="Times New Roman" w:cs="Arial"/>
                <w:b/>
                <w:color w:val="000000"/>
                <w:sz w:val="24"/>
                <w:szCs w:val="24"/>
                <w:lang w:eastAsia="pl-PL"/>
              </w:rPr>
            </w:pPr>
            <w:r w:rsidRPr="00F5373E">
              <w:rPr>
                <w:rFonts w:eastAsia="Times New Roman" w:cs="Arial"/>
                <w:bCs/>
                <w:color w:val="000000"/>
                <w:sz w:val="24"/>
                <w:szCs w:val="24"/>
                <w:lang w:eastAsia="pl-PL"/>
              </w:rPr>
              <w:t>Regulamin ZOIN</w:t>
            </w:r>
          </w:p>
        </w:tc>
      </w:tr>
      <w:tr w:rsidR="00F5373E" w:rsidRPr="00F5373E" w14:paraId="69C22448" w14:textId="77777777" w:rsidTr="00E84427">
        <w:trPr>
          <w:gridAfter w:val="1"/>
          <w:wAfter w:w="7" w:type="dxa"/>
          <w:trHeight w:val="404"/>
        </w:trPr>
        <w:tc>
          <w:tcPr>
            <w:tcW w:w="5382" w:type="dxa"/>
            <w:vMerge/>
          </w:tcPr>
          <w:p w14:paraId="41ACEA69" w14:textId="77777777" w:rsidR="00F5373E" w:rsidRPr="00F5373E" w:rsidRDefault="00F5373E" w:rsidP="00F5373E"/>
        </w:tc>
        <w:tc>
          <w:tcPr>
            <w:tcW w:w="2131" w:type="dxa"/>
            <w:vMerge/>
          </w:tcPr>
          <w:p w14:paraId="21A9A0C1" w14:textId="77777777" w:rsidR="00F5373E" w:rsidRPr="00F5373E" w:rsidRDefault="00F5373E" w:rsidP="00F5373E"/>
        </w:tc>
        <w:tc>
          <w:tcPr>
            <w:tcW w:w="6040" w:type="dxa"/>
          </w:tcPr>
          <w:p w14:paraId="0388C117" w14:textId="77777777" w:rsidR="00F5373E" w:rsidRPr="00F5373E" w:rsidRDefault="00F5373E" w:rsidP="00E84427">
            <w:pPr>
              <w:ind w:left="24" w:hanging="24"/>
              <w:contextualSpacing/>
              <w:jc w:val="both"/>
              <w:rPr>
                <w:rFonts w:eastAsia="Times New Roman" w:cs="Arial"/>
                <w:b/>
                <w:color w:val="000000"/>
                <w:sz w:val="24"/>
                <w:szCs w:val="24"/>
                <w:lang w:eastAsia="pl-PL"/>
              </w:rPr>
            </w:pPr>
            <w:r w:rsidRPr="00F5373E">
              <w:rPr>
                <w:rFonts w:eastAsia="Times New Roman" w:cs="Arial"/>
                <w:b/>
                <w:color w:val="000000"/>
                <w:sz w:val="24"/>
                <w:szCs w:val="24"/>
                <w:lang w:eastAsia="pl-PL"/>
              </w:rPr>
              <w:t xml:space="preserve">Starostowie/Prezydenci Miast </w:t>
            </w:r>
            <w:proofErr w:type="spellStart"/>
            <w:r w:rsidRPr="00F5373E">
              <w:rPr>
                <w:rFonts w:eastAsia="Times New Roman" w:cs="Arial"/>
                <w:b/>
                <w:color w:val="000000"/>
                <w:sz w:val="24"/>
                <w:szCs w:val="24"/>
                <w:lang w:eastAsia="pl-PL"/>
              </w:rPr>
              <w:t>n.p.p</w:t>
            </w:r>
            <w:proofErr w:type="spellEnd"/>
            <w:r w:rsidRPr="00F5373E">
              <w:rPr>
                <w:rFonts w:eastAsia="Times New Roman" w:cs="Arial"/>
                <w:b/>
                <w:color w:val="000000"/>
                <w:sz w:val="24"/>
                <w:szCs w:val="24"/>
                <w:lang w:eastAsia="pl-PL"/>
              </w:rPr>
              <w:t>.:</w:t>
            </w:r>
          </w:p>
          <w:p w14:paraId="306452F1" w14:textId="77777777" w:rsidR="00F5373E" w:rsidRPr="00F5373E" w:rsidRDefault="00F5373E" w:rsidP="005D2079">
            <w:pPr>
              <w:numPr>
                <w:ilvl w:val="0"/>
                <w:numId w:val="311"/>
              </w:numPr>
              <w:ind w:left="412" w:hanging="412"/>
              <w:contextualSpacing/>
              <w:jc w:val="both"/>
              <w:rPr>
                <w:rFonts w:ascii="Calibri" w:eastAsia="Times New Roman" w:hAnsi="Calibri" w:cs="Tahoma"/>
                <w:b/>
                <w:bCs/>
                <w:sz w:val="24"/>
                <w:szCs w:val="24"/>
                <w:lang w:eastAsia="pl-PL"/>
              </w:rPr>
            </w:pPr>
            <w:r w:rsidRPr="00F5373E">
              <w:rPr>
                <w:rFonts w:ascii="Calibri" w:eastAsia="Times New Roman" w:hAnsi="Calibri" w:cs="Tahoma"/>
                <w:bCs/>
                <w:sz w:val="24"/>
                <w:szCs w:val="24"/>
                <w:lang w:eastAsia="pl-PL"/>
              </w:rPr>
              <w:t>analiza i ocena zagrożeń;</w:t>
            </w:r>
          </w:p>
          <w:p w14:paraId="13CEBB40" w14:textId="77777777" w:rsidR="00F5373E" w:rsidRPr="00F5373E" w:rsidRDefault="00F5373E" w:rsidP="005D2079">
            <w:pPr>
              <w:numPr>
                <w:ilvl w:val="0"/>
                <w:numId w:val="311"/>
              </w:numPr>
              <w:ind w:left="412" w:hanging="412"/>
              <w:contextualSpacing/>
              <w:jc w:val="both"/>
              <w:rPr>
                <w:rFonts w:ascii="Calibri" w:eastAsia="Times New Roman" w:hAnsi="Calibri" w:cs="Tahoma"/>
                <w:b/>
                <w:bCs/>
                <w:sz w:val="24"/>
                <w:szCs w:val="24"/>
                <w:lang w:eastAsia="pl-PL"/>
              </w:rPr>
            </w:pPr>
            <w:r w:rsidRPr="00F5373E">
              <w:rPr>
                <w:rFonts w:ascii="Calibri" w:eastAsia="Times New Roman" w:hAnsi="Calibri" w:cs="Tahoma"/>
                <w:bCs/>
                <w:sz w:val="24"/>
                <w:szCs w:val="24"/>
                <w:lang w:eastAsia="pl-PL"/>
              </w:rPr>
              <w:t>ocena możliwych strat ludzkich, mienia</w:t>
            </w:r>
            <w:r w:rsidRPr="00F5373E">
              <w:rPr>
                <w:rFonts w:ascii="Calibri" w:eastAsia="Times New Roman" w:hAnsi="Calibri" w:cs="Tahoma"/>
                <w:bCs/>
                <w:sz w:val="24"/>
                <w:szCs w:val="24"/>
                <w:lang w:eastAsia="pl-PL"/>
              </w:rPr>
              <w:br/>
              <w:t>i infrastruktury;</w:t>
            </w:r>
          </w:p>
          <w:p w14:paraId="7CF2359A" w14:textId="77777777" w:rsidR="00F5373E" w:rsidRPr="00F5373E" w:rsidRDefault="00F5373E" w:rsidP="005D2079">
            <w:pPr>
              <w:numPr>
                <w:ilvl w:val="0"/>
                <w:numId w:val="311"/>
              </w:numPr>
              <w:ind w:left="412" w:hanging="412"/>
              <w:contextualSpacing/>
              <w:jc w:val="both"/>
              <w:rPr>
                <w:rFonts w:ascii="Calibri" w:eastAsia="Times New Roman" w:hAnsi="Calibri" w:cs="Tahoma"/>
                <w:b/>
                <w:bCs/>
                <w:sz w:val="24"/>
                <w:szCs w:val="24"/>
                <w:lang w:eastAsia="pl-PL"/>
              </w:rPr>
            </w:pPr>
            <w:r w:rsidRPr="00F5373E">
              <w:rPr>
                <w:sz w:val="24"/>
                <w:szCs w:val="24"/>
              </w:rPr>
              <w:t>prowadzenie cyklicznych ocen stanu zabezpieczenia cyberprzestrzeni w powiecie/mieście;</w:t>
            </w:r>
          </w:p>
          <w:p w14:paraId="72FF4D5A" w14:textId="77777777" w:rsidR="00F5373E" w:rsidRPr="00F5373E" w:rsidRDefault="00F5373E" w:rsidP="005D2079">
            <w:pPr>
              <w:numPr>
                <w:ilvl w:val="0"/>
                <w:numId w:val="311"/>
              </w:numPr>
              <w:ind w:left="412" w:hanging="412"/>
              <w:contextualSpacing/>
              <w:jc w:val="both"/>
              <w:rPr>
                <w:rFonts w:eastAsia="Times New Roman" w:cs="Arial"/>
                <w:bCs/>
                <w:color w:val="000000"/>
                <w:sz w:val="24"/>
                <w:szCs w:val="24"/>
                <w:lang w:eastAsia="pl-PL"/>
              </w:rPr>
            </w:pPr>
            <w:r w:rsidRPr="00F5373E">
              <w:rPr>
                <w:rFonts w:ascii="Calibri" w:eastAsia="Times New Roman" w:hAnsi="Calibri" w:cs="Tahoma"/>
                <w:sz w:val="24"/>
                <w:szCs w:val="24"/>
                <w:lang w:eastAsia="pl-PL"/>
              </w:rPr>
              <w:t xml:space="preserve">edukacja i zwiększanie świadomości pracowników urzędu w zakresie przeciwdziałania zagrożeniom cyberprzestrzeni oraz cykliczne podnoszenie ich wiedzy na temat metod przeciwdziałania zagrożeniom </w:t>
            </w:r>
            <w:r w:rsidRPr="00F5373E">
              <w:rPr>
                <w:rFonts w:ascii="Calibri" w:eastAsia="Times New Roman" w:hAnsi="Calibri" w:cs="Tahoma"/>
                <w:sz w:val="24"/>
                <w:szCs w:val="24"/>
                <w:lang w:eastAsia="pl-PL"/>
              </w:rPr>
              <w:br/>
              <w:t>w cyberprzestrzeni;</w:t>
            </w:r>
          </w:p>
          <w:p w14:paraId="47477200" w14:textId="77777777" w:rsidR="00F5373E" w:rsidRPr="00F5373E" w:rsidRDefault="00F5373E" w:rsidP="005D2079">
            <w:pPr>
              <w:numPr>
                <w:ilvl w:val="0"/>
                <w:numId w:val="311"/>
              </w:numPr>
              <w:ind w:left="412" w:hanging="412"/>
              <w:contextualSpacing/>
              <w:jc w:val="both"/>
              <w:rPr>
                <w:rFonts w:eastAsia="Times New Roman" w:cs="Arial"/>
                <w:bCs/>
                <w:color w:val="000000"/>
                <w:sz w:val="24"/>
                <w:szCs w:val="24"/>
                <w:lang w:eastAsia="pl-PL"/>
              </w:rPr>
            </w:pPr>
            <w:r w:rsidRPr="00F5373E">
              <w:rPr>
                <w:rFonts w:cs="Arial"/>
                <w:color w:val="000000" w:themeColor="text1"/>
                <w:sz w:val="24"/>
                <w:szCs w:val="24"/>
              </w:rPr>
              <w:t xml:space="preserve">rozpoznawanie zagrożeń i podejmowanie działań </w:t>
            </w:r>
            <w:r w:rsidRPr="00F5373E">
              <w:rPr>
                <w:rFonts w:cs="Arial"/>
                <w:color w:val="000000" w:themeColor="text1"/>
                <w:sz w:val="24"/>
                <w:szCs w:val="24"/>
              </w:rPr>
              <w:br/>
              <w:t xml:space="preserve">w celu zapobieżenia wtórnym skutkom </w:t>
            </w:r>
            <w:r w:rsidRPr="00F5373E">
              <w:rPr>
                <w:rFonts w:ascii="Calibri" w:hAnsi="Calibri"/>
                <w:sz w:val="24"/>
                <w:szCs w:val="24"/>
                <w:lang w:eastAsia="pl-PL"/>
              </w:rPr>
              <w:t xml:space="preserve">zdarzeń </w:t>
            </w:r>
            <w:r w:rsidRPr="00F5373E">
              <w:rPr>
                <w:rFonts w:ascii="Calibri" w:hAnsi="Calibri"/>
                <w:sz w:val="24"/>
                <w:szCs w:val="24"/>
                <w:lang w:eastAsia="pl-PL"/>
              </w:rPr>
              <w:br/>
              <w:t xml:space="preserve">o charakterze </w:t>
            </w:r>
            <w:proofErr w:type="spellStart"/>
            <w:r w:rsidRPr="00F5373E">
              <w:rPr>
                <w:rFonts w:ascii="Calibri" w:hAnsi="Calibri"/>
                <w:sz w:val="24"/>
                <w:szCs w:val="24"/>
                <w:lang w:eastAsia="pl-PL"/>
              </w:rPr>
              <w:t>cyber</w:t>
            </w:r>
            <w:proofErr w:type="spellEnd"/>
            <w:r w:rsidRPr="00F5373E">
              <w:rPr>
                <w:rFonts w:ascii="Calibri" w:hAnsi="Calibri"/>
                <w:sz w:val="24"/>
                <w:szCs w:val="24"/>
                <w:lang w:eastAsia="pl-PL"/>
              </w:rPr>
              <w:t xml:space="preserve"> terrorystycznym</w:t>
            </w:r>
            <w:r w:rsidRPr="00F5373E">
              <w:rPr>
                <w:b/>
                <w:sz w:val="24"/>
                <w:szCs w:val="24"/>
              </w:rPr>
              <w:t xml:space="preserve"> </w:t>
            </w:r>
            <w:r w:rsidRPr="00F5373E">
              <w:rPr>
                <w:rFonts w:cs="Arial"/>
                <w:color w:val="000000" w:themeColor="text1"/>
                <w:sz w:val="24"/>
                <w:szCs w:val="24"/>
              </w:rPr>
              <w:t>lub ograniczenia skutków tych zdarzeń w tym start i szkód</w:t>
            </w:r>
            <w:r w:rsidRPr="00F5373E">
              <w:rPr>
                <w:bCs/>
                <w:sz w:val="24"/>
                <w:szCs w:val="24"/>
              </w:rPr>
              <w:t>;</w:t>
            </w:r>
          </w:p>
          <w:p w14:paraId="1D4A4A05" w14:textId="7C338C9E" w:rsidR="00F5373E" w:rsidRPr="00E84427" w:rsidRDefault="00F5373E" w:rsidP="005D2079">
            <w:pPr>
              <w:numPr>
                <w:ilvl w:val="0"/>
                <w:numId w:val="311"/>
              </w:numPr>
              <w:ind w:left="412" w:hanging="412"/>
              <w:contextualSpacing/>
              <w:jc w:val="both"/>
              <w:rPr>
                <w:rFonts w:eastAsia="Times New Roman" w:cs="Arial"/>
                <w:bCs/>
                <w:color w:val="000000"/>
                <w:sz w:val="24"/>
                <w:szCs w:val="24"/>
                <w:lang w:eastAsia="pl-PL"/>
              </w:rPr>
            </w:pPr>
            <w:r w:rsidRPr="00F5373E">
              <w:rPr>
                <w:sz w:val="24"/>
                <w:szCs w:val="24"/>
              </w:rPr>
              <w:t xml:space="preserve">współpraca z pozostałymi jednostkami administracji publicznej w zakresie kreowania spójnego, jednolitego </w:t>
            </w:r>
            <w:r w:rsidRPr="00F5373E">
              <w:rPr>
                <w:sz w:val="24"/>
                <w:szCs w:val="24"/>
              </w:rPr>
              <w:br/>
              <w:t>i efektywnego systemu zarządzania bezpieczeństwem cyberprzestrzeni w urzędzie;</w:t>
            </w:r>
          </w:p>
          <w:p w14:paraId="60A6749F" w14:textId="6CD4CEE7" w:rsidR="00E84427" w:rsidRDefault="00E84427" w:rsidP="00E84427">
            <w:pPr>
              <w:contextualSpacing/>
              <w:jc w:val="both"/>
              <w:rPr>
                <w:sz w:val="24"/>
                <w:szCs w:val="24"/>
              </w:rPr>
            </w:pPr>
          </w:p>
          <w:p w14:paraId="3B125746" w14:textId="77777777" w:rsidR="00E84427" w:rsidRPr="00F5373E" w:rsidRDefault="00E84427" w:rsidP="00E84427">
            <w:pPr>
              <w:contextualSpacing/>
              <w:jc w:val="both"/>
              <w:rPr>
                <w:rFonts w:eastAsia="Times New Roman" w:cs="Arial"/>
                <w:bCs/>
                <w:color w:val="000000"/>
                <w:sz w:val="24"/>
                <w:szCs w:val="24"/>
                <w:lang w:eastAsia="pl-PL"/>
              </w:rPr>
            </w:pPr>
          </w:p>
          <w:p w14:paraId="46065870" w14:textId="77777777" w:rsidR="00F5373E" w:rsidRPr="00F5373E" w:rsidRDefault="00F5373E" w:rsidP="00E84427">
            <w:pPr>
              <w:ind w:left="24" w:hanging="24"/>
              <w:contextualSpacing/>
              <w:jc w:val="both"/>
              <w:rPr>
                <w:rFonts w:eastAsia="Times New Roman" w:cs="Arial"/>
                <w:b/>
                <w:color w:val="000000"/>
                <w:sz w:val="24"/>
                <w:szCs w:val="24"/>
                <w:lang w:eastAsia="pl-PL"/>
              </w:rPr>
            </w:pPr>
            <w:r w:rsidRPr="00F5373E">
              <w:rPr>
                <w:rFonts w:eastAsia="Times New Roman" w:cs="Arial"/>
                <w:b/>
                <w:color w:val="000000"/>
                <w:sz w:val="24"/>
                <w:szCs w:val="24"/>
                <w:lang w:eastAsia="pl-PL"/>
              </w:rPr>
              <w:t xml:space="preserve">Starostowie/Prezydenci Miast </w:t>
            </w:r>
            <w:proofErr w:type="spellStart"/>
            <w:r w:rsidRPr="00F5373E">
              <w:rPr>
                <w:rFonts w:eastAsia="Times New Roman" w:cs="Arial"/>
                <w:b/>
                <w:color w:val="000000"/>
                <w:sz w:val="24"/>
                <w:szCs w:val="24"/>
                <w:lang w:eastAsia="pl-PL"/>
              </w:rPr>
              <w:t>n.p.p</w:t>
            </w:r>
            <w:proofErr w:type="spellEnd"/>
            <w:r w:rsidRPr="00F5373E">
              <w:rPr>
                <w:rFonts w:eastAsia="Times New Roman" w:cs="Arial"/>
                <w:b/>
                <w:color w:val="000000"/>
                <w:sz w:val="24"/>
                <w:szCs w:val="24"/>
                <w:lang w:eastAsia="pl-PL"/>
              </w:rPr>
              <w:t>.:</w:t>
            </w:r>
          </w:p>
          <w:p w14:paraId="7C7BAA7C" w14:textId="77777777" w:rsidR="00F5373E" w:rsidRPr="00F5373E" w:rsidRDefault="00F5373E" w:rsidP="005D2079">
            <w:pPr>
              <w:numPr>
                <w:ilvl w:val="0"/>
                <w:numId w:val="311"/>
              </w:numPr>
              <w:ind w:left="456" w:hanging="426"/>
              <w:contextualSpacing/>
              <w:jc w:val="both"/>
              <w:rPr>
                <w:rFonts w:ascii="Calibri" w:eastAsia="Times New Roman" w:hAnsi="Calibri" w:cs="Tahoma"/>
                <w:b/>
                <w:bCs/>
                <w:sz w:val="24"/>
                <w:szCs w:val="24"/>
                <w:lang w:eastAsia="pl-PL"/>
              </w:rPr>
            </w:pPr>
            <w:r w:rsidRPr="00F5373E">
              <w:rPr>
                <w:rFonts w:ascii="Calibri" w:eastAsia="Times New Roman" w:hAnsi="Calibri" w:cs="Tahoma"/>
                <w:sz w:val="24"/>
                <w:szCs w:val="24"/>
                <w:lang w:eastAsia="pl-PL"/>
              </w:rPr>
              <w:t>monitoring prowadzenia kontroli ochrony informacji niejawnych w urzędzie i przestrzegania przepisów obowiązujących w tym zakresie; koordynowanie przedsięwzięć w sprawach bezpieczeństwa cyberprzestrzeni, w odniesi</w:t>
            </w:r>
            <w:r w:rsidRPr="00F5373E">
              <w:rPr>
                <w:rFonts w:ascii="Calibri" w:hAnsi="Calibri" w:cs="Tahoma"/>
                <w:bCs/>
                <w:sz w:val="24"/>
                <w:szCs w:val="24"/>
                <w:lang w:eastAsia="pl-PL"/>
              </w:rPr>
              <w:t xml:space="preserve">eniu do wszystkich komórek </w:t>
            </w:r>
            <w:r w:rsidRPr="00F5373E">
              <w:rPr>
                <w:rFonts w:ascii="Calibri" w:eastAsia="Times New Roman" w:hAnsi="Calibri" w:cs="Tahoma"/>
                <w:sz w:val="24"/>
                <w:szCs w:val="24"/>
                <w:lang w:eastAsia="pl-PL"/>
              </w:rPr>
              <w:t>organizacyjnych urzędu;</w:t>
            </w:r>
          </w:p>
          <w:p w14:paraId="2F48432B" w14:textId="77777777" w:rsidR="00F5373E" w:rsidRPr="00F5373E" w:rsidRDefault="00F5373E" w:rsidP="005D2079">
            <w:pPr>
              <w:numPr>
                <w:ilvl w:val="0"/>
                <w:numId w:val="311"/>
              </w:numPr>
              <w:ind w:left="412" w:hanging="412"/>
              <w:contextualSpacing/>
              <w:jc w:val="both"/>
              <w:rPr>
                <w:rFonts w:eastAsia="Times New Roman" w:cs="Arial"/>
                <w:bCs/>
                <w:color w:val="000000"/>
                <w:sz w:val="24"/>
                <w:szCs w:val="24"/>
                <w:lang w:eastAsia="pl-PL"/>
              </w:rPr>
            </w:pPr>
            <w:r w:rsidRPr="00F5373E">
              <w:rPr>
                <w:rFonts w:ascii="Calibri" w:eastAsia="Times New Roman" w:hAnsi="Calibri" w:cs="Tahoma"/>
                <w:sz w:val="24"/>
                <w:szCs w:val="24"/>
                <w:lang w:eastAsia="pl-PL"/>
              </w:rPr>
              <w:t>inicjowanie oraz wspieranie działań komórek organizacyjnych urzędu w obszarze osiągania zdolności do zapewnienia bezpieczeństwa cyberprzestrzeni;</w:t>
            </w:r>
          </w:p>
          <w:p w14:paraId="0245A6A9" w14:textId="77777777" w:rsidR="00F5373E" w:rsidRPr="00F5373E" w:rsidRDefault="00F5373E" w:rsidP="005D2079">
            <w:pPr>
              <w:numPr>
                <w:ilvl w:val="0"/>
                <w:numId w:val="311"/>
              </w:numPr>
              <w:ind w:left="412" w:hanging="412"/>
              <w:contextualSpacing/>
              <w:jc w:val="both"/>
              <w:rPr>
                <w:rFonts w:eastAsia="Times New Roman" w:cs="Arial"/>
                <w:bCs/>
                <w:color w:val="000000"/>
                <w:sz w:val="24"/>
                <w:szCs w:val="24"/>
                <w:lang w:eastAsia="pl-PL"/>
              </w:rPr>
            </w:pPr>
            <w:r w:rsidRPr="00F5373E">
              <w:rPr>
                <w:rFonts w:ascii="Calibri" w:hAnsi="Calibri"/>
                <w:sz w:val="24"/>
                <w:szCs w:val="24"/>
                <w:lang w:eastAsia="pl-PL"/>
              </w:rPr>
              <w:t xml:space="preserve">aktualizowanie Powiatowego/Miejskiego Planu Zarządzania Kryzysowego w zakresie zagrożeń wynikających z zakłóceń w funkcjonowaniu sieci </w:t>
            </w:r>
            <w:r w:rsidRPr="00F5373E">
              <w:rPr>
                <w:rFonts w:ascii="Calibri" w:hAnsi="Calibri"/>
                <w:sz w:val="24"/>
                <w:szCs w:val="24"/>
                <w:lang w:eastAsia="pl-PL"/>
              </w:rPr>
              <w:br/>
              <w:t>i systemów informatycznych;</w:t>
            </w:r>
          </w:p>
          <w:p w14:paraId="4517534C" w14:textId="77777777" w:rsidR="00F5373E" w:rsidRPr="00F5373E" w:rsidRDefault="00F5373E" w:rsidP="005D2079">
            <w:pPr>
              <w:numPr>
                <w:ilvl w:val="0"/>
                <w:numId w:val="311"/>
              </w:numPr>
              <w:ind w:left="412" w:hanging="412"/>
              <w:contextualSpacing/>
              <w:jc w:val="both"/>
              <w:rPr>
                <w:rFonts w:eastAsia="Times New Roman" w:cs="Arial"/>
                <w:bCs/>
                <w:color w:val="000000"/>
                <w:sz w:val="24"/>
                <w:szCs w:val="24"/>
                <w:lang w:eastAsia="pl-PL"/>
              </w:rPr>
            </w:pPr>
            <w:r w:rsidRPr="00F5373E">
              <w:rPr>
                <w:bCs/>
                <w:sz w:val="24"/>
                <w:szCs w:val="24"/>
              </w:rPr>
              <w:t xml:space="preserve">koordynowanie działań związanych z ochroną przed </w:t>
            </w:r>
            <w:r w:rsidRPr="00F5373E">
              <w:rPr>
                <w:rFonts w:ascii="Calibri" w:hAnsi="Calibri"/>
                <w:sz w:val="24"/>
                <w:szCs w:val="24"/>
                <w:lang w:eastAsia="pl-PL"/>
              </w:rPr>
              <w:t>zakłóceniami</w:t>
            </w:r>
            <w:r w:rsidRPr="00F5373E">
              <w:rPr>
                <w:b/>
                <w:sz w:val="24"/>
                <w:szCs w:val="24"/>
              </w:rPr>
              <w:t xml:space="preserve"> </w:t>
            </w:r>
            <w:r w:rsidRPr="00F5373E">
              <w:rPr>
                <w:rFonts w:ascii="Calibri" w:hAnsi="Calibri"/>
                <w:sz w:val="24"/>
                <w:szCs w:val="24"/>
                <w:lang w:eastAsia="pl-PL"/>
              </w:rPr>
              <w:t>w funkcjonowaniu sieci i systemów informatycznych.</w:t>
            </w:r>
          </w:p>
        </w:tc>
        <w:tc>
          <w:tcPr>
            <w:tcW w:w="1848" w:type="dxa"/>
          </w:tcPr>
          <w:p w14:paraId="2AE36367" w14:textId="77777777" w:rsidR="00F5373E" w:rsidRPr="00F5373E" w:rsidRDefault="00F5373E" w:rsidP="00F5373E">
            <w:pPr>
              <w:ind w:left="321" w:hanging="284"/>
              <w:rPr>
                <w:rFonts w:eastAsia="Times New Roman" w:cs="Arial"/>
                <w:b/>
                <w:color w:val="000000"/>
                <w:sz w:val="24"/>
                <w:szCs w:val="24"/>
                <w:lang w:eastAsia="pl-PL"/>
              </w:rPr>
            </w:pPr>
            <w:r w:rsidRPr="00F5373E">
              <w:rPr>
                <w:rFonts w:eastAsia="Times New Roman" w:cs="Arial"/>
                <w:b/>
                <w:color w:val="000000"/>
                <w:sz w:val="24"/>
                <w:szCs w:val="24"/>
                <w:lang w:eastAsia="pl-PL"/>
              </w:rPr>
              <w:t>Podstawa prawna:</w:t>
            </w:r>
          </w:p>
          <w:p w14:paraId="70693A43" w14:textId="77777777" w:rsidR="00F5373E" w:rsidRPr="00F5373E" w:rsidRDefault="00F5373E" w:rsidP="00F5373E">
            <w:pPr>
              <w:ind w:left="321" w:hanging="321"/>
              <w:rPr>
                <w:rFonts w:eastAsia="Times New Roman" w:cs="Arial"/>
                <w:bCs/>
                <w:color w:val="000000"/>
                <w:sz w:val="24"/>
                <w:szCs w:val="24"/>
                <w:lang w:eastAsia="pl-PL"/>
              </w:rPr>
            </w:pPr>
            <w:r w:rsidRPr="00F5373E">
              <w:rPr>
                <w:rFonts w:eastAsia="Times New Roman" w:cs="Arial"/>
                <w:bCs/>
                <w:color w:val="000000"/>
                <w:sz w:val="24"/>
                <w:szCs w:val="24"/>
                <w:lang w:eastAsia="pl-PL"/>
              </w:rPr>
              <w:t xml:space="preserve">ustawa: </w:t>
            </w:r>
          </w:p>
          <w:p w14:paraId="0FECFFFF" w14:textId="77777777" w:rsidR="00F5373E" w:rsidRPr="00F5373E" w:rsidRDefault="00F5373E" w:rsidP="005D2079">
            <w:pPr>
              <w:numPr>
                <w:ilvl w:val="0"/>
                <w:numId w:val="318"/>
              </w:numPr>
              <w:ind w:left="321" w:hanging="321"/>
              <w:contextualSpacing/>
              <w:rPr>
                <w:rFonts w:eastAsia="Times New Roman" w:cs="Arial"/>
                <w:b/>
                <w:color w:val="000000"/>
                <w:sz w:val="24"/>
                <w:szCs w:val="24"/>
                <w:lang w:eastAsia="pl-PL"/>
              </w:rPr>
            </w:pPr>
            <w:r w:rsidRPr="00F5373E">
              <w:rPr>
                <w:rFonts w:eastAsia="Times New Roman" w:cs="Arial"/>
                <w:bCs/>
                <w:color w:val="000000"/>
                <w:sz w:val="24"/>
                <w:szCs w:val="24"/>
                <w:lang w:eastAsia="pl-PL"/>
              </w:rPr>
              <w:t>o zarządzaniu kryzysowym</w:t>
            </w:r>
          </w:p>
          <w:p w14:paraId="1225A398" w14:textId="77777777" w:rsidR="00F5373E" w:rsidRPr="00F5373E" w:rsidRDefault="00F5373E" w:rsidP="00F5373E">
            <w:pPr>
              <w:rPr>
                <w:rFonts w:eastAsia="Times New Roman" w:cs="Arial"/>
                <w:b/>
                <w:color w:val="000000"/>
                <w:sz w:val="24"/>
                <w:szCs w:val="24"/>
                <w:lang w:eastAsia="pl-PL"/>
              </w:rPr>
            </w:pPr>
          </w:p>
          <w:p w14:paraId="4901BC69" w14:textId="77777777" w:rsidR="00F5373E" w:rsidRPr="00F5373E" w:rsidRDefault="00F5373E" w:rsidP="00F5373E">
            <w:pPr>
              <w:rPr>
                <w:rFonts w:eastAsia="Times New Roman" w:cs="Arial"/>
                <w:b/>
                <w:color w:val="000000"/>
                <w:sz w:val="24"/>
                <w:szCs w:val="24"/>
                <w:lang w:eastAsia="pl-PL"/>
              </w:rPr>
            </w:pPr>
          </w:p>
          <w:p w14:paraId="62A5D8D7" w14:textId="77777777" w:rsidR="00F5373E" w:rsidRPr="00F5373E" w:rsidRDefault="00F5373E" w:rsidP="00F5373E">
            <w:pPr>
              <w:rPr>
                <w:rFonts w:eastAsia="Times New Roman" w:cs="Arial"/>
                <w:b/>
                <w:color w:val="000000"/>
                <w:sz w:val="24"/>
                <w:szCs w:val="24"/>
                <w:lang w:eastAsia="pl-PL"/>
              </w:rPr>
            </w:pPr>
          </w:p>
          <w:p w14:paraId="0F7CA200" w14:textId="77777777" w:rsidR="00F5373E" w:rsidRPr="00F5373E" w:rsidRDefault="00F5373E" w:rsidP="00F5373E">
            <w:pPr>
              <w:rPr>
                <w:rFonts w:eastAsia="Times New Roman" w:cs="Arial"/>
                <w:b/>
                <w:color w:val="000000"/>
                <w:sz w:val="24"/>
                <w:szCs w:val="24"/>
                <w:lang w:eastAsia="pl-PL"/>
              </w:rPr>
            </w:pPr>
          </w:p>
          <w:p w14:paraId="3B5F9113" w14:textId="77777777" w:rsidR="00F5373E" w:rsidRPr="00F5373E" w:rsidRDefault="00F5373E" w:rsidP="00F5373E">
            <w:pPr>
              <w:rPr>
                <w:rFonts w:eastAsia="Times New Roman" w:cs="Arial"/>
                <w:b/>
                <w:color w:val="000000"/>
                <w:sz w:val="24"/>
                <w:szCs w:val="24"/>
                <w:lang w:eastAsia="pl-PL"/>
              </w:rPr>
            </w:pPr>
          </w:p>
          <w:p w14:paraId="5C4D4CC8" w14:textId="77777777" w:rsidR="00F5373E" w:rsidRPr="00F5373E" w:rsidRDefault="00F5373E" w:rsidP="00F5373E">
            <w:pPr>
              <w:rPr>
                <w:rFonts w:eastAsia="Times New Roman" w:cs="Arial"/>
                <w:b/>
                <w:color w:val="000000"/>
                <w:sz w:val="24"/>
                <w:szCs w:val="24"/>
                <w:lang w:eastAsia="pl-PL"/>
              </w:rPr>
            </w:pPr>
          </w:p>
          <w:p w14:paraId="1C878E6B" w14:textId="77777777" w:rsidR="00F5373E" w:rsidRPr="00F5373E" w:rsidRDefault="00F5373E" w:rsidP="00F5373E">
            <w:pPr>
              <w:rPr>
                <w:rFonts w:eastAsia="Times New Roman" w:cs="Arial"/>
                <w:b/>
                <w:color w:val="000000"/>
                <w:sz w:val="24"/>
                <w:szCs w:val="24"/>
                <w:lang w:eastAsia="pl-PL"/>
              </w:rPr>
            </w:pPr>
          </w:p>
          <w:p w14:paraId="176F58B8" w14:textId="77777777" w:rsidR="00F5373E" w:rsidRPr="00F5373E" w:rsidRDefault="00F5373E" w:rsidP="00F5373E">
            <w:pPr>
              <w:rPr>
                <w:rFonts w:eastAsia="Times New Roman" w:cs="Arial"/>
                <w:b/>
                <w:color w:val="000000"/>
                <w:sz w:val="24"/>
                <w:szCs w:val="24"/>
                <w:lang w:eastAsia="pl-PL"/>
              </w:rPr>
            </w:pPr>
          </w:p>
          <w:p w14:paraId="25AB4703" w14:textId="77777777" w:rsidR="00F5373E" w:rsidRPr="00F5373E" w:rsidRDefault="00F5373E" w:rsidP="00F5373E">
            <w:pPr>
              <w:rPr>
                <w:rFonts w:eastAsia="Times New Roman" w:cs="Arial"/>
                <w:b/>
                <w:color w:val="000000"/>
                <w:sz w:val="24"/>
                <w:szCs w:val="24"/>
                <w:lang w:eastAsia="pl-PL"/>
              </w:rPr>
            </w:pPr>
          </w:p>
          <w:p w14:paraId="36D01276" w14:textId="77777777" w:rsidR="00F5373E" w:rsidRPr="00F5373E" w:rsidRDefault="00F5373E" w:rsidP="00F5373E">
            <w:pPr>
              <w:rPr>
                <w:rFonts w:eastAsia="Times New Roman" w:cs="Arial"/>
                <w:b/>
                <w:color w:val="000000"/>
                <w:sz w:val="24"/>
                <w:szCs w:val="24"/>
                <w:lang w:eastAsia="pl-PL"/>
              </w:rPr>
            </w:pPr>
          </w:p>
          <w:p w14:paraId="67610092" w14:textId="77777777" w:rsidR="00F5373E" w:rsidRPr="00F5373E" w:rsidRDefault="00F5373E" w:rsidP="00F5373E">
            <w:pPr>
              <w:rPr>
                <w:rFonts w:eastAsia="Times New Roman" w:cs="Arial"/>
                <w:b/>
                <w:color w:val="000000"/>
                <w:sz w:val="24"/>
                <w:szCs w:val="24"/>
                <w:lang w:eastAsia="pl-PL"/>
              </w:rPr>
            </w:pPr>
          </w:p>
          <w:p w14:paraId="0F5FDABA" w14:textId="77777777" w:rsidR="00F5373E" w:rsidRPr="00F5373E" w:rsidRDefault="00F5373E" w:rsidP="00F5373E">
            <w:pPr>
              <w:rPr>
                <w:rFonts w:eastAsia="Times New Roman" w:cs="Arial"/>
                <w:b/>
                <w:color w:val="000000"/>
                <w:sz w:val="24"/>
                <w:szCs w:val="24"/>
                <w:lang w:eastAsia="pl-PL"/>
              </w:rPr>
            </w:pPr>
          </w:p>
          <w:p w14:paraId="6B56C472" w14:textId="77777777" w:rsidR="00F5373E" w:rsidRPr="00F5373E" w:rsidRDefault="00F5373E" w:rsidP="00F5373E">
            <w:pPr>
              <w:rPr>
                <w:rFonts w:eastAsia="Times New Roman" w:cs="Arial"/>
                <w:b/>
                <w:color w:val="000000"/>
                <w:sz w:val="24"/>
                <w:szCs w:val="24"/>
                <w:lang w:eastAsia="pl-PL"/>
              </w:rPr>
            </w:pPr>
          </w:p>
          <w:p w14:paraId="7ABB3010" w14:textId="77777777" w:rsidR="00F5373E" w:rsidRPr="00F5373E" w:rsidRDefault="00F5373E" w:rsidP="00F5373E">
            <w:pPr>
              <w:rPr>
                <w:rFonts w:eastAsia="Times New Roman" w:cs="Arial"/>
                <w:b/>
                <w:color w:val="000000"/>
                <w:sz w:val="24"/>
                <w:szCs w:val="24"/>
                <w:lang w:eastAsia="pl-PL"/>
              </w:rPr>
            </w:pPr>
          </w:p>
          <w:p w14:paraId="7A2FD051" w14:textId="77777777" w:rsidR="00F5373E" w:rsidRPr="00F5373E" w:rsidRDefault="00F5373E" w:rsidP="00F5373E">
            <w:pPr>
              <w:rPr>
                <w:rFonts w:eastAsia="Times New Roman" w:cs="Arial"/>
                <w:b/>
                <w:color w:val="000000"/>
                <w:sz w:val="24"/>
                <w:szCs w:val="24"/>
                <w:lang w:eastAsia="pl-PL"/>
              </w:rPr>
            </w:pPr>
          </w:p>
          <w:p w14:paraId="213D0408" w14:textId="77777777" w:rsidR="00F5373E" w:rsidRPr="00F5373E" w:rsidRDefault="00F5373E" w:rsidP="00F5373E">
            <w:pPr>
              <w:rPr>
                <w:rFonts w:eastAsia="Times New Roman" w:cs="Arial"/>
                <w:b/>
                <w:color w:val="000000"/>
                <w:sz w:val="24"/>
                <w:szCs w:val="24"/>
                <w:lang w:eastAsia="pl-PL"/>
              </w:rPr>
            </w:pPr>
          </w:p>
          <w:p w14:paraId="3CD06E04" w14:textId="77777777" w:rsidR="00F5373E" w:rsidRPr="00F5373E" w:rsidRDefault="00F5373E" w:rsidP="00F5373E">
            <w:pPr>
              <w:ind w:left="321" w:hanging="284"/>
              <w:rPr>
                <w:rFonts w:eastAsia="Times New Roman" w:cs="Arial"/>
                <w:b/>
                <w:color w:val="000000"/>
                <w:sz w:val="24"/>
                <w:szCs w:val="24"/>
                <w:lang w:eastAsia="pl-PL"/>
              </w:rPr>
            </w:pPr>
            <w:r w:rsidRPr="00F5373E">
              <w:rPr>
                <w:rFonts w:eastAsia="Times New Roman" w:cs="Arial"/>
                <w:b/>
                <w:color w:val="000000"/>
                <w:sz w:val="24"/>
                <w:szCs w:val="24"/>
                <w:lang w:eastAsia="pl-PL"/>
              </w:rPr>
              <w:t>Podstawa prawna:</w:t>
            </w:r>
          </w:p>
          <w:p w14:paraId="23195164" w14:textId="77777777" w:rsidR="00F5373E" w:rsidRPr="00F5373E" w:rsidRDefault="00F5373E" w:rsidP="00F5373E">
            <w:pPr>
              <w:ind w:left="321" w:hanging="321"/>
              <w:rPr>
                <w:rFonts w:eastAsia="Times New Roman" w:cs="Arial"/>
                <w:bCs/>
                <w:color w:val="000000"/>
                <w:sz w:val="24"/>
                <w:szCs w:val="24"/>
                <w:lang w:eastAsia="pl-PL"/>
              </w:rPr>
            </w:pPr>
            <w:r w:rsidRPr="00F5373E">
              <w:rPr>
                <w:rFonts w:eastAsia="Times New Roman" w:cs="Arial"/>
                <w:bCs/>
                <w:color w:val="000000"/>
                <w:sz w:val="24"/>
                <w:szCs w:val="24"/>
                <w:lang w:eastAsia="pl-PL"/>
              </w:rPr>
              <w:t xml:space="preserve">ustawa: </w:t>
            </w:r>
          </w:p>
          <w:p w14:paraId="1D543D2D" w14:textId="77777777" w:rsidR="00F5373E" w:rsidRPr="00F5373E" w:rsidRDefault="00F5373E" w:rsidP="005D2079">
            <w:pPr>
              <w:numPr>
                <w:ilvl w:val="0"/>
                <w:numId w:val="318"/>
              </w:numPr>
              <w:ind w:left="321" w:hanging="321"/>
              <w:contextualSpacing/>
              <w:rPr>
                <w:rFonts w:eastAsia="Times New Roman" w:cs="Arial"/>
                <w:b/>
                <w:color w:val="000000"/>
                <w:sz w:val="24"/>
                <w:szCs w:val="24"/>
                <w:lang w:eastAsia="pl-PL"/>
              </w:rPr>
            </w:pPr>
            <w:r w:rsidRPr="00F5373E">
              <w:rPr>
                <w:rFonts w:eastAsia="Times New Roman" w:cs="Arial"/>
                <w:bCs/>
                <w:color w:val="000000"/>
                <w:sz w:val="24"/>
                <w:szCs w:val="24"/>
                <w:lang w:eastAsia="pl-PL"/>
              </w:rPr>
              <w:t>o zarządzaniu kryzysowym</w:t>
            </w:r>
          </w:p>
          <w:p w14:paraId="43BBA4A4" w14:textId="77777777" w:rsidR="00F5373E" w:rsidRPr="00F5373E" w:rsidRDefault="00F5373E" w:rsidP="00F5373E">
            <w:pPr>
              <w:rPr>
                <w:rFonts w:eastAsia="Times New Roman" w:cs="Arial"/>
                <w:b/>
                <w:color w:val="000000"/>
                <w:sz w:val="24"/>
                <w:szCs w:val="24"/>
                <w:lang w:eastAsia="pl-PL"/>
              </w:rPr>
            </w:pPr>
          </w:p>
          <w:p w14:paraId="10A7F163" w14:textId="77777777" w:rsidR="00F5373E" w:rsidRPr="00F5373E" w:rsidRDefault="00F5373E" w:rsidP="00F5373E">
            <w:pPr>
              <w:rPr>
                <w:rFonts w:eastAsia="Times New Roman" w:cs="Arial"/>
                <w:b/>
                <w:color w:val="000000"/>
                <w:sz w:val="24"/>
                <w:szCs w:val="24"/>
                <w:lang w:eastAsia="pl-PL"/>
              </w:rPr>
            </w:pPr>
          </w:p>
          <w:p w14:paraId="15E41339" w14:textId="77777777" w:rsidR="00F5373E" w:rsidRPr="00F5373E" w:rsidRDefault="00F5373E" w:rsidP="00F5373E">
            <w:pPr>
              <w:rPr>
                <w:rFonts w:eastAsia="Times New Roman" w:cs="Arial"/>
                <w:b/>
                <w:color w:val="000000"/>
                <w:sz w:val="24"/>
                <w:szCs w:val="24"/>
                <w:lang w:eastAsia="pl-PL"/>
              </w:rPr>
            </w:pPr>
          </w:p>
        </w:tc>
      </w:tr>
    </w:tbl>
    <w:p w14:paraId="57F6CF4C" w14:textId="77777777" w:rsidR="00F5373E" w:rsidRPr="00F5373E" w:rsidRDefault="00F5373E" w:rsidP="00F5373E">
      <w:pPr>
        <w:spacing w:before="120" w:after="120" w:line="259" w:lineRule="auto"/>
        <w:jc w:val="left"/>
        <w:rPr>
          <w:rFonts w:cs="Times New Roman"/>
          <w:b/>
          <w:bCs/>
          <w:sz w:val="24"/>
          <w:szCs w:val="24"/>
        </w:rPr>
      </w:pPr>
    </w:p>
    <w:p w14:paraId="205FFC03" w14:textId="124311ED" w:rsidR="00F06BCE" w:rsidRDefault="00F06BCE">
      <w:pPr>
        <w:tabs>
          <w:tab w:val="left" w:pos="851"/>
        </w:tabs>
        <w:spacing w:after="0" w:line="240" w:lineRule="auto"/>
        <w:rPr>
          <w:sz w:val="24"/>
          <w:szCs w:val="24"/>
        </w:rPr>
      </w:pPr>
    </w:p>
    <w:p w14:paraId="3213646D" w14:textId="2D006D56" w:rsidR="009A314A" w:rsidRDefault="009A314A">
      <w:pPr>
        <w:tabs>
          <w:tab w:val="left" w:pos="851"/>
        </w:tabs>
        <w:spacing w:after="0" w:line="240" w:lineRule="auto"/>
        <w:rPr>
          <w:sz w:val="24"/>
          <w:szCs w:val="24"/>
        </w:rPr>
      </w:pPr>
    </w:p>
    <w:p w14:paraId="046F3784" w14:textId="39B16A11" w:rsidR="009A314A" w:rsidRDefault="009A314A">
      <w:pPr>
        <w:tabs>
          <w:tab w:val="left" w:pos="851"/>
        </w:tabs>
        <w:spacing w:after="0" w:line="240" w:lineRule="auto"/>
        <w:rPr>
          <w:sz w:val="24"/>
          <w:szCs w:val="24"/>
        </w:rPr>
      </w:pPr>
    </w:p>
    <w:p w14:paraId="663EE0F8" w14:textId="15497F49" w:rsidR="009A314A" w:rsidRDefault="009A314A">
      <w:pPr>
        <w:tabs>
          <w:tab w:val="left" w:pos="851"/>
        </w:tabs>
        <w:spacing w:after="0" w:line="240" w:lineRule="auto"/>
        <w:rPr>
          <w:sz w:val="24"/>
          <w:szCs w:val="24"/>
        </w:rPr>
      </w:pPr>
    </w:p>
    <w:p w14:paraId="3FA4CA4B" w14:textId="2FF1709F" w:rsidR="009A314A" w:rsidRDefault="009A314A">
      <w:pPr>
        <w:tabs>
          <w:tab w:val="left" w:pos="851"/>
        </w:tabs>
        <w:spacing w:after="0" w:line="240" w:lineRule="auto"/>
        <w:rPr>
          <w:sz w:val="24"/>
          <w:szCs w:val="24"/>
        </w:rPr>
      </w:pPr>
    </w:p>
    <w:p w14:paraId="5C7A4147" w14:textId="59271F80" w:rsidR="009A314A" w:rsidRDefault="009A314A">
      <w:pPr>
        <w:tabs>
          <w:tab w:val="left" w:pos="851"/>
        </w:tabs>
        <w:spacing w:after="0" w:line="240" w:lineRule="auto"/>
        <w:rPr>
          <w:sz w:val="24"/>
          <w:szCs w:val="24"/>
        </w:rPr>
      </w:pPr>
    </w:p>
    <w:p w14:paraId="4CF0621E" w14:textId="3CF0F2F6" w:rsidR="009A314A" w:rsidRDefault="009A314A">
      <w:pPr>
        <w:tabs>
          <w:tab w:val="left" w:pos="851"/>
        </w:tabs>
        <w:spacing w:after="0" w:line="240" w:lineRule="auto"/>
        <w:rPr>
          <w:sz w:val="24"/>
          <w:szCs w:val="24"/>
        </w:rPr>
      </w:pPr>
    </w:p>
    <w:p w14:paraId="02A5ADF3" w14:textId="290EE9F1" w:rsidR="009A314A" w:rsidRDefault="009A314A">
      <w:pPr>
        <w:tabs>
          <w:tab w:val="left" w:pos="851"/>
        </w:tabs>
        <w:spacing w:after="0" w:line="240" w:lineRule="auto"/>
        <w:rPr>
          <w:sz w:val="24"/>
          <w:szCs w:val="24"/>
        </w:rPr>
      </w:pPr>
    </w:p>
    <w:p w14:paraId="3C3191E7" w14:textId="54B7231C" w:rsidR="009A314A" w:rsidRDefault="009A314A">
      <w:pPr>
        <w:tabs>
          <w:tab w:val="left" w:pos="851"/>
        </w:tabs>
        <w:spacing w:after="0" w:line="240" w:lineRule="auto"/>
        <w:rPr>
          <w:sz w:val="24"/>
          <w:szCs w:val="24"/>
        </w:rPr>
      </w:pPr>
    </w:p>
    <w:tbl>
      <w:tblPr>
        <w:tblStyle w:val="Tabela-Siatka65"/>
        <w:tblW w:w="15451" w:type="dxa"/>
        <w:tblInd w:w="-714" w:type="dxa"/>
        <w:tblLook w:val="04A0" w:firstRow="1" w:lastRow="0" w:firstColumn="1" w:lastColumn="0" w:noHBand="0" w:noVBand="1"/>
      </w:tblPr>
      <w:tblGrid>
        <w:gridCol w:w="5227"/>
        <w:gridCol w:w="2263"/>
        <w:gridCol w:w="5700"/>
        <w:gridCol w:w="2261"/>
      </w:tblGrid>
      <w:tr w:rsidR="009A314A" w:rsidRPr="009A314A" w14:paraId="0B0FBC02" w14:textId="77777777" w:rsidTr="00747E01">
        <w:trPr>
          <w:cantSplit/>
          <w:trHeight w:val="135"/>
          <w:tblHeader/>
        </w:trPr>
        <w:tc>
          <w:tcPr>
            <w:tcW w:w="15451" w:type="dxa"/>
            <w:gridSpan w:val="4"/>
            <w:shd w:val="clear" w:color="auto" w:fill="92D050"/>
            <w:vAlign w:val="center"/>
          </w:tcPr>
          <w:p w14:paraId="5290761B" w14:textId="77777777" w:rsidR="009A314A" w:rsidRPr="009A314A" w:rsidRDefault="009A314A" w:rsidP="009A314A">
            <w:pPr>
              <w:jc w:val="center"/>
              <w:rPr>
                <w:sz w:val="20"/>
                <w:szCs w:val="20"/>
              </w:rPr>
            </w:pPr>
            <w:r w:rsidRPr="009A314A">
              <w:rPr>
                <w:rFonts w:ascii="Calibri" w:eastAsia="Times New Roman" w:hAnsi="Calibri"/>
                <w:b/>
                <w:color w:val="000000"/>
                <w:sz w:val="24"/>
                <w:szCs w:val="24"/>
                <w:lang w:eastAsia="pl-PL"/>
              </w:rPr>
              <w:t>FAZA PRZYGOTOWANIA</w:t>
            </w:r>
          </w:p>
        </w:tc>
      </w:tr>
      <w:tr w:rsidR="009A314A" w:rsidRPr="009A314A" w14:paraId="17BFC93D" w14:textId="77777777" w:rsidTr="00747E01">
        <w:trPr>
          <w:cantSplit/>
          <w:trHeight w:val="397"/>
          <w:tblHeader/>
        </w:trPr>
        <w:tc>
          <w:tcPr>
            <w:tcW w:w="7490" w:type="dxa"/>
            <w:gridSpan w:val="2"/>
            <w:shd w:val="clear" w:color="auto" w:fill="92D050"/>
            <w:vAlign w:val="center"/>
          </w:tcPr>
          <w:p w14:paraId="75AC562A" w14:textId="77777777" w:rsidR="009A314A" w:rsidRPr="009A314A" w:rsidRDefault="009A314A" w:rsidP="009A314A">
            <w:pPr>
              <w:jc w:val="center"/>
            </w:pPr>
            <w:r w:rsidRPr="009A314A">
              <w:rPr>
                <w:rFonts w:ascii="Calibri" w:eastAsia="Times New Roman" w:hAnsi="Calibri"/>
                <w:b/>
                <w:color w:val="000000"/>
                <w:lang w:eastAsia="pl-PL"/>
              </w:rPr>
              <w:t>Podmiot wiodący – główne zadania</w:t>
            </w:r>
          </w:p>
        </w:tc>
        <w:tc>
          <w:tcPr>
            <w:tcW w:w="7961" w:type="dxa"/>
            <w:gridSpan w:val="2"/>
            <w:shd w:val="clear" w:color="auto" w:fill="92D050"/>
            <w:vAlign w:val="center"/>
          </w:tcPr>
          <w:p w14:paraId="6F72875C" w14:textId="77777777" w:rsidR="009A314A" w:rsidRPr="009A314A" w:rsidRDefault="009A314A" w:rsidP="009A314A">
            <w:pPr>
              <w:jc w:val="center"/>
            </w:pPr>
            <w:r w:rsidRPr="009A314A">
              <w:rPr>
                <w:rFonts w:ascii="Calibri" w:eastAsia="Times New Roman" w:hAnsi="Calibri"/>
                <w:b/>
                <w:color w:val="000000"/>
                <w:lang w:eastAsia="pl-PL"/>
              </w:rPr>
              <w:t>Podmiot wspomagający – główne zadania</w:t>
            </w:r>
          </w:p>
        </w:tc>
      </w:tr>
      <w:tr w:rsidR="009A314A" w:rsidRPr="009A314A" w14:paraId="3CFAA9AA" w14:textId="77777777" w:rsidTr="00747E01">
        <w:trPr>
          <w:trHeight w:val="478"/>
        </w:trPr>
        <w:tc>
          <w:tcPr>
            <w:tcW w:w="5227" w:type="dxa"/>
            <w:vMerge w:val="restart"/>
          </w:tcPr>
          <w:p w14:paraId="3397E388" w14:textId="77777777" w:rsidR="009A314A" w:rsidRPr="009A314A" w:rsidRDefault="009A314A" w:rsidP="00545F6F">
            <w:pPr>
              <w:rPr>
                <w:rFonts w:ascii="Calibri" w:eastAsia="Calibri" w:hAnsi="Calibri" w:cs="Tahoma"/>
                <w:b/>
                <w:sz w:val="24"/>
                <w:szCs w:val="24"/>
              </w:rPr>
            </w:pPr>
            <w:r w:rsidRPr="009A314A">
              <w:rPr>
                <w:rFonts w:ascii="Calibri" w:eastAsia="Calibri" w:hAnsi="Calibri" w:cs="Tahoma"/>
                <w:b/>
                <w:sz w:val="24"/>
                <w:szCs w:val="24"/>
              </w:rPr>
              <w:t>Wojewoda:</w:t>
            </w:r>
          </w:p>
          <w:p w14:paraId="65009EFD" w14:textId="77777777" w:rsidR="009A314A" w:rsidRPr="00545F6F" w:rsidRDefault="009A314A" w:rsidP="005D2079">
            <w:pPr>
              <w:numPr>
                <w:ilvl w:val="0"/>
                <w:numId w:val="327"/>
              </w:numPr>
              <w:ind w:left="316" w:hanging="316"/>
              <w:contextualSpacing/>
              <w:jc w:val="both"/>
              <w:rPr>
                <w:rFonts w:ascii="Calibri" w:eastAsia="Calibri" w:hAnsi="Calibri" w:cs="Tahoma"/>
                <w:b/>
                <w:sz w:val="24"/>
                <w:szCs w:val="24"/>
              </w:rPr>
            </w:pPr>
            <w:r w:rsidRPr="00545F6F">
              <w:rPr>
                <w:rFonts w:ascii="Calibri" w:eastAsia="Times New Roman" w:hAnsi="Calibri" w:cs="Times New Roman"/>
                <w:sz w:val="24"/>
                <w:szCs w:val="24"/>
                <w:lang w:val="x-none" w:eastAsia="x-none"/>
              </w:rPr>
              <w:t xml:space="preserve">opracowanie </w:t>
            </w:r>
            <w:r w:rsidRPr="00545F6F">
              <w:rPr>
                <w:rFonts w:ascii="Calibri" w:eastAsia="Times New Roman" w:hAnsi="Calibri" w:cs="Times New Roman"/>
                <w:sz w:val="24"/>
                <w:szCs w:val="24"/>
                <w:lang w:eastAsia="x-none"/>
              </w:rPr>
              <w:t>i aktualizowanie Wojewódzkiego Planu</w:t>
            </w:r>
            <w:r w:rsidRPr="00545F6F">
              <w:rPr>
                <w:rFonts w:ascii="Calibri" w:eastAsia="Times New Roman" w:hAnsi="Calibri" w:cs="Times New Roman"/>
                <w:sz w:val="24"/>
                <w:szCs w:val="24"/>
                <w:lang w:val="x-none" w:eastAsia="x-none"/>
              </w:rPr>
              <w:t xml:space="preserve"> </w:t>
            </w:r>
            <w:r w:rsidRPr="00545F6F">
              <w:rPr>
                <w:rFonts w:ascii="Calibri" w:eastAsia="Times New Roman" w:hAnsi="Calibri" w:cs="Times New Roman"/>
                <w:sz w:val="24"/>
                <w:szCs w:val="24"/>
                <w:lang w:eastAsia="x-none"/>
              </w:rPr>
              <w:t>Zarządzania</w:t>
            </w:r>
            <w:r w:rsidRPr="00545F6F">
              <w:rPr>
                <w:rFonts w:ascii="Calibri" w:eastAsia="Times New Roman" w:hAnsi="Calibri" w:cs="Times New Roman"/>
                <w:sz w:val="24"/>
                <w:szCs w:val="24"/>
                <w:lang w:val="x-none" w:eastAsia="x-none"/>
              </w:rPr>
              <w:t xml:space="preserve"> </w:t>
            </w:r>
            <w:r w:rsidRPr="00545F6F">
              <w:rPr>
                <w:rFonts w:ascii="Calibri" w:eastAsia="Times New Roman" w:hAnsi="Calibri" w:cs="Times New Roman"/>
                <w:sz w:val="24"/>
                <w:szCs w:val="24"/>
                <w:lang w:eastAsia="x-none"/>
              </w:rPr>
              <w:t>Kryzysowego;</w:t>
            </w:r>
          </w:p>
          <w:p w14:paraId="63E02DCB" w14:textId="4EACA3D3"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rFonts w:ascii="Calibri" w:eastAsia="Calibri" w:hAnsi="Calibri" w:cs="Tahoma"/>
                <w:bCs/>
                <w:sz w:val="24"/>
                <w:szCs w:val="24"/>
              </w:rPr>
              <w:t xml:space="preserve">realizacja zadań określonych dla podmiotów publicznych realizujących zadania publiczne, zależne od systemu informacyjnego w ustawie o krajowym systemie </w:t>
            </w:r>
            <w:proofErr w:type="spellStart"/>
            <w:r w:rsidRPr="00545F6F">
              <w:rPr>
                <w:rFonts w:ascii="Calibri" w:eastAsia="Calibri" w:hAnsi="Calibri" w:cs="Tahoma"/>
                <w:bCs/>
                <w:sz w:val="24"/>
                <w:szCs w:val="24"/>
              </w:rPr>
              <w:t>cyberbezpieczeństwa</w:t>
            </w:r>
            <w:proofErr w:type="spellEnd"/>
            <w:r w:rsidRPr="00545F6F">
              <w:rPr>
                <w:rFonts w:ascii="Calibri" w:eastAsia="Calibri" w:hAnsi="Calibri" w:cs="Tahoma"/>
                <w:bCs/>
                <w:sz w:val="24"/>
                <w:szCs w:val="24"/>
              </w:rPr>
              <w:t xml:space="preserve">, </w:t>
            </w:r>
            <w:r w:rsidRPr="00545F6F">
              <w:rPr>
                <w:rFonts w:ascii="Calibri" w:eastAsia="Calibri" w:hAnsi="Calibri" w:cs="Tahoma"/>
                <w:bCs/>
                <w:sz w:val="24"/>
                <w:szCs w:val="24"/>
              </w:rPr>
              <w:br/>
              <w:t>w zakresie bezpośrednio go dotyczącym;</w:t>
            </w:r>
          </w:p>
          <w:p w14:paraId="41290E1D" w14:textId="74D1C14B" w:rsidR="001A0385" w:rsidRPr="00545F6F" w:rsidRDefault="001A0385" w:rsidP="005D2079">
            <w:pPr>
              <w:numPr>
                <w:ilvl w:val="0"/>
                <w:numId w:val="327"/>
              </w:numPr>
              <w:ind w:left="316" w:hanging="316"/>
              <w:contextualSpacing/>
              <w:jc w:val="both"/>
              <w:rPr>
                <w:rFonts w:ascii="Calibri" w:eastAsia="Calibri" w:hAnsi="Calibri" w:cs="Tahoma"/>
                <w:bCs/>
                <w:sz w:val="24"/>
                <w:szCs w:val="24"/>
              </w:rPr>
            </w:pPr>
            <w:r w:rsidRPr="00545F6F">
              <w:rPr>
                <w:sz w:val="24"/>
                <w:szCs w:val="24"/>
              </w:rPr>
              <w:t xml:space="preserve">nadzór nad funkcjonowaniem systemu wykrywania i alarmowania oraz systemu wczesnego ostrzegania ludności, </w:t>
            </w:r>
            <w:r w:rsidRPr="00545F6F">
              <w:rPr>
                <w:rFonts w:cs="Times New Roman"/>
                <w:sz w:val="24"/>
                <w:szCs w:val="24"/>
              </w:rPr>
              <w:t xml:space="preserve">w </w:t>
            </w:r>
            <w:r w:rsidRPr="00545F6F">
              <w:rPr>
                <w:sz w:val="24"/>
                <w:szCs w:val="24"/>
              </w:rPr>
              <w:t xml:space="preserve">tym </w:t>
            </w:r>
            <w:r w:rsidR="00545F6F">
              <w:rPr>
                <w:sz w:val="24"/>
                <w:szCs w:val="24"/>
              </w:rPr>
              <w:br/>
            </w:r>
            <w:r w:rsidRPr="00545F6F">
              <w:rPr>
                <w:sz w:val="24"/>
                <w:szCs w:val="24"/>
              </w:rPr>
              <w:t>o zagrożeniach cyberprzestrzeni</w:t>
            </w:r>
            <w:r w:rsidR="00545F6F">
              <w:rPr>
                <w:sz w:val="24"/>
                <w:szCs w:val="24"/>
              </w:rPr>
              <w:t>;</w:t>
            </w:r>
          </w:p>
          <w:p w14:paraId="2A49B571" w14:textId="7C472B7D"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rFonts w:ascii="Calibri" w:eastAsia="Times New Roman" w:hAnsi="Calibri" w:cs="Times New Roman"/>
                <w:sz w:val="24"/>
                <w:szCs w:val="24"/>
                <w:lang w:eastAsia="x-none"/>
              </w:rPr>
              <w:t>wydawania zaleceń do opracowania powiatowych/miejskich planów zarzadzania kryzysowego</w:t>
            </w:r>
            <w:r w:rsidR="00545F6F">
              <w:rPr>
                <w:rFonts w:ascii="Calibri" w:eastAsia="Times New Roman" w:hAnsi="Calibri" w:cs="Times New Roman"/>
                <w:sz w:val="24"/>
                <w:szCs w:val="24"/>
                <w:lang w:eastAsia="x-none"/>
              </w:rPr>
              <w:t>;</w:t>
            </w:r>
          </w:p>
          <w:p w14:paraId="68C26AB8" w14:textId="247AAF97" w:rsidR="009A314A" w:rsidRDefault="009A314A" w:rsidP="005D2079">
            <w:pPr>
              <w:numPr>
                <w:ilvl w:val="0"/>
                <w:numId w:val="327"/>
              </w:numPr>
              <w:ind w:left="316" w:hanging="316"/>
              <w:contextualSpacing/>
              <w:jc w:val="both"/>
              <w:rPr>
                <w:rFonts w:ascii="Calibri" w:eastAsia="Calibri" w:hAnsi="Calibri" w:cs="Tahoma"/>
                <w:bCs/>
                <w:sz w:val="24"/>
                <w:szCs w:val="24"/>
              </w:rPr>
            </w:pPr>
            <w:r w:rsidRPr="00545F6F">
              <w:rPr>
                <w:rFonts w:ascii="Calibri" w:eastAsia="Calibri" w:hAnsi="Calibri" w:cs="Tahoma"/>
                <w:bCs/>
                <w:sz w:val="24"/>
                <w:szCs w:val="24"/>
              </w:rPr>
              <w:t xml:space="preserve">przygotowanie procedur reagowania kryzysowego w przypadku wystąpienia zakłóceń w funkcjonowaniu sieci </w:t>
            </w:r>
            <w:r w:rsidRPr="00545F6F">
              <w:rPr>
                <w:rFonts w:ascii="Calibri" w:eastAsia="Calibri" w:hAnsi="Calibri" w:cs="Tahoma"/>
                <w:bCs/>
                <w:sz w:val="24"/>
                <w:szCs w:val="24"/>
              </w:rPr>
              <w:br/>
              <w:t>i systemów informatycznych;</w:t>
            </w:r>
          </w:p>
          <w:p w14:paraId="0584F74E" w14:textId="510536C4" w:rsidR="009A314A" w:rsidRDefault="009A314A" w:rsidP="005D2079">
            <w:pPr>
              <w:numPr>
                <w:ilvl w:val="0"/>
                <w:numId w:val="327"/>
              </w:numPr>
              <w:ind w:left="316" w:hanging="316"/>
              <w:contextualSpacing/>
              <w:jc w:val="both"/>
              <w:rPr>
                <w:rFonts w:ascii="Calibri" w:eastAsia="Calibri" w:hAnsi="Calibri" w:cs="Tahoma"/>
                <w:bCs/>
                <w:sz w:val="24"/>
                <w:szCs w:val="24"/>
              </w:rPr>
            </w:pPr>
            <w:r w:rsidRPr="00545F6F">
              <w:rPr>
                <w:rFonts w:ascii="Calibri" w:eastAsia="Calibri" w:hAnsi="Calibri" w:cs="Tahoma"/>
                <w:bCs/>
                <w:sz w:val="24"/>
                <w:szCs w:val="24"/>
              </w:rPr>
              <w:t xml:space="preserve">wprowadzenie całodobowych dyżurów dla osób funkcyjnych odpowiedzialnych za zapewnienie funkcjonowania systemów informatycznych (w przypadku wprowadzenia stopnia alarmowego </w:t>
            </w:r>
            <w:r w:rsidRPr="00545F6F">
              <w:rPr>
                <w:rFonts w:ascii="Calibri" w:eastAsia="Calibri" w:hAnsi="Calibri" w:cs="Tahoma"/>
                <w:b/>
                <w:sz w:val="24"/>
                <w:szCs w:val="24"/>
              </w:rPr>
              <w:t>CHARLIE CRP</w:t>
            </w:r>
            <w:r w:rsidRPr="00545F6F">
              <w:rPr>
                <w:rFonts w:ascii="Calibri" w:eastAsia="Calibri" w:hAnsi="Calibri" w:cs="Tahoma"/>
                <w:bCs/>
                <w:sz w:val="24"/>
                <w:szCs w:val="24"/>
              </w:rPr>
              <w:t xml:space="preserve"> lub stopnia wyższego);</w:t>
            </w:r>
          </w:p>
          <w:p w14:paraId="77153C79" w14:textId="5012DC23" w:rsidR="00545F6F" w:rsidRDefault="00545F6F" w:rsidP="00545F6F">
            <w:pPr>
              <w:ind w:left="316"/>
              <w:contextualSpacing/>
              <w:jc w:val="both"/>
              <w:rPr>
                <w:rFonts w:ascii="Calibri" w:eastAsia="Calibri" w:hAnsi="Calibri" w:cs="Tahoma"/>
                <w:bCs/>
                <w:sz w:val="24"/>
                <w:szCs w:val="24"/>
              </w:rPr>
            </w:pPr>
          </w:p>
          <w:p w14:paraId="7E9409DF" w14:textId="33DD2E96" w:rsidR="00545F6F" w:rsidRDefault="00545F6F" w:rsidP="00545F6F">
            <w:pPr>
              <w:ind w:left="316"/>
              <w:contextualSpacing/>
              <w:jc w:val="both"/>
              <w:rPr>
                <w:rFonts w:ascii="Calibri" w:eastAsia="Calibri" w:hAnsi="Calibri" w:cs="Tahoma"/>
                <w:bCs/>
                <w:sz w:val="24"/>
                <w:szCs w:val="24"/>
              </w:rPr>
            </w:pPr>
          </w:p>
          <w:p w14:paraId="4750F4FA" w14:textId="77777777" w:rsidR="00155492" w:rsidRDefault="00155492" w:rsidP="00545F6F">
            <w:pPr>
              <w:ind w:left="316"/>
              <w:contextualSpacing/>
              <w:jc w:val="both"/>
              <w:rPr>
                <w:rFonts w:ascii="Calibri" w:eastAsia="Calibri" w:hAnsi="Calibri" w:cs="Tahoma"/>
                <w:bCs/>
                <w:sz w:val="24"/>
                <w:szCs w:val="24"/>
              </w:rPr>
            </w:pPr>
          </w:p>
          <w:p w14:paraId="4EDF456A" w14:textId="77777777" w:rsidR="00545F6F" w:rsidRPr="009A314A" w:rsidRDefault="00545F6F" w:rsidP="00545F6F">
            <w:pPr>
              <w:rPr>
                <w:rFonts w:ascii="Calibri" w:eastAsia="Calibri" w:hAnsi="Calibri" w:cs="Tahoma"/>
                <w:b/>
                <w:sz w:val="24"/>
                <w:szCs w:val="24"/>
              </w:rPr>
            </w:pPr>
            <w:r w:rsidRPr="009A314A">
              <w:rPr>
                <w:rFonts w:ascii="Calibri" w:eastAsia="Calibri" w:hAnsi="Calibri" w:cs="Tahoma"/>
                <w:b/>
                <w:sz w:val="24"/>
                <w:szCs w:val="24"/>
              </w:rPr>
              <w:t>Wojewoda:</w:t>
            </w:r>
          </w:p>
          <w:p w14:paraId="2D845401" w14:textId="1E0BC993"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sz w:val="24"/>
                <w:szCs w:val="24"/>
              </w:rPr>
              <w:t xml:space="preserve">monitorowanie, analizowanie </w:t>
            </w:r>
            <w:r w:rsidRPr="00545F6F">
              <w:rPr>
                <w:sz w:val="24"/>
                <w:szCs w:val="24"/>
              </w:rPr>
              <w:br/>
              <w:t>i prognozowanie rozwoju zagrożeń cyberprzestrzeni na terenie województwa;</w:t>
            </w:r>
          </w:p>
          <w:p w14:paraId="48977F42" w14:textId="0724FAF9"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rFonts w:ascii="Calibri" w:hAnsi="Calibri" w:cs="Tahoma"/>
                <w:sz w:val="24"/>
                <w:szCs w:val="24"/>
                <w:lang w:eastAsia="pl-PL"/>
              </w:rPr>
              <w:t>podnoszenie świadomości w zakresie zagrożeń komputerowych;</w:t>
            </w:r>
          </w:p>
          <w:p w14:paraId="76F9D918" w14:textId="5136C4DD"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sz w:val="24"/>
                <w:szCs w:val="24"/>
              </w:rPr>
              <w:t xml:space="preserve">tworzenie procedur działania </w:t>
            </w:r>
            <w:r w:rsidRPr="00545F6F">
              <w:rPr>
                <w:sz w:val="24"/>
                <w:szCs w:val="24"/>
              </w:rPr>
              <w:br/>
              <w:t>w przypadku zakłóceń w funkcjonowaniu sieci</w:t>
            </w:r>
            <w:r w:rsidR="00545F6F">
              <w:rPr>
                <w:sz w:val="24"/>
                <w:szCs w:val="24"/>
              </w:rPr>
              <w:br/>
            </w:r>
            <w:r w:rsidRPr="00545F6F">
              <w:rPr>
                <w:sz w:val="24"/>
                <w:szCs w:val="24"/>
              </w:rPr>
              <w:t xml:space="preserve"> i systemów teleinformatycznych;</w:t>
            </w:r>
          </w:p>
          <w:p w14:paraId="6A0A70EA" w14:textId="1B272379"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sz w:val="24"/>
                <w:szCs w:val="24"/>
              </w:rPr>
              <w:t xml:space="preserve">prowadzenie szkoleń, ćwiczeń </w:t>
            </w:r>
            <w:r w:rsidRPr="00545F6F">
              <w:rPr>
                <w:sz w:val="24"/>
                <w:szCs w:val="24"/>
              </w:rPr>
              <w:br/>
              <w:t xml:space="preserve">i treningów </w:t>
            </w:r>
            <w:r w:rsidRPr="00545F6F">
              <w:rPr>
                <w:rFonts w:cs="Tahoma"/>
                <w:bCs/>
                <w:sz w:val="24"/>
                <w:szCs w:val="24"/>
                <w:lang w:eastAsia="pl-PL"/>
              </w:rPr>
              <w:t>z zakresu zarządzania kryzysowego</w:t>
            </w:r>
            <w:r w:rsidRPr="00545F6F">
              <w:rPr>
                <w:sz w:val="24"/>
                <w:szCs w:val="24"/>
              </w:rPr>
              <w:t xml:space="preserve"> w tym w zakresie reagowania na zagrożenia cyberprzestrzeni;</w:t>
            </w:r>
          </w:p>
          <w:p w14:paraId="2D9AC34F" w14:textId="0ED796F0"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sz w:val="24"/>
                <w:szCs w:val="24"/>
              </w:rPr>
              <w:t xml:space="preserve">edukacja uczestników cyberprzestrzeni </w:t>
            </w:r>
            <w:r w:rsidRPr="00545F6F">
              <w:rPr>
                <w:sz w:val="24"/>
                <w:szCs w:val="24"/>
              </w:rPr>
              <w:br/>
              <w:t xml:space="preserve">na terenie województwa w zakresie prawidłowych </w:t>
            </w:r>
            <w:proofErr w:type="spellStart"/>
            <w:r w:rsidRPr="00545F6F">
              <w:rPr>
                <w:sz w:val="24"/>
                <w:szCs w:val="24"/>
              </w:rPr>
              <w:t>zachowań</w:t>
            </w:r>
            <w:proofErr w:type="spellEnd"/>
            <w:r w:rsidRPr="00545F6F">
              <w:rPr>
                <w:sz w:val="24"/>
                <w:szCs w:val="24"/>
              </w:rPr>
              <w:t xml:space="preserve"> przed i w czasie zagrożeń;</w:t>
            </w:r>
          </w:p>
          <w:p w14:paraId="254382AB" w14:textId="6E924300"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sz w:val="24"/>
                <w:szCs w:val="24"/>
              </w:rPr>
              <w:t>przekazywanie do wiadomości publicznej informacji związanych z zagrożeniami cyberprzestrzeni na terenie województwa;</w:t>
            </w:r>
          </w:p>
          <w:p w14:paraId="29F8B336" w14:textId="0FFDB5C2" w:rsidR="009A314A" w:rsidRPr="00545F6F" w:rsidRDefault="009A314A" w:rsidP="005D2079">
            <w:pPr>
              <w:numPr>
                <w:ilvl w:val="0"/>
                <w:numId w:val="327"/>
              </w:numPr>
              <w:ind w:left="316" w:hanging="316"/>
              <w:contextualSpacing/>
              <w:jc w:val="both"/>
              <w:rPr>
                <w:rFonts w:ascii="Calibri" w:eastAsia="Calibri" w:hAnsi="Calibri" w:cs="Tahoma"/>
                <w:bCs/>
                <w:sz w:val="24"/>
                <w:szCs w:val="24"/>
              </w:rPr>
            </w:pPr>
            <w:r w:rsidRPr="00545F6F">
              <w:rPr>
                <w:rFonts w:cs="Tahoma"/>
                <w:sz w:val="24"/>
                <w:szCs w:val="24"/>
                <w:lang w:eastAsia="pl-PL"/>
              </w:rPr>
              <w:t xml:space="preserve">zwołanie Wojewódzkiego Zespołu Zarządzania Kryzysowego do oceny stanu zagrożenia </w:t>
            </w:r>
            <w:r w:rsidR="00545F6F">
              <w:rPr>
                <w:rFonts w:cs="Tahoma"/>
                <w:sz w:val="24"/>
                <w:szCs w:val="24"/>
                <w:lang w:eastAsia="pl-PL"/>
              </w:rPr>
              <w:br/>
            </w:r>
            <w:r w:rsidRPr="00545F6F">
              <w:rPr>
                <w:rFonts w:cs="Tahoma"/>
                <w:sz w:val="24"/>
                <w:szCs w:val="24"/>
                <w:lang w:eastAsia="pl-PL"/>
              </w:rPr>
              <w:t xml:space="preserve">i określanie przedsięwzięć </w:t>
            </w:r>
            <w:r w:rsidRPr="00545F6F">
              <w:rPr>
                <w:rFonts w:cs="Tahoma"/>
                <w:sz w:val="24"/>
                <w:szCs w:val="24"/>
                <w:lang w:eastAsia="pl-PL"/>
              </w:rPr>
              <w:br/>
              <w:t>do realizacji;</w:t>
            </w:r>
          </w:p>
          <w:p w14:paraId="2AC0541E" w14:textId="4FB423BB" w:rsidR="009A314A" w:rsidRPr="00545F6F" w:rsidRDefault="009A314A" w:rsidP="005D2079">
            <w:pPr>
              <w:pStyle w:val="Akapitzlist"/>
              <w:numPr>
                <w:ilvl w:val="0"/>
                <w:numId w:val="335"/>
              </w:numPr>
              <w:ind w:left="316" w:hanging="316"/>
              <w:jc w:val="both"/>
              <w:rPr>
                <w:rFonts w:ascii="Calibri" w:eastAsia="Calibri" w:hAnsi="Calibri" w:cs="Tahoma"/>
                <w:bCs/>
                <w:sz w:val="24"/>
                <w:szCs w:val="24"/>
              </w:rPr>
            </w:pPr>
            <w:r w:rsidRPr="00545F6F">
              <w:rPr>
                <w:rFonts w:ascii="Calibri" w:hAnsi="Calibri"/>
                <w:sz w:val="24"/>
                <w:szCs w:val="24"/>
                <w:lang w:eastAsia="pl-PL"/>
              </w:rPr>
              <w:t xml:space="preserve">prowadzenie szkoleń z zakresu bezpieczeństwa teleinformatycznego dla administratorów systemów podłączonych do sieci Internet </w:t>
            </w:r>
            <w:r w:rsidR="00545F6F">
              <w:rPr>
                <w:rFonts w:ascii="Calibri" w:hAnsi="Calibri"/>
                <w:sz w:val="24"/>
                <w:szCs w:val="24"/>
                <w:lang w:eastAsia="pl-PL"/>
              </w:rPr>
              <w:br/>
            </w:r>
            <w:r w:rsidRPr="00545F6F">
              <w:rPr>
                <w:rFonts w:ascii="Calibri" w:hAnsi="Calibri"/>
                <w:sz w:val="24"/>
                <w:szCs w:val="24"/>
                <w:lang w:eastAsia="pl-PL"/>
              </w:rPr>
              <w:t>w urzędzie;</w:t>
            </w:r>
          </w:p>
          <w:p w14:paraId="2F67CD61" w14:textId="5A1B144C" w:rsidR="009A314A" w:rsidRPr="00545F6F" w:rsidRDefault="009A314A" w:rsidP="005D2079">
            <w:pPr>
              <w:pStyle w:val="Akapitzlist"/>
              <w:numPr>
                <w:ilvl w:val="0"/>
                <w:numId w:val="335"/>
              </w:numPr>
              <w:ind w:left="316" w:hanging="316"/>
              <w:jc w:val="both"/>
              <w:rPr>
                <w:rFonts w:ascii="Calibri" w:eastAsia="Calibri" w:hAnsi="Calibri" w:cs="Tahoma"/>
                <w:bCs/>
                <w:sz w:val="24"/>
                <w:szCs w:val="24"/>
              </w:rPr>
            </w:pPr>
            <w:r w:rsidRPr="00545F6F">
              <w:rPr>
                <w:rFonts w:ascii="Calibri" w:hAnsi="Calibri" w:cs="Tahoma"/>
                <w:sz w:val="24"/>
                <w:szCs w:val="24"/>
                <w:lang w:eastAsia="pl-PL"/>
              </w:rPr>
              <w:t>przeprowadzanie cyklicznych ocen bezpieczeństwa systemów teleinformatycznych;</w:t>
            </w:r>
          </w:p>
          <w:p w14:paraId="3EE7BE81" w14:textId="13329EEF" w:rsidR="009A314A" w:rsidRDefault="009A314A" w:rsidP="005D2079">
            <w:pPr>
              <w:pStyle w:val="Akapitzlist"/>
              <w:numPr>
                <w:ilvl w:val="0"/>
                <w:numId w:val="335"/>
              </w:numPr>
              <w:ind w:left="316" w:hanging="316"/>
              <w:jc w:val="both"/>
              <w:rPr>
                <w:rFonts w:ascii="Calibri" w:eastAsia="Calibri" w:hAnsi="Calibri" w:cs="Tahoma"/>
                <w:bCs/>
                <w:sz w:val="24"/>
                <w:szCs w:val="24"/>
              </w:rPr>
            </w:pPr>
            <w:r w:rsidRPr="00545F6F">
              <w:rPr>
                <w:rFonts w:ascii="Calibri" w:eastAsia="Calibri" w:hAnsi="Calibri" w:cs="Tahoma"/>
                <w:bCs/>
                <w:sz w:val="24"/>
                <w:szCs w:val="24"/>
              </w:rPr>
              <w:t xml:space="preserve">koordynowanie przedsięwzięć </w:t>
            </w:r>
            <w:r w:rsidRPr="00545F6F">
              <w:rPr>
                <w:rFonts w:ascii="Calibri" w:eastAsia="Calibri" w:hAnsi="Calibri" w:cs="Tahoma"/>
                <w:bCs/>
                <w:sz w:val="24"/>
                <w:szCs w:val="24"/>
              </w:rPr>
              <w:br/>
              <w:t xml:space="preserve">w sprawach bezpieczeństwa cyberprzestrzeni, </w:t>
            </w:r>
            <w:r w:rsidR="00545F6F">
              <w:rPr>
                <w:rFonts w:ascii="Calibri" w:eastAsia="Calibri" w:hAnsi="Calibri" w:cs="Tahoma"/>
                <w:bCs/>
                <w:sz w:val="24"/>
                <w:szCs w:val="24"/>
              </w:rPr>
              <w:br/>
            </w:r>
            <w:r w:rsidRPr="00545F6F">
              <w:rPr>
                <w:rFonts w:ascii="Calibri" w:eastAsia="Calibri" w:hAnsi="Calibri" w:cs="Tahoma"/>
                <w:bCs/>
                <w:sz w:val="24"/>
                <w:szCs w:val="24"/>
              </w:rPr>
              <w:t>w odniesieniu do urzędu</w:t>
            </w:r>
            <w:r w:rsidR="00545F6F">
              <w:rPr>
                <w:rFonts w:ascii="Calibri" w:eastAsia="Calibri" w:hAnsi="Calibri" w:cs="Tahoma"/>
                <w:bCs/>
                <w:sz w:val="24"/>
                <w:szCs w:val="24"/>
              </w:rPr>
              <w:t>;</w:t>
            </w:r>
          </w:p>
          <w:p w14:paraId="170C1D92" w14:textId="31EC792E" w:rsidR="00747E01" w:rsidRPr="00545F6F" w:rsidRDefault="00747E01" w:rsidP="005D2079">
            <w:pPr>
              <w:pStyle w:val="Akapitzlist"/>
              <w:numPr>
                <w:ilvl w:val="0"/>
                <w:numId w:val="335"/>
              </w:numPr>
              <w:ind w:left="316" w:hanging="316"/>
              <w:jc w:val="both"/>
              <w:rPr>
                <w:rFonts w:ascii="Calibri" w:eastAsia="Calibri" w:hAnsi="Calibri" w:cs="Tahoma"/>
                <w:bCs/>
                <w:sz w:val="24"/>
                <w:szCs w:val="24"/>
              </w:rPr>
            </w:pPr>
            <w:r w:rsidRPr="00545F6F">
              <w:rPr>
                <w:sz w:val="24"/>
                <w:szCs w:val="24"/>
              </w:rPr>
              <w:t xml:space="preserve">analizowanie i ocenianie możliwości wystąpienia zagrożeń lub </w:t>
            </w:r>
            <w:r w:rsidR="00545F6F">
              <w:rPr>
                <w:sz w:val="24"/>
                <w:szCs w:val="24"/>
              </w:rPr>
              <w:t xml:space="preserve"> ich rozwój;</w:t>
            </w:r>
          </w:p>
          <w:p w14:paraId="46D71A71" w14:textId="14DC174C" w:rsidR="00747E01" w:rsidRPr="00545F6F" w:rsidRDefault="00747E01" w:rsidP="005D2079">
            <w:pPr>
              <w:pStyle w:val="Akapitzlist"/>
              <w:numPr>
                <w:ilvl w:val="0"/>
                <w:numId w:val="335"/>
              </w:numPr>
              <w:ind w:left="316" w:hanging="316"/>
              <w:jc w:val="both"/>
              <w:rPr>
                <w:rFonts w:ascii="Calibri" w:eastAsia="Calibri" w:hAnsi="Calibri" w:cs="Tahoma"/>
                <w:bCs/>
                <w:sz w:val="24"/>
                <w:szCs w:val="24"/>
              </w:rPr>
            </w:pPr>
            <w:r w:rsidRPr="00545F6F">
              <w:rPr>
                <w:sz w:val="24"/>
                <w:szCs w:val="24"/>
              </w:rPr>
              <w:t>koordynowanie obiegu informacji i ich weryfikacja</w:t>
            </w:r>
            <w:r w:rsidR="00545F6F">
              <w:rPr>
                <w:sz w:val="24"/>
                <w:szCs w:val="24"/>
              </w:rPr>
              <w:t>;</w:t>
            </w:r>
          </w:p>
          <w:p w14:paraId="381DC8DE" w14:textId="77777777" w:rsidR="00C3089A" w:rsidRPr="00C3089A" w:rsidRDefault="00747E01" w:rsidP="005D2079">
            <w:pPr>
              <w:pStyle w:val="Akapitzlist"/>
              <w:numPr>
                <w:ilvl w:val="0"/>
                <w:numId w:val="335"/>
              </w:numPr>
              <w:ind w:left="316" w:hanging="316"/>
              <w:jc w:val="both"/>
              <w:rPr>
                <w:rFonts w:ascii="Calibri" w:eastAsia="Calibri" w:hAnsi="Calibri" w:cs="Tahoma"/>
                <w:bCs/>
                <w:sz w:val="24"/>
                <w:szCs w:val="24"/>
              </w:rPr>
            </w:pPr>
            <w:r w:rsidRPr="00545F6F">
              <w:rPr>
                <w:sz w:val="24"/>
                <w:szCs w:val="24"/>
              </w:rPr>
              <w:t xml:space="preserve">opracowanie i aktualizowanie </w:t>
            </w:r>
            <w:r w:rsidR="00545F6F">
              <w:rPr>
                <w:sz w:val="24"/>
                <w:szCs w:val="24"/>
              </w:rPr>
              <w:t xml:space="preserve">Wojewódzkiego </w:t>
            </w:r>
            <w:r w:rsidRPr="00545F6F">
              <w:rPr>
                <w:sz w:val="24"/>
                <w:szCs w:val="24"/>
              </w:rPr>
              <w:t xml:space="preserve"> Planu Zarządzania Kryzysowego</w:t>
            </w:r>
            <w:r w:rsidR="00545F6F">
              <w:rPr>
                <w:sz w:val="24"/>
                <w:szCs w:val="24"/>
              </w:rPr>
              <w:t>;</w:t>
            </w:r>
          </w:p>
          <w:p w14:paraId="6786810B" w14:textId="481596F7" w:rsidR="00747E01" w:rsidRPr="00C3089A" w:rsidRDefault="00C3089A" w:rsidP="005D2079">
            <w:pPr>
              <w:pStyle w:val="Akapitzlist"/>
              <w:numPr>
                <w:ilvl w:val="0"/>
                <w:numId w:val="335"/>
              </w:numPr>
              <w:ind w:left="316" w:hanging="316"/>
              <w:jc w:val="both"/>
              <w:rPr>
                <w:rFonts w:ascii="Calibri" w:eastAsia="Calibri" w:hAnsi="Calibri" w:cs="Tahoma"/>
                <w:bCs/>
                <w:sz w:val="24"/>
                <w:szCs w:val="24"/>
              </w:rPr>
            </w:pPr>
            <w:r>
              <w:rPr>
                <w:sz w:val="24"/>
                <w:szCs w:val="24"/>
              </w:rPr>
              <w:t>uzgadnianie planów ochrony IK w zakresie dotyczącym Wojewody;</w:t>
            </w:r>
          </w:p>
          <w:p w14:paraId="25A1A71B" w14:textId="77777777" w:rsidR="00C3089A" w:rsidRPr="00C3089A" w:rsidRDefault="00747E01" w:rsidP="005D2079">
            <w:pPr>
              <w:pStyle w:val="Akapitzlist"/>
              <w:numPr>
                <w:ilvl w:val="0"/>
                <w:numId w:val="335"/>
              </w:numPr>
              <w:ind w:left="316" w:hanging="316"/>
              <w:jc w:val="both"/>
              <w:rPr>
                <w:rFonts w:ascii="Calibri" w:eastAsia="Calibri" w:hAnsi="Calibri" w:cs="Tahoma"/>
                <w:bCs/>
                <w:sz w:val="24"/>
                <w:szCs w:val="24"/>
              </w:rPr>
            </w:pPr>
            <w:r w:rsidRPr="00C3089A">
              <w:rPr>
                <w:sz w:val="24"/>
                <w:szCs w:val="24"/>
              </w:rPr>
              <w:t>przy zagrożeniu wystąpienia sytuacji kryzysowej przygotowanie uruchomienia procedur ZK</w:t>
            </w:r>
            <w:r w:rsidR="00C3089A">
              <w:rPr>
                <w:sz w:val="24"/>
                <w:szCs w:val="24"/>
              </w:rPr>
              <w:t>;</w:t>
            </w:r>
          </w:p>
          <w:p w14:paraId="45503647" w14:textId="77777777" w:rsidR="00C3089A" w:rsidRPr="00C3089A" w:rsidRDefault="00747E01" w:rsidP="005D2079">
            <w:pPr>
              <w:pStyle w:val="Akapitzlist"/>
              <w:numPr>
                <w:ilvl w:val="0"/>
                <w:numId w:val="335"/>
              </w:numPr>
              <w:ind w:left="316" w:hanging="316"/>
              <w:jc w:val="both"/>
              <w:rPr>
                <w:rFonts w:ascii="Calibri" w:eastAsia="Calibri" w:hAnsi="Calibri" w:cs="Tahoma"/>
                <w:bCs/>
                <w:sz w:val="24"/>
                <w:szCs w:val="24"/>
              </w:rPr>
            </w:pPr>
            <w:r w:rsidRPr="00C3089A">
              <w:rPr>
                <w:sz w:val="24"/>
                <w:szCs w:val="24"/>
              </w:rPr>
              <w:t>edukacja pracowników</w:t>
            </w:r>
            <w:r w:rsidR="00C3089A">
              <w:rPr>
                <w:sz w:val="24"/>
                <w:szCs w:val="24"/>
              </w:rPr>
              <w:t xml:space="preserve"> Urzędu </w:t>
            </w:r>
            <w:r w:rsidRPr="00C3089A">
              <w:rPr>
                <w:sz w:val="24"/>
                <w:szCs w:val="24"/>
              </w:rPr>
              <w:t xml:space="preserve"> w zakresie sposobu postępowania w przypadku wystąpienia incydentu </w:t>
            </w:r>
            <w:proofErr w:type="spellStart"/>
            <w:r w:rsidRPr="00C3089A">
              <w:rPr>
                <w:sz w:val="24"/>
                <w:szCs w:val="24"/>
              </w:rPr>
              <w:t>cyberbezpieczeństwa</w:t>
            </w:r>
            <w:proofErr w:type="spellEnd"/>
            <w:r w:rsidR="00C3089A">
              <w:rPr>
                <w:sz w:val="24"/>
                <w:szCs w:val="24"/>
              </w:rPr>
              <w:t>;</w:t>
            </w:r>
          </w:p>
          <w:p w14:paraId="3C3ECAD8" w14:textId="130025C6" w:rsidR="00747E01" w:rsidRPr="00C3089A" w:rsidRDefault="00747E01" w:rsidP="005D2079">
            <w:pPr>
              <w:pStyle w:val="Akapitzlist"/>
              <w:numPr>
                <w:ilvl w:val="0"/>
                <w:numId w:val="335"/>
              </w:numPr>
              <w:ind w:left="316" w:hanging="316"/>
              <w:jc w:val="both"/>
              <w:rPr>
                <w:rFonts w:ascii="Calibri" w:eastAsia="Calibri" w:hAnsi="Calibri" w:cs="Tahoma"/>
                <w:bCs/>
                <w:sz w:val="24"/>
                <w:szCs w:val="24"/>
              </w:rPr>
            </w:pPr>
            <w:r w:rsidRPr="00C3089A">
              <w:rPr>
                <w:sz w:val="24"/>
                <w:szCs w:val="24"/>
              </w:rPr>
              <w:t xml:space="preserve">realizacja w </w:t>
            </w:r>
            <w:r w:rsidR="00C3089A">
              <w:rPr>
                <w:sz w:val="24"/>
                <w:szCs w:val="24"/>
              </w:rPr>
              <w:t xml:space="preserve">Urzędzie </w:t>
            </w:r>
            <w:r w:rsidRPr="00C3089A">
              <w:rPr>
                <w:sz w:val="24"/>
                <w:szCs w:val="24"/>
              </w:rPr>
              <w:t xml:space="preserve"> polityki kopii zapasowych</w:t>
            </w:r>
            <w:r w:rsidR="00C3089A">
              <w:rPr>
                <w:sz w:val="24"/>
                <w:szCs w:val="24"/>
              </w:rPr>
              <w:t>.</w:t>
            </w:r>
          </w:p>
        </w:tc>
        <w:tc>
          <w:tcPr>
            <w:tcW w:w="2263" w:type="dxa"/>
            <w:vMerge w:val="restart"/>
          </w:tcPr>
          <w:p w14:paraId="4FF89AAF" w14:textId="77777777" w:rsidR="009A314A" w:rsidRPr="009A314A" w:rsidRDefault="009A314A" w:rsidP="009A314A">
            <w:pPr>
              <w:ind w:left="321" w:hanging="284"/>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0F52F9BA" w14:textId="77777777" w:rsidR="009A314A" w:rsidRPr="009A314A" w:rsidRDefault="009A314A" w:rsidP="009A314A">
            <w:pPr>
              <w:ind w:left="311" w:hanging="311"/>
              <w:contextualSpacing/>
              <w:rPr>
                <w:rFonts w:eastAsia="Times New Roman" w:cs="Arial"/>
                <w:bCs/>
                <w:color w:val="000000"/>
                <w:sz w:val="24"/>
                <w:szCs w:val="24"/>
                <w:lang w:eastAsia="pl-PL"/>
              </w:rPr>
            </w:pPr>
            <w:r w:rsidRPr="009A314A">
              <w:rPr>
                <w:rFonts w:eastAsia="Times New Roman" w:cs="Arial"/>
                <w:bCs/>
                <w:color w:val="000000"/>
                <w:sz w:val="24"/>
                <w:szCs w:val="24"/>
                <w:lang w:eastAsia="pl-PL"/>
              </w:rPr>
              <w:t>ustawy:</w:t>
            </w:r>
          </w:p>
          <w:p w14:paraId="7D43195A" w14:textId="77777777" w:rsidR="009A314A" w:rsidRPr="009A314A" w:rsidRDefault="009A314A" w:rsidP="005D2079">
            <w:pPr>
              <w:numPr>
                <w:ilvl w:val="0"/>
                <w:numId w:val="312"/>
              </w:numPr>
              <w:ind w:left="169" w:hanging="283"/>
              <w:contextualSpacing/>
              <w:rPr>
                <w:rFonts w:eastAsia="Times New Roman" w:cs="Arial"/>
                <w:bCs/>
                <w:color w:val="000000"/>
                <w:sz w:val="24"/>
                <w:szCs w:val="24"/>
                <w:lang w:eastAsia="pl-PL"/>
              </w:rPr>
            </w:pPr>
            <w:r w:rsidRPr="009A314A">
              <w:rPr>
                <w:rFonts w:eastAsia="Times New Roman" w:cs="Arial"/>
                <w:bCs/>
                <w:color w:val="000000"/>
                <w:sz w:val="24"/>
                <w:szCs w:val="24"/>
                <w:lang w:eastAsia="pl-PL"/>
              </w:rPr>
              <w:t>o zarządzaniu kryzysowym;</w:t>
            </w:r>
          </w:p>
          <w:p w14:paraId="12308829"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r w:rsidRPr="009A314A">
              <w:rPr>
                <w:rFonts w:eastAsia="Times New Roman" w:cs="Arial"/>
                <w:bCs/>
                <w:color w:val="000000"/>
                <w:sz w:val="24"/>
                <w:szCs w:val="24"/>
                <w:lang w:eastAsia="pl-PL"/>
              </w:rPr>
              <w:t xml:space="preserve">o wojewodzie </w:t>
            </w:r>
            <w:r w:rsidRPr="009A314A">
              <w:rPr>
                <w:rFonts w:eastAsia="Times New Roman" w:cs="Arial"/>
                <w:bCs/>
                <w:color w:val="000000"/>
                <w:sz w:val="24"/>
                <w:szCs w:val="24"/>
                <w:lang w:eastAsia="pl-PL"/>
              </w:rPr>
              <w:br/>
              <w:t>i administracji rządowej w województwie;</w:t>
            </w:r>
          </w:p>
          <w:p w14:paraId="6AE4471D"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0"/>
                <w:szCs w:val="20"/>
                <w:lang w:eastAsia="pl-PL"/>
              </w:rPr>
            </w:pPr>
            <w:r w:rsidRPr="009A314A">
              <w:rPr>
                <w:rFonts w:eastAsia="Times New Roman"/>
                <w:bCs/>
                <w:sz w:val="20"/>
                <w:szCs w:val="20"/>
                <w:lang w:eastAsia="pl-PL"/>
              </w:rPr>
              <w:t xml:space="preserve">o krajowym systemie </w:t>
            </w:r>
            <w:proofErr w:type="spellStart"/>
            <w:r w:rsidRPr="009A314A">
              <w:rPr>
                <w:rFonts w:eastAsia="Times New Roman"/>
                <w:bCs/>
                <w:sz w:val="20"/>
                <w:szCs w:val="20"/>
                <w:lang w:eastAsia="pl-PL"/>
              </w:rPr>
              <w:t>cyberbezpieczeństwa</w:t>
            </w:r>
            <w:proofErr w:type="spellEnd"/>
          </w:p>
        </w:tc>
        <w:tc>
          <w:tcPr>
            <w:tcW w:w="5700" w:type="dxa"/>
          </w:tcPr>
          <w:p w14:paraId="5289028B" w14:textId="77777777" w:rsidR="009A314A" w:rsidRPr="009A314A" w:rsidRDefault="009A314A" w:rsidP="00C3089A">
            <w:pPr>
              <w:ind w:left="785" w:hanging="805"/>
              <w:contextualSpacing/>
              <w:jc w:val="both"/>
              <w:rPr>
                <w:rFonts w:eastAsia="Times New Roman" w:cs="Arial"/>
                <w:b/>
                <w:color w:val="000000"/>
                <w:sz w:val="24"/>
                <w:szCs w:val="24"/>
                <w:lang w:eastAsia="pl-PL"/>
              </w:rPr>
            </w:pPr>
            <w:r w:rsidRPr="009A314A">
              <w:rPr>
                <w:rFonts w:eastAsia="Times New Roman" w:cs="Arial"/>
                <w:b/>
                <w:color w:val="000000"/>
                <w:sz w:val="24"/>
                <w:szCs w:val="24"/>
                <w:lang w:eastAsia="pl-PL"/>
              </w:rPr>
              <w:t>Przedsiębiorcy telekomunikacyjni:</w:t>
            </w:r>
          </w:p>
          <w:p w14:paraId="6D33749F" w14:textId="77777777" w:rsidR="009A314A" w:rsidRPr="009A314A" w:rsidRDefault="009A314A" w:rsidP="005D2079">
            <w:pPr>
              <w:numPr>
                <w:ilvl w:val="0"/>
                <w:numId w:val="328"/>
              </w:numPr>
              <w:ind w:left="346" w:hanging="346"/>
              <w:contextualSpacing/>
              <w:jc w:val="both"/>
              <w:rPr>
                <w:rFonts w:eastAsia="Times New Roman" w:cs="Arial"/>
                <w:b/>
                <w:color w:val="000000"/>
                <w:sz w:val="24"/>
                <w:szCs w:val="24"/>
                <w:lang w:eastAsia="pl-PL"/>
              </w:rPr>
            </w:pPr>
            <w:r w:rsidRPr="009A314A">
              <w:rPr>
                <w:rFonts w:eastAsia="Times New Roman"/>
                <w:sz w:val="24"/>
                <w:szCs w:val="24"/>
                <w:lang w:eastAsia="pl-PL"/>
              </w:rPr>
              <w:t>publikowanie na swojej stronie internetowej lub</w:t>
            </w:r>
            <w:r w:rsidRPr="009A314A">
              <w:rPr>
                <w:sz w:val="24"/>
                <w:szCs w:val="24"/>
              </w:rPr>
              <w:t xml:space="preserve"> umieszczanie na niej odnośnika do miejsca </w:t>
            </w:r>
            <w:r w:rsidRPr="009A314A">
              <w:rPr>
                <w:sz w:val="24"/>
                <w:szCs w:val="24"/>
              </w:rPr>
              <w:br/>
              <w:t>na stronie internetowej UKE lub innego podmiotu zajmującego się bezpieczeństwem sieci</w:t>
            </w:r>
            <w:r w:rsidRPr="009A314A">
              <w:rPr>
                <w:rFonts w:eastAsia="Times New Roman"/>
                <w:sz w:val="24"/>
                <w:szCs w:val="24"/>
                <w:lang w:eastAsia="pl-PL"/>
              </w:rPr>
              <w:t xml:space="preserve"> aktualnych informacji o:</w:t>
            </w:r>
          </w:p>
          <w:p w14:paraId="6A0DE7B4" w14:textId="77777777" w:rsidR="009A314A" w:rsidRPr="009A314A" w:rsidRDefault="009A314A" w:rsidP="005D2079">
            <w:pPr>
              <w:numPr>
                <w:ilvl w:val="0"/>
                <w:numId w:val="329"/>
              </w:numPr>
              <w:ind w:left="487" w:hanging="406"/>
              <w:contextualSpacing/>
              <w:jc w:val="both"/>
              <w:rPr>
                <w:rFonts w:eastAsia="Times New Roman" w:cs="Arial"/>
                <w:b/>
                <w:color w:val="000000"/>
                <w:sz w:val="24"/>
                <w:szCs w:val="24"/>
                <w:lang w:eastAsia="pl-PL"/>
              </w:rPr>
            </w:pPr>
            <w:r w:rsidRPr="009A314A">
              <w:rPr>
                <w:rFonts w:eastAsia="Times New Roman"/>
                <w:sz w:val="24"/>
                <w:szCs w:val="24"/>
                <w:lang w:eastAsia="pl-PL"/>
              </w:rPr>
              <w:t xml:space="preserve">potencjalnych zagrożeniach związanych </w:t>
            </w:r>
            <w:r w:rsidRPr="009A314A">
              <w:rPr>
                <w:rFonts w:eastAsia="Times New Roman"/>
                <w:sz w:val="24"/>
                <w:szCs w:val="24"/>
                <w:lang w:eastAsia="pl-PL"/>
              </w:rPr>
              <w:br/>
              <w:t>z korzystaniem przez abonentów z usług telekomunikacyjnych;</w:t>
            </w:r>
          </w:p>
          <w:p w14:paraId="327ECC9E" w14:textId="77777777" w:rsidR="009A314A" w:rsidRPr="009A314A" w:rsidRDefault="009A314A" w:rsidP="005D2079">
            <w:pPr>
              <w:numPr>
                <w:ilvl w:val="0"/>
                <w:numId w:val="329"/>
              </w:numPr>
              <w:ind w:left="487" w:hanging="406"/>
              <w:contextualSpacing/>
              <w:jc w:val="both"/>
              <w:rPr>
                <w:rFonts w:eastAsia="Times New Roman" w:cs="Arial"/>
                <w:b/>
                <w:color w:val="000000"/>
                <w:sz w:val="24"/>
                <w:szCs w:val="24"/>
                <w:lang w:eastAsia="pl-PL"/>
              </w:rPr>
            </w:pPr>
            <w:r w:rsidRPr="009A314A">
              <w:rPr>
                <w:rFonts w:eastAsia="Times New Roman"/>
                <w:sz w:val="24"/>
                <w:szCs w:val="24"/>
                <w:lang w:eastAsia="pl-PL"/>
              </w:rPr>
              <w:t xml:space="preserve">rekomendowanych środkach ostrożności </w:t>
            </w:r>
            <w:r w:rsidRPr="009A314A">
              <w:rPr>
                <w:rFonts w:eastAsia="Times New Roman"/>
                <w:sz w:val="24"/>
                <w:szCs w:val="24"/>
                <w:lang w:eastAsia="pl-PL"/>
              </w:rPr>
              <w:br/>
              <w:t>i najbardziej popularnych sposobach zabezpieczania telekomunikacyjnych urządzeń końcowych przed oprogramowaniem złośliwym lub szpiegującym;</w:t>
            </w:r>
          </w:p>
          <w:p w14:paraId="457C9646" w14:textId="77777777" w:rsidR="009A314A" w:rsidRPr="009A314A" w:rsidRDefault="009A314A" w:rsidP="005D2079">
            <w:pPr>
              <w:numPr>
                <w:ilvl w:val="0"/>
                <w:numId w:val="329"/>
              </w:numPr>
              <w:ind w:left="487" w:hanging="406"/>
              <w:contextualSpacing/>
              <w:jc w:val="both"/>
              <w:rPr>
                <w:rFonts w:eastAsia="Times New Roman" w:cs="Arial"/>
                <w:b/>
                <w:color w:val="000000"/>
                <w:sz w:val="24"/>
                <w:szCs w:val="24"/>
                <w:lang w:eastAsia="pl-PL"/>
              </w:rPr>
            </w:pPr>
            <w:r w:rsidRPr="009A314A">
              <w:rPr>
                <w:rFonts w:eastAsia="Times New Roman"/>
                <w:sz w:val="24"/>
                <w:szCs w:val="24"/>
                <w:lang w:eastAsia="pl-PL"/>
              </w:rPr>
              <w:t>przykładowych konsekwencjach braku lub nieodpowiedniego zabezpieczenia telekomunikacyjnego.</w:t>
            </w:r>
          </w:p>
        </w:tc>
        <w:tc>
          <w:tcPr>
            <w:tcW w:w="2261" w:type="dxa"/>
          </w:tcPr>
          <w:p w14:paraId="579DE334" w14:textId="77777777" w:rsidR="009A314A" w:rsidRPr="009A314A" w:rsidRDefault="009A314A" w:rsidP="00C3089A">
            <w:pPr>
              <w:jc w:val="both"/>
              <w:rPr>
                <w:rFonts w:eastAsia="Times New Roman" w:cs="Tahoma"/>
                <w:b/>
                <w:color w:val="000000"/>
                <w:sz w:val="24"/>
                <w:szCs w:val="24"/>
                <w:lang w:eastAsia="pl-PL"/>
              </w:rPr>
            </w:pPr>
            <w:r w:rsidRPr="009A314A">
              <w:rPr>
                <w:rFonts w:eastAsia="Times New Roman" w:cs="Tahoma"/>
                <w:b/>
                <w:color w:val="000000"/>
                <w:sz w:val="24"/>
                <w:szCs w:val="24"/>
                <w:lang w:eastAsia="pl-PL"/>
              </w:rPr>
              <w:t>Podstawa prawna:</w:t>
            </w:r>
          </w:p>
          <w:p w14:paraId="5F2231AF" w14:textId="77777777" w:rsidR="009A314A" w:rsidRPr="009A314A" w:rsidRDefault="009A314A" w:rsidP="00C3089A">
            <w:pPr>
              <w:jc w:val="both"/>
              <w:rPr>
                <w:rFonts w:eastAsia="Times New Roman" w:cs="Tahoma"/>
                <w:bCs/>
                <w:color w:val="000000"/>
                <w:sz w:val="24"/>
                <w:szCs w:val="24"/>
                <w:lang w:eastAsia="pl-PL"/>
              </w:rPr>
            </w:pPr>
            <w:r w:rsidRPr="009A314A">
              <w:rPr>
                <w:rFonts w:eastAsia="Times New Roman" w:cs="Tahoma"/>
                <w:bCs/>
                <w:color w:val="000000"/>
                <w:sz w:val="24"/>
                <w:szCs w:val="24"/>
                <w:lang w:eastAsia="pl-PL"/>
              </w:rPr>
              <w:t>ustawy:</w:t>
            </w:r>
          </w:p>
          <w:p w14:paraId="3DD8E0B7" w14:textId="77777777" w:rsidR="009A314A" w:rsidRPr="009A314A" w:rsidRDefault="009A314A" w:rsidP="005D2079">
            <w:pPr>
              <w:numPr>
                <w:ilvl w:val="0"/>
                <w:numId w:val="318"/>
              </w:numPr>
              <w:ind w:left="174" w:hanging="284"/>
              <w:contextualSpacing/>
              <w:jc w:val="both"/>
              <w:rPr>
                <w:rFonts w:eastAsia="Times New Roman" w:cs="Tahoma"/>
                <w:bCs/>
                <w:color w:val="000000"/>
                <w:sz w:val="24"/>
                <w:szCs w:val="24"/>
                <w:lang w:eastAsia="pl-PL"/>
              </w:rPr>
            </w:pPr>
            <w:r w:rsidRPr="009A314A">
              <w:rPr>
                <w:rFonts w:ascii="Calibri" w:eastAsia="Times New Roman" w:hAnsi="Calibri" w:cs="Times New Roman"/>
                <w:bCs/>
                <w:sz w:val="24"/>
                <w:szCs w:val="24"/>
                <w:lang w:eastAsia="pl-PL"/>
              </w:rPr>
              <w:t>prawo telekomunikacyjne</w:t>
            </w:r>
          </w:p>
          <w:p w14:paraId="443193AA" w14:textId="77777777" w:rsidR="009A314A" w:rsidRPr="009A314A" w:rsidRDefault="009A314A" w:rsidP="00C3089A">
            <w:pPr>
              <w:contextualSpacing/>
              <w:jc w:val="both"/>
              <w:rPr>
                <w:rFonts w:eastAsia="Times New Roman" w:cs="Arial"/>
                <w:bCs/>
                <w:color w:val="000000"/>
                <w:sz w:val="20"/>
                <w:szCs w:val="20"/>
                <w:lang w:eastAsia="pl-PL"/>
              </w:rPr>
            </w:pPr>
          </w:p>
        </w:tc>
      </w:tr>
      <w:tr w:rsidR="009A314A" w:rsidRPr="009A314A" w14:paraId="667BF12D" w14:textId="77777777" w:rsidTr="00747E01">
        <w:trPr>
          <w:trHeight w:val="478"/>
        </w:trPr>
        <w:tc>
          <w:tcPr>
            <w:tcW w:w="5227" w:type="dxa"/>
            <w:vMerge/>
          </w:tcPr>
          <w:p w14:paraId="774BAE7A"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2D7188B7"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77969AD6" w14:textId="77777777" w:rsidR="009A314A" w:rsidRPr="009A314A" w:rsidRDefault="009A314A" w:rsidP="00C3089A">
            <w:pPr>
              <w:ind w:left="142" w:hanging="142"/>
              <w:jc w:val="both"/>
              <w:rPr>
                <w:rFonts w:ascii="Calibri" w:eastAsia="Times New Roman" w:hAnsi="Calibri" w:cs="Tahoma"/>
                <w:b/>
                <w:bCs/>
                <w:sz w:val="24"/>
                <w:szCs w:val="24"/>
                <w:lang w:val="x-none" w:eastAsia="x-none"/>
              </w:rPr>
            </w:pPr>
            <w:r w:rsidRPr="009A314A">
              <w:rPr>
                <w:rFonts w:ascii="Calibri" w:eastAsia="Times New Roman" w:hAnsi="Calibri" w:cs="Tahoma"/>
                <w:b/>
                <w:bCs/>
                <w:sz w:val="24"/>
                <w:szCs w:val="24"/>
                <w:lang w:val="x-none" w:eastAsia="x-none"/>
              </w:rPr>
              <w:t>Komendant Wojewódzki Policji:</w:t>
            </w:r>
          </w:p>
          <w:p w14:paraId="67BEF315" w14:textId="77777777" w:rsidR="009A314A" w:rsidRPr="009A314A" w:rsidRDefault="009A314A" w:rsidP="005D2079">
            <w:pPr>
              <w:numPr>
                <w:ilvl w:val="0"/>
                <w:numId w:val="330"/>
              </w:numPr>
              <w:ind w:left="346" w:hanging="346"/>
              <w:contextualSpacing/>
              <w:jc w:val="both"/>
              <w:rPr>
                <w:rFonts w:cs="Tahoma"/>
                <w:sz w:val="24"/>
                <w:szCs w:val="24"/>
              </w:rPr>
            </w:pPr>
            <w:r w:rsidRPr="009A314A">
              <w:rPr>
                <w:rFonts w:cs="Tahoma"/>
                <w:sz w:val="24"/>
                <w:szCs w:val="24"/>
              </w:rPr>
              <w:t>realizacja przedsięwzięć planistycznych dotyczących przygotowania i realizacji ochrony cyberprzestrzeni w podległych jednostkach organizacyjnych;</w:t>
            </w:r>
          </w:p>
          <w:p w14:paraId="238069D6" w14:textId="77777777" w:rsidR="009A314A" w:rsidRPr="009A314A" w:rsidRDefault="009A314A" w:rsidP="005D2079">
            <w:pPr>
              <w:numPr>
                <w:ilvl w:val="0"/>
                <w:numId w:val="330"/>
              </w:numPr>
              <w:ind w:left="346" w:hanging="346"/>
              <w:contextualSpacing/>
              <w:jc w:val="both"/>
              <w:rPr>
                <w:rFonts w:cs="Tahoma"/>
                <w:sz w:val="24"/>
                <w:szCs w:val="24"/>
              </w:rPr>
            </w:pPr>
            <w:r w:rsidRPr="009A314A">
              <w:rPr>
                <w:rFonts w:cs="Tahoma"/>
                <w:sz w:val="24"/>
                <w:szCs w:val="24"/>
              </w:rPr>
              <w:t xml:space="preserve">przygotowanie własnych stanowisk kierowania </w:t>
            </w:r>
            <w:r w:rsidRPr="009A314A">
              <w:rPr>
                <w:rFonts w:cs="Tahoma"/>
                <w:sz w:val="24"/>
                <w:szCs w:val="24"/>
              </w:rPr>
              <w:br/>
              <w:t>i systemów telekomunikacyjnych w sposób umożliwiający wykonanie zadań w warunkach wystąpienia zagrożenia;</w:t>
            </w:r>
          </w:p>
          <w:p w14:paraId="08583BA7" w14:textId="07D2F56A" w:rsidR="009A314A" w:rsidRDefault="009A314A" w:rsidP="00C3089A">
            <w:pPr>
              <w:contextualSpacing/>
              <w:jc w:val="both"/>
              <w:rPr>
                <w:rFonts w:cs="Tahoma"/>
                <w:sz w:val="24"/>
                <w:szCs w:val="24"/>
              </w:rPr>
            </w:pPr>
          </w:p>
          <w:p w14:paraId="431D87C6" w14:textId="77777777" w:rsidR="00155492" w:rsidRPr="009A314A" w:rsidRDefault="00155492" w:rsidP="00C3089A">
            <w:pPr>
              <w:contextualSpacing/>
              <w:jc w:val="both"/>
              <w:rPr>
                <w:rFonts w:cs="Tahoma"/>
                <w:sz w:val="24"/>
                <w:szCs w:val="24"/>
              </w:rPr>
            </w:pPr>
          </w:p>
          <w:p w14:paraId="3BF534D5" w14:textId="77777777" w:rsidR="009A314A" w:rsidRPr="009A314A" w:rsidRDefault="009A314A" w:rsidP="00C3089A">
            <w:pPr>
              <w:ind w:left="142" w:hanging="142"/>
              <w:jc w:val="both"/>
              <w:rPr>
                <w:rFonts w:ascii="Calibri" w:eastAsia="Times New Roman" w:hAnsi="Calibri" w:cs="Tahoma"/>
                <w:b/>
                <w:bCs/>
                <w:sz w:val="24"/>
                <w:szCs w:val="24"/>
                <w:lang w:val="x-none" w:eastAsia="x-none"/>
              </w:rPr>
            </w:pPr>
            <w:r w:rsidRPr="009A314A">
              <w:rPr>
                <w:rFonts w:ascii="Calibri" w:eastAsia="Times New Roman" w:hAnsi="Calibri" w:cs="Tahoma"/>
                <w:b/>
                <w:bCs/>
                <w:sz w:val="24"/>
                <w:szCs w:val="24"/>
                <w:lang w:val="x-none" w:eastAsia="x-none"/>
              </w:rPr>
              <w:t>Komendant Wojewódzki Policji :</w:t>
            </w:r>
          </w:p>
          <w:p w14:paraId="48F8ADF0" w14:textId="77777777" w:rsidR="009A314A" w:rsidRPr="009A314A" w:rsidRDefault="009A314A" w:rsidP="005D2079">
            <w:pPr>
              <w:numPr>
                <w:ilvl w:val="0"/>
                <w:numId w:val="330"/>
              </w:numPr>
              <w:ind w:left="346" w:hanging="406"/>
              <w:contextualSpacing/>
              <w:jc w:val="both"/>
              <w:rPr>
                <w:rFonts w:cs="Tahoma"/>
                <w:sz w:val="24"/>
                <w:szCs w:val="24"/>
              </w:rPr>
            </w:pPr>
            <w:r w:rsidRPr="009A314A">
              <w:rPr>
                <w:rFonts w:cs="Tahoma"/>
                <w:sz w:val="24"/>
                <w:szCs w:val="24"/>
              </w:rPr>
              <w:t>przygotowanie zapasowych serwerowni, łączy radiowych oraz transmisji danych i głosu drogą przewodową i satelitarną;</w:t>
            </w:r>
          </w:p>
          <w:p w14:paraId="0735B2DF" w14:textId="77777777" w:rsidR="009A314A" w:rsidRPr="009A314A" w:rsidRDefault="009A314A" w:rsidP="005D2079">
            <w:pPr>
              <w:numPr>
                <w:ilvl w:val="0"/>
                <w:numId w:val="326"/>
              </w:numPr>
              <w:ind w:left="346" w:hanging="406"/>
              <w:contextualSpacing/>
              <w:jc w:val="both"/>
              <w:rPr>
                <w:rFonts w:eastAsia="Times New Roman" w:cs="Arial"/>
                <w:bCs/>
                <w:color w:val="000000"/>
                <w:sz w:val="24"/>
                <w:szCs w:val="24"/>
                <w:lang w:eastAsia="pl-PL"/>
              </w:rPr>
            </w:pPr>
            <w:r w:rsidRPr="009A314A">
              <w:rPr>
                <w:rFonts w:cs="Tahoma"/>
                <w:sz w:val="24"/>
                <w:szCs w:val="24"/>
              </w:rPr>
              <w:t>organizowanie własnych szkoleń, ćwiczeń treningów oraz udział w przedsięwzięciach szkoleniowych organizowanych przez właściwe służby i organy administracji publicznej z uwzględnieniem zakłóceń w funkcjonowaniu sieci systemów informatycznych.</w:t>
            </w:r>
          </w:p>
        </w:tc>
        <w:tc>
          <w:tcPr>
            <w:tcW w:w="2261" w:type="dxa"/>
          </w:tcPr>
          <w:p w14:paraId="321BD0F5" w14:textId="77777777" w:rsidR="009A314A" w:rsidRPr="009A314A" w:rsidRDefault="009A314A" w:rsidP="00C3089A">
            <w:pPr>
              <w:ind w:left="321" w:hanging="282"/>
              <w:jc w:val="both"/>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702C0677" w14:textId="77777777" w:rsidR="009A314A" w:rsidRPr="009A314A" w:rsidRDefault="009A314A" w:rsidP="00C3089A">
            <w:pPr>
              <w:ind w:left="321" w:hanging="282"/>
              <w:jc w:val="both"/>
              <w:rPr>
                <w:rFonts w:eastAsia="Times New Roman" w:cs="Arial"/>
                <w:bCs/>
                <w:color w:val="000000"/>
                <w:sz w:val="24"/>
                <w:szCs w:val="24"/>
                <w:lang w:eastAsia="pl-PL"/>
              </w:rPr>
            </w:pPr>
            <w:r w:rsidRPr="009A314A">
              <w:rPr>
                <w:rFonts w:eastAsia="Times New Roman" w:cs="Arial"/>
                <w:bCs/>
                <w:color w:val="000000"/>
                <w:sz w:val="24"/>
                <w:szCs w:val="24"/>
                <w:lang w:eastAsia="pl-PL"/>
              </w:rPr>
              <w:t>ustawa:</w:t>
            </w:r>
          </w:p>
          <w:p w14:paraId="6400FDA9" w14:textId="77777777" w:rsidR="009A314A" w:rsidRPr="009A314A" w:rsidRDefault="009A314A" w:rsidP="005D2079">
            <w:pPr>
              <w:numPr>
                <w:ilvl w:val="0"/>
                <w:numId w:val="318"/>
              </w:numPr>
              <w:ind w:left="464" w:hanging="425"/>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o Policji</w:t>
            </w:r>
          </w:p>
          <w:p w14:paraId="1510351B" w14:textId="77777777" w:rsidR="009A314A" w:rsidRPr="009A314A" w:rsidRDefault="009A314A" w:rsidP="00C3089A">
            <w:pPr>
              <w:contextualSpacing/>
              <w:jc w:val="both"/>
              <w:rPr>
                <w:rFonts w:eastAsia="Times New Roman" w:cs="Arial"/>
                <w:bCs/>
                <w:color w:val="000000"/>
                <w:sz w:val="24"/>
                <w:szCs w:val="24"/>
                <w:lang w:eastAsia="pl-PL"/>
              </w:rPr>
            </w:pPr>
          </w:p>
          <w:p w14:paraId="29D21830" w14:textId="77777777" w:rsidR="009A314A" w:rsidRPr="009A314A" w:rsidRDefault="009A314A" w:rsidP="00C3089A">
            <w:pPr>
              <w:contextualSpacing/>
              <w:jc w:val="both"/>
              <w:rPr>
                <w:rFonts w:eastAsia="Times New Roman" w:cs="Arial"/>
                <w:bCs/>
                <w:color w:val="000000"/>
                <w:sz w:val="24"/>
                <w:szCs w:val="24"/>
                <w:lang w:eastAsia="pl-PL"/>
              </w:rPr>
            </w:pPr>
          </w:p>
          <w:p w14:paraId="7BF6B8EF" w14:textId="77777777" w:rsidR="009A314A" w:rsidRPr="009A314A" w:rsidRDefault="009A314A" w:rsidP="00C3089A">
            <w:pPr>
              <w:contextualSpacing/>
              <w:jc w:val="both"/>
              <w:rPr>
                <w:rFonts w:eastAsia="Times New Roman" w:cs="Arial"/>
                <w:bCs/>
                <w:color w:val="000000"/>
                <w:sz w:val="24"/>
                <w:szCs w:val="24"/>
                <w:lang w:eastAsia="pl-PL"/>
              </w:rPr>
            </w:pPr>
          </w:p>
          <w:p w14:paraId="43219E50" w14:textId="77777777" w:rsidR="009A314A" w:rsidRPr="009A314A" w:rsidRDefault="009A314A" w:rsidP="00C3089A">
            <w:pPr>
              <w:contextualSpacing/>
              <w:jc w:val="both"/>
              <w:rPr>
                <w:rFonts w:eastAsia="Times New Roman" w:cs="Arial"/>
                <w:bCs/>
                <w:color w:val="000000"/>
                <w:sz w:val="24"/>
                <w:szCs w:val="24"/>
                <w:lang w:eastAsia="pl-PL"/>
              </w:rPr>
            </w:pPr>
          </w:p>
          <w:p w14:paraId="7BC335B5" w14:textId="77777777" w:rsidR="009A314A" w:rsidRPr="009A314A" w:rsidRDefault="009A314A" w:rsidP="00C3089A">
            <w:pPr>
              <w:contextualSpacing/>
              <w:jc w:val="both"/>
              <w:rPr>
                <w:rFonts w:eastAsia="Times New Roman" w:cs="Arial"/>
                <w:bCs/>
                <w:color w:val="000000"/>
                <w:sz w:val="24"/>
                <w:szCs w:val="24"/>
                <w:lang w:eastAsia="pl-PL"/>
              </w:rPr>
            </w:pPr>
          </w:p>
          <w:p w14:paraId="125E9064" w14:textId="5EEE8D78" w:rsidR="009A314A" w:rsidRDefault="009A314A" w:rsidP="00C3089A">
            <w:pPr>
              <w:contextualSpacing/>
              <w:jc w:val="both"/>
              <w:rPr>
                <w:rFonts w:eastAsia="Times New Roman" w:cs="Arial"/>
                <w:bCs/>
                <w:color w:val="000000"/>
                <w:sz w:val="24"/>
                <w:szCs w:val="24"/>
                <w:lang w:eastAsia="pl-PL"/>
              </w:rPr>
            </w:pPr>
          </w:p>
          <w:p w14:paraId="00B62CEF" w14:textId="77777777" w:rsidR="00155492" w:rsidRPr="009A314A" w:rsidRDefault="00155492" w:rsidP="00C3089A">
            <w:pPr>
              <w:contextualSpacing/>
              <w:jc w:val="both"/>
              <w:rPr>
                <w:rFonts w:eastAsia="Times New Roman" w:cs="Arial"/>
                <w:bCs/>
                <w:color w:val="000000"/>
                <w:sz w:val="24"/>
                <w:szCs w:val="24"/>
                <w:lang w:eastAsia="pl-PL"/>
              </w:rPr>
            </w:pPr>
          </w:p>
          <w:p w14:paraId="50D608A5" w14:textId="77777777" w:rsidR="009A314A" w:rsidRPr="009A314A" w:rsidRDefault="009A314A" w:rsidP="00C3089A">
            <w:pPr>
              <w:ind w:left="321" w:hanging="282"/>
              <w:jc w:val="both"/>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3E16843F" w14:textId="77777777" w:rsidR="009A314A" w:rsidRPr="009A314A" w:rsidRDefault="009A314A" w:rsidP="00C3089A">
            <w:pPr>
              <w:ind w:left="321" w:hanging="282"/>
              <w:jc w:val="both"/>
              <w:rPr>
                <w:rFonts w:eastAsia="Times New Roman" w:cs="Arial"/>
                <w:bCs/>
                <w:color w:val="000000"/>
                <w:sz w:val="24"/>
                <w:szCs w:val="24"/>
                <w:lang w:eastAsia="pl-PL"/>
              </w:rPr>
            </w:pPr>
            <w:r w:rsidRPr="009A314A">
              <w:rPr>
                <w:rFonts w:eastAsia="Times New Roman" w:cs="Arial"/>
                <w:bCs/>
                <w:color w:val="000000"/>
                <w:sz w:val="24"/>
                <w:szCs w:val="24"/>
                <w:lang w:eastAsia="pl-PL"/>
              </w:rPr>
              <w:t>ustawa:</w:t>
            </w:r>
          </w:p>
          <w:p w14:paraId="77D94D6B" w14:textId="2EC8E1AC" w:rsidR="009A314A" w:rsidRPr="00C3089A" w:rsidRDefault="009A314A" w:rsidP="005D2079">
            <w:pPr>
              <w:numPr>
                <w:ilvl w:val="0"/>
                <w:numId w:val="318"/>
              </w:numPr>
              <w:ind w:left="464" w:hanging="425"/>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o Policji</w:t>
            </w:r>
          </w:p>
        </w:tc>
      </w:tr>
      <w:tr w:rsidR="009A314A" w:rsidRPr="009A314A" w14:paraId="5EDD17A1" w14:textId="77777777" w:rsidTr="00747E01">
        <w:trPr>
          <w:trHeight w:val="478"/>
        </w:trPr>
        <w:tc>
          <w:tcPr>
            <w:tcW w:w="5227" w:type="dxa"/>
            <w:vMerge/>
          </w:tcPr>
          <w:p w14:paraId="3BE031C6"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22E25E62"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614BAD31" w14:textId="77777777" w:rsidR="009A314A" w:rsidRPr="009A314A" w:rsidRDefault="009A314A" w:rsidP="000A6E2B">
            <w:pPr>
              <w:ind w:left="22" w:hanging="22"/>
              <w:jc w:val="both"/>
              <w:rPr>
                <w:rFonts w:ascii="Calibri" w:eastAsia="Calibri" w:hAnsi="Calibri" w:cs="Tahoma"/>
                <w:b/>
                <w:bCs/>
                <w:sz w:val="24"/>
                <w:szCs w:val="24"/>
              </w:rPr>
            </w:pPr>
            <w:r w:rsidRPr="009A314A">
              <w:rPr>
                <w:rFonts w:ascii="Calibri" w:eastAsia="Calibri" w:hAnsi="Calibri" w:cs="Tahoma"/>
                <w:b/>
                <w:bCs/>
                <w:sz w:val="24"/>
                <w:szCs w:val="24"/>
              </w:rPr>
              <w:t>Pomorski Komendant Wojewódzki PSP:</w:t>
            </w:r>
          </w:p>
          <w:p w14:paraId="2F40179B" w14:textId="77777777" w:rsidR="009A314A" w:rsidRPr="009A314A" w:rsidRDefault="009A314A" w:rsidP="005D2079">
            <w:pPr>
              <w:numPr>
                <w:ilvl w:val="0"/>
                <w:numId w:val="331"/>
              </w:numPr>
              <w:ind w:left="346" w:hanging="426"/>
              <w:contextualSpacing/>
              <w:jc w:val="both"/>
              <w:rPr>
                <w:rFonts w:ascii="Calibri" w:eastAsia="Calibri" w:hAnsi="Calibri" w:cs="Tahoma"/>
                <w:b/>
                <w:bCs/>
                <w:sz w:val="24"/>
                <w:szCs w:val="24"/>
              </w:rPr>
            </w:pPr>
            <w:r w:rsidRPr="009A314A">
              <w:rPr>
                <w:sz w:val="24"/>
                <w:szCs w:val="24"/>
              </w:rPr>
              <w:t xml:space="preserve">dokonanie okresowej oceny aktualnej sytuacji, która może mieć wpływ na bezpieczeństwo funkcjonowania systemów teleinformatycznych </w:t>
            </w:r>
            <w:r w:rsidRPr="009A314A">
              <w:rPr>
                <w:sz w:val="24"/>
                <w:szCs w:val="24"/>
              </w:rPr>
              <w:br/>
              <w:t>w wojewódzkim systemie ratowniczo- gaśniczym;</w:t>
            </w:r>
          </w:p>
          <w:p w14:paraId="48D650E0" w14:textId="1456AC6F" w:rsidR="009A314A" w:rsidRPr="000A6E2B" w:rsidRDefault="009A314A" w:rsidP="005D2079">
            <w:pPr>
              <w:numPr>
                <w:ilvl w:val="0"/>
                <w:numId w:val="326"/>
              </w:numPr>
              <w:ind w:left="346" w:hanging="426"/>
              <w:contextualSpacing/>
              <w:jc w:val="both"/>
              <w:rPr>
                <w:rFonts w:eastAsia="Times New Roman" w:cs="Arial"/>
                <w:bCs/>
                <w:color w:val="000000"/>
                <w:sz w:val="24"/>
                <w:szCs w:val="24"/>
                <w:lang w:eastAsia="pl-PL"/>
              </w:rPr>
            </w:pPr>
            <w:r w:rsidRPr="009A314A">
              <w:rPr>
                <w:rFonts w:cs="Arial"/>
                <w:sz w:val="24"/>
                <w:szCs w:val="24"/>
                <w:lang w:eastAsia="pl-PL"/>
              </w:rPr>
              <w:t>uzyskanie, przetwarzanie i przekazanie informacji mających wpływ na funkcjonowanie systemów telekomunikacyjnych w podległych jednostkach organizacyjnych, w tym obiektów IK oraz wchodzącej w skład systemu ratowniczego;</w:t>
            </w:r>
          </w:p>
          <w:p w14:paraId="60E98AB9" w14:textId="4C8F75B5" w:rsidR="009A314A" w:rsidRPr="000A6E2B" w:rsidRDefault="009A314A" w:rsidP="005D2079">
            <w:pPr>
              <w:numPr>
                <w:ilvl w:val="0"/>
                <w:numId w:val="326"/>
              </w:numPr>
              <w:ind w:left="346" w:hanging="426"/>
              <w:contextualSpacing/>
              <w:jc w:val="both"/>
              <w:rPr>
                <w:rFonts w:eastAsia="Times New Roman" w:cs="Arial"/>
                <w:bCs/>
                <w:color w:val="000000"/>
                <w:sz w:val="24"/>
                <w:szCs w:val="24"/>
                <w:lang w:eastAsia="pl-PL"/>
              </w:rPr>
            </w:pPr>
            <w:r w:rsidRPr="000A6E2B">
              <w:rPr>
                <w:sz w:val="24"/>
                <w:szCs w:val="24"/>
              </w:rPr>
              <w:t xml:space="preserve">nadzór nad realizacją długofalowych działań </w:t>
            </w:r>
            <w:r w:rsidRPr="000A6E2B">
              <w:rPr>
                <w:sz w:val="24"/>
                <w:szCs w:val="24"/>
              </w:rPr>
              <w:br/>
              <w:t xml:space="preserve">z zakresu bezpieczeństwa m.in. rozbudowa </w:t>
            </w:r>
            <w:r w:rsidRPr="000A6E2B">
              <w:rPr>
                <w:sz w:val="24"/>
                <w:szCs w:val="24"/>
              </w:rPr>
              <w:br/>
              <w:t>i modernizacja istniejącej infrastruktury informatycznej wykorzystywanej w podległych jednostkach organizacyjnych podatnej na zagrożenia cyberprzestrzeni;</w:t>
            </w:r>
          </w:p>
          <w:p w14:paraId="700975A5" w14:textId="77777777" w:rsidR="009A314A" w:rsidRPr="009A314A" w:rsidRDefault="009A314A" w:rsidP="000A6E2B">
            <w:pPr>
              <w:suppressAutoHyphens/>
              <w:contextualSpacing/>
              <w:jc w:val="both"/>
              <w:rPr>
                <w:b/>
                <w:bCs/>
                <w:sz w:val="24"/>
                <w:szCs w:val="24"/>
              </w:rPr>
            </w:pPr>
          </w:p>
          <w:p w14:paraId="35F32D0F" w14:textId="386F2D38" w:rsidR="009A314A" w:rsidRPr="009A314A" w:rsidRDefault="009A314A" w:rsidP="000A6E2B">
            <w:pPr>
              <w:ind w:left="22" w:hanging="22"/>
              <w:jc w:val="both"/>
              <w:rPr>
                <w:rFonts w:ascii="Calibri" w:eastAsia="Calibri" w:hAnsi="Calibri" w:cs="Tahoma"/>
                <w:b/>
                <w:bCs/>
                <w:sz w:val="24"/>
                <w:szCs w:val="24"/>
              </w:rPr>
            </w:pPr>
            <w:r w:rsidRPr="009A314A">
              <w:rPr>
                <w:rFonts w:ascii="Calibri" w:eastAsia="Calibri" w:hAnsi="Calibri" w:cs="Tahoma"/>
                <w:b/>
                <w:bCs/>
                <w:sz w:val="24"/>
                <w:szCs w:val="24"/>
              </w:rPr>
              <w:t>Pomorski Komendant Wojewódzki PSP</w:t>
            </w:r>
          </w:p>
          <w:p w14:paraId="4D146480" w14:textId="77777777" w:rsidR="009A314A" w:rsidRPr="009A314A" w:rsidRDefault="009A314A" w:rsidP="005D2079">
            <w:pPr>
              <w:numPr>
                <w:ilvl w:val="0"/>
                <w:numId w:val="326"/>
              </w:numPr>
              <w:ind w:left="427" w:hanging="425"/>
              <w:contextualSpacing/>
              <w:jc w:val="both"/>
              <w:rPr>
                <w:rFonts w:eastAsia="Times New Roman" w:cs="Arial"/>
                <w:bCs/>
                <w:color w:val="000000"/>
                <w:sz w:val="24"/>
                <w:szCs w:val="24"/>
                <w:lang w:eastAsia="pl-PL"/>
              </w:rPr>
            </w:pPr>
            <w:r w:rsidRPr="009A314A">
              <w:rPr>
                <w:rFonts w:cs="Tahoma"/>
                <w:sz w:val="24"/>
                <w:szCs w:val="24"/>
              </w:rPr>
              <w:t>organizowanie własnych szkoleń, ćwiczeń treningów oraz udział w przedsięwzięciach szkoleniowych organizowanych przez właściwe służby i organy administracji publicznej z uwzględnieniem zakłóceń w funkcjonowaniu sieci systemów informatycznych.</w:t>
            </w:r>
          </w:p>
        </w:tc>
        <w:tc>
          <w:tcPr>
            <w:tcW w:w="2261" w:type="dxa"/>
          </w:tcPr>
          <w:p w14:paraId="22606A5A" w14:textId="77777777" w:rsidR="009A314A" w:rsidRPr="009A314A" w:rsidRDefault="009A314A" w:rsidP="009A314A">
            <w:pPr>
              <w:ind w:left="321" w:hanging="282"/>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67DCCF17" w14:textId="77777777" w:rsidR="009A314A" w:rsidRPr="009A314A" w:rsidRDefault="009A314A" w:rsidP="009A314A">
            <w:pPr>
              <w:ind w:left="321" w:hanging="282"/>
              <w:rPr>
                <w:rFonts w:eastAsia="Times New Roman" w:cs="Arial"/>
                <w:bCs/>
                <w:color w:val="000000"/>
                <w:sz w:val="24"/>
                <w:szCs w:val="24"/>
                <w:lang w:eastAsia="pl-PL"/>
              </w:rPr>
            </w:pPr>
            <w:r w:rsidRPr="009A314A">
              <w:rPr>
                <w:rFonts w:eastAsia="Times New Roman" w:cs="Arial"/>
                <w:bCs/>
                <w:color w:val="000000"/>
                <w:sz w:val="24"/>
                <w:szCs w:val="24"/>
                <w:lang w:eastAsia="pl-PL"/>
              </w:rPr>
              <w:t>ustawa:</w:t>
            </w:r>
          </w:p>
          <w:p w14:paraId="1D01A1BD" w14:textId="77777777" w:rsidR="009A314A" w:rsidRPr="009A314A" w:rsidRDefault="009A314A" w:rsidP="005D2079">
            <w:pPr>
              <w:numPr>
                <w:ilvl w:val="0"/>
                <w:numId w:val="318"/>
              </w:numPr>
              <w:tabs>
                <w:tab w:val="left" w:pos="457"/>
              </w:tabs>
              <w:ind w:left="31" w:hanging="142"/>
              <w:contextualSpacing/>
              <w:rPr>
                <w:rFonts w:eastAsia="Times New Roman" w:cs="Arial"/>
                <w:bCs/>
                <w:color w:val="000000"/>
                <w:sz w:val="24"/>
                <w:szCs w:val="24"/>
                <w:lang w:eastAsia="pl-PL"/>
              </w:rPr>
            </w:pPr>
            <w:r w:rsidRPr="009A314A">
              <w:rPr>
                <w:rFonts w:eastAsia="Times New Roman" w:cs="Arial"/>
                <w:bCs/>
                <w:color w:val="000000"/>
                <w:sz w:val="24"/>
                <w:szCs w:val="24"/>
                <w:lang w:eastAsia="pl-PL"/>
              </w:rPr>
              <w:t>o ochronie przeciwpożarowej</w:t>
            </w:r>
          </w:p>
          <w:p w14:paraId="62A69737"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2C0404BB"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3136350E"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079E19A1"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5749EA29"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49A91B55"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778A700E"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14F9C3AC"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4CD45741"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0924342E"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4CF27AD6"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0D5F5171"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1CC40C88"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28F3DD3F" w14:textId="77777777" w:rsidR="009A314A" w:rsidRPr="009A314A" w:rsidRDefault="009A314A" w:rsidP="009A314A">
            <w:pPr>
              <w:tabs>
                <w:tab w:val="left" w:pos="457"/>
              </w:tabs>
              <w:contextualSpacing/>
              <w:rPr>
                <w:rFonts w:eastAsia="Times New Roman" w:cs="Arial"/>
                <w:bCs/>
                <w:color w:val="000000"/>
                <w:sz w:val="24"/>
                <w:szCs w:val="24"/>
                <w:lang w:eastAsia="pl-PL"/>
              </w:rPr>
            </w:pPr>
          </w:p>
          <w:p w14:paraId="2E7B7921" w14:textId="77777777" w:rsidR="009A314A" w:rsidRPr="009A314A" w:rsidRDefault="009A314A" w:rsidP="009A314A">
            <w:pPr>
              <w:ind w:left="321" w:hanging="282"/>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51E2A627" w14:textId="77777777" w:rsidR="009A314A" w:rsidRPr="009A314A" w:rsidRDefault="009A314A" w:rsidP="009A314A">
            <w:pPr>
              <w:ind w:left="321" w:hanging="282"/>
              <w:rPr>
                <w:rFonts w:eastAsia="Times New Roman" w:cs="Arial"/>
                <w:bCs/>
                <w:color w:val="000000"/>
                <w:sz w:val="24"/>
                <w:szCs w:val="24"/>
                <w:lang w:eastAsia="pl-PL"/>
              </w:rPr>
            </w:pPr>
            <w:r w:rsidRPr="009A314A">
              <w:rPr>
                <w:rFonts w:eastAsia="Times New Roman" w:cs="Arial"/>
                <w:bCs/>
                <w:color w:val="000000"/>
                <w:sz w:val="24"/>
                <w:szCs w:val="24"/>
                <w:lang w:eastAsia="pl-PL"/>
              </w:rPr>
              <w:t>ustawa:</w:t>
            </w:r>
          </w:p>
          <w:p w14:paraId="7F0D04B9" w14:textId="77777777" w:rsidR="009A314A" w:rsidRPr="009A314A" w:rsidRDefault="009A314A" w:rsidP="005D2079">
            <w:pPr>
              <w:numPr>
                <w:ilvl w:val="0"/>
                <w:numId w:val="318"/>
              </w:numPr>
              <w:tabs>
                <w:tab w:val="left" w:pos="457"/>
              </w:tabs>
              <w:ind w:left="31" w:hanging="142"/>
              <w:contextualSpacing/>
              <w:rPr>
                <w:rFonts w:eastAsia="Times New Roman" w:cs="Arial"/>
                <w:bCs/>
                <w:color w:val="000000"/>
                <w:sz w:val="24"/>
                <w:szCs w:val="24"/>
                <w:lang w:eastAsia="pl-PL"/>
              </w:rPr>
            </w:pPr>
            <w:r w:rsidRPr="009A314A">
              <w:rPr>
                <w:rFonts w:eastAsia="Times New Roman" w:cs="Arial"/>
                <w:bCs/>
                <w:color w:val="000000"/>
                <w:sz w:val="24"/>
                <w:szCs w:val="24"/>
                <w:lang w:eastAsia="pl-PL"/>
              </w:rPr>
              <w:t>o ochronie przeciwpożarowej</w:t>
            </w:r>
          </w:p>
          <w:p w14:paraId="317B3641" w14:textId="77777777" w:rsidR="009A314A" w:rsidRPr="009A314A" w:rsidRDefault="009A314A" w:rsidP="009A314A">
            <w:pPr>
              <w:contextualSpacing/>
              <w:rPr>
                <w:rFonts w:eastAsia="Times New Roman" w:cs="Arial"/>
                <w:bCs/>
                <w:color w:val="000000"/>
                <w:sz w:val="20"/>
                <w:szCs w:val="20"/>
                <w:lang w:eastAsia="pl-PL"/>
              </w:rPr>
            </w:pPr>
          </w:p>
        </w:tc>
      </w:tr>
      <w:tr w:rsidR="009A314A" w:rsidRPr="009A314A" w14:paraId="51748071" w14:textId="77777777" w:rsidTr="00747E01">
        <w:trPr>
          <w:trHeight w:val="478"/>
        </w:trPr>
        <w:tc>
          <w:tcPr>
            <w:tcW w:w="5227" w:type="dxa"/>
            <w:vMerge/>
          </w:tcPr>
          <w:p w14:paraId="62E06848"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560D8878"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6039362A" w14:textId="77777777" w:rsidR="009A314A" w:rsidRPr="009A314A" w:rsidRDefault="009A314A" w:rsidP="000A6E2B">
            <w:pPr>
              <w:ind w:left="39" w:hanging="39"/>
              <w:jc w:val="both"/>
              <w:rPr>
                <w:rFonts w:eastAsia="Times New Roman" w:cs="Arial"/>
                <w:b/>
                <w:color w:val="000000"/>
                <w:sz w:val="24"/>
                <w:szCs w:val="24"/>
                <w:lang w:eastAsia="pl-PL"/>
              </w:rPr>
            </w:pPr>
            <w:r w:rsidRPr="009A314A">
              <w:rPr>
                <w:rFonts w:eastAsia="Times New Roman" w:cs="Arial"/>
                <w:b/>
                <w:color w:val="000000"/>
                <w:sz w:val="24"/>
                <w:szCs w:val="24"/>
                <w:lang w:eastAsia="pl-PL"/>
              </w:rPr>
              <w:t xml:space="preserve">Komendant Morskiego Oddziału Straży Granicznej </w:t>
            </w:r>
            <w:r w:rsidRPr="009A314A">
              <w:rPr>
                <w:rFonts w:eastAsia="Times New Roman" w:cs="Arial"/>
                <w:b/>
                <w:color w:val="000000"/>
                <w:sz w:val="24"/>
                <w:szCs w:val="24"/>
                <w:lang w:eastAsia="pl-PL"/>
              </w:rPr>
              <w:br/>
              <w:t>w Gdańsku:</w:t>
            </w:r>
          </w:p>
          <w:p w14:paraId="0DDFC98B" w14:textId="77777777" w:rsidR="009A314A" w:rsidRPr="009A314A" w:rsidRDefault="009A314A" w:rsidP="005D2079">
            <w:pPr>
              <w:numPr>
                <w:ilvl w:val="0"/>
                <w:numId w:val="333"/>
              </w:numPr>
              <w:ind w:left="406" w:hanging="406"/>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nadzór nad przygotowaniem planów postępowania awaryjnego w sytuacji zakłóceń funkcjonowania sieci teleinformatycznych MOSG;</w:t>
            </w:r>
          </w:p>
          <w:p w14:paraId="5D439CA1" w14:textId="77777777" w:rsidR="009A314A" w:rsidRPr="009A314A" w:rsidRDefault="009A314A" w:rsidP="005D2079">
            <w:pPr>
              <w:numPr>
                <w:ilvl w:val="0"/>
                <w:numId w:val="326"/>
              </w:numPr>
              <w:ind w:left="427" w:hanging="425"/>
              <w:contextualSpacing/>
              <w:jc w:val="both"/>
              <w:rPr>
                <w:rFonts w:eastAsia="Times New Roman" w:cs="Arial"/>
                <w:bCs/>
                <w:color w:val="000000"/>
                <w:sz w:val="24"/>
                <w:szCs w:val="24"/>
                <w:lang w:eastAsia="pl-PL"/>
              </w:rPr>
            </w:pPr>
            <w:r w:rsidRPr="009A314A">
              <w:rPr>
                <w:rFonts w:ascii="Calibri" w:eastAsia="Calibri" w:hAnsi="Calibri" w:cs="Times New Roman"/>
                <w:sz w:val="24"/>
                <w:szCs w:val="24"/>
              </w:rPr>
              <w:t>dokonanie okresowej oceny aktualnej sytuacji, która może mieć wpływ na bezpieczeństwo funkcjonowania systemów teleinformatycznych MOSG, w tym IK należącej do MOSG;</w:t>
            </w:r>
          </w:p>
          <w:p w14:paraId="05DCC31B" w14:textId="77777777" w:rsidR="009A314A" w:rsidRPr="009A314A" w:rsidRDefault="009A314A" w:rsidP="005D2079">
            <w:pPr>
              <w:numPr>
                <w:ilvl w:val="0"/>
                <w:numId w:val="332"/>
              </w:numPr>
              <w:suppressAutoHyphens/>
              <w:ind w:left="406" w:hanging="426"/>
              <w:contextualSpacing/>
              <w:jc w:val="both"/>
              <w:rPr>
                <w:b/>
                <w:bCs/>
                <w:sz w:val="24"/>
                <w:szCs w:val="24"/>
              </w:rPr>
            </w:pPr>
            <w:r w:rsidRPr="009A314A">
              <w:rPr>
                <w:sz w:val="24"/>
                <w:szCs w:val="24"/>
              </w:rPr>
              <w:t xml:space="preserve">nadzór nad realizacją długofalowych działań </w:t>
            </w:r>
            <w:r w:rsidRPr="009A314A">
              <w:rPr>
                <w:sz w:val="24"/>
                <w:szCs w:val="24"/>
              </w:rPr>
              <w:br/>
              <w:t xml:space="preserve">z zakresu bezpieczeństwa m.in. rozbudowa </w:t>
            </w:r>
            <w:r w:rsidRPr="009A314A">
              <w:rPr>
                <w:sz w:val="24"/>
                <w:szCs w:val="24"/>
              </w:rPr>
              <w:br/>
              <w:t>i modernizacja istniejącej infrastruktury informatycznej wykorzystywanej w jednostce podatnej na zagrożenia cyberprzestrzeni;</w:t>
            </w:r>
          </w:p>
          <w:p w14:paraId="01358488" w14:textId="5850EE41" w:rsidR="009A314A" w:rsidRPr="00AE30E1" w:rsidRDefault="009A314A" w:rsidP="005D2079">
            <w:pPr>
              <w:numPr>
                <w:ilvl w:val="0"/>
                <w:numId w:val="332"/>
              </w:numPr>
              <w:suppressAutoHyphens/>
              <w:ind w:left="406" w:hanging="426"/>
              <w:contextualSpacing/>
              <w:jc w:val="both"/>
              <w:rPr>
                <w:b/>
                <w:bCs/>
                <w:sz w:val="24"/>
                <w:szCs w:val="24"/>
              </w:rPr>
            </w:pPr>
            <w:r w:rsidRPr="009A314A">
              <w:rPr>
                <w:rFonts w:cs="Tahoma"/>
                <w:sz w:val="24"/>
                <w:szCs w:val="24"/>
              </w:rPr>
              <w:t>organizowanie własnych szkoleń, ćwiczeń treningów oraz udział w przedsięwzięciach szkoleniowych organizowanych przez właściwe służby i organy administracji publicznej z uwzględnieniem zakłóceń w funkcjonowaniu sieci systemów informatycznych.</w:t>
            </w:r>
          </w:p>
          <w:p w14:paraId="33D125BB" w14:textId="77777777" w:rsidR="00AE30E1" w:rsidRPr="009A314A" w:rsidRDefault="00AE30E1" w:rsidP="00AE30E1">
            <w:pPr>
              <w:suppressAutoHyphens/>
              <w:ind w:left="406"/>
              <w:contextualSpacing/>
              <w:jc w:val="both"/>
              <w:rPr>
                <w:b/>
                <w:bCs/>
                <w:sz w:val="24"/>
                <w:szCs w:val="24"/>
              </w:rPr>
            </w:pPr>
          </w:p>
          <w:p w14:paraId="4F22691B" w14:textId="1C3FBC17" w:rsidR="000A6E2B" w:rsidRPr="009A314A" w:rsidRDefault="000A6E2B" w:rsidP="000A6E2B">
            <w:pPr>
              <w:ind w:left="427"/>
              <w:contextualSpacing/>
              <w:jc w:val="both"/>
              <w:rPr>
                <w:rFonts w:eastAsia="Times New Roman" w:cs="Arial"/>
                <w:bCs/>
                <w:color w:val="000000"/>
                <w:sz w:val="24"/>
                <w:szCs w:val="24"/>
                <w:lang w:eastAsia="pl-PL"/>
              </w:rPr>
            </w:pPr>
          </w:p>
        </w:tc>
        <w:tc>
          <w:tcPr>
            <w:tcW w:w="2261" w:type="dxa"/>
          </w:tcPr>
          <w:p w14:paraId="7626FE82" w14:textId="77777777" w:rsidR="009A314A" w:rsidRPr="009A314A" w:rsidRDefault="009A314A" w:rsidP="009A314A">
            <w:pPr>
              <w:ind w:left="321" w:hanging="282"/>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50FEA8ED" w14:textId="77777777" w:rsidR="009A314A" w:rsidRPr="009A314A" w:rsidRDefault="009A314A" w:rsidP="009A314A">
            <w:pPr>
              <w:ind w:left="321" w:hanging="282"/>
              <w:rPr>
                <w:rFonts w:eastAsia="Times New Roman" w:cs="Arial"/>
                <w:bCs/>
                <w:color w:val="000000"/>
                <w:sz w:val="24"/>
                <w:szCs w:val="24"/>
                <w:lang w:eastAsia="pl-PL"/>
              </w:rPr>
            </w:pPr>
            <w:r w:rsidRPr="009A314A">
              <w:rPr>
                <w:rFonts w:eastAsia="Times New Roman" w:cs="Arial"/>
                <w:bCs/>
                <w:color w:val="000000"/>
                <w:sz w:val="24"/>
                <w:szCs w:val="24"/>
                <w:lang w:eastAsia="pl-PL"/>
              </w:rPr>
              <w:t>ustawa:</w:t>
            </w:r>
          </w:p>
          <w:p w14:paraId="54A374EC" w14:textId="77777777" w:rsidR="009A314A" w:rsidRPr="009A314A" w:rsidRDefault="009A314A" w:rsidP="005D2079">
            <w:pPr>
              <w:numPr>
                <w:ilvl w:val="0"/>
                <w:numId w:val="318"/>
              </w:numPr>
              <w:tabs>
                <w:tab w:val="left" w:pos="316"/>
              </w:tabs>
              <w:ind w:left="31" w:hanging="142"/>
              <w:contextualSpacing/>
              <w:rPr>
                <w:rFonts w:eastAsia="Times New Roman" w:cs="Arial"/>
                <w:bCs/>
                <w:color w:val="000000"/>
                <w:sz w:val="24"/>
                <w:szCs w:val="24"/>
                <w:lang w:eastAsia="pl-PL"/>
              </w:rPr>
            </w:pPr>
            <w:r w:rsidRPr="009A314A">
              <w:rPr>
                <w:rFonts w:eastAsia="Times New Roman" w:cs="Arial"/>
                <w:bCs/>
                <w:color w:val="000000"/>
                <w:sz w:val="24"/>
                <w:szCs w:val="24"/>
                <w:lang w:eastAsia="pl-PL"/>
              </w:rPr>
              <w:t>o Straży granicznej</w:t>
            </w:r>
          </w:p>
          <w:p w14:paraId="1DC95FFF" w14:textId="77777777" w:rsidR="009A314A" w:rsidRPr="009A314A" w:rsidRDefault="009A314A" w:rsidP="009A314A">
            <w:pPr>
              <w:contextualSpacing/>
              <w:rPr>
                <w:rFonts w:eastAsia="Times New Roman" w:cs="Arial"/>
                <w:bCs/>
                <w:color w:val="000000"/>
                <w:sz w:val="20"/>
                <w:szCs w:val="20"/>
                <w:lang w:eastAsia="pl-PL"/>
              </w:rPr>
            </w:pPr>
          </w:p>
        </w:tc>
      </w:tr>
      <w:tr w:rsidR="009A314A" w:rsidRPr="009A314A" w14:paraId="4BA734A0" w14:textId="77777777" w:rsidTr="00747E01">
        <w:trPr>
          <w:trHeight w:val="478"/>
        </w:trPr>
        <w:tc>
          <w:tcPr>
            <w:tcW w:w="5227" w:type="dxa"/>
            <w:vMerge/>
          </w:tcPr>
          <w:p w14:paraId="7D7061D6"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5B66596F"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0081D98F" w14:textId="77777777" w:rsidR="009A314A" w:rsidRPr="009A314A" w:rsidRDefault="009A314A" w:rsidP="009A314A">
            <w:pPr>
              <w:ind w:left="449" w:hanging="449"/>
              <w:contextualSpacing/>
              <w:rPr>
                <w:rFonts w:eastAsia="Times New Roman" w:cs="Arial"/>
                <w:b/>
                <w:color w:val="000000"/>
                <w:sz w:val="24"/>
                <w:szCs w:val="24"/>
                <w:lang w:eastAsia="pl-PL"/>
              </w:rPr>
            </w:pPr>
            <w:r w:rsidRPr="009A314A">
              <w:rPr>
                <w:rFonts w:eastAsia="Times New Roman" w:cs="Arial"/>
                <w:b/>
                <w:color w:val="000000"/>
                <w:sz w:val="24"/>
                <w:szCs w:val="24"/>
                <w:lang w:eastAsia="pl-PL"/>
              </w:rPr>
              <w:t>Dyrektor Biura Wojewody:</w:t>
            </w:r>
          </w:p>
          <w:p w14:paraId="1083FB73" w14:textId="77777777" w:rsidR="009A314A" w:rsidRPr="009A314A" w:rsidRDefault="009A314A" w:rsidP="005D2079">
            <w:pPr>
              <w:numPr>
                <w:ilvl w:val="0"/>
                <w:numId w:val="332"/>
              </w:numPr>
              <w:suppressAutoHyphens/>
              <w:ind w:left="406" w:hanging="406"/>
              <w:contextualSpacing/>
              <w:jc w:val="both"/>
              <w:rPr>
                <w:b/>
                <w:bCs/>
                <w:sz w:val="24"/>
                <w:szCs w:val="24"/>
              </w:rPr>
            </w:pPr>
            <w:r w:rsidRPr="009A314A">
              <w:rPr>
                <w:rFonts w:eastAsia="Times New Roman" w:cs="Arial"/>
                <w:bCs/>
                <w:color w:val="000000"/>
                <w:sz w:val="24"/>
                <w:szCs w:val="24"/>
                <w:lang w:eastAsia="pl-PL"/>
              </w:rPr>
              <w:t xml:space="preserve">opracowanie strategii informowania społeczeństwa o zagrożeniach wynikających </w:t>
            </w:r>
            <w:r w:rsidRPr="009A314A">
              <w:rPr>
                <w:rFonts w:cs="Tahoma"/>
                <w:sz w:val="24"/>
                <w:szCs w:val="24"/>
              </w:rPr>
              <w:t xml:space="preserve">z zakłóceń </w:t>
            </w:r>
            <w:r w:rsidRPr="009A314A">
              <w:rPr>
                <w:rFonts w:cs="Tahoma"/>
                <w:sz w:val="24"/>
                <w:szCs w:val="24"/>
              </w:rPr>
              <w:br/>
              <w:t>w funkcjonowaniu sieci systemów informatycznych;</w:t>
            </w:r>
          </w:p>
          <w:p w14:paraId="32521C9B" w14:textId="77777777" w:rsidR="009A314A" w:rsidRPr="009A314A" w:rsidRDefault="009A314A" w:rsidP="005D2079">
            <w:pPr>
              <w:numPr>
                <w:ilvl w:val="0"/>
                <w:numId w:val="326"/>
              </w:numPr>
              <w:ind w:left="427" w:hanging="425"/>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opracowanie propozycji stosownych komunikatów informujących o podjętych działaniach mających</w:t>
            </w:r>
            <w:r w:rsidRPr="009A314A">
              <w:rPr>
                <w:rFonts w:eastAsia="Times New Roman" w:cs="Arial"/>
                <w:b/>
                <w:color w:val="000000"/>
                <w:sz w:val="24"/>
                <w:szCs w:val="24"/>
                <w:lang w:eastAsia="pl-PL"/>
              </w:rPr>
              <w:t xml:space="preserve"> </w:t>
            </w:r>
            <w:r w:rsidRPr="009A314A">
              <w:rPr>
                <w:rFonts w:eastAsia="Times New Roman" w:cs="Arial"/>
                <w:bCs/>
                <w:color w:val="000000"/>
                <w:sz w:val="24"/>
                <w:szCs w:val="24"/>
                <w:lang w:eastAsia="pl-PL"/>
              </w:rPr>
              <w:t>usunąć zagrożenie.</w:t>
            </w:r>
          </w:p>
        </w:tc>
        <w:tc>
          <w:tcPr>
            <w:tcW w:w="2261" w:type="dxa"/>
          </w:tcPr>
          <w:p w14:paraId="132043A3" w14:textId="77777777" w:rsidR="009A314A" w:rsidRPr="009A314A" w:rsidRDefault="009A314A" w:rsidP="009A314A">
            <w:pPr>
              <w:ind w:left="321" w:hanging="321"/>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57CF6D76" w14:textId="77777777" w:rsidR="009A314A" w:rsidRPr="009A314A" w:rsidRDefault="009A314A" w:rsidP="009A314A">
            <w:pPr>
              <w:contextualSpacing/>
              <w:rPr>
                <w:rFonts w:eastAsia="Times New Roman" w:cs="Arial"/>
                <w:bCs/>
                <w:color w:val="000000"/>
                <w:sz w:val="20"/>
                <w:szCs w:val="20"/>
                <w:lang w:eastAsia="pl-PL"/>
              </w:rPr>
            </w:pPr>
            <w:r w:rsidRPr="009A314A">
              <w:rPr>
                <w:rFonts w:eastAsia="Times New Roman" w:cs="Arial"/>
                <w:bCs/>
                <w:color w:val="000000"/>
                <w:sz w:val="24"/>
                <w:szCs w:val="24"/>
                <w:lang w:eastAsia="pl-PL"/>
              </w:rPr>
              <w:t>Regulamin Biura Wojewody</w:t>
            </w:r>
          </w:p>
        </w:tc>
      </w:tr>
      <w:tr w:rsidR="009A314A" w:rsidRPr="009A314A" w14:paraId="7341C505" w14:textId="77777777" w:rsidTr="00747E01">
        <w:trPr>
          <w:trHeight w:val="478"/>
        </w:trPr>
        <w:tc>
          <w:tcPr>
            <w:tcW w:w="5227" w:type="dxa"/>
            <w:vMerge/>
          </w:tcPr>
          <w:p w14:paraId="689ABDBB"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136DA672"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70973263" w14:textId="77777777" w:rsidR="009A314A" w:rsidRPr="009A314A" w:rsidRDefault="009A314A" w:rsidP="002A20C9">
            <w:pPr>
              <w:ind w:firstLine="24"/>
              <w:contextualSpacing/>
              <w:jc w:val="both"/>
              <w:rPr>
                <w:rFonts w:ascii="Calibri" w:eastAsia="Times New Roman" w:hAnsi="Calibri" w:cs="Arial"/>
                <w:b/>
                <w:color w:val="000000"/>
                <w:sz w:val="24"/>
                <w:szCs w:val="24"/>
                <w:lang w:eastAsia="pl-PL"/>
              </w:rPr>
            </w:pPr>
            <w:r w:rsidRPr="009A314A">
              <w:rPr>
                <w:rFonts w:ascii="Calibri" w:eastAsia="Times New Roman" w:hAnsi="Calibri" w:cs="Arial"/>
                <w:b/>
                <w:color w:val="000000"/>
                <w:sz w:val="24"/>
                <w:szCs w:val="24"/>
                <w:lang w:eastAsia="pl-PL"/>
              </w:rPr>
              <w:t xml:space="preserve">Dyrektor Wydziału </w:t>
            </w:r>
            <w:proofErr w:type="spellStart"/>
            <w:r w:rsidRPr="009A314A">
              <w:rPr>
                <w:rFonts w:ascii="Calibri" w:eastAsia="Times New Roman" w:hAnsi="Calibri" w:cs="Arial"/>
                <w:b/>
                <w:color w:val="000000"/>
                <w:sz w:val="24"/>
                <w:szCs w:val="24"/>
                <w:lang w:eastAsia="pl-PL"/>
              </w:rPr>
              <w:t>BiZK</w:t>
            </w:r>
            <w:proofErr w:type="spellEnd"/>
            <w:r w:rsidRPr="009A314A">
              <w:rPr>
                <w:rFonts w:ascii="Calibri" w:eastAsia="Times New Roman" w:hAnsi="Calibri" w:cs="Arial"/>
                <w:b/>
                <w:color w:val="000000"/>
                <w:sz w:val="24"/>
                <w:szCs w:val="24"/>
                <w:lang w:eastAsia="pl-PL"/>
              </w:rPr>
              <w:t xml:space="preserve"> Pomorskiego Urzędu Wojewódzkiego:</w:t>
            </w:r>
          </w:p>
          <w:p w14:paraId="7455AA8D" w14:textId="629E40B8" w:rsidR="009A314A" w:rsidRPr="000A6E2B" w:rsidRDefault="009A314A" w:rsidP="005D2079">
            <w:pPr>
              <w:numPr>
                <w:ilvl w:val="0"/>
                <w:numId w:val="326"/>
              </w:numPr>
              <w:ind w:left="427" w:hanging="425"/>
              <w:contextualSpacing/>
              <w:jc w:val="both"/>
              <w:rPr>
                <w:rFonts w:eastAsia="Times New Roman" w:cs="Arial"/>
                <w:bCs/>
                <w:color w:val="000000"/>
                <w:sz w:val="24"/>
                <w:szCs w:val="24"/>
                <w:lang w:eastAsia="pl-PL"/>
              </w:rPr>
            </w:pPr>
            <w:r w:rsidRPr="009A314A">
              <w:rPr>
                <w:rFonts w:ascii="Calibri" w:eastAsia="Times New Roman" w:hAnsi="Calibri" w:cs="Arial"/>
                <w:bCs/>
                <w:color w:val="000000"/>
                <w:sz w:val="24"/>
                <w:szCs w:val="24"/>
                <w:lang w:eastAsia="pl-PL"/>
              </w:rPr>
              <w:t xml:space="preserve">uzgodnienie planów opracowanych przez operatorów telekomunikacyjnych w zakresie </w:t>
            </w:r>
            <w:r w:rsidRPr="009A314A">
              <w:rPr>
                <w:rFonts w:ascii="Calibri" w:hAnsi="Calibri" w:cs="Tahoma"/>
                <w:sz w:val="24"/>
                <w:szCs w:val="24"/>
                <w:lang w:eastAsia="pl-PL"/>
              </w:rPr>
              <w:t xml:space="preserve">przygotowywania systemów do działania </w:t>
            </w:r>
            <w:r w:rsidRPr="009A314A">
              <w:rPr>
                <w:rFonts w:ascii="Calibri" w:hAnsi="Calibri" w:cs="Tahoma"/>
                <w:sz w:val="24"/>
                <w:szCs w:val="24"/>
                <w:lang w:eastAsia="pl-PL"/>
              </w:rPr>
              <w:br/>
              <w:t xml:space="preserve">w warunkach </w:t>
            </w:r>
            <w:r w:rsidRPr="009A314A">
              <w:rPr>
                <w:rFonts w:cs="Tahoma"/>
                <w:sz w:val="24"/>
                <w:szCs w:val="24"/>
              </w:rPr>
              <w:t>zakłóceń w funkcjonowaniu sieci systemów informatycznych</w:t>
            </w:r>
            <w:r w:rsidR="000A6E2B">
              <w:rPr>
                <w:rFonts w:cs="Tahoma"/>
                <w:sz w:val="24"/>
                <w:szCs w:val="24"/>
              </w:rPr>
              <w:t>;</w:t>
            </w:r>
          </w:p>
          <w:p w14:paraId="0E494FE4" w14:textId="71018034" w:rsidR="000A6E2B" w:rsidRDefault="000A6E2B" w:rsidP="005D2079">
            <w:pPr>
              <w:numPr>
                <w:ilvl w:val="0"/>
                <w:numId w:val="326"/>
              </w:numPr>
              <w:ind w:left="427" w:hanging="425"/>
              <w:contextualSpacing/>
              <w:jc w:val="both"/>
              <w:rPr>
                <w:rFonts w:eastAsia="Times New Roman" w:cs="Arial"/>
                <w:bCs/>
                <w:color w:val="000000"/>
                <w:sz w:val="24"/>
                <w:szCs w:val="24"/>
                <w:lang w:eastAsia="pl-PL"/>
              </w:rPr>
            </w:pPr>
            <w:r w:rsidRPr="000A6E2B">
              <w:rPr>
                <w:rFonts w:eastAsia="Times New Roman" w:cs="Arial"/>
                <w:bCs/>
                <w:color w:val="000000"/>
                <w:sz w:val="24"/>
                <w:szCs w:val="24"/>
                <w:lang w:eastAsia="pl-PL"/>
              </w:rPr>
              <w:t>w zakresie bezpośrednio go dotyczącym</w:t>
            </w:r>
            <w:r>
              <w:rPr>
                <w:rFonts w:eastAsia="Times New Roman" w:cs="Arial"/>
                <w:bCs/>
                <w:color w:val="000000"/>
                <w:sz w:val="24"/>
                <w:szCs w:val="24"/>
                <w:lang w:eastAsia="pl-PL"/>
              </w:rPr>
              <w:t xml:space="preserve">, zapewnienie </w:t>
            </w:r>
            <w:r w:rsidRPr="000A6E2B">
              <w:rPr>
                <w:rFonts w:eastAsia="Times New Roman" w:cs="Arial"/>
                <w:bCs/>
                <w:color w:val="000000"/>
                <w:sz w:val="24"/>
                <w:szCs w:val="24"/>
                <w:lang w:eastAsia="pl-PL"/>
              </w:rPr>
              <w:t>funkcjonowani</w:t>
            </w:r>
            <w:r>
              <w:rPr>
                <w:rFonts w:eastAsia="Times New Roman" w:cs="Arial"/>
                <w:bCs/>
                <w:color w:val="000000"/>
                <w:sz w:val="24"/>
                <w:szCs w:val="24"/>
                <w:lang w:eastAsia="pl-PL"/>
              </w:rPr>
              <w:t>a</w:t>
            </w:r>
            <w:r w:rsidRPr="000A6E2B">
              <w:rPr>
                <w:rFonts w:eastAsia="Times New Roman" w:cs="Arial"/>
                <w:bCs/>
                <w:color w:val="000000"/>
                <w:sz w:val="24"/>
                <w:szCs w:val="24"/>
                <w:lang w:eastAsia="pl-PL"/>
              </w:rPr>
              <w:t xml:space="preserve"> systemu wykrywania i alarmowania oraz systemu wczesnego ostrzegania ludności, w tym o zagrożeniach cyberprzestrzeni;</w:t>
            </w:r>
          </w:p>
          <w:p w14:paraId="1E51AAA3" w14:textId="4D7A0CE9" w:rsidR="000A6E2B" w:rsidRDefault="000A6E2B" w:rsidP="005D2079">
            <w:pPr>
              <w:numPr>
                <w:ilvl w:val="0"/>
                <w:numId w:val="326"/>
              </w:numPr>
              <w:ind w:left="427" w:hanging="425"/>
              <w:contextualSpacing/>
              <w:jc w:val="both"/>
              <w:rPr>
                <w:rFonts w:eastAsia="Times New Roman" w:cs="Arial"/>
                <w:bCs/>
                <w:color w:val="000000"/>
                <w:sz w:val="24"/>
                <w:szCs w:val="24"/>
                <w:lang w:eastAsia="pl-PL"/>
              </w:rPr>
            </w:pPr>
            <w:r w:rsidRPr="000A6E2B">
              <w:rPr>
                <w:rFonts w:eastAsia="Times New Roman" w:cs="Arial"/>
                <w:bCs/>
                <w:color w:val="000000"/>
                <w:sz w:val="24"/>
                <w:szCs w:val="24"/>
                <w:lang w:eastAsia="pl-PL"/>
              </w:rPr>
              <w:t>monitorowanie, analizowanie i prognozowanie rozwoju zagrożeń cyberprzestrzeni na terenie województwa;</w:t>
            </w:r>
          </w:p>
          <w:p w14:paraId="1A4CADAD" w14:textId="37CF4C9C" w:rsidR="000A6E2B" w:rsidRDefault="000A6E2B" w:rsidP="005D2079">
            <w:pPr>
              <w:numPr>
                <w:ilvl w:val="0"/>
                <w:numId w:val="326"/>
              </w:numPr>
              <w:ind w:left="427" w:hanging="425"/>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prowadzenie szkoleń, ćwiczeń i treningów z zakresu zarządzania kryzysowego w tym w zakresie reagowania na zagrożenia cyberprzestrzeni;</w:t>
            </w:r>
          </w:p>
          <w:p w14:paraId="536FB573" w14:textId="7910AAE3" w:rsidR="000A6E2B" w:rsidRDefault="000A6E2B" w:rsidP="005D2079">
            <w:pPr>
              <w:numPr>
                <w:ilvl w:val="0"/>
                <w:numId w:val="326"/>
              </w:numPr>
              <w:ind w:left="427" w:hanging="425"/>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analizowanie i ocenianie możliwości wystąpienia zagrożeń lub  ich rozwój;</w:t>
            </w:r>
          </w:p>
          <w:p w14:paraId="0F78BE0E" w14:textId="261FCEAB" w:rsidR="002A20C9" w:rsidRDefault="002A20C9" w:rsidP="002A20C9">
            <w:pPr>
              <w:contextualSpacing/>
              <w:jc w:val="both"/>
              <w:rPr>
                <w:rFonts w:eastAsia="Times New Roman" w:cs="Arial"/>
                <w:bCs/>
                <w:color w:val="000000"/>
                <w:sz w:val="24"/>
                <w:szCs w:val="24"/>
                <w:lang w:eastAsia="pl-PL"/>
              </w:rPr>
            </w:pPr>
          </w:p>
          <w:p w14:paraId="1BB68CEE" w14:textId="77777777" w:rsidR="002A20C9" w:rsidRPr="009A314A" w:rsidRDefault="002A20C9" w:rsidP="002A20C9">
            <w:pPr>
              <w:ind w:firstLine="24"/>
              <w:contextualSpacing/>
              <w:jc w:val="both"/>
              <w:rPr>
                <w:rFonts w:ascii="Calibri" w:eastAsia="Times New Roman" w:hAnsi="Calibri" w:cs="Arial"/>
                <w:b/>
                <w:color w:val="000000"/>
                <w:sz w:val="24"/>
                <w:szCs w:val="24"/>
                <w:lang w:eastAsia="pl-PL"/>
              </w:rPr>
            </w:pPr>
            <w:r w:rsidRPr="009A314A">
              <w:rPr>
                <w:rFonts w:ascii="Calibri" w:eastAsia="Times New Roman" w:hAnsi="Calibri" w:cs="Arial"/>
                <w:b/>
                <w:color w:val="000000"/>
                <w:sz w:val="24"/>
                <w:szCs w:val="24"/>
                <w:lang w:eastAsia="pl-PL"/>
              </w:rPr>
              <w:t xml:space="preserve">Dyrektor Wydziału </w:t>
            </w:r>
            <w:proofErr w:type="spellStart"/>
            <w:r w:rsidRPr="009A314A">
              <w:rPr>
                <w:rFonts w:ascii="Calibri" w:eastAsia="Times New Roman" w:hAnsi="Calibri" w:cs="Arial"/>
                <w:b/>
                <w:color w:val="000000"/>
                <w:sz w:val="24"/>
                <w:szCs w:val="24"/>
                <w:lang w:eastAsia="pl-PL"/>
              </w:rPr>
              <w:t>BiZK</w:t>
            </w:r>
            <w:proofErr w:type="spellEnd"/>
            <w:r w:rsidRPr="009A314A">
              <w:rPr>
                <w:rFonts w:ascii="Calibri" w:eastAsia="Times New Roman" w:hAnsi="Calibri" w:cs="Arial"/>
                <w:b/>
                <w:color w:val="000000"/>
                <w:sz w:val="24"/>
                <w:szCs w:val="24"/>
                <w:lang w:eastAsia="pl-PL"/>
              </w:rPr>
              <w:t xml:space="preserve"> Pomorskiego Urzędu Wojewódzkiego:</w:t>
            </w:r>
          </w:p>
          <w:p w14:paraId="7F90DFC1" w14:textId="5169CD2D" w:rsidR="000A6E2B" w:rsidRDefault="000A6E2B" w:rsidP="005D2079">
            <w:pPr>
              <w:pStyle w:val="Akapitzlist"/>
              <w:numPr>
                <w:ilvl w:val="0"/>
                <w:numId w:val="324"/>
              </w:numPr>
              <w:ind w:left="346" w:hanging="426"/>
              <w:jc w:val="both"/>
              <w:rPr>
                <w:rFonts w:eastAsia="Times New Roman" w:cs="Arial"/>
                <w:bCs/>
                <w:color w:val="000000"/>
                <w:sz w:val="24"/>
                <w:szCs w:val="24"/>
                <w:lang w:eastAsia="pl-PL"/>
              </w:rPr>
            </w:pPr>
            <w:r w:rsidRPr="002A20C9">
              <w:rPr>
                <w:rFonts w:eastAsia="Times New Roman" w:cs="Arial"/>
                <w:bCs/>
                <w:color w:val="000000"/>
                <w:sz w:val="24"/>
                <w:szCs w:val="24"/>
                <w:lang w:eastAsia="pl-PL"/>
              </w:rPr>
              <w:t>koordynowanie obiegu informacji i ich weryfikacja;</w:t>
            </w:r>
          </w:p>
          <w:p w14:paraId="73E4ED4A" w14:textId="48075E9C" w:rsidR="000A6E2B" w:rsidRDefault="000A6E2B" w:rsidP="005D2079">
            <w:pPr>
              <w:pStyle w:val="Akapitzlist"/>
              <w:numPr>
                <w:ilvl w:val="0"/>
                <w:numId w:val="324"/>
              </w:numPr>
              <w:ind w:left="346" w:hanging="426"/>
              <w:jc w:val="both"/>
              <w:rPr>
                <w:rFonts w:eastAsia="Times New Roman" w:cs="Arial"/>
                <w:bCs/>
                <w:color w:val="000000"/>
                <w:sz w:val="24"/>
                <w:szCs w:val="24"/>
                <w:lang w:eastAsia="pl-PL"/>
              </w:rPr>
            </w:pPr>
            <w:r w:rsidRPr="002A20C9">
              <w:rPr>
                <w:rFonts w:eastAsia="Times New Roman" w:cs="Arial"/>
                <w:bCs/>
                <w:color w:val="000000"/>
                <w:sz w:val="24"/>
                <w:szCs w:val="24"/>
                <w:lang w:eastAsia="pl-PL"/>
              </w:rPr>
              <w:t>opracowanie i aktualizowanie Wojewódzkiego  Planu Zarządzania Kryzysowego;</w:t>
            </w:r>
          </w:p>
          <w:p w14:paraId="7374EB09" w14:textId="3105BE8B" w:rsidR="000A6E2B" w:rsidRPr="002A20C9" w:rsidRDefault="000A6E2B" w:rsidP="005D2079">
            <w:pPr>
              <w:pStyle w:val="Akapitzlist"/>
              <w:numPr>
                <w:ilvl w:val="0"/>
                <w:numId w:val="324"/>
              </w:numPr>
              <w:ind w:left="346" w:hanging="426"/>
              <w:jc w:val="both"/>
              <w:rPr>
                <w:rFonts w:eastAsia="Times New Roman" w:cs="Arial"/>
                <w:bCs/>
                <w:color w:val="000000"/>
                <w:sz w:val="24"/>
                <w:szCs w:val="24"/>
                <w:lang w:eastAsia="pl-PL"/>
              </w:rPr>
            </w:pPr>
            <w:r w:rsidRPr="002A20C9">
              <w:rPr>
                <w:rFonts w:eastAsia="Times New Roman" w:cs="Arial"/>
                <w:bCs/>
                <w:color w:val="000000"/>
                <w:sz w:val="24"/>
                <w:szCs w:val="24"/>
                <w:lang w:eastAsia="pl-PL"/>
              </w:rPr>
              <w:t>uzgadnianie planów ochrony IK w zakresie dotyczącym Wojewody</w:t>
            </w:r>
            <w:r w:rsidR="002A20C9">
              <w:rPr>
                <w:rFonts w:eastAsia="Times New Roman" w:cs="Arial"/>
                <w:bCs/>
                <w:color w:val="000000"/>
                <w:sz w:val="24"/>
                <w:szCs w:val="24"/>
                <w:lang w:eastAsia="pl-PL"/>
              </w:rPr>
              <w:t>.</w:t>
            </w:r>
          </w:p>
        </w:tc>
        <w:tc>
          <w:tcPr>
            <w:tcW w:w="2261" w:type="dxa"/>
          </w:tcPr>
          <w:p w14:paraId="6769A7D6" w14:textId="77777777" w:rsidR="009A314A" w:rsidRPr="009A314A" w:rsidRDefault="009A314A" w:rsidP="009A314A">
            <w:pPr>
              <w:ind w:left="-104" w:firstLine="104"/>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5B58A86A" w14:textId="77777777" w:rsidR="009A314A" w:rsidRPr="009A314A" w:rsidRDefault="009A314A" w:rsidP="009A314A">
            <w:pPr>
              <w:contextualSpacing/>
              <w:rPr>
                <w:rFonts w:eastAsia="Times New Roman" w:cs="Arial"/>
                <w:bCs/>
                <w:color w:val="000000"/>
                <w:sz w:val="20"/>
                <w:szCs w:val="20"/>
                <w:lang w:eastAsia="pl-PL"/>
              </w:rPr>
            </w:pPr>
            <w:r w:rsidRPr="009A314A">
              <w:rPr>
                <w:rFonts w:ascii="Calibri" w:eastAsia="Times New Roman" w:hAnsi="Calibri" w:cs="Arial"/>
                <w:bCs/>
                <w:color w:val="000000"/>
                <w:sz w:val="24"/>
                <w:szCs w:val="24"/>
                <w:lang w:eastAsia="pl-PL"/>
              </w:rPr>
              <w:t xml:space="preserve">Regulamin </w:t>
            </w:r>
            <w:proofErr w:type="spellStart"/>
            <w:r w:rsidRPr="009A314A">
              <w:rPr>
                <w:rFonts w:ascii="Calibri" w:eastAsia="Times New Roman" w:hAnsi="Calibri" w:cs="Arial"/>
                <w:bCs/>
                <w:color w:val="000000"/>
                <w:sz w:val="24"/>
                <w:szCs w:val="24"/>
                <w:lang w:eastAsia="pl-PL"/>
              </w:rPr>
              <w:t>WBiZK</w:t>
            </w:r>
            <w:proofErr w:type="spellEnd"/>
          </w:p>
        </w:tc>
      </w:tr>
      <w:tr w:rsidR="009A314A" w:rsidRPr="009A314A" w14:paraId="13861C66" w14:textId="77777777" w:rsidTr="00747E01">
        <w:trPr>
          <w:trHeight w:val="478"/>
        </w:trPr>
        <w:tc>
          <w:tcPr>
            <w:tcW w:w="5227" w:type="dxa"/>
            <w:vMerge/>
          </w:tcPr>
          <w:p w14:paraId="3D303AD7"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7E4E24D7"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16E84B09" w14:textId="77777777" w:rsidR="009A314A" w:rsidRPr="009A314A" w:rsidRDefault="009A314A" w:rsidP="009A314A">
            <w:pPr>
              <w:ind w:left="29"/>
              <w:contextualSpacing/>
              <w:rPr>
                <w:rFonts w:eastAsia="Times New Roman" w:cs="Arial"/>
                <w:b/>
                <w:color w:val="000000"/>
                <w:sz w:val="24"/>
                <w:szCs w:val="24"/>
                <w:lang w:eastAsia="pl-PL"/>
              </w:rPr>
            </w:pPr>
            <w:r w:rsidRPr="009A314A">
              <w:rPr>
                <w:rFonts w:eastAsia="Times New Roman" w:cs="Arial"/>
                <w:b/>
                <w:color w:val="000000"/>
                <w:sz w:val="24"/>
                <w:szCs w:val="24"/>
                <w:lang w:eastAsia="pl-PL"/>
              </w:rPr>
              <w:t>Dyrektor Biura Logistyki Pomorskiego Urzędu Wojewódzkiego:</w:t>
            </w:r>
          </w:p>
          <w:p w14:paraId="689366B8" w14:textId="77777777" w:rsidR="009A314A" w:rsidRPr="009A314A" w:rsidRDefault="009A314A" w:rsidP="005D2079">
            <w:pPr>
              <w:numPr>
                <w:ilvl w:val="0"/>
                <w:numId w:val="332"/>
              </w:numPr>
              <w:ind w:left="313" w:hanging="426"/>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opracowanie Standardowych Procedur Operacyjnych na wypadek wystąpienia zakłóceń w funkcjonowaniu sieci i systemów informatycznych;</w:t>
            </w:r>
          </w:p>
          <w:p w14:paraId="79D8817F" w14:textId="77777777" w:rsidR="009A314A" w:rsidRPr="009A314A" w:rsidRDefault="009A314A" w:rsidP="005D2079">
            <w:pPr>
              <w:numPr>
                <w:ilvl w:val="0"/>
                <w:numId w:val="332"/>
              </w:numPr>
              <w:ind w:left="313" w:hanging="426"/>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 xml:space="preserve">przygotowanie procedur mających zapewnić funkcjonowanie systemu informatycznego </w:t>
            </w:r>
            <w:r w:rsidRPr="009A314A">
              <w:rPr>
                <w:rFonts w:eastAsia="Times New Roman" w:cs="Arial"/>
                <w:bCs/>
                <w:color w:val="000000"/>
                <w:sz w:val="24"/>
                <w:szCs w:val="24"/>
                <w:lang w:eastAsia="pl-PL"/>
              </w:rPr>
              <w:br/>
              <w:t>w urzędzie w przypadku ataku cybernetycznego;</w:t>
            </w:r>
          </w:p>
          <w:p w14:paraId="01ECF17B" w14:textId="0D9BA0F4" w:rsidR="009A314A" w:rsidRPr="002A20C9" w:rsidRDefault="009A314A" w:rsidP="005D2079">
            <w:pPr>
              <w:numPr>
                <w:ilvl w:val="0"/>
                <w:numId w:val="332"/>
              </w:numPr>
              <w:ind w:left="313" w:hanging="426"/>
              <w:contextualSpacing/>
              <w:jc w:val="both"/>
              <w:rPr>
                <w:rFonts w:eastAsia="Times New Roman" w:cs="Arial"/>
                <w:bCs/>
                <w:color w:val="000000"/>
                <w:sz w:val="24"/>
                <w:szCs w:val="24"/>
                <w:lang w:eastAsia="pl-PL"/>
              </w:rPr>
            </w:pPr>
            <w:r w:rsidRPr="009A314A">
              <w:rPr>
                <w:rFonts w:ascii="Calibri" w:eastAsia="Calibri" w:hAnsi="Calibri" w:cs="Times New Roman"/>
                <w:sz w:val="24"/>
                <w:szCs w:val="24"/>
              </w:rPr>
              <w:t>organizowanie dla personelu komórek organizacyjnych urzędu szkoleń z zakresów reagowania na incydenty komputerowe oraz incydentów bezpieczeństwa teleinformatycznego;</w:t>
            </w:r>
          </w:p>
          <w:p w14:paraId="123FF01F" w14:textId="7FA7995E" w:rsidR="002A20C9" w:rsidRPr="002A20C9" w:rsidRDefault="009A314A" w:rsidP="005D2079">
            <w:pPr>
              <w:numPr>
                <w:ilvl w:val="0"/>
                <w:numId w:val="332"/>
              </w:numPr>
              <w:ind w:left="313" w:hanging="426"/>
              <w:contextualSpacing/>
              <w:jc w:val="both"/>
              <w:rPr>
                <w:rFonts w:eastAsia="Times New Roman" w:cs="Arial"/>
                <w:bCs/>
                <w:color w:val="000000"/>
                <w:sz w:val="24"/>
                <w:szCs w:val="24"/>
                <w:lang w:eastAsia="pl-PL"/>
              </w:rPr>
            </w:pPr>
            <w:r w:rsidRPr="002A20C9">
              <w:rPr>
                <w:rFonts w:ascii="Calibri" w:eastAsia="Calibri" w:hAnsi="Calibri" w:cs="Times New Roman"/>
                <w:sz w:val="24"/>
                <w:szCs w:val="24"/>
              </w:rPr>
              <w:t>organizowanie i prowadzenie praktycznych ćwiczeń reagowania na incydenty bezpieczeństwa teleinformatycznego.</w:t>
            </w:r>
          </w:p>
        </w:tc>
        <w:tc>
          <w:tcPr>
            <w:tcW w:w="2261" w:type="dxa"/>
          </w:tcPr>
          <w:p w14:paraId="39EB7DE0" w14:textId="77777777" w:rsidR="009A314A" w:rsidRPr="009A314A" w:rsidRDefault="009A314A" w:rsidP="009A314A">
            <w:pPr>
              <w:ind w:left="321" w:hanging="321"/>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1A48BF16" w14:textId="77777777" w:rsidR="009A314A" w:rsidRPr="009A314A" w:rsidRDefault="009A314A" w:rsidP="009A314A">
            <w:pPr>
              <w:contextualSpacing/>
              <w:rPr>
                <w:rFonts w:eastAsia="Times New Roman" w:cs="Arial"/>
                <w:bCs/>
                <w:color w:val="000000"/>
                <w:sz w:val="24"/>
                <w:szCs w:val="24"/>
                <w:lang w:eastAsia="pl-PL"/>
              </w:rPr>
            </w:pPr>
            <w:r w:rsidRPr="009A314A">
              <w:rPr>
                <w:rFonts w:eastAsia="Times New Roman" w:cs="Arial"/>
                <w:bCs/>
                <w:color w:val="000000"/>
                <w:sz w:val="24"/>
                <w:szCs w:val="24"/>
                <w:lang w:eastAsia="pl-PL"/>
              </w:rPr>
              <w:t>Regulamin Biura Logistyki</w:t>
            </w:r>
          </w:p>
          <w:p w14:paraId="73D7781F" w14:textId="77777777" w:rsidR="009A314A" w:rsidRPr="009A314A" w:rsidRDefault="009A314A" w:rsidP="009A314A">
            <w:pPr>
              <w:contextualSpacing/>
              <w:rPr>
                <w:rFonts w:eastAsia="Times New Roman" w:cs="Arial"/>
                <w:bCs/>
                <w:color w:val="000000"/>
                <w:sz w:val="20"/>
                <w:szCs w:val="20"/>
                <w:lang w:eastAsia="pl-PL"/>
              </w:rPr>
            </w:pPr>
          </w:p>
          <w:p w14:paraId="2C2821E4" w14:textId="77777777" w:rsidR="009A314A" w:rsidRPr="009A314A" w:rsidRDefault="009A314A" w:rsidP="009A314A">
            <w:pPr>
              <w:contextualSpacing/>
              <w:rPr>
                <w:rFonts w:eastAsia="Times New Roman" w:cs="Arial"/>
                <w:bCs/>
                <w:color w:val="000000"/>
                <w:sz w:val="20"/>
                <w:szCs w:val="20"/>
                <w:lang w:eastAsia="pl-PL"/>
              </w:rPr>
            </w:pPr>
          </w:p>
          <w:p w14:paraId="1AA8FF92" w14:textId="77777777" w:rsidR="009A314A" w:rsidRPr="009A314A" w:rsidRDefault="009A314A" w:rsidP="009A314A">
            <w:pPr>
              <w:contextualSpacing/>
              <w:rPr>
                <w:rFonts w:eastAsia="Times New Roman" w:cs="Arial"/>
                <w:bCs/>
                <w:color w:val="000000"/>
                <w:sz w:val="20"/>
                <w:szCs w:val="20"/>
                <w:lang w:eastAsia="pl-PL"/>
              </w:rPr>
            </w:pPr>
          </w:p>
          <w:p w14:paraId="6061526A" w14:textId="77777777" w:rsidR="009A314A" w:rsidRPr="009A314A" w:rsidRDefault="009A314A" w:rsidP="009A314A">
            <w:pPr>
              <w:contextualSpacing/>
              <w:rPr>
                <w:rFonts w:eastAsia="Times New Roman" w:cs="Arial"/>
                <w:bCs/>
                <w:color w:val="000000"/>
                <w:sz w:val="20"/>
                <w:szCs w:val="20"/>
                <w:lang w:eastAsia="pl-PL"/>
              </w:rPr>
            </w:pPr>
          </w:p>
          <w:p w14:paraId="10A38633" w14:textId="77777777" w:rsidR="009A314A" w:rsidRPr="009A314A" w:rsidRDefault="009A314A" w:rsidP="009A314A">
            <w:pPr>
              <w:contextualSpacing/>
              <w:rPr>
                <w:rFonts w:eastAsia="Times New Roman" w:cs="Arial"/>
                <w:bCs/>
                <w:color w:val="000000"/>
                <w:sz w:val="20"/>
                <w:szCs w:val="20"/>
                <w:lang w:eastAsia="pl-PL"/>
              </w:rPr>
            </w:pPr>
          </w:p>
          <w:p w14:paraId="6C601643" w14:textId="77777777" w:rsidR="009A314A" w:rsidRPr="009A314A" w:rsidRDefault="009A314A" w:rsidP="009A314A">
            <w:pPr>
              <w:contextualSpacing/>
              <w:rPr>
                <w:rFonts w:eastAsia="Times New Roman" w:cs="Arial"/>
                <w:bCs/>
                <w:color w:val="000000"/>
                <w:sz w:val="20"/>
                <w:szCs w:val="20"/>
                <w:lang w:eastAsia="pl-PL"/>
              </w:rPr>
            </w:pPr>
          </w:p>
          <w:p w14:paraId="3D42E9F9" w14:textId="77777777" w:rsidR="009A314A" w:rsidRPr="009A314A" w:rsidRDefault="009A314A" w:rsidP="009A314A">
            <w:pPr>
              <w:contextualSpacing/>
              <w:rPr>
                <w:rFonts w:eastAsia="Times New Roman" w:cs="Arial"/>
                <w:bCs/>
                <w:color w:val="000000"/>
                <w:sz w:val="20"/>
                <w:szCs w:val="20"/>
                <w:lang w:eastAsia="pl-PL"/>
              </w:rPr>
            </w:pPr>
          </w:p>
          <w:p w14:paraId="4B16C302" w14:textId="77777777" w:rsidR="009A314A" w:rsidRPr="009A314A" w:rsidRDefault="009A314A" w:rsidP="009A314A">
            <w:pPr>
              <w:contextualSpacing/>
              <w:rPr>
                <w:rFonts w:eastAsia="Times New Roman" w:cs="Arial"/>
                <w:bCs/>
                <w:color w:val="000000"/>
                <w:sz w:val="20"/>
                <w:szCs w:val="20"/>
                <w:lang w:eastAsia="pl-PL"/>
              </w:rPr>
            </w:pPr>
          </w:p>
          <w:p w14:paraId="4343FD7E" w14:textId="77777777" w:rsidR="009A314A" w:rsidRPr="009A314A" w:rsidRDefault="009A314A" w:rsidP="009A314A">
            <w:pPr>
              <w:contextualSpacing/>
              <w:rPr>
                <w:rFonts w:eastAsia="Times New Roman" w:cs="Arial"/>
                <w:bCs/>
                <w:color w:val="000000"/>
                <w:sz w:val="20"/>
                <w:szCs w:val="20"/>
                <w:lang w:eastAsia="pl-PL"/>
              </w:rPr>
            </w:pPr>
          </w:p>
          <w:p w14:paraId="2260957B" w14:textId="77777777" w:rsidR="009A314A" w:rsidRPr="009A314A" w:rsidRDefault="009A314A" w:rsidP="009A314A">
            <w:pPr>
              <w:contextualSpacing/>
              <w:rPr>
                <w:rFonts w:eastAsia="Times New Roman" w:cs="Arial"/>
                <w:bCs/>
                <w:color w:val="000000"/>
                <w:sz w:val="20"/>
                <w:szCs w:val="20"/>
                <w:lang w:eastAsia="pl-PL"/>
              </w:rPr>
            </w:pPr>
          </w:p>
          <w:p w14:paraId="6E5346D4" w14:textId="77777777" w:rsidR="009A314A" w:rsidRPr="009A314A" w:rsidRDefault="009A314A" w:rsidP="009A314A">
            <w:pPr>
              <w:contextualSpacing/>
              <w:rPr>
                <w:rFonts w:eastAsia="Times New Roman" w:cs="Arial"/>
                <w:bCs/>
                <w:color w:val="000000"/>
                <w:sz w:val="20"/>
                <w:szCs w:val="20"/>
                <w:lang w:eastAsia="pl-PL"/>
              </w:rPr>
            </w:pPr>
          </w:p>
          <w:p w14:paraId="0BD1273C" w14:textId="77777777" w:rsidR="009A314A" w:rsidRPr="009A314A" w:rsidRDefault="009A314A" w:rsidP="009A314A">
            <w:pPr>
              <w:contextualSpacing/>
              <w:rPr>
                <w:rFonts w:eastAsia="Times New Roman" w:cs="Arial"/>
                <w:bCs/>
                <w:color w:val="000000"/>
                <w:sz w:val="20"/>
                <w:szCs w:val="20"/>
                <w:lang w:eastAsia="pl-PL"/>
              </w:rPr>
            </w:pPr>
          </w:p>
          <w:p w14:paraId="3703454B" w14:textId="16162778" w:rsidR="009A314A" w:rsidRPr="009A314A" w:rsidRDefault="009A314A" w:rsidP="009A314A">
            <w:pPr>
              <w:contextualSpacing/>
              <w:rPr>
                <w:rFonts w:eastAsia="Times New Roman" w:cs="Arial"/>
                <w:bCs/>
                <w:color w:val="000000"/>
                <w:sz w:val="20"/>
                <w:szCs w:val="20"/>
                <w:lang w:eastAsia="pl-PL"/>
              </w:rPr>
            </w:pPr>
          </w:p>
        </w:tc>
      </w:tr>
      <w:tr w:rsidR="009A314A" w:rsidRPr="009A314A" w14:paraId="33EE5D41" w14:textId="77777777" w:rsidTr="00747E01">
        <w:trPr>
          <w:trHeight w:val="478"/>
        </w:trPr>
        <w:tc>
          <w:tcPr>
            <w:tcW w:w="5227" w:type="dxa"/>
            <w:vMerge/>
          </w:tcPr>
          <w:p w14:paraId="1AFC39D7" w14:textId="77777777" w:rsidR="009A314A" w:rsidRPr="009A314A" w:rsidRDefault="009A314A" w:rsidP="005D2079">
            <w:pPr>
              <w:numPr>
                <w:ilvl w:val="0"/>
                <w:numId w:val="324"/>
              </w:numPr>
              <w:ind w:left="447" w:hanging="447"/>
              <w:contextualSpacing/>
              <w:rPr>
                <w:rFonts w:ascii="Calibri" w:eastAsia="Calibri" w:hAnsi="Calibri" w:cs="Tahoma"/>
                <w:b/>
                <w:sz w:val="24"/>
                <w:szCs w:val="24"/>
              </w:rPr>
            </w:pPr>
          </w:p>
        </w:tc>
        <w:tc>
          <w:tcPr>
            <w:tcW w:w="2263" w:type="dxa"/>
            <w:vMerge/>
          </w:tcPr>
          <w:p w14:paraId="5943BD34" w14:textId="77777777" w:rsidR="009A314A" w:rsidRPr="009A314A" w:rsidRDefault="009A314A"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700" w:type="dxa"/>
          </w:tcPr>
          <w:p w14:paraId="16BE5467" w14:textId="77777777" w:rsidR="009A314A" w:rsidRPr="009A314A" w:rsidRDefault="009A314A" w:rsidP="002A20C9">
            <w:pPr>
              <w:ind w:left="29"/>
              <w:contextualSpacing/>
              <w:jc w:val="both"/>
              <w:rPr>
                <w:rFonts w:eastAsia="Times New Roman" w:cs="Arial"/>
                <w:b/>
                <w:color w:val="000000"/>
                <w:sz w:val="24"/>
                <w:szCs w:val="24"/>
                <w:lang w:eastAsia="pl-PL"/>
              </w:rPr>
            </w:pPr>
            <w:r w:rsidRPr="009A314A">
              <w:rPr>
                <w:rFonts w:eastAsia="Times New Roman" w:cs="Arial"/>
                <w:b/>
                <w:color w:val="000000"/>
                <w:sz w:val="24"/>
                <w:szCs w:val="24"/>
                <w:lang w:eastAsia="pl-PL"/>
              </w:rPr>
              <w:t>Pełnomocnik Wojewody ds. ochrony informacji niejawnych:</w:t>
            </w:r>
          </w:p>
          <w:p w14:paraId="1EB8A519" w14:textId="77777777" w:rsidR="009A314A" w:rsidRPr="009A314A" w:rsidRDefault="009A314A" w:rsidP="005D2079">
            <w:pPr>
              <w:numPr>
                <w:ilvl w:val="0"/>
                <w:numId w:val="334"/>
              </w:numPr>
              <w:ind w:left="346" w:hanging="406"/>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przygotowanie procedur mających zapewnić funkcjonowanie systemu informatycznego dla dokumentów niejawnych w przypadku ataku cybernetycznego;</w:t>
            </w:r>
          </w:p>
          <w:p w14:paraId="2CA273F8" w14:textId="77777777" w:rsidR="009A314A" w:rsidRPr="009A314A" w:rsidRDefault="009A314A" w:rsidP="005D2079">
            <w:pPr>
              <w:numPr>
                <w:ilvl w:val="0"/>
                <w:numId w:val="334"/>
              </w:numPr>
              <w:ind w:left="346" w:hanging="406"/>
              <w:contextualSpacing/>
              <w:jc w:val="both"/>
              <w:rPr>
                <w:rFonts w:eastAsia="Times New Roman" w:cs="Arial"/>
                <w:bCs/>
                <w:color w:val="000000"/>
                <w:sz w:val="24"/>
                <w:szCs w:val="24"/>
                <w:lang w:eastAsia="pl-PL"/>
              </w:rPr>
            </w:pPr>
            <w:r w:rsidRPr="009A314A">
              <w:rPr>
                <w:rFonts w:ascii="Calibri" w:eastAsia="Calibri" w:hAnsi="Calibri" w:cs="Times New Roman"/>
                <w:sz w:val="24"/>
                <w:szCs w:val="24"/>
              </w:rPr>
              <w:t>udział w organizowanych przez Biuro Logistyki ćwiczeniach reagowania na incydenty bezpieczeństwa teleinformatycznego, w zakresie ochrony informacji niejawnych w systemach teleinformatycznych;</w:t>
            </w:r>
          </w:p>
          <w:p w14:paraId="6F47BA4C" w14:textId="77777777" w:rsidR="009A314A" w:rsidRPr="009A314A" w:rsidRDefault="009A314A" w:rsidP="005D2079">
            <w:pPr>
              <w:numPr>
                <w:ilvl w:val="0"/>
                <w:numId w:val="326"/>
              </w:numPr>
              <w:ind w:left="346" w:hanging="425"/>
              <w:contextualSpacing/>
              <w:jc w:val="both"/>
              <w:rPr>
                <w:rFonts w:eastAsia="Times New Roman" w:cs="Arial"/>
                <w:bCs/>
                <w:color w:val="000000"/>
                <w:sz w:val="24"/>
                <w:szCs w:val="24"/>
                <w:lang w:eastAsia="pl-PL"/>
              </w:rPr>
            </w:pPr>
            <w:r w:rsidRPr="009A314A">
              <w:rPr>
                <w:rFonts w:eastAsia="Times New Roman" w:cs="Arial"/>
                <w:bCs/>
                <w:color w:val="000000"/>
                <w:sz w:val="24"/>
                <w:szCs w:val="24"/>
                <w:lang w:eastAsia="pl-PL"/>
              </w:rPr>
              <w:t>opracowanie i aktualizowanie dokumentacji bezpieczeństwa (SWB, PBE) systemów teleinformatycznych przetwarzających informacje niejawne.</w:t>
            </w:r>
          </w:p>
        </w:tc>
        <w:tc>
          <w:tcPr>
            <w:tcW w:w="2261" w:type="dxa"/>
          </w:tcPr>
          <w:p w14:paraId="2DC2E135" w14:textId="77777777" w:rsidR="009A314A" w:rsidRPr="009A314A" w:rsidRDefault="009A314A" w:rsidP="009A314A">
            <w:pPr>
              <w:ind w:left="321" w:hanging="321"/>
              <w:rPr>
                <w:rFonts w:eastAsia="Times New Roman" w:cs="Arial"/>
                <w:b/>
                <w:color w:val="000000"/>
                <w:sz w:val="24"/>
                <w:szCs w:val="24"/>
                <w:lang w:eastAsia="pl-PL"/>
              </w:rPr>
            </w:pPr>
            <w:r w:rsidRPr="009A314A">
              <w:rPr>
                <w:rFonts w:eastAsia="Times New Roman" w:cs="Arial"/>
                <w:b/>
                <w:color w:val="000000"/>
                <w:sz w:val="24"/>
                <w:szCs w:val="24"/>
                <w:lang w:eastAsia="pl-PL"/>
              </w:rPr>
              <w:t>Podstawa prawna:</w:t>
            </w:r>
          </w:p>
          <w:p w14:paraId="284681CD" w14:textId="77777777" w:rsidR="009A314A" w:rsidRPr="002A20C9" w:rsidRDefault="009A314A" w:rsidP="002A20C9">
            <w:pPr>
              <w:pStyle w:val="Default"/>
              <w:autoSpaceDE/>
              <w:autoSpaceDN/>
              <w:adjustRightInd/>
              <w:contextualSpacing/>
              <w:rPr>
                <w:rFonts w:asciiTheme="minorHAnsi" w:eastAsia="Times New Roman" w:hAnsiTheme="minorHAnsi" w:cs="Arial"/>
                <w:bCs/>
                <w:sz w:val="20"/>
                <w:szCs w:val="20"/>
                <w:lang w:eastAsia="pl-PL"/>
              </w:rPr>
            </w:pPr>
            <w:r w:rsidRPr="002A20C9">
              <w:rPr>
                <w:rFonts w:asciiTheme="minorHAnsi" w:eastAsia="Times New Roman" w:hAnsiTheme="minorHAnsi" w:cs="Arial"/>
                <w:bCs/>
                <w:lang w:eastAsia="pl-PL"/>
              </w:rPr>
              <w:t>Regulamin ZOIN</w:t>
            </w:r>
          </w:p>
        </w:tc>
      </w:tr>
      <w:tr w:rsidR="009A314A" w:rsidRPr="002A20C9" w14:paraId="3F0BEB41" w14:textId="77777777" w:rsidTr="00747E01">
        <w:trPr>
          <w:trHeight w:val="478"/>
        </w:trPr>
        <w:tc>
          <w:tcPr>
            <w:tcW w:w="5227" w:type="dxa"/>
            <w:vMerge/>
          </w:tcPr>
          <w:p w14:paraId="5A7C60E7" w14:textId="77777777" w:rsidR="009A314A" w:rsidRPr="002A20C9" w:rsidRDefault="009A314A" w:rsidP="005D2079">
            <w:pPr>
              <w:numPr>
                <w:ilvl w:val="0"/>
                <w:numId w:val="324"/>
              </w:numPr>
              <w:ind w:left="447" w:hanging="447"/>
              <w:contextualSpacing/>
              <w:jc w:val="both"/>
              <w:rPr>
                <w:rFonts w:eastAsia="Calibri" w:cs="Tahoma"/>
                <w:b/>
                <w:sz w:val="24"/>
                <w:szCs w:val="24"/>
              </w:rPr>
            </w:pPr>
          </w:p>
        </w:tc>
        <w:tc>
          <w:tcPr>
            <w:tcW w:w="2263" w:type="dxa"/>
            <w:vMerge/>
          </w:tcPr>
          <w:p w14:paraId="709E5309" w14:textId="77777777" w:rsidR="009A314A" w:rsidRPr="002A20C9" w:rsidRDefault="009A314A" w:rsidP="005D2079">
            <w:pPr>
              <w:numPr>
                <w:ilvl w:val="0"/>
                <w:numId w:val="325"/>
              </w:numPr>
              <w:ind w:left="311" w:hanging="425"/>
              <w:contextualSpacing/>
              <w:jc w:val="both"/>
              <w:rPr>
                <w:rFonts w:eastAsia="Times New Roman" w:cs="Tahoma"/>
                <w:bCs/>
                <w:color w:val="000000"/>
                <w:sz w:val="24"/>
                <w:szCs w:val="24"/>
                <w:lang w:eastAsia="pl-PL"/>
              </w:rPr>
            </w:pPr>
          </w:p>
        </w:tc>
        <w:tc>
          <w:tcPr>
            <w:tcW w:w="5700" w:type="dxa"/>
          </w:tcPr>
          <w:p w14:paraId="04E4674D" w14:textId="77777777" w:rsidR="009A314A" w:rsidRPr="002A20C9" w:rsidRDefault="009A314A" w:rsidP="002A20C9">
            <w:pPr>
              <w:ind w:left="24" w:hanging="24"/>
              <w:contextualSpacing/>
              <w:jc w:val="both"/>
              <w:rPr>
                <w:rFonts w:eastAsia="Times New Roman" w:cs="Arial"/>
                <w:b/>
                <w:color w:val="000000"/>
                <w:sz w:val="24"/>
                <w:szCs w:val="24"/>
                <w:lang w:eastAsia="pl-PL"/>
              </w:rPr>
            </w:pPr>
            <w:r w:rsidRPr="002A20C9">
              <w:rPr>
                <w:rFonts w:eastAsia="Times New Roman" w:cs="Arial"/>
                <w:b/>
                <w:color w:val="000000"/>
                <w:sz w:val="24"/>
                <w:szCs w:val="24"/>
                <w:lang w:eastAsia="pl-PL"/>
              </w:rPr>
              <w:t xml:space="preserve">Starostowie/Prezydenci Miast </w:t>
            </w:r>
            <w:proofErr w:type="spellStart"/>
            <w:r w:rsidRPr="002A20C9">
              <w:rPr>
                <w:rFonts w:eastAsia="Times New Roman" w:cs="Arial"/>
                <w:b/>
                <w:color w:val="000000"/>
                <w:sz w:val="24"/>
                <w:szCs w:val="24"/>
                <w:lang w:eastAsia="pl-PL"/>
              </w:rPr>
              <w:t>n.p.p</w:t>
            </w:r>
            <w:proofErr w:type="spellEnd"/>
            <w:r w:rsidRPr="002A20C9">
              <w:rPr>
                <w:rFonts w:eastAsia="Times New Roman" w:cs="Arial"/>
                <w:b/>
                <w:color w:val="000000"/>
                <w:sz w:val="24"/>
                <w:szCs w:val="24"/>
                <w:lang w:eastAsia="pl-PL"/>
              </w:rPr>
              <w:t>.:</w:t>
            </w:r>
          </w:p>
          <w:p w14:paraId="495B9F28" w14:textId="77777777" w:rsidR="009A314A" w:rsidRPr="002A20C9" w:rsidRDefault="009A314A" w:rsidP="005D2079">
            <w:pPr>
              <w:numPr>
                <w:ilvl w:val="0"/>
                <w:numId w:val="327"/>
              </w:numPr>
              <w:ind w:left="306" w:hanging="426"/>
              <w:contextualSpacing/>
              <w:jc w:val="both"/>
              <w:rPr>
                <w:rFonts w:eastAsia="Calibri" w:cs="Tahoma"/>
                <w:b/>
                <w:sz w:val="24"/>
                <w:szCs w:val="24"/>
              </w:rPr>
            </w:pPr>
            <w:r w:rsidRPr="002A20C9">
              <w:rPr>
                <w:rFonts w:eastAsia="Times New Roman" w:cs="Times New Roman"/>
                <w:sz w:val="24"/>
                <w:szCs w:val="24"/>
                <w:lang w:val="x-none" w:eastAsia="x-none"/>
              </w:rPr>
              <w:t xml:space="preserve">opracowanie </w:t>
            </w:r>
            <w:r w:rsidRPr="002A20C9">
              <w:rPr>
                <w:rFonts w:eastAsia="Times New Roman" w:cs="Times New Roman"/>
                <w:sz w:val="24"/>
                <w:szCs w:val="24"/>
                <w:lang w:eastAsia="x-none"/>
              </w:rPr>
              <w:t xml:space="preserve">i aktualizowanie powiatowego/miejskiego </w:t>
            </w:r>
            <w:r w:rsidRPr="002A20C9">
              <w:rPr>
                <w:rFonts w:eastAsia="Times New Roman" w:cs="Times New Roman"/>
                <w:sz w:val="24"/>
                <w:szCs w:val="24"/>
                <w:lang w:val="x-none" w:eastAsia="x-none"/>
              </w:rPr>
              <w:t>plan</w:t>
            </w:r>
            <w:r w:rsidRPr="002A20C9">
              <w:rPr>
                <w:rFonts w:eastAsia="Times New Roman" w:cs="Times New Roman"/>
                <w:sz w:val="24"/>
                <w:szCs w:val="24"/>
                <w:lang w:eastAsia="x-none"/>
              </w:rPr>
              <w:t>u</w:t>
            </w:r>
            <w:r w:rsidRPr="002A20C9">
              <w:rPr>
                <w:rFonts w:eastAsia="Times New Roman" w:cs="Times New Roman"/>
                <w:sz w:val="24"/>
                <w:szCs w:val="24"/>
                <w:lang w:val="x-none" w:eastAsia="x-none"/>
              </w:rPr>
              <w:t xml:space="preserve"> zarządzania kryzysowego</w:t>
            </w:r>
            <w:r w:rsidRPr="002A20C9">
              <w:rPr>
                <w:rFonts w:eastAsia="Times New Roman" w:cs="Times New Roman"/>
                <w:sz w:val="24"/>
                <w:szCs w:val="24"/>
                <w:lang w:eastAsia="x-none"/>
              </w:rPr>
              <w:t>;</w:t>
            </w:r>
          </w:p>
          <w:p w14:paraId="5AF5A57C" w14:textId="77777777" w:rsidR="009A314A" w:rsidRPr="002A20C9" w:rsidRDefault="009A314A" w:rsidP="005D2079">
            <w:pPr>
              <w:numPr>
                <w:ilvl w:val="0"/>
                <w:numId w:val="327"/>
              </w:numPr>
              <w:ind w:left="306" w:hanging="426"/>
              <w:contextualSpacing/>
              <w:jc w:val="both"/>
              <w:rPr>
                <w:rFonts w:eastAsia="Calibri" w:cs="Tahoma"/>
                <w:b/>
                <w:sz w:val="24"/>
                <w:szCs w:val="24"/>
              </w:rPr>
            </w:pPr>
            <w:r w:rsidRPr="002A20C9">
              <w:rPr>
                <w:rFonts w:eastAsia="Times New Roman" w:cs="Times New Roman"/>
                <w:sz w:val="24"/>
                <w:szCs w:val="24"/>
                <w:lang w:eastAsia="x-none"/>
              </w:rPr>
              <w:t>wydawanie zaleceń do opracowania gminnych/równorzędnych planów zarzadzania kryzysowego;</w:t>
            </w:r>
          </w:p>
          <w:p w14:paraId="3EE6C7D4" w14:textId="77777777" w:rsidR="009A314A" w:rsidRPr="002A20C9" w:rsidRDefault="009A314A" w:rsidP="005D2079">
            <w:pPr>
              <w:numPr>
                <w:ilvl w:val="0"/>
                <w:numId w:val="326"/>
              </w:numPr>
              <w:ind w:left="346" w:hanging="344"/>
              <w:contextualSpacing/>
              <w:jc w:val="both"/>
              <w:rPr>
                <w:rFonts w:eastAsia="Times New Roman" w:cs="Arial"/>
                <w:bCs/>
                <w:color w:val="000000"/>
                <w:sz w:val="24"/>
                <w:szCs w:val="24"/>
                <w:lang w:eastAsia="pl-PL"/>
              </w:rPr>
            </w:pPr>
            <w:r w:rsidRPr="002A20C9">
              <w:rPr>
                <w:rFonts w:eastAsia="Calibri" w:cs="Tahoma"/>
                <w:bCs/>
                <w:sz w:val="24"/>
                <w:szCs w:val="24"/>
              </w:rPr>
              <w:t>przygotowanie procedur reagowania kryzysowego w przypadku wystąpienia zakłóceń w funkcjonowaniu sieci i systemów informatycznych;</w:t>
            </w:r>
          </w:p>
          <w:p w14:paraId="368CF313" w14:textId="0952A91D"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 xml:space="preserve">wprowadzenie całodobowych dyżurów dla osób funkcyjnych odpowiedzialnych za zapewnienie funkcjonowania systemów informatycznych </w:t>
            </w:r>
            <w:r w:rsidRPr="002A20C9">
              <w:rPr>
                <w:rFonts w:eastAsia="Times New Roman" w:cs="Arial"/>
                <w:bCs/>
                <w:color w:val="000000"/>
                <w:sz w:val="24"/>
                <w:szCs w:val="24"/>
                <w:lang w:eastAsia="pl-PL"/>
              </w:rPr>
              <w:br/>
              <w:t xml:space="preserve">(w przypadku wprowadzenia stopnia alarmowego </w:t>
            </w:r>
            <w:r w:rsidRPr="002A20C9">
              <w:rPr>
                <w:rFonts w:eastAsia="Times New Roman" w:cs="Arial"/>
                <w:b/>
                <w:color w:val="000000"/>
                <w:sz w:val="24"/>
                <w:szCs w:val="24"/>
                <w:lang w:eastAsia="pl-PL"/>
              </w:rPr>
              <w:t>CHARLIE CRP</w:t>
            </w:r>
            <w:r w:rsidRPr="002A20C9">
              <w:rPr>
                <w:rFonts w:eastAsia="Times New Roman" w:cs="Arial"/>
                <w:bCs/>
                <w:color w:val="000000"/>
                <w:sz w:val="24"/>
                <w:szCs w:val="24"/>
                <w:lang w:eastAsia="pl-PL"/>
              </w:rPr>
              <w:t xml:space="preserve"> lub stopnia wyższego);</w:t>
            </w:r>
          </w:p>
          <w:p w14:paraId="432E7B6D" w14:textId="6941DFC8" w:rsidR="002A20C9" w:rsidRDefault="002A20C9" w:rsidP="002A20C9">
            <w:pPr>
              <w:contextualSpacing/>
              <w:jc w:val="both"/>
              <w:rPr>
                <w:rFonts w:eastAsia="Times New Roman" w:cs="Arial"/>
                <w:bCs/>
                <w:color w:val="000000"/>
                <w:sz w:val="24"/>
                <w:szCs w:val="24"/>
                <w:lang w:eastAsia="pl-PL"/>
              </w:rPr>
            </w:pPr>
          </w:p>
          <w:p w14:paraId="1F32FE09" w14:textId="7A83F825" w:rsidR="002A20C9" w:rsidRPr="002A20C9" w:rsidRDefault="002A20C9" w:rsidP="002A20C9">
            <w:pPr>
              <w:ind w:left="24" w:hanging="24"/>
              <w:contextualSpacing/>
              <w:jc w:val="both"/>
              <w:rPr>
                <w:rFonts w:eastAsia="Times New Roman" w:cs="Arial"/>
                <w:b/>
                <w:color w:val="000000"/>
                <w:sz w:val="24"/>
                <w:szCs w:val="24"/>
                <w:lang w:eastAsia="pl-PL"/>
              </w:rPr>
            </w:pPr>
            <w:r w:rsidRPr="002A20C9">
              <w:rPr>
                <w:rFonts w:eastAsia="Times New Roman" w:cs="Arial"/>
                <w:b/>
                <w:color w:val="000000"/>
                <w:sz w:val="24"/>
                <w:szCs w:val="24"/>
                <w:lang w:eastAsia="pl-PL"/>
              </w:rPr>
              <w:t xml:space="preserve">Starostowie/Prezydenci Miast </w:t>
            </w:r>
            <w:proofErr w:type="spellStart"/>
            <w:r w:rsidRPr="002A20C9">
              <w:rPr>
                <w:rFonts w:eastAsia="Times New Roman" w:cs="Arial"/>
                <w:b/>
                <w:color w:val="000000"/>
                <w:sz w:val="24"/>
                <w:szCs w:val="24"/>
                <w:lang w:eastAsia="pl-PL"/>
              </w:rPr>
              <w:t>n.p.p</w:t>
            </w:r>
            <w:proofErr w:type="spellEnd"/>
            <w:r w:rsidRPr="002A20C9">
              <w:rPr>
                <w:rFonts w:eastAsia="Times New Roman" w:cs="Arial"/>
                <w:b/>
                <w:color w:val="000000"/>
                <w:sz w:val="24"/>
                <w:szCs w:val="24"/>
                <w:lang w:eastAsia="pl-PL"/>
              </w:rPr>
              <w:t>.:</w:t>
            </w:r>
          </w:p>
          <w:p w14:paraId="5855EF53" w14:textId="3A18F692"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monitorowanie, analizowanie i prognozowanie rozwoju zagrożeń cyberprzestrzeni na terenie powiatu/miasta;</w:t>
            </w:r>
          </w:p>
          <w:p w14:paraId="73CB31AB" w14:textId="4C5106FD"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przygotowanie systemów alarmowania i ostrzegania o zagrożeniach, w tym o zagrożeniach cyberprzestrzeni;</w:t>
            </w:r>
          </w:p>
          <w:p w14:paraId="553D6A40" w14:textId="769550C9"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tworzenie procedur działania w przypadku zakłóceń w funkcjonowaniu sieci i systemów teleinformatycznych;</w:t>
            </w:r>
          </w:p>
          <w:p w14:paraId="30220047" w14:textId="34E51136"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prowadzenie szkoleń, ćwiczeń i treningów z zakresu zarządzania kryzysowego w tym w zakresie reagowania na zagrożenia cyberprzestrzeni;</w:t>
            </w:r>
          </w:p>
          <w:p w14:paraId="23717445" w14:textId="038F1DA0"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 xml:space="preserve">edukacja uczestników cyberprzestrzeni na terenie powiatu/miasta w zakresie prawidłowych </w:t>
            </w:r>
            <w:proofErr w:type="spellStart"/>
            <w:r w:rsidRPr="002A20C9">
              <w:rPr>
                <w:rFonts w:eastAsia="Times New Roman" w:cs="Arial"/>
                <w:bCs/>
                <w:color w:val="000000"/>
                <w:sz w:val="24"/>
                <w:szCs w:val="24"/>
                <w:lang w:eastAsia="pl-PL"/>
              </w:rPr>
              <w:t>zachowań</w:t>
            </w:r>
            <w:proofErr w:type="spellEnd"/>
            <w:r w:rsidRPr="002A20C9">
              <w:rPr>
                <w:rFonts w:eastAsia="Times New Roman" w:cs="Arial"/>
                <w:bCs/>
                <w:color w:val="000000"/>
                <w:sz w:val="24"/>
                <w:szCs w:val="24"/>
                <w:lang w:eastAsia="pl-PL"/>
              </w:rPr>
              <w:t xml:space="preserve"> przed i w czasie zagrożeń;</w:t>
            </w:r>
          </w:p>
          <w:p w14:paraId="528631B0" w14:textId="33D39EED" w:rsidR="009A314A"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 xml:space="preserve">przekazywanie do wiadomości publicznej informacji związanych z zagrożeniami cyberprzestrzeni </w:t>
            </w:r>
            <w:r w:rsidRPr="002A20C9">
              <w:rPr>
                <w:rFonts w:eastAsia="Times New Roman" w:cs="Arial"/>
                <w:bCs/>
                <w:color w:val="000000"/>
                <w:sz w:val="24"/>
                <w:szCs w:val="24"/>
                <w:lang w:eastAsia="pl-PL"/>
              </w:rPr>
              <w:br/>
              <w:t>na terenie powiatu/miasta;</w:t>
            </w:r>
          </w:p>
          <w:p w14:paraId="323EE4D5" w14:textId="121FC5BB" w:rsidR="009A314A" w:rsidRPr="002A20C9" w:rsidRDefault="009A314A" w:rsidP="005D2079">
            <w:pPr>
              <w:numPr>
                <w:ilvl w:val="0"/>
                <w:numId w:val="313"/>
              </w:numPr>
              <w:ind w:left="346" w:hanging="344"/>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zwołanie Powiatowego/Miejskiego Zespołu Zarządzania Kryzysowego do oceny stanu zagrożenia i określanie przedsięwzięć do realizacji;</w:t>
            </w:r>
          </w:p>
          <w:p w14:paraId="31DD9C24" w14:textId="77777777" w:rsidR="009A314A" w:rsidRPr="002A20C9" w:rsidRDefault="009A314A" w:rsidP="005D2079">
            <w:pPr>
              <w:numPr>
                <w:ilvl w:val="0"/>
                <w:numId w:val="313"/>
              </w:numPr>
              <w:ind w:left="406" w:hanging="406"/>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prowadzenie szkoleń z zakresu bezpieczeństwa teleinformatycznego dla administratorów systemów podłączonych do sieci Internet w urzędzie;</w:t>
            </w:r>
          </w:p>
          <w:p w14:paraId="1DBBE5F9" w14:textId="09DCDC7F" w:rsidR="009A314A" w:rsidRDefault="009A314A" w:rsidP="005D2079">
            <w:pPr>
              <w:numPr>
                <w:ilvl w:val="0"/>
                <w:numId w:val="313"/>
              </w:numPr>
              <w:ind w:left="406" w:hanging="406"/>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podnoszenie świadomości w zakresie zagrożeń komputerowych;</w:t>
            </w:r>
          </w:p>
          <w:p w14:paraId="7903B672" w14:textId="006D409D" w:rsidR="002A20C9" w:rsidRPr="002A20C9" w:rsidRDefault="002A20C9" w:rsidP="002A20C9">
            <w:pPr>
              <w:ind w:left="24" w:hanging="24"/>
              <w:contextualSpacing/>
              <w:jc w:val="both"/>
              <w:rPr>
                <w:rFonts w:eastAsia="Times New Roman" w:cs="Arial"/>
                <w:b/>
                <w:color w:val="000000"/>
                <w:sz w:val="24"/>
                <w:szCs w:val="24"/>
                <w:lang w:eastAsia="pl-PL"/>
              </w:rPr>
            </w:pPr>
            <w:r w:rsidRPr="002A20C9">
              <w:rPr>
                <w:rFonts w:eastAsia="Times New Roman" w:cs="Arial"/>
                <w:b/>
                <w:color w:val="000000"/>
                <w:sz w:val="24"/>
                <w:szCs w:val="24"/>
                <w:lang w:eastAsia="pl-PL"/>
              </w:rPr>
              <w:t xml:space="preserve">Starostowie/Prezydenci Miast </w:t>
            </w:r>
            <w:proofErr w:type="spellStart"/>
            <w:r w:rsidRPr="002A20C9">
              <w:rPr>
                <w:rFonts w:eastAsia="Times New Roman" w:cs="Arial"/>
                <w:b/>
                <w:color w:val="000000"/>
                <w:sz w:val="24"/>
                <w:szCs w:val="24"/>
                <w:lang w:eastAsia="pl-PL"/>
              </w:rPr>
              <w:t>n.p.p</w:t>
            </w:r>
            <w:proofErr w:type="spellEnd"/>
            <w:r w:rsidRPr="002A20C9">
              <w:rPr>
                <w:rFonts w:eastAsia="Times New Roman" w:cs="Arial"/>
                <w:b/>
                <w:color w:val="000000"/>
                <w:sz w:val="24"/>
                <w:szCs w:val="24"/>
                <w:lang w:eastAsia="pl-PL"/>
              </w:rPr>
              <w:t>.:</w:t>
            </w:r>
          </w:p>
          <w:p w14:paraId="4C725394" w14:textId="77777777" w:rsidR="009A314A" w:rsidRPr="002A20C9" w:rsidRDefault="009A314A" w:rsidP="005D2079">
            <w:pPr>
              <w:numPr>
                <w:ilvl w:val="0"/>
                <w:numId w:val="313"/>
              </w:numPr>
              <w:ind w:left="406" w:hanging="406"/>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przeprowadzanie cyklicznych ocen bezpieczeństwa systemów teleinformatycznych;</w:t>
            </w:r>
          </w:p>
          <w:p w14:paraId="58FD319A" w14:textId="77777777" w:rsidR="009A314A" w:rsidRPr="002A20C9" w:rsidRDefault="009A314A" w:rsidP="005D2079">
            <w:pPr>
              <w:numPr>
                <w:ilvl w:val="0"/>
                <w:numId w:val="326"/>
              </w:numPr>
              <w:ind w:left="427" w:hanging="425"/>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 xml:space="preserve">koordynowanie przedsięwzięć w sprawach bezpieczeństwa cyberprzestrzeni, w odniesieniu </w:t>
            </w:r>
            <w:r w:rsidRPr="002A20C9">
              <w:rPr>
                <w:rFonts w:eastAsia="Times New Roman" w:cs="Arial"/>
                <w:bCs/>
                <w:color w:val="000000"/>
                <w:sz w:val="24"/>
                <w:szCs w:val="24"/>
                <w:lang w:eastAsia="pl-PL"/>
              </w:rPr>
              <w:br/>
              <w:t>do urzędu.</w:t>
            </w:r>
          </w:p>
        </w:tc>
        <w:tc>
          <w:tcPr>
            <w:tcW w:w="2261" w:type="dxa"/>
          </w:tcPr>
          <w:p w14:paraId="0464BCD0" w14:textId="77777777" w:rsidR="009A314A" w:rsidRPr="002A20C9" w:rsidRDefault="009A314A" w:rsidP="002A20C9">
            <w:pPr>
              <w:ind w:left="321" w:hanging="282"/>
              <w:jc w:val="both"/>
              <w:rPr>
                <w:rFonts w:eastAsia="Times New Roman" w:cs="Arial"/>
                <w:b/>
                <w:color w:val="000000"/>
                <w:sz w:val="24"/>
                <w:szCs w:val="24"/>
                <w:lang w:eastAsia="pl-PL"/>
              </w:rPr>
            </w:pPr>
            <w:r w:rsidRPr="002A20C9">
              <w:rPr>
                <w:rFonts w:eastAsia="Times New Roman" w:cs="Arial"/>
                <w:b/>
                <w:color w:val="000000"/>
                <w:sz w:val="24"/>
                <w:szCs w:val="24"/>
                <w:lang w:eastAsia="pl-PL"/>
              </w:rPr>
              <w:t>Podstawa prawna:</w:t>
            </w:r>
          </w:p>
          <w:p w14:paraId="27AC1F34" w14:textId="77777777" w:rsidR="009A314A" w:rsidRPr="002A20C9" w:rsidRDefault="009A314A" w:rsidP="002A20C9">
            <w:pPr>
              <w:ind w:left="321" w:hanging="282"/>
              <w:jc w:val="both"/>
              <w:rPr>
                <w:rFonts w:eastAsia="Times New Roman" w:cs="Arial"/>
                <w:bCs/>
                <w:color w:val="000000"/>
                <w:sz w:val="24"/>
                <w:szCs w:val="24"/>
                <w:lang w:eastAsia="pl-PL"/>
              </w:rPr>
            </w:pPr>
            <w:r w:rsidRPr="002A20C9">
              <w:rPr>
                <w:rFonts w:eastAsia="Times New Roman" w:cs="Arial"/>
                <w:bCs/>
                <w:color w:val="000000"/>
                <w:sz w:val="24"/>
                <w:szCs w:val="24"/>
                <w:lang w:eastAsia="pl-PL"/>
              </w:rPr>
              <w:t>ustawa:</w:t>
            </w:r>
          </w:p>
          <w:p w14:paraId="1135C4BE" w14:textId="77777777" w:rsidR="009A314A" w:rsidRPr="002A20C9" w:rsidRDefault="009A314A" w:rsidP="005D2079">
            <w:pPr>
              <w:numPr>
                <w:ilvl w:val="0"/>
                <w:numId w:val="318"/>
              </w:numPr>
              <w:tabs>
                <w:tab w:val="left" w:pos="316"/>
              </w:tabs>
              <w:ind w:left="31" w:hanging="142"/>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o zarządzaniu kryzysowym</w:t>
            </w:r>
          </w:p>
          <w:p w14:paraId="56C95F00"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064E62C3"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082F8B90"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309DA0C" w14:textId="3D273835" w:rsidR="009A314A" w:rsidRDefault="009A314A" w:rsidP="002A20C9">
            <w:pPr>
              <w:tabs>
                <w:tab w:val="left" w:pos="316"/>
              </w:tabs>
              <w:contextualSpacing/>
              <w:jc w:val="both"/>
              <w:rPr>
                <w:rFonts w:eastAsia="Times New Roman" w:cs="Arial"/>
                <w:bCs/>
                <w:color w:val="000000"/>
                <w:sz w:val="24"/>
                <w:szCs w:val="24"/>
                <w:lang w:eastAsia="pl-PL"/>
              </w:rPr>
            </w:pPr>
          </w:p>
          <w:p w14:paraId="24A423D8" w14:textId="47FFE019" w:rsidR="002A20C9" w:rsidRDefault="002A20C9" w:rsidP="002A20C9">
            <w:pPr>
              <w:tabs>
                <w:tab w:val="left" w:pos="316"/>
              </w:tabs>
              <w:contextualSpacing/>
              <w:jc w:val="both"/>
              <w:rPr>
                <w:rFonts w:eastAsia="Times New Roman" w:cs="Arial"/>
                <w:bCs/>
                <w:color w:val="000000"/>
                <w:sz w:val="24"/>
                <w:szCs w:val="24"/>
                <w:lang w:eastAsia="pl-PL"/>
              </w:rPr>
            </w:pPr>
          </w:p>
          <w:p w14:paraId="3E44F5A0" w14:textId="768FCD18" w:rsidR="002A20C9" w:rsidRDefault="002A20C9" w:rsidP="002A20C9">
            <w:pPr>
              <w:tabs>
                <w:tab w:val="left" w:pos="316"/>
              </w:tabs>
              <w:contextualSpacing/>
              <w:jc w:val="both"/>
              <w:rPr>
                <w:rFonts w:eastAsia="Times New Roman" w:cs="Arial"/>
                <w:bCs/>
                <w:color w:val="000000"/>
                <w:sz w:val="24"/>
                <w:szCs w:val="24"/>
                <w:lang w:eastAsia="pl-PL"/>
              </w:rPr>
            </w:pPr>
          </w:p>
          <w:p w14:paraId="05BC06FC" w14:textId="1964AF5E" w:rsidR="002A20C9" w:rsidRDefault="002A20C9" w:rsidP="002A20C9">
            <w:pPr>
              <w:tabs>
                <w:tab w:val="left" w:pos="316"/>
              </w:tabs>
              <w:contextualSpacing/>
              <w:jc w:val="both"/>
              <w:rPr>
                <w:rFonts w:eastAsia="Times New Roman" w:cs="Arial"/>
                <w:bCs/>
                <w:color w:val="000000"/>
                <w:sz w:val="24"/>
                <w:szCs w:val="24"/>
                <w:lang w:eastAsia="pl-PL"/>
              </w:rPr>
            </w:pPr>
          </w:p>
          <w:p w14:paraId="46A85701" w14:textId="431EA17F" w:rsidR="002A20C9" w:rsidRDefault="002A20C9" w:rsidP="002A20C9">
            <w:pPr>
              <w:tabs>
                <w:tab w:val="left" w:pos="316"/>
              </w:tabs>
              <w:contextualSpacing/>
              <w:jc w:val="both"/>
              <w:rPr>
                <w:rFonts w:eastAsia="Times New Roman" w:cs="Arial"/>
                <w:bCs/>
                <w:color w:val="000000"/>
                <w:sz w:val="24"/>
                <w:szCs w:val="24"/>
                <w:lang w:eastAsia="pl-PL"/>
              </w:rPr>
            </w:pPr>
          </w:p>
          <w:p w14:paraId="092660B4" w14:textId="20588B85" w:rsidR="002A20C9" w:rsidRDefault="002A20C9" w:rsidP="002A20C9">
            <w:pPr>
              <w:tabs>
                <w:tab w:val="left" w:pos="316"/>
              </w:tabs>
              <w:contextualSpacing/>
              <w:jc w:val="both"/>
              <w:rPr>
                <w:rFonts w:eastAsia="Times New Roman" w:cs="Arial"/>
                <w:bCs/>
                <w:color w:val="000000"/>
                <w:sz w:val="24"/>
                <w:szCs w:val="24"/>
                <w:lang w:eastAsia="pl-PL"/>
              </w:rPr>
            </w:pPr>
          </w:p>
          <w:p w14:paraId="7FED34A5" w14:textId="4A099B25" w:rsidR="002A20C9" w:rsidRDefault="002A20C9" w:rsidP="002A20C9">
            <w:pPr>
              <w:tabs>
                <w:tab w:val="left" w:pos="316"/>
              </w:tabs>
              <w:contextualSpacing/>
              <w:jc w:val="both"/>
              <w:rPr>
                <w:rFonts w:eastAsia="Times New Roman" w:cs="Arial"/>
                <w:bCs/>
                <w:color w:val="000000"/>
                <w:sz w:val="24"/>
                <w:szCs w:val="24"/>
                <w:lang w:eastAsia="pl-PL"/>
              </w:rPr>
            </w:pPr>
          </w:p>
          <w:p w14:paraId="6D91C85C" w14:textId="0CC05D2C" w:rsidR="002A20C9" w:rsidRDefault="002A20C9" w:rsidP="002A20C9">
            <w:pPr>
              <w:tabs>
                <w:tab w:val="left" w:pos="316"/>
              </w:tabs>
              <w:contextualSpacing/>
              <w:jc w:val="both"/>
              <w:rPr>
                <w:rFonts w:eastAsia="Times New Roman" w:cs="Arial"/>
                <w:bCs/>
                <w:color w:val="000000"/>
                <w:sz w:val="24"/>
                <w:szCs w:val="24"/>
                <w:lang w:eastAsia="pl-PL"/>
              </w:rPr>
            </w:pPr>
          </w:p>
          <w:p w14:paraId="4AC31C41" w14:textId="77777777" w:rsidR="002A20C9" w:rsidRPr="002A20C9" w:rsidRDefault="002A20C9" w:rsidP="002A20C9">
            <w:pPr>
              <w:tabs>
                <w:tab w:val="left" w:pos="316"/>
              </w:tabs>
              <w:contextualSpacing/>
              <w:jc w:val="both"/>
              <w:rPr>
                <w:rFonts w:eastAsia="Times New Roman" w:cs="Arial"/>
                <w:bCs/>
                <w:color w:val="000000"/>
                <w:sz w:val="24"/>
                <w:szCs w:val="24"/>
                <w:lang w:eastAsia="pl-PL"/>
              </w:rPr>
            </w:pPr>
          </w:p>
          <w:p w14:paraId="4BFEC3D1" w14:textId="77777777" w:rsidR="009A314A" w:rsidRPr="002A20C9" w:rsidRDefault="009A314A" w:rsidP="002A20C9">
            <w:pPr>
              <w:ind w:left="321" w:hanging="282"/>
              <w:jc w:val="both"/>
              <w:rPr>
                <w:rFonts w:eastAsia="Times New Roman" w:cs="Arial"/>
                <w:b/>
                <w:color w:val="000000"/>
                <w:sz w:val="24"/>
                <w:szCs w:val="24"/>
                <w:lang w:eastAsia="pl-PL"/>
              </w:rPr>
            </w:pPr>
            <w:r w:rsidRPr="002A20C9">
              <w:rPr>
                <w:rFonts w:eastAsia="Times New Roman" w:cs="Arial"/>
                <w:b/>
                <w:color w:val="000000"/>
                <w:sz w:val="24"/>
                <w:szCs w:val="24"/>
                <w:lang w:eastAsia="pl-PL"/>
              </w:rPr>
              <w:t>Podstawa prawna:</w:t>
            </w:r>
          </w:p>
          <w:p w14:paraId="07AB1161" w14:textId="77777777" w:rsidR="009A314A" w:rsidRPr="002A20C9" w:rsidRDefault="009A314A" w:rsidP="002A20C9">
            <w:pPr>
              <w:ind w:left="321" w:hanging="282"/>
              <w:jc w:val="both"/>
              <w:rPr>
                <w:rFonts w:eastAsia="Times New Roman" w:cs="Arial"/>
                <w:bCs/>
                <w:color w:val="000000"/>
                <w:sz w:val="24"/>
                <w:szCs w:val="24"/>
                <w:lang w:eastAsia="pl-PL"/>
              </w:rPr>
            </w:pPr>
            <w:r w:rsidRPr="002A20C9">
              <w:rPr>
                <w:rFonts w:eastAsia="Times New Roman" w:cs="Arial"/>
                <w:bCs/>
                <w:color w:val="000000"/>
                <w:sz w:val="24"/>
                <w:szCs w:val="24"/>
                <w:lang w:eastAsia="pl-PL"/>
              </w:rPr>
              <w:t>ustawa:</w:t>
            </w:r>
          </w:p>
          <w:p w14:paraId="48C671A8" w14:textId="77777777" w:rsidR="009A314A" w:rsidRPr="002A20C9" w:rsidRDefault="009A314A" w:rsidP="005D2079">
            <w:pPr>
              <w:numPr>
                <w:ilvl w:val="0"/>
                <w:numId w:val="318"/>
              </w:numPr>
              <w:tabs>
                <w:tab w:val="left" w:pos="316"/>
              </w:tabs>
              <w:ind w:left="31" w:hanging="142"/>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 xml:space="preserve">o zarządzaniu kryzysowym </w:t>
            </w:r>
          </w:p>
          <w:p w14:paraId="00031573"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115A80F9"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581279AB"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57D27909"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407A439C"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D807C62"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353084BC"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160DE91"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1C4711FB"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6D899196"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51A32BAA"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7BCF027A"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4F9F0DD6"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3E2ACFA"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4A12AB51"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49431A9E"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E60F139"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5812D8AB"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660F0477"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692B3C18"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3AAD5004"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5E3877D"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24D19EAD"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18C12BA4" w14:textId="77777777" w:rsidR="009A314A" w:rsidRPr="002A20C9" w:rsidRDefault="009A314A" w:rsidP="002A20C9">
            <w:pPr>
              <w:tabs>
                <w:tab w:val="left" w:pos="316"/>
              </w:tabs>
              <w:contextualSpacing/>
              <w:jc w:val="both"/>
              <w:rPr>
                <w:rFonts w:eastAsia="Times New Roman" w:cs="Arial"/>
                <w:bCs/>
                <w:color w:val="000000"/>
                <w:sz w:val="24"/>
                <w:szCs w:val="24"/>
                <w:lang w:eastAsia="pl-PL"/>
              </w:rPr>
            </w:pPr>
          </w:p>
          <w:p w14:paraId="45B3EF6B" w14:textId="77777777" w:rsidR="009A314A" w:rsidRPr="002A20C9" w:rsidRDefault="009A314A" w:rsidP="002A20C9">
            <w:pPr>
              <w:ind w:left="321" w:hanging="282"/>
              <w:jc w:val="both"/>
              <w:rPr>
                <w:rFonts w:eastAsia="Times New Roman" w:cs="Arial"/>
                <w:b/>
                <w:color w:val="000000"/>
                <w:sz w:val="24"/>
                <w:szCs w:val="24"/>
                <w:lang w:eastAsia="pl-PL"/>
              </w:rPr>
            </w:pPr>
            <w:r w:rsidRPr="002A20C9">
              <w:rPr>
                <w:rFonts w:eastAsia="Times New Roman" w:cs="Arial"/>
                <w:b/>
                <w:color w:val="000000"/>
                <w:sz w:val="24"/>
                <w:szCs w:val="24"/>
                <w:lang w:eastAsia="pl-PL"/>
              </w:rPr>
              <w:t>Podstawa prawna:</w:t>
            </w:r>
          </w:p>
          <w:p w14:paraId="22F4C898" w14:textId="77777777" w:rsidR="009A314A" w:rsidRPr="002A20C9" w:rsidRDefault="009A314A" w:rsidP="002A20C9">
            <w:pPr>
              <w:ind w:left="321" w:hanging="282"/>
              <w:jc w:val="both"/>
              <w:rPr>
                <w:rFonts w:eastAsia="Times New Roman" w:cs="Arial"/>
                <w:bCs/>
                <w:color w:val="000000"/>
                <w:sz w:val="24"/>
                <w:szCs w:val="24"/>
                <w:lang w:eastAsia="pl-PL"/>
              </w:rPr>
            </w:pPr>
            <w:r w:rsidRPr="002A20C9">
              <w:rPr>
                <w:rFonts w:eastAsia="Times New Roman" w:cs="Arial"/>
                <w:bCs/>
                <w:color w:val="000000"/>
                <w:sz w:val="24"/>
                <w:szCs w:val="24"/>
                <w:lang w:eastAsia="pl-PL"/>
              </w:rPr>
              <w:t>ustawa:</w:t>
            </w:r>
          </w:p>
          <w:p w14:paraId="23C03833" w14:textId="77777777" w:rsidR="009A314A" w:rsidRPr="002A20C9" w:rsidRDefault="009A314A" w:rsidP="005D2079">
            <w:pPr>
              <w:numPr>
                <w:ilvl w:val="0"/>
                <w:numId w:val="318"/>
              </w:numPr>
              <w:tabs>
                <w:tab w:val="left" w:pos="316"/>
              </w:tabs>
              <w:ind w:left="31" w:hanging="142"/>
              <w:contextualSpacing/>
              <w:jc w:val="both"/>
              <w:rPr>
                <w:rFonts w:eastAsia="Times New Roman" w:cs="Arial"/>
                <w:bCs/>
                <w:color w:val="000000"/>
                <w:sz w:val="24"/>
                <w:szCs w:val="24"/>
                <w:lang w:eastAsia="pl-PL"/>
              </w:rPr>
            </w:pPr>
            <w:r w:rsidRPr="002A20C9">
              <w:rPr>
                <w:rFonts w:eastAsia="Times New Roman" w:cs="Arial"/>
                <w:bCs/>
                <w:color w:val="000000"/>
                <w:sz w:val="24"/>
                <w:szCs w:val="24"/>
                <w:lang w:eastAsia="pl-PL"/>
              </w:rPr>
              <w:t xml:space="preserve">o zarządzaniu kryzysowym </w:t>
            </w:r>
          </w:p>
          <w:p w14:paraId="2038D339" w14:textId="77777777" w:rsidR="009A314A" w:rsidRPr="002A20C9" w:rsidRDefault="009A314A" w:rsidP="002A20C9">
            <w:pPr>
              <w:contextualSpacing/>
              <w:jc w:val="both"/>
              <w:rPr>
                <w:rFonts w:eastAsia="Times New Roman" w:cs="Arial"/>
                <w:bCs/>
                <w:color w:val="000000"/>
                <w:sz w:val="20"/>
                <w:szCs w:val="20"/>
                <w:lang w:eastAsia="pl-PL"/>
              </w:rPr>
            </w:pPr>
          </w:p>
        </w:tc>
      </w:tr>
    </w:tbl>
    <w:p w14:paraId="474CE345" w14:textId="77777777" w:rsidR="009A314A" w:rsidRPr="002A20C9" w:rsidRDefault="009A314A" w:rsidP="002A20C9">
      <w:pPr>
        <w:spacing w:before="120" w:after="120" w:line="240" w:lineRule="auto"/>
        <w:rPr>
          <w:rFonts w:cs="Times New Roman"/>
          <w:b/>
          <w:bCs/>
          <w:sz w:val="24"/>
          <w:szCs w:val="24"/>
        </w:rPr>
      </w:pPr>
    </w:p>
    <w:p w14:paraId="6BB7B2EB" w14:textId="77777777" w:rsidR="009A314A" w:rsidRPr="009A314A" w:rsidRDefault="009A314A" w:rsidP="009A314A">
      <w:pPr>
        <w:spacing w:before="120" w:after="120" w:line="259" w:lineRule="auto"/>
        <w:jc w:val="left"/>
        <w:rPr>
          <w:rFonts w:cs="Times New Roman"/>
          <w:b/>
          <w:bCs/>
          <w:sz w:val="24"/>
          <w:szCs w:val="24"/>
        </w:rPr>
      </w:pPr>
    </w:p>
    <w:p w14:paraId="0157CDF2" w14:textId="77777777" w:rsidR="009A314A" w:rsidRPr="009A314A" w:rsidRDefault="009A314A" w:rsidP="009A314A">
      <w:pPr>
        <w:spacing w:before="120" w:after="120" w:line="259" w:lineRule="auto"/>
        <w:jc w:val="left"/>
        <w:rPr>
          <w:rFonts w:cs="Times New Roman"/>
          <w:b/>
          <w:bCs/>
          <w:sz w:val="24"/>
          <w:szCs w:val="24"/>
        </w:rPr>
      </w:pPr>
    </w:p>
    <w:p w14:paraId="20847809" w14:textId="77777777" w:rsidR="009A314A" w:rsidRPr="009A314A" w:rsidRDefault="009A314A" w:rsidP="009A314A">
      <w:pPr>
        <w:spacing w:before="120" w:after="120" w:line="259" w:lineRule="auto"/>
        <w:jc w:val="left"/>
        <w:rPr>
          <w:rFonts w:cs="Times New Roman"/>
          <w:b/>
          <w:bCs/>
          <w:sz w:val="24"/>
          <w:szCs w:val="24"/>
        </w:rPr>
      </w:pPr>
    </w:p>
    <w:p w14:paraId="14FDB0D0" w14:textId="77777777" w:rsidR="009A314A" w:rsidRPr="009A314A" w:rsidRDefault="009A314A" w:rsidP="009A314A">
      <w:pPr>
        <w:spacing w:before="120" w:after="120" w:line="259" w:lineRule="auto"/>
        <w:jc w:val="left"/>
        <w:rPr>
          <w:rFonts w:cs="Times New Roman"/>
          <w:b/>
          <w:bCs/>
          <w:sz w:val="24"/>
          <w:szCs w:val="24"/>
        </w:rPr>
      </w:pPr>
    </w:p>
    <w:p w14:paraId="10CABAFF" w14:textId="20F74DF3" w:rsidR="009A314A" w:rsidRDefault="009A314A">
      <w:pPr>
        <w:tabs>
          <w:tab w:val="left" w:pos="851"/>
        </w:tabs>
        <w:spacing w:after="0" w:line="240" w:lineRule="auto"/>
        <w:rPr>
          <w:sz w:val="24"/>
          <w:szCs w:val="24"/>
        </w:rPr>
      </w:pPr>
    </w:p>
    <w:p w14:paraId="4A761840" w14:textId="2F8D3933" w:rsidR="004A1479" w:rsidRDefault="004A1479">
      <w:pPr>
        <w:tabs>
          <w:tab w:val="left" w:pos="851"/>
        </w:tabs>
        <w:spacing w:after="0" w:line="240" w:lineRule="auto"/>
        <w:rPr>
          <w:sz w:val="24"/>
          <w:szCs w:val="24"/>
        </w:rPr>
      </w:pPr>
    </w:p>
    <w:p w14:paraId="57D82D39" w14:textId="1B4BB96D" w:rsidR="004A1479" w:rsidRDefault="004A1479">
      <w:pPr>
        <w:tabs>
          <w:tab w:val="left" w:pos="851"/>
        </w:tabs>
        <w:spacing w:after="0" w:line="240" w:lineRule="auto"/>
        <w:rPr>
          <w:sz w:val="24"/>
          <w:szCs w:val="24"/>
        </w:rPr>
      </w:pPr>
    </w:p>
    <w:p w14:paraId="43155CA5" w14:textId="258FFBD0" w:rsidR="004A1479" w:rsidRDefault="004A1479">
      <w:pPr>
        <w:tabs>
          <w:tab w:val="left" w:pos="851"/>
        </w:tabs>
        <w:spacing w:after="0" w:line="240" w:lineRule="auto"/>
        <w:rPr>
          <w:sz w:val="24"/>
          <w:szCs w:val="24"/>
        </w:rPr>
      </w:pPr>
    </w:p>
    <w:p w14:paraId="1FBC142F" w14:textId="0D5F1CB4" w:rsidR="004A1479" w:rsidRDefault="004A1479">
      <w:pPr>
        <w:tabs>
          <w:tab w:val="left" w:pos="851"/>
        </w:tabs>
        <w:spacing w:after="0" w:line="240" w:lineRule="auto"/>
        <w:rPr>
          <w:sz w:val="24"/>
          <w:szCs w:val="24"/>
        </w:rPr>
      </w:pPr>
    </w:p>
    <w:p w14:paraId="14DCDFC3" w14:textId="7881026B" w:rsidR="004A1479" w:rsidRDefault="004A1479">
      <w:pPr>
        <w:tabs>
          <w:tab w:val="left" w:pos="851"/>
        </w:tabs>
        <w:spacing w:after="0" w:line="240" w:lineRule="auto"/>
        <w:rPr>
          <w:sz w:val="24"/>
          <w:szCs w:val="24"/>
        </w:rPr>
      </w:pPr>
    </w:p>
    <w:p w14:paraId="0846C720" w14:textId="1E51BAAB" w:rsidR="004A1479" w:rsidRDefault="004A1479">
      <w:pPr>
        <w:tabs>
          <w:tab w:val="left" w:pos="851"/>
        </w:tabs>
        <w:spacing w:after="0" w:line="240" w:lineRule="auto"/>
        <w:rPr>
          <w:sz w:val="24"/>
          <w:szCs w:val="24"/>
        </w:rPr>
      </w:pPr>
    </w:p>
    <w:p w14:paraId="4072F3C2" w14:textId="14FE37D0" w:rsidR="004A1479" w:rsidRDefault="004A1479">
      <w:pPr>
        <w:tabs>
          <w:tab w:val="left" w:pos="851"/>
        </w:tabs>
        <w:spacing w:after="0" w:line="240" w:lineRule="auto"/>
        <w:rPr>
          <w:sz w:val="24"/>
          <w:szCs w:val="24"/>
        </w:rPr>
      </w:pPr>
    </w:p>
    <w:p w14:paraId="77AFF456" w14:textId="343D75EA" w:rsidR="004A1479" w:rsidRDefault="004A1479">
      <w:pPr>
        <w:tabs>
          <w:tab w:val="left" w:pos="851"/>
        </w:tabs>
        <w:spacing w:after="0" w:line="240" w:lineRule="auto"/>
        <w:rPr>
          <w:sz w:val="24"/>
          <w:szCs w:val="24"/>
        </w:rPr>
      </w:pPr>
    </w:p>
    <w:p w14:paraId="34E1506D" w14:textId="42D724D6" w:rsidR="004A1479" w:rsidRDefault="004A1479">
      <w:pPr>
        <w:tabs>
          <w:tab w:val="left" w:pos="851"/>
        </w:tabs>
        <w:spacing w:after="0" w:line="240" w:lineRule="auto"/>
        <w:rPr>
          <w:sz w:val="24"/>
          <w:szCs w:val="24"/>
        </w:rPr>
      </w:pPr>
    </w:p>
    <w:p w14:paraId="52AD0B45" w14:textId="539634A0" w:rsidR="004A1479" w:rsidRDefault="004A1479">
      <w:pPr>
        <w:tabs>
          <w:tab w:val="left" w:pos="851"/>
        </w:tabs>
        <w:spacing w:after="0" w:line="240" w:lineRule="auto"/>
        <w:rPr>
          <w:sz w:val="24"/>
          <w:szCs w:val="24"/>
        </w:rPr>
      </w:pPr>
    </w:p>
    <w:p w14:paraId="446DC0CE" w14:textId="418A8124" w:rsidR="004A1479" w:rsidRDefault="004A1479">
      <w:pPr>
        <w:tabs>
          <w:tab w:val="left" w:pos="851"/>
        </w:tabs>
        <w:spacing w:after="0" w:line="240" w:lineRule="auto"/>
        <w:rPr>
          <w:sz w:val="24"/>
          <w:szCs w:val="24"/>
        </w:rPr>
      </w:pPr>
    </w:p>
    <w:p w14:paraId="798927E7" w14:textId="1DCCC35A" w:rsidR="004A1479" w:rsidRDefault="004A1479">
      <w:pPr>
        <w:tabs>
          <w:tab w:val="left" w:pos="851"/>
        </w:tabs>
        <w:spacing w:after="0" w:line="240" w:lineRule="auto"/>
        <w:rPr>
          <w:sz w:val="24"/>
          <w:szCs w:val="24"/>
        </w:rPr>
      </w:pPr>
    </w:p>
    <w:p w14:paraId="303679A6" w14:textId="77777777" w:rsidR="004A1479" w:rsidRDefault="004A1479">
      <w:pPr>
        <w:tabs>
          <w:tab w:val="left" w:pos="851"/>
        </w:tabs>
        <w:spacing w:after="0" w:line="240" w:lineRule="auto"/>
        <w:rPr>
          <w:sz w:val="24"/>
          <w:szCs w:val="24"/>
        </w:rPr>
        <w:sectPr w:rsidR="004A1479" w:rsidSect="00867CEB">
          <w:headerReference w:type="default" r:id="rId196"/>
          <w:pgSz w:w="16838" w:h="11906" w:orient="landscape"/>
          <w:pgMar w:top="1417" w:right="1417" w:bottom="1417" w:left="1417" w:header="708" w:footer="708" w:gutter="0"/>
          <w:cols w:space="740"/>
          <w:docGrid w:linePitch="360"/>
        </w:sectPr>
      </w:pPr>
    </w:p>
    <w:p w14:paraId="590FFFF7" w14:textId="3D7401CE" w:rsidR="00920C7A" w:rsidRDefault="00920C7A">
      <w:pPr>
        <w:tabs>
          <w:tab w:val="left" w:pos="851"/>
        </w:tabs>
        <w:spacing w:after="0" w:line="240" w:lineRule="auto"/>
        <w:rPr>
          <w:sz w:val="24"/>
          <w:szCs w:val="24"/>
        </w:rPr>
      </w:pPr>
    </w:p>
    <w:tbl>
      <w:tblPr>
        <w:tblStyle w:val="Tabela-Siatka"/>
        <w:tblW w:w="15451" w:type="dxa"/>
        <w:tblInd w:w="-714" w:type="dxa"/>
        <w:tblLook w:val="04A0" w:firstRow="1" w:lastRow="0" w:firstColumn="1" w:lastColumn="0" w:noHBand="0" w:noVBand="1"/>
      </w:tblPr>
      <w:tblGrid>
        <w:gridCol w:w="10065"/>
        <w:gridCol w:w="5386"/>
      </w:tblGrid>
      <w:tr w:rsidR="008B509F" w14:paraId="03CC34C6" w14:textId="77777777" w:rsidTr="00C562E0">
        <w:trPr>
          <w:trHeight w:val="968"/>
          <w:tblHeader/>
        </w:trPr>
        <w:tc>
          <w:tcPr>
            <w:tcW w:w="15451" w:type="dxa"/>
            <w:gridSpan w:val="2"/>
            <w:shd w:val="clear" w:color="auto" w:fill="D9D9D9" w:themeFill="background1" w:themeFillShade="D9"/>
            <w:vAlign w:val="center"/>
          </w:tcPr>
          <w:p w14:paraId="3F3588C1" w14:textId="4FA99798" w:rsidR="008B509F" w:rsidRPr="008B509F" w:rsidRDefault="008B509F" w:rsidP="008B509F">
            <w:pPr>
              <w:tabs>
                <w:tab w:val="left" w:pos="851"/>
              </w:tabs>
              <w:jc w:val="center"/>
              <w:rPr>
                <w:b/>
                <w:bCs/>
                <w:sz w:val="24"/>
                <w:szCs w:val="24"/>
              </w:rPr>
            </w:pPr>
            <w:r w:rsidRPr="008B509F">
              <w:rPr>
                <w:b/>
                <w:bCs/>
                <w:color w:val="FF0000"/>
                <w:sz w:val="36"/>
                <w:szCs w:val="36"/>
              </w:rPr>
              <w:t>FAZA ZAPOBIEGANIA/PRZYGOTOW</w:t>
            </w:r>
            <w:r>
              <w:rPr>
                <w:b/>
                <w:bCs/>
                <w:color w:val="FF0000"/>
                <w:sz w:val="36"/>
                <w:szCs w:val="36"/>
              </w:rPr>
              <w:t>A</w:t>
            </w:r>
            <w:r w:rsidRPr="008B509F">
              <w:rPr>
                <w:b/>
                <w:bCs/>
                <w:color w:val="FF0000"/>
                <w:sz w:val="36"/>
                <w:szCs w:val="36"/>
              </w:rPr>
              <w:t>NIA</w:t>
            </w:r>
          </w:p>
        </w:tc>
      </w:tr>
      <w:tr w:rsidR="008B509F" w14:paraId="71D3F3D4" w14:textId="77777777" w:rsidTr="00C562E0">
        <w:trPr>
          <w:trHeight w:val="708"/>
        </w:trPr>
        <w:tc>
          <w:tcPr>
            <w:tcW w:w="15451" w:type="dxa"/>
            <w:gridSpan w:val="2"/>
          </w:tcPr>
          <w:p w14:paraId="0F920112" w14:textId="5194773A" w:rsidR="008B509F" w:rsidRPr="008B509F" w:rsidRDefault="008B509F" w:rsidP="00EC2A89">
            <w:pPr>
              <w:tabs>
                <w:tab w:val="left" w:pos="851"/>
              </w:tabs>
              <w:spacing w:line="360" w:lineRule="exact"/>
              <w:rPr>
                <w:sz w:val="24"/>
                <w:szCs w:val="24"/>
              </w:rPr>
            </w:pPr>
            <w:r>
              <w:rPr>
                <w:sz w:val="24"/>
                <w:szCs w:val="24"/>
              </w:rPr>
              <w:t xml:space="preserve">W wojewódzkim </w:t>
            </w:r>
            <w:r w:rsidRPr="008B509F">
              <w:rPr>
                <w:sz w:val="24"/>
                <w:szCs w:val="24"/>
              </w:rPr>
              <w:t xml:space="preserve">Planie Zarządzania Kryzysowego </w:t>
            </w:r>
            <w:r w:rsidR="00EC2A89">
              <w:rPr>
                <w:sz w:val="24"/>
                <w:szCs w:val="24"/>
              </w:rPr>
              <w:t xml:space="preserve">( WPZK) </w:t>
            </w:r>
            <w:r w:rsidRPr="008B509F">
              <w:rPr>
                <w:sz w:val="24"/>
                <w:szCs w:val="24"/>
              </w:rPr>
              <w:t>opisano 2</w:t>
            </w:r>
            <w:r w:rsidR="00EC2A89">
              <w:rPr>
                <w:sz w:val="24"/>
                <w:szCs w:val="24"/>
              </w:rPr>
              <w:t>3</w:t>
            </w:r>
            <w:r w:rsidRPr="008B509F">
              <w:rPr>
                <w:sz w:val="24"/>
                <w:szCs w:val="24"/>
              </w:rPr>
              <w:t xml:space="preserve"> zagroże</w:t>
            </w:r>
            <w:r w:rsidR="00EC2A89">
              <w:rPr>
                <w:sz w:val="24"/>
                <w:szCs w:val="24"/>
              </w:rPr>
              <w:t>nia</w:t>
            </w:r>
            <w:r w:rsidRPr="008B509F">
              <w:rPr>
                <w:sz w:val="24"/>
                <w:szCs w:val="24"/>
              </w:rPr>
              <w:t xml:space="preserve">. Zagrożenie DZIAŁANIA HYBRYDOWE (wyszczególnione </w:t>
            </w:r>
            <w:r w:rsidR="00EC2A89">
              <w:rPr>
                <w:sz w:val="24"/>
                <w:szCs w:val="24"/>
              </w:rPr>
              <w:br/>
            </w:r>
            <w:r w:rsidRPr="008B509F">
              <w:rPr>
                <w:sz w:val="24"/>
                <w:szCs w:val="24"/>
              </w:rPr>
              <w:t>w Planie jako</w:t>
            </w:r>
            <w:r w:rsidR="00EC2A89">
              <w:rPr>
                <w:sz w:val="24"/>
                <w:szCs w:val="24"/>
              </w:rPr>
              <w:t xml:space="preserve"> 4</w:t>
            </w:r>
            <w:r w:rsidRPr="008B509F">
              <w:rPr>
                <w:sz w:val="24"/>
                <w:szCs w:val="24"/>
              </w:rPr>
              <w:t>) zgodnie z przyjętą definicją, polegają na możliwości równoległego wystąpienia wielu z już wskazanych i opisanych zagrożeń.</w:t>
            </w:r>
            <w:r w:rsidR="00EC2A89">
              <w:rPr>
                <w:sz w:val="24"/>
                <w:szCs w:val="24"/>
              </w:rPr>
              <w:t xml:space="preserve"> Biorąc powyższe pod uwagę, a także konieczność zapewnienia spójności z Krajowym </w:t>
            </w:r>
            <w:r w:rsidR="00EC2A89" w:rsidRPr="00EC2A89">
              <w:rPr>
                <w:sz w:val="24"/>
                <w:szCs w:val="24"/>
              </w:rPr>
              <w:t>Plan</w:t>
            </w:r>
            <w:r w:rsidR="00EC2A89">
              <w:rPr>
                <w:sz w:val="24"/>
                <w:szCs w:val="24"/>
              </w:rPr>
              <w:t>em</w:t>
            </w:r>
            <w:r w:rsidR="00EC2A89" w:rsidRPr="00EC2A89">
              <w:rPr>
                <w:sz w:val="24"/>
                <w:szCs w:val="24"/>
              </w:rPr>
              <w:t xml:space="preserve"> Zarządzania Kryzysowego</w:t>
            </w:r>
            <w:r w:rsidR="00EC2A89">
              <w:rPr>
                <w:sz w:val="24"/>
                <w:szCs w:val="24"/>
              </w:rPr>
              <w:t xml:space="preserve"> przyjęto rozwiązanie </w:t>
            </w:r>
            <w:r w:rsidR="00EC2A89">
              <w:rPr>
                <w:sz w:val="24"/>
                <w:szCs w:val="24"/>
              </w:rPr>
              <w:br/>
              <w:t>z KPZK</w:t>
            </w:r>
            <w:r w:rsidRPr="008B509F">
              <w:rPr>
                <w:sz w:val="24"/>
                <w:szCs w:val="24"/>
              </w:rPr>
              <w:t xml:space="preserve">, że ponieważ w </w:t>
            </w:r>
            <w:r w:rsidR="00EC2A89">
              <w:rPr>
                <w:sz w:val="24"/>
                <w:szCs w:val="24"/>
              </w:rPr>
              <w:t>W</w:t>
            </w:r>
            <w:r w:rsidRPr="008B509F">
              <w:rPr>
                <w:sz w:val="24"/>
                <w:szCs w:val="24"/>
              </w:rPr>
              <w:t>PZK wskazano szczegółowe przedsięwzięcia realizowane w fazach zapobieganie i przygotowanie</w:t>
            </w:r>
            <w:r w:rsidR="00EC2A89">
              <w:rPr>
                <w:sz w:val="24"/>
                <w:szCs w:val="24"/>
              </w:rPr>
              <w:t xml:space="preserve"> </w:t>
            </w:r>
            <w:r w:rsidRPr="008B509F">
              <w:rPr>
                <w:sz w:val="24"/>
                <w:szCs w:val="24"/>
              </w:rPr>
              <w:t>wobec każdego z 2</w:t>
            </w:r>
            <w:r w:rsidR="00EC2A89">
              <w:rPr>
                <w:sz w:val="24"/>
                <w:szCs w:val="24"/>
              </w:rPr>
              <w:t>3</w:t>
            </w:r>
            <w:r w:rsidRPr="008B509F">
              <w:rPr>
                <w:sz w:val="24"/>
                <w:szCs w:val="24"/>
              </w:rPr>
              <w:t xml:space="preserve"> zagrożeń, </w:t>
            </w:r>
            <w:r w:rsidR="00C562E0">
              <w:rPr>
                <w:sz w:val="24"/>
                <w:szCs w:val="24"/>
              </w:rPr>
              <w:br/>
            </w:r>
            <w:r w:rsidRPr="008B509F">
              <w:rPr>
                <w:sz w:val="24"/>
                <w:szCs w:val="24"/>
              </w:rPr>
              <w:t xml:space="preserve">to </w:t>
            </w:r>
            <w:r w:rsidR="00EC2A89">
              <w:rPr>
                <w:sz w:val="24"/>
                <w:szCs w:val="24"/>
              </w:rPr>
              <w:t xml:space="preserve">bezzasadnym jest </w:t>
            </w:r>
            <w:r w:rsidRPr="008B509F">
              <w:rPr>
                <w:sz w:val="24"/>
                <w:szCs w:val="24"/>
              </w:rPr>
              <w:t>potrzeb</w:t>
            </w:r>
            <w:r w:rsidR="00EC2A89">
              <w:rPr>
                <w:sz w:val="24"/>
                <w:szCs w:val="24"/>
              </w:rPr>
              <w:t>a</w:t>
            </w:r>
            <w:r w:rsidRPr="008B509F">
              <w:rPr>
                <w:sz w:val="24"/>
                <w:szCs w:val="24"/>
              </w:rPr>
              <w:t xml:space="preserve"> wyszczególniani</w:t>
            </w:r>
            <w:r w:rsidR="00EC2A89">
              <w:rPr>
                <w:sz w:val="24"/>
                <w:szCs w:val="24"/>
              </w:rPr>
              <w:t>a</w:t>
            </w:r>
            <w:r w:rsidRPr="008B509F">
              <w:rPr>
                <w:sz w:val="24"/>
                <w:szCs w:val="24"/>
              </w:rPr>
              <w:t xml:space="preserve"> odrębnych, konkretnych i specyficznych</w:t>
            </w:r>
            <w:r w:rsidR="00EC2A89">
              <w:rPr>
                <w:sz w:val="24"/>
                <w:szCs w:val="24"/>
              </w:rPr>
              <w:t xml:space="preserve"> </w:t>
            </w:r>
            <w:r w:rsidRPr="008B509F">
              <w:rPr>
                <w:sz w:val="24"/>
                <w:szCs w:val="24"/>
              </w:rPr>
              <w:t xml:space="preserve">przedsięwzięć wobec </w:t>
            </w:r>
            <w:r w:rsidR="00EC2A89">
              <w:rPr>
                <w:sz w:val="24"/>
                <w:szCs w:val="24"/>
              </w:rPr>
              <w:t xml:space="preserve">zagrożenia </w:t>
            </w:r>
            <w:r w:rsidRPr="008B509F">
              <w:rPr>
                <w:sz w:val="24"/>
                <w:szCs w:val="24"/>
              </w:rPr>
              <w:t xml:space="preserve"> - działania hybrydowe, tym bardziej, że z uwagi na ich dużą różnorodność i wielowymiarowość,</w:t>
            </w:r>
            <w:r w:rsidR="00EC2A89">
              <w:rPr>
                <w:sz w:val="24"/>
                <w:szCs w:val="24"/>
              </w:rPr>
              <w:t xml:space="preserve"> </w:t>
            </w:r>
            <w:r w:rsidRPr="008B509F">
              <w:rPr>
                <w:sz w:val="24"/>
                <w:szCs w:val="24"/>
              </w:rPr>
              <w:t>przedsięwzięcia takie nie są również wyszczególnione w obowiązujących przepisach.</w:t>
            </w:r>
          </w:p>
          <w:p w14:paraId="088BAF62" w14:textId="47AEC10A" w:rsidR="00592B89" w:rsidRDefault="008B509F" w:rsidP="008B509F">
            <w:pPr>
              <w:tabs>
                <w:tab w:val="left" w:pos="851"/>
              </w:tabs>
              <w:spacing w:line="360" w:lineRule="exact"/>
              <w:rPr>
                <w:sz w:val="24"/>
                <w:szCs w:val="24"/>
              </w:rPr>
            </w:pPr>
            <w:r w:rsidRPr="008B509F">
              <w:rPr>
                <w:sz w:val="24"/>
                <w:szCs w:val="24"/>
              </w:rPr>
              <w:t>Kierując się powyższym</w:t>
            </w:r>
            <w:r w:rsidR="004A1A07">
              <w:rPr>
                <w:sz w:val="24"/>
                <w:szCs w:val="24"/>
              </w:rPr>
              <w:t>,</w:t>
            </w:r>
            <w:r w:rsidRPr="008B509F">
              <w:rPr>
                <w:sz w:val="24"/>
                <w:szCs w:val="24"/>
              </w:rPr>
              <w:t xml:space="preserve"> zadania w fazie zapobiegania i przygotowania do minimalizowania ryzyka wystąpienia i ograniczania skutków</w:t>
            </w:r>
            <w:r w:rsidR="004A1A07">
              <w:rPr>
                <w:sz w:val="24"/>
                <w:szCs w:val="24"/>
              </w:rPr>
              <w:t xml:space="preserve"> </w:t>
            </w:r>
            <w:r w:rsidRPr="008B509F">
              <w:rPr>
                <w:sz w:val="24"/>
                <w:szCs w:val="24"/>
              </w:rPr>
              <w:t>działań hybrydowych</w:t>
            </w:r>
            <w:r w:rsidR="004A1A07">
              <w:rPr>
                <w:sz w:val="24"/>
                <w:szCs w:val="24"/>
              </w:rPr>
              <w:t>,</w:t>
            </w:r>
            <w:r w:rsidRPr="008B509F">
              <w:rPr>
                <w:sz w:val="24"/>
                <w:szCs w:val="24"/>
              </w:rPr>
              <w:t xml:space="preserve"> powinny koncentrować się na wdrażaniu uniwersalnych reguł wzmacniania odporności </w:t>
            </w:r>
            <w:r w:rsidR="004A1A07">
              <w:rPr>
                <w:sz w:val="24"/>
                <w:szCs w:val="24"/>
              </w:rPr>
              <w:t xml:space="preserve">województwa </w:t>
            </w:r>
            <w:r w:rsidRPr="008B509F">
              <w:rPr>
                <w:sz w:val="24"/>
                <w:szCs w:val="24"/>
              </w:rPr>
              <w:t xml:space="preserve"> i społeczeństwa.</w:t>
            </w:r>
            <w:r w:rsidR="004A1A07">
              <w:rPr>
                <w:sz w:val="24"/>
                <w:szCs w:val="24"/>
              </w:rPr>
              <w:t xml:space="preserve"> </w:t>
            </w:r>
            <w:r w:rsidRPr="008B509F">
              <w:rPr>
                <w:sz w:val="24"/>
                <w:szCs w:val="24"/>
              </w:rPr>
              <w:t xml:space="preserve">Jednocześnie mając na uwadze złożony charakter działań hybrydowych </w:t>
            </w:r>
            <w:r w:rsidR="004A1A07">
              <w:rPr>
                <w:sz w:val="24"/>
                <w:szCs w:val="24"/>
              </w:rPr>
              <w:t xml:space="preserve">wymagana </w:t>
            </w:r>
            <w:r w:rsidRPr="008B509F">
              <w:rPr>
                <w:sz w:val="24"/>
                <w:szCs w:val="24"/>
              </w:rPr>
              <w:t>jest szczególna czujność w zakresie analizy</w:t>
            </w:r>
            <w:r w:rsidR="004A1A07">
              <w:rPr>
                <w:sz w:val="24"/>
                <w:szCs w:val="24"/>
              </w:rPr>
              <w:t xml:space="preserve"> </w:t>
            </w:r>
            <w:r w:rsidRPr="008B509F">
              <w:rPr>
                <w:sz w:val="24"/>
                <w:szCs w:val="24"/>
              </w:rPr>
              <w:t>występujących zagrożeń, głównie pod względem ich wzajemnych powiązań oraz wpływu na funkcjonowanie ludzi, instytucji i środowiska.</w:t>
            </w:r>
            <w:r w:rsidR="00503476">
              <w:rPr>
                <w:sz w:val="24"/>
                <w:szCs w:val="24"/>
              </w:rPr>
              <w:t xml:space="preserve"> Na obszarze</w:t>
            </w:r>
            <w:r w:rsidR="004A1A07">
              <w:rPr>
                <w:sz w:val="24"/>
                <w:szCs w:val="24"/>
              </w:rPr>
              <w:t xml:space="preserve"> </w:t>
            </w:r>
            <w:r w:rsidR="0018333B">
              <w:rPr>
                <w:sz w:val="24"/>
                <w:szCs w:val="24"/>
              </w:rPr>
              <w:t xml:space="preserve">województwa podmiotem wiodącym jest wojewoda, który </w:t>
            </w:r>
            <w:r w:rsidR="00503476" w:rsidRPr="00795BED">
              <w:rPr>
                <w:rFonts w:ascii="Calibri" w:eastAsia="Calibri" w:hAnsi="Calibri" w:cs="Tahoma"/>
                <w:bCs/>
                <w:sz w:val="24"/>
                <w:szCs w:val="24"/>
                <w:lang w:eastAsia="pl-PL"/>
              </w:rPr>
              <w:t>zapewni</w:t>
            </w:r>
            <w:r w:rsidR="0018333B">
              <w:rPr>
                <w:rFonts w:ascii="Calibri" w:eastAsia="Calibri" w:hAnsi="Calibri" w:cs="Tahoma"/>
                <w:bCs/>
                <w:sz w:val="24"/>
                <w:szCs w:val="24"/>
                <w:lang w:eastAsia="pl-PL"/>
              </w:rPr>
              <w:t>a</w:t>
            </w:r>
            <w:r w:rsidR="00503476" w:rsidRPr="00795BED">
              <w:rPr>
                <w:rFonts w:ascii="Calibri" w:eastAsia="Calibri" w:hAnsi="Calibri" w:cs="Tahoma"/>
                <w:bCs/>
                <w:sz w:val="24"/>
                <w:szCs w:val="24"/>
                <w:lang w:eastAsia="pl-PL"/>
              </w:rPr>
              <w:t xml:space="preserve"> współdziałania wszystkich organów administracji publicznej</w:t>
            </w:r>
            <w:r w:rsidR="00503476" w:rsidRPr="00795BED">
              <w:rPr>
                <w:rFonts w:ascii="Calibri" w:eastAsia="Calibri" w:hAnsi="Calibri" w:cs="Tahoma"/>
                <w:bCs/>
                <w:color w:val="FF0000"/>
                <w:sz w:val="24"/>
                <w:szCs w:val="24"/>
                <w:lang w:eastAsia="pl-PL"/>
              </w:rPr>
              <w:t xml:space="preserve"> </w:t>
            </w:r>
            <w:r w:rsidR="00503476" w:rsidRPr="00795BED">
              <w:rPr>
                <w:rFonts w:ascii="Calibri" w:eastAsia="Calibri" w:hAnsi="Calibri" w:cs="Tahoma"/>
                <w:bCs/>
                <w:sz w:val="24"/>
                <w:szCs w:val="24"/>
                <w:lang w:eastAsia="pl-PL"/>
              </w:rPr>
              <w:t>działających w województwie i kier</w:t>
            </w:r>
            <w:r w:rsidR="0018333B">
              <w:rPr>
                <w:rFonts w:ascii="Calibri" w:eastAsia="Calibri" w:hAnsi="Calibri" w:cs="Tahoma"/>
                <w:bCs/>
                <w:sz w:val="24"/>
                <w:szCs w:val="24"/>
                <w:lang w:eastAsia="pl-PL"/>
              </w:rPr>
              <w:t>uje</w:t>
            </w:r>
            <w:r w:rsidR="00503476" w:rsidRPr="00795BED">
              <w:rPr>
                <w:rFonts w:ascii="Calibri" w:eastAsia="Calibri" w:hAnsi="Calibri" w:cs="Tahoma"/>
                <w:bCs/>
                <w:sz w:val="24"/>
                <w:szCs w:val="24"/>
                <w:lang w:eastAsia="pl-PL"/>
              </w:rPr>
              <w:t xml:space="preserve">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na zasadach określonych w ustawach</w:t>
            </w:r>
            <w:r w:rsidR="00503476">
              <w:rPr>
                <w:rFonts w:ascii="Calibri" w:eastAsia="Calibri" w:hAnsi="Calibri" w:cs="Tahoma"/>
                <w:bCs/>
                <w:sz w:val="24"/>
                <w:szCs w:val="24"/>
                <w:lang w:eastAsia="pl-PL"/>
              </w:rPr>
              <w:t>.</w:t>
            </w:r>
            <w:r w:rsidR="0018333B">
              <w:rPr>
                <w:rFonts w:ascii="Calibri" w:eastAsia="Calibri" w:hAnsi="Calibri" w:cs="Tahoma"/>
                <w:bCs/>
                <w:sz w:val="24"/>
                <w:szCs w:val="24"/>
                <w:lang w:eastAsia="pl-PL"/>
              </w:rPr>
              <w:t xml:space="preserve"> </w:t>
            </w:r>
            <w:r w:rsidR="00C562E0">
              <w:rPr>
                <w:rFonts w:ascii="Calibri" w:eastAsia="Calibri" w:hAnsi="Calibri" w:cs="Tahoma"/>
                <w:bCs/>
                <w:sz w:val="24"/>
                <w:szCs w:val="24"/>
                <w:lang w:eastAsia="pl-PL"/>
              </w:rPr>
              <w:br/>
            </w:r>
            <w:r w:rsidR="0018333B">
              <w:rPr>
                <w:rFonts w:ascii="Calibri" w:eastAsia="Calibri" w:hAnsi="Calibri" w:cs="Tahoma"/>
                <w:bCs/>
                <w:sz w:val="24"/>
                <w:szCs w:val="24"/>
                <w:lang w:eastAsia="pl-PL"/>
              </w:rPr>
              <w:t xml:space="preserve">Do </w:t>
            </w:r>
            <w:r w:rsidR="0018333B" w:rsidRPr="0018333B">
              <w:rPr>
                <w:rFonts w:ascii="Calibri" w:eastAsia="Calibri" w:hAnsi="Calibri" w:cs="Tahoma"/>
                <w:bCs/>
                <w:sz w:val="24"/>
                <w:szCs w:val="24"/>
                <w:lang w:eastAsia="pl-PL"/>
              </w:rPr>
              <w:t xml:space="preserve"> zadań wojewody w sprawach zarządzania kryzysowego należy</w:t>
            </w:r>
            <w:r w:rsidR="0018333B">
              <w:rPr>
                <w:rFonts w:ascii="Calibri" w:eastAsia="Calibri" w:hAnsi="Calibri" w:cs="Tahoma"/>
                <w:bCs/>
                <w:sz w:val="24"/>
                <w:szCs w:val="24"/>
                <w:lang w:eastAsia="pl-PL"/>
              </w:rPr>
              <w:t xml:space="preserve"> między innymi </w:t>
            </w:r>
            <w:r w:rsidR="0018333B" w:rsidRPr="0018333B">
              <w:rPr>
                <w:rFonts w:ascii="Calibri" w:eastAsia="Calibri" w:hAnsi="Calibri" w:cs="Tahoma"/>
                <w:bCs/>
                <w:sz w:val="24"/>
                <w:szCs w:val="24"/>
                <w:lang w:eastAsia="pl-PL"/>
              </w:rPr>
              <w:t>kierowanie monitorowaniem, planowaniem, reagowaniem i usuwaniem skutków zagrożeń na terenie województwa</w:t>
            </w:r>
            <w:r w:rsidR="0018333B">
              <w:rPr>
                <w:rFonts w:ascii="Calibri" w:eastAsia="Calibri" w:hAnsi="Calibri" w:cs="Tahoma"/>
                <w:bCs/>
                <w:sz w:val="24"/>
                <w:szCs w:val="24"/>
                <w:lang w:eastAsia="pl-PL"/>
              </w:rPr>
              <w:t xml:space="preserve">. </w:t>
            </w:r>
            <w:r w:rsidRPr="008B509F">
              <w:rPr>
                <w:sz w:val="24"/>
                <w:szCs w:val="24"/>
              </w:rPr>
              <w:t xml:space="preserve">Nieodłącznym elementem bieżącej działalności </w:t>
            </w:r>
            <w:r w:rsidR="004A1A07">
              <w:rPr>
                <w:sz w:val="24"/>
                <w:szCs w:val="24"/>
              </w:rPr>
              <w:t>wojewody oraz poszczególnych k</w:t>
            </w:r>
            <w:r w:rsidR="004A1A07" w:rsidRPr="004A1A07">
              <w:rPr>
                <w:sz w:val="24"/>
                <w:szCs w:val="24"/>
              </w:rPr>
              <w:t>ierowni</w:t>
            </w:r>
            <w:r w:rsidR="004A1A07">
              <w:rPr>
                <w:sz w:val="24"/>
                <w:szCs w:val="24"/>
              </w:rPr>
              <w:t>ków</w:t>
            </w:r>
            <w:r w:rsidR="004A1A07" w:rsidRPr="004A1A07">
              <w:rPr>
                <w:sz w:val="24"/>
                <w:szCs w:val="24"/>
              </w:rPr>
              <w:t xml:space="preserve"> jednostek organizacyjnych administracji publicznej województwa pomorskiego</w:t>
            </w:r>
            <w:r w:rsidR="004A1A07">
              <w:rPr>
                <w:sz w:val="24"/>
                <w:szCs w:val="24"/>
              </w:rPr>
              <w:t xml:space="preserve"> oraz innych </w:t>
            </w:r>
            <w:r w:rsidR="004A1A07" w:rsidRPr="004A1A07">
              <w:rPr>
                <w:sz w:val="24"/>
                <w:szCs w:val="24"/>
              </w:rPr>
              <w:t>podmiot</w:t>
            </w:r>
            <w:r w:rsidR="004A1A07">
              <w:rPr>
                <w:sz w:val="24"/>
                <w:szCs w:val="24"/>
              </w:rPr>
              <w:t>ów</w:t>
            </w:r>
            <w:r w:rsidR="004A1A07" w:rsidRPr="004A1A07">
              <w:rPr>
                <w:sz w:val="24"/>
                <w:szCs w:val="24"/>
              </w:rPr>
              <w:t xml:space="preserve"> z Siatki bezpieczeństwa Wojewódzkiego Planu Zarządzania Kryzysowego</w:t>
            </w:r>
            <w:r w:rsidR="004A1A07">
              <w:rPr>
                <w:sz w:val="24"/>
                <w:szCs w:val="24"/>
              </w:rPr>
              <w:t xml:space="preserve">, </w:t>
            </w:r>
            <w:r w:rsidRPr="008B509F">
              <w:rPr>
                <w:sz w:val="24"/>
                <w:szCs w:val="24"/>
              </w:rPr>
              <w:t>jest realizacja</w:t>
            </w:r>
            <w:r w:rsidR="0018333B">
              <w:rPr>
                <w:rFonts w:ascii="Calibri" w:eastAsia="Calibri" w:hAnsi="Calibri" w:cs="Tahoma"/>
                <w:bCs/>
                <w:sz w:val="24"/>
                <w:szCs w:val="24"/>
                <w:lang w:eastAsia="pl-PL"/>
              </w:rPr>
              <w:t xml:space="preserve"> </w:t>
            </w:r>
            <w:r w:rsidRPr="008B509F">
              <w:rPr>
                <w:sz w:val="24"/>
                <w:szCs w:val="24"/>
              </w:rPr>
              <w:t>przedsięwzięć mających na celu minimalizowanie ryzyka wystąpienia działań hybrydowych oraz ograniczanie ich negatywnych skutków</w:t>
            </w:r>
            <w:r w:rsidR="004A1A07">
              <w:rPr>
                <w:sz w:val="24"/>
                <w:szCs w:val="24"/>
              </w:rPr>
              <w:t>. Na obszarach powiatów oraz miast na prawach powiatów województwa pomorskiego</w:t>
            </w:r>
            <w:r w:rsidR="00BF01CA">
              <w:rPr>
                <w:sz w:val="24"/>
                <w:szCs w:val="24"/>
              </w:rPr>
              <w:t>,</w:t>
            </w:r>
            <w:r w:rsidR="004A1A07">
              <w:rPr>
                <w:sz w:val="24"/>
                <w:szCs w:val="24"/>
              </w:rPr>
              <w:t xml:space="preserve"> </w:t>
            </w:r>
            <w:r w:rsidR="002C17C8">
              <w:rPr>
                <w:sz w:val="24"/>
                <w:szCs w:val="24"/>
              </w:rPr>
              <w:t>funkcję</w:t>
            </w:r>
            <w:r w:rsidR="001E5EBB">
              <w:rPr>
                <w:sz w:val="24"/>
                <w:szCs w:val="24"/>
              </w:rPr>
              <w:t xml:space="preserve"> </w:t>
            </w:r>
            <w:r w:rsidR="002C17C8">
              <w:rPr>
                <w:sz w:val="24"/>
                <w:szCs w:val="24"/>
              </w:rPr>
              <w:t>podmiotów</w:t>
            </w:r>
            <w:r w:rsidR="001E5EBB">
              <w:rPr>
                <w:sz w:val="24"/>
                <w:szCs w:val="24"/>
              </w:rPr>
              <w:t xml:space="preserve"> </w:t>
            </w:r>
            <w:r w:rsidR="002C17C8">
              <w:rPr>
                <w:sz w:val="24"/>
                <w:szCs w:val="24"/>
              </w:rPr>
              <w:t>wiodących</w:t>
            </w:r>
            <w:r w:rsidR="001E5EBB">
              <w:rPr>
                <w:sz w:val="24"/>
                <w:szCs w:val="24"/>
              </w:rPr>
              <w:t xml:space="preserve"> spełniają </w:t>
            </w:r>
            <w:r w:rsidR="002C17C8">
              <w:rPr>
                <w:sz w:val="24"/>
                <w:szCs w:val="24"/>
              </w:rPr>
              <w:t xml:space="preserve">Starostowie/Prezydenci miast na prawach powiatu, którzy </w:t>
            </w:r>
            <w:r w:rsidR="00BF01CA">
              <w:rPr>
                <w:sz w:val="24"/>
                <w:szCs w:val="24"/>
              </w:rPr>
              <w:t>są o</w:t>
            </w:r>
            <w:r w:rsidR="00BF01CA" w:rsidRPr="00BF01CA">
              <w:rPr>
                <w:sz w:val="24"/>
                <w:szCs w:val="24"/>
              </w:rPr>
              <w:t>rgan</w:t>
            </w:r>
            <w:r w:rsidR="00BF01CA">
              <w:rPr>
                <w:sz w:val="24"/>
                <w:szCs w:val="24"/>
              </w:rPr>
              <w:t>ami</w:t>
            </w:r>
            <w:r w:rsidR="00BF01CA" w:rsidRPr="00BF01CA">
              <w:rPr>
                <w:sz w:val="24"/>
                <w:szCs w:val="24"/>
              </w:rPr>
              <w:t xml:space="preserve"> właściwym</w:t>
            </w:r>
            <w:r w:rsidR="00BF01CA">
              <w:rPr>
                <w:sz w:val="24"/>
                <w:szCs w:val="24"/>
              </w:rPr>
              <w:t>i</w:t>
            </w:r>
            <w:r w:rsidR="00BF01CA" w:rsidRPr="00BF01CA">
              <w:rPr>
                <w:sz w:val="24"/>
                <w:szCs w:val="24"/>
              </w:rPr>
              <w:t xml:space="preserve"> w sprawach zarządzania kryzysowego na obszarze powiatu</w:t>
            </w:r>
            <w:r w:rsidR="00BF01CA">
              <w:rPr>
                <w:sz w:val="24"/>
                <w:szCs w:val="24"/>
              </w:rPr>
              <w:t>/ miasta na prawach powiatu. Do ich zadań, podobnie jak w przypadku wojewody</w:t>
            </w:r>
            <w:r w:rsidR="00BF01CA" w:rsidRPr="00BF01CA">
              <w:rPr>
                <w:sz w:val="24"/>
                <w:szCs w:val="24"/>
              </w:rPr>
              <w:t xml:space="preserve"> należy</w:t>
            </w:r>
            <w:r w:rsidR="00BF01CA">
              <w:rPr>
                <w:sz w:val="24"/>
                <w:szCs w:val="24"/>
              </w:rPr>
              <w:t xml:space="preserve"> </w:t>
            </w:r>
            <w:r w:rsidR="00BF01CA" w:rsidRPr="00BF01CA">
              <w:rPr>
                <w:sz w:val="24"/>
                <w:szCs w:val="24"/>
              </w:rPr>
              <w:t xml:space="preserve">kierowanie monitorowaniem, planowaniem, reagowaniem i usuwaniem skutków zagrożeń </w:t>
            </w:r>
            <w:r w:rsidR="00BF01CA">
              <w:rPr>
                <w:sz w:val="24"/>
                <w:szCs w:val="24"/>
              </w:rPr>
              <w:t>, tym również zagrożeń hybrydowych.</w:t>
            </w:r>
          </w:p>
        </w:tc>
      </w:tr>
      <w:tr w:rsidR="0030778D" w14:paraId="234D8AAE" w14:textId="77777777" w:rsidTr="00C562E0">
        <w:trPr>
          <w:trHeight w:val="508"/>
        </w:trPr>
        <w:tc>
          <w:tcPr>
            <w:tcW w:w="10065" w:type="dxa"/>
            <w:shd w:val="clear" w:color="auto" w:fill="C5E0B3" w:themeFill="accent6" w:themeFillTint="66"/>
            <w:vAlign w:val="center"/>
          </w:tcPr>
          <w:p w14:paraId="442A365B" w14:textId="02BF8712" w:rsidR="0030778D" w:rsidRPr="00A272FD" w:rsidRDefault="00A272FD" w:rsidP="00A272FD">
            <w:pPr>
              <w:pStyle w:val="Nagwek3"/>
              <w:tabs>
                <w:tab w:val="left" w:pos="851"/>
              </w:tabs>
              <w:rPr>
                <w:rFonts w:cstheme="minorBidi"/>
                <w:bCs/>
              </w:rPr>
            </w:pPr>
            <w:r w:rsidRPr="00A272FD">
              <w:rPr>
                <w:rFonts w:cstheme="minorBidi"/>
                <w:bCs/>
              </w:rPr>
              <w:t>GŁÓWNE ZADANIA/ PRZEDSIĘWZIĘCIA DO REALIZACJI</w:t>
            </w:r>
          </w:p>
          <w:p w14:paraId="785E5BD2" w14:textId="4824A45C" w:rsidR="00A272FD" w:rsidRPr="00A272FD" w:rsidRDefault="00A272FD" w:rsidP="00A272FD">
            <w:pPr>
              <w:jc w:val="center"/>
              <w:rPr>
                <w:b/>
                <w:bCs/>
                <w:color w:val="FF0000"/>
                <w:sz w:val="24"/>
                <w:szCs w:val="24"/>
              </w:rPr>
            </w:pPr>
            <w:r w:rsidRPr="00A272FD">
              <w:rPr>
                <w:b/>
                <w:bCs/>
                <w:color w:val="FF0000"/>
                <w:sz w:val="24"/>
                <w:szCs w:val="24"/>
              </w:rPr>
              <w:t>KIEROWNICY JEDNOSTEK ORGANIZACYJNYCH ADMINISTRACJI PUBLICZNEJ WOJEWÓDZTWA POMORSKIEGO/ PODMIOTY Z SIATKI BEZPIECZEŃSTWA WOJEWÓDZKIEGO PLANU ZARZĄDZANIA KRYZYSOWEGO.</w:t>
            </w:r>
          </w:p>
        </w:tc>
        <w:tc>
          <w:tcPr>
            <w:tcW w:w="5386" w:type="dxa"/>
            <w:shd w:val="clear" w:color="auto" w:fill="C5E0B3" w:themeFill="accent6" w:themeFillTint="66"/>
            <w:vAlign w:val="center"/>
          </w:tcPr>
          <w:p w14:paraId="56F58072" w14:textId="162A1EF3" w:rsidR="0030778D" w:rsidRPr="0030778D" w:rsidRDefault="0030778D" w:rsidP="0030778D">
            <w:pPr>
              <w:tabs>
                <w:tab w:val="left" w:pos="851"/>
              </w:tabs>
              <w:jc w:val="center"/>
              <w:rPr>
                <w:b/>
                <w:bCs/>
                <w:sz w:val="24"/>
                <w:szCs w:val="24"/>
              </w:rPr>
            </w:pPr>
            <w:r w:rsidRPr="0030778D">
              <w:rPr>
                <w:b/>
                <w:bCs/>
                <w:sz w:val="24"/>
                <w:szCs w:val="24"/>
              </w:rPr>
              <w:t>PODSTAWA PRAWNA:</w:t>
            </w:r>
          </w:p>
        </w:tc>
      </w:tr>
      <w:tr w:rsidR="00592B89" w14:paraId="576B0A61" w14:textId="77777777" w:rsidTr="00C562E0">
        <w:trPr>
          <w:trHeight w:val="508"/>
        </w:trPr>
        <w:tc>
          <w:tcPr>
            <w:tcW w:w="10065" w:type="dxa"/>
            <w:vMerge w:val="restart"/>
          </w:tcPr>
          <w:p w14:paraId="143918A3" w14:textId="2FA531D2" w:rsidR="00340104" w:rsidRDefault="00340104" w:rsidP="005D2079">
            <w:pPr>
              <w:pStyle w:val="Akapitzlist"/>
              <w:numPr>
                <w:ilvl w:val="0"/>
                <w:numId w:val="338"/>
              </w:numPr>
              <w:tabs>
                <w:tab w:val="left" w:pos="447"/>
              </w:tabs>
              <w:spacing w:line="360" w:lineRule="exact"/>
              <w:ind w:left="448" w:hanging="425"/>
              <w:rPr>
                <w:sz w:val="24"/>
                <w:szCs w:val="24"/>
              </w:rPr>
            </w:pPr>
            <w:r w:rsidRPr="00340104">
              <w:rPr>
                <w:sz w:val="24"/>
                <w:szCs w:val="24"/>
              </w:rPr>
              <w:t>Identyfikacja bieżących i możliwych zagrożeń oraz ich analiza pod kątem ryzyka</w:t>
            </w:r>
            <w:r>
              <w:rPr>
                <w:sz w:val="24"/>
                <w:szCs w:val="24"/>
              </w:rPr>
              <w:t xml:space="preserve"> </w:t>
            </w:r>
            <w:r w:rsidRPr="00340104">
              <w:rPr>
                <w:sz w:val="24"/>
                <w:szCs w:val="24"/>
              </w:rPr>
              <w:t>wystąpienia zagrożeń równoległych i</w:t>
            </w:r>
            <w:r>
              <w:rPr>
                <w:sz w:val="24"/>
                <w:szCs w:val="24"/>
              </w:rPr>
              <w:t xml:space="preserve"> </w:t>
            </w:r>
            <w:r w:rsidRPr="00340104">
              <w:rPr>
                <w:sz w:val="24"/>
                <w:szCs w:val="24"/>
              </w:rPr>
              <w:t xml:space="preserve">narastających. Powinien temu służyć sprawny </w:t>
            </w:r>
            <w:r>
              <w:rPr>
                <w:sz w:val="24"/>
                <w:szCs w:val="24"/>
              </w:rPr>
              <w:br/>
            </w:r>
            <w:r w:rsidRPr="00340104">
              <w:rPr>
                <w:sz w:val="24"/>
                <w:szCs w:val="24"/>
              </w:rPr>
              <w:t>i skoordynowany system monitorowania i obiegu informacji, pozwalający na</w:t>
            </w:r>
            <w:r>
              <w:rPr>
                <w:sz w:val="24"/>
                <w:szCs w:val="24"/>
              </w:rPr>
              <w:t xml:space="preserve"> </w:t>
            </w:r>
            <w:r w:rsidRPr="00340104">
              <w:rPr>
                <w:sz w:val="24"/>
                <w:szCs w:val="24"/>
              </w:rPr>
              <w:t xml:space="preserve">wiarygodne oszacowanie skali niebezpiecznych zjawisk oraz ich wzajemnego oddziaływania, </w:t>
            </w:r>
            <w:r>
              <w:rPr>
                <w:sz w:val="24"/>
                <w:szCs w:val="24"/>
              </w:rPr>
              <w:br/>
            </w:r>
            <w:r w:rsidRPr="00340104">
              <w:rPr>
                <w:sz w:val="24"/>
                <w:szCs w:val="24"/>
              </w:rPr>
              <w:t>a w konsekwencji realnego wpływu</w:t>
            </w:r>
            <w:r>
              <w:rPr>
                <w:sz w:val="24"/>
                <w:szCs w:val="24"/>
              </w:rPr>
              <w:t xml:space="preserve"> </w:t>
            </w:r>
            <w:r w:rsidRPr="00340104">
              <w:rPr>
                <w:sz w:val="24"/>
                <w:szCs w:val="24"/>
              </w:rPr>
              <w:t>na poziom bezpieczeństwa ludzi, mienia i środowiska</w:t>
            </w:r>
            <w:r>
              <w:rPr>
                <w:sz w:val="24"/>
                <w:szCs w:val="24"/>
              </w:rPr>
              <w:t>;</w:t>
            </w:r>
          </w:p>
          <w:p w14:paraId="66CF012F" w14:textId="2DBFF23A" w:rsidR="00340104" w:rsidRDefault="00340104" w:rsidP="005D2079">
            <w:pPr>
              <w:pStyle w:val="Akapitzlist"/>
              <w:numPr>
                <w:ilvl w:val="0"/>
                <w:numId w:val="338"/>
              </w:numPr>
              <w:tabs>
                <w:tab w:val="left" w:pos="447"/>
              </w:tabs>
              <w:spacing w:line="360" w:lineRule="exact"/>
              <w:ind w:left="447" w:hanging="425"/>
              <w:rPr>
                <w:sz w:val="24"/>
                <w:szCs w:val="24"/>
              </w:rPr>
            </w:pPr>
            <w:r>
              <w:rPr>
                <w:sz w:val="24"/>
                <w:szCs w:val="24"/>
              </w:rPr>
              <w:t xml:space="preserve">Rzetelne i realne </w:t>
            </w:r>
            <w:r w:rsidRPr="00340104">
              <w:rPr>
                <w:sz w:val="24"/>
                <w:szCs w:val="24"/>
              </w:rPr>
              <w:t>przedsięwzięcia planistyczne, będące podstawą do racjonalnego gospodarowania siłami i</w:t>
            </w:r>
            <w:r>
              <w:rPr>
                <w:sz w:val="24"/>
                <w:szCs w:val="24"/>
              </w:rPr>
              <w:t xml:space="preserve"> </w:t>
            </w:r>
            <w:r w:rsidRPr="00340104">
              <w:rPr>
                <w:sz w:val="24"/>
                <w:szCs w:val="24"/>
              </w:rPr>
              <w:t>środkami pozostającymi w dyspozycji właściwych podmiotów oraz pozyskiwania środków finansowych i efektywnego</w:t>
            </w:r>
            <w:r>
              <w:rPr>
                <w:sz w:val="24"/>
                <w:szCs w:val="24"/>
              </w:rPr>
              <w:t xml:space="preserve"> </w:t>
            </w:r>
            <w:r w:rsidRPr="00340104">
              <w:rPr>
                <w:sz w:val="24"/>
                <w:szCs w:val="24"/>
              </w:rPr>
              <w:t>gospodarowania nimi</w:t>
            </w:r>
            <w:r>
              <w:rPr>
                <w:sz w:val="24"/>
                <w:szCs w:val="24"/>
              </w:rPr>
              <w:t>;</w:t>
            </w:r>
          </w:p>
          <w:p w14:paraId="3FFFE834" w14:textId="756AE256" w:rsidR="00340104" w:rsidRDefault="00340104" w:rsidP="005D2079">
            <w:pPr>
              <w:pStyle w:val="Akapitzlist"/>
              <w:numPr>
                <w:ilvl w:val="0"/>
                <w:numId w:val="338"/>
              </w:numPr>
              <w:tabs>
                <w:tab w:val="left" w:pos="447"/>
              </w:tabs>
              <w:spacing w:line="360" w:lineRule="exact"/>
              <w:ind w:left="447" w:hanging="425"/>
              <w:rPr>
                <w:sz w:val="24"/>
                <w:szCs w:val="24"/>
              </w:rPr>
            </w:pPr>
            <w:r w:rsidRPr="00340104">
              <w:rPr>
                <w:sz w:val="24"/>
                <w:szCs w:val="24"/>
              </w:rPr>
              <w:t>Wszystkie elementy wynikające z analizy zagrożeń powinny znaleźć swoje odzwierciedlenie w planach zarządzania kryzysowego</w:t>
            </w:r>
            <w:r>
              <w:rPr>
                <w:sz w:val="24"/>
                <w:szCs w:val="24"/>
              </w:rPr>
              <w:t xml:space="preserve">/ innych </w:t>
            </w:r>
            <w:r w:rsidR="007242F5">
              <w:rPr>
                <w:sz w:val="24"/>
                <w:szCs w:val="24"/>
              </w:rPr>
              <w:t>dokumentach</w:t>
            </w:r>
            <w:r>
              <w:rPr>
                <w:sz w:val="24"/>
                <w:szCs w:val="24"/>
              </w:rPr>
              <w:t xml:space="preserve"> planistycznych </w:t>
            </w:r>
            <w:r w:rsidRPr="007242F5">
              <w:rPr>
                <w:sz w:val="24"/>
                <w:szCs w:val="24"/>
              </w:rPr>
              <w:t xml:space="preserve">przygotowywanych przez </w:t>
            </w:r>
            <w:r w:rsidR="007242F5">
              <w:rPr>
                <w:sz w:val="24"/>
                <w:szCs w:val="24"/>
              </w:rPr>
              <w:t xml:space="preserve"> </w:t>
            </w:r>
            <w:r w:rsidRPr="007242F5">
              <w:rPr>
                <w:sz w:val="24"/>
                <w:szCs w:val="24"/>
              </w:rPr>
              <w:t xml:space="preserve">kierowników </w:t>
            </w:r>
            <w:r w:rsidR="007242F5" w:rsidRPr="007242F5">
              <w:rPr>
                <w:sz w:val="24"/>
                <w:szCs w:val="24"/>
              </w:rPr>
              <w:t>jednostek organizacyjnych administracji publicznej województwa pomorskiego/ podmiot</w:t>
            </w:r>
            <w:r w:rsidR="007242F5">
              <w:rPr>
                <w:sz w:val="24"/>
                <w:szCs w:val="24"/>
              </w:rPr>
              <w:t>ów</w:t>
            </w:r>
            <w:r w:rsidR="007242F5" w:rsidRPr="007242F5">
              <w:rPr>
                <w:sz w:val="24"/>
                <w:szCs w:val="24"/>
              </w:rPr>
              <w:t xml:space="preserve"> z siatki bezpieczeństwa wojewódzkiego planu zarządzania kryzysowego</w:t>
            </w:r>
            <w:r w:rsidR="007242F5">
              <w:rPr>
                <w:sz w:val="24"/>
                <w:szCs w:val="24"/>
              </w:rPr>
              <w:t xml:space="preserve"> oraz przez Starostów/ Prezydentów Miast </w:t>
            </w:r>
            <w:proofErr w:type="spellStart"/>
            <w:r w:rsidR="007242F5">
              <w:rPr>
                <w:sz w:val="24"/>
                <w:szCs w:val="24"/>
              </w:rPr>
              <w:t>npp</w:t>
            </w:r>
            <w:proofErr w:type="spellEnd"/>
            <w:r w:rsidR="007242F5">
              <w:rPr>
                <w:sz w:val="24"/>
                <w:szCs w:val="24"/>
              </w:rPr>
              <w:t>;</w:t>
            </w:r>
          </w:p>
          <w:p w14:paraId="18343B66" w14:textId="1F763DDA" w:rsidR="007242F5" w:rsidRDefault="007242F5" w:rsidP="005D2079">
            <w:pPr>
              <w:pStyle w:val="Akapitzlist"/>
              <w:numPr>
                <w:ilvl w:val="0"/>
                <w:numId w:val="338"/>
              </w:numPr>
              <w:tabs>
                <w:tab w:val="left" w:pos="447"/>
              </w:tabs>
              <w:spacing w:line="360" w:lineRule="exact"/>
              <w:ind w:left="447" w:hanging="425"/>
              <w:rPr>
                <w:sz w:val="24"/>
                <w:szCs w:val="24"/>
              </w:rPr>
            </w:pPr>
            <w:r w:rsidRPr="007242F5">
              <w:rPr>
                <w:sz w:val="24"/>
                <w:szCs w:val="24"/>
              </w:rPr>
              <w:t>Przygotowanie do skutecznego reagowania powinno być uwarunkowane:</w:t>
            </w:r>
          </w:p>
          <w:p w14:paraId="26D76B4F" w14:textId="5B7966FA" w:rsidR="007242F5" w:rsidRDefault="007242F5" w:rsidP="005D2079">
            <w:pPr>
              <w:pStyle w:val="Akapitzlist"/>
              <w:numPr>
                <w:ilvl w:val="0"/>
                <w:numId w:val="339"/>
              </w:numPr>
              <w:tabs>
                <w:tab w:val="left" w:pos="447"/>
              </w:tabs>
              <w:spacing w:line="360" w:lineRule="exact"/>
              <w:ind w:left="873" w:hanging="426"/>
              <w:rPr>
                <w:sz w:val="24"/>
                <w:szCs w:val="24"/>
              </w:rPr>
            </w:pPr>
            <w:r w:rsidRPr="007242F5">
              <w:rPr>
                <w:sz w:val="24"/>
                <w:szCs w:val="24"/>
              </w:rPr>
              <w:t>jakością i częstotliwością szkoleń oraz ćwiczeń służb i instytucji,</w:t>
            </w:r>
          </w:p>
          <w:p w14:paraId="770024FB" w14:textId="5CA00EDF" w:rsidR="007242F5" w:rsidRDefault="007242F5" w:rsidP="005D2079">
            <w:pPr>
              <w:pStyle w:val="Akapitzlist"/>
              <w:numPr>
                <w:ilvl w:val="0"/>
                <w:numId w:val="339"/>
              </w:numPr>
              <w:tabs>
                <w:tab w:val="left" w:pos="447"/>
              </w:tabs>
              <w:spacing w:line="360" w:lineRule="exact"/>
              <w:ind w:left="873" w:hanging="426"/>
              <w:rPr>
                <w:sz w:val="24"/>
                <w:szCs w:val="24"/>
              </w:rPr>
            </w:pPr>
            <w:r w:rsidRPr="007242F5">
              <w:rPr>
                <w:sz w:val="24"/>
                <w:szCs w:val="24"/>
              </w:rPr>
              <w:t>ciągłym procesem podnoszenia poziomu wiedzy i świadomości społeczeństwa oraz każdego obywatela dot. współczesnych</w:t>
            </w:r>
            <w:r>
              <w:rPr>
                <w:sz w:val="24"/>
                <w:szCs w:val="24"/>
              </w:rPr>
              <w:t xml:space="preserve"> </w:t>
            </w:r>
            <w:r w:rsidRPr="007242F5">
              <w:rPr>
                <w:sz w:val="24"/>
                <w:szCs w:val="24"/>
              </w:rPr>
              <w:t>zagrożeń,</w:t>
            </w:r>
          </w:p>
          <w:p w14:paraId="4B027910" w14:textId="5B532755" w:rsidR="007242F5" w:rsidRDefault="007242F5" w:rsidP="005D2079">
            <w:pPr>
              <w:pStyle w:val="Akapitzlist"/>
              <w:numPr>
                <w:ilvl w:val="0"/>
                <w:numId w:val="339"/>
              </w:numPr>
              <w:tabs>
                <w:tab w:val="left" w:pos="447"/>
              </w:tabs>
              <w:spacing w:line="360" w:lineRule="exact"/>
              <w:ind w:left="873" w:hanging="426"/>
              <w:rPr>
                <w:sz w:val="24"/>
                <w:szCs w:val="24"/>
              </w:rPr>
            </w:pPr>
            <w:r w:rsidRPr="007242F5">
              <w:rPr>
                <w:sz w:val="24"/>
                <w:szCs w:val="24"/>
              </w:rPr>
              <w:t>funkcjonowaniem spójnego systemu polityki informacyjnej na każdym poziomie zarządzania, w ramach jednolitego</w:t>
            </w:r>
            <w:r>
              <w:rPr>
                <w:sz w:val="24"/>
                <w:szCs w:val="24"/>
              </w:rPr>
              <w:t xml:space="preserve"> </w:t>
            </w:r>
            <w:r w:rsidRPr="007242F5">
              <w:rPr>
                <w:sz w:val="24"/>
                <w:szCs w:val="24"/>
              </w:rPr>
              <w:t xml:space="preserve">systemu komunikacji strategicznej państwa, </w:t>
            </w:r>
            <w:r>
              <w:rPr>
                <w:sz w:val="24"/>
                <w:szCs w:val="24"/>
              </w:rPr>
              <w:br/>
            </w:r>
            <w:r w:rsidRPr="007242F5">
              <w:rPr>
                <w:sz w:val="24"/>
                <w:szCs w:val="24"/>
              </w:rPr>
              <w:t>z wykorzystaniem mediów elektronicznych i nowych narzędzi w obszar</w:t>
            </w:r>
            <w:r>
              <w:rPr>
                <w:sz w:val="24"/>
                <w:szCs w:val="24"/>
              </w:rPr>
              <w:t xml:space="preserve">ze </w:t>
            </w:r>
            <w:r w:rsidRPr="007242F5">
              <w:rPr>
                <w:sz w:val="24"/>
                <w:szCs w:val="24"/>
              </w:rPr>
              <w:t>masowej komunikacji, również w powszechnym systemie edukacji</w:t>
            </w:r>
            <w:r>
              <w:rPr>
                <w:sz w:val="24"/>
                <w:szCs w:val="24"/>
              </w:rPr>
              <w:t>.</w:t>
            </w:r>
          </w:p>
          <w:p w14:paraId="0AAC8397" w14:textId="1449D0B0" w:rsidR="007242F5" w:rsidRDefault="007242F5" w:rsidP="005D2079">
            <w:pPr>
              <w:pStyle w:val="Akapitzlist"/>
              <w:numPr>
                <w:ilvl w:val="0"/>
                <w:numId w:val="338"/>
              </w:numPr>
              <w:tabs>
                <w:tab w:val="left" w:pos="447"/>
              </w:tabs>
              <w:spacing w:line="360" w:lineRule="exact"/>
              <w:ind w:left="447" w:hanging="425"/>
              <w:rPr>
                <w:sz w:val="24"/>
                <w:szCs w:val="24"/>
              </w:rPr>
            </w:pPr>
            <w:r w:rsidRPr="007242F5">
              <w:rPr>
                <w:sz w:val="24"/>
                <w:szCs w:val="24"/>
              </w:rPr>
              <w:t>Problematyka zagrożeń hybrydowych powinna stać się stałym elementem posiedzeń</w:t>
            </w:r>
            <w:r>
              <w:rPr>
                <w:sz w:val="24"/>
                <w:szCs w:val="24"/>
              </w:rPr>
              <w:t xml:space="preserve"> </w:t>
            </w:r>
            <w:r w:rsidRPr="007242F5">
              <w:rPr>
                <w:sz w:val="24"/>
                <w:szCs w:val="24"/>
              </w:rPr>
              <w:t>zespołów zarządzania kryzysowego</w:t>
            </w:r>
            <w:r>
              <w:rPr>
                <w:sz w:val="24"/>
                <w:szCs w:val="24"/>
              </w:rPr>
              <w:t xml:space="preserve"> oraz  innych zespołów </w:t>
            </w:r>
            <w:r w:rsidRPr="007242F5">
              <w:rPr>
                <w:sz w:val="24"/>
                <w:szCs w:val="24"/>
              </w:rPr>
              <w:t>powoływanych przez</w:t>
            </w:r>
            <w:r>
              <w:rPr>
                <w:sz w:val="24"/>
                <w:szCs w:val="24"/>
              </w:rPr>
              <w:t xml:space="preserve"> </w:t>
            </w:r>
            <w:r w:rsidRPr="007242F5">
              <w:rPr>
                <w:sz w:val="24"/>
                <w:szCs w:val="24"/>
              </w:rPr>
              <w:t>kierowników jednostek organizacyjnych administracji publicznej województwa pomorskiego/ podmiotów z siatki bezpieczeństwa wojewódzkiego planu zarządzania kryzysowego</w:t>
            </w:r>
            <w:r>
              <w:rPr>
                <w:sz w:val="24"/>
                <w:szCs w:val="24"/>
              </w:rPr>
              <w:t xml:space="preserve"> </w:t>
            </w:r>
            <w:r w:rsidRPr="007242F5">
              <w:rPr>
                <w:sz w:val="24"/>
                <w:szCs w:val="24"/>
              </w:rPr>
              <w:t>, analizujących stan bezpieczeństwa</w:t>
            </w:r>
            <w:r>
              <w:rPr>
                <w:sz w:val="24"/>
                <w:szCs w:val="24"/>
              </w:rPr>
              <w:t xml:space="preserve"> </w:t>
            </w:r>
            <w:r w:rsidRPr="007242F5">
              <w:rPr>
                <w:sz w:val="24"/>
                <w:szCs w:val="24"/>
              </w:rPr>
              <w:t>w zarządzanym obszarze.</w:t>
            </w:r>
          </w:p>
          <w:p w14:paraId="28AFA09A" w14:textId="77777777" w:rsidR="00746DCA" w:rsidRDefault="007242F5" w:rsidP="005D2079">
            <w:pPr>
              <w:pStyle w:val="Akapitzlist"/>
              <w:numPr>
                <w:ilvl w:val="0"/>
                <w:numId w:val="338"/>
              </w:numPr>
              <w:tabs>
                <w:tab w:val="left" w:pos="447"/>
              </w:tabs>
              <w:spacing w:line="360" w:lineRule="exact"/>
              <w:ind w:left="447" w:hanging="425"/>
              <w:rPr>
                <w:sz w:val="24"/>
                <w:szCs w:val="24"/>
              </w:rPr>
            </w:pPr>
            <w:r>
              <w:rPr>
                <w:sz w:val="24"/>
                <w:szCs w:val="24"/>
              </w:rPr>
              <w:t xml:space="preserve">Wspieranie i udział w budowie </w:t>
            </w:r>
            <w:r w:rsidR="00746DCA">
              <w:rPr>
                <w:sz w:val="24"/>
                <w:szCs w:val="24"/>
              </w:rPr>
              <w:t>jed</w:t>
            </w:r>
            <w:r w:rsidRPr="00746DCA">
              <w:rPr>
                <w:sz w:val="24"/>
                <w:szCs w:val="24"/>
              </w:rPr>
              <w:t xml:space="preserve">nolitego </w:t>
            </w:r>
            <w:proofErr w:type="spellStart"/>
            <w:r w:rsidRPr="00746DCA">
              <w:rPr>
                <w:sz w:val="24"/>
                <w:szCs w:val="24"/>
              </w:rPr>
              <w:t>interoperacyjnego</w:t>
            </w:r>
            <w:proofErr w:type="spellEnd"/>
            <w:r w:rsidRPr="00746DCA">
              <w:rPr>
                <w:sz w:val="24"/>
                <w:szCs w:val="24"/>
              </w:rPr>
              <w:t xml:space="preserve"> systemu łączności dla struktur zarządzania kryzysowego i służb ratowniczych na terenie </w:t>
            </w:r>
            <w:r w:rsidR="00746DCA">
              <w:rPr>
                <w:sz w:val="24"/>
                <w:szCs w:val="24"/>
              </w:rPr>
              <w:t>województwa</w:t>
            </w:r>
            <w:r w:rsidRPr="00746DCA">
              <w:rPr>
                <w:sz w:val="24"/>
                <w:szCs w:val="24"/>
              </w:rPr>
              <w:t>. Niedostatki takiego systemu mają negatywny wpływ na przepływ informacji w przypadku wystąpienia realnej sytuacji</w:t>
            </w:r>
            <w:r w:rsidR="00746DCA">
              <w:rPr>
                <w:sz w:val="24"/>
                <w:szCs w:val="24"/>
              </w:rPr>
              <w:t xml:space="preserve"> </w:t>
            </w:r>
            <w:r w:rsidRPr="00746DCA">
              <w:rPr>
                <w:sz w:val="24"/>
                <w:szCs w:val="24"/>
              </w:rPr>
              <w:t>kryzysowej, a tym samym skuteczność prowadzonych działań. Nieodłącznym elementem tego przedsięwzięcia powinien być</w:t>
            </w:r>
            <w:r w:rsidR="00746DCA">
              <w:rPr>
                <w:sz w:val="24"/>
                <w:szCs w:val="24"/>
              </w:rPr>
              <w:t xml:space="preserve"> </w:t>
            </w:r>
            <w:r w:rsidRPr="00746DCA">
              <w:rPr>
                <w:sz w:val="24"/>
                <w:szCs w:val="24"/>
              </w:rPr>
              <w:t xml:space="preserve">system ostrzegania </w:t>
            </w:r>
          </w:p>
          <w:p w14:paraId="02E66C7F" w14:textId="74B0F19C" w:rsidR="007242F5" w:rsidRDefault="007242F5" w:rsidP="00746DCA">
            <w:pPr>
              <w:pStyle w:val="Akapitzlist"/>
              <w:tabs>
                <w:tab w:val="left" w:pos="447"/>
              </w:tabs>
              <w:spacing w:line="360" w:lineRule="exact"/>
              <w:ind w:left="447"/>
              <w:rPr>
                <w:sz w:val="24"/>
                <w:szCs w:val="24"/>
              </w:rPr>
            </w:pPr>
            <w:r w:rsidRPr="00746DCA">
              <w:rPr>
                <w:sz w:val="24"/>
                <w:szCs w:val="24"/>
              </w:rPr>
              <w:t>i alarmowania ludności o zagrożeniach oraz odporna na zakłócenia łączność</w:t>
            </w:r>
            <w:r w:rsidR="00746DCA" w:rsidRPr="00746DCA">
              <w:rPr>
                <w:sz w:val="24"/>
                <w:szCs w:val="24"/>
              </w:rPr>
              <w:t xml:space="preserve"> </w:t>
            </w:r>
            <w:r w:rsidRPr="00746DCA">
              <w:rPr>
                <w:sz w:val="24"/>
                <w:szCs w:val="24"/>
              </w:rPr>
              <w:t>niejawna.</w:t>
            </w:r>
          </w:p>
          <w:p w14:paraId="6FC3E606" w14:textId="5EEDB648" w:rsidR="00746DCA" w:rsidRDefault="00746DCA" w:rsidP="005D2079">
            <w:pPr>
              <w:pStyle w:val="Akapitzlist"/>
              <w:numPr>
                <w:ilvl w:val="0"/>
                <w:numId w:val="338"/>
              </w:numPr>
              <w:tabs>
                <w:tab w:val="left" w:pos="447"/>
              </w:tabs>
              <w:spacing w:line="360" w:lineRule="exact"/>
              <w:ind w:left="447" w:hanging="425"/>
              <w:rPr>
                <w:sz w:val="24"/>
                <w:szCs w:val="24"/>
              </w:rPr>
            </w:pPr>
            <w:r>
              <w:rPr>
                <w:sz w:val="24"/>
                <w:szCs w:val="24"/>
              </w:rPr>
              <w:t>Wspieranie p</w:t>
            </w:r>
            <w:r w:rsidRPr="00746DCA">
              <w:rPr>
                <w:sz w:val="24"/>
                <w:szCs w:val="24"/>
              </w:rPr>
              <w:t>roces</w:t>
            </w:r>
            <w:r>
              <w:rPr>
                <w:sz w:val="24"/>
                <w:szCs w:val="24"/>
              </w:rPr>
              <w:t>u</w:t>
            </w:r>
            <w:r w:rsidRPr="00746DCA">
              <w:rPr>
                <w:sz w:val="24"/>
                <w:szCs w:val="24"/>
              </w:rPr>
              <w:t xml:space="preserve"> identyfikacji i analizy zagrożeń, niezwłocznego reagowania </w:t>
            </w:r>
            <w:r>
              <w:rPr>
                <w:sz w:val="24"/>
                <w:szCs w:val="24"/>
              </w:rPr>
              <w:br/>
            </w:r>
            <w:r w:rsidRPr="00746DCA">
              <w:rPr>
                <w:sz w:val="24"/>
                <w:szCs w:val="24"/>
              </w:rPr>
              <w:t>i</w:t>
            </w:r>
            <w:r>
              <w:rPr>
                <w:sz w:val="24"/>
                <w:szCs w:val="24"/>
              </w:rPr>
              <w:t xml:space="preserve"> </w:t>
            </w:r>
            <w:r w:rsidRPr="00746DCA">
              <w:rPr>
                <w:sz w:val="24"/>
                <w:szCs w:val="24"/>
              </w:rPr>
              <w:t xml:space="preserve">optymalnego wykorzystania zasobów </w:t>
            </w:r>
            <w:r>
              <w:rPr>
                <w:sz w:val="24"/>
                <w:szCs w:val="24"/>
              </w:rPr>
              <w:t xml:space="preserve">poprzez  udział w </w:t>
            </w:r>
            <w:r w:rsidRPr="00746DCA">
              <w:rPr>
                <w:sz w:val="24"/>
                <w:szCs w:val="24"/>
              </w:rPr>
              <w:t>zbudowani</w:t>
            </w:r>
            <w:r>
              <w:rPr>
                <w:sz w:val="24"/>
                <w:szCs w:val="24"/>
              </w:rPr>
              <w:t xml:space="preserve">u </w:t>
            </w:r>
            <w:r w:rsidRPr="00746DCA">
              <w:rPr>
                <w:sz w:val="24"/>
                <w:szCs w:val="24"/>
              </w:rPr>
              <w:t>jednolitego systemu wymiany informacji między centrami zarządzania kryzysowego</w:t>
            </w:r>
            <w:r>
              <w:rPr>
                <w:sz w:val="24"/>
                <w:szCs w:val="24"/>
              </w:rPr>
              <w:t>.</w:t>
            </w:r>
          </w:p>
          <w:p w14:paraId="3152793C" w14:textId="177FA950" w:rsidR="00746DCA" w:rsidRDefault="00746DCA" w:rsidP="005D2079">
            <w:pPr>
              <w:pStyle w:val="Akapitzlist"/>
              <w:numPr>
                <w:ilvl w:val="0"/>
                <w:numId w:val="338"/>
              </w:numPr>
              <w:tabs>
                <w:tab w:val="left" w:pos="447"/>
              </w:tabs>
              <w:spacing w:line="360" w:lineRule="exact"/>
              <w:ind w:left="447" w:hanging="425"/>
              <w:rPr>
                <w:sz w:val="24"/>
                <w:szCs w:val="24"/>
              </w:rPr>
            </w:pPr>
            <w:r>
              <w:rPr>
                <w:sz w:val="24"/>
                <w:szCs w:val="24"/>
              </w:rPr>
              <w:t>R</w:t>
            </w:r>
            <w:r w:rsidRPr="00746DCA">
              <w:rPr>
                <w:sz w:val="24"/>
                <w:szCs w:val="24"/>
              </w:rPr>
              <w:t xml:space="preserve">ealizacja zadań z zakresu zapobiegania zdarzeniom o charakterze hybrydowym </w:t>
            </w:r>
            <w:r>
              <w:rPr>
                <w:sz w:val="24"/>
                <w:szCs w:val="24"/>
              </w:rPr>
              <w:br/>
            </w:r>
            <w:r w:rsidRPr="00746DCA">
              <w:rPr>
                <w:sz w:val="24"/>
                <w:szCs w:val="24"/>
              </w:rPr>
              <w:t>we współpracy z Szefem Delegatury ABW Gdańsk</w:t>
            </w:r>
            <w:r>
              <w:rPr>
                <w:sz w:val="24"/>
                <w:szCs w:val="24"/>
              </w:rPr>
              <w:t>.</w:t>
            </w:r>
          </w:p>
          <w:p w14:paraId="73D2D9E9" w14:textId="28739C7E" w:rsidR="00746DCA" w:rsidRDefault="00746DCA" w:rsidP="005D2079">
            <w:pPr>
              <w:pStyle w:val="Akapitzlist"/>
              <w:numPr>
                <w:ilvl w:val="0"/>
                <w:numId w:val="338"/>
              </w:numPr>
              <w:tabs>
                <w:tab w:val="left" w:pos="447"/>
              </w:tabs>
              <w:spacing w:line="360" w:lineRule="exact"/>
              <w:ind w:left="447" w:hanging="425"/>
              <w:rPr>
                <w:sz w:val="24"/>
                <w:szCs w:val="24"/>
              </w:rPr>
            </w:pPr>
            <w:r>
              <w:rPr>
                <w:sz w:val="24"/>
                <w:szCs w:val="24"/>
              </w:rPr>
              <w:t>W</w:t>
            </w:r>
            <w:r w:rsidRPr="00746DCA">
              <w:rPr>
                <w:sz w:val="24"/>
                <w:szCs w:val="24"/>
              </w:rPr>
              <w:t>ystępowanie z wnioskiem do Szefa Delegatury ABW o przekazywanie bieżących analiz dotyczących stanu zagrożenia wywołanym zdarzeniem o charakterze ataku hybrydowym - stosownie do potrzeb</w:t>
            </w:r>
            <w:r>
              <w:rPr>
                <w:sz w:val="24"/>
                <w:szCs w:val="24"/>
              </w:rPr>
              <w:t>.</w:t>
            </w:r>
          </w:p>
          <w:p w14:paraId="36AF7A1C" w14:textId="5ED0D652" w:rsidR="00746DCA" w:rsidRDefault="00746DCA" w:rsidP="005D2079">
            <w:pPr>
              <w:pStyle w:val="Akapitzlist"/>
              <w:numPr>
                <w:ilvl w:val="0"/>
                <w:numId w:val="338"/>
              </w:numPr>
              <w:tabs>
                <w:tab w:val="left" w:pos="447"/>
              </w:tabs>
              <w:spacing w:line="360" w:lineRule="exact"/>
              <w:ind w:left="447" w:hanging="425"/>
              <w:rPr>
                <w:sz w:val="24"/>
                <w:szCs w:val="24"/>
              </w:rPr>
            </w:pPr>
            <w:r>
              <w:rPr>
                <w:sz w:val="24"/>
                <w:szCs w:val="24"/>
              </w:rPr>
              <w:t>P</w:t>
            </w:r>
            <w:r w:rsidRPr="00746DCA">
              <w:rPr>
                <w:sz w:val="24"/>
                <w:szCs w:val="24"/>
              </w:rPr>
              <w:t>rzekazywanie Szefowi Delegatury ABW będących w posiadaniu urzędu informacji dotyczących zagrożeń hybrydowych</w:t>
            </w:r>
            <w:r>
              <w:rPr>
                <w:sz w:val="24"/>
                <w:szCs w:val="24"/>
              </w:rPr>
              <w:t>.</w:t>
            </w:r>
          </w:p>
          <w:p w14:paraId="40FBAD5D" w14:textId="77777777" w:rsidR="00592B89" w:rsidRPr="0030778D" w:rsidRDefault="00592B89" w:rsidP="00746DCA">
            <w:pPr>
              <w:pStyle w:val="Akapitzlist"/>
              <w:tabs>
                <w:tab w:val="left" w:pos="447"/>
              </w:tabs>
              <w:rPr>
                <w:bCs/>
              </w:rPr>
            </w:pPr>
          </w:p>
        </w:tc>
        <w:tc>
          <w:tcPr>
            <w:tcW w:w="5386" w:type="dxa"/>
            <w:vAlign w:val="center"/>
          </w:tcPr>
          <w:p w14:paraId="0C54A715" w14:textId="46276A5B" w:rsidR="00592B89" w:rsidRPr="00746DCA" w:rsidRDefault="00592B89" w:rsidP="005D2079">
            <w:pPr>
              <w:pStyle w:val="Akapitzlist"/>
              <w:numPr>
                <w:ilvl w:val="0"/>
                <w:numId w:val="318"/>
              </w:numPr>
              <w:ind w:left="176" w:hanging="176"/>
              <w:rPr>
                <w:sz w:val="20"/>
                <w:szCs w:val="20"/>
              </w:rPr>
            </w:pPr>
            <w:r w:rsidRPr="00746DCA">
              <w:rPr>
                <w:sz w:val="20"/>
                <w:szCs w:val="20"/>
              </w:rPr>
              <w:t>plany sporządzone w tym zakresie przez organy administracji publicznej, których obowiązek wykonania wynika z odrębnych przepisów;</w:t>
            </w:r>
          </w:p>
          <w:p w14:paraId="1236B283" w14:textId="3F6CE7F9" w:rsidR="00592B89" w:rsidRPr="00746DCA" w:rsidRDefault="00592B89" w:rsidP="005D2079">
            <w:pPr>
              <w:pStyle w:val="Akapitzlist"/>
              <w:numPr>
                <w:ilvl w:val="0"/>
                <w:numId w:val="318"/>
              </w:numPr>
              <w:ind w:left="176" w:hanging="176"/>
              <w:rPr>
                <w:sz w:val="20"/>
                <w:szCs w:val="20"/>
              </w:rPr>
            </w:pPr>
            <w:r w:rsidRPr="00746DCA">
              <w:rPr>
                <w:sz w:val="20"/>
                <w:szCs w:val="20"/>
              </w:rPr>
              <w:t xml:space="preserve">procedury, moduły zadaniowe i inne wewnętrzne dokumenty planistyczne </w:t>
            </w:r>
          </w:p>
        </w:tc>
      </w:tr>
      <w:tr w:rsidR="00592B89" w14:paraId="2F68C386" w14:textId="77777777" w:rsidTr="00C562E0">
        <w:trPr>
          <w:trHeight w:val="1393"/>
        </w:trPr>
        <w:tc>
          <w:tcPr>
            <w:tcW w:w="10065" w:type="dxa"/>
            <w:vMerge/>
          </w:tcPr>
          <w:p w14:paraId="7ABE1583" w14:textId="5BC58D2F" w:rsidR="00592B89" w:rsidRPr="0030778D" w:rsidRDefault="00592B89" w:rsidP="005D2079">
            <w:pPr>
              <w:pStyle w:val="Akapitzlist"/>
              <w:numPr>
                <w:ilvl w:val="0"/>
                <w:numId w:val="336"/>
              </w:numPr>
              <w:tabs>
                <w:tab w:val="left" w:pos="447"/>
              </w:tabs>
              <w:rPr>
                <w:sz w:val="24"/>
                <w:szCs w:val="24"/>
              </w:rPr>
            </w:pPr>
          </w:p>
        </w:tc>
        <w:tc>
          <w:tcPr>
            <w:tcW w:w="5386" w:type="dxa"/>
          </w:tcPr>
          <w:p w14:paraId="6E463E1A" w14:textId="630D8679" w:rsidR="00592B89" w:rsidRPr="00746DCA" w:rsidRDefault="00592B89">
            <w:pPr>
              <w:tabs>
                <w:tab w:val="left" w:pos="851"/>
              </w:tabs>
              <w:rPr>
                <w:sz w:val="20"/>
                <w:szCs w:val="20"/>
              </w:rPr>
            </w:pPr>
            <w:r w:rsidRPr="00746DCA">
              <w:rPr>
                <w:sz w:val="20"/>
                <w:szCs w:val="20"/>
              </w:rPr>
              <w:t>Ustawa o:</w:t>
            </w:r>
          </w:p>
          <w:p w14:paraId="6B3CDBD4" w14:textId="1E8AEC2F"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działach administracji rządowej;</w:t>
            </w:r>
          </w:p>
          <w:p w14:paraId="18CA3367" w14:textId="7127EFFC"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 xml:space="preserve">wojewodzie i administracji rządowej </w:t>
            </w:r>
            <w:r w:rsidR="00746DCA">
              <w:rPr>
                <w:sz w:val="20"/>
                <w:szCs w:val="20"/>
              </w:rPr>
              <w:br/>
            </w:r>
            <w:r w:rsidRPr="00746DCA">
              <w:rPr>
                <w:sz w:val="20"/>
                <w:szCs w:val="20"/>
              </w:rPr>
              <w:t>w województwie;</w:t>
            </w:r>
          </w:p>
          <w:p w14:paraId="2022B2BD" w14:textId="3654DD02"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zarządzaniu kryzysowym;</w:t>
            </w:r>
          </w:p>
          <w:p w14:paraId="6E2FB89A" w14:textId="4E6B0581"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ochronie przeciwpożarowej;</w:t>
            </w:r>
          </w:p>
          <w:p w14:paraId="37C9D1C6" w14:textId="1C2EE72C"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Prawo komunikacji elektronicznej;</w:t>
            </w:r>
          </w:p>
          <w:p w14:paraId="54816D13" w14:textId="30FA86F6"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 xml:space="preserve">krajowym systemie </w:t>
            </w:r>
            <w:proofErr w:type="spellStart"/>
            <w:r w:rsidRPr="00746DCA">
              <w:rPr>
                <w:sz w:val="20"/>
                <w:szCs w:val="20"/>
              </w:rPr>
              <w:t>cyberbezpieczeństwa</w:t>
            </w:r>
            <w:proofErr w:type="spellEnd"/>
            <w:r w:rsidRPr="00746DCA">
              <w:rPr>
                <w:sz w:val="20"/>
                <w:szCs w:val="20"/>
              </w:rPr>
              <w:t>;</w:t>
            </w:r>
          </w:p>
          <w:p w14:paraId="04424B12" w14:textId="425CF086"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transporcie kolejowym;</w:t>
            </w:r>
          </w:p>
          <w:p w14:paraId="7E46AADB" w14:textId="286ED8AB"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ochronie informacji niejawnych;</w:t>
            </w:r>
          </w:p>
          <w:p w14:paraId="78159209" w14:textId="6A5CC1FE"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działaniach antyterrorystycznych;</w:t>
            </w:r>
          </w:p>
          <w:p w14:paraId="6E90547C" w14:textId="07E78B82"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 xml:space="preserve">zapobieganiu oraz zwalczaniu zakażeń </w:t>
            </w:r>
            <w:r w:rsidRPr="00746DCA">
              <w:rPr>
                <w:sz w:val="20"/>
                <w:szCs w:val="20"/>
              </w:rPr>
              <w:br/>
              <w:t>i chorób zakaźnych u ludzi;</w:t>
            </w:r>
          </w:p>
          <w:p w14:paraId="32060492" w14:textId="4C1FA447" w:rsidR="00CD2A66" w:rsidRPr="00746DCA" w:rsidRDefault="00CD2A66" w:rsidP="005D2079">
            <w:pPr>
              <w:pStyle w:val="Akapitzlist"/>
              <w:numPr>
                <w:ilvl w:val="0"/>
                <w:numId w:val="337"/>
              </w:numPr>
              <w:tabs>
                <w:tab w:val="left" w:pos="851"/>
              </w:tabs>
              <w:ind w:left="318" w:hanging="318"/>
              <w:rPr>
                <w:sz w:val="20"/>
                <w:szCs w:val="20"/>
              </w:rPr>
            </w:pPr>
            <w:r w:rsidRPr="00746DCA">
              <w:rPr>
                <w:sz w:val="20"/>
                <w:szCs w:val="20"/>
              </w:rPr>
              <w:t>systemie powiadamiania ratunkowego;</w:t>
            </w:r>
          </w:p>
          <w:p w14:paraId="2BEA21B1" w14:textId="14E96428"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Państwowym Ratownictwie Medycznym;</w:t>
            </w:r>
          </w:p>
          <w:p w14:paraId="501B562C" w14:textId="566D60FB"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Państwowej Inspekcji Sanitarnej;</w:t>
            </w:r>
          </w:p>
          <w:p w14:paraId="43C5ABC7" w14:textId="692C629A"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ochronie zdrowia zwierząt oraz zwalczaniu chorób zakaźnych zwierząt;</w:t>
            </w:r>
          </w:p>
          <w:p w14:paraId="115BCA50" w14:textId="551EF680"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Inspekcji Weterynaryjnej;</w:t>
            </w:r>
          </w:p>
          <w:p w14:paraId="096D0A73" w14:textId="6F600DC7"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rezerwach strategicznych;</w:t>
            </w:r>
          </w:p>
          <w:p w14:paraId="373697C6" w14:textId="5B513655"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zapasach ropy naftowej, produktów naftowych i gazu ziemnego oraz zasadach;</w:t>
            </w:r>
          </w:p>
          <w:p w14:paraId="17569266" w14:textId="7ED1E5E2"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postępowania w sytuacjach zagrożenia bezpieczeństwa paliwowego państwa i zakłóceń na rynku naftowym;</w:t>
            </w:r>
          </w:p>
          <w:p w14:paraId="3255DCED" w14:textId="77777777" w:rsidR="00CD2A66" w:rsidRPr="00746DCA" w:rsidRDefault="00CD2A66" w:rsidP="005D2079">
            <w:pPr>
              <w:pStyle w:val="Akapitzlist"/>
              <w:numPr>
                <w:ilvl w:val="0"/>
                <w:numId w:val="337"/>
              </w:numPr>
              <w:tabs>
                <w:tab w:val="left" w:pos="851"/>
              </w:tabs>
              <w:ind w:left="316" w:hanging="316"/>
              <w:rPr>
                <w:sz w:val="20"/>
                <w:szCs w:val="20"/>
              </w:rPr>
            </w:pPr>
            <w:r w:rsidRPr="00746DCA">
              <w:rPr>
                <w:sz w:val="20"/>
                <w:szCs w:val="20"/>
              </w:rPr>
              <w:t xml:space="preserve">szczególnych uprawnieniach ministra właściwego do spraw aktywów państwowych oraz ich wykonywaniu </w:t>
            </w:r>
          </w:p>
          <w:p w14:paraId="7D0414C5" w14:textId="019234D3" w:rsidR="00CD2A66" w:rsidRPr="00746DCA" w:rsidRDefault="00CD2A66" w:rsidP="00CD2A66">
            <w:pPr>
              <w:pStyle w:val="Akapitzlist"/>
              <w:tabs>
                <w:tab w:val="left" w:pos="851"/>
              </w:tabs>
              <w:ind w:left="316"/>
              <w:rPr>
                <w:sz w:val="20"/>
                <w:szCs w:val="20"/>
              </w:rPr>
            </w:pPr>
            <w:r w:rsidRPr="00746DCA">
              <w:rPr>
                <w:sz w:val="20"/>
                <w:szCs w:val="20"/>
              </w:rPr>
              <w:t>w niektórych spółkach kapitałowych lub grupach kapitałowych prowadzących działalność w sektorach energii elektrycznej, ropy naftowej oraz paliw gazowych;</w:t>
            </w:r>
          </w:p>
          <w:p w14:paraId="209DBED5" w14:textId="58DF5376" w:rsidR="00CD2A66" w:rsidRPr="00746DCA" w:rsidRDefault="00CD2A66" w:rsidP="005D2079">
            <w:pPr>
              <w:pStyle w:val="Akapitzlist"/>
              <w:numPr>
                <w:ilvl w:val="0"/>
                <w:numId w:val="337"/>
              </w:numPr>
              <w:ind w:left="317" w:hanging="283"/>
              <w:rPr>
                <w:sz w:val="20"/>
                <w:szCs w:val="20"/>
              </w:rPr>
            </w:pPr>
            <w:r w:rsidRPr="00746DCA">
              <w:rPr>
                <w:sz w:val="20"/>
                <w:szCs w:val="20"/>
              </w:rPr>
              <w:t>lasach;</w:t>
            </w:r>
          </w:p>
          <w:p w14:paraId="5EAEAF31" w14:textId="6E5D9E02" w:rsidR="00CD2A66" w:rsidRPr="00746DCA" w:rsidRDefault="00CD2A66" w:rsidP="005D2079">
            <w:pPr>
              <w:pStyle w:val="Akapitzlist"/>
              <w:numPr>
                <w:ilvl w:val="0"/>
                <w:numId w:val="337"/>
              </w:numPr>
              <w:ind w:left="317" w:hanging="283"/>
              <w:rPr>
                <w:sz w:val="20"/>
                <w:szCs w:val="20"/>
              </w:rPr>
            </w:pPr>
            <w:r w:rsidRPr="00746DCA">
              <w:rPr>
                <w:sz w:val="20"/>
                <w:szCs w:val="20"/>
              </w:rPr>
              <w:t>prawo ochrony środowiska;</w:t>
            </w:r>
          </w:p>
          <w:p w14:paraId="6E83E562" w14:textId="2ABA9D6B" w:rsidR="00CD2A66" w:rsidRPr="00746DCA" w:rsidRDefault="00CD2A66" w:rsidP="005D2079">
            <w:pPr>
              <w:pStyle w:val="Akapitzlist"/>
              <w:numPr>
                <w:ilvl w:val="0"/>
                <w:numId w:val="337"/>
              </w:numPr>
              <w:ind w:left="317" w:hanging="283"/>
              <w:rPr>
                <w:sz w:val="20"/>
                <w:szCs w:val="20"/>
              </w:rPr>
            </w:pPr>
            <w:r w:rsidRPr="00746DCA">
              <w:rPr>
                <w:sz w:val="20"/>
                <w:szCs w:val="20"/>
              </w:rPr>
              <w:t>Prawo energetyczne;</w:t>
            </w:r>
          </w:p>
          <w:p w14:paraId="5503C0BC" w14:textId="4C0EC386" w:rsidR="00CD2A66" w:rsidRPr="00746DCA" w:rsidRDefault="00CD2A66" w:rsidP="005D2079">
            <w:pPr>
              <w:pStyle w:val="Akapitzlist"/>
              <w:numPr>
                <w:ilvl w:val="0"/>
                <w:numId w:val="337"/>
              </w:numPr>
              <w:ind w:left="317" w:hanging="283"/>
              <w:rPr>
                <w:sz w:val="20"/>
                <w:szCs w:val="20"/>
              </w:rPr>
            </w:pPr>
            <w:r w:rsidRPr="00746DCA">
              <w:rPr>
                <w:sz w:val="20"/>
                <w:szCs w:val="20"/>
              </w:rPr>
              <w:t xml:space="preserve"> Prawo pocztowe;</w:t>
            </w:r>
          </w:p>
          <w:p w14:paraId="0C05C7F0" w14:textId="5EA98903" w:rsidR="00CD2A66" w:rsidRPr="00746DCA" w:rsidRDefault="00CD2A66" w:rsidP="005D2079">
            <w:pPr>
              <w:pStyle w:val="Akapitzlist"/>
              <w:numPr>
                <w:ilvl w:val="0"/>
                <w:numId w:val="337"/>
              </w:numPr>
              <w:ind w:left="317" w:hanging="283"/>
              <w:rPr>
                <w:sz w:val="20"/>
                <w:szCs w:val="20"/>
              </w:rPr>
            </w:pPr>
            <w:r w:rsidRPr="00746DCA">
              <w:rPr>
                <w:sz w:val="20"/>
                <w:szCs w:val="20"/>
              </w:rPr>
              <w:t>Prawo budowlane;</w:t>
            </w:r>
          </w:p>
          <w:p w14:paraId="54D3FB48" w14:textId="024DB5A9" w:rsidR="00CD2A66" w:rsidRPr="00746DCA" w:rsidRDefault="00CD2A66" w:rsidP="005D2079">
            <w:pPr>
              <w:pStyle w:val="Akapitzlist"/>
              <w:numPr>
                <w:ilvl w:val="0"/>
                <w:numId w:val="337"/>
              </w:numPr>
              <w:ind w:left="317" w:hanging="283"/>
              <w:rPr>
                <w:sz w:val="20"/>
                <w:szCs w:val="20"/>
              </w:rPr>
            </w:pPr>
            <w:r w:rsidRPr="00746DCA">
              <w:rPr>
                <w:sz w:val="20"/>
                <w:szCs w:val="20"/>
              </w:rPr>
              <w:t>Prawo lotnicze;</w:t>
            </w:r>
          </w:p>
          <w:p w14:paraId="635BE2BA" w14:textId="58857D42" w:rsidR="00CD2A66" w:rsidRPr="00746DCA" w:rsidRDefault="00CD2A66" w:rsidP="005D2079">
            <w:pPr>
              <w:pStyle w:val="Akapitzlist"/>
              <w:numPr>
                <w:ilvl w:val="0"/>
                <w:numId w:val="337"/>
              </w:numPr>
              <w:ind w:left="317" w:hanging="283"/>
              <w:rPr>
                <w:sz w:val="20"/>
                <w:szCs w:val="20"/>
              </w:rPr>
            </w:pPr>
            <w:r w:rsidRPr="00746DCA">
              <w:rPr>
                <w:sz w:val="20"/>
                <w:szCs w:val="20"/>
              </w:rPr>
              <w:t>Prawo atomowe;</w:t>
            </w:r>
          </w:p>
          <w:p w14:paraId="5715F726" w14:textId="2845DDAE" w:rsidR="00CD2A66" w:rsidRPr="00746DCA" w:rsidRDefault="00CD2A66" w:rsidP="005D2079">
            <w:pPr>
              <w:pStyle w:val="Akapitzlist"/>
              <w:numPr>
                <w:ilvl w:val="0"/>
                <w:numId w:val="337"/>
              </w:numPr>
              <w:ind w:left="317" w:hanging="283"/>
              <w:rPr>
                <w:sz w:val="20"/>
                <w:szCs w:val="20"/>
              </w:rPr>
            </w:pPr>
            <w:r w:rsidRPr="00746DCA">
              <w:rPr>
                <w:sz w:val="20"/>
                <w:szCs w:val="20"/>
              </w:rPr>
              <w:t>Prawo farmaceutyczne;</w:t>
            </w:r>
          </w:p>
          <w:p w14:paraId="00B75722" w14:textId="4035CBE9" w:rsidR="00CD2A66" w:rsidRPr="00746DCA" w:rsidRDefault="00CD2A66" w:rsidP="005D2079">
            <w:pPr>
              <w:pStyle w:val="Akapitzlist"/>
              <w:numPr>
                <w:ilvl w:val="0"/>
                <w:numId w:val="337"/>
              </w:numPr>
              <w:ind w:left="317" w:hanging="283"/>
              <w:rPr>
                <w:sz w:val="20"/>
                <w:szCs w:val="20"/>
              </w:rPr>
            </w:pPr>
            <w:r w:rsidRPr="00746DCA">
              <w:rPr>
                <w:sz w:val="20"/>
                <w:szCs w:val="20"/>
              </w:rPr>
              <w:t>Prawo wodne;</w:t>
            </w:r>
          </w:p>
          <w:p w14:paraId="14965D2A" w14:textId="2F73517B" w:rsidR="00CD2A66" w:rsidRPr="00746DCA" w:rsidRDefault="00CD2A66" w:rsidP="005D2079">
            <w:pPr>
              <w:pStyle w:val="Akapitzlist"/>
              <w:numPr>
                <w:ilvl w:val="0"/>
                <w:numId w:val="337"/>
              </w:numPr>
              <w:ind w:left="317" w:hanging="283"/>
              <w:rPr>
                <w:sz w:val="20"/>
                <w:szCs w:val="20"/>
              </w:rPr>
            </w:pPr>
            <w:r w:rsidRPr="00746DCA">
              <w:rPr>
                <w:sz w:val="20"/>
                <w:szCs w:val="20"/>
              </w:rPr>
              <w:t>odpadach;</w:t>
            </w:r>
          </w:p>
          <w:p w14:paraId="6780D55F" w14:textId="0587CC96" w:rsidR="00CD2A66" w:rsidRPr="00746DCA" w:rsidRDefault="00CD2A66" w:rsidP="005D2079">
            <w:pPr>
              <w:pStyle w:val="Akapitzlist"/>
              <w:numPr>
                <w:ilvl w:val="0"/>
                <w:numId w:val="337"/>
              </w:numPr>
              <w:ind w:left="317" w:hanging="283"/>
              <w:rPr>
                <w:sz w:val="20"/>
                <w:szCs w:val="20"/>
              </w:rPr>
            </w:pPr>
            <w:r w:rsidRPr="00746DCA">
              <w:rPr>
                <w:sz w:val="20"/>
                <w:szCs w:val="20"/>
              </w:rPr>
              <w:t>Inspekcji Ochrony Środowiska;</w:t>
            </w:r>
          </w:p>
          <w:p w14:paraId="54867CEF" w14:textId="74B4C2D9" w:rsidR="00CD2A66" w:rsidRPr="00746DCA" w:rsidRDefault="00CD2A66" w:rsidP="005D2079">
            <w:pPr>
              <w:pStyle w:val="Akapitzlist"/>
              <w:numPr>
                <w:ilvl w:val="0"/>
                <w:numId w:val="337"/>
              </w:numPr>
              <w:ind w:left="317" w:hanging="283"/>
              <w:rPr>
                <w:sz w:val="20"/>
                <w:szCs w:val="20"/>
              </w:rPr>
            </w:pPr>
            <w:r w:rsidRPr="00746DCA">
              <w:rPr>
                <w:sz w:val="20"/>
                <w:szCs w:val="20"/>
              </w:rPr>
              <w:t>przewozie towarów niebezpiecznych;</w:t>
            </w:r>
          </w:p>
          <w:p w14:paraId="4673AFB2" w14:textId="680E4316" w:rsidR="00CD2A66" w:rsidRPr="00746DCA" w:rsidRDefault="00CD2A66" w:rsidP="005D2079">
            <w:pPr>
              <w:pStyle w:val="Akapitzlist"/>
              <w:numPr>
                <w:ilvl w:val="0"/>
                <w:numId w:val="337"/>
              </w:numPr>
              <w:ind w:left="317" w:hanging="283"/>
              <w:rPr>
                <w:sz w:val="20"/>
                <w:szCs w:val="20"/>
              </w:rPr>
            </w:pPr>
            <w:r w:rsidRPr="00746DCA">
              <w:rPr>
                <w:sz w:val="20"/>
                <w:szCs w:val="20"/>
              </w:rPr>
              <w:t>zapobieganiu zanieczyszczeniu morza przez statki;</w:t>
            </w:r>
          </w:p>
          <w:p w14:paraId="5F281575" w14:textId="64577DBA" w:rsidR="00CD2A66" w:rsidRPr="00746DCA" w:rsidRDefault="00CD2A66" w:rsidP="005D2079">
            <w:pPr>
              <w:pStyle w:val="Akapitzlist"/>
              <w:numPr>
                <w:ilvl w:val="0"/>
                <w:numId w:val="337"/>
              </w:numPr>
              <w:ind w:left="317" w:hanging="283"/>
              <w:rPr>
                <w:sz w:val="20"/>
                <w:szCs w:val="20"/>
              </w:rPr>
            </w:pPr>
            <w:r w:rsidRPr="00746DCA">
              <w:rPr>
                <w:sz w:val="20"/>
                <w:szCs w:val="20"/>
              </w:rPr>
              <w:t>bezpieczeństwie morskim;</w:t>
            </w:r>
          </w:p>
          <w:p w14:paraId="1FCC0285" w14:textId="4149181A" w:rsidR="00CD2A66" w:rsidRPr="00746DCA" w:rsidRDefault="00CD2A66" w:rsidP="005D2079">
            <w:pPr>
              <w:pStyle w:val="Akapitzlist"/>
              <w:numPr>
                <w:ilvl w:val="0"/>
                <w:numId w:val="337"/>
              </w:numPr>
              <w:ind w:left="317" w:hanging="283"/>
              <w:rPr>
                <w:sz w:val="20"/>
                <w:szCs w:val="20"/>
              </w:rPr>
            </w:pPr>
            <w:r w:rsidRPr="00746DCA">
              <w:rPr>
                <w:sz w:val="20"/>
                <w:szCs w:val="20"/>
              </w:rPr>
              <w:t>obszarach morskich RP i administracji morskiej;</w:t>
            </w:r>
          </w:p>
          <w:p w14:paraId="70897A0F" w14:textId="0634BE4B" w:rsidR="00CD2A66" w:rsidRPr="00746DCA" w:rsidRDefault="00CD2A66" w:rsidP="005D2079">
            <w:pPr>
              <w:pStyle w:val="Akapitzlist"/>
              <w:numPr>
                <w:ilvl w:val="0"/>
                <w:numId w:val="337"/>
              </w:numPr>
              <w:ind w:left="317" w:hanging="283"/>
              <w:rPr>
                <w:sz w:val="20"/>
                <w:szCs w:val="20"/>
              </w:rPr>
            </w:pPr>
            <w:r w:rsidRPr="00746DCA">
              <w:rPr>
                <w:sz w:val="20"/>
                <w:szCs w:val="20"/>
              </w:rPr>
              <w:t>ochronie żeglugi i portów morskich;</w:t>
            </w:r>
          </w:p>
          <w:p w14:paraId="651C982B" w14:textId="1BB3E5EE" w:rsidR="00CD2A66" w:rsidRPr="00746DCA" w:rsidRDefault="00CD2A66" w:rsidP="005D2079">
            <w:pPr>
              <w:pStyle w:val="Akapitzlist"/>
              <w:numPr>
                <w:ilvl w:val="0"/>
                <w:numId w:val="337"/>
              </w:numPr>
              <w:ind w:left="317" w:hanging="283"/>
              <w:rPr>
                <w:sz w:val="20"/>
                <w:szCs w:val="20"/>
              </w:rPr>
            </w:pPr>
            <w:r w:rsidRPr="00746DCA">
              <w:rPr>
                <w:sz w:val="20"/>
                <w:szCs w:val="20"/>
              </w:rPr>
              <w:t>przeciwdziałaniu praniu pieniędzy oraz finansowaniu terroryzmu;</w:t>
            </w:r>
          </w:p>
          <w:p w14:paraId="15069A3E" w14:textId="481A3F0D" w:rsidR="00CD2A66" w:rsidRPr="00746DCA" w:rsidRDefault="00CD2A66" w:rsidP="005D2079">
            <w:pPr>
              <w:pStyle w:val="Akapitzlist"/>
              <w:numPr>
                <w:ilvl w:val="0"/>
                <w:numId w:val="337"/>
              </w:numPr>
              <w:ind w:left="317" w:hanging="283"/>
              <w:rPr>
                <w:sz w:val="20"/>
                <w:szCs w:val="20"/>
              </w:rPr>
            </w:pPr>
            <w:r w:rsidRPr="00746DCA">
              <w:rPr>
                <w:sz w:val="20"/>
                <w:szCs w:val="20"/>
              </w:rPr>
              <w:t>broni i amunicji;</w:t>
            </w:r>
          </w:p>
          <w:p w14:paraId="22E33A8C" w14:textId="6A5C6743" w:rsidR="00CD2A66" w:rsidRPr="00746DCA" w:rsidRDefault="00CD2A66" w:rsidP="005D2079">
            <w:pPr>
              <w:pStyle w:val="Akapitzlist"/>
              <w:numPr>
                <w:ilvl w:val="0"/>
                <w:numId w:val="337"/>
              </w:numPr>
              <w:ind w:left="317" w:hanging="283"/>
              <w:rPr>
                <w:sz w:val="20"/>
                <w:szCs w:val="20"/>
              </w:rPr>
            </w:pPr>
            <w:r w:rsidRPr="00746DCA">
              <w:rPr>
                <w:sz w:val="20"/>
                <w:szCs w:val="20"/>
              </w:rPr>
              <w:t>wykonywaniu działalności gospodarczej</w:t>
            </w:r>
            <w:r w:rsidRPr="00746DCA">
              <w:rPr>
                <w:sz w:val="20"/>
                <w:szCs w:val="20"/>
              </w:rPr>
              <w:br/>
              <w:t xml:space="preserve"> w zakresie wytwarzania i obrotu materiałami wybuchowymi, bronią, amunicją oraz wyrobami i technologią o przeznaczeniu wojskowym lub policyjnym;</w:t>
            </w:r>
          </w:p>
          <w:p w14:paraId="0137EDBB" w14:textId="1DE07B6D" w:rsidR="00CD2A66" w:rsidRPr="00746DCA" w:rsidRDefault="00CD2A66" w:rsidP="005D2079">
            <w:pPr>
              <w:pStyle w:val="Akapitzlist"/>
              <w:numPr>
                <w:ilvl w:val="0"/>
                <w:numId w:val="337"/>
              </w:numPr>
              <w:ind w:left="317" w:hanging="283"/>
              <w:rPr>
                <w:sz w:val="20"/>
                <w:szCs w:val="20"/>
              </w:rPr>
            </w:pPr>
            <w:r w:rsidRPr="00746DCA">
              <w:rPr>
                <w:sz w:val="20"/>
                <w:szCs w:val="20"/>
              </w:rPr>
              <w:t>wjeździe na terytorium Rzeczypospolitej Polskiej, pobycie oraz wyjeździe z tego terytorium obywateli państw członkowskich Unii Europejskiej i członków ich rodzin;</w:t>
            </w:r>
          </w:p>
          <w:p w14:paraId="59A7CFB6" w14:textId="6045C76B" w:rsidR="00CD2A66" w:rsidRPr="00746DCA" w:rsidRDefault="00CD2A66" w:rsidP="005D2079">
            <w:pPr>
              <w:pStyle w:val="Akapitzlist"/>
              <w:numPr>
                <w:ilvl w:val="0"/>
                <w:numId w:val="337"/>
              </w:numPr>
              <w:ind w:left="317" w:hanging="283"/>
              <w:rPr>
                <w:sz w:val="20"/>
                <w:szCs w:val="20"/>
              </w:rPr>
            </w:pPr>
            <w:r w:rsidRPr="00746DCA">
              <w:rPr>
                <w:sz w:val="20"/>
                <w:szCs w:val="20"/>
              </w:rPr>
              <w:t>cudzoziemcach;</w:t>
            </w:r>
          </w:p>
          <w:p w14:paraId="15D85C7A" w14:textId="54D201C1" w:rsidR="00CD2A66" w:rsidRPr="00746DCA" w:rsidRDefault="00CD2A66" w:rsidP="005D2079">
            <w:pPr>
              <w:pStyle w:val="Akapitzlist"/>
              <w:numPr>
                <w:ilvl w:val="0"/>
                <w:numId w:val="337"/>
              </w:numPr>
              <w:ind w:left="317" w:hanging="283"/>
              <w:rPr>
                <w:sz w:val="20"/>
                <w:szCs w:val="20"/>
              </w:rPr>
            </w:pPr>
            <w:r w:rsidRPr="00746DCA">
              <w:rPr>
                <w:sz w:val="20"/>
                <w:szCs w:val="20"/>
              </w:rPr>
              <w:t>ochronie granicy państwowej;</w:t>
            </w:r>
          </w:p>
          <w:p w14:paraId="28606DB8" w14:textId="2724C9AC" w:rsidR="00CD2A66" w:rsidRPr="00746DCA" w:rsidRDefault="00CD2A66" w:rsidP="005D2079">
            <w:pPr>
              <w:pStyle w:val="Akapitzlist"/>
              <w:numPr>
                <w:ilvl w:val="0"/>
                <w:numId w:val="337"/>
              </w:numPr>
              <w:ind w:left="317" w:hanging="283"/>
              <w:rPr>
                <w:sz w:val="20"/>
                <w:szCs w:val="20"/>
              </w:rPr>
            </w:pPr>
            <w:r w:rsidRPr="00746DCA">
              <w:rPr>
                <w:sz w:val="20"/>
                <w:szCs w:val="20"/>
              </w:rPr>
              <w:t>transporcie kolejowym;</w:t>
            </w:r>
          </w:p>
          <w:p w14:paraId="165DE491" w14:textId="17983A39" w:rsidR="00CD2A66" w:rsidRPr="00746DCA" w:rsidRDefault="00CD2A66" w:rsidP="005D2079">
            <w:pPr>
              <w:pStyle w:val="Akapitzlist"/>
              <w:numPr>
                <w:ilvl w:val="0"/>
                <w:numId w:val="337"/>
              </w:numPr>
              <w:ind w:left="317" w:hanging="283"/>
              <w:rPr>
                <w:sz w:val="20"/>
                <w:szCs w:val="20"/>
              </w:rPr>
            </w:pPr>
            <w:r w:rsidRPr="00746DCA">
              <w:rPr>
                <w:sz w:val="20"/>
                <w:szCs w:val="20"/>
              </w:rPr>
              <w:t>drogach publicznych;</w:t>
            </w:r>
          </w:p>
          <w:p w14:paraId="2B165569" w14:textId="4AB4D37A" w:rsidR="00CD2A66" w:rsidRPr="00746DCA" w:rsidRDefault="00CD2A66" w:rsidP="005D2079">
            <w:pPr>
              <w:pStyle w:val="Akapitzlist"/>
              <w:numPr>
                <w:ilvl w:val="0"/>
                <w:numId w:val="337"/>
              </w:numPr>
              <w:ind w:left="317" w:hanging="283"/>
              <w:rPr>
                <w:sz w:val="20"/>
                <w:szCs w:val="20"/>
              </w:rPr>
            </w:pPr>
            <w:r w:rsidRPr="00746DCA">
              <w:rPr>
                <w:sz w:val="20"/>
                <w:szCs w:val="20"/>
              </w:rPr>
              <w:t>transporcie materiałów niebezpiecznych drogą powietrzną;</w:t>
            </w:r>
          </w:p>
          <w:p w14:paraId="3B0C8279" w14:textId="7723940F" w:rsidR="00CD2A66" w:rsidRPr="00746DCA" w:rsidRDefault="00CD2A66" w:rsidP="005D2079">
            <w:pPr>
              <w:pStyle w:val="Akapitzlist"/>
              <w:numPr>
                <w:ilvl w:val="0"/>
                <w:numId w:val="337"/>
              </w:numPr>
              <w:ind w:left="317" w:hanging="283"/>
              <w:rPr>
                <w:sz w:val="20"/>
                <w:szCs w:val="20"/>
              </w:rPr>
            </w:pPr>
            <w:r w:rsidRPr="00746DCA">
              <w:rPr>
                <w:sz w:val="20"/>
                <w:szCs w:val="20"/>
              </w:rPr>
              <w:t>obrocie z zagranicą towarami, technologiami i usługami o znaczeniu strategicznym dla bezpieczeństwa państwa, a także dla utrzymania międzynarodowego pokoju i bezpieczeństwa;</w:t>
            </w:r>
          </w:p>
          <w:p w14:paraId="69F63771" w14:textId="65C3B8E7" w:rsidR="00CD2A66" w:rsidRPr="00746DCA" w:rsidRDefault="00CD2A66" w:rsidP="005D2079">
            <w:pPr>
              <w:pStyle w:val="Akapitzlist"/>
              <w:numPr>
                <w:ilvl w:val="0"/>
                <w:numId w:val="337"/>
              </w:numPr>
              <w:ind w:left="317" w:hanging="283"/>
              <w:rPr>
                <w:sz w:val="20"/>
                <w:szCs w:val="20"/>
              </w:rPr>
            </w:pPr>
            <w:r w:rsidRPr="00746DCA">
              <w:rPr>
                <w:sz w:val="20"/>
                <w:szCs w:val="20"/>
              </w:rPr>
              <w:t>przeciwdziałaniu praniu pieniędzy oraz finansowaniu terroryzmu;</w:t>
            </w:r>
          </w:p>
          <w:p w14:paraId="25B9E1F0" w14:textId="758DD9CB" w:rsidR="00CD2A66" w:rsidRPr="00746DCA" w:rsidRDefault="00CD2A66" w:rsidP="005D2079">
            <w:pPr>
              <w:pStyle w:val="Akapitzlist"/>
              <w:numPr>
                <w:ilvl w:val="0"/>
                <w:numId w:val="337"/>
              </w:numPr>
              <w:ind w:left="317" w:hanging="283"/>
              <w:rPr>
                <w:sz w:val="20"/>
                <w:szCs w:val="20"/>
              </w:rPr>
            </w:pPr>
            <w:r w:rsidRPr="00746DCA">
              <w:rPr>
                <w:sz w:val="20"/>
                <w:szCs w:val="20"/>
              </w:rPr>
              <w:t>materiałach wybuchowych przeznaczonych do użytku cywilnego;</w:t>
            </w:r>
          </w:p>
          <w:p w14:paraId="671D7FA3" w14:textId="5939E2F3" w:rsidR="00CD2A66" w:rsidRPr="00746DCA" w:rsidRDefault="00CD2A66" w:rsidP="005D2079">
            <w:pPr>
              <w:pStyle w:val="Akapitzlist"/>
              <w:numPr>
                <w:ilvl w:val="0"/>
                <w:numId w:val="337"/>
              </w:numPr>
              <w:ind w:left="317" w:hanging="283"/>
              <w:rPr>
                <w:sz w:val="20"/>
                <w:szCs w:val="20"/>
              </w:rPr>
            </w:pPr>
            <w:r w:rsidRPr="00746DCA">
              <w:rPr>
                <w:sz w:val="20"/>
                <w:szCs w:val="20"/>
              </w:rPr>
              <w:t>ochronie osób i mienia;</w:t>
            </w:r>
          </w:p>
          <w:p w14:paraId="71B68D0B" w14:textId="54D70FF4" w:rsidR="00CD2A66" w:rsidRPr="00746DCA" w:rsidRDefault="00CD2A66" w:rsidP="005D2079">
            <w:pPr>
              <w:pStyle w:val="Akapitzlist"/>
              <w:numPr>
                <w:ilvl w:val="0"/>
                <w:numId w:val="337"/>
              </w:numPr>
              <w:ind w:left="317" w:hanging="283"/>
              <w:rPr>
                <w:sz w:val="20"/>
                <w:szCs w:val="20"/>
              </w:rPr>
            </w:pPr>
            <w:r w:rsidRPr="00746DCA">
              <w:rPr>
                <w:sz w:val="20"/>
                <w:szCs w:val="20"/>
              </w:rPr>
              <w:t>zgromadzeniach;</w:t>
            </w:r>
          </w:p>
          <w:p w14:paraId="034DD05E" w14:textId="088D44E3" w:rsidR="00CD2A66" w:rsidRPr="00746DCA" w:rsidRDefault="00CD2A66" w:rsidP="005D2079">
            <w:pPr>
              <w:pStyle w:val="Akapitzlist"/>
              <w:numPr>
                <w:ilvl w:val="0"/>
                <w:numId w:val="337"/>
              </w:numPr>
              <w:ind w:left="317" w:hanging="283"/>
              <w:rPr>
                <w:sz w:val="20"/>
                <w:szCs w:val="20"/>
              </w:rPr>
            </w:pPr>
            <w:r w:rsidRPr="00746DCA">
              <w:rPr>
                <w:sz w:val="20"/>
                <w:szCs w:val="20"/>
              </w:rPr>
              <w:t>bezpieczeństwie imprez masowych;</w:t>
            </w:r>
          </w:p>
          <w:p w14:paraId="694C4E67" w14:textId="244DE69F" w:rsidR="00592B89" w:rsidRPr="00746DCA" w:rsidRDefault="00CD2A66" w:rsidP="005D2079">
            <w:pPr>
              <w:pStyle w:val="Akapitzlist"/>
              <w:numPr>
                <w:ilvl w:val="0"/>
                <w:numId w:val="337"/>
              </w:numPr>
              <w:ind w:left="317" w:hanging="283"/>
              <w:rPr>
                <w:sz w:val="20"/>
                <w:szCs w:val="20"/>
              </w:rPr>
            </w:pPr>
            <w:r w:rsidRPr="00746DCA">
              <w:rPr>
                <w:sz w:val="20"/>
                <w:szCs w:val="20"/>
              </w:rPr>
              <w:t>żegludze śródlądowe</w:t>
            </w:r>
            <w:r w:rsidR="00D17CF7" w:rsidRPr="00746DCA">
              <w:rPr>
                <w:sz w:val="20"/>
                <w:szCs w:val="20"/>
              </w:rPr>
              <w:t>j.</w:t>
            </w:r>
          </w:p>
        </w:tc>
      </w:tr>
    </w:tbl>
    <w:p w14:paraId="26760A4A" w14:textId="1975732E" w:rsidR="00512A87" w:rsidRDefault="00512A87">
      <w:pPr>
        <w:tabs>
          <w:tab w:val="left" w:pos="851"/>
        </w:tabs>
        <w:spacing w:after="0" w:line="240" w:lineRule="auto"/>
        <w:rPr>
          <w:sz w:val="24"/>
          <w:szCs w:val="24"/>
        </w:rPr>
      </w:pPr>
    </w:p>
    <w:p w14:paraId="49D06B53" w14:textId="5BB23128" w:rsidR="00512A87" w:rsidRDefault="00512A87">
      <w:pPr>
        <w:tabs>
          <w:tab w:val="left" w:pos="851"/>
        </w:tabs>
        <w:spacing w:after="0" w:line="240" w:lineRule="auto"/>
        <w:rPr>
          <w:sz w:val="24"/>
          <w:szCs w:val="24"/>
        </w:rPr>
      </w:pPr>
    </w:p>
    <w:p w14:paraId="7E56D619" w14:textId="77777777" w:rsidR="00C562E0" w:rsidRDefault="00C562E0">
      <w:pPr>
        <w:tabs>
          <w:tab w:val="left" w:pos="851"/>
        </w:tabs>
        <w:spacing w:after="0" w:line="240" w:lineRule="auto"/>
        <w:rPr>
          <w:sz w:val="24"/>
          <w:szCs w:val="24"/>
        </w:rPr>
        <w:sectPr w:rsidR="00C562E0" w:rsidSect="00867CEB">
          <w:headerReference w:type="default" r:id="rId197"/>
          <w:pgSz w:w="16838" w:h="11906" w:orient="landscape"/>
          <w:pgMar w:top="1417" w:right="1417" w:bottom="1417" w:left="1417" w:header="708" w:footer="708" w:gutter="0"/>
          <w:cols w:space="740"/>
          <w:docGrid w:linePitch="360"/>
        </w:sectPr>
      </w:pPr>
    </w:p>
    <w:p w14:paraId="0C15C080" w14:textId="2F5E1490" w:rsidR="00C562E0" w:rsidRDefault="00C562E0">
      <w:pPr>
        <w:tabs>
          <w:tab w:val="left" w:pos="851"/>
        </w:tabs>
        <w:spacing w:after="0" w:line="240" w:lineRule="auto"/>
        <w:rPr>
          <w:sz w:val="24"/>
          <w:szCs w:val="24"/>
        </w:rPr>
      </w:pPr>
    </w:p>
    <w:tbl>
      <w:tblPr>
        <w:tblStyle w:val="Tabela-Siatka66"/>
        <w:tblW w:w="15451" w:type="dxa"/>
        <w:tblInd w:w="-714" w:type="dxa"/>
        <w:tblLook w:val="04A0" w:firstRow="1" w:lastRow="0" w:firstColumn="1" w:lastColumn="0" w:noHBand="0" w:noVBand="1"/>
      </w:tblPr>
      <w:tblGrid>
        <w:gridCol w:w="5382"/>
        <w:gridCol w:w="2181"/>
        <w:gridCol w:w="6040"/>
        <w:gridCol w:w="1848"/>
      </w:tblGrid>
      <w:tr w:rsidR="00C562E0" w:rsidRPr="00C562E0" w14:paraId="427BC85B" w14:textId="77777777" w:rsidTr="00C562E0">
        <w:trPr>
          <w:cantSplit/>
          <w:trHeight w:val="135"/>
          <w:tblHeader/>
        </w:trPr>
        <w:tc>
          <w:tcPr>
            <w:tcW w:w="15451" w:type="dxa"/>
            <w:gridSpan w:val="4"/>
            <w:shd w:val="clear" w:color="auto" w:fill="A8D08D" w:themeFill="accent6" w:themeFillTint="99"/>
            <w:vAlign w:val="center"/>
          </w:tcPr>
          <w:p w14:paraId="1FFCDB75" w14:textId="77777777" w:rsidR="00C562E0" w:rsidRPr="00C562E0" w:rsidRDefault="00C562E0" w:rsidP="00C562E0">
            <w:pPr>
              <w:jc w:val="center"/>
            </w:pPr>
            <w:r w:rsidRPr="00C562E0">
              <w:rPr>
                <w:rFonts w:ascii="Calibri" w:eastAsia="Times New Roman" w:hAnsi="Calibri"/>
                <w:b/>
                <w:color w:val="000000"/>
                <w:sz w:val="24"/>
                <w:szCs w:val="24"/>
                <w:lang w:eastAsia="pl-PL"/>
              </w:rPr>
              <w:t>FAZA ZAPOBIEGANIA</w:t>
            </w:r>
          </w:p>
        </w:tc>
      </w:tr>
      <w:tr w:rsidR="00C562E0" w:rsidRPr="00C562E0" w14:paraId="769E5367" w14:textId="77777777" w:rsidTr="00C562E0">
        <w:trPr>
          <w:cantSplit/>
          <w:trHeight w:val="397"/>
          <w:tblHeader/>
        </w:trPr>
        <w:tc>
          <w:tcPr>
            <w:tcW w:w="7563" w:type="dxa"/>
            <w:gridSpan w:val="2"/>
            <w:shd w:val="clear" w:color="auto" w:fill="A8D08D" w:themeFill="accent6" w:themeFillTint="99"/>
            <w:vAlign w:val="center"/>
          </w:tcPr>
          <w:p w14:paraId="21C23562" w14:textId="77777777" w:rsidR="00C562E0" w:rsidRPr="00C562E0" w:rsidRDefault="00C562E0" w:rsidP="00C562E0">
            <w:pPr>
              <w:jc w:val="center"/>
            </w:pPr>
            <w:r w:rsidRPr="00C562E0">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3286C0C7" w14:textId="77777777" w:rsidR="00C562E0" w:rsidRPr="00C562E0" w:rsidRDefault="00C562E0" w:rsidP="00C562E0">
            <w:pPr>
              <w:jc w:val="center"/>
            </w:pPr>
            <w:r w:rsidRPr="00C562E0">
              <w:rPr>
                <w:rFonts w:ascii="Calibri" w:eastAsia="Times New Roman" w:hAnsi="Calibri"/>
                <w:b/>
                <w:color w:val="000000"/>
                <w:lang w:eastAsia="pl-PL"/>
              </w:rPr>
              <w:t>Podmiot wspomagający – główne zadania</w:t>
            </w:r>
          </w:p>
        </w:tc>
      </w:tr>
      <w:tr w:rsidR="00C562E0" w:rsidRPr="00C562E0" w14:paraId="07500CC4" w14:textId="77777777" w:rsidTr="00C562E0">
        <w:trPr>
          <w:trHeight w:val="478"/>
        </w:trPr>
        <w:tc>
          <w:tcPr>
            <w:tcW w:w="5382" w:type="dxa"/>
            <w:vMerge w:val="restart"/>
          </w:tcPr>
          <w:p w14:paraId="32F290B4" w14:textId="77777777" w:rsidR="00C562E0" w:rsidRPr="00C562E0" w:rsidRDefault="00C562E0" w:rsidP="00A0048F">
            <w:pPr>
              <w:jc w:val="both"/>
              <w:rPr>
                <w:rFonts w:ascii="Calibri" w:eastAsia="Times New Roman" w:hAnsi="Calibri" w:cs="Tahoma"/>
                <w:b/>
                <w:bCs/>
                <w:sz w:val="24"/>
                <w:szCs w:val="24"/>
                <w:lang w:eastAsia="pl-PL"/>
              </w:rPr>
            </w:pPr>
            <w:r w:rsidRPr="00C562E0">
              <w:rPr>
                <w:rFonts w:ascii="Calibri" w:eastAsia="Times New Roman" w:hAnsi="Calibri" w:cs="Tahoma"/>
                <w:b/>
                <w:bCs/>
                <w:sz w:val="24"/>
                <w:szCs w:val="24"/>
                <w:lang w:eastAsia="pl-PL"/>
              </w:rPr>
              <w:t>Wojewoda:</w:t>
            </w:r>
          </w:p>
          <w:p w14:paraId="1EA60DA7" w14:textId="77777777" w:rsidR="00C562E0" w:rsidRPr="00C562E0" w:rsidRDefault="00C562E0" w:rsidP="005D2079">
            <w:pPr>
              <w:numPr>
                <w:ilvl w:val="0"/>
                <w:numId w:val="311"/>
              </w:numPr>
              <w:ind w:left="316" w:hanging="316"/>
              <w:contextualSpacing/>
              <w:jc w:val="both"/>
              <w:rPr>
                <w:rFonts w:ascii="Calibri" w:eastAsia="Times New Roman" w:hAnsi="Calibri" w:cs="Tahoma"/>
                <w:b/>
                <w:bCs/>
                <w:sz w:val="24"/>
                <w:szCs w:val="24"/>
                <w:lang w:eastAsia="pl-PL"/>
              </w:rPr>
            </w:pPr>
            <w:r w:rsidRPr="00C562E0">
              <w:rPr>
                <w:rFonts w:ascii="Calibri" w:eastAsia="Times New Roman" w:hAnsi="Calibri" w:cs="Tahoma"/>
                <w:bCs/>
                <w:sz w:val="24"/>
                <w:szCs w:val="24"/>
                <w:lang w:eastAsia="pl-PL"/>
              </w:rPr>
              <w:t>analizowanie i ocenianie zagrożeń;</w:t>
            </w:r>
          </w:p>
          <w:p w14:paraId="63668559" w14:textId="77777777" w:rsidR="00C562E0" w:rsidRPr="00C562E0" w:rsidRDefault="00C562E0" w:rsidP="005D2079">
            <w:pPr>
              <w:numPr>
                <w:ilvl w:val="0"/>
                <w:numId w:val="311"/>
              </w:numPr>
              <w:ind w:left="316" w:hanging="316"/>
              <w:contextualSpacing/>
              <w:jc w:val="both"/>
              <w:rPr>
                <w:rFonts w:ascii="Calibri" w:eastAsia="Times New Roman" w:hAnsi="Calibri" w:cs="Tahoma"/>
                <w:b/>
                <w:bCs/>
                <w:sz w:val="24"/>
                <w:szCs w:val="24"/>
                <w:lang w:eastAsia="pl-PL"/>
              </w:rPr>
            </w:pPr>
            <w:r w:rsidRPr="00C562E0">
              <w:rPr>
                <w:rFonts w:ascii="Calibri" w:eastAsia="Times New Roman" w:hAnsi="Calibri" w:cs="Tahoma"/>
                <w:bCs/>
                <w:sz w:val="24"/>
                <w:szCs w:val="24"/>
                <w:lang w:eastAsia="pl-PL"/>
              </w:rPr>
              <w:t xml:space="preserve">ocenianie możliwych strat ludzkich, mienia </w:t>
            </w:r>
            <w:r w:rsidRPr="00C562E0">
              <w:rPr>
                <w:rFonts w:ascii="Calibri" w:eastAsia="Times New Roman" w:hAnsi="Calibri" w:cs="Tahoma"/>
                <w:bCs/>
                <w:sz w:val="24"/>
                <w:szCs w:val="24"/>
                <w:lang w:eastAsia="pl-PL"/>
              </w:rPr>
              <w:br/>
              <w:t>i infrastruktury;</w:t>
            </w:r>
          </w:p>
          <w:p w14:paraId="6F16A4AF" w14:textId="77777777" w:rsidR="00C562E0" w:rsidRPr="00C562E0" w:rsidRDefault="00C562E0" w:rsidP="005D2079">
            <w:pPr>
              <w:numPr>
                <w:ilvl w:val="0"/>
                <w:numId w:val="311"/>
              </w:numPr>
              <w:ind w:left="316" w:hanging="316"/>
              <w:contextualSpacing/>
              <w:jc w:val="both"/>
              <w:rPr>
                <w:rFonts w:ascii="Calibri" w:eastAsia="Times New Roman" w:hAnsi="Calibri" w:cs="Tahoma"/>
                <w:b/>
                <w:bCs/>
                <w:sz w:val="24"/>
                <w:szCs w:val="24"/>
                <w:lang w:eastAsia="pl-PL"/>
              </w:rPr>
            </w:pPr>
            <w:r w:rsidRPr="00C562E0">
              <w:rPr>
                <w:rFonts w:ascii="Calibri" w:eastAsia="Calibri" w:hAnsi="Calibri" w:cs="Tahoma"/>
                <w:bCs/>
                <w:sz w:val="24"/>
                <w:szCs w:val="24"/>
                <w:lang w:eastAsia="pl-PL"/>
              </w:rPr>
              <w:t>zapewnienie współdziałania wszystkich organów administracji publicznej</w:t>
            </w:r>
            <w:r w:rsidRPr="00C562E0">
              <w:rPr>
                <w:rFonts w:ascii="Calibri" w:eastAsia="Calibri" w:hAnsi="Calibri" w:cs="Tahoma"/>
                <w:bCs/>
                <w:color w:val="FF0000"/>
                <w:sz w:val="24"/>
                <w:szCs w:val="24"/>
                <w:lang w:eastAsia="pl-PL"/>
              </w:rPr>
              <w:t xml:space="preserve"> </w:t>
            </w:r>
            <w:r w:rsidRPr="00C562E0">
              <w:rPr>
                <w:rFonts w:ascii="Calibri" w:eastAsia="Calibri" w:hAnsi="Calibri" w:cs="Tahoma"/>
                <w:bCs/>
                <w:sz w:val="24"/>
                <w:szCs w:val="24"/>
                <w:lang w:eastAsia="pl-PL"/>
              </w:rPr>
              <w:t xml:space="preserve">działających w województwie i kierowania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w:t>
            </w:r>
            <w:r w:rsidRPr="00C562E0">
              <w:rPr>
                <w:rFonts w:ascii="Calibri" w:eastAsia="Calibri" w:hAnsi="Calibri" w:cs="Tahoma"/>
                <w:bCs/>
                <w:sz w:val="24"/>
                <w:szCs w:val="24"/>
                <w:lang w:eastAsia="pl-PL"/>
              </w:rPr>
              <w:br/>
              <w:t>na zasadach określonych w odrębnych ustawach;</w:t>
            </w:r>
          </w:p>
          <w:p w14:paraId="52B8C95B" w14:textId="77777777" w:rsidR="00C562E0" w:rsidRPr="00C562E0" w:rsidRDefault="00C562E0" w:rsidP="005D2079">
            <w:pPr>
              <w:numPr>
                <w:ilvl w:val="0"/>
                <w:numId w:val="311"/>
              </w:numPr>
              <w:ind w:left="316" w:hanging="316"/>
              <w:contextualSpacing/>
              <w:jc w:val="both"/>
              <w:rPr>
                <w:b/>
                <w:sz w:val="24"/>
                <w:szCs w:val="24"/>
              </w:rPr>
            </w:pPr>
            <w:r w:rsidRPr="00C562E0">
              <w:rPr>
                <w:rFonts w:ascii="Calibri" w:hAnsi="Calibri"/>
                <w:sz w:val="24"/>
                <w:szCs w:val="24"/>
                <w:lang w:eastAsia="pl-PL"/>
              </w:rPr>
              <w:t>aktualizowanie Wojewódzkiego Planu Zarządzania Kryzysowego w zakresie zagrożenia wynikającego z suszy/upału;</w:t>
            </w:r>
          </w:p>
          <w:p w14:paraId="16118499" w14:textId="77777777" w:rsidR="00C562E0" w:rsidRPr="00C562E0" w:rsidRDefault="00C562E0" w:rsidP="005D2079">
            <w:pPr>
              <w:numPr>
                <w:ilvl w:val="0"/>
                <w:numId w:val="311"/>
              </w:numPr>
              <w:ind w:left="316" w:hanging="316"/>
              <w:contextualSpacing/>
              <w:jc w:val="both"/>
              <w:rPr>
                <w:bCs/>
                <w:sz w:val="24"/>
                <w:szCs w:val="24"/>
              </w:rPr>
            </w:pPr>
            <w:r w:rsidRPr="00C562E0">
              <w:rPr>
                <w:bCs/>
                <w:sz w:val="24"/>
                <w:szCs w:val="24"/>
              </w:rPr>
              <w:t xml:space="preserve">koordynowanie działań związanych </w:t>
            </w:r>
            <w:r w:rsidRPr="00C562E0">
              <w:rPr>
                <w:bCs/>
                <w:sz w:val="24"/>
                <w:szCs w:val="24"/>
              </w:rPr>
              <w:br/>
              <w:t>z ochroną przed suszą;</w:t>
            </w:r>
          </w:p>
          <w:p w14:paraId="3918A192" w14:textId="32FB8F91" w:rsidR="00C562E0" w:rsidRPr="00746385" w:rsidRDefault="00C562E0" w:rsidP="005D2079">
            <w:pPr>
              <w:numPr>
                <w:ilvl w:val="0"/>
                <w:numId w:val="315"/>
              </w:numPr>
              <w:autoSpaceDE w:val="0"/>
              <w:autoSpaceDN w:val="0"/>
              <w:adjustRightInd w:val="0"/>
              <w:ind w:left="316" w:hanging="316"/>
              <w:contextualSpacing/>
              <w:jc w:val="both"/>
              <w:rPr>
                <w:rFonts w:eastAsia="Times New Roman" w:cs="Arial"/>
                <w:bCs/>
                <w:color w:val="000000"/>
                <w:sz w:val="24"/>
                <w:szCs w:val="24"/>
                <w:lang w:eastAsia="pl-PL"/>
              </w:rPr>
            </w:pPr>
            <w:r w:rsidRPr="00C562E0">
              <w:rPr>
                <w:rFonts w:cs="Arial"/>
                <w:color w:val="000000" w:themeColor="text1"/>
                <w:sz w:val="24"/>
                <w:szCs w:val="24"/>
              </w:rPr>
              <w:t>rozpoznawanie zagrożeń i podejmowanie działań w celu zapobieżenia wtórnym skutkom suszy/upału lub ograniczenia  skutkom suszy/upału lub ograniczenia strat i szkód</w:t>
            </w:r>
            <w:r w:rsidRPr="00C562E0">
              <w:rPr>
                <w:bCs/>
                <w:sz w:val="24"/>
                <w:szCs w:val="24"/>
              </w:rPr>
              <w:t>.</w:t>
            </w:r>
          </w:p>
          <w:p w14:paraId="77BF6C76" w14:textId="77777777" w:rsidR="00746385" w:rsidRPr="00C562E0" w:rsidRDefault="00746385" w:rsidP="00746385">
            <w:pPr>
              <w:autoSpaceDE w:val="0"/>
              <w:autoSpaceDN w:val="0"/>
              <w:adjustRightInd w:val="0"/>
              <w:contextualSpacing/>
              <w:jc w:val="both"/>
              <w:rPr>
                <w:rFonts w:eastAsia="Times New Roman" w:cs="Arial"/>
                <w:bCs/>
                <w:color w:val="000000"/>
                <w:sz w:val="24"/>
                <w:szCs w:val="24"/>
                <w:lang w:eastAsia="pl-PL"/>
              </w:rPr>
            </w:pPr>
          </w:p>
          <w:p w14:paraId="00FB3C87" w14:textId="77777777" w:rsidR="00C562E0" w:rsidRPr="00C562E0" w:rsidRDefault="00C562E0" w:rsidP="00A0048F">
            <w:pPr>
              <w:jc w:val="both"/>
              <w:rPr>
                <w:rFonts w:ascii="Calibri" w:eastAsia="Calibri" w:hAnsi="Calibri" w:cs="Tahoma"/>
                <w:b/>
                <w:bCs/>
                <w:sz w:val="24"/>
                <w:szCs w:val="24"/>
              </w:rPr>
            </w:pPr>
            <w:r w:rsidRPr="00C562E0">
              <w:rPr>
                <w:rFonts w:ascii="Calibri" w:eastAsia="Calibri" w:hAnsi="Calibri" w:cs="Tahoma"/>
                <w:b/>
                <w:bCs/>
                <w:sz w:val="24"/>
                <w:szCs w:val="24"/>
              </w:rPr>
              <w:t>Dyrektor Regionalnego Zarządu Gospodarki Wodnej w Gdańsku:</w:t>
            </w:r>
          </w:p>
          <w:p w14:paraId="414DBC64" w14:textId="05B0F351" w:rsidR="00C562E0" w:rsidRPr="00746385" w:rsidRDefault="00C562E0" w:rsidP="005D2079">
            <w:pPr>
              <w:numPr>
                <w:ilvl w:val="0"/>
                <w:numId w:val="313"/>
              </w:numPr>
              <w:ind w:left="316" w:hanging="316"/>
              <w:contextualSpacing/>
              <w:jc w:val="both"/>
              <w:rPr>
                <w:rFonts w:ascii="Calibri" w:eastAsia="Calibri" w:hAnsi="Calibri" w:cs="Tahoma"/>
                <w:b/>
                <w:bCs/>
                <w:sz w:val="24"/>
                <w:szCs w:val="24"/>
              </w:rPr>
            </w:pPr>
            <w:r w:rsidRPr="00C562E0">
              <w:rPr>
                <w:rFonts w:ascii="Calibri" w:eastAsia="Calibri" w:hAnsi="Calibri" w:cs="Tahoma"/>
                <w:sz w:val="24"/>
                <w:szCs w:val="24"/>
              </w:rPr>
              <w:t xml:space="preserve">koordynowanie działań związanych </w:t>
            </w:r>
            <w:r w:rsidRPr="00C562E0">
              <w:rPr>
                <w:rFonts w:ascii="Calibri" w:eastAsia="Calibri" w:hAnsi="Calibri" w:cs="Tahoma"/>
                <w:sz w:val="24"/>
                <w:szCs w:val="24"/>
              </w:rPr>
              <w:br/>
              <w:t>z ochroną przed suszą;</w:t>
            </w:r>
          </w:p>
          <w:p w14:paraId="638CB1C7" w14:textId="1492ADBE" w:rsidR="005A0C75" w:rsidRPr="00746385"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współuczestnictwo w przeciwdziałaniu skutkom suszy na poziomie obszaru dorzeczy, regionów wodnych oraz na poziomie zlewni</w:t>
            </w:r>
            <w:r w:rsidR="00746385">
              <w:rPr>
                <w:rFonts w:ascii="Calibri" w:eastAsia="Calibri" w:hAnsi="Calibri" w:cs="Tahoma"/>
                <w:bCs/>
                <w:sz w:val="24"/>
                <w:szCs w:val="24"/>
              </w:rPr>
              <w:t>;</w:t>
            </w:r>
          </w:p>
          <w:p w14:paraId="278D099E" w14:textId="67124A17" w:rsidR="005A0C75" w:rsidRPr="00746385"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 xml:space="preserve">programowanie, planowanie, nadzór i realizacja zadań związanych z utrzymaniem wód lub urządzeń wodnych oraz inwestycje </w:t>
            </w:r>
            <w:r w:rsidR="00746385">
              <w:rPr>
                <w:rFonts w:ascii="Calibri" w:eastAsia="Calibri" w:hAnsi="Calibri" w:cs="Tahoma"/>
                <w:bCs/>
                <w:sz w:val="24"/>
                <w:szCs w:val="24"/>
              </w:rPr>
              <w:br/>
            </w:r>
            <w:r w:rsidRPr="00746385">
              <w:rPr>
                <w:rFonts w:ascii="Calibri" w:eastAsia="Calibri" w:hAnsi="Calibri" w:cs="Tahoma"/>
                <w:bCs/>
                <w:sz w:val="24"/>
                <w:szCs w:val="24"/>
              </w:rPr>
              <w:t>w gospodarce wodnej</w:t>
            </w:r>
            <w:r w:rsidR="00746385">
              <w:rPr>
                <w:rFonts w:ascii="Calibri" w:eastAsia="Calibri" w:hAnsi="Calibri" w:cs="Tahoma"/>
                <w:bCs/>
                <w:sz w:val="24"/>
                <w:szCs w:val="24"/>
              </w:rPr>
              <w:t>;</w:t>
            </w:r>
          </w:p>
          <w:p w14:paraId="68B6C292" w14:textId="52F60B09" w:rsidR="005A0C75" w:rsidRPr="00746385"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zachowanie i tworzenie wszelkich systemów retencji wód</w:t>
            </w:r>
            <w:r w:rsidR="00746385">
              <w:rPr>
                <w:rFonts w:ascii="Calibri" w:eastAsia="Calibri" w:hAnsi="Calibri" w:cs="Tahoma"/>
                <w:bCs/>
                <w:sz w:val="24"/>
                <w:szCs w:val="24"/>
              </w:rPr>
              <w:t>;</w:t>
            </w:r>
          </w:p>
          <w:p w14:paraId="46534284" w14:textId="64D6A0AC" w:rsidR="005A0C75" w:rsidRPr="00746385"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nadzorowanie, planowanie i realizacja przedsięwzięć związanych z odbudową ekosystemów zdegradowanych przez eksploatację zasobów wodnych</w:t>
            </w:r>
            <w:r w:rsidR="00746385">
              <w:rPr>
                <w:rFonts w:ascii="Calibri" w:eastAsia="Calibri" w:hAnsi="Calibri" w:cs="Tahoma"/>
                <w:bCs/>
                <w:sz w:val="24"/>
                <w:szCs w:val="24"/>
              </w:rPr>
              <w:t>;</w:t>
            </w:r>
          </w:p>
          <w:p w14:paraId="032B95E0" w14:textId="725C6D93" w:rsidR="005A0C75" w:rsidRPr="00746385"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racjonalne sterowanie przepływami wód</w:t>
            </w:r>
            <w:r w:rsidR="00746385">
              <w:rPr>
                <w:rFonts w:ascii="Calibri" w:eastAsia="Calibri" w:hAnsi="Calibri" w:cs="Tahoma"/>
                <w:bCs/>
                <w:sz w:val="24"/>
                <w:szCs w:val="24"/>
              </w:rPr>
              <w:t>;</w:t>
            </w:r>
          </w:p>
          <w:p w14:paraId="3A2176A3" w14:textId="03309502" w:rsidR="005A0C75" w:rsidRPr="00746385"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koordynacja zapewnienia odpowiedniej ilości i jakości wody dla ludności, przemysłu oraz rolnictwa</w:t>
            </w:r>
            <w:r w:rsidR="00746385">
              <w:rPr>
                <w:rFonts w:ascii="Calibri" w:eastAsia="Calibri" w:hAnsi="Calibri" w:cs="Tahoma"/>
                <w:bCs/>
                <w:sz w:val="24"/>
                <w:szCs w:val="24"/>
              </w:rPr>
              <w:t>;</w:t>
            </w:r>
          </w:p>
          <w:p w14:paraId="14B7FDD6" w14:textId="22BE3F46" w:rsidR="005A0C75" w:rsidRPr="00C562E0" w:rsidRDefault="005A0C75" w:rsidP="005D2079">
            <w:pPr>
              <w:numPr>
                <w:ilvl w:val="0"/>
                <w:numId w:val="313"/>
              </w:numPr>
              <w:ind w:left="316" w:hanging="316"/>
              <w:contextualSpacing/>
              <w:jc w:val="both"/>
              <w:rPr>
                <w:rFonts w:ascii="Calibri" w:eastAsia="Calibri" w:hAnsi="Calibri" w:cs="Tahoma"/>
                <w:b/>
                <w:bCs/>
                <w:sz w:val="24"/>
                <w:szCs w:val="24"/>
              </w:rPr>
            </w:pPr>
            <w:r w:rsidRPr="00746385">
              <w:rPr>
                <w:rFonts w:ascii="Calibri" w:eastAsia="Calibri" w:hAnsi="Calibri" w:cs="Tahoma"/>
                <w:bCs/>
                <w:sz w:val="24"/>
                <w:szCs w:val="24"/>
              </w:rPr>
              <w:t xml:space="preserve">uzgadnianie, w części dotyczącej gospodarki wodnej, projektu list programów priorytetowych Narodowego Funduszu Ochrony Środowiska </w:t>
            </w:r>
            <w:r w:rsidR="00746385">
              <w:rPr>
                <w:rFonts w:ascii="Calibri" w:eastAsia="Calibri" w:hAnsi="Calibri" w:cs="Tahoma"/>
                <w:bCs/>
                <w:sz w:val="24"/>
                <w:szCs w:val="24"/>
              </w:rPr>
              <w:br/>
            </w:r>
            <w:r w:rsidRPr="00746385">
              <w:rPr>
                <w:rFonts w:ascii="Calibri" w:eastAsia="Calibri" w:hAnsi="Calibri" w:cs="Tahoma"/>
                <w:bCs/>
                <w:sz w:val="24"/>
                <w:szCs w:val="24"/>
              </w:rPr>
              <w:t>i Gospodarki Wodnej</w:t>
            </w:r>
            <w:r w:rsidR="00746385">
              <w:rPr>
                <w:rFonts w:ascii="Calibri" w:eastAsia="Calibri" w:hAnsi="Calibri" w:cs="Tahoma"/>
                <w:bCs/>
                <w:sz w:val="24"/>
                <w:szCs w:val="24"/>
              </w:rPr>
              <w:t>.</w:t>
            </w:r>
          </w:p>
          <w:p w14:paraId="2234697B" w14:textId="7D1141AE" w:rsidR="00C562E0" w:rsidRPr="00C562E0" w:rsidRDefault="00C562E0" w:rsidP="00A0048F">
            <w:pPr>
              <w:jc w:val="both"/>
              <w:rPr>
                <w:rFonts w:eastAsia="Times New Roman" w:cs="Arial"/>
                <w:b/>
                <w:color w:val="000000"/>
                <w:sz w:val="24"/>
                <w:szCs w:val="24"/>
                <w:lang w:eastAsia="pl-PL"/>
              </w:rPr>
            </w:pPr>
            <w:r w:rsidRPr="00C562E0">
              <w:rPr>
                <w:rFonts w:eastAsia="Times New Roman" w:cs="Arial"/>
                <w:b/>
                <w:color w:val="000000"/>
                <w:sz w:val="24"/>
                <w:szCs w:val="24"/>
                <w:lang w:eastAsia="pl-PL"/>
              </w:rPr>
              <w:t>Dyrektor IMGW-PIB</w:t>
            </w:r>
            <w:r w:rsidRPr="00C562E0">
              <w:rPr>
                <w:rFonts w:eastAsia="Times New Roman" w:cs="Arial"/>
                <w:b/>
                <w:sz w:val="24"/>
                <w:szCs w:val="24"/>
                <w:lang w:eastAsia="pl-PL"/>
              </w:rPr>
              <w:t>:</w:t>
            </w:r>
          </w:p>
          <w:p w14:paraId="7D49C5D0" w14:textId="4B069E97" w:rsidR="00C562E0" w:rsidRPr="00C562E0" w:rsidRDefault="00C562E0" w:rsidP="005D2079">
            <w:pPr>
              <w:numPr>
                <w:ilvl w:val="0"/>
                <w:numId w:val="313"/>
              </w:numPr>
              <w:ind w:left="316" w:hanging="316"/>
              <w:contextualSpacing/>
              <w:jc w:val="both"/>
              <w:rPr>
                <w:rFonts w:ascii="Calibri" w:eastAsia="Calibri" w:hAnsi="Calibri" w:cs="Tahoma"/>
                <w:b/>
                <w:bCs/>
                <w:sz w:val="24"/>
                <w:szCs w:val="24"/>
              </w:rPr>
            </w:pPr>
            <w:r w:rsidRPr="00C562E0">
              <w:rPr>
                <w:rFonts w:ascii="Calibri" w:eastAsia="Calibri" w:hAnsi="Calibri" w:cs="Tahoma"/>
                <w:sz w:val="24"/>
                <w:szCs w:val="24"/>
              </w:rPr>
              <w:t>monitorowanie zagrożeń hydrologiczno-meteorologicznych;</w:t>
            </w:r>
          </w:p>
          <w:p w14:paraId="1236CA8E" w14:textId="77777777" w:rsidR="00C562E0" w:rsidRPr="00C562E0" w:rsidRDefault="00C562E0" w:rsidP="005D2079">
            <w:pPr>
              <w:numPr>
                <w:ilvl w:val="0"/>
                <w:numId w:val="313"/>
              </w:numPr>
              <w:ind w:left="316" w:hanging="316"/>
              <w:contextualSpacing/>
              <w:jc w:val="both"/>
              <w:rPr>
                <w:rFonts w:ascii="Calibri" w:eastAsia="Times New Roman" w:hAnsi="Calibri" w:cs="Tahoma"/>
                <w:sz w:val="24"/>
                <w:szCs w:val="24"/>
                <w:lang w:eastAsia="pl-PL"/>
              </w:rPr>
            </w:pPr>
            <w:r w:rsidRPr="00C562E0">
              <w:rPr>
                <w:rFonts w:ascii="Calibri" w:eastAsia="Times New Roman" w:hAnsi="Calibri" w:cs="Tahoma"/>
                <w:sz w:val="24"/>
                <w:szCs w:val="24"/>
                <w:lang w:eastAsia="pl-PL"/>
              </w:rPr>
              <w:t>wykonywanie bieżących analiz i ocen sytuacji hydrologicznej oraz meteorologicznej;</w:t>
            </w:r>
          </w:p>
          <w:p w14:paraId="79067284" w14:textId="199DA966" w:rsidR="00C562E0" w:rsidRPr="00C562E0" w:rsidRDefault="00C562E0" w:rsidP="005D2079">
            <w:pPr>
              <w:numPr>
                <w:ilvl w:val="0"/>
                <w:numId w:val="313"/>
              </w:numPr>
              <w:ind w:left="316" w:hanging="316"/>
              <w:contextualSpacing/>
              <w:jc w:val="both"/>
              <w:rPr>
                <w:rFonts w:ascii="Calibri" w:eastAsia="Times New Roman" w:hAnsi="Calibri" w:cs="Tahoma"/>
                <w:sz w:val="24"/>
                <w:szCs w:val="24"/>
                <w:lang w:eastAsia="pl-PL"/>
              </w:rPr>
            </w:pPr>
            <w:r w:rsidRPr="00C562E0">
              <w:rPr>
                <w:rFonts w:ascii="Calibri" w:eastAsia="Times New Roman" w:hAnsi="Calibri" w:cs="Tahoma"/>
                <w:sz w:val="24"/>
                <w:szCs w:val="24"/>
                <w:lang w:eastAsia="pl-PL"/>
              </w:rPr>
              <w:t xml:space="preserve">opracowywanie i przekazywanie prognoz hydrologicznych oraz meteorologicznych, komunikatów o bieżącej sytuacji meteorologicznej oraz hydrologicznej, ostrzeżeń przed niebezpiecznymi zjawiskami zachodzącymi </w:t>
            </w:r>
            <w:r w:rsidR="00746385">
              <w:rPr>
                <w:rFonts w:ascii="Calibri" w:eastAsia="Times New Roman" w:hAnsi="Calibri" w:cs="Tahoma"/>
                <w:sz w:val="24"/>
                <w:szCs w:val="24"/>
                <w:lang w:eastAsia="pl-PL"/>
              </w:rPr>
              <w:br/>
            </w:r>
            <w:r w:rsidRPr="00C562E0">
              <w:rPr>
                <w:rFonts w:ascii="Calibri" w:eastAsia="Times New Roman" w:hAnsi="Calibri" w:cs="Tahoma"/>
                <w:sz w:val="24"/>
                <w:szCs w:val="24"/>
                <w:lang w:eastAsia="pl-PL"/>
              </w:rPr>
              <w:t>w atmosferze i hydrosferze;</w:t>
            </w:r>
          </w:p>
          <w:p w14:paraId="07641AA2" w14:textId="396CE019" w:rsidR="00C562E0" w:rsidRPr="00C562E0" w:rsidRDefault="00C562E0" w:rsidP="005D2079">
            <w:pPr>
              <w:numPr>
                <w:ilvl w:val="0"/>
                <w:numId w:val="313"/>
              </w:numPr>
              <w:ind w:left="316" w:hanging="316"/>
              <w:contextualSpacing/>
              <w:jc w:val="both"/>
              <w:rPr>
                <w:rFonts w:ascii="Calibri" w:eastAsia="Times New Roman" w:hAnsi="Calibri" w:cs="Tahoma"/>
                <w:sz w:val="24"/>
                <w:szCs w:val="24"/>
                <w:lang w:eastAsia="pl-PL"/>
              </w:rPr>
            </w:pPr>
            <w:r w:rsidRPr="00C562E0">
              <w:rPr>
                <w:rFonts w:ascii="Calibri" w:eastAsia="Calibri" w:hAnsi="Calibri" w:cs="Tahoma"/>
                <w:sz w:val="24"/>
                <w:szCs w:val="24"/>
                <w:lang w:eastAsia="pl-PL"/>
              </w:rPr>
              <w:t xml:space="preserve">wykonywanie modelowania hydrologicznego </w:t>
            </w:r>
            <w:r w:rsidR="00746385">
              <w:rPr>
                <w:rFonts w:ascii="Calibri" w:eastAsia="Calibri" w:hAnsi="Calibri" w:cs="Tahoma"/>
                <w:sz w:val="24"/>
                <w:szCs w:val="24"/>
                <w:lang w:eastAsia="pl-PL"/>
              </w:rPr>
              <w:br/>
            </w:r>
            <w:r w:rsidRPr="00C562E0">
              <w:rPr>
                <w:rFonts w:ascii="Calibri" w:eastAsia="Calibri" w:hAnsi="Calibri" w:cs="Tahoma"/>
                <w:sz w:val="24"/>
                <w:szCs w:val="24"/>
                <w:lang w:eastAsia="pl-PL"/>
              </w:rPr>
              <w:t>i hydraulicznego w zakresie zjawiska suszy.</w:t>
            </w:r>
          </w:p>
        </w:tc>
        <w:tc>
          <w:tcPr>
            <w:tcW w:w="2181" w:type="dxa"/>
            <w:vMerge w:val="restart"/>
          </w:tcPr>
          <w:p w14:paraId="265E62E3" w14:textId="77777777" w:rsidR="00C562E0" w:rsidRPr="00C562E0" w:rsidRDefault="00C562E0" w:rsidP="00C562E0">
            <w:pPr>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0E04747C" w14:textId="77777777" w:rsidR="00C562E0" w:rsidRPr="00C562E0" w:rsidRDefault="00C562E0" w:rsidP="00C562E0">
            <w:pPr>
              <w:rPr>
                <w:rFonts w:eastAsia="Times New Roman" w:cs="Arial"/>
                <w:bCs/>
                <w:color w:val="000000"/>
                <w:sz w:val="24"/>
                <w:szCs w:val="24"/>
                <w:lang w:eastAsia="pl-PL"/>
              </w:rPr>
            </w:pPr>
            <w:r w:rsidRPr="00C562E0">
              <w:rPr>
                <w:rFonts w:eastAsia="Times New Roman" w:cs="Arial"/>
                <w:bCs/>
                <w:color w:val="000000"/>
                <w:sz w:val="24"/>
                <w:szCs w:val="24"/>
                <w:lang w:eastAsia="pl-PL"/>
              </w:rPr>
              <w:t>ustawy:</w:t>
            </w:r>
          </w:p>
          <w:p w14:paraId="5BF5809A" w14:textId="77777777" w:rsidR="00C562E0" w:rsidRPr="00C562E0" w:rsidRDefault="00C562E0" w:rsidP="005D2079">
            <w:pPr>
              <w:numPr>
                <w:ilvl w:val="0"/>
                <w:numId w:val="312"/>
              </w:numPr>
              <w:ind w:left="311" w:hanging="311"/>
              <w:contextualSpacing/>
              <w:rPr>
                <w:rFonts w:eastAsia="Times New Roman" w:cs="Arial"/>
                <w:bCs/>
                <w:color w:val="000000"/>
                <w:sz w:val="24"/>
                <w:szCs w:val="24"/>
                <w:lang w:eastAsia="pl-PL"/>
              </w:rPr>
            </w:pPr>
            <w:r w:rsidRPr="00C562E0">
              <w:rPr>
                <w:rFonts w:eastAsia="Times New Roman" w:cs="Arial"/>
                <w:bCs/>
                <w:color w:val="000000"/>
                <w:sz w:val="24"/>
                <w:szCs w:val="24"/>
                <w:lang w:eastAsia="pl-PL"/>
              </w:rPr>
              <w:t>o zarządzaniu kryzysowym;</w:t>
            </w:r>
          </w:p>
          <w:p w14:paraId="74537FB0" w14:textId="77777777" w:rsidR="00C562E0" w:rsidRPr="00C562E0" w:rsidRDefault="00C562E0" w:rsidP="005D2079">
            <w:pPr>
              <w:numPr>
                <w:ilvl w:val="0"/>
                <w:numId w:val="312"/>
              </w:numPr>
              <w:ind w:left="311" w:hanging="311"/>
              <w:contextualSpacing/>
              <w:rPr>
                <w:rFonts w:eastAsia="Times New Roman" w:cs="Arial"/>
                <w:bCs/>
                <w:color w:val="000000"/>
                <w:sz w:val="24"/>
                <w:szCs w:val="24"/>
                <w:lang w:eastAsia="pl-PL"/>
              </w:rPr>
            </w:pPr>
            <w:r w:rsidRPr="00C562E0">
              <w:rPr>
                <w:rFonts w:eastAsia="Times New Roman" w:cs="Arial"/>
                <w:bCs/>
                <w:color w:val="000000"/>
                <w:sz w:val="24"/>
                <w:szCs w:val="24"/>
                <w:lang w:eastAsia="pl-PL"/>
              </w:rPr>
              <w:t xml:space="preserve">o wojewodzie </w:t>
            </w:r>
          </w:p>
          <w:p w14:paraId="42568AC8" w14:textId="77777777" w:rsidR="00C562E0" w:rsidRPr="00C562E0" w:rsidRDefault="00C562E0" w:rsidP="00C562E0">
            <w:pPr>
              <w:ind w:left="311"/>
              <w:rPr>
                <w:rFonts w:eastAsia="Times New Roman" w:cs="Arial"/>
                <w:bCs/>
                <w:color w:val="000000"/>
                <w:sz w:val="24"/>
                <w:szCs w:val="24"/>
                <w:lang w:eastAsia="pl-PL"/>
              </w:rPr>
            </w:pPr>
            <w:r w:rsidRPr="00C562E0">
              <w:rPr>
                <w:rFonts w:eastAsia="Times New Roman" w:cs="Arial"/>
                <w:bCs/>
                <w:color w:val="000000"/>
                <w:sz w:val="24"/>
                <w:szCs w:val="24"/>
                <w:lang w:eastAsia="pl-PL"/>
              </w:rPr>
              <w:t>i administracji rządowej w województwie.</w:t>
            </w:r>
          </w:p>
          <w:p w14:paraId="0D1700A3" w14:textId="77777777" w:rsidR="00C562E0" w:rsidRPr="00C562E0" w:rsidRDefault="00C562E0" w:rsidP="00C562E0">
            <w:pPr>
              <w:ind w:left="311"/>
              <w:rPr>
                <w:rFonts w:eastAsia="Times New Roman" w:cs="Arial"/>
                <w:bCs/>
                <w:color w:val="000000"/>
                <w:sz w:val="24"/>
                <w:szCs w:val="24"/>
                <w:lang w:eastAsia="pl-PL"/>
              </w:rPr>
            </w:pPr>
          </w:p>
          <w:p w14:paraId="468028DC" w14:textId="77777777" w:rsidR="00C562E0" w:rsidRPr="00C562E0" w:rsidRDefault="00C562E0" w:rsidP="00C562E0">
            <w:pPr>
              <w:ind w:left="311"/>
              <w:rPr>
                <w:rFonts w:eastAsia="Times New Roman" w:cs="Arial"/>
                <w:bCs/>
                <w:color w:val="000000"/>
                <w:sz w:val="24"/>
                <w:szCs w:val="24"/>
                <w:lang w:eastAsia="pl-PL"/>
              </w:rPr>
            </w:pPr>
          </w:p>
          <w:p w14:paraId="3DAC49E0" w14:textId="77777777" w:rsidR="00C562E0" w:rsidRPr="00C562E0" w:rsidRDefault="00C562E0" w:rsidP="00C562E0">
            <w:pPr>
              <w:ind w:left="311"/>
              <w:rPr>
                <w:rFonts w:eastAsia="Times New Roman" w:cs="Arial"/>
                <w:bCs/>
                <w:color w:val="000000"/>
                <w:sz w:val="24"/>
                <w:szCs w:val="24"/>
                <w:lang w:eastAsia="pl-PL"/>
              </w:rPr>
            </w:pPr>
          </w:p>
          <w:p w14:paraId="159AFAEF" w14:textId="77777777" w:rsidR="00C562E0" w:rsidRPr="00C562E0" w:rsidRDefault="00C562E0" w:rsidP="00C562E0">
            <w:pPr>
              <w:ind w:left="311"/>
              <w:rPr>
                <w:rFonts w:eastAsia="Times New Roman" w:cs="Arial"/>
                <w:bCs/>
                <w:color w:val="000000"/>
                <w:sz w:val="24"/>
                <w:szCs w:val="24"/>
                <w:lang w:eastAsia="pl-PL"/>
              </w:rPr>
            </w:pPr>
          </w:p>
          <w:p w14:paraId="75994D28" w14:textId="77777777" w:rsidR="00C562E0" w:rsidRPr="00C562E0" w:rsidRDefault="00C562E0" w:rsidP="00C562E0">
            <w:pPr>
              <w:ind w:left="311"/>
              <w:rPr>
                <w:rFonts w:eastAsia="Times New Roman" w:cs="Arial"/>
                <w:bCs/>
                <w:color w:val="000000"/>
                <w:sz w:val="24"/>
                <w:szCs w:val="24"/>
                <w:lang w:eastAsia="pl-PL"/>
              </w:rPr>
            </w:pPr>
          </w:p>
          <w:p w14:paraId="1531E96D" w14:textId="77777777" w:rsidR="00C562E0" w:rsidRPr="00C562E0" w:rsidRDefault="00C562E0" w:rsidP="00C562E0">
            <w:pPr>
              <w:ind w:left="311"/>
              <w:rPr>
                <w:rFonts w:eastAsia="Times New Roman" w:cs="Arial"/>
                <w:bCs/>
                <w:color w:val="000000"/>
                <w:sz w:val="24"/>
                <w:szCs w:val="24"/>
                <w:lang w:eastAsia="pl-PL"/>
              </w:rPr>
            </w:pPr>
          </w:p>
          <w:p w14:paraId="36D4B1AC" w14:textId="77777777" w:rsidR="00C562E0" w:rsidRPr="00C562E0" w:rsidRDefault="00C562E0" w:rsidP="00C562E0">
            <w:pPr>
              <w:ind w:left="311"/>
              <w:rPr>
                <w:rFonts w:eastAsia="Times New Roman" w:cs="Arial"/>
                <w:bCs/>
                <w:color w:val="000000"/>
                <w:sz w:val="24"/>
                <w:szCs w:val="24"/>
                <w:lang w:eastAsia="pl-PL"/>
              </w:rPr>
            </w:pPr>
          </w:p>
          <w:p w14:paraId="18B0DA5F" w14:textId="77777777" w:rsidR="00C562E0" w:rsidRPr="00C562E0" w:rsidRDefault="00C562E0" w:rsidP="00C562E0">
            <w:pPr>
              <w:ind w:left="311"/>
              <w:rPr>
                <w:rFonts w:eastAsia="Times New Roman" w:cs="Arial"/>
                <w:bCs/>
                <w:color w:val="000000"/>
                <w:sz w:val="24"/>
                <w:szCs w:val="24"/>
                <w:lang w:eastAsia="pl-PL"/>
              </w:rPr>
            </w:pPr>
          </w:p>
          <w:p w14:paraId="53B61B8B" w14:textId="77777777" w:rsidR="00C562E0" w:rsidRPr="00C562E0" w:rsidRDefault="00C562E0" w:rsidP="00C562E0">
            <w:pPr>
              <w:ind w:left="311"/>
              <w:rPr>
                <w:rFonts w:eastAsia="Times New Roman" w:cs="Arial"/>
                <w:bCs/>
                <w:color w:val="000000"/>
                <w:sz w:val="24"/>
                <w:szCs w:val="24"/>
                <w:lang w:eastAsia="pl-PL"/>
              </w:rPr>
            </w:pPr>
          </w:p>
          <w:p w14:paraId="0C4B83B5" w14:textId="77777777" w:rsidR="00C562E0" w:rsidRPr="00C562E0" w:rsidRDefault="00C562E0" w:rsidP="00C562E0">
            <w:pPr>
              <w:ind w:left="311"/>
              <w:rPr>
                <w:rFonts w:eastAsia="Times New Roman" w:cs="Arial"/>
                <w:bCs/>
                <w:color w:val="000000"/>
                <w:sz w:val="24"/>
                <w:szCs w:val="24"/>
                <w:lang w:eastAsia="pl-PL"/>
              </w:rPr>
            </w:pPr>
          </w:p>
          <w:p w14:paraId="480872EC" w14:textId="77777777" w:rsidR="00C562E0" w:rsidRPr="00C562E0" w:rsidRDefault="00C562E0" w:rsidP="00C562E0">
            <w:pPr>
              <w:ind w:left="311"/>
              <w:rPr>
                <w:rFonts w:eastAsia="Times New Roman" w:cs="Arial"/>
                <w:bCs/>
                <w:color w:val="000000"/>
                <w:sz w:val="24"/>
                <w:szCs w:val="24"/>
                <w:lang w:eastAsia="pl-PL"/>
              </w:rPr>
            </w:pPr>
          </w:p>
          <w:p w14:paraId="072D9C1C" w14:textId="77777777" w:rsidR="00C562E0" w:rsidRPr="00C562E0" w:rsidRDefault="00C562E0" w:rsidP="00C562E0">
            <w:pPr>
              <w:ind w:left="311"/>
              <w:rPr>
                <w:rFonts w:eastAsia="Times New Roman" w:cs="Arial"/>
                <w:bCs/>
                <w:color w:val="000000"/>
                <w:sz w:val="24"/>
                <w:szCs w:val="24"/>
                <w:lang w:eastAsia="pl-PL"/>
              </w:rPr>
            </w:pPr>
          </w:p>
          <w:p w14:paraId="7BCA7F83" w14:textId="77777777" w:rsidR="00C562E0" w:rsidRPr="00C562E0" w:rsidRDefault="00C562E0" w:rsidP="00C562E0">
            <w:pPr>
              <w:ind w:left="311"/>
              <w:rPr>
                <w:rFonts w:eastAsia="Times New Roman" w:cs="Arial"/>
                <w:bCs/>
                <w:color w:val="000000"/>
                <w:sz w:val="24"/>
                <w:szCs w:val="24"/>
                <w:lang w:eastAsia="pl-PL"/>
              </w:rPr>
            </w:pPr>
          </w:p>
          <w:p w14:paraId="228ABE47" w14:textId="77777777" w:rsidR="00C562E0" w:rsidRPr="00C562E0" w:rsidRDefault="00C562E0" w:rsidP="00C562E0">
            <w:pPr>
              <w:ind w:left="311"/>
              <w:rPr>
                <w:rFonts w:eastAsia="Times New Roman" w:cs="Arial"/>
                <w:bCs/>
                <w:color w:val="000000"/>
                <w:sz w:val="24"/>
                <w:szCs w:val="24"/>
                <w:lang w:eastAsia="pl-PL"/>
              </w:rPr>
            </w:pPr>
          </w:p>
          <w:p w14:paraId="3FB25CAB" w14:textId="77777777" w:rsidR="00C562E0" w:rsidRPr="00C562E0" w:rsidRDefault="00C562E0" w:rsidP="00C562E0">
            <w:pPr>
              <w:ind w:left="311"/>
              <w:rPr>
                <w:rFonts w:eastAsia="Times New Roman" w:cs="Arial"/>
                <w:bCs/>
                <w:color w:val="000000"/>
                <w:sz w:val="24"/>
                <w:szCs w:val="24"/>
                <w:lang w:eastAsia="pl-PL"/>
              </w:rPr>
            </w:pPr>
          </w:p>
          <w:p w14:paraId="3899F2C6" w14:textId="77777777" w:rsidR="00C562E0" w:rsidRPr="00C562E0" w:rsidRDefault="00C562E0" w:rsidP="00C562E0">
            <w:pPr>
              <w:ind w:left="311"/>
              <w:rPr>
                <w:rFonts w:eastAsia="Times New Roman" w:cs="Arial"/>
                <w:bCs/>
                <w:color w:val="000000"/>
                <w:sz w:val="24"/>
                <w:szCs w:val="24"/>
                <w:lang w:eastAsia="pl-PL"/>
              </w:rPr>
            </w:pPr>
          </w:p>
          <w:p w14:paraId="050369EE" w14:textId="77777777" w:rsidR="00C562E0" w:rsidRPr="00C562E0" w:rsidRDefault="00C562E0" w:rsidP="00C562E0">
            <w:pPr>
              <w:ind w:left="311"/>
              <w:rPr>
                <w:rFonts w:eastAsia="Times New Roman" w:cs="Arial"/>
                <w:bCs/>
                <w:color w:val="000000"/>
                <w:sz w:val="24"/>
                <w:szCs w:val="24"/>
                <w:lang w:eastAsia="pl-PL"/>
              </w:rPr>
            </w:pPr>
          </w:p>
          <w:p w14:paraId="72927C13" w14:textId="77777777" w:rsidR="00C562E0" w:rsidRPr="00C562E0" w:rsidRDefault="00C562E0" w:rsidP="00C562E0">
            <w:pPr>
              <w:rPr>
                <w:rFonts w:eastAsia="Times New Roman" w:cs="Arial"/>
                <w:bCs/>
                <w:color w:val="000000"/>
                <w:sz w:val="24"/>
                <w:szCs w:val="24"/>
                <w:lang w:eastAsia="pl-PL"/>
              </w:rPr>
            </w:pPr>
          </w:p>
          <w:p w14:paraId="78AEE2B4" w14:textId="77777777" w:rsidR="00C562E0" w:rsidRPr="00C562E0" w:rsidRDefault="00C562E0" w:rsidP="00C562E0">
            <w:pPr>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683C12B1" w14:textId="77777777" w:rsidR="00C562E0" w:rsidRPr="00C562E0" w:rsidRDefault="00C562E0" w:rsidP="00C562E0">
            <w:pPr>
              <w:rPr>
                <w:rFonts w:eastAsia="Times New Roman" w:cs="Arial"/>
                <w:bCs/>
                <w:color w:val="000000"/>
                <w:sz w:val="24"/>
                <w:szCs w:val="24"/>
                <w:lang w:eastAsia="pl-PL"/>
              </w:rPr>
            </w:pPr>
            <w:r w:rsidRPr="00C562E0">
              <w:rPr>
                <w:rFonts w:eastAsia="Times New Roman" w:cs="Arial"/>
                <w:bCs/>
                <w:color w:val="000000"/>
                <w:sz w:val="24"/>
                <w:szCs w:val="24"/>
                <w:lang w:eastAsia="pl-PL"/>
              </w:rPr>
              <w:t>ustawy:</w:t>
            </w:r>
          </w:p>
          <w:p w14:paraId="63A60184" w14:textId="6E7DF8D8" w:rsidR="00C562E0" w:rsidRDefault="00C562E0" w:rsidP="005D2079">
            <w:pPr>
              <w:numPr>
                <w:ilvl w:val="0"/>
                <w:numId w:val="340"/>
              </w:numPr>
              <w:ind w:left="319" w:hanging="425"/>
              <w:contextualSpacing/>
              <w:rPr>
                <w:rFonts w:eastAsia="Times New Roman" w:cs="Arial"/>
                <w:bCs/>
                <w:color w:val="000000"/>
                <w:sz w:val="24"/>
                <w:szCs w:val="24"/>
                <w:lang w:eastAsia="pl-PL"/>
              </w:rPr>
            </w:pPr>
            <w:r w:rsidRPr="00C562E0">
              <w:rPr>
                <w:rFonts w:eastAsia="Times New Roman" w:cs="Arial"/>
                <w:bCs/>
                <w:color w:val="000000"/>
                <w:sz w:val="24"/>
                <w:szCs w:val="24"/>
                <w:lang w:eastAsia="pl-PL"/>
              </w:rPr>
              <w:t>prawo wodne</w:t>
            </w:r>
            <w:r w:rsidR="00746385">
              <w:rPr>
                <w:rFonts w:eastAsia="Times New Roman" w:cs="Arial"/>
                <w:bCs/>
                <w:color w:val="000000"/>
                <w:sz w:val="24"/>
                <w:szCs w:val="24"/>
                <w:lang w:eastAsia="pl-PL"/>
              </w:rPr>
              <w:t>;</w:t>
            </w:r>
          </w:p>
          <w:p w14:paraId="6C7D843D" w14:textId="4DE11A4A" w:rsidR="00746385" w:rsidRPr="00746385" w:rsidRDefault="00746385" w:rsidP="005D2079">
            <w:pPr>
              <w:numPr>
                <w:ilvl w:val="0"/>
                <w:numId w:val="340"/>
              </w:numPr>
              <w:ind w:left="319" w:hanging="425"/>
              <w:contextualSpacing/>
              <w:rPr>
                <w:rFonts w:eastAsia="Times New Roman" w:cs="Arial"/>
                <w:bCs/>
                <w:color w:val="000000"/>
                <w:sz w:val="24"/>
                <w:szCs w:val="24"/>
                <w:lang w:eastAsia="pl-PL"/>
              </w:rPr>
            </w:pPr>
            <w:r w:rsidRPr="00746385">
              <w:rPr>
                <w:sz w:val="24"/>
                <w:szCs w:val="24"/>
              </w:rPr>
              <w:t xml:space="preserve">o działach administracji rządowej </w:t>
            </w:r>
          </w:p>
          <w:p w14:paraId="26471C09" w14:textId="77777777" w:rsidR="00746385" w:rsidRDefault="00746385" w:rsidP="00746385">
            <w:pPr>
              <w:pStyle w:val="Default"/>
              <w:rPr>
                <w:sz w:val="16"/>
                <w:szCs w:val="16"/>
              </w:rPr>
            </w:pPr>
          </w:p>
          <w:p w14:paraId="110B5320" w14:textId="7191BB0D" w:rsidR="00746385" w:rsidRPr="00746385" w:rsidRDefault="00746385" w:rsidP="00746385">
            <w:pPr>
              <w:pStyle w:val="Default"/>
              <w:jc w:val="both"/>
            </w:pPr>
            <w:r w:rsidRPr="00746385">
              <w:t xml:space="preserve">rozporządzenie MI w sprawie przyjęcia Planu przeciwdziałania skutkom suszy </w:t>
            </w:r>
          </w:p>
          <w:p w14:paraId="7A809B88" w14:textId="77777777" w:rsidR="00746385" w:rsidRPr="00746385" w:rsidRDefault="00746385" w:rsidP="00746385">
            <w:pPr>
              <w:pStyle w:val="Default"/>
              <w:jc w:val="both"/>
            </w:pPr>
            <w:r w:rsidRPr="00746385">
              <w:t xml:space="preserve">rozporządzenie MI: </w:t>
            </w:r>
          </w:p>
          <w:p w14:paraId="32DBB75A" w14:textId="793B2E56" w:rsidR="00746385" w:rsidRPr="00746385" w:rsidRDefault="00746385" w:rsidP="00746385">
            <w:pPr>
              <w:pStyle w:val="Default"/>
              <w:jc w:val="both"/>
            </w:pPr>
            <w:r w:rsidRPr="00746385">
              <w:t xml:space="preserve">w sprawie ostrzeżeń, prognoz, komunikatów, biuletynów i roczników państwowej służby hydrologiczno-meteorologicznej i państwowej służby geologicznej </w:t>
            </w:r>
          </w:p>
          <w:p w14:paraId="5BA30506" w14:textId="77777777" w:rsidR="00C562E0" w:rsidRPr="00C562E0" w:rsidRDefault="00C562E0" w:rsidP="00C562E0">
            <w:pPr>
              <w:rPr>
                <w:rFonts w:eastAsia="Times New Roman" w:cs="Arial"/>
                <w:bCs/>
                <w:color w:val="000000"/>
                <w:sz w:val="24"/>
                <w:szCs w:val="24"/>
                <w:lang w:eastAsia="pl-PL"/>
              </w:rPr>
            </w:pPr>
          </w:p>
          <w:p w14:paraId="1804ADA5" w14:textId="77777777" w:rsidR="00C562E0" w:rsidRPr="00C562E0" w:rsidRDefault="00C562E0" w:rsidP="00C562E0">
            <w:pPr>
              <w:rPr>
                <w:rFonts w:eastAsia="Times New Roman" w:cs="Arial"/>
                <w:bCs/>
                <w:color w:val="000000"/>
                <w:sz w:val="24"/>
                <w:szCs w:val="24"/>
                <w:lang w:eastAsia="pl-PL"/>
              </w:rPr>
            </w:pPr>
          </w:p>
          <w:p w14:paraId="06864D17" w14:textId="77777777" w:rsidR="00C562E0" w:rsidRPr="00C562E0" w:rsidRDefault="00C562E0" w:rsidP="00C562E0">
            <w:pPr>
              <w:rPr>
                <w:rFonts w:eastAsia="Times New Roman" w:cs="Arial"/>
                <w:bCs/>
                <w:color w:val="000000"/>
                <w:sz w:val="24"/>
                <w:szCs w:val="24"/>
                <w:lang w:eastAsia="pl-PL"/>
              </w:rPr>
            </w:pPr>
          </w:p>
          <w:p w14:paraId="69481D08" w14:textId="77777777" w:rsidR="00C562E0" w:rsidRPr="00C562E0" w:rsidRDefault="00C562E0" w:rsidP="00C562E0">
            <w:pPr>
              <w:rPr>
                <w:rFonts w:eastAsia="Times New Roman" w:cs="Arial"/>
                <w:bCs/>
                <w:color w:val="000000"/>
                <w:sz w:val="24"/>
                <w:szCs w:val="24"/>
                <w:lang w:eastAsia="pl-PL"/>
              </w:rPr>
            </w:pPr>
          </w:p>
          <w:p w14:paraId="0E8EA628" w14:textId="77777777" w:rsidR="00C562E0" w:rsidRPr="00C562E0" w:rsidRDefault="00C562E0" w:rsidP="00C562E0">
            <w:pPr>
              <w:rPr>
                <w:rFonts w:eastAsia="Times New Roman" w:cs="Arial"/>
                <w:bCs/>
                <w:color w:val="000000"/>
                <w:sz w:val="24"/>
                <w:szCs w:val="24"/>
                <w:lang w:eastAsia="pl-PL"/>
              </w:rPr>
            </w:pPr>
          </w:p>
          <w:p w14:paraId="118915BD" w14:textId="77777777" w:rsidR="00C562E0" w:rsidRPr="00C562E0" w:rsidRDefault="00C562E0" w:rsidP="00C562E0">
            <w:pPr>
              <w:rPr>
                <w:rFonts w:eastAsia="Times New Roman" w:cs="Arial"/>
                <w:bCs/>
                <w:color w:val="000000"/>
                <w:sz w:val="24"/>
                <w:szCs w:val="24"/>
                <w:lang w:eastAsia="pl-PL"/>
              </w:rPr>
            </w:pPr>
          </w:p>
          <w:p w14:paraId="5313B8E5" w14:textId="77777777" w:rsidR="00C562E0" w:rsidRPr="00C562E0" w:rsidRDefault="00C562E0" w:rsidP="00C562E0">
            <w:pPr>
              <w:rPr>
                <w:rFonts w:eastAsia="Times New Roman" w:cs="Arial"/>
                <w:bCs/>
                <w:color w:val="000000"/>
                <w:sz w:val="24"/>
                <w:szCs w:val="24"/>
                <w:lang w:eastAsia="pl-PL"/>
              </w:rPr>
            </w:pPr>
          </w:p>
          <w:p w14:paraId="36A8FCBD" w14:textId="77777777" w:rsidR="00C562E0" w:rsidRPr="00C562E0" w:rsidRDefault="00C562E0" w:rsidP="00C562E0">
            <w:pPr>
              <w:rPr>
                <w:rFonts w:eastAsia="Times New Roman" w:cs="Arial"/>
                <w:bCs/>
                <w:color w:val="000000"/>
                <w:sz w:val="24"/>
                <w:szCs w:val="24"/>
                <w:lang w:eastAsia="pl-PL"/>
              </w:rPr>
            </w:pPr>
          </w:p>
          <w:p w14:paraId="0BF4A672" w14:textId="77777777" w:rsidR="00C562E0" w:rsidRPr="00C562E0" w:rsidRDefault="00C562E0" w:rsidP="00C562E0">
            <w:pPr>
              <w:rPr>
                <w:rFonts w:eastAsia="Times New Roman" w:cs="Arial"/>
                <w:bCs/>
                <w:color w:val="000000"/>
                <w:sz w:val="24"/>
                <w:szCs w:val="24"/>
                <w:lang w:eastAsia="pl-PL"/>
              </w:rPr>
            </w:pPr>
          </w:p>
          <w:p w14:paraId="28982799" w14:textId="77777777" w:rsidR="00C562E0" w:rsidRPr="00C562E0" w:rsidRDefault="00C562E0" w:rsidP="00C562E0">
            <w:pPr>
              <w:rPr>
                <w:rFonts w:eastAsia="Times New Roman" w:cs="Arial"/>
                <w:bCs/>
                <w:color w:val="000000"/>
                <w:sz w:val="24"/>
                <w:szCs w:val="24"/>
                <w:lang w:eastAsia="pl-PL"/>
              </w:rPr>
            </w:pPr>
          </w:p>
          <w:p w14:paraId="7033E54E" w14:textId="77777777" w:rsidR="00C562E0" w:rsidRPr="00C562E0" w:rsidRDefault="00C562E0" w:rsidP="00C562E0">
            <w:pPr>
              <w:rPr>
                <w:rFonts w:eastAsia="Times New Roman" w:cs="Arial"/>
                <w:bCs/>
                <w:color w:val="000000"/>
                <w:sz w:val="24"/>
                <w:szCs w:val="24"/>
                <w:lang w:eastAsia="pl-PL"/>
              </w:rPr>
            </w:pPr>
          </w:p>
          <w:p w14:paraId="11F0E18B" w14:textId="77777777" w:rsidR="00C562E0" w:rsidRPr="00C562E0" w:rsidRDefault="00C562E0" w:rsidP="00C562E0">
            <w:pPr>
              <w:rPr>
                <w:rFonts w:eastAsia="Times New Roman" w:cs="Arial"/>
                <w:bCs/>
                <w:color w:val="000000"/>
                <w:sz w:val="24"/>
                <w:szCs w:val="24"/>
                <w:lang w:eastAsia="pl-PL"/>
              </w:rPr>
            </w:pPr>
          </w:p>
          <w:p w14:paraId="61093CE1" w14:textId="77777777" w:rsidR="00C562E0" w:rsidRPr="00C562E0" w:rsidRDefault="00C562E0" w:rsidP="00C562E0">
            <w:pPr>
              <w:rPr>
                <w:rFonts w:eastAsia="Times New Roman" w:cs="Arial"/>
                <w:bCs/>
                <w:color w:val="000000"/>
                <w:sz w:val="24"/>
                <w:szCs w:val="24"/>
                <w:lang w:eastAsia="pl-PL"/>
              </w:rPr>
            </w:pPr>
          </w:p>
          <w:p w14:paraId="3A716419" w14:textId="77777777" w:rsidR="00C562E0" w:rsidRPr="00C562E0" w:rsidRDefault="00C562E0" w:rsidP="00C562E0">
            <w:pPr>
              <w:rPr>
                <w:rFonts w:eastAsia="Times New Roman" w:cs="Arial"/>
                <w:bCs/>
                <w:color w:val="000000"/>
                <w:sz w:val="24"/>
                <w:szCs w:val="24"/>
                <w:lang w:eastAsia="pl-PL"/>
              </w:rPr>
            </w:pPr>
          </w:p>
          <w:p w14:paraId="2B19DD30" w14:textId="77777777" w:rsidR="00C562E0" w:rsidRPr="00C562E0" w:rsidRDefault="00C562E0" w:rsidP="00C562E0">
            <w:pPr>
              <w:rPr>
                <w:rFonts w:eastAsia="Times New Roman" w:cs="Arial"/>
                <w:bCs/>
                <w:color w:val="000000"/>
                <w:sz w:val="24"/>
                <w:szCs w:val="24"/>
                <w:lang w:eastAsia="pl-PL"/>
              </w:rPr>
            </w:pPr>
          </w:p>
          <w:p w14:paraId="1A474691" w14:textId="77777777" w:rsidR="00C562E0" w:rsidRPr="00C562E0" w:rsidRDefault="00C562E0" w:rsidP="00C562E0">
            <w:pPr>
              <w:rPr>
                <w:rFonts w:eastAsia="Times New Roman" w:cs="Arial"/>
                <w:bCs/>
                <w:color w:val="000000"/>
                <w:sz w:val="24"/>
                <w:szCs w:val="24"/>
                <w:lang w:eastAsia="pl-PL"/>
              </w:rPr>
            </w:pPr>
          </w:p>
          <w:p w14:paraId="3B6AF122" w14:textId="77777777" w:rsidR="00C562E0" w:rsidRPr="00C562E0" w:rsidRDefault="00C562E0" w:rsidP="00C562E0">
            <w:pPr>
              <w:rPr>
                <w:rFonts w:eastAsia="Times New Roman" w:cs="Arial"/>
                <w:bCs/>
                <w:color w:val="000000"/>
                <w:sz w:val="24"/>
                <w:szCs w:val="24"/>
                <w:lang w:eastAsia="pl-PL"/>
              </w:rPr>
            </w:pPr>
          </w:p>
          <w:p w14:paraId="10B171A2" w14:textId="77777777" w:rsidR="00C562E0" w:rsidRPr="00C562E0" w:rsidRDefault="00C562E0" w:rsidP="00C562E0">
            <w:pPr>
              <w:rPr>
                <w:rFonts w:eastAsia="Times New Roman" w:cs="Arial"/>
                <w:bCs/>
                <w:color w:val="000000"/>
                <w:sz w:val="24"/>
                <w:szCs w:val="24"/>
                <w:lang w:eastAsia="pl-PL"/>
              </w:rPr>
            </w:pPr>
          </w:p>
          <w:p w14:paraId="1251ADEB" w14:textId="77777777" w:rsidR="00C562E0" w:rsidRPr="00C562E0" w:rsidRDefault="00C562E0" w:rsidP="00746385">
            <w:pPr>
              <w:rPr>
                <w:rFonts w:eastAsia="Times New Roman" w:cs="Arial"/>
                <w:bCs/>
                <w:color w:val="000000"/>
                <w:sz w:val="24"/>
                <w:szCs w:val="24"/>
                <w:lang w:eastAsia="pl-PL"/>
              </w:rPr>
            </w:pPr>
          </w:p>
        </w:tc>
        <w:tc>
          <w:tcPr>
            <w:tcW w:w="6040" w:type="dxa"/>
          </w:tcPr>
          <w:p w14:paraId="6289DB99" w14:textId="6D89E804" w:rsidR="00C562E0" w:rsidRPr="00C562E0" w:rsidRDefault="00C562E0" w:rsidP="00C562E0">
            <w:pPr>
              <w:rPr>
                <w:rFonts w:ascii="Calibri" w:eastAsia="Times New Roman" w:hAnsi="Calibri" w:cs="Tahoma"/>
                <w:b/>
                <w:bCs/>
                <w:sz w:val="24"/>
                <w:szCs w:val="24"/>
                <w:lang w:eastAsia="pl-PL"/>
              </w:rPr>
            </w:pPr>
            <w:r w:rsidRPr="00C562E0">
              <w:rPr>
                <w:rFonts w:ascii="Calibri" w:eastAsia="Times New Roman" w:hAnsi="Calibri" w:cs="Tahoma"/>
                <w:b/>
                <w:bCs/>
                <w:sz w:val="24"/>
                <w:szCs w:val="24"/>
                <w:lang w:eastAsia="pl-PL"/>
              </w:rPr>
              <w:t>Dyrektor Państwowego Instytutu Technologiczno-Przyrodniczego - Państwowy Instytut Badawczy:</w:t>
            </w:r>
          </w:p>
          <w:p w14:paraId="5DBA6482" w14:textId="77777777" w:rsidR="00C562E0" w:rsidRPr="00C562E0" w:rsidRDefault="00C562E0" w:rsidP="005D2079">
            <w:pPr>
              <w:numPr>
                <w:ilvl w:val="0"/>
                <w:numId w:val="341"/>
              </w:numPr>
              <w:ind w:left="271" w:hanging="426"/>
              <w:contextualSpacing/>
              <w:jc w:val="both"/>
              <w:rPr>
                <w:sz w:val="24"/>
                <w:szCs w:val="24"/>
              </w:rPr>
            </w:pPr>
            <w:r w:rsidRPr="00C562E0">
              <w:rPr>
                <w:sz w:val="24"/>
                <w:szCs w:val="24"/>
              </w:rPr>
              <w:t xml:space="preserve">opracowanie metod wykorzystywanych </w:t>
            </w:r>
            <w:r w:rsidRPr="00C562E0">
              <w:rPr>
                <w:sz w:val="24"/>
                <w:szCs w:val="24"/>
              </w:rPr>
              <w:br/>
              <w:t>w rozwiązywaniu problemów ochrony terenów rolniczych przed suszą;</w:t>
            </w:r>
          </w:p>
          <w:p w14:paraId="52AEA698" w14:textId="77777777" w:rsidR="00C562E0" w:rsidRPr="00C562E0" w:rsidRDefault="00C562E0" w:rsidP="005D2079">
            <w:pPr>
              <w:numPr>
                <w:ilvl w:val="0"/>
                <w:numId w:val="341"/>
              </w:numPr>
              <w:ind w:left="271" w:hanging="426"/>
              <w:contextualSpacing/>
              <w:jc w:val="both"/>
              <w:rPr>
                <w:sz w:val="24"/>
                <w:szCs w:val="24"/>
              </w:rPr>
            </w:pPr>
            <w:r w:rsidRPr="00C562E0">
              <w:rPr>
                <w:sz w:val="24"/>
                <w:szCs w:val="24"/>
              </w:rPr>
              <w:t>opracowanie map prawdopodobnych deficytów wody w rolnictwie dla poszczególnych roślin uprawnych i gleb;</w:t>
            </w:r>
          </w:p>
          <w:p w14:paraId="1139E71E" w14:textId="77777777" w:rsidR="00C562E0" w:rsidRPr="00C562E0" w:rsidRDefault="00C562E0" w:rsidP="005D2079">
            <w:pPr>
              <w:numPr>
                <w:ilvl w:val="0"/>
                <w:numId w:val="341"/>
              </w:numPr>
              <w:ind w:left="271" w:hanging="426"/>
              <w:contextualSpacing/>
              <w:jc w:val="both"/>
              <w:rPr>
                <w:sz w:val="24"/>
                <w:szCs w:val="24"/>
              </w:rPr>
            </w:pPr>
            <w:r w:rsidRPr="00C562E0">
              <w:rPr>
                <w:sz w:val="24"/>
                <w:szCs w:val="24"/>
              </w:rPr>
              <w:t>opracowanie metod zwiększenia lokalnych zasobów wody istotnych dla rolnictwa i ich dostępności;</w:t>
            </w:r>
          </w:p>
          <w:p w14:paraId="756431D4" w14:textId="77777777" w:rsidR="00C562E0" w:rsidRPr="00C562E0" w:rsidRDefault="00C562E0" w:rsidP="005D2079">
            <w:pPr>
              <w:numPr>
                <w:ilvl w:val="0"/>
                <w:numId w:val="341"/>
              </w:numPr>
              <w:ind w:left="271" w:hanging="426"/>
              <w:contextualSpacing/>
              <w:jc w:val="both"/>
              <w:rPr>
                <w:sz w:val="24"/>
                <w:szCs w:val="24"/>
              </w:rPr>
            </w:pPr>
            <w:r w:rsidRPr="00C562E0">
              <w:rPr>
                <w:sz w:val="24"/>
                <w:szCs w:val="24"/>
              </w:rPr>
              <w:t>opracowanie optymalnych metod gospodarowania rolniczymi zasobami wodnymi;</w:t>
            </w:r>
          </w:p>
          <w:p w14:paraId="1FD87A3E" w14:textId="77777777" w:rsidR="00C562E0" w:rsidRPr="00C562E0" w:rsidRDefault="00C562E0" w:rsidP="005D2079">
            <w:pPr>
              <w:numPr>
                <w:ilvl w:val="0"/>
                <w:numId w:val="341"/>
              </w:numPr>
              <w:ind w:left="271" w:hanging="426"/>
              <w:contextualSpacing/>
              <w:jc w:val="both"/>
              <w:rPr>
                <w:sz w:val="24"/>
                <w:szCs w:val="24"/>
              </w:rPr>
            </w:pPr>
            <w:r w:rsidRPr="00C562E0">
              <w:rPr>
                <w:sz w:val="24"/>
                <w:szCs w:val="24"/>
              </w:rPr>
              <w:t xml:space="preserve">opracowanie map potencjalnych potrzeb </w:t>
            </w:r>
            <w:proofErr w:type="spellStart"/>
            <w:r w:rsidRPr="00C562E0">
              <w:rPr>
                <w:sz w:val="24"/>
                <w:szCs w:val="24"/>
              </w:rPr>
              <w:t>nawodnień</w:t>
            </w:r>
            <w:proofErr w:type="spellEnd"/>
            <w:r w:rsidRPr="00C562E0">
              <w:rPr>
                <w:sz w:val="24"/>
                <w:szCs w:val="24"/>
              </w:rPr>
              <w:t xml:space="preserve"> upraw rolniczych;</w:t>
            </w:r>
          </w:p>
          <w:p w14:paraId="129935B4" w14:textId="038ADC3E" w:rsidR="00C562E0" w:rsidRPr="00C562E0" w:rsidRDefault="00C562E0" w:rsidP="005D2079">
            <w:pPr>
              <w:numPr>
                <w:ilvl w:val="0"/>
                <w:numId w:val="341"/>
              </w:numPr>
              <w:ind w:left="271" w:hanging="426"/>
              <w:contextualSpacing/>
              <w:jc w:val="both"/>
              <w:rPr>
                <w:sz w:val="24"/>
                <w:szCs w:val="24"/>
              </w:rPr>
            </w:pPr>
            <w:r w:rsidRPr="00C562E0">
              <w:rPr>
                <w:sz w:val="24"/>
                <w:szCs w:val="24"/>
              </w:rPr>
              <w:t xml:space="preserve">opracowanie zaleceń odnośnie wodno- energooszczędnych technologii </w:t>
            </w:r>
            <w:proofErr w:type="spellStart"/>
            <w:r w:rsidRPr="00C562E0">
              <w:rPr>
                <w:sz w:val="24"/>
                <w:szCs w:val="24"/>
              </w:rPr>
              <w:t>nawodnień</w:t>
            </w:r>
            <w:proofErr w:type="spellEnd"/>
            <w:r w:rsidRPr="00C562E0">
              <w:rPr>
                <w:sz w:val="24"/>
                <w:szCs w:val="24"/>
              </w:rPr>
              <w:t xml:space="preserve"> upraw rolniczych;</w:t>
            </w:r>
          </w:p>
          <w:p w14:paraId="1AADFFB4" w14:textId="77777777" w:rsidR="00C562E0" w:rsidRPr="00C562E0" w:rsidRDefault="00C562E0" w:rsidP="005D2079">
            <w:pPr>
              <w:numPr>
                <w:ilvl w:val="0"/>
                <w:numId w:val="341"/>
              </w:numPr>
              <w:ind w:left="271" w:hanging="426"/>
              <w:contextualSpacing/>
              <w:jc w:val="both"/>
              <w:rPr>
                <w:sz w:val="24"/>
                <w:szCs w:val="24"/>
              </w:rPr>
            </w:pPr>
            <w:r w:rsidRPr="00C562E0">
              <w:rPr>
                <w:sz w:val="24"/>
                <w:szCs w:val="24"/>
              </w:rPr>
              <w:t xml:space="preserve">analizowanie i ocenianie stanu technicznego urządzeń melioracji wodnych oraz utrzymania wód istotnych dla ograniczania skutków suszy w rolnictwie oraz potrzeb </w:t>
            </w:r>
            <w:r w:rsidRPr="00C562E0">
              <w:rPr>
                <w:sz w:val="24"/>
                <w:szCs w:val="24"/>
              </w:rPr>
              <w:br/>
              <w:t>w zakresie ich modernizacji, odbudowy i eksploatacji.</w:t>
            </w:r>
          </w:p>
        </w:tc>
        <w:tc>
          <w:tcPr>
            <w:tcW w:w="1848" w:type="dxa"/>
          </w:tcPr>
          <w:p w14:paraId="2037508B" w14:textId="77777777" w:rsidR="00C562E0" w:rsidRPr="00C562E0" w:rsidRDefault="00C562E0" w:rsidP="00C562E0">
            <w:pPr>
              <w:ind w:left="321" w:hanging="296"/>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0519A829" w14:textId="77777777" w:rsidR="00C562E0" w:rsidRPr="00C562E0" w:rsidRDefault="00C562E0" w:rsidP="00C562E0">
            <w:pPr>
              <w:ind w:left="321" w:hanging="296"/>
              <w:rPr>
                <w:rFonts w:eastAsia="Times New Roman" w:cs="Arial"/>
                <w:bCs/>
                <w:color w:val="000000"/>
                <w:sz w:val="24"/>
                <w:szCs w:val="24"/>
                <w:lang w:eastAsia="pl-PL"/>
              </w:rPr>
            </w:pPr>
            <w:r w:rsidRPr="00C562E0">
              <w:rPr>
                <w:rFonts w:eastAsia="Times New Roman" w:cs="Arial"/>
                <w:bCs/>
                <w:color w:val="000000"/>
                <w:sz w:val="24"/>
                <w:szCs w:val="24"/>
                <w:lang w:eastAsia="pl-PL"/>
              </w:rPr>
              <w:t>ustawa:</w:t>
            </w:r>
          </w:p>
          <w:p w14:paraId="4454E132" w14:textId="77777777" w:rsidR="00C562E0" w:rsidRPr="00C562E0" w:rsidRDefault="00C562E0" w:rsidP="005D2079">
            <w:pPr>
              <w:numPr>
                <w:ilvl w:val="0"/>
                <w:numId w:val="340"/>
              </w:numPr>
              <w:ind w:left="323" w:hanging="425"/>
              <w:rPr>
                <w:rFonts w:eastAsia="Times New Roman" w:cs="Arial"/>
                <w:bCs/>
                <w:color w:val="000000"/>
                <w:sz w:val="24"/>
                <w:szCs w:val="24"/>
                <w:lang w:eastAsia="pl-PL"/>
              </w:rPr>
            </w:pPr>
            <w:r w:rsidRPr="00C562E0">
              <w:rPr>
                <w:rFonts w:ascii="Calibri" w:hAnsi="Calibri" w:cs="Tahoma"/>
                <w:color w:val="000000"/>
                <w:sz w:val="24"/>
                <w:szCs w:val="24"/>
                <w:lang w:eastAsia="pl-PL"/>
              </w:rPr>
              <w:t>o działach administracji rządowej</w:t>
            </w:r>
            <w:r w:rsidRPr="00C562E0">
              <w:rPr>
                <w:rFonts w:eastAsia="Times New Roman" w:cs="Arial"/>
                <w:bCs/>
                <w:color w:val="000000"/>
                <w:sz w:val="24"/>
                <w:szCs w:val="24"/>
                <w:lang w:eastAsia="pl-PL"/>
              </w:rPr>
              <w:t>.</w:t>
            </w:r>
          </w:p>
        </w:tc>
      </w:tr>
      <w:tr w:rsidR="00C562E0" w:rsidRPr="00C562E0" w14:paraId="7F1206AF" w14:textId="77777777" w:rsidTr="00C562E0">
        <w:trPr>
          <w:trHeight w:val="478"/>
        </w:trPr>
        <w:tc>
          <w:tcPr>
            <w:tcW w:w="5382" w:type="dxa"/>
            <w:vMerge/>
          </w:tcPr>
          <w:p w14:paraId="25066743" w14:textId="77777777" w:rsidR="00C562E0" w:rsidRPr="00C562E0" w:rsidRDefault="00C562E0" w:rsidP="00C562E0">
            <w:pPr>
              <w:rPr>
                <w:rFonts w:ascii="Calibri" w:eastAsia="Times New Roman" w:hAnsi="Calibri" w:cs="Tahoma"/>
                <w:b/>
                <w:bCs/>
                <w:sz w:val="24"/>
                <w:szCs w:val="24"/>
                <w:lang w:eastAsia="pl-PL"/>
              </w:rPr>
            </w:pPr>
          </w:p>
        </w:tc>
        <w:tc>
          <w:tcPr>
            <w:tcW w:w="2181" w:type="dxa"/>
            <w:vMerge/>
          </w:tcPr>
          <w:p w14:paraId="01B447B1" w14:textId="77777777" w:rsidR="00C562E0" w:rsidRPr="00C562E0" w:rsidRDefault="00C562E0" w:rsidP="00C562E0">
            <w:pPr>
              <w:rPr>
                <w:rFonts w:eastAsia="Times New Roman" w:cs="Arial"/>
                <w:b/>
                <w:color w:val="000000"/>
                <w:sz w:val="24"/>
                <w:szCs w:val="24"/>
                <w:lang w:eastAsia="pl-PL"/>
              </w:rPr>
            </w:pPr>
          </w:p>
        </w:tc>
        <w:tc>
          <w:tcPr>
            <w:tcW w:w="6040" w:type="dxa"/>
            <w:tcBorders>
              <w:bottom w:val="single" w:sz="4" w:space="0" w:color="auto"/>
            </w:tcBorders>
          </w:tcPr>
          <w:p w14:paraId="7C2EF650" w14:textId="77777777" w:rsidR="00C562E0" w:rsidRPr="00C562E0" w:rsidRDefault="00C562E0" w:rsidP="00C562E0">
            <w:pPr>
              <w:rPr>
                <w:rFonts w:cs="Tahoma"/>
                <w:b/>
                <w:bCs/>
                <w:sz w:val="24"/>
                <w:szCs w:val="24"/>
              </w:rPr>
            </w:pPr>
            <w:r w:rsidRPr="00C562E0">
              <w:rPr>
                <w:rFonts w:cs="Tahoma"/>
                <w:b/>
                <w:bCs/>
                <w:sz w:val="24"/>
                <w:szCs w:val="24"/>
              </w:rPr>
              <w:t>Dyrektor Państwowego  Instytutu Geologicznego – Państwowy Instytut Badawczy:</w:t>
            </w:r>
          </w:p>
          <w:p w14:paraId="30AC50EE" w14:textId="77777777" w:rsidR="00C562E0" w:rsidRPr="00C562E0" w:rsidRDefault="00C562E0" w:rsidP="005D2079">
            <w:pPr>
              <w:numPr>
                <w:ilvl w:val="0"/>
                <w:numId w:val="341"/>
              </w:numPr>
              <w:ind w:left="271" w:hanging="426"/>
              <w:contextualSpacing/>
              <w:jc w:val="both"/>
              <w:rPr>
                <w:rFonts w:cs="Tahoma"/>
                <w:b/>
                <w:bCs/>
                <w:sz w:val="24"/>
                <w:szCs w:val="24"/>
              </w:rPr>
            </w:pPr>
            <w:r w:rsidRPr="00C562E0">
              <w:rPr>
                <w:rFonts w:eastAsia="Times New Roman" w:cs="Tahoma"/>
                <w:sz w:val="24"/>
                <w:szCs w:val="24"/>
                <w:lang w:eastAsia="pl-PL"/>
              </w:rPr>
              <w:t xml:space="preserve">gromadzenie, przetwarzanie, archiwizowanie oraz udostępnianie zgromadzonych informacji dotyczących warunków hydrogeologicznych, wielkości zasobów, </w:t>
            </w:r>
          </w:p>
          <w:p w14:paraId="5DA97A39" w14:textId="77777777" w:rsidR="00C562E0" w:rsidRPr="00C562E0" w:rsidRDefault="00C562E0" w:rsidP="008C6191">
            <w:pPr>
              <w:ind w:left="412" w:hanging="425"/>
              <w:contextualSpacing/>
              <w:jc w:val="both"/>
              <w:rPr>
                <w:rFonts w:cs="Tahoma"/>
                <w:b/>
                <w:bCs/>
                <w:sz w:val="24"/>
                <w:szCs w:val="24"/>
              </w:rPr>
            </w:pPr>
          </w:p>
          <w:p w14:paraId="49C2CCA6" w14:textId="77777777" w:rsidR="00C562E0" w:rsidRPr="00C562E0" w:rsidRDefault="00C562E0" w:rsidP="008C6191">
            <w:pPr>
              <w:ind w:left="129"/>
              <w:contextualSpacing/>
              <w:jc w:val="both"/>
              <w:rPr>
                <w:rFonts w:cs="Tahoma"/>
                <w:b/>
                <w:bCs/>
                <w:sz w:val="24"/>
                <w:szCs w:val="24"/>
              </w:rPr>
            </w:pPr>
            <w:r w:rsidRPr="00C562E0">
              <w:rPr>
                <w:rFonts w:cs="Tahoma"/>
                <w:b/>
                <w:bCs/>
                <w:sz w:val="24"/>
                <w:szCs w:val="24"/>
              </w:rPr>
              <w:t>Dyrektor Państwowego  Instytutu Geologicznego – Państwowy Instytut Badawczy:</w:t>
            </w:r>
          </w:p>
          <w:p w14:paraId="5131E461" w14:textId="77777777" w:rsidR="00C562E0" w:rsidRPr="00C562E0" w:rsidRDefault="00C562E0" w:rsidP="008C6191">
            <w:pPr>
              <w:ind w:left="412" w:hanging="425"/>
              <w:contextualSpacing/>
              <w:jc w:val="both"/>
              <w:rPr>
                <w:rFonts w:eastAsia="Times New Roman" w:cs="Tahoma"/>
                <w:sz w:val="24"/>
                <w:szCs w:val="24"/>
                <w:lang w:eastAsia="pl-PL"/>
              </w:rPr>
            </w:pPr>
            <w:r w:rsidRPr="00C562E0">
              <w:rPr>
                <w:rFonts w:eastAsia="Times New Roman" w:cs="Tahoma"/>
                <w:sz w:val="24"/>
                <w:szCs w:val="24"/>
                <w:lang w:eastAsia="pl-PL"/>
              </w:rPr>
              <w:t>stanu fizykochemicznego i ilościowego wód podziemnych;</w:t>
            </w:r>
          </w:p>
          <w:p w14:paraId="0213428C"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heme="minorHAnsi"/>
                <w:sz w:val="24"/>
                <w:szCs w:val="24"/>
                <w:lang w:eastAsia="pl-PL"/>
              </w:rPr>
              <w:t>opracowywanie oraz przekazywanie prognoz zmian wielkości zasobów wód podziemnych, w tym dostępnych zasobów wód podziemnych oraz stanu wód podziemnych, a także ich zagrożeń;</w:t>
            </w:r>
          </w:p>
          <w:p w14:paraId="37EC9827"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ahoma"/>
                <w:sz w:val="24"/>
                <w:szCs w:val="24"/>
                <w:lang w:eastAsia="pl-PL"/>
              </w:rPr>
              <w:t>wyznaczanie</w:t>
            </w:r>
            <w:r w:rsidRPr="00C562E0">
              <w:rPr>
                <w:rFonts w:eastAsia="Times New Roman" w:cs="Tahoma"/>
                <w:sz w:val="24"/>
                <w:szCs w:val="24"/>
                <w:lang w:eastAsia="pl-PL"/>
              </w:rPr>
              <w:t xml:space="preserve"> </w:t>
            </w:r>
            <w:r w:rsidRPr="00C562E0">
              <w:rPr>
                <w:rFonts w:cs="Tahoma"/>
                <w:sz w:val="24"/>
                <w:szCs w:val="24"/>
                <w:lang w:eastAsia="pl-PL"/>
              </w:rPr>
              <w:t>obszarów perspektywicznych dla zaopatrzenia w wod</w:t>
            </w:r>
            <w:r w:rsidRPr="00C562E0">
              <w:rPr>
                <w:rFonts w:eastAsia="TimesNewRoman" w:cs="Tahoma"/>
                <w:sz w:val="24"/>
                <w:szCs w:val="24"/>
                <w:lang w:eastAsia="pl-PL"/>
              </w:rPr>
              <w:t>ę</w:t>
            </w:r>
            <w:r w:rsidRPr="00C562E0">
              <w:rPr>
                <w:rFonts w:eastAsia="Times New Roman" w:cs="Tahoma"/>
                <w:sz w:val="24"/>
                <w:szCs w:val="24"/>
                <w:lang w:eastAsia="pl-PL"/>
              </w:rPr>
              <w:t xml:space="preserve"> </w:t>
            </w:r>
            <w:r w:rsidRPr="00C562E0">
              <w:rPr>
                <w:rFonts w:cs="Tahoma"/>
                <w:sz w:val="24"/>
                <w:szCs w:val="24"/>
                <w:lang w:eastAsia="pl-PL"/>
              </w:rPr>
              <w:t>podziemn</w:t>
            </w:r>
            <w:r w:rsidRPr="00C562E0">
              <w:rPr>
                <w:rFonts w:eastAsia="TimesNewRoman" w:cs="Tahoma"/>
                <w:sz w:val="24"/>
                <w:szCs w:val="24"/>
                <w:lang w:eastAsia="pl-PL"/>
              </w:rPr>
              <w:t xml:space="preserve">ą </w:t>
            </w:r>
            <w:r w:rsidRPr="00C562E0">
              <w:rPr>
                <w:rFonts w:cs="Tahoma"/>
                <w:sz w:val="24"/>
                <w:szCs w:val="24"/>
                <w:lang w:eastAsia="pl-PL"/>
              </w:rPr>
              <w:t>du</w:t>
            </w:r>
            <w:r w:rsidRPr="00C562E0">
              <w:rPr>
                <w:rFonts w:eastAsia="TimesNewRoman" w:cs="Tahoma"/>
                <w:sz w:val="24"/>
                <w:szCs w:val="24"/>
                <w:lang w:eastAsia="pl-PL"/>
              </w:rPr>
              <w:t>ż</w:t>
            </w:r>
            <w:r w:rsidRPr="00C562E0">
              <w:rPr>
                <w:rFonts w:cs="Tahoma"/>
                <w:sz w:val="24"/>
                <w:szCs w:val="24"/>
                <w:lang w:eastAsia="pl-PL"/>
              </w:rPr>
              <w:t>ych aglomeracji miejskich oraz okre</w:t>
            </w:r>
            <w:r w:rsidRPr="00C562E0">
              <w:rPr>
                <w:rFonts w:eastAsia="TimesNewRoman" w:cs="Tahoma"/>
                <w:sz w:val="24"/>
                <w:szCs w:val="24"/>
                <w:lang w:eastAsia="pl-PL"/>
              </w:rPr>
              <w:t>ś</w:t>
            </w:r>
            <w:r w:rsidRPr="00C562E0">
              <w:rPr>
                <w:rFonts w:cs="Tahoma"/>
                <w:sz w:val="24"/>
                <w:szCs w:val="24"/>
                <w:lang w:eastAsia="pl-PL"/>
              </w:rPr>
              <w:t xml:space="preserve">lenie </w:t>
            </w:r>
            <w:r w:rsidRPr="00C562E0">
              <w:rPr>
                <w:rFonts w:eastAsia="TimesNewRoman" w:cs="Tahoma"/>
                <w:sz w:val="24"/>
                <w:szCs w:val="24"/>
                <w:lang w:eastAsia="pl-PL"/>
              </w:rPr>
              <w:t>ź</w:t>
            </w:r>
            <w:r w:rsidRPr="00C562E0">
              <w:rPr>
                <w:rFonts w:cs="Tahoma"/>
                <w:sz w:val="24"/>
                <w:szCs w:val="24"/>
                <w:lang w:eastAsia="pl-PL"/>
              </w:rPr>
              <w:t>ródeł awaryjnego</w:t>
            </w:r>
            <w:r w:rsidRPr="00C562E0">
              <w:rPr>
                <w:rFonts w:eastAsia="Times New Roman" w:cs="Tahoma"/>
                <w:sz w:val="24"/>
                <w:szCs w:val="24"/>
                <w:lang w:eastAsia="pl-PL"/>
              </w:rPr>
              <w:t xml:space="preserve"> </w:t>
            </w:r>
            <w:r w:rsidRPr="00C562E0">
              <w:rPr>
                <w:rFonts w:cs="Tahoma"/>
                <w:sz w:val="24"/>
                <w:szCs w:val="24"/>
                <w:lang w:eastAsia="pl-PL"/>
              </w:rPr>
              <w:t>zaopatrzenia ludno</w:t>
            </w:r>
            <w:r w:rsidRPr="00C562E0">
              <w:rPr>
                <w:rFonts w:eastAsia="TimesNewRoman" w:cs="Tahoma"/>
                <w:sz w:val="24"/>
                <w:szCs w:val="24"/>
                <w:lang w:eastAsia="pl-PL"/>
              </w:rPr>
              <w:t>ś</w:t>
            </w:r>
            <w:r w:rsidRPr="00C562E0">
              <w:rPr>
                <w:rFonts w:cs="Tahoma"/>
                <w:sz w:val="24"/>
                <w:szCs w:val="24"/>
                <w:lang w:eastAsia="pl-PL"/>
              </w:rPr>
              <w:t>ci w wody podziemne w warunkach wyst</w:t>
            </w:r>
            <w:r w:rsidRPr="00C562E0">
              <w:rPr>
                <w:rFonts w:eastAsia="TimesNewRoman" w:cs="Tahoma"/>
                <w:sz w:val="24"/>
                <w:szCs w:val="24"/>
                <w:lang w:eastAsia="pl-PL"/>
              </w:rPr>
              <w:t>ą</w:t>
            </w:r>
            <w:r w:rsidRPr="00C562E0">
              <w:rPr>
                <w:rFonts w:cs="Tahoma"/>
                <w:sz w:val="24"/>
                <w:szCs w:val="24"/>
                <w:lang w:eastAsia="pl-PL"/>
              </w:rPr>
              <w:t>pienia zdarze</w:t>
            </w:r>
            <w:r w:rsidRPr="00C562E0">
              <w:rPr>
                <w:rFonts w:eastAsia="TimesNewRoman" w:cs="Tahoma"/>
                <w:sz w:val="24"/>
                <w:szCs w:val="24"/>
                <w:lang w:eastAsia="pl-PL"/>
              </w:rPr>
              <w:t xml:space="preserve">ń </w:t>
            </w:r>
            <w:r w:rsidRPr="00C562E0">
              <w:rPr>
                <w:rFonts w:cs="Tahoma"/>
                <w:sz w:val="24"/>
                <w:szCs w:val="24"/>
                <w:lang w:eastAsia="pl-PL"/>
              </w:rPr>
              <w:t>ekstremalnych;</w:t>
            </w:r>
          </w:p>
          <w:p w14:paraId="0A95D8DB"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heme="minorHAnsi"/>
                <w:sz w:val="24"/>
                <w:szCs w:val="24"/>
                <w:lang w:eastAsia="pl-PL"/>
              </w:rPr>
              <w:t>wykonywanie zadań na potrzeby rozpoznawania, bilansowania i ochrony wód podziemnych w celu racjonalnego wykorzystania tych wód przez społeczeństwo oraz gospodarkę;</w:t>
            </w:r>
          </w:p>
          <w:p w14:paraId="31ACF505"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heme="minorHAnsi"/>
                <w:sz w:val="24"/>
                <w:szCs w:val="24"/>
                <w:lang w:eastAsia="pl-PL"/>
              </w:rPr>
              <w:t>wykonywanie pomiarów, obserwacji i badań hydrogeologicznych;</w:t>
            </w:r>
          </w:p>
          <w:p w14:paraId="534081C7"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heme="minorHAnsi"/>
                <w:sz w:val="24"/>
                <w:szCs w:val="24"/>
                <w:lang w:eastAsia="pl-PL"/>
              </w:rPr>
              <w:t>wykonywanie bieżących analiz i ocen sytuacji hydrogeologicznej;</w:t>
            </w:r>
          </w:p>
          <w:p w14:paraId="6CBF9BA3"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heme="minorHAnsi"/>
                <w:sz w:val="24"/>
                <w:szCs w:val="24"/>
                <w:lang w:eastAsia="pl-PL"/>
              </w:rPr>
              <w:t>opracowywanie i przekazywanie organom administracji publicznej ostrzeżeń przed niebezpiecznymi zjawiskami zachodzącymi w strefach zasilania oraz poboru wód podziemnych;</w:t>
            </w:r>
          </w:p>
          <w:p w14:paraId="0DC2AF15" w14:textId="77777777" w:rsidR="00C562E0" w:rsidRPr="00C562E0" w:rsidRDefault="00C562E0" w:rsidP="005D2079">
            <w:pPr>
              <w:numPr>
                <w:ilvl w:val="0"/>
                <w:numId w:val="343"/>
              </w:numPr>
              <w:ind w:left="271" w:hanging="426"/>
              <w:contextualSpacing/>
              <w:jc w:val="both"/>
              <w:rPr>
                <w:rFonts w:cs="Tahoma"/>
                <w:b/>
                <w:bCs/>
                <w:sz w:val="24"/>
                <w:szCs w:val="24"/>
              </w:rPr>
            </w:pPr>
            <w:r w:rsidRPr="00C562E0">
              <w:rPr>
                <w:rFonts w:cstheme="minorHAnsi"/>
                <w:sz w:val="24"/>
                <w:szCs w:val="24"/>
                <w:lang w:eastAsia="pl-PL"/>
              </w:rPr>
              <w:t xml:space="preserve"> udział w działaniach związanych z zapobieganiem suszy.</w:t>
            </w:r>
          </w:p>
          <w:p w14:paraId="00C37DA4" w14:textId="77777777" w:rsidR="00C562E0" w:rsidRPr="00C562E0" w:rsidRDefault="00C562E0" w:rsidP="00C562E0">
            <w:pPr>
              <w:rPr>
                <w:rFonts w:cs="Tahoma"/>
                <w:b/>
                <w:bCs/>
                <w:sz w:val="24"/>
                <w:szCs w:val="24"/>
              </w:rPr>
            </w:pPr>
          </w:p>
        </w:tc>
        <w:tc>
          <w:tcPr>
            <w:tcW w:w="1848" w:type="dxa"/>
            <w:tcBorders>
              <w:bottom w:val="single" w:sz="4" w:space="0" w:color="auto"/>
            </w:tcBorders>
          </w:tcPr>
          <w:p w14:paraId="66B7BB37" w14:textId="77777777" w:rsidR="00C562E0" w:rsidRPr="00C562E0" w:rsidRDefault="00C562E0" w:rsidP="00C562E0">
            <w:pPr>
              <w:ind w:left="321" w:hanging="296"/>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3196277E" w14:textId="77777777" w:rsidR="00C562E0" w:rsidRPr="00C562E0" w:rsidRDefault="00C562E0" w:rsidP="00C562E0">
            <w:pPr>
              <w:ind w:left="321" w:hanging="296"/>
              <w:rPr>
                <w:rFonts w:eastAsia="Times New Roman" w:cs="Arial"/>
                <w:bCs/>
                <w:color w:val="000000"/>
                <w:sz w:val="24"/>
                <w:szCs w:val="24"/>
                <w:lang w:eastAsia="pl-PL"/>
              </w:rPr>
            </w:pPr>
            <w:r w:rsidRPr="00C562E0">
              <w:rPr>
                <w:rFonts w:eastAsia="Times New Roman" w:cs="Arial"/>
                <w:bCs/>
                <w:color w:val="000000"/>
                <w:sz w:val="24"/>
                <w:szCs w:val="24"/>
                <w:lang w:eastAsia="pl-PL"/>
              </w:rPr>
              <w:t>ustawa:</w:t>
            </w:r>
          </w:p>
          <w:p w14:paraId="6875CB09" w14:textId="77777777" w:rsidR="00C562E0" w:rsidRPr="00C562E0" w:rsidRDefault="00C562E0" w:rsidP="005D2079">
            <w:pPr>
              <w:numPr>
                <w:ilvl w:val="0"/>
                <w:numId w:val="340"/>
              </w:numPr>
              <w:ind w:left="321" w:hanging="425"/>
              <w:rPr>
                <w:rFonts w:ascii="Calibri" w:hAnsi="Calibri" w:cs="Tahoma"/>
                <w:sz w:val="24"/>
                <w:szCs w:val="24"/>
                <w:lang w:eastAsia="pl-PL"/>
              </w:rPr>
            </w:pPr>
            <w:r w:rsidRPr="00C562E0">
              <w:rPr>
                <w:rFonts w:ascii="Calibri" w:hAnsi="Calibri" w:cs="Tahoma"/>
                <w:sz w:val="24"/>
                <w:szCs w:val="24"/>
                <w:lang w:eastAsia="pl-PL"/>
              </w:rPr>
              <w:t>prawo wodne</w:t>
            </w:r>
          </w:p>
          <w:p w14:paraId="2E591A0D" w14:textId="77777777" w:rsidR="00C562E0" w:rsidRPr="00C562E0" w:rsidRDefault="00C562E0" w:rsidP="00C562E0">
            <w:pPr>
              <w:ind w:left="321" w:hanging="296"/>
              <w:rPr>
                <w:rFonts w:eastAsia="Times New Roman" w:cs="Arial"/>
                <w:b/>
                <w:color w:val="000000"/>
                <w:sz w:val="24"/>
                <w:szCs w:val="24"/>
                <w:lang w:eastAsia="pl-PL"/>
              </w:rPr>
            </w:pPr>
          </w:p>
          <w:p w14:paraId="2B492816" w14:textId="77777777" w:rsidR="00C562E0" w:rsidRPr="00C562E0" w:rsidRDefault="00C562E0" w:rsidP="00C562E0">
            <w:pPr>
              <w:ind w:left="321" w:hanging="296"/>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30939E49" w14:textId="77777777" w:rsidR="00C562E0" w:rsidRPr="00C562E0" w:rsidRDefault="00C562E0" w:rsidP="00C562E0">
            <w:pPr>
              <w:ind w:left="321" w:hanging="296"/>
              <w:rPr>
                <w:rFonts w:eastAsia="Times New Roman" w:cs="Arial"/>
                <w:bCs/>
                <w:color w:val="000000"/>
                <w:sz w:val="24"/>
                <w:szCs w:val="24"/>
                <w:lang w:eastAsia="pl-PL"/>
              </w:rPr>
            </w:pPr>
            <w:r w:rsidRPr="00C562E0">
              <w:rPr>
                <w:rFonts w:eastAsia="Times New Roman" w:cs="Arial"/>
                <w:bCs/>
                <w:color w:val="000000"/>
                <w:sz w:val="24"/>
                <w:szCs w:val="24"/>
                <w:lang w:eastAsia="pl-PL"/>
              </w:rPr>
              <w:t>ustawa:</w:t>
            </w:r>
          </w:p>
          <w:p w14:paraId="2A2C20E3" w14:textId="77777777" w:rsidR="00C562E0" w:rsidRPr="00C562E0" w:rsidRDefault="00C562E0" w:rsidP="005D2079">
            <w:pPr>
              <w:numPr>
                <w:ilvl w:val="0"/>
                <w:numId w:val="340"/>
              </w:numPr>
              <w:ind w:left="321" w:hanging="425"/>
              <w:rPr>
                <w:rFonts w:ascii="Calibri" w:hAnsi="Calibri" w:cs="Tahoma"/>
                <w:sz w:val="24"/>
                <w:szCs w:val="24"/>
                <w:lang w:eastAsia="pl-PL"/>
              </w:rPr>
            </w:pPr>
            <w:r w:rsidRPr="00C562E0">
              <w:rPr>
                <w:rFonts w:ascii="Calibri" w:hAnsi="Calibri" w:cs="Tahoma"/>
                <w:sz w:val="24"/>
                <w:szCs w:val="24"/>
                <w:lang w:eastAsia="pl-PL"/>
              </w:rPr>
              <w:t>prawo wodne</w:t>
            </w:r>
          </w:p>
          <w:p w14:paraId="79F675CC" w14:textId="77777777" w:rsidR="00C562E0" w:rsidRPr="00C562E0" w:rsidRDefault="00C562E0" w:rsidP="00C562E0">
            <w:pPr>
              <w:ind w:left="321" w:hanging="296"/>
              <w:rPr>
                <w:rFonts w:eastAsia="Times New Roman" w:cs="Arial"/>
                <w:b/>
                <w:color w:val="000000"/>
                <w:sz w:val="24"/>
                <w:szCs w:val="24"/>
                <w:lang w:eastAsia="pl-PL"/>
              </w:rPr>
            </w:pPr>
          </w:p>
        </w:tc>
      </w:tr>
      <w:tr w:rsidR="00C562E0" w:rsidRPr="00C562E0" w14:paraId="2CF08ABF" w14:textId="77777777" w:rsidTr="00C562E0">
        <w:trPr>
          <w:trHeight w:val="404"/>
        </w:trPr>
        <w:tc>
          <w:tcPr>
            <w:tcW w:w="5382" w:type="dxa"/>
            <w:vMerge/>
          </w:tcPr>
          <w:p w14:paraId="71975BA3" w14:textId="77777777" w:rsidR="00C562E0" w:rsidRPr="00C562E0" w:rsidRDefault="00C562E0" w:rsidP="00C562E0"/>
        </w:tc>
        <w:tc>
          <w:tcPr>
            <w:tcW w:w="2181" w:type="dxa"/>
            <w:vMerge/>
          </w:tcPr>
          <w:p w14:paraId="56A363FD" w14:textId="77777777" w:rsidR="00C562E0" w:rsidRPr="00C562E0" w:rsidRDefault="00C562E0" w:rsidP="00C562E0"/>
        </w:tc>
        <w:tc>
          <w:tcPr>
            <w:tcW w:w="6040" w:type="dxa"/>
          </w:tcPr>
          <w:p w14:paraId="553FD0C7" w14:textId="77777777" w:rsidR="00C562E0" w:rsidRPr="00C562E0" w:rsidRDefault="00C562E0" w:rsidP="00C562E0">
            <w:pPr>
              <w:ind w:left="40" w:hanging="40"/>
              <w:contextualSpacing/>
              <w:rPr>
                <w:rFonts w:eastAsia="Times New Roman" w:cs="Arial"/>
                <w:b/>
                <w:color w:val="000000"/>
                <w:sz w:val="24"/>
                <w:szCs w:val="24"/>
                <w:lang w:eastAsia="pl-PL"/>
              </w:rPr>
            </w:pPr>
            <w:r w:rsidRPr="00C562E0">
              <w:rPr>
                <w:rFonts w:eastAsia="Times New Roman" w:cs="Arial"/>
                <w:b/>
                <w:color w:val="000000"/>
                <w:sz w:val="24"/>
                <w:szCs w:val="24"/>
                <w:lang w:eastAsia="pl-PL"/>
              </w:rPr>
              <w:t xml:space="preserve">Dyrektor Regionalnej Dyrekcji Lasów Państwowych </w:t>
            </w:r>
          </w:p>
          <w:p w14:paraId="0C394367" w14:textId="77777777" w:rsidR="00C562E0" w:rsidRPr="00C562E0" w:rsidRDefault="00C562E0" w:rsidP="00C562E0">
            <w:pPr>
              <w:ind w:left="40" w:hanging="40"/>
              <w:contextualSpacing/>
              <w:rPr>
                <w:rFonts w:eastAsia="Times New Roman" w:cs="Arial"/>
                <w:b/>
                <w:color w:val="000000"/>
                <w:sz w:val="24"/>
                <w:szCs w:val="24"/>
                <w:lang w:eastAsia="pl-PL"/>
              </w:rPr>
            </w:pPr>
            <w:r w:rsidRPr="00C562E0">
              <w:rPr>
                <w:rFonts w:eastAsia="Times New Roman" w:cs="Arial"/>
                <w:b/>
                <w:color w:val="000000"/>
                <w:sz w:val="24"/>
                <w:szCs w:val="24"/>
                <w:lang w:eastAsia="pl-PL"/>
              </w:rPr>
              <w:t>w Gdańsku:</w:t>
            </w:r>
          </w:p>
          <w:p w14:paraId="0BDB897B" w14:textId="77777777" w:rsidR="00C562E0" w:rsidRPr="00C562E0" w:rsidRDefault="00C562E0" w:rsidP="005D2079">
            <w:pPr>
              <w:numPr>
                <w:ilvl w:val="0"/>
                <w:numId w:val="342"/>
              </w:numPr>
              <w:ind w:left="271" w:hanging="426"/>
              <w:contextualSpacing/>
              <w:jc w:val="both"/>
              <w:rPr>
                <w:rFonts w:eastAsia="Times New Roman" w:cs="Arial"/>
                <w:bCs/>
                <w:color w:val="000000"/>
                <w:sz w:val="24"/>
                <w:szCs w:val="24"/>
                <w:lang w:eastAsia="pl-PL"/>
              </w:rPr>
            </w:pPr>
            <w:bookmarkStart w:id="51" w:name="_Hlk219452062"/>
            <w:r w:rsidRPr="00C562E0">
              <w:rPr>
                <w:rFonts w:eastAsia="Times New Roman" w:cs="Arial"/>
                <w:bCs/>
                <w:color w:val="000000"/>
                <w:sz w:val="24"/>
                <w:szCs w:val="24"/>
                <w:lang w:eastAsia="pl-PL"/>
              </w:rPr>
              <w:t>wprowadzanie zakazu wstępu do lasu;</w:t>
            </w:r>
          </w:p>
          <w:p w14:paraId="0035FCF8" w14:textId="67AD6D65" w:rsidR="00C562E0" w:rsidRPr="009931DC" w:rsidRDefault="00C562E0" w:rsidP="005D2079">
            <w:pPr>
              <w:numPr>
                <w:ilvl w:val="0"/>
                <w:numId w:val="317"/>
              </w:numPr>
              <w:ind w:left="271" w:hanging="426"/>
              <w:contextualSpacing/>
              <w:jc w:val="both"/>
              <w:rPr>
                <w:rFonts w:ascii="Calibri" w:hAnsi="Calibri"/>
                <w:bCs/>
                <w:sz w:val="24"/>
                <w:szCs w:val="24"/>
                <w:lang w:eastAsia="pl-PL"/>
              </w:rPr>
            </w:pPr>
            <w:r w:rsidRPr="00C562E0">
              <w:rPr>
                <w:rFonts w:eastAsia="Times New Roman" w:cs="Arial"/>
                <w:bCs/>
                <w:color w:val="000000"/>
                <w:sz w:val="24"/>
                <w:szCs w:val="24"/>
                <w:lang w:eastAsia="pl-PL"/>
              </w:rPr>
              <w:t>zintensyfikowanie kontroli przestrzegania przepisów przeciwpożarowych w lasach</w:t>
            </w:r>
            <w:r w:rsidR="009931DC">
              <w:rPr>
                <w:rFonts w:eastAsia="Times New Roman" w:cs="Arial"/>
                <w:bCs/>
                <w:color w:val="000000"/>
                <w:sz w:val="24"/>
                <w:szCs w:val="24"/>
                <w:lang w:eastAsia="pl-PL"/>
              </w:rPr>
              <w:t>;</w:t>
            </w:r>
          </w:p>
          <w:p w14:paraId="32365BEF" w14:textId="41CE60BC" w:rsidR="00C562E0" w:rsidRPr="00C562E0" w:rsidRDefault="00785FEF" w:rsidP="005D2079">
            <w:pPr>
              <w:numPr>
                <w:ilvl w:val="0"/>
                <w:numId w:val="317"/>
              </w:numPr>
              <w:ind w:left="271" w:hanging="426"/>
              <w:contextualSpacing/>
              <w:jc w:val="both"/>
              <w:rPr>
                <w:rFonts w:ascii="Calibri" w:hAnsi="Calibri"/>
                <w:bCs/>
                <w:sz w:val="24"/>
                <w:szCs w:val="24"/>
                <w:lang w:eastAsia="pl-PL"/>
              </w:rPr>
            </w:pPr>
            <w:r w:rsidRPr="009931DC">
              <w:rPr>
                <w:rFonts w:ascii="Calibri" w:hAnsi="Calibri"/>
                <w:bCs/>
                <w:sz w:val="24"/>
                <w:szCs w:val="24"/>
                <w:lang w:eastAsia="pl-PL"/>
              </w:rPr>
              <w:t>wzajemn</w:t>
            </w:r>
            <w:r w:rsidR="009931DC">
              <w:rPr>
                <w:rFonts w:ascii="Calibri" w:hAnsi="Calibri"/>
                <w:bCs/>
                <w:sz w:val="24"/>
                <w:szCs w:val="24"/>
                <w:lang w:eastAsia="pl-PL"/>
              </w:rPr>
              <w:t>e</w:t>
            </w:r>
            <w:r w:rsidRPr="009931DC">
              <w:rPr>
                <w:rFonts w:ascii="Calibri" w:hAnsi="Calibri"/>
                <w:bCs/>
                <w:sz w:val="24"/>
                <w:szCs w:val="24"/>
                <w:lang w:eastAsia="pl-PL"/>
              </w:rPr>
              <w:t xml:space="preserve"> konsultacji doskonaląc</w:t>
            </w:r>
            <w:r w:rsidR="009931DC">
              <w:rPr>
                <w:rFonts w:ascii="Calibri" w:hAnsi="Calibri"/>
                <w:bCs/>
                <w:sz w:val="24"/>
                <w:szCs w:val="24"/>
                <w:lang w:eastAsia="pl-PL"/>
              </w:rPr>
              <w:t>e</w:t>
            </w:r>
            <w:r w:rsidRPr="009931DC">
              <w:rPr>
                <w:rFonts w:ascii="Calibri" w:hAnsi="Calibri"/>
                <w:bCs/>
                <w:sz w:val="24"/>
                <w:szCs w:val="24"/>
                <w:lang w:eastAsia="pl-PL"/>
              </w:rPr>
              <w:t xml:space="preserve"> metody współpracy.</w:t>
            </w:r>
            <w:bookmarkEnd w:id="51"/>
          </w:p>
        </w:tc>
        <w:tc>
          <w:tcPr>
            <w:tcW w:w="1848" w:type="dxa"/>
          </w:tcPr>
          <w:p w14:paraId="6A71AF3F" w14:textId="77777777" w:rsidR="00C562E0" w:rsidRPr="00C562E0" w:rsidRDefault="00C562E0" w:rsidP="00C562E0">
            <w:pPr>
              <w:ind w:firstLine="25"/>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265D00CB" w14:textId="77777777" w:rsidR="00C562E0" w:rsidRPr="00C562E0" w:rsidRDefault="00C562E0" w:rsidP="00C562E0">
            <w:pPr>
              <w:ind w:firstLine="25"/>
              <w:rPr>
                <w:rFonts w:eastAsia="Times New Roman" w:cs="Arial"/>
                <w:bCs/>
                <w:color w:val="000000"/>
                <w:sz w:val="24"/>
                <w:szCs w:val="24"/>
                <w:lang w:eastAsia="pl-PL"/>
              </w:rPr>
            </w:pPr>
            <w:r w:rsidRPr="00C562E0">
              <w:rPr>
                <w:rFonts w:eastAsia="Times New Roman" w:cs="Arial"/>
                <w:bCs/>
                <w:color w:val="000000"/>
                <w:sz w:val="24"/>
                <w:szCs w:val="24"/>
                <w:lang w:eastAsia="pl-PL"/>
              </w:rPr>
              <w:t>ustawa:</w:t>
            </w:r>
          </w:p>
          <w:p w14:paraId="58F43DB7" w14:textId="77777777" w:rsidR="00C562E0" w:rsidRPr="00C562E0" w:rsidRDefault="00C562E0" w:rsidP="005D2079">
            <w:pPr>
              <w:numPr>
                <w:ilvl w:val="0"/>
                <w:numId w:val="316"/>
              </w:numPr>
              <w:ind w:left="321" w:hanging="321"/>
              <w:contextualSpacing/>
              <w:rPr>
                <w:rFonts w:eastAsia="Times New Roman" w:cs="Arial"/>
                <w:bCs/>
                <w:color w:val="000000"/>
                <w:lang w:eastAsia="pl-PL"/>
              </w:rPr>
            </w:pPr>
            <w:r w:rsidRPr="00C562E0">
              <w:rPr>
                <w:rFonts w:eastAsia="Times New Roman" w:cs="Arial"/>
                <w:bCs/>
                <w:color w:val="000000"/>
                <w:sz w:val="24"/>
                <w:szCs w:val="24"/>
                <w:lang w:eastAsia="pl-PL"/>
              </w:rPr>
              <w:t>o lasach</w:t>
            </w:r>
          </w:p>
        </w:tc>
      </w:tr>
      <w:tr w:rsidR="00C562E0" w:rsidRPr="00C562E0" w14:paraId="677920A3" w14:textId="77777777" w:rsidTr="00C562E0">
        <w:trPr>
          <w:trHeight w:val="404"/>
        </w:trPr>
        <w:tc>
          <w:tcPr>
            <w:tcW w:w="5382" w:type="dxa"/>
            <w:vMerge/>
          </w:tcPr>
          <w:p w14:paraId="23077F21" w14:textId="77777777" w:rsidR="00C562E0" w:rsidRPr="00C562E0" w:rsidRDefault="00C562E0" w:rsidP="00C562E0"/>
        </w:tc>
        <w:tc>
          <w:tcPr>
            <w:tcW w:w="2181" w:type="dxa"/>
            <w:vMerge/>
          </w:tcPr>
          <w:p w14:paraId="71A4E23D" w14:textId="77777777" w:rsidR="00C562E0" w:rsidRPr="00C562E0" w:rsidRDefault="00C562E0" w:rsidP="00C562E0"/>
        </w:tc>
        <w:tc>
          <w:tcPr>
            <w:tcW w:w="6040" w:type="dxa"/>
          </w:tcPr>
          <w:p w14:paraId="5D88226A" w14:textId="77777777" w:rsidR="00C562E0" w:rsidRPr="00C562E0" w:rsidRDefault="00C562E0" w:rsidP="00C562E0">
            <w:pPr>
              <w:rPr>
                <w:rFonts w:ascii="Calibri" w:eastAsia="Times New Roman" w:hAnsi="Calibri" w:cs="Tahoma"/>
                <w:b/>
                <w:bCs/>
                <w:sz w:val="24"/>
                <w:szCs w:val="24"/>
                <w:lang w:eastAsia="pl-PL"/>
              </w:rPr>
            </w:pPr>
            <w:r w:rsidRPr="00C562E0">
              <w:rPr>
                <w:rFonts w:eastAsia="Times New Roman" w:cs="Arial"/>
                <w:b/>
                <w:color w:val="000000"/>
                <w:sz w:val="24"/>
                <w:szCs w:val="24"/>
                <w:lang w:eastAsia="pl-PL"/>
              </w:rPr>
              <w:t xml:space="preserve">Starostowie/Prezydenci Miast </w:t>
            </w:r>
            <w:proofErr w:type="spellStart"/>
            <w:r w:rsidRPr="00C562E0">
              <w:rPr>
                <w:rFonts w:eastAsia="Times New Roman" w:cs="Arial"/>
                <w:b/>
                <w:color w:val="000000"/>
                <w:sz w:val="24"/>
                <w:szCs w:val="24"/>
                <w:lang w:eastAsia="pl-PL"/>
              </w:rPr>
              <w:t>n.p.p</w:t>
            </w:r>
            <w:proofErr w:type="spellEnd"/>
            <w:r w:rsidRPr="00C562E0">
              <w:rPr>
                <w:rFonts w:eastAsia="Times New Roman" w:cs="Arial"/>
                <w:b/>
                <w:color w:val="000000"/>
                <w:sz w:val="24"/>
                <w:szCs w:val="24"/>
                <w:lang w:eastAsia="pl-PL"/>
              </w:rPr>
              <w:t>.:</w:t>
            </w:r>
          </w:p>
          <w:p w14:paraId="4A9D17D8"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ascii="Calibri" w:eastAsia="Times New Roman" w:hAnsi="Calibri" w:cs="Tahoma"/>
                <w:bCs/>
                <w:sz w:val="24"/>
                <w:szCs w:val="24"/>
                <w:lang w:eastAsia="pl-PL"/>
              </w:rPr>
              <w:t>analizowanie i ocenianie zagrożeń;</w:t>
            </w:r>
          </w:p>
          <w:p w14:paraId="07A8A36C"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ascii="Calibri" w:eastAsia="Times New Roman" w:hAnsi="Calibri" w:cs="Tahoma"/>
                <w:bCs/>
                <w:sz w:val="24"/>
                <w:szCs w:val="24"/>
                <w:lang w:eastAsia="pl-PL"/>
              </w:rPr>
              <w:t xml:space="preserve">ocenianie możliwych strat ludzkich, mienia </w:t>
            </w:r>
            <w:r w:rsidRPr="00C562E0">
              <w:rPr>
                <w:rFonts w:ascii="Calibri" w:eastAsia="Times New Roman" w:hAnsi="Calibri" w:cs="Tahoma"/>
                <w:bCs/>
                <w:sz w:val="24"/>
                <w:szCs w:val="24"/>
                <w:lang w:eastAsia="pl-PL"/>
              </w:rPr>
              <w:br/>
              <w:t>i infrastruktury;</w:t>
            </w:r>
          </w:p>
          <w:p w14:paraId="6B921390"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ascii="Calibri" w:hAnsi="Calibri"/>
                <w:sz w:val="24"/>
                <w:szCs w:val="24"/>
                <w:lang w:eastAsia="pl-PL"/>
              </w:rPr>
              <w:t>aktualizowanie Powiatowego/Miejskiego Planu Zarządzania Kryzysowego w zakresie zagrożenia wynikającego z suszy/upału;</w:t>
            </w:r>
          </w:p>
          <w:p w14:paraId="5E057764"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cs="Arial"/>
                <w:color w:val="000000" w:themeColor="text1"/>
                <w:sz w:val="24"/>
                <w:szCs w:val="24"/>
              </w:rPr>
              <w:t xml:space="preserve">informowanie społeczeństwa o zakazie wstępu </w:t>
            </w:r>
            <w:r w:rsidRPr="00C562E0">
              <w:rPr>
                <w:rFonts w:cs="Arial"/>
                <w:color w:val="000000" w:themeColor="text1"/>
                <w:sz w:val="24"/>
                <w:szCs w:val="24"/>
              </w:rPr>
              <w:br/>
              <w:t>do lasu, w związku z suszą;</w:t>
            </w:r>
          </w:p>
          <w:p w14:paraId="12C22FBE"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cs="Arial"/>
                <w:color w:val="000000" w:themeColor="text1"/>
                <w:sz w:val="24"/>
                <w:szCs w:val="24"/>
              </w:rPr>
              <w:t>zapewnienie ścisłej współpracy pomiędzy starostwem a nadleśnictwami, w których występuje najwyższy stopień zagrożenia pożarowego;</w:t>
            </w:r>
          </w:p>
          <w:p w14:paraId="3EAE3B87"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ascii="Calibri" w:eastAsia="Calibri" w:hAnsi="Calibri" w:cs="Tahoma"/>
                <w:bCs/>
                <w:sz w:val="24"/>
                <w:szCs w:val="24"/>
                <w:lang w:eastAsia="pl-PL"/>
              </w:rPr>
              <w:t>zapewnienie współdziałania wszystkich organów administracji publicznej</w:t>
            </w:r>
            <w:r w:rsidRPr="00C562E0">
              <w:rPr>
                <w:rFonts w:ascii="Calibri" w:eastAsia="Calibri" w:hAnsi="Calibri" w:cs="Tahoma"/>
                <w:bCs/>
                <w:color w:val="FF0000"/>
                <w:sz w:val="24"/>
                <w:szCs w:val="24"/>
                <w:lang w:eastAsia="pl-PL"/>
              </w:rPr>
              <w:t xml:space="preserve"> </w:t>
            </w:r>
            <w:r w:rsidRPr="00C562E0">
              <w:rPr>
                <w:rFonts w:ascii="Calibri" w:eastAsia="Calibri" w:hAnsi="Calibri" w:cs="Tahoma"/>
                <w:bCs/>
                <w:sz w:val="24"/>
                <w:szCs w:val="24"/>
                <w:lang w:eastAsia="pl-PL"/>
              </w:rPr>
              <w:t>działających na obszarze</w:t>
            </w:r>
            <w:r w:rsidRPr="00C562E0">
              <w:rPr>
                <w:rFonts w:ascii="Calibri" w:eastAsia="Times New Roman" w:hAnsi="Calibri" w:cs="Tahoma"/>
                <w:b/>
                <w:bCs/>
                <w:sz w:val="24"/>
                <w:szCs w:val="24"/>
                <w:lang w:eastAsia="pl-PL"/>
              </w:rPr>
              <w:t xml:space="preserve"> </w:t>
            </w:r>
            <w:r w:rsidRPr="00C562E0">
              <w:rPr>
                <w:rFonts w:ascii="Calibri" w:eastAsia="Calibri" w:hAnsi="Calibri" w:cs="Tahoma"/>
                <w:bCs/>
                <w:sz w:val="24"/>
                <w:szCs w:val="24"/>
                <w:lang w:eastAsia="pl-PL"/>
              </w:rPr>
              <w:t xml:space="preserve">powiatu/miasta i kierowania ich działalnością </w:t>
            </w:r>
            <w:r w:rsidRPr="00C562E0">
              <w:rPr>
                <w:rFonts w:ascii="Calibri" w:eastAsia="Calibri" w:hAnsi="Calibri" w:cs="Tahoma"/>
                <w:bCs/>
                <w:sz w:val="24"/>
                <w:szCs w:val="24"/>
                <w:lang w:eastAsia="pl-PL"/>
              </w:rPr>
              <w:br/>
              <w:t xml:space="preserve">w zakresie zapobiegania zagrożeniu życia, zdrowia lub mienia oraz zagrożeniom środowiska, a także zapobiegania klęskom żywiołowym i innym nadzwyczajnym zagrożeniom oraz zwalczania </w:t>
            </w:r>
            <w:r w:rsidRPr="00C562E0">
              <w:rPr>
                <w:rFonts w:ascii="Calibri" w:eastAsia="Calibri" w:hAnsi="Calibri" w:cs="Tahoma"/>
                <w:bCs/>
                <w:sz w:val="24"/>
                <w:szCs w:val="24"/>
                <w:lang w:eastAsia="pl-PL"/>
              </w:rPr>
              <w:br/>
              <w:t xml:space="preserve">i usuwania ich skutków, na zasadach określonych </w:t>
            </w:r>
            <w:r w:rsidRPr="00C562E0">
              <w:rPr>
                <w:rFonts w:ascii="Calibri" w:eastAsia="Calibri" w:hAnsi="Calibri" w:cs="Tahoma"/>
                <w:bCs/>
                <w:sz w:val="24"/>
                <w:szCs w:val="24"/>
                <w:lang w:eastAsia="pl-PL"/>
              </w:rPr>
              <w:br/>
              <w:t>w odrębnych ustawach;</w:t>
            </w:r>
          </w:p>
          <w:p w14:paraId="3D2E8A07" w14:textId="77777777" w:rsidR="00C562E0" w:rsidRPr="00C562E0" w:rsidRDefault="00C562E0" w:rsidP="00C562E0">
            <w:pPr>
              <w:ind w:left="412" w:hanging="412"/>
              <w:contextualSpacing/>
              <w:rPr>
                <w:rFonts w:ascii="Calibri" w:eastAsia="Times New Roman" w:hAnsi="Calibri" w:cs="Tahoma"/>
                <w:b/>
                <w:bCs/>
                <w:sz w:val="24"/>
                <w:szCs w:val="24"/>
                <w:lang w:eastAsia="pl-PL"/>
              </w:rPr>
            </w:pPr>
            <w:r w:rsidRPr="00C562E0">
              <w:rPr>
                <w:rFonts w:ascii="Calibri" w:eastAsia="Times New Roman" w:hAnsi="Calibri" w:cs="Tahoma"/>
                <w:b/>
                <w:bCs/>
                <w:sz w:val="24"/>
                <w:szCs w:val="24"/>
                <w:lang w:eastAsia="pl-PL"/>
              </w:rPr>
              <w:t xml:space="preserve">Starostowie/Prezydenci Miast </w:t>
            </w:r>
            <w:proofErr w:type="spellStart"/>
            <w:r w:rsidRPr="00C562E0">
              <w:rPr>
                <w:rFonts w:ascii="Calibri" w:eastAsia="Times New Roman" w:hAnsi="Calibri" w:cs="Tahoma"/>
                <w:b/>
                <w:bCs/>
                <w:sz w:val="24"/>
                <w:szCs w:val="24"/>
                <w:lang w:eastAsia="pl-PL"/>
              </w:rPr>
              <w:t>n.p.p</w:t>
            </w:r>
            <w:proofErr w:type="spellEnd"/>
            <w:r w:rsidRPr="00C562E0">
              <w:rPr>
                <w:rFonts w:ascii="Calibri" w:eastAsia="Times New Roman" w:hAnsi="Calibri" w:cs="Tahoma"/>
                <w:b/>
                <w:bCs/>
                <w:sz w:val="24"/>
                <w:szCs w:val="24"/>
                <w:lang w:eastAsia="pl-PL"/>
              </w:rPr>
              <w:t>.:</w:t>
            </w:r>
          </w:p>
          <w:p w14:paraId="3D71FC2B"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bCs/>
                <w:sz w:val="24"/>
                <w:szCs w:val="24"/>
              </w:rPr>
              <w:t>koordynowanie działań związanych z ochroną przed suszą;</w:t>
            </w:r>
          </w:p>
          <w:p w14:paraId="58E3DE5A" w14:textId="77777777" w:rsidR="00C562E0" w:rsidRPr="00C562E0" w:rsidRDefault="00C562E0" w:rsidP="005D2079">
            <w:pPr>
              <w:numPr>
                <w:ilvl w:val="0"/>
                <w:numId w:val="311"/>
              </w:numPr>
              <w:ind w:left="271" w:hanging="426"/>
              <w:contextualSpacing/>
              <w:jc w:val="both"/>
              <w:rPr>
                <w:rFonts w:ascii="Calibri" w:eastAsia="Times New Roman" w:hAnsi="Calibri" w:cs="Tahoma"/>
                <w:b/>
                <w:bCs/>
                <w:sz w:val="24"/>
                <w:szCs w:val="24"/>
                <w:lang w:eastAsia="pl-PL"/>
              </w:rPr>
            </w:pPr>
            <w:r w:rsidRPr="00C562E0">
              <w:rPr>
                <w:rFonts w:cs="Arial"/>
                <w:color w:val="000000" w:themeColor="text1"/>
                <w:sz w:val="24"/>
                <w:szCs w:val="24"/>
              </w:rPr>
              <w:t xml:space="preserve">rozpoznawanie zagrożeń i podejmowanie działań </w:t>
            </w:r>
            <w:r w:rsidRPr="00C562E0">
              <w:rPr>
                <w:rFonts w:cs="Arial"/>
                <w:color w:val="000000" w:themeColor="text1"/>
                <w:sz w:val="24"/>
                <w:szCs w:val="24"/>
              </w:rPr>
              <w:br/>
              <w:t>w celu zapobieżenia wtórnym skutkom suszy/upału lub ograniczenia skutkom suszy/upału, lub ograniczenia strat i szkód.</w:t>
            </w:r>
          </w:p>
        </w:tc>
        <w:tc>
          <w:tcPr>
            <w:tcW w:w="1848" w:type="dxa"/>
          </w:tcPr>
          <w:p w14:paraId="38D60FA4" w14:textId="77777777" w:rsidR="00C562E0" w:rsidRPr="00C562E0" w:rsidRDefault="00C562E0" w:rsidP="00C562E0">
            <w:pPr>
              <w:ind w:firstLine="25"/>
              <w:rPr>
                <w:rFonts w:eastAsia="Times New Roman" w:cs="Arial"/>
                <w:b/>
                <w:color w:val="000000"/>
                <w:sz w:val="24"/>
                <w:szCs w:val="24"/>
                <w:lang w:eastAsia="pl-PL"/>
              </w:rPr>
            </w:pPr>
            <w:r w:rsidRPr="00C562E0">
              <w:rPr>
                <w:rFonts w:eastAsia="Times New Roman" w:cs="Arial"/>
                <w:b/>
                <w:color w:val="000000"/>
                <w:sz w:val="24"/>
                <w:szCs w:val="24"/>
                <w:lang w:eastAsia="pl-PL"/>
              </w:rPr>
              <w:t>Podstawa prawna:</w:t>
            </w:r>
          </w:p>
          <w:p w14:paraId="0722E478" w14:textId="77777777" w:rsidR="00C562E0" w:rsidRPr="00C562E0" w:rsidRDefault="00C562E0" w:rsidP="00C562E0">
            <w:pPr>
              <w:ind w:firstLine="25"/>
              <w:rPr>
                <w:rFonts w:eastAsia="Times New Roman" w:cs="Arial"/>
                <w:bCs/>
                <w:color w:val="000000"/>
                <w:sz w:val="24"/>
                <w:szCs w:val="24"/>
                <w:lang w:eastAsia="pl-PL"/>
              </w:rPr>
            </w:pPr>
            <w:r w:rsidRPr="00C562E0">
              <w:rPr>
                <w:rFonts w:eastAsia="Times New Roman" w:cs="Arial"/>
                <w:bCs/>
                <w:color w:val="000000"/>
                <w:sz w:val="24"/>
                <w:szCs w:val="24"/>
                <w:lang w:eastAsia="pl-PL"/>
              </w:rPr>
              <w:t>ustawa:</w:t>
            </w:r>
          </w:p>
          <w:p w14:paraId="60A3738F" w14:textId="77777777" w:rsidR="00C562E0" w:rsidRPr="00C562E0" w:rsidRDefault="00C562E0" w:rsidP="005D2079">
            <w:pPr>
              <w:numPr>
                <w:ilvl w:val="0"/>
                <w:numId w:val="316"/>
              </w:numPr>
              <w:ind w:left="321" w:hanging="321"/>
              <w:contextualSpacing/>
              <w:rPr>
                <w:rFonts w:eastAsia="Times New Roman" w:cs="Arial"/>
                <w:bCs/>
                <w:color w:val="000000"/>
                <w:lang w:eastAsia="pl-PL"/>
              </w:rPr>
            </w:pPr>
            <w:r w:rsidRPr="00C562E0">
              <w:rPr>
                <w:rFonts w:eastAsia="Times New Roman" w:cs="Arial"/>
                <w:bCs/>
                <w:color w:val="000000"/>
                <w:sz w:val="24"/>
                <w:szCs w:val="24"/>
                <w:lang w:eastAsia="pl-PL"/>
              </w:rPr>
              <w:t>o zarządzaniu kryzysowym.</w:t>
            </w:r>
          </w:p>
          <w:p w14:paraId="799515FA" w14:textId="77777777" w:rsidR="00C562E0" w:rsidRPr="00C562E0" w:rsidRDefault="00C562E0" w:rsidP="00C562E0">
            <w:pPr>
              <w:ind w:left="179"/>
              <w:contextualSpacing/>
              <w:rPr>
                <w:rFonts w:eastAsia="Times New Roman" w:cs="Arial"/>
                <w:bCs/>
                <w:color w:val="000000"/>
                <w:lang w:eastAsia="pl-PL"/>
              </w:rPr>
            </w:pPr>
          </w:p>
        </w:tc>
      </w:tr>
    </w:tbl>
    <w:p w14:paraId="1B745320" w14:textId="06F96BB3" w:rsidR="00C562E0" w:rsidRDefault="00C562E0">
      <w:pPr>
        <w:tabs>
          <w:tab w:val="left" w:pos="851"/>
        </w:tabs>
        <w:spacing w:after="0" w:line="240" w:lineRule="auto"/>
        <w:rPr>
          <w:sz w:val="24"/>
          <w:szCs w:val="24"/>
        </w:rPr>
      </w:pPr>
    </w:p>
    <w:p w14:paraId="29A56295" w14:textId="1267C737" w:rsidR="00465343" w:rsidRDefault="00465343">
      <w:pPr>
        <w:tabs>
          <w:tab w:val="left" w:pos="851"/>
        </w:tabs>
        <w:spacing w:after="0" w:line="240" w:lineRule="auto"/>
        <w:rPr>
          <w:sz w:val="24"/>
          <w:szCs w:val="24"/>
        </w:rPr>
      </w:pPr>
    </w:p>
    <w:p w14:paraId="325244A0" w14:textId="48F0F7FD" w:rsidR="00465343" w:rsidRDefault="00465343">
      <w:pPr>
        <w:tabs>
          <w:tab w:val="left" w:pos="851"/>
        </w:tabs>
        <w:spacing w:after="0" w:line="240" w:lineRule="auto"/>
        <w:rPr>
          <w:sz w:val="24"/>
          <w:szCs w:val="24"/>
        </w:rPr>
      </w:pPr>
    </w:p>
    <w:p w14:paraId="5F667070" w14:textId="77F4561F" w:rsidR="00465343" w:rsidRDefault="00465343">
      <w:pPr>
        <w:tabs>
          <w:tab w:val="left" w:pos="851"/>
        </w:tabs>
        <w:spacing w:after="0" w:line="240" w:lineRule="auto"/>
        <w:rPr>
          <w:sz w:val="24"/>
          <w:szCs w:val="24"/>
        </w:rPr>
      </w:pPr>
    </w:p>
    <w:p w14:paraId="7398D081" w14:textId="4883DEC5" w:rsidR="00465343" w:rsidRDefault="00465343">
      <w:pPr>
        <w:tabs>
          <w:tab w:val="left" w:pos="851"/>
        </w:tabs>
        <w:spacing w:after="0" w:line="240" w:lineRule="auto"/>
        <w:rPr>
          <w:sz w:val="24"/>
          <w:szCs w:val="24"/>
        </w:rPr>
      </w:pPr>
    </w:p>
    <w:p w14:paraId="060619CA" w14:textId="33181547" w:rsidR="00465343" w:rsidRDefault="00465343">
      <w:pPr>
        <w:tabs>
          <w:tab w:val="left" w:pos="851"/>
        </w:tabs>
        <w:spacing w:after="0" w:line="240" w:lineRule="auto"/>
        <w:rPr>
          <w:sz w:val="24"/>
          <w:szCs w:val="24"/>
        </w:rPr>
      </w:pPr>
    </w:p>
    <w:p w14:paraId="3DF515CA" w14:textId="7E51CDC8" w:rsidR="00465343" w:rsidRDefault="00465343">
      <w:pPr>
        <w:tabs>
          <w:tab w:val="left" w:pos="851"/>
        </w:tabs>
        <w:spacing w:after="0" w:line="240" w:lineRule="auto"/>
        <w:rPr>
          <w:sz w:val="24"/>
          <w:szCs w:val="24"/>
        </w:rPr>
      </w:pPr>
    </w:p>
    <w:p w14:paraId="235064F9" w14:textId="5E3E6CE9" w:rsidR="00465343" w:rsidRDefault="00465343">
      <w:pPr>
        <w:tabs>
          <w:tab w:val="left" w:pos="851"/>
        </w:tabs>
        <w:spacing w:after="0" w:line="240" w:lineRule="auto"/>
        <w:rPr>
          <w:sz w:val="24"/>
          <w:szCs w:val="24"/>
        </w:rPr>
      </w:pPr>
    </w:p>
    <w:p w14:paraId="1BE5194A" w14:textId="3F07DBEA" w:rsidR="00465343" w:rsidRDefault="00465343">
      <w:pPr>
        <w:tabs>
          <w:tab w:val="left" w:pos="851"/>
        </w:tabs>
        <w:spacing w:after="0" w:line="240" w:lineRule="auto"/>
        <w:rPr>
          <w:sz w:val="24"/>
          <w:szCs w:val="24"/>
        </w:rPr>
      </w:pPr>
    </w:p>
    <w:p w14:paraId="2B8C640B" w14:textId="43E6D123" w:rsidR="00465343" w:rsidRDefault="00465343">
      <w:pPr>
        <w:tabs>
          <w:tab w:val="left" w:pos="851"/>
        </w:tabs>
        <w:spacing w:after="0" w:line="240" w:lineRule="auto"/>
        <w:rPr>
          <w:sz w:val="24"/>
          <w:szCs w:val="24"/>
        </w:rPr>
      </w:pPr>
    </w:p>
    <w:p w14:paraId="08F20F13" w14:textId="4938F9D5" w:rsidR="00465343" w:rsidRDefault="00465343">
      <w:pPr>
        <w:tabs>
          <w:tab w:val="left" w:pos="851"/>
        </w:tabs>
        <w:spacing w:after="0" w:line="240" w:lineRule="auto"/>
        <w:rPr>
          <w:sz w:val="24"/>
          <w:szCs w:val="24"/>
        </w:rPr>
      </w:pPr>
    </w:p>
    <w:p w14:paraId="4A100678" w14:textId="63D51111" w:rsidR="00465343" w:rsidRDefault="00465343">
      <w:pPr>
        <w:tabs>
          <w:tab w:val="left" w:pos="851"/>
        </w:tabs>
        <w:spacing w:after="0" w:line="240" w:lineRule="auto"/>
        <w:rPr>
          <w:sz w:val="24"/>
          <w:szCs w:val="24"/>
        </w:rPr>
      </w:pPr>
    </w:p>
    <w:p w14:paraId="7FFCB375" w14:textId="1C7D7A21" w:rsidR="00465343" w:rsidRDefault="00465343">
      <w:pPr>
        <w:tabs>
          <w:tab w:val="left" w:pos="851"/>
        </w:tabs>
        <w:spacing w:after="0" w:line="240" w:lineRule="auto"/>
        <w:rPr>
          <w:sz w:val="24"/>
          <w:szCs w:val="24"/>
        </w:rPr>
      </w:pPr>
    </w:p>
    <w:p w14:paraId="14C309C0" w14:textId="1959C259" w:rsidR="00465343" w:rsidRDefault="00465343">
      <w:pPr>
        <w:tabs>
          <w:tab w:val="left" w:pos="851"/>
        </w:tabs>
        <w:spacing w:after="0" w:line="240" w:lineRule="auto"/>
        <w:rPr>
          <w:sz w:val="24"/>
          <w:szCs w:val="24"/>
        </w:rPr>
      </w:pPr>
    </w:p>
    <w:p w14:paraId="2381A1A2" w14:textId="3F227A66" w:rsidR="00465343" w:rsidRDefault="00465343">
      <w:pPr>
        <w:tabs>
          <w:tab w:val="left" w:pos="851"/>
        </w:tabs>
        <w:spacing w:after="0" w:line="240" w:lineRule="auto"/>
        <w:rPr>
          <w:sz w:val="24"/>
          <w:szCs w:val="24"/>
        </w:rPr>
      </w:pPr>
    </w:p>
    <w:p w14:paraId="28BE7DE3" w14:textId="2EF03758" w:rsidR="00465343" w:rsidRDefault="00465343">
      <w:pPr>
        <w:tabs>
          <w:tab w:val="left" w:pos="851"/>
        </w:tabs>
        <w:spacing w:after="0" w:line="240" w:lineRule="auto"/>
        <w:rPr>
          <w:sz w:val="24"/>
          <w:szCs w:val="24"/>
        </w:rPr>
      </w:pPr>
    </w:p>
    <w:p w14:paraId="5088088E" w14:textId="0DBD0468" w:rsidR="00465343" w:rsidRDefault="00465343">
      <w:pPr>
        <w:tabs>
          <w:tab w:val="left" w:pos="851"/>
        </w:tabs>
        <w:spacing w:after="0" w:line="240" w:lineRule="auto"/>
        <w:rPr>
          <w:sz w:val="24"/>
          <w:szCs w:val="24"/>
        </w:rPr>
      </w:pPr>
    </w:p>
    <w:p w14:paraId="275ED4F0" w14:textId="7C1BB5C7" w:rsidR="00465343" w:rsidRDefault="00465343">
      <w:pPr>
        <w:tabs>
          <w:tab w:val="left" w:pos="851"/>
        </w:tabs>
        <w:spacing w:after="0" w:line="240" w:lineRule="auto"/>
        <w:rPr>
          <w:sz w:val="24"/>
          <w:szCs w:val="24"/>
        </w:rPr>
      </w:pPr>
    </w:p>
    <w:p w14:paraId="4E199525" w14:textId="7583DCE6" w:rsidR="00465343" w:rsidRDefault="00465343">
      <w:pPr>
        <w:tabs>
          <w:tab w:val="left" w:pos="851"/>
        </w:tabs>
        <w:spacing w:after="0" w:line="240" w:lineRule="auto"/>
        <w:rPr>
          <w:sz w:val="24"/>
          <w:szCs w:val="24"/>
        </w:rPr>
      </w:pPr>
    </w:p>
    <w:p w14:paraId="5EBE5BD0" w14:textId="47D528EF" w:rsidR="00944EEF" w:rsidRDefault="00944EEF">
      <w:pPr>
        <w:tabs>
          <w:tab w:val="left" w:pos="851"/>
        </w:tabs>
        <w:spacing w:after="0" w:line="240" w:lineRule="auto"/>
        <w:rPr>
          <w:sz w:val="24"/>
          <w:szCs w:val="24"/>
        </w:rPr>
      </w:pPr>
    </w:p>
    <w:p w14:paraId="579021A7" w14:textId="77777777" w:rsidR="00944EEF" w:rsidRDefault="00944EEF">
      <w:pPr>
        <w:tabs>
          <w:tab w:val="left" w:pos="851"/>
        </w:tabs>
        <w:spacing w:after="0" w:line="240" w:lineRule="auto"/>
        <w:rPr>
          <w:sz w:val="24"/>
          <w:szCs w:val="24"/>
        </w:rPr>
      </w:pPr>
    </w:p>
    <w:tbl>
      <w:tblPr>
        <w:tblStyle w:val="Tabela-Siatka67"/>
        <w:tblW w:w="15451" w:type="dxa"/>
        <w:tblInd w:w="-714" w:type="dxa"/>
        <w:tblLook w:val="04A0" w:firstRow="1" w:lastRow="0" w:firstColumn="1" w:lastColumn="0" w:noHBand="0" w:noVBand="1"/>
      </w:tblPr>
      <w:tblGrid>
        <w:gridCol w:w="5078"/>
        <w:gridCol w:w="2224"/>
        <w:gridCol w:w="5627"/>
        <w:gridCol w:w="2522"/>
      </w:tblGrid>
      <w:tr w:rsidR="00465343" w:rsidRPr="00465343" w14:paraId="23E95F53" w14:textId="77777777" w:rsidTr="00465343">
        <w:trPr>
          <w:cantSplit/>
          <w:trHeight w:val="455"/>
          <w:tblHeader/>
        </w:trPr>
        <w:tc>
          <w:tcPr>
            <w:tcW w:w="15451" w:type="dxa"/>
            <w:gridSpan w:val="4"/>
            <w:shd w:val="clear" w:color="auto" w:fill="92D050"/>
            <w:vAlign w:val="center"/>
          </w:tcPr>
          <w:p w14:paraId="0D482613" w14:textId="77777777" w:rsidR="00465343" w:rsidRPr="00465343" w:rsidRDefault="00465343" w:rsidP="00465343">
            <w:pPr>
              <w:jc w:val="center"/>
              <w:rPr>
                <w:sz w:val="24"/>
                <w:szCs w:val="24"/>
              </w:rPr>
            </w:pPr>
            <w:r w:rsidRPr="00465343">
              <w:rPr>
                <w:rFonts w:ascii="Calibri" w:eastAsia="Times New Roman" w:hAnsi="Calibri"/>
                <w:b/>
                <w:color w:val="000000"/>
                <w:sz w:val="24"/>
                <w:szCs w:val="24"/>
                <w:lang w:eastAsia="pl-PL"/>
              </w:rPr>
              <w:t>FAZA PRZYGOTOWANIA</w:t>
            </w:r>
          </w:p>
        </w:tc>
      </w:tr>
      <w:tr w:rsidR="00465343" w:rsidRPr="00465343" w14:paraId="3BF774E1" w14:textId="77777777" w:rsidTr="00465343">
        <w:trPr>
          <w:cantSplit/>
          <w:trHeight w:val="397"/>
          <w:tblHeader/>
        </w:trPr>
        <w:tc>
          <w:tcPr>
            <w:tcW w:w="7264" w:type="dxa"/>
            <w:gridSpan w:val="2"/>
            <w:shd w:val="clear" w:color="auto" w:fill="92D050"/>
            <w:vAlign w:val="center"/>
          </w:tcPr>
          <w:p w14:paraId="4AFAC460" w14:textId="77777777" w:rsidR="00465343" w:rsidRPr="00465343" w:rsidRDefault="00465343" w:rsidP="00465343">
            <w:pPr>
              <w:jc w:val="center"/>
            </w:pPr>
            <w:r w:rsidRPr="00465343">
              <w:rPr>
                <w:rFonts w:ascii="Calibri" w:eastAsia="Times New Roman" w:hAnsi="Calibri"/>
                <w:b/>
                <w:color w:val="000000"/>
                <w:lang w:eastAsia="pl-PL"/>
              </w:rPr>
              <w:t>Podmiot wiodący – główne zadania</w:t>
            </w:r>
          </w:p>
        </w:tc>
        <w:tc>
          <w:tcPr>
            <w:tcW w:w="8187" w:type="dxa"/>
            <w:gridSpan w:val="2"/>
            <w:shd w:val="clear" w:color="auto" w:fill="92D050"/>
            <w:vAlign w:val="center"/>
          </w:tcPr>
          <w:p w14:paraId="114C6CD2" w14:textId="77777777" w:rsidR="00465343" w:rsidRPr="00465343" w:rsidRDefault="00465343" w:rsidP="00465343">
            <w:pPr>
              <w:jc w:val="center"/>
            </w:pPr>
            <w:r w:rsidRPr="00465343">
              <w:rPr>
                <w:rFonts w:ascii="Calibri" w:eastAsia="Times New Roman" w:hAnsi="Calibri"/>
                <w:b/>
                <w:color w:val="000000"/>
                <w:lang w:eastAsia="pl-PL"/>
              </w:rPr>
              <w:t>Podmiot wspomagający – główne zadania</w:t>
            </w:r>
          </w:p>
        </w:tc>
      </w:tr>
      <w:tr w:rsidR="00465343" w:rsidRPr="00465343" w14:paraId="36072583" w14:textId="77777777" w:rsidTr="00465343">
        <w:trPr>
          <w:trHeight w:val="478"/>
        </w:trPr>
        <w:tc>
          <w:tcPr>
            <w:tcW w:w="5113" w:type="dxa"/>
            <w:vMerge w:val="restart"/>
          </w:tcPr>
          <w:p w14:paraId="1F4BA53F" w14:textId="77777777" w:rsidR="00465343" w:rsidRPr="00AE30E1" w:rsidRDefault="00465343" w:rsidP="00AE30E1">
            <w:pPr>
              <w:ind w:left="447" w:hanging="417"/>
              <w:contextualSpacing/>
              <w:jc w:val="both"/>
              <w:rPr>
                <w:rFonts w:eastAsia="Calibri" w:cs="Tahoma"/>
                <w:b/>
                <w:sz w:val="24"/>
                <w:szCs w:val="24"/>
              </w:rPr>
            </w:pPr>
            <w:r w:rsidRPr="00AE30E1">
              <w:rPr>
                <w:rFonts w:eastAsia="Calibri" w:cs="Tahoma"/>
                <w:b/>
                <w:sz w:val="24"/>
                <w:szCs w:val="24"/>
              </w:rPr>
              <w:t>Wojewoda:</w:t>
            </w:r>
          </w:p>
          <w:p w14:paraId="340F1CA2" w14:textId="12CC309F" w:rsidR="00465343" w:rsidRPr="00AE30E1" w:rsidRDefault="00465343"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opracowanie i aktualizowanie wojewódzkiego planu zarządzania kryzysowego;</w:t>
            </w:r>
          </w:p>
          <w:p w14:paraId="42CA35EA" w14:textId="7641B906" w:rsidR="00465343" w:rsidRPr="00AE30E1" w:rsidRDefault="00465343"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wydanie w drodze zarządzenia zaleceń do powiatowych/miejskich planów zarządzania kryzysowego;</w:t>
            </w:r>
          </w:p>
          <w:p w14:paraId="267B3005" w14:textId="75D56C83" w:rsidR="00944EEF" w:rsidRPr="00AE30E1" w:rsidRDefault="00944EEF"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uzgadniani</w:t>
            </w:r>
            <w:r w:rsidR="00AE30E1">
              <w:rPr>
                <w:rFonts w:eastAsia="Calibri" w:cs="Tahoma"/>
                <w:bCs/>
                <w:sz w:val="24"/>
                <w:szCs w:val="24"/>
              </w:rPr>
              <w:t>e</w:t>
            </w:r>
            <w:r w:rsidRPr="00AE30E1">
              <w:rPr>
                <w:rFonts w:eastAsia="Calibri" w:cs="Tahoma"/>
                <w:bCs/>
                <w:sz w:val="24"/>
                <w:szCs w:val="24"/>
              </w:rPr>
              <w:t xml:space="preserve"> projektu planu przeciwdziałania skutkom suszy przekazywanego przez Państwowe Gospodarstwo Wodne Wody Polskie</w:t>
            </w:r>
            <w:r w:rsidR="00AE30E1">
              <w:rPr>
                <w:rFonts w:eastAsia="Calibri" w:cs="Tahoma"/>
                <w:bCs/>
                <w:sz w:val="24"/>
                <w:szCs w:val="24"/>
              </w:rPr>
              <w:t>;</w:t>
            </w:r>
          </w:p>
          <w:p w14:paraId="21B70561" w14:textId="7F46EB19" w:rsidR="00944EEF" w:rsidRPr="00AE30E1" w:rsidRDefault="00944EEF"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analizowanie i ocenianie możliwości wystąpienia zagrożeń lub ich rozwoju</w:t>
            </w:r>
            <w:r w:rsidR="00AE30E1">
              <w:rPr>
                <w:rFonts w:eastAsia="Calibri" w:cs="Tahoma"/>
                <w:bCs/>
                <w:sz w:val="24"/>
                <w:szCs w:val="24"/>
              </w:rPr>
              <w:t>;</w:t>
            </w:r>
          </w:p>
          <w:p w14:paraId="055620F9" w14:textId="4BC4A4EA" w:rsidR="00944EEF" w:rsidRPr="00AE30E1" w:rsidRDefault="00944EEF"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koordynowanie obiegu informacji i ich weryfikacja</w:t>
            </w:r>
            <w:r w:rsidR="00AE30E1">
              <w:rPr>
                <w:rFonts w:eastAsia="Calibri" w:cs="Tahoma"/>
                <w:bCs/>
                <w:sz w:val="24"/>
                <w:szCs w:val="24"/>
              </w:rPr>
              <w:t>;</w:t>
            </w:r>
          </w:p>
          <w:p w14:paraId="11BEBA76" w14:textId="5EDE52A5" w:rsidR="00944EEF" w:rsidRPr="00AE30E1" w:rsidRDefault="00944EEF"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organizowanie, prowadzenie i koordynacja przygotowania  szkoleń i ćwiczeń z zakresu zarządzania kryzysowego oraz współpraca w tym zakresie z właściwymi w sprawach ćwiczeń i szkoleń komórkami organizacyjnymi urzędów administracji publicznej</w:t>
            </w:r>
            <w:r w:rsidR="00AE30E1">
              <w:rPr>
                <w:rFonts w:eastAsia="Calibri" w:cs="Tahoma"/>
                <w:bCs/>
                <w:sz w:val="24"/>
                <w:szCs w:val="24"/>
              </w:rPr>
              <w:t>;</w:t>
            </w:r>
          </w:p>
          <w:p w14:paraId="2FED7B2F" w14:textId="313639FE" w:rsidR="00C13819" w:rsidRPr="00CB1E1B" w:rsidRDefault="00944EEF" w:rsidP="005D2079">
            <w:pPr>
              <w:numPr>
                <w:ilvl w:val="0"/>
                <w:numId w:val="348"/>
              </w:numPr>
              <w:ind w:left="316" w:hanging="425"/>
              <w:contextualSpacing/>
              <w:jc w:val="both"/>
              <w:rPr>
                <w:rFonts w:eastAsia="Calibri" w:cs="Tahoma"/>
                <w:b/>
                <w:sz w:val="24"/>
                <w:szCs w:val="24"/>
              </w:rPr>
            </w:pPr>
            <w:r w:rsidRPr="00AE30E1">
              <w:rPr>
                <w:rFonts w:eastAsia="Calibri" w:cs="Tahoma"/>
                <w:bCs/>
                <w:sz w:val="24"/>
                <w:szCs w:val="24"/>
              </w:rPr>
              <w:t>zatwierdzanie planów ochrony IK</w:t>
            </w:r>
            <w:r w:rsidR="00AE30E1">
              <w:rPr>
                <w:rFonts w:eastAsia="Calibri" w:cs="Tahoma"/>
                <w:bCs/>
                <w:sz w:val="24"/>
                <w:szCs w:val="24"/>
              </w:rPr>
              <w:t xml:space="preserve"> w zakresie </w:t>
            </w:r>
            <w:r w:rsidR="00C13819">
              <w:rPr>
                <w:rFonts w:eastAsia="Calibri" w:cs="Tahoma"/>
                <w:bCs/>
                <w:sz w:val="24"/>
                <w:szCs w:val="24"/>
              </w:rPr>
              <w:t>dotyczącym</w:t>
            </w:r>
            <w:r w:rsidR="00AE30E1">
              <w:rPr>
                <w:rFonts w:eastAsia="Calibri" w:cs="Tahoma"/>
                <w:bCs/>
                <w:sz w:val="24"/>
                <w:szCs w:val="24"/>
              </w:rPr>
              <w:t xml:space="preserve"> wojewody</w:t>
            </w:r>
            <w:r w:rsidR="00C13819">
              <w:rPr>
                <w:rFonts w:eastAsia="Calibri" w:cs="Tahoma"/>
                <w:bCs/>
                <w:sz w:val="24"/>
                <w:szCs w:val="24"/>
              </w:rPr>
              <w:t>;</w:t>
            </w:r>
          </w:p>
          <w:p w14:paraId="085B8DCF" w14:textId="3B5BEB15" w:rsidR="00CB1E1B" w:rsidRDefault="00CB1E1B" w:rsidP="00CB1E1B">
            <w:pPr>
              <w:ind w:left="316"/>
              <w:contextualSpacing/>
              <w:jc w:val="both"/>
              <w:rPr>
                <w:rFonts w:eastAsia="Calibri" w:cs="Tahoma"/>
                <w:bCs/>
                <w:sz w:val="24"/>
                <w:szCs w:val="24"/>
              </w:rPr>
            </w:pPr>
          </w:p>
          <w:p w14:paraId="505656E6" w14:textId="1B50A054" w:rsidR="00CB1E1B" w:rsidRDefault="00CB1E1B" w:rsidP="00CB1E1B">
            <w:pPr>
              <w:ind w:left="316"/>
              <w:contextualSpacing/>
              <w:jc w:val="both"/>
              <w:rPr>
                <w:rFonts w:eastAsia="Calibri" w:cs="Tahoma"/>
                <w:bCs/>
                <w:sz w:val="24"/>
                <w:szCs w:val="24"/>
              </w:rPr>
            </w:pPr>
          </w:p>
          <w:p w14:paraId="7F238A22" w14:textId="35426CDB" w:rsidR="00CB1E1B" w:rsidRDefault="00CB1E1B" w:rsidP="00CB1E1B">
            <w:pPr>
              <w:ind w:left="316"/>
              <w:contextualSpacing/>
              <w:jc w:val="both"/>
              <w:rPr>
                <w:rFonts w:eastAsia="Calibri" w:cs="Tahoma"/>
                <w:bCs/>
                <w:sz w:val="24"/>
                <w:szCs w:val="24"/>
              </w:rPr>
            </w:pPr>
          </w:p>
          <w:p w14:paraId="5056DDF5" w14:textId="77777777" w:rsidR="00CB1E1B" w:rsidRDefault="00CB1E1B" w:rsidP="00CB1E1B">
            <w:pPr>
              <w:ind w:left="316"/>
              <w:contextualSpacing/>
              <w:jc w:val="both"/>
              <w:rPr>
                <w:rFonts w:eastAsia="Calibri" w:cs="Tahoma"/>
                <w:bCs/>
                <w:sz w:val="24"/>
                <w:szCs w:val="24"/>
              </w:rPr>
            </w:pPr>
          </w:p>
          <w:p w14:paraId="2464BE7A" w14:textId="1F716C83" w:rsidR="00CB1E1B" w:rsidRPr="00CB1E1B" w:rsidRDefault="00CB1E1B" w:rsidP="00CB1E1B">
            <w:pPr>
              <w:ind w:left="316" w:hanging="283"/>
              <w:contextualSpacing/>
              <w:jc w:val="both"/>
              <w:rPr>
                <w:rFonts w:eastAsia="Calibri" w:cs="Tahoma"/>
                <w:b/>
                <w:sz w:val="24"/>
                <w:szCs w:val="24"/>
              </w:rPr>
            </w:pPr>
            <w:r w:rsidRPr="00CB1E1B">
              <w:rPr>
                <w:rFonts w:eastAsia="Calibri" w:cs="Tahoma"/>
                <w:b/>
                <w:sz w:val="24"/>
                <w:szCs w:val="24"/>
              </w:rPr>
              <w:t>Wojewoda:</w:t>
            </w:r>
          </w:p>
          <w:p w14:paraId="363CEAC1" w14:textId="47144E6B" w:rsidR="00944EEF" w:rsidRPr="00CB1E1B" w:rsidRDefault="00944EEF" w:rsidP="005D2079">
            <w:pPr>
              <w:numPr>
                <w:ilvl w:val="0"/>
                <w:numId w:val="348"/>
              </w:numPr>
              <w:ind w:left="316" w:hanging="425"/>
              <w:contextualSpacing/>
              <w:jc w:val="both"/>
              <w:rPr>
                <w:rFonts w:eastAsia="Calibri" w:cs="Tahoma"/>
                <w:b/>
                <w:sz w:val="24"/>
                <w:szCs w:val="24"/>
              </w:rPr>
            </w:pPr>
            <w:r w:rsidRPr="00CB1E1B">
              <w:rPr>
                <w:rFonts w:eastAsia="Calibri" w:cs="Tahoma"/>
                <w:bCs/>
                <w:sz w:val="24"/>
                <w:szCs w:val="24"/>
              </w:rPr>
              <w:t>przy zagrożeniu wystąpienia sytuacji kryzysowej przygotowanie uruchomienia procedur ZK</w:t>
            </w:r>
            <w:r w:rsidR="00C13819" w:rsidRPr="00CB1E1B">
              <w:rPr>
                <w:rFonts w:eastAsia="Calibri" w:cs="Tahoma"/>
                <w:bCs/>
                <w:sz w:val="24"/>
                <w:szCs w:val="24"/>
              </w:rPr>
              <w:t>;</w:t>
            </w:r>
          </w:p>
          <w:p w14:paraId="62831B49" w14:textId="5296DFAC" w:rsidR="00465343" w:rsidRDefault="00465343" w:rsidP="005D2079">
            <w:pPr>
              <w:numPr>
                <w:ilvl w:val="0"/>
                <w:numId w:val="348"/>
              </w:numPr>
              <w:ind w:left="316" w:hanging="425"/>
              <w:contextualSpacing/>
              <w:jc w:val="both"/>
              <w:rPr>
                <w:rFonts w:eastAsia="Calibri" w:cs="Tahoma"/>
                <w:bCs/>
                <w:sz w:val="24"/>
                <w:szCs w:val="24"/>
              </w:rPr>
            </w:pPr>
            <w:r w:rsidRPr="00C13819">
              <w:rPr>
                <w:rFonts w:eastAsia="Calibri" w:cs="Tahoma"/>
                <w:bCs/>
                <w:sz w:val="24"/>
                <w:szCs w:val="24"/>
              </w:rPr>
              <w:t>zorganizowanie odbioru i dystrybucji oraz przechowywanie na obszarze województwa rezerw strategicznych w celu wsparcia realizacji zadań w zakresie przeciwdziałania/ minimalizacji skutków zagrożenia suszą i zaspokojeniu podstawowych potrzeb obywateli, ratowania ich życia i zdrowia;</w:t>
            </w:r>
          </w:p>
          <w:p w14:paraId="5ABAB215" w14:textId="0B05B1B3" w:rsidR="00465343" w:rsidRPr="00C13819" w:rsidRDefault="00465343" w:rsidP="005D2079">
            <w:pPr>
              <w:numPr>
                <w:ilvl w:val="0"/>
                <w:numId w:val="348"/>
              </w:numPr>
              <w:ind w:left="316" w:hanging="425"/>
              <w:contextualSpacing/>
              <w:jc w:val="both"/>
              <w:rPr>
                <w:rFonts w:eastAsia="Calibri" w:cs="Tahoma"/>
                <w:bCs/>
                <w:sz w:val="24"/>
                <w:szCs w:val="24"/>
              </w:rPr>
            </w:pPr>
            <w:r w:rsidRPr="00C13819">
              <w:rPr>
                <w:rFonts w:eastAsia="Calibri" w:cs="Tahoma"/>
                <w:bCs/>
                <w:sz w:val="24"/>
                <w:szCs w:val="24"/>
              </w:rPr>
              <w:t xml:space="preserve">prowadzenie szkoleń w urzędzie </w:t>
            </w:r>
            <w:r w:rsidRPr="00C13819">
              <w:rPr>
                <w:rFonts w:eastAsia="Calibri" w:cs="Tahoma"/>
                <w:bCs/>
                <w:sz w:val="24"/>
                <w:szCs w:val="24"/>
              </w:rPr>
              <w:br/>
            </w:r>
            <w:r w:rsidRPr="00C13819">
              <w:rPr>
                <w:rFonts w:eastAsia="Times New Roman" w:cs="Tahoma"/>
                <w:sz w:val="24"/>
                <w:szCs w:val="24"/>
                <w:lang w:eastAsia="pl-PL"/>
              </w:rPr>
              <w:t>z zakresu zadań administracji i zasad postępowania w przypadku wystąpienia suszy/upału na obszarze województwa;</w:t>
            </w:r>
          </w:p>
          <w:p w14:paraId="474EC56B" w14:textId="3032FA25" w:rsidR="00465343" w:rsidRDefault="00465343" w:rsidP="005D2079">
            <w:pPr>
              <w:numPr>
                <w:ilvl w:val="0"/>
                <w:numId w:val="348"/>
              </w:numPr>
              <w:ind w:left="316" w:hanging="425"/>
              <w:contextualSpacing/>
              <w:jc w:val="both"/>
              <w:rPr>
                <w:rFonts w:eastAsia="Calibri" w:cs="Tahoma"/>
                <w:bCs/>
                <w:sz w:val="24"/>
                <w:szCs w:val="24"/>
              </w:rPr>
            </w:pPr>
            <w:r w:rsidRPr="00C13819">
              <w:rPr>
                <w:rFonts w:eastAsia="Calibri" w:cs="Tahoma"/>
                <w:bCs/>
                <w:sz w:val="24"/>
                <w:szCs w:val="24"/>
              </w:rPr>
              <w:t>przygotowanie systemów komunikowania, informowania i ostrzegania ludności na obszarze województwa o powstałym zagrożeniu i sposobach reakcji/minimalizacji skutków;</w:t>
            </w:r>
          </w:p>
          <w:p w14:paraId="5115BE4D" w14:textId="60976E53" w:rsidR="00465343" w:rsidRDefault="00465343" w:rsidP="005D2079">
            <w:pPr>
              <w:numPr>
                <w:ilvl w:val="0"/>
                <w:numId w:val="348"/>
              </w:numPr>
              <w:ind w:left="316" w:hanging="425"/>
              <w:contextualSpacing/>
              <w:jc w:val="both"/>
              <w:rPr>
                <w:rFonts w:eastAsia="Calibri" w:cs="Tahoma"/>
                <w:bCs/>
                <w:sz w:val="24"/>
                <w:szCs w:val="24"/>
              </w:rPr>
            </w:pPr>
            <w:r w:rsidRPr="00C13819">
              <w:rPr>
                <w:rFonts w:eastAsia="Calibri" w:cs="Tahoma"/>
                <w:bCs/>
                <w:sz w:val="24"/>
                <w:szCs w:val="24"/>
              </w:rPr>
              <w:t xml:space="preserve">nadzór nad funkcjonowaniem </w:t>
            </w:r>
            <w:r w:rsidRPr="00C13819">
              <w:rPr>
                <w:sz w:val="24"/>
                <w:szCs w:val="24"/>
              </w:rPr>
              <w:t>centrum powiadamiania ratunkowego oraz systemu powiadamiania ratunkowego</w:t>
            </w:r>
            <w:r w:rsidRPr="00C13819">
              <w:rPr>
                <w:rFonts w:eastAsia="Calibri" w:cs="Tahoma"/>
                <w:bCs/>
                <w:sz w:val="24"/>
                <w:szCs w:val="24"/>
              </w:rPr>
              <w:t>;</w:t>
            </w:r>
          </w:p>
          <w:p w14:paraId="4A327533" w14:textId="28053E50" w:rsidR="00465343" w:rsidRDefault="00465343" w:rsidP="005D2079">
            <w:pPr>
              <w:numPr>
                <w:ilvl w:val="0"/>
                <w:numId w:val="348"/>
              </w:numPr>
              <w:ind w:left="316" w:hanging="425"/>
              <w:contextualSpacing/>
              <w:jc w:val="both"/>
              <w:rPr>
                <w:rFonts w:eastAsia="Calibri" w:cs="Tahoma"/>
                <w:bCs/>
                <w:sz w:val="24"/>
                <w:szCs w:val="24"/>
              </w:rPr>
            </w:pPr>
            <w:r w:rsidRPr="00C13819">
              <w:rPr>
                <w:rFonts w:eastAsia="Calibri" w:cs="Tahoma"/>
                <w:bCs/>
                <w:sz w:val="24"/>
                <w:szCs w:val="24"/>
              </w:rPr>
              <w:t>zwołanie posiedzeń WZZK w celu przygotowania się do przeciwdziałania zagrożeniu;</w:t>
            </w:r>
          </w:p>
          <w:p w14:paraId="45D3F101" w14:textId="77777777" w:rsidR="001C7850" w:rsidRPr="00CB1E1B" w:rsidRDefault="001C7850" w:rsidP="001C7850">
            <w:pPr>
              <w:ind w:left="316" w:hanging="283"/>
              <w:contextualSpacing/>
              <w:jc w:val="both"/>
              <w:rPr>
                <w:rFonts w:eastAsia="Calibri" w:cs="Tahoma"/>
                <w:b/>
                <w:sz w:val="24"/>
                <w:szCs w:val="24"/>
              </w:rPr>
            </w:pPr>
            <w:r w:rsidRPr="00CB1E1B">
              <w:rPr>
                <w:rFonts w:eastAsia="Calibri" w:cs="Tahoma"/>
                <w:b/>
                <w:sz w:val="24"/>
                <w:szCs w:val="24"/>
              </w:rPr>
              <w:t>Wojewoda:</w:t>
            </w:r>
          </w:p>
          <w:p w14:paraId="0CC70E95" w14:textId="5056C34F" w:rsidR="00465343" w:rsidRPr="00C13819" w:rsidRDefault="00465343" w:rsidP="005D2079">
            <w:pPr>
              <w:numPr>
                <w:ilvl w:val="0"/>
                <w:numId w:val="348"/>
              </w:numPr>
              <w:ind w:left="316" w:hanging="425"/>
              <w:contextualSpacing/>
              <w:jc w:val="both"/>
              <w:rPr>
                <w:rFonts w:eastAsia="Calibri" w:cs="Tahoma"/>
                <w:bCs/>
                <w:sz w:val="24"/>
                <w:szCs w:val="24"/>
              </w:rPr>
            </w:pPr>
            <w:r w:rsidRPr="00C13819">
              <w:rPr>
                <w:sz w:val="24"/>
                <w:szCs w:val="24"/>
                <w:lang w:eastAsia="pl-PL"/>
              </w:rPr>
              <w:t>analizowanie i ocenianie możliwości wystąpienia zagrożeń lub ich rozwoju  na obszarze województwa;</w:t>
            </w:r>
          </w:p>
          <w:p w14:paraId="4B871091" w14:textId="517015D7" w:rsidR="00465343" w:rsidRPr="00C13819" w:rsidRDefault="00465343" w:rsidP="005D2079">
            <w:pPr>
              <w:numPr>
                <w:ilvl w:val="0"/>
                <w:numId w:val="348"/>
              </w:numPr>
              <w:ind w:left="316" w:hanging="425"/>
              <w:contextualSpacing/>
              <w:jc w:val="both"/>
              <w:rPr>
                <w:rFonts w:eastAsia="Calibri" w:cs="Tahoma"/>
                <w:bCs/>
                <w:sz w:val="24"/>
                <w:szCs w:val="24"/>
              </w:rPr>
            </w:pPr>
            <w:r w:rsidRPr="00C13819">
              <w:rPr>
                <w:sz w:val="24"/>
                <w:szCs w:val="24"/>
              </w:rPr>
              <w:t>koordynowanie obiegu informacji i ich weryfikacja;</w:t>
            </w:r>
          </w:p>
          <w:p w14:paraId="17936B7C" w14:textId="6BB459E5" w:rsidR="00465343" w:rsidRPr="00C13819" w:rsidRDefault="00465343" w:rsidP="005D2079">
            <w:pPr>
              <w:numPr>
                <w:ilvl w:val="0"/>
                <w:numId w:val="348"/>
              </w:numPr>
              <w:ind w:left="316" w:hanging="425"/>
              <w:contextualSpacing/>
              <w:jc w:val="both"/>
              <w:rPr>
                <w:rFonts w:eastAsia="Calibri" w:cs="Tahoma"/>
                <w:bCs/>
                <w:sz w:val="24"/>
                <w:szCs w:val="24"/>
              </w:rPr>
            </w:pPr>
            <w:r w:rsidRPr="00C13819">
              <w:rPr>
                <w:sz w:val="24"/>
                <w:szCs w:val="24"/>
              </w:rPr>
              <w:t>organizowanie, prowadzenie i koordynacja przygotowania szkoleń i ćwiczeń z zakresu zarządzania kryzysowego z uwzględnieniem problematyki wystąpienia suszy/upałów;</w:t>
            </w:r>
          </w:p>
          <w:p w14:paraId="0D8F419A" w14:textId="77777777" w:rsidR="00465343" w:rsidRPr="00C13819" w:rsidRDefault="00465343" w:rsidP="005D2079">
            <w:pPr>
              <w:numPr>
                <w:ilvl w:val="0"/>
                <w:numId w:val="348"/>
              </w:numPr>
              <w:ind w:left="316" w:hanging="425"/>
              <w:contextualSpacing/>
              <w:jc w:val="both"/>
              <w:rPr>
                <w:rFonts w:eastAsia="Calibri" w:cs="Tahoma"/>
                <w:bCs/>
                <w:sz w:val="24"/>
                <w:szCs w:val="24"/>
              </w:rPr>
            </w:pPr>
            <w:r w:rsidRPr="00C13819">
              <w:rPr>
                <w:sz w:val="24"/>
                <w:szCs w:val="24"/>
              </w:rPr>
              <w:t xml:space="preserve">edukacja mieszkańców w zakresie prawidłowych </w:t>
            </w:r>
            <w:proofErr w:type="spellStart"/>
            <w:r w:rsidRPr="00C13819">
              <w:rPr>
                <w:sz w:val="24"/>
                <w:szCs w:val="24"/>
              </w:rPr>
              <w:t>zachowań</w:t>
            </w:r>
            <w:proofErr w:type="spellEnd"/>
            <w:r w:rsidRPr="00C13819">
              <w:rPr>
                <w:sz w:val="24"/>
                <w:szCs w:val="24"/>
              </w:rPr>
              <w:t xml:space="preserve"> przed i w czasie wystąpienia zagrożenia.</w:t>
            </w:r>
          </w:p>
          <w:p w14:paraId="0420BDAB" w14:textId="7718ED75" w:rsidR="00C13819" w:rsidRPr="00AE30E1" w:rsidRDefault="00465343" w:rsidP="00C13819">
            <w:pPr>
              <w:contextualSpacing/>
              <w:jc w:val="both"/>
              <w:rPr>
                <w:rFonts w:eastAsia="Calibri" w:cs="Tahoma"/>
                <w:b/>
                <w:sz w:val="24"/>
                <w:szCs w:val="24"/>
              </w:rPr>
            </w:pPr>
            <w:r w:rsidRPr="00AE30E1">
              <w:rPr>
                <w:rFonts w:eastAsia="Calibri" w:cs="Tahoma"/>
                <w:b/>
                <w:sz w:val="24"/>
                <w:szCs w:val="24"/>
              </w:rPr>
              <w:t>Dyrektor Regionalnego Zarządu</w:t>
            </w:r>
            <w:r w:rsidR="00C13819">
              <w:rPr>
                <w:rFonts w:eastAsia="Calibri" w:cs="Tahoma"/>
                <w:b/>
                <w:sz w:val="24"/>
                <w:szCs w:val="24"/>
              </w:rPr>
              <w:t xml:space="preserve"> </w:t>
            </w:r>
            <w:r w:rsidRPr="00AE30E1">
              <w:rPr>
                <w:rFonts w:eastAsia="Calibri" w:cs="Tahoma"/>
                <w:b/>
                <w:sz w:val="24"/>
                <w:szCs w:val="24"/>
              </w:rPr>
              <w:t>Gospodarki Wodnej w Gdańsku:</w:t>
            </w:r>
          </w:p>
          <w:p w14:paraId="4808B7C8" w14:textId="5A1C364F" w:rsidR="00465343" w:rsidRPr="00C13819" w:rsidRDefault="00465343" w:rsidP="005D2079">
            <w:pPr>
              <w:numPr>
                <w:ilvl w:val="0"/>
                <w:numId w:val="349"/>
              </w:numPr>
              <w:tabs>
                <w:tab w:val="left" w:pos="456"/>
              </w:tabs>
              <w:ind w:left="314" w:hanging="314"/>
              <w:contextualSpacing/>
              <w:jc w:val="both"/>
              <w:rPr>
                <w:rFonts w:eastAsia="Calibri" w:cs="Tahoma"/>
                <w:bCs/>
                <w:sz w:val="24"/>
                <w:szCs w:val="24"/>
              </w:rPr>
            </w:pPr>
            <w:r w:rsidRPr="00AE30E1">
              <w:rPr>
                <w:rFonts w:cs="Calibri"/>
                <w:sz w:val="24"/>
                <w:szCs w:val="24"/>
                <w:lang w:eastAsia="pl-PL"/>
              </w:rPr>
              <w:t xml:space="preserve">opracowanie programów i planów gospodarowania zasobami wodnymi </w:t>
            </w:r>
            <w:r w:rsidRPr="00AE30E1">
              <w:rPr>
                <w:rFonts w:cs="Calibri"/>
                <w:sz w:val="24"/>
                <w:szCs w:val="24"/>
                <w:lang w:eastAsia="pl-PL"/>
              </w:rPr>
              <w:br/>
              <w:t>i ochrony wód w dorzeczu w aspekcie ochrony przed suszą;</w:t>
            </w:r>
          </w:p>
          <w:p w14:paraId="6FBDFA14" w14:textId="326ADEB2" w:rsidR="00465343" w:rsidRDefault="00465343" w:rsidP="005D2079">
            <w:pPr>
              <w:numPr>
                <w:ilvl w:val="0"/>
                <w:numId w:val="349"/>
              </w:numPr>
              <w:tabs>
                <w:tab w:val="left" w:pos="456"/>
              </w:tabs>
              <w:ind w:left="314" w:hanging="314"/>
              <w:contextualSpacing/>
              <w:jc w:val="both"/>
              <w:rPr>
                <w:rFonts w:eastAsia="Calibri" w:cs="Tahoma"/>
                <w:bCs/>
                <w:sz w:val="24"/>
                <w:szCs w:val="24"/>
              </w:rPr>
            </w:pPr>
            <w:r w:rsidRPr="00C13819">
              <w:rPr>
                <w:rFonts w:eastAsia="Calibri" w:cs="Tahoma"/>
                <w:bCs/>
                <w:sz w:val="24"/>
                <w:szCs w:val="24"/>
              </w:rPr>
              <w:t xml:space="preserve">koordynowanie działań związanych </w:t>
            </w:r>
            <w:r w:rsidRPr="00C13819">
              <w:rPr>
                <w:rFonts w:eastAsia="Calibri" w:cs="Tahoma"/>
                <w:bCs/>
                <w:sz w:val="24"/>
                <w:szCs w:val="24"/>
              </w:rPr>
              <w:br/>
              <w:t>z ochroną przed suszą w regionie wodnym;</w:t>
            </w:r>
          </w:p>
          <w:p w14:paraId="32C4A32A" w14:textId="71DECC33" w:rsidR="00C7025B" w:rsidRPr="00C7025B" w:rsidRDefault="00465343" w:rsidP="005D2079">
            <w:pPr>
              <w:numPr>
                <w:ilvl w:val="0"/>
                <w:numId w:val="349"/>
              </w:numPr>
              <w:tabs>
                <w:tab w:val="left" w:pos="456"/>
              </w:tabs>
              <w:ind w:left="314" w:hanging="314"/>
              <w:contextualSpacing/>
              <w:jc w:val="both"/>
              <w:rPr>
                <w:rFonts w:eastAsia="Calibri" w:cs="Tahoma"/>
                <w:bCs/>
                <w:sz w:val="24"/>
                <w:szCs w:val="24"/>
              </w:rPr>
            </w:pPr>
            <w:r w:rsidRPr="00C13819">
              <w:rPr>
                <w:rFonts w:cs="Calibri"/>
                <w:sz w:val="24"/>
                <w:szCs w:val="24"/>
                <w:lang w:eastAsia="pl-PL"/>
              </w:rPr>
              <w:t>opracowanie planów przeciwdziałania skutkom suszy w regionach wodnych oraz podanie ich do wiadomości publicznej.</w:t>
            </w:r>
          </w:p>
          <w:p w14:paraId="0B4CC3E1" w14:textId="1B035240" w:rsidR="00C7025B" w:rsidRDefault="00C7025B" w:rsidP="00C7025B">
            <w:pPr>
              <w:tabs>
                <w:tab w:val="left" w:pos="456"/>
              </w:tabs>
              <w:contextualSpacing/>
              <w:jc w:val="both"/>
              <w:rPr>
                <w:rFonts w:cs="Calibri"/>
                <w:sz w:val="24"/>
                <w:szCs w:val="24"/>
                <w:lang w:eastAsia="pl-PL"/>
              </w:rPr>
            </w:pPr>
          </w:p>
          <w:p w14:paraId="69772DF9" w14:textId="1C2BA9A9" w:rsidR="00C7025B" w:rsidRDefault="00C7025B" w:rsidP="00C7025B">
            <w:pPr>
              <w:tabs>
                <w:tab w:val="left" w:pos="456"/>
              </w:tabs>
              <w:contextualSpacing/>
              <w:jc w:val="both"/>
              <w:rPr>
                <w:rFonts w:cs="Calibri"/>
                <w:sz w:val="24"/>
                <w:szCs w:val="24"/>
                <w:lang w:eastAsia="pl-PL"/>
              </w:rPr>
            </w:pPr>
          </w:p>
          <w:p w14:paraId="52188A11" w14:textId="77777777" w:rsidR="00C7025B" w:rsidRPr="00C7025B" w:rsidRDefault="00C7025B" w:rsidP="00C7025B">
            <w:pPr>
              <w:tabs>
                <w:tab w:val="left" w:pos="456"/>
              </w:tabs>
              <w:contextualSpacing/>
              <w:jc w:val="both"/>
              <w:rPr>
                <w:rFonts w:eastAsia="Calibri" w:cs="Tahoma"/>
                <w:bCs/>
                <w:sz w:val="24"/>
                <w:szCs w:val="24"/>
              </w:rPr>
            </w:pPr>
          </w:p>
          <w:p w14:paraId="3888268D" w14:textId="20ACA048" w:rsidR="00465343" w:rsidRPr="00AE30E1" w:rsidRDefault="00465343" w:rsidP="00AE30E1">
            <w:pPr>
              <w:jc w:val="both"/>
              <w:rPr>
                <w:rFonts w:eastAsia="Times New Roman" w:cs="Arial"/>
                <w:b/>
                <w:sz w:val="24"/>
                <w:szCs w:val="24"/>
                <w:lang w:eastAsia="pl-PL"/>
              </w:rPr>
            </w:pPr>
            <w:r w:rsidRPr="00AE30E1">
              <w:rPr>
                <w:rFonts w:eastAsia="Times New Roman" w:cs="Arial"/>
                <w:b/>
                <w:color w:val="000000"/>
                <w:sz w:val="24"/>
                <w:szCs w:val="24"/>
                <w:lang w:eastAsia="pl-PL"/>
              </w:rPr>
              <w:t>Dyrektor IMGW-PIB</w:t>
            </w:r>
            <w:r w:rsidRPr="00AE30E1">
              <w:rPr>
                <w:rFonts w:eastAsia="Times New Roman" w:cs="Arial"/>
                <w:b/>
                <w:sz w:val="24"/>
                <w:szCs w:val="24"/>
                <w:lang w:eastAsia="pl-PL"/>
              </w:rPr>
              <w:t>:</w:t>
            </w:r>
          </w:p>
          <w:p w14:paraId="0E0E5DA2" w14:textId="310BB878" w:rsidR="00C13819" w:rsidRPr="00C7025B" w:rsidRDefault="00465343" w:rsidP="005D2079">
            <w:pPr>
              <w:numPr>
                <w:ilvl w:val="0"/>
                <w:numId w:val="348"/>
              </w:numPr>
              <w:ind w:left="456" w:hanging="456"/>
              <w:contextualSpacing/>
              <w:jc w:val="both"/>
              <w:rPr>
                <w:rFonts w:eastAsia="Times New Roman" w:cs="Arial"/>
                <w:bCs/>
                <w:sz w:val="24"/>
                <w:szCs w:val="24"/>
                <w:lang w:eastAsia="pl-PL"/>
              </w:rPr>
            </w:pPr>
            <w:r w:rsidRPr="00AE30E1">
              <w:rPr>
                <w:rFonts w:eastAsia="Calibri" w:cs="Tahoma"/>
                <w:bCs/>
                <w:sz w:val="24"/>
                <w:szCs w:val="24"/>
              </w:rPr>
              <w:t>monitorowanie zagrożeń hydrologiczno-meteorologicznych;</w:t>
            </w:r>
          </w:p>
          <w:p w14:paraId="3EFFA621" w14:textId="3A5F4227" w:rsidR="00465343" w:rsidRDefault="00465343" w:rsidP="005D2079">
            <w:pPr>
              <w:numPr>
                <w:ilvl w:val="0"/>
                <w:numId w:val="348"/>
              </w:numPr>
              <w:tabs>
                <w:tab w:val="left" w:pos="456"/>
              </w:tabs>
              <w:ind w:left="434" w:hanging="404"/>
              <w:contextualSpacing/>
              <w:jc w:val="both"/>
              <w:rPr>
                <w:rFonts w:eastAsia="Calibri" w:cs="Tahoma"/>
                <w:bCs/>
                <w:sz w:val="24"/>
                <w:szCs w:val="24"/>
              </w:rPr>
            </w:pPr>
            <w:r w:rsidRPr="00AE30E1">
              <w:rPr>
                <w:rFonts w:eastAsia="Calibri" w:cs="Tahoma"/>
                <w:bCs/>
                <w:sz w:val="24"/>
                <w:szCs w:val="24"/>
              </w:rPr>
              <w:t>wykonywanie bieżących analiz i ocen sytuacji hydrologicznej oraz meteorologicznej;</w:t>
            </w:r>
          </w:p>
          <w:p w14:paraId="5BFE5966" w14:textId="6E6D52E0" w:rsidR="00CB1E1B" w:rsidRDefault="00CB1E1B" w:rsidP="005D2079">
            <w:pPr>
              <w:numPr>
                <w:ilvl w:val="0"/>
                <w:numId w:val="348"/>
              </w:numPr>
              <w:tabs>
                <w:tab w:val="left" w:pos="456"/>
              </w:tabs>
              <w:ind w:left="434" w:hanging="404"/>
              <w:contextualSpacing/>
              <w:jc w:val="both"/>
              <w:rPr>
                <w:rFonts w:eastAsia="Calibri" w:cs="Tahoma"/>
                <w:bCs/>
                <w:sz w:val="24"/>
                <w:szCs w:val="24"/>
              </w:rPr>
            </w:pPr>
            <w:r w:rsidRPr="00CB1E1B">
              <w:rPr>
                <w:rFonts w:eastAsia="Calibri" w:cs="Tahoma"/>
                <w:bCs/>
                <w:sz w:val="24"/>
                <w:szCs w:val="24"/>
              </w:rPr>
              <w:t>monitorowanie zagrożeń hydrologiczno-meteorologicznych</w:t>
            </w:r>
            <w:r>
              <w:rPr>
                <w:rFonts w:eastAsia="Calibri" w:cs="Tahoma"/>
                <w:bCs/>
                <w:sz w:val="24"/>
                <w:szCs w:val="24"/>
              </w:rPr>
              <w:t>;</w:t>
            </w:r>
          </w:p>
          <w:p w14:paraId="47B88156" w14:textId="4D3D9526" w:rsidR="00CB1E1B" w:rsidRDefault="00CB1E1B" w:rsidP="005D2079">
            <w:pPr>
              <w:numPr>
                <w:ilvl w:val="0"/>
                <w:numId w:val="348"/>
              </w:numPr>
              <w:tabs>
                <w:tab w:val="left" w:pos="456"/>
              </w:tabs>
              <w:ind w:left="434" w:hanging="404"/>
              <w:contextualSpacing/>
              <w:jc w:val="both"/>
              <w:rPr>
                <w:rFonts w:eastAsia="Calibri" w:cs="Tahoma"/>
                <w:bCs/>
                <w:sz w:val="24"/>
                <w:szCs w:val="24"/>
              </w:rPr>
            </w:pPr>
            <w:r w:rsidRPr="00CB1E1B">
              <w:rPr>
                <w:rFonts w:eastAsia="Calibri" w:cs="Tahoma"/>
                <w:bCs/>
                <w:sz w:val="24"/>
                <w:szCs w:val="24"/>
              </w:rPr>
              <w:t>wykonywanie bieżących analiz i ocen sytuacji hydrologicznej oraz meteorologicznej</w:t>
            </w:r>
            <w:r>
              <w:rPr>
                <w:rFonts w:eastAsia="Calibri" w:cs="Tahoma"/>
                <w:bCs/>
                <w:sz w:val="24"/>
                <w:szCs w:val="24"/>
              </w:rPr>
              <w:t>;</w:t>
            </w:r>
          </w:p>
          <w:p w14:paraId="0C468D92" w14:textId="0BD7675C" w:rsidR="00CB1E1B" w:rsidRDefault="00CB1E1B" w:rsidP="005D2079">
            <w:pPr>
              <w:numPr>
                <w:ilvl w:val="0"/>
                <w:numId w:val="348"/>
              </w:numPr>
              <w:tabs>
                <w:tab w:val="left" w:pos="456"/>
              </w:tabs>
              <w:ind w:left="434" w:hanging="404"/>
              <w:contextualSpacing/>
              <w:jc w:val="both"/>
              <w:rPr>
                <w:rFonts w:eastAsia="Calibri" w:cs="Tahoma"/>
                <w:bCs/>
                <w:sz w:val="24"/>
                <w:szCs w:val="24"/>
              </w:rPr>
            </w:pPr>
            <w:r w:rsidRPr="00CB1E1B">
              <w:rPr>
                <w:rFonts w:eastAsia="Calibri" w:cs="Tahoma"/>
                <w:bCs/>
                <w:sz w:val="24"/>
                <w:szCs w:val="24"/>
              </w:rPr>
              <w:t>opracowywanie i przekazywanie prognoz hydrologicznych oraz meteorologicznych, komunikatów o bieżącej sytuacji meteorologicznej oraz hydrologicznej</w:t>
            </w:r>
            <w:r>
              <w:rPr>
                <w:rFonts w:eastAsia="Calibri" w:cs="Tahoma"/>
                <w:bCs/>
                <w:sz w:val="24"/>
                <w:szCs w:val="24"/>
              </w:rPr>
              <w:t>;</w:t>
            </w:r>
          </w:p>
          <w:p w14:paraId="09B1DEE7" w14:textId="4A855AD0" w:rsidR="00CB1E1B" w:rsidRDefault="00CB1E1B" w:rsidP="005D2079">
            <w:pPr>
              <w:numPr>
                <w:ilvl w:val="0"/>
                <w:numId w:val="348"/>
              </w:numPr>
              <w:tabs>
                <w:tab w:val="left" w:pos="456"/>
              </w:tabs>
              <w:ind w:left="434" w:hanging="404"/>
              <w:contextualSpacing/>
              <w:jc w:val="both"/>
              <w:rPr>
                <w:rFonts w:eastAsia="Calibri" w:cs="Tahoma"/>
                <w:bCs/>
                <w:sz w:val="24"/>
                <w:szCs w:val="24"/>
              </w:rPr>
            </w:pPr>
            <w:r w:rsidRPr="00CB1E1B">
              <w:rPr>
                <w:rFonts w:eastAsia="Calibri" w:cs="Tahoma"/>
                <w:bCs/>
                <w:sz w:val="24"/>
                <w:szCs w:val="24"/>
              </w:rPr>
              <w:t xml:space="preserve">opracowywanie i przekazywanie organom administracji publicznej ostrzeżeń przed niebezpiecznymi zjawiskami zachodzącymi </w:t>
            </w:r>
            <w:r>
              <w:rPr>
                <w:rFonts w:eastAsia="Calibri" w:cs="Tahoma"/>
                <w:bCs/>
                <w:sz w:val="24"/>
                <w:szCs w:val="24"/>
              </w:rPr>
              <w:br/>
            </w:r>
            <w:r w:rsidRPr="00CB1E1B">
              <w:rPr>
                <w:rFonts w:eastAsia="Calibri" w:cs="Tahoma"/>
                <w:bCs/>
                <w:sz w:val="24"/>
                <w:szCs w:val="24"/>
              </w:rPr>
              <w:t>w atmosferze i hydrosferze, w tym ostrzeżeń przed upałami</w:t>
            </w:r>
            <w:r>
              <w:rPr>
                <w:rFonts w:eastAsia="Calibri" w:cs="Tahoma"/>
                <w:bCs/>
                <w:sz w:val="24"/>
                <w:szCs w:val="24"/>
              </w:rPr>
              <w:t>;</w:t>
            </w:r>
          </w:p>
          <w:p w14:paraId="07C0F4A0" w14:textId="2B1CC18A" w:rsidR="00CB1E1B" w:rsidRDefault="00CB1E1B" w:rsidP="005D2079">
            <w:pPr>
              <w:numPr>
                <w:ilvl w:val="0"/>
                <w:numId w:val="348"/>
              </w:numPr>
              <w:tabs>
                <w:tab w:val="left" w:pos="456"/>
              </w:tabs>
              <w:ind w:left="434" w:hanging="404"/>
              <w:contextualSpacing/>
              <w:jc w:val="both"/>
              <w:rPr>
                <w:rFonts w:eastAsia="Calibri" w:cs="Tahoma"/>
                <w:bCs/>
                <w:sz w:val="24"/>
                <w:szCs w:val="24"/>
              </w:rPr>
            </w:pPr>
            <w:r w:rsidRPr="00CB1E1B">
              <w:rPr>
                <w:rFonts w:eastAsia="Calibri" w:cs="Tahoma"/>
                <w:bCs/>
                <w:sz w:val="24"/>
                <w:szCs w:val="24"/>
              </w:rPr>
              <w:t>opracowywanie komunikatów, biuletynów i raportów hydrologicznych i meteorologicznych o aktualnej sytuacji</w:t>
            </w:r>
            <w:r>
              <w:rPr>
                <w:rFonts w:eastAsia="Calibri" w:cs="Tahoma"/>
                <w:bCs/>
                <w:sz w:val="24"/>
                <w:szCs w:val="24"/>
              </w:rPr>
              <w:t>;</w:t>
            </w:r>
          </w:p>
          <w:p w14:paraId="20FCC01D" w14:textId="1207F266" w:rsidR="00465343" w:rsidRPr="00CB1E1B" w:rsidRDefault="00CB1E1B" w:rsidP="005D2079">
            <w:pPr>
              <w:numPr>
                <w:ilvl w:val="0"/>
                <w:numId w:val="348"/>
              </w:numPr>
              <w:tabs>
                <w:tab w:val="left" w:pos="456"/>
              </w:tabs>
              <w:ind w:left="434" w:hanging="404"/>
              <w:contextualSpacing/>
              <w:jc w:val="both"/>
              <w:rPr>
                <w:rFonts w:eastAsia="Calibri" w:cs="Tahoma"/>
                <w:bCs/>
                <w:sz w:val="24"/>
                <w:szCs w:val="24"/>
              </w:rPr>
            </w:pPr>
            <w:r w:rsidRPr="00CB1E1B">
              <w:rPr>
                <w:rFonts w:eastAsia="Calibri" w:cs="Tahoma"/>
                <w:bCs/>
                <w:sz w:val="24"/>
                <w:szCs w:val="24"/>
              </w:rPr>
              <w:t xml:space="preserve">prowadzenie działań edukacyjnych w zakresie meteorologii i hydrologii </w:t>
            </w:r>
            <w:r>
              <w:rPr>
                <w:rFonts w:eastAsia="Calibri" w:cs="Tahoma"/>
                <w:bCs/>
                <w:sz w:val="24"/>
                <w:szCs w:val="24"/>
              </w:rPr>
              <w:t>.</w:t>
            </w:r>
          </w:p>
        </w:tc>
        <w:tc>
          <w:tcPr>
            <w:tcW w:w="2151" w:type="dxa"/>
            <w:vMerge w:val="restart"/>
          </w:tcPr>
          <w:p w14:paraId="1B62CEF0" w14:textId="77777777" w:rsidR="00465343" w:rsidRPr="00AE30E1" w:rsidRDefault="00465343" w:rsidP="00AE30E1">
            <w:pPr>
              <w:ind w:left="311" w:hanging="311"/>
              <w:contextualSpacing/>
              <w:jc w:val="both"/>
              <w:rPr>
                <w:sz w:val="24"/>
                <w:szCs w:val="24"/>
              </w:rPr>
            </w:pPr>
            <w:r w:rsidRPr="00AE30E1">
              <w:rPr>
                <w:b/>
                <w:bCs/>
                <w:sz w:val="24"/>
                <w:szCs w:val="24"/>
              </w:rPr>
              <w:t>Podstawa prawna</w:t>
            </w:r>
            <w:r w:rsidRPr="00AE30E1">
              <w:rPr>
                <w:sz w:val="24"/>
                <w:szCs w:val="24"/>
              </w:rPr>
              <w:t xml:space="preserve">: </w:t>
            </w:r>
          </w:p>
          <w:p w14:paraId="38A97BB8" w14:textId="77777777" w:rsidR="00465343" w:rsidRPr="00AE30E1" w:rsidRDefault="00465343" w:rsidP="00AE30E1">
            <w:pPr>
              <w:ind w:left="311" w:hanging="311"/>
              <w:contextualSpacing/>
              <w:jc w:val="both"/>
              <w:rPr>
                <w:sz w:val="24"/>
                <w:szCs w:val="24"/>
              </w:rPr>
            </w:pPr>
            <w:r w:rsidRPr="00AE30E1">
              <w:rPr>
                <w:sz w:val="24"/>
                <w:szCs w:val="24"/>
              </w:rPr>
              <w:t xml:space="preserve">ustawy: </w:t>
            </w:r>
          </w:p>
          <w:p w14:paraId="58FC13F7" w14:textId="77777777" w:rsidR="00465343" w:rsidRPr="00AE30E1" w:rsidRDefault="00465343" w:rsidP="00AE30E1">
            <w:pPr>
              <w:ind w:left="311" w:hanging="311"/>
              <w:contextualSpacing/>
              <w:jc w:val="both"/>
              <w:rPr>
                <w:sz w:val="24"/>
                <w:szCs w:val="24"/>
              </w:rPr>
            </w:pPr>
            <w:r w:rsidRPr="00AE30E1">
              <w:rPr>
                <w:rFonts w:ascii="Segoe UI Symbol" w:hAnsi="Segoe UI Symbol" w:cs="Segoe UI Symbol"/>
                <w:sz w:val="24"/>
                <w:szCs w:val="24"/>
              </w:rPr>
              <w:t>➢</w:t>
            </w:r>
            <w:r w:rsidRPr="00AE30E1">
              <w:rPr>
                <w:sz w:val="24"/>
                <w:szCs w:val="24"/>
              </w:rPr>
              <w:t>o zarządzaniu kryzysowym;</w:t>
            </w:r>
          </w:p>
          <w:p w14:paraId="5996C791" w14:textId="77777777" w:rsidR="00465343" w:rsidRPr="00AE30E1" w:rsidRDefault="00465343" w:rsidP="00AE30E1">
            <w:pPr>
              <w:ind w:left="311" w:hanging="311"/>
              <w:contextualSpacing/>
              <w:jc w:val="both"/>
              <w:rPr>
                <w:sz w:val="24"/>
                <w:szCs w:val="24"/>
              </w:rPr>
            </w:pPr>
            <w:r w:rsidRPr="00AE30E1">
              <w:rPr>
                <w:rFonts w:ascii="Segoe UI Symbol" w:hAnsi="Segoe UI Symbol" w:cs="Segoe UI Symbol"/>
                <w:sz w:val="24"/>
                <w:szCs w:val="24"/>
              </w:rPr>
              <w:t>➢</w:t>
            </w:r>
            <w:r w:rsidRPr="00AE30E1">
              <w:rPr>
                <w:sz w:val="24"/>
                <w:szCs w:val="24"/>
              </w:rPr>
              <w:t xml:space="preserve">o wojewodzie </w:t>
            </w:r>
            <w:r w:rsidRPr="00AE30E1">
              <w:rPr>
                <w:sz w:val="24"/>
                <w:szCs w:val="24"/>
              </w:rPr>
              <w:br/>
              <w:t>i administracji rządowej w województwie</w:t>
            </w:r>
          </w:p>
          <w:p w14:paraId="0872E18B"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3A433922"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3FF3AA90"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01E32EA8"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03819C6E"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1E5AE0B0"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1F6A774D"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526F987B"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1E397E2A"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1EA9DA64"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752BEC97"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31205AE3"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414B7E06"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082E7191"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78C782CB"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18F18BA7" w14:textId="77777777" w:rsidR="00465343" w:rsidRPr="00AE30E1" w:rsidRDefault="00465343" w:rsidP="00AE30E1">
            <w:pPr>
              <w:ind w:left="311" w:hanging="311"/>
              <w:contextualSpacing/>
              <w:jc w:val="both"/>
              <w:rPr>
                <w:rFonts w:eastAsia="Times New Roman" w:cs="Tahoma"/>
                <w:bCs/>
                <w:color w:val="000000"/>
                <w:sz w:val="24"/>
                <w:szCs w:val="24"/>
                <w:lang w:eastAsia="pl-PL"/>
              </w:rPr>
            </w:pPr>
          </w:p>
          <w:p w14:paraId="42325A2D" w14:textId="2F8DED07" w:rsidR="00465343" w:rsidRDefault="00465343" w:rsidP="00AE30E1">
            <w:pPr>
              <w:contextualSpacing/>
              <w:jc w:val="both"/>
              <w:rPr>
                <w:rFonts w:eastAsia="Times New Roman" w:cs="Tahoma"/>
                <w:bCs/>
                <w:color w:val="000000"/>
                <w:sz w:val="24"/>
                <w:szCs w:val="24"/>
                <w:lang w:eastAsia="pl-PL"/>
              </w:rPr>
            </w:pPr>
          </w:p>
          <w:p w14:paraId="72CAE408" w14:textId="77777777" w:rsidR="00CB1E1B" w:rsidRPr="00AE30E1" w:rsidRDefault="00CB1E1B" w:rsidP="00AE30E1">
            <w:pPr>
              <w:contextualSpacing/>
              <w:jc w:val="both"/>
              <w:rPr>
                <w:rFonts w:eastAsia="Times New Roman" w:cs="Tahoma"/>
                <w:bCs/>
                <w:color w:val="000000"/>
                <w:sz w:val="24"/>
                <w:szCs w:val="24"/>
                <w:lang w:eastAsia="pl-PL"/>
              </w:rPr>
            </w:pPr>
          </w:p>
          <w:p w14:paraId="20BA4492" w14:textId="77777777" w:rsidR="00465343" w:rsidRPr="00AE30E1" w:rsidRDefault="00465343" w:rsidP="00AE30E1">
            <w:pPr>
              <w:ind w:left="311" w:hanging="311"/>
              <w:contextualSpacing/>
              <w:jc w:val="both"/>
              <w:rPr>
                <w:sz w:val="24"/>
                <w:szCs w:val="24"/>
              </w:rPr>
            </w:pPr>
            <w:r w:rsidRPr="00AE30E1">
              <w:rPr>
                <w:b/>
                <w:bCs/>
                <w:sz w:val="24"/>
                <w:szCs w:val="24"/>
              </w:rPr>
              <w:t>Podstawa prawna</w:t>
            </w:r>
            <w:r w:rsidRPr="00AE30E1">
              <w:rPr>
                <w:sz w:val="24"/>
                <w:szCs w:val="24"/>
              </w:rPr>
              <w:t xml:space="preserve">: </w:t>
            </w:r>
          </w:p>
          <w:p w14:paraId="24E54ED0" w14:textId="77777777" w:rsidR="00465343" w:rsidRPr="00AE30E1" w:rsidRDefault="00465343" w:rsidP="00AE30E1">
            <w:pPr>
              <w:ind w:left="311" w:hanging="311"/>
              <w:contextualSpacing/>
              <w:jc w:val="both"/>
              <w:rPr>
                <w:sz w:val="24"/>
                <w:szCs w:val="24"/>
              </w:rPr>
            </w:pPr>
            <w:r w:rsidRPr="00AE30E1">
              <w:rPr>
                <w:sz w:val="24"/>
                <w:szCs w:val="24"/>
              </w:rPr>
              <w:t xml:space="preserve">ustawy: </w:t>
            </w:r>
          </w:p>
          <w:p w14:paraId="0C0D36C4" w14:textId="77777777" w:rsidR="00465343" w:rsidRPr="00AE30E1" w:rsidRDefault="00465343" w:rsidP="00AE30E1">
            <w:pPr>
              <w:ind w:left="311" w:hanging="311"/>
              <w:contextualSpacing/>
              <w:jc w:val="both"/>
              <w:rPr>
                <w:sz w:val="24"/>
                <w:szCs w:val="24"/>
              </w:rPr>
            </w:pPr>
            <w:r w:rsidRPr="00AE30E1">
              <w:rPr>
                <w:rFonts w:ascii="Segoe UI Symbol" w:hAnsi="Segoe UI Symbol" w:cs="Segoe UI Symbol"/>
                <w:sz w:val="24"/>
                <w:szCs w:val="24"/>
              </w:rPr>
              <w:t>➢</w:t>
            </w:r>
            <w:r w:rsidRPr="00AE30E1">
              <w:rPr>
                <w:sz w:val="24"/>
                <w:szCs w:val="24"/>
              </w:rPr>
              <w:t>o zarządzaniu kryzysowym;</w:t>
            </w:r>
          </w:p>
          <w:p w14:paraId="71FAAF54" w14:textId="77777777" w:rsidR="00465343" w:rsidRPr="00AE30E1" w:rsidRDefault="00465343" w:rsidP="00AE30E1">
            <w:pPr>
              <w:contextualSpacing/>
              <w:jc w:val="both"/>
              <w:rPr>
                <w:sz w:val="24"/>
                <w:szCs w:val="24"/>
              </w:rPr>
            </w:pPr>
            <w:r w:rsidRPr="00AE30E1">
              <w:rPr>
                <w:rFonts w:ascii="Segoe UI Symbol" w:hAnsi="Segoe UI Symbol" w:cs="Segoe UI Symbol"/>
                <w:sz w:val="24"/>
                <w:szCs w:val="24"/>
              </w:rPr>
              <w:t>➢</w:t>
            </w:r>
            <w:r w:rsidRPr="00AE30E1">
              <w:rPr>
                <w:sz w:val="24"/>
                <w:szCs w:val="24"/>
              </w:rPr>
              <w:t xml:space="preserve">o wojewodzie </w:t>
            </w:r>
            <w:r w:rsidRPr="00AE30E1">
              <w:rPr>
                <w:sz w:val="24"/>
                <w:szCs w:val="24"/>
              </w:rPr>
              <w:br/>
              <w:t xml:space="preserve">i administracji rządowej </w:t>
            </w:r>
            <w:r w:rsidRPr="00AE30E1">
              <w:rPr>
                <w:sz w:val="24"/>
                <w:szCs w:val="24"/>
              </w:rPr>
              <w:br/>
              <w:t>w województwie;</w:t>
            </w:r>
          </w:p>
          <w:p w14:paraId="39251736" w14:textId="77777777" w:rsidR="00465343" w:rsidRPr="00AE30E1" w:rsidRDefault="00465343" w:rsidP="00AE30E1">
            <w:pPr>
              <w:ind w:left="311" w:hanging="311"/>
              <w:contextualSpacing/>
              <w:jc w:val="both"/>
              <w:rPr>
                <w:sz w:val="24"/>
                <w:szCs w:val="24"/>
              </w:rPr>
            </w:pPr>
          </w:p>
          <w:p w14:paraId="5EF84975" w14:textId="77777777" w:rsidR="00465343" w:rsidRPr="00AE30E1" w:rsidRDefault="00465343" w:rsidP="00AE30E1">
            <w:pPr>
              <w:ind w:left="311" w:hanging="311"/>
              <w:contextualSpacing/>
              <w:jc w:val="both"/>
              <w:rPr>
                <w:sz w:val="24"/>
                <w:szCs w:val="24"/>
              </w:rPr>
            </w:pPr>
          </w:p>
          <w:p w14:paraId="7626FB59" w14:textId="77777777" w:rsidR="00465343" w:rsidRPr="00AE30E1" w:rsidRDefault="00465343" w:rsidP="00AE30E1">
            <w:pPr>
              <w:ind w:left="311" w:hanging="311"/>
              <w:contextualSpacing/>
              <w:jc w:val="both"/>
              <w:rPr>
                <w:sz w:val="24"/>
                <w:szCs w:val="24"/>
              </w:rPr>
            </w:pPr>
          </w:p>
          <w:p w14:paraId="50856A1C" w14:textId="77777777" w:rsidR="00465343" w:rsidRPr="00AE30E1" w:rsidRDefault="00465343" w:rsidP="00AE30E1">
            <w:pPr>
              <w:ind w:left="311" w:hanging="311"/>
              <w:contextualSpacing/>
              <w:jc w:val="both"/>
              <w:rPr>
                <w:sz w:val="24"/>
                <w:szCs w:val="24"/>
              </w:rPr>
            </w:pPr>
          </w:p>
          <w:p w14:paraId="294499DA" w14:textId="77777777" w:rsidR="00465343" w:rsidRPr="00AE30E1" w:rsidRDefault="00465343" w:rsidP="00AE30E1">
            <w:pPr>
              <w:ind w:left="311" w:hanging="311"/>
              <w:contextualSpacing/>
              <w:jc w:val="both"/>
              <w:rPr>
                <w:sz w:val="24"/>
                <w:szCs w:val="24"/>
              </w:rPr>
            </w:pPr>
          </w:p>
          <w:p w14:paraId="47CF0654" w14:textId="77777777" w:rsidR="00465343" w:rsidRPr="00AE30E1" w:rsidRDefault="00465343" w:rsidP="00AE30E1">
            <w:pPr>
              <w:ind w:left="311" w:hanging="311"/>
              <w:contextualSpacing/>
              <w:jc w:val="both"/>
              <w:rPr>
                <w:sz w:val="24"/>
                <w:szCs w:val="24"/>
              </w:rPr>
            </w:pPr>
          </w:p>
          <w:p w14:paraId="6C329EF4" w14:textId="77777777" w:rsidR="00465343" w:rsidRPr="00AE30E1" w:rsidRDefault="00465343" w:rsidP="00AE30E1">
            <w:pPr>
              <w:ind w:left="311" w:hanging="311"/>
              <w:contextualSpacing/>
              <w:jc w:val="both"/>
              <w:rPr>
                <w:sz w:val="24"/>
                <w:szCs w:val="24"/>
              </w:rPr>
            </w:pPr>
          </w:p>
          <w:p w14:paraId="6D08D9B2" w14:textId="77777777" w:rsidR="00465343" w:rsidRPr="00AE30E1" w:rsidRDefault="00465343" w:rsidP="00AE30E1">
            <w:pPr>
              <w:ind w:left="311" w:hanging="311"/>
              <w:contextualSpacing/>
              <w:jc w:val="both"/>
              <w:rPr>
                <w:sz w:val="24"/>
                <w:szCs w:val="24"/>
              </w:rPr>
            </w:pPr>
          </w:p>
          <w:p w14:paraId="0794609A" w14:textId="77777777" w:rsidR="00465343" w:rsidRPr="00AE30E1" w:rsidRDefault="00465343" w:rsidP="00AE30E1">
            <w:pPr>
              <w:ind w:left="311" w:hanging="311"/>
              <w:contextualSpacing/>
              <w:jc w:val="both"/>
              <w:rPr>
                <w:sz w:val="24"/>
                <w:szCs w:val="24"/>
              </w:rPr>
            </w:pPr>
          </w:p>
          <w:p w14:paraId="624AACD0" w14:textId="77777777" w:rsidR="00465343" w:rsidRPr="00AE30E1" w:rsidRDefault="00465343" w:rsidP="00AE30E1">
            <w:pPr>
              <w:ind w:left="311" w:hanging="311"/>
              <w:contextualSpacing/>
              <w:jc w:val="both"/>
              <w:rPr>
                <w:sz w:val="24"/>
                <w:szCs w:val="24"/>
              </w:rPr>
            </w:pPr>
          </w:p>
          <w:p w14:paraId="65D4A298" w14:textId="77777777" w:rsidR="00465343" w:rsidRPr="00AE30E1" w:rsidRDefault="00465343" w:rsidP="00AE30E1">
            <w:pPr>
              <w:ind w:left="311" w:hanging="311"/>
              <w:contextualSpacing/>
              <w:jc w:val="both"/>
              <w:rPr>
                <w:sz w:val="24"/>
                <w:szCs w:val="24"/>
              </w:rPr>
            </w:pPr>
          </w:p>
          <w:p w14:paraId="296E84CD" w14:textId="77777777" w:rsidR="00465343" w:rsidRPr="00AE30E1" w:rsidRDefault="00465343" w:rsidP="00AE30E1">
            <w:pPr>
              <w:ind w:left="311" w:hanging="311"/>
              <w:contextualSpacing/>
              <w:jc w:val="both"/>
              <w:rPr>
                <w:sz w:val="24"/>
                <w:szCs w:val="24"/>
              </w:rPr>
            </w:pPr>
          </w:p>
          <w:p w14:paraId="0FE96F50" w14:textId="77777777" w:rsidR="00465343" w:rsidRPr="00AE30E1" w:rsidRDefault="00465343" w:rsidP="00AE30E1">
            <w:pPr>
              <w:ind w:left="311" w:hanging="311"/>
              <w:contextualSpacing/>
              <w:jc w:val="both"/>
              <w:rPr>
                <w:sz w:val="24"/>
                <w:szCs w:val="24"/>
              </w:rPr>
            </w:pPr>
          </w:p>
          <w:p w14:paraId="09600471" w14:textId="77777777" w:rsidR="00465343" w:rsidRPr="00AE30E1" w:rsidRDefault="00465343" w:rsidP="00AE30E1">
            <w:pPr>
              <w:ind w:left="311" w:hanging="311"/>
              <w:contextualSpacing/>
              <w:jc w:val="both"/>
              <w:rPr>
                <w:sz w:val="24"/>
                <w:szCs w:val="24"/>
              </w:rPr>
            </w:pPr>
          </w:p>
          <w:p w14:paraId="43971541" w14:textId="77777777" w:rsidR="00465343" w:rsidRPr="00AE30E1" w:rsidRDefault="00465343" w:rsidP="00AE30E1">
            <w:pPr>
              <w:ind w:left="311" w:hanging="311"/>
              <w:contextualSpacing/>
              <w:jc w:val="both"/>
              <w:rPr>
                <w:sz w:val="24"/>
                <w:szCs w:val="24"/>
              </w:rPr>
            </w:pPr>
          </w:p>
          <w:p w14:paraId="16172CEB" w14:textId="77777777" w:rsidR="00465343" w:rsidRPr="00AE30E1" w:rsidRDefault="00465343" w:rsidP="00AE30E1">
            <w:pPr>
              <w:ind w:left="311" w:hanging="311"/>
              <w:contextualSpacing/>
              <w:jc w:val="both"/>
              <w:rPr>
                <w:sz w:val="24"/>
                <w:szCs w:val="24"/>
              </w:rPr>
            </w:pPr>
          </w:p>
          <w:p w14:paraId="1222DFBB" w14:textId="77777777" w:rsidR="00465343" w:rsidRPr="00AE30E1" w:rsidRDefault="00465343" w:rsidP="00AE30E1">
            <w:pPr>
              <w:ind w:left="311" w:hanging="311"/>
              <w:contextualSpacing/>
              <w:jc w:val="both"/>
              <w:rPr>
                <w:sz w:val="24"/>
                <w:szCs w:val="24"/>
              </w:rPr>
            </w:pPr>
          </w:p>
          <w:p w14:paraId="646FB6A3" w14:textId="0A549851" w:rsidR="00465343" w:rsidRDefault="00465343" w:rsidP="00AE30E1">
            <w:pPr>
              <w:ind w:left="311" w:hanging="311"/>
              <w:contextualSpacing/>
              <w:jc w:val="both"/>
              <w:rPr>
                <w:sz w:val="24"/>
                <w:szCs w:val="24"/>
              </w:rPr>
            </w:pPr>
          </w:p>
          <w:p w14:paraId="6A640768" w14:textId="1A7D1286" w:rsidR="00C13819" w:rsidRDefault="00C13819" w:rsidP="00AE30E1">
            <w:pPr>
              <w:ind w:left="311" w:hanging="311"/>
              <w:contextualSpacing/>
              <w:jc w:val="both"/>
              <w:rPr>
                <w:sz w:val="24"/>
                <w:szCs w:val="24"/>
              </w:rPr>
            </w:pPr>
          </w:p>
          <w:p w14:paraId="4B3C6E2E" w14:textId="685BA9D5" w:rsidR="00C13819" w:rsidRDefault="00C13819" w:rsidP="00AE30E1">
            <w:pPr>
              <w:ind w:left="311" w:hanging="311"/>
              <w:contextualSpacing/>
              <w:jc w:val="both"/>
              <w:rPr>
                <w:sz w:val="24"/>
                <w:szCs w:val="24"/>
              </w:rPr>
            </w:pPr>
          </w:p>
          <w:p w14:paraId="1F8F4964" w14:textId="56FF4237" w:rsidR="00C13819" w:rsidRDefault="00C13819" w:rsidP="00AE30E1">
            <w:pPr>
              <w:ind w:left="311" w:hanging="311"/>
              <w:contextualSpacing/>
              <w:jc w:val="both"/>
              <w:rPr>
                <w:sz w:val="24"/>
                <w:szCs w:val="24"/>
              </w:rPr>
            </w:pPr>
          </w:p>
          <w:p w14:paraId="199C1D5C" w14:textId="151F230C" w:rsidR="00C13819" w:rsidRDefault="00C13819" w:rsidP="00AE30E1">
            <w:pPr>
              <w:ind w:left="311" w:hanging="311"/>
              <w:contextualSpacing/>
              <w:jc w:val="both"/>
              <w:rPr>
                <w:sz w:val="24"/>
                <w:szCs w:val="24"/>
              </w:rPr>
            </w:pPr>
          </w:p>
          <w:p w14:paraId="669047EB" w14:textId="4823E3ED" w:rsidR="00C13819" w:rsidRDefault="00C13819" w:rsidP="00AE30E1">
            <w:pPr>
              <w:ind w:left="311" w:hanging="311"/>
              <w:contextualSpacing/>
              <w:jc w:val="both"/>
              <w:rPr>
                <w:sz w:val="24"/>
                <w:szCs w:val="24"/>
              </w:rPr>
            </w:pPr>
          </w:p>
          <w:p w14:paraId="23EBE7F8" w14:textId="2C2EEC03" w:rsidR="00C13819" w:rsidRDefault="00C13819" w:rsidP="00AE30E1">
            <w:pPr>
              <w:ind w:left="311" w:hanging="311"/>
              <w:contextualSpacing/>
              <w:jc w:val="both"/>
              <w:rPr>
                <w:sz w:val="24"/>
                <w:szCs w:val="24"/>
              </w:rPr>
            </w:pPr>
          </w:p>
          <w:p w14:paraId="1F20FD8B" w14:textId="4FAB77CA" w:rsidR="00C13819" w:rsidRDefault="00C13819" w:rsidP="00AE30E1">
            <w:pPr>
              <w:ind w:left="311" w:hanging="311"/>
              <w:contextualSpacing/>
              <w:jc w:val="both"/>
              <w:rPr>
                <w:sz w:val="24"/>
                <w:szCs w:val="24"/>
              </w:rPr>
            </w:pPr>
          </w:p>
          <w:p w14:paraId="001F665D" w14:textId="4FA6B96D" w:rsidR="00C13819" w:rsidRDefault="00C13819" w:rsidP="00AE30E1">
            <w:pPr>
              <w:ind w:left="311" w:hanging="311"/>
              <w:contextualSpacing/>
              <w:jc w:val="both"/>
              <w:rPr>
                <w:sz w:val="24"/>
                <w:szCs w:val="24"/>
              </w:rPr>
            </w:pPr>
          </w:p>
          <w:p w14:paraId="4A247AEB" w14:textId="748C55F2" w:rsidR="00C13819" w:rsidRDefault="00C13819" w:rsidP="00AE30E1">
            <w:pPr>
              <w:ind w:left="311" w:hanging="311"/>
              <w:contextualSpacing/>
              <w:jc w:val="both"/>
              <w:rPr>
                <w:sz w:val="24"/>
                <w:szCs w:val="24"/>
              </w:rPr>
            </w:pPr>
          </w:p>
          <w:p w14:paraId="46CA172E" w14:textId="51E819B3" w:rsidR="00C13819" w:rsidRDefault="00C13819" w:rsidP="00AE30E1">
            <w:pPr>
              <w:ind w:left="311" w:hanging="311"/>
              <w:contextualSpacing/>
              <w:jc w:val="both"/>
              <w:rPr>
                <w:sz w:val="24"/>
                <w:szCs w:val="24"/>
              </w:rPr>
            </w:pPr>
          </w:p>
          <w:p w14:paraId="11C28CB6" w14:textId="6ED1906C" w:rsidR="00C13819" w:rsidRDefault="00C13819" w:rsidP="00AE30E1">
            <w:pPr>
              <w:ind w:left="311" w:hanging="311"/>
              <w:contextualSpacing/>
              <w:jc w:val="both"/>
              <w:rPr>
                <w:sz w:val="24"/>
                <w:szCs w:val="24"/>
              </w:rPr>
            </w:pPr>
          </w:p>
          <w:p w14:paraId="789E7000" w14:textId="29B09CBA" w:rsidR="001C7850" w:rsidRDefault="001C7850" w:rsidP="00AE30E1">
            <w:pPr>
              <w:ind w:left="311" w:hanging="311"/>
              <w:contextualSpacing/>
              <w:jc w:val="both"/>
              <w:rPr>
                <w:sz w:val="24"/>
                <w:szCs w:val="24"/>
              </w:rPr>
            </w:pPr>
          </w:p>
          <w:p w14:paraId="777949D5" w14:textId="03126E6A" w:rsidR="00C7025B" w:rsidRDefault="00C7025B" w:rsidP="00AE30E1">
            <w:pPr>
              <w:ind w:left="311" w:hanging="311"/>
              <w:contextualSpacing/>
              <w:jc w:val="both"/>
              <w:rPr>
                <w:sz w:val="24"/>
                <w:szCs w:val="24"/>
              </w:rPr>
            </w:pPr>
          </w:p>
          <w:p w14:paraId="752279B3" w14:textId="77777777" w:rsidR="00C7025B" w:rsidRPr="00AE30E1" w:rsidRDefault="00C7025B" w:rsidP="00AE30E1">
            <w:pPr>
              <w:ind w:left="311" w:hanging="311"/>
              <w:contextualSpacing/>
              <w:jc w:val="both"/>
              <w:rPr>
                <w:sz w:val="24"/>
                <w:szCs w:val="24"/>
              </w:rPr>
            </w:pPr>
          </w:p>
          <w:p w14:paraId="2CBE8294" w14:textId="2291E392" w:rsidR="00465343" w:rsidRPr="00AE30E1" w:rsidRDefault="00465343" w:rsidP="00AE30E1">
            <w:pPr>
              <w:ind w:left="311" w:hanging="311"/>
              <w:contextualSpacing/>
              <w:jc w:val="both"/>
              <w:rPr>
                <w:rFonts w:eastAsia="Times New Roman" w:cs="Tahoma"/>
                <w:b/>
                <w:color w:val="000000"/>
                <w:sz w:val="24"/>
                <w:szCs w:val="24"/>
                <w:lang w:eastAsia="pl-PL"/>
              </w:rPr>
            </w:pPr>
            <w:r w:rsidRPr="00AE30E1">
              <w:rPr>
                <w:rFonts w:eastAsia="Times New Roman" w:cs="Tahoma"/>
                <w:b/>
                <w:color w:val="000000"/>
                <w:sz w:val="24"/>
                <w:szCs w:val="24"/>
                <w:lang w:eastAsia="pl-PL"/>
              </w:rPr>
              <w:t>Podstawa prawna:</w:t>
            </w:r>
          </w:p>
          <w:p w14:paraId="23A428CE" w14:textId="77777777" w:rsidR="00465343" w:rsidRPr="00AE30E1" w:rsidRDefault="00465343" w:rsidP="00AE30E1">
            <w:pPr>
              <w:ind w:left="311" w:hanging="311"/>
              <w:contextualSpacing/>
              <w:jc w:val="both"/>
              <w:rPr>
                <w:rFonts w:eastAsia="Times New Roman" w:cs="Tahoma"/>
                <w:b/>
                <w:color w:val="000000"/>
                <w:sz w:val="24"/>
                <w:szCs w:val="24"/>
                <w:lang w:eastAsia="pl-PL"/>
              </w:rPr>
            </w:pPr>
            <w:r w:rsidRPr="00AE30E1">
              <w:rPr>
                <w:rFonts w:eastAsia="Times New Roman" w:cs="Tahoma"/>
                <w:b/>
                <w:color w:val="000000"/>
                <w:sz w:val="24"/>
                <w:szCs w:val="24"/>
                <w:lang w:eastAsia="pl-PL"/>
              </w:rPr>
              <w:t>ustawa:</w:t>
            </w:r>
          </w:p>
          <w:p w14:paraId="6BBE33C9" w14:textId="763933A1" w:rsidR="00465343" w:rsidRDefault="00465343" w:rsidP="00AE30E1">
            <w:pPr>
              <w:ind w:left="311" w:hanging="311"/>
              <w:contextualSpacing/>
              <w:jc w:val="both"/>
              <w:rPr>
                <w:rFonts w:eastAsia="Times New Roman" w:cs="Tahoma"/>
                <w:bCs/>
                <w:color w:val="000000"/>
                <w:sz w:val="24"/>
                <w:szCs w:val="24"/>
                <w:lang w:eastAsia="pl-PL"/>
              </w:rPr>
            </w:pPr>
            <w:r w:rsidRPr="00AE30E1">
              <w:rPr>
                <w:rFonts w:ascii="Segoe UI Symbol" w:eastAsia="Times New Roman" w:hAnsi="Segoe UI Symbol" w:cs="Segoe UI Symbol"/>
                <w:bCs/>
                <w:color w:val="000000"/>
                <w:sz w:val="24"/>
                <w:szCs w:val="24"/>
                <w:lang w:eastAsia="pl-PL"/>
              </w:rPr>
              <w:t>➢</w:t>
            </w:r>
            <w:r w:rsidRPr="00AE30E1">
              <w:rPr>
                <w:rFonts w:eastAsia="Times New Roman" w:cs="Tahoma"/>
                <w:bCs/>
                <w:color w:val="000000"/>
                <w:sz w:val="24"/>
                <w:szCs w:val="24"/>
                <w:lang w:eastAsia="pl-PL"/>
              </w:rPr>
              <w:t xml:space="preserve"> prawo wodne</w:t>
            </w:r>
            <w:r w:rsidR="00B61683">
              <w:rPr>
                <w:rFonts w:eastAsia="Times New Roman" w:cs="Tahoma"/>
                <w:bCs/>
                <w:color w:val="000000"/>
                <w:sz w:val="24"/>
                <w:szCs w:val="24"/>
                <w:lang w:eastAsia="pl-PL"/>
              </w:rPr>
              <w:t>;</w:t>
            </w:r>
          </w:p>
          <w:p w14:paraId="24B36F8A" w14:textId="79DE6A71" w:rsidR="00B61683" w:rsidRPr="00B61683" w:rsidRDefault="00B61683" w:rsidP="00AE30E1">
            <w:pPr>
              <w:pStyle w:val="Akapitzlist"/>
              <w:numPr>
                <w:ilvl w:val="0"/>
                <w:numId w:val="316"/>
              </w:numPr>
              <w:ind w:left="311" w:hanging="311"/>
              <w:rPr>
                <w:rFonts w:eastAsia="Times New Roman" w:cs="Tahoma"/>
                <w:bCs/>
                <w:color w:val="000000"/>
                <w:sz w:val="24"/>
                <w:szCs w:val="24"/>
                <w:lang w:eastAsia="pl-PL"/>
              </w:rPr>
            </w:pPr>
            <w:r w:rsidRPr="00B61683">
              <w:rPr>
                <w:rFonts w:eastAsia="Times New Roman" w:cs="Tahoma"/>
                <w:bCs/>
                <w:color w:val="000000"/>
                <w:sz w:val="24"/>
                <w:szCs w:val="24"/>
                <w:lang w:eastAsia="pl-PL"/>
              </w:rPr>
              <w:t xml:space="preserve">Prawo geologiczne i górnicze. Rozporządzenie Ministra Infrastruktury z 24.10.2023 w sprawie ostrzeżeń, prognoz, komunikatów, biuletynów i roczników państwowej służby hydrologiczno-meteorologicznej i państwowej służby geologicznej. </w:t>
            </w:r>
          </w:p>
          <w:p w14:paraId="3FE2BB64" w14:textId="0139C3D2" w:rsidR="00465343" w:rsidRPr="00AE30E1" w:rsidRDefault="00465343" w:rsidP="00AE30E1">
            <w:pPr>
              <w:ind w:left="311" w:hanging="311"/>
              <w:contextualSpacing/>
              <w:jc w:val="both"/>
              <w:rPr>
                <w:rFonts w:eastAsia="Times New Roman" w:cs="Tahoma"/>
                <w:bCs/>
                <w:color w:val="000000"/>
                <w:sz w:val="24"/>
                <w:szCs w:val="24"/>
                <w:lang w:eastAsia="pl-PL"/>
              </w:rPr>
            </w:pPr>
          </w:p>
        </w:tc>
        <w:tc>
          <w:tcPr>
            <w:tcW w:w="5662" w:type="dxa"/>
          </w:tcPr>
          <w:p w14:paraId="783BCD55" w14:textId="7111448C" w:rsidR="00465343" w:rsidRDefault="00465343" w:rsidP="00CB1E1B">
            <w:pPr>
              <w:jc w:val="both"/>
              <w:rPr>
                <w:rFonts w:ascii="Calibri" w:eastAsia="Times New Roman" w:hAnsi="Calibri" w:cs="Tahoma"/>
                <w:b/>
                <w:bCs/>
                <w:sz w:val="24"/>
                <w:szCs w:val="24"/>
                <w:lang w:eastAsia="pl-PL"/>
              </w:rPr>
            </w:pPr>
            <w:r w:rsidRPr="00465343">
              <w:rPr>
                <w:rFonts w:ascii="Calibri" w:eastAsia="Times New Roman" w:hAnsi="Calibri" w:cs="Tahoma"/>
                <w:b/>
                <w:bCs/>
                <w:sz w:val="24"/>
                <w:szCs w:val="24"/>
                <w:lang w:eastAsia="pl-PL"/>
              </w:rPr>
              <w:t>Dyrektor Państwowego Instytutu Geologicznego</w:t>
            </w:r>
            <w:r w:rsidRPr="00465343">
              <w:rPr>
                <w:rFonts w:ascii="Calibri" w:eastAsia="Times New Roman" w:hAnsi="Calibri" w:cs="Times New Roman"/>
                <w:b/>
                <w:bCs/>
                <w:sz w:val="24"/>
                <w:szCs w:val="24"/>
                <w:lang w:eastAsia="pl-PL"/>
              </w:rPr>
              <w:t xml:space="preserve"> </w:t>
            </w:r>
            <w:r w:rsidRPr="00465343">
              <w:rPr>
                <w:rFonts w:ascii="Calibri" w:eastAsia="Times New Roman" w:hAnsi="Calibri" w:cs="Tahoma"/>
                <w:b/>
                <w:bCs/>
                <w:sz w:val="24"/>
                <w:szCs w:val="24"/>
                <w:lang w:eastAsia="pl-PL"/>
              </w:rPr>
              <w:t>– Państwowy Instytut Badawczy:</w:t>
            </w:r>
          </w:p>
          <w:p w14:paraId="29412633" w14:textId="1F61C226" w:rsidR="00465343"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rFonts w:ascii="Calibri" w:hAnsi="Calibri" w:cs="Tahoma"/>
                <w:sz w:val="24"/>
                <w:szCs w:val="24"/>
                <w:lang w:eastAsia="pl-PL"/>
              </w:rPr>
              <w:t>wykonywanie pomiarów, obserwacji i badań hydrogeologicznych;</w:t>
            </w:r>
          </w:p>
          <w:p w14:paraId="436330CB" w14:textId="1E70159B" w:rsidR="00465343"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rFonts w:ascii="Calibri" w:hAnsi="Calibri" w:cs="Tahoma"/>
                <w:sz w:val="24"/>
                <w:szCs w:val="24"/>
                <w:lang w:eastAsia="pl-PL"/>
              </w:rPr>
              <w:t>wykonywanie bieżących analiz i ocen sytuacji hydrogeologicznej;</w:t>
            </w:r>
          </w:p>
          <w:p w14:paraId="4F53B369" w14:textId="048A5F29" w:rsidR="00465343"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rFonts w:cs="Arial"/>
                <w:bCs/>
                <w:color w:val="000000"/>
                <w:sz w:val="24"/>
                <w:szCs w:val="24"/>
                <w:lang w:eastAsia="pl-PL"/>
              </w:rPr>
              <w:t xml:space="preserve">opracowywanie i przekazywanie prognoz zmian zasobów, stanu oraz zagrożeń wód podziemnych, </w:t>
            </w:r>
            <w:r w:rsidRPr="00CB1E1B">
              <w:rPr>
                <w:rFonts w:cs="Arial"/>
                <w:bCs/>
                <w:color w:val="000000"/>
                <w:sz w:val="24"/>
                <w:szCs w:val="24"/>
                <w:lang w:eastAsia="pl-PL"/>
              </w:rPr>
              <w:br/>
              <w:t>w strefach zasilania oraz poboru wód podziemnych</w:t>
            </w:r>
            <w:r w:rsidR="00CB1E1B">
              <w:rPr>
                <w:rFonts w:cs="Arial"/>
                <w:bCs/>
                <w:color w:val="000000"/>
                <w:sz w:val="24"/>
                <w:szCs w:val="24"/>
                <w:lang w:eastAsia="pl-PL"/>
              </w:rPr>
              <w:t>;</w:t>
            </w:r>
          </w:p>
          <w:p w14:paraId="5916B0EA" w14:textId="228E6085" w:rsidR="00465343"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rFonts w:eastAsia="Times New Roman" w:cs="Tahoma"/>
                <w:sz w:val="24"/>
                <w:szCs w:val="24"/>
                <w:lang w:eastAsia="pl-PL"/>
              </w:rPr>
              <w:t>opracowywanie i przekazywanie organom administracji publicznej prognoz zmian wielkości zasobów wód podziemnych, w tym dostępnych zasobów wód podziemnych oraz stanu wód podziemnych, a także ich zagrożeń;</w:t>
            </w:r>
          </w:p>
          <w:p w14:paraId="568DDED1" w14:textId="4DF2DB78" w:rsidR="00465343"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sz w:val="24"/>
                <w:szCs w:val="24"/>
              </w:rPr>
              <w:t xml:space="preserve">udział w działaniach związanych z zapobieganiem skutkom nadzwyczajnych zagrożeń wywołanych </w:t>
            </w:r>
            <w:r w:rsidRPr="00CB1E1B">
              <w:rPr>
                <w:sz w:val="24"/>
                <w:szCs w:val="24"/>
              </w:rPr>
              <w:br/>
              <w:t>w szczególności przez powodzie, o których mowa</w:t>
            </w:r>
            <w:r w:rsidRPr="00CB1E1B">
              <w:rPr>
                <w:sz w:val="24"/>
                <w:szCs w:val="24"/>
              </w:rPr>
              <w:br/>
              <w:t xml:space="preserve"> w art. 380 pkt 3 lit. h ustawy Prawo wodne, a także wyznaczanie zasięgów powodzi historycznych </w:t>
            </w:r>
            <w:r w:rsidRPr="00CB1E1B">
              <w:rPr>
                <w:sz w:val="24"/>
                <w:szCs w:val="24"/>
              </w:rPr>
              <w:br/>
              <w:t>na podstawie danych geologicznych;</w:t>
            </w:r>
          </w:p>
          <w:p w14:paraId="1BA9E1A7" w14:textId="75D70F4A" w:rsidR="00465343"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rFonts w:eastAsia="Times New Roman" w:cs="Tahoma"/>
                <w:sz w:val="24"/>
                <w:szCs w:val="24"/>
                <w:lang w:eastAsia="pl-PL"/>
              </w:rPr>
              <w:t>gromadzenie danych dotyczących obiektów hydrogeologicznych, w tym ujęć wód zaopatrujących ludność w wodę;</w:t>
            </w:r>
          </w:p>
          <w:p w14:paraId="5568AD00" w14:textId="77777777" w:rsidR="00CB1E1B" w:rsidRPr="00CB1E1B" w:rsidRDefault="00465343" w:rsidP="005D2079">
            <w:pPr>
              <w:pStyle w:val="Akapitzlist"/>
              <w:numPr>
                <w:ilvl w:val="0"/>
                <w:numId w:val="350"/>
              </w:numPr>
              <w:ind w:left="287" w:hanging="425"/>
              <w:jc w:val="both"/>
              <w:rPr>
                <w:rFonts w:ascii="Calibri" w:eastAsia="Times New Roman" w:hAnsi="Calibri" w:cs="Tahoma"/>
                <w:b/>
                <w:bCs/>
                <w:sz w:val="24"/>
                <w:szCs w:val="24"/>
                <w:lang w:eastAsia="pl-PL"/>
              </w:rPr>
            </w:pPr>
            <w:r w:rsidRPr="00CB1E1B">
              <w:rPr>
                <w:rFonts w:ascii="Calibri" w:hAnsi="Calibri" w:cs="Tahoma"/>
                <w:sz w:val="24"/>
                <w:szCs w:val="24"/>
                <w:lang w:eastAsia="pl-PL"/>
              </w:rPr>
              <w:t xml:space="preserve">opracowywanie i przekazywanie organom administracji publicznej ostrzeżeń przed </w:t>
            </w:r>
          </w:p>
          <w:p w14:paraId="4069DA1D" w14:textId="3386F8AF" w:rsidR="00CB1E1B" w:rsidRDefault="00CB1E1B" w:rsidP="00CB1E1B">
            <w:pPr>
              <w:rPr>
                <w:rFonts w:ascii="Calibri" w:eastAsia="Times New Roman" w:hAnsi="Calibri" w:cs="Tahoma"/>
                <w:b/>
                <w:bCs/>
                <w:sz w:val="24"/>
                <w:szCs w:val="24"/>
                <w:lang w:eastAsia="pl-PL"/>
              </w:rPr>
            </w:pPr>
          </w:p>
          <w:p w14:paraId="0736531C" w14:textId="3ADB2BE2" w:rsidR="00CB1E1B" w:rsidRPr="00CB1E1B" w:rsidRDefault="00CB1E1B" w:rsidP="00CB1E1B">
            <w:pPr>
              <w:rPr>
                <w:rFonts w:ascii="Calibri" w:eastAsia="Times New Roman" w:hAnsi="Calibri" w:cs="Tahoma"/>
                <w:b/>
                <w:bCs/>
                <w:sz w:val="24"/>
                <w:szCs w:val="24"/>
                <w:lang w:eastAsia="pl-PL"/>
              </w:rPr>
            </w:pPr>
            <w:r w:rsidRPr="00CB1E1B">
              <w:rPr>
                <w:rFonts w:ascii="Calibri" w:eastAsia="Times New Roman" w:hAnsi="Calibri" w:cs="Tahoma"/>
                <w:b/>
                <w:bCs/>
                <w:sz w:val="24"/>
                <w:szCs w:val="24"/>
                <w:lang w:eastAsia="pl-PL"/>
              </w:rPr>
              <w:t>Dyrektor Państwowego Instytutu Geologicznego – Państwowy Instytut Badawczy:</w:t>
            </w:r>
          </w:p>
          <w:p w14:paraId="5F428275" w14:textId="0F15C5A2" w:rsidR="00465343" w:rsidRDefault="00465343" w:rsidP="00CB1E1B">
            <w:pPr>
              <w:pStyle w:val="Akapitzlist"/>
              <w:ind w:left="287"/>
              <w:jc w:val="both"/>
              <w:rPr>
                <w:rFonts w:ascii="Calibri" w:hAnsi="Calibri" w:cs="Tahoma"/>
                <w:sz w:val="24"/>
                <w:szCs w:val="24"/>
                <w:lang w:eastAsia="pl-PL"/>
              </w:rPr>
            </w:pPr>
            <w:r w:rsidRPr="00CB1E1B">
              <w:rPr>
                <w:rFonts w:ascii="Calibri" w:hAnsi="Calibri" w:cs="Tahoma"/>
                <w:sz w:val="24"/>
                <w:szCs w:val="24"/>
                <w:lang w:eastAsia="pl-PL"/>
              </w:rPr>
              <w:t xml:space="preserve">niebezpiecznymi zjawiskami zachodzącymi </w:t>
            </w:r>
            <w:r w:rsidRPr="00CB1E1B">
              <w:rPr>
                <w:rFonts w:ascii="Calibri" w:hAnsi="Calibri" w:cs="Tahoma"/>
                <w:sz w:val="24"/>
                <w:szCs w:val="24"/>
                <w:lang w:eastAsia="pl-PL"/>
              </w:rPr>
              <w:br/>
              <w:t>w strefach zasilania oraz poboru wód podziemnych;</w:t>
            </w:r>
          </w:p>
          <w:p w14:paraId="5C1DDF6A" w14:textId="2BB08E75" w:rsidR="00465343" w:rsidRPr="00E97660" w:rsidRDefault="00465343" w:rsidP="005D2079">
            <w:pPr>
              <w:pStyle w:val="Akapitzlist"/>
              <w:numPr>
                <w:ilvl w:val="0"/>
                <w:numId w:val="351"/>
              </w:numPr>
              <w:ind w:left="287" w:hanging="425"/>
              <w:jc w:val="both"/>
              <w:rPr>
                <w:rFonts w:ascii="Calibri" w:hAnsi="Calibri" w:cs="Tahoma"/>
                <w:sz w:val="24"/>
                <w:szCs w:val="24"/>
                <w:lang w:eastAsia="pl-PL"/>
              </w:rPr>
            </w:pPr>
            <w:r w:rsidRPr="00E97660">
              <w:rPr>
                <w:rFonts w:eastAsia="Times New Roman" w:cs="Tahoma"/>
                <w:sz w:val="24"/>
                <w:szCs w:val="24"/>
                <w:lang w:eastAsia="pl-PL"/>
              </w:rPr>
              <w:t>w przypadku pojawienia się rzeczywistych zagrożeń dla zaopatrzenia ludności w wodę pitną z wód podziemnych, informowanie odpowiednich organów administracji publicznej i społeczeństwa;</w:t>
            </w:r>
          </w:p>
          <w:p w14:paraId="0110C5F2" w14:textId="0746C0C8" w:rsidR="00465343" w:rsidRPr="001C7850" w:rsidRDefault="00465343" w:rsidP="005D2079">
            <w:pPr>
              <w:pStyle w:val="Akapitzlist"/>
              <w:numPr>
                <w:ilvl w:val="0"/>
                <w:numId w:val="351"/>
              </w:numPr>
              <w:ind w:left="287" w:hanging="425"/>
              <w:jc w:val="both"/>
              <w:rPr>
                <w:rFonts w:ascii="Calibri" w:hAnsi="Calibri" w:cs="Tahoma"/>
                <w:sz w:val="24"/>
                <w:szCs w:val="24"/>
                <w:lang w:eastAsia="pl-PL"/>
              </w:rPr>
            </w:pPr>
            <w:r w:rsidRPr="001C7850">
              <w:rPr>
                <w:rFonts w:cs="Tahoma"/>
                <w:sz w:val="24"/>
                <w:szCs w:val="24"/>
                <w:lang w:eastAsia="pl-PL"/>
              </w:rPr>
              <w:t>wyznaczanie</w:t>
            </w:r>
            <w:r w:rsidRPr="001C7850">
              <w:rPr>
                <w:rFonts w:eastAsia="Times New Roman" w:cs="Tahoma"/>
                <w:sz w:val="24"/>
                <w:szCs w:val="24"/>
                <w:lang w:eastAsia="pl-PL"/>
              </w:rPr>
              <w:t xml:space="preserve"> </w:t>
            </w:r>
            <w:r w:rsidRPr="001C7850">
              <w:rPr>
                <w:rFonts w:cs="Tahoma"/>
                <w:sz w:val="24"/>
                <w:szCs w:val="24"/>
                <w:lang w:eastAsia="pl-PL"/>
              </w:rPr>
              <w:t>obszarów perspektywicznych dla zaopatrzenia w wod</w:t>
            </w:r>
            <w:r w:rsidRPr="001C7850">
              <w:rPr>
                <w:rFonts w:eastAsia="TimesNewRoman" w:cs="Tahoma"/>
                <w:sz w:val="24"/>
                <w:szCs w:val="24"/>
                <w:lang w:eastAsia="pl-PL"/>
              </w:rPr>
              <w:t>ę</w:t>
            </w:r>
            <w:r w:rsidRPr="001C7850">
              <w:rPr>
                <w:rFonts w:eastAsia="Times New Roman" w:cs="Tahoma"/>
                <w:sz w:val="24"/>
                <w:szCs w:val="24"/>
                <w:lang w:eastAsia="pl-PL"/>
              </w:rPr>
              <w:t xml:space="preserve"> </w:t>
            </w:r>
            <w:r w:rsidRPr="001C7850">
              <w:rPr>
                <w:rFonts w:cs="Tahoma"/>
                <w:sz w:val="24"/>
                <w:szCs w:val="24"/>
                <w:lang w:eastAsia="pl-PL"/>
              </w:rPr>
              <w:t>podziemn</w:t>
            </w:r>
            <w:r w:rsidRPr="001C7850">
              <w:rPr>
                <w:rFonts w:eastAsia="TimesNewRoman" w:cs="Tahoma"/>
                <w:sz w:val="24"/>
                <w:szCs w:val="24"/>
                <w:lang w:eastAsia="pl-PL"/>
              </w:rPr>
              <w:t xml:space="preserve">ą </w:t>
            </w:r>
            <w:r w:rsidRPr="001C7850">
              <w:rPr>
                <w:rFonts w:cs="Tahoma"/>
                <w:sz w:val="24"/>
                <w:szCs w:val="24"/>
                <w:lang w:eastAsia="pl-PL"/>
              </w:rPr>
              <w:t>du</w:t>
            </w:r>
            <w:r w:rsidRPr="001C7850">
              <w:rPr>
                <w:rFonts w:eastAsia="TimesNewRoman" w:cs="Tahoma"/>
                <w:sz w:val="24"/>
                <w:szCs w:val="24"/>
                <w:lang w:eastAsia="pl-PL"/>
              </w:rPr>
              <w:t>ż</w:t>
            </w:r>
            <w:r w:rsidRPr="001C7850">
              <w:rPr>
                <w:rFonts w:cs="Tahoma"/>
                <w:sz w:val="24"/>
                <w:szCs w:val="24"/>
                <w:lang w:eastAsia="pl-PL"/>
              </w:rPr>
              <w:t>ych aglomeracji miejskich oraz określenie źródeł awaryjnego zaopatrzenia ludności w wody podziemne;</w:t>
            </w:r>
          </w:p>
          <w:p w14:paraId="7B867F9F" w14:textId="77777777" w:rsidR="00465343" w:rsidRPr="001C7850" w:rsidRDefault="00465343" w:rsidP="005D2079">
            <w:pPr>
              <w:pStyle w:val="Akapitzlist"/>
              <w:numPr>
                <w:ilvl w:val="0"/>
                <w:numId w:val="351"/>
              </w:numPr>
              <w:ind w:left="287" w:hanging="425"/>
              <w:jc w:val="both"/>
              <w:rPr>
                <w:rFonts w:ascii="Calibri" w:hAnsi="Calibri" w:cs="Tahoma"/>
                <w:sz w:val="24"/>
                <w:szCs w:val="24"/>
                <w:lang w:eastAsia="pl-PL"/>
              </w:rPr>
            </w:pPr>
            <w:r w:rsidRPr="001C7850">
              <w:rPr>
                <w:rFonts w:eastAsia="Times New Roman" w:cs="Arial"/>
                <w:bCs/>
                <w:color w:val="000000"/>
                <w:sz w:val="24"/>
                <w:szCs w:val="24"/>
                <w:lang w:eastAsia="pl-PL"/>
              </w:rPr>
              <w:t>prowadzenie działań edukacyjnych w zakresie hydrogeologii.</w:t>
            </w:r>
          </w:p>
        </w:tc>
        <w:tc>
          <w:tcPr>
            <w:tcW w:w="2525" w:type="dxa"/>
          </w:tcPr>
          <w:p w14:paraId="71DAE521" w14:textId="77777777" w:rsidR="00465343" w:rsidRPr="00465343" w:rsidRDefault="00465343" w:rsidP="00CB1E1B">
            <w:pPr>
              <w:jc w:val="both"/>
              <w:rPr>
                <w:rFonts w:eastAsia="Times New Roman" w:cs="Arial"/>
                <w:bCs/>
                <w:color w:val="000000"/>
                <w:sz w:val="24"/>
                <w:szCs w:val="24"/>
                <w:lang w:eastAsia="pl-PL"/>
              </w:rPr>
            </w:pPr>
            <w:r w:rsidRPr="00465343">
              <w:rPr>
                <w:rFonts w:eastAsia="Times New Roman" w:cs="Arial"/>
                <w:b/>
                <w:color w:val="000000"/>
                <w:sz w:val="24"/>
                <w:szCs w:val="24"/>
                <w:lang w:eastAsia="pl-PL"/>
              </w:rPr>
              <w:t>Podstawa prawna:</w:t>
            </w:r>
            <w:r w:rsidRPr="00465343">
              <w:rPr>
                <w:rFonts w:eastAsia="Times New Roman" w:cs="Arial"/>
                <w:b/>
                <w:color w:val="000000"/>
                <w:sz w:val="24"/>
                <w:szCs w:val="24"/>
                <w:lang w:eastAsia="pl-PL"/>
              </w:rPr>
              <w:br/>
            </w:r>
            <w:r w:rsidRPr="00465343">
              <w:rPr>
                <w:rFonts w:eastAsia="Times New Roman" w:cs="Arial"/>
                <w:bCs/>
                <w:color w:val="000000"/>
                <w:sz w:val="24"/>
                <w:szCs w:val="24"/>
                <w:lang w:eastAsia="pl-PL"/>
              </w:rPr>
              <w:t>ustawa:</w:t>
            </w:r>
          </w:p>
          <w:p w14:paraId="75951DCB" w14:textId="77777777" w:rsidR="00465343" w:rsidRPr="00465343" w:rsidRDefault="00465343" w:rsidP="005D2079">
            <w:pPr>
              <w:numPr>
                <w:ilvl w:val="0"/>
                <w:numId w:val="325"/>
              </w:numPr>
              <w:ind w:left="316" w:hanging="426"/>
              <w:contextualSpacing/>
              <w:jc w:val="both"/>
              <w:rPr>
                <w:rFonts w:eastAsia="Times New Roman" w:cs="Arial"/>
                <w:bCs/>
                <w:color w:val="000000"/>
                <w:sz w:val="20"/>
                <w:szCs w:val="20"/>
                <w:lang w:eastAsia="pl-PL"/>
              </w:rPr>
            </w:pPr>
            <w:r w:rsidRPr="00465343">
              <w:rPr>
                <w:rFonts w:eastAsia="Times New Roman" w:cs="Arial"/>
                <w:bCs/>
                <w:color w:val="000000"/>
                <w:sz w:val="24"/>
                <w:szCs w:val="24"/>
                <w:lang w:eastAsia="pl-PL"/>
              </w:rPr>
              <w:t>prawo wodne</w:t>
            </w:r>
          </w:p>
          <w:p w14:paraId="74A4E9DB" w14:textId="77777777" w:rsidR="00465343" w:rsidRPr="00465343" w:rsidRDefault="00465343" w:rsidP="00CB1E1B">
            <w:pPr>
              <w:jc w:val="both"/>
              <w:rPr>
                <w:rFonts w:eastAsia="Times New Roman" w:cs="Arial"/>
                <w:bCs/>
                <w:color w:val="000000"/>
                <w:sz w:val="20"/>
                <w:szCs w:val="20"/>
                <w:lang w:eastAsia="pl-PL"/>
              </w:rPr>
            </w:pPr>
          </w:p>
          <w:p w14:paraId="75AC7329" w14:textId="77777777" w:rsidR="00465343" w:rsidRPr="00465343" w:rsidRDefault="00465343" w:rsidP="00CB1E1B">
            <w:pPr>
              <w:jc w:val="both"/>
              <w:rPr>
                <w:rFonts w:eastAsia="Times New Roman" w:cs="Arial"/>
                <w:bCs/>
                <w:color w:val="000000"/>
                <w:sz w:val="20"/>
                <w:szCs w:val="20"/>
                <w:lang w:eastAsia="pl-PL"/>
              </w:rPr>
            </w:pPr>
          </w:p>
          <w:p w14:paraId="73CAEECB" w14:textId="77777777" w:rsidR="00465343" w:rsidRPr="00465343" w:rsidRDefault="00465343" w:rsidP="00CB1E1B">
            <w:pPr>
              <w:jc w:val="both"/>
              <w:rPr>
                <w:rFonts w:eastAsia="Times New Roman" w:cs="Arial"/>
                <w:bCs/>
                <w:color w:val="000000"/>
                <w:sz w:val="20"/>
                <w:szCs w:val="20"/>
                <w:lang w:eastAsia="pl-PL"/>
              </w:rPr>
            </w:pPr>
          </w:p>
          <w:p w14:paraId="4B37C82C" w14:textId="77777777" w:rsidR="00465343" w:rsidRPr="00465343" w:rsidRDefault="00465343" w:rsidP="00CB1E1B">
            <w:pPr>
              <w:ind w:left="316"/>
              <w:contextualSpacing/>
              <w:jc w:val="both"/>
              <w:rPr>
                <w:rFonts w:eastAsia="Times New Roman" w:cs="Arial"/>
                <w:bCs/>
                <w:color w:val="000000"/>
                <w:sz w:val="20"/>
                <w:szCs w:val="20"/>
                <w:lang w:eastAsia="pl-PL"/>
              </w:rPr>
            </w:pPr>
          </w:p>
        </w:tc>
      </w:tr>
      <w:tr w:rsidR="00465343" w:rsidRPr="00465343" w14:paraId="6FCFFF3B" w14:textId="77777777" w:rsidTr="00465343">
        <w:trPr>
          <w:trHeight w:val="478"/>
        </w:trPr>
        <w:tc>
          <w:tcPr>
            <w:tcW w:w="5113" w:type="dxa"/>
            <w:vMerge/>
          </w:tcPr>
          <w:p w14:paraId="4B36F126" w14:textId="77777777" w:rsidR="00465343" w:rsidRPr="00465343" w:rsidRDefault="00465343" w:rsidP="00465343">
            <w:pPr>
              <w:ind w:left="447" w:hanging="417"/>
              <w:contextualSpacing/>
              <w:rPr>
                <w:rFonts w:eastAsia="Calibri" w:cs="Tahoma"/>
                <w:b/>
                <w:sz w:val="24"/>
                <w:szCs w:val="24"/>
              </w:rPr>
            </w:pPr>
          </w:p>
        </w:tc>
        <w:tc>
          <w:tcPr>
            <w:tcW w:w="2151" w:type="dxa"/>
            <w:vMerge/>
          </w:tcPr>
          <w:p w14:paraId="15CE217D" w14:textId="77777777" w:rsidR="00465343" w:rsidRPr="00465343" w:rsidRDefault="00465343" w:rsidP="00465343">
            <w:pPr>
              <w:ind w:left="311" w:hanging="311"/>
              <w:contextualSpacing/>
              <w:rPr>
                <w:b/>
                <w:bCs/>
                <w:sz w:val="24"/>
                <w:szCs w:val="24"/>
              </w:rPr>
            </w:pPr>
          </w:p>
        </w:tc>
        <w:tc>
          <w:tcPr>
            <w:tcW w:w="5662" w:type="dxa"/>
          </w:tcPr>
          <w:p w14:paraId="1FE7745B" w14:textId="54AB9C3A" w:rsidR="00465343" w:rsidRDefault="00465343" w:rsidP="00465343">
            <w:pPr>
              <w:rPr>
                <w:rFonts w:ascii="Calibri" w:eastAsia="Times New Roman" w:hAnsi="Calibri" w:cs="Tahoma"/>
                <w:b/>
                <w:bCs/>
                <w:sz w:val="24"/>
                <w:szCs w:val="24"/>
                <w:lang w:eastAsia="pl-PL"/>
              </w:rPr>
            </w:pPr>
            <w:r w:rsidRPr="00465343">
              <w:rPr>
                <w:rFonts w:ascii="Calibri" w:eastAsia="Times New Roman" w:hAnsi="Calibri" w:cs="Tahoma"/>
                <w:b/>
                <w:bCs/>
                <w:sz w:val="24"/>
                <w:szCs w:val="24"/>
                <w:lang w:eastAsia="pl-PL"/>
              </w:rPr>
              <w:t>Dyrektor Państwowego Instytutu  Technologiczno-Przyrodniczego - Państwowy Instytut Badawczy:</w:t>
            </w:r>
          </w:p>
          <w:p w14:paraId="0D678687" w14:textId="289AB161" w:rsidR="00465343" w:rsidRPr="001C7850" w:rsidRDefault="00465343" w:rsidP="005D2079">
            <w:pPr>
              <w:pStyle w:val="Akapitzlist"/>
              <w:numPr>
                <w:ilvl w:val="0"/>
                <w:numId w:val="352"/>
              </w:numPr>
              <w:ind w:left="287" w:hanging="425"/>
              <w:jc w:val="both"/>
              <w:rPr>
                <w:rFonts w:ascii="Calibri" w:eastAsia="Times New Roman" w:hAnsi="Calibri" w:cs="Tahoma"/>
                <w:b/>
                <w:bCs/>
                <w:sz w:val="24"/>
                <w:szCs w:val="24"/>
                <w:lang w:eastAsia="pl-PL"/>
              </w:rPr>
            </w:pPr>
            <w:r w:rsidRPr="001C7850">
              <w:rPr>
                <w:rFonts w:eastAsia="Times New Roman" w:cs="Arial"/>
                <w:bCs/>
                <w:color w:val="000000"/>
                <w:sz w:val="24"/>
                <w:szCs w:val="24"/>
                <w:lang w:eastAsia="pl-PL"/>
              </w:rPr>
              <w:t xml:space="preserve">prowadzenie ogólnopolskiego systemu monitorowania deficytów wody i potrzeb </w:t>
            </w:r>
            <w:proofErr w:type="spellStart"/>
            <w:r w:rsidRPr="001C7850">
              <w:rPr>
                <w:rFonts w:eastAsia="Times New Roman" w:cs="Arial"/>
                <w:bCs/>
                <w:color w:val="000000"/>
                <w:sz w:val="24"/>
                <w:szCs w:val="24"/>
                <w:lang w:eastAsia="pl-PL"/>
              </w:rPr>
              <w:t>nawodnień</w:t>
            </w:r>
            <w:proofErr w:type="spellEnd"/>
            <w:r w:rsidRPr="001C7850">
              <w:rPr>
                <w:rFonts w:eastAsia="Times New Roman" w:cs="Arial"/>
                <w:bCs/>
                <w:color w:val="000000"/>
                <w:sz w:val="24"/>
                <w:szCs w:val="24"/>
                <w:lang w:eastAsia="pl-PL"/>
              </w:rPr>
              <w:t xml:space="preserve"> w rolnictwie;</w:t>
            </w:r>
          </w:p>
          <w:p w14:paraId="57A096C0" w14:textId="5FAD9F7A" w:rsidR="00465343" w:rsidRPr="001C7850" w:rsidRDefault="00465343" w:rsidP="005D2079">
            <w:pPr>
              <w:pStyle w:val="Akapitzlist"/>
              <w:numPr>
                <w:ilvl w:val="0"/>
                <w:numId w:val="352"/>
              </w:numPr>
              <w:ind w:left="287" w:hanging="425"/>
              <w:jc w:val="both"/>
              <w:rPr>
                <w:rFonts w:ascii="Calibri" w:eastAsia="Times New Roman" w:hAnsi="Calibri" w:cs="Tahoma"/>
                <w:b/>
                <w:bCs/>
                <w:sz w:val="24"/>
                <w:szCs w:val="24"/>
                <w:lang w:eastAsia="pl-PL"/>
              </w:rPr>
            </w:pPr>
            <w:r w:rsidRPr="001C7850">
              <w:rPr>
                <w:rFonts w:eastAsia="Times New Roman" w:cs="Arial"/>
                <w:bCs/>
                <w:color w:val="000000"/>
                <w:sz w:val="24"/>
                <w:szCs w:val="24"/>
                <w:lang w:eastAsia="pl-PL"/>
              </w:rPr>
              <w:t xml:space="preserve">opracowywanie map potrzeb stosowania </w:t>
            </w:r>
            <w:proofErr w:type="spellStart"/>
            <w:r w:rsidRPr="001C7850">
              <w:rPr>
                <w:rFonts w:eastAsia="Times New Roman" w:cs="Arial"/>
                <w:bCs/>
                <w:color w:val="000000"/>
                <w:sz w:val="24"/>
                <w:szCs w:val="24"/>
                <w:lang w:eastAsia="pl-PL"/>
              </w:rPr>
              <w:t>nawodnień</w:t>
            </w:r>
            <w:proofErr w:type="spellEnd"/>
            <w:r w:rsidRPr="001C7850">
              <w:rPr>
                <w:rFonts w:eastAsia="Times New Roman" w:cs="Arial"/>
                <w:bCs/>
                <w:color w:val="000000"/>
                <w:sz w:val="24"/>
                <w:szCs w:val="24"/>
                <w:lang w:eastAsia="pl-PL"/>
              </w:rPr>
              <w:t xml:space="preserve"> w rolnictwie;</w:t>
            </w:r>
          </w:p>
          <w:p w14:paraId="26357E63" w14:textId="77777777" w:rsidR="00465343" w:rsidRPr="001C7850" w:rsidRDefault="00465343" w:rsidP="005D2079">
            <w:pPr>
              <w:pStyle w:val="Akapitzlist"/>
              <w:numPr>
                <w:ilvl w:val="0"/>
                <w:numId w:val="352"/>
              </w:numPr>
              <w:ind w:left="287" w:hanging="425"/>
              <w:jc w:val="both"/>
              <w:rPr>
                <w:rFonts w:ascii="Calibri" w:eastAsia="Times New Roman" w:hAnsi="Calibri" w:cs="Tahoma"/>
                <w:b/>
                <w:bCs/>
                <w:sz w:val="24"/>
                <w:szCs w:val="24"/>
                <w:lang w:eastAsia="pl-PL"/>
              </w:rPr>
            </w:pPr>
            <w:r w:rsidRPr="001C7850">
              <w:rPr>
                <w:rFonts w:eastAsia="Times New Roman" w:cs="Arial"/>
                <w:bCs/>
                <w:color w:val="000000"/>
                <w:sz w:val="24"/>
                <w:szCs w:val="24"/>
                <w:lang w:eastAsia="pl-PL"/>
              </w:rPr>
              <w:t xml:space="preserve">prognozowanie deficytu wody w rolnictwie </w:t>
            </w:r>
            <w:r w:rsidRPr="001C7850">
              <w:rPr>
                <w:rFonts w:eastAsia="Times New Roman" w:cs="Arial"/>
                <w:bCs/>
                <w:color w:val="000000"/>
                <w:sz w:val="24"/>
                <w:szCs w:val="24"/>
                <w:lang w:eastAsia="pl-PL"/>
              </w:rPr>
              <w:br/>
              <w:t>w oparciu o prognozę rozwoju suszy.</w:t>
            </w:r>
          </w:p>
          <w:p w14:paraId="119353C9" w14:textId="77777777" w:rsidR="001C7850" w:rsidRDefault="001C7850" w:rsidP="001C7850">
            <w:pPr>
              <w:rPr>
                <w:rFonts w:ascii="Calibri" w:eastAsia="Times New Roman" w:hAnsi="Calibri" w:cs="Tahoma"/>
                <w:b/>
                <w:bCs/>
                <w:sz w:val="24"/>
                <w:szCs w:val="24"/>
                <w:lang w:eastAsia="pl-PL"/>
              </w:rPr>
            </w:pPr>
          </w:p>
          <w:p w14:paraId="54993A1E" w14:textId="77777777" w:rsidR="001C7850" w:rsidRDefault="001C7850" w:rsidP="001C7850">
            <w:pPr>
              <w:rPr>
                <w:rFonts w:ascii="Calibri" w:eastAsia="Times New Roman" w:hAnsi="Calibri" w:cs="Tahoma"/>
                <w:b/>
                <w:bCs/>
                <w:sz w:val="24"/>
                <w:szCs w:val="24"/>
                <w:lang w:eastAsia="pl-PL"/>
              </w:rPr>
            </w:pPr>
          </w:p>
          <w:p w14:paraId="46C415F2" w14:textId="5C02057B" w:rsidR="001C7850" w:rsidRPr="001C7850" w:rsidRDefault="001C7850" w:rsidP="001C7850">
            <w:pPr>
              <w:rPr>
                <w:rFonts w:ascii="Calibri" w:eastAsia="Times New Roman" w:hAnsi="Calibri" w:cs="Tahoma"/>
                <w:b/>
                <w:bCs/>
                <w:sz w:val="24"/>
                <w:szCs w:val="24"/>
                <w:lang w:eastAsia="pl-PL"/>
              </w:rPr>
            </w:pPr>
          </w:p>
        </w:tc>
        <w:tc>
          <w:tcPr>
            <w:tcW w:w="2525" w:type="dxa"/>
          </w:tcPr>
          <w:p w14:paraId="6B8AC8B7" w14:textId="77777777" w:rsidR="00465343" w:rsidRPr="001C7850" w:rsidRDefault="00465343" w:rsidP="00465343">
            <w:pPr>
              <w:ind w:left="321" w:hanging="284"/>
              <w:rPr>
                <w:rFonts w:eastAsia="Times New Roman" w:cs="Arial"/>
                <w:b/>
                <w:color w:val="000000"/>
                <w:sz w:val="24"/>
                <w:szCs w:val="24"/>
                <w:lang w:eastAsia="pl-PL"/>
              </w:rPr>
            </w:pPr>
            <w:r w:rsidRPr="001C7850">
              <w:rPr>
                <w:rFonts w:eastAsia="Times New Roman" w:cs="Arial"/>
                <w:b/>
                <w:color w:val="000000"/>
                <w:sz w:val="24"/>
                <w:szCs w:val="24"/>
                <w:lang w:eastAsia="pl-PL"/>
              </w:rPr>
              <w:t>Podstawa prawna:</w:t>
            </w:r>
          </w:p>
          <w:p w14:paraId="46431296" w14:textId="77777777" w:rsidR="00465343" w:rsidRPr="001C7850" w:rsidRDefault="00465343" w:rsidP="005D2079">
            <w:pPr>
              <w:numPr>
                <w:ilvl w:val="0"/>
                <w:numId w:val="325"/>
              </w:numPr>
              <w:ind w:left="287" w:hanging="287"/>
              <w:contextualSpacing/>
              <w:rPr>
                <w:rFonts w:eastAsia="Times New Roman" w:cs="Arial"/>
                <w:bCs/>
                <w:color w:val="000000"/>
                <w:sz w:val="24"/>
                <w:szCs w:val="24"/>
                <w:lang w:eastAsia="pl-PL"/>
              </w:rPr>
            </w:pPr>
            <w:r w:rsidRPr="001C7850">
              <w:rPr>
                <w:rFonts w:eastAsia="Times New Roman" w:cs="Arial"/>
                <w:bCs/>
                <w:color w:val="000000"/>
                <w:sz w:val="24"/>
                <w:szCs w:val="24"/>
                <w:lang w:eastAsia="pl-PL"/>
              </w:rPr>
              <w:t>Sektorowa strategia bezpieczeństwa w działach administracji rządowej rolnictwo, rozwój wsi, rynki rolne</w:t>
            </w:r>
          </w:p>
          <w:p w14:paraId="162CD2F2" w14:textId="77777777" w:rsidR="00465343" w:rsidRPr="001C7850" w:rsidRDefault="00465343" w:rsidP="00465343">
            <w:pPr>
              <w:ind w:left="287"/>
              <w:contextualSpacing/>
              <w:rPr>
                <w:rFonts w:eastAsia="Times New Roman" w:cs="Arial"/>
                <w:b/>
                <w:color w:val="000000"/>
                <w:sz w:val="24"/>
                <w:szCs w:val="24"/>
                <w:lang w:eastAsia="pl-PL"/>
              </w:rPr>
            </w:pPr>
            <w:r w:rsidRPr="001C7850">
              <w:rPr>
                <w:rFonts w:eastAsia="Times New Roman" w:cs="Arial"/>
                <w:b/>
                <w:color w:val="000000"/>
                <w:sz w:val="24"/>
                <w:szCs w:val="24"/>
                <w:lang w:eastAsia="pl-PL"/>
              </w:rPr>
              <w:t>ustawa:</w:t>
            </w:r>
          </w:p>
          <w:p w14:paraId="50A54835" w14:textId="77777777" w:rsidR="00465343" w:rsidRPr="00465343" w:rsidRDefault="00465343" w:rsidP="005D2079">
            <w:pPr>
              <w:numPr>
                <w:ilvl w:val="0"/>
                <w:numId w:val="325"/>
              </w:numPr>
              <w:ind w:left="287" w:hanging="283"/>
              <w:contextualSpacing/>
              <w:rPr>
                <w:rFonts w:eastAsia="Times New Roman" w:cs="Arial"/>
                <w:bCs/>
                <w:color w:val="000000"/>
                <w:sz w:val="24"/>
                <w:szCs w:val="24"/>
                <w:lang w:eastAsia="pl-PL"/>
              </w:rPr>
            </w:pPr>
            <w:r w:rsidRPr="001C7850">
              <w:rPr>
                <w:rFonts w:eastAsia="Times New Roman" w:cs="Arial"/>
                <w:bCs/>
                <w:color w:val="000000"/>
                <w:sz w:val="24"/>
                <w:szCs w:val="24"/>
                <w:lang w:eastAsia="pl-PL"/>
              </w:rPr>
              <w:t>o ubezpieczeniach upraw rolnych i zwierząt gospodarskich</w:t>
            </w:r>
          </w:p>
        </w:tc>
      </w:tr>
      <w:tr w:rsidR="00465343" w:rsidRPr="00465343" w14:paraId="33E1B30D" w14:textId="77777777" w:rsidTr="00465343">
        <w:trPr>
          <w:trHeight w:val="478"/>
        </w:trPr>
        <w:tc>
          <w:tcPr>
            <w:tcW w:w="5113" w:type="dxa"/>
            <w:vMerge/>
          </w:tcPr>
          <w:p w14:paraId="197F5C71"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460A2501"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0E3A7BEC" w14:textId="1A516365" w:rsidR="00465343" w:rsidRDefault="00465343" w:rsidP="00465343">
            <w:pPr>
              <w:ind w:left="24"/>
              <w:contextualSpacing/>
              <w:rPr>
                <w:rFonts w:eastAsia="Times New Roman" w:cs="Arial"/>
                <w:b/>
                <w:color w:val="000000"/>
                <w:sz w:val="24"/>
                <w:szCs w:val="24"/>
                <w:lang w:eastAsia="pl-PL"/>
              </w:rPr>
            </w:pPr>
            <w:r w:rsidRPr="00465343">
              <w:rPr>
                <w:rFonts w:eastAsia="Times New Roman" w:cs="Arial"/>
                <w:b/>
                <w:color w:val="000000"/>
                <w:sz w:val="24"/>
                <w:szCs w:val="24"/>
                <w:lang w:eastAsia="pl-PL"/>
              </w:rPr>
              <w:t>Dyrektor Wydziału Zdrowia Pomorskiego Urzędu Wojewódzkiego:</w:t>
            </w:r>
          </w:p>
          <w:p w14:paraId="5B3EDE9C" w14:textId="70A16077" w:rsidR="00465343" w:rsidRPr="00C7025B"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C7025B">
              <w:rPr>
                <w:rFonts w:eastAsia="Times New Roman" w:cs="Arial"/>
                <w:bCs/>
                <w:color w:val="000000"/>
                <w:sz w:val="24"/>
                <w:szCs w:val="24"/>
                <w:lang w:eastAsia="pl-PL"/>
              </w:rPr>
              <w:t>utrzymywać stałe współdziałanie z Departamentem Zdrowia Urzędu Marszałkowskiego i innymi gestorami w zakresie gotowości podmiotów leczniczych do działania warunkach zagrożenia;</w:t>
            </w:r>
          </w:p>
          <w:p w14:paraId="15EEF3EC" w14:textId="49BA84A4" w:rsidR="00465343" w:rsidRPr="00C7025B"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C7025B">
              <w:rPr>
                <w:rFonts w:eastAsia="Times New Roman" w:cs="Arial"/>
                <w:bCs/>
                <w:color w:val="000000"/>
                <w:sz w:val="24"/>
                <w:szCs w:val="24"/>
                <w:lang w:eastAsia="pl-PL"/>
              </w:rPr>
              <w:t xml:space="preserve">koordynacja przygotowań sił i środków </w:t>
            </w:r>
            <w:r w:rsidRPr="00C7025B">
              <w:rPr>
                <w:rFonts w:eastAsia="Times New Roman" w:cs="Arial"/>
                <w:bCs/>
                <w:color w:val="000000"/>
                <w:sz w:val="24"/>
                <w:szCs w:val="24"/>
                <w:lang w:eastAsia="pl-PL"/>
              </w:rPr>
              <w:br/>
              <w:t>do zapewnienia opieki medycznej w warunkach sytuacji kryzysowej;</w:t>
            </w:r>
          </w:p>
          <w:p w14:paraId="0C1DAC6A" w14:textId="00E0C5B0" w:rsidR="00465343" w:rsidRPr="00C7025B" w:rsidRDefault="00C7025B" w:rsidP="005D2079">
            <w:pPr>
              <w:pStyle w:val="Akapitzlist"/>
              <w:numPr>
                <w:ilvl w:val="0"/>
                <w:numId w:val="324"/>
              </w:numPr>
              <w:ind w:left="287" w:hanging="425"/>
              <w:jc w:val="both"/>
              <w:rPr>
                <w:rFonts w:eastAsia="Times New Roman" w:cs="Arial"/>
                <w:b/>
                <w:color w:val="000000"/>
                <w:sz w:val="24"/>
                <w:szCs w:val="24"/>
                <w:lang w:eastAsia="pl-PL"/>
              </w:rPr>
            </w:pPr>
            <w:r>
              <w:rPr>
                <w:rFonts w:eastAsia="Times New Roman" w:cs="Arial"/>
                <w:bCs/>
                <w:color w:val="000000"/>
                <w:sz w:val="24"/>
                <w:szCs w:val="24"/>
                <w:lang w:eastAsia="pl-PL"/>
              </w:rPr>
              <w:t>i</w:t>
            </w:r>
            <w:r w:rsidR="00465343" w:rsidRPr="00C7025B">
              <w:rPr>
                <w:rFonts w:eastAsia="Times New Roman" w:cs="Arial"/>
                <w:bCs/>
                <w:color w:val="000000"/>
                <w:sz w:val="24"/>
                <w:szCs w:val="24"/>
                <w:lang w:eastAsia="pl-PL"/>
              </w:rPr>
              <w:t>nspirowanie i promowanie nowych form i metod działania w zakresie wsparcia psychologicznego dla ofiar sytuacji kryzysowych (suszy/upału).</w:t>
            </w:r>
          </w:p>
        </w:tc>
        <w:tc>
          <w:tcPr>
            <w:tcW w:w="2525" w:type="dxa"/>
          </w:tcPr>
          <w:p w14:paraId="696C1AAC" w14:textId="77777777" w:rsidR="00465343" w:rsidRPr="00465343" w:rsidRDefault="00465343" w:rsidP="00465343">
            <w:pPr>
              <w:ind w:left="321" w:hanging="284"/>
              <w:rPr>
                <w:rFonts w:eastAsia="Times New Roman" w:cs="Arial"/>
                <w:b/>
                <w:color w:val="000000"/>
                <w:sz w:val="24"/>
                <w:szCs w:val="24"/>
                <w:lang w:eastAsia="pl-PL"/>
              </w:rPr>
            </w:pPr>
            <w:r w:rsidRPr="00465343">
              <w:rPr>
                <w:rFonts w:eastAsia="Times New Roman" w:cs="Arial"/>
                <w:b/>
                <w:color w:val="000000"/>
                <w:sz w:val="24"/>
                <w:szCs w:val="24"/>
                <w:lang w:eastAsia="pl-PL"/>
              </w:rPr>
              <w:t>Podstawa prawna:</w:t>
            </w:r>
          </w:p>
          <w:p w14:paraId="73483337" w14:textId="77777777" w:rsidR="00465343" w:rsidRPr="00465343" w:rsidRDefault="00465343" w:rsidP="00465343">
            <w:pPr>
              <w:contextualSpacing/>
              <w:rPr>
                <w:rFonts w:eastAsia="Times New Roman" w:cs="Arial"/>
                <w:bCs/>
                <w:color w:val="000000"/>
                <w:sz w:val="20"/>
                <w:szCs w:val="20"/>
                <w:lang w:eastAsia="pl-PL"/>
              </w:rPr>
            </w:pPr>
            <w:r w:rsidRPr="00465343">
              <w:rPr>
                <w:rFonts w:eastAsia="Times New Roman" w:cs="Arial"/>
                <w:bCs/>
                <w:color w:val="000000"/>
                <w:sz w:val="24"/>
                <w:szCs w:val="24"/>
                <w:lang w:eastAsia="pl-PL"/>
              </w:rPr>
              <w:t>Regulamin Wydziału Zdrowia</w:t>
            </w:r>
          </w:p>
        </w:tc>
      </w:tr>
      <w:tr w:rsidR="00465343" w:rsidRPr="00465343" w14:paraId="164A2AEA" w14:textId="77777777" w:rsidTr="00465343">
        <w:trPr>
          <w:trHeight w:val="478"/>
        </w:trPr>
        <w:tc>
          <w:tcPr>
            <w:tcW w:w="5113" w:type="dxa"/>
            <w:vMerge/>
          </w:tcPr>
          <w:p w14:paraId="749ECD1D"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0B2FD81C"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45826657" w14:textId="2BCBBD4A" w:rsidR="00465343" w:rsidRDefault="00465343" w:rsidP="00C7025B">
            <w:pPr>
              <w:ind w:left="449" w:hanging="449"/>
              <w:contextualSpacing/>
              <w:jc w:val="both"/>
              <w:rPr>
                <w:rFonts w:eastAsia="Times New Roman" w:cs="Arial"/>
                <w:b/>
                <w:color w:val="000000"/>
                <w:sz w:val="24"/>
                <w:szCs w:val="24"/>
                <w:lang w:eastAsia="pl-PL"/>
              </w:rPr>
            </w:pPr>
            <w:r w:rsidRPr="00465343">
              <w:rPr>
                <w:rFonts w:eastAsia="Times New Roman" w:cs="Arial"/>
                <w:b/>
                <w:color w:val="000000"/>
                <w:sz w:val="24"/>
                <w:szCs w:val="24"/>
                <w:lang w:eastAsia="pl-PL"/>
              </w:rPr>
              <w:t>Dyrektor Biura Wojewody:</w:t>
            </w:r>
          </w:p>
          <w:p w14:paraId="369CEBFA" w14:textId="56112CEE" w:rsidR="00465343" w:rsidRPr="00C7025B"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C7025B">
              <w:rPr>
                <w:rFonts w:eastAsia="Times New Roman" w:cs="Arial"/>
                <w:bCs/>
                <w:color w:val="000000"/>
                <w:sz w:val="24"/>
                <w:szCs w:val="24"/>
                <w:lang w:eastAsia="pl-PL"/>
              </w:rPr>
              <w:t xml:space="preserve">opracowanie propozycji stosownych komunikatów informujących/ostrzegających ludność </w:t>
            </w:r>
            <w:r w:rsidRPr="00C7025B">
              <w:rPr>
                <w:rFonts w:eastAsia="Times New Roman" w:cs="Arial"/>
                <w:bCs/>
                <w:color w:val="000000"/>
                <w:sz w:val="24"/>
                <w:szCs w:val="24"/>
                <w:lang w:eastAsia="pl-PL"/>
              </w:rPr>
              <w:br/>
              <w:t>i informujących o podjętych działaniach mających usunąć zagrożenie;</w:t>
            </w:r>
          </w:p>
          <w:p w14:paraId="0149175E" w14:textId="52CCC429" w:rsidR="00465343" w:rsidRPr="00C7025B"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C7025B">
              <w:rPr>
                <w:rFonts w:eastAsia="Times New Roman" w:cs="Arial"/>
                <w:bCs/>
                <w:color w:val="000000"/>
                <w:sz w:val="24"/>
                <w:szCs w:val="24"/>
                <w:lang w:eastAsia="pl-PL"/>
              </w:rPr>
              <w:t xml:space="preserve">opracowanie strategii informowania społeczeństwa </w:t>
            </w:r>
            <w:r w:rsidRPr="00C7025B">
              <w:rPr>
                <w:rFonts w:eastAsia="Times New Roman" w:cs="Arial"/>
                <w:bCs/>
                <w:color w:val="000000"/>
                <w:sz w:val="24"/>
                <w:szCs w:val="24"/>
                <w:lang w:eastAsia="pl-PL"/>
              </w:rPr>
              <w:br/>
              <w:t>o zagrożeniach wynikających z powstałego zagrożenia.</w:t>
            </w:r>
          </w:p>
        </w:tc>
        <w:tc>
          <w:tcPr>
            <w:tcW w:w="2525" w:type="dxa"/>
          </w:tcPr>
          <w:p w14:paraId="6C122406" w14:textId="77777777" w:rsidR="00465343" w:rsidRPr="00465343" w:rsidRDefault="00465343" w:rsidP="00465343">
            <w:pPr>
              <w:ind w:left="-104" w:firstLine="104"/>
              <w:rPr>
                <w:rFonts w:eastAsia="Times New Roman" w:cs="Arial"/>
                <w:b/>
                <w:color w:val="000000"/>
                <w:sz w:val="24"/>
                <w:szCs w:val="24"/>
                <w:lang w:eastAsia="pl-PL"/>
              </w:rPr>
            </w:pPr>
            <w:r w:rsidRPr="00465343">
              <w:rPr>
                <w:rFonts w:eastAsia="Times New Roman" w:cs="Arial"/>
                <w:b/>
                <w:color w:val="000000"/>
                <w:sz w:val="24"/>
                <w:szCs w:val="24"/>
                <w:lang w:eastAsia="pl-PL"/>
              </w:rPr>
              <w:t>Podstawa prawna:</w:t>
            </w:r>
          </w:p>
          <w:p w14:paraId="0EFCE0D6" w14:textId="77777777" w:rsidR="00465343" w:rsidRPr="00465343" w:rsidRDefault="00465343" w:rsidP="00465343">
            <w:pPr>
              <w:contextualSpacing/>
              <w:rPr>
                <w:rFonts w:eastAsia="Times New Roman" w:cs="Arial"/>
                <w:bCs/>
                <w:color w:val="000000"/>
                <w:sz w:val="20"/>
                <w:szCs w:val="20"/>
                <w:lang w:eastAsia="pl-PL"/>
              </w:rPr>
            </w:pPr>
            <w:r w:rsidRPr="00465343">
              <w:rPr>
                <w:rFonts w:eastAsia="Times New Roman" w:cs="Arial"/>
                <w:bCs/>
                <w:color w:val="000000"/>
                <w:sz w:val="24"/>
                <w:szCs w:val="24"/>
                <w:lang w:eastAsia="pl-PL"/>
              </w:rPr>
              <w:t>Regulamin Biura Wojewody</w:t>
            </w:r>
          </w:p>
        </w:tc>
      </w:tr>
      <w:tr w:rsidR="00465343" w:rsidRPr="00465343" w14:paraId="1A42204E" w14:textId="77777777" w:rsidTr="00465343">
        <w:trPr>
          <w:trHeight w:val="478"/>
        </w:trPr>
        <w:tc>
          <w:tcPr>
            <w:tcW w:w="5113" w:type="dxa"/>
            <w:vMerge/>
          </w:tcPr>
          <w:p w14:paraId="365D1D30"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2D358D89"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7A83851A" w14:textId="148E3B81" w:rsidR="00465343" w:rsidRDefault="00465343" w:rsidP="00C7025B">
            <w:pPr>
              <w:ind w:firstLine="24"/>
              <w:contextualSpacing/>
              <w:jc w:val="both"/>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 xml:space="preserve">Dyrektor Wydziału </w:t>
            </w:r>
            <w:proofErr w:type="spellStart"/>
            <w:r w:rsidRPr="00465343">
              <w:rPr>
                <w:rFonts w:ascii="Calibri" w:eastAsia="Times New Roman" w:hAnsi="Calibri" w:cs="Arial"/>
                <w:b/>
                <w:color w:val="000000"/>
                <w:sz w:val="24"/>
                <w:szCs w:val="24"/>
                <w:lang w:eastAsia="pl-PL"/>
              </w:rPr>
              <w:t>BiZK</w:t>
            </w:r>
            <w:proofErr w:type="spellEnd"/>
            <w:r w:rsidRPr="00465343">
              <w:rPr>
                <w:rFonts w:ascii="Calibri" w:eastAsia="Times New Roman" w:hAnsi="Calibri" w:cs="Arial"/>
                <w:b/>
                <w:color w:val="000000"/>
                <w:sz w:val="24"/>
                <w:szCs w:val="24"/>
                <w:lang w:eastAsia="pl-PL"/>
              </w:rPr>
              <w:t xml:space="preserve"> Pomorskiego Urzędu Wojewódzkiego:</w:t>
            </w:r>
          </w:p>
          <w:p w14:paraId="22962976" w14:textId="12DCD0AC" w:rsidR="00465343" w:rsidRPr="00C7025B" w:rsidRDefault="00465343"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C7025B">
              <w:rPr>
                <w:rFonts w:ascii="Calibri" w:eastAsia="Times New Roman" w:hAnsi="Calibri" w:cs="Arial"/>
                <w:bCs/>
                <w:color w:val="000000"/>
                <w:sz w:val="24"/>
                <w:szCs w:val="24"/>
                <w:lang w:eastAsia="pl-PL"/>
              </w:rPr>
              <w:t>przygotowanie centrum powiadamiania ratunkowego (CPR) do realizacji zadań w przypadku powstania zagrożenia</w:t>
            </w:r>
            <w:r w:rsidR="00C7025B">
              <w:rPr>
                <w:rFonts w:ascii="Calibri" w:eastAsia="Times New Roman" w:hAnsi="Calibri" w:cs="Arial"/>
                <w:bCs/>
                <w:color w:val="000000"/>
                <w:sz w:val="24"/>
                <w:szCs w:val="24"/>
                <w:lang w:eastAsia="pl-PL"/>
              </w:rPr>
              <w:t>;</w:t>
            </w:r>
          </w:p>
          <w:p w14:paraId="64555068" w14:textId="77777777" w:rsidR="00514389" w:rsidRPr="00514389" w:rsidRDefault="00AE30E1"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C7025B">
              <w:rPr>
                <w:rFonts w:ascii="Calibri" w:eastAsia="Times New Roman" w:hAnsi="Calibri" w:cs="Arial"/>
                <w:bCs/>
                <w:color w:val="000000"/>
                <w:sz w:val="24"/>
                <w:szCs w:val="24"/>
                <w:lang w:eastAsia="pl-PL"/>
              </w:rPr>
              <w:t xml:space="preserve">zorganizowanie odbioru i dystrybucji oraz przechowywanie na obszarze województwa rezerw </w:t>
            </w:r>
          </w:p>
          <w:p w14:paraId="23BEDD3E" w14:textId="79B89449" w:rsidR="00514389" w:rsidRPr="00514389" w:rsidRDefault="00514389" w:rsidP="00514389">
            <w:pPr>
              <w:pStyle w:val="Akapitzlist"/>
              <w:ind w:left="4"/>
              <w:jc w:val="both"/>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 xml:space="preserve">Dyrektor Wydziału </w:t>
            </w:r>
            <w:proofErr w:type="spellStart"/>
            <w:r w:rsidRPr="00465343">
              <w:rPr>
                <w:rFonts w:ascii="Calibri" w:eastAsia="Times New Roman" w:hAnsi="Calibri" w:cs="Arial"/>
                <w:b/>
                <w:color w:val="000000"/>
                <w:sz w:val="24"/>
                <w:szCs w:val="24"/>
                <w:lang w:eastAsia="pl-PL"/>
              </w:rPr>
              <w:t>BiZK</w:t>
            </w:r>
            <w:proofErr w:type="spellEnd"/>
            <w:r w:rsidRPr="00465343">
              <w:rPr>
                <w:rFonts w:ascii="Calibri" w:eastAsia="Times New Roman" w:hAnsi="Calibri" w:cs="Arial"/>
                <w:b/>
                <w:color w:val="000000"/>
                <w:sz w:val="24"/>
                <w:szCs w:val="24"/>
                <w:lang w:eastAsia="pl-PL"/>
              </w:rPr>
              <w:t xml:space="preserve"> Pomorskiego Urzędu Wojewódzkiego</w:t>
            </w:r>
            <w:r>
              <w:rPr>
                <w:rFonts w:ascii="Calibri" w:eastAsia="Times New Roman" w:hAnsi="Calibri" w:cs="Arial"/>
                <w:b/>
                <w:color w:val="000000"/>
                <w:sz w:val="24"/>
                <w:szCs w:val="24"/>
                <w:lang w:eastAsia="pl-PL"/>
              </w:rPr>
              <w:t>:</w:t>
            </w:r>
          </w:p>
          <w:p w14:paraId="50C96984" w14:textId="6C3A4B31" w:rsidR="00AE30E1" w:rsidRPr="00514389" w:rsidRDefault="00AE30E1"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514389">
              <w:rPr>
                <w:rFonts w:ascii="Calibri" w:eastAsia="Times New Roman" w:hAnsi="Calibri" w:cs="Arial"/>
                <w:bCs/>
                <w:color w:val="000000"/>
                <w:sz w:val="24"/>
                <w:szCs w:val="24"/>
                <w:lang w:eastAsia="pl-PL"/>
              </w:rPr>
              <w:t xml:space="preserve">strategicznych w celu wsparcia realizacji zadań w zakresie przeciwdziałania/ minimalizacji skutków zagrożenia </w:t>
            </w:r>
            <w:proofErr w:type="spellStart"/>
            <w:r w:rsidR="00C7025B" w:rsidRPr="00514389">
              <w:rPr>
                <w:rFonts w:ascii="Calibri" w:eastAsia="Times New Roman" w:hAnsi="Calibri" w:cs="Arial"/>
                <w:bCs/>
                <w:color w:val="000000"/>
                <w:sz w:val="24"/>
                <w:szCs w:val="24"/>
                <w:lang w:eastAsia="pl-PL"/>
              </w:rPr>
              <w:t>szuszą</w:t>
            </w:r>
            <w:proofErr w:type="spellEnd"/>
            <w:r w:rsidR="00C7025B" w:rsidRPr="00514389">
              <w:rPr>
                <w:rFonts w:ascii="Calibri" w:eastAsia="Times New Roman" w:hAnsi="Calibri" w:cs="Arial"/>
                <w:bCs/>
                <w:color w:val="000000"/>
                <w:sz w:val="24"/>
                <w:szCs w:val="24"/>
                <w:lang w:eastAsia="pl-PL"/>
              </w:rPr>
              <w:t xml:space="preserve"> </w:t>
            </w:r>
            <w:r w:rsidRPr="00514389">
              <w:rPr>
                <w:rFonts w:ascii="Calibri" w:eastAsia="Times New Roman" w:hAnsi="Calibri" w:cs="Arial"/>
                <w:bCs/>
                <w:color w:val="000000"/>
                <w:sz w:val="24"/>
                <w:szCs w:val="24"/>
                <w:lang w:eastAsia="pl-PL"/>
              </w:rPr>
              <w:t>i zaspokojeniu podstawowych potrzeb obywateli, ratowania ich życia i zdrowia;</w:t>
            </w:r>
          </w:p>
          <w:p w14:paraId="45E787AB" w14:textId="71483CA1" w:rsidR="00AE30E1" w:rsidRPr="00C7025B" w:rsidRDefault="00AE30E1"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C7025B">
              <w:rPr>
                <w:rFonts w:ascii="Calibri" w:eastAsia="Times New Roman" w:hAnsi="Calibri" w:cs="Arial"/>
                <w:bCs/>
                <w:color w:val="000000"/>
                <w:sz w:val="24"/>
                <w:szCs w:val="24"/>
                <w:lang w:eastAsia="pl-PL"/>
              </w:rPr>
              <w:t>utrzymanie zapasów materiałów i środków</w:t>
            </w:r>
            <w:r w:rsidR="00C7025B">
              <w:rPr>
                <w:rFonts w:ascii="Calibri" w:eastAsia="Times New Roman" w:hAnsi="Calibri" w:cs="Arial"/>
                <w:bCs/>
                <w:color w:val="000000"/>
                <w:sz w:val="24"/>
                <w:szCs w:val="24"/>
                <w:lang w:eastAsia="pl-PL"/>
              </w:rPr>
              <w:t xml:space="preserve"> </w:t>
            </w:r>
            <w:r w:rsidRPr="00C7025B">
              <w:rPr>
                <w:rFonts w:ascii="Calibri" w:eastAsia="Times New Roman" w:hAnsi="Calibri" w:cs="Arial"/>
                <w:bCs/>
                <w:color w:val="000000"/>
                <w:sz w:val="24"/>
                <w:szCs w:val="24"/>
                <w:lang w:eastAsia="pl-PL"/>
              </w:rPr>
              <w:t>w Wojewódzkim Magazynie Zarządzania Kryzysowego i Ochrony Ludności</w:t>
            </w:r>
            <w:r w:rsidR="00C7025B">
              <w:rPr>
                <w:rFonts w:ascii="Calibri" w:eastAsia="Times New Roman" w:hAnsi="Calibri" w:cs="Arial"/>
                <w:bCs/>
                <w:color w:val="000000"/>
                <w:sz w:val="24"/>
                <w:szCs w:val="24"/>
                <w:lang w:eastAsia="pl-PL"/>
              </w:rPr>
              <w:t>;</w:t>
            </w:r>
          </w:p>
          <w:p w14:paraId="5E4C8017" w14:textId="0F763348" w:rsidR="00AE30E1" w:rsidRPr="00C7025B" w:rsidRDefault="00AE30E1"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C7025B">
              <w:rPr>
                <w:rFonts w:ascii="Calibri" w:eastAsia="Times New Roman" w:hAnsi="Calibri" w:cs="Arial"/>
                <w:bCs/>
                <w:color w:val="000000"/>
                <w:sz w:val="24"/>
                <w:szCs w:val="24"/>
                <w:lang w:eastAsia="pl-PL"/>
              </w:rPr>
              <w:t>przygotowanie i nadzorowanie systemów alarmowania, ostrzegania ludności ;</w:t>
            </w:r>
          </w:p>
          <w:p w14:paraId="37DACB72" w14:textId="10076C78" w:rsidR="00AE30E1" w:rsidRPr="00C7025B" w:rsidRDefault="00AE30E1"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C7025B">
              <w:rPr>
                <w:rFonts w:ascii="Calibri" w:eastAsia="Times New Roman" w:hAnsi="Calibri" w:cs="Arial"/>
                <w:bCs/>
                <w:color w:val="000000"/>
                <w:sz w:val="24"/>
                <w:szCs w:val="24"/>
                <w:lang w:eastAsia="pl-PL"/>
              </w:rPr>
              <w:t>analizowanie i ocenianie możliwości wystąpienia zagrożeń lub ich rozwoju na obszarze województwa;</w:t>
            </w:r>
          </w:p>
          <w:p w14:paraId="5FBBAD21" w14:textId="2A3C7C77" w:rsidR="00AE30E1" w:rsidRPr="00C7025B" w:rsidRDefault="00AE30E1" w:rsidP="005D2079">
            <w:pPr>
              <w:pStyle w:val="Akapitzlist"/>
              <w:numPr>
                <w:ilvl w:val="0"/>
                <w:numId w:val="324"/>
              </w:numPr>
              <w:ind w:left="287" w:hanging="425"/>
              <w:jc w:val="both"/>
              <w:rPr>
                <w:rFonts w:ascii="Calibri" w:eastAsia="Times New Roman" w:hAnsi="Calibri" w:cs="Arial"/>
                <w:b/>
                <w:color w:val="000000"/>
                <w:sz w:val="24"/>
                <w:szCs w:val="24"/>
                <w:lang w:eastAsia="pl-PL"/>
              </w:rPr>
            </w:pPr>
            <w:r w:rsidRPr="00C7025B">
              <w:rPr>
                <w:rFonts w:ascii="Calibri" w:eastAsia="Times New Roman" w:hAnsi="Calibri" w:cs="Arial"/>
                <w:bCs/>
                <w:color w:val="000000"/>
                <w:sz w:val="24"/>
                <w:szCs w:val="24"/>
                <w:lang w:eastAsia="pl-PL"/>
              </w:rPr>
              <w:t>koordynowanie obiegu informacji pomiędzy podmiotami z siatki bezpieczeństwa oraz prowadzenie  weryfikacji;</w:t>
            </w:r>
          </w:p>
          <w:p w14:paraId="68DD1A3A" w14:textId="45CFA60C" w:rsidR="00AE30E1" w:rsidRDefault="00AE30E1" w:rsidP="005D2079">
            <w:pPr>
              <w:pStyle w:val="Akapitzlist"/>
              <w:numPr>
                <w:ilvl w:val="0"/>
                <w:numId w:val="324"/>
              </w:numPr>
              <w:ind w:left="287" w:hanging="425"/>
              <w:jc w:val="both"/>
              <w:rPr>
                <w:rFonts w:ascii="Calibri" w:eastAsia="Times New Roman" w:hAnsi="Calibri" w:cs="Arial"/>
                <w:bCs/>
                <w:color w:val="000000"/>
                <w:sz w:val="24"/>
                <w:szCs w:val="24"/>
                <w:lang w:eastAsia="pl-PL"/>
              </w:rPr>
            </w:pPr>
            <w:r w:rsidRPr="00C7025B">
              <w:rPr>
                <w:rFonts w:ascii="Calibri" w:eastAsia="Times New Roman" w:hAnsi="Calibri" w:cs="Arial"/>
                <w:bCs/>
                <w:color w:val="000000"/>
                <w:sz w:val="24"/>
                <w:szCs w:val="24"/>
                <w:lang w:eastAsia="pl-PL"/>
              </w:rPr>
              <w:t>przy zagrożeniu wystąpienia sytuacji kryzysowej przygotowanie uruchomienia procedur ZK oraz opracowanie komunikatu ostrzegawczego w ramach Alertu RCB;</w:t>
            </w:r>
          </w:p>
          <w:p w14:paraId="75C166CF" w14:textId="581E9E10" w:rsidR="00465343" w:rsidRPr="00514389" w:rsidRDefault="00AE30E1" w:rsidP="005D2079">
            <w:pPr>
              <w:pStyle w:val="Akapitzlist"/>
              <w:numPr>
                <w:ilvl w:val="0"/>
                <w:numId w:val="324"/>
              </w:numPr>
              <w:ind w:left="287" w:hanging="425"/>
              <w:jc w:val="both"/>
              <w:rPr>
                <w:rFonts w:ascii="Calibri" w:eastAsia="Times New Roman" w:hAnsi="Calibri" w:cs="Arial"/>
                <w:bCs/>
                <w:color w:val="000000"/>
                <w:sz w:val="24"/>
                <w:szCs w:val="24"/>
                <w:lang w:eastAsia="pl-PL"/>
              </w:rPr>
            </w:pPr>
            <w:r w:rsidRPr="00C7025B">
              <w:rPr>
                <w:rFonts w:ascii="Calibri" w:eastAsia="Times New Roman" w:hAnsi="Calibri" w:cs="Arial"/>
                <w:bCs/>
                <w:color w:val="000000"/>
                <w:sz w:val="24"/>
                <w:szCs w:val="24"/>
                <w:lang w:eastAsia="pl-PL"/>
              </w:rPr>
              <w:t>uzgadnianie planów ochrony IK w zakresie dotyczącym wojewody</w:t>
            </w:r>
            <w:r w:rsidR="00514389">
              <w:rPr>
                <w:rFonts w:ascii="Calibri" w:eastAsia="Times New Roman" w:hAnsi="Calibri" w:cs="Arial"/>
                <w:bCs/>
                <w:color w:val="000000"/>
                <w:sz w:val="24"/>
                <w:szCs w:val="24"/>
                <w:lang w:eastAsia="pl-PL"/>
              </w:rPr>
              <w:t>.</w:t>
            </w:r>
          </w:p>
        </w:tc>
        <w:tc>
          <w:tcPr>
            <w:tcW w:w="2525" w:type="dxa"/>
          </w:tcPr>
          <w:p w14:paraId="17921654" w14:textId="77777777" w:rsidR="00465343" w:rsidRPr="00465343" w:rsidRDefault="00465343" w:rsidP="00465343">
            <w:pPr>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Podstawa prawna:</w:t>
            </w:r>
          </w:p>
          <w:p w14:paraId="5A6F4332" w14:textId="77777777" w:rsidR="00465343" w:rsidRPr="00465343" w:rsidRDefault="00465343" w:rsidP="00465343">
            <w:pPr>
              <w:rPr>
                <w:rFonts w:ascii="Calibri" w:eastAsia="Times New Roman" w:hAnsi="Calibri" w:cs="Arial"/>
                <w:bCs/>
                <w:color w:val="000000"/>
                <w:sz w:val="24"/>
                <w:szCs w:val="24"/>
                <w:lang w:eastAsia="pl-PL"/>
              </w:rPr>
            </w:pPr>
            <w:r w:rsidRPr="00465343">
              <w:rPr>
                <w:rFonts w:ascii="Calibri" w:eastAsia="Times New Roman" w:hAnsi="Calibri" w:cs="Arial"/>
                <w:bCs/>
                <w:color w:val="000000"/>
                <w:sz w:val="24"/>
                <w:szCs w:val="24"/>
                <w:lang w:eastAsia="pl-PL"/>
              </w:rPr>
              <w:t xml:space="preserve">Regulamin </w:t>
            </w:r>
            <w:proofErr w:type="spellStart"/>
            <w:r w:rsidRPr="00465343">
              <w:rPr>
                <w:rFonts w:ascii="Calibri" w:eastAsia="Times New Roman" w:hAnsi="Calibri" w:cs="Arial"/>
                <w:bCs/>
                <w:color w:val="000000"/>
                <w:sz w:val="24"/>
                <w:szCs w:val="24"/>
                <w:lang w:eastAsia="pl-PL"/>
              </w:rPr>
              <w:t>WBiZK</w:t>
            </w:r>
            <w:proofErr w:type="spellEnd"/>
          </w:p>
          <w:p w14:paraId="7971B538" w14:textId="77777777" w:rsidR="00465343" w:rsidRPr="00465343" w:rsidRDefault="00465343" w:rsidP="00465343">
            <w:pPr>
              <w:contextualSpacing/>
              <w:rPr>
                <w:rFonts w:eastAsia="Times New Roman" w:cs="Arial"/>
                <w:bCs/>
                <w:color w:val="000000"/>
                <w:sz w:val="20"/>
                <w:szCs w:val="20"/>
                <w:lang w:eastAsia="pl-PL"/>
              </w:rPr>
            </w:pPr>
          </w:p>
        </w:tc>
      </w:tr>
      <w:tr w:rsidR="00465343" w:rsidRPr="00465343" w14:paraId="52EDC270" w14:textId="77777777" w:rsidTr="00465343">
        <w:trPr>
          <w:trHeight w:val="478"/>
        </w:trPr>
        <w:tc>
          <w:tcPr>
            <w:tcW w:w="5113" w:type="dxa"/>
            <w:vMerge/>
          </w:tcPr>
          <w:p w14:paraId="75DE06A8"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61B24F51"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1099D309" w14:textId="77777777" w:rsidR="00465343" w:rsidRPr="00465343" w:rsidRDefault="00465343" w:rsidP="00465343">
            <w:pPr>
              <w:rPr>
                <w:rFonts w:ascii="Calibri" w:eastAsia="Times New Roman" w:hAnsi="Calibri" w:cs="Calibri"/>
                <w:b/>
                <w:color w:val="000000"/>
                <w:sz w:val="24"/>
                <w:szCs w:val="24"/>
                <w:lang w:eastAsia="pl-PL"/>
              </w:rPr>
            </w:pPr>
            <w:r w:rsidRPr="00465343">
              <w:rPr>
                <w:rFonts w:ascii="Calibri" w:eastAsia="Times New Roman" w:hAnsi="Calibri" w:cs="Calibri"/>
                <w:b/>
                <w:color w:val="000000"/>
                <w:sz w:val="24"/>
                <w:szCs w:val="24"/>
                <w:lang w:eastAsia="pl-PL"/>
              </w:rPr>
              <w:t>Dyrektor Wydziału PRM Pomorskiego Urzędu Wojewódzkiego:</w:t>
            </w:r>
          </w:p>
          <w:p w14:paraId="7841B65D" w14:textId="39170222" w:rsidR="00465343" w:rsidRPr="00465343" w:rsidRDefault="00514389" w:rsidP="005D2079">
            <w:pPr>
              <w:numPr>
                <w:ilvl w:val="0"/>
                <w:numId w:val="324"/>
              </w:numPr>
              <w:ind w:left="431" w:hanging="431"/>
              <w:contextualSpacing/>
              <w:jc w:val="both"/>
              <w:rPr>
                <w:rFonts w:ascii="Calibri" w:eastAsia="Times New Roman" w:hAnsi="Calibri" w:cs="Calibri"/>
                <w:b/>
                <w:color w:val="000000"/>
                <w:sz w:val="24"/>
                <w:szCs w:val="24"/>
                <w:lang w:eastAsia="pl-PL"/>
              </w:rPr>
            </w:pPr>
            <w:r w:rsidRPr="00514389">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525" w:type="dxa"/>
          </w:tcPr>
          <w:p w14:paraId="0BFE1389" w14:textId="77777777" w:rsidR="00465343" w:rsidRPr="00465343" w:rsidRDefault="00465343" w:rsidP="00465343">
            <w:pPr>
              <w:rPr>
                <w:rFonts w:eastAsia="Times New Roman" w:cstheme="minorHAnsi"/>
                <w:b/>
                <w:color w:val="000000"/>
                <w:sz w:val="24"/>
                <w:szCs w:val="24"/>
                <w:lang w:eastAsia="pl-PL"/>
              </w:rPr>
            </w:pPr>
            <w:r w:rsidRPr="00465343">
              <w:rPr>
                <w:rFonts w:eastAsia="Times New Roman" w:cstheme="minorHAnsi"/>
                <w:b/>
                <w:color w:val="000000"/>
                <w:sz w:val="24"/>
                <w:szCs w:val="24"/>
                <w:lang w:eastAsia="pl-PL"/>
              </w:rPr>
              <w:t>Podstawa prawna:</w:t>
            </w:r>
          </w:p>
          <w:p w14:paraId="2D402B17" w14:textId="77777777" w:rsidR="00465343" w:rsidRPr="00465343" w:rsidRDefault="00465343" w:rsidP="00465343">
            <w:pPr>
              <w:numPr>
                <w:ilvl w:val="0"/>
                <w:numId w:val="261"/>
              </w:numPr>
              <w:ind w:left="209" w:hanging="283"/>
              <w:contextualSpacing/>
              <w:rPr>
                <w:rFonts w:eastAsia="Times New Roman" w:cs="Arial"/>
                <w:b/>
                <w:color w:val="000000"/>
                <w:sz w:val="24"/>
                <w:szCs w:val="24"/>
                <w:lang w:eastAsia="pl-PL"/>
              </w:rPr>
            </w:pPr>
            <w:r w:rsidRPr="00465343">
              <w:rPr>
                <w:rFonts w:eastAsia="Times New Roman" w:cstheme="minorHAnsi"/>
                <w:bCs/>
                <w:sz w:val="24"/>
                <w:szCs w:val="24"/>
                <w:lang w:eastAsia="pl-PL"/>
              </w:rPr>
              <w:t>Regulamin PUW Gdańsk;</w:t>
            </w:r>
          </w:p>
          <w:p w14:paraId="11C1CD4D" w14:textId="77777777" w:rsidR="00465343" w:rsidRPr="00465343" w:rsidRDefault="00465343" w:rsidP="00465343">
            <w:pPr>
              <w:numPr>
                <w:ilvl w:val="0"/>
                <w:numId w:val="261"/>
              </w:numPr>
              <w:ind w:left="209" w:hanging="283"/>
              <w:contextualSpacing/>
              <w:rPr>
                <w:rFonts w:eastAsia="Times New Roman" w:cs="Arial"/>
                <w:b/>
                <w:color w:val="000000"/>
                <w:sz w:val="24"/>
                <w:szCs w:val="24"/>
                <w:lang w:eastAsia="pl-PL"/>
              </w:rPr>
            </w:pPr>
            <w:r w:rsidRPr="00465343">
              <w:rPr>
                <w:rFonts w:eastAsia="Times New Roman" w:cstheme="minorHAnsi"/>
                <w:bCs/>
                <w:color w:val="000000"/>
                <w:sz w:val="24"/>
                <w:szCs w:val="24"/>
                <w:lang w:eastAsia="pl-PL"/>
              </w:rPr>
              <w:t>Ustawa</w:t>
            </w:r>
            <w:r w:rsidRPr="00465343">
              <w:rPr>
                <w:rFonts w:eastAsia="Times New Roman" w:cstheme="minorHAnsi"/>
                <w:b/>
                <w:color w:val="000000"/>
                <w:sz w:val="24"/>
                <w:szCs w:val="24"/>
                <w:lang w:eastAsia="pl-PL"/>
              </w:rPr>
              <w:t xml:space="preserve"> </w:t>
            </w:r>
            <w:r w:rsidRPr="00465343">
              <w:rPr>
                <w:rFonts w:eastAsia="Times New Roman" w:cs="Arial"/>
                <w:bCs/>
                <w:color w:val="000000"/>
                <w:sz w:val="24"/>
                <w:szCs w:val="24"/>
                <w:lang w:eastAsia="pl-PL"/>
              </w:rPr>
              <w:t>o Państwowym Ratownictwie Medycznym</w:t>
            </w:r>
          </w:p>
        </w:tc>
      </w:tr>
      <w:tr w:rsidR="00465343" w:rsidRPr="00465343" w14:paraId="5C9527C9" w14:textId="77777777" w:rsidTr="00465343">
        <w:trPr>
          <w:trHeight w:val="478"/>
        </w:trPr>
        <w:tc>
          <w:tcPr>
            <w:tcW w:w="5113" w:type="dxa"/>
            <w:vMerge/>
          </w:tcPr>
          <w:p w14:paraId="064916C3"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3CFAE2AC"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7FD6C449" w14:textId="26CE4EC8" w:rsidR="00465343" w:rsidRDefault="00465343" w:rsidP="00465343">
            <w:pPr>
              <w:rPr>
                <w:rFonts w:cs="Arial"/>
                <w:b/>
                <w:color w:val="000000" w:themeColor="text1"/>
                <w:sz w:val="24"/>
                <w:szCs w:val="24"/>
              </w:rPr>
            </w:pPr>
            <w:r w:rsidRPr="00465343">
              <w:rPr>
                <w:rFonts w:cs="Arial"/>
                <w:b/>
                <w:color w:val="000000" w:themeColor="text1"/>
                <w:sz w:val="24"/>
                <w:szCs w:val="24"/>
              </w:rPr>
              <w:t>Dyrektor Wydziału Polityki Społecznej Pomorskiego Urzędu Wojewódzkiego:</w:t>
            </w:r>
          </w:p>
          <w:p w14:paraId="6D35229F" w14:textId="1C264A65" w:rsidR="00465343" w:rsidRPr="00325CBA" w:rsidRDefault="00465343" w:rsidP="005D2079">
            <w:pPr>
              <w:pStyle w:val="Akapitzlist"/>
              <w:numPr>
                <w:ilvl w:val="0"/>
                <w:numId w:val="324"/>
              </w:numPr>
              <w:ind w:left="287" w:hanging="425"/>
              <w:jc w:val="both"/>
              <w:rPr>
                <w:rFonts w:cs="Arial"/>
                <w:b/>
                <w:color w:val="000000" w:themeColor="text1"/>
                <w:sz w:val="24"/>
                <w:szCs w:val="24"/>
              </w:rPr>
            </w:pPr>
            <w:r w:rsidRPr="00325CBA">
              <w:rPr>
                <w:rFonts w:ascii="Calibri" w:eastAsia="Times New Roman" w:hAnsi="Calibri" w:cs="Tahoma"/>
                <w:sz w:val="24"/>
                <w:szCs w:val="24"/>
                <w:lang w:eastAsia="pl-PL"/>
              </w:rPr>
              <w:t xml:space="preserve">określenie potrzeb na dotkniętym terenie w oparciu o dane pozyskane z jednostek samorządu terytorialnego celem przekazania środków </w:t>
            </w:r>
            <w:r w:rsidRPr="00325CBA">
              <w:rPr>
                <w:rFonts w:ascii="Calibri" w:eastAsia="Times New Roman" w:hAnsi="Calibri" w:cs="Tahoma"/>
                <w:sz w:val="24"/>
                <w:szCs w:val="24"/>
                <w:lang w:eastAsia="pl-PL"/>
              </w:rPr>
              <w:br/>
              <w:t>z rezerwy celowej budżetu państwa;</w:t>
            </w:r>
          </w:p>
          <w:p w14:paraId="2A7E2294" w14:textId="316ED7D1" w:rsidR="00465343" w:rsidRPr="00325CBA" w:rsidRDefault="00465343" w:rsidP="005D2079">
            <w:pPr>
              <w:pStyle w:val="Akapitzlist"/>
              <w:numPr>
                <w:ilvl w:val="0"/>
                <w:numId w:val="324"/>
              </w:numPr>
              <w:ind w:left="287" w:hanging="425"/>
              <w:jc w:val="both"/>
              <w:rPr>
                <w:rFonts w:cs="Arial"/>
                <w:b/>
                <w:color w:val="000000" w:themeColor="text1"/>
                <w:sz w:val="24"/>
                <w:szCs w:val="24"/>
              </w:rPr>
            </w:pPr>
            <w:r w:rsidRPr="00325CBA">
              <w:rPr>
                <w:rFonts w:eastAsia="Times New Roman" w:cs="Arial"/>
                <w:bCs/>
                <w:color w:val="000000"/>
                <w:sz w:val="24"/>
                <w:szCs w:val="24"/>
                <w:lang w:eastAsia="pl-PL"/>
              </w:rPr>
              <w:t>współdziałanie z właściwymi jednostkami organizacyjnymi pomocy społecznej zakresie wsparcia poszkodowanej ludności;</w:t>
            </w:r>
          </w:p>
          <w:p w14:paraId="44014223" w14:textId="47EA1E3C" w:rsidR="00465343" w:rsidRPr="00325CBA" w:rsidRDefault="00465343" w:rsidP="005D2079">
            <w:pPr>
              <w:pStyle w:val="Akapitzlist"/>
              <w:numPr>
                <w:ilvl w:val="0"/>
                <w:numId w:val="324"/>
              </w:numPr>
              <w:ind w:left="287" w:hanging="425"/>
              <w:jc w:val="both"/>
              <w:rPr>
                <w:rFonts w:cs="Arial"/>
                <w:b/>
                <w:color w:val="000000" w:themeColor="text1"/>
                <w:sz w:val="24"/>
                <w:szCs w:val="24"/>
              </w:rPr>
            </w:pPr>
            <w:r w:rsidRPr="00325CBA">
              <w:rPr>
                <w:rFonts w:cs="Arial"/>
                <w:bCs/>
                <w:color w:val="000000" w:themeColor="text1"/>
                <w:sz w:val="24"/>
                <w:szCs w:val="24"/>
              </w:rPr>
              <w:t>aktualizowanie planów organizacji niesienia pomocy ludności dotkniętej skutkami zdarzenia;</w:t>
            </w:r>
          </w:p>
          <w:p w14:paraId="7F52FF4B" w14:textId="77777777" w:rsidR="00465343" w:rsidRPr="00325CBA" w:rsidRDefault="00465343" w:rsidP="005D2079">
            <w:pPr>
              <w:pStyle w:val="Akapitzlist"/>
              <w:numPr>
                <w:ilvl w:val="0"/>
                <w:numId w:val="324"/>
              </w:numPr>
              <w:ind w:left="287" w:hanging="425"/>
              <w:jc w:val="both"/>
              <w:rPr>
                <w:rFonts w:cs="Arial"/>
                <w:b/>
                <w:color w:val="000000" w:themeColor="text1"/>
                <w:sz w:val="24"/>
                <w:szCs w:val="24"/>
              </w:rPr>
            </w:pPr>
            <w:r w:rsidRPr="00325CBA">
              <w:rPr>
                <w:rFonts w:ascii="Calibri" w:eastAsia="Calibri" w:hAnsi="Calibri" w:cs="Tahoma"/>
                <w:sz w:val="24"/>
                <w:szCs w:val="24"/>
              </w:rPr>
              <w:t>przygotowanie rozwiązań w zakresie mechanizmów udzielania pomocy społecznej realizowanej przez wojewodę we współdziałaniu z organami administracji samorządowej i organizacjami pozarządowymi na rzecz osób poszkodowanych.</w:t>
            </w:r>
          </w:p>
        </w:tc>
        <w:tc>
          <w:tcPr>
            <w:tcW w:w="2525" w:type="dxa"/>
          </w:tcPr>
          <w:p w14:paraId="2E18E47F" w14:textId="77777777" w:rsidR="00465343" w:rsidRPr="00465343" w:rsidRDefault="00465343" w:rsidP="00465343">
            <w:pPr>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Podstawa prawna:</w:t>
            </w:r>
          </w:p>
          <w:p w14:paraId="0C02A68B" w14:textId="77777777" w:rsidR="00465343" w:rsidRPr="00465343" w:rsidRDefault="00465343" w:rsidP="00465343">
            <w:pPr>
              <w:rPr>
                <w:rFonts w:cs="Tahoma"/>
                <w:sz w:val="24"/>
                <w:szCs w:val="24"/>
              </w:rPr>
            </w:pPr>
            <w:r w:rsidRPr="00465343">
              <w:rPr>
                <w:rFonts w:cs="Tahoma"/>
                <w:sz w:val="24"/>
                <w:szCs w:val="24"/>
              </w:rPr>
              <w:t>ustawa:</w:t>
            </w:r>
          </w:p>
          <w:p w14:paraId="5CBBE422" w14:textId="77777777" w:rsidR="00465343" w:rsidRPr="00465343" w:rsidRDefault="00465343" w:rsidP="005D2079">
            <w:pPr>
              <w:numPr>
                <w:ilvl w:val="0"/>
                <w:numId w:val="344"/>
              </w:numPr>
              <w:ind w:left="321" w:hanging="425"/>
              <w:contextualSpacing/>
              <w:rPr>
                <w:rFonts w:eastAsia="Times New Roman" w:cs="Arial"/>
                <w:b/>
                <w:color w:val="000000"/>
                <w:sz w:val="24"/>
                <w:szCs w:val="24"/>
                <w:lang w:eastAsia="pl-PL"/>
              </w:rPr>
            </w:pPr>
            <w:r w:rsidRPr="00465343">
              <w:rPr>
                <w:rFonts w:cs="Tahoma"/>
                <w:sz w:val="24"/>
                <w:szCs w:val="24"/>
              </w:rPr>
              <w:t>o pomocy społecznej;</w:t>
            </w:r>
          </w:p>
          <w:p w14:paraId="2F2BCAB0" w14:textId="77777777" w:rsidR="00465343" w:rsidRPr="00465343" w:rsidRDefault="00465343" w:rsidP="00465343">
            <w:pPr>
              <w:ind w:left="32"/>
              <w:contextualSpacing/>
              <w:rPr>
                <w:rFonts w:eastAsia="Times New Roman" w:cs="Arial"/>
                <w:bCs/>
                <w:color w:val="000000"/>
                <w:sz w:val="24"/>
                <w:szCs w:val="24"/>
                <w:lang w:eastAsia="pl-PL"/>
              </w:rPr>
            </w:pPr>
            <w:r w:rsidRPr="00465343">
              <w:rPr>
                <w:rFonts w:eastAsia="Times New Roman" w:cs="Arial"/>
                <w:bCs/>
                <w:color w:val="000000"/>
                <w:sz w:val="24"/>
                <w:szCs w:val="24"/>
                <w:lang w:eastAsia="pl-PL"/>
              </w:rPr>
              <w:t>Regulamin Wydziału Polityki Społecznej</w:t>
            </w:r>
          </w:p>
          <w:p w14:paraId="3E0B8FB7" w14:textId="77777777" w:rsidR="00465343" w:rsidRPr="00465343" w:rsidRDefault="00465343" w:rsidP="00465343">
            <w:pPr>
              <w:contextualSpacing/>
              <w:rPr>
                <w:rFonts w:eastAsia="Times New Roman" w:cs="Arial"/>
                <w:bCs/>
                <w:color w:val="000000"/>
                <w:sz w:val="20"/>
                <w:szCs w:val="20"/>
                <w:lang w:eastAsia="pl-PL"/>
              </w:rPr>
            </w:pPr>
          </w:p>
        </w:tc>
      </w:tr>
      <w:tr w:rsidR="00465343" w:rsidRPr="00465343" w14:paraId="2699C506" w14:textId="77777777" w:rsidTr="00465343">
        <w:trPr>
          <w:trHeight w:val="478"/>
        </w:trPr>
        <w:tc>
          <w:tcPr>
            <w:tcW w:w="5113" w:type="dxa"/>
            <w:vMerge/>
          </w:tcPr>
          <w:p w14:paraId="61242EB9"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44214DD7"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4CB41AC1" w14:textId="5AEC8826" w:rsidR="00465343" w:rsidRDefault="00465343" w:rsidP="00465343">
            <w:pPr>
              <w:contextualSpacing/>
              <w:rPr>
                <w:rFonts w:eastAsia="Times New Roman" w:cs="Arial"/>
                <w:b/>
                <w:color w:val="000000"/>
                <w:sz w:val="24"/>
                <w:szCs w:val="24"/>
                <w:lang w:eastAsia="pl-PL"/>
              </w:rPr>
            </w:pPr>
            <w:r w:rsidRPr="00465343">
              <w:rPr>
                <w:rFonts w:eastAsia="Times New Roman" w:cs="Arial"/>
                <w:b/>
                <w:color w:val="000000"/>
                <w:sz w:val="24"/>
                <w:szCs w:val="24"/>
                <w:lang w:eastAsia="pl-PL"/>
              </w:rPr>
              <w:t>Pomorski Komendant Wojewódzki PSP:</w:t>
            </w:r>
          </w:p>
          <w:p w14:paraId="34733C4D" w14:textId="4C4C74FC" w:rsidR="00465343" w:rsidRPr="00AD4D14"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AD4D14">
              <w:rPr>
                <w:rFonts w:cs="Arial"/>
                <w:color w:val="000000" w:themeColor="text1"/>
                <w:sz w:val="24"/>
                <w:szCs w:val="24"/>
              </w:rPr>
              <w:t xml:space="preserve">przygotowanie sił i środków KSR-G województwa </w:t>
            </w:r>
            <w:r w:rsidRPr="00AD4D14">
              <w:rPr>
                <w:rFonts w:cs="Arial"/>
                <w:color w:val="000000" w:themeColor="text1"/>
                <w:sz w:val="24"/>
                <w:szCs w:val="24"/>
              </w:rPr>
              <w:br/>
              <w:t>do reagowania na skutki suszy;</w:t>
            </w:r>
          </w:p>
          <w:p w14:paraId="43DD15D0" w14:textId="3A94C8B0" w:rsidR="00465343" w:rsidRPr="00AD4D14"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AD4D14">
              <w:rPr>
                <w:rFonts w:cs="Arial"/>
                <w:color w:val="000000" w:themeColor="text1"/>
                <w:sz w:val="24"/>
                <w:szCs w:val="24"/>
              </w:rPr>
              <w:t>przeprowadzanie szkoleń doskonalących z udziałem jednostek ratowniczo-gaśniczych PSP, służb zakładowych i OSP;</w:t>
            </w:r>
          </w:p>
          <w:p w14:paraId="139A9D1D" w14:textId="526DDDE5" w:rsidR="00465343" w:rsidRPr="00AD4D14"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AD4D14">
              <w:rPr>
                <w:rFonts w:cs="Arial"/>
                <w:color w:val="000000" w:themeColor="text1"/>
                <w:sz w:val="24"/>
                <w:szCs w:val="24"/>
              </w:rPr>
              <w:t xml:space="preserve">utrzymywanie w gotowości do reagowania sił </w:t>
            </w:r>
            <w:r w:rsidRPr="00AD4D14">
              <w:rPr>
                <w:rFonts w:cs="Arial"/>
                <w:color w:val="000000" w:themeColor="text1"/>
                <w:sz w:val="24"/>
                <w:szCs w:val="24"/>
              </w:rPr>
              <w:br/>
              <w:t>i środków;</w:t>
            </w:r>
          </w:p>
          <w:p w14:paraId="26D8F44E" w14:textId="55488A3F" w:rsidR="00465343" w:rsidRPr="00AD4D14"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AD4D14">
              <w:rPr>
                <w:rFonts w:cs="Arial"/>
                <w:color w:val="000000" w:themeColor="text1"/>
                <w:sz w:val="24"/>
                <w:szCs w:val="24"/>
              </w:rPr>
              <w:t xml:space="preserve">sprawdzenie i aktualizacja systemu łączności </w:t>
            </w:r>
            <w:r w:rsidRPr="00AD4D14">
              <w:rPr>
                <w:rFonts w:cs="Arial"/>
                <w:color w:val="000000" w:themeColor="text1"/>
                <w:sz w:val="24"/>
                <w:szCs w:val="24"/>
              </w:rPr>
              <w:br/>
              <w:t>z podmiotami współdziałającymi.</w:t>
            </w:r>
          </w:p>
        </w:tc>
        <w:tc>
          <w:tcPr>
            <w:tcW w:w="2525" w:type="dxa"/>
          </w:tcPr>
          <w:p w14:paraId="6C211A77" w14:textId="77777777" w:rsidR="00465343" w:rsidRPr="00465343" w:rsidRDefault="00465343" w:rsidP="00465343">
            <w:pPr>
              <w:ind w:left="463" w:hanging="284"/>
              <w:contextualSpacing/>
              <w:rPr>
                <w:rFonts w:eastAsia="Times New Roman" w:cs="Arial"/>
                <w:b/>
                <w:color w:val="000000"/>
                <w:sz w:val="24"/>
                <w:szCs w:val="24"/>
                <w:lang w:eastAsia="pl-PL"/>
              </w:rPr>
            </w:pPr>
            <w:r w:rsidRPr="00465343">
              <w:rPr>
                <w:rFonts w:eastAsia="Times New Roman" w:cs="Arial"/>
                <w:b/>
                <w:color w:val="000000"/>
                <w:sz w:val="24"/>
                <w:szCs w:val="24"/>
                <w:lang w:eastAsia="pl-PL"/>
              </w:rPr>
              <w:t>Podstawa prawna:</w:t>
            </w:r>
          </w:p>
          <w:p w14:paraId="4D014808" w14:textId="77777777" w:rsidR="00465343" w:rsidRPr="00465343" w:rsidRDefault="00465343" w:rsidP="00465343">
            <w:pPr>
              <w:ind w:left="463" w:hanging="284"/>
              <w:contextualSpacing/>
              <w:rPr>
                <w:rFonts w:eastAsia="Times New Roman" w:cs="Arial"/>
                <w:bCs/>
                <w:color w:val="000000"/>
                <w:sz w:val="24"/>
                <w:szCs w:val="24"/>
                <w:lang w:eastAsia="pl-PL"/>
              </w:rPr>
            </w:pPr>
            <w:r w:rsidRPr="00465343">
              <w:rPr>
                <w:rFonts w:eastAsia="Times New Roman" w:cs="Arial"/>
                <w:bCs/>
                <w:color w:val="000000"/>
                <w:sz w:val="24"/>
                <w:szCs w:val="24"/>
                <w:lang w:eastAsia="pl-PL"/>
              </w:rPr>
              <w:t>ustawa:</w:t>
            </w:r>
          </w:p>
          <w:p w14:paraId="45353E09" w14:textId="77777777" w:rsidR="00465343" w:rsidRPr="00465343" w:rsidRDefault="00465343" w:rsidP="005D2079">
            <w:pPr>
              <w:numPr>
                <w:ilvl w:val="0"/>
                <w:numId w:val="325"/>
              </w:numPr>
              <w:ind w:left="316" w:hanging="386"/>
              <w:contextualSpacing/>
              <w:rPr>
                <w:rFonts w:eastAsia="Times New Roman" w:cs="Arial"/>
                <w:bCs/>
                <w:color w:val="000000"/>
                <w:sz w:val="20"/>
                <w:szCs w:val="20"/>
                <w:lang w:eastAsia="pl-PL"/>
              </w:rPr>
            </w:pPr>
            <w:r w:rsidRPr="00465343">
              <w:rPr>
                <w:rFonts w:eastAsia="Times New Roman" w:cs="Arial"/>
                <w:bCs/>
                <w:color w:val="000000"/>
                <w:sz w:val="24"/>
                <w:szCs w:val="24"/>
                <w:lang w:eastAsia="pl-PL"/>
              </w:rPr>
              <w:t>o ochronie przeciwpożarowej</w:t>
            </w:r>
          </w:p>
        </w:tc>
      </w:tr>
      <w:tr w:rsidR="00465343" w:rsidRPr="00465343" w14:paraId="65ADD84A" w14:textId="77777777" w:rsidTr="00465343">
        <w:trPr>
          <w:trHeight w:val="478"/>
        </w:trPr>
        <w:tc>
          <w:tcPr>
            <w:tcW w:w="5113" w:type="dxa"/>
            <w:vMerge/>
          </w:tcPr>
          <w:p w14:paraId="74284447"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47D05479"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1E458964" w14:textId="77777777" w:rsidR="00465343" w:rsidRPr="00465343" w:rsidRDefault="00465343" w:rsidP="00465343">
            <w:pPr>
              <w:ind w:left="40" w:hanging="40"/>
              <w:contextualSpacing/>
              <w:rPr>
                <w:rFonts w:eastAsia="Times New Roman" w:cs="Arial"/>
                <w:b/>
                <w:color w:val="000000"/>
                <w:sz w:val="24"/>
                <w:szCs w:val="24"/>
                <w:lang w:eastAsia="pl-PL"/>
              </w:rPr>
            </w:pPr>
            <w:r w:rsidRPr="00465343">
              <w:rPr>
                <w:rFonts w:eastAsia="Times New Roman" w:cs="Arial"/>
                <w:b/>
                <w:color w:val="000000"/>
                <w:sz w:val="24"/>
                <w:szCs w:val="24"/>
                <w:lang w:eastAsia="pl-PL"/>
              </w:rPr>
              <w:t xml:space="preserve">Dyrektor Regionalnej Dyrekcji Lasów Państwowych </w:t>
            </w:r>
          </w:p>
          <w:p w14:paraId="6CB4763A" w14:textId="1068A675" w:rsidR="00465343" w:rsidRDefault="00465343" w:rsidP="00465343">
            <w:pPr>
              <w:ind w:left="40" w:hanging="40"/>
              <w:contextualSpacing/>
              <w:rPr>
                <w:rFonts w:eastAsia="Times New Roman" w:cs="Arial"/>
                <w:b/>
                <w:color w:val="000000"/>
                <w:sz w:val="24"/>
                <w:szCs w:val="24"/>
                <w:lang w:eastAsia="pl-PL"/>
              </w:rPr>
            </w:pPr>
            <w:r w:rsidRPr="00465343">
              <w:rPr>
                <w:rFonts w:eastAsia="Times New Roman" w:cs="Arial"/>
                <w:b/>
                <w:color w:val="000000"/>
                <w:sz w:val="24"/>
                <w:szCs w:val="24"/>
                <w:lang w:eastAsia="pl-PL"/>
              </w:rPr>
              <w:t>w Gdańsku:</w:t>
            </w:r>
          </w:p>
          <w:p w14:paraId="6228720D" w14:textId="0AA9CC94" w:rsidR="00465343" w:rsidRPr="00F05002"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cs="Arial"/>
                <w:color w:val="000000" w:themeColor="text1"/>
                <w:sz w:val="24"/>
                <w:szCs w:val="24"/>
              </w:rPr>
              <w:t>współudział w ćwiczeniach i treningach;</w:t>
            </w:r>
          </w:p>
          <w:p w14:paraId="44AC349D" w14:textId="0A59A32E" w:rsidR="00465343" w:rsidRPr="00F05002"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cs="Arial"/>
                <w:color w:val="000000" w:themeColor="text1"/>
                <w:sz w:val="24"/>
                <w:szCs w:val="24"/>
              </w:rPr>
              <w:t>aktualizowanie procedur reagowania na zagrożenie pożarowe;</w:t>
            </w:r>
          </w:p>
          <w:p w14:paraId="1D6B4759" w14:textId="664E86B0" w:rsidR="00465343" w:rsidRPr="00F05002"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cs="Arial"/>
                <w:color w:val="000000" w:themeColor="text1"/>
                <w:sz w:val="24"/>
                <w:szCs w:val="24"/>
              </w:rPr>
              <w:t>sprawdzenie zasad współpracy z innymi służbami;</w:t>
            </w:r>
          </w:p>
          <w:p w14:paraId="6D6E6D46" w14:textId="6F28373C" w:rsidR="00465343" w:rsidRPr="00F05002" w:rsidRDefault="00465343"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cs="Calibri"/>
                <w:color w:val="000000" w:themeColor="text1"/>
                <w:sz w:val="24"/>
                <w:szCs w:val="24"/>
              </w:rPr>
              <w:t xml:space="preserve">postawienie w stan podwyższonej gotowości służb </w:t>
            </w:r>
            <w:r w:rsidRPr="00F05002">
              <w:rPr>
                <w:rFonts w:cs="Calibri"/>
                <w:color w:val="000000" w:themeColor="text1"/>
                <w:sz w:val="24"/>
                <w:szCs w:val="24"/>
              </w:rPr>
              <w:br/>
              <w:t>i straży leśnych</w:t>
            </w:r>
            <w:r w:rsidR="00F05002">
              <w:rPr>
                <w:rFonts w:cs="Calibri"/>
                <w:color w:val="000000" w:themeColor="text1"/>
                <w:sz w:val="24"/>
                <w:szCs w:val="24"/>
              </w:rPr>
              <w:t>;</w:t>
            </w:r>
          </w:p>
          <w:p w14:paraId="08B11EE4" w14:textId="4B16D3BB" w:rsidR="009C0F39" w:rsidRPr="00F05002" w:rsidRDefault="009C0F39"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eastAsia="Times New Roman" w:cs="Arial"/>
                <w:bCs/>
                <w:color w:val="000000"/>
                <w:sz w:val="24"/>
                <w:szCs w:val="24"/>
                <w:lang w:eastAsia="pl-PL"/>
              </w:rPr>
              <w:t>wprowadzanie zakazu wstępu do lasu;</w:t>
            </w:r>
          </w:p>
          <w:p w14:paraId="0DFAD2B2" w14:textId="3CF81E17" w:rsidR="009C0F39" w:rsidRPr="00F05002" w:rsidRDefault="009C0F39"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eastAsia="Times New Roman" w:cs="Arial"/>
                <w:bCs/>
                <w:color w:val="000000"/>
                <w:sz w:val="24"/>
                <w:szCs w:val="24"/>
                <w:lang w:eastAsia="pl-PL"/>
              </w:rPr>
              <w:t>zintensyfikowanie kontroli przestrzegania przepisów przeciwpożarowych w lasach;</w:t>
            </w:r>
          </w:p>
          <w:p w14:paraId="6A719D2D" w14:textId="6A67A80C" w:rsidR="009C0F39" w:rsidRPr="00F05002" w:rsidRDefault="009C0F39" w:rsidP="005D2079">
            <w:pPr>
              <w:pStyle w:val="Akapitzlist"/>
              <w:numPr>
                <w:ilvl w:val="0"/>
                <w:numId w:val="324"/>
              </w:numPr>
              <w:ind w:left="287" w:hanging="425"/>
              <w:jc w:val="both"/>
              <w:rPr>
                <w:rFonts w:eastAsia="Times New Roman" w:cs="Arial"/>
                <w:b/>
                <w:color w:val="000000"/>
                <w:sz w:val="24"/>
                <w:szCs w:val="24"/>
                <w:lang w:eastAsia="pl-PL"/>
              </w:rPr>
            </w:pPr>
            <w:r w:rsidRPr="00F05002">
              <w:rPr>
                <w:rFonts w:eastAsia="Times New Roman" w:cs="Arial"/>
                <w:bCs/>
                <w:color w:val="000000"/>
                <w:sz w:val="24"/>
                <w:szCs w:val="24"/>
                <w:lang w:eastAsia="pl-PL"/>
              </w:rPr>
              <w:t>wymiana informacji o zagrożeniach w zakresie bezpieczeństwa osób i mienia oraz zakłócania spokoju i porządku publicznego oraz o powstałych zagrożeniach;</w:t>
            </w:r>
          </w:p>
          <w:p w14:paraId="23A7AF20" w14:textId="572B2212" w:rsidR="009C0F39" w:rsidRPr="00F05002" w:rsidRDefault="00F05002" w:rsidP="005D2079">
            <w:pPr>
              <w:pStyle w:val="Akapitzlist"/>
              <w:numPr>
                <w:ilvl w:val="0"/>
                <w:numId w:val="324"/>
              </w:numPr>
              <w:ind w:left="287" w:hanging="425"/>
              <w:jc w:val="both"/>
              <w:rPr>
                <w:rFonts w:eastAsia="Times New Roman" w:cs="Arial"/>
                <w:b/>
                <w:color w:val="000000"/>
                <w:sz w:val="24"/>
                <w:szCs w:val="24"/>
                <w:lang w:eastAsia="pl-PL"/>
              </w:rPr>
            </w:pPr>
            <w:r>
              <w:rPr>
                <w:rFonts w:eastAsia="Times New Roman" w:cs="Arial"/>
                <w:bCs/>
                <w:color w:val="000000"/>
                <w:sz w:val="24"/>
                <w:szCs w:val="24"/>
                <w:lang w:eastAsia="pl-PL"/>
              </w:rPr>
              <w:t xml:space="preserve"> przygotowanie do </w:t>
            </w:r>
            <w:r w:rsidR="009C0F39" w:rsidRPr="00F05002">
              <w:rPr>
                <w:rFonts w:eastAsia="Times New Roman" w:cs="Arial"/>
                <w:bCs/>
                <w:color w:val="000000"/>
                <w:sz w:val="24"/>
                <w:szCs w:val="24"/>
                <w:lang w:eastAsia="pl-PL"/>
              </w:rPr>
              <w:t>kierowania na terenie lasu przejazdem jednostek ratowniczych;</w:t>
            </w:r>
          </w:p>
          <w:p w14:paraId="72F6280D" w14:textId="525DB1CA" w:rsidR="009C0F39" w:rsidRPr="00F05002" w:rsidRDefault="00F05002" w:rsidP="005D2079">
            <w:pPr>
              <w:pStyle w:val="Akapitzlist"/>
              <w:numPr>
                <w:ilvl w:val="0"/>
                <w:numId w:val="324"/>
              </w:numPr>
              <w:ind w:left="287" w:hanging="425"/>
              <w:jc w:val="both"/>
              <w:rPr>
                <w:rFonts w:eastAsia="Times New Roman" w:cs="Arial"/>
                <w:b/>
                <w:color w:val="000000"/>
                <w:sz w:val="24"/>
                <w:szCs w:val="24"/>
                <w:lang w:eastAsia="pl-PL"/>
              </w:rPr>
            </w:pPr>
            <w:r>
              <w:rPr>
                <w:rFonts w:eastAsia="Times New Roman" w:cs="Arial"/>
                <w:bCs/>
                <w:color w:val="000000"/>
                <w:sz w:val="24"/>
                <w:szCs w:val="24"/>
                <w:lang w:eastAsia="pl-PL"/>
              </w:rPr>
              <w:t xml:space="preserve">ustalenie </w:t>
            </w:r>
            <w:r w:rsidR="009C0F39" w:rsidRPr="00F05002">
              <w:rPr>
                <w:rFonts w:eastAsia="Times New Roman" w:cs="Arial"/>
                <w:bCs/>
                <w:color w:val="000000"/>
                <w:sz w:val="24"/>
                <w:szCs w:val="24"/>
                <w:lang w:eastAsia="pl-PL"/>
              </w:rPr>
              <w:t>współdziałania przy ewakuacji ludzi i mienia;</w:t>
            </w:r>
          </w:p>
          <w:p w14:paraId="686B7B39" w14:textId="34131877" w:rsidR="009C0F39" w:rsidRPr="00F05002" w:rsidRDefault="00F05002" w:rsidP="005D2079">
            <w:pPr>
              <w:pStyle w:val="Akapitzlist"/>
              <w:numPr>
                <w:ilvl w:val="0"/>
                <w:numId w:val="324"/>
              </w:numPr>
              <w:ind w:left="287" w:hanging="425"/>
              <w:jc w:val="both"/>
              <w:rPr>
                <w:rFonts w:eastAsia="Times New Roman" w:cs="Arial"/>
                <w:b/>
                <w:color w:val="000000"/>
                <w:sz w:val="24"/>
                <w:szCs w:val="24"/>
                <w:lang w:eastAsia="pl-PL"/>
              </w:rPr>
            </w:pPr>
            <w:r>
              <w:rPr>
                <w:rFonts w:eastAsia="Times New Roman" w:cs="Arial"/>
                <w:bCs/>
                <w:color w:val="000000"/>
                <w:sz w:val="24"/>
                <w:szCs w:val="24"/>
                <w:lang w:eastAsia="pl-PL"/>
              </w:rPr>
              <w:t xml:space="preserve">przygotowanie do </w:t>
            </w:r>
            <w:r w:rsidR="009C0F39" w:rsidRPr="00F05002">
              <w:rPr>
                <w:rFonts w:eastAsia="Times New Roman" w:cs="Arial"/>
                <w:bCs/>
                <w:color w:val="000000"/>
                <w:sz w:val="24"/>
                <w:szCs w:val="24"/>
                <w:lang w:eastAsia="pl-PL"/>
              </w:rPr>
              <w:t>zabezpieczania miejsc po pożarze, klęsce żywiołowej lub innym miejscowym zagrożeniu;</w:t>
            </w:r>
          </w:p>
          <w:p w14:paraId="379CF2C8" w14:textId="7AF61F59" w:rsidR="00F05002" w:rsidRPr="00B61683" w:rsidRDefault="00F05002" w:rsidP="00F05002">
            <w:pPr>
              <w:pStyle w:val="Akapitzlist"/>
              <w:numPr>
                <w:ilvl w:val="0"/>
                <w:numId w:val="324"/>
              </w:numPr>
              <w:ind w:left="287" w:hanging="425"/>
              <w:jc w:val="both"/>
              <w:rPr>
                <w:rFonts w:eastAsia="Times New Roman" w:cs="Arial"/>
                <w:b/>
                <w:color w:val="000000"/>
                <w:sz w:val="24"/>
                <w:szCs w:val="24"/>
                <w:lang w:eastAsia="pl-PL"/>
              </w:rPr>
            </w:pPr>
            <w:r w:rsidRPr="00F05002">
              <w:rPr>
                <w:rFonts w:eastAsia="Times New Roman" w:cs="Arial"/>
                <w:bCs/>
                <w:color w:val="000000"/>
                <w:sz w:val="24"/>
                <w:szCs w:val="24"/>
                <w:lang w:eastAsia="pl-PL"/>
              </w:rPr>
              <w:t>wzajemne</w:t>
            </w:r>
            <w:r w:rsidR="009C0F39" w:rsidRPr="00F05002">
              <w:rPr>
                <w:rFonts w:eastAsia="Times New Roman" w:cs="Arial"/>
                <w:bCs/>
                <w:color w:val="000000"/>
                <w:sz w:val="24"/>
                <w:szCs w:val="24"/>
                <w:lang w:eastAsia="pl-PL"/>
              </w:rPr>
              <w:t xml:space="preserve"> konsultacji doskonalących metody współpracy.</w:t>
            </w:r>
          </w:p>
        </w:tc>
        <w:tc>
          <w:tcPr>
            <w:tcW w:w="2525" w:type="dxa"/>
          </w:tcPr>
          <w:p w14:paraId="1B1AA725" w14:textId="77777777" w:rsidR="00465343" w:rsidRPr="00465343" w:rsidRDefault="00465343" w:rsidP="00465343">
            <w:pPr>
              <w:ind w:firstLine="25"/>
              <w:rPr>
                <w:rFonts w:eastAsia="Times New Roman" w:cs="Arial"/>
                <w:b/>
                <w:color w:val="000000"/>
                <w:sz w:val="24"/>
                <w:szCs w:val="24"/>
                <w:lang w:eastAsia="pl-PL"/>
              </w:rPr>
            </w:pPr>
            <w:r w:rsidRPr="00465343">
              <w:rPr>
                <w:rFonts w:eastAsia="Times New Roman" w:cs="Arial"/>
                <w:b/>
                <w:color w:val="000000"/>
                <w:sz w:val="24"/>
                <w:szCs w:val="24"/>
                <w:lang w:eastAsia="pl-PL"/>
              </w:rPr>
              <w:t>Podstawa prawna:</w:t>
            </w:r>
          </w:p>
          <w:p w14:paraId="688AEAAA" w14:textId="77777777" w:rsidR="00465343" w:rsidRPr="00465343" w:rsidRDefault="00465343" w:rsidP="00465343">
            <w:pPr>
              <w:ind w:firstLine="25"/>
              <w:rPr>
                <w:rFonts w:eastAsia="Times New Roman" w:cs="Arial"/>
                <w:bCs/>
                <w:color w:val="000000"/>
                <w:sz w:val="24"/>
                <w:szCs w:val="24"/>
                <w:lang w:eastAsia="pl-PL"/>
              </w:rPr>
            </w:pPr>
            <w:r w:rsidRPr="00465343">
              <w:rPr>
                <w:rFonts w:eastAsia="Times New Roman" w:cs="Arial"/>
                <w:bCs/>
                <w:color w:val="000000"/>
                <w:sz w:val="24"/>
                <w:szCs w:val="24"/>
                <w:lang w:eastAsia="pl-PL"/>
              </w:rPr>
              <w:t>ustawa:</w:t>
            </w:r>
          </w:p>
          <w:p w14:paraId="34596CC0" w14:textId="77777777" w:rsidR="00465343" w:rsidRPr="00465343" w:rsidRDefault="00465343" w:rsidP="005D2079">
            <w:pPr>
              <w:numPr>
                <w:ilvl w:val="0"/>
                <w:numId w:val="346"/>
              </w:numPr>
              <w:ind w:left="316" w:hanging="316"/>
              <w:contextualSpacing/>
              <w:rPr>
                <w:rFonts w:eastAsia="Times New Roman" w:cs="Arial"/>
                <w:bCs/>
                <w:color w:val="000000"/>
                <w:sz w:val="20"/>
                <w:szCs w:val="20"/>
                <w:lang w:eastAsia="pl-PL"/>
              </w:rPr>
            </w:pPr>
            <w:r w:rsidRPr="00465343">
              <w:rPr>
                <w:rFonts w:eastAsia="Times New Roman" w:cs="Arial"/>
                <w:bCs/>
                <w:color w:val="000000"/>
                <w:sz w:val="24"/>
                <w:szCs w:val="24"/>
                <w:lang w:eastAsia="pl-PL"/>
              </w:rPr>
              <w:t>o lasach</w:t>
            </w:r>
          </w:p>
        </w:tc>
      </w:tr>
      <w:tr w:rsidR="00465343" w:rsidRPr="00465343" w14:paraId="0230C74A" w14:textId="77777777" w:rsidTr="00465343">
        <w:trPr>
          <w:trHeight w:val="478"/>
        </w:trPr>
        <w:tc>
          <w:tcPr>
            <w:tcW w:w="5113" w:type="dxa"/>
            <w:vMerge/>
          </w:tcPr>
          <w:p w14:paraId="594F8737"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5B033E3E"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2677B4A1" w14:textId="0D02DC3E" w:rsidR="00465343" w:rsidRPr="00465343" w:rsidRDefault="00465343" w:rsidP="00465343">
            <w:pPr>
              <w:rPr>
                <w:rFonts w:cs="Tahoma"/>
                <w:b/>
                <w:sz w:val="24"/>
                <w:szCs w:val="24"/>
              </w:rPr>
            </w:pPr>
            <w:r w:rsidRPr="00465343">
              <w:rPr>
                <w:rFonts w:cs="Tahoma"/>
                <w:b/>
                <w:sz w:val="24"/>
                <w:szCs w:val="24"/>
              </w:rPr>
              <w:t>Dyrektor Wydziału Finansów i Budżetu</w:t>
            </w:r>
            <w:r w:rsidR="00F05002">
              <w:rPr>
                <w:rFonts w:cs="Tahoma"/>
                <w:b/>
                <w:sz w:val="24"/>
                <w:szCs w:val="24"/>
              </w:rPr>
              <w:t xml:space="preserve"> </w:t>
            </w:r>
            <w:r w:rsidR="00F05002" w:rsidRPr="00F05002">
              <w:rPr>
                <w:rFonts w:cs="Tahoma"/>
                <w:b/>
                <w:sz w:val="24"/>
                <w:szCs w:val="24"/>
              </w:rPr>
              <w:t>Pomorskiego Urzędu Wojewódzkiego:</w:t>
            </w:r>
          </w:p>
          <w:p w14:paraId="595951BD" w14:textId="41C7FCE2" w:rsidR="00465343" w:rsidRPr="00465343" w:rsidRDefault="00465343" w:rsidP="005D2079">
            <w:pPr>
              <w:numPr>
                <w:ilvl w:val="0"/>
                <w:numId w:val="326"/>
              </w:numPr>
              <w:ind w:left="427" w:hanging="425"/>
              <w:contextualSpacing/>
              <w:jc w:val="both"/>
              <w:rPr>
                <w:rFonts w:eastAsia="Times New Roman" w:cs="Arial"/>
                <w:bCs/>
                <w:color w:val="000000"/>
                <w:sz w:val="24"/>
                <w:szCs w:val="24"/>
                <w:lang w:eastAsia="pl-PL"/>
              </w:rPr>
            </w:pPr>
            <w:r w:rsidRPr="00465343">
              <w:rPr>
                <w:rFonts w:cs="Tahoma"/>
                <w:sz w:val="24"/>
                <w:szCs w:val="24"/>
              </w:rPr>
              <w:t>utrzymywanie stałej zdolności do sporządzania wniosku do właściwego ministra o uruchomienie rezerw państwowych na przeciwdziałanie i usuwanie skutków suszy /upału.</w:t>
            </w:r>
          </w:p>
        </w:tc>
        <w:tc>
          <w:tcPr>
            <w:tcW w:w="2525" w:type="dxa"/>
          </w:tcPr>
          <w:p w14:paraId="52A1A3EA" w14:textId="77777777" w:rsidR="00465343" w:rsidRPr="00465343" w:rsidRDefault="00465343" w:rsidP="00465343">
            <w:pPr>
              <w:rPr>
                <w:rFonts w:cs="Tahoma"/>
                <w:b/>
                <w:bCs/>
                <w:sz w:val="24"/>
                <w:szCs w:val="24"/>
              </w:rPr>
            </w:pPr>
            <w:r w:rsidRPr="00465343">
              <w:rPr>
                <w:rFonts w:cs="Tahoma"/>
                <w:b/>
                <w:bCs/>
                <w:sz w:val="24"/>
                <w:szCs w:val="24"/>
              </w:rPr>
              <w:t>Podstawa prawna:</w:t>
            </w:r>
          </w:p>
          <w:p w14:paraId="1E1A2333" w14:textId="77777777" w:rsidR="00465343" w:rsidRPr="00465343" w:rsidRDefault="00465343" w:rsidP="00465343">
            <w:pPr>
              <w:rPr>
                <w:rFonts w:cs="Tahoma"/>
                <w:sz w:val="24"/>
                <w:szCs w:val="24"/>
              </w:rPr>
            </w:pPr>
            <w:r w:rsidRPr="00465343">
              <w:rPr>
                <w:rFonts w:cs="Tahoma"/>
                <w:sz w:val="24"/>
                <w:szCs w:val="24"/>
              </w:rPr>
              <w:t>ustawa:</w:t>
            </w:r>
          </w:p>
          <w:p w14:paraId="6BC5112C" w14:textId="77777777" w:rsidR="00465343" w:rsidRPr="00465343" w:rsidRDefault="00465343" w:rsidP="005D2079">
            <w:pPr>
              <w:numPr>
                <w:ilvl w:val="0"/>
                <w:numId w:val="325"/>
              </w:numPr>
              <w:ind w:left="174" w:hanging="284"/>
              <w:contextualSpacing/>
              <w:rPr>
                <w:rFonts w:eastAsia="Times New Roman" w:cs="Arial"/>
                <w:bCs/>
                <w:color w:val="000000"/>
                <w:sz w:val="20"/>
                <w:szCs w:val="20"/>
                <w:lang w:eastAsia="pl-PL"/>
              </w:rPr>
            </w:pPr>
            <w:r w:rsidRPr="00465343">
              <w:rPr>
                <w:rFonts w:cs="Tahoma"/>
                <w:sz w:val="24"/>
                <w:szCs w:val="24"/>
              </w:rPr>
              <w:t>o finansach publicznych.</w:t>
            </w:r>
          </w:p>
        </w:tc>
      </w:tr>
      <w:tr w:rsidR="00465343" w:rsidRPr="00465343" w14:paraId="1AA25327" w14:textId="77777777" w:rsidTr="00465343">
        <w:trPr>
          <w:trHeight w:val="478"/>
        </w:trPr>
        <w:tc>
          <w:tcPr>
            <w:tcW w:w="5113" w:type="dxa"/>
            <w:vMerge/>
          </w:tcPr>
          <w:p w14:paraId="245A1091"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2E3A4460"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0C5DDC1D" w14:textId="77777777" w:rsidR="00465343" w:rsidRPr="00465343" w:rsidRDefault="00465343" w:rsidP="00465343">
            <w:pPr>
              <w:ind w:left="2" w:hanging="2"/>
              <w:contextualSpacing/>
              <w:rPr>
                <w:rFonts w:eastAsia="Times New Roman" w:cs="Arial"/>
                <w:b/>
                <w:sz w:val="24"/>
                <w:szCs w:val="24"/>
                <w:lang w:eastAsia="pl-PL"/>
              </w:rPr>
            </w:pPr>
            <w:r w:rsidRPr="00465343">
              <w:rPr>
                <w:rFonts w:eastAsia="Times New Roman" w:cs="Arial"/>
                <w:b/>
                <w:sz w:val="24"/>
                <w:szCs w:val="24"/>
                <w:lang w:eastAsia="pl-PL"/>
              </w:rPr>
              <w:t>Przedsiębiorcy zaopatrujący województwo w energię elektryczną:</w:t>
            </w:r>
          </w:p>
          <w:p w14:paraId="07D1F1B8" w14:textId="77777777" w:rsidR="00465343" w:rsidRPr="00465343" w:rsidRDefault="00465343" w:rsidP="005D2079">
            <w:pPr>
              <w:numPr>
                <w:ilvl w:val="0"/>
                <w:numId w:val="324"/>
              </w:numPr>
              <w:ind w:left="397" w:hanging="397"/>
              <w:contextualSpacing/>
              <w:jc w:val="both"/>
              <w:rPr>
                <w:rFonts w:cs="Tahoma"/>
                <w:b/>
                <w:sz w:val="24"/>
                <w:szCs w:val="24"/>
              </w:rPr>
            </w:pPr>
            <w:r w:rsidRPr="00465343">
              <w:rPr>
                <w:rFonts w:eastAsia="Times New Roman" w:cs="Arial"/>
                <w:bCs/>
                <w:sz w:val="24"/>
                <w:szCs w:val="24"/>
                <w:lang w:eastAsia="pl-PL"/>
              </w:rPr>
              <w:t>opracowanie procedur działania na wypadek wystąpienia awarii o znacznych rozmiarach.</w:t>
            </w:r>
          </w:p>
        </w:tc>
        <w:tc>
          <w:tcPr>
            <w:tcW w:w="2525" w:type="dxa"/>
          </w:tcPr>
          <w:p w14:paraId="1C32E7A1" w14:textId="77777777" w:rsidR="00465343" w:rsidRPr="00465343" w:rsidRDefault="00465343" w:rsidP="00465343">
            <w:pPr>
              <w:rPr>
                <w:rFonts w:cs="Tahoma"/>
                <w:b/>
                <w:bCs/>
                <w:sz w:val="24"/>
                <w:szCs w:val="24"/>
              </w:rPr>
            </w:pPr>
            <w:r w:rsidRPr="00465343">
              <w:rPr>
                <w:rFonts w:cs="Tahoma"/>
                <w:b/>
                <w:bCs/>
                <w:sz w:val="24"/>
                <w:szCs w:val="24"/>
              </w:rPr>
              <w:t>Podstawa prawna:</w:t>
            </w:r>
          </w:p>
          <w:p w14:paraId="67ECBF69" w14:textId="77777777" w:rsidR="00465343" w:rsidRPr="00465343" w:rsidRDefault="00465343" w:rsidP="00465343">
            <w:pPr>
              <w:rPr>
                <w:rFonts w:cs="Tahoma"/>
                <w:sz w:val="24"/>
                <w:szCs w:val="24"/>
              </w:rPr>
            </w:pPr>
            <w:r w:rsidRPr="00465343">
              <w:rPr>
                <w:rFonts w:cs="Tahoma"/>
                <w:sz w:val="24"/>
                <w:szCs w:val="24"/>
              </w:rPr>
              <w:t>ustawa:</w:t>
            </w:r>
          </w:p>
          <w:p w14:paraId="00781AA1" w14:textId="77777777" w:rsidR="00465343" w:rsidRPr="00465343" w:rsidRDefault="00465343" w:rsidP="005D2079">
            <w:pPr>
              <w:numPr>
                <w:ilvl w:val="0"/>
                <w:numId w:val="347"/>
              </w:numPr>
              <w:ind w:left="397" w:hanging="397"/>
              <w:contextualSpacing/>
              <w:rPr>
                <w:rFonts w:cs="Tahoma"/>
                <w:b/>
                <w:bCs/>
                <w:sz w:val="24"/>
                <w:szCs w:val="24"/>
              </w:rPr>
            </w:pPr>
            <w:r w:rsidRPr="00465343">
              <w:rPr>
                <w:rFonts w:cs="Tahoma"/>
                <w:sz w:val="24"/>
                <w:szCs w:val="24"/>
              </w:rPr>
              <w:t>prawo energetyczne</w:t>
            </w:r>
          </w:p>
        </w:tc>
      </w:tr>
      <w:tr w:rsidR="00465343" w:rsidRPr="00465343" w14:paraId="1F917A22" w14:textId="77777777" w:rsidTr="00465343">
        <w:trPr>
          <w:trHeight w:val="478"/>
        </w:trPr>
        <w:tc>
          <w:tcPr>
            <w:tcW w:w="5113" w:type="dxa"/>
            <w:vMerge/>
          </w:tcPr>
          <w:p w14:paraId="605CCFA4" w14:textId="77777777" w:rsidR="00465343" w:rsidRPr="00465343" w:rsidRDefault="00465343" w:rsidP="005D2079">
            <w:pPr>
              <w:numPr>
                <w:ilvl w:val="0"/>
                <w:numId w:val="324"/>
              </w:numPr>
              <w:ind w:left="447" w:hanging="447"/>
              <w:contextualSpacing/>
              <w:rPr>
                <w:rFonts w:ascii="Calibri" w:eastAsia="Calibri" w:hAnsi="Calibri" w:cs="Tahoma"/>
                <w:b/>
                <w:sz w:val="24"/>
                <w:szCs w:val="24"/>
              </w:rPr>
            </w:pPr>
          </w:p>
        </w:tc>
        <w:tc>
          <w:tcPr>
            <w:tcW w:w="2151" w:type="dxa"/>
            <w:vMerge/>
          </w:tcPr>
          <w:p w14:paraId="6396AF10" w14:textId="77777777" w:rsidR="00465343" w:rsidRPr="00465343" w:rsidRDefault="00465343" w:rsidP="005D2079">
            <w:pPr>
              <w:numPr>
                <w:ilvl w:val="0"/>
                <w:numId w:val="325"/>
              </w:numPr>
              <w:ind w:left="311" w:hanging="425"/>
              <w:contextualSpacing/>
              <w:rPr>
                <w:rFonts w:ascii="Calibri" w:eastAsia="Times New Roman" w:hAnsi="Calibri" w:cs="Tahoma"/>
                <w:bCs/>
                <w:color w:val="000000"/>
                <w:sz w:val="24"/>
                <w:szCs w:val="24"/>
                <w:lang w:eastAsia="pl-PL"/>
              </w:rPr>
            </w:pPr>
          </w:p>
        </w:tc>
        <w:tc>
          <w:tcPr>
            <w:tcW w:w="5662" w:type="dxa"/>
          </w:tcPr>
          <w:p w14:paraId="26C6F14D" w14:textId="77777777" w:rsidR="00465343" w:rsidRPr="00465343" w:rsidRDefault="00465343" w:rsidP="00F05002">
            <w:pPr>
              <w:jc w:val="both"/>
              <w:rPr>
                <w:rFonts w:ascii="Calibri" w:eastAsia="Times New Roman" w:hAnsi="Calibri" w:cs="Tahoma"/>
                <w:b/>
                <w:bCs/>
                <w:sz w:val="24"/>
                <w:szCs w:val="24"/>
                <w:lang w:eastAsia="pl-PL"/>
              </w:rPr>
            </w:pPr>
            <w:r w:rsidRPr="00465343">
              <w:rPr>
                <w:rFonts w:eastAsia="Times New Roman" w:cs="Arial"/>
                <w:b/>
                <w:color w:val="000000"/>
                <w:sz w:val="24"/>
                <w:szCs w:val="24"/>
                <w:lang w:eastAsia="pl-PL"/>
              </w:rPr>
              <w:t xml:space="preserve">Starostowie/Prezydenci Miast </w:t>
            </w:r>
            <w:proofErr w:type="spellStart"/>
            <w:r w:rsidRPr="00465343">
              <w:rPr>
                <w:rFonts w:eastAsia="Times New Roman" w:cs="Arial"/>
                <w:b/>
                <w:color w:val="000000"/>
                <w:sz w:val="24"/>
                <w:szCs w:val="24"/>
                <w:lang w:eastAsia="pl-PL"/>
              </w:rPr>
              <w:t>n.p.p</w:t>
            </w:r>
            <w:proofErr w:type="spellEnd"/>
            <w:r w:rsidRPr="00465343">
              <w:rPr>
                <w:rFonts w:eastAsia="Times New Roman" w:cs="Arial"/>
                <w:b/>
                <w:color w:val="000000"/>
                <w:sz w:val="24"/>
                <w:szCs w:val="24"/>
                <w:lang w:eastAsia="pl-PL"/>
              </w:rPr>
              <w:t>.:</w:t>
            </w:r>
          </w:p>
          <w:p w14:paraId="2532F3CC" w14:textId="23DF510C" w:rsidR="00465343" w:rsidRPr="004263D9" w:rsidRDefault="00465343" w:rsidP="005D2079">
            <w:pPr>
              <w:numPr>
                <w:ilvl w:val="0"/>
                <w:numId w:val="324"/>
              </w:numPr>
              <w:ind w:left="447" w:hanging="447"/>
              <w:contextualSpacing/>
              <w:jc w:val="both"/>
              <w:rPr>
                <w:rFonts w:ascii="Calibri" w:eastAsia="Calibri" w:hAnsi="Calibri" w:cs="Tahoma"/>
                <w:b/>
                <w:sz w:val="24"/>
                <w:szCs w:val="24"/>
              </w:rPr>
            </w:pPr>
            <w:r w:rsidRPr="00465343">
              <w:rPr>
                <w:rFonts w:ascii="Calibri" w:eastAsia="Times New Roman" w:hAnsi="Calibri" w:cs="Times New Roman"/>
                <w:sz w:val="24"/>
                <w:szCs w:val="24"/>
                <w:lang w:val="x-none" w:eastAsia="x-none"/>
              </w:rPr>
              <w:t xml:space="preserve">opracowanie </w:t>
            </w:r>
            <w:r w:rsidRPr="00465343">
              <w:rPr>
                <w:rFonts w:ascii="Calibri" w:eastAsia="Times New Roman" w:hAnsi="Calibri" w:cs="Times New Roman"/>
                <w:sz w:val="24"/>
                <w:szCs w:val="24"/>
                <w:lang w:eastAsia="x-none"/>
              </w:rPr>
              <w:t xml:space="preserve">i aktualizowanie powiatowego/miejskiego </w:t>
            </w:r>
            <w:r w:rsidRPr="00465343">
              <w:rPr>
                <w:rFonts w:ascii="Calibri" w:eastAsia="Times New Roman" w:hAnsi="Calibri" w:cs="Times New Roman"/>
                <w:sz w:val="24"/>
                <w:szCs w:val="24"/>
                <w:lang w:val="x-none" w:eastAsia="x-none"/>
              </w:rPr>
              <w:t>plan</w:t>
            </w:r>
            <w:r w:rsidRPr="00465343">
              <w:rPr>
                <w:rFonts w:ascii="Calibri" w:eastAsia="Times New Roman" w:hAnsi="Calibri" w:cs="Times New Roman"/>
                <w:sz w:val="24"/>
                <w:szCs w:val="24"/>
                <w:lang w:eastAsia="x-none"/>
              </w:rPr>
              <w:t>u</w:t>
            </w:r>
            <w:r w:rsidRPr="00465343">
              <w:rPr>
                <w:rFonts w:ascii="Calibri" w:eastAsia="Times New Roman" w:hAnsi="Calibri" w:cs="Times New Roman"/>
                <w:sz w:val="24"/>
                <w:szCs w:val="24"/>
                <w:lang w:val="x-none" w:eastAsia="x-none"/>
              </w:rPr>
              <w:t xml:space="preserve"> zarządzania kryzysowego</w:t>
            </w:r>
            <w:r w:rsidRPr="00465343">
              <w:rPr>
                <w:rFonts w:ascii="Calibri" w:eastAsia="Times New Roman" w:hAnsi="Calibri" w:cs="Times New Roman"/>
                <w:sz w:val="24"/>
                <w:szCs w:val="24"/>
                <w:lang w:eastAsia="x-none"/>
              </w:rPr>
              <w:t>;</w:t>
            </w:r>
          </w:p>
          <w:p w14:paraId="2EBF8FF5" w14:textId="77777777" w:rsidR="00465343" w:rsidRPr="00465343" w:rsidRDefault="00465343" w:rsidP="005D2079">
            <w:pPr>
              <w:numPr>
                <w:ilvl w:val="0"/>
                <w:numId w:val="324"/>
              </w:numPr>
              <w:ind w:left="447" w:hanging="447"/>
              <w:contextualSpacing/>
              <w:jc w:val="both"/>
              <w:rPr>
                <w:rFonts w:ascii="Calibri" w:eastAsia="Calibri" w:hAnsi="Calibri" w:cs="Tahoma"/>
                <w:b/>
                <w:sz w:val="24"/>
                <w:szCs w:val="24"/>
              </w:rPr>
            </w:pPr>
            <w:r w:rsidRPr="00465343">
              <w:rPr>
                <w:rFonts w:ascii="Calibri" w:hAnsi="Calibri" w:cs="Tahoma"/>
                <w:sz w:val="24"/>
                <w:szCs w:val="24"/>
                <w:lang w:eastAsia="pl-PL"/>
              </w:rPr>
              <w:t xml:space="preserve">wydanie w drodze zarządzenia zaleceń </w:t>
            </w:r>
            <w:r w:rsidRPr="00465343">
              <w:rPr>
                <w:rFonts w:ascii="Calibri" w:hAnsi="Calibri" w:cs="Tahoma"/>
                <w:sz w:val="24"/>
                <w:szCs w:val="24"/>
                <w:lang w:eastAsia="pl-PL"/>
              </w:rPr>
              <w:br/>
              <w:t>do gminnych/ równorzędnych planów zarządzania kryzysowego;</w:t>
            </w:r>
          </w:p>
          <w:p w14:paraId="06028259" w14:textId="77777777" w:rsidR="00465343" w:rsidRPr="00465343" w:rsidRDefault="00465343" w:rsidP="005D2079">
            <w:pPr>
              <w:numPr>
                <w:ilvl w:val="0"/>
                <w:numId w:val="324"/>
              </w:numPr>
              <w:ind w:left="447" w:hanging="447"/>
              <w:contextualSpacing/>
              <w:jc w:val="both"/>
              <w:rPr>
                <w:rFonts w:ascii="Calibri" w:eastAsia="Calibri" w:hAnsi="Calibri" w:cs="Tahoma"/>
                <w:b/>
                <w:sz w:val="24"/>
                <w:szCs w:val="24"/>
              </w:rPr>
            </w:pPr>
            <w:r w:rsidRPr="00465343">
              <w:rPr>
                <w:rFonts w:ascii="Calibri" w:hAnsi="Calibri" w:cs="Tahoma"/>
                <w:sz w:val="24"/>
                <w:szCs w:val="24"/>
                <w:lang w:eastAsia="pl-PL"/>
              </w:rPr>
              <w:t xml:space="preserve">zorganizowanie odbioru i dystrybucji oraz przechowywanie na obszarze powiatu/miasta rezerw strategicznych w celu wsparcia realizacji </w:t>
            </w:r>
          </w:p>
          <w:p w14:paraId="294F49BB" w14:textId="77777777" w:rsidR="00465343" w:rsidRPr="00465343" w:rsidRDefault="00465343" w:rsidP="00F05002">
            <w:pPr>
              <w:ind w:left="447"/>
              <w:contextualSpacing/>
              <w:jc w:val="both"/>
              <w:rPr>
                <w:rFonts w:ascii="Calibri" w:eastAsia="Calibri" w:hAnsi="Calibri" w:cs="Tahoma"/>
                <w:b/>
                <w:sz w:val="24"/>
                <w:szCs w:val="24"/>
              </w:rPr>
            </w:pPr>
            <w:r w:rsidRPr="00465343">
              <w:rPr>
                <w:rFonts w:ascii="Calibri" w:hAnsi="Calibri" w:cs="Tahoma"/>
                <w:sz w:val="24"/>
                <w:szCs w:val="24"/>
                <w:lang w:eastAsia="pl-PL"/>
              </w:rPr>
              <w:t>zadań w zakresie przeciwdziałania/ minimalizacji skutków zagrożenia powodzią i zaspokojeniu podstawowych potrzeb obywateli, ratowania ich życia i zdrowia;</w:t>
            </w:r>
          </w:p>
          <w:p w14:paraId="0EB67C2F" w14:textId="77777777" w:rsidR="004263D9" w:rsidRPr="004263D9" w:rsidRDefault="00465343" w:rsidP="005D2079">
            <w:pPr>
              <w:numPr>
                <w:ilvl w:val="0"/>
                <w:numId w:val="324"/>
              </w:numPr>
              <w:ind w:left="447" w:hanging="447"/>
              <w:jc w:val="both"/>
              <w:rPr>
                <w:rFonts w:ascii="Calibri" w:hAnsi="Calibri" w:cs="Tahoma"/>
                <w:sz w:val="24"/>
                <w:szCs w:val="24"/>
                <w:lang w:eastAsia="pl-PL"/>
              </w:rPr>
            </w:pPr>
            <w:r w:rsidRPr="00465343">
              <w:rPr>
                <w:rFonts w:ascii="Calibri" w:hAnsi="Calibri" w:cs="Arial"/>
                <w:sz w:val="24"/>
                <w:szCs w:val="24"/>
                <w:lang w:eastAsia="pl-PL"/>
              </w:rPr>
              <w:t xml:space="preserve">prowadzenie szkoleń w urzędzie z zakresu zadań administracji i zasad postępowania w przypadku </w:t>
            </w:r>
          </w:p>
          <w:p w14:paraId="2C12E0DA" w14:textId="77777777" w:rsidR="004263D9" w:rsidRPr="004263D9" w:rsidRDefault="004263D9" w:rsidP="005D2079">
            <w:pPr>
              <w:numPr>
                <w:ilvl w:val="0"/>
                <w:numId w:val="324"/>
              </w:numPr>
              <w:ind w:left="447" w:hanging="447"/>
              <w:jc w:val="both"/>
              <w:rPr>
                <w:rFonts w:ascii="Calibri" w:hAnsi="Calibri" w:cs="Tahoma"/>
                <w:sz w:val="24"/>
                <w:szCs w:val="24"/>
                <w:lang w:eastAsia="pl-PL"/>
              </w:rPr>
            </w:pPr>
          </w:p>
          <w:p w14:paraId="62B8E7C8" w14:textId="2FE721D9" w:rsidR="004263D9" w:rsidRPr="004263D9" w:rsidRDefault="004263D9" w:rsidP="004263D9">
            <w:pPr>
              <w:jc w:val="both"/>
              <w:rPr>
                <w:rFonts w:ascii="Calibri" w:eastAsia="Times New Roman" w:hAnsi="Calibri" w:cs="Tahoma"/>
                <w:b/>
                <w:bCs/>
                <w:sz w:val="24"/>
                <w:szCs w:val="24"/>
                <w:lang w:eastAsia="pl-PL"/>
              </w:rPr>
            </w:pPr>
            <w:r w:rsidRPr="00465343">
              <w:rPr>
                <w:rFonts w:eastAsia="Times New Roman" w:cs="Arial"/>
                <w:b/>
                <w:color w:val="000000"/>
                <w:sz w:val="24"/>
                <w:szCs w:val="24"/>
                <w:lang w:eastAsia="pl-PL"/>
              </w:rPr>
              <w:t xml:space="preserve">Starostowie/Prezydenci Miast </w:t>
            </w:r>
            <w:proofErr w:type="spellStart"/>
            <w:r w:rsidRPr="00465343">
              <w:rPr>
                <w:rFonts w:eastAsia="Times New Roman" w:cs="Arial"/>
                <w:b/>
                <w:color w:val="000000"/>
                <w:sz w:val="24"/>
                <w:szCs w:val="24"/>
                <w:lang w:eastAsia="pl-PL"/>
              </w:rPr>
              <w:t>n.p.p</w:t>
            </w:r>
            <w:proofErr w:type="spellEnd"/>
            <w:r w:rsidRPr="00465343">
              <w:rPr>
                <w:rFonts w:eastAsia="Times New Roman" w:cs="Arial"/>
                <w:b/>
                <w:color w:val="000000"/>
                <w:sz w:val="24"/>
                <w:szCs w:val="24"/>
                <w:lang w:eastAsia="pl-PL"/>
              </w:rPr>
              <w:t>.:</w:t>
            </w:r>
          </w:p>
          <w:p w14:paraId="61CC43A7" w14:textId="6B48CBA2" w:rsidR="00465343" w:rsidRPr="00465343" w:rsidRDefault="00465343" w:rsidP="005D2079">
            <w:pPr>
              <w:numPr>
                <w:ilvl w:val="0"/>
                <w:numId w:val="324"/>
              </w:numPr>
              <w:ind w:left="447" w:hanging="447"/>
              <w:jc w:val="both"/>
              <w:rPr>
                <w:rFonts w:ascii="Calibri" w:hAnsi="Calibri" w:cs="Tahoma"/>
                <w:sz w:val="24"/>
                <w:szCs w:val="24"/>
                <w:lang w:eastAsia="pl-PL"/>
              </w:rPr>
            </w:pPr>
            <w:r w:rsidRPr="00465343">
              <w:rPr>
                <w:rFonts w:ascii="Calibri" w:hAnsi="Calibri" w:cs="Arial"/>
                <w:sz w:val="24"/>
                <w:szCs w:val="24"/>
                <w:lang w:eastAsia="pl-PL"/>
              </w:rPr>
              <w:t>wystąpienia suszy/upału na obszarze powiatu/miasta;</w:t>
            </w:r>
          </w:p>
          <w:p w14:paraId="744C4AC3" w14:textId="77777777" w:rsidR="00465343" w:rsidRPr="00465343" w:rsidRDefault="00465343" w:rsidP="005D2079">
            <w:pPr>
              <w:numPr>
                <w:ilvl w:val="0"/>
                <w:numId w:val="324"/>
              </w:numPr>
              <w:ind w:left="447" w:hanging="447"/>
              <w:jc w:val="both"/>
              <w:rPr>
                <w:rFonts w:ascii="Calibri" w:hAnsi="Calibri" w:cs="Tahoma"/>
                <w:sz w:val="24"/>
                <w:szCs w:val="24"/>
                <w:lang w:eastAsia="pl-PL"/>
              </w:rPr>
            </w:pPr>
            <w:r w:rsidRPr="00465343">
              <w:rPr>
                <w:rFonts w:ascii="Calibri" w:eastAsia="Times New Roman" w:hAnsi="Calibri" w:cs="Tahoma"/>
                <w:bCs/>
                <w:sz w:val="24"/>
                <w:szCs w:val="24"/>
                <w:lang w:eastAsia="pl-PL"/>
              </w:rPr>
              <w:t>p</w:t>
            </w:r>
            <w:r w:rsidRPr="00465343">
              <w:rPr>
                <w:rFonts w:ascii="Calibri" w:eastAsia="Times New Roman" w:hAnsi="Calibri" w:cs="Tahoma"/>
                <w:sz w:val="24"/>
                <w:szCs w:val="24"/>
                <w:lang w:eastAsia="pl-PL"/>
              </w:rPr>
              <w:t>rzygotowanie systemów komunikowania, informowania i ostrzegania ludności na obszarze</w:t>
            </w:r>
          </w:p>
          <w:p w14:paraId="2DDD06AA" w14:textId="77777777" w:rsidR="00465343" w:rsidRPr="00465343" w:rsidRDefault="00465343" w:rsidP="005D2079">
            <w:pPr>
              <w:numPr>
                <w:ilvl w:val="0"/>
                <w:numId w:val="324"/>
              </w:numPr>
              <w:ind w:left="447" w:hanging="447"/>
              <w:jc w:val="both"/>
              <w:rPr>
                <w:rFonts w:ascii="Calibri" w:hAnsi="Calibri" w:cs="Tahoma"/>
                <w:sz w:val="24"/>
                <w:szCs w:val="24"/>
                <w:lang w:eastAsia="pl-PL"/>
              </w:rPr>
            </w:pPr>
            <w:r w:rsidRPr="00465343">
              <w:rPr>
                <w:rFonts w:ascii="Calibri" w:eastAsia="Times New Roman" w:hAnsi="Calibri" w:cs="Tahoma"/>
                <w:sz w:val="24"/>
                <w:szCs w:val="24"/>
                <w:lang w:eastAsia="pl-PL"/>
              </w:rPr>
              <w:t xml:space="preserve"> powiatu/miasta o powstałym zagrożeniu </w:t>
            </w:r>
            <w:r w:rsidRPr="00465343">
              <w:rPr>
                <w:rFonts w:ascii="Calibri" w:eastAsia="Times New Roman" w:hAnsi="Calibri" w:cs="Tahoma"/>
                <w:sz w:val="24"/>
                <w:szCs w:val="24"/>
                <w:lang w:eastAsia="pl-PL"/>
              </w:rPr>
              <w:br/>
              <w:t>i sposobach reakcji/minimalizacji skutków;</w:t>
            </w:r>
          </w:p>
          <w:p w14:paraId="135569EC" w14:textId="77777777" w:rsidR="00465343" w:rsidRPr="00465343" w:rsidRDefault="00465343" w:rsidP="005D2079">
            <w:pPr>
              <w:numPr>
                <w:ilvl w:val="0"/>
                <w:numId w:val="324"/>
              </w:numPr>
              <w:ind w:left="447" w:hanging="447"/>
              <w:jc w:val="both"/>
              <w:rPr>
                <w:rFonts w:ascii="Calibri" w:hAnsi="Calibri" w:cs="Tahoma"/>
                <w:sz w:val="24"/>
                <w:szCs w:val="24"/>
                <w:lang w:eastAsia="pl-PL"/>
              </w:rPr>
            </w:pPr>
            <w:r w:rsidRPr="00465343">
              <w:rPr>
                <w:rFonts w:ascii="Calibri" w:eastAsia="Calibri" w:hAnsi="Calibri" w:cs="Tahoma"/>
                <w:sz w:val="24"/>
                <w:szCs w:val="24"/>
                <w:lang w:eastAsia="pl-PL"/>
              </w:rPr>
              <w:t>zwołanie posiedzeń PZZK /MZZK w celu przygotowania się do przeciwdziałania zagrożeniu;</w:t>
            </w:r>
          </w:p>
          <w:p w14:paraId="4ECD451F" w14:textId="77777777" w:rsidR="00465343" w:rsidRPr="00465343" w:rsidRDefault="00465343" w:rsidP="005D2079">
            <w:pPr>
              <w:numPr>
                <w:ilvl w:val="0"/>
                <w:numId w:val="324"/>
              </w:numPr>
              <w:ind w:left="447" w:hanging="447"/>
              <w:jc w:val="both"/>
              <w:rPr>
                <w:rFonts w:ascii="Calibri" w:hAnsi="Calibri" w:cs="Tahoma"/>
                <w:sz w:val="24"/>
                <w:szCs w:val="24"/>
                <w:lang w:eastAsia="pl-PL"/>
              </w:rPr>
            </w:pPr>
            <w:r w:rsidRPr="00465343">
              <w:rPr>
                <w:rFonts w:ascii="Calibri" w:eastAsia="Times New Roman" w:hAnsi="Calibri" w:cs="Times New Roman"/>
                <w:sz w:val="24"/>
                <w:szCs w:val="24"/>
                <w:lang w:eastAsia="pl-PL"/>
              </w:rPr>
              <w:t>koordynowanie obiegu informacji i ich weryfikacja;</w:t>
            </w:r>
          </w:p>
          <w:p w14:paraId="6F004B83" w14:textId="7A3A657B" w:rsidR="00465343" w:rsidRPr="004263D9" w:rsidRDefault="00465343" w:rsidP="005D2079">
            <w:pPr>
              <w:numPr>
                <w:ilvl w:val="0"/>
                <w:numId w:val="326"/>
              </w:numPr>
              <w:ind w:left="427" w:hanging="425"/>
              <w:contextualSpacing/>
              <w:jc w:val="both"/>
              <w:rPr>
                <w:rFonts w:eastAsia="Times New Roman" w:cs="Arial"/>
                <w:bCs/>
                <w:color w:val="000000"/>
                <w:sz w:val="24"/>
                <w:szCs w:val="24"/>
                <w:lang w:eastAsia="pl-PL"/>
              </w:rPr>
            </w:pPr>
            <w:r w:rsidRPr="00465343">
              <w:rPr>
                <w:rFonts w:ascii="Calibri" w:hAnsi="Calibri" w:cs="Tahoma"/>
                <w:sz w:val="24"/>
                <w:szCs w:val="24"/>
                <w:lang w:eastAsia="pl-PL"/>
              </w:rPr>
              <w:t xml:space="preserve">organizowanie, </w:t>
            </w:r>
            <w:r w:rsidRPr="00465343">
              <w:rPr>
                <w:rFonts w:ascii="Calibri" w:eastAsia="Times New Roman" w:hAnsi="Calibri" w:cs="Times New Roman"/>
                <w:sz w:val="24"/>
                <w:szCs w:val="24"/>
                <w:lang w:eastAsia="pl-PL"/>
              </w:rPr>
              <w:t>prowadzenie i koordynacja przygotowania szkoleń i ćwiczeń z zakresu zarządzania kryzysowego z uwzględnieniem problematyki wystąpienia suszy/upałów;</w:t>
            </w:r>
          </w:p>
          <w:p w14:paraId="1F74B54B" w14:textId="77777777" w:rsidR="00465343" w:rsidRPr="00465343" w:rsidRDefault="00465343" w:rsidP="005D2079">
            <w:pPr>
              <w:numPr>
                <w:ilvl w:val="0"/>
                <w:numId w:val="313"/>
              </w:numPr>
              <w:ind w:left="406" w:hanging="406"/>
              <w:contextualSpacing/>
              <w:jc w:val="both"/>
              <w:rPr>
                <w:rFonts w:ascii="Calibri" w:eastAsia="Calibri" w:hAnsi="Calibri" w:cs="Tahoma"/>
                <w:b/>
                <w:sz w:val="24"/>
                <w:szCs w:val="24"/>
              </w:rPr>
            </w:pPr>
            <w:r w:rsidRPr="00465343">
              <w:rPr>
                <w:rFonts w:ascii="Calibri" w:hAnsi="Calibri" w:cs="Tahoma"/>
                <w:bCs/>
                <w:color w:val="000000"/>
                <w:sz w:val="24"/>
                <w:szCs w:val="24"/>
                <w:lang w:eastAsia="pl-PL"/>
              </w:rPr>
              <w:t>e</w:t>
            </w:r>
            <w:r w:rsidRPr="00465343">
              <w:rPr>
                <w:rFonts w:ascii="Calibri" w:hAnsi="Calibri" w:cs="Tahoma"/>
                <w:sz w:val="24"/>
                <w:szCs w:val="24"/>
                <w:lang w:eastAsia="pl-PL"/>
              </w:rPr>
              <w:t xml:space="preserve">dukacja mieszkańców w zakresie prawidłowych </w:t>
            </w:r>
            <w:proofErr w:type="spellStart"/>
            <w:r w:rsidRPr="00465343">
              <w:rPr>
                <w:rFonts w:ascii="Calibri" w:hAnsi="Calibri" w:cs="Tahoma"/>
                <w:sz w:val="24"/>
                <w:szCs w:val="24"/>
                <w:lang w:eastAsia="pl-PL"/>
              </w:rPr>
              <w:t>zachowań</w:t>
            </w:r>
            <w:proofErr w:type="spellEnd"/>
            <w:r w:rsidRPr="00465343">
              <w:rPr>
                <w:rFonts w:ascii="Calibri" w:hAnsi="Calibri" w:cs="Tahoma"/>
                <w:sz w:val="24"/>
                <w:szCs w:val="24"/>
                <w:lang w:eastAsia="pl-PL"/>
              </w:rPr>
              <w:t xml:space="preserve"> przed i w czasie wystąpienia zagrożenia;</w:t>
            </w:r>
          </w:p>
          <w:p w14:paraId="65EBFD5B" w14:textId="77777777" w:rsidR="00465343" w:rsidRPr="0041244E" w:rsidRDefault="00465343" w:rsidP="005D2079">
            <w:pPr>
              <w:numPr>
                <w:ilvl w:val="0"/>
                <w:numId w:val="313"/>
              </w:numPr>
              <w:ind w:left="406" w:hanging="406"/>
              <w:contextualSpacing/>
              <w:jc w:val="both"/>
              <w:rPr>
                <w:rFonts w:ascii="Calibri" w:eastAsia="Calibri" w:hAnsi="Calibri" w:cs="Tahoma"/>
                <w:b/>
                <w:sz w:val="24"/>
                <w:szCs w:val="24"/>
              </w:rPr>
            </w:pPr>
            <w:r w:rsidRPr="00465343">
              <w:rPr>
                <w:rFonts w:ascii="Calibri" w:hAnsi="Calibri" w:cs="Tahoma"/>
                <w:sz w:val="24"/>
                <w:szCs w:val="24"/>
                <w:lang w:eastAsia="pl-PL"/>
              </w:rPr>
              <w:t xml:space="preserve">koordynowanie funkcjonowania zastępczego systemu zaopatrywania w wodę </w:t>
            </w:r>
            <w:r w:rsidRPr="00465343">
              <w:rPr>
                <w:rFonts w:ascii="Calibri" w:hAnsi="Calibri" w:cs="Tahoma"/>
                <w:sz w:val="24"/>
                <w:szCs w:val="24"/>
                <w:lang w:eastAsia="pl-PL"/>
              </w:rPr>
              <w:br/>
              <w:t>na administrowanym obszarze</w:t>
            </w:r>
            <w:r w:rsidR="0041244E">
              <w:rPr>
                <w:rFonts w:ascii="Calibri" w:hAnsi="Calibri" w:cs="Tahoma"/>
                <w:sz w:val="24"/>
                <w:szCs w:val="24"/>
                <w:lang w:eastAsia="pl-PL"/>
              </w:rPr>
              <w:t>;</w:t>
            </w:r>
          </w:p>
          <w:p w14:paraId="5B5BAF53" w14:textId="46DE0D79" w:rsidR="0041244E" w:rsidRPr="0041244E" w:rsidRDefault="0041244E" w:rsidP="005D2079">
            <w:pPr>
              <w:numPr>
                <w:ilvl w:val="0"/>
                <w:numId w:val="313"/>
              </w:numPr>
              <w:ind w:left="406" w:hanging="406"/>
              <w:contextualSpacing/>
              <w:jc w:val="both"/>
              <w:rPr>
                <w:rFonts w:ascii="Calibri" w:eastAsia="Calibri" w:hAnsi="Calibri" w:cs="Tahoma"/>
                <w:bCs/>
                <w:sz w:val="24"/>
                <w:szCs w:val="24"/>
              </w:rPr>
            </w:pPr>
            <w:r w:rsidRPr="0041244E">
              <w:rPr>
                <w:rFonts w:ascii="Calibri" w:eastAsia="Calibri" w:hAnsi="Calibri" w:cs="Tahoma"/>
                <w:bCs/>
                <w:sz w:val="24"/>
                <w:szCs w:val="24"/>
              </w:rPr>
              <w:t>określanie zadań oraz przedsięwzięć organizacyjno- logistycznych do realizacji w podległych podmiotach leczniczych, mających na celu właściwe przygotowanie się do zwalczania zagrożenia.</w:t>
            </w:r>
          </w:p>
        </w:tc>
        <w:tc>
          <w:tcPr>
            <w:tcW w:w="2525" w:type="dxa"/>
          </w:tcPr>
          <w:p w14:paraId="6761DC04" w14:textId="77777777" w:rsidR="00465343" w:rsidRPr="00465343" w:rsidRDefault="00465343" w:rsidP="00465343">
            <w:pPr>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Podstawa prawna:</w:t>
            </w:r>
          </w:p>
          <w:p w14:paraId="30426FA1" w14:textId="77777777" w:rsidR="00465343" w:rsidRPr="00465343" w:rsidRDefault="00465343" w:rsidP="00465343">
            <w:pPr>
              <w:rPr>
                <w:rFonts w:ascii="Calibri" w:eastAsia="Times New Roman" w:hAnsi="Calibri" w:cs="Tahoma"/>
                <w:bCs/>
                <w:color w:val="000000"/>
                <w:sz w:val="24"/>
                <w:szCs w:val="24"/>
                <w:lang w:eastAsia="pl-PL"/>
              </w:rPr>
            </w:pPr>
            <w:r w:rsidRPr="00465343">
              <w:rPr>
                <w:rFonts w:ascii="Calibri" w:eastAsia="Times New Roman" w:hAnsi="Calibri" w:cs="Tahoma"/>
                <w:bCs/>
                <w:color w:val="000000"/>
                <w:sz w:val="24"/>
                <w:szCs w:val="24"/>
                <w:lang w:eastAsia="pl-PL"/>
              </w:rPr>
              <w:t>ustawa:</w:t>
            </w:r>
          </w:p>
          <w:p w14:paraId="7FC135B9" w14:textId="77777777" w:rsidR="00465343" w:rsidRPr="00465343" w:rsidRDefault="00465343" w:rsidP="005D2079">
            <w:pPr>
              <w:numPr>
                <w:ilvl w:val="0"/>
                <w:numId w:val="325"/>
              </w:numPr>
              <w:ind w:left="156" w:hanging="270"/>
              <w:contextualSpacing/>
              <w:rPr>
                <w:rFonts w:ascii="Calibri" w:eastAsia="Times New Roman" w:hAnsi="Calibri" w:cs="Tahoma"/>
                <w:bCs/>
                <w:color w:val="000000"/>
                <w:sz w:val="24"/>
                <w:szCs w:val="24"/>
                <w:lang w:eastAsia="pl-PL"/>
              </w:rPr>
            </w:pPr>
            <w:r w:rsidRPr="00465343">
              <w:rPr>
                <w:rFonts w:ascii="Calibri" w:eastAsia="Times New Roman" w:hAnsi="Calibri" w:cs="Tahoma"/>
                <w:bCs/>
                <w:color w:val="000000"/>
                <w:sz w:val="24"/>
                <w:szCs w:val="24"/>
                <w:lang w:eastAsia="pl-PL"/>
              </w:rPr>
              <w:t>o zarządzaniu kryzysowym.</w:t>
            </w:r>
          </w:p>
          <w:p w14:paraId="3236E9ED" w14:textId="77777777" w:rsidR="00465343" w:rsidRPr="00465343" w:rsidRDefault="00465343" w:rsidP="00465343">
            <w:pPr>
              <w:contextualSpacing/>
              <w:rPr>
                <w:rFonts w:ascii="Calibri" w:eastAsia="Times New Roman" w:hAnsi="Calibri" w:cs="Tahoma"/>
                <w:bCs/>
                <w:color w:val="000000"/>
                <w:sz w:val="24"/>
                <w:szCs w:val="24"/>
                <w:lang w:eastAsia="pl-PL"/>
              </w:rPr>
            </w:pPr>
          </w:p>
          <w:p w14:paraId="7FB8FC57" w14:textId="77777777" w:rsidR="00465343" w:rsidRPr="00465343" w:rsidRDefault="00465343" w:rsidP="00465343">
            <w:pPr>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Podstawa prawna:</w:t>
            </w:r>
          </w:p>
          <w:p w14:paraId="76B58E3D" w14:textId="77777777" w:rsidR="00465343" w:rsidRPr="00465343" w:rsidRDefault="00465343" w:rsidP="00465343">
            <w:pPr>
              <w:rPr>
                <w:rFonts w:ascii="Calibri" w:eastAsia="Times New Roman" w:hAnsi="Calibri" w:cs="Tahoma"/>
                <w:bCs/>
                <w:color w:val="000000"/>
                <w:sz w:val="24"/>
                <w:szCs w:val="24"/>
                <w:lang w:eastAsia="pl-PL"/>
              </w:rPr>
            </w:pPr>
            <w:r w:rsidRPr="00465343">
              <w:rPr>
                <w:rFonts w:ascii="Calibri" w:eastAsia="Times New Roman" w:hAnsi="Calibri" w:cs="Tahoma"/>
                <w:bCs/>
                <w:color w:val="000000"/>
                <w:sz w:val="24"/>
                <w:szCs w:val="24"/>
                <w:lang w:eastAsia="pl-PL"/>
              </w:rPr>
              <w:t>ustawa:</w:t>
            </w:r>
          </w:p>
          <w:p w14:paraId="2E1EA516" w14:textId="77777777" w:rsidR="00465343" w:rsidRPr="00465343" w:rsidRDefault="00465343" w:rsidP="005D2079">
            <w:pPr>
              <w:numPr>
                <w:ilvl w:val="0"/>
                <w:numId w:val="325"/>
              </w:numPr>
              <w:ind w:left="156" w:hanging="270"/>
              <w:contextualSpacing/>
              <w:rPr>
                <w:rFonts w:ascii="Calibri" w:eastAsia="Times New Roman" w:hAnsi="Calibri" w:cs="Tahoma"/>
                <w:bCs/>
                <w:color w:val="000000"/>
                <w:sz w:val="24"/>
                <w:szCs w:val="24"/>
                <w:lang w:eastAsia="pl-PL"/>
              </w:rPr>
            </w:pPr>
            <w:r w:rsidRPr="00465343">
              <w:rPr>
                <w:rFonts w:ascii="Calibri" w:eastAsia="Times New Roman" w:hAnsi="Calibri" w:cs="Tahoma"/>
                <w:bCs/>
                <w:color w:val="000000"/>
                <w:sz w:val="24"/>
                <w:szCs w:val="24"/>
                <w:lang w:eastAsia="pl-PL"/>
              </w:rPr>
              <w:t>o zarządzaniu kryzysowym.</w:t>
            </w:r>
          </w:p>
          <w:p w14:paraId="68AFF842" w14:textId="77777777" w:rsidR="00465343" w:rsidRPr="00465343" w:rsidRDefault="00465343" w:rsidP="00465343">
            <w:pPr>
              <w:contextualSpacing/>
              <w:rPr>
                <w:rFonts w:eastAsia="Times New Roman" w:cs="Arial"/>
                <w:bCs/>
                <w:color w:val="000000"/>
                <w:sz w:val="20"/>
                <w:szCs w:val="20"/>
                <w:lang w:eastAsia="pl-PL"/>
              </w:rPr>
            </w:pPr>
          </w:p>
          <w:p w14:paraId="41D3EFD1" w14:textId="77777777" w:rsidR="00465343" w:rsidRPr="00465343" w:rsidRDefault="00465343" w:rsidP="00465343">
            <w:pPr>
              <w:contextualSpacing/>
              <w:rPr>
                <w:rFonts w:eastAsia="Times New Roman" w:cs="Arial"/>
                <w:bCs/>
                <w:color w:val="000000"/>
                <w:sz w:val="20"/>
                <w:szCs w:val="20"/>
                <w:lang w:eastAsia="pl-PL"/>
              </w:rPr>
            </w:pPr>
          </w:p>
          <w:p w14:paraId="7AA3F7B8" w14:textId="77777777" w:rsidR="00465343" w:rsidRPr="00465343" w:rsidRDefault="00465343" w:rsidP="00465343">
            <w:pPr>
              <w:contextualSpacing/>
              <w:rPr>
                <w:rFonts w:eastAsia="Times New Roman" w:cs="Arial"/>
                <w:bCs/>
                <w:color w:val="000000"/>
                <w:sz w:val="20"/>
                <w:szCs w:val="20"/>
                <w:lang w:eastAsia="pl-PL"/>
              </w:rPr>
            </w:pPr>
          </w:p>
          <w:p w14:paraId="7F634307" w14:textId="77777777" w:rsidR="00465343" w:rsidRPr="00465343" w:rsidRDefault="00465343" w:rsidP="00465343">
            <w:pPr>
              <w:contextualSpacing/>
              <w:rPr>
                <w:rFonts w:eastAsia="Times New Roman" w:cs="Arial"/>
                <w:bCs/>
                <w:color w:val="000000"/>
                <w:sz w:val="20"/>
                <w:szCs w:val="20"/>
                <w:lang w:eastAsia="pl-PL"/>
              </w:rPr>
            </w:pPr>
          </w:p>
          <w:p w14:paraId="1E0F670B" w14:textId="77777777" w:rsidR="00465343" w:rsidRPr="00465343" w:rsidRDefault="00465343" w:rsidP="00465343">
            <w:pPr>
              <w:contextualSpacing/>
              <w:rPr>
                <w:rFonts w:eastAsia="Times New Roman" w:cs="Arial"/>
                <w:bCs/>
                <w:color w:val="000000"/>
                <w:sz w:val="20"/>
                <w:szCs w:val="20"/>
                <w:lang w:eastAsia="pl-PL"/>
              </w:rPr>
            </w:pPr>
          </w:p>
          <w:p w14:paraId="4FF0E271" w14:textId="77777777" w:rsidR="00465343" w:rsidRPr="00465343" w:rsidRDefault="00465343" w:rsidP="00465343">
            <w:pPr>
              <w:contextualSpacing/>
              <w:rPr>
                <w:rFonts w:eastAsia="Times New Roman" w:cs="Arial"/>
                <w:bCs/>
                <w:color w:val="000000"/>
                <w:sz w:val="20"/>
                <w:szCs w:val="20"/>
                <w:lang w:eastAsia="pl-PL"/>
              </w:rPr>
            </w:pPr>
          </w:p>
          <w:p w14:paraId="672BF3E5" w14:textId="77777777" w:rsidR="00465343" w:rsidRPr="00465343" w:rsidRDefault="00465343" w:rsidP="00465343">
            <w:pPr>
              <w:contextualSpacing/>
              <w:rPr>
                <w:rFonts w:eastAsia="Times New Roman" w:cs="Arial"/>
                <w:bCs/>
                <w:color w:val="000000"/>
                <w:sz w:val="20"/>
                <w:szCs w:val="20"/>
                <w:lang w:eastAsia="pl-PL"/>
              </w:rPr>
            </w:pPr>
          </w:p>
          <w:p w14:paraId="1C389925" w14:textId="77777777" w:rsidR="00465343" w:rsidRPr="00465343" w:rsidRDefault="00465343" w:rsidP="00465343">
            <w:pPr>
              <w:contextualSpacing/>
              <w:rPr>
                <w:rFonts w:eastAsia="Times New Roman" w:cs="Arial"/>
                <w:bCs/>
                <w:color w:val="000000"/>
                <w:sz w:val="20"/>
                <w:szCs w:val="20"/>
                <w:lang w:eastAsia="pl-PL"/>
              </w:rPr>
            </w:pPr>
          </w:p>
          <w:p w14:paraId="7ACB28DF" w14:textId="77777777" w:rsidR="00465343" w:rsidRPr="00465343" w:rsidRDefault="00465343" w:rsidP="00465343">
            <w:pPr>
              <w:contextualSpacing/>
              <w:rPr>
                <w:rFonts w:eastAsia="Times New Roman" w:cs="Arial"/>
                <w:bCs/>
                <w:color w:val="000000"/>
                <w:sz w:val="20"/>
                <w:szCs w:val="20"/>
                <w:lang w:eastAsia="pl-PL"/>
              </w:rPr>
            </w:pPr>
          </w:p>
          <w:p w14:paraId="5EEBDA43" w14:textId="77777777" w:rsidR="00465343" w:rsidRPr="00465343" w:rsidRDefault="00465343" w:rsidP="00465343">
            <w:pPr>
              <w:rPr>
                <w:rFonts w:ascii="Calibri" w:eastAsia="Times New Roman" w:hAnsi="Calibri" w:cs="Arial"/>
                <w:b/>
                <w:color w:val="000000"/>
                <w:sz w:val="24"/>
                <w:szCs w:val="24"/>
                <w:lang w:eastAsia="pl-PL"/>
              </w:rPr>
            </w:pPr>
            <w:r w:rsidRPr="00465343">
              <w:rPr>
                <w:rFonts w:ascii="Calibri" w:eastAsia="Times New Roman" w:hAnsi="Calibri" w:cs="Arial"/>
                <w:b/>
                <w:color w:val="000000"/>
                <w:sz w:val="24"/>
                <w:szCs w:val="24"/>
                <w:lang w:eastAsia="pl-PL"/>
              </w:rPr>
              <w:t>Podstawa prawna:</w:t>
            </w:r>
          </w:p>
          <w:p w14:paraId="192121DF" w14:textId="77777777" w:rsidR="00465343" w:rsidRPr="00465343" w:rsidRDefault="00465343" w:rsidP="00465343">
            <w:pPr>
              <w:rPr>
                <w:rFonts w:ascii="Calibri" w:eastAsia="Times New Roman" w:hAnsi="Calibri" w:cs="Tahoma"/>
                <w:bCs/>
                <w:color w:val="000000"/>
                <w:sz w:val="24"/>
                <w:szCs w:val="24"/>
                <w:lang w:eastAsia="pl-PL"/>
              </w:rPr>
            </w:pPr>
            <w:r w:rsidRPr="00465343">
              <w:rPr>
                <w:rFonts w:ascii="Calibri" w:eastAsia="Times New Roman" w:hAnsi="Calibri" w:cs="Tahoma"/>
                <w:bCs/>
                <w:color w:val="000000"/>
                <w:sz w:val="24"/>
                <w:szCs w:val="24"/>
                <w:lang w:eastAsia="pl-PL"/>
              </w:rPr>
              <w:t>ustawa:</w:t>
            </w:r>
          </w:p>
          <w:p w14:paraId="271D2036" w14:textId="77777777" w:rsidR="00465343" w:rsidRPr="00465343" w:rsidRDefault="00465343" w:rsidP="005D2079">
            <w:pPr>
              <w:numPr>
                <w:ilvl w:val="0"/>
                <w:numId w:val="325"/>
              </w:numPr>
              <w:ind w:left="156" w:hanging="270"/>
              <w:contextualSpacing/>
              <w:rPr>
                <w:rFonts w:ascii="Calibri" w:eastAsia="Times New Roman" w:hAnsi="Calibri" w:cs="Tahoma"/>
                <w:bCs/>
                <w:color w:val="000000"/>
                <w:sz w:val="24"/>
                <w:szCs w:val="24"/>
                <w:lang w:eastAsia="pl-PL"/>
              </w:rPr>
            </w:pPr>
            <w:r w:rsidRPr="00465343">
              <w:rPr>
                <w:rFonts w:ascii="Calibri" w:eastAsia="Times New Roman" w:hAnsi="Calibri" w:cs="Tahoma"/>
                <w:bCs/>
                <w:color w:val="000000"/>
                <w:sz w:val="24"/>
                <w:szCs w:val="24"/>
                <w:lang w:eastAsia="pl-PL"/>
              </w:rPr>
              <w:t>o zarządzaniu kryzysowym.</w:t>
            </w:r>
          </w:p>
          <w:p w14:paraId="236973F0" w14:textId="77777777" w:rsidR="00465343" w:rsidRPr="00465343" w:rsidRDefault="00465343" w:rsidP="00465343">
            <w:pPr>
              <w:contextualSpacing/>
              <w:rPr>
                <w:rFonts w:eastAsia="Times New Roman" w:cs="Arial"/>
                <w:bCs/>
                <w:color w:val="000000"/>
                <w:sz w:val="20"/>
                <w:szCs w:val="20"/>
                <w:lang w:eastAsia="pl-PL"/>
              </w:rPr>
            </w:pPr>
          </w:p>
        </w:tc>
      </w:tr>
    </w:tbl>
    <w:p w14:paraId="0A9F180F" w14:textId="76739BA2" w:rsidR="00465343" w:rsidRDefault="00465343" w:rsidP="00944EEF">
      <w:pPr>
        <w:tabs>
          <w:tab w:val="left" w:pos="851"/>
        </w:tabs>
        <w:spacing w:after="0" w:line="240" w:lineRule="auto"/>
        <w:rPr>
          <w:sz w:val="24"/>
          <w:szCs w:val="24"/>
        </w:rPr>
      </w:pPr>
    </w:p>
    <w:p w14:paraId="4C26875E" w14:textId="7D24022D" w:rsidR="00A533AF" w:rsidRDefault="00A533AF" w:rsidP="00944EEF">
      <w:pPr>
        <w:tabs>
          <w:tab w:val="left" w:pos="851"/>
        </w:tabs>
        <w:spacing w:after="0" w:line="240" w:lineRule="auto"/>
        <w:rPr>
          <w:sz w:val="24"/>
          <w:szCs w:val="24"/>
        </w:rPr>
      </w:pPr>
    </w:p>
    <w:p w14:paraId="6974812A" w14:textId="358C1C2C" w:rsidR="00A533AF" w:rsidRDefault="00A533AF" w:rsidP="00944EEF">
      <w:pPr>
        <w:tabs>
          <w:tab w:val="left" w:pos="851"/>
        </w:tabs>
        <w:spacing w:after="0" w:line="240" w:lineRule="auto"/>
        <w:rPr>
          <w:sz w:val="24"/>
          <w:szCs w:val="24"/>
        </w:rPr>
      </w:pPr>
    </w:p>
    <w:p w14:paraId="09E121C6" w14:textId="1CD96FBD" w:rsidR="00A533AF" w:rsidRDefault="00A533AF" w:rsidP="00944EEF">
      <w:pPr>
        <w:tabs>
          <w:tab w:val="left" w:pos="851"/>
        </w:tabs>
        <w:spacing w:after="0" w:line="240" w:lineRule="auto"/>
        <w:rPr>
          <w:sz w:val="24"/>
          <w:szCs w:val="24"/>
        </w:rPr>
      </w:pPr>
    </w:p>
    <w:p w14:paraId="60324F25" w14:textId="77777777" w:rsidR="00A533AF" w:rsidRDefault="00A533AF" w:rsidP="00944EEF">
      <w:pPr>
        <w:tabs>
          <w:tab w:val="left" w:pos="851"/>
        </w:tabs>
        <w:spacing w:after="0" w:line="240" w:lineRule="auto"/>
        <w:rPr>
          <w:sz w:val="24"/>
          <w:szCs w:val="24"/>
        </w:rPr>
        <w:sectPr w:rsidR="00A533AF" w:rsidSect="00867CEB">
          <w:headerReference w:type="default" r:id="rId198"/>
          <w:pgSz w:w="16838" w:h="11906" w:orient="landscape"/>
          <w:pgMar w:top="1417" w:right="1417" w:bottom="1417" w:left="1417" w:header="708" w:footer="708" w:gutter="0"/>
          <w:cols w:space="740"/>
          <w:docGrid w:linePitch="360"/>
        </w:sectPr>
      </w:pPr>
    </w:p>
    <w:p w14:paraId="133E1DF3" w14:textId="2FA767D2" w:rsidR="00A533AF" w:rsidRDefault="00A533AF" w:rsidP="00944EEF">
      <w:pPr>
        <w:tabs>
          <w:tab w:val="left" w:pos="851"/>
        </w:tabs>
        <w:spacing w:after="0" w:line="240" w:lineRule="auto"/>
        <w:rPr>
          <w:sz w:val="24"/>
          <w:szCs w:val="24"/>
        </w:rPr>
      </w:pPr>
    </w:p>
    <w:tbl>
      <w:tblPr>
        <w:tblStyle w:val="Tabela-Siatka68"/>
        <w:tblW w:w="15451" w:type="dxa"/>
        <w:tblInd w:w="-714" w:type="dxa"/>
        <w:tblLook w:val="04A0" w:firstRow="1" w:lastRow="0" w:firstColumn="1" w:lastColumn="0" w:noHBand="0" w:noVBand="1"/>
      </w:tblPr>
      <w:tblGrid>
        <w:gridCol w:w="5268"/>
        <w:gridCol w:w="2163"/>
        <w:gridCol w:w="5900"/>
        <w:gridCol w:w="2120"/>
      </w:tblGrid>
      <w:tr w:rsidR="00FB51D2" w:rsidRPr="00FB51D2" w14:paraId="42FD52D2" w14:textId="77777777" w:rsidTr="00FB51D2">
        <w:trPr>
          <w:cantSplit/>
          <w:trHeight w:val="135"/>
          <w:tblHeader/>
        </w:trPr>
        <w:tc>
          <w:tcPr>
            <w:tcW w:w="15451" w:type="dxa"/>
            <w:gridSpan w:val="4"/>
            <w:shd w:val="clear" w:color="auto" w:fill="A8D08D" w:themeFill="accent6" w:themeFillTint="99"/>
            <w:vAlign w:val="center"/>
          </w:tcPr>
          <w:p w14:paraId="40DB9559" w14:textId="77777777" w:rsidR="00FB51D2" w:rsidRPr="00FB51D2" w:rsidRDefault="00FB51D2" w:rsidP="00FB51D2">
            <w:pPr>
              <w:jc w:val="center"/>
            </w:pPr>
            <w:r w:rsidRPr="00FB51D2">
              <w:rPr>
                <w:rFonts w:ascii="Calibri" w:eastAsia="Times New Roman" w:hAnsi="Calibri"/>
                <w:b/>
                <w:color w:val="000000"/>
                <w:sz w:val="24"/>
                <w:szCs w:val="24"/>
                <w:lang w:eastAsia="pl-PL"/>
              </w:rPr>
              <w:t>FAZA ZAPOBIEGANIA</w:t>
            </w:r>
          </w:p>
        </w:tc>
      </w:tr>
      <w:tr w:rsidR="00FB51D2" w:rsidRPr="00FB51D2" w14:paraId="4C5D15EC" w14:textId="77777777" w:rsidTr="00FB51D2">
        <w:trPr>
          <w:cantSplit/>
          <w:trHeight w:val="397"/>
          <w:tblHeader/>
        </w:trPr>
        <w:tc>
          <w:tcPr>
            <w:tcW w:w="7563" w:type="dxa"/>
            <w:gridSpan w:val="2"/>
            <w:shd w:val="clear" w:color="auto" w:fill="A8D08D" w:themeFill="accent6" w:themeFillTint="99"/>
            <w:vAlign w:val="center"/>
          </w:tcPr>
          <w:p w14:paraId="0B5F13D1" w14:textId="77777777" w:rsidR="00FB51D2" w:rsidRPr="00FB51D2" w:rsidRDefault="00FB51D2" w:rsidP="00FB51D2">
            <w:pPr>
              <w:jc w:val="center"/>
            </w:pPr>
            <w:r w:rsidRPr="00FB51D2">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5987DE04" w14:textId="77777777" w:rsidR="00FB51D2" w:rsidRPr="00FB51D2" w:rsidRDefault="00FB51D2" w:rsidP="00FB51D2">
            <w:pPr>
              <w:jc w:val="center"/>
            </w:pPr>
            <w:r w:rsidRPr="00FB51D2">
              <w:rPr>
                <w:rFonts w:ascii="Calibri" w:eastAsia="Times New Roman" w:hAnsi="Calibri"/>
                <w:b/>
                <w:color w:val="000000"/>
                <w:lang w:eastAsia="pl-PL"/>
              </w:rPr>
              <w:t>Podmiot wspomagający – główne zadania</w:t>
            </w:r>
          </w:p>
        </w:tc>
      </w:tr>
      <w:tr w:rsidR="00FB51D2" w:rsidRPr="00FB51D2" w14:paraId="3CE2C3FC" w14:textId="77777777" w:rsidTr="00FB51D2">
        <w:trPr>
          <w:trHeight w:val="478"/>
        </w:trPr>
        <w:tc>
          <w:tcPr>
            <w:tcW w:w="5382" w:type="dxa"/>
            <w:vMerge w:val="restart"/>
          </w:tcPr>
          <w:p w14:paraId="2A1EC9BD" w14:textId="79D9111E" w:rsidR="00FB51D2" w:rsidRPr="009D0459" w:rsidRDefault="00FB51D2" w:rsidP="009D0459">
            <w:pPr>
              <w:jc w:val="both"/>
              <w:rPr>
                <w:rFonts w:eastAsia="Times New Roman" w:cs="Tahoma"/>
                <w:b/>
                <w:bCs/>
                <w:sz w:val="24"/>
                <w:szCs w:val="24"/>
                <w:lang w:eastAsia="pl-PL"/>
              </w:rPr>
            </w:pPr>
            <w:r w:rsidRPr="00FB51D2">
              <w:rPr>
                <w:rFonts w:eastAsia="Times New Roman" w:cs="Tahoma"/>
                <w:b/>
                <w:bCs/>
                <w:sz w:val="24"/>
                <w:szCs w:val="24"/>
                <w:lang w:eastAsia="pl-PL"/>
              </w:rPr>
              <w:t>Wojewoda:</w:t>
            </w:r>
          </w:p>
          <w:p w14:paraId="7A2E2AAD" w14:textId="0977B9CA" w:rsidR="00FB51D2" w:rsidRPr="009D0459" w:rsidRDefault="00FB51D2" w:rsidP="005D2079">
            <w:pPr>
              <w:pStyle w:val="Akapitzlist"/>
              <w:numPr>
                <w:ilvl w:val="0"/>
                <w:numId w:val="361"/>
              </w:numPr>
              <w:ind w:left="316" w:hanging="425"/>
              <w:jc w:val="both"/>
              <w:rPr>
                <w:rFonts w:eastAsia="Times New Roman" w:cs="Tahoma"/>
                <w:b/>
                <w:bCs/>
                <w:sz w:val="24"/>
                <w:szCs w:val="24"/>
                <w:lang w:eastAsia="pl-PL"/>
              </w:rPr>
            </w:pPr>
            <w:r w:rsidRPr="009D0459">
              <w:rPr>
                <w:rFonts w:eastAsia="Times New Roman" w:cs="Tahoma"/>
                <w:bCs/>
                <w:sz w:val="24"/>
                <w:szCs w:val="24"/>
                <w:lang w:eastAsia="pl-PL"/>
              </w:rPr>
              <w:t>analizowanie i ocenianie zagrożeń;</w:t>
            </w:r>
          </w:p>
          <w:p w14:paraId="582838F0" w14:textId="69815407" w:rsidR="00FB51D2" w:rsidRPr="009D0459" w:rsidRDefault="00FB51D2" w:rsidP="005D2079">
            <w:pPr>
              <w:pStyle w:val="Akapitzlist"/>
              <w:numPr>
                <w:ilvl w:val="0"/>
                <w:numId w:val="361"/>
              </w:numPr>
              <w:ind w:left="316" w:hanging="425"/>
              <w:jc w:val="both"/>
              <w:rPr>
                <w:rFonts w:eastAsia="Times New Roman" w:cs="Tahoma"/>
                <w:b/>
                <w:bCs/>
                <w:sz w:val="24"/>
                <w:szCs w:val="24"/>
                <w:lang w:eastAsia="pl-PL"/>
              </w:rPr>
            </w:pPr>
            <w:r w:rsidRPr="009D0459">
              <w:rPr>
                <w:rFonts w:eastAsia="Times New Roman" w:cs="Tahoma"/>
                <w:bCs/>
                <w:sz w:val="24"/>
                <w:szCs w:val="24"/>
                <w:lang w:eastAsia="pl-PL"/>
              </w:rPr>
              <w:t>ocenianie możliwych strat ludzkich, mienia;</w:t>
            </w:r>
          </w:p>
          <w:p w14:paraId="1A1D4667" w14:textId="014B9037" w:rsidR="00FB51D2" w:rsidRPr="009D0459" w:rsidRDefault="00FB51D2" w:rsidP="005D2079">
            <w:pPr>
              <w:pStyle w:val="Akapitzlist"/>
              <w:numPr>
                <w:ilvl w:val="0"/>
                <w:numId w:val="361"/>
              </w:numPr>
              <w:ind w:left="316" w:hanging="425"/>
              <w:jc w:val="both"/>
              <w:rPr>
                <w:rFonts w:eastAsia="Times New Roman" w:cs="Tahoma"/>
                <w:b/>
                <w:bCs/>
                <w:sz w:val="24"/>
                <w:szCs w:val="24"/>
                <w:lang w:eastAsia="pl-PL"/>
              </w:rPr>
            </w:pPr>
            <w:r w:rsidRPr="009D0459">
              <w:rPr>
                <w:rFonts w:eastAsia="Calibri" w:cs="Tahoma"/>
                <w:bCs/>
                <w:sz w:val="24"/>
                <w:szCs w:val="24"/>
                <w:lang w:eastAsia="pl-PL"/>
              </w:rPr>
              <w:t>zapewnienie współdziałania wszystkich organów administracji publicznej</w:t>
            </w:r>
            <w:r w:rsidRPr="009D0459">
              <w:rPr>
                <w:rFonts w:eastAsia="Calibri" w:cs="Tahoma"/>
                <w:bCs/>
                <w:color w:val="FF0000"/>
                <w:sz w:val="24"/>
                <w:szCs w:val="24"/>
                <w:lang w:eastAsia="pl-PL"/>
              </w:rPr>
              <w:t xml:space="preserve"> </w:t>
            </w:r>
            <w:r w:rsidRPr="009D0459">
              <w:rPr>
                <w:rFonts w:eastAsia="Calibri" w:cs="Tahoma"/>
                <w:bCs/>
                <w:sz w:val="24"/>
                <w:szCs w:val="24"/>
                <w:lang w:eastAsia="pl-PL"/>
              </w:rPr>
              <w:t xml:space="preserve">działających w województwie i kierowania ich działalnością w zakresie zapobiegania zagrożeniu życia, zdrowia oraz zagrożeniom środowiska, a także zapobiegania klęskom żywiołowym </w:t>
            </w:r>
            <w:r w:rsidRPr="009D0459">
              <w:rPr>
                <w:rFonts w:eastAsia="Calibri" w:cs="Tahoma"/>
                <w:bCs/>
                <w:sz w:val="24"/>
                <w:szCs w:val="24"/>
                <w:lang w:eastAsia="pl-PL"/>
              </w:rPr>
              <w:br/>
              <w:t xml:space="preserve">i innym nadzwyczajnym zagrożeniom oraz zwalczania i usuwania ich skutków, </w:t>
            </w:r>
            <w:r w:rsidRPr="009D0459">
              <w:rPr>
                <w:rFonts w:eastAsia="Calibri" w:cs="Tahoma"/>
                <w:bCs/>
                <w:sz w:val="24"/>
                <w:szCs w:val="24"/>
                <w:lang w:eastAsia="pl-PL"/>
              </w:rPr>
              <w:br/>
              <w:t>na zasadach określonych w odrębnych ustawach;</w:t>
            </w:r>
          </w:p>
          <w:p w14:paraId="70229084" w14:textId="77777777" w:rsidR="00FB51D2" w:rsidRPr="009D0459" w:rsidRDefault="00FB51D2" w:rsidP="005D2079">
            <w:pPr>
              <w:pStyle w:val="Akapitzlist"/>
              <w:numPr>
                <w:ilvl w:val="0"/>
                <w:numId w:val="361"/>
              </w:numPr>
              <w:ind w:left="316" w:hanging="425"/>
              <w:jc w:val="both"/>
              <w:rPr>
                <w:rFonts w:eastAsia="Times New Roman" w:cs="Tahoma"/>
                <w:b/>
                <w:bCs/>
                <w:sz w:val="24"/>
                <w:szCs w:val="24"/>
                <w:lang w:eastAsia="pl-PL"/>
              </w:rPr>
            </w:pPr>
            <w:r w:rsidRPr="009D0459">
              <w:rPr>
                <w:sz w:val="24"/>
                <w:szCs w:val="24"/>
                <w:lang w:eastAsia="pl-PL"/>
              </w:rPr>
              <w:t>aktualizowanie Wojewódzkiego Planu Zarządzania Kryzysowego w zakresie zagrożenia wynikającego z epizootii.</w:t>
            </w:r>
          </w:p>
          <w:p w14:paraId="790F1382" w14:textId="02941F33" w:rsidR="00FB51D2" w:rsidRDefault="00FB51D2" w:rsidP="009D0459">
            <w:pPr>
              <w:ind w:firstLine="22"/>
              <w:contextualSpacing/>
              <w:jc w:val="both"/>
              <w:rPr>
                <w:rFonts w:eastAsia="Times New Roman" w:cs="Tahoma"/>
                <w:b/>
                <w:sz w:val="24"/>
                <w:szCs w:val="24"/>
                <w:lang w:eastAsia="pl-PL"/>
              </w:rPr>
            </w:pPr>
            <w:r w:rsidRPr="00FB51D2">
              <w:rPr>
                <w:rFonts w:eastAsia="Times New Roman" w:cs="Tahoma"/>
                <w:b/>
                <w:sz w:val="24"/>
                <w:szCs w:val="24"/>
                <w:lang w:eastAsia="pl-PL"/>
              </w:rPr>
              <w:t xml:space="preserve">Pomorski Wojewódzki Lekarz Weterynarii </w:t>
            </w:r>
            <w:r w:rsidRPr="00FB51D2">
              <w:rPr>
                <w:rFonts w:eastAsia="Times New Roman" w:cs="Tahoma"/>
                <w:b/>
                <w:sz w:val="24"/>
                <w:szCs w:val="24"/>
                <w:lang w:eastAsia="pl-PL"/>
              </w:rPr>
              <w:br/>
              <w:t>w Gdańsku:</w:t>
            </w:r>
          </w:p>
          <w:p w14:paraId="526C504C" w14:textId="411A1ABB" w:rsidR="00FB51D2" w:rsidRPr="009D0459" w:rsidRDefault="00FB51D2" w:rsidP="005D2079">
            <w:pPr>
              <w:pStyle w:val="Akapitzlist"/>
              <w:numPr>
                <w:ilvl w:val="0"/>
                <w:numId w:val="362"/>
              </w:numPr>
              <w:ind w:left="316" w:hanging="425"/>
              <w:jc w:val="both"/>
              <w:rPr>
                <w:rFonts w:eastAsia="Times New Roman" w:cs="Tahoma"/>
                <w:b/>
                <w:sz w:val="24"/>
                <w:szCs w:val="24"/>
                <w:lang w:eastAsia="pl-PL"/>
              </w:rPr>
            </w:pPr>
            <w:r w:rsidRPr="009D0459">
              <w:rPr>
                <w:rFonts w:eastAsia="Times New Roman" w:cs="Tahoma"/>
                <w:bCs/>
                <w:sz w:val="24"/>
                <w:szCs w:val="24"/>
                <w:lang w:eastAsia="pl-PL"/>
              </w:rPr>
              <w:t>analizowanie i ocenianie sytuacji epizootycznej województwa;</w:t>
            </w:r>
          </w:p>
          <w:p w14:paraId="20514702" w14:textId="536728BF" w:rsidR="00FB51D2" w:rsidRPr="009D0459" w:rsidRDefault="00FB51D2" w:rsidP="005D2079">
            <w:pPr>
              <w:pStyle w:val="Akapitzlist"/>
              <w:numPr>
                <w:ilvl w:val="0"/>
                <w:numId w:val="362"/>
              </w:numPr>
              <w:ind w:left="316" w:hanging="425"/>
              <w:jc w:val="both"/>
              <w:rPr>
                <w:rFonts w:eastAsia="Times New Roman" w:cs="Tahoma"/>
                <w:b/>
                <w:sz w:val="24"/>
                <w:szCs w:val="24"/>
                <w:lang w:eastAsia="pl-PL"/>
              </w:rPr>
            </w:pPr>
            <w:r w:rsidRPr="009D0459">
              <w:rPr>
                <w:rFonts w:eastAsia="Times New Roman" w:cs="Tahoma"/>
                <w:bCs/>
                <w:sz w:val="24"/>
                <w:szCs w:val="24"/>
                <w:lang w:eastAsia="pl-PL"/>
              </w:rPr>
              <w:t>sprawowanie nadzoru nad bezpieczeństwem produktów pochodzenia zwierzęcego</w:t>
            </w:r>
            <w:r w:rsidRPr="009D0459">
              <w:rPr>
                <w:rFonts w:eastAsia="Times New Roman" w:cs="Tahoma"/>
                <w:b/>
                <w:sz w:val="24"/>
                <w:szCs w:val="24"/>
                <w:lang w:eastAsia="pl-PL"/>
              </w:rPr>
              <w:t xml:space="preserve"> </w:t>
            </w:r>
            <w:r w:rsidR="009D0459">
              <w:rPr>
                <w:rFonts w:eastAsia="Times New Roman" w:cs="Tahoma"/>
                <w:b/>
                <w:sz w:val="24"/>
                <w:szCs w:val="24"/>
                <w:lang w:eastAsia="pl-PL"/>
              </w:rPr>
              <w:br/>
            </w:r>
            <w:r w:rsidRPr="009D0459">
              <w:rPr>
                <w:rFonts w:eastAsia="Times New Roman" w:cs="Tahoma"/>
                <w:bCs/>
                <w:sz w:val="24"/>
                <w:szCs w:val="24"/>
                <w:lang w:eastAsia="pl-PL"/>
              </w:rPr>
              <w:t>i przestrzegania wymagań weterynaryjnych przy ich produkcji;</w:t>
            </w:r>
          </w:p>
          <w:p w14:paraId="0EDBCC11" w14:textId="4F46657C" w:rsidR="009D0459" w:rsidRPr="009D0459" w:rsidRDefault="009D0459" w:rsidP="005D2079">
            <w:pPr>
              <w:pStyle w:val="Akapitzlist"/>
              <w:numPr>
                <w:ilvl w:val="0"/>
                <w:numId w:val="362"/>
              </w:numPr>
              <w:ind w:left="316" w:hanging="425"/>
              <w:jc w:val="both"/>
              <w:rPr>
                <w:rFonts w:eastAsia="Times New Roman" w:cs="Tahoma"/>
                <w:b/>
                <w:sz w:val="24"/>
                <w:szCs w:val="24"/>
                <w:lang w:eastAsia="pl-PL"/>
              </w:rPr>
            </w:pPr>
            <w:r w:rsidRPr="009D0459">
              <w:rPr>
                <w:rFonts w:eastAsia="Times New Roman" w:cs="Tahoma"/>
                <w:bCs/>
                <w:sz w:val="24"/>
                <w:szCs w:val="24"/>
                <w:lang w:eastAsia="pl-PL"/>
              </w:rPr>
              <w:t>sprawowanie nadzoru nad identyfikacją i rejestracją zwierząt;</w:t>
            </w:r>
          </w:p>
          <w:p w14:paraId="4D196125" w14:textId="77777777" w:rsidR="009D0459" w:rsidRPr="009D0459" w:rsidRDefault="009D0459" w:rsidP="009D0459">
            <w:pPr>
              <w:rPr>
                <w:rFonts w:eastAsia="Times New Roman" w:cs="Tahoma"/>
                <w:b/>
                <w:sz w:val="24"/>
                <w:szCs w:val="24"/>
                <w:lang w:eastAsia="pl-PL"/>
              </w:rPr>
            </w:pPr>
            <w:r w:rsidRPr="009D0459">
              <w:rPr>
                <w:rFonts w:eastAsia="Times New Roman" w:cs="Tahoma"/>
                <w:b/>
                <w:sz w:val="24"/>
                <w:szCs w:val="24"/>
                <w:lang w:eastAsia="pl-PL"/>
              </w:rPr>
              <w:t xml:space="preserve">Pomorski Wojewódzki Lekarz Weterynarii </w:t>
            </w:r>
          </w:p>
          <w:p w14:paraId="7486376B" w14:textId="61B0B922" w:rsidR="009D0459" w:rsidRPr="009D0459" w:rsidRDefault="009D0459" w:rsidP="009D0459">
            <w:pPr>
              <w:rPr>
                <w:rFonts w:eastAsia="Times New Roman" w:cs="Tahoma"/>
                <w:b/>
                <w:sz w:val="24"/>
                <w:szCs w:val="24"/>
                <w:lang w:eastAsia="pl-PL"/>
              </w:rPr>
            </w:pPr>
            <w:r w:rsidRPr="009D0459">
              <w:rPr>
                <w:rFonts w:eastAsia="Times New Roman" w:cs="Tahoma"/>
                <w:b/>
                <w:sz w:val="24"/>
                <w:szCs w:val="24"/>
                <w:lang w:eastAsia="pl-PL"/>
              </w:rPr>
              <w:t>w Gdańsku:</w:t>
            </w:r>
          </w:p>
          <w:p w14:paraId="37FDB092" w14:textId="77777777" w:rsidR="00FB51D2" w:rsidRPr="009D0459" w:rsidRDefault="00FB51D2" w:rsidP="005D2079">
            <w:pPr>
              <w:pStyle w:val="Akapitzlist"/>
              <w:numPr>
                <w:ilvl w:val="0"/>
                <w:numId w:val="362"/>
              </w:numPr>
              <w:ind w:left="316" w:hanging="425"/>
              <w:jc w:val="both"/>
              <w:rPr>
                <w:rFonts w:eastAsia="Times New Roman" w:cs="Tahoma"/>
                <w:b/>
                <w:sz w:val="24"/>
                <w:szCs w:val="24"/>
                <w:lang w:eastAsia="pl-PL"/>
              </w:rPr>
            </w:pPr>
            <w:r w:rsidRPr="009D0459">
              <w:rPr>
                <w:rFonts w:eastAsia="Times New Roman" w:cs="Tahoma"/>
                <w:bCs/>
                <w:sz w:val="24"/>
                <w:szCs w:val="24"/>
                <w:lang w:eastAsia="pl-PL"/>
              </w:rPr>
              <w:t xml:space="preserve">sprawowanie nadzoru nad identyfikacją </w:t>
            </w:r>
            <w:r w:rsidRPr="009D0459">
              <w:rPr>
                <w:rFonts w:eastAsia="Times New Roman" w:cs="Tahoma"/>
                <w:bCs/>
                <w:sz w:val="24"/>
                <w:szCs w:val="24"/>
                <w:lang w:eastAsia="pl-PL"/>
              </w:rPr>
              <w:br/>
              <w:t>i rejestracją zwierząt;</w:t>
            </w:r>
          </w:p>
          <w:p w14:paraId="1A6BA569" w14:textId="77777777" w:rsidR="00FB51D2" w:rsidRPr="00FB51D2" w:rsidRDefault="00FB51D2" w:rsidP="005D2079">
            <w:pPr>
              <w:numPr>
                <w:ilvl w:val="0"/>
                <w:numId w:val="324"/>
              </w:numPr>
              <w:ind w:left="456" w:hanging="456"/>
              <w:contextualSpacing/>
              <w:jc w:val="both"/>
              <w:rPr>
                <w:rFonts w:eastAsia="Times New Roman" w:cs="Tahoma"/>
                <w:bCs/>
                <w:sz w:val="24"/>
                <w:szCs w:val="24"/>
                <w:lang w:eastAsia="pl-PL"/>
              </w:rPr>
            </w:pPr>
            <w:r w:rsidRPr="00FB51D2">
              <w:rPr>
                <w:rFonts w:eastAsia="Times New Roman" w:cs="Tahoma"/>
                <w:bCs/>
                <w:sz w:val="24"/>
                <w:szCs w:val="24"/>
                <w:lang w:eastAsia="pl-PL"/>
              </w:rPr>
              <w:t>organizacja szkoleń dla urzędowych lekarzy weterynarii z obszaru województwa;</w:t>
            </w:r>
          </w:p>
          <w:p w14:paraId="2EB574DA" w14:textId="77777777" w:rsidR="00FB51D2" w:rsidRPr="00FB51D2" w:rsidRDefault="00FB51D2" w:rsidP="005D2079">
            <w:pPr>
              <w:numPr>
                <w:ilvl w:val="0"/>
                <w:numId w:val="324"/>
              </w:numPr>
              <w:ind w:left="456" w:hanging="456"/>
              <w:contextualSpacing/>
              <w:jc w:val="both"/>
              <w:rPr>
                <w:rFonts w:eastAsia="Times New Roman" w:cs="Tahoma"/>
                <w:bCs/>
                <w:sz w:val="24"/>
                <w:szCs w:val="24"/>
                <w:lang w:eastAsia="pl-PL"/>
              </w:rPr>
            </w:pPr>
            <w:r w:rsidRPr="00FB51D2">
              <w:rPr>
                <w:rFonts w:eastAsia="Times New Roman" w:cs="Tahoma"/>
                <w:bCs/>
                <w:sz w:val="24"/>
                <w:szCs w:val="24"/>
                <w:lang w:eastAsia="pl-PL"/>
              </w:rPr>
              <w:t>koordynacja badań laboratoryjnych przeprowadzanych na obszarze województwa nakierowanych na wczesne wykrycie zakażeń;</w:t>
            </w:r>
          </w:p>
          <w:p w14:paraId="0250A285" w14:textId="77777777" w:rsidR="00FB51D2" w:rsidRPr="00FB51D2" w:rsidRDefault="00FB51D2" w:rsidP="005D2079">
            <w:pPr>
              <w:numPr>
                <w:ilvl w:val="0"/>
                <w:numId w:val="324"/>
              </w:numPr>
              <w:ind w:left="456" w:hanging="456"/>
              <w:contextualSpacing/>
              <w:jc w:val="both"/>
              <w:rPr>
                <w:rFonts w:eastAsia="Times New Roman" w:cs="Tahoma"/>
                <w:bCs/>
                <w:sz w:val="24"/>
                <w:szCs w:val="24"/>
                <w:lang w:eastAsia="pl-PL"/>
              </w:rPr>
            </w:pPr>
            <w:r w:rsidRPr="00FB51D2">
              <w:rPr>
                <w:rFonts w:eastAsia="Times New Roman" w:cs="Tahoma"/>
                <w:bCs/>
                <w:sz w:val="24"/>
                <w:szCs w:val="24"/>
                <w:lang w:eastAsia="pl-PL"/>
              </w:rPr>
              <w:t>opracowanie informacji i komunikatów medialnych w zakresie zwalczania chorób zakaźnych zwierząt;</w:t>
            </w:r>
          </w:p>
          <w:p w14:paraId="054B6624" w14:textId="2C93C70F" w:rsidR="00FB51D2" w:rsidRDefault="00FB51D2" w:rsidP="005D2079">
            <w:pPr>
              <w:numPr>
                <w:ilvl w:val="0"/>
                <w:numId w:val="354"/>
              </w:numPr>
              <w:ind w:left="456" w:hanging="456"/>
              <w:contextualSpacing/>
              <w:jc w:val="both"/>
              <w:rPr>
                <w:rFonts w:eastAsia="Times New Roman" w:cs="Tahoma"/>
                <w:bCs/>
                <w:sz w:val="24"/>
                <w:szCs w:val="24"/>
                <w:lang w:eastAsia="pl-PL"/>
              </w:rPr>
            </w:pPr>
            <w:r w:rsidRPr="00FB51D2">
              <w:rPr>
                <w:rFonts w:eastAsia="Times New Roman" w:cs="Tahoma"/>
                <w:bCs/>
                <w:sz w:val="24"/>
                <w:szCs w:val="24"/>
                <w:lang w:eastAsia="pl-PL"/>
              </w:rPr>
              <w:t xml:space="preserve">prowadzenie kampanii informacyjnych dla podmiotów prowadzących działalność nadzorowaną przez IW, związaną </w:t>
            </w:r>
            <w:r w:rsidRPr="00FB51D2">
              <w:rPr>
                <w:rFonts w:eastAsia="Times New Roman" w:cs="Tahoma"/>
                <w:bCs/>
                <w:sz w:val="24"/>
                <w:szCs w:val="24"/>
                <w:lang w:eastAsia="pl-PL"/>
              </w:rPr>
              <w:br/>
              <w:t xml:space="preserve">z produkcją żywności pochodzenia zwierzęcego oraz pasz, dla rolników, władz samorządowych oraz społeczeństwa, mającej za zadanie podnieść świadomość oraz uwrażliwić społeczeństwo </w:t>
            </w:r>
            <w:r w:rsidRPr="00FB51D2">
              <w:rPr>
                <w:rFonts w:eastAsia="Times New Roman" w:cs="Tahoma"/>
                <w:bCs/>
                <w:sz w:val="24"/>
                <w:szCs w:val="24"/>
                <w:lang w:eastAsia="pl-PL"/>
              </w:rPr>
              <w:br/>
              <w:t xml:space="preserve">na zagrożenia, jakie wynikają </w:t>
            </w:r>
            <w:r w:rsidRPr="00FB51D2">
              <w:rPr>
                <w:rFonts w:eastAsia="Times New Roman" w:cs="Tahoma"/>
                <w:bCs/>
                <w:sz w:val="24"/>
                <w:szCs w:val="24"/>
                <w:lang w:eastAsia="pl-PL"/>
              </w:rPr>
              <w:br/>
              <w:t>z wystąpienia ognisk chorób zakaźnych na obszarze województwa;</w:t>
            </w:r>
          </w:p>
          <w:p w14:paraId="6AFBD5C3" w14:textId="77777777" w:rsidR="009D0459" w:rsidRDefault="00FB51D2" w:rsidP="005D2079">
            <w:pPr>
              <w:numPr>
                <w:ilvl w:val="0"/>
                <w:numId w:val="354"/>
              </w:numPr>
              <w:ind w:left="456" w:hanging="456"/>
              <w:contextualSpacing/>
              <w:jc w:val="both"/>
              <w:rPr>
                <w:rFonts w:eastAsia="Times New Roman" w:cs="Tahoma"/>
                <w:bCs/>
                <w:sz w:val="24"/>
                <w:szCs w:val="24"/>
                <w:lang w:eastAsia="pl-PL"/>
              </w:rPr>
            </w:pPr>
            <w:r w:rsidRPr="00FB51D2">
              <w:rPr>
                <w:rFonts w:eastAsia="Times New Roman" w:cs="Tahoma"/>
                <w:bCs/>
                <w:sz w:val="24"/>
                <w:szCs w:val="24"/>
                <w:lang w:eastAsia="pl-PL"/>
              </w:rPr>
              <w:t>opracowanie w porozumieniu z WIS projektu programu monitorowania skoordynowanego</w:t>
            </w:r>
          </w:p>
          <w:p w14:paraId="11B18DF5" w14:textId="77777777" w:rsidR="009D0459" w:rsidRDefault="009D0459" w:rsidP="009D0459">
            <w:pPr>
              <w:ind w:left="456"/>
              <w:contextualSpacing/>
              <w:jc w:val="both"/>
              <w:rPr>
                <w:rFonts w:eastAsia="Times New Roman" w:cs="Tahoma"/>
                <w:bCs/>
                <w:sz w:val="24"/>
                <w:szCs w:val="24"/>
                <w:lang w:eastAsia="pl-PL"/>
              </w:rPr>
            </w:pPr>
          </w:p>
          <w:p w14:paraId="2CE3E118" w14:textId="77777777" w:rsidR="009D0459" w:rsidRPr="009D0459" w:rsidRDefault="009D0459" w:rsidP="009D0459">
            <w:pPr>
              <w:rPr>
                <w:rFonts w:eastAsia="Times New Roman" w:cs="Tahoma"/>
                <w:b/>
                <w:sz w:val="24"/>
                <w:szCs w:val="24"/>
                <w:lang w:eastAsia="pl-PL"/>
              </w:rPr>
            </w:pPr>
            <w:r w:rsidRPr="009D0459">
              <w:rPr>
                <w:rFonts w:eastAsia="Times New Roman" w:cs="Tahoma"/>
                <w:b/>
                <w:sz w:val="24"/>
                <w:szCs w:val="24"/>
                <w:lang w:eastAsia="pl-PL"/>
              </w:rPr>
              <w:t xml:space="preserve">Pomorski Wojewódzki Lekarz Weterynarii </w:t>
            </w:r>
          </w:p>
          <w:p w14:paraId="7FBC86ED" w14:textId="3D3F133C" w:rsidR="009D0459" w:rsidRDefault="009D0459" w:rsidP="009D0459">
            <w:pPr>
              <w:contextualSpacing/>
              <w:jc w:val="both"/>
              <w:rPr>
                <w:rFonts w:eastAsia="Times New Roman" w:cs="Tahoma"/>
                <w:bCs/>
                <w:sz w:val="24"/>
                <w:szCs w:val="24"/>
                <w:lang w:eastAsia="pl-PL"/>
              </w:rPr>
            </w:pPr>
            <w:r w:rsidRPr="009D0459">
              <w:rPr>
                <w:rFonts w:eastAsia="Times New Roman" w:cs="Tahoma"/>
                <w:b/>
                <w:sz w:val="24"/>
                <w:szCs w:val="24"/>
                <w:lang w:eastAsia="pl-PL"/>
              </w:rPr>
              <w:t>w Gdańsku</w:t>
            </w:r>
          </w:p>
          <w:p w14:paraId="0EF94DEA" w14:textId="639FACFE" w:rsidR="00FB51D2" w:rsidRPr="00FB51D2" w:rsidRDefault="00FB51D2" w:rsidP="005D2079">
            <w:pPr>
              <w:numPr>
                <w:ilvl w:val="0"/>
                <w:numId w:val="354"/>
              </w:numPr>
              <w:ind w:left="316" w:hanging="316"/>
              <w:contextualSpacing/>
              <w:jc w:val="both"/>
              <w:rPr>
                <w:rFonts w:eastAsia="Times New Roman" w:cs="Tahoma"/>
                <w:bCs/>
                <w:sz w:val="24"/>
                <w:szCs w:val="24"/>
                <w:lang w:eastAsia="pl-PL"/>
              </w:rPr>
            </w:pPr>
            <w:r w:rsidRPr="00FB51D2">
              <w:rPr>
                <w:rFonts w:eastAsia="Times New Roman" w:cs="Tahoma"/>
                <w:bCs/>
                <w:sz w:val="24"/>
                <w:szCs w:val="24"/>
                <w:lang w:eastAsia="pl-PL"/>
              </w:rPr>
              <w:t xml:space="preserve"> programu monitorowania chorób odzwierzęcych;</w:t>
            </w:r>
          </w:p>
          <w:p w14:paraId="6B3E185C" w14:textId="2CD22A6D" w:rsidR="004A33FC" w:rsidRPr="00FB51D2" w:rsidRDefault="00FB51D2" w:rsidP="005D2079">
            <w:pPr>
              <w:numPr>
                <w:ilvl w:val="0"/>
                <w:numId w:val="354"/>
              </w:numPr>
              <w:ind w:left="316" w:hanging="316"/>
              <w:contextualSpacing/>
              <w:jc w:val="both"/>
              <w:rPr>
                <w:rFonts w:eastAsia="Times New Roman" w:cs="Tahoma"/>
                <w:bCs/>
                <w:sz w:val="24"/>
                <w:szCs w:val="24"/>
                <w:lang w:eastAsia="pl-PL"/>
              </w:rPr>
            </w:pPr>
            <w:r w:rsidRPr="00FB51D2">
              <w:rPr>
                <w:rFonts w:eastAsia="Times New Roman" w:cs="Tahoma"/>
                <w:bCs/>
                <w:sz w:val="24"/>
                <w:szCs w:val="24"/>
                <w:lang w:eastAsia="pl-PL"/>
              </w:rPr>
              <w:t xml:space="preserve">monitorowanie chorób odzwierzęcych </w:t>
            </w:r>
            <w:r w:rsidR="00C1391D">
              <w:rPr>
                <w:rFonts w:eastAsia="Times New Roman" w:cs="Tahoma"/>
                <w:bCs/>
                <w:sz w:val="24"/>
                <w:szCs w:val="24"/>
                <w:lang w:eastAsia="pl-PL"/>
              </w:rPr>
              <w:br/>
            </w:r>
            <w:r w:rsidRPr="00FB51D2">
              <w:rPr>
                <w:rFonts w:eastAsia="Times New Roman" w:cs="Tahoma"/>
                <w:bCs/>
                <w:sz w:val="24"/>
                <w:szCs w:val="24"/>
                <w:lang w:eastAsia="pl-PL"/>
              </w:rPr>
              <w:t>i odzwierzęcych czynników chorobotwórczych oraz związanej z nimi oporności na środki przeciwdrobnoustrojowe u zwierząt,</w:t>
            </w:r>
            <w:r w:rsidRPr="00FB51D2">
              <w:rPr>
                <w:rFonts w:eastAsia="Times New Roman" w:cs="Tahoma"/>
                <w:bCs/>
                <w:sz w:val="24"/>
                <w:szCs w:val="24"/>
                <w:lang w:eastAsia="pl-PL"/>
              </w:rPr>
              <w:br/>
              <w:t xml:space="preserve">w produktach pochodzenia zwierzęcego </w:t>
            </w:r>
            <w:r w:rsidRPr="00FB51D2">
              <w:rPr>
                <w:rFonts w:eastAsia="Times New Roman" w:cs="Tahoma"/>
                <w:bCs/>
                <w:sz w:val="24"/>
                <w:szCs w:val="24"/>
                <w:lang w:eastAsia="pl-PL"/>
              </w:rPr>
              <w:br/>
              <w:t>i paszach.</w:t>
            </w:r>
          </w:p>
          <w:p w14:paraId="77732CA1" w14:textId="77777777" w:rsidR="00C1391D" w:rsidRDefault="004A33FC" w:rsidP="009D0459">
            <w:pPr>
              <w:pStyle w:val="Default"/>
              <w:jc w:val="both"/>
              <w:rPr>
                <w:rFonts w:asciiTheme="minorHAnsi" w:hAnsiTheme="minorHAnsi"/>
                <w:b/>
                <w:bCs/>
              </w:rPr>
            </w:pPr>
            <w:r w:rsidRPr="00C1391D">
              <w:rPr>
                <w:rFonts w:asciiTheme="minorHAnsi" w:hAnsiTheme="minorHAnsi"/>
                <w:b/>
                <w:bCs/>
              </w:rPr>
              <w:t xml:space="preserve">Graniczny Lekarz Weterynarii </w:t>
            </w:r>
            <w:r w:rsidR="00C1391D">
              <w:rPr>
                <w:rFonts w:asciiTheme="minorHAnsi" w:hAnsiTheme="minorHAnsi"/>
                <w:b/>
                <w:bCs/>
              </w:rPr>
              <w:t>w Gdańsku:</w:t>
            </w:r>
          </w:p>
          <w:p w14:paraId="5F4E9E65" w14:textId="64B47386" w:rsidR="004A33FC" w:rsidRPr="00C1391D" w:rsidRDefault="004A33FC" w:rsidP="005D2079">
            <w:pPr>
              <w:pStyle w:val="Default"/>
              <w:numPr>
                <w:ilvl w:val="0"/>
                <w:numId w:val="365"/>
              </w:numPr>
              <w:ind w:left="316" w:hanging="316"/>
              <w:jc w:val="both"/>
              <w:rPr>
                <w:rFonts w:asciiTheme="minorHAnsi" w:hAnsiTheme="minorHAnsi"/>
                <w:b/>
                <w:bCs/>
              </w:rPr>
            </w:pPr>
            <w:r w:rsidRPr="00C1391D">
              <w:rPr>
                <w:rFonts w:asciiTheme="minorHAnsi" w:hAnsiTheme="minorHAnsi"/>
              </w:rPr>
              <w:t xml:space="preserve">przeprowadzanie weterynaryjnej kontroli granicznej zwierząt, produktów pochodzenia zwierzęcego i pasz wprowadzanych na teren UE, kontrola dobrostanu zwierząt wprowadzanych do UE i opuszczających teren UE: </w:t>
            </w:r>
          </w:p>
          <w:p w14:paraId="661F5FC2" w14:textId="2E7251D2" w:rsidR="004A33FC" w:rsidRPr="00C1391D" w:rsidRDefault="004A33FC" w:rsidP="005D2079">
            <w:pPr>
              <w:pStyle w:val="Default"/>
              <w:numPr>
                <w:ilvl w:val="0"/>
                <w:numId w:val="366"/>
              </w:numPr>
              <w:ind w:left="316" w:hanging="316"/>
              <w:jc w:val="both"/>
              <w:rPr>
                <w:rFonts w:asciiTheme="minorHAnsi" w:hAnsiTheme="minorHAnsi"/>
                <w:b/>
                <w:bCs/>
              </w:rPr>
            </w:pPr>
            <w:r w:rsidRPr="00C1391D">
              <w:rPr>
                <w:rFonts w:asciiTheme="minorHAnsi" w:hAnsiTheme="minorHAnsi" w:cs="Arial"/>
              </w:rPr>
              <w:t>kontrola dokumentów</w:t>
            </w:r>
            <w:r w:rsidR="00C1391D">
              <w:rPr>
                <w:rFonts w:asciiTheme="minorHAnsi" w:hAnsiTheme="minorHAnsi" w:cs="Arial"/>
              </w:rPr>
              <w:t>;</w:t>
            </w:r>
          </w:p>
          <w:p w14:paraId="5CA971DD" w14:textId="10C97BCA" w:rsidR="004A33FC" w:rsidRPr="00C1391D" w:rsidRDefault="004A33FC" w:rsidP="005D2079">
            <w:pPr>
              <w:pStyle w:val="Default"/>
              <w:numPr>
                <w:ilvl w:val="0"/>
                <w:numId w:val="366"/>
              </w:numPr>
              <w:ind w:left="316" w:hanging="316"/>
              <w:jc w:val="both"/>
              <w:rPr>
                <w:rFonts w:asciiTheme="minorHAnsi" w:hAnsiTheme="minorHAnsi"/>
                <w:b/>
                <w:bCs/>
              </w:rPr>
            </w:pPr>
            <w:r w:rsidRPr="00C1391D">
              <w:rPr>
                <w:rFonts w:asciiTheme="minorHAnsi" w:hAnsiTheme="minorHAnsi" w:cs="Arial"/>
              </w:rPr>
              <w:t>kontrola identyfikacyjna</w:t>
            </w:r>
            <w:r w:rsidR="00C1391D">
              <w:rPr>
                <w:rFonts w:asciiTheme="minorHAnsi" w:hAnsiTheme="minorHAnsi" w:cs="Arial"/>
              </w:rPr>
              <w:t>;</w:t>
            </w:r>
          </w:p>
          <w:p w14:paraId="6B8203B3" w14:textId="05D79F80" w:rsidR="004A33FC" w:rsidRPr="00C1391D" w:rsidRDefault="004A33FC" w:rsidP="005D2079">
            <w:pPr>
              <w:pStyle w:val="Default"/>
              <w:numPr>
                <w:ilvl w:val="0"/>
                <w:numId w:val="366"/>
              </w:numPr>
              <w:ind w:left="316" w:hanging="316"/>
              <w:jc w:val="both"/>
              <w:rPr>
                <w:rFonts w:asciiTheme="minorHAnsi" w:hAnsiTheme="minorHAnsi"/>
                <w:b/>
                <w:bCs/>
              </w:rPr>
            </w:pPr>
            <w:r w:rsidRPr="00C1391D">
              <w:rPr>
                <w:rFonts w:asciiTheme="minorHAnsi" w:hAnsiTheme="minorHAnsi"/>
              </w:rPr>
              <w:t xml:space="preserve">kontrola bezpośrednia obejmująca </w:t>
            </w:r>
            <w:r w:rsidR="00C1391D">
              <w:rPr>
                <w:rFonts w:asciiTheme="minorHAnsi" w:hAnsiTheme="minorHAnsi"/>
              </w:rPr>
              <w:br/>
            </w:r>
            <w:r w:rsidRPr="00C1391D">
              <w:rPr>
                <w:rFonts w:asciiTheme="minorHAnsi" w:hAnsiTheme="minorHAnsi"/>
              </w:rPr>
              <w:t>w stosownych wypadkach pobieranie prób do badan w laboratoriach zewnętrznych</w:t>
            </w:r>
            <w:r w:rsidR="00C1391D">
              <w:rPr>
                <w:rFonts w:asciiTheme="minorHAnsi" w:hAnsiTheme="minorHAnsi"/>
              </w:rPr>
              <w:t>;</w:t>
            </w:r>
          </w:p>
          <w:p w14:paraId="727D2A97" w14:textId="77777777" w:rsidR="00C1391D" w:rsidRPr="00C1391D" w:rsidRDefault="004A33FC" w:rsidP="005D2079">
            <w:pPr>
              <w:pStyle w:val="Default"/>
              <w:numPr>
                <w:ilvl w:val="0"/>
                <w:numId w:val="365"/>
              </w:numPr>
              <w:ind w:left="316" w:hanging="316"/>
              <w:jc w:val="both"/>
              <w:rPr>
                <w:rFonts w:asciiTheme="minorHAnsi" w:hAnsiTheme="minorHAnsi"/>
                <w:b/>
                <w:bCs/>
              </w:rPr>
            </w:pPr>
            <w:r w:rsidRPr="00C1391D">
              <w:rPr>
                <w:rFonts w:asciiTheme="minorHAnsi" w:hAnsiTheme="minorHAnsi"/>
              </w:rPr>
              <w:t>kontrola czyszczenia i dezynfekcji pustych pojazdów powracających z państw trzecich po rozładunku zwierząt</w:t>
            </w:r>
            <w:r w:rsidR="00C1391D">
              <w:rPr>
                <w:rFonts w:asciiTheme="minorHAnsi" w:hAnsiTheme="minorHAnsi"/>
              </w:rPr>
              <w:t>;</w:t>
            </w:r>
          </w:p>
          <w:p w14:paraId="00595728" w14:textId="7845873E" w:rsidR="004A33FC" w:rsidRPr="00C1391D" w:rsidRDefault="004A33FC" w:rsidP="005D2079">
            <w:pPr>
              <w:pStyle w:val="Default"/>
              <w:numPr>
                <w:ilvl w:val="0"/>
                <w:numId w:val="365"/>
              </w:numPr>
              <w:ind w:left="316" w:hanging="316"/>
              <w:jc w:val="both"/>
              <w:rPr>
                <w:rFonts w:asciiTheme="minorHAnsi" w:hAnsiTheme="minorHAnsi"/>
                <w:b/>
                <w:bCs/>
              </w:rPr>
            </w:pPr>
            <w:r w:rsidRPr="00C1391D">
              <w:rPr>
                <w:rFonts w:asciiTheme="minorHAnsi" w:hAnsiTheme="minorHAnsi"/>
              </w:rPr>
              <w:t>nadzór nad przeładunkiem</w:t>
            </w:r>
            <w:r w:rsidR="00C1391D">
              <w:rPr>
                <w:rFonts w:asciiTheme="minorHAnsi" w:hAnsiTheme="minorHAnsi"/>
              </w:rPr>
              <w:t>;</w:t>
            </w:r>
          </w:p>
          <w:p w14:paraId="1E625774" w14:textId="3DC1AF6B" w:rsidR="00C1391D" w:rsidRDefault="00C1391D" w:rsidP="00C1391D">
            <w:pPr>
              <w:pStyle w:val="Default"/>
              <w:jc w:val="both"/>
              <w:rPr>
                <w:rFonts w:asciiTheme="minorHAnsi" w:hAnsiTheme="minorHAnsi"/>
              </w:rPr>
            </w:pPr>
          </w:p>
          <w:p w14:paraId="4A737124" w14:textId="6A6050C6" w:rsidR="00C1391D" w:rsidRPr="00C1391D" w:rsidRDefault="00C1391D" w:rsidP="00C1391D">
            <w:pPr>
              <w:pStyle w:val="Default"/>
              <w:jc w:val="both"/>
              <w:rPr>
                <w:rFonts w:asciiTheme="minorHAnsi" w:hAnsiTheme="minorHAnsi"/>
                <w:b/>
                <w:bCs/>
              </w:rPr>
            </w:pPr>
            <w:r w:rsidRPr="00C1391D">
              <w:rPr>
                <w:rFonts w:asciiTheme="minorHAnsi" w:hAnsiTheme="minorHAnsi"/>
                <w:b/>
                <w:bCs/>
              </w:rPr>
              <w:t xml:space="preserve">Graniczny Lekarz Weterynarii </w:t>
            </w:r>
            <w:r>
              <w:rPr>
                <w:rFonts w:asciiTheme="minorHAnsi" w:hAnsiTheme="minorHAnsi"/>
                <w:b/>
                <w:bCs/>
              </w:rPr>
              <w:t>w Gdańsku:</w:t>
            </w:r>
          </w:p>
          <w:p w14:paraId="7E714151" w14:textId="4C909E6A" w:rsidR="004A33FC" w:rsidRPr="00C1391D" w:rsidRDefault="004A33FC" w:rsidP="005D2079">
            <w:pPr>
              <w:pStyle w:val="Default"/>
              <w:numPr>
                <w:ilvl w:val="0"/>
                <w:numId w:val="365"/>
              </w:numPr>
              <w:ind w:left="316" w:hanging="316"/>
              <w:jc w:val="both"/>
              <w:rPr>
                <w:rFonts w:asciiTheme="minorHAnsi" w:hAnsiTheme="minorHAnsi"/>
                <w:b/>
                <w:bCs/>
              </w:rPr>
            </w:pPr>
            <w:r w:rsidRPr="00C1391D">
              <w:rPr>
                <w:rFonts w:asciiTheme="minorHAnsi" w:hAnsiTheme="minorHAnsi"/>
              </w:rPr>
              <w:t>współpraca z organami celnymi w odniesieniu do przesyłek wymagających przeprowadzenia kontroli urzędowej przez wprowadzeniem na teren UE</w:t>
            </w:r>
            <w:r w:rsidR="00C1391D" w:rsidRPr="00C1391D">
              <w:rPr>
                <w:rFonts w:asciiTheme="minorHAnsi" w:hAnsiTheme="minorHAnsi"/>
              </w:rPr>
              <w:t>.</w:t>
            </w:r>
          </w:p>
          <w:p w14:paraId="59E3AB93" w14:textId="77777777" w:rsidR="004A33FC" w:rsidRPr="009D0459" w:rsidRDefault="004A33FC" w:rsidP="009D0459">
            <w:pPr>
              <w:tabs>
                <w:tab w:val="left" w:pos="851"/>
              </w:tabs>
              <w:jc w:val="both"/>
              <w:rPr>
                <w:sz w:val="24"/>
                <w:szCs w:val="24"/>
              </w:rPr>
            </w:pPr>
          </w:p>
          <w:p w14:paraId="54C6541D" w14:textId="1C81888B" w:rsidR="004A33FC" w:rsidRPr="00FB51D2" w:rsidRDefault="004A33FC" w:rsidP="009D0459">
            <w:pPr>
              <w:ind w:left="456"/>
              <w:contextualSpacing/>
              <w:jc w:val="both"/>
              <w:rPr>
                <w:rFonts w:eastAsia="Times New Roman" w:cs="Tahoma"/>
                <w:bCs/>
                <w:sz w:val="24"/>
                <w:szCs w:val="24"/>
                <w:lang w:eastAsia="pl-PL"/>
              </w:rPr>
            </w:pPr>
          </w:p>
        </w:tc>
        <w:tc>
          <w:tcPr>
            <w:tcW w:w="2181" w:type="dxa"/>
            <w:vMerge w:val="restart"/>
          </w:tcPr>
          <w:p w14:paraId="5795CEF3" w14:textId="77777777" w:rsidR="00FB51D2" w:rsidRPr="00FB51D2" w:rsidRDefault="00FB51D2" w:rsidP="009D0459">
            <w:pPr>
              <w:jc w:val="both"/>
              <w:rPr>
                <w:rFonts w:eastAsia="Times New Roman" w:cs="Arial"/>
                <w:b/>
                <w:color w:val="000000"/>
                <w:sz w:val="24"/>
                <w:szCs w:val="24"/>
                <w:lang w:eastAsia="pl-PL"/>
              </w:rPr>
            </w:pPr>
            <w:r w:rsidRPr="00FB51D2">
              <w:rPr>
                <w:rFonts w:eastAsia="Times New Roman" w:cs="Arial"/>
                <w:b/>
                <w:color w:val="000000"/>
                <w:sz w:val="24"/>
                <w:szCs w:val="24"/>
                <w:lang w:eastAsia="pl-PL"/>
              </w:rPr>
              <w:t>Podstawa prawna:</w:t>
            </w:r>
          </w:p>
          <w:p w14:paraId="29312821" w14:textId="77777777" w:rsidR="00FB51D2" w:rsidRPr="00FB51D2" w:rsidRDefault="00FB51D2" w:rsidP="009D0459">
            <w:pPr>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ustawy:</w:t>
            </w:r>
          </w:p>
          <w:p w14:paraId="5DDD4A63" w14:textId="77777777" w:rsidR="00FB51D2" w:rsidRPr="00FB51D2" w:rsidRDefault="00FB51D2" w:rsidP="005D2079">
            <w:pPr>
              <w:numPr>
                <w:ilvl w:val="0"/>
                <w:numId w:val="325"/>
              </w:numPr>
              <w:ind w:left="0" w:firstLine="0"/>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o zarządzaniu kryzysowym;</w:t>
            </w:r>
          </w:p>
          <w:p w14:paraId="0D7B8DFC" w14:textId="77777777" w:rsidR="00FB51D2" w:rsidRPr="00FB51D2" w:rsidRDefault="00FB51D2" w:rsidP="005D2079">
            <w:pPr>
              <w:numPr>
                <w:ilvl w:val="0"/>
                <w:numId w:val="325"/>
              </w:numPr>
              <w:ind w:left="319" w:hanging="319"/>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 xml:space="preserve">o wojewodzie </w:t>
            </w:r>
          </w:p>
          <w:p w14:paraId="5802C41A" w14:textId="77777777" w:rsidR="00FB51D2" w:rsidRPr="00FB51D2" w:rsidRDefault="00FB51D2" w:rsidP="009D0459">
            <w:pPr>
              <w:ind w:left="14"/>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 xml:space="preserve">i administracji rządowej </w:t>
            </w:r>
            <w:r w:rsidRPr="00FB51D2">
              <w:rPr>
                <w:rFonts w:eastAsia="Times New Roman" w:cs="Tahoma"/>
                <w:bCs/>
                <w:color w:val="000000"/>
                <w:sz w:val="24"/>
                <w:szCs w:val="24"/>
                <w:lang w:eastAsia="pl-PL"/>
              </w:rPr>
              <w:br/>
              <w:t>w województwie;</w:t>
            </w:r>
          </w:p>
          <w:p w14:paraId="7D2A0530" w14:textId="77777777" w:rsidR="00FB51D2" w:rsidRPr="00FB51D2" w:rsidRDefault="00FB51D2" w:rsidP="005D2079">
            <w:pPr>
              <w:numPr>
                <w:ilvl w:val="0"/>
                <w:numId w:val="325"/>
              </w:numPr>
              <w:tabs>
                <w:tab w:val="left" w:pos="298"/>
              </w:tabs>
              <w:ind w:left="14" w:firstLine="0"/>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o ochronie zdrowia zwierząt oraz zwalczaniu chorób zakaźnych zwierząt;</w:t>
            </w:r>
          </w:p>
          <w:p w14:paraId="3485C761" w14:textId="316483E7" w:rsidR="00FB51D2" w:rsidRPr="00FB51D2" w:rsidRDefault="00FB51D2" w:rsidP="005D2079">
            <w:pPr>
              <w:numPr>
                <w:ilvl w:val="0"/>
                <w:numId w:val="325"/>
              </w:numPr>
              <w:tabs>
                <w:tab w:val="left" w:pos="298"/>
              </w:tabs>
              <w:ind w:left="14" w:hanging="14"/>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o zapobieganiu oraz zwalczaniu zakażeń i chorób zakaźnych u ludzi.</w:t>
            </w:r>
          </w:p>
          <w:p w14:paraId="0B3E926F" w14:textId="77777777" w:rsidR="00FB51D2" w:rsidRPr="00FB51D2" w:rsidRDefault="00FB51D2" w:rsidP="009D0459">
            <w:pPr>
              <w:jc w:val="both"/>
              <w:rPr>
                <w:rFonts w:eastAsia="Times New Roman" w:cs="Arial"/>
                <w:b/>
                <w:color w:val="000000"/>
                <w:sz w:val="24"/>
                <w:szCs w:val="24"/>
                <w:lang w:eastAsia="pl-PL"/>
              </w:rPr>
            </w:pPr>
            <w:r w:rsidRPr="00FB51D2">
              <w:rPr>
                <w:rFonts w:eastAsia="Times New Roman" w:cs="Arial"/>
                <w:b/>
                <w:color w:val="000000"/>
                <w:sz w:val="24"/>
                <w:szCs w:val="24"/>
                <w:lang w:eastAsia="pl-PL"/>
              </w:rPr>
              <w:t>Podstawa prawna:</w:t>
            </w:r>
          </w:p>
          <w:p w14:paraId="7A8456A8" w14:textId="77777777" w:rsidR="00FB51D2" w:rsidRPr="00FB51D2" w:rsidRDefault="00FB51D2" w:rsidP="009D0459">
            <w:pPr>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ustawy:</w:t>
            </w:r>
          </w:p>
          <w:p w14:paraId="41FD5CEC" w14:textId="77777777" w:rsidR="00FB51D2" w:rsidRPr="00FB51D2" w:rsidRDefault="00FB51D2" w:rsidP="005D2079">
            <w:pPr>
              <w:numPr>
                <w:ilvl w:val="0"/>
                <w:numId w:val="355"/>
              </w:numPr>
              <w:ind w:left="14" w:hanging="14"/>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o Inspekcji Weterynaryjnej,</w:t>
            </w:r>
          </w:p>
          <w:p w14:paraId="2FE2A72C" w14:textId="77777777" w:rsidR="00FB51D2" w:rsidRPr="00FB51D2" w:rsidRDefault="00FB51D2" w:rsidP="005D2079">
            <w:pPr>
              <w:numPr>
                <w:ilvl w:val="0"/>
                <w:numId w:val="355"/>
              </w:numPr>
              <w:tabs>
                <w:tab w:val="left" w:pos="298"/>
              </w:tabs>
              <w:ind w:left="0" w:firstLine="0"/>
              <w:contextualSpacing/>
              <w:jc w:val="both"/>
              <w:rPr>
                <w:rFonts w:eastAsia="Times New Roman" w:cs="Tahoma"/>
                <w:bCs/>
                <w:color w:val="000000"/>
                <w:sz w:val="24"/>
                <w:szCs w:val="24"/>
                <w:lang w:eastAsia="pl-PL"/>
              </w:rPr>
            </w:pPr>
            <w:r w:rsidRPr="00FB51D2">
              <w:rPr>
                <w:rFonts w:eastAsia="Times New Roman" w:cs="Tahoma"/>
                <w:bCs/>
                <w:color w:val="000000"/>
                <w:sz w:val="24"/>
                <w:szCs w:val="24"/>
                <w:lang w:eastAsia="pl-PL"/>
              </w:rPr>
              <w:t xml:space="preserve">o ochronie zdrowia zwierząt oraz </w:t>
            </w:r>
            <w:r w:rsidRPr="00FB51D2">
              <w:rPr>
                <w:rFonts w:eastAsia="Times New Roman" w:cs="Tahoma"/>
                <w:bCs/>
                <w:color w:val="000000"/>
                <w:sz w:val="24"/>
                <w:szCs w:val="24"/>
                <w:lang w:eastAsia="pl-PL"/>
              </w:rPr>
              <w:br/>
              <w:t xml:space="preserve">o zwalczaniu </w:t>
            </w:r>
            <w:r w:rsidRPr="00FB51D2">
              <w:rPr>
                <w:rFonts w:eastAsia="Times New Roman" w:cs="Arial"/>
                <w:bCs/>
                <w:color w:val="000000"/>
                <w:sz w:val="24"/>
                <w:szCs w:val="24"/>
                <w:lang w:eastAsia="pl-PL"/>
              </w:rPr>
              <w:t>chorób zakaźnych zwierząt,</w:t>
            </w:r>
          </w:p>
          <w:p w14:paraId="253409DE" w14:textId="77777777" w:rsidR="00FB51D2" w:rsidRPr="00FB51D2" w:rsidRDefault="00FB51D2" w:rsidP="005D2079">
            <w:pPr>
              <w:numPr>
                <w:ilvl w:val="0"/>
                <w:numId w:val="355"/>
              </w:numPr>
              <w:tabs>
                <w:tab w:val="left" w:pos="298"/>
              </w:tabs>
              <w:ind w:left="14" w:hanging="14"/>
              <w:contextualSpacing/>
              <w:jc w:val="both"/>
              <w:rPr>
                <w:rFonts w:eastAsia="Times New Roman" w:cs="Tahoma"/>
                <w:bCs/>
                <w:sz w:val="24"/>
                <w:szCs w:val="24"/>
                <w:lang w:eastAsia="pl-PL"/>
              </w:rPr>
            </w:pPr>
            <w:r w:rsidRPr="00FB51D2">
              <w:rPr>
                <w:rFonts w:eastAsia="Times New Roman" w:cs="Tahoma"/>
                <w:bCs/>
                <w:sz w:val="24"/>
                <w:szCs w:val="24"/>
                <w:lang w:eastAsia="pl-PL"/>
              </w:rPr>
              <w:t>o produktach pochodzenia zwierzęcego</w:t>
            </w:r>
          </w:p>
          <w:p w14:paraId="586B5D0B" w14:textId="77777777" w:rsidR="00FB51D2" w:rsidRPr="00FB51D2" w:rsidRDefault="00FB51D2" w:rsidP="009D0459">
            <w:pPr>
              <w:contextualSpacing/>
              <w:jc w:val="both"/>
              <w:rPr>
                <w:rFonts w:eastAsia="Times New Roman" w:cs="Arial"/>
                <w:bCs/>
                <w:color w:val="000000"/>
                <w:sz w:val="24"/>
                <w:szCs w:val="24"/>
                <w:lang w:eastAsia="pl-PL"/>
              </w:rPr>
            </w:pPr>
          </w:p>
          <w:p w14:paraId="29DD4F35" w14:textId="77777777" w:rsidR="00FB51D2" w:rsidRPr="00FB51D2" w:rsidRDefault="00FB51D2" w:rsidP="009D0459">
            <w:pPr>
              <w:contextualSpacing/>
              <w:jc w:val="both"/>
              <w:rPr>
                <w:rFonts w:eastAsia="Times New Roman" w:cs="Arial"/>
                <w:bCs/>
                <w:color w:val="000000"/>
                <w:sz w:val="24"/>
                <w:szCs w:val="24"/>
                <w:lang w:eastAsia="pl-PL"/>
              </w:rPr>
            </w:pPr>
            <w:r w:rsidRPr="00FB51D2">
              <w:rPr>
                <w:rFonts w:eastAsia="Times New Roman" w:cs="Arial"/>
                <w:bCs/>
                <w:color w:val="000000"/>
                <w:sz w:val="24"/>
                <w:szCs w:val="24"/>
                <w:lang w:eastAsia="pl-PL"/>
              </w:rPr>
              <w:t>rozporządzenie MZ:</w:t>
            </w:r>
          </w:p>
          <w:p w14:paraId="2A34606C" w14:textId="77777777" w:rsidR="00FB51D2" w:rsidRPr="00FB51D2" w:rsidRDefault="00FB51D2" w:rsidP="005D2079">
            <w:pPr>
              <w:numPr>
                <w:ilvl w:val="0"/>
                <w:numId w:val="355"/>
              </w:numPr>
              <w:ind w:left="36" w:firstLine="0"/>
              <w:contextualSpacing/>
              <w:jc w:val="both"/>
              <w:rPr>
                <w:rFonts w:eastAsia="Times New Roman" w:cs="Arial"/>
                <w:bCs/>
                <w:color w:val="000000"/>
                <w:sz w:val="24"/>
                <w:szCs w:val="24"/>
                <w:lang w:eastAsia="pl-PL"/>
              </w:rPr>
            </w:pPr>
            <w:r w:rsidRPr="00FB51D2">
              <w:rPr>
                <w:rFonts w:eastAsia="Times New Roman" w:cs="Arial"/>
                <w:bCs/>
                <w:color w:val="000000"/>
                <w:sz w:val="24"/>
                <w:szCs w:val="24"/>
                <w:lang w:eastAsia="pl-PL"/>
              </w:rPr>
              <w:t xml:space="preserve">w sprawie współdziałania między organami Państwowej Inspekcji Sanitarnej, Inspekcji Weterynaryjnej oraz Inspekcji Ochrony Środowiska </w:t>
            </w:r>
            <w:r w:rsidRPr="00FB51D2">
              <w:rPr>
                <w:rFonts w:eastAsia="Times New Roman" w:cs="Arial"/>
                <w:bCs/>
                <w:color w:val="000000"/>
                <w:sz w:val="24"/>
                <w:szCs w:val="24"/>
                <w:lang w:eastAsia="pl-PL"/>
              </w:rPr>
              <w:br/>
              <w:t xml:space="preserve">w zakresie zwalczania zakażeń </w:t>
            </w:r>
            <w:r w:rsidRPr="00FB51D2">
              <w:rPr>
                <w:rFonts w:eastAsia="Times New Roman" w:cs="Arial"/>
                <w:bCs/>
                <w:color w:val="000000"/>
                <w:sz w:val="24"/>
                <w:szCs w:val="24"/>
                <w:lang w:eastAsia="pl-PL"/>
              </w:rPr>
              <w:br/>
              <w:t xml:space="preserve">i chorób zakaźnych, które mogą być przenoszone </w:t>
            </w:r>
            <w:r w:rsidRPr="00FB51D2">
              <w:rPr>
                <w:rFonts w:eastAsia="Times New Roman" w:cs="Arial"/>
                <w:bCs/>
                <w:color w:val="000000"/>
                <w:sz w:val="24"/>
                <w:szCs w:val="24"/>
                <w:lang w:eastAsia="pl-PL"/>
              </w:rPr>
              <w:br/>
              <w:t xml:space="preserve">ze zwierząt na ludzi lub z ludzi </w:t>
            </w:r>
            <w:r w:rsidRPr="00FB51D2">
              <w:rPr>
                <w:rFonts w:eastAsia="Times New Roman" w:cs="Arial"/>
                <w:bCs/>
                <w:color w:val="000000"/>
                <w:sz w:val="24"/>
                <w:szCs w:val="24"/>
                <w:lang w:eastAsia="pl-PL"/>
              </w:rPr>
              <w:br/>
              <w:t>na zwierzęta</w:t>
            </w:r>
          </w:p>
          <w:p w14:paraId="3663E39B" w14:textId="77777777" w:rsidR="00FB51D2" w:rsidRPr="00FB51D2" w:rsidRDefault="00FB51D2" w:rsidP="009D0459">
            <w:pPr>
              <w:contextualSpacing/>
              <w:jc w:val="both"/>
              <w:rPr>
                <w:rFonts w:eastAsia="Times New Roman" w:cs="Tahoma"/>
                <w:bCs/>
                <w:sz w:val="24"/>
                <w:szCs w:val="24"/>
                <w:lang w:eastAsia="pl-PL"/>
              </w:rPr>
            </w:pPr>
          </w:p>
        </w:tc>
        <w:tc>
          <w:tcPr>
            <w:tcW w:w="6040" w:type="dxa"/>
          </w:tcPr>
          <w:p w14:paraId="311F7904" w14:textId="5C08EE1E" w:rsidR="00FB51D2" w:rsidRDefault="00FB51D2" w:rsidP="009D0459">
            <w:pPr>
              <w:contextualSpacing/>
              <w:jc w:val="both"/>
              <w:rPr>
                <w:rFonts w:eastAsia="Times New Roman" w:cs="Arial"/>
                <w:b/>
                <w:color w:val="000000"/>
                <w:sz w:val="24"/>
                <w:szCs w:val="24"/>
                <w:lang w:eastAsia="pl-PL"/>
              </w:rPr>
            </w:pPr>
            <w:r w:rsidRPr="00FB51D2">
              <w:rPr>
                <w:rFonts w:eastAsia="Times New Roman" w:cs="Arial"/>
                <w:b/>
                <w:color w:val="000000"/>
                <w:sz w:val="24"/>
                <w:szCs w:val="24"/>
                <w:lang w:eastAsia="pl-PL"/>
              </w:rPr>
              <w:t>Pomorski Państwowy Wojewódzki Inspektor Sanitarny</w:t>
            </w:r>
            <w:r w:rsidRPr="00FB51D2">
              <w:rPr>
                <w:rFonts w:eastAsia="Times New Roman" w:cs="Arial"/>
                <w:b/>
                <w:color w:val="000000"/>
                <w:sz w:val="24"/>
                <w:szCs w:val="24"/>
                <w:lang w:eastAsia="pl-PL"/>
              </w:rPr>
              <w:br/>
              <w:t>w Gdańsku:</w:t>
            </w:r>
          </w:p>
          <w:p w14:paraId="1F7261C7" w14:textId="7824F01C" w:rsidR="00FB51D2" w:rsidRPr="009D0459" w:rsidRDefault="00FB51D2" w:rsidP="005D2079">
            <w:pPr>
              <w:pStyle w:val="Akapitzlist"/>
              <w:numPr>
                <w:ilvl w:val="0"/>
                <w:numId w:val="363"/>
              </w:numPr>
              <w:ind w:left="391" w:hanging="426"/>
              <w:jc w:val="both"/>
              <w:rPr>
                <w:rFonts w:eastAsia="Times New Roman" w:cs="Arial"/>
                <w:b/>
                <w:color w:val="000000"/>
                <w:sz w:val="24"/>
                <w:szCs w:val="24"/>
                <w:lang w:eastAsia="pl-PL"/>
              </w:rPr>
            </w:pPr>
            <w:r w:rsidRPr="009D0459">
              <w:rPr>
                <w:rFonts w:eastAsia="Times New Roman" w:cs="Arial"/>
                <w:bCs/>
                <w:color w:val="000000"/>
                <w:sz w:val="24"/>
                <w:szCs w:val="24"/>
                <w:lang w:eastAsia="pl-PL"/>
              </w:rPr>
              <w:t>współpraca z WLW w zakresie zapobiegania chorobom zakaźnym zwierząt;</w:t>
            </w:r>
          </w:p>
          <w:p w14:paraId="021DC22C" w14:textId="455F6B30" w:rsidR="00FB51D2" w:rsidRPr="009D0459" w:rsidRDefault="00FB51D2" w:rsidP="005D2079">
            <w:pPr>
              <w:pStyle w:val="Akapitzlist"/>
              <w:numPr>
                <w:ilvl w:val="0"/>
                <w:numId w:val="363"/>
              </w:numPr>
              <w:ind w:left="391" w:hanging="426"/>
              <w:jc w:val="both"/>
              <w:rPr>
                <w:rFonts w:eastAsia="Times New Roman" w:cs="Arial"/>
                <w:b/>
                <w:color w:val="000000"/>
                <w:sz w:val="24"/>
                <w:szCs w:val="24"/>
                <w:lang w:eastAsia="pl-PL"/>
              </w:rPr>
            </w:pPr>
            <w:r w:rsidRPr="009D0459">
              <w:rPr>
                <w:rFonts w:eastAsia="Times New Roman" w:cs="Arial"/>
                <w:bCs/>
                <w:color w:val="000000"/>
                <w:sz w:val="24"/>
                <w:szCs w:val="24"/>
                <w:lang w:eastAsia="pl-PL"/>
              </w:rPr>
              <w:t xml:space="preserve">koordynacja prowadzenia kontroli produktów spożywczych pochodzenia zwierzęcego </w:t>
            </w:r>
            <w:r w:rsidRPr="009D0459">
              <w:rPr>
                <w:rFonts w:eastAsia="Times New Roman" w:cs="Arial"/>
                <w:bCs/>
                <w:color w:val="000000"/>
                <w:sz w:val="24"/>
                <w:szCs w:val="24"/>
                <w:lang w:eastAsia="pl-PL"/>
              </w:rPr>
              <w:br/>
              <w:t>i podejmowanie decyzji o wycofaniu ich z obrotu;</w:t>
            </w:r>
          </w:p>
          <w:p w14:paraId="4AAED246" w14:textId="660C395A" w:rsidR="00FB51D2" w:rsidRPr="009D0459" w:rsidRDefault="00FB51D2" w:rsidP="005D2079">
            <w:pPr>
              <w:pStyle w:val="Akapitzlist"/>
              <w:numPr>
                <w:ilvl w:val="0"/>
                <w:numId w:val="363"/>
              </w:numPr>
              <w:ind w:left="391" w:hanging="426"/>
              <w:jc w:val="both"/>
              <w:rPr>
                <w:rFonts w:eastAsia="Times New Roman" w:cs="Arial"/>
                <w:b/>
                <w:color w:val="000000"/>
                <w:sz w:val="24"/>
                <w:szCs w:val="24"/>
                <w:lang w:eastAsia="pl-PL"/>
              </w:rPr>
            </w:pPr>
            <w:r w:rsidRPr="009D0459">
              <w:rPr>
                <w:rFonts w:eastAsia="Times New Roman" w:cs="Arial"/>
                <w:bCs/>
                <w:color w:val="000000"/>
                <w:sz w:val="24"/>
                <w:szCs w:val="24"/>
                <w:lang w:eastAsia="pl-PL"/>
              </w:rPr>
              <w:t>koordynacja działań z zakresu prowadzenia nadzoru epidemiologicznego ognisk chorób odzwierzęcych przenoszonych przez żywność;</w:t>
            </w:r>
          </w:p>
          <w:p w14:paraId="2FC59B6E" w14:textId="4F6445E6" w:rsidR="00FB51D2" w:rsidRPr="009D0459" w:rsidRDefault="00FB51D2" w:rsidP="005D2079">
            <w:pPr>
              <w:pStyle w:val="Akapitzlist"/>
              <w:numPr>
                <w:ilvl w:val="0"/>
                <w:numId w:val="363"/>
              </w:numPr>
              <w:ind w:left="391" w:hanging="426"/>
              <w:jc w:val="both"/>
              <w:rPr>
                <w:rFonts w:eastAsia="Times New Roman" w:cs="Arial"/>
                <w:b/>
                <w:color w:val="000000"/>
                <w:sz w:val="24"/>
                <w:szCs w:val="24"/>
                <w:lang w:eastAsia="pl-PL"/>
              </w:rPr>
            </w:pPr>
            <w:r w:rsidRPr="009D0459">
              <w:rPr>
                <w:rFonts w:eastAsia="Times New Roman" w:cs="Arial"/>
                <w:bCs/>
                <w:color w:val="000000"/>
                <w:sz w:val="24"/>
                <w:szCs w:val="24"/>
                <w:lang w:eastAsia="pl-PL"/>
              </w:rPr>
              <w:t xml:space="preserve">koordynacja i nadzór działalności oświatowo-zdrowotnej w celu ukształtowania odpowiednich postaw i </w:t>
            </w:r>
            <w:proofErr w:type="spellStart"/>
            <w:r w:rsidRPr="009D0459">
              <w:rPr>
                <w:rFonts w:eastAsia="Times New Roman" w:cs="Arial"/>
                <w:bCs/>
                <w:color w:val="000000"/>
                <w:sz w:val="24"/>
                <w:szCs w:val="24"/>
                <w:lang w:eastAsia="pl-PL"/>
              </w:rPr>
              <w:t>zachowań</w:t>
            </w:r>
            <w:proofErr w:type="spellEnd"/>
            <w:r w:rsidRPr="009D0459">
              <w:rPr>
                <w:rFonts w:eastAsia="Times New Roman" w:cs="Arial"/>
                <w:bCs/>
                <w:color w:val="000000"/>
                <w:sz w:val="24"/>
                <w:szCs w:val="24"/>
                <w:lang w:eastAsia="pl-PL"/>
              </w:rPr>
              <w:t xml:space="preserve"> zdrowotnych;</w:t>
            </w:r>
          </w:p>
          <w:p w14:paraId="6510603B" w14:textId="77777777" w:rsidR="00FB51D2" w:rsidRPr="009D0459" w:rsidRDefault="00FB51D2" w:rsidP="005D2079">
            <w:pPr>
              <w:pStyle w:val="Akapitzlist"/>
              <w:numPr>
                <w:ilvl w:val="0"/>
                <w:numId w:val="363"/>
              </w:numPr>
              <w:ind w:left="391" w:hanging="426"/>
              <w:jc w:val="both"/>
              <w:rPr>
                <w:rFonts w:eastAsia="Times New Roman" w:cs="Arial"/>
                <w:b/>
                <w:color w:val="000000"/>
                <w:sz w:val="24"/>
                <w:szCs w:val="24"/>
                <w:lang w:eastAsia="pl-PL"/>
              </w:rPr>
            </w:pPr>
            <w:r w:rsidRPr="009D0459">
              <w:rPr>
                <w:rFonts w:eastAsia="Times New Roman" w:cs="Arial"/>
                <w:bCs/>
                <w:color w:val="000000"/>
                <w:sz w:val="24"/>
                <w:szCs w:val="24"/>
                <w:lang w:eastAsia="pl-PL"/>
              </w:rPr>
              <w:t>współpraca z WLW przy opracowaniu projektu programu monitorowania lub skoordynowanego programu monitorowania chorób odzwierzęcych lub odzwierzęcych czynników chorobotwórczych podlegających obowiązkowi monitorowania.</w:t>
            </w:r>
          </w:p>
          <w:p w14:paraId="7695D31D" w14:textId="77777777" w:rsidR="009D0459" w:rsidRDefault="009D0459" w:rsidP="009D0459">
            <w:pPr>
              <w:rPr>
                <w:rFonts w:eastAsia="Times New Roman" w:cs="Arial"/>
                <w:b/>
                <w:color w:val="000000"/>
                <w:sz w:val="24"/>
                <w:szCs w:val="24"/>
                <w:lang w:eastAsia="pl-PL"/>
              </w:rPr>
            </w:pPr>
          </w:p>
          <w:p w14:paraId="287FAC61" w14:textId="77777777" w:rsidR="009D0459" w:rsidRDefault="009D0459" w:rsidP="009D0459">
            <w:pPr>
              <w:rPr>
                <w:rFonts w:eastAsia="Times New Roman" w:cs="Arial"/>
                <w:b/>
                <w:color w:val="000000"/>
                <w:sz w:val="24"/>
                <w:szCs w:val="24"/>
                <w:lang w:eastAsia="pl-PL"/>
              </w:rPr>
            </w:pPr>
          </w:p>
          <w:p w14:paraId="62378A41" w14:textId="77777777" w:rsidR="009D0459" w:rsidRDefault="009D0459" w:rsidP="009D0459">
            <w:pPr>
              <w:rPr>
                <w:rFonts w:eastAsia="Times New Roman" w:cs="Arial"/>
                <w:b/>
                <w:color w:val="000000"/>
                <w:sz w:val="24"/>
                <w:szCs w:val="24"/>
                <w:lang w:eastAsia="pl-PL"/>
              </w:rPr>
            </w:pPr>
          </w:p>
          <w:p w14:paraId="61D5A1D4" w14:textId="77777777" w:rsidR="009D0459" w:rsidRDefault="009D0459" w:rsidP="009D0459">
            <w:pPr>
              <w:rPr>
                <w:rFonts w:eastAsia="Times New Roman" w:cs="Arial"/>
                <w:b/>
                <w:color w:val="000000"/>
                <w:sz w:val="24"/>
                <w:szCs w:val="24"/>
                <w:lang w:eastAsia="pl-PL"/>
              </w:rPr>
            </w:pPr>
          </w:p>
          <w:p w14:paraId="428365D1" w14:textId="77777777" w:rsidR="009D0459" w:rsidRDefault="009D0459" w:rsidP="009D0459">
            <w:pPr>
              <w:rPr>
                <w:rFonts w:eastAsia="Times New Roman" w:cs="Arial"/>
                <w:b/>
                <w:color w:val="000000"/>
                <w:sz w:val="24"/>
                <w:szCs w:val="24"/>
                <w:lang w:eastAsia="pl-PL"/>
              </w:rPr>
            </w:pPr>
          </w:p>
          <w:p w14:paraId="1C75F258" w14:textId="77777777" w:rsidR="009D0459" w:rsidRDefault="009D0459" w:rsidP="009D0459">
            <w:pPr>
              <w:rPr>
                <w:rFonts w:eastAsia="Times New Roman" w:cs="Arial"/>
                <w:b/>
                <w:color w:val="000000"/>
                <w:sz w:val="24"/>
                <w:szCs w:val="24"/>
                <w:lang w:eastAsia="pl-PL"/>
              </w:rPr>
            </w:pPr>
          </w:p>
          <w:p w14:paraId="4A33A9C5" w14:textId="77777777" w:rsidR="009D0459" w:rsidRDefault="009D0459" w:rsidP="009D0459">
            <w:pPr>
              <w:rPr>
                <w:rFonts w:eastAsia="Times New Roman" w:cs="Arial"/>
                <w:b/>
                <w:color w:val="000000"/>
                <w:sz w:val="24"/>
                <w:szCs w:val="24"/>
                <w:lang w:eastAsia="pl-PL"/>
              </w:rPr>
            </w:pPr>
          </w:p>
          <w:p w14:paraId="4AE886D4" w14:textId="73DEECE9" w:rsidR="009D0459" w:rsidRPr="009D0459" w:rsidRDefault="009D0459" w:rsidP="009D0459">
            <w:pPr>
              <w:rPr>
                <w:rFonts w:eastAsia="Times New Roman" w:cs="Arial"/>
                <w:b/>
                <w:color w:val="000000"/>
                <w:sz w:val="24"/>
                <w:szCs w:val="24"/>
                <w:lang w:eastAsia="pl-PL"/>
              </w:rPr>
            </w:pPr>
          </w:p>
        </w:tc>
        <w:tc>
          <w:tcPr>
            <w:tcW w:w="1848" w:type="dxa"/>
          </w:tcPr>
          <w:p w14:paraId="558951E0" w14:textId="77777777" w:rsidR="00FB51D2" w:rsidRPr="00FB51D2" w:rsidRDefault="00FB51D2" w:rsidP="009D0459">
            <w:pPr>
              <w:ind w:left="720" w:hanging="720"/>
              <w:contextualSpacing/>
              <w:jc w:val="both"/>
              <w:rPr>
                <w:rFonts w:eastAsia="Times New Roman" w:cs="Arial"/>
                <w:b/>
                <w:color w:val="000000"/>
                <w:sz w:val="20"/>
                <w:szCs w:val="20"/>
                <w:lang w:eastAsia="pl-PL"/>
              </w:rPr>
            </w:pPr>
            <w:r w:rsidRPr="00FB51D2">
              <w:rPr>
                <w:rFonts w:eastAsia="Times New Roman" w:cs="Arial"/>
                <w:b/>
                <w:color w:val="000000"/>
                <w:sz w:val="20"/>
                <w:szCs w:val="20"/>
                <w:lang w:eastAsia="pl-PL"/>
              </w:rPr>
              <w:t>Podstawy prawne:</w:t>
            </w:r>
          </w:p>
          <w:p w14:paraId="1016D692" w14:textId="77777777" w:rsidR="00FB51D2" w:rsidRPr="00FB51D2" w:rsidRDefault="00FB51D2" w:rsidP="009D0459">
            <w:pPr>
              <w:ind w:left="720" w:hanging="691"/>
              <w:contextualSpacing/>
              <w:jc w:val="both"/>
              <w:rPr>
                <w:rFonts w:eastAsia="Times New Roman" w:cs="Arial"/>
                <w:bCs/>
                <w:color w:val="000000"/>
                <w:sz w:val="20"/>
                <w:szCs w:val="20"/>
                <w:lang w:eastAsia="pl-PL"/>
              </w:rPr>
            </w:pPr>
            <w:r w:rsidRPr="00FB51D2">
              <w:rPr>
                <w:rFonts w:eastAsia="Times New Roman" w:cs="Arial"/>
                <w:bCs/>
                <w:color w:val="000000"/>
                <w:sz w:val="20"/>
                <w:szCs w:val="20"/>
                <w:lang w:eastAsia="pl-PL"/>
              </w:rPr>
              <w:t>ustawy:</w:t>
            </w:r>
          </w:p>
          <w:p w14:paraId="57324A7F" w14:textId="77777777" w:rsidR="00FB51D2" w:rsidRPr="00FB51D2" w:rsidRDefault="00FB51D2" w:rsidP="005D2079">
            <w:pPr>
              <w:numPr>
                <w:ilvl w:val="0"/>
                <w:numId w:val="312"/>
              </w:numPr>
              <w:ind w:left="454" w:hanging="425"/>
              <w:contextualSpacing/>
              <w:jc w:val="both"/>
              <w:rPr>
                <w:rFonts w:eastAsia="Times New Roman" w:cs="Arial"/>
                <w:bCs/>
                <w:color w:val="000000"/>
                <w:sz w:val="20"/>
                <w:szCs w:val="20"/>
                <w:lang w:eastAsia="pl-PL"/>
              </w:rPr>
            </w:pPr>
            <w:r w:rsidRPr="00FB51D2">
              <w:rPr>
                <w:rFonts w:eastAsia="Times New Roman" w:cs="Arial"/>
                <w:bCs/>
                <w:color w:val="000000"/>
                <w:sz w:val="20"/>
                <w:szCs w:val="20"/>
                <w:lang w:eastAsia="pl-PL"/>
              </w:rPr>
              <w:t>o Państwowej Inspekcji Sanitarnej;</w:t>
            </w:r>
          </w:p>
          <w:p w14:paraId="3F60D177" w14:textId="77777777" w:rsidR="00FB51D2" w:rsidRPr="00FB51D2" w:rsidRDefault="00FB51D2" w:rsidP="005D2079">
            <w:pPr>
              <w:numPr>
                <w:ilvl w:val="0"/>
                <w:numId w:val="312"/>
              </w:numPr>
              <w:ind w:left="454" w:hanging="425"/>
              <w:contextualSpacing/>
              <w:jc w:val="both"/>
              <w:rPr>
                <w:rFonts w:eastAsia="Times New Roman" w:cs="Arial"/>
                <w:bCs/>
                <w:color w:val="000000"/>
                <w:sz w:val="20"/>
                <w:szCs w:val="20"/>
                <w:lang w:eastAsia="pl-PL"/>
              </w:rPr>
            </w:pPr>
            <w:r w:rsidRPr="00FB51D2">
              <w:rPr>
                <w:rFonts w:eastAsia="Times New Roman" w:cs="Arial"/>
                <w:bCs/>
                <w:color w:val="000000"/>
                <w:sz w:val="20"/>
                <w:szCs w:val="20"/>
                <w:lang w:eastAsia="pl-PL"/>
              </w:rPr>
              <w:t>o ochronie zdrowia zwierząt oraz zwalczaniu chorób zakaźnych zwierząt</w:t>
            </w:r>
          </w:p>
          <w:p w14:paraId="00508838" w14:textId="77777777" w:rsidR="00FB51D2" w:rsidRPr="00FB51D2" w:rsidRDefault="00FB51D2" w:rsidP="009D0459">
            <w:pPr>
              <w:ind w:left="720" w:hanging="720"/>
              <w:contextualSpacing/>
              <w:jc w:val="both"/>
              <w:rPr>
                <w:rFonts w:eastAsia="Times New Roman" w:cs="Arial"/>
                <w:bCs/>
                <w:color w:val="000000"/>
                <w:sz w:val="20"/>
                <w:szCs w:val="20"/>
                <w:lang w:eastAsia="pl-PL"/>
              </w:rPr>
            </w:pPr>
            <w:r w:rsidRPr="00FB51D2">
              <w:rPr>
                <w:rFonts w:eastAsia="Times New Roman" w:cs="Arial"/>
                <w:bCs/>
                <w:color w:val="000000"/>
                <w:sz w:val="20"/>
                <w:szCs w:val="20"/>
                <w:lang w:eastAsia="pl-PL"/>
              </w:rPr>
              <w:t>rozporządzenie MZ:</w:t>
            </w:r>
          </w:p>
          <w:p w14:paraId="2C86727C" w14:textId="77777777" w:rsidR="00FB51D2" w:rsidRPr="00FB51D2" w:rsidRDefault="00FB51D2" w:rsidP="005D2079">
            <w:pPr>
              <w:numPr>
                <w:ilvl w:val="0"/>
                <w:numId w:val="356"/>
              </w:numPr>
              <w:ind w:left="321" w:hanging="321"/>
              <w:jc w:val="both"/>
              <w:rPr>
                <w:rFonts w:eastAsia="Times New Roman" w:cs="Arial"/>
                <w:bCs/>
                <w:color w:val="000000"/>
                <w:sz w:val="20"/>
                <w:szCs w:val="20"/>
                <w:lang w:eastAsia="pl-PL"/>
              </w:rPr>
            </w:pPr>
            <w:r w:rsidRPr="00FB51D2">
              <w:rPr>
                <w:rFonts w:eastAsia="Times New Roman" w:cs="Arial"/>
                <w:bCs/>
                <w:color w:val="000000"/>
                <w:sz w:val="20"/>
                <w:szCs w:val="20"/>
                <w:lang w:eastAsia="pl-PL"/>
              </w:rPr>
              <w:t>w sprawie współdziałania między organami Państwowej Inspekcji Sanitarnej, Inspekcji Weterynaryjnej oraz Inspekcji Ochrony Środowiska w zakresie</w:t>
            </w:r>
            <w:r w:rsidRPr="00FB51D2">
              <w:rPr>
                <w:rFonts w:eastAsia="Times New Roman" w:cs="Arial"/>
                <w:b/>
                <w:color w:val="000000"/>
                <w:sz w:val="20"/>
                <w:szCs w:val="20"/>
                <w:lang w:eastAsia="pl-PL"/>
              </w:rPr>
              <w:t xml:space="preserve"> </w:t>
            </w:r>
            <w:r w:rsidRPr="00FB51D2">
              <w:rPr>
                <w:rFonts w:eastAsia="Times New Roman" w:cs="Arial"/>
                <w:bCs/>
                <w:color w:val="000000"/>
                <w:sz w:val="20"/>
                <w:szCs w:val="20"/>
                <w:lang w:eastAsia="pl-PL"/>
              </w:rPr>
              <w:t>zwalczania zakażeń i chorób zakaźnych, które mogą być przenoszone ze zwierząt na ludzi lub z ludzi na zwierzęta</w:t>
            </w:r>
          </w:p>
        </w:tc>
      </w:tr>
      <w:tr w:rsidR="00FB51D2" w:rsidRPr="00FB51D2" w14:paraId="67D1B3E9" w14:textId="77777777" w:rsidTr="00FB51D2">
        <w:trPr>
          <w:trHeight w:val="429"/>
        </w:trPr>
        <w:tc>
          <w:tcPr>
            <w:tcW w:w="5382" w:type="dxa"/>
            <w:vMerge/>
          </w:tcPr>
          <w:p w14:paraId="6285609A" w14:textId="77777777" w:rsidR="00FB51D2" w:rsidRPr="00FB51D2" w:rsidRDefault="00FB51D2" w:rsidP="009D0459">
            <w:pPr>
              <w:jc w:val="both"/>
              <w:rPr>
                <w:sz w:val="24"/>
                <w:szCs w:val="24"/>
              </w:rPr>
            </w:pPr>
          </w:p>
        </w:tc>
        <w:tc>
          <w:tcPr>
            <w:tcW w:w="2181" w:type="dxa"/>
            <w:vMerge/>
          </w:tcPr>
          <w:p w14:paraId="31D7EDC8" w14:textId="77777777" w:rsidR="00FB51D2" w:rsidRPr="00FB51D2" w:rsidRDefault="00FB51D2" w:rsidP="009D0459">
            <w:pPr>
              <w:jc w:val="both"/>
              <w:rPr>
                <w:sz w:val="24"/>
                <w:szCs w:val="24"/>
              </w:rPr>
            </w:pPr>
          </w:p>
        </w:tc>
        <w:tc>
          <w:tcPr>
            <w:tcW w:w="6040" w:type="dxa"/>
          </w:tcPr>
          <w:p w14:paraId="43C9D278" w14:textId="4EEF480F" w:rsidR="00FB51D2" w:rsidRDefault="00FB51D2" w:rsidP="009D0459">
            <w:pPr>
              <w:ind w:firstLine="31"/>
              <w:contextualSpacing/>
              <w:jc w:val="both"/>
              <w:rPr>
                <w:rFonts w:eastAsia="Times New Roman" w:cs="Arial"/>
                <w:b/>
                <w:color w:val="000000"/>
                <w:sz w:val="24"/>
                <w:szCs w:val="24"/>
                <w:lang w:eastAsia="pl-PL"/>
              </w:rPr>
            </w:pPr>
            <w:r w:rsidRPr="00FB51D2">
              <w:rPr>
                <w:rFonts w:eastAsia="Times New Roman" w:cs="Arial"/>
                <w:b/>
                <w:color w:val="000000"/>
                <w:sz w:val="24"/>
                <w:szCs w:val="24"/>
                <w:lang w:eastAsia="pl-PL"/>
              </w:rPr>
              <w:t>Pomorski Wojewódzki Inspektor Ochrony Środowiska:</w:t>
            </w:r>
          </w:p>
          <w:p w14:paraId="711E0F1B" w14:textId="2F144ED6" w:rsidR="00FB51D2" w:rsidRPr="009D0459" w:rsidRDefault="00FB51D2" w:rsidP="005D2079">
            <w:pPr>
              <w:pStyle w:val="Akapitzlist"/>
              <w:numPr>
                <w:ilvl w:val="0"/>
                <w:numId w:val="364"/>
              </w:numPr>
              <w:ind w:left="391" w:hanging="426"/>
              <w:jc w:val="both"/>
              <w:rPr>
                <w:rFonts w:eastAsia="Times New Roman" w:cs="Arial"/>
                <w:b/>
                <w:color w:val="000000"/>
                <w:sz w:val="24"/>
                <w:szCs w:val="24"/>
                <w:lang w:eastAsia="pl-PL"/>
              </w:rPr>
            </w:pPr>
            <w:r w:rsidRPr="009D0459">
              <w:rPr>
                <w:rFonts w:eastAsia="Times New Roman" w:cs="Arial"/>
                <w:bCs/>
                <w:color w:val="000000"/>
                <w:sz w:val="24"/>
                <w:szCs w:val="24"/>
                <w:lang w:eastAsia="pl-PL"/>
              </w:rPr>
              <w:t xml:space="preserve">współpraca z Wojewódzką Inspekcją Weterynaryjną </w:t>
            </w:r>
            <w:r w:rsidRPr="009D0459">
              <w:rPr>
                <w:rFonts w:eastAsia="Times New Roman" w:cs="Arial"/>
                <w:bCs/>
                <w:color w:val="000000"/>
                <w:sz w:val="24"/>
                <w:szCs w:val="24"/>
                <w:lang w:eastAsia="pl-PL"/>
              </w:rPr>
              <w:br/>
            </w:r>
            <w:r w:rsidR="00C0761F" w:rsidRPr="009D0459">
              <w:rPr>
                <w:rFonts w:eastAsia="Times New Roman" w:cs="Arial"/>
                <w:bCs/>
                <w:color w:val="000000"/>
                <w:sz w:val="24"/>
                <w:szCs w:val="24"/>
                <w:lang w:eastAsia="pl-PL"/>
              </w:rPr>
              <w:t>oraz Dyrekcj</w:t>
            </w:r>
            <w:r w:rsidR="009D0459">
              <w:rPr>
                <w:rFonts w:eastAsia="Times New Roman" w:cs="Arial"/>
                <w:bCs/>
                <w:color w:val="000000"/>
                <w:sz w:val="24"/>
                <w:szCs w:val="24"/>
                <w:lang w:eastAsia="pl-PL"/>
              </w:rPr>
              <w:t>ą</w:t>
            </w:r>
            <w:r w:rsidR="00C0761F" w:rsidRPr="009D0459">
              <w:rPr>
                <w:rFonts w:eastAsia="Times New Roman" w:cs="Arial"/>
                <w:bCs/>
                <w:color w:val="000000"/>
                <w:sz w:val="24"/>
                <w:szCs w:val="24"/>
                <w:lang w:eastAsia="pl-PL"/>
              </w:rPr>
              <w:t xml:space="preserve"> Regionaln</w:t>
            </w:r>
            <w:r w:rsidR="009D0459">
              <w:rPr>
                <w:rFonts w:eastAsia="Times New Roman" w:cs="Arial"/>
                <w:bCs/>
                <w:color w:val="000000"/>
                <w:sz w:val="24"/>
                <w:szCs w:val="24"/>
                <w:lang w:eastAsia="pl-PL"/>
              </w:rPr>
              <w:t>ą</w:t>
            </w:r>
            <w:r w:rsidR="00C0761F" w:rsidRPr="009D0459">
              <w:rPr>
                <w:rFonts w:eastAsia="Times New Roman" w:cs="Arial"/>
                <w:bCs/>
                <w:color w:val="000000"/>
                <w:sz w:val="24"/>
                <w:szCs w:val="24"/>
                <w:lang w:eastAsia="pl-PL"/>
              </w:rPr>
              <w:t xml:space="preserve"> </w:t>
            </w:r>
            <w:r w:rsidR="009D0459" w:rsidRPr="009D0459">
              <w:rPr>
                <w:rFonts w:eastAsia="Times New Roman" w:cs="Arial"/>
                <w:bCs/>
                <w:color w:val="000000"/>
                <w:sz w:val="24"/>
                <w:szCs w:val="24"/>
                <w:lang w:eastAsia="pl-PL"/>
              </w:rPr>
              <w:t>Lasów</w:t>
            </w:r>
            <w:r w:rsidR="00C0761F" w:rsidRPr="009D0459">
              <w:rPr>
                <w:rFonts w:eastAsia="Times New Roman" w:cs="Arial"/>
                <w:bCs/>
                <w:color w:val="000000"/>
                <w:sz w:val="24"/>
                <w:szCs w:val="24"/>
                <w:lang w:eastAsia="pl-PL"/>
              </w:rPr>
              <w:t xml:space="preserve"> </w:t>
            </w:r>
            <w:r w:rsidR="009D0459" w:rsidRPr="009D0459">
              <w:rPr>
                <w:rFonts w:eastAsia="Times New Roman" w:cs="Arial"/>
                <w:bCs/>
                <w:color w:val="000000"/>
                <w:sz w:val="24"/>
                <w:szCs w:val="24"/>
                <w:lang w:eastAsia="pl-PL"/>
              </w:rPr>
              <w:t>Państwowych</w:t>
            </w:r>
            <w:r w:rsidR="00C0761F" w:rsidRPr="009D0459">
              <w:rPr>
                <w:rFonts w:eastAsia="Times New Roman" w:cs="Arial"/>
                <w:bCs/>
                <w:color w:val="000000"/>
                <w:sz w:val="24"/>
                <w:szCs w:val="24"/>
                <w:lang w:eastAsia="pl-PL"/>
              </w:rPr>
              <w:t xml:space="preserve"> w </w:t>
            </w:r>
            <w:r w:rsidR="009D0459" w:rsidRPr="009D0459">
              <w:rPr>
                <w:rFonts w:eastAsia="Times New Roman" w:cs="Arial"/>
                <w:bCs/>
                <w:color w:val="000000"/>
                <w:sz w:val="24"/>
                <w:szCs w:val="24"/>
                <w:lang w:eastAsia="pl-PL"/>
              </w:rPr>
              <w:t>Gdańsku</w:t>
            </w:r>
            <w:r w:rsidR="00C0761F" w:rsidRPr="009D0459">
              <w:rPr>
                <w:rFonts w:eastAsia="Times New Roman" w:cs="Arial"/>
                <w:bCs/>
                <w:color w:val="000000"/>
                <w:sz w:val="24"/>
                <w:szCs w:val="24"/>
                <w:lang w:eastAsia="pl-PL"/>
              </w:rPr>
              <w:t xml:space="preserve">  w zakresie postępowań dotyczących </w:t>
            </w:r>
            <w:r w:rsidR="009D0459" w:rsidRPr="009D0459">
              <w:rPr>
                <w:rFonts w:eastAsia="Times New Roman" w:cs="Arial"/>
                <w:bCs/>
                <w:color w:val="000000"/>
                <w:sz w:val="24"/>
                <w:szCs w:val="24"/>
                <w:lang w:eastAsia="pl-PL"/>
              </w:rPr>
              <w:t>skażenia</w:t>
            </w:r>
            <w:r w:rsidR="00C0761F" w:rsidRPr="009D0459">
              <w:rPr>
                <w:rFonts w:eastAsia="Times New Roman" w:cs="Arial"/>
                <w:bCs/>
                <w:color w:val="000000"/>
                <w:sz w:val="24"/>
                <w:szCs w:val="24"/>
                <w:lang w:eastAsia="pl-PL"/>
              </w:rPr>
              <w:t xml:space="preserve"> </w:t>
            </w:r>
            <w:r w:rsidR="009D0459" w:rsidRPr="009D0459">
              <w:rPr>
                <w:rFonts w:eastAsia="Times New Roman" w:cs="Arial"/>
                <w:bCs/>
                <w:color w:val="000000"/>
                <w:sz w:val="24"/>
                <w:szCs w:val="24"/>
                <w:lang w:eastAsia="pl-PL"/>
              </w:rPr>
              <w:t>środowiska</w:t>
            </w:r>
            <w:r w:rsidR="00C0761F" w:rsidRPr="009D0459">
              <w:rPr>
                <w:rFonts w:eastAsia="Times New Roman" w:cs="Arial"/>
                <w:bCs/>
                <w:color w:val="000000"/>
                <w:sz w:val="24"/>
                <w:szCs w:val="24"/>
                <w:lang w:eastAsia="pl-PL"/>
              </w:rPr>
              <w:t xml:space="preserve"> (prowadzeni</w:t>
            </w:r>
            <w:r w:rsidR="009D0459">
              <w:rPr>
                <w:rFonts w:eastAsia="Times New Roman" w:cs="Arial"/>
                <w:bCs/>
                <w:color w:val="000000"/>
                <w:sz w:val="24"/>
                <w:szCs w:val="24"/>
                <w:lang w:eastAsia="pl-PL"/>
              </w:rPr>
              <w:t>e</w:t>
            </w:r>
            <w:r w:rsidR="00C0761F" w:rsidRPr="009D0459">
              <w:rPr>
                <w:rFonts w:eastAsia="Times New Roman" w:cs="Arial"/>
                <w:bCs/>
                <w:color w:val="000000"/>
                <w:sz w:val="24"/>
                <w:szCs w:val="24"/>
                <w:lang w:eastAsia="pl-PL"/>
              </w:rPr>
              <w:t xml:space="preserve"> kontroli, pobór prób</w:t>
            </w:r>
            <w:r w:rsidR="009D0459">
              <w:rPr>
                <w:rFonts w:eastAsia="Times New Roman" w:cs="Arial"/>
                <w:bCs/>
                <w:color w:val="000000"/>
                <w:sz w:val="24"/>
                <w:szCs w:val="24"/>
                <w:lang w:eastAsia="pl-PL"/>
              </w:rPr>
              <w:t>)</w:t>
            </w:r>
          </w:p>
          <w:p w14:paraId="2936695C" w14:textId="77777777" w:rsidR="00FB51D2" w:rsidRPr="00FB51D2" w:rsidRDefault="00FB51D2" w:rsidP="009D0459">
            <w:pPr>
              <w:ind w:left="456"/>
              <w:contextualSpacing/>
              <w:jc w:val="both"/>
              <w:rPr>
                <w:rFonts w:eastAsia="Times New Roman" w:cs="Arial"/>
                <w:bCs/>
                <w:color w:val="000000"/>
                <w:sz w:val="24"/>
                <w:szCs w:val="24"/>
                <w:lang w:eastAsia="pl-PL"/>
              </w:rPr>
            </w:pPr>
          </w:p>
        </w:tc>
        <w:tc>
          <w:tcPr>
            <w:tcW w:w="1848" w:type="dxa"/>
          </w:tcPr>
          <w:p w14:paraId="2774AD4A" w14:textId="77777777" w:rsidR="00FB51D2" w:rsidRPr="00FB51D2" w:rsidRDefault="00FB51D2" w:rsidP="009D0459">
            <w:pPr>
              <w:ind w:left="313" w:hanging="284"/>
              <w:contextualSpacing/>
              <w:jc w:val="both"/>
              <w:rPr>
                <w:rFonts w:eastAsia="Times New Roman" w:cs="Arial"/>
                <w:bCs/>
                <w:color w:val="000000"/>
                <w:sz w:val="24"/>
                <w:szCs w:val="24"/>
                <w:lang w:eastAsia="pl-PL"/>
              </w:rPr>
            </w:pPr>
            <w:r w:rsidRPr="00FB51D2">
              <w:rPr>
                <w:rFonts w:eastAsia="Times New Roman" w:cs="Arial"/>
                <w:b/>
                <w:color w:val="000000"/>
                <w:sz w:val="24"/>
                <w:szCs w:val="24"/>
                <w:lang w:eastAsia="pl-PL"/>
              </w:rPr>
              <w:t>Podstawy prawne:</w:t>
            </w:r>
            <w:r w:rsidRPr="00FB51D2">
              <w:rPr>
                <w:rFonts w:eastAsia="Times New Roman" w:cs="Arial"/>
                <w:bCs/>
                <w:color w:val="000000"/>
                <w:sz w:val="24"/>
                <w:szCs w:val="24"/>
                <w:lang w:eastAsia="pl-PL"/>
              </w:rPr>
              <w:t xml:space="preserve"> </w:t>
            </w:r>
          </w:p>
          <w:p w14:paraId="4228B292" w14:textId="77777777" w:rsidR="00FB51D2" w:rsidRPr="00FB51D2" w:rsidRDefault="00FB51D2" w:rsidP="009D0459">
            <w:pPr>
              <w:ind w:left="313" w:hanging="284"/>
              <w:contextualSpacing/>
              <w:jc w:val="both"/>
              <w:rPr>
                <w:rFonts w:eastAsia="Times New Roman" w:cs="Arial"/>
                <w:bCs/>
                <w:color w:val="000000"/>
                <w:sz w:val="18"/>
                <w:szCs w:val="18"/>
                <w:lang w:eastAsia="pl-PL"/>
              </w:rPr>
            </w:pPr>
            <w:r w:rsidRPr="00FB51D2">
              <w:rPr>
                <w:rFonts w:eastAsia="Times New Roman" w:cs="Arial"/>
                <w:bCs/>
                <w:color w:val="000000"/>
                <w:sz w:val="18"/>
                <w:szCs w:val="18"/>
                <w:lang w:eastAsia="pl-PL"/>
              </w:rPr>
              <w:t>Rozporządzenie MZ:</w:t>
            </w:r>
          </w:p>
          <w:p w14:paraId="2E5757D8" w14:textId="77777777" w:rsidR="00FB51D2" w:rsidRPr="00FB51D2" w:rsidRDefault="00FB51D2" w:rsidP="005D2079">
            <w:pPr>
              <w:numPr>
                <w:ilvl w:val="0"/>
                <w:numId w:val="356"/>
              </w:numPr>
              <w:tabs>
                <w:tab w:val="left" w:pos="179"/>
              </w:tabs>
              <w:ind w:left="37" w:hanging="141"/>
              <w:contextualSpacing/>
              <w:jc w:val="both"/>
              <w:rPr>
                <w:sz w:val="24"/>
                <w:szCs w:val="24"/>
              </w:rPr>
            </w:pPr>
            <w:r w:rsidRPr="00FB51D2">
              <w:rPr>
                <w:rFonts w:eastAsia="Times New Roman" w:cs="Arial"/>
                <w:bCs/>
                <w:color w:val="000000"/>
                <w:sz w:val="18"/>
                <w:szCs w:val="18"/>
                <w:lang w:eastAsia="pl-PL"/>
              </w:rPr>
              <w:t>w sprawie współdziałania między organami Państwowej Inspekcji Sanitarnej, Inspekcji Weterynaryjnej oraz Inspekcji Ochrony Środowiska w zakresie</w:t>
            </w:r>
            <w:r w:rsidRPr="00FB51D2">
              <w:rPr>
                <w:rFonts w:eastAsia="Times New Roman" w:cs="Arial"/>
                <w:b/>
                <w:color w:val="000000"/>
                <w:sz w:val="18"/>
                <w:szCs w:val="18"/>
                <w:lang w:eastAsia="pl-PL"/>
              </w:rPr>
              <w:t xml:space="preserve"> </w:t>
            </w:r>
            <w:r w:rsidRPr="00FB51D2">
              <w:rPr>
                <w:rFonts w:eastAsia="Times New Roman" w:cs="Arial"/>
                <w:bCs/>
                <w:color w:val="000000"/>
                <w:sz w:val="18"/>
                <w:szCs w:val="18"/>
                <w:lang w:eastAsia="pl-PL"/>
              </w:rPr>
              <w:t>zwalczania zakażeń i chorób zakaźnych, które mogą być przenoszone ze zwierząt na ludzi lub z ludzi na zwierzęta.</w:t>
            </w:r>
          </w:p>
        </w:tc>
      </w:tr>
      <w:tr w:rsidR="00FB51D2" w:rsidRPr="00FB51D2" w14:paraId="301722AD" w14:textId="77777777" w:rsidTr="00FB51D2">
        <w:trPr>
          <w:trHeight w:val="404"/>
        </w:trPr>
        <w:tc>
          <w:tcPr>
            <w:tcW w:w="5382" w:type="dxa"/>
            <w:vMerge/>
          </w:tcPr>
          <w:p w14:paraId="72EFE58E" w14:textId="77777777" w:rsidR="00FB51D2" w:rsidRPr="00FB51D2" w:rsidRDefault="00FB51D2" w:rsidP="00FB51D2"/>
        </w:tc>
        <w:tc>
          <w:tcPr>
            <w:tcW w:w="2181" w:type="dxa"/>
            <w:vMerge/>
          </w:tcPr>
          <w:p w14:paraId="784678B6" w14:textId="77777777" w:rsidR="00FB51D2" w:rsidRPr="00FB51D2" w:rsidRDefault="00FB51D2" w:rsidP="00FB51D2"/>
        </w:tc>
        <w:tc>
          <w:tcPr>
            <w:tcW w:w="6040" w:type="dxa"/>
          </w:tcPr>
          <w:p w14:paraId="4291CF56" w14:textId="77777777" w:rsidR="00FB51D2" w:rsidRPr="00FB51D2" w:rsidRDefault="00FB51D2" w:rsidP="009D0459">
            <w:pPr>
              <w:ind w:left="31" w:hanging="31"/>
              <w:contextualSpacing/>
              <w:jc w:val="both"/>
              <w:rPr>
                <w:rFonts w:eastAsia="Times New Roman" w:cs="Arial"/>
                <w:b/>
                <w:sz w:val="24"/>
                <w:szCs w:val="24"/>
                <w:lang w:eastAsia="pl-PL"/>
              </w:rPr>
            </w:pPr>
            <w:r w:rsidRPr="00FB51D2">
              <w:rPr>
                <w:rFonts w:eastAsia="Times New Roman" w:cs="Arial"/>
                <w:b/>
                <w:color w:val="000000"/>
                <w:sz w:val="24"/>
                <w:szCs w:val="24"/>
                <w:lang w:eastAsia="pl-PL"/>
              </w:rPr>
              <w:t xml:space="preserve">Dyrektor Regionalnej Dyrekcji Lasów Państwowych </w:t>
            </w:r>
            <w:r w:rsidRPr="00FB51D2">
              <w:rPr>
                <w:rFonts w:eastAsia="Times New Roman" w:cs="Arial"/>
                <w:b/>
                <w:color w:val="000000"/>
                <w:sz w:val="24"/>
                <w:szCs w:val="24"/>
                <w:lang w:eastAsia="pl-PL"/>
              </w:rPr>
              <w:br/>
              <w:t>w Gdańsku</w:t>
            </w:r>
            <w:r w:rsidRPr="00FB51D2">
              <w:rPr>
                <w:rFonts w:eastAsia="Times New Roman" w:cs="Arial"/>
                <w:b/>
                <w:sz w:val="24"/>
                <w:szCs w:val="24"/>
                <w:lang w:eastAsia="pl-PL"/>
              </w:rPr>
              <w:t>, Szczecinku i Toruniu:</w:t>
            </w:r>
          </w:p>
          <w:p w14:paraId="6ECBDB66" w14:textId="77777777" w:rsidR="00FB51D2" w:rsidRPr="00FB51D2" w:rsidRDefault="00FB51D2" w:rsidP="005D2079">
            <w:pPr>
              <w:numPr>
                <w:ilvl w:val="0"/>
                <w:numId w:val="357"/>
              </w:numPr>
              <w:ind w:left="412" w:hanging="412"/>
              <w:contextualSpacing/>
              <w:jc w:val="both"/>
              <w:rPr>
                <w:rFonts w:eastAsia="Times New Roman" w:cs="Arial"/>
                <w:b/>
                <w:color w:val="000000"/>
                <w:sz w:val="24"/>
                <w:szCs w:val="24"/>
                <w:lang w:eastAsia="pl-PL"/>
              </w:rPr>
            </w:pPr>
            <w:r w:rsidRPr="00FB51D2">
              <w:rPr>
                <w:rFonts w:eastAsia="Times New Roman" w:cs="Arial"/>
                <w:bCs/>
                <w:color w:val="000000"/>
                <w:sz w:val="24"/>
                <w:szCs w:val="24"/>
                <w:lang w:eastAsia="pl-PL"/>
              </w:rPr>
              <w:t xml:space="preserve">współpraca z Wojewódzką Inspekcją Weterynaryjną  </w:t>
            </w:r>
            <w:r w:rsidRPr="00FB51D2">
              <w:rPr>
                <w:rFonts w:eastAsia="Times New Roman" w:cs="Arial"/>
                <w:bCs/>
                <w:color w:val="000000"/>
                <w:sz w:val="24"/>
                <w:szCs w:val="24"/>
                <w:lang w:eastAsia="pl-PL"/>
              </w:rPr>
              <w:br/>
              <w:t>oraz Pomorskim Wojewódzkim Lekarzem Weterynarii</w:t>
            </w:r>
            <w:r w:rsidRPr="00FB51D2">
              <w:rPr>
                <w:rFonts w:eastAsia="Times New Roman" w:cs="Arial"/>
                <w:bCs/>
                <w:color w:val="000000"/>
                <w:sz w:val="24"/>
                <w:szCs w:val="24"/>
                <w:lang w:eastAsia="pl-PL"/>
              </w:rPr>
              <w:br/>
              <w:t xml:space="preserve"> w zakresie zapobiegania chorobom zakaźnym zwierząt, szczególnie zwierząt leśnych;</w:t>
            </w:r>
          </w:p>
          <w:p w14:paraId="1DACCAFF" w14:textId="77777777" w:rsidR="00FB51D2" w:rsidRPr="00FB51D2" w:rsidRDefault="00FB51D2" w:rsidP="005D2079">
            <w:pPr>
              <w:numPr>
                <w:ilvl w:val="0"/>
                <w:numId w:val="357"/>
              </w:numPr>
              <w:ind w:left="412" w:hanging="412"/>
              <w:contextualSpacing/>
              <w:jc w:val="both"/>
              <w:rPr>
                <w:rFonts w:eastAsia="Times New Roman" w:cs="Arial"/>
                <w:b/>
                <w:color w:val="000000"/>
                <w:sz w:val="24"/>
                <w:szCs w:val="24"/>
                <w:lang w:eastAsia="pl-PL"/>
              </w:rPr>
            </w:pPr>
            <w:r w:rsidRPr="00FB51D2">
              <w:rPr>
                <w:rFonts w:eastAsia="Times New Roman" w:cs="Arial"/>
                <w:bCs/>
                <w:sz w:val="24"/>
                <w:szCs w:val="24"/>
                <w:lang w:eastAsia="pl-PL"/>
              </w:rPr>
              <w:t>monitorowanie sytuacji i ocena zagrożenia powstania epizootii wśród zwierząt leśnych, ze szczególnym uwzględnieniem chorób podlegających obowiązkowi zwalczania i zgłaszania</w:t>
            </w:r>
            <w:r w:rsidRPr="00FB51D2">
              <w:rPr>
                <w:rFonts w:eastAsia="Times New Roman" w:cs="Arial"/>
                <w:bCs/>
                <w:color w:val="000000"/>
                <w:sz w:val="24"/>
                <w:szCs w:val="24"/>
                <w:lang w:eastAsia="pl-PL"/>
              </w:rPr>
              <w:t>.</w:t>
            </w:r>
          </w:p>
        </w:tc>
        <w:tc>
          <w:tcPr>
            <w:tcW w:w="1848" w:type="dxa"/>
          </w:tcPr>
          <w:p w14:paraId="08F464B1" w14:textId="77777777" w:rsidR="00FB51D2" w:rsidRPr="00FB51D2" w:rsidRDefault="00FB51D2" w:rsidP="00FB51D2">
            <w:pPr>
              <w:ind w:left="321" w:hanging="321"/>
              <w:rPr>
                <w:rFonts w:eastAsia="Times New Roman" w:cs="Arial"/>
                <w:b/>
                <w:color w:val="000000"/>
                <w:sz w:val="24"/>
                <w:szCs w:val="24"/>
                <w:lang w:eastAsia="pl-PL"/>
              </w:rPr>
            </w:pPr>
            <w:r w:rsidRPr="00FB51D2">
              <w:rPr>
                <w:rFonts w:eastAsia="Times New Roman" w:cs="Arial"/>
                <w:b/>
                <w:color w:val="000000"/>
                <w:sz w:val="24"/>
                <w:szCs w:val="24"/>
                <w:lang w:eastAsia="pl-PL"/>
              </w:rPr>
              <w:t>Podstawy prawne:</w:t>
            </w:r>
          </w:p>
          <w:p w14:paraId="22C79BCA" w14:textId="77777777" w:rsidR="00FB51D2" w:rsidRPr="00FB51D2" w:rsidRDefault="00FB51D2" w:rsidP="00FB51D2">
            <w:pPr>
              <w:ind w:left="321" w:hanging="321"/>
              <w:rPr>
                <w:rFonts w:eastAsia="Times New Roman" w:cs="Arial"/>
                <w:bCs/>
                <w:color w:val="000000"/>
                <w:sz w:val="24"/>
                <w:szCs w:val="24"/>
                <w:lang w:eastAsia="pl-PL"/>
              </w:rPr>
            </w:pPr>
            <w:r w:rsidRPr="00FB51D2">
              <w:rPr>
                <w:rFonts w:eastAsia="Times New Roman" w:cs="Arial"/>
                <w:bCs/>
                <w:color w:val="000000"/>
                <w:sz w:val="24"/>
                <w:szCs w:val="24"/>
                <w:lang w:eastAsia="pl-PL"/>
              </w:rPr>
              <w:t>ustawa:</w:t>
            </w:r>
          </w:p>
          <w:p w14:paraId="5EB064C8" w14:textId="77777777" w:rsidR="00FB51D2" w:rsidRPr="00FB51D2" w:rsidRDefault="00FB51D2" w:rsidP="005D2079">
            <w:pPr>
              <w:numPr>
                <w:ilvl w:val="0"/>
                <w:numId w:val="356"/>
              </w:numPr>
              <w:tabs>
                <w:tab w:val="left" w:pos="321"/>
              </w:tabs>
              <w:ind w:left="52" w:hanging="141"/>
              <w:contextualSpacing/>
              <w:rPr>
                <w:sz w:val="20"/>
                <w:szCs w:val="20"/>
              </w:rPr>
            </w:pPr>
            <w:r w:rsidRPr="00FB51D2">
              <w:rPr>
                <w:rFonts w:eastAsia="Times New Roman" w:cs="Arial"/>
                <w:bCs/>
                <w:color w:val="000000"/>
                <w:sz w:val="24"/>
                <w:szCs w:val="24"/>
                <w:lang w:eastAsia="pl-PL"/>
              </w:rPr>
              <w:t>o lasach państwowych</w:t>
            </w:r>
          </w:p>
        </w:tc>
      </w:tr>
      <w:tr w:rsidR="00FB51D2" w:rsidRPr="00FB51D2" w14:paraId="079C4200" w14:textId="77777777" w:rsidTr="00FB51D2">
        <w:trPr>
          <w:trHeight w:val="404"/>
        </w:trPr>
        <w:tc>
          <w:tcPr>
            <w:tcW w:w="5382" w:type="dxa"/>
            <w:vMerge/>
          </w:tcPr>
          <w:p w14:paraId="029A0E69" w14:textId="77777777" w:rsidR="00FB51D2" w:rsidRPr="00FB51D2" w:rsidRDefault="00FB51D2" w:rsidP="00FB51D2"/>
        </w:tc>
        <w:tc>
          <w:tcPr>
            <w:tcW w:w="2181" w:type="dxa"/>
            <w:vMerge/>
          </w:tcPr>
          <w:p w14:paraId="6B27712A" w14:textId="77777777" w:rsidR="00FB51D2" w:rsidRPr="00FB51D2" w:rsidRDefault="00FB51D2" w:rsidP="00FB51D2"/>
        </w:tc>
        <w:tc>
          <w:tcPr>
            <w:tcW w:w="6040" w:type="dxa"/>
          </w:tcPr>
          <w:p w14:paraId="632D39BD" w14:textId="77777777" w:rsidR="00FB51D2" w:rsidRPr="00FB51D2" w:rsidRDefault="00FB51D2" w:rsidP="009D0459">
            <w:pPr>
              <w:ind w:left="31" w:hanging="31"/>
              <w:contextualSpacing/>
              <w:jc w:val="both"/>
              <w:rPr>
                <w:rFonts w:eastAsia="Times New Roman" w:cs="Arial"/>
                <w:b/>
                <w:sz w:val="24"/>
                <w:szCs w:val="24"/>
                <w:lang w:eastAsia="pl-PL"/>
              </w:rPr>
            </w:pPr>
            <w:r w:rsidRPr="00FB51D2">
              <w:rPr>
                <w:rFonts w:eastAsia="Times New Roman" w:cs="Arial"/>
                <w:b/>
                <w:sz w:val="24"/>
                <w:szCs w:val="24"/>
                <w:lang w:eastAsia="pl-PL"/>
              </w:rPr>
              <w:t>Polski Związek Łowiecki oddział w Elblągu, Gdańsku i Toruniu:</w:t>
            </w:r>
          </w:p>
          <w:p w14:paraId="637500A5" w14:textId="7A0EA4EE" w:rsidR="00FB51D2" w:rsidRPr="00FB51D2" w:rsidRDefault="00FB51D2" w:rsidP="005D2079">
            <w:pPr>
              <w:numPr>
                <w:ilvl w:val="0"/>
                <w:numId w:val="360"/>
              </w:numPr>
              <w:ind w:left="397" w:hanging="397"/>
              <w:contextualSpacing/>
              <w:jc w:val="both"/>
              <w:rPr>
                <w:rFonts w:eastAsia="Times New Roman" w:cs="Arial"/>
                <w:bCs/>
                <w:color w:val="000000"/>
                <w:sz w:val="24"/>
                <w:szCs w:val="24"/>
                <w:lang w:eastAsia="pl-PL"/>
              </w:rPr>
            </w:pPr>
            <w:r w:rsidRPr="00FB51D2">
              <w:rPr>
                <w:rFonts w:eastAsia="Times New Roman" w:cs="Arial"/>
                <w:bCs/>
                <w:sz w:val="24"/>
                <w:szCs w:val="24"/>
                <w:lang w:eastAsia="pl-PL"/>
              </w:rPr>
              <w:t>monitorowanie sytuacji i ocena zagrożenia powstania epizootii wśród zwierząt leśnych, ze szczególnym uwzględnieniem chorób podlegających obowiązkowi zwalczania i zgłaszania.</w:t>
            </w:r>
          </w:p>
        </w:tc>
        <w:tc>
          <w:tcPr>
            <w:tcW w:w="1848" w:type="dxa"/>
          </w:tcPr>
          <w:p w14:paraId="1AA6AF35" w14:textId="77777777" w:rsidR="00FB51D2" w:rsidRPr="00FB51D2" w:rsidRDefault="00FB51D2" w:rsidP="00FB51D2">
            <w:pPr>
              <w:ind w:left="321" w:hanging="321"/>
              <w:rPr>
                <w:rFonts w:eastAsia="Times New Roman" w:cs="Arial"/>
                <w:b/>
                <w:color w:val="000000"/>
                <w:sz w:val="24"/>
                <w:szCs w:val="24"/>
                <w:lang w:eastAsia="pl-PL"/>
              </w:rPr>
            </w:pPr>
          </w:p>
        </w:tc>
      </w:tr>
      <w:tr w:rsidR="00FB51D2" w:rsidRPr="00FB51D2" w14:paraId="2B66001E" w14:textId="77777777" w:rsidTr="00FB51D2">
        <w:trPr>
          <w:trHeight w:val="404"/>
        </w:trPr>
        <w:tc>
          <w:tcPr>
            <w:tcW w:w="5382" w:type="dxa"/>
            <w:vMerge/>
          </w:tcPr>
          <w:p w14:paraId="109CA0E4" w14:textId="77777777" w:rsidR="00FB51D2" w:rsidRPr="00FB51D2" w:rsidRDefault="00FB51D2" w:rsidP="00FB51D2"/>
        </w:tc>
        <w:tc>
          <w:tcPr>
            <w:tcW w:w="2181" w:type="dxa"/>
            <w:vMerge/>
          </w:tcPr>
          <w:p w14:paraId="63D508B8" w14:textId="77777777" w:rsidR="00FB51D2" w:rsidRPr="00FB51D2" w:rsidRDefault="00FB51D2" w:rsidP="00FB51D2"/>
        </w:tc>
        <w:tc>
          <w:tcPr>
            <w:tcW w:w="6040" w:type="dxa"/>
          </w:tcPr>
          <w:p w14:paraId="7EBC5607" w14:textId="77777777" w:rsidR="00FB51D2" w:rsidRPr="00FB51D2" w:rsidRDefault="00FB51D2" w:rsidP="00FB51D2">
            <w:pPr>
              <w:ind w:left="31" w:hanging="31"/>
              <w:contextualSpacing/>
              <w:rPr>
                <w:rFonts w:eastAsia="Times New Roman" w:cs="Arial"/>
                <w:b/>
                <w:sz w:val="24"/>
                <w:szCs w:val="24"/>
                <w:lang w:eastAsia="pl-PL"/>
              </w:rPr>
            </w:pPr>
            <w:r w:rsidRPr="00FB51D2">
              <w:rPr>
                <w:rFonts w:eastAsia="Times New Roman" w:cs="Arial"/>
                <w:b/>
                <w:sz w:val="24"/>
                <w:szCs w:val="24"/>
                <w:lang w:eastAsia="pl-PL"/>
              </w:rPr>
              <w:t>Komendant Wojewódzki Policji:</w:t>
            </w:r>
          </w:p>
          <w:p w14:paraId="2AD6FF36" w14:textId="6AC118FF" w:rsidR="00FB51D2" w:rsidRPr="00C1391D" w:rsidRDefault="00FB51D2" w:rsidP="005D2079">
            <w:pPr>
              <w:numPr>
                <w:ilvl w:val="0"/>
                <w:numId w:val="360"/>
              </w:numPr>
              <w:ind w:left="397" w:hanging="397"/>
              <w:contextualSpacing/>
              <w:jc w:val="both"/>
              <w:rPr>
                <w:rFonts w:eastAsia="Times New Roman" w:cs="Arial"/>
                <w:bCs/>
                <w:sz w:val="24"/>
                <w:szCs w:val="24"/>
                <w:lang w:eastAsia="pl-PL"/>
              </w:rPr>
            </w:pPr>
            <w:r w:rsidRPr="00FB51D2">
              <w:rPr>
                <w:rFonts w:eastAsia="Times New Roman" w:cs="Arial"/>
                <w:bCs/>
                <w:sz w:val="24"/>
                <w:szCs w:val="24"/>
                <w:lang w:eastAsia="pl-PL"/>
              </w:rPr>
              <w:t xml:space="preserve">współpraca z Wojewódzką Inspekcją Weterynaryjną </w:t>
            </w:r>
            <w:r w:rsidRPr="00FB51D2">
              <w:rPr>
                <w:rFonts w:eastAsia="Times New Roman" w:cs="Arial"/>
                <w:bCs/>
                <w:sz w:val="24"/>
                <w:szCs w:val="24"/>
                <w:lang w:eastAsia="pl-PL"/>
              </w:rPr>
              <w:br/>
              <w:t>w zakresie koordynacji i organizacji kontroli drogowych transportów zwierząt oraz wykrywania nielegalnej działalności hodowli, transportu i obrotu zwierzętami oraz wytwarzania i wprowadzania na rynek produktów pochodzenia zwierzęcego prowadzonych bez nadzoru weterynaryjnego.</w:t>
            </w:r>
          </w:p>
        </w:tc>
        <w:tc>
          <w:tcPr>
            <w:tcW w:w="1848" w:type="dxa"/>
          </w:tcPr>
          <w:p w14:paraId="15099356" w14:textId="77777777" w:rsidR="00FB51D2" w:rsidRPr="00FB51D2" w:rsidRDefault="00FB51D2" w:rsidP="00FB51D2">
            <w:pPr>
              <w:ind w:left="321" w:hanging="321"/>
              <w:rPr>
                <w:rFonts w:eastAsia="Times New Roman" w:cs="Arial"/>
                <w:b/>
                <w:color w:val="000000"/>
                <w:sz w:val="24"/>
                <w:szCs w:val="24"/>
                <w:lang w:eastAsia="pl-PL"/>
              </w:rPr>
            </w:pPr>
          </w:p>
        </w:tc>
      </w:tr>
      <w:tr w:rsidR="00FB51D2" w:rsidRPr="00FB51D2" w14:paraId="09084139" w14:textId="77777777" w:rsidTr="00FB51D2">
        <w:tc>
          <w:tcPr>
            <w:tcW w:w="5382" w:type="dxa"/>
            <w:vMerge/>
          </w:tcPr>
          <w:p w14:paraId="031F4962" w14:textId="77777777" w:rsidR="00FB51D2" w:rsidRPr="00FB51D2" w:rsidRDefault="00FB51D2" w:rsidP="00FB51D2"/>
        </w:tc>
        <w:tc>
          <w:tcPr>
            <w:tcW w:w="2181" w:type="dxa"/>
            <w:vMerge/>
          </w:tcPr>
          <w:p w14:paraId="624ED6D8" w14:textId="77777777" w:rsidR="00FB51D2" w:rsidRPr="00FB51D2" w:rsidRDefault="00FB51D2" w:rsidP="00FB51D2"/>
        </w:tc>
        <w:tc>
          <w:tcPr>
            <w:tcW w:w="6040" w:type="dxa"/>
          </w:tcPr>
          <w:p w14:paraId="0594F6B0" w14:textId="77777777" w:rsidR="00FB51D2" w:rsidRPr="00FB51D2" w:rsidRDefault="00FB51D2" w:rsidP="00FB51D2">
            <w:pPr>
              <w:ind w:firstLine="31"/>
              <w:contextualSpacing/>
              <w:rPr>
                <w:rFonts w:cs="Arial"/>
                <w:b/>
                <w:bCs/>
                <w:color w:val="464646"/>
                <w:sz w:val="24"/>
                <w:szCs w:val="24"/>
                <w:shd w:val="clear" w:color="auto" w:fill="FFFFFF"/>
              </w:rPr>
            </w:pPr>
            <w:r w:rsidRPr="00FB51D2">
              <w:rPr>
                <w:rFonts w:cs="Arial"/>
                <w:b/>
                <w:bCs/>
                <w:color w:val="464646"/>
                <w:sz w:val="24"/>
                <w:szCs w:val="24"/>
                <w:shd w:val="clear" w:color="auto" w:fill="FFFFFF"/>
              </w:rPr>
              <w:t>Dyrektor Izby Administracji Skarbowej w Gdańsku:</w:t>
            </w:r>
          </w:p>
          <w:p w14:paraId="3EC87CBA" w14:textId="60C442F1" w:rsidR="00FB51D2" w:rsidRPr="00FB51D2" w:rsidRDefault="00FB51D2" w:rsidP="005D2079">
            <w:pPr>
              <w:numPr>
                <w:ilvl w:val="0"/>
                <w:numId w:val="360"/>
              </w:numPr>
              <w:ind w:left="271" w:hanging="426"/>
              <w:contextualSpacing/>
              <w:jc w:val="both"/>
              <w:rPr>
                <w:rFonts w:cs="Arial"/>
                <w:b/>
                <w:bCs/>
                <w:color w:val="464646"/>
                <w:sz w:val="24"/>
                <w:szCs w:val="24"/>
                <w:shd w:val="clear" w:color="auto" w:fill="FFFFFF"/>
              </w:rPr>
            </w:pPr>
            <w:r w:rsidRPr="00FB51D2">
              <w:rPr>
                <w:rFonts w:eastAsia="Times New Roman" w:cs="Arial"/>
                <w:bCs/>
                <w:color w:val="000000"/>
                <w:sz w:val="24"/>
                <w:szCs w:val="24"/>
                <w:lang w:eastAsia="pl-PL"/>
              </w:rPr>
              <w:t xml:space="preserve">wzmocnienie środków </w:t>
            </w:r>
            <w:proofErr w:type="spellStart"/>
            <w:r w:rsidRPr="00FB51D2">
              <w:rPr>
                <w:rFonts w:eastAsia="Times New Roman" w:cs="Arial"/>
                <w:bCs/>
                <w:color w:val="000000"/>
                <w:sz w:val="24"/>
                <w:szCs w:val="24"/>
                <w:lang w:eastAsia="pl-PL"/>
              </w:rPr>
              <w:t>bioasekuracji</w:t>
            </w:r>
            <w:proofErr w:type="spellEnd"/>
            <w:r w:rsidRPr="00FB51D2">
              <w:rPr>
                <w:rFonts w:eastAsia="Times New Roman" w:cs="Arial"/>
                <w:bCs/>
                <w:color w:val="000000"/>
                <w:sz w:val="24"/>
                <w:szCs w:val="24"/>
                <w:lang w:eastAsia="pl-PL"/>
              </w:rPr>
              <w:t xml:space="preserve"> na przejściach granicznych we współpracy z</w:t>
            </w:r>
            <w:r>
              <w:rPr>
                <w:rFonts w:eastAsia="Times New Roman" w:cs="Arial"/>
                <w:bCs/>
                <w:color w:val="000000"/>
                <w:sz w:val="24"/>
                <w:szCs w:val="24"/>
                <w:lang w:eastAsia="pl-PL"/>
              </w:rPr>
              <w:t xml:space="preserve"> właściwą jednostką </w:t>
            </w:r>
            <w:r w:rsidR="00C1391D">
              <w:rPr>
                <w:rFonts w:eastAsia="Times New Roman" w:cs="Arial"/>
                <w:bCs/>
                <w:color w:val="000000"/>
                <w:sz w:val="24"/>
                <w:szCs w:val="24"/>
                <w:lang w:eastAsia="pl-PL"/>
              </w:rPr>
              <w:t>Urzędu</w:t>
            </w:r>
            <w:r>
              <w:rPr>
                <w:rFonts w:eastAsia="Times New Roman" w:cs="Arial"/>
                <w:bCs/>
                <w:color w:val="000000"/>
                <w:sz w:val="24"/>
                <w:szCs w:val="24"/>
                <w:lang w:eastAsia="pl-PL"/>
              </w:rPr>
              <w:t xml:space="preserve"> wojewódzkiego </w:t>
            </w:r>
            <w:r w:rsidRPr="00FB51D2">
              <w:rPr>
                <w:rFonts w:eastAsia="Times New Roman" w:cs="Arial"/>
                <w:bCs/>
                <w:color w:val="000000"/>
                <w:sz w:val="24"/>
                <w:szCs w:val="24"/>
                <w:lang w:eastAsia="pl-PL"/>
              </w:rPr>
              <w:t>oraz MOSG;</w:t>
            </w:r>
          </w:p>
          <w:p w14:paraId="2C65CDA7" w14:textId="77777777" w:rsidR="00FB51D2" w:rsidRPr="00FB51D2" w:rsidRDefault="00FB51D2" w:rsidP="005D2079">
            <w:pPr>
              <w:numPr>
                <w:ilvl w:val="0"/>
                <w:numId w:val="358"/>
              </w:numPr>
              <w:ind w:left="314" w:hanging="425"/>
              <w:contextualSpacing/>
              <w:jc w:val="both"/>
              <w:rPr>
                <w:rFonts w:cs="Arial"/>
                <w:b/>
                <w:bCs/>
                <w:color w:val="464646"/>
                <w:sz w:val="24"/>
                <w:szCs w:val="24"/>
                <w:shd w:val="clear" w:color="auto" w:fill="FFFFFF"/>
              </w:rPr>
            </w:pPr>
            <w:r w:rsidRPr="00FB51D2">
              <w:rPr>
                <w:rFonts w:eastAsia="Times New Roman" w:cs="Arial"/>
                <w:bCs/>
                <w:color w:val="000000"/>
                <w:sz w:val="24"/>
                <w:szCs w:val="24"/>
                <w:lang w:eastAsia="pl-PL"/>
              </w:rPr>
              <w:t>kontrola bagażu podróżnych przejeżdżających z krajów trzecich w celu zapobieżenia przywozowi produktów pochodzenia zwierzęcego znajdujących się w bagażu;</w:t>
            </w:r>
          </w:p>
          <w:p w14:paraId="588F5097" w14:textId="77777777" w:rsidR="00FB51D2" w:rsidRPr="00FB51D2" w:rsidRDefault="00FB51D2" w:rsidP="005D2079">
            <w:pPr>
              <w:numPr>
                <w:ilvl w:val="0"/>
                <w:numId w:val="358"/>
              </w:numPr>
              <w:ind w:left="314" w:hanging="425"/>
              <w:contextualSpacing/>
              <w:jc w:val="both"/>
              <w:rPr>
                <w:rFonts w:cs="Arial"/>
                <w:b/>
                <w:bCs/>
                <w:color w:val="464646"/>
                <w:sz w:val="24"/>
                <w:szCs w:val="24"/>
                <w:shd w:val="clear" w:color="auto" w:fill="FFFFFF"/>
              </w:rPr>
            </w:pPr>
            <w:r w:rsidRPr="00FB51D2">
              <w:rPr>
                <w:rFonts w:eastAsia="Times New Roman" w:cs="Arial"/>
                <w:bCs/>
                <w:color w:val="000000"/>
                <w:sz w:val="24"/>
                <w:szCs w:val="24"/>
                <w:lang w:eastAsia="pl-PL"/>
              </w:rPr>
              <w:t xml:space="preserve">sprawowanie w określonych sytuacjach kontroli czystości środków transportu dla zapobieżenia przedostania się </w:t>
            </w:r>
            <w:r w:rsidRPr="00FB51D2">
              <w:rPr>
                <w:rFonts w:eastAsia="Times New Roman" w:cs="Arial"/>
                <w:bCs/>
                <w:color w:val="000000"/>
                <w:sz w:val="24"/>
                <w:szCs w:val="24"/>
                <w:lang w:eastAsia="pl-PL"/>
              </w:rPr>
              <w:br/>
              <w:t>na obszar celny Wspólnoty chorób zakaźnych zwierząt;</w:t>
            </w:r>
          </w:p>
          <w:p w14:paraId="338901BC" w14:textId="77777777" w:rsidR="00C1391D" w:rsidRPr="00C1391D" w:rsidRDefault="00FB51D2" w:rsidP="005D2079">
            <w:pPr>
              <w:numPr>
                <w:ilvl w:val="0"/>
                <w:numId w:val="358"/>
              </w:numPr>
              <w:ind w:left="314" w:hanging="425"/>
              <w:contextualSpacing/>
              <w:jc w:val="both"/>
              <w:rPr>
                <w:rFonts w:cs="Arial"/>
                <w:b/>
                <w:bCs/>
                <w:color w:val="464646"/>
                <w:sz w:val="24"/>
                <w:szCs w:val="24"/>
                <w:shd w:val="clear" w:color="auto" w:fill="FFFFFF"/>
              </w:rPr>
            </w:pPr>
            <w:r w:rsidRPr="00FB51D2">
              <w:rPr>
                <w:rFonts w:eastAsia="Times New Roman" w:cs="Arial"/>
                <w:bCs/>
                <w:color w:val="000000"/>
                <w:sz w:val="24"/>
                <w:szCs w:val="24"/>
                <w:lang w:eastAsia="pl-PL"/>
              </w:rPr>
              <w:t xml:space="preserve">współpraca z organami IW w celu zapewnienia prawidłowej kontroli przemieszczanych w celach niehandlowych zwierząt domowych towarzyszących podróżnym, podlegających kontroli, o której mowa </w:t>
            </w:r>
            <w:r w:rsidRPr="00FB51D2">
              <w:rPr>
                <w:rFonts w:eastAsia="Times New Roman" w:cs="Arial"/>
                <w:bCs/>
                <w:color w:val="000000"/>
                <w:sz w:val="24"/>
                <w:szCs w:val="24"/>
                <w:lang w:eastAsia="pl-PL"/>
              </w:rPr>
              <w:br/>
              <w:t>w przepisach o ochronie zdrowia zwierząt oraz zwalczania chorób zakaźnych zwierząt.</w:t>
            </w:r>
          </w:p>
          <w:p w14:paraId="66F8F7C1" w14:textId="77777777" w:rsidR="00C1391D" w:rsidRDefault="00C1391D" w:rsidP="00C1391D">
            <w:pPr>
              <w:contextualSpacing/>
              <w:jc w:val="both"/>
              <w:rPr>
                <w:rFonts w:eastAsia="Times New Roman" w:cs="Arial"/>
                <w:bCs/>
                <w:color w:val="000000"/>
                <w:sz w:val="24"/>
                <w:szCs w:val="24"/>
                <w:lang w:eastAsia="pl-PL"/>
              </w:rPr>
            </w:pPr>
          </w:p>
          <w:p w14:paraId="0D13914B" w14:textId="2A14471D" w:rsidR="00C1391D" w:rsidRPr="00FB51D2" w:rsidRDefault="00C1391D" w:rsidP="00C1391D">
            <w:pPr>
              <w:contextualSpacing/>
              <w:jc w:val="both"/>
              <w:rPr>
                <w:rFonts w:cs="Arial"/>
                <w:b/>
                <w:bCs/>
                <w:color w:val="464646"/>
                <w:sz w:val="24"/>
                <w:szCs w:val="24"/>
                <w:shd w:val="clear" w:color="auto" w:fill="FFFFFF"/>
              </w:rPr>
            </w:pPr>
          </w:p>
        </w:tc>
        <w:tc>
          <w:tcPr>
            <w:tcW w:w="1848" w:type="dxa"/>
          </w:tcPr>
          <w:p w14:paraId="42B994F5" w14:textId="77777777" w:rsidR="00FB51D2" w:rsidRPr="00FB51D2" w:rsidRDefault="00FB51D2" w:rsidP="00FB51D2">
            <w:pPr>
              <w:ind w:left="321" w:hanging="321"/>
              <w:rPr>
                <w:rFonts w:eastAsia="Times New Roman" w:cs="Arial"/>
                <w:b/>
                <w:color w:val="000000"/>
                <w:sz w:val="24"/>
                <w:szCs w:val="24"/>
                <w:lang w:eastAsia="pl-PL"/>
              </w:rPr>
            </w:pPr>
            <w:r w:rsidRPr="00FB51D2">
              <w:rPr>
                <w:rFonts w:eastAsia="Times New Roman" w:cs="Arial"/>
                <w:b/>
                <w:color w:val="000000"/>
                <w:sz w:val="24"/>
                <w:szCs w:val="24"/>
                <w:lang w:eastAsia="pl-PL"/>
              </w:rPr>
              <w:t>Podstawy prawne:</w:t>
            </w:r>
          </w:p>
          <w:p w14:paraId="64944302" w14:textId="77777777" w:rsidR="00FB51D2" w:rsidRPr="00FB51D2" w:rsidRDefault="00FB51D2" w:rsidP="00FB51D2">
            <w:pPr>
              <w:ind w:left="321" w:hanging="321"/>
              <w:rPr>
                <w:rFonts w:eastAsia="Times New Roman" w:cs="Arial"/>
                <w:bCs/>
                <w:color w:val="000000"/>
                <w:sz w:val="24"/>
                <w:szCs w:val="24"/>
                <w:lang w:eastAsia="pl-PL"/>
              </w:rPr>
            </w:pPr>
            <w:r w:rsidRPr="00FB51D2">
              <w:rPr>
                <w:rFonts w:eastAsia="Times New Roman" w:cs="Arial"/>
                <w:bCs/>
                <w:color w:val="000000"/>
                <w:sz w:val="24"/>
                <w:szCs w:val="24"/>
                <w:lang w:eastAsia="pl-PL"/>
              </w:rPr>
              <w:t>ustawa:</w:t>
            </w:r>
          </w:p>
          <w:p w14:paraId="26DB92EC" w14:textId="77777777" w:rsidR="00FB51D2" w:rsidRPr="00FB51D2" w:rsidRDefault="00FB51D2" w:rsidP="005D2079">
            <w:pPr>
              <w:numPr>
                <w:ilvl w:val="0"/>
                <w:numId w:val="325"/>
              </w:numPr>
              <w:ind w:left="321" w:hanging="321"/>
              <w:contextualSpacing/>
              <w:rPr>
                <w:rFonts w:eastAsia="Times New Roman" w:cs="Arial"/>
                <w:bCs/>
                <w:color w:val="000000"/>
                <w:sz w:val="24"/>
                <w:szCs w:val="24"/>
                <w:lang w:eastAsia="pl-PL"/>
              </w:rPr>
            </w:pPr>
            <w:r w:rsidRPr="00FB51D2">
              <w:rPr>
                <w:rFonts w:eastAsia="Times New Roman" w:cs="Arial"/>
                <w:bCs/>
                <w:color w:val="000000"/>
                <w:sz w:val="24"/>
                <w:szCs w:val="24"/>
                <w:lang w:eastAsia="pl-PL"/>
              </w:rPr>
              <w:t>o Inspekcji Weterynaryjnej;</w:t>
            </w:r>
          </w:p>
          <w:p w14:paraId="50A0307D" w14:textId="77777777" w:rsidR="00FB51D2" w:rsidRPr="00FB51D2" w:rsidRDefault="00FB51D2" w:rsidP="00FB51D2">
            <w:pPr>
              <w:ind w:left="321" w:hanging="321"/>
              <w:contextualSpacing/>
              <w:rPr>
                <w:rFonts w:eastAsia="Times New Roman" w:cs="Arial"/>
                <w:bCs/>
                <w:color w:val="000000"/>
                <w:sz w:val="24"/>
                <w:szCs w:val="24"/>
                <w:lang w:eastAsia="pl-PL"/>
              </w:rPr>
            </w:pPr>
            <w:r w:rsidRPr="00FB51D2">
              <w:rPr>
                <w:rFonts w:eastAsia="Times New Roman" w:cs="Arial"/>
                <w:bCs/>
                <w:color w:val="000000"/>
                <w:sz w:val="24"/>
                <w:szCs w:val="24"/>
                <w:lang w:eastAsia="pl-PL"/>
              </w:rPr>
              <w:t xml:space="preserve">rozporządzenie </w:t>
            </w:r>
            <w:proofErr w:type="spellStart"/>
            <w:r w:rsidRPr="00FB51D2">
              <w:rPr>
                <w:rFonts w:eastAsia="Times New Roman" w:cs="Arial"/>
                <w:bCs/>
                <w:color w:val="000000"/>
                <w:sz w:val="24"/>
                <w:szCs w:val="24"/>
                <w:lang w:eastAsia="pl-PL"/>
              </w:rPr>
              <w:t>MRiRW</w:t>
            </w:r>
            <w:proofErr w:type="spellEnd"/>
            <w:r w:rsidRPr="00FB51D2">
              <w:rPr>
                <w:rFonts w:eastAsia="Times New Roman" w:cs="Arial"/>
                <w:bCs/>
                <w:color w:val="000000"/>
                <w:sz w:val="24"/>
                <w:szCs w:val="24"/>
                <w:lang w:eastAsia="pl-PL"/>
              </w:rPr>
              <w:t>:</w:t>
            </w:r>
          </w:p>
          <w:p w14:paraId="2C711390" w14:textId="77777777" w:rsidR="00FB51D2" w:rsidRPr="00FB51D2" w:rsidRDefault="00FB51D2" w:rsidP="005D2079">
            <w:pPr>
              <w:numPr>
                <w:ilvl w:val="0"/>
                <w:numId w:val="325"/>
              </w:numPr>
              <w:ind w:left="194" w:hanging="194"/>
              <w:contextualSpacing/>
              <w:rPr>
                <w:rFonts w:eastAsia="Times New Roman" w:cs="Arial"/>
                <w:bCs/>
                <w:color w:val="000000"/>
                <w:sz w:val="24"/>
                <w:szCs w:val="24"/>
                <w:lang w:eastAsia="pl-PL"/>
              </w:rPr>
            </w:pPr>
            <w:r w:rsidRPr="00FB51D2">
              <w:rPr>
                <w:rFonts w:eastAsia="Times New Roman" w:cs="Arial"/>
                <w:bCs/>
                <w:color w:val="000000"/>
                <w:sz w:val="24"/>
                <w:szCs w:val="24"/>
                <w:lang w:eastAsia="pl-PL"/>
              </w:rPr>
              <w:t>w sprawie warunków i sposobu współpracy organów inspekcji weterynaryjnej z organami celnymi</w:t>
            </w:r>
          </w:p>
        </w:tc>
      </w:tr>
      <w:tr w:rsidR="00FB51D2" w:rsidRPr="00FB51D2" w14:paraId="3A037918" w14:textId="77777777" w:rsidTr="00FB51D2">
        <w:tc>
          <w:tcPr>
            <w:tcW w:w="5382" w:type="dxa"/>
            <w:vMerge/>
          </w:tcPr>
          <w:p w14:paraId="1CBAED3E" w14:textId="77777777" w:rsidR="00FB51D2" w:rsidRPr="00FB51D2" w:rsidRDefault="00FB51D2" w:rsidP="00FB51D2"/>
        </w:tc>
        <w:tc>
          <w:tcPr>
            <w:tcW w:w="2181" w:type="dxa"/>
            <w:vMerge/>
          </w:tcPr>
          <w:p w14:paraId="4A2C2C94" w14:textId="77777777" w:rsidR="00FB51D2" w:rsidRPr="00FB51D2" w:rsidRDefault="00FB51D2" w:rsidP="00FB51D2"/>
        </w:tc>
        <w:tc>
          <w:tcPr>
            <w:tcW w:w="6040" w:type="dxa"/>
          </w:tcPr>
          <w:p w14:paraId="1BB7076E" w14:textId="77777777" w:rsidR="00FB51D2" w:rsidRPr="00FB51D2" w:rsidRDefault="00FB51D2" w:rsidP="00FB51D2">
            <w:pPr>
              <w:ind w:left="449" w:hanging="449"/>
              <w:contextualSpacing/>
              <w:rPr>
                <w:rFonts w:eastAsia="Times New Roman" w:cs="Arial"/>
                <w:b/>
                <w:color w:val="000000"/>
                <w:sz w:val="24"/>
                <w:szCs w:val="24"/>
                <w:lang w:eastAsia="pl-PL"/>
              </w:rPr>
            </w:pPr>
            <w:r w:rsidRPr="00FB51D2">
              <w:rPr>
                <w:rFonts w:eastAsia="Times New Roman" w:cs="Arial"/>
                <w:b/>
                <w:color w:val="000000"/>
                <w:sz w:val="24"/>
                <w:szCs w:val="24"/>
                <w:lang w:eastAsia="pl-PL"/>
              </w:rPr>
              <w:t>Marszałek Województwa Pomorskiego:</w:t>
            </w:r>
          </w:p>
          <w:p w14:paraId="57A4BC62" w14:textId="728A98D3" w:rsidR="00FB51D2" w:rsidRPr="00FB51D2" w:rsidRDefault="00FB51D2" w:rsidP="00FB51D2">
            <w:pPr>
              <w:ind w:left="314" w:hanging="314"/>
              <w:contextualSpacing/>
              <w:rPr>
                <w:b/>
                <w:bCs/>
                <w:sz w:val="24"/>
                <w:szCs w:val="24"/>
              </w:rPr>
            </w:pPr>
            <w:r w:rsidRPr="00FB51D2">
              <w:rPr>
                <w:b/>
                <w:bCs/>
                <w:sz w:val="24"/>
                <w:szCs w:val="24"/>
              </w:rPr>
              <w:t xml:space="preserve">Departamenty: </w:t>
            </w:r>
            <w:r w:rsidR="00C0761F">
              <w:rPr>
                <w:b/>
                <w:bCs/>
                <w:sz w:val="24"/>
                <w:szCs w:val="24"/>
              </w:rPr>
              <w:t>D</w:t>
            </w:r>
            <w:r w:rsidRPr="00FB51D2">
              <w:rPr>
                <w:b/>
                <w:bCs/>
                <w:sz w:val="24"/>
                <w:szCs w:val="24"/>
              </w:rPr>
              <w:t>PROW, DROŚ:</w:t>
            </w:r>
          </w:p>
          <w:p w14:paraId="272973BB" w14:textId="730FB298" w:rsidR="00FB51D2" w:rsidRPr="00FB51D2" w:rsidRDefault="00FB51D2" w:rsidP="005D2079">
            <w:pPr>
              <w:numPr>
                <w:ilvl w:val="0"/>
                <w:numId w:val="324"/>
              </w:numPr>
              <w:ind w:left="456" w:hanging="425"/>
              <w:contextualSpacing/>
              <w:jc w:val="both"/>
              <w:rPr>
                <w:sz w:val="24"/>
                <w:szCs w:val="24"/>
              </w:rPr>
            </w:pPr>
            <w:r w:rsidRPr="00FB51D2">
              <w:rPr>
                <w:sz w:val="24"/>
                <w:szCs w:val="24"/>
              </w:rPr>
              <w:t>współpraca z</w:t>
            </w:r>
            <w:r w:rsidR="00C0761F">
              <w:rPr>
                <w:sz w:val="24"/>
                <w:szCs w:val="24"/>
              </w:rPr>
              <w:t xml:space="preserve"> organami administracji publicznej mi</w:t>
            </w:r>
            <w:r w:rsidR="00C1391D">
              <w:rPr>
                <w:sz w:val="24"/>
                <w:szCs w:val="24"/>
              </w:rPr>
              <w:t>ędzy innym</w:t>
            </w:r>
            <w:r w:rsidR="00C0761F">
              <w:rPr>
                <w:sz w:val="24"/>
                <w:szCs w:val="24"/>
              </w:rPr>
              <w:t xml:space="preserve"> z </w:t>
            </w:r>
            <w:r w:rsidRPr="00FB51D2">
              <w:rPr>
                <w:sz w:val="24"/>
                <w:szCs w:val="24"/>
              </w:rPr>
              <w:t xml:space="preserve">wojewódzką inspekcją weterynaryjną </w:t>
            </w:r>
            <w:r w:rsidRPr="00FB51D2">
              <w:rPr>
                <w:sz w:val="24"/>
                <w:szCs w:val="24"/>
              </w:rPr>
              <w:br/>
              <w:t xml:space="preserve">w obszarze zagrożenia epizootycznego, w zakresie </w:t>
            </w:r>
            <w:r w:rsidR="00C1391D">
              <w:rPr>
                <w:sz w:val="24"/>
                <w:szCs w:val="24"/>
              </w:rPr>
              <w:t>r</w:t>
            </w:r>
            <w:r w:rsidR="00C0761F">
              <w:rPr>
                <w:sz w:val="24"/>
                <w:szCs w:val="24"/>
              </w:rPr>
              <w:t xml:space="preserve">ybactwa śródlądowego </w:t>
            </w:r>
            <w:r w:rsidRPr="00FB51D2">
              <w:rPr>
                <w:sz w:val="24"/>
                <w:szCs w:val="24"/>
              </w:rPr>
              <w:t>będąc</w:t>
            </w:r>
            <w:r w:rsidR="00C0761F">
              <w:rPr>
                <w:sz w:val="24"/>
                <w:szCs w:val="24"/>
              </w:rPr>
              <w:t>ego</w:t>
            </w:r>
            <w:r w:rsidRPr="00FB51D2">
              <w:rPr>
                <w:sz w:val="24"/>
                <w:szCs w:val="24"/>
              </w:rPr>
              <w:t xml:space="preserve"> w kompetencji </w:t>
            </w:r>
            <w:r w:rsidR="00C0761F">
              <w:rPr>
                <w:sz w:val="24"/>
                <w:szCs w:val="24"/>
              </w:rPr>
              <w:t xml:space="preserve">samorządu województwa </w:t>
            </w:r>
            <w:r w:rsidRPr="00FB51D2">
              <w:rPr>
                <w:sz w:val="24"/>
                <w:szCs w:val="24"/>
              </w:rPr>
              <w:t>.</w:t>
            </w:r>
          </w:p>
        </w:tc>
        <w:tc>
          <w:tcPr>
            <w:tcW w:w="1848" w:type="dxa"/>
          </w:tcPr>
          <w:p w14:paraId="7C499A55" w14:textId="77777777" w:rsidR="00FB51D2" w:rsidRPr="00FB51D2" w:rsidRDefault="00FB51D2" w:rsidP="00FB51D2">
            <w:pPr>
              <w:ind w:left="321" w:hanging="321"/>
              <w:rPr>
                <w:rFonts w:eastAsia="Times New Roman" w:cs="Arial"/>
                <w:b/>
                <w:color w:val="000000"/>
                <w:sz w:val="24"/>
                <w:szCs w:val="24"/>
                <w:lang w:eastAsia="pl-PL"/>
              </w:rPr>
            </w:pPr>
            <w:r w:rsidRPr="00FB51D2">
              <w:rPr>
                <w:rFonts w:eastAsia="Times New Roman" w:cs="Arial"/>
                <w:b/>
                <w:color w:val="000000"/>
                <w:sz w:val="24"/>
                <w:szCs w:val="24"/>
                <w:lang w:eastAsia="pl-PL"/>
              </w:rPr>
              <w:t>Podstawy prawne:</w:t>
            </w:r>
          </w:p>
          <w:p w14:paraId="2EB2A112" w14:textId="77777777" w:rsidR="00FB51D2" w:rsidRPr="00FB51D2" w:rsidRDefault="00FB51D2" w:rsidP="00FB51D2">
            <w:pPr>
              <w:ind w:left="321" w:hanging="321"/>
              <w:rPr>
                <w:rFonts w:eastAsia="Times New Roman" w:cs="Arial"/>
                <w:bCs/>
                <w:color w:val="000000"/>
                <w:sz w:val="24"/>
                <w:szCs w:val="24"/>
                <w:lang w:eastAsia="pl-PL"/>
              </w:rPr>
            </w:pPr>
            <w:r w:rsidRPr="00FB51D2">
              <w:rPr>
                <w:rFonts w:eastAsia="Times New Roman" w:cs="Arial"/>
                <w:bCs/>
                <w:color w:val="000000"/>
                <w:sz w:val="24"/>
                <w:szCs w:val="24"/>
                <w:lang w:eastAsia="pl-PL"/>
              </w:rPr>
              <w:t>ustawy:</w:t>
            </w:r>
          </w:p>
          <w:p w14:paraId="679E2BCE" w14:textId="1EA86780" w:rsidR="00FB51D2" w:rsidRPr="00FB51D2" w:rsidRDefault="00FB51D2" w:rsidP="005D2079">
            <w:pPr>
              <w:numPr>
                <w:ilvl w:val="0"/>
                <w:numId w:val="312"/>
              </w:numPr>
              <w:ind w:left="463" w:hanging="463"/>
              <w:contextualSpacing/>
              <w:rPr>
                <w:rFonts w:ascii="Calibri" w:hAnsi="Calibri" w:cs="Tahoma"/>
                <w:bCs/>
                <w:sz w:val="24"/>
                <w:szCs w:val="24"/>
                <w:lang w:eastAsia="pl-PL"/>
              </w:rPr>
            </w:pPr>
            <w:r w:rsidRPr="00FB51D2">
              <w:rPr>
                <w:rFonts w:ascii="Calibri" w:hAnsi="Calibri" w:cs="Tahoma"/>
                <w:bCs/>
                <w:sz w:val="24"/>
                <w:szCs w:val="24"/>
                <w:lang w:eastAsia="pl-PL"/>
              </w:rPr>
              <w:t>o rybactwie śródlądowym</w:t>
            </w:r>
          </w:p>
        </w:tc>
      </w:tr>
      <w:tr w:rsidR="00FB51D2" w:rsidRPr="00FB51D2" w14:paraId="25AB34B0" w14:textId="77777777" w:rsidTr="00FB51D2">
        <w:tc>
          <w:tcPr>
            <w:tcW w:w="5382" w:type="dxa"/>
            <w:vMerge/>
          </w:tcPr>
          <w:p w14:paraId="32495FD7" w14:textId="77777777" w:rsidR="00FB51D2" w:rsidRPr="00FB51D2" w:rsidRDefault="00FB51D2" w:rsidP="00FB51D2"/>
        </w:tc>
        <w:tc>
          <w:tcPr>
            <w:tcW w:w="2181" w:type="dxa"/>
            <w:vMerge/>
          </w:tcPr>
          <w:p w14:paraId="43EE97F1" w14:textId="77777777" w:rsidR="00FB51D2" w:rsidRPr="00FB51D2" w:rsidRDefault="00FB51D2" w:rsidP="00FB51D2"/>
        </w:tc>
        <w:tc>
          <w:tcPr>
            <w:tcW w:w="6040" w:type="dxa"/>
          </w:tcPr>
          <w:p w14:paraId="3347D46A" w14:textId="09D4F7CE" w:rsidR="00FB51D2" w:rsidRDefault="00FB51D2" w:rsidP="00C1391D">
            <w:pPr>
              <w:ind w:left="307" w:hanging="307"/>
              <w:contextualSpacing/>
              <w:jc w:val="both"/>
              <w:rPr>
                <w:rFonts w:eastAsia="Times New Roman" w:cs="Arial"/>
                <w:b/>
                <w:color w:val="000000"/>
                <w:sz w:val="24"/>
                <w:szCs w:val="24"/>
                <w:lang w:eastAsia="pl-PL"/>
              </w:rPr>
            </w:pPr>
            <w:r w:rsidRPr="00FB51D2">
              <w:rPr>
                <w:rFonts w:eastAsia="Times New Roman" w:cs="Arial"/>
                <w:b/>
                <w:color w:val="000000"/>
                <w:sz w:val="24"/>
                <w:szCs w:val="24"/>
                <w:lang w:eastAsia="pl-PL"/>
              </w:rPr>
              <w:t xml:space="preserve">Starostowie/Prezydenci Miast </w:t>
            </w:r>
            <w:proofErr w:type="spellStart"/>
            <w:r w:rsidRPr="00FB51D2">
              <w:rPr>
                <w:rFonts w:eastAsia="Times New Roman" w:cs="Arial"/>
                <w:b/>
                <w:color w:val="000000"/>
                <w:sz w:val="24"/>
                <w:szCs w:val="24"/>
                <w:lang w:eastAsia="pl-PL"/>
              </w:rPr>
              <w:t>n.p.p</w:t>
            </w:r>
            <w:proofErr w:type="spellEnd"/>
            <w:r w:rsidRPr="00FB51D2">
              <w:rPr>
                <w:rFonts w:eastAsia="Times New Roman" w:cs="Arial"/>
                <w:b/>
                <w:color w:val="000000"/>
                <w:sz w:val="24"/>
                <w:szCs w:val="24"/>
                <w:lang w:eastAsia="pl-PL"/>
              </w:rPr>
              <w:t>.:</w:t>
            </w:r>
          </w:p>
          <w:p w14:paraId="65ACB482" w14:textId="02D357B8" w:rsidR="00FB51D2" w:rsidRPr="00C1391D" w:rsidRDefault="00FB51D2" w:rsidP="005D2079">
            <w:pPr>
              <w:pStyle w:val="Akapitzlist"/>
              <w:numPr>
                <w:ilvl w:val="0"/>
                <w:numId w:val="324"/>
              </w:numPr>
              <w:ind w:left="406" w:hanging="426"/>
              <w:jc w:val="both"/>
              <w:rPr>
                <w:rFonts w:eastAsia="Times New Roman" w:cs="Arial"/>
                <w:b/>
                <w:color w:val="000000"/>
                <w:sz w:val="24"/>
                <w:szCs w:val="24"/>
                <w:lang w:eastAsia="pl-PL"/>
              </w:rPr>
            </w:pPr>
            <w:r w:rsidRPr="00C1391D">
              <w:rPr>
                <w:rFonts w:ascii="Calibri" w:eastAsia="Times New Roman" w:hAnsi="Calibri" w:cs="Tahoma"/>
                <w:bCs/>
                <w:sz w:val="24"/>
                <w:szCs w:val="24"/>
                <w:lang w:eastAsia="pl-PL"/>
              </w:rPr>
              <w:t>analizowanie i ocenianie zagrożeń;</w:t>
            </w:r>
          </w:p>
          <w:p w14:paraId="2D95BC70" w14:textId="5AEEB80C" w:rsidR="00FB51D2" w:rsidRPr="00C1391D" w:rsidRDefault="00FB51D2" w:rsidP="005D2079">
            <w:pPr>
              <w:pStyle w:val="Akapitzlist"/>
              <w:numPr>
                <w:ilvl w:val="0"/>
                <w:numId w:val="324"/>
              </w:numPr>
              <w:ind w:left="406" w:hanging="426"/>
              <w:jc w:val="both"/>
              <w:rPr>
                <w:rFonts w:eastAsia="Times New Roman" w:cs="Arial"/>
                <w:b/>
                <w:color w:val="000000"/>
                <w:sz w:val="24"/>
                <w:szCs w:val="24"/>
                <w:lang w:eastAsia="pl-PL"/>
              </w:rPr>
            </w:pPr>
            <w:r w:rsidRPr="00C1391D">
              <w:rPr>
                <w:rFonts w:eastAsia="Times New Roman" w:cs="Arial"/>
                <w:bCs/>
                <w:color w:val="000000"/>
                <w:sz w:val="24"/>
                <w:szCs w:val="24"/>
                <w:lang w:eastAsia="pl-PL"/>
              </w:rPr>
              <w:t>ocenianie możliwych strat ludzkich, mienia;</w:t>
            </w:r>
          </w:p>
          <w:p w14:paraId="646AED07" w14:textId="1BB5814C" w:rsidR="00FB51D2" w:rsidRPr="00C1391D" w:rsidRDefault="00FB51D2" w:rsidP="005D2079">
            <w:pPr>
              <w:pStyle w:val="Akapitzlist"/>
              <w:numPr>
                <w:ilvl w:val="0"/>
                <w:numId w:val="324"/>
              </w:numPr>
              <w:ind w:left="406" w:hanging="426"/>
              <w:jc w:val="both"/>
              <w:rPr>
                <w:rFonts w:eastAsia="Times New Roman" w:cs="Arial"/>
                <w:b/>
                <w:color w:val="000000"/>
                <w:sz w:val="24"/>
                <w:szCs w:val="24"/>
                <w:lang w:eastAsia="pl-PL"/>
              </w:rPr>
            </w:pPr>
            <w:r w:rsidRPr="00C1391D">
              <w:rPr>
                <w:rFonts w:eastAsia="Times New Roman" w:cs="Arial"/>
                <w:bCs/>
                <w:color w:val="000000"/>
                <w:sz w:val="24"/>
                <w:szCs w:val="24"/>
                <w:lang w:eastAsia="pl-PL"/>
              </w:rPr>
              <w:t>aktualizowanie Powiatowego/Miejskiego Planu Zarządzania Kryzysowego w zakresie zagrożenia wynikającego z epizootii;</w:t>
            </w:r>
          </w:p>
          <w:p w14:paraId="7514054C" w14:textId="00A2897F" w:rsidR="00FB51D2" w:rsidRPr="00C1391D" w:rsidRDefault="00FB51D2" w:rsidP="005D2079">
            <w:pPr>
              <w:pStyle w:val="Akapitzlist"/>
              <w:numPr>
                <w:ilvl w:val="0"/>
                <w:numId w:val="324"/>
              </w:numPr>
              <w:ind w:left="406" w:hanging="426"/>
              <w:jc w:val="both"/>
              <w:rPr>
                <w:rFonts w:eastAsia="Times New Roman" w:cs="Arial"/>
                <w:b/>
                <w:color w:val="000000"/>
                <w:sz w:val="24"/>
                <w:szCs w:val="24"/>
                <w:lang w:eastAsia="pl-PL"/>
              </w:rPr>
            </w:pPr>
            <w:r w:rsidRPr="00C1391D">
              <w:rPr>
                <w:rFonts w:eastAsia="Times New Roman" w:cs="Arial"/>
                <w:bCs/>
                <w:sz w:val="24"/>
                <w:szCs w:val="24"/>
                <w:lang w:eastAsia="pl-PL"/>
              </w:rPr>
              <w:t xml:space="preserve">współpraca z powiatową inspekcją weterynaryjną </w:t>
            </w:r>
            <w:r w:rsidRPr="00C1391D">
              <w:rPr>
                <w:rFonts w:eastAsia="Times New Roman" w:cs="Arial"/>
                <w:bCs/>
                <w:sz w:val="24"/>
                <w:szCs w:val="24"/>
                <w:lang w:eastAsia="pl-PL"/>
              </w:rPr>
              <w:br/>
              <w:t>w zakresie zapobiegania chorobom zakaźnym zwierząt oraz chorobotwórczym czynnikom odzwierzęcym;</w:t>
            </w:r>
          </w:p>
          <w:p w14:paraId="1C1C3A0F" w14:textId="77777777" w:rsidR="00FB51D2" w:rsidRPr="00C1391D" w:rsidRDefault="00FB51D2" w:rsidP="005D2079">
            <w:pPr>
              <w:pStyle w:val="Akapitzlist"/>
              <w:numPr>
                <w:ilvl w:val="0"/>
                <w:numId w:val="324"/>
              </w:numPr>
              <w:ind w:left="406" w:hanging="426"/>
              <w:jc w:val="both"/>
              <w:rPr>
                <w:rFonts w:eastAsia="Times New Roman" w:cs="Arial"/>
                <w:b/>
                <w:color w:val="000000"/>
                <w:sz w:val="24"/>
                <w:szCs w:val="24"/>
                <w:lang w:eastAsia="pl-PL"/>
              </w:rPr>
            </w:pPr>
            <w:r w:rsidRPr="00C1391D">
              <w:rPr>
                <w:rFonts w:eastAsia="Times New Roman" w:cs="Arial"/>
                <w:bCs/>
                <w:color w:val="000000"/>
                <w:sz w:val="24"/>
                <w:szCs w:val="24"/>
                <w:lang w:eastAsia="pl-PL"/>
              </w:rPr>
              <w:t xml:space="preserve">zapewnienie współdziałania wszystkich organów administracji publicznej działających na obszarze powiat/miasta i kierowania ich działalnością </w:t>
            </w:r>
            <w:r w:rsidRPr="00C1391D">
              <w:rPr>
                <w:rFonts w:eastAsia="Times New Roman" w:cs="Arial"/>
                <w:bCs/>
                <w:color w:val="000000"/>
                <w:sz w:val="24"/>
                <w:szCs w:val="24"/>
                <w:lang w:eastAsia="pl-PL"/>
              </w:rPr>
              <w:br/>
              <w:t xml:space="preserve">w zakresie zapobiegania zagrożeniu życia, zdrowia lub mienia oraz zagrożeniom środowiska; oraz zwalczania </w:t>
            </w:r>
            <w:r w:rsidRPr="00C1391D">
              <w:rPr>
                <w:rFonts w:eastAsia="Times New Roman" w:cs="Arial"/>
                <w:bCs/>
                <w:color w:val="000000"/>
                <w:sz w:val="24"/>
                <w:szCs w:val="24"/>
                <w:lang w:eastAsia="pl-PL"/>
              </w:rPr>
              <w:br/>
              <w:t xml:space="preserve">i usuwania ich skutków, na zasadach określonych </w:t>
            </w:r>
            <w:r w:rsidRPr="00C1391D">
              <w:rPr>
                <w:rFonts w:eastAsia="Times New Roman" w:cs="Arial"/>
                <w:bCs/>
                <w:color w:val="000000"/>
                <w:sz w:val="24"/>
                <w:szCs w:val="24"/>
                <w:lang w:eastAsia="pl-PL"/>
              </w:rPr>
              <w:br/>
              <w:t>w odrębnych ustawach.</w:t>
            </w:r>
          </w:p>
        </w:tc>
        <w:tc>
          <w:tcPr>
            <w:tcW w:w="1848" w:type="dxa"/>
          </w:tcPr>
          <w:p w14:paraId="01EC1843" w14:textId="77777777" w:rsidR="00FB51D2" w:rsidRPr="00FB51D2" w:rsidRDefault="00FB51D2" w:rsidP="00FB51D2">
            <w:pPr>
              <w:ind w:left="284" w:hanging="284"/>
              <w:rPr>
                <w:rFonts w:eastAsia="Times New Roman" w:cs="Arial"/>
                <w:b/>
                <w:color w:val="000000"/>
                <w:sz w:val="24"/>
                <w:szCs w:val="24"/>
                <w:lang w:eastAsia="pl-PL"/>
              </w:rPr>
            </w:pPr>
            <w:r w:rsidRPr="00FB51D2">
              <w:rPr>
                <w:rFonts w:eastAsia="Times New Roman" w:cs="Arial"/>
                <w:b/>
                <w:color w:val="000000"/>
                <w:sz w:val="24"/>
                <w:szCs w:val="24"/>
                <w:lang w:eastAsia="pl-PL"/>
              </w:rPr>
              <w:t>Podstawa prawna:</w:t>
            </w:r>
          </w:p>
          <w:p w14:paraId="596B6867" w14:textId="77777777" w:rsidR="00FB51D2" w:rsidRPr="00FB51D2" w:rsidRDefault="00FB51D2" w:rsidP="00FB51D2">
            <w:pPr>
              <w:ind w:left="284" w:hanging="284"/>
              <w:rPr>
                <w:rFonts w:eastAsia="Times New Roman" w:cs="Arial"/>
                <w:bCs/>
                <w:color w:val="000000"/>
                <w:sz w:val="24"/>
                <w:szCs w:val="24"/>
                <w:lang w:eastAsia="pl-PL"/>
              </w:rPr>
            </w:pPr>
            <w:r w:rsidRPr="00FB51D2">
              <w:rPr>
                <w:rFonts w:eastAsia="Times New Roman" w:cs="Arial"/>
                <w:bCs/>
                <w:color w:val="000000"/>
                <w:sz w:val="24"/>
                <w:szCs w:val="24"/>
                <w:lang w:eastAsia="pl-PL"/>
              </w:rPr>
              <w:t>ustawa:</w:t>
            </w:r>
          </w:p>
          <w:p w14:paraId="08911BC1" w14:textId="77777777" w:rsidR="00FB51D2" w:rsidRPr="00FB51D2" w:rsidRDefault="00FB51D2" w:rsidP="005D2079">
            <w:pPr>
              <w:numPr>
                <w:ilvl w:val="0"/>
                <w:numId w:val="359"/>
              </w:numPr>
              <w:ind w:left="321" w:hanging="321"/>
              <w:contextualSpacing/>
              <w:rPr>
                <w:rFonts w:ascii="Calibri" w:eastAsia="Calibri" w:hAnsi="Calibri" w:cs="Tahoma"/>
                <w:sz w:val="20"/>
                <w:szCs w:val="20"/>
              </w:rPr>
            </w:pPr>
            <w:r w:rsidRPr="00FB51D2">
              <w:rPr>
                <w:rFonts w:eastAsia="Times New Roman" w:cs="Arial"/>
                <w:bCs/>
                <w:color w:val="000000"/>
                <w:sz w:val="24"/>
                <w:szCs w:val="24"/>
                <w:lang w:eastAsia="pl-PL"/>
              </w:rPr>
              <w:t>o zarządzaniu kryzysowym</w:t>
            </w:r>
          </w:p>
          <w:p w14:paraId="41E2678C" w14:textId="77777777" w:rsidR="00FB51D2" w:rsidRPr="00FB51D2" w:rsidRDefault="00FB51D2" w:rsidP="00FB51D2">
            <w:pPr>
              <w:ind w:left="321"/>
              <w:contextualSpacing/>
              <w:rPr>
                <w:rFonts w:ascii="Calibri" w:eastAsia="Calibri" w:hAnsi="Calibri" w:cs="Tahoma"/>
                <w:sz w:val="20"/>
                <w:szCs w:val="20"/>
              </w:rPr>
            </w:pPr>
          </w:p>
        </w:tc>
      </w:tr>
    </w:tbl>
    <w:p w14:paraId="1148A998" w14:textId="36C40353" w:rsidR="00FB51D2" w:rsidRDefault="00FB51D2" w:rsidP="00FB51D2">
      <w:pPr>
        <w:spacing w:line="259" w:lineRule="auto"/>
        <w:jc w:val="left"/>
      </w:pPr>
    </w:p>
    <w:p w14:paraId="18C05B00" w14:textId="266FCC4B" w:rsidR="00394AD6" w:rsidRDefault="00394AD6" w:rsidP="00FB51D2">
      <w:pPr>
        <w:spacing w:line="259" w:lineRule="auto"/>
        <w:jc w:val="left"/>
      </w:pPr>
    </w:p>
    <w:p w14:paraId="29FD230D" w14:textId="6F368056" w:rsidR="00394AD6" w:rsidRDefault="00394AD6" w:rsidP="00FB51D2">
      <w:pPr>
        <w:spacing w:line="259" w:lineRule="auto"/>
        <w:jc w:val="left"/>
      </w:pPr>
    </w:p>
    <w:p w14:paraId="18E6628C" w14:textId="595F5FB6" w:rsidR="00394AD6" w:rsidRDefault="00394AD6" w:rsidP="00394AD6">
      <w:pPr>
        <w:spacing w:line="259" w:lineRule="auto"/>
        <w:jc w:val="left"/>
      </w:pPr>
    </w:p>
    <w:tbl>
      <w:tblPr>
        <w:tblStyle w:val="Tabela-Siatka69"/>
        <w:tblW w:w="15451" w:type="dxa"/>
        <w:tblInd w:w="-714" w:type="dxa"/>
        <w:tblLook w:val="04A0" w:firstRow="1" w:lastRow="0" w:firstColumn="1" w:lastColumn="0" w:noHBand="0" w:noVBand="1"/>
      </w:tblPr>
      <w:tblGrid>
        <w:gridCol w:w="5217"/>
        <w:gridCol w:w="2156"/>
        <w:gridCol w:w="5868"/>
        <w:gridCol w:w="2210"/>
      </w:tblGrid>
      <w:tr w:rsidR="00394AD6" w:rsidRPr="00394AD6" w14:paraId="620D22EA" w14:textId="77777777" w:rsidTr="00394AD6">
        <w:trPr>
          <w:cantSplit/>
          <w:trHeight w:val="261"/>
          <w:tblHeader/>
        </w:trPr>
        <w:tc>
          <w:tcPr>
            <w:tcW w:w="15451" w:type="dxa"/>
            <w:gridSpan w:val="4"/>
            <w:shd w:val="clear" w:color="auto" w:fill="92D050"/>
            <w:vAlign w:val="center"/>
          </w:tcPr>
          <w:p w14:paraId="5F2D25B9" w14:textId="77777777" w:rsidR="00394AD6" w:rsidRPr="00394AD6" w:rsidRDefault="00394AD6" w:rsidP="00394AD6">
            <w:pPr>
              <w:jc w:val="center"/>
            </w:pPr>
            <w:r w:rsidRPr="00394AD6">
              <w:rPr>
                <w:rFonts w:ascii="Calibri" w:eastAsia="Times New Roman" w:hAnsi="Calibri"/>
                <w:b/>
                <w:color w:val="000000"/>
                <w:sz w:val="24"/>
                <w:szCs w:val="24"/>
                <w:lang w:eastAsia="pl-PL"/>
              </w:rPr>
              <w:t>FAZA PRZYGOTOWANIA</w:t>
            </w:r>
          </w:p>
        </w:tc>
      </w:tr>
      <w:tr w:rsidR="00394AD6" w:rsidRPr="00394AD6" w14:paraId="204CC360" w14:textId="77777777" w:rsidTr="00394AD6">
        <w:trPr>
          <w:cantSplit/>
          <w:trHeight w:val="397"/>
          <w:tblHeader/>
        </w:trPr>
        <w:tc>
          <w:tcPr>
            <w:tcW w:w="7373" w:type="dxa"/>
            <w:gridSpan w:val="2"/>
            <w:shd w:val="clear" w:color="auto" w:fill="92D050"/>
            <w:vAlign w:val="center"/>
          </w:tcPr>
          <w:p w14:paraId="2D015CC0" w14:textId="77777777" w:rsidR="00394AD6" w:rsidRPr="00394AD6" w:rsidRDefault="00394AD6" w:rsidP="00394AD6">
            <w:pPr>
              <w:jc w:val="center"/>
            </w:pPr>
            <w:r w:rsidRPr="00394AD6">
              <w:rPr>
                <w:rFonts w:ascii="Calibri" w:eastAsia="Times New Roman" w:hAnsi="Calibri"/>
                <w:b/>
                <w:color w:val="000000"/>
                <w:lang w:eastAsia="pl-PL"/>
              </w:rPr>
              <w:t>Podmiot wiodący – główne zadania</w:t>
            </w:r>
          </w:p>
        </w:tc>
        <w:tc>
          <w:tcPr>
            <w:tcW w:w="8078" w:type="dxa"/>
            <w:gridSpan w:val="2"/>
            <w:shd w:val="clear" w:color="auto" w:fill="92D050"/>
            <w:vAlign w:val="center"/>
          </w:tcPr>
          <w:p w14:paraId="28500140" w14:textId="77777777" w:rsidR="00394AD6" w:rsidRPr="00394AD6" w:rsidRDefault="00394AD6" w:rsidP="00394AD6">
            <w:pPr>
              <w:jc w:val="center"/>
            </w:pPr>
            <w:r w:rsidRPr="00394AD6">
              <w:rPr>
                <w:rFonts w:ascii="Calibri" w:eastAsia="Times New Roman" w:hAnsi="Calibri"/>
                <w:b/>
                <w:color w:val="000000"/>
                <w:lang w:eastAsia="pl-PL"/>
              </w:rPr>
              <w:t>Podmiot wspomagający – główne zadania</w:t>
            </w:r>
          </w:p>
        </w:tc>
      </w:tr>
      <w:tr w:rsidR="00394AD6" w:rsidRPr="00394AD6" w14:paraId="52879C84" w14:textId="77777777" w:rsidTr="00394AD6">
        <w:trPr>
          <w:trHeight w:val="478"/>
        </w:trPr>
        <w:tc>
          <w:tcPr>
            <w:tcW w:w="5217" w:type="dxa"/>
            <w:vMerge w:val="restart"/>
          </w:tcPr>
          <w:p w14:paraId="3BF00C85" w14:textId="1B08A194" w:rsidR="00394AD6" w:rsidRDefault="00394AD6" w:rsidP="002F2BE2">
            <w:pPr>
              <w:jc w:val="both"/>
              <w:rPr>
                <w:rFonts w:eastAsia="Calibri" w:cs="Tahoma"/>
                <w:b/>
                <w:sz w:val="24"/>
                <w:szCs w:val="24"/>
              </w:rPr>
            </w:pPr>
            <w:r w:rsidRPr="00394AD6">
              <w:rPr>
                <w:rFonts w:eastAsia="Calibri" w:cs="Tahoma"/>
                <w:b/>
                <w:sz w:val="24"/>
                <w:szCs w:val="24"/>
              </w:rPr>
              <w:t>Wojewoda:</w:t>
            </w:r>
          </w:p>
          <w:p w14:paraId="031D3192" w14:textId="07EFF0A6" w:rsidR="00394AD6" w:rsidRPr="002F2BE2" w:rsidRDefault="00394AD6" w:rsidP="005D2079">
            <w:pPr>
              <w:pStyle w:val="Akapitzlist"/>
              <w:numPr>
                <w:ilvl w:val="0"/>
                <w:numId w:val="372"/>
              </w:numPr>
              <w:ind w:left="316" w:hanging="316"/>
              <w:jc w:val="both"/>
              <w:rPr>
                <w:rFonts w:eastAsia="Calibri" w:cs="Tahoma"/>
                <w:b/>
                <w:sz w:val="24"/>
                <w:szCs w:val="24"/>
              </w:rPr>
            </w:pPr>
            <w:r w:rsidRPr="002F2BE2">
              <w:rPr>
                <w:rFonts w:eastAsia="Times New Roman" w:cs="Times New Roman"/>
                <w:sz w:val="24"/>
                <w:szCs w:val="24"/>
                <w:lang w:val="x-none" w:eastAsia="x-none"/>
              </w:rPr>
              <w:t xml:space="preserve">opracowanie </w:t>
            </w:r>
            <w:r w:rsidRPr="002F2BE2">
              <w:rPr>
                <w:rFonts w:eastAsia="Times New Roman" w:cs="Times New Roman"/>
                <w:sz w:val="24"/>
                <w:szCs w:val="24"/>
                <w:lang w:eastAsia="x-none"/>
              </w:rPr>
              <w:t>i aktualizowanie Wojewódzkiego Planu</w:t>
            </w:r>
            <w:r w:rsidRPr="002F2BE2">
              <w:rPr>
                <w:rFonts w:eastAsia="Times New Roman" w:cs="Times New Roman"/>
                <w:sz w:val="24"/>
                <w:szCs w:val="24"/>
                <w:lang w:val="x-none" w:eastAsia="x-none"/>
              </w:rPr>
              <w:t xml:space="preserve"> </w:t>
            </w:r>
            <w:r w:rsidRPr="002F2BE2">
              <w:rPr>
                <w:rFonts w:eastAsia="Times New Roman" w:cs="Times New Roman"/>
                <w:sz w:val="24"/>
                <w:szCs w:val="24"/>
                <w:lang w:eastAsia="x-none"/>
              </w:rPr>
              <w:t>Zarządzania</w:t>
            </w:r>
            <w:r w:rsidRPr="002F2BE2">
              <w:rPr>
                <w:rFonts w:eastAsia="Times New Roman" w:cs="Times New Roman"/>
                <w:sz w:val="24"/>
                <w:szCs w:val="24"/>
                <w:lang w:val="x-none" w:eastAsia="x-none"/>
              </w:rPr>
              <w:t xml:space="preserve"> Kryzysowego</w:t>
            </w:r>
            <w:r w:rsidRPr="002F2BE2">
              <w:rPr>
                <w:rFonts w:eastAsia="Times New Roman" w:cs="Times New Roman"/>
                <w:sz w:val="24"/>
                <w:szCs w:val="24"/>
                <w:lang w:eastAsia="x-none"/>
              </w:rPr>
              <w:t>;</w:t>
            </w:r>
          </w:p>
          <w:p w14:paraId="12036D0F" w14:textId="26BD3CA7" w:rsidR="00394AD6" w:rsidRPr="002F2BE2" w:rsidRDefault="00394AD6" w:rsidP="005D2079">
            <w:pPr>
              <w:pStyle w:val="Akapitzlist"/>
              <w:numPr>
                <w:ilvl w:val="0"/>
                <w:numId w:val="372"/>
              </w:numPr>
              <w:ind w:left="316" w:hanging="316"/>
              <w:jc w:val="both"/>
              <w:rPr>
                <w:rFonts w:eastAsia="Calibri" w:cs="Tahoma"/>
                <w:b/>
                <w:sz w:val="24"/>
                <w:szCs w:val="24"/>
              </w:rPr>
            </w:pPr>
            <w:r w:rsidRPr="002F2BE2">
              <w:rPr>
                <w:sz w:val="24"/>
                <w:szCs w:val="24"/>
                <w:lang w:eastAsia="pl-PL"/>
              </w:rPr>
              <w:t>analizowanie i ocenianie możliwości wystąpienia zagrożeń lub ich rozwoju na obszarze województwa</w:t>
            </w:r>
            <w:r w:rsidR="002F2BE2">
              <w:rPr>
                <w:sz w:val="24"/>
                <w:szCs w:val="24"/>
                <w:lang w:eastAsia="pl-PL"/>
              </w:rPr>
              <w:t>;</w:t>
            </w:r>
          </w:p>
          <w:p w14:paraId="287B82B6" w14:textId="122DF0E6" w:rsidR="00394AD6" w:rsidRPr="002F2BE2" w:rsidRDefault="00394AD6" w:rsidP="005D2079">
            <w:pPr>
              <w:pStyle w:val="Akapitzlist"/>
              <w:numPr>
                <w:ilvl w:val="0"/>
                <w:numId w:val="372"/>
              </w:numPr>
              <w:ind w:left="316" w:hanging="316"/>
              <w:jc w:val="both"/>
              <w:rPr>
                <w:rFonts w:eastAsia="Calibri" w:cs="Tahoma"/>
                <w:b/>
                <w:sz w:val="24"/>
                <w:szCs w:val="24"/>
              </w:rPr>
            </w:pPr>
            <w:r w:rsidRPr="002F2BE2">
              <w:rPr>
                <w:rFonts w:cs="Tahoma"/>
                <w:sz w:val="24"/>
                <w:szCs w:val="24"/>
                <w:lang w:eastAsia="pl-PL"/>
              </w:rPr>
              <w:t xml:space="preserve">wydanie w drodze zarządzenia zaleceń </w:t>
            </w:r>
            <w:r w:rsidRPr="002F2BE2">
              <w:rPr>
                <w:rFonts w:cs="Tahoma"/>
                <w:sz w:val="24"/>
                <w:szCs w:val="24"/>
                <w:lang w:eastAsia="pl-PL"/>
              </w:rPr>
              <w:br/>
              <w:t>do powiatowych/miejskich planów zarządzania kryzysowego;</w:t>
            </w:r>
          </w:p>
          <w:p w14:paraId="25525BAE" w14:textId="34E7B03B" w:rsidR="00394AD6" w:rsidRPr="002F2BE2" w:rsidRDefault="00394AD6" w:rsidP="005D2079">
            <w:pPr>
              <w:pStyle w:val="Akapitzlist"/>
              <w:numPr>
                <w:ilvl w:val="0"/>
                <w:numId w:val="372"/>
              </w:numPr>
              <w:ind w:left="316" w:hanging="316"/>
              <w:jc w:val="both"/>
              <w:rPr>
                <w:rFonts w:eastAsia="Calibri" w:cs="Tahoma"/>
                <w:b/>
                <w:sz w:val="24"/>
                <w:szCs w:val="24"/>
              </w:rPr>
            </w:pPr>
            <w:r w:rsidRPr="002F2BE2">
              <w:rPr>
                <w:rFonts w:cs="Tahoma"/>
                <w:bCs/>
                <w:sz w:val="24"/>
                <w:szCs w:val="24"/>
              </w:rPr>
              <w:t>zorganizowanie odbioru i dystrybucji oraz przechowywanie na obszarze województwa rezerw strategicznych w celu wsparcia realizacji zadań w zakresie przeciwdziałania/ minimalizacji skutków zagrożenia epizootią  i zaspokojeniu podstawowych potrzeb obywateli, ratowania ich życia i zdrowia;</w:t>
            </w:r>
          </w:p>
          <w:p w14:paraId="6393FAB3" w14:textId="70E87B3E" w:rsidR="00394AD6" w:rsidRPr="002F2BE2" w:rsidRDefault="00394AD6" w:rsidP="005D2079">
            <w:pPr>
              <w:pStyle w:val="Akapitzlist"/>
              <w:numPr>
                <w:ilvl w:val="0"/>
                <w:numId w:val="372"/>
              </w:numPr>
              <w:ind w:left="316" w:hanging="316"/>
              <w:jc w:val="both"/>
              <w:rPr>
                <w:rFonts w:eastAsia="Calibri" w:cs="Tahoma"/>
                <w:b/>
                <w:sz w:val="24"/>
                <w:szCs w:val="24"/>
              </w:rPr>
            </w:pPr>
            <w:r w:rsidRPr="002F2BE2">
              <w:rPr>
                <w:rFonts w:cs="Arial"/>
                <w:sz w:val="24"/>
                <w:szCs w:val="24"/>
                <w:lang w:eastAsia="pl-PL"/>
              </w:rPr>
              <w:t>prowadzenie szkoleń w urzędzie z zakresu zadań administracji i zasad postępowania w przypadku wystąpienia epizootii w województwie;</w:t>
            </w:r>
          </w:p>
          <w:p w14:paraId="3F0592B9" w14:textId="5EDC3D53" w:rsidR="00394AD6" w:rsidRPr="002F2BE2" w:rsidRDefault="00394AD6" w:rsidP="005D2079">
            <w:pPr>
              <w:pStyle w:val="Akapitzlist"/>
              <w:numPr>
                <w:ilvl w:val="0"/>
                <w:numId w:val="372"/>
              </w:numPr>
              <w:ind w:left="316" w:hanging="316"/>
              <w:jc w:val="both"/>
              <w:rPr>
                <w:rFonts w:eastAsia="Calibri" w:cs="Tahoma"/>
                <w:b/>
                <w:sz w:val="24"/>
                <w:szCs w:val="24"/>
              </w:rPr>
            </w:pPr>
            <w:r w:rsidRPr="002F2BE2">
              <w:rPr>
                <w:rFonts w:eastAsia="Times New Roman"/>
                <w:sz w:val="24"/>
                <w:szCs w:val="24"/>
                <w:lang w:eastAsia="pl-PL"/>
              </w:rPr>
              <w:t>nadzór nad funkcjonowaniem centrum powiadamiania ratunkowego oraz systemu powiadamiania ratunkowego;</w:t>
            </w:r>
          </w:p>
          <w:p w14:paraId="33B5D2D0" w14:textId="168FB9A9" w:rsidR="002F2BE2" w:rsidRPr="002F2BE2" w:rsidRDefault="00394AD6" w:rsidP="005D2079">
            <w:pPr>
              <w:pStyle w:val="Akapitzlist"/>
              <w:numPr>
                <w:ilvl w:val="0"/>
                <w:numId w:val="372"/>
              </w:numPr>
              <w:ind w:left="316" w:hanging="316"/>
              <w:jc w:val="both"/>
              <w:rPr>
                <w:rFonts w:eastAsia="Calibri" w:cs="Tahoma"/>
                <w:b/>
                <w:sz w:val="24"/>
                <w:szCs w:val="24"/>
              </w:rPr>
            </w:pPr>
            <w:r w:rsidRPr="002F2BE2">
              <w:rPr>
                <w:rFonts w:eastAsia="Times New Roman" w:cs="Tahoma"/>
                <w:bCs/>
                <w:sz w:val="24"/>
                <w:szCs w:val="24"/>
                <w:lang w:eastAsia="pl-PL"/>
              </w:rPr>
              <w:t>p</w:t>
            </w:r>
            <w:r w:rsidRPr="002F2BE2">
              <w:rPr>
                <w:rFonts w:eastAsia="Times New Roman" w:cs="Tahoma"/>
                <w:sz w:val="24"/>
                <w:szCs w:val="24"/>
                <w:lang w:eastAsia="pl-PL"/>
              </w:rPr>
              <w:t>rzygotowanie systemów komunikowania, informowania i ostrzegania ludności na obszarze</w:t>
            </w:r>
          </w:p>
          <w:p w14:paraId="22D23E58" w14:textId="16263645" w:rsidR="002F2BE2" w:rsidRDefault="002F2BE2" w:rsidP="002F2BE2">
            <w:pPr>
              <w:rPr>
                <w:rFonts w:eastAsia="Calibri" w:cs="Tahoma"/>
                <w:b/>
                <w:sz w:val="24"/>
                <w:szCs w:val="24"/>
              </w:rPr>
            </w:pPr>
          </w:p>
          <w:p w14:paraId="52FCB4AE" w14:textId="77777777" w:rsidR="002F2BE2" w:rsidRPr="002F2BE2" w:rsidRDefault="002F2BE2" w:rsidP="002F2BE2">
            <w:pPr>
              <w:rPr>
                <w:rFonts w:eastAsia="Calibri" w:cs="Tahoma"/>
                <w:b/>
                <w:sz w:val="24"/>
                <w:szCs w:val="24"/>
              </w:rPr>
            </w:pPr>
          </w:p>
          <w:p w14:paraId="445FC6C8" w14:textId="060FC901" w:rsidR="002F2BE2" w:rsidRPr="002F2BE2" w:rsidRDefault="002F2BE2" w:rsidP="002F2BE2">
            <w:pPr>
              <w:jc w:val="both"/>
              <w:rPr>
                <w:rFonts w:eastAsia="Calibri" w:cs="Tahoma"/>
                <w:b/>
                <w:sz w:val="24"/>
                <w:szCs w:val="24"/>
              </w:rPr>
            </w:pPr>
            <w:r w:rsidRPr="00394AD6">
              <w:rPr>
                <w:rFonts w:eastAsia="Calibri" w:cs="Tahoma"/>
                <w:b/>
                <w:sz w:val="24"/>
                <w:szCs w:val="24"/>
              </w:rPr>
              <w:t>Wojewoda:</w:t>
            </w:r>
          </w:p>
          <w:p w14:paraId="3F5F2BAB" w14:textId="1DAC2960" w:rsidR="00394AD6" w:rsidRDefault="00394AD6" w:rsidP="002F2BE2">
            <w:pPr>
              <w:pStyle w:val="Akapitzlist"/>
              <w:ind w:left="316"/>
              <w:jc w:val="both"/>
              <w:rPr>
                <w:rFonts w:eastAsia="Times New Roman" w:cs="Tahoma"/>
                <w:sz w:val="24"/>
                <w:szCs w:val="24"/>
                <w:lang w:eastAsia="pl-PL"/>
              </w:rPr>
            </w:pPr>
            <w:r w:rsidRPr="002F2BE2">
              <w:rPr>
                <w:rFonts w:eastAsia="Times New Roman" w:cs="Tahoma"/>
                <w:sz w:val="24"/>
                <w:szCs w:val="24"/>
                <w:lang w:eastAsia="pl-PL"/>
              </w:rPr>
              <w:t xml:space="preserve"> województwa o powstałym zagrożeniu i sposobach reakcji/minimalizacji jego skutków;</w:t>
            </w:r>
          </w:p>
          <w:p w14:paraId="411B24B9" w14:textId="0D03FF23" w:rsidR="00394AD6" w:rsidRPr="00010B84" w:rsidRDefault="00394AD6" w:rsidP="005D2079">
            <w:pPr>
              <w:pStyle w:val="Akapitzlist"/>
              <w:numPr>
                <w:ilvl w:val="0"/>
                <w:numId w:val="374"/>
              </w:numPr>
              <w:ind w:left="316" w:hanging="316"/>
              <w:jc w:val="both"/>
              <w:rPr>
                <w:rFonts w:eastAsia="Calibri" w:cs="Tahoma"/>
                <w:b/>
                <w:sz w:val="24"/>
                <w:szCs w:val="24"/>
              </w:rPr>
            </w:pPr>
            <w:r w:rsidRPr="00010B84">
              <w:rPr>
                <w:rFonts w:eastAsia="Calibri" w:cs="Tahoma"/>
                <w:sz w:val="24"/>
                <w:szCs w:val="24"/>
                <w:lang w:eastAsia="pl-PL"/>
              </w:rPr>
              <w:t>zwołanie posiedzeń WZZK w celu przygotowania się do przeciwdziałania zagrożeniu;</w:t>
            </w:r>
          </w:p>
          <w:p w14:paraId="495CB2BC" w14:textId="5C46EF15" w:rsidR="00394AD6" w:rsidRPr="00010B84" w:rsidRDefault="00394AD6" w:rsidP="005D2079">
            <w:pPr>
              <w:pStyle w:val="Akapitzlist"/>
              <w:numPr>
                <w:ilvl w:val="0"/>
                <w:numId w:val="374"/>
              </w:numPr>
              <w:ind w:left="316" w:hanging="316"/>
              <w:jc w:val="both"/>
              <w:rPr>
                <w:rFonts w:eastAsia="Calibri" w:cs="Tahoma"/>
                <w:b/>
                <w:sz w:val="24"/>
                <w:szCs w:val="24"/>
              </w:rPr>
            </w:pPr>
            <w:r w:rsidRPr="00010B84">
              <w:rPr>
                <w:rFonts w:eastAsia="Times New Roman" w:cs="Times New Roman"/>
                <w:sz w:val="24"/>
                <w:szCs w:val="24"/>
                <w:lang w:eastAsia="pl-PL"/>
              </w:rPr>
              <w:t>koordynowanie obiegu informacji i ich weryfikacja;</w:t>
            </w:r>
          </w:p>
          <w:p w14:paraId="0441B4DC" w14:textId="5EA00BAA" w:rsidR="00394AD6" w:rsidRPr="00010B84" w:rsidRDefault="00394AD6" w:rsidP="005D2079">
            <w:pPr>
              <w:pStyle w:val="Akapitzlist"/>
              <w:numPr>
                <w:ilvl w:val="0"/>
                <w:numId w:val="374"/>
              </w:numPr>
              <w:ind w:left="316" w:hanging="316"/>
              <w:jc w:val="both"/>
              <w:rPr>
                <w:rFonts w:eastAsia="Calibri" w:cs="Tahoma"/>
                <w:b/>
                <w:sz w:val="24"/>
                <w:szCs w:val="24"/>
              </w:rPr>
            </w:pPr>
            <w:r w:rsidRPr="00010B84">
              <w:rPr>
                <w:rFonts w:eastAsia="Times New Roman" w:cs="Times New Roman"/>
                <w:sz w:val="24"/>
                <w:szCs w:val="24"/>
                <w:lang w:eastAsia="pl-PL"/>
              </w:rPr>
              <w:t xml:space="preserve">organizowanie, prowadzenie </w:t>
            </w:r>
            <w:r w:rsidRPr="00010B84">
              <w:rPr>
                <w:rFonts w:eastAsia="Times New Roman" w:cs="Times New Roman"/>
                <w:sz w:val="24"/>
                <w:szCs w:val="24"/>
                <w:lang w:eastAsia="pl-PL"/>
              </w:rPr>
              <w:br/>
              <w:t xml:space="preserve">i koordynacja przygotowania szkoleń </w:t>
            </w:r>
            <w:r w:rsidRPr="00010B84">
              <w:rPr>
                <w:rFonts w:eastAsia="Times New Roman" w:cs="Times New Roman"/>
                <w:sz w:val="24"/>
                <w:szCs w:val="24"/>
                <w:lang w:eastAsia="pl-PL"/>
              </w:rPr>
              <w:br/>
              <w:t>i ćwiczeń z zakresu zarządzania kryzysowego z uwzględnieniem problematyki wystąpienia epizootii;</w:t>
            </w:r>
          </w:p>
          <w:p w14:paraId="67C4183D" w14:textId="4BD1A0EA" w:rsidR="00394AD6" w:rsidRPr="00010B84" w:rsidRDefault="00394AD6" w:rsidP="005D2079">
            <w:pPr>
              <w:pStyle w:val="Akapitzlist"/>
              <w:numPr>
                <w:ilvl w:val="0"/>
                <w:numId w:val="374"/>
              </w:numPr>
              <w:ind w:left="316" w:hanging="316"/>
              <w:jc w:val="both"/>
              <w:rPr>
                <w:rFonts w:eastAsia="Calibri" w:cs="Tahoma"/>
                <w:b/>
                <w:sz w:val="24"/>
                <w:szCs w:val="24"/>
              </w:rPr>
            </w:pPr>
            <w:r w:rsidRPr="00010B84">
              <w:rPr>
                <w:rFonts w:cs="Tahoma"/>
                <w:bCs/>
                <w:color w:val="000000"/>
                <w:sz w:val="24"/>
                <w:szCs w:val="24"/>
                <w:lang w:eastAsia="pl-PL"/>
              </w:rPr>
              <w:t>e</w:t>
            </w:r>
            <w:r w:rsidRPr="00010B84">
              <w:rPr>
                <w:rFonts w:cs="Tahoma"/>
                <w:sz w:val="24"/>
                <w:szCs w:val="24"/>
                <w:lang w:eastAsia="pl-PL"/>
              </w:rPr>
              <w:t xml:space="preserve">dukacja mieszkańców w zakresie prawidłowych </w:t>
            </w:r>
            <w:proofErr w:type="spellStart"/>
            <w:r w:rsidRPr="00010B84">
              <w:rPr>
                <w:rFonts w:cs="Tahoma"/>
                <w:sz w:val="24"/>
                <w:szCs w:val="24"/>
                <w:lang w:eastAsia="pl-PL"/>
              </w:rPr>
              <w:t>zachowań</w:t>
            </w:r>
            <w:proofErr w:type="spellEnd"/>
            <w:r w:rsidRPr="00010B84">
              <w:rPr>
                <w:rFonts w:cs="Tahoma"/>
                <w:sz w:val="24"/>
                <w:szCs w:val="24"/>
                <w:lang w:eastAsia="pl-PL"/>
              </w:rPr>
              <w:t xml:space="preserve"> przed i w czasie wystąpienia zagrożenia</w:t>
            </w:r>
            <w:r w:rsidR="00010B84">
              <w:rPr>
                <w:rFonts w:cs="Tahoma"/>
                <w:sz w:val="24"/>
                <w:szCs w:val="24"/>
                <w:lang w:eastAsia="pl-PL"/>
              </w:rPr>
              <w:t>;</w:t>
            </w:r>
          </w:p>
          <w:p w14:paraId="15AF9A7F" w14:textId="691C6129" w:rsidR="00984E9B" w:rsidRPr="00010B84" w:rsidRDefault="00984E9B" w:rsidP="005D2079">
            <w:pPr>
              <w:pStyle w:val="Akapitzlist"/>
              <w:numPr>
                <w:ilvl w:val="0"/>
                <w:numId w:val="374"/>
              </w:numPr>
              <w:ind w:left="316" w:hanging="316"/>
              <w:jc w:val="both"/>
              <w:rPr>
                <w:rFonts w:eastAsia="Calibri" w:cs="Tahoma"/>
                <w:b/>
                <w:sz w:val="24"/>
                <w:szCs w:val="24"/>
              </w:rPr>
            </w:pPr>
            <w:r w:rsidRPr="00010B84">
              <w:rPr>
                <w:rFonts w:eastAsia="Times New Roman" w:cs="Tahoma"/>
                <w:color w:val="000000"/>
                <w:sz w:val="24"/>
                <w:szCs w:val="24"/>
                <w:lang w:eastAsia="pl-PL"/>
              </w:rPr>
              <w:t xml:space="preserve">przy zagrożeniu wystąpienia sytuacji kryzysowej przygotowanie uruchomienia procedur ZK oraz opracowanie komunikatu ostrzegawczego </w:t>
            </w:r>
            <w:r w:rsidR="00010B84">
              <w:rPr>
                <w:rFonts w:eastAsia="Times New Roman" w:cs="Tahoma"/>
                <w:color w:val="000000"/>
                <w:sz w:val="24"/>
                <w:szCs w:val="24"/>
                <w:lang w:eastAsia="pl-PL"/>
              </w:rPr>
              <w:br/>
            </w:r>
            <w:r w:rsidRPr="00010B84">
              <w:rPr>
                <w:rFonts w:eastAsia="Times New Roman" w:cs="Tahoma"/>
                <w:color w:val="000000"/>
                <w:sz w:val="24"/>
                <w:szCs w:val="24"/>
                <w:lang w:eastAsia="pl-PL"/>
              </w:rPr>
              <w:t>w ramach Alertu RCB</w:t>
            </w:r>
            <w:r w:rsidR="00010B84">
              <w:rPr>
                <w:rFonts w:eastAsia="Times New Roman" w:cs="Tahoma"/>
                <w:color w:val="000000"/>
                <w:sz w:val="24"/>
                <w:szCs w:val="24"/>
                <w:lang w:eastAsia="pl-PL"/>
              </w:rPr>
              <w:t>.</w:t>
            </w:r>
          </w:p>
          <w:p w14:paraId="68E2BE77" w14:textId="00C8530A" w:rsidR="00394AD6" w:rsidRDefault="00394AD6" w:rsidP="002F2BE2">
            <w:pPr>
              <w:ind w:firstLine="22"/>
              <w:contextualSpacing/>
              <w:jc w:val="both"/>
              <w:rPr>
                <w:rFonts w:eastAsia="Times New Roman" w:cs="Tahoma"/>
                <w:b/>
                <w:sz w:val="24"/>
                <w:szCs w:val="24"/>
                <w:lang w:eastAsia="pl-PL"/>
              </w:rPr>
            </w:pPr>
            <w:r w:rsidRPr="00394AD6">
              <w:rPr>
                <w:rFonts w:eastAsia="Times New Roman" w:cs="Tahoma"/>
                <w:b/>
                <w:sz w:val="24"/>
                <w:szCs w:val="24"/>
                <w:lang w:eastAsia="pl-PL"/>
              </w:rPr>
              <w:t xml:space="preserve">Pomorski Wojewódzki Lekarz Weterynarii </w:t>
            </w:r>
            <w:r w:rsidRPr="00394AD6">
              <w:rPr>
                <w:rFonts w:eastAsia="Times New Roman" w:cs="Tahoma"/>
                <w:b/>
                <w:sz w:val="24"/>
                <w:szCs w:val="24"/>
                <w:lang w:eastAsia="pl-PL"/>
              </w:rPr>
              <w:br/>
              <w:t>w Gdańsku:</w:t>
            </w:r>
          </w:p>
          <w:p w14:paraId="5DB1C10E" w14:textId="5C76D4FE" w:rsidR="00394AD6" w:rsidRPr="00010B84" w:rsidRDefault="00394AD6" w:rsidP="005D2079">
            <w:pPr>
              <w:pStyle w:val="Akapitzlist"/>
              <w:numPr>
                <w:ilvl w:val="0"/>
                <w:numId w:val="375"/>
              </w:numPr>
              <w:ind w:left="316" w:hanging="316"/>
              <w:jc w:val="both"/>
              <w:rPr>
                <w:rFonts w:eastAsia="Times New Roman" w:cs="Tahoma"/>
                <w:b/>
                <w:sz w:val="24"/>
                <w:szCs w:val="24"/>
                <w:lang w:eastAsia="pl-PL"/>
              </w:rPr>
            </w:pPr>
            <w:r w:rsidRPr="00010B84">
              <w:rPr>
                <w:rFonts w:eastAsia="Times New Roman" w:cs="Arial"/>
                <w:bCs/>
                <w:color w:val="000000"/>
                <w:sz w:val="24"/>
                <w:szCs w:val="24"/>
                <w:lang w:eastAsia="pl-PL"/>
              </w:rPr>
              <w:t xml:space="preserve">nadzór nad sytuacją epizootyczną </w:t>
            </w:r>
            <w:r w:rsidRPr="00010B84">
              <w:rPr>
                <w:rFonts w:eastAsia="Times New Roman" w:cs="Arial"/>
                <w:bCs/>
                <w:color w:val="000000"/>
                <w:sz w:val="24"/>
                <w:szCs w:val="24"/>
                <w:lang w:eastAsia="pl-PL"/>
              </w:rPr>
              <w:br/>
              <w:t>na obszarze województwa pomorskiego;</w:t>
            </w:r>
          </w:p>
          <w:p w14:paraId="07483086" w14:textId="5DD62AE1" w:rsidR="00394AD6" w:rsidRPr="00010B84" w:rsidRDefault="00394AD6" w:rsidP="005D2079">
            <w:pPr>
              <w:pStyle w:val="Akapitzlist"/>
              <w:numPr>
                <w:ilvl w:val="0"/>
                <w:numId w:val="375"/>
              </w:numPr>
              <w:ind w:left="316" w:hanging="316"/>
              <w:jc w:val="both"/>
              <w:rPr>
                <w:rFonts w:eastAsia="Times New Roman" w:cs="Tahoma"/>
                <w:b/>
                <w:sz w:val="24"/>
                <w:szCs w:val="24"/>
                <w:lang w:eastAsia="pl-PL"/>
              </w:rPr>
            </w:pPr>
            <w:r w:rsidRPr="00010B84">
              <w:rPr>
                <w:rFonts w:eastAsia="Times New Roman" w:cs="Arial"/>
                <w:bCs/>
                <w:sz w:val="24"/>
                <w:szCs w:val="24"/>
                <w:lang w:eastAsia="pl-PL"/>
              </w:rPr>
              <w:t>ustalenie kierunków działania zwalczania chorób zakaźnych zwierząt w sposób zapobiegający jego rozprzestrzenianiu</w:t>
            </w:r>
            <w:r w:rsidR="00010B84">
              <w:rPr>
                <w:rFonts w:eastAsia="Times New Roman" w:cs="Arial"/>
                <w:bCs/>
                <w:sz w:val="24"/>
                <w:szCs w:val="24"/>
                <w:lang w:eastAsia="pl-PL"/>
              </w:rPr>
              <w:t>;</w:t>
            </w:r>
          </w:p>
          <w:p w14:paraId="25A3F565" w14:textId="0213EC1D" w:rsidR="00394AD6" w:rsidRDefault="00394AD6" w:rsidP="00010B84">
            <w:pPr>
              <w:pStyle w:val="Akapitzlist"/>
              <w:ind w:left="33" w:hanging="33"/>
              <w:jc w:val="both"/>
              <w:rPr>
                <w:rFonts w:eastAsia="Times New Roman" w:cs="Tahoma"/>
                <w:b/>
                <w:sz w:val="24"/>
                <w:szCs w:val="24"/>
                <w:lang w:eastAsia="pl-PL"/>
              </w:rPr>
            </w:pPr>
            <w:r w:rsidRPr="00010B84">
              <w:rPr>
                <w:rFonts w:eastAsia="Times New Roman" w:cs="Tahoma"/>
                <w:b/>
                <w:sz w:val="24"/>
                <w:szCs w:val="24"/>
                <w:lang w:eastAsia="pl-PL"/>
              </w:rPr>
              <w:t xml:space="preserve">Pomorski Wojewódzki Lekarz Weterynarii </w:t>
            </w:r>
            <w:r w:rsidRPr="00010B84">
              <w:rPr>
                <w:rFonts w:eastAsia="Times New Roman" w:cs="Tahoma"/>
                <w:b/>
                <w:sz w:val="24"/>
                <w:szCs w:val="24"/>
                <w:lang w:eastAsia="pl-PL"/>
              </w:rPr>
              <w:br/>
              <w:t>w Gdańsku:</w:t>
            </w:r>
          </w:p>
          <w:p w14:paraId="1E09FB6F" w14:textId="285F14EE" w:rsidR="00394AD6" w:rsidRPr="00010B84" w:rsidRDefault="00394AD6" w:rsidP="005D2079">
            <w:pPr>
              <w:pStyle w:val="Akapitzlist"/>
              <w:numPr>
                <w:ilvl w:val="0"/>
                <w:numId w:val="376"/>
              </w:numPr>
              <w:ind w:left="458" w:hanging="425"/>
              <w:jc w:val="both"/>
              <w:rPr>
                <w:rFonts w:eastAsia="Times New Roman" w:cs="Tahoma"/>
                <w:b/>
                <w:sz w:val="24"/>
                <w:szCs w:val="24"/>
                <w:lang w:eastAsia="pl-PL"/>
              </w:rPr>
            </w:pPr>
            <w:r w:rsidRPr="00010B84">
              <w:rPr>
                <w:rFonts w:eastAsia="Times New Roman" w:cs="Arial"/>
                <w:bCs/>
                <w:color w:val="000000"/>
                <w:sz w:val="24"/>
                <w:szCs w:val="24"/>
                <w:lang w:eastAsia="pl-PL"/>
              </w:rPr>
              <w:t>przygotowanie weterynaryjnych planów gotowości zwalczania niektórych chorób zakaźnych zwierząt oraz pozostałych procedur niezbędnych do sprawnego</w:t>
            </w:r>
            <w:r w:rsidR="00010B84">
              <w:rPr>
                <w:rFonts w:eastAsia="Times New Roman" w:cs="Arial"/>
                <w:bCs/>
                <w:color w:val="000000"/>
                <w:sz w:val="24"/>
                <w:szCs w:val="24"/>
                <w:lang w:eastAsia="pl-PL"/>
              </w:rPr>
              <w:t xml:space="preserve"> </w:t>
            </w:r>
            <w:r w:rsidRPr="00010B84">
              <w:rPr>
                <w:rFonts w:eastAsia="Times New Roman" w:cs="Arial"/>
                <w:bCs/>
                <w:color w:val="000000"/>
                <w:sz w:val="24"/>
                <w:szCs w:val="24"/>
                <w:lang w:eastAsia="pl-PL"/>
              </w:rPr>
              <w:t>kierowania/zarządzania w sytuacji zagrożenia</w:t>
            </w:r>
            <w:r w:rsidR="00010B84">
              <w:rPr>
                <w:rFonts w:eastAsia="Times New Roman" w:cs="Arial"/>
                <w:bCs/>
                <w:color w:val="000000"/>
                <w:sz w:val="24"/>
                <w:szCs w:val="24"/>
                <w:lang w:eastAsia="pl-PL"/>
              </w:rPr>
              <w:t>.</w:t>
            </w:r>
          </w:p>
          <w:p w14:paraId="7FFF9FB2" w14:textId="77777777" w:rsidR="00394AD6" w:rsidRPr="00394AD6" w:rsidRDefault="00394AD6" w:rsidP="002F2BE2">
            <w:pPr>
              <w:ind w:left="447"/>
              <w:jc w:val="both"/>
              <w:rPr>
                <w:rFonts w:eastAsia="Times New Roman" w:cs="Arial"/>
                <w:b/>
                <w:color w:val="000000"/>
                <w:sz w:val="24"/>
                <w:szCs w:val="24"/>
                <w:lang w:eastAsia="pl-PL"/>
              </w:rPr>
            </w:pPr>
          </w:p>
        </w:tc>
        <w:tc>
          <w:tcPr>
            <w:tcW w:w="2156" w:type="dxa"/>
            <w:vMerge w:val="restart"/>
          </w:tcPr>
          <w:p w14:paraId="0C9E6FB8" w14:textId="77777777" w:rsidR="00394AD6" w:rsidRPr="00394AD6" w:rsidRDefault="00394AD6" w:rsidP="002F2BE2">
            <w:pPr>
              <w:jc w:val="both"/>
              <w:rPr>
                <w:rFonts w:eastAsia="Times New Roman" w:cs="Tahoma"/>
                <w:b/>
                <w:color w:val="000000"/>
                <w:sz w:val="24"/>
                <w:szCs w:val="24"/>
                <w:lang w:eastAsia="pl-PL"/>
              </w:rPr>
            </w:pPr>
            <w:r w:rsidRPr="00394AD6">
              <w:rPr>
                <w:rFonts w:eastAsia="Times New Roman" w:cs="Tahoma"/>
                <w:b/>
                <w:color w:val="000000"/>
                <w:sz w:val="24"/>
                <w:szCs w:val="24"/>
                <w:lang w:eastAsia="pl-PL"/>
              </w:rPr>
              <w:t>Podstawa prawna:</w:t>
            </w:r>
          </w:p>
          <w:p w14:paraId="3530A9A8" w14:textId="77777777" w:rsidR="00394AD6" w:rsidRPr="00394AD6" w:rsidRDefault="00394AD6" w:rsidP="002F2BE2">
            <w:pPr>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ustawy:</w:t>
            </w:r>
          </w:p>
          <w:p w14:paraId="26E95445" w14:textId="77777777" w:rsidR="00394AD6" w:rsidRPr="00394AD6" w:rsidRDefault="00394AD6" w:rsidP="005D2079">
            <w:pPr>
              <w:numPr>
                <w:ilvl w:val="0"/>
                <w:numId w:val="312"/>
              </w:numPr>
              <w:ind w:left="311" w:hanging="283"/>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o zarządzaniu kryzysowym;</w:t>
            </w:r>
          </w:p>
          <w:p w14:paraId="6052A46B" w14:textId="77777777" w:rsidR="00394AD6" w:rsidRPr="00394AD6" w:rsidRDefault="00394AD6" w:rsidP="005D2079">
            <w:pPr>
              <w:numPr>
                <w:ilvl w:val="0"/>
                <w:numId w:val="312"/>
              </w:numPr>
              <w:ind w:left="311" w:hanging="311"/>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 xml:space="preserve">o wojewodzie </w:t>
            </w:r>
            <w:r w:rsidRPr="00394AD6">
              <w:rPr>
                <w:rFonts w:eastAsia="Times New Roman" w:cs="Tahoma"/>
                <w:bCs/>
                <w:color w:val="000000"/>
                <w:sz w:val="24"/>
                <w:szCs w:val="24"/>
                <w:lang w:eastAsia="pl-PL"/>
              </w:rPr>
              <w:br/>
              <w:t>i administracji rządowej w województwie;</w:t>
            </w:r>
          </w:p>
          <w:p w14:paraId="5D7A9667" w14:textId="77777777" w:rsidR="00394AD6" w:rsidRPr="00394AD6" w:rsidRDefault="00394AD6" w:rsidP="005D2079">
            <w:pPr>
              <w:numPr>
                <w:ilvl w:val="0"/>
                <w:numId w:val="312"/>
              </w:numPr>
              <w:ind w:left="311" w:hanging="311"/>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o ochronie zdrowia zwierząt oraz zwalczaniu chorób zakaźnych zwierząt;</w:t>
            </w:r>
          </w:p>
          <w:p w14:paraId="42E8DF16" w14:textId="77777777" w:rsidR="00394AD6" w:rsidRPr="00394AD6" w:rsidRDefault="00394AD6" w:rsidP="005D2079">
            <w:pPr>
              <w:numPr>
                <w:ilvl w:val="0"/>
                <w:numId w:val="312"/>
              </w:numPr>
              <w:ind w:left="311" w:hanging="311"/>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 xml:space="preserve">o zapobieganiu oraz zwalczaniu zakażeń i chorób zakaźnych </w:t>
            </w:r>
            <w:r w:rsidRPr="00394AD6">
              <w:rPr>
                <w:rFonts w:eastAsia="Times New Roman" w:cs="Tahoma"/>
                <w:bCs/>
                <w:color w:val="000000"/>
                <w:sz w:val="24"/>
                <w:szCs w:val="24"/>
                <w:lang w:eastAsia="pl-PL"/>
              </w:rPr>
              <w:br/>
              <w:t>u ludzi;</w:t>
            </w:r>
          </w:p>
          <w:p w14:paraId="7AC31785" w14:textId="77777777" w:rsidR="00394AD6" w:rsidRPr="00394AD6" w:rsidRDefault="00394AD6" w:rsidP="005D2079">
            <w:pPr>
              <w:numPr>
                <w:ilvl w:val="0"/>
                <w:numId w:val="312"/>
              </w:numPr>
              <w:ind w:left="311" w:hanging="311"/>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rozporządzenie MZ:</w:t>
            </w:r>
          </w:p>
          <w:p w14:paraId="296A42ED" w14:textId="77777777" w:rsidR="00394AD6" w:rsidRPr="00394AD6" w:rsidRDefault="00394AD6" w:rsidP="002F2BE2">
            <w:pPr>
              <w:ind w:left="334"/>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 xml:space="preserve">w sprawie współdziałania między organami Państwowej Inspekcji Sanitarnej, IW oraz Inspekcji Ochrony Środowiska w zakresie zwalczania zakażeń i chorób zakaźnych, które mogą być przenoszone ze zwierząt na ludzi lub </w:t>
            </w:r>
          </w:p>
          <w:p w14:paraId="6C965071" w14:textId="77777777" w:rsidR="00394AD6" w:rsidRPr="00394AD6" w:rsidRDefault="00394AD6" w:rsidP="002F2BE2">
            <w:pPr>
              <w:ind w:left="334"/>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z ludzi na zwierzęta.</w:t>
            </w:r>
          </w:p>
          <w:p w14:paraId="4F5A6B65" w14:textId="77777777" w:rsidR="00394AD6" w:rsidRPr="00394AD6" w:rsidRDefault="00394AD6" w:rsidP="002F2BE2">
            <w:pPr>
              <w:contextualSpacing/>
              <w:jc w:val="both"/>
              <w:rPr>
                <w:rFonts w:eastAsia="Times New Roman" w:cs="Tahoma"/>
                <w:bCs/>
                <w:color w:val="000000"/>
                <w:sz w:val="24"/>
                <w:szCs w:val="24"/>
                <w:lang w:eastAsia="pl-PL"/>
              </w:rPr>
            </w:pPr>
          </w:p>
          <w:p w14:paraId="5AD6DEC0" w14:textId="77777777" w:rsidR="00394AD6" w:rsidRPr="00394AD6" w:rsidRDefault="00394AD6" w:rsidP="002F2BE2">
            <w:pPr>
              <w:ind w:left="720" w:hanging="692"/>
              <w:jc w:val="both"/>
              <w:rPr>
                <w:rFonts w:eastAsia="Times New Roman" w:cs="Tahoma"/>
                <w:bCs/>
                <w:color w:val="000000"/>
                <w:sz w:val="24"/>
                <w:szCs w:val="24"/>
                <w:lang w:eastAsia="pl-PL"/>
              </w:rPr>
            </w:pPr>
            <w:r w:rsidRPr="00394AD6">
              <w:rPr>
                <w:rFonts w:eastAsia="Times New Roman" w:cs="Tahoma"/>
                <w:b/>
                <w:color w:val="000000"/>
                <w:sz w:val="24"/>
                <w:szCs w:val="24"/>
                <w:lang w:eastAsia="pl-PL"/>
              </w:rPr>
              <w:t>Podstawy prawne</w:t>
            </w:r>
            <w:r w:rsidRPr="00394AD6">
              <w:rPr>
                <w:rFonts w:eastAsia="Times New Roman" w:cs="Tahoma"/>
                <w:bCs/>
                <w:color w:val="000000"/>
                <w:sz w:val="24"/>
                <w:szCs w:val="24"/>
                <w:lang w:eastAsia="pl-PL"/>
              </w:rPr>
              <w:t>:</w:t>
            </w:r>
          </w:p>
          <w:p w14:paraId="002C5C85" w14:textId="77777777" w:rsidR="00394AD6" w:rsidRPr="00394AD6" w:rsidRDefault="00394AD6" w:rsidP="002F2BE2">
            <w:pPr>
              <w:ind w:left="311" w:hanging="283"/>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ustawy:</w:t>
            </w:r>
          </w:p>
          <w:p w14:paraId="40E61BF4" w14:textId="77777777" w:rsidR="00394AD6" w:rsidRPr="00394AD6" w:rsidRDefault="00394AD6" w:rsidP="005D2079">
            <w:pPr>
              <w:numPr>
                <w:ilvl w:val="0"/>
                <w:numId w:val="368"/>
              </w:numPr>
              <w:ind w:left="268" w:hanging="284"/>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Inspekcji Weterynaryjnej;</w:t>
            </w:r>
          </w:p>
          <w:p w14:paraId="56CB3DFA" w14:textId="77777777" w:rsidR="00394AD6" w:rsidRPr="00394AD6" w:rsidRDefault="00394AD6" w:rsidP="005D2079">
            <w:pPr>
              <w:numPr>
                <w:ilvl w:val="0"/>
                <w:numId w:val="368"/>
              </w:numPr>
              <w:ind w:left="268" w:hanging="284"/>
              <w:contextualSpacing/>
              <w:jc w:val="both"/>
              <w:rPr>
                <w:rFonts w:eastAsia="Times New Roman" w:cs="Tahoma"/>
                <w:bCs/>
                <w:color w:val="000000"/>
                <w:sz w:val="24"/>
                <w:szCs w:val="24"/>
                <w:lang w:eastAsia="pl-PL"/>
              </w:rPr>
            </w:pPr>
            <w:r w:rsidRPr="00394AD6">
              <w:rPr>
                <w:rFonts w:eastAsia="Times New Roman" w:cs="Tahoma"/>
                <w:bCs/>
                <w:color w:val="000000"/>
                <w:sz w:val="24"/>
                <w:szCs w:val="24"/>
                <w:lang w:eastAsia="pl-PL"/>
              </w:rPr>
              <w:t>o ochronie zdrowia zwierząt oraz zwalczaniu chorób zakaźnych zwierząt</w:t>
            </w:r>
          </w:p>
          <w:p w14:paraId="4E157BFB" w14:textId="77777777" w:rsidR="00394AD6" w:rsidRPr="00394AD6" w:rsidRDefault="00394AD6" w:rsidP="002F2BE2">
            <w:pPr>
              <w:jc w:val="both"/>
              <w:rPr>
                <w:rFonts w:eastAsia="Times New Roman" w:cs="Arial"/>
                <w:bCs/>
                <w:color w:val="000000"/>
                <w:sz w:val="24"/>
                <w:szCs w:val="24"/>
                <w:lang w:eastAsia="pl-PL"/>
              </w:rPr>
            </w:pPr>
            <w:r w:rsidRPr="00394AD6">
              <w:rPr>
                <w:rFonts w:eastAsia="Times New Roman" w:cs="Arial"/>
                <w:bCs/>
                <w:color w:val="000000"/>
                <w:sz w:val="24"/>
                <w:szCs w:val="24"/>
                <w:lang w:eastAsia="pl-PL"/>
              </w:rPr>
              <w:t>rozporządzenie MZ:</w:t>
            </w:r>
          </w:p>
          <w:p w14:paraId="2942360F" w14:textId="77777777" w:rsidR="00394AD6" w:rsidRPr="00394AD6" w:rsidRDefault="00394AD6" w:rsidP="005D2079">
            <w:pPr>
              <w:numPr>
                <w:ilvl w:val="0"/>
                <w:numId w:val="367"/>
              </w:numPr>
              <w:ind w:left="193" w:hanging="193"/>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 xml:space="preserve">w sprawie współdziałania między organami Państwowej Inspekcji Sanitarnej, Inspekcji Weterynaryjnej oraz Inspekcji Ochrony Środowiska </w:t>
            </w:r>
            <w:r w:rsidRPr="00394AD6">
              <w:rPr>
                <w:rFonts w:eastAsia="Times New Roman" w:cs="Arial"/>
                <w:bCs/>
                <w:color w:val="000000"/>
                <w:sz w:val="24"/>
                <w:szCs w:val="24"/>
                <w:lang w:eastAsia="pl-PL"/>
              </w:rPr>
              <w:br/>
              <w:t xml:space="preserve">w zakresie zwalczania zakażeń i chorób zakaźnych, które mogą być przenoszone </w:t>
            </w:r>
            <w:r w:rsidRPr="00394AD6">
              <w:rPr>
                <w:rFonts w:eastAsia="Times New Roman" w:cs="Arial"/>
                <w:bCs/>
                <w:color w:val="000000"/>
                <w:sz w:val="24"/>
                <w:szCs w:val="24"/>
                <w:lang w:eastAsia="pl-PL"/>
              </w:rPr>
              <w:br/>
              <w:t xml:space="preserve">ze zwierząt na ludzi lub z ludzi </w:t>
            </w:r>
            <w:r w:rsidRPr="00394AD6">
              <w:rPr>
                <w:rFonts w:eastAsia="Times New Roman" w:cs="Arial"/>
                <w:bCs/>
                <w:color w:val="000000"/>
                <w:sz w:val="24"/>
                <w:szCs w:val="24"/>
                <w:lang w:eastAsia="pl-PL"/>
              </w:rPr>
              <w:br/>
              <w:t>na zwierzęta.</w:t>
            </w:r>
          </w:p>
          <w:p w14:paraId="6C20AA2C" w14:textId="77777777" w:rsidR="00394AD6" w:rsidRPr="00394AD6" w:rsidRDefault="00394AD6" w:rsidP="002F2BE2">
            <w:pPr>
              <w:contextualSpacing/>
              <w:jc w:val="both"/>
              <w:rPr>
                <w:rFonts w:eastAsia="Calibri" w:cs="Tahoma"/>
                <w:sz w:val="24"/>
                <w:szCs w:val="24"/>
              </w:rPr>
            </w:pPr>
          </w:p>
        </w:tc>
        <w:tc>
          <w:tcPr>
            <w:tcW w:w="5868" w:type="dxa"/>
          </w:tcPr>
          <w:p w14:paraId="3C2D5A30" w14:textId="77777777" w:rsidR="00394AD6" w:rsidRPr="00394AD6" w:rsidRDefault="00394AD6" w:rsidP="002F2BE2">
            <w:pPr>
              <w:ind w:left="449" w:hanging="449"/>
              <w:contextualSpacing/>
              <w:jc w:val="both"/>
              <w:rPr>
                <w:rFonts w:eastAsia="Times New Roman" w:cs="Arial"/>
                <w:b/>
                <w:color w:val="000000"/>
                <w:sz w:val="24"/>
                <w:szCs w:val="24"/>
                <w:lang w:eastAsia="pl-PL"/>
              </w:rPr>
            </w:pPr>
            <w:r w:rsidRPr="00394AD6">
              <w:rPr>
                <w:rFonts w:eastAsia="Times New Roman" w:cs="Arial"/>
                <w:b/>
                <w:color w:val="000000"/>
                <w:sz w:val="24"/>
                <w:szCs w:val="24"/>
                <w:lang w:eastAsia="pl-PL"/>
              </w:rPr>
              <w:t>Marszałek Województwa Pomorskiego:</w:t>
            </w:r>
          </w:p>
          <w:p w14:paraId="32E9B52F" w14:textId="269EDAF2" w:rsidR="00394AD6" w:rsidRDefault="00394AD6" w:rsidP="002F2BE2">
            <w:pPr>
              <w:ind w:left="314" w:hanging="314"/>
              <w:contextualSpacing/>
              <w:jc w:val="both"/>
              <w:rPr>
                <w:b/>
                <w:bCs/>
                <w:sz w:val="24"/>
                <w:szCs w:val="24"/>
              </w:rPr>
            </w:pPr>
            <w:r w:rsidRPr="00394AD6">
              <w:rPr>
                <w:b/>
                <w:bCs/>
                <w:sz w:val="24"/>
                <w:szCs w:val="24"/>
              </w:rPr>
              <w:t xml:space="preserve">Departamenty: </w:t>
            </w:r>
            <w:r w:rsidR="000F683E" w:rsidRPr="002F2BE2">
              <w:rPr>
                <w:b/>
                <w:bCs/>
                <w:sz w:val="24"/>
                <w:szCs w:val="24"/>
              </w:rPr>
              <w:t>D</w:t>
            </w:r>
            <w:r w:rsidRPr="00394AD6">
              <w:rPr>
                <w:b/>
                <w:bCs/>
                <w:sz w:val="24"/>
                <w:szCs w:val="24"/>
              </w:rPr>
              <w:t>PROW, DROŚ:</w:t>
            </w:r>
          </w:p>
          <w:p w14:paraId="4AD8AC6F" w14:textId="6FA3D395" w:rsidR="00394AD6" w:rsidRPr="002F2BE2" w:rsidRDefault="00394AD6" w:rsidP="005D2079">
            <w:pPr>
              <w:pStyle w:val="Akapitzlist"/>
              <w:numPr>
                <w:ilvl w:val="0"/>
                <w:numId w:val="324"/>
              </w:numPr>
              <w:ind w:left="324" w:hanging="324"/>
              <w:jc w:val="both"/>
              <w:rPr>
                <w:b/>
                <w:bCs/>
                <w:sz w:val="24"/>
                <w:szCs w:val="24"/>
              </w:rPr>
            </w:pPr>
            <w:r w:rsidRPr="002F2BE2">
              <w:rPr>
                <w:sz w:val="24"/>
                <w:szCs w:val="24"/>
              </w:rPr>
              <w:t xml:space="preserve">współpraca z organami administracji publicznej </w:t>
            </w:r>
            <w:r w:rsidRPr="002F2BE2">
              <w:rPr>
                <w:sz w:val="24"/>
                <w:szCs w:val="24"/>
              </w:rPr>
              <w:br/>
              <w:t xml:space="preserve">w zakresie rybactwa śródlądowego, w szczególności </w:t>
            </w:r>
            <w:r w:rsidRPr="002F2BE2">
              <w:rPr>
                <w:sz w:val="24"/>
                <w:szCs w:val="24"/>
              </w:rPr>
              <w:br/>
              <w:t xml:space="preserve">w sprawach dotyczących: </w:t>
            </w:r>
          </w:p>
          <w:p w14:paraId="755BE86D" w14:textId="5F1526AD" w:rsidR="00394AD6" w:rsidRPr="002F2BE2" w:rsidRDefault="00394AD6" w:rsidP="005D2079">
            <w:pPr>
              <w:pStyle w:val="Akapitzlist"/>
              <w:numPr>
                <w:ilvl w:val="0"/>
                <w:numId w:val="373"/>
              </w:numPr>
              <w:ind w:left="607" w:hanging="283"/>
              <w:jc w:val="both"/>
              <w:rPr>
                <w:b/>
                <w:bCs/>
                <w:sz w:val="24"/>
                <w:szCs w:val="24"/>
              </w:rPr>
            </w:pPr>
            <w:r w:rsidRPr="002F2BE2">
              <w:rPr>
                <w:sz w:val="24"/>
                <w:szCs w:val="24"/>
              </w:rPr>
              <w:t xml:space="preserve">chowu i hodowli ryb słodkowodnych oraz ochrony </w:t>
            </w:r>
            <w:r w:rsidRPr="002F2BE2">
              <w:rPr>
                <w:sz w:val="24"/>
                <w:szCs w:val="24"/>
              </w:rPr>
              <w:br/>
              <w:t xml:space="preserve">i zrównoważonego użytkowania zasobów ryb </w:t>
            </w:r>
            <w:r w:rsidRPr="002F2BE2">
              <w:rPr>
                <w:sz w:val="24"/>
                <w:szCs w:val="24"/>
              </w:rPr>
              <w:br/>
              <w:t>w wodach śródlądowych,</w:t>
            </w:r>
          </w:p>
          <w:p w14:paraId="61F09016" w14:textId="52C71601" w:rsidR="00394AD6" w:rsidRPr="002F2BE2" w:rsidRDefault="00394AD6" w:rsidP="005D2079">
            <w:pPr>
              <w:pStyle w:val="Akapitzlist"/>
              <w:numPr>
                <w:ilvl w:val="0"/>
                <w:numId w:val="373"/>
              </w:numPr>
              <w:ind w:left="607" w:hanging="283"/>
              <w:jc w:val="both"/>
              <w:rPr>
                <w:b/>
                <w:bCs/>
                <w:sz w:val="24"/>
                <w:szCs w:val="24"/>
              </w:rPr>
            </w:pPr>
            <w:r w:rsidRPr="002F2BE2">
              <w:rPr>
                <w:sz w:val="24"/>
                <w:szCs w:val="24"/>
              </w:rPr>
              <w:t>realizacji zasad dobrej praktyki w chowie i hodowli ryb słodkowodnych,</w:t>
            </w:r>
          </w:p>
          <w:p w14:paraId="64D48ACF" w14:textId="65FCF1BA" w:rsidR="00394AD6" w:rsidRPr="002F2BE2" w:rsidRDefault="00394AD6" w:rsidP="005D2079">
            <w:pPr>
              <w:pStyle w:val="Akapitzlist"/>
              <w:numPr>
                <w:ilvl w:val="0"/>
                <w:numId w:val="373"/>
              </w:numPr>
              <w:ind w:left="607" w:hanging="283"/>
              <w:jc w:val="both"/>
              <w:rPr>
                <w:b/>
                <w:bCs/>
                <w:sz w:val="24"/>
                <w:szCs w:val="24"/>
              </w:rPr>
            </w:pPr>
            <w:r w:rsidRPr="002F2BE2">
              <w:rPr>
                <w:sz w:val="24"/>
                <w:szCs w:val="24"/>
              </w:rPr>
              <w:t>zapobiegania i zwalczania chorób ryb słodkowodnych, ochrony środowiska, ochrony przyrody, ochrony zwierząt oraz zachowania różnorodności zasobów genetycznych ryb słodkowodnych,</w:t>
            </w:r>
          </w:p>
          <w:p w14:paraId="0B922380" w14:textId="2A6C4494" w:rsidR="00394AD6" w:rsidRPr="002F2BE2" w:rsidRDefault="00394AD6" w:rsidP="005D2079">
            <w:pPr>
              <w:pStyle w:val="Akapitzlist"/>
              <w:numPr>
                <w:ilvl w:val="0"/>
                <w:numId w:val="324"/>
              </w:numPr>
              <w:ind w:left="324" w:hanging="324"/>
              <w:jc w:val="both"/>
              <w:rPr>
                <w:b/>
                <w:bCs/>
                <w:sz w:val="24"/>
                <w:szCs w:val="24"/>
              </w:rPr>
            </w:pPr>
            <w:r w:rsidRPr="002F2BE2">
              <w:rPr>
                <w:sz w:val="24"/>
                <w:szCs w:val="24"/>
              </w:rPr>
              <w:t>współpraca z</w:t>
            </w:r>
            <w:r w:rsidR="000F683E" w:rsidRPr="002F2BE2">
              <w:rPr>
                <w:sz w:val="24"/>
                <w:szCs w:val="24"/>
              </w:rPr>
              <w:t xml:space="preserve"> organami </w:t>
            </w:r>
            <w:r w:rsidR="002F2BE2" w:rsidRPr="002F2BE2">
              <w:rPr>
                <w:sz w:val="24"/>
                <w:szCs w:val="24"/>
              </w:rPr>
              <w:t>administracji</w:t>
            </w:r>
            <w:r w:rsidR="000F683E" w:rsidRPr="002F2BE2">
              <w:rPr>
                <w:sz w:val="24"/>
                <w:szCs w:val="24"/>
              </w:rPr>
              <w:t xml:space="preserve"> publicznej mi</w:t>
            </w:r>
            <w:r w:rsidR="002F2BE2">
              <w:rPr>
                <w:sz w:val="24"/>
                <w:szCs w:val="24"/>
              </w:rPr>
              <w:t>ędzy innymi</w:t>
            </w:r>
            <w:r w:rsidR="000F683E" w:rsidRPr="002F2BE2">
              <w:rPr>
                <w:sz w:val="24"/>
                <w:szCs w:val="24"/>
              </w:rPr>
              <w:t xml:space="preserve"> </w:t>
            </w:r>
            <w:r w:rsidR="002F2BE2">
              <w:rPr>
                <w:sz w:val="24"/>
                <w:szCs w:val="24"/>
              </w:rPr>
              <w:t xml:space="preserve">z </w:t>
            </w:r>
            <w:r w:rsidR="002F2BE2" w:rsidRPr="002F2BE2">
              <w:rPr>
                <w:sz w:val="24"/>
                <w:szCs w:val="24"/>
              </w:rPr>
              <w:t>wojewódzką</w:t>
            </w:r>
            <w:r w:rsidR="000F683E" w:rsidRPr="002F2BE2">
              <w:rPr>
                <w:sz w:val="24"/>
                <w:szCs w:val="24"/>
              </w:rPr>
              <w:t xml:space="preserve"> inspekcj</w:t>
            </w:r>
            <w:r w:rsidR="002F2BE2">
              <w:rPr>
                <w:sz w:val="24"/>
                <w:szCs w:val="24"/>
              </w:rPr>
              <w:t>ą</w:t>
            </w:r>
            <w:r w:rsidR="000F683E" w:rsidRPr="002F2BE2">
              <w:rPr>
                <w:sz w:val="24"/>
                <w:szCs w:val="24"/>
              </w:rPr>
              <w:t xml:space="preserve"> weterynaryjną </w:t>
            </w:r>
            <w:r w:rsidR="002F2BE2">
              <w:rPr>
                <w:sz w:val="24"/>
                <w:szCs w:val="24"/>
              </w:rPr>
              <w:br/>
            </w:r>
            <w:r w:rsidR="000F683E" w:rsidRPr="002F2BE2">
              <w:rPr>
                <w:sz w:val="24"/>
                <w:szCs w:val="24"/>
              </w:rPr>
              <w:t xml:space="preserve">w </w:t>
            </w:r>
            <w:r w:rsidR="002F2BE2" w:rsidRPr="002F2BE2">
              <w:rPr>
                <w:sz w:val="24"/>
                <w:szCs w:val="24"/>
              </w:rPr>
              <w:t>obszarze</w:t>
            </w:r>
            <w:r w:rsidR="000F683E" w:rsidRPr="002F2BE2">
              <w:rPr>
                <w:sz w:val="24"/>
                <w:szCs w:val="24"/>
              </w:rPr>
              <w:t xml:space="preserve"> </w:t>
            </w:r>
            <w:r w:rsidR="002F2BE2" w:rsidRPr="002F2BE2">
              <w:rPr>
                <w:sz w:val="24"/>
                <w:szCs w:val="24"/>
              </w:rPr>
              <w:t>zagrożenia</w:t>
            </w:r>
            <w:r w:rsidR="000F683E" w:rsidRPr="002F2BE2">
              <w:rPr>
                <w:sz w:val="24"/>
                <w:szCs w:val="24"/>
              </w:rPr>
              <w:t xml:space="preserve"> epizootycznego</w:t>
            </w:r>
            <w:r w:rsidR="002F2BE2">
              <w:rPr>
                <w:sz w:val="24"/>
                <w:szCs w:val="24"/>
              </w:rPr>
              <w:t xml:space="preserve">, </w:t>
            </w:r>
            <w:r w:rsidR="002F2BE2" w:rsidRPr="002F2BE2">
              <w:rPr>
                <w:sz w:val="24"/>
                <w:szCs w:val="24"/>
              </w:rPr>
              <w:t>polegającą</w:t>
            </w:r>
            <w:r w:rsidR="000F683E" w:rsidRPr="002F2BE2">
              <w:rPr>
                <w:sz w:val="24"/>
                <w:szCs w:val="24"/>
              </w:rPr>
              <w:t xml:space="preserve"> na wzajemnym </w:t>
            </w:r>
            <w:r w:rsidR="002F2BE2" w:rsidRPr="002F2BE2">
              <w:rPr>
                <w:sz w:val="24"/>
                <w:szCs w:val="24"/>
              </w:rPr>
              <w:t>informowaniu</w:t>
            </w:r>
            <w:r w:rsidR="000F683E" w:rsidRPr="002F2BE2">
              <w:rPr>
                <w:sz w:val="24"/>
                <w:szCs w:val="24"/>
              </w:rPr>
              <w:t xml:space="preserve"> się i </w:t>
            </w:r>
            <w:r w:rsidR="002F2BE2" w:rsidRPr="002F2BE2">
              <w:rPr>
                <w:sz w:val="24"/>
                <w:szCs w:val="24"/>
              </w:rPr>
              <w:t>sygnalizowaniu</w:t>
            </w:r>
            <w:r w:rsidR="000F683E" w:rsidRPr="002F2BE2">
              <w:rPr>
                <w:sz w:val="24"/>
                <w:szCs w:val="24"/>
              </w:rPr>
              <w:t xml:space="preserve"> </w:t>
            </w:r>
            <w:r w:rsidR="002F2BE2">
              <w:rPr>
                <w:sz w:val="24"/>
                <w:szCs w:val="24"/>
              </w:rPr>
              <w:br/>
            </w:r>
            <w:r w:rsidR="000F683E" w:rsidRPr="002F2BE2">
              <w:rPr>
                <w:sz w:val="24"/>
                <w:szCs w:val="24"/>
              </w:rPr>
              <w:t xml:space="preserve">o </w:t>
            </w:r>
            <w:r w:rsidR="002F2BE2" w:rsidRPr="002F2BE2">
              <w:rPr>
                <w:sz w:val="24"/>
                <w:szCs w:val="24"/>
              </w:rPr>
              <w:t>zagrożeniach</w:t>
            </w:r>
            <w:r w:rsidR="000F683E" w:rsidRPr="002F2BE2">
              <w:rPr>
                <w:sz w:val="24"/>
                <w:szCs w:val="24"/>
              </w:rPr>
              <w:t xml:space="preserve"> w zakresie </w:t>
            </w:r>
            <w:r w:rsidR="002F2BE2" w:rsidRPr="002F2BE2">
              <w:rPr>
                <w:sz w:val="24"/>
                <w:szCs w:val="24"/>
              </w:rPr>
              <w:t>rybactwa</w:t>
            </w:r>
            <w:r w:rsidR="000F683E" w:rsidRPr="002F2BE2">
              <w:rPr>
                <w:sz w:val="24"/>
                <w:szCs w:val="24"/>
              </w:rPr>
              <w:t xml:space="preserve"> śródlądowego</w:t>
            </w:r>
            <w:r w:rsidR="002F2BE2">
              <w:rPr>
                <w:sz w:val="24"/>
                <w:szCs w:val="24"/>
              </w:rPr>
              <w:t>,</w:t>
            </w:r>
            <w:r w:rsidR="000F683E" w:rsidRPr="002F2BE2">
              <w:rPr>
                <w:sz w:val="24"/>
                <w:szCs w:val="24"/>
              </w:rPr>
              <w:t xml:space="preserve"> </w:t>
            </w:r>
            <w:r w:rsidR="002F2BE2">
              <w:rPr>
                <w:sz w:val="24"/>
                <w:szCs w:val="24"/>
              </w:rPr>
              <w:t xml:space="preserve">będącego </w:t>
            </w:r>
            <w:r w:rsidR="000F683E" w:rsidRPr="002F2BE2">
              <w:rPr>
                <w:sz w:val="24"/>
                <w:szCs w:val="24"/>
              </w:rPr>
              <w:t xml:space="preserve">w kompetencja </w:t>
            </w:r>
            <w:r w:rsidR="002F2BE2" w:rsidRPr="002F2BE2">
              <w:rPr>
                <w:sz w:val="24"/>
                <w:szCs w:val="24"/>
              </w:rPr>
              <w:t>samorządu</w:t>
            </w:r>
            <w:r w:rsidR="000F683E" w:rsidRPr="002F2BE2">
              <w:rPr>
                <w:sz w:val="24"/>
                <w:szCs w:val="24"/>
              </w:rPr>
              <w:t xml:space="preserve"> województwa</w:t>
            </w:r>
            <w:r w:rsidRPr="002F2BE2">
              <w:rPr>
                <w:sz w:val="24"/>
                <w:szCs w:val="24"/>
              </w:rPr>
              <w:t>.</w:t>
            </w:r>
          </w:p>
        </w:tc>
        <w:tc>
          <w:tcPr>
            <w:tcW w:w="2210" w:type="dxa"/>
          </w:tcPr>
          <w:p w14:paraId="0068A98A" w14:textId="77777777" w:rsidR="00394AD6" w:rsidRPr="00394AD6" w:rsidRDefault="00394AD6" w:rsidP="002F2BE2">
            <w:pPr>
              <w:ind w:left="321" w:hanging="321"/>
              <w:jc w:val="both"/>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4A3CC3E9" w14:textId="77777777" w:rsidR="00394AD6" w:rsidRPr="00394AD6" w:rsidRDefault="00394AD6" w:rsidP="002F2BE2">
            <w:pPr>
              <w:ind w:left="321" w:hanging="321"/>
              <w:jc w:val="both"/>
              <w:rPr>
                <w:rFonts w:eastAsia="Times New Roman" w:cs="Arial"/>
                <w:bCs/>
                <w:color w:val="000000"/>
                <w:sz w:val="24"/>
                <w:szCs w:val="24"/>
                <w:lang w:eastAsia="pl-PL"/>
              </w:rPr>
            </w:pPr>
            <w:r w:rsidRPr="00394AD6">
              <w:rPr>
                <w:rFonts w:eastAsia="Times New Roman" w:cs="Arial"/>
                <w:bCs/>
                <w:color w:val="000000"/>
                <w:sz w:val="24"/>
                <w:szCs w:val="24"/>
                <w:lang w:eastAsia="pl-PL"/>
              </w:rPr>
              <w:t>ustawy:</w:t>
            </w:r>
          </w:p>
          <w:p w14:paraId="36AAD3AE" w14:textId="3C2B831D" w:rsidR="00394AD6" w:rsidRPr="00394AD6" w:rsidRDefault="00394AD6" w:rsidP="005D2079">
            <w:pPr>
              <w:numPr>
                <w:ilvl w:val="0"/>
                <w:numId w:val="312"/>
              </w:numPr>
              <w:ind w:left="463" w:hanging="463"/>
              <w:contextualSpacing/>
              <w:jc w:val="both"/>
              <w:rPr>
                <w:rFonts w:cs="Tahoma"/>
                <w:bCs/>
                <w:sz w:val="24"/>
                <w:szCs w:val="24"/>
                <w:lang w:eastAsia="pl-PL"/>
              </w:rPr>
            </w:pPr>
            <w:r w:rsidRPr="00394AD6">
              <w:rPr>
                <w:rFonts w:cs="Tahoma"/>
                <w:bCs/>
                <w:sz w:val="24"/>
                <w:szCs w:val="24"/>
                <w:lang w:eastAsia="pl-PL"/>
              </w:rPr>
              <w:t>o rybactwie śródlądowym</w:t>
            </w:r>
            <w:r w:rsidR="000F683E" w:rsidRPr="002F2BE2">
              <w:rPr>
                <w:rFonts w:cs="Tahoma"/>
                <w:bCs/>
                <w:sz w:val="24"/>
                <w:szCs w:val="24"/>
                <w:lang w:eastAsia="pl-PL"/>
              </w:rPr>
              <w:t>.</w:t>
            </w:r>
          </w:p>
        </w:tc>
      </w:tr>
      <w:tr w:rsidR="00394AD6" w:rsidRPr="00394AD6" w14:paraId="23F2D549" w14:textId="77777777" w:rsidTr="00394AD6">
        <w:trPr>
          <w:trHeight w:val="429"/>
        </w:trPr>
        <w:tc>
          <w:tcPr>
            <w:tcW w:w="5217" w:type="dxa"/>
            <w:vMerge/>
          </w:tcPr>
          <w:p w14:paraId="378C59C8" w14:textId="77777777" w:rsidR="00394AD6" w:rsidRPr="00394AD6" w:rsidRDefault="00394AD6" w:rsidP="00394AD6"/>
        </w:tc>
        <w:tc>
          <w:tcPr>
            <w:tcW w:w="2156" w:type="dxa"/>
            <w:vMerge/>
          </w:tcPr>
          <w:p w14:paraId="1E5D21BA" w14:textId="77777777" w:rsidR="00394AD6" w:rsidRPr="00394AD6" w:rsidRDefault="00394AD6" w:rsidP="00394AD6"/>
        </w:tc>
        <w:tc>
          <w:tcPr>
            <w:tcW w:w="5868" w:type="dxa"/>
          </w:tcPr>
          <w:p w14:paraId="75E3AEC4" w14:textId="77777777" w:rsidR="00394AD6" w:rsidRPr="00394AD6" w:rsidRDefault="00394AD6" w:rsidP="00394AD6">
            <w:pPr>
              <w:ind w:left="31"/>
              <w:contextualSpacing/>
              <w:rPr>
                <w:rFonts w:eastAsia="Times New Roman" w:cs="Arial"/>
                <w:b/>
                <w:color w:val="000000"/>
                <w:sz w:val="24"/>
                <w:szCs w:val="24"/>
                <w:lang w:eastAsia="pl-PL"/>
              </w:rPr>
            </w:pPr>
            <w:r w:rsidRPr="00394AD6">
              <w:rPr>
                <w:rFonts w:eastAsia="Times New Roman" w:cs="Arial"/>
                <w:b/>
                <w:color w:val="000000"/>
                <w:sz w:val="24"/>
                <w:szCs w:val="24"/>
                <w:lang w:eastAsia="pl-PL"/>
              </w:rPr>
              <w:t>Pomorski Wojewódzki Inspektor Ochrony Środowiska:</w:t>
            </w:r>
          </w:p>
          <w:p w14:paraId="3AB47902" w14:textId="43AC6796" w:rsidR="00394AD6" w:rsidRDefault="00394AD6" w:rsidP="005D2079">
            <w:pPr>
              <w:numPr>
                <w:ilvl w:val="0"/>
                <w:numId w:val="353"/>
              </w:numPr>
              <w:ind w:left="456" w:hanging="456"/>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współpraca z WIW w zakresie zapobiegania występowaniu chorób zakaźnych zwierząt;</w:t>
            </w:r>
          </w:p>
          <w:p w14:paraId="332AA9C9" w14:textId="7322EB5C" w:rsidR="00394AD6" w:rsidRPr="00394AD6" w:rsidRDefault="005834F6" w:rsidP="005D2079">
            <w:pPr>
              <w:numPr>
                <w:ilvl w:val="0"/>
                <w:numId w:val="353"/>
              </w:numPr>
              <w:ind w:left="456" w:hanging="456"/>
              <w:contextualSpacing/>
              <w:jc w:val="both"/>
              <w:rPr>
                <w:rFonts w:eastAsia="Times New Roman" w:cs="Arial"/>
                <w:bCs/>
                <w:color w:val="000000"/>
                <w:sz w:val="24"/>
                <w:szCs w:val="24"/>
                <w:lang w:eastAsia="pl-PL"/>
              </w:rPr>
            </w:pPr>
            <w:r w:rsidRPr="002F2BE2">
              <w:rPr>
                <w:rFonts w:eastAsia="Times New Roman" w:cs="Arial"/>
                <w:bCs/>
                <w:color w:val="000000"/>
                <w:sz w:val="24"/>
                <w:szCs w:val="24"/>
                <w:lang w:eastAsia="pl-PL"/>
              </w:rPr>
              <w:t>opiniowanie przez właściwe miejscowo miejsc grzebania materiału zakaźnego z ognisk chorób zakaźnych zwierząt (zwłok zwierząt, obornika, pasz) pod kątem zagrożenia dla środowiska w zakresie właściwości fizyko-chemicznych środowiska wodno-glebowego</w:t>
            </w:r>
            <w:r w:rsidR="00010B84">
              <w:rPr>
                <w:rFonts w:eastAsia="Times New Roman" w:cs="Arial"/>
                <w:bCs/>
                <w:color w:val="000000"/>
                <w:sz w:val="24"/>
                <w:szCs w:val="24"/>
                <w:lang w:eastAsia="pl-PL"/>
              </w:rPr>
              <w:t>.</w:t>
            </w:r>
          </w:p>
        </w:tc>
        <w:tc>
          <w:tcPr>
            <w:tcW w:w="2210" w:type="dxa"/>
          </w:tcPr>
          <w:p w14:paraId="06C047D5" w14:textId="77777777" w:rsidR="00394AD6" w:rsidRPr="00394AD6" w:rsidRDefault="00394AD6" w:rsidP="00394AD6">
            <w:pPr>
              <w:ind w:left="-104" w:firstLine="104"/>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1990789E" w14:textId="77777777" w:rsidR="00394AD6" w:rsidRPr="00394AD6" w:rsidRDefault="00394AD6" w:rsidP="00394AD6">
            <w:pPr>
              <w:ind w:left="-104" w:firstLine="104"/>
              <w:rPr>
                <w:rFonts w:eastAsia="Times New Roman" w:cs="Arial"/>
                <w:bCs/>
                <w:color w:val="000000"/>
                <w:sz w:val="18"/>
                <w:szCs w:val="18"/>
                <w:lang w:eastAsia="pl-PL"/>
              </w:rPr>
            </w:pPr>
            <w:r w:rsidRPr="00394AD6">
              <w:rPr>
                <w:rFonts w:eastAsia="Times New Roman" w:cs="Arial"/>
                <w:bCs/>
                <w:color w:val="000000"/>
                <w:sz w:val="18"/>
                <w:szCs w:val="18"/>
                <w:lang w:eastAsia="pl-PL"/>
              </w:rPr>
              <w:t>rozporządzenie: MZ</w:t>
            </w:r>
          </w:p>
          <w:p w14:paraId="56700EC1" w14:textId="77777777" w:rsidR="00394AD6" w:rsidRPr="00394AD6" w:rsidRDefault="00394AD6" w:rsidP="00394AD6">
            <w:pPr>
              <w:rPr>
                <w:rFonts w:eastAsia="Times New Roman" w:cs="Arial"/>
                <w:bCs/>
                <w:color w:val="000000"/>
                <w:sz w:val="24"/>
                <w:szCs w:val="24"/>
                <w:lang w:eastAsia="pl-PL"/>
              </w:rPr>
            </w:pPr>
            <w:r w:rsidRPr="00394AD6">
              <w:rPr>
                <w:rFonts w:ascii="Calibri" w:eastAsia="Calibri" w:hAnsi="Calibri" w:cs="Times New Roman"/>
                <w:sz w:val="16"/>
                <w:szCs w:val="16"/>
              </w:rPr>
              <w:t xml:space="preserve">w sprawie współdziałania między organami Państwowej Inspekcji Sanitarnej, IW oraz Inspekcji Ochrony Środowiska w zakresie zwalczania zakażeń </w:t>
            </w:r>
            <w:r w:rsidRPr="00394AD6">
              <w:rPr>
                <w:rFonts w:ascii="Calibri" w:eastAsia="Calibri" w:hAnsi="Calibri" w:cs="Times New Roman"/>
                <w:sz w:val="16"/>
                <w:szCs w:val="16"/>
              </w:rPr>
              <w:br/>
              <w:t>i chorób zakaźnych, które mogą być przenoszone ze zwierząt na ludzi lub z ludzi na zwierzęta.</w:t>
            </w:r>
          </w:p>
        </w:tc>
      </w:tr>
      <w:tr w:rsidR="00394AD6" w:rsidRPr="00394AD6" w14:paraId="7089399C" w14:textId="77777777" w:rsidTr="00394AD6">
        <w:trPr>
          <w:trHeight w:val="429"/>
        </w:trPr>
        <w:tc>
          <w:tcPr>
            <w:tcW w:w="5217" w:type="dxa"/>
            <w:vMerge/>
          </w:tcPr>
          <w:p w14:paraId="35ED1CD3" w14:textId="77777777" w:rsidR="00394AD6" w:rsidRPr="00394AD6" w:rsidRDefault="00394AD6" w:rsidP="00394AD6"/>
        </w:tc>
        <w:tc>
          <w:tcPr>
            <w:tcW w:w="2156" w:type="dxa"/>
            <w:vMerge/>
          </w:tcPr>
          <w:p w14:paraId="6477932E" w14:textId="77777777" w:rsidR="00394AD6" w:rsidRPr="00394AD6" w:rsidRDefault="00394AD6" w:rsidP="00394AD6"/>
        </w:tc>
        <w:tc>
          <w:tcPr>
            <w:tcW w:w="5868" w:type="dxa"/>
          </w:tcPr>
          <w:p w14:paraId="5A564551" w14:textId="7180C915" w:rsidR="00394AD6" w:rsidRDefault="00394AD6" w:rsidP="00010B84">
            <w:pPr>
              <w:contextualSpacing/>
              <w:jc w:val="both"/>
              <w:rPr>
                <w:rFonts w:eastAsia="Times New Roman" w:cs="Arial"/>
                <w:b/>
                <w:color w:val="000000"/>
                <w:sz w:val="24"/>
                <w:szCs w:val="24"/>
                <w:lang w:eastAsia="pl-PL"/>
              </w:rPr>
            </w:pPr>
            <w:r w:rsidRPr="00394AD6">
              <w:rPr>
                <w:rFonts w:eastAsia="Times New Roman" w:cs="Arial"/>
                <w:b/>
                <w:color w:val="000000"/>
                <w:sz w:val="24"/>
                <w:szCs w:val="24"/>
                <w:lang w:eastAsia="pl-PL"/>
              </w:rPr>
              <w:t>Pomorski Państwowy Wojewódzki Inspektor Sanitarny</w:t>
            </w:r>
            <w:r w:rsidRPr="00394AD6">
              <w:rPr>
                <w:rFonts w:eastAsia="Times New Roman" w:cs="Arial"/>
                <w:b/>
                <w:color w:val="000000"/>
                <w:sz w:val="24"/>
                <w:szCs w:val="24"/>
                <w:lang w:eastAsia="pl-PL"/>
              </w:rPr>
              <w:br/>
              <w:t>w Gdańsku:</w:t>
            </w:r>
          </w:p>
          <w:p w14:paraId="3AAE2D10" w14:textId="1E22806C"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współdziałanie z Wojewódzką Inspekcją Weterynaryjną w zakresie zapobiegania występowaniu chorób zakaźnych zwierząt;</w:t>
            </w:r>
          </w:p>
          <w:p w14:paraId="47038339" w14:textId="304AC089"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opiniowanie dotyczące miejsc grzebania materiału zakaźnego z ognisk chorób zakaźnych zwierząt (zwłok zwierząt, obornika, pasz) pod kątem zagrożenia dla zdrowia ludzi;</w:t>
            </w:r>
          </w:p>
          <w:p w14:paraId="6CCDF553" w14:textId="65CBC130"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współpraca z WLW w zakresie zapobiegania rozprzestrzenianiu się chorobom zakaźnym zwierząt;</w:t>
            </w:r>
          </w:p>
          <w:p w14:paraId="34496644" w14:textId="4E963EF7"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 xml:space="preserve">koordynacja prowadzenia kontroli produktów spożywczych pochodzenia zwierzęcego </w:t>
            </w:r>
            <w:r w:rsidRPr="00010B84">
              <w:rPr>
                <w:rFonts w:eastAsia="Times New Roman" w:cs="Arial"/>
                <w:bCs/>
                <w:sz w:val="24"/>
                <w:szCs w:val="24"/>
                <w:lang w:eastAsia="pl-PL"/>
              </w:rPr>
              <w:br/>
              <w:t>i podejmowanie decyzji o wycofaniu ich z obrotu;</w:t>
            </w:r>
          </w:p>
          <w:p w14:paraId="7EE514F1" w14:textId="630886ED"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koordynacja działań z zakresu prowadzenia nadzoru epidemiologicznego ognisk chorób odzwierzęcych przenoszonych przez żywność;</w:t>
            </w:r>
          </w:p>
          <w:p w14:paraId="35616460" w14:textId="62FC8898"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koordynacja i nadzór działalności oświatowo-zdrowotnej w celu ukształtowania odpowiednich postaw;</w:t>
            </w:r>
          </w:p>
          <w:p w14:paraId="6C1B0452" w14:textId="79BCF6AC" w:rsidR="00394AD6" w:rsidRPr="00010B84" w:rsidRDefault="00394AD6" w:rsidP="005D2079">
            <w:pPr>
              <w:pStyle w:val="Akapitzlist"/>
              <w:numPr>
                <w:ilvl w:val="0"/>
                <w:numId w:val="324"/>
              </w:numPr>
              <w:ind w:left="324" w:hanging="324"/>
              <w:jc w:val="both"/>
              <w:rPr>
                <w:rFonts w:eastAsia="Times New Roman" w:cs="Arial"/>
                <w:b/>
                <w:color w:val="000000"/>
                <w:sz w:val="24"/>
                <w:szCs w:val="24"/>
                <w:lang w:eastAsia="pl-PL"/>
              </w:rPr>
            </w:pPr>
            <w:r w:rsidRPr="00010B84">
              <w:rPr>
                <w:rFonts w:eastAsia="Times New Roman" w:cs="Arial"/>
                <w:bCs/>
                <w:sz w:val="24"/>
                <w:szCs w:val="24"/>
                <w:lang w:eastAsia="pl-PL"/>
              </w:rPr>
              <w:t>współpraca z WLW przy realizacji projektu programu monitorowania lub skoordynowanego programu monitorowania chorób odzwierzęcych lub odzwierzęcych czynników chorobotwórczych podlegających obowiązkowi monitorowania</w:t>
            </w:r>
            <w:r w:rsidR="00010B84">
              <w:rPr>
                <w:rFonts w:eastAsia="Times New Roman" w:cs="Arial"/>
                <w:bCs/>
                <w:sz w:val="24"/>
                <w:szCs w:val="24"/>
                <w:lang w:eastAsia="pl-PL"/>
              </w:rPr>
              <w:t>.</w:t>
            </w:r>
          </w:p>
        </w:tc>
        <w:tc>
          <w:tcPr>
            <w:tcW w:w="2210" w:type="dxa"/>
          </w:tcPr>
          <w:p w14:paraId="6381B765" w14:textId="77777777" w:rsidR="00394AD6" w:rsidRPr="00394AD6" w:rsidRDefault="00394AD6" w:rsidP="00394AD6">
            <w:pPr>
              <w:ind w:left="321" w:hanging="321"/>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02659668" w14:textId="77777777" w:rsidR="00394AD6" w:rsidRPr="00394AD6" w:rsidRDefault="00394AD6" w:rsidP="00394AD6">
            <w:pPr>
              <w:ind w:left="321" w:hanging="321"/>
              <w:rPr>
                <w:rFonts w:eastAsia="Times New Roman" w:cs="Arial"/>
                <w:bCs/>
                <w:color w:val="000000"/>
                <w:sz w:val="24"/>
                <w:szCs w:val="24"/>
                <w:lang w:eastAsia="pl-PL"/>
              </w:rPr>
            </w:pPr>
            <w:r w:rsidRPr="00394AD6">
              <w:rPr>
                <w:rFonts w:eastAsia="Times New Roman" w:cs="Arial"/>
                <w:bCs/>
                <w:color w:val="000000"/>
                <w:sz w:val="24"/>
                <w:szCs w:val="24"/>
                <w:lang w:eastAsia="pl-PL"/>
              </w:rPr>
              <w:t>ustawa:</w:t>
            </w:r>
          </w:p>
          <w:p w14:paraId="0E47B8CD" w14:textId="77777777" w:rsidR="00394AD6" w:rsidRPr="00394AD6" w:rsidRDefault="00394AD6" w:rsidP="005D2079">
            <w:pPr>
              <w:numPr>
                <w:ilvl w:val="0"/>
                <w:numId w:val="369"/>
              </w:numPr>
              <w:ind w:left="351" w:hanging="425"/>
              <w:contextualSpacing/>
              <w:rPr>
                <w:rFonts w:eastAsia="Times New Roman" w:cs="Arial"/>
                <w:bCs/>
                <w:color w:val="000000"/>
                <w:sz w:val="24"/>
                <w:szCs w:val="24"/>
                <w:lang w:eastAsia="pl-PL"/>
              </w:rPr>
            </w:pPr>
            <w:r w:rsidRPr="00394AD6">
              <w:rPr>
                <w:rFonts w:eastAsia="Times New Roman" w:cs="Arial"/>
                <w:bCs/>
                <w:color w:val="000000"/>
                <w:sz w:val="20"/>
                <w:szCs w:val="20"/>
                <w:lang w:eastAsia="pl-PL"/>
              </w:rPr>
              <w:t>o Państwowej inspekcji sanitarnej</w:t>
            </w:r>
          </w:p>
        </w:tc>
      </w:tr>
      <w:tr w:rsidR="00394AD6" w:rsidRPr="00394AD6" w14:paraId="6EFBC7B1" w14:textId="77777777" w:rsidTr="00394AD6">
        <w:trPr>
          <w:trHeight w:val="278"/>
        </w:trPr>
        <w:tc>
          <w:tcPr>
            <w:tcW w:w="5217" w:type="dxa"/>
            <w:vMerge/>
          </w:tcPr>
          <w:p w14:paraId="5B73FBCC" w14:textId="77777777" w:rsidR="00394AD6" w:rsidRPr="00394AD6" w:rsidRDefault="00394AD6" w:rsidP="00394AD6"/>
        </w:tc>
        <w:tc>
          <w:tcPr>
            <w:tcW w:w="2156" w:type="dxa"/>
            <w:vMerge/>
          </w:tcPr>
          <w:p w14:paraId="0B8FB121" w14:textId="77777777" w:rsidR="00394AD6" w:rsidRPr="00394AD6" w:rsidRDefault="00394AD6" w:rsidP="00394AD6"/>
        </w:tc>
        <w:tc>
          <w:tcPr>
            <w:tcW w:w="5868" w:type="dxa"/>
          </w:tcPr>
          <w:p w14:paraId="228B07AC" w14:textId="61502DFA" w:rsidR="00394AD6" w:rsidRDefault="00394AD6" w:rsidP="00394AD6">
            <w:pPr>
              <w:contextualSpacing/>
              <w:rPr>
                <w:rFonts w:eastAsia="Times New Roman" w:cs="Arial"/>
                <w:b/>
                <w:color w:val="000000"/>
                <w:sz w:val="24"/>
                <w:szCs w:val="24"/>
                <w:lang w:eastAsia="pl-PL"/>
              </w:rPr>
            </w:pPr>
            <w:r w:rsidRPr="00394AD6">
              <w:rPr>
                <w:rFonts w:eastAsia="Times New Roman" w:cs="Arial"/>
                <w:b/>
                <w:color w:val="000000"/>
                <w:sz w:val="24"/>
                <w:szCs w:val="24"/>
                <w:lang w:eastAsia="pl-PL"/>
              </w:rPr>
              <w:t>Pomorski Wojewódzki Inspektor Farmaceutyczny:</w:t>
            </w:r>
          </w:p>
          <w:p w14:paraId="4AB20C4E" w14:textId="77777777" w:rsidR="00394AD6" w:rsidRPr="00010B84" w:rsidRDefault="00394AD6" w:rsidP="005D2079">
            <w:pPr>
              <w:pStyle w:val="Akapitzlist"/>
              <w:numPr>
                <w:ilvl w:val="0"/>
                <w:numId w:val="377"/>
              </w:numPr>
              <w:ind w:left="324" w:hanging="324"/>
              <w:rPr>
                <w:rFonts w:eastAsia="Times New Roman" w:cs="Arial"/>
                <w:b/>
                <w:color w:val="000000"/>
                <w:sz w:val="24"/>
                <w:szCs w:val="24"/>
                <w:lang w:eastAsia="pl-PL"/>
              </w:rPr>
            </w:pPr>
            <w:r w:rsidRPr="00010B84">
              <w:rPr>
                <w:rFonts w:eastAsia="Times New Roman" w:cs="Arial"/>
                <w:bCs/>
                <w:color w:val="000000"/>
                <w:sz w:val="24"/>
                <w:szCs w:val="24"/>
                <w:lang w:eastAsia="pl-PL"/>
              </w:rPr>
              <w:t>zapewnienie informacji o dostępności produktów leczniczych.</w:t>
            </w:r>
          </w:p>
        </w:tc>
        <w:tc>
          <w:tcPr>
            <w:tcW w:w="2210" w:type="dxa"/>
          </w:tcPr>
          <w:p w14:paraId="2B8ED65E" w14:textId="77777777" w:rsidR="00394AD6" w:rsidRPr="00394AD6" w:rsidRDefault="00394AD6" w:rsidP="00394AD6">
            <w:pPr>
              <w:ind w:left="-104" w:firstLine="104"/>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21C2994F" w14:textId="77777777" w:rsidR="00394AD6" w:rsidRPr="00394AD6" w:rsidRDefault="00394AD6" w:rsidP="00394AD6">
            <w:pPr>
              <w:ind w:left="-104" w:firstLine="104"/>
              <w:rPr>
                <w:rFonts w:eastAsia="Times New Roman" w:cs="Arial"/>
                <w:bCs/>
                <w:color w:val="000000"/>
                <w:sz w:val="24"/>
                <w:szCs w:val="24"/>
                <w:lang w:eastAsia="pl-PL"/>
              </w:rPr>
            </w:pPr>
            <w:r w:rsidRPr="00394AD6">
              <w:rPr>
                <w:rFonts w:eastAsia="Times New Roman" w:cs="Arial"/>
                <w:bCs/>
                <w:color w:val="000000"/>
                <w:sz w:val="24"/>
                <w:szCs w:val="24"/>
                <w:lang w:eastAsia="pl-PL"/>
              </w:rPr>
              <w:t>ustawa:</w:t>
            </w:r>
          </w:p>
          <w:p w14:paraId="41803847" w14:textId="77777777" w:rsidR="00394AD6" w:rsidRPr="00394AD6" w:rsidRDefault="00394AD6" w:rsidP="005D2079">
            <w:pPr>
              <w:numPr>
                <w:ilvl w:val="0"/>
                <w:numId w:val="370"/>
              </w:numPr>
              <w:ind w:left="179" w:hanging="283"/>
              <w:contextualSpacing/>
              <w:rPr>
                <w:rFonts w:eastAsia="Times New Roman" w:cs="Arial"/>
                <w:bCs/>
                <w:color w:val="000000"/>
                <w:sz w:val="24"/>
                <w:szCs w:val="24"/>
                <w:lang w:eastAsia="pl-PL"/>
              </w:rPr>
            </w:pPr>
            <w:r w:rsidRPr="00394AD6">
              <w:rPr>
                <w:rFonts w:ascii="Calibri" w:hAnsi="Calibri" w:cs="Tahoma"/>
                <w:sz w:val="24"/>
                <w:szCs w:val="24"/>
              </w:rPr>
              <w:t>prawo farmaceutyczne</w:t>
            </w:r>
          </w:p>
        </w:tc>
      </w:tr>
      <w:tr w:rsidR="00394AD6" w:rsidRPr="00394AD6" w14:paraId="667FD8E9" w14:textId="77777777" w:rsidTr="00394AD6">
        <w:trPr>
          <w:trHeight w:val="278"/>
        </w:trPr>
        <w:tc>
          <w:tcPr>
            <w:tcW w:w="5217" w:type="dxa"/>
            <w:vMerge/>
          </w:tcPr>
          <w:p w14:paraId="4C28D194" w14:textId="77777777" w:rsidR="00394AD6" w:rsidRPr="00394AD6" w:rsidRDefault="00394AD6" w:rsidP="00394AD6"/>
        </w:tc>
        <w:tc>
          <w:tcPr>
            <w:tcW w:w="2156" w:type="dxa"/>
            <w:vMerge/>
          </w:tcPr>
          <w:p w14:paraId="54FCF368" w14:textId="77777777" w:rsidR="00394AD6" w:rsidRPr="00394AD6" w:rsidRDefault="00394AD6" w:rsidP="00394AD6"/>
        </w:tc>
        <w:tc>
          <w:tcPr>
            <w:tcW w:w="5868" w:type="dxa"/>
          </w:tcPr>
          <w:p w14:paraId="0712B20E" w14:textId="7E1FC242" w:rsidR="00394AD6" w:rsidRDefault="00394AD6" w:rsidP="00010B84">
            <w:pPr>
              <w:ind w:left="31" w:hanging="31"/>
              <w:contextualSpacing/>
              <w:jc w:val="both"/>
              <w:rPr>
                <w:rFonts w:eastAsia="Times New Roman" w:cs="Arial"/>
                <w:b/>
                <w:sz w:val="24"/>
                <w:szCs w:val="24"/>
                <w:lang w:eastAsia="pl-PL"/>
              </w:rPr>
            </w:pPr>
            <w:r w:rsidRPr="00394AD6">
              <w:rPr>
                <w:rFonts w:eastAsia="Times New Roman" w:cs="Arial"/>
                <w:b/>
                <w:sz w:val="24"/>
                <w:szCs w:val="24"/>
                <w:lang w:eastAsia="pl-PL"/>
              </w:rPr>
              <w:t>Dyrektor Generalnej Dyrekcji Dróg Krajowych i Autostrad w Gdańsku:</w:t>
            </w:r>
          </w:p>
          <w:p w14:paraId="73456B52" w14:textId="67BF344D" w:rsidR="00394AD6" w:rsidRPr="00010B84" w:rsidRDefault="00394AD6" w:rsidP="005D2079">
            <w:pPr>
              <w:pStyle w:val="Akapitzlist"/>
              <w:numPr>
                <w:ilvl w:val="0"/>
                <w:numId w:val="377"/>
              </w:numPr>
              <w:ind w:left="324" w:hanging="324"/>
              <w:jc w:val="both"/>
              <w:rPr>
                <w:rFonts w:eastAsia="Times New Roman" w:cs="Arial"/>
                <w:b/>
                <w:sz w:val="24"/>
                <w:szCs w:val="24"/>
                <w:lang w:eastAsia="pl-PL"/>
              </w:rPr>
            </w:pPr>
            <w:r w:rsidRPr="00010B84">
              <w:rPr>
                <w:rFonts w:eastAsia="Times New Roman" w:cs="Arial"/>
                <w:bCs/>
                <w:sz w:val="24"/>
                <w:szCs w:val="24"/>
                <w:lang w:eastAsia="pl-PL"/>
              </w:rPr>
              <w:t>prowadzenie akcji informacyjnych na przystankach oraz MOP dróg krajowych i autostrad;</w:t>
            </w:r>
          </w:p>
          <w:p w14:paraId="49331762" w14:textId="449C63CB" w:rsidR="00394AD6" w:rsidRPr="00010B84" w:rsidRDefault="00394AD6" w:rsidP="005D2079">
            <w:pPr>
              <w:pStyle w:val="Akapitzlist"/>
              <w:numPr>
                <w:ilvl w:val="0"/>
                <w:numId w:val="377"/>
              </w:numPr>
              <w:ind w:left="324" w:hanging="324"/>
              <w:jc w:val="both"/>
              <w:rPr>
                <w:rFonts w:eastAsia="Times New Roman" w:cs="Arial"/>
                <w:b/>
                <w:sz w:val="24"/>
                <w:szCs w:val="24"/>
                <w:lang w:eastAsia="pl-PL"/>
              </w:rPr>
            </w:pPr>
            <w:r w:rsidRPr="00010B84">
              <w:rPr>
                <w:rFonts w:eastAsia="Times New Roman" w:cs="Arial"/>
                <w:bCs/>
                <w:sz w:val="24"/>
                <w:szCs w:val="24"/>
                <w:lang w:eastAsia="pl-PL"/>
              </w:rPr>
              <w:t>przygotowanie się do wsparcia działań w zakresie wystawienia barier przecinających szlaki wędrówek zwierząt dzikich;</w:t>
            </w:r>
          </w:p>
          <w:p w14:paraId="4814E856" w14:textId="77777777" w:rsidR="00394AD6" w:rsidRPr="00010B84" w:rsidRDefault="00394AD6" w:rsidP="005D2079">
            <w:pPr>
              <w:pStyle w:val="Akapitzlist"/>
              <w:numPr>
                <w:ilvl w:val="0"/>
                <w:numId w:val="377"/>
              </w:numPr>
              <w:ind w:left="324" w:hanging="324"/>
              <w:jc w:val="both"/>
              <w:rPr>
                <w:rFonts w:eastAsia="Times New Roman" w:cs="Arial"/>
                <w:b/>
                <w:sz w:val="24"/>
                <w:szCs w:val="24"/>
                <w:lang w:eastAsia="pl-PL"/>
              </w:rPr>
            </w:pPr>
            <w:r w:rsidRPr="00010B84">
              <w:rPr>
                <w:rFonts w:eastAsia="Times New Roman" w:cs="Arial"/>
                <w:bCs/>
                <w:sz w:val="24"/>
                <w:szCs w:val="24"/>
                <w:lang w:eastAsia="pl-PL"/>
              </w:rPr>
              <w:t xml:space="preserve">przygotowanie się do wsparcia działań mających </w:t>
            </w:r>
            <w:r w:rsidRPr="00010B84">
              <w:rPr>
                <w:rFonts w:eastAsia="Times New Roman" w:cs="Arial"/>
                <w:bCs/>
                <w:sz w:val="24"/>
                <w:szCs w:val="24"/>
                <w:lang w:eastAsia="pl-PL"/>
              </w:rPr>
              <w:br/>
              <w:t>na celu wykładanie i organizacja miejsc dla mat dezynfekcyjnych przeznaczonych dla pojazdów kołowych.</w:t>
            </w:r>
          </w:p>
        </w:tc>
        <w:tc>
          <w:tcPr>
            <w:tcW w:w="2210" w:type="dxa"/>
          </w:tcPr>
          <w:p w14:paraId="65220DFF" w14:textId="77777777" w:rsidR="00394AD6" w:rsidRPr="00394AD6" w:rsidRDefault="00394AD6" w:rsidP="00394AD6">
            <w:pPr>
              <w:ind w:left="-104" w:firstLine="104"/>
              <w:rPr>
                <w:rFonts w:eastAsia="Times New Roman" w:cs="Arial"/>
                <w:b/>
                <w:color w:val="000000"/>
                <w:sz w:val="24"/>
                <w:szCs w:val="24"/>
                <w:lang w:eastAsia="pl-PL"/>
              </w:rPr>
            </w:pPr>
          </w:p>
        </w:tc>
      </w:tr>
      <w:tr w:rsidR="00394AD6" w:rsidRPr="00394AD6" w14:paraId="229254A8" w14:textId="77777777" w:rsidTr="00394AD6">
        <w:trPr>
          <w:trHeight w:val="278"/>
        </w:trPr>
        <w:tc>
          <w:tcPr>
            <w:tcW w:w="5217" w:type="dxa"/>
            <w:vMerge/>
          </w:tcPr>
          <w:p w14:paraId="51B1445A" w14:textId="77777777" w:rsidR="00394AD6" w:rsidRPr="00394AD6" w:rsidRDefault="00394AD6" w:rsidP="00394AD6"/>
        </w:tc>
        <w:tc>
          <w:tcPr>
            <w:tcW w:w="2156" w:type="dxa"/>
            <w:vMerge/>
          </w:tcPr>
          <w:p w14:paraId="18980524" w14:textId="77777777" w:rsidR="00394AD6" w:rsidRPr="00394AD6" w:rsidRDefault="00394AD6" w:rsidP="00394AD6"/>
        </w:tc>
        <w:tc>
          <w:tcPr>
            <w:tcW w:w="5868" w:type="dxa"/>
          </w:tcPr>
          <w:p w14:paraId="1B0A04C1" w14:textId="77777777" w:rsidR="00394AD6" w:rsidRPr="00394AD6" w:rsidRDefault="00394AD6" w:rsidP="00394AD6">
            <w:pPr>
              <w:ind w:left="31" w:hanging="31"/>
              <w:contextualSpacing/>
              <w:rPr>
                <w:rFonts w:eastAsia="Times New Roman" w:cs="Arial"/>
                <w:b/>
                <w:sz w:val="24"/>
                <w:szCs w:val="24"/>
                <w:lang w:eastAsia="pl-PL"/>
              </w:rPr>
            </w:pPr>
            <w:r w:rsidRPr="00394AD6">
              <w:rPr>
                <w:rFonts w:eastAsia="Times New Roman" w:cs="Arial"/>
                <w:b/>
                <w:sz w:val="24"/>
                <w:szCs w:val="24"/>
                <w:lang w:eastAsia="pl-PL"/>
              </w:rPr>
              <w:t>Komendant Wojewódzki Policji:</w:t>
            </w:r>
          </w:p>
          <w:p w14:paraId="2547C691" w14:textId="45BAD210" w:rsidR="004C2439" w:rsidRPr="006810FC" w:rsidRDefault="00394AD6" w:rsidP="005D2079">
            <w:pPr>
              <w:numPr>
                <w:ilvl w:val="0"/>
                <w:numId w:val="360"/>
              </w:numPr>
              <w:ind w:left="397" w:hanging="397"/>
              <w:contextualSpacing/>
              <w:jc w:val="both"/>
              <w:rPr>
                <w:rFonts w:eastAsia="Times New Roman" w:cs="Arial"/>
                <w:bCs/>
                <w:sz w:val="24"/>
                <w:szCs w:val="24"/>
                <w:lang w:eastAsia="pl-PL"/>
              </w:rPr>
            </w:pPr>
            <w:r w:rsidRPr="00394AD6">
              <w:rPr>
                <w:rFonts w:eastAsia="Times New Roman" w:cs="Arial"/>
                <w:bCs/>
                <w:sz w:val="24"/>
                <w:szCs w:val="24"/>
                <w:lang w:eastAsia="pl-PL"/>
              </w:rPr>
              <w:t>współpraca z Wojewódzką Inspekcją Weterynaryjną</w:t>
            </w:r>
            <w:r w:rsidR="006810FC">
              <w:rPr>
                <w:rFonts w:eastAsia="Times New Roman" w:cs="Arial"/>
                <w:bCs/>
                <w:sz w:val="24"/>
                <w:szCs w:val="24"/>
                <w:lang w:eastAsia="pl-PL"/>
              </w:rPr>
              <w:br/>
            </w:r>
            <w:r w:rsidRPr="00394AD6">
              <w:rPr>
                <w:rFonts w:eastAsia="Times New Roman" w:cs="Arial"/>
                <w:bCs/>
                <w:sz w:val="24"/>
                <w:szCs w:val="24"/>
                <w:lang w:eastAsia="pl-PL"/>
              </w:rPr>
              <w:t>w zakresie koordynacji i organizacji kontroli drogowych transportów zwierząt oraz wykrywania nielegalnej działalności hodowli, transportu i obrotu zwierzętami oraz wytwarzania i wprowadzania na rynek produktów pochodzenia zwierzęcego prowadzonych bez nadzoru weterynaryjnego.</w:t>
            </w:r>
          </w:p>
          <w:p w14:paraId="14BAF8EE" w14:textId="77777777" w:rsidR="006810FC" w:rsidRDefault="006810FC" w:rsidP="006810FC">
            <w:pPr>
              <w:ind w:left="397" w:hanging="397"/>
              <w:contextualSpacing/>
              <w:jc w:val="both"/>
              <w:rPr>
                <w:rFonts w:eastAsia="Times New Roman" w:cs="Arial"/>
                <w:bCs/>
                <w:sz w:val="24"/>
                <w:szCs w:val="24"/>
                <w:lang w:eastAsia="pl-PL"/>
              </w:rPr>
            </w:pPr>
          </w:p>
          <w:p w14:paraId="711574FA" w14:textId="4D997F71" w:rsidR="006810FC" w:rsidRPr="00394AD6" w:rsidRDefault="006810FC" w:rsidP="006810FC">
            <w:pPr>
              <w:ind w:left="397"/>
              <w:contextualSpacing/>
              <w:jc w:val="both"/>
              <w:rPr>
                <w:rFonts w:eastAsia="Times New Roman" w:cs="Arial"/>
                <w:bCs/>
                <w:sz w:val="24"/>
                <w:szCs w:val="24"/>
                <w:lang w:eastAsia="pl-PL"/>
              </w:rPr>
            </w:pPr>
          </w:p>
        </w:tc>
        <w:tc>
          <w:tcPr>
            <w:tcW w:w="2210" w:type="dxa"/>
          </w:tcPr>
          <w:p w14:paraId="5F358092" w14:textId="77777777" w:rsidR="00394AD6" w:rsidRPr="00394AD6" w:rsidRDefault="00394AD6" w:rsidP="00394AD6">
            <w:pPr>
              <w:ind w:left="-104" w:firstLine="104"/>
              <w:rPr>
                <w:rFonts w:eastAsia="Times New Roman" w:cs="Arial"/>
                <w:b/>
                <w:color w:val="000000"/>
                <w:sz w:val="24"/>
                <w:szCs w:val="24"/>
                <w:lang w:eastAsia="pl-PL"/>
              </w:rPr>
            </w:pPr>
          </w:p>
        </w:tc>
      </w:tr>
      <w:tr w:rsidR="00394AD6" w:rsidRPr="00394AD6" w14:paraId="2647C3D3" w14:textId="77777777" w:rsidTr="00394AD6">
        <w:tc>
          <w:tcPr>
            <w:tcW w:w="5217" w:type="dxa"/>
            <w:vMerge/>
          </w:tcPr>
          <w:p w14:paraId="62C66EEC" w14:textId="77777777" w:rsidR="00394AD6" w:rsidRPr="00394AD6" w:rsidRDefault="00394AD6" w:rsidP="00394AD6"/>
        </w:tc>
        <w:tc>
          <w:tcPr>
            <w:tcW w:w="2156" w:type="dxa"/>
            <w:vMerge/>
          </w:tcPr>
          <w:p w14:paraId="719A2EEB" w14:textId="77777777" w:rsidR="00394AD6" w:rsidRPr="00394AD6" w:rsidRDefault="00394AD6" w:rsidP="00394AD6"/>
        </w:tc>
        <w:tc>
          <w:tcPr>
            <w:tcW w:w="5868" w:type="dxa"/>
          </w:tcPr>
          <w:p w14:paraId="4306EFBF" w14:textId="77777777" w:rsidR="00394AD6" w:rsidRPr="00394AD6" w:rsidRDefault="00394AD6" w:rsidP="00394AD6">
            <w:pPr>
              <w:ind w:left="449" w:hanging="449"/>
              <w:contextualSpacing/>
              <w:rPr>
                <w:rFonts w:eastAsia="Times New Roman" w:cs="Arial"/>
                <w:b/>
                <w:color w:val="000000"/>
                <w:sz w:val="24"/>
                <w:szCs w:val="24"/>
                <w:lang w:eastAsia="pl-PL"/>
              </w:rPr>
            </w:pPr>
            <w:r w:rsidRPr="00394AD6">
              <w:rPr>
                <w:rFonts w:eastAsia="Times New Roman" w:cs="Arial"/>
                <w:b/>
                <w:color w:val="000000"/>
                <w:sz w:val="24"/>
                <w:szCs w:val="24"/>
                <w:lang w:eastAsia="pl-PL"/>
              </w:rPr>
              <w:t>Dyrektor Biura Wojewody:</w:t>
            </w:r>
          </w:p>
          <w:p w14:paraId="68569722" w14:textId="77777777" w:rsidR="004C2439" w:rsidRPr="004C2439" w:rsidRDefault="00394AD6" w:rsidP="005D2079">
            <w:pPr>
              <w:numPr>
                <w:ilvl w:val="0"/>
                <w:numId w:val="345"/>
              </w:numPr>
              <w:ind w:left="324" w:hanging="324"/>
              <w:contextualSpacing/>
              <w:jc w:val="both"/>
              <w:rPr>
                <w:rFonts w:eastAsia="Times New Roman" w:cs="Arial"/>
                <w:b/>
                <w:color w:val="000000"/>
                <w:sz w:val="24"/>
                <w:szCs w:val="24"/>
                <w:lang w:eastAsia="pl-PL"/>
              </w:rPr>
            </w:pPr>
            <w:r w:rsidRPr="00394AD6">
              <w:rPr>
                <w:rFonts w:eastAsia="Times New Roman" w:cs="Arial"/>
                <w:bCs/>
                <w:color w:val="000000"/>
                <w:sz w:val="24"/>
                <w:szCs w:val="24"/>
                <w:lang w:eastAsia="pl-PL"/>
              </w:rPr>
              <w:t xml:space="preserve">opracowanie strategii informowania społeczeństwa </w:t>
            </w:r>
            <w:r w:rsidRPr="00394AD6">
              <w:rPr>
                <w:rFonts w:eastAsia="Times New Roman" w:cs="Arial"/>
                <w:bCs/>
                <w:color w:val="000000"/>
                <w:sz w:val="24"/>
                <w:szCs w:val="24"/>
                <w:lang w:eastAsia="pl-PL"/>
              </w:rPr>
              <w:br/>
              <w:t>o zagrożeniach wynikających z wystąpienia epizootii;</w:t>
            </w:r>
          </w:p>
          <w:p w14:paraId="22B8CD81" w14:textId="0AD6AA79" w:rsidR="00394AD6" w:rsidRPr="00394AD6" w:rsidRDefault="00394AD6" w:rsidP="005D2079">
            <w:pPr>
              <w:numPr>
                <w:ilvl w:val="0"/>
                <w:numId w:val="345"/>
              </w:numPr>
              <w:ind w:left="324" w:hanging="324"/>
              <w:contextualSpacing/>
              <w:jc w:val="both"/>
              <w:rPr>
                <w:rFonts w:eastAsia="Times New Roman" w:cs="Arial"/>
                <w:b/>
                <w:color w:val="000000"/>
                <w:sz w:val="24"/>
                <w:szCs w:val="24"/>
                <w:lang w:eastAsia="pl-PL"/>
              </w:rPr>
            </w:pPr>
            <w:r w:rsidRPr="00394AD6">
              <w:rPr>
                <w:rFonts w:eastAsia="Times New Roman" w:cs="Arial"/>
                <w:bCs/>
                <w:color w:val="000000"/>
                <w:sz w:val="24"/>
                <w:szCs w:val="24"/>
                <w:lang w:eastAsia="pl-PL"/>
              </w:rPr>
              <w:t xml:space="preserve">opracowanie propozycji stosownych komunikatów </w:t>
            </w:r>
          </w:p>
          <w:p w14:paraId="5E4A4229" w14:textId="7D78A7F4" w:rsidR="00394AD6" w:rsidRPr="00394AD6" w:rsidRDefault="00394AD6" w:rsidP="004C2439">
            <w:pPr>
              <w:ind w:left="324"/>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informujących/ostrzegających ludność i</w:t>
            </w:r>
            <w:r w:rsidR="004C2439">
              <w:rPr>
                <w:rFonts w:eastAsia="Times New Roman" w:cs="Arial"/>
                <w:bCs/>
                <w:color w:val="000000"/>
                <w:sz w:val="24"/>
                <w:szCs w:val="24"/>
                <w:lang w:eastAsia="pl-PL"/>
              </w:rPr>
              <w:t xml:space="preserve"> </w:t>
            </w:r>
            <w:r w:rsidRPr="00394AD6">
              <w:rPr>
                <w:rFonts w:eastAsia="Times New Roman" w:cs="Arial"/>
                <w:bCs/>
                <w:color w:val="000000"/>
                <w:sz w:val="24"/>
                <w:szCs w:val="24"/>
                <w:lang w:eastAsia="pl-PL"/>
              </w:rPr>
              <w:t>informujących o podjętych działaniach mających usunąć zagrożenie.</w:t>
            </w:r>
          </w:p>
        </w:tc>
        <w:tc>
          <w:tcPr>
            <w:tcW w:w="2210" w:type="dxa"/>
          </w:tcPr>
          <w:p w14:paraId="61D9107C" w14:textId="77777777" w:rsidR="00394AD6" w:rsidRPr="00394AD6" w:rsidRDefault="00394AD6" w:rsidP="00394AD6">
            <w:pPr>
              <w:ind w:left="-104" w:firstLine="104"/>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5F5A4CF9" w14:textId="77777777" w:rsidR="00394AD6" w:rsidRPr="004C2439" w:rsidRDefault="00394AD6" w:rsidP="005D2079">
            <w:pPr>
              <w:pStyle w:val="Akapitzlist"/>
              <w:numPr>
                <w:ilvl w:val="0"/>
                <w:numId w:val="378"/>
              </w:numPr>
              <w:autoSpaceDE w:val="0"/>
              <w:autoSpaceDN w:val="0"/>
              <w:adjustRightInd w:val="0"/>
              <w:ind w:left="256" w:hanging="284"/>
              <w:rPr>
                <w:color w:val="000000"/>
              </w:rPr>
            </w:pPr>
            <w:r w:rsidRPr="004C2439">
              <w:rPr>
                <w:rFonts w:eastAsia="Times New Roman" w:cs="Arial"/>
                <w:bCs/>
                <w:color w:val="000000"/>
                <w:sz w:val="24"/>
                <w:szCs w:val="24"/>
                <w:lang w:eastAsia="pl-PL"/>
              </w:rPr>
              <w:t>Regulamin Biura Wojewody</w:t>
            </w:r>
          </w:p>
        </w:tc>
      </w:tr>
      <w:tr w:rsidR="00394AD6" w:rsidRPr="00394AD6" w14:paraId="49027B0C" w14:textId="77777777" w:rsidTr="00394AD6">
        <w:tc>
          <w:tcPr>
            <w:tcW w:w="5217" w:type="dxa"/>
            <w:vMerge/>
          </w:tcPr>
          <w:p w14:paraId="2A30478D" w14:textId="77777777" w:rsidR="00394AD6" w:rsidRPr="00394AD6" w:rsidRDefault="00394AD6" w:rsidP="00394AD6"/>
        </w:tc>
        <w:tc>
          <w:tcPr>
            <w:tcW w:w="2156" w:type="dxa"/>
            <w:vMerge/>
          </w:tcPr>
          <w:p w14:paraId="1935B428" w14:textId="77777777" w:rsidR="00394AD6" w:rsidRPr="00394AD6" w:rsidRDefault="00394AD6" w:rsidP="00394AD6"/>
        </w:tc>
        <w:tc>
          <w:tcPr>
            <w:tcW w:w="5868" w:type="dxa"/>
          </w:tcPr>
          <w:p w14:paraId="3C4D2465" w14:textId="44386F61" w:rsidR="00394AD6" w:rsidRPr="00394AD6" w:rsidRDefault="00394AD6" w:rsidP="004C2439">
            <w:pPr>
              <w:ind w:left="31"/>
              <w:contextualSpacing/>
              <w:jc w:val="both"/>
              <w:rPr>
                <w:rFonts w:eastAsia="Times New Roman" w:cs="Arial"/>
                <w:b/>
                <w:color w:val="000000"/>
                <w:sz w:val="24"/>
                <w:szCs w:val="24"/>
                <w:lang w:eastAsia="pl-PL"/>
              </w:rPr>
            </w:pPr>
            <w:r w:rsidRPr="00394AD6">
              <w:rPr>
                <w:rFonts w:eastAsia="Times New Roman" w:cs="Arial"/>
                <w:b/>
                <w:color w:val="000000"/>
                <w:sz w:val="24"/>
                <w:szCs w:val="24"/>
                <w:lang w:eastAsia="pl-PL"/>
              </w:rPr>
              <w:t xml:space="preserve">Dyrektor Wydziału </w:t>
            </w:r>
            <w:proofErr w:type="spellStart"/>
            <w:r w:rsidRPr="00394AD6">
              <w:rPr>
                <w:rFonts w:eastAsia="Times New Roman" w:cs="Arial"/>
                <w:b/>
                <w:color w:val="000000"/>
                <w:sz w:val="24"/>
                <w:szCs w:val="24"/>
                <w:lang w:eastAsia="pl-PL"/>
              </w:rPr>
              <w:t>BiZK</w:t>
            </w:r>
            <w:proofErr w:type="spellEnd"/>
            <w:r w:rsidRPr="00394AD6">
              <w:rPr>
                <w:rFonts w:eastAsia="Times New Roman" w:cs="Arial"/>
                <w:b/>
                <w:color w:val="000000"/>
                <w:sz w:val="24"/>
                <w:szCs w:val="24"/>
                <w:lang w:eastAsia="pl-PL"/>
              </w:rPr>
              <w:t xml:space="preserve"> Pomorskiego Urzędu</w:t>
            </w:r>
            <w:r w:rsidR="004C2439" w:rsidRPr="004C2439">
              <w:rPr>
                <w:rFonts w:eastAsia="Times New Roman" w:cs="Arial"/>
                <w:b/>
                <w:color w:val="000000"/>
                <w:sz w:val="24"/>
                <w:szCs w:val="24"/>
                <w:lang w:eastAsia="pl-PL"/>
              </w:rPr>
              <w:t xml:space="preserve"> </w:t>
            </w:r>
            <w:r w:rsidRPr="00394AD6">
              <w:rPr>
                <w:rFonts w:eastAsia="Times New Roman" w:cs="Arial"/>
                <w:b/>
                <w:color w:val="000000"/>
                <w:sz w:val="24"/>
                <w:szCs w:val="24"/>
                <w:lang w:eastAsia="pl-PL"/>
              </w:rPr>
              <w:t>Wojewódzkiego:</w:t>
            </w:r>
          </w:p>
          <w:p w14:paraId="4A8C516A" w14:textId="3843978C" w:rsidR="00394AD6" w:rsidRPr="004C2439" w:rsidRDefault="00394AD6" w:rsidP="005D2079">
            <w:pPr>
              <w:numPr>
                <w:ilvl w:val="0"/>
                <w:numId w:val="345"/>
              </w:numPr>
              <w:ind w:left="427" w:hanging="425"/>
              <w:contextualSpacing/>
              <w:jc w:val="both"/>
              <w:rPr>
                <w:rFonts w:cs="Arial"/>
                <w:bCs/>
                <w:color w:val="000000" w:themeColor="text1"/>
                <w:sz w:val="24"/>
                <w:szCs w:val="24"/>
              </w:rPr>
            </w:pPr>
            <w:r w:rsidRPr="00394AD6">
              <w:rPr>
                <w:rFonts w:ascii="Calibri" w:eastAsia="Times New Roman" w:hAnsi="Calibri" w:cs="Arial"/>
                <w:bCs/>
                <w:color w:val="000000"/>
                <w:sz w:val="24"/>
                <w:szCs w:val="24"/>
                <w:lang w:eastAsia="pl-PL"/>
              </w:rPr>
              <w:t>przygotowanie centrum powiadamiania ratunkowego (CPR) do realizacji zadań w przypadku powstania zagrożenia</w:t>
            </w:r>
            <w:r w:rsidR="004C2439">
              <w:rPr>
                <w:rFonts w:ascii="Calibri" w:eastAsia="Times New Roman" w:hAnsi="Calibri" w:cs="Arial"/>
                <w:bCs/>
                <w:color w:val="000000"/>
                <w:sz w:val="24"/>
                <w:szCs w:val="24"/>
                <w:lang w:eastAsia="pl-PL"/>
              </w:rPr>
              <w:t>;</w:t>
            </w:r>
          </w:p>
          <w:p w14:paraId="67BB7205" w14:textId="1E070DCE" w:rsidR="000F683E"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 xml:space="preserve">zorganizowanie odbioru i dystrybucji oraz przechowywanie na obszarze województwa rezerw strategicznych w celu wsparcia realizacji zadań </w:t>
            </w:r>
            <w:r w:rsidR="004C2439">
              <w:rPr>
                <w:rFonts w:cs="Arial"/>
                <w:bCs/>
                <w:color w:val="000000" w:themeColor="text1"/>
                <w:sz w:val="24"/>
                <w:szCs w:val="24"/>
              </w:rPr>
              <w:br/>
            </w:r>
            <w:r w:rsidRPr="004C2439">
              <w:rPr>
                <w:rFonts w:cs="Arial"/>
                <w:bCs/>
                <w:color w:val="000000" w:themeColor="text1"/>
                <w:sz w:val="24"/>
                <w:szCs w:val="24"/>
              </w:rPr>
              <w:t xml:space="preserve">w zakresie przeciwdziałania/ minimalizacji skutków zagrożenia </w:t>
            </w:r>
            <w:r w:rsidR="004C2439">
              <w:rPr>
                <w:rFonts w:cs="Arial"/>
                <w:bCs/>
                <w:color w:val="000000" w:themeColor="text1"/>
                <w:sz w:val="24"/>
                <w:szCs w:val="24"/>
              </w:rPr>
              <w:t>epizootią</w:t>
            </w:r>
            <w:r w:rsidRPr="004C2439">
              <w:rPr>
                <w:rFonts w:cs="Arial"/>
                <w:bCs/>
                <w:color w:val="000000" w:themeColor="text1"/>
                <w:sz w:val="24"/>
                <w:szCs w:val="24"/>
              </w:rPr>
              <w:t xml:space="preserve"> i zaspokojeniu podstawowych potrzeb obywateli, ratowania ich życia i zdrowia;</w:t>
            </w:r>
          </w:p>
          <w:p w14:paraId="1D1206CE" w14:textId="6E4317F3" w:rsidR="000F683E"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 xml:space="preserve">utrzymanie zapasów materiałów i środków </w:t>
            </w:r>
            <w:r w:rsidR="004C2439">
              <w:rPr>
                <w:rFonts w:cs="Arial"/>
                <w:bCs/>
                <w:color w:val="000000" w:themeColor="text1"/>
                <w:sz w:val="24"/>
                <w:szCs w:val="24"/>
              </w:rPr>
              <w:br/>
            </w:r>
            <w:r w:rsidRPr="004C2439">
              <w:rPr>
                <w:rFonts w:cs="Arial"/>
                <w:bCs/>
                <w:color w:val="000000" w:themeColor="text1"/>
                <w:sz w:val="24"/>
                <w:szCs w:val="24"/>
              </w:rPr>
              <w:t>w Wojewódzkim Magazynie Zarządzania Kryzysowego i Ochrony Ludności;</w:t>
            </w:r>
          </w:p>
          <w:p w14:paraId="579BD045" w14:textId="632EFA9D" w:rsidR="000F683E"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przygotowanie i nadzorowanie systemów alarmowania, ostrzegania ludności ;</w:t>
            </w:r>
          </w:p>
          <w:p w14:paraId="0F91D331" w14:textId="6FBA7FE5" w:rsidR="000F683E"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analizowanie i ocenianie możliwości wystąpienia zagrożeń lub ich rozwoju na obszarze województwa;</w:t>
            </w:r>
          </w:p>
          <w:p w14:paraId="685FB665" w14:textId="6C2309C0" w:rsidR="000F683E"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koordynowanie obiegu informacji pomiędzy podmiotami z siatki bezpieczeństwa oraz prowadzenie  weryfikacji;</w:t>
            </w:r>
          </w:p>
          <w:p w14:paraId="5B1B7AD2" w14:textId="77777777" w:rsidR="004C2439" w:rsidRPr="00394AD6" w:rsidRDefault="004C2439" w:rsidP="004C2439">
            <w:pPr>
              <w:ind w:left="31"/>
              <w:contextualSpacing/>
              <w:jc w:val="both"/>
              <w:rPr>
                <w:rFonts w:eastAsia="Times New Roman" w:cs="Arial"/>
                <w:b/>
                <w:color w:val="000000"/>
                <w:sz w:val="24"/>
                <w:szCs w:val="24"/>
                <w:lang w:eastAsia="pl-PL"/>
              </w:rPr>
            </w:pPr>
            <w:r w:rsidRPr="00394AD6">
              <w:rPr>
                <w:rFonts w:eastAsia="Times New Roman" w:cs="Arial"/>
                <w:b/>
                <w:color w:val="000000"/>
                <w:sz w:val="24"/>
                <w:szCs w:val="24"/>
                <w:lang w:eastAsia="pl-PL"/>
              </w:rPr>
              <w:t xml:space="preserve">Dyrektor Wydziału </w:t>
            </w:r>
            <w:proofErr w:type="spellStart"/>
            <w:r w:rsidRPr="00394AD6">
              <w:rPr>
                <w:rFonts w:eastAsia="Times New Roman" w:cs="Arial"/>
                <w:b/>
                <w:color w:val="000000"/>
                <w:sz w:val="24"/>
                <w:szCs w:val="24"/>
                <w:lang w:eastAsia="pl-PL"/>
              </w:rPr>
              <w:t>BiZK</w:t>
            </w:r>
            <w:proofErr w:type="spellEnd"/>
            <w:r w:rsidRPr="00394AD6">
              <w:rPr>
                <w:rFonts w:eastAsia="Times New Roman" w:cs="Arial"/>
                <w:b/>
                <w:color w:val="000000"/>
                <w:sz w:val="24"/>
                <w:szCs w:val="24"/>
                <w:lang w:eastAsia="pl-PL"/>
              </w:rPr>
              <w:t xml:space="preserve"> Pomorskiego Urzędu</w:t>
            </w:r>
            <w:r w:rsidRPr="004C2439">
              <w:rPr>
                <w:rFonts w:eastAsia="Times New Roman" w:cs="Arial"/>
                <w:b/>
                <w:color w:val="000000"/>
                <w:sz w:val="24"/>
                <w:szCs w:val="24"/>
                <w:lang w:eastAsia="pl-PL"/>
              </w:rPr>
              <w:t xml:space="preserve"> </w:t>
            </w:r>
            <w:r w:rsidRPr="00394AD6">
              <w:rPr>
                <w:rFonts w:eastAsia="Times New Roman" w:cs="Arial"/>
                <w:b/>
                <w:color w:val="000000"/>
                <w:sz w:val="24"/>
                <w:szCs w:val="24"/>
                <w:lang w:eastAsia="pl-PL"/>
              </w:rPr>
              <w:t>Wojewódzkiego:</w:t>
            </w:r>
          </w:p>
          <w:p w14:paraId="3AE5385A" w14:textId="3FCFDD1B" w:rsidR="000F683E"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przy zagrożeniu wystąpienia sytuacji kryzysowej przygotowanie uruchomienia procedur ZK oraz opracowanie komunikatu ostrzegawczego w ramach Alertu RCB;</w:t>
            </w:r>
          </w:p>
          <w:p w14:paraId="767A0391" w14:textId="748A1F9C" w:rsidR="000F683E" w:rsidRPr="00394AD6" w:rsidRDefault="000F683E" w:rsidP="005D2079">
            <w:pPr>
              <w:numPr>
                <w:ilvl w:val="0"/>
                <w:numId w:val="345"/>
              </w:numPr>
              <w:ind w:left="427" w:hanging="425"/>
              <w:contextualSpacing/>
              <w:jc w:val="both"/>
              <w:rPr>
                <w:rFonts w:cs="Arial"/>
                <w:bCs/>
                <w:color w:val="000000" w:themeColor="text1"/>
                <w:sz w:val="24"/>
                <w:szCs w:val="24"/>
              </w:rPr>
            </w:pPr>
            <w:r w:rsidRPr="004C2439">
              <w:rPr>
                <w:rFonts w:cs="Arial"/>
                <w:bCs/>
                <w:color w:val="000000" w:themeColor="text1"/>
                <w:sz w:val="24"/>
                <w:szCs w:val="24"/>
              </w:rPr>
              <w:t>uzgadnianie planów ochrony IK w zakresie dotyczącym wojewody.</w:t>
            </w:r>
          </w:p>
        </w:tc>
        <w:tc>
          <w:tcPr>
            <w:tcW w:w="2210" w:type="dxa"/>
          </w:tcPr>
          <w:p w14:paraId="41E7B974" w14:textId="77777777" w:rsidR="00394AD6" w:rsidRPr="00394AD6" w:rsidRDefault="00394AD6" w:rsidP="00394AD6">
            <w:pPr>
              <w:ind w:left="-104" w:firstLine="104"/>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71C260A4" w14:textId="77777777" w:rsidR="00394AD6" w:rsidRPr="00394AD6" w:rsidRDefault="00394AD6" w:rsidP="00394AD6">
            <w:r w:rsidRPr="00394AD6">
              <w:rPr>
                <w:rFonts w:eastAsia="Times New Roman" w:cs="Arial"/>
                <w:bCs/>
                <w:color w:val="000000"/>
                <w:sz w:val="24"/>
                <w:szCs w:val="24"/>
                <w:lang w:eastAsia="pl-PL"/>
              </w:rPr>
              <w:t xml:space="preserve">Regulamin </w:t>
            </w:r>
            <w:proofErr w:type="spellStart"/>
            <w:r w:rsidRPr="00394AD6">
              <w:rPr>
                <w:rFonts w:eastAsia="Times New Roman" w:cs="Arial"/>
                <w:bCs/>
                <w:color w:val="000000"/>
                <w:sz w:val="24"/>
                <w:szCs w:val="24"/>
                <w:lang w:eastAsia="pl-PL"/>
              </w:rPr>
              <w:t>WBiZK</w:t>
            </w:r>
            <w:proofErr w:type="spellEnd"/>
          </w:p>
        </w:tc>
      </w:tr>
      <w:tr w:rsidR="00394AD6" w:rsidRPr="00394AD6" w14:paraId="2D1C77A1" w14:textId="77777777" w:rsidTr="00394AD6">
        <w:tc>
          <w:tcPr>
            <w:tcW w:w="5217" w:type="dxa"/>
            <w:vMerge/>
          </w:tcPr>
          <w:p w14:paraId="7F3764C8" w14:textId="77777777" w:rsidR="00394AD6" w:rsidRPr="00394AD6" w:rsidRDefault="00394AD6" w:rsidP="00394AD6"/>
        </w:tc>
        <w:tc>
          <w:tcPr>
            <w:tcW w:w="2156" w:type="dxa"/>
            <w:vMerge/>
          </w:tcPr>
          <w:p w14:paraId="0B223C4E" w14:textId="77777777" w:rsidR="00394AD6" w:rsidRPr="00394AD6" w:rsidRDefault="00394AD6" w:rsidP="00394AD6"/>
        </w:tc>
        <w:tc>
          <w:tcPr>
            <w:tcW w:w="5868" w:type="dxa"/>
          </w:tcPr>
          <w:p w14:paraId="3B702253" w14:textId="71EB9795" w:rsidR="00394AD6" w:rsidRDefault="00394AD6" w:rsidP="003E2472">
            <w:pPr>
              <w:jc w:val="both"/>
              <w:rPr>
                <w:rFonts w:ascii="Calibri" w:eastAsia="Times New Roman" w:hAnsi="Calibri" w:cs="Calibri"/>
                <w:b/>
                <w:color w:val="000000"/>
                <w:sz w:val="24"/>
                <w:szCs w:val="24"/>
                <w:lang w:eastAsia="pl-PL"/>
              </w:rPr>
            </w:pPr>
            <w:r w:rsidRPr="00394AD6">
              <w:rPr>
                <w:rFonts w:ascii="Calibri" w:eastAsia="Times New Roman" w:hAnsi="Calibri" w:cs="Calibri"/>
                <w:b/>
                <w:color w:val="000000"/>
                <w:sz w:val="24"/>
                <w:szCs w:val="24"/>
                <w:lang w:eastAsia="pl-PL"/>
              </w:rPr>
              <w:t>Dyrektor Wydziału PRM Pomorskiego Urzędu Wojewódzkiego:</w:t>
            </w:r>
          </w:p>
          <w:p w14:paraId="79AB4D15" w14:textId="77777777" w:rsidR="004C2439" w:rsidRPr="004C2439" w:rsidRDefault="004C2439" w:rsidP="005D2079">
            <w:pPr>
              <w:pStyle w:val="Akapitzlist"/>
              <w:numPr>
                <w:ilvl w:val="0"/>
                <w:numId w:val="379"/>
              </w:numPr>
              <w:ind w:left="466" w:hanging="466"/>
              <w:jc w:val="both"/>
              <w:rPr>
                <w:rFonts w:ascii="Calibri" w:eastAsia="Times New Roman" w:hAnsi="Calibri" w:cs="Calibri"/>
                <w:b/>
                <w:color w:val="000000"/>
                <w:sz w:val="24"/>
                <w:szCs w:val="24"/>
                <w:lang w:eastAsia="pl-PL"/>
              </w:rPr>
            </w:pPr>
            <w:r w:rsidRPr="004C2439">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p w14:paraId="57E1A783" w14:textId="3B21DD43" w:rsidR="00394AD6" w:rsidRPr="00394AD6" w:rsidRDefault="00394AD6" w:rsidP="004C2439">
            <w:pPr>
              <w:ind w:left="286"/>
              <w:contextualSpacing/>
              <w:jc w:val="both"/>
              <w:rPr>
                <w:rFonts w:ascii="Calibri" w:eastAsia="Times New Roman" w:hAnsi="Calibri" w:cs="Calibri"/>
                <w:b/>
                <w:color w:val="000000"/>
                <w:sz w:val="24"/>
                <w:szCs w:val="24"/>
                <w:lang w:eastAsia="pl-PL"/>
              </w:rPr>
            </w:pPr>
          </w:p>
        </w:tc>
        <w:tc>
          <w:tcPr>
            <w:tcW w:w="2210" w:type="dxa"/>
          </w:tcPr>
          <w:p w14:paraId="06E432DF" w14:textId="77777777" w:rsidR="00394AD6" w:rsidRPr="00394AD6" w:rsidRDefault="00394AD6" w:rsidP="00394AD6">
            <w:pPr>
              <w:rPr>
                <w:rFonts w:eastAsia="Times New Roman" w:cstheme="minorHAnsi"/>
                <w:b/>
                <w:color w:val="000000"/>
                <w:sz w:val="24"/>
                <w:szCs w:val="24"/>
                <w:lang w:eastAsia="pl-PL"/>
              </w:rPr>
            </w:pPr>
            <w:r w:rsidRPr="00394AD6">
              <w:rPr>
                <w:rFonts w:eastAsia="Times New Roman" w:cstheme="minorHAnsi"/>
                <w:b/>
                <w:color w:val="000000"/>
                <w:sz w:val="24"/>
                <w:szCs w:val="24"/>
                <w:lang w:eastAsia="pl-PL"/>
              </w:rPr>
              <w:t>Podstawa prawna:</w:t>
            </w:r>
          </w:p>
          <w:p w14:paraId="7B804629" w14:textId="77777777" w:rsidR="00394AD6" w:rsidRPr="00394AD6" w:rsidRDefault="00394AD6" w:rsidP="00394AD6">
            <w:pPr>
              <w:numPr>
                <w:ilvl w:val="0"/>
                <w:numId w:val="261"/>
              </w:numPr>
              <w:ind w:left="209" w:hanging="283"/>
              <w:contextualSpacing/>
              <w:rPr>
                <w:rFonts w:eastAsia="Times New Roman" w:cs="Arial"/>
                <w:b/>
                <w:color w:val="000000"/>
                <w:sz w:val="24"/>
                <w:szCs w:val="24"/>
                <w:lang w:eastAsia="pl-PL"/>
              </w:rPr>
            </w:pPr>
            <w:r w:rsidRPr="00394AD6">
              <w:rPr>
                <w:rFonts w:eastAsia="Times New Roman" w:cstheme="minorHAnsi"/>
                <w:bCs/>
                <w:sz w:val="24"/>
                <w:szCs w:val="24"/>
                <w:lang w:eastAsia="pl-PL"/>
              </w:rPr>
              <w:t>Regulamin PUW Gdańsk;</w:t>
            </w:r>
          </w:p>
          <w:p w14:paraId="2ECDED7C" w14:textId="6F501F69" w:rsidR="00394AD6" w:rsidRPr="00394AD6" w:rsidRDefault="00394AD6" w:rsidP="004C2439">
            <w:pPr>
              <w:numPr>
                <w:ilvl w:val="0"/>
                <w:numId w:val="261"/>
              </w:numPr>
              <w:ind w:left="209" w:hanging="283"/>
              <w:contextualSpacing/>
              <w:rPr>
                <w:rFonts w:eastAsia="Times New Roman" w:cs="Arial"/>
                <w:b/>
                <w:color w:val="000000"/>
                <w:sz w:val="24"/>
                <w:szCs w:val="24"/>
                <w:lang w:eastAsia="pl-PL"/>
              </w:rPr>
            </w:pPr>
            <w:r w:rsidRPr="00394AD6">
              <w:rPr>
                <w:rFonts w:eastAsia="Times New Roman" w:cstheme="minorHAnsi"/>
                <w:bCs/>
                <w:color w:val="000000"/>
                <w:sz w:val="24"/>
                <w:szCs w:val="24"/>
                <w:lang w:eastAsia="pl-PL"/>
              </w:rPr>
              <w:t>Ustawa</w:t>
            </w:r>
            <w:r w:rsidRPr="00394AD6">
              <w:rPr>
                <w:rFonts w:eastAsia="Times New Roman" w:cstheme="minorHAnsi"/>
                <w:b/>
                <w:color w:val="000000"/>
                <w:sz w:val="24"/>
                <w:szCs w:val="24"/>
                <w:lang w:eastAsia="pl-PL"/>
              </w:rPr>
              <w:t xml:space="preserve"> </w:t>
            </w:r>
            <w:r w:rsidRPr="00394AD6">
              <w:rPr>
                <w:rFonts w:eastAsia="Times New Roman" w:cs="Arial"/>
                <w:bCs/>
                <w:color w:val="000000"/>
                <w:sz w:val="24"/>
                <w:szCs w:val="24"/>
                <w:lang w:eastAsia="pl-PL"/>
              </w:rPr>
              <w:t>o Państwowym Ratownictwie Medycznym</w:t>
            </w:r>
          </w:p>
        </w:tc>
      </w:tr>
      <w:tr w:rsidR="00394AD6" w:rsidRPr="00394AD6" w14:paraId="43D3B749" w14:textId="77777777" w:rsidTr="00394AD6">
        <w:tc>
          <w:tcPr>
            <w:tcW w:w="5217" w:type="dxa"/>
            <w:vMerge/>
          </w:tcPr>
          <w:p w14:paraId="38263434" w14:textId="77777777" w:rsidR="00394AD6" w:rsidRPr="00394AD6" w:rsidRDefault="00394AD6" w:rsidP="00394AD6"/>
        </w:tc>
        <w:tc>
          <w:tcPr>
            <w:tcW w:w="2156" w:type="dxa"/>
            <w:vMerge/>
          </w:tcPr>
          <w:p w14:paraId="2CAD8B21" w14:textId="77777777" w:rsidR="00394AD6" w:rsidRPr="00394AD6" w:rsidRDefault="00394AD6" w:rsidP="00394AD6"/>
        </w:tc>
        <w:tc>
          <w:tcPr>
            <w:tcW w:w="5868" w:type="dxa"/>
          </w:tcPr>
          <w:p w14:paraId="18BF3B78" w14:textId="6FD20198" w:rsidR="00394AD6" w:rsidRPr="007E3E99" w:rsidRDefault="00394AD6" w:rsidP="004C2439">
            <w:pPr>
              <w:ind w:left="31" w:hanging="31"/>
              <w:contextualSpacing/>
              <w:jc w:val="both"/>
              <w:rPr>
                <w:rFonts w:eastAsia="Times New Roman" w:cs="Arial"/>
                <w:b/>
                <w:sz w:val="24"/>
                <w:szCs w:val="24"/>
                <w:lang w:eastAsia="pl-PL"/>
              </w:rPr>
            </w:pPr>
            <w:r w:rsidRPr="00394AD6">
              <w:rPr>
                <w:rFonts w:eastAsia="Times New Roman" w:cs="Arial"/>
                <w:b/>
                <w:sz w:val="24"/>
                <w:szCs w:val="24"/>
                <w:lang w:eastAsia="pl-PL"/>
              </w:rPr>
              <w:t xml:space="preserve">Dyrektor Regionalnej Dyrekcji Lasów Państwowych </w:t>
            </w:r>
            <w:r w:rsidRPr="00394AD6">
              <w:rPr>
                <w:rFonts w:eastAsia="Times New Roman" w:cs="Arial"/>
                <w:b/>
                <w:sz w:val="24"/>
                <w:szCs w:val="24"/>
                <w:lang w:eastAsia="pl-PL"/>
              </w:rPr>
              <w:br/>
              <w:t>w Gdańsku, Szczecinku i Toruniu:</w:t>
            </w:r>
          </w:p>
          <w:p w14:paraId="7B593332" w14:textId="77777777" w:rsidR="00394AD6" w:rsidRPr="007E3E99" w:rsidRDefault="00394AD6" w:rsidP="005D2079">
            <w:pPr>
              <w:pStyle w:val="Akapitzlist"/>
              <w:numPr>
                <w:ilvl w:val="0"/>
                <w:numId w:val="379"/>
              </w:numPr>
              <w:ind w:left="324" w:hanging="324"/>
              <w:jc w:val="both"/>
              <w:rPr>
                <w:rFonts w:eastAsia="Times New Roman" w:cs="Arial"/>
                <w:bCs/>
                <w:sz w:val="24"/>
                <w:szCs w:val="24"/>
                <w:lang w:eastAsia="pl-PL"/>
              </w:rPr>
            </w:pPr>
            <w:r w:rsidRPr="007E3E99">
              <w:rPr>
                <w:rFonts w:eastAsia="Times New Roman" w:cs="Arial"/>
                <w:bCs/>
                <w:sz w:val="24"/>
                <w:szCs w:val="24"/>
                <w:lang w:eastAsia="pl-PL"/>
              </w:rPr>
              <w:t>współpraca z wojewódzką i powiatową Inspekcją Weterynaryjną w zakresie zapobiegania rozprzestrzeniania chorób zakaźnych zwierząt, wśród populacji zwierząt leśnych;</w:t>
            </w:r>
          </w:p>
          <w:p w14:paraId="280E05BE" w14:textId="4FCB8317" w:rsidR="00394AD6" w:rsidRPr="007E3E99" w:rsidRDefault="00394AD6" w:rsidP="005D2079">
            <w:pPr>
              <w:numPr>
                <w:ilvl w:val="0"/>
                <w:numId w:val="357"/>
              </w:numPr>
              <w:ind w:left="412" w:hanging="412"/>
              <w:contextualSpacing/>
              <w:jc w:val="both"/>
              <w:rPr>
                <w:rFonts w:eastAsia="Times New Roman" w:cs="Arial"/>
                <w:bCs/>
                <w:sz w:val="24"/>
                <w:szCs w:val="24"/>
                <w:lang w:eastAsia="pl-PL"/>
              </w:rPr>
            </w:pPr>
            <w:r w:rsidRPr="00394AD6">
              <w:rPr>
                <w:rFonts w:eastAsia="Times New Roman" w:cs="Arial"/>
                <w:bCs/>
                <w:sz w:val="24"/>
                <w:szCs w:val="24"/>
                <w:lang w:eastAsia="pl-PL"/>
              </w:rPr>
              <w:t>monitorowanie sytuacji i ocena zagrożenia rozprzestrzeniania się epizootii wśród zwierząt leśnych</w:t>
            </w:r>
            <w:r w:rsidR="007E3E99" w:rsidRPr="007E3E99">
              <w:rPr>
                <w:rFonts w:eastAsia="Times New Roman" w:cs="Arial"/>
                <w:bCs/>
                <w:sz w:val="24"/>
                <w:szCs w:val="24"/>
                <w:lang w:eastAsia="pl-PL"/>
              </w:rPr>
              <w:t>;</w:t>
            </w:r>
          </w:p>
          <w:p w14:paraId="49D43205" w14:textId="6C8FCB12" w:rsidR="007E3E99" w:rsidRPr="007E3E99" w:rsidRDefault="006810FC" w:rsidP="005D2079">
            <w:pPr>
              <w:numPr>
                <w:ilvl w:val="0"/>
                <w:numId w:val="357"/>
              </w:numPr>
              <w:ind w:left="412" w:hanging="412"/>
              <w:contextualSpacing/>
              <w:jc w:val="both"/>
              <w:rPr>
                <w:rFonts w:eastAsia="Times New Roman" w:cs="Arial"/>
                <w:bCs/>
                <w:sz w:val="24"/>
                <w:szCs w:val="24"/>
                <w:lang w:eastAsia="pl-PL"/>
              </w:rPr>
            </w:pPr>
            <w:r w:rsidRPr="007E3E99">
              <w:rPr>
                <w:rFonts w:eastAsia="Times New Roman"/>
                <w:bCs/>
                <w:sz w:val="24"/>
                <w:szCs w:val="24"/>
                <w:lang w:eastAsia="pl-PL"/>
              </w:rPr>
              <w:t>wprowadzanie zakazu wstę</w:t>
            </w:r>
            <w:r w:rsidR="007E3E99">
              <w:rPr>
                <w:rFonts w:eastAsia="Times New Roman"/>
                <w:bCs/>
                <w:sz w:val="24"/>
                <w:szCs w:val="24"/>
                <w:lang w:eastAsia="pl-PL"/>
              </w:rPr>
              <w:t xml:space="preserve">pu do lasu; </w:t>
            </w:r>
          </w:p>
          <w:p w14:paraId="636E68E6" w14:textId="1DBB2708" w:rsidR="007E3E99" w:rsidRDefault="007E3E99" w:rsidP="007E3E99">
            <w:pPr>
              <w:contextualSpacing/>
              <w:jc w:val="both"/>
              <w:rPr>
                <w:rFonts w:eastAsia="Times New Roman" w:cs="Arial"/>
                <w:bCs/>
                <w:sz w:val="24"/>
                <w:szCs w:val="24"/>
                <w:lang w:eastAsia="pl-PL"/>
              </w:rPr>
            </w:pPr>
          </w:p>
          <w:p w14:paraId="2FD531D4" w14:textId="20E55647" w:rsidR="007E3E99" w:rsidRDefault="007E3E99" w:rsidP="007E3E99">
            <w:pPr>
              <w:contextualSpacing/>
              <w:jc w:val="both"/>
              <w:rPr>
                <w:rFonts w:eastAsia="Times New Roman" w:cs="Arial"/>
                <w:bCs/>
                <w:sz w:val="24"/>
                <w:szCs w:val="24"/>
                <w:lang w:eastAsia="pl-PL"/>
              </w:rPr>
            </w:pPr>
          </w:p>
          <w:p w14:paraId="192BA77B" w14:textId="20774C5D" w:rsidR="007E3E99" w:rsidRPr="007E3E99" w:rsidRDefault="007E3E99" w:rsidP="007E3E99">
            <w:pPr>
              <w:ind w:left="31" w:hanging="31"/>
              <w:contextualSpacing/>
              <w:jc w:val="both"/>
              <w:rPr>
                <w:rFonts w:eastAsia="Times New Roman" w:cs="Arial"/>
                <w:b/>
                <w:sz w:val="24"/>
                <w:szCs w:val="24"/>
                <w:lang w:eastAsia="pl-PL"/>
              </w:rPr>
            </w:pPr>
            <w:r w:rsidRPr="00394AD6">
              <w:rPr>
                <w:rFonts w:eastAsia="Times New Roman" w:cs="Arial"/>
                <w:b/>
                <w:sz w:val="24"/>
                <w:szCs w:val="24"/>
                <w:lang w:eastAsia="pl-PL"/>
              </w:rPr>
              <w:t xml:space="preserve">Dyrektor Regionalnej Dyrekcji Lasów Państwowych </w:t>
            </w:r>
            <w:r w:rsidRPr="00394AD6">
              <w:rPr>
                <w:rFonts w:eastAsia="Times New Roman" w:cs="Arial"/>
                <w:b/>
                <w:sz w:val="24"/>
                <w:szCs w:val="24"/>
                <w:lang w:eastAsia="pl-PL"/>
              </w:rPr>
              <w:br/>
              <w:t>w Gdańsku, Szczecinku i Toruniu:</w:t>
            </w:r>
          </w:p>
          <w:p w14:paraId="12DFB9C3" w14:textId="6691E7F3" w:rsidR="006810FC" w:rsidRPr="007E3E99" w:rsidRDefault="006810FC" w:rsidP="005D2079">
            <w:pPr>
              <w:numPr>
                <w:ilvl w:val="0"/>
                <w:numId w:val="357"/>
              </w:numPr>
              <w:ind w:left="412" w:hanging="412"/>
              <w:contextualSpacing/>
              <w:jc w:val="both"/>
              <w:rPr>
                <w:rFonts w:eastAsia="Times New Roman" w:cs="Arial"/>
                <w:bCs/>
                <w:sz w:val="24"/>
                <w:szCs w:val="24"/>
                <w:lang w:eastAsia="pl-PL"/>
              </w:rPr>
            </w:pPr>
            <w:r w:rsidRPr="007E3E99">
              <w:rPr>
                <w:rFonts w:eastAsia="Times New Roman" w:cs="Arial"/>
                <w:bCs/>
                <w:sz w:val="24"/>
                <w:szCs w:val="24"/>
                <w:lang w:eastAsia="pl-PL"/>
              </w:rPr>
              <w:t>wymiana informacji o zagrożeniach w zakresie bezpieczeństwa osób i mienia oraz zakłócania spokoju i porządku publicznego oraz o powstałych zagrożeniach</w:t>
            </w:r>
            <w:r w:rsidRPr="007E3E99">
              <w:rPr>
                <w:rFonts w:eastAsia="Times New Roman" w:cs="Arial"/>
                <w:bCs/>
                <w:lang w:eastAsia="pl-PL"/>
              </w:rPr>
              <w:t>;</w:t>
            </w:r>
          </w:p>
          <w:p w14:paraId="214F3B22" w14:textId="7DDF4E0A" w:rsidR="00394AD6" w:rsidRPr="00394AD6" w:rsidRDefault="006810FC" w:rsidP="005D2079">
            <w:pPr>
              <w:numPr>
                <w:ilvl w:val="0"/>
                <w:numId w:val="357"/>
              </w:numPr>
              <w:ind w:left="412" w:hanging="412"/>
              <w:contextualSpacing/>
              <w:jc w:val="both"/>
              <w:rPr>
                <w:rFonts w:eastAsia="Times New Roman" w:cs="Arial"/>
                <w:bCs/>
                <w:sz w:val="24"/>
                <w:szCs w:val="24"/>
                <w:lang w:eastAsia="pl-PL"/>
              </w:rPr>
            </w:pPr>
            <w:r w:rsidRPr="007E3E99">
              <w:rPr>
                <w:rFonts w:eastAsia="Times New Roman" w:cs="Arial"/>
                <w:bCs/>
                <w:sz w:val="24"/>
                <w:szCs w:val="24"/>
                <w:lang w:eastAsia="pl-PL"/>
              </w:rPr>
              <w:t>przygotowanie do kierowania na terenie lasu przejazdem jednostek ratowniczych</w:t>
            </w:r>
            <w:r w:rsidR="007E3E99">
              <w:rPr>
                <w:rFonts w:eastAsia="Times New Roman" w:cs="Arial"/>
                <w:bCs/>
                <w:sz w:val="24"/>
                <w:szCs w:val="24"/>
                <w:lang w:eastAsia="pl-PL"/>
              </w:rPr>
              <w:t>.</w:t>
            </w:r>
          </w:p>
        </w:tc>
        <w:tc>
          <w:tcPr>
            <w:tcW w:w="2210" w:type="dxa"/>
          </w:tcPr>
          <w:p w14:paraId="779C5772" w14:textId="77777777" w:rsidR="00394AD6" w:rsidRPr="00394AD6" w:rsidRDefault="00394AD6" w:rsidP="00394AD6">
            <w:pPr>
              <w:ind w:left="-104" w:firstLine="104"/>
              <w:rPr>
                <w:rFonts w:eastAsia="Times New Roman" w:cs="Arial"/>
                <w:b/>
                <w:color w:val="000000"/>
                <w:sz w:val="24"/>
                <w:szCs w:val="24"/>
                <w:lang w:eastAsia="pl-PL"/>
              </w:rPr>
            </w:pPr>
          </w:p>
        </w:tc>
      </w:tr>
      <w:tr w:rsidR="00394AD6" w:rsidRPr="00394AD6" w14:paraId="73418AAC" w14:textId="77777777" w:rsidTr="00394AD6">
        <w:tc>
          <w:tcPr>
            <w:tcW w:w="5217" w:type="dxa"/>
            <w:vMerge/>
          </w:tcPr>
          <w:p w14:paraId="2C2B4390" w14:textId="77777777" w:rsidR="00394AD6" w:rsidRPr="00394AD6" w:rsidRDefault="00394AD6" w:rsidP="00394AD6"/>
        </w:tc>
        <w:tc>
          <w:tcPr>
            <w:tcW w:w="2156" w:type="dxa"/>
            <w:vMerge/>
          </w:tcPr>
          <w:p w14:paraId="12CBAF33" w14:textId="77777777" w:rsidR="00394AD6" w:rsidRPr="00394AD6" w:rsidRDefault="00394AD6" w:rsidP="00394AD6"/>
        </w:tc>
        <w:tc>
          <w:tcPr>
            <w:tcW w:w="5868" w:type="dxa"/>
          </w:tcPr>
          <w:p w14:paraId="2B0D00BC" w14:textId="77777777" w:rsidR="00394AD6" w:rsidRPr="00394AD6" w:rsidRDefault="00394AD6" w:rsidP="00394AD6">
            <w:pPr>
              <w:rPr>
                <w:rFonts w:eastAsia="Times New Roman" w:cs="Arial"/>
                <w:b/>
                <w:color w:val="000000"/>
                <w:sz w:val="24"/>
                <w:szCs w:val="24"/>
                <w:lang w:eastAsia="pl-PL"/>
              </w:rPr>
            </w:pPr>
            <w:r w:rsidRPr="00394AD6">
              <w:rPr>
                <w:rFonts w:eastAsia="Times New Roman" w:cs="Arial"/>
                <w:b/>
                <w:color w:val="000000"/>
                <w:sz w:val="24"/>
                <w:szCs w:val="24"/>
                <w:lang w:eastAsia="pl-PL"/>
              </w:rPr>
              <w:t>Pomorski Komendant Wojewódzki PSP:</w:t>
            </w:r>
          </w:p>
          <w:p w14:paraId="2CE1F188" w14:textId="77777777" w:rsidR="00394AD6" w:rsidRPr="00394AD6" w:rsidRDefault="00394AD6" w:rsidP="005D2079">
            <w:pPr>
              <w:numPr>
                <w:ilvl w:val="0"/>
                <w:numId w:val="371"/>
              </w:numPr>
              <w:ind w:left="397" w:hanging="397"/>
              <w:jc w:val="both"/>
              <w:rPr>
                <w:rFonts w:eastAsia="Times New Roman" w:cs="Arial"/>
                <w:b/>
                <w:sz w:val="24"/>
                <w:szCs w:val="24"/>
                <w:lang w:eastAsia="pl-PL"/>
              </w:rPr>
            </w:pPr>
            <w:r w:rsidRPr="00394AD6">
              <w:rPr>
                <w:rFonts w:eastAsia="Times New Roman" w:cs="Arial"/>
                <w:bCs/>
                <w:color w:val="000000"/>
                <w:sz w:val="24"/>
                <w:szCs w:val="24"/>
                <w:lang w:eastAsia="pl-PL"/>
              </w:rPr>
              <w:t xml:space="preserve">współpraca z organami administracji publicznej </w:t>
            </w:r>
            <w:r w:rsidRPr="00394AD6">
              <w:rPr>
                <w:rFonts w:eastAsia="Times New Roman" w:cs="Arial"/>
                <w:bCs/>
                <w:color w:val="000000"/>
                <w:sz w:val="24"/>
                <w:szCs w:val="24"/>
                <w:lang w:eastAsia="pl-PL"/>
              </w:rPr>
              <w:br/>
              <w:t xml:space="preserve">i innymi podmiotami wymienionymi w siatce bezpieczeństwa w zakresie zdarzeń wywołanych czynnikami biologicznymi, w tym np. udzielenie wsparcia w zakresie dekontaminacji wstępnej, utrzymywanie w gotowości do użycia sił i środków </w:t>
            </w:r>
            <w:r w:rsidRPr="00394AD6">
              <w:rPr>
                <w:rFonts w:eastAsia="Times New Roman" w:cs="Arial"/>
                <w:bCs/>
                <w:color w:val="000000"/>
                <w:sz w:val="24"/>
                <w:szCs w:val="24"/>
                <w:lang w:eastAsia="pl-PL"/>
              </w:rPr>
              <w:br/>
              <w:t>w ramach krajowego systemu ratowniczo-gaśniczego, adekwatnych do rodzaju zagrożenia i możliwości organizacyjno-prawnych</w:t>
            </w:r>
            <w:r w:rsidRPr="00394AD6">
              <w:rPr>
                <w:rFonts w:eastAsia="Times New Roman" w:cs="Arial"/>
                <w:bCs/>
                <w:sz w:val="24"/>
                <w:szCs w:val="24"/>
                <w:lang w:eastAsia="pl-PL"/>
              </w:rPr>
              <w:t>.</w:t>
            </w:r>
          </w:p>
        </w:tc>
        <w:tc>
          <w:tcPr>
            <w:tcW w:w="2210" w:type="dxa"/>
          </w:tcPr>
          <w:p w14:paraId="72FBC1F3" w14:textId="77777777" w:rsidR="00394AD6" w:rsidRPr="00394AD6" w:rsidRDefault="00394AD6" w:rsidP="00394AD6">
            <w:pPr>
              <w:ind w:left="321" w:hanging="284"/>
              <w:rPr>
                <w:rFonts w:eastAsia="Times New Roman" w:cs="Arial"/>
                <w:b/>
                <w:color w:val="000000"/>
                <w:sz w:val="24"/>
                <w:szCs w:val="24"/>
                <w:lang w:eastAsia="pl-PL"/>
              </w:rPr>
            </w:pPr>
            <w:r w:rsidRPr="00394AD6">
              <w:rPr>
                <w:rFonts w:eastAsia="Times New Roman" w:cs="Arial"/>
                <w:b/>
                <w:color w:val="000000"/>
                <w:sz w:val="24"/>
                <w:szCs w:val="24"/>
                <w:lang w:eastAsia="pl-PL"/>
              </w:rPr>
              <w:t>Podstawy prawne:</w:t>
            </w:r>
          </w:p>
          <w:p w14:paraId="3F4C756C" w14:textId="77777777" w:rsidR="00394AD6" w:rsidRPr="00394AD6" w:rsidRDefault="00394AD6" w:rsidP="00394AD6">
            <w:pPr>
              <w:ind w:left="67" w:hanging="30"/>
              <w:rPr>
                <w:rFonts w:eastAsia="Times New Roman" w:cs="Arial"/>
                <w:bCs/>
                <w:color w:val="000000"/>
                <w:sz w:val="24"/>
                <w:szCs w:val="24"/>
                <w:lang w:eastAsia="pl-PL"/>
              </w:rPr>
            </w:pPr>
            <w:r w:rsidRPr="00394AD6">
              <w:rPr>
                <w:rFonts w:eastAsia="Times New Roman" w:cs="Arial"/>
                <w:bCs/>
                <w:color w:val="000000"/>
                <w:sz w:val="24"/>
                <w:szCs w:val="24"/>
                <w:lang w:eastAsia="pl-PL"/>
              </w:rPr>
              <w:t>Rozporządzenie MSWiA w sprawie szczegółowej organizacji KSRG</w:t>
            </w:r>
          </w:p>
        </w:tc>
      </w:tr>
      <w:tr w:rsidR="00394AD6" w:rsidRPr="00394AD6" w14:paraId="05B64B2B" w14:textId="77777777" w:rsidTr="00394AD6">
        <w:tc>
          <w:tcPr>
            <w:tcW w:w="5217" w:type="dxa"/>
            <w:vMerge/>
          </w:tcPr>
          <w:p w14:paraId="3471CB8A" w14:textId="77777777" w:rsidR="00394AD6" w:rsidRPr="00394AD6" w:rsidRDefault="00394AD6" w:rsidP="00394AD6"/>
        </w:tc>
        <w:tc>
          <w:tcPr>
            <w:tcW w:w="2156" w:type="dxa"/>
            <w:vMerge/>
          </w:tcPr>
          <w:p w14:paraId="0C9A4C12" w14:textId="77777777" w:rsidR="00394AD6" w:rsidRPr="00394AD6" w:rsidRDefault="00394AD6" w:rsidP="00394AD6"/>
        </w:tc>
        <w:tc>
          <w:tcPr>
            <w:tcW w:w="5868" w:type="dxa"/>
          </w:tcPr>
          <w:p w14:paraId="16650756" w14:textId="77777777" w:rsidR="00394AD6" w:rsidRPr="00394AD6" w:rsidRDefault="00394AD6" w:rsidP="00394AD6">
            <w:pPr>
              <w:ind w:left="31" w:hanging="31"/>
              <w:contextualSpacing/>
              <w:rPr>
                <w:rFonts w:eastAsia="Times New Roman" w:cs="Arial"/>
                <w:b/>
                <w:sz w:val="24"/>
                <w:szCs w:val="24"/>
                <w:lang w:eastAsia="pl-PL"/>
              </w:rPr>
            </w:pPr>
            <w:r w:rsidRPr="00394AD6">
              <w:rPr>
                <w:rFonts w:eastAsia="Times New Roman" w:cs="Arial"/>
                <w:b/>
                <w:sz w:val="24"/>
                <w:szCs w:val="24"/>
                <w:lang w:eastAsia="pl-PL"/>
              </w:rPr>
              <w:t xml:space="preserve">Polski Związek Łowiecki oddział w Elblągu, Gdańsku </w:t>
            </w:r>
            <w:r w:rsidRPr="00394AD6">
              <w:rPr>
                <w:rFonts w:eastAsia="Times New Roman" w:cs="Arial"/>
                <w:b/>
                <w:sz w:val="24"/>
                <w:szCs w:val="24"/>
                <w:lang w:eastAsia="pl-PL"/>
              </w:rPr>
              <w:br/>
              <w:t>i Toruniu:</w:t>
            </w:r>
          </w:p>
          <w:p w14:paraId="3CD73BF1" w14:textId="77777777" w:rsidR="00394AD6" w:rsidRPr="00394AD6" w:rsidRDefault="00394AD6" w:rsidP="005D2079">
            <w:pPr>
              <w:numPr>
                <w:ilvl w:val="0"/>
                <w:numId w:val="357"/>
              </w:numPr>
              <w:ind w:left="412" w:hanging="412"/>
              <w:contextualSpacing/>
              <w:jc w:val="both"/>
              <w:rPr>
                <w:rFonts w:eastAsia="Times New Roman" w:cs="Arial"/>
                <w:b/>
                <w:sz w:val="24"/>
                <w:szCs w:val="24"/>
                <w:lang w:eastAsia="pl-PL"/>
              </w:rPr>
            </w:pPr>
            <w:r w:rsidRPr="00394AD6">
              <w:rPr>
                <w:rFonts w:eastAsia="Times New Roman" w:cs="Arial"/>
                <w:bCs/>
                <w:sz w:val="24"/>
                <w:szCs w:val="24"/>
                <w:lang w:eastAsia="pl-PL"/>
              </w:rPr>
              <w:t>współpraca z wojewódzką i powiatową Inspekcją Weterynaryjną w zakresie zapobiegania rozprzestrzeniania chorób zakaźnych zwierząt, wśród populacji zwierząt leśnych;</w:t>
            </w:r>
          </w:p>
          <w:p w14:paraId="28237441" w14:textId="77777777" w:rsidR="00394AD6" w:rsidRPr="00394AD6" w:rsidRDefault="00394AD6" w:rsidP="005D2079">
            <w:pPr>
              <w:numPr>
                <w:ilvl w:val="0"/>
                <w:numId w:val="345"/>
              </w:numPr>
              <w:ind w:left="427" w:hanging="427"/>
              <w:contextualSpacing/>
              <w:jc w:val="both"/>
              <w:rPr>
                <w:rFonts w:ascii="Calibri" w:eastAsia="Times New Roman" w:hAnsi="Calibri" w:cs="Arial"/>
                <w:bCs/>
                <w:color w:val="000000"/>
                <w:sz w:val="24"/>
                <w:szCs w:val="24"/>
                <w:lang w:eastAsia="pl-PL"/>
              </w:rPr>
            </w:pPr>
            <w:r w:rsidRPr="00394AD6">
              <w:rPr>
                <w:rFonts w:eastAsia="Times New Roman" w:cs="Arial"/>
                <w:bCs/>
                <w:sz w:val="24"/>
                <w:szCs w:val="24"/>
                <w:lang w:eastAsia="pl-PL"/>
              </w:rPr>
              <w:t>monitorowanie sytuacji i ocena zagrożenia rozprzestrzeniania się epizootii wśród zwierząt leśnych.</w:t>
            </w:r>
          </w:p>
        </w:tc>
        <w:tc>
          <w:tcPr>
            <w:tcW w:w="2210" w:type="dxa"/>
          </w:tcPr>
          <w:p w14:paraId="732FA412" w14:textId="77777777" w:rsidR="00394AD6" w:rsidRPr="00394AD6" w:rsidRDefault="00394AD6" w:rsidP="00394AD6">
            <w:pPr>
              <w:tabs>
                <w:tab w:val="left" w:pos="351"/>
              </w:tabs>
              <w:contextualSpacing/>
              <w:rPr>
                <w:rFonts w:eastAsia="Times New Roman" w:cs="Arial"/>
                <w:bCs/>
                <w:color w:val="000000"/>
                <w:sz w:val="24"/>
                <w:szCs w:val="24"/>
                <w:lang w:eastAsia="pl-PL"/>
              </w:rPr>
            </w:pPr>
          </w:p>
        </w:tc>
      </w:tr>
      <w:tr w:rsidR="00394AD6" w:rsidRPr="00394AD6" w14:paraId="7FF11FEA" w14:textId="77777777" w:rsidTr="00394AD6">
        <w:tc>
          <w:tcPr>
            <w:tcW w:w="5217" w:type="dxa"/>
            <w:vMerge/>
          </w:tcPr>
          <w:p w14:paraId="3D6E5137" w14:textId="77777777" w:rsidR="00394AD6" w:rsidRPr="00394AD6" w:rsidRDefault="00394AD6" w:rsidP="00394AD6"/>
        </w:tc>
        <w:tc>
          <w:tcPr>
            <w:tcW w:w="2156" w:type="dxa"/>
            <w:vMerge/>
          </w:tcPr>
          <w:p w14:paraId="4C2E8558" w14:textId="77777777" w:rsidR="00394AD6" w:rsidRPr="00394AD6" w:rsidRDefault="00394AD6" w:rsidP="00394AD6"/>
        </w:tc>
        <w:tc>
          <w:tcPr>
            <w:tcW w:w="5868" w:type="dxa"/>
          </w:tcPr>
          <w:p w14:paraId="2FBE5D0F" w14:textId="77777777" w:rsidR="00394AD6" w:rsidRPr="00394AD6" w:rsidRDefault="00394AD6" w:rsidP="00394AD6">
            <w:pPr>
              <w:ind w:left="462" w:hanging="462"/>
              <w:contextualSpacing/>
              <w:rPr>
                <w:rFonts w:ascii="Calibri" w:eastAsia="Times New Roman" w:hAnsi="Calibri" w:cs="Arial"/>
                <w:b/>
                <w:bCs/>
                <w:color w:val="000000"/>
                <w:sz w:val="24"/>
                <w:szCs w:val="24"/>
                <w:lang w:eastAsia="pl-PL"/>
              </w:rPr>
            </w:pPr>
            <w:r w:rsidRPr="00394AD6">
              <w:rPr>
                <w:b/>
                <w:bCs/>
                <w:sz w:val="24"/>
                <w:szCs w:val="24"/>
              </w:rPr>
              <w:t>Dowódca 7 Pomorskiej Brygady Obrony Terytorialnej:</w:t>
            </w:r>
          </w:p>
          <w:p w14:paraId="3504C4FE" w14:textId="77777777" w:rsidR="00394AD6" w:rsidRPr="00394AD6" w:rsidRDefault="00394AD6" w:rsidP="005D2079">
            <w:pPr>
              <w:numPr>
                <w:ilvl w:val="0"/>
                <w:numId w:val="353"/>
              </w:numPr>
              <w:ind w:left="449" w:hanging="425"/>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 xml:space="preserve">współdziałanie w ramach zarządzania kryzysowego, </w:t>
            </w:r>
            <w:r w:rsidRPr="00394AD6">
              <w:rPr>
                <w:rFonts w:eastAsia="Times New Roman" w:cs="Arial"/>
                <w:bCs/>
                <w:color w:val="000000"/>
                <w:sz w:val="24"/>
                <w:szCs w:val="24"/>
                <w:lang w:eastAsia="pl-PL"/>
              </w:rPr>
              <w:br/>
              <w:t>z pozostałymi elementami Systemu oraz wojewódzkimi organami, do których zakresu należą sprawy związane z zarządzaniem kryzysowym;</w:t>
            </w:r>
          </w:p>
          <w:p w14:paraId="13061520" w14:textId="77777777" w:rsidR="00394AD6" w:rsidRPr="00394AD6" w:rsidRDefault="00394AD6" w:rsidP="005D2079">
            <w:pPr>
              <w:numPr>
                <w:ilvl w:val="0"/>
                <w:numId w:val="353"/>
              </w:numPr>
              <w:ind w:left="449" w:hanging="449"/>
              <w:contextualSpacing/>
              <w:jc w:val="both"/>
              <w:rPr>
                <w:rFonts w:eastAsia="Times New Roman" w:cs="Arial"/>
                <w:bCs/>
                <w:color w:val="000000"/>
                <w:sz w:val="24"/>
                <w:szCs w:val="24"/>
                <w:lang w:eastAsia="pl-PL"/>
              </w:rPr>
            </w:pPr>
            <w:r w:rsidRPr="00394AD6">
              <w:rPr>
                <w:rFonts w:ascii="Calibri" w:eastAsia="Calibri" w:hAnsi="Calibri" w:cs="Tahoma"/>
                <w:sz w:val="24"/>
                <w:szCs w:val="24"/>
              </w:rPr>
              <w:t xml:space="preserve">utrzymywanie stałego współdziałania z siłami </w:t>
            </w:r>
            <w:r w:rsidRPr="00394AD6">
              <w:rPr>
                <w:rFonts w:ascii="Calibri" w:eastAsia="Calibri" w:hAnsi="Calibri" w:cs="Tahoma"/>
                <w:sz w:val="24"/>
                <w:szCs w:val="24"/>
              </w:rPr>
              <w:br/>
              <w:t>i środkami resortu Obrony Narodowej, które mogą być potencjalnie wykorzystane do zwalczania zagrożenia</w:t>
            </w:r>
            <w:r w:rsidRPr="00394AD6">
              <w:rPr>
                <w:rFonts w:eastAsia="Times New Roman" w:cs="Arial"/>
                <w:bCs/>
                <w:color w:val="000000"/>
                <w:sz w:val="24"/>
                <w:szCs w:val="24"/>
                <w:lang w:eastAsia="pl-PL"/>
              </w:rPr>
              <w:t>;</w:t>
            </w:r>
          </w:p>
          <w:p w14:paraId="0D2E7AF8" w14:textId="77777777" w:rsidR="00394AD6" w:rsidRPr="00394AD6" w:rsidRDefault="00394AD6" w:rsidP="005D2079">
            <w:pPr>
              <w:numPr>
                <w:ilvl w:val="0"/>
                <w:numId w:val="353"/>
              </w:numPr>
              <w:ind w:left="449" w:hanging="449"/>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udział w prowadzonych przedsięwzięciach szkoleniowych dotyczących zwalczania zagrożenia;</w:t>
            </w:r>
          </w:p>
          <w:p w14:paraId="4B302EF8" w14:textId="77777777" w:rsidR="00394AD6" w:rsidRPr="00394AD6" w:rsidRDefault="00394AD6" w:rsidP="005D2079">
            <w:pPr>
              <w:numPr>
                <w:ilvl w:val="0"/>
                <w:numId w:val="353"/>
              </w:numPr>
              <w:ind w:left="449" w:hanging="449"/>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 xml:space="preserve">utrzymanie i doskonalenie stałej współpracy </w:t>
            </w:r>
            <w:r w:rsidRPr="00394AD6">
              <w:rPr>
                <w:rFonts w:eastAsia="Times New Roman" w:cs="Arial"/>
                <w:bCs/>
                <w:color w:val="000000"/>
                <w:sz w:val="24"/>
                <w:szCs w:val="24"/>
                <w:lang w:eastAsia="pl-PL"/>
              </w:rPr>
              <w:br/>
              <w:t xml:space="preserve">z podmiotami układu pozamilitarnego </w:t>
            </w:r>
            <w:r w:rsidRPr="00394AD6">
              <w:rPr>
                <w:rFonts w:eastAsia="Times New Roman" w:cs="Arial"/>
                <w:bCs/>
                <w:color w:val="000000"/>
                <w:sz w:val="24"/>
                <w:szCs w:val="24"/>
                <w:lang w:eastAsia="pl-PL"/>
              </w:rPr>
              <w:br/>
              <w:t>w zakresie przygotowania do wsparcia działań organów administracji publicznej i poszkodowanej ludności;</w:t>
            </w:r>
          </w:p>
          <w:p w14:paraId="1286C6C0" w14:textId="77777777" w:rsidR="00394AD6" w:rsidRPr="00394AD6" w:rsidRDefault="00394AD6" w:rsidP="005D2079">
            <w:pPr>
              <w:numPr>
                <w:ilvl w:val="0"/>
                <w:numId w:val="353"/>
              </w:numPr>
              <w:ind w:left="449" w:hanging="449"/>
              <w:contextualSpacing/>
              <w:jc w:val="both"/>
              <w:rPr>
                <w:rFonts w:eastAsia="Times New Roman" w:cs="Arial"/>
                <w:bCs/>
                <w:color w:val="000000"/>
                <w:sz w:val="24"/>
                <w:szCs w:val="24"/>
                <w:lang w:eastAsia="pl-PL"/>
              </w:rPr>
            </w:pPr>
            <w:r w:rsidRPr="00394AD6">
              <w:rPr>
                <w:rFonts w:eastAsia="Times New Roman" w:cs="Arial"/>
                <w:bCs/>
                <w:color w:val="000000"/>
                <w:sz w:val="24"/>
                <w:szCs w:val="24"/>
                <w:lang w:eastAsia="pl-PL"/>
              </w:rPr>
              <w:t xml:space="preserve">monitorowanie gotowości do działania oddziałów </w:t>
            </w:r>
            <w:r w:rsidRPr="00394AD6">
              <w:rPr>
                <w:rFonts w:eastAsia="Times New Roman" w:cs="Arial"/>
                <w:bCs/>
                <w:color w:val="000000"/>
                <w:sz w:val="24"/>
                <w:szCs w:val="24"/>
                <w:lang w:eastAsia="pl-PL"/>
              </w:rPr>
              <w:br/>
              <w:t xml:space="preserve">i pododdziałów SZ RP wydzielonych do użycia </w:t>
            </w:r>
            <w:r w:rsidRPr="00394AD6">
              <w:rPr>
                <w:rFonts w:eastAsia="Times New Roman" w:cs="Arial"/>
                <w:bCs/>
                <w:color w:val="000000"/>
                <w:sz w:val="24"/>
                <w:szCs w:val="24"/>
                <w:lang w:eastAsia="pl-PL"/>
              </w:rPr>
              <w:br/>
              <w:t>w sytuacjach kryzysowych.</w:t>
            </w:r>
          </w:p>
        </w:tc>
        <w:tc>
          <w:tcPr>
            <w:tcW w:w="2210" w:type="dxa"/>
          </w:tcPr>
          <w:p w14:paraId="57836161" w14:textId="77777777" w:rsidR="00394AD6" w:rsidRPr="00394AD6" w:rsidRDefault="00394AD6" w:rsidP="00394AD6">
            <w:pPr>
              <w:ind w:left="321" w:hanging="284"/>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663BB7D4" w14:textId="77777777" w:rsidR="00394AD6" w:rsidRPr="00394AD6" w:rsidRDefault="00394AD6" w:rsidP="00394AD6">
            <w:pPr>
              <w:ind w:left="321" w:hanging="321"/>
              <w:rPr>
                <w:rFonts w:eastAsia="Times New Roman" w:cs="Arial"/>
                <w:bCs/>
                <w:color w:val="000000"/>
                <w:sz w:val="24"/>
                <w:szCs w:val="24"/>
                <w:lang w:eastAsia="pl-PL"/>
              </w:rPr>
            </w:pPr>
            <w:r w:rsidRPr="00394AD6">
              <w:rPr>
                <w:rFonts w:eastAsia="Times New Roman" w:cs="Arial"/>
                <w:bCs/>
                <w:color w:val="000000"/>
                <w:sz w:val="24"/>
                <w:szCs w:val="24"/>
                <w:lang w:eastAsia="pl-PL"/>
              </w:rPr>
              <w:t>ustawa:</w:t>
            </w:r>
          </w:p>
          <w:p w14:paraId="1C0827F2" w14:textId="77777777" w:rsidR="00394AD6" w:rsidRPr="00394AD6" w:rsidRDefault="00394AD6" w:rsidP="005D2079">
            <w:pPr>
              <w:numPr>
                <w:ilvl w:val="0"/>
                <w:numId w:val="370"/>
              </w:numPr>
              <w:tabs>
                <w:tab w:val="left" w:pos="351"/>
              </w:tabs>
              <w:ind w:left="209" w:hanging="283"/>
              <w:contextualSpacing/>
              <w:rPr>
                <w:rFonts w:eastAsia="Times New Roman" w:cs="Arial"/>
                <w:bCs/>
                <w:color w:val="000000"/>
                <w:sz w:val="24"/>
                <w:szCs w:val="24"/>
                <w:lang w:eastAsia="pl-PL"/>
              </w:rPr>
            </w:pPr>
            <w:r w:rsidRPr="00394AD6">
              <w:rPr>
                <w:rFonts w:eastAsia="Times New Roman" w:cs="Arial"/>
                <w:bCs/>
                <w:color w:val="000000"/>
                <w:sz w:val="24"/>
                <w:szCs w:val="24"/>
                <w:lang w:eastAsia="pl-PL"/>
              </w:rPr>
              <w:t>o zarządzaniu kryzysowym</w:t>
            </w:r>
          </w:p>
        </w:tc>
      </w:tr>
      <w:tr w:rsidR="00394AD6" w:rsidRPr="00394AD6" w14:paraId="5E8D8069" w14:textId="77777777" w:rsidTr="00394AD6">
        <w:tc>
          <w:tcPr>
            <w:tcW w:w="5217" w:type="dxa"/>
            <w:vMerge/>
          </w:tcPr>
          <w:p w14:paraId="60624C44" w14:textId="77777777" w:rsidR="00394AD6" w:rsidRPr="00394AD6" w:rsidRDefault="00394AD6" w:rsidP="00394AD6"/>
        </w:tc>
        <w:tc>
          <w:tcPr>
            <w:tcW w:w="2156" w:type="dxa"/>
            <w:vMerge/>
          </w:tcPr>
          <w:p w14:paraId="3614BB13" w14:textId="77777777" w:rsidR="00394AD6" w:rsidRPr="00394AD6" w:rsidRDefault="00394AD6" w:rsidP="00394AD6"/>
        </w:tc>
        <w:tc>
          <w:tcPr>
            <w:tcW w:w="5868" w:type="dxa"/>
          </w:tcPr>
          <w:p w14:paraId="545990BB" w14:textId="210DE4A6" w:rsidR="00394AD6" w:rsidRDefault="00394AD6" w:rsidP="007E3E99">
            <w:pPr>
              <w:ind w:left="720" w:hanging="696"/>
              <w:contextualSpacing/>
              <w:jc w:val="both"/>
              <w:rPr>
                <w:rFonts w:eastAsia="Times New Roman" w:cs="Arial"/>
                <w:b/>
                <w:sz w:val="24"/>
                <w:szCs w:val="24"/>
                <w:lang w:eastAsia="pl-PL"/>
              </w:rPr>
            </w:pPr>
            <w:r w:rsidRPr="00394AD6">
              <w:rPr>
                <w:rFonts w:eastAsia="Times New Roman" w:cs="Arial"/>
                <w:b/>
                <w:sz w:val="24"/>
                <w:szCs w:val="24"/>
                <w:lang w:eastAsia="pl-PL"/>
              </w:rPr>
              <w:t xml:space="preserve">Starostowie/Prezydenci Miast </w:t>
            </w:r>
            <w:proofErr w:type="spellStart"/>
            <w:r w:rsidRPr="00394AD6">
              <w:rPr>
                <w:rFonts w:eastAsia="Times New Roman" w:cs="Arial"/>
                <w:b/>
                <w:sz w:val="24"/>
                <w:szCs w:val="24"/>
                <w:lang w:eastAsia="pl-PL"/>
              </w:rPr>
              <w:t>n.p.p</w:t>
            </w:r>
            <w:proofErr w:type="spellEnd"/>
            <w:r w:rsidRPr="00394AD6">
              <w:rPr>
                <w:rFonts w:eastAsia="Times New Roman" w:cs="Arial"/>
                <w:b/>
                <w:sz w:val="24"/>
                <w:szCs w:val="24"/>
                <w:lang w:eastAsia="pl-PL"/>
              </w:rPr>
              <w:t>.:</w:t>
            </w:r>
          </w:p>
          <w:p w14:paraId="0B12450E" w14:textId="0D8F31F5"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eastAsia="Times New Roman" w:hAnsi="Calibri" w:cs="Times New Roman"/>
                <w:sz w:val="24"/>
                <w:szCs w:val="24"/>
                <w:lang w:val="x-none" w:eastAsia="x-none"/>
              </w:rPr>
              <w:t xml:space="preserve">opracowanie </w:t>
            </w:r>
            <w:r w:rsidRPr="007E3E99">
              <w:rPr>
                <w:rFonts w:ascii="Calibri" w:eastAsia="Times New Roman" w:hAnsi="Calibri" w:cs="Times New Roman"/>
                <w:sz w:val="24"/>
                <w:szCs w:val="24"/>
                <w:lang w:eastAsia="x-none"/>
              </w:rPr>
              <w:t xml:space="preserve">i aktualizowanie powiatowego/miejskiego </w:t>
            </w:r>
            <w:r w:rsidRPr="007E3E99">
              <w:rPr>
                <w:rFonts w:ascii="Calibri" w:eastAsia="Times New Roman" w:hAnsi="Calibri" w:cs="Times New Roman"/>
                <w:sz w:val="24"/>
                <w:szCs w:val="24"/>
                <w:lang w:val="x-none" w:eastAsia="x-none"/>
              </w:rPr>
              <w:t>plan</w:t>
            </w:r>
            <w:r w:rsidRPr="007E3E99">
              <w:rPr>
                <w:rFonts w:ascii="Calibri" w:eastAsia="Times New Roman" w:hAnsi="Calibri" w:cs="Times New Roman"/>
                <w:sz w:val="24"/>
                <w:szCs w:val="24"/>
                <w:lang w:eastAsia="x-none"/>
              </w:rPr>
              <w:t>u</w:t>
            </w:r>
            <w:r w:rsidRPr="007E3E99">
              <w:rPr>
                <w:rFonts w:ascii="Calibri" w:eastAsia="Times New Roman" w:hAnsi="Calibri" w:cs="Times New Roman"/>
                <w:sz w:val="24"/>
                <w:szCs w:val="24"/>
                <w:lang w:val="x-none" w:eastAsia="x-none"/>
              </w:rPr>
              <w:t xml:space="preserve"> zarządzania kryzysowego</w:t>
            </w:r>
            <w:r w:rsidRPr="007E3E99">
              <w:rPr>
                <w:rFonts w:ascii="Calibri" w:eastAsia="Times New Roman" w:hAnsi="Calibri" w:cs="Times New Roman"/>
                <w:sz w:val="24"/>
                <w:szCs w:val="24"/>
                <w:lang w:eastAsia="x-none"/>
              </w:rPr>
              <w:t>;</w:t>
            </w:r>
          </w:p>
          <w:p w14:paraId="56EFEBDF" w14:textId="5F244FF1" w:rsidR="00394AD6" w:rsidRPr="003E2472"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eastAsia="Times New Roman" w:hAnsi="Calibri" w:cs="Times New Roman"/>
                <w:bCs/>
                <w:sz w:val="24"/>
                <w:szCs w:val="24"/>
                <w:lang w:eastAsia="x-none"/>
              </w:rPr>
              <w:t>współpraca z powiatową inspekcją</w:t>
            </w:r>
            <w:r w:rsidRPr="007E3E99">
              <w:rPr>
                <w:rFonts w:eastAsia="Times New Roman" w:cs="Arial"/>
                <w:bCs/>
                <w:sz w:val="24"/>
                <w:szCs w:val="24"/>
                <w:lang w:eastAsia="pl-PL"/>
              </w:rPr>
              <w:t xml:space="preserve"> weterynaryjną </w:t>
            </w:r>
            <w:r w:rsidRPr="007E3E99">
              <w:rPr>
                <w:rFonts w:eastAsia="Times New Roman" w:cs="Arial"/>
                <w:bCs/>
                <w:sz w:val="24"/>
                <w:szCs w:val="24"/>
                <w:lang w:eastAsia="pl-PL"/>
              </w:rPr>
              <w:br/>
              <w:t>w zakresie zapobiegania rozprzestrzenianiu chorób zakaźnych zwierząt oraz chorobotwórczych czynników odzwierzęcych</w:t>
            </w:r>
            <w:r w:rsidR="007E3E99">
              <w:rPr>
                <w:rFonts w:eastAsia="Times New Roman" w:cs="Arial"/>
                <w:bCs/>
                <w:sz w:val="24"/>
                <w:szCs w:val="24"/>
                <w:lang w:eastAsia="pl-PL"/>
              </w:rPr>
              <w:t>;</w:t>
            </w:r>
          </w:p>
          <w:p w14:paraId="0F1BC07F" w14:textId="2544AAAA" w:rsidR="003E2472" w:rsidRPr="007E3E99" w:rsidRDefault="003E2472" w:rsidP="003E2472">
            <w:pPr>
              <w:ind w:left="720" w:hanging="696"/>
              <w:contextualSpacing/>
              <w:jc w:val="both"/>
              <w:rPr>
                <w:rFonts w:eastAsia="Times New Roman" w:cs="Arial"/>
                <w:b/>
                <w:sz w:val="24"/>
                <w:szCs w:val="24"/>
                <w:lang w:eastAsia="pl-PL"/>
              </w:rPr>
            </w:pPr>
            <w:r w:rsidRPr="00394AD6">
              <w:rPr>
                <w:rFonts w:eastAsia="Times New Roman" w:cs="Arial"/>
                <w:b/>
                <w:sz w:val="24"/>
                <w:szCs w:val="24"/>
                <w:lang w:eastAsia="pl-PL"/>
              </w:rPr>
              <w:t xml:space="preserve">Starostowie/Prezydenci Miast </w:t>
            </w:r>
            <w:proofErr w:type="spellStart"/>
            <w:r w:rsidRPr="00394AD6">
              <w:rPr>
                <w:rFonts w:eastAsia="Times New Roman" w:cs="Arial"/>
                <w:b/>
                <w:sz w:val="24"/>
                <w:szCs w:val="24"/>
                <w:lang w:eastAsia="pl-PL"/>
              </w:rPr>
              <w:t>n.p.p</w:t>
            </w:r>
            <w:proofErr w:type="spellEnd"/>
            <w:r w:rsidRPr="00394AD6">
              <w:rPr>
                <w:rFonts w:eastAsia="Times New Roman" w:cs="Arial"/>
                <w:b/>
                <w:sz w:val="24"/>
                <w:szCs w:val="24"/>
                <w:lang w:eastAsia="pl-PL"/>
              </w:rPr>
              <w:t>.:</w:t>
            </w:r>
          </w:p>
          <w:p w14:paraId="4D38B648" w14:textId="506746C2"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hAnsi="Calibri" w:cs="Tahoma"/>
                <w:sz w:val="24"/>
                <w:szCs w:val="24"/>
                <w:lang w:eastAsia="pl-PL"/>
              </w:rPr>
              <w:t xml:space="preserve">wydanie w drodze zarządzenia zaleceń </w:t>
            </w:r>
            <w:r w:rsidRPr="007E3E99">
              <w:rPr>
                <w:rFonts w:ascii="Calibri" w:hAnsi="Calibri" w:cs="Tahoma"/>
                <w:sz w:val="24"/>
                <w:szCs w:val="24"/>
                <w:lang w:eastAsia="pl-PL"/>
              </w:rPr>
              <w:br/>
              <w:t>do gminnych/równorzędnych planów zarządzania kryzysowego;</w:t>
            </w:r>
          </w:p>
          <w:p w14:paraId="13B5D40E" w14:textId="766898A1"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hAnsi="Calibri" w:cs="Arial"/>
                <w:sz w:val="24"/>
                <w:szCs w:val="24"/>
                <w:lang w:eastAsia="pl-PL"/>
              </w:rPr>
              <w:t>prowadzenie szkoleń w urzędzie z zakresu zadań administracji i zasad postępowania w przypadku wystąpienia epizootii na obszarze powiatu /miasta;</w:t>
            </w:r>
          </w:p>
          <w:p w14:paraId="4194E624" w14:textId="1A56B87F"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eastAsia="Calibri" w:hAnsi="Calibri" w:cs="Tahoma"/>
                <w:sz w:val="24"/>
                <w:szCs w:val="24"/>
                <w:lang w:eastAsia="pl-PL"/>
              </w:rPr>
              <w:t>zwołanie posiedzeń PZZK/MZZK w celu przygotowania się do przeciwdziałania zagrożeniu;</w:t>
            </w:r>
          </w:p>
          <w:p w14:paraId="59AECE88" w14:textId="776D5A27"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eastAsia="Times New Roman" w:hAnsi="Calibri" w:cs="Tahoma"/>
                <w:bCs/>
                <w:sz w:val="24"/>
                <w:szCs w:val="24"/>
                <w:lang w:eastAsia="pl-PL"/>
              </w:rPr>
              <w:t>p</w:t>
            </w:r>
            <w:r w:rsidRPr="007E3E99">
              <w:rPr>
                <w:rFonts w:ascii="Calibri" w:eastAsia="Times New Roman" w:hAnsi="Calibri" w:cs="Tahoma"/>
                <w:sz w:val="24"/>
                <w:szCs w:val="24"/>
                <w:lang w:eastAsia="pl-PL"/>
              </w:rPr>
              <w:t>rzygotowanie systemów komunikowania, informowania i ostrzegania ludności na obszarze powiatu o powstałym zagrożeniu i sposobach reakcji/minimalizacji skutków;</w:t>
            </w:r>
          </w:p>
          <w:p w14:paraId="22360F60" w14:textId="226562E9"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cs="Tahoma"/>
                <w:bCs/>
                <w:sz w:val="24"/>
                <w:szCs w:val="24"/>
              </w:rPr>
              <w:t xml:space="preserve">zorganizowanie odbioru i dystrybucji oraz przechowywanie na obszarze województwa rezerw strategicznych w celu wsparcia realizacji zadań </w:t>
            </w:r>
            <w:r w:rsidRPr="007E3E99">
              <w:rPr>
                <w:rFonts w:cs="Tahoma"/>
                <w:bCs/>
                <w:sz w:val="24"/>
                <w:szCs w:val="24"/>
              </w:rPr>
              <w:br/>
              <w:t>w zakresie przeciwdziałania/ minimalizacji skutków zagrożenia epizootią  i zaspokojeniu podstawowych potrzeb obywateli, ratowania ich życia i zdrowia;</w:t>
            </w:r>
          </w:p>
          <w:p w14:paraId="0EF892CC" w14:textId="3F59311C"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eastAsia="Times New Roman" w:hAnsi="Calibri" w:cs="Times New Roman"/>
                <w:sz w:val="24"/>
                <w:szCs w:val="24"/>
                <w:lang w:eastAsia="pl-PL"/>
              </w:rPr>
              <w:t>koordynowanie obiegu informacji i ich weryfikacja;</w:t>
            </w:r>
          </w:p>
          <w:p w14:paraId="71244312" w14:textId="77777777" w:rsidR="00394AD6" w:rsidRPr="007E3E99" w:rsidRDefault="00394AD6" w:rsidP="005D2079">
            <w:pPr>
              <w:pStyle w:val="Akapitzlist"/>
              <w:numPr>
                <w:ilvl w:val="0"/>
                <w:numId w:val="345"/>
              </w:numPr>
              <w:ind w:left="324" w:hanging="324"/>
              <w:jc w:val="both"/>
              <w:rPr>
                <w:rFonts w:eastAsia="Times New Roman" w:cs="Arial"/>
                <w:b/>
                <w:sz w:val="24"/>
                <w:szCs w:val="24"/>
                <w:lang w:eastAsia="pl-PL"/>
              </w:rPr>
            </w:pPr>
            <w:r w:rsidRPr="007E3E99">
              <w:rPr>
                <w:rFonts w:ascii="Calibri" w:eastAsia="Times New Roman" w:hAnsi="Calibri" w:cs="Times New Roman"/>
                <w:sz w:val="24"/>
                <w:szCs w:val="24"/>
                <w:lang w:eastAsia="pl-PL"/>
              </w:rPr>
              <w:t>organizowanie, prowadzenie i koordynacja przygotowania szkoleń i ćwiczeń z zakresu zarządzania kryzysowego z uwzględnieniem problematyki wystąpienia epizootii.</w:t>
            </w:r>
          </w:p>
        </w:tc>
        <w:tc>
          <w:tcPr>
            <w:tcW w:w="2210" w:type="dxa"/>
          </w:tcPr>
          <w:p w14:paraId="172DF4C4" w14:textId="77777777" w:rsidR="00394AD6" w:rsidRPr="00394AD6" w:rsidRDefault="00394AD6" w:rsidP="00394AD6">
            <w:pPr>
              <w:ind w:left="321" w:hanging="284"/>
              <w:rPr>
                <w:rFonts w:eastAsia="Times New Roman" w:cs="Arial"/>
                <w:b/>
                <w:color w:val="000000"/>
                <w:sz w:val="24"/>
                <w:szCs w:val="24"/>
                <w:lang w:eastAsia="pl-PL"/>
              </w:rPr>
            </w:pPr>
            <w:r w:rsidRPr="00394AD6">
              <w:rPr>
                <w:rFonts w:eastAsia="Times New Roman" w:cs="Arial"/>
                <w:b/>
                <w:color w:val="000000"/>
                <w:sz w:val="24"/>
                <w:szCs w:val="24"/>
                <w:lang w:eastAsia="pl-PL"/>
              </w:rPr>
              <w:t>Podstawa prawna:</w:t>
            </w:r>
          </w:p>
          <w:p w14:paraId="5913B3FB" w14:textId="77777777" w:rsidR="00394AD6" w:rsidRPr="00394AD6" w:rsidRDefault="00394AD6" w:rsidP="00394AD6">
            <w:pPr>
              <w:ind w:left="321" w:hanging="321"/>
              <w:rPr>
                <w:rFonts w:eastAsia="Times New Roman" w:cs="Arial"/>
                <w:bCs/>
                <w:color w:val="000000"/>
                <w:sz w:val="24"/>
                <w:szCs w:val="24"/>
                <w:lang w:eastAsia="pl-PL"/>
              </w:rPr>
            </w:pPr>
            <w:r w:rsidRPr="00394AD6">
              <w:rPr>
                <w:rFonts w:eastAsia="Times New Roman" w:cs="Arial"/>
                <w:bCs/>
                <w:color w:val="000000"/>
                <w:sz w:val="24"/>
                <w:szCs w:val="24"/>
                <w:lang w:eastAsia="pl-PL"/>
              </w:rPr>
              <w:t>ustawa:</w:t>
            </w:r>
          </w:p>
          <w:p w14:paraId="63EC8789" w14:textId="77777777" w:rsidR="00394AD6" w:rsidRPr="00394AD6" w:rsidRDefault="00394AD6" w:rsidP="005D2079">
            <w:pPr>
              <w:numPr>
                <w:ilvl w:val="0"/>
                <w:numId w:val="370"/>
              </w:numPr>
              <w:tabs>
                <w:tab w:val="left" w:pos="351"/>
              </w:tabs>
              <w:ind w:left="209" w:hanging="283"/>
              <w:contextualSpacing/>
              <w:rPr>
                <w:rFonts w:eastAsia="Times New Roman" w:cs="Arial"/>
                <w:bCs/>
                <w:color w:val="000000"/>
                <w:sz w:val="24"/>
                <w:szCs w:val="24"/>
                <w:lang w:eastAsia="pl-PL"/>
              </w:rPr>
            </w:pPr>
            <w:r w:rsidRPr="00394AD6">
              <w:rPr>
                <w:rFonts w:eastAsia="Times New Roman" w:cs="Arial"/>
                <w:bCs/>
                <w:color w:val="000000"/>
                <w:sz w:val="24"/>
                <w:szCs w:val="24"/>
                <w:lang w:eastAsia="pl-PL"/>
              </w:rPr>
              <w:t>o zarządzaniu kryzysowym</w:t>
            </w:r>
          </w:p>
          <w:p w14:paraId="04188D6E" w14:textId="77777777" w:rsidR="00394AD6" w:rsidRPr="00394AD6" w:rsidRDefault="00394AD6" w:rsidP="00394AD6">
            <w:pPr>
              <w:tabs>
                <w:tab w:val="left" w:pos="351"/>
              </w:tabs>
              <w:rPr>
                <w:rFonts w:eastAsia="Times New Roman" w:cs="Arial"/>
                <w:bCs/>
                <w:color w:val="000000"/>
                <w:sz w:val="24"/>
                <w:szCs w:val="24"/>
                <w:lang w:eastAsia="pl-PL"/>
              </w:rPr>
            </w:pPr>
          </w:p>
          <w:p w14:paraId="3CF675B3" w14:textId="77777777" w:rsidR="00394AD6" w:rsidRPr="00394AD6" w:rsidRDefault="00394AD6" w:rsidP="00394AD6">
            <w:pPr>
              <w:tabs>
                <w:tab w:val="left" w:pos="351"/>
              </w:tabs>
              <w:rPr>
                <w:rFonts w:eastAsia="Times New Roman" w:cs="Arial"/>
                <w:bCs/>
                <w:color w:val="000000"/>
                <w:sz w:val="24"/>
                <w:szCs w:val="24"/>
                <w:lang w:eastAsia="pl-PL"/>
              </w:rPr>
            </w:pPr>
          </w:p>
          <w:p w14:paraId="560E2B78" w14:textId="77777777" w:rsidR="00394AD6" w:rsidRPr="00394AD6" w:rsidRDefault="00394AD6" w:rsidP="00394AD6">
            <w:pPr>
              <w:tabs>
                <w:tab w:val="left" w:pos="351"/>
              </w:tabs>
              <w:rPr>
                <w:rFonts w:eastAsia="Times New Roman" w:cs="Arial"/>
                <w:bCs/>
                <w:color w:val="000000"/>
                <w:sz w:val="24"/>
                <w:szCs w:val="24"/>
                <w:lang w:eastAsia="pl-PL"/>
              </w:rPr>
            </w:pPr>
          </w:p>
          <w:p w14:paraId="78A67375" w14:textId="77777777" w:rsidR="00394AD6" w:rsidRPr="00394AD6" w:rsidRDefault="00394AD6" w:rsidP="00394AD6">
            <w:pPr>
              <w:tabs>
                <w:tab w:val="left" w:pos="351"/>
              </w:tabs>
              <w:rPr>
                <w:rFonts w:eastAsia="Times New Roman" w:cs="Arial"/>
                <w:bCs/>
                <w:color w:val="000000"/>
                <w:sz w:val="24"/>
                <w:szCs w:val="24"/>
                <w:lang w:eastAsia="pl-PL"/>
              </w:rPr>
            </w:pPr>
          </w:p>
          <w:p w14:paraId="24A839AE" w14:textId="77777777" w:rsidR="00394AD6" w:rsidRPr="00394AD6" w:rsidRDefault="00394AD6" w:rsidP="00394AD6">
            <w:pPr>
              <w:tabs>
                <w:tab w:val="left" w:pos="351"/>
              </w:tabs>
              <w:rPr>
                <w:rFonts w:eastAsia="Times New Roman" w:cs="Arial"/>
                <w:bCs/>
                <w:color w:val="000000"/>
                <w:sz w:val="24"/>
                <w:szCs w:val="24"/>
                <w:lang w:eastAsia="pl-PL"/>
              </w:rPr>
            </w:pPr>
          </w:p>
          <w:p w14:paraId="64B98A85" w14:textId="77777777" w:rsidR="00394AD6" w:rsidRPr="00394AD6" w:rsidRDefault="00394AD6" w:rsidP="00394AD6">
            <w:pPr>
              <w:tabs>
                <w:tab w:val="left" w:pos="351"/>
              </w:tabs>
              <w:rPr>
                <w:rFonts w:eastAsia="Times New Roman" w:cs="Arial"/>
                <w:bCs/>
                <w:color w:val="000000"/>
                <w:sz w:val="24"/>
                <w:szCs w:val="24"/>
                <w:lang w:eastAsia="pl-PL"/>
              </w:rPr>
            </w:pPr>
          </w:p>
          <w:p w14:paraId="3D040701" w14:textId="77777777" w:rsidR="00394AD6" w:rsidRPr="00394AD6" w:rsidRDefault="00394AD6" w:rsidP="00394AD6">
            <w:pPr>
              <w:tabs>
                <w:tab w:val="left" w:pos="351"/>
              </w:tabs>
              <w:rPr>
                <w:rFonts w:eastAsia="Times New Roman" w:cs="Arial"/>
                <w:bCs/>
                <w:color w:val="000000"/>
                <w:sz w:val="24"/>
                <w:szCs w:val="24"/>
                <w:lang w:eastAsia="pl-PL"/>
              </w:rPr>
            </w:pPr>
          </w:p>
        </w:tc>
      </w:tr>
    </w:tbl>
    <w:p w14:paraId="75842E2F" w14:textId="77777777" w:rsidR="00394AD6" w:rsidRPr="00394AD6" w:rsidRDefault="00394AD6" w:rsidP="00394AD6">
      <w:pPr>
        <w:spacing w:before="120" w:after="120" w:line="259" w:lineRule="auto"/>
        <w:jc w:val="left"/>
        <w:rPr>
          <w:rFonts w:cs="Times New Roman"/>
          <w:b/>
          <w:bCs/>
          <w:sz w:val="24"/>
          <w:szCs w:val="24"/>
        </w:rPr>
      </w:pPr>
    </w:p>
    <w:p w14:paraId="09130641" w14:textId="77777777" w:rsidR="001B756C" w:rsidRDefault="001B756C" w:rsidP="00394AD6">
      <w:pPr>
        <w:spacing w:line="259" w:lineRule="auto"/>
        <w:jc w:val="left"/>
        <w:sectPr w:rsidR="001B756C" w:rsidSect="00867CEB">
          <w:headerReference w:type="default" r:id="rId199"/>
          <w:pgSz w:w="16838" w:h="11906" w:orient="landscape"/>
          <w:pgMar w:top="1417" w:right="1417" w:bottom="1417" w:left="1417" w:header="708" w:footer="708" w:gutter="0"/>
          <w:cols w:space="740"/>
          <w:docGrid w:linePitch="360"/>
        </w:sectPr>
      </w:pPr>
    </w:p>
    <w:p w14:paraId="2100AD20" w14:textId="57C3BFF2" w:rsidR="001B756C" w:rsidRDefault="001B756C" w:rsidP="00394AD6">
      <w:pPr>
        <w:spacing w:line="259" w:lineRule="auto"/>
        <w:jc w:val="left"/>
      </w:pPr>
    </w:p>
    <w:tbl>
      <w:tblPr>
        <w:tblStyle w:val="Tabela-Siatka610"/>
        <w:tblW w:w="15451" w:type="dxa"/>
        <w:tblInd w:w="-714" w:type="dxa"/>
        <w:tblLook w:val="04A0" w:firstRow="1" w:lastRow="0" w:firstColumn="1" w:lastColumn="0" w:noHBand="0" w:noVBand="1"/>
      </w:tblPr>
      <w:tblGrid>
        <w:gridCol w:w="5296"/>
        <w:gridCol w:w="2171"/>
        <w:gridCol w:w="5433"/>
        <w:gridCol w:w="2551"/>
      </w:tblGrid>
      <w:tr w:rsidR="001B756C" w:rsidRPr="001B756C" w14:paraId="293CCE01" w14:textId="77777777" w:rsidTr="001B756C">
        <w:trPr>
          <w:cantSplit/>
          <w:trHeight w:val="135"/>
          <w:tblHeader/>
        </w:trPr>
        <w:tc>
          <w:tcPr>
            <w:tcW w:w="15451" w:type="dxa"/>
            <w:gridSpan w:val="4"/>
            <w:shd w:val="clear" w:color="auto" w:fill="A8D08D" w:themeFill="accent6" w:themeFillTint="99"/>
            <w:vAlign w:val="center"/>
          </w:tcPr>
          <w:p w14:paraId="48BA2C28" w14:textId="77777777" w:rsidR="001B756C" w:rsidRPr="001B756C" w:rsidRDefault="001B756C" w:rsidP="001B756C">
            <w:pPr>
              <w:jc w:val="center"/>
            </w:pPr>
            <w:r w:rsidRPr="001B756C">
              <w:rPr>
                <w:rFonts w:ascii="Calibri" w:eastAsia="Times New Roman" w:hAnsi="Calibri"/>
                <w:b/>
                <w:color w:val="000000"/>
                <w:sz w:val="24"/>
                <w:szCs w:val="24"/>
                <w:lang w:eastAsia="pl-PL"/>
              </w:rPr>
              <w:t>FAZA ZAPOBIEGANIA</w:t>
            </w:r>
          </w:p>
        </w:tc>
      </w:tr>
      <w:tr w:rsidR="001B756C" w:rsidRPr="001B756C" w14:paraId="103DF839" w14:textId="77777777" w:rsidTr="00B61683">
        <w:trPr>
          <w:cantSplit/>
          <w:trHeight w:val="397"/>
          <w:tblHeader/>
        </w:trPr>
        <w:tc>
          <w:tcPr>
            <w:tcW w:w="7467" w:type="dxa"/>
            <w:gridSpan w:val="2"/>
            <w:shd w:val="clear" w:color="auto" w:fill="A8D08D" w:themeFill="accent6" w:themeFillTint="99"/>
            <w:vAlign w:val="center"/>
          </w:tcPr>
          <w:p w14:paraId="1CB7BD2E" w14:textId="77777777" w:rsidR="001B756C" w:rsidRPr="001B756C" w:rsidRDefault="001B756C" w:rsidP="001B756C">
            <w:pPr>
              <w:jc w:val="center"/>
              <w:rPr>
                <w:sz w:val="24"/>
                <w:szCs w:val="24"/>
              </w:rPr>
            </w:pPr>
            <w:r w:rsidRPr="001B756C">
              <w:rPr>
                <w:rFonts w:ascii="Calibri" w:eastAsia="Times New Roman" w:hAnsi="Calibri"/>
                <w:b/>
                <w:color w:val="000000"/>
                <w:sz w:val="24"/>
                <w:szCs w:val="24"/>
                <w:lang w:eastAsia="pl-PL"/>
              </w:rPr>
              <w:t>Podmiot wiodący – główne zadania</w:t>
            </w:r>
          </w:p>
        </w:tc>
        <w:tc>
          <w:tcPr>
            <w:tcW w:w="7984" w:type="dxa"/>
            <w:gridSpan w:val="2"/>
            <w:shd w:val="clear" w:color="auto" w:fill="A8D08D" w:themeFill="accent6" w:themeFillTint="99"/>
            <w:vAlign w:val="center"/>
          </w:tcPr>
          <w:p w14:paraId="4FE145C2" w14:textId="77777777" w:rsidR="001B756C" w:rsidRPr="001B756C" w:rsidRDefault="001B756C" w:rsidP="001B756C">
            <w:pPr>
              <w:jc w:val="center"/>
              <w:rPr>
                <w:sz w:val="24"/>
                <w:szCs w:val="24"/>
              </w:rPr>
            </w:pPr>
            <w:r w:rsidRPr="001B756C">
              <w:rPr>
                <w:rFonts w:ascii="Calibri" w:eastAsia="Times New Roman" w:hAnsi="Calibri"/>
                <w:b/>
                <w:color w:val="000000"/>
                <w:sz w:val="24"/>
                <w:szCs w:val="24"/>
                <w:lang w:eastAsia="pl-PL"/>
              </w:rPr>
              <w:t>Podmiot wspomagający – główne zadania</w:t>
            </w:r>
          </w:p>
        </w:tc>
      </w:tr>
      <w:tr w:rsidR="001B756C" w:rsidRPr="001B756C" w14:paraId="7CBF1CA4" w14:textId="77777777" w:rsidTr="00B61683">
        <w:trPr>
          <w:trHeight w:val="478"/>
        </w:trPr>
        <w:tc>
          <w:tcPr>
            <w:tcW w:w="5296" w:type="dxa"/>
            <w:vMerge w:val="restart"/>
          </w:tcPr>
          <w:p w14:paraId="346866E5" w14:textId="09F785C1" w:rsidR="001B756C" w:rsidRDefault="001B756C" w:rsidP="008672A6">
            <w:pPr>
              <w:jc w:val="both"/>
              <w:rPr>
                <w:rFonts w:eastAsia="Times New Roman" w:cstheme="minorHAnsi"/>
                <w:b/>
                <w:bCs/>
                <w:color w:val="000000"/>
                <w:sz w:val="24"/>
                <w:szCs w:val="24"/>
                <w:lang w:eastAsia="pl-PL"/>
              </w:rPr>
            </w:pPr>
            <w:r w:rsidRPr="00B61683">
              <w:rPr>
                <w:rFonts w:eastAsia="Times New Roman" w:cstheme="minorHAnsi"/>
                <w:b/>
                <w:bCs/>
                <w:color w:val="000000"/>
                <w:sz w:val="24"/>
                <w:szCs w:val="24"/>
                <w:lang w:eastAsia="pl-PL"/>
              </w:rPr>
              <w:t>Wojewoda:</w:t>
            </w:r>
          </w:p>
          <w:p w14:paraId="24401DE9" w14:textId="30DDCA2D" w:rsidR="001B756C" w:rsidRPr="00B61683" w:rsidRDefault="001B756C" w:rsidP="00AF4CF9">
            <w:pPr>
              <w:pStyle w:val="Akapitzlist"/>
              <w:numPr>
                <w:ilvl w:val="0"/>
                <w:numId w:val="386"/>
              </w:numPr>
              <w:ind w:left="316" w:hanging="316"/>
              <w:jc w:val="both"/>
              <w:rPr>
                <w:rFonts w:eastAsia="Times New Roman" w:cstheme="minorHAnsi"/>
                <w:b/>
                <w:bCs/>
                <w:color w:val="000000"/>
                <w:sz w:val="24"/>
                <w:szCs w:val="24"/>
                <w:lang w:eastAsia="pl-PL"/>
              </w:rPr>
            </w:pPr>
            <w:r w:rsidRPr="00B61683">
              <w:rPr>
                <w:rFonts w:cstheme="minorHAnsi"/>
                <w:color w:val="000000"/>
                <w:sz w:val="24"/>
                <w:szCs w:val="24"/>
                <w:lang w:eastAsia="pl-PL"/>
              </w:rPr>
              <w:t>analizowanie i ocenianie zagrożeń;</w:t>
            </w:r>
          </w:p>
          <w:p w14:paraId="4AC82865" w14:textId="72C2F07A" w:rsidR="001B756C" w:rsidRPr="00B61683" w:rsidRDefault="001B756C" w:rsidP="00AF4CF9">
            <w:pPr>
              <w:pStyle w:val="Akapitzlist"/>
              <w:numPr>
                <w:ilvl w:val="0"/>
                <w:numId w:val="386"/>
              </w:numPr>
              <w:ind w:left="316" w:hanging="316"/>
              <w:jc w:val="both"/>
              <w:rPr>
                <w:rFonts w:eastAsia="Times New Roman" w:cstheme="minorHAnsi"/>
                <w:b/>
                <w:bCs/>
                <w:color w:val="000000"/>
                <w:sz w:val="24"/>
                <w:szCs w:val="24"/>
                <w:lang w:eastAsia="pl-PL"/>
              </w:rPr>
            </w:pPr>
            <w:r w:rsidRPr="00B61683">
              <w:rPr>
                <w:rFonts w:cstheme="minorHAnsi"/>
                <w:sz w:val="24"/>
                <w:szCs w:val="24"/>
                <w:lang w:eastAsia="pl-PL"/>
              </w:rPr>
              <w:t>aktualizowanie Wojewódzkiego Planu Zarządzania Kryzysowego;</w:t>
            </w:r>
          </w:p>
          <w:p w14:paraId="7BC27FBB" w14:textId="5C1A486A" w:rsidR="001B756C" w:rsidRPr="00B61683" w:rsidRDefault="001B756C" w:rsidP="00AF4CF9">
            <w:pPr>
              <w:pStyle w:val="Akapitzlist"/>
              <w:numPr>
                <w:ilvl w:val="0"/>
                <w:numId w:val="386"/>
              </w:numPr>
              <w:ind w:left="316" w:hanging="316"/>
              <w:jc w:val="both"/>
              <w:rPr>
                <w:rFonts w:eastAsia="Times New Roman" w:cstheme="minorHAnsi"/>
                <w:b/>
                <w:bCs/>
                <w:color w:val="000000"/>
                <w:sz w:val="24"/>
                <w:szCs w:val="24"/>
                <w:lang w:eastAsia="pl-PL"/>
              </w:rPr>
            </w:pPr>
            <w:r w:rsidRPr="00B61683">
              <w:rPr>
                <w:rFonts w:cstheme="minorHAnsi"/>
                <w:sz w:val="24"/>
                <w:szCs w:val="24"/>
                <w:lang w:eastAsia="pl-PL"/>
              </w:rPr>
              <w:t xml:space="preserve">utrzymywanie stałego współdziałania </w:t>
            </w:r>
            <w:r w:rsidRPr="00B61683">
              <w:rPr>
                <w:rFonts w:cstheme="minorHAnsi"/>
                <w:sz w:val="24"/>
                <w:szCs w:val="24"/>
                <w:lang w:eastAsia="pl-PL"/>
              </w:rPr>
              <w:br/>
              <w:t>z operatorami obiektów IK systemu zaopatrzenia w energię w zakresie utrzymywania stałej zdolności do realizacji zadań zgodnie z przeznaczeniem;</w:t>
            </w:r>
          </w:p>
          <w:p w14:paraId="6FAB2F5A" w14:textId="65951656" w:rsidR="001B756C" w:rsidRPr="00B61683" w:rsidRDefault="001B756C" w:rsidP="00AF4CF9">
            <w:pPr>
              <w:pStyle w:val="Akapitzlist"/>
              <w:numPr>
                <w:ilvl w:val="0"/>
                <w:numId w:val="386"/>
              </w:numPr>
              <w:ind w:left="316" w:hanging="316"/>
              <w:jc w:val="both"/>
              <w:rPr>
                <w:rFonts w:eastAsia="Times New Roman" w:cstheme="minorHAnsi"/>
                <w:b/>
                <w:bCs/>
                <w:color w:val="000000"/>
                <w:sz w:val="24"/>
                <w:szCs w:val="24"/>
                <w:lang w:eastAsia="pl-PL"/>
              </w:rPr>
            </w:pPr>
            <w:r w:rsidRPr="00B61683">
              <w:rPr>
                <w:rFonts w:cstheme="minorHAnsi"/>
                <w:sz w:val="24"/>
                <w:szCs w:val="24"/>
                <w:lang w:eastAsia="pl-PL"/>
              </w:rPr>
              <w:t xml:space="preserve">informowanie s członków WZZK </w:t>
            </w:r>
            <w:r w:rsidR="00B61683">
              <w:rPr>
                <w:rFonts w:cstheme="minorHAnsi"/>
                <w:sz w:val="24"/>
                <w:szCs w:val="24"/>
                <w:lang w:eastAsia="pl-PL"/>
              </w:rPr>
              <w:br/>
            </w:r>
            <w:r w:rsidRPr="00B61683">
              <w:rPr>
                <w:rFonts w:cstheme="minorHAnsi"/>
                <w:sz w:val="24"/>
                <w:szCs w:val="24"/>
                <w:lang w:eastAsia="pl-PL"/>
              </w:rPr>
              <w:t>o potencjalnych zagrożeniach oraz działaniach podjętych przez właściwe organy;</w:t>
            </w:r>
          </w:p>
          <w:p w14:paraId="15448ACE" w14:textId="3774CC19" w:rsidR="001B756C" w:rsidRPr="00B61683" w:rsidRDefault="001B756C" w:rsidP="00AF4CF9">
            <w:pPr>
              <w:pStyle w:val="Akapitzlist"/>
              <w:numPr>
                <w:ilvl w:val="0"/>
                <w:numId w:val="386"/>
              </w:numPr>
              <w:ind w:left="316" w:hanging="316"/>
              <w:jc w:val="both"/>
              <w:rPr>
                <w:rFonts w:eastAsia="Times New Roman" w:cstheme="minorHAnsi"/>
                <w:b/>
                <w:bCs/>
                <w:color w:val="000000"/>
                <w:sz w:val="24"/>
                <w:szCs w:val="24"/>
                <w:lang w:eastAsia="pl-PL"/>
              </w:rPr>
            </w:pPr>
            <w:r w:rsidRPr="00B61683">
              <w:rPr>
                <w:rFonts w:cstheme="minorHAnsi"/>
                <w:sz w:val="24"/>
                <w:szCs w:val="24"/>
                <w:lang w:eastAsia="pl-PL"/>
              </w:rPr>
              <w:t>prowadzenie szkoleń w urzędzie z zakresu problematyki zaopatrzenia w energię;</w:t>
            </w:r>
          </w:p>
          <w:p w14:paraId="018DC51A" w14:textId="77777777" w:rsidR="001B756C" w:rsidRPr="00B61683" w:rsidRDefault="001B756C" w:rsidP="00AF4CF9">
            <w:pPr>
              <w:pStyle w:val="Akapitzlist"/>
              <w:numPr>
                <w:ilvl w:val="0"/>
                <w:numId w:val="386"/>
              </w:numPr>
              <w:ind w:left="316" w:hanging="316"/>
              <w:jc w:val="both"/>
              <w:rPr>
                <w:rFonts w:eastAsia="Times New Roman" w:cstheme="minorHAnsi"/>
                <w:b/>
                <w:bCs/>
                <w:color w:val="000000"/>
                <w:sz w:val="24"/>
                <w:szCs w:val="24"/>
                <w:lang w:eastAsia="pl-PL"/>
              </w:rPr>
            </w:pPr>
            <w:r w:rsidRPr="00B61683">
              <w:rPr>
                <w:rFonts w:cstheme="minorHAnsi"/>
                <w:sz w:val="24"/>
                <w:szCs w:val="24"/>
                <w:lang w:eastAsia="pl-PL"/>
              </w:rPr>
              <w:t>współdziałanie z centrami zarządzania kryzysowego organów administracji publicznej.</w:t>
            </w:r>
          </w:p>
          <w:p w14:paraId="36CF15C4" w14:textId="7A15629C" w:rsidR="001B756C" w:rsidRDefault="001B756C" w:rsidP="008672A6">
            <w:pPr>
              <w:autoSpaceDE w:val="0"/>
              <w:autoSpaceDN w:val="0"/>
              <w:adjustRightInd w:val="0"/>
              <w:jc w:val="both"/>
              <w:rPr>
                <w:rFonts w:cstheme="minorHAnsi"/>
                <w:b/>
                <w:bCs/>
                <w:sz w:val="24"/>
                <w:szCs w:val="24"/>
              </w:rPr>
            </w:pPr>
            <w:r w:rsidRPr="00B61683">
              <w:rPr>
                <w:rFonts w:cstheme="minorHAnsi"/>
                <w:b/>
                <w:bCs/>
                <w:sz w:val="24"/>
                <w:szCs w:val="24"/>
              </w:rPr>
              <w:t>Polskie Sieci Elektroenergetyczne SA:</w:t>
            </w:r>
          </w:p>
          <w:p w14:paraId="750014C1" w14:textId="22850F50" w:rsidR="00B61683" w:rsidRPr="00684ABC" w:rsidRDefault="00AE4335" w:rsidP="00AF4CF9">
            <w:pPr>
              <w:pStyle w:val="Akapitzlist"/>
              <w:numPr>
                <w:ilvl w:val="0"/>
                <w:numId w:val="387"/>
              </w:numPr>
              <w:autoSpaceDE w:val="0"/>
              <w:autoSpaceDN w:val="0"/>
              <w:adjustRightInd w:val="0"/>
              <w:ind w:left="316" w:hanging="316"/>
              <w:jc w:val="both"/>
              <w:rPr>
                <w:rFonts w:cstheme="minorHAnsi"/>
                <w:b/>
                <w:bCs/>
                <w:sz w:val="24"/>
                <w:szCs w:val="24"/>
              </w:rPr>
            </w:pPr>
            <w:r w:rsidRPr="00B61683">
              <w:rPr>
                <w:rFonts w:cstheme="minorHAnsi"/>
                <w:sz w:val="24"/>
                <w:szCs w:val="24"/>
              </w:rPr>
              <w:t>prowadzenie ruchu sieciowego w sieci przesyłowej w sposób efektywny, przy zachowaniu wymaganej niezawodności dostarczania energii elektrycznej i jakości jej dostarczania oraz, we współpracy z operatorami systemów dystrybucyjnych elektroenergetycznych, koordynowanie</w:t>
            </w:r>
          </w:p>
          <w:p w14:paraId="65A92F9A" w14:textId="77777777" w:rsidR="00684ABC" w:rsidRPr="00B61683" w:rsidRDefault="00684ABC" w:rsidP="008672A6">
            <w:pPr>
              <w:pStyle w:val="Akapitzlist"/>
              <w:autoSpaceDE w:val="0"/>
              <w:autoSpaceDN w:val="0"/>
              <w:adjustRightInd w:val="0"/>
              <w:ind w:left="316"/>
              <w:jc w:val="both"/>
              <w:rPr>
                <w:rFonts w:cstheme="minorHAnsi"/>
                <w:b/>
                <w:bCs/>
                <w:sz w:val="24"/>
                <w:szCs w:val="24"/>
              </w:rPr>
            </w:pPr>
          </w:p>
          <w:p w14:paraId="04167AC5" w14:textId="77777777" w:rsidR="00B61683" w:rsidRDefault="00B61683" w:rsidP="008672A6">
            <w:pPr>
              <w:autoSpaceDE w:val="0"/>
              <w:autoSpaceDN w:val="0"/>
              <w:adjustRightInd w:val="0"/>
              <w:jc w:val="both"/>
              <w:rPr>
                <w:rFonts w:cstheme="minorHAnsi"/>
                <w:b/>
                <w:bCs/>
                <w:sz w:val="24"/>
                <w:szCs w:val="24"/>
              </w:rPr>
            </w:pPr>
            <w:r w:rsidRPr="00B61683">
              <w:rPr>
                <w:rFonts w:cstheme="minorHAnsi"/>
                <w:b/>
                <w:bCs/>
                <w:sz w:val="24"/>
                <w:szCs w:val="24"/>
              </w:rPr>
              <w:t>Polskie Sieci Elektroenergetyczne SA:</w:t>
            </w:r>
          </w:p>
          <w:p w14:paraId="0DE8EC9D" w14:textId="0114B188" w:rsidR="00AE4335" w:rsidRPr="00B61683" w:rsidRDefault="00AE4335" w:rsidP="008672A6">
            <w:pPr>
              <w:pStyle w:val="Akapitzlist"/>
              <w:autoSpaceDE w:val="0"/>
              <w:autoSpaceDN w:val="0"/>
              <w:adjustRightInd w:val="0"/>
              <w:ind w:left="316"/>
              <w:jc w:val="both"/>
              <w:rPr>
                <w:rFonts w:cstheme="minorHAnsi"/>
                <w:b/>
                <w:bCs/>
                <w:sz w:val="24"/>
                <w:szCs w:val="24"/>
              </w:rPr>
            </w:pPr>
            <w:r w:rsidRPr="00B61683">
              <w:rPr>
                <w:rFonts w:cstheme="minorHAnsi"/>
                <w:sz w:val="24"/>
                <w:szCs w:val="24"/>
              </w:rPr>
              <w:t xml:space="preserve">prowadzenia ruchu sieciowego w koordynowanej sieci 110 </w:t>
            </w:r>
            <w:proofErr w:type="spellStart"/>
            <w:r w:rsidRPr="00B61683">
              <w:rPr>
                <w:rFonts w:cstheme="minorHAnsi"/>
                <w:sz w:val="24"/>
                <w:szCs w:val="24"/>
              </w:rPr>
              <w:t>kV</w:t>
            </w:r>
            <w:proofErr w:type="spellEnd"/>
            <w:r w:rsidR="00B61683">
              <w:rPr>
                <w:rFonts w:cstheme="minorHAnsi"/>
                <w:sz w:val="24"/>
                <w:szCs w:val="24"/>
              </w:rPr>
              <w:t>;</w:t>
            </w:r>
          </w:p>
          <w:p w14:paraId="25D9AC51" w14:textId="367EB35E" w:rsidR="00AE4335" w:rsidRPr="008672A6" w:rsidRDefault="00AE4335" w:rsidP="00AF4CF9">
            <w:pPr>
              <w:pStyle w:val="Akapitzlist"/>
              <w:numPr>
                <w:ilvl w:val="0"/>
                <w:numId w:val="387"/>
              </w:numPr>
              <w:autoSpaceDE w:val="0"/>
              <w:autoSpaceDN w:val="0"/>
              <w:adjustRightInd w:val="0"/>
              <w:ind w:left="316" w:hanging="316"/>
              <w:jc w:val="both"/>
              <w:rPr>
                <w:rFonts w:cstheme="minorHAnsi"/>
                <w:b/>
                <w:bCs/>
                <w:sz w:val="24"/>
                <w:szCs w:val="24"/>
              </w:rPr>
            </w:pPr>
            <w:r w:rsidRPr="00684ABC">
              <w:rPr>
                <w:rFonts w:cstheme="minorHAnsi"/>
                <w:sz w:val="24"/>
                <w:szCs w:val="24"/>
              </w:rPr>
              <w:t xml:space="preserve">współpraca z innymi operatorami systemów elektroenergetycznych lub przedsiębiorstwami energetycznymi w celu niezawodnego i efektywnego funkcjonowania systemów elektroenergetycznych oraz skoordynowania ich rozwoju oraz pracy, z uwzględnieniem przepisów ustawy oraz przepisów prawa Unii Europejskiej, w tym rozporządzenia </w:t>
            </w:r>
            <w:proofErr w:type="spellStart"/>
            <w:r w:rsidRPr="00684ABC">
              <w:rPr>
                <w:rFonts w:cstheme="minorHAnsi"/>
                <w:sz w:val="24"/>
                <w:szCs w:val="24"/>
              </w:rPr>
              <w:t>rozporządzenia</w:t>
            </w:r>
            <w:proofErr w:type="spellEnd"/>
            <w:r w:rsidRPr="00684ABC">
              <w:rPr>
                <w:rFonts w:cstheme="minorHAnsi"/>
                <w:sz w:val="24"/>
                <w:szCs w:val="24"/>
              </w:rPr>
              <w:t xml:space="preserve"> Parlamentu Europejskiego i Rady (UE) 2019/943 z dnia 5 czerwca 2019 r. w sprawie rynku wewnętrznego energii elektrycznej</w:t>
            </w:r>
            <w:r w:rsidR="008672A6">
              <w:rPr>
                <w:rFonts w:cstheme="minorHAnsi"/>
                <w:sz w:val="24"/>
                <w:szCs w:val="24"/>
              </w:rPr>
              <w:t>;</w:t>
            </w:r>
          </w:p>
          <w:p w14:paraId="6600EBC3" w14:textId="189CC749" w:rsidR="00AE4335" w:rsidRPr="008672A6" w:rsidRDefault="00AE4335" w:rsidP="00AF4CF9">
            <w:pPr>
              <w:pStyle w:val="Akapitzlist"/>
              <w:numPr>
                <w:ilvl w:val="0"/>
                <w:numId w:val="387"/>
              </w:numPr>
              <w:autoSpaceDE w:val="0"/>
              <w:autoSpaceDN w:val="0"/>
              <w:adjustRightInd w:val="0"/>
              <w:ind w:left="316" w:hanging="316"/>
              <w:jc w:val="both"/>
              <w:rPr>
                <w:rFonts w:cstheme="minorHAnsi"/>
                <w:b/>
                <w:bCs/>
                <w:sz w:val="24"/>
                <w:szCs w:val="24"/>
              </w:rPr>
            </w:pPr>
            <w:r w:rsidRPr="008672A6">
              <w:rPr>
                <w:rFonts w:cstheme="minorHAnsi"/>
                <w:sz w:val="24"/>
                <w:szCs w:val="24"/>
              </w:rPr>
              <w:t xml:space="preserve">udział w opracowaniu ram współpracy </w:t>
            </w:r>
            <w:r w:rsidR="008672A6">
              <w:rPr>
                <w:rFonts w:cstheme="minorHAnsi"/>
                <w:sz w:val="24"/>
                <w:szCs w:val="24"/>
              </w:rPr>
              <w:br/>
            </w:r>
            <w:r w:rsidRPr="008672A6">
              <w:rPr>
                <w:rFonts w:cstheme="minorHAnsi"/>
                <w:sz w:val="24"/>
                <w:szCs w:val="24"/>
              </w:rPr>
              <w:t xml:space="preserve">w regionalnych centrach koordynacyjnych </w:t>
            </w:r>
            <w:r w:rsidR="008672A6">
              <w:rPr>
                <w:rFonts w:cstheme="minorHAnsi"/>
                <w:sz w:val="24"/>
                <w:szCs w:val="24"/>
              </w:rPr>
              <w:br/>
            </w:r>
            <w:r w:rsidRPr="008672A6">
              <w:rPr>
                <w:rFonts w:cstheme="minorHAnsi"/>
                <w:sz w:val="24"/>
                <w:szCs w:val="24"/>
              </w:rPr>
              <w:t>i między nimi</w:t>
            </w:r>
            <w:r w:rsidR="008672A6">
              <w:rPr>
                <w:rFonts w:cstheme="minorHAnsi"/>
                <w:sz w:val="24"/>
                <w:szCs w:val="24"/>
              </w:rPr>
              <w:t>;</w:t>
            </w:r>
          </w:p>
          <w:p w14:paraId="4C617A38" w14:textId="53068331" w:rsidR="00AE4335" w:rsidRPr="008672A6" w:rsidRDefault="00AE4335" w:rsidP="00AF4CF9">
            <w:pPr>
              <w:pStyle w:val="Akapitzlist"/>
              <w:numPr>
                <w:ilvl w:val="0"/>
                <w:numId w:val="387"/>
              </w:numPr>
              <w:autoSpaceDE w:val="0"/>
              <w:autoSpaceDN w:val="0"/>
              <w:adjustRightInd w:val="0"/>
              <w:ind w:left="316" w:hanging="316"/>
              <w:jc w:val="both"/>
              <w:rPr>
                <w:rFonts w:cstheme="minorHAnsi"/>
                <w:b/>
                <w:bCs/>
                <w:sz w:val="24"/>
                <w:szCs w:val="24"/>
              </w:rPr>
            </w:pPr>
            <w:r w:rsidRPr="008672A6">
              <w:rPr>
                <w:rFonts w:cstheme="minorHAnsi"/>
                <w:sz w:val="24"/>
                <w:szCs w:val="24"/>
              </w:rPr>
              <w:t xml:space="preserve">dysponowanie mocą jednostek wytwórczych przyłączonych do sieci przesyłowej oraz jednostek wytwórczych o mocy osiągalnej równej 50 MW lub wyższej, przyłączonych do koordynowanej sieci 110 </w:t>
            </w:r>
            <w:proofErr w:type="spellStart"/>
            <w:r w:rsidRPr="008672A6">
              <w:rPr>
                <w:rFonts w:cstheme="minorHAnsi"/>
                <w:sz w:val="24"/>
                <w:szCs w:val="24"/>
              </w:rPr>
              <w:t>kV</w:t>
            </w:r>
            <w:proofErr w:type="spellEnd"/>
            <w:r w:rsidRPr="008672A6">
              <w:rPr>
                <w:rFonts w:cstheme="minorHAnsi"/>
                <w:sz w:val="24"/>
                <w:szCs w:val="24"/>
              </w:rPr>
              <w:t>, uwzględniając umowy z użytkownikami systemu przesyłowego oraz techniczne ograniczenia w tym systemie</w:t>
            </w:r>
            <w:r w:rsidR="008672A6">
              <w:rPr>
                <w:rFonts w:cstheme="minorHAnsi"/>
                <w:sz w:val="24"/>
                <w:szCs w:val="24"/>
              </w:rPr>
              <w:t>;</w:t>
            </w:r>
          </w:p>
          <w:p w14:paraId="529AA324" w14:textId="5BB77C0C" w:rsidR="00AE4335" w:rsidRPr="008672A6" w:rsidRDefault="00AE4335" w:rsidP="00AF4CF9">
            <w:pPr>
              <w:pStyle w:val="Akapitzlist"/>
              <w:numPr>
                <w:ilvl w:val="0"/>
                <w:numId w:val="387"/>
              </w:numPr>
              <w:autoSpaceDE w:val="0"/>
              <w:autoSpaceDN w:val="0"/>
              <w:adjustRightInd w:val="0"/>
              <w:ind w:left="316" w:hanging="316"/>
              <w:jc w:val="both"/>
              <w:rPr>
                <w:rFonts w:cstheme="minorHAnsi"/>
                <w:b/>
                <w:bCs/>
                <w:sz w:val="24"/>
                <w:szCs w:val="24"/>
              </w:rPr>
            </w:pPr>
            <w:r w:rsidRPr="008672A6">
              <w:rPr>
                <w:rFonts w:cstheme="minorHAnsi"/>
                <w:sz w:val="24"/>
                <w:szCs w:val="24"/>
              </w:rPr>
              <w:t>zarządzanie zdolnościami przesyłowymi połączeń z innymi systemami elektroenergetycznymi</w:t>
            </w:r>
            <w:r w:rsidR="008672A6">
              <w:rPr>
                <w:rFonts w:cstheme="minorHAnsi"/>
                <w:sz w:val="24"/>
                <w:szCs w:val="24"/>
              </w:rPr>
              <w:t>;</w:t>
            </w:r>
          </w:p>
          <w:p w14:paraId="291EC562" w14:textId="714D7F10" w:rsidR="008672A6" w:rsidRDefault="008672A6" w:rsidP="008672A6">
            <w:pPr>
              <w:autoSpaceDE w:val="0"/>
              <w:autoSpaceDN w:val="0"/>
              <w:adjustRightInd w:val="0"/>
              <w:jc w:val="both"/>
              <w:rPr>
                <w:rFonts w:cstheme="minorHAnsi"/>
                <w:b/>
                <w:bCs/>
                <w:sz w:val="24"/>
                <w:szCs w:val="24"/>
              </w:rPr>
            </w:pPr>
          </w:p>
          <w:p w14:paraId="0E97067F" w14:textId="77777777" w:rsidR="008672A6" w:rsidRDefault="008672A6" w:rsidP="008672A6">
            <w:pPr>
              <w:autoSpaceDE w:val="0"/>
              <w:autoSpaceDN w:val="0"/>
              <w:adjustRightInd w:val="0"/>
              <w:jc w:val="both"/>
              <w:rPr>
                <w:rFonts w:cstheme="minorHAnsi"/>
                <w:b/>
                <w:bCs/>
                <w:sz w:val="24"/>
                <w:szCs w:val="24"/>
              </w:rPr>
            </w:pPr>
            <w:r w:rsidRPr="00B61683">
              <w:rPr>
                <w:rFonts w:cstheme="minorHAnsi"/>
                <w:b/>
                <w:bCs/>
                <w:sz w:val="24"/>
                <w:szCs w:val="24"/>
              </w:rPr>
              <w:t>Polskie Sieci Elektroenergetyczne SA:</w:t>
            </w:r>
          </w:p>
          <w:p w14:paraId="11716C08" w14:textId="29F856CD" w:rsidR="00AE4335" w:rsidRPr="008672A6" w:rsidRDefault="00AE4335" w:rsidP="00AF4CF9">
            <w:pPr>
              <w:pStyle w:val="Akapitzlist"/>
              <w:numPr>
                <w:ilvl w:val="0"/>
                <w:numId w:val="388"/>
              </w:numPr>
              <w:autoSpaceDE w:val="0"/>
              <w:autoSpaceDN w:val="0"/>
              <w:adjustRightInd w:val="0"/>
              <w:ind w:left="316" w:hanging="316"/>
              <w:jc w:val="both"/>
              <w:rPr>
                <w:rFonts w:cstheme="minorHAnsi"/>
                <w:b/>
                <w:bCs/>
                <w:sz w:val="24"/>
                <w:szCs w:val="24"/>
              </w:rPr>
            </w:pPr>
            <w:r w:rsidRPr="008672A6">
              <w:rPr>
                <w:rFonts w:cstheme="minorHAnsi"/>
                <w:sz w:val="24"/>
                <w:szCs w:val="24"/>
              </w:rPr>
              <w:t xml:space="preserve">zakup usług systemowych niezbędnych do prawidłowego funkcjonowania systemu elektroenergetycznego, niezawodności tego systemu i utrzymania parametrów jakościowych energii elektrycznej oraz, we współpracy z operatorami systemów dystrybucyjnych elektroenergetycznych, koordynowanie korzystania z usług systemowych niedotyczących częstotliwości w koordynowanej sieci 110 </w:t>
            </w:r>
            <w:proofErr w:type="spellStart"/>
            <w:r w:rsidRPr="008672A6">
              <w:rPr>
                <w:rFonts w:cstheme="minorHAnsi"/>
                <w:sz w:val="24"/>
                <w:szCs w:val="24"/>
              </w:rPr>
              <w:t>kV</w:t>
            </w:r>
            <w:proofErr w:type="spellEnd"/>
            <w:r w:rsidR="008672A6">
              <w:rPr>
                <w:rFonts w:cstheme="minorHAnsi"/>
                <w:sz w:val="24"/>
                <w:szCs w:val="24"/>
              </w:rPr>
              <w:t>;</w:t>
            </w:r>
          </w:p>
          <w:p w14:paraId="474A1B1D" w14:textId="62CCD108" w:rsidR="00AE4335" w:rsidRPr="008672A6" w:rsidRDefault="00AE4335" w:rsidP="00AF4CF9">
            <w:pPr>
              <w:pStyle w:val="Akapitzlist"/>
              <w:numPr>
                <w:ilvl w:val="0"/>
                <w:numId w:val="388"/>
              </w:numPr>
              <w:autoSpaceDE w:val="0"/>
              <w:autoSpaceDN w:val="0"/>
              <w:adjustRightInd w:val="0"/>
              <w:ind w:left="316" w:hanging="316"/>
              <w:jc w:val="both"/>
              <w:rPr>
                <w:rFonts w:cstheme="minorHAnsi"/>
                <w:b/>
                <w:bCs/>
                <w:sz w:val="24"/>
                <w:szCs w:val="24"/>
              </w:rPr>
            </w:pPr>
            <w:r w:rsidRPr="008672A6">
              <w:rPr>
                <w:rFonts w:cstheme="minorHAnsi"/>
                <w:sz w:val="24"/>
                <w:szCs w:val="24"/>
              </w:rPr>
              <w:t xml:space="preserve">koordynowanie korzystania przez operatorów systemów dystrybucyjnych elektroenergetycznych z usług systemowych niedotyczących częstotliwości i usług elastyczności, mających wpływ na sieć przesyłową lub koordynowaną sieć 110 </w:t>
            </w:r>
            <w:proofErr w:type="spellStart"/>
            <w:r w:rsidRPr="008672A6">
              <w:rPr>
                <w:rFonts w:cstheme="minorHAnsi"/>
                <w:sz w:val="24"/>
                <w:szCs w:val="24"/>
              </w:rPr>
              <w:t>kV</w:t>
            </w:r>
            <w:proofErr w:type="spellEnd"/>
            <w:r w:rsidR="008672A6">
              <w:rPr>
                <w:rFonts w:cstheme="minorHAnsi"/>
                <w:sz w:val="24"/>
                <w:szCs w:val="24"/>
              </w:rPr>
              <w:t>;</w:t>
            </w:r>
          </w:p>
          <w:p w14:paraId="00FF07D2" w14:textId="03A6AF56" w:rsidR="00AE4335" w:rsidRPr="008672A6" w:rsidRDefault="00AE4335" w:rsidP="00AF4CF9">
            <w:pPr>
              <w:pStyle w:val="Akapitzlist"/>
              <w:numPr>
                <w:ilvl w:val="0"/>
                <w:numId w:val="388"/>
              </w:numPr>
              <w:autoSpaceDE w:val="0"/>
              <w:autoSpaceDN w:val="0"/>
              <w:adjustRightInd w:val="0"/>
              <w:ind w:left="316" w:hanging="316"/>
              <w:jc w:val="both"/>
              <w:rPr>
                <w:rFonts w:cstheme="minorHAnsi"/>
                <w:b/>
                <w:bCs/>
                <w:sz w:val="24"/>
                <w:szCs w:val="24"/>
              </w:rPr>
            </w:pPr>
            <w:r w:rsidRPr="008672A6">
              <w:rPr>
                <w:rFonts w:cstheme="minorHAnsi"/>
                <w:sz w:val="24"/>
                <w:szCs w:val="24"/>
              </w:rPr>
              <w:t>bilansowanie systemu elektroenergetycznego, określanie i zapewnianie dostępności odpowiednich rezerw mocy, zdolności przesyłowych i połączeń międzysystemowych na potrzeby równoważenia bieżącego zapotrzebowania na energię elektryczną z dostawami tej energii, zarządzanie ograniczeniami systemowymi oraz prowadzenie rozliczeń</w:t>
            </w:r>
            <w:r w:rsidR="008672A6">
              <w:rPr>
                <w:rFonts w:cstheme="minorHAnsi"/>
                <w:sz w:val="24"/>
                <w:szCs w:val="24"/>
              </w:rPr>
              <w:t>;</w:t>
            </w:r>
          </w:p>
          <w:p w14:paraId="52DBC66D" w14:textId="0E8DB1C5" w:rsidR="00AE4335" w:rsidRPr="008672A6" w:rsidRDefault="00AE4335" w:rsidP="00AF4CF9">
            <w:pPr>
              <w:pStyle w:val="Akapitzlist"/>
              <w:numPr>
                <w:ilvl w:val="0"/>
                <w:numId w:val="388"/>
              </w:numPr>
              <w:autoSpaceDE w:val="0"/>
              <w:autoSpaceDN w:val="0"/>
              <w:adjustRightInd w:val="0"/>
              <w:ind w:left="316" w:hanging="316"/>
              <w:jc w:val="both"/>
              <w:rPr>
                <w:rFonts w:cstheme="minorHAnsi"/>
                <w:b/>
                <w:bCs/>
                <w:sz w:val="24"/>
                <w:szCs w:val="24"/>
              </w:rPr>
            </w:pPr>
            <w:r w:rsidRPr="008672A6">
              <w:rPr>
                <w:rFonts w:cstheme="minorHAnsi"/>
                <w:sz w:val="24"/>
                <w:szCs w:val="24"/>
              </w:rPr>
              <w:t>zarządzanie przepływami energii elektrycznej w systemie elektroenergetycznym przesyłowym</w:t>
            </w:r>
          </w:p>
          <w:p w14:paraId="5C227DCF" w14:textId="77777777" w:rsidR="008672A6" w:rsidRDefault="008672A6" w:rsidP="008672A6">
            <w:pPr>
              <w:autoSpaceDE w:val="0"/>
              <w:autoSpaceDN w:val="0"/>
              <w:adjustRightInd w:val="0"/>
              <w:jc w:val="both"/>
              <w:rPr>
                <w:rFonts w:cstheme="minorHAnsi"/>
                <w:b/>
                <w:bCs/>
                <w:sz w:val="24"/>
                <w:szCs w:val="24"/>
              </w:rPr>
            </w:pPr>
            <w:r w:rsidRPr="00B61683">
              <w:rPr>
                <w:rFonts w:cstheme="minorHAnsi"/>
                <w:b/>
                <w:bCs/>
                <w:sz w:val="24"/>
                <w:szCs w:val="24"/>
              </w:rPr>
              <w:t>Polskie Sieci Elektroenergetyczne SA:</w:t>
            </w:r>
          </w:p>
          <w:p w14:paraId="545813D9" w14:textId="74710B21" w:rsidR="00AE4335" w:rsidRPr="00526D4D" w:rsidRDefault="00AE4335" w:rsidP="00AF4CF9">
            <w:pPr>
              <w:pStyle w:val="Akapitzlist"/>
              <w:numPr>
                <w:ilvl w:val="0"/>
                <w:numId w:val="388"/>
              </w:numPr>
              <w:autoSpaceDE w:val="0"/>
              <w:autoSpaceDN w:val="0"/>
              <w:adjustRightInd w:val="0"/>
              <w:ind w:left="316" w:hanging="316"/>
              <w:jc w:val="both"/>
              <w:rPr>
                <w:rFonts w:cstheme="minorHAnsi"/>
                <w:b/>
                <w:bCs/>
                <w:sz w:val="24"/>
                <w:szCs w:val="24"/>
              </w:rPr>
            </w:pPr>
            <w:r w:rsidRPr="00526D4D">
              <w:rPr>
                <w:rFonts w:cstheme="minorHAnsi"/>
                <w:sz w:val="24"/>
                <w:szCs w:val="24"/>
              </w:rPr>
              <w:t>zakup energii elektrycznej w celu pokrywania strat powstałych w sieci przesyłowej podczas przesyłania energii elektrycznej tą siecią</w:t>
            </w:r>
            <w:r w:rsidR="00526D4D">
              <w:rPr>
                <w:rFonts w:cstheme="minorHAnsi"/>
                <w:sz w:val="24"/>
                <w:szCs w:val="24"/>
              </w:rPr>
              <w:t>;</w:t>
            </w:r>
          </w:p>
          <w:p w14:paraId="2B1575A5" w14:textId="2657336F" w:rsidR="001B756C" w:rsidRPr="00526D4D" w:rsidRDefault="00AE4335" w:rsidP="00AF4CF9">
            <w:pPr>
              <w:pStyle w:val="Akapitzlist"/>
              <w:numPr>
                <w:ilvl w:val="0"/>
                <w:numId w:val="388"/>
              </w:numPr>
              <w:autoSpaceDE w:val="0"/>
              <w:autoSpaceDN w:val="0"/>
              <w:adjustRightInd w:val="0"/>
              <w:ind w:left="316" w:hanging="316"/>
              <w:jc w:val="both"/>
              <w:rPr>
                <w:rFonts w:cstheme="minorHAnsi"/>
                <w:b/>
                <w:bCs/>
                <w:sz w:val="24"/>
                <w:szCs w:val="24"/>
              </w:rPr>
            </w:pPr>
            <w:r w:rsidRPr="00526D4D">
              <w:rPr>
                <w:rFonts w:cstheme="minorHAnsi"/>
                <w:sz w:val="24"/>
                <w:szCs w:val="24"/>
              </w:rPr>
              <w:t>opracowywanie planów działania na wypadek zagrożenia wystąpienia awarii o znacznych rozmiarach w systemie elektroenergetycznym oraz odbudowy tego systemu po wystąpieniu awarii</w:t>
            </w:r>
            <w:r w:rsidR="008672A6" w:rsidRPr="00526D4D">
              <w:rPr>
                <w:rFonts w:cstheme="minorHAnsi"/>
                <w:sz w:val="24"/>
                <w:szCs w:val="24"/>
              </w:rPr>
              <w:t>.</w:t>
            </w:r>
          </w:p>
        </w:tc>
        <w:tc>
          <w:tcPr>
            <w:tcW w:w="2171" w:type="dxa"/>
            <w:vMerge w:val="restart"/>
          </w:tcPr>
          <w:p w14:paraId="714F0ABD" w14:textId="77777777" w:rsidR="001B756C" w:rsidRPr="00684ABC" w:rsidRDefault="001B756C" w:rsidP="008672A6">
            <w:pPr>
              <w:jc w:val="both"/>
              <w:rPr>
                <w:rFonts w:eastAsia="Times New Roman" w:cstheme="minorHAnsi"/>
                <w:b/>
                <w:bCs/>
                <w:color w:val="000000"/>
                <w:sz w:val="24"/>
                <w:szCs w:val="24"/>
                <w:lang w:eastAsia="pl-PL"/>
              </w:rPr>
            </w:pPr>
            <w:r w:rsidRPr="00684ABC">
              <w:rPr>
                <w:rFonts w:eastAsia="Times New Roman" w:cstheme="minorHAnsi"/>
                <w:b/>
                <w:bCs/>
                <w:color w:val="000000"/>
                <w:sz w:val="24"/>
                <w:szCs w:val="24"/>
                <w:lang w:eastAsia="pl-PL"/>
              </w:rPr>
              <w:t>Podstawa prawna:</w:t>
            </w:r>
          </w:p>
          <w:p w14:paraId="005BDFA9" w14:textId="77777777" w:rsidR="001B756C" w:rsidRPr="00B61683" w:rsidRDefault="001B756C" w:rsidP="008672A6">
            <w:pPr>
              <w:jc w:val="both"/>
              <w:rPr>
                <w:rFonts w:eastAsia="Times New Roman" w:cstheme="minorHAnsi"/>
                <w:color w:val="000000"/>
                <w:sz w:val="24"/>
                <w:szCs w:val="24"/>
                <w:lang w:eastAsia="pl-PL"/>
              </w:rPr>
            </w:pPr>
            <w:r w:rsidRPr="00B61683">
              <w:rPr>
                <w:rFonts w:eastAsia="Times New Roman" w:cstheme="minorHAnsi"/>
                <w:color w:val="000000"/>
                <w:sz w:val="24"/>
                <w:szCs w:val="24"/>
                <w:lang w:eastAsia="pl-PL"/>
              </w:rPr>
              <w:t>ustawy:</w:t>
            </w:r>
          </w:p>
          <w:p w14:paraId="5FA0188E" w14:textId="77777777" w:rsidR="001B756C" w:rsidRPr="00B61683" w:rsidRDefault="001B756C" w:rsidP="008672A6">
            <w:pPr>
              <w:numPr>
                <w:ilvl w:val="0"/>
                <w:numId w:val="380"/>
              </w:numPr>
              <w:ind w:left="178" w:hanging="284"/>
              <w:contextualSpacing/>
              <w:jc w:val="both"/>
              <w:rPr>
                <w:rFonts w:eastAsia="Times New Roman" w:cstheme="minorHAnsi"/>
                <w:color w:val="000000"/>
                <w:sz w:val="24"/>
                <w:szCs w:val="24"/>
                <w:lang w:eastAsia="pl-PL"/>
              </w:rPr>
            </w:pPr>
            <w:r w:rsidRPr="00B61683">
              <w:rPr>
                <w:rFonts w:eastAsia="Times New Roman" w:cstheme="minorHAnsi"/>
                <w:color w:val="000000"/>
                <w:sz w:val="24"/>
                <w:szCs w:val="24"/>
                <w:lang w:eastAsia="pl-PL"/>
              </w:rPr>
              <w:t>o zarządzaniu kryzysowym;</w:t>
            </w:r>
          </w:p>
          <w:p w14:paraId="1BDAE857" w14:textId="77777777" w:rsidR="001B756C" w:rsidRPr="00B61683" w:rsidRDefault="001B756C" w:rsidP="008672A6">
            <w:pPr>
              <w:numPr>
                <w:ilvl w:val="0"/>
                <w:numId w:val="380"/>
              </w:numPr>
              <w:ind w:left="178" w:hanging="284"/>
              <w:contextualSpacing/>
              <w:jc w:val="both"/>
              <w:rPr>
                <w:rFonts w:eastAsia="Times New Roman" w:cstheme="minorHAnsi"/>
                <w:color w:val="000000"/>
                <w:sz w:val="24"/>
                <w:szCs w:val="24"/>
                <w:lang w:eastAsia="pl-PL"/>
              </w:rPr>
            </w:pPr>
            <w:r w:rsidRPr="00B61683">
              <w:rPr>
                <w:rFonts w:eastAsia="Times New Roman" w:cstheme="minorHAnsi"/>
                <w:color w:val="000000"/>
                <w:sz w:val="24"/>
                <w:szCs w:val="24"/>
                <w:lang w:eastAsia="pl-PL"/>
              </w:rPr>
              <w:t xml:space="preserve">o wojewodzie </w:t>
            </w:r>
            <w:r w:rsidRPr="00B61683">
              <w:rPr>
                <w:rFonts w:eastAsia="Times New Roman" w:cstheme="minorHAnsi"/>
                <w:color w:val="000000"/>
                <w:sz w:val="24"/>
                <w:szCs w:val="24"/>
                <w:lang w:eastAsia="pl-PL"/>
              </w:rPr>
              <w:br/>
              <w:t xml:space="preserve">i administracji rządowej </w:t>
            </w:r>
            <w:r w:rsidRPr="00B61683">
              <w:rPr>
                <w:rFonts w:eastAsia="Times New Roman" w:cstheme="minorHAnsi"/>
                <w:color w:val="000000"/>
                <w:sz w:val="24"/>
                <w:szCs w:val="24"/>
                <w:lang w:eastAsia="pl-PL"/>
              </w:rPr>
              <w:br/>
              <w:t>w województwie.</w:t>
            </w:r>
          </w:p>
          <w:p w14:paraId="381010EC" w14:textId="77777777" w:rsidR="001B756C" w:rsidRPr="00B61683" w:rsidRDefault="001B756C" w:rsidP="008672A6">
            <w:pPr>
              <w:contextualSpacing/>
              <w:jc w:val="both"/>
              <w:rPr>
                <w:rFonts w:eastAsia="Times New Roman" w:cstheme="minorHAnsi"/>
                <w:color w:val="000000"/>
                <w:sz w:val="24"/>
                <w:szCs w:val="24"/>
                <w:lang w:eastAsia="pl-PL"/>
              </w:rPr>
            </w:pPr>
          </w:p>
          <w:p w14:paraId="5B65F3DE" w14:textId="77777777" w:rsidR="001B756C" w:rsidRPr="00B61683" w:rsidRDefault="001B756C" w:rsidP="008672A6">
            <w:pPr>
              <w:contextualSpacing/>
              <w:jc w:val="both"/>
              <w:rPr>
                <w:rFonts w:eastAsia="Times New Roman" w:cstheme="minorHAnsi"/>
                <w:color w:val="000000"/>
                <w:sz w:val="24"/>
                <w:szCs w:val="24"/>
                <w:lang w:eastAsia="pl-PL"/>
              </w:rPr>
            </w:pPr>
          </w:p>
          <w:p w14:paraId="71496616" w14:textId="77777777" w:rsidR="001B756C" w:rsidRPr="00B61683" w:rsidRDefault="001B756C" w:rsidP="008672A6">
            <w:pPr>
              <w:contextualSpacing/>
              <w:jc w:val="both"/>
              <w:rPr>
                <w:rFonts w:eastAsia="Times New Roman" w:cstheme="minorHAnsi"/>
                <w:color w:val="000000"/>
                <w:sz w:val="24"/>
                <w:szCs w:val="24"/>
                <w:lang w:eastAsia="pl-PL"/>
              </w:rPr>
            </w:pPr>
          </w:p>
          <w:p w14:paraId="27DE3D0D" w14:textId="77777777" w:rsidR="001B756C" w:rsidRPr="00B61683" w:rsidRDefault="001B756C" w:rsidP="008672A6">
            <w:pPr>
              <w:contextualSpacing/>
              <w:jc w:val="both"/>
              <w:rPr>
                <w:rFonts w:eastAsia="Times New Roman" w:cstheme="minorHAnsi"/>
                <w:color w:val="000000"/>
                <w:sz w:val="24"/>
                <w:szCs w:val="24"/>
                <w:lang w:eastAsia="pl-PL"/>
              </w:rPr>
            </w:pPr>
          </w:p>
          <w:p w14:paraId="13D8D44C" w14:textId="77777777" w:rsidR="001B756C" w:rsidRPr="00B61683" w:rsidRDefault="001B756C" w:rsidP="008672A6">
            <w:pPr>
              <w:contextualSpacing/>
              <w:jc w:val="both"/>
              <w:rPr>
                <w:rFonts w:eastAsia="Times New Roman" w:cstheme="minorHAnsi"/>
                <w:color w:val="000000"/>
                <w:sz w:val="24"/>
                <w:szCs w:val="24"/>
                <w:lang w:eastAsia="pl-PL"/>
              </w:rPr>
            </w:pPr>
          </w:p>
          <w:p w14:paraId="00552069" w14:textId="77777777" w:rsidR="001B756C" w:rsidRPr="00B61683" w:rsidRDefault="001B756C" w:rsidP="008672A6">
            <w:pPr>
              <w:contextualSpacing/>
              <w:jc w:val="both"/>
              <w:rPr>
                <w:rFonts w:eastAsia="Times New Roman" w:cstheme="minorHAnsi"/>
                <w:color w:val="000000"/>
                <w:sz w:val="24"/>
                <w:szCs w:val="24"/>
                <w:lang w:eastAsia="pl-PL"/>
              </w:rPr>
            </w:pPr>
          </w:p>
          <w:p w14:paraId="5CC9037B" w14:textId="77777777" w:rsidR="001B756C" w:rsidRPr="00B61683" w:rsidRDefault="001B756C" w:rsidP="008672A6">
            <w:pPr>
              <w:contextualSpacing/>
              <w:jc w:val="both"/>
              <w:rPr>
                <w:rFonts w:eastAsia="Times New Roman" w:cstheme="minorHAnsi"/>
                <w:color w:val="000000"/>
                <w:sz w:val="24"/>
                <w:szCs w:val="24"/>
                <w:lang w:eastAsia="pl-PL"/>
              </w:rPr>
            </w:pPr>
          </w:p>
          <w:p w14:paraId="26976D63" w14:textId="77777777" w:rsidR="001B756C" w:rsidRPr="00B61683" w:rsidRDefault="001B756C" w:rsidP="008672A6">
            <w:pPr>
              <w:contextualSpacing/>
              <w:jc w:val="both"/>
              <w:rPr>
                <w:rFonts w:eastAsia="Times New Roman" w:cstheme="minorHAnsi"/>
                <w:color w:val="000000"/>
                <w:sz w:val="24"/>
                <w:szCs w:val="24"/>
                <w:lang w:eastAsia="pl-PL"/>
              </w:rPr>
            </w:pPr>
          </w:p>
          <w:p w14:paraId="1A4C3FD1" w14:textId="77777777" w:rsidR="001B756C" w:rsidRPr="00B61683" w:rsidRDefault="001B756C" w:rsidP="008672A6">
            <w:pPr>
              <w:contextualSpacing/>
              <w:jc w:val="both"/>
              <w:rPr>
                <w:rFonts w:eastAsia="Times New Roman" w:cstheme="minorHAnsi"/>
                <w:color w:val="000000"/>
                <w:sz w:val="24"/>
                <w:szCs w:val="24"/>
                <w:lang w:eastAsia="pl-PL"/>
              </w:rPr>
            </w:pPr>
          </w:p>
          <w:p w14:paraId="7A38E806" w14:textId="77777777" w:rsidR="001B756C" w:rsidRPr="00B61683" w:rsidRDefault="001B756C" w:rsidP="008672A6">
            <w:pPr>
              <w:contextualSpacing/>
              <w:jc w:val="both"/>
              <w:rPr>
                <w:rFonts w:eastAsia="Times New Roman" w:cstheme="minorHAnsi"/>
                <w:color w:val="000000"/>
                <w:sz w:val="24"/>
                <w:szCs w:val="24"/>
                <w:lang w:eastAsia="pl-PL"/>
              </w:rPr>
            </w:pPr>
          </w:p>
          <w:p w14:paraId="742A29BC" w14:textId="77777777" w:rsidR="001B756C" w:rsidRPr="00684ABC" w:rsidRDefault="001B756C" w:rsidP="008672A6">
            <w:pPr>
              <w:autoSpaceDE w:val="0"/>
              <w:autoSpaceDN w:val="0"/>
              <w:adjustRightInd w:val="0"/>
              <w:ind w:left="720" w:hanging="686"/>
              <w:contextualSpacing/>
              <w:jc w:val="both"/>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108FFF5F" w14:textId="77777777" w:rsidR="001B756C" w:rsidRPr="00B61683" w:rsidRDefault="001B756C" w:rsidP="008672A6">
            <w:pPr>
              <w:autoSpaceDE w:val="0"/>
              <w:autoSpaceDN w:val="0"/>
              <w:adjustRightInd w:val="0"/>
              <w:jc w:val="both"/>
              <w:rPr>
                <w:rFonts w:eastAsia="Calibri" w:cstheme="minorHAnsi"/>
                <w:color w:val="000000"/>
                <w:sz w:val="24"/>
                <w:szCs w:val="24"/>
              </w:rPr>
            </w:pPr>
            <w:r w:rsidRPr="00B61683">
              <w:rPr>
                <w:rFonts w:eastAsia="Calibri" w:cstheme="minorHAnsi"/>
                <w:color w:val="000000"/>
                <w:sz w:val="24"/>
                <w:szCs w:val="24"/>
              </w:rPr>
              <w:t>ustawa:</w:t>
            </w:r>
          </w:p>
          <w:p w14:paraId="7F448C8A" w14:textId="77777777" w:rsidR="001B756C" w:rsidRPr="00B61683" w:rsidRDefault="001B756C" w:rsidP="00AF4CF9">
            <w:pPr>
              <w:numPr>
                <w:ilvl w:val="0"/>
                <w:numId w:val="383"/>
              </w:numPr>
              <w:autoSpaceDE w:val="0"/>
              <w:autoSpaceDN w:val="0"/>
              <w:adjustRightInd w:val="0"/>
              <w:ind w:left="319" w:hanging="425"/>
              <w:contextualSpacing/>
              <w:jc w:val="both"/>
              <w:rPr>
                <w:rFonts w:eastAsia="Calibri" w:cstheme="minorHAnsi"/>
                <w:color w:val="000000"/>
                <w:sz w:val="24"/>
                <w:szCs w:val="24"/>
              </w:rPr>
            </w:pPr>
            <w:r w:rsidRPr="00B61683">
              <w:rPr>
                <w:rFonts w:eastAsia="Calibri" w:cstheme="minorHAnsi"/>
                <w:color w:val="000000"/>
                <w:sz w:val="24"/>
                <w:szCs w:val="24"/>
              </w:rPr>
              <w:t>prawo energetyczne.</w:t>
            </w:r>
          </w:p>
          <w:p w14:paraId="03D090B5" w14:textId="77777777" w:rsidR="001B756C" w:rsidRPr="00B61683" w:rsidRDefault="001B756C" w:rsidP="008672A6">
            <w:pPr>
              <w:ind w:left="319" w:hanging="425"/>
              <w:contextualSpacing/>
              <w:jc w:val="both"/>
              <w:rPr>
                <w:rFonts w:eastAsia="Times New Roman" w:cstheme="minorHAnsi"/>
                <w:color w:val="000000"/>
                <w:sz w:val="24"/>
                <w:szCs w:val="24"/>
                <w:lang w:eastAsia="pl-PL"/>
              </w:rPr>
            </w:pPr>
          </w:p>
          <w:p w14:paraId="734C2BEB" w14:textId="77777777" w:rsidR="001B756C" w:rsidRPr="00B61683" w:rsidRDefault="001B756C" w:rsidP="008672A6">
            <w:pPr>
              <w:contextualSpacing/>
              <w:jc w:val="both"/>
              <w:rPr>
                <w:rFonts w:eastAsia="Times New Roman" w:cstheme="minorHAnsi"/>
                <w:color w:val="000000"/>
                <w:sz w:val="24"/>
                <w:szCs w:val="24"/>
                <w:lang w:eastAsia="pl-PL"/>
              </w:rPr>
            </w:pPr>
          </w:p>
          <w:p w14:paraId="5E6B1B03" w14:textId="269401FC" w:rsidR="001B756C" w:rsidRDefault="001B756C" w:rsidP="008672A6">
            <w:pPr>
              <w:contextualSpacing/>
              <w:jc w:val="both"/>
              <w:rPr>
                <w:rFonts w:eastAsia="Times New Roman" w:cstheme="minorHAnsi"/>
                <w:color w:val="000000"/>
                <w:sz w:val="24"/>
                <w:szCs w:val="24"/>
                <w:lang w:eastAsia="pl-PL"/>
              </w:rPr>
            </w:pPr>
          </w:p>
          <w:p w14:paraId="171CEEA0" w14:textId="77777777" w:rsidR="00684ABC" w:rsidRPr="00B61683" w:rsidRDefault="00684ABC" w:rsidP="008672A6">
            <w:pPr>
              <w:contextualSpacing/>
              <w:jc w:val="both"/>
              <w:rPr>
                <w:rFonts w:eastAsia="Times New Roman" w:cstheme="minorHAnsi"/>
                <w:color w:val="000000"/>
                <w:sz w:val="24"/>
                <w:szCs w:val="24"/>
                <w:lang w:eastAsia="pl-PL"/>
              </w:rPr>
            </w:pPr>
          </w:p>
          <w:p w14:paraId="4DF8399A" w14:textId="77777777" w:rsidR="001B756C" w:rsidRPr="00684ABC" w:rsidRDefault="001B756C" w:rsidP="008672A6">
            <w:pPr>
              <w:autoSpaceDE w:val="0"/>
              <w:autoSpaceDN w:val="0"/>
              <w:adjustRightInd w:val="0"/>
              <w:ind w:left="686" w:hanging="686"/>
              <w:contextualSpacing/>
              <w:jc w:val="both"/>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46C697EB" w14:textId="77777777" w:rsidR="001B756C" w:rsidRPr="00B61683" w:rsidRDefault="001B756C" w:rsidP="008672A6">
            <w:pPr>
              <w:autoSpaceDE w:val="0"/>
              <w:autoSpaceDN w:val="0"/>
              <w:adjustRightInd w:val="0"/>
              <w:ind w:left="686" w:hanging="686"/>
              <w:jc w:val="both"/>
              <w:rPr>
                <w:rFonts w:eastAsia="Calibri" w:cstheme="minorHAnsi"/>
                <w:color w:val="000000"/>
                <w:sz w:val="24"/>
                <w:szCs w:val="24"/>
              </w:rPr>
            </w:pPr>
            <w:r w:rsidRPr="00B61683">
              <w:rPr>
                <w:rFonts w:eastAsia="Calibri" w:cstheme="minorHAnsi"/>
                <w:color w:val="000000"/>
                <w:sz w:val="24"/>
                <w:szCs w:val="24"/>
              </w:rPr>
              <w:t>ustawa:</w:t>
            </w:r>
          </w:p>
          <w:p w14:paraId="4BBEFD71" w14:textId="77777777" w:rsidR="001B756C" w:rsidRPr="00B61683" w:rsidRDefault="001B756C" w:rsidP="00AF4CF9">
            <w:pPr>
              <w:numPr>
                <w:ilvl w:val="0"/>
                <w:numId w:val="383"/>
              </w:numPr>
              <w:autoSpaceDE w:val="0"/>
              <w:autoSpaceDN w:val="0"/>
              <w:adjustRightInd w:val="0"/>
              <w:ind w:left="319" w:hanging="425"/>
              <w:contextualSpacing/>
              <w:jc w:val="both"/>
              <w:rPr>
                <w:rFonts w:eastAsia="Calibri" w:cstheme="minorHAnsi"/>
                <w:color w:val="000000"/>
                <w:sz w:val="24"/>
                <w:szCs w:val="24"/>
              </w:rPr>
            </w:pPr>
            <w:r w:rsidRPr="00B61683">
              <w:rPr>
                <w:rFonts w:eastAsia="Calibri" w:cstheme="minorHAnsi"/>
                <w:color w:val="000000"/>
                <w:sz w:val="24"/>
                <w:szCs w:val="24"/>
              </w:rPr>
              <w:t>prawo energetyczne.</w:t>
            </w:r>
          </w:p>
          <w:p w14:paraId="790DC78A" w14:textId="3BD57EF0" w:rsidR="001B756C" w:rsidRDefault="001B756C" w:rsidP="008672A6">
            <w:pPr>
              <w:ind w:left="319" w:hanging="425"/>
              <w:contextualSpacing/>
              <w:jc w:val="both"/>
              <w:rPr>
                <w:rFonts w:eastAsia="Times New Roman" w:cstheme="minorHAnsi"/>
                <w:color w:val="000000"/>
                <w:sz w:val="24"/>
                <w:szCs w:val="24"/>
                <w:lang w:eastAsia="pl-PL"/>
              </w:rPr>
            </w:pPr>
          </w:p>
          <w:p w14:paraId="087395D5" w14:textId="5547BB48" w:rsidR="008672A6" w:rsidRDefault="008672A6" w:rsidP="008672A6">
            <w:pPr>
              <w:ind w:left="319" w:hanging="425"/>
              <w:contextualSpacing/>
              <w:jc w:val="both"/>
              <w:rPr>
                <w:rFonts w:eastAsia="Times New Roman" w:cstheme="minorHAnsi"/>
                <w:color w:val="000000"/>
                <w:sz w:val="24"/>
                <w:szCs w:val="24"/>
                <w:lang w:eastAsia="pl-PL"/>
              </w:rPr>
            </w:pPr>
          </w:p>
          <w:p w14:paraId="3BE8AE1F" w14:textId="686CA37E" w:rsidR="008672A6" w:rsidRDefault="008672A6" w:rsidP="008672A6">
            <w:pPr>
              <w:ind w:left="319" w:hanging="425"/>
              <w:contextualSpacing/>
              <w:jc w:val="both"/>
              <w:rPr>
                <w:rFonts w:eastAsia="Times New Roman" w:cstheme="minorHAnsi"/>
                <w:color w:val="000000"/>
                <w:sz w:val="24"/>
                <w:szCs w:val="24"/>
                <w:lang w:eastAsia="pl-PL"/>
              </w:rPr>
            </w:pPr>
          </w:p>
          <w:p w14:paraId="2AC8F683" w14:textId="7AA5BBFB" w:rsidR="008672A6" w:rsidRDefault="008672A6" w:rsidP="008672A6">
            <w:pPr>
              <w:ind w:left="319" w:hanging="425"/>
              <w:contextualSpacing/>
              <w:jc w:val="both"/>
              <w:rPr>
                <w:rFonts w:eastAsia="Times New Roman" w:cstheme="minorHAnsi"/>
                <w:color w:val="000000"/>
                <w:sz w:val="24"/>
                <w:szCs w:val="24"/>
                <w:lang w:eastAsia="pl-PL"/>
              </w:rPr>
            </w:pPr>
          </w:p>
          <w:p w14:paraId="43297575" w14:textId="288BEB49" w:rsidR="008672A6" w:rsidRDefault="008672A6" w:rsidP="008672A6">
            <w:pPr>
              <w:ind w:left="319" w:hanging="425"/>
              <w:contextualSpacing/>
              <w:jc w:val="both"/>
              <w:rPr>
                <w:rFonts w:eastAsia="Times New Roman" w:cstheme="minorHAnsi"/>
                <w:color w:val="000000"/>
                <w:sz w:val="24"/>
                <w:szCs w:val="24"/>
                <w:lang w:eastAsia="pl-PL"/>
              </w:rPr>
            </w:pPr>
          </w:p>
          <w:p w14:paraId="1ACE2AEF" w14:textId="7251DD60" w:rsidR="008672A6" w:rsidRDefault="008672A6" w:rsidP="008672A6">
            <w:pPr>
              <w:ind w:left="319" w:hanging="425"/>
              <w:contextualSpacing/>
              <w:jc w:val="both"/>
              <w:rPr>
                <w:rFonts w:eastAsia="Times New Roman" w:cstheme="minorHAnsi"/>
                <w:color w:val="000000"/>
                <w:sz w:val="24"/>
                <w:szCs w:val="24"/>
                <w:lang w:eastAsia="pl-PL"/>
              </w:rPr>
            </w:pPr>
          </w:p>
          <w:p w14:paraId="49A6A1D0" w14:textId="189A7ECF" w:rsidR="008672A6" w:rsidRDefault="008672A6" w:rsidP="008672A6">
            <w:pPr>
              <w:ind w:left="319" w:hanging="425"/>
              <w:contextualSpacing/>
              <w:jc w:val="both"/>
              <w:rPr>
                <w:rFonts w:eastAsia="Times New Roman" w:cstheme="minorHAnsi"/>
                <w:color w:val="000000"/>
                <w:sz w:val="24"/>
                <w:szCs w:val="24"/>
                <w:lang w:eastAsia="pl-PL"/>
              </w:rPr>
            </w:pPr>
          </w:p>
          <w:p w14:paraId="79FF814B" w14:textId="5A101FFE" w:rsidR="008672A6" w:rsidRDefault="008672A6" w:rsidP="008672A6">
            <w:pPr>
              <w:ind w:left="319" w:hanging="425"/>
              <w:contextualSpacing/>
              <w:jc w:val="both"/>
              <w:rPr>
                <w:rFonts w:eastAsia="Times New Roman" w:cstheme="minorHAnsi"/>
                <w:color w:val="000000"/>
                <w:sz w:val="24"/>
                <w:szCs w:val="24"/>
                <w:lang w:eastAsia="pl-PL"/>
              </w:rPr>
            </w:pPr>
          </w:p>
          <w:p w14:paraId="37A835F4" w14:textId="4B2AB3F2" w:rsidR="008672A6" w:rsidRDefault="008672A6" w:rsidP="008672A6">
            <w:pPr>
              <w:ind w:left="319" w:hanging="425"/>
              <w:contextualSpacing/>
              <w:jc w:val="both"/>
              <w:rPr>
                <w:rFonts w:eastAsia="Times New Roman" w:cstheme="minorHAnsi"/>
                <w:color w:val="000000"/>
                <w:sz w:val="24"/>
                <w:szCs w:val="24"/>
                <w:lang w:eastAsia="pl-PL"/>
              </w:rPr>
            </w:pPr>
          </w:p>
          <w:p w14:paraId="404630BE" w14:textId="5FC8BD17" w:rsidR="008672A6" w:rsidRDefault="008672A6" w:rsidP="008672A6">
            <w:pPr>
              <w:ind w:left="319" w:hanging="425"/>
              <w:contextualSpacing/>
              <w:jc w:val="both"/>
              <w:rPr>
                <w:rFonts w:eastAsia="Times New Roman" w:cstheme="minorHAnsi"/>
                <w:color w:val="000000"/>
                <w:sz w:val="24"/>
                <w:szCs w:val="24"/>
                <w:lang w:eastAsia="pl-PL"/>
              </w:rPr>
            </w:pPr>
          </w:p>
          <w:p w14:paraId="330B13EB" w14:textId="4B07DBD0" w:rsidR="008672A6" w:rsidRDefault="008672A6" w:rsidP="008672A6">
            <w:pPr>
              <w:ind w:left="319" w:hanging="425"/>
              <w:contextualSpacing/>
              <w:jc w:val="both"/>
              <w:rPr>
                <w:rFonts w:eastAsia="Times New Roman" w:cstheme="minorHAnsi"/>
                <w:color w:val="000000"/>
                <w:sz w:val="24"/>
                <w:szCs w:val="24"/>
                <w:lang w:eastAsia="pl-PL"/>
              </w:rPr>
            </w:pPr>
          </w:p>
          <w:p w14:paraId="0788924F" w14:textId="1D6188B7" w:rsidR="008672A6" w:rsidRDefault="008672A6" w:rsidP="008672A6">
            <w:pPr>
              <w:ind w:left="319" w:hanging="425"/>
              <w:contextualSpacing/>
              <w:jc w:val="both"/>
              <w:rPr>
                <w:rFonts w:eastAsia="Times New Roman" w:cstheme="minorHAnsi"/>
                <w:color w:val="000000"/>
                <w:sz w:val="24"/>
                <w:szCs w:val="24"/>
                <w:lang w:eastAsia="pl-PL"/>
              </w:rPr>
            </w:pPr>
          </w:p>
          <w:p w14:paraId="41C687CE" w14:textId="7854D3EE" w:rsidR="008672A6" w:rsidRDefault="008672A6" w:rsidP="008672A6">
            <w:pPr>
              <w:ind w:left="319" w:hanging="425"/>
              <w:contextualSpacing/>
              <w:jc w:val="both"/>
              <w:rPr>
                <w:rFonts w:eastAsia="Times New Roman" w:cstheme="minorHAnsi"/>
                <w:color w:val="000000"/>
                <w:sz w:val="24"/>
                <w:szCs w:val="24"/>
                <w:lang w:eastAsia="pl-PL"/>
              </w:rPr>
            </w:pPr>
          </w:p>
          <w:p w14:paraId="69535974" w14:textId="3D9BAB0E" w:rsidR="008672A6" w:rsidRDefault="008672A6" w:rsidP="008672A6">
            <w:pPr>
              <w:ind w:left="319" w:hanging="425"/>
              <w:contextualSpacing/>
              <w:jc w:val="both"/>
              <w:rPr>
                <w:rFonts w:eastAsia="Times New Roman" w:cstheme="minorHAnsi"/>
                <w:color w:val="000000"/>
                <w:sz w:val="24"/>
                <w:szCs w:val="24"/>
                <w:lang w:eastAsia="pl-PL"/>
              </w:rPr>
            </w:pPr>
          </w:p>
          <w:p w14:paraId="17FE11DA" w14:textId="08FFA2E7" w:rsidR="008672A6" w:rsidRDefault="008672A6" w:rsidP="008672A6">
            <w:pPr>
              <w:ind w:left="319" w:hanging="425"/>
              <w:contextualSpacing/>
              <w:jc w:val="both"/>
              <w:rPr>
                <w:rFonts w:eastAsia="Times New Roman" w:cstheme="minorHAnsi"/>
                <w:color w:val="000000"/>
                <w:sz w:val="24"/>
                <w:szCs w:val="24"/>
                <w:lang w:eastAsia="pl-PL"/>
              </w:rPr>
            </w:pPr>
          </w:p>
          <w:p w14:paraId="52192F10" w14:textId="2B2F6D07" w:rsidR="008672A6" w:rsidRDefault="008672A6" w:rsidP="008672A6">
            <w:pPr>
              <w:ind w:left="319" w:hanging="425"/>
              <w:contextualSpacing/>
              <w:jc w:val="both"/>
              <w:rPr>
                <w:rFonts w:eastAsia="Times New Roman" w:cstheme="minorHAnsi"/>
                <w:color w:val="000000"/>
                <w:sz w:val="24"/>
                <w:szCs w:val="24"/>
                <w:lang w:eastAsia="pl-PL"/>
              </w:rPr>
            </w:pPr>
          </w:p>
          <w:p w14:paraId="557674D1" w14:textId="3C6C5682" w:rsidR="008672A6" w:rsidRDefault="008672A6" w:rsidP="008672A6">
            <w:pPr>
              <w:ind w:left="319" w:hanging="425"/>
              <w:contextualSpacing/>
              <w:jc w:val="both"/>
              <w:rPr>
                <w:rFonts w:eastAsia="Times New Roman" w:cstheme="minorHAnsi"/>
                <w:color w:val="000000"/>
                <w:sz w:val="24"/>
                <w:szCs w:val="24"/>
                <w:lang w:eastAsia="pl-PL"/>
              </w:rPr>
            </w:pPr>
          </w:p>
          <w:p w14:paraId="233F983D" w14:textId="59C01BEC" w:rsidR="008672A6" w:rsidRDefault="008672A6" w:rsidP="008672A6">
            <w:pPr>
              <w:ind w:left="319" w:hanging="425"/>
              <w:contextualSpacing/>
              <w:jc w:val="both"/>
              <w:rPr>
                <w:rFonts w:eastAsia="Times New Roman" w:cstheme="minorHAnsi"/>
                <w:color w:val="000000"/>
                <w:sz w:val="24"/>
                <w:szCs w:val="24"/>
                <w:lang w:eastAsia="pl-PL"/>
              </w:rPr>
            </w:pPr>
          </w:p>
          <w:p w14:paraId="39FC1CAE" w14:textId="17E500ED" w:rsidR="008672A6" w:rsidRDefault="008672A6" w:rsidP="008672A6">
            <w:pPr>
              <w:ind w:left="319" w:hanging="425"/>
              <w:contextualSpacing/>
              <w:jc w:val="both"/>
              <w:rPr>
                <w:rFonts w:eastAsia="Times New Roman" w:cstheme="minorHAnsi"/>
                <w:color w:val="000000"/>
                <w:sz w:val="24"/>
                <w:szCs w:val="24"/>
                <w:lang w:eastAsia="pl-PL"/>
              </w:rPr>
            </w:pPr>
          </w:p>
          <w:p w14:paraId="4761430A" w14:textId="7955A049" w:rsidR="008672A6" w:rsidRDefault="008672A6" w:rsidP="008672A6">
            <w:pPr>
              <w:ind w:left="319" w:hanging="425"/>
              <w:contextualSpacing/>
              <w:jc w:val="both"/>
              <w:rPr>
                <w:rFonts w:eastAsia="Times New Roman" w:cstheme="minorHAnsi"/>
                <w:color w:val="000000"/>
                <w:sz w:val="24"/>
                <w:szCs w:val="24"/>
                <w:lang w:eastAsia="pl-PL"/>
              </w:rPr>
            </w:pPr>
          </w:p>
          <w:p w14:paraId="64F2FF90" w14:textId="594318A5" w:rsidR="008672A6" w:rsidRDefault="008672A6" w:rsidP="008672A6">
            <w:pPr>
              <w:ind w:left="319" w:hanging="425"/>
              <w:contextualSpacing/>
              <w:jc w:val="both"/>
              <w:rPr>
                <w:rFonts w:eastAsia="Times New Roman" w:cstheme="minorHAnsi"/>
                <w:color w:val="000000"/>
                <w:sz w:val="24"/>
                <w:szCs w:val="24"/>
                <w:lang w:eastAsia="pl-PL"/>
              </w:rPr>
            </w:pPr>
          </w:p>
          <w:p w14:paraId="7E1549E7" w14:textId="11C12C90" w:rsidR="008672A6" w:rsidRDefault="008672A6" w:rsidP="008672A6">
            <w:pPr>
              <w:ind w:left="319" w:hanging="425"/>
              <w:contextualSpacing/>
              <w:jc w:val="both"/>
              <w:rPr>
                <w:rFonts w:eastAsia="Times New Roman" w:cstheme="minorHAnsi"/>
                <w:color w:val="000000"/>
                <w:sz w:val="24"/>
                <w:szCs w:val="24"/>
                <w:lang w:eastAsia="pl-PL"/>
              </w:rPr>
            </w:pPr>
          </w:p>
          <w:p w14:paraId="3AD75DB7" w14:textId="7333014E" w:rsidR="008672A6" w:rsidRDefault="008672A6" w:rsidP="008672A6">
            <w:pPr>
              <w:ind w:left="319" w:hanging="425"/>
              <w:contextualSpacing/>
              <w:jc w:val="both"/>
              <w:rPr>
                <w:rFonts w:eastAsia="Times New Roman" w:cstheme="minorHAnsi"/>
                <w:color w:val="000000"/>
                <w:sz w:val="24"/>
                <w:szCs w:val="24"/>
                <w:lang w:eastAsia="pl-PL"/>
              </w:rPr>
            </w:pPr>
          </w:p>
          <w:p w14:paraId="06C606A6" w14:textId="77777777" w:rsidR="008672A6" w:rsidRPr="00B61683" w:rsidRDefault="008672A6" w:rsidP="008672A6">
            <w:pPr>
              <w:ind w:left="319" w:hanging="425"/>
              <w:contextualSpacing/>
              <w:jc w:val="both"/>
              <w:rPr>
                <w:rFonts w:eastAsia="Times New Roman" w:cstheme="minorHAnsi"/>
                <w:color w:val="000000"/>
                <w:sz w:val="24"/>
                <w:szCs w:val="24"/>
                <w:lang w:eastAsia="pl-PL"/>
              </w:rPr>
            </w:pPr>
          </w:p>
          <w:p w14:paraId="642B67EA" w14:textId="77777777" w:rsidR="008672A6" w:rsidRPr="00684ABC" w:rsidRDefault="008672A6" w:rsidP="008672A6">
            <w:pPr>
              <w:autoSpaceDE w:val="0"/>
              <w:autoSpaceDN w:val="0"/>
              <w:adjustRightInd w:val="0"/>
              <w:ind w:left="686" w:hanging="686"/>
              <w:contextualSpacing/>
              <w:jc w:val="both"/>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703E6E92" w14:textId="77777777" w:rsidR="008672A6" w:rsidRPr="00B61683" w:rsidRDefault="008672A6" w:rsidP="008672A6">
            <w:pPr>
              <w:autoSpaceDE w:val="0"/>
              <w:autoSpaceDN w:val="0"/>
              <w:adjustRightInd w:val="0"/>
              <w:ind w:left="686" w:hanging="686"/>
              <w:jc w:val="both"/>
              <w:rPr>
                <w:rFonts w:eastAsia="Calibri" w:cstheme="minorHAnsi"/>
                <w:color w:val="000000"/>
                <w:sz w:val="24"/>
                <w:szCs w:val="24"/>
              </w:rPr>
            </w:pPr>
            <w:r w:rsidRPr="00B61683">
              <w:rPr>
                <w:rFonts w:eastAsia="Calibri" w:cstheme="minorHAnsi"/>
                <w:color w:val="000000"/>
                <w:sz w:val="24"/>
                <w:szCs w:val="24"/>
              </w:rPr>
              <w:t>ustawa:</w:t>
            </w:r>
          </w:p>
          <w:p w14:paraId="2624CCD4" w14:textId="77777777" w:rsidR="008672A6" w:rsidRPr="00B61683" w:rsidRDefault="008672A6" w:rsidP="00AF4CF9">
            <w:pPr>
              <w:numPr>
                <w:ilvl w:val="0"/>
                <w:numId w:val="383"/>
              </w:numPr>
              <w:autoSpaceDE w:val="0"/>
              <w:autoSpaceDN w:val="0"/>
              <w:adjustRightInd w:val="0"/>
              <w:ind w:left="319" w:hanging="425"/>
              <w:contextualSpacing/>
              <w:jc w:val="both"/>
              <w:rPr>
                <w:rFonts w:eastAsia="Calibri" w:cstheme="minorHAnsi"/>
                <w:color w:val="000000"/>
                <w:sz w:val="24"/>
                <w:szCs w:val="24"/>
              </w:rPr>
            </w:pPr>
            <w:r w:rsidRPr="00B61683">
              <w:rPr>
                <w:rFonts w:eastAsia="Calibri" w:cstheme="minorHAnsi"/>
                <w:color w:val="000000"/>
                <w:sz w:val="24"/>
                <w:szCs w:val="24"/>
              </w:rPr>
              <w:t>prawo energetyczne.</w:t>
            </w:r>
          </w:p>
          <w:p w14:paraId="0B5BD035" w14:textId="77777777" w:rsidR="001B756C" w:rsidRDefault="001B756C"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7FCA0B4"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D0D856D"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229976BE"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19381FA5"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49CF61C"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2F8C5BA"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5EE4E705"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5104C52E"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7DB45A40"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4DA123AD"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442A1603"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737D96B"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F038776"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00A1F616"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AE41E06"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3703CF24"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1939B185"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44350449"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2AB9254A"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568BAEFE"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FD5710F"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6337E96B" w14:textId="6E61C34A"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378DE120" w14:textId="77777777" w:rsidR="00526D4D" w:rsidRDefault="00526D4D" w:rsidP="008672A6">
            <w:pPr>
              <w:pStyle w:val="Standard"/>
              <w:suppressAutoHyphens w:val="0"/>
              <w:autoSpaceDN/>
              <w:contextualSpacing/>
              <w:jc w:val="both"/>
              <w:textAlignment w:val="auto"/>
              <w:rPr>
                <w:rFonts w:asciiTheme="minorHAnsi" w:eastAsia="Times New Roman" w:hAnsiTheme="minorHAnsi" w:cstheme="minorHAnsi"/>
                <w:kern w:val="0"/>
                <w:lang w:eastAsia="pl-PL" w:bidi="ar-SA"/>
              </w:rPr>
            </w:pPr>
          </w:p>
          <w:p w14:paraId="3B48D5BB" w14:textId="77777777" w:rsidR="00526D4D" w:rsidRPr="00684ABC" w:rsidRDefault="00526D4D" w:rsidP="00526D4D">
            <w:pPr>
              <w:autoSpaceDE w:val="0"/>
              <w:autoSpaceDN w:val="0"/>
              <w:adjustRightInd w:val="0"/>
              <w:ind w:left="686" w:hanging="686"/>
              <w:contextualSpacing/>
              <w:jc w:val="both"/>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743C4544" w14:textId="77777777" w:rsidR="00526D4D" w:rsidRPr="00B61683" w:rsidRDefault="00526D4D" w:rsidP="00526D4D">
            <w:pPr>
              <w:autoSpaceDE w:val="0"/>
              <w:autoSpaceDN w:val="0"/>
              <w:adjustRightInd w:val="0"/>
              <w:ind w:left="686" w:hanging="686"/>
              <w:jc w:val="both"/>
              <w:rPr>
                <w:rFonts w:eastAsia="Calibri" w:cstheme="minorHAnsi"/>
                <w:color w:val="000000"/>
                <w:sz w:val="24"/>
                <w:szCs w:val="24"/>
              </w:rPr>
            </w:pPr>
            <w:r w:rsidRPr="00B61683">
              <w:rPr>
                <w:rFonts w:eastAsia="Calibri" w:cstheme="minorHAnsi"/>
                <w:color w:val="000000"/>
                <w:sz w:val="24"/>
                <w:szCs w:val="24"/>
              </w:rPr>
              <w:t>ustawa:</w:t>
            </w:r>
          </w:p>
          <w:p w14:paraId="20AD0421" w14:textId="473A35D8" w:rsidR="00526D4D" w:rsidRPr="008672A6" w:rsidRDefault="00526D4D" w:rsidP="00526D4D">
            <w:pPr>
              <w:pStyle w:val="Standard"/>
              <w:suppressAutoHyphens w:val="0"/>
              <w:autoSpaceDN/>
              <w:contextualSpacing/>
              <w:jc w:val="both"/>
              <w:textAlignment w:val="auto"/>
              <w:rPr>
                <w:rFonts w:asciiTheme="minorHAnsi" w:eastAsia="Times New Roman" w:hAnsiTheme="minorHAnsi" w:cstheme="minorHAnsi"/>
                <w:kern w:val="0"/>
                <w:lang w:eastAsia="pl-PL" w:bidi="ar-SA"/>
              </w:rPr>
            </w:pPr>
            <w:r w:rsidRPr="00B61683">
              <w:rPr>
                <w:rFonts w:asciiTheme="minorHAnsi" w:eastAsia="Calibri" w:hAnsiTheme="minorHAnsi" w:cstheme="minorHAnsi"/>
                <w:color w:val="000000"/>
              </w:rPr>
              <w:t>prawo energetyczne</w:t>
            </w:r>
          </w:p>
        </w:tc>
        <w:tc>
          <w:tcPr>
            <w:tcW w:w="5433" w:type="dxa"/>
          </w:tcPr>
          <w:p w14:paraId="2884175E" w14:textId="77777777" w:rsidR="001B756C" w:rsidRPr="00B61683" w:rsidRDefault="001B756C" w:rsidP="008672A6">
            <w:pPr>
              <w:jc w:val="both"/>
              <w:rPr>
                <w:rFonts w:eastAsia="Times New Roman" w:cstheme="minorHAnsi"/>
                <w:b/>
                <w:bCs/>
                <w:color w:val="000000"/>
                <w:sz w:val="24"/>
                <w:szCs w:val="24"/>
                <w:lang w:eastAsia="pl-PL"/>
              </w:rPr>
            </w:pPr>
            <w:r w:rsidRPr="00B61683">
              <w:rPr>
                <w:rFonts w:eastAsia="Times New Roman" w:cstheme="minorHAnsi"/>
                <w:b/>
                <w:bCs/>
                <w:color w:val="000000"/>
                <w:sz w:val="24"/>
                <w:szCs w:val="24"/>
                <w:lang w:eastAsia="pl-PL"/>
              </w:rPr>
              <w:t>Marszałek Województwa Pomorskiego:</w:t>
            </w:r>
          </w:p>
          <w:p w14:paraId="6E813F85" w14:textId="77777777" w:rsidR="001B756C" w:rsidRPr="00B61683" w:rsidRDefault="001B756C" w:rsidP="00AF4CF9">
            <w:pPr>
              <w:numPr>
                <w:ilvl w:val="0"/>
                <w:numId w:val="382"/>
              </w:numPr>
              <w:ind w:left="412" w:hanging="412"/>
              <w:contextualSpacing/>
              <w:jc w:val="both"/>
              <w:rPr>
                <w:rFonts w:eastAsia="Times New Roman" w:cstheme="minorHAnsi"/>
                <w:color w:val="000000"/>
                <w:sz w:val="24"/>
                <w:szCs w:val="24"/>
                <w:lang w:eastAsia="pl-PL"/>
              </w:rPr>
            </w:pPr>
            <w:r w:rsidRPr="00B61683">
              <w:rPr>
                <w:rFonts w:cstheme="minorHAnsi"/>
                <w:sz w:val="24"/>
                <w:szCs w:val="24"/>
              </w:rPr>
              <w:t xml:space="preserve">analiza projektów założeń do planu zaopatrzenia </w:t>
            </w:r>
            <w:r w:rsidRPr="00B61683">
              <w:rPr>
                <w:rFonts w:cstheme="minorHAnsi"/>
                <w:sz w:val="24"/>
                <w:szCs w:val="24"/>
              </w:rPr>
              <w:br/>
              <w:t xml:space="preserve">w energię elektryczną dla gmin w zakresie planowania energetycznego gmin; </w:t>
            </w:r>
          </w:p>
          <w:p w14:paraId="6F6ED15E" w14:textId="355EE0B4" w:rsidR="001B756C" w:rsidRPr="00B61683" w:rsidRDefault="001B756C" w:rsidP="00AF4CF9">
            <w:pPr>
              <w:numPr>
                <w:ilvl w:val="0"/>
                <w:numId w:val="382"/>
              </w:numPr>
              <w:ind w:left="412" w:hanging="412"/>
              <w:contextualSpacing/>
              <w:jc w:val="both"/>
              <w:rPr>
                <w:rFonts w:eastAsia="Times New Roman" w:cstheme="minorHAnsi"/>
                <w:color w:val="000000"/>
                <w:sz w:val="24"/>
                <w:szCs w:val="24"/>
                <w:lang w:eastAsia="pl-PL"/>
              </w:rPr>
            </w:pPr>
            <w:r w:rsidRPr="00B61683">
              <w:rPr>
                <w:rFonts w:cstheme="minorHAnsi"/>
                <w:sz w:val="24"/>
                <w:szCs w:val="24"/>
              </w:rPr>
              <w:t xml:space="preserve">opiniowanie projektów założeń do planu zaopatrzenia w energie elektryczną dla gmin </w:t>
            </w:r>
            <w:r w:rsidRPr="00B61683">
              <w:rPr>
                <w:rFonts w:cstheme="minorHAnsi"/>
                <w:sz w:val="24"/>
                <w:szCs w:val="24"/>
              </w:rPr>
              <w:br/>
              <w:t>w zakresie zgodności z polityką energetyczną</w:t>
            </w:r>
            <w:r w:rsidRPr="00B61683">
              <w:rPr>
                <w:rFonts w:eastAsia="Times New Roman" w:cstheme="minorHAnsi"/>
                <w:color w:val="000000"/>
                <w:sz w:val="24"/>
                <w:szCs w:val="24"/>
                <w:lang w:eastAsia="pl-PL"/>
              </w:rPr>
              <w:t xml:space="preserve"> </w:t>
            </w:r>
            <w:r w:rsidRPr="00B61683">
              <w:rPr>
                <w:rFonts w:cstheme="minorHAnsi"/>
                <w:sz w:val="24"/>
                <w:szCs w:val="24"/>
              </w:rPr>
              <w:t>państwa i koordynacja współpracy z innymi gminami;</w:t>
            </w:r>
          </w:p>
          <w:p w14:paraId="0962ED53" w14:textId="77777777" w:rsidR="001B756C" w:rsidRPr="00B61683" w:rsidRDefault="001B756C" w:rsidP="00AF4CF9">
            <w:pPr>
              <w:numPr>
                <w:ilvl w:val="0"/>
                <w:numId w:val="384"/>
              </w:numPr>
              <w:ind w:left="412" w:hanging="412"/>
              <w:contextualSpacing/>
              <w:jc w:val="both"/>
              <w:rPr>
                <w:rFonts w:eastAsia="Times New Roman" w:cstheme="minorHAnsi"/>
                <w:color w:val="000000"/>
                <w:sz w:val="24"/>
                <w:szCs w:val="24"/>
                <w:lang w:eastAsia="pl-PL"/>
              </w:rPr>
            </w:pPr>
            <w:r w:rsidRPr="00B61683">
              <w:rPr>
                <w:rFonts w:cstheme="minorHAnsi"/>
                <w:sz w:val="24"/>
                <w:szCs w:val="24"/>
              </w:rPr>
              <w:t>opracowanie i aktualizacja bazy danych dotyczącej dużych konwencjonalnych źródeł energetycznych oraz odnawialnych źródeł energii, tj. parków wiatrowych, małych elektrowni wodnych, biogazowni, kotłowni na biomasę (o mocy pow. 100 kW);</w:t>
            </w:r>
          </w:p>
          <w:p w14:paraId="33374B77" w14:textId="13DF3209" w:rsidR="001B756C" w:rsidRPr="00B61683" w:rsidRDefault="001B756C" w:rsidP="00AF4CF9">
            <w:pPr>
              <w:numPr>
                <w:ilvl w:val="0"/>
                <w:numId w:val="382"/>
              </w:numPr>
              <w:ind w:left="412" w:hanging="412"/>
              <w:contextualSpacing/>
              <w:jc w:val="both"/>
              <w:rPr>
                <w:rFonts w:eastAsia="Times New Roman" w:cstheme="minorHAnsi"/>
                <w:color w:val="000000"/>
                <w:sz w:val="24"/>
                <w:szCs w:val="24"/>
                <w:lang w:eastAsia="pl-PL"/>
              </w:rPr>
            </w:pPr>
            <w:r w:rsidRPr="00B61683">
              <w:rPr>
                <w:rFonts w:cstheme="minorHAnsi"/>
                <w:sz w:val="24"/>
                <w:szCs w:val="24"/>
              </w:rPr>
              <w:t>ocena projektów planów rozwoju przedsiębiorstw energetycznych w zakresie zaspokojenia obecnego i przyszłego zapotrzebowania na energię elektryczną.</w:t>
            </w:r>
          </w:p>
        </w:tc>
        <w:tc>
          <w:tcPr>
            <w:tcW w:w="2551" w:type="dxa"/>
          </w:tcPr>
          <w:p w14:paraId="6B56E48D" w14:textId="77777777" w:rsidR="001B756C" w:rsidRPr="00B61683" w:rsidRDefault="001B756C" w:rsidP="00B61683">
            <w:pPr>
              <w:autoSpaceDE w:val="0"/>
              <w:autoSpaceDN w:val="0"/>
              <w:adjustRightInd w:val="0"/>
              <w:ind w:left="680" w:hanging="680"/>
              <w:contextualSpacing/>
              <w:jc w:val="both"/>
              <w:rPr>
                <w:rFonts w:eastAsia="Times New Roman" w:cstheme="minorHAnsi"/>
                <w:b/>
                <w:bCs/>
                <w:sz w:val="24"/>
                <w:szCs w:val="24"/>
                <w:lang w:eastAsia="pl-PL"/>
              </w:rPr>
            </w:pPr>
            <w:r w:rsidRPr="00B61683">
              <w:rPr>
                <w:rFonts w:eastAsia="Times New Roman" w:cstheme="minorHAnsi"/>
                <w:b/>
                <w:bCs/>
                <w:sz w:val="24"/>
                <w:szCs w:val="24"/>
                <w:lang w:eastAsia="pl-PL"/>
              </w:rPr>
              <w:t>Podstawa prawna:</w:t>
            </w:r>
          </w:p>
          <w:p w14:paraId="5BD45B4A" w14:textId="2E68FB8F" w:rsidR="001B756C" w:rsidRPr="00B61683" w:rsidRDefault="001B756C" w:rsidP="00B61683">
            <w:pPr>
              <w:jc w:val="both"/>
              <w:rPr>
                <w:rFonts w:cstheme="minorHAnsi"/>
                <w:sz w:val="24"/>
                <w:szCs w:val="24"/>
              </w:rPr>
            </w:pPr>
            <w:r w:rsidRPr="00B61683">
              <w:rPr>
                <w:rFonts w:cstheme="minorHAnsi"/>
                <w:sz w:val="24"/>
                <w:szCs w:val="24"/>
              </w:rPr>
              <w:t>Regulamin Organizacyjny Urzędu Marszałkowskiego Województwa Pomorskiego.</w:t>
            </w:r>
          </w:p>
        </w:tc>
      </w:tr>
      <w:tr w:rsidR="00AE4335" w:rsidRPr="001B756C" w14:paraId="7E8A3917" w14:textId="77777777" w:rsidTr="00B61683">
        <w:trPr>
          <w:trHeight w:val="478"/>
        </w:trPr>
        <w:tc>
          <w:tcPr>
            <w:tcW w:w="5296" w:type="dxa"/>
            <w:vMerge/>
          </w:tcPr>
          <w:p w14:paraId="4646D12C" w14:textId="77777777" w:rsidR="00AE4335" w:rsidRPr="00B61683" w:rsidRDefault="00AE4335" w:rsidP="008672A6">
            <w:pPr>
              <w:jc w:val="both"/>
              <w:rPr>
                <w:rFonts w:eastAsia="Times New Roman" w:cstheme="minorHAnsi"/>
                <w:color w:val="000000"/>
                <w:sz w:val="24"/>
                <w:szCs w:val="24"/>
                <w:lang w:eastAsia="pl-PL"/>
              </w:rPr>
            </w:pPr>
          </w:p>
        </w:tc>
        <w:tc>
          <w:tcPr>
            <w:tcW w:w="2171" w:type="dxa"/>
            <w:vMerge/>
          </w:tcPr>
          <w:p w14:paraId="25D368F1" w14:textId="77777777" w:rsidR="00AE4335" w:rsidRPr="00B61683" w:rsidRDefault="00AE4335" w:rsidP="008672A6">
            <w:pPr>
              <w:jc w:val="both"/>
              <w:rPr>
                <w:rFonts w:eastAsia="Times New Roman" w:cstheme="minorHAnsi"/>
                <w:color w:val="000000"/>
                <w:sz w:val="24"/>
                <w:szCs w:val="24"/>
                <w:lang w:eastAsia="pl-PL"/>
              </w:rPr>
            </w:pPr>
          </w:p>
        </w:tc>
        <w:tc>
          <w:tcPr>
            <w:tcW w:w="5433" w:type="dxa"/>
          </w:tcPr>
          <w:p w14:paraId="40207A3A" w14:textId="748F322C" w:rsidR="00AE4335" w:rsidRDefault="00AE4335" w:rsidP="008672A6">
            <w:pPr>
              <w:jc w:val="both"/>
              <w:rPr>
                <w:rFonts w:eastAsia="Times New Roman" w:cstheme="minorHAnsi"/>
                <w:b/>
                <w:bCs/>
                <w:color w:val="000000"/>
                <w:sz w:val="24"/>
                <w:szCs w:val="24"/>
                <w:lang w:eastAsia="pl-PL"/>
              </w:rPr>
            </w:pPr>
            <w:r w:rsidRPr="00B61683">
              <w:rPr>
                <w:rFonts w:eastAsia="Times New Roman" w:cstheme="minorHAnsi"/>
                <w:b/>
                <w:bCs/>
                <w:color w:val="000000"/>
                <w:sz w:val="24"/>
                <w:szCs w:val="24"/>
                <w:lang w:eastAsia="pl-PL"/>
              </w:rPr>
              <w:t>Operator systemu dystrybucyjnego</w:t>
            </w:r>
            <w:r w:rsidR="00B61683">
              <w:rPr>
                <w:rFonts w:eastAsia="Times New Roman" w:cstheme="minorHAnsi"/>
                <w:b/>
                <w:bCs/>
                <w:color w:val="000000"/>
                <w:sz w:val="24"/>
                <w:szCs w:val="24"/>
                <w:lang w:eastAsia="pl-PL"/>
              </w:rPr>
              <w:t>:</w:t>
            </w:r>
          </w:p>
          <w:p w14:paraId="5689063D" w14:textId="77777777" w:rsidR="00684ABC" w:rsidRPr="00684ABC"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B61683">
              <w:rPr>
                <w:rFonts w:eastAsia="Times New Roman" w:cstheme="minorHAnsi"/>
                <w:color w:val="000000"/>
                <w:sz w:val="24"/>
                <w:szCs w:val="24"/>
                <w:lang w:eastAsia="pl-PL"/>
              </w:rPr>
              <w:t>prowadzenie ruchu sieciowego w sieci dystrybucyjnej w sposób efektywny,</w:t>
            </w:r>
            <w:r w:rsidRPr="00B61683">
              <w:rPr>
                <w:sz w:val="24"/>
                <w:szCs w:val="24"/>
              </w:rPr>
              <w:t xml:space="preserve"> </w:t>
            </w:r>
            <w:r w:rsidRPr="00B61683">
              <w:rPr>
                <w:rFonts w:eastAsia="Times New Roman" w:cstheme="minorHAnsi"/>
                <w:color w:val="000000"/>
                <w:sz w:val="24"/>
                <w:szCs w:val="24"/>
                <w:lang w:eastAsia="pl-PL"/>
              </w:rPr>
              <w:t>z zachowaniem wymaganej niezawodności dostarczania energii elektrycznej i jakości jej dostarczania oraz we współpracy z operatorem</w:t>
            </w:r>
          </w:p>
          <w:p w14:paraId="4E11C785" w14:textId="77777777" w:rsidR="00684ABC" w:rsidRPr="00684ABC" w:rsidRDefault="00684ABC" w:rsidP="00AF4CF9">
            <w:pPr>
              <w:pStyle w:val="Akapitzlist"/>
              <w:numPr>
                <w:ilvl w:val="0"/>
                <w:numId w:val="382"/>
              </w:numPr>
              <w:ind w:left="361" w:hanging="361"/>
              <w:jc w:val="both"/>
              <w:rPr>
                <w:rFonts w:eastAsia="Times New Roman" w:cstheme="minorHAnsi"/>
                <w:b/>
                <w:bCs/>
                <w:color w:val="000000"/>
                <w:sz w:val="24"/>
                <w:szCs w:val="24"/>
                <w:lang w:eastAsia="pl-PL"/>
              </w:rPr>
            </w:pPr>
          </w:p>
          <w:p w14:paraId="0F58CA68" w14:textId="77777777" w:rsidR="00684ABC" w:rsidRDefault="00684ABC" w:rsidP="008672A6">
            <w:pPr>
              <w:jc w:val="both"/>
              <w:rPr>
                <w:rFonts w:eastAsia="Times New Roman" w:cstheme="minorHAnsi"/>
                <w:b/>
                <w:bCs/>
                <w:color w:val="000000"/>
                <w:sz w:val="24"/>
                <w:szCs w:val="24"/>
                <w:lang w:eastAsia="pl-PL"/>
              </w:rPr>
            </w:pPr>
            <w:r w:rsidRPr="00B61683">
              <w:rPr>
                <w:rFonts w:eastAsia="Times New Roman" w:cstheme="minorHAnsi"/>
                <w:b/>
                <w:bCs/>
                <w:color w:val="000000"/>
                <w:sz w:val="24"/>
                <w:szCs w:val="24"/>
                <w:lang w:eastAsia="pl-PL"/>
              </w:rPr>
              <w:t>Operator systemu dystrybucyjnego</w:t>
            </w:r>
            <w:r>
              <w:rPr>
                <w:rFonts w:eastAsia="Times New Roman" w:cstheme="minorHAnsi"/>
                <w:b/>
                <w:bCs/>
                <w:color w:val="000000"/>
                <w:sz w:val="24"/>
                <w:szCs w:val="24"/>
                <w:lang w:eastAsia="pl-PL"/>
              </w:rPr>
              <w:t>:</w:t>
            </w:r>
          </w:p>
          <w:p w14:paraId="2C348543" w14:textId="1AD4986A" w:rsidR="00AE4335" w:rsidRPr="00684ABC"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684ABC">
              <w:rPr>
                <w:rFonts w:eastAsia="Times New Roman" w:cstheme="minorHAnsi"/>
                <w:color w:val="000000"/>
                <w:sz w:val="24"/>
                <w:szCs w:val="24"/>
                <w:lang w:eastAsia="pl-PL"/>
              </w:rPr>
              <w:t xml:space="preserve">systemu przesyłowego elektroenergetycznego, w obszarze koordynowanej sieci 110 </w:t>
            </w:r>
            <w:proofErr w:type="spellStart"/>
            <w:r w:rsidRPr="00684ABC">
              <w:rPr>
                <w:rFonts w:eastAsia="Times New Roman" w:cstheme="minorHAnsi"/>
                <w:color w:val="000000"/>
                <w:sz w:val="24"/>
                <w:szCs w:val="24"/>
                <w:lang w:eastAsia="pl-PL"/>
              </w:rPr>
              <w:t>kV</w:t>
            </w:r>
            <w:proofErr w:type="spellEnd"/>
            <w:r w:rsidR="00684ABC">
              <w:rPr>
                <w:rFonts w:eastAsia="Times New Roman" w:cstheme="minorHAnsi"/>
                <w:color w:val="000000"/>
                <w:sz w:val="24"/>
                <w:szCs w:val="24"/>
                <w:lang w:eastAsia="pl-PL"/>
              </w:rPr>
              <w:t>;</w:t>
            </w:r>
          </w:p>
          <w:p w14:paraId="75E93314" w14:textId="31B1B78A" w:rsidR="00AE4335" w:rsidRPr="008672A6"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eksploatacja, konserwacja i remonty sieci dystrybucyjnej w sposób gwarantujący niezawodność funkcjonowania systemu dystrybucyjnego</w:t>
            </w:r>
            <w:r w:rsidR="008672A6">
              <w:rPr>
                <w:rFonts w:eastAsia="Times New Roman" w:cstheme="minorHAnsi"/>
                <w:color w:val="000000"/>
                <w:sz w:val="24"/>
                <w:szCs w:val="24"/>
                <w:lang w:eastAsia="pl-PL"/>
              </w:rPr>
              <w:t>;</w:t>
            </w:r>
          </w:p>
          <w:p w14:paraId="0E597B02" w14:textId="55913649" w:rsidR="00AE4335" w:rsidRPr="008672A6"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zapewnienie rozbudowy sieci dystrybucyjnej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w celu zaspokajania przyszłych, uzasadnionych potrzeb w zakresie usług dystrybucji</w:t>
            </w:r>
            <w:r w:rsidR="008672A6" w:rsidRPr="008672A6">
              <w:rPr>
                <w:rFonts w:eastAsia="Times New Roman" w:cstheme="minorHAnsi"/>
                <w:color w:val="000000"/>
                <w:sz w:val="24"/>
                <w:szCs w:val="24"/>
                <w:lang w:eastAsia="pl-PL"/>
              </w:rPr>
              <w:t>;</w:t>
            </w:r>
          </w:p>
          <w:p w14:paraId="19D0AF34" w14:textId="1ED2879E" w:rsidR="00AE4335" w:rsidRPr="008672A6"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współpraca z innymi operatorami systemów elektroenergetycznych lub przedsiębiorstwami energetycznymi w celu zapewnienia spójności działania systemów elektroenergetycznych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i skoordynowania ich rozwoju, a także niezawodnego oraz efektywnego funkcjonowania tych systemów</w:t>
            </w:r>
            <w:r w:rsidR="008672A6">
              <w:rPr>
                <w:rFonts w:eastAsia="Times New Roman" w:cstheme="minorHAnsi"/>
                <w:color w:val="000000"/>
                <w:sz w:val="24"/>
                <w:szCs w:val="24"/>
                <w:lang w:eastAsia="pl-PL"/>
              </w:rPr>
              <w:t>;</w:t>
            </w:r>
          </w:p>
          <w:p w14:paraId="74954B7D" w14:textId="08D76B30" w:rsidR="008672A6" w:rsidRPr="008672A6"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dysponowanie mocą jednostek wytwórczych przyłączonych do sieci dystrybucyjnej,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 xml:space="preserve">z wyłączeniem jednostek wytwórczych o mocy osiągalnej równej 50 MW lub wyższej, przyłączonych do koordynowanej sieci 110 </w:t>
            </w:r>
            <w:proofErr w:type="spellStart"/>
            <w:r w:rsidRPr="008672A6">
              <w:rPr>
                <w:rFonts w:eastAsia="Times New Roman" w:cstheme="minorHAnsi"/>
                <w:color w:val="000000"/>
                <w:sz w:val="24"/>
                <w:szCs w:val="24"/>
                <w:lang w:eastAsia="pl-PL"/>
              </w:rPr>
              <w:t>kV</w:t>
            </w:r>
            <w:proofErr w:type="spellEnd"/>
            <w:r w:rsidR="008672A6">
              <w:rPr>
                <w:rFonts w:eastAsia="Times New Roman" w:cstheme="minorHAnsi"/>
                <w:color w:val="000000"/>
                <w:sz w:val="24"/>
                <w:szCs w:val="24"/>
                <w:lang w:eastAsia="pl-PL"/>
              </w:rPr>
              <w:t>;</w:t>
            </w:r>
          </w:p>
          <w:p w14:paraId="67D380B3" w14:textId="22D8D912" w:rsidR="00AE4335" w:rsidRPr="008672A6" w:rsidRDefault="00AE4335" w:rsidP="00AF4CF9">
            <w:pPr>
              <w:pStyle w:val="Akapitzlist"/>
              <w:numPr>
                <w:ilvl w:val="0"/>
                <w:numId w:val="382"/>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zarządzanie ograniczeniami sieciowymi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i zarządzanie mocą bierną z uwzględnieniem warunków technicznych pracy sieci dystrybucyjnej elektroenergetycznej i jej współpracy z siecią przesyłową elektroenergetyczną</w:t>
            </w:r>
          </w:p>
          <w:p w14:paraId="740C3F6F" w14:textId="6F982BCE" w:rsidR="008672A6" w:rsidRDefault="008672A6" w:rsidP="008672A6">
            <w:pPr>
              <w:jc w:val="both"/>
              <w:rPr>
                <w:rFonts w:eastAsia="Times New Roman" w:cstheme="minorHAnsi"/>
                <w:b/>
                <w:bCs/>
                <w:color w:val="000000"/>
                <w:sz w:val="24"/>
                <w:szCs w:val="24"/>
                <w:lang w:eastAsia="pl-PL"/>
              </w:rPr>
            </w:pPr>
            <w:r w:rsidRPr="008672A6">
              <w:rPr>
                <w:rFonts w:eastAsia="Times New Roman" w:cstheme="minorHAnsi"/>
                <w:b/>
                <w:bCs/>
                <w:color w:val="000000"/>
                <w:sz w:val="24"/>
                <w:szCs w:val="24"/>
                <w:lang w:eastAsia="pl-PL"/>
              </w:rPr>
              <w:t>Operator systemu dystrybucyjnego:</w:t>
            </w:r>
          </w:p>
          <w:p w14:paraId="37FD47B1" w14:textId="5AEDB070" w:rsidR="00AE4335" w:rsidRPr="008672A6"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zarządzanie przepływami energii elektrycznej w sieci dystrybucyjnej oraz współpraca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 xml:space="preserve">z operatorem systemu przesyłowego elektroenergetycznego w zakresie zarządzania przepływami energii elektrycznej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 xml:space="preserve">w koordynowanej sieci 110 </w:t>
            </w:r>
            <w:proofErr w:type="spellStart"/>
            <w:r w:rsidRPr="008672A6">
              <w:rPr>
                <w:rFonts w:eastAsia="Times New Roman" w:cstheme="minorHAnsi"/>
                <w:color w:val="000000"/>
                <w:sz w:val="24"/>
                <w:szCs w:val="24"/>
                <w:lang w:eastAsia="pl-PL"/>
              </w:rPr>
              <w:t>kV</w:t>
            </w:r>
            <w:proofErr w:type="spellEnd"/>
            <w:r w:rsidR="008672A6">
              <w:rPr>
                <w:rFonts w:eastAsia="Times New Roman" w:cstheme="minorHAnsi"/>
                <w:color w:val="000000"/>
                <w:sz w:val="24"/>
                <w:szCs w:val="24"/>
                <w:lang w:eastAsia="pl-PL"/>
              </w:rPr>
              <w:t>;</w:t>
            </w:r>
          </w:p>
          <w:p w14:paraId="0AB42406" w14:textId="044C876B" w:rsidR="00AE4335" w:rsidRPr="008672A6"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zakup energii elektrycznej w celu pokrywania strat powstałych w sieci dystrybucyjnej podczas dystrybucji energii elektrycznej tą siecią oraz stosowanie przejrzystych i niedyskryminacyjnych procedur rynkowych przy zakupie tej energii</w:t>
            </w:r>
            <w:r w:rsidR="008672A6">
              <w:rPr>
                <w:rFonts w:eastAsia="Times New Roman" w:cstheme="minorHAnsi"/>
                <w:color w:val="000000"/>
                <w:sz w:val="24"/>
                <w:szCs w:val="24"/>
                <w:lang w:eastAsia="pl-PL"/>
              </w:rPr>
              <w:t>;</w:t>
            </w:r>
          </w:p>
          <w:p w14:paraId="3BD6C209" w14:textId="1FD67C3D" w:rsidR="00AE4335" w:rsidRPr="008672A6"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zakup i wykorzystanie usług elastyczności niezbędnych do prawidłowego funkcjonowania systemu dystrybucyjnego</w:t>
            </w:r>
            <w:r w:rsidR="008672A6">
              <w:rPr>
                <w:rFonts w:eastAsia="Times New Roman" w:cstheme="minorHAnsi"/>
                <w:color w:val="000000"/>
                <w:sz w:val="24"/>
                <w:szCs w:val="24"/>
                <w:lang w:eastAsia="pl-PL"/>
              </w:rPr>
              <w:t>;</w:t>
            </w:r>
          </w:p>
          <w:p w14:paraId="38DEB487" w14:textId="40B878D4" w:rsidR="00AE4335" w:rsidRPr="008672A6"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planowanie rozwoju sieci dystrybucyjnej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z uwzględnieniem przedsięwzięć związanych z efektywnością energetyczną, zarządzaniem popytem na energię elektryczną lub rozwojem mocy wytwórczych, budową ogólnodostępnych stacji ładowania oraz infrastruktury ładowania drogowego transportu publicznego, przyłączanych do sieci dystrybucyjnej</w:t>
            </w:r>
            <w:r w:rsidR="008672A6">
              <w:rPr>
                <w:rFonts w:eastAsia="Times New Roman" w:cstheme="minorHAnsi"/>
                <w:color w:val="000000"/>
                <w:sz w:val="24"/>
                <w:szCs w:val="24"/>
                <w:lang w:eastAsia="pl-PL"/>
              </w:rPr>
              <w:t>;</w:t>
            </w:r>
          </w:p>
          <w:p w14:paraId="11130277" w14:textId="77777777" w:rsidR="008672A6" w:rsidRPr="008672A6"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8672A6">
              <w:rPr>
                <w:rFonts w:eastAsia="Times New Roman" w:cstheme="minorHAnsi"/>
                <w:color w:val="000000"/>
                <w:sz w:val="24"/>
                <w:szCs w:val="24"/>
                <w:lang w:eastAsia="pl-PL"/>
              </w:rPr>
              <w:t xml:space="preserve">stosowanie się do warunków współpracy </w:t>
            </w:r>
            <w:r w:rsidR="008672A6">
              <w:rPr>
                <w:rFonts w:eastAsia="Times New Roman" w:cstheme="minorHAnsi"/>
                <w:color w:val="000000"/>
                <w:sz w:val="24"/>
                <w:szCs w:val="24"/>
                <w:lang w:eastAsia="pl-PL"/>
              </w:rPr>
              <w:br/>
            </w:r>
            <w:r w:rsidRPr="008672A6">
              <w:rPr>
                <w:rFonts w:eastAsia="Times New Roman" w:cstheme="minorHAnsi"/>
                <w:color w:val="000000"/>
                <w:sz w:val="24"/>
                <w:szCs w:val="24"/>
                <w:lang w:eastAsia="pl-PL"/>
              </w:rPr>
              <w:t xml:space="preserve">z operatorem systemu przesyłowego elektroenergetycznego w zakresie funkcjonowania koordynowanej sieci 110 </w:t>
            </w:r>
            <w:proofErr w:type="spellStart"/>
            <w:r w:rsidRPr="008672A6">
              <w:rPr>
                <w:rFonts w:eastAsia="Times New Roman" w:cstheme="minorHAnsi"/>
                <w:color w:val="000000"/>
                <w:sz w:val="24"/>
                <w:szCs w:val="24"/>
                <w:lang w:eastAsia="pl-PL"/>
              </w:rPr>
              <w:t>kV</w:t>
            </w:r>
            <w:proofErr w:type="spellEnd"/>
            <w:r w:rsidRPr="008672A6">
              <w:rPr>
                <w:rFonts w:eastAsia="Times New Roman" w:cstheme="minorHAnsi"/>
                <w:color w:val="000000"/>
                <w:sz w:val="24"/>
                <w:szCs w:val="24"/>
                <w:lang w:eastAsia="pl-PL"/>
              </w:rPr>
              <w:t xml:space="preserve">, </w:t>
            </w:r>
          </w:p>
          <w:p w14:paraId="39942845" w14:textId="77777777" w:rsidR="00526D4D" w:rsidRDefault="00526D4D" w:rsidP="00526D4D">
            <w:pPr>
              <w:jc w:val="both"/>
              <w:rPr>
                <w:rFonts w:eastAsia="Times New Roman" w:cstheme="minorHAnsi"/>
                <w:b/>
                <w:bCs/>
                <w:color w:val="000000"/>
                <w:sz w:val="24"/>
                <w:szCs w:val="24"/>
                <w:lang w:eastAsia="pl-PL"/>
              </w:rPr>
            </w:pPr>
            <w:r w:rsidRPr="008672A6">
              <w:rPr>
                <w:rFonts w:eastAsia="Times New Roman" w:cstheme="minorHAnsi"/>
                <w:b/>
                <w:bCs/>
                <w:color w:val="000000"/>
                <w:sz w:val="24"/>
                <w:szCs w:val="24"/>
                <w:lang w:eastAsia="pl-PL"/>
              </w:rPr>
              <w:t>Operator systemu dystrybucyjnego:</w:t>
            </w:r>
          </w:p>
          <w:p w14:paraId="07793017" w14:textId="7A4429F4" w:rsidR="00AE4335" w:rsidRPr="00526D4D"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526D4D">
              <w:rPr>
                <w:rFonts w:eastAsia="Times New Roman" w:cstheme="minorHAnsi"/>
                <w:color w:val="000000"/>
                <w:sz w:val="24"/>
                <w:szCs w:val="24"/>
                <w:lang w:eastAsia="pl-PL"/>
              </w:rPr>
              <w:t xml:space="preserve">w tym w zakresie korzystania z usług systemowych niedotyczących częstotliwości oraz usług elastyczności mających wpływ na sieć przesyłową lub koordynowaną sieć 110 </w:t>
            </w:r>
            <w:proofErr w:type="spellStart"/>
            <w:r w:rsidRPr="00526D4D">
              <w:rPr>
                <w:rFonts w:eastAsia="Times New Roman" w:cstheme="minorHAnsi"/>
                <w:color w:val="000000"/>
                <w:sz w:val="24"/>
                <w:szCs w:val="24"/>
                <w:lang w:eastAsia="pl-PL"/>
              </w:rPr>
              <w:t>kV</w:t>
            </w:r>
            <w:proofErr w:type="spellEnd"/>
            <w:r w:rsidR="00526D4D">
              <w:rPr>
                <w:rFonts w:eastAsia="Times New Roman" w:cstheme="minorHAnsi"/>
                <w:color w:val="000000"/>
                <w:sz w:val="24"/>
                <w:szCs w:val="24"/>
                <w:lang w:eastAsia="pl-PL"/>
              </w:rPr>
              <w:t>;</w:t>
            </w:r>
          </w:p>
          <w:p w14:paraId="3A6DA4DE" w14:textId="1E9B9E2C" w:rsidR="00AE4335" w:rsidRPr="00526D4D" w:rsidRDefault="00AE4335" w:rsidP="00AF4CF9">
            <w:pPr>
              <w:pStyle w:val="Akapitzlist"/>
              <w:numPr>
                <w:ilvl w:val="0"/>
                <w:numId w:val="389"/>
              </w:numPr>
              <w:ind w:left="361" w:hanging="361"/>
              <w:jc w:val="both"/>
              <w:rPr>
                <w:rFonts w:eastAsia="Times New Roman" w:cstheme="minorHAnsi"/>
                <w:b/>
                <w:bCs/>
                <w:color w:val="000000"/>
                <w:sz w:val="24"/>
                <w:szCs w:val="24"/>
                <w:lang w:eastAsia="pl-PL"/>
              </w:rPr>
            </w:pPr>
            <w:r w:rsidRPr="00526D4D">
              <w:rPr>
                <w:rFonts w:eastAsia="Times New Roman" w:cstheme="minorHAnsi"/>
                <w:color w:val="000000"/>
                <w:sz w:val="24"/>
                <w:szCs w:val="24"/>
                <w:lang w:eastAsia="pl-PL"/>
              </w:rPr>
              <w:t xml:space="preserve">utrzymanie odpowiedniego poziomu bezpieczeństwa pracy sieci dystrybucyjnej elektroenergetycznej oraz współpracę z operatorem systemu przesyłowego elektroenergetycznego lub systemu połączonego elektroenergetycznego w utrzymaniu odpowiedniego poziomu bezpieczeństwa pracy koordynowanej sieci 110 </w:t>
            </w:r>
            <w:proofErr w:type="spellStart"/>
            <w:r w:rsidRPr="00526D4D">
              <w:rPr>
                <w:rFonts w:eastAsia="Times New Roman" w:cstheme="minorHAnsi"/>
                <w:color w:val="000000"/>
                <w:sz w:val="24"/>
                <w:szCs w:val="24"/>
                <w:lang w:eastAsia="pl-PL"/>
              </w:rPr>
              <w:t>kV</w:t>
            </w:r>
            <w:proofErr w:type="spellEnd"/>
            <w:r w:rsidRPr="00526D4D">
              <w:rPr>
                <w:rFonts w:eastAsia="Times New Roman" w:cstheme="minorHAnsi"/>
                <w:color w:val="000000"/>
                <w:sz w:val="24"/>
                <w:szCs w:val="24"/>
                <w:lang w:eastAsia="pl-PL"/>
              </w:rPr>
              <w:t>.</w:t>
            </w:r>
          </w:p>
        </w:tc>
        <w:tc>
          <w:tcPr>
            <w:tcW w:w="2551" w:type="dxa"/>
          </w:tcPr>
          <w:p w14:paraId="23976CC3" w14:textId="77777777" w:rsidR="00684ABC" w:rsidRPr="00684ABC" w:rsidRDefault="00684ABC" w:rsidP="00684ABC">
            <w:pPr>
              <w:autoSpaceDE w:val="0"/>
              <w:autoSpaceDN w:val="0"/>
              <w:adjustRightInd w:val="0"/>
              <w:ind w:left="686" w:hanging="686"/>
              <w:contextualSpacing/>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033434E8" w14:textId="77777777" w:rsidR="00684ABC" w:rsidRPr="00B61683" w:rsidRDefault="00684ABC" w:rsidP="00684ABC">
            <w:pPr>
              <w:autoSpaceDE w:val="0"/>
              <w:autoSpaceDN w:val="0"/>
              <w:adjustRightInd w:val="0"/>
              <w:ind w:left="686" w:hanging="686"/>
              <w:rPr>
                <w:rFonts w:eastAsia="Calibri" w:cstheme="minorHAnsi"/>
                <w:color w:val="000000"/>
                <w:sz w:val="24"/>
                <w:szCs w:val="24"/>
              </w:rPr>
            </w:pPr>
            <w:r w:rsidRPr="00B61683">
              <w:rPr>
                <w:rFonts w:eastAsia="Calibri" w:cstheme="minorHAnsi"/>
                <w:color w:val="000000"/>
                <w:sz w:val="24"/>
                <w:szCs w:val="24"/>
              </w:rPr>
              <w:t>ustawa:</w:t>
            </w:r>
          </w:p>
          <w:p w14:paraId="04DE6760" w14:textId="77777777" w:rsidR="00684ABC" w:rsidRPr="00B61683" w:rsidRDefault="00684ABC" w:rsidP="00AF4CF9">
            <w:pPr>
              <w:numPr>
                <w:ilvl w:val="0"/>
                <w:numId w:val="383"/>
              </w:numPr>
              <w:autoSpaceDE w:val="0"/>
              <w:autoSpaceDN w:val="0"/>
              <w:adjustRightInd w:val="0"/>
              <w:ind w:left="319" w:hanging="425"/>
              <w:contextualSpacing/>
              <w:rPr>
                <w:rFonts w:eastAsia="Calibri" w:cstheme="minorHAnsi"/>
                <w:color w:val="000000"/>
                <w:sz w:val="24"/>
                <w:szCs w:val="24"/>
              </w:rPr>
            </w:pPr>
            <w:r w:rsidRPr="00B61683">
              <w:rPr>
                <w:rFonts w:eastAsia="Calibri" w:cstheme="minorHAnsi"/>
                <w:color w:val="000000"/>
                <w:sz w:val="24"/>
                <w:szCs w:val="24"/>
              </w:rPr>
              <w:t>prawo energetyczne.</w:t>
            </w:r>
          </w:p>
          <w:p w14:paraId="7717B86B" w14:textId="77777777" w:rsidR="00AE4335" w:rsidRDefault="00AE4335" w:rsidP="001B756C">
            <w:pPr>
              <w:autoSpaceDE w:val="0"/>
              <w:autoSpaceDN w:val="0"/>
              <w:adjustRightInd w:val="0"/>
              <w:ind w:left="680" w:hanging="680"/>
              <w:contextualSpacing/>
              <w:rPr>
                <w:rFonts w:eastAsia="Times New Roman" w:cstheme="minorHAnsi"/>
                <w:sz w:val="24"/>
                <w:szCs w:val="24"/>
                <w:lang w:eastAsia="pl-PL"/>
              </w:rPr>
            </w:pPr>
          </w:p>
          <w:p w14:paraId="0D7B297B"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30A287D5"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3A77F65C" w14:textId="77777777" w:rsidR="008672A6" w:rsidRPr="00684ABC" w:rsidRDefault="008672A6" w:rsidP="008672A6">
            <w:pPr>
              <w:autoSpaceDE w:val="0"/>
              <w:autoSpaceDN w:val="0"/>
              <w:adjustRightInd w:val="0"/>
              <w:ind w:left="686" w:hanging="686"/>
              <w:contextualSpacing/>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2732E9BC" w14:textId="77777777" w:rsidR="008672A6" w:rsidRPr="00B61683" w:rsidRDefault="008672A6" w:rsidP="008672A6">
            <w:pPr>
              <w:autoSpaceDE w:val="0"/>
              <w:autoSpaceDN w:val="0"/>
              <w:adjustRightInd w:val="0"/>
              <w:ind w:left="686" w:hanging="686"/>
              <w:rPr>
                <w:rFonts w:eastAsia="Calibri" w:cstheme="minorHAnsi"/>
                <w:color w:val="000000"/>
                <w:sz w:val="24"/>
                <w:szCs w:val="24"/>
              </w:rPr>
            </w:pPr>
            <w:r w:rsidRPr="00B61683">
              <w:rPr>
                <w:rFonts w:eastAsia="Calibri" w:cstheme="minorHAnsi"/>
                <w:color w:val="000000"/>
                <w:sz w:val="24"/>
                <w:szCs w:val="24"/>
              </w:rPr>
              <w:t>ustawa:</w:t>
            </w:r>
          </w:p>
          <w:p w14:paraId="673DA19E" w14:textId="77777777" w:rsidR="008672A6" w:rsidRPr="00B61683" w:rsidRDefault="008672A6" w:rsidP="00AF4CF9">
            <w:pPr>
              <w:numPr>
                <w:ilvl w:val="0"/>
                <w:numId w:val="383"/>
              </w:numPr>
              <w:autoSpaceDE w:val="0"/>
              <w:autoSpaceDN w:val="0"/>
              <w:adjustRightInd w:val="0"/>
              <w:spacing w:after="160" w:line="360" w:lineRule="auto"/>
              <w:ind w:left="319" w:hanging="425"/>
              <w:contextualSpacing/>
              <w:jc w:val="both"/>
              <w:rPr>
                <w:rFonts w:eastAsia="Calibri" w:cstheme="minorHAnsi"/>
                <w:color w:val="000000"/>
                <w:sz w:val="24"/>
                <w:szCs w:val="24"/>
              </w:rPr>
            </w:pPr>
            <w:r w:rsidRPr="00B61683">
              <w:rPr>
                <w:rFonts w:eastAsia="Calibri" w:cstheme="minorHAnsi"/>
                <w:color w:val="000000"/>
                <w:sz w:val="24"/>
                <w:szCs w:val="24"/>
              </w:rPr>
              <w:t>prawo energetyczne.</w:t>
            </w:r>
          </w:p>
          <w:p w14:paraId="09FEE229"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F3C8C5B"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4664FD3"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179558C"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7635BFEF"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37D81B61"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0E5F5A4B"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76546E0"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7C6D5FFE"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63C0B90C"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40DF4372"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26EE0064"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A53DE01"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49B756D"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4832C995"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56E60F01"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21FB1E22"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0CD34423"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6051C637"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4DFB0B71"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277B0109"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16E8ED32"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37DB8468"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6CD2A92B" w14:textId="77777777" w:rsidR="008672A6" w:rsidRPr="00684ABC" w:rsidRDefault="008672A6" w:rsidP="008672A6">
            <w:pPr>
              <w:autoSpaceDE w:val="0"/>
              <w:autoSpaceDN w:val="0"/>
              <w:adjustRightInd w:val="0"/>
              <w:ind w:left="686" w:hanging="686"/>
              <w:contextualSpacing/>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68B0D3C0" w14:textId="77777777" w:rsidR="008672A6" w:rsidRPr="00B61683" w:rsidRDefault="008672A6" w:rsidP="008672A6">
            <w:pPr>
              <w:autoSpaceDE w:val="0"/>
              <w:autoSpaceDN w:val="0"/>
              <w:adjustRightInd w:val="0"/>
              <w:ind w:left="686" w:hanging="686"/>
              <w:rPr>
                <w:rFonts w:eastAsia="Calibri" w:cstheme="minorHAnsi"/>
                <w:color w:val="000000"/>
                <w:sz w:val="24"/>
                <w:szCs w:val="24"/>
              </w:rPr>
            </w:pPr>
            <w:r w:rsidRPr="00B61683">
              <w:rPr>
                <w:rFonts w:eastAsia="Calibri" w:cstheme="minorHAnsi"/>
                <w:color w:val="000000"/>
                <w:sz w:val="24"/>
                <w:szCs w:val="24"/>
              </w:rPr>
              <w:t>ustawa:</w:t>
            </w:r>
          </w:p>
          <w:p w14:paraId="62B853C6" w14:textId="77777777" w:rsidR="008672A6" w:rsidRPr="00B61683" w:rsidRDefault="008672A6" w:rsidP="00AF4CF9">
            <w:pPr>
              <w:numPr>
                <w:ilvl w:val="0"/>
                <w:numId w:val="383"/>
              </w:numPr>
              <w:autoSpaceDE w:val="0"/>
              <w:autoSpaceDN w:val="0"/>
              <w:adjustRightInd w:val="0"/>
              <w:ind w:left="319" w:hanging="425"/>
              <w:contextualSpacing/>
              <w:rPr>
                <w:rFonts w:eastAsia="Calibri" w:cstheme="minorHAnsi"/>
                <w:color w:val="000000"/>
                <w:sz w:val="24"/>
                <w:szCs w:val="24"/>
              </w:rPr>
            </w:pPr>
            <w:r w:rsidRPr="00B61683">
              <w:rPr>
                <w:rFonts w:eastAsia="Calibri" w:cstheme="minorHAnsi"/>
                <w:color w:val="000000"/>
                <w:sz w:val="24"/>
                <w:szCs w:val="24"/>
              </w:rPr>
              <w:t>prawo energetyczne.</w:t>
            </w:r>
          </w:p>
          <w:p w14:paraId="543DA8E3" w14:textId="77777777" w:rsidR="008672A6" w:rsidRDefault="008672A6" w:rsidP="001B756C">
            <w:pPr>
              <w:autoSpaceDE w:val="0"/>
              <w:autoSpaceDN w:val="0"/>
              <w:adjustRightInd w:val="0"/>
              <w:ind w:left="680" w:hanging="680"/>
              <w:contextualSpacing/>
              <w:rPr>
                <w:rFonts w:eastAsia="Times New Roman" w:cstheme="minorHAnsi"/>
                <w:sz w:val="24"/>
                <w:szCs w:val="24"/>
                <w:lang w:eastAsia="pl-PL"/>
              </w:rPr>
            </w:pPr>
          </w:p>
          <w:p w14:paraId="716D110A"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589A2993"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F9ED43E"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7BDBFECB"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672FBF7"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249F7F8B"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3422BBB9"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6FA77A5"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473A1671"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B97F2D6"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0773932A"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C1459F7"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56AF56E8"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3ADD4D35"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4046246"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76BD69FC"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6A42481A"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06E6D193"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639E3580"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48142B75"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068112F3"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1918D27D"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55B6CB29" w14:textId="77777777" w:rsidR="00526D4D" w:rsidRDefault="00526D4D" w:rsidP="001B756C">
            <w:pPr>
              <w:autoSpaceDE w:val="0"/>
              <w:autoSpaceDN w:val="0"/>
              <w:adjustRightInd w:val="0"/>
              <w:ind w:left="680" w:hanging="680"/>
              <w:contextualSpacing/>
              <w:rPr>
                <w:rFonts w:eastAsia="Times New Roman" w:cstheme="minorHAnsi"/>
                <w:sz w:val="24"/>
                <w:szCs w:val="24"/>
                <w:lang w:eastAsia="pl-PL"/>
              </w:rPr>
            </w:pPr>
          </w:p>
          <w:p w14:paraId="3E457CFF" w14:textId="77777777" w:rsidR="00526D4D" w:rsidRPr="00684ABC" w:rsidRDefault="00526D4D" w:rsidP="00526D4D">
            <w:pPr>
              <w:autoSpaceDE w:val="0"/>
              <w:autoSpaceDN w:val="0"/>
              <w:adjustRightInd w:val="0"/>
              <w:ind w:left="686" w:hanging="686"/>
              <w:contextualSpacing/>
              <w:rPr>
                <w:rFonts w:eastAsia="Times New Roman" w:cstheme="minorHAnsi"/>
                <w:b/>
                <w:bCs/>
                <w:sz w:val="24"/>
                <w:szCs w:val="24"/>
                <w:lang w:eastAsia="pl-PL"/>
              </w:rPr>
            </w:pPr>
            <w:r w:rsidRPr="00684ABC">
              <w:rPr>
                <w:rFonts w:eastAsia="Times New Roman" w:cstheme="minorHAnsi"/>
                <w:b/>
                <w:bCs/>
                <w:color w:val="000000"/>
                <w:sz w:val="24"/>
                <w:szCs w:val="24"/>
                <w:lang w:eastAsia="pl-PL"/>
              </w:rPr>
              <w:t>Podstawa prawna</w:t>
            </w:r>
          </w:p>
          <w:p w14:paraId="0AD91A02" w14:textId="77777777" w:rsidR="00526D4D" w:rsidRPr="00B61683" w:rsidRDefault="00526D4D" w:rsidP="00526D4D">
            <w:pPr>
              <w:autoSpaceDE w:val="0"/>
              <w:autoSpaceDN w:val="0"/>
              <w:adjustRightInd w:val="0"/>
              <w:ind w:left="686" w:hanging="686"/>
              <w:rPr>
                <w:rFonts w:eastAsia="Calibri" w:cstheme="minorHAnsi"/>
                <w:color w:val="000000"/>
                <w:sz w:val="24"/>
                <w:szCs w:val="24"/>
              </w:rPr>
            </w:pPr>
            <w:r w:rsidRPr="00B61683">
              <w:rPr>
                <w:rFonts w:eastAsia="Calibri" w:cstheme="minorHAnsi"/>
                <w:color w:val="000000"/>
                <w:sz w:val="24"/>
                <w:szCs w:val="24"/>
              </w:rPr>
              <w:t>ustawa:</w:t>
            </w:r>
          </w:p>
          <w:p w14:paraId="45C76A43" w14:textId="77777777" w:rsidR="00526D4D" w:rsidRPr="00B61683" w:rsidRDefault="00526D4D" w:rsidP="00AF4CF9">
            <w:pPr>
              <w:numPr>
                <w:ilvl w:val="0"/>
                <w:numId w:val="383"/>
              </w:numPr>
              <w:autoSpaceDE w:val="0"/>
              <w:autoSpaceDN w:val="0"/>
              <w:adjustRightInd w:val="0"/>
              <w:ind w:left="319" w:hanging="425"/>
              <w:contextualSpacing/>
              <w:rPr>
                <w:rFonts w:eastAsia="Calibri" w:cstheme="minorHAnsi"/>
                <w:color w:val="000000"/>
                <w:sz w:val="24"/>
                <w:szCs w:val="24"/>
              </w:rPr>
            </w:pPr>
            <w:r w:rsidRPr="00B61683">
              <w:rPr>
                <w:rFonts w:eastAsia="Calibri" w:cstheme="minorHAnsi"/>
                <w:color w:val="000000"/>
                <w:sz w:val="24"/>
                <w:szCs w:val="24"/>
              </w:rPr>
              <w:t>prawo energetyczne.</w:t>
            </w:r>
          </w:p>
          <w:p w14:paraId="0E445446" w14:textId="77777777" w:rsidR="00526D4D" w:rsidRDefault="00526D4D" w:rsidP="00526D4D">
            <w:pPr>
              <w:autoSpaceDE w:val="0"/>
              <w:autoSpaceDN w:val="0"/>
              <w:adjustRightInd w:val="0"/>
              <w:ind w:left="680" w:hanging="680"/>
              <w:contextualSpacing/>
              <w:rPr>
                <w:rFonts w:eastAsia="Times New Roman" w:cstheme="minorHAnsi"/>
                <w:sz w:val="24"/>
                <w:szCs w:val="24"/>
                <w:lang w:eastAsia="pl-PL"/>
              </w:rPr>
            </w:pPr>
          </w:p>
          <w:p w14:paraId="1B5A9EC9" w14:textId="684FBA9B" w:rsidR="00526D4D" w:rsidRPr="00B61683" w:rsidRDefault="00526D4D" w:rsidP="001B756C">
            <w:pPr>
              <w:autoSpaceDE w:val="0"/>
              <w:autoSpaceDN w:val="0"/>
              <w:adjustRightInd w:val="0"/>
              <w:ind w:left="680" w:hanging="680"/>
              <w:contextualSpacing/>
              <w:rPr>
                <w:rFonts w:eastAsia="Times New Roman" w:cstheme="minorHAnsi"/>
                <w:sz w:val="24"/>
                <w:szCs w:val="24"/>
                <w:lang w:eastAsia="pl-PL"/>
              </w:rPr>
            </w:pPr>
          </w:p>
        </w:tc>
      </w:tr>
      <w:tr w:rsidR="001B756C" w:rsidRPr="001B756C" w14:paraId="54309C8E" w14:textId="77777777" w:rsidTr="00B61683">
        <w:trPr>
          <w:trHeight w:val="429"/>
        </w:trPr>
        <w:tc>
          <w:tcPr>
            <w:tcW w:w="5296" w:type="dxa"/>
            <w:vMerge/>
          </w:tcPr>
          <w:p w14:paraId="4ABABBF5" w14:textId="77777777" w:rsidR="001B756C" w:rsidRPr="001B756C" w:rsidRDefault="001B756C" w:rsidP="001B756C">
            <w:pPr>
              <w:rPr>
                <w:rFonts w:cstheme="minorHAnsi"/>
                <w:sz w:val="24"/>
                <w:szCs w:val="24"/>
              </w:rPr>
            </w:pPr>
          </w:p>
        </w:tc>
        <w:tc>
          <w:tcPr>
            <w:tcW w:w="2171" w:type="dxa"/>
            <w:vMerge/>
          </w:tcPr>
          <w:p w14:paraId="78C993EC" w14:textId="77777777" w:rsidR="001B756C" w:rsidRPr="001B756C" w:rsidRDefault="001B756C" w:rsidP="001B756C">
            <w:pPr>
              <w:rPr>
                <w:rFonts w:cstheme="minorHAnsi"/>
                <w:sz w:val="24"/>
                <w:szCs w:val="24"/>
              </w:rPr>
            </w:pPr>
          </w:p>
        </w:tc>
        <w:tc>
          <w:tcPr>
            <w:tcW w:w="5433" w:type="dxa"/>
          </w:tcPr>
          <w:p w14:paraId="683CB07B" w14:textId="33055F32" w:rsidR="001B756C" w:rsidRDefault="001B756C" w:rsidP="00526D4D">
            <w:pPr>
              <w:ind w:left="37"/>
              <w:contextualSpacing/>
              <w:jc w:val="both"/>
              <w:rPr>
                <w:rFonts w:eastAsia="Times New Roman" w:cstheme="minorHAnsi"/>
                <w:b/>
                <w:sz w:val="24"/>
                <w:szCs w:val="24"/>
                <w:lang w:eastAsia="pl-PL"/>
              </w:rPr>
            </w:pPr>
            <w:r w:rsidRPr="001B756C">
              <w:rPr>
                <w:rFonts w:eastAsia="Times New Roman" w:cstheme="minorHAnsi"/>
                <w:b/>
                <w:color w:val="000000"/>
                <w:sz w:val="24"/>
                <w:szCs w:val="24"/>
                <w:lang w:eastAsia="pl-PL"/>
              </w:rPr>
              <w:t xml:space="preserve">Przedsiębiorcy </w:t>
            </w:r>
            <w:r w:rsidRPr="001B756C">
              <w:rPr>
                <w:rFonts w:eastAsia="Times New Roman" w:cstheme="minorHAnsi"/>
                <w:b/>
                <w:sz w:val="24"/>
                <w:szCs w:val="24"/>
                <w:lang w:eastAsia="pl-PL"/>
              </w:rPr>
              <w:t>zaopatrujący województwo w energię elektryczną:</w:t>
            </w:r>
          </w:p>
          <w:p w14:paraId="31C52408" w14:textId="22C9B060" w:rsidR="00970717" w:rsidRPr="00970717" w:rsidRDefault="00970717" w:rsidP="00AF4CF9">
            <w:pPr>
              <w:pStyle w:val="Akapitzlist"/>
              <w:numPr>
                <w:ilvl w:val="0"/>
                <w:numId w:val="390"/>
              </w:numPr>
              <w:ind w:left="361" w:hanging="361"/>
              <w:jc w:val="both"/>
              <w:rPr>
                <w:rFonts w:eastAsia="Times New Roman" w:cstheme="minorHAnsi"/>
                <w:b/>
                <w:sz w:val="24"/>
                <w:szCs w:val="24"/>
                <w:lang w:eastAsia="pl-PL"/>
              </w:rPr>
            </w:pPr>
            <w:r w:rsidRPr="00970717">
              <w:rPr>
                <w:rFonts w:eastAsia="Times New Roman" w:cstheme="minorHAnsi"/>
                <w:bCs/>
                <w:color w:val="000000"/>
                <w:sz w:val="24"/>
                <w:szCs w:val="24"/>
                <w:lang w:eastAsia="pl-PL"/>
              </w:rPr>
              <w:t>wytwarzanie energii elektrycznej lub pozostawanie w gotowości do jej wytwarzania</w:t>
            </w:r>
            <w:r>
              <w:rPr>
                <w:rFonts w:eastAsia="Times New Roman" w:cstheme="minorHAnsi"/>
                <w:bCs/>
                <w:color w:val="000000"/>
                <w:sz w:val="24"/>
                <w:szCs w:val="24"/>
                <w:lang w:eastAsia="pl-PL"/>
              </w:rPr>
              <w:t>;</w:t>
            </w:r>
          </w:p>
          <w:p w14:paraId="73041EF2" w14:textId="54A54AEB" w:rsidR="00970717" w:rsidRPr="00970717" w:rsidRDefault="00970717" w:rsidP="00AF4CF9">
            <w:pPr>
              <w:pStyle w:val="Akapitzlist"/>
              <w:numPr>
                <w:ilvl w:val="0"/>
                <w:numId w:val="390"/>
              </w:numPr>
              <w:ind w:left="361" w:hanging="361"/>
              <w:jc w:val="both"/>
              <w:rPr>
                <w:rFonts w:eastAsia="Times New Roman" w:cstheme="minorHAnsi"/>
                <w:b/>
                <w:sz w:val="24"/>
                <w:szCs w:val="24"/>
                <w:lang w:eastAsia="pl-PL"/>
              </w:rPr>
            </w:pPr>
            <w:r w:rsidRPr="00970717">
              <w:rPr>
                <w:rFonts w:eastAsia="Times New Roman" w:cstheme="minorHAnsi"/>
                <w:bCs/>
                <w:color w:val="000000"/>
                <w:sz w:val="24"/>
                <w:szCs w:val="24"/>
                <w:lang w:eastAsia="pl-PL"/>
              </w:rPr>
              <w:t>tworzenie i utrzymywanie zapasów obowiązkowych paliw</w:t>
            </w:r>
            <w:r>
              <w:rPr>
                <w:rFonts w:eastAsia="Times New Roman" w:cstheme="minorHAnsi"/>
                <w:bCs/>
                <w:color w:val="000000"/>
                <w:sz w:val="24"/>
                <w:szCs w:val="24"/>
                <w:lang w:eastAsia="pl-PL"/>
              </w:rPr>
              <w:t>;</w:t>
            </w:r>
          </w:p>
          <w:p w14:paraId="2A376BA1" w14:textId="2315247A" w:rsidR="00970717" w:rsidRPr="00970717" w:rsidRDefault="00970717" w:rsidP="00AF4CF9">
            <w:pPr>
              <w:pStyle w:val="Akapitzlist"/>
              <w:numPr>
                <w:ilvl w:val="0"/>
                <w:numId w:val="390"/>
              </w:numPr>
              <w:ind w:left="361" w:hanging="361"/>
              <w:jc w:val="both"/>
              <w:rPr>
                <w:rFonts w:eastAsia="Times New Roman" w:cstheme="minorHAnsi"/>
                <w:b/>
                <w:sz w:val="24"/>
                <w:szCs w:val="24"/>
                <w:lang w:eastAsia="pl-PL"/>
              </w:rPr>
            </w:pPr>
            <w:r w:rsidRPr="00970717">
              <w:rPr>
                <w:rFonts w:eastAsia="Times New Roman" w:cstheme="minorHAnsi"/>
                <w:bCs/>
                <w:color w:val="000000"/>
                <w:sz w:val="24"/>
                <w:szCs w:val="24"/>
                <w:lang w:eastAsia="pl-PL"/>
              </w:rPr>
              <w:t xml:space="preserve">utrzymywanie rezerw mocy wytwórczych lub zapewnienie innych usług systemowych, w wysokości i w sposób określony w umowie zawartej z operatorem systemu przesyłowego elektroenergetycznego lub systemu połączonego </w:t>
            </w:r>
            <w:r w:rsidRPr="00970717">
              <w:rPr>
                <w:rFonts w:eastAsia="Times New Roman" w:cstheme="minorHAnsi"/>
                <w:bCs/>
                <w:lang w:eastAsia="pl-PL"/>
              </w:rPr>
              <w:t>elektroenergetycznego</w:t>
            </w:r>
            <w:r>
              <w:rPr>
                <w:rFonts w:eastAsia="Times New Roman" w:cstheme="minorHAnsi"/>
                <w:bCs/>
                <w:lang w:eastAsia="pl-PL"/>
              </w:rPr>
              <w:t>.</w:t>
            </w:r>
          </w:p>
          <w:p w14:paraId="7D2528F8" w14:textId="77777777" w:rsidR="00970717" w:rsidRPr="00970717" w:rsidRDefault="00970717" w:rsidP="00AF4CF9">
            <w:pPr>
              <w:pStyle w:val="Akapitzlist"/>
              <w:numPr>
                <w:ilvl w:val="0"/>
                <w:numId w:val="390"/>
              </w:numPr>
              <w:ind w:left="361" w:hanging="361"/>
              <w:jc w:val="both"/>
              <w:rPr>
                <w:rFonts w:eastAsia="Times New Roman" w:cstheme="minorHAnsi"/>
                <w:b/>
                <w:sz w:val="24"/>
                <w:szCs w:val="24"/>
                <w:lang w:eastAsia="pl-PL"/>
              </w:rPr>
            </w:pPr>
          </w:p>
          <w:p w14:paraId="20B97FBD" w14:textId="4C74719D" w:rsidR="00970717" w:rsidRPr="00970717" w:rsidRDefault="00970717" w:rsidP="00970717">
            <w:pPr>
              <w:rPr>
                <w:rFonts w:eastAsia="Times New Roman" w:cstheme="minorHAnsi"/>
                <w:b/>
                <w:sz w:val="24"/>
                <w:szCs w:val="24"/>
                <w:lang w:eastAsia="pl-PL"/>
              </w:rPr>
            </w:pPr>
          </w:p>
        </w:tc>
        <w:tc>
          <w:tcPr>
            <w:tcW w:w="2551" w:type="dxa"/>
          </w:tcPr>
          <w:p w14:paraId="07662C23" w14:textId="77777777" w:rsidR="001B756C" w:rsidRPr="001B756C" w:rsidRDefault="001B756C" w:rsidP="001B756C">
            <w:pPr>
              <w:autoSpaceDE w:val="0"/>
              <w:autoSpaceDN w:val="0"/>
              <w:adjustRightInd w:val="0"/>
              <w:ind w:left="686" w:hanging="686"/>
              <w:contextualSpacing/>
              <w:rPr>
                <w:rFonts w:eastAsia="Times New Roman" w:cstheme="minorHAnsi"/>
                <w:b/>
                <w:sz w:val="24"/>
                <w:szCs w:val="24"/>
                <w:lang w:eastAsia="pl-PL"/>
              </w:rPr>
            </w:pPr>
            <w:r w:rsidRPr="001B756C">
              <w:rPr>
                <w:rFonts w:eastAsia="Times New Roman" w:cstheme="minorHAnsi"/>
                <w:b/>
                <w:color w:val="000000"/>
                <w:sz w:val="24"/>
                <w:szCs w:val="24"/>
                <w:lang w:eastAsia="pl-PL"/>
              </w:rPr>
              <w:t>Podstawa prawna</w:t>
            </w:r>
          </w:p>
          <w:p w14:paraId="75B7F036" w14:textId="77777777" w:rsidR="001B756C" w:rsidRPr="001B756C" w:rsidRDefault="001B756C" w:rsidP="001B756C">
            <w:pPr>
              <w:autoSpaceDE w:val="0"/>
              <w:autoSpaceDN w:val="0"/>
              <w:adjustRightInd w:val="0"/>
              <w:ind w:left="686" w:hanging="686"/>
              <w:rPr>
                <w:rFonts w:eastAsia="Calibri" w:cstheme="minorHAnsi"/>
                <w:color w:val="000000"/>
                <w:sz w:val="24"/>
                <w:szCs w:val="24"/>
              </w:rPr>
            </w:pPr>
            <w:r w:rsidRPr="001B756C">
              <w:rPr>
                <w:rFonts w:eastAsia="Calibri" w:cstheme="minorHAnsi"/>
                <w:color w:val="000000"/>
                <w:sz w:val="24"/>
                <w:szCs w:val="24"/>
              </w:rPr>
              <w:t>ustawa:</w:t>
            </w:r>
          </w:p>
          <w:p w14:paraId="2C873BFB" w14:textId="77777777" w:rsidR="001B756C" w:rsidRPr="001B756C" w:rsidRDefault="001B756C" w:rsidP="00AF4CF9">
            <w:pPr>
              <w:numPr>
                <w:ilvl w:val="0"/>
                <w:numId w:val="383"/>
              </w:numPr>
              <w:autoSpaceDE w:val="0"/>
              <w:autoSpaceDN w:val="0"/>
              <w:adjustRightInd w:val="0"/>
              <w:ind w:left="460" w:hanging="426"/>
              <w:contextualSpacing/>
              <w:rPr>
                <w:rFonts w:eastAsia="Calibri" w:cstheme="minorHAnsi"/>
                <w:b/>
                <w:color w:val="000000"/>
                <w:sz w:val="24"/>
                <w:szCs w:val="24"/>
              </w:rPr>
            </w:pPr>
            <w:r w:rsidRPr="001B756C">
              <w:rPr>
                <w:rFonts w:eastAsia="Calibri" w:cstheme="minorHAnsi"/>
                <w:color w:val="000000"/>
                <w:sz w:val="24"/>
                <w:szCs w:val="24"/>
              </w:rPr>
              <w:t>prawo energetyczne.</w:t>
            </w:r>
          </w:p>
          <w:p w14:paraId="5B14E978" w14:textId="77777777" w:rsidR="001B756C" w:rsidRPr="001B756C" w:rsidRDefault="001B756C" w:rsidP="001B756C">
            <w:pPr>
              <w:autoSpaceDE w:val="0"/>
              <w:autoSpaceDN w:val="0"/>
              <w:adjustRightInd w:val="0"/>
              <w:contextualSpacing/>
              <w:rPr>
                <w:rFonts w:eastAsia="Calibri" w:cstheme="minorHAnsi"/>
                <w:color w:val="000000"/>
                <w:sz w:val="24"/>
                <w:szCs w:val="24"/>
              </w:rPr>
            </w:pPr>
          </w:p>
          <w:p w14:paraId="4C4D7FE7" w14:textId="77777777" w:rsidR="001B756C" w:rsidRPr="001B756C" w:rsidRDefault="001B756C" w:rsidP="001B756C">
            <w:pPr>
              <w:autoSpaceDE w:val="0"/>
              <w:autoSpaceDN w:val="0"/>
              <w:adjustRightInd w:val="0"/>
              <w:ind w:left="460"/>
              <w:contextualSpacing/>
              <w:rPr>
                <w:rFonts w:cstheme="minorHAnsi"/>
                <w:sz w:val="24"/>
                <w:szCs w:val="24"/>
              </w:rPr>
            </w:pPr>
          </w:p>
        </w:tc>
      </w:tr>
      <w:tr w:rsidR="001B756C" w:rsidRPr="001B756C" w14:paraId="35E4B515" w14:textId="77777777" w:rsidTr="00B61683">
        <w:trPr>
          <w:trHeight w:val="404"/>
        </w:trPr>
        <w:tc>
          <w:tcPr>
            <w:tcW w:w="5296" w:type="dxa"/>
            <w:vMerge/>
          </w:tcPr>
          <w:p w14:paraId="67F2D30B" w14:textId="77777777" w:rsidR="001B756C" w:rsidRPr="001B756C" w:rsidRDefault="001B756C" w:rsidP="001B756C">
            <w:pPr>
              <w:rPr>
                <w:sz w:val="24"/>
                <w:szCs w:val="24"/>
              </w:rPr>
            </w:pPr>
          </w:p>
        </w:tc>
        <w:tc>
          <w:tcPr>
            <w:tcW w:w="2171" w:type="dxa"/>
            <w:vMerge/>
          </w:tcPr>
          <w:p w14:paraId="69973691" w14:textId="77777777" w:rsidR="001B756C" w:rsidRPr="001B756C" w:rsidRDefault="001B756C" w:rsidP="001B756C">
            <w:pPr>
              <w:rPr>
                <w:sz w:val="24"/>
                <w:szCs w:val="24"/>
              </w:rPr>
            </w:pPr>
          </w:p>
        </w:tc>
        <w:tc>
          <w:tcPr>
            <w:tcW w:w="5433" w:type="dxa"/>
          </w:tcPr>
          <w:p w14:paraId="69155641" w14:textId="77777777" w:rsidR="001B756C" w:rsidRPr="001B756C" w:rsidRDefault="001B756C" w:rsidP="00970717">
            <w:pPr>
              <w:jc w:val="both"/>
              <w:rPr>
                <w:rFonts w:ascii="Calibri" w:eastAsia="Times New Roman" w:hAnsi="Calibri" w:cs="Arial"/>
                <w:b/>
                <w:color w:val="000000"/>
                <w:sz w:val="24"/>
                <w:szCs w:val="24"/>
                <w:lang w:eastAsia="pl-PL"/>
              </w:rPr>
            </w:pPr>
            <w:r w:rsidRPr="001B756C">
              <w:rPr>
                <w:rFonts w:ascii="Calibri" w:eastAsia="Times New Roman" w:hAnsi="Calibri" w:cs="Arial"/>
                <w:b/>
                <w:color w:val="000000"/>
                <w:sz w:val="24"/>
                <w:szCs w:val="24"/>
                <w:lang w:eastAsia="pl-PL"/>
              </w:rPr>
              <w:t xml:space="preserve">Starostowie/Prezydenci Miast </w:t>
            </w:r>
            <w:proofErr w:type="spellStart"/>
            <w:r w:rsidRPr="001B756C">
              <w:rPr>
                <w:rFonts w:ascii="Calibri" w:eastAsia="Times New Roman" w:hAnsi="Calibri" w:cs="Arial"/>
                <w:b/>
                <w:color w:val="000000"/>
                <w:sz w:val="24"/>
                <w:szCs w:val="24"/>
                <w:lang w:eastAsia="pl-PL"/>
              </w:rPr>
              <w:t>n.p.p</w:t>
            </w:r>
            <w:proofErr w:type="spellEnd"/>
            <w:r w:rsidRPr="001B756C">
              <w:rPr>
                <w:rFonts w:ascii="Calibri" w:eastAsia="Times New Roman" w:hAnsi="Calibri" w:cs="Arial"/>
                <w:b/>
                <w:color w:val="000000"/>
                <w:sz w:val="24"/>
                <w:szCs w:val="24"/>
                <w:lang w:eastAsia="pl-PL"/>
              </w:rPr>
              <w:t>.:</w:t>
            </w:r>
          </w:p>
          <w:p w14:paraId="729AE5EF" w14:textId="77777777" w:rsidR="001B756C" w:rsidRPr="001B756C" w:rsidRDefault="001B756C" w:rsidP="00AF4CF9">
            <w:pPr>
              <w:numPr>
                <w:ilvl w:val="0"/>
                <w:numId w:val="385"/>
              </w:numPr>
              <w:ind w:left="463" w:hanging="463"/>
              <w:contextualSpacing/>
              <w:jc w:val="both"/>
              <w:rPr>
                <w:rFonts w:ascii="Calibri" w:eastAsia="Times New Roman" w:hAnsi="Calibri" w:cs="Arial"/>
                <w:bCs/>
                <w:color w:val="000000"/>
                <w:sz w:val="24"/>
                <w:szCs w:val="24"/>
                <w:lang w:eastAsia="pl-PL"/>
              </w:rPr>
            </w:pPr>
            <w:r w:rsidRPr="001B756C">
              <w:rPr>
                <w:rFonts w:ascii="Calibri" w:eastAsia="Times New Roman" w:hAnsi="Calibri" w:cs="Arial"/>
                <w:bCs/>
                <w:color w:val="000000"/>
                <w:sz w:val="24"/>
                <w:szCs w:val="24"/>
                <w:lang w:eastAsia="pl-PL"/>
              </w:rPr>
              <w:t>analizowanie i ocenianie zagrożeń;</w:t>
            </w:r>
          </w:p>
          <w:p w14:paraId="3B73F85D" w14:textId="77777777" w:rsidR="001B756C" w:rsidRPr="001B756C" w:rsidRDefault="001B756C" w:rsidP="00AF4CF9">
            <w:pPr>
              <w:numPr>
                <w:ilvl w:val="0"/>
                <w:numId w:val="385"/>
              </w:numPr>
              <w:ind w:left="463" w:hanging="463"/>
              <w:contextualSpacing/>
              <w:jc w:val="both"/>
              <w:rPr>
                <w:rFonts w:ascii="Calibri" w:eastAsia="Times New Roman" w:hAnsi="Calibri" w:cs="Arial"/>
                <w:bCs/>
                <w:color w:val="000000"/>
                <w:sz w:val="24"/>
                <w:szCs w:val="24"/>
                <w:lang w:eastAsia="pl-PL"/>
              </w:rPr>
            </w:pPr>
            <w:r w:rsidRPr="001B756C">
              <w:rPr>
                <w:rFonts w:ascii="Calibri" w:eastAsia="Times New Roman" w:hAnsi="Calibri" w:cs="Arial"/>
                <w:bCs/>
                <w:color w:val="000000"/>
                <w:sz w:val="24"/>
                <w:szCs w:val="24"/>
                <w:lang w:eastAsia="pl-PL"/>
              </w:rPr>
              <w:t>aktualizowanie Powiatowego/Miejskiego Planu Zarządzania Kryzysowego;</w:t>
            </w:r>
          </w:p>
          <w:p w14:paraId="6B0BC90C" w14:textId="77777777" w:rsidR="001B756C" w:rsidRPr="001B756C" w:rsidRDefault="001B756C" w:rsidP="00AF4CF9">
            <w:pPr>
              <w:numPr>
                <w:ilvl w:val="0"/>
                <w:numId w:val="385"/>
              </w:numPr>
              <w:ind w:left="463" w:hanging="463"/>
              <w:contextualSpacing/>
              <w:jc w:val="both"/>
              <w:rPr>
                <w:rFonts w:ascii="Calibri" w:eastAsia="Times New Roman" w:hAnsi="Calibri" w:cs="Arial"/>
                <w:bCs/>
                <w:color w:val="000000"/>
                <w:sz w:val="24"/>
                <w:szCs w:val="24"/>
                <w:lang w:eastAsia="pl-PL"/>
              </w:rPr>
            </w:pPr>
            <w:r w:rsidRPr="001B756C">
              <w:rPr>
                <w:rFonts w:ascii="Calibri" w:eastAsia="Times New Roman" w:hAnsi="Calibri" w:cs="Arial"/>
                <w:bCs/>
                <w:color w:val="000000"/>
                <w:sz w:val="24"/>
                <w:szCs w:val="24"/>
                <w:lang w:eastAsia="pl-PL"/>
              </w:rPr>
              <w:t>utrzymywanie stałego współdziałania z operatorami obiektów IK systemu zaopatrzenia w energię w zakresie utrzymywanie stałej zdolności do realizacji zadań zgodnie z przeznaczeniem;</w:t>
            </w:r>
          </w:p>
          <w:p w14:paraId="3E2CB337" w14:textId="77777777" w:rsidR="001B756C" w:rsidRPr="001B756C" w:rsidRDefault="001B756C" w:rsidP="00AF4CF9">
            <w:pPr>
              <w:numPr>
                <w:ilvl w:val="0"/>
                <w:numId w:val="385"/>
              </w:numPr>
              <w:ind w:left="463" w:hanging="463"/>
              <w:contextualSpacing/>
              <w:jc w:val="both"/>
              <w:rPr>
                <w:rFonts w:ascii="Calibri" w:eastAsia="Times New Roman" w:hAnsi="Calibri" w:cs="Arial"/>
                <w:bCs/>
                <w:color w:val="000000"/>
                <w:sz w:val="24"/>
                <w:szCs w:val="24"/>
                <w:lang w:eastAsia="pl-PL"/>
              </w:rPr>
            </w:pPr>
            <w:r w:rsidRPr="001B756C">
              <w:rPr>
                <w:rFonts w:ascii="Calibri" w:eastAsia="Times New Roman" w:hAnsi="Calibri" w:cs="Arial"/>
                <w:bCs/>
                <w:color w:val="000000"/>
                <w:sz w:val="24"/>
                <w:szCs w:val="24"/>
                <w:lang w:eastAsia="pl-PL"/>
              </w:rPr>
              <w:t xml:space="preserve">informowanie stałych członków PZZK/MZZK </w:t>
            </w:r>
            <w:r w:rsidRPr="001B756C">
              <w:rPr>
                <w:rFonts w:ascii="Calibri" w:eastAsia="Times New Roman" w:hAnsi="Calibri" w:cs="Arial"/>
                <w:bCs/>
                <w:color w:val="000000"/>
                <w:sz w:val="24"/>
                <w:szCs w:val="24"/>
                <w:lang w:eastAsia="pl-PL"/>
              </w:rPr>
              <w:br/>
              <w:t>o potencjalnych zagrożeniach oraz działaniach podjętych przez właściwe organy;</w:t>
            </w:r>
          </w:p>
          <w:p w14:paraId="53E42783" w14:textId="77777777" w:rsidR="001B756C" w:rsidRPr="001B756C" w:rsidRDefault="001B756C" w:rsidP="00AF4CF9">
            <w:pPr>
              <w:numPr>
                <w:ilvl w:val="0"/>
                <w:numId w:val="385"/>
              </w:numPr>
              <w:ind w:left="463" w:hanging="463"/>
              <w:contextualSpacing/>
              <w:jc w:val="both"/>
              <w:rPr>
                <w:rFonts w:ascii="Calibri" w:eastAsia="Times New Roman" w:hAnsi="Calibri" w:cs="Arial"/>
                <w:bCs/>
                <w:color w:val="000000"/>
                <w:sz w:val="24"/>
                <w:szCs w:val="24"/>
                <w:lang w:eastAsia="pl-PL"/>
              </w:rPr>
            </w:pPr>
            <w:r w:rsidRPr="001B756C">
              <w:rPr>
                <w:rFonts w:ascii="Calibri" w:eastAsia="Times New Roman" w:hAnsi="Calibri" w:cs="Arial"/>
                <w:bCs/>
                <w:color w:val="000000"/>
                <w:sz w:val="24"/>
                <w:szCs w:val="24"/>
                <w:lang w:eastAsia="pl-PL"/>
              </w:rPr>
              <w:t>prowadzenie szkoleń w urzędzie z zakresu problematyki zaopatrzenia w energię;</w:t>
            </w:r>
          </w:p>
          <w:p w14:paraId="72CCA0F5" w14:textId="77777777" w:rsidR="001B756C" w:rsidRPr="001B756C" w:rsidRDefault="001B756C" w:rsidP="00AF4CF9">
            <w:pPr>
              <w:numPr>
                <w:ilvl w:val="0"/>
                <w:numId w:val="385"/>
              </w:numPr>
              <w:ind w:left="463" w:hanging="463"/>
              <w:contextualSpacing/>
              <w:jc w:val="both"/>
              <w:rPr>
                <w:rFonts w:ascii="Calibri" w:eastAsia="Times New Roman" w:hAnsi="Calibri" w:cs="Arial"/>
                <w:bCs/>
                <w:color w:val="000000"/>
                <w:sz w:val="24"/>
                <w:szCs w:val="24"/>
                <w:lang w:eastAsia="pl-PL"/>
              </w:rPr>
            </w:pPr>
            <w:r w:rsidRPr="001B756C">
              <w:rPr>
                <w:rFonts w:ascii="Calibri" w:eastAsia="Times New Roman" w:hAnsi="Calibri" w:cs="Arial"/>
                <w:bCs/>
                <w:color w:val="000000"/>
                <w:sz w:val="24"/>
                <w:szCs w:val="24"/>
                <w:lang w:eastAsia="pl-PL"/>
              </w:rPr>
              <w:t>współdziałanie z centrami zarządzania kryzysowego organów administracji publicznej.</w:t>
            </w:r>
          </w:p>
        </w:tc>
        <w:tc>
          <w:tcPr>
            <w:tcW w:w="2551" w:type="dxa"/>
          </w:tcPr>
          <w:p w14:paraId="2F47C513" w14:textId="77777777" w:rsidR="001B756C" w:rsidRPr="001B756C" w:rsidRDefault="001B756C" w:rsidP="001B756C">
            <w:pPr>
              <w:autoSpaceDE w:val="0"/>
              <w:autoSpaceDN w:val="0"/>
              <w:adjustRightInd w:val="0"/>
              <w:ind w:left="720" w:hanging="686"/>
              <w:contextualSpacing/>
              <w:rPr>
                <w:rFonts w:ascii="Calibri" w:eastAsia="Times New Roman" w:hAnsi="Calibri" w:cs="Tahoma"/>
                <w:b/>
                <w:sz w:val="24"/>
                <w:szCs w:val="24"/>
                <w:lang w:eastAsia="pl-PL"/>
              </w:rPr>
            </w:pPr>
            <w:r w:rsidRPr="001B756C">
              <w:rPr>
                <w:rFonts w:eastAsia="Times New Roman" w:cs="Tahoma"/>
                <w:b/>
                <w:color w:val="000000"/>
                <w:sz w:val="24"/>
                <w:szCs w:val="24"/>
                <w:lang w:eastAsia="pl-PL"/>
              </w:rPr>
              <w:t>Podstawa prawna</w:t>
            </w:r>
          </w:p>
          <w:p w14:paraId="6F603D4C" w14:textId="77777777" w:rsidR="001B756C" w:rsidRPr="001B756C" w:rsidRDefault="001B756C" w:rsidP="001B756C">
            <w:pPr>
              <w:autoSpaceDE w:val="0"/>
              <w:autoSpaceDN w:val="0"/>
              <w:adjustRightInd w:val="0"/>
              <w:rPr>
                <w:rFonts w:ascii="Calibri" w:eastAsia="Calibri" w:hAnsi="Calibri" w:cs="Tahoma"/>
                <w:color w:val="000000"/>
                <w:sz w:val="24"/>
                <w:szCs w:val="24"/>
              </w:rPr>
            </w:pPr>
            <w:r w:rsidRPr="001B756C">
              <w:rPr>
                <w:rFonts w:ascii="Calibri" w:eastAsia="Calibri" w:hAnsi="Calibri" w:cs="Tahoma"/>
                <w:color w:val="000000"/>
                <w:sz w:val="24"/>
                <w:szCs w:val="24"/>
              </w:rPr>
              <w:t>ustawy:</w:t>
            </w:r>
          </w:p>
          <w:p w14:paraId="5A1C6CD1" w14:textId="77777777" w:rsidR="001B756C" w:rsidRPr="001B756C" w:rsidRDefault="001B756C" w:rsidP="00AF4CF9">
            <w:pPr>
              <w:numPr>
                <w:ilvl w:val="0"/>
                <w:numId w:val="383"/>
              </w:numPr>
              <w:autoSpaceDE w:val="0"/>
              <w:autoSpaceDN w:val="0"/>
              <w:adjustRightInd w:val="0"/>
              <w:ind w:left="463" w:hanging="463"/>
              <w:contextualSpacing/>
              <w:rPr>
                <w:rFonts w:ascii="Calibri" w:eastAsia="Calibri" w:hAnsi="Calibri" w:cs="Tahoma"/>
                <w:color w:val="000000"/>
                <w:sz w:val="24"/>
                <w:szCs w:val="24"/>
              </w:rPr>
            </w:pPr>
            <w:r w:rsidRPr="001B756C">
              <w:rPr>
                <w:rFonts w:ascii="Calibri" w:eastAsia="Calibri" w:hAnsi="Calibri" w:cs="Tahoma"/>
                <w:color w:val="000000"/>
                <w:sz w:val="24"/>
                <w:szCs w:val="24"/>
              </w:rPr>
              <w:t>o zarządzaniu kryzysowym</w:t>
            </w:r>
          </w:p>
          <w:p w14:paraId="0F877076" w14:textId="77777777" w:rsidR="001B756C" w:rsidRPr="001B756C" w:rsidRDefault="001B756C" w:rsidP="00AF4CF9">
            <w:pPr>
              <w:numPr>
                <w:ilvl w:val="0"/>
                <w:numId w:val="383"/>
              </w:numPr>
              <w:autoSpaceDE w:val="0"/>
              <w:autoSpaceDN w:val="0"/>
              <w:adjustRightInd w:val="0"/>
              <w:ind w:left="460" w:hanging="426"/>
              <w:contextualSpacing/>
              <w:rPr>
                <w:rFonts w:ascii="Calibri" w:eastAsia="Calibri" w:hAnsi="Calibri" w:cs="Tahoma"/>
                <w:b/>
                <w:color w:val="000000"/>
                <w:sz w:val="24"/>
                <w:szCs w:val="24"/>
              </w:rPr>
            </w:pPr>
            <w:r w:rsidRPr="001B756C">
              <w:rPr>
                <w:rFonts w:ascii="Calibri" w:eastAsia="Calibri" w:hAnsi="Calibri" w:cs="Tahoma"/>
                <w:color w:val="000000"/>
                <w:sz w:val="24"/>
                <w:szCs w:val="24"/>
              </w:rPr>
              <w:t>prawo energetyczne.</w:t>
            </w:r>
          </w:p>
          <w:p w14:paraId="59F20CDF" w14:textId="77777777" w:rsidR="001B756C" w:rsidRPr="001B756C" w:rsidRDefault="001B756C" w:rsidP="001B756C">
            <w:pPr>
              <w:rPr>
                <w:sz w:val="24"/>
                <w:szCs w:val="24"/>
              </w:rPr>
            </w:pPr>
          </w:p>
        </w:tc>
      </w:tr>
    </w:tbl>
    <w:p w14:paraId="372D6CCD" w14:textId="55C9D196" w:rsidR="001B756C" w:rsidRDefault="001B756C" w:rsidP="00394AD6">
      <w:pPr>
        <w:spacing w:line="259" w:lineRule="auto"/>
        <w:jc w:val="left"/>
      </w:pPr>
    </w:p>
    <w:p w14:paraId="3A7A5D35" w14:textId="03567B72" w:rsidR="00B01665" w:rsidRDefault="00B01665" w:rsidP="00394AD6">
      <w:pPr>
        <w:spacing w:line="259" w:lineRule="auto"/>
        <w:jc w:val="left"/>
      </w:pPr>
    </w:p>
    <w:p w14:paraId="27CA78F1" w14:textId="1D8E75B1" w:rsidR="00B01665" w:rsidRDefault="00B01665" w:rsidP="00394AD6">
      <w:pPr>
        <w:spacing w:line="259" w:lineRule="auto"/>
        <w:jc w:val="left"/>
      </w:pPr>
    </w:p>
    <w:p w14:paraId="7D45CD5B" w14:textId="79E415E4" w:rsidR="00B01665" w:rsidRDefault="00B01665" w:rsidP="00394AD6">
      <w:pPr>
        <w:spacing w:line="259" w:lineRule="auto"/>
        <w:jc w:val="left"/>
      </w:pPr>
    </w:p>
    <w:p w14:paraId="3E28B328" w14:textId="3A6DCB97" w:rsidR="00B01665" w:rsidRDefault="00B01665" w:rsidP="00394AD6">
      <w:pPr>
        <w:spacing w:line="259" w:lineRule="auto"/>
        <w:jc w:val="left"/>
      </w:pPr>
    </w:p>
    <w:p w14:paraId="21283354" w14:textId="1E45DE55" w:rsidR="00B01665" w:rsidRDefault="00B01665" w:rsidP="00394AD6">
      <w:pPr>
        <w:spacing w:line="259" w:lineRule="auto"/>
        <w:jc w:val="left"/>
      </w:pPr>
    </w:p>
    <w:p w14:paraId="796F1AEC" w14:textId="3668CAD8" w:rsidR="00B01665" w:rsidRDefault="00B01665" w:rsidP="00394AD6">
      <w:pPr>
        <w:spacing w:line="259" w:lineRule="auto"/>
        <w:jc w:val="left"/>
      </w:pPr>
    </w:p>
    <w:p w14:paraId="6D3A84BA" w14:textId="7902BF9D" w:rsidR="00B01665" w:rsidRDefault="00B01665" w:rsidP="00394AD6">
      <w:pPr>
        <w:spacing w:line="259" w:lineRule="auto"/>
        <w:jc w:val="left"/>
      </w:pPr>
    </w:p>
    <w:p w14:paraId="797DE789" w14:textId="6E287C8F" w:rsidR="00B01665" w:rsidRDefault="00B01665" w:rsidP="00B01665">
      <w:pPr>
        <w:spacing w:line="259" w:lineRule="auto"/>
        <w:jc w:val="left"/>
      </w:pPr>
    </w:p>
    <w:tbl>
      <w:tblPr>
        <w:tblStyle w:val="Tabela-Siatka6"/>
        <w:tblW w:w="15451" w:type="dxa"/>
        <w:tblInd w:w="-714" w:type="dxa"/>
        <w:tblLook w:val="04A0" w:firstRow="1" w:lastRow="0" w:firstColumn="1" w:lastColumn="0" w:noHBand="0" w:noVBand="1"/>
      </w:tblPr>
      <w:tblGrid>
        <w:gridCol w:w="5317"/>
        <w:gridCol w:w="2178"/>
        <w:gridCol w:w="5948"/>
        <w:gridCol w:w="2008"/>
      </w:tblGrid>
      <w:tr w:rsidR="00B01665" w:rsidRPr="00B01665" w14:paraId="0A9E3D48" w14:textId="77777777" w:rsidTr="00B01665">
        <w:trPr>
          <w:cantSplit/>
          <w:trHeight w:val="135"/>
          <w:tblHeader/>
        </w:trPr>
        <w:tc>
          <w:tcPr>
            <w:tcW w:w="15451" w:type="dxa"/>
            <w:gridSpan w:val="4"/>
            <w:shd w:val="clear" w:color="auto" w:fill="92D050"/>
            <w:vAlign w:val="center"/>
          </w:tcPr>
          <w:p w14:paraId="33D84365" w14:textId="77777777" w:rsidR="00B01665" w:rsidRPr="00B01665" w:rsidRDefault="00B01665" w:rsidP="00B01665">
            <w:pPr>
              <w:jc w:val="center"/>
            </w:pPr>
            <w:r w:rsidRPr="00B01665">
              <w:rPr>
                <w:rFonts w:ascii="Calibri" w:eastAsia="Times New Roman" w:hAnsi="Calibri"/>
                <w:b/>
                <w:color w:val="000000"/>
                <w:sz w:val="24"/>
                <w:szCs w:val="24"/>
                <w:lang w:eastAsia="pl-PL"/>
              </w:rPr>
              <w:t>FAZA PRZYGOTOWANIA</w:t>
            </w:r>
          </w:p>
        </w:tc>
      </w:tr>
      <w:tr w:rsidR="001443F1" w:rsidRPr="00B01665" w14:paraId="22161109" w14:textId="77777777" w:rsidTr="00B01665">
        <w:trPr>
          <w:cantSplit/>
          <w:trHeight w:val="397"/>
          <w:tblHeader/>
        </w:trPr>
        <w:tc>
          <w:tcPr>
            <w:tcW w:w="7553" w:type="dxa"/>
            <w:gridSpan w:val="2"/>
            <w:shd w:val="clear" w:color="auto" w:fill="92D050"/>
            <w:vAlign w:val="center"/>
          </w:tcPr>
          <w:p w14:paraId="73A1A07C" w14:textId="77777777" w:rsidR="00B01665" w:rsidRPr="00B01665" w:rsidRDefault="00B01665" w:rsidP="00B01665">
            <w:pPr>
              <w:jc w:val="center"/>
            </w:pPr>
            <w:r w:rsidRPr="00B01665">
              <w:rPr>
                <w:rFonts w:ascii="Calibri" w:eastAsia="Times New Roman" w:hAnsi="Calibri"/>
                <w:b/>
                <w:color w:val="000000"/>
                <w:lang w:eastAsia="pl-PL"/>
              </w:rPr>
              <w:t>Podmiot wiodący – główne zadania</w:t>
            </w:r>
          </w:p>
        </w:tc>
        <w:tc>
          <w:tcPr>
            <w:tcW w:w="7898" w:type="dxa"/>
            <w:gridSpan w:val="2"/>
            <w:shd w:val="clear" w:color="auto" w:fill="92D050"/>
            <w:vAlign w:val="center"/>
          </w:tcPr>
          <w:p w14:paraId="1A96B121" w14:textId="77777777" w:rsidR="00B01665" w:rsidRPr="00B01665" w:rsidRDefault="00B01665" w:rsidP="00B01665">
            <w:pPr>
              <w:jc w:val="center"/>
            </w:pPr>
            <w:r w:rsidRPr="00B01665">
              <w:rPr>
                <w:rFonts w:ascii="Calibri" w:eastAsia="Times New Roman" w:hAnsi="Calibri"/>
                <w:b/>
                <w:color w:val="000000"/>
                <w:lang w:eastAsia="pl-PL"/>
              </w:rPr>
              <w:t>Podmiot wspomagający – główne zadania</w:t>
            </w:r>
          </w:p>
        </w:tc>
      </w:tr>
      <w:tr w:rsidR="00B01665" w:rsidRPr="00B01665" w14:paraId="71A8A961" w14:textId="77777777" w:rsidTr="00B01665">
        <w:trPr>
          <w:trHeight w:val="478"/>
        </w:trPr>
        <w:tc>
          <w:tcPr>
            <w:tcW w:w="5373" w:type="dxa"/>
            <w:vMerge w:val="restart"/>
          </w:tcPr>
          <w:p w14:paraId="43985C23" w14:textId="77777777" w:rsidR="00B01665" w:rsidRPr="00B01665" w:rsidRDefault="00B01665" w:rsidP="00B01665">
            <w:pPr>
              <w:rPr>
                <w:rFonts w:ascii="Calibri" w:eastAsia="Calibri" w:hAnsi="Calibri" w:cs="Tahoma"/>
                <w:b/>
                <w:sz w:val="24"/>
                <w:szCs w:val="24"/>
              </w:rPr>
            </w:pPr>
            <w:r w:rsidRPr="00B01665">
              <w:rPr>
                <w:rFonts w:ascii="Calibri" w:eastAsia="Calibri" w:hAnsi="Calibri" w:cs="Tahoma"/>
                <w:b/>
                <w:sz w:val="24"/>
                <w:szCs w:val="24"/>
              </w:rPr>
              <w:t>Wojewoda:</w:t>
            </w:r>
          </w:p>
          <w:p w14:paraId="47138AB3" w14:textId="77777777" w:rsidR="00B01665" w:rsidRPr="00B01665" w:rsidRDefault="00B01665" w:rsidP="00AF4CF9">
            <w:pPr>
              <w:numPr>
                <w:ilvl w:val="0"/>
                <w:numId w:val="392"/>
              </w:numPr>
              <w:ind w:left="316" w:hanging="425"/>
              <w:contextualSpacing/>
              <w:jc w:val="both"/>
              <w:rPr>
                <w:rFonts w:ascii="Calibri" w:eastAsia="Calibri" w:hAnsi="Calibri" w:cs="Tahoma"/>
                <w:b/>
                <w:sz w:val="24"/>
                <w:szCs w:val="24"/>
              </w:rPr>
            </w:pPr>
            <w:r w:rsidRPr="00B01665">
              <w:rPr>
                <w:rFonts w:ascii="Calibri" w:eastAsia="Times New Roman" w:hAnsi="Calibri" w:cs="Times New Roman"/>
                <w:sz w:val="24"/>
                <w:szCs w:val="24"/>
                <w:lang w:val="x-none" w:eastAsia="x-none"/>
              </w:rPr>
              <w:t xml:space="preserve">opracowanie </w:t>
            </w:r>
            <w:r w:rsidRPr="00B01665">
              <w:rPr>
                <w:rFonts w:ascii="Calibri" w:eastAsia="Times New Roman" w:hAnsi="Calibri" w:cs="Times New Roman"/>
                <w:sz w:val="24"/>
                <w:szCs w:val="24"/>
                <w:lang w:eastAsia="x-none"/>
              </w:rPr>
              <w:t xml:space="preserve">i aktualizowanie wojewódzkiego </w:t>
            </w:r>
            <w:r w:rsidRPr="00B01665">
              <w:rPr>
                <w:rFonts w:ascii="Calibri" w:eastAsia="Times New Roman" w:hAnsi="Calibri" w:cs="Times New Roman"/>
                <w:sz w:val="24"/>
                <w:szCs w:val="24"/>
                <w:lang w:val="x-none" w:eastAsia="x-none"/>
              </w:rPr>
              <w:t>plan</w:t>
            </w:r>
            <w:r w:rsidRPr="00B01665">
              <w:rPr>
                <w:rFonts w:ascii="Calibri" w:eastAsia="Times New Roman" w:hAnsi="Calibri" w:cs="Times New Roman"/>
                <w:sz w:val="24"/>
                <w:szCs w:val="24"/>
                <w:lang w:eastAsia="x-none"/>
              </w:rPr>
              <w:t>u</w:t>
            </w:r>
            <w:r w:rsidRPr="00B01665">
              <w:rPr>
                <w:rFonts w:ascii="Calibri" w:eastAsia="Times New Roman" w:hAnsi="Calibri" w:cs="Times New Roman"/>
                <w:sz w:val="24"/>
                <w:szCs w:val="24"/>
                <w:lang w:val="x-none" w:eastAsia="x-none"/>
              </w:rPr>
              <w:t xml:space="preserve"> zarządzania kryzysowego</w:t>
            </w:r>
            <w:r w:rsidRPr="00B01665">
              <w:rPr>
                <w:rFonts w:ascii="Calibri" w:eastAsia="Times New Roman" w:hAnsi="Calibri" w:cs="Times New Roman"/>
                <w:sz w:val="24"/>
                <w:szCs w:val="24"/>
                <w:lang w:eastAsia="x-none"/>
              </w:rPr>
              <w:t>;</w:t>
            </w:r>
          </w:p>
          <w:p w14:paraId="53BCC2A7" w14:textId="5EBFAF34" w:rsidR="00B01665" w:rsidRPr="00B106A9" w:rsidRDefault="00B01665" w:rsidP="00AF4CF9">
            <w:pPr>
              <w:numPr>
                <w:ilvl w:val="0"/>
                <w:numId w:val="392"/>
              </w:numPr>
              <w:ind w:left="316" w:hanging="425"/>
              <w:contextualSpacing/>
              <w:jc w:val="both"/>
              <w:rPr>
                <w:rFonts w:ascii="Calibri" w:eastAsia="Calibri" w:hAnsi="Calibri" w:cs="Tahoma"/>
                <w:b/>
                <w:sz w:val="24"/>
                <w:szCs w:val="24"/>
              </w:rPr>
            </w:pPr>
            <w:r w:rsidRPr="00B01665">
              <w:rPr>
                <w:rFonts w:ascii="Calibri" w:hAnsi="Calibri" w:cs="Arial"/>
                <w:sz w:val="24"/>
                <w:szCs w:val="24"/>
                <w:lang w:eastAsia="pl-PL"/>
              </w:rPr>
              <w:t>prowadzenie szkoleń w urzędzie z zakresu postępowania w przypadku zakłóceń</w:t>
            </w:r>
            <w:r w:rsidRPr="00B01665">
              <w:rPr>
                <w:rFonts w:ascii="Calibri" w:hAnsi="Calibri" w:cs="Arial"/>
                <w:sz w:val="24"/>
                <w:szCs w:val="24"/>
                <w:lang w:eastAsia="pl-PL"/>
              </w:rPr>
              <w:br/>
              <w:t>w systemie energetycznym;</w:t>
            </w:r>
          </w:p>
          <w:p w14:paraId="47F8AF51" w14:textId="37B0833E" w:rsidR="00903ABE" w:rsidRPr="00B106A9" w:rsidRDefault="00B106A9" w:rsidP="00AF4CF9">
            <w:pPr>
              <w:numPr>
                <w:ilvl w:val="0"/>
                <w:numId w:val="392"/>
              </w:numPr>
              <w:ind w:left="316" w:hanging="425"/>
              <w:contextualSpacing/>
              <w:jc w:val="both"/>
              <w:rPr>
                <w:rFonts w:ascii="Calibri" w:eastAsia="Calibri" w:hAnsi="Calibri" w:cs="Tahoma"/>
                <w:bCs/>
                <w:sz w:val="24"/>
                <w:szCs w:val="24"/>
              </w:rPr>
            </w:pPr>
            <w:r w:rsidRPr="00B106A9">
              <w:rPr>
                <w:rFonts w:ascii="Calibri" w:eastAsia="Calibri" w:hAnsi="Calibri" w:cs="Arial"/>
                <w:bCs/>
                <w:sz w:val="24"/>
                <w:szCs w:val="24"/>
                <w:lang w:eastAsia="pl-PL"/>
              </w:rPr>
              <w:t>nadzór nad funkcjonowaniem systemu wykrywania i alarmowania oraz systemu wczesnego ostrzegania ludności</w:t>
            </w:r>
            <w:r>
              <w:rPr>
                <w:rFonts w:ascii="Calibri" w:eastAsia="Calibri" w:hAnsi="Calibri" w:cs="Arial"/>
                <w:bCs/>
                <w:sz w:val="24"/>
                <w:szCs w:val="24"/>
                <w:lang w:eastAsia="pl-PL"/>
              </w:rPr>
              <w:t>;</w:t>
            </w:r>
          </w:p>
          <w:p w14:paraId="554BC955" w14:textId="7D02BFC5" w:rsidR="00903ABE" w:rsidRPr="00B106A9" w:rsidRDefault="00B106A9" w:rsidP="00AF4CF9">
            <w:pPr>
              <w:numPr>
                <w:ilvl w:val="0"/>
                <w:numId w:val="392"/>
              </w:numPr>
              <w:ind w:left="316" w:hanging="425"/>
              <w:contextualSpacing/>
              <w:jc w:val="both"/>
              <w:rPr>
                <w:rFonts w:ascii="Calibri" w:eastAsia="Calibri" w:hAnsi="Calibri" w:cs="Tahoma"/>
                <w:bCs/>
                <w:sz w:val="24"/>
                <w:szCs w:val="24"/>
              </w:rPr>
            </w:pPr>
            <w:r w:rsidRPr="00B106A9">
              <w:rPr>
                <w:rFonts w:ascii="Calibri" w:eastAsia="Calibri" w:hAnsi="Calibri" w:cs="Arial"/>
                <w:bCs/>
                <w:sz w:val="24"/>
                <w:szCs w:val="24"/>
                <w:lang w:eastAsia="pl-PL"/>
              </w:rPr>
              <w:t xml:space="preserve">w przypadku </w:t>
            </w:r>
            <w:r w:rsidR="00903ABE" w:rsidRPr="00B106A9">
              <w:rPr>
                <w:rFonts w:ascii="Calibri" w:eastAsia="Calibri" w:hAnsi="Calibri" w:cs="Arial"/>
                <w:bCs/>
                <w:sz w:val="24"/>
                <w:szCs w:val="24"/>
                <w:lang w:eastAsia="pl-PL"/>
              </w:rPr>
              <w:t>zagrożeni</w:t>
            </w:r>
            <w:r w:rsidRPr="00B106A9">
              <w:rPr>
                <w:rFonts w:ascii="Calibri" w:eastAsia="Calibri" w:hAnsi="Calibri" w:cs="Arial"/>
                <w:bCs/>
                <w:sz w:val="24"/>
                <w:szCs w:val="24"/>
                <w:lang w:eastAsia="pl-PL"/>
              </w:rPr>
              <w:t>a</w:t>
            </w:r>
            <w:r w:rsidR="00903ABE" w:rsidRPr="00B106A9">
              <w:rPr>
                <w:rFonts w:ascii="Calibri" w:eastAsia="Calibri" w:hAnsi="Calibri" w:cs="Arial"/>
                <w:bCs/>
                <w:sz w:val="24"/>
                <w:szCs w:val="24"/>
                <w:lang w:eastAsia="pl-PL"/>
              </w:rPr>
              <w:t xml:space="preserve"> wystąpienia sytuacji kryzysowej przygotowanie uruchomienia procedur ZK</w:t>
            </w:r>
            <w:r>
              <w:rPr>
                <w:rFonts w:ascii="Calibri" w:eastAsia="Calibri" w:hAnsi="Calibri" w:cs="Arial"/>
                <w:bCs/>
                <w:sz w:val="24"/>
                <w:szCs w:val="24"/>
                <w:lang w:eastAsia="pl-PL"/>
              </w:rPr>
              <w:t>;</w:t>
            </w:r>
          </w:p>
          <w:p w14:paraId="0B846167" w14:textId="5044957E" w:rsidR="00B01665" w:rsidRPr="00B106A9"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ahoma"/>
                <w:bCs/>
                <w:sz w:val="24"/>
                <w:szCs w:val="24"/>
                <w:lang w:eastAsia="pl-PL"/>
              </w:rPr>
              <w:t>p</w:t>
            </w:r>
            <w:r w:rsidRPr="00B01665">
              <w:rPr>
                <w:rFonts w:ascii="Calibri" w:eastAsia="Times New Roman" w:hAnsi="Calibri" w:cs="Tahoma"/>
                <w:sz w:val="24"/>
                <w:szCs w:val="24"/>
                <w:lang w:eastAsia="pl-PL"/>
              </w:rPr>
              <w:t>rzygotowanie systemów komunikowania i ostrzegania ludności na obszarze województwa;</w:t>
            </w:r>
          </w:p>
          <w:p w14:paraId="709972FF" w14:textId="49FA9BEC" w:rsidR="00B01665" w:rsidRPr="00B106A9"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Calibri" w:hAnsi="Calibri" w:cs="Tahoma"/>
                <w:sz w:val="24"/>
                <w:szCs w:val="24"/>
                <w:lang w:eastAsia="pl-PL"/>
              </w:rPr>
              <w:t>zwołanie posiedzeń WZZK w celu przygotowania się do przeciwdziałania zagrożeniu;</w:t>
            </w:r>
          </w:p>
          <w:p w14:paraId="49DDA4E3" w14:textId="08DD7788" w:rsidR="00B01665" w:rsidRPr="00B106A9"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imes New Roman"/>
                <w:sz w:val="24"/>
                <w:szCs w:val="24"/>
                <w:lang w:eastAsia="pl-PL"/>
              </w:rPr>
              <w:t>koordynowanie obiegu informacji i ich weryfikacja;</w:t>
            </w:r>
          </w:p>
          <w:p w14:paraId="570B62DE" w14:textId="437C75A9" w:rsidR="00B01665" w:rsidRPr="00B106A9"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imes New Roman"/>
                <w:sz w:val="24"/>
                <w:szCs w:val="24"/>
                <w:lang w:eastAsia="pl-PL"/>
              </w:rPr>
              <w:t>organizowanie, prowadzenie i koordynacja przygotowania szkoleń i ćwiczeń z zakresu zarządzania kryzysowego z uwzględnieniem problematyki zakłócenia w systemach energetycznych;</w:t>
            </w:r>
          </w:p>
          <w:p w14:paraId="6ADCC6A6" w14:textId="2716126C" w:rsidR="00B01665" w:rsidRPr="005B7415"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ahoma"/>
                <w:sz w:val="24"/>
                <w:szCs w:val="24"/>
                <w:lang w:eastAsia="pl-PL"/>
              </w:rPr>
              <w:t>uzgadnianie opracowanych przez operatorów obiektów Planów Ochrony;</w:t>
            </w:r>
          </w:p>
          <w:p w14:paraId="14CD7182" w14:textId="3B54FD1C" w:rsidR="005B7415" w:rsidRPr="005B7415" w:rsidRDefault="005B7415" w:rsidP="005B7415">
            <w:pPr>
              <w:rPr>
                <w:rFonts w:ascii="Calibri" w:eastAsia="Calibri" w:hAnsi="Calibri" w:cs="Tahoma"/>
                <w:b/>
                <w:sz w:val="24"/>
                <w:szCs w:val="24"/>
              </w:rPr>
            </w:pPr>
            <w:r w:rsidRPr="00B01665">
              <w:rPr>
                <w:rFonts w:ascii="Calibri" w:eastAsia="Calibri" w:hAnsi="Calibri" w:cs="Tahoma"/>
                <w:b/>
                <w:sz w:val="24"/>
                <w:szCs w:val="24"/>
              </w:rPr>
              <w:t>Wojewoda:</w:t>
            </w:r>
          </w:p>
          <w:p w14:paraId="32BDACA4" w14:textId="467EF54F" w:rsidR="00B01665" w:rsidRPr="005B7415"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ahoma"/>
                <w:sz w:val="24"/>
                <w:szCs w:val="24"/>
                <w:lang w:eastAsia="pl-PL"/>
              </w:rPr>
              <w:t>uzgadnianie opracowanych przez</w:t>
            </w:r>
            <w:r w:rsidRPr="00B01665">
              <w:t xml:space="preserve"> </w:t>
            </w:r>
            <w:r w:rsidRPr="00B01665">
              <w:rPr>
                <w:rFonts w:ascii="Calibri" w:eastAsia="Times New Roman" w:hAnsi="Calibri" w:cs="Tahoma"/>
                <w:sz w:val="24"/>
                <w:szCs w:val="24"/>
                <w:lang w:eastAsia="pl-PL"/>
              </w:rPr>
              <w:t>starostów/równorzędnych planów zarządzania kryzysowego;</w:t>
            </w:r>
          </w:p>
          <w:p w14:paraId="36FF943C" w14:textId="756ED068" w:rsidR="00B01665" w:rsidRPr="001443F1"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imes New Roman"/>
                <w:sz w:val="24"/>
                <w:szCs w:val="24"/>
                <w:lang w:val="x-none" w:eastAsia="x-none"/>
              </w:rPr>
              <w:t xml:space="preserve">współpraca z organami administracji publicznej oraz jednostkami informacyjnymi i analitycznymi podmiotów </w:t>
            </w:r>
            <w:r w:rsidRPr="00B01665">
              <w:rPr>
                <w:rFonts w:ascii="Calibri" w:eastAsia="Times New Roman" w:hAnsi="Calibri" w:cs="Times New Roman"/>
                <w:sz w:val="24"/>
                <w:szCs w:val="24"/>
                <w:lang w:eastAsia="x-none"/>
              </w:rPr>
              <w:t>z obszaru województwa</w:t>
            </w:r>
            <w:r w:rsidRPr="00B01665">
              <w:rPr>
                <w:rFonts w:ascii="Calibri" w:eastAsia="Times New Roman" w:hAnsi="Calibri" w:cs="Times New Roman"/>
                <w:sz w:val="24"/>
                <w:szCs w:val="24"/>
                <w:lang w:val="x-none" w:eastAsia="x-none"/>
              </w:rPr>
              <w:t xml:space="preserve"> odpowiedzialnymi za monitorowanie</w:t>
            </w:r>
            <w:r w:rsidRPr="00B01665">
              <w:rPr>
                <w:rFonts w:ascii="Calibri" w:eastAsia="Times New Roman" w:hAnsi="Calibri" w:cs="Times New Roman"/>
                <w:sz w:val="24"/>
                <w:szCs w:val="24"/>
                <w:lang w:val="x-none" w:eastAsia="x-none"/>
              </w:rPr>
              <w:br/>
              <w:t>i analizę zagrożeń, w tym z ośrodkami naukowymi i badawczymi</w:t>
            </w:r>
            <w:r w:rsidRPr="00B01665">
              <w:rPr>
                <w:rFonts w:ascii="Calibri" w:eastAsia="Times New Roman" w:hAnsi="Calibri" w:cs="Times New Roman"/>
                <w:sz w:val="24"/>
                <w:szCs w:val="24"/>
                <w:lang w:eastAsia="x-none"/>
              </w:rPr>
              <w:t>;</w:t>
            </w:r>
          </w:p>
          <w:p w14:paraId="05E6A262" w14:textId="6CBB9446" w:rsidR="00B01665" w:rsidRPr="001443F1"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hAnsi="Calibri"/>
                <w:sz w:val="24"/>
                <w:szCs w:val="24"/>
                <w:lang w:eastAsia="pl-PL"/>
              </w:rPr>
              <w:t>analizowanie i ocenianie możliwości wystąpienia zagrożeń lub ich rozwoju na obszarze województwa;</w:t>
            </w:r>
          </w:p>
          <w:p w14:paraId="7BF0423E" w14:textId="77777777" w:rsidR="00B01665" w:rsidRPr="00B01665" w:rsidRDefault="00B01665" w:rsidP="00AF4CF9">
            <w:pPr>
              <w:numPr>
                <w:ilvl w:val="0"/>
                <w:numId w:val="392"/>
              </w:numPr>
              <w:ind w:left="316" w:hanging="425"/>
              <w:contextualSpacing/>
              <w:jc w:val="both"/>
              <w:rPr>
                <w:rFonts w:ascii="Calibri" w:eastAsia="Calibri" w:hAnsi="Calibri" w:cs="Tahoma"/>
                <w:bCs/>
                <w:sz w:val="24"/>
                <w:szCs w:val="24"/>
              </w:rPr>
            </w:pPr>
            <w:r w:rsidRPr="00B01665">
              <w:rPr>
                <w:rFonts w:ascii="Calibri" w:eastAsia="Times New Roman" w:hAnsi="Calibri" w:cs="Times New Roman"/>
                <w:sz w:val="24"/>
                <w:szCs w:val="24"/>
                <w:lang w:val="x-none" w:eastAsia="x-none"/>
              </w:rPr>
              <w:t>inicjowanie działań w zakresie pozyskiwania informacji o możliwych zagrożeniach</w:t>
            </w:r>
            <w:r w:rsidRPr="00B01665">
              <w:rPr>
                <w:rFonts w:ascii="Calibri" w:eastAsia="Times New Roman" w:hAnsi="Calibri" w:cs="Times New Roman"/>
                <w:sz w:val="24"/>
                <w:szCs w:val="24"/>
                <w:lang w:eastAsia="x-none"/>
              </w:rPr>
              <w:t>;</w:t>
            </w:r>
          </w:p>
          <w:p w14:paraId="6DD7F35E" w14:textId="5FCC7CED" w:rsidR="00903ABE" w:rsidRPr="001443F1" w:rsidRDefault="00B01665" w:rsidP="00AF4CF9">
            <w:pPr>
              <w:numPr>
                <w:ilvl w:val="0"/>
                <w:numId w:val="391"/>
              </w:numPr>
              <w:ind w:left="447" w:hanging="447"/>
              <w:contextualSpacing/>
              <w:jc w:val="both"/>
              <w:rPr>
                <w:rFonts w:eastAsia="Times New Roman" w:cs="Arial"/>
                <w:bCs/>
                <w:color w:val="000000"/>
                <w:sz w:val="24"/>
                <w:szCs w:val="24"/>
                <w:lang w:eastAsia="pl-PL"/>
              </w:rPr>
            </w:pPr>
            <w:r w:rsidRPr="00B01665">
              <w:rPr>
                <w:rFonts w:ascii="Calibri" w:eastAsia="Times New Roman" w:hAnsi="Calibri" w:cs="Times New Roman"/>
                <w:sz w:val="24"/>
                <w:szCs w:val="24"/>
                <w:lang w:val="x-none" w:eastAsia="x-none"/>
              </w:rPr>
              <w:t>analiza zagrożeń ze względu na możliwość spowodowania sytuacji kryzyso</w:t>
            </w:r>
            <w:r w:rsidRPr="00B01665">
              <w:rPr>
                <w:rFonts w:ascii="Calibri" w:eastAsia="Times New Roman" w:hAnsi="Calibri" w:cs="Times New Roman"/>
                <w:sz w:val="24"/>
                <w:szCs w:val="24"/>
                <w:lang w:eastAsia="x-none"/>
              </w:rPr>
              <w:t>wej.</w:t>
            </w:r>
          </w:p>
          <w:p w14:paraId="13B56786" w14:textId="5CF78A5E" w:rsidR="00903ABE" w:rsidRDefault="00903ABE" w:rsidP="00903ABE">
            <w:pPr>
              <w:contextualSpacing/>
              <w:rPr>
                <w:rFonts w:ascii="Calibri" w:eastAsia="Times New Roman" w:hAnsi="Calibri" w:cs="Times New Roman"/>
                <w:b/>
                <w:color w:val="000000"/>
                <w:sz w:val="24"/>
                <w:szCs w:val="24"/>
                <w:lang w:eastAsia="x-none"/>
              </w:rPr>
            </w:pPr>
            <w:r w:rsidRPr="001443F1">
              <w:rPr>
                <w:rFonts w:ascii="Calibri" w:eastAsia="Times New Roman" w:hAnsi="Calibri" w:cs="Times New Roman"/>
                <w:b/>
                <w:color w:val="000000"/>
                <w:sz w:val="24"/>
                <w:szCs w:val="24"/>
                <w:lang w:eastAsia="x-none"/>
              </w:rPr>
              <w:t>Operator Systemu Przesyłowego - Polskie Sieci Elektroenergetyczne SA</w:t>
            </w:r>
            <w:r w:rsidR="001443F1">
              <w:rPr>
                <w:rFonts w:ascii="Calibri" w:eastAsia="Times New Roman" w:hAnsi="Calibri" w:cs="Times New Roman"/>
                <w:b/>
                <w:color w:val="000000"/>
                <w:sz w:val="24"/>
                <w:szCs w:val="24"/>
                <w:lang w:eastAsia="x-none"/>
              </w:rPr>
              <w:t>:</w:t>
            </w:r>
          </w:p>
          <w:p w14:paraId="1CA68ADB" w14:textId="1FF99191" w:rsidR="00B01665" w:rsidRPr="001443F1" w:rsidRDefault="00903ABE" w:rsidP="00AF4CF9">
            <w:pPr>
              <w:pStyle w:val="Akapitzlist"/>
              <w:numPr>
                <w:ilvl w:val="0"/>
                <w:numId w:val="391"/>
              </w:numPr>
              <w:ind w:left="316" w:hanging="316"/>
              <w:jc w:val="both"/>
              <w:rPr>
                <w:rFonts w:ascii="Calibri" w:eastAsia="Times New Roman" w:hAnsi="Calibri" w:cs="Times New Roman"/>
                <w:b/>
                <w:color w:val="000000"/>
                <w:sz w:val="24"/>
                <w:szCs w:val="24"/>
                <w:lang w:eastAsia="x-none"/>
              </w:rPr>
            </w:pPr>
            <w:r w:rsidRPr="001443F1">
              <w:rPr>
                <w:rFonts w:ascii="Calibri" w:eastAsia="Times New Roman" w:hAnsi="Calibri" w:cs="Times New Roman"/>
                <w:bCs/>
                <w:color w:val="000000"/>
                <w:sz w:val="24"/>
                <w:szCs w:val="24"/>
                <w:lang w:eastAsia="x-none"/>
              </w:rPr>
              <w:t>opracowanie planów działania na wypadek zagrożenia wystąpienia awarii o znacznych rozmiarach w systemie elektroenergetycznym oraz odbudowy tego systemu po wystąpieniu awarii</w:t>
            </w:r>
            <w:r w:rsidR="001443F1">
              <w:rPr>
                <w:rFonts w:ascii="Calibri" w:eastAsia="Times New Roman" w:hAnsi="Calibri" w:cs="Times New Roman"/>
                <w:bCs/>
                <w:color w:val="000000"/>
                <w:sz w:val="24"/>
                <w:szCs w:val="24"/>
                <w:lang w:eastAsia="x-none"/>
              </w:rPr>
              <w:t>.</w:t>
            </w:r>
          </w:p>
        </w:tc>
        <w:tc>
          <w:tcPr>
            <w:tcW w:w="2180" w:type="dxa"/>
            <w:vMerge w:val="restart"/>
          </w:tcPr>
          <w:p w14:paraId="3C29AE61" w14:textId="77777777" w:rsidR="00B01665" w:rsidRPr="00B01665" w:rsidRDefault="00B01665" w:rsidP="00B01665">
            <w:pPr>
              <w:rPr>
                <w:rFonts w:eastAsia="Times New Roman" w:cs="Tahoma"/>
                <w:b/>
                <w:color w:val="000000"/>
                <w:sz w:val="24"/>
                <w:szCs w:val="24"/>
                <w:lang w:eastAsia="pl-PL"/>
              </w:rPr>
            </w:pPr>
            <w:r w:rsidRPr="00B01665">
              <w:rPr>
                <w:rFonts w:eastAsia="Times New Roman" w:cs="Tahoma"/>
                <w:b/>
                <w:color w:val="000000"/>
                <w:sz w:val="24"/>
                <w:szCs w:val="24"/>
                <w:lang w:eastAsia="pl-PL"/>
              </w:rPr>
              <w:t>Podstawa prawna:</w:t>
            </w:r>
          </w:p>
          <w:p w14:paraId="26138945" w14:textId="77777777" w:rsidR="00B01665" w:rsidRPr="00B01665" w:rsidRDefault="00B01665" w:rsidP="00B01665">
            <w:pPr>
              <w:rPr>
                <w:rFonts w:eastAsia="Times New Roman" w:cs="Tahoma"/>
                <w:bCs/>
                <w:color w:val="000000"/>
                <w:sz w:val="24"/>
                <w:szCs w:val="24"/>
                <w:lang w:eastAsia="pl-PL"/>
              </w:rPr>
            </w:pPr>
            <w:r w:rsidRPr="00B01665">
              <w:rPr>
                <w:rFonts w:eastAsia="Times New Roman" w:cs="Tahoma"/>
                <w:bCs/>
                <w:color w:val="000000"/>
                <w:sz w:val="24"/>
                <w:szCs w:val="24"/>
                <w:lang w:eastAsia="pl-PL"/>
              </w:rPr>
              <w:t>ustawy:</w:t>
            </w:r>
          </w:p>
          <w:p w14:paraId="5685E139" w14:textId="77777777" w:rsidR="00B01665" w:rsidRPr="00B01665" w:rsidRDefault="00B01665" w:rsidP="00B01665">
            <w:pPr>
              <w:numPr>
                <w:ilvl w:val="0"/>
                <w:numId w:val="380"/>
              </w:numPr>
              <w:ind w:left="453" w:hanging="453"/>
              <w:contextualSpacing/>
              <w:rPr>
                <w:rFonts w:eastAsia="Times New Roman" w:cs="Tahoma"/>
                <w:bCs/>
                <w:color w:val="000000"/>
                <w:sz w:val="24"/>
                <w:szCs w:val="24"/>
                <w:lang w:eastAsia="pl-PL"/>
              </w:rPr>
            </w:pPr>
            <w:r w:rsidRPr="00B01665">
              <w:rPr>
                <w:rFonts w:eastAsia="Times New Roman" w:cs="Tahoma"/>
                <w:bCs/>
                <w:color w:val="000000"/>
                <w:sz w:val="24"/>
                <w:szCs w:val="24"/>
                <w:lang w:eastAsia="pl-PL"/>
              </w:rPr>
              <w:t>o zarządzaniu kryzysowym;</w:t>
            </w:r>
          </w:p>
          <w:p w14:paraId="691E3AA5" w14:textId="77777777" w:rsidR="00B01665" w:rsidRPr="00B01665" w:rsidRDefault="00B01665" w:rsidP="00B01665">
            <w:pPr>
              <w:numPr>
                <w:ilvl w:val="0"/>
                <w:numId w:val="380"/>
              </w:numPr>
              <w:ind w:left="453" w:hanging="453"/>
              <w:contextualSpacing/>
              <w:rPr>
                <w:rFonts w:eastAsia="Times New Roman" w:cs="Tahoma"/>
                <w:bCs/>
                <w:color w:val="000000"/>
                <w:sz w:val="24"/>
                <w:szCs w:val="24"/>
                <w:lang w:eastAsia="pl-PL"/>
              </w:rPr>
            </w:pPr>
            <w:r w:rsidRPr="00B01665">
              <w:rPr>
                <w:rFonts w:eastAsia="Times New Roman" w:cs="Tahoma"/>
                <w:bCs/>
                <w:color w:val="000000"/>
                <w:sz w:val="24"/>
                <w:szCs w:val="24"/>
                <w:lang w:eastAsia="pl-PL"/>
              </w:rPr>
              <w:t xml:space="preserve">o wojewodzie </w:t>
            </w:r>
            <w:r w:rsidRPr="00B01665">
              <w:rPr>
                <w:rFonts w:eastAsia="Times New Roman" w:cs="Tahoma"/>
                <w:bCs/>
                <w:color w:val="000000"/>
                <w:sz w:val="24"/>
                <w:szCs w:val="24"/>
                <w:lang w:eastAsia="pl-PL"/>
              </w:rPr>
              <w:br/>
              <w:t xml:space="preserve">i administracji rządowej </w:t>
            </w:r>
            <w:r w:rsidRPr="00B01665">
              <w:rPr>
                <w:rFonts w:eastAsia="Times New Roman" w:cs="Tahoma"/>
                <w:bCs/>
                <w:color w:val="000000"/>
                <w:sz w:val="24"/>
                <w:szCs w:val="24"/>
                <w:lang w:eastAsia="pl-PL"/>
              </w:rPr>
              <w:br/>
              <w:t>województwie</w:t>
            </w:r>
          </w:p>
          <w:p w14:paraId="47BCBE35" w14:textId="77777777" w:rsidR="00B01665" w:rsidRPr="00B01665" w:rsidRDefault="00B01665" w:rsidP="00B01665">
            <w:pPr>
              <w:contextualSpacing/>
              <w:rPr>
                <w:rFonts w:ascii="Calibri" w:eastAsia="Calibri" w:hAnsi="Calibri" w:cs="Tahoma"/>
                <w:sz w:val="24"/>
                <w:szCs w:val="24"/>
              </w:rPr>
            </w:pPr>
          </w:p>
          <w:p w14:paraId="2ED9D12B" w14:textId="77777777" w:rsidR="00B01665" w:rsidRPr="00B01665" w:rsidRDefault="00B01665" w:rsidP="00B01665">
            <w:pPr>
              <w:contextualSpacing/>
              <w:rPr>
                <w:rFonts w:ascii="Calibri" w:eastAsia="Calibri" w:hAnsi="Calibri" w:cs="Tahoma"/>
                <w:sz w:val="24"/>
                <w:szCs w:val="24"/>
              </w:rPr>
            </w:pPr>
          </w:p>
          <w:p w14:paraId="753A3742" w14:textId="77777777" w:rsidR="00B01665" w:rsidRPr="00B01665" w:rsidRDefault="00B01665" w:rsidP="00B01665">
            <w:pPr>
              <w:contextualSpacing/>
              <w:rPr>
                <w:rFonts w:ascii="Calibri" w:eastAsia="Calibri" w:hAnsi="Calibri" w:cs="Tahoma"/>
                <w:sz w:val="24"/>
                <w:szCs w:val="24"/>
              </w:rPr>
            </w:pPr>
          </w:p>
          <w:p w14:paraId="5566DA9B" w14:textId="77777777" w:rsidR="00B01665" w:rsidRPr="00B01665" w:rsidRDefault="00B01665" w:rsidP="00B01665">
            <w:pPr>
              <w:contextualSpacing/>
              <w:rPr>
                <w:rFonts w:ascii="Calibri" w:eastAsia="Calibri" w:hAnsi="Calibri" w:cs="Tahoma"/>
                <w:sz w:val="24"/>
                <w:szCs w:val="24"/>
              </w:rPr>
            </w:pPr>
          </w:p>
          <w:p w14:paraId="65DD616B" w14:textId="77777777" w:rsidR="00B01665" w:rsidRPr="00B01665" w:rsidRDefault="00B01665" w:rsidP="00B01665">
            <w:pPr>
              <w:contextualSpacing/>
              <w:rPr>
                <w:rFonts w:ascii="Calibri" w:eastAsia="Calibri" w:hAnsi="Calibri" w:cs="Tahoma"/>
                <w:sz w:val="24"/>
                <w:szCs w:val="24"/>
              </w:rPr>
            </w:pPr>
          </w:p>
          <w:p w14:paraId="78EF4266" w14:textId="77777777" w:rsidR="00B01665" w:rsidRPr="00B01665" w:rsidRDefault="00B01665" w:rsidP="00B01665">
            <w:pPr>
              <w:contextualSpacing/>
              <w:rPr>
                <w:rFonts w:ascii="Calibri" w:eastAsia="Calibri" w:hAnsi="Calibri" w:cs="Tahoma"/>
                <w:sz w:val="24"/>
                <w:szCs w:val="24"/>
              </w:rPr>
            </w:pPr>
          </w:p>
          <w:p w14:paraId="0DD33EEA" w14:textId="77777777" w:rsidR="00B01665" w:rsidRPr="00B01665" w:rsidRDefault="00B01665" w:rsidP="00B01665">
            <w:pPr>
              <w:contextualSpacing/>
              <w:rPr>
                <w:rFonts w:ascii="Calibri" w:eastAsia="Calibri" w:hAnsi="Calibri" w:cs="Tahoma"/>
                <w:sz w:val="24"/>
                <w:szCs w:val="24"/>
              </w:rPr>
            </w:pPr>
          </w:p>
          <w:p w14:paraId="7C215439" w14:textId="77777777" w:rsidR="00B01665" w:rsidRPr="00B01665" w:rsidRDefault="00B01665" w:rsidP="00B01665">
            <w:pPr>
              <w:contextualSpacing/>
              <w:rPr>
                <w:rFonts w:ascii="Calibri" w:eastAsia="Calibri" w:hAnsi="Calibri" w:cs="Tahoma"/>
                <w:sz w:val="24"/>
                <w:szCs w:val="24"/>
              </w:rPr>
            </w:pPr>
          </w:p>
          <w:p w14:paraId="25A8F7E9" w14:textId="77777777" w:rsidR="00B01665" w:rsidRPr="00B01665" w:rsidRDefault="00B01665" w:rsidP="00B01665">
            <w:pPr>
              <w:contextualSpacing/>
              <w:rPr>
                <w:rFonts w:ascii="Calibri" w:eastAsia="Calibri" w:hAnsi="Calibri" w:cs="Tahoma"/>
                <w:sz w:val="24"/>
                <w:szCs w:val="24"/>
              </w:rPr>
            </w:pPr>
          </w:p>
          <w:p w14:paraId="5E3B5A05" w14:textId="77777777" w:rsidR="00B01665" w:rsidRPr="00B01665" w:rsidRDefault="00B01665" w:rsidP="00B01665">
            <w:pPr>
              <w:contextualSpacing/>
              <w:rPr>
                <w:rFonts w:ascii="Calibri" w:eastAsia="Calibri" w:hAnsi="Calibri" w:cs="Tahoma"/>
                <w:sz w:val="24"/>
                <w:szCs w:val="24"/>
              </w:rPr>
            </w:pPr>
          </w:p>
          <w:p w14:paraId="25F94A62" w14:textId="77777777" w:rsidR="00B01665" w:rsidRPr="00B01665" w:rsidRDefault="00B01665" w:rsidP="00B01665">
            <w:pPr>
              <w:contextualSpacing/>
              <w:rPr>
                <w:rFonts w:ascii="Calibri" w:eastAsia="Calibri" w:hAnsi="Calibri" w:cs="Tahoma"/>
                <w:sz w:val="24"/>
                <w:szCs w:val="24"/>
              </w:rPr>
            </w:pPr>
          </w:p>
          <w:p w14:paraId="67A75FE6" w14:textId="77777777" w:rsidR="00B01665" w:rsidRPr="00B01665" w:rsidRDefault="00B01665" w:rsidP="00B01665">
            <w:pPr>
              <w:contextualSpacing/>
              <w:rPr>
                <w:rFonts w:ascii="Calibri" w:eastAsia="Calibri" w:hAnsi="Calibri" w:cs="Tahoma"/>
                <w:sz w:val="24"/>
                <w:szCs w:val="24"/>
              </w:rPr>
            </w:pPr>
          </w:p>
          <w:p w14:paraId="1B16F3A4" w14:textId="77777777" w:rsidR="00B01665" w:rsidRPr="00B01665" w:rsidRDefault="00B01665" w:rsidP="00B01665">
            <w:pPr>
              <w:contextualSpacing/>
              <w:rPr>
                <w:rFonts w:ascii="Calibri" w:eastAsia="Calibri" w:hAnsi="Calibri" w:cs="Tahoma"/>
                <w:sz w:val="24"/>
                <w:szCs w:val="24"/>
              </w:rPr>
            </w:pPr>
          </w:p>
          <w:p w14:paraId="5A8DA26F" w14:textId="77777777" w:rsidR="00B01665" w:rsidRPr="00B01665" w:rsidRDefault="00B01665" w:rsidP="00B01665">
            <w:pPr>
              <w:contextualSpacing/>
              <w:rPr>
                <w:rFonts w:ascii="Calibri" w:eastAsia="Calibri" w:hAnsi="Calibri" w:cs="Tahoma"/>
                <w:sz w:val="24"/>
                <w:szCs w:val="24"/>
              </w:rPr>
            </w:pPr>
          </w:p>
          <w:p w14:paraId="069D5D96" w14:textId="77777777" w:rsidR="00B01665" w:rsidRPr="00B01665" w:rsidRDefault="00B01665" w:rsidP="00B01665">
            <w:pPr>
              <w:contextualSpacing/>
              <w:rPr>
                <w:rFonts w:ascii="Calibri" w:eastAsia="Calibri" w:hAnsi="Calibri" w:cs="Tahoma"/>
                <w:sz w:val="24"/>
                <w:szCs w:val="24"/>
              </w:rPr>
            </w:pPr>
          </w:p>
          <w:p w14:paraId="5E1BEE20" w14:textId="77777777" w:rsidR="00B01665" w:rsidRPr="00B01665" w:rsidRDefault="00B01665" w:rsidP="00B01665">
            <w:pPr>
              <w:contextualSpacing/>
              <w:rPr>
                <w:rFonts w:ascii="Calibri" w:eastAsia="Calibri" w:hAnsi="Calibri" w:cs="Tahoma"/>
                <w:sz w:val="24"/>
                <w:szCs w:val="24"/>
              </w:rPr>
            </w:pPr>
          </w:p>
          <w:p w14:paraId="708B2906" w14:textId="37BB3FAF" w:rsidR="00B01665" w:rsidRDefault="00B01665" w:rsidP="00B01665">
            <w:pPr>
              <w:contextualSpacing/>
              <w:rPr>
                <w:rFonts w:ascii="Calibri" w:eastAsia="Calibri" w:hAnsi="Calibri" w:cs="Tahoma"/>
                <w:sz w:val="24"/>
                <w:szCs w:val="24"/>
              </w:rPr>
            </w:pPr>
          </w:p>
          <w:p w14:paraId="2586E09C" w14:textId="77777777" w:rsidR="00B106A9" w:rsidRPr="00B01665" w:rsidRDefault="00B106A9" w:rsidP="00B01665">
            <w:pPr>
              <w:contextualSpacing/>
              <w:rPr>
                <w:rFonts w:ascii="Calibri" w:eastAsia="Calibri" w:hAnsi="Calibri" w:cs="Tahoma"/>
                <w:sz w:val="24"/>
                <w:szCs w:val="24"/>
              </w:rPr>
            </w:pPr>
          </w:p>
          <w:p w14:paraId="67A08F8D" w14:textId="77777777" w:rsidR="00B106A9" w:rsidRPr="00B01665" w:rsidRDefault="00B106A9" w:rsidP="00B106A9">
            <w:pPr>
              <w:rPr>
                <w:rFonts w:eastAsia="Times New Roman" w:cs="Tahoma"/>
                <w:b/>
                <w:color w:val="000000"/>
                <w:sz w:val="24"/>
                <w:szCs w:val="24"/>
                <w:lang w:eastAsia="pl-PL"/>
              </w:rPr>
            </w:pPr>
            <w:r w:rsidRPr="00B01665">
              <w:rPr>
                <w:rFonts w:eastAsia="Times New Roman" w:cs="Tahoma"/>
                <w:b/>
                <w:color w:val="000000"/>
                <w:sz w:val="24"/>
                <w:szCs w:val="24"/>
                <w:lang w:eastAsia="pl-PL"/>
              </w:rPr>
              <w:t>Podstawa prawna:</w:t>
            </w:r>
          </w:p>
          <w:p w14:paraId="15AFFDF3" w14:textId="77777777" w:rsidR="00B106A9" w:rsidRPr="00B01665" w:rsidRDefault="00B106A9" w:rsidP="00B106A9">
            <w:pPr>
              <w:rPr>
                <w:rFonts w:eastAsia="Times New Roman" w:cs="Tahoma"/>
                <w:bCs/>
                <w:color w:val="000000"/>
                <w:sz w:val="24"/>
                <w:szCs w:val="24"/>
                <w:lang w:eastAsia="pl-PL"/>
              </w:rPr>
            </w:pPr>
            <w:r w:rsidRPr="00B01665">
              <w:rPr>
                <w:rFonts w:eastAsia="Times New Roman" w:cs="Tahoma"/>
                <w:bCs/>
                <w:color w:val="000000"/>
                <w:sz w:val="24"/>
                <w:szCs w:val="24"/>
                <w:lang w:eastAsia="pl-PL"/>
              </w:rPr>
              <w:t>ustawy:</w:t>
            </w:r>
          </w:p>
          <w:p w14:paraId="1BAE1212" w14:textId="77777777" w:rsidR="00B106A9" w:rsidRPr="00B01665" w:rsidRDefault="00B106A9" w:rsidP="00B106A9">
            <w:pPr>
              <w:numPr>
                <w:ilvl w:val="0"/>
                <w:numId w:val="380"/>
              </w:numPr>
              <w:ind w:left="453" w:hanging="453"/>
              <w:contextualSpacing/>
              <w:rPr>
                <w:rFonts w:eastAsia="Times New Roman" w:cs="Tahoma"/>
                <w:bCs/>
                <w:color w:val="000000"/>
                <w:sz w:val="24"/>
                <w:szCs w:val="24"/>
                <w:lang w:eastAsia="pl-PL"/>
              </w:rPr>
            </w:pPr>
            <w:r w:rsidRPr="00B01665">
              <w:rPr>
                <w:rFonts w:eastAsia="Times New Roman" w:cs="Tahoma"/>
                <w:bCs/>
                <w:color w:val="000000"/>
                <w:sz w:val="24"/>
                <w:szCs w:val="24"/>
                <w:lang w:eastAsia="pl-PL"/>
              </w:rPr>
              <w:t>o zarządzaniu kryzysowym;</w:t>
            </w:r>
          </w:p>
          <w:p w14:paraId="7FF7F841" w14:textId="77777777" w:rsidR="00B106A9" w:rsidRPr="00B01665" w:rsidRDefault="00B106A9" w:rsidP="00B106A9">
            <w:pPr>
              <w:numPr>
                <w:ilvl w:val="0"/>
                <w:numId w:val="380"/>
              </w:numPr>
              <w:ind w:left="453" w:hanging="453"/>
              <w:contextualSpacing/>
              <w:rPr>
                <w:rFonts w:eastAsia="Times New Roman" w:cs="Tahoma"/>
                <w:bCs/>
                <w:color w:val="000000"/>
                <w:sz w:val="24"/>
                <w:szCs w:val="24"/>
                <w:lang w:eastAsia="pl-PL"/>
              </w:rPr>
            </w:pPr>
            <w:r w:rsidRPr="00B01665">
              <w:rPr>
                <w:rFonts w:eastAsia="Times New Roman" w:cs="Tahoma"/>
                <w:bCs/>
                <w:color w:val="000000"/>
                <w:sz w:val="24"/>
                <w:szCs w:val="24"/>
                <w:lang w:eastAsia="pl-PL"/>
              </w:rPr>
              <w:t xml:space="preserve">o wojewodzie </w:t>
            </w:r>
            <w:r w:rsidRPr="00B01665">
              <w:rPr>
                <w:rFonts w:eastAsia="Times New Roman" w:cs="Tahoma"/>
                <w:bCs/>
                <w:color w:val="000000"/>
                <w:sz w:val="24"/>
                <w:szCs w:val="24"/>
                <w:lang w:eastAsia="pl-PL"/>
              </w:rPr>
              <w:br/>
              <w:t xml:space="preserve">i administracji rządowej </w:t>
            </w:r>
            <w:r w:rsidRPr="00B01665">
              <w:rPr>
                <w:rFonts w:eastAsia="Times New Roman" w:cs="Tahoma"/>
                <w:bCs/>
                <w:color w:val="000000"/>
                <w:sz w:val="24"/>
                <w:szCs w:val="24"/>
                <w:lang w:eastAsia="pl-PL"/>
              </w:rPr>
              <w:br/>
              <w:t>województwie</w:t>
            </w:r>
          </w:p>
          <w:p w14:paraId="25B1BE7F" w14:textId="77777777" w:rsidR="00B01665" w:rsidRPr="00B01665" w:rsidRDefault="00B01665" w:rsidP="00B01665">
            <w:pPr>
              <w:contextualSpacing/>
              <w:rPr>
                <w:rFonts w:ascii="Calibri" w:eastAsia="Calibri" w:hAnsi="Calibri" w:cs="Tahoma"/>
                <w:sz w:val="24"/>
                <w:szCs w:val="24"/>
              </w:rPr>
            </w:pPr>
          </w:p>
          <w:p w14:paraId="2EE5D698" w14:textId="77777777" w:rsidR="00B01665" w:rsidRPr="00B01665" w:rsidRDefault="00B01665" w:rsidP="00B01665">
            <w:pPr>
              <w:contextualSpacing/>
              <w:rPr>
                <w:rFonts w:ascii="Calibri" w:eastAsia="Calibri" w:hAnsi="Calibri" w:cs="Tahoma"/>
                <w:sz w:val="24"/>
                <w:szCs w:val="24"/>
              </w:rPr>
            </w:pPr>
          </w:p>
          <w:p w14:paraId="4266517F" w14:textId="77777777" w:rsidR="00B01665" w:rsidRPr="00B01665" w:rsidRDefault="00B01665" w:rsidP="00B01665">
            <w:pPr>
              <w:contextualSpacing/>
              <w:rPr>
                <w:rFonts w:ascii="Calibri" w:eastAsia="Calibri" w:hAnsi="Calibri" w:cs="Tahoma"/>
                <w:sz w:val="24"/>
                <w:szCs w:val="24"/>
              </w:rPr>
            </w:pPr>
          </w:p>
          <w:p w14:paraId="6A514B87" w14:textId="77777777" w:rsidR="00B01665" w:rsidRPr="00B01665" w:rsidRDefault="00B01665" w:rsidP="00B01665">
            <w:pPr>
              <w:contextualSpacing/>
              <w:rPr>
                <w:rFonts w:ascii="Calibri" w:eastAsia="Calibri" w:hAnsi="Calibri" w:cs="Tahoma"/>
                <w:sz w:val="24"/>
                <w:szCs w:val="24"/>
              </w:rPr>
            </w:pPr>
          </w:p>
          <w:p w14:paraId="4BCB6471" w14:textId="77777777" w:rsidR="00B01665" w:rsidRPr="00B01665" w:rsidRDefault="00B01665" w:rsidP="00B01665">
            <w:pPr>
              <w:contextualSpacing/>
              <w:rPr>
                <w:rFonts w:ascii="Calibri" w:eastAsia="Calibri" w:hAnsi="Calibri" w:cs="Tahoma"/>
                <w:sz w:val="24"/>
                <w:szCs w:val="24"/>
              </w:rPr>
            </w:pPr>
          </w:p>
          <w:p w14:paraId="54D91A31" w14:textId="77777777" w:rsidR="00B01665" w:rsidRPr="00B01665" w:rsidRDefault="00B01665" w:rsidP="00B01665">
            <w:pPr>
              <w:contextualSpacing/>
              <w:rPr>
                <w:rFonts w:ascii="Calibri" w:eastAsia="Calibri" w:hAnsi="Calibri" w:cs="Tahoma"/>
                <w:sz w:val="24"/>
                <w:szCs w:val="24"/>
              </w:rPr>
            </w:pPr>
          </w:p>
          <w:p w14:paraId="27CEAD28" w14:textId="77777777" w:rsidR="00B01665" w:rsidRPr="00B01665" w:rsidRDefault="00B01665" w:rsidP="00B01665">
            <w:pPr>
              <w:contextualSpacing/>
              <w:rPr>
                <w:rFonts w:ascii="Calibri" w:eastAsia="Calibri" w:hAnsi="Calibri" w:cs="Tahoma"/>
                <w:sz w:val="24"/>
                <w:szCs w:val="24"/>
              </w:rPr>
            </w:pPr>
          </w:p>
          <w:p w14:paraId="3ED5ABD3" w14:textId="77777777" w:rsidR="00B01665" w:rsidRPr="00B01665" w:rsidRDefault="00B01665" w:rsidP="00B01665">
            <w:pPr>
              <w:contextualSpacing/>
              <w:rPr>
                <w:rFonts w:ascii="Calibri" w:eastAsia="Calibri" w:hAnsi="Calibri" w:cs="Tahoma"/>
                <w:sz w:val="24"/>
                <w:szCs w:val="24"/>
              </w:rPr>
            </w:pPr>
          </w:p>
          <w:p w14:paraId="5E367D58" w14:textId="77777777" w:rsidR="00B01665" w:rsidRPr="00B01665" w:rsidRDefault="00B01665" w:rsidP="00B01665">
            <w:pPr>
              <w:contextualSpacing/>
              <w:rPr>
                <w:rFonts w:ascii="Calibri" w:eastAsia="Calibri" w:hAnsi="Calibri" w:cs="Tahoma"/>
                <w:sz w:val="24"/>
                <w:szCs w:val="24"/>
              </w:rPr>
            </w:pPr>
          </w:p>
          <w:p w14:paraId="6B73919A" w14:textId="77777777" w:rsidR="00B01665" w:rsidRPr="00B01665" w:rsidRDefault="00B01665" w:rsidP="00B01665">
            <w:pPr>
              <w:rPr>
                <w:rFonts w:eastAsia="Times New Roman" w:cs="Tahoma"/>
                <w:b/>
                <w:color w:val="000000"/>
                <w:sz w:val="24"/>
                <w:szCs w:val="24"/>
                <w:lang w:eastAsia="pl-PL"/>
              </w:rPr>
            </w:pPr>
            <w:r w:rsidRPr="00B01665">
              <w:rPr>
                <w:rFonts w:eastAsia="Times New Roman" w:cs="Tahoma"/>
                <w:b/>
                <w:color w:val="000000"/>
                <w:sz w:val="24"/>
                <w:szCs w:val="24"/>
                <w:lang w:eastAsia="pl-PL"/>
              </w:rPr>
              <w:t>Podstawa prawna:</w:t>
            </w:r>
          </w:p>
          <w:p w14:paraId="4BA5ABB8" w14:textId="77777777" w:rsidR="00B01665" w:rsidRPr="00B01665" w:rsidRDefault="00B01665" w:rsidP="00B01665">
            <w:pPr>
              <w:autoSpaceDE w:val="0"/>
              <w:autoSpaceDN w:val="0"/>
              <w:adjustRightInd w:val="0"/>
              <w:rPr>
                <w:rFonts w:ascii="Calibri" w:hAnsi="Calibri" w:cs="Tahoma"/>
                <w:color w:val="000000"/>
                <w:sz w:val="24"/>
                <w:szCs w:val="24"/>
              </w:rPr>
            </w:pPr>
            <w:r w:rsidRPr="00B01665">
              <w:rPr>
                <w:rFonts w:ascii="Calibri" w:hAnsi="Calibri" w:cs="Tahoma"/>
                <w:color w:val="000000"/>
                <w:sz w:val="24"/>
                <w:szCs w:val="24"/>
              </w:rPr>
              <w:t>ustawa:</w:t>
            </w:r>
          </w:p>
          <w:p w14:paraId="2DB9858A" w14:textId="77777777" w:rsidR="00B01665" w:rsidRPr="00B01665" w:rsidRDefault="00B01665" w:rsidP="00AF4CF9">
            <w:pPr>
              <w:numPr>
                <w:ilvl w:val="0"/>
                <w:numId w:val="394"/>
              </w:numPr>
              <w:ind w:left="208" w:hanging="299"/>
              <w:contextualSpacing/>
              <w:rPr>
                <w:rFonts w:ascii="Calibri" w:eastAsia="Calibri" w:hAnsi="Calibri" w:cs="Tahoma"/>
                <w:sz w:val="24"/>
                <w:szCs w:val="24"/>
              </w:rPr>
            </w:pPr>
            <w:r w:rsidRPr="00B01665">
              <w:rPr>
                <w:rFonts w:ascii="Calibri" w:hAnsi="Calibri" w:cs="Tahoma"/>
                <w:color w:val="000000"/>
                <w:sz w:val="24"/>
                <w:szCs w:val="24"/>
              </w:rPr>
              <w:t>prawo energetyczne</w:t>
            </w:r>
          </w:p>
          <w:p w14:paraId="4144D4DA" w14:textId="77777777" w:rsidR="00B01665" w:rsidRPr="00B01665" w:rsidRDefault="00B01665" w:rsidP="00B01665">
            <w:pPr>
              <w:contextualSpacing/>
              <w:rPr>
                <w:rFonts w:ascii="Calibri" w:eastAsia="Calibri" w:hAnsi="Calibri" w:cs="Tahoma"/>
                <w:sz w:val="24"/>
                <w:szCs w:val="24"/>
              </w:rPr>
            </w:pPr>
          </w:p>
        </w:tc>
        <w:tc>
          <w:tcPr>
            <w:tcW w:w="6026" w:type="dxa"/>
          </w:tcPr>
          <w:p w14:paraId="08A6813F" w14:textId="77777777" w:rsidR="00B01665" w:rsidRPr="00B01665" w:rsidRDefault="00B01665" w:rsidP="00B106A9">
            <w:pPr>
              <w:ind w:left="449" w:hanging="449"/>
              <w:contextualSpacing/>
              <w:jc w:val="both"/>
              <w:rPr>
                <w:rFonts w:ascii="Calibri" w:eastAsia="Times New Roman" w:hAnsi="Calibri" w:cs="Calibri"/>
                <w:b/>
                <w:color w:val="000000"/>
                <w:sz w:val="24"/>
                <w:szCs w:val="24"/>
                <w:lang w:eastAsia="pl-PL"/>
              </w:rPr>
            </w:pPr>
            <w:r w:rsidRPr="00B01665">
              <w:rPr>
                <w:rFonts w:ascii="Calibri" w:eastAsia="Times New Roman" w:hAnsi="Calibri" w:cs="Calibri"/>
                <w:b/>
                <w:color w:val="000000"/>
                <w:sz w:val="24"/>
                <w:szCs w:val="24"/>
                <w:lang w:eastAsia="pl-PL"/>
              </w:rPr>
              <w:t>Marszałek Województwa Pomorskiego:</w:t>
            </w:r>
          </w:p>
          <w:p w14:paraId="76B8FD63" w14:textId="77777777" w:rsidR="00B01665" w:rsidRPr="00B01665" w:rsidRDefault="00B01665" w:rsidP="00B106A9">
            <w:pPr>
              <w:numPr>
                <w:ilvl w:val="0"/>
                <w:numId w:val="324"/>
              </w:numPr>
              <w:ind w:left="331" w:hanging="426"/>
              <w:contextualSpacing/>
              <w:jc w:val="both"/>
              <w:rPr>
                <w:rFonts w:ascii="Calibri" w:eastAsia="Times New Roman" w:hAnsi="Calibri" w:cs="Calibri"/>
                <w:b/>
                <w:color w:val="000000"/>
                <w:sz w:val="24"/>
                <w:szCs w:val="24"/>
                <w:lang w:eastAsia="pl-PL"/>
              </w:rPr>
            </w:pPr>
            <w:r w:rsidRPr="00B01665">
              <w:rPr>
                <w:rFonts w:ascii="Calibri" w:hAnsi="Calibri" w:cs="Calibri"/>
                <w:sz w:val="24"/>
                <w:szCs w:val="24"/>
              </w:rPr>
              <w:t>monitorowanie i koordynowanie współpracy przedsiębiorstw sektora energetycznego (energii elektrycznej) z UMWP i jednostkami samorządu terytorialnego na terenie woj. pomorskiego;</w:t>
            </w:r>
          </w:p>
          <w:p w14:paraId="31DDC550" w14:textId="77777777" w:rsidR="00B01665" w:rsidRPr="00B01665" w:rsidRDefault="00B01665" w:rsidP="00B106A9">
            <w:pPr>
              <w:numPr>
                <w:ilvl w:val="0"/>
                <w:numId w:val="324"/>
              </w:numPr>
              <w:ind w:left="331" w:hanging="426"/>
              <w:contextualSpacing/>
              <w:jc w:val="both"/>
              <w:rPr>
                <w:rFonts w:ascii="Calibri" w:eastAsia="Times New Roman" w:hAnsi="Calibri" w:cs="Calibri"/>
                <w:b/>
                <w:color w:val="000000"/>
                <w:sz w:val="24"/>
                <w:szCs w:val="24"/>
                <w:lang w:eastAsia="pl-PL"/>
              </w:rPr>
            </w:pPr>
            <w:r w:rsidRPr="00B01665">
              <w:rPr>
                <w:rFonts w:ascii="Calibri" w:hAnsi="Calibri" w:cs="Calibri"/>
                <w:sz w:val="24"/>
                <w:szCs w:val="24"/>
              </w:rPr>
              <w:t xml:space="preserve">ocena możliwości udzielenia lub cofnięcia koncesji (promesy koncesji) na wytwarzanie, </w:t>
            </w:r>
            <w:proofErr w:type="spellStart"/>
            <w:r w:rsidRPr="00B01665">
              <w:rPr>
                <w:rFonts w:ascii="Calibri" w:hAnsi="Calibri" w:cs="Calibri"/>
                <w:sz w:val="24"/>
                <w:szCs w:val="24"/>
              </w:rPr>
              <w:t>przesył</w:t>
            </w:r>
            <w:proofErr w:type="spellEnd"/>
            <w:r w:rsidRPr="00B01665">
              <w:rPr>
                <w:rFonts w:ascii="Calibri" w:hAnsi="Calibri" w:cs="Calibri"/>
                <w:sz w:val="24"/>
                <w:szCs w:val="24"/>
              </w:rPr>
              <w:t xml:space="preserve"> i/lub dystrybucję energii elektrycznej o które ubiegają się przedsiębiorstwa w Urzędzie Regulacji Energetyki;</w:t>
            </w:r>
          </w:p>
          <w:p w14:paraId="23E75BC4" w14:textId="77777777" w:rsidR="00B01665" w:rsidRPr="00B01665" w:rsidRDefault="00B01665" w:rsidP="00B106A9">
            <w:pPr>
              <w:numPr>
                <w:ilvl w:val="0"/>
                <w:numId w:val="324"/>
              </w:numPr>
              <w:ind w:left="331" w:hanging="426"/>
              <w:contextualSpacing/>
              <w:jc w:val="both"/>
              <w:rPr>
                <w:rFonts w:ascii="Calibri" w:eastAsia="Times New Roman" w:hAnsi="Calibri" w:cs="Calibri"/>
                <w:b/>
                <w:color w:val="000000"/>
                <w:sz w:val="24"/>
                <w:szCs w:val="24"/>
                <w:lang w:eastAsia="pl-PL"/>
              </w:rPr>
            </w:pPr>
            <w:r w:rsidRPr="00B01665">
              <w:rPr>
                <w:rFonts w:ascii="Calibri" w:hAnsi="Calibri" w:cs="Calibri"/>
                <w:sz w:val="24"/>
                <w:szCs w:val="24"/>
              </w:rPr>
              <w:t xml:space="preserve"> przygotowywanie opinii Zarządu w formie postanowienia w sprawie udzielenia lub cofnięcia koncesji (promesy koncesji) na wytwarzanie, </w:t>
            </w:r>
            <w:proofErr w:type="spellStart"/>
            <w:r w:rsidRPr="00B01665">
              <w:rPr>
                <w:rFonts w:ascii="Calibri" w:hAnsi="Calibri" w:cs="Calibri"/>
                <w:sz w:val="24"/>
                <w:szCs w:val="24"/>
              </w:rPr>
              <w:t>przesył</w:t>
            </w:r>
            <w:proofErr w:type="spellEnd"/>
            <w:r w:rsidRPr="00B01665">
              <w:rPr>
                <w:rFonts w:ascii="Calibri" w:hAnsi="Calibri" w:cs="Calibri"/>
                <w:sz w:val="24"/>
                <w:szCs w:val="24"/>
              </w:rPr>
              <w:t xml:space="preserve"> i/lub dystrybucję energii elektrycznej, dla Prezesa Urzędu Regulacji Energetyki;</w:t>
            </w:r>
          </w:p>
          <w:p w14:paraId="7DB82F8A" w14:textId="77777777" w:rsidR="00B01665" w:rsidRPr="00B01665" w:rsidRDefault="00B01665" w:rsidP="00B106A9">
            <w:pPr>
              <w:numPr>
                <w:ilvl w:val="0"/>
                <w:numId w:val="324"/>
              </w:numPr>
              <w:ind w:left="331" w:hanging="426"/>
              <w:contextualSpacing/>
              <w:jc w:val="both"/>
              <w:rPr>
                <w:rFonts w:eastAsia="Times New Roman" w:cs="Arial"/>
                <w:b/>
                <w:color w:val="000000"/>
                <w:sz w:val="24"/>
                <w:szCs w:val="24"/>
                <w:lang w:eastAsia="pl-PL"/>
              </w:rPr>
            </w:pPr>
            <w:r w:rsidRPr="00B01665">
              <w:rPr>
                <w:rFonts w:ascii="Calibri" w:hAnsi="Calibri" w:cs="Calibri"/>
                <w:sz w:val="24"/>
                <w:szCs w:val="24"/>
              </w:rPr>
              <w:t>przygotowanie jednostek organizacyjnych służby zdrowia znajdujących się w gestii UM do działania</w:t>
            </w:r>
            <w:r w:rsidRPr="00B01665">
              <w:rPr>
                <w:rFonts w:ascii="Calibri" w:hAnsi="Calibri" w:cs="Calibri"/>
                <w:sz w:val="24"/>
                <w:szCs w:val="24"/>
              </w:rPr>
              <w:br/>
              <w:t>w warunkach zakłóceń dostaw energii elektrycznej.</w:t>
            </w:r>
          </w:p>
        </w:tc>
        <w:tc>
          <w:tcPr>
            <w:tcW w:w="1872" w:type="dxa"/>
          </w:tcPr>
          <w:p w14:paraId="1E04A9F6" w14:textId="77777777" w:rsidR="00B01665" w:rsidRPr="00B01665" w:rsidRDefault="00B01665" w:rsidP="00B106A9">
            <w:pPr>
              <w:autoSpaceDE w:val="0"/>
              <w:autoSpaceDN w:val="0"/>
              <w:adjustRightInd w:val="0"/>
              <w:ind w:left="352" w:hanging="352"/>
              <w:contextualSpacing/>
              <w:jc w:val="both"/>
              <w:rPr>
                <w:rFonts w:ascii="Calibri" w:eastAsia="Times New Roman" w:hAnsi="Calibri" w:cs="Tahoma"/>
                <w:b/>
                <w:sz w:val="24"/>
                <w:szCs w:val="24"/>
                <w:lang w:eastAsia="pl-PL"/>
              </w:rPr>
            </w:pPr>
            <w:r w:rsidRPr="00B01665">
              <w:rPr>
                <w:rFonts w:ascii="Calibri" w:eastAsia="Times New Roman" w:hAnsi="Calibri" w:cs="Tahoma"/>
                <w:b/>
                <w:sz w:val="24"/>
                <w:szCs w:val="24"/>
                <w:lang w:eastAsia="pl-PL"/>
              </w:rPr>
              <w:t>Podstawa prawna:</w:t>
            </w:r>
          </w:p>
          <w:p w14:paraId="33F8FA57" w14:textId="77777777" w:rsidR="00B01665" w:rsidRPr="00B01665" w:rsidRDefault="00B01665" w:rsidP="00B106A9">
            <w:pPr>
              <w:contextualSpacing/>
              <w:jc w:val="both"/>
              <w:rPr>
                <w:rFonts w:eastAsia="Times New Roman" w:cs="Arial"/>
                <w:bCs/>
                <w:color w:val="000000"/>
                <w:sz w:val="20"/>
                <w:szCs w:val="20"/>
                <w:lang w:eastAsia="pl-PL"/>
              </w:rPr>
            </w:pPr>
            <w:r w:rsidRPr="00B01665">
              <w:rPr>
                <w:sz w:val="24"/>
                <w:szCs w:val="24"/>
              </w:rPr>
              <w:t>Regulamin Organizacyjny Urzędu Marszałkowskiego Województwa Pomorskiego.</w:t>
            </w:r>
          </w:p>
        </w:tc>
      </w:tr>
      <w:tr w:rsidR="001443F1" w:rsidRPr="00B01665" w14:paraId="2D97608D" w14:textId="77777777" w:rsidTr="00B01665">
        <w:trPr>
          <w:trHeight w:val="429"/>
        </w:trPr>
        <w:tc>
          <w:tcPr>
            <w:tcW w:w="5373" w:type="dxa"/>
            <w:vMerge/>
          </w:tcPr>
          <w:p w14:paraId="6E76DCE8" w14:textId="77777777" w:rsidR="00B01665" w:rsidRPr="00B01665" w:rsidRDefault="00B01665" w:rsidP="00B01665"/>
        </w:tc>
        <w:tc>
          <w:tcPr>
            <w:tcW w:w="2180" w:type="dxa"/>
            <w:vMerge/>
          </w:tcPr>
          <w:p w14:paraId="6105950F" w14:textId="77777777" w:rsidR="00B01665" w:rsidRPr="00B01665" w:rsidRDefault="00B01665" w:rsidP="00B01665"/>
        </w:tc>
        <w:tc>
          <w:tcPr>
            <w:tcW w:w="6026" w:type="dxa"/>
          </w:tcPr>
          <w:p w14:paraId="2E344621" w14:textId="77777777" w:rsidR="00B01665" w:rsidRPr="00B01665" w:rsidRDefault="00B01665" w:rsidP="00B01665">
            <w:pPr>
              <w:ind w:left="37"/>
              <w:contextualSpacing/>
              <w:rPr>
                <w:rFonts w:ascii="Calibri" w:eastAsia="Times New Roman" w:hAnsi="Calibri" w:cs="Arial"/>
                <w:b/>
                <w:sz w:val="24"/>
                <w:szCs w:val="24"/>
                <w:lang w:eastAsia="pl-PL"/>
              </w:rPr>
            </w:pPr>
            <w:r w:rsidRPr="00B01665">
              <w:rPr>
                <w:rFonts w:ascii="Calibri" w:eastAsia="Times New Roman" w:hAnsi="Calibri" w:cs="Arial"/>
                <w:b/>
                <w:color w:val="000000"/>
                <w:sz w:val="24"/>
                <w:szCs w:val="24"/>
                <w:lang w:eastAsia="pl-PL"/>
              </w:rPr>
              <w:t xml:space="preserve">Przedsiębiorcy </w:t>
            </w:r>
            <w:r w:rsidRPr="00B01665">
              <w:rPr>
                <w:rFonts w:ascii="Calibri" w:eastAsia="Times New Roman" w:hAnsi="Calibri" w:cs="Arial"/>
                <w:b/>
                <w:sz w:val="24"/>
                <w:szCs w:val="24"/>
                <w:lang w:eastAsia="pl-PL"/>
              </w:rPr>
              <w:t>zaopatrujący województwo w energię elektryczną:</w:t>
            </w:r>
          </w:p>
          <w:p w14:paraId="26732620" w14:textId="77777777" w:rsidR="00B01665" w:rsidRPr="00B01665" w:rsidRDefault="00B01665" w:rsidP="00AF4CF9">
            <w:pPr>
              <w:numPr>
                <w:ilvl w:val="0"/>
                <w:numId w:val="393"/>
              </w:numPr>
              <w:ind w:left="331" w:hanging="426"/>
              <w:contextualSpacing/>
              <w:jc w:val="both"/>
              <w:rPr>
                <w:rFonts w:eastAsia="Times New Roman" w:cs="Arial"/>
                <w:bCs/>
                <w:strike/>
                <w:sz w:val="24"/>
                <w:szCs w:val="24"/>
                <w:lang w:eastAsia="pl-PL"/>
              </w:rPr>
            </w:pPr>
            <w:r w:rsidRPr="00B01665">
              <w:rPr>
                <w:rFonts w:eastAsia="Times New Roman" w:cs="Arial"/>
                <w:bCs/>
                <w:sz w:val="24"/>
                <w:szCs w:val="24"/>
                <w:shd w:val="clear" w:color="auto" w:fill="FFFFFF" w:themeFill="background1"/>
                <w:lang w:eastAsia="pl-PL"/>
              </w:rPr>
              <w:t xml:space="preserve">opracowywanie i aktualizowanie procedur działania </w:t>
            </w:r>
            <w:r w:rsidRPr="00B01665">
              <w:rPr>
                <w:rFonts w:eastAsia="Times New Roman" w:cs="Arial"/>
                <w:bCs/>
                <w:sz w:val="24"/>
                <w:szCs w:val="24"/>
                <w:shd w:val="clear" w:color="auto" w:fill="FFFFFF" w:themeFill="background1"/>
                <w:lang w:eastAsia="pl-PL"/>
              </w:rPr>
              <w:br/>
              <w:t>na wypadek zagrożenia wystąpienia awarii o znacznych skutkach, mając na uwadze zapewnienie dostaw energii dla ludności;</w:t>
            </w:r>
          </w:p>
          <w:p w14:paraId="511D8374" w14:textId="51330A87" w:rsidR="00B106A9" w:rsidRPr="00B106A9" w:rsidRDefault="00B01665" w:rsidP="00AF4CF9">
            <w:pPr>
              <w:numPr>
                <w:ilvl w:val="0"/>
                <w:numId w:val="393"/>
              </w:numPr>
              <w:ind w:left="331" w:hanging="426"/>
              <w:contextualSpacing/>
              <w:jc w:val="both"/>
              <w:rPr>
                <w:rFonts w:eastAsia="Times New Roman" w:cs="Arial"/>
                <w:bCs/>
                <w:strike/>
                <w:sz w:val="24"/>
                <w:szCs w:val="24"/>
                <w:lang w:eastAsia="pl-PL"/>
              </w:rPr>
            </w:pPr>
            <w:r w:rsidRPr="00B01665">
              <w:rPr>
                <w:rFonts w:eastAsia="Times New Roman" w:cs="Arial"/>
                <w:bCs/>
                <w:sz w:val="24"/>
                <w:szCs w:val="24"/>
                <w:lang w:eastAsia="pl-PL"/>
              </w:rPr>
              <w:t xml:space="preserve">prowadzenie wewnętrznych szkoleń /gier decyzyjnych/ testów bezpieczeństwa przygotowujących warianty </w:t>
            </w:r>
          </w:p>
          <w:p w14:paraId="2E27CC2A" w14:textId="47D0290B" w:rsidR="00B106A9" w:rsidRDefault="00B106A9" w:rsidP="00B106A9">
            <w:pPr>
              <w:contextualSpacing/>
              <w:jc w:val="both"/>
              <w:rPr>
                <w:rFonts w:eastAsia="Times New Roman" w:cs="Arial"/>
                <w:bCs/>
                <w:strike/>
                <w:sz w:val="24"/>
                <w:szCs w:val="24"/>
                <w:lang w:eastAsia="pl-PL"/>
              </w:rPr>
            </w:pPr>
          </w:p>
          <w:p w14:paraId="17C37745" w14:textId="53F1B0AA" w:rsidR="00B106A9" w:rsidRPr="00B106A9" w:rsidRDefault="00B106A9" w:rsidP="00B106A9">
            <w:pPr>
              <w:ind w:left="37"/>
              <w:contextualSpacing/>
              <w:rPr>
                <w:rFonts w:ascii="Calibri" w:eastAsia="Times New Roman" w:hAnsi="Calibri" w:cs="Arial"/>
                <w:b/>
                <w:sz w:val="24"/>
                <w:szCs w:val="24"/>
                <w:lang w:eastAsia="pl-PL"/>
              </w:rPr>
            </w:pPr>
            <w:r w:rsidRPr="00B01665">
              <w:rPr>
                <w:rFonts w:ascii="Calibri" w:eastAsia="Times New Roman" w:hAnsi="Calibri" w:cs="Arial"/>
                <w:b/>
                <w:color w:val="000000"/>
                <w:sz w:val="24"/>
                <w:szCs w:val="24"/>
                <w:lang w:eastAsia="pl-PL"/>
              </w:rPr>
              <w:t xml:space="preserve">Przedsiębiorcy </w:t>
            </w:r>
            <w:r w:rsidRPr="00B01665">
              <w:rPr>
                <w:rFonts w:ascii="Calibri" w:eastAsia="Times New Roman" w:hAnsi="Calibri" w:cs="Arial"/>
                <w:b/>
                <w:sz w:val="24"/>
                <w:szCs w:val="24"/>
                <w:lang w:eastAsia="pl-PL"/>
              </w:rPr>
              <w:t>zaopatrujący województwo w energię elektryczną:</w:t>
            </w:r>
          </w:p>
          <w:p w14:paraId="2A8A4DB4" w14:textId="7A1350DC" w:rsidR="00B01665" w:rsidRDefault="00B01665" w:rsidP="00B106A9">
            <w:pPr>
              <w:ind w:left="331"/>
              <w:contextualSpacing/>
              <w:jc w:val="both"/>
              <w:rPr>
                <w:rFonts w:eastAsia="Times New Roman" w:cs="Arial"/>
                <w:bCs/>
                <w:sz w:val="24"/>
                <w:szCs w:val="24"/>
                <w:lang w:eastAsia="pl-PL"/>
              </w:rPr>
            </w:pPr>
            <w:r w:rsidRPr="00B01665">
              <w:rPr>
                <w:rFonts w:eastAsia="Times New Roman" w:cs="Arial"/>
                <w:bCs/>
                <w:sz w:val="24"/>
                <w:szCs w:val="24"/>
                <w:lang w:eastAsia="pl-PL"/>
              </w:rPr>
              <w:t>działania na wypadek zakłóceń w systemie energetycznym;</w:t>
            </w:r>
          </w:p>
          <w:p w14:paraId="3DE1BE7E" w14:textId="77777777" w:rsidR="00B106A9" w:rsidRDefault="00B01665" w:rsidP="00AF4CF9">
            <w:pPr>
              <w:pStyle w:val="Akapitzlist"/>
              <w:numPr>
                <w:ilvl w:val="0"/>
                <w:numId w:val="397"/>
              </w:numPr>
              <w:ind w:left="331" w:hanging="426"/>
              <w:jc w:val="both"/>
              <w:rPr>
                <w:rFonts w:eastAsia="Times New Roman" w:cs="Arial"/>
                <w:bCs/>
                <w:sz w:val="24"/>
                <w:szCs w:val="24"/>
                <w:lang w:eastAsia="pl-PL"/>
              </w:rPr>
            </w:pPr>
            <w:r w:rsidRPr="00B106A9">
              <w:rPr>
                <w:rFonts w:eastAsia="Times New Roman" w:cs="Arial"/>
                <w:bCs/>
                <w:sz w:val="24"/>
                <w:szCs w:val="24"/>
                <w:shd w:val="clear" w:color="auto" w:fill="FFFFFF" w:themeFill="background1"/>
                <w:lang w:eastAsia="pl-PL"/>
              </w:rPr>
              <w:t xml:space="preserve">aktualizowanie planów </w:t>
            </w:r>
            <w:r w:rsidRPr="00B106A9">
              <w:rPr>
                <w:rFonts w:eastAsia="Times New Roman" w:cs="Arial"/>
                <w:bCs/>
                <w:color w:val="000000" w:themeColor="text1"/>
                <w:sz w:val="24"/>
                <w:szCs w:val="24"/>
                <w:lang w:eastAsia="pl-PL"/>
              </w:rPr>
              <w:t xml:space="preserve">działania na wypadek </w:t>
            </w:r>
            <w:r w:rsidRPr="00B106A9">
              <w:rPr>
                <w:rFonts w:eastAsia="Times New Roman" w:cs="Arial"/>
                <w:bCs/>
                <w:sz w:val="24"/>
                <w:szCs w:val="24"/>
                <w:lang w:eastAsia="pl-PL"/>
              </w:rPr>
              <w:t>zagrożenia wystąpienia awarii o znacznych skutkach oraz odbudowy sieci elektroenergetycznej;</w:t>
            </w:r>
          </w:p>
          <w:p w14:paraId="15ED8EBC" w14:textId="3C141071" w:rsidR="00B01665" w:rsidRDefault="00B01665" w:rsidP="00AF4CF9">
            <w:pPr>
              <w:pStyle w:val="Akapitzlist"/>
              <w:numPr>
                <w:ilvl w:val="0"/>
                <w:numId w:val="397"/>
              </w:numPr>
              <w:ind w:left="331" w:hanging="426"/>
              <w:jc w:val="both"/>
              <w:rPr>
                <w:rFonts w:eastAsia="Times New Roman" w:cs="Arial"/>
                <w:bCs/>
                <w:sz w:val="24"/>
                <w:szCs w:val="24"/>
                <w:lang w:eastAsia="pl-PL"/>
              </w:rPr>
            </w:pPr>
            <w:r w:rsidRPr="00B106A9">
              <w:rPr>
                <w:rFonts w:eastAsia="Times New Roman" w:cs="Arial"/>
                <w:bCs/>
                <w:sz w:val="24"/>
                <w:szCs w:val="24"/>
                <w:lang w:eastAsia="pl-PL"/>
              </w:rPr>
              <w:t>monitorowanie funkcjonowania sieci elektroenergetycznej;</w:t>
            </w:r>
          </w:p>
          <w:p w14:paraId="558971E0" w14:textId="22975EF5" w:rsidR="00B01665" w:rsidRDefault="00B01665" w:rsidP="00AF4CF9">
            <w:pPr>
              <w:pStyle w:val="Akapitzlist"/>
              <w:numPr>
                <w:ilvl w:val="0"/>
                <w:numId w:val="397"/>
              </w:numPr>
              <w:ind w:left="331" w:hanging="426"/>
              <w:jc w:val="both"/>
              <w:rPr>
                <w:rFonts w:eastAsia="Times New Roman" w:cs="Arial"/>
                <w:bCs/>
                <w:sz w:val="24"/>
                <w:szCs w:val="24"/>
                <w:lang w:eastAsia="pl-PL"/>
              </w:rPr>
            </w:pPr>
            <w:r w:rsidRPr="00B106A9">
              <w:rPr>
                <w:rFonts w:eastAsia="Times New Roman" w:cs="Arial"/>
                <w:bCs/>
                <w:sz w:val="24"/>
                <w:szCs w:val="24"/>
                <w:lang w:eastAsia="pl-PL"/>
              </w:rPr>
              <w:t>analizowanie zagrożeń dla sieci;</w:t>
            </w:r>
          </w:p>
          <w:p w14:paraId="14E28554" w14:textId="77777777" w:rsidR="00B01665" w:rsidRPr="00B106A9" w:rsidRDefault="00B01665" w:rsidP="00AF4CF9">
            <w:pPr>
              <w:pStyle w:val="Akapitzlist"/>
              <w:numPr>
                <w:ilvl w:val="0"/>
                <w:numId w:val="397"/>
              </w:numPr>
              <w:ind w:left="331" w:hanging="426"/>
              <w:jc w:val="both"/>
              <w:rPr>
                <w:rFonts w:eastAsia="Times New Roman" w:cs="Arial"/>
                <w:bCs/>
                <w:sz w:val="24"/>
                <w:szCs w:val="24"/>
                <w:lang w:eastAsia="pl-PL"/>
              </w:rPr>
            </w:pPr>
            <w:r w:rsidRPr="00B106A9">
              <w:rPr>
                <w:rFonts w:eastAsia="Times New Roman" w:cs="Arial"/>
                <w:bCs/>
                <w:sz w:val="24"/>
                <w:szCs w:val="24"/>
                <w:lang w:eastAsia="pl-PL"/>
              </w:rPr>
              <w:t>udział w szkoleniach organizowanych przez Wojewodę</w:t>
            </w:r>
            <w:r w:rsidRPr="00B106A9">
              <w:rPr>
                <w:rFonts w:eastAsia="Times New Roman" w:cs="Arial"/>
                <w:bCs/>
                <w:color w:val="0070C0"/>
                <w:sz w:val="24"/>
                <w:szCs w:val="24"/>
                <w:lang w:eastAsia="pl-PL"/>
              </w:rPr>
              <w:t>.</w:t>
            </w:r>
          </w:p>
        </w:tc>
        <w:tc>
          <w:tcPr>
            <w:tcW w:w="1872" w:type="dxa"/>
          </w:tcPr>
          <w:p w14:paraId="5121B105" w14:textId="77777777" w:rsidR="00B01665" w:rsidRPr="00B01665" w:rsidRDefault="00B01665" w:rsidP="00B01665">
            <w:pPr>
              <w:autoSpaceDE w:val="0"/>
              <w:autoSpaceDN w:val="0"/>
              <w:adjustRightInd w:val="0"/>
              <w:ind w:left="686" w:hanging="686"/>
              <w:contextualSpacing/>
              <w:rPr>
                <w:rFonts w:ascii="Calibri" w:eastAsia="Times New Roman" w:hAnsi="Calibri" w:cs="Calibri"/>
                <w:b/>
                <w:sz w:val="24"/>
                <w:szCs w:val="24"/>
                <w:lang w:eastAsia="pl-PL"/>
              </w:rPr>
            </w:pPr>
            <w:r w:rsidRPr="00B01665">
              <w:rPr>
                <w:rFonts w:ascii="Calibri" w:eastAsia="Times New Roman" w:hAnsi="Calibri" w:cs="Calibri"/>
                <w:b/>
                <w:color w:val="000000"/>
                <w:sz w:val="24"/>
                <w:szCs w:val="24"/>
                <w:lang w:eastAsia="pl-PL"/>
              </w:rPr>
              <w:t>Podstawa prawna</w:t>
            </w:r>
          </w:p>
          <w:p w14:paraId="1490EDED" w14:textId="77777777" w:rsidR="00B01665" w:rsidRPr="00B01665" w:rsidRDefault="00B01665" w:rsidP="00B01665">
            <w:pPr>
              <w:autoSpaceDE w:val="0"/>
              <w:autoSpaceDN w:val="0"/>
              <w:adjustRightInd w:val="0"/>
              <w:rPr>
                <w:rFonts w:ascii="Calibri" w:eastAsia="Calibri" w:hAnsi="Calibri" w:cs="Calibri"/>
                <w:color w:val="000000"/>
                <w:sz w:val="24"/>
                <w:szCs w:val="24"/>
              </w:rPr>
            </w:pPr>
            <w:r w:rsidRPr="00B01665">
              <w:rPr>
                <w:rFonts w:ascii="Calibri" w:eastAsia="Calibri" w:hAnsi="Calibri" w:cs="Calibri"/>
                <w:color w:val="000000"/>
                <w:sz w:val="24"/>
                <w:szCs w:val="24"/>
              </w:rPr>
              <w:t>ustawa:</w:t>
            </w:r>
          </w:p>
          <w:p w14:paraId="49FD5E75" w14:textId="77777777" w:rsidR="00B01665" w:rsidRPr="00B106A9" w:rsidRDefault="00B01665" w:rsidP="00AF4CF9">
            <w:pPr>
              <w:numPr>
                <w:ilvl w:val="0"/>
                <w:numId w:val="383"/>
              </w:numPr>
              <w:autoSpaceDE w:val="0"/>
              <w:autoSpaceDN w:val="0"/>
              <w:adjustRightInd w:val="0"/>
              <w:ind w:left="460" w:hanging="426"/>
              <w:contextualSpacing/>
              <w:rPr>
                <w:rFonts w:ascii="Calibri" w:eastAsia="Calibri" w:hAnsi="Calibri" w:cs="Calibri"/>
                <w:b/>
                <w:color w:val="000000"/>
                <w:sz w:val="24"/>
                <w:szCs w:val="24"/>
              </w:rPr>
            </w:pPr>
            <w:r w:rsidRPr="00B01665">
              <w:rPr>
                <w:rFonts w:ascii="Calibri" w:eastAsia="Calibri" w:hAnsi="Calibri" w:cs="Calibri"/>
                <w:color w:val="000000"/>
                <w:sz w:val="24"/>
                <w:szCs w:val="24"/>
              </w:rPr>
              <w:t>prawo energetyczne</w:t>
            </w:r>
          </w:p>
          <w:p w14:paraId="41D054F3" w14:textId="77777777" w:rsidR="00B106A9" w:rsidRDefault="00B106A9" w:rsidP="00B106A9">
            <w:pPr>
              <w:autoSpaceDE w:val="0"/>
              <w:autoSpaceDN w:val="0"/>
              <w:adjustRightInd w:val="0"/>
              <w:contextualSpacing/>
              <w:rPr>
                <w:rFonts w:ascii="Calibri" w:eastAsia="Calibri" w:hAnsi="Calibri" w:cs="Calibri"/>
                <w:color w:val="000000"/>
                <w:sz w:val="24"/>
                <w:szCs w:val="24"/>
              </w:rPr>
            </w:pPr>
          </w:p>
          <w:p w14:paraId="717FC5C2" w14:textId="77777777" w:rsidR="00B106A9" w:rsidRDefault="00B106A9" w:rsidP="00B106A9">
            <w:pPr>
              <w:autoSpaceDE w:val="0"/>
              <w:autoSpaceDN w:val="0"/>
              <w:adjustRightInd w:val="0"/>
              <w:contextualSpacing/>
              <w:rPr>
                <w:rFonts w:ascii="Calibri" w:eastAsia="Calibri" w:hAnsi="Calibri" w:cs="Calibri"/>
                <w:color w:val="000000"/>
                <w:sz w:val="24"/>
                <w:szCs w:val="24"/>
              </w:rPr>
            </w:pPr>
          </w:p>
          <w:p w14:paraId="248D9F95" w14:textId="77777777" w:rsidR="00B106A9" w:rsidRDefault="00B106A9" w:rsidP="00B106A9">
            <w:pPr>
              <w:autoSpaceDE w:val="0"/>
              <w:autoSpaceDN w:val="0"/>
              <w:adjustRightInd w:val="0"/>
              <w:contextualSpacing/>
              <w:rPr>
                <w:rFonts w:ascii="Calibri" w:eastAsia="Calibri" w:hAnsi="Calibri" w:cs="Calibri"/>
                <w:color w:val="000000"/>
                <w:sz w:val="24"/>
                <w:szCs w:val="24"/>
              </w:rPr>
            </w:pPr>
          </w:p>
          <w:p w14:paraId="0D820237" w14:textId="77777777" w:rsidR="00B106A9" w:rsidRDefault="00B106A9" w:rsidP="00B106A9">
            <w:pPr>
              <w:autoSpaceDE w:val="0"/>
              <w:autoSpaceDN w:val="0"/>
              <w:adjustRightInd w:val="0"/>
              <w:contextualSpacing/>
              <w:rPr>
                <w:rFonts w:ascii="Calibri" w:eastAsia="Calibri" w:hAnsi="Calibri" w:cs="Calibri"/>
                <w:color w:val="000000"/>
                <w:sz w:val="24"/>
                <w:szCs w:val="24"/>
              </w:rPr>
            </w:pPr>
          </w:p>
          <w:p w14:paraId="1EB47801" w14:textId="77777777" w:rsidR="00B106A9" w:rsidRPr="00B106A9" w:rsidRDefault="00B106A9" w:rsidP="00B106A9">
            <w:pPr>
              <w:autoSpaceDE w:val="0"/>
              <w:autoSpaceDN w:val="0"/>
              <w:adjustRightInd w:val="0"/>
              <w:contextualSpacing/>
              <w:rPr>
                <w:rFonts w:ascii="Calibri" w:eastAsia="Calibri" w:hAnsi="Calibri" w:cs="Calibri"/>
                <w:b/>
                <w:bCs/>
                <w:color w:val="000000"/>
                <w:sz w:val="24"/>
                <w:szCs w:val="24"/>
              </w:rPr>
            </w:pPr>
            <w:r w:rsidRPr="00B106A9">
              <w:rPr>
                <w:rFonts w:ascii="Calibri" w:eastAsia="Calibri" w:hAnsi="Calibri" w:cs="Calibri"/>
                <w:b/>
                <w:bCs/>
                <w:color w:val="000000"/>
                <w:sz w:val="24"/>
                <w:szCs w:val="24"/>
              </w:rPr>
              <w:t>Podstawa prawna</w:t>
            </w:r>
          </w:p>
          <w:p w14:paraId="0C6C6F72" w14:textId="77777777" w:rsidR="00B106A9" w:rsidRPr="00B106A9" w:rsidRDefault="00B106A9" w:rsidP="00B106A9">
            <w:pPr>
              <w:autoSpaceDE w:val="0"/>
              <w:autoSpaceDN w:val="0"/>
              <w:adjustRightInd w:val="0"/>
              <w:contextualSpacing/>
              <w:rPr>
                <w:rFonts w:ascii="Calibri" w:eastAsia="Calibri" w:hAnsi="Calibri" w:cs="Calibri"/>
                <w:color w:val="000000"/>
                <w:sz w:val="24"/>
                <w:szCs w:val="24"/>
              </w:rPr>
            </w:pPr>
            <w:r w:rsidRPr="00B106A9">
              <w:rPr>
                <w:rFonts w:ascii="Calibri" w:eastAsia="Calibri" w:hAnsi="Calibri" w:cs="Calibri"/>
                <w:color w:val="000000"/>
                <w:sz w:val="24"/>
                <w:szCs w:val="24"/>
              </w:rPr>
              <w:t>ustawa:</w:t>
            </w:r>
          </w:p>
          <w:p w14:paraId="36FC1AEB" w14:textId="480FB9E0" w:rsidR="00B106A9" w:rsidRPr="00B106A9" w:rsidRDefault="00B106A9" w:rsidP="00B106A9">
            <w:pPr>
              <w:autoSpaceDE w:val="0"/>
              <w:autoSpaceDN w:val="0"/>
              <w:adjustRightInd w:val="0"/>
              <w:contextualSpacing/>
              <w:rPr>
                <w:rFonts w:ascii="Calibri" w:eastAsia="Calibri" w:hAnsi="Calibri" w:cs="Calibri"/>
                <w:color w:val="000000"/>
                <w:sz w:val="24"/>
                <w:szCs w:val="24"/>
              </w:rPr>
            </w:pPr>
            <w:r w:rsidRPr="00B106A9">
              <w:rPr>
                <w:rFonts w:ascii="Calibri" w:eastAsia="Calibri" w:hAnsi="Calibri" w:cs="Calibri"/>
                <w:color w:val="000000"/>
                <w:sz w:val="24"/>
                <w:szCs w:val="24"/>
              </w:rPr>
              <w:t>prawo energetyczne</w:t>
            </w:r>
          </w:p>
          <w:p w14:paraId="00A16D2F" w14:textId="77777777" w:rsidR="00B106A9" w:rsidRPr="00B106A9" w:rsidRDefault="00B106A9" w:rsidP="00B106A9">
            <w:pPr>
              <w:autoSpaceDE w:val="0"/>
              <w:autoSpaceDN w:val="0"/>
              <w:adjustRightInd w:val="0"/>
              <w:contextualSpacing/>
              <w:rPr>
                <w:rFonts w:ascii="Calibri" w:eastAsia="Calibri" w:hAnsi="Calibri" w:cs="Calibri"/>
                <w:color w:val="000000"/>
                <w:sz w:val="24"/>
                <w:szCs w:val="24"/>
              </w:rPr>
            </w:pPr>
          </w:p>
          <w:p w14:paraId="4BE6664F" w14:textId="77777777" w:rsidR="00B106A9" w:rsidRPr="00B106A9" w:rsidRDefault="00B106A9" w:rsidP="00B106A9">
            <w:pPr>
              <w:autoSpaceDE w:val="0"/>
              <w:autoSpaceDN w:val="0"/>
              <w:adjustRightInd w:val="0"/>
              <w:contextualSpacing/>
              <w:rPr>
                <w:rFonts w:ascii="Calibri" w:eastAsia="Calibri" w:hAnsi="Calibri" w:cs="Calibri"/>
                <w:color w:val="000000"/>
                <w:sz w:val="24"/>
                <w:szCs w:val="24"/>
              </w:rPr>
            </w:pPr>
          </w:p>
          <w:p w14:paraId="60EFD46B" w14:textId="77777777" w:rsidR="00B106A9" w:rsidRPr="00B106A9" w:rsidRDefault="00B106A9" w:rsidP="00B106A9">
            <w:pPr>
              <w:autoSpaceDE w:val="0"/>
              <w:autoSpaceDN w:val="0"/>
              <w:adjustRightInd w:val="0"/>
              <w:contextualSpacing/>
              <w:rPr>
                <w:rFonts w:ascii="Calibri" w:eastAsia="Calibri" w:hAnsi="Calibri" w:cs="Calibri"/>
                <w:color w:val="000000"/>
                <w:sz w:val="24"/>
                <w:szCs w:val="24"/>
              </w:rPr>
            </w:pPr>
          </w:p>
          <w:p w14:paraId="6BB4EB81" w14:textId="77777777" w:rsidR="00B106A9" w:rsidRPr="00B106A9" w:rsidRDefault="00B106A9" w:rsidP="00B106A9">
            <w:pPr>
              <w:autoSpaceDE w:val="0"/>
              <w:autoSpaceDN w:val="0"/>
              <w:adjustRightInd w:val="0"/>
              <w:contextualSpacing/>
              <w:rPr>
                <w:rFonts w:ascii="Calibri" w:eastAsia="Calibri" w:hAnsi="Calibri" w:cs="Calibri"/>
                <w:color w:val="000000"/>
                <w:sz w:val="24"/>
                <w:szCs w:val="24"/>
              </w:rPr>
            </w:pPr>
          </w:p>
          <w:p w14:paraId="16BB9D84" w14:textId="77777777" w:rsidR="00B106A9" w:rsidRPr="00B106A9" w:rsidRDefault="00B106A9" w:rsidP="00B106A9">
            <w:pPr>
              <w:autoSpaceDE w:val="0"/>
              <w:autoSpaceDN w:val="0"/>
              <w:adjustRightInd w:val="0"/>
              <w:contextualSpacing/>
              <w:rPr>
                <w:rFonts w:ascii="Calibri" w:eastAsia="Calibri" w:hAnsi="Calibri" w:cs="Calibri"/>
                <w:color w:val="000000"/>
                <w:sz w:val="24"/>
                <w:szCs w:val="24"/>
              </w:rPr>
            </w:pPr>
          </w:p>
          <w:p w14:paraId="2346CB15" w14:textId="77777777" w:rsidR="00B106A9" w:rsidRDefault="00B106A9" w:rsidP="00B106A9">
            <w:pPr>
              <w:autoSpaceDE w:val="0"/>
              <w:autoSpaceDN w:val="0"/>
              <w:adjustRightInd w:val="0"/>
              <w:contextualSpacing/>
              <w:rPr>
                <w:rFonts w:ascii="Calibri" w:eastAsia="Calibri" w:hAnsi="Calibri" w:cs="Calibri"/>
                <w:color w:val="000000"/>
                <w:sz w:val="24"/>
                <w:szCs w:val="24"/>
              </w:rPr>
            </w:pPr>
          </w:p>
          <w:p w14:paraId="1DE9CE2D" w14:textId="4F9BB39F" w:rsidR="00B106A9" w:rsidRPr="00B01665" w:rsidRDefault="00B106A9" w:rsidP="00B106A9">
            <w:pPr>
              <w:autoSpaceDE w:val="0"/>
              <w:autoSpaceDN w:val="0"/>
              <w:adjustRightInd w:val="0"/>
              <w:contextualSpacing/>
              <w:rPr>
                <w:rFonts w:ascii="Calibri" w:eastAsia="Calibri" w:hAnsi="Calibri" w:cs="Calibri"/>
                <w:b/>
                <w:color w:val="000000"/>
                <w:sz w:val="24"/>
                <w:szCs w:val="24"/>
              </w:rPr>
            </w:pPr>
          </w:p>
        </w:tc>
      </w:tr>
      <w:tr w:rsidR="00B01665" w:rsidRPr="00B01665" w14:paraId="3D381757" w14:textId="77777777" w:rsidTr="00B01665">
        <w:trPr>
          <w:trHeight w:val="278"/>
        </w:trPr>
        <w:tc>
          <w:tcPr>
            <w:tcW w:w="5373" w:type="dxa"/>
            <w:vMerge/>
          </w:tcPr>
          <w:p w14:paraId="235FD0A6" w14:textId="77777777" w:rsidR="00B01665" w:rsidRPr="00B01665" w:rsidRDefault="00B01665" w:rsidP="00B01665"/>
        </w:tc>
        <w:tc>
          <w:tcPr>
            <w:tcW w:w="2180" w:type="dxa"/>
            <w:vMerge/>
          </w:tcPr>
          <w:p w14:paraId="2DD43876" w14:textId="77777777" w:rsidR="00B01665" w:rsidRPr="00B01665" w:rsidRDefault="00B01665" w:rsidP="00B01665"/>
        </w:tc>
        <w:tc>
          <w:tcPr>
            <w:tcW w:w="6026" w:type="dxa"/>
          </w:tcPr>
          <w:p w14:paraId="4186DDA2" w14:textId="77777777" w:rsidR="00B01665" w:rsidRPr="00B01665" w:rsidRDefault="00B01665" w:rsidP="00B01665">
            <w:pPr>
              <w:contextualSpacing/>
              <w:rPr>
                <w:rFonts w:ascii="Calibri" w:eastAsia="Times New Roman" w:hAnsi="Calibri" w:cs="Calibri"/>
                <w:b/>
                <w:color w:val="000000"/>
                <w:sz w:val="24"/>
                <w:szCs w:val="24"/>
                <w:lang w:eastAsia="pl-PL"/>
              </w:rPr>
            </w:pPr>
            <w:r w:rsidRPr="00B01665">
              <w:rPr>
                <w:rFonts w:ascii="Calibri" w:eastAsia="Times New Roman" w:hAnsi="Calibri" w:cs="Calibri"/>
                <w:b/>
                <w:color w:val="000000"/>
                <w:sz w:val="24"/>
                <w:szCs w:val="24"/>
                <w:lang w:eastAsia="pl-PL"/>
              </w:rPr>
              <w:t>Dyrektor Biura Logistki Pomorskiego Urzędu Wojewódzkiego:</w:t>
            </w:r>
          </w:p>
          <w:p w14:paraId="6DF176BA" w14:textId="77777777" w:rsidR="00B01665" w:rsidRPr="00B01665" w:rsidRDefault="00B01665" w:rsidP="00AF4CF9">
            <w:pPr>
              <w:numPr>
                <w:ilvl w:val="0"/>
                <w:numId w:val="395"/>
              </w:numPr>
              <w:ind w:left="427" w:hanging="425"/>
              <w:contextualSpacing/>
              <w:rPr>
                <w:rFonts w:ascii="Calibri" w:eastAsia="Calibri" w:hAnsi="Calibri" w:cs="Tahoma"/>
                <w:b/>
                <w:sz w:val="24"/>
                <w:szCs w:val="24"/>
              </w:rPr>
            </w:pPr>
            <w:r w:rsidRPr="00B01665">
              <w:rPr>
                <w:rFonts w:ascii="Calibri" w:eastAsia="Times New Roman" w:hAnsi="Calibri" w:cs="Calibri"/>
                <w:bCs/>
                <w:color w:val="000000"/>
                <w:sz w:val="24"/>
                <w:szCs w:val="24"/>
                <w:lang w:eastAsia="pl-PL"/>
              </w:rPr>
              <w:t>przygotowanie stosownych środków do zapewnienia zasilania w energię elektryczną pomieszczeń urzędu wojewódzkiego w warunkach zakłóceń dostaw energii elektrycznej.</w:t>
            </w:r>
          </w:p>
        </w:tc>
        <w:tc>
          <w:tcPr>
            <w:tcW w:w="1872" w:type="dxa"/>
          </w:tcPr>
          <w:p w14:paraId="6364A678" w14:textId="77777777" w:rsidR="00B01665" w:rsidRPr="00B01665" w:rsidRDefault="00B01665" w:rsidP="00B01665">
            <w:pPr>
              <w:ind w:left="397" w:hanging="397"/>
              <w:rPr>
                <w:rFonts w:ascii="Calibri" w:eastAsia="Calibri" w:hAnsi="Calibri" w:cs="Tahoma"/>
                <w:b/>
                <w:sz w:val="24"/>
                <w:szCs w:val="24"/>
              </w:rPr>
            </w:pPr>
            <w:r w:rsidRPr="00B01665">
              <w:rPr>
                <w:rFonts w:ascii="Calibri" w:eastAsia="Calibri" w:hAnsi="Calibri" w:cs="Tahoma"/>
                <w:b/>
                <w:sz w:val="24"/>
                <w:szCs w:val="24"/>
              </w:rPr>
              <w:t>Podstawa prawna:</w:t>
            </w:r>
          </w:p>
          <w:p w14:paraId="27532ED3" w14:textId="77777777" w:rsidR="00B01665" w:rsidRPr="00B01665" w:rsidRDefault="00B01665" w:rsidP="00B01665">
            <w:pPr>
              <w:tabs>
                <w:tab w:val="left" w:pos="295"/>
              </w:tabs>
              <w:contextualSpacing/>
              <w:rPr>
                <w:rFonts w:eastAsia="Times New Roman" w:cs="Arial"/>
                <w:bCs/>
                <w:color w:val="000000"/>
                <w:sz w:val="24"/>
                <w:szCs w:val="24"/>
                <w:lang w:eastAsia="pl-PL"/>
              </w:rPr>
            </w:pPr>
            <w:r w:rsidRPr="00B01665">
              <w:rPr>
                <w:rFonts w:eastAsia="Times New Roman" w:cs="Arial"/>
                <w:bCs/>
                <w:color w:val="000000"/>
                <w:sz w:val="24"/>
                <w:szCs w:val="24"/>
                <w:lang w:eastAsia="pl-PL"/>
              </w:rPr>
              <w:t>Regulamin Biura Logistyki</w:t>
            </w:r>
          </w:p>
        </w:tc>
      </w:tr>
      <w:tr w:rsidR="00B01665" w:rsidRPr="00B01665" w14:paraId="7861E7D7" w14:textId="77777777" w:rsidTr="00B01665">
        <w:tc>
          <w:tcPr>
            <w:tcW w:w="5373" w:type="dxa"/>
            <w:vMerge/>
          </w:tcPr>
          <w:p w14:paraId="2BE43169" w14:textId="77777777" w:rsidR="00B01665" w:rsidRPr="00B01665" w:rsidRDefault="00B01665" w:rsidP="00B01665"/>
        </w:tc>
        <w:tc>
          <w:tcPr>
            <w:tcW w:w="2180" w:type="dxa"/>
            <w:vMerge/>
          </w:tcPr>
          <w:p w14:paraId="6C484396" w14:textId="77777777" w:rsidR="00B01665" w:rsidRPr="00B01665" w:rsidRDefault="00B01665" w:rsidP="00B01665"/>
        </w:tc>
        <w:tc>
          <w:tcPr>
            <w:tcW w:w="6026" w:type="dxa"/>
          </w:tcPr>
          <w:p w14:paraId="2B55C568" w14:textId="44521A67" w:rsidR="00B01665" w:rsidRDefault="00B01665" w:rsidP="00B01665">
            <w:pPr>
              <w:rPr>
                <w:rFonts w:ascii="Calibri" w:eastAsia="Times New Roman" w:hAnsi="Calibri" w:cs="Arial"/>
                <w:b/>
                <w:color w:val="000000"/>
                <w:sz w:val="24"/>
                <w:szCs w:val="24"/>
                <w:lang w:eastAsia="pl-PL"/>
              </w:rPr>
            </w:pPr>
            <w:r w:rsidRPr="00B01665">
              <w:rPr>
                <w:rFonts w:ascii="Calibri" w:eastAsia="Times New Roman" w:hAnsi="Calibri" w:cs="Arial"/>
                <w:b/>
                <w:color w:val="000000"/>
                <w:sz w:val="24"/>
                <w:szCs w:val="24"/>
                <w:lang w:eastAsia="pl-PL"/>
              </w:rPr>
              <w:t xml:space="preserve">Starostowie/Prezydenci Miast </w:t>
            </w:r>
            <w:proofErr w:type="spellStart"/>
            <w:r w:rsidRPr="00B01665">
              <w:rPr>
                <w:rFonts w:ascii="Calibri" w:eastAsia="Times New Roman" w:hAnsi="Calibri" w:cs="Arial"/>
                <w:b/>
                <w:color w:val="000000"/>
                <w:sz w:val="24"/>
                <w:szCs w:val="24"/>
                <w:lang w:eastAsia="pl-PL"/>
              </w:rPr>
              <w:t>n.p.p</w:t>
            </w:r>
            <w:proofErr w:type="spellEnd"/>
            <w:r w:rsidRPr="00B01665">
              <w:rPr>
                <w:rFonts w:ascii="Calibri" w:eastAsia="Times New Roman" w:hAnsi="Calibri" w:cs="Arial"/>
                <w:b/>
                <w:color w:val="000000"/>
                <w:sz w:val="24"/>
                <w:szCs w:val="24"/>
                <w:lang w:eastAsia="pl-PL"/>
              </w:rPr>
              <w:t>.:</w:t>
            </w:r>
          </w:p>
          <w:p w14:paraId="148300A0" w14:textId="6CEA32C5"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Times New Roman" w:hAnsi="Calibri" w:cs="Times New Roman"/>
                <w:sz w:val="24"/>
                <w:szCs w:val="24"/>
                <w:lang w:val="x-none" w:eastAsia="x-none"/>
              </w:rPr>
              <w:t xml:space="preserve">opracowanie </w:t>
            </w:r>
            <w:r w:rsidRPr="001443F1">
              <w:rPr>
                <w:rFonts w:ascii="Calibri" w:eastAsia="Times New Roman" w:hAnsi="Calibri" w:cs="Times New Roman"/>
                <w:sz w:val="24"/>
                <w:szCs w:val="24"/>
                <w:lang w:eastAsia="x-none"/>
              </w:rPr>
              <w:t xml:space="preserve">i aktualizowanie powiatowego /równorzędnego </w:t>
            </w:r>
            <w:r w:rsidRPr="001443F1">
              <w:rPr>
                <w:rFonts w:ascii="Calibri" w:eastAsia="Times New Roman" w:hAnsi="Calibri" w:cs="Times New Roman"/>
                <w:sz w:val="24"/>
                <w:szCs w:val="24"/>
                <w:lang w:val="x-none" w:eastAsia="x-none"/>
              </w:rPr>
              <w:t>plan</w:t>
            </w:r>
            <w:r w:rsidRPr="001443F1">
              <w:rPr>
                <w:rFonts w:ascii="Calibri" w:eastAsia="Times New Roman" w:hAnsi="Calibri" w:cs="Times New Roman"/>
                <w:sz w:val="24"/>
                <w:szCs w:val="24"/>
                <w:lang w:eastAsia="x-none"/>
              </w:rPr>
              <w:t>u</w:t>
            </w:r>
            <w:r w:rsidRPr="001443F1">
              <w:rPr>
                <w:rFonts w:ascii="Calibri" w:eastAsia="Times New Roman" w:hAnsi="Calibri" w:cs="Times New Roman"/>
                <w:sz w:val="24"/>
                <w:szCs w:val="24"/>
                <w:lang w:val="x-none" w:eastAsia="x-none"/>
              </w:rPr>
              <w:t xml:space="preserve"> zarządzania kryzysowego</w:t>
            </w:r>
            <w:r w:rsidRPr="001443F1">
              <w:rPr>
                <w:rFonts w:ascii="Calibri" w:eastAsia="Times New Roman" w:hAnsi="Calibri" w:cs="Times New Roman"/>
                <w:sz w:val="24"/>
                <w:szCs w:val="24"/>
                <w:lang w:eastAsia="x-none"/>
              </w:rPr>
              <w:t>;</w:t>
            </w:r>
          </w:p>
          <w:p w14:paraId="00BBA570" w14:textId="73F52BD4"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hAnsi="Calibri" w:cs="Arial"/>
                <w:sz w:val="24"/>
                <w:szCs w:val="24"/>
                <w:lang w:eastAsia="pl-PL"/>
              </w:rPr>
              <w:t>prowadzenie szkoleń w urzędzie z zakresu postepowania w przypadku zakłóceń w dostawach energii;</w:t>
            </w:r>
          </w:p>
          <w:p w14:paraId="39C66CB7" w14:textId="2D82462C"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Times New Roman" w:hAnsi="Calibri" w:cs="Tahoma"/>
                <w:bCs/>
                <w:sz w:val="24"/>
                <w:szCs w:val="24"/>
                <w:lang w:eastAsia="pl-PL"/>
              </w:rPr>
              <w:t>p</w:t>
            </w:r>
            <w:r w:rsidRPr="001443F1">
              <w:rPr>
                <w:rFonts w:ascii="Calibri" w:eastAsia="Times New Roman" w:hAnsi="Calibri" w:cs="Tahoma"/>
                <w:sz w:val="24"/>
                <w:szCs w:val="24"/>
                <w:lang w:eastAsia="pl-PL"/>
              </w:rPr>
              <w:t>rzygotowanie systemów informowania, alarmowania i ostrzegania ludności o zakłóceniach w dostawie energii elektrycznej;</w:t>
            </w:r>
          </w:p>
          <w:p w14:paraId="2CE50B9B" w14:textId="77777777" w:rsidR="001443F1" w:rsidRPr="00B01665" w:rsidRDefault="001443F1" w:rsidP="001443F1">
            <w:pPr>
              <w:rPr>
                <w:rFonts w:ascii="Calibri" w:eastAsia="Times New Roman" w:hAnsi="Calibri" w:cs="Arial"/>
                <w:b/>
                <w:color w:val="000000"/>
                <w:sz w:val="24"/>
                <w:szCs w:val="24"/>
                <w:lang w:eastAsia="pl-PL"/>
              </w:rPr>
            </w:pPr>
            <w:r w:rsidRPr="00B01665">
              <w:rPr>
                <w:rFonts w:ascii="Calibri" w:eastAsia="Times New Roman" w:hAnsi="Calibri" w:cs="Arial"/>
                <w:b/>
                <w:color w:val="000000"/>
                <w:sz w:val="24"/>
                <w:szCs w:val="24"/>
                <w:lang w:eastAsia="pl-PL"/>
              </w:rPr>
              <w:t xml:space="preserve">Starostowie/Prezydenci Miast </w:t>
            </w:r>
            <w:proofErr w:type="spellStart"/>
            <w:r w:rsidRPr="00B01665">
              <w:rPr>
                <w:rFonts w:ascii="Calibri" w:eastAsia="Times New Roman" w:hAnsi="Calibri" w:cs="Arial"/>
                <w:b/>
                <w:color w:val="000000"/>
                <w:sz w:val="24"/>
                <w:szCs w:val="24"/>
                <w:lang w:eastAsia="pl-PL"/>
              </w:rPr>
              <w:t>n.p.p</w:t>
            </w:r>
            <w:proofErr w:type="spellEnd"/>
            <w:r w:rsidRPr="00B01665">
              <w:rPr>
                <w:rFonts w:ascii="Calibri" w:eastAsia="Times New Roman" w:hAnsi="Calibri" w:cs="Arial"/>
                <w:b/>
                <w:color w:val="000000"/>
                <w:sz w:val="24"/>
                <w:szCs w:val="24"/>
                <w:lang w:eastAsia="pl-PL"/>
              </w:rPr>
              <w:t>.:</w:t>
            </w:r>
          </w:p>
          <w:p w14:paraId="0C4576B6" w14:textId="04DF1C82"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Calibri" w:hAnsi="Calibri" w:cs="Tahoma"/>
                <w:sz w:val="24"/>
                <w:szCs w:val="24"/>
                <w:lang w:eastAsia="pl-PL"/>
              </w:rPr>
              <w:t>zwołanie posiedzeń PZZK/MZZK w celu przygotowania się do przeciwdziałania zagrożeniu;</w:t>
            </w:r>
          </w:p>
          <w:p w14:paraId="0BCF910C" w14:textId="6B0B60B3"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Calibri" w:hAnsi="Calibri" w:cs="Tahoma"/>
                <w:bCs/>
                <w:sz w:val="24"/>
                <w:szCs w:val="24"/>
              </w:rPr>
              <w:t>koordynowanie obiegu informacji i ich weryfikacja;</w:t>
            </w:r>
          </w:p>
          <w:p w14:paraId="34FC3A79" w14:textId="4D032606"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Calibri" w:hAnsi="Calibri" w:cs="Tahoma"/>
                <w:bCs/>
                <w:sz w:val="24"/>
                <w:szCs w:val="24"/>
              </w:rPr>
              <w:t>organizowanie, prowadzenie i koordynacja przygotowania szkoleń i ćwiczeń z zakresu zarządzania kryzysowego z uwzględnieniem problematyki zakłócenia w systemach energetycznych</w:t>
            </w:r>
            <w:r w:rsidRPr="001443F1">
              <w:rPr>
                <w:rFonts w:ascii="Calibri" w:eastAsia="Calibri" w:hAnsi="Calibri" w:cs="Tahoma"/>
                <w:b/>
                <w:sz w:val="24"/>
                <w:szCs w:val="24"/>
              </w:rPr>
              <w:t>;</w:t>
            </w:r>
          </w:p>
          <w:p w14:paraId="4B5C07E0" w14:textId="634CDBF5"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Calibri" w:hAnsi="Calibri" w:cs="Tahoma"/>
                <w:bCs/>
                <w:sz w:val="24"/>
                <w:szCs w:val="24"/>
              </w:rPr>
              <w:t>uzgadnianie opracowanych przez wójtów/równorzędnych planów zarządzania kryzysowego;</w:t>
            </w:r>
          </w:p>
          <w:p w14:paraId="24A70700" w14:textId="6DF78800"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Calibri" w:hAnsi="Calibri" w:cs="Tahoma"/>
                <w:bCs/>
                <w:sz w:val="24"/>
                <w:szCs w:val="24"/>
              </w:rPr>
              <w:t>inicjowanie działań w zakresie pozyskiwania informacji o możliwych zagrożeniach;</w:t>
            </w:r>
          </w:p>
          <w:p w14:paraId="36C450AF" w14:textId="77777777" w:rsidR="00B01665" w:rsidRPr="001443F1" w:rsidRDefault="00B01665" w:rsidP="00AF4CF9">
            <w:pPr>
              <w:pStyle w:val="Akapitzlist"/>
              <w:numPr>
                <w:ilvl w:val="0"/>
                <w:numId w:val="395"/>
              </w:numPr>
              <w:ind w:left="331" w:hanging="426"/>
              <w:jc w:val="both"/>
              <w:rPr>
                <w:rFonts w:ascii="Calibri" w:eastAsia="Times New Roman" w:hAnsi="Calibri" w:cs="Arial"/>
                <w:b/>
                <w:color w:val="000000"/>
                <w:sz w:val="24"/>
                <w:szCs w:val="24"/>
                <w:lang w:eastAsia="pl-PL"/>
              </w:rPr>
            </w:pPr>
            <w:r w:rsidRPr="001443F1">
              <w:rPr>
                <w:rFonts w:ascii="Calibri" w:eastAsia="Calibri" w:hAnsi="Calibri" w:cs="Tahoma"/>
                <w:bCs/>
                <w:sz w:val="24"/>
                <w:szCs w:val="24"/>
              </w:rPr>
              <w:t>analiza zagrożeń ze względu na możliwość spowodowania sytuacji kryzysowej.</w:t>
            </w:r>
          </w:p>
        </w:tc>
        <w:tc>
          <w:tcPr>
            <w:tcW w:w="1872" w:type="dxa"/>
          </w:tcPr>
          <w:p w14:paraId="24582091" w14:textId="77777777" w:rsidR="00B01665" w:rsidRPr="00B01665" w:rsidRDefault="00B01665" w:rsidP="00B01665">
            <w:pPr>
              <w:ind w:left="539" w:hanging="539"/>
              <w:contextualSpacing/>
              <w:rPr>
                <w:rFonts w:ascii="Calibri" w:eastAsia="Calibri" w:hAnsi="Calibri" w:cs="Tahoma"/>
                <w:b/>
                <w:sz w:val="24"/>
                <w:szCs w:val="24"/>
              </w:rPr>
            </w:pPr>
            <w:r w:rsidRPr="00B01665">
              <w:rPr>
                <w:rFonts w:ascii="Calibri" w:eastAsia="Calibri" w:hAnsi="Calibri" w:cs="Tahoma"/>
                <w:b/>
                <w:sz w:val="24"/>
                <w:szCs w:val="24"/>
              </w:rPr>
              <w:t>Podstawa prawna:</w:t>
            </w:r>
          </w:p>
          <w:p w14:paraId="63E63018" w14:textId="77777777" w:rsidR="00B01665" w:rsidRPr="00B01665" w:rsidRDefault="00B01665" w:rsidP="00B01665">
            <w:pPr>
              <w:ind w:left="539" w:hanging="539"/>
              <w:contextualSpacing/>
              <w:rPr>
                <w:rFonts w:ascii="Calibri" w:eastAsia="Calibri" w:hAnsi="Calibri" w:cs="Tahoma"/>
                <w:bCs/>
                <w:sz w:val="24"/>
                <w:szCs w:val="24"/>
              </w:rPr>
            </w:pPr>
            <w:r w:rsidRPr="00B01665">
              <w:rPr>
                <w:rFonts w:ascii="Calibri" w:eastAsia="Calibri" w:hAnsi="Calibri" w:cs="Tahoma"/>
                <w:bCs/>
                <w:sz w:val="24"/>
                <w:szCs w:val="24"/>
              </w:rPr>
              <w:t>ustawy:</w:t>
            </w:r>
          </w:p>
          <w:p w14:paraId="10CFE542" w14:textId="77777777" w:rsidR="00B01665" w:rsidRPr="00B01665" w:rsidRDefault="00B01665" w:rsidP="00AF4CF9">
            <w:pPr>
              <w:numPr>
                <w:ilvl w:val="0"/>
                <w:numId w:val="396"/>
              </w:numPr>
              <w:ind w:left="463" w:hanging="463"/>
              <w:contextualSpacing/>
              <w:rPr>
                <w:rFonts w:ascii="Calibri" w:eastAsia="Calibri" w:hAnsi="Calibri" w:cs="Tahoma"/>
                <w:bCs/>
                <w:sz w:val="24"/>
                <w:szCs w:val="24"/>
              </w:rPr>
            </w:pPr>
            <w:r w:rsidRPr="00B01665">
              <w:rPr>
                <w:rFonts w:ascii="Calibri" w:eastAsia="Calibri" w:hAnsi="Calibri" w:cs="Tahoma"/>
                <w:bCs/>
                <w:sz w:val="24"/>
                <w:szCs w:val="24"/>
              </w:rPr>
              <w:t>o zarządzaniu kryzysowym;</w:t>
            </w:r>
          </w:p>
          <w:p w14:paraId="129AD4F8" w14:textId="77777777" w:rsidR="00B01665" w:rsidRPr="00B01665" w:rsidRDefault="00B01665" w:rsidP="00AF4CF9">
            <w:pPr>
              <w:numPr>
                <w:ilvl w:val="0"/>
                <w:numId w:val="396"/>
              </w:numPr>
              <w:ind w:left="463" w:hanging="463"/>
              <w:contextualSpacing/>
              <w:rPr>
                <w:rFonts w:ascii="Calibri" w:eastAsia="Calibri" w:hAnsi="Calibri" w:cs="Tahoma"/>
                <w:bCs/>
                <w:sz w:val="24"/>
                <w:szCs w:val="24"/>
              </w:rPr>
            </w:pPr>
            <w:r w:rsidRPr="00B01665">
              <w:rPr>
                <w:rFonts w:ascii="Calibri" w:eastAsia="Calibri" w:hAnsi="Calibri" w:cs="Tahoma"/>
                <w:bCs/>
              </w:rPr>
              <w:t>o samorządzie powiatowym.</w:t>
            </w:r>
          </w:p>
          <w:p w14:paraId="58E8E637" w14:textId="77777777" w:rsidR="00B01665" w:rsidRPr="00B01665" w:rsidRDefault="00B01665" w:rsidP="00B01665">
            <w:pPr>
              <w:contextualSpacing/>
              <w:rPr>
                <w:rFonts w:ascii="Calibri" w:eastAsia="Calibri" w:hAnsi="Calibri" w:cs="Tahoma"/>
                <w:bCs/>
              </w:rPr>
            </w:pPr>
          </w:p>
          <w:p w14:paraId="79D4A7B1" w14:textId="77777777" w:rsidR="00B01665" w:rsidRPr="00B01665" w:rsidRDefault="00B01665" w:rsidP="00B01665">
            <w:pPr>
              <w:contextualSpacing/>
              <w:rPr>
                <w:rFonts w:ascii="Calibri" w:eastAsia="Calibri" w:hAnsi="Calibri" w:cs="Tahoma"/>
                <w:bCs/>
              </w:rPr>
            </w:pPr>
          </w:p>
          <w:p w14:paraId="5B4AF32C" w14:textId="77777777" w:rsidR="00B01665" w:rsidRPr="00B01665" w:rsidRDefault="00B01665" w:rsidP="00B01665">
            <w:pPr>
              <w:contextualSpacing/>
              <w:rPr>
                <w:rFonts w:ascii="Calibri" w:eastAsia="Calibri" w:hAnsi="Calibri" w:cs="Tahoma"/>
                <w:bCs/>
              </w:rPr>
            </w:pPr>
          </w:p>
          <w:p w14:paraId="655FC52F" w14:textId="77777777" w:rsidR="00B01665" w:rsidRPr="00B01665" w:rsidRDefault="00B01665" w:rsidP="00B01665">
            <w:pPr>
              <w:ind w:left="539" w:hanging="539"/>
              <w:contextualSpacing/>
              <w:rPr>
                <w:rFonts w:ascii="Calibri" w:eastAsia="Calibri" w:hAnsi="Calibri" w:cs="Tahoma"/>
                <w:b/>
                <w:sz w:val="24"/>
                <w:szCs w:val="24"/>
              </w:rPr>
            </w:pPr>
            <w:r w:rsidRPr="00B01665">
              <w:rPr>
                <w:rFonts w:ascii="Calibri" w:eastAsia="Calibri" w:hAnsi="Calibri" w:cs="Tahoma"/>
                <w:b/>
                <w:sz w:val="24"/>
                <w:szCs w:val="24"/>
              </w:rPr>
              <w:t>Podstawa prawna:</w:t>
            </w:r>
          </w:p>
          <w:p w14:paraId="261C92FD" w14:textId="77777777" w:rsidR="00B01665" w:rsidRPr="00B01665" w:rsidRDefault="00B01665" w:rsidP="00B01665">
            <w:pPr>
              <w:ind w:left="539" w:hanging="539"/>
              <w:contextualSpacing/>
              <w:rPr>
                <w:rFonts w:ascii="Calibri" w:eastAsia="Calibri" w:hAnsi="Calibri" w:cs="Tahoma"/>
                <w:bCs/>
                <w:sz w:val="24"/>
                <w:szCs w:val="24"/>
              </w:rPr>
            </w:pPr>
            <w:r w:rsidRPr="00B01665">
              <w:rPr>
                <w:rFonts w:ascii="Calibri" w:eastAsia="Calibri" w:hAnsi="Calibri" w:cs="Tahoma"/>
                <w:bCs/>
                <w:sz w:val="24"/>
                <w:szCs w:val="24"/>
              </w:rPr>
              <w:t>ustawy:</w:t>
            </w:r>
          </w:p>
          <w:p w14:paraId="313FB181" w14:textId="77777777" w:rsidR="00B01665" w:rsidRPr="00B01665" w:rsidRDefault="00B01665" w:rsidP="00AF4CF9">
            <w:pPr>
              <w:numPr>
                <w:ilvl w:val="0"/>
                <w:numId w:val="396"/>
              </w:numPr>
              <w:ind w:left="463" w:hanging="463"/>
              <w:contextualSpacing/>
              <w:rPr>
                <w:rFonts w:ascii="Calibri" w:eastAsia="Calibri" w:hAnsi="Calibri" w:cs="Tahoma"/>
                <w:bCs/>
                <w:sz w:val="24"/>
                <w:szCs w:val="24"/>
              </w:rPr>
            </w:pPr>
            <w:r w:rsidRPr="00B01665">
              <w:rPr>
                <w:rFonts w:ascii="Calibri" w:eastAsia="Calibri" w:hAnsi="Calibri" w:cs="Tahoma"/>
                <w:bCs/>
                <w:sz w:val="24"/>
                <w:szCs w:val="24"/>
              </w:rPr>
              <w:t>o zarządzaniu kryzysowym;</w:t>
            </w:r>
          </w:p>
          <w:p w14:paraId="7389612D" w14:textId="77777777" w:rsidR="00B01665" w:rsidRPr="00B01665" w:rsidRDefault="00B01665" w:rsidP="00AF4CF9">
            <w:pPr>
              <w:numPr>
                <w:ilvl w:val="0"/>
                <w:numId w:val="396"/>
              </w:numPr>
              <w:ind w:left="463" w:hanging="463"/>
              <w:contextualSpacing/>
              <w:rPr>
                <w:rFonts w:ascii="Calibri" w:eastAsia="Calibri" w:hAnsi="Calibri" w:cs="Tahoma"/>
                <w:bCs/>
                <w:sz w:val="24"/>
                <w:szCs w:val="24"/>
              </w:rPr>
            </w:pPr>
            <w:r w:rsidRPr="00B01665">
              <w:rPr>
                <w:rFonts w:ascii="Calibri" w:eastAsia="Calibri" w:hAnsi="Calibri" w:cs="Tahoma"/>
                <w:bCs/>
              </w:rPr>
              <w:t>o samorządzie powiatowym.</w:t>
            </w:r>
          </w:p>
        </w:tc>
      </w:tr>
    </w:tbl>
    <w:p w14:paraId="5F0823E8" w14:textId="77777777" w:rsidR="00B01665" w:rsidRPr="00B01665" w:rsidRDefault="00B01665" w:rsidP="00B01665">
      <w:pPr>
        <w:spacing w:before="120" w:after="120" w:line="259" w:lineRule="auto"/>
        <w:jc w:val="left"/>
        <w:rPr>
          <w:rFonts w:cs="Times New Roman"/>
          <w:b/>
          <w:bCs/>
          <w:sz w:val="24"/>
          <w:szCs w:val="24"/>
        </w:rPr>
      </w:pPr>
    </w:p>
    <w:p w14:paraId="56565E69" w14:textId="77777777" w:rsidR="00B01665" w:rsidRPr="00B01665" w:rsidRDefault="00B01665" w:rsidP="00B01665">
      <w:pPr>
        <w:spacing w:before="120" w:after="120" w:line="259" w:lineRule="auto"/>
        <w:jc w:val="left"/>
        <w:rPr>
          <w:rFonts w:cs="Times New Roman"/>
          <w:b/>
          <w:bCs/>
          <w:sz w:val="24"/>
          <w:szCs w:val="24"/>
        </w:rPr>
      </w:pPr>
    </w:p>
    <w:p w14:paraId="4A70C7E6" w14:textId="77777777" w:rsidR="00B01665" w:rsidRPr="00B01665" w:rsidRDefault="00B01665" w:rsidP="00B01665">
      <w:pPr>
        <w:spacing w:before="120" w:after="120" w:line="259" w:lineRule="auto"/>
        <w:jc w:val="left"/>
        <w:rPr>
          <w:rFonts w:cs="Times New Roman"/>
          <w:b/>
          <w:bCs/>
          <w:sz w:val="24"/>
          <w:szCs w:val="24"/>
        </w:rPr>
      </w:pPr>
    </w:p>
    <w:p w14:paraId="63B18FA7" w14:textId="77777777" w:rsidR="00B01665" w:rsidRPr="00B01665" w:rsidRDefault="00B01665" w:rsidP="00B01665">
      <w:pPr>
        <w:spacing w:before="120" w:after="120" w:line="259" w:lineRule="auto"/>
        <w:jc w:val="left"/>
        <w:rPr>
          <w:rFonts w:cs="Times New Roman"/>
          <w:b/>
          <w:bCs/>
          <w:sz w:val="24"/>
          <w:szCs w:val="24"/>
        </w:rPr>
      </w:pPr>
    </w:p>
    <w:p w14:paraId="2DE0F65A" w14:textId="77777777" w:rsidR="00B01665" w:rsidRPr="00B01665" w:rsidRDefault="00B01665" w:rsidP="00B01665">
      <w:pPr>
        <w:spacing w:before="120" w:after="120" w:line="259" w:lineRule="auto"/>
        <w:jc w:val="left"/>
        <w:rPr>
          <w:rFonts w:cs="Times New Roman"/>
          <w:b/>
          <w:bCs/>
          <w:sz w:val="24"/>
          <w:szCs w:val="24"/>
        </w:rPr>
      </w:pPr>
    </w:p>
    <w:p w14:paraId="223F7BA7" w14:textId="26543D3A" w:rsidR="00B01665" w:rsidRDefault="00B01665" w:rsidP="00B01665">
      <w:pPr>
        <w:spacing w:line="259" w:lineRule="auto"/>
        <w:jc w:val="left"/>
      </w:pPr>
    </w:p>
    <w:p w14:paraId="08BD9977" w14:textId="6CB510F7" w:rsidR="00115B27" w:rsidRDefault="00115B27" w:rsidP="00B01665">
      <w:pPr>
        <w:spacing w:line="259" w:lineRule="auto"/>
        <w:jc w:val="left"/>
      </w:pPr>
    </w:p>
    <w:p w14:paraId="2EAE7AB3" w14:textId="77777777" w:rsidR="00115B27" w:rsidRDefault="00115B27" w:rsidP="00B01665">
      <w:pPr>
        <w:spacing w:line="259" w:lineRule="auto"/>
        <w:jc w:val="left"/>
        <w:sectPr w:rsidR="00115B27" w:rsidSect="00867CEB">
          <w:headerReference w:type="default" r:id="rId200"/>
          <w:pgSz w:w="16838" w:h="11906" w:orient="landscape"/>
          <w:pgMar w:top="1417" w:right="1417" w:bottom="1417" w:left="1417" w:header="708" w:footer="708" w:gutter="0"/>
          <w:cols w:space="740"/>
          <w:docGrid w:linePitch="360"/>
        </w:sectPr>
      </w:pPr>
    </w:p>
    <w:p w14:paraId="3C6DF5BE" w14:textId="1498A7C1" w:rsidR="00115B27" w:rsidRDefault="00115B27" w:rsidP="00B01665">
      <w:pPr>
        <w:spacing w:line="259" w:lineRule="auto"/>
        <w:jc w:val="left"/>
      </w:pPr>
    </w:p>
    <w:tbl>
      <w:tblPr>
        <w:tblStyle w:val="Tabela-Siatka611"/>
        <w:tblW w:w="15451" w:type="dxa"/>
        <w:tblInd w:w="-714" w:type="dxa"/>
        <w:tblLook w:val="04A0" w:firstRow="1" w:lastRow="0" w:firstColumn="1" w:lastColumn="0" w:noHBand="0" w:noVBand="1"/>
      </w:tblPr>
      <w:tblGrid>
        <w:gridCol w:w="5086"/>
        <w:gridCol w:w="2150"/>
        <w:gridCol w:w="5874"/>
        <w:gridCol w:w="2341"/>
      </w:tblGrid>
      <w:tr w:rsidR="00C70117" w:rsidRPr="00C70117" w14:paraId="438D21F6" w14:textId="77777777" w:rsidTr="00D77B6B">
        <w:trPr>
          <w:cantSplit/>
          <w:trHeight w:val="135"/>
          <w:tblHeader/>
        </w:trPr>
        <w:tc>
          <w:tcPr>
            <w:tcW w:w="15451" w:type="dxa"/>
            <w:gridSpan w:val="4"/>
            <w:shd w:val="clear" w:color="auto" w:fill="A8D08D" w:themeFill="accent6" w:themeFillTint="99"/>
            <w:vAlign w:val="center"/>
          </w:tcPr>
          <w:p w14:paraId="50EA3201" w14:textId="77777777" w:rsidR="00C70117" w:rsidRPr="00C70117" w:rsidRDefault="00C70117" w:rsidP="00C70117">
            <w:pPr>
              <w:jc w:val="center"/>
            </w:pPr>
            <w:r w:rsidRPr="00C70117">
              <w:rPr>
                <w:rFonts w:ascii="Calibri" w:eastAsia="Times New Roman" w:hAnsi="Calibri"/>
                <w:b/>
                <w:color w:val="000000"/>
                <w:sz w:val="24"/>
                <w:szCs w:val="24"/>
                <w:lang w:eastAsia="pl-PL"/>
              </w:rPr>
              <w:t>FAZA ZAPOBIEGANIA</w:t>
            </w:r>
          </w:p>
        </w:tc>
      </w:tr>
      <w:tr w:rsidR="005178FC" w:rsidRPr="00C70117" w14:paraId="3EF93850" w14:textId="77777777" w:rsidTr="00D77B6B">
        <w:trPr>
          <w:cantSplit/>
          <w:trHeight w:val="397"/>
          <w:tblHeader/>
        </w:trPr>
        <w:tc>
          <w:tcPr>
            <w:tcW w:w="7362" w:type="dxa"/>
            <w:gridSpan w:val="2"/>
            <w:shd w:val="clear" w:color="auto" w:fill="A8D08D" w:themeFill="accent6" w:themeFillTint="99"/>
            <w:vAlign w:val="center"/>
          </w:tcPr>
          <w:p w14:paraId="185CACCB" w14:textId="77777777" w:rsidR="00C70117" w:rsidRPr="00C70117" w:rsidRDefault="00C70117" w:rsidP="00C70117">
            <w:pPr>
              <w:jc w:val="center"/>
            </w:pPr>
            <w:r w:rsidRPr="00C70117">
              <w:rPr>
                <w:rFonts w:ascii="Calibri" w:eastAsia="Times New Roman" w:hAnsi="Calibri"/>
                <w:b/>
                <w:color w:val="000000"/>
                <w:lang w:eastAsia="pl-PL"/>
              </w:rPr>
              <w:t>Podmiot wiodący – główne zadania</w:t>
            </w:r>
          </w:p>
        </w:tc>
        <w:tc>
          <w:tcPr>
            <w:tcW w:w="8089" w:type="dxa"/>
            <w:gridSpan w:val="2"/>
            <w:shd w:val="clear" w:color="auto" w:fill="A8D08D" w:themeFill="accent6" w:themeFillTint="99"/>
            <w:vAlign w:val="center"/>
          </w:tcPr>
          <w:p w14:paraId="365D93BB" w14:textId="77777777" w:rsidR="00C70117" w:rsidRPr="00C70117" w:rsidRDefault="00C70117" w:rsidP="00C70117">
            <w:pPr>
              <w:jc w:val="center"/>
            </w:pPr>
            <w:r w:rsidRPr="00C70117">
              <w:rPr>
                <w:rFonts w:ascii="Calibri" w:eastAsia="Times New Roman" w:hAnsi="Calibri"/>
                <w:b/>
                <w:color w:val="000000"/>
                <w:lang w:eastAsia="pl-PL"/>
              </w:rPr>
              <w:t>Podmiot wspomagający – główne zadania</w:t>
            </w:r>
          </w:p>
        </w:tc>
      </w:tr>
      <w:tr w:rsidR="00D77B6B" w:rsidRPr="00C70117" w14:paraId="411AF2C3" w14:textId="77777777" w:rsidTr="00D77B6B">
        <w:trPr>
          <w:trHeight w:val="478"/>
        </w:trPr>
        <w:tc>
          <w:tcPr>
            <w:tcW w:w="5201" w:type="dxa"/>
            <w:vMerge w:val="restart"/>
          </w:tcPr>
          <w:p w14:paraId="79F2248F" w14:textId="77777777" w:rsidR="00C70117" w:rsidRPr="00C70117" w:rsidRDefault="00C70117" w:rsidP="005178FC">
            <w:pPr>
              <w:jc w:val="both"/>
              <w:rPr>
                <w:rFonts w:ascii="Calibri" w:eastAsia="Times New Roman" w:hAnsi="Calibri" w:cs="Tahoma"/>
                <w:b/>
                <w:bCs/>
                <w:sz w:val="24"/>
                <w:szCs w:val="24"/>
                <w:lang w:eastAsia="pl-PL"/>
              </w:rPr>
            </w:pPr>
            <w:r w:rsidRPr="00C70117">
              <w:rPr>
                <w:rFonts w:ascii="Calibri" w:eastAsia="Times New Roman" w:hAnsi="Calibri" w:cs="Tahoma"/>
                <w:b/>
                <w:bCs/>
                <w:sz w:val="24"/>
                <w:szCs w:val="24"/>
                <w:lang w:eastAsia="pl-PL"/>
              </w:rPr>
              <w:t>Wojewoda:</w:t>
            </w:r>
          </w:p>
          <w:p w14:paraId="59717770" w14:textId="77777777" w:rsidR="00C70117" w:rsidRPr="00C70117" w:rsidRDefault="00C70117" w:rsidP="005178FC">
            <w:pPr>
              <w:numPr>
                <w:ilvl w:val="0"/>
                <w:numId w:val="311"/>
              </w:numPr>
              <w:ind w:left="316" w:hanging="425"/>
              <w:contextualSpacing/>
              <w:jc w:val="both"/>
              <w:rPr>
                <w:rFonts w:ascii="Calibri" w:eastAsia="Times New Roman" w:hAnsi="Calibri" w:cs="Tahoma"/>
                <w:b/>
                <w:bCs/>
                <w:sz w:val="24"/>
                <w:szCs w:val="24"/>
                <w:lang w:eastAsia="pl-PL"/>
              </w:rPr>
            </w:pPr>
            <w:r w:rsidRPr="00C70117">
              <w:rPr>
                <w:rFonts w:ascii="Calibri" w:eastAsia="Times New Roman" w:hAnsi="Calibri" w:cs="Tahoma"/>
                <w:bCs/>
                <w:sz w:val="24"/>
                <w:szCs w:val="24"/>
                <w:lang w:eastAsia="pl-PL"/>
              </w:rPr>
              <w:t>analizowanie i ocenianie zagrożeń;</w:t>
            </w:r>
          </w:p>
          <w:p w14:paraId="70FFD655" w14:textId="77777777" w:rsidR="00C70117" w:rsidRPr="00C70117" w:rsidRDefault="00C70117" w:rsidP="005178FC">
            <w:pPr>
              <w:numPr>
                <w:ilvl w:val="0"/>
                <w:numId w:val="311"/>
              </w:numPr>
              <w:ind w:left="316" w:hanging="425"/>
              <w:contextualSpacing/>
              <w:jc w:val="both"/>
              <w:rPr>
                <w:rFonts w:ascii="Calibri" w:eastAsia="Times New Roman" w:hAnsi="Calibri" w:cs="Tahoma"/>
                <w:b/>
                <w:bCs/>
                <w:sz w:val="24"/>
                <w:szCs w:val="24"/>
                <w:lang w:eastAsia="pl-PL"/>
              </w:rPr>
            </w:pPr>
            <w:r w:rsidRPr="00C70117">
              <w:rPr>
                <w:rFonts w:ascii="Calibri" w:eastAsia="Times New Roman" w:hAnsi="Calibri" w:cs="Tahoma"/>
                <w:bCs/>
                <w:sz w:val="24"/>
                <w:szCs w:val="24"/>
                <w:lang w:eastAsia="pl-PL"/>
              </w:rPr>
              <w:t xml:space="preserve">ocenianie możliwych strat ludzkich, mienia </w:t>
            </w:r>
            <w:r w:rsidRPr="00C70117">
              <w:rPr>
                <w:rFonts w:ascii="Calibri" w:eastAsia="Times New Roman" w:hAnsi="Calibri" w:cs="Tahoma"/>
                <w:b/>
                <w:bCs/>
                <w:sz w:val="24"/>
                <w:szCs w:val="24"/>
                <w:lang w:eastAsia="pl-PL"/>
              </w:rPr>
              <w:br/>
            </w:r>
            <w:r w:rsidRPr="00C70117">
              <w:rPr>
                <w:rFonts w:ascii="Calibri" w:eastAsia="Times New Roman" w:hAnsi="Calibri" w:cs="Tahoma"/>
                <w:bCs/>
                <w:sz w:val="24"/>
                <w:szCs w:val="24"/>
                <w:lang w:eastAsia="pl-PL"/>
              </w:rPr>
              <w:t>i infrastruktury;</w:t>
            </w:r>
          </w:p>
          <w:p w14:paraId="21CE6222" w14:textId="77777777" w:rsidR="00C70117" w:rsidRPr="00C70117" w:rsidRDefault="00C70117" w:rsidP="005178FC">
            <w:pPr>
              <w:numPr>
                <w:ilvl w:val="0"/>
                <w:numId w:val="311"/>
              </w:numPr>
              <w:ind w:left="316" w:hanging="425"/>
              <w:contextualSpacing/>
              <w:jc w:val="both"/>
              <w:rPr>
                <w:rFonts w:ascii="Calibri" w:eastAsia="Times New Roman" w:hAnsi="Calibri" w:cs="Tahoma"/>
                <w:bCs/>
                <w:sz w:val="24"/>
                <w:szCs w:val="24"/>
                <w:lang w:eastAsia="pl-PL"/>
              </w:rPr>
            </w:pPr>
            <w:r w:rsidRPr="00C70117">
              <w:rPr>
                <w:rFonts w:ascii="Calibri" w:eastAsia="Calibri" w:hAnsi="Calibri" w:cs="Tahoma"/>
                <w:bCs/>
                <w:sz w:val="24"/>
                <w:szCs w:val="24"/>
                <w:lang w:eastAsia="pl-PL"/>
              </w:rPr>
              <w:t>zapewnienie współdziałania wszystkich organów administracji publicznej</w:t>
            </w:r>
            <w:r w:rsidRPr="00C70117">
              <w:rPr>
                <w:rFonts w:ascii="Calibri" w:eastAsia="Calibri" w:hAnsi="Calibri" w:cs="Tahoma"/>
                <w:bCs/>
                <w:color w:val="FF0000"/>
                <w:sz w:val="24"/>
                <w:szCs w:val="24"/>
                <w:lang w:eastAsia="pl-PL"/>
              </w:rPr>
              <w:t xml:space="preserve"> </w:t>
            </w:r>
            <w:r w:rsidRPr="00C70117">
              <w:rPr>
                <w:rFonts w:ascii="Calibri" w:eastAsia="Calibri" w:hAnsi="Calibri" w:cs="Tahoma"/>
                <w:bCs/>
                <w:sz w:val="24"/>
                <w:szCs w:val="24"/>
                <w:lang w:eastAsia="pl-PL"/>
              </w:rPr>
              <w:t>działających w województwie i kierowania ich działalnością w zakresie zapobiegania zagrożeniu życia, zdrowia lub mienia oraz zagrożeniom środowiska, bezpieczeństwa państwa i utrzymania porządku publicznego, ochrony praw obywatelskich, a także zapobiegania klęskom żywiołowym i innym</w:t>
            </w:r>
            <w:r w:rsidRPr="00C70117">
              <w:rPr>
                <w:rFonts w:ascii="Calibri" w:eastAsia="Times New Roman" w:hAnsi="Calibri" w:cs="Tahoma"/>
                <w:bCs/>
                <w:sz w:val="24"/>
                <w:szCs w:val="24"/>
                <w:lang w:eastAsia="pl-PL"/>
              </w:rPr>
              <w:t xml:space="preserve"> </w:t>
            </w:r>
            <w:r w:rsidRPr="00C70117">
              <w:rPr>
                <w:rFonts w:ascii="Calibri" w:eastAsia="Calibri" w:hAnsi="Calibri" w:cs="Tahoma"/>
                <w:bCs/>
                <w:sz w:val="24"/>
                <w:szCs w:val="24"/>
                <w:lang w:eastAsia="pl-PL"/>
              </w:rPr>
              <w:t xml:space="preserve">nadzwyczajnym zagrożeniom oraz zwalczania i usuwania ich skutków, na zasadach określonych </w:t>
            </w:r>
            <w:r w:rsidRPr="00C70117">
              <w:rPr>
                <w:rFonts w:ascii="Calibri" w:eastAsia="Calibri" w:hAnsi="Calibri" w:cs="Tahoma"/>
                <w:bCs/>
                <w:sz w:val="24"/>
                <w:szCs w:val="24"/>
                <w:lang w:eastAsia="pl-PL"/>
              </w:rPr>
              <w:br/>
              <w:t>w odrębnych ustawach;</w:t>
            </w:r>
          </w:p>
          <w:p w14:paraId="05977185" w14:textId="77777777" w:rsidR="00C70117" w:rsidRPr="00C70117" w:rsidRDefault="00C70117" w:rsidP="005178FC">
            <w:pPr>
              <w:numPr>
                <w:ilvl w:val="0"/>
                <w:numId w:val="311"/>
              </w:numPr>
              <w:ind w:left="316" w:hanging="425"/>
              <w:contextualSpacing/>
              <w:jc w:val="both"/>
              <w:rPr>
                <w:b/>
                <w:sz w:val="24"/>
                <w:szCs w:val="24"/>
              </w:rPr>
            </w:pPr>
            <w:r w:rsidRPr="00C70117">
              <w:rPr>
                <w:rFonts w:ascii="Calibri" w:hAnsi="Calibri"/>
                <w:sz w:val="24"/>
                <w:szCs w:val="24"/>
                <w:lang w:eastAsia="pl-PL"/>
              </w:rPr>
              <w:t>aktualizowanie Wojewódzkiego Planu Zarządzania Kryzysowego w zakresie zagrożenia wynikającego z silnego wiatru;</w:t>
            </w:r>
          </w:p>
          <w:p w14:paraId="1DEAB384" w14:textId="77777777" w:rsidR="00C70117" w:rsidRPr="00C70117" w:rsidRDefault="00C70117" w:rsidP="005178FC">
            <w:pPr>
              <w:numPr>
                <w:ilvl w:val="0"/>
                <w:numId w:val="311"/>
              </w:numPr>
              <w:ind w:left="316" w:hanging="425"/>
              <w:contextualSpacing/>
              <w:jc w:val="both"/>
              <w:rPr>
                <w:b/>
                <w:sz w:val="24"/>
                <w:szCs w:val="24"/>
              </w:rPr>
            </w:pPr>
            <w:r w:rsidRPr="00C70117">
              <w:rPr>
                <w:rFonts w:ascii="Calibri" w:hAnsi="Calibri"/>
                <w:sz w:val="24"/>
                <w:szCs w:val="24"/>
                <w:lang w:eastAsia="pl-PL"/>
              </w:rPr>
              <w:t xml:space="preserve">utrzymywanie stałego współdziałania </w:t>
            </w:r>
            <w:r w:rsidRPr="00C70117">
              <w:rPr>
                <w:rFonts w:ascii="Calibri" w:hAnsi="Calibri"/>
                <w:sz w:val="24"/>
                <w:szCs w:val="24"/>
                <w:lang w:eastAsia="pl-PL"/>
              </w:rPr>
              <w:br/>
              <w:t>z operatorami obiektów IK w zakresie zapobiegania zagrożeniu.</w:t>
            </w:r>
          </w:p>
          <w:p w14:paraId="4FF58B45" w14:textId="77777777" w:rsidR="00C70117" w:rsidRPr="00C70117" w:rsidRDefault="00C70117" w:rsidP="005178FC">
            <w:pPr>
              <w:contextualSpacing/>
              <w:jc w:val="both"/>
              <w:rPr>
                <w:sz w:val="24"/>
                <w:szCs w:val="24"/>
              </w:rPr>
            </w:pPr>
          </w:p>
        </w:tc>
        <w:tc>
          <w:tcPr>
            <w:tcW w:w="2161" w:type="dxa"/>
            <w:vMerge w:val="restart"/>
          </w:tcPr>
          <w:p w14:paraId="19ECB860" w14:textId="77777777" w:rsidR="00C70117" w:rsidRPr="00C70117" w:rsidRDefault="00C70117" w:rsidP="005178FC">
            <w:pPr>
              <w:jc w:val="both"/>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Podstawa prawna:</w:t>
            </w:r>
          </w:p>
          <w:p w14:paraId="2969FA57" w14:textId="77777777" w:rsidR="00C70117" w:rsidRPr="00C70117" w:rsidRDefault="00C70117" w:rsidP="005178FC">
            <w:pPr>
              <w:jc w:val="both"/>
              <w:rPr>
                <w:rFonts w:ascii="Calibri" w:eastAsia="Times New Roman" w:hAnsi="Calibri" w:cs="Tahoma"/>
                <w:bCs/>
                <w:color w:val="000000"/>
                <w:sz w:val="24"/>
                <w:szCs w:val="24"/>
                <w:lang w:eastAsia="pl-PL"/>
              </w:rPr>
            </w:pPr>
            <w:r w:rsidRPr="00C70117">
              <w:rPr>
                <w:rFonts w:ascii="Calibri" w:eastAsia="Times New Roman" w:hAnsi="Calibri" w:cs="Tahoma"/>
                <w:bCs/>
                <w:color w:val="000000"/>
                <w:sz w:val="24"/>
                <w:szCs w:val="24"/>
                <w:lang w:eastAsia="pl-PL"/>
              </w:rPr>
              <w:t>ustawy:</w:t>
            </w:r>
          </w:p>
          <w:p w14:paraId="61B5AFAC" w14:textId="77777777" w:rsidR="00C70117" w:rsidRPr="00C70117" w:rsidRDefault="00C70117" w:rsidP="005178FC">
            <w:pPr>
              <w:numPr>
                <w:ilvl w:val="0"/>
                <w:numId w:val="325"/>
              </w:numPr>
              <w:ind w:left="169" w:hanging="283"/>
              <w:contextualSpacing/>
              <w:jc w:val="both"/>
              <w:rPr>
                <w:rFonts w:ascii="Calibri" w:eastAsia="Times New Roman" w:hAnsi="Calibri" w:cs="Tahoma"/>
                <w:bCs/>
                <w:color w:val="000000"/>
                <w:sz w:val="24"/>
                <w:szCs w:val="24"/>
                <w:lang w:eastAsia="pl-PL"/>
              </w:rPr>
            </w:pPr>
            <w:r w:rsidRPr="00C70117">
              <w:rPr>
                <w:rFonts w:ascii="Calibri" w:eastAsia="Times New Roman" w:hAnsi="Calibri" w:cs="Tahoma"/>
                <w:bCs/>
                <w:color w:val="000000"/>
                <w:sz w:val="24"/>
                <w:szCs w:val="24"/>
                <w:lang w:eastAsia="pl-PL"/>
              </w:rPr>
              <w:t>o zarządzaniu kryzysowym;</w:t>
            </w:r>
          </w:p>
          <w:p w14:paraId="1221520C" w14:textId="77777777" w:rsidR="00C70117" w:rsidRPr="00C70117" w:rsidRDefault="00C70117" w:rsidP="005178FC">
            <w:pPr>
              <w:numPr>
                <w:ilvl w:val="0"/>
                <w:numId w:val="325"/>
              </w:numPr>
              <w:ind w:left="169" w:hanging="283"/>
              <w:contextualSpacing/>
              <w:jc w:val="both"/>
              <w:rPr>
                <w:rFonts w:ascii="Calibri" w:eastAsia="Times New Roman" w:hAnsi="Calibri" w:cs="Tahoma"/>
                <w:bCs/>
                <w:color w:val="000000"/>
                <w:sz w:val="24"/>
                <w:szCs w:val="24"/>
                <w:lang w:eastAsia="pl-PL"/>
              </w:rPr>
            </w:pPr>
            <w:r w:rsidRPr="00C70117">
              <w:rPr>
                <w:rFonts w:ascii="Calibri" w:eastAsia="Times New Roman" w:hAnsi="Calibri" w:cs="Tahoma"/>
                <w:bCs/>
                <w:color w:val="000000"/>
                <w:sz w:val="24"/>
                <w:szCs w:val="24"/>
                <w:lang w:eastAsia="pl-PL"/>
              </w:rPr>
              <w:t xml:space="preserve">o wojewodzie </w:t>
            </w:r>
            <w:r w:rsidRPr="00C70117">
              <w:rPr>
                <w:rFonts w:ascii="Calibri" w:eastAsia="Times New Roman" w:hAnsi="Calibri" w:cs="Tahoma"/>
                <w:bCs/>
                <w:color w:val="000000"/>
                <w:sz w:val="24"/>
                <w:szCs w:val="24"/>
                <w:lang w:eastAsia="pl-PL"/>
              </w:rPr>
              <w:br/>
              <w:t>i administracji rządowej w województwie.</w:t>
            </w:r>
          </w:p>
        </w:tc>
        <w:tc>
          <w:tcPr>
            <w:tcW w:w="5963" w:type="dxa"/>
          </w:tcPr>
          <w:p w14:paraId="235553CD" w14:textId="77777777" w:rsidR="00C70117" w:rsidRPr="00C70117" w:rsidRDefault="00C70117" w:rsidP="005178FC">
            <w:pPr>
              <w:ind w:left="720" w:hanging="720"/>
              <w:contextualSpacing/>
              <w:jc w:val="both"/>
              <w:rPr>
                <w:rFonts w:eastAsia="Times New Roman" w:cs="Arial"/>
                <w:b/>
                <w:color w:val="000000"/>
                <w:sz w:val="24"/>
                <w:szCs w:val="24"/>
                <w:lang w:eastAsia="pl-PL"/>
              </w:rPr>
            </w:pPr>
            <w:r w:rsidRPr="00C70117">
              <w:rPr>
                <w:rFonts w:eastAsia="Times New Roman" w:cs="Arial"/>
                <w:b/>
                <w:color w:val="000000"/>
                <w:sz w:val="24"/>
                <w:szCs w:val="24"/>
                <w:lang w:eastAsia="pl-PL"/>
              </w:rPr>
              <w:t>Marszałek Województwa Pomorskiego:</w:t>
            </w:r>
          </w:p>
          <w:p w14:paraId="1B7CB737" w14:textId="77777777" w:rsidR="00C70117" w:rsidRPr="00C70117" w:rsidRDefault="00C70117" w:rsidP="005178FC">
            <w:pPr>
              <w:ind w:left="720" w:hanging="696"/>
              <w:contextualSpacing/>
              <w:jc w:val="both"/>
              <w:rPr>
                <w:rFonts w:eastAsia="Times New Roman" w:cs="Arial"/>
                <w:b/>
                <w:color w:val="000000"/>
                <w:sz w:val="24"/>
                <w:szCs w:val="24"/>
                <w:lang w:eastAsia="pl-PL"/>
              </w:rPr>
            </w:pPr>
            <w:r w:rsidRPr="00C70117">
              <w:rPr>
                <w:rFonts w:eastAsia="Times New Roman" w:cs="Arial"/>
                <w:b/>
                <w:color w:val="000000"/>
                <w:sz w:val="24"/>
                <w:szCs w:val="24"/>
                <w:lang w:eastAsia="pl-PL"/>
              </w:rPr>
              <w:t>Zarząd Dróg Wojewódzkich:</w:t>
            </w:r>
          </w:p>
          <w:p w14:paraId="1A8D875C" w14:textId="77777777" w:rsidR="00C70117" w:rsidRPr="00C70117" w:rsidRDefault="00C70117" w:rsidP="00AF4CF9">
            <w:pPr>
              <w:numPr>
                <w:ilvl w:val="0"/>
                <w:numId w:val="398"/>
              </w:numPr>
              <w:ind w:left="317" w:hanging="330"/>
              <w:contextualSpacing/>
              <w:jc w:val="both"/>
              <w:rPr>
                <w:rFonts w:eastAsia="Times New Roman" w:cs="Arial"/>
                <w:bCs/>
                <w:color w:val="000000"/>
                <w:sz w:val="24"/>
                <w:szCs w:val="24"/>
                <w:lang w:eastAsia="pl-PL"/>
              </w:rPr>
            </w:pPr>
            <w:r w:rsidRPr="00C70117">
              <w:rPr>
                <w:rFonts w:eastAsia="Times New Roman" w:cs="Arial"/>
                <w:bCs/>
                <w:color w:val="000000"/>
                <w:sz w:val="24"/>
                <w:szCs w:val="24"/>
                <w:lang w:eastAsia="pl-PL"/>
              </w:rPr>
              <w:t>stałe monitorowanie obiektów w pasie drogowym oraz bieżąca gospodarka drzewostanem (usuwanie chorych drzew i usychających konarów).</w:t>
            </w:r>
          </w:p>
        </w:tc>
        <w:tc>
          <w:tcPr>
            <w:tcW w:w="2126" w:type="dxa"/>
          </w:tcPr>
          <w:p w14:paraId="428E87BF" w14:textId="77777777" w:rsidR="00C70117" w:rsidRPr="00C70117" w:rsidRDefault="00C70117" w:rsidP="005178FC">
            <w:pPr>
              <w:ind w:left="321" w:hanging="321"/>
              <w:jc w:val="both"/>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Podstawa prawna:</w:t>
            </w:r>
          </w:p>
          <w:p w14:paraId="70FA947C" w14:textId="77777777" w:rsidR="00C70117" w:rsidRPr="00C70117" w:rsidRDefault="00C70117" w:rsidP="005178FC">
            <w:pPr>
              <w:ind w:left="321" w:hanging="321"/>
              <w:jc w:val="both"/>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ustawa:</w:t>
            </w:r>
          </w:p>
          <w:p w14:paraId="581F3AAD" w14:textId="77777777" w:rsidR="00C70117" w:rsidRPr="00C70117" w:rsidRDefault="00C70117" w:rsidP="00AF4CF9">
            <w:pPr>
              <w:numPr>
                <w:ilvl w:val="0"/>
                <w:numId w:val="399"/>
              </w:numPr>
              <w:ind w:left="321" w:hanging="321"/>
              <w:jc w:val="both"/>
              <w:rPr>
                <w:rFonts w:eastAsia="Times New Roman" w:cs="Arial"/>
                <w:bCs/>
                <w:color w:val="000000"/>
                <w:sz w:val="24"/>
                <w:szCs w:val="24"/>
                <w:lang w:eastAsia="pl-PL"/>
              </w:rPr>
            </w:pPr>
            <w:r w:rsidRPr="00C70117">
              <w:rPr>
                <w:rFonts w:ascii="Calibri" w:eastAsia="Times New Roman" w:hAnsi="Calibri" w:cs="Arial"/>
                <w:bCs/>
                <w:color w:val="000000"/>
                <w:sz w:val="24"/>
                <w:szCs w:val="24"/>
                <w:lang w:eastAsia="pl-PL"/>
              </w:rPr>
              <w:t>o drogach publicznych</w:t>
            </w:r>
          </w:p>
        </w:tc>
      </w:tr>
      <w:tr w:rsidR="00D77B6B" w:rsidRPr="00C70117" w14:paraId="3A4010DF" w14:textId="77777777" w:rsidTr="00D77B6B">
        <w:trPr>
          <w:trHeight w:val="429"/>
        </w:trPr>
        <w:tc>
          <w:tcPr>
            <w:tcW w:w="5201" w:type="dxa"/>
            <w:vMerge/>
          </w:tcPr>
          <w:p w14:paraId="41DFFC9B" w14:textId="77777777" w:rsidR="00C70117" w:rsidRPr="00C70117" w:rsidRDefault="00C70117" w:rsidP="005178FC">
            <w:pPr>
              <w:jc w:val="both"/>
              <w:rPr>
                <w:sz w:val="24"/>
                <w:szCs w:val="24"/>
              </w:rPr>
            </w:pPr>
          </w:p>
        </w:tc>
        <w:tc>
          <w:tcPr>
            <w:tcW w:w="2161" w:type="dxa"/>
            <w:vMerge/>
          </w:tcPr>
          <w:p w14:paraId="48EA9103" w14:textId="77777777" w:rsidR="00C70117" w:rsidRPr="00C70117" w:rsidRDefault="00C70117" w:rsidP="005178FC">
            <w:pPr>
              <w:jc w:val="both"/>
              <w:rPr>
                <w:sz w:val="24"/>
                <w:szCs w:val="24"/>
              </w:rPr>
            </w:pPr>
          </w:p>
        </w:tc>
        <w:tc>
          <w:tcPr>
            <w:tcW w:w="5963" w:type="dxa"/>
          </w:tcPr>
          <w:p w14:paraId="69C9FD99" w14:textId="6E3ADBC8" w:rsidR="00C70117" w:rsidRPr="00C70117" w:rsidRDefault="00C70117" w:rsidP="005178FC">
            <w:pPr>
              <w:jc w:val="both"/>
              <w:rPr>
                <w:rFonts w:eastAsia="Times New Roman" w:cs="Arial"/>
                <w:b/>
                <w:sz w:val="24"/>
                <w:szCs w:val="24"/>
                <w:lang w:eastAsia="pl-PL"/>
              </w:rPr>
            </w:pPr>
            <w:r w:rsidRPr="00C70117">
              <w:rPr>
                <w:rFonts w:eastAsia="Times New Roman" w:cs="Arial"/>
                <w:b/>
                <w:color w:val="000000"/>
                <w:sz w:val="24"/>
                <w:szCs w:val="24"/>
                <w:lang w:eastAsia="pl-PL"/>
              </w:rPr>
              <w:t>Dyrektor IMGW-PIB</w:t>
            </w:r>
            <w:r w:rsidRPr="00C70117">
              <w:rPr>
                <w:rFonts w:eastAsia="Times New Roman" w:cs="Arial"/>
                <w:b/>
                <w:sz w:val="24"/>
                <w:szCs w:val="24"/>
                <w:lang w:eastAsia="pl-PL"/>
              </w:rPr>
              <w:t>:</w:t>
            </w:r>
          </w:p>
          <w:p w14:paraId="0512CACD" w14:textId="77777777" w:rsidR="00C70117" w:rsidRPr="00C70117"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monitorowanie zagrożeń hydrologiczno-meteorologicznych;</w:t>
            </w:r>
          </w:p>
          <w:p w14:paraId="3CFAC362" w14:textId="77777777" w:rsidR="00C70117" w:rsidRPr="00C70117"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 xml:space="preserve">wykonywanie bieżących analiz meteorologicznych </w:t>
            </w:r>
            <w:r w:rsidRPr="00C70117">
              <w:rPr>
                <w:rFonts w:eastAsia="Times New Roman" w:cs="Arial"/>
                <w:b/>
                <w:color w:val="000000"/>
                <w:sz w:val="24"/>
                <w:szCs w:val="24"/>
                <w:lang w:eastAsia="pl-PL"/>
              </w:rPr>
              <w:br/>
            </w:r>
            <w:r w:rsidRPr="00C70117">
              <w:rPr>
                <w:rFonts w:ascii="Calibri" w:eastAsia="Times New Roman" w:hAnsi="Calibri" w:cs="Tahoma"/>
                <w:sz w:val="24"/>
                <w:szCs w:val="24"/>
                <w:lang w:eastAsia="pl-PL"/>
              </w:rPr>
              <w:t>i oceny sytuacji meteorologicznej i hydrologicznej;</w:t>
            </w:r>
          </w:p>
          <w:p w14:paraId="7B26672E" w14:textId="77777777" w:rsidR="00C70117" w:rsidRPr="00C70117"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opracowywanie i przekazywanie organom administracji publicznej ostrzeżeń przed niebezpiecznymi zjawiskami zachodzącymi w atmosferze i hydrosferze;</w:t>
            </w:r>
          </w:p>
          <w:p w14:paraId="0B515516" w14:textId="77777777" w:rsidR="00C70117" w:rsidRPr="00C70117"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opracowywanie i przekazywanie prognoz hydrologicznych oraz meteorologicznych, komunikatów o bieżącej sytuacji meteorologicznej oraz hydrologicznej, ostrzeżeń przed niebezpiecznymi zjawiskami zachodzącymi w atmosferze i hydrosferze;</w:t>
            </w:r>
          </w:p>
          <w:p w14:paraId="4A39ECC2" w14:textId="77777777" w:rsidR="00C70117" w:rsidRPr="00C70117"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 xml:space="preserve">współpraca z organami administracji publicznej </w:t>
            </w:r>
            <w:r w:rsidRPr="00C70117">
              <w:rPr>
                <w:rFonts w:ascii="Calibri" w:eastAsia="Times New Roman" w:hAnsi="Calibri" w:cs="Tahoma"/>
                <w:sz w:val="24"/>
                <w:szCs w:val="24"/>
                <w:lang w:eastAsia="pl-PL"/>
              </w:rPr>
              <w:br/>
              <w:t>w zakresie ograniczania skutków niebezpiecznych zjawisk zachodzących w atmosferze i hydrosferze;</w:t>
            </w:r>
          </w:p>
          <w:p w14:paraId="2B3C980F" w14:textId="14538FA4" w:rsidR="00C70117" w:rsidRPr="00197C3D"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opracowywanie komunikatów, biuletynów i raportów hydrologicznych i meteorologicznych o aktualnej sytuacji;</w:t>
            </w:r>
          </w:p>
          <w:p w14:paraId="64BA50D5" w14:textId="5ABBD571" w:rsidR="00197C3D" w:rsidRDefault="00197C3D" w:rsidP="00197C3D">
            <w:pPr>
              <w:contextualSpacing/>
              <w:jc w:val="both"/>
              <w:rPr>
                <w:rFonts w:eastAsia="Times New Roman" w:cs="Arial"/>
                <w:b/>
                <w:color w:val="000000"/>
                <w:sz w:val="24"/>
                <w:szCs w:val="24"/>
                <w:lang w:eastAsia="pl-PL"/>
              </w:rPr>
            </w:pPr>
          </w:p>
          <w:p w14:paraId="72F836A0" w14:textId="5D596F86" w:rsidR="00197C3D" w:rsidRPr="005178FC" w:rsidRDefault="00197C3D" w:rsidP="00197C3D">
            <w:pPr>
              <w:ind w:left="317" w:hanging="283"/>
              <w:contextualSpacing/>
              <w:jc w:val="both"/>
              <w:rPr>
                <w:rFonts w:eastAsia="Times New Roman" w:cs="Arial"/>
                <w:b/>
                <w:color w:val="000000"/>
                <w:sz w:val="24"/>
                <w:szCs w:val="24"/>
                <w:lang w:eastAsia="pl-PL"/>
              </w:rPr>
            </w:pPr>
            <w:r w:rsidRPr="00C70117">
              <w:rPr>
                <w:rFonts w:eastAsia="Times New Roman" w:cs="Arial"/>
                <w:b/>
                <w:color w:val="000000"/>
                <w:sz w:val="24"/>
                <w:szCs w:val="24"/>
                <w:lang w:eastAsia="pl-PL"/>
              </w:rPr>
              <w:t>Dyrektor IMGW-PIB</w:t>
            </w:r>
          </w:p>
          <w:p w14:paraId="4EA23929" w14:textId="49DF25A5" w:rsidR="00C70117" w:rsidRPr="005178FC" w:rsidRDefault="00C70117" w:rsidP="00AF4CF9">
            <w:pPr>
              <w:numPr>
                <w:ilvl w:val="0"/>
                <w:numId w:val="400"/>
              </w:numPr>
              <w:ind w:left="317" w:hanging="425"/>
              <w:contextualSpacing/>
              <w:jc w:val="both"/>
              <w:rPr>
                <w:rFonts w:eastAsia="Times New Roman" w:cs="Arial"/>
                <w:b/>
                <w:color w:val="000000"/>
                <w:sz w:val="24"/>
                <w:szCs w:val="24"/>
                <w:lang w:eastAsia="pl-PL"/>
              </w:rPr>
            </w:pPr>
            <w:r w:rsidRPr="00C70117">
              <w:rPr>
                <w:rFonts w:ascii="Calibri" w:eastAsia="Times New Roman" w:hAnsi="Calibri" w:cs="Tahoma"/>
                <w:sz w:val="24"/>
                <w:szCs w:val="24"/>
                <w:lang w:eastAsia="pl-PL"/>
              </w:rPr>
              <w:t>prowadzenie działań edukacyjnych w zakresie meteorologii i hydrologii;</w:t>
            </w:r>
          </w:p>
          <w:p w14:paraId="00DBC0C2" w14:textId="5569A5E3" w:rsidR="00C70117" w:rsidRPr="005178FC" w:rsidRDefault="00C70117" w:rsidP="00AF4CF9">
            <w:pPr>
              <w:pStyle w:val="Akapitzlist"/>
              <w:numPr>
                <w:ilvl w:val="0"/>
                <w:numId w:val="400"/>
              </w:numPr>
              <w:ind w:left="317" w:hanging="425"/>
              <w:jc w:val="both"/>
              <w:rPr>
                <w:rFonts w:eastAsia="Times New Roman" w:cs="Arial"/>
                <w:b/>
                <w:color w:val="000000"/>
                <w:sz w:val="24"/>
                <w:szCs w:val="24"/>
                <w:lang w:eastAsia="pl-PL"/>
              </w:rPr>
            </w:pPr>
            <w:r w:rsidRPr="005178FC">
              <w:rPr>
                <w:rFonts w:ascii="Calibri" w:eastAsia="Calibri" w:hAnsi="Calibri" w:cs="Tahoma"/>
                <w:sz w:val="24"/>
                <w:szCs w:val="24"/>
                <w:lang w:eastAsia="pl-PL"/>
              </w:rPr>
              <w:t>wykonywanie pomiarów i obserwacji meteorologicznych i hydrologicznych.</w:t>
            </w:r>
          </w:p>
        </w:tc>
        <w:tc>
          <w:tcPr>
            <w:tcW w:w="2126" w:type="dxa"/>
          </w:tcPr>
          <w:p w14:paraId="097E8D4D" w14:textId="77777777" w:rsidR="00C70117" w:rsidRPr="00C70117" w:rsidRDefault="00C70117" w:rsidP="005178FC">
            <w:pPr>
              <w:ind w:left="321" w:hanging="321"/>
              <w:jc w:val="both"/>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Podstawa prawna:</w:t>
            </w:r>
          </w:p>
          <w:p w14:paraId="5856C503" w14:textId="3434F784" w:rsidR="00D77B6B" w:rsidRPr="005178FC" w:rsidRDefault="00D77B6B" w:rsidP="005178FC">
            <w:pPr>
              <w:ind w:left="452" w:right="54" w:hanging="503"/>
              <w:jc w:val="both"/>
              <w:rPr>
                <w:b/>
                <w:bCs/>
                <w:sz w:val="24"/>
                <w:szCs w:val="24"/>
              </w:rPr>
            </w:pPr>
            <w:r w:rsidRPr="005178FC">
              <w:rPr>
                <w:b/>
                <w:bCs/>
                <w:sz w:val="24"/>
                <w:szCs w:val="24"/>
              </w:rPr>
              <w:t>ustawa:</w:t>
            </w:r>
          </w:p>
          <w:p w14:paraId="13D0F768" w14:textId="0974B4C5" w:rsidR="00D77B6B" w:rsidRPr="005178FC" w:rsidRDefault="00D77B6B" w:rsidP="00AF4CF9">
            <w:pPr>
              <w:pStyle w:val="Akapitzlist"/>
              <w:numPr>
                <w:ilvl w:val="0"/>
                <w:numId w:val="399"/>
              </w:numPr>
              <w:ind w:left="374" w:right="54" w:hanging="425"/>
              <w:jc w:val="both"/>
              <w:rPr>
                <w:b/>
                <w:bCs/>
                <w:sz w:val="24"/>
                <w:szCs w:val="24"/>
              </w:rPr>
            </w:pPr>
            <w:r w:rsidRPr="005178FC">
              <w:rPr>
                <w:sz w:val="24"/>
                <w:szCs w:val="24"/>
              </w:rPr>
              <w:t>prawo wodne;</w:t>
            </w:r>
          </w:p>
          <w:p w14:paraId="5DB918F4" w14:textId="77777777" w:rsidR="00D77B6B" w:rsidRPr="005178FC" w:rsidRDefault="00D77B6B" w:rsidP="00AF4CF9">
            <w:pPr>
              <w:pStyle w:val="Akapitzlist"/>
              <w:numPr>
                <w:ilvl w:val="0"/>
                <w:numId w:val="399"/>
              </w:numPr>
              <w:ind w:left="374" w:right="54" w:hanging="425"/>
              <w:jc w:val="both"/>
              <w:rPr>
                <w:b/>
                <w:bCs/>
                <w:sz w:val="24"/>
                <w:szCs w:val="24"/>
              </w:rPr>
            </w:pPr>
            <w:r w:rsidRPr="005178FC">
              <w:rPr>
                <w:sz w:val="24"/>
                <w:szCs w:val="24"/>
              </w:rPr>
              <w:t xml:space="preserve">Prawo geologiczne i górnicze. </w:t>
            </w:r>
          </w:p>
          <w:p w14:paraId="52B01929" w14:textId="6AE86171" w:rsidR="00D77B6B" w:rsidRPr="005178FC" w:rsidRDefault="00D77B6B" w:rsidP="00AF4CF9">
            <w:pPr>
              <w:pStyle w:val="Akapitzlist"/>
              <w:numPr>
                <w:ilvl w:val="0"/>
                <w:numId w:val="399"/>
              </w:numPr>
              <w:ind w:left="374" w:right="54" w:hanging="425"/>
              <w:jc w:val="both"/>
              <w:rPr>
                <w:b/>
                <w:bCs/>
                <w:sz w:val="24"/>
                <w:szCs w:val="24"/>
              </w:rPr>
            </w:pPr>
            <w:r w:rsidRPr="005178FC">
              <w:rPr>
                <w:sz w:val="24"/>
                <w:szCs w:val="24"/>
              </w:rPr>
              <w:t xml:space="preserve">Rozporządzenie Ministra Infrastruktury  w sprawie ostrzeżeń, prognoz, komunikatów, biuletynów i roczników państwowej służby hydrologiczno-meteorologicznej i państwowej służby geologicznej. </w:t>
            </w:r>
          </w:p>
          <w:p w14:paraId="09D13738" w14:textId="2BB0DE6A" w:rsidR="00C70117" w:rsidRPr="00C70117" w:rsidRDefault="00C70117" w:rsidP="005178FC">
            <w:pPr>
              <w:autoSpaceDE w:val="0"/>
              <w:autoSpaceDN w:val="0"/>
              <w:adjustRightInd w:val="0"/>
              <w:ind w:left="1287"/>
              <w:jc w:val="both"/>
              <w:rPr>
                <w:rFonts w:eastAsia="Times New Roman" w:cs="Arial"/>
                <w:bCs/>
                <w:color w:val="000000"/>
                <w:sz w:val="24"/>
                <w:szCs w:val="24"/>
                <w:lang w:eastAsia="pl-PL"/>
              </w:rPr>
            </w:pPr>
          </w:p>
        </w:tc>
      </w:tr>
      <w:tr w:rsidR="00D77B6B" w:rsidRPr="00C70117" w14:paraId="1FCA73C1" w14:textId="77777777" w:rsidTr="00D77B6B">
        <w:trPr>
          <w:trHeight w:val="404"/>
        </w:trPr>
        <w:tc>
          <w:tcPr>
            <w:tcW w:w="5201" w:type="dxa"/>
            <w:vMerge/>
          </w:tcPr>
          <w:p w14:paraId="46D41753" w14:textId="77777777" w:rsidR="00C70117" w:rsidRPr="00C70117" w:rsidRDefault="00C70117" w:rsidP="00C70117"/>
        </w:tc>
        <w:tc>
          <w:tcPr>
            <w:tcW w:w="2161" w:type="dxa"/>
            <w:vMerge/>
          </w:tcPr>
          <w:p w14:paraId="518F9C99" w14:textId="77777777" w:rsidR="00C70117" w:rsidRPr="00C70117" w:rsidRDefault="00C70117" w:rsidP="00C70117"/>
        </w:tc>
        <w:tc>
          <w:tcPr>
            <w:tcW w:w="5963" w:type="dxa"/>
          </w:tcPr>
          <w:p w14:paraId="0D77846F" w14:textId="531E9376" w:rsidR="00C70117" w:rsidRDefault="00C70117" w:rsidP="00C70117">
            <w:pPr>
              <w:contextualSpacing/>
              <w:rPr>
                <w:rFonts w:eastAsia="Times New Roman" w:cs="Arial"/>
                <w:b/>
                <w:color w:val="000000"/>
                <w:sz w:val="24"/>
                <w:szCs w:val="24"/>
                <w:lang w:eastAsia="pl-PL"/>
              </w:rPr>
            </w:pPr>
            <w:r w:rsidRPr="00C70117">
              <w:rPr>
                <w:rFonts w:eastAsia="Times New Roman" w:cs="Arial"/>
                <w:b/>
                <w:color w:val="000000"/>
                <w:sz w:val="24"/>
                <w:szCs w:val="24"/>
                <w:lang w:eastAsia="pl-PL"/>
              </w:rPr>
              <w:t xml:space="preserve">Pomorski Wojewódzki Inspektor Nadzoru Budowlanego </w:t>
            </w:r>
            <w:r w:rsidRPr="00C70117">
              <w:rPr>
                <w:rFonts w:eastAsia="Times New Roman" w:cs="Arial"/>
                <w:b/>
                <w:color w:val="000000"/>
                <w:sz w:val="24"/>
                <w:szCs w:val="24"/>
                <w:lang w:eastAsia="pl-PL"/>
              </w:rPr>
              <w:br/>
              <w:t>w Gdańsku:</w:t>
            </w:r>
          </w:p>
          <w:p w14:paraId="3D204A8D" w14:textId="77777777" w:rsidR="00C70117" w:rsidRPr="005178FC" w:rsidRDefault="00C70117" w:rsidP="00AF4CF9">
            <w:pPr>
              <w:pStyle w:val="Akapitzlist"/>
              <w:numPr>
                <w:ilvl w:val="0"/>
                <w:numId w:val="400"/>
              </w:numPr>
              <w:ind w:left="317" w:hanging="317"/>
              <w:rPr>
                <w:rFonts w:eastAsia="Times New Roman" w:cs="Arial"/>
                <w:b/>
                <w:color w:val="000000"/>
                <w:sz w:val="24"/>
                <w:szCs w:val="24"/>
                <w:lang w:eastAsia="pl-PL"/>
              </w:rPr>
            </w:pPr>
            <w:r w:rsidRPr="005178FC">
              <w:rPr>
                <w:rFonts w:eastAsia="Times New Roman" w:cs="Arial"/>
                <w:bCs/>
                <w:color w:val="000000"/>
                <w:sz w:val="24"/>
                <w:szCs w:val="24"/>
                <w:lang w:eastAsia="pl-PL"/>
              </w:rPr>
              <w:t>kontrola działań nadzoru budowlanego szczebla powiatowego/równorzędnego.</w:t>
            </w:r>
          </w:p>
        </w:tc>
        <w:tc>
          <w:tcPr>
            <w:tcW w:w="2126" w:type="dxa"/>
          </w:tcPr>
          <w:p w14:paraId="1AD8CDDB" w14:textId="77777777" w:rsidR="00C70117" w:rsidRPr="00C70117" w:rsidRDefault="00C70117" w:rsidP="00C70117">
            <w:pPr>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Podstawa prawna:</w:t>
            </w:r>
          </w:p>
          <w:p w14:paraId="0A5DFABE" w14:textId="77777777" w:rsidR="00C70117" w:rsidRPr="00C70117" w:rsidRDefault="00C70117" w:rsidP="00C70117">
            <w:pPr>
              <w:rPr>
                <w:rFonts w:eastAsia="Times New Roman" w:cs="Arial"/>
                <w:bCs/>
                <w:color w:val="000000"/>
                <w:sz w:val="24"/>
                <w:szCs w:val="24"/>
                <w:lang w:eastAsia="pl-PL"/>
              </w:rPr>
            </w:pPr>
            <w:r w:rsidRPr="00C70117">
              <w:rPr>
                <w:rFonts w:eastAsia="Times New Roman" w:cs="Arial"/>
                <w:bCs/>
                <w:color w:val="000000"/>
                <w:sz w:val="24"/>
                <w:szCs w:val="24"/>
                <w:lang w:eastAsia="pl-PL"/>
              </w:rPr>
              <w:t>ustawa:</w:t>
            </w:r>
          </w:p>
          <w:p w14:paraId="5268F6A2" w14:textId="77777777" w:rsidR="00C70117" w:rsidRPr="00C70117" w:rsidRDefault="00C70117" w:rsidP="00C70117">
            <w:pPr>
              <w:rPr>
                <w:sz w:val="20"/>
                <w:szCs w:val="20"/>
              </w:rPr>
            </w:pPr>
            <w:r w:rsidRPr="00C70117">
              <w:rPr>
                <w:rFonts w:ascii="Calibri" w:eastAsia="Times New Roman" w:hAnsi="Calibri" w:cs="Arial"/>
                <w:bCs/>
                <w:color w:val="000000"/>
                <w:sz w:val="24"/>
                <w:szCs w:val="24"/>
                <w:lang w:eastAsia="pl-PL"/>
              </w:rPr>
              <w:t>Prawo budowlane</w:t>
            </w:r>
            <w:r w:rsidRPr="00C70117">
              <w:rPr>
                <w:sz w:val="20"/>
                <w:szCs w:val="20"/>
              </w:rPr>
              <w:t xml:space="preserve"> </w:t>
            </w:r>
          </w:p>
        </w:tc>
      </w:tr>
      <w:tr w:rsidR="00D77B6B" w:rsidRPr="00C70117" w14:paraId="60240B89" w14:textId="77777777" w:rsidTr="00D77B6B">
        <w:tc>
          <w:tcPr>
            <w:tcW w:w="5201" w:type="dxa"/>
            <w:vMerge/>
          </w:tcPr>
          <w:p w14:paraId="34C770DB" w14:textId="77777777" w:rsidR="00C70117" w:rsidRPr="00C70117" w:rsidRDefault="00C70117" w:rsidP="00C70117"/>
        </w:tc>
        <w:tc>
          <w:tcPr>
            <w:tcW w:w="2161" w:type="dxa"/>
            <w:vMerge/>
          </w:tcPr>
          <w:p w14:paraId="62414ECF" w14:textId="77777777" w:rsidR="00C70117" w:rsidRPr="00C70117" w:rsidRDefault="00C70117" w:rsidP="00C70117"/>
        </w:tc>
        <w:tc>
          <w:tcPr>
            <w:tcW w:w="5963" w:type="dxa"/>
          </w:tcPr>
          <w:p w14:paraId="7E793F73" w14:textId="2DB9B386" w:rsidR="00C70117" w:rsidRDefault="00C70117" w:rsidP="00C70117">
            <w:pPr>
              <w:contextualSpacing/>
              <w:rPr>
                <w:b/>
                <w:bCs/>
                <w:sz w:val="24"/>
                <w:szCs w:val="24"/>
              </w:rPr>
            </w:pPr>
            <w:r w:rsidRPr="00C70117">
              <w:rPr>
                <w:b/>
                <w:bCs/>
                <w:sz w:val="24"/>
                <w:szCs w:val="24"/>
              </w:rPr>
              <w:t>Przedsiębiorcy zasilający w energię elektryczną obszar województwa:</w:t>
            </w:r>
          </w:p>
          <w:p w14:paraId="0C842055" w14:textId="77777777" w:rsidR="00C70117" w:rsidRPr="005178FC" w:rsidRDefault="00C70117" w:rsidP="00AF4CF9">
            <w:pPr>
              <w:pStyle w:val="Akapitzlist"/>
              <w:numPr>
                <w:ilvl w:val="0"/>
                <w:numId w:val="400"/>
              </w:numPr>
              <w:ind w:left="317" w:hanging="425"/>
              <w:jc w:val="both"/>
              <w:rPr>
                <w:b/>
                <w:bCs/>
                <w:sz w:val="24"/>
                <w:szCs w:val="24"/>
              </w:rPr>
            </w:pPr>
            <w:r w:rsidRPr="005178FC">
              <w:rPr>
                <w:rFonts w:cs="Arial"/>
                <w:color w:val="000000" w:themeColor="text1"/>
                <w:sz w:val="24"/>
                <w:szCs w:val="24"/>
              </w:rPr>
              <w:t>określanie zasad współpracy z jednostkami administracji w zakresie minimalizowania skutków przerw w dostawach energii elektrycznej.</w:t>
            </w:r>
          </w:p>
        </w:tc>
        <w:tc>
          <w:tcPr>
            <w:tcW w:w="2126" w:type="dxa"/>
          </w:tcPr>
          <w:p w14:paraId="43D9129A" w14:textId="77777777" w:rsidR="00C70117" w:rsidRPr="00C70117" w:rsidRDefault="00C70117" w:rsidP="00C70117">
            <w:pPr>
              <w:ind w:left="321" w:hanging="321"/>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Podstawa prawna:</w:t>
            </w:r>
          </w:p>
          <w:p w14:paraId="79AB80D9" w14:textId="77777777" w:rsidR="00C70117" w:rsidRPr="00C70117" w:rsidRDefault="00C70117" w:rsidP="00C70117">
            <w:pPr>
              <w:ind w:left="321" w:hanging="321"/>
              <w:rPr>
                <w:rFonts w:ascii="Calibri" w:eastAsia="Times New Roman" w:hAnsi="Calibri" w:cs="Arial"/>
                <w:bCs/>
                <w:color w:val="000000"/>
                <w:sz w:val="24"/>
                <w:szCs w:val="24"/>
                <w:lang w:eastAsia="pl-PL"/>
              </w:rPr>
            </w:pPr>
            <w:r w:rsidRPr="00C70117">
              <w:rPr>
                <w:rFonts w:ascii="Calibri" w:eastAsia="Times New Roman" w:hAnsi="Calibri" w:cs="Arial"/>
                <w:bCs/>
                <w:color w:val="000000"/>
                <w:sz w:val="24"/>
                <w:szCs w:val="24"/>
                <w:lang w:eastAsia="pl-PL"/>
              </w:rPr>
              <w:t>ustawa:</w:t>
            </w:r>
          </w:p>
          <w:p w14:paraId="437AFC0B" w14:textId="77777777" w:rsidR="00C70117" w:rsidRPr="00C70117" w:rsidRDefault="00C70117" w:rsidP="00AF4CF9">
            <w:pPr>
              <w:numPr>
                <w:ilvl w:val="0"/>
                <w:numId w:val="399"/>
              </w:numPr>
              <w:ind w:left="179" w:hanging="283"/>
              <w:contextualSpacing/>
              <w:rPr>
                <w:rFonts w:ascii="Calibri" w:eastAsia="Calibri" w:hAnsi="Calibri" w:cs="Tahoma"/>
                <w:sz w:val="20"/>
                <w:szCs w:val="20"/>
              </w:rPr>
            </w:pPr>
            <w:r w:rsidRPr="00C70117">
              <w:t>prawo energetyczne</w:t>
            </w:r>
          </w:p>
        </w:tc>
      </w:tr>
      <w:tr w:rsidR="00D77B6B" w:rsidRPr="00C70117" w14:paraId="51320299" w14:textId="77777777" w:rsidTr="00D77B6B">
        <w:tc>
          <w:tcPr>
            <w:tcW w:w="5201" w:type="dxa"/>
            <w:vMerge/>
          </w:tcPr>
          <w:p w14:paraId="61DB62EE" w14:textId="77777777" w:rsidR="00C70117" w:rsidRPr="00C70117" w:rsidRDefault="00C70117" w:rsidP="00C70117"/>
        </w:tc>
        <w:tc>
          <w:tcPr>
            <w:tcW w:w="2161" w:type="dxa"/>
            <w:vMerge/>
          </w:tcPr>
          <w:p w14:paraId="386F2E56" w14:textId="77777777" w:rsidR="00C70117" w:rsidRPr="00C70117" w:rsidRDefault="00C70117" w:rsidP="00C70117"/>
        </w:tc>
        <w:tc>
          <w:tcPr>
            <w:tcW w:w="5963" w:type="dxa"/>
          </w:tcPr>
          <w:p w14:paraId="1C5165F9" w14:textId="03C0401D" w:rsidR="00C70117" w:rsidRDefault="00C70117" w:rsidP="00C70117">
            <w:pPr>
              <w:rPr>
                <w:rFonts w:cs="Tahoma"/>
                <w:b/>
                <w:bCs/>
                <w:sz w:val="24"/>
                <w:szCs w:val="24"/>
              </w:rPr>
            </w:pPr>
            <w:r w:rsidRPr="00C70117">
              <w:rPr>
                <w:rFonts w:cs="Tahoma"/>
                <w:b/>
                <w:bCs/>
                <w:sz w:val="24"/>
                <w:szCs w:val="24"/>
              </w:rPr>
              <w:t>Dyrektor RZGW w PGW Wody Polskie w Gdańsku:</w:t>
            </w:r>
          </w:p>
          <w:p w14:paraId="79C1B4EE" w14:textId="77777777" w:rsidR="00C70117" w:rsidRPr="005178FC" w:rsidRDefault="00C70117" w:rsidP="00AF4CF9">
            <w:pPr>
              <w:pStyle w:val="Akapitzlist"/>
              <w:numPr>
                <w:ilvl w:val="0"/>
                <w:numId w:val="400"/>
              </w:numPr>
              <w:ind w:left="317" w:hanging="425"/>
              <w:jc w:val="both"/>
              <w:rPr>
                <w:rFonts w:cs="Tahoma"/>
                <w:b/>
                <w:bCs/>
                <w:sz w:val="24"/>
                <w:szCs w:val="24"/>
              </w:rPr>
            </w:pPr>
            <w:r w:rsidRPr="005178FC">
              <w:rPr>
                <w:rFonts w:eastAsia="Times New Roman" w:cs="Arial"/>
                <w:color w:val="000000"/>
                <w:sz w:val="24"/>
                <w:szCs w:val="24"/>
                <w:lang w:eastAsia="pl-PL"/>
              </w:rPr>
              <w:t>przeglądy i utrzymanie dobrego stanu technicznego wrót przeciwsztormowych i przeciwpowodziowych.</w:t>
            </w:r>
          </w:p>
        </w:tc>
        <w:tc>
          <w:tcPr>
            <w:tcW w:w="2126" w:type="dxa"/>
          </w:tcPr>
          <w:p w14:paraId="17470680" w14:textId="77777777" w:rsidR="00C70117" w:rsidRPr="00C70117" w:rsidRDefault="00C70117" w:rsidP="00C70117">
            <w:pPr>
              <w:ind w:left="321" w:hanging="321"/>
              <w:rPr>
                <w:rFonts w:ascii="Calibri" w:eastAsia="Times New Roman" w:hAnsi="Calibri" w:cs="Arial"/>
                <w:b/>
                <w:color w:val="000000"/>
                <w:sz w:val="24"/>
                <w:szCs w:val="24"/>
                <w:lang w:eastAsia="pl-PL"/>
              </w:rPr>
            </w:pPr>
            <w:r w:rsidRPr="00C70117">
              <w:rPr>
                <w:rFonts w:ascii="Calibri" w:eastAsia="Times New Roman" w:hAnsi="Calibri" w:cs="Arial"/>
                <w:b/>
                <w:color w:val="000000"/>
                <w:sz w:val="24"/>
                <w:szCs w:val="24"/>
                <w:lang w:eastAsia="pl-PL"/>
              </w:rPr>
              <w:t>Podstawa prawna;</w:t>
            </w:r>
          </w:p>
          <w:p w14:paraId="1AD10FAE" w14:textId="77777777" w:rsidR="00C70117" w:rsidRPr="00C70117" w:rsidRDefault="00C70117" w:rsidP="00C70117">
            <w:pPr>
              <w:ind w:left="321" w:hanging="321"/>
              <w:rPr>
                <w:rFonts w:ascii="Calibri" w:eastAsia="Times New Roman" w:hAnsi="Calibri" w:cs="Arial"/>
                <w:bCs/>
                <w:color w:val="000000"/>
                <w:sz w:val="24"/>
                <w:szCs w:val="24"/>
                <w:lang w:eastAsia="pl-PL"/>
              </w:rPr>
            </w:pPr>
            <w:r w:rsidRPr="00C70117">
              <w:rPr>
                <w:rFonts w:ascii="Calibri" w:eastAsia="Times New Roman" w:hAnsi="Calibri" w:cs="Arial"/>
                <w:bCs/>
                <w:color w:val="000000"/>
                <w:sz w:val="24"/>
                <w:szCs w:val="24"/>
                <w:lang w:eastAsia="pl-PL"/>
              </w:rPr>
              <w:t>ustawa:</w:t>
            </w:r>
          </w:p>
          <w:p w14:paraId="61533C02" w14:textId="77777777" w:rsidR="00C70117" w:rsidRPr="00C70117" w:rsidRDefault="00C70117" w:rsidP="00AF4CF9">
            <w:pPr>
              <w:numPr>
                <w:ilvl w:val="0"/>
                <w:numId w:val="399"/>
              </w:numPr>
              <w:ind w:left="179" w:hanging="283"/>
              <w:contextualSpacing/>
            </w:pPr>
            <w:r w:rsidRPr="00C70117">
              <w:t>prawo wodne</w:t>
            </w:r>
          </w:p>
        </w:tc>
      </w:tr>
      <w:tr w:rsidR="00D77B6B" w:rsidRPr="00C70117" w14:paraId="74C38108" w14:textId="77777777" w:rsidTr="00D77B6B">
        <w:tc>
          <w:tcPr>
            <w:tcW w:w="5201" w:type="dxa"/>
            <w:vMerge/>
          </w:tcPr>
          <w:p w14:paraId="069A9AAD" w14:textId="77777777" w:rsidR="00C70117" w:rsidRPr="00C70117" w:rsidRDefault="00C70117" w:rsidP="00C70117"/>
        </w:tc>
        <w:tc>
          <w:tcPr>
            <w:tcW w:w="2161" w:type="dxa"/>
            <w:vMerge/>
          </w:tcPr>
          <w:p w14:paraId="742C9252" w14:textId="77777777" w:rsidR="00C70117" w:rsidRPr="00C70117" w:rsidRDefault="00C70117" w:rsidP="00C70117"/>
        </w:tc>
        <w:tc>
          <w:tcPr>
            <w:tcW w:w="5963" w:type="dxa"/>
          </w:tcPr>
          <w:p w14:paraId="6CF64BD2" w14:textId="0D84B2E7" w:rsidR="00C70117" w:rsidRDefault="00C70117" w:rsidP="00C70117">
            <w:pPr>
              <w:ind w:left="462" w:hanging="462"/>
              <w:contextualSpacing/>
              <w:rPr>
                <w:b/>
                <w:bCs/>
                <w:sz w:val="24"/>
                <w:szCs w:val="24"/>
              </w:rPr>
            </w:pPr>
            <w:r w:rsidRPr="00C70117">
              <w:rPr>
                <w:b/>
                <w:bCs/>
                <w:sz w:val="24"/>
                <w:szCs w:val="24"/>
              </w:rPr>
              <w:t>Dowódca 7 Pomorskiej Brygady Obrony Terytorialnej:</w:t>
            </w:r>
          </w:p>
          <w:p w14:paraId="3FC7B731" w14:textId="77777777" w:rsidR="00C70117" w:rsidRPr="005178FC" w:rsidRDefault="00C70117" w:rsidP="00AF4CF9">
            <w:pPr>
              <w:pStyle w:val="Akapitzlist"/>
              <w:numPr>
                <w:ilvl w:val="0"/>
                <w:numId w:val="400"/>
              </w:numPr>
              <w:ind w:left="317" w:hanging="425"/>
              <w:jc w:val="both"/>
              <w:rPr>
                <w:rFonts w:ascii="Calibri" w:eastAsia="Times New Roman" w:hAnsi="Calibri" w:cs="Arial"/>
                <w:b/>
                <w:bCs/>
                <w:color w:val="000000"/>
                <w:sz w:val="24"/>
                <w:szCs w:val="24"/>
                <w:lang w:eastAsia="pl-PL"/>
              </w:rPr>
            </w:pPr>
            <w:r w:rsidRPr="005178FC">
              <w:rPr>
                <w:rFonts w:eastAsia="Times New Roman" w:cs="Arial"/>
                <w:bCs/>
                <w:color w:val="000000"/>
                <w:sz w:val="24"/>
                <w:szCs w:val="24"/>
                <w:lang w:eastAsia="pl-PL"/>
              </w:rPr>
              <w:t xml:space="preserve">współdziałanie w ramach zarządzania kryzysowego, </w:t>
            </w:r>
            <w:r w:rsidRPr="005178FC">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tc>
        <w:tc>
          <w:tcPr>
            <w:tcW w:w="2126" w:type="dxa"/>
          </w:tcPr>
          <w:p w14:paraId="6BCBAF09" w14:textId="77777777" w:rsidR="00C70117" w:rsidRPr="00C70117" w:rsidRDefault="00C70117" w:rsidP="00C70117">
            <w:pPr>
              <w:ind w:left="321" w:hanging="284"/>
              <w:rPr>
                <w:rFonts w:eastAsia="Times New Roman" w:cs="Arial"/>
                <w:b/>
                <w:color w:val="000000"/>
                <w:sz w:val="24"/>
                <w:szCs w:val="24"/>
                <w:lang w:eastAsia="pl-PL"/>
              </w:rPr>
            </w:pPr>
            <w:r w:rsidRPr="00C70117">
              <w:rPr>
                <w:rFonts w:eastAsia="Times New Roman" w:cs="Arial"/>
                <w:b/>
                <w:color w:val="000000"/>
                <w:sz w:val="24"/>
                <w:szCs w:val="24"/>
                <w:lang w:eastAsia="pl-PL"/>
              </w:rPr>
              <w:t>Podstawa prawna:</w:t>
            </w:r>
          </w:p>
          <w:p w14:paraId="0006DD1E" w14:textId="77777777" w:rsidR="00C70117" w:rsidRPr="00C70117" w:rsidRDefault="00C70117" w:rsidP="00C70117">
            <w:pPr>
              <w:ind w:left="321" w:hanging="284"/>
              <w:rPr>
                <w:rFonts w:eastAsia="Times New Roman" w:cs="Arial"/>
                <w:bCs/>
                <w:color w:val="000000"/>
                <w:sz w:val="24"/>
                <w:szCs w:val="24"/>
                <w:lang w:eastAsia="pl-PL"/>
              </w:rPr>
            </w:pPr>
            <w:r w:rsidRPr="00C70117">
              <w:rPr>
                <w:rFonts w:eastAsia="Times New Roman" w:cs="Arial"/>
                <w:bCs/>
                <w:color w:val="000000"/>
                <w:sz w:val="24"/>
                <w:szCs w:val="24"/>
                <w:lang w:eastAsia="pl-PL"/>
              </w:rPr>
              <w:t>ustawa:</w:t>
            </w:r>
          </w:p>
          <w:p w14:paraId="225D6A4B" w14:textId="77777777" w:rsidR="00C70117" w:rsidRPr="00C70117" w:rsidRDefault="00C70117" w:rsidP="00AF4CF9">
            <w:pPr>
              <w:numPr>
                <w:ilvl w:val="0"/>
                <w:numId w:val="399"/>
              </w:numPr>
              <w:ind w:left="179" w:hanging="283"/>
              <w:contextualSpacing/>
              <w:rPr>
                <w:rFonts w:ascii="Calibri" w:eastAsia="Calibri" w:hAnsi="Calibri" w:cs="Tahoma"/>
                <w:sz w:val="20"/>
                <w:szCs w:val="20"/>
              </w:rPr>
            </w:pPr>
            <w:r w:rsidRPr="00C70117">
              <w:rPr>
                <w:rFonts w:eastAsia="Times New Roman" w:cs="Arial"/>
                <w:bCs/>
                <w:color w:val="000000"/>
                <w:sz w:val="24"/>
                <w:szCs w:val="24"/>
                <w:lang w:eastAsia="pl-PL"/>
              </w:rPr>
              <w:t>o zarządzaniu kryzysowym</w:t>
            </w:r>
          </w:p>
        </w:tc>
      </w:tr>
      <w:tr w:rsidR="00D77B6B" w:rsidRPr="00C70117" w14:paraId="0929FE99" w14:textId="77777777" w:rsidTr="00D77B6B">
        <w:tc>
          <w:tcPr>
            <w:tcW w:w="5201" w:type="dxa"/>
            <w:vMerge/>
          </w:tcPr>
          <w:p w14:paraId="0B3A09D1" w14:textId="77777777" w:rsidR="00C70117" w:rsidRPr="00C70117" w:rsidRDefault="00C70117" w:rsidP="00C70117"/>
        </w:tc>
        <w:tc>
          <w:tcPr>
            <w:tcW w:w="2161" w:type="dxa"/>
            <w:vMerge/>
          </w:tcPr>
          <w:p w14:paraId="4C975EC8" w14:textId="77777777" w:rsidR="00C70117" w:rsidRPr="00C70117" w:rsidRDefault="00C70117" w:rsidP="00C70117"/>
        </w:tc>
        <w:tc>
          <w:tcPr>
            <w:tcW w:w="5963" w:type="dxa"/>
          </w:tcPr>
          <w:p w14:paraId="661BFFE9" w14:textId="15FB21BC" w:rsidR="00C70117" w:rsidRDefault="00C70117" w:rsidP="00C70117">
            <w:pPr>
              <w:ind w:left="307" w:hanging="307"/>
              <w:contextualSpacing/>
              <w:rPr>
                <w:rFonts w:eastAsia="Times New Roman" w:cs="Arial"/>
                <w:b/>
                <w:color w:val="000000"/>
                <w:sz w:val="24"/>
                <w:szCs w:val="24"/>
                <w:lang w:eastAsia="pl-PL"/>
              </w:rPr>
            </w:pPr>
            <w:r w:rsidRPr="00C70117">
              <w:rPr>
                <w:rFonts w:eastAsia="Times New Roman" w:cs="Arial"/>
                <w:b/>
                <w:color w:val="000000"/>
                <w:sz w:val="24"/>
                <w:szCs w:val="24"/>
                <w:lang w:eastAsia="pl-PL"/>
              </w:rPr>
              <w:t xml:space="preserve">Starostowie/Prezydenci Miast </w:t>
            </w:r>
            <w:proofErr w:type="spellStart"/>
            <w:r w:rsidRPr="00C70117">
              <w:rPr>
                <w:rFonts w:eastAsia="Times New Roman" w:cs="Arial"/>
                <w:b/>
                <w:color w:val="000000"/>
                <w:sz w:val="24"/>
                <w:szCs w:val="24"/>
                <w:lang w:eastAsia="pl-PL"/>
              </w:rPr>
              <w:t>n.p.p</w:t>
            </w:r>
            <w:proofErr w:type="spellEnd"/>
            <w:r w:rsidRPr="00C70117">
              <w:rPr>
                <w:rFonts w:eastAsia="Times New Roman" w:cs="Arial"/>
                <w:b/>
                <w:color w:val="000000"/>
                <w:sz w:val="24"/>
                <w:szCs w:val="24"/>
                <w:lang w:eastAsia="pl-PL"/>
              </w:rPr>
              <w:t>.:</w:t>
            </w:r>
          </w:p>
          <w:p w14:paraId="5B358501" w14:textId="3A52EB96" w:rsidR="00C70117" w:rsidRPr="005178FC" w:rsidRDefault="00C70117" w:rsidP="00AF4CF9">
            <w:pPr>
              <w:pStyle w:val="Akapitzlist"/>
              <w:numPr>
                <w:ilvl w:val="0"/>
                <w:numId w:val="400"/>
              </w:numPr>
              <w:ind w:left="317" w:hanging="425"/>
              <w:jc w:val="both"/>
              <w:rPr>
                <w:rFonts w:eastAsia="Times New Roman" w:cs="Arial"/>
                <w:b/>
                <w:color w:val="000000"/>
                <w:sz w:val="24"/>
                <w:szCs w:val="24"/>
                <w:lang w:eastAsia="pl-PL"/>
              </w:rPr>
            </w:pPr>
            <w:r w:rsidRPr="005178FC">
              <w:rPr>
                <w:rFonts w:ascii="Calibri" w:eastAsia="Times New Roman" w:hAnsi="Calibri" w:cs="Tahoma"/>
                <w:sz w:val="24"/>
                <w:szCs w:val="24"/>
                <w:lang w:eastAsia="pl-PL"/>
              </w:rPr>
              <w:t>analizowanie i ocenianie zagrożeń;</w:t>
            </w:r>
          </w:p>
          <w:p w14:paraId="2F3C5EC4" w14:textId="36AAADC2" w:rsidR="00C70117" w:rsidRPr="005178FC" w:rsidRDefault="00C70117" w:rsidP="00AF4CF9">
            <w:pPr>
              <w:pStyle w:val="Akapitzlist"/>
              <w:numPr>
                <w:ilvl w:val="0"/>
                <w:numId w:val="400"/>
              </w:numPr>
              <w:ind w:left="317" w:hanging="425"/>
              <w:jc w:val="both"/>
              <w:rPr>
                <w:rFonts w:eastAsia="Times New Roman" w:cs="Arial"/>
                <w:b/>
                <w:color w:val="000000"/>
                <w:sz w:val="24"/>
                <w:szCs w:val="24"/>
                <w:lang w:eastAsia="pl-PL"/>
              </w:rPr>
            </w:pPr>
            <w:r w:rsidRPr="005178FC">
              <w:rPr>
                <w:rFonts w:ascii="Calibri" w:eastAsia="Times New Roman" w:hAnsi="Calibri" w:cs="Tahoma"/>
                <w:sz w:val="24"/>
                <w:szCs w:val="24"/>
                <w:lang w:eastAsia="pl-PL"/>
              </w:rPr>
              <w:t xml:space="preserve">ocena możliwych strat ludzkich, mienia </w:t>
            </w:r>
            <w:r w:rsidRPr="005178FC">
              <w:rPr>
                <w:rFonts w:ascii="Calibri" w:eastAsia="Times New Roman" w:hAnsi="Calibri" w:cs="Tahoma"/>
                <w:sz w:val="24"/>
                <w:szCs w:val="24"/>
                <w:lang w:eastAsia="pl-PL"/>
              </w:rPr>
              <w:br/>
              <w:t>i infrastruktury;</w:t>
            </w:r>
          </w:p>
          <w:p w14:paraId="4CD8C1B8" w14:textId="77777777" w:rsidR="005178FC" w:rsidRPr="005178FC" w:rsidRDefault="005178FC" w:rsidP="005178FC">
            <w:pPr>
              <w:rPr>
                <w:rFonts w:eastAsia="Times New Roman" w:cs="Arial"/>
                <w:b/>
                <w:color w:val="000000"/>
                <w:sz w:val="24"/>
                <w:szCs w:val="24"/>
                <w:lang w:eastAsia="pl-PL"/>
              </w:rPr>
            </w:pPr>
          </w:p>
          <w:p w14:paraId="09D0EE52" w14:textId="2D2855F7" w:rsidR="005178FC" w:rsidRPr="005178FC" w:rsidRDefault="005178FC" w:rsidP="005178FC">
            <w:pPr>
              <w:ind w:left="307" w:hanging="307"/>
              <w:contextualSpacing/>
              <w:jc w:val="both"/>
              <w:rPr>
                <w:rFonts w:eastAsia="Times New Roman" w:cstheme="minorHAnsi"/>
                <w:b/>
                <w:color w:val="000000"/>
                <w:sz w:val="24"/>
                <w:szCs w:val="24"/>
                <w:lang w:eastAsia="pl-PL"/>
              </w:rPr>
            </w:pPr>
            <w:r w:rsidRPr="00C70117">
              <w:rPr>
                <w:rFonts w:eastAsia="Times New Roman" w:cstheme="minorHAnsi"/>
                <w:b/>
                <w:color w:val="000000"/>
                <w:sz w:val="24"/>
                <w:szCs w:val="24"/>
                <w:lang w:eastAsia="pl-PL"/>
              </w:rPr>
              <w:t xml:space="preserve">Starostowie/Prezydenci Miast </w:t>
            </w:r>
            <w:proofErr w:type="spellStart"/>
            <w:r w:rsidRPr="00C70117">
              <w:rPr>
                <w:rFonts w:eastAsia="Times New Roman" w:cstheme="minorHAnsi"/>
                <w:b/>
                <w:color w:val="000000"/>
                <w:sz w:val="24"/>
                <w:szCs w:val="24"/>
                <w:lang w:eastAsia="pl-PL"/>
              </w:rPr>
              <w:t>n.p.p</w:t>
            </w:r>
            <w:proofErr w:type="spellEnd"/>
            <w:r w:rsidRPr="00C70117">
              <w:rPr>
                <w:rFonts w:eastAsia="Times New Roman" w:cstheme="minorHAnsi"/>
                <w:b/>
                <w:color w:val="000000"/>
                <w:sz w:val="24"/>
                <w:szCs w:val="24"/>
                <w:lang w:eastAsia="pl-PL"/>
              </w:rPr>
              <w:t>.:</w:t>
            </w:r>
          </w:p>
          <w:p w14:paraId="3A0C5228" w14:textId="7F76B068" w:rsidR="00C70117" w:rsidRPr="005178FC" w:rsidRDefault="00C70117" w:rsidP="00AF4CF9">
            <w:pPr>
              <w:pStyle w:val="Akapitzlist"/>
              <w:numPr>
                <w:ilvl w:val="0"/>
                <w:numId w:val="400"/>
              </w:numPr>
              <w:ind w:left="317" w:hanging="425"/>
              <w:jc w:val="both"/>
              <w:rPr>
                <w:rFonts w:eastAsia="Times New Roman" w:cs="Arial"/>
                <w:b/>
                <w:color w:val="000000"/>
                <w:sz w:val="24"/>
                <w:szCs w:val="24"/>
                <w:lang w:eastAsia="pl-PL"/>
              </w:rPr>
            </w:pPr>
            <w:r w:rsidRPr="005178FC">
              <w:rPr>
                <w:rFonts w:ascii="Calibri" w:eastAsia="Times New Roman" w:hAnsi="Calibri" w:cs="Tahoma"/>
                <w:sz w:val="24"/>
                <w:szCs w:val="24"/>
                <w:lang w:eastAsia="pl-PL"/>
              </w:rPr>
              <w:t>aktualizowanie Powiatowego/Miejskiego Planu Zarządzania Kryzysowego w zakresie zagrożenia wynikającego z silnego wiatru;</w:t>
            </w:r>
          </w:p>
          <w:p w14:paraId="149C2652" w14:textId="4A452DCE" w:rsidR="00C70117" w:rsidRPr="005178FC" w:rsidRDefault="00C70117" w:rsidP="00AF4CF9">
            <w:pPr>
              <w:pStyle w:val="Akapitzlist"/>
              <w:numPr>
                <w:ilvl w:val="0"/>
                <w:numId w:val="400"/>
              </w:numPr>
              <w:ind w:left="317" w:hanging="425"/>
              <w:jc w:val="both"/>
              <w:rPr>
                <w:rFonts w:eastAsia="Times New Roman" w:cs="Arial"/>
                <w:b/>
                <w:color w:val="000000"/>
                <w:sz w:val="24"/>
                <w:szCs w:val="24"/>
                <w:lang w:eastAsia="pl-PL"/>
              </w:rPr>
            </w:pPr>
            <w:r w:rsidRPr="005178FC">
              <w:rPr>
                <w:rFonts w:eastAsia="Times New Roman" w:cstheme="minorHAnsi"/>
                <w:bCs/>
                <w:color w:val="000000"/>
                <w:sz w:val="24"/>
                <w:szCs w:val="24"/>
                <w:lang w:eastAsia="pl-PL"/>
              </w:rPr>
              <w:t xml:space="preserve">zapewnienie współdziałania wszystkich organów administracji publicznej działających na obszarze powiatu/miasta i kierowania ich działalnością </w:t>
            </w:r>
            <w:r w:rsidRPr="005178FC">
              <w:rPr>
                <w:rFonts w:eastAsia="Times New Roman" w:cstheme="minorHAnsi"/>
                <w:bCs/>
                <w:color w:val="000000"/>
                <w:sz w:val="24"/>
                <w:szCs w:val="24"/>
                <w:lang w:eastAsia="pl-PL"/>
              </w:rPr>
              <w:br/>
              <w:t>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na zasadach określonych w odrębnych ustawach;</w:t>
            </w:r>
          </w:p>
          <w:p w14:paraId="4576CBF0" w14:textId="77777777" w:rsidR="00C70117" w:rsidRPr="005178FC" w:rsidRDefault="00C70117" w:rsidP="00AF4CF9">
            <w:pPr>
              <w:pStyle w:val="Akapitzlist"/>
              <w:numPr>
                <w:ilvl w:val="0"/>
                <w:numId w:val="400"/>
              </w:numPr>
              <w:ind w:left="317" w:hanging="425"/>
              <w:jc w:val="both"/>
              <w:rPr>
                <w:rFonts w:eastAsia="Times New Roman" w:cs="Arial"/>
                <w:b/>
                <w:color w:val="000000"/>
                <w:sz w:val="24"/>
                <w:szCs w:val="24"/>
                <w:lang w:eastAsia="pl-PL"/>
              </w:rPr>
            </w:pPr>
            <w:r w:rsidRPr="005178FC">
              <w:rPr>
                <w:rFonts w:eastAsia="Times New Roman" w:cstheme="minorHAnsi"/>
                <w:bCs/>
                <w:color w:val="000000"/>
                <w:sz w:val="24"/>
                <w:szCs w:val="24"/>
                <w:lang w:eastAsia="pl-PL"/>
              </w:rPr>
              <w:t>utrzymywanie stałego współdziałania z operatorami obiektów IK w zakresie zapobiegania zagrożeniu.</w:t>
            </w:r>
          </w:p>
        </w:tc>
        <w:tc>
          <w:tcPr>
            <w:tcW w:w="2126" w:type="dxa"/>
          </w:tcPr>
          <w:p w14:paraId="797AA035" w14:textId="77777777" w:rsidR="00C70117" w:rsidRPr="00C70117" w:rsidRDefault="00C70117" w:rsidP="00C70117">
            <w:pPr>
              <w:ind w:left="321" w:hanging="284"/>
              <w:rPr>
                <w:rFonts w:eastAsia="Times New Roman" w:cs="Arial"/>
                <w:b/>
                <w:color w:val="000000"/>
                <w:sz w:val="24"/>
                <w:szCs w:val="24"/>
                <w:lang w:eastAsia="pl-PL"/>
              </w:rPr>
            </w:pPr>
            <w:r w:rsidRPr="00C70117">
              <w:rPr>
                <w:rFonts w:eastAsia="Times New Roman" w:cs="Arial"/>
                <w:b/>
                <w:color w:val="000000"/>
                <w:sz w:val="24"/>
                <w:szCs w:val="24"/>
                <w:lang w:eastAsia="pl-PL"/>
              </w:rPr>
              <w:t>Podstawa prawna:</w:t>
            </w:r>
          </w:p>
          <w:p w14:paraId="70611247" w14:textId="77777777" w:rsidR="00C70117" w:rsidRPr="00C70117" w:rsidRDefault="00C70117" w:rsidP="00C70117">
            <w:pPr>
              <w:ind w:left="321" w:hanging="284"/>
              <w:rPr>
                <w:rFonts w:eastAsia="Times New Roman" w:cs="Arial"/>
                <w:bCs/>
                <w:color w:val="000000"/>
                <w:sz w:val="24"/>
                <w:szCs w:val="24"/>
                <w:lang w:eastAsia="pl-PL"/>
              </w:rPr>
            </w:pPr>
            <w:r w:rsidRPr="00C70117">
              <w:rPr>
                <w:rFonts w:eastAsia="Times New Roman" w:cs="Arial"/>
                <w:bCs/>
                <w:color w:val="000000"/>
                <w:sz w:val="24"/>
                <w:szCs w:val="24"/>
                <w:lang w:eastAsia="pl-PL"/>
              </w:rPr>
              <w:t>ustawa:</w:t>
            </w:r>
          </w:p>
          <w:p w14:paraId="570725E7" w14:textId="77777777" w:rsidR="00C70117" w:rsidRPr="00C70117" w:rsidRDefault="00C70117" w:rsidP="00AF4CF9">
            <w:pPr>
              <w:numPr>
                <w:ilvl w:val="0"/>
                <w:numId w:val="399"/>
              </w:numPr>
              <w:ind w:left="321" w:hanging="321"/>
              <w:contextualSpacing/>
              <w:rPr>
                <w:rFonts w:ascii="Calibri" w:eastAsia="Calibri" w:hAnsi="Calibri" w:cs="Tahoma"/>
                <w:sz w:val="20"/>
                <w:szCs w:val="20"/>
              </w:rPr>
            </w:pPr>
            <w:r w:rsidRPr="00C70117">
              <w:rPr>
                <w:rFonts w:eastAsia="Times New Roman" w:cs="Arial"/>
                <w:bCs/>
                <w:color w:val="000000"/>
                <w:sz w:val="24"/>
                <w:szCs w:val="24"/>
                <w:lang w:eastAsia="pl-PL"/>
              </w:rPr>
              <w:t>o zarządzaniu kryzysowym</w:t>
            </w:r>
          </w:p>
          <w:p w14:paraId="6F83E93B" w14:textId="77777777" w:rsidR="00C70117" w:rsidRPr="00C70117" w:rsidRDefault="00C70117" w:rsidP="00C70117">
            <w:pPr>
              <w:rPr>
                <w:rFonts w:ascii="Calibri" w:eastAsia="Calibri" w:hAnsi="Calibri" w:cs="Tahoma"/>
                <w:sz w:val="20"/>
                <w:szCs w:val="20"/>
              </w:rPr>
            </w:pPr>
          </w:p>
          <w:p w14:paraId="32976B8E" w14:textId="77777777" w:rsidR="00C70117" w:rsidRPr="00C70117" w:rsidRDefault="00C70117" w:rsidP="00C70117">
            <w:pPr>
              <w:ind w:left="284" w:hanging="284"/>
              <w:rPr>
                <w:rFonts w:eastAsia="Times New Roman" w:cs="Arial"/>
                <w:b/>
                <w:color w:val="000000"/>
                <w:sz w:val="24"/>
                <w:szCs w:val="24"/>
                <w:lang w:eastAsia="pl-PL"/>
              </w:rPr>
            </w:pPr>
            <w:r w:rsidRPr="00C70117">
              <w:rPr>
                <w:rFonts w:eastAsia="Times New Roman" w:cs="Arial"/>
                <w:b/>
                <w:color w:val="000000"/>
                <w:sz w:val="24"/>
                <w:szCs w:val="24"/>
                <w:lang w:eastAsia="pl-PL"/>
              </w:rPr>
              <w:t>Podstawa prawna:</w:t>
            </w:r>
          </w:p>
          <w:p w14:paraId="7605E872" w14:textId="77777777" w:rsidR="00C70117" w:rsidRPr="00C70117" w:rsidRDefault="00C70117" w:rsidP="00C70117">
            <w:pPr>
              <w:ind w:left="284" w:hanging="284"/>
              <w:rPr>
                <w:rFonts w:eastAsia="Times New Roman" w:cs="Arial"/>
                <w:bCs/>
                <w:color w:val="000000"/>
                <w:sz w:val="24"/>
                <w:szCs w:val="24"/>
                <w:lang w:eastAsia="pl-PL"/>
              </w:rPr>
            </w:pPr>
            <w:r w:rsidRPr="00C70117">
              <w:rPr>
                <w:rFonts w:eastAsia="Times New Roman" w:cs="Arial"/>
                <w:bCs/>
                <w:color w:val="000000"/>
                <w:sz w:val="24"/>
                <w:szCs w:val="24"/>
                <w:lang w:eastAsia="pl-PL"/>
              </w:rPr>
              <w:t>ustawa:</w:t>
            </w:r>
          </w:p>
          <w:p w14:paraId="5BB350A7" w14:textId="77777777" w:rsidR="00C70117" w:rsidRPr="00C70117" w:rsidRDefault="00C70117" w:rsidP="00AF4CF9">
            <w:pPr>
              <w:numPr>
                <w:ilvl w:val="0"/>
                <w:numId w:val="399"/>
              </w:numPr>
              <w:ind w:left="179" w:hanging="283"/>
              <w:contextualSpacing/>
              <w:rPr>
                <w:rFonts w:ascii="Calibri" w:eastAsia="Calibri" w:hAnsi="Calibri" w:cs="Tahoma"/>
                <w:sz w:val="20"/>
                <w:szCs w:val="20"/>
              </w:rPr>
            </w:pPr>
            <w:r w:rsidRPr="00C70117">
              <w:rPr>
                <w:rFonts w:eastAsia="Times New Roman" w:cs="Arial"/>
                <w:bCs/>
                <w:color w:val="000000"/>
                <w:sz w:val="24"/>
                <w:szCs w:val="24"/>
                <w:lang w:eastAsia="pl-PL"/>
              </w:rPr>
              <w:t>o zarządzaniu kryzysowym</w:t>
            </w:r>
          </w:p>
        </w:tc>
      </w:tr>
    </w:tbl>
    <w:p w14:paraId="2B18E496" w14:textId="77777777" w:rsidR="00C70117" w:rsidRPr="00C70117" w:rsidRDefault="00C70117" w:rsidP="00C70117">
      <w:pPr>
        <w:spacing w:before="120" w:after="120" w:line="259" w:lineRule="auto"/>
        <w:jc w:val="left"/>
        <w:rPr>
          <w:rFonts w:cs="Times New Roman"/>
          <w:b/>
          <w:bCs/>
          <w:sz w:val="24"/>
          <w:szCs w:val="24"/>
        </w:rPr>
      </w:pPr>
    </w:p>
    <w:p w14:paraId="75062063" w14:textId="77777777" w:rsidR="00C70117" w:rsidRPr="00C70117" w:rsidRDefault="00C70117" w:rsidP="00C70117">
      <w:pPr>
        <w:spacing w:before="120" w:after="120" w:line="259" w:lineRule="auto"/>
        <w:jc w:val="left"/>
        <w:rPr>
          <w:rFonts w:cs="Times New Roman"/>
          <w:b/>
          <w:bCs/>
          <w:sz w:val="24"/>
          <w:szCs w:val="24"/>
        </w:rPr>
      </w:pPr>
    </w:p>
    <w:p w14:paraId="07156443" w14:textId="77777777" w:rsidR="00C70117" w:rsidRPr="00C70117" w:rsidRDefault="00C70117" w:rsidP="00C70117">
      <w:pPr>
        <w:spacing w:before="120" w:after="120" w:line="259" w:lineRule="auto"/>
        <w:jc w:val="left"/>
        <w:rPr>
          <w:rFonts w:cs="Times New Roman"/>
          <w:b/>
          <w:bCs/>
          <w:sz w:val="24"/>
          <w:szCs w:val="24"/>
        </w:rPr>
      </w:pPr>
    </w:p>
    <w:p w14:paraId="5AB42033" w14:textId="77777777" w:rsidR="00C70117" w:rsidRPr="00C70117" w:rsidRDefault="00C70117" w:rsidP="00C70117">
      <w:pPr>
        <w:spacing w:before="120" w:after="120" w:line="259" w:lineRule="auto"/>
        <w:jc w:val="left"/>
        <w:rPr>
          <w:rFonts w:cs="Times New Roman"/>
          <w:b/>
          <w:bCs/>
          <w:sz w:val="24"/>
          <w:szCs w:val="24"/>
        </w:rPr>
      </w:pPr>
    </w:p>
    <w:p w14:paraId="4B4437C4" w14:textId="77777777" w:rsidR="00C70117" w:rsidRPr="00C70117" w:rsidRDefault="00C70117" w:rsidP="00C70117">
      <w:pPr>
        <w:spacing w:before="120" w:after="120" w:line="259" w:lineRule="auto"/>
        <w:jc w:val="left"/>
        <w:rPr>
          <w:rFonts w:cs="Times New Roman"/>
          <w:b/>
          <w:bCs/>
          <w:sz w:val="24"/>
          <w:szCs w:val="24"/>
        </w:rPr>
      </w:pPr>
    </w:p>
    <w:p w14:paraId="0CE61D88" w14:textId="77777777" w:rsidR="00C70117" w:rsidRPr="00C70117" w:rsidRDefault="00C70117" w:rsidP="00C70117">
      <w:pPr>
        <w:spacing w:before="120" w:after="120" w:line="259" w:lineRule="auto"/>
        <w:jc w:val="left"/>
        <w:rPr>
          <w:rFonts w:cs="Times New Roman"/>
          <w:b/>
          <w:bCs/>
          <w:sz w:val="24"/>
          <w:szCs w:val="24"/>
        </w:rPr>
      </w:pPr>
    </w:p>
    <w:p w14:paraId="01799DB4" w14:textId="64051AFC" w:rsidR="00115B27" w:rsidRDefault="00115B27" w:rsidP="00B01665">
      <w:pPr>
        <w:spacing w:line="259" w:lineRule="auto"/>
        <w:jc w:val="left"/>
      </w:pPr>
    </w:p>
    <w:p w14:paraId="32E9183B" w14:textId="33534B61" w:rsidR="0068715E" w:rsidRDefault="0068715E" w:rsidP="00B01665">
      <w:pPr>
        <w:spacing w:line="259" w:lineRule="auto"/>
        <w:jc w:val="left"/>
      </w:pPr>
    </w:p>
    <w:p w14:paraId="1D7F87B4" w14:textId="4085D876" w:rsidR="0068715E" w:rsidRDefault="0068715E" w:rsidP="00B01665">
      <w:pPr>
        <w:spacing w:line="259" w:lineRule="auto"/>
        <w:jc w:val="left"/>
      </w:pPr>
    </w:p>
    <w:tbl>
      <w:tblPr>
        <w:tblStyle w:val="Tabela-Siatka612"/>
        <w:tblW w:w="15451" w:type="dxa"/>
        <w:tblInd w:w="-714" w:type="dxa"/>
        <w:tblLook w:val="04A0" w:firstRow="1" w:lastRow="0" w:firstColumn="1" w:lastColumn="0" w:noHBand="0" w:noVBand="1"/>
      </w:tblPr>
      <w:tblGrid>
        <w:gridCol w:w="5113"/>
        <w:gridCol w:w="2160"/>
        <w:gridCol w:w="5609"/>
        <w:gridCol w:w="2569"/>
      </w:tblGrid>
      <w:tr w:rsidR="0068715E" w:rsidRPr="0068715E" w14:paraId="4F98293A" w14:textId="77777777" w:rsidTr="0068715E">
        <w:trPr>
          <w:cantSplit/>
          <w:trHeight w:val="135"/>
          <w:tblHeader/>
        </w:trPr>
        <w:tc>
          <w:tcPr>
            <w:tcW w:w="15451" w:type="dxa"/>
            <w:gridSpan w:val="4"/>
            <w:shd w:val="clear" w:color="auto" w:fill="92D050"/>
            <w:vAlign w:val="center"/>
          </w:tcPr>
          <w:p w14:paraId="678760C4" w14:textId="77777777" w:rsidR="0068715E" w:rsidRPr="0068715E" w:rsidRDefault="0068715E" w:rsidP="0068715E">
            <w:pPr>
              <w:jc w:val="center"/>
            </w:pPr>
            <w:r w:rsidRPr="0068715E">
              <w:rPr>
                <w:rFonts w:ascii="Calibri" w:eastAsia="Times New Roman" w:hAnsi="Calibri"/>
                <w:b/>
                <w:color w:val="000000"/>
                <w:sz w:val="24"/>
                <w:szCs w:val="24"/>
                <w:lang w:eastAsia="pl-PL"/>
              </w:rPr>
              <w:t>FAZA PRZYGOTOWANIA</w:t>
            </w:r>
          </w:p>
        </w:tc>
      </w:tr>
      <w:tr w:rsidR="0068715E" w:rsidRPr="0068715E" w14:paraId="282AFC9D" w14:textId="77777777" w:rsidTr="0068715E">
        <w:trPr>
          <w:cantSplit/>
          <w:trHeight w:val="397"/>
          <w:tblHeader/>
        </w:trPr>
        <w:tc>
          <w:tcPr>
            <w:tcW w:w="7431" w:type="dxa"/>
            <w:gridSpan w:val="2"/>
            <w:shd w:val="clear" w:color="auto" w:fill="92D050"/>
            <w:vAlign w:val="center"/>
          </w:tcPr>
          <w:p w14:paraId="1B7270BC" w14:textId="77777777" w:rsidR="0068715E" w:rsidRPr="0068715E" w:rsidRDefault="0068715E" w:rsidP="0068715E">
            <w:pPr>
              <w:jc w:val="center"/>
            </w:pPr>
            <w:r w:rsidRPr="0068715E">
              <w:rPr>
                <w:rFonts w:ascii="Calibri" w:eastAsia="Times New Roman" w:hAnsi="Calibri"/>
                <w:b/>
                <w:color w:val="000000"/>
                <w:lang w:eastAsia="pl-PL"/>
              </w:rPr>
              <w:t>Podmiot wiodący – główne zadania</w:t>
            </w:r>
          </w:p>
        </w:tc>
        <w:tc>
          <w:tcPr>
            <w:tcW w:w="8020" w:type="dxa"/>
            <w:gridSpan w:val="2"/>
            <w:shd w:val="clear" w:color="auto" w:fill="92D050"/>
            <w:vAlign w:val="center"/>
          </w:tcPr>
          <w:p w14:paraId="105BADE6" w14:textId="77777777" w:rsidR="0068715E" w:rsidRPr="0068715E" w:rsidRDefault="0068715E" w:rsidP="0068715E">
            <w:pPr>
              <w:jc w:val="center"/>
            </w:pPr>
            <w:r w:rsidRPr="0068715E">
              <w:rPr>
                <w:rFonts w:ascii="Calibri" w:eastAsia="Times New Roman" w:hAnsi="Calibri"/>
                <w:b/>
                <w:color w:val="000000"/>
                <w:lang w:eastAsia="pl-PL"/>
              </w:rPr>
              <w:t>Podmiot wspomagający – główne zadania</w:t>
            </w:r>
          </w:p>
        </w:tc>
      </w:tr>
      <w:tr w:rsidR="0068715E" w:rsidRPr="0068715E" w14:paraId="697FBA21" w14:textId="77777777" w:rsidTr="0068715E">
        <w:trPr>
          <w:trHeight w:val="478"/>
        </w:trPr>
        <w:tc>
          <w:tcPr>
            <w:tcW w:w="5261" w:type="dxa"/>
            <w:vMerge w:val="restart"/>
          </w:tcPr>
          <w:p w14:paraId="1429E562" w14:textId="77777777" w:rsidR="0068715E" w:rsidRPr="0068715E" w:rsidRDefault="0068715E" w:rsidP="00D9511C">
            <w:pPr>
              <w:jc w:val="both"/>
              <w:rPr>
                <w:rFonts w:ascii="Calibri" w:eastAsia="Calibri" w:hAnsi="Calibri" w:cs="Tahoma"/>
                <w:b/>
                <w:sz w:val="24"/>
                <w:szCs w:val="24"/>
              </w:rPr>
            </w:pPr>
            <w:r w:rsidRPr="0068715E">
              <w:rPr>
                <w:rFonts w:ascii="Calibri" w:eastAsia="Calibri" w:hAnsi="Calibri" w:cs="Tahoma"/>
                <w:b/>
                <w:sz w:val="24"/>
                <w:szCs w:val="24"/>
              </w:rPr>
              <w:t>Wojewoda:</w:t>
            </w:r>
          </w:p>
          <w:p w14:paraId="2651ABFB" w14:textId="77777777" w:rsidR="0068715E" w:rsidRPr="0068715E" w:rsidRDefault="0068715E" w:rsidP="00D9511C">
            <w:pPr>
              <w:numPr>
                <w:ilvl w:val="0"/>
                <w:numId w:val="324"/>
              </w:numPr>
              <w:ind w:left="316" w:hanging="316"/>
              <w:contextualSpacing/>
              <w:jc w:val="both"/>
              <w:rPr>
                <w:rFonts w:ascii="Calibri" w:eastAsia="Calibri" w:hAnsi="Calibri" w:cs="Tahoma"/>
                <w:b/>
                <w:sz w:val="24"/>
                <w:szCs w:val="24"/>
              </w:rPr>
            </w:pPr>
            <w:r w:rsidRPr="0068715E">
              <w:rPr>
                <w:rFonts w:ascii="Calibri" w:eastAsia="Times New Roman" w:hAnsi="Calibri" w:cs="Times New Roman"/>
                <w:sz w:val="24"/>
                <w:szCs w:val="24"/>
                <w:lang w:val="x-none" w:eastAsia="x-none"/>
              </w:rPr>
              <w:t xml:space="preserve">opracowanie </w:t>
            </w:r>
            <w:r w:rsidRPr="0068715E">
              <w:rPr>
                <w:rFonts w:ascii="Calibri" w:eastAsia="Times New Roman" w:hAnsi="Calibri" w:cs="Times New Roman"/>
                <w:sz w:val="24"/>
                <w:szCs w:val="24"/>
                <w:lang w:eastAsia="x-none"/>
              </w:rPr>
              <w:t xml:space="preserve">i aktualizowanie Wojewódzkiego </w:t>
            </w:r>
            <w:r w:rsidRPr="0068715E">
              <w:rPr>
                <w:rFonts w:ascii="Calibri" w:eastAsia="Times New Roman" w:hAnsi="Calibri" w:cs="Times New Roman"/>
                <w:sz w:val="24"/>
                <w:szCs w:val="24"/>
                <w:lang w:val="x-none" w:eastAsia="x-none"/>
              </w:rPr>
              <w:t>Plan</w:t>
            </w:r>
            <w:r w:rsidRPr="0068715E">
              <w:rPr>
                <w:rFonts w:ascii="Calibri" w:eastAsia="Times New Roman" w:hAnsi="Calibri" w:cs="Times New Roman"/>
                <w:sz w:val="24"/>
                <w:szCs w:val="24"/>
                <w:lang w:eastAsia="x-none"/>
              </w:rPr>
              <w:t>u</w:t>
            </w:r>
            <w:r w:rsidRPr="0068715E">
              <w:rPr>
                <w:rFonts w:ascii="Calibri" w:eastAsia="Times New Roman" w:hAnsi="Calibri" w:cs="Times New Roman"/>
                <w:sz w:val="24"/>
                <w:szCs w:val="24"/>
                <w:lang w:val="x-none" w:eastAsia="x-none"/>
              </w:rPr>
              <w:t xml:space="preserve"> </w:t>
            </w:r>
            <w:r w:rsidRPr="0068715E">
              <w:rPr>
                <w:rFonts w:ascii="Calibri" w:eastAsia="Times New Roman" w:hAnsi="Calibri" w:cs="Times New Roman"/>
                <w:sz w:val="24"/>
                <w:szCs w:val="24"/>
                <w:lang w:eastAsia="x-none"/>
              </w:rPr>
              <w:t>Zarządzania</w:t>
            </w:r>
            <w:r w:rsidRPr="0068715E">
              <w:rPr>
                <w:rFonts w:ascii="Calibri" w:eastAsia="Times New Roman" w:hAnsi="Calibri" w:cs="Times New Roman"/>
                <w:sz w:val="24"/>
                <w:szCs w:val="24"/>
                <w:lang w:val="x-none" w:eastAsia="x-none"/>
              </w:rPr>
              <w:t xml:space="preserve"> </w:t>
            </w:r>
            <w:r w:rsidRPr="0068715E">
              <w:rPr>
                <w:rFonts w:ascii="Calibri" w:eastAsia="Times New Roman" w:hAnsi="Calibri" w:cs="Times New Roman"/>
                <w:sz w:val="24"/>
                <w:szCs w:val="24"/>
                <w:lang w:eastAsia="x-none"/>
              </w:rPr>
              <w:t>Kryzysowego;</w:t>
            </w:r>
          </w:p>
          <w:p w14:paraId="263F8BAF" w14:textId="77777777" w:rsidR="0068715E" w:rsidRPr="0068715E" w:rsidRDefault="0068715E" w:rsidP="00D9511C">
            <w:pPr>
              <w:numPr>
                <w:ilvl w:val="0"/>
                <w:numId w:val="324"/>
              </w:numPr>
              <w:ind w:left="316" w:hanging="316"/>
              <w:jc w:val="both"/>
              <w:rPr>
                <w:rFonts w:ascii="Calibri" w:hAnsi="Calibri" w:cs="Tahoma"/>
                <w:sz w:val="24"/>
                <w:szCs w:val="24"/>
                <w:lang w:eastAsia="pl-PL"/>
              </w:rPr>
            </w:pPr>
            <w:r w:rsidRPr="0068715E">
              <w:rPr>
                <w:rFonts w:ascii="Calibri" w:hAnsi="Calibri" w:cs="Tahoma"/>
                <w:sz w:val="24"/>
                <w:szCs w:val="24"/>
                <w:lang w:eastAsia="pl-PL"/>
              </w:rPr>
              <w:t>wydanie w drodze zarządzenia zaleceń do powiatowych/miejskich planów zarządzania kryzysowego;</w:t>
            </w:r>
          </w:p>
          <w:p w14:paraId="6EDE87B2" w14:textId="41394622" w:rsidR="0068715E" w:rsidRPr="00057A68" w:rsidRDefault="0068715E" w:rsidP="00D9511C">
            <w:pPr>
              <w:numPr>
                <w:ilvl w:val="0"/>
                <w:numId w:val="324"/>
              </w:numPr>
              <w:ind w:left="316" w:hanging="316"/>
              <w:jc w:val="both"/>
              <w:rPr>
                <w:rFonts w:ascii="Calibri" w:hAnsi="Calibri" w:cs="Tahoma"/>
                <w:sz w:val="24"/>
                <w:szCs w:val="24"/>
                <w:lang w:eastAsia="pl-PL"/>
              </w:rPr>
            </w:pPr>
            <w:r w:rsidRPr="0068715E">
              <w:rPr>
                <w:rFonts w:ascii="Calibri" w:hAnsi="Calibri"/>
                <w:sz w:val="24"/>
                <w:szCs w:val="24"/>
                <w:lang w:eastAsia="pl-PL"/>
              </w:rPr>
              <w:t>analizowanie i ocenianie możliwości wystąpienia zagrożeń lub ich rozwoju na obszarze województwa;</w:t>
            </w:r>
          </w:p>
          <w:p w14:paraId="2DF54AC1" w14:textId="5345D029" w:rsidR="00057A68" w:rsidRDefault="00057A68" w:rsidP="00D9511C">
            <w:pPr>
              <w:numPr>
                <w:ilvl w:val="0"/>
                <w:numId w:val="324"/>
              </w:numPr>
              <w:ind w:left="316" w:hanging="316"/>
              <w:jc w:val="both"/>
              <w:rPr>
                <w:rFonts w:ascii="Calibri" w:hAnsi="Calibri" w:cs="Tahoma"/>
                <w:sz w:val="24"/>
                <w:szCs w:val="24"/>
                <w:lang w:eastAsia="pl-PL"/>
              </w:rPr>
            </w:pPr>
            <w:r w:rsidRPr="00D9511C">
              <w:rPr>
                <w:rFonts w:ascii="Calibri" w:hAnsi="Calibri" w:cs="Tahoma"/>
                <w:sz w:val="24"/>
                <w:szCs w:val="24"/>
                <w:lang w:eastAsia="pl-PL"/>
              </w:rPr>
              <w:t>zapewnienie  funkcjonowani</w:t>
            </w:r>
            <w:r w:rsidR="00D9511C">
              <w:rPr>
                <w:rFonts w:ascii="Calibri" w:hAnsi="Calibri" w:cs="Tahoma"/>
                <w:sz w:val="24"/>
                <w:szCs w:val="24"/>
                <w:lang w:eastAsia="pl-PL"/>
              </w:rPr>
              <w:t>a</w:t>
            </w:r>
            <w:r w:rsidRPr="00D9511C">
              <w:rPr>
                <w:rFonts w:ascii="Calibri" w:hAnsi="Calibri" w:cs="Tahoma"/>
                <w:sz w:val="24"/>
                <w:szCs w:val="24"/>
                <w:lang w:eastAsia="pl-PL"/>
              </w:rPr>
              <w:t xml:space="preserve"> systemu wykrywania i alarmowania oraz systemu wczesnego ostrzegania ludności</w:t>
            </w:r>
            <w:r w:rsidR="00D9511C">
              <w:rPr>
                <w:rFonts w:ascii="Calibri" w:hAnsi="Calibri" w:cs="Tahoma"/>
                <w:sz w:val="24"/>
                <w:szCs w:val="24"/>
                <w:lang w:eastAsia="pl-PL"/>
              </w:rPr>
              <w:t>;</w:t>
            </w:r>
          </w:p>
          <w:p w14:paraId="6A08B0AC" w14:textId="56A3903C" w:rsidR="0068715E" w:rsidRDefault="0068715E" w:rsidP="00D9511C">
            <w:pPr>
              <w:numPr>
                <w:ilvl w:val="0"/>
                <w:numId w:val="324"/>
              </w:numPr>
              <w:ind w:left="316" w:hanging="316"/>
              <w:jc w:val="both"/>
              <w:rPr>
                <w:rFonts w:ascii="Calibri" w:hAnsi="Calibri" w:cs="Tahoma"/>
                <w:sz w:val="24"/>
                <w:szCs w:val="24"/>
                <w:lang w:eastAsia="pl-PL"/>
              </w:rPr>
            </w:pPr>
            <w:r w:rsidRPr="0068715E">
              <w:rPr>
                <w:rFonts w:ascii="Calibri" w:hAnsi="Calibri" w:cs="Tahoma"/>
                <w:sz w:val="24"/>
                <w:szCs w:val="24"/>
                <w:lang w:eastAsia="pl-PL"/>
              </w:rPr>
              <w:t>zorganizowanie odbioru i dystrybucji oraz przechowywanie na obszarze województwa rezerw strategicznych w celu wsparcia realizacji zadań w zakresie przeciwdziałania/ minimalizacji skutków zagrożenia silnym wiatrem i zaspokojeniu podstawowych potrzeb obywateli, ratowania ich życia i zdrowia;</w:t>
            </w:r>
          </w:p>
          <w:p w14:paraId="6A6E9DCF" w14:textId="4695DA07" w:rsidR="0068715E" w:rsidRPr="00D9511C" w:rsidRDefault="0068715E" w:rsidP="00D9511C">
            <w:pPr>
              <w:numPr>
                <w:ilvl w:val="0"/>
                <w:numId w:val="324"/>
              </w:numPr>
              <w:ind w:left="316" w:hanging="316"/>
              <w:jc w:val="both"/>
              <w:rPr>
                <w:rFonts w:ascii="Calibri" w:hAnsi="Calibri" w:cs="Tahoma"/>
                <w:sz w:val="24"/>
                <w:szCs w:val="24"/>
                <w:lang w:eastAsia="pl-PL"/>
              </w:rPr>
            </w:pPr>
            <w:r w:rsidRPr="0068715E">
              <w:rPr>
                <w:rFonts w:ascii="Calibri" w:hAnsi="Calibri" w:cs="Arial"/>
                <w:sz w:val="24"/>
                <w:szCs w:val="24"/>
                <w:lang w:eastAsia="pl-PL"/>
              </w:rPr>
              <w:t xml:space="preserve">prowadzenie szkoleń w urzędzie </w:t>
            </w:r>
            <w:r w:rsidRPr="0068715E">
              <w:rPr>
                <w:rFonts w:ascii="Calibri" w:hAnsi="Calibri" w:cs="Arial"/>
                <w:sz w:val="24"/>
                <w:szCs w:val="24"/>
                <w:lang w:eastAsia="pl-PL"/>
              </w:rPr>
              <w:br/>
              <w:t>z zakresu zadań administracji i zasad postępowania w przypadku wystąpienia silnego wiatru w województwie;</w:t>
            </w:r>
          </w:p>
          <w:p w14:paraId="558AF8A2" w14:textId="77777777" w:rsidR="00D9511C" w:rsidRPr="00D9511C" w:rsidRDefault="0068715E" w:rsidP="00D9511C">
            <w:pPr>
              <w:numPr>
                <w:ilvl w:val="0"/>
                <w:numId w:val="324"/>
              </w:numPr>
              <w:ind w:left="316" w:hanging="316"/>
              <w:jc w:val="both"/>
              <w:rPr>
                <w:rFonts w:ascii="Calibri" w:hAnsi="Calibri" w:cs="Tahoma"/>
                <w:sz w:val="24"/>
                <w:szCs w:val="24"/>
                <w:lang w:eastAsia="pl-PL"/>
              </w:rPr>
            </w:pPr>
            <w:r w:rsidRPr="0068715E">
              <w:rPr>
                <w:rFonts w:ascii="Calibri" w:eastAsia="Times New Roman" w:hAnsi="Calibri" w:cs="Tahoma"/>
                <w:bCs/>
                <w:sz w:val="24"/>
                <w:szCs w:val="24"/>
                <w:lang w:eastAsia="pl-PL"/>
              </w:rPr>
              <w:t>p</w:t>
            </w:r>
            <w:r w:rsidRPr="0068715E">
              <w:rPr>
                <w:rFonts w:ascii="Calibri" w:eastAsia="Times New Roman" w:hAnsi="Calibri" w:cs="Tahoma"/>
                <w:sz w:val="24"/>
                <w:szCs w:val="24"/>
                <w:lang w:eastAsia="pl-PL"/>
              </w:rPr>
              <w:t>rzygotowanie systemów komunikowania, informowania i ostrzegania ludności na</w:t>
            </w:r>
          </w:p>
          <w:p w14:paraId="4983E2D6" w14:textId="496A912C" w:rsidR="00D9511C" w:rsidRDefault="00D9511C" w:rsidP="00D9511C">
            <w:pPr>
              <w:jc w:val="both"/>
              <w:rPr>
                <w:rFonts w:ascii="Calibri" w:hAnsi="Calibri" w:cs="Tahoma"/>
                <w:sz w:val="24"/>
                <w:szCs w:val="24"/>
                <w:lang w:eastAsia="pl-PL"/>
              </w:rPr>
            </w:pPr>
          </w:p>
          <w:p w14:paraId="7C808AFF" w14:textId="77777777" w:rsidR="00D9511C" w:rsidRPr="0068715E" w:rsidRDefault="00D9511C" w:rsidP="00D9511C">
            <w:pPr>
              <w:ind w:left="447" w:hanging="559"/>
              <w:jc w:val="both"/>
              <w:rPr>
                <w:rFonts w:ascii="Calibri" w:hAnsi="Calibri" w:cs="Tahoma"/>
                <w:b/>
                <w:bCs/>
                <w:sz w:val="24"/>
                <w:szCs w:val="24"/>
                <w:lang w:eastAsia="pl-PL"/>
              </w:rPr>
            </w:pPr>
            <w:r w:rsidRPr="0068715E">
              <w:rPr>
                <w:rFonts w:ascii="Calibri" w:hAnsi="Calibri" w:cs="Tahoma"/>
                <w:b/>
                <w:bCs/>
                <w:sz w:val="24"/>
                <w:szCs w:val="24"/>
                <w:lang w:eastAsia="pl-PL"/>
              </w:rPr>
              <w:t>Wojewoda:</w:t>
            </w:r>
          </w:p>
          <w:p w14:paraId="25A0F5E1" w14:textId="21D759C3" w:rsidR="0068715E" w:rsidRPr="00D9511C" w:rsidRDefault="00D9511C" w:rsidP="00D9511C">
            <w:pPr>
              <w:numPr>
                <w:ilvl w:val="0"/>
                <w:numId w:val="324"/>
              </w:numPr>
              <w:ind w:left="316" w:hanging="316"/>
              <w:jc w:val="both"/>
              <w:rPr>
                <w:rFonts w:ascii="Calibri" w:hAnsi="Calibri" w:cs="Tahoma"/>
                <w:sz w:val="24"/>
                <w:szCs w:val="24"/>
                <w:lang w:eastAsia="pl-PL"/>
              </w:rPr>
            </w:pPr>
            <w:r>
              <w:rPr>
                <w:rFonts w:ascii="Calibri" w:eastAsia="Times New Roman" w:hAnsi="Calibri" w:cs="Tahoma"/>
                <w:sz w:val="24"/>
                <w:szCs w:val="24"/>
                <w:lang w:eastAsia="pl-PL"/>
              </w:rPr>
              <w:t xml:space="preserve"> </w:t>
            </w:r>
            <w:r w:rsidR="0068715E" w:rsidRPr="0068715E">
              <w:rPr>
                <w:rFonts w:ascii="Calibri" w:eastAsia="Times New Roman" w:hAnsi="Calibri" w:cs="Tahoma"/>
                <w:sz w:val="24"/>
                <w:szCs w:val="24"/>
                <w:lang w:eastAsia="pl-PL"/>
              </w:rPr>
              <w:t xml:space="preserve">obszarze województwa o powstałym zagrożeniu </w:t>
            </w:r>
            <w:r>
              <w:rPr>
                <w:rFonts w:ascii="Calibri" w:eastAsia="Times New Roman" w:hAnsi="Calibri" w:cs="Tahoma"/>
                <w:sz w:val="24"/>
                <w:szCs w:val="24"/>
                <w:lang w:eastAsia="pl-PL"/>
              </w:rPr>
              <w:t xml:space="preserve">i </w:t>
            </w:r>
            <w:r w:rsidR="0068715E" w:rsidRPr="0068715E">
              <w:rPr>
                <w:rFonts w:ascii="Calibri" w:eastAsia="Times New Roman" w:hAnsi="Calibri" w:cs="Tahoma"/>
                <w:sz w:val="24"/>
                <w:szCs w:val="24"/>
                <w:lang w:eastAsia="pl-PL"/>
              </w:rPr>
              <w:t>sposobach reakcji/minimalizacji jego skutków;</w:t>
            </w:r>
          </w:p>
          <w:p w14:paraId="2B059115" w14:textId="1C83FBC9" w:rsidR="0068715E" w:rsidRPr="00D9511C" w:rsidRDefault="0068715E" w:rsidP="00D9511C">
            <w:pPr>
              <w:numPr>
                <w:ilvl w:val="0"/>
                <w:numId w:val="324"/>
              </w:numPr>
              <w:ind w:left="316" w:hanging="316"/>
              <w:jc w:val="both"/>
              <w:rPr>
                <w:rFonts w:ascii="Calibri" w:hAnsi="Calibri" w:cs="Tahoma"/>
                <w:sz w:val="24"/>
                <w:szCs w:val="24"/>
                <w:lang w:eastAsia="pl-PL"/>
              </w:rPr>
            </w:pPr>
            <w:r w:rsidRPr="0068715E">
              <w:rPr>
                <w:rFonts w:eastAsia="Times New Roman"/>
                <w:sz w:val="24"/>
                <w:szCs w:val="24"/>
                <w:lang w:eastAsia="pl-PL"/>
              </w:rPr>
              <w:t>nadzór nad funkcjonowaniem centrum powiadamiania ratunkowego oraz systemu powiadamiania ratunkowego i sytemu ratownictwa medycznego;</w:t>
            </w:r>
          </w:p>
          <w:p w14:paraId="0F9B8C07" w14:textId="2F07327C" w:rsidR="0068715E" w:rsidRPr="00D9511C" w:rsidRDefault="0068715E" w:rsidP="00D9511C">
            <w:pPr>
              <w:numPr>
                <w:ilvl w:val="0"/>
                <w:numId w:val="324"/>
              </w:numPr>
              <w:ind w:left="316" w:hanging="316"/>
              <w:jc w:val="both"/>
              <w:rPr>
                <w:rFonts w:ascii="Calibri" w:hAnsi="Calibri" w:cs="Tahoma"/>
                <w:sz w:val="24"/>
                <w:szCs w:val="24"/>
                <w:lang w:eastAsia="pl-PL"/>
              </w:rPr>
            </w:pPr>
            <w:r w:rsidRPr="0068715E">
              <w:rPr>
                <w:rFonts w:ascii="Calibri" w:eastAsia="Calibri" w:hAnsi="Calibri" w:cs="Tahoma"/>
                <w:sz w:val="24"/>
                <w:szCs w:val="24"/>
                <w:lang w:eastAsia="pl-PL"/>
              </w:rPr>
              <w:t>zwołanie posiedzenia WZZK w celu przygotowania się do przeciwdziałania zagrożeniu;</w:t>
            </w:r>
          </w:p>
          <w:p w14:paraId="5D57A143" w14:textId="6FF44648" w:rsidR="0068715E" w:rsidRDefault="0068715E" w:rsidP="00D9511C">
            <w:pPr>
              <w:numPr>
                <w:ilvl w:val="0"/>
                <w:numId w:val="324"/>
              </w:numPr>
              <w:ind w:left="316" w:hanging="316"/>
              <w:jc w:val="both"/>
              <w:rPr>
                <w:rFonts w:ascii="Calibri" w:hAnsi="Calibri" w:cs="Tahoma"/>
                <w:sz w:val="24"/>
                <w:szCs w:val="24"/>
                <w:lang w:eastAsia="pl-PL"/>
              </w:rPr>
            </w:pPr>
            <w:r w:rsidRPr="0068715E">
              <w:rPr>
                <w:rFonts w:ascii="Calibri" w:hAnsi="Calibri" w:cs="Tahoma"/>
                <w:bCs/>
                <w:color w:val="000000"/>
                <w:sz w:val="24"/>
                <w:szCs w:val="24"/>
                <w:lang w:eastAsia="pl-PL"/>
              </w:rPr>
              <w:t>e</w:t>
            </w:r>
            <w:r w:rsidRPr="0068715E">
              <w:rPr>
                <w:rFonts w:ascii="Calibri" w:hAnsi="Calibri" w:cs="Tahoma"/>
                <w:sz w:val="24"/>
                <w:szCs w:val="24"/>
                <w:lang w:eastAsia="pl-PL"/>
              </w:rPr>
              <w:t xml:space="preserve">dukacja mieszkańców w zakresie prawidłowych </w:t>
            </w:r>
            <w:proofErr w:type="spellStart"/>
            <w:r w:rsidRPr="0068715E">
              <w:rPr>
                <w:rFonts w:ascii="Calibri" w:hAnsi="Calibri" w:cs="Tahoma"/>
                <w:sz w:val="24"/>
                <w:szCs w:val="24"/>
                <w:lang w:eastAsia="pl-PL"/>
              </w:rPr>
              <w:t>zachowań</w:t>
            </w:r>
            <w:proofErr w:type="spellEnd"/>
            <w:r w:rsidRPr="0068715E">
              <w:rPr>
                <w:rFonts w:ascii="Calibri" w:hAnsi="Calibri" w:cs="Tahoma"/>
                <w:sz w:val="24"/>
                <w:szCs w:val="24"/>
                <w:lang w:eastAsia="pl-PL"/>
              </w:rPr>
              <w:t xml:space="preserve"> przed i w czasie wystąpienia zagrożenia;</w:t>
            </w:r>
          </w:p>
          <w:p w14:paraId="05D27470" w14:textId="58F21963" w:rsidR="0068715E" w:rsidRPr="00D9511C" w:rsidRDefault="0068715E" w:rsidP="00D9511C">
            <w:pPr>
              <w:numPr>
                <w:ilvl w:val="0"/>
                <w:numId w:val="324"/>
              </w:numPr>
              <w:ind w:left="316" w:hanging="316"/>
              <w:jc w:val="both"/>
              <w:rPr>
                <w:rFonts w:ascii="Calibri" w:hAnsi="Calibri" w:cs="Tahoma"/>
                <w:sz w:val="24"/>
                <w:szCs w:val="24"/>
                <w:lang w:eastAsia="pl-PL"/>
              </w:rPr>
            </w:pPr>
            <w:r w:rsidRPr="0068715E">
              <w:rPr>
                <w:rFonts w:ascii="Calibri" w:eastAsia="Times New Roman" w:hAnsi="Calibri" w:cs="Times New Roman"/>
                <w:sz w:val="24"/>
                <w:szCs w:val="24"/>
                <w:lang w:eastAsia="pl-PL"/>
              </w:rPr>
              <w:t>koordynowanie obiegu informacji i ich weryfikacja;</w:t>
            </w:r>
          </w:p>
          <w:p w14:paraId="75C9B225" w14:textId="77777777" w:rsidR="0068715E" w:rsidRPr="0068715E" w:rsidRDefault="0068715E" w:rsidP="00D9511C">
            <w:pPr>
              <w:numPr>
                <w:ilvl w:val="0"/>
                <w:numId w:val="324"/>
              </w:numPr>
              <w:ind w:left="316" w:hanging="316"/>
              <w:jc w:val="both"/>
              <w:rPr>
                <w:rFonts w:ascii="Calibri" w:hAnsi="Calibri" w:cs="Tahoma"/>
                <w:sz w:val="24"/>
                <w:szCs w:val="24"/>
                <w:lang w:eastAsia="pl-PL"/>
              </w:rPr>
            </w:pPr>
            <w:r w:rsidRPr="0068715E">
              <w:rPr>
                <w:rFonts w:ascii="Calibri" w:eastAsia="Times New Roman" w:hAnsi="Calibri" w:cs="Times New Roman"/>
                <w:sz w:val="24"/>
                <w:szCs w:val="24"/>
                <w:lang w:eastAsia="pl-PL"/>
              </w:rPr>
              <w:t xml:space="preserve">organizowanie, prowadzenie </w:t>
            </w:r>
            <w:r w:rsidRPr="0068715E">
              <w:rPr>
                <w:rFonts w:ascii="Calibri" w:eastAsia="Times New Roman" w:hAnsi="Calibri" w:cs="Times New Roman"/>
                <w:sz w:val="24"/>
                <w:szCs w:val="24"/>
                <w:lang w:eastAsia="pl-PL"/>
              </w:rPr>
              <w:br/>
              <w:t xml:space="preserve">i koordynacja przygotowania szkoleń </w:t>
            </w:r>
            <w:r w:rsidRPr="0068715E">
              <w:rPr>
                <w:rFonts w:ascii="Calibri" w:eastAsia="Times New Roman" w:hAnsi="Calibri" w:cs="Times New Roman"/>
                <w:sz w:val="24"/>
                <w:szCs w:val="24"/>
                <w:lang w:eastAsia="pl-PL"/>
              </w:rPr>
              <w:br/>
              <w:t>i ćwiczeń z zakresu zarządzania kryzysowego z uwzględnieniem problematyki wystąpienia silnych wiatrów.</w:t>
            </w:r>
          </w:p>
        </w:tc>
        <w:tc>
          <w:tcPr>
            <w:tcW w:w="2170" w:type="dxa"/>
            <w:vMerge w:val="restart"/>
          </w:tcPr>
          <w:p w14:paraId="55C41DE4" w14:textId="77777777" w:rsidR="0068715E" w:rsidRPr="0068715E" w:rsidRDefault="0068715E" w:rsidP="00D9511C">
            <w:pPr>
              <w:jc w:val="both"/>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Podstawa prawna:</w:t>
            </w:r>
          </w:p>
          <w:p w14:paraId="5FBB95C2" w14:textId="77777777" w:rsidR="0068715E" w:rsidRPr="0068715E" w:rsidRDefault="0068715E" w:rsidP="00D9511C">
            <w:pPr>
              <w:jc w:val="both"/>
              <w:rPr>
                <w:rFonts w:ascii="Calibri" w:eastAsia="Times New Roman" w:hAnsi="Calibri" w:cs="Tahoma"/>
                <w:bCs/>
                <w:color w:val="000000"/>
                <w:sz w:val="24"/>
                <w:szCs w:val="24"/>
                <w:lang w:eastAsia="pl-PL"/>
              </w:rPr>
            </w:pPr>
            <w:r w:rsidRPr="0068715E">
              <w:rPr>
                <w:rFonts w:ascii="Calibri" w:eastAsia="Times New Roman" w:hAnsi="Calibri" w:cs="Tahoma"/>
                <w:bCs/>
                <w:color w:val="000000"/>
                <w:sz w:val="24"/>
                <w:szCs w:val="24"/>
                <w:lang w:eastAsia="pl-PL"/>
              </w:rPr>
              <w:t>ustawy:</w:t>
            </w:r>
          </w:p>
          <w:p w14:paraId="3A6D1CD4" w14:textId="77777777" w:rsidR="0068715E" w:rsidRPr="0068715E" w:rsidRDefault="0068715E" w:rsidP="00D9511C">
            <w:pPr>
              <w:numPr>
                <w:ilvl w:val="0"/>
                <w:numId w:val="325"/>
              </w:numPr>
              <w:ind w:left="311" w:hanging="425"/>
              <w:contextualSpacing/>
              <w:jc w:val="both"/>
              <w:rPr>
                <w:rFonts w:ascii="Calibri" w:eastAsia="Times New Roman" w:hAnsi="Calibri" w:cs="Tahoma"/>
                <w:bCs/>
                <w:color w:val="000000"/>
                <w:sz w:val="24"/>
                <w:szCs w:val="24"/>
                <w:lang w:eastAsia="pl-PL"/>
              </w:rPr>
            </w:pPr>
            <w:r w:rsidRPr="0068715E">
              <w:rPr>
                <w:rFonts w:ascii="Calibri" w:eastAsia="Times New Roman" w:hAnsi="Calibri" w:cs="Tahoma"/>
                <w:bCs/>
                <w:color w:val="000000"/>
                <w:sz w:val="24"/>
                <w:szCs w:val="24"/>
                <w:lang w:eastAsia="pl-PL"/>
              </w:rPr>
              <w:t>o zarządzaniu kryzysowym;</w:t>
            </w:r>
          </w:p>
          <w:p w14:paraId="06F7B355" w14:textId="77777777" w:rsidR="0068715E" w:rsidRPr="0068715E" w:rsidRDefault="0068715E" w:rsidP="00D9511C">
            <w:pPr>
              <w:numPr>
                <w:ilvl w:val="0"/>
                <w:numId w:val="325"/>
              </w:numPr>
              <w:ind w:left="311" w:hanging="425"/>
              <w:contextualSpacing/>
              <w:jc w:val="both"/>
              <w:rPr>
                <w:rFonts w:ascii="Calibri" w:eastAsia="Times New Roman" w:hAnsi="Calibri" w:cs="Tahoma"/>
                <w:bCs/>
                <w:color w:val="000000"/>
                <w:sz w:val="24"/>
                <w:szCs w:val="24"/>
                <w:lang w:eastAsia="pl-PL"/>
              </w:rPr>
            </w:pPr>
            <w:r w:rsidRPr="0068715E">
              <w:rPr>
                <w:rFonts w:ascii="Calibri" w:eastAsia="Times New Roman" w:hAnsi="Calibri" w:cs="Tahoma"/>
                <w:bCs/>
                <w:color w:val="000000"/>
                <w:sz w:val="24"/>
                <w:szCs w:val="24"/>
                <w:lang w:eastAsia="pl-PL"/>
              </w:rPr>
              <w:t xml:space="preserve">o wojewodzie </w:t>
            </w:r>
            <w:r w:rsidRPr="0068715E">
              <w:rPr>
                <w:rFonts w:ascii="Calibri" w:eastAsia="Times New Roman" w:hAnsi="Calibri" w:cs="Tahoma"/>
                <w:bCs/>
                <w:color w:val="000000"/>
                <w:sz w:val="24"/>
                <w:szCs w:val="24"/>
                <w:lang w:eastAsia="pl-PL"/>
              </w:rPr>
              <w:br/>
              <w:t>i administracji rządowej w województwie.</w:t>
            </w:r>
          </w:p>
        </w:tc>
        <w:tc>
          <w:tcPr>
            <w:tcW w:w="5752" w:type="dxa"/>
          </w:tcPr>
          <w:p w14:paraId="67A76DD6" w14:textId="77777777" w:rsidR="0068715E" w:rsidRPr="0068715E" w:rsidRDefault="0068715E" w:rsidP="00D9511C">
            <w:pPr>
              <w:ind w:left="720" w:hanging="720"/>
              <w:contextualSpacing/>
              <w:jc w:val="both"/>
              <w:rPr>
                <w:rFonts w:eastAsia="Times New Roman" w:cs="Arial"/>
                <w:b/>
                <w:color w:val="000000"/>
                <w:sz w:val="24"/>
                <w:szCs w:val="24"/>
                <w:lang w:eastAsia="pl-PL"/>
              </w:rPr>
            </w:pPr>
            <w:r w:rsidRPr="0068715E">
              <w:rPr>
                <w:rFonts w:eastAsia="Times New Roman" w:cs="Arial"/>
                <w:b/>
                <w:color w:val="000000"/>
                <w:sz w:val="24"/>
                <w:szCs w:val="24"/>
                <w:lang w:eastAsia="pl-PL"/>
              </w:rPr>
              <w:t>Marszałek Województwa Pomorskiego:</w:t>
            </w:r>
          </w:p>
          <w:p w14:paraId="1D2DA028" w14:textId="77777777" w:rsidR="0068715E" w:rsidRPr="0068715E" w:rsidRDefault="0068715E" w:rsidP="00D9511C">
            <w:pPr>
              <w:ind w:left="720" w:hanging="720"/>
              <w:contextualSpacing/>
              <w:jc w:val="both"/>
              <w:rPr>
                <w:rFonts w:eastAsia="Times New Roman" w:cs="Arial"/>
                <w:b/>
                <w:color w:val="000000"/>
                <w:sz w:val="24"/>
                <w:szCs w:val="24"/>
                <w:u w:val="single"/>
                <w:lang w:eastAsia="pl-PL"/>
              </w:rPr>
            </w:pPr>
            <w:r w:rsidRPr="0068715E">
              <w:rPr>
                <w:rFonts w:eastAsia="Times New Roman" w:cs="Arial"/>
                <w:b/>
                <w:color w:val="000000"/>
                <w:sz w:val="24"/>
                <w:szCs w:val="24"/>
                <w:lang w:eastAsia="pl-PL"/>
              </w:rPr>
              <w:t>Zarząd Dróg Wojewódzkich</w:t>
            </w:r>
            <w:r w:rsidRPr="0068715E">
              <w:rPr>
                <w:rFonts w:eastAsia="Times New Roman" w:cs="Arial"/>
                <w:b/>
                <w:color w:val="000000"/>
                <w:sz w:val="24"/>
                <w:szCs w:val="24"/>
                <w:u w:val="single"/>
                <w:lang w:eastAsia="pl-PL"/>
              </w:rPr>
              <w:t>:</w:t>
            </w:r>
          </w:p>
          <w:p w14:paraId="7A65EA35" w14:textId="77777777" w:rsidR="0068715E" w:rsidRPr="0068715E" w:rsidRDefault="0068715E" w:rsidP="00D9511C">
            <w:pPr>
              <w:numPr>
                <w:ilvl w:val="0"/>
                <w:numId w:val="326"/>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 xml:space="preserve">odbieranie i analizowanie informacji, prognoz </w:t>
            </w:r>
            <w:r w:rsidRPr="0068715E">
              <w:rPr>
                <w:rFonts w:eastAsia="Times New Roman" w:cs="Arial"/>
                <w:bCs/>
                <w:color w:val="000000"/>
                <w:sz w:val="24"/>
                <w:szCs w:val="24"/>
                <w:lang w:eastAsia="pl-PL"/>
              </w:rPr>
              <w:br/>
              <w:t>i ostrzeżeń o przewidywanym zagrożeniu (dyżurny synoptyk IMGW);</w:t>
            </w:r>
          </w:p>
          <w:p w14:paraId="32D6DEA1" w14:textId="77777777" w:rsidR="0068715E" w:rsidRPr="0068715E" w:rsidRDefault="0068715E" w:rsidP="00D9511C">
            <w:pPr>
              <w:numPr>
                <w:ilvl w:val="0"/>
                <w:numId w:val="326"/>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informowanie podległych jednostek o zagrożeniu huraganowymi wiatrami;</w:t>
            </w:r>
          </w:p>
          <w:p w14:paraId="78278533" w14:textId="77777777" w:rsidR="0068715E" w:rsidRPr="0068715E" w:rsidRDefault="0068715E" w:rsidP="00D9511C">
            <w:pPr>
              <w:numPr>
                <w:ilvl w:val="0"/>
                <w:numId w:val="326"/>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monitorowanie stanu obiektów w pasie drogowym na zagrożonym obszarze.</w:t>
            </w:r>
          </w:p>
          <w:p w14:paraId="1F2DF701" w14:textId="77777777" w:rsidR="0068715E" w:rsidRPr="0068715E" w:rsidRDefault="0068715E" w:rsidP="00D9511C">
            <w:pPr>
              <w:ind w:left="463" w:hanging="463"/>
              <w:contextualSpacing/>
              <w:jc w:val="both"/>
              <w:rPr>
                <w:rFonts w:eastAsia="Times New Roman" w:cs="Arial"/>
                <w:b/>
                <w:color w:val="000000"/>
                <w:sz w:val="24"/>
                <w:szCs w:val="24"/>
                <w:lang w:eastAsia="pl-PL"/>
              </w:rPr>
            </w:pPr>
            <w:r w:rsidRPr="0068715E">
              <w:rPr>
                <w:rFonts w:eastAsia="Times New Roman" w:cs="Arial"/>
                <w:b/>
                <w:color w:val="000000"/>
                <w:sz w:val="24"/>
                <w:szCs w:val="24"/>
                <w:lang w:eastAsia="pl-PL"/>
              </w:rPr>
              <w:t>Departament Zdrowia:</w:t>
            </w:r>
          </w:p>
          <w:p w14:paraId="4169B668" w14:textId="77777777" w:rsidR="0068715E" w:rsidRPr="0068715E" w:rsidRDefault="0068715E" w:rsidP="00D9511C">
            <w:pPr>
              <w:numPr>
                <w:ilvl w:val="0"/>
                <w:numId w:val="326"/>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 xml:space="preserve">przygotowanie sił i środków w podmiotach leczniczych znajdujących się w gestii </w:t>
            </w:r>
            <w:r w:rsidRPr="0068715E">
              <w:rPr>
                <w:rFonts w:eastAsia="Times New Roman" w:cs="Arial"/>
                <w:bCs/>
                <w:color w:val="000000"/>
                <w:sz w:val="24"/>
                <w:szCs w:val="24"/>
                <w:lang w:eastAsia="pl-PL"/>
              </w:rPr>
              <w:br/>
              <w:t>UM do zapewnienia opieki medyczne w warunkach zagrożenia.</w:t>
            </w:r>
          </w:p>
        </w:tc>
        <w:tc>
          <w:tcPr>
            <w:tcW w:w="2268" w:type="dxa"/>
          </w:tcPr>
          <w:p w14:paraId="0F8793D8" w14:textId="77777777" w:rsidR="0068715E" w:rsidRPr="0068715E" w:rsidRDefault="0068715E" w:rsidP="00D9511C">
            <w:pPr>
              <w:ind w:left="321" w:hanging="321"/>
              <w:jc w:val="both"/>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Podstawa prawna:</w:t>
            </w:r>
          </w:p>
          <w:p w14:paraId="5F3F73B3" w14:textId="77777777" w:rsidR="0068715E" w:rsidRPr="0068715E" w:rsidRDefault="0068715E" w:rsidP="00D9511C">
            <w:pPr>
              <w:ind w:left="321" w:hanging="321"/>
              <w:jc w:val="both"/>
              <w:rPr>
                <w:rFonts w:ascii="Calibri" w:eastAsia="Times New Roman" w:hAnsi="Calibri" w:cs="Arial"/>
                <w:bCs/>
                <w:color w:val="000000"/>
                <w:sz w:val="24"/>
                <w:szCs w:val="24"/>
                <w:lang w:eastAsia="pl-PL"/>
              </w:rPr>
            </w:pPr>
            <w:r w:rsidRPr="0068715E">
              <w:rPr>
                <w:rFonts w:ascii="Calibri" w:eastAsia="Times New Roman" w:hAnsi="Calibri" w:cs="Arial"/>
                <w:bCs/>
                <w:color w:val="000000"/>
                <w:sz w:val="24"/>
                <w:szCs w:val="24"/>
                <w:lang w:eastAsia="pl-PL"/>
              </w:rPr>
              <w:t>ustawa:</w:t>
            </w:r>
          </w:p>
          <w:p w14:paraId="204676A4" w14:textId="77777777" w:rsidR="0068715E" w:rsidRPr="0068715E" w:rsidRDefault="0068715E" w:rsidP="00AF4CF9">
            <w:pPr>
              <w:numPr>
                <w:ilvl w:val="0"/>
                <w:numId w:val="402"/>
              </w:numPr>
              <w:ind w:left="374" w:hanging="425"/>
              <w:contextualSpacing/>
              <w:jc w:val="both"/>
              <w:rPr>
                <w:rFonts w:eastAsia="Times New Roman" w:cs="Arial"/>
                <w:b/>
                <w:color w:val="000000"/>
                <w:sz w:val="24"/>
                <w:szCs w:val="24"/>
                <w:lang w:eastAsia="pl-PL"/>
              </w:rPr>
            </w:pPr>
            <w:r w:rsidRPr="0068715E">
              <w:rPr>
                <w:rFonts w:ascii="Calibri" w:eastAsia="Times New Roman" w:hAnsi="Calibri" w:cs="Arial"/>
                <w:bCs/>
                <w:color w:val="000000"/>
                <w:sz w:val="24"/>
                <w:szCs w:val="24"/>
                <w:lang w:eastAsia="pl-PL"/>
              </w:rPr>
              <w:t>o drogach publicznych;</w:t>
            </w:r>
          </w:p>
          <w:p w14:paraId="4A423889" w14:textId="77777777" w:rsidR="0068715E" w:rsidRPr="0068715E" w:rsidRDefault="0068715E" w:rsidP="00D9511C">
            <w:pPr>
              <w:contextualSpacing/>
              <w:jc w:val="both"/>
              <w:rPr>
                <w:rFonts w:eastAsia="Times New Roman" w:cs="Arial"/>
                <w:bCs/>
                <w:color w:val="000000"/>
                <w:sz w:val="20"/>
                <w:szCs w:val="20"/>
                <w:lang w:eastAsia="pl-PL"/>
              </w:rPr>
            </w:pPr>
            <w:r w:rsidRPr="0068715E">
              <w:rPr>
                <w:rFonts w:ascii="Calibri" w:eastAsia="Times New Roman" w:hAnsi="Calibri" w:cs="Arial"/>
                <w:bCs/>
                <w:color w:val="000000"/>
                <w:sz w:val="24"/>
                <w:szCs w:val="24"/>
                <w:lang w:eastAsia="pl-PL"/>
              </w:rPr>
              <w:t>Regulamin organizacyjny UM</w:t>
            </w:r>
          </w:p>
        </w:tc>
      </w:tr>
      <w:tr w:rsidR="0068715E" w:rsidRPr="0068715E" w14:paraId="53B6055D" w14:textId="77777777" w:rsidTr="0068715E">
        <w:trPr>
          <w:trHeight w:val="429"/>
        </w:trPr>
        <w:tc>
          <w:tcPr>
            <w:tcW w:w="5261" w:type="dxa"/>
            <w:vMerge/>
          </w:tcPr>
          <w:p w14:paraId="64148670" w14:textId="77777777" w:rsidR="0068715E" w:rsidRPr="0068715E" w:rsidRDefault="0068715E" w:rsidP="00D9511C">
            <w:pPr>
              <w:jc w:val="both"/>
            </w:pPr>
          </w:p>
        </w:tc>
        <w:tc>
          <w:tcPr>
            <w:tcW w:w="2170" w:type="dxa"/>
            <w:vMerge/>
          </w:tcPr>
          <w:p w14:paraId="02765999" w14:textId="77777777" w:rsidR="0068715E" w:rsidRPr="0068715E" w:rsidRDefault="0068715E" w:rsidP="00D9511C">
            <w:pPr>
              <w:jc w:val="both"/>
            </w:pPr>
          </w:p>
        </w:tc>
        <w:tc>
          <w:tcPr>
            <w:tcW w:w="5752" w:type="dxa"/>
          </w:tcPr>
          <w:p w14:paraId="1157ED12" w14:textId="49CD5A5E" w:rsidR="0068715E" w:rsidRPr="0068715E" w:rsidRDefault="0068715E" w:rsidP="00D9511C">
            <w:pPr>
              <w:jc w:val="both"/>
              <w:rPr>
                <w:rFonts w:eastAsia="Times New Roman" w:cs="Arial"/>
                <w:b/>
                <w:color w:val="000000"/>
                <w:sz w:val="24"/>
                <w:szCs w:val="24"/>
                <w:lang w:eastAsia="pl-PL"/>
              </w:rPr>
            </w:pPr>
            <w:r w:rsidRPr="0068715E">
              <w:rPr>
                <w:rFonts w:eastAsia="Times New Roman" w:cs="Arial"/>
                <w:b/>
                <w:color w:val="000000"/>
                <w:sz w:val="24"/>
                <w:szCs w:val="24"/>
                <w:lang w:eastAsia="pl-PL"/>
              </w:rPr>
              <w:t>Dyrektor IMGW-PIB</w:t>
            </w:r>
            <w:r w:rsidRPr="0068715E">
              <w:rPr>
                <w:rFonts w:eastAsia="Times New Roman" w:cs="Arial"/>
                <w:b/>
                <w:sz w:val="24"/>
                <w:szCs w:val="24"/>
                <w:lang w:eastAsia="pl-PL"/>
              </w:rPr>
              <w:t>:</w:t>
            </w:r>
          </w:p>
          <w:p w14:paraId="752E7EA4" w14:textId="77777777" w:rsidR="0068715E" w:rsidRPr="0068715E"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Times New Roman" w:hAnsi="Calibri" w:cs="Tahoma"/>
                <w:sz w:val="24"/>
                <w:szCs w:val="24"/>
                <w:lang w:eastAsia="pl-PL"/>
              </w:rPr>
              <w:t xml:space="preserve">wykonywanie bieżących analiz meteorologicznych </w:t>
            </w:r>
            <w:r w:rsidRPr="0068715E">
              <w:rPr>
                <w:rFonts w:ascii="Calibri" w:eastAsia="Times New Roman" w:hAnsi="Calibri" w:cs="Tahoma"/>
                <w:sz w:val="24"/>
                <w:szCs w:val="24"/>
                <w:lang w:eastAsia="pl-PL"/>
              </w:rPr>
              <w:br/>
              <w:t>i ocen sytuacji hydrologicznej oraz meteorologicznej;</w:t>
            </w:r>
          </w:p>
          <w:p w14:paraId="13BD45C7" w14:textId="77777777" w:rsidR="0068715E" w:rsidRPr="0068715E"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Times New Roman" w:hAnsi="Calibri" w:cs="Tahoma"/>
                <w:sz w:val="24"/>
                <w:szCs w:val="24"/>
                <w:lang w:eastAsia="pl-PL"/>
              </w:rPr>
              <w:t xml:space="preserve">opracowywanie i przekazywanie prognoz hydrologicznych oraz meteorologicznych, komunikatów o bieżącej sytuacji meteorologicznej oraz hydrologicznej, ostrzeżeń przed niebezpiecznymi zjawiskami zachodzącymi </w:t>
            </w:r>
            <w:r w:rsidRPr="0068715E">
              <w:rPr>
                <w:rFonts w:ascii="Calibri" w:eastAsia="Times New Roman" w:hAnsi="Calibri" w:cs="Tahoma"/>
                <w:sz w:val="24"/>
                <w:szCs w:val="24"/>
                <w:lang w:eastAsia="pl-PL"/>
              </w:rPr>
              <w:br/>
              <w:t>w atmosferze i hydrosferze;</w:t>
            </w:r>
          </w:p>
          <w:p w14:paraId="5F2AA1DB" w14:textId="11D9DEB5" w:rsidR="0068715E" w:rsidRPr="00D9511C"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Times New Roman" w:hAnsi="Calibri" w:cs="Tahoma"/>
                <w:sz w:val="24"/>
                <w:szCs w:val="24"/>
                <w:lang w:eastAsia="pl-PL"/>
              </w:rPr>
              <w:t>monitorowanie zagrożeń hydrologiczno- meteorologicznych;</w:t>
            </w:r>
          </w:p>
          <w:p w14:paraId="0190421A" w14:textId="61953CEF" w:rsidR="0068715E" w:rsidRPr="00D9511C"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Times New Roman" w:hAnsi="Calibri" w:cs="Tahoma"/>
                <w:sz w:val="24"/>
                <w:szCs w:val="24"/>
                <w:lang w:eastAsia="pl-PL"/>
              </w:rPr>
              <w:t xml:space="preserve">prowadzenie działań edukacyjnych w zakresie </w:t>
            </w:r>
          </w:p>
          <w:p w14:paraId="3394421D" w14:textId="77777777" w:rsidR="00D9511C" w:rsidRPr="0068715E" w:rsidRDefault="00D9511C" w:rsidP="00D9511C">
            <w:pPr>
              <w:jc w:val="both"/>
              <w:rPr>
                <w:rFonts w:eastAsia="Times New Roman" w:cs="Arial"/>
                <w:b/>
                <w:color w:val="000000"/>
                <w:sz w:val="24"/>
                <w:szCs w:val="24"/>
                <w:lang w:eastAsia="pl-PL"/>
              </w:rPr>
            </w:pPr>
            <w:r w:rsidRPr="0068715E">
              <w:rPr>
                <w:rFonts w:eastAsia="Times New Roman" w:cs="Arial"/>
                <w:b/>
                <w:color w:val="000000"/>
                <w:sz w:val="24"/>
                <w:szCs w:val="24"/>
                <w:lang w:eastAsia="pl-PL"/>
              </w:rPr>
              <w:t xml:space="preserve">Dyrektor IMGW-PIB </w:t>
            </w:r>
            <w:r w:rsidRPr="0068715E">
              <w:rPr>
                <w:rFonts w:eastAsia="Times New Roman" w:cs="Arial"/>
                <w:b/>
                <w:sz w:val="24"/>
                <w:szCs w:val="24"/>
                <w:lang w:eastAsia="pl-PL"/>
              </w:rPr>
              <w:t>w Warszawie:</w:t>
            </w:r>
          </w:p>
          <w:p w14:paraId="1644965F" w14:textId="5DCC3659" w:rsidR="0068715E" w:rsidRPr="00D9511C"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Times New Roman" w:hAnsi="Calibri" w:cs="Tahoma"/>
                <w:sz w:val="24"/>
                <w:szCs w:val="24"/>
                <w:lang w:eastAsia="pl-PL"/>
              </w:rPr>
              <w:t>meteorologii i hydrologii;</w:t>
            </w:r>
          </w:p>
          <w:p w14:paraId="7CDF36A4" w14:textId="55C01D35" w:rsidR="0068715E" w:rsidRPr="00D9511C"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Times New Roman" w:hAnsi="Calibri" w:cs="Tahoma"/>
                <w:sz w:val="24"/>
                <w:szCs w:val="24"/>
                <w:lang w:eastAsia="pl-PL"/>
              </w:rPr>
              <w:t xml:space="preserve">opracowywanie komunikatów, biuletynów </w:t>
            </w:r>
            <w:r w:rsidRPr="0068715E">
              <w:rPr>
                <w:rFonts w:ascii="Calibri" w:eastAsia="Times New Roman" w:hAnsi="Calibri" w:cs="Tahoma"/>
                <w:sz w:val="24"/>
                <w:szCs w:val="24"/>
                <w:lang w:eastAsia="pl-PL"/>
              </w:rPr>
              <w:br/>
              <w:t xml:space="preserve">i raportów hydrologicznych i meteorologicznych </w:t>
            </w:r>
            <w:r w:rsidRPr="0068715E">
              <w:rPr>
                <w:rFonts w:ascii="Calibri" w:eastAsia="Times New Roman" w:hAnsi="Calibri" w:cs="Tahoma"/>
                <w:sz w:val="24"/>
                <w:szCs w:val="24"/>
                <w:lang w:eastAsia="pl-PL"/>
              </w:rPr>
              <w:br/>
              <w:t>o aktualnej sytuacji;</w:t>
            </w:r>
          </w:p>
          <w:p w14:paraId="290DD6A6" w14:textId="3AC33AE5" w:rsidR="0068715E" w:rsidRPr="0068715E" w:rsidRDefault="0068715E" w:rsidP="00D9511C">
            <w:pPr>
              <w:numPr>
                <w:ilvl w:val="0"/>
                <w:numId w:val="324"/>
              </w:numPr>
              <w:ind w:left="287" w:hanging="425"/>
              <w:contextualSpacing/>
              <w:jc w:val="both"/>
              <w:rPr>
                <w:rFonts w:ascii="Calibri" w:eastAsia="Calibri" w:hAnsi="Calibri" w:cs="Tahoma"/>
                <w:b/>
                <w:bCs/>
                <w:sz w:val="24"/>
                <w:szCs w:val="24"/>
              </w:rPr>
            </w:pPr>
            <w:r w:rsidRPr="0068715E">
              <w:rPr>
                <w:rFonts w:ascii="Calibri" w:eastAsia="Calibri" w:hAnsi="Calibri" w:cs="Tahoma"/>
                <w:sz w:val="24"/>
                <w:szCs w:val="24"/>
                <w:lang w:eastAsia="pl-PL"/>
              </w:rPr>
              <w:t>wykonywanie pomiarów i obserwacji meteorologicznych i hydrologicznych.</w:t>
            </w:r>
          </w:p>
        </w:tc>
        <w:tc>
          <w:tcPr>
            <w:tcW w:w="2268" w:type="dxa"/>
          </w:tcPr>
          <w:p w14:paraId="12F05B00" w14:textId="77777777" w:rsidR="0068715E" w:rsidRPr="0068715E" w:rsidRDefault="0068715E" w:rsidP="00D9511C">
            <w:pPr>
              <w:ind w:left="321" w:hanging="321"/>
              <w:jc w:val="both"/>
              <w:rPr>
                <w:rFonts w:eastAsia="Times New Roman" w:cs="Arial"/>
                <w:b/>
                <w:color w:val="000000"/>
                <w:sz w:val="24"/>
                <w:szCs w:val="24"/>
                <w:lang w:eastAsia="pl-PL"/>
              </w:rPr>
            </w:pPr>
            <w:r w:rsidRPr="0068715E">
              <w:rPr>
                <w:rFonts w:eastAsia="Times New Roman" w:cs="Arial"/>
                <w:b/>
                <w:color w:val="000000"/>
                <w:sz w:val="24"/>
                <w:szCs w:val="24"/>
                <w:lang w:eastAsia="pl-PL"/>
              </w:rPr>
              <w:t>Podstawa prawna:</w:t>
            </w:r>
          </w:p>
          <w:p w14:paraId="29DFC76C" w14:textId="77777777" w:rsidR="0068715E" w:rsidRPr="0068715E" w:rsidRDefault="0068715E" w:rsidP="00D9511C">
            <w:pPr>
              <w:jc w:val="both"/>
              <w:rPr>
                <w:rFonts w:ascii="Calibri" w:eastAsia="Times New Roman" w:hAnsi="Calibri" w:cs="Tahoma"/>
                <w:sz w:val="24"/>
                <w:szCs w:val="24"/>
                <w:lang w:eastAsia="pl-PL"/>
              </w:rPr>
            </w:pPr>
            <w:r w:rsidRPr="0068715E">
              <w:rPr>
                <w:rFonts w:ascii="Calibri" w:eastAsia="Calibri" w:hAnsi="Calibri" w:cs="Tahoma"/>
                <w:sz w:val="24"/>
                <w:szCs w:val="24"/>
              </w:rPr>
              <w:t>rozporządzenie:</w:t>
            </w:r>
          </w:p>
          <w:p w14:paraId="52459D72" w14:textId="65832098" w:rsidR="0068715E" w:rsidRPr="00D9511C" w:rsidRDefault="007A1DFD" w:rsidP="00D9511C">
            <w:pPr>
              <w:pStyle w:val="Akapitzlist"/>
              <w:numPr>
                <w:ilvl w:val="0"/>
                <w:numId w:val="264"/>
              </w:numPr>
              <w:ind w:left="332" w:hanging="332"/>
              <w:jc w:val="both"/>
              <w:rPr>
                <w:rFonts w:eastAsia="Times New Roman" w:cs="Arial"/>
                <w:bCs/>
                <w:color w:val="000000"/>
                <w:lang w:eastAsia="pl-PL"/>
              </w:rPr>
            </w:pPr>
            <w:r w:rsidRPr="007A1DFD">
              <w:rPr>
                <w:rFonts w:eastAsia="Times New Roman" w:cs="Arial"/>
                <w:bCs/>
                <w:color w:val="000000"/>
                <w:lang w:eastAsia="pl-PL"/>
              </w:rPr>
              <w:t xml:space="preserve">Ministra Infrastruktury  w sprawie ostrzeżeń, prognoz, komunikatów, biuletynów i roczników państwowej służby hydrologiczno-meteorologicznej i państwowej służby geologicznej. </w:t>
            </w:r>
          </w:p>
        </w:tc>
      </w:tr>
      <w:tr w:rsidR="0068715E" w:rsidRPr="0068715E" w14:paraId="60533DD0" w14:textId="77777777" w:rsidTr="0068715E">
        <w:trPr>
          <w:trHeight w:val="278"/>
        </w:trPr>
        <w:tc>
          <w:tcPr>
            <w:tcW w:w="5261" w:type="dxa"/>
            <w:vMerge/>
          </w:tcPr>
          <w:p w14:paraId="08F8B0A8" w14:textId="77777777" w:rsidR="0068715E" w:rsidRPr="0068715E" w:rsidRDefault="0068715E" w:rsidP="0068715E"/>
        </w:tc>
        <w:tc>
          <w:tcPr>
            <w:tcW w:w="2170" w:type="dxa"/>
            <w:vMerge/>
          </w:tcPr>
          <w:p w14:paraId="479DD7C6" w14:textId="77777777" w:rsidR="0068715E" w:rsidRPr="0068715E" w:rsidRDefault="0068715E" w:rsidP="0068715E"/>
        </w:tc>
        <w:tc>
          <w:tcPr>
            <w:tcW w:w="5752" w:type="dxa"/>
          </w:tcPr>
          <w:p w14:paraId="0D6BB05B" w14:textId="77777777" w:rsidR="0068715E" w:rsidRPr="0068715E" w:rsidRDefault="0068715E" w:rsidP="0068715E">
            <w:pPr>
              <w:ind w:left="720" w:hanging="720"/>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Przedsiębiorcy telekomunikacyjni:</w:t>
            </w:r>
          </w:p>
          <w:p w14:paraId="77595C56" w14:textId="77777777" w:rsidR="0068715E" w:rsidRPr="0068715E" w:rsidRDefault="0068715E" w:rsidP="00AF4CF9">
            <w:pPr>
              <w:numPr>
                <w:ilvl w:val="0"/>
                <w:numId w:val="405"/>
              </w:numPr>
              <w:ind w:left="287" w:hanging="425"/>
              <w:contextualSpacing/>
              <w:jc w:val="both"/>
              <w:rPr>
                <w:rFonts w:ascii="Calibri" w:eastAsia="Calibri" w:hAnsi="Calibri" w:cs="Tahoma"/>
                <w:b/>
                <w:sz w:val="24"/>
                <w:szCs w:val="24"/>
              </w:rPr>
            </w:pPr>
            <w:r w:rsidRPr="0068715E">
              <w:rPr>
                <w:rFonts w:eastAsia="Times New Roman" w:cs="Arial"/>
                <w:bCs/>
                <w:color w:val="000000"/>
                <w:sz w:val="24"/>
                <w:szCs w:val="24"/>
                <w:lang w:eastAsia="pl-PL"/>
              </w:rPr>
              <w:t xml:space="preserve">sporządzanie i aktualizacja planów działań </w:t>
            </w:r>
            <w:r w:rsidRPr="0068715E">
              <w:rPr>
                <w:rFonts w:eastAsia="Times New Roman" w:cs="Arial"/>
                <w:bCs/>
                <w:color w:val="000000"/>
                <w:sz w:val="24"/>
                <w:szCs w:val="24"/>
                <w:lang w:eastAsia="pl-PL"/>
              </w:rPr>
              <w:br/>
              <w:t>w sytuacjach szczególnych zagrożeń oraz</w:t>
            </w:r>
            <w:r w:rsidRPr="0068715E">
              <w:rPr>
                <w:rFonts w:cs="Tahoma"/>
                <w:sz w:val="16"/>
                <w:szCs w:val="16"/>
                <w:lang w:eastAsia="pl-PL"/>
              </w:rPr>
              <w:t xml:space="preserve"> </w:t>
            </w:r>
            <w:r w:rsidRPr="0068715E">
              <w:rPr>
                <w:rFonts w:cs="Tahoma"/>
                <w:sz w:val="24"/>
                <w:szCs w:val="24"/>
                <w:lang w:eastAsia="pl-PL"/>
              </w:rPr>
              <w:t>ich uzgadnianie z organami administracji</w:t>
            </w:r>
            <w:r w:rsidRPr="0068715E">
              <w:rPr>
                <w:rFonts w:cs="Tahoma"/>
                <w:color w:val="FF0000"/>
                <w:sz w:val="24"/>
                <w:szCs w:val="24"/>
                <w:lang w:eastAsia="pl-PL"/>
              </w:rPr>
              <w:t xml:space="preserve"> </w:t>
            </w:r>
            <w:r w:rsidRPr="0068715E">
              <w:rPr>
                <w:rFonts w:cs="Tahoma"/>
                <w:sz w:val="24"/>
                <w:szCs w:val="24"/>
                <w:lang w:eastAsia="pl-PL"/>
              </w:rPr>
              <w:t>publicznej.</w:t>
            </w:r>
          </w:p>
        </w:tc>
        <w:tc>
          <w:tcPr>
            <w:tcW w:w="2268" w:type="dxa"/>
          </w:tcPr>
          <w:p w14:paraId="3A3841CF" w14:textId="77777777" w:rsidR="0068715E" w:rsidRPr="0068715E" w:rsidRDefault="0068715E" w:rsidP="0068715E">
            <w:pPr>
              <w:autoSpaceDE w:val="0"/>
              <w:autoSpaceDN w:val="0"/>
              <w:adjustRightInd w:val="0"/>
              <w:rPr>
                <w:rFonts w:ascii="Calibri" w:eastAsia="Times New Roman" w:hAnsi="Calibri" w:cs="Tahoma"/>
                <w:b/>
                <w:sz w:val="24"/>
                <w:szCs w:val="24"/>
              </w:rPr>
            </w:pPr>
            <w:r w:rsidRPr="0068715E">
              <w:rPr>
                <w:rFonts w:ascii="Calibri" w:eastAsia="Times New Roman" w:hAnsi="Calibri" w:cs="Tahoma"/>
                <w:b/>
                <w:sz w:val="24"/>
                <w:szCs w:val="24"/>
              </w:rPr>
              <w:t>Podstawa prawna:</w:t>
            </w:r>
          </w:p>
          <w:p w14:paraId="1B4171B3" w14:textId="77777777" w:rsidR="0068715E" w:rsidRPr="0068715E" w:rsidRDefault="0068715E" w:rsidP="0068715E">
            <w:pPr>
              <w:autoSpaceDE w:val="0"/>
              <w:autoSpaceDN w:val="0"/>
              <w:adjustRightInd w:val="0"/>
              <w:rPr>
                <w:rFonts w:ascii="Calibri" w:eastAsia="Times New Roman" w:hAnsi="Calibri" w:cs="Tahoma"/>
                <w:bCs/>
                <w:sz w:val="24"/>
                <w:szCs w:val="24"/>
              </w:rPr>
            </w:pPr>
            <w:r w:rsidRPr="0068715E">
              <w:rPr>
                <w:rFonts w:ascii="Calibri" w:eastAsia="Times New Roman" w:hAnsi="Calibri" w:cs="Tahoma"/>
                <w:bCs/>
                <w:sz w:val="24"/>
                <w:szCs w:val="24"/>
              </w:rPr>
              <w:t>ustawa:</w:t>
            </w:r>
          </w:p>
          <w:p w14:paraId="38B3AF27" w14:textId="77777777" w:rsidR="0068715E" w:rsidRPr="0068715E" w:rsidRDefault="0068715E" w:rsidP="00AF4CF9">
            <w:pPr>
              <w:numPr>
                <w:ilvl w:val="0"/>
                <w:numId w:val="402"/>
              </w:numPr>
              <w:tabs>
                <w:tab w:val="left" w:pos="295"/>
              </w:tabs>
              <w:ind w:left="27" w:hanging="27"/>
              <w:contextualSpacing/>
              <w:rPr>
                <w:rFonts w:eastAsia="Times New Roman" w:cs="Arial"/>
                <w:bCs/>
                <w:color w:val="000000"/>
                <w:sz w:val="18"/>
                <w:szCs w:val="18"/>
                <w:lang w:eastAsia="pl-PL"/>
              </w:rPr>
            </w:pPr>
            <w:r w:rsidRPr="0068715E">
              <w:rPr>
                <w:rFonts w:ascii="Calibri" w:hAnsi="Calibri" w:cs="Tahoma"/>
                <w:sz w:val="24"/>
                <w:szCs w:val="24"/>
              </w:rPr>
              <w:t>prawo telekomunikacyjne</w:t>
            </w:r>
          </w:p>
        </w:tc>
      </w:tr>
      <w:tr w:rsidR="0068715E" w:rsidRPr="0068715E" w14:paraId="4F82776B" w14:textId="77777777" w:rsidTr="0068715E">
        <w:tc>
          <w:tcPr>
            <w:tcW w:w="5261" w:type="dxa"/>
            <w:vMerge/>
          </w:tcPr>
          <w:p w14:paraId="74773BD0" w14:textId="77777777" w:rsidR="0068715E" w:rsidRPr="0068715E" w:rsidRDefault="0068715E" w:rsidP="0068715E"/>
        </w:tc>
        <w:tc>
          <w:tcPr>
            <w:tcW w:w="2170" w:type="dxa"/>
            <w:vMerge/>
          </w:tcPr>
          <w:p w14:paraId="1D3E7FF1" w14:textId="77777777" w:rsidR="0068715E" w:rsidRPr="0068715E" w:rsidRDefault="0068715E" w:rsidP="0068715E"/>
        </w:tc>
        <w:tc>
          <w:tcPr>
            <w:tcW w:w="5752" w:type="dxa"/>
          </w:tcPr>
          <w:p w14:paraId="01BF1141" w14:textId="77777777" w:rsidR="0068715E" w:rsidRPr="0068715E" w:rsidRDefault="0068715E" w:rsidP="0068715E">
            <w:pPr>
              <w:ind w:left="720" w:hanging="740"/>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Operatorzy pocztowi:</w:t>
            </w:r>
          </w:p>
          <w:p w14:paraId="6269A2BB" w14:textId="28956344" w:rsidR="0068715E" w:rsidRPr="0068715E" w:rsidRDefault="0068715E" w:rsidP="00AF4CF9">
            <w:pPr>
              <w:numPr>
                <w:ilvl w:val="0"/>
                <w:numId w:val="404"/>
              </w:numPr>
              <w:ind w:left="287" w:hanging="425"/>
              <w:contextualSpacing/>
              <w:jc w:val="both"/>
              <w:rPr>
                <w:rFonts w:ascii="Calibri" w:eastAsia="Times New Roman" w:hAnsi="Calibri" w:cs="Times New Roman"/>
                <w:b/>
                <w:bCs/>
                <w:sz w:val="24"/>
                <w:szCs w:val="24"/>
                <w:lang w:eastAsia="pl-PL"/>
              </w:rPr>
            </w:pPr>
            <w:r w:rsidRPr="0068715E">
              <w:rPr>
                <w:rFonts w:eastAsia="Times New Roman" w:cs="Arial"/>
                <w:bCs/>
                <w:color w:val="000000"/>
                <w:sz w:val="24"/>
                <w:szCs w:val="24"/>
                <w:lang w:eastAsia="pl-PL"/>
              </w:rPr>
              <w:t xml:space="preserve">sporządzanie i aktualizacja planów działań </w:t>
            </w:r>
            <w:r w:rsidRPr="0068715E">
              <w:rPr>
                <w:rFonts w:eastAsia="Times New Roman" w:cs="Arial"/>
                <w:bCs/>
                <w:color w:val="000000"/>
                <w:sz w:val="24"/>
                <w:szCs w:val="24"/>
                <w:lang w:eastAsia="pl-PL"/>
              </w:rPr>
              <w:br/>
              <w:t>w sytuacjach szczególnych zagrożeń oraz ich</w:t>
            </w:r>
            <w:r w:rsidRPr="0068715E">
              <w:rPr>
                <w:rFonts w:ascii="Calibri" w:hAnsi="Calibri" w:cs="Tahoma"/>
                <w:sz w:val="16"/>
                <w:szCs w:val="16"/>
                <w:lang w:eastAsia="pl-PL"/>
              </w:rPr>
              <w:t xml:space="preserve"> </w:t>
            </w:r>
            <w:r w:rsidRPr="0068715E">
              <w:rPr>
                <w:rFonts w:ascii="Calibri" w:hAnsi="Calibri" w:cs="Tahoma"/>
                <w:sz w:val="24"/>
                <w:szCs w:val="24"/>
                <w:lang w:eastAsia="pl-PL"/>
              </w:rPr>
              <w:t>uzgadnianie z organami administracji</w:t>
            </w:r>
            <w:r w:rsidRPr="0068715E">
              <w:rPr>
                <w:rFonts w:ascii="Calibri" w:hAnsi="Calibri" w:cs="Tahoma"/>
                <w:color w:val="FF0000"/>
                <w:sz w:val="24"/>
                <w:szCs w:val="24"/>
                <w:lang w:eastAsia="pl-PL"/>
              </w:rPr>
              <w:t xml:space="preserve"> </w:t>
            </w:r>
            <w:r w:rsidRPr="0068715E">
              <w:rPr>
                <w:rFonts w:ascii="Calibri" w:hAnsi="Calibri" w:cs="Tahoma"/>
                <w:sz w:val="24"/>
                <w:szCs w:val="24"/>
                <w:lang w:eastAsia="pl-PL"/>
              </w:rPr>
              <w:t>publicznej.</w:t>
            </w:r>
          </w:p>
        </w:tc>
        <w:tc>
          <w:tcPr>
            <w:tcW w:w="2268" w:type="dxa"/>
          </w:tcPr>
          <w:p w14:paraId="0994BDD3" w14:textId="77777777" w:rsidR="0068715E" w:rsidRPr="0068715E" w:rsidRDefault="0068715E" w:rsidP="0068715E">
            <w:pPr>
              <w:autoSpaceDE w:val="0"/>
              <w:autoSpaceDN w:val="0"/>
              <w:adjustRightInd w:val="0"/>
              <w:rPr>
                <w:rFonts w:ascii="Calibri" w:eastAsia="Times New Roman" w:hAnsi="Calibri" w:cs="Tahoma"/>
                <w:b/>
                <w:sz w:val="24"/>
                <w:szCs w:val="24"/>
              </w:rPr>
            </w:pPr>
            <w:r w:rsidRPr="0068715E">
              <w:rPr>
                <w:rFonts w:ascii="Calibri" w:eastAsia="Times New Roman" w:hAnsi="Calibri" w:cs="Tahoma"/>
                <w:b/>
                <w:sz w:val="24"/>
                <w:szCs w:val="24"/>
              </w:rPr>
              <w:t>Podstawa prawna:</w:t>
            </w:r>
          </w:p>
          <w:p w14:paraId="2A42EB9F" w14:textId="77777777" w:rsidR="0068715E" w:rsidRPr="0068715E" w:rsidRDefault="0068715E" w:rsidP="0068715E">
            <w:pPr>
              <w:autoSpaceDE w:val="0"/>
              <w:autoSpaceDN w:val="0"/>
              <w:adjustRightInd w:val="0"/>
              <w:rPr>
                <w:rFonts w:ascii="Calibri" w:eastAsia="Times New Roman" w:hAnsi="Calibri" w:cs="Tahoma"/>
                <w:bCs/>
                <w:sz w:val="24"/>
                <w:szCs w:val="24"/>
              </w:rPr>
            </w:pPr>
            <w:r w:rsidRPr="0068715E">
              <w:rPr>
                <w:rFonts w:ascii="Calibri" w:eastAsia="Times New Roman" w:hAnsi="Calibri" w:cs="Tahoma"/>
                <w:bCs/>
                <w:sz w:val="24"/>
                <w:szCs w:val="24"/>
              </w:rPr>
              <w:t>ustawa:</w:t>
            </w:r>
          </w:p>
          <w:p w14:paraId="6455ED6E" w14:textId="77777777" w:rsidR="0068715E" w:rsidRPr="0068715E" w:rsidRDefault="0068715E" w:rsidP="00AF4CF9">
            <w:pPr>
              <w:numPr>
                <w:ilvl w:val="0"/>
                <w:numId w:val="402"/>
              </w:numPr>
              <w:autoSpaceDE w:val="0"/>
              <w:autoSpaceDN w:val="0"/>
              <w:adjustRightInd w:val="0"/>
              <w:ind w:left="337" w:hanging="425"/>
              <w:rPr>
                <w:color w:val="000000"/>
              </w:rPr>
            </w:pPr>
            <w:r w:rsidRPr="0068715E">
              <w:rPr>
                <w:rFonts w:ascii="Calibri" w:hAnsi="Calibri" w:cs="Tahoma"/>
                <w:color w:val="000000"/>
                <w:sz w:val="24"/>
                <w:szCs w:val="24"/>
              </w:rPr>
              <w:t>prawo pocztowe</w:t>
            </w:r>
          </w:p>
        </w:tc>
      </w:tr>
      <w:tr w:rsidR="0068715E" w:rsidRPr="0068715E" w14:paraId="2128C625" w14:textId="77777777" w:rsidTr="0068715E">
        <w:tc>
          <w:tcPr>
            <w:tcW w:w="5261" w:type="dxa"/>
            <w:vMerge/>
          </w:tcPr>
          <w:p w14:paraId="5B2C1145" w14:textId="77777777" w:rsidR="0068715E" w:rsidRPr="0068715E" w:rsidRDefault="0068715E" w:rsidP="0068715E"/>
        </w:tc>
        <w:tc>
          <w:tcPr>
            <w:tcW w:w="2170" w:type="dxa"/>
            <w:vMerge/>
          </w:tcPr>
          <w:p w14:paraId="449F7642" w14:textId="77777777" w:rsidR="0068715E" w:rsidRPr="0068715E" w:rsidRDefault="0068715E" w:rsidP="0068715E"/>
        </w:tc>
        <w:tc>
          <w:tcPr>
            <w:tcW w:w="5752" w:type="dxa"/>
          </w:tcPr>
          <w:p w14:paraId="348894EC" w14:textId="77777777" w:rsidR="0068715E" w:rsidRPr="0068715E" w:rsidRDefault="0068715E" w:rsidP="00D9511C">
            <w:pPr>
              <w:jc w:val="both"/>
              <w:rPr>
                <w:rFonts w:cs="Tahoma"/>
                <w:b/>
                <w:bCs/>
                <w:sz w:val="24"/>
                <w:szCs w:val="24"/>
              </w:rPr>
            </w:pPr>
            <w:r w:rsidRPr="0068715E">
              <w:rPr>
                <w:rFonts w:cs="Tahoma"/>
                <w:b/>
                <w:bCs/>
                <w:sz w:val="24"/>
                <w:szCs w:val="24"/>
              </w:rPr>
              <w:t>Dyrektor GDDKiA w Gdańsku;</w:t>
            </w:r>
          </w:p>
          <w:p w14:paraId="76C5FE7E" w14:textId="2E0532EA" w:rsidR="0068715E" w:rsidRPr="0068715E" w:rsidRDefault="0068715E" w:rsidP="00D9511C">
            <w:pPr>
              <w:jc w:val="both"/>
              <w:rPr>
                <w:b/>
                <w:bCs/>
                <w:sz w:val="24"/>
                <w:szCs w:val="24"/>
              </w:rPr>
            </w:pPr>
            <w:r w:rsidRPr="0068715E">
              <w:rPr>
                <w:b/>
                <w:bCs/>
                <w:sz w:val="24"/>
                <w:szCs w:val="24"/>
              </w:rPr>
              <w:t>Naczelnik Ekspozytury Zarządzania Ruchem Kolejowym</w:t>
            </w:r>
            <w:r w:rsidR="00D9511C">
              <w:rPr>
                <w:b/>
                <w:bCs/>
                <w:sz w:val="24"/>
                <w:szCs w:val="24"/>
              </w:rPr>
              <w:t xml:space="preserve"> </w:t>
            </w:r>
            <w:r w:rsidRPr="0068715E">
              <w:rPr>
                <w:b/>
                <w:bCs/>
                <w:sz w:val="24"/>
                <w:szCs w:val="24"/>
              </w:rPr>
              <w:t>w Gdańsku;</w:t>
            </w:r>
          </w:p>
          <w:p w14:paraId="24C12308" w14:textId="187F0171" w:rsidR="0068715E" w:rsidRDefault="0068715E" w:rsidP="00D9511C">
            <w:pPr>
              <w:jc w:val="both"/>
            </w:pPr>
            <w:r w:rsidRPr="0068715E">
              <w:rPr>
                <w:b/>
                <w:bCs/>
                <w:sz w:val="24"/>
                <w:szCs w:val="24"/>
              </w:rPr>
              <w:t>Dyrektor Zakładu Linii Kolejowych w Gdyni</w:t>
            </w:r>
            <w:r w:rsidRPr="0068715E">
              <w:t>:</w:t>
            </w:r>
          </w:p>
          <w:p w14:paraId="2069BC1B" w14:textId="2FF00FC3" w:rsidR="0068715E" w:rsidRPr="00D9511C" w:rsidRDefault="0068715E" w:rsidP="00AF4CF9">
            <w:pPr>
              <w:pStyle w:val="Akapitzlist"/>
              <w:numPr>
                <w:ilvl w:val="0"/>
                <w:numId w:val="404"/>
              </w:numPr>
              <w:ind w:left="287" w:hanging="425"/>
              <w:jc w:val="both"/>
            </w:pPr>
            <w:r w:rsidRPr="00D9511C">
              <w:rPr>
                <w:rFonts w:ascii="Calibri" w:hAnsi="Calibri" w:cs="Tahoma"/>
                <w:sz w:val="24"/>
                <w:szCs w:val="24"/>
                <w:lang w:eastAsia="pl-PL"/>
              </w:rPr>
              <w:t>koordynacja działań na rzecz rozwiązywania problemów wynikających z zagrożenia w zakresie dróg publicznych;</w:t>
            </w:r>
          </w:p>
          <w:p w14:paraId="166A4AFC" w14:textId="77777777" w:rsidR="0068715E" w:rsidRPr="00D9511C" w:rsidRDefault="0068715E" w:rsidP="00AF4CF9">
            <w:pPr>
              <w:pStyle w:val="Akapitzlist"/>
              <w:numPr>
                <w:ilvl w:val="0"/>
                <w:numId w:val="404"/>
              </w:numPr>
              <w:ind w:left="287" w:hanging="425"/>
              <w:jc w:val="both"/>
            </w:pPr>
            <w:r w:rsidRPr="00D9511C">
              <w:rPr>
                <w:rFonts w:ascii="Calibri" w:hAnsi="Calibri" w:cs="Tahoma"/>
                <w:sz w:val="24"/>
                <w:szCs w:val="24"/>
                <w:lang w:eastAsia="pl-PL"/>
              </w:rPr>
              <w:t xml:space="preserve">przygotowanie alternatywnych rozwiązań komunikacyjnych w przypadku wystąpienia zakłóceń na dotychczasowych szlakach kolejowych </w:t>
            </w:r>
            <w:r w:rsidRPr="00D9511C">
              <w:rPr>
                <w:rFonts w:ascii="Calibri" w:hAnsi="Calibri" w:cs="Tahoma"/>
                <w:sz w:val="24"/>
                <w:szCs w:val="24"/>
                <w:lang w:eastAsia="pl-PL"/>
              </w:rPr>
              <w:br/>
              <w:t>i drogowych.</w:t>
            </w:r>
          </w:p>
          <w:p w14:paraId="13621541" w14:textId="347C0F78" w:rsidR="00D9511C" w:rsidRPr="00D9511C" w:rsidRDefault="00D9511C" w:rsidP="00D9511C"/>
        </w:tc>
        <w:tc>
          <w:tcPr>
            <w:tcW w:w="2268" w:type="dxa"/>
          </w:tcPr>
          <w:p w14:paraId="34D60FFE" w14:textId="77777777" w:rsidR="0068715E" w:rsidRPr="0068715E" w:rsidRDefault="0068715E" w:rsidP="0068715E">
            <w:pPr>
              <w:autoSpaceDE w:val="0"/>
              <w:autoSpaceDN w:val="0"/>
              <w:adjustRightInd w:val="0"/>
              <w:rPr>
                <w:rFonts w:ascii="Calibri" w:eastAsia="Times New Roman" w:hAnsi="Calibri" w:cs="Tahoma"/>
                <w:b/>
                <w:sz w:val="24"/>
                <w:szCs w:val="24"/>
              </w:rPr>
            </w:pPr>
            <w:r w:rsidRPr="0068715E">
              <w:rPr>
                <w:rFonts w:ascii="Calibri" w:eastAsia="Times New Roman" w:hAnsi="Calibri" w:cs="Tahoma"/>
                <w:b/>
                <w:sz w:val="24"/>
                <w:szCs w:val="24"/>
              </w:rPr>
              <w:t>Podstawa prawna:</w:t>
            </w:r>
          </w:p>
          <w:p w14:paraId="133051A7" w14:textId="77777777" w:rsidR="0068715E" w:rsidRPr="0068715E" w:rsidRDefault="0068715E" w:rsidP="0068715E">
            <w:pPr>
              <w:rPr>
                <w:rFonts w:cs="Tahoma"/>
                <w:sz w:val="24"/>
                <w:szCs w:val="24"/>
              </w:rPr>
            </w:pPr>
            <w:r w:rsidRPr="0068715E">
              <w:rPr>
                <w:rFonts w:cs="Tahoma"/>
                <w:sz w:val="24"/>
                <w:szCs w:val="24"/>
              </w:rPr>
              <w:t>ustawy:</w:t>
            </w:r>
          </w:p>
          <w:p w14:paraId="3FB926FF" w14:textId="77777777" w:rsidR="0068715E" w:rsidRPr="0068715E" w:rsidRDefault="0068715E" w:rsidP="00AF4CF9">
            <w:pPr>
              <w:numPr>
                <w:ilvl w:val="0"/>
                <w:numId w:val="401"/>
              </w:numPr>
              <w:ind w:left="196" w:hanging="284"/>
              <w:contextualSpacing/>
              <w:rPr>
                <w:rFonts w:cs="Tahoma"/>
                <w:sz w:val="24"/>
                <w:szCs w:val="24"/>
              </w:rPr>
            </w:pPr>
            <w:r w:rsidRPr="0068715E">
              <w:rPr>
                <w:rFonts w:cs="Tahoma"/>
                <w:sz w:val="24"/>
                <w:szCs w:val="24"/>
              </w:rPr>
              <w:t>o drogach publicznych;</w:t>
            </w:r>
          </w:p>
          <w:p w14:paraId="3D19C85F" w14:textId="77777777" w:rsidR="0068715E" w:rsidRPr="0068715E" w:rsidRDefault="0068715E" w:rsidP="00AF4CF9">
            <w:pPr>
              <w:numPr>
                <w:ilvl w:val="0"/>
                <w:numId w:val="401"/>
              </w:numPr>
              <w:ind w:left="196" w:hanging="284"/>
              <w:contextualSpacing/>
              <w:rPr>
                <w:rFonts w:cs="Tahoma"/>
                <w:sz w:val="24"/>
                <w:szCs w:val="24"/>
              </w:rPr>
            </w:pPr>
            <w:r w:rsidRPr="0068715E">
              <w:rPr>
                <w:rFonts w:cs="Tahoma"/>
                <w:sz w:val="24"/>
                <w:szCs w:val="24"/>
              </w:rPr>
              <w:t>o transporcie kolejowym</w:t>
            </w:r>
          </w:p>
        </w:tc>
      </w:tr>
      <w:tr w:rsidR="0068715E" w:rsidRPr="0068715E" w14:paraId="224DC601" w14:textId="77777777" w:rsidTr="0068715E">
        <w:tc>
          <w:tcPr>
            <w:tcW w:w="5261" w:type="dxa"/>
            <w:vMerge/>
          </w:tcPr>
          <w:p w14:paraId="344646EB" w14:textId="77777777" w:rsidR="0068715E" w:rsidRPr="0068715E" w:rsidRDefault="0068715E" w:rsidP="0068715E"/>
        </w:tc>
        <w:tc>
          <w:tcPr>
            <w:tcW w:w="2170" w:type="dxa"/>
            <w:vMerge/>
          </w:tcPr>
          <w:p w14:paraId="071B782C" w14:textId="77777777" w:rsidR="0068715E" w:rsidRPr="0068715E" w:rsidRDefault="0068715E" w:rsidP="0068715E"/>
        </w:tc>
        <w:tc>
          <w:tcPr>
            <w:tcW w:w="5752" w:type="dxa"/>
          </w:tcPr>
          <w:p w14:paraId="43DDD872" w14:textId="77777777" w:rsidR="0068715E" w:rsidRPr="0068715E" w:rsidRDefault="0068715E" w:rsidP="0068715E">
            <w:pPr>
              <w:ind w:left="720" w:hanging="720"/>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Polskie Sieci Elektroenergetyczne SA:</w:t>
            </w:r>
          </w:p>
          <w:p w14:paraId="30C56A8D" w14:textId="77777777" w:rsidR="0068715E" w:rsidRPr="0068715E" w:rsidRDefault="0068715E" w:rsidP="00AF4CF9">
            <w:pPr>
              <w:numPr>
                <w:ilvl w:val="0"/>
                <w:numId w:val="403"/>
              </w:numPr>
              <w:ind w:left="287" w:hanging="425"/>
              <w:contextualSpacing/>
              <w:jc w:val="both"/>
              <w:rPr>
                <w:rFonts w:ascii="Calibri" w:eastAsia="Times New Roman" w:hAnsi="Calibri" w:cs="Arial"/>
                <w:bCs/>
                <w:color w:val="000000"/>
                <w:sz w:val="24"/>
                <w:szCs w:val="24"/>
                <w:lang w:eastAsia="pl-PL"/>
              </w:rPr>
            </w:pPr>
            <w:r w:rsidRPr="0068715E">
              <w:rPr>
                <w:rFonts w:eastAsia="Times New Roman" w:cs="Arial"/>
                <w:bCs/>
                <w:color w:val="000000"/>
                <w:sz w:val="24"/>
                <w:szCs w:val="24"/>
                <w:lang w:eastAsia="pl-PL"/>
              </w:rPr>
              <w:t>opracowywanie planów działania na wypadek zagrożenia wystąpienia awarii o znacznych rozmiarach w systemie elektroenergetycznym oraz odbudowy tego systemu po wystąpieniu awarii.</w:t>
            </w:r>
          </w:p>
        </w:tc>
        <w:tc>
          <w:tcPr>
            <w:tcW w:w="2268" w:type="dxa"/>
          </w:tcPr>
          <w:p w14:paraId="20957499" w14:textId="77777777" w:rsidR="0068715E" w:rsidRPr="0068715E" w:rsidRDefault="0068715E" w:rsidP="0068715E">
            <w:pPr>
              <w:rPr>
                <w:rFonts w:cs="Tahoma"/>
                <w:b/>
                <w:bCs/>
                <w:sz w:val="24"/>
                <w:szCs w:val="24"/>
              </w:rPr>
            </w:pPr>
            <w:r w:rsidRPr="0068715E">
              <w:rPr>
                <w:rFonts w:cs="Tahoma"/>
                <w:b/>
                <w:bCs/>
                <w:sz w:val="24"/>
                <w:szCs w:val="24"/>
              </w:rPr>
              <w:t>Podstawa prawna:</w:t>
            </w:r>
          </w:p>
          <w:p w14:paraId="20A6CF1A" w14:textId="77777777" w:rsidR="0068715E" w:rsidRPr="0068715E" w:rsidRDefault="0068715E" w:rsidP="0068715E">
            <w:pPr>
              <w:rPr>
                <w:rFonts w:cs="Tahoma"/>
                <w:sz w:val="24"/>
                <w:szCs w:val="24"/>
              </w:rPr>
            </w:pPr>
            <w:r w:rsidRPr="0068715E">
              <w:rPr>
                <w:rFonts w:cs="Tahoma"/>
                <w:sz w:val="24"/>
                <w:szCs w:val="24"/>
              </w:rPr>
              <w:t>ustawa:</w:t>
            </w:r>
          </w:p>
          <w:p w14:paraId="3A63D0CB" w14:textId="77777777" w:rsidR="0068715E" w:rsidRPr="0068715E" w:rsidRDefault="0068715E" w:rsidP="00AF4CF9">
            <w:pPr>
              <w:numPr>
                <w:ilvl w:val="0"/>
                <w:numId w:val="402"/>
              </w:numPr>
              <w:tabs>
                <w:tab w:val="left" w:pos="351"/>
              </w:tabs>
              <w:ind w:hanging="1129"/>
              <w:contextualSpacing/>
              <w:rPr>
                <w:rFonts w:eastAsia="Times New Roman" w:cs="Arial"/>
                <w:bCs/>
                <w:color w:val="000000"/>
                <w:sz w:val="24"/>
                <w:szCs w:val="24"/>
                <w:lang w:eastAsia="pl-PL"/>
              </w:rPr>
            </w:pPr>
            <w:r w:rsidRPr="0068715E">
              <w:rPr>
                <w:rFonts w:cs="Tahoma"/>
                <w:sz w:val="24"/>
                <w:szCs w:val="24"/>
              </w:rPr>
              <w:t>prawo energetyczne</w:t>
            </w:r>
          </w:p>
        </w:tc>
      </w:tr>
      <w:tr w:rsidR="0068715E" w:rsidRPr="0068715E" w14:paraId="4CDFF1D0" w14:textId="77777777" w:rsidTr="0068715E">
        <w:tc>
          <w:tcPr>
            <w:tcW w:w="5261" w:type="dxa"/>
            <w:vMerge/>
          </w:tcPr>
          <w:p w14:paraId="1CB1C811" w14:textId="77777777" w:rsidR="0068715E" w:rsidRPr="0068715E" w:rsidRDefault="0068715E" w:rsidP="0068715E"/>
        </w:tc>
        <w:tc>
          <w:tcPr>
            <w:tcW w:w="2170" w:type="dxa"/>
            <w:vMerge/>
          </w:tcPr>
          <w:p w14:paraId="6B54F463" w14:textId="77777777" w:rsidR="0068715E" w:rsidRPr="0068715E" w:rsidRDefault="0068715E" w:rsidP="0068715E"/>
        </w:tc>
        <w:tc>
          <w:tcPr>
            <w:tcW w:w="5752" w:type="dxa"/>
          </w:tcPr>
          <w:p w14:paraId="35306D5B" w14:textId="77777777" w:rsidR="0068715E" w:rsidRPr="0068715E" w:rsidRDefault="0068715E" w:rsidP="0068715E">
            <w:pPr>
              <w:ind w:left="2" w:hanging="2"/>
              <w:contextualSpacing/>
              <w:rPr>
                <w:rFonts w:eastAsia="Times New Roman" w:cs="Arial"/>
                <w:b/>
                <w:sz w:val="24"/>
                <w:szCs w:val="24"/>
                <w:lang w:eastAsia="pl-PL"/>
              </w:rPr>
            </w:pPr>
            <w:r w:rsidRPr="0068715E">
              <w:rPr>
                <w:rFonts w:eastAsia="Times New Roman" w:cs="Arial"/>
                <w:b/>
                <w:sz w:val="24"/>
                <w:szCs w:val="24"/>
                <w:lang w:eastAsia="pl-PL"/>
              </w:rPr>
              <w:t>Przedsiębiorcy zaopatrujący województwo w energię elektryczną:</w:t>
            </w:r>
          </w:p>
          <w:p w14:paraId="1DE00B69" w14:textId="77777777" w:rsidR="0068715E" w:rsidRPr="0068715E" w:rsidRDefault="0068715E" w:rsidP="00AF4CF9">
            <w:pPr>
              <w:numPr>
                <w:ilvl w:val="0"/>
                <w:numId w:val="403"/>
              </w:numPr>
              <w:ind w:left="287" w:hanging="425"/>
              <w:contextualSpacing/>
              <w:jc w:val="both"/>
              <w:rPr>
                <w:rFonts w:eastAsia="Times New Roman" w:cs="Arial"/>
                <w:b/>
                <w:sz w:val="24"/>
                <w:szCs w:val="24"/>
                <w:lang w:eastAsia="pl-PL"/>
              </w:rPr>
            </w:pPr>
            <w:r w:rsidRPr="0068715E">
              <w:rPr>
                <w:rFonts w:eastAsia="Times New Roman" w:cs="Arial"/>
                <w:bCs/>
                <w:sz w:val="24"/>
                <w:szCs w:val="24"/>
                <w:lang w:eastAsia="pl-PL"/>
              </w:rPr>
              <w:t>opracowanie procedur działania na wypadek wystąpienia awarii o znacznych rozmiarach.</w:t>
            </w:r>
          </w:p>
        </w:tc>
        <w:tc>
          <w:tcPr>
            <w:tcW w:w="2268" w:type="dxa"/>
          </w:tcPr>
          <w:p w14:paraId="37227C55" w14:textId="77777777" w:rsidR="0068715E" w:rsidRPr="0068715E" w:rsidRDefault="0068715E" w:rsidP="0068715E">
            <w:pPr>
              <w:rPr>
                <w:rFonts w:cs="Tahoma"/>
                <w:b/>
                <w:bCs/>
                <w:sz w:val="24"/>
                <w:szCs w:val="24"/>
              </w:rPr>
            </w:pPr>
            <w:r w:rsidRPr="0068715E">
              <w:rPr>
                <w:rFonts w:cs="Tahoma"/>
                <w:b/>
                <w:bCs/>
                <w:sz w:val="24"/>
                <w:szCs w:val="24"/>
              </w:rPr>
              <w:t>Podstawa prawna:</w:t>
            </w:r>
          </w:p>
          <w:p w14:paraId="4108A3C4" w14:textId="77777777" w:rsidR="0068715E" w:rsidRPr="0068715E" w:rsidRDefault="0068715E" w:rsidP="0068715E">
            <w:pPr>
              <w:rPr>
                <w:rFonts w:cs="Tahoma"/>
                <w:sz w:val="24"/>
                <w:szCs w:val="24"/>
              </w:rPr>
            </w:pPr>
            <w:r w:rsidRPr="0068715E">
              <w:rPr>
                <w:rFonts w:cs="Tahoma"/>
                <w:sz w:val="24"/>
                <w:szCs w:val="24"/>
              </w:rPr>
              <w:t>ustawa:</w:t>
            </w:r>
          </w:p>
          <w:p w14:paraId="037F7CB6" w14:textId="77777777" w:rsidR="0068715E" w:rsidRPr="0068715E" w:rsidRDefault="0068715E" w:rsidP="0068715E">
            <w:pPr>
              <w:rPr>
                <w:rFonts w:cs="Tahoma"/>
                <w:b/>
                <w:bCs/>
                <w:sz w:val="24"/>
                <w:szCs w:val="24"/>
              </w:rPr>
            </w:pPr>
            <w:r w:rsidRPr="0068715E">
              <w:rPr>
                <w:rFonts w:cs="Tahoma"/>
                <w:sz w:val="24"/>
                <w:szCs w:val="24"/>
              </w:rPr>
              <w:t>prawo energetyczne</w:t>
            </w:r>
          </w:p>
        </w:tc>
      </w:tr>
      <w:tr w:rsidR="0068715E" w:rsidRPr="0068715E" w14:paraId="42C7BDA1" w14:textId="77777777" w:rsidTr="0068715E">
        <w:tc>
          <w:tcPr>
            <w:tcW w:w="5261" w:type="dxa"/>
            <w:vMerge/>
          </w:tcPr>
          <w:p w14:paraId="464C8C08" w14:textId="77777777" w:rsidR="0068715E" w:rsidRPr="0068715E" w:rsidRDefault="0068715E" w:rsidP="0068715E"/>
        </w:tc>
        <w:tc>
          <w:tcPr>
            <w:tcW w:w="2170" w:type="dxa"/>
            <w:vMerge/>
          </w:tcPr>
          <w:p w14:paraId="01A4F616" w14:textId="77777777" w:rsidR="0068715E" w:rsidRPr="0068715E" w:rsidRDefault="0068715E" w:rsidP="0068715E"/>
        </w:tc>
        <w:tc>
          <w:tcPr>
            <w:tcW w:w="5752" w:type="dxa"/>
          </w:tcPr>
          <w:p w14:paraId="3081620A" w14:textId="77777777" w:rsidR="0068715E" w:rsidRPr="0068715E" w:rsidRDefault="0068715E" w:rsidP="00D9511C">
            <w:pPr>
              <w:ind w:left="24"/>
              <w:contextualSpacing/>
              <w:jc w:val="both"/>
              <w:rPr>
                <w:rFonts w:eastAsia="Times New Roman" w:cs="Arial"/>
                <w:b/>
                <w:color w:val="000000"/>
                <w:sz w:val="24"/>
                <w:szCs w:val="24"/>
                <w:lang w:eastAsia="pl-PL"/>
              </w:rPr>
            </w:pPr>
            <w:r w:rsidRPr="0068715E">
              <w:rPr>
                <w:rFonts w:eastAsia="Times New Roman" w:cs="Arial"/>
                <w:b/>
                <w:color w:val="000000"/>
                <w:sz w:val="24"/>
                <w:szCs w:val="24"/>
                <w:lang w:eastAsia="pl-PL"/>
              </w:rPr>
              <w:t>Dyrektor Wydziału Zdrowia Pomorskiego Urzędu Wojewódzkiego:</w:t>
            </w:r>
          </w:p>
          <w:p w14:paraId="6E9AEE60" w14:textId="77777777" w:rsidR="0068715E" w:rsidRPr="0068715E" w:rsidRDefault="0068715E" w:rsidP="00370C4C">
            <w:pPr>
              <w:numPr>
                <w:ilvl w:val="0"/>
                <w:numId w:val="324"/>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utrzymywać stałe współdziałanie z Departamentem Zdrowia Urzędu Marszałkowskiego i innymi gestorami w zakresie gotowości podmiotów leczniczych do działania warunkach zagrożenia;</w:t>
            </w:r>
          </w:p>
          <w:p w14:paraId="48B7CEED" w14:textId="77777777" w:rsidR="0068715E" w:rsidRPr="0068715E" w:rsidRDefault="0068715E" w:rsidP="00370C4C">
            <w:pPr>
              <w:numPr>
                <w:ilvl w:val="0"/>
                <w:numId w:val="324"/>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 xml:space="preserve">koordynacja przygotowań sił i środków </w:t>
            </w:r>
            <w:r w:rsidRPr="0068715E">
              <w:rPr>
                <w:rFonts w:eastAsia="Times New Roman" w:cs="Arial"/>
                <w:bCs/>
                <w:color w:val="000000"/>
                <w:sz w:val="24"/>
                <w:szCs w:val="24"/>
                <w:lang w:eastAsia="pl-PL"/>
              </w:rPr>
              <w:br/>
              <w:t>do zapewnienia opieki medycznej w warunkach sytuacji kryzysowej;</w:t>
            </w:r>
          </w:p>
          <w:p w14:paraId="4E8A277F" w14:textId="77777777" w:rsidR="0068715E" w:rsidRPr="0068715E" w:rsidRDefault="0068715E" w:rsidP="00370C4C">
            <w:pPr>
              <w:numPr>
                <w:ilvl w:val="0"/>
                <w:numId w:val="324"/>
              </w:numPr>
              <w:ind w:left="287"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inspirowanie i promowanie nowych form i metod działania w zakresie wsparcia psychologicznego dla ofiar sytuacji kryzysowych (silnego wiatru).</w:t>
            </w:r>
          </w:p>
        </w:tc>
        <w:tc>
          <w:tcPr>
            <w:tcW w:w="2268" w:type="dxa"/>
          </w:tcPr>
          <w:p w14:paraId="251A2554" w14:textId="77777777" w:rsidR="0068715E" w:rsidRPr="0068715E" w:rsidRDefault="0068715E" w:rsidP="0068715E">
            <w:pPr>
              <w:ind w:left="321" w:hanging="284"/>
              <w:rPr>
                <w:rFonts w:eastAsia="Times New Roman" w:cs="Arial"/>
                <w:b/>
                <w:color w:val="000000"/>
                <w:sz w:val="24"/>
                <w:szCs w:val="24"/>
                <w:lang w:eastAsia="pl-PL"/>
              </w:rPr>
            </w:pPr>
            <w:r w:rsidRPr="0068715E">
              <w:rPr>
                <w:rFonts w:eastAsia="Times New Roman" w:cs="Arial"/>
                <w:b/>
                <w:color w:val="000000"/>
                <w:sz w:val="24"/>
                <w:szCs w:val="24"/>
                <w:lang w:eastAsia="pl-PL"/>
              </w:rPr>
              <w:t>Podstawa prawna:</w:t>
            </w:r>
          </w:p>
          <w:p w14:paraId="7716DA75" w14:textId="77777777" w:rsidR="0068715E" w:rsidRPr="0068715E" w:rsidRDefault="0068715E" w:rsidP="0068715E">
            <w:pPr>
              <w:tabs>
                <w:tab w:val="left" w:pos="351"/>
              </w:tabs>
              <w:contextualSpacing/>
              <w:rPr>
                <w:rFonts w:eastAsia="Times New Roman" w:cs="Arial"/>
                <w:bCs/>
                <w:color w:val="000000"/>
                <w:sz w:val="24"/>
                <w:szCs w:val="24"/>
                <w:lang w:eastAsia="pl-PL"/>
              </w:rPr>
            </w:pPr>
            <w:r w:rsidRPr="0068715E">
              <w:rPr>
                <w:rFonts w:eastAsia="Times New Roman" w:cs="Arial"/>
                <w:bCs/>
                <w:color w:val="000000"/>
                <w:sz w:val="24"/>
                <w:szCs w:val="24"/>
                <w:lang w:eastAsia="pl-PL"/>
              </w:rPr>
              <w:t>Regulamin Wydziału Zdrowia</w:t>
            </w:r>
          </w:p>
        </w:tc>
      </w:tr>
      <w:tr w:rsidR="0068715E" w:rsidRPr="0068715E" w14:paraId="618AC3E5" w14:textId="77777777" w:rsidTr="0068715E">
        <w:tc>
          <w:tcPr>
            <w:tcW w:w="5261" w:type="dxa"/>
            <w:vMerge/>
          </w:tcPr>
          <w:p w14:paraId="03C29E89" w14:textId="77777777" w:rsidR="0068715E" w:rsidRPr="0068715E" w:rsidRDefault="0068715E" w:rsidP="0068715E"/>
        </w:tc>
        <w:tc>
          <w:tcPr>
            <w:tcW w:w="2170" w:type="dxa"/>
            <w:vMerge/>
          </w:tcPr>
          <w:p w14:paraId="5C48A777" w14:textId="77777777" w:rsidR="0068715E" w:rsidRPr="0068715E" w:rsidRDefault="0068715E" w:rsidP="0068715E"/>
        </w:tc>
        <w:tc>
          <w:tcPr>
            <w:tcW w:w="5752" w:type="dxa"/>
          </w:tcPr>
          <w:p w14:paraId="6A4D54D2" w14:textId="3DADF3CE" w:rsidR="0068715E" w:rsidRDefault="0068715E" w:rsidP="0068715E">
            <w:pPr>
              <w:ind w:left="449" w:hanging="449"/>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Dyrektor Biura Wojewody:</w:t>
            </w:r>
          </w:p>
          <w:p w14:paraId="33BBFF44" w14:textId="56B786CB" w:rsidR="0068715E" w:rsidRPr="00370C4C" w:rsidRDefault="0068715E" w:rsidP="00AF4CF9">
            <w:pPr>
              <w:pStyle w:val="Akapitzlist"/>
              <w:numPr>
                <w:ilvl w:val="0"/>
                <w:numId w:val="406"/>
              </w:numPr>
              <w:ind w:left="287" w:hanging="425"/>
              <w:rPr>
                <w:rFonts w:eastAsia="Times New Roman" w:cs="Arial"/>
                <w:b/>
                <w:color w:val="000000"/>
                <w:sz w:val="24"/>
                <w:szCs w:val="24"/>
                <w:lang w:eastAsia="pl-PL"/>
              </w:rPr>
            </w:pPr>
            <w:r w:rsidRPr="00370C4C">
              <w:rPr>
                <w:rFonts w:eastAsia="Times New Roman" w:cs="Arial"/>
                <w:bCs/>
                <w:color w:val="000000"/>
                <w:sz w:val="24"/>
                <w:szCs w:val="24"/>
                <w:lang w:eastAsia="pl-PL"/>
              </w:rPr>
              <w:t xml:space="preserve">opracowanie strategii informowania społeczeństwa </w:t>
            </w:r>
            <w:r w:rsidRPr="00370C4C">
              <w:rPr>
                <w:rFonts w:eastAsia="Times New Roman" w:cs="Arial"/>
                <w:bCs/>
                <w:color w:val="000000"/>
                <w:sz w:val="24"/>
                <w:szCs w:val="24"/>
                <w:lang w:eastAsia="pl-PL"/>
              </w:rPr>
              <w:br/>
              <w:t>o zagrożeniach wynikających z powstałego zagrożenia;</w:t>
            </w:r>
          </w:p>
          <w:p w14:paraId="13634439" w14:textId="7B2135E6" w:rsidR="0068715E" w:rsidRPr="00370C4C" w:rsidRDefault="0068715E" w:rsidP="00AF4CF9">
            <w:pPr>
              <w:pStyle w:val="Akapitzlist"/>
              <w:numPr>
                <w:ilvl w:val="0"/>
                <w:numId w:val="406"/>
              </w:numPr>
              <w:ind w:left="287" w:hanging="425"/>
              <w:rPr>
                <w:rFonts w:eastAsia="Times New Roman" w:cs="Arial"/>
                <w:b/>
                <w:color w:val="000000"/>
                <w:sz w:val="24"/>
                <w:szCs w:val="24"/>
                <w:lang w:eastAsia="pl-PL"/>
              </w:rPr>
            </w:pPr>
            <w:r w:rsidRPr="00370C4C">
              <w:rPr>
                <w:rFonts w:eastAsia="Times New Roman" w:cs="Arial"/>
                <w:bCs/>
                <w:color w:val="000000"/>
                <w:sz w:val="24"/>
                <w:szCs w:val="24"/>
                <w:lang w:eastAsia="pl-PL"/>
              </w:rPr>
              <w:t xml:space="preserve">opracowanie propozycji stosownych komunikatów informujących/ostrzegających ludność </w:t>
            </w:r>
            <w:r w:rsidRPr="00370C4C">
              <w:rPr>
                <w:rFonts w:eastAsia="Times New Roman" w:cs="Arial"/>
                <w:bCs/>
                <w:color w:val="000000"/>
                <w:sz w:val="24"/>
                <w:szCs w:val="24"/>
                <w:lang w:eastAsia="pl-PL"/>
              </w:rPr>
              <w:br/>
              <w:t>i informujących o podjętych działaniach mających usunąć zagrożenie.</w:t>
            </w:r>
          </w:p>
        </w:tc>
        <w:tc>
          <w:tcPr>
            <w:tcW w:w="2268" w:type="dxa"/>
          </w:tcPr>
          <w:p w14:paraId="623CE931" w14:textId="77777777" w:rsidR="0068715E" w:rsidRPr="0068715E" w:rsidRDefault="0068715E" w:rsidP="0068715E">
            <w:pPr>
              <w:ind w:left="-104" w:firstLine="104"/>
              <w:rPr>
                <w:rFonts w:eastAsia="Times New Roman" w:cs="Arial"/>
                <w:b/>
                <w:color w:val="000000"/>
                <w:sz w:val="24"/>
                <w:szCs w:val="24"/>
                <w:lang w:eastAsia="pl-PL"/>
              </w:rPr>
            </w:pPr>
            <w:r w:rsidRPr="0068715E">
              <w:rPr>
                <w:rFonts w:eastAsia="Times New Roman" w:cs="Arial"/>
                <w:b/>
                <w:color w:val="000000"/>
                <w:sz w:val="24"/>
                <w:szCs w:val="24"/>
                <w:lang w:eastAsia="pl-PL"/>
              </w:rPr>
              <w:t>Podstawa prawna:</w:t>
            </w:r>
          </w:p>
          <w:p w14:paraId="55CAD644" w14:textId="77777777" w:rsidR="0068715E" w:rsidRPr="0068715E" w:rsidRDefault="0068715E" w:rsidP="0068715E">
            <w:pPr>
              <w:tabs>
                <w:tab w:val="left" w:pos="351"/>
              </w:tabs>
              <w:contextualSpacing/>
              <w:rPr>
                <w:rFonts w:eastAsia="Times New Roman" w:cs="Arial"/>
                <w:bCs/>
                <w:color w:val="000000"/>
                <w:sz w:val="24"/>
                <w:szCs w:val="24"/>
                <w:lang w:eastAsia="pl-PL"/>
              </w:rPr>
            </w:pPr>
            <w:r w:rsidRPr="0068715E">
              <w:rPr>
                <w:rFonts w:eastAsia="Times New Roman" w:cs="Arial"/>
                <w:bCs/>
                <w:color w:val="000000"/>
                <w:sz w:val="24"/>
                <w:szCs w:val="24"/>
                <w:lang w:eastAsia="pl-PL"/>
              </w:rPr>
              <w:t>Regulamin Biura Wojewody</w:t>
            </w:r>
          </w:p>
        </w:tc>
      </w:tr>
      <w:tr w:rsidR="0068715E" w:rsidRPr="0068715E" w14:paraId="0DE03ED9" w14:textId="77777777" w:rsidTr="0068715E">
        <w:tc>
          <w:tcPr>
            <w:tcW w:w="5261" w:type="dxa"/>
            <w:vMerge/>
          </w:tcPr>
          <w:p w14:paraId="238A1630" w14:textId="77777777" w:rsidR="0068715E" w:rsidRPr="0068715E" w:rsidRDefault="0068715E" w:rsidP="0068715E"/>
        </w:tc>
        <w:tc>
          <w:tcPr>
            <w:tcW w:w="2170" w:type="dxa"/>
            <w:vMerge/>
          </w:tcPr>
          <w:p w14:paraId="0381FBCB" w14:textId="77777777" w:rsidR="0068715E" w:rsidRPr="0068715E" w:rsidRDefault="0068715E" w:rsidP="0068715E"/>
        </w:tc>
        <w:tc>
          <w:tcPr>
            <w:tcW w:w="5752" w:type="dxa"/>
          </w:tcPr>
          <w:p w14:paraId="2CA551BF" w14:textId="77777777" w:rsidR="0068715E" w:rsidRPr="0068715E" w:rsidRDefault="0068715E" w:rsidP="00370C4C">
            <w:pPr>
              <w:ind w:firstLine="24"/>
              <w:contextualSpacing/>
              <w:jc w:val="both"/>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 xml:space="preserve">Dyrektor Wydziału </w:t>
            </w:r>
            <w:proofErr w:type="spellStart"/>
            <w:r w:rsidRPr="0068715E">
              <w:rPr>
                <w:rFonts w:ascii="Calibri" w:eastAsia="Times New Roman" w:hAnsi="Calibri" w:cs="Arial"/>
                <w:b/>
                <w:color w:val="000000"/>
                <w:sz w:val="24"/>
                <w:szCs w:val="24"/>
                <w:lang w:eastAsia="pl-PL"/>
              </w:rPr>
              <w:t>BiZK</w:t>
            </w:r>
            <w:proofErr w:type="spellEnd"/>
            <w:r w:rsidRPr="0068715E">
              <w:rPr>
                <w:rFonts w:ascii="Calibri" w:eastAsia="Times New Roman" w:hAnsi="Calibri" w:cs="Arial"/>
                <w:b/>
                <w:color w:val="000000"/>
                <w:sz w:val="24"/>
                <w:szCs w:val="24"/>
                <w:lang w:eastAsia="pl-PL"/>
              </w:rPr>
              <w:t xml:space="preserve"> Pomorskiego Urzędu Wojewódzkiego:</w:t>
            </w:r>
          </w:p>
          <w:p w14:paraId="5D3DCC4D" w14:textId="77777777" w:rsidR="0068715E" w:rsidRPr="0068715E" w:rsidRDefault="0068715E"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68715E">
              <w:rPr>
                <w:rFonts w:ascii="Calibri" w:eastAsia="Times New Roman" w:hAnsi="Calibri" w:cs="Arial"/>
                <w:bCs/>
                <w:color w:val="000000"/>
                <w:sz w:val="24"/>
                <w:szCs w:val="24"/>
                <w:lang w:eastAsia="pl-PL"/>
              </w:rPr>
              <w:t>uzgodnienie planów działań w sytuacjach szczególnych zagrożeń z przedsiębiorcami telekomunikacyjnymi i pocztowymi;</w:t>
            </w:r>
          </w:p>
          <w:p w14:paraId="21C21186" w14:textId="33DFA313" w:rsidR="0068715E" w:rsidRDefault="0068715E"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68715E">
              <w:rPr>
                <w:rFonts w:ascii="Calibri" w:eastAsia="Times New Roman" w:hAnsi="Calibri" w:cs="Arial"/>
                <w:bCs/>
                <w:color w:val="000000"/>
                <w:sz w:val="24"/>
                <w:szCs w:val="24"/>
                <w:lang w:eastAsia="pl-PL"/>
              </w:rPr>
              <w:t>przygotowanie centrum powiadamiania ratunkowego (CPR) do realizacji zadań w przypadku powstania zagrożenia</w:t>
            </w:r>
            <w:r w:rsidR="00370C4C">
              <w:rPr>
                <w:rFonts w:ascii="Calibri" w:eastAsia="Times New Roman" w:hAnsi="Calibri" w:cs="Arial"/>
                <w:bCs/>
                <w:color w:val="000000"/>
                <w:sz w:val="24"/>
                <w:szCs w:val="24"/>
                <w:lang w:eastAsia="pl-PL"/>
              </w:rPr>
              <w:t>;</w:t>
            </w:r>
          </w:p>
          <w:p w14:paraId="50200A87" w14:textId="1CC28C1D" w:rsidR="00D9511C" w:rsidRDefault="00D9511C"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370C4C">
              <w:rPr>
                <w:rFonts w:ascii="Calibri" w:eastAsia="Times New Roman" w:hAnsi="Calibri" w:cs="Arial"/>
                <w:bCs/>
                <w:color w:val="000000"/>
                <w:sz w:val="24"/>
                <w:szCs w:val="24"/>
                <w:lang w:eastAsia="pl-PL"/>
              </w:rPr>
              <w:t>przygotowanie centrum powiadamiania ratunkowego (CPR) do realizacji zadań w przypadku powstania zagrożenia;</w:t>
            </w:r>
          </w:p>
          <w:p w14:paraId="6486FB5A" w14:textId="7806C8ED" w:rsidR="00D9511C" w:rsidRDefault="00D9511C"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370C4C">
              <w:rPr>
                <w:rFonts w:ascii="Calibri" w:eastAsia="Times New Roman" w:hAnsi="Calibri" w:cs="Arial"/>
                <w:bCs/>
                <w:color w:val="000000"/>
                <w:sz w:val="24"/>
                <w:szCs w:val="24"/>
                <w:lang w:eastAsia="pl-PL"/>
              </w:rPr>
              <w:t>zorganizowanie odbioru i dystrybucji oraz przechowywanie na obszarze województwa rezerw strategicznych w celu wsparcia realizacji zadań</w:t>
            </w:r>
            <w:r w:rsidR="00370C4C">
              <w:rPr>
                <w:rFonts w:ascii="Calibri" w:eastAsia="Times New Roman" w:hAnsi="Calibri" w:cs="Arial"/>
                <w:bCs/>
                <w:color w:val="000000"/>
                <w:sz w:val="24"/>
                <w:szCs w:val="24"/>
                <w:lang w:eastAsia="pl-PL"/>
              </w:rPr>
              <w:t xml:space="preserve"> </w:t>
            </w:r>
            <w:r w:rsidRPr="00370C4C">
              <w:rPr>
                <w:rFonts w:ascii="Calibri" w:eastAsia="Times New Roman" w:hAnsi="Calibri" w:cs="Arial"/>
                <w:bCs/>
                <w:color w:val="000000"/>
                <w:sz w:val="24"/>
                <w:szCs w:val="24"/>
                <w:lang w:eastAsia="pl-PL"/>
              </w:rPr>
              <w:t xml:space="preserve">w zakresie przeciwdziałania/ minimalizacji skutków zagrożenia </w:t>
            </w:r>
            <w:r w:rsidR="00C17E9A">
              <w:rPr>
                <w:rFonts w:ascii="Calibri" w:eastAsia="Times New Roman" w:hAnsi="Calibri" w:cs="Arial"/>
                <w:bCs/>
                <w:color w:val="000000"/>
                <w:sz w:val="24"/>
                <w:szCs w:val="24"/>
                <w:lang w:eastAsia="pl-PL"/>
              </w:rPr>
              <w:t xml:space="preserve">silnym wiatrem </w:t>
            </w:r>
            <w:r w:rsidRPr="00370C4C">
              <w:rPr>
                <w:rFonts w:ascii="Calibri" w:eastAsia="Times New Roman" w:hAnsi="Calibri" w:cs="Arial"/>
                <w:bCs/>
                <w:color w:val="000000"/>
                <w:sz w:val="24"/>
                <w:szCs w:val="24"/>
                <w:lang w:eastAsia="pl-PL"/>
              </w:rPr>
              <w:t xml:space="preserve"> i zaspokojeniu podstawowych potrzeb obywateli, ratowania ich życia i zdrowia;</w:t>
            </w:r>
          </w:p>
          <w:p w14:paraId="384D5898" w14:textId="2EDF7D91" w:rsidR="00D9511C" w:rsidRDefault="00D9511C"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370C4C">
              <w:rPr>
                <w:rFonts w:ascii="Calibri" w:eastAsia="Times New Roman" w:hAnsi="Calibri" w:cs="Arial"/>
                <w:bCs/>
                <w:color w:val="000000"/>
                <w:sz w:val="24"/>
                <w:szCs w:val="24"/>
                <w:lang w:eastAsia="pl-PL"/>
              </w:rPr>
              <w:t xml:space="preserve">utrzymanie zapasów materiałów i środków </w:t>
            </w:r>
            <w:r w:rsidR="00370C4C">
              <w:rPr>
                <w:rFonts w:ascii="Calibri" w:eastAsia="Times New Roman" w:hAnsi="Calibri" w:cs="Arial"/>
                <w:bCs/>
                <w:color w:val="000000"/>
                <w:sz w:val="24"/>
                <w:szCs w:val="24"/>
                <w:lang w:eastAsia="pl-PL"/>
              </w:rPr>
              <w:br/>
            </w:r>
            <w:r w:rsidRPr="00370C4C">
              <w:rPr>
                <w:rFonts w:ascii="Calibri" w:eastAsia="Times New Roman" w:hAnsi="Calibri" w:cs="Arial"/>
                <w:bCs/>
                <w:color w:val="000000"/>
                <w:sz w:val="24"/>
                <w:szCs w:val="24"/>
                <w:lang w:eastAsia="pl-PL"/>
              </w:rPr>
              <w:t>w Wojewódzkim Magazynie Zarządzania Kryzysowego i Ochrony Ludności;</w:t>
            </w:r>
          </w:p>
          <w:p w14:paraId="0A4C9F5B" w14:textId="6B406F42" w:rsidR="00D9511C" w:rsidRDefault="00D9511C"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370C4C">
              <w:rPr>
                <w:rFonts w:ascii="Calibri" w:eastAsia="Times New Roman" w:hAnsi="Calibri" w:cs="Arial"/>
                <w:bCs/>
                <w:color w:val="000000"/>
                <w:sz w:val="24"/>
                <w:szCs w:val="24"/>
                <w:lang w:eastAsia="pl-PL"/>
              </w:rPr>
              <w:t>przygotowanie i nadzorowanie systemów alarmowania, ostrzegania ludności ;</w:t>
            </w:r>
          </w:p>
          <w:p w14:paraId="2C31D712" w14:textId="643BA4C9" w:rsidR="00370C4C" w:rsidRPr="00C17E9A" w:rsidRDefault="00D9511C" w:rsidP="00370C4C">
            <w:pPr>
              <w:numPr>
                <w:ilvl w:val="0"/>
                <w:numId w:val="289"/>
              </w:numPr>
              <w:ind w:left="272" w:hanging="425"/>
              <w:contextualSpacing/>
              <w:jc w:val="both"/>
              <w:rPr>
                <w:rFonts w:ascii="Calibri" w:eastAsia="Times New Roman" w:hAnsi="Calibri" w:cs="Arial"/>
                <w:bCs/>
                <w:color w:val="000000"/>
                <w:sz w:val="24"/>
                <w:szCs w:val="24"/>
                <w:lang w:eastAsia="pl-PL"/>
              </w:rPr>
            </w:pPr>
            <w:r w:rsidRPr="00370C4C">
              <w:rPr>
                <w:rFonts w:ascii="Calibri" w:eastAsia="Times New Roman" w:hAnsi="Calibri" w:cs="Arial"/>
                <w:bCs/>
                <w:color w:val="000000"/>
                <w:sz w:val="24"/>
                <w:szCs w:val="24"/>
                <w:lang w:eastAsia="pl-PL"/>
              </w:rPr>
              <w:t>analizowanie i ocenianie możliwości wystąpienia zagrożeń lub ich rozwoju na obszarze województwa;</w:t>
            </w:r>
          </w:p>
          <w:p w14:paraId="5F38CADF" w14:textId="20CBB1DE" w:rsidR="00370C4C" w:rsidRDefault="00370C4C" w:rsidP="00370C4C">
            <w:pPr>
              <w:ind w:firstLine="24"/>
              <w:contextualSpacing/>
              <w:jc w:val="both"/>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 xml:space="preserve">Dyrektor Wydziału </w:t>
            </w:r>
            <w:proofErr w:type="spellStart"/>
            <w:r w:rsidRPr="0068715E">
              <w:rPr>
                <w:rFonts w:ascii="Calibri" w:eastAsia="Times New Roman" w:hAnsi="Calibri" w:cs="Arial"/>
                <w:b/>
                <w:color w:val="000000"/>
                <w:sz w:val="24"/>
                <w:szCs w:val="24"/>
                <w:lang w:eastAsia="pl-PL"/>
              </w:rPr>
              <w:t>BiZK</w:t>
            </w:r>
            <w:proofErr w:type="spellEnd"/>
            <w:r w:rsidRPr="0068715E">
              <w:rPr>
                <w:rFonts w:ascii="Calibri" w:eastAsia="Times New Roman" w:hAnsi="Calibri" w:cs="Arial"/>
                <w:b/>
                <w:color w:val="000000"/>
                <w:sz w:val="24"/>
                <w:szCs w:val="24"/>
                <w:lang w:eastAsia="pl-PL"/>
              </w:rPr>
              <w:t xml:space="preserve"> Pomorskiego Urzędu Wojewódzkiego:</w:t>
            </w:r>
          </w:p>
          <w:p w14:paraId="25448B78" w14:textId="463BED8B" w:rsidR="00D9511C" w:rsidRPr="00370C4C" w:rsidRDefault="00D9511C" w:rsidP="00AF4CF9">
            <w:pPr>
              <w:pStyle w:val="Akapitzlist"/>
              <w:numPr>
                <w:ilvl w:val="0"/>
                <w:numId w:val="407"/>
              </w:numPr>
              <w:ind w:left="272" w:hanging="425"/>
              <w:jc w:val="both"/>
              <w:rPr>
                <w:rFonts w:ascii="Calibri" w:eastAsia="Times New Roman" w:hAnsi="Calibri" w:cs="Arial"/>
                <w:b/>
                <w:color w:val="000000"/>
                <w:sz w:val="24"/>
                <w:szCs w:val="24"/>
                <w:lang w:eastAsia="pl-PL"/>
              </w:rPr>
            </w:pPr>
            <w:r w:rsidRPr="00370C4C">
              <w:rPr>
                <w:rFonts w:ascii="Calibri" w:eastAsia="Times New Roman" w:hAnsi="Calibri" w:cs="Arial"/>
                <w:bCs/>
                <w:color w:val="000000"/>
                <w:sz w:val="24"/>
                <w:szCs w:val="24"/>
                <w:lang w:eastAsia="pl-PL"/>
              </w:rPr>
              <w:t>koordynowanie obiegu informacji pomiędzy podmiotami z siatki bezpieczeństwa oraz prowadzenie  weryfikacji;</w:t>
            </w:r>
          </w:p>
          <w:p w14:paraId="1898F7F1" w14:textId="0436C84F" w:rsidR="00D9511C" w:rsidRPr="00370C4C" w:rsidRDefault="00370C4C" w:rsidP="00AF4CF9">
            <w:pPr>
              <w:pStyle w:val="Akapitzlist"/>
              <w:numPr>
                <w:ilvl w:val="0"/>
                <w:numId w:val="407"/>
              </w:numPr>
              <w:ind w:left="272" w:hanging="425"/>
              <w:jc w:val="both"/>
              <w:rPr>
                <w:rFonts w:ascii="Calibri" w:eastAsia="Times New Roman" w:hAnsi="Calibri" w:cs="Arial"/>
                <w:b/>
                <w:color w:val="000000"/>
                <w:sz w:val="24"/>
                <w:szCs w:val="24"/>
                <w:lang w:eastAsia="pl-PL"/>
              </w:rPr>
            </w:pPr>
            <w:r>
              <w:rPr>
                <w:rFonts w:ascii="Calibri" w:eastAsia="Times New Roman" w:hAnsi="Calibri" w:cs="Arial"/>
                <w:bCs/>
                <w:color w:val="000000"/>
                <w:sz w:val="24"/>
                <w:szCs w:val="24"/>
                <w:lang w:eastAsia="pl-PL"/>
              </w:rPr>
              <w:t xml:space="preserve">w przypadku </w:t>
            </w:r>
            <w:r w:rsidR="00D9511C" w:rsidRPr="00370C4C">
              <w:rPr>
                <w:rFonts w:ascii="Calibri" w:eastAsia="Times New Roman" w:hAnsi="Calibri" w:cs="Arial"/>
                <w:bCs/>
                <w:color w:val="000000"/>
                <w:sz w:val="24"/>
                <w:szCs w:val="24"/>
                <w:lang w:eastAsia="pl-PL"/>
              </w:rPr>
              <w:t xml:space="preserve"> zagrożeni</w:t>
            </w:r>
            <w:r>
              <w:rPr>
                <w:rFonts w:ascii="Calibri" w:eastAsia="Times New Roman" w:hAnsi="Calibri" w:cs="Arial"/>
                <w:bCs/>
                <w:color w:val="000000"/>
                <w:sz w:val="24"/>
                <w:szCs w:val="24"/>
                <w:lang w:eastAsia="pl-PL"/>
              </w:rPr>
              <w:t>a</w:t>
            </w:r>
            <w:r w:rsidR="00D9511C" w:rsidRPr="00370C4C">
              <w:rPr>
                <w:rFonts w:ascii="Calibri" w:eastAsia="Times New Roman" w:hAnsi="Calibri" w:cs="Arial"/>
                <w:bCs/>
                <w:color w:val="000000"/>
                <w:sz w:val="24"/>
                <w:szCs w:val="24"/>
                <w:lang w:eastAsia="pl-PL"/>
              </w:rPr>
              <w:t xml:space="preserve"> wystąpienia sytuacji kryzysowej przygotowanie uruchomienia procedur ZK oraz opracowanie komunikatu ostrzegawczego </w:t>
            </w:r>
            <w:r>
              <w:rPr>
                <w:rFonts w:ascii="Calibri" w:eastAsia="Times New Roman" w:hAnsi="Calibri" w:cs="Arial"/>
                <w:bCs/>
                <w:color w:val="000000"/>
                <w:sz w:val="24"/>
                <w:szCs w:val="24"/>
                <w:lang w:eastAsia="pl-PL"/>
              </w:rPr>
              <w:br/>
            </w:r>
            <w:r w:rsidR="00D9511C" w:rsidRPr="00370C4C">
              <w:rPr>
                <w:rFonts w:ascii="Calibri" w:eastAsia="Times New Roman" w:hAnsi="Calibri" w:cs="Arial"/>
                <w:bCs/>
                <w:color w:val="000000"/>
                <w:sz w:val="24"/>
                <w:szCs w:val="24"/>
                <w:lang w:eastAsia="pl-PL"/>
              </w:rPr>
              <w:t>w ramach Alertu RCB;</w:t>
            </w:r>
          </w:p>
          <w:p w14:paraId="26D37D7E" w14:textId="168E8E8B" w:rsidR="00D9511C" w:rsidRPr="00370C4C" w:rsidRDefault="00D9511C" w:rsidP="00AF4CF9">
            <w:pPr>
              <w:pStyle w:val="Akapitzlist"/>
              <w:numPr>
                <w:ilvl w:val="0"/>
                <w:numId w:val="407"/>
              </w:numPr>
              <w:ind w:left="272" w:hanging="425"/>
              <w:jc w:val="both"/>
              <w:rPr>
                <w:rFonts w:ascii="Calibri" w:eastAsia="Times New Roman" w:hAnsi="Calibri" w:cs="Arial"/>
                <w:b/>
                <w:color w:val="000000"/>
                <w:sz w:val="24"/>
                <w:szCs w:val="24"/>
                <w:lang w:eastAsia="pl-PL"/>
              </w:rPr>
            </w:pPr>
            <w:r w:rsidRPr="00370C4C">
              <w:rPr>
                <w:rFonts w:ascii="Calibri" w:eastAsia="Times New Roman" w:hAnsi="Calibri" w:cs="Arial"/>
                <w:bCs/>
                <w:color w:val="000000"/>
                <w:sz w:val="24"/>
                <w:szCs w:val="24"/>
                <w:lang w:eastAsia="pl-PL"/>
              </w:rPr>
              <w:t>uzgadnianie planów ochrony IK w zakresie dotyczącym wojewody.</w:t>
            </w:r>
          </w:p>
        </w:tc>
        <w:tc>
          <w:tcPr>
            <w:tcW w:w="2268" w:type="dxa"/>
          </w:tcPr>
          <w:p w14:paraId="1A82043F" w14:textId="77777777" w:rsidR="0068715E" w:rsidRPr="0068715E" w:rsidRDefault="0068715E" w:rsidP="0068715E">
            <w:pPr>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Podstawa prawna:</w:t>
            </w:r>
          </w:p>
          <w:p w14:paraId="08E9A494" w14:textId="77777777" w:rsidR="0068715E" w:rsidRPr="0068715E" w:rsidRDefault="0068715E" w:rsidP="0068715E">
            <w:pPr>
              <w:rPr>
                <w:rFonts w:ascii="Calibri" w:eastAsia="Times New Roman" w:hAnsi="Calibri" w:cs="Arial"/>
                <w:bCs/>
                <w:color w:val="000000"/>
                <w:sz w:val="24"/>
                <w:szCs w:val="24"/>
                <w:lang w:eastAsia="pl-PL"/>
              </w:rPr>
            </w:pPr>
            <w:r w:rsidRPr="0068715E">
              <w:rPr>
                <w:rFonts w:ascii="Calibri" w:eastAsia="Times New Roman" w:hAnsi="Calibri" w:cs="Arial"/>
                <w:bCs/>
                <w:color w:val="000000"/>
                <w:sz w:val="24"/>
                <w:szCs w:val="24"/>
                <w:lang w:eastAsia="pl-PL"/>
              </w:rPr>
              <w:t>ustawy:</w:t>
            </w:r>
          </w:p>
          <w:p w14:paraId="42CA3557" w14:textId="77777777" w:rsidR="0068715E" w:rsidRDefault="00370C4C" w:rsidP="00370C4C">
            <w:pPr>
              <w:numPr>
                <w:ilvl w:val="0"/>
                <w:numId w:val="288"/>
              </w:numPr>
              <w:ind w:left="171" w:hanging="313"/>
              <w:contextualSpacing/>
              <w:rPr>
                <w:rFonts w:eastAsia="Times New Roman" w:cs="Arial"/>
                <w:bCs/>
                <w:color w:val="000000"/>
                <w:sz w:val="24"/>
                <w:szCs w:val="24"/>
                <w:lang w:eastAsia="pl-PL"/>
              </w:rPr>
            </w:pPr>
            <w:r>
              <w:rPr>
                <w:rFonts w:eastAsia="Times New Roman" w:cs="Arial"/>
                <w:bCs/>
                <w:color w:val="000000"/>
                <w:sz w:val="24"/>
                <w:szCs w:val="24"/>
                <w:lang w:eastAsia="pl-PL"/>
              </w:rPr>
              <w:t xml:space="preserve">o zarządzaniu kryzysowym </w:t>
            </w:r>
          </w:p>
          <w:p w14:paraId="0D199DC0" w14:textId="77777777" w:rsidR="00370C4C" w:rsidRDefault="00370C4C" w:rsidP="00370C4C">
            <w:pPr>
              <w:contextualSpacing/>
              <w:rPr>
                <w:rFonts w:eastAsia="Times New Roman" w:cs="Arial"/>
                <w:bCs/>
                <w:color w:val="000000"/>
                <w:sz w:val="24"/>
                <w:szCs w:val="24"/>
                <w:lang w:eastAsia="pl-PL"/>
              </w:rPr>
            </w:pPr>
          </w:p>
          <w:p w14:paraId="74DA0B7B" w14:textId="77777777" w:rsidR="00370C4C" w:rsidRDefault="00370C4C" w:rsidP="00370C4C">
            <w:pPr>
              <w:contextualSpacing/>
              <w:rPr>
                <w:rFonts w:eastAsia="Times New Roman" w:cs="Arial"/>
                <w:bCs/>
                <w:color w:val="000000"/>
                <w:sz w:val="24"/>
                <w:szCs w:val="24"/>
                <w:lang w:eastAsia="pl-PL"/>
              </w:rPr>
            </w:pPr>
          </w:p>
          <w:p w14:paraId="0F985FB2" w14:textId="77777777" w:rsidR="00370C4C" w:rsidRDefault="00370C4C" w:rsidP="00370C4C">
            <w:pPr>
              <w:contextualSpacing/>
              <w:rPr>
                <w:rFonts w:eastAsia="Times New Roman" w:cs="Arial"/>
                <w:bCs/>
                <w:color w:val="000000"/>
                <w:sz w:val="24"/>
                <w:szCs w:val="24"/>
                <w:lang w:eastAsia="pl-PL"/>
              </w:rPr>
            </w:pPr>
          </w:p>
          <w:p w14:paraId="70039B20" w14:textId="77777777" w:rsidR="00370C4C" w:rsidRDefault="00370C4C" w:rsidP="00370C4C">
            <w:pPr>
              <w:contextualSpacing/>
              <w:rPr>
                <w:rFonts w:eastAsia="Times New Roman" w:cs="Arial"/>
                <w:bCs/>
                <w:color w:val="000000"/>
                <w:sz w:val="24"/>
                <w:szCs w:val="24"/>
                <w:lang w:eastAsia="pl-PL"/>
              </w:rPr>
            </w:pPr>
          </w:p>
          <w:p w14:paraId="5345E893" w14:textId="77777777" w:rsidR="00370C4C" w:rsidRDefault="00370C4C" w:rsidP="00370C4C">
            <w:pPr>
              <w:contextualSpacing/>
              <w:rPr>
                <w:rFonts w:eastAsia="Times New Roman" w:cs="Arial"/>
                <w:bCs/>
                <w:color w:val="000000"/>
                <w:sz w:val="24"/>
                <w:szCs w:val="24"/>
                <w:lang w:eastAsia="pl-PL"/>
              </w:rPr>
            </w:pPr>
          </w:p>
          <w:p w14:paraId="3DBFB9C0" w14:textId="77777777" w:rsidR="00370C4C" w:rsidRDefault="00370C4C" w:rsidP="00370C4C">
            <w:pPr>
              <w:contextualSpacing/>
              <w:rPr>
                <w:rFonts w:eastAsia="Times New Roman" w:cs="Arial"/>
                <w:bCs/>
                <w:color w:val="000000"/>
                <w:sz w:val="24"/>
                <w:szCs w:val="24"/>
                <w:lang w:eastAsia="pl-PL"/>
              </w:rPr>
            </w:pPr>
          </w:p>
          <w:p w14:paraId="364407A8" w14:textId="77777777" w:rsidR="00370C4C" w:rsidRDefault="00370C4C" w:rsidP="00370C4C">
            <w:pPr>
              <w:contextualSpacing/>
              <w:rPr>
                <w:rFonts w:eastAsia="Times New Roman" w:cs="Arial"/>
                <w:bCs/>
                <w:color w:val="000000"/>
                <w:sz w:val="24"/>
                <w:szCs w:val="24"/>
                <w:lang w:eastAsia="pl-PL"/>
              </w:rPr>
            </w:pPr>
          </w:p>
          <w:p w14:paraId="286041BD" w14:textId="77777777" w:rsidR="00370C4C" w:rsidRDefault="00370C4C" w:rsidP="00370C4C">
            <w:pPr>
              <w:contextualSpacing/>
              <w:rPr>
                <w:rFonts w:eastAsia="Times New Roman" w:cs="Arial"/>
                <w:bCs/>
                <w:color w:val="000000"/>
                <w:sz w:val="24"/>
                <w:szCs w:val="24"/>
                <w:lang w:eastAsia="pl-PL"/>
              </w:rPr>
            </w:pPr>
          </w:p>
          <w:p w14:paraId="57FF073D" w14:textId="77777777" w:rsidR="00370C4C" w:rsidRDefault="00370C4C" w:rsidP="00370C4C">
            <w:pPr>
              <w:contextualSpacing/>
              <w:rPr>
                <w:rFonts w:eastAsia="Times New Roman" w:cs="Arial"/>
                <w:bCs/>
                <w:color w:val="000000"/>
                <w:sz w:val="24"/>
                <w:szCs w:val="24"/>
                <w:lang w:eastAsia="pl-PL"/>
              </w:rPr>
            </w:pPr>
          </w:p>
          <w:p w14:paraId="523627DB" w14:textId="77777777" w:rsidR="00370C4C" w:rsidRDefault="00370C4C" w:rsidP="00370C4C">
            <w:pPr>
              <w:contextualSpacing/>
              <w:rPr>
                <w:rFonts w:eastAsia="Times New Roman" w:cs="Arial"/>
                <w:bCs/>
                <w:color w:val="000000"/>
                <w:sz w:val="24"/>
                <w:szCs w:val="24"/>
                <w:lang w:eastAsia="pl-PL"/>
              </w:rPr>
            </w:pPr>
          </w:p>
          <w:p w14:paraId="62FA5200" w14:textId="77777777" w:rsidR="00370C4C" w:rsidRDefault="00370C4C" w:rsidP="00370C4C">
            <w:pPr>
              <w:contextualSpacing/>
              <w:rPr>
                <w:rFonts w:eastAsia="Times New Roman" w:cs="Arial"/>
                <w:bCs/>
                <w:color w:val="000000"/>
                <w:sz w:val="24"/>
                <w:szCs w:val="24"/>
                <w:lang w:eastAsia="pl-PL"/>
              </w:rPr>
            </w:pPr>
          </w:p>
          <w:p w14:paraId="0C727D25" w14:textId="77777777" w:rsidR="00370C4C" w:rsidRDefault="00370C4C" w:rsidP="00370C4C">
            <w:pPr>
              <w:contextualSpacing/>
              <w:rPr>
                <w:rFonts w:eastAsia="Times New Roman" w:cs="Arial"/>
                <w:bCs/>
                <w:color w:val="000000"/>
                <w:sz w:val="24"/>
                <w:szCs w:val="24"/>
                <w:lang w:eastAsia="pl-PL"/>
              </w:rPr>
            </w:pPr>
          </w:p>
          <w:p w14:paraId="3306ED01" w14:textId="77777777" w:rsidR="00370C4C" w:rsidRDefault="00370C4C" w:rsidP="00370C4C">
            <w:pPr>
              <w:contextualSpacing/>
              <w:rPr>
                <w:rFonts w:eastAsia="Times New Roman" w:cs="Arial"/>
                <w:bCs/>
                <w:color w:val="000000"/>
                <w:sz w:val="24"/>
                <w:szCs w:val="24"/>
                <w:lang w:eastAsia="pl-PL"/>
              </w:rPr>
            </w:pPr>
          </w:p>
          <w:p w14:paraId="5B9BA40E" w14:textId="77777777" w:rsidR="00370C4C" w:rsidRDefault="00370C4C" w:rsidP="00370C4C">
            <w:pPr>
              <w:contextualSpacing/>
              <w:rPr>
                <w:rFonts w:eastAsia="Times New Roman" w:cs="Arial"/>
                <w:bCs/>
                <w:color w:val="000000"/>
                <w:sz w:val="24"/>
                <w:szCs w:val="24"/>
                <w:lang w:eastAsia="pl-PL"/>
              </w:rPr>
            </w:pPr>
          </w:p>
          <w:p w14:paraId="5AD48C9E" w14:textId="77777777" w:rsidR="00370C4C" w:rsidRDefault="00370C4C" w:rsidP="00370C4C">
            <w:pPr>
              <w:contextualSpacing/>
              <w:rPr>
                <w:rFonts w:eastAsia="Times New Roman" w:cs="Arial"/>
                <w:bCs/>
                <w:color w:val="000000"/>
                <w:sz w:val="24"/>
                <w:szCs w:val="24"/>
                <w:lang w:eastAsia="pl-PL"/>
              </w:rPr>
            </w:pPr>
          </w:p>
          <w:p w14:paraId="1803FA66" w14:textId="77777777" w:rsidR="00370C4C" w:rsidRDefault="00370C4C" w:rsidP="00370C4C">
            <w:pPr>
              <w:contextualSpacing/>
              <w:rPr>
                <w:rFonts w:eastAsia="Times New Roman" w:cs="Arial"/>
                <w:bCs/>
                <w:color w:val="000000"/>
                <w:sz w:val="24"/>
                <w:szCs w:val="24"/>
                <w:lang w:eastAsia="pl-PL"/>
              </w:rPr>
            </w:pPr>
          </w:p>
          <w:p w14:paraId="6CEF02DE" w14:textId="77777777" w:rsidR="00370C4C" w:rsidRDefault="00370C4C" w:rsidP="00370C4C">
            <w:pPr>
              <w:contextualSpacing/>
              <w:rPr>
                <w:rFonts w:eastAsia="Times New Roman" w:cs="Arial"/>
                <w:bCs/>
                <w:color w:val="000000"/>
                <w:sz w:val="24"/>
                <w:szCs w:val="24"/>
                <w:lang w:eastAsia="pl-PL"/>
              </w:rPr>
            </w:pPr>
          </w:p>
          <w:p w14:paraId="52454DCE" w14:textId="77777777" w:rsidR="00370C4C" w:rsidRDefault="00370C4C" w:rsidP="00370C4C">
            <w:pPr>
              <w:contextualSpacing/>
              <w:rPr>
                <w:rFonts w:eastAsia="Times New Roman" w:cs="Arial"/>
                <w:bCs/>
                <w:color w:val="000000"/>
                <w:sz w:val="24"/>
                <w:szCs w:val="24"/>
                <w:lang w:eastAsia="pl-PL"/>
              </w:rPr>
            </w:pPr>
          </w:p>
          <w:p w14:paraId="2DB79EB8" w14:textId="77777777" w:rsidR="00370C4C" w:rsidRDefault="00370C4C" w:rsidP="00370C4C">
            <w:pPr>
              <w:contextualSpacing/>
              <w:rPr>
                <w:rFonts w:eastAsia="Times New Roman" w:cs="Arial"/>
                <w:bCs/>
                <w:color w:val="000000"/>
                <w:sz w:val="24"/>
                <w:szCs w:val="24"/>
                <w:lang w:eastAsia="pl-PL"/>
              </w:rPr>
            </w:pPr>
          </w:p>
          <w:p w14:paraId="4BF7E00D" w14:textId="77777777" w:rsidR="00370C4C" w:rsidRDefault="00370C4C" w:rsidP="00370C4C">
            <w:pPr>
              <w:contextualSpacing/>
              <w:rPr>
                <w:rFonts w:eastAsia="Times New Roman" w:cs="Arial"/>
                <w:bCs/>
                <w:color w:val="000000"/>
                <w:sz w:val="24"/>
                <w:szCs w:val="24"/>
                <w:lang w:eastAsia="pl-PL"/>
              </w:rPr>
            </w:pPr>
          </w:p>
          <w:p w14:paraId="6AEE3DC5" w14:textId="77777777" w:rsidR="00370C4C" w:rsidRDefault="00370C4C" w:rsidP="00370C4C">
            <w:pPr>
              <w:contextualSpacing/>
              <w:rPr>
                <w:rFonts w:eastAsia="Times New Roman" w:cs="Arial"/>
                <w:bCs/>
                <w:color w:val="000000"/>
                <w:sz w:val="24"/>
                <w:szCs w:val="24"/>
                <w:lang w:eastAsia="pl-PL"/>
              </w:rPr>
            </w:pPr>
          </w:p>
          <w:p w14:paraId="23F31301" w14:textId="77777777" w:rsidR="00370C4C" w:rsidRDefault="00370C4C" w:rsidP="00370C4C">
            <w:pPr>
              <w:contextualSpacing/>
              <w:rPr>
                <w:rFonts w:eastAsia="Times New Roman" w:cs="Arial"/>
                <w:bCs/>
                <w:color w:val="000000"/>
                <w:sz w:val="24"/>
                <w:szCs w:val="24"/>
                <w:lang w:eastAsia="pl-PL"/>
              </w:rPr>
            </w:pPr>
          </w:p>
          <w:p w14:paraId="46366598" w14:textId="77777777" w:rsidR="00370C4C" w:rsidRPr="0068715E" w:rsidRDefault="00370C4C" w:rsidP="00370C4C">
            <w:pPr>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Podstawa prawna:</w:t>
            </w:r>
          </w:p>
          <w:p w14:paraId="2FE45641" w14:textId="77777777" w:rsidR="00370C4C" w:rsidRPr="0068715E" w:rsidRDefault="00370C4C" w:rsidP="00370C4C">
            <w:pPr>
              <w:rPr>
                <w:rFonts w:ascii="Calibri" w:eastAsia="Times New Roman" w:hAnsi="Calibri" w:cs="Arial"/>
                <w:bCs/>
                <w:color w:val="000000"/>
                <w:sz w:val="24"/>
                <w:szCs w:val="24"/>
                <w:lang w:eastAsia="pl-PL"/>
              </w:rPr>
            </w:pPr>
            <w:r w:rsidRPr="0068715E">
              <w:rPr>
                <w:rFonts w:ascii="Calibri" w:eastAsia="Times New Roman" w:hAnsi="Calibri" w:cs="Arial"/>
                <w:bCs/>
                <w:color w:val="000000"/>
                <w:sz w:val="24"/>
                <w:szCs w:val="24"/>
                <w:lang w:eastAsia="pl-PL"/>
              </w:rPr>
              <w:t>ustawy:</w:t>
            </w:r>
          </w:p>
          <w:p w14:paraId="0C03EE79" w14:textId="65CDD3E0" w:rsidR="00370C4C" w:rsidRPr="0068715E" w:rsidRDefault="00370C4C" w:rsidP="00370C4C">
            <w:pPr>
              <w:contextualSpacing/>
              <w:rPr>
                <w:rFonts w:eastAsia="Times New Roman" w:cs="Arial"/>
                <w:bCs/>
                <w:color w:val="000000"/>
                <w:sz w:val="24"/>
                <w:szCs w:val="24"/>
                <w:lang w:eastAsia="pl-PL"/>
              </w:rPr>
            </w:pPr>
            <w:r>
              <w:rPr>
                <w:rFonts w:eastAsia="Times New Roman" w:cs="Arial"/>
                <w:bCs/>
                <w:color w:val="000000"/>
                <w:sz w:val="24"/>
                <w:szCs w:val="24"/>
                <w:lang w:eastAsia="pl-PL"/>
              </w:rPr>
              <w:t>o zarządzaniu kryzysowym</w:t>
            </w:r>
          </w:p>
        </w:tc>
      </w:tr>
      <w:tr w:rsidR="0068715E" w:rsidRPr="0068715E" w14:paraId="5DC6521A" w14:textId="77777777" w:rsidTr="0068715E">
        <w:tc>
          <w:tcPr>
            <w:tcW w:w="5261" w:type="dxa"/>
            <w:vMerge/>
          </w:tcPr>
          <w:p w14:paraId="6ED7C8B8" w14:textId="77777777" w:rsidR="0068715E" w:rsidRPr="0068715E" w:rsidRDefault="0068715E" w:rsidP="0068715E"/>
        </w:tc>
        <w:tc>
          <w:tcPr>
            <w:tcW w:w="2170" w:type="dxa"/>
            <w:vMerge/>
          </w:tcPr>
          <w:p w14:paraId="673C3C65" w14:textId="77777777" w:rsidR="0068715E" w:rsidRPr="0068715E" w:rsidRDefault="0068715E" w:rsidP="0068715E"/>
        </w:tc>
        <w:tc>
          <w:tcPr>
            <w:tcW w:w="5752" w:type="dxa"/>
          </w:tcPr>
          <w:p w14:paraId="0CE5CAC8" w14:textId="2E268BEE" w:rsidR="0068715E" w:rsidRDefault="0068715E" w:rsidP="0030207D">
            <w:pPr>
              <w:jc w:val="both"/>
              <w:rPr>
                <w:rFonts w:ascii="Calibri" w:eastAsia="Times New Roman" w:hAnsi="Calibri" w:cs="Calibri"/>
                <w:b/>
                <w:color w:val="000000"/>
                <w:sz w:val="24"/>
                <w:szCs w:val="24"/>
                <w:lang w:eastAsia="pl-PL"/>
              </w:rPr>
            </w:pPr>
            <w:r w:rsidRPr="0068715E">
              <w:rPr>
                <w:rFonts w:ascii="Calibri" w:eastAsia="Times New Roman" w:hAnsi="Calibri" w:cs="Calibri"/>
                <w:b/>
                <w:color w:val="000000"/>
                <w:sz w:val="24"/>
                <w:szCs w:val="24"/>
                <w:lang w:eastAsia="pl-PL"/>
              </w:rPr>
              <w:t>Dyrektor Wydziału PRM Pomorskiego Urzędu</w:t>
            </w:r>
            <w:r w:rsidR="0030207D">
              <w:rPr>
                <w:rFonts w:ascii="Calibri" w:eastAsia="Times New Roman" w:hAnsi="Calibri" w:cs="Calibri"/>
                <w:b/>
                <w:color w:val="000000"/>
                <w:sz w:val="24"/>
                <w:szCs w:val="24"/>
                <w:lang w:eastAsia="pl-PL"/>
              </w:rPr>
              <w:t xml:space="preserve"> </w:t>
            </w:r>
            <w:r w:rsidRPr="0068715E">
              <w:rPr>
                <w:rFonts w:ascii="Calibri" w:eastAsia="Times New Roman" w:hAnsi="Calibri" w:cs="Calibri"/>
                <w:b/>
                <w:color w:val="000000"/>
                <w:sz w:val="24"/>
                <w:szCs w:val="24"/>
                <w:lang w:eastAsia="pl-PL"/>
              </w:rPr>
              <w:t>Wojewódzkiego:</w:t>
            </w:r>
          </w:p>
          <w:p w14:paraId="66A11732" w14:textId="67C9A394" w:rsidR="0068715E" w:rsidRPr="0030207D" w:rsidRDefault="00370C4C" w:rsidP="00AF4CF9">
            <w:pPr>
              <w:pStyle w:val="Akapitzlist"/>
              <w:numPr>
                <w:ilvl w:val="0"/>
                <w:numId w:val="408"/>
              </w:numPr>
              <w:ind w:left="272" w:hanging="425"/>
              <w:jc w:val="both"/>
              <w:rPr>
                <w:rFonts w:ascii="Calibri" w:eastAsia="Times New Roman" w:hAnsi="Calibri" w:cs="Calibri"/>
                <w:b/>
                <w:color w:val="000000"/>
                <w:sz w:val="24"/>
                <w:szCs w:val="24"/>
                <w:lang w:eastAsia="pl-PL"/>
              </w:rPr>
            </w:pPr>
            <w:r w:rsidRPr="0030207D">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268" w:type="dxa"/>
          </w:tcPr>
          <w:p w14:paraId="4D03D060" w14:textId="77777777" w:rsidR="0068715E" w:rsidRPr="0068715E" w:rsidRDefault="0068715E" w:rsidP="0068715E">
            <w:pPr>
              <w:rPr>
                <w:rFonts w:eastAsia="Times New Roman" w:cstheme="minorHAnsi"/>
                <w:b/>
                <w:color w:val="000000"/>
                <w:sz w:val="24"/>
                <w:szCs w:val="24"/>
                <w:lang w:eastAsia="pl-PL"/>
              </w:rPr>
            </w:pPr>
            <w:r w:rsidRPr="0068715E">
              <w:rPr>
                <w:rFonts w:eastAsia="Times New Roman" w:cstheme="minorHAnsi"/>
                <w:b/>
                <w:color w:val="000000"/>
                <w:sz w:val="24"/>
                <w:szCs w:val="24"/>
                <w:lang w:eastAsia="pl-PL"/>
              </w:rPr>
              <w:t>Podstawa prawna:</w:t>
            </w:r>
          </w:p>
          <w:p w14:paraId="265DCC57" w14:textId="77777777" w:rsidR="0068715E" w:rsidRPr="0068715E" w:rsidRDefault="0068715E" w:rsidP="0068715E">
            <w:pPr>
              <w:numPr>
                <w:ilvl w:val="0"/>
                <w:numId w:val="261"/>
              </w:numPr>
              <w:ind w:left="209" w:hanging="283"/>
              <w:contextualSpacing/>
              <w:rPr>
                <w:rFonts w:eastAsia="Times New Roman" w:cs="Arial"/>
                <w:b/>
                <w:color w:val="000000"/>
                <w:sz w:val="24"/>
                <w:szCs w:val="24"/>
                <w:lang w:eastAsia="pl-PL"/>
              </w:rPr>
            </w:pPr>
            <w:r w:rsidRPr="0068715E">
              <w:rPr>
                <w:rFonts w:eastAsia="Times New Roman" w:cstheme="minorHAnsi"/>
                <w:bCs/>
                <w:sz w:val="24"/>
                <w:szCs w:val="24"/>
                <w:lang w:eastAsia="pl-PL"/>
              </w:rPr>
              <w:t>Regulamin PUW Gdańsk;</w:t>
            </w:r>
          </w:p>
          <w:p w14:paraId="7774FACC" w14:textId="77777777" w:rsidR="0068715E" w:rsidRPr="0068715E" w:rsidRDefault="0068715E" w:rsidP="0068715E">
            <w:pPr>
              <w:rPr>
                <w:rFonts w:ascii="Calibri" w:eastAsia="Times New Roman" w:hAnsi="Calibri" w:cs="Arial"/>
                <w:b/>
                <w:color w:val="000000"/>
                <w:sz w:val="24"/>
                <w:szCs w:val="24"/>
                <w:lang w:eastAsia="pl-PL"/>
              </w:rPr>
            </w:pPr>
            <w:r w:rsidRPr="0068715E">
              <w:rPr>
                <w:rFonts w:eastAsia="Times New Roman" w:cstheme="minorHAnsi"/>
                <w:bCs/>
                <w:color w:val="000000"/>
                <w:sz w:val="24"/>
                <w:szCs w:val="24"/>
                <w:lang w:eastAsia="pl-PL"/>
              </w:rPr>
              <w:t>Ustawa</w:t>
            </w:r>
            <w:r w:rsidRPr="0068715E">
              <w:rPr>
                <w:rFonts w:eastAsia="Times New Roman" w:cstheme="minorHAnsi"/>
                <w:b/>
                <w:color w:val="000000"/>
                <w:sz w:val="24"/>
                <w:szCs w:val="24"/>
                <w:lang w:eastAsia="pl-PL"/>
              </w:rPr>
              <w:t xml:space="preserve"> </w:t>
            </w:r>
            <w:r w:rsidRPr="0068715E">
              <w:rPr>
                <w:rFonts w:eastAsia="Times New Roman" w:cs="Arial"/>
                <w:bCs/>
                <w:color w:val="000000"/>
                <w:sz w:val="24"/>
                <w:szCs w:val="24"/>
                <w:lang w:eastAsia="pl-PL"/>
              </w:rPr>
              <w:t>o Państwowym Ratownictwie Medycznym</w:t>
            </w:r>
          </w:p>
        </w:tc>
      </w:tr>
      <w:tr w:rsidR="0068715E" w:rsidRPr="0068715E" w14:paraId="2B587FA1" w14:textId="77777777" w:rsidTr="0068715E">
        <w:tc>
          <w:tcPr>
            <w:tcW w:w="5261" w:type="dxa"/>
            <w:vMerge/>
          </w:tcPr>
          <w:p w14:paraId="1C48A22A" w14:textId="77777777" w:rsidR="0068715E" w:rsidRPr="0068715E" w:rsidRDefault="0068715E" w:rsidP="0068715E"/>
        </w:tc>
        <w:tc>
          <w:tcPr>
            <w:tcW w:w="2170" w:type="dxa"/>
            <w:vMerge/>
          </w:tcPr>
          <w:p w14:paraId="2981DC42" w14:textId="77777777" w:rsidR="0068715E" w:rsidRPr="0068715E" w:rsidRDefault="0068715E" w:rsidP="0068715E"/>
        </w:tc>
        <w:tc>
          <w:tcPr>
            <w:tcW w:w="5752" w:type="dxa"/>
          </w:tcPr>
          <w:p w14:paraId="75EB8FE3" w14:textId="3D954F64" w:rsidR="0068715E" w:rsidRDefault="0068715E" w:rsidP="0030207D">
            <w:pPr>
              <w:jc w:val="both"/>
              <w:rPr>
                <w:rFonts w:cs="Arial"/>
                <w:b/>
                <w:color w:val="000000" w:themeColor="text1"/>
                <w:sz w:val="24"/>
                <w:szCs w:val="24"/>
              </w:rPr>
            </w:pPr>
            <w:r w:rsidRPr="0068715E">
              <w:rPr>
                <w:rFonts w:cs="Arial"/>
                <w:b/>
                <w:color w:val="000000" w:themeColor="text1"/>
                <w:sz w:val="24"/>
                <w:szCs w:val="24"/>
              </w:rPr>
              <w:t>Dyrektor Wydziału Polityki Społecznej Pomorskiego Urzędu Wojewódzkiego:</w:t>
            </w:r>
          </w:p>
          <w:p w14:paraId="68FBF558" w14:textId="6AA64509" w:rsidR="0068715E" w:rsidRPr="0030207D" w:rsidRDefault="0068715E" w:rsidP="00AF4CF9">
            <w:pPr>
              <w:pStyle w:val="Akapitzlist"/>
              <w:numPr>
                <w:ilvl w:val="0"/>
                <w:numId w:val="408"/>
              </w:numPr>
              <w:ind w:left="272" w:hanging="425"/>
              <w:rPr>
                <w:rFonts w:cs="Arial"/>
                <w:b/>
                <w:color w:val="000000" w:themeColor="text1"/>
                <w:sz w:val="24"/>
                <w:szCs w:val="24"/>
              </w:rPr>
            </w:pPr>
            <w:r w:rsidRPr="0030207D">
              <w:rPr>
                <w:rFonts w:ascii="Calibri" w:eastAsia="Times New Roman" w:hAnsi="Calibri" w:cs="Tahoma"/>
                <w:sz w:val="24"/>
                <w:szCs w:val="24"/>
                <w:lang w:eastAsia="pl-PL"/>
              </w:rPr>
              <w:t>określenie potrzeb na dotkniętym terenie w oparciu o dane pozyskane z jednostek samorządu terytorialnego celem przekazania środków z rezerwy celowej budżetu państwa;</w:t>
            </w:r>
          </w:p>
          <w:p w14:paraId="1559B837" w14:textId="42D6C361" w:rsidR="0068715E" w:rsidRPr="0030207D" w:rsidRDefault="0068715E" w:rsidP="00AF4CF9">
            <w:pPr>
              <w:pStyle w:val="Akapitzlist"/>
              <w:numPr>
                <w:ilvl w:val="0"/>
                <w:numId w:val="408"/>
              </w:numPr>
              <w:ind w:left="272" w:hanging="425"/>
              <w:jc w:val="both"/>
              <w:rPr>
                <w:rFonts w:cs="Arial"/>
                <w:b/>
                <w:color w:val="000000" w:themeColor="text1"/>
                <w:sz w:val="24"/>
                <w:szCs w:val="24"/>
              </w:rPr>
            </w:pPr>
            <w:r w:rsidRPr="0030207D">
              <w:rPr>
                <w:rFonts w:eastAsia="Times New Roman" w:cs="Arial"/>
                <w:bCs/>
                <w:color w:val="000000"/>
                <w:sz w:val="24"/>
                <w:szCs w:val="24"/>
                <w:lang w:eastAsia="pl-PL"/>
              </w:rPr>
              <w:t>współdziałanie z właściwymi jednostkami organizacyjnymi pomocy społecznej zakresie wsparcia poszkodowanej ludności;</w:t>
            </w:r>
          </w:p>
          <w:p w14:paraId="441227F2" w14:textId="63914ED1" w:rsidR="0030207D" w:rsidRDefault="0030207D" w:rsidP="0030207D">
            <w:pPr>
              <w:rPr>
                <w:rFonts w:cs="Arial"/>
                <w:b/>
                <w:color w:val="000000" w:themeColor="text1"/>
                <w:sz w:val="24"/>
                <w:szCs w:val="24"/>
              </w:rPr>
            </w:pPr>
          </w:p>
          <w:p w14:paraId="59954564" w14:textId="5E48B26E" w:rsidR="0030207D" w:rsidRDefault="0030207D" w:rsidP="0030207D">
            <w:pPr>
              <w:jc w:val="both"/>
              <w:rPr>
                <w:rFonts w:cs="Arial"/>
                <w:b/>
                <w:color w:val="000000" w:themeColor="text1"/>
                <w:sz w:val="24"/>
                <w:szCs w:val="24"/>
              </w:rPr>
            </w:pPr>
            <w:r w:rsidRPr="0068715E">
              <w:rPr>
                <w:rFonts w:cs="Arial"/>
                <w:b/>
                <w:color w:val="000000" w:themeColor="text1"/>
                <w:sz w:val="24"/>
                <w:szCs w:val="24"/>
              </w:rPr>
              <w:t>Dyrektor Wydziału Polityki Społecznej Pomorskiego Urzędu Wojewódzkiego:</w:t>
            </w:r>
          </w:p>
          <w:p w14:paraId="2DFCE328" w14:textId="589B3DF2" w:rsidR="0068715E" w:rsidRPr="0030207D" w:rsidRDefault="0068715E" w:rsidP="00AF4CF9">
            <w:pPr>
              <w:pStyle w:val="Akapitzlist"/>
              <w:numPr>
                <w:ilvl w:val="0"/>
                <w:numId w:val="409"/>
              </w:numPr>
              <w:ind w:left="272" w:hanging="425"/>
              <w:rPr>
                <w:rFonts w:cs="Arial"/>
                <w:b/>
                <w:color w:val="000000" w:themeColor="text1"/>
                <w:sz w:val="24"/>
                <w:szCs w:val="24"/>
              </w:rPr>
            </w:pPr>
            <w:r w:rsidRPr="0030207D">
              <w:rPr>
                <w:rFonts w:cs="Arial"/>
                <w:bCs/>
                <w:color w:val="000000" w:themeColor="text1"/>
                <w:sz w:val="24"/>
                <w:szCs w:val="24"/>
              </w:rPr>
              <w:t>aktualizowanie planów organizacji niesienia pomocy ludności dotkniętej skutkami zdarzenia;</w:t>
            </w:r>
          </w:p>
          <w:p w14:paraId="59A352D1" w14:textId="77777777" w:rsidR="0068715E" w:rsidRPr="0030207D" w:rsidRDefault="0068715E" w:rsidP="00AF4CF9">
            <w:pPr>
              <w:pStyle w:val="Akapitzlist"/>
              <w:numPr>
                <w:ilvl w:val="0"/>
                <w:numId w:val="409"/>
              </w:numPr>
              <w:ind w:left="272" w:hanging="425"/>
              <w:jc w:val="both"/>
              <w:rPr>
                <w:rFonts w:cs="Arial"/>
                <w:b/>
                <w:color w:val="000000" w:themeColor="text1"/>
                <w:sz w:val="24"/>
                <w:szCs w:val="24"/>
              </w:rPr>
            </w:pPr>
            <w:r w:rsidRPr="0030207D">
              <w:rPr>
                <w:rFonts w:ascii="Calibri" w:eastAsia="Calibri" w:hAnsi="Calibri" w:cs="Tahoma"/>
                <w:sz w:val="24"/>
                <w:szCs w:val="24"/>
              </w:rPr>
              <w:t>przygotowanie rozwiązań w zakresie mechanizmów udzielania pomocy społecznej realizowanej przez wojewodę we współdziałaniu z organami administracji samorządowej i organizacjami pozarządowymi na rzecz osób poszkodowanych.</w:t>
            </w:r>
          </w:p>
        </w:tc>
        <w:tc>
          <w:tcPr>
            <w:tcW w:w="2268" w:type="dxa"/>
          </w:tcPr>
          <w:p w14:paraId="69ACFB3B" w14:textId="77777777" w:rsidR="0068715E" w:rsidRPr="0068715E" w:rsidRDefault="0068715E" w:rsidP="0068715E">
            <w:pPr>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Podstawa prawna:</w:t>
            </w:r>
          </w:p>
          <w:p w14:paraId="2C2F0870" w14:textId="77777777" w:rsidR="0068715E" w:rsidRPr="0068715E" w:rsidRDefault="0068715E" w:rsidP="0068715E">
            <w:pPr>
              <w:rPr>
                <w:rFonts w:cs="Tahoma"/>
                <w:sz w:val="24"/>
                <w:szCs w:val="24"/>
              </w:rPr>
            </w:pPr>
            <w:r w:rsidRPr="0068715E">
              <w:rPr>
                <w:rFonts w:cs="Tahoma"/>
                <w:sz w:val="24"/>
                <w:szCs w:val="24"/>
              </w:rPr>
              <w:t>ustawa:</w:t>
            </w:r>
          </w:p>
          <w:p w14:paraId="236369C9" w14:textId="77777777" w:rsidR="0068715E" w:rsidRPr="0068715E" w:rsidRDefault="0068715E" w:rsidP="0068715E">
            <w:pPr>
              <w:numPr>
                <w:ilvl w:val="0"/>
                <w:numId w:val="344"/>
              </w:numPr>
              <w:ind w:left="321" w:hanging="425"/>
              <w:contextualSpacing/>
              <w:rPr>
                <w:rFonts w:eastAsia="Times New Roman" w:cs="Arial"/>
                <w:b/>
                <w:color w:val="000000"/>
                <w:sz w:val="24"/>
                <w:szCs w:val="24"/>
                <w:lang w:eastAsia="pl-PL"/>
              </w:rPr>
            </w:pPr>
            <w:r w:rsidRPr="0068715E">
              <w:rPr>
                <w:rFonts w:cs="Tahoma"/>
                <w:sz w:val="24"/>
                <w:szCs w:val="24"/>
              </w:rPr>
              <w:t>o pomocy społecznej;</w:t>
            </w:r>
          </w:p>
          <w:p w14:paraId="37DE073B" w14:textId="77777777" w:rsidR="0068715E" w:rsidRPr="0068715E" w:rsidRDefault="0068715E" w:rsidP="0068715E">
            <w:pPr>
              <w:ind w:left="32"/>
              <w:contextualSpacing/>
              <w:rPr>
                <w:rFonts w:eastAsia="Times New Roman" w:cs="Arial"/>
                <w:bCs/>
                <w:color w:val="000000"/>
                <w:sz w:val="24"/>
                <w:szCs w:val="24"/>
                <w:lang w:eastAsia="pl-PL"/>
              </w:rPr>
            </w:pPr>
            <w:r w:rsidRPr="0068715E">
              <w:rPr>
                <w:rFonts w:eastAsia="Times New Roman" w:cs="Arial"/>
                <w:bCs/>
                <w:color w:val="000000"/>
                <w:sz w:val="24"/>
                <w:szCs w:val="24"/>
                <w:lang w:eastAsia="pl-PL"/>
              </w:rPr>
              <w:t>Regulamin Wydziału Polityki Społecznej</w:t>
            </w:r>
          </w:p>
          <w:p w14:paraId="5BC839A6" w14:textId="77777777" w:rsidR="0068715E" w:rsidRPr="0068715E" w:rsidRDefault="0068715E" w:rsidP="0068715E">
            <w:pPr>
              <w:tabs>
                <w:tab w:val="left" w:pos="351"/>
              </w:tabs>
              <w:contextualSpacing/>
              <w:rPr>
                <w:rFonts w:eastAsia="Times New Roman" w:cs="Arial"/>
                <w:bCs/>
                <w:color w:val="000000"/>
                <w:sz w:val="24"/>
                <w:szCs w:val="24"/>
                <w:lang w:eastAsia="pl-PL"/>
              </w:rPr>
            </w:pPr>
          </w:p>
        </w:tc>
      </w:tr>
      <w:tr w:rsidR="0068715E" w:rsidRPr="0068715E" w14:paraId="205B283D" w14:textId="77777777" w:rsidTr="0068715E">
        <w:tc>
          <w:tcPr>
            <w:tcW w:w="5261" w:type="dxa"/>
            <w:vMerge/>
          </w:tcPr>
          <w:p w14:paraId="7D2513A8" w14:textId="77777777" w:rsidR="0068715E" w:rsidRPr="0068715E" w:rsidRDefault="0068715E" w:rsidP="0068715E"/>
        </w:tc>
        <w:tc>
          <w:tcPr>
            <w:tcW w:w="2170" w:type="dxa"/>
            <w:vMerge/>
          </w:tcPr>
          <w:p w14:paraId="127021E0" w14:textId="77777777" w:rsidR="0068715E" w:rsidRPr="0068715E" w:rsidRDefault="0068715E" w:rsidP="0068715E"/>
        </w:tc>
        <w:tc>
          <w:tcPr>
            <w:tcW w:w="5752" w:type="dxa"/>
          </w:tcPr>
          <w:p w14:paraId="72D03C01" w14:textId="77777777" w:rsidR="0068715E" w:rsidRPr="0068715E" w:rsidRDefault="0068715E" w:rsidP="0068715E">
            <w:pPr>
              <w:ind w:left="462" w:hanging="462"/>
              <w:contextualSpacing/>
              <w:rPr>
                <w:rFonts w:ascii="Calibri" w:eastAsia="Times New Roman" w:hAnsi="Calibri" w:cs="Arial"/>
                <w:b/>
                <w:bCs/>
                <w:color w:val="000000"/>
                <w:sz w:val="24"/>
                <w:szCs w:val="24"/>
                <w:lang w:eastAsia="pl-PL"/>
              </w:rPr>
            </w:pPr>
            <w:r w:rsidRPr="0068715E">
              <w:rPr>
                <w:b/>
                <w:bCs/>
                <w:sz w:val="24"/>
                <w:szCs w:val="24"/>
              </w:rPr>
              <w:t>Dowódca 7 Pomorskiej Brygady Obrony Terytorialnej:</w:t>
            </w:r>
          </w:p>
          <w:p w14:paraId="399AE3F5" w14:textId="77777777" w:rsidR="0068715E" w:rsidRPr="0068715E" w:rsidRDefault="0068715E" w:rsidP="0030207D">
            <w:pPr>
              <w:numPr>
                <w:ilvl w:val="0"/>
                <w:numId w:val="353"/>
              </w:numPr>
              <w:ind w:left="272" w:hanging="425"/>
              <w:contextualSpacing/>
              <w:jc w:val="both"/>
              <w:rPr>
                <w:rFonts w:eastAsia="Times New Roman" w:cs="Arial"/>
                <w:bCs/>
                <w:color w:val="000000"/>
                <w:sz w:val="24"/>
                <w:szCs w:val="24"/>
                <w:lang w:eastAsia="pl-PL"/>
              </w:rPr>
            </w:pPr>
            <w:r w:rsidRPr="0068715E">
              <w:rPr>
                <w:rFonts w:ascii="Calibri" w:eastAsia="Calibri" w:hAnsi="Calibri" w:cs="Tahoma"/>
                <w:sz w:val="24"/>
                <w:szCs w:val="24"/>
              </w:rPr>
              <w:t xml:space="preserve">monitorowanie gotowości do działania oddziałów </w:t>
            </w:r>
            <w:r w:rsidRPr="0068715E">
              <w:rPr>
                <w:rFonts w:ascii="Calibri" w:eastAsia="Calibri" w:hAnsi="Calibri" w:cs="Tahoma"/>
                <w:sz w:val="24"/>
                <w:szCs w:val="24"/>
              </w:rPr>
              <w:br/>
              <w:t xml:space="preserve">i pododdziałów SZ RP wydzielonych do użycia </w:t>
            </w:r>
            <w:r w:rsidRPr="0068715E">
              <w:rPr>
                <w:rFonts w:ascii="Calibri" w:eastAsia="Calibri" w:hAnsi="Calibri" w:cs="Tahoma"/>
                <w:sz w:val="24"/>
                <w:szCs w:val="24"/>
              </w:rPr>
              <w:br/>
              <w:t>w sytuacjach kryzysowych.</w:t>
            </w:r>
          </w:p>
          <w:p w14:paraId="0627EF92" w14:textId="77777777" w:rsidR="0068715E" w:rsidRPr="0068715E" w:rsidRDefault="0068715E" w:rsidP="0030207D">
            <w:pPr>
              <w:numPr>
                <w:ilvl w:val="0"/>
                <w:numId w:val="353"/>
              </w:numPr>
              <w:ind w:left="272" w:hanging="425"/>
              <w:contextualSpacing/>
              <w:jc w:val="both"/>
              <w:rPr>
                <w:rFonts w:eastAsia="Times New Roman" w:cs="Arial"/>
                <w:bCs/>
                <w:color w:val="000000"/>
                <w:sz w:val="24"/>
                <w:szCs w:val="24"/>
                <w:lang w:eastAsia="pl-PL"/>
              </w:rPr>
            </w:pPr>
            <w:r w:rsidRPr="0068715E">
              <w:rPr>
                <w:rFonts w:eastAsia="Times New Roman" w:cs="Arial"/>
                <w:bCs/>
                <w:color w:val="000000"/>
                <w:sz w:val="24"/>
                <w:szCs w:val="24"/>
                <w:lang w:eastAsia="pl-PL"/>
              </w:rPr>
              <w:t xml:space="preserve">współdziałanie w ramach zarządzania kryzysowego, </w:t>
            </w:r>
            <w:r w:rsidRPr="0068715E">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p w14:paraId="451E650B" w14:textId="77777777" w:rsidR="0068715E" w:rsidRPr="0068715E" w:rsidRDefault="0068715E" w:rsidP="0030207D">
            <w:pPr>
              <w:numPr>
                <w:ilvl w:val="0"/>
                <w:numId w:val="353"/>
              </w:numPr>
              <w:ind w:left="272" w:hanging="425"/>
              <w:contextualSpacing/>
              <w:jc w:val="both"/>
              <w:rPr>
                <w:rFonts w:eastAsia="Times New Roman" w:cs="Arial"/>
                <w:bCs/>
                <w:color w:val="000000"/>
                <w:sz w:val="24"/>
                <w:szCs w:val="24"/>
                <w:lang w:eastAsia="pl-PL"/>
              </w:rPr>
            </w:pPr>
            <w:r w:rsidRPr="0068715E">
              <w:rPr>
                <w:rFonts w:ascii="Calibri" w:eastAsia="Calibri" w:hAnsi="Calibri" w:cs="Arial"/>
                <w:sz w:val="24"/>
                <w:szCs w:val="24"/>
                <w:lang w:eastAsia="pl-PL"/>
              </w:rPr>
              <w:t>udział w prowadzonych przedsięwzięciach szkoleniowych dotyczących zwalczania zagrożenia;</w:t>
            </w:r>
          </w:p>
          <w:p w14:paraId="3A1728E5" w14:textId="5A0581E4" w:rsidR="0068715E" w:rsidRPr="0030207D" w:rsidRDefault="0068715E" w:rsidP="0030207D">
            <w:pPr>
              <w:numPr>
                <w:ilvl w:val="0"/>
                <w:numId w:val="353"/>
              </w:numPr>
              <w:ind w:left="272" w:hanging="425"/>
              <w:contextualSpacing/>
              <w:jc w:val="both"/>
              <w:rPr>
                <w:rFonts w:eastAsia="Times New Roman" w:cs="Arial"/>
                <w:color w:val="000000"/>
                <w:sz w:val="24"/>
                <w:szCs w:val="24"/>
                <w:lang w:eastAsia="pl-PL"/>
              </w:rPr>
            </w:pPr>
            <w:r w:rsidRPr="0068715E">
              <w:rPr>
                <w:rFonts w:ascii="Calibri" w:eastAsia="Calibri" w:hAnsi="Calibri" w:cs="Tahoma"/>
                <w:sz w:val="24"/>
                <w:szCs w:val="24"/>
              </w:rPr>
              <w:t xml:space="preserve">utrzymanie i doskonalenie stałej współpracy </w:t>
            </w:r>
            <w:r w:rsidRPr="0068715E">
              <w:rPr>
                <w:rFonts w:ascii="Calibri" w:eastAsia="Calibri" w:hAnsi="Calibri" w:cs="Tahoma"/>
                <w:sz w:val="24"/>
                <w:szCs w:val="24"/>
              </w:rPr>
              <w:br/>
              <w:t>z podmiotami układu pozamilitarnego w zakresie przygotowania do wsparcia działań organów administracji publicznej i poszkodowanej ludności;</w:t>
            </w:r>
          </w:p>
          <w:p w14:paraId="059A0A7E" w14:textId="6FF32A96" w:rsidR="0068715E" w:rsidRPr="0030207D" w:rsidRDefault="0068715E" w:rsidP="0030207D">
            <w:pPr>
              <w:numPr>
                <w:ilvl w:val="0"/>
                <w:numId w:val="353"/>
              </w:numPr>
              <w:ind w:left="272" w:hanging="425"/>
              <w:contextualSpacing/>
              <w:jc w:val="both"/>
              <w:rPr>
                <w:rFonts w:eastAsia="Times New Roman" w:cs="Arial"/>
                <w:color w:val="000000"/>
                <w:sz w:val="24"/>
                <w:szCs w:val="24"/>
                <w:lang w:eastAsia="pl-PL"/>
              </w:rPr>
            </w:pPr>
            <w:r w:rsidRPr="0030207D">
              <w:rPr>
                <w:rFonts w:ascii="Calibri" w:eastAsia="Calibri" w:hAnsi="Calibri" w:cs="Tahoma"/>
                <w:sz w:val="24"/>
                <w:szCs w:val="24"/>
              </w:rPr>
              <w:t xml:space="preserve">utrzymywanie stałego współdziałania z siłami </w:t>
            </w:r>
            <w:r w:rsidRPr="0030207D">
              <w:rPr>
                <w:rFonts w:ascii="Calibri" w:eastAsia="Calibri" w:hAnsi="Calibri" w:cs="Tahoma"/>
                <w:sz w:val="24"/>
                <w:szCs w:val="24"/>
              </w:rPr>
              <w:br/>
              <w:t>i środkami resortu Obrony Narodowej, które mogą być potencjalnie wykorzystane do zwalczania zagrożenia.</w:t>
            </w:r>
          </w:p>
        </w:tc>
        <w:tc>
          <w:tcPr>
            <w:tcW w:w="2268" w:type="dxa"/>
          </w:tcPr>
          <w:p w14:paraId="01912A4A" w14:textId="77777777" w:rsidR="0068715E" w:rsidRPr="0068715E" w:rsidRDefault="0068715E" w:rsidP="0068715E">
            <w:pPr>
              <w:ind w:left="321" w:hanging="284"/>
              <w:rPr>
                <w:rFonts w:eastAsia="Times New Roman" w:cs="Arial"/>
                <w:b/>
                <w:color w:val="000000"/>
                <w:sz w:val="24"/>
                <w:szCs w:val="24"/>
                <w:lang w:eastAsia="pl-PL"/>
              </w:rPr>
            </w:pPr>
            <w:r w:rsidRPr="0068715E">
              <w:rPr>
                <w:rFonts w:eastAsia="Times New Roman" w:cs="Arial"/>
                <w:b/>
                <w:color w:val="000000"/>
                <w:sz w:val="24"/>
                <w:szCs w:val="24"/>
                <w:lang w:eastAsia="pl-PL"/>
              </w:rPr>
              <w:t>Podstawy prawne:</w:t>
            </w:r>
          </w:p>
          <w:p w14:paraId="39101A4C" w14:textId="77777777" w:rsidR="0068715E" w:rsidRPr="0068715E" w:rsidRDefault="0068715E" w:rsidP="0068715E">
            <w:pPr>
              <w:ind w:left="321" w:hanging="254"/>
              <w:rPr>
                <w:rFonts w:eastAsia="Times New Roman" w:cs="Arial"/>
                <w:bCs/>
                <w:color w:val="000000"/>
                <w:sz w:val="24"/>
                <w:szCs w:val="24"/>
                <w:lang w:eastAsia="pl-PL"/>
              </w:rPr>
            </w:pPr>
            <w:r w:rsidRPr="0068715E">
              <w:rPr>
                <w:rFonts w:eastAsia="Times New Roman" w:cs="Arial"/>
                <w:bCs/>
                <w:color w:val="000000"/>
                <w:sz w:val="24"/>
                <w:szCs w:val="24"/>
                <w:lang w:eastAsia="pl-PL"/>
              </w:rPr>
              <w:t>ustawa:</w:t>
            </w:r>
          </w:p>
          <w:p w14:paraId="39CD9F0A" w14:textId="77777777" w:rsidR="0068715E" w:rsidRPr="0068715E" w:rsidRDefault="0068715E" w:rsidP="00AF4CF9">
            <w:pPr>
              <w:numPr>
                <w:ilvl w:val="0"/>
                <w:numId w:val="402"/>
              </w:numPr>
              <w:tabs>
                <w:tab w:val="left" w:pos="351"/>
              </w:tabs>
              <w:ind w:left="-66" w:firstLine="0"/>
              <w:contextualSpacing/>
              <w:rPr>
                <w:rFonts w:eastAsia="Times New Roman" w:cs="Arial"/>
                <w:bCs/>
                <w:color w:val="000000"/>
                <w:sz w:val="24"/>
                <w:szCs w:val="24"/>
                <w:lang w:eastAsia="pl-PL"/>
              </w:rPr>
            </w:pPr>
            <w:r w:rsidRPr="0068715E">
              <w:rPr>
                <w:rFonts w:eastAsia="Times New Roman" w:cs="Arial"/>
                <w:bCs/>
                <w:color w:val="000000"/>
                <w:sz w:val="24"/>
                <w:szCs w:val="24"/>
                <w:lang w:eastAsia="pl-PL"/>
              </w:rPr>
              <w:t>o zarządzaniu kryzysowym</w:t>
            </w:r>
          </w:p>
        </w:tc>
      </w:tr>
      <w:tr w:rsidR="0068715E" w:rsidRPr="0068715E" w14:paraId="2567B2C8" w14:textId="77777777" w:rsidTr="0068715E">
        <w:tc>
          <w:tcPr>
            <w:tcW w:w="5261" w:type="dxa"/>
            <w:vMerge/>
          </w:tcPr>
          <w:p w14:paraId="64236B53" w14:textId="77777777" w:rsidR="0068715E" w:rsidRPr="0068715E" w:rsidRDefault="0068715E" w:rsidP="0068715E"/>
        </w:tc>
        <w:tc>
          <w:tcPr>
            <w:tcW w:w="2170" w:type="dxa"/>
            <w:vMerge/>
          </w:tcPr>
          <w:p w14:paraId="3DD92DB6" w14:textId="77777777" w:rsidR="0068715E" w:rsidRPr="0068715E" w:rsidRDefault="0068715E" w:rsidP="0068715E"/>
        </w:tc>
        <w:tc>
          <w:tcPr>
            <w:tcW w:w="5752" w:type="dxa"/>
          </w:tcPr>
          <w:p w14:paraId="4FBB81CC" w14:textId="603196F7" w:rsidR="0068715E" w:rsidRDefault="0068715E" w:rsidP="0068715E">
            <w:pPr>
              <w:rPr>
                <w:rFonts w:eastAsia="Times New Roman" w:cs="Arial"/>
                <w:b/>
                <w:color w:val="000000"/>
                <w:sz w:val="24"/>
                <w:szCs w:val="24"/>
                <w:lang w:eastAsia="pl-PL"/>
              </w:rPr>
            </w:pPr>
            <w:r w:rsidRPr="0068715E">
              <w:rPr>
                <w:rFonts w:eastAsia="Times New Roman" w:cs="Arial"/>
                <w:b/>
                <w:color w:val="000000"/>
                <w:sz w:val="24"/>
                <w:szCs w:val="24"/>
                <w:lang w:eastAsia="pl-PL"/>
              </w:rPr>
              <w:t>Pomorski Komendant Wojewódzki PSP:</w:t>
            </w:r>
          </w:p>
          <w:p w14:paraId="676F516A" w14:textId="77777777" w:rsidR="0068715E" w:rsidRPr="00505BC7" w:rsidRDefault="0068715E" w:rsidP="00AF4CF9">
            <w:pPr>
              <w:pStyle w:val="Akapitzlist"/>
              <w:numPr>
                <w:ilvl w:val="0"/>
                <w:numId w:val="410"/>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 xml:space="preserve">przygotowanie sił wchodzących w skład systemu ratowniczo </w:t>
            </w:r>
            <w:r w:rsidRPr="00505BC7">
              <w:rPr>
                <w:rFonts w:cs="Arial"/>
                <w:color w:val="000000" w:themeColor="text1"/>
                <w:sz w:val="24"/>
                <w:szCs w:val="24"/>
              </w:rPr>
              <w:t>–</w:t>
            </w:r>
            <w:r w:rsidRPr="00505BC7">
              <w:rPr>
                <w:rFonts w:eastAsia="Times New Roman" w:cs="Arial"/>
                <w:bCs/>
                <w:color w:val="000000"/>
                <w:sz w:val="24"/>
                <w:szCs w:val="24"/>
                <w:lang w:eastAsia="pl-PL"/>
              </w:rPr>
              <w:t xml:space="preserve"> gaśniczego do działania w przypadku </w:t>
            </w:r>
          </w:p>
          <w:p w14:paraId="34933556" w14:textId="77777777" w:rsidR="0068715E" w:rsidRPr="0068715E" w:rsidRDefault="0068715E" w:rsidP="00505BC7">
            <w:pPr>
              <w:ind w:left="272"/>
              <w:contextualSpacing/>
              <w:jc w:val="both"/>
              <w:rPr>
                <w:rFonts w:eastAsia="Times New Roman" w:cs="Arial"/>
                <w:b/>
                <w:color w:val="000000"/>
                <w:sz w:val="24"/>
                <w:szCs w:val="24"/>
                <w:lang w:eastAsia="pl-PL"/>
              </w:rPr>
            </w:pPr>
            <w:r w:rsidRPr="0068715E">
              <w:rPr>
                <w:rFonts w:eastAsia="Times New Roman" w:cs="Arial"/>
                <w:bCs/>
                <w:color w:val="000000"/>
                <w:sz w:val="24"/>
                <w:szCs w:val="24"/>
                <w:lang w:eastAsia="pl-PL"/>
              </w:rPr>
              <w:t>powstania zagrożenia (silny wiatr) ze szczególnym uwzględnieniem pomocy poszkodowanej ludności.</w:t>
            </w:r>
          </w:p>
        </w:tc>
        <w:tc>
          <w:tcPr>
            <w:tcW w:w="2268" w:type="dxa"/>
          </w:tcPr>
          <w:p w14:paraId="0E71F851" w14:textId="77777777" w:rsidR="0068715E" w:rsidRPr="0068715E" w:rsidRDefault="0068715E" w:rsidP="0068715E">
            <w:pPr>
              <w:ind w:left="284" w:hanging="284"/>
              <w:rPr>
                <w:rFonts w:eastAsia="Times New Roman" w:cs="Arial"/>
                <w:b/>
                <w:color w:val="000000"/>
                <w:sz w:val="24"/>
                <w:szCs w:val="24"/>
                <w:lang w:eastAsia="pl-PL"/>
              </w:rPr>
            </w:pPr>
            <w:r w:rsidRPr="0068715E">
              <w:rPr>
                <w:rFonts w:eastAsia="Times New Roman" w:cs="Arial"/>
                <w:b/>
                <w:color w:val="000000"/>
                <w:sz w:val="24"/>
                <w:szCs w:val="24"/>
                <w:lang w:eastAsia="pl-PL"/>
              </w:rPr>
              <w:t>Podstawy prawne:</w:t>
            </w:r>
          </w:p>
          <w:p w14:paraId="454FE742" w14:textId="77777777" w:rsidR="0068715E" w:rsidRPr="0068715E" w:rsidRDefault="0068715E" w:rsidP="0068715E">
            <w:pPr>
              <w:ind w:left="32" w:firstLine="5"/>
              <w:rPr>
                <w:rFonts w:eastAsia="Times New Roman" w:cs="Arial"/>
                <w:bCs/>
                <w:color w:val="000000"/>
                <w:sz w:val="24"/>
                <w:szCs w:val="24"/>
                <w:lang w:eastAsia="pl-PL"/>
              </w:rPr>
            </w:pPr>
            <w:r w:rsidRPr="0068715E">
              <w:rPr>
                <w:rFonts w:eastAsia="Times New Roman" w:cs="Arial"/>
                <w:bCs/>
                <w:color w:val="000000"/>
                <w:sz w:val="24"/>
                <w:szCs w:val="24"/>
                <w:lang w:eastAsia="pl-PL"/>
              </w:rPr>
              <w:t>Rozporządzenie MSWiA w sprawie szczegółowej organizacji KSRG</w:t>
            </w:r>
          </w:p>
        </w:tc>
      </w:tr>
      <w:tr w:rsidR="0068715E" w:rsidRPr="0068715E" w14:paraId="00DF14DF" w14:textId="77777777" w:rsidTr="0068715E">
        <w:tc>
          <w:tcPr>
            <w:tcW w:w="5261" w:type="dxa"/>
            <w:vMerge/>
          </w:tcPr>
          <w:p w14:paraId="16427A66" w14:textId="77777777" w:rsidR="0068715E" w:rsidRPr="0068715E" w:rsidRDefault="0068715E" w:rsidP="0068715E"/>
        </w:tc>
        <w:tc>
          <w:tcPr>
            <w:tcW w:w="2170" w:type="dxa"/>
            <w:vMerge/>
          </w:tcPr>
          <w:p w14:paraId="0F5E696F" w14:textId="77777777" w:rsidR="0068715E" w:rsidRPr="0068715E" w:rsidRDefault="0068715E" w:rsidP="0068715E"/>
        </w:tc>
        <w:tc>
          <w:tcPr>
            <w:tcW w:w="5752" w:type="dxa"/>
          </w:tcPr>
          <w:p w14:paraId="33FF7AA7" w14:textId="259224DC" w:rsidR="0068715E" w:rsidRDefault="0068715E" w:rsidP="0068715E">
            <w:pPr>
              <w:ind w:left="720" w:hanging="696"/>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Dyrektor Urzędu Morskiego w Gdyni:</w:t>
            </w:r>
          </w:p>
          <w:p w14:paraId="6B111C67" w14:textId="77777777" w:rsidR="0068715E" w:rsidRPr="00505BC7" w:rsidRDefault="0068715E" w:rsidP="00AF4CF9">
            <w:pPr>
              <w:pStyle w:val="Akapitzlist"/>
              <w:numPr>
                <w:ilvl w:val="0"/>
                <w:numId w:val="410"/>
              </w:numPr>
              <w:ind w:left="272" w:hanging="425"/>
              <w:jc w:val="both"/>
              <w:rPr>
                <w:rFonts w:eastAsia="Times New Roman" w:cs="Arial"/>
                <w:b/>
                <w:sz w:val="24"/>
                <w:szCs w:val="24"/>
                <w:lang w:eastAsia="pl-PL"/>
              </w:rPr>
            </w:pPr>
            <w:r w:rsidRPr="00505BC7">
              <w:rPr>
                <w:rFonts w:eastAsia="Times New Roman" w:cs="Arial"/>
                <w:bCs/>
                <w:color w:val="000000"/>
                <w:sz w:val="24"/>
                <w:szCs w:val="24"/>
                <w:lang w:eastAsia="pl-PL"/>
              </w:rPr>
              <w:t>koordynowanie działań w zakresie usuwania skutków silnych wiatrów przygotowujących specjalistyczne podmioty do usuwania skutków silnych wiatrów w rejonach odpowiedzialności.</w:t>
            </w:r>
          </w:p>
        </w:tc>
        <w:tc>
          <w:tcPr>
            <w:tcW w:w="2268" w:type="dxa"/>
          </w:tcPr>
          <w:p w14:paraId="0A7B7D0E" w14:textId="77777777" w:rsidR="0068715E" w:rsidRPr="0068715E" w:rsidRDefault="0068715E" w:rsidP="0068715E">
            <w:pPr>
              <w:ind w:left="284" w:hanging="284"/>
              <w:rPr>
                <w:rFonts w:eastAsia="Times New Roman" w:cs="Arial"/>
                <w:b/>
                <w:color w:val="000000"/>
                <w:sz w:val="24"/>
                <w:szCs w:val="24"/>
                <w:lang w:eastAsia="pl-PL"/>
              </w:rPr>
            </w:pPr>
            <w:r w:rsidRPr="0068715E">
              <w:rPr>
                <w:rFonts w:eastAsia="Times New Roman" w:cs="Arial"/>
                <w:b/>
                <w:color w:val="000000"/>
                <w:sz w:val="24"/>
                <w:szCs w:val="24"/>
                <w:lang w:eastAsia="pl-PL"/>
              </w:rPr>
              <w:t>Podstawa prawna:</w:t>
            </w:r>
          </w:p>
          <w:p w14:paraId="3E792946" w14:textId="77777777" w:rsidR="0068715E" w:rsidRPr="0068715E" w:rsidRDefault="0068715E" w:rsidP="0068715E">
            <w:pPr>
              <w:ind w:left="321" w:hanging="284"/>
              <w:rPr>
                <w:rFonts w:eastAsia="Times New Roman" w:cs="Arial"/>
                <w:bCs/>
                <w:color w:val="000000"/>
                <w:sz w:val="24"/>
                <w:szCs w:val="24"/>
                <w:lang w:eastAsia="pl-PL"/>
              </w:rPr>
            </w:pPr>
            <w:r w:rsidRPr="0068715E">
              <w:rPr>
                <w:rFonts w:eastAsia="Times New Roman" w:cs="Arial"/>
                <w:bCs/>
                <w:color w:val="000000"/>
                <w:sz w:val="24"/>
                <w:szCs w:val="24"/>
                <w:lang w:eastAsia="pl-PL"/>
              </w:rPr>
              <w:t>ustawa:</w:t>
            </w:r>
          </w:p>
          <w:p w14:paraId="49313C32" w14:textId="77777777" w:rsidR="0068715E" w:rsidRPr="0068715E" w:rsidRDefault="0068715E" w:rsidP="0068715E">
            <w:pPr>
              <w:numPr>
                <w:ilvl w:val="0"/>
                <w:numId w:val="312"/>
              </w:numPr>
              <w:tabs>
                <w:tab w:val="left" w:pos="209"/>
              </w:tabs>
              <w:ind w:left="0" w:hanging="74"/>
              <w:contextualSpacing/>
              <w:rPr>
                <w:rFonts w:eastAsia="Times New Roman" w:cs="Arial"/>
                <w:bCs/>
                <w:color w:val="000000"/>
                <w:lang w:eastAsia="pl-PL"/>
              </w:rPr>
            </w:pPr>
            <w:r w:rsidRPr="0068715E">
              <w:rPr>
                <w:rFonts w:eastAsia="Times New Roman" w:cs="Arial"/>
                <w:bCs/>
                <w:color w:val="000000"/>
                <w:lang w:eastAsia="pl-PL"/>
              </w:rPr>
              <w:t>o obszarach morskich RP i administracji morskiej.</w:t>
            </w:r>
          </w:p>
        </w:tc>
      </w:tr>
      <w:tr w:rsidR="0068715E" w:rsidRPr="0068715E" w14:paraId="2AB2BC50" w14:textId="77777777" w:rsidTr="0068715E">
        <w:tc>
          <w:tcPr>
            <w:tcW w:w="5261" w:type="dxa"/>
          </w:tcPr>
          <w:p w14:paraId="0930662A" w14:textId="77777777" w:rsidR="0068715E" w:rsidRPr="0068715E" w:rsidRDefault="0068715E" w:rsidP="0068715E"/>
        </w:tc>
        <w:tc>
          <w:tcPr>
            <w:tcW w:w="2170" w:type="dxa"/>
          </w:tcPr>
          <w:p w14:paraId="20CC00C0" w14:textId="77777777" w:rsidR="0068715E" w:rsidRPr="0068715E" w:rsidRDefault="0068715E" w:rsidP="0068715E"/>
        </w:tc>
        <w:tc>
          <w:tcPr>
            <w:tcW w:w="5752" w:type="dxa"/>
          </w:tcPr>
          <w:p w14:paraId="4D457A29" w14:textId="36733809" w:rsidR="0068715E" w:rsidRDefault="0068715E" w:rsidP="0068715E">
            <w:pPr>
              <w:ind w:left="720" w:hanging="696"/>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 xml:space="preserve">Starostowie/Prezydenci Miast </w:t>
            </w:r>
            <w:proofErr w:type="spellStart"/>
            <w:r w:rsidRPr="0068715E">
              <w:rPr>
                <w:rFonts w:eastAsia="Times New Roman" w:cs="Arial"/>
                <w:b/>
                <w:color w:val="000000"/>
                <w:sz w:val="24"/>
                <w:szCs w:val="24"/>
                <w:lang w:eastAsia="pl-PL"/>
              </w:rPr>
              <w:t>n.p.p</w:t>
            </w:r>
            <w:proofErr w:type="spellEnd"/>
            <w:r w:rsidRPr="0068715E">
              <w:rPr>
                <w:rFonts w:eastAsia="Times New Roman" w:cs="Arial"/>
                <w:b/>
                <w:color w:val="000000"/>
                <w:sz w:val="24"/>
                <w:szCs w:val="24"/>
                <w:lang w:eastAsia="pl-PL"/>
              </w:rPr>
              <w:t>.:</w:t>
            </w:r>
          </w:p>
          <w:p w14:paraId="7D6C661F" w14:textId="2245221E" w:rsidR="0068715E" w:rsidRPr="00505BC7" w:rsidRDefault="0068715E" w:rsidP="00AF4CF9">
            <w:pPr>
              <w:pStyle w:val="Akapitzlist"/>
              <w:numPr>
                <w:ilvl w:val="0"/>
                <w:numId w:val="410"/>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opracowanie i aktualizowanie powiatowego/miejskiego planu zarządzania kryzysowego;</w:t>
            </w:r>
          </w:p>
          <w:p w14:paraId="4296B915" w14:textId="0ACBDCF4" w:rsidR="0068715E" w:rsidRPr="00505BC7" w:rsidRDefault="0068715E" w:rsidP="00AF4CF9">
            <w:pPr>
              <w:pStyle w:val="Akapitzlist"/>
              <w:numPr>
                <w:ilvl w:val="0"/>
                <w:numId w:val="410"/>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 xml:space="preserve">wydanie w drodze zarządzenia zaleceń </w:t>
            </w:r>
            <w:r w:rsidRPr="00505BC7">
              <w:rPr>
                <w:rFonts w:eastAsia="Times New Roman" w:cs="Arial"/>
                <w:bCs/>
                <w:color w:val="000000"/>
                <w:sz w:val="24"/>
                <w:szCs w:val="24"/>
                <w:lang w:eastAsia="pl-PL"/>
              </w:rPr>
              <w:br/>
              <w:t>do gminnych/równorzędnych planów zarządzania kryzysowego;</w:t>
            </w:r>
          </w:p>
          <w:p w14:paraId="2B47445B" w14:textId="75CCF76C" w:rsidR="0068715E" w:rsidRPr="00505BC7" w:rsidRDefault="0068715E" w:rsidP="00AF4CF9">
            <w:pPr>
              <w:pStyle w:val="Akapitzlist"/>
              <w:numPr>
                <w:ilvl w:val="0"/>
                <w:numId w:val="410"/>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prowadzenie szkoleń w urzędzie z zakresu zadań administracji i zasad postępowania w przypadku wystąpienia silnego wiatru na obszarze powiatu/miasta;</w:t>
            </w:r>
          </w:p>
          <w:p w14:paraId="5B0C2D2D" w14:textId="77777777" w:rsidR="00505BC7" w:rsidRPr="00505BC7" w:rsidRDefault="00057A68" w:rsidP="00AF4CF9">
            <w:pPr>
              <w:pStyle w:val="Akapitzlist"/>
              <w:numPr>
                <w:ilvl w:val="0"/>
                <w:numId w:val="410"/>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zapewnienie  funkcjonowani</w:t>
            </w:r>
            <w:r w:rsidR="00505BC7">
              <w:rPr>
                <w:rFonts w:eastAsia="Times New Roman" w:cs="Arial"/>
                <w:bCs/>
                <w:color w:val="000000"/>
                <w:sz w:val="24"/>
                <w:szCs w:val="24"/>
                <w:lang w:eastAsia="pl-PL"/>
              </w:rPr>
              <w:t xml:space="preserve">a </w:t>
            </w:r>
            <w:r w:rsidRPr="00505BC7">
              <w:rPr>
                <w:rFonts w:eastAsia="Times New Roman" w:cs="Arial"/>
                <w:bCs/>
                <w:color w:val="000000"/>
                <w:sz w:val="24"/>
                <w:szCs w:val="24"/>
                <w:lang w:eastAsia="pl-PL"/>
              </w:rPr>
              <w:t xml:space="preserve">systemu wykrywania </w:t>
            </w:r>
          </w:p>
          <w:p w14:paraId="681615D9" w14:textId="507F29CC" w:rsidR="0068715E" w:rsidRDefault="00057A68" w:rsidP="00505BC7">
            <w:pPr>
              <w:pStyle w:val="Akapitzlist"/>
              <w:ind w:left="272"/>
              <w:jc w:val="both"/>
              <w:rPr>
                <w:rFonts w:eastAsia="Times New Roman" w:cs="Arial"/>
                <w:bCs/>
                <w:color w:val="000000"/>
                <w:sz w:val="24"/>
                <w:szCs w:val="24"/>
                <w:lang w:eastAsia="pl-PL"/>
              </w:rPr>
            </w:pPr>
            <w:r w:rsidRPr="00505BC7">
              <w:rPr>
                <w:rFonts w:eastAsia="Times New Roman" w:cs="Arial"/>
                <w:bCs/>
                <w:color w:val="000000"/>
                <w:sz w:val="24"/>
                <w:szCs w:val="24"/>
                <w:lang w:eastAsia="pl-PL"/>
              </w:rPr>
              <w:t>i alarmowania oraz systemu wczesnego ostrzegania ludności</w:t>
            </w:r>
            <w:r w:rsidR="00505BC7">
              <w:rPr>
                <w:rFonts w:eastAsia="Times New Roman" w:cs="Arial"/>
                <w:bCs/>
                <w:color w:val="000000"/>
                <w:sz w:val="24"/>
                <w:szCs w:val="24"/>
                <w:lang w:eastAsia="pl-PL"/>
              </w:rPr>
              <w:t>;</w:t>
            </w:r>
          </w:p>
          <w:p w14:paraId="39734782" w14:textId="77777777" w:rsidR="00505BC7" w:rsidRDefault="00505BC7" w:rsidP="00505BC7">
            <w:pPr>
              <w:pStyle w:val="Akapitzlist"/>
              <w:ind w:left="272"/>
              <w:jc w:val="both"/>
              <w:rPr>
                <w:rFonts w:eastAsia="Times New Roman" w:cs="Arial"/>
                <w:bCs/>
                <w:color w:val="000000"/>
                <w:sz w:val="24"/>
                <w:szCs w:val="24"/>
                <w:lang w:eastAsia="pl-PL"/>
              </w:rPr>
            </w:pPr>
          </w:p>
          <w:p w14:paraId="325107EA" w14:textId="526B2B80" w:rsidR="0068715E" w:rsidRDefault="0068715E" w:rsidP="0068715E">
            <w:pPr>
              <w:ind w:left="720" w:hanging="696"/>
              <w:contextualSpacing/>
              <w:rPr>
                <w:rFonts w:eastAsia="Times New Roman" w:cs="Arial"/>
                <w:b/>
                <w:color w:val="000000"/>
                <w:sz w:val="24"/>
                <w:szCs w:val="24"/>
                <w:lang w:eastAsia="pl-PL"/>
              </w:rPr>
            </w:pPr>
            <w:r w:rsidRPr="0068715E">
              <w:rPr>
                <w:rFonts w:eastAsia="Times New Roman" w:cs="Arial"/>
                <w:b/>
                <w:color w:val="000000"/>
                <w:sz w:val="24"/>
                <w:szCs w:val="24"/>
                <w:lang w:eastAsia="pl-PL"/>
              </w:rPr>
              <w:t xml:space="preserve">Starostowie/Prezydenci Miast </w:t>
            </w:r>
            <w:proofErr w:type="spellStart"/>
            <w:r w:rsidRPr="0068715E">
              <w:rPr>
                <w:rFonts w:eastAsia="Times New Roman" w:cs="Arial"/>
                <w:b/>
                <w:color w:val="000000"/>
                <w:sz w:val="24"/>
                <w:szCs w:val="24"/>
                <w:lang w:eastAsia="pl-PL"/>
              </w:rPr>
              <w:t>n.p.p</w:t>
            </w:r>
            <w:proofErr w:type="spellEnd"/>
            <w:r w:rsidRPr="0068715E">
              <w:rPr>
                <w:rFonts w:eastAsia="Times New Roman" w:cs="Arial"/>
                <w:b/>
                <w:color w:val="000000"/>
                <w:sz w:val="24"/>
                <w:szCs w:val="24"/>
                <w:lang w:eastAsia="pl-PL"/>
              </w:rPr>
              <w:t>.:</w:t>
            </w:r>
          </w:p>
          <w:p w14:paraId="69A96CEE" w14:textId="1BCF714B" w:rsidR="0068715E" w:rsidRPr="00505BC7" w:rsidRDefault="0068715E" w:rsidP="00AF4CF9">
            <w:pPr>
              <w:pStyle w:val="Akapitzlist"/>
              <w:numPr>
                <w:ilvl w:val="0"/>
                <w:numId w:val="411"/>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zorganizowanie odbioru i dystrybucji oraz przechowywanie na obszarze powiatu/miasta rezerw strategicznych w celu wsparcia realizacji zadań w zakresie przeciwdziałania/ minimalizacji skutków zagrożenia silnym wiatrem i zaspokojeniu podstawowych potrzeb obywateli, ratowania ich życia i zdrowia;</w:t>
            </w:r>
          </w:p>
          <w:p w14:paraId="23C4C6E5" w14:textId="292BA146" w:rsidR="0068715E" w:rsidRPr="00505BC7" w:rsidRDefault="0068715E" w:rsidP="00AF4CF9">
            <w:pPr>
              <w:pStyle w:val="Akapitzlist"/>
              <w:numPr>
                <w:ilvl w:val="0"/>
                <w:numId w:val="411"/>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zwołanie posiedzeń PZZK/MZZK w celu przygotowania się do przeciwdziałania zagrożeniu;</w:t>
            </w:r>
          </w:p>
          <w:p w14:paraId="0FEFC8B6" w14:textId="73213874" w:rsidR="0068715E" w:rsidRPr="00505BC7" w:rsidRDefault="0068715E" w:rsidP="00AF4CF9">
            <w:pPr>
              <w:pStyle w:val="Akapitzlist"/>
              <w:numPr>
                <w:ilvl w:val="0"/>
                <w:numId w:val="411"/>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 xml:space="preserve">przygotowanie systemów komunikowania </w:t>
            </w:r>
            <w:r w:rsidRPr="00505BC7">
              <w:rPr>
                <w:rFonts w:eastAsia="Times New Roman" w:cs="Arial"/>
                <w:bCs/>
                <w:color w:val="000000"/>
                <w:sz w:val="24"/>
                <w:szCs w:val="24"/>
                <w:lang w:eastAsia="pl-PL"/>
              </w:rPr>
              <w:br/>
              <w:t>i ostrzegania informowania ludności na obszarze</w:t>
            </w:r>
            <w:r w:rsidR="00505BC7">
              <w:rPr>
                <w:rFonts w:eastAsia="Times New Roman" w:cs="Arial"/>
                <w:bCs/>
                <w:color w:val="000000"/>
                <w:sz w:val="24"/>
                <w:szCs w:val="24"/>
                <w:lang w:eastAsia="pl-PL"/>
              </w:rPr>
              <w:t xml:space="preserve"> </w:t>
            </w:r>
            <w:r w:rsidRPr="00505BC7">
              <w:rPr>
                <w:rFonts w:eastAsia="Times New Roman" w:cs="Arial"/>
                <w:bCs/>
                <w:color w:val="000000"/>
                <w:sz w:val="24"/>
                <w:szCs w:val="24"/>
                <w:lang w:eastAsia="pl-PL"/>
              </w:rPr>
              <w:t>województwa o powstałym zagrożeniu i sposobach reakcji/minimalizacji skutków;</w:t>
            </w:r>
          </w:p>
          <w:p w14:paraId="7CF3B6F2" w14:textId="00B57070" w:rsidR="0068715E" w:rsidRPr="00505BC7" w:rsidRDefault="0068715E" w:rsidP="00AF4CF9">
            <w:pPr>
              <w:pStyle w:val="Akapitzlist"/>
              <w:numPr>
                <w:ilvl w:val="0"/>
                <w:numId w:val="411"/>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koordynowanie obiegu informacji i ich weryfikacja;</w:t>
            </w:r>
          </w:p>
          <w:p w14:paraId="2CBE5109" w14:textId="434DBBDA" w:rsidR="0068715E" w:rsidRPr="00505BC7" w:rsidRDefault="0068715E" w:rsidP="00AF4CF9">
            <w:pPr>
              <w:pStyle w:val="Akapitzlist"/>
              <w:numPr>
                <w:ilvl w:val="0"/>
                <w:numId w:val="411"/>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organizowanie, prowadzenie i koordynacja przygotowania szkoleń i ćwiczeń z zakresu zarządzania kryzysowego z uwzględnieniem problematyki wystąpienia silnych wiatrów;</w:t>
            </w:r>
          </w:p>
          <w:p w14:paraId="7F924F22" w14:textId="77777777" w:rsidR="0068715E" w:rsidRPr="0041244E" w:rsidRDefault="0068715E" w:rsidP="00AF4CF9">
            <w:pPr>
              <w:pStyle w:val="Akapitzlist"/>
              <w:numPr>
                <w:ilvl w:val="0"/>
                <w:numId w:val="411"/>
              </w:numPr>
              <w:ind w:left="272" w:hanging="425"/>
              <w:jc w:val="both"/>
              <w:rPr>
                <w:rFonts w:eastAsia="Times New Roman" w:cs="Arial"/>
                <w:b/>
                <w:color w:val="000000"/>
                <w:sz w:val="24"/>
                <w:szCs w:val="24"/>
                <w:lang w:eastAsia="pl-PL"/>
              </w:rPr>
            </w:pPr>
            <w:r w:rsidRPr="00505BC7">
              <w:rPr>
                <w:rFonts w:eastAsia="Times New Roman" w:cs="Arial"/>
                <w:bCs/>
                <w:color w:val="000000"/>
                <w:sz w:val="24"/>
                <w:szCs w:val="24"/>
                <w:lang w:eastAsia="pl-PL"/>
              </w:rPr>
              <w:t xml:space="preserve">edukacja mieszkańców w zakresie prawidłowych </w:t>
            </w:r>
            <w:proofErr w:type="spellStart"/>
            <w:r w:rsidRPr="00505BC7">
              <w:rPr>
                <w:rFonts w:eastAsia="Times New Roman" w:cs="Arial"/>
                <w:bCs/>
                <w:color w:val="000000"/>
                <w:sz w:val="24"/>
                <w:szCs w:val="24"/>
                <w:lang w:eastAsia="pl-PL"/>
              </w:rPr>
              <w:t>zachowań</w:t>
            </w:r>
            <w:proofErr w:type="spellEnd"/>
            <w:r w:rsidRPr="00505BC7">
              <w:rPr>
                <w:rFonts w:eastAsia="Times New Roman" w:cs="Arial"/>
                <w:bCs/>
                <w:color w:val="000000"/>
                <w:sz w:val="24"/>
                <w:szCs w:val="24"/>
                <w:lang w:eastAsia="pl-PL"/>
              </w:rPr>
              <w:t xml:space="preserve"> przed i w czasie wystąpienia zagrożenia</w:t>
            </w:r>
            <w:r w:rsidR="0041244E">
              <w:rPr>
                <w:rFonts w:eastAsia="Times New Roman" w:cs="Arial"/>
                <w:bCs/>
                <w:color w:val="000000"/>
                <w:sz w:val="24"/>
                <w:szCs w:val="24"/>
                <w:lang w:eastAsia="pl-PL"/>
              </w:rPr>
              <w:t>;</w:t>
            </w:r>
          </w:p>
          <w:p w14:paraId="1C378822" w14:textId="7482FAC8" w:rsidR="0041244E" w:rsidRPr="0041244E" w:rsidRDefault="0041244E" w:rsidP="00AF4CF9">
            <w:pPr>
              <w:pStyle w:val="Akapitzlist"/>
              <w:numPr>
                <w:ilvl w:val="0"/>
                <w:numId w:val="411"/>
              </w:numPr>
              <w:ind w:left="272" w:hanging="425"/>
              <w:jc w:val="both"/>
              <w:rPr>
                <w:rFonts w:eastAsia="Times New Roman" w:cs="Arial"/>
                <w:bCs/>
                <w:color w:val="000000"/>
                <w:sz w:val="24"/>
                <w:szCs w:val="24"/>
                <w:lang w:eastAsia="pl-PL"/>
              </w:rPr>
            </w:pPr>
            <w:r w:rsidRPr="0041244E">
              <w:rPr>
                <w:rFonts w:eastAsia="Times New Roman" w:cs="Arial"/>
                <w:bCs/>
                <w:color w:val="000000"/>
                <w:sz w:val="24"/>
                <w:szCs w:val="24"/>
                <w:lang w:eastAsia="pl-PL"/>
              </w:rPr>
              <w:t>określanie zadań oraz przedsięwzięć organizacyjno- logistycznych do realizacji w podległych podmiotach leczniczych, mających na celu właściwe przygotowanie się do zwalczania zagrożenia</w:t>
            </w:r>
            <w:r>
              <w:rPr>
                <w:rFonts w:eastAsia="Times New Roman" w:cs="Arial"/>
                <w:bCs/>
                <w:color w:val="000000"/>
                <w:sz w:val="24"/>
                <w:szCs w:val="24"/>
                <w:lang w:eastAsia="pl-PL"/>
              </w:rPr>
              <w:t>.</w:t>
            </w:r>
          </w:p>
        </w:tc>
        <w:tc>
          <w:tcPr>
            <w:tcW w:w="2268" w:type="dxa"/>
          </w:tcPr>
          <w:p w14:paraId="196E4D3B" w14:textId="77777777" w:rsidR="0068715E" w:rsidRPr="0068715E" w:rsidRDefault="0068715E" w:rsidP="0068715E">
            <w:pPr>
              <w:ind w:left="284" w:hanging="284"/>
              <w:rPr>
                <w:rFonts w:eastAsia="Times New Roman" w:cs="Arial"/>
                <w:b/>
                <w:color w:val="000000"/>
                <w:sz w:val="24"/>
                <w:szCs w:val="24"/>
                <w:lang w:eastAsia="pl-PL"/>
              </w:rPr>
            </w:pPr>
            <w:r w:rsidRPr="0068715E">
              <w:rPr>
                <w:rFonts w:eastAsia="Times New Roman" w:cs="Arial"/>
                <w:b/>
                <w:color w:val="000000"/>
                <w:sz w:val="24"/>
                <w:szCs w:val="24"/>
                <w:lang w:eastAsia="pl-PL"/>
              </w:rPr>
              <w:t>Podstawa prawna:</w:t>
            </w:r>
          </w:p>
          <w:p w14:paraId="379591D9" w14:textId="77777777" w:rsidR="0068715E" w:rsidRPr="0068715E" w:rsidRDefault="0068715E" w:rsidP="0068715E">
            <w:pPr>
              <w:ind w:left="284" w:hanging="284"/>
              <w:rPr>
                <w:rFonts w:eastAsia="Times New Roman" w:cs="Arial"/>
                <w:bCs/>
                <w:color w:val="000000"/>
                <w:sz w:val="24"/>
                <w:szCs w:val="24"/>
                <w:lang w:eastAsia="pl-PL"/>
              </w:rPr>
            </w:pPr>
            <w:r w:rsidRPr="0068715E">
              <w:rPr>
                <w:rFonts w:eastAsia="Times New Roman" w:cs="Arial"/>
                <w:bCs/>
                <w:color w:val="000000"/>
                <w:sz w:val="24"/>
                <w:szCs w:val="24"/>
                <w:lang w:eastAsia="pl-PL"/>
              </w:rPr>
              <w:t>ustawa:</w:t>
            </w:r>
          </w:p>
          <w:p w14:paraId="0008FB44" w14:textId="77777777" w:rsidR="0068715E" w:rsidRPr="0068715E" w:rsidRDefault="0068715E" w:rsidP="00AF4CF9">
            <w:pPr>
              <w:numPr>
                <w:ilvl w:val="0"/>
                <w:numId w:val="402"/>
              </w:numPr>
              <w:tabs>
                <w:tab w:val="left" w:pos="351"/>
              </w:tabs>
              <w:ind w:left="0" w:hanging="6"/>
              <w:contextualSpacing/>
              <w:rPr>
                <w:rFonts w:eastAsia="Times New Roman" w:cs="Arial"/>
                <w:bCs/>
                <w:color w:val="000000"/>
                <w:sz w:val="24"/>
                <w:szCs w:val="24"/>
                <w:lang w:eastAsia="pl-PL"/>
              </w:rPr>
            </w:pPr>
            <w:r w:rsidRPr="0068715E">
              <w:rPr>
                <w:rFonts w:eastAsia="Times New Roman" w:cs="Arial"/>
                <w:bCs/>
                <w:color w:val="000000"/>
                <w:sz w:val="24"/>
                <w:szCs w:val="24"/>
                <w:lang w:eastAsia="pl-PL"/>
              </w:rPr>
              <w:t>o zarządzaniu kryzysowym.</w:t>
            </w:r>
          </w:p>
          <w:p w14:paraId="739C137A" w14:textId="77777777" w:rsidR="0068715E" w:rsidRPr="0068715E" w:rsidRDefault="0068715E" w:rsidP="0068715E">
            <w:pPr>
              <w:tabs>
                <w:tab w:val="left" w:pos="351"/>
              </w:tabs>
              <w:rPr>
                <w:rFonts w:eastAsia="Times New Roman" w:cs="Arial"/>
                <w:bCs/>
                <w:color w:val="000000"/>
                <w:sz w:val="24"/>
                <w:szCs w:val="24"/>
                <w:lang w:eastAsia="pl-PL"/>
              </w:rPr>
            </w:pPr>
          </w:p>
          <w:p w14:paraId="45A41CDE" w14:textId="77777777" w:rsidR="0068715E" w:rsidRPr="0068715E" w:rsidRDefault="0068715E" w:rsidP="0068715E">
            <w:pPr>
              <w:tabs>
                <w:tab w:val="left" w:pos="351"/>
              </w:tabs>
              <w:rPr>
                <w:rFonts w:eastAsia="Times New Roman" w:cs="Arial"/>
                <w:bCs/>
                <w:color w:val="000000"/>
                <w:sz w:val="24"/>
                <w:szCs w:val="24"/>
                <w:lang w:eastAsia="pl-PL"/>
              </w:rPr>
            </w:pPr>
          </w:p>
          <w:p w14:paraId="43F44757" w14:textId="77777777" w:rsidR="0068715E" w:rsidRPr="0068715E" w:rsidRDefault="0068715E" w:rsidP="0068715E">
            <w:pPr>
              <w:tabs>
                <w:tab w:val="left" w:pos="351"/>
              </w:tabs>
              <w:rPr>
                <w:rFonts w:eastAsia="Times New Roman" w:cs="Arial"/>
                <w:bCs/>
                <w:color w:val="000000"/>
                <w:sz w:val="24"/>
                <w:szCs w:val="24"/>
                <w:lang w:eastAsia="pl-PL"/>
              </w:rPr>
            </w:pPr>
          </w:p>
          <w:p w14:paraId="0D61B484" w14:textId="77777777" w:rsidR="0068715E" w:rsidRPr="0068715E" w:rsidRDefault="0068715E" w:rsidP="0068715E">
            <w:pPr>
              <w:tabs>
                <w:tab w:val="left" w:pos="351"/>
              </w:tabs>
              <w:rPr>
                <w:rFonts w:eastAsia="Times New Roman" w:cs="Arial"/>
                <w:bCs/>
                <w:color w:val="000000"/>
                <w:sz w:val="24"/>
                <w:szCs w:val="24"/>
                <w:lang w:eastAsia="pl-PL"/>
              </w:rPr>
            </w:pPr>
          </w:p>
          <w:p w14:paraId="7856F29B" w14:textId="77777777" w:rsidR="0068715E" w:rsidRPr="0068715E" w:rsidRDefault="0068715E" w:rsidP="0068715E">
            <w:pPr>
              <w:tabs>
                <w:tab w:val="left" w:pos="351"/>
              </w:tabs>
              <w:rPr>
                <w:rFonts w:eastAsia="Times New Roman" w:cs="Arial"/>
                <w:bCs/>
                <w:color w:val="000000"/>
                <w:sz w:val="24"/>
                <w:szCs w:val="24"/>
                <w:lang w:eastAsia="pl-PL"/>
              </w:rPr>
            </w:pPr>
          </w:p>
          <w:p w14:paraId="3AA62F87" w14:textId="77777777" w:rsidR="0068715E" w:rsidRPr="0068715E" w:rsidRDefault="0068715E" w:rsidP="0068715E">
            <w:pPr>
              <w:tabs>
                <w:tab w:val="left" w:pos="351"/>
              </w:tabs>
              <w:rPr>
                <w:rFonts w:eastAsia="Times New Roman" w:cs="Arial"/>
                <w:bCs/>
                <w:color w:val="000000"/>
                <w:sz w:val="24"/>
                <w:szCs w:val="24"/>
                <w:lang w:eastAsia="pl-PL"/>
              </w:rPr>
            </w:pPr>
          </w:p>
          <w:p w14:paraId="147A1467" w14:textId="77777777" w:rsidR="0068715E" w:rsidRPr="0068715E" w:rsidRDefault="0068715E" w:rsidP="0068715E">
            <w:pPr>
              <w:tabs>
                <w:tab w:val="left" w:pos="351"/>
              </w:tabs>
              <w:rPr>
                <w:rFonts w:eastAsia="Times New Roman" w:cs="Arial"/>
                <w:bCs/>
                <w:color w:val="000000"/>
                <w:sz w:val="24"/>
                <w:szCs w:val="24"/>
                <w:lang w:eastAsia="pl-PL"/>
              </w:rPr>
            </w:pPr>
          </w:p>
          <w:p w14:paraId="2A6D7C66" w14:textId="77777777" w:rsidR="0068715E" w:rsidRPr="0068715E" w:rsidRDefault="0068715E" w:rsidP="0068715E">
            <w:pPr>
              <w:tabs>
                <w:tab w:val="left" w:pos="351"/>
              </w:tabs>
              <w:rPr>
                <w:rFonts w:eastAsia="Times New Roman" w:cs="Arial"/>
                <w:bCs/>
                <w:color w:val="000000"/>
                <w:sz w:val="24"/>
                <w:szCs w:val="24"/>
                <w:lang w:eastAsia="pl-PL"/>
              </w:rPr>
            </w:pPr>
          </w:p>
          <w:p w14:paraId="454A2BBF" w14:textId="168B1C3F" w:rsidR="0068715E" w:rsidRDefault="0068715E" w:rsidP="0068715E">
            <w:pPr>
              <w:tabs>
                <w:tab w:val="left" w:pos="351"/>
              </w:tabs>
              <w:rPr>
                <w:rFonts w:eastAsia="Times New Roman" w:cs="Arial"/>
                <w:bCs/>
                <w:color w:val="000000"/>
                <w:sz w:val="24"/>
                <w:szCs w:val="24"/>
                <w:lang w:eastAsia="pl-PL"/>
              </w:rPr>
            </w:pPr>
          </w:p>
          <w:p w14:paraId="71C76471" w14:textId="09652ECD" w:rsidR="00505BC7" w:rsidRDefault="00505BC7" w:rsidP="0068715E">
            <w:pPr>
              <w:tabs>
                <w:tab w:val="left" w:pos="351"/>
              </w:tabs>
              <w:rPr>
                <w:rFonts w:eastAsia="Times New Roman" w:cs="Arial"/>
                <w:bCs/>
                <w:color w:val="000000"/>
                <w:sz w:val="24"/>
                <w:szCs w:val="24"/>
                <w:lang w:eastAsia="pl-PL"/>
              </w:rPr>
            </w:pPr>
          </w:p>
          <w:p w14:paraId="09C129BF" w14:textId="77777777" w:rsidR="00505BC7" w:rsidRPr="0068715E" w:rsidRDefault="00505BC7" w:rsidP="0068715E">
            <w:pPr>
              <w:tabs>
                <w:tab w:val="left" w:pos="351"/>
              </w:tabs>
              <w:rPr>
                <w:rFonts w:eastAsia="Times New Roman" w:cs="Arial"/>
                <w:bCs/>
                <w:color w:val="000000"/>
                <w:sz w:val="24"/>
                <w:szCs w:val="24"/>
                <w:lang w:eastAsia="pl-PL"/>
              </w:rPr>
            </w:pPr>
          </w:p>
          <w:p w14:paraId="497D1E4B" w14:textId="77777777" w:rsidR="0068715E" w:rsidRPr="0068715E" w:rsidRDefault="0068715E" w:rsidP="0068715E">
            <w:pPr>
              <w:ind w:left="284" w:hanging="284"/>
              <w:rPr>
                <w:rFonts w:eastAsia="Times New Roman" w:cs="Arial"/>
                <w:b/>
                <w:color w:val="000000"/>
                <w:sz w:val="24"/>
                <w:szCs w:val="24"/>
                <w:lang w:eastAsia="pl-PL"/>
              </w:rPr>
            </w:pPr>
            <w:r w:rsidRPr="0068715E">
              <w:rPr>
                <w:rFonts w:eastAsia="Times New Roman" w:cs="Arial"/>
                <w:b/>
                <w:color w:val="000000"/>
                <w:sz w:val="24"/>
                <w:szCs w:val="24"/>
                <w:lang w:eastAsia="pl-PL"/>
              </w:rPr>
              <w:t>Podstawa prawna:</w:t>
            </w:r>
          </w:p>
          <w:p w14:paraId="60001044" w14:textId="77777777" w:rsidR="0068715E" w:rsidRPr="0068715E" w:rsidRDefault="0068715E" w:rsidP="0068715E">
            <w:pPr>
              <w:ind w:left="284" w:hanging="284"/>
              <w:rPr>
                <w:rFonts w:eastAsia="Times New Roman" w:cs="Arial"/>
                <w:bCs/>
                <w:color w:val="000000"/>
                <w:sz w:val="24"/>
                <w:szCs w:val="24"/>
                <w:lang w:eastAsia="pl-PL"/>
              </w:rPr>
            </w:pPr>
            <w:r w:rsidRPr="0068715E">
              <w:rPr>
                <w:rFonts w:eastAsia="Times New Roman" w:cs="Arial"/>
                <w:bCs/>
                <w:color w:val="000000"/>
                <w:sz w:val="24"/>
                <w:szCs w:val="24"/>
                <w:lang w:eastAsia="pl-PL"/>
              </w:rPr>
              <w:t>ustawa:</w:t>
            </w:r>
          </w:p>
          <w:p w14:paraId="7D7CE58E" w14:textId="77777777" w:rsidR="0068715E" w:rsidRPr="0068715E" w:rsidRDefault="0068715E" w:rsidP="00AF4CF9">
            <w:pPr>
              <w:numPr>
                <w:ilvl w:val="0"/>
                <w:numId w:val="402"/>
              </w:numPr>
              <w:tabs>
                <w:tab w:val="left" w:pos="351"/>
              </w:tabs>
              <w:ind w:left="0" w:hanging="6"/>
              <w:contextualSpacing/>
              <w:rPr>
                <w:rFonts w:eastAsia="Times New Roman" w:cs="Arial"/>
                <w:bCs/>
                <w:color w:val="000000"/>
                <w:sz w:val="24"/>
                <w:szCs w:val="24"/>
                <w:lang w:eastAsia="pl-PL"/>
              </w:rPr>
            </w:pPr>
            <w:r w:rsidRPr="0068715E">
              <w:rPr>
                <w:rFonts w:eastAsia="Times New Roman" w:cs="Arial"/>
                <w:bCs/>
                <w:color w:val="000000"/>
                <w:sz w:val="24"/>
                <w:szCs w:val="24"/>
                <w:lang w:eastAsia="pl-PL"/>
              </w:rPr>
              <w:t>o zarządzaniu kryzysowym.</w:t>
            </w:r>
          </w:p>
          <w:p w14:paraId="3B7F6528" w14:textId="77777777" w:rsidR="0068715E" w:rsidRPr="0068715E" w:rsidRDefault="0068715E" w:rsidP="0068715E">
            <w:pPr>
              <w:tabs>
                <w:tab w:val="left" w:pos="351"/>
              </w:tabs>
              <w:rPr>
                <w:rFonts w:eastAsia="Times New Roman" w:cs="Arial"/>
                <w:bCs/>
                <w:color w:val="000000"/>
                <w:sz w:val="24"/>
                <w:szCs w:val="24"/>
                <w:lang w:eastAsia="pl-PL"/>
              </w:rPr>
            </w:pPr>
          </w:p>
          <w:p w14:paraId="21589104" w14:textId="77777777" w:rsidR="0068715E" w:rsidRPr="0068715E" w:rsidRDefault="0068715E" w:rsidP="0068715E">
            <w:pPr>
              <w:tabs>
                <w:tab w:val="left" w:pos="351"/>
              </w:tabs>
              <w:rPr>
                <w:rFonts w:eastAsia="Times New Roman" w:cs="Arial"/>
                <w:bCs/>
                <w:color w:val="000000"/>
                <w:sz w:val="24"/>
                <w:szCs w:val="24"/>
                <w:lang w:eastAsia="pl-PL"/>
              </w:rPr>
            </w:pPr>
          </w:p>
          <w:p w14:paraId="5DC005FE" w14:textId="77777777" w:rsidR="0068715E" w:rsidRPr="0068715E" w:rsidRDefault="0068715E" w:rsidP="0068715E">
            <w:pPr>
              <w:tabs>
                <w:tab w:val="left" w:pos="351"/>
              </w:tabs>
              <w:rPr>
                <w:rFonts w:eastAsia="Times New Roman" w:cs="Arial"/>
                <w:bCs/>
                <w:color w:val="000000"/>
                <w:sz w:val="24"/>
                <w:szCs w:val="24"/>
                <w:lang w:eastAsia="pl-PL"/>
              </w:rPr>
            </w:pPr>
          </w:p>
        </w:tc>
      </w:tr>
    </w:tbl>
    <w:p w14:paraId="69CDF910" w14:textId="1C95ABB4" w:rsidR="0068715E" w:rsidRDefault="0068715E" w:rsidP="00B01665">
      <w:pPr>
        <w:spacing w:line="259" w:lineRule="auto"/>
        <w:jc w:val="left"/>
      </w:pPr>
    </w:p>
    <w:p w14:paraId="56860419" w14:textId="6E5809D9" w:rsidR="00BA2863" w:rsidRDefault="00BA2863" w:rsidP="00B01665">
      <w:pPr>
        <w:spacing w:line="259" w:lineRule="auto"/>
        <w:jc w:val="left"/>
      </w:pPr>
    </w:p>
    <w:p w14:paraId="556078F9" w14:textId="77777777" w:rsidR="008D1FBD" w:rsidRDefault="008D1FBD" w:rsidP="00B01665">
      <w:pPr>
        <w:spacing w:line="259" w:lineRule="auto"/>
        <w:jc w:val="left"/>
        <w:sectPr w:rsidR="008D1FBD" w:rsidSect="00867CEB">
          <w:headerReference w:type="default" r:id="rId201"/>
          <w:pgSz w:w="16838" w:h="11906" w:orient="landscape"/>
          <w:pgMar w:top="1417" w:right="1417" w:bottom="1417" w:left="1417" w:header="708" w:footer="708" w:gutter="0"/>
          <w:cols w:space="740"/>
          <w:docGrid w:linePitch="360"/>
        </w:sectPr>
      </w:pPr>
    </w:p>
    <w:p w14:paraId="69D2A69D" w14:textId="4EE4E46C" w:rsidR="008D1FBD" w:rsidRDefault="008D1FBD" w:rsidP="00B01665">
      <w:pPr>
        <w:spacing w:line="259" w:lineRule="auto"/>
        <w:jc w:val="left"/>
      </w:pPr>
    </w:p>
    <w:tbl>
      <w:tblPr>
        <w:tblStyle w:val="Tabela-Siatka613"/>
        <w:tblW w:w="15451" w:type="dxa"/>
        <w:tblInd w:w="-714" w:type="dxa"/>
        <w:tblLook w:val="04A0" w:firstRow="1" w:lastRow="0" w:firstColumn="1" w:lastColumn="0" w:noHBand="0" w:noVBand="1"/>
      </w:tblPr>
      <w:tblGrid>
        <w:gridCol w:w="5291"/>
        <w:gridCol w:w="2203"/>
        <w:gridCol w:w="5831"/>
        <w:gridCol w:w="2126"/>
      </w:tblGrid>
      <w:tr w:rsidR="00114343" w:rsidRPr="00114343" w14:paraId="4B4EEB78" w14:textId="77777777" w:rsidTr="00380134">
        <w:trPr>
          <w:cantSplit/>
          <w:trHeight w:val="135"/>
          <w:tblHeader/>
        </w:trPr>
        <w:tc>
          <w:tcPr>
            <w:tcW w:w="15451" w:type="dxa"/>
            <w:gridSpan w:val="4"/>
            <w:shd w:val="clear" w:color="auto" w:fill="A8D08D" w:themeFill="accent6" w:themeFillTint="99"/>
            <w:vAlign w:val="center"/>
          </w:tcPr>
          <w:p w14:paraId="7EBD9D77" w14:textId="77777777" w:rsidR="00114343" w:rsidRPr="00114343" w:rsidRDefault="00114343" w:rsidP="00114343">
            <w:pPr>
              <w:jc w:val="center"/>
              <w:rPr>
                <w:sz w:val="28"/>
                <w:szCs w:val="28"/>
              </w:rPr>
            </w:pPr>
            <w:r w:rsidRPr="00114343">
              <w:rPr>
                <w:rFonts w:ascii="Calibri" w:eastAsia="Times New Roman" w:hAnsi="Calibri"/>
                <w:b/>
                <w:color w:val="000000"/>
                <w:sz w:val="24"/>
                <w:szCs w:val="24"/>
                <w:lang w:eastAsia="pl-PL"/>
              </w:rPr>
              <w:t>FAZA ZAPOBIEGANIA</w:t>
            </w:r>
          </w:p>
        </w:tc>
      </w:tr>
      <w:tr w:rsidR="00114343" w:rsidRPr="00114343" w14:paraId="222038F1" w14:textId="77777777" w:rsidTr="00F0746D">
        <w:trPr>
          <w:cantSplit/>
          <w:trHeight w:val="397"/>
          <w:tblHeader/>
        </w:trPr>
        <w:tc>
          <w:tcPr>
            <w:tcW w:w="7494" w:type="dxa"/>
            <w:gridSpan w:val="2"/>
            <w:shd w:val="clear" w:color="auto" w:fill="A8D08D" w:themeFill="accent6" w:themeFillTint="99"/>
            <w:vAlign w:val="center"/>
          </w:tcPr>
          <w:p w14:paraId="2DAC4392" w14:textId="77777777" w:rsidR="00114343" w:rsidRPr="00114343" w:rsidRDefault="00114343" w:rsidP="00114343">
            <w:pPr>
              <w:jc w:val="center"/>
            </w:pPr>
            <w:r w:rsidRPr="00114343">
              <w:rPr>
                <w:rFonts w:ascii="Calibri" w:eastAsia="Times New Roman" w:hAnsi="Calibri"/>
                <w:b/>
                <w:color w:val="000000"/>
                <w:lang w:eastAsia="pl-PL"/>
              </w:rPr>
              <w:t>Podmiot wiodący – główne zadania</w:t>
            </w:r>
          </w:p>
        </w:tc>
        <w:tc>
          <w:tcPr>
            <w:tcW w:w="7957" w:type="dxa"/>
            <w:gridSpan w:val="2"/>
            <w:shd w:val="clear" w:color="auto" w:fill="A8D08D" w:themeFill="accent6" w:themeFillTint="99"/>
            <w:vAlign w:val="center"/>
          </w:tcPr>
          <w:p w14:paraId="44A8FDDF" w14:textId="77777777" w:rsidR="00114343" w:rsidRPr="00114343" w:rsidRDefault="00114343" w:rsidP="00114343">
            <w:pPr>
              <w:jc w:val="center"/>
            </w:pPr>
            <w:r w:rsidRPr="00114343">
              <w:rPr>
                <w:rFonts w:ascii="Calibri" w:eastAsia="Times New Roman" w:hAnsi="Calibri"/>
                <w:b/>
                <w:color w:val="000000"/>
                <w:lang w:eastAsia="pl-PL"/>
              </w:rPr>
              <w:t>Podmiot wspomagający – główne zadania</w:t>
            </w:r>
          </w:p>
        </w:tc>
      </w:tr>
      <w:tr w:rsidR="00114343" w:rsidRPr="00114343" w14:paraId="490225BD" w14:textId="77777777" w:rsidTr="00F0746D">
        <w:trPr>
          <w:trHeight w:val="478"/>
        </w:trPr>
        <w:tc>
          <w:tcPr>
            <w:tcW w:w="5291" w:type="dxa"/>
            <w:vMerge w:val="restart"/>
          </w:tcPr>
          <w:p w14:paraId="493542BA" w14:textId="12733CA9" w:rsidR="00114343" w:rsidRDefault="00114343" w:rsidP="00380134">
            <w:pPr>
              <w:jc w:val="both"/>
              <w:rPr>
                <w:rFonts w:ascii="Calibri" w:eastAsia="Times New Roman" w:hAnsi="Calibri" w:cs="Calibri"/>
                <w:b/>
                <w:bCs/>
                <w:color w:val="000000"/>
                <w:sz w:val="24"/>
                <w:szCs w:val="24"/>
                <w:lang w:eastAsia="pl-PL"/>
              </w:rPr>
            </w:pPr>
            <w:r w:rsidRPr="00114343">
              <w:rPr>
                <w:rFonts w:ascii="Calibri" w:eastAsia="Times New Roman" w:hAnsi="Calibri" w:cs="Calibri"/>
                <w:b/>
                <w:bCs/>
                <w:color w:val="000000"/>
                <w:sz w:val="24"/>
                <w:szCs w:val="24"/>
                <w:lang w:eastAsia="pl-PL"/>
              </w:rPr>
              <w:t>Wojewoda:</w:t>
            </w:r>
          </w:p>
          <w:p w14:paraId="1B4DB6DC" w14:textId="14130D5E" w:rsidR="00114343" w:rsidRPr="00F0746D" w:rsidRDefault="00114343" w:rsidP="00AF4CF9">
            <w:pPr>
              <w:pStyle w:val="Akapitzlist"/>
              <w:numPr>
                <w:ilvl w:val="0"/>
                <w:numId w:val="413"/>
              </w:numPr>
              <w:ind w:left="316" w:hanging="425"/>
              <w:jc w:val="both"/>
              <w:rPr>
                <w:rFonts w:ascii="Calibri" w:eastAsia="Times New Roman" w:hAnsi="Calibri" w:cs="Calibri"/>
                <w:b/>
                <w:bCs/>
                <w:color w:val="000000"/>
                <w:sz w:val="24"/>
                <w:szCs w:val="24"/>
                <w:lang w:eastAsia="pl-PL"/>
              </w:rPr>
            </w:pPr>
            <w:r w:rsidRPr="00F0746D">
              <w:rPr>
                <w:rFonts w:ascii="Calibri" w:hAnsi="Calibri" w:cs="Calibri"/>
                <w:bCs/>
                <w:color w:val="000000"/>
                <w:sz w:val="24"/>
                <w:szCs w:val="24"/>
                <w:lang w:eastAsia="pl-PL"/>
              </w:rPr>
              <w:t>analizowanie i ocenianie zagrożeń;</w:t>
            </w:r>
          </w:p>
          <w:p w14:paraId="0F6CCEDF" w14:textId="6C22FD5A" w:rsidR="00114343" w:rsidRPr="00F0746D" w:rsidRDefault="00114343" w:rsidP="00AF4CF9">
            <w:pPr>
              <w:pStyle w:val="Akapitzlist"/>
              <w:numPr>
                <w:ilvl w:val="0"/>
                <w:numId w:val="413"/>
              </w:numPr>
              <w:ind w:left="316" w:hanging="425"/>
              <w:jc w:val="both"/>
              <w:rPr>
                <w:rFonts w:ascii="Calibri" w:eastAsia="Times New Roman" w:hAnsi="Calibri" w:cs="Calibri"/>
                <w:b/>
                <w:bCs/>
                <w:color w:val="000000"/>
                <w:sz w:val="24"/>
                <w:szCs w:val="24"/>
                <w:lang w:eastAsia="pl-PL"/>
              </w:rPr>
            </w:pPr>
            <w:r w:rsidRPr="00F0746D">
              <w:rPr>
                <w:rFonts w:ascii="Calibri" w:hAnsi="Calibri" w:cs="Calibri"/>
                <w:sz w:val="24"/>
                <w:szCs w:val="24"/>
                <w:lang w:eastAsia="pl-PL"/>
              </w:rPr>
              <w:t>aktualizowanie Wojewódzkiego Planu Zarządzania Kryzysowego;</w:t>
            </w:r>
          </w:p>
          <w:p w14:paraId="5C48F649" w14:textId="130C5566" w:rsidR="00114343" w:rsidRPr="00F0746D" w:rsidRDefault="00114343" w:rsidP="00AF4CF9">
            <w:pPr>
              <w:pStyle w:val="Akapitzlist"/>
              <w:numPr>
                <w:ilvl w:val="0"/>
                <w:numId w:val="413"/>
              </w:numPr>
              <w:ind w:left="316" w:hanging="425"/>
              <w:jc w:val="both"/>
              <w:rPr>
                <w:rFonts w:ascii="Calibri" w:eastAsia="Times New Roman" w:hAnsi="Calibri" w:cs="Calibri"/>
                <w:b/>
                <w:bCs/>
                <w:color w:val="000000"/>
                <w:sz w:val="24"/>
                <w:szCs w:val="24"/>
                <w:lang w:eastAsia="pl-PL"/>
              </w:rPr>
            </w:pPr>
            <w:r w:rsidRPr="00F0746D">
              <w:rPr>
                <w:rFonts w:ascii="Calibri" w:hAnsi="Calibri" w:cs="Calibri"/>
                <w:sz w:val="24"/>
                <w:szCs w:val="24"/>
                <w:lang w:eastAsia="pl-PL"/>
              </w:rPr>
              <w:t xml:space="preserve">utrzymywanie stałego współdziałania </w:t>
            </w:r>
            <w:r w:rsidRPr="00F0746D">
              <w:rPr>
                <w:rFonts w:ascii="Calibri" w:hAnsi="Calibri" w:cs="Calibri"/>
                <w:sz w:val="24"/>
                <w:szCs w:val="24"/>
                <w:lang w:eastAsia="pl-PL"/>
              </w:rPr>
              <w:br/>
              <w:t>z operatorami obiektów IK systemu zaopatrzenia w energię/podmioty z grupy zaopatrzenia w paliwa i produkty ropopochodne, w zakresie utrzymywania stałej zdolności do realizacji zadań zgodnie z przeznaczeniem;</w:t>
            </w:r>
          </w:p>
          <w:p w14:paraId="761D2DFA" w14:textId="62C7A36B" w:rsidR="00114343" w:rsidRPr="00F0746D" w:rsidRDefault="00114343" w:rsidP="00AF4CF9">
            <w:pPr>
              <w:pStyle w:val="Akapitzlist"/>
              <w:numPr>
                <w:ilvl w:val="0"/>
                <w:numId w:val="413"/>
              </w:numPr>
              <w:ind w:left="316" w:hanging="425"/>
              <w:jc w:val="both"/>
              <w:rPr>
                <w:rFonts w:ascii="Calibri" w:eastAsia="Times New Roman" w:hAnsi="Calibri" w:cs="Calibri"/>
                <w:b/>
                <w:bCs/>
                <w:color w:val="000000"/>
                <w:sz w:val="24"/>
                <w:szCs w:val="24"/>
                <w:lang w:eastAsia="pl-PL"/>
              </w:rPr>
            </w:pPr>
            <w:r w:rsidRPr="00F0746D">
              <w:rPr>
                <w:rFonts w:ascii="Calibri" w:hAnsi="Calibri" w:cs="Calibri"/>
                <w:sz w:val="24"/>
                <w:szCs w:val="24"/>
                <w:lang w:eastAsia="pl-PL"/>
              </w:rPr>
              <w:t xml:space="preserve">informowanie członków WZZK </w:t>
            </w:r>
            <w:r w:rsidRPr="00F0746D">
              <w:rPr>
                <w:rFonts w:ascii="Calibri" w:hAnsi="Calibri" w:cs="Calibri"/>
                <w:sz w:val="24"/>
                <w:szCs w:val="24"/>
                <w:lang w:eastAsia="pl-PL"/>
              </w:rPr>
              <w:br/>
              <w:t>o potencjalnych zagrożeniach oraz działaniach podjętych przez właściwe organy;</w:t>
            </w:r>
          </w:p>
          <w:p w14:paraId="5879B965" w14:textId="250E9EA5" w:rsidR="00114343" w:rsidRPr="00F0746D" w:rsidRDefault="00F0746D" w:rsidP="00AF4CF9">
            <w:pPr>
              <w:pStyle w:val="Akapitzlist"/>
              <w:numPr>
                <w:ilvl w:val="0"/>
                <w:numId w:val="413"/>
              </w:numPr>
              <w:ind w:left="316" w:hanging="425"/>
              <w:jc w:val="both"/>
              <w:rPr>
                <w:rFonts w:ascii="Calibri" w:eastAsia="Times New Roman" w:hAnsi="Calibri" w:cs="Calibri"/>
                <w:b/>
                <w:bCs/>
                <w:color w:val="000000"/>
                <w:sz w:val="24"/>
                <w:szCs w:val="24"/>
                <w:lang w:eastAsia="pl-PL"/>
              </w:rPr>
            </w:pPr>
            <w:r>
              <w:rPr>
                <w:rFonts w:ascii="Calibri" w:hAnsi="Calibri" w:cs="Calibri"/>
                <w:sz w:val="24"/>
                <w:szCs w:val="24"/>
                <w:lang w:eastAsia="pl-PL"/>
              </w:rPr>
              <w:t>p</w:t>
            </w:r>
            <w:r w:rsidR="00114343" w:rsidRPr="00F0746D">
              <w:rPr>
                <w:rFonts w:ascii="Calibri" w:hAnsi="Calibri" w:cs="Calibri"/>
                <w:sz w:val="24"/>
                <w:szCs w:val="24"/>
                <w:lang w:eastAsia="pl-PL"/>
              </w:rPr>
              <w:t>rowadzenie szkoleń w urzędzie z zakresu problematyki zaopatrzenia w paliwa;</w:t>
            </w:r>
          </w:p>
          <w:p w14:paraId="50CA2EFB" w14:textId="77777777" w:rsidR="00114343" w:rsidRPr="00F0746D" w:rsidRDefault="00114343" w:rsidP="00AF4CF9">
            <w:pPr>
              <w:pStyle w:val="Akapitzlist"/>
              <w:numPr>
                <w:ilvl w:val="0"/>
                <w:numId w:val="413"/>
              </w:numPr>
              <w:ind w:left="316" w:hanging="425"/>
              <w:jc w:val="both"/>
              <w:rPr>
                <w:rFonts w:ascii="Calibri" w:eastAsia="Times New Roman" w:hAnsi="Calibri" w:cs="Calibri"/>
                <w:b/>
                <w:bCs/>
                <w:color w:val="000000"/>
                <w:sz w:val="24"/>
                <w:szCs w:val="24"/>
                <w:lang w:eastAsia="pl-PL"/>
              </w:rPr>
            </w:pPr>
            <w:r w:rsidRPr="00F0746D">
              <w:rPr>
                <w:rFonts w:ascii="Calibri" w:hAnsi="Calibri" w:cs="Calibri"/>
                <w:sz w:val="24"/>
                <w:szCs w:val="24"/>
                <w:lang w:eastAsia="pl-PL"/>
              </w:rPr>
              <w:t>współdziałanie z centrami zarządzania kryzysowego organów administracji publicznej.</w:t>
            </w:r>
          </w:p>
          <w:p w14:paraId="77794479" w14:textId="77777777" w:rsidR="00114343" w:rsidRPr="00114343" w:rsidRDefault="00114343" w:rsidP="00F0746D">
            <w:pPr>
              <w:autoSpaceDE w:val="0"/>
              <w:autoSpaceDN w:val="0"/>
              <w:adjustRightInd w:val="0"/>
              <w:jc w:val="both"/>
              <w:rPr>
                <w:rFonts w:ascii="Calibri" w:hAnsi="Calibri" w:cs="Times New Roman"/>
                <w:b/>
                <w:bCs/>
                <w:color w:val="000000"/>
                <w:sz w:val="24"/>
                <w:szCs w:val="24"/>
              </w:rPr>
            </w:pPr>
            <w:r w:rsidRPr="00114343">
              <w:rPr>
                <w:rFonts w:ascii="Calibri" w:hAnsi="Calibri" w:cs="Times New Roman"/>
                <w:b/>
                <w:bCs/>
                <w:color w:val="000000"/>
                <w:sz w:val="24"/>
                <w:szCs w:val="24"/>
              </w:rPr>
              <w:t xml:space="preserve">Przedsiębiorcy prowadzący działalność gospodarczą w zakresie wytwarzania lub przetwarzania oraz przywozu ropy naftowej, produktów naftowych (paliw) oraz gazu płynnego LPG: </w:t>
            </w:r>
          </w:p>
          <w:p w14:paraId="0244C860" w14:textId="77777777" w:rsidR="00114343" w:rsidRPr="00114343" w:rsidRDefault="00114343" w:rsidP="00AF4CF9">
            <w:pPr>
              <w:numPr>
                <w:ilvl w:val="0"/>
                <w:numId w:val="412"/>
              </w:numPr>
              <w:ind w:left="316" w:hanging="425"/>
              <w:contextualSpacing/>
              <w:jc w:val="both"/>
              <w:rPr>
                <w:rFonts w:ascii="Calibri" w:hAnsi="Calibri"/>
                <w:sz w:val="24"/>
                <w:szCs w:val="24"/>
                <w:lang w:eastAsia="pl-PL"/>
              </w:rPr>
            </w:pPr>
            <w:r w:rsidRPr="00114343">
              <w:rPr>
                <w:rFonts w:ascii="Calibri" w:hAnsi="Calibri"/>
                <w:sz w:val="24"/>
                <w:szCs w:val="24"/>
              </w:rPr>
              <w:t>tworzenie i utrzymywanie zapasów obowiązkowych ropy naftowej lub paliw.</w:t>
            </w:r>
          </w:p>
        </w:tc>
        <w:tc>
          <w:tcPr>
            <w:tcW w:w="2203" w:type="dxa"/>
            <w:vMerge w:val="restart"/>
          </w:tcPr>
          <w:p w14:paraId="23C7CC70" w14:textId="77777777" w:rsidR="00114343" w:rsidRPr="00114343" w:rsidRDefault="00114343" w:rsidP="00114343">
            <w:pPr>
              <w:rPr>
                <w:rFonts w:eastAsia="Times New Roman" w:cstheme="minorHAnsi"/>
                <w:b/>
                <w:color w:val="000000"/>
                <w:sz w:val="24"/>
                <w:szCs w:val="24"/>
                <w:lang w:eastAsia="pl-PL"/>
              </w:rPr>
            </w:pPr>
            <w:r w:rsidRPr="00114343">
              <w:rPr>
                <w:rFonts w:eastAsia="Times New Roman" w:cstheme="minorHAnsi"/>
                <w:b/>
                <w:color w:val="000000"/>
                <w:sz w:val="24"/>
                <w:szCs w:val="24"/>
                <w:lang w:eastAsia="pl-PL"/>
              </w:rPr>
              <w:t>Podstawa prawna:</w:t>
            </w:r>
          </w:p>
          <w:p w14:paraId="42FABC0E" w14:textId="77777777" w:rsidR="00114343" w:rsidRPr="00114343" w:rsidRDefault="00114343" w:rsidP="00114343">
            <w:pPr>
              <w:rPr>
                <w:rFonts w:eastAsia="Times New Roman" w:cstheme="minorHAnsi"/>
                <w:bCs/>
                <w:color w:val="000000"/>
                <w:sz w:val="24"/>
                <w:szCs w:val="24"/>
                <w:lang w:eastAsia="pl-PL"/>
              </w:rPr>
            </w:pPr>
            <w:r w:rsidRPr="00114343">
              <w:rPr>
                <w:rFonts w:eastAsia="Times New Roman" w:cstheme="minorHAnsi"/>
                <w:bCs/>
                <w:color w:val="000000"/>
                <w:sz w:val="24"/>
                <w:szCs w:val="24"/>
                <w:lang w:eastAsia="pl-PL"/>
              </w:rPr>
              <w:t>ustawy:</w:t>
            </w:r>
          </w:p>
          <w:p w14:paraId="280D4DFD" w14:textId="77777777" w:rsidR="00114343" w:rsidRPr="00114343" w:rsidRDefault="00114343" w:rsidP="00114343">
            <w:pPr>
              <w:numPr>
                <w:ilvl w:val="0"/>
                <w:numId w:val="380"/>
              </w:numPr>
              <w:ind w:left="334" w:hanging="334"/>
              <w:contextualSpacing/>
              <w:rPr>
                <w:rFonts w:eastAsia="Times New Roman" w:cstheme="minorHAnsi"/>
                <w:bCs/>
                <w:color w:val="000000"/>
                <w:sz w:val="20"/>
                <w:szCs w:val="20"/>
                <w:lang w:eastAsia="pl-PL"/>
              </w:rPr>
            </w:pPr>
            <w:r w:rsidRPr="00114343">
              <w:rPr>
                <w:rFonts w:eastAsia="Times New Roman" w:cstheme="minorHAnsi"/>
                <w:bCs/>
                <w:color w:val="000000"/>
                <w:sz w:val="20"/>
                <w:szCs w:val="20"/>
                <w:lang w:eastAsia="pl-PL"/>
              </w:rPr>
              <w:t>o zarządzaniu kryzysowym;</w:t>
            </w:r>
          </w:p>
          <w:p w14:paraId="2175A1C7" w14:textId="77777777" w:rsidR="00114343" w:rsidRPr="00114343" w:rsidRDefault="00114343" w:rsidP="00114343">
            <w:pPr>
              <w:numPr>
                <w:ilvl w:val="0"/>
                <w:numId w:val="380"/>
              </w:numPr>
              <w:ind w:left="334" w:hanging="334"/>
              <w:contextualSpacing/>
              <w:rPr>
                <w:rFonts w:eastAsia="Times New Roman" w:cstheme="minorHAnsi"/>
                <w:bCs/>
                <w:color w:val="000000"/>
                <w:sz w:val="20"/>
                <w:szCs w:val="20"/>
                <w:lang w:eastAsia="pl-PL"/>
              </w:rPr>
            </w:pPr>
            <w:r w:rsidRPr="00114343">
              <w:rPr>
                <w:rFonts w:eastAsia="Times New Roman" w:cstheme="minorHAnsi"/>
                <w:bCs/>
                <w:color w:val="000000"/>
                <w:sz w:val="20"/>
                <w:szCs w:val="20"/>
                <w:lang w:eastAsia="pl-PL"/>
              </w:rPr>
              <w:t xml:space="preserve">o wojewodzie </w:t>
            </w:r>
            <w:r w:rsidRPr="00114343">
              <w:rPr>
                <w:rFonts w:eastAsia="Times New Roman" w:cstheme="minorHAnsi"/>
                <w:bCs/>
                <w:color w:val="000000"/>
                <w:sz w:val="20"/>
                <w:szCs w:val="20"/>
                <w:lang w:eastAsia="pl-PL"/>
              </w:rPr>
              <w:br/>
              <w:t>i administracji rządowej w województwie;</w:t>
            </w:r>
          </w:p>
          <w:p w14:paraId="38CC11FB" w14:textId="77777777" w:rsidR="00114343" w:rsidRPr="00114343" w:rsidRDefault="00114343" w:rsidP="00114343">
            <w:pPr>
              <w:numPr>
                <w:ilvl w:val="0"/>
                <w:numId w:val="380"/>
              </w:numPr>
              <w:ind w:left="334" w:hanging="334"/>
              <w:contextualSpacing/>
              <w:rPr>
                <w:rFonts w:eastAsia="Times New Roman" w:cstheme="minorHAnsi"/>
                <w:bCs/>
                <w:color w:val="000000"/>
                <w:sz w:val="20"/>
                <w:szCs w:val="20"/>
                <w:lang w:eastAsia="pl-PL"/>
              </w:rPr>
            </w:pPr>
            <w:r w:rsidRPr="00114343">
              <w:rPr>
                <w:rFonts w:eastAsia="Times New Roman" w:cstheme="minorHAnsi"/>
                <w:bCs/>
                <w:color w:val="000000"/>
                <w:sz w:val="20"/>
                <w:szCs w:val="20"/>
                <w:lang w:eastAsia="pl-PL"/>
              </w:rPr>
              <w:t xml:space="preserve">o zapasach ropy naftowej, produktów naftowych i gazu ziemnego oraz zasadach postępowania w sytuacjach zagrożenia bezpieczeństwa paliwowego państwa i zakłóceń </w:t>
            </w:r>
            <w:r w:rsidRPr="00114343">
              <w:rPr>
                <w:rFonts w:eastAsia="Times New Roman" w:cstheme="minorHAnsi"/>
                <w:bCs/>
                <w:color w:val="000000"/>
                <w:sz w:val="20"/>
                <w:szCs w:val="20"/>
                <w:lang w:eastAsia="pl-PL"/>
              </w:rPr>
              <w:br/>
              <w:t>na rynku naftowym.</w:t>
            </w:r>
          </w:p>
          <w:p w14:paraId="07DA96FD" w14:textId="77777777" w:rsidR="00114343" w:rsidRPr="00114343" w:rsidRDefault="00114343" w:rsidP="00114343">
            <w:pPr>
              <w:contextualSpacing/>
              <w:rPr>
                <w:rFonts w:eastAsia="Times New Roman" w:cs="Arial"/>
                <w:bCs/>
                <w:color w:val="000000"/>
                <w:sz w:val="24"/>
                <w:szCs w:val="24"/>
                <w:lang w:eastAsia="pl-PL"/>
              </w:rPr>
            </w:pPr>
          </w:p>
        </w:tc>
        <w:tc>
          <w:tcPr>
            <w:tcW w:w="5831" w:type="dxa"/>
          </w:tcPr>
          <w:p w14:paraId="67DF225A" w14:textId="77777777" w:rsidR="00114343" w:rsidRPr="00114343" w:rsidRDefault="00114343" w:rsidP="00114343">
            <w:pPr>
              <w:rPr>
                <w:rFonts w:eastAsia="Times New Roman" w:cstheme="minorHAnsi"/>
                <w:b/>
                <w:color w:val="000000"/>
                <w:sz w:val="24"/>
                <w:szCs w:val="24"/>
                <w:lang w:eastAsia="pl-PL"/>
              </w:rPr>
            </w:pPr>
            <w:r w:rsidRPr="00114343">
              <w:rPr>
                <w:rFonts w:eastAsia="Times New Roman" w:cstheme="minorHAnsi"/>
                <w:b/>
                <w:color w:val="000000"/>
                <w:sz w:val="24"/>
                <w:szCs w:val="24"/>
                <w:lang w:eastAsia="pl-PL"/>
              </w:rPr>
              <w:t>Marszałek Województwa Pomorskiego:</w:t>
            </w:r>
          </w:p>
          <w:p w14:paraId="7635CA9B" w14:textId="77777777" w:rsidR="00114343" w:rsidRPr="00114343" w:rsidRDefault="00114343" w:rsidP="00F0746D">
            <w:pPr>
              <w:numPr>
                <w:ilvl w:val="0"/>
                <w:numId w:val="311"/>
              </w:numPr>
              <w:ind w:left="331" w:hanging="426"/>
              <w:contextualSpacing/>
              <w:jc w:val="both"/>
              <w:rPr>
                <w:rFonts w:eastAsia="Times New Roman" w:cstheme="minorHAnsi"/>
                <w:bCs/>
                <w:color w:val="000000"/>
                <w:sz w:val="24"/>
                <w:szCs w:val="24"/>
                <w:lang w:eastAsia="pl-PL"/>
              </w:rPr>
            </w:pPr>
            <w:r w:rsidRPr="00114343">
              <w:rPr>
                <w:rFonts w:cstheme="minorHAnsi"/>
                <w:sz w:val="24"/>
                <w:szCs w:val="24"/>
              </w:rPr>
              <w:t xml:space="preserve">monitorowanie stanu prac poszukiwawczych, rozpoznawczych i wydobywczych złóż węglowodorów (konwencjonalnych i niekonwencjonalnych) </w:t>
            </w:r>
            <w:r w:rsidRPr="00114343">
              <w:rPr>
                <w:rFonts w:cstheme="minorHAnsi"/>
                <w:sz w:val="24"/>
                <w:szCs w:val="24"/>
              </w:rPr>
              <w:br/>
              <w:t>i prowadzenie sieci dialogu na temat zagospodarowania złóż;</w:t>
            </w:r>
          </w:p>
          <w:p w14:paraId="08AA9C71" w14:textId="77777777" w:rsidR="00114343" w:rsidRPr="00114343" w:rsidRDefault="00114343" w:rsidP="00F0746D">
            <w:pPr>
              <w:numPr>
                <w:ilvl w:val="0"/>
                <w:numId w:val="311"/>
              </w:numPr>
              <w:ind w:left="331" w:hanging="426"/>
              <w:contextualSpacing/>
              <w:jc w:val="both"/>
              <w:rPr>
                <w:rFonts w:eastAsia="Times New Roman" w:cs="Arial"/>
                <w:bCs/>
                <w:color w:val="000000"/>
                <w:sz w:val="24"/>
                <w:szCs w:val="24"/>
                <w:lang w:eastAsia="pl-PL"/>
              </w:rPr>
            </w:pPr>
            <w:r w:rsidRPr="00114343">
              <w:rPr>
                <w:rFonts w:cstheme="minorHAnsi"/>
                <w:sz w:val="24"/>
                <w:szCs w:val="24"/>
              </w:rPr>
              <w:t xml:space="preserve">monitorowanie i koordynowanie współpracy przedsiębiorstw sektora paliwowego z UMWP </w:t>
            </w:r>
            <w:r w:rsidRPr="00114343">
              <w:rPr>
                <w:rFonts w:cstheme="minorHAnsi"/>
                <w:sz w:val="24"/>
                <w:szCs w:val="24"/>
              </w:rPr>
              <w:br/>
              <w:t>i jednostkami samorządu terytorialnego na terenie województwa pomorskiego.</w:t>
            </w:r>
          </w:p>
        </w:tc>
        <w:tc>
          <w:tcPr>
            <w:tcW w:w="2126" w:type="dxa"/>
          </w:tcPr>
          <w:p w14:paraId="14403F8B" w14:textId="77777777" w:rsidR="00114343" w:rsidRPr="00114343" w:rsidRDefault="00114343" w:rsidP="00114343">
            <w:pPr>
              <w:rPr>
                <w:rFonts w:eastAsia="Times New Roman" w:cstheme="minorHAnsi"/>
                <w:b/>
                <w:color w:val="000000"/>
                <w:sz w:val="24"/>
                <w:szCs w:val="24"/>
                <w:lang w:eastAsia="pl-PL"/>
              </w:rPr>
            </w:pPr>
            <w:r w:rsidRPr="00114343">
              <w:rPr>
                <w:rFonts w:eastAsia="Times New Roman" w:cstheme="minorHAnsi"/>
                <w:b/>
                <w:color w:val="000000"/>
                <w:sz w:val="24"/>
                <w:szCs w:val="24"/>
                <w:lang w:eastAsia="pl-PL"/>
              </w:rPr>
              <w:t>Podstawa prawna:</w:t>
            </w:r>
          </w:p>
          <w:p w14:paraId="7FD27C94" w14:textId="77777777" w:rsidR="00114343" w:rsidRPr="00114343" w:rsidRDefault="00114343" w:rsidP="00F0746D">
            <w:pPr>
              <w:rPr>
                <w:rFonts w:eastAsia="Times New Roman" w:cs="Arial"/>
                <w:bCs/>
                <w:color w:val="000000"/>
                <w:sz w:val="24"/>
                <w:szCs w:val="24"/>
                <w:lang w:eastAsia="pl-PL"/>
              </w:rPr>
            </w:pPr>
            <w:r w:rsidRPr="00114343">
              <w:rPr>
                <w:rFonts w:eastAsia="Times New Roman" w:cstheme="minorHAnsi"/>
                <w:bCs/>
                <w:color w:val="000000"/>
                <w:sz w:val="24"/>
                <w:szCs w:val="24"/>
                <w:lang w:eastAsia="pl-PL"/>
              </w:rPr>
              <w:t>Regulamin Organizacyjny Urzędu Marszałkowskiego Województwa Pomorskiego.</w:t>
            </w:r>
          </w:p>
        </w:tc>
      </w:tr>
      <w:tr w:rsidR="00114343" w:rsidRPr="00114343" w14:paraId="000E3DB0" w14:textId="77777777" w:rsidTr="00F0746D">
        <w:trPr>
          <w:trHeight w:val="429"/>
        </w:trPr>
        <w:tc>
          <w:tcPr>
            <w:tcW w:w="5291" w:type="dxa"/>
            <w:vMerge/>
          </w:tcPr>
          <w:p w14:paraId="726E93C1" w14:textId="77777777" w:rsidR="00114343" w:rsidRPr="00114343" w:rsidRDefault="00114343" w:rsidP="00114343"/>
        </w:tc>
        <w:tc>
          <w:tcPr>
            <w:tcW w:w="2203" w:type="dxa"/>
            <w:vMerge/>
          </w:tcPr>
          <w:p w14:paraId="172759FD" w14:textId="77777777" w:rsidR="00114343" w:rsidRPr="00114343" w:rsidRDefault="00114343" w:rsidP="00114343"/>
        </w:tc>
        <w:tc>
          <w:tcPr>
            <w:tcW w:w="5831" w:type="dxa"/>
          </w:tcPr>
          <w:p w14:paraId="5BB3F096" w14:textId="6618D337" w:rsidR="00114343" w:rsidRDefault="00114343" w:rsidP="00114343">
            <w:pPr>
              <w:rPr>
                <w:rFonts w:ascii="Calibri" w:eastAsia="Times New Roman" w:hAnsi="Calibri" w:cs="Arial"/>
                <w:b/>
                <w:color w:val="000000"/>
                <w:sz w:val="24"/>
                <w:szCs w:val="24"/>
                <w:lang w:eastAsia="pl-PL"/>
              </w:rPr>
            </w:pPr>
            <w:r w:rsidRPr="00114343">
              <w:rPr>
                <w:rFonts w:ascii="Calibri" w:eastAsia="Times New Roman" w:hAnsi="Calibri" w:cs="Arial"/>
                <w:b/>
                <w:color w:val="000000"/>
                <w:sz w:val="24"/>
                <w:szCs w:val="24"/>
                <w:lang w:eastAsia="pl-PL"/>
              </w:rPr>
              <w:t xml:space="preserve">Starostowie/Prezydenci Miast </w:t>
            </w:r>
            <w:proofErr w:type="spellStart"/>
            <w:r w:rsidRPr="00114343">
              <w:rPr>
                <w:rFonts w:ascii="Calibri" w:eastAsia="Times New Roman" w:hAnsi="Calibri" w:cs="Arial"/>
                <w:b/>
                <w:color w:val="000000"/>
                <w:sz w:val="24"/>
                <w:szCs w:val="24"/>
                <w:lang w:eastAsia="pl-PL"/>
              </w:rPr>
              <w:t>n.p.p</w:t>
            </w:r>
            <w:proofErr w:type="spellEnd"/>
            <w:r w:rsidRPr="00114343">
              <w:rPr>
                <w:rFonts w:ascii="Calibri" w:eastAsia="Times New Roman" w:hAnsi="Calibri" w:cs="Arial"/>
                <w:b/>
                <w:color w:val="000000"/>
                <w:sz w:val="24"/>
                <w:szCs w:val="24"/>
                <w:lang w:eastAsia="pl-PL"/>
              </w:rPr>
              <w:t>.:</w:t>
            </w:r>
          </w:p>
          <w:p w14:paraId="212194BE" w14:textId="010D9F95" w:rsidR="00114343" w:rsidRPr="00F0746D" w:rsidRDefault="00114343" w:rsidP="00AF4CF9">
            <w:pPr>
              <w:pStyle w:val="Akapitzlist"/>
              <w:numPr>
                <w:ilvl w:val="0"/>
                <w:numId w:val="414"/>
              </w:numPr>
              <w:ind w:left="331" w:hanging="426"/>
              <w:jc w:val="both"/>
              <w:rPr>
                <w:rFonts w:ascii="Calibri" w:eastAsia="Times New Roman" w:hAnsi="Calibri" w:cs="Arial"/>
                <w:b/>
                <w:color w:val="000000"/>
                <w:sz w:val="24"/>
                <w:szCs w:val="24"/>
                <w:lang w:eastAsia="pl-PL"/>
              </w:rPr>
            </w:pPr>
            <w:r w:rsidRPr="00F0746D">
              <w:rPr>
                <w:rFonts w:ascii="Calibri" w:hAnsi="Calibri" w:cs="Calibri"/>
                <w:bCs/>
                <w:color w:val="000000"/>
                <w:sz w:val="24"/>
                <w:szCs w:val="24"/>
                <w:lang w:eastAsia="pl-PL"/>
              </w:rPr>
              <w:t>analizowanie i ocenianie zagrożeń</w:t>
            </w:r>
            <w:r w:rsidRPr="00F0746D">
              <w:rPr>
                <w:rFonts w:ascii="Calibri" w:eastAsia="Times New Roman" w:hAnsi="Calibri" w:cs="Arial"/>
                <w:bCs/>
                <w:color w:val="000000"/>
                <w:sz w:val="24"/>
                <w:szCs w:val="24"/>
                <w:lang w:eastAsia="pl-PL"/>
              </w:rPr>
              <w:t>;</w:t>
            </w:r>
          </w:p>
          <w:p w14:paraId="2054063B" w14:textId="4E774F22" w:rsidR="00114343" w:rsidRPr="00F0746D" w:rsidRDefault="00114343" w:rsidP="00AF4CF9">
            <w:pPr>
              <w:pStyle w:val="Akapitzlist"/>
              <w:numPr>
                <w:ilvl w:val="0"/>
                <w:numId w:val="414"/>
              </w:numPr>
              <w:ind w:left="331" w:hanging="426"/>
              <w:jc w:val="both"/>
              <w:rPr>
                <w:rFonts w:ascii="Calibri" w:eastAsia="Times New Roman" w:hAnsi="Calibri" w:cs="Arial"/>
                <w:b/>
                <w:color w:val="000000"/>
                <w:sz w:val="24"/>
                <w:szCs w:val="24"/>
                <w:lang w:eastAsia="pl-PL"/>
              </w:rPr>
            </w:pPr>
            <w:r w:rsidRPr="00F0746D">
              <w:rPr>
                <w:rFonts w:ascii="Calibri" w:eastAsia="Times New Roman" w:hAnsi="Calibri" w:cs="Arial"/>
                <w:bCs/>
                <w:color w:val="000000"/>
                <w:sz w:val="24"/>
                <w:szCs w:val="24"/>
                <w:lang w:eastAsia="pl-PL"/>
              </w:rPr>
              <w:t>aktualizowanie Powiatowego/Miejskiego Planu Zarządzania Kryzysowego;</w:t>
            </w:r>
          </w:p>
          <w:p w14:paraId="527FCAAB" w14:textId="792CA3C4" w:rsidR="00114343" w:rsidRPr="00F0746D" w:rsidRDefault="00114343" w:rsidP="00AF4CF9">
            <w:pPr>
              <w:pStyle w:val="Akapitzlist"/>
              <w:numPr>
                <w:ilvl w:val="0"/>
                <w:numId w:val="414"/>
              </w:numPr>
              <w:ind w:left="331" w:hanging="426"/>
              <w:jc w:val="both"/>
              <w:rPr>
                <w:rFonts w:ascii="Calibri" w:eastAsia="Times New Roman" w:hAnsi="Calibri" w:cs="Arial"/>
                <w:b/>
                <w:color w:val="000000"/>
                <w:sz w:val="24"/>
                <w:szCs w:val="24"/>
                <w:lang w:eastAsia="pl-PL"/>
              </w:rPr>
            </w:pPr>
            <w:r w:rsidRPr="00F0746D">
              <w:rPr>
                <w:rFonts w:ascii="Calibri" w:eastAsia="Times New Roman" w:hAnsi="Calibri" w:cs="Arial"/>
                <w:bCs/>
                <w:color w:val="000000"/>
                <w:sz w:val="24"/>
                <w:szCs w:val="24"/>
                <w:lang w:eastAsia="pl-PL"/>
              </w:rPr>
              <w:t xml:space="preserve">utrzymywanie stałego współdziałania z operatorami obiektów IK systemu zaopatrzenia </w:t>
            </w:r>
            <w:r w:rsidRPr="00F0746D">
              <w:rPr>
                <w:rFonts w:ascii="Calibri" w:eastAsia="Times New Roman" w:hAnsi="Calibri" w:cs="Arial"/>
                <w:bCs/>
                <w:color w:val="000000"/>
                <w:sz w:val="24"/>
                <w:szCs w:val="24"/>
                <w:lang w:eastAsia="pl-PL"/>
              </w:rPr>
              <w:br/>
              <w:t xml:space="preserve">w energię/podmioty z grupy zaopatrzenia w paliwa </w:t>
            </w:r>
            <w:r w:rsidRPr="00F0746D">
              <w:rPr>
                <w:rFonts w:ascii="Calibri" w:eastAsia="Times New Roman" w:hAnsi="Calibri" w:cs="Arial"/>
                <w:bCs/>
                <w:color w:val="000000"/>
                <w:sz w:val="24"/>
                <w:szCs w:val="24"/>
                <w:lang w:eastAsia="pl-PL"/>
              </w:rPr>
              <w:br/>
              <w:t xml:space="preserve">i produkty ropopochodne, w zakresie utrzymywanie stałej zdolności do realizacji zadań zgodnie </w:t>
            </w:r>
            <w:r w:rsidRPr="00F0746D">
              <w:rPr>
                <w:rFonts w:ascii="Calibri" w:eastAsia="Times New Roman" w:hAnsi="Calibri" w:cs="Arial"/>
                <w:bCs/>
                <w:color w:val="000000"/>
                <w:sz w:val="24"/>
                <w:szCs w:val="24"/>
                <w:lang w:eastAsia="pl-PL"/>
              </w:rPr>
              <w:br/>
              <w:t>z przeznaczeniem;</w:t>
            </w:r>
          </w:p>
          <w:p w14:paraId="0B8ED5AB" w14:textId="748ACDB7" w:rsidR="00114343" w:rsidRPr="00F0746D" w:rsidRDefault="00114343" w:rsidP="00AF4CF9">
            <w:pPr>
              <w:pStyle w:val="Akapitzlist"/>
              <w:numPr>
                <w:ilvl w:val="0"/>
                <w:numId w:val="414"/>
              </w:numPr>
              <w:ind w:left="331" w:hanging="426"/>
              <w:jc w:val="both"/>
              <w:rPr>
                <w:rFonts w:ascii="Calibri" w:eastAsia="Times New Roman" w:hAnsi="Calibri" w:cs="Arial"/>
                <w:b/>
                <w:color w:val="000000"/>
                <w:sz w:val="24"/>
                <w:szCs w:val="24"/>
                <w:lang w:eastAsia="pl-PL"/>
              </w:rPr>
            </w:pPr>
            <w:r w:rsidRPr="00F0746D">
              <w:rPr>
                <w:rFonts w:ascii="Calibri" w:eastAsia="Times New Roman" w:hAnsi="Calibri" w:cs="Arial"/>
                <w:bCs/>
                <w:color w:val="000000"/>
                <w:sz w:val="24"/>
                <w:szCs w:val="24"/>
                <w:lang w:eastAsia="pl-PL"/>
              </w:rPr>
              <w:t xml:space="preserve">informowanie stałych członków PZZK/MZZK </w:t>
            </w:r>
            <w:r w:rsidRPr="00F0746D">
              <w:rPr>
                <w:rFonts w:ascii="Calibri" w:eastAsia="Times New Roman" w:hAnsi="Calibri" w:cs="Arial"/>
                <w:bCs/>
                <w:color w:val="000000"/>
                <w:sz w:val="24"/>
                <w:szCs w:val="24"/>
                <w:lang w:eastAsia="pl-PL"/>
              </w:rPr>
              <w:br/>
              <w:t>o potencjalnych zagrożeniach oraz działaniach podjętych przez właściwe organy;</w:t>
            </w:r>
          </w:p>
          <w:p w14:paraId="1C667920" w14:textId="5E58F98B" w:rsidR="00F0746D" w:rsidRPr="00F0746D" w:rsidRDefault="00114343" w:rsidP="00AF4CF9">
            <w:pPr>
              <w:pStyle w:val="Akapitzlist"/>
              <w:numPr>
                <w:ilvl w:val="0"/>
                <w:numId w:val="414"/>
              </w:numPr>
              <w:ind w:left="331" w:hanging="426"/>
              <w:jc w:val="both"/>
              <w:rPr>
                <w:rFonts w:ascii="Calibri" w:eastAsia="Times New Roman" w:hAnsi="Calibri" w:cs="Arial"/>
                <w:b/>
                <w:color w:val="000000"/>
                <w:sz w:val="24"/>
                <w:szCs w:val="24"/>
                <w:lang w:eastAsia="pl-PL"/>
              </w:rPr>
            </w:pPr>
            <w:r w:rsidRPr="00F0746D">
              <w:rPr>
                <w:rFonts w:ascii="Calibri" w:eastAsia="Times New Roman" w:hAnsi="Calibri" w:cs="Arial"/>
                <w:bCs/>
                <w:color w:val="000000"/>
                <w:sz w:val="24"/>
                <w:szCs w:val="24"/>
                <w:lang w:eastAsia="pl-PL"/>
              </w:rPr>
              <w:t>prowadzenie szkoleń w urzędzie z zakresu problematyki zaopatrzenia w paliwa i produkty ropopochodne;</w:t>
            </w:r>
          </w:p>
          <w:p w14:paraId="3391FAE4" w14:textId="77777777" w:rsidR="00E95DF3" w:rsidRPr="00114343" w:rsidRDefault="00E95DF3" w:rsidP="00E95DF3">
            <w:pPr>
              <w:rPr>
                <w:rFonts w:ascii="Calibri" w:eastAsia="Times New Roman" w:hAnsi="Calibri" w:cs="Arial"/>
                <w:b/>
                <w:color w:val="000000"/>
                <w:sz w:val="24"/>
                <w:szCs w:val="24"/>
                <w:lang w:eastAsia="pl-PL"/>
              </w:rPr>
            </w:pPr>
            <w:r w:rsidRPr="00114343">
              <w:rPr>
                <w:rFonts w:ascii="Calibri" w:eastAsia="Times New Roman" w:hAnsi="Calibri" w:cs="Arial"/>
                <w:b/>
                <w:color w:val="000000"/>
                <w:sz w:val="24"/>
                <w:szCs w:val="24"/>
                <w:lang w:eastAsia="pl-PL"/>
              </w:rPr>
              <w:t xml:space="preserve">Starostowie/Prezydenci Miast </w:t>
            </w:r>
            <w:proofErr w:type="spellStart"/>
            <w:r w:rsidRPr="00114343">
              <w:rPr>
                <w:rFonts w:ascii="Calibri" w:eastAsia="Times New Roman" w:hAnsi="Calibri" w:cs="Arial"/>
                <w:b/>
                <w:color w:val="000000"/>
                <w:sz w:val="24"/>
                <w:szCs w:val="24"/>
                <w:lang w:eastAsia="pl-PL"/>
              </w:rPr>
              <w:t>n.p.p</w:t>
            </w:r>
            <w:proofErr w:type="spellEnd"/>
            <w:r w:rsidRPr="00114343">
              <w:rPr>
                <w:rFonts w:ascii="Calibri" w:eastAsia="Times New Roman" w:hAnsi="Calibri" w:cs="Arial"/>
                <w:b/>
                <w:color w:val="000000"/>
                <w:sz w:val="24"/>
                <w:szCs w:val="24"/>
                <w:lang w:eastAsia="pl-PL"/>
              </w:rPr>
              <w:t>.:</w:t>
            </w:r>
          </w:p>
          <w:p w14:paraId="676F3D0A" w14:textId="0263790C" w:rsidR="00114343" w:rsidRPr="00E95DF3" w:rsidRDefault="00114343" w:rsidP="00AF4CF9">
            <w:pPr>
              <w:pStyle w:val="Akapitzlist"/>
              <w:numPr>
                <w:ilvl w:val="0"/>
                <w:numId w:val="414"/>
              </w:numPr>
              <w:ind w:left="331" w:hanging="426"/>
              <w:jc w:val="both"/>
              <w:rPr>
                <w:rFonts w:ascii="Calibri" w:eastAsia="Times New Roman" w:hAnsi="Calibri" w:cs="Arial"/>
                <w:b/>
                <w:color w:val="000000"/>
                <w:sz w:val="24"/>
                <w:szCs w:val="24"/>
                <w:lang w:eastAsia="pl-PL"/>
              </w:rPr>
            </w:pPr>
            <w:r w:rsidRPr="00E95DF3">
              <w:rPr>
                <w:rFonts w:ascii="Calibri" w:eastAsia="Times New Roman" w:hAnsi="Calibri" w:cs="Arial"/>
                <w:bCs/>
                <w:color w:val="000000"/>
                <w:sz w:val="24"/>
                <w:szCs w:val="24"/>
                <w:lang w:eastAsia="pl-PL"/>
              </w:rPr>
              <w:t>współdziałanie z centrami zarządzania kryzysowego organów administracji publicznej.</w:t>
            </w:r>
          </w:p>
        </w:tc>
        <w:tc>
          <w:tcPr>
            <w:tcW w:w="2126" w:type="dxa"/>
          </w:tcPr>
          <w:p w14:paraId="318587CB" w14:textId="77777777" w:rsidR="00114343" w:rsidRPr="00114343" w:rsidRDefault="00114343" w:rsidP="00114343">
            <w:pPr>
              <w:autoSpaceDE w:val="0"/>
              <w:autoSpaceDN w:val="0"/>
              <w:adjustRightInd w:val="0"/>
              <w:ind w:left="686" w:hanging="686"/>
              <w:contextualSpacing/>
              <w:rPr>
                <w:rFonts w:ascii="Calibri" w:eastAsia="Times New Roman" w:hAnsi="Calibri" w:cs="Calibri"/>
                <w:b/>
                <w:sz w:val="24"/>
                <w:szCs w:val="24"/>
                <w:lang w:eastAsia="pl-PL"/>
              </w:rPr>
            </w:pPr>
            <w:r w:rsidRPr="00114343">
              <w:rPr>
                <w:rFonts w:ascii="Calibri" w:eastAsia="Times New Roman" w:hAnsi="Calibri" w:cs="Calibri"/>
                <w:b/>
                <w:color w:val="000000"/>
                <w:sz w:val="24"/>
                <w:szCs w:val="24"/>
                <w:lang w:eastAsia="pl-PL"/>
              </w:rPr>
              <w:t>Podstawa prawna</w:t>
            </w:r>
          </w:p>
          <w:p w14:paraId="6AB74472" w14:textId="77777777" w:rsidR="00114343" w:rsidRPr="00114343" w:rsidRDefault="00114343" w:rsidP="00114343">
            <w:pPr>
              <w:autoSpaceDE w:val="0"/>
              <w:autoSpaceDN w:val="0"/>
              <w:adjustRightInd w:val="0"/>
              <w:ind w:left="686" w:hanging="686"/>
              <w:rPr>
                <w:rFonts w:ascii="Calibri" w:eastAsia="Calibri" w:hAnsi="Calibri" w:cs="Calibri"/>
                <w:color w:val="000000"/>
                <w:sz w:val="24"/>
                <w:szCs w:val="24"/>
              </w:rPr>
            </w:pPr>
            <w:r w:rsidRPr="00114343">
              <w:rPr>
                <w:rFonts w:ascii="Calibri" w:eastAsia="Calibri" w:hAnsi="Calibri" w:cs="Calibri"/>
                <w:color w:val="000000"/>
                <w:sz w:val="24"/>
                <w:szCs w:val="24"/>
              </w:rPr>
              <w:t>ustawa:</w:t>
            </w:r>
          </w:p>
          <w:p w14:paraId="13C9B11E" w14:textId="77777777" w:rsidR="00114343" w:rsidRPr="00114343" w:rsidRDefault="00114343" w:rsidP="00AF4CF9">
            <w:pPr>
              <w:numPr>
                <w:ilvl w:val="0"/>
                <w:numId w:val="383"/>
              </w:numPr>
              <w:autoSpaceDE w:val="0"/>
              <w:autoSpaceDN w:val="0"/>
              <w:adjustRightInd w:val="0"/>
              <w:ind w:left="463" w:hanging="463"/>
              <w:contextualSpacing/>
              <w:rPr>
                <w:rFonts w:ascii="Calibri" w:eastAsia="Calibri" w:hAnsi="Calibri" w:cs="Calibri"/>
                <w:color w:val="000000"/>
                <w:sz w:val="24"/>
                <w:szCs w:val="24"/>
              </w:rPr>
            </w:pPr>
            <w:r w:rsidRPr="00114343">
              <w:rPr>
                <w:rFonts w:ascii="Calibri" w:eastAsia="Calibri" w:hAnsi="Calibri" w:cs="Calibri"/>
                <w:color w:val="000000"/>
                <w:sz w:val="24"/>
                <w:szCs w:val="24"/>
              </w:rPr>
              <w:t>o zarządzaniu kryzysowym</w:t>
            </w:r>
          </w:p>
          <w:p w14:paraId="3B9C8E5C" w14:textId="77777777" w:rsidR="00114343" w:rsidRPr="00114343" w:rsidRDefault="00114343" w:rsidP="00114343"/>
        </w:tc>
      </w:tr>
    </w:tbl>
    <w:p w14:paraId="3D612962" w14:textId="77777777" w:rsidR="00114343" w:rsidRPr="00114343" w:rsidRDefault="00114343" w:rsidP="00114343">
      <w:pPr>
        <w:spacing w:before="120" w:after="120" w:line="259" w:lineRule="auto"/>
        <w:jc w:val="left"/>
        <w:rPr>
          <w:rFonts w:cs="Times New Roman"/>
          <w:b/>
          <w:bCs/>
          <w:sz w:val="24"/>
          <w:szCs w:val="24"/>
        </w:rPr>
      </w:pPr>
    </w:p>
    <w:p w14:paraId="537D6107" w14:textId="77777777" w:rsidR="00114343" w:rsidRPr="00114343" w:rsidRDefault="00114343" w:rsidP="00114343">
      <w:pPr>
        <w:spacing w:before="120" w:after="120" w:line="259" w:lineRule="auto"/>
        <w:jc w:val="left"/>
        <w:rPr>
          <w:rFonts w:cs="Times New Roman"/>
          <w:b/>
          <w:bCs/>
          <w:sz w:val="24"/>
          <w:szCs w:val="24"/>
        </w:rPr>
      </w:pPr>
    </w:p>
    <w:p w14:paraId="0C003B83" w14:textId="77777777" w:rsidR="00114343" w:rsidRPr="00114343" w:rsidRDefault="00114343" w:rsidP="00114343">
      <w:pPr>
        <w:spacing w:before="120" w:after="120" w:line="259" w:lineRule="auto"/>
        <w:jc w:val="left"/>
        <w:rPr>
          <w:rFonts w:cs="Times New Roman"/>
          <w:b/>
          <w:bCs/>
          <w:sz w:val="24"/>
          <w:szCs w:val="24"/>
        </w:rPr>
      </w:pPr>
    </w:p>
    <w:p w14:paraId="7FF7CEA0" w14:textId="77777777" w:rsidR="00114343" w:rsidRPr="00114343" w:rsidRDefault="00114343" w:rsidP="00114343">
      <w:pPr>
        <w:spacing w:before="120" w:after="120" w:line="259" w:lineRule="auto"/>
        <w:jc w:val="left"/>
        <w:rPr>
          <w:rFonts w:cs="Times New Roman"/>
          <w:b/>
          <w:bCs/>
          <w:sz w:val="24"/>
          <w:szCs w:val="24"/>
        </w:rPr>
      </w:pPr>
    </w:p>
    <w:p w14:paraId="60BEDF9C" w14:textId="77777777" w:rsidR="00114343" w:rsidRPr="00114343" w:rsidRDefault="00114343" w:rsidP="00114343">
      <w:pPr>
        <w:spacing w:before="120" w:after="120" w:line="259" w:lineRule="auto"/>
        <w:jc w:val="left"/>
        <w:rPr>
          <w:rFonts w:cs="Times New Roman"/>
          <w:b/>
          <w:bCs/>
          <w:sz w:val="24"/>
          <w:szCs w:val="24"/>
        </w:rPr>
      </w:pPr>
    </w:p>
    <w:p w14:paraId="15955DE2" w14:textId="77777777" w:rsidR="00114343" w:rsidRPr="00114343" w:rsidRDefault="00114343" w:rsidP="00114343">
      <w:pPr>
        <w:spacing w:before="120" w:after="120" w:line="259" w:lineRule="auto"/>
        <w:jc w:val="left"/>
        <w:rPr>
          <w:rFonts w:cs="Times New Roman"/>
          <w:b/>
          <w:bCs/>
          <w:sz w:val="24"/>
          <w:szCs w:val="24"/>
        </w:rPr>
      </w:pPr>
    </w:p>
    <w:p w14:paraId="1E3F6465" w14:textId="77777777" w:rsidR="00114343" w:rsidRPr="00114343" w:rsidRDefault="00114343" w:rsidP="00114343">
      <w:pPr>
        <w:spacing w:before="120" w:after="120" w:line="259" w:lineRule="auto"/>
        <w:jc w:val="left"/>
        <w:rPr>
          <w:rFonts w:cs="Times New Roman"/>
          <w:b/>
          <w:bCs/>
          <w:sz w:val="24"/>
          <w:szCs w:val="24"/>
        </w:rPr>
      </w:pPr>
    </w:p>
    <w:p w14:paraId="3E1BEF95" w14:textId="59122089" w:rsidR="008D1FBD" w:rsidRDefault="008D1FBD" w:rsidP="00B01665">
      <w:pPr>
        <w:spacing w:line="259" w:lineRule="auto"/>
        <w:jc w:val="left"/>
      </w:pPr>
    </w:p>
    <w:p w14:paraId="2777055B" w14:textId="1C1548E1" w:rsidR="008E7568" w:rsidRDefault="008E7568" w:rsidP="00B01665">
      <w:pPr>
        <w:spacing w:line="259" w:lineRule="auto"/>
        <w:jc w:val="left"/>
      </w:pPr>
    </w:p>
    <w:p w14:paraId="7799AAE3" w14:textId="5D3DCDC9" w:rsidR="008E7568" w:rsidRDefault="008E7568" w:rsidP="00B01665">
      <w:pPr>
        <w:spacing w:line="259" w:lineRule="auto"/>
        <w:jc w:val="left"/>
      </w:pPr>
    </w:p>
    <w:p w14:paraId="270C73A9" w14:textId="23BDD37E" w:rsidR="008E7568" w:rsidRDefault="008E7568" w:rsidP="00B01665">
      <w:pPr>
        <w:spacing w:line="259" w:lineRule="auto"/>
        <w:jc w:val="left"/>
      </w:pPr>
    </w:p>
    <w:p w14:paraId="44674BFC" w14:textId="49DAD9C3" w:rsidR="008E7568" w:rsidRDefault="008E7568" w:rsidP="00B01665">
      <w:pPr>
        <w:spacing w:line="259" w:lineRule="auto"/>
        <w:jc w:val="left"/>
      </w:pPr>
    </w:p>
    <w:p w14:paraId="6BE0F829" w14:textId="309D336F" w:rsidR="008E7568" w:rsidRDefault="008E7568" w:rsidP="00B01665">
      <w:pPr>
        <w:spacing w:line="259" w:lineRule="auto"/>
        <w:jc w:val="left"/>
      </w:pPr>
    </w:p>
    <w:p w14:paraId="19CAEA97" w14:textId="18965E5A" w:rsidR="008E7568" w:rsidRDefault="008E7568" w:rsidP="00B01665">
      <w:pPr>
        <w:spacing w:line="259" w:lineRule="auto"/>
        <w:jc w:val="left"/>
      </w:pPr>
    </w:p>
    <w:p w14:paraId="5BAE5EB6" w14:textId="4B7458EA" w:rsidR="008E7568" w:rsidRDefault="008E7568" w:rsidP="00B01665">
      <w:pPr>
        <w:spacing w:line="259" w:lineRule="auto"/>
        <w:jc w:val="left"/>
      </w:pPr>
    </w:p>
    <w:p w14:paraId="4983D8F5" w14:textId="62270193" w:rsidR="008E7568" w:rsidRDefault="008E7568" w:rsidP="00B01665">
      <w:pPr>
        <w:spacing w:line="259" w:lineRule="auto"/>
        <w:jc w:val="left"/>
      </w:pPr>
    </w:p>
    <w:p w14:paraId="0D7444B0" w14:textId="407BD713" w:rsidR="008E7568" w:rsidRDefault="008E7568" w:rsidP="00B01665">
      <w:pPr>
        <w:spacing w:line="259" w:lineRule="auto"/>
        <w:jc w:val="left"/>
      </w:pPr>
    </w:p>
    <w:tbl>
      <w:tblPr>
        <w:tblStyle w:val="Tabela-Siatka614"/>
        <w:tblW w:w="15451" w:type="dxa"/>
        <w:tblInd w:w="-714" w:type="dxa"/>
        <w:tblLook w:val="04A0" w:firstRow="1" w:lastRow="0" w:firstColumn="1" w:lastColumn="0" w:noHBand="0" w:noVBand="1"/>
      </w:tblPr>
      <w:tblGrid>
        <w:gridCol w:w="5308"/>
        <w:gridCol w:w="2177"/>
        <w:gridCol w:w="5953"/>
        <w:gridCol w:w="2013"/>
      </w:tblGrid>
      <w:tr w:rsidR="00C77AFC" w:rsidRPr="00C77AFC" w14:paraId="20DF6854" w14:textId="77777777" w:rsidTr="00C77AFC">
        <w:trPr>
          <w:cantSplit/>
          <w:trHeight w:val="135"/>
          <w:tblHeader/>
        </w:trPr>
        <w:tc>
          <w:tcPr>
            <w:tcW w:w="15451" w:type="dxa"/>
            <w:gridSpan w:val="4"/>
            <w:shd w:val="clear" w:color="auto" w:fill="92D050"/>
            <w:vAlign w:val="center"/>
          </w:tcPr>
          <w:p w14:paraId="3695836B" w14:textId="77777777" w:rsidR="00C77AFC" w:rsidRPr="00C77AFC" w:rsidRDefault="00C77AFC" w:rsidP="00C77AFC">
            <w:pPr>
              <w:jc w:val="center"/>
              <w:rPr>
                <w:sz w:val="24"/>
                <w:szCs w:val="24"/>
              </w:rPr>
            </w:pPr>
            <w:r w:rsidRPr="00C77AFC">
              <w:rPr>
                <w:rFonts w:ascii="Calibri" w:eastAsia="Times New Roman" w:hAnsi="Calibri"/>
                <w:b/>
                <w:sz w:val="24"/>
                <w:szCs w:val="24"/>
                <w:lang w:eastAsia="pl-PL"/>
              </w:rPr>
              <w:t>FAZA PRZYGOTOWANIA</w:t>
            </w:r>
          </w:p>
        </w:tc>
      </w:tr>
      <w:tr w:rsidR="00C77AFC" w:rsidRPr="00C77AFC" w14:paraId="6D7A1D1C" w14:textId="77777777" w:rsidTr="00C77AFC">
        <w:trPr>
          <w:cantSplit/>
          <w:trHeight w:val="397"/>
          <w:tblHeader/>
        </w:trPr>
        <w:tc>
          <w:tcPr>
            <w:tcW w:w="7553" w:type="dxa"/>
            <w:gridSpan w:val="2"/>
            <w:shd w:val="clear" w:color="auto" w:fill="92D050"/>
            <w:vAlign w:val="center"/>
          </w:tcPr>
          <w:p w14:paraId="35B22ACB" w14:textId="77777777" w:rsidR="00C77AFC" w:rsidRPr="00C77AFC" w:rsidRDefault="00C77AFC" w:rsidP="00C77AFC">
            <w:pPr>
              <w:jc w:val="center"/>
            </w:pPr>
            <w:r w:rsidRPr="00C77AFC">
              <w:rPr>
                <w:rFonts w:ascii="Calibri" w:eastAsia="Times New Roman" w:hAnsi="Calibri"/>
                <w:b/>
                <w:color w:val="000000"/>
                <w:lang w:eastAsia="pl-PL"/>
              </w:rPr>
              <w:t>Podmiot wiodący – główne zadania</w:t>
            </w:r>
          </w:p>
        </w:tc>
        <w:tc>
          <w:tcPr>
            <w:tcW w:w="7898" w:type="dxa"/>
            <w:gridSpan w:val="2"/>
            <w:shd w:val="clear" w:color="auto" w:fill="92D050"/>
            <w:vAlign w:val="center"/>
          </w:tcPr>
          <w:p w14:paraId="0F208424" w14:textId="77777777" w:rsidR="00C77AFC" w:rsidRPr="00C77AFC" w:rsidRDefault="00C77AFC" w:rsidP="00C77AFC">
            <w:pPr>
              <w:jc w:val="center"/>
            </w:pPr>
            <w:r w:rsidRPr="00C77AFC">
              <w:rPr>
                <w:rFonts w:ascii="Calibri" w:eastAsia="Times New Roman" w:hAnsi="Calibri"/>
                <w:b/>
                <w:color w:val="000000"/>
                <w:lang w:eastAsia="pl-PL"/>
              </w:rPr>
              <w:t>Podmiot wspomagający – główne zadania</w:t>
            </w:r>
          </w:p>
        </w:tc>
      </w:tr>
      <w:tr w:rsidR="00C77AFC" w:rsidRPr="00C77AFC" w14:paraId="22C78521" w14:textId="77777777" w:rsidTr="008E447F">
        <w:trPr>
          <w:trHeight w:val="4935"/>
        </w:trPr>
        <w:tc>
          <w:tcPr>
            <w:tcW w:w="5373" w:type="dxa"/>
            <w:vMerge w:val="restart"/>
          </w:tcPr>
          <w:p w14:paraId="00BBB8AE" w14:textId="77777777" w:rsidR="00C77AFC" w:rsidRPr="00C77AFC" w:rsidRDefault="00C77AFC" w:rsidP="00C77AFC">
            <w:pPr>
              <w:rPr>
                <w:rFonts w:ascii="Calibri" w:eastAsia="Calibri" w:hAnsi="Calibri" w:cs="Tahoma"/>
                <w:b/>
                <w:sz w:val="24"/>
                <w:szCs w:val="24"/>
              </w:rPr>
            </w:pPr>
            <w:r w:rsidRPr="00C77AFC">
              <w:rPr>
                <w:rFonts w:ascii="Calibri" w:eastAsia="Calibri" w:hAnsi="Calibri" w:cs="Tahoma"/>
                <w:b/>
                <w:sz w:val="24"/>
                <w:szCs w:val="24"/>
              </w:rPr>
              <w:t>Wojewoda:</w:t>
            </w:r>
          </w:p>
          <w:p w14:paraId="3CA8A847" w14:textId="77777777" w:rsidR="00C77AFC" w:rsidRPr="00C77AFC"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Times New Roman" w:hAnsi="Calibri" w:cs="Times New Roman"/>
                <w:sz w:val="24"/>
                <w:szCs w:val="24"/>
                <w:lang w:val="x-none" w:eastAsia="x-none"/>
              </w:rPr>
              <w:t xml:space="preserve">opracowanie </w:t>
            </w:r>
            <w:r w:rsidRPr="00C77AFC">
              <w:rPr>
                <w:rFonts w:ascii="Calibri" w:eastAsia="Times New Roman" w:hAnsi="Calibri" w:cs="Times New Roman"/>
                <w:sz w:val="24"/>
                <w:szCs w:val="24"/>
                <w:lang w:eastAsia="x-none"/>
              </w:rPr>
              <w:t xml:space="preserve">i aktualizowanie Wojewódzkiego </w:t>
            </w:r>
            <w:r w:rsidRPr="00C77AFC">
              <w:rPr>
                <w:rFonts w:ascii="Calibri" w:eastAsia="Times New Roman" w:hAnsi="Calibri" w:cs="Times New Roman"/>
                <w:sz w:val="24"/>
                <w:szCs w:val="24"/>
                <w:lang w:val="x-none" w:eastAsia="x-none"/>
              </w:rPr>
              <w:t>Plan</w:t>
            </w:r>
            <w:r w:rsidRPr="00C77AFC">
              <w:rPr>
                <w:rFonts w:ascii="Calibri" w:eastAsia="Times New Roman" w:hAnsi="Calibri" w:cs="Times New Roman"/>
                <w:sz w:val="24"/>
                <w:szCs w:val="24"/>
                <w:lang w:eastAsia="x-none"/>
              </w:rPr>
              <w:t>u</w:t>
            </w:r>
            <w:r w:rsidRPr="00C77AFC">
              <w:rPr>
                <w:rFonts w:ascii="Calibri" w:eastAsia="Times New Roman" w:hAnsi="Calibri" w:cs="Times New Roman"/>
                <w:sz w:val="24"/>
                <w:szCs w:val="24"/>
                <w:lang w:val="x-none" w:eastAsia="x-none"/>
              </w:rPr>
              <w:t xml:space="preserve"> </w:t>
            </w:r>
            <w:r w:rsidRPr="00C77AFC">
              <w:rPr>
                <w:rFonts w:ascii="Calibri" w:eastAsia="Times New Roman" w:hAnsi="Calibri" w:cs="Times New Roman"/>
                <w:sz w:val="24"/>
                <w:szCs w:val="24"/>
                <w:lang w:eastAsia="x-none"/>
              </w:rPr>
              <w:t>Zarzadzania Kryzysowego;</w:t>
            </w:r>
          </w:p>
          <w:p w14:paraId="2D4C870F" w14:textId="77777777" w:rsidR="00C77AFC" w:rsidRPr="00C77AFC" w:rsidRDefault="00C77AFC" w:rsidP="00AF4CF9">
            <w:pPr>
              <w:numPr>
                <w:ilvl w:val="0"/>
                <w:numId w:val="392"/>
              </w:numPr>
              <w:ind w:left="316" w:hanging="425"/>
              <w:jc w:val="both"/>
              <w:rPr>
                <w:rFonts w:ascii="Calibri" w:hAnsi="Calibri" w:cs="Calibri"/>
                <w:sz w:val="24"/>
                <w:szCs w:val="24"/>
                <w:lang w:eastAsia="pl-PL"/>
              </w:rPr>
            </w:pPr>
            <w:r w:rsidRPr="00C77AFC">
              <w:rPr>
                <w:rFonts w:ascii="Calibri" w:hAnsi="Calibri" w:cs="Calibri"/>
                <w:sz w:val="24"/>
                <w:szCs w:val="24"/>
                <w:lang w:eastAsia="pl-PL"/>
              </w:rPr>
              <w:t>przygotowanie i aktualizowanie planów działań, mających na celu zapewnienie wdrożenia ograniczeń w zakresie obrotu paliwami oraz zmniejszenie zużycia paliwa przez odbiorców;</w:t>
            </w:r>
          </w:p>
          <w:p w14:paraId="6BE61287" w14:textId="77777777" w:rsidR="00C77AFC" w:rsidRPr="00C77AFC"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hAnsi="Calibri" w:cs="Arial"/>
                <w:sz w:val="24"/>
                <w:szCs w:val="24"/>
                <w:lang w:eastAsia="pl-PL"/>
              </w:rPr>
              <w:t>prowadzenie szkoleń w urzędzie z zakresu postępowania w przypadku zakłóceń</w:t>
            </w:r>
            <w:r w:rsidRPr="00C77AFC">
              <w:rPr>
                <w:rFonts w:ascii="Calibri" w:hAnsi="Calibri" w:cs="Arial"/>
                <w:sz w:val="24"/>
                <w:szCs w:val="24"/>
                <w:lang w:eastAsia="pl-PL"/>
              </w:rPr>
              <w:br/>
              <w:t xml:space="preserve">w systemie zaopatrzenia w paliwa </w:t>
            </w:r>
            <w:r w:rsidRPr="00C77AFC">
              <w:rPr>
                <w:rFonts w:ascii="Calibri" w:hAnsi="Calibri" w:cs="Arial"/>
                <w:sz w:val="24"/>
                <w:szCs w:val="24"/>
                <w:lang w:eastAsia="pl-PL"/>
              </w:rPr>
              <w:br/>
              <w:t>i produkty ropopochodne;</w:t>
            </w:r>
          </w:p>
          <w:p w14:paraId="7461BB34" w14:textId="27F8EB69" w:rsidR="00C77AFC" w:rsidRPr="00605A96"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Times New Roman" w:hAnsi="Calibri" w:cs="Tahoma"/>
                <w:bCs/>
                <w:sz w:val="24"/>
                <w:szCs w:val="24"/>
                <w:lang w:eastAsia="pl-PL"/>
              </w:rPr>
              <w:t>p</w:t>
            </w:r>
            <w:r w:rsidRPr="00C77AFC">
              <w:rPr>
                <w:rFonts w:ascii="Calibri" w:eastAsia="Times New Roman" w:hAnsi="Calibri" w:cs="Tahoma"/>
                <w:sz w:val="24"/>
                <w:szCs w:val="24"/>
                <w:lang w:eastAsia="pl-PL"/>
              </w:rPr>
              <w:t xml:space="preserve">rzygotowanie systemów komunikowania </w:t>
            </w:r>
            <w:r w:rsidR="00605A96">
              <w:rPr>
                <w:rFonts w:ascii="Calibri" w:eastAsia="Times New Roman" w:hAnsi="Calibri" w:cs="Tahoma"/>
                <w:sz w:val="24"/>
                <w:szCs w:val="24"/>
                <w:lang w:eastAsia="pl-PL"/>
              </w:rPr>
              <w:br/>
            </w:r>
            <w:r w:rsidRPr="00C77AFC">
              <w:rPr>
                <w:rFonts w:ascii="Calibri" w:eastAsia="Times New Roman" w:hAnsi="Calibri" w:cs="Tahoma"/>
                <w:sz w:val="24"/>
                <w:szCs w:val="24"/>
                <w:lang w:eastAsia="pl-PL"/>
              </w:rPr>
              <w:t xml:space="preserve">i ostrzegania, informowania ludności </w:t>
            </w:r>
            <w:r w:rsidRPr="00C77AFC">
              <w:rPr>
                <w:rFonts w:ascii="Calibri" w:eastAsia="Times New Roman" w:hAnsi="Calibri" w:cs="Tahoma"/>
                <w:sz w:val="24"/>
                <w:szCs w:val="24"/>
                <w:lang w:eastAsia="pl-PL"/>
              </w:rPr>
              <w:br/>
              <w:t>na obszarze województwa o powstałych zakłóceniach i sposobach reakcji;</w:t>
            </w:r>
          </w:p>
          <w:p w14:paraId="5D6EA7AB" w14:textId="6F0BF55D" w:rsidR="00605A96" w:rsidRPr="00605A96" w:rsidRDefault="00605A96" w:rsidP="00AF4CF9">
            <w:pPr>
              <w:numPr>
                <w:ilvl w:val="0"/>
                <w:numId w:val="392"/>
              </w:numPr>
              <w:ind w:left="316" w:hanging="425"/>
              <w:contextualSpacing/>
              <w:jc w:val="both"/>
              <w:rPr>
                <w:rFonts w:ascii="Calibri" w:eastAsia="Calibri" w:hAnsi="Calibri" w:cs="Tahoma"/>
                <w:b/>
                <w:sz w:val="24"/>
                <w:szCs w:val="24"/>
              </w:rPr>
            </w:pPr>
            <w:r w:rsidRPr="00605A96">
              <w:rPr>
                <w:rFonts w:ascii="Calibri" w:eastAsia="Calibri" w:hAnsi="Calibri" w:cs="Tahoma"/>
                <w:bCs/>
                <w:sz w:val="24"/>
                <w:szCs w:val="24"/>
              </w:rPr>
              <w:t>zapewnienie  funkcjonowania systemu wykrywania i alarmowania oraz systemu wczesnego ostrzegania ludności;</w:t>
            </w:r>
          </w:p>
          <w:p w14:paraId="041BDBD5" w14:textId="6E32FFE8" w:rsidR="00605A96" w:rsidRPr="00605A96" w:rsidRDefault="00605A96" w:rsidP="00AF4CF9">
            <w:pPr>
              <w:numPr>
                <w:ilvl w:val="0"/>
                <w:numId w:val="392"/>
              </w:numPr>
              <w:ind w:left="316" w:hanging="425"/>
              <w:contextualSpacing/>
              <w:jc w:val="both"/>
              <w:rPr>
                <w:rFonts w:ascii="Calibri" w:eastAsia="Calibri" w:hAnsi="Calibri" w:cs="Tahoma"/>
                <w:b/>
                <w:sz w:val="24"/>
                <w:szCs w:val="24"/>
              </w:rPr>
            </w:pPr>
            <w:r>
              <w:rPr>
                <w:rFonts w:ascii="Calibri" w:eastAsia="Calibri" w:hAnsi="Calibri" w:cs="Tahoma"/>
                <w:bCs/>
                <w:sz w:val="24"/>
                <w:szCs w:val="24"/>
              </w:rPr>
              <w:t xml:space="preserve">w </w:t>
            </w:r>
            <w:r w:rsidRPr="00605A96">
              <w:rPr>
                <w:rFonts w:ascii="Calibri" w:eastAsia="Calibri" w:hAnsi="Calibri" w:cs="Tahoma"/>
                <w:bCs/>
                <w:sz w:val="24"/>
                <w:szCs w:val="24"/>
              </w:rPr>
              <w:t>przy</w:t>
            </w:r>
            <w:r>
              <w:rPr>
                <w:rFonts w:ascii="Calibri" w:eastAsia="Calibri" w:hAnsi="Calibri" w:cs="Tahoma"/>
                <w:bCs/>
                <w:sz w:val="24"/>
                <w:szCs w:val="24"/>
              </w:rPr>
              <w:t>padku</w:t>
            </w:r>
            <w:r w:rsidRPr="00605A96">
              <w:rPr>
                <w:rFonts w:ascii="Calibri" w:eastAsia="Calibri" w:hAnsi="Calibri" w:cs="Tahoma"/>
                <w:bCs/>
                <w:sz w:val="24"/>
                <w:szCs w:val="24"/>
              </w:rPr>
              <w:t xml:space="preserve"> zagrożeni</w:t>
            </w:r>
            <w:r>
              <w:rPr>
                <w:rFonts w:ascii="Calibri" w:eastAsia="Calibri" w:hAnsi="Calibri" w:cs="Tahoma"/>
                <w:bCs/>
                <w:sz w:val="24"/>
                <w:szCs w:val="24"/>
              </w:rPr>
              <w:t>a</w:t>
            </w:r>
            <w:r w:rsidRPr="00605A96">
              <w:rPr>
                <w:rFonts w:ascii="Calibri" w:eastAsia="Calibri" w:hAnsi="Calibri" w:cs="Tahoma"/>
                <w:bCs/>
                <w:sz w:val="24"/>
                <w:szCs w:val="24"/>
              </w:rPr>
              <w:t xml:space="preserve"> wystąpienia sytuacji kryzysowej przygotowanie uruchomienia procedur ZK</w:t>
            </w:r>
            <w:r>
              <w:rPr>
                <w:rFonts w:ascii="Calibri" w:eastAsia="Calibri" w:hAnsi="Calibri" w:cs="Tahoma"/>
                <w:bCs/>
                <w:sz w:val="24"/>
                <w:szCs w:val="24"/>
              </w:rPr>
              <w:t>;</w:t>
            </w:r>
          </w:p>
          <w:p w14:paraId="6457A4F6" w14:textId="39667038" w:rsidR="00C77AFC" w:rsidRPr="008E447F"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Calibri" w:hAnsi="Calibri" w:cs="Tahoma"/>
                <w:sz w:val="24"/>
                <w:szCs w:val="24"/>
                <w:lang w:eastAsia="pl-PL"/>
              </w:rPr>
              <w:t>zwołanie posiedzeń WZZK w celu przygotowania się do przeciwdziałania zagrożeniu;</w:t>
            </w:r>
          </w:p>
          <w:p w14:paraId="29EBD862" w14:textId="57D8E3D8" w:rsidR="008E447F" w:rsidRDefault="008E447F" w:rsidP="008E447F">
            <w:pPr>
              <w:contextualSpacing/>
              <w:jc w:val="both"/>
              <w:rPr>
                <w:rFonts w:ascii="Calibri" w:eastAsia="Calibri" w:hAnsi="Calibri" w:cs="Tahoma"/>
                <w:b/>
                <w:sz w:val="24"/>
                <w:szCs w:val="24"/>
              </w:rPr>
            </w:pPr>
          </w:p>
          <w:p w14:paraId="36A9B0CF" w14:textId="6C86A432" w:rsidR="008E447F" w:rsidRPr="00605A96" w:rsidRDefault="008E447F" w:rsidP="008E447F">
            <w:pPr>
              <w:rPr>
                <w:rFonts w:ascii="Calibri" w:eastAsia="Calibri" w:hAnsi="Calibri" w:cs="Tahoma"/>
                <w:b/>
                <w:sz w:val="24"/>
                <w:szCs w:val="24"/>
              </w:rPr>
            </w:pPr>
            <w:r w:rsidRPr="00C77AFC">
              <w:rPr>
                <w:rFonts w:ascii="Calibri" w:eastAsia="Calibri" w:hAnsi="Calibri" w:cs="Tahoma"/>
                <w:b/>
                <w:sz w:val="24"/>
                <w:szCs w:val="24"/>
              </w:rPr>
              <w:t>Wojewoda:</w:t>
            </w:r>
          </w:p>
          <w:p w14:paraId="116060F0" w14:textId="2D1183B9" w:rsidR="00C77AFC" w:rsidRPr="008E447F"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Times New Roman" w:hAnsi="Calibri" w:cs="Times New Roman"/>
                <w:sz w:val="24"/>
                <w:szCs w:val="24"/>
                <w:lang w:eastAsia="pl-PL"/>
              </w:rPr>
              <w:t>koordynowanie obiegu informacji i ich weryfikacja;</w:t>
            </w:r>
          </w:p>
          <w:p w14:paraId="39739C6C" w14:textId="7460797D" w:rsidR="00C77AFC" w:rsidRPr="00605A96"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Times New Roman" w:hAnsi="Calibri" w:cs="Times New Roman"/>
                <w:sz w:val="24"/>
                <w:szCs w:val="24"/>
                <w:lang w:eastAsia="pl-PL"/>
              </w:rPr>
              <w:t>organizowanie, prowadzenie i koordynacja przygotowania szkoleń i ćwiczeń z zakresu zarządzania kryzysowego z uwzględnieniem problematyki zakłócenia w systemach energetycznych;</w:t>
            </w:r>
          </w:p>
          <w:p w14:paraId="1CF1F671" w14:textId="26DEE217" w:rsidR="00C77AFC" w:rsidRPr="00605A96"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hAnsi="Calibri" w:cs="Tahoma"/>
                <w:bCs/>
                <w:color w:val="000000"/>
                <w:sz w:val="24"/>
                <w:szCs w:val="24"/>
                <w:lang w:eastAsia="pl-PL"/>
              </w:rPr>
              <w:t>e</w:t>
            </w:r>
            <w:r w:rsidRPr="00C77AFC">
              <w:rPr>
                <w:rFonts w:ascii="Calibri" w:hAnsi="Calibri" w:cs="Tahoma"/>
                <w:sz w:val="24"/>
                <w:szCs w:val="24"/>
                <w:lang w:eastAsia="pl-PL"/>
              </w:rPr>
              <w:t xml:space="preserve">dukacja mieszkańców w zakresie prawidłowych </w:t>
            </w:r>
            <w:proofErr w:type="spellStart"/>
            <w:r w:rsidRPr="00C77AFC">
              <w:rPr>
                <w:rFonts w:ascii="Calibri" w:hAnsi="Calibri" w:cs="Tahoma"/>
                <w:sz w:val="24"/>
                <w:szCs w:val="24"/>
                <w:lang w:eastAsia="pl-PL"/>
              </w:rPr>
              <w:t>zachowań</w:t>
            </w:r>
            <w:proofErr w:type="spellEnd"/>
            <w:r w:rsidRPr="00C77AFC">
              <w:rPr>
                <w:rFonts w:ascii="Calibri" w:hAnsi="Calibri" w:cs="Tahoma"/>
                <w:sz w:val="24"/>
                <w:szCs w:val="24"/>
                <w:lang w:eastAsia="pl-PL"/>
              </w:rPr>
              <w:t xml:space="preserve"> przed</w:t>
            </w:r>
            <w:r w:rsidR="00605A96">
              <w:rPr>
                <w:rFonts w:ascii="Calibri" w:hAnsi="Calibri" w:cs="Tahoma"/>
                <w:sz w:val="24"/>
                <w:szCs w:val="24"/>
                <w:lang w:eastAsia="pl-PL"/>
              </w:rPr>
              <w:t xml:space="preserve"> </w:t>
            </w:r>
            <w:r w:rsidRPr="00C77AFC">
              <w:rPr>
                <w:rFonts w:ascii="Calibri" w:hAnsi="Calibri" w:cs="Tahoma"/>
                <w:sz w:val="24"/>
                <w:szCs w:val="24"/>
                <w:lang w:eastAsia="pl-PL"/>
              </w:rPr>
              <w:t xml:space="preserve">i w czasie </w:t>
            </w:r>
            <w:r w:rsidR="00605A96">
              <w:rPr>
                <w:rFonts w:ascii="Calibri" w:hAnsi="Calibri" w:cs="Tahoma"/>
                <w:sz w:val="24"/>
                <w:szCs w:val="24"/>
                <w:lang w:eastAsia="pl-PL"/>
              </w:rPr>
              <w:t xml:space="preserve">wystąpienia </w:t>
            </w:r>
            <w:r w:rsidR="00605A96" w:rsidRPr="00605A96">
              <w:rPr>
                <w:rFonts w:ascii="Calibri" w:hAnsi="Calibri" w:cs="Tahoma"/>
                <w:sz w:val="24"/>
                <w:szCs w:val="24"/>
                <w:lang w:eastAsia="pl-PL"/>
              </w:rPr>
              <w:t>zagrożenia</w:t>
            </w:r>
            <w:r w:rsidRPr="00C77AFC">
              <w:rPr>
                <w:rFonts w:ascii="Calibri" w:hAnsi="Calibri" w:cs="Tahoma"/>
                <w:bCs/>
                <w:color w:val="000000"/>
                <w:sz w:val="24"/>
                <w:szCs w:val="24"/>
                <w:lang w:eastAsia="pl-PL"/>
              </w:rPr>
              <w:t>;</w:t>
            </w:r>
          </w:p>
          <w:p w14:paraId="098800FB" w14:textId="02E73BD9" w:rsidR="00C77AFC" w:rsidRPr="00605A96"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Calibri" w:hAnsi="Calibri" w:cs="Tahoma"/>
                <w:bCs/>
                <w:sz w:val="24"/>
                <w:szCs w:val="24"/>
              </w:rPr>
              <w:t>analizowanie i ocenianie możliwości wystąpienia zagrożeń lub ich rozwoju na obszarze województwa;</w:t>
            </w:r>
          </w:p>
          <w:p w14:paraId="419A4BF0" w14:textId="11411B45" w:rsidR="00C77AFC" w:rsidRPr="00605A96"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Times New Roman" w:hAnsi="Calibri" w:cs="Tahoma"/>
                <w:sz w:val="24"/>
                <w:szCs w:val="24"/>
                <w:lang w:eastAsia="pl-PL"/>
              </w:rPr>
              <w:t>uzgadnianie opracowanych przez operatorów obiektów Planów Ochrony IK;</w:t>
            </w:r>
          </w:p>
          <w:p w14:paraId="57601D36" w14:textId="77777777" w:rsidR="00C77AFC" w:rsidRPr="00C77AFC" w:rsidRDefault="00C77AFC" w:rsidP="00AF4CF9">
            <w:pPr>
              <w:numPr>
                <w:ilvl w:val="0"/>
                <w:numId w:val="392"/>
              </w:numPr>
              <w:ind w:left="316" w:hanging="425"/>
              <w:contextualSpacing/>
              <w:jc w:val="both"/>
              <w:rPr>
                <w:rFonts w:ascii="Calibri" w:eastAsia="Calibri" w:hAnsi="Calibri" w:cs="Tahoma"/>
                <w:b/>
                <w:sz w:val="24"/>
                <w:szCs w:val="24"/>
              </w:rPr>
            </w:pPr>
            <w:r w:rsidRPr="00C77AFC">
              <w:rPr>
                <w:rFonts w:ascii="Calibri" w:eastAsia="Times New Roman" w:hAnsi="Calibri" w:cs="Tahoma"/>
                <w:sz w:val="24"/>
                <w:szCs w:val="24"/>
                <w:lang w:eastAsia="pl-PL"/>
              </w:rPr>
              <w:t>uzgadnianie opracowanych przez</w:t>
            </w:r>
            <w:r w:rsidRPr="00C77AFC">
              <w:t xml:space="preserve"> </w:t>
            </w:r>
            <w:r w:rsidRPr="00C77AFC">
              <w:rPr>
                <w:rFonts w:ascii="Calibri" w:eastAsia="Times New Roman" w:hAnsi="Calibri" w:cs="Tahoma"/>
                <w:sz w:val="24"/>
                <w:szCs w:val="24"/>
                <w:lang w:eastAsia="pl-PL"/>
              </w:rPr>
              <w:t>starostów/równorzędnych planów zarządzania kryzysowego.</w:t>
            </w:r>
          </w:p>
          <w:p w14:paraId="1D4D9775" w14:textId="77777777" w:rsidR="00C77AFC" w:rsidRPr="00C77AFC" w:rsidRDefault="00C77AFC" w:rsidP="00C77AFC">
            <w:pPr>
              <w:contextualSpacing/>
              <w:rPr>
                <w:rFonts w:eastAsia="Times New Roman" w:cs="Arial"/>
                <w:b/>
                <w:color w:val="000000"/>
                <w:sz w:val="24"/>
                <w:szCs w:val="24"/>
                <w:lang w:eastAsia="pl-PL"/>
              </w:rPr>
            </w:pPr>
          </w:p>
        </w:tc>
        <w:tc>
          <w:tcPr>
            <w:tcW w:w="2180" w:type="dxa"/>
            <w:vMerge w:val="restart"/>
          </w:tcPr>
          <w:p w14:paraId="44B81A20" w14:textId="77777777" w:rsidR="00C77AFC" w:rsidRPr="00C77AFC" w:rsidRDefault="00C77AFC" w:rsidP="00C77AFC">
            <w:pPr>
              <w:rPr>
                <w:rFonts w:eastAsia="Times New Roman" w:cs="Tahoma"/>
                <w:b/>
                <w:color w:val="000000"/>
                <w:sz w:val="24"/>
                <w:szCs w:val="24"/>
                <w:lang w:eastAsia="pl-PL"/>
              </w:rPr>
            </w:pPr>
            <w:r w:rsidRPr="00C77AFC">
              <w:rPr>
                <w:rFonts w:eastAsia="Times New Roman" w:cs="Tahoma"/>
                <w:b/>
                <w:color w:val="000000"/>
                <w:sz w:val="24"/>
                <w:szCs w:val="24"/>
                <w:lang w:eastAsia="pl-PL"/>
              </w:rPr>
              <w:t>Podstawa prawna:</w:t>
            </w:r>
          </w:p>
          <w:p w14:paraId="65CF276C" w14:textId="77777777" w:rsidR="00C77AFC" w:rsidRPr="00C77AFC" w:rsidRDefault="00C77AFC" w:rsidP="00C77AFC">
            <w:pPr>
              <w:rPr>
                <w:rFonts w:eastAsia="Times New Roman" w:cs="Tahoma"/>
                <w:bCs/>
                <w:color w:val="000000"/>
                <w:sz w:val="24"/>
                <w:szCs w:val="24"/>
                <w:lang w:eastAsia="pl-PL"/>
              </w:rPr>
            </w:pPr>
            <w:r w:rsidRPr="00C77AFC">
              <w:rPr>
                <w:rFonts w:eastAsia="Times New Roman" w:cs="Tahoma"/>
                <w:bCs/>
                <w:color w:val="000000"/>
                <w:sz w:val="24"/>
                <w:szCs w:val="24"/>
                <w:lang w:eastAsia="pl-PL"/>
              </w:rPr>
              <w:t>ustawy:</w:t>
            </w:r>
          </w:p>
          <w:p w14:paraId="5728465B" w14:textId="77777777" w:rsidR="00C77AFC" w:rsidRPr="00C77AFC" w:rsidRDefault="00C77AFC" w:rsidP="00C77AFC">
            <w:pPr>
              <w:numPr>
                <w:ilvl w:val="0"/>
                <w:numId w:val="380"/>
              </w:numPr>
              <w:ind w:left="453" w:hanging="453"/>
              <w:contextualSpacing/>
              <w:rPr>
                <w:rFonts w:eastAsia="Times New Roman" w:cs="Tahoma"/>
                <w:bCs/>
                <w:color w:val="000000"/>
                <w:sz w:val="24"/>
                <w:szCs w:val="24"/>
                <w:lang w:eastAsia="pl-PL"/>
              </w:rPr>
            </w:pPr>
            <w:r w:rsidRPr="00C77AFC">
              <w:rPr>
                <w:rFonts w:eastAsia="Times New Roman" w:cs="Tahoma"/>
                <w:bCs/>
                <w:color w:val="000000"/>
                <w:sz w:val="24"/>
                <w:szCs w:val="24"/>
                <w:lang w:eastAsia="pl-PL"/>
              </w:rPr>
              <w:t>o zarządzaniu kryzysowym;</w:t>
            </w:r>
          </w:p>
          <w:p w14:paraId="3F1FEF05" w14:textId="77777777" w:rsidR="00C77AFC" w:rsidRPr="00C77AFC" w:rsidRDefault="00C77AFC" w:rsidP="00C77AFC">
            <w:pPr>
              <w:numPr>
                <w:ilvl w:val="0"/>
                <w:numId w:val="380"/>
              </w:numPr>
              <w:ind w:left="453" w:hanging="453"/>
              <w:contextualSpacing/>
              <w:rPr>
                <w:rFonts w:eastAsia="Times New Roman" w:cs="Tahoma"/>
                <w:bCs/>
                <w:color w:val="000000"/>
                <w:sz w:val="24"/>
                <w:szCs w:val="24"/>
                <w:lang w:eastAsia="pl-PL"/>
              </w:rPr>
            </w:pPr>
            <w:r w:rsidRPr="00C77AFC">
              <w:rPr>
                <w:rFonts w:eastAsia="Times New Roman" w:cs="Tahoma"/>
                <w:bCs/>
                <w:color w:val="000000"/>
                <w:sz w:val="24"/>
                <w:szCs w:val="24"/>
                <w:lang w:eastAsia="pl-PL"/>
              </w:rPr>
              <w:t xml:space="preserve">o wojewodzie </w:t>
            </w:r>
            <w:r w:rsidRPr="00C77AFC">
              <w:rPr>
                <w:rFonts w:eastAsia="Times New Roman" w:cs="Tahoma"/>
                <w:bCs/>
                <w:color w:val="000000"/>
                <w:sz w:val="24"/>
                <w:szCs w:val="24"/>
                <w:lang w:eastAsia="pl-PL"/>
              </w:rPr>
              <w:br/>
              <w:t xml:space="preserve">i administracji rządowej </w:t>
            </w:r>
            <w:r w:rsidRPr="00C77AFC">
              <w:rPr>
                <w:rFonts w:eastAsia="Times New Roman" w:cs="Tahoma"/>
                <w:bCs/>
                <w:color w:val="000000"/>
                <w:sz w:val="24"/>
                <w:szCs w:val="24"/>
                <w:lang w:eastAsia="pl-PL"/>
              </w:rPr>
              <w:br/>
              <w:t>województwie</w:t>
            </w:r>
          </w:p>
          <w:p w14:paraId="4721641D" w14:textId="77777777" w:rsidR="00C77AFC" w:rsidRPr="00C77AFC" w:rsidRDefault="00C77AFC" w:rsidP="00C77AFC">
            <w:pPr>
              <w:contextualSpacing/>
              <w:rPr>
                <w:rFonts w:ascii="Calibri" w:eastAsia="Calibri" w:hAnsi="Calibri" w:cs="Tahoma"/>
                <w:sz w:val="24"/>
                <w:szCs w:val="24"/>
              </w:rPr>
            </w:pPr>
          </w:p>
        </w:tc>
        <w:tc>
          <w:tcPr>
            <w:tcW w:w="6026" w:type="dxa"/>
          </w:tcPr>
          <w:p w14:paraId="670A8972" w14:textId="77777777" w:rsidR="00C77AFC" w:rsidRPr="00C77AFC" w:rsidRDefault="00C77AFC" w:rsidP="008E447F">
            <w:pPr>
              <w:ind w:left="449" w:hanging="449"/>
              <w:contextualSpacing/>
              <w:jc w:val="both"/>
              <w:rPr>
                <w:rFonts w:ascii="Calibri" w:eastAsia="Times New Roman" w:hAnsi="Calibri" w:cs="Calibri"/>
                <w:b/>
                <w:color w:val="000000"/>
                <w:sz w:val="24"/>
                <w:szCs w:val="24"/>
                <w:lang w:eastAsia="pl-PL"/>
              </w:rPr>
            </w:pPr>
            <w:r w:rsidRPr="00C77AFC">
              <w:rPr>
                <w:rFonts w:ascii="Calibri" w:eastAsia="Times New Roman" w:hAnsi="Calibri" w:cs="Calibri"/>
                <w:b/>
                <w:color w:val="000000"/>
                <w:sz w:val="24"/>
                <w:szCs w:val="24"/>
                <w:lang w:eastAsia="pl-PL"/>
              </w:rPr>
              <w:t>Marszałek Województwa Pomorskiego:</w:t>
            </w:r>
          </w:p>
          <w:p w14:paraId="1A47BD3F" w14:textId="77777777" w:rsidR="00C77AFC" w:rsidRPr="00C77AFC" w:rsidRDefault="00C77AFC" w:rsidP="008E447F">
            <w:pPr>
              <w:numPr>
                <w:ilvl w:val="0"/>
                <w:numId w:val="324"/>
              </w:numPr>
              <w:ind w:left="346" w:hanging="426"/>
              <w:contextualSpacing/>
              <w:jc w:val="both"/>
              <w:rPr>
                <w:rFonts w:ascii="Calibri" w:hAnsi="Calibri" w:cs="Calibri"/>
                <w:sz w:val="24"/>
                <w:szCs w:val="24"/>
              </w:rPr>
            </w:pPr>
            <w:r w:rsidRPr="00C77AFC">
              <w:rPr>
                <w:rFonts w:ascii="Calibri" w:hAnsi="Calibri" w:cs="Calibri"/>
                <w:sz w:val="24"/>
                <w:szCs w:val="24"/>
              </w:rPr>
              <w:t>monitorowanie i koordynowanie współpracy przedsiębiorstw sektora energetycznego (podmiotów prowadzących działalność gospodarczą w zakresie wytwarzania lub przetwarzania oraz przywozu ropy naftowej, produktów naftowych z UMWP i jednostkami samorządu terytorialnego na terenie województwa pomorskiego;</w:t>
            </w:r>
          </w:p>
          <w:p w14:paraId="4D33E3C4" w14:textId="77777777" w:rsidR="00C77AFC" w:rsidRPr="00C77AFC" w:rsidRDefault="00C77AFC" w:rsidP="008E447F">
            <w:pPr>
              <w:numPr>
                <w:ilvl w:val="0"/>
                <w:numId w:val="324"/>
              </w:numPr>
              <w:ind w:left="346" w:hanging="426"/>
              <w:contextualSpacing/>
              <w:jc w:val="both"/>
              <w:rPr>
                <w:rFonts w:ascii="Calibri" w:hAnsi="Calibri" w:cs="Calibri"/>
                <w:sz w:val="24"/>
                <w:szCs w:val="24"/>
              </w:rPr>
            </w:pPr>
            <w:r w:rsidRPr="00C77AFC">
              <w:rPr>
                <w:rFonts w:ascii="Calibri" w:hAnsi="Calibri" w:cs="Calibri"/>
                <w:sz w:val="24"/>
                <w:szCs w:val="24"/>
              </w:rPr>
              <w:t xml:space="preserve">ocena możliwości udzielenia lub cofnięcia koncesji (promesy koncesji) na wytwarzanie, </w:t>
            </w:r>
            <w:proofErr w:type="spellStart"/>
            <w:r w:rsidRPr="00C77AFC">
              <w:rPr>
                <w:rFonts w:ascii="Calibri" w:hAnsi="Calibri" w:cs="Calibri"/>
                <w:sz w:val="24"/>
                <w:szCs w:val="24"/>
              </w:rPr>
              <w:t>przesył</w:t>
            </w:r>
            <w:proofErr w:type="spellEnd"/>
            <w:r w:rsidRPr="00C77AFC">
              <w:rPr>
                <w:rFonts w:ascii="Calibri" w:hAnsi="Calibri" w:cs="Calibri"/>
                <w:sz w:val="24"/>
                <w:szCs w:val="24"/>
              </w:rPr>
              <w:t xml:space="preserve"> i/lub dystrybucję paliw, o które ubiegają się przedsiębiorstwa w Urzędzie Regulacji Energetyki;</w:t>
            </w:r>
          </w:p>
          <w:p w14:paraId="07BF2135" w14:textId="6865E88B" w:rsidR="00C77AFC" w:rsidRPr="00C77AFC" w:rsidRDefault="00C77AFC" w:rsidP="008E447F">
            <w:pPr>
              <w:numPr>
                <w:ilvl w:val="0"/>
                <w:numId w:val="324"/>
              </w:numPr>
              <w:ind w:left="346" w:hanging="426"/>
              <w:contextualSpacing/>
              <w:jc w:val="both"/>
              <w:rPr>
                <w:rFonts w:ascii="Calibri" w:hAnsi="Calibri" w:cs="Calibri"/>
                <w:sz w:val="24"/>
                <w:szCs w:val="24"/>
              </w:rPr>
            </w:pPr>
            <w:r w:rsidRPr="00C77AFC">
              <w:rPr>
                <w:rFonts w:ascii="Calibri" w:hAnsi="Calibri" w:cs="Calibri"/>
                <w:sz w:val="24"/>
                <w:szCs w:val="24"/>
              </w:rPr>
              <w:t xml:space="preserve">przygotowywanie opinii Zarządu w formie postanowienia w sprawie udzielenia lub cofnięcia koncesji (promesy koncesji) na wytwarzanie, </w:t>
            </w:r>
            <w:proofErr w:type="spellStart"/>
            <w:r w:rsidRPr="00C77AFC">
              <w:rPr>
                <w:rFonts w:ascii="Calibri" w:hAnsi="Calibri" w:cs="Calibri"/>
                <w:sz w:val="24"/>
                <w:szCs w:val="24"/>
              </w:rPr>
              <w:t>przesył</w:t>
            </w:r>
            <w:proofErr w:type="spellEnd"/>
            <w:r w:rsidRPr="00C77AFC">
              <w:rPr>
                <w:rFonts w:ascii="Calibri" w:hAnsi="Calibri" w:cs="Calibri"/>
                <w:sz w:val="24"/>
                <w:szCs w:val="24"/>
              </w:rPr>
              <w:t xml:space="preserve"> i/lub dystrybucję paliw, dla Prezesa Urzędu Regulacji Energetyki.</w:t>
            </w:r>
          </w:p>
        </w:tc>
        <w:tc>
          <w:tcPr>
            <w:tcW w:w="1872" w:type="dxa"/>
          </w:tcPr>
          <w:p w14:paraId="4A69930B" w14:textId="77777777" w:rsidR="00C77AFC" w:rsidRPr="00C77AFC" w:rsidRDefault="00C77AFC" w:rsidP="00C77AFC">
            <w:pPr>
              <w:ind w:left="425" w:hanging="425"/>
              <w:rPr>
                <w:rFonts w:ascii="Calibri" w:eastAsia="Times New Roman" w:hAnsi="Calibri" w:cs="Calibri"/>
                <w:b/>
                <w:color w:val="000000"/>
                <w:sz w:val="24"/>
                <w:szCs w:val="24"/>
                <w:lang w:eastAsia="pl-PL"/>
              </w:rPr>
            </w:pPr>
            <w:r w:rsidRPr="00C77AFC">
              <w:rPr>
                <w:rFonts w:ascii="Calibri" w:eastAsia="Times New Roman" w:hAnsi="Calibri" w:cs="Calibri"/>
                <w:b/>
                <w:color w:val="000000"/>
                <w:sz w:val="24"/>
                <w:szCs w:val="24"/>
                <w:lang w:eastAsia="pl-PL"/>
              </w:rPr>
              <w:t>Podstawa prawna:</w:t>
            </w:r>
          </w:p>
          <w:p w14:paraId="4F3AEDF4" w14:textId="77777777" w:rsidR="00C77AFC" w:rsidRPr="00C77AFC" w:rsidRDefault="00C77AFC" w:rsidP="00C77AFC">
            <w:pPr>
              <w:contextualSpacing/>
              <w:rPr>
                <w:rFonts w:eastAsia="Times New Roman" w:cs="Arial"/>
                <w:bCs/>
                <w:color w:val="000000"/>
                <w:sz w:val="20"/>
                <w:szCs w:val="20"/>
                <w:lang w:eastAsia="pl-PL"/>
              </w:rPr>
            </w:pPr>
            <w:r w:rsidRPr="00C77AFC">
              <w:rPr>
                <w:rFonts w:ascii="Calibri" w:eastAsia="Times New Roman" w:hAnsi="Calibri" w:cs="Calibri"/>
                <w:bCs/>
                <w:color w:val="000000"/>
                <w:sz w:val="24"/>
                <w:szCs w:val="24"/>
                <w:lang w:eastAsia="pl-PL"/>
              </w:rPr>
              <w:t>Regulamin Organizacyjny Urzędu Marszałkowskiego Województwa Pomorskiego</w:t>
            </w:r>
          </w:p>
        </w:tc>
      </w:tr>
      <w:tr w:rsidR="00C77AFC" w:rsidRPr="00C77AFC" w14:paraId="5EB79F6B" w14:textId="77777777" w:rsidTr="00C77AFC">
        <w:trPr>
          <w:trHeight w:val="429"/>
        </w:trPr>
        <w:tc>
          <w:tcPr>
            <w:tcW w:w="5373" w:type="dxa"/>
            <w:vMerge/>
          </w:tcPr>
          <w:p w14:paraId="5B4B1482" w14:textId="77777777" w:rsidR="00C77AFC" w:rsidRPr="00C77AFC" w:rsidRDefault="00C77AFC" w:rsidP="00C77AFC"/>
        </w:tc>
        <w:tc>
          <w:tcPr>
            <w:tcW w:w="2180" w:type="dxa"/>
            <w:vMerge/>
          </w:tcPr>
          <w:p w14:paraId="6A5EB10A" w14:textId="77777777" w:rsidR="00C77AFC" w:rsidRPr="00C77AFC" w:rsidRDefault="00C77AFC" w:rsidP="00C77AFC"/>
        </w:tc>
        <w:tc>
          <w:tcPr>
            <w:tcW w:w="6026" w:type="dxa"/>
          </w:tcPr>
          <w:p w14:paraId="4DBAC976" w14:textId="77777777" w:rsidR="00C77AFC" w:rsidRPr="00C77AFC" w:rsidRDefault="00C77AFC" w:rsidP="00C77AFC">
            <w:pPr>
              <w:ind w:left="449" w:hanging="449"/>
              <w:contextualSpacing/>
              <w:rPr>
                <w:rFonts w:ascii="Calibri" w:eastAsia="Times New Roman" w:hAnsi="Calibri" w:cs="Calibri"/>
                <w:b/>
                <w:color w:val="000000"/>
                <w:sz w:val="24"/>
                <w:szCs w:val="24"/>
                <w:lang w:eastAsia="pl-PL"/>
              </w:rPr>
            </w:pPr>
            <w:r w:rsidRPr="00C77AFC">
              <w:rPr>
                <w:rFonts w:ascii="Calibri" w:eastAsia="Times New Roman" w:hAnsi="Calibri" w:cs="Calibri"/>
                <w:b/>
                <w:color w:val="000000"/>
                <w:sz w:val="24"/>
                <w:szCs w:val="24"/>
                <w:lang w:eastAsia="pl-PL"/>
              </w:rPr>
              <w:t>Dyrektor Biura Wojewody:</w:t>
            </w:r>
          </w:p>
          <w:p w14:paraId="11CFA53D" w14:textId="77777777" w:rsidR="00C77AFC" w:rsidRPr="00C77AFC" w:rsidRDefault="00C77AFC" w:rsidP="008E447F">
            <w:pPr>
              <w:numPr>
                <w:ilvl w:val="0"/>
                <w:numId w:val="311"/>
              </w:numPr>
              <w:ind w:left="346" w:hanging="426"/>
              <w:contextualSpacing/>
              <w:jc w:val="both"/>
              <w:rPr>
                <w:rFonts w:ascii="Calibri" w:eastAsia="Times New Roman" w:hAnsi="Calibri" w:cs="Calibri"/>
                <w:bCs/>
                <w:color w:val="000000"/>
                <w:sz w:val="24"/>
                <w:szCs w:val="24"/>
                <w:lang w:eastAsia="pl-PL"/>
              </w:rPr>
            </w:pPr>
            <w:r w:rsidRPr="00C77AFC">
              <w:rPr>
                <w:rFonts w:ascii="Calibri" w:eastAsia="Times New Roman" w:hAnsi="Calibri" w:cs="Calibri"/>
                <w:bCs/>
                <w:color w:val="000000"/>
                <w:sz w:val="24"/>
                <w:szCs w:val="24"/>
                <w:lang w:eastAsia="pl-PL"/>
              </w:rPr>
              <w:t xml:space="preserve">opracowanie strategii informowania społeczeństwa </w:t>
            </w:r>
            <w:r w:rsidRPr="00C77AFC">
              <w:rPr>
                <w:rFonts w:ascii="Calibri" w:eastAsia="Times New Roman" w:hAnsi="Calibri" w:cs="Calibri"/>
                <w:bCs/>
                <w:color w:val="000000"/>
                <w:sz w:val="24"/>
                <w:szCs w:val="24"/>
                <w:lang w:eastAsia="pl-PL"/>
              </w:rPr>
              <w:br/>
              <w:t>o zagrożeniach wynikających z zakłóceń w systemach paliwowych;</w:t>
            </w:r>
          </w:p>
          <w:p w14:paraId="00FE5DF0" w14:textId="77777777" w:rsidR="008E447F" w:rsidRDefault="00C77AFC" w:rsidP="008E447F">
            <w:pPr>
              <w:numPr>
                <w:ilvl w:val="0"/>
                <w:numId w:val="311"/>
              </w:numPr>
              <w:ind w:left="346" w:hanging="426"/>
              <w:contextualSpacing/>
              <w:jc w:val="both"/>
              <w:rPr>
                <w:rFonts w:ascii="Calibri" w:eastAsia="Times New Roman" w:hAnsi="Calibri" w:cs="Calibri"/>
                <w:bCs/>
                <w:color w:val="000000"/>
                <w:sz w:val="24"/>
                <w:szCs w:val="24"/>
                <w:lang w:eastAsia="pl-PL"/>
              </w:rPr>
            </w:pPr>
            <w:r w:rsidRPr="00C77AFC">
              <w:rPr>
                <w:rFonts w:ascii="Calibri" w:eastAsia="Times New Roman" w:hAnsi="Calibri" w:cs="Calibri"/>
                <w:bCs/>
                <w:color w:val="000000"/>
                <w:sz w:val="24"/>
                <w:szCs w:val="24"/>
                <w:lang w:eastAsia="pl-PL"/>
              </w:rPr>
              <w:t>opracowanie propozycji stosownych komunikatów informujących/ostrzegających ludność i informujących o podjętych działaniach mających usunąć zagrożenie.</w:t>
            </w:r>
          </w:p>
          <w:p w14:paraId="29B9C7CE" w14:textId="746C7CD8" w:rsidR="008E447F" w:rsidRPr="00C77AFC" w:rsidRDefault="008E447F" w:rsidP="008E447F">
            <w:pPr>
              <w:ind w:left="346"/>
              <w:contextualSpacing/>
              <w:jc w:val="both"/>
              <w:rPr>
                <w:rFonts w:ascii="Calibri" w:eastAsia="Times New Roman" w:hAnsi="Calibri" w:cs="Calibri"/>
                <w:bCs/>
                <w:color w:val="000000"/>
                <w:sz w:val="24"/>
                <w:szCs w:val="24"/>
                <w:lang w:eastAsia="pl-PL"/>
              </w:rPr>
            </w:pPr>
          </w:p>
        </w:tc>
        <w:tc>
          <w:tcPr>
            <w:tcW w:w="1872" w:type="dxa"/>
          </w:tcPr>
          <w:p w14:paraId="5732FC55" w14:textId="77777777" w:rsidR="00C77AFC" w:rsidRPr="00C77AFC" w:rsidRDefault="00C77AFC" w:rsidP="00C77AFC">
            <w:pPr>
              <w:ind w:left="425" w:hanging="425"/>
              <w:rPr>
                <w:rFonts w:ascii="Calibri" w:eastAsia="Times New Roman" w:hAnsi="Calibri" w:cs="Calibri"/>
                <w:b/>
                <w:color w:val="000000"/>
                <w:sz w:val="24"/>
                <w:szCs w:val="24"/>
                <w:lang w:eastAsia="pl-PL"/>
              </w:rPr>
            </w:pPr>
            <w:r w:rsidRPr="00C77AFC">
              <w:rPr>
                <w:rFonts w:ascii="Calibri" w:eastAsia="Times New Roman" w:hAnsi="Calibri" w:cs="Calibri"/>
                <w:b/>
                <w:color w:val="000000"/>
                <w:sz w:val="24"/>
                <w:szCs w:val="24"/>
                <w:lang w:eastAsia="pl-PL"/>
              </w:rPr>
              <w:t>Podstawa prawna:</w:t>
            </w:r>
          </w:p>
          <w:p w14:paraId="5A072231" w14:textId="77777777" w:rsidR="00C77AFC" w:rsidRPr="00C77AFC" w:rsidRDefault="00C77AFC" w:rsidP="00C77AFC">
            <w:pPr>
              <w:rPr>
                <w:rFonts w:eastAsia="Times New Roman" w:cs="Arial"/>
                <w:bCs/>
                <w:color w:val="000000"/>
                <w:sz w:val="24"/>
                <w:szCs w:val="24"/>
                <w:lang w:eastAsia="pl-PL"/>
              </w:rPr>
            </w:pPr>
            <w:r w:rsidRPr="00C77AFC">
              <w:rPr>
                <w:rFonts w:ascii="Calibri" w:eastAsia="Times New Roman" w:hAnsi="Calibri" w:cs="Calibri"/>
                <w:bCs/>
                <w:color w:val="000000"/>
                <w:sz w:val="24"/>
                <w:szCs w:val="24"/>
                <w:lang w:eastAsia="pl-PL"/>
              </w:rPr>
              <w:t>Regulamin Biura Wojewody</w:t>
            </w:r>
          </w:p>
        </w:tc>
      </w:tr>
      <w:tr w:rsidR="00AC5DDC" w:rsidRPr="00C77AFC" w14:paraId="21820396" w14:textId="77777777" w:rsidTr="00C77AFC">
        <w:trPr>
          <w:trHeight w:val="429"/>
        </w:trPr>
        <w:tc>
          <w:tcPr>
            <w:tcW w:w="5373" w:type="dxa"/>
            <w:vMerge/>
          </w:tcPr>
          <w:p w14:paraId="3E205738" w14:textId="77777777" w:rsidR="00AC5DDC" w:rsidRPr="00C77AFC" w:rsidRDefault="00AC5DDC" w:rsidP="00C77AFC"/>
        </w:tc>
        <w:tc>
          <w:tcPr>
            <w:tcW w:w="2180" w:type="dxa"/>
            <w:vMerge/>
          </w:tcPr>
          <w:p w14:paraId="79BECE2A" w14:textId="77777777" w:rsidR="00AC5DDC" w:rsidRPr="00C77AFC" w:rsidRDefault="00AC5DDC" w:rsidP="00C77AFC"/>
        </w:tc>
        <w:tc>
          <w:tcPr>
            <w:tcW w:w="6026" w:type="dxa"/>
          </w:tcPr>
          <w:p w14:paraId="38152E37" w14:textId="0169D6AE" w:rsidR="00AC5DDC" w:rsidRDefault="00AC5DDC" w:rsidP="00AC5DDC">
            <w:pPr>
              <w:ind w:left="62"/>
              <w:contextualSpacing/>
              <w:jc w:val="both"/>
              <w:rPr>
                <w:rFonts w:ascii="Calibri" w:eastAsia="Times New Roman" w:hAnsi="Calibri" w:cs="Arial"/>
                <w:b/>
                <w:color w:val="000000"/>
                <w:sz w:val="24"/>
                <w:szCs w:val="24"/>
                <w:lang w:eastAsia="pl-PL"/>
              </w:rPr>
            </w:pPr>
            <w:r w:rsidRPr="0068715E">
              <w:rPr>
                <w:rFonts w:ascii="Calibri" w:eastAsia="Times New Roman" w:hAnsi="Calibri" w:cs="Arial"/>
                <w:b/>
                <w:color w:val="000000"/>
                <w:sz w:val="24"/>
                <w:szCs w:val="24"/>
                <w:lang w:eastAsia="pl-PL"/>
              </w:rPr>
              <w:t xml:space="preserve">Dyrektor Wydziału </w:t>
            </w:r>
            <w:proofErr w:type="spellStart"/>
            <w:r w:rsidRPr="0068715E">
              <w:rPr>
                <w:rFonts w:ascii="Calibri" w:eastAsia="Times New Roman" w:hAnsi="Calibri" w:cs="Arial"/>
                <w:b/>
                <w:color w:val="000000"/>
                <w:sz w:val="24"/>
                <w:szCs w:val="24"/>
                <w:lang w:eastAsia="pl-PL"/>
              </w:rPr>
              <w:t>BiZK</w:t>
            </w:r>
            <w:proofErr w:type="spellEnd"/>
            <w:r w:rsidRPr="0068715E">
              <w:rPr>
                <w:rFonts w:ascii="Calibri" w:eastAsia="Times New Roman" w:hAnsi="Calibri" w:cs="Arial"/>
                <w:b/>
                <w:color w:val="000000"/>
                <w:sz w:val="24"/>
                <w:szCs w:val="24"/>
                <w:lang w:eastAsia="pl-PL"/>
              </w:rPr>
              <w:t xml:space="preserve"> Pomorskiego Urzędu Wojewódzkiego:</w:t>
            </w:r>
          </w:p>
          <w:p w14:paraId="27F824C2" w14:textId="62D35685" w:rsidR="00AC5DDC" w:rsidRPr="00AC5DDC" w:rsidRDefault="00AC5DDC" w:rsidP="00AF4CF9">
            <w:pPr>
              <w:pStyle w:val="Akapitzlist"/>
              <w:numPr>
                <w:ilvl w:val="0"/>
                <w:numId w:val="417"/>
              </w:numPr>
              <w:ind w:left="346" w:hanging="426"/>
              <w:jc w:val="both"/>
              <w:rPr>
                <w:rFonts w:ascii="Calibri" w:eastAsia="Times New Roman" w:hAnsi="Calibri" w:cs="Arial"/>
                <w:b/>
                <w:color w:val="000000"/>
                <w:sz w:val="24"/>
                <w:szCs w:val="24"/>
                <w:lang w:eastAsia="pl-PL"/>
              </w:rPr>
            </w:pPr>
            <w:r w:rsidRPr="00AC5DDC">
              <w:rPr>
                <w:rFonts w:ascii="Calibri" w:eastAsia="Times New Roman" w:hAnsi="Calibri" w:cs="Arial"/>
                <w:bCs/>
                <w:color w:val="000000"/>
                <w:sz w:val="24"/>
                <w:szCs w:val="24"/>
                <w:lang w:eastAsia="pl-PL"/>
              </w:rPr>
              <w:t>przygotowanie i aktualizowanie planów działań, mających na celu zapewnienie wdrożenia ograniczeń w zakresie obrotu paliwami oraz zmniejszenie zużycia paliwa przez odbiorców;</w:t>
            </w:r>
          </w:p>
        </w:tc>
        <w:tc>
          <w:tcPr>
            <w:tcW w:w="1872" w:type="dxa"/>
          </w:tcPr>
          <w:p w14:paraId="03139D3E" w14:textId="77777777" w:rsidR="00AC5DDC" w:rsidRPr="00C77AFC" w:rsidRDefault="00AC5DDC" w:rsidP="00AC5DDC">
            <w:pPr>
              <w:ind w:left="425" w:hanging="425"/>
              <w:rPr>
                <w:rFonts w:ascii="Calibri" w:eastAsia="Times New Roman" w:hAnsi="Calibri" w:cs="Calibri"/>
                <w:b/>
                <w:color w:val="000000"/>
                <w:sz w:val="24"/>
                <w:szCs w:val="24"/>
                <w:lang w:eastAsia="pl-PL"/>
              </w:rPr>
            </w:pPr>
            <w:r w:rsidRPr="00C77AFC">
              <w:rPr>
                <w:rFonts w:ascii="Calibri" w:eastAsia="Times New Roman" w:hAnsi="Calibri" w:cs="Calibri"/>
                <w:b/>
                <w:color w:val="000000"/>
                <w:sz w:val="24"/>
                <w:szCs w:val="24"/>
                <w:lang w:eastAsia="pl-PL"/>
              </w:rPr>
              <w:t>Podstawa prawna:</w:t>
            </w:r>
          </w:p>
          <w:p w14:paraId="75A6F7EC" w14:textId="6ACE878C" w:rsidR="00AC5DDC" w:rsidRPr="00C77AFC" w:rsidRDefault="00AC5DDC" w:rsidP="00AC5DDC">
            <w:pPr>
              <w:ind w:left="425" w:hanging="425"/>
              <w:rPr>
                <w:rFonts w:ascii="Calibri" w:eastAsia="Times New Roman" w:hAnsi="Calibri" w:cs="Calibri"/>
                <w:b/>
                <w:color w:val="000000"/>
                <w:sz w:val="24"/>
                <w:szCs w:val="24"/>
                <w:lang w:eastAsia="pl-PL"/>
              </w:rPr>
            </w:pPr>
            <w:r w:rsidRPr="00C77AFC">
              <w:rPr>
                <w:rFonts w:ascii="Calibri" w:eastAsia="Times New Roman" w:hAnsi="Calibri" w:cs="Calibri"/>
                <w:bCs/>
                <w:color w:val="000000"/>
                <w:sz w:val="24"/>
                <w:szCs w:val="24"/>
                <w:lang w:eastAsia="pl-PL"/>
              </w:rPr>
              <w:t xml:space="preserve">Regulamin </w:t>
            </w:r>
            <w:r>
              <w:rPr>
                <w:rFonts w:ascii="Calibri" w:eastAsia="Times New Roman" w:hAnsi="Calibri" w:cs="Calibri"/>
                <w:bCs/>
                <w:color w:val="000000"/>
                <w:sz w:val="24"/>
                <w:szCs w:val="24"/>
                <w:lang w:eastAsia="pl-PL"/>
              </w:rPr>
              <w:t>WBZK</w:t>
            </w:r>
          </w:p>
        </w:tc>
      </w:tr>
      <w:tr w:rsidR="00C77AFC" w:rsidRPr="00C77AFC" w14:paraId="30309D34" w14:textId="77777777" w:rsidTr="00C77AFC">
        <w:trPr>
          <w:trHeight w:val="278"/>
        </w:trPr>
        <w:tc>
          <w:tcPr>
            <w:tcW w:w="5373" w:type="dxa"/>
            <w:vMerge/>
          </w:tcPr>
          <w:p w14:paraId="456BC21C" w14:textId="77777777" w:rsidR="00C77AFC" w:rsidRPr="00C77AFC" w:rsidRDefault="00C77AFC" w:rsidP="00C77AFC"/>
        </w:tc>
        <w:tc>
          <w:tcPr>
            <w:tcW w:w="2180" w:type="dxa"/>
            <w:vMerge/>
          </w:tcPr>
          <w:p w14:paraId="520277C6" w14:textId="77777777" w:rsidR="00C77AFC" w:rsidRPr="00C77AFC" w:rsidRDefault="00C77AFC" w:rsidP="00C77AFC"/>
        </w:tc>
        <w:tc>
          <w:tcPr>
            <w:tcW w:w="6026" w:type="dxa"/>
          </w:tcPr>
          <w:p w14:paraId="43B9CB55" w14:textId="04560A94" w:rsidR="00C77AFC" w:rsidRDefault="00C77AFC" w:rsidP="00C77AFC">
            <w:pPr>
              <w:rPr>
                <w:rFonts w:ascii="Calibri" w:eastAsia="Times New Roman" w:hAnsi="Calibri" w:cs="Arial"/>
                <w:b/>
                <w:color w:val="000000"/>
                <w:sz w:val="24"/>
                <w:szCs w:val="24"/>
                <w:lang w:eastAsia="pl-PL"/>
              </w:rPr>
            </w:pPr>
            <w:r w:rsidRPr="00C77AFC">
              <w:rPr>
                <w:rFonts w:ascii="Calibri" w:eastAsia="Times New Roman" w:hAnsi="Calibri" w:cs="Arial"/>
                <w:b/>
                <w:color w:val="000000"/>
                <w:sz w:val="24"/>
                <w:szCs w:val="24"/>
                <w:lang w:eastAsia="pl-PL"/>
              </w:rPr>
              <w:t xml:space="preserve">Starostowie/Prezydenci Miast </w:t>
            </w:r>
            <w:proofErr w:type="spellStart"/>
            <w:r w:rsidRPr="00C77AFC">
              <w:rPr>
                <w:rFonts w:ascii="Calibri" w:eastAsia="Times New Roman" w:hAnsi="Calibri" w:cs="Arial"/>
                <w:b/>
                <w:color w:val="000000"/>
                <w:sz w:val="24"/>
                <w:szCs w:val="24"/>
                <w:lang w:eastAsia="pl-PL"/>
              </w:rPr>
              <w:t>n.p.p</w:t>
            </w:r>
            <w:proofErr w:type="spellEnd"/>
            <w:r w:rsidRPr="00C77AFC">
              <w:rPr>
                <w:rFonts w:ascii="Calibri" w:eastAsia="Times New Roman" w:hAnsi="Calibri" w:cs="Arial"/>
                <w:b/>
                <w:color w:val="000000"/>
                <w:sz w:val="24"/>
                <w:szCs w:val="24"/>
                <w:lang w:eastAsia="pl-PL"/>
              </w:rPr>
              <w:t>.:</w:t>
            </w:r>
          </w:p>
          <w:p w14:paraId="49BA6501" w14:textId="3DB5D0B7" w:rsidR="00C77AFC" w:rsidRPr="008E447F" w:rsidRDefault="00C77AFC" w:rsidP="00AF4CF9">
            <w:pPr>
              <w:pStyle w:val="Akapitzlist"/>
              <w:numPr>
                <w:ilvl w:val="0"/>
                <w:numId w:val="415"/>
              </w:numPr>
              <w:ind w:left="346" w:hanging="426"/>
              <w:jc w:val="both"/>
              <w:rPr>
                <w:rFonts w:ascii="Calibri" w:eastAsia="Times New Roman" w:hAnsi="Calibri" w:cs="Arial"/>
                <w:b/>
                <w:color w:val="000000"/>
                <w:sz w:val="24"/>
                <w:szCs w:val="24"/>
                <w:lang w:eastAsia="pl-PL"/>
              </w:rPr>
            </w:pPr>
            <w:r w:rsidRPr="008E447F">
              <w:rPr>
                <w:rFonts w:ascii="Calibri" w:eastAsia="Times New Roman" w:hAnsi="Calibri" w:cs="Times New Roman"/>
                <w:sz w:val="24"/>
                <w:szCs w:val="24"/>
                <w:lang w:val="x-none" w:eastAsia="x-none"/>
              </w:rPr>
              <w:t xml:space="preserve">opracowanie </w:t>
            </w:r>
            <w:r w:rsidRPr="008E447F">
              <w:rPr>
                <w:rFonts w:ascii="Calibri" w:eastAsia="Times New Roman" w:hAnsi="Calibri" w:cs="Times New Roman"/>
                <w:sz w:val="24"/>
                <w:szCs w:val="24"/>
                <w:lang w:eastAsia="x-none"/>
              </w:rPr>
              <w:t>i aktualizowanie</w:t>
            </w:r>
            <w:r w:rsidR="008E447F">
              <w:rPr>
                <w:rFonts w:ascii="Calibri" w:eastAsia="Times New Roman" w:hAnsi="Calibri" w:cs="Times New Roman"/>
                <w:sz w:val="24"/>
                <w:szCs w:val="24"/>
                <w:lang w:eastAsia="x-none"/>
              </w:rPr>
              <w:t xml:space="preserve"> </w:t>
            </w:r>
            <w:r w:rsidRPr="008E447F">
              <w:rPr>
                <w:rFonts w:ascii="Calibri" w:eastAsia="Times New Roman" w:hAnsi="Calibri" w:cs="Times New Roman"/>
                <w:sz w:val="24"/>
                <w:szCs w:val="24"/>
                <w:lang w:eastAsia="x-none"/>
              </w:rPr>
              <w:t xml:space="preserve">powiatowego/równorzędnego </w:t>
            </w:r>
            <w:r w:rsidRPr="008E447F">
              <w:rPr>
                <w:rFonts w:ascii="Calibri" w:eastAsia="Times New Roman" w:hAnsi="Calibri" w:cs="Times New Roman"/>
                <w:sz w:val="24"/>
                <w:szCs w:val="24"/>
                <w:lang w:val="x-none" w:eastAsia="x-none"/>
              </w:rPr>
              <w:t>plan</w:t>
            </w:r>
            <w:r w:rsidRPr="008E447F">
              <w:rPr>
                <w:rFonts w:ascii="Calibri" w:eastAsia="Times New Roman" w:hAnsi="Calibri" w:cs="Times New Roman"/>
                <w:sz w:val="24"/>
                <w:szCs w:val="24"/>
                <w:lang w:eastAsia="x-none"/>
              </w:rPr>
              <w:t>u</w:t>
            </w:r>
            <w:r w:rsidRPr="008E447F">
              <w:rPr>
                <w:rFonts w:ascii="Calibri" w:eastAsia="Times New Roman" w:hAnsi="Calibri" w:cs="Times New Roman"/>
                <w:sz w:val="24"/>
                <w:szCs w:val="24"/>
                <w:lang w:val="x-none" w:eastAsia="x-none"/>
              </w:rPr>
              <w:t xml:space="preserve"> zarządzania kryzysowego</w:t>
            </w:r>
            <w:r w:rsidRPr="008E447F">
              <w:rPr>
                <w:rFonts w:ascii="Calibri" w:eastAsia="Times New Roman" w:hAnsi="Calibri" w:cs="Times New Roman"/>
                <w:sz w:val="24"/>
                <w:szCs w:val="24"/>
                <w:lang w:eastAsia="x-none"/>
              </w:rPr>
              <w:t>;</w:t>
            </w:r>
          </w:p>
          <w:p w14:paraId="0EC1AB23" w14:textId="41CA72BE" w:rsidR="00C77AFC" w:rsidRPr="008E447F" w:rsidRDefault="00C77AFC" w:rsidP="00AF4CF9">
            <w:pPr>
              <w:pStyle w:val="Akapitzlist"/>
              <w:numPr>
                <w:ilvl w:val="0"/>
                <w:numId w:val="415"/>
              </w:numPr>
              <w:ind w:left="346" w:hanging="426"/>
              <w:jc w:val="both"/>
              <w:rPr>
                <w:rFonts w:ascii="Calibri" w:eastAsia="Times New Roman" w:hAnsi="Calibri" w:cs="Arial"/>
                <w:b/>
                <w:color w:val="000000"/>
                <w:sz w:val="24"/>
                <w:szCs w:val="24"/>
                <w:lang w:eastAsia="pl-PL"/>
              </w:rPr>
            </w:pPr>
            <w:r w:rsidRPr="008E447F">
              <w:rPr>
                <w:rFonts w:ascii="Calibri" w:hAnsi="Calibri" w:cs="Arial"/>
                <w:sz w:val="24"/>
                <w:szCs w:val="24"/>
                <w:lang w:eastAsia="pl-PL"/>
              </w:rPr>
              <w:t>prowadzenie szkoleń w urzędzie z zakresu postepowania w przypadku zakłóceń w dostawach paliw i produktów ropopochodnych;</w:t>
            </w:r>
          </w:p>
          <w:p w14:paraId="36CF140A" w14:textId="77777777" w:rsidR="00C77AFC" w:rsidRPr="008E447F" w:rsidRDefault="00C77AFC" w:rsidP="00AF4CF9">
            <w:pPr>
              <w:pStyle w:val="Akapitzlist"/>
              <w:numPr>
                <w:ilvl w:val="0"/>
                <w:numId w:val="415"/>
              </w:numPr>
              <w:ind w:left="346" w:hanging="426"/>
              <w:jc w:val="both"/>
              <w:rPr>
                <w:rFonts w:ascii="Calibri" w:eastAsia="Times New Roman" w:hAnsi="Calibri" w:cs="Arial"/>
                <w:b/>
                <w:color w:val="000000"/>
                <w:sz w:val="24"/>
                <w:szCs w:val="24"/>
                <w:lang w:eastAsia="pl-PL"/>
              </w:rPr>
            </w:pPr>
            <w:r w:rsidRPr="008E447F">
              <w:rPr>
                <w:rFonts w:ascii="Calibri" w:eastAsia="Times New Roman" w:hAnsi="Calibri" w:cs="Tahoma"/>
                <w:bCs/>
                <w:sz w:val="24"/>
                <w:szCs w:val="24"/>
                <w:lang w:eastAsia="pl-PL"/>
              </w:rPr>
              <w:t>p</w:t>
            </w:r>
            <w:r w:rsidRPr="008E447F">
              <w:rPr>
                <w:rFonts w:ascii="Calibri" w:eastAsia="Times New Roman" w:hAnsi="Calibri" w:cs="Tahoma"/>
                <w:sz w:val="24"/>
                <w:szCs w:val="24"/>
                <w:lang w:eastAsia="pl-PL"/>
              </w:rPr>
              <w:t>rzygotowanie systemów informowania, alarmowania</w:t>
            </w:r>
          </w:p>
          <w:p w14:paraId="4140918F" w14:textId="11E05424" w:rsidR="00C77AFC" w:rsidRDefault="00C77AFC" w:rsidP="0073356B">
            <w:pPr>
              <w:ind w:left="447"/>
              <w:contextualSpacing/>
              <w:jc w:val="both"/>
              <w:rPr>
                <w:rFonts w:ascii="Calibri" w:eastAsia="Times New Roman" w:hAnsi="Calibri" w:cs="Tahoma"/>
                <w:sz w:val="24"/>
                <w:szCs w:val="24"/>
                <w:lang w:eastAsia="pl-PL"/>
              </w:rPr>
            </w:pPr>
            <w:r w:rsidRPr="00C77AFC">
              <w:rPr>
                <w:rFonts w:ascii="Calibri" w:eastAsia="Times New Roman" w:hAnsi="Calibri" w:cs="Tahoma"/>
                <w:sz w:val="24"/>
                <w:szCs w:val="24"/>
                <w:lang w:eastAsia="pl-PL"/>
              </w:rPr>
              <w:t>i ostrzegania ludności o zakłóceniach w dostawie paliw i produktów ropopochodnych;</w:t>
            </w:r>
          </w:p>
          <w:p w14:paraId="651CF131" w14:textId="5FED055C" w:rsidR="00C77AFC" w:rsidRPr="0073356B" w:rsidRDefault="00C77AFC" w:rsidP="00AF4CF9">
            <w:pPr>
              <w:pStyle w:val="Akapitzlist"/>
              <w:numPr>
                <w:ilvl w:val="0"/>
                <w:numId w:val="416"/>
              </w:numPr>
              <w:ind w:left="346" w:hanging="426"/>
              <w:jc w:val="both"/>
              <w:rPr>
                <w:rFonts w:ascii="Calibri" w:eastAsia="Times New Roman" w:hAnsi="Calibri" w:cs="Tahoma"/>
                <w:sz w:val="24"/>
                <w:szCs w:val="24"/>
                <w:lang w:eastAsia="pl-PL"/>
              </w:rPr>
            </w:pPr>
            <w:r w:rsidRPr="0073356B">
              <w:rPr>
                <w:rFonts w:ascii="Calibri" w:eastAsia="Calibri" w:hAnsi="Calibri" w:cs="Tahoma"/>
                <w:sz w:val="24"/>
                <w:szCs w:val="24"/>
                <w:lang w:eastAsia="pl-PL"/>
              </w:rPr>
              <w:t>zwołanie posiedzeń PZZK/MZZK w celu przygotowania się do przeciwdziałania zagrożeniu;</w:t>
            </w:r>
          </w:p>
          <w:p w14:paraId="225DC144" w14:textId="7F45F09D" w:rsidR="00C77AFC" w:rsidRPr="0073356B" w:rsidRDefault="00C77AFC" w:rsidP="00AF4CF9">
            <w:pPr>
              <w:pStyle w:val="Akapitzlist"/>
              <w:numPr>
                <w:ilvl w:val="0"/>
                <w:numId w:val="416"/>
              </w:numPr>
              <w:ind w:left="346" w:hanging="426"/>
              <w:jc w:val="both"/>
              <w:rPr>
                <w:rFonts w:ascii="Calibri" w:eastAsia="Times New Roman" w:hAnsi="Calibri" w:cs="Tahoma"/>
                <w:sz w:val="24"/>
                <w:szCs w:val="24"/>
                <w:lang w:eastAsia="pl-PL"/>
              </w:rPr>
            </w:pPr>
            <w:r w:rsidRPr="0073356B">
              <w:rPr>
                <w:rFonts w:ascii="Calibri" w:eastAsia="Calibri" w:hAnsi="Calibri" w:cs="Tahoma"/>
                <w:bCs/>
                <w:sz w:val="24"/>
                <w:szCs w:val="24"/>
              </w:rPr>
              <w:t>koordynowanie obiegu informacji i ich weryfikacja;</w:t>
            </w:r>
          </w:p>
          <w:p w14:paraId="01CC06BA" w14:textId="419D1B58" w:rsidR="00C77AFC" w:rsidRPr="0073356B" w:rsidRDefault="00C77AFC" w:rsidP="00AF4CF9">
            <w:pPr>
              <w:pStyle w:val="Akapitzlist"/>
              <w:numPr>
                <w:ilvl w:val="0"/>
                <w:numId w:val="416"/>
              </w:numPr>
              <w:ind w:left="346" w:hanging="426"/>
              <w:jc w:val="both"/>
              <w:rPr>
                <w:rFonts w:ascii="Calibri" w:eastAsia="Times New Roman" w:hAnsi="Calibri" w:cs="Tahoma"/>
                <w:sz w:val="24"/>
                <w:szCs w:val="24"/>
                <w:lang w:eastAsia="pl-PL"/>
              </w:rPr>
            </w:pPr>
            <w:r w:rsidRPr="0073356B">
              <w:rPr>
                <w:rFonts w:ascii="Calibri" w:eastAsia="Calibri" w:hAnsi="Calibri" w:cs="Tahoma"/>
                <w:bCs/>
                <w:sz w:val="24"/>
                <w:szCs w:val="24"/>
              </w:rPr>
              <w:t>organizowanie, prowadzenie i koordynacja przygotowania szkoleń i ćwiczeń z zakresu zarządzani kryzysowego z uwzględnieniem problematyki zakłócenia w systemie paliowym</w:t>
            </w:r>
            <w:r w:rsidRPr="0073356B">
              <w:rPr>
                <w:rFonts w:ascii="Calibri" w:eastAsia="Calibri" w:hAnsi="Calibri" w:cs="Tahoma"/>
                <w:b/>
                <w:sz w:val="24"/>
                <w:szCs w:val="24"/>
              </w:rPr>
              <w:t>;</w:t>
            </w:r>
          </w:p>
          <w:p w14:paraId="0B2AC9D1" w14:textId="1032EEB0" w:rsidR="00C77AFC" w:rsidRPr="00AC5DDC" w:rsidRDefault="00C77AFC" w:rsidP="00AF4CF9">
            <w:pPr>
              <w:pStyle w:val="Akapitzlist"/>
              <w:numPr>
                <w:ilvl w:val="0"/>
                <w:numId w:val="416"/>
              </w:numPr>
              <w:ind w:left="346" w:hanging="426"/>
              <w:jc w:val="both"/>
              <w:rPr>
                <w:rFonts w:ascii="Calibri" w:eastAsia="Times New Roman" w:hAnsi="Calibri" w:cs="Tahoma"/>
                <w:sz w:val="24"/>
                <w:szCs w:val="24"/>
                <w:lang w:eastAsia="pl-PL"/>
              </w:rPr>
            </w:pPr>
            <w:r w:rsidRPr="0073356B">
              <w:rPr>
                <w:rFonts w:ascii="Calibri" w:eastAsia="Calibri" w:hAnsi="Calibri" w:cs="Tahoma"/>
                <w:bCs/>
                <w:sz w:val="24"/>
                <w:szCs w:val="24"/>
              </w:rPr>
              <w:t>uzgadnianie opracowanych przez wójtów/równorzędnych planów zarządzania kryzysowego;</w:t>
            </w:r>
          </w:p>
          <w:p w14:paraId="0CFB8DEA" w14:textId="04F89CDE" w:rsidR="00AC5DDC" w:rsidRDefault="00AC5DDC" w:rsidP="00AC5DDC">
            <w:pPr>
              <w:rPr>
                <w:rFonts w:ascii="Calibri" w:eastAsia="Times New Roman" w:hAnsi="Calibri" w:cs="Tahoma"/>
                <w:sz w:val="24"/>
                <w:szCs w:val="24"/>
                <w:lang w:eastAsia="pl-PL"/>
              </w:rPr>
            </w:pPr>
          </w:p>
          <w:p w14:paraId="50A6B07D" w14:textId="5E13FCB5" w:rsidR="00AC5DDC" w:rsidRPr="00AC5DDC" w:rsidRDefault="00AC5DDC" w:rsidP="00AC5DDC">
            <w:pPr>
              <w:rPr>
                <w:rFonts w:ascii="Calibri" w:eastAsia="Times New Roman" w:hAnsi="Calibri" w:cs="Arial"/>
                <w:b/>
                <w:color w:val="000000"/>
                <w:sz w:val="24"/>
                <w:szCs w:val="24"/>
                <w:lang w:eastAsia="pl-PL"/>
              </w:rPr>
            </w:pPr>
            <w:r w:rsidRPr="00C77AFC">
              <w:rPr>
                <w:rFonts w:ascii="Calibri" w:eastAsia="Times New Roman" w:hAnsi="Calibri" w:cs="Arial"/>
                <w:b/>
                <w:color w:val="000000"/>
                <w:sz w:val="24"/>
                <w:szCs w:val="24"/>
                <w:lang w:eastAsia="pl-PL"/>
              </w:rPr>
              <w:t xml:space="preserve">Starostowie/Prezydenci Miast </w:t>
            </w:r>
            <w:proofErr w:type="spellStart"/>
            <w:r w:rsidRPr="00C77AFC">
              <w:rPr>
                <w:rFonts w:ascii="Calibri" w:eastAsia="Times New Roman" w:hAnsi="Calibri" w:cs="Arial"/>
                <w:b/>
                <w:color w:val="000000"/>
                <w:sz w:val="24"/>
                <w:szCs w:val="24"/>
                <w:lang w:eastAsia="pl-PL"/>
              </w:rPr>
              <w:t>n.p.p</w:t>
            </w:r>
            <w:proofErr w:type="spellEnd"/>
            <w:r w:rsidRPr="00C77AFC">
              <w:rPr>
                <w:rFonts w:ascii="Calibri" w:eastAsia="Times New Roman" w:hAnsi="Calibri" w:cs="Arial"/>
                <w:b/>
                <w:color w:val="000000"/>
                <w:sz w:val="24"/>
                <w:szCs w:val="24"/>
                <w:lang w:eastAsia="pl-PL"/>
              </w:rPr>
              <w:t>.:</w:t>
            </w:r>
          </w:p>
          <w:p w14:paraId="038D0BE8" w14:textId="0171D1F6" w:rsidR="00C77AFC" w:rsidRPr="00F215B2" w:rsidRDefault="00C77AFC" w:rsidP="00AF4CF9">
            <w:pPr>
              <w:pStyle w:val="Akapitzlist"/>
              <w:numPr>
                <w:ilvl w:val="0"/>
                <w:numId w:val="416"/>
              </w:numPr>
              <w:ind w:left="346" w:hanging="426"/>
              <w:jc w:val="both"/>
              <w:rPr>
                <w:rFonts w:ascii="Calibri" w:eastAsia="Times New Roman" w:hAnsi="Calibri" w:cs="Tahoma"/>
                <w:sz w:val="24"/>
                <w:szCs w:val="24"/>
                <w:lang w:eastAsia="pl-PL"/>
              </w:rPr>
            </w:pPr>
            <w:r w:rsidRPr="0073356B">
              <w:rPr>
                <w:rFonts w:ascii="Calibri" w:eastAsia="Calibri" w:hAnsi="Calibri" w:cs="Tahoma"/>
                <w:bCs/>
                <w:sz w:val="24"/>
                <w:szCs w:val="24"/>
              </w:rPr>
              <w:t>inicjowanie działań w zakresie pozyskiwania informacji o możliwych zagrożeniach;</w:t>
            </w:r>
          </w:p>
          <w:p w14:paraId="39E2AE24" w14:textId="77777777" w:rsidR="00F215B2" w:rsidRPr="00F215B2" w:rsidRDefault="00F215B2" w:rsidP="00AF4CF9">
            <w:pPr>
              <w:pStyle w:val="Akapitzlist"/>
              <w:numPr>
                <w:ilvl w:val="0"/>
                <w:numId w:val="416"/>
              </w:numPr>
              <w:ind w:left="346" w:hanging="426"/>
              <w:jc w:val="both"/>
              <w:rPr>
                <w:rFonts w:ascii="Calibri" w:eastAsia="Times New Roman" w:hAnsi="Calibri" w:cs="Tahoma"/>
                <w:sz w:val="24"/>
                <w:szCs w:val="24"/>
                <w:lang w:eastAsia="pl-PL"/>
              </w:rPr>
            </w:pPr>
            <w:r w:rsidRPr="00F215B2">
              <w:rPr>
                <w:rFonts w:ascii="Calibri" w:eastAsia="Times New Roman" w:hAnsi="Calibri" w:cs="Tahoma"/>
                <w:sz w:val="24"/>
                <w:szCs w:val="24"/>
                <w:lang w:eastAsia="pl-PL"/>
              </w:rPr>
              <w:t>w przypadku zagrożenia wystąpienia sytuacji kryzysowej przygotowanie uruchomienia procedur ZK;</w:t>
            </w:r>
          </w:p>
          <w:p w14:paraId="550E777F" w14:textId="77777777" w:rsidR="00C77AFC" w:rsidRPr="00F215B2" w:rsidRDefault="00C77AFC" w:rsidP="00AF4CF9">
            <w:pPr>
              <w:pStyle w:val="Akapitzlist"/>
              <w:numPr>
                <w:ilvl w:val="0"/>
                <w:numId w:val="416"/>
              </w:numPr>
              <w:ind w:left="346" w:hanging="426"/>
              <w:jc w:val="both"/>
              <w:rPr>
                <w:rFonts w:ascii="Calibri" w:eastAsia="Times New Roman" w:hAnsi="Calibri" w:cs="Tahoma"/>
                <w:sz w:val="24"/>
                <w:szCs w:val="24"/>
                <w:lang w:eastAsia="pl-PL"/>
              </w:rPr>
            </w:pPr>
            <w:r w:rsidRPr="00F215B2">
              <w:rPr>
                <w:rFonts w:ascii="Calibri" w:eastAsia="Calibri" w:hAnsi="Calibri" w:cs="Tahoma"/>
                <w:bCs/>
                <w:sz w:val="24"/>
                <w:szCs w:val="24"/>
              </w:rPr>
              <w:t>analiza zagrożeń ze względu na możliwość spowodowania sytuacji kryzysowej.</w:t>
            </w:r>
          </w:p>
        </w:tc>
        <w:tc>
          <w:tcPr>
            <w:tcW w:w="1872" w:type="dxa"/>
          </w:tcPr>
          <w:p w14:paraId="270B24E0" w14:textId="77777777" w:rsidR="00C77AFC" w:rsidRPr="00C77AFC" w:rsidRDefault="00C77AFC" w:rsidP="00C77AFC">
            <w:pPr>
              <w:ind w:left="539" w:hanging="539"/>
              <w:contextualSpacing/>
              <w:rPr>
                <w:rFonts w:ascii="Calibri" w:eastAsia="Calibri" w:hAnsi="Calibri" w:cs="Tahoma"/>
                <w:b/>
                <w:sz w:val="24"/>
                <w:szCs w:val="24"/>
              </w:rPr>
            </w:pPr>
            <w:r w:rsidRPr="00C77AFC">
              <w:rPr>
                <w:rFonts w:ascii="Calibri" w:eastAsia="Calibri" w:hAnsi="Calibri" w:cs="Tahoma"/>
                <w:b/>
                <w:sz w:val="24"/>
                <w:szCs w:val="24"/>
              </w:rPr>
              <w:t>Podstawa prawna:</w:t>
            </w:r>
          </w:p>
          <w:p w14:paraId="71925ADF" w14:textId="77777777" w:rsidR="00C77AFC" w:rsidRPr="00C77AFC" w:rsidRDefault="00C77AFC" w:rsidP="00C77AFC">
            <w:pPr>
              <w:ind w:left="539" w:hanging="539"/>
              <w:contextualSpacing/>
              <w:rPr>
                <w:rFonts w:ascii="Calibri" w:eastAsia="Calibri" w:hAnsi="Calibri" w:cs="Tahoma"/>
                <w:bCs/>
                <w:sz w:val="24"/>
                <w:szCs w:val="24"/>
              </w:rPr>
            </w:pPr>
            <w:r w:rsidRPr="00C77AFC">
              <w:rPr>
                <w:rFonts w:ascii="Calibri" w:eastAsia="Calibri" w:hAnsi="Calibri" w:cs="Tahoma"/>
                <w:bCs/>
                <w:sz w:val="24"/>
                <w:szCs w:val="24"/>
              </w:rPr>
              <w:t>ustawy:</w:t>
            </w:r>
          </w:p>
          <w:p w14:paraId="16B51161" w14:textId="77777777" w:rsidR="00C77AFC" w:rsidRPr="00C77AFC" w:rsidRDefault="00C77AFC" w:rsidP="00AF4CF9">
            <w:pPr>
              <w:numPr>
                <w:ilvl w:val="0"/>
                <w:numId w:val="396"/>
              </w:numPr>
              <w:ind w:left="463" w:hanging="463"/>
              <w:contextualSpacing/>
              <w:rPr>
                <w:rFonts w:ascii="Calibri" w:eastAsia="Calibri" w:hAnsi="Calibri" w:cs="Tahoma"/>
                <w:bCs/>
                <w:sz w:val="24"/>
                <w:szCs w:val="24"/>
              </w:rPr>
            </w:pPr>
            <w:r w:rsidRPr="00C77AFC">
              <w:rPr>
                <w:rFonts w:ascii="Calibri" w:eastAsia="Calibri" w:hAnsi="Calibri" w:cs="Tahoma"/>
                <w:bCs/>
                <w:sz w:val="24"/>
                <w:szCs w:val="24"/>
              </w:rPr>
              <w:t>o zarządzaniu kryzysowym;</w:t>
            </w:r>
          </w:p>
          <w:p w14:paraId="3B686D29" w14:textId="77777777" w:rsidR="00C77AFC" w:rsidRPr="00C77AFC" w:rsidRDefault="00C77AFC" w:rsidP="00AF4CF9">
            <w:pPr>
              <w:numPr>
                <w:ilvl w:val="0"/>
                <w:numId w:val="396"/>
              </w:numPr>
              <w:ind w:left="463" w:hanging="463"/>
              <w:contextualSpacing/>
              <w:rPr>
                <w:rFonts w:ascii="Calibri" w:eastAsia="Calibri" w:hAnsi="Calibri" w:cs="Tahoma"/>
                <w:bCs/>
                <w:sz w:val="24"/>
                <w:szCs w:val="24"/>
              </w:rPr>
            </w:pPr>
            <w:r w:rsidRPr="00C77AFC">
              <w:rPr>
                <w:rFonts w:ascii="Calibri" w:eastAsia="Calibri" w:hAnsi="Calibri" w:cs="Tahoma"/>
                <w:bCs/>
                <w:sz w:val="24"/>
                <w:szCs w:val="24"/>
              </w:rPr>
              <w:t>o samorządzie powiatowym.</w:t>
            </w:r>
          </w:p>
        </w:tc>
      </w:tr>
    </w:tbl>
    <w:p w14:paraId="69F6C426" w14:textId="4A745DE3" w:rsidR="008E7568" w:rsidRDefault="008E7568" w:rsidP="00B01665">
      <w:pPr>
        <w:spacing w:line="259" w:lineRule="auto"/>
        <w:jc w:val="left"/>
      </w:pPr>
    </w:p>
    <w:p w14:paraId="6D42B96F" w14:textId="33D0CDB6" w:rsidR="00E8641C" w:rsidRDefault="00E8641C" w:rsidP="00B01665">
      <w:pPr>
        <w:spacing w:line="259" w:lineRule="auto"/>
        <w:jc w:val="left"/>
      </w:pPr>
    </w:p>
    <w:p w14:paraId="6C7098A7" w14:textId="369D4132" w:rsidR="00E8641C" w:rsidRDefault="00E8641C" w:rsidP="00B01665">
      <w:pPr>
        <w:spacing w:line="259" w:lineRule="auto"/>
        <w:jc w:val="left"/>
      </w:pPr>
    </w:p>
    <w:p w14:paraId="49DADED3" w14:textId="6CA31F50" w:rsidR="00E8641C" w:rsidRDefault="00E8641C" w:rsidP="00B01665">
      <w:pPr>
        <w:spacing w:line="259" w:lineRule="auto"/>
        <w:jc w:val="left"/>
      </w:pPr>
    </w:p>
    <w:p w14:paraId="48F53806" w14:textId="027310AE" w:rsidR="00E8641C" w:rsidRDefault="00E8641C" w:rsidP="00B01665">
      <w:pPr>
        <w:spacing w:line="259" w:lineRule="auto"/>
        <w:jc w:val="left"/>
      </w:pPr>
    </w:p>
    <w:p w14:paraId="1353962A" w14:textId="08B49085" w:rsidR="00E8641C" w:rsidRDefault="00E8641C" w:rsidP="00B01665">
      <w:pPr>
        <w:spacing w:line="259" w:lineRule="auto"/>
        <w:jc w:val="left"/>
      </w:pPr>
    </w:p>
    <w:p w14:paraId="1218FED5" w14:textId="63F4F3EA" w:rsidR="00E8641C" w:rsidRDefault="00E8641C" w:rsidP="00B01665">
      <w:pPr>
        <w:spacing w:line="259" w:lineRule="auto"/>
        <w:jc w:val="left"/>
      </w:pPr>
    </w:p>
    <w:p w14:paraId="473E3D3C" w14:textId="39C00FD9" w:rsidR="00E8641C" w:rsidRDefault="00E8641C" w:rsidP="00B01665">
      <w:pPr>
        <w:spacing w:line="259" w:lineRule="auto"/>
        <w:jc w:val="left"/>
      </w:pPr>
    </w:p>
    <w:p w14:paraId="182CC4A3" w14:textId="08805BAA" w:rsidR="00E8641C" w:rsidRDefault="00E8641C" w:rsidP="00B01665">
      <w:pPr>
        <w:spacing w:line="259" w:lineRule="auto"/>
        <w:jc w:val="left"/>
      </w:pPr>
    </w:p>
    <w:p w14:paraId="3F492FF2" w14:textId="75C130AD" w:rsidR="00E8641C" w:rsidRDefault="00E8641C" w:rsidP="00B01665">
      <w:pPr>
        <w:spacing w:line="259" w:lineRule="auto"/>
        <w:jc w:val="left"/>
      </w:pPr>
    </w:p>
    <w:p w14:paraId="0F754DEB" w14:textId="223AE798" w:rsidR="00E8641C" w:rsidRDefault="00E8641C" w:rsidP="00B01665">
      <w:pPr>
        <w:spacing w:line="259" w:lineRule="auto"/>
        <w:jc w:val="left"/>
      </w:pPr>
    </w:p>
    <w:p w14:paraId="48D3870A" w14:textId="75F055C8" w:rsidR="00E8641C" w:rsidRDefault="00E8641C" w:rsidP="00B01665">
      <w:pPr>
        <w:spacing w:line="259" w:lineRule="auto"/>
        <w:jc w:val="left"/>
      </w:pPr>
    </w:p>
    <w:p w14:paraId="2017E0FB" w14:textId="4F1EB275" w:rsidR="00E8641C" w:rsidRDefault="00E8641C" w:rsidP="00B01665">
      <w:pPr>
        <w:spacing w:line="259" w:lineRule="auto"/>
        <w:jc w:val="left"/>
      </w:pPr>
    </w:p>
    <w:p w14:paraId="3EF6C83E" w14:textId="77777777" w:rsidR="00E8641C" w:rsidRDefault="00E8641C" w:rsidP="00B01665">
      <w:pPr>
        <w:spacing w:line="259" w:lineRule="auto"/>
        <w:jc w:val="left"/>
        <w:sectPr w:rsidR="00E8641C" w:rsidSect="00867CEB">
          <w:headerReference w:type="default" r:id="rId202"/>
          <w:pgSz w:w="16838" w:h="11906" w:orient="landscape"/>
          <w:pgMar w:top="1417" w:right="1417" w:bottom="1417" w:left="1417" w:header="708" w:footer="708" w:gutter="0"/>
          <w:cols w:space="740"/>
          <w:docGrid w:linePitch="360"/>
        </w:sectPr>
      </w:pPr>
    </w:p>
    <w:p w14:paraId="6BF5E337" w14:textId="4F775D0C" w:rsidR="00E8641C" w:rsidRDefault="00E8641C" w:rsidP="00B01665">
      <w:pPr>
        <w:spacing w:line="259" w:lineRule="auto"/>
        <w:jc w:val="left"/>
      </w:pPr>
    </w:p>
    <w:tbl>
      <w:tblPr>
        <w:tblStyle w:val="Tabela-Siatka615"/>
        <w:tblW w:w="15451" w:type="dxa"/>
        <w:tblInd w:w="-714" w:type="dxa"/>
        <w:tblLayout w:type="fixed"/>
        <w:tblLook w:val="04A0" w:firstRow="1" w:lastRow="0" w:firstColumn="1" w:lastColumn="0" w:noHBand="0" w:noVBand="1"/>
      </w:tblPr>
      <w:tblGrid>
        <w:gridCol w:w="5382"/>
        <w:gridCol w:w="2181"/>
        <w:gridCol w:w="6040"/>
        <w:gridCol w:w="1848"/>
      </w:tblGrid>
      <w:tr w:rsidR="006C36BE" w:rsidRPr="006C36BE" w14:paraId="1B15AA44" w14:textId="77777777" w:rsidTr="006C36BE">
        <w:trPr>
          <w:cantSplit/>
          <w:trHeight w:val="135"/>
          <w:tblHeader/>
        </w:trPr>
        <w:tc>
          <w:tcPr>
            <w:tcW w:w="15451" w:type="dxa"/>
            <w:gridSpan w:val="4"/>
            <w:shd w:val="clear" w:color="auto" w:fill="A8D08D" w:themeFill="accent6" w:themeFillTint="99"/>
            <w:vAlign w:val="center"/>
          </w:tcPr>
          <w:p w14:paraId="4BB5DE15" w14:textId="77777777" w:rsidR="006C36BE" w:rsidRPr="006C36BE" w:rsidRDefault="006C36BE" w:rsidP="006C36BE">
            <w:pPr>
              <w:jc w:val="center"/>
            </w:pPr>
            <w:r w:rsidRPr="006C36BE">
              <w:rPr>
                <w:rFonts w:ascii="Calibri" w:eastAsia="Times New Roman" w:hAnsi="Calibri"/>
                <w:b/>
                <w:color w:val="000000"/>
                <w:sz w:val="24"/>
                <w:szCs w:val="24"/>
                <w:lang w:eastAsia="pl-PL"/>
              </w:rPr>
              <w:t>FAZA ZAPOBIEGANIA</w:t>
            </w:r>
          </w:p>
        </w:tc>
      </w:tr>
      <w:tr w:rsidR="006C36BE" w:rsidRPr="006C36BE" w14:paraId="1BDB43EC" w14:textId="77777777" w:rsidTr="006C36BE">
        <w:trPr>
          <w:cantSplit/>
          <w:trHeight w:val="397"/>
          <w:tblHeader/>
        </w:trPr>
        <w:tc>
          <w:tcPr>
            <w:tcW w:w="7563" w:type="dxa"/>
            <w:gridSpan w:val="2"/>
            <w:shd w:val="clear" w:color="auto" w:fill="A8D08D" w:themeFill="accent6" w:themeFillTint="99"/>
            <w:vAlign w:val="center"/>
          </w:tcPr>
          <w:p w14:paraId="2931B5FE" w14:textId="77777777" w:rsidR="006C36BE" w:rsidRPr="006C36BE" w:rsidRDefault="006C36BE" w:rsidP="006C36BE">
            <w:pPr>
              <w:jc w:val="center"/>
            </w:pPr>
            <w:r w:rsidRPr="006C36BE">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731F8918" w14:textId="77777777" w:rsidR="006C36BE" w:rsidRPr="006C36BE" w:rsidRDefault="006C36BE" w:rsidP="006C36BE">
            <w:pPr>
              <w:jc w:val="center"/>
            </w:pPr>
            <w:r w:rsidRPr="006C36BE">
              <w:rPr>
                <w:rFonts w:ascii="Calibri" w:eastAsia="Times New Roman" w:hAnsi="Calibri"/>
                <w:b/>
                <w:color w:val="000000"/>
                <w:lang w:eastAsia="pl-PL"/>
              </w:rPr>
              <w:t>Podmiot wspomagający – główne zadania</w:t>
            </w:r>
          </w:p>
        </w:tc>
      </w:tr>
      <w:tr w:rsidR="006C36BE" w:rsidRPr="006C36BE" w14:paraId="69EE80F8" w14:textId="77777777" w:rsidTr="006C36BE">
        <w:trPr>
          <w:trHeight w:val="478"/>
        </w:trPr>
        <w:tc>
          <w:tcPr>
            <w:tcW w:w="5382" w:type="dxa"/>
            <w:vMerge w:val="restart"/>
          </w:tcPr>
          <w:p w14:paraId="45C98548" w14:textId="77777777" w:rsidR="006C36BE" w:rsidRPr="006C36BE" w:rsidRDefault="006C36BE" w:rsidP="006C36BE">
            <w:pPr>
              <w:rPr>
                <w:rFonts w:ascii="Calibri" w:eastAsia="Times New Roman" w:hAnsi="Calibri" w:cs="Tahoma"/>
                <w:b/>
                <w:bCs/>
                <w:sz w:val="24"/>
                <w:szCs w:val="24"/>
                <w:lang w:eastAsia="pl-PL"/>
              </w:rPr>
            </w:pPr>
            <w:r w:rsidRPr="006C36BE">
              <w:rPr>
                <w:rFonts w:ascii="Calibri" w:eastAsia="Times New Roman" w:hAnsi="Calibri" w:cs="Tahoma"/>
                <w:b/>
                <w:bCs/>
                <w:sz w:val="24"/>
                <w:szCs w:val="24"/>
                <w:lang w:eastAsia="pl-PL"/>
              </w:rPr>
              <w:t>Wojewoda:</w:t>
            </w:r>
          </w:p>
          <w:p w14:paraId="5F0AFF1C" w14:textId="77777777" w:rsidR="006C36BE" w:rsidRPr="006C36BE" w:rsidRDefault="006C36BE" w:rsidP="00AF4CF9">
            <w:pPr>
              <w:numPr>
                <w:ilvl w:val="0"/>
                <w:numId w:val="418"/>
              </w:numPr>
              <w:ind w:left="316" w:hanging="425"/>
              <w:contextualSpacing/>
              <w:jc w:val="both"/>
              <w:rPr>
                <w:rFonts w:ascii="Calibri" w:eastAsia="Times New Roman" w:hAnsi="Calibri" w:cs="Tahoma"/>
                <w:b/>
                <w:bCs/>
                <w:sz w:val="24"/>
                <w:szCs w:val="24"/>
                <w:lang w:eastAsia="pl-PL"/>
              </w:rPr>
            </w:pPr>
            <w:r w:rsidRPr="006C36BE">
              <w:rPr>
                <w:rFonts w:ascii="Calibri" w:eastAsia="Times New Roman" w:hAnsi="Calibri" w:cs="Tahoma"/>
                <w:bCs/>
                <w:sz w:val="24"/>
                <w:szCs w:val="24"/>
                <w:lang w:eastAsia="pl-PL"/>
              </w:rPr>
              <w:t>analizowanie i ocenianie zagrożeń;</w:t>
            </w:r>
          </w:p>
          <w:p w14:paraId="43E9BADA" w14:textId="77777777" w:rsidR="006C36BE" w:rsidRPr="006C36BE" w:rsidRDefault="006C36BE" w:rsidP="00AF4CF9">
            <w:pPr>
              <w:numPr>
                <w:ilvl w:val="0"/>
                <w:numId w:val="418"/>
              </w:numPr>
              <w:ind w:left="316" w:hanging="425"/>
              <w:contextualSpacing/>
              <w:jc w:val="both"/>
              <w:rPr>
                <w:rFonts w:ascii="Calibri" w:eastAsia="Times New Roman" w:hAnsi="Calibri" w:cs="Tahoma"/>
                <w:b/>
                <w:bCs/>
                <w:sz w:val="24"/>
                <w:szCs w:val="24"/>
                <w:lang w:eastAsia="pl-PL"/>
              </w:rPr>
            </w:pPr>
            <w:r w:rsidRPr="006C36BE">
              <w:rPr>
                <w:rFonts w:ascii="Calibri" w:eastAsia="Times New Roman" w:hAnsi="Calibri" w:cs="Tahoma"/>
                <w:bCs/>
                <w:sz w:val="24"/>
                <w:szCs w:val="24"/>
                <w:lang w:eastAsia="pl-PL"/>
              </w:rPr>
              <w:t xml:space="preserve">ocenianie możliwych strat ludzkich, mienia </w:t>
            </w:r>
            <w:r w:rsidRPr="006C36BE">
              <w:rPr>
                <w:rFonts w:ascii="Calibri" w:eastAsia="Times New Roman" w:hAnsi="Calibri" w:cs="Tahoma"/>
                <w:b/>
                <w:bCs/>
                <w:sz w:val="24"/>
                <w:szCs w:val="24"/>
                <w:lang w:eastAsia="pl-PL"/>
              </w:rPr>
              <w:br/>
            </w:r>
            <w:r w:rsidRPr="006C36BE">
              <w:rPr>
                <w:rFonts w:ascii="Calibri" w:eastAsia="Times New Roman" w:hAnsi="Calibri" w:cs="Tahoma"/>
                <w:bCs/>
                <w:sz w:val="24"/>
                <w:szCs w:val="24"/>
                <w:lang w:eastAsia="pl-PL"/>
              </w:rPr>
              <w:t>i infrastruktury;</w:t>
            </w:r>
          </w:p>
          <w:p w14:paraId="78B20353" w14:textId="77777777" w:rsidR="006C36BE" w:rsidRPr="006C36BE" w:rsidRDefault="006C36BE" w:rsidP="00AF4CF9">
            <w:pPr>
              <w:numPr>
                <w:ilvl w:val="0"/>
                <w:numId w:val="418"/>
              </w:numPr>
              <w:ind w:left="316" w:hanging="425"/>
              <w:contextualSpacing/>
              <w:jc w:val="both"/>
              <w:rPr>
                <w:rFonts w:ascii="Calibri" w:eastAsia="Times New Roman" w:hAnsi="Calibri" w:cs="Tahoma"/>
                <w:b/>
                <w:bCs/>
                <w:sz w:val="24"/>
                <w:szCs w:val="24"/>
                <w:lang w:eastAsia="pl-PL"/>
              </w:rPr>
            </w:pPr>
            <w:r w:rsidRPr="006C36BE">
              <w:rPr>
                <w:rFonts w:ascii="Calibri" w:hAnsi="Calibri"/>
                <w:sz w:val="24"/>
                <w:szCs w:val="24"/>
                <w:lang w:eastAsia="pl-PL"/>
              </w:rPr>
              <w:t>analizowanie i ocenianie możliwości wystąpienia zagrożeń lub ich rozwoju na obszarze województwa;</w:t>
            </w:r>
          </w:p>
          <w:p w14:paraId="603687F4" w14:textId="77777777" w:rsidR="006C36BE" w:rsidRPr="006C36BE" w:rsidRDefault="006C36BE" w:rsidP="00486367">
            <w:pPr>
              <w:numPr>
                <w:ilvl w:val="0"/>
                <w:numId w:val="311"/>
              </w:numPr>
              <w:ind w:left="316" w:hanging="425"/>
              <w:contextualSpacing/>
              <w:jc w:val="both"/>
              <w:rPr>
                <w:rFonts w:ascii="Calibri" w:eastAsia="Times New Roman" w:hAnsi="Calibri" w:cs="Tahoma"/>
                <w:bCs/>
                <w:sz w:val="24"/>
                <w:szCs w:val="24"/>
                <w:lang w:eastAsia="pl-PL"/>
              </w:rPr>
            </w:pPr>
            <w:r w:rsidRPr="006C36BE">
              <w:rPr>
                <w:rFonts w:ascii="Calibri" w:eastAsia="Calibri" w:hAnsi="Calibri" w:cs="Tahoma"/>
                <w:bCs/>
                <w:sz w:val="24"/>
                <w:szCs w:val="24"/>
                <w:lang w:eastAsia="pl-PL"/>
              </w:rPr>
              <w:t>zapewnienie współdziałania wszystkich organów administracji publicznej</w:t>
            </w:r>
            <w:r w:rsidRPr="006C36BE">
              <w:rPr>
                <w:rFonts w:ascii="Calibri" w:eastAsia="Calibri" w:hAnsi="Calibri" w:cs="Tahoma"/>
                <w:bCs/>
                <w:color w:val="FF0000"/>
                <w:sz w:val="24"/>
                <w:szCs w:val="24"/>
                <w:lang w:eastAsia="pl-PL"/>
              </w:rPr>
              <w:t xml:space="preserve"> </w:t>
            </w:r>
            <w:r w:rsidRPr="006C36BE">
              <w:rPr>
                <w:rFonts w:ascii="Calibri" w:eastAsia="Calibri" w:hAnsi="Calibri" w:cs="Tahoma"/>
                <w:bCs/>
                <w:sz w:val="24"/>
                <w:szCs w:val="24"/>
                <w:lang w:eastAsia="pl-PL"/>
              </w:rPr>
              <w:t>działających w województwie i kierowania ich działalnością w zakresie zapobiegania zagrożeniu życia, zdrowia lub mienia oraz zagrożeniom środowiska, bezpieczeństwa</w:t>
            </w:r>
            <w:r w:rsidRPr="006C36BE">
              <w:rPr>
                <w:rFonts w:ascii="Calibri" w:eastAsia="Calibri" w:hAnsi="Calibri" w:cs="Tahoma"/>
                <w:bCs/>
                <w:sz w:val="24"/>
                <w:szCs w:val="24"/>
                <w:lang w:eastAsia="pl-PL"/>
              </w:rPr>
              <w:br/>
              <w:t xml:space="preserve">i utrzymania porządku publicznego, </w:t>
            </w:r>
            <w:r w:rsidRPr="006C36BE">
              <w:rPr>
                <w:rFonts w:ascii="Calibri" w:eastAsia="Calibri" w:hAnsi="Calibri" w:cs="Tahoma"/>
                <w:bCs/>
                <w:sz w:val="24"/>
                <w:szCs w:val="24"/>
                <w:lang w:eastAsia="pl-PL"/>
              </w:rPr>
              <w:br/>
              <w:t xml:space="preserve">a także zapobiegania klęskom żywiołowym i innym nadzwyczajnym zagrożeniom oraz zwalczania i usuwania ich skutków, </w:t>
            </w:r>
            <w:r w:rsidRPr="006C36BE">
              <w:rPr>
                <w:rFonts w:ascii="Calibri" w:eastAsia="Calibri" w:hAnsi="Calibri" w:cs="Tahoma"/>
                <w:bCs/>
                <w:sz w:val="24"/>
                <w:szCs w:val="24"/>
                <w:lang w:eastAsia="pl-PL"/>
              </w:rPr>
              <w:br/>
              <w:t>na zasadach określonych w odrębnych ustawach;</w:t>
            </w:r>
          </w:p>
          <w:p w14:paraId="270A7EC6" w14:textId="5E558C16" w:rsidR="006C36BE" w:rsidRPr="00486367" w:rsidRDefault="006C36BE" w:rsidP="00486367">
            <w:pPr>
              <w:numPr>
                <w:ilvl w:val="0"/>
                <w:numId w:val="311"/>
              </w:numPr>
              <w:ind w:left="316" w:hanging="425"/>
              <w:contextualSpacing/>
              <w:jc w:val="both"/>
              <w:rPr>
                <w:rFonts w:ascii="Calibri" w:eastAsia="Times New Roman" w:hAnsi="Calibri" w:cs="Tahoma"/>
                <w:bCs/>
                <w:sz w:val="24"/>
                <w:szCs w:val="24"/>
                <w:lang w:eastAsia="pl-PL"/>
              </w:rPr>
            </w:pPr>
            <w:r w:rsidRPr="006C36BE">
              <w:rPr>
                <w:rFonts w:ascii="Calibri" w:hAnsi="Calibri"/>
                <w:sz w:val="24"/>
                <w:szCs w:val="24"/>
                <w:lang w:eastAsia="pl-PL"/>
              </w:rPr>
              <w:t>aktualizowanie Wojewódzkiego Planu Zarządzania Kryzysowego w zakresie zagrożenia wynikającego z pożaru wielkopowierzchniowego;</w:t>
            </w:r>
          </w:p>
          <w:p w14:paraId="58AE3151" w14:textId="77777777" w:rsidR="006C36BE" w:rsidRPr="006C36BE" w:rsidRDefault="006C36BE" w:rsidP="00486367">
            <w:pPr>
              <w:numPr>
                <w:ilvl w:val="0"/>
                <w:numId w:val="311"/>
              </w:numPr>
              <w:ind w:left="316" w:hanging="425"/>
              <w:contextualSpacing/>
              <w:jc w:val="both"/>
              <w:rPr>
                <w:rFonts w:ascii="Calibri" w:eastAsia="Times New Roman" w:hAnsi="Calibri" w:cs="Tahoma"/>
                <w:bCs/>
                <w:sz w:val="24"/>
                <w:szCs w:val="24"/>
                <w:lang w:eastAsia="pl-PL"/>
              </w:rPr>
            </w:pPr>
            <w:r w:rsidRPr="006C36BE">
              <w:rPr>
                <w:rFonts w:ascii="Calibri" w:hAnsi="Calibri"/>
                <w:sz w:val="24"/>
                <w:szCs w:val="24"/>
                <w:lang w:eastAsia="pl-PL"/>
              </w:rPr>
              <w:t xml:space="preserve">utrzymywanie stałego współdziałania </w:t>
            </w:r>
            <w:r w:rsidRPr="006C36BE">
              <w:rPr>
                <w:rFonts w:ascii="Calibri" w:hAnsi="Calibri"/>
                <w:sz w:val="24"/>
                <w:szCs w:val="24"/>
                <w:lang w:eastAsia="pl-PL"/>
              </w:rPr>
              <w:br/>
              <w:t>z operatorami obiektów IK w zakresie zapobiegania zagrożeniu.</w:t>
            </w:r>
          </w:p>
          <w:p w14:paraId="2DA6E3E4" w14:textId="77777777" w:rsidR="006C36BE" w:rsidRPr="006C36BE" w:rsidRDefault="006C36BE" w:rsidP="006C36BE">
            <w:pPr>
              <w:contextualSpacing/>
              <w:rPr>
                <w:rFonts w:ascii="Calibri" w:hAnsi="Calibri"/>
                <w:sz w:val="24"/>
                <w:szCs w:val="24"/>
                <w:lang w:eastAsia="pl-PL"/>
              </w:rPr>
            </w:pPr>
          </w:p>
          <w:p w14:paraId="76817824" w14:textId="2B485E7A" w:rsidR="006C36BE" w:rsidRDefault="006C36BE" w:rsidP="006C36BE">
            <w:pPr>
              <w:ind w:left="22" w:hanging="22"/>
              <w:rPr>
                <w:rFonts w:ascii="Arial" w:eastAsia="Times New Roman" w:hAnsi="Arial" w:cs="Tahoma"/>
                <w:b/>
                <w:bCs/>
                <w:sz w:val="16"/>
                <w:szCs w:val="16"/>
                <w:lang w:eastAsia="pl-PL"/>
              </w:rPr>
            </w:pPr>
            <w:r w:rsidRPr="006C36BE">
              <w:rPr>
                <w:rFonts w:eastAsia="Times New Roman" w:cs="Tahoma"/>
                <w:b/>
                <w:bCs/>
                <w:sz w:val="24"/>
                <w:szCs w:val="24"/>
                <w:lang w:eastAsia="pl-PL"/>
              </w:rPr>
              <w:t>Pomorski Komendant Wojewódzki PSP</w:t>
            </w:r>
            <w:r w:rsidRPr="006C36BE">
              <w:rPr>
                <w:rFonts w:ascii="Arial" w:eastAsia="Times New Roman" w:hAnsi="Arial" w:cs="Tahoma"/>
                <w:b/>
                <w:bCs/>
                <w:sz w:val="16"/>
                <w:szCs w:val="16"/>
                <w:lang w:eastAsia="pl-PL"/>
              </w:rPr>
              <w:t>:</w:t>
            </w:r>
          </w:p>
          <w:p w14:paraId="5FEB06DF" w14:textId="4F02AD0B"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ascii="Calibri" w:eastAsia="Times New Roman" w:hAnsi="Calibri" w:cs="Tahoma"/>
                <w:sz w:val="24"/>
                <w:szCs w:val="24"/>
                <w:lang w:eastAsia="pl-PL"/>
              </w:rPr>
              <w:t>analizowanie zagrożeń pożarowych;</w:t>
            </w:r>
          </w:p>
          <w:p w14:paraId="56737459" w14:textId="22F315B8"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ascii="Calibri" w:eastAsia="Times New Roman" w:hAnsi="Calibri" w:cs="Tahoma"/>
                <w:sz w:val="24"/>
                <w:szCs w:val="24"/>
                <w:lang w:eastAsia="pl-PL"/>
              </w:rPr>
              <w:t>kontrolowanie uzgadniania projektów budowlanych w zakresie ochrony przeciwpożarowej;</w:t>
            </w:r>
          </w:p>
          <w:p w14:paraId="26436448" w14:textId="326FCCBC"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ascii="Calibri" w:eastAsia="Calibri" w:hAnsi="Calibri" w:cs="Tahoma"/>
                <w:sz w:val="24"/>
                <w:szCs w:val="24"/>
              </w:rPr>
              <w:t>nadzór nad działalnością rzeczoznawców do spraw zabezpieczeń przeciwpożarowych;</w:t>
            </w:r>
          </w:p>
          <w:p w14:paraId="026AF1DB" w14:textId="2FAE5D6D"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eastAsia="Times New Roman" w:cs="Tahoma"/>
                <w:sz w:val="24"/>
                <w:szCs w:val="24"/>
                <w:lang w:eastAsia="pl-PL"/>
              </w:rPr>
              <w:t>uzgadnianie planów urządzania lasów</w:t>
            </w:r>
            <w:r w:rsidRPr="00486367">
              <w:rPr>
                <w:rFonts w:eastAsia="Times New Roman" w:cs="Tahoma"/>
                <w:sz w:val="24"/>
                <w:szCs w:val="24"/>
                <w:lang w:eastAsia="pl-PL"/>
              </w:rPr>
              <w:br/>
              <w:t>w zakresie warunków ochrony przeciwpożarowej;</w:t>
            </w:r>
          </w:p>
          <w:p w14:paraId="5BCD0DE9" w14:textId="4C1D31DA"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eastAsia="Times New Roman" w:cs="Tahoma"/>
                <w:sz w:val="24"/>
                <w:szCs w:val="24"/>
                <w:lang w:eastAsia="pl-PL"/>
              </w:rPr>
              <w:t>kontrolowanie przestrzegania przepisów przeciwpożarowych;</w:t>
            </w:r>
          </w:p>
          <w:p w14:paraId="649B9C0E" w14:textId="062525C9"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eastAsia="Times New Roman" w:cs="Tahoma"/>
                <w:sz w:val="24"/>
                <w:szCs w:val="24"/>
                <w:lang w:eastAsia="pl-PL"/>
              </w:rPr>
              <w:t>upowszechnianie w społeczeństwie zasad zapobiegania pożarom oraz zachowania się w przypadku ich wystąpienia;</w:t>
            </w:r>
          </w:p>
          <w:p w14:paraId="40BEB1F5" w14:textId="2F7D1A5D" w:rsidR="006C36BE" w:rsidRPr="00486367" w:rsidRDefault="006C36BE" w:rsidP="00AF4CF9">
            <w:pPr>
              <w:pStyle w:val="Akapitzlist"/>
              <w:numPr>
                <w:ilvl w:val="0"/>
                <w:numId w:val="428"/>
              </w:numPr>
              <w:ind w:left="316" w:hanging="425"/>
              <w:jc w:val="both"/>
              <w:rPr>
                <w:rFonts w:ascii="Arial" w:eastAsia="Times New Roman" w:hAnsi="Arial" w:cs="Tahoma"/>
                <w:sz w:val="24"/>
                <w:szCs w:val="24"/>
                <w:lang w:eastAsia="pl-PL"/>
              </w:rPr>
            </w:pPr>
            <w:r w:rsidRPr="00486367">
              <w:rPr>
                <w:rFonts w:eastAsia="Times New Roman" w:cs="Tahoma"/>
                <w:sz w:val="24"/>
                <w:szCs w:val="24"/>
                <w:lang w:eastAsia="pl-PL"/>
              </w:rPr>
              <w:t xml:space="preserve">wspieranie działań jednostek OSP </w:t>
            </w:r>
            <w:r w:rsidRPr="00486367">
              <w:rPr>
                <w:rFonts w:eastAsia="Times New Roman" w:cs="Tahoma"/>
                <w:sz w:val="24"/>
                <w:szCs w:val="24"/>
                <w:lang w:eastAsia="pl-PL"/>
              </w:rPr>
              <w:br/>
              <w:t>w zakresie zapobiegania pożarom</w:t>
            </w:r>
            <w:r w:rsidR="00486367">
              <w:rPr>
                <w:rFonts w:eastAsia="Times New Roman" w:cs="Tahoma"/>
                <w:sz w:val="24"/>
                <w:szCs w:val="24"/>
                <w:lang w:eastAsia="pl-PL"/>
              </w:rPr>
              <w:t>.</w:t>
            </w:r>
          </w:p>
          <w:p w14:paraId="6EBDDAEB" w14:textId="77777777" w:rsidR="006C36BE" w:rsidRPr="006C36BE" w:rsidRDefault="006C36BE" w:rsidP="006C36BE">
            <w:pPr>
              <w:rPr>
                <w:rFonts w:ascii="Calibri" w:eastAsia="Times New Roman" w:hAnsi="Calibri" w:cs="Tahoma"/>
                <w:bCs/>
                <w:sz w:val="24"/>
                <w:szCs w:val="24"/>
                <w:lang w:eastAsia="pl-PL"/>
              </w:rPr>
            </w:pPr>
          </w:p>
        </w:tc>
        <w:tc>
          <w:tcPr>
            <w:tcW w:w="2181" w:type="dxa"/>
            <w:vMerge w:val="restart"/>
          </w:tcPr>
          <w:p w14:paraId="04845E30" w14:textId="77777777" w:rsidR="006C36BE" w:rsidRPr="006C36BE" w:rsidRDefault="006C36BE" w:rsidP="006C36BE">
            <w:pPr>
              <w:rPr>
                <w:rFonts w:ascii="Calibri" w:eastAsia="Times New Roman" w:hAnsi="Calibri" w:cs="Arial"/>
                <w:b/>
                <w:color w:val="000000"/>
                <w:sz w:val="24"/>
                <w:szCs w:val="24"/>
                <w:lang w:eastAsia="pl-PL"/>
              </w:rPr>
            </w:pPr>
            <w:r w:rsidRPr="006C36BE">
              <w:rPr>
                <w:rFonts w:ascii="Calibri" w:eastAsia="Times New Roman" w:hAnsi="Calibri" w:cs="Arial"/>
                <w:b/>
                <w:color w:val="000000"/>
                <w:sz w:val="24"/>
                <w:szCs w:val="24"/>
                <w:lang w:eastAsia="pl-PL"/>
              </w:rPr>
              <w:t>Podstawa prawna:</w:t>
            </w:r>
          </w:p>
          <w:p w14:paraId="651E11CE" w14:textId="77777777" w:rsidR="006C36BE" w:rsidRPr="006C36BE" w:rsidRDefault="006C36BE" w:rsidP="006C36BE">
            <w:pPr>
              <w:rPr>
                <w:rFonts w:ascii="Calibri" w:eastAsia="Times New Roman" w:hAnsi="Calibri" w:cs="Tahoma"/>
                <w:bCs/>
                <w:color w:val="000000"/>
                <w:sz w:val="24"/>
                <w:szCs w:val="24"/>
                <w:lang w:eastAsia="pl-PL"/>
              </w:rPr>
            </w:pPr>
            <w:r w:rsidRPr="006C36BE">
              <w:rPr>
                <w:rFonts w:ascii="Calibri" w:eastAsia="Times New Roman" w:hAnsi="Calibri" w:cs="Tahoma"/>
                <w:bCs/>
                <w:color w:val="000000"/>
                <w:sz w:val="24"/>
                <w:szCs w:val="24"/>
                <w:lang w:eastAsia="pl-PL"/>
              </w:rPr>
              <w:t>ustawy:</w:t>
            </w:r>
          </w:p>
          <w:p w14:paraId="4D9DF8C8" w14:textId="77777777" w:rsidR="006C36BE" w:rsidRPr="006C36BE" w:rsidRDefault="006C36BE" w:rsidP="006C36BE">
            <w:pPr>
              <w:numPr>
                <w:ilvl w:val="0"/>
                <w:numId w:val="325"/>
              </w:numPr>
              <w:ind w:left="453" w:hanging="425"/>
              <w:contextualSpacing/>
              <w:rPr>
                <w:rFonts w:ascii="Calibri" w:eastAsia="Times New Roman" w:hAnsi="Calibri" w:cs="Tahoma"/>
                <w:bCs/>
                <w:color w:val="000000"/>
                <w:sz w:val="24"/>
                <w:szCs w:val="24"/>
                <w:lang w:eastAsia="pl-PL"/>
              </w:rPr>
            </w:pPr>
            <w:r w:rsidRPr="006C36BE">
              <w:rPr>
                <w:rFonts w:ascii="Calibri" w:eastAsia="Times New Roman" w:hAnsi="Calibri" w:cs="Tahoma"/>
                <w:bCs/>
                <w:color w:val="000000"/>
                <w:sz w:val="24"/>
                <w:szCs w:val="24"/>
                <w:lang w:eastAsia="pl-PL"/>
              </w:rPr>
              <w:t>o zarządzaniu kryzysowym;</w:t>
            </w:r>
          </w:p>
          <w:p w14:paraId="405DEE8B" w14:textId="36529811" w:rsidR="006C36BE" w:rsidRPr="006C36BE" w:rsidRDefault="006C36BE" w:rsidP="006C36BE">
            <w:pPr>
              <w:numPr>
                <w:ilvl w:val="0"/>
                <w:numId w:val="325"/>
              </w:numPr>
              <w:tabs>
                <w:tab w:val="left" w:pos="439"/>
              </w:tabs>
              <w:ind w:left="0" w:firstLine="28"/>
              <w:contextualSpacing/>
              <w:rPr>
                <w:rFonts w:ascii="Calibri" w:eastAsia="Times New Roman" w:hAnsi="Calibri" w:cs="Tahoma"/>
                <w:bCs/>
                <w:color w:val="000000"/>
                <w:sz w:val="24"/>
                <w:szCs w:val="24"/>
                <w:lang w:eastAsia="pl-PL"/>
              </w:rPr>
            </w:pPr>
            <w:r w:rsidRPr="006C36BE">
              <w:rPr>
                <w:rFonts w:ascii="Calibri" w:eastAsia="Times New Roman" w:hAnsi="Calibri" w:cs="Tahoma"/>
                <w:bCs/>
                <w:color w:val="000000"/>
                <w:sz w:val="24"/>
                <w:szCs w:val="24"/>
                <w:lang w:eastAsia="pl-PL"/>
              </w:rPr>
              <w:t xml:space="preserve">o wojewodzie </w:t>
            </w:r>
            <w:r w:rsidRPr="006C36BE">
              <w:rPr>
                <w:rFonts w:ascii="Calibri" w:eastAsia="Times New Roman" w:hAnsi="Calibri" w:cs="Tahoma"/>
                <w:bCs/>
                <w:color w:val="000000"/>
                <w:sz w:val="24"/>
                <w:szCs w:val="24"/>
                <w:lang w:eastAsia="pl-PL"/>
              </w:rPr>
              <w:br/>
              <w:t xml:space="preserve">i administracji rządowej </w:t>
            </w:r>
            <w:r w:rsidR="00737A2A">
              <w:rPr>
                <w:rFonts w:ascii="Calibri" w:eastAsia="Times New Roman" w:hAnsi="Calibri" w:cs="Tahoma"/>
                <w:bCs/>
                <w:color w:val="000000"/>
                <w:sz w:val="24"/>
                <w:szCs w:val="24"/>
                <w:lang w:eastAsia="pl-PL"/>
              </w:rPr>
              <w:t xml:space="preserve"> </w:t>
            </w:r>
            <w:r w:rsidRPr="006C36BE">
              <w:rPr>
                <w:rFonts w:ascii="Calibri" w:eastAsia="Times New Roman" w:hAnsi="Calibri" w:cs="Tahoma"/>
                <w:bCs/>
                <w:color w:val="000000"/>
                <w:sz w:val="24"/>
                <w:szCs w:val="24"/>
                <w:lang w:eastAsia="pl-PL"/>
              </w:rPr>
              <w:t>w województwie.</w:t>
            </w:r>
          </w:p>
          <w:p w14:paraId="6E9514D3"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684CC3AF"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63FBF31A"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53AA272D"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41ADD76B"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452DF731"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0F70EC0B"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7A1C2248"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245C1E84"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7D0B7941"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3C37A182"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3D3BCB79"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39F9B33B"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3B5DA2D8"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123D0C18"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4B059D1B"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3168EAFA"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20E23AE9" w14:textId="77777777" w:rsidR="006C36BE" w:rsidRPr="006C36BE" w:rsidRDefault="006C36BE" w:rsidP="006C36BE">
            <w:pPr>
              <w:contextualSpacing/>
              <w:rPr>
                <w:rFonts w:ascii="Calibri" w:eastAsia="Times New Roman" w:hAnsi="Calibri" w:cs="Tahoma"/>
                <w:bCs/>
                <w:color w:val="000000"/>
                <w:sz w:val="24"/>
                <w:szCs w:val="24"/>
                <w:lang w:eastAsia="pl-PL"/>
              </w:rPr>
            </w:pPr>
          </w:p>
          <w:p w14:paraId="21FAB525" w14:textId="77777777" w:rsidR="006C36BE" w:rsidRPr="006C36BE" w:rsidRDefault="006C36BE" w:rsidP="006C36BE">
            <w:pPr>
              <w:ind w:left="311" w:hanging="283"/>
              <w:contextualSpacing/>
              <w:rPr>
                <w:rFonts w:ascii="Calibri" w:eastAsia="Calibri" w:hAnsi="Calibri" w:cs="Tahoma"/>
                <w:sz w:val="24"/>
                <w:szCs w:val="24"/>
              </w:rPr>
            </w:pPr>
            <w:r w:rsidRPr="006C36BE">
              <w:rPr>
                <w:rFonts w:ascii="Calibri" w:eastAsia="Calibri" w:hAnsi="Calibri" w:cs="Tahoma"/>
                <w:b/>
                <w:bCs/>
                <w:sz w:val="24"/>
                <w:szCs w:val="24"/>
              </w:rPr>
              <w:t>Podstawa prawna</w:t>
            </w:r>
            <w:r w:rsidRPr="006C36BE">
              <w:rPr>
                <w:rFonts w:ascii="Calibri" w:eastAsia="Calibri" w:hAnsi="Calibri" w:cs="Tahoma"/>
                <w:sz w:val="24"/>
                <w:szCs w:val="24"/>
              </w:rPr>
              <w:t>:</w:t>
            </w:r>
          </w:p>
          <w:p w14:paraId="2A03FE45" w14:textId="77777777" w:rsidR="006C36BE" w:rsidRPr="006C36BE" w:rsidRDefault="006C36BE" w:rsidP="006C36BE">
            <w:pPr>
              <w:contextualSpacing/>
              <w:rPr>
                <w:rFonts w:ascii="Calibri" w:eastAsia="Calibri" w:hAnsi="Calibri" w:cs="Tahoma"/>
                <w:sz w:val="20"/>
                <w:szCs w:val="20"/>
              </w:rPr>
            </w:pPr>
            <w:r w:rsidRPr="006C36BE">
              <w:rPr>
                <w:rFonts w:ascii="Calibri" w:eastAsia="Calibri" w:hAnsi="Calibri" w:cs="Tahoma"/>
                <w:sz w:val="20"/>
                <w:szCs w:val="20"/>
              </w:rPr>
              <w:t>Ustawy;</w:t>
            </w:r>
          </w:p>
          <w:p w14:paraId="763E6EE3" w14:textId="77777777" w:rsidR="006C36BE" w:rsidRPr="006C36BE" w:rsidRDefault="006C36BE" w:rsidP="00AF4CF9">
            <w:pPr>
              <w:numPr>
                <w:ilvl w:val="0"/>
                <w:numId w:val="424"/>
              </w:numPr>
              <w:ind w:left="461" w:hanging="425"/>
              <w:contextualSpacing/>
              <w:rPr>
                <w:rFonts w:ascii="Calibri" w:eastAsia="Calibri" w:hAnsi="Calibri" w:cs="Tahoma"/>
                <w:sz w:val="20"/>
                <w:szCs w:val="20"/>
              </w:rPr>
            </w:pPr>
            <w:r w:rsidRPr="006C36BE">
              <w:rPr>
                <w:rFonts w:ascii="Calibri" w:eastAsia="Calibri" w:hAnsi="Calibri" w:cs="Tahoma"/>
                <w:sz w:val="20"/>
                <w:szCs w:val="20"/>
              </w:rPr>
              <w:t>o ochronie przeciwpożarowej;</w:t>
            </w:r>
          </w:p>
          <w:p w14:paraId="5430E1CA" w14:textId="77777777" w:rsidR="006C36BE" w:rsidRPr="006C36BE" w:rsidRDefault="006C36BE" w:rsidP="00AF4CF9">
            <w:pPr>
              <w:numPr>
                <w:ilvl w:val="0"/>
                <w:numId w:val="424"/>
              </w:numPr>
              <w:ind w:left="461" w:hanging="425"/>
              <w:contextualSpacing/>
              <w:rPr>
                <w:rFonts w:ascii="Calibri" w:eastAsia="Calibri" w:hAnsi="Calibri" w:cs="Tahoma"/>
                <w:sz w:val="20"/>
                <w:szCs w:val="20"/>
              </w:rPr>
            </w:pPr>
            <w:r w:rsidRPr="006C36BE">
              <w:rPr>
                <w:rFonts w:ascii="Calibri" w:eastAsia="Calibri" w:hAnsi="Calibri" w:cs="Tahoma"/>
                <w:sz w:val="20"/>
                <w:szCs w:val="20"/>
              </w:rPr>
              <w:t>o Państwowej Straży Pożarnej</w:t>
            </w:r>
          </w:p>
          <w:p w14:paraId="7252EECD" w14:textId="77777777" w:rsidR="006C36BE" w:rsidRPr="006C36BE" w:rsidRDefault="006C36BE" w:rsidP="006C36BE">
            <w:pPr>
              <w:rPr>
                <w:rFonts w:ascii="Calibri" w:eastAsia="Calibri" w:hAnsi="Calibri" w:cs="Tahoma"/>
                <w:sz w:val="20"/>
                <w:szCs w:val="20"/>
              </w:rPr>
            </w:pPr>
            <w:r w:rsidRPr="006C36BE">
              <w:rPr>
                <w:rFonts w:ascii="Calibri" w:eastAsia="Calibri" w:hAnsi="Calibri" w:cs="Tahoma"/>
                <w:sz w:val="20"/>
                <w:szCs w:val="20"/>
              </w:rPr>
              <w:t>rozporządzenia MSWiA:</w:t>
            </w:r>
          </w:p>
          <w:p w14:paraId="72A0284E" w14:textId="77777777" w:rsidR="006C36BE" w:rsidRPr="006C36BE" w:rsidRDefault="006C36BE" w:rsidP="00AF4CF9">
            <w:pPr>
              <w:numPr>
                <w:ilvl w:val="0"/>
                <w:numId w:val="423"/>
              </w:numPr>
              <w:ind w:left="0" w:firstLine="0"/>
              <w:contextualSpacing/>
              <w:rPr>
                <w:rFonts w:ascii="Calibri" w:eastAsia="Calibri" w:hAnsi="Calibri" w:cs="Times New Roman"/>
                <w:bCs/>
                <w:sz w:val="20"/>
                <w:szCs w:val="20"/>
              </w:rPr>
            </w:pPr>
            <w:r w:rsidRPr="006C36BE">
              <w:rPr>
                <w:rFonts w:ascii="Calibri" w:eastAsia="Times New Roman" w:hAnsi="Calibri" w:cs="Tahoma"/>
                <w:bCs/>
                <w:sz w:val="20"/>
                <w:szCs w:val="20"/>
                <w:lang w:eastAsia="pl-PL"/>
              </w:rPr>
              <w:t xml:space="preserve">w sprawie ochrony przeciwpożarowej budynków, innych obiektów budowlanych </w:t>
            </w:r>
            <w:r w:rsidRPr="006C36BE">
              <w:rPr>
                <w:rFonts w:ascii="Calibri" w:eastAsia="Times New Roman" w:hAnsi="Calibri" w:cs="Tahoma"/>
                <w:bCs/>
                <w:sz w:val="20"/>
                <w:szCs w:val="20"/>
                <w:lang w:eastAsia="pl-PL"/>
              </w:rPr>
              <w:br/>
              <w:t>i terenów;</w:t>
            </w:r>
          </w:p>
          <w:p w14:paraId="05371FAA" w14:textId="77777777" w:rsidR="006C36BE" w:rsidRPr="006C36BE" w:rsidRDefault="006C36BE" w:rsidP="00AF4CF9">
            <w:pPr>
              <w:numPr>
                <w:ilvl w:val="0"/>
                <w:numId w:val="427"/>
              </w:numPr>
              <w:ind w:left="178" w:hanging="284"/>
              <w:contextualSpacing/>
              <w:rPr>
                <w:rFonts w:ascii="Calibri" w:eastAsia="Times New Roman" w:hAnsi="Calibri" w:cs="Tahoma"/>
                <w:bCs/>
                <w:color w:val="000000"/>
                <w:sz w:val="20"/>
                <w:szCs w:val="20"/>
                <w:lang w:eastAsia="pl-PL"/>
              </w:rPr>
            </w:pPr>
            <w:r w:rsidRPr="006C36BE">
              <w:rPr>
                <w:rFonts w:ascii="Calibri" w:eastAsia="Calibri" w:hAnsi="Calibri" w:cs="Tahoma"/>
                <w:sz w:val="20"/>
                <w:szCs w:val="20"/>
              </w:rPr>
              <w:t xml:space="preserve">w sprawie przeciwpożarowego zaopatrzenia </w:t>
            </w:r>
            <w:r w:rsidRPr="006C36BE">
              <w:rPr>
                <w:rFonts w:ascii="Calibri" w:eastAsia="Calibri" w:hAnsi="Calibri" w:cs="Tahoma"/>
                <w:sz w:val="20"/>
                <w:szCs w:val="20"/>
              </w:rPr>
              <w:br/>
              <w:t>w wodę oraz dróg pożarowych</w:t>
            </w:r>
          </w:p>
          <w:p w14:paraId="2EC682D1" w14:textId="77777777" w:rsidR="006C36BE" w:rsidRPr="006C36BE" w:rsidRDefault="006C36BE" w:rsidP="006C36BE">
            <w:pPr>
              <w:contextualSpacing/>
              <w:rPr>
                <w:rFonts w:ascii="Calibri" w:eastAsia="Times New Roman" w:hAnsi="Calibri" w:cs="Tahoma"/>
                <w:bCs/>
                <w:sz w:val="24"/>
                <w:szCs w:val="24"/>
                <w:lang w:eastAsia="pl-PL"/>
              </w:rPr>
            </w:pPr>
          </w:p>
        </w:tc>
        <w:tc>
          <w:tcPr>
            <w:tcW w:w="6040" w:type="dxa"/>
          </w:tcPr>
          <w:p w14:paraId="10955F66" w14:textId="77777777" w:rsidR="006C36BE" w:rsidRPr="006C36BE" w:rsidRDefault="006C36BE" w:rsidP="006C36BE">
            <w:pPr>
              <w:ind w:left="37"/>
              <w:contextualSpacing/>
              <w:rPr>
                <w:rFonts w:eastAsia="Times New Roman" w:cs="Arial"/>
                <w:bCs/>
                <w:color w:val="000000"/>
                <w:sz w:val="24"/>
                <w:szCs w:val="24"/>
                <w:lang w:eastAsia="pl-PL"/>
              </w:rPr>
            </w:pPr>
            <w:r w:rsidRPr="006C36BE">
              <w:rPr>
                <w:rFonts w:eastAsia="Times New Roman" w:cs="Arial"/>
                <w:b/>
                <w:color w:val="000000"/>
                <w:sz w:val="24"/>
                <w:szCs w:val="24"/>
                <w:lang w:eastAsia="pl-PL"/>
              </w:rPr>
              <w:t xml:space="preserve">Pomorski Wojewódzki Inspektor Nadzoru Budowlanego </w:t>
            </w:r>
            <w:r w:rsidRPr="006C36BE">
              <w:rPr>
                <w:rFonts w:eastAsia="Times New Roman" w:cs="Arial"/>
                <w:b/>
                <w:color w:val="000000"/>
                <w:sz w:val="24"/>
                <w:szCs w:val="24"/>
                <w:lang w:eastAsia="pl-PL"/>
              </w:rPr>
              <w:br/>
              <w:t>w Gdańsku</w:t>
            </w:r>
            <w:r w:rsidRPr="006C36BE">
              <w:rPr>
                <w:rFonts w:eastAsia="Times New Roman" w:cs="Arial"/>
                <w:bCs/>
                <w:color w:val="000000"/>
                <w:sz w:val="24"/>
                <w:szCs w:val="24"/>
                <w:lang w:eastAsia="pl-PL"/>
              </w:rPr>
              <w:t>:</w:t>
            </w:r>
          </w:p>
          <w:p w14:paraId="4D798CDE" w14:textId="77777777" w:rsidR="006C36BE" w:rsidRPr="006C36BE" w:rsidRDefault="006C36BE" w:rsidP="00AF4CF9">
            <w:pPr>
              <w:numPr>
                <w:ilvl w:val="0"/>
                <w:numId w:val="419"/>
              </w:numPr>
              <w:ind w:left="271" w:hanging="426"/>
              <w:contextualSpacing/>
              <w:jc w:val="both"/>
              <w:rPr>
                <w:rFonts w:eastAsia="Times New Roman" w:cs="Arial"/>
                <w:bCs/>
                <w:color w:val="000000"/>
                <w:sz w:val="24"/>
                <w:szCs w:val="24"/>
                <w:lang w:eastAsia="pl-PL"/>
              </w:rPr>
            </w:pPr>
            <w:r w:rsidRPr="006C36BE">
              <w:rPr>
                <w:rFonts w:eastAsia="Times New Roman" w:cs="Arial"/>
                <w:bCs/>
                <w:color w:val="000000"/>
                <w:sz w:val="24"/>
                <w:szCs w:val="24"/>
                <w:lang w:eastAsia="pl-PL"/>
              </w:rPr>
              <w:t>kontrola działań organów nadzoru budowlanego szczebla powiatowego/równorzędnego;</w:t>
            </w:r>
          </w:p>
          <w:p w14:paraId="4B1DFF0F" w14:textId="77777777" w:rsidR="006C36BE" w:rsidRPr="006C36BE" w:rsidRDefault="006C36BE" w:rsidP="00AF4CF9">
            <w:pPr>
              <w:numPr>
                <w:ilvl w:val="0"/>
                <w:numId w:val="419"/>
              </w:numPr>
              <w:ind w:left="271" w:hanging="426"/>
              <w:contextualSpacing/>
              <w:jc w:val="both"/>
              <w:rPr>
                <w:rFonts w:eastAsia="Times New Roman" w:cs="Arial"/>
                <w:bCs/>
                <w:color w:val="000000"/>
                <w:sz w:val="24"/>
                <w:szCs w:val="24"/>
                <w:lang w:eastAsia="pl-PL"/>
              </w:rPr>
            </w:pPr>
            <w:r w:rsidRPr="006C36BE">
              <w:rPr>
                <w:rFonts w:eastAsia="Times New Roman" w:cs="Arial"/>
                <w:bCs/>
                <w:color w:val="000000"/>
                <w:sz w:val="24"/>
                <w:szCs w:val="24"/>
                <w:lang w:eastAsia="pl-PL"/>
              </w:rPr>
              <w:t>nadzór i kontrola nad przestrzeganiem przepisów prawa budowlanego, w szczególności zapewniających bezpieczeństwo ludzi i mienia.</w:t>
            </w:r>
          </w:p>
        </w:tc>
        <w:tc>
          <w:tcPr>
            <w:tcW w:w="1848" w:type="dxa"/>
          </w:tcPr>
          <w:p w14:paraId="58CEB731" w14:textId="77777777" w:rsidR="006C36BE" w:rsidRPr="006C36BE" w:rsidRDefault="006C36BE" w:rsidP="006C36BE">
            <w:pPr>
              <w:rPr>
                <w:rFonts w:ascii="Calibri" w:eastAsia="Times New Roman" w:hAnsi="Calibri" w:cs="Arial"/>
                <w:b/>
                <w:color w:val="000000"/>
                <w:sz w:val="24"/>
                <w:szCs w:val="24"/>
                <w:lang w:eastAsia="pl-PL"/>
              </w:rPr>
            </w:pPr>
            <w:r w:rsidRPr="006C36BE">
              <w:rPr>
                <w:rFonts w:ascii="Calibri" w:eastAsia="Times New Roman" w:hAnsi="Calibri" w:cs="Arial"/>
                <w:b/>
                <w:color w:val="000000"/>
                <w:sz w:val="24"/>
                <w:szCs w:val="24"/>
                <w:lang w:eastAsia="pl-PL"/>
              </w:rPr>
              <w:t>Podstawa prawna:</w:t>
            </w:r>
          </w:p>
          <w:p w14:paraId="0D56BD5A" w14:textId="77777777" w:rsidR="006C36BE" w:rsidRPr="006C36BE" w:rsidRDefault="006C36BE" w:rsidP="006C36BE">
            <w:pPr>
              <w:ind w:left="321" w:hanging="284"/>
              <w:rPr>
                <w:rFonts w:eastAsia="Times New Roman" w:cs="Arial"/>
                <w:bCs/>
                <w:color w:val="000000"/>
                <w:sz w:val="20"/>
                <w:szCs w:val="20"/>
                <w:lang w:eastAsia="pl-PL"/>
              </w:rPr>
            </w:pPr>
            <w:r w:rsidRPr="006C36BE">
              <w:rPr>
                <w:rFonts w:eastAsia="Times New Roman" w:cs="Arial"/>
                <w:bCs/>
                <w:color w:val="000000"/>
                <w:sz w:val="20"/>
                <w:szCs w:val="20"/>
                <w:lang w:eastAsia="pl-PL"/>
              </w:rPr>
              <w:t>ustawa:</w:t>
            </w:r>
          </w:p>
          <w:p w14:paraId="53AAE469" w14:textId="77777777" w:rsidR="006C36BE" w:rsidRPr="006C36BE" w:rsidRDefault="006C36BE" w:rsidP="00AF4CF9">
            <w:pPr>
              <w:numPr>
                <w:ilvl w:val="0"/>
                <w:numId w:val="422"/>
              </w:numPr>
              <w:ind w:left="314" w:hanging="314"/>
              <w:contextualSpacing/>
              <w:rPr>
                <w:rFonts w:eastAsia="Times New Roman" w:cs="Arial"/>
                <w:bCs/>
                <w:color w:val="000000"/>
                <w:sz w:val="16"/>
                <w:szCs w:val="16"/>
                <w:lang w:eastAsia="pl-PL"/>
              </w:rPr>
            </w:pPr>
            <w:r w:rsidRPr="006C36BE">
              <w:rPr>
                <w:rFonts w:eastAsia="Times New Roman" w:cs="Arial"/>
                <w:bCs/>
                <w:color w:val="000000"/>
                <w:sz w:val="16"/>
                <w:szCs w:val="16"/>
                <w:lang w:eastAsia="pl-PL"/>
              </w:rPr>
              <w:t>prawo budowlane;</w:t>
            </w:r>
          </w:p>
          <w:p w14:paraId="5E096B41" w14:textId="77777777" w:rsidR="006C36BE" w:rsidRPr="006C36BE" w:rsidRDefault="006C36BE" w:rsidP="006C36BE">
            <w:pPr>
              <w:ind w:left="314" w:hanging="314"/>
              <w:rPr>
                <w:rFonts w:eastAsia="Times New Roman" w:cs="Arial"/>
                <w:bCs/>
                <w:color w:val="000000"/>
                <w:sz w:val="16"/>
                <w:szCs w:val="16"/>
                <w:lang w:eastAsia="pl-PL"/>
              </w:rPr>
            </w:pPr>
            <w:r w:rsidRPr="006C36BE">
              <w:rPr>
                <w:rFonts w:eastAsia="Times New Roman" w:cs="Arial"/>
                <w:bCs/>
                <w:color w:val="000000"/>
                <w:sz w:val="16"/>
                <w:szCs w:val="16"/>
                <w:lang w:eastAsia="pl-PL"/>
              </w:rPr>
              <w:t>rozporządzenie MI:</w:t>
            </w:r>
          </w:p>
          <w:p w14:paraId="2A649806" w14:textId="77777777" w:rsidR="006C36BE" w:rsidRPr="006C36BE" w:rsidRDefault="006C36BE" w:rsidP="00AF4CF9">
            <w:pPr>
              <w:numPr>
                <w:ilvl w:val="0"/>
                <w:numId w:val="422"/>
              </w:numPr>
              <w:tabs>
                <w:tab w:val="left" w:pos="321"/>
              </w:tabs>
              <w:ind w:left="37" w:hanging="37"/>
              <w:contextualSpacing/>
              <w:rPr>
                <w:rFonts w:eastAsia="Times New Roman" w:cs="Arial"/>
                <w:bCs/>
                <w:color w:val="000000"/>
                <w:sz w:val="16"/>
                <w:szCs w:val="16"/>
                <w:lang w:eastAsia="pl-PL"/>
              </w:rPr>
            </w:pPr>
            <w:r w:rsidRPr="006C36BE">
              <w:rPr>
                <w:rFonts w:eastAsia="Times New Roman" w:cs="Arial"/>
                <w:bCs/>
                <w:color w:val="000000"/>
                <w:sz w:val="16"/>
                <w:szCs w:val="16"/>
                <w:lang w:eastAsia="pl-PL"/>
              </w:rPr>
              <w:t>w sprawie warunków technicznych jakim powinny odpowiadać budynki i ich usytuowanie;</w:t>
            </w:r>
          </w:p>
          <w:p w14:paraId="7028D7DF" w14:textId="77777777" w:rsidR="006C36BE" w:rsidRPr="006C36BE" w:rsidRDefault="006C36BE" w:rsidP="00AF4CF9">
            <w:pPr>
              <w:numPr>
                <w:ilvl w:val="0"/>
                <w:numId w:val="422"/>
              </w:numPr>
              <w:tabs>
                <w:tab w:val="left" w:pos="321"/>
              </w:tabs>
              <w:ind w:left="37" w:hanging="37"/>
              <w:contextualSpacing/>
              <w:rPr>
                <w:rFonts w:eastAsia="Times New Roman" w:cs="Arial"/>
                <w:bCs/>
                <w:color w:val="000000"/>
                <w:sz w:val="16"/>
                <w:szCs w:val="16"/>
                <w:lang w:eastAsia="pl-PL"/>
              </w:rPr>
            </w:pPr>
            <w:r w:rsidRPr="006C36BE">
              <w:rPr>
                <w:rFonts w:eastAsia="Times New Roman" w:cs="Arial"/>
                <w:bCs/>
                <w:sz w:val="16"/>
                <w:szCs w:val="16"/>
                <w:lang w:eastAsia="pl-PL"/>
              </w:rPr>
              <w:t>w sprawie ochrony przeciwpożarowej budynków, innych obiektów budowlanych i terenów (rozdz. 9)</w:t>
            </w:r>
          </w:p>
        </w:tc>
      </w:tr>
      <w:tr w:rsidR="006C36BE" w:rsidRPr="006C36BE" w14:paraId="48AC0C7F" w14:textId="77777777" w:rsidTr="006C36BE">
        <w:trPr>
          <w:trHeight w:val="478"/>
        </w:trPr>
        <w:tc>
          <w:tcPr>
            <w:tcW w:w="5382" w:type="dxa"/>
            <w:vMerge/>
          </w:tcPr>
          <w:p w14:paraId="7DD686C7" w14:textId="77777777" w:rsidR="006C36BE" w:rsidRPr="006C36BE" w:rsidRDefault="006C36BE" w:rsidP="006C36BE">
            <w:pPr>
              <w:rPr>
                <w:rFonts w:ascii="Calibri" w:eastAsia="Times New Roman" w:hAnsi="Calibri" w:cs="Tahoma"/>
                <w:b/>
                <w:bCs/>
                <w:sz w:val="24"/>
                <w:szCs w:val="24"/>
                <w:lang w:eastAsia="pl-PL"/>
              </w:rPr>
            </w:pPr>
          </w:p>
        </w:tc>
        <w:tc>
          <w:tcPr>
            <w:tcW w:w="2181" w:type="dxa"/>
            <w:vMerge/>
          </w:tcPr>
          <w:p w14:paraId="29FD7495" w14:textId="77777777" w:rsidR="006C36BE" w:rsidRPr="006C36BE" w:rsidRDefault="006C36BE" w:rsidP="006C36BE">
            <w:pPr>
              <w:rPr>
                <w:rFonts w:ascii="Calibri" w:eastAsia="Times New Roman" w:hAnsi="Calibri" w:cs="Arial"/>
                <w:b/>
                <w:color w:val="000000"/>
                <w:sz w:val="24"/>
                <w:szCs w:val="24"/>
                <w:lang w:eastAsia="pl-PL"/>
              </w:rPr>
            </w:pPr>
          </w:p>
        </w:tc>
        <w:tc>
          <w:tcPr>
            <w:tcW w:w="6040" w:type="dxa"/>
          </w:tcPr>
          <w:p w14:paraId="7B6E4E5E" w14:textId="77777777" w:rsidR="006C36BE" w:rsidRPr="006C36BE" w:rsidRDefault="006C36BE" w:rsidP="006C36BE">
            <w:pPr>
              <w:ind w:left="24"/>
              <w:contextualSpacing/>
              <w:rPr>
                <w:rFonts w:eastAsia="Times New Roman" w:cs="Arial"/>
                <w:b/>
                <w:color w:val="000000"/>
                <w:sz w:val="24"/>
                <w:szCs w:val="24"/>
                <w:lang w:eastAsia="pl-PL"/>
              </w:rPr>
            </w:pPr>
            <w:r w:rsidRPr="006C36BE">
              <w:rPr>
                <w:rFonts w:eastAsia="Times New Roman" w:cs="Arial"/>
                <w:b/>
                <w:color w:val="000000"/>
                <w:sz w:val="24"/>
                <w:szCs w:val="24"/>
                <w:lang w:eastAsia="pl-PL"/>
              </w:rPr>
              <w:t>Pomorski Kurator Oświaty:</w:t>
            </w:r>
          </w:p>
          <w:p w14:paraId="51C16EF9" w14:textId="77777777" w:rsidR="006C36BE" w:rsidRPr="006C36BE" w:rsidRDefault="006C36BE" w:rsidP="00AF4CF9">
            <w:pPr>
              <w:numPr>
                <w:ilvl w:val="0"/>
                <w:numId w:val="425"/>
              </w:numPr>
              <w:ind w:left="271" w:hanging="426"/>
              <w:contextualSpacing/>
              <w:jc w:val="both"/>
              <w:rPr>
                <w:rFonts w:eastAsia="Times New Roman" w:cs="Arial"/>
                <w:bCs/>
                <w:color w:val="000000"/>
                <w:sz w:val="24"/>
                <w:szCs w:val="24"/>
                <w:lang w:eastAsia="pl-PL"/>
              </w:rPr>
            </w:pPr>
            <w:r w:rsidRPr="006C36BE">
              <w:rPr>
                <w:rFonts w:eastAsia="Times New Roman" w:cs="Arial"/>
                <w:bCs/>
                <w:color w:val="000000"/>
                <w:sz w:val="24"/>
                <w:szCs w:val="24"/>
                <w:lang w:eastAsia="pl-PL"/>
              </w:rPr>
              <w:t xml:space="preserve">podejmowanie działań wynikających z posiadanych kompetencji mających na celu promocję właściwych </w:t>
            </w:r>
            <w:proofErr w:type="spellStart"/>
            <w:r w:rsidRPr="006C36BE">
              <w:rPr>
                <w:rFonts w:eastAsia="Times New Roman" w:cs="Arial"/>
                <w:bCs/>
                <w:color w:val="000000"/>
                <w:sz w:val="24"/>
                <w:szCs w:val="24"/>
                <w:lang w:eastAsia="pl-PL"/>
              </w:rPr>
              <w:t>zachowań</w:t>
            </w:r>
            <w:proofErr w:type="spellEnd"/>
            <w:r w:rsidRPr="006C36BE">
              <w:rPr>
                <w:rFonts w:eastAsia="Times New Roman" w:cs="Arial"/>
                <w:bCs/>
                <w:color w:val="000000"/>
                <w:sz w:val="24"/>
                <w:szCs w:val="24"/>
                <w:lang w:eastAsia="pl-PL"/>
              </w:rPr>
              <w:t xml:space="preserve"> przeciwpożarowych u dzieci i młodzieży w działalności dydaktycznej i programach edukacyjnych.</w:t>
            </w:r>
          </w:p>
        </w:tc>
        <w:tc>
          <w:tcPr>
            <w:tcW w:w="1848" w:type="dxa"/>
          </w:tcPr>
          <w:p w14:paraId="04CB25FF" w14:textId="77777777" w:rsidR="006C36BE" w:rsidRPr="006C36BE" w:rsidRDefault="006C36BE" w:rsidP="006C36BE">
            <w:pPr>
              <w:rPr>
                <w:rFonts w:eastAsia="Times New Roman" w:cs="Arial"/>
                <w:b/>
                <w:color w:val="000000"/>
                <w:sz w:val="24"/>
                <w:szCs w:val="24"/>
                <w:lang w:eastAsia="pl-PL"/>
              </w:rPr>
            </w:pPr>
            <w:r w:rsidRPr="006C36BE">
              <w:rPr>
                <w:rFonts w:eastAsia="Times New Roman" w:cs="Arial"/>
                <w:b/>
                <w:color w:val="000000"/>
                <w:sz w:val="24"/>
                <w:szCs w:val="24"/>
                <w:lang w:eastAsia="pl-PL"/>
              </w:rPr>
              <w:t>Podstawa prawna:</w:t>
            </w:r>
          </w:p>
          <w:p w14:paraId="007D4B75" w14:textId="77777777" w:rsidR="006C36BE" w:rsidRPr="006C36BE" w:rsidRDefault="006C36BE" w:rsidP="006C36BE">
            <w:pPr>
              <w:rPr>
                <w:rFonts w:eastAsia="Times New Roman" w:cs="Arial"/>
                <w:b/>
                <w:color w:val="000000"/>
                <w:sz w:val="24"/>
                <w:szCs w:val="24"/>
                <w:lang w:eastAsia="pl-PL"/>
              </w:rPr>
            </w:pPr>
            <w:r w:rsidRPr="006C36BE">
              <w:rPr>
                <w:rFonts w:eastAsia="Times New Roman" w:cs="Arial"/>
                <w:b/>
                <w:color w:val="000000"/>
                <w:sz w:val="24"/>
                <w:szCs w:val="24"/>
                <w:lang w:eastAsia="pl-PL"/>
              </w:rPr>
              <w:t>ustawa:</w:t>
            </w:r>
          </w:p>
          <w:p w14:paraId="61C4743C" w14:textId="77777777" w:rsidR="006C36BE" w:rsidRPr="006C36BE" w:rsidRDefault="006C36BE" w:rsidP="00AF4CF9">
            <w:pPr>
              <w:numPr>
                <w:ilvl w:val="0"/>
                <w:numId w:val="426"/>
              </w:numPr>
              <w:ind w:left="321" w:hanging="321"/>
              <w:contextualSpacing/>
              <w:rPr>
                <w:rFonts w:eastAsia="Times New Roman" w:cs="Arial"/>
                <w:b/>
                <w:color w:val="000000"/>
                <w:sz w:val="24"/>
                <w:szCs w:val="24"/>
                <w:lang w:eastAsia="pl-PL"/>
              </w:rPr>
            </w:pPr>
            <w:r w:rsidRPr="006C36BE">
              <w:rPr>
                <w:rFonts w:eastAsia="Times New Roman" w:cs="Arial"/>
                <w:bCs/>
                <w:color w:val="000000"/>
                <w:sz w:val="24"/>
                <w:szCs w:val="24"/>
                <w:lang w:eastAsia="pl-PL"/>
              </w:rPr>
              <w:t>o ochronie przyrody</w:t>
            </w:r>
          </w:p>
        </w:tc>
      </w:tr>
      <w:tr w:rsidR="006C36BE" w:rsidRPr="006C36BE" w14:paraId="7F9E2AF1" w14:textId="77777777" w:rsidTr="006C36BE">
        <w:trPr>
          <w:trHeight w:val="478"/>
        </w:trPr>
        <w:tc>
          <w:tcPr>
            <w:tcW w:w="5382" w:type="dxa"/>
            <w:vMerge/>
          </w:tcPr>
          <w:p w14:paraId="0B683C42" w14:textId="77777777" w:rsidR="006C36BE" w:rsidRPr="006C36BE" w:rsidRDefault="006C36BE" w:rsidP="006C36BE">
            <w:pPr>
              <w:rPr>
                <w:rFonts w:ascii="Calibri" w:eastAsia="Times New Roman" w:hAnsi="Calibri" w:cs="Tahoma"/>
                <w:b/>
                <w:bCs/>
                <w:sz w:val="24"/>
                <w:szCs w:val="24"/>
                <w:lang w:eastAsia="pl-PL"/>
              </w:rPr>
            </w:pPr>
          </w:p>
        </w:tc>
        <w:tc>
          <w:tcPr>
            <w:tcW w:w="2181" w:type="dxa"/>
            <w:vMerge/>
          </w:tcPr>
          <w:p w14:paraId="38DC5478" w14:textId="77777777" w:rsidR="006C36BE" w:rsidRPr="006C36BE" w:rsidRDefault="006C36BE" w:rsidP="006C36BE">
            <w:pPr>
              <w:rPr>
                <w:rFonts w:ascii="Calibri" w:eastAsia="Times New Roman" w:hAnsi="Calibri" w:cs="Arial"/>
                <w:b/>
                <w:color w:val="000000"/>
                <w:sz w:val="24"/>
                <w:szCs w:val="24"/>
                <w:lang w:eastAsia="pl-PL"/>
              </w:rPr>
            </w:pPr>
          </w:p>
        </w:tc>
        <w:tc>
          <w:tcPr>
            <w:tcW w:w="6040" w:type="dxa"/>
          </w:tcPr>
          <w:p w14:paraId="77A144AD" w14:textId="77777777" w:rsidR="006C36BE" w:rsidRPr="006C36BE" w:rsidRDefault="006C36BE" w:rsidP="006C36BE">
            <w:pPr>
              <w:ind w:left="24"/>
              <w:contextualSpacing/>
              <w:rPr>
                <w:rFonts w:eastAsia="Times New Roman" w:cs="Arial"/>
                <w:b/>
                <w:color w:val="000000"/>
                <w:sz w:val="24"/>
                <w:szCs w:val="24"/>
                <w:lang w:eastAsia="pl-PL"/>
              </w:rPr>
            </w:pPr>
            <w:r w:rsidRPr="006C36BE">
              <w:rPr>
                <w:rFonts w:eastAsia="Times New Roman" w:cs="Arial"/>
                <w:b/>
                <w:color w:val="000000"/>
                <w:sz w:val="24"/>
                <w:szCs w:val="24"/>
                <w:lang w:eastAsia="pl-PL"/>
              </w:rPr>
              <w:t>Naczelnik Ekspozytury Zarządzania Ruchem Kolejowym</w:t>
            </w:r>
          </w:p>
          <w:p w14:paraId="00D48CD3" w14:textId="77777777" w:rsidR="006C36BE" w:rsidRPr="006C36BE" w:rsidRDefault="006C36BE" w:rsidP="006C36BE">
            <w:pPr>
              <w:ind w:left="24"/>
              <w:contextualSpacing/>
              <w:rPr>
                <w:rFonts w:eastAsia="Times New Roman" w:cs="Arial"/>
                <w:b/>
                <w:color w:val="000000"/>
                <w:sz w:val="24"/>
                <w:szCs w:val="24"/>
                <w:lang w:eastAsia="pl-PL"/>
              </w:rPr>
            </w:pPr>
            <w:r w:rsidRPr="006C36BE">
              <w:rPr>
                <w:rFonts w:eastAsia="Times New Roman" w:cs="Arial"/>
                <w:b/>
                <w:color w:val="000000"/>
                <w:sz w:val="24"/>
                <w:szCs w:val="24"/>
                <w:lang w:eastAsia="pl-PL"/>
              </w:rPr>
              <w:t>w Gdańsku;</w:t>
            </w:r>
          </w:p>
          <w:p w14:paraId="752B2462" w14:textId="77777777" w:rsidR="006C36BE" w:rsidRPr="006C36BE" w:rsidRDefault="006C36BE" w:rsidP="006C36BE">
            <w:pPr>
              <w:ind w:left="24"/>
              <w:contextualSpacing/>
              <w:rPr>
                <w:rFonts w:eastAsia="Times New Roman" w:cs="Arial"/>
                <w:b/>
                <w:color w:val="000000"/>
                <w:sz w:val="24"/>
                <w:szCs w:val="24"/>
                <w:lang w:eastAsia="pl-PL"/>
              </w:rPr>
            </w:pPr>
            <w:r w:rsidRPr="006C36BE">
              <w:rPr>
                <w:rFonts w:eastAsia="Times New Roman" w:cs="Arial"/>
                <w:b/>
                <w:color w:val="000000"/>
                <w:sz w:val="24"/>
                <w:szCs w:val="24"/>
                <w:lang w:eastAsia="pl-PL"/>
              </w:rPr>
              <w:t>Dyrektor Zakładu Linii Kolejowych w Gdyni:</w:t>
            </w:r>
          </w:p>
          <w:p w14:paraId="131FCA7A" w14:textId="19A091BB" w:rsidR="006C36BE" w:rsidRPr="006C36BE" w:rsidRDefault="006C36BE" w:rsidP="00AF4CF9">
            <w:pPr>
              <w:numPr>
                <w:ilvl w:val="0"/>
                <w:numId w:val="425"/>
              </w:numPr>
              <w:ind w:left="271" w:hanging="426"/>
              <w:contextualSpacing/>
              <w:jc w:val="both"/>
              <w:rPr>
                <w:rFonts w:eastAsia="Times New Roman" w:cs="Arial"/>
                <w:bCs/>
                <w:color w:val="000000"/>
                <w:sz w:val="24"/>
                <w:szCs w:val="24"/>
                <w:lang w:eastAsia="pl-PL"/>
              </w:rPr>
            </w:pPr>
            <w:r w:rsidRPr="006C36BE">
              <w:rPr>
                <w:rFonts w:eastAsia="Times New Roman" w:cs="Arial"/>
                <w:bCs/>
                <w:color w:val="000000"/>
                <w:sz w:val="24"/>
                <w:szCs w:val="24"/>
                <w:lang w:eastAsia="pl-PL"/>
              </w:rPr>
              <w:t xml:space="preserve">zapewnienie właściwej ochrony przeciwpożarowej </w:t>
            </w:r>
            <w:r w:rsidR="00737A2A">
              <w:rPr>
                <w:rFonts w:eastAsia="Times New Roman" w:cs="Arial"/>
                <w:bCs/>
                <w:color w:val="000000"/>
                <w:sz w:val="24"/>
                <w:szCs w:val="24"/>
                <w:lang w:eastAsia="pl-PL"/>
              </w:rPr>
              <w:br/>
            </w:r>
            <w:r w:rsidRPr="006C36BE">
              <w:rPr>
                <w:rFonts w:eastAsia="Times New Roman" w:cs="Arial"/>
                <w:bCs/>
                <w:color w:val="000000"/>
                <w:sz w:val="24"/>
                <w:szCs w:val="24"/>
                <w:lang w:eastAsia="pl-PL"/>
              </w:rPr>
              <w:t xml:space="preserve">w szczególności poprzez urządzanie i utrzymanie pasów przeciwpożarowych w sąsiedztwie linii kolejowych </w:t>
            </w:r>
          </w:p>
        </w:tc>
        <w:tc>
          <w:tcPr>
            <w:tcW w:w="1848" w:type="dxa"/>
          </w:tcPr>
          <w:p w14:paraId="45A76789" w14:textId="77777777" w:rsidR="006C36BE" w:rsidRPr="006C36BE" w:rsidRDefault="006C36BE" w:rsidP="006C36BE">
            <w:pPr>
              <w:rPr>
                <w:rFonts w:eastAsia="Times New Roman" w:cs="Arial"/>
                <w:b/>
                <w:color w:val="000000"/>
                <w:sz w:val="24"/>
                <w:szCs w:val="24"/>
                <w:lang w:eastAsia="pl-PL"/>
              </w:rPr>
            </w:pPr>
            <w:r w:rsidRPr="006C36BE">
              <w:rPr>
                <w:rFonts w:eastAsia="Times New Roman" w:cs="Arial"/>
                <w:b/>
                <w:color w:val="000000"/>
                <w:sz w:val="24"/>
                <w:szCs w:val="24"/>
                <w:lang w:eastAsia="pl-PL"/>
              </w:rPr>
              <w:t>Podstawa prawna:</w:t>
            </w:r>
          </w:p>
          <w:p w14:paraId="423BDBF8" w14:textId="77777777" w:rsidR="006C36BE" w:rsidRPr="006C36BE" w:rsidRDefault="006C36BE" w:rsidP="006C36BE">
            <w:pPr>
              <w:rPr>
                <w:rFonts w:eastAsia="Times New Roman" w:cs="Arial"/>
                <w:b/>
                <w:color w:val="000000"/>
                <w:sz w:val="24"/>
                <w:szCs w:val="24"/>
                <w:lang w:eastAsia="pl-PL"/>
              </w:rPr>
            </w:pPr>
            <w:r w:rsidRPr="006C36BE">
              <w:rPr>
                <w:rFonts w:eastAsia="Times New Roman" w:cs="Arial"/>
                <w:b/>
                <w:color w:val="000000"/>
                <w:sz w:val="24"/>
                <w:szCs w:val="24"/>
                <w:lang w:eastAsia="pl-PL"/>
              </w:rPr>
              <w:t>ustawa:</w:t>
            </w:r>
          </w:p>
          <w:p w14:paraId="0D7293D6" w14:textId="77777777" w:rsidR="006C36BE" w:rsidRPr="006C36BE" w:rsidRDefault="006C36BE" w:rsidP="00AF4CF9">
            <w:pPr>
              <w:numPr>
                <w:ilvl w:val="0"/>
                <w:numId w:val="426"/>
              </w:numPr>
              <w:ind w:left="321" w:hanging="321"/>
              <w:contextualSpacing/>
              <w:rPr>
                <w:rFonts w:eastAsia="Times New Roman" w:cs="Arial"/>
                <w:b/>
                <w:color w:val="000000"/>
                <w:sz w:val="24"/>
                <w:szCs w:val="24"/>
                <w:lang w:eastAsia="pl-PL"/>
              </w:rPr>
            </w:pPr>
            <w:r w:rsidRPr="006C36BE">
              <w:rPr>
                <w:rFonts w:eastAsia="Times New Roman" w:cs="Arial"/>
                <w:bCs/>
                <w:color w:val="000000"/>
                <w:sz w:val="24"/>
                <w:szCs w:val="24"/>
                <w:lang w:eastAsia="pl-PL"/>
              </w:rPr>
              <w:tab/>
              <w:t>o transporcie kolejowym</w:t>
            </w:r>
          </w:p>
        </w:tc>
      </w:tr>
      <w:tr w:rsidR="006C36BE" w:rsidRPr="006C36BE" w14:paraId="6F115A1E" w14:textId="77777777" w:rsidTr="006C36BE">
        <w:trPr>
          <w:trHeight w:val="429"/>
        </w:trPr>
        <w:tc>
          <w:tcPr>
            <w:tcW w:w="5382" w:type="dxa"/>
            <w:vMerge/>
          </w:tcPr>
          <w:p w14:paraId="71E25436" w14:textId="77777777" w:rsidR="006C36BE" w:rsidRPr="006C36BE" w:rsidRDefault="006C36BE" w:rsidP="006C36BE"/>
        </w:tc>
        <w:tc>
          <w:tcPr>
            <w:tcW w:w="2181" w:type="dxa"/>
            <w:vMerge/>
          </w:tcPr>
          <w:p w14:paraId="12C594C8" w14:textId="77777777" w:rsidR="006C36BE" w:rsidRPr="006C36BE" w:rsidRDefault="006C36BE" w:rsidP="006C36BE"/>
        </w:tc>
        <w:tc>
          <w:tcPr>
            <w:tcW w:w="6040" w:type="dxa"/>
          </w:tcPr>
          <w:p w14:paraId="40E96531" w14:textId="77777777" w:rsidR="006C36BE" w:rsidRPr="006C36BE" w:rsidRDefault="006C36BE" w:rsidP="006C36BE">
            <w:pPr>
              <w:ind w:left="37"/>
              <w:contextualSpacing/>
              <w:rPr>
                <w:rFonts w:ascii="Calibri" w:eastAsia="Times New Roman" w:hAnsi="Calibri" w:cs="Tahoma"/>
                <w:b/>
                <w:bCs/>
                <w:sz w:val="24"/>
                <w:szCs w:val="24"/>
                <w:lang w:eastAsia="pl-PL"/>
              </w:rPr>
            </w:pPr>
            <w:r w:rsidRPr="006C36BE">
              <w:rPr>
                <w:rFonts w:ascii="Calibri" w:eastAsia="Times New Roman" w:hAnsi="Calibri" w:cs="Tahoma"/>
                <w:b/>
                <w:bCs/>
                <w:sz w:val="24"/>
                <w:szCs w:val="24"/>
                <w:lang w:eastAsia="pl-PL"/>
              </w:rPr>
              <w:t xml:space="preserve">Dyrektor Regionalnej Dyrekcji Lasów Państwowych </w:t>
            </w:r>
            <w:r w:rsidRPr="006C36BE">
              <w:rPr>
                <w:rFonts w:ascii="Calibri" w:eastAsia="Times New Roman" w:hAnsi="Calibri" w:cs="Tahoma"/>
                <w:b/>
                <w:bCs/>
                <w:sz w:val="24"/>
                <w:szCs w:val="24"/>
                <w:lang w:eastAsia="pl-PL"/>
              </w:rPr>
              <w:br/>
              <w:t>w Gdańsku:</w:t>
            </w:r>
          </w:p>
          <w:p w14:paraId="54DBECE7" w14:textId="09CD4D17" w:rsidR="006C36BE" w:rsidRDefault="006C36BE" w:rsidP="00AF4CF9">
            <w:pPr>
              <w:numPr>
                <w:ilvl w:val="0"/>
                <w:numId w:val="420"/>
              </w:numPr>
              <w:ind w:left="271" w:hanging="426"/>
              <w:contextualSpacing/>
              <w:rPr>
                <w:rFonts w:ascii="Calibri" w:eastAsia="Times New Roman" w:hAnsi="Calibri" w:cs="Tahoma"/>
                <w:sz w:val="24"/>
                <w:szCs w:val="24"/>
                <w:lang w:eastAsia="pl-PL"/>
              </w:rPr>
            </w:pPr>
            <w:r w:rsidRPr="006C36BE">
              <w:rPr>
                <w:rFonts w:ascii="Calibri" w:eastAsia="Times New Roman" w:hAnsi="Calibri" w:cs="Tahoma"/>
                <w:sz w:val="24"/>
                <w:szCs w:val="24"/>
                <w:lang w:eastAsia="pl-PL"/>
              </w:rPr>
              <w:t>określenie stopnia zagrożenia pożarowego obszarów leśnych;</w:t>
            </w:r>
          </w:p>
          <w:p w14:paraId="24132846" w14:textId="7FC1B74E" w:rsidR="007B435F" w:rsidRPr="007B435F" w:rsidRDefault="007B435F" w:rsidP="007B435F">
            <w:pPr>
              <w:ind w:left="37"/>
              <w:contextualSpacing/>
              <w:rPr>
                <w:rFonts w:ascii="Calibri" w:eastAsia="Times New Roman" w:hAnsi="Calibri" w:cs="Tahoma"/>
                <w:b/>
                <w:bCs/>
                <w:sz w:val="24"/>
                <w:szCs w:val="24"/>
                <w:lang w:eastAsia="pl-PL"/>
              </w:rPr>
            </w:pPr>
            <w:r w:rsidRPr="006C36BE">
              <w:rPr>
                <w:rFonts w:ascii="Calibri" w:eastAsia="Times New Roman" w:hAnsi="Calibri" w:cs="Tahoma"/>
                <w:b/>
                <w:bCs/>
                <w:sz w:val="24"/>
                <w:szCs w:val="24"/>
                <w:lang w:eastAsia="pl-PL"/>
              </w:rPr>
              <w:t xml:space="preserve">Dyrektor Regionalnej Dyrekcji Lasów Państwowych </w:t>
            </w:r>
            <w:r w:rsidRPr="006C36BE">
              <w:rPr>
                <w:rFonts w:ascii="Calibri" w:eastAsia="Times New Roman" w:hAnsi="Calibri" w:cs="Tahoma"/>
                <w:b/>
                <w:bCs/>
                <w:sz w:val="24"/>
                <w:szCs w:val="24"/>
                <w:lang w:eastAsia="pl-PL"/>
              </w:rPr>
              <w:br/>
              <w:t>w Gdańsku:</w:t>
            </w:r>
          </w:p>
          <w:p w14:paraId="646E3128" w14:textId="30F0D81E" w:rsidR="00737A2A" w:rsidRDefault="00737A2A"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egzekwowanie przepisów przeciwpożarowych przez Straż Leśną obowiązujących na obszarach leśnych, zmierzające do zapobiegania i przeciwdziałania pożarom lasów</w:t>
            </w:r>
            <w:r>
              <w:rPr>
                <w:rFonts w:ascii="Calibri" w:eastAsia="Times New Roman" w:hAnsi="Calibri" w:cs="Tahoma"/>
                <w:sz w:val="24"/>
                <w:szCs w:val="24"/>
                <w:lang w:eastAsia="pl-PL"/>
              </w:rPr>
              <w:t>;</w:t>
            </w:r>
          </w:p>
          <w:p w14:paraId="4E445F6F" w14:textId="4F5453C3" w:rsidR="00737A2A" w:rsidRDefault="00737A2A"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monitoring zagrożenia pożarowego lasu (sieć stałych punktów obserwacyjnych, punkty meteorologiczne, patrole lotnicze, naziemne patrole przeciwpożarowe)</w:t>
            </w:r>
            <w:r>
              <w:rPr>
                <w:rFonts w:ascii="Calibri" w:eastAsia="Times New Roman" w:hAnsi="Calibri" w:cs="Tahoma"/>
                <w:sz w:val="24"/>
                <w:szCs w:val="24"/>
                <w:lang w:eastAsia="pl-PL"/>
              </w:rPr>
              <w:t>;</w:t>
            </w:r>
          </w:p>
          <w:p w14:paraId="573F7FFD" w14:textId="68E6A7AD" w:rsidR="00737A2A" w:rsidRDefault="00737A2A"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budowa i modernizacja dojazdów pożarowych</w:t>
            </w:r>
            <w:r>
              <w:rPr>
                <w:rFonts w:ascii="Calibri" w:eastAsia="Times New Roman" w:hAnsi="Calibri" w:cs="Tahoma"/>
                <w:sz w:val="24"/>
                <w:szCs w:val="24"/>
                <w:lang w:eastAsia="pl-PL"/>
              </w:rPr>
              <w:t>;</w:t>
            </w:r>
          </w:p>
          <w:p w14:paraId="3A1E035F" w14:textId="189957A6" w:rsidR="00737A2A" w:rsidRDefault="00737A2A"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tworzenie pasów przeciwpożarowych w lasach</w:t>
            </w:r>
            <w:r>
              <w:rPr>
                <w:rFonts w:ascii="Calibri" w:eastAsia="Times New Roman" w:hAnsi="Calibri" w:cs="Tahoma"/>
                <w:sz w:val="24"/>
                <w:szCs w:val="24"/>
                <w:lang w:eastAsia="pl-PL"/>
              </w:rPr>
              <w:t>;</w:t>
            </w:r>
          </w:p>
          <w:p w14:paraId="0FBF7DD2" w14:textId="065F7FF4" w:rsidR="00737A2A" w:rsidRDefault="00737A2A"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prowadzenie specjalistycznych szkoleń pracowników zajmujących się ochroną przeciwpożarową</w:t>
            </w:r>
            <w:r>
              <w:rPr>
                <w:rFonts w:ascii="Calibri" w:eastAsia="Times New Roman" w:hAnsi="Calibri" w:cs="Tahoma"/>
                <w:sz w:val="24"/>
                <w:szCs w:val="24"/>
                <w:lang w:eastAsia="pl-PL"/>
              </w:rPr>
              <w:t>;</w:t>
            </w:r>
          </w:p>
          <w:p w14:paraId="404A9A29" w14:textId="17E25EB0" w:rsidR="00737A2A" w:rsidRDefault="00737A2A"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działalność propagandowa, dydaktyczna, profilaktyczna: audycje, komunikaty, apele, artykuły w prasie, radiu i TV, pogadanki w szkołach itp.</w:t>
            </w:r>
          </w:p>
          <w:p w14:paraId="194171BA" w14:textId="5EBD90A8"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37A2A">
              <w:rPr>
                <w:rFonts w:ascii="Calibri" w:eastAsia="Times New Roman" w:hAnsi="Calibri" w:cs="Tahoma"/>
                <w:sz w:val="24"/>
                <w:szCs w:val="24"/>
                <w:lang w:eastAsia="pl-PL"/>
              </w:rPr>
              <w:t>współudział w ćwiczeniach i treningach;</w:t>
            </w:r>
          </w:p>
          <w:p w14:paraId="7EB4BEFD" w14:textId="5CE844F1"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aktualizowanie procedur reagowania na zagrożenie pożarowe;</w:t>
            </w:r>
          </w:p>
          <w:p w14:paraId="770FE89E" w14:textId="11E7F2F2" w:rsidR="00486367" w:rsidRPr="007B435F"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lang w:eastAsia="pl-PL"/>
              </w:rPr>
              <w:t>sprawdzenie zasad współpracy z innymi służbami;</w:t>
            </w:r>
          </w:p>
          <w:p w14:paraId="38C1FF86" w14:textId="2FAD71E4"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 xml:space="preserve">postawienie w stan podwyższonej gotowości służb </w:t>
            </w:r>
            <w:r w:rsidR="007B435F">
              <w:rPr>
                <w:rFonts w:ascii="Calibri" w:eastAsia="Times New Roman" w:hAnsi="Calibri" w:cs="Tahoma"/>
                <w:sz w:val="24"/>
                <w:szCs w:val="24"/>
                <w:lang w:eastAsia="pl-PL"/>
              </w:rPr>
              <w:br/>
              <w:t xml:space="preserve">i </w:t>
            </w:r>
            <w:r w:rsidRPr="007B435F">
              <w:rPr>
                <w:rFonts w:ascii="Calibri" w:eastAsia="Times New Roman" w:hAnsi="Calibri" w:cs="Tahoma"/>
                <w:sz w:val="24"/>
                <w:szCs w:val="24"/>
                <w:lang w:eastAsia="pl-PL"/>
              </w:rPr>
              <w:t>straży leśnych;</w:t>
            </w:r>
          </w:p>
          <w:p w14:paraId="057489A8" w14:textId="6F86F4A7"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wprowadzanie zakazu wstępu do lasu;</w:t>
            </w:r>
          </w:p>
          <w:p w14:paraId="62D19A91" w14:textId="477445CA"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zintensyfikowanie kontroli przestrzegania przepisów przeciwpożarowych w lasach;</w:t>
            </w:r>
          </w:p>
          <w:p w14:paraId="1E2390C8" w14:textId="2BF6F246"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 xml:space="preserve">wymiana informacji o zagrożeniach w zakresie bezpieczeństwa osób i mienia oraz zakłócania spokoju </w:t>
            </w:r>
            <w:r w:rsidR="007B435F">
              <w:rPr>
                <w:rFonts w:ascii="Calibri" w:eastAsia="Times New Roman" w:hAnsi="Calibri" w:cs="Tahoma"/>
                <w:sz w:val="24"/>
                <w:szCs w:val="24"/>
                <w:lang w:eastAsia="pl-PL"/>
              </w:rPr>
              <w:br/>
            </w:r>
            <w:r w:rsidRPr="007B435F">
              <w:rPr>
                <w:rFonts w:ascii="Calibri" w:eastAsia="Times New Roman" w:hAnsi="Calibri" w:cs="Tahoma"/>
                <w:sz w:val="24"/>
                <w:szCs w:val="24"/>
                <w:lang w:eastAsia="pl-PL"/>
              </w:rPr>
              <w:t>i porządku publicznego oraz o powstałych zagrożeniach;</w:t>
            </w:r>
          </w:p>
          <w:p w14:paraId="79CEDA7B" w14:textId="22620CF6" w:rsidR="007B435F" w:rsidRPr="007B435F" w:rsidRDefault="007B435F" w:rsidP="007B435F">
            <w:pPr>
              <w:ind w:left="37"/>
              <w:contextualSpacing/>
              <w:rPr>
                <w:rFonts w:ascii="Calibri" w:eastAsia="Times New Roman" w:hAnsi="Calibri" w:cs="Tahoma"/>
                <w:b/>
                <w:bCs/>
                <w:sz w:val="24"/>
                <w:szCs w:val="24"/>
                <w:lang w:eastAsia="pl-PL"/>
              </w:rPr>
            </w:pPr>
            <w:r w:rsidRPr="006C36BE">
              <w:rPr>
                <w:rFonts w:ascii="Calibri" w:eastAsia="Times New Roman" w:hAnsi="Calibri" w:cs="Tahoma"/>
                <w:b/>
                <w:bCs/>
                <w:sz w:val="24"/>
                <w:szCs w:val="24"/>
                <w:lang w:eastAsia="pl-PL"/>
              </w:rPr>
              <w:t xml:space="preserve">Dyrektor Regionalnej Dyrekcji Lasów Państwowych </w:t>
            </w:r>
            <w:r w:rsidRPr="006C36BE">
              <w:rPr>
                <w:rFonts w:ascii="Calibri" w:eastAsia="Times New Roman" w:hAnsi="Calibri" w:cs="Tahoma"/>
                <w:b/>
                <w:bCs/>
                <w:sz w:val="24"/>
                <w:szCs w:val="24"/>
                <w:lang w:eastAsia="pl-PL"/>
              </w:rPr>
              <w:br/>
              <w:t>w Gdańsku:</w:t>
            </w:r>
          </w:p>
          <w:p w14:paraId="557615E8" w14:textId="3BB934FB"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przygotowanie do kierowania na terenie lasu przejazdem jednostek ratowniczych;</w:t>
            </w:r>
          </w:p>
          <w:p w14:paraId="2E334989" w14:textId="44592504"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ustalenie współdziałania przy ewakuacji ludzi i mienia;</w:t>
            </w:r>
          </w:p>
          <w:p w14:paraId="0098E7F6" w14:textId="6854ECFA" w:rsidR="00486367"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przygotowanie do zabezpieczania miejsc po pożarze, klęsce żywiołowej lub innym miejscowym zagrożeniu;</w:t>
            </w:r>
          </w:p>
          <w:p w14:paraId="31734542" w14:textId="7448E6B5" w:rsidR="006C36BE" w:rsidRPr="006C36BE" w:rsidRDefault="00486367" w:rsidP="00AF4CF9">
            <w:pPr>
              <w:numPr>
                <w:ilvl w:val="0"/>
                <w:numId w:val="420"/>
              </w:numPr>
              <w:ind w:left="271" w:hanging="426"/>
              <w:contextualSpacing/>
              <w:jc w:val="both"/>
              <w:rPr>
                <w:rFonts w:ascii="Calibri" w:eastAsia="Times New Roman" w:hAnsi="Calibri" w:cs="Tahoma"/>
                <w:sz w:val="24"/>
                <w:szCs w:val="24"/>
                <w:lang w:eastAsia="pl-PL"/>
              </w:rPr>
            </w:pPr>
            <w:r w:rsidRPr="007B435F">
              <w:rPr>
                <w:rFonts w:ascii="Calibri" w:eastAsia="Times New Roman" w:hAnsi="Calibri" w:cs="Tahoma"/>
                <w:sz w:val="24"/>
                <w:szCs w:val="24"/>
                <w:lang w:eastAsia="pl-PL"/>
              </w:rPr>
              <w:t>wzajemne konsultacji doskonalących metody współpracy.</w:t>
            </w:r>
          </w:p>
        </w:tc>
        <w:tc>
          <w:tcPr>
            <w:tcW w:w="1848" w:type="dxa"/>
          </w:tcPr>
          <w:p w14:paraId="2E34D230" w14:textId="77777777" w:rsidR="006C36BE" w:rsidRPr="006C36BE" w:rsidRDefault="006C36BE" w:rsidP="006C36BE">
            <w:pPr>
              <w:rPr>
                <w:rFonts w:ascii="Calibri" w:eastAsia="Times New Roman" w:hAnsi="Calibri" w:cs="Arial"/>
                <w:b/>
                <w:color w:val="000000"/>
                <w:sz w:val="24"/>
                <w:szCs w:val="24"/>
                <w:lang w:eastAsia="pl-PL"/>
              </w:rPr>
            </w:pPr>
            <w:r w:rsidRPr="006C36BE">
              <w:rPr>
                <w:rFonts w:ascii="Calibri" w:eastAsia="Times New Roman" w:hAnsi="Calibri" w:cs="Arial"/>
                <w:b/>
                <w:color w:val="000000"/>
                <w:sz w:val="24"/>
                <w:szCs w:val="24"/>
                <w:lang w:eastAsia="pl-PL"/>
              </w:rPr>
              <w:t>Podstawa prawna;</w:t>
            </w:r>
          </w:p>
          <w:p w14:paraId="3B7053C7" w14:textId="77777777" w:rsidR="006C36BE" w:rsidRPr="006C36BE" w:rsidRDefault="006C36BE" w:rsidP="006C36BE">
            <w:pPr>
              <w:rPr>
                <w:rFonts w:ascii="Calibri" w:eastAsia="Calibri" w:hAnsi="Calibri" w:cs="Tahoma"/>
                <w:sz w:val="16"/>
                <w:szCs w:val="16"/>
              </w:rPr>
            </w:pPr>
            <w:r w:rsidRPr="006C36BE">
              <w:rPr>
                <w:rFonts w:ascii="Calibri" w:eastAsia="Times New Roman" w:hAnsi="Calibri" w:cs="Tahoma"/>
                <w:bCs/>
                <w:sz w:val="16"/>
                <w:szCs w:val="16"/>
                <w:lang w:eastAsia="pl-PL"/>
              </w:rPr>
              <w:t>u</w:t>
            </w:r>
            <w:r w:rsidRPr="006C36BE">
              <w:rPr>
                <w:rFonts w:ascii="Calibri" w:eastAsia="Calibri" w:hAnsi="Calibri" w:cs="Tahoma"/>
                <w:sz w:val="16"/>
                <w:szCs w:val="16"/>
              </w:rPr>
              <w:t>stawy:</w:t>
            </w:r>
          </w:p>
          <w:p w14:paraId="5F4AD90D" w14:textId="77777777" w:rsidR="006C36BE" w:rsidRPr="006C36BE" w:rsidRDefault="006C36BE" w:rsidP="00AF4CF9">
            <w:pPr>
              <w:numPr>
                <w:ilvl w:val="0"/>
                <w:numId w:val="423"/>
              </w:numPr>
              <w:ind w:left="314" w:hanging="314"/>
              <w:contextualSpacing/>
              <w:rPr>
                <w:rFonts w:ascii="Calibri" w:eastAsia="Calibri" w:hAnsi="Calibri" w:cs="Tahoma"/>
                <w:sz w:val="16"/>
                <w:szCs w:val="16"/>
              </w:rPr>
            </w:pPr>
            <w:r w:rsidRPr="006C36BE">
              <w:rPr>
                <w:rFonts w:ascii="Calibri" w:eastAsia="Calibri" w:hAnsi="Calibri" w:cs="Tahoma"/>
                <w:sz w:val="16"/>
                <w:szCs w:val="16"/>
              </w:rPr>
              <w:t>o lasach;</w:t>
            </w:r>
          </w:p>
          <w:p w14:paraId="5575A6CE" w14:textId="77777777" w:rsidR="006C36BE" w:rsidRPr="006C36BE" w:rsidRDefault="006C36BE" w:rsidP="006C36BE">
            <w:pPr>
              <w:ind w:left="314" w:hanging="314"/>
              <w:rPr>
                <w:rFonts w:ascii="Calibri" w:eastAsia="Calibri" w:hAnsi="Calibri" w:cs="Tahoma"/>
                <w:sz w:val="16"/>
                <w:szCs w:val="16"/>
              </w:rPr>
            </w:pPr>
            <w:r w:rsidRPr="006C36BE">
              <w:rPr>
                <w:rFonts w:ascii="Calibri" w:eastAsia="Calibri" w:hAnsi="Calibri" w:cs="Tahoma"/>
                <w:sz w:val="16"/>
                <w:szCs w:val="16"/>
              </w:rPr>
              <w:t>rozporządzenia MSWiA:</w:t>
            </w:r>
          </w:p>
          <w:p w14:paraId="1D8D19EF" w14:textId="77777777" w:rsidR="006C36BE" w:rsidRPr="006C36BE" w:rsidRDefault="006C36BE" w:rsidP="00AF4CF9">
            <w:pPr>
              <w:numPr>
                <w:ilvl w:val="0"/>
                <w:numId w:val="423"/>
              </w:numPr>
              <w:tabs>
                <w:tab w:val="left" w:pos="321"/>
              </w:tabs>
              <w:ind w:left="37" w:hanging="37"/>
              <w:contextualSpacing/>
              <w:rPr>
                <w:rFonts w:ascii="Calibri" w:eastAsia="Calibri" w:hAnsi="Calibri" w:cs="Times New Roman"/>
                <w:bCs/>
                <w:sz w:val="16"/>
                <w:szCs w:val="16"/>
              </w:rPr>
            </w:pPr>
            <w:r w:rsidRPr="006C36BE">
              <w:rPr>
                <w:rFonts w:ascii="Calibri" w:eastAsia="Calibri" w:hAnsi="Calibri" w:cs="Tahoma"/>
                <w:sz w:val="16"/>
                <w:szCs w:val="16"/>
              </w:rPr>
              <w:t>w sprawie przeciwpożarowego zaopatrzenia w wodę oraz dróg pożarowych</w:t>
            </w:r>
          </w:p>
          <w:p w14:paraId="4928AB48" w14:textId="77777777" w:rsidR="006C36BE" w:rsidRPr="006C36BE" w:rsidRDefault="006C36BE" w:rsidP="006C36BE">
            <w:pPr>
              <w:ind w:left="314" w:hanging="314"/>
              <w:rPr>
                <w:rFonts w:ascii="Calibri" w:eastAsia="Times New Roman" w:hAnsi="Calibri" w:cs="Tahoma"/>
                <w:bCs/>
                <w:sz w:val="16"/>
                <w:szCs w:val="16"/>
                <w:lang w:eastAsia="pl-PL"/>
              </w:rPr>
            </w:pPr>
            <w:r w:rsidRPr="006C36BE">
              <w:rPr>
                <w:rFonts w:ascii="Calibri" w:eastAsia="Times New Roman" w:hAnsi="Calibri" w:cs="Tahoma"/>
                <w:bCs/>
                <w:sz w:val="16"/>
                <w:szCs w:val="16"/>
                <w:lang w:eastAsia="pl-PL"/>
              </w:rPr>
              <w:t>rozporządzenie MŚ:</w:t>
            </w:r>
          </w:p>
          <w:p w14:paraId="383FD19B" w14:textId="77777777" w:rsidR="006C36BE" w:rsidRPr="006C36BE" w:rsidRDefault="006C36BE" w:rsidP="00AF4CF9">
            <w:pPr>
              <w:numPr>
                <w:ilvl w:val="0"/>
                <w:numId w:val="423"/>
              </w:numPr>
              <w:tabs>
                <w:tab w:val="left" w:pos="321"/>
              </w:tabs>
              <w:ind w:left="37" w:hanging="37"/>
              <w:contextualSpacing/>
              <w:rPr>
                <w:rFonts w:ascii="Calibri" w:eastAsia="Times New Roman" w:hAnsi="Calibri" w:cs="Tahoma"/>
                <w:bCs/>
                <w:sz w:val="16"/>
                <w:szCs w:val="16"/>
                <w:lang w:eastAsia="pl-PL"/>
              </w:rPr>
            </w:pPr>
            <w:r w:rsidRPr="006C36BE">
              <w:rPr>
                <w:rFonts w:ascii="Calibri" w:eastAsia="Times New Roman" w:hAnsi="Calibri" w:cs="Tahoma"/>
                <w:bCs/>
                <w:sz w:val="16"/>
                <w:szCs w:val="16"/>
                <w:lang w:eastAsia="pl-PL"/>
              </w:rPr>
              <w:t>sprawie szczegółowych zasad zabezpieczenia przeciwpożarowego lasów</w:t>
            </w:r>
          </w:p>
          <w:p w14:paraId="03590918" w14:textId="77777777" w:rsidR="006C36BE" w:rsidRPr="006C36BE" w:rsidRDefault="006C36BE" w:rsidP="006C36BE">
            <w:pPr>
              <w:ind w:left="314" w:hanging="314"/>
              <w:rPr>
                <w:rFonts w:ascii="Calibri" w:eastAsia="Times New Roman" w:hAnsi="Calibri" w:cs="Tahoma"/>
                <w:bCs/>
                <w:sz w:val="16"/>
                <w:szCs w:val="16"/>
                <w:lang w:eastAsia="pl-PL"/>
              </w:rPr>
            </w:pPr>
            <w:r w:rsidRPr="006C36BE">
              <w:rPr>
                <w:rFonts w:ascii="Calibri" w:eastAsia="Times New Roman" w:hAnsi="Calibri" w:cs="Tahoma"/>
                <w:bCs/>
                <w:sz w:val="16"/>
                <w:szCs w:val="16"/>
                <w:lang w:eastAsia="pl-PL"/>
              </w:rPr>
              <w:t>rozporządzenie MI:</w:t>
            </w:r>
          </w:p>
          <w:p w14:paraId="09BE92C6" w14:textId="77777777" w:rsidR="006C36BE" w:rsidRPr="006C36BE" w:rsidRDefault="006C36BE" w:rsidP="00AF4CF9">
            <w:pPr>
              <w:numPr>
                <w:ilvl w:val="0"/>
                <w:numId w:val="423"/>
              </w:numPr>
              <w:tabs>
                <w:tab w:val="left" w:pos="321"/>
              </w:tabs>
              <w:ind w:left="0" w:firstLine="0"/>
              <w:contextualSpacing/>
            </w:pPr>
            <w:r w:rsidRPr="006C36BE">
              <w:rPr>
                <w:rFonts w:ascii="Calibri" w:eastAsia="Times New Roman" w:hAnsi="Calibri" w:cs="Tahoma"/>
                <w:bCs/>
                <w:sz w:val="16"/>
                <w:szCs w:val="16"/>
                <w:lang w:eastAsia="pl-PL"/>
              </w:rPr>
              <w:t xml:space="preserve">w sprawie wymagań </w:t>
            </w:r>
            <w:r w:rsidRPr="006C36BE">
              <w:rPr>
                <w:rFonts w:ascii="Calibri" w:eastAsia="Times New Roman" w:hAnsi="Calibri" w:cs="Tahoma"/>
                <w:bCs/>
                <w:sz w:val="16"/>
                <w:szCs w:val="16"/>
                <w:lang w:eastAsia="pl-PL"/>
              </w:rPr>
              <w:br/>
              <w:t xml:space="preserve">w zakresie odległości </w:t>
            </w:r>
            <w:r w:rsidRPr="006C36BE">
              <w:rPr>
                <w:rFonts w:ascii="Calibri" w:eastAsia="Times New Roman" w:hAnsi="Calibri" w:cs="Tahoma"/>
                <w:bCs/>
                <w:sz w:val="16"/>
                <w:szCs w:val="16"/>
                <w:lang w:eastAsia="pl-PL"/>
              </w:rPr>
              <w:br/>
              <w:t>i warunków dopuszczających usytuowanie drzew i krzewów, elementów ochrony akustycznej i wykonywania robót ziemnych w sąsiedztwie linii kolejowej, a także sposobu urządzania i utrzymywania zasłon odśnieżnych oraz pasów przeciwpożarowych</w:t>
            </w:r>
          </w:p>
        </w:tc>
      </w:tr>
      <w:tr w:rsidR="006C36BE" w:rsidRPr="006C36BE" w14:paraId="42383062" w14:textId="77777777" w:rsidTr="006C36BE">
        <w:trPr>
          <w:trHeight w:val="404"/>
        </w:trPr>
        <w:tc>
          <w:tcPr>
            <w:tcW w:w="5382" w:type="dxa"/>
            <w:vMerge/>
          </w:tcPr>
          <w:p w14:paraId="07BB26D7" w14:textId="77777777" w:rsidR="006C36BE" w:rsidRPr="006C36BE" w:rsidRDefault="006C36BE" w:rsidP="006C36BE"/>
        </w:tc>
        <w:tc>
          <w:tcPr>
            <w:tcW w:w="2181" w:type="dxa"/>
            <w:vMerge/>
          </w:tcPr>
          <w:p w14:paraId="31CDB5FC" w14:textId="77777777" w:rsidR="006C36BE" w:rsidRPr="006C36BE" w:rsidRDefault="006C36BE" w:rsidP="006C36BE"/>
        </w:tc>
        <w:tc>
          <w:tcPr>
            <w:tcW w:w="6040" w:type="dxa"/>
          </w:tcPr>
          <w:p w14:paraId="3BCB6102" w14:textId="77777777" w:rsidR="006C36BE" w:rsidRPr="006C36BE" w:rsidRDefault="006C36BE" w:rsidP="006C36BE">
            <w:pPr>
              <w:ind w:left="462" w:hanging="462"/>
              <w:contextualSpacing/>
              <w:rPr>
                <w:rFonts w:ascii="Calibri" w:eastAsia="Times New Roman" w:hAnsi="Calibri" w:cs="Arial"/>
                <w:b/>
                <w:bCs/>
                <w:color w:val="000000"/>
                <w:sz w:val="24"/>
                <w:szCs w:val="24"/>
                <w:lang w:eastAsia="pl-PL"/>
              </w:rPr>
            </w:pPr>
            <w:r w:rsidRPr="006C36BE">
              <w:rPr>
                <w:b/>
                <w:bCs/>
                <w:sz w:val="24"/>
                <w:szCs w:val="24"/>
              </w:rPr>
              <w:t>Dowódca 7 Pomorskiej Brygady Obrony Terytorialnej:</w:t>
            </w:r>
          </w:p>
          <w:p w14:paraId="0455691D" w14:textId="77777777" w:rsidR="006C36BE" w:rsidRPr="006C36BE" w:rsidRDefault="006C36BE" w:rsidP="007B435F">
            <w:pPr>
              <w:numPr>
                <w:ilvl w:val="0"/>
                <w:numId w:val="353"/>
              </w:numPr>
              <w:ind w:left="271" w:hanging="426"/>
              <w:contextualSpacing/>
              <w:jc w:val="both"/>
              <w:rPr>
                <w:rFonts w:eastAsia="Times New Roman" w:cs="Arial"/>
                <w:bCs/>
                <w:color w:val="000000"/>
                <w:sz w:val="24"/>
                <w:szCs w:val="24"/>
                <w:lang w:eastAsia="pl-PL"/>
              </w:rPr>
            </w:pPr>
            <w:r w:rsidRPr="006C36BE">
              <w:rPr>
                <w:rFonts w:eastAsia="Times New Roman" w:cs="Arial"/>
                <w:bCs/>
                <w:color w:val="000000"/>
                <w:sz w:val="24"/>
                <w:szCs w:val="24"/>
                <w:lang w:eastAsia="pl-PL"/>
              </w:rPr>
              <w:t xml:space="preserve">współdziałanie w ramach zarządzania kryzysowego </w:t>
            </w:r>
            <w:r w:rsidRPr="006C36BE">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tc>
        <w:tc>
          <w:tcPr>
            <w:tcW w:w="1848" w:type="dxa"/>
          </w:tcPr>
          <w:p w14:paraId="5BAE39C7" w14:textId="77777777" w:rsidR="006C36BE" w:rsidRPr="006C36BE" w:rsidRDefault="006C36BE" w:rsidP="006C36BE">
            <w:pPr>
              <w:ind w:left="321" w:hanging="284"/>
              <w:rPr>
                <w:rFonts w:eastAsia="Times New Roman" w:cs="Arial"/>
                <w:b/>
                <w:color w:val="000000"/>
                <w:sz w:val="24"/>
                <w:szCs w:val="24"/>
                <w:lang w:eastAsia="pl-PL"/>
              </w:rPr>
            </w:pPr>
            <w:r w:rsidRPr="006C36BE">
              <w:rPr>
                <w:rFonts w:eastAsia="Times New Roman" w:cs="Arial"/>
                <w:b/>
                <w:color w:val="000000"/>
                <w:sz w:val="24"/>
                <w:szCs w:val="24"/>
                <w:lang w:eastAsia="pl-PL"/>
              </w:rPr>
              <w:t>Podstawa prawna:</w:t>
            </w:r>
          </w:p>
          <w:p w14:paraId="45EB62A1" w14:textId="77777777" w:rsidR="006C36BE" w:rsidRPr="006C36BE" w:rsidRDefault="006C36BE" w:rsidP="006C36BE">
            <w:pPr>
              <w:ind w:left="321" w:hanging="284"/>
              <w:rPr>
                <w:rFonts w:eastAsia="Times New Roman" w:cs="Arial"/>
                <w:bCs/>
                <w:color w:val="000000"/>
                <w:sz w:val="24"/>
                <w:szCs w:val="24"/>
                <w:lang w:eastAsia="pl-PL"/>
              </w:rPr>
            </w:pPr>
            <w:r w:rsidRPr="006C36BE">
              <w:rPr>
                <w:rFonts w:eastAsia="Times New Roman" w:cs="Arial"/>
                <w:bCs/>
                <w:color w:val="000000"/>
                <w:sz w:val="24"/>
                <w:szCs w:val="24"/>
                <w:lang w:eastAsia="pl-PL"/>
              </w:rPr>
              <w:t>ustawa:</w:t>
            </w:r>
          </w:p>
          <w:p w14:paraId="7233A46F" w14:textId="77777777" w:rsidR="006C36BE" w:rsidRPr="006C36BE" w:rsidRDefault="006C36BE" w:rsidP="00AF4CF9">
            <w:pPr>
              <w:numPr>
                <w:ilvl w:val="0"/>
                <w:numId w:val="421"/>
              </w:numPr>
              <w:ind w:left="179" w:hanging="283"/>
              <w:contextualSpacing/>
              <w:rPr>
                <w:sz w:val="20"/>
                <w:szCs w:val="20"/>
              </w:rPr>
            </w:pPr>
            <w:r w:rsidRPr="006C36BE">
              <w:rPr>
                <w:rFonts w:eastAsia="Times New Roman" w:cs="Arial"/>
                <w:bCs/>
                <w:color w:val="000000"/>
                <w:sz w:val="24"/>
                <w:szCs w:val="24"/>
                <w:lang w:eastAsia="pl-PL"/>
              </w:rPr>
              <w:t>o zarządzaniu kryzysowym</w:t>
            </w:r>
          </w:p>
        </w:tc>
      </w:tr>
      <w:tr w:rsidR="006C36BE" w:rsidRPr="006C36BE" w14:paraId="594ABD48" w14:textId="77777777" w:rsidTr="006C36BE">
        <w:tc>
          <w:tcPr>
            <w:tcW w:w="5382" w:type="dxa"/>
            <w:vMerge/>
          </w:tcPr>
          <w:p w14:paraId="00A4F566" w14:textId="77777777" w:rsidR="006C36BE" w:rsidRPr="006C36BE" w:rsidRDefault="006C36BE" w:rsidP="006C36BE"/>
        </w:tc>
        <w:tc>
          <w:tcPr>
            <w:tcW w:w="2181" w:type="dxa"/>
            <w:vMerge/>
          </w:tcPr>
          <w:p w14:paraId="5366FCB5" w14:textId="77777777" w:rsidR="006C36BE" w:rsidRPr="006C36BE" w:rsidRDefault="006C36BE" w:rsidP="006C36BE"/>
        </w:tc>
        <w:tc>
          <w:tcPr>
            <w:tcW w:w="6040" w:type="dxa"/>
          </w:tcPr>
          <w:p w14:paraId="30F97D81" w14:textId="58C0AA2C" w:rsidR="006C36BE" w:rsidRDefault="006C36BE" w:rsidP="006C36BE">
            <w:pPr>
              <w:ind w:left="307" w:hanging="307"/>
              <w:contextualSpacing/>
              <w:rPr>
                <w:rFonts w:eastAsia="Times New Roman" w:cs="Arial"/>
                <w:b/>
                <w:color w:val="000000"/>
                <w:sz w:val="24"/>
                <w:szCs w:val="24"/>
                <w:lang w:eastAsia="pl-PL"/>
              </w:rPr>
            </w:pPr>
            <w:r w:rsidRPr="006C36BE">
              <w:rPr>
                <w:rFonts w:eastAsia="Times New Roman" w:cs="Arial"/>
                <w:b/>
                <w:color w:val="000000"/>
                <w:sz w:val="24"/>
                <w:szCs w:val="24"/>
                <w:lang w:eastAsia="pl-PL"/>
              </w:rPr>
              <w:t xml:space="preserve">Starostowie/Prezydenci Miast </w:t>
            </w:r>
            <w:proofErr w:type="spellStart"/>
            <w:r w:rsidRPr="006C36BE">
              <w:rPr>
                <w:rFonts w:eastAsia="Times New Roman" w:cs="Arial"/>
                <w:b/>
                <w:color w:val="000000"/>
                <w:sz w:val="24"/>
                <w:szCs w:val="24"/>
                <w:lang w:eastAsia="pl-PL"/>
              </w:rPr>
              <w:t>n.p.p</w:t>
            </w:r>
            <w:proofErr w:type="spellEnd"/>
            <w:r w:rsidRPr="006C36BE">
              <w:rPr>
                <w:rFonts w:eastAsia="Times New Roman" w:cs="Arial"/>
                <w:b/>
                <w:color w:val="000000"/>
                <w:sz w:val="24"/>
                <w:szCs w:val="24"/>
                <w:lang w:eastAsia="pl-PL"/>
              </w:rPr>
              <w:t>.:</w:t>
            </w:r>
          </w:p>
          <w:p w14:paraId="6E508352" w14:textId="3C22D6B9" w:rsidR="006C36BE" w:rsidRPr="007B435F" w:rsidRDefault="006C36BE" w:rsidP="00AF4CF9">
            <w:pPr>
              <w:pStyle w:val="Akapitzlist"/>
              <w:numPr>
                <w:ilvl w:val="0"/>
                <w:numId w:val="429"/>
              </w:numPr>
              <w:ind w:left="271" w:hanging="426"/>
              <w:jc w:val="both"/>
              <w:rPr>
                <w:rFonts w:eastAsia="Times New Roman" w:cs="Arial"/>
                <w:b/>
                <w:color w:val="000000"/>
                <w:sz w:val="24"/>
                <w:szCs w:val="24"/>
                <w:lang w:eastAsia="pl-PL"/>
              </w:rPr>
            </w:pPr>
            <w:r w:rsidRPr="007B435F">
              <w:rPr>
                <w:rFonts w:ascii="Calibri" w:eastAsia="Times New Roman" w:hAnsi="Calibri" w:cs="Tahoma"/>
                <w:sz w:val="24"/>
                <w:szCs w:val="24"/>
                <w:lang w:eastAsia="pl-PL"/>
              </w:rPr>
              <w:t>analizowanie zagrożeń pożarowych;</w:t>
            </w:r>
          </w:p>
          <w:p w14:paraId="21CAC93E" w14:textId="7C2ECDCF" w:rsidR="006C36BE" w:rsidRPr="007B435F" w:rsidRDefault="006C36BE" w:rsidP="00AF4CF9">
            <w:pPr>
              <w:pStyle w:val="Akapitzlist"/>
              <w:numPr>
                <w:ilvl w:val="0"/>
                <w:numId w:val="429"/>
              </w:numPr>
              <w:ind w:left="271" w:hanging="426"/>
              <w:jc w:val="both"/>
              <w:rPr>
                <w:rFonts w:eastAsia="Times New Roman" w:cs="Arial"/>
                <w:b/>
                <w:color w:val="000000"/>
                <w:sz w:val="24"/>
                <w:szCs w:val="24"/>
                <w:lang w:eastAsia="pl-PL"/>
              </w:rPr>
            </w:pPr>
            <w:r w:rsidRPr="007B435F">
              <w:rPr>
                <w:rFonts w:eastAsia="Times New Roman" w:cs="Arial"/>
                <w:bCs/>
                <w:color w:val="000000"/>
                <w:sz w:val="24"/>
                <w:szCs w:val="24"/>
                <w:lang w:eastAsia="pl-PL"/>
              </w:rPr>
              <w:t xml:space="preserve">ocenianie możliwych strat ludzkich, mienia </w:t>
            </w:r>
            <w:r w:rsidRPr="007B435F">
              <w:rPr>
                <w:rFonts w:eastAsia="Times New Roman" w:cs="Arial"/>
                <w:bCs/>
                <w:color w:val="000000"/>
                <w:sz w:val="24"/>
                <w:szCs w:val="24"/>
                <w:lang w:eastAsia="pl-PL"/>
              </w:rPr>
              <w:br/>
              <w:t>i infrastruktury;</w:t>
            </w:r>
          </w:p>
          <w:p w14:paraId="7B970B17" w14:textId="2B10132C" w:rsidR="006C36BE" w:rsidRPr="007B435F" w:rsidRDefault="006C36BE" w:rsidP="00AF4CF9">
            <w:pPr>
              <w:pStyle w:val="Akapitzlist"/>
              <w:numPr>
                <w:ilvl w:val="0"/>
                <w:numId w:val="429"/>
              </w:numPr>
              <w:ind w:left="271" w:hanging="426"/>
              <w:jc w:val="both"/>
              <w:rPr>
                <w:rFonts w:eastAsia="Times New Roman" w:cs="Arial"/>
                <w:b/>
                <w:color w:val="000000"/>
                <w:sz w:val="24"/>
                <w:szCs w:val="24"/>
                <w:lang w:eastAsia="pl-PL"/>
              </w:rPr>
            </w:pPr>
            <w:r w:rsidRPr="007B435F">
              <w:rPr>
                <w:rFonts w:eastAsia="Times New Roman" w:cs="Arial"/>
                <w:bCs/>
                <w:color w:val="000000"/>
                <w:sz w:val="24"/>
                <w:szCs w:val="24"/>
                <w:lang w:eastAsia="pl-PL"/>
              </w:rPr>
              <w:t>aktualizowanie Powiatowego/Miejskiego Planu Zarządzania Kryzysowego w zakresie zagrożenia wynikającego z pożaru wielkopowierzchniowego;</w:t>
            </w:r>
          </w:p>
          <w:p w14:paraId="34893CB0" w14:textId="40492664" w:rsidR="007B435F" w:rsidRPr="005E557F" w:rsidRDefault="006C36BE" w:rsidP="00AF4CF9">
            <w:pPr>
              <w:pStyle w:val="Akapitzlist"/>
              <w:numPr>
                <w:ilvl w:val="0"/>
                <w:numId w:val="429"/>
              </w:numPr>
              <w:ind w:left="271" w:hanging="426"/>
              <w:jc w:val="both"/>
              <w:rPr>
                <w:rFonts w:eastAsia="Times New Roman" w:cs="Arial"/>
                <w:b/>
                <w:color w:val="000000"/>
                <w:sz w:val="24"/>
                <w:szCs w:val="24"/>
                <w:lang w:eastAsia="pl-PL"/>
              </w:rPr>
            </w:pPr>
            <w:r w:rsidRPr="007B435F">
              <w:rPr>
                <w:rFonts w:eastAsia="Times New Roman" w:cs="Arial"/>
                <w:bCs/>
                <w:color w:val="000000"/>
                <w:sz w:val="24"/>
                <w:szCs w:val="24"/>
                <w:lang w:eastAsia="pl-PL"/>
              </w:rPr>
              <w:t xml:space="preserve">zapewnienie współdziałania wszystkich organów administracji publicznej działających na obszarze powiatu/miasta i kierowania ich działalnością w zakresie zapobiegania zagrożeniu życia, zdrowia lub mienia oraz zagrożeniom środowiska, i utrzymania porządku publicznego, a także zapobiegania klęskom żywiołowym i </w:t>
            </w:r>
          </w:p>
          <w:p w14:paraId="5152AA89" w14:textId="1B26E4E9" w:rsidR="005E557F" w:rsidRPr="007B435F" w:rsidRDefault="005E557F" w:rsidP="005E557F">
            <w:pPr>
              <w:ind w:left="307" w:hanging="307"/>
              <w:contextualSpacing/>
              <w:rPr>
                <w:rFonts w:eastAsia="Times New Roman" w:cs="Arial"/>
                <w:b/>
                <w:color w:val="000000"/>
                <w:sz w:val="24"/>
                <w:szCs w:val="24"/>
                <w:lang w:eastAsia="pl-PL"/>
              </w:rPr>
            </w:pPr>
            <w:r w:rsidRPr="006C36BE">
              <w:rPr>
                <w:rFonts w:eastAsia="Times New Roman" w:cs="Arial"/>
                <w:b/>
                <w:color w:val="000000"/>
                <w:sz w:val="24"/>
                <w:szCs w:val="24"/>
                <w:lang w:eastAsia="pl-PL"/>
              </w:rPr>
              <w:t xml:space="preserve">Starostowie/Prezydenci Miast </w:t>
            </w:r>
            <w:proofErr w:type="spellStart"/>
            <w:r w:rsidRPr="006C36BE">
              <w:rPr>
                <w:rFonts w:eastAsia="Times New Roman" w:cs="Arial"/>
                <w:b/>
                <w:color w:val="000000"/>
                <w:sz w:val="24"/>
                <w:szCs w:val="24"/>
                <w:lang w:eastAsia="pl-PL"/>
              </w:rPr>
              <w:t>n.p.p</w:t>
            </w:r>
            <w:proofErr w:type="spellEnd"/>
            <w:r w:rsidRPr="006C36BE">
              <w:rPr>
                <w:rFonts w:eastAsia="Times New Roman" w:cs="Arial"/>
                <w:b/>
                <w:color w:val="000000"/>
                <w:sz w:val="24"/>
                <w:szCs w:val="24"/>
                <w:lang w:eastAsia="pl-PL"/>
              </w:rPr>
              <w:t>.:</w:t>
            </w:r>
          </w:p>
          <w:p w14:paraId="1F519438" w14:textId="0FEA0D93" w:rsidR="006C36BE" w:rsidRDefault="006C36BE" w:rsidP="007B435F">
            <w:pPr>
              <w:pStyle w:val="Akapitzlist"/>
              <w:ind w:left="271"/>
              <w:jc w:val="both"/>
              <w:rPr>
                <w:rFonts w:eastAsia="Times New Roman" w:cs="Arial"/>
                <w:bCs/>
                <w:color w:val="000000"/>
                <w:sz w:val="24"/>
                <w:szCs w:val="24"/>
                <w:lang w:eastAsia="pl-PL"/>
              </w:rPr>
            </w:pPr>
            <w:r w:rsidRPr="007B435F">
              <w:rPr>
                <w:rFonts w:eastAsia="Times New Roman" w:cs="Arial"/>
                <w:bCs/>
                <w:color w:val="000000"/>
                <w:sz w:val="24"/>
                <w:szCs w:val="24"/>
                <w:lang w:eastAsia="pl-PL"/>
              </w:rPr>
              <w:t xml:space="preserve">innym nadzwyczajnym zagrożeniom oraz zwalczania </w:t>
            </w:r>
            <w:r w:rsidRPr="007B435F">
              <w:rPr>
                <w:rFonts w:eastAsia="Times New Roman" w:cs="Arial"/>
                <w:bCs/>
                <w:color w:val="000000"/>
                <w:sz w:val="24"/>
                <w:szCs w:val="24"/>
                <w:lang w:eastAsia="pl-PL"/>
              </w:rPr>
              <w:br/>
              <w:t xml:space="preserve">i usuwania ich skutków, na zasadach określonych </w:t>
            </w:r>
            <w:r w:rsidRPr="007B435F">
              <w:rPr>
                <w:rFonts w:eastAsia="Times New Roman" w:cs="Arial"/>
                <w:bCs/>
                <w:color w:val="000000"/>
                <w:sz w:val="24"/>
                <w:szCs w:val="24"/>
                <w:lang w:eastAsia="pl-PL"/>
              </w:rPr>
              <w:br/>
              <w:t>w odrębnych ustawach;</w:t>
            </w:r>
          </w:p>
          <w:p w14:paraId="17AFE051" w14:textId="77777777" w:rsidR="006C36BE" w:rsidRPr="007B435F" w:rsidRDefault="006C36BE" w:rsidP="00AF4CF9">
            <w:pPr>
              <w:pStyle w:val="Akapitzlist"/>
              <w:numPr>
                <w:ilvl w:val="0"/>
                <w:numId w:val="429"/>
              </w:numPr>
              <w:ind w:left="271" w:hanging="426"/>
              <w:jc w:val="both"/>
              <w:rPr>
                <w:rFonts w:eastAsia="Times New Roman" w:cs="Arial"/>
                <w:b/>
                <w:color w:val="000000"/>
                <w:sz w:val="24"/>
                <w:szCs w:val="24"/>
                <w:lang w:eastAsia="pl-PL"/>
              </w:rPr>
            </w:pPr>
            <w:r w:rsidRPr="007B435F">
              <w:rPr>
                <w:rFonts w:eastAsia="Times New Roman" w:cs="Arial"/>
                <w:bCs/>
                <w:color w:val="000000"/>
                <w:sz w:val="24"/>
                <w:szCs w:val="24"/>
                <w:lang w:eastAsia="pl-PL"/>
              </w:rPr>
              <w:t>utrzymywanie stałego współdziałania z operatorami obiektów IK w zakresie zapobiegania zagrożeniu.</w:t>
            </w:r>
          </w:p>
        </w:tc>
        <w:tc>
          <w:tcPr>
            <w:tcW w:w="1848" w:type="dxa"/>
          </w:tcPr>
          <w:p w14:paraId="513D5133" w14:textId="77777777" w:rsidR="006C36BE" w:rsidRPr="006C36BE" w:rsidRDefault="006C36BE" w:rsidP="006C36BE">
            <w:pPr>
              <w:ind w:left="321" w:hanging="284"/>
              <w:rPr>
                <w:rFonts w:eastAsia="Times New Roman" w:cs="Arial"/>
                <w:b/>
                <w:color w:val="000000"/>
                <w:sz w:val="24"/>
                <w:szCs w:val="24"/>
                <w:lang w:eastAsia="pl-PL"/>
              </w:rPr>
            </w:pPr>
            <w:r w:rsidRPr="006C36BE">
              <w:rPr>
                <w:rFonts w:eastAsia="Times New Roman" w:cs="Arial"/>
                <w:b/>
                <w:color w:val="000000"/>
                <w:sz w:val="24"/>
                <w:szCs w:val="24"/>
                <w:lang w:eastAsia="pl-PL"/>
              </w:rPr>
              <w:t>Podstawa prawna:</w:t>
            </w:r>
          </w:p>
          <w:p w14:paraId="38610032" w14:textId="77777777" w:rsidR="006C36BE" w:rsidRPr="006C36BE" w:rsidRDefault="006C36BE" w:rsidP="006C36BE">
            <w:pPr>
              <w:ind w:left="321" w:hanging="284"/>
              <w:rPr>
                <w:rFonts w:eastAsia="Times New Roman" w:cs="Arial"/>
                <w:bCs/>
                <w:color w:val="000000"/>
                <w:sz w:val="24"/>
                <w:szCs w:val="24"/>
                <w:lang w:eastAsia="pl-PL"/>
              </w:rPr>
            </w:pPr>
            <w:r w:rsidRPr="006C36BE">
              <w:rPr>
                <w:rFonts w:eastAsia="Times New Roman" w:cs="Arial"/>
                <w:bCs/>
                <w:color w:val="000000"/>
                <w:sz w:val="24"/>
                <w:szCs w:val="24"/>
                <w:lang w:eastAsia="pl-PL"/>
              </w:rPr>
              <w:t>ustawa:</w:t>
            </w:r>
          </w:p>
          <w:p w14:paraId="7C5162DD" w14:textId="77777777" w:rsidR="006C36BE" w:rsidRPr="006C36BE" w:rsidRDefault="006C36BE" w:rsidP="00AF4CF9">
            <w:pPr>
              <w:numPr>
                <w:ilvl w:val="0"/>
                <w:numId w:val="421"/>
              </w:numPr>
              <w:ind w:left="179" w:hanging="283"/>
              <w:contextualSpacing/>
              <w:rPr>
                <w:rFonts w:ascii="Calibri" w:eastAsia="Calibri" w:hAnsi="Calibri" w:cs="Tahoma"/>
                <w:sz w:val="20"/>
                <w:szCs w:val="20"/>
              </w:rPr>
            </w:pPr>
            <w:r w:rsidRPr="006C36BE">
              <w:rPr>
                <w:rFonts w:eastAsia="Times New Roman" w:cs="Arial"/>
                <w:bCs/>
                <w:color w:val="000000"/>
                <w:sz w:val="24"/>
                <w:szCs w:val="24"/>
                <w:lang w:eastAsia="pl-PL"/>
              </w:rPr>
              <w:t>o zarządzaniu kryzysowym</w:t>
            </w:r>
          </w:p>
        </w:tc>
      </w:tr>
    </w:tbl>
    <w:p w14:paraId="234C5CE2" w14:textId="77777777" w:rsidR="006C36BE" w:rsidRPr="006C36BE" w:rsidRDefault="006C36BE" w:rsidP="006C36BE">
      <w:pPr>
        <w:spacing w:before="120" w:after="120" w:line="259" w:lineRule="auto"/>
        <w:jc w:val="left"/>
        <w:rPr>
          <w:rFonts w:cs="Times New Roman"/>
          <w:b/>
          <w:bCs/>
          <w:sz w:val="24"/>
          <w:szCs w:val="24"/>
        </w:rPr>
      </w:pPr>
    </w:p>
    <w:p w14:paraId="096B8F05" w14:textId="11CCB15F" w:rsidR="00E8641C" w:rsidRDefault="00E8641C" w:rsidP="00B01665">
      <w:pPr>
        <w:spacing w:line="259" w:lineRule="auto"/>
        <w:jc w:val="left"/>
      </w:pPr>
    </w:p>
    <w:p w14:paraId="74BD40F5" w14:textId="1B71E0BB" w:rsidR="007135D9" w:rsidRDefault="007135D9" w:rsidP="00B01665">
      <w:pPr>
        <w:spacing w:line="259" w:lineRule="auto"/>
        <w:jc w:val="left"/>
      </w:pPr>
    </w:p>
    <w:p w14:paraId="7AC724CC" w14:textId="44DB8F29" w:rsidR="007135D9" w:rsidRDefault="007135D9" w:rsidP="00B01665">
      <w:pPr>
        <w:spacing w:line="259" w:lineRule="auto"/>
        <w:jc w:val="left"/>
      </w:pPr>
    </w:p>
    <w:p w14:paraId="360FE4D9" w14:textId="1ACB2137" w:rsidR="007135D9" w:rsidRDefault="007135D9" w:rsidP="00B01665">
      <w:pPr>
        <w:spacing w:line="259" w:lineRule="auto"/>
        <w:jc w:val="left"/>
      </w:pPr>
    </w:p>
    <w:p w14:paraId="7DC60049" w14:textId="3005F166" w:rsidR="007135D9" w:rsidRDefault="007135D9" w:rsidP="00B01665">
      <w:pPr>
        <w:spacing w:line="259" w:lineRule="auto"/>
        <w:jc w:val="left"/>
      </w:pPr>
    </w:p>
    <w:p w14:paraId="6F0A99B6" w14:textId="04B7DC26" w:rsidR="007135D9" w:rsidRDefault="007135D9" w:rsidP="00B01665">
      <w:pPr>
        <w:spacing w:line="259" w:lineRule="auto"/>
        <w:jc w:val="left"/>
      </w:pPr>
    </w:p>
    <w:p w14:paraId="1C854931" w14:textId="405596CC" w:rsidR="007135D9" w:rsidRDefault="007135D9" w:rsidP="00B01665">
      <w:pPr>
        <w:spacing w:line="259" w:lineRule="auto"/>
        <w:jc w:val="left"/>
      </w:pPr>
    </w:p>
    <w:p w14:paraId="2E86DA37" w14:textId="066E3C1D" w:rsidR="007135D9" w:rsidRDefault="007135D9" w:rsidP="00B01665">
      <w:pPr>
        <w:spacing w:line="259" w:lineRule="auto"/>
        <w:jc w:val="left"/>
      </w:pPr>
    </w:p>
    <w:p w14:paraId="4E04C6A1" w14:textId="2844DAC4" w:rsidR="007135D9" w:rsidRDefault="007135D9" w:rsidP="00B01665">
      <w:pPr>
        <w:spacing w:line="259" w:lineRule="auto"/>
        <w:jc w:val="left"/>
      </w:pPr>
    </w:p>
    <w:p w14:paraId="74896798" w14:textId="56581C9E" w:rsidR="007135D9" w:rsidRDefault="007135D9" w:rsidP="00B01665">
      <w:pPr>
        <w:spacing w:line="259" w:lineRule="auto"/>
        <w:jc w:val="left"/>
      </w:pPr>
    </w:p>
    <w:p w14:paraId="0D4EB08B" w14:textId="1ED7817D" w:rsidR="007135D9" w:rsidRDefault="007135D9" w:rsidP="00B01665">
      <w:pPr>
        <w:spacing w:line="259" w:lineRule="auto"/>
        <w:jc w:val="left"/>
      </w:pPr>
    </w:p>
    <w:p w14:paraId="4C8F6CB4" w14:textId="354A1C7E" w:rsidR="007135D9" w:rsidRDefault="007135D9" w:rsidP="00B01665">
      <w:pPr>
        <w:spacing w:line="259" w:lineRule="auto"/>
        <w:jc w:val="left"/>
      </w:pPr>
    </w:p>
    <w:p w14:paraId="7733E536" w14:textId="1CED47D9" w:rsidR="007135D9" w:rsidRDefault="007135D9" w:rsidP="00B01665">
      <w:pPr>
        <w:spacing w:line="259" w:lineRule="auto"/>
        <w:jc w:val="left"/>
      </w:pPr>
    </w:p>
    <w:p w14:paraId="5D075BC8" w14:textId="77777777" w:rsidR="007135D9" w:rsidRPr="007135D9" w:rsidRDefault="007135D9" w:rsidP="007135D9">
      <w:pPr>
        <w:spacing w:before="120" w:after="120" w:line="259" w:lineRule="auto"/>
        <w:jc w:val="left"/>
        <w:rPr>
          <w:rFonts w:cs="Times New Roman"/>
          <w:b/>
          <w:bCs/>
          <w:sz w:val="24"/>
          <w:szCs w:val="24"/>
        </w:rPr>
      </w:pPr>
    </w:p>
    <w:p w14:paraId="7E58FC64" w14:textId="77777777" w:rsidR="007135D9" w:rsidRPr="007135D9" w:rsidRDefault="007135D9" w:rsidP="00AF4CF9">
      <w:pPr>
        <w:keepNext/>
        <w:keepLines/>
        <w:numPr>
          <w:ilvl w:val="2"/>
          <w:numId w:val="438"/>
        </w:numPr>
        <w:spacing w:after="0" w:line="240" w:lineRule="auto"/>
        <w:jc w:val="left"/>
        <w:outlineLvl w:val="2"/>
        <w:rPr>
          <w:rFonts w:asciiTheme="majorHAnsi" w:eastAsiaTheme="majorEastAsia" w:hAnsiTheme="majorHAnsi" w:cstheme="majorBidi"/>
          <w:sz w:val="2"/>
          <w:szCs w:val="2"/>
        </w:rPr>
      </w:pPr>
      <w:bookmarkStart w:id="52" w:name="_Toc209422684"/>
      <w:r w:rsidRPr="007135D9">
        <w:rPr>
          <w:rFonts w:asciiTheme="majorHAnsi" w:eastAsiaTheme="majorEastAsia" w:hAnsiTheme="majorHAnsi" w:cstheme="majorBidi"/>
          <w:sz w:val="2"/>
          <w:szCs w:val="2"/>
        </w:rPr>
        <w:t>Faza przygotowania</w:t>
      </w:r>
      <w:bookmarkEnd w:id="52"/>
    </w:p>
    <w:tbl>
      <w:tblPr>
        <w:tblStyle w:val="Tabela-Siatka616"/>
        <w:tblW w:w="15451" w:type="dxa"/>
        <w:tblInd w:w="-714" w:type="dxa"/>
        <w:tblLook w:val="04A0" w:firstRow="1" w:lastRow="0" w:firstColumn="1" w:lastColumn="0" w:noHBand="0" w:noVBand="1"/>
      </w:tblPr>
      <w:tblGrid>
        <w:gridCol w:w="5283"/>
        <w:gridCol w:w="2183"/>
        <w:gridCol w:w="5922"/>
        <w:gridCol w:w="2063"/>
      </w:tblGrid>
      <w:tr w:rsidR="007135D9" w:rsidRPr="007135D9" w14:paraId="0597DB6A" w14:textId="77777777" w:rsidTr="007135D9">
        <w:trPr>
          <w:cantSplit/>
          <w:trHeight w:val="135"/>
          <w:tblHeader/>
        </w:trPr>
        <w:tc>
          <w:tcPr>
            <w:tcW w:w="15451" w:type="dxa"/>
            <w:gridSpan w:val="4"/>
            <w:shd w:val="clear" w:color="auto" w:fill="92D050"/>
            <w:vAlign w:val="center"/>
          </w:tcPr>
          <w:p w14:paraId="36D78862" w14:textId="77777777" w:rsidR="007135D9" w:rsidRPr="007135D9" w:rsidRDefault="007135D9" w:rsidP="007135D9">
            <w:pPr>
              <w:jc w:val="center"/>
              <w:rPr>
                <w:sz w:val="24"/>
                <w:szCs w:val="24"/>
              </w:rPr>
            </w:pPr>
            <w:r w:rsidRPr="007135D9">
              <w:rPr>
                <w:rFonts w:ascii="Calibri" w:eastAsia="Times New Roman" w:hAnsi="Calibri"/>
                <w:b/>
                <w:sz w:val="24"/>
                <w:szCs w:val="24"/>
                <w:lang w:eastAsia="pl-PL"/>
              </w:rPr>
              <w:t>FAZA PRZYGOTOWANIA</w:t>
            </w:r>
          </w:p>
        </w:tc>
      </w:tr>
      <w:tr w:rsidR="007135D9" w:rsidRPr="007135D9" w14:paraId="29441F32" w14:textId="77777777" w:rsidTr="007135D9">
        <w:trPr>
          <w:cantSplit/>
          <w:trHeight w:val="397"/>
          <w:tblHeader/>
        </w:trPr>
        <w:tc>
          <w:tcPr>
            <w:tcW w:w="7555" w:type="dxa"/>
            <w:gridSpan w:val="2"/>
            <w:shd w:val="clear" w:color="auto" w:fill="92D050"/>
            <w:vAlign w:val="center"/>
          </w:tcPr>
          <w:p w14:paraId="2DC933BF" w14:textId="77777777" w:rsidR="007135D9" w:rsidRPr="007135D9" w:rsidRDefault="007135D9" w:rsidP="007135D9">
            <w:pPr>
              <w:jc w:val="center"/>
            </w:pPr>
            <w:r w:rsidRPr="007135D9">
              <w:rPr>
                <w:rFonts w:ascii="Calibri" w:eastAsia="Times New Roman" w:hAnsi="Calibri"/>
                <w:b/>
                <w:color w:val="000000"/>
                <w:lang w:eastAsia="pl-PL"/>
              </w:rPr>
              <w:t>Podmiot wiodący – główne zadania</w:t>
            </w:r>
          </w:p>
        </w:tc>
        <w:tc>
          <w:tcPr>
            <w:tcW w:w="7896" w:type="dxa"/>
            <w:gridSpan w:val="2"/>
            <w:shd w:val="clear" w:color="auto" w:fill="92D050"/>
            <w:vAlign w:val="center"/>
          </w:tcPr>
          <w:p w14:paraId="1AD2EFBE" w14:textId="77777777" w:rsidR="007135D9" w:rsidRPr="007135D9" w:rsidRDefault="007135D9" w:rsidP="007135D9">
            <w:pPr>
              <w:jc w:val="center"/>
            </w:pPr>
            <w:r w:rsidRPr="007135D9">
              <w:rPr>
                <w:rFonts w:ascii="Calibri" w:eastAsia="Times New Roman" w:hAnsi="Calibri"/>
                <w:b/>
                <w:color w:val="000000"/>
                <w:lang w:eastAsia="pl-PL"/>
              </w:rPr>
              <w:t>Podmiot wspomagający – główne zadania</w:t>
            </w:r>
          </w:p>
        </w:tc>
      </w:tr>
      <w:tr w:rsidR="007135D9" w:rsidRPr="007135D9" w14:paraId="26ABA25D" w14:textId="77777777" w:rsidTr="007135D9">
        <w:trPr>
          <w:trHeight w:val="478"/>
        </w:trPr>
        <w:tc>
          <w:tcPr>
            <w:tcW w:w="5372" w:type="dxa"/>
            <w:vMerge w:val="restart"/>
          </w:tcPr>
          <w:p w14:paraId="356D8C78" w14:textId="77777777" w:rsidR="007135D9" w:rsidRPr="007135D9" w:rsidRDefault="007135D9" w:rsidP="007135D9">
            <w:pPr>
              <w:rPr>
                <w:rFonts w:ascii="Calibri" w:eastAsia="Calibri" w:hAnsi="Calibri" w:cs="Tahoma"/>
                <w:b/>
                <w:sz w:val="24"/>
                <w:szCs w:val="24"/>
              </w:rPr>
            </w:pPr>
            <w:r w:rsidRPr="007135D9">
              <w:rPr>
                <w:rFonts w:ascii="Calibri" w:eastAsia="Calibri" w:hAnsi="Calibri" w:cs="Tahoma"/>
                <w:b/>
                <w:sz w:val="24"/>
                <w:szCs w:val="24"/>
              </w:rPr>
              <w:t>Wojewoda:</w:t>
            </w:r>
          </w:p>
          <w:p w14:paraId="46B2A020" w14:textId="24B2FD3E" w:rsidR="007135D9" w:rsidRPr="003A70AC" w:rsidRDefault="007135D9" w:rsidP="003A70AC">
            <w:pPr>
              <w:numPr>
                <w:ilvl w:val="0"/>
                <w:numId w:val="324"/>
              </w:numPr>
              <w:ind w:left="316" w:hanging="425"/>
              <w:contextualSpacing/>
              <w:jc w:val="both"/>
              <w:rPr>
                <w:rFonts w:ascii="Calibri" w:eastAsia="Calibri" w:hAnsi="Calibri" w:cs="Tahoma"/>
                <w:b/>
                <w:sz w:val="24"/>
                <w:szCs w:val="24"/>
              </w:rPr>
            </w:pPr>
            <w:r w:rsidRPr="007135D9">
              <w:rPr>
                <w:rFonts w:ascii="Calibri" w:eastAsia="Times New Roman" w:hAnsi="Calibri" w:cs="Times New Roman"/>
                <w:sz w:val="24"/>
                <w:szCs w:val="24"/>
                <w:lang w:val="x-none" w:eastAsia="x-none"/>
              </w:rPr>
              <w:t xml:space="preserve">opracowanie </w:t>
            </w:r>
            <w:r w:rsidRPr="007135D9">
              <w:rPr>
                <w:rFonts w:ascii="Calibri" w:eastAsia="Times New Roman" w:hAnsi="Calibri" w:cs="Times New Roman"/>
                <w:sz w:val="24"/>
                <w:szCs w:val="24"/>
                <w:lang w:eastAsia="x-none"/>
              </w:rPr>
              <w:t>i aktualizowanie Wojewódzkiego Planu</w:t>
            </w:r>
            <w:r w:rsidRPr="007135D9">
              <w:rPr>
                <w:rFonts w:ascii="Calibri" w:eastAsia="Times New Roman" w:hAnsi="Calibri" w:cs="Times New Roman"/>
                <w:sz w:val="24"/>
                <w:szCs w:val="24"/>
                <w:lang w:val="x-none" w:eastAsia="x-none"/>
              </w:rPr>
              <w:t xml:space="preserve"> </w:t>
            </w:r>
            <w:r w:rsidRPr="007135D9">
              <w:rPr>
                <w:rFonts w:ascii="Calibri" w:eastAsia="Times New Roman" w:hAnsi="Calibri" w:cs="Times New Roman"/>
                <w:sz w:val="24"/>
                <w:szCs w:val="24"/>
                <w:lang w:eastAsia="x-none"/>
              </w:rPr>
              <w:t>Zarządzania</w:t>
            </w:r>
            <w:r w:rsidRPr="007135D9">
              <w:rPr>
                <w:rFonts w:ascii="Calibri" w:eastAsia="Times New Roman" w:hAnsi="Calibri" w:cs="Times New Roman"/>
                <w:sz w:val="24"/>
                <w:szCs w:val="24"/>
                <w:lang w:val="x-none" w:eastAsia="x-none"/>
              </w:rPr>
              <w:t xml:space="preserve"> </w:t>
            </w:r>
            <w:r w:rsidRPr="007135D9">
              <w:rPr>
                <w:rFonts w:ascii="Calibri" w:eastAsia="Times New Roman" w:hAnsi="Calibri" w:cs="Times New Roman"/>
                <w:sz w:val="24"/>
                <w:szCs w:val="24"/>
                <w:lang w:eastAsia="x-none"/>
              </w:rPr>
              <w:t>Kryzysowego;</w:t>
            </w:r>
          </w:p>
          <w:p w14:paraId="08BC433B" w14:textId="3CDC2AC8" w:rsidR="007135D9" w:rsidRDefault="007135D9" w:rsidP="003A70AC">
            <w:pPr>
              <w:numPr>
                <w:ilvl w:val="0"/>
                <w:numId w:val="324"/>
              </w:numPr>
              <w:ind w:left="316" w:hanging="425"/>
              <w:contextualSpacing/>
              <w:jc w:val="both"/>
              <w:rPr>
                <w:rFonts w:ascii="Calibri" w:eastAsia="Calibri" w:hAnsi="Calibri" w:cs="Tahoma"/>
                <w:bCs/>
                <w:sz w:val="24"/>
                <w:szCs w:val="24"/>
              </w:rPr>
            </w:pPr>
            <w:r w:rsidRPr="003A70AC">
              <w:rPr>
                <w:rFonts w:ascii="Calibri" w:eastAsia="Calibri" w:hAnsi="Calibri" w:cs="Tahoma"/>
                <w:bCs/>
                <w:sz w:val="24"/>
                <w:szCs w:val="24"/>
              </w:rPr>
              <w:t>zapewnienie  funkcjonowania systemu wykrywania i alarmowania oraz systemu wczesnego ostrzegania ludności;</w:t>
            </w:r>
          </w:p>
          <w:p w14:paraId="65620881" w14:textId="6FC8DD70" w:rsidR="00C17E9A" w:rsidRPr="00C17E9A" w:rsidRDefault="00C17E9A"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zorganizowanie odbioru i dystrybucji oraz przechowywanie na obszarze województwa rezerw strategicznych w celu wsparcia realizacji zadań w zakresie przeciwdziałania/ minimalizacji skutków zagrożenia p</w:t>
            </w:r>
            <w:r>
              <w:rPr>
                <w:rFonts w:cs="Arial"/>
                <w:bCs/>
                <w:color w:val="000000" w:themeColor="text1"/>
                <w:sz w:val="24"/>
                <w:szCs w:val="24"/>
              </w:rPr>
              <w:t xml:space="preserve">ożarem wielkopowierzchniowym </w:t>
            </w:r>
            <w:r w:rsidRPr="00AE42FE">
              <w:rPr>
                <w:rFonts w:cs="Arial"/>
                <w:bCs/>
                <w:color w:val="000000" w:themeColor="text1"/>
                <w:sz w:val="24"/>
                <w:szCs w:val="24"/>
              </w:rPr>
              <w:t xml:space="preserve"> i zaspokojeniu podstawowych potrzeb obywateli, ratowania ich życia i zdrowia;</w:t>
            </w:r>
          </w:p>
          <w:p w14:paraId="21129A51" w14:textId="19C40A59" w:rsidR="007135D9" w:rsidRDefault="00D424BF" w:rsidP="003A70AC">
            <w:pPr>
              <w:numPr>
                <w:ilvl w:val="0"/>
                <w:numId w:val="324"/>
              </w:numPr>
              <w:ind w:left="316" w:hanging="425"/>
              <w:contextualSpacing/>
              <w:jc w:val="both"/>
              <w:rPr>
                <w:rFonts w:ascii="Calibri" w:eastAsia="Calibri" w:hAnsi="Calibri" w:cs="Tahoma"/>
                <w:bCs/>
                <w:sz w:val="24"/>
                <w:szCs w:val="24"/>
              </w:rPr>
            </w:pPr>
            <w:r w:rsidRPr="003A70AC">
              <w:rPr>
                <w:rFonts w:ascii="Calibri" w:eastAsia="Calibri" w:hAnsi="Calibri" w:cs="Tahoma"/>
                <w:bCs/>
                <w:sz w:val="24"/>
                <w:szCs w:val="24"/>
              </w:rPr>
              <w:t>analizowanie i ocenianie możliwości wystąpienia zagrożeń lub ich rozwoju</w:t>
            </w:r>
            <w:r w:rsidR="003A70AC">
              <w:rPr>
                <w:rFonts w:ascii="Calibri" w:eastAsia="Calibri" w:hAnsi="Calibri" w:cs="Tahoma"/>
                <w:bCs/>
                <w:sz w:val="24"/>
                <w:szCs w:val="24"/>
              </w:rPr>
              <w:t>;</w:t>
            </w:r>
          </w:p>
          <w:p w14:paraId="4DB5BEDF" w14:textId="66B27544" w:rsidR="007135D9" w:rsidRPr="003A70AC" w:rsidRDefault="007135D9" w:rsidP="003A70AC">
            <w:pPr>
              <w:numPr>
                <w:ilvl w:val="0"/>
                <w:numId w:val="324"/>
              </w:numPr>
              <w:ind w:left="316" w:hanging="425"/>
              <w:contextualSpacing/>
              <w:jc w:val="both"/>
              <w:rPr>
                <w:rFonts w:ascii="Calibri" w:eastAsia="Calibri" w:hAnsi="Calibri" w:cs="Tahoma"/>
                <w:bCs/>
                <w:sz w:val="24"/>
                <w:szCs w:val="24"/>
              </w:rPr>
            </w:pPr>
            <w:r w:rsidRPr="003A70AC">
              <w:rPr>
                <w:rFonts w:ascii="Calibri" w:hAnsi="Calibri" w:cs="Tahoma"/>
                <w:sz w:val="24"/>
                <w:szCs w:val="24"/>
                <w:lang w:eastAsia="pl-PL"/>
              </w:rPr>
              <w:t xml:space="preserve">wydanie w drodze zarządzenia zaleceń </w:t>
            </w:r>
            <w:r w:rsidRPr="003A70AC">
              <w:rPr>
                <w:rFonts w:ascii="Calibri" w:hAnsi="Calibri" w:cs="Tahoma"/>
                <w:sz w:val="24"/>
                <w:szCs w:val="24"/>
                <w:lang w:eastAsia="pl-PL"/>
              </w:rPr>
              <w:br/>
              <w:t>do powiatowych/miejskich planów zarządzania kryzysowego;</w:t>
            </w:r>
          </w:p>
          <w:p w14:paraId="50684348" w14:textId="4200E506" w:rsidR="007135D9" w:rsidRPr="003A70AC" w:rsidRDefault="007135D9" w:rsidP="003A70AC">
            <w:pPr>
              <w:numPr>
                <w:ilvl w:val="0"/>
                <w:numId w:val="324"/>
              </w:numPr>
              <w:ind w:left="316" w:hanging="425"/>
              <w:contextualSpacing/>
              <w:jc w:val="both"/>
              <w:rPr>
                <w:rFonts w:ascii="Calibri" w:eastAsia="Calibri" w:hAnsi="Calibri" w:cs="Tahoma"/>
                <w:bCs/>
                <w:sz w:val="24"/>
                <w:szCs w:val="24"/>
              </w:rPr>
            </w:pPr>
            <w:r w:rsidRPr="003A70AC">
              <w:rPr>
                <w:rFonts w:ascii="Calibri" w:hAnsi="Calibri" w:cs="Arial"/>
                <w:sz w:val="24"/>
                <w:szCs w:val="24"/>
                <w:lang w:eastAsia="pl-PL"/>
              </w:rPr>
              <w:t>prowadzenie szkoleń w urzędzie z zakresu zadań administracji i zasad postępowania w przypadku wystąpienia pożaru wielkopowierzchniowego w województwie;</w:t>
            </w:r>
          </w:p>
          <w:p w14:paraId="6A243ECC" w14:textId="515D7060" w:rsidR="00C17E9A" w:rsidRPr="00C17E9A" w:rsidRDefault="007135D9" w:rsidP="00C17E9A">
            <w:pPr>
              <w:numPr>
                <w:ilvl w:val="0"/>
                <w:numId w:val="324"/>
              </w:numPr>
              <w:ind w:left="316" w:hanging="425"/>
              <w:contextualSpacing/>
              <w:jc w:val="both"/>
              <w:rPr>
                <w:rFonts w:ascii="Calibri" w:eastAsia="Calibri" w:hAnsi="Calibri" w:cs="Tahoma"/>
                <w:bCs/>
                <w:sz w:val="24"/>
                <w:szCs w:val="24"/>
              </w:rPr>
            </w:pPr>
            <w:r w:rsidRPr="003A70AC">
              <w:rPr>
                <w:rFonts w:ascii="Calibri" w:eastAsia="Times New Roman" w:hAnsi="Calibri" w:cs="Tahoma"/>
                <w:bCs/>
                <w:sz w:val="24"/>
                <w:szCs w:val="24"/>
                <w:lang w:eastAsia="pl-PL"/>
              </w:rPr>
              <w:t>p</w:t>
            </w:r>
            <w:r w:rsidRPr="003A70AC">
              <w:rPr>
                <w:rFonts w:ascii="Calibri" w:eastAsia="Times New Roman" w:hAnsi="Calibri" w:cs="Tahoma"/>
                <w:sz w:val="24"/>
                <w:szCs w:val="24"/>
                <w:lang w:eastAsia="pl-PL"/>
              </w:rPr>
              <w:t>rzygotowanie systemów komunikowania, informowania i ostrzegania ludności</w:t>
            </w:r>
          </w:p>
          <w:p w14:paraId="0B89FD44" w14:textId="77777777" w:rsidR="00C17E9A" w:rsidRPr="007135D9" w:rsidRDefault="00C17E9A" w:rsidP="00C17E9A">
            <w:pPr>
              <w:rPr>
                <w:rFonts w:ascii="Calibri" w:eastAsia="Calibri" w:hAnsi="Calibri" w:cs="Tahoma"/>
                <w:b/>
                <w:sz w:val="24"/>
                <w:szCs w:val="24"/>
              </w:rPr>
            </w:pPr>
            <w:r w:rsidRPr="007135D9">
              <w:rPr>
                <w:rFonts w:ascii="Calibri" w:eastAsia="Calibri" w:hAnsi="Calibri" w:cs="Tahoma"/>
                <w:b/>
                <w:sz w:val="24"/>
                <w:szCs w:val="24"/>
              </w:rPr>
              <w:t>Wojewoda:</w:t>
            </w:r>
          </w:p>
          <w:p w14:paraId="4AEA0BEE" w14:textId="6B7DEB9C" w:rsidR="007135D9" w:rsidRPr="00C17E9A" w:rsidRDefault="007135D9" w:rsidP="00C17E9A">
            <w:pPr>
              <w:ind w:left="316"/>
              <w:contextualSpacing/>
              <w:jc w:val="both"/>
              <w:rPr>
                <w:rFonts w:ascii="Calibri" w:eastAsia="Calibri" w:hAnsi="Calibri" w:cs="Tahoma"/>
                <w:bCs/>
                <w:sz w:val="24"/>
                <w:szCs w:val="24"/>
              </w:rPr>
            </w:pPr>
            <w:r w:rsidRPr="00C17E9A">
              <w:rPr>
                <w:rFonts w:ascii="Calibri" w:eastAsia="Times New Roman" w:hAnsi="Calibri" w:cs="Tahoma"/>
                <w:sz w:val="24"/>
                <w:szCs w:val="24"/>
                <w:lang w:eastAsia="pl-PL"/>
              </w:rPr>
              <w:t>na obszarze województwa o powstałym zagrożeniu i sposobach reakcji/minimalizacji skutków;</w:t>
            </w:r>
          </w:p>
          <w:p w14:paraId="0FD87D16" w14:textId="32E9A67C" w:rsidR="007135D9" w:rsidRPr="005236D2" w:rsidRDefault="007135D9" w:rsidP="005236D2">
            <w:pPr>
              <w:numPr>
                <w:ilvl w:val="0"/>
                <w:numId w:val="324"/>
              </w:numPr>
              <w:ind w:left="316" w:hanging="425"/>
              <w:contextualSpacing/>
              <w:jc w:val="both"/>
              <w:rPr>
                <w:rFonts w:ascii="Calibri" w:eastAsia="Calibri" w:hAnsi="Calibri" w:cs="Tahoma"/>
                <w:bCs/>
                <w:sz w:val="24"/>
                <w:szCs w:val="24"/>
              </w:rPr>
            </w:pPr>
            <w:r w:rsidRPr="005236D2">
              <w:rPr>
                <w:rFonts w:eastAsia="Times New Roman"/>
                <w:sz w:val="24"/>
                <w:szCs w:val="24"/>
                <w:lang w:eastAsia="pl-PL"/>
              </w:rPr>
              <w:t>nadzór nad funkcjonowaniem centrum powiadamiania ratunkowego oraz systemu powiadamiania ratunkowego i systemu ratownictwa medycznego;</w:t>
            </w:r>
          </w:p>
          <w:p w14:paraId="7F435D60" w14:textId="08D396B0"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Calibri" w:hAnsi="Calibri" w:cs="Tahoma"/>
                <w:sz w:val="24"/>
                <w:szCs w:val="24"/>
                <w:lang w:eastAsia="pl-PL"/>
              </w:rPr>
              <w:t>zwołanie posiedzeń WZZK w celu przygotowania się do przeciwdziałania zagrożeniu;</w:t>
            </w:r>
          </w:p>
          <w:p w14:paraId="56622868" w14:textId="38604AEB"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Times New Roman" w:hAnsi="Calibri" w:cs="Times New Roman"/>
                <w:sz w:val="24"/>
                <w:szCs w:val="24"/>
                <w:lang w:eastAsia="pl-PL"/>
              </w:rPr>
              <w:t>koordynowanie obiegu informacji i ich weryfikacja;</w:t>
            </w:r>
          </w:p>
          <w:p w14:paraId="5B47E91A" w14:textId="2058AF61" w:rsidR="00B638C7" w:rsidRPr="005236D2" w:rsidRDefault="005236D2" w:rsidP="00AF4CF9">
            <w:pPr>
              <w:pStyle w:val="Akapitzlist"/>
              <w:numPr>
                <w:ilvl w:val="0"/>
                <w:numId w:val="439"/>
              </w:numPr>
              <w:ind w:left="316" w:hanging="425"/>
              <w:jc w:val="both"/>
              <w:rPr>
                <w:rFonts w:ascii="Calibri" w:eastAsia="Calibri" w:hAnsi="Calibri" w:cs="Tahoma"/>
                <w:bCs/>
                <w:sz w:val="24"/>
                <w:szCs w:val="24"/>
              </w:rPr>
            </w:pPr>
            <w:r w:rsidRPr="005236D2">
              <w:rPr>
                <w:rFonts w:eastAsia="Times New Roman" w:cs="Arial"/>
                <w:bCs/>
                <w:color w:val="000000"/>
                <w:sz w:val="24"/>
                <w:szCs w:val="24"/>
                <w:lang w:eastAsia="pl-PL"/>
              </w:rPr>
              <w:t>uzgadnianie planów ochrony IK w zakresie dotyczącym wojewody;</w:t>
            </w:r>
          </w:p>
          <w:p w14:paraId="3CE740ED" w14:textId="71B1A00C" w:rsidR="00B638C7" w:rsidRPr="005236D2" w:rsidRDefault="005236D2" w:rsidP="00AF4CF9">
            <w:pPr>
              <w:pStyle w:val="Akapitzlist"/>
              <w:numPr>
                <w:ilvl w:val="0"/>
                <w:numId w:val="439"/>
              </w:numPr>
              <w:ind w:left="316" w:hanging="425"/>
              <w:jc w:val="both"/>
              <w:rPr>
                <w:rFonts w:ascii="Calibri" w:eastAsia="Calibri" w:hAnsi="Calibri" w:cs="Tahoma"/>
                <w:bCs/>
                <w:sz w:val="24"/>
                <w:szCs w:val="24"/>
              </w:rPr>
            </w:pPr>
            <w:r w:rsidRPr="005236D2">
              <w:rPr>
                <w:rFonts w:eastAsia="Times New Roman" w:cs="Arial"/>
                <w:bCs/>
                <w:color w:val="000000"/>
                <w:sz w:val="24"/>
                <w:szCs w:val="24"/>
                <w:lang w:eastAsia="pl-PL"/>
              </w:rPr>
              <w:t xml:space="preserve">w </w:t>
            </w:r>
            <w:r w:rsidR="00B638C7" w:rsidRPr="005236D2">
              <w:rPr>
                <w:rFonts w:eastAsia="Times New Roman" w:cs="Arial"/>
                <w:bCs/>
                <w:color w:val="000000"/>
                <w:sz w:val="24"/>
                <w:szCs w:val="24"/>
                <w:lang w:eastAsia="pl-PL"/>
              </w:rPr>
              <w:t>przy</w:t>
            </w:r>
            <w:r w:rsidRPr="005236D2">
              <w:rPr>
                <w:rFonts w:eastAsia="Times New Roman" w:cs="Arial"/>
                <w:bCs/>
                <w:color w:val="000000"/>
                <w:sz w:val="24"/>
                <w:szCs w:val="24"/>
                <w:lang w:eastAsia="pl-PL"/>
              </w:rPr>
              <w:t xml:space="preserve">padku wystąpienia zagrożenia </w:t>
            </w:r>
            <w:r w:rsidR="00B638C7" w:rsidRPr="005236D2">
              <w:rPr>
                <w:rFonts w:eastAsia="Times New Roman" w:cs="Arial"/>
                <w:bCs/>
                <w:color w:val="000000"/>
                <w:sz w:val="24"/>
                <w:szCs w:val="24"/>
                <w:lang w:eastAsia="pl-PL"/>
              </w:rPr>
              <w:t xml:space="preserve"> sytuacj</w:t>
            </w:r>
            <w:r w:rsidRPr="005236D2">
              <w:rPr>
                <w:rFonts w:eastAsia="Times New Roman" w:cs="Arial"/>
                <w:bCs/>
                <w:color w:val="000000"/>
                <w:sz w:val="24"/>
                <w:szCs w:val="24"/>
                <w:lang w:eastAsia="pl-PL"/>
              </w:rPr>
              <w:t>ą</w:t>
            </w:r>
            <w:r w:rsidR="00B638C7" w:rsidRPr="005236D2">
              <w:rPr>
                <w:rFonts w:eastAsia="Times New Roman" w:cs="Arial"/>
                <w:bCs/>
                <w:color w:val="000000"/>
                <w:sz w:val="24"/>
                <w:szCs w:val="24"/>
                <w:lang w:eastAsia="pl-PL"/>
              </w:rPr>
              <w:t xml:space="preserve"> kryzysow</w:t>
            </w:r>
            <w:r w:rsidRPr="005236D2">
              <w:rPr>
                <w:rFonts w:eastAsia="Times New Roman" w:cs="Arial"/>
                <w:bCs/>
                <w:color w:val="000000"/>
                <w:sz w:val="24"/>
                <w:szCs w:val="24"/>
                <w:lang w:eastAsia="pl-PL"/>
              </w:rPr>
              <w:t xml:space="preserve">ą, </w:t>
            </w:r>
            <w:r w:rsidR="00B638C7" w:rsidRPr="005236D2">
              <w:rPr>
                <w:rFonts w:eastAsia="Times New Roman" w:cs="Arial"/>
                <w:bCs/>
                <w:color w:val="000000"/>
                <w:sz w:val="24"/>
                <w:szCs w:val="24"/>
                <w:lang w:eastAsia="pl-PL"/>
              </w:rPr>
              <w:t xml:space="preserve"> przygotowanie uruchomienia procedur ZK oraz opracowanie komunikatu ostrzegawczego w ramach Alertu RCB</w:t>
            </w:r>
            <w:r>
              <w:rPr>
                <w:rFonts w:eastAsia="Times New Roman" w:cs="Arial"/>
                <w:bCs/>
                <w:color w:val="000000"/>
                <w:sz w:val="24"/>
                <w:szCs w:val="24"/>
                <w:lang w:eastAsia="pl-PL"/>
              </w:rPr>
              <w:t>;</w:t>
            </w:r>
          </w:p>
          <w:p w14:paraId="4EEB67AD" w14:textId="73F35F80"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Times New Roman" w:hAnsi="Calibri" w:cs="Times New Roman"/>
                <w:sz w:val="24"/>
                <w:szCs w:val="24"/>
                <w:lang w:eastAsia="pl-PL"/>
              </w:rPr>
              <w:t>organizowanie, prowadzenie i koordynacja przygotowania szkoleń i ćwiczeń z zakresu zarządzania kryzysowego z uwzględnieniem problematyki wystąpienia pożarów wielkopowierzchniowych;</w:t>
            </w:r>
          </w:p>
          <w:p w14:paraId="37F531D6" w14:textId="0FA98F8A" w:rsidR="007135D9" w:rsidRPr="00C17E9A"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Calibri" w:hAnsi="Calibri" w:cs="Tahoma"/>
                <w:sz w:val="24"/>
                <w:szCs w:val="24"/>
                <w:lang w:eastAsia="pl-PL"/>
              </w:rPr>
              <w:t>zwołanie posiedzeń WZZK w celu przygotowania się do przeciwdziałania zagrożeniu;</w:t>
            </w:r>
          </w:p>
          <w:p w14:paraId="76F462B1" w14:textId="03F8D743" w:rsidR="00C17E9A" w:rsidRDefault="00C17E9A" w:rsidP="00C17E9A">
            <w:pPr>
              <w:rPr>
                <w:rFonts w:ascii="Calibri" w:eastAsia="Calibri" w:hAnsi="Calibri" w:cs="Tahoma"/>
                <w:bCs/>
                <w:sz w:val="24"/>
                <w:szCs w:val="24"/>
              </w:rPr>
            </w:pPr>
          </w:p>
          <w:p w14:paraId="7C66C58E" w14:textId="0DB5DCD6" w:rsidR="00C17E9A" w:rsidRDefault="00C17E9A" w:rsidP="00C17E9A">
            <w:pPr>
              <w:rPr>
                <w:rFonts w:ascii="Calibri" w:eastAsia="Calibri" w:hAnsi="Calibri" w:cs="Tahoma"/>
                <w:bCs/>
                <w:sz w:val="24"/>
                <w:szCs w:val="24"/>
              </w:rPr>
            </w:pPr>
          </w:p>
          <w:p w14:paraId="14E5C826" w14:textId="6F51C9C3" w:rsidR="00C17E9A" w:rsidRPr="00C17E9A" w:rsidRDefault="00C17E9A" w:rsidP="00C17E9A">
            <w:pPr>
              <w:rPr>
                <w:rFonts w:ascii="Calibri" w:eastAsia="Calibri" w:hAnsi="Calibri" w:cs="Tahoma"/>
                <w:b/>
                <w:sz w:val="24"/>
                <w:szCs w:val="24"/>
              </w:rPr>
            </w:pPr>
            <w:r w:rsidRPr="007135D9">
              <w:rPr>
                <w:rFonts w:ascii="Calibri" w:eastAsia="Calibri" w:hAnsi="Calibri" w:cs="Tahoma"/>
                <w:b/>
                <w:sz w:val="24"/>
                <w:szCs w:val="24"/>
              </w:rPr>
              <w:t>Wojewoda:</w:t>
            </w:r>
          </w:p>
          <w:p w14:paraId="5485BE5A" w14:textId="23238BBC"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hAnsi="Calibri" w:cs="Tahoma"/>
                <w:bCs/>
                <w:color w:val="000000"/>
                <w:sz w:val="24"/>
                <w:szCs w:val="24"/>
                <w:lang w:eastAsia="pl-PL"/>
              </w:rPr>
              <w:t>e</w:t>
            </w:r>
            <w:r w:rsidRPr="005236D2">
              <w:rPr>
                <w:rFonts w:ascii="Calibri" w:hAnsi="Calibri" w:cs="Tahoma"/>
                <w:sz w:val="24"/>
                <w:szCs w:val="24"/>
                <w:lang w:eastAsia="pl-PL"/>
              </w:rPr>
              <w:t xml:space="preserve">dukacja mieszkańców w zakresie prawidłowych </w:t>
            </w:r>
            <w:proofErr w:type="spellStart"/>
            <w:r w:rsidRPr="005236D2">
              <w:rPr>
                <w:rFonts w:ascii="Calibri" w:hAnsi="Calibri" w:cs="Tahoma"/>
                <w:sz w:val="24"/>
                <w:szCs w:val="24"/>
                <w:lang w:eastAsia="pl-PL"/>
              </w:rPr>
              <w:t>zachowań</w:t>
            </w:r>
            <w:proofErr w:type="spellEnd"/>
            <w:r w:rsidRPr="005236D2">
              <w:rPr>
                <w:rFonts w:ascii="Calibri" w:hAnsi="Calibri" w:cs="Tahoma"/>
                <w:sz w:val="24"/>
                <w:szCs w:val="24"/>
                <w:lang w:eastAsia="pl-PL"/>
              </w:rPr>
              <w:t xml:space="preserve"> przed i w czasie wystąpienia zagrożenia</w:t>
            </w:r>
            <w:r w:rsidRPr="005236D2">
              <w:rPr>
                <w:rFonts w:ascii="Calibri" w:hAnsi="Calibri" w:cs="Tahoma"/>
                <w:bCs/>
                <w:color w:val="000000"/>
                <w:sz w:val="24"/>
                <w:szCs w:val="24"/>
                <w:lang w:eastAsia="pl-PL"/>
              </w:rPr>
              <w:t>.</w:t>
            </w:r>
          </w:p>
          <w:p w14:paraId="474D2994" w14:textId="56041024" w:rsidR="005236D2" w:rsidRPr="007135D9" w:rsidRDefault="005236D2" w:rsidP="005236D2">
            <w:pPr>
              <w:ind w:left="22"/>
              <w:contextualSpacing/>
              <w:jc w:val="both"/>
              <w:rPr>
                <w:rFonts w:eastAsia="Times New Roman" w:cs="Arial"/>
                <w:b/>
                <w:color w:val="000000"/>
                <w:sz w:val="24"/>
                <w:szCs w:val="24"/>
                <w:lang w:eastAsia="pl-PL"/>
              </w:rPr>
            </w:pPr>
            <w:r w:rsidRPr="007135D9">
              <w:rPr>
                <w:rFonts w:eastAsia="Times New Roman" w:cs="Arial"/>
                <w:b/>
                <w:color w:val="000000"/>
                <w:sz w:val="24"/>
                <w:szCs w:val="24"/>
                <w:lang w:eastAsia="pl-PL"/>
              </w:rPr>
              <w:t>Pomorski Komendant Wojewódzki PSP:</w:t>
            </w:r>
          </w:p>
          <w:p w14:paraId="603A830E" w14:textId="4F70C194" w:rsidR="005236D2" w:rsidRPr="00C17E9A" w:rsidRDefault="005236D2"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Calibri" w:hAnsi="Calibri" w:cs="Tahoma"/>
                <w:bCs/>
                <w:sz w:val="24"/>
                <w:szCs w:val="24"/>
              </w:rPr>
              <w:t>uzgadnianie projektów planu urządzenia lasu, projektu uproszczonego planu urządzenia lasu oraz projektu planu ochrony parku narodowego,</w:t>
            </w:r>
            <w:r w:rsidR="00C17E9A">
              <w:rPr>
                <w:rFonts w:ascii="Calibri" w:eastAsia="Calibri" w:hAnsi="Calibri" w:cs="Tahoma"/>
                <w:bCs/>
                <w:sz w:val="24"/>
                <w:szCs w:val="24"/>
              </w:rPr>
              <w:t xml:space="preserve"> </w:t>
            </w:r>
            <w:r w:rsidRPr="00C17E9A">
              <w:rPr>
                <w:rFonts w:ascii="Calibri" w:eastAsia="Calibri" w:hAnsi="Calibri" w:cs="Tahoma"/>
                <w:bCs/>
                <w:sz w:val="24"/>
                <w:szCs w:val="24"/>
              </w:rPr>
              <w:t xml:space="preserve">w części dotyczącej ochrony przeciwpożarowej, dla lasów I </w:t>
            </w:r>
            <w:proofErr w:type="spellStart"/>
            <w:r w:rsidRPr="00C17E9A">
              <w:rPr>
                <w:rFonts w:ascii="Calibri" w:eastAsia="Calibri" w:hAnsi="Calibri" w:cs="Tahoma"/>
                <w:bCs/>
                <w:sz w:val="24"/>
                <w:szCs w:val="24"/>
              </w:rPr>
              <w:t>i</w:t>
            </w:r>
            <w:proofErr w:type="spellEnd"/>
            <w:r w:rsidRPr="00C17E9A">
              <w:rPr>
                <w:rFonts w:ascii="Calibri" w:eastAsia="Calibri" w:hAnsi="Calibri" w:cs="Tahoma"/>
                <w:bCs/>
                <w:sz w:val="24"/>
                <w:szCs w:val="24"/>
              </w:rPr>
              <w:t xml:space="preserve"> II kategorii zagrożenia pożarowego;</w:t>
            </w:r>
          </w:p>
          <w:p w14:paraId="28797502" w14:textId="55078855" w:rsidR="005236D2" w:rsidRDefault="005236D2"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Calibri" w:hAnsi="Calibri" w:cs="Tahoma"/>
                <w:bCs/>
                <w:sz w:val="24"/>
                <w:szCs w:val="24"/>
              </w:rPr>
              <w:t>uzgadnianie umieszczenia tablic informacyjnych i ostrzegawczych dotyczących zabezpieczenia przeciwpożarowego lasu przy wjazdach do lasów oraz przy parkingach leśnych;</w:t>
            </w:r>
          </w:p>
          <w:p w14:paraId="042D93CD" w14:textId="643FFF95" w:rsidR="005236D2" w:rsidRDefault="005236D2"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eastAsia="Calibri" w:hAnsi="Calibri" w:cs="Tahoma"/>
                <w:bCs/>
                <w:sz w:val="24"/>
                <w:szCs w:val="24"/>
              </w:rPr>
              <w:t>doskonalenie i nadzór nad funkcjonowaniem krajowego systemu ratowniczo-gaśniczego funkcjonującego na obszarze województwa</w:t>
            </w:r>
            <w:r>
              <w:rPr>
                <w:rFonts w:ascii="Calibri" w:eastAsia="Calibri" w:hAnsi="Calibri" w:cs="Tahoma"/>
                <w:bCs/>
                <w:sz w:val="24"/>
                <w:szCs w:val="24"/>
              </w:rPr>
              <w:t>.</w:t>
            </w:r>
          </w:p>
          <w:p w14:paraId="48154FB5" w14:textId="08869540"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eastAsia="Times New Roman" w:cs="Arial"/>
                <w:color w:val="000000" w:themeColor="text1"/>
                <w:sz w:val="24"/>
                <w:szCs w:val="24"/>
                <w:lang w:eastAsia="pl-PL"/>
              </w:rPr>
              <w:t xml:space="preserve">organizowanie treningów i ćwiczeń dla </w:t>
            </w:r>
            <w:r w:rsidRPr="005236D2">
              <w:rPr>
                <w:rFonts w:eastAsia="Times New Roman" w:cs="Arial"/>
                <w:bCs/>
                <w:color w:val="000000" w:themeColor="text1"/>
                <w:sz w:val="24"/>
                <w:szCs w:val="24"/>
                <w:lang w:eastAsia="pl-PL"/>
              </w:rPr>
              <w:t>jednostek</w:t>
            </w:r>
            <w:r w:rsidRPr="005236D2">
              <w:rPr>
                <w:rFonts w:eastAsia="Times New Roman" w:cs="Arial"/>
                <w:color w:val="000000" w:themeColor="text1"/>
                <w:sz w:val="24"/>
                <w:szCs w:val="24"/>
                <w:lang w:eastAsia="pl-PL"/>
              </w:rPr>
              <w:t xml:space="preserve"> wchodzących w skład KSR-G;</w:t>
            </w:r>
          </w:p>
          <w:p w14:paraId="749FB090" w14:textId="49CE68EA"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eastAsia="Times New Roman" w:cs="Arial"/>
                <w:color w:val="000000"/>
                <w:sz w:val="24"/>
                <w:szCs w:val="24"/>
                <w:lang w:eastAsia="pl-PL"/>
              </w:rPr>
              <w:t xml:space="preserve">sprawdzanie, weryfikowanie </w:t>
            </w:r>
            <w:r w:rsidRPr="005236D2">
              <w:rPr>
                <w:rFonts w:eastAsia="Times New Roman" w:cs="Arial"/>
                <w:color w:val="000000"/>
                <w:sz w:val="24"/>
                <w:szCs w:val="24"/>
                <w:lang w:eastAsia="pl-PL"/>
              </w:rPr>
              <w:br/>
              <w:t xml:space="preserve">i doskonalenie zasad współpracy jednostek PSP i OSP ze służbami </w:t>
            </w:r>
            <w:r w:rsidRPr="005236D2">
              <w:rPr>
                <w:rFonts w:eastAsia="Times New Roman" w:cs="Arial"/>
                <w:bCs/>
                <w:color w:val="000000"/>
                <w:sz w:val="24"/>
                <w:szCs w:val="24"/>
                <w:lang w:eastAsia="pl-PL"/>
              </w:rPr>
              <w:t>leśnymi</w:t>
            </w:r>
            <w:r w:rsidRPr="005236D2">
              <w:rPr>
                <w:rFonts w:eastAsia="Times New Roman" w:cs="Arial"/>
                <w:color w:val="000000"/>
                <w:sz w:val="24"/>
                <w:szCs w:val="24"/>
                <w:lang w:eastAsia="pl-PL"/>
              </w:rPr>
              <w:t>;</w:t>
            </w:r>
          </w:p>
          <w:p w14:paraId="2D456E0A" w14:textId="33BF32EB" w:rsidR="007135D9" w:rsidRPr="00C17E9A"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cs="Arial"/>
                <w:color w:val="000000" w:themeColor="text1"/>
                <w:sz w:val="24"/>
                <w:szCs w:val="24"/>
              </w:rPr>
              <w:t xml:space="preserve">sprawdzanie gotowości sił i środków </w:t>
            </w:r>
            <w:r w:rsidRPr="005236D2">
              <w:rPr>
                <w:rFonts w:cs="Arial"/>
                <w:color w:val="000000" w:themeColor="text1"/>
                <w:sz w:val="24"/>
                <w:szCs w:val="24"/>
              </w:rPr>
              <w:br/>
              <w:t xml:space="preserve">do natychmiastowego reagowania </w:t>
            </w:r>
            <w:r w:rsidRPr="005236D2">
              <w:rPr>
                <w:rFonts w:cs="Arial"/>
                <w:color w:val="000000" w:themeColor="text1"/>
                <w:sz w:val="24"/>
                <w:szCs w:val="24"/>
              </w:rPr>
              <w:br/>
              <w:t xml:space="preserve">na </w:t>
            </w:r>
            <w:r w:rsidRPr="005236D2">
              <w:rPr>
                <w:rFonts w:eastAsia="Times New Roman" w:cs="Arial"/>
                <w:color w:val="000000"/>
                <w:sz w:val="24"/>
                <w:szCs w:val="24"/>
                <w:lang w:eastAsia="pl-PL"/>
              </w:rPr>
              <w:t>zagrożenie</w:t>
            </w:r>
            <w:r w:rsidRPr="005236D2">
              <w:rPr>
                <w:rFonts w:cs="Arial"/>
                <w:color w:val="000000" w:themeColor="text1"/>
                <w:sz w:val="24"/>
                <w:szCs w:val="24"/>
              </w:rPr>
              <w:t xml:space="preserve"> pożarowe;</w:t>
            </w:r>
          </w:p>
          <w:p w14:paraId="6C56054A" w14:textId="36A13A39" w:rsidR="00C17E9A" w:rsidRPr="00C17E9A" w:rsidRDefault="00C17E9A" w:rsidP="00C17E9A">
            <w:pPr>
              <w:ind w:left="22"/>
              <w:contextualSpacing/>
              <w:jc w:val="both"/>
              <w:rPr>
                <w:rFonts w:eastAsia="Times New Roman" w:cs="Arial"/>
                <w:b/>
                <w:color w:val="000000"/>
                <w:sz w:val="24"/>
                <w:szCs w:val="24"/>
                <w:lang w:eastAsia="pl-PL"/>
              </w:rPr>
            </w:pPr>
            <w:r w:rsidRPr="007135D9">
              <w:rPr>
                <w:rFonts w:eastAsia="Times New Roman" w:cs="Arial"/>
                <w:b/>
                <w:color w:val="000000"/>
                <w:sz w:val="24"/>
                <w:szCs w:val="24"/>
                <w:lang w:eastAsia="pl-PL"/>
              </w:rPr>
              <w:t>Pomorski Komendant Wojewódzki PSP:</w:t>
            </w:r>
          </w:p>
          <w:p w14:paraId="5B9B347F" w14:textId="043C5313"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eastAsia="Times New Roman" w:cs="Arial"/>
                <w:bCs/>
                <w:color w:val="000000"/>
                <w:sz w:val="24"/>
                <w:szCs w:val="24"/>
                <w:lang w:eastAsia="pl-PL"/>
              </w:rPr>
              <w:t>prowadzenie</w:t>
            </w:r>
            <w:r w:rsidRPr="005236D2">
              <w:rPr>
                <w:rFonts w:cs="Arial"/>
                <w:color w:val="000000" w:themeColor="text1"/>
                <w:sz w:val="24"/>
                <w:szCs w:val="24"/>
              </w:rPr>
              <w:t xml:space="preserve"> treningów i ćwiczeń dla sił przewidzianych do reagowania </w:t>
            </w:r>
            <w:r w:rsidRPr="005236D2">
              <w:rPr>
                <w:rFonts w:cs="Arial"/>
                <w:color w:val="000000" w:themeColor="text1"/>
                <w:sz w:val="24"/>
                <w:szCs w:val="24"/>
              </w:rPr>
              <w:br/>
              <w:t xml:space="preserve">na </w:t>
            </w:r>
            <w:r w:rsidRPr="005236D2">
              <w:rPr>
                <w:rFonts w:eastAsia="Times New Roman" w:cs="Arial"/>
                <w:bCs/>
                <w:color w:val="000000"/>
                <w:sz w:val="24"/>
                <w:szCs w:val="24"/>
                <w:lang w:eastAsia="pl-PL"/>
              </w:rPr>
              <w:t>zagrożenie</w:t>
            </w:r>
            <w:r w:rsidRPr="005236D2">
              <w:rPr>
                <w:rFonts w:cs="Arial"/>
                <w:color w:val="000000" w:themeColor="text1"/>
                <w:sz w:val="24"/>
                <w:szCs w:val="24"/>
              </w:rPr>
              <w:t xml:space="preserve"> i pożar wielkopowierzchniowy;</w:t>
            </w:r>
          </w:p>
          <w:p w14:paraId="6C39D52F" w14:textId="29F82652" w:rsidR="007135D9" w:rsidRPr="005236D2" w:rsidRDefault="007135D9" w:rsidP="00AF4CF9">
            <w:pPr>
              <w:pStyle w:val="Akapitzlist"/>
              <w:numPr>
                <w:ilvl w:val="0"/>
                <w:numId w:val="439"/>
              </w:numPr>
              <w:ind w:left="316" w:hanging="425"/>
              <w:jc w:val="both"/>
              <w:rPr>
                <w:rFonts w:ascii="Calibri" w:eastAsia="Calibri" w:hAnsi="Calibri" w:cs="Tahoma"/>
                <w:bCs/>
                <w:sz w:val="24"/>
                <w:szCs w:val="24"/>
              </w:rPr>
            </w:pPr>
            <w:r w:rsidRPr="005236D2">
              <w:rPr>
                <w:rFonts w:ascii="Calibri" w:hAnsi="Calibri" w:cs="Calibri"/>
                <w:bCs/>
                <w:color w:val="000000" w:themeColor="text1"/>
                <w:sz w:val="24"/>
                <w:szCs w:val="24"/>
              </w:rPr>
              <w:t xml:space="preserve">sprawdzenie procedury organizacji ewakuacji </w:t>
            </w:r>
            <w:r w:rsidR="005236D2">
              <w:rPr>
                <w:rFonts w:ascii="Calibri" w:hAnsi="Calibri" w:cs="Calibri"/>
                <w:bCs/>
                <w:color w:val="000000" w:themeColor="text1"/>
                <w:sz w:val="24"/>
                <w:szCs w:val="24"/>
              </w:rPr>
              <w:br/>
            </w:r>
            <w:r w:rsidRPr="005236D2">
              <w:rPr>
                <w:rFonts w:ascii="Calibri" w:hAnsi="Calibri" w:cs="Calibri"/>
                <w:color w:val="000000" w:themeColor="text1"/>
                <w:sz w:val="24"/>
                <w:szCs w:val="24"/>
              </w:rPr>
              <w:t>i ratowania osób przed skutkami pożaru lub wybuchu.</w:t>
            </w:r>
            <w:r w:rsidRPr="005236D2">
              <w:rPr>
                <w:rFonts w:ascii="Calibri" w:hAnsi="Calibri" w:cs="Calibri"/>
                <w:bCs/>
                <w:strike/>
                <w:color w:val="000000" w:themeColor="text1"/>
                <w:sz w:val="24"/>
                <w:szCs w:val="24"/>
              </w:rPr>
              <w:t xml:space="preserve"> </w:t>
            </w:r>
          </w:p>
        </w:tc>
        <w:tc>
          <w:tcPr>
            <w:tcW w:w="2183" w:type="dxa"/>
            <w:vMerge w:val="restart"/>
          </w:tcPr>
          <w:p w14:paraId="01B45F3E" w14:textId="77777777" w:rsidR="007135D9" w:rsidRPr="007135D9" w:rsidRDefault="007135D9" w:rsidP="007135D9">
            <w:pPr>
              <w:ind w:left="321" w:hanging="284"/>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7FB6880A" w14:textId="77777777" w:rsidR="007135D9" w:rsidRPr="007135D9" w:rsidRDefault="007135D9" w:rsidP="007135D9">
            <w:pPr>
              <w:ind w:left="311"/>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ustawy:</w:t>
            </w:r>
          </w:p>
          <w:p w14:paraId="188DE285" w14:textId="77777777" w:rsidR="007135D9" w:rsidRPr="007135D9" w:rsidRDefault="007135D9" w:rsidP="007135D9">
            <w:pPr>
              <w:numPr>
                <w:ilvl w:val="0"/>
                <w:numId w:val="312"/>
              </w:numPr>
              <w:ind w:left="311" w:hanging="425"/>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o zarządzaniu kryzysowym;</w:t>
            </w:r>
          </w:p>
          <w:p w14:paraId="1637CEAD" w14:textId="77777777" w:rsidR="007135D9" w:rsidRPr="007135D9" w:rsidRDefault="007135D9" w:rsidP="007135D9">
            <w:pPr>
              <w:numPr>
                <w:ilvl w:val="0"/>
                <w:numId w:val="312"/>
              </w:numPr>
              <w:ind w:left="311" w:hanging="425"/>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 xml:space="preserve">o wojewodzie </w:t>
            </w:r>
          </w:p>
          <w:p w14:paraId="76008BD3" w14:textId="77777777" w:rsidR="007135D9" w:rsidRPr="007135D9" w:rsidRDefault="007135D9" w:rsidP="007135D9">
            <w:pPr>
              <w:ind w:left="51" w:hanging="51"/>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 xml:space="preserve">i administracji rządowej </w:t>
            </w:r>
          </w:p>
          <w:p w14:paraId="0E011AB6" w14:textId="77777777" w:rsidR="007135D9" w:rsidRPr="007135D9" w:rsidRDefault="007135D9" w:rsidP="007135D9">
            <w:pPr>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w województwie.</w:t>
            </w:r>
          </w:p>
          <w:p w14:paraId="5B6A71BC" w14:textId="77777777" w:rsidR="007135D9" w:rsidRPr="007135D9" w:rsidRDefault="007135D9" w:rsidP="007135D9">
            <w:pPr>
              <w:contextualSpacing/>
              <w:rPr>
                <w:rFonts w:ascii="Calibri" w:eastAsia="Calibri" w:hAnsi="Calibri" w:cs="Tahoma"/>
                <w:bCs/>
                <w:sz w:val="24"/>
                <w:szCs w:val="24"/>
              </w:rPr>
            </w:pPr>
          </w:p>
          <w:p w14:paraId="1D9A2D4A" w14:textId="77777777" w:rsidR="007135D9" w:rsidRPr="007135D9" w:rsidRDefault="007135D9" w:rsidP="007135D9">
            <w:pPr>
              <w:contextualSpacing/>
              <w:rPr>
                <w:rFonts w:ascii="Calibri" w:eastAsia="Calibri" w:hAnsi="Calibri" w:cs="Tahoma"/>
                <w:bCs/>
                <w:sz w:val="24"/>
                <w:szCs w:val="24"/>
              </w:rPr>
            </w:pPr>
          </w:p>
          <w:p w14:paraId="3EC82A41" w14:textId="77777777" w:rsidR="007135D9" w:rsidRPr="007135D9" w:rsidRDefault="007135D9" w:rsidP="007135D9">
            <w:pPr>
              <w:contextualSpacing/>
              <w:rPr>
                <w:rFonts w:ascii="Calibri" w:eastAsia="Calibri" w:hAnsi="Calibri" w:cs="Tahoma"/>
                <w:bCs/>
                <w:sz w:val="24"/>
                <w:szCs w:val="24"/>
              </w:rPr>
            </w:pPr>
          </w:p>
          <w:p w14:paraId="2009C633" w14:textId="77777777" w:rsidR="007135D9" w:rsidRPr="007135D9" w:rsidRDefault="007135D9" w:rsidP="007135D9">
            <w:pPr>
              <w:contextualSpacing/>
              <w:rPr>
                <w:rFonts w:ascii="Calibri" w:eastAsia="Calibri" w:hAnsi="Calibri" w:cs="Tahoma"/>
                <w:bCs/>
                <w:sz w:val="24"/>
                <w:szCs w:val="24"/>
              </w:rPr>
            </w:pPr>
          </w:p>
          <w:p w14:paraId="32054A0D" w14:textId="77777777" w:rsidR="007135D9" w:rsidRPr="007135D9" w:rsidRDefault="007135D9" w:rsidP="007135D9">
            <w:pPr>
              <w:contextualSpacing/>
              <w:rPr>
                <w:rFonts w:ascii="Calibri" w:eastAsia="Calibri" w:hAnsi="Calibri" w:cs="Tahoma"/>
                <w:bCs/>
                <w:sz w:val="24"/>
                <w:szCs w:val="24"/>
              </w:rPr>
            </w:pPr>
          </w:p>
          <w:p w14:paraId="0FF69F0E" w14:textId="77777777" w:rsidR="007135D9" w:rsidRPr="007135D9" w:rsidRDefault="007135D9" w:rsidP="007135D9">
            <w:pPr>
              <w:contextualSpacing/>
              <w:rPr>
                <w:rFonts w:ascii="Calibri" w:eastAsia="Calibri" w:hAnsi="Calibri" w:cs="Tahoma"/>
                <w:bCs/>
                <w:sz w:val="24"/>
                <w:szCs w:val="24"/>
              </w:rPr>
            </w:pPr>
          </w:p>
          <w:p w14:paraId="034096C2" w14:textId="77777777" w:rsidR="007135D9" w:rsidRPr="007135D9" w:rsidRDefault="007135D9" w:rsidP="007135D9">
            <w:pPr>
              <w:contextualSpacing/>
              <w:rPr>
                <w:rFonts w:ascii="Calibri" w:eastAsia="Calibri" w:hAnsi="Calibri" w:cs="Tahoma"/>
                <w:bCs/>
                <w:sz w:val="24"/>
                <w:szCs w:val="24"/>
              </w:rPr>
            </w:pPr>
          </w:p>
          <w:p w14:paraId="5FE44C91" w14:textId="77777777" w:rsidR="007135D9" w:rsidRPr="007135D9" w:rsidRDefault="007135D9" w:rsidP="007135D9">
            <w:pPr>
              <w:contextualSpacing/>
              <w:rPr>
                <w:rFonts w:ascii="Calibri" w:eastAsia="Calibri" w:hAnsi="Calibri" w:cs="Tahoma"/>
                <w:bCs/>
                <w:sz w:val="24"/>
                <w:szCs w:val="24"/>
              </w:rPr>
            </w:pPr>
          </w:p>
          <w:p w14:paraId="545A4A71" w14:textId="77777777" w:rsidR="007135D9" w:rsidRPr="007135D9" w:rsidRDefault="007135D9" w:rsidP="007135D9">
            <w:pPr>
              <w:contextualSpacing/>
              <w:rPr>
                <w:rFonts w:ascii="Calibri" w:eastAsia="Calibri" w:hAnsi="Calibri" w:cs="Tahoma"/>
                <w:bCs/>
                <w:sz w:val="24"/>
                <w:szCs w:val="24"/>
              </w:rPr>
            </w:pPr>
          </w:p>
          <w:p w14:paraId="26E6B3E2" w14:textId="77777777" w:rsidR="007135D9" w:rsidRPr="007135D9" w:rsidRDefault="007135D9" w:rsidP="007135D9">
            <w:pPr>
              <w:contextualSpacing/>
              <w:rPr>
                <w:rFonts w:ascii="Calibri" w:eastAsia="Calibri" w:hAnsi="Calibri" w:cs="Tahoma"/>
                <w:bCs/>
                <w:sz w:val="24"/>
                <w:szCs w:val="24"/>
              </w:rPr>
            </w:pPr>
          </w:p>
          <w:p w14:paraId="7B8FAEFA" w14:textId="77777777" w:rsidR="007135D9" w:rsidRPr="007135D9" w:rsidRDefault="007135D9" w:rsidP="007135D9">
            <w:pPr>
              <w:contextualSpacing/>
              <w:rPr>
                <w:rFonts w:ascii="Calibri" w:eastAsia="Calibri" w:hAnsi="Calibri" w:cs="Tahoma"/>
                <w:bCs/>
                <w:sz w:val="24"/>
                <w:szCs w:val="24"/>
              </w:rPr>
            </w:pPr>
          </w:p>
          <w:p w14:paraId="5238B0C5" w14:textId="77777777" w:rsidR="007135D9" w:rsidRPr="007135D9" w:rsidRDefault="007135D9" w:rsidP="007135D9">
            <w:pPr>
              <w:contextualSpacing/>
              <w:rPr>
                <w:rFonts w:ascii="Calibri" w:eastAsia="Calibri" w:hAnsi="Calibri" w:cs="Tahoma"/>
                <w:bCs/>
                <w:sz w:val="24"/>
                <w:szCs w:val="24"/>
              </w:rPr>
            </w:pPr>
          </w:p>
          <w:p w14:paraId="63E24A75" w14:textId="77777777" w:rsidR="007135D9" w:rsidRPr="007135D9" w:rsidRDefault="007135D9" w:rsidP="007135D9">
            <w:pPr>
              <w:contextualSpacing/>
              <w:rPr>
                <w:rFonts w:ascii="Calibri" w:eastAsia="Calibri" w:hAnsi="Calibri" w:cs="Tahoma"/>
                <w:bCs/>
                <w:sz w:val="24"/>
                <w:szCs w:val="24"/>
              </w:rPr>
            </w:pPr>
          </w:p>
          <w:p w14:paraId="7B4F62FC" w14:textId="77777777" w:rsidR="007135D9" w:rsidRPr="007135D9" w:rsidRDefault="007135D9" w:rsidP="007135D9">
            <w:pPr>
              <w:contextualSpacing/>
              <w:rPr>
                <w:rFonts w:ascii="Calibri" w:eastAsia="Calibri" w:hAnsi="Calibri" w:cs="Tahoma"/>
                <w:bCs/>
                <w:sz w:val="24"/>
                <w:szCs w:val="24"/>
              </w:rPr>
            </w:pPr>
          </w:p>
          <w:p w14:paraId="2F9560BF" w14:textId="77777777" w:rsidR="007135D9" w:rsidRPr="007135D9" w:rsidRDefault="007135D9" w:rsidP="007135D9">
            <w:pPr>
              <w:contextualSpacing/>
              <w:rPr>
                <w:rFonts w:ascii="Calibri" w:eastAsia="Calibri" w:hAnsi="Calibri" w:cs="Tahoma"/>
                <w:bCs/>
                <w:sz w:val="24"/>
                <w:szCs w:val="24"/>
              </w:rPr>
            </w:pPr>
          </w:p>
          <w:p w14:paraId="10AD5B54" w14:textId="77777777" w:rsidR="007135D9" w:rsidRPr="007135D9" w:rsidRDefault="007135D9" w:rsidP="007135D9">
            <w:pPr>
              <w:contextualSpacing/>
              <w:rPr>
                <w:rFonts w:ascii="Calibri" w:eastAsia="Calibri" w:hAnsi="Calibri" w:cs="Tahoma"/>
                <w:bCs/>
                <w:sz w:val="24"/>
                <w:szCs w:val="24"/>
              </w:rPr>
            </w:pPr>
          </w:p>
          <w:p w14:paraId="6595541E" w14:textId="77777777" w:rsidR="007135D9" w:rsidRPr="007135D9" w:rsidRDefault="007135D9" w:rsidP="007135D9">
            <w:pPr>
              <w:contextualSpacing/>
              <w:rPr>
                <w:rFonts w:ascii="Calibri" w:eastAsia="Calibri" w:hAnsi="Calibri" w:cs="Tahoma"/>
                <w:bCs/>
                <w:sz w:val="24"/>
                <w:szCs w:val="24"/>
              </w:rPr>
            </w:pPr>
          </w:p>
          <w:p w14:paraId="2CC9025A" w14:textId="77777777" w:rsidR="007135D9" w:rsidRPr="007135D9" w:rsidRDefault="007135D9" w:rsidP="007135D9">
            <w:pPr>
              <w:contextualSpacing/>
              <w:rPr>
                <w:rFonts w:ascii="Calibri" w:eastAsia="Calibri" w:hAnsi="Calibri" w:cs="Tahoma"/>
                <w:bCs/>
                <w:sz w:val="24"/>
                <w:szCs w:val="24"/>
              </w:rPr>
            </w:pPr>
          </w:p>
          <w:p w14:paraId="366C0F69" w14:textId="77777777" w:rsidR="007135D9" w:rsidRPr="007135D9" w:rsidRDefault="007135D9" w:rsidP="007135D9">
            <w:pPr>
              <w:contextualSpacing/>
              <w:rPr>
                <w:rFonts w:ascii="Calibri" w:eastAsia="Calibri" w:hAnsi="Calibri" w:cs="Tahoma"/>
                <w:bCs/>
                <w:sz w:val="24"/>
                <w:szCs w:val="24"/>
              </w:rPr>
            </w:pPr>
          </w:p>
          <w:p w14:paraId="6A980B61" w14:textId="77777777" w:rsidR="007135D9" w:rsidRPr="007135D9" w:rsidRDefault="007135D9" w:rsidP="007135D9">
            <w:pPr>
              <w:contextualSpacing/>
              <w:rPr>
                <w:rFonts w:ascii="Calibri" w:eastAsia="Calibri" w:hAnsi="Calibri" w:cs="Tahoma"/>
                <w:bCs/>
                <w:sz w:val="24"/>
                <w:szCs w:val="24"/>
              </w:rPr>
            </w:pPr>
          </w:p>
          <w:p w14:paraId="65F97914" w14:textId="77777777" w:rsidR="007135D9" w:rsidRPr="007135D9" w:rsidRDefault="007135D9" w:rsidP="007135D9">
            <w:pPr>
              <w:contextualSpacing/>
              <w:rPr>
                <w:rFonts w:ascii="Calibri" w:eastAsia="Calibri" w:hAnsi="Calibri" w:cs="Tahoma"/>
                <w:bCs/>
                <w:sz w:val="24"/>
                <w:szCs w:val="24"/>
              </w:rPr>
            </w:pPr>
          </w:p>
          <w:p w14:paraId="2EA6E33C" w14:textId="77777777" w:rsidR="007135D9" w:rsidRPr="007135D9" w:rsidRDefault="007135D9" w:rsidP="007135D9">
            <w:pPr>
              <w:contextualSpacing/>
              <w:rPr>
                <w:rFonts w:ascii="Calibri" w:eastAsia="Calibri" w:hAnsi="Calibri" w:cs="Tahoma"/>
                <w:bCs/>
                <w:sz w:val="24"/>
                <w:szCs w:val="24"/>
              </w:rPr>
            </w:pPr>
          </w:p>
          <w:p w14:paraId="53684F02" w14:textId="77777777" w:rsidR="007135D9" w:rsidRPr="007135D9" w:rsidRDefault="007135D9" w:rsidP="007135D9">
            <w:pPr>
              <w:contextualSpacing/>
              <w:rPr>
                <w:rFonts w:ascii="Calibri" w:eastAsia="Calibri" w:hAnsi="Calibri" w:cs="Tahoma"/>
                <w:bCs/>
                <w:sz w:val="24"/>
                <w:szCs w:val="24"/>
              </w:rPr>
            </w:pPr>
          </w:p>
          <w:p w14:paraId="63ABF43D" w14:textId="77777777" w:rsidR="007135D9" w:rsidRPr="007135D9" w:rsidRDefault="007135D9" w:rsidP="007135D9">
            <w:pPr>
              <w:contextualSpacing/>
              <w:rPr>
                <w:rFonts w:ascii="Calibri" w:eastAsia="Calibri" w:hAnsi="Calibri" w:cs="Tahoma"/>
                <w:bCs/>
                <w:sz w:val="24"/>
                <w:szCs w:val="24"/>
              </w:rPr>
            </w:pPr>
          </w:p>
          <w:p w14:paraId="56C5B34E" w14:textId="77777777" w:rsidR="007135D9" w:rsidRPr="007135D9" w:rsidRDefault="007135D9" w:rsidP="007135D9">
            <w:pPr>
              <w:contextualSpacing/>
              <w:rPr>
                <w:rFonts w:ascii="Calibri" w:eastAsia="Calibri" w:hAnsi="Calibri" w:cs="Tahoma"/>
                <w:bCs/>
                <w:sz w:val="24"/>
                <w:szCs w:val="24"/>
              </w:rPr>
            </w:pPr>
          </w:p>
          <w:p w14:paraId="797CADCB" w14:textId="77777777" w:rsidR="007135D9" w:rsidRPr="007135D9" w:rsidRDefault="007135D9" w:rsidP="007135D9">
            <w:pPr>
              <w:contextualSpacing/>
              <w:rPr>
                <w:rFonts w:ascii="Calibri" w:eastAsia="Calibri" w:hAnsi="Calibri" w:cs="Tahoma"/>
                <w:bCs/>
                <w:sz w:val="24"/>
                <w:szCs w:val="24"/>
              </w:rPr>
            </w:pPr>
          </w:p>
          <w:p w14:paraId="3F244B9E" w14:textId="77777777" w:rsidR="007135D9" w:rsidRPr="007135D9" w:rsidRDefault="007135D9" w:rsidP="007135D9">
            <w:pPr>
              <w:contextualSpacing/>
              <w:rPr>
                <w:rFonts w:ascii="Calibri" w:eastAsia="Calibri" w:hAnsi="Calibri" w:cs="Tahoma"/>
                <w:bCs/>
                <w:sz w:val="24"/>
                <w:szCs w:val="24"/>
              </w:rPr>
            </w:pPr>
          </w:p>
          <w:p w14:paraId="6E75C470" w14:textId="77777777" w:rsidR="007135D9" w:rsidRPr="007135D9" w:rsidRDefault="007135D9" w:rsidP="007135D9">
            <w:pPr>
              <w:contextualSpacing/>
              <w:rPr>
                <w:rFonts w:ascii="Calibri" w:eastAsia="Calibri" w:hAnsi="Calibri" w:cs="Tahoma"/>
                <w:bCs/>
                <w:sz w:val="24"/>
                <w:szCs w:val="24"/>
              </w:rPr>
            </w:pPr>
          </w:p>
          <w:p w14:paraId="36FDE6F0" w14:textId="77777777" w:rsidR="007135D9" w:rsidRPr="007135D9" w:rsidRDefault="007135D9" w:rsidP="007135D9">
            <w:pPr>
              <w:contextualSpacing/>
              <w:rPr>
                <w:rFonts w:ascii="Calibri" w:eastAsia="Calibri" w:hAnsi="Calibri" w:cs="Tahoma"/>
                <w:bCs/>
                <w:sz w:val="24"/>
                <w:szCs w:val="24"/>
              </w:rPr>
            </w:pPr>
          </w:p>
          <w:p w14:paraId="45914E8B" w14:textId="77777777" w:rsidR="007135D9" w:rsidRPr="007135D9" w:rsidRDefault="007135D9" w:rsidP="007135D9">
            <w:pPr>
              <w:contextualSpacing/>
              <w:rPr>
                <w:rFonts w:ascii="Calibri" w:eastAsia="Calibri" w:hAnsi="Calibri" w:cs="Tahoma"/>
                <w:bCs/>
                <w:sz w:val="24"/>
                <w:szCs w:val="24"/>
              </w:rPr>
            </w:pPr>
          </w:p>
          <w:p w14:paraId="727EFDAA" w14:textId="019DBBD8" w:rsidR="007135D9" w:rsidRDefault="007135D9" w:rsidP="007135D9">
            <w:pPr>
              <w:contextualSpacing/>
              <w:rPr>
                <w:rFonts w:ascii="Calibri" w:eastAsia="Calibri" w:hAnsi="Calibri" w:cs="Tahoma"/>
                <w:bCs/>
                <w:sz w:val="24"/>
                <w:szCs w:val="24"/>
              </w:rPr>
            </w:pPr>
          </w:p>
          <w:p w14:paraId="1B3BEF57" w14:textId="655993FA" w:rsidR="005236D2" w:rsidRDefault="005236D2" w:rsidP="007135D9">
            <w:pPr>
              <w:contextualSpacing/>
              <w:rPr>
                <w:rFonts w:ascii="Calibri" w:eastAsia="Calibri" w:hAnsi="Calibri" w:cs="Tahoma"/>
                <w:bCs/>
                <w:sz w:val="24"/>
                <w:szCs w:val="24"/>
              </w:rPr>
            </w:pPr>
          </w:p>
          <w:p w14:paraId="388ECC14" w14:textId="5937ECC9" w:rsidR="005236D2" w:rsidRDefault="005236D2" w:rsidP="007135D9">
            <w:pPr>
              <w:contextualSpacing/>
              <w:rPr>
                <w:rFonts w:ascii="Calibri" w:eastAsia="Calibri" w:hAnsi="Calibri" w:cs="Tahoma"/>
                <w:bCs/>
                <w:sz w:val="24"/>
                <w:szCs w:val="24"/>
              </w:rPr>
            </w:pPr>
          </w:p>
          <w:p w14:paraId="5183CCD6" w14:textId="48560436" w:rsidR="005236D2" w:rsidRDefault="005236D2" w:rsidP="007135D9">
            <w:pPr>
              <w:contextualSpacing/>
              <w:rPr>
                <w:rFonts w:ascii="Calibri" w:eastAsia="Calibri" w:hAnsi="Calibri" w:cs="Tahoma"/>
                <w:bCs/>
                <w:sz w:val="24"/>
                <w:szCs w:val="24"/>
              </w:rPr>
            </w:pPr>
          </w:p>
          <w:p w14:paraId="26EC569F" w14:textId="53C3E4C8" w:rsidR="005236D2" w:rsidRDefault="005236D2" w:rsidP="007135D9">
            <w:pPr>
              <w:contextualSpacing/>
              <w:rPr>
                <w:rFonts w:ascii="Calibri" w:eastAsia="Calibri" w:hAnsi="Calibri" w:cs="Tahoma"/>
                <w:bCs/>
                <w:sz w:val="24"/>
                <w:szCs w:val="24"/>
              </w:rPr>
            </w:pPr>
          </w:p>
          <w:p w14:paraId="1D2CB063" w14:textId="567796BD" w:rsidR="005236D2" w:rsidRDefault="005236D2" w:rsidP="007135D9">
            <w:pPr>
              <w:contextualSpacing/>
              <w:rPr>
                <w:rFonts w:ascii="Calibri" w:eastAsia="Calibri" w:hAnsi="Calibri" w:cs="Tahoma"/>
                <w:bCs/>
                <w:sz w:val="24"/>
                <w:szCs w:val="24"/>
              </w:rPr>
            </w:pPr>
          </w:p>
          <w:p w14:paraId="44DEA328" w14:textId="2C260ED9" w:rsidR="005236D2" w:rsidRDefault="005236D2" w:rsidP="007135D9">
            <w:pPr>
              <w:contextualSpacing/>
              <w:rPr>
                <w:rFonts w:ascii="Calibri" w:eastAsia="Calibri" w:hAnsi="Calibri" w:cs="Tahoma"/>
                <w:bCs/>
                <w:sz w:val="24"/>
                <w:szCs w:val="24"/>
              </w:rPr>
            </w:pPr>
          </w:p>
          <w:p w14:paraId="4B146217" w14:textId="6803DC3A" w:rsidR="005236D2" w:rsidRDefault="005236D2" w:rsidP="007135D9">
            <w:pPr>
              <w:contextualSpacing/>
              <w:rPr>
                <w:rFonts w:ascii="Calibri" w:eastAsia="Calibri" w:hAnsi="Calibri" w:cs="Tahoma"/>
                <w:bCs/>
                <w:sz w:val="24"/>
                <w:szCs w:val="24"/>
              </w:rPr>
            </w:pPr>
          </w:p>
          <w:p w14:paraId="46A81F9C" w14:textId="77777777" w:rsidR="005236D2" w:rsidRPr="007135D9" w:rsidRDefault="005236D2" w:rsidP="007135D9">
            <w:pPr>
              <w:contextualSpacing/>
              <w:rPr>
                <w:rFonts w:ascii="Calibri" w:eastAsia="Calibri" w:hAnsi="Calibri" w:cs="Tahoma"/>
                <w:bCs/>
                <w:sz w:val="24"/>
                <w:szCs w:val="24"/>
              </w:rPr>
            </w:pPr>
          </w:p>
          <w:p w14:paraId="0CD6546D" w14:textId="77777777" w:rsidR="007135D9" w:rsidRPr="007135D9" w:rsidRDefault="007135D9" w:rsidP="007135D9">
            <w:pPr>
              <w:ind w:left="321" w:hanging="284"/>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1571A235" w14:textId="77777777" w:rsidR="007135D9" w:rsidRPr="007135D9" w:rsidRDefault="007135D9" w:rsidP="007135D9">
            <w:pPr>
              <w:ind w:left="311" w:hanging="283"/>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ustawy:</w:t>
            </w:r>
          </w:p>
          <w:p w14:paraId="43687F1B" w14:textId="77777777" w:rsidR="007135D9" w:rsidRPr="007135D9" w:rsidRDefault="007135D9" w:rsidP="00AF4CF9">
            <w:pPr>
              <w:numPr>
                <w:ilvl w:val="0"/>
                <w:numId w:val="430"/>
              </w:numPr>
              <w:tabs>
                <w:tab w:val="left" w:pos="334"/>
              </w:tabs>
              <w:ind w:left="28" w:hanging="142"/>
              <w:contextualSpacing/>
              <w:rPr>
                <w:rFonts w:eastAsia="Times New Roman" w:cs="Arial"/>
                <w:bCs/>
                <w:color w:val="000000"/>
                <w:sz w:val="24"/>
                <w:szCs w:val="24"/>
                <w:lang w:eastAsia="pl-PL"/>
              </w:rPr>
            </w:pPr>
            <w:r w:rsidRPr="007135D9">
              <w:rPr>
                <w:rFonts w:ascii="Calibri" w:eastAsia="Calibri" w:hAnsi="Calibri" w:cs="Tahoma"/>
                <w:sz w:val="24"/>
                <w:szCs w:val="24"/>
              </w:rPr>
              <w:t>o ochronie przeciwpożarowej;</w:t>
            </w:r>
          </w:p>
          <w:p w14:paraId="1AE0FCF6" w14:textId="77777777" w:rsidR="007135D9" w:rsidRPr="007135D9" w:rsidRDefault="007135D9" w:rsidP="00AF4CF9">
            <w:pPr>
              <w:numPr>
                <w:ilvl w:val="0"/>
                <w:numId w:val="430"/>
              </w:numPr>
              <w:ind w:left="169" w:hanging="283"/>
              <w:contextualSpacing/>
              <w:rPr>
                <w:rFonts w:eastAsia="Times New Roman" w:cs="Arial"/>
                <w:bCs/>
                <w:color w:val="000000"/>
                <w:sz w:val="24"/>
                <w:szCs w:val="24"/>
                <w:lang w:eastAsia="pl-PL"/>
              </w:rPr>
            </w:pPr>
            <w:r w:rsidRPr="007135D9">
              <w:rPr>
                <w:rFonts w:ascii="Calibri" w:eastAsia="Calibri" w:hAnsi="Calibri" w:cs="Tahoma"/>
                <w:sz w:val="24"/>
                <w:szCs w:val="24"/>
              </w:rPr>
              <w:t>o Państwowej Straży Pożarnej</w:t>
            </w:r>
          </w:p>
          <w:p w14:paraId="44552E27" w14:textId="77777777" w:rsidR="007135D9" w:rsidRPr="007135D9" w:rsidRDefault="007135D9" w:rsidP="007135D9">
            <w:pPr>
              <w:autoSpaceDE w:val="0"/>
              <w:autoSpaceDN w:val="0"/>
              <w:adjustRightInd w:val="0"/>
              <w:rPr>
                <w:rFonts w:ascii="Calibri" w:eastAsia="Calibri" w:hAnsi="Calibri" w:cs="Tahoma"/>
                <w:sz w:val="24"/>
                <w:szCs w:val="24"/>
              </w:rPr>
            </w:pPr>
            <w:r w:rsidRPr="007135D9">
              <w:rPr>
                <w:rFonts w:ascii="Calibri" w:eastAsia="Calibri" w:hAnsi="Calibri" w:cs="Tahoma"/>
                <w:sz w:val="24"/>
                <w:szCs w:val="24"/>
              </w:rPr>
              <w:t>rozporządzenia MSWiA:</w:t>
            </w:r>
          </w:p>
          <w:p w14:paraId="12D85E45" w14:textId="77777777" w:rsidR="007135D9" w:rsidRPr="007135D9" w:rsidRDefault="007135D9" w:rsidP="00AF4CF9">
            <w:pPr>
              <w:numPr>
                <w:ilvl w:val="0"/>
                <w:numId w:val="431"/>
              </w:numPr>
              <w:ind w:left="193" w:hanging="254"/>
              <w:contextualSpacing/>
              <w:rPr>
                <w:rFonts w:ascii="Calibri" w:eastAsia="Calibri" w:hAnsi="Calibri" w:cs="Tahoma"/>
                <w:bCs/>
                <w:sz w:val="24"/>
                <w:szCs w:val="24"/>
              </w:rPr>
            </w:pPr>
            <w:r w:rsidRPr="007135D9">
              <w:rPr>
                <w:rFonts w:ascii="Calibri" w:eastAsia="Calibri" w:hAnsi="Calibri" w:cs="Tahoma"/>
                <w:sz w:val="24"/>
                <w:szCs w:val="24"/>
              </w:rPr>
              <w:t>w sprawie szczegółowych zasad organizacji KRSG;</w:t>
            </w:r>
          </w:p>
          <w:p w14:paraId="11A53737" w14:textId="77777777" w:rsidR="007135D9" w:rsidRPr="007135D9" w:rsidRDefault="007135D9" w:rsidP="00AF4CF9">
            <w:pPr>
              <w:numPr>
                <w:ilvl w:val="0"/>
                <w:numId w:val="431"/>
              </w:numPr>
              <w:ind w:left="193" w:hanging="254"/>
              <w:contextualSpacing/>
              <w:rPr>
                <w:rFonts w:ascii="Calibri" w:eastAsia="Calibri" w:hAnsi="Calibri" w:cs="Tahoma"/>
                <w:bCs/>
                <w:sz w:val="24"/>
                <w:szCs w:val="24"/>
              </w:rPr>
            </w:pPr>
            <w:r w:rsidRPr="007135D9">
              <w:rPr>
                <w:rFonts w:ascii="Calibri" w:eastAsia="Calibri" w:hAnsi="Calibri" w:cs="Tahoma"/>
                <w:sz w:val="24"/>
                <w:szCs w:val="24"/>
              </w:rPr>
              <w:t xml:space="preserve">w sprawie ochrony przeciwpożarowej budynków, innych obiektów budowlanych </w:t>
            </w:r>
            <w:r w:rsidRPr="007135D9">
              <w:rPr>
                <w:rFonts w:ascii="Calibri" w:eastAsia="Calibri" w:hAnsi="Calibri" w:cs="Tahoma"/>
                <w:sz w:val="24"/>
                <w:szCs w:val="24"/>
              </w:rPr>
              <w:br/>
              <w:t>i terenów.</w:t>
            </w:r>
          </w:p>
          <w:p w14:paraId="0A43EAA9" w14:textId="77777777" w:rsidR="007135D9" w:rsidRPr="007135D9" w:rsidRDefault="007135D9" w:rsidP="007135D9">
            <w:pPr>
              <w:contextualSpacing/>
              <w:rPr>
                <w:rFonts w:ascii="Calibri" w:eastAsia="Calibri" w:hAnsi="Calibri" w:cs="Tahoma"/>
                <w:sz w:val="24"/>
                <w:szCs w:val="24"/>
              </w:rPr>
            </w:pPr>
          </w:p>
        </w:tc>
        <w:tc>
          <w:tcPr>
            <w:tcW w:w="6024" w:type="dxa"/>
          </w:tcPr>
          <w:p w14:paraId="6A8E1947" w14:textId="2FE2DDA0" w:rsidR="007135D9" w:rsidRDefault="007135D9" w:rsidP="007135D9">
            <w:pPr>
              <w:ind w:left="37"/>
              <w:contextualSpacing/>
              <w:rPr>
                <w:rFonts w:ascii="Calibri" w:eastAsia="Times New Roman" w:hAnsi="Calibri" w:cs="Tahoma"/>
                <w:b/>
                <w:bCs/>
                <w:sz w:val="24"/>
                <w:szCs w:val="24"/>
                <w:lang w:eastAsia="pl-PL"/>
              </w:rPr>
            </w:pPr>
            <w:r w:rsidRPr="007135D9">
              <w:rPr>
                <w:rFonts w:ascii="Calibri" w:eastAsia="Times New Roman" w:hAnsi="Calibri" w:cs="Tahoma"/>
                <w:b/>
                <w:bCs/>
                <w:sz w:val="24"/>
                <w:szCs w:val="24"/>
                <w:lang w:eastAsia="pl-PL"/>
              </w:rPr>
              <w:t xml:space="preserve">Dyrektor Regionalnej Dyrekcji Lasów Państwowych </w:t>
            </w:r>
            <w:r w:rsidRPr="007135D9">
              <w:rPr>
                <w:rFonts w:ascii="Calibri" w:eastAsia="Times New Roman" w:hAnsi="Calibri" w:cs="Tahoma"/>
                <w:b/>
                <w:bCs/>
                <w:sz w:val="24"/>
                <w:szCs w:val="24"/>
                <w:lang w:eastAsia="pl-PL"/>
              </w:rPr>
              <w:br/>
              <w:t>w Gdańsku:</w:t>
            </w:r>
          </w:p>
          <w:p w14:paraId="4ED82C27" w14:textId="57E8A155" w:rsidR="00B638C7" w:rsidRPr="005236D2" w:rsidRDefault="00B638C7" w:rsidP="00AF4CF9">
            <w:pPr>
              <w:pStyle w:val="Akapitzlist"/>
              <w:numPr>
                <w:ilvl w:val="0"/>
                <w:numId w:val="440"/>
              </w:numPr>
              <w:ind w:left="249" w:hanging="425"/>
              <w:jc w:val="both"/>
              <w:rPr>
                <w:rFonts w:ascii="Calibri" w:eastAsia="Times New Roman" w:hAnsi="Calibri" w:cs="Tahoma"/>
                <w:b/>
                <w:bCs/>
                <w:sz w:val="24"/>
                <w:szCs w:val="24"/>
                <w:lang w:eastAsia="pl-PL"/>
              </w:rPr>
            </w:pPr>
            <w:r w:rsidRPr="005236D2">
              <w:rPr>
                <w:rFonts w:ascii="Calibri" w:hAnsi="Calibri" w:cs="Tahoma"/>
                <w:sz w:val="24"/>
                <w:szCs w:val="24"/>
                <w:lang w:eastAsia="pl-PL"/>
              </w:rPr>
              <w:t>budowa i utrzymanie infrastruktury zgodnej z wymaganiami wynikającymi z zaliczenia do określonej kategorii zagrożenia pożarowego lasu, w tym m.in.: bazy sprzętu, punkty obserwacyjne, dojazdy pożarowe, punkty czerpania wody</w:t>
            </w:r>
            <w:r w:rsidR="005236D2">
              <w:rPr>
                <w:rFonts w:ascii="Calibri" w:hAnsi="Calibri" w:cs="Tahoma"/>
                <w:sz w:val="24"/>
                <w:szCs w:val="24"/>
                <w:lang w:eastAsia="pl-PL"/>
              </w:rPr>
              <w:t>;</w:t>
            </w:r>
          </w:p>
          <w:p w14:paraId="77F73C5C" w14:textId="5F697332" w:rsidR="007135D9" w:rsidRPr="005236D2" w:rsidRDefault="00B638C7" w:rsidP="00AF4CF9">
            <w:pPr>
              <w:pStyle w:val="Akapitzlist"/>
              <w:numPr>
                <w:ilvl w:val="0"/>
                <w:numId w:val="440"/>
              </w:numPr>
              <w:ind w:left="249" w:hanging="425"/>
              <w:jc w:val="both"/>
              <w:rPr>
                <w:rFonts w:ascii="Calibri" w:eastAsia="Times New Roman" w:hAnsi="Calibri" w:cs="Tahoma"/>
                <w:b/>
                <w:bCs/>
                <w:sz w:val="24"/>
                <w:szCs w:val="24"/>
                <w:lang w:eastAsia="pl-PL"/>
              </w:rPr>
            </w:pPr>
            <w:r w:rsidRPr="005236D2">
              <w:rPr>
                <w:rFonts w:ascii="Calibri" w:hAnsi="Calibri" w:cs="Tahoma"/>
                <w:sz w:val="24"/>
                <w:szCs w:val="24"/>
                <w:lang w:eastAsia="pl-PL"/>
              </w:rPr>
              <w:t xml:space="preserve">uzgodnienie projektu planu urządzenia lasu w części dotyczącej ochrony przeciwpożarowej, z właściwym miejscowo </w:t>
            </w:r>
            <w:r w:rsidR="005236D2">
              <w:rPr>
                <w:rFonts w:ascii="Calibri" w:hAnsi="Calibri" w:cs="Tahoma"/>
                <w:sz w:val="24"/>
                <w:szCs w:val="24"/>
                <w:lang w:eastAsia="pl-PL"/>
              </w:rPr>
              <w:t>K</w:t>
            </w:r>
            <w:r w:rsidRPr="005236D2">
              <w:rPr>
                <w:rFonts w:ascii="Calibri" w:hAnsi="Calibri" w:cs="Tahoma"/>
                <w:sz w:val="24"/>
                <w:szCs w:val="24"/>
                <w:lang w:eastAsia="pl-PL"/>
              </w:rPr>
              <w:t xml:space="preserve">omendantem </w:t>
            </w:r>
            <w:r w:rsidR="005236D2">
              <w:rPr>
                <w:rFonts w:ascii="Calibri" w:hAnsi="Calibri" w:cs="Tahoma"/>
                <w:sz w:val="24"/>
                <w:szCs w:val="24"/>
                <w:lang w:eastAsia="pl-PL"/>
              </w:rPr>
              <w:t>W</w:t>
            </w:r>
            <w:r w:rsidRPr="005236D2">
              <w:rPr>
                <w:rFonts w:ascii="Calibri" w:hAnsi="Calibri" w:cs="Tahoma"/>
                <w:sz w:val="24"/>
                <w:szCs w:val="24"/>
                <w:lang w:eastAsia="pl-PL"/>
              </w:rPr>
              <w:t>ojewódzkim Państwowej Straży Pożarnej</w:t>
            </w:r>
            <w:r w:rsidR="005236D2">
              <w:rPr>
                <w:rFonts w:ascii="Calibri" w:hAnsi="Calibri" w:cs="Tahoma"/>
                <w:sz w:val="24"/>
                <w:szCs w:val="24"/>
                <w:lang w:eastAsia="pl-PL"/>
              </w:rPr>
              <w:t>.</w:t>
            </w:r>
          </w:p>
        </w:tc>
        <w:tc>
          <w:tcPr>
            <w:tcW w:w="1872" w:type="dxa"/>
          </w:tcPr>
          <w:p w14:paraId="62D38391" w14:textId="77777777" w:rsidR="007135D9" w:rsidRPr="007135D9" w:rsidRDefault="007135D9" w:rsidP="007135D9">
            <w:pPr>
              <w:rPr>
                <w:rFonts w:cs="Tahoma"/>
                <w:sz w:val="20"/>
                <w:szCs w:val="20"/>
              </w:rPr>
            </w:pPr>
            <w:r w:rsidRPr="007135D9">
              <w:rPr>
                <w:rFonts w:eastAsia="Times New Roman" w:cs="Arial"/>
                <w:b/>
                <w:color w:val="000000"/>
                <w:sz w:val="24"/>
                <w:szCs w:val="24"/>
                <w:lang w:eastAsia="pl-PL"/>
              </w:rPr>
              <w:t>Podstawa prawna:</w:t>
            </w:r>
          </w:p>
          <w:p w14:paraId="676B2C1D" w14:textId="77777777" w:rsidR="007135D9" w:rsidRPr="007135D9" w:rsidRDefault="007135D9" w:rsidP="007135D9">
            <w:pPr>
              <w:rPr>
                <w:rFonts w:cs="Tahoma"/>
                <w:sz w:val="16"/>
                <w:szCs w:val="16"/>
              </w:rPr>
            </w:pPr>
            <w:r w:rsidRPr="007135D9">
              <w:rPr>
                <w:rFonts w:cs="Tahoma"/>
                <w:sz w:val="16"/>
                <w:szCs w:val="16"/>
              </w:rPr>
              <w:t>ustawy:</w:t>
            </w:r>
          </w:p>
          <w:p w14:paraId="15883798" w14:textId="77777777" w:rsidR="007135D9" w:rsidRPr="007135D9" w:rsidRDefault="007135D9" w:rsidP="00AF4CF9">
            <w:pPr>
              <w:numPr>
                <w:ilvl w:val="0"/>
                <w:numId w:val="432"/>
              </w:numPr>
              <w:ind w:left="321" w:hanging="321"/>
              <w:contextualSpacing/>
              <w:rPr>
                <w:rFonts w:cs="Tahoma"/>
                <w:sz w:val="16"/>
                <w:szCs w:val="16"/>
              </w:rPr>
            </w:pPr>
            <w:r w:rsidRPr="007135D9">
              <w:rPr>
                <w:rFonts w:cs="Tahoma"/>
                <w:sz w:val="16"/>
                <w:szCs w:val="16"/>
              </w:rPr>
              <w:t>o lasach;</w:t>
            </w:r>
          </w:p>
          <w:p w14:paraId="25C97AA4" w14:textId="77777777" w:rsidR="007135D9" w:rsidRPr="007135D9" w:rsidRDefault="007135D9" w:rsidP="00AF4CF9">
            <w:pPr>
              <w:numPr>
                <w:ilvl w:val="0"/>
                <w:numId w:val="432"/>
              </w:numPr>
              <w:ind w:left="321" w:hanging="321"/>
              <w:contextualSpacing/>
              <w:rPr>
                <w:rFonts w:cs="Tahoma"/>
                <w:sz w:val="16"/>
                <w:szCs w:val="16"/>
              </w:rPr>
            </w:pPr>
            <w:r w:rsidRPr="007135D9">
              <w:rPr>
                <w:rFonts w:cs="Tahoma"/>
                <w:sz w:val="16"/>
                <w:szCs w:val="16"/>
              </w:rPr>
              <w:t>o ochronie przeciwpożarowej;</w:t>
            </w:r>
          </w:p>
          <w:p w14:paraId="3D72B6CD" w14:textId="77777777" w:rsidR="007135D9" w:rsidRPr="007135D9" w:rsidRDefault="007135D9" w:rsidP="007135D9">
            <w:pPr>
              <w:ind w:left="321"/>
              <w:contextualSpacing/>
              <w:rPr>
                <w:rFonts w:cs="Tahoma"/>
                <w:sz w:val="16"/>
                <w:szCs w:val="16"/>
              </w:rPr>
            </w:pPr>
          </w:p>
          <w:p w14:paraId="74DBAC6A" w14:textId="77777777" w:rsidR="007135D9" w:rsidRPr="007135D9" w:rsidRDefault="007135D9" w:rsidP="007135D9">
            <w:pPr>
              <w:rPr>
                <w:rFonts w:eastAsia="Times New Roman" w:cs="Tahoma"/>
                <w:bCs/>
                <w:sz w:val="16"/>
                <w:szCs w:val="16"/>
                <w:lang w:eastAsia="pl-PL"/>
              </w:rPr>
            </w:pPr>
            <w:r w:rsidRPr="007135D9">
              <w:rPr>
                <w:rFonts w:eastAsia="Times New Roman" w:cs="Tahoma"/>
                <w:bCs/>
                <w:sz w:val="16"/>
                <w:szCs w:val="16"/>
                <w:lang w:eastAsia="pl-PL"/>
              </w:rPr>
              <w:t>rozporządzenia MŚ:</w:t>
            </w:r>
          </w:p>
          <w:p w14:paraId="2A724576" w14:textId="77777777" w:rsidR="007135D9" w:rsidRPr="007135D9" w:rsidRDefault="007135D9" w:rsidP="00AF4CF9">
            <w:pPr>
              <w:numPr>
                <w:ilvl w:val="0"/>
                <w:numId w:val="433"/>
              </w:numPr>
              <w:ind w:left="321" w:hanging="284"/>
              <w:contextualSpacing/>
              <w:rPr>
                <w:rFonts w:eastAsia="Times New Roman" w:cs="Tahoma"/>
                <w:bCs/>
                <w:sz w:val="16"/>
                <w:szCs w:val="16"/>
                <w:lang w:eastAsia="pl-PL"/>
              </w:rPr>
            </w:pPr>
            <w:r w:rsidRPr="007135D9">
              <w:rPr>
                <w:rFonts w:eastAsia="Times New Roman" w:cs="Tahoma"/>
                <w:bCs/>
                <w:sz w:val="16"/>
                <w:szCs w:val="16"/>
                <w:lang w:eastAsia="pl-PL"/>
              </w:rPr>
              <w:t>w sprawie szczegółowych zasad zabezpieczenia przeciwpożarowego lasów;</w:t>
            </w:r>
          </w:p>
          <w:p w14:paraId="7CDF8985" w14:textId="77777777" w:rsidR="007135D9" w:rsidRPr="007135D9" w:rsidRDefault="007135D9" w:rsidP="00AF4CF9">
            <w:pPr>
              <w:numPr>
                <w:ilvl w:val="0"/>
                <w:numId w:val="433"/>
              </w:numPr>
              <w:ind w:left="321" w:hanging="284"/>
              <w:contextualSpacing/>
              <w:rPr>
                <w:rFonts w:eastAsia="Times New Roman" w:cs="Tahoma"/>
                <w:bCs/>
                <w:sz w:val="16"/>
                <w:szCs w:val="16"/>
                <w:lang w:eastAsia="pl-PL"/>
              </w:rPr>
            </w:pPr>
            <w:r w:rsidRPr="007135D9">
              <w:rPr>
                <w:rFonts w:eastAsia="Times New Roman" w:cs="Tahoma"/>
                <w:bCs/>
                <w:sz w:val="16"/>
                <w:szCs w:val="16"/>
                <w:lang w:eastAsia="pl-PL"/>
              </w:rPr>
              <w:t>w sprawie szczegółowych warunków i trybu sporządzania planu urządzenia lasu, uproszczonego planu urządzenia lasu oraz inwentaryzacji stanu lasu</w:t>
            </w:r>
          </w:p>
        </w:tc>
      </w:tr>
      <w:tr w:rsidR="007135D9" w:rsidRPr="007135D9" w14:paraId="6EC1AD36" w14:textId="77777777" w:rsidTr="007135D9">
        <w:trPr>
          <w:trHeight w:val="429"/>
        </w:trPr>
        <w:tc>
          <w:tcPr>
            <w:tcW w:w="5372" w:type="dxa"/>
            <w:vMerge/>
          </w:tcPr>
          <w:p w14:paraId="218084C2" w14:textId="77777777" w:rsidR="007135D9" w:rsidRPr="007135D9" w:rsidRDefault="007135D9" w:rsidP="007135D9"/>
        </w:tc>
        <w:tc>
          <w:tcPr>
            <w:tcW w:w="2183" w:type="dxa"/>
            <w:vMerge/>
          </w:tcPr>
          <w:p w14:paraId="5A71B814" w14:textId="77777777" w:rsidR="007135D9" w:rsidRPr="007135D9" w:rsidRDefault="007135D9" w:rsidP="007135D9"/>
        </w:tc>
        <w:tc>
          <w:tcPr>
            <w:tcW w:w="6024" w:type="dxa"/>
          </w:tcPr>
          <w:p w14:paraId="57AFBA8B" w14:textId="77777777" w:rsidR="007135D9" w:rsidRPr="007135D9" w:rsidRDefault="007135D9" w:rsidP="007135D9">
            <w:pPr>
              <w:ind w:left="720" w:hanging="696"/>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Przedsiębiorcy telekomunikacyjni:</w:t>
            </w:r>
          </w:p>
          <w:p w14:paraId="0B945A30" w14:textId="77777777" w:rsidR="007135D9" w:rsidRPr="007135D9" w:rsidRDefault="007135D9" w:rsidP="00AF4CF9">
            <w:pPr>
              <w:numPr>
                <w:ilvl w:val="0"/>
                <w:numId w:val="434"/>
              </w:numPr>
              <w:ind w:left="249" w:hanging="412"/>
              <w:contextualSpacing/>
              <w:jc w:val="both"/>
              <w:rPr>
                <w:rFonts w:eastAsia="Times New Roman" w:cs="Arial"/>
                <w:bCs/>
                <w:color w:val="000000"/>
                <w:sz w:val="24"/>
                <w:szCs w:val="24"/>
                <w:lang w:eastAsia="pl-PL"/>
              </w:rPr>
            </w:pPr>
            <w:r w:rsidRPr="007135D9">
              <w:rPr>
                <w:rFonts w:eastAsia="Times New Roman" w:cs="Arial"/>
                <w:bCs/>
                <w:color w:val="000000"/>
                <w:sz w:val="24"/>
                <w:szCs w:val="24"/>
                <w:lang w:eastAsia="pl-PL"/>
              </w:rPr>
              <w:t xml:space="preserve">sporządzanie i aktualizacja planów działań </w:t>
            </w:r>
            <w:r w:rsidRPr="007135D9">
              <w:rPr>
                <w:rFonts w:eastAsia="Times New Roman" w:cs="Arial"/>
                <w:bCs/>
                <w:color w:val="000000"/>
                <w:sz w:val="24"/>
                <w:szCs w:val="24"/>
                <w:lang w:eastAsia="pl-PL"/>
              </w:rPr>
              <w:br/>
              <w:t>w sytuacjach szczególnych zagrożeń oraz</w:t>
            </w:r>
            <w:r w:rsidRPr="007135D9">
              <w:rPr>
                <w:rFonts w:cs="Tahoma"/>
                <w:sz w:val="16"/>
                <w:szCs w:val="16"/>
                <w:lang w:eastAsia="pl-PL"/>
              </w:rPr>
              <w:t xml:space="preserve"> </w:t>
            </w:r>
            <w:r w:rsidRPr="007135D9">
              <w:rPr>
                <w:rFonts w:cs="Tahoma"/>
                <w:sz w:val="24"/>
                <w:szCs w:val="24"/>
                <w:lang w:eastAsia="pl-PL"/>
              </w:rPr>
              <w:t>ich uzgadnianie z organami administracji</w:t>
            </w:r>
            <w:r w:rsidRPr="007135D9">
              <w:rPr>
                <w:rFonts w:cs="Tahoma"/>
                <w:color w:val="FF0000"/>
                <w:sz w:val="24"/>
                <w:szCs w:val="24"/>
                <w:lang w:eastAsia="pl-PL"/>
              </w:rPr>
              <w:t xml:space="preserve"> </w:t>
            </w:r>
            <w:r w:rsidRPr="007135D9">
              <w:rPr>
                <w:rFonts w:cs="Tahoma"/>
                <w:sz w:val="24"/>
                <w:szCs w:val="24"/>
                <w:lang w:eastAsia="pl-PL"/>
              </w:rPr>
              <w:t>publicznej.</w:t>
            </w:r>
          </w:p>
        </w:tc>
        <w:tc>
          <w:tcPr>
            <w:tcW w:w="1872" w:type="dxa"/>
          </w:tcPr>
          <w:p w14:paraId="5554A84C" w14:textId="77777777" w:rsidR="007135D9" w:rsidRPr="007135D9" w:rsidRDefault="007135D9" w:rsidP="007135D9">
            <w:pPr>
              <w:autoSpaceDE w:val="0"/>
              <w:autoSpaceDN w:val="0"/>
              <w:adjustRightInd w:val="0"/>
              <w:rPr>
                <w:rFonts w:ascii="Calibri" w:eastAsia="Times New Roman" w:hAnsi="Calibri" w:cs="Tahoma"/>
                <w:b/>
                <w:sz w:val="24"/>
                <w:szCs w:val="24"/>
              </w:rPr>
            </w:pPr>
            <w:r w:rsidRPr="007135D9">
              <w:rPr>
                <w:rFonts w:ascii="Calibri" w:eastAsia="Times New Roman" w:hAnsi="Calibri" w:cs="Tahoma"/>
                <w:b/>
                <w:sz w:val="24"/>
                <w:szCs w:val="24"/>
              </w:rPr>
              <w:t>Podstawa prawna:</w:t>
            </w:r>
          </w:p>
          <w:p w14:paraId="2BC942AD" w14:textId="77777777" w:rsidR="007135D9" w:rsidRPr="007135D9" w:rsidRDefault="007135D9" w:rsidP="007135D9">
            <w:pPr>
              <w:autoSpaceDE w:val="0"/>
              <w:autoSpaceDN w:val="0"/>
              <w:adjustRightInd w:val="0"/>
              <w:rPr>
                <w:rFonts w:ascii="Calibri" w:eastAsia="Times New Roman" w:hAnsi="Calibri" w:cs="Tahoma"/>
                <w:bCs/>
                <w:sz w:val="24"/>
                <w:szCs w:val="24"/>
              </w:rPr>
            </w:pPr>
            <w:r w:rsidRPr="007135D9">
              <w:rPr>
                <w:rFonts w:ascii="Calibri" w:eastAsia="Times New Roman" w:hAnsi="Calibri" w:cs="Tahoma"/>
                <w:bCs/>
                <w:sz w:val="24"/>
                <w:szCs w:val="24"/>
              </w:rPr>
              <w:t>ustawa:</w:t>
            </w:r>
          </w:p>
          <w:p w14:paraId="630FC33C" w14:textId="77777777" w:rsidR="007135D9" w:rsidRPr="007135D9" w:rsidRDefault="007135D9" w:rsidP="00AF4CF9">
            <w:pPr>
              <w:numPr>
                <w:ilvl w:val="0"/>
                <w:numId w:val="435"/>
              </w:numPr>
              <w:ind w:left="0" w:hanging="20"/>
              <w:contextualSpacing/>
              <w:rPr>
                <w:rFonts w:eastAsia="Times New Roman" w:cs="Arial"/>
                <w:bCs/>
                <w:color w:val="000000"/>
                <w:sz w:val="24"/>
                <w:szCs w:val="24"/>
                <w:lang w:eastAsia="pl-PL"/>
              </w:rPr>
            </w:pPr>
            <w:r w:rsidRPr="007135D9">
              <w:rPr>
                <w:rFonts w:ascii="Calibri" w:hAnsi="Calibri" w:cs="Tahoma"/>
                <w:sz w:val="24"/>
                <w:szCs w:val="24"/>
              </w:rPr>
              <w:t>prawo telekomunikacyjne</w:t>
            </w:r>
          </w:p>
        </w:tc>
      </w:tr>
      <w:tr w:rsidR="007135D9" w:rsidRPr="007135D9" w14:paraId="210DD2EF" w14:textId="77777777" w:rsidTr="007135D9">
        <w:trPr>
          <w:trHeight w:val="278"/>
        </w:trPr>
        <w:tc>
          <w:tcPr>
            <w:tcW w:w="5372" w:type="dxa"/>
            <w:vMerge/>
          </w:tcPr>
          <w:p w14:paraId="171ED759" w14:textId="77777777" w:rsidR="007135D9" w:rsidRPr="007135D9" w:rsidRDefault="007135D9" w:rsidP="007135D9"/>
        </w:tc>
        <w:tc>
          <w:tcPr>
            <w:tcW w:w="2183" w:type="dxa"/>
            <w:vMerge/>
          </w:tcPr>
          <w:p w14:paraId="15382602" w14:textId="77777777" w:rsidR="007135D9" w:rsidRPr="007135D9" w:rsidRDefault="007135D9" w:rsidP="007135D9"/>
        </w:tc>
        <w:tc>
          <w:tcPr>
            <w:tcW w:w="6024" w:type="dxa"/>
          </w:tcPr>
          <w:p w14:paraId="2616E8CE" w14:textId="77777777" w:rsidR="007135D9" w:rsidRPr="007135D9" w:rsidRDefault="007135D9" w:rsidP="007135D9">
            <w:pPr>
              <w:ind w:left="720" w:hanging="696"/>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Operatorzy pocztowi:</w:t>
            </w:r>
          </w:p>
          <w:p w14:paraId="57EDE4A7" w14:textId="77777777" w:rsidR="007135D9" w:rsidRPr="007135D9" w:rsidRDefault="007135D9" w:rsidP="00AF4CF9">
            <w:pPr>
              <w:numPr>
                <w:ilvl w:val="0"/>
                <w:numId w:val="434"/>
              </w:numPr>
              <w:ind w:left="249" w:hanging="425"/>
              <w:contextualSpacing/>
              <w:jc w:val="both"/>
              <w:rPr>
                <w:rFonts w:ascii="Calibri" w:eastAsia="Calibri" w:hAnsi="Calibri" w:cs="Tahoma"/>
                <w:b/>
                <w:sz w:val="24"/>
                <w:szCs w:val="24"/>
              </w:rPr>
            </w:pPr>
            <w:r w:rsidRPr="007135D9">
              <w:rPr>
                <w:rFonts w:eastAsia="Times New Roman" w:cs="Arial"/>
                <w:bCs/>
                <w:color w:val="000000"/>
                <w:sz w:val="24"/>
                <w:szCs w:val="24"/>
                <w:lang w:eastAsia="pl-PL"/>
              </w:rPr>
              <w:t xml:space="preserve">sporządzanie i aktualizacja planów działań </w:t>
            </w:r>
            <w:r w:rsidRPr="007135D9">
              <w:rPr>
                <w:rFonts w:eastAsia="Times New Roman" w:cs="Arial"/>
                <w:bCs/>
                <w:color w:val="000000"/>
                <w:sz w:val="24"/>
                <w:szCs w:val="24"/>
                <w:lang w:eastAsia="pl-PL"/>
              </w:rPr>
              <w:br/>
              <w:t>w sytuacjach szczególnych zagrożeń oraz ich</w:t>
            </w:r>
            <w:r w:rsidRPr="007135D9">
              <w:rPr>
                <w:rFonts w:ascii="Calibri" w:hAnsi="Calibri" w:cs="Tahoma"/>
                <w:sz w:val="16"/>
                <w:szCs w:val="16"/>
                <w:lang w:eastAsia="pl-PL"/>
              </w:rPr>
              <w:t xml:space="preserve"> </w:t>
            </w:r>
            <w:r w:rsidRPr="007135D9">
              <w:rPr>
                <w:rFonts w:ascii="Calibri" w:hAnsi="Calibri" w:cs="Tahoma"/>
                <w:sz w:val="24"/>
                <w:szCs w:val="24"/>
                <w:lang w:eastAsia="pl-PL"/>
              </w:rPr>
              <w:t>uzgadnianie z organami administracji</w:t>
            </w:r>
            <w:r w:rsidRPr="007135D9">
              <w:rPr>
                <w:rFonts w:ascii="Calibri" w:hAnsi="Calibri" w:cs="Tahoma"/>
                <w:color w:val="FF0000"/>
                <w:sz w:val="24"/>
                <w:szCs w:val="24"/>
                <w:lang w:eastAsia="pl-PL"/>
              </w:rPr>
              <w:t xml:space="preserve"> </w:t>
            </w:r>
            <w:r w:rsidRPr="007135D9">
              <w:rPr>
                <w:rFonts w:ascii="Calibri" w:hAnsi="Calibri" w:cs="Tahoma"/>
                <w:sz w:val="24"/>
                <w:szCs w:val="24"/>
                <w:lang w:eastAsia="pl-PL"/>
              </w:rPr>
              <w:t>publicznej.</w:t>
            </w:r>
          </w:p>
        </w:tc>
        <w:tc>
          <w:tcPr>
            <w:tcW w:w="1872" w:type="dxa"/>
          </w:tcPr>
          <w:p w14:paraId="5C69AEE3" w14:textId="77777777" w:rsidR="007135D9" w:rsidRPr="007135D9" w:rsidRDefault="007135D9" w:rsidP="007135D9">
            <w:pPr>
              <w:autoSpaceDE w:val="0"/>
              <w:autoSpaceDN w:val="0"/>
              <w:adjustRightInd w:val="0"/>
              <w:rPr>
                <w:rFonts w:ascii="Calibri" w:eastAsia="Times New Roman" w:hAnsi="Calibri" w:cs="Tahoma"/>
                <w:b/>
                <w:sz w:val="24"/>
                <w:szCs w:val="24"/>
              </w:rPr>
            </w:pPr>
            <w:r w:rsidRPr="007135D9">
              <w:rPr>
                <w:rFonts w:ascii="Calibri" w:eastAsia="Times New Roman" w:hAnsi="Calibri" w:cs="Tahoma"/>
                <w:b/>
                <w:sz w:val="24"/>
                <w:szCs w:val="24"/>
              </w:rPr>
              <w:t>Podstawa prawna:</w:t>
            </w:r>
          </w:p>
          <w:p w14:paraId="5D671A99" w14:textId="77777777" w:rsidR="007135D9" w:rsidRPr="007135D9" w:rsidRDefault="007135D9" w:rsidP="007135D9">
            <w:pPr>
              <w:autoSpaceDE w:val="0"/>
              <w:autoSpaceDN w:val="0"/>
              <w:adjustRightInd w:val="0"/>
              <w:rPr>
                <w:rFonts w:ascii="Calibri" w:eastAsia="Times New Roman" w:hAnsi="Calibri" w:cs="Tahoma"/>
                <w:bCs/>
                <w:sz w:val="24"/>
                <w:szCs w:val="24"/>
              </w:rPr>
            </w:pPr>
            <w:r w:rsidRPr="007135D9">
              <w:rPr>
                <w:rFonts w:ascii="Calibri" w:eastAsia="Times New Roman" w:hAnsi="Calibri" w:cs="Tahoma"/>
                <w:bCs/>
                <w:sz w:val="24"/>
                <w:szCs w:val="24"/>
              </w:rPr>
              <w:t>ustawa:</w:t>
            </w:r>
          </w:p>
          <w:p w14:paraId="57743B25" w14:textId="77777777" w:rsidR="007135D9" w:rsidRPr="007135D9" w:rsidRDefault="007135D9" w:rsidP="00AF4CF9">
            <w:pPr>
              <w:numPr>
                <w:ilvl w:val="0"/>
                <w:numId w:val="435"/>
              </w:numPr>
              <w:tabs>
                <w:tab w:val="left" w:pos="295"/>
              </w:tabs>
              <w:ind w:hanging="794"/>
              <w:contextualSpacing/>
              <w:rPr>
                <w:rFonts w:eastAsia="Times New Roman" w:cs="Arial"/>
                <w:bCs/>
                <w:color w:val="000000"/>
                <w:sz w:val="18"/>
                <w:szCs w:val="18"/>
                <w:lang w:eastAsia="pl-PL"/>
              </w:rPr>
            </w:pPr>
            <w:r w:rsidRPr="007135D9">
              <w:rPr>
                <w:rFonts w:ascii="Calibri" w:hAnsi="Calibri" w:cs="Tahoma"/>
                <w:sz w:val="24"/>
                <w:szCs w:val="24"/>
              </w:rPr>
              <w:t>prawo pocztowe</w:t>
            </w:r>
          </w:p>
        </w:tc>
      </w:tr>
      <w:tr w:rsidR="007135D9" w:rsidRPr="007135D9" w14:paraId="5F8D5B46" w14:textId="77777777" w:rsidTr="007135D9">
        <w:tc>
          <w:tcPr>
            <w:tcW w:w="5372" w:type="dxa"/>
            <w:vMerge/>
          </w:tcPr>
          <w:p w14:paraId="2A61E228" w14:textId="77777777" w:rsidR="007135D9" w:rsidRPr="007135D9" w:rsidRDefault="007135D9" w:rsidP="007135D9"/>
        </w:tc>
        <w:tc>
          <w:tcPr>
            <w:tcW w:w="2183" w:type="dxa"/>
            <w:vMerge/>
          </w:tcPr>
          <w:p w14:paraId="082DEF60" w14:textId="77777777" w:rsidR="007135D9" w:rsidRPr="007135D9" w:rsidRDefault="007135D9" w:rsidP="007135D9"/>
        </w:tc>
        <w:tc>
          <w:tcPr>
            <w:tcW w:w="6024" w:type="dxa"/>
          </w:tcPr>
          <w:p w14:paraId="6544FD5B" w14:textId="77777777" w:rsidR="007135D9" w:rsidRPr="007135D9" w:rsidRDefault="007135D9" w:rsidP="007135D9">
            <w:pPr>
              <w:ind w:left="720" w:hanging="696"/>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Marszałek Województwa Pomorskiego:</w:t>
            </w:r>
          </w:p>
          <w:p w14:paraId="22B870D7" w14:textId="77777777" w:rsidR="007135D9" w:rsidRPr="007135D9" w:rsidRDefault="007135D9" w:rsidP="007135D9">
            <w:pPr>
              <w:ind w:left="720" w:hanging="696"/>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Departament Zdrowia:</w:t>
            </w:r>
          </w:p>
          <w:p w14:paraId="2499C080" w14:textId="54CB3431" w:rsidR="007135D9" w:rsidRPr="005236D2" w:rsidRDefault="007135D9" w:rsidP="00AF4CF9">
            <w:pPr>
              <w:numPr>
                <w:ilvl w:val="0"/>
                <w:numId w:val="434"/>
              </w:numPr>
              <w:ind w:left="249" w:hanging="425"/>
              <w:contextualSpacing/>
              <w:rPr>
                <w:rFonts w:ascii="Calibri" w:eastAsia="Times New Roman" w:hAnsi="Calibri" w:cs="Times New Roman"/>
                <w:b/>
                <w:bCs/>
                <w:sz w:val="24"/>
                <w:szCs w:val="24"/>
                <w:lang w:eastAsia="pl-PL"/>
              </w:rPr>
            </w:pPr>
            <w:r w:rsidRPr="007135D9">
              <w:rPr>
                <w:rFonts w:eastAsia="Times New Roman" w:cs="Arial"/>
                <w:bCs/>
                <w:color w:val="000000"/>
                <w:sz w:val="24"/>
                <w:szCs w:val="24"/>
                <w:lang w:eastAsia="pl-PL"/>
              </w:rPr>
              <w:t>przygotowanie sił i środków w podmiotach leczniczych znajdujących się w gestii UM do zapewnienia opieki medycznej w warunkach zagrożenia.</w:t>
            </w:r>
          </w:p>
        </w:tc>
        <w:tc>
          <w:tcPr>
            <w:tcW w:w="1872" w:type="dxa"/>
          </w:tcPr>
          <w:p w14:paraId="397AA6B2" w14:textId="77777777" w:rsidR="007135D9" w:rsidRPr="007135D9" w:rsidRDefault="007135D9" w:rsidP="007135D9">
            <w:pPr>
              <w:ind w:left="321" w:hanging="284"/>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3159DD59" w14:textId="77777777" w:rsidR="007135D9" w:rsidRPr="007135D9" w:rsidRDefault="007135D9" w:rsidP="007135D9">
            <w:pPr>
              <w:numPr>
                <w:ilvl w:val="0"/>
                <w:numId w:val="247"/>
              </w:numPr>
              <w:autoSpaceDE w:val="0"/>
              <w:autoSpaceDN w:val="0"/>
              <w:adjustRightInd w:val="0"/>
              <w:ind w:left="0" w:firstLine="0"/>
              <w:rPr>
                <w:color w:val="000000"/>
              </w:rPr>
            </w:pPr>
            <w:r w:rsidRPr="007135D9">
              <w:rPr>
                <w:rFonts w:ascii="Times New Roman" w:eastAsia="Times New Roman" w:hAnsi="Times New Roman" w:cs="Arial"/>
                <w:bCs/>
                <w:color w:val="000000"/>
                <w:sz w:val="24"/>
                <w:szCs w:val="24"/>
                <w:lang w:eastAsia="pl-PL"/>
              </w:rPr>
              <w:t>Regulamin organizacyjny UM</w:t>
            </w:r>
          </w:p>
        </w:tc>
      </w:tr>
      <w:tr w:rsidR="007135D9" w:rsidRPr="007135D9" w14:paraId="5474ED78" w14:textId="77777777" w:rsidTr="007135D9">
        <w:tc>
          <w:tcPr>
            <w:tcW w:w="5372" w:type="dxa"/>
            <w:vMerge/>
          </w:tcPr>
          <w:p w14:paraId="4CF37242" w14:textId="77777777" w:rsidR="007135D9" w:rsidRPr="007135D9" w:rsidRDefault="007135D9" w:rsidP="007135D9"/>
        </w:tc>
        <w:tc>
          <w:tcPr>
            <w:tcW w:w="2183" w:type="dxa"/>
            <w:vMerge/>
          </w:tcPr>
          <w:p w14:paraId="3273220C" w14:textId="77777777" w:rsidR="007135D9" w:rsidRPr="007135D9" w:rsidRDefault="007135D9" w:rsidP="007135D9"/>
        </w:tc>
        <w:tc>
          <w:tcPr>
            <w:tcW w:w="6024" w:type="dxa"/>
          </w:tcPr>
          <w:p w14:paraId="05EDF88F" w14:textId="129E2F45" w:rsidR="007135D9" w:rsidRDefault="007135D9" w:rsidP="007135D9">
            <w:pPr>
              <w:ind w:left="24"/>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Dyrektor Wydziału Zdrowia Pomorskiego Urzędu Wojewódzkiego:</w:t>
            </w:r>
          </w:p>
          <w:p w14:paraId="15654365" w14:textId="429461FB" w:rsidR="007135D9" w:rsidRPr="005236D2" w:rsidRDefault="007135D9" w:rsidP="005236D2">
            <w:pPr>
              <w:pStyle w:val="Akapitzlist"/>
              <w:numPr>
                <w:ilvl w:val="0"/>
                <w:numId w:val="247"/>
              </w:numPr>
              <w:ind w:left="249" w:hanging="425"/>
              <w:jc w:val="both"/>
              <w:rPr>
                <w:rFonts w:eastAsia="Times New Roman" w:cs="Arial"/>
                <w:b/>
                <w:color w:val="000000"/>
                <w:sz w:val="24"/>
                <w:szCs w:val="24"/>
                <w:lang w:eastAsia="pl-PL"/>
              </w:rPr>
            </w:pPr>
            <w:r w:rsidRPr="005236D2">
              <w:rPr>
                <w:rFonts w:eastAsia="Times New Roman" w:cs="Arial"/>
                <w:bCs/>
                <w:color w:val="000000"/>
                <w:sz w:val="24"/>
                <w:szCs w:val="24"/>
                <w:lang w:eastAsia="pl-PL"/>
              </w:rPr>
              <w:t>utrzymywać stałe współdziałanie z Departamentem Zdrowia Urzędu Marszałkowskiego i innymi gestorami w zakresie gotowości podmiotów leczniczych</w:t>
            </w:r>
            <w:r w:rsidRPr="005236D2">
              <w:rPr>
                <w:rFonts w:eastAsia="Times New Roman" w:cs="Arial"/>
                <w:bCs/>
                <w:color w:val="000000"/>
                <w:sz w:val="24"/>
                <w:szCs w:val="24"/>
                <w:lang w:eastAsia="pl-PL"/>
              </w:rPr>
              <w:br/>
              <w:t>do działania warunkach zagrożenia;</w:t>
            </w:r>
          </w:p>
          <w:p w14:paraId="68D72B11" w14:textId="71C4B1B2" w:rsidR="007135D9" w:rsidRPr="005236D2" w:rsidRDefault="007135D9" w:rsidP="005236D2">
            <w:pPr>
              <w:pStyle w:val="Akapitzlist"/>
              <w:numPr>
                <w:ilvl w:val="0"/>
                <w:numId w:val="247"/>
              </w:numPr>
              <w:ind w:left="249" w:hanging="425"/>
              <w:jc w:val="both"/>
              <w:rPr>
                <w:rFonts w:eastAsia="Times New Roman" w:cs="Arial"/>
                <w:b/>
                <w:color w:val="000000"/>
                <w:sz w:val="24"/>
                <w:szCs w:val="24"/>
                <w:lang w:eastAsia="pl-PL"/>
              </w:rPr>
            </w:pPr>
            <w:r w:rsidRPr="005236D2">
              <w:rPr>
                <w:rFonts w:eastAsia="Times New Roman" w:cs="Arial"/>
                <w:bCs/>
                <w:color w:val="000000"/>
                <w:sz w:val="24"/>
                <w:szCs w:val="24"/>
                <w:lang w:eastAsia="pl-PL"/>
              </w:rPr>
              <w:t xml:space="preserve">koordynacja przygotowań sił i środków </w:t>
            </w:r>
            <w:r w:rsidRPr="005236D2">
              <w:rPr>
                <w:rFonts w:eastAsia="Times New Roman" w:cs="Arial"/>
                <w:bCs/>
                <w:color w:val="000000"/>
                <w:sz w:val="24"/>
                <w:szCs w:val="24"/>
                <w:lang w:eastAsia="pl-PL"/>
              </w:rPr>
              <w:br/>
              <w:t>do zapewnienia opieki medycznej w warunkach sytuacji kryzysowej;</w:t>
            </w:r>
          </w:p>
          <w:p w14:paraId="219C1FEB" w14:textId="77777777" w:rsidR="007135D9" w:rsidRPr="005236D2" w:rsidRDefault="007135D9" w:rsidP="005236D2">
            <w:pPr>
              <w:pStyle w:val="Akapitzlist"/>
              <w:numPr>
                <w:ilvl w:val="0"/>
                <w:numId w:val="247"/>
              </w:numPr>
              <w:ind w:left="249" w:hanging="425"/>
              <w:jc w:val="both"/>
              <w:rPr>
                <w:rFonts w:eastAsia="Times New Roman" w:cs="Arial"/>
                <w:b/>
                <w:color w:val="000000"/>
                <w:sz w:val="24"/>
                <w:szCs w:val="24"/>
                <w:lang w:eastAsia="pl-PL"/>
              </w:rPr>
            </w:pPr>
            <w:r w:rsidRPr="005236D2">
              <w:rPr>
                <w:rFonts w:eastAsia="Times New Roman" w:cs="Arial"/>
                <w:bCs/>
                <w:color w:val="000000"/>
                <w:sz w:val="24"/>
                <w:szCs w:val="24"/>
                <w:lang w:eastAsia="pl-PL"/>
              </w:rPr>
              <w:t>inspirowanie i promowanie nowych form i metod działania w zakresie wsparcia psychologicznego dla ofiar sytuacji kryzysowych (pożaru wielkopowierzchniowego).</w:t>
            </w:r>
          </w:p>
        </w:tc>
        <w:tc>
          <w:tcPr>
            <w:tcW w:w="1872" w:type="dxa"/>
          </w:tcPr>
          <w:p w14:paraId="7D812DB2" w14:textId="77777777" w:rsidR="007135D9" w:rsidRPr="007135D9" w:rsidRDefault="007135D9" w:rsidP="007135D9">
            <w:pPr>
              <w:ind w:left="321" w:hanging="284"/>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5FC2EFC3" w14:textId="77777777" w:rsidR="007135D9" w:rsidRPr="007135D9" w:rsidRDefault="007135D9" w:rsidP="007135D9">
            <w:pPr>
              <w:ind w:left="67" w:hanging="30"/>
              <w:rPr>
                <w:rFonts w:eastAsia="Times New Roman" w:cs="Arial"/>
                <w:b/>
                <w:color w:val="000000"/>
                <w:sz w:val="24"/>
                <w:szCs w:val="24"/>
                <w:lang w:eastAsia="pl-PL"/>
              </w:rPr>
            </w:pPr>
            <w:r w:rsidRPr="007135D9">
              <w:rPr>
                <w:rFonts w:eastAsia="Times New Roman" w:cs="Arial"/>
                <w:bCs/>
                <w:color w:val="000000"/>
                <w:sz w:val="24"/>
                <w:szCs w:val="24"/>
                <w:lang w:eastAsia="pl-PL"/>
              </w:rPr>
              <w:t>Regulamin Wydziału Zdrowia</w:t>
            </w:r>
          </w:p>
        </w:tc>
      </w:tr>
      <w:tr w:rsidR="007135D9" w:rsidRPr="007135D9" w14:paraId="73199013" w14:textId="77777777" w:rsidTr="007135D9">
        <w:tc>
          <w:tcPr>
            <w:tcW w:w="5372" w:type="dxa"/>
            <w:vMerge/>
          </w:tcPr>
          <w:p w14:paraId="24C7086F" w14:textId="77777777" w:rsidR="007135D9" w:rsidRPr="007135D9" w:rsidRDefault="007135D9" w:rsidP="007135D9"/>
        </w:tc>
        <w:tc>
          <w:tcPr>
            <w:tcW w:w="2183" w:type="dxa"/>
            <w:vMerge/>
          </w:tcPr>
          <w:p w14:paraId="029B5D20" w14:textId="77777777" w:rsidR="007135D9" w:rsidRPr="007135D9" w:rsidRDefault="007135D9" w:rsidP="007135D9"/>
        </w:tc>
        <w:tc>
          <w:tcPr>
            <w:tcW w:w="6024" w:type="dxa"/>
          </w:tcPr>
          <w:p w14:paraId="1D503D17" w14:textId="3BB7D734" w:rsidR="007135D9" w:rsidRDefault="007135D9" w:rsidP="007135D9">
            <w:pPr>
              <w:ind w:left="449" w:hanging="449"/>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Dyrektor Biura Wojewody:</w:t>
            </w:r>
          </w:p>
          <w:p w14:paraId="2A445222" w14:textId="54308BDE" w:rsidR="007135D9" w:rsidRPr="00165095" w:rsidRDefault="007135D9" w:rsidP="00AF4CF9">
            <w:pPr>
              <w:pStyle w:val="Akapitzlist"/>
              <w:numPr>
                <w:ilvl w:val="0"/>
                <w:numId w:val="441"/>
              </w:numPr>
              <w:ind w:left="249" w:hanging="425"/>
              <w:jc w:val="both"/>
              <w:rPr>
                <w:rFonts w:eastAsia="Times New Roman" w:cs="Arial"/>
                <w:b/>
                <w:color w:val="000000"/>
                <w:sz w:val="24"/>
                <w:szCs w:val="24"/>
                <w:lang w:eastAsia="pl-PL"/>
              </w:rPr>
            </w:pPr>
            <w:r w:rsidRPr="00165095">
              <w:rPr>
                <w:rFonts w:eastAsia="Times New Roman" w:cs="Arial"/>
                <w:bCs/>
                <w:color w:val="000000"/>
                <w:sz w:val="24"/>
                <w:szCs w:val="24"/>
                <w:lang w:eastAsia="pl-PL"/>
              </w:rPr>
              <w:t xml:space="preserve">opracowanie strategii informowania społeczeństwa </w:t>
            </w:r>
            <w:r w:rsidRPr="00165095">
              <w:rPr>
                <w:rFonts w:eastAsia="Times New Roman" w:cs="Arial"/>
                <w:bCs/>
                <w:color w:val="000000"/>
                <w:sz w:val="24"/>
                <w:szCs w:val="24"/>
                <w:lang w:eastAsia="pl-PL"/>
              </w:rPr>
              <w:br/>
              <w:t>o zagrożeniach wynikających z powstałego pożaru wielkopowierzchniowego;</w:t>
            </w:r>
          </w:p>
          <w:p w14:paraId="1A0FA45E" w14:textId="77777777" w:rsidR="007135D9" w:rsidRPr="00165095" w:rsidRDefault="007135D9" w:rsidP="00AF4CF9">
            <w:pPr>
              <w:pStyle w:val="Akapitzlist"/>
              <w:numPr>
                <w:ilvl w:val="0"/>
                <w:numId w:val="441"/>
              </w:numPr>
              <w:ind w:left="249" w:hanging="425"/>
              <w:jc w:val="both"/>
              <w:rPr>
                <w:rFonts w:eastAsia="Times New Roman" w:cs="Arial"/>
                <w:b/>
                <w:color w:val="000000"/>
                <w:sz w:val="24"/>
                <w:szCs w:val="24"/>
                <w:lang w:eastAsia="pl-PL"/>
              </w:rPr>
            </w:pPr>
            <w:r w:rsidRPr="00165095">
              <w:rPr>
                <w:rFonts w:eastAsia="Times New Roman" w:cs="Arial"/>
                <w:bCs/>
                <w:color w:val="000000"/>
                <w:sz w:val="24"/>
                <w:szCs w:val="24"/>
                <w:lang w:eastAsia="pl-PL"/>
              </w:rPr>
              <w:t>opracowanie propozycji stosownych komunikatów informujących/ostrzegających ludność i informujących o podjętych działaniach mających usunąć zagrożenie.</w:t>
            </w:r>
          </w:p>
        </w:tc>
        <w:tc>
          <w:tcPr>
            <w:tcW w:w="1872" w:type="dxa"/>
          </w:tcPr>
          <w:p w14:paraId="65215E99" w14:textId="77777777" w:rsidR="007135D9" w:rsidRPr="007135D9" w:rsidRDefault="007135D9" w:rsidP="007135D9">
            <w:pPr>
              <w:ind w:left="-104" w:firstLine="104"/>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4C36F31D" w14:textId="77777777" w:rsidR="007135D9" w:rsidRPr="007135D9" w:rsidRDefault="007135D9" w:rsidP="007135D9">
            <w:r w:rsidRPr="007135D9">
              <w:rPr>
                <w:rFonts w:eastAsia="Times New Roman" w:cs="Arial"/>
                <w:bCs/>
                <w:color w:val="000000"/>
                <w:sz w:val="24"/>
                <w:szCs w:val="24"/>
                <w:lang w:eastAsia="pl-PL"/>
              </w:rPr>
              <w:t>Regulamin Biura Wojewody</w:t>
            </w:r>
          </w:p>
        </w:tc>
      </w:tr>
      <w:tr w:rsidR="007135D9" w:rsidRPr="007135D9" w14:paraId="31F1C4C9" w14:textId="77777777" w:rsidTr="007135D9">
        <w:tc>
          <w:tcPr>
            <w:tcW w:w="5372" w:type="dxa"/>
            <w:vMerge/>
          </w:tcPr>
          <w:p w14:paraId="36B9225D" w14:textId="77777777" w:rsidR="007135D9" w:rsidRPr="007135D9" w:rsidRDefault="007135D9" w:rsidP="007135D9"/>
        </w:tc>
        <w:tc>
          <w:tcPr>
            <w:tcW w:w="2183" w:type="dxa"/>
            <w:vMerge/>
          </w:tcPr>
          <w:p w14:paraId="77680E31" w14:textId="77777777" w:rsidR="007135D9" w:rsidRPr="007135D9" w:rsidRDefault="007135D9" w:rsidP="007135D9"/>
        </w:tc>
        <w:tc>
          <w:tcPr>
            <w:tcW w:w="6024" w:type="dxa"/>
          </w:tcPr>
          <w:p w14:paraId="6DF567C8" w14:textId="77777777" w:rsidR="007135D9" w:rsidRPr="007135D9" w:rsidRDefault="007135D9" w:rsidP="007135D9">
            <w:pPr>
              <w:ind w:left="456" w:hanging="425"/>
              <w:contextualSpacing/>
              <w:rPr>
                <w:rFonts w:eastAsia="Times New Roman" w:cs="Arial"/>
                <w:b/>
                <w:color w:val="000000"/>
                <w:sz w:val="24"/>
                <w:szCs w:val="24"/>
                <w:lang w:eastAsia="pl-PL"/>
              </w:rPr>
            </w:pPr>
            <w:r w:rsidRPr="007135D9">
              <w:rPr>
                <w:rFonts w:eastAsia="Times New Roman" w:cs="Arial"/>
                <w:b/>
                <w:color w:val="000000"/>
                <w:sz w:val="24"/>
                <w:szCs w:val="24"/>
                <w:lang w:eastAsia="pl-PL"/>
              </w:rPr>
              <w:t>Komendant Wojewódzki Policji :</w:t>
            </w:r>
          </w:p>
          <w:p w14:paraId="7A9B58C4" w14:textId="269050B3" w:rsidR="007135D9" w:rsidRPr="00165095" w:rsidRDefault="007135D9" w:rsidP="00AF4CF9">
            <w:pPr>
              <w:numPr>
                <w:ilvl w:val="0"/>
                <w:numId w:val="436"/>
              </w:numPr>
              <w:ind w:left="249" w:hanging="425"/>
              <w:contextualSpacing/>
              <w:rPr>
                <w:rFonts w:cs="Arial"/>
                <w:b/>
                <w:color w:val="000000" w:themeColor="text1"/>
                <w:sz w:val="24"/>
                <w:szCs w:val="24"/>
              </w:rPr>
            </w:pPr>
            <w:r w:rsidRPr="007135D9">
              <w:rPr>
                <w:rFonts w:eastAsia="Times New Roman" w:cs="Arial"/>
                <w:bCs/>
                <w:color w:val="000000"/>
                <w:sz w:val="24"/>
                <w:szCs w:val="24"/>
                <w:lang w:eastAsia="pl-PL"/>
              </w:rPr>
              <w:t xml:space="preserve">sprawdzanie/aktualizacja procedur w zakresie udziału sił Policji w zapewnieniu bezpieczeństwa i porządku </w:t>
            </w:r>
            <w:r w:rsidRPr="007135D9">
              <w:rPr>
                <w:rFonts w:eastAsia="Times New Roman" w:cs="Arial"/>
                <w:bCs/>
                <w:color w:val="000000"/>
                <w:sz w:val="24"/>
                <w:szCs w:val="24"/>
                <w:lang w:eastAsia="pl-PL"/>
              </w:rPr>
              <w:br/>
              <w:t>w rejonie wystąpienia pożaru wielkopowierzchniowego oraz ewakuacji ludności;</w:t>
            </w:r>
          </w:p>
          <w:p w14:paraId="34A953CF" w14:textId="77777777" w:rsidR="007135D9" w:rsidRPr="00165095" w:rsidRDefault="007135D9" w:rsidP="00AF4CF9">
            <w:pPr>
              <w:numPr>
                <w:ilvl w:val="0"/>
                <w:numId w:val="436"/>
              </w:numPr>
              <w:ind w:left="249" w:hanging="425"/>
              <w:contextualSpacing/>
              <w:rPr>
                <w:rFonts w:cs="Arial"/>
                <w:b/>
                <w:color w:val="000000" w:themeColor="text1"/>
                <w:sz w:val="24"/>
                <w:szCs w:val="24"/>
              </w:rPr>
            </w:pPr>
            <w:r w:rsidRPr="00165095">
              <w:rPr>
                <w:rFonts w:eastAsia="Times New Roman" w:cs="Arial"/>
                <w:bCs/>
                <w:color w:val="000000"/>
                <w:sz w:val="24"/>
                <w:szCs w:val="24"/>
                <w:lang w:eastAsia="pl-PL"/>
              </w:rPr>
              <w:t>zorganizowanie systemu ochrony nad pozostawionym mieniem wyewakuowanej ludności.</w:t>
            </w:r>
          </w:p>
        </w:tc>
        <w:tc>
          <w:tcPr>
            <w:tcW w:w="1872" w:type="dxa"/>
          </w:tcPr>
          <w:p w14:paraId="5F0108BC" w14:textId="77777777" w:rsidR="007135D9" w:rsidRPr="007135D9" w:rsidRDefault="007135D9" w:rsidP="007135D9">
            <w:pPr>
              <w:ind w:left="463" w:hanging="426"/>
              <w:contextualSpacing/>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Podstawa prawna:</w:t>
            </w:r>
          </w:p>
          <w:p w14:paraId="45B8FAA6" w14:textId="77777777" w:rsidR="007135D9" w:rsidRPr="007135D9" w:rsidRDefault="007135D9" w:rsidP="007135D9">
            <w:pPr>
              <w:ind w:left="37"/>
              <w:contextualSpacing/>
              <w:rPr>
                <w:rFonts w:ascii="Calibri" w:eastAsia="Times New Roman" w:hAnsi="Calibri" w:cs="Arial"/>
                <w:bCs/>
                <w:color w:val="000000"/>
                <w:sz w:val="24"/>
                <w:szCs w:val="24"/>
                <w:lang w:eastAsia="pl-PL"/>
              </w:rPr>
            </w:pPr>
            <w:r w:rsidRPr="007135D9">
              <w:rPr>
                <w:rFonts w:ascii="Calibri" w:eastAsia="Times New Roman" w:hAnsi="Calibri" w:cs="Arial"/>
                <w:bCs/>
                <w:color w:val="000000"/>
                <w:sz w:val="24"/>
                <w:szCs w:val="24"/>
                <w:lang w:eastAsia="pl-PL"/>
              </w:rPr>
              <w:t>ustawa:</w:t>
            </w:r>
          </w:p>
          <w:p w14:paraId="647490CA" w14:textId="77777777" w:rsidR="007135D9" w:rsidRPr="007135D9" w:rsidRDefault="007135D9" w:rsidP="00AF4CF9">
            <w:pPr>
              <w:numPr>
                <w:ilvl w:val="0"/>
                <w:numId w:val="435"/>
              </w:numPr>
              <w:ind w:left="351" w:hanging="351"/>
              <w:contextualSpacing/>
              <w:rPr>
                <w:rFonts w:ascii="Calibri" w:eastAsia="Times New Roman" w:hAnsi="Calibri" w:cs="Arial"/>
                <w:bCs/>
                <w:color w:val="000000"/>
                <w:sz w:val="24"/>
                <w:szCs w:val="24"/>
                <w:lang w:eastAsia="pl-PL"/>
              </w:rPr>
            </w:pPr>
            <w:r w:rsidRPr="007135D9">
              <w:rPr>
                <w:rFonts w:ascii="Calibri" w:eastAsia="Times New Roman" w:hAnsi="Calibri" w:cs="Arial"/>
                <w:bCs/>
                <w:color w:val="000000"/>
                <w:sz w:val="24"/>
                <w:szCs w:val="24"/>
                <w:lang w:eastAsia="pl-PL"/>
              </w:rPr>
              <w:t>policji</w:t>
            </w:r>
          </w:p>
          <w:p w14:paraId="66E37118" w14:textId="77777777" w:rsidR="007135D9" w:rsidRPr="007135D9" w:rsidRDefault="007135D9" w:rsidP="007135D9">
            <w:pPr>
              <w:contextualSpacing/>
              <w:rPr>
                <w:rFonts w:ascii="Calibri" w:eastAsia="Times New Roman" w:hAnsi="Calibri" w:cs="Arial"/>
                <w:bCs/>
                <w:color w:val="000000"/>
                <w:sz w:val="24"/>
                <w:szCs w:val="24"/>
                <w:lang w:eastAsia="pl-PL"/>
              </w:rPr>
            </w:pPr>
          </w:p>
          <w:p w14:paraId="3E768C25" w14:textId="77777777" w:rsidR="007135D9" w:rsidRPr="007135D9" w:rsidRDefault="007135D9" w:rsidP="007135D9">
            <w:pPr>
              <w:contextualSpacing/>
              <w:rPr>
                <w:rFonts w:ascii="Calibri" w:eastAsia="Times New Roman" w:hAnsi="Calibri" w:cs="Arial"/>
                <w:bCs/>
                <w:color w:val="000000"/>
                <w:sz w:val="24"/>
                <w:szCs w:val="24"/>
                <w:lang w:eastAsia="pl-PL"/>
              </w:rPr>
            </w:pPr>
          </w:p>
          <w:p w14:paraId="64EB4CE4" w14:textId="77777777" w:rsidR="007135D9" w:rsidRPr="007135D9" w:rsidRDefault="007135D9" w:rsidP="007135D9"/>
        </w:tc>
      </w:tr>
      <w:tr w:rsidR="007135D9" w:rsidRPr="007135D9" w14:paraId="7535B735" w14:textId="77777777" w:rsidTr="007135D9">
        <w:tc>
          <w:tcPr>
            <w:tcW w:w="5372" w:type="dxa"/>
            <w:vMerge/>
          </w:tcPr>
          <w:p w14:paraId="23171376" w14:textId="77777777" w:rsidR="007135D9" w:rsidRPr="007135D9" w:rsidRDefault="007135D9" w:rsidP="007135D9"/>
        </w:tc>
        <w:tc>
          <w:tcPr>
            <w:tcW w:w="2183" w:type="dxa"/>
            <w:vMerge/>
          </w:tcPr>
          <w:p w14:paraId="4752516F" w14:textId="77777777" w:rsidR="007135D9" w:rsidRPr="007135D9" w:rsidRDefault="007135D9" w:rsidP="007135D9"/>
        </w:tc>
        <w:tc>
          <w:tcPr>
            <w:tcW w:w="6024" w:type="dxa"/>
          </w:tcPr>
          <w:p w14:paraId="3C0AF8AD" w14:textId="4A9D0F1F" w:rsidR="007135D9" w:rsidRDefault="007135D9" w:rsidP="007135D9">
            <w:pPr>
              <w:ind w:firstLine="24"/>
              <w:contextualSpacing/>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 xml:space="preserve">Dyrektor Wydziału </w:t>
            </w:r>
            <w:proofErr w:type="spellStart"/>
            <w:r w:rsidRPr="007135D9">
              <w:rPr>
                <w:rFonts w:ascii="Calibri" w:eastAsia="Times New Roman" w:hAnsi="Calibri" w:cs="Arial"/>
                <w:b/>
                <w:color w:val="000000"/>
                <w:sz w:val="24"/>
                <w:szCs w:val="24"/>
                <w:lang w:eastAsia="pl-PL"/>
              </w:rPr>
              <w:t>BiZK</w:t>
            </w:r>
            <w:proofErr w:type="spellEnd"/>
            <w:r w:rsidRPr="007135D9">
              <w:rPr>
                <w:rFonts w:ascii="Calibri" w:eastAsia="Times New Roman" w:hAnsi="Calibri" w:cs="Arial"/>
                <w:b/>
                <w:color w:val="000000"/>
                <w:sz w:val="24"/>
                <w:szCs w:val="24"/>
                <w:lang w:eastAsia="pl-PL"/>
              </w:rPr>
              <w:t xml:space="preserve"> Pomorskiego Urzędu Wojewódzkiego:</w:t>
            </w:r>
          </w:p>
          <w:p w14:paraId="2573F0E7" w14:textId="769F5B6A" w:rsidR="007135D9" w:rsidRPr="00AE42FE" w:rsidRDefault="007135D9"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ascii="Calibri" w:eastAsia="Times New Roman" w:hAnsi="Calibri" w:cs="Arial"/>
                <w:bCs/>
                <w:color w:val="000000"/>
                <w:sz w:val="24"/>
                <w:szCs w:val="24"/>
                <w:lang w:eastAsia="pl-PL"/>
              </w:rPr>
              <w:t>przygotowanie centrum powiadamiania ratunkowego (CPR) do realizacji zadań w przypadku powstania zagrożenia</w:t>
            </w:r>
            <w:r w:rsidR="00AE42FE">
              <w:rPr>
                <w:rFonts w:ascii="Calibri" w:eastAsia="Times New Roman" w:hAnsi="Calibri" w:cs="Arial"/>
                <w:bCs/>
                <w:color w:val="000000"/>
                <w:sz w:val="24"/>
                <w:szCs w:val="24"/>
                <w:lang w:eastAsia="pl-PL"/>
              </w:rPr>
              <w:t>;</w:t>
            </w:r>
          </w:p>
          <w:p w14:paraId="002DB58D" w14:textId="233980A7" w:rsidR="00B638C7" w:rsidRPr="00AE42FE" w:rsidRDefault="00B638C7"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zorganizowanie odbioru i dystrybucji oraz przechowywanie na obszarze województwa rezerw strategicznych w celu wsparcia realizacji zadań w zakresie przeciwdziałania/ minimalizacji skutków zagrożenia p</w:t>
            </w:r>
            <w:r w:rsidR="00C17E9A">
              <w:rPr>
                <w:rFonts w:cs="Arial"/>
                <w:bCs/>
                <w:color w:val="000000" w:themeColor="text1"/>
                <w:sz w:val="24"/>
                <w:szCs w:val="24"/>
              </w:rPr>
              <w:t xml:space="preserve">ożarem wielkopowierzchniowym </w:t>
            </w:r>
            <w:r w:rsidRPr="00AE42FE">
              <w:rPr>
                <w:rFonts w:cs="Arial"/>
                <w:bCs/>
                <w:color w:val="000000" w:themeColor="text1"/>
                <w:sz w:val="24"/>
                <w:szCs w:val="24"/>
              </w:rPr>
              <w:t xml:space="preserve"> i zaspokojeniu podstawowych potrzeb obywateli, ratowania ich życia i zdrowia;</w:t>
            </w:r>
          </w:p>
          <w:p w14:paraId="6AE09504" w14:textId="17E85CBF" w:rsidR="00B638C7" w:rsidRPr="00AE42FE" w:rsidRDefault="00B638C7"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 xml:space="preserve">utrzymanie zapasów materiałów i środków </w:t>
            </w:r>
            <w:r w:rsidR="00AE42FE">
              <w:rPr>
                <w:rFonts w:cs="Arial"/>
                <w:bCs/>
                <w:color w:val="000000" w:themeColor="text1"/>
                <w:sz w:val="24"/>
                <w:szCs w:val="24"/>
              </w:rPr>
              <w:br/>
            </w:r>
            <w:r w:rsidRPr="00AE42FE">
              <w:rPr>
                <w:rFonts w:cs="Arial"/>
                <w:bCs/>
                <w:color w:val="000000" w:themeColor="text1"/>
                <w:sz w:val="24"/>
                <w:szCs w:val="24"/>
              </w:rPr>
              <w:t>w Wojewódzkim Magazynie Zarządzania Kryzysowego i Ochrony Ludności</w:t>
            </w:r>
            <w:r w:rsidR="00AE42FE">
              <w:rPr>
                <w:rFonts w:cs="Arial"/>
                <w:bCs/>
                <w:color w:val="000000" w:themeColor="text1"/>
                <w:sz w:val="24"/>
                <w:szCs w:val="24"/>
              </w:rPr>
              <w:t>;</w:t>
            </w:r>
          </w:p>
          <w:p w14:paraId="44C1A7C6" w14:textId="39E24C0B" w:rsidR="00B638C7" w:rsidRPr="00AE42FE" w:rsidRDefault="00B638C7"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przygotowanie i nadzorowanie systemów alarmowania, ostrzegania ludności ;</w:t>
            </w:r>
          </w:p>
          <w:p w14:paraId="4EF10D3C" w14:textId="43FE3B4B" w:rsidR="00AE42FE" w:rsidRPr="00C17E9A" w:rsidRDefault="00B638C7"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analizowanie i ocenianie możliwości wystąpienia zagrożeń lub ich rozwoju na obszarze województwa;</w:t>
            </w:r>
          </w:p>
          <w:p w14:paraId="0B3576A8" w14:textId="346F6E7C" w:rsidR="00C17E9A" w:rsidRDefault="00C17E9A" w:rsidP="00C17E9A">
            <w:pPr>
              <w:rPr>
                <w:rFonts w:ascii="Calibri" w:eastAsia="Times New Roman" w:hAnsi="Calibri" w:cs="Arial"/>
                <w:b/>
                <w:color w:val="000000"/>
                <w:sz w:val="24"/>
                <w:szCs w:val="24"/>
                <w:lang w:eastAsia="pl-PL"/>
              </w:rPr>
            </w:pPr>
          </w:p>
          <w:p w14:paraId="31EE5899" w14:textId="1FC9BF59" w:rsidR="00C17E9A" w:rsidRDefault="00C17E9A" w:rsidP="00C17E9A">
            <w:pPr>
              <w:rPr>
                <w:rFonts w:ascii="Calibri" w:eastAsia="Times New Roman" w:hAnsi="Calibri" w:cs="Arial"/>
                <w:b/>
                <w:color w:val="000000"/>
                <w:sz w:val="24"/>
                <w:szCs w:val="24"/>
                <w:lang w:eastAsia="pl-PL"/>
              </w:rPr>
            </w:pPr>
          </w:p>
          <w:p w14:paraId="19BE840A" w14:textId="77777777" w:rsidR="00C17E9A" w:rsidRPr="00C17E9A" w:rsidRDefault="00C17E9A" w:rsidP="00C17E9A">
            <w:pPr>
              <w:rPr>
                <w:rFonts w:ascii="Calibri" w:eastAsia="Times New Roman" w:hAnsi="Calibri" w:cs="Arial"/>
                <w:b/>
                <w:color w:val="000000"/>
                <w:sz w:val="24"/>
                <w:szCs w:val="24"/>
                <w:lang w:eastAsia="pl-PL"/>
              </w:rPr>
            </w:pPr>
          </w:p>
          <w:p w14:paraId="555BE911" w14:textId="77777777" w:rsidR="00AE42FE" w:rsidRDefault="00AE42FE" w:rsidP="00AE42FE">
            <w:pPr>
              <w:ind w:firstLine="24"/>
              <w:contextualSpacing/>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 xml:space="preserve">Dyrektor Wydziału </w:t>
            </w:r>
            <w:proofErr w:type="spellStart"/>
            <w:r w:rsidRPr="007135D9">
              <w:rPr>
                <w:rFonts w:ascii="Calibri" w:eastAsia="Times New Roman" w:hAnsi="Calibri" w:cs="Arial"/>
                <w:b/>
                <w:color w:val="000000"/>
                <w:sz w:val="24"/>
                <w:szCs w:val="24"/>
                <w:lang w:eastAsia="pl-PL"/>
              </w:rPr>
              <w:t>BiZK</w:t>
            </w:r>
            <w:proofErr w:type="spellEnd"/>
            <w:r w:rsidRPr="007135D9">
              <w:rPr>
                <w:rFonts w:ascii="Calibri" w:eastAsia="Times New Roman" w:hAnsi="Calibri" w:cs="Arial"/>
                <w:b/>
                <w:color w:val="000000"/>
                <w:sz w:val="24"/>
                <w:szCs w:val="24"/>
                <w:lang w:eastAsia="pl-PL"/>
              </w:rPr>
              <w:t xml:space="preserve"> Pomorskiego Urzędu Wojewódzkiego:</w:t>
            </w:r>
          </w:p>
          <w:p w14:paraId="56C8C634" w14:textId="3E59D7D1" w:rsidR="00B638C7" w:rsidRPr="00AE42FE" w:rsidRDefault="00B638C7"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koordynowanie obiegu informacji pomiędzy podmiotami z siatki bezpieczeństwa oraz prowadzenie  weryfikacji;</w:t>
            </w:r>
          </w:p>
          <w:p w14:paraId="43A7DEA3" w14:textId="38E4CE52" w:rsidR="00B638C7" w:rsidRPr="00AE42FE" w:rsidRDefault="00AE42FE"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Pr>
                <w:rFonts w:cs="Arial"/>
                <w:bCs/>
                <w:color w:val="000000" w:themeColor="text1"/>
                <w:sz w:val="24"/>
                <w:szCs w:val="24"/>
              </w:rPr>
              <w:t xml:space="preserve">w </w:t>
            </w:r>
            <w:r w:rsidR="00B638C7" w:rsidRPr="00AE42FE">
              <w:rPr>
                <w:rFonts w:cs="Arial"/>
                <w:bCs/>
                <w:color w:val="000000" w:themeColor="text1"/>
                <w:sz w:val="24"/>
                <w:szCs w:val="24"/>
              </w:rPr>
              <w:t>przy</w:t>
            </w:r>
            <w:r>
              <w:rPr>
                <w:rFonts w:cs="Arial"/>
                <w:bCs/>
                <w:color w:val="000000" w:themeColor="text1"/>
                <w:sz w:val="24"/>
                <w:szCs w:val="24"/>
              </w:rPr>
              <w:t xml:space="preserve">padku </w:t>
            </w:r>
            <w:r w:rsidR="00B638C7" w:rsidRPr="00AE42FE">
              <w:rPr>
                <w:rFonts w:cs="Arial"/>
                <w:bCs/>
                <w:color w:val="000000" w:themeColor="text1"/>
                <w:sz w:val="24"/>
                <w:szCs w:val="24"/>
              </w:rPr>
              <w:t xml:space="preserve"> zagrożeni</w:t>
            </w:r>
            <w:r>
              <w:rPr>
                <w:rFonts w:cs="Arial"/>
                <w:bCs/>
                <w:color w:val="000000" w:themeColor="text1"/>
                <w:sz w:val="24"/>
                <w:szCs w:val="24"/>
              </w:rPr>
              <w:t>a</w:t>
            </w:r>
            <w:r w:rsidR="00B638C7" w:rsidRPr="00AE42FE">
              <w:rPr>
                <w:rFonts w:cs="Arial"/>
                <w:bCs/>
                <w:color w:val="000000" w:themeColor="text1"/>
                <w:sz w:val="24"/>
                <w:szCs w:val="24"/>
              </w:rPr>
              <w:t xml:space="preserve"> wystąpienia sytuacji kryzysowej przygotowanie uruchomienia procedur ZK oraz opracowanie komunikatu ostrzegawczego w ramach Alertu RCB;</w:t>
            </w:r>
          </w:p>
          <w:p w14:paraId="7BCF4037" w14:textId="6B3079AB" w:rsidR="00B638C7" w:rsidRPr="00071795" w:rsidRDefault="00B638C7" w:rsidP="00AF4CF9">
            <w:pPr>
              <w:pStyle w:val="Akapitzlist"/>
              <w:numPr>
                <w:ilvl w:val="0"/>
                <w:numId w:val="442"/>
              </w:numPr>
              <w:ind w:left="249" w:hanging="425"/>
              <w:jc w:val="both"/>
              <w:rPr>
                <w:rFonts w:ascii="Calibri" w:eastAsia="Times New Roman" w:hAnsi="Calibri" w:cs="Arial"/>
                <w:b/>
                <w:color w:val="000000"/>
                <w:sz w:val="24"/>
                <w:szCs w:val="24"/>
                <w:lang w:eastAsia="pl-PL"/>
              </w:rPr>
            </w:pPr>
            <w:r w:rsidRPr="00AE42FE">
              <w:rPr>
                <w:rFonts w:cs="Arial"/>
                <w:bCs/>
                <w:color w:val="000000" w:themeColor="text1"/>
                <w:sz w:val="24"/>
                <w:szCs w:val="24"/>
              </w:rPr>
              <w:t>uzgadnianie planów ochrony IK w zakresie dotyczącym wojewody;</w:t>
            </w:r>
          </w:p>
        </w:tc>
        <w:tc>
          <w:tcPr>
            <w:tcW w:w="1872" w:type="dxa"/>
          </w:tcPr>
          <w:p w14:paraId="58DF7364" w14:textId="77777777" w:rsidR="007135D9" w:rsidRPr="007135D9" w:rsidRDefault="007135D9" w:rsidP="007135D9">
            <w:pPr>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Podstawa prawna:</w:t>
            </w:r>
          </w:p>
          <w:p w14:paraId="0F5AB572" w14:textId="77777777" w:rsidR="007135D9" w:rsidRPr="007135D9" w:rsidRDefault="007135D9" w:rsidP="007135D9">
            <w:pPr>
              <w:rPr>
                <w:rFonts w:ascii="Calibri" w:eastAsia="Times New Roman" w:hAnsi="Calibri" w:cs="Arial"/>
                <w:bCs/>
                <w:color w:val="000000"/>
                <w:sz w:val="24"/>
                <w:szCs w:val="24"/>
                <w:lang w:eastAsia="pl-PL"/>
              </w:rPr>
            </w:pPr>
            <w:r w:rsidRPr="007135D9">
              <w:rPr>
                <w:rFonts w:ascii="Calibri" w:eastAsia="Times New Roman" w:hAnsi="Calibri" w:cs="Arial"/>
                <w:bCs/>
                <w:color w:val="000000"/>
                <w:sz w:val="24"/>
                <w:szCs w:val="24"/>
                <w:lang w:eastAsia="pl-PL"/>
              </w:rPr>
              <w:t>ustawy:</w:t>
            </w:r>
          </w:p>
          <w:p w14:paraId="70DB7FE8" w14:textId="77777777" w:rsidR="007135D9" w:rsidRPr="00AE42FE" w:rsidRDefault="007135D9" w:rsidP="007135D9">
            <w:pPr>
              <w:numPr>
                <w:ilvl w:val="0"/>
                <w:numId w:val="288"/>
              </w:numPr>
              <w:ind w:left="-20" w:firstLine="20"/>
              <w:contextualSpacing/>
              <w:rPr>
                <w:rFonts w:ascii="Calibri" w:eastAsia="Times New Roman" w:hAnsi="Calibri" w:cs="Arial"/>
                <w:b/>
                <w:color w:val="000000"/>
                <w:sz w:val="24"/>
                <w:szCs w:val="24"/>
                <w:lang w:eastAsia="pl-PL"/>
              </w:rPr>
            </w:pPr>
            <w:r w:rsidRPr="007135D9">
              <w:rPr>
                <w:rFonts w:ascii="Calibri" w:eastAsia="Times New Roman" w:hAnsi="Calibri" w:cs="Arial"/>
                <w:bCs/>
                <w:color w:val="000000"/>
                <w:sz w:val="24"/>
                <w:szCs w:val="24"/>
                <w:lang w:eastAsia="pl-PL"/>
              </w:rPr>
              <w:t>prawo telekomunikacyjne</w:t>
            </w:r>
          </w:p>
          <w:p w14:paraId="25EFA265" w14:textId="18D2F7A4" w:rsidR="00AE42FE" w:rsidRPr="007135D9" w:rsidRDefault="00AE42FE" w:rsidP="007135D9">
            <w:pPr>
              <w:numPr>
                <w:ilvl w:val="0"/>
                <w:numId w:val="288"/>
              </w:numPr>
              <w:ind w:left="-20" w:firstLine="20"/>
              <w:contextualSpacing/>
              <w:rPr>
                <w:rFonts w:ascii="Calibri" w:eastAsia="Times New Roman" w:hAnsi="Calibri" w:cs="Arial"/>
                <w:b/>
                <w:color w:val="000000"/>
                <w:sz w:val="24"/>
                <w:szCs w:val="24"/>
                <w:lang w:eastAsia="pl-PL"/>
              </w:rPr>
            </w:pPr>
            <w:r>
              <w:rPr>
                <w:rFonts w:ascii="Calibri" w:eastAsia="Times New Roman" w:hAnsi="Calibri" w:cs="Arial"/>
                <w:bCs/>
                <w:color w:val="000000"/>
                <w:sz w:val="24"/>
                <w:szCs w:val="24"/>
                <w:lang w:eastAsia="pl-PL"/>
              </w:rPr>
              <w:t xml:space="preserve">o zarządzaniu kryzysowym </w:t>
            </w:r>
          </w:p>
        </w:tc>
      </w:tr>
      <w:tr w:rsidR="007135D9" w:rsidRPr="007135D9" w14:paraId="4914F28E" w14:textId="77777777" w:rsidTr="007135D9">
        <w:tc>
          <w:tcPr>
            <w:tcW w:w="5372" w:type="dxa"/>
            <w:vMerge/>
          </w:tcPr>
          <w:p w14:paraId="28C26723" w14:textId="77777777" w:rsidR="007135D9" w:rsidRPr="007135D9" w:rsidRDefault="007135D9" w:rsidP="007135D9"/>
        </w:tc>
        <w:tc>
          <w:tcPr>
            <w:tcW w:w="2183" w:type="dxa"/>
            <w:vMerge/>
          </w:tcPr>
          <w:p w14:paraId="44FB7F5C" w14:textId="77777777" w:rsidR="007135D9" w:rsidRPr="007135D9" w:rsidRDefault="007135D9" w:rsidP="007135D9"/>
        </w:tc>
        <w:tc>
          <w:tcPr>
            <w:tcW w:w="6024" w:type="dxa"/>
          </w:tcPr>
          <w:p w14:paraId="7F51B77F" w14:textId="1FB11E7D" w:rsidR="007135D9" w:rsidRDefault="007135D9" w:rsidP="00AE42FE">
            <w:pPr>
              <w:jc w:val="both"/>
              <w:rPr>
                <w:rFonts w:ascii="Calibri" w:eastAsia="Times New Roman" w:hAnsi="Calibri" w:cs="Calibri"/>
                <w:b/>
                <w:color w:val="000000"/>
                <w:sz w:val="24"/>
                <w:szCs w:val="24"/>
                <w:lang w:eastAsia="pl-PL"/>
              </w:rPr>
            </w:pPr>
            <w:r w:rsidRPr="007135D9">
              <w:rPr>
                <w:rFonts w:ascii="Calibri" w:eastAsia="Times New Roman" w:hAnsi="Calibri" w:cs="Calibri"/>
                <w:b/>
                <w:color w:val="000000"/>
                <w:sz w:val="24"/>
                <w:szCs w:val="24"/>
                <w:lang w:eastAsia="pl-PL"/>
              </w:rPr>
              <w:t>Dyrektor Wydziału PRM Pomorskiego Urzędu Wojewódzkiego:</w:t>
            </w:r>
          </w:p>
          <w:p w14:paraId="68C35BF6" w14:textId="77777777" w:rsidR="00AE42FE" w:rsidRPr="00AE42FE" w:rsidRDefault="00AE42FE" w:rsidP="00AF4CF9">
            <w:pPr>
              <w:pStyle w:val="Akapitzlist"/>
              <w:numPr>
                <w:ilvl w:val="0"/>
                <w:numId w:val="443"/>
              </w:numPr>
              <w:ind w:left="249" w:hanging="425"/>
              <w:jc w:val="both"/>
              <w:rPr>
                <w:rFonts w:ascii="Calibri" w:eastAsia="Times New Roman" w:hAnsi="Calibri" w:cs="Calibri"/>
                <w:b/>
                <w:color w:val="000000"/>
                <w:sz w:val="24"/>
                <w:szCs w:val="24"/>
                <w:lang w:eastAsia="pl-PL"/>
              </w:rPr>
            </w:pPr>
            <w:r w:rsidRPr="00AE42FE">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p w14:paraId="7CF9837C" w14:textId="442C0B89" w:rsidR="007135D9" w:rsidRPr="007135D9" w:rsidRDefault="007135D9" w:rsidP="00AE42FE">
            <w:pPr>
              <w:ind w:left="412"/>
              <w:contextualSpacing/>
              <w:rPr>
                <w:rFonts w:ascii="Calibri" w:eastAsia="Times New Roman" w:hAnsi="Calibri" w:cs="Calibri"/>
                <w:b/>
                <w:color w:val="000000"/>
                <w:sz w:val="24"/>
                <w:szCs w:val="24"/>
                <w:lang w:eastAsia="pl-PL"/>
              </w:rPr>
            </w:pPr>
          </w:p>
        </w:tc>
        <w:tc>
          <w:tcPr>
            <w:tcW w:w="1872" w:type="dxa"/>
          </w:tcPr>
          <w:p w14:paraId="0B363219" w14:textId="77777777" w:rsidR="007135D9" w:rsidRPr="007135D9" w:rsidRDefault="007135D9" w:rsidP="007135D9">
            <w:pPr>
              <w:rPr>
                <w:rFonts w:eastAsia="Times New Roman" w:cstheme="minorHAnsi"/>
                <w:b/>
                <w:color w:val="000000"/>
                <w:sz w:val="24"/>
                <w:szCs w:val="24"/>
                <w:lang w:eastAsia="pl-PL"/>
              </w:rPr>
            </w:pPr>
            <w:r w:rsidRPr="007135D9">
              <w:rPr>
                <w:rFonts w:eastAsia="Times New Roman" w:cstheme="minorHAnsi"/>
                <w:b/>
                <w:color w:val="000000"/>
                <w:sz w:val="24"/>
                <w:szCs w:val="24"/>
                <w:lang w:eastAsia="pl-PL"/>
              </w:rPr>
              <w:t>Podstawa prawna:</w:t>
            </w:r>
          </w:p>
          <w:p w14:paraId="392C9AE9" w14:textId="77777777" w:rsidR="007135D9" w:rsidRPr="007135D9" w:rsidRDefault="007135D9" w:rsidP="007135D9">
            <w:pPr>
              <w:numPr>
                <w:ilvl w:val="0"/>
                <w:numId w:val="261"/>
              </w:numPr>
              <w:ind w:left="209" w:hanging="283"/>
              <w:contextualSpacing/>
              <w:rPr>
                <w:rFonts w:eastAsia="Times New Roman" w:cs="Arial"/>
                <w:b/>
                <w:color w:val="000000"/>
                <w:sz w:val="24"/>
                <w:szCs w:val="24"/>
                <w:lang w:eastAsia="pl-PL"/>
              </w:rPr>
            </w:pPr>
            <w:r w:rsidRPr="007135D9">
              <w:rPr>
                <w:rFonts w:eastAsia="Times New Roman" w:cstheme="minorHAnsi"/>
                <w:bCs/>
                <w:sz w:val="24"/>
                <w:szCs w:val="24"/>
                <w:lang w:eastAsia="pl-PL"/>
              </w:rPr>
              <w:t>Regulamin  PUW Gdańsk;</w:t>
            </w:r>
          </w:p>
          <w:p w14:paraId="7F3FAE76" w14:textId="77777777" w:rsidR="007135D9" w:rsidRPr="007135D9" w:rsidRDefault="007135D9" w:rsidP="007135D9">
            <w:pPr>
              <w:rPr>
                <w:rFonts w:ascii="Calibri" w:eastAsia="Times New Roman" w:hAnsi="Calibri" w:cs="Arial"/>
                <w:b/>
                <w:color w:val="000000"/>
                <w:sz w:val="24"/>
                <w:szCs w:val="24"/>
                <w:lang w:eastAsia="pl-PL"/>
              </w:rPr>
            </w:pPr>
            <w:r w:rsidRPr="007135D9">
              <w:rPr>
                <w:rFonts w:eastAsia="Times New Roman" w:cstheme="minorHAnsi"/>
                <w:bCs/>
                <w:color w:val="000000"/>
                <w:sz w:val="24"/>
                <w:szCs w:val="24"/>
                <w:lang w:eastAsia="pl-PL"/>
              </w:rPr>
              <w:t>Ustawa</w:t>
            </w:r>
            <w:r w:rsidRPr="007135D9">
              <w:rPr>
                <w:rFonts w:eastAsia="Times New Roman" w:cstheme="minorHAnsi"/>
                <w:b/>
                <w:color w:val="000000"/>
                <w:sz w:val="24"/>
                <w:szCs w:val="24"/>
                <w:lang w:eastAsia="pl-PL"/>
              </w:rPr>
              <w:t xml:space="preserve"> </w:t>
            </w:r>
            <w:r w:rsidRPr="007135D9">
              <w:rPr>
                <w:rFonts w:eastAsia="Times New Roman" w:cs="Arial"/>
                <w:bCs/>
                <w:color w:val="000000"/>
                <w:sz w:val="24"/>
                <w:szCs w:val="24"/>
                <w:lang w:eastAsia="pl-PL"/>
              </w:rPr>
              <w:t>o Państwowym Ratownictwie Medycznym</w:t>
            </w:r>
          </w:p>
        </w:tc>
      </w:tr>
      <w:tr w:rsidR="007135D9" w:rsidRPr="007135D9" w14:paraId="0E61C9C4" w14:textId="77777777" w:rsidTr="007135D9">
        <w:tc>
          <w:tcPr>
            <w:tcW w:w="5372" w:type="dxa"/>
            <w:vMerge/>
          </w:tcPr>
          <w:p w14:paraId="43AA1E02" w14:textId="77777777" w:rsidR="007135D9" w:rsidRPr="007135D9" w:rsidRDefault="007135D9" w:rsidP="007135D9"/>
        </w:tc>
        <w:tc>
          <w:tcPr>
            <w:tcW w:w="2183" w:type="dxa"/>
            <w:vMerge/>
          </w:tcPr>
          <w:p w14:paraId="704E0632" w14:textId="77777777" w:rsidR="007135D9" w:rsidRPr="007135D9" w:rsidRDefault="007135D9" w:rsidP="007135D9"/>
        </w:tc>
        <w:tc>
          <w:tcPr>
            <w:tcW w:w="6024" w:type="dxa"/>
          </w:tcPr>
          <w:p w14:paraId="7C509356" w14:textId="7B85273A" w:rsidR="007135D9" w:rsidRDefault="007135D9" w:rsidP="00AE42FE">
            <w:pPr>
              <w:jc w:val="both"/>
              <w:rPr>
                <w:rFonts w:cs="Arial"/>
                <w:b/>
                <w:color w:val="000000" w:themeColor="text1"/>
                <w:sz w:val="24"/>
                <w:szCs w:val="24"/>
              </w:rPr>
            </w:pPr>
            <w:r w:rsidRPr="007135D9">
              <w:rPr>
                <w:rFonts w:cs="Arial"/>
                <w:b/>
                <w:color w:val="000000" w:themeColor="text1"/>
                <w:sz w:val="24"/>
                <w:szCs w:val="24"/>
              </w:rPr>
              <w:t>Dyrektor Wydziału Polityki Społecznej Pomorskiego Urzędu Wojewódzkiego:</w:t>
            </w:r>
          </w:p>
          <w:p w14:paraId="3A314F17" w14:textId="3DB89686" w:rsidR="007135D9" w:rsidRPr="00071795" w:rsidRDefault="007135D9" w:rsidP="00AF4CF9">
            <w:pPr>
              <w:pStyle w:val="Akapitzlist"/>
              <w:numPr>
                <w:ilvl w:val="0"/>
                <w:numId w:val="443"/>
              </w:numPr>
              <w:ind w:left="391" w:hanging="426"/>
              <w:rPr>
                <w:rFonts w:cs="Arial"/>
                <w:b/>
                <w:color w:val="000000" w:themeColor="text1"/>
                <w:sz w:val="24"/>
                <w:szCs w:val="24"/>
              </w:rPr>
            </w:pPr>
            <w:r w:rsidRPr="00AE42FE">
              <w:rPr>
                <w:rFonts w:ascii="Calibri" w:eastAsia="Times New Roman" w:hAnsi="Calibri" w:cs="Tahoma"/>
                <w:sz w:val="24"/>
                <w:szCs w:val="24"/>
                <w:lang w:eastAsia="pl-PL"/>
              </w:rPr>
              <w:t>określenie potrzeb na dotkniętym terenie w oparciu o dane pozyskane z jednostek samorządu terytorialnego celem przekazania środków z rezerwy celowej budżetu państwa;</w:t>
            </w:r>
          </w:p>
          <w:p w14:paraId="10B40125" w14:textId="4C2440D0" w:rsidR="007135D9" w:rsidRPr="00071795" w:rsidRDefault="007135D9" w:rsidP="00AF4CF9">
            <w:pPr>
              <w:pStyle w:val="Akapitzlist"/>
              <w:numPr>
                <w:ilvl w:val="0"/>
                <w:numId w:val="443"/>
              </w:numPr>
              <w:ind w:left="391" w:hanging="426"/>
              <w:rPr>
                <w:rFonts w:cs="Arial"/>
                <w:b/>
                <w:color w:val="000000" w:themeColor="text1"/>
                <w:sz w:val="24"/>
                <w:szCs w:val="24"/>
              </w:rPr>
            </w:pPr>
            <w:r w:rsidRPr="00071795">
              <w:rPr>
                <w:rFonts w:eastAsia="Times New Roman" w:cs="Arial"/>
                <w:bCs/>
                <w:color w:val="000000"/>
                <w:sz w:val="24"/>
                <w:szCs w:val="24"/>
                <w:lang w:eastAsia="pl-PL"/>
              </w:rPr>
              <w:t>współdziałanie z właściwymi jednostkami organizacyjnymi pomocy społecznej zakresie wsparcia poszkodowanej ludności;</w:t>
            </w:r>
          </w:p>
          <w:p w14:paraId="649CAF79" w14:textId="2956D565" w:rsidR="007135D9" w:rsidRPr="00AE42FE" w:rsidRDefault="007135D9" w:rsidP="00AF4CF9">
            <w:pPr>
              <w:pStyle w:val="Akapitzlist"/>
              <w:numPr>
                <w:ilvl w:val="0"/>
                <w:numId w:val="443"/>
              </w:numPr>
              <w:ind w:left="391" w:hanging="426"/>
              <w:jc w:val="both"/>
              <w:rPr>
                <w:rFonts w:cs="Arial"/>
                <w:b/>
                <w:color w:val="000000" w:themeColor="text1"/>
                <w:sz w:val="24"/>
                <w:szCs w:val="24"/>
              </w:rPr>
            </w:pPr>
            <w:r w:rsidRPr="00AE42FE">
              <w:rPr>
                <w:rFonts w:cs="Arial"/>
                <w:bCs/>
                <w:color w:val="000000" w:themeColor="text1"/>
                <w:sz w:val="24"/>
                <w:szCs w:val="24"/>
              </w:rPr>
              <w:t>aktualizowanie planów organizacji niesienia pomocy ludności dotkniętej skutkami zdarzenia;</w:t>
            </w:r>
          </w:p>
          <w:p w14:paraId="6A049649" w14:textId="77777777" w:rsidR="007135D9" w:rsidRPr="00AE42FE" w:rsidRDefault="007135D9" w:rsidP="00AF4CF9">
            <w:pPr>
              <w:pStyle w:val="Akapitzlist"/>
              <w:numPr>
                <w:ilvl w:val="0"/>
                <w:numId w:val="443"/>
              </w:numPr>
              <w:ind w:left="391" w:hanging="426"/>
              <w:jc w:val="both"/>
              <w:rPr>
                <w:rFonts w:cs="Arial"/>
                <w:b/>
                <w:color w:val="000000" w:themeColor="text1"/>
                <w:sz w:val="24"/>
                <w:szCs w:val="24"/>
              </w:rPr>
            </w:pPr>
            <w:r w:rsidRPr="00AE42FE">
              <w:rPr>
                <w:rFonts w:ascii="Calibri" w:eastAsia="Calibri" w:hAnsi="Calibri" w:cs="Tahoma"/>
                <w:sz w:val="24"/>
                <w:szCs w:val="24"/>
              </w:rPr>
              <w:t>przygotowanie rozwiązań w zakresie mechanizmów udzielania pomocy społecznej realizowanej przez wojewodę we współdziałaniu z organami administracji samorządowej i organizacjami pozarządowymi na rzecz osób poszkodowanych.</w:t>
            </w:r>
          </w:p>
        </w:tc>
        <w:tc>
          <w:tcPr>
            <w:tcW w:w="1872" w:type="dxa"/>
          </w:tcPr>
          <w:p w14:paraId="4D066CD9" w14:textId="77777777" w:rsidR="007135D9" w:rsidRPr="007135D9" w:rsidRDefault="007135D9" w:rsidP="007135D9">
            <w:pPr>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Podstawa prawna:</w:t>
            </w:r>
          </w:p>
          <w:p w14:paraId="0A8AA41E" w14:textId="77777777" w:rsidR="007135D9" w:rsidRPr="007135D9" w:rsidRDefault="007135D9" w:rsidP="007135D9">
            <w:pPr>
              <w:rPr>
                <w:rFonts w:cs="Tahoma"/>
                <w:sz w:val="24"/>
                <w:szCs w:val="24"/>
              </w:rPr>
            </w:pPr>
            <w:r w:rsidRPr="007135D9">
              <w:rPr>
                <w:rFonts w:cs="Tahoma"/>
                <w:sz w:val="24"/>
                <w:szCs w:val="24"/>
              </w:rPr>
              <w:t>ustawa:</w:t>
            </w:r>
          </w:p>
          <w:p w14:paraId="03C6B9DD" w14:textId="77777777" w:rsidR="007135D9" w:rsidRPr="007135D9" w:rsidRDefault="007135D9" w:rsidP="007135D9">
            <w:pPr>
              <w:numPr>
                <w:ilvl w:val="0"/>
                <w:numId w:val="344"/>
              </w:numPr>
              <w:ind w:left="321" w:hanging="425"/>
              <w:contextualSpacing/>
              <w:rPr>
                <w:rFonts w:eastAsia="Times New Roman" w:cs="Arial"/>
                <w:b/>
                <w:color w:val="000000"/>
                <w:sz w:val="24"/>
                <w:szCs w:val="24"/>
                <w:lang w:eastAsia="pl-PL"/>
              </w:rPr>
            </w:pPr>
            <w:r w:rsidRPr="007135D9">
              <w:rPr>
                <w:rFonts w:cs="Tahoma"/>
                <w:sz w:val="24"/>
                <w:szCs w:val="24"/>
              </w:rPr>
              <w:t>o pomocy społecznej;</w:t>
            </w:r>
          </w:p>
          <w:p w14:paraId="79D51824" w14:textId="77777777" w:rsidR="007135D9" w:rsidRPr="007135D9" w:rsidRDefault="007135D9" w:rsidP="007135D9">
            <w:pPr>
              <w:ind w:left="32"/>
              <w:contextualSpacing/>
              <w:rPr>
                <w:rFonts w:eastAsia="Times New Roman" w:cs="Arial"/>
                <w:bCs/>
                <w:color w:val="000000"/>
                <w:sz w:val="24"/>
                <w:szCs w:val="24"/>
                <w:lang w:eastAsia="pl-PL"/>
              </w:rPr>
            </w:pPr>
            <w:r w:rsidRPr="007135D9">
              <w:rPr>
                <w:rFonts w:eastAsia="Times New Roman" w:cs="Arial"/>
                <w:bCs/>
                <w:color w:val="000000"/>
                <w:sz w:val="24"/>
                <w:szCs w:val="24"/>
                <w:lang w:eastAsia="pl-PL"/>
              </w:rPr>
              <w:t>Regulamin Wydziału Polityki Społecznej</w:t>
            </w:r>
          </w:p>
          <w:p w14:paraId="7F0C1A81" w14:textId="77777777" w:rsidR="007135D9" w:rsidRPr="007135D9" w:rsidRDefault="007135D9" w:rsidP="007135D9">
            <w:pPr>
              <w:rPr>
                <w:rFonts w:ascii="Calibri" w:eastAsia="Times New Roman" w:hAnsi="Calibri" w:cs="Arial"/>
                <w:b/>
                <w:color w:val="000000"/>
                <w:sz w:val="24"/>
                <w:szCs w:val="24"/>
                <w:lang w:eastAsia="pl-PL"/>
              </w:rPr>
            </w:pPr>
          </w:p>
        </w:tc>
      </w:tr>
      <w:tr w:rsidR="007135D9" w:rsidRPr="007135D9" w14:paraId="1F22741C" w14:textId="77777777" w:rsidTr="007135D9">
        <w:tc>
          <w:tcPr>
            <w:tcW w:w="5372" w:type="dxa"/>
            <w:vMerge/>
          </w:tcPr>
          <w:p w14:paraId="58862444" w14:textId="77777777" w:rsidR="007135D9" w:rsidRPr="007135D9" w:rsidRDefault="007135D9" w:rsidP="007135D9"/>
        </w:tc>
        <w:tc>
          <w:tcPr>
            <w:tcW w:w="2183" w:type="dxa"/>
            <w:vMerge/>
          </w:tcPr>
          <w:p w14:paraId="2D2A2A28" w14:textId="77777777" w:rsidR="007135D9" w:rsidRPr="007135D9" w:rsidRDefault="007135D9" w:rsidP="007135D9"/>
        </w:tc>
        <w:tc>
          <w:tcPr>
            <w:tcW w:w="6024" w:type="dxa"/>
          </w:tcPr>
          <w:p w14:paraId="45A0181F" w14:textId="77777777" w:rsidR="007135D9" w:rsidRPr="007135D9" w:rsidRDefault="007135D9" w:rsidP="007135D9">
            <w:pPr>
              <w:ind w:left="24"/>
              <w:contextualSpacing/>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Wojewódzki Konserwator Zabytków w Gdańsku:</w:t>
            </w:r>
          </w:p>
          <w:p w14:paraId="29CA4411" w14:textId="77777777" w:rsidR="007135D9" w:rsidRPr="007135D9" w:rsidRDefault="007135D9" w:rsidP="00AF4CF9">
            <w:pPr>
              <w:numPr>
                <w:ilvl w:val="0"/>
                <w:numId w:val="437"/>
              </w:numPr>
              <w:ind w:left="391" w:hanging="426"/>
              <w:contextualSpacing/>
              <w:jc w:val="both"/>
              <w:rPr>
                <w:rFonts w:eastAsia="Times New Roman" w:cs="Arial"/>
                <w:b/>
                <w:color w:val="000000"/>
                <w:sz w:val="24"/>
                <w:szCs w:val="24"/>
                <w:lang w:eastAsia="pl-PL"/>
              </w:rPr>
            </w:pPr>
            <w:r w:rsidRPr="007135D9">
              <w:rPr>
                <w:rFonts w:ascii="Calibri" w:eastAsia="Times New Roman" w:hAnsi="Calibri" w:cs="Arial"/>
                <w:bCs/>
                <w:color w:val="000000"/>
                <w:sz w:val="24"/>
                <w:szCs w:val="24"/>
                <w:lang w:eastAsia="pl-PL"/>
              </w:rPr>
              <w:t xml:space="preserve">przygotowanie planów ochrony zabytków </w:t>
            </w:r>
            <w:r w:rsidRPr="007135D9">
              <w:rPr>
                <w:rFonts w:ascii="Calibri" w:eastAsia="Times New Roman" w:hAnsi="Calibri" w:cs="Arial"/>
                <w:bCs/>
                <w:color w:val="000000"/>
                <w:sz w:val="24"/>
                <w:szCs w:val="24"/>
                <w:lang w:eastAsia="pl-PL"/>
              </w:rPr>
              <w:br/>
              <w:t>na wypadek powstania zagrożenia pożarowego.</w:t>
            </w:r>
          </w:p>
        </w:tc>
        <w:tc>
          <w:tcPr>
            <w:tcW w:w="1872" w:type="dxa"/>
          </w:tcPr>
          <w:p w14:paraId="4FA1FBBE" w14:textId="77777777" w:rsidR="007135D9" w:rsidRPr="007135D9" w:rsidRDefault="007135D9" w:rsidP="007135D9">
            <w:pPr>
              <w:rPr>
                <w:rFonts w:ascii="Calibri" w:eastAsia="Times New Roman" w:hAnsi="Calibri" w:cs="Arial"/>
                <w:b/>
                <w:color w:val="000000"/>
                <w:sz w:val="24"/>
                <w:szCs w:val="24"/>
                <w:lang w:eastAsia="pl-PL"/>
              </w:rPr>
            </w:pPr>
            <w:r w:rsidRPr="007135D9">
              <w:rPr>
                <w:rFonts w:ascii="Calibri" w:eastAsia="Times New Roman" w:hAnsi="Calibri" w:cs="Arial"/>
                <w:b/>
                <w:color w:val="000000"/>
                <w:sz w:val="24"/>
                <w:szCs w:val="24"/>
                <w:lang w:eastAsia="pl-PL"/>
              </w:rPr>
              <w:t>Podstawa prawna:</w:t>
            </w:r>
          </w:p>
          <w:p w14:paraId="14439160" w14:textId="77777777" w:rsidR="007135D9" w:rsidRPr="007135D9" w:rsidRDefault="007135D9" w:rsidP="007135D9">
            <w:pPr>
              <w:numPr>
                <w:ilvl w:val="0"/>
                <w:numId w:val="292"/>
              </w:numPr>
              <w:ind w:left="313" w:hanging="425"/>
              <w:contextualSpacing/>
              <w:rPr>
                <w:rFonts w:ascii="Calibri" w:eastAsia="Times New Roman" w:hAnsi="Calibri" w:cs="Arial"/>
                <w:bCs/>
                <w:color w:val="000000"/>
                <w:sz w:val="18"/>
                <w:szCs w:val="18"/>
                <w:lang w:eastAsia="pl-PL"/>
              </w:rPr>
            </w:pPr>
            <w:r w:rsidRPr="007135D9">
              <w:rPr>
                <w:rFonts w:ascii="Calibri" w:eastAsia="Times New Roman" w:hAnsi="Calibri" w:cs="Arial"/>
                <w:bCs/>
                <w:color w:val="000000"/>
                <w:sz w:val="18"/>
                <w:szCs w:val="18"/>
                <w:lang w:eastAsia="pl-PL"/>
              </w:rPr>
              <w:t xml:space="preserve">rozporządzenie MK: </w:t>
            </w:r>
          </w:p>
          <w:p w14:paraId="7F2CD22F" w14:textId="77777777" w:rsidR="007135D9" w:rsidRPr="007135D9" w:rsidRDefault="007135D9" w:rsidP="007135D9">
            <w:pPr>
              <w:ind w:left="313" w:hanging="313"/>
              <w:contextualSpacing/>
              <w:rPr>
                <w:rFonts w:ascii="Calibri" w:eastAsia="Times New Roman" w:hAnsi="Calibri" w:cs="Arial"/>
                <w:bCs/>
                <w:color w:val="000000"/>
                <w:sz w:val="18"/>
                <w:szCs w:val="18"/>
                <w:lang w:eastAsia="pl-PL"/>
              </w:rPr>
            </w:pPr>
            <w:r w:rsidRPr="007135D9">
              <w:rPr>
                <w:rFonts w:ascii="Calibri" w:eastAsia="Times New Roman" w:hAnsi="Calibri" w:cs="Arial"/>
                <w:bCs/>
                <w:color w:val="000000"/>
                <w:sz w:val="18"/>
                <w:szCs w:val="18"/>
                <w:lang w:eastAsia="pl-PL"/>
              </w:rPr>
              <w:t>w sprawie organizacji</w:t>
            </w:r>
          </w:p>
          <w:p w14:paraId="75884BC2" w14:textId="77777777" w:rsidR="007135D9" w:rsidRPr="007135D9" w:rsidRDefault="007135D9" w:rsidP="007135D9">
            <w:pPr>
              <w:ind w:left="313" w:hanging="313"/>
              <w:rPr>
                <w:rFonts w:ascii="Calibri" w:eastAsia="Times New Roman" w:hAnsi="Calibri" w:cs="Arial"/>
                <w:bCs/>
                <w:color w:val="000000"/>
                <w:sz w:val="18"/>
                <w:szCs w:val="18"/>
                <w:lang w:eastAsia="pl-PL"/>
              </w:rPr>
            </w:pPr>
            <w:r w:rsidRPr="007135D9">
              <w:rPr>
                <w:rFonts w:ascii="Calibri" w:eastAsia="Times New Roman" w:hAnsi="Calibri" w:cs="Arial"/>
                <w:bCs/>
                <w:color w:val="000000"/>
                <w:sz w:val="18"/>
                <w:szCs w:val="18"/>
                <w:lang w:eastAsia="pl-PL"/>
              </w:rPr>
              <w:t>i sposobu ochrony</w:t>
            </w:r>
          </w:p>
          <w:p w14:paraId="08CF46E5" w14:textId="77777777" w:rsidR="007135D9" w:rsidRPr="007135D9" w:rsidRDefault="007135D9" w:rsidP="007135D9">
            <w:pPr>
              <w:rPr>
                <w:rFonts w:ascii="Calibri" w:eastAsia="Times New Roman" w:hAnsi="Calibri" w:cs="Arial"/>
                <w:bCs/>
                <w:color w:val="000000"/>
                <w:sz w:val="18"/>
                <w:szCs w:val="18"/>
                <w:lang w:eastAsia="pl-PL"/>
              </w:rPr>
            </w:pPr>
            <w:r w:rsidRPr="007135D9">
              <w:rPr>
                <w:rFonts w:ascii="Calibri" w:eastAsia="Times New Roman" w:hAnsi="Calibri" w:cs="Arial"/>
                <w:bCs/>
                <w:color w:val="000000"/>
                <w:sz w:val="18"/>
                <w:szCs w:val="18"/>
                <w:lang w:eastAsia="pl-PL"/>
              </w:rPr>
              <w:t xml:space="preserve"> zabytków na wypadek konfliktu zbrojnego </w:t>
            </w:r>
          </w:p>
          <w:p w14:paraId="12DF6495" w14:textId="77777777" w:rsidR="007135D9" w:rsidRPr="007135D9" w:rsidRDefault="007135D9" w:rsidP="007135D9">
            <w:pPr>
              <w:rPr>
                <w:rFonts w:ascii="Calibri" w:eastAsia="Times New Roman" w:hAnsi="Calibri" w:cs="Arial"/>
                <w:b/>
                <w:color w:val="000000"/>
                <w:sz w:val="24"/>
                <w:szCs w:val="24"/>
                <w:lang w:eastAsia="pl-PL"/>
              </w:rPr>
            </w:pPr>
            <w:r w:rsidRPr="007135D9">
              <w:rPr>
                <w:rFonts w:ascii="Calibri" w:eastAsia="Times New Roman" w:hAnsi="Calibri" w:cs="Arial"/>
                <w:bCs/>
                <w:color w:val="000000"/>
                <w:sz w:val="18"/>
                <w:szCs w:val="18"/>
                <w:lang w:eastAsia="pl-PL"/>
              </w:rPr>
              <w:t>i sytuacji kryzysowych</w:t>
            </w:r>
          </w:p>
        </w:tc>
      </w:tr>
      <w:tr w:rsidR="007135D9" w:rsidRPr="007135D9" w14:paraId="00A25D8A" w14:textId="77777777" w:rsidTr="007135D9">
        <w:tc>
          <w:tcPr>
            <w:tcW w:w="5372" w:type="dxa"/>
            <w:vMerge/>
          </w:tcPr>
          <w:p w14:paraId="07CD10B2" w14:textId="77777777" w:rsidR="007135D9" w:rsidRPr="007135D9" w:rsidRDefault="007135D9" w:rsidP="007135D9"/>
        </w:tc>
        <w:tc>
          <w:tcPr>
            <w:tcW w:w="2183" w:type="dxa"/>
            <w:vMerge/>
          </w:tcPr>
          <w:p w14:paraId="61062AD1" w14:textId="77777777" w:rsidR="007135D9" w:rsidRPr="007135D9" w:rsidRDefault="007135D9" w:rsidP="007135D9"/>
        </w:tc>
        <w:tc>
          <w:tcPr>
            <w:tcW w:w="6024" w:type="dxa"/>
          </w:tcPr>
          <w:p w14:paraId="44A58FEF" w14:textId="3E7028DB" w:rsidR="007135D9" w:rsidRDefault="007135D9" w:rsidP="007135D9">
            <w:pPr>
              <w:ind w:left="462" w:hanging="462"/>
              <w:contextualSpacing/>
              <w:rPr>
                <w:b/>
                <w:bCs/>
                <w:sz w:val="24"/>
                <w:szCs w:val="24"/>
              </w:rPr>
            </w:pPr>
            <w:r w:rsidRPr="007135D9">
              <w:rPr>
                <w:b/>
                <w:bCs/>
                <w:sz w:val="24"/>
                <w:szCs w:val="24"/>
              </w:rPr>
              <w:t>Dowódca 7 Pomorskiej Brygady Obrony Terytorialnej:</w:t>
            </w:r>
          </w:p>
          <w:p w14:paraId="1E8F8EE8" w14:textId="592A5CF1" w:rsidR="007135D9" w:rsidRPr="00AE42FE" w:rsidRDefault="007135D9" w:rsidP="00AF4CF9">
            <w:pPr>
              <w:pStyle w:val="Akapitzlist"/>
              <w:numPr>
                <w:ilvl w:val="0"/>
                <w:numId w:val="437"/>
              </w:numPr>
              <w:ind w:left="391" w:hanging="391"/>
              <w:jc w:val="both"/>
              <w:rPr>
                <w:rFonts w:ascii="Calibri" w:eastAsia="Times New Roman" w:hAnsi="Calibri" w:cs="Arial"/>
                <w:b/>
                <w:bCs/>
                <w:color w:val="000000"/>
                <w:sz w:val="24"/>
                <w:szCs w:val="24"/>
                <w:lang w:eastAsia="pl-PL"/>
              </w:rPr>
            </w:pPr>
            <w:r w:rsidRPr="00AE42FE">
              <w:rPr>
                <w:rFonts w:ascii="Calibri" w:eastAsia="Calibri" w:hAnsi="Calibri" w:cs="Tahoma"/>
                <w:sz w:val="24"/>
                <w:szCs w:val="24"/>
              </w:rPr>
              <w:t xml:space="preserve">utrzymywanie stałego współdziałania z siłami </w:t>
            </w:r>
            <w:r w:rsidRPr="00AE42FE">
              <w:rPr>
                <w:rFonts w:ascii="Calibri" w:eastAsia="Calibri" w:hAnsi="Calibri" w:cs="Tahoma"/>
                <w:sz w:val="24"/>
                <w:szCs w:val="24"/>
              </w:rPr>
              <w:br/>
              <w:t>i środkami resortu Obrony Narodowej, które mogą być potencjalnie wykorzystane do zwalczania zagrożenia</w:t>
            </w:r>
            <w:r w:rsidRPr="00AE42FE">
              <w:rPr>
                <w:rFonts w:eastAsia="Times New Roman" w:cs="Arial"/>
                <w:bCs/>
                <w:color w:val="000000"/>
                <w:sz w:val="24"/>
                <w:szCs w:val="24"/>
                <w:lang w:eastAsia="pl-PL"/>
              </w:rPr>
              <w:t>;</w:t>
            </w:r>
          </w:p>
          <w:p w14:paraId="046A0DE9" w14:textId="1C2A6766" w:rsidR="007135D9" w:rsidRPr="00D30243" w:rsidRDefault="007135D9" w:rsidP="00AF4CF9">
            <w:pPr>
              <w:pStyle w:val="Akapitzlist"/>
              <w:numPr>
                <w:ilvl w:val="0"/>
                <w:numId w:val="437"/>
              </w:numPr>
              <w:ind w:left="391" w:hanging="391"/>
              <w:jc w:val="both"/>
              <w:rPr>
                <w:rFonts w:ascii="Calibri" w:eastAsia="Times New Roman" w:hAnsi="Calibri" w:cs="Arial"/>
                <w:b/>
                <w:bCs/>
                <w:color w:val="000000"/>
                <w:sz w:val="24"/>
                <w:szCs w:val="24"/>
                <w:lang w:eastAsia="pl-PL"/>
              </w:rPr>
            </w:pPr>
            <w:r w:rsidRPr="00AE42FE">
              <w:rPr>
                <w:rFonts w:eastAsia="Times New Roman" w:cs="Arial"/>
                <w:bCs/>
                <w:color w:val="000000"/>
                <w:sz w:val="24"/>
                <w:szCs w:val="24"/>
                <w:lang w:eastAsia="pl-PL"/>
              </w:rPr>
              <w:t xml:space="preserve">współdziałanie w ramach zarządzania kryzysowego, </w:t>
            </w:r>
            <w:r w:rsidRPr="00AE42FE">
              <w:rPr>
                <w:rFonts w:eastAsia="Times New Roman" w:cs="Arial"/>
                <w:bCs/>
                <w:color w:val="000000"/>
                <w:sz w:val="24"/>
                <w:szCs w:val="24"/>
                <w:lang w:eastAsia="pl-PL"/>
              </w:rPr>
              <w:br/>
              <w:t xml:space="preserve">z pozostałymi elementami Systemu oraz wojewódzkimi organami, do których zakresu należą sprawy związane </w:t>
            </w:r>
            <w:r w:rsidRPr="00AE42FE">
              <w:rPr>
                <w:rFonts w:eastAsia="Times New Roman" w:cs="Arial"/>
                <w:bCs/>
                <w:color w:val="000000"/>
                <w:sz w:val="24"/>
                <w:szCs w:val="24"/>
                <w:lang w:eastAsia="pl-PL"/>
              </w:rPr>
              <w:br/>
              <w:t>z zarządzaniem kryzysowym;</w:t>
            </w:r>
          </w:p>
          <w:p w14:paraId="21CD63DC" w14:textId="11469815" w:rsidR="00D30243" w:rsidRDefault="00D30243" w:rsidP="009177AF">
            <w:pPr>
              <w:pStyle w:val="Akapitzlist"/>
              <w:ind w:left="391"/>
              <w:jc w:val="both"/>
              <w:rPr>
                <w:rFonts w:ascii="Calibri" w:eastAsia="Times New Roman" w:hAnsi="Calibri" w:cs="Arial"/>
                <w:b/>
                <w:bCs/>
                <w:color w:val="000000"/>
                <w:sz w:val="24"/>
                <w:szCs w:val="24"/>
                <w:lang w:eastAsia="pl-PL"/>
              </w:rPr>
            </w:pPr>
          </w:p>
          <w:p w14:paraId="5C451C7E" w14:textId="6262F6D2" w:rsidR="00071795" w:rsidRDefault="00071795" w:rsidP="009177AF">
            <w:pPr>
              <w:pStyle w:val="Akapitzlist"/>
              <w:ind w:left="391"/>
              <w:jc w:val="both"/>
              <w:rPr>
                <w:rFonts w:ascii="Calibri" w:eastAsia="Times New Roman" w:hAnsi="Calibri" w:cs="Arial"/>
                <w:b/>
                <w:bCs/>
                <w:color w:val="000000"/>
                <w:sz w:val="24"/>
                <w:szCs w:val="24"/>
                <w:lang w:eastAsia="pl-PL"/>
              </w:rPr>
            </w:pPr>
          </w:p>
          <w:p w14:paraId="09A3C975" w14:textId="77777777" w:rsidR="00071795" w:rsidRDefault="00071795" w:rsidP="009177AF">
            <w:pPr>
              <w:pStyle w:val="Akapitzlist"/>
              <w:ind w:left="391"/>
              <w:jc w:val="both"/>
              <w:rPr>
                <w:rFonts w:ascii="Calibri" w:eastAsia="Times New Roman" w:hAnsi="Calibri" w:cs="Arial"/>
                <w:b/>
                <w:bCs/>
                <w:color w:val="000000"/>
                <w:sz w:val="24"/>
                <w:szCs w:val="24"/>
                <w:lang w:eastAsia="pl-PL"/>
              </w:rPr>
            </w:pPr>
          </w:p>
          <w:p w14:paraId="0DE453A7" w14:textId="30BC8A55" w:rsidR="00D30243" w:rsidRPr="00AE42FE" w:rsidRDefault="00D30243" w:rsidP="00D30243">
            <w:pPr>
              <w:pStyle w:val="Akapitzlist"/>
              <w:ind w:left="391" w:hanging="456"/>
              <w:jc w:val="both"/>
              <w:rPr>
                <w:rFonts w:ascii="Calibri" w:eastAsia="Times New Roman" w:hAnsi="Calibri" w:cs="Arial"/>
                <w:b/>
                <w:bCs/>
                <w:color w:val="000000"/>
                <w:sz w:val="24"/>
                <w:szCs w:val="24"/>
                <w:lang w:eastAsia="pl-PL"/>
              </w:rPr>
            </w:pPr>
            <w:r w:rsidRPr="007135D9">
              <w:rPr>
                <w:b/>
                <w:bCs/>
                <w:sz w:val="24"/>
                <w:szCs w:val="24"/>
              </w:rPr>
              <w:t>Dowódca 7 Pomorskiej Brygady Obrony Terytorialnej</w:t>
            </w:r>
          </w:p>
          <w:p w14:paraId="73A45CE3" w14:textId="3C4245F8" w:rsidR="007135D9" w:rsidRPr="00D30243" w:rsidRDefault="007135D9" w:rsidP="00AF4CF9">
            <w:pPr>
              <w:pStyle w:val="Akapitzlist"/>
              <w:numPr>
                <w:ilvl w:val="0"/>
                <w:numId w:val="437"/>
              </w:numPr>
              <w:ind w:left="391" w:hanging="391"/>
              <w:jc w:val="both"/>
              <w:rPr>
                <w:rFonts w:ascii="Calibri" w:eastAsia="Times New Roman" w:hAnsi="Calibri" w:cs="Arial"/>
                <w:b/>
                <w:bCs/>
                <w:color w:val="000000"/>
                <w:sz w:val="24"/>
                <w:szCs w:val="24"/>
                <w:lang w:eastAsia="pl-PL"/>
              </w:rPr>
            </w:pPr>
            <w:r w:rsidRPr="00AE42FE">
              <w:rPr>
                <w:rFonts w:eastAsia="Times New Roman" w:cs="Arial"/>
                <w:bCs/>
                <w:color w:val="000000"/>
                <w:sz w:val="24"/>
                <w:szCs w:val="24"/>
                <w:lang w:eastAsia="pl-PL"/>
              </w:rPr>
              <w:t>udział w prowadzonych przedsięwzięciach szkoleniowych dotyczących zwalczania zagrożenia;</w:t>
            </w:r>
          </w:p>
          <w:p w14:paraId="038C67FB" w14:textId="072C18DF" w:rsidR="007135D9" w:rsidRPr="00D30243" w:rsidRDefault="007135D9" w:rsidP="00AF4CF9">
            <w:pPr>
              <w:pStyle w:val="Akapitzlist"/>
              <w:numPr>
                <w:ilvl w:val="0"/>
                <w:numId w:val="437"/>
              </w:numPr>
              <w:ind w:left="391" w:hanging="391"/>
              <w:jc w:val="both"/>
              <w:rPr>
                <w:rFonts w:ascii="Calibri" w:eastAsia="Times New Roman" w:hAnsi="Calibri" w:cs="Arial"/>
                <w:b/>
                <w:bCs/>
                <w:color w:val="000000"/>
                <w:sz w:val="24"/>
                <w:szCs w:val="24"/>
                <w:lang w:eastAsia="pl-PL"/>
              </w:rPr>
            </w:pPr>
            <w:r w:rsidRPr="00D30243">
              <w:rPr>
                <w:rFonts w:eastAsia="Times New Roman" w:cs="Arial"/>
                <w:bCs/>
                <w:color w:val="000000"/>
                <w:sz w:val="24"/>
                <w:szCs w:val="24"/>
                <w:lang w:eastAsia="pl-PL"/>
              </w:rPr>
              <w:t xml:space="preserve">utrzymanie i doskonalenie stałej współpracy </w:t>
            </w:r>
            <w:r w:rsidRPr="00D30243">
              <w:rPr>
                <w:rFonts w:eastAsia="Times New Roman" w:cs="Arial"/>
                <w:bCs/>
                <w:color w:val="000000"/>
                <w:sz w:val="24"/>
                <w:szCs w:val="24"/>
                <w:lang w:eastAsia="pl-PL"/>
              </w:rPr>
              <w:br/>
              <w:t xml:space="preserve">z podmiotami układu pozamilitarnego </w:t>
            </w:r>
            <w:r w:rsidRPr="00D30243">
              <w:rPr>
                <w:rFonts w:eastAsia="Times New Roman" w:cs="Arial"/>
                <w:bCs/>
                <w:color w:val="000000"/>
                <w:sz w:val="24"/>
                <w:szCs w:val="24"/>
                <w:lang w:eastAsia="pl-PL"/>
              </w:rPr>
              <w:br/>
              <w:t>w zakresie przygotowania do wsparcia działań organów administracji publicznej i poszkodowanej ludności;</w:t>
            </w:r>
          </w:p>
          <w:p w14:paraId="3C7DB0DF" w14:textId="77777777" w:rsidR="007135D9" w:rsidRPr="00AE42FE" w:rsidRDefault="007135D9" w:rsidP="00AF4CF9">
            <w:pPr>
              <w:pStyle w:val="Akapitzlist"/>
              <w:numPr>
                <w:ilvl w:val="0"/>
                <w:numId w:val="437"/>
              </w:numPr>
              <w:ind w:left="391" w:hanging="391"/>
              <w:jc w:val="both"/>
              <w:rPr>
                <w:rFonts w:ascii="Calibri" w:eastAsia="Times New Roman" w:hAnsi="Calibri" w:cs="Arial"/>
                <w:b/>
                <w:bCs/>
                <w:color w:val="000000"/>
                <w:sz w:val="24"/>
                <w:szCs w:val="24"/>
                <w:lang w:eastAsia="pl-PL"/>
              </w:rPr>
            </w:pPr>
            <w:r w:rsidRPr="00AE42FE">
              <w:rPr>
                <w:rFonts w:eastAsia="Times New Roman" w:cs="Arial"/>
                <w:bCs/>
                <w:color w:val="000000"/>
                <w:sz w:val="24"/>
                <w:szCs w:val="24"/>
                <w:lang w:eastAsia="pl-PL"/>
              </w:rPr>
              <w:t xml:space="preserve">monitorowanie gotowości do działania oddziałów </w:t>
            </w:r>
            <w:r w:rsidRPr="00AE42FE">
              <w:rPr>
                <w:rFonts w:eastAsia="Times New Roman" w:cs="Arial"/>
                <w:bCs/>
                <w:color w:val="000000"/>
                <w:sz w:val="24"/>
                <w:szCs w:val="24"/>
                <w:lang w:eastAsia="pl-PL"/>
              </w:rPr>
              <w:br/>
              <w:t xml:space="preserve">i pododdziałów SZ RP wydzielonych do użycia </w:t>
            </w:r>
            <w:r w:rsidRPr="00AE42FE">
              <w:rPr>
                <w:rFonts w:eastAsia="Times New Roman" w:cs="Arial"/>
                <w:bCs/>
                <w:color w:val="000000"/>
                <w:sz w:val="24"/>
                <w:szCs w:val="24"/>
                <w:lang w:eastAsia="pl-PL"/>
              </w:rPr>
              <w:br/>
              <w:t>w sytuacjach kryzysowych.</w:t>
            </w:r>
          </w:p>
        </w:tc>
        <w:tc>
          <w:tcPr>
            <w:tcW w:w="1872" w:type="dxa"/>
          </w:tcPr>
          <w:p w14:paraId="3CF726B1" w14:textId="77777777" w:rsidR="007135D9" w:rsidRPr="007135D9" w:rsidRDefault="007135D9" w:rsidP="007135D9">
            <w:pPr>
              <w:ind w:left="284" w:hanging="284"/>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7094194F" w14:textId="77777777" w:rsidR="007135D9" w:rsidRPr="007135D9" w:rsidRDefault="007135D9" w:rsidP="007135D9">
            <w:pPr>
              <w:ind w:left="321" w:hanging="321"/>
              <w:rPr>
                <w:rFonts w:eastAsia="Times New Roman" w:cs="Arial"/>
                <w:bCs/>
                <w:color w:val="000000"/>
                <w:sz w:val="24"/>
                <w:szCs w:val="24"/>
                <w:lang w:eastAsia="pl-PL"/>
              </w:rPr>
            </w:pPr>
            <w:r w:rsidRPr="007135D9">
              <w:rPr>
                <w:rFonts w:eastAsia="Times New Roman" w:cs="Arial"/>
                <w:bCs/>
                <w:color w:val="000000"/>
                <w:sz w:val="24"/>
                <w:szCs w:val="24"/>
                <w:lang w:eastAsia="pl-PL"/>
              </w:rPr>
              <w:t>ustawa:</w:t>
            </w:r>
          </w:p>
          <w:p w14:paraId="7C9BD0B3" w14:textId="77777777" w:rsidR="007135D9" w:rsidRPr="007135D9" w:rsidRDefault="007135D9" w:rsidP="007135D9">
            <w:pPr>
              <w:numPr>
                <w:ilvl w:val="0"/>
                <w:numId w:val="292"/>
              </w:numPr>
              <w:ind w:left="67" w:hanging="141"/>
              <w:contextualSpacing/>
              <w:rPr>
                <w:rFonts w:ascii="Calibri" w:eastAsia="Times New Roman" w:hAnsi="Calibri" w:cs="Arial"/>
                <w:b/>
                <w:color w:val="000000"/>
                <w:sz w:val="24"/>
                <w:szCs w:val="24"/>
                <w:lang w:eastAsia="pl-PL"/>
              </w:rPr>
            </w:pPr>
            <w:r w:rsidRPr="007135D9">
              <w:rPr>
                <w:rFonts w:eastAsia="Times New Roman" w:cs="Arial"/>
                <w:bCs/>
                <w:color w:val="000000"/>
                <w:sz w:val="24"/>
                <w:szCs w:val="24"/>
                <w:lang w:eastAsia="pl-PL"/>
              </w:rPr>
              <w:t>o zarządzaniu kryzysowym</w:t>
            </w:r>
          </w:p>
        </w:tc>
      </w:tr>
      <w:tr w:rsidR="007135D9" w:rsidRPr="007135D9" w14:paraId="7A300BAC" w14:textId="77777777" w:rsidTr="007135D9">
        <w:tc>
          <w:tcPr>
            <w:tcW w:w="5372" w:type="dxa"/>
            <w:vMerge/>
          </w:tcPr>
          <w:p w14:paraId="6FEB2A02" w14:textId="77777777" w:rsidR="007135D9" w:rsidRPr="007135D9" w:rsidRDefault="007135D9" w:rsidP="00AE42FE">
            <w:pPr>
              <w:jc w:val="both"/>
            </w:pPr>
          </w:p>
        </w:tc>
        <w:tc>
          <w:tcPr>
            <w:tcW w:w="2183" w:type="dxa"/>
            <w:vMerge/>
          </w:tcPr>
          <w:p w14:paraId="2BB77562" w14:textId="77777777" w:rsidR="007135D9" w:rsidRPr="007135D9" w:rsidRDefault="007135D9" w:rsidP="00AE42FE">
            <w:pPr>
              <w:jc w:val="both"/>
            </w:pPr>
          </w:p>
        </w:tc>
        <w:tc>
          <w:tcPr>
            <w:tcW w:w="6024" w:type="dxa"/>
          </w:tcPr>
          <w:p w14:paraId="4E093104" w14:textId="51AA538C" w:rsidR="00AE42FE" w:rsidRPr="007135D9" w:rsidRDefault="007135D9" w:rsidP="00AE42FE">
            <w:pPr>
              <w:ind w:left="720" w:hanging="696"/>
              <w:contextualSpacing/>
              <w:jc w:val="both"/>
              <w:rPr>
                <w:rFonts w:eastAsia="Times New Roman" w:cs="Arial"/>
                <w:b/>
                <w:color w:val="000000"/>
                <w:sz w:val="24"/>
                <w:szCs w:val="24"/>
                <w:lang w:eastAsia="pl-PL"/>
              </w:rPr>
            </w:pPr>
            <w:r w:rsidRPr="007135D9">
              <w:rPr>
                <w:rFonts w:eastAsia="Times New Roman" w:cs="Arial"/>
                <w:b/>
                <w:color w:val="000000"/>
                <w:sz w:val="24"/>
                <w:szCs w:val="24"/>
                <w:lang w:eastAsia="pl-PL"/>
              </w:rPr>
              <w:t xml:space="preserve">Starostowie/Prezydenci Miast </w:t>
            </w:r>
            <w:proofErr w:type="spellStart"/>
            <w:r w:rsidRPr="007135D9">
              <w:rPr>
                <w:rFonts w:eastAsia="Times New Roman" w:cs="Arial"/>
                <w:b/>
                <w:color w:val="000000"/>
                <w:sz w:val="24"/>
                <w:szCs w:val="24"/>
                <w:lang w:eastAsia="pl-PL"/>
              </w:rPr>
              <w:t>n.p.p</w:t>
            </w:r>
            <w:proofErr w:type="spellEnd"/>
            <w:r w:rsidRPr="007135D9">
              <w:rPr>
                <w:rFonts w:eastAsia="Times New Roman" w:cs="Arial"/>
                <w:b/>
                <w:color w:val="000000"/>
                <w:sz w:val="24"/>
                <w:szCs w:val="24"/>
                <w:lang w:eastAsia="pl-PL"/>
              </w:rPr>
              <w:t>.:</w:t>
            </w:r>
          </w:p>
          <w:p w14:paraId="14FB1B1D" w14:textId="6F1E23C0" w:rsidR="007135D9" w:rsidRDefault="007135D9" w:rsidP="00AE42FE">
            <w:pPr>
              <w:numPr>
                <w:ilvl w:val="0"/>
                <w:numId w:val="324"/>
              </w:numPr>
              <w:ind w:left="412" w:hanging="412"/>
              <w:contextualSpacing/>
              <w:jc w:val="both"/>
              <w:rPr>
                <w:rFonts w:eastAsia="Times New Roman" w:cs="Arial"/>
                <w:bCs/>
                <w:color w:val="000000"/>
                <w:sz w:val="24"/>
                <w:szCs w:val="24"/>
                <w:lang w:eastAsia="pl-PL"/>
              </w:rPr>
            </w:pPr>
            <w:r w:rsidRPr="007135D9">
              <w:rPr>
                <w:rFonts w:eastAsia="Times New Roman" w:cs="Arial"/>
                <w:bCs/>
                <w:color w:val="000000"/>
                <w:sz w:val="24"/>
                <w:szCs w:val="24"/>
                <w:lang w:eastAsia="pl-PL"/>
              </w:rPr>
              <w:t>opracowanie i aktualizowani</w:t>
            </w:r>
            <w:r w:rsidR="00D30243">
              <w:rPr>
                <w:rFonts w:eastAsia="Times New Roman" w:cs="Arial"/>
                <w:bCs/>
                <w:color w:val="000000"/>
                <w:sz w:val="24"/>
                <w:szCs w:val="24"/>
                <w:lang w:eastAsia="pl-PL"/>
              </w:rPr>
              <w:t xml:space="preserve">e </w:t>
            </w:r>
            <w:r w:rsidRPr="007135D9">
              <w:rPr>
                <w:rFonts w:eastAsia="Times New Roman" w:cs="Arial"/>
                <w:bCs/>
                <w:color w:val="000000"/>
                <w:sz w:val="24"/>
                <w:szCs w:val="24"/>
                <w:lang w:eastAsia="pl-PL"/>
              </w:rPr>
              <w:t>powiatowego/miejskiego planu zarządzania kryzysowego;</w:t>
            </w:r>
          </w:p>
          <w:p w14:paraId="39408707" w14:textId="77777777" w:rsidR="007135D9" w:rsidRPr="00D30243" w:rsidRDefault="007135D9" w:rsidP="00D30243">
            <w:pPr>
              <w:numPr>
                <w:ilvl w:val="0"/>
                <w:numId w:val="324"/>
              </w:numPr>
              <w:ind w:left="412" w:hanging="412"/>
              <w:contextualSpacing/>
              <w:jc w:val="both"/>
              <w:rPr>
                <w:rFonts w:eastAsia="Times New Roman" w:cs="Arial"/>
                <w:bCs/>
                <w:color w:val="000000"/>
                <w:sz w:val="24"/>
                <w:szCs w:val="24"/>
                <w:lang w:eastAsia="pl-PL"/>
              </w:rPr>
            </w:pPr>
            <w:r w:rsidRPr="00D30243">
              <w:rPr>
                <w:rFonts w:eastAsia="Times New Roman" w:cs="Arial"/>
                <w:bCs/>
                <w:color w:val="000000"/>
                <w:sz w:val="24"/>
                <w:szCs w:val="24"/>
                <w:lang w:eastAsia="pl-PL"/>
              </w:rPr>
              <w:t>zapewnienie  funkcjonowania systemu wykrywania i alarmowania oraz systemu wczesnego ostrzegania ludności;</w:t>
            </w:r>
          </w:p>
          <w:p w14:paraId="004BD446" w14:textId="1ED05714" w:rsidR="007135D9" w:rsidRDefault="007135D9" w:rsidP="00D30243">
            <w:pPr>
              <w:numPr>
                <w:ilvl w:val="0"/>
                <w:numId w:val="324"/>
              </w:numPr>
              <w:ind w:left="412" w:hanging="412"/>
              <w:contextualSpacing/>
              <w:jc w:val="both"/>
              <w:rPr>
                <w:rFonts w:eastAsia="Times New Roman" w:cs="Arial"/>
                <w:bCs/>
                <w:color w:val="000000"/>
                <w:sz w:val="24"/>
                <w:szCs w:val="24"/>
                <w:lang w:eastAsia="pl-PL"/>
              </w:rPr>
            </w:pPr>
            <w:r w:rsidRPr="00D30243">
              <w:rPr>
                <w:rFonts w:eastAsia="Times New Roman" w:cs="Arial"/>
                <w:bCs/>
                <w:color w:val="000000"/>
                <w:sz w:val="24"/>
                <w:szCs w:val="24"/>
                <w:lang w:eastAsia="pl-PL"/>
              </w:rPr>
              <w:t>zwołanie posiedzeń PZZK/MZZK w celu przygotowania się do przeciwdziałania zagrożeniu;</w:t>
            </w:r>
          </w:p>
          <w:p w14:paraId="781B1F66" w14:textId="5AD51255" w:rsidR="007135D9" w:rsidRDefault="007135D9" w:rsidP="00D30243">
            <w:pPr>
              <w:numPr>
                <w:ilvl w:val="0"/>
                <w:numId w:val="324"/>
              </w:numPr>
              <w:ind w:left="412" w:hanging="412"/>
              <w:contextualSpacing/>
              <w:jc w:val="both"/>
              <w:rPr>
                <w:rFonts w:eastAsia="Times New Roman" w:cs="Arial"/>
                <w:bCs/>
                <w:color w:val="000000"/>
                <w:sz w:val="24"/>
                <w:szCs w:val="24"/>
                <w:lang w:eastAsia="pl-PL"/>
              </w:rPr>
            </w:pPr>
            <w:r w:rsidRPr="00D30243">
              <w:rPr>
                <w:rFonts w:eastAsia="Times New Roman" w:cs="Arial"/>
                <w:bCs/>
                <w:color w:val="000000"/>
                <w:sz w:val="24"/>
                <w:szCs w:val="24"/>
                <w:lang w:eastAsia="pl-PL"/>
              </w:rPr>
              <w:t xml:space="preserve">wydanie w drodze zarządzenia zaleceń </w:t>
            </w:r>
            <w:r w:rsidRPr="00D30243">
              <w:rPr>
                <w:rFonts w:eastAsia="Times New Roman" w:cs="Arial"/>
                <w:bCs/>
                <w:color w:val="000000"/>
                <w:sz w:val="24"/>
                <w:szCs w:val="24"/>
                <w:lang w:eastAsia="pl-PL"/>
              </w:rPr>
              <w:br/>
              <w:t>do gminnych/równorzędnych planów zarządzania kryzysowego;</w:t>
            </w:r>
          </w:p>
          <w:p w14:paraId="43907F12" w14:textId="77777777" w:rsidR="007135D9" w:rsidRPr="00D30243" w:rsidRDefault="007135D9" w:rsidP="00D30243">
            <w:pPr>
              <w:numPr>
                <w:ilvl w:val="0"/>
                <w:numId w:val="324"/>
              </w:numPr>
              <w:ind w:left="412" w:hanging="412"/>
              <w:contextualSpacing/>
              <w:jc w:val="both"/>
              <w:rPr>
                <w:rFonts w:eastAsia="Times New Roman" w:cs="Arial"/>
                <w:bCs/>
                <w:color w:val="000000"/>
                <w:sz w:val="24"/>
                <w:szCs w:val="24"/>
                <w:lang w:eastAsia="pl-PL"/>
              </w:rPr>
            </w:pPr>
            <w:r w:rsidRPr="00D30243">
              <w:rPr>
                <w:rFonts w:eastAsia="Times New Roman" w:cs="Arial"/>
                <w:bCs/>
                <w:color w:val="000000"/>
                <w:sz w:val="24"/>
                <w:szCs w:val="24"/>
                <w:lang w:eastAsia="pl-PL"/>
              </w:rPr>
              <w:t>prowadzenie szkoleń w urzędzie z zakresu zadań administracji i zasad postępowania w przypadku</w:t>
            </w:r>
          </w:p>
          <w:p w14:paraId="1967B6E0" w14:textId="1F86DF4B" w:rsidR="007135D9" w:rsidRDefault="007135D9" w:rsidP="00AE42FE">
            <w:pPr>
              <w:ind w:left="412"/>
              <w:contextualSpacing/>
              <w:jc w:val="both"/>
              <w:rPr>
                <w:rFonts w:eastAsia="Times New Roman" w:cs="Arial"/>
                <w:bCs/>
                <w:color w:val="000000"/>
                <w:sz w:val="24"/>
                <w:szCs w:val="24"/>
                <w:lang w:eastAsia="pl-PL"/>
              </w:rPr>
            </w:pPr>
            <w:r w:rsidRPr="007135D9">
              <w:rPr>
                <w:rFonts w:eastAsia="Times New Roman" w:cs="Arial"/>
                <w:bCs/>
                <w:color w:val="000000"/>
                <w:sz w:val="24"/>
                <w:szCs w:val="24"/>
                <w:lang w:eastAsia="pl-PL"/>
              </w:rPr>
              <w:t xml:space="preserve">wystąpienia pożaru wielkopowierzchniowego </w:t>
            </w:r>
            <w:r w:rsidRPr="007135D9">
              <w:rPr>
                <w:rFonts w:eastAsia="Times New Roman" w:cs="Arial"/>
                <w:bCs/>
                <w:color w:val="000000"/>
                <w:sz w:val="24"/>
                <w:szCs w:val="24"/>
                <w:lang w:eastAsia="pl-PL"/>
              </w:rPr>
              <w:br/>
              <w:t>na obszarze powiatu/miasta;</w:t>
            </w:r>
          </w:p>
          <w:p w14:paraId="14310A6E" w14:textId="5259A08A" w:rsidR="00D30243" w:rsidRPr="00D30243" w:rsidRDefault="00D30243" w:rsidP="00D30243">
            <w:pPr>
              <w:ind w:left="720" w:hanging="696"/>
              <w:contextualSpacing/>
              <w:jc w:val="both"/>
              <w:rPr>
                <w:rFonts w:eastAsia="Times New Roman" w:cs="Arial"/>
                <w:b/>
                <w:color w:val="000000"/>
                <w:sz w:val="24"/>
                <w:szCs w:val="24"/>
                <w:lang w:eastAsia="pl-PL"/>
              </w:rPr>
            </w:pPr>
            <w:r w:rsidRPr="007135D9">
              <w:rPr>
                <w:rFonts w:eastAsia="Times New Roman" w:cs="Arial"/>
                <w:b/>
                <w:color w:val="000000"/>
                <w:sz w:val="24"/>
                <w:szCs w:val="24"/>
                <w:lang w:eastAsia="pl-PL"/>
              </w:rPr>
              <w:t xml:space="preserve">Starostowie/Prezydenci Miast </w:t>
            </w:r>
            <w:proofErr w:type="spellStart"/>
            <w:r w:rsidRPr="007135D9">
              <w:rPr>
                <w:rFonts w:eastAsia="Times New Roman" w:cs="Arial"/>
                <w:b/>
                <w:color w:val="000000"/>
                <w:sz w:val="24"/>
                <w:szCs w:val="24"/>
                <w:lang w:eastAsia="pl-PL"/>
              </w:rPr>
              <w:t>n.p.p</w:t>
            </w:r>
            <w:proofErr w:type="spellEnd"/>
            <w:r w:rsidRPr="007135D9">
              <w:rPr>
                <w:rFonts w:eastAsia="Times New Roman" w:cs="Arial"/>
                <w:b/>
                <w:color w:val="000000"/>
                <w:sz w:val="24"/>
                <w:szCs w:val="24"/>
                <w:lang w:eastAsia="pl-PL"/>
              </w:rPr>
              <w:t>.:</w:t>
            </w:r>
          </w:p>
          <w:p w14:paraId="3ADF60FA" w14:textId="23C50A13" w:rsidR="007135D9" w:rsidRDefault="007135D9" w:rsidP="00D30243">
            <w:pPr>
              <w:pStyle w:val="Akapitzlist"/>
              <w:numPr>
                <w:ilvl w:val="0"/>
                <w:numId w:val="324"/>
              </w:numPr>
              <w:ind w:left="361" w:hanging="426"/>
              <w:jc w:val="both"/>
              <w:rPr>
                <w:rFonts w:eastAsia="Times New Roman" w:cs="Arial"/>
                <w:bCs/>
                <w:color w:val="000000"/>
                <w:sz w:val="24"/>
                <w:szCs w:val="24"/>
                <w:lang w:eastAsia="pl-PL"/>
              </w:rPr>
            </w:pPr>
            <w:r w:rsidRPr="00D30243">
              <w:rPr>
                <w:rFonts w:eastAsia="Times New Roman" w:cs="Arial"/>
                <w:bCs/>
                <w:color w:val="000000"/>
                <w:sz w:val="24"/>
                <w:szCs w:val="24"/>
                <w:lang w:eastAsia="pl-PL"/>
              </w:rPr>
              <w:t>przygotowanie systemów komunikowania, informowania i ostrzegania ludności na obszarze województwa o powstałym zagrożeniu i sposobach reakcji/minimalizacji skutków;</w:t>
            </w:r>
          </w:p>
          <w:p w14:paraId="26983A1A" w14:textId="5233BC9A" w:rsidR="007135D9" w:rsidRDefault="007135D9" w:rsidP="00D30243">
            <w:pPr>
              <w:pStyle w:val="Akapitzlist"/>
              <w:numPr>
                <w:ilvl w:val="0"/>
                <w:numId w:val="324"/>
              </w:numPr>
              <w:ind w:left="361" w:hanging="426"/>
              <w:jc w:val="both"/>
              <w:rPr>
                <w:rFonts w:eastAsia="Times New Roman" w:cs="Arial"/>
                <w:bCs/>
                <w:color w:val="000000"/>
                <w:sz w:val="24"/>
                <w:szCs w:val="24"/>
                <w:lang w:eastAsia="pl-PL"/>
              </w:rPr>
            </w:pPr>
            <w:r w:rsidRPr="00D30243">
              <w:rPr>
                <w:rFonts w:eastAsia="Times New Roman" w:cs="Arial"/>
                <w:bCs/>
                <w:color w:val="000000"/>
                <w:sz w:val="24"/>
                <w:szCs w:val="24"/>
                <w:lang w:eastAsia="pl-PL"/>
              </w:rPr>
              <w:t>koordynowanie obiegu informacji i ich weryfikacja;</w:t>
            </w:r>
          </w:p>
          <w:p w14:paraId="1FAFF882" w14:textId="77777777" w:rsidR="007135D9" w:rsidRDefault="007135D9" w:rsidP="00D30243">
            <w:pPr>
              <w:pStyle w:val="Akapitzlist"/>
              <w:numPr>
                <w:ilvl w:val="0"/>
                <w:numId w:val="324"/>
              </w:numPr>
              <w:ind w:left="361" w:hanging="426"/>
              <w:jc w:val="both"/>
              <w:rPr>
                <w:rFonts w:eastAsia="Times New Roman" w:cs="Arial"/>
                <w:bCs/>
                <w:color w:val="000000"/>
                <w:sz w:val="24"/>
                <w:szCs w:val="24"/>
                <w:lang w:eastAsia="pl-PL"/>
              </w:rPr>
            </w:pPr>
            <w:r w:rsidRPr="00D30243">
              <w:rPr>
                <w:rFonts w:eastAsia="Times New Roman" w:cs="Arial"/>
                <w:bCs/>
                <w:color w:val="000000"/>
                <w:sz w:val="24"/>
                <w:szCs w:val="24"/>
                <w:lang w:eastAsia="pl-PL"/>
              </w:rPr>
              <w:t xml:space="preserve">organizowanie, prowadzenie i koordynacja przygotowania szkoleń i ćwiczeń z zakresu zarządzania kryzysowego z uwzględnieniem problematyki wystąpienia pożarów wielkopowierzchniowych, edukacja mieszkańców w zakresie prawidłowych </w:t>
            </w:r>
            <w:proofErr w:type="spellStart"/>
            <w:r w:rsidRPr="00D30243">
              <w:rPr>
                <w:rFonts w:eastAsia="Times New Roman" w:cs="Arial"/>
                <w:bCs/>
                <w:color w:val="000000"/>
                <w:sz w:val="24"/>
                <w:szCs w:val="24"/>
                <w:lang w:eastAsia="pl-PL"/>
              </w:rPr>
              <w:t>zachowań</w:t>
            </w:r>
            <w:proofErr w:type="spellEnd"/>
            <w:r w:rsidRPr="00D30243">
              <w:rPr>
                <w:rFonts w:eastAsia="Times New Roman" w:cs="Arial"/>
                <w:bCs/>
                <w:color w:val="000000"/>
                <w:sz w:val="24"/>
                <w:szCs w:val="24"/>
                <w:lang w:eastAsia="pl-PL"/>
              </w:rPr>
              <w:t xml:space="preserve"> przed i w czasie wystąpienia zagrożenia</w:t>
            </w:r>
            <w:r w:rsidR="0041244E">
              <w:rPr>
                <w:rFonts w:eastAsia="Times New Roman" w:cs="Arial"/>
                <w:bCs/>
                <w:color w:val="000000"/>
                <w:sz w:val="24"/>
                <w:szCs w:val="24"/>
                <w:lang w:eastAsia="pl-PL"/>
              </w:rPr>
              <w:t>;</w:t>
            </w:r>
          </w:p>
          <w:p w14:paraId="38F9C4C6" w14:textId="7639D949" w:rsidR="0041244E" w:rsidRPr="00D30243" w:rsidRDefault="0041244E" w:rsidP="00D30243">
            <w:pPr>
              <w:pStyle w:val="Akapitzlist"/>
              <w:numPr>
                <w:ilvl w:val="0"/>
                <w:numId w:val="324"/>
              </w:numPr>
              <w:ind w:left="361" w:hanging="426"/>
              <w:jc w:val="both"/>
              <w:rPr>
                <w:rFonts w:eastAsia="Times New Roman" w:cs="Arial"/>
                <w:bCs/>
                <w:color w:val="000000"/>
                <w:sz w:val="24"/>
                <w:szCs w:val="24"/>
                <w:lang w:eastAsia="pl-PL"/>
              </w:rPr>
            </w:pPr>
            <w:r w:rsidRPr="0041244E">
              <w:rPr>
                <w:rFonts w:eastAsia="Times New Roman" w:cs="Arial"/>
                <w:bCs/>
                <w:color w:val="000000"/>
                <w:sz w:val="24"/>
                <w:szCs w:val="24"/>
                <w:lang w:eastAsia="pl-PL"/>
              </w:rPr>
              <w:t>określanie zadań oraz przedsięwzięć organizacyjno- logistycznych do realizacji w podległych podmiotach leczniczych, mających na celu właściwe przygotowanie się do zwalczania zagrożenia</w:t>
            </w:r>
            <w:r>
              <w:rPr>
                <w:rFonts w:eastAsia="Times New Roman" w:cs="Arial"/>
                <w:bCs/>
                <w:color w:val="000000"/>
                <w:sz w:val="24"/>
                <w:szCs w:val="24"/>
                <w:lang w:eastAsia="pl-PL"/>
              </w:rPr>
              <w:t>.</w:t>
            </w:r>
          </w:p>
        </w:tc>
        <w:tc>
          <w:tcPr>
            <w:tcW w:w="1872" w:type="dxa"/>
          </w:tcPr>
          <w:p w14:paraId="60FEA4C9" w14:textId="77777777" w:rsidR="007135D9" w:rsidRPr="007135D9" w:rsidRDefault="007135D9" w:rsidP="00AE42FE">
            <w:pPr>
              <w:ind w:left="284" w:hanging="284"/>
              <w:jc w:val="both"/>
              <w:rPr>
                <w:rFonts w:eastAsia="Times New Roman" w:cs="Arial"/>
                <w:b/>
                <w:color w:val="000000"/>
                <w:sz w:val="24"/>
                <w:szCs w:val="24"/>
                <w:lang w:eastAsia="pl-PL"/>
              </w:rPr>
            </w:pPr>
            <w:r w:rsidRPr="007135D9">
              <w:rPr>
                <w:rFonts w:eastAsia="Times New Roman" w:cs="Arial"/>
                <w:b/>
                <w:color w:val="000000"/>
                <w:sz w:val="24"/>
                <w:szCs w:val="24"/>
                <w:lang w:eastAsia="pl-PL"/>
              </w:rPr>
              <w:t>Podstawa prawna:</w:t>
            </w:r>
          </w:p>
          <w:p w14:paraId="2404B074" w14:textId="77777777" w:rsidR="007135D9" w:rsidRPr="007135D9" w:rsidRDefault="007135D9" w:rsidP="00AE42FE">
            <w:pPr>
              <w:ind w:left="321" w:hanging="321"/>
              <w:jc w:val="both"/>
              <w:rPr>
                <w:rFonts w:eastAsia="Times New Roman" w:cs="Arial"/>
                <w:bCs/>
                <w:color w:val="000000"/>
                <w:sz w:val="24"/>
                <w:szCs w:val="24"/>
                <w:lang w:eastAsia="pl-PL"/>
              </w:rPr>
            </w:pPr>
            <w:r w:rsidRPr="007135D9">
              <w:rPr>
                <w:rFonts w:eastAsia="Times New Roman" w:cs="Arial"/>
                <w:bCs/>
                <w:color w:val="000000"/>
                <w:sz w:val="24"/>
                <w:szCs w:val="24"/>
                <w:lang w:eastAsia="pl-PL"/>
              </w:rPr>
              <w:t>ustawa:</w:t>
            </w:r>
          </w:p>
          <w:p w14:paraId="62F2082A" w14:textId="77777777" w:rsidR="007135D9" w:rsidRPr="007135D9" w:rsidRDefault="007135D9" w:rsidP="00AE42FE">
            <w:pPr>
              <w:numPr>
                <w:ilvl w:val="0"/>
                <w:numId w:val="292"/>
              </w:numPr>
              <w:ind w:left="67" w:hanging="141"/>
              <w:contextualSpacing/>
              <w:jc w:val="both"/>
              <w:rPr>
                <w:rFonts w:ascii="Calibri" w:eastAsia="Times New Roman" w:hAnsi="Calibri" w:cs="Arial"/>
                <w:b/>
                <w:color w:val="000000"/>
                <w:sz w:val="24"/>
                <w:szCs w:val="24"/>
                <w:lang w:eastAsia="pl-PL"/>
              </w:rPr>
            </w:pPr>
            <w:r w:rsidRPr="007135D9">
              <w:rPr>
                <w:rFonts w:eastAsia="Times New Roman" w:cs="Arial"/>
                <w:bCs/>
                <w:color w:val="000000"/>
                <w:sz w:val="24"/>
                <w:szCs w:val="24"/>
                <w:lang w:eastAsia="pl-PL"/>
              </w:rPr>
              <w:t>o zarządzaniu kryzysowym</w:t>
            </w:r>
          </w:p>
        </w:tc>
      </w:tr>
    </w:tbl>
    <w:p w14:paraId="567678D9" w14:textId="0BCD6EA4" w:rsidR="007135D9" w:rsidRDefault="007135D9" w:rsidP="00AE42FE">
      <w:pPr>
        <w:spacing w:line="259" w:lineRule="auto"/>
      </w:pPr>
    </w:p>
    <w:p w14:paraId="631A4F09" w14:textId="0356F4B9" w:rsidR="002B043B" w:rsidRDefault="002B043B" w:rsidP="00AE42FE">
      <w:pPr>
        <w:spacing w:line="259" w:lineRule="auto"/>
      </w:pPr>
    </w:p>
    <w:p w14:paraId="39F718A0" w14:textId="57788D89" w:rsidR="002B043B" w:rsidRDefault="002B043B" w:rsidP="00AE42FE">
      <w:pPr>
        <w:spacing w:line="259" w:lineRule="auto"/>
      </w:pPr>
    </w:p>
    <w:p w14:paraId="46DAB1B0" w14:textId="4EDF7C83" w:rsidR="002B043B" w:rsidRDefault="002B043B" w:rsidP="00AE42FE">
      <w:pPr>
        <w:spacing w:line="259" w:lineRule="auto"/>
      </w:pPr>
    </w:p>
    <w:p w14:paraId="6EB883AE" w14:textId="37A09F1A" w:rsidR="002B043B" w:rsidRDefault="002B043B" w:rsidP="00AE42FE">
      <w:pPr>
        <w:spacing w:line="259" w:lineRule="auto"/>
      </w:pPr>
    </w:p>
    <w:p w14:paraId="280469B6" w14:textId="4C58269C" w:rsidR="002B043B" w:rsidRDefault="002B043B" w:rsidP="00AE42FE">
      <w:pPr>
        <w:spacing w:line="259" w:lineRule="auto"/>
      </w:pPr>
    </w:p>
    <w:p w14:paraId="6CCE110D" w14:textId="38710C85" w:rsidR="002B043B" w:rsidRDefault="002B043B" w:rsidP="00AE42FE">
      <w:pPr>
        <w:spacing w:line="259" w:lineRule="auto"/>
      </w:pPr>
    </w:p>
    <w:p w14:paraId="6775DEB6" w14:textId="2FEDD59E" w:rsidR="002B043B" w:rsidRDefault="002B043B" w:rsidP="00AE42FE">
      <w:pPr>
        <w:spacing w:line="259" w:lineRule="auto"/>
      </w:pPr>
    </w:p>
    <w:p w14:paraId="36DEC445" w14:textId="77777777" w:rsidR="002B043B" w:rsidRDefault="002B043B" w:rsidP="00AE42FE">
      <w:pPr>
        <w:spacing w:line="259" w:lineRule="auto"/>
        <w:sectPr w:rsidR="002B043B" w:rsidSect="00867CEB">
          <w:headerReference w:type="default" r:id="rId203"/>
          <w:pgSz w:w="16838" w:h="11906" w:orient="landscape"/>
          <w:pgMar w:top="1417" w:right="1417" w:bottom="1417" w:left="1417" w:header="708" w:footer="708" w:gutter="0"/>
          <w:cols w:space="740"/>
          <w:docGrid w:linePitch="360"/>
        </w:sectPr>
      </w:pPr>
    </w:p>
    <w:p w14:paraId="3CF4DC88" w14:textId="18BD1ABC" w:rsidR="002B043B" w:rsidRDefault="002B043B" w:rsidP="00AE42FE">
      <w:pPr>
        <w:spacing w:line="259" w:lineRule="auto"/>
      </w:pPr>
    </w:p>
    <w:tbl>
      <w:tblPr>
        <w:tblStyle w:val="Tabela-Siatka617"/>
        <w:tblW w:w="15451" w:type="dxa"/>
        <w:tblInd w:w="-714" w:type="dxa"/>
        <w:tblLook w:val="04A0" w:firstRow="1" w:lastRow="0" w:firstColumn="1" w:lastColumn="0" w:noHBand="0" w:noVBand="1"/>
      </w:tblPr>
      <w:tblGrid>
        <w:gridCol w:w="5319"/>
        <w:gridCol w:w="2177"/>
        <w:gridCol w:w="5687"/>
        <w:gridCol w:w="2268"/>
      </w:tblGrid>
      <w:tr w:rsidR="00DE587C" w:rsidRPr="00DE587C" w14:paraId="0EE183E9" w14:textId="77777777" w:rsidTr="00DE587C">
        <w:trPr>
          <w:cantSplit/>
          <w:trHeight w:val="135"/>
          <w:tblHeader/>
        </w:trPr>
        <w:tc>
          <w:tcPr>
            <w:tcW w:w="15451" w:type="dxa"/>
            <w:gridSpan w:val="4"/>
            <w:shd w:val="clear" w:color="auto" w:fill="A8D08D" w:themeFill="accent6" w:themeFillTint="99"/>
            <w:vAlign w:val="center"/>
          </w:tcPr>
          <w:p w14:paraId="76C56C88" w14:textId="77777777" w:rsidR="00DE587C" w:rsidRPr="00DE587C" w:rsidRDefault="00DE587C" w:rsidP="00DE587C">
            <w:pPr>
              <w:jc w:val="center"/>
              <w:rPr>
                <w:b/>
                <w:bCs/>
                <w:sz w:val="28"/>
                <w:szCs w:val="28"/>
              </w:rPr>
            </w:pPr>
            <w:r w:rsidRPr="00DE587C">
              <w:rPr>
                <w:rFonts w:ascii="Calibri" w:eastAsia="Times New Roman" w:hAnsi="Calibri"/>
                <w:b/>
                <w:bCs/>
                <w:color w:val="000000"/>
                <w:sz w:val="24"/>
                <w:szCs w:val="24"/>
                <w:lang w:eastAsia="pl-PL"/>
              </w:rPr>
              <w:t>FAZA ZAPOBIEGANIA</w:t>
            </w:r>
          </w:p>
        </w:tc>
      </w:tr>
      <w:tr w:rsidR="00E8099A" w:rsidRPr="00DE587C" w14:paraId="300BBA40" w14:textId="77777777" w:rsidTr="00534A87">
        <w:trPr>
          <w:cantSplit/>
          <w:trHeight w:val="397"/>
          <w:tblHeader/>
        </w:trPr>
        <w:tc>
          <w:tcPr>
            <w:tcW w:w="7496" w:type="dxa"/>
            <w:gridSpan w:val="2"/>
            <w:shd w:val="clear" w:color="auto" w:fill="A8D08D" w:themeFill="accent6" w:themeFillTint="99"/>
            <w:vAlign w:val="center"/>
          </w:tcPr>
          <w:p w14:paraId="7C8E47B3" w14:textId="77777777" w:rsidR="00DE587C" w:rsidRPr="00DE587C" w:rsidRDefault="00DE587C" w:rsidP="00DE587C">
            <w:pPr>
              <w:jc w:val="center"/>
            </w:pPr>
            <w:r w:rsidRPr="00DE587C">
              <w:rPr>
                <w:rFonts w:ascii="Calibri" w:eastAsia="Times New Roman" w:hAnsi="Calibri"/>
                <w:b/>
                <w:color w:val="000000"/>
                <w:lang w:eastAsia="pl-PL"/>
              </w:rPr>
              <w:t>Podmiot wiodący – główne zadania</w:t>
            </w:r>
          </w:p>
        </w:tc>
        <w:tc>
          <w:tcPr>
            <w:tcW w:w="7955" w:type="dxa"/>
            <w:gridSpan w:val="2"/>
            <w:shd w:val="clear" w:color="auto" w:fill="A8D08D" w:themeFill="accent6" w:themeFillTint="99"/>
            <w:vAlign w:val="center"/>
          </w:tcPr>
          <w:p w14:paraId="796197DC" w14:textId="77777777" w:rsidR="00DE587C" w:rsidRPr="00DE587C" w:rsidRDefault="00DE587C" w:rsidP="00DE587C">
            <w:pPr>
              <w:jc w:val="center"/>
            </w:pPr>
            <w:r w:rsidRPr="00DE587C">
              <w:rPr>
                <w:rFonts w:ascii="Calibri" w:eastAsia="Times New Roman" w:hAnsi="Calibri"/>
                <w:b/>
                <w:color w:val="000000"/>
                <w:lang w:eastAsia="pl-PL"/>
              </w:rPr>
              <w:t>Podmiot wspomagający – główne zadania</w:t>
            </w:r>
          </w:p>
        </w:tc>
      </w:tr>
      <w:tr w:rsidR="00E8099A" w:rsidRPr="00DE587C" w14:paraId="3894D3C9" w14:textId="77777777" w:rsidTr="00534A87">
        <w:trPr>
          <w:trHeight w:val="478"/>
        </w:trPr>
        <w:tc>
          <w:tcPr>
            <w:tcW w:w="5319" w:type="dxa"/>
            <w:vMerge w:val="restart"/>
          </w:tcPr>
          <w:p w14:paraId="4CF4EF4F" w14:textId="77777777" w:rsidR="00DE587C" w:rsidRPr="00DE587C" w:rsidRDefault="00DE587C" w:rsidP="00DE587C">
            <w:pPr>
              <w:rPr>
                <w:rFonts w:eastAsia="Times New Roman" w:cs="Tahoma"/>
                <w:b/>
                <w:bCs/>
                <w:sz w:val="24"/>
                <w:szCs w:val="24"/>
                <w:lang w:eastAsia="pl-PL"/>
              </w:rPr>
            </w:pPr>
            <w:r w:rsidRPr="00DE587C">
              <w:rPr>
                <w:rFonts w:eastAsia="Times New Roman" w:cs="Tahoma"/>
                <w:b/>
                <w:bCs/>
                <w:sz w:val="24"/>
                <w:szCs w:val="24"/>
                <w:lang w:eastAsia="pl-PL"/>
              </w:rPr>
              <w:t>Wojewoda:</w:t>
            </w:r>
          </w:p>
          <w:p w14:paraId="6B8D7D2B" w14:textId="77777777" w:rsidR="00DE587C" w:rsidRPr="00DE587C" w:rsidRDefault="00DE587C" w:rsidP="00AF4CF9">
            <w:pPr>
              <w:numPr>
                <w:ilvl w:val="0"/>
                <w:numId w:val="444"/>
              </w:numPr>
              <w:ind w:left="316" w:hanging="425"/>
              <w:contextualSpacing/>
              <w:jc w:val="both"/>
              <w:rPr>
                <w:rFonts w:eastAsia="Times New Roman" w:cs="Tahoma"/>
                <w:sz w:val="24"/>
                <w:szCs w:val="24"/>
                <w:lang w:eastAsia="pl-PL"/>
              </w:rPr>
            </w:pPr>
            <w:r w:rsidRPr="00DE587C">
              <w:rPr>
                <w:rFonts w:eastAsia="Times New Roman" w:cs="Tahoma"/>
                <w:sz w:val="24"/>
                <w:szCs w:val="24"/>
                <w:lang w:eastAsia="pl-PL"/>
              </w:rPr>
              <w:t>analizowanie i ocenianie zagrożeń;</w:t>
            </w:r>
          </w:p>
          <w:p w14:paraId="2E07C1CC" w14:textId="77777777" w:rsidR="00DE587C" w:rsidRPr="00DE587C" w:rsidRDefault="00DE587C" w:rsidP="00AF4CF9">
            <w:pPr>
              <w:numPr>
                <w:ilvl w:val="0"/>
                <w:numId w:val="444"/>
              </w:numPr>
              <w:ind w:left="316" w:hanging="425"/>
              <w:contextualSpacing/>
              <w:jc w:val="both"/>
              <w:rPr>
                <w:rFonts w:eastAsia="Times New Roman" w:cs="Tahoma"/>
                <w:sz w:val="24"/>
                <w:szCs w:val="24"/>
                <w:lang w:eastAsia="pl-PL"/>
              </w:rPr>
            </w:pPr>
            <w:r w:rsidRPr="00DE587C">
              <w:rPr>
                <w:rFonts w:eastAsia="Times New Roman" w:cs="Tahoma"/>
                <w:sz w:val="24"/>
                <w:szCs w:val="24"/>
                <w:lang w:eastAsia="pl-PL"/>
              </w:rPr>
              <w:t xml:space="preserve">ocenianie możliwych strat materialnych </w:t>
            </w:r>
            <w:r w:rsidRPr="00DE587C">
              <w:rPr>
                <w:rFonts w:eastAsia="Times New Roman" w:cs="Tahoma"/>
                <w:sz w:val="24"/>
                <w:szCs w:val="24"/>
                <w:lang w:eastAsia="pl-PL"/>
              </w:rPr>
              <w:br/>
              <w:t xml:space="preserve">w uprawach roślinnych, drzewostanie </w:t>
            </w:r>
            <w:r w:rsidRPr="00DE587C">
              <w:rPr>
                <w:rFonts w:eastAsia="Times New Roman" w:cs="Tahoma"/>
                <w:sz w:val="24"/>
                <w:szCs w:val="24"/>
                <w:lang w:eastAsia="pl-PL"/>
              </w:rPr>
              <w:br/>
              <w:t>i innej roślinności;</w:t>
            </w:r>
          </w:p>
          <w:p w14:paraId="7AA28D97" w14:textId="587441CC" w:rsidR="00DE587C" w:rsidRPr="00DE587C" w:rsidRDefault="00DE587C" w:rsidP="002075CE">
            <w:pPr>
              <w:numPr>
                <w:ilvl w:val="0"/>
                <w:numId w:val="314"/>
              </w:numPr>
              <w:ind w:left="316" w:hanging="425"/>
              <w:contextualSpacing/>
              <w:jc w:val="both"/>
              <w:rPr>
                <w:rFonts w:eastAsia="Times New Roman" w:cs="Tahoma"/>
                <w:sz w:val="24"/>
                <w:szCs w:val="24"/>
                <w:lang w:eastAsia="pl-PL"/>
              </w:rPr>
            </w:pPr>
            <w:r w:rsidRPr="00DE587C">
              <w:rPr>
                <w:rFonts w:eastAsia="Calibri" w:cs="Tahoma"/>
                <w:sz w:val="24"/>
                <w:szCs w:val="24"/>
                <w:lang w:eastAsia="pl-PL"/>
              </w:rPr>
              <w:t>zapewnienie współdziałania wszystkich organów administracji publicznej</w:t>
            </w:r>
            <w:r w:rsidRPr="00DE587C">
              <w:rPr>
                <w:rFonts w:eastAsia="Calibri" w:cs="Tahoma"/>
                <w:color w:val="FF0000"/>
                <w:sz w:val="24"/>
                <w:szCs w:val="24"/>
                <w:lang w:eastAsia="pl-PL"/>
              </w:rPr>
              <w:t xml:space="preserve"> </w:t>
            </w:r>
            <w:r w:rsidRPr="00DE587C">
              <w:rPr>
                <w:rFonts w:eastAsia="Calibri" w:cs="Tahoma"/>
                <w:sz w:val="24"/>
                <w:szCs w:val="24"/>
                <w:lang w:eastAsia="pl-PL"/>
              </w:rPr>
              <w:t xml:space="preserve">działających </w:t>
            </w:r>
            <w:r w:rsidR="002075CE" w:rsidRPr="00E8099A">
              <w:rPr>
                <w:rFonts w:eastAsia="Calibri" w:cs="Tahoma"/>
                <w:sz w:val="24"/>
                <w:szCs w:val="24"/>
                <w:lang w:eastAsia="pl-PL"/>
              </w:rPr>
              <w:br/>
            </w:r>
            <w:r w:rsidRPr="00DE587C">
              <w:rPr>
                <w:rFonts w:eastAsia="Calibri" w:cs="Tahoma"/>
                <w:sz w:val="24"/>
                <w:szCs w:val="24"/>
                <w:lang w:eastAsia="pl-PL"/>
              </w:rPr>
              <w:t xml:space="preserve">w województwie i kierowania ich działalnością w zakresie zapobiegania zagrożeniu epifitozą w tym zagrożeniom środowiska, a także zapobiegania klęskom żywiołowym i innym nadzwyczajnym zagrożeniom oraz zwalczania i usuwania ich skutków, na zasadach określonych </w:t>
            </w:r>
            <w:r w:rsidRPr="00DE587C">
              <w:rPr>
                <w:rFonts w:eastAsia="Calibri" w:cs="Tahoma"/>
                <w:sz w:val="24"/>
                <w:szCs w:val="24"/>
                <w:lang w:eastAsia="pl-PL"/>
              </w:rPr>
              <w:br/>
              <w:t>w odrębnych ustawach;</w:t>
            </w:r>
          </w:p>
          <w:p w14:paraId="491EDBEE" w14:textId="77777777" w:rsidR="00DE587C" w:rsidRPr="00DE587C" w:rsidRDefault="00DE587C" w:rsidP="002075CE">
            <w:pPr>
              <w:numPr>
                <w:ilvl w:val="0"/>
                <w:numId w:val="314"/>
              </w:numPr>
              <w:ind w:left="316" w:hanging="425"/>
              <w:contextualSpacing/>
              <w:jc w:val="both"/>
              <w:rPr>
                <w:rFonts w:eastAsia="Times New Roman" w:cs="Tahoma"/>
                <w:sz w:val="24"/>
                <w:szCs w:val="24"/>
                <w:lang w:eastAsia="pl-PL"/>
              </w:rPr>
            </w:pPr>
            <w:r w:rsidRPr="00DE587C">
              <w:rPr>
                <w:sz w:val="24"/>
                <w:szCs w:val="24"/>
                <w:lang w:eastAsia="pl-PL"/>
              </w:rPr>
              <w:t>aktualizowanie Wojewódzkiego Planu Zarządzania Kryzysowego w zakresie zagrożenia wynikającego z epifitozy.</w:t>
            </w:r>
          </w:p>
          <w:p w14:paraId="3FE81FE3" w14:textId="77777777" w:rsidR="00DE587C" w:rsidRPr="00DE587C" w:rsidRDefault="00DE587C" w:rsidP="00DE587C">
            <w:pPr>
              <w:ind w:left="22"/>
              <w:contextualSpacing/>
              <w:rPr>
                <w:rFonts w:eastAsia="Times New Roman" w:cs="Arial"/>
                <w:b/>
                <w:bCs/>
                <w:color w:val="000000"/>
                <w:sz w:val="24"/>
                <w:szCs w:val="24"/>
                <w:lang w:eastAsia="pl-PL"/>
              </w:rPr>
            </w:pPr>
            <w:r w:rsidRPr="00DE587C">
              <w:rPr>
                <w:rFonts w:eastAsia="Times New Roman" w:cs="Arial"/>
                <w:b/>
                <w:bCs/>
                <w:color w:val="000000"/>
                <w:sz w:val="24"/>
                <w:szCs w:val="24"/>
                <w:lang w:eastAsia="pl-PL"/>
              </w:rPr>
              <w:t>Pomorski Wojewódzki Inspektor Ochrony Roślin i Nasiennictwa w Gdańsku:</w:t>
            </w:r>
          </w:p>
          <w:p w14:paraId="471C2CEB" w14:textId="7BBCFC93" w:rsidR="00DE587C" w:rsidRPr="00E8099A" w:rsidRDefault="00DE587C" w:rsidP="00AF4CF9">
            <w:pPr>
              <w:numPr>
                <w:ilvl w:val="0"/>
                <w:numId w:val="445"/>
              </w:numPr>
              <w:ind w:left="316" w:hanging="425"/>
              <w:contextualSpacing/>
              <w:jc w:val="both"/>
              <w:rPr>
                <w:sz w:val="24"/>
                <w:szCs w:val="24"/>
              </w:rPr>
            </w:pPr>
            <w:r w:rsidRPr="00DE587C">
              <w:rPr>
                <w:rFonts w:eastAsia="Times New Roman" w:cs="Arial"/>
                <w:color w:val="000000"/>
                <w:sz w:val="24"/>
                <w:szCs w:val="24"/>
                <w:lang w:eastAsia="pl-PL"/>
              </w:rPr>
              <w:t>obserwacje i kontrole fitosanitarne roślin, produktów roślinnych lub  przedmiotów, podłoży i gleby oraz środków transportu, w miejscach wwozu i na obszarze województwa;</w:t>
            </w:r>
          </w:p>
          <w:p w14:paraId="7F42276A" w14:textId="77777777" w:rsidR="00E8099A" w:rsidRPr="00E8099A" w:rsidRDefault="00A77C57" w:rsidP="00AF4CF9">
            <w:pPr>
              <w:numPr>
                <w:ilvl w:val="0"/>
                <w:numId w:val="445"/>
              </w:numPr>
              <w:ind w:left="316" w:hanging="425"/>
              <w:contextualSpacing/>
              <w:jc w:val="both"/>
              <w:rPr>
                <w:sz w:val="24"/>
                <w:szCs w:val="24"/>
              </w:rPr>
            </w:pPr>
            <w:r w:rsidRPr="00E8099A">
              <w:rPr>
                <w:sz w:val="24"/>
                <w:szCs w:val="24"/>
              </w:rPr>
              <w:t xml:space="preserve">ocenianie stanu zagrożenia roślin przez </w:t>
            </w:r>
            <w:proofErr w:type="spellStart"/>
            <w:r w:rsidRPr="00E8099A">
              <w:rPr>
                <w:sz w:val="24"/>
                <w:szCs w:val="24"/>
              </w:rPr>
              <w:t>agrofagi</w:t>
            </w:r>
            <w:proofErr w:type="spellEnd"/>
            <w:r w:rsidRPr="00E8099A">
              <w:rPr>
                <w:sz w:val="24"/>
                <w:szCs w:val="24"/>
              </w:rPr>
              <w:t xml:space="preserve"> oraz prowadzenie ewidencji tych </w:t>
            </w:r>
            <w:proofErr w:type="spellStart"/>
            <w:r w:rsidRPr="00E8099A">
              <w:rPr>
                <w:sz w:val="24"/>
                <w:szCs w:val="24"/>
              </w:rPr>
              <w:t>agrofagów</w:t>
            </w:r>
            <w:proofErr w:type="spellEnd"/>
            <w:r w:rsidR="00E8099A" w:rsidRPr="00E8099A">
              <w:rPr>
                <w:sz w:val="24"/>
                <w:szCs w:val="24"/>
              </w:rPr>
              <w:t>;</w:t>
            </w:r>
          </w:p>
          <w:p w14:paraId="173BC452" w14:textId="77777777" w:rsidR="00E8099A" w:rsidRPr="00E8099A" w:rsidRDefault="00E8099A" w:rsidP="00E8099A">
            <w:pPr>
              <w:contextualSpacing/>
              <w:jc w:val="both"/>
              <w:rPr>
                <w:sz w:val="24"/>
                <w:szCs w:val="24"/>
              </w:rPr>
            </w:pPr>
          </w:p>
          <w:p w14:paraId="418EECB6" w14:textId="77777777" w:rsidR="00E8099A" w:rsidRPr="00DE587C" w:rsidRDefault="00E8099A" w:rsidP="00534A87">
            <w:pPr>
              <w:ind w:left="22"/>
              <w:contextualSpacing/>
              <w:jc w:val="both"/>
              <w:rPr>
                <w:rFonts w:eastAsia="Times New Roman" w:cs="Arial"/>
                <w:b/>
                <w:bCs/>
                <w:color w:val="000000"/>
                <w:sz w:val="24"/>
                <w:szCs w:val="24"/>
                <w:lang w:eastAsia="pl-PL"/>
              </w:rPr>
            </w:pPr>
            <w:r w:rsidRPr="00DE587C">
              <w:rPr>
                <w:rFonts w:eastAsia="Times New Roman" w:cs="Arial"/>
                <w:b/>
                <w:bCs/>
                <w:color w:val="000000"/>
                <w:sz w:val="24"/>
                <w:szCs w:val="24"/>
                <w:lang w:eastAsia="pl-PL"/>
              </w:rPr>
              <w:t>Pomorski Wojewódzki Inspektor Ochrony Roślin i Nasiennictwa w Gdańsku:</w:t>
            </w:r>
          </w:p>
          <w:p w14:paraId="38FF136F" w14:textId="77777777" w:rsidR="00E8099A" w:rsidRPr="00E8099A" w:rsidRDefault="00A77C57" w:rsidP="00AF4CF9">
            <w:pPr>
              <w:pStyle w:val="Akapitzlist"/>
              <w:numPr>
                <w:ilvl w:val="0"/>
                <w:numId w:val="448"/>
              </w:numPr>
              <w:ind w:left="316" w:hanging="425"/>
              <w:jc w:val="both"/>
              <w:rPr>
                <w:sz w:val="24"/>
                <w:szCs w:val="24"/>
              </w:rPr>
            </w:pPr>
            <w:r w:rsidRPr="00E8099A">
              <w:rPr>
                <w:sz w:val="24"/>
                <w:szCs w:val="24"/>
              </w:rPr>
              <w:t xml:space="preserve">wydawanie świadectw fitosanitarnych, paszportów roślin i innych dokumentów lub </w:t>
            </w:r>
            <w:proofErr w:type="spellStart"/>
            <w:r w:rsidRPr="00E8099A">
              <w:rPr>
                <w:sz w:val="24"/>
                <w:szCs w:val="24"/>
              </w:rPr>
              <w:t>oznakowań</w:t>
            </w:r>
            <w:proofErr w:type="spellEnd"/>
            <w:r w:rsidRPr="00E8099A">
              <w:rPr>
                <w:sz w:val="24"/>
                <w:szCs w:val="24"/>
              </w:rPr>
              <w:t xml:space="preserve"> oraz nadzór nad jednostkami upoważnionymi do wydawania paszportów roślin</w:t>
            </w:r>
            <w:r w:rsidR="00E8099A" w:rsidRPr="00E8099A">
              <w:rPr>
                <w:sz w:val="24"/>
                <w:szCs w:val="24"/>
              </w:rPr>
              <w:t>;</w:t>
            </w:r>
          </w:p>
          <w:p w14:paraId="057A451D" w14:textId="2B3EB23A" w:rsidR="00A77C57" w:rsidRPr="00E8099A" w:rsidRDefault="00A77C57" w:rsidP="00AF4CF9">
            <w:pPr>
              <w:pStyle w:val="Akapitzlist"/>
              <w:numPr>
                <w:ilvl w:val="0"/>
                <w:numId w:val="448"/>
              </w:numPr>
              <w:ind w:left="316" w:hanging="425"/>
              <w:jc w:val="both"/>
              <w:rPr>
                <w:sz w:val="24"/>
                <w:szCs w:val="24"/>
              </w:rPr>
            </w:pPr>
            <w:r w:rsidRPr="00E8099A">
              <w:rPr>
                <w:sz w:val="24"/>
                <w:szCs w:val="24"/>
              </w:rPr>
              <w:t xml:space="preserve">kontrola zabiegów oczyszczania, odkażania </w:t>
            </w:r>
            <w:r w:rsidR="00E8099A" w:rsidRPr="00E8099A">
              <w:rPr>
                <w:sz w:val="24"/>
                <w:szCs w:val="24"/>
              </w:rPr>
              <w:br/>
            </w:r>
            <w:r w:rsidRPr="00E8099A">
              <w:rPr>
                <w:sz w:val="24"/>
                <w:szCs w:val="24"/>
              </w:rPr>
              <w:t>i przerobu roślin, produktów roślinnych lub innych przedmiotów</w:t>
            </w:r>
            <w:r w:rsidR="00E8099A" w:rsidRPr="00E8099A">
              <w:rPr>
                <w:sz w:val="24"/>
                <w:szCs w:val="24"/>
              </w:rPr>
              <w:t>;</w:t>
            </w:r>
          </w:p>
          <w:p w14:paraId="746D3725" w14:textId="3A931FFD" w:rsidR="00E8099A" w:rsidRPr="00E8099A" w:rsidRDefault="00A77C57" w:rsidP="00AF4CF9">
            <w:pPr>
              <w:pStyle w:val="Akapitzlist"/>
              <w:numPr>
                <w:ilvl w:val="0"/>
                <w:numId w:val="448"/>
              </w:numPr>
              <w:ind w:left="316" w:hanging="425"/>
              <w:jc w:val="both"/>
              <w:rPr>
                <w:sz w:val="28"/>
                <w:szCs w:val="28"/>
              </w:rPr>
            </w:pPr>
            <w:r w:rsidRPr="00E8099A">
              <w:rPr>
                <w:sz w:val="24"/>
                <w:szCs w:val="24"/>
              </w:rPr>
              <w:t>nadzór nad wprowadzaniem,</w:t>
            </w:r>
            <w:r w:rsidR="00E8099A" w:rsidRPr="00E8099A">
              <w:rPr>
                <w:sz w:val="24"/>
                <w:szCs w:val="24"/>
              </w:rPr>
              <w:t xml:space="preserve"> </w:t>
            </w:r>
            <w:r w:rsidRPr="00E8099A">
              <w:rPr>
                <w:sz w:val="24"/>
                <w:szCs w:val="24"/>
              </w:rPr>
              <w:t xml:space="preserve">rozprzestrzenianiem oraz nad pracami </w:t>
            </w:r>
            <w:r w:rsidR="00E8099A" w:rsidRPr="00E8099A">
              <w:rPr>
                <w:sz w:val="24"/>
                <w:szCs w:val="24"/>
              </w:rPr>
              <w:br/>
            </w:r>
            <w:r w:rsidRPr="00E8099A">
              <w:rPr>
                <w:sz w:val="24"/>
                <w:szCs w:val="24"/>
              </w:rPr>
              <w:t xml:space="preserve">z wykorzystaniem </w:t>
            </w:r>
            <w:proofErr w:type="spellStart"/>
            <w:r w:rsidRPr="00E8099A">
              <w:rPr>
                <w:sz w:val="24"/>
                <w:szCs w:val="24"/>
              </w:rPr>
              <w:t>agrofagów</w:t>
            </w:r>
            <w:proofErr w:type="spellEnd"/>
            <w:r w:rsidRPr="00E8099A">
              <w:rPr>
                <w:sz w:val="24"/>
                <w:szCs w:val="24"/>
              </w:rPr>
              <w:t xml:space="preserve"> </w:t>
            </w:r>
            <w:r w:rsidR="00E8099A" w:rsidRPr="00E8099A">
              <w:rPr>
                <w:sz w:val="24"/>
                <w:szCs w:val="24"/>
              </w:rPr>
              <w:t>kwarantannowych;</w:t>
            </w:r>
          </w:p>
          <w:p w14:paraId="0303A445" w14:textId="43CD1015" w:rsidR="00A77C57" w:rsidRPr="00E8099A" w:rsidRDefault="00A77C57" w:rsidP="00AF4CF9">
            <w:pPr>
              <w:pStyle w:val="Akapitzlist"/>
              <w:numPr>
                <w:ilvl w:val="0"/>
                <w:numId w:val="448"/>
              </w:numPr>
              <w:ind w:left="316" w:hanging="425"/>
              <w:jc w:val="both"/>
              <w:rPr>
                <w:sz w:val="32"/>
                <w:szCs w:val="32"/>
              </w:rPr>
            </w:pPr>
            <w:r w:rsidRPr="00E8099A">
              <w:rPr>
                <w:sz w:val="24"/>
                <w:szCs w:val="24"/>
              </w:rPr>
              <w:t xml:space="preserve">prowadzenie badań laboratoryjnych roślin, produktów roślinnych lub innych przedmiotów </w:t>
            </w:r>
            <w:r w:rsidR="00E8099A" w:rsidRPr="00E8099A">
              <w:rPr>
                <w:sz w:val="24"/>
                <w:szCs w:val="24"/>
              </w:rPr>
              <w:t>;</w:t>
            </w:r>
          </w:p>
          <w:p w14:paraId="3F644A4A" w14:textId="31AB602C" w:rsidR="00A77C57" w:rsidRPr="00E8099A" w:rsidRDefault="00A77C57" w:rsidP="00AF4CF9">
            <w:pPr>
              <w:pStyle w:val="Akapitzlist"/>
              <w:numPr>
                <w:ilvl w:val="0"/>
                <w:numId w:val="448"/>
              </w:numPr>
              <w:ind w:left="316" w:hanging="425"/>
              <w:jc w:val="both"/>
              <w:rPr>
                <w:sz w:val="36"/>
                <w:szCs w:val="36"/>
              </w:rPr>
            </w:pPr>
            <w:r w:rsidRPr="00E8099A">
              <w:rPr>
                <w:rFonts w:eastAsia="Times New Roman" w:cs="Arial"/>
                <w:sz w:val="24"/>
                <w:szCs w:val="24"/>
                <w:lang w:eastAsia="pl-PL"/>
              </w:rPr>
              <w:t xml:space="preserve">wydawanie decyzji administracyjnych w sprawie zwalczania lub zapobiegania rozprzestrzenianiu się określonych </w:t>
            </w:r>
            <w:proofErr w:type="spellStart"/>
            <w:r w:rsidRPr="00E8099A">
              <w:rPr>
                <w:rFonts w:eastAsia="Times New Roman" w:cs="Arial"/>
                <w:sz w:val="24"/>
                <w:szCs w:val="24"/>
                <w:lang w:eastAsia="pl-PL"/>
              </w:rPr>
              <w:t>agrofagów</w:t>
            </w:r>
            <w:proofErr w:type="spellEnd"/>
            <w:r w:rsidR="00E8099A" w:rsidRPr="00E8099A">
              <w:rPr>
                <w:rFonts w:eastAsia="Times New Roman" w:cs="Arial"/>
                <w:sz w:val="24"/>
                <w:szCs w:val="24"/>
                <w:lang w:eastAsia="pl-PL"/>
              </w:rPr>
              <w:t>;</w:t>
            </w:r>
          </w:p>
          <w:p w14:paraId="0582C53D" w14:textId="21F48415" w:rsidR="00A77C57" w:rsidRPr="00E8099A" w:rsidRDefault="00A77C57" w:rsidP="00AF4CF9">
            <w:pPr>
              <w:pStyle w:val="Akapitzlist"/>
              <w:numPr>
                <w:ilvl w:val="0"/>
                <w:numId w:val="448"/>
              </w:numPr>
              <w:ind w:left="316" w:hanging="425"/>
              <w:jc w:val="both"/>
              <w:rPr>
                <w:sz w:val="36"/>
                <w:szCs w:val="36"/>
              </w:rPr>
            </w:pPr>
            <w:r w:rsidRPr="00E8099A">
              <w:rPr>
                <w:rFonts w:eastAsia="Times New Roman" w:cs="Arial"/>
                <w:color w:val="000000"/>
                <w:sz w:val="24"/>
                <w:szCs w:val="24"/>
                <w:lang w:eastAsia="pl-PL"/>
              </w:rPr>
              <w:t>wydawanie decyzji administracyjnych w sprawie sposobów postępowania z roślinami, produktami roślinnymi lub innymi przedmiotami, niespełniającymi wymagań fitosanitarnych</w:t>
            </w:r>
            <w:r w:rsidR="00E8099A" w:rsidRPr="00E8099A">
              <w:rPr>
                <w:rFonts w:eastAsia="Times New Roman" w:cs="Arial"/>
                <w:color w:val="000000"/>
                <w:sz w:val="24"/>
                <w:szCs w:val="24"/>
                <w:lang w:eastAsia="pl-PL"/>
              </w:rPr>
              <w:t>;</w:t>
            </w:r>
          </w:p>
          <w:p w14:paraId="04D56C29" w14:textId="71FF6BF4" w:rsidR="00A77C57" w:rsidRPr="00E8099A" w:rsidRDefault="00A77C57" w:rsidP="00AF4CF9">
            <w:pPr>
              <w:pStyle w:val="Akapitzlist"/>
              <w:numPr>
                <w:ilvl w:val="0"/>
                <w:numId w:val="448"/>
              </w:numPr>
              <w:ind w:left="316" w:hanging="425"/>
              <w:jc w:val="both"/>
              <w:rPr>
                <w:sz w:val="36"/>
                <w:szCs w:val="36"/>
              </w:rPr>
            </w:pPr>
            <w:r w:rsidRPr="00E8099A">
              <w:rPr>
                <w:rFonts w:eastAsia="Times New Roman" w:cs="Arial"/>
                <w:color w:val="000000"/>
                <w:sz w:val="24"/>
                <w:szCs w:val="24"/>
                <w:lang w:eastAsia="pl-PL"/>
              </w:rPr>
              <w:t xml:space="preserve">dokonywanie oceny polowej, laboratoryjnej </w:t>
            </w:r>
            <w:r w:rsidR="00534A87">
              <w:rPr>
                <w:rFonts w:eastAsia="Times New Roman" w:cs="Arial"/>
                <w:color w:val="000000"/>
                <w:sz w:val="24"/>
                <w:szCs w:val="24"/>
                <w:lang w:eastAsia="pl-PL"/>
              </w:rPr>
              <w:br/>
            </w:r>
            <w:r w:rsidRPr="00E8099A">
              <w:rPr>
                <w:rFonts w:eastAsia="Times New Roman" w:cs="Arial"/>
                <w:color w:val="000000"/>
                <w:sz w:val="24"/>
                <w:szCs w:val="24"/>
                <w:lang w:eastAsia="pl-PL"/>
              </w:rPr>
              <w:t>i cech zewnętrznych materiału siewnego</w:t>
            </w:r>
            <w:r w:rsidR="00E8099A" w:rsidRPr="00E8099A">
              <w:rPr>
                <w:rFonts w:eastAsia="Times New Roman" w:cs="Arial"/>
                <w:color w:val="000000"/>
                <w:sz w:val="24"/>
                <w:szCs w:val="24"/>
                <w:lang w:eastAsia="pl-PL"/>
              </w:rPr>
              <w:t>;</w:t>
            </w:r>
          </w:p>
          <w:p w14:paraId="0AA320D0" w14:textId="1B8AB1FD" w:rsidR="00A77C57" w:rsidRPr="00E8099A" w:rsidRDefault="00A77C57"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kontrola tożsamości materiału siewnego</w:t>
            </w:r>
            <w:r w:rsidR="00E8099A" w:rsidRPr="00E8099A">
              <w:rPr>
                <w:rFonts w:eastAsia="Times New Roman" w:cs="Arial"/>
                <w:color w:val="000000"/>
                <w:sz w:val="24"/>
                <w:szCs w:val="24"/>
                <w:lang w:eastAsia="pl-PL"/>
              </w:rPr>
              <w:t>;</w:t>
            </w:r>
          </w:p>
          <w:p w14:paraId="32DB0270" w14:textId="6E5EB762" w:rsidR="00E8099A" w:rsidRPr="00E8099A" w:rsidRDefault="00E8099A" w:rsidP="00E8099A">
            <w:pPr>
              <w:rPr>
                <w:sz w:val="24"/>
                <w:szCs w:val="24"/>
              </w:rPr>
            </w:pPr>
          </w:p>
          <w:p w14:paraId="42AE191F" w14:textId="7FA9F0DC" w:rsidR="00E8099A" w:rsidRPr="00534A87" w:rsidRDefault="00E8099A" w:rsidP="00E8099A">
            <w:pPr>
              <w:ind w:left="22"/>
              <w:contextualSpacing/>
              <w:rPr>
                <w:rFonts w:eastAsia="Times New Roman" w:cs="Arial"/>
                <w:b/>
                <w:bCs/>
                <w:color w:val="000000"/>
                <w:sz w:val="24"/>
                <w:szCs w:val="24"/>
                <w:lang w:eastAsia="pl-PL"/>
              </w:rPr>
            </w:pPr>
            <w:r w:rsidRPr="00DE587C">
              <w:rPr>
                <w:rFonts w:eastAsia="Times New Roman" w:cs="Arial"/>
                <w:b/>
                <w:bCs/>
                <w:color w:val="000000"/>
                <w:sz w:val="24"/>
                <w:szCs w:val="24"/>
                <w:lang w:eastAsia="pl-PL"/>
              </w:rPr>
              <w:t>Pomorski Wojewódzki Inspektor Ochrony Roślin i Nasiennictwa w Gdańsku:</w:t>
            </w:r>
          </w:p>
          <w:p w14:paraId="5CEF70C3" w14:textId="0E6474D7" w:rsidR="00A77C57" w:rsidRPr="00E8099A" w:rsidRDefault="00A77C57"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kontrola prawidłowości stosowania środków ochrony roślin</w:t>
            </w:r>
            <w:r w:rsidR="00E8099A" w:rsidRPr="00E8099A">
              <w:rPr>
                <w:rFonts w:eastAsia="Times New Roman" w:cs="Arial"/>
                <w:color w:val="000000"/>
                <w:sz w:val="24"/>
                <w:szCs w:val="24"/>
                <w:lang w:eastAsia="pl-PL"/>
              </w:rPr>
              <w:t>;</w:t>
            </w:r>
          </w:p>
          <w:p w14:paraId="23D44793" w14:textId="07A12C5F" w:rsidR="00DE587C" w:rsidRPr="00E8099A" w:rsidRDefault="00DE587C"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pobieranie prób roślin, produktów roślinnych lub przedmiotów do badania laboratoryjnego</w:t>
            </w:r>
            <w:r w:rsidR="00E8099A" w:rsidRPr="00E8099A">
              <w:rPr>
                <w:rFonts w:eastAsia="Times New Roman" w:cs="Arial"/>
                <w:color w:val="000000"/>
                <w:sz w:val="24"/>
                <w:szCs w:val="24"/>
                <w:lang w:eastAsia="pl-PL"/>
              </w:rPr>
              <w:t>;</w:t>
            </w:r>
          </w:p>
          <w:p w14:paraId="21CA94B7" w14:textId="194EA20C" w:rsidR="00DE587C" w:rsidRPr="00E8099A" w:rsidRDefault="00DE587C"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ocenianie stanu zagro</w:t>
            </w:r>
            <w:r w:rsidRPr="00E8099A">
              <w:rPr>
                <w:rFonts w:eastAsia="Times New Roman" w:cs="Calibri"/>
                <w:color w:val="000000"/>
                <w:sz w:val="24"/>
                <w:szCs w:val="24"/>
                <w:lang w:eastAsia="pl-PL"/>
              </w:rPr>
              <w:t>ż</w:t>
            </w:r>
            <w:r w:rsidRPr="00E8099A">
              <w:rPr>
                <w:rFonts w:eastAsia="Times New Roman" w:cs="Arial"/>
                <w:color w:val="000000"/>
                <w:sz w:val="24"/>
                <w:szCs w:val="24"/>
                <w:lang w:eastAsia="pl-PL"/>
              </w:rPr>
              <w:t>enia ro</w:t>
            </w:r>
            <w:r w:rsidRPr="00E8099A">
              <w:rPr>
                <w:rFonts w:eastAsia="Times New Roman" w:cs="Calibri"/>
                <w:color w:val="000000"/>
                <w:sz w:val="24"/>
                <w:szCs w:val="24"/>
                <w:lang w:eastAsia="pl-PL"/>
              </w:rPr>
              <w:t>ś</w:t>
            </w:r>
            <w:r w:rsidRPr="00E8099A">
              <w:rPr>
                <w:rFonts w:eastAsia="Times New Roman" w:cs="Arial"/>
                <w:color w:val="000000"/>
                <w:sz w:val="24"/>
                <w:szCs w:val="24"/>
                <w:lang w:eastAsia="pl-PL"/>
              </w:rPr>
              <w:t>lin przez organizmy szkodliwe oraz prowadzenie ewidencji tych organizm</w:t>
            </w:r>
            <w:r w:rsidRPr="00E8099A">
              <w:rPr>
                <w:rFonts w:eastAsia="Times New Roman" w:cs="Calibri"/>
                <w:color w:val="000000"/>
                <w:sz w:val="24"/>
                <w:szCs w:val="24"/>
                <w:lang w:eastAsia="pl-PL"/>
              </w:rPr>
              <w:t>ó</w:t>
            </w:r>
            <w:r w:rsidRPr="00E8099A">
              <w:rPr>
                <w:rFonts w:eastAsia="Times New Roman" w:cs="Arial"/>
                <w:color w:val="000000"/>
                <w:sz w:val="24"/>
                <w:szCs w:val="24"/>
                <w:lang w:eastAsia="pl-PL"/>
              </w:rPr>
              <w:t xml:space="preserve">w; </w:t>
            </w:r>
          </w:p>
          <w:p w14:paraId="5B185577" w14:textId="77777777" w:rsidR="00E8099A" w:rsidRPr="00E8099A" w:rsidRDefault="00DE587C"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 xml:space="preserve">wydawanie </w:t>
            </w:r>
            <w:r w:rsidRPr="00E8099A">
              <w:rPr>
                <w:rFonts w:eastAsia="Times New Roman" w:cs="Calibri"/>
                <w:color w:val="000000"/>
                <w:sz w:val="24"/>
                <w:szCs w:val="24"/>
                <w:lang w:eastAsia="pl-PL"/>
              </w:rPr>
              <w:t>ś</w:t>
            </w:r>
            <w:r w:rsidRPr="00E8099A">
              <w:rPr>
                <w:rFonts w:eastAsia="Times New Roman" w:cs="Arial"/>
                <w:color w:val="000000"/>
                <w:sz w:val="24"/>
                <w:szCs w:val="24"/>
                <w:lang w:eastAsia="pl-PL"/>
              </w:rPr>
              <w:t>wiadectw fitosanitarnych, paszportów roślin i zaświadczeń oraz nadzór nad jednostkami upoważnionymi do wypełniania formularzy paszportów roślin;</w:t>
            </w:r>
          </w:p>
          <w:p w14:paraId="7503ADE2" w14:textId="1FB5AD1D" w:rsidR="00DE587C" w:rsidRPr="00E8099A" w:rsidRDefault="00DE587C"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kontrola zabieg</w:t>
            </w:r>
            <w:r w:rsidRPr="00E8099A">
              <w:rPr>
                <w:rFonts w:eastAsia="Times New Roman" w:cs="Calibri"/>
                <w:color w:val="000000"/>
                <w:sz w:val="24"/>
                <w:szCs w:val="24"/>
                <w:lang w:eastAsia="pl-PL"/>
              </w:rPr>
              <w:t>ó</w:t>
            </w:r>
            <w:r w:rsidRPr="00E8099A">
              <w:rPr>
                <w:rFonts w:eastAsia="Times New Roman" w:cs="Arial"/>
                <w:color w:val="000000"/>
                <w:sz w:val="24"/>
                <w:szCs w:val="24"/>
                <w:lang w:eastAsia="pl-PL"/>
              </w:rPr>
              <w:t>w oczyszczania, odka</w:t>
            </w:r>
            <w:r w:rsidRPr="00E8099A">
              <w:rPr>
                <w:rFonts w:eastAsia="Times New Roman" w:cs="Calibri"/>
                <w:color w:val="000000"/>
                <w:sz w:val="24"/>
                <w:szCs w:val="24"/>
                <w:lang w:eastAsia="pl-PL"/>
              </w:rPr>
              <w:t>ż</w:t>
            </w:r>
            <w:r w:rsidRPr="00E8099A">
              <w:rPr>
                <w:rFonts w:eastAsia="Times New Roman" w:cs="Arial"/>
                <w:color w:val="000000"/>
                <w:sz w:val="24"/>
                <w:szCs w:val="24"/>
                <w:lang w:eastAsia="pl-PL"/>
              </w:rPr>
              <w:t>ania i przerobu ro</w:t>
            </w:r>
            <w:r w:rsidRPr="00E8099A">
              <w:rPr>
                <w:rFonts w:eastAsia="Times New Roman" w:cs="Calibri"/>
                <w:color w:val="000000"/>
                <w:sz w:val="24"/>
                <w:szCs w:val="24"/>
                <w:lang w:eastAsia="pl-PL"/>
              </w:rPr>
              <w:t>ś</w:t>
            </w:r>
            <w:r w:rsidRPr="00E8099A">
              <w:rPr>
                <w:rFonts w:eastAsia="Times New Roman" w:cs="Arial"/>
                <w:color w:val="000000"/>
                <w:sz w:val="24"/>
                <w:szCs w:val="24"/>
                <w:lang w:eastAsia="pl-PL"/>
              </w:rPr>
              <w:t>lin, produkt</w:t>
            </w:r>
            <w:r w:rsidRPr="00E8099A">
              <w:rPr>
                <w:rFonts w:eastAsia="Times New Roman" w:cs="Calibri"/>
                <w:color w:val="000000"/>
                <w:sz w:val="24"/>
                <w:szCs w:val="24"/>
                <w:lang w:eastAsia="pl-PL"/>
              </w:rPr>
              <w:t>ó</w:t>
            </w:r>
            <w:r w:rsidRPr="00E8099A">
              <w:rPr>
                <w:rFonts w:eastAsia="Times New Roman" w:cs="Arial"/>
                <w:color w:val="000000"/>
                <w:sz w:val="24"/>
                <w:szCs w:val="24"/>
                <w:lang w:eastAsia="pl-PL"/>
              </w:rPr>
              <w:t>w ro</w:t>
            </w:r>
            <w:r w:rsidRPr="00E8099A">
              <w:rPr>
                <w:rFonts w:eastAsia="Times New Roman" w:cs="Calibri"/>
                <w:color w:val="000000"/>
                <w:sz w:val="24"/>
                <w:szCs w:val="24"/>
                <w:lang w:eastAsia="pl-PL"/>
              </w:rPr>
              <w:t>ś</w:t>
            </w:r>
            <w:r w:rsidRPr="00E8099A">
              <w:rPr>
                <w:rFonts w:eastAsia="Times New Roman" w:cs="Arial"/>
                <w:color w:val="000000"/>
                <w:sz w:val="24"/>
                <w:szCs w:val="24"/>
                <w:lang w:eastAsia="pl-PL"/>
              </w:rPr>
              <w:t>linnych lub przedmiot</w:t>
            </w:r>
            <w:r w:rsidRPr="00E8099A">
              <w:rPr>
                <w:rFonts w:eastAsia="Times New Roman" w:cs="Calibri"/>
                <w:color w:val="000000"/>
                <w:sz w:val="24"/>
                <w:szCs w:val="24"/>
                <w:lang w:eastAsia="pl-PL"/>
              </w:rPr>
              <w:t>ó</w:t>
            </w:r>
            <w:r w:rsidRPr="00E8099A">
              <w:rPr>
                <w:rFonts w:eastAsia="Times New Roman" w:cs="Arial"/>
                <w:color w:val="000000"/>
                <w:sz w:val="24"/>
                <w:szCs w:val="24"/>
                <w:lang w:eastAsia="pl-PL"/>
              </w:rPr>
              <w:t>w;</w:t>
            </w:r>
          </w:p>
          <w:p w14:paraId="2932A938" w14:textId="6F096272" w:rsidR="00DE587C" w:rsidRPr="00E8099A" w:rsidRDefault="00DE587C"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nadz</w:t>
            </w:r>
            <w:r w:rsidRPr="00E8099A">
              <w:rPr>
                <w:rFonts w:eastAsia="Times New Roman" w:cs="Calibri"/>
                <w:color w:val="000000"/>
                <w:sz w:val="24"/>
                <w:szCs w:val="24"/>
                <w:lang w:eastAsia="pl-PL"/>
              </w:rPr>
              <w:t>ó</w:t>
            </w:r>
            <w:r w:rsidRPr="00E8099A">
              <w:rPr>
                <w:rFonts w:eastAsia="Times New Roman" w:cs="Arial"/>
                <w:color w:val="000000"/>
                <w:sz w:val="24"/>
                <w:szCs w:val="24"/>
                <w:lang w:eastAsia="pl-PL"/>
              </w:rPr>
              <w:t>r nad wprowadzaniem, rozprzestrzenianiem oraz nad pracami z wykorzystaniem organizmów kwarantannowych;</w:t>
            </w:r>
          </w:p>
          <w:p w14:paraId="68FAD3EA" w14:textId="728A1A22" w:rsidR="00DE587C" w:rsidRPr="00E8099A" w:rsidRDefault="00DE587C" w:rsidP="00AF4CF9">
            <w:pPr>
              <w:pStyle w:val="Akapitzlist"/>
              <w:numPr>
                <w:ilvl w:val="0"/>
                <w:numId w:val="448"/>
              </w:numPr>
              <w:ind w:left="316" w:hanging="425"/>
              <w:jc w:val="both"/>
              <w:rPr>
                <w:sz w:val="24"/>
                <w:szCs w:val="24"/>
              </w:rPr>
            </w:pPr>
            <w:r w:rsidRPr="00E8099A">
              <w:rPr>
                <w:rFonts w:eastAsia="Times New Roman" w:cs="Arial"/>
                <w:color w:val="000000"/>
                <w:sz w:val="24"/>
                <w:szCs w:val="24"/>
                <w:lang w:eastAsia="pl-PL"/>
              </w:rPr>
              <w:t>dokonywanie oceny polowej materiału siewnego i ocena cech zewnętrznych sadzeniaków ziemniaków i ich zdrowotności</w:t>
            </w:r>
            <w:r w:rsidR="00E8099A" w:rsidRPr="00E8099A">
              <w:rPr>
                <w:rFonts w:eastAsia="Times New Roman" w:cs="Arial"/>
                <w:color w:val="000000"/>
                <w:sz w:val="24"/>
                <w:szCs w:val="24"/>
                <w:lang w:eastAsia="pl-PL"/>
              </w:rPr>
              <w:t>.</w:t>
            </w:r>
          </w:p>
        </w:tc>
        <w:tc>
          <w:tcPr>
            <w:tcW w:w="2177" w:type="dxa"/>
            <w:vMerge w:val="restart"/>
          </w:tcPr>
          <w:p w14:paraId="79A0A6B6" w14:textId="77777777" w:rsidR="00DE587C" w:rsidRPr="00534A87" w:rsidRDefault="00DE587C" w:rsidP="00534A87">
            <w:pPr>
              <w:pStyle w:val="Default"/>
              <w:autoSpaceDE/>
              <w:autoSpaceDN/>
              <w:adjustRightInd/>
              <w:rPr>
                <w:rFonts w:asciiTheme="minorHAnsi" w:eastAsia="Times New Roman" w:hAnsiTheme="minorHAnsi" w:cs="Arial"/>
                <w:b/>
                <w:bCs/>
                <w:lang w:eastAsia="pl-PL"/>
              </w:rPr>
            </w:pPr>
            <w:r w:rsidRPr="00534A87">
              <w:rPr>
                <w:rFonts w:asciiTheme="minorHAnsi" w:eastAsia="Times New Roman" w:hAnsiTheme="minorHAnsi" w:cs="Arial"/>
                <w:b/>
                <w:bCs/>
                <w:lang w:eastAsia="pl-PL"/>
              </w:rPr>
              <w:t>Podstawa prawna:</w:t>
            </w:r>
          </w:p>
          <w:p w14:paraId="23288F74" w14:textId="77777777" w:rsidR="00DE587C" w:rsidRPr="00DE587C" w:rsidRDefault="00DE587C" w:rsidP="00DE587C">
            <w:pPr>
              <w:rPr>
                <w:rFonts w:eastAsia="Times New Roman" w:cs="Tahoma"/>
                <w:b/>
                <w:bCs/>
                <w:color w:val="000000"/>
                <w:sz w:val="24"/>
                <w:szCs w:val="24"/>
                <w:lang w:eastAsia="pl-PL"/>
              </w:rPr>
            </w:pPr>
            <w:r w:rsidRPr="00DE587C">
              <w:rPr>
                <w:rFonts w:eastAsia="Times New Roman" w:cs="Tahoma"/>
                <w:b/>
                <w:bCs/>
                <w:color w:val="000000"/>
                <w:sz w:val="24"/>
                <w:szCs w:val="24"/>
                <w:lang w:eastAsia="pl-PL"/>
              </w:rPr>
              <w:t>ustawy:</w:t>
            </w:r>
          </w:p>
          <w:p w14:paraId="66140804" w14:textId="77777777" w:rsidR="00DE587C" w:rsidRPr="00DE587C" w:rsidRDefault="00DE587C" w:rsidP="00DE587C">
            <w:pPr>
              <w:numPr>
                <w:ilvl w:val="0"/>
                <w:numId w:val="325"/>
              </w:numPr>
              <w:ind w:left="178" w:hanging="284"/>
              <w:contextualSpacing/>
              <w:rPr>
                <w:rFonts w:eastAsia="Times New Roman" w:cs="Tahoma"/>
                <w:color w:val="000000"/>
                <w:sz w:val="24"/>
                <w:szCs w:val="24"/>
                <w:lang w:eastAsia="pl-PL"/>
              </w:rPr>
            </w:pPr>
            <w:r w:rsidRPr="00DE587C">
              <w:rPr>
                <w:rFonts w:eastAsia="Times New Roman" w:cs="Tahoma"/>
                <w:color w:val="000000"/>
                <w:sz w:val="24"/>
                <w:szCs w:val="24"/>
                <w:lang w:eastAsia="pl-PL"/>
              </w:rPr>
              <w:t>o zarządzaniu kryzysowym;</w:t>
            </w:r>
          </w:p>
          <w:p w14:paraId="2984681B" w14:textId="77777777" w:rsidR="00DE587C" w:rsidRPr="00DE587C" w:rsidRDefault="00DE587C" w:rsidP="00DE587C">
            <w:pPr>
              <w:numPr>
                <w:ilvl w:val="0"/>
                <w:numId w:val="325"/>
              </w:numPr>
              <w:ind w:left="319" w:hanging="453"/>
              <w:contextualSpacing/>
              <w:rPr>
                <w:rFonts w:eastAsia="Times New Roman" w:cs="Tahoma"/>
                <w:color w:val="000000"/>
                <w:sz w:val="24"/>
                <w:szCs w:val="24"/>
                <w:lang w:eastAsia="pl-PL"/>
              </w:rPr>
            </w:pPr>
            <w:r w:rsidRPr="00DE587C">
              <w:rPr>
                <w:rFonts w:eastAsia="Times New Roman" w:cs="Tahoma"/>
                <w:color w:val="000000"/>
                <w:sz w:val="24"/>
                <w:szCs w:val="24"/>
                <w:lang w:eastAsia="pl-PL"/>
              </w:rPr>
              <w:t xml:space="preserve">o wojewodzie </w:t>
            </w:r>
          </w:p>
          <w:p w14:paraId="579AA7CD" w14:textId="77777777" w:rsidR="00DE587C" w:rsidRPr="00DE587C" w:rsidRDefault="00DE587C" w:rsidP="00DE587C">
            <w:pPr>
              <w:ind w:left="178"/>
              <w:contextualSpacing/>
              <w:rPr>
                <w:rFonts w:eastAsia="Times New Roman" w:cs="Tahoma"/>
                <w:color w:val="000000"/>
                <w:sz w:val="24"/>
                <w:szCs w:val="24"/>
                <w:lang w:eastAsia="pl-PL"/>
              </w:rPr>
            </w:pPr>
            <w:r w:rsidRPr="00DE587C">
              <w:rPr>
                <w:rFonts w:eastAsia="Times New Roman" w:cs="Tahoma"/>
                <w:color w:val="000000"/>
                <w:sz w:val="24"/>
                <w:szCs w:val="24"/>
                <w:lang w:eastAsia="pl-PL"/>
              </w:rPr>
              <w:t xml:space="preserve">i administracji rządowej </w:t>
            </w:r>
          </w:p>
          <w:p w14:paraId="63245510" w14:textId="77777777" w:rsidR="00DE587C" w:rsidRPr="00DE587C" w:rsidRDefault="00DE587C" w:rsidP="00DE587C">
            <w:pPr>
              <w:ind w:left="178"/>
              <w:contextualSpacing/>
              <w:rPr>
                <w:rFonts w:eastAsia="Times New Roman" w:cs="Tahoma"/>
                <w:color w:val="000000"/>
                <w:sz w:val="24"/>
                <w:szCs w:val="24"/>
                <w:lang w:eastAsia="pl-PL"/>
              </w:rPr>
            </w:pPr>
            <w:r w:rsidRPr="00DE587C">
              <w:rPr>
                <w:rFonts w:eastAsia="Times New Roman" w:cs="Tahoma"/>
                <w:color w:val="000000"/>
                <w:sz w:val="24"/>
                <w:szCs w:val="24"/>
                <w:lang w:eastAsia="pl-PL"/>
              </w:rPr>
              <w:t>w województwie;</w:t>
            </w:r>
          </w:p>
          <w:p w14:paraId="03E02EBE" w14:textId="77777777" w:rsidR="00DE587C" w:rsidRPr="00DE587C" w:rsidRDefault="00DE587C" w:rsidP="00DE587C">
            <w:pPr>
              <w:ind w:left="311"/>
              <w:contextualSpacing/>
              <w:rPr>
                <w:rFonts w:eastAsia="Times New Roman" w:cs="Arial"/>
                <w:color w:val="000000"/>
                <w:sz w:val="24"/>
                <w:szCs w:val="24"/>
                <w:lang w:eastAsia="pl-PL"/>
              </w:rPr>
            </w:pPr>
          </w:p>
          <w:p w14:paraId="4A6DE007" w14:textId="77777777" w:rsidR="00DE587C" w:rsidRPr="00DE587C" w:rsidRDefault="00DE587C" w:rsidP="00DE587C">
            <w:pPr>
              <w:ind w:left="311"/>
              <w:contextualSpacing/>
              <w:rPr>
                <w:rFonts w:eastAsia="Times New Roman" w:cs="Arial"/>
                <w:color w:val="000000"/>
                <w:sz w:val="24"/>
                <w:szCs w:val="24"/>
                <w:lang w:eastAsia="pl-PL"/>
              </w:rPr>
            </w:pPr>
          </w:p>
          <w:p w14:paraId="74383E70" w14:textId="77777777" w:rsidR="00DE587C" w:rsidRPr="00DE587C" w:rsidRDefault="00DE587C" w:rsidP="00DE587C">
            <w:pPr>
              <w:ind w:left="311"/>
              <w:contextualSpacing/>
              <w:rPr>
                <w:rFonts w:eastAsia="Times New Roman" w:cs="Arial"/>
                <w:color w:val="000000"/>
                <w:sz w:val="24"/>
                <w:szCs w:val="24"/>
                <w:lang w:eastAsia="pl-PL"/>
              </w:rPr>
            </w:pPr>
          </w:p>
          <w:p w14:paraId="2CC03CFC" w14:textId="77777777" w:rsidR="00DE587C" w:rsidRPr="00DE587C" w:rsidRDefault="00DE587C" w:rsidP="00DE587C">
            <w:pPr>
              <w:ind w:left="311"/>
              <w:contextualSpacing/>
              <w:rPr>
                <w:rFonts w:eastAsia="Times New Roman" w:cs="Arial"/>
                <w:color w:val="000000"/>
                <w:sz w:val="24"/>
                <w:szCs w:val="24"/>
                <w:lang w:eastAsia="pl-PL"/>
              </w:rPr>
            </w:pPr>
          </w:p>
          <w:p w14:paraId="65F05168" w14:textId="77777777" w:rsidR="00DE587C" w:rsidRPr="00DE587C" w:rsidRDefault="00DE587C" w:rsidP="00DE587C">
            <w:pPr>
              <w:ind w:left="311"/>
              <w:contextualSpacing/>
              <w:rPr>
                <w:rFonts w:eastAsia="Times New Roman" w:cs="Arial"/>
                <w:color w:val="000000"/>
                <w:sz w:val="24"/>
                <w:szCs w:val="24"/>
                <w:lang w:eastAsia="pl-PL"/>
              </w:rPr>
            </w:pPr>
          </w:p>
          <w:p w14:paraId="4F6FF605" w14:textId="77777777" w:rsidR="00DE587C" w:rsidRPr="00DE587C" w:rsidRDefault="00DE587C" w:rsidP="00DE587C">
            <w:pPr>
              <w:ind w:left="311"/>
              <w:contextualSpacing/>
              <w:rPr>
                <w:rFonts w:eastAsia="Times New Roman" w:cs="Arial"/>
                <w:color w:val="000000"/>
                <w:sz w:val="24"/>
                <w:szCs w:val="24"/>
                <w:lang w:eastAsia="pl-PL"/>
              </w:rPr>
            </w:pPr>
          </w:p>
          <w:p w14:paraId="153E0598" w14:textId="77777777" w:rsidR="00DE587C" w:rsidRPr="00DE587C" w:rsidRDefault="00DE587C" w:rsidP="00DE587C">
            <w:pPr>
              <w:ind w:left="311"/>
              <w:contextualSpacing/>
              <w:rPr>
                <w:rFonts w:eastAsia="Times New Roman" w:cs="Arial"/>
                <w:color w:val="000000"/>
                <w:sz w:val="24"/>
                <w:szCs w:val="24"/>
                <w:lang w:eastAsia="pl-PL"/>
              </w:rPr>
            </w:pPr>
          </w:p>
          <w:p w14:paraId="076961A7" w14:textId="77777777" w:rsidR="00DE587C" w:rsidRPr="00DE587C" w:rsidRDefault="00DE587C" w:rsidP="00DE587C">
            <w:pPr>
              <w:ind w:left="311"/>
              <w:contextualSpacing/>
              <w:rPr>
                <w:rFonts w:eastAsia="Times New Roman" w:cs="Arial"/>
                <w:color w:val="000000"/>
                <w:sz w:val="24"/>
                <w:szCs w:val="24"/>
                <w:lang w:eastAsia="pl-PL"/>
              </w:rPr>
            </w:pPr>
          </w:p>
          <w:p w14:paraId="70D3F771" w14:textId="77777777" w:rsidR="00DE587C" w:rsidRPr="00DE587C" w:rsidRDefault="00DE587C" w:rsidP="00DE587C">
            <w:pPr>
              <w:ind w:left="311"/>
              <w:contextualSpacing/>
              <w:rPr>
                <w:rFonts w:eastAsia="Times New Roman" w:cs="Arial"/>
                <w:color w:val="000000"/>
                <w:sz w:val="24"/>
                <w:szCs w:val="24"/>
                <w:lang w:eastAsia="pl-PL"/>
              </w:rPr>
            </w:pPr>
          </w:p>
          <w:p w14:paraId="0EC89799" w14:textId="77777777" w:rsidR="00DE587C" w:rsidRPr="00DE587C" w:rsidRDefault="00DE587C" w:rsidP="00DE587C">
            <w:pPr>
              <w:ind w:left="311"/>
              <w:contextualSpacing/>
              <w:rPr>
                <w:rFonts w:eastAsia="Times New Roman" w:cs="Arial"/>
                <w:color w:val="000000"/>
                <w:sz w:val="24"/>
                <w:szCs w:val="24"/>
                <w:lang w:eastAsia="pl-PL"/>
              </w:rPr>
            </w:pPr>
          </w:p>
          <w:p w14:paraId="406C91A3" w14:textId="77777777" w:rsidR="00DE587C" w:rsidRPr="00DE587C" w:rsidRDefault="00DE587C" w:rsidP="00DE587C">
            <w:pPr>
              <w:rPr>
                <w:rFonts w:eastAsia="Times New Roman" w:cs="Arial"/>
                <w:b/>
                <w:bCs/>
                <w:color w:val="000000"/>
                <w:sz w:val="24"/>
                <w:szCs w:val="24"/>
                <w:lang w:eastAsia="pl-PL"/>
              </w:rPr>
            </w:pPr>
            <w:r w:rsidRPr="00DE587C">
              <w:rPr>
                <w:rFonts w:eastAsia="Times New Roman" w:cs="Arial"/>
                <w:b/>
                <w:bCs/>
                <w:color w:val="000000"/>
                <w:sz w:val="24"/>
                <w:szCs w:val="24"/>
                <w:lang w:eastAsia="pl-PL"/>
              </w:rPr>
              <w:t>Podstawa prawna:</w:t>
            </w:r>
          </w:p>
          <w:p w14:paraId="201BF7E1" w14:textId="77777777" w:rsidR="00DE587C" w:rsidRPr="00DE587C" w:rsidRDefault="00DE587C" w:rsidP="00DE587C">
            <w:pPr>
              <w:rPr>
                <w:rFonts w:eastAsia="Times New Roman" w:cs="Tahoma"/>
                <w:b/>
                <w:bCs/>
                <w:color w:val="000000"/>
                <w:sz w:val="24"/>
                <w:szCs w:val="24"/>
                <w:lang w:eastAsia="pl-PL"/>
              </w:rPr>
            </w:pPr>
            <w:r w:rsidRPr="00DE587C">
              <w:rPr>
                <w:rFonts w:eastAsia="Times New Roman" w:cs="Tahoma"/>
                <w:b/>
                <w:bCs/>
                <w:color w:val="000000"/>
                <w:sz w:val="24"/>
                <w:szCs w:val="24"/>
                <w:lang w:eastAsia="pl-PL"/>
              </w:rPr>
              <w:t>ustawy:</w:t>
            </w:r>
          </w:p>
          <w:p w14:paraId="6C012829" w14:textId="77777777" w:rsidR="00DE587C" w:rsidRPr="00DE587C" w:rsidRDefault="00DE587C" w:rsidP="00AF4CF9">
            <w:pPr>
              <w:numPr>
                <w:ilvl w:val="0"/>
                <w:numId w:val="446"/>
              </w:numPr>
              <w:ind w:left="453" w:hanging="453"/>
              <w:contextualSpacing/>
              <w:rPr>
                <w:rFonts w:eastAsia="Times New Roman" w:cs="Tahoma"/>
                <w:color w:val="000000"/>
                <w:sz w:val="24"/>
                <w:szCs w:val="24"/>
                <w:lang w:eastAsia="pl-PL"/>
              </w:rPr>
            </w:pPr>
            <w:r w:rsidRPr="00DE587C">
              <w:rPr>
                <w:rFonts w:eastAsia="Times New Roman" w:cs="Tahoma"/>
                <w:color w:val="0F243E"/>
                <w:sz w:val="24"/>
                <w:szCs w:val="24"/>
                <w:lang w:eastAsia="pl-PL"/>
              </w:rPr>
              <w:t xml:space="preserve">o ochronie roślin przed </w:t>
            </w:r>
            <w:proofErr w:type="spellStart"/>
            <w:r w:rsidRPr="00DE587C">
              <w:rPr>
                <w:rFonts w:eastAsia="Times New Roman" w:cs="Tahoma"/>
                <w:color w:val="0F243E"/>
                <w:sz w:val="24"/>
                <w:szCs w:val="24"/>
                <w:lang w:eastAsia="pl-PL"/>
              </w:rPr>
              <w:t>agrofagami</w:t>
            </w:r>
            <w:proofErr w:type="spellEnd"/>
            <w:r w:rsidRPr="00DE587C">
              <w:rPr>
                <w:rFonts w:eastAsia="Times New Roman" w:cs="Tahoma"/>
                <w:color w:val="0F243E"/>
                <w:sz w:val="24"/>
                <w:szCs w:val="24"/>
                <w:lang w:eastAsia="pl-PL"/>
              </w:rPr>
              <w:t>;</w:t>
            </w:r>
          </w:p>
          <w:p w14:paraId="036E9A4B" w14:textId="77777777" w:rsidR="00DE587C" w:rsidRPr="00DE587C" w:rsidRDefault="00DE587C" w:rsidP="00AF4CF9">
            <w:pPr>
              <w:numPr>
                <w:ilvl w:val="0"/>
                <w:numId w:val="446"/>
              </w:numPr>
              <w:ind w:left="453" w:hanging="453"/>
              <w:contextualSpacing/>
              <w:rPr>
                <w:rFonts w:eastAsia="Times New Roman" w:cs="Tahoma"/>
                <w:color w:val="000000"/>
                <w:sz w:val="24"/>
                <w:szCs w:val="24"/>
                <w:lang w:eastAsia="pl-PL"/>
              </w:rPr>
            </w:pPr>
            <w:r w:rsidRPr="00DE587C">
              <w:rPr>
                <w:rFonts w:eastAsia="Calibri" w:cs="Tahoma"/>
                <w:color w:val="0F243E"/>
                <w:sz w:val="24"/>
                <w:szCs w:val="24"/>
              </w:rPr>
              <w:t>o nasiennictwie</w:t>
            </w:r>
          </w:p>
        </w:tc>
        <w:tc>
          <w:tcPr>
            <w:tcW w:w="5687" w:type="dxa"/>
          </w:tcPr>
          <w:p w14:paraId="4521EA37" w14:textId="77777777" w:rsidR="00DE587C" w:rsidRPr="00DE587C" w:rsidRDefault="00DE587C" w:rsidP="00DE587C">
            <w:pPr>
              <w:ind w:left="449" w:hanging="449"/>
              <w:contextualSpacing/>
              <w:rPr>
                <w:rFonts w:eastAsia="Times New Roman" w:cs="Arial"/>
                <w:b/>
                <w:bCs/>
                <w:color w:val="000000"/>
                <w:sz w:val="24"/>
                <w:szCs w:val="24"/>
                <w:lang w:eastAsia="pl-PL"/>
              </w:rPr>
            </w:pPr>
            <w:r w:rsidRPr="00DE587C">
              <w:rPr>
                <w:rFonts w:eastAsia="Times New Roman" w:cs="Arial"/>
                <w:b/>
                <w:bCs/>
                <w:color w:val="000000"/>
                <w:sz w:val="24"/>
                <w:szCs w:val="24"/>
                <w:lang w:eastAsia="pl-PL"/>
              </w:rPr>
              <w:t>Marszałek Województwa Pomorskiego:</w:t>
            </w:r>
          </w:p>
          <w:p w14:paraId="412317F2" w14:textId="77777777" w:rsidR="00DE587C" w:rsidRPr="00DE587C" w:rsidRDefault="00DE587C" w:rsidP="00DE587C">
            <w:pPr>
              <w:ind w:left="314" w:hanging="314"/>
              <w:contextualSpacing/>
              <w:rPr>
                <w:b/>
                <w:bCs/>
                <w:sz w:val="24"/>
                <w:szCs w:val="24"/>
              </w:rPr>
            </w:pPr>
            <w:r w:rsidRPr="00DE587C">
              <w:rPr>
                <w:b/>
                <w:bCs/>
                <w:sz w:val="24"/>
                <w:szCs w:val="24"/>
              </w:rPr>
              <w:t>Departamenty: DPROW, DROŚ:</w:t>
            </w:r>
          </w:p>
          <w:p w14:paraId="7A5A8231" w14:textId="35996D1D" w:rsidR="00DE587C" w:rsidRPr="00DE587C" w:rsidRDefault="00DE587C" w:rsidP="00534A87">
            <w:pPr>
              <w:numPr>
                <w:ilvl w:val="0"/>
                <w:numId w:val="324"/>
              </w:numPr>
              <w:ind w:left="331" w:hanging="426"/>
              <w:contextualSpacing/>
              <w:jc w:val="both"/>
              <w:rPr>
                <w:rFonts w:eastAsia="Times New Roman" w:cs="Arial"/>
                <w:color w:val="000000"/>
                <w:sz w:val="24"/>
                <w:szCs w:val="24"/>
                <w:lang w:eastAsia="pl-PL"/>
              </w:rPr>
            </w:pPr>
            <w:r w:rsidRPr="00DE587C">
              <w:rPr>
                <w:sz w:val="24"/>
                <w:szCs w:val="24"/>
              </w:rPr>
              <w:t>współpraca z</w:t>
            </w:r>
            <w:r w:rsidR="00A77C57" w:rsidRPr="00E8099A">
              <w:rPr>
                <w:sz w:val="24"/>
                <w:szCs w:val="24"/>
              </w:rPr>
              <w:t xml:space="preserve"> organami administracji publicznej, między innymi z</w:t>
            </w:r>
            <w:r w:rsidRPr="00DE587C">
              <w:rPr>
                <w:sz w:val="24"/>
                <w:szCs w:val="24"/>
              </w:rPr>
              <w:t xml:space="preserve"> Wojewódzką Inspekcją Ochrony Roślin</w:t>
            </w:r>
            <w:r w:rsidR="00A77C57" w:rsidRPr="00E8099A">
              <w:rPr>
                <w:sz w:val="24"/>
                <w:szCs w:val="24"/>
              </w:rPr>
              <w:t xml:space="preserve"> </w:t>
            </w:r>
            <w:r w:rsidRPr="00DE587C">
              <w:rPr>
                <w:sz w:val="24"/>
                <w:szCs w:val="24"/>
              </w:rPr>
              <w:t xml:space="preserve">i Nasiennictwa w </w:t>
            </w:r>
            <w:r w:rsidR="00A77C57" w:rsidRPr="00E8099A">
              <w:rPr>
                <w:sz w:val="24"/>
                <w:szCs w:val="24"/>
              </w:rPr>
              <w:t xml:space="preserve">obszarze zagrożenia </w:t>
            </w:r>
            <w:proofErr w:type="spellStart"/>
            <w:r w:rsidR="00A77C57" w:rsidRPr="00E8099A">
              <w:rPr>
                <w:sz w:val="24"/>
                <w:szCs w:val="24"/>
              </w:rPr>
              <w:t>zachorowań</w:t>
            </w:r>
            <w:proofErr w:type="spellEnd"/>
            <w:r w:rsidR="00A77C57" w:rsidRPr="00E8099A">
              <w:rPr>
                <w:sz w:val="24"/>
                <w:szCs w:val="24"/>
              </w:rPr>
              <w:t xml:space="preserve"> roślin, w zakresie </w:t>
            </w:r>
            <w:r w:rsidRPr="00DE587C">
              <w:rPr>
                <w:sz w:val="24"/>
                <w:szCs w:val="24"/>
              </w:rPr>
              <w:t xml:space="preserve">kompetencji </w:t>
            </w:r>
            <w:r w:rsidR="00A77C57" w:rsidRPr="00E8099A">
              <w:rPr>
                <w:sz w:val="24"/>
                <w:szCs w:val="24"/>
              </w:rPr>
              <w:t>samorządu województwa</w:t>
            </w:r>
            <w:r w:rsidRPr="00DE587C">
              <w:rPr>
                <w:sz w:val="24"/>
                <w:szCs w:val="24"/>
              </w:rPr>
              <w:t>.</w:t>
            </w:r>
          </w:p>
        </w:tc>
        <w:tc>
          <w:tcPr>
            <w:tcW w:w="2268" w:type="dxa"/>
          </w:tcPr>
          <w:p w14:paraId="7D41857D" w14:textId="77777777" w:rsidR="00DE587C" w:rsidRPr="00DE587C" w:rsidRDefault="00DE587C" w:rsidP="00DE587C">
            <w:pPr>
              <w:rPr>
                <w:rFonts w:eastAsia="Times New Roman" w:cs="Arial"/>
                <w:b/>
                <w:bCs/>
                <w:color w:val="000000"/>
                <w:sz w:val="24"/>
                <w:szCs w:val="24"/>
                <w:lang w:eastAsia="pl-PL"/>
              </w:rPr>
            </w:pPr>
            <w:r w:rsidRPr="00DE587C">
              <w:rPr>
                <w:rFonts w:eastAsia="Times New Roman" w:cs="Arial"/>
                <w:b/>
                <w:bCs/>
                <w:color w:val="000000"/>
                <w:sz w:val="24"/>
                <w:szCs w:val="24"/>
                <w:lang w:eastAsia="pl-PL"/>
              </w:rPr>
              <w:t>Podstawa prawna:</w:t>
            </w:r>
          </w:p>
          <w:p w14:paraId="55AAF7A2" w14:textId="77777777" w:rsidR="00DE587C" w:rsidRPr="00DE587C" w:rsidRDefault="00DE587C" w:rsidP="00DE587C">
            <w:pPr>
              <w:rPr>
                <w:rFonts w:eastAsia="Times New Roman" w:cs="Tahoma"/>
                <w:b/>
                <w:bCs/>
                <w:color w:val="000000"/>
                <w:sz w:val="24"/>
                <w:szCs w:val="24"/>
                <w:lang w:eastAsia="pl-PL"/>
              </w:rPr>
            </w:pPr>
            <w:r w:rsidRPr="00DE587C">
              <w:rPr>
                <w:rFonts w:eastAsia="Times New Roman" w:cs="Tahoma"/>
                <w:b/>
                <w:bCs/>
                <w:color w:val="000000"/>
                <w:sz w:val="24"/>
                <w:szCs w:val="24"/>
                <w:lang w:eastAsia="pl-PL"/>
              </w:rPr>
              <w:t>ustawy:</w:t>
            </w:r>
          </w:p>
          <w:p w14:paraId="1AEAD8FF" w14:textId="77777777" w:rsidR="00DE587C" w:rsidRPr="00DE587C" w:rsidRDefault="00DE587C" w:rsidP="00AF4CF9">
            <w:pPr>
              <w:numPr>
                <w:ilvl w:val="0"/>
                <w:numId w:val="446"/>
              </w:numPr>
              <w:spacing w:line="259" w:lineRule="auto"/>
              <w:ind w:left="453" w:hanging="453"/>
              <w:contextualSpacing/>
              <w:rPr>
                <w:rFonts w:eastAsia="Times New Roman" w:cs="Tahoma"/>
                <w:lang w:eastAsia="pl-PL"/>
              </w:rPr>
            </w:pPr>
            <w:r w:rsidRPr="00DE587C">
              <w:rPr>
                <w:rFonts w:eastAsia="Times New Roman" w:cs="Tahoma"/>
                <w:lang w:eastAsia="pl-PL"/>
              </w:rPr>
              <w:t xml:space="preserve">o ochronie roślin przed </w:t>
            </w:r>
            <w:proofErr w:type="spellStart"/>
            <w:r w:rsidRPr="00DE587C">
              <w:rPr>
                <w:rFonts w:eastAsia="Times New Roman" w:cs="Tahoma"/>
                <w:lang w:eastAsia="pl-PL"/>
              </w:rPr>
              <w:t>agrofagami</w:t>
            </w:r>
            <w:proofErr w:type="spellEnd"/>
            <w:r w:rsidRPr="00DE587C">
              <w:rPr>
                <w:rFonts w:eastAsia="Times New Roman" w:cs="Tahoma"/>
                <w:lang w:eastAsia="pl-PL"/>
              </w:rPr>
              <w:t>;</w:t>
            </w:r>
          </w:p>
          <w:p w14:paraId="3E936BA1" w14:textId="77777777" w:rsidR="00DE587C" w:rsidRPr="00DE587C" w:rsidRDefault="00DE587C" w:rsidP="00DE587C">
            <w:pPr>
              <w:numPr>
                <w:ilvl w:val="0"/>
                <w:numId w:val="312"/>
              </w:numPr>
              <w:ind w:left="463" w:hanging="463"/>
              <w:contextualSpacing/>
              <w:rPr>
                <w:rFonts w:cs="Tahoma"/>
                <w:sz w:val="24"/>
                <w:szCs w:val="24"/>
                <w:lang w:eastAsia="pl-PL"/>
              </w:rPr>
            </w:pPr>
            <w:r w:rsidRPr="00DE587C">
              <w:rPr>
                <w:rFonts w:eastAsia="Calibri" w:cs="Tahoma"/>
              </w:rPr>
              <w:t>o nasiennictwie</w:t>
            </w:r>
            <w:r w:rsidRPr="00DE587C">
              <w:rPr>
                <w:rFonts w:cs="Tahoma"/>
                <w:lang w:eastAsia="pl-PL"/>
              </w:rPr>
              <w:t xml:space="preserve"> </w:t>
            </w:r>
            <w:proofErr w:type="spellStart"/>
            <w:r w:rsidRPr="00DE587C">
              <w:rPr>
                <w:rFonts w:cs="Tahoma"/>
                <w:lang w:eastAsia="pl-PL"/>
              </w:rPr>
              <w:t>ie</w:t>
            </w:r>
            <w:proofErr w:type="spellEnd"/>
          </w:p>
        </w:tc>
      </w:tr>
      <w:tr w:rsidR="00E8099A" w:rsidRPr="00DE587C" w14:paraId="5BE93782" w14:textId="77777777" w:rsidTr="00534A87">
        <w:trPr>
          <w:trHeight w:val="429"/>
        </w:trPr>
        <w:tc>
          <w:tcPr>
            <w:tcW w:w="5319" w:type="dxa"/>
            <w:vMerge/>
          </w:tcPr>
          <w:p w14:paraId="408D86C2" w14:textId="77777777" w:rsidR="00DE587C" w:rsidRPr="00DE587C" w:rsidRDefault="00DE587C" w:rsidP="00DE587C">
            <w:pPr>
              <w:rPr>
                <w:sz w:val="24"/>
                <w:szCs w:val="24"/>
              </w:rPr>
            </w:pPr>
          </w:p>
        </w:tc>
        <w:tc>
          <w:tcPr>
            <w:tcW w:w="2177" w:type="dxa"/>
            <w:vMerge/>
          </w:tcPr>
          <w:p w14:paraId="107797EC" w14:textId="77777777" w:rsidR="00DE587C" w:rsidRPr="00DE587C" w:rsidRDefault="00DE587C" w:rsidP="00DE587C">
            <w:pPr>
              <w:rPr>
                <w:sz w:val="24"/>
                <w:szCs w:val="24"/>
              </w:rPr>
            </w:pPr>
          </w:p>
        </w:tc>
        <w:tc>
          <w:tcPr>
            <w:tcW w:w="5687" w:type="dxa"/>
          </w:tcPr>
          <w:p w14:paraId="570BEB3C" w14:textId="77777777" w:rsidR="00DE587C" w:rsidRPr="00DE587C" w:rsidRDefault="00DE587C" w:rsidP="00DE587C">
            <w:pPr>
              <w:ind w:left="31" w:hanging="31"/>
              <w:contextualSpacing/>
              <w:rPr>
                <w:rFonts w:eastAsia="Times New Roman" w:cs="Arial"/>
                <w:b/>
                <w:bCs/>
                <w:color w:val="000000"/>
                <w:sz w:val="24"/>
                <w:szCs w:val="24"/>
                <w:lang w:eastAsia="pl-PL"/>
              </w:rPr>
            </w:pPr>
            <w:r w:rsidRPr="00DE587C">
              <w:rPr>
                <w:rFonts w:eastAsia="Times New Roman" w:cs="Arial"/>
                <w:b/>
                <w:bCs/>
                <w:color w:val="000000"/>
                <w:sz w:val="24"/>
                <w:szCs w:val="24"/>
                <w:lang w:eastAsia="pl-PL"/>
              </w:rPr>
              <w:t xml:space="preserve">Dyrektor Regionalnej Dyrekcji Lasów Państwowych </w:t>
            </w:r>
            <w:r w:rsidRPr="00DE587C">
              <w:rPr>
                <w:rFonts w:eastAsia="Times New Roman" w:cs="Arial"/>
                <w:b/>
                <w:bCs/>
                <w:color w:val="000000"/>
                <w:sz w:val="24"/>
                <w:szCs w:val="24"/>
                <w:lang w:eastAsia="pl-PL"/>
              </w:rPr>
              <w:br/>
              <w:t>w Gdańsku:</w:t>
            </w:r>
          </w:p>
          <w:p w14:paraId="7F4C46F7" w14:textId="77777777" w:rsidR="00DE587C" w:rsidRPr="00DE587C" w:rsidRDefault="00DE587C" w:rsidP="00534A87">
            <w:pPr>
              <w:numPr>
                <w:ilvl w:val="0"/>
                <w:numId w:val="324"/>
              </w:numPr>
              <w:ind w:left="331" w:hanging="426"/>
              <w:contextualSpacing/>
              <w:jc w:val="both"/>
              <w:rPr>
                <w:rFonts w:eastAsia="Times New Roman" w:cs="Arial"/>
                <w:color w:val="000000"/>
                <w:sz w:val="24"/>
                <w:szCs w:val="24"/>
                <w:lang w:eastAsia="pl-PL"/>
              </w:rPr>
            </w:pPr>
            <w:r w:rsidRPr="00DE587C">
              <w:rPr>
                <w:rFonts w:eastAsia="Times New Roman" w:cs="Arial"/>
                <w:color w:val="000000"/>
                <w:sz w:val="24"/>
                <w:szCs w:val="24"/>
                <w:lang w:eastAsia="pl-PL"/>
              </w:rPr>
              <w:t>ochrona zasobów leśnych przed zagrożeniem epifitozą;</w:t>
            </w:r>
          </w:p>
          <w:p w14:paraId="2C4B80B2" w14:textId="77777777" w:rsidR="00DE587C" w:rsidRPr="00DE587C" w:rsidRDefault="00DE587C" w:rsidP="00534A87">
            <w:pPr>
              <w:numPr>
                <w:ilvl w:val="0"/>
                <w:numId w:val="324"/>
              </w:numPr>
              <w:ind w:left="331" w:hanging="426"/>
              <w:contextualSpacing/>
              <w:jc w:val="both"/>
              <w:rPr>
                <w:rFonts w:eastAsia="Times New Roman" w:cs="Arial"/>
                <w:color w:val="000000"/>
                <w:sz w:val="24"/>
                <w:szCs w:val="24"/>
                <w:lang w:eastAsia="pl-PL"/>
              </w:rPr>
            </w:pPr>
            <w:r w:rsidRPr="00DE587C">
              <w:rPr>
                <w:rFonts w:eastAsia="Times New Roman" w:cs="Arial"/>
                <w:color w:val="000000"/>
                <w:sz w:val="24"/>
                <w:szCs w:val="24"/>
                <w:lang w:eastAsia="pl-PL"/>
              </w:rPr>
              <w:t>współpraca z</w:t>
            </w:r>
            <w:r w:rsidRPr="00DE587C">
              <w:rPr>
                <w:sz w:val="24"/>
                <w:szCs w:val="24"/>
              </w:rPr>
              <w:t xml:space="preserve"> Wojewódzką Inspekcją Ochrony Roślin </w:t>
            </w:r>
            <w:r w:rsidRPr="00DE587C">
              <w:rPr>
                <w:sz w:val="24"/>
                <w:szCs w:val="24"/>
              </w:rPr>
              <w:br/>
              <w:t>i Nasiennictwa w zakresie przeciwdziałania powstania epifitozy</w:t>
            </w:r>
            <w:r w:rsidRPr="00DE587C">
              <w:rPr>
                <w:rFonts w:eastAsia="Times New Roman" w:cs="Arial"/>
                <w:color w:val="000000"/>
                <w:sz w:val="24"/>
                <w:szCs w:val="24"/>
                <w:lang w:eastAsia="pl-PL"/>
              </w:rPr>
              <w:t>.</w:t>
            </w:r>
          </w:p>
        </w:tc>
        <w:tc>
          <w:tcPr>
            <w:tcW w:w="2268" w:type="dxa"/>
          </w:tcPr>
          <w:p w14:paraId="6794F604" w14:textId="77777777" w:rsidR="00DE587C" w:rsidRPr="00DE587C" w:rsidRDefault="00DE587C" w:rsidP="00DE587C">
            <w:pPr>
              <w:ind w:left="321" w:hanging="321"/>
              <w:rPr>
                <w:rFonts w:eastAsia="Times New Roman" w:cs="Arial"/>
                <w:b/>
                <w:bCs/>
                <w:color w:val="000000"/>
                <w:sz w:val="24"/>
                <w:szCs w:val="24"/>
                <w:lang w:eastAsia="pl-PL"/>
              </w:rPr>
            </w:pPr>
            <w:r w:rsidRPr="00DE587C">
              <w:rPr>
                <w:rFonts w:eastAsia="Times New Roman" w:cs="Arial"/>
                <w:b/>
                <w:bCs/>
                <w:color w:val="000000"/>
                <w:sz w:val="24"/>
                <w:szCs w:val="24"/>
                <w:lang w:eastAsia="pl-PL"/>
              </w:rPr>
              <w:t>Podstawa prawna:</w:t>
            </w:r>
          </w:p>
          <w:p w14:paraId="58AEF0FC" w14:textId="77777777" w:rsidR="00DE587C" w:rsidRPr="00DE587C" w:rsidRDefault="00DE587C" w:rsidP="00DE587C">
            <w:pPr>
              <w:ind w:left="321" w:hanging="321"/>
              <w:rPr>
                <w:rFonts w:eastAsia="Times New Roman" w:cs="Arial"/>
                <w:b/>
                <w:bCs/>
                <w:color w:val="000000"/>
                <w:sz w:val="24"/>
                <w:szCs w:val="24"/>
                <w:lang w:eastAsia="pl-PL"/>
              </w:rPr>
            </w:pPr>
            <w:r w:rsidRPr="00DE587C">
              <w:rPr>
                <w:rFonts w:eastAsia="Times New Roman" w:cs="Arial"/>
                <w:b/>
                <w:bCs/>
                <w:color w:val="000000"/>
                <w:sz w:val="24"/>
                <w:szCs w:val="24"/>
                <w:lang w:eastAsia="pl-PL"/>
              </w:rPr>
              <w:t>ustawa:</w:t>
            </w:r>
          </w:p>
          <w:p w14:paraId="4A5FE536" w14:textId="77777777" w:rsidR="00DE587C" w:rsidRPr="00DE587C" w:rsidRDefault="00DE587C" w:rsidP="00AF4CF9">
            <w:pPr>
              <w:numPr>
                <w:ilvl w:val="0"/>
                <w:numId w:val="447"/>
              </w:numPr>
              <w:ind w:left="336" w:hanging="336"/>
              <w:contextualSpacing/>
              <w:rPr>
                <w:sz w:val="24"/>
                <w:szCs w:val="24"/>
              </w:rPr>
            </w:pPr>
            <w:r w:rsidRPr="00DE587C">
              <w:rPr>
                <w:rFonts w:eastAsia="Times New Roman" w:cs="Arial"/>
                <w:color w:val="000000"/>
                <w:sz w:val="24"/>
                <w:szCs w:val="24"/>
                <w:lang w:eastAsia="pl-PL"/>
              </w:rPr>
              <w:t xml:space="preserve">o lasach </w:t>
            </w:r>
          </w:p>
        </w:tc>
      </w:tr>
      <w:tr w:rsidR="00E8099A" w:rsidRPr="00DE587C" w14:paraId="7BB04767" w14:textId="77777777" w:rsidTr="00534A87">
        <w:trPr>
          <w:trHeight w:val="404"/>
        </w:trPr>
        <w:tc>
          <w:tcPr>
            <w:tcW w:w="5319" w:type="dxa"/>
            <w:vMerge/>
          </w:tcPr>
          <w:p w14:paraId="1D036FD6" w14:textId="77777777" w:rsidR="00DE587C" w:rsidRPr="00DE587C" w:rsidRDefault="00DE587C" w:rsidP="00DE587C">
            <w:pPr>
              <w:rPr>
                <w:sz w:val="24"/>
                <w:szCs w:val="24"/>
              </w:rPr>
            </w:pPr>
          </w:p>
        </w:tc>
        <w:tc>
          <w:tcPr>
            <w:tcW w:w="2177" w:type="dxa"/>
            <w:vMerge/>
          </w:tcPr>
          <w:p w14:paraId="27E63704" w14:textId="77777777" w:rsidR="00DE587C" w:rsidRPr="00DE587C" w:rsidRDefault="00DE587C" w:rsidP="00DE587C">
            <w:pPr>
              <w:rPr>
                <w:sz w:val="24"/>
                <w:szCs w:val="24"/>
              </w:rPr>
            </w:pPr>
          </w:p>
        </w:tc>
        <w:tc>
          <w:tcPr>
            <w:tcW w:w="5687" w:type="dxa"/>
          </w:tcPr>
          <w:p w14:paraId="45D958DD" w14:textId="77777777" w:rsidR="00DE587C" w:rsidRPr="00DE587C" w:rsidRDefault="00DE587C" w:rsidP="00DE587C">
            <w:pPr>
              <w:ind w:left="307" w:hanging="307"/>
              <w:contextualSpacing/>
              <w:rPr>
                <w:rFonts w:eastAsia="Times New Roman" w:cs="Arial"/>
                <w:b/>
                <w:bCs/>
                <w:color w:val="000000"/>
                <w:sz w:val="24"/>
                <w:szCs w:val="24"/>
                <w:lang w:eastAsia="pl-PL"/>
              </w:rPr>
            </w:pPr>
            <w:r w:rsidRPr="00DE587C">
              <w:rPr>
                <w:rFonts w:eastAsia="Times New Roman" w:cs="Arial"/>
                <w:b/>
                <w:bCs/>
                <w:color w:val="000000"/>
                <w:sz w:val="24"/>
                <w:szCs w:val="24"/>
                <w:lang w:eastAsia="pl-PL"/>
              </w:rPr>
              <w:t xml:space="preserve">Starostowie/Prezydenci Miast </w:t>
            </w:r>
            <w:proofErr w:type="spellStart"/>
            <w:r w:rsidRPr="00DE587C">
              <w:rPr>
                <w:rFonts w:eastAsia="Times New Roman" w:cs="Arial"/>
                <w:b/>
                <w:bCs/>
                <w:color w:val="000000"/>
                <w:sz w:val="24"/>
                <w:szCs w:val="24"/>
                <w:lang w:eastAsia="pl-PL"/>
              </w:rPr>
              <w:t>n.p.p</w:t>
            </w:r>
            <w:proofErr w:type="spellEnd"/>
            <w:r w:rsidRPr="00DE587C">
              <w:rPr>
                <w:rFonts w:eastAsia="Times New Roman" w:cs="Arial"/>
                <w:b/>
                <w:bCs/>
                <w:color w:val="000000"/>
                <w:sz w:val="24"/>
                <w:szCs w:val="24"/>
                <w:lang w:eastAsia="pl-PL"/>
              </w:rPr>
              <w:t>.:</w:t>
            </w:r>
          </w:p>
          <w:p w14:paraId="3E32E9E8" w14:textId="77777777" w:rsidR="00DE587C" w:rsidRPr="00DE587C" w:rsidRDefault="00DE587C" w:rsidP="00534A87">
            <w:pPr>
              <w:numPr>
                <w:ilvl w:val="0"/>
                <w:numId w:val="353"/>
              </w:numPr>
              <w:ind w:left="331" w:hanging="426"/>
              <w:contextualSpacing/>
              <w:jc w:val="both"/>
              <w:rPr>
                <w:rFonts w:eastAsia="Times New Roman" w:cs="Arial"/>
                <w:color w:val="000000"/>
                <w:sz w:val="24"/>
                <w:szCs w:val="24"/>
                <w:lang w:eastAsia="pl-PL"/>
              </w:rPr>
            </w:pPr>
            <w:r w:rsidRPr="00DE587C">
              <w:rPr>
                <w:rFonts w:eastAsia="Times New Roman" w:cs="Tahoma"/>
                <w:sz w:val="24"/>
                <w:szCs w:val="24"/>
                <w:lang w:eastAsia="pl-PL"/>
              </w:rPr>
              <w:t>analizowanie i ocenianie zagrożeń;</w:t>
            </w:r>
          </w:p>
          <w:p w14:paraId="42443808" w14:textId="77777777" w:rsidR="00DE587C" w:rsidRPr="00DE587C" w:rsidRDefault="00DE587C" w:rsidP="00AF4CF9">
            <w:pPr>
              <w:numPr>
                <w:ilvl w:val="0"/>
                <w:numId w:val="444"/>
              </w:numPr>
              <w:spacing w:line="360" w:lineRule="atLeast"/>
              <w:ind w:left="331" w:hanging="426"/>
              <w:contextualSpacing/>
              <w:jc w:val="both"/>
              <w:rPr>
                <w:rFonts w:eastAsia="Times New Roman" w:cs="Tahoma"/>
                <w:sz w:val="24"/>
                <w:szCs w:val="24"/>
                <w:lang w:eastAsia="pl-PL"/>
              </w:rPr>
            </w:pPr>
            <w:r w:rsidRPr="00DE587C">
              <w:rPr>
                <w:rFonts w:eastAsia="Times New Roman" w:cs="Tahoma"/>
                <w:sz w:val="24"/>
                <w:szCs w:val="24"/>
                <w:lang w:eastAsia="pl-PL"/>
              </w:rPr>
              <w:t>ocenianie możliwych strat materialnych w uprawach roślinnych, drzewostanie i innej roślinności;</w:t>
            </w:r>
          </w:p>
          <w:p w14:paraId="3166EB66" w14:textId="35704A01" w:rsidR="00DE587C" w:rsidRDefault="00DE587C" w:rsidP="00410A5A">
            <w:pPr>
              <w:numPr>
                <w:ilvl w:val="0"/>
                <w:numId w:val="313"/>
              </w:numPr>
              <w:ind w:left="331" w:hanging="426"/>
              <w:contextualSpacing/>
              <w:jc w:val="both"/>
              <w:rPr>
                <w:rFonts w:eastAsia="Times New Roman" w:cs="Arial"/>
                <w:color w:val="000000"/>
                <w:sz w:val="24"/>
                <w:szCs w:val="24"/>
                <w:lang w:eastAsia="pl-PL"/>
              </w:rPr>
            </w:pPr>
            <w:r w:rsidRPr="00DE587C">
              <w:rPr>
                <w:rFonts w:eastAsia="Times New Roman" w:cs="Arial"/>
                <w:color w:val="000000"/>
                <w:sz w:val="24"/>
                <w:szCs w:val="24"/>
                <w:lang w:eastAsia="pl-PL"/>
              </w:rPr>
              <w:t xml:space="preserve">zapewnienie współdziałania wszystkich organów administracji publicznej działających na obszarze powiatu/miasta i kierowania ich działalnością </w:t>
            </w:r>
            <w:r w:rsidRPr="00DE587C">
              <w:rPr>
                <w:rFonts w:eastAsia="Times New Roman" w:cs="Arial"/>
                <w:color w:val="000000"/>
                <w:sz w:val="24"/>
                <w:szCs w:val="24"/>
                <w:lang w:eastAsia="pl-PL"/>
              </w:rPr>
              <w:br/>
              <w:t>w zakresie zapobiegania zagrożeniu mienia oraz zagrożeniom środowiska oraz zwalczania i usuwania ich skutków, na zasadach określonych w odrębnych ustawach;</w:t>
            </w:r>
          </w:p>
          <w:p w14:paraId="54616532" w14:textId="77777777" w:rsidR="00DE587C" w:rsidRPr="00DE587C" w:rsidRDefault="00DE587C" w:rsidP="00410A5A">
            <w:pPr>
              <w:numPr>
                <w:ilvl w:val="0"/>
                <w:numId w:val="313"/>
              </w:numPr>
              <w:ind w:left="331" w:hanging="426"/>
              <w:contextualSpacing/>
              <w:jc w:val="both"/>
              <w:rPr>
                <w:rFonts w:eastAsia="Times New Roman" w:cs="Arial"/>
                <w:color w:val="000000"/>
                <w:sz w:val="24"/>
                <w:szCs w:val="24"/>
                <w:lang w:eastAsia="pl-PL"/>
              </w:rPr>
            </w:pPr>
            <w:r w:rsidRPr="00DE587C">
              <w:rPr>
                <w:rFonts w:eastAsia="Times New Roman" w:cs="Arial"/>
                <w:color w:val="000000"/>
                <w:sz w:val="24"/>
                <w:szCs w:val="24"/>
                <w:lang w:eastAsia="pl-PL"/>
              </w:rPr>
              <w:t>aktualizowanie Powiatowego/Miejskiego Planu Zarządzania Kryzysowego w zakresie zagrożenia wynikającego z epifitozy.</w:t>
            </w:r>
          </w:p>
        </w:tc>
        <w:tc>
          <w:tcPr>
            <w:tcW w:w="2268" w:type="dxa"/>
          </w:tcPr>
          <w:p w14:paraId="37741165" w14:textId="77777777" w:rsidR="00DE587C" w:rsidRPr="00DE587C" w:rsidRDefault="00DE587C" w:rsidP="00DE587C">
            <w:pPr>
              <w:ind w:left="321" w:hanging="284"/>
              <w:rPr>
                <w:rFonts w:eastAsia="Times New Roman" w:cs="Arial"/>
                <w:b/>
                <w:bCs/>
                <w:color w:val="000000"/>
                <w:sz w:val="24"/>
                <w:szCs w:val="24"/>
                <w:lang w:eastAsia="pl-PL"/>
              </w:rPr>
            </w:pPr>
            <w:r w:rsidRPr="00DE587C">
              <w:rPr>
                <w:rFonts w:eastAsia="Times New Roman" w:cs="Arial"/>
                <w:b/>
                <w:bCs/>
                <w:color w:val="000000"/>
                <w:sz w:val="24"/>
                <w:szCs w:val="24"/>
                <w:lang w:eastAsia="pl-PL"/>
              </w:rPr>
              <w:t>Podstawa prawna:</w:t>
            </w:r>
          </w:p>
          <w:p w14:paraId="7ACC2E8C" w14:textId="77777777" w:rsidR="00DE587C" w:rsidRPr="00DE587C" w:rsidRDefault="00DE587C" w:rsidP="00DE587C">
            <w:pPr>
              <w:ind w:left="321"/>
              <w:rPr>
                <w:rFonts w:eastAsia="Times New Roman" w:cs="Arial"/>
                <w:b/>
                <w:bCs/>
                <w:color w:val="000000"/>
                <w:sz w:val="24"/>
                <w:szCs w:val="24"/>
                <w:lang w:eastAsia="pl-PL"/>
              </w:rPr>
            </w:pPr>
            <w:r w:rsidRPr="00DE587C">
              <w:rPr>
                <w:rFonts w:eastAsia="Times New Roman" w:cs="Arial"/>
                <w:b/>
                <w:bCs/>
                <w:color w:val="000000"/>
                <w:sz w:val="24"/>
                <w:szCs w:val="24"/>
                <w:lang w:eastAsia="pl-PL"/>
              </w:rPr>
              <w:t>ustawa:</w:t>
            </w:r>
          </w:p>
          <w:p w14:paraId="0622AF6B" w14:textId="77777777" w:rsidR="00DE587C" w:rsidRPr="00DE587C" w:rsidRDefault="00DE587C" w:rsidP="00AF4CF9">
            <w:pPr>
              <w:numPr>
                <w:ilvl w:val="0"/>
                <w:numId w:val="447"/>
              </w:numPr>
              <w:ind w:left="321" w:hanging="321"/>
              <w:contextualSpacing/>
              <w:rPr>
                <w:sz w:val="24"/>
                <w:szCs w:val="24"/>
              </w:rPr>
            </w:pPr>
            <w:r w:rsidRPr="00DE587C">
              <w:rPr>
                <w:rFonts w:eastAsia="Times New Roman" w:cs="Arial"/>
                <w:color w:val="000000"/>
                <w:sz w:val="24"/>
                <w:szCs w:val="24"/>
                <w:lang w:eastAsia="pl-PL"/>
              </w:rPr>
              <w:t>o zarządzaniu kryzysowym</w:t>
            </w:r>
          </w:p>
        </w:tc>
      </w:tr>
    </w:tbl>
    <w:p w14:paraId="34B028B7" w14:textId="77777777" w:rsidR="00DE587C" w:rsidRPr="00534A87" w:rsidRDefault="00DE587C" w:rsidP="00534A87">
      <w:pPr>
        <w:pStyle w:val="Standard"/>
        <w:suppressAutoHyphens w:val="0"/>
        <w:autoSpaceDN/>
        <w:spacing w:before="120" w:after="120" w:line="259" w:lineRule="auto"/>
        <w:textAlignment w:val="auto"/>
        <w:rPr>
          <w:rFonts w:asciiTheme="minorHAnsi" w:eastAsiaTheme="minorHAnsi" w:hAnsiTheme="minorHAnsi" w:cs="Times New Roman"/>
          <w:kern w:val="0"/>
          <w:lang w:eastAsia="en-US" w:bidi="ar-SA"/>
        </w:rPr>
      </w:pPr>
    </w:p>
    <w:p w14:paraId="6516B657" w14:textId="77777777" w:rsidR="00DE587C" w:rsidRPr="00DE587C" w:rsidRDefault="00DE587C" w:rsidP="00DE587C">
      <w:pPr>
        <w:spacing w:before="120" w:after="120" w:line="259" w:lineRule="auto"/>
        <w:jc w:val="left"/>
        <w:rPr>
          <w:rFonts w:cs="Times New Roman"/>
          <w:sz w:val="24"/>
          <w:szCs w:val="24"/>
        </w:rPr>
      </w:pPr>
    </w:p>
    <w:p w14:paraId="29B76328" w14:textId="40966A9C" w:rsidR="002B043B" w:rsidRDefault="002B043B" w:rsidP="00AE42FE">
      <w:pPr>
        <w:spacing w:line="259" w:lineRule="auto"/>
      </w:pPr>
    </w:p>
    <w:p w14:paraId="6584CAAC" w14:textId="326006D2" w:rsidR="00BE3998" w:rsidRDefault="00BE3998" w:rsidP="00AE42FE">
      <w:pPr>
        <w:spacing w:line="259" w:lineRule="auto"/>
      </w:pPr>
    </w:p>
    <w:tbl>
      <w:tblPr>
        <w:tblStyle w:val="Tabela-Siatka618"/>
        <w:tblW w:w="15451" w:type="dxa"/>
        <w:tblInd w:w="-714" w:type="dxa"/>
        <w:tblLayout w:type="fixed"/>
        <w:tblLook w:val="04A0" w:firstRow="1" w:lastRow="0" w:firstColumn="1" w:lastColumn="0" w:noHBand="0" w:noVBand="1"/>
      </w:tblPr>
      <w:tblGrid>
        <w:gridCol w:w="5373"/>
        <w:gridCol w:w="2180"/>
        <w:gridCol w:w="5630"/>
        <w:gridCol w:w="2268"/>
      </w:tblGrid>
      <w:tr w:rsidR="00BE3998" w:rsidRPr="00BE3998" w14:paraId="4DFE4247" w14:textId="77777777" w:rsidTr="000C0D8C">
        <w:trPr>
          <w:cantSplit/>
          <w:trHeight w:val="135"/>
          <w:tblHeader/>
        </w:trPr>
        <w:tc>
          <w:tcPr>
            <w:tcW w:w="15451" w:type="dxa"/>
            <w:gridSpan w:val="4"/>
            <w:shd w:val="clear" w:color="auto" w:fill="92D050"/>
            <w:vAlign w:val="center"/>
          </w:tcPr>
          <w:p w14:paraId="469B46F7" w14:textId="77777777" w:rsidR="00BE3998" w:rsidRPr="00BE3998" w:rsidRDefault="00BE3998" w:rsidP="00BE3998">
            <w:pPr>
              <w:jc w:val="center"/>
            </w:pPr>
            <w:r w:rsidRPr="00BE3998">
              <w:rPr>
                <w:rFonts w:ascii="Calibri" w:eastAsia="Times New Roman" w:hAnsi="Calibri"/>
                <w:b/>
                <w:color w:val="000000"/>
                <w:sz w:val="24"/>
                <w:szCs w:val="24"/>
                <w:lang w:eastAsia="pl-PL"/>
              </w:rPr>
              <w:t>FAZA PRZYGOTOWANIA</w:t>
            </w:r>
          </w:p>
        </w:tc>
      </w:tr>
      <w:tr w:rsidR="00BE3998" w:rsidRPr="00BE3998" w14:paraId="0F8DEC50" w14:textId="77777777" w:rsidTr="000C0D8C">
        <w:trPr>
          <w:cantSplit/>
          <w:trHeight w:val="397"/>
          <w:tblHeader/>
        </w:trPr>
        <w:tc>
          <w:tcPr>
            <w:tcW w:w="7553" w:type="dxa"/>
            <w:gridSpan w:val="2"/>
            <w:shd w:val="clear" w:color="auto" w:fill="92D050"/>
            <w:vAlign w:val="center"/>
          </w:tcPr>
          <w:p w14:paraId="2E4181C0" w14:textId="77777777" w:rsidR="00BE3998" w:rsidRPr="00BE3998" w:rsidRDefault="00BE3998" w:rsidP="00BE3998">
            <w:pPr>
              <w:jc w:val="center"/>
            </w:pPr>
            <w:r w:rsidRPr="00BE3998">
              <w:rPr>
                <w:rFonts w:ascii="Calibri" w:eastAsia="Times New Roman" w:hAnsi="Calibri"/>
                <w:b/>
                <w:color w:val="000000"/>
                <w:lang w:eastAsia="pl-PL"/>
              </w:rPr>
              <w:t>Podmiot wiodący – główne zadania</w:t>
            </w:r>
          </w:p>
        </w:tc>
        <w:tc>
          <w:tcPr>
            <w:tcW w:w="7898" w:type="dxa"/>
            <w:gridSpan w:val="2"/>
            <w:shd w:val="clear" w:color="auto" w:fill="92D050"/>
            <w:vAlign w:val="center"/>
          </w:tcPr>
          <w:p w14:paraId="221B6211" w14:textId="77777777" w:rsidR="00BE3998" w:rsidRPr="00BE3998" w:rsidRDefault="00BE3998" w:rsidP="00BE3998">
            <w:pPr>
              <w:jc w:val="center"/>
            </w:pPr>
            <w:r w:rsidRPr="00BE3998">
              <w:rPr>
                <w:rFonts w:ascii="Calibri" w:eastAsia="Times New Roman" w:hAnsi="Calibri"/>
                <w:b/>
                <w:color w:val="000000"/>
                <w:lang w:eastAsia="pl-PL"/>
              </w:rPr>
              <w:t>Podmiot wspomagający – główne zadania</w:t>
            </w:r>
          </w:p>
        </w:tc>
      </w:tr>
      <w:tr w:rsidR="00BE3998" w:rsidRPr="00BE3998" w14:paraId="57104BBE" w14:textId="77777777" w:rsidTr="000C0D8C">
        <w:trPr>
          <w:trHeight w:val="478"/>
        </w:trPr>
        <w:tc>
          <w:tcPr>
            <w:tcW w:w="5373" w:type="dxa"/>
            <w:vMerge w:val="restart"/>
          </w:tcPr>
          <w:p w14:paraId="52AF6D23" w14:textId="77777777" w:rsidR="00BE3998" w:rsidRPr="00BE3998" w:rsidRDefault="00BE3998" w:rsidP="00BE3998">
            <w:pPr>
              <w:rPr>
                <w:rFonts w:ascii="Calibri" w:eastAsia="Calibri" w:hAnsi="Calibri" w:cs="Tahoma"/>
                <w:b/>
                <w:sz w:val="24"/>
                <w:szCs w:val="24"/>
              </w:rPr>
            </w:pPr>
            <w:r w:rsidRPr="00BE3998">
              <w:rPr>
                <w:rFonts w:ascii="Calibri" w:eastAsia="Calibri" w:hAnsi="Calibri" w:cs="Tahoma"/>
                <w:b/>
                <w:sz w:val="24"/>
                <w:szCs w:val="24"/>
              </w:rPr>
              <w:t>Wojewoda:</w:t>
            </w:r>
          </w:p>
          <w:p w14:paraId="2EFABAC5" w14:textId="77777777" w:rsidR="00BE3998" w:rsidRPr="00BE3998" w:rsidRDefault="00BE3998" w:rsidP="000C0D8C">
            <w:pPr>
              <w:numPr>
                <w:ilvl w:val="0"/>
                <w:numId w:val="324"/>
              </w:numPr>
              <w:ind w:left="316" w:hanging="425"/>
              <w:contextualSpacing/>
              <w:jc w:val="both"/>
              <w:rPr>
                <w:rFonts w:ascii="Calibri" w:eastAsia="Calibri" w:hAnsi="Calibri" w:cs="Tahoma"/>
                <w:b/>
                <w:sz w:val="24"/>
                <w:szCs w:val="24"/>
              </w:rPr>
            </w:pPr>
            <w:r w:rsidRPr="00BE3998">
              <w:rPr>
                <w:rFonts w:ascii="Calibri" w:eastAsia="Times New Roman" w:hAnsi="Calibri" w:cs="Times New Roman"/>
                <w:sz w:val="24"/>
                <w:szCs w:val="24"/>
                <w:lang w:val="x-none" w:eastAsia="x-none"/>
              </w:rPr>
              <w:t xml:space="preserve">opracowanie </w:t>
            </w:r>
            <w:r w:rsidRPr="00BE3998">
              <w:rPr>
                <w:rFonts w:ascii="Calibri" w:eastAsia="Times New Roman" w:hAnsi="Calibri" w:cs="Times New Roman"/>
                <w:sz w:val="24"/>
                <w:szCs w:val="24"/>
                <w:lang w:eastAsia="x-none"/>
              </w:rPr>
              <w:t>i aktualizowanie Wojewódzkiego Planu</w:t>
            </w:r>
            <w:r w:rsidRPr="00BE3998">
              <w:rPr>
                <w:rFonts w:ascii="Calibri" w:eastAsia="Times New Roman" w:hAnsi="Calibri" w:cs="Times New Roman"/>
                <w:sz w:val="24"/>
                <w:szCs w:val="24"/>
                <w:lang w:val="x-none" w:eastAsia="x-none"/>
              </w:rPr>
              <w:t xml:space="preserve"> </w:t>
            </w:r>
            <w:r w:rsidRPr="00BE3998">
              <w:rPr>
                <w:rFonts w:ascii="Calibri" w:eastAsia="Times New Roman" w:hAnsi="Calibri" w:cs="Times New Roman"/>
                <w:sz w:val="24"/>
                <w:szCs w:val="24"/>
                <w:lang w:eastAsia="x-none"/>
              </w:rPr>
              <w:t>Zarządzania</w:t>
            </w:r>
            <w:r w:rsidRPr="00BE3998">
              <w:rPr>
                <w:rFonts w:ascii="Calibri" w:eastAsia="Times New Roman" w:hAnsi="Calibri" w:cs="Times New Roman"/>
                <w:sz w:val="24"/>
                <w:szCs w:val="24"/>
                <w:lang w:val="x-none" w:eastAsia="x-none"/>
              </w:rPr>
              <w:t xml:space="preserve"> </w:t>
            </w:r>
            <w:r w:rsidRPr="00BE3998">
              <w:rPr>
                <w:rFonts w:ascii="Calibri" w:eastAsia="Times New Roman" w:hAnsi="Calibri" w:cs="Times New Roman"/>
                <w:sz w:val="24"/>
                <w:szCs w:val="24"/>
                <w:lang w:eastAsia="x-none"/>
              </w:rPr>
              <w:t>Kryzysowego;</w:t>
            </w:r>
          </w:p>
          <w:p w14:paraId="63DBF659" w14:textId="77777777" w:rsidR="00BE3998" w:rsidRPr="00BE3998" w:rsidRDefault="00BE3998" w:rsidP="000C0D8C">
            <w:pPr>
              <w:numPr>
                <w:ilvl w:val="0"/>
                <w:numId w:val="324"/>
              </w:numPr>
              <w:ind w:left="316" w:hanging="425"/>
              <w:jc w:val="both"/>
              <w:rPr>
                <w:rFonts w:ascii="Calibri" w:hAnsi="Calibri" w:cs="Tahoma"/>
                <w:sz w:val="24"/>
                <w:szCs w:val="24"/>
                <w:lang w:eastAsia="pl-PL"/>
              </w:rPr>
            </w:pPr>
            <w:r w:rsidRPr="00BE3998">
              <w:rPr>
                <w:rFonts w:ascii="Calibri" w:hAnsi="Calibri" w:cs="Tahoma"/>
                <w:sz w:val="24"/>
                <w:szCs w:val="24"/>
                <w:lang w:eastAsia="pl-PL"/>
              </w:rPr>
              <w:t xml:space="preserve">wydanie w drodze zarządzenia zaleceń </w:t>
            </w:r>
            <w:r w:rsidRPr="00BE3998">
              <w:rPr>
                <w:rFonts w:ascii="Calibri" w:hAnsi="Calibri" w:cs="Tahoma"/>
                <w:sz w:val="24"/>
                <w:szCs w:val="24"/>
                <w:lang w:eastAsia="pl-PL"/>
              </w:rPr>
              <w:br/>
              <w:t>do powiatowych/miejskich planów zarządzania kryzysowego;</w:t>
            </w:r>
          </w:p>
          <w:p w14:paraId="0886ABEC" w14:textId="084DD27E" w:rsidR="00BE3998" w:rsidRPr="000C0D8C" w:rsidRDefault="00BE3998" w:rsidP="000C0D8C">
            <w:pPr>
              <w:numPr>
                <w:ilvl w:val="0"/>
                <w:numId w:val="324"/>
              </w:numPr>
              <w:ind w:left="316" w:hanging="425"/>
              <w:jc w:val="both"/>
              <w:rPr>
                <w:rFonts w:ascii="Calibri" w:hAnsi="Calibri" w:cs="Tahoma"/>
                <w:sz w:val="24"/>
                <w:szCs w:val="24"/>
                <w:lang w:eastAsia="pl-PL"/>
              </w:rPr>
            </w:pPr>
            <w:r w:rsidRPr="00BE3998">
              <w:rPr>
                <w:rFonts w:ascii="Calibri" w:hAnsi="Calibri" w:cs="Arial"/>
                <w:sz w:val="24"/>
                <w:szCs w:val="24"/>
                <w:lang w:eastAsia="pl-PL"/>
              </w:rPr>
              <w:t>prowadzenie szkoleń w urzędzie z zakresu zadań administracji i zasad postępowania w przypadku wystąpienia epifitozy w województwie;</w:t>
            </w:r>
          </w:p>
          <w:p w14:paraId="317E2C51" w14:textId="00673AC5" w:rsidR="00BE3998" w:rsidRPr="000C0D8C" w:rsidRDefault="00BE3998" w:rsidP="000C0D8C">
            <w:pPr>
              <w:numPr>
                <w:ilvl w:val="0"/>
                <w:numId w:val="324"/>
              </w:numPr>
              <w:ind w:left="316" w:hanging="425"/>
              <w:jc w:val="both"/>
              <w:rPr>
                <w:rFonts w:ascii="Calibri" w:hAnsi="Calibri" w:cs="Tahoma"/>
                <w:sz w:val="24"/>
                <w:szCs w:val="24"/>
                <w:lang w:eastAsia="pl-PL"/>
              </w:rPr>
            </w:pPr>
            <w:r w:rsidRPr="00BE3998">
              <w:rPr>
                <w:rFonts w:ascii="Calibri" w:eastAsia="Times New Roman" w:hAnsi="Calibri" w:cs="Tahoma"/>
                <w:bCs/>
                <w:sz w:val="24"/>
                <w:szCs w:val="24"/>
                <w:lang w:eastAsia="pl-PL"/>
              </w:rPr>
              <w:t>p</w:t>
            </w:r>
            <w:r w:rsidRPr="00BE3998">
              <w:rPr>
                <w:rFonts w:ascii="Calibri" w:eastAsia="Times New Roman" w:hAnsi="Calibri" w:cs="Tahoma"/>
                <w:sz w:val="24"/>
                <w:szCs w:val="24"/>
                <w:lang w:eastAsia="pl-PL"/>
              </w:rPr>
              <w:t xml:space="preserve">rzygotowanie systemów komunikowania, informowania i ostrzegania ludności </w:t>
            </w:r>
            <w:r w:rsidRPr="00BE3998">
              <w:rPr>
                <w:rFonts w:ascii="Calibri" w:eastAsia="Times New Roman" w:hAnsi="Calibri" w:cs="Tahoma"/>
                <w:sz w:val="24"/>
                <w:szCs w:val="24"/>
                <w:lang w:eastAsia="pl-PL"/>
              </w:rPr>
              <w:br/>
              <w:t>na obszarze województwa o powstałym zagrożeniu i sposobach reakcji/minimalizacji skutków;</w:t>
            </w:r>
          </w:p>
          <w:p w14:paraId="5076E003" w14:textId="30115D58" w:rsidR="00BE3998" w:rsidRPr="000C0D8C" w:rsidRDefault="00BE3998" w:rsidP="000C0D8C">
            <w:pPr>
              <w:numPr>
                <w:ilvl w:val="0"/>
                <w:numId w:val="324"/>
              </w:numPr>
              <w:ind w:left="316" w:hanging="425"/>
              <w:jc w:val="both"/>
              <w:rPr>
                <w:rFonts w:ascii="Calibri" w:hAnsi="Calibri" w:cs="Tahoma"/>
                <w:sz w:val="24"/>
                <w:szCs w:val="24"/>
                <w:lang w:eastAsia="pl-PL"/>
              </w:rPr>
            </w:pPr>
            <w:r w:rsidRPr="00BE3998">
              <w:rPr>
                <w:rFonts w:ascii="Calibri" w:eastAsia="Calibri" w:hAnsi="Calibri" w:cs="Tahoma"/>
                <w:sz w:val="24"/>
                <w:szCs w:val="24"/>
                <w:lang w:eastAsia="pl-PL"/>
              </w:rPr>
              <w:t>zwołanie posiedzeń WZZK w celu przygotowania się do przeciwdziałania zagrożeniu;</w:t>
            </w:r>
          </w:p>
          <w:p w14:paraId="19C4C35A" w14:textId="5373314B" w:rsidR="000C0D8C" w:rsidRPr="000C0D8C" w:rsidRDefault="000C0D8C" w:rsidP="000C0D8C">
            <w:pPr>
              <w:numPr>
                <w:ilvl w:val="0"/>
                <w:numId w:val="324"/>
              </w:numPr>
              <w:ind w:left="316" w:hanging="425"/>
              <w:jc w:val="both"/>
              <w:rPr>
                <w:rFonts w:ascii="Calibri" w:hAnsi="Calibri" w:cs="Tahoma"/>
                <w:sz w:val="24"/>
                <w:szCs w:val="24"/>
                <w:lang w:eastAsia="pl-PL"/>
              </w:rPr>
            </w:pPr>
            <w:r w:rsidRPr="000C0D8C">
              <w:rPr>
                <w:rFonts w:eastAsia="Times New Roman" w:cs="Arial"/>
                <w:bCs/>
                <w:color w:val="000000"/>
                <w:sz w:val="24"/>
                <w:szCs w:val="24"/>
                <w:lang w:eastAsia="pl-PL"/>
              </w:rPr>
              <w:t>w przypadku wystąpienia zagrożenia  sytuacją kryzysową,  przygotowanie uruchomienia procedur ZK oraz opracowanie komunikatu ostrzegawczego w ramach Alertu RCB;</w:t>
            </w:r>
          </w:p>
          <w:p w14:paraId="7B7CC2F4" w14:textId="59D8D63E" w:rsidR="00BE3998" w:rsidRPr="000C0D8C" w:rsidRDefault="00BE3998" w:rsidP="000C0D8C">
            <w:pPr>
              <w:numPr>
                <w:ilvl w:val="0"/>
                <w:numId w:val="324"/>
              </w:numPr>
              <w:ind w:left="316" w:hanging="425"/>
              <w:jc w:val="both"/>
              <w:rPr>
                <w:rFonts w:ascii="Calibri" w:hAnsi="Calibri" w:cs="Tahoma"/>
                <w:sz w:val="24"/>
                <w:szCs w:val="24"/>
                <w:lang w:eastAsia="pl-PL"/>
              </w:rPr>
            </w:pPr>
            <w:r w:rsidRPr="00BE3998">
              <w:rPr>
                <w:rFonts w:ascii="Calibri" w:hAnsi="Calibri"/>
                <w:sz w:val="24"/>
                <w:szCs w:val="24"/>
                <w:lang w:eastAsia="pl-PL"/>
              </w:rPr>
              <w:t>analizowanie i ocenianie możliwości wystąpienia zagrożeń lub ich rozwoju na obszarze województwa;</w:t>
            </w:r>
          </w:p>
          <w:p w14:paraId="7C50121C" w14:textId="44062494" w:rsidR="00BE3998" w:rsidRPr="000C0D8C" w:rsidRDefault="00BE3998" w:rsidP="000C0D8C">
            <w:pPr>
              <w:numPr>
                <w:ilvl w:val="0"/>
                <w:numId w:val="324"/>
              </w:numPr>
              <w:ind w:left="316" w:hanging="425"/>
              <w:jc w:val="both"/>
              <w:rPr>
                <w:rFonts w:ascii="Calibri" w:hAnsi="Calibri" w:cs="Tahoma"/>
                <w:sz w:val="24"/>
                <w:szCs w:val="24"/>
                <w:lang w:eastAsia="pl-PL"/>
              </w:rPr>
            </w:pPr>
            <w:r w:rsidRPr="00BE3998">
              <w:rPr>
                <w:rFonts w:ascii="Calibri" w:eastAsia="Times New Roman" w:hAnsi="Calibri" w:cs="Times New Roman"/>
                <w:sz w:val="24"/>
                <w:szCs w:val="24"/>
                <w:lang w:eastAsia="pl-PL"/>
              </w:rPr>
              <w:t>koordynowanie obiegu informacji i ich weryfikacja;</w:t>
            </w:r>
          </w:p>
          <w:p w14:paraId="3AB62B7D" w14:textId="77777777" w:rsidR="000C0D8C" w:rsidRPr="000C0D8C" w:rsidRDefault="000C0D8C" w:rsidP="000C0D8C">
            <w:pPr>
              <w:ind w:left="316"/>
              <w:jc w:val="both"/>
              <w:rPr>
                <w:rFonts w:ascii="Calibri" w:hAnsi="Calibri" w:cs="Tahoma"/>
                <w:sz w:val="24"/>
                <w:szCs w:val="24"/>
                <w:lang w:eastAsia="pl-PL"/>
              </w:rPr>
            </w:pPr>
          </w:p>
          <w:p w14:paraId="7ACDCB88" w14:textId="77777777" w:rsidR="000C0D8C" w:rsidRPr="00BE3998" w:rsidRDefault="000C0D8C" w:rsidP="000C0D8C">
            <w:pPr>
              <w:ind w:left="447" w:hanging="559"/>
              <w:contextualSpacing/>
              <w:rPr>
                <w:rFonts w:ascii="Calibri" w:eastAsia="Calibri" w:hAnsi="Calibri" w:cs="Tahoma"/>
                <w:b/>
                <w:sz w:val="24"/>
                <w:szCs w:val="24"/>
              </w:rPr>
            </w:pPr>
            <w:r w:rsidRPr="00BE3998">
              <w:rPr>
                <w:rFonts w:ascii="Calibri" w:eastAsia="Calibri" w:hAnsi="Calibri" w:cs="Tahoma"/>
                <w:b/>
                <w:sz w:val="24"/>
                <w:szCs w:val="24"/>
              </w:rPr>
              <w:t>Wojewoda:</w:t>
            </w:r>
          </w:p>
          <w:p w14:paraId="26D3A599" w14:textId="744E671A" w:rsidR="00BE3998" w:rsidRPr="000C0D8C" w:rsidRDefault="00BE3998" w:rsidP="000C0D8C">
            <w:pPr>
              <w:numPr>
                <w:ilvl w:val="0"/>
                <w:numId w:val="324"/>
              </w:numPr>
              <w:ind w:left="316" w:hanging="425"/>
              <w:jc w:val="both"/>
              <w:rPr>
                <w:rFonts w:ascii="Calibri" w:hAnsi="Calibri" w:cs="Tahoma"/>
                <w:sz w:val="24"/>
                <w:szCs w:val="24"/>
                <w:lang w:eastAsia="pl-PL"/>
              </w:rPr>
            </w:pPr>
            <w:r w:rsidRPr="00BE3998">
              <w:rPr>
                <w:rFonts w:ascii="Calibri" w:hAnsi="Calibri" w:cs="Tahoma"/>
                <w:bCs/>
                <w:color w:val="000000"/>
                <w:sz w:val="24"/>
                <w:szCs w:val="24"/>
                <w:lang w:eastAsia="pl-PL"/>
              </w:rPr>
              <w:t>e</w:t>
            </w:r>
            <w:r w:rsidRPr="00BE3998">
              <w:rPr>
                <w:rFonts w:ascii="Calibri" w:hAnsi="Calibri" w:cs="Tahoma"/>
                <w:sz w:val="24"/>
                <w:szCs w:val="24"/>
                <w:lang w:eastAsia="pl-PL"/>
              </w:rPr>
              <w:t xml:space="preserve">dukacja mieszkańców w zakresie prawidłowych </w:t>
            </w:r>
            <w:proofErr w:type="spellStart"/>
            <w:r w:rsidRPr="00BE3998">
              <w:rPr>
                <w:rFonts w:ascii="Calibri" w:hAnsi="Calibri" w:cs="Tahoma"/>
                <w:sz w:val="24"/>
                <w:szCs w:val="24"/>
                <w:lang w:eastAsia="pl-PL"/>
              </w:rPr>
              <w:t>zachowań</w:t>
            </w:r>
            <w:proofErr w:type="spellEnd"/>
            <w:r w:rsidRPr="00BE3998">
              <w:rPr>
                <w:rFonts w:ascii="Calibri" w:hAnsi="Calibri" w:cs="Tahoma"/>
                <w:sz w:val="24"/>
                <w:szCs w:val="24"/>
                <w:lang w:eastAsia="pl-PL"/>
              </w:rPr>
              <w:t xml:space="preserve"> przed i w czasie wystąpienia zagrożenia</w:t>
            </w:r>
            <w:r w:rsidRPr="00BE3998">
              <w:rPr>
                <w:rFonts w:ascii="Calibri" w:hAnsi="Calibri" w:cs="Tahoma"/>
                <w:bCs/>
                <w:color w:val="000000"/>
                <w:sz w:val="24"/>
                <w:szCs w:val="24"/>
                <w:lang w:eastAsia="pl-PL"/>
              </w:rPr>
              <w:t>;</w:t>
            </w:r>
          </w:p>
          <w:p w14:paraId="34D56F58" w14:textId="3119824B" w:rsidR="000C0D8C" w:rsidRPr="00BE3998" w:rsidRDefault="00BE3998" w:rsidP="000C0D8C">
            <w:pPr>
              <w:numPr>
                <w:ilvl w:val="0"/>
                <w:numId w:val="324"/>
              </w:numPr>
              <w:ind w:left="316" w:hanging="425"/>
              <w:jc w:val="both"/>
              <w:rPr>
                <w:rFonts w:ascii="Calibri" w:hAnsi="Calibri" w:cs="Tahoma"/>
                <w:sz w:val="24"/>
                <w:szCs w:val="24"/>
                <w:lang w:eastAsia="pl-PL"/>
              </w:rPr>
            </w:pPr>
            <w:r w:rsidRPr="00BE3998">
              <w:rPr>
                <w:rFonts w:ascii="Calibri" w:eastAsia="Times New Roman" w:hAnsi="Calibri" w:cs="Times New Roman"/>
                <w:sz w:val="24"/>
                <w:szCs w:val="24"/>
                <w:lang w:eastAsia="pl-PL"/>
              </w:rPr>
              <w:t>organizowanie, prowadzenie i koordynacja przygotowania szkoleń i ćwiczeń z zakresu</w:t>
            </w:r>
            <w:r w:rsidR="000C0D8C">
              <w:rPr>
                <w:rFonts w:ascii="Calibri" w:hAnsi="Calibri" w:cs="Tahoma"/>
                <w:sz w:val="24"/>
                <w:szCs w:val="24"/>
                <w:lang w:eastAsia="pl-PL"/>
              </w:rPr>
              <w:t xml:space="preserve"> </w:t>
            </w:r>
            <w:r w:rsidRPr="00BE3998">
              <w:rPr>
                <w:rFonts w:ascii="Calibri" w:eastAsia="Times New Roman" w:hAnsi="Calibri" w:cs="Times New Roman"/>
                <w:sz w:val="24"/>
                <w:szCs w:val="24"/>
                <w:lang w:eastAsia="pl-PL"/>
              </w:rPr>
              <w:t>zarządzania kryzysowego z uwzględnieniem problematyki wystąpienia epifitozy.</w:t>
            </w:r>
          </w:p>
          <w:p w14:paraId="64484919" w14:textId="77777777" w:rsidR="00BE3998" w:rsidRPr="00BE3998" w:rsidRDefault="00BE3998" w:rsidP="000C0D8C">
            <w:pPr>
              <w:ind w:left="22"/>
              <w:contextualSpacing/>
              <w:jc w:val="both"/>
              <w:rPr>
                <w:rFonts w:eastAsia="Times New Roman" w:cs="Arial"/>
                <w:b/>
                <w:color w:val="000000"/>
                <w:sz w:val="24"/>
                <w:szCs w:val="24"/>
                <w:lang w:eastAsia="pl-PL"/>
              </w:rPr>
            </w:pPr>
            <w:r w:rsidRPr="00BE3998">
              <w:rPr>
                <w:rFonts w:eastAsia="Times New Roman" w:cs="Arial"/>
                <w:b/>
                <w:color w:val="000000"/>
                <w:sz w:val="24"/>
                <w:szCs w:val="24"/>
                <w:lang w:eastAsia="pl-PL"/>
              </w:rPr>
              <w:t>Pomorski Wojewódzki Inspektor Ochrony Roślin i Nasiennictwa w Gdańsku:</w:t>
            </w:r>
          </w:p>
          <w:p w14:paraId="44293DB1" w14:textId="77777777" w:rsidR="00BE3998" w:rsidRPr="00BE3998" w:rsidRDefault="00BE3998" w:rsidP="000C0D8C">
            <w:pPr>
              <w:numPr>
                <w:ilvl w:val="0"/>
                <w:numId w:val="324"/>
              </w:numPr>
              <w:ind w:left="316" w:hanging="425"/>
              <w:contextualSpacing/>
              <w:jc w:val="both"/>
              <w:rPr>
                <w:rFonts w:eastAsia="Times New Roman" w:cs="Arial"/>
                <w:b/>
                <w:color w:val="000000"/>
                <w:sz w:val="24"/>
                <w:szCs w:val="24"/>
                <w:lang w:eastAsia="pl-PL"/>
              </w:rPr>
            </w:pPr>
            <w:r w:rsidRPr="00BE3998">
              <w:rPr>
                <w:rFonts w:eastAsia="Times New Roman" w:cs="Tahoma"/>
                <w:sz w:val="24"/>
                <w:szCs w:val="24"/>
                <w:lang w:eastAsia="pl-PL"/>
              </w:rPr>
              <w:t>ustalanie i doskonalenie metod oraz terminów zwalczania organizmów szkodliwych, a także zapobiegania ich rozprzestrzenianiu się</w:t>
            </w:r>
            <w:r w:rsidRPr="00BE3998">
              <w:rPr>
                <w:rFonts w:eastAsia="Times New Roman" w:cs="Arial"/>
                <w:b/>
                <w:color w:val="000000"/>
                <w:sz w:val="24"/>
                <w:szCs w:val="24"/>
                <w:lang w:eastAsia="pl-PL"/>
              </w:rPr>
              <w:t>.</w:t>
            </w:r>
          </w:p>
        </w:tc>
        <w:tc>
          <w:tcPr>
            <w:tcW w:w="2180" w:type="dxa"/>
            <w:vMerge w:val="restart"/>
          </w:tcPr>
          <w:p w14:paraId="7D308192" w14:textId="77777777" w:rsidR="00BE3998" w:rsidRPr="00BE3998" w:rsidRDefault="00BE3998" w:rsidP="00BE3998">
            <w:pPr>
              <w:rPr>
                <w:rFonts w:ascii="Calibri" w:eastAsia="Times New Roman" w:hAnsi="Calibri" w:cs="Tahoma"/>
                <w:b/>
                <w:color w:val="000000"/>
                <w:sz w:val="24"/>
                <w:szCs w:val="24"/>
                <w:lang w:eastAsia="pl-PL"/>
              </w:rPr>
            </w:pPr>
            <w:r w:rsidRPr="00BE3998">
              <w:rPr>
                <w:rFonts w:ascii="Calibri" w:eastAsia="Times New Roman" w:hAnsi="Calibri" w:cs="Tahoma"/>
                <w:b/>
                <w:color w:val="000000"/>
                <w:sz w:val="24"/>
                <w:szCs w:val="24"/>
                <w:lang w:eastAsia="pl-PL"/>
              </w:rPr>
              <w:t>Podstawa prawna:</w:t>
            </w:r>
          </w:p>
          <w:p w14:paraId="48E7A8D0" w14:textId="77777777" w:rsidR="00BE3998" w:rsidRPr="00BE3998" w:rsidRDefault="00BE3998" w:rsidP="00BE3998">
            <w:pPr>
              <w:rPr>
                <w:rFonts w:ascii="Calibri" w:eastAsia="Times New Roman" w:hAnsi="Calibri" w:cs="Tahoma"/>
                <w:bCs/>
                <w:color w:val="000000"/>
                <w:sz w:val="24"/>
                <w:szCs w:val="24"/>
                <w:lang w:eastAsia="pl-PL"/>
              </w:rPr>
            </w:pPr>
            <w:r w:rsidRPr="00BE3998">
              <w:rPr>
                <w:rFonts w:ascii="Calibri" w:eastAsia="Times New Roman" w:hAnsi="Calibri" w:cs="Tahoma"/>
                <w:bCs/>
                <w:color w:val="000000"/>
                <w:sz w:val="24"/>
                <w:szCs w:val="24"/>
                <w:lang w:eastAsia="pl-PL"/>
              </w:rPr>
              <w:t>ustawy:</w:t>
            </w:r>
          </w:p>
          <w:p w14:paraId="7A440741" w14:textId="77777777" w:rsidR="00BE3998" w:rsidRPr="00BE3998" w:rsidRDefault="00BE3998" w:rsidP="00BE3998">
            <w:pPr>
              <w:numPr>
                <w:ilvl w:val="0"/>
                <w:numId w:val="312"/>
              </w:numPr>
              <w:ind w:left="311" w:hanging="283"/>
              <w:contextualSpacing/>
              <w:rPr>
                <w:rFonts w:ascii="Calibri" w:eastAsia="Times New Roman" w:hAnsi="Calibri" w:cs="Tahoma"/>
                <w:bCs/>
                <w:color w:val="000000"/>
                <w:sz w:val="24"/>
                <w:szCs w:val="24"/>
                <w:lang w:eastAsia="pl-PL"/>
              </w:rPr>
            </w:pPr>
            <w:r w:rsidRPr="00BE3998">
              <w:rPr>
                <w:rFonts w:ascii="Calibri" w:eastAsia="Times New Roman" w:hAnsi="Calibri" w:cs="Tahoma"/>
                <w:bCs/>
                <w:color w:val="000000"/>
                <w:sz w:val="24"/>
                <w:szCs w:val="24"/>
                <w:lang w:eastAsia="pl-PL"/>
              </w:rPr>
              <w:t>o zarządzaniu kryzysowym;</w:t>
            </w:r>
          </w:p>
          <w:p w14:paraId="1ED744B2" w14:textId="77777777" w:rsidR="00BE3998" w:rsidRPr="00BE3998" w:rsidRDefault="00BE3998" w:rsidP="00BE3998">
            <w:pPr>
              <w:numPr>
                <w:ilvl w:val="0"/>
                <w:numId w:val="312"/>
              </w:numPr>
              <w:tabs>
                <w:tab w:val="left" w:pos="298"/>
              </w:tabs>
              <w:ind w:left="14" w:hanging="14"/>
              <w:contextualSpacing/>
              <w:rPr>
                <w:rFonts w:ascii="Calibri" w:eastAsia="Times New Roman" w:hAnsi="Calibri" w:cs="Tahoma"/>
                <w:bCs/>
                <w:color w:val="000000"/>
                <w:sz w:val="24"/>
                <w:szCs w:val="24"/>
                <w:lang w:eastAsia="pl-PL"/>
              </w:rPr>
            </w:pPr>
            <w:r w:rsidRPr="00BE3998">
              <w:rPr>
                <w:rFonts w:ascii="Calibri" w:eastAsia="Times New Roman" w:hAnsi="Calibri" w:cs="Tahoma"/>
                <w:bCs/>
                <w:color w:val="000000"/>
                <w:sz w:val="24"/>
                <w:szCs w:val="24"/>
                <w:lang w:eastAsia="pl-PL"/>
              </w:rPr>
              <w:t xml:space="preserve">o wojewodzie </w:t>
            </w:r>
            <w:r w:rsidRPr="00BE3998">
              <w:rPr>
                <w:rFonts w:ascii="Calibri" w:eastAsia="Times New Roman" w:hAnsi="Calibri" w:cs="Tahoma"/>
                <w:bCs/>
                <w:color w:val="000000"/>
                <w:sz w:val="24"/>
                <w:szCs w:val="24"/>
                <w:lang w:eastAsia="pl-PL"/>
              </w:rPr>
              <w:br/>
              <w:t xml:space="preserve">i administracji rządowej </w:t>
            </w:r>
            <w:r w:rsidRPr="00BE3998">
              <w:rPr>
                <w:rFonts w:ascii="Calibri" w:eastAsia="Times New Roman" w:hAnsi="Calibri" w:cs="Tahoma"/>
                <w:bCs/>
                <w:color w:val="000000"/>
                <w:sz w:val="24"/>
                <w:szCs w:val="24"/>
                <w:lang w:eastAsia="pl-PL"/>
              </w:rPr>
              <w:br/>
              <w:t>w województwie;</w:t>
            </w:r>
          </w:p>
          <w:p w14:paraId="437332B6"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356D45FC"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3C22B488"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1A749309"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05397AA5"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0922AC2A"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12337EC8"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5C9388FC"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22FB0C95"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141E6C39"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6E2A941B"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7280C1FF"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509F4CF2"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0A57BCC1"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62F0ED9C"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4FD86E09"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3D022C7B"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17714307"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6F251CEF" w14:textId="77777777" w:rsidR="00BE3998" w:rsidRPr="00BE3998" w:rsidRDefault="00BE3998" w:rsidP="00BE3998">
            <w:pPr>
              <w:contextualSpacing/>
              <w:rPr>
                <w:rFonts w:ascii="Calibri" w:eastAsia="Times New Roman" w:hAnsi="Calibri" w:cs="Tahoma"/>
                <w:bCs/>
                <w:color w:val="000000"/>
                <w:sz w:val="24"/>
                <w:szCs w:val="24"/>
                <w:lang w:eastAsia="pl-PL"/>
              </w:rPr>
            </w:pPr>
          </w:p>
          <w:p w14:paraId="7DD40245" w14:textId="3AA84B2B" w:rsidR="00BE3998" w:rsidRDefault="00BE3998" w:rsidP="00BE3998">
            <w:pPr>
              <w:contextualSpacing/>
              <w:rPr>
                <w:rFonts w:ascii="Calibri" w:eastAsia="Times New Roman" w:hAnsi="Calibri" w:cs="Tahoma"/>
                <w:bCs/>
                <w:color w:val="000000"/>
                <w:sz w:val="24"/>
                <w:szCs w:val="24"/>
                <w:lang w:eastAsia="pl-PL"/>
              </w:rPr>
            </w:pPr>
          </w:p>
          <w:p w14:paraId="655874E1" w14:textId="0D88C7CA" w:rsidR="000C0D8C" w:rsidRDefault="000C0D8C" w:rsidP="00BE3998">
            <w:pPr>
              <w:contextualSpacing/>
              <w:rPr>
                <w:rFonts w:ascii="Calibri" w:eastAsia="Times New Roman" w:hAnsi="Calibri" w:cs="Tahoma"/>
                <w:bCs/>
                <w:color w:val="000000"/>
                <w:sz w:val="24"/>
                <w:szCs w:val="24"/>
                <w:lang w:eastAsia="pl-PL"/>
              </w:rPr>
            </w:pPr>
          </w:p>
          <w:p w14:paraId="53654103" w14:textId="6E7BE581" w:rsidR="000C0D8C" w:rsidRDefault="000C0D8C" w:rsidP="00BE3998">
            <w:pPr>
              <w:contextualSpacing/>
              <w:rPr>
                <w:rFonts w:ascii="Calibri" w:eastAsia="Times New Roman" w:hAnsi="Calibri" w:cs="Tahoma"/>
                <w:bCs/>
                <w:color w:val="000000"/>
                <w:sz w:val="24"/>
                <w:szCs w:val="24"/>
                <w:lang w:eastAsia="pl-PL"/>
              </w:rPr>
            </w:pPr>
          </w:p>
          <w:p w14:paraId="222088C4" w14:textId="552B8744" w:rsidR="000C0D8C" w:rsidRDefault="000C0D8C" w:rsidP="00BE3998">
            <w:pPr>
              <w:contextualSpacing/>
              <w:rPr>
                <w:rFonts w:ascii="Calibri" w:eastAsia="Times New Roman" w:hAnsi="Calibri" w:cs="Tahoma"/>
                <w:bCs/>
                <w:color w:val="000000"/>
                <w:sz w:val="24"/>
                <w:szCs w:val="24"/>
                <w:lang w:eastAsia="pl-PL"/>
              </w:rPr>
            </w:pPr>
          </w:p>
          <w:p w14:paraId="01F12129" w14:textId="1A91D320" w:rsidR="000C0D8C" w:rsidRDefault="000C0D8C" w:rsidP="00BE3998">
            <w:pPr>
              <w:contextualSpacing/>
              <w:rPr>
                <w:rFonts w:ascii="Calibri" w:eastAsia="Times New Roman" w:hAnsi="Calibri" w:cs="Tahoma"/>
                <w:bCs/>
                <w:color w:val="000000"/>
                <w:sz w:val="24"/>
                <w:szCs w:val="24"/>
                <w:lang w:eastAsia="pl-PL"/>
              </w:rPr>
            </w:pPr>
          </w:p>
          <w:p w14:paraId="675D3310" w14:textId="7D7CE5BE" w:rsidR="000C0D8C" w:rsidRDefault="000C0D8C" w:rsidP="00BE3998">
            <w:pPr>
              <w:contextualSpacing/>
              <w:rPr>
                <w:rFonts w:ascii="Calibri" w:eastAsia="Times New Roman" w:hAnsi="Calibri" w:cs="Tahoma"/>
                <w:bCs/>
                <w:color w:val="000000"/>
                <w:sz w:val="24"/>
                <w:szCs w:val="24"/>
                <w:lang w:eastAsia="pl-PL"/>
              </w:rPr>
            </w:pPr>
          </w:p>
          <w:p w14:paraId="3B86B0AC" w14:textId="77777777" w:rsidR="000C0D8C" w:rsidRPr="00BE3998" w:rsidRDefault="000C0D8C" w:rsidP="00BE3998">
            <w:pPr>
              <w:contextualSpacing/>
              <w:rPr>
                <w:rFonts w:ascii="Calibri" w:eastAsia="Times New Roman" w:hAnsi="Calibri" w:cs="Tahoma"/>
                <w:bCs/>
                <w:color w:val="000000"/>
                <w:sz w:val="24"/>
                <w:szCs w:val="24"/>
                <w:lang w:eastAsia="pl-PL"/>
              </w:rPr>
            </w:pPr>
          </w:p>
          <w:p w14:paraId="4967FE3D" w14:textId="77777777" w:rsidR="00BE3998" w:rsidRPr="00BE3998" w:rsidRDefault="00BE3998" w:rsidP="00BE3998">
            <w:pPr>
              <w:rPr>
                <w:rFonts w:ascii="Calibri" w:eastAsia="Times New Roman" w:hAnsi="Calibri" w:cs="Arial"/>
                <w:b/>
                <w:color w:val="000000"/>
                <w:sz w:val="24"/>
                <w:szCs w:val="24"/>
                <w:lang w:eastAsia="pl-PL"/>
              </w:rPr>
            </w:pPr>
            <w:r w:rsidRPr="00BE3998">
              <w:rPr>
                <w:rFonts w:ascii="Calibri" w:eastAsia="Times New Roman" w:hAnsi="Calibri" w:cs="Arial"/>
                <w:b/>
                <w:color w:val="000000"/>
                <w:sz w:val="24"/>
                <w:szCs w:val="24"/>
                <w:lang w:eastAsia="pl-PL"/>
              </w:rPr>
              <w:t>Podstawa prawna:</w:t>
            </w:r>
          </w:p>
          <w:p w14:paraId="359136AA" w14:textId="77777777" w:rsidR="00BE3998" w:rsidRPr="00BE3998" w:rsidRDefault="00BE3998" w:rsidP="00BE3998">
            <w:pPr>
              <w:rPr>
                <w:rFonts w:ascii="Calibri" w:eastAsia="Times New Roman" w:hAnsi="Calibri" w:cs="Tahoma"/>
                <w:bCs/>
                <w:color w:val="000000"/>
                <w:sz w:val="24"/>
                <w:szCs w:val="24"/>
                <w:lang w:eastAsia="pl-PL"/>
              </w:rPr>
            </w:pPr>
            <w:r w:rsidRPr="00BE3998">
              <w:rPr>
                <w:rFonts w:ascii="Calibri" w:eastAsia="Times New Roman" w:hAnsi="Calibri" w:cs="Tahoma"/>
                <w:bCs/>
                <w:color w:val="000000"/>
                <w:sz w:val="24"/>
                <w:szCs w:val="24"/>
                <w:lang w:eastAsia="pl-PL"/>
              </w:rPr>
              <w:t>ustawy:</w:t>
            </w:r>
          </w:p>
          <w:p w14:paraId="1EEADCB2" w14:textId="77777777" w:rsidR="00BE3998" w:rsidRPr="00BE3998" w:rsidRDefault="00BE3998" w:rsidP="00AF4CF9">
            <w:pPr>
              <w:numPr>
                <w:ilvl w:val="0"/>
                <w:numId w:val="446"/>
              </w:numPr>
              <w:spacing w:line="259" w:lineRule="auto"/>
              <w:ind w:left="453" w:hanging="453"/>
              <w:contextualSpacing/>
              <w:rPr>
                <w:rFonts w:ascii="Calibri" w:eastAsia="Times New Roman" w:hAnsi="Calibri" w:cs="Tahoma"/>
                <w:bCs/>
                <w:color w:val="000000"/>
                <w:sz w:val="24"/>
                <w:szCs w:val="24"/>
                <w:lang w:eastAsia="pl-PL"/>
              </w:rPr>
            </w:pPr>
            <w:r w:rsidRPr="00BE3998">
              <w:rPr>
                <w:rFonts w:ascii="Calibri" w:eastAsia="Times New Roman" w:hAnsi="Calibri" w:cs="Tahoma"/>
                <w:bCs/>
                <w:color w:val="0F243E"/>
                <w:sz w:val="24"/>
                <w:szCs w:val="24"/>
                <w:lang w:eastAsia="pl-PL"/>
              </w:rPr>
              <w:t xml:space="preserve">o ochronie roślin przed </w:t>
            </w:r>
            <w:proofErr w:type="spellStart"/>
            <w:r w:rsidRPr="00BE3998">
              <w:rPr>
                <w:rFonts w:ascii="Calibri" w:eastAsia="Times New Roman" w:hAnsi="Calibri" w:cs="Tahoma"/>
                <w:bCs/>
                <w:color w:val="0F243E"/>
                <w:sz w:val="24"/>
                <w:szCs w:val="24"/>
                <w:lang w:eastAsia="pl-PL"/>
              </w:rPr>
              <w:t>agrofagami</w:t>
            </w:r>
            <w:proofErr w:type="spellEnd"/>
            <w:r w:rsidRPr="00BE3998">
              <w:rPr>
                <w:rFonts w:ascii="Calibri" w:eastAsia="Times New Roman" w:hAnsi="Calibri" w:cs="Tahoma"/>
                <w:bCs/>
                <w:color w:val="0F243E"/>
                <w:sz w:val="24"/>
                <w:szCs w:val="24"/>
                <w:lang w:eastAsia="pl-PL"/>
              </w:rPr>
              <w:t>;</w:t>
            </w:r>
          </w:p>
          <w:p w14:paraId="33215056" w14:textId="77777777" w:rsidR="00BE3998" w:rsidRPr="00BE3998" w:rsidRDefault="00BE3998" w:rsidP="00AF4CF9">
            <w:pPr>
              <w:numPr>
                <w:ilvl w:val="0"/>
                <w:numId w:val="446"/>
              </w:numPr>
              <w:spacing w:line="259" w:lineRule="auto"/>
              <w:ind w:left="453" w:hanging="453"/>
              <w:contextualSpacing/>
              <w:rPr>
                <w:rFonts w:ascii="Calibri" w:eastAsia="Times New Roman" w:hAnsi="Calibri" w:cs="Tahoma"/>
                <w:bCs/>
                <w:color w:val="000000"/>
                <w:sz w:val="24"/>
                <w:szCs w:val="24"/>
                <w:lang w:eastAsia="pl-PL"/>
              </w:rPr>
            </w:pPr>
            <w:r w:rsidRPr="00BE3998">
              <w:rPr>
                <w:rFonts w:ascii="Calibri" w:eastAsia="Calibri" w:hAnsi="Calibri" w:cs="Tahoma"/>
                <w:bCs/>
                <w:color w:val="0F243E"/>
                <w:sz w:val="24"/>
                <w:szCs w:val="24"/>
              </w:rPr>
              <w:t>o nasiennictwie</w:t>
            </w:r>
            <w:r w:rsidRPr="00BE3998">
              <w:rPr>
                <w:rFonts w:ascii="Calibri" w:eastAsia="Calibri" w:hAnsi="Calibri" w:cs="Tahoma"/>
                <w:sz w:val="24"/>
                <w:szCs w:val="24"/>
              </w:rPr>
              <w:t xml:space="preserve"> </w:t>
            </w:r>
          </w:p>
        </w:tc>
        <w:tc>
          <w:tcPr>
            <w:tcW w:w="5630" w:type="dxa"/>
          </w:tcPr>
          <w:p w14:paraId="2013CB83" w14:textId="77777777" w:rsidR="00BE3998" w:rsidRPr="00BE3998" w:rsidRDefault="00BE3998" w:rsidP="000C0D8C">
            <w:pPr>
              <w:ind w:left="449" w:hanging="449"/>
              <w:contextualSpacing/>
              <w:jc w:val="both"/>
              <w:rPr>
                <w:rFonts w:eastAsia="Times New Roman" w:cs="Arial"/>
                <w:b/>
                <w:color w:val="000000"/>
                <w:sz w:val="24"/>
                <w:szCs w:val="24"/>
                <w:lang w:eastAsia="pl-PL"/>
              </w:rPr>
            </w:pPr>
            <w:r w:rsidRPr="00BE3998">
              <w:rPr>
                <w:rFonts w:eastAsia="Times New Roman" w:cs="Arial"/>
                <w:b/>
                <w:color w:val="000000"/>
                <w:sz w:val="24"/>
                <w:szCs w:val="24"/>
                <w:lang w:eastAsia="pl-PL"/>
              </w:rPr>
              <w:t>Marszałek Województwa Pomorskiego:</w:t>
            </w:r>
          </w:p>
          <w:p w14:paraId="32731305" w14:textId="64B994A4" w:rsidR="00BE3998" w:rsidRPr="00BE3998" w:rsidRDefault="00BE3998" w:rsidP="000C0D8C">
            <w:pPr>
              <w:ind w:left="314" w:hanging="314"/>
              <w:contextualSpacing/>
              <w:jc w:val="both"/>
              <w:rPr>
                <w:b/>
                <w:bCs/>
                <w:sz w:val="24"/>
                <w:szCs w:val="24"/>
              </w:rPr>
            </w:pPr>
            <w:r w:rsidRPr="00BE3998">
              <w:rPr>
                <w:b/>
                <w:bCs/>
                <w:sz w:val="24"/>
                <w:szCs w:val="24"/>
              </w:rPr>
              <w:t xml:space="preserve">Departamenty: </w:t>
            </w:r>
            <w:r w:rsidR="000C0D8C">
              <w:rPr>
                <w:b/>
                <w:bCs/>
                <w:sz w:val="24"/>
                <w:szCs w:val="24"/>
              </w:rPr>
              <w:t>D</w:t>
            </w:r>
            <w:r w:rsidRPr="00BE3998">
              <w:rPr>
                <w:b/>
                <w:bCs/>
                <w:sz w:val="24"/>
                <w:szCs w:val="24"/>
              </w:rPr>
              <w:t>PROW, DROŚ:</w:t>
            </w:r>
          </w:p>
          <w:p w14:paraId="03AD63AA" w14:textId="5AE38030" w:rsidR="00BE3998" w:rsidRPr="00BE3998" w:rsidRDefault="000C0D8C" w:rsidP="000C0D8C">
            <w:pPr>
              <w:numPr>
                <w:ilvl w:val="0"/>
                <w:numId w:val="324"/>
              </w:numPr>
              <w:ind w:left="286" w:hanging="426"/>
              <w:contextualSpacing/>
              <w:jc w:val="both"/>
              <w:rPr>
                <w:rFonts w:eastAsia="Times New Roman" w:cs="Tahoma"/>
                <w:sz w:val="24"/>
                <w:szCs w:val="24"/>
                <w:lang w:eastAsia="pl-PL"/>
              </w:rPr>
            </w:pPr>
            <w:r w:rsidRPr="000C0D8C">
              <w:rPr>
                <w:rFonts w:eastAsia="Times New Roman" w:cs="Tahoma"/>
                <w:sz w:val="24"/>
                <w:szCs w:val="24"/>
                <w:lang w:eastAsia="pl-PL"/>
              </w:rPr>
              <w:t xml:space="preserve">współpraca z organami administracji publicznej, między innymi z Wojewódzką Inspekcją Ochrony Roślin i Nasiennictwa w obszarze zagrożenia </w:t>
            </w:r>
            <w:proofErr w:type="spellStart"/>
            <w:r w:rsidRPr="000C0D8C">
              <w:rPr>
                <w:rFonts w:eastAsia="Times New Roman" w:cs="Tahoma"/>
                <w:sz w:val="24"/>
                <w:szCs w:val="24"/>
                <w:lang w:eastAsia="pl-PL"/>
              </w:rPr>
              <w:t>zachorowań</w:t>
            </w:r>
            <w:proofErr w:type="spellEnd"/>
            <w:r w:rsidRPr="000C0D8C">
              <w:rPr>
                <w:rFonts w:eastAsia="Times New Roman" w:cs="Tahoma"/>
                <w:sz w:val="24"/>
                <w:szCs w:val="24"/>
                <w:lang w:eastAsia="pl-PL"/>
              </w:rPr>
              <w:t xml:space="preserve"> roślin, w zakresie kompetencji samorządu województwa.</w:t>
            </w:r>
          </w:p>
        </w:tc>
        <w:tc>
          <w:tcPr>
            <w:tcW w:w="2268" w:type="dxa"/>
          </w:tcPr>
          <w:p w14:paraId="2DD510C1" w14:textId="77777777" w:rsidR="00BE3998" w:rsidRPr="00BE3998" w:rsidRDefault="00BE3998" w:rsidP="00BE3998">
            <w:pPr>
              <w:rPr>
                <w:rFonts w:ascii="Calibri" w:eastAsia="Times New Roman" w:hAnsi="Calibri" w:cs="Arial"/>
                <w:b/>
                <w:color w:val="000000"/>
                <w:sz w:val="24"/>
                <w:szCs w:val="24"/>
                <w:lang w:eastAsia="pl-PL"/>
              </w:rPr>
            </w:pPr>
            <w:r w:rsidRPr="00BE3998">
              <w:rPr>
                <w:rFonts w:ascii="Calibri" w:eastAsia="Times New Roman" w:hAnsi="Calibri" w:cs="Arial"/>
                <w:b/>
                <w:color w:val="000000"/>
                <w:sz w:val="24"/>
                <w:szCs w:val="24"/>
                <w:lang w:eastAsia="pl-PL"/>
              </w:rPr>
              <w:t>Podstawa prawna:</w:t>
            </w:r>
          </w:p>
          <w:p w14:paraId="61F08517" w14:textId="77777777" w:rsidR="00BE3998" w:rsidRPr="00BE3998" w:rsidRDefault="00BE3998" w:rsidP="00BE3998">
            <w:pPr>
              <w:rPr>
                <w:rFonts w:ascii="Calibri" w:eastAsia="Times New Roman" w:hAnsi="Calibri" w:cs="Tahoma"/>
                <w:bCs/>
                <w:color w:val="000000"/>
                <w:sz w:val="24"/>
                <w:szCs w:val="24"/>
                <w:lang w:eastAsia="pl-PL"/>
              </w:rPr>
            </w:pPr>
            <w:r w:rsidRPr="00BE3998">
              <w:rPr>
                <w:rFonts w:ascii="Calibri" w:eastAsia="Times New Roman" w:hAnsi="Calibri" w:cs="Tahoma"/>
                <w:bCs/>
                <w:color w:val="000000"/>
                <w:sz w:val="24"/>
                <w:szCs w:val="24"/>
                <w:lang w:eastAsia="pl-PL"/>
              </w:rPr>
              <w:t>ustawy:</w:t>
            </w:r>
          </w:p>
          <w:p w14:paraId="632EC069" w14:textId="77777777" w:rsidR="00BE3998" w:rsidRPr="00BE3998" w:rsidRDefault="00BE3998" w:rsidP="00AF4CF9">
            <w:pPr>
              <w:numPr>
                <w:ilvl w:val="0"/>
                <w:numId w:val="446"/>
              </w:numPr>
              <w:spacing w:line="259" w:lineRule="auto"/>
              <w:ind w:left="453" w:hanging="453"/>
              <w:contextualSpacing/>
              <w:rPr>
                <w:rFonts w:ascii="Calibri" w:eastAsia="Times New Roman" w:hAnsi="Calibri" w:cs="Tahoma"/>
                <w:bCs/>
                <w:color w:val="000000"/>
                <w:sz w:val="24"/>
                <w:szCs w:val="24"/>
                <w:lang w:eastAsia="pl-PL"/>
              </w:rPr>
            </w:pPr>
            <w:r w:rsidRPr="00BE3998">
              <w:rPr>
                <w:rFonts w:ascii="Calibri" w:eastAsia="Times New Roman" w:hAnsi="Calibri" w:cs="Tahoma"/>
                <w:bCs/>
                <w:color w:val="0F243E"/>
                <w:sz w:val="24"/>
                <w:szCs w:val="24"/>
                <w:lang w:eastAsia="pl-PL"/>
              </w:rPr>
              <w:t xml:space="preserve">o ochronie roślin przed </w:t>
            </w:r>
            <w:proofErr w:type="spellStart"/>
            <w:r w:rsidRPr="00BE3998">
              <w:rPr>
                <w:rFonts w:ascii="Calibri" w:eastAsia="Times New Roman" w:hAnsi="Calibri" w:cs="Tahoma"/>
                <w:bCs/>
                <w:color w:val="0F243E"/>
                <w:sz w:val="24"/>
                <w:szCs w:val="24"/>
                <w:lang w:eastAsia="pl-PL"/>
              </w:rPr>
              <w:t>agrofagami</w:t>
            </w:r>
            <w:proofErr w:type="spellEnd"/>
            <w:r w:rsidRPr="00BE3998">
              <w:rPr>
                <w:rFonts w:ascii="Calibri" w:eastAsia="Times New Roman" w:hAnsi="Calibri" w:cs="Tahoma"/>
                <w:bCs/>
                <w:color w:val="0F243E"/>
                <w:sz w:val="24"/>
                <w:szCs w:val="24"/>
                <w:lang w:eastAsia="pl-PL"/>
              </w:rPr>
              <w:t>;</w:t>
            </w:r>
          </w:p>
          <w:p w14:paraId="13985C0E" w14:textId="77777777" w:rsidR="00BE3998" w:rsidRPr="00BE3998" w:rsidRDefault="00BE3998" w:rsidP="00AF4CF9">
            <w:pPr>
              <w:numPr>
                <w:ilvl w:val="0"/>
                <w:numId w:val="450"/>
              </w:numPr>
              <w:ind w:left="463" w:hanging="463"/>
              <w:contextualSpacing/>
              <w:rPr>
                <w:rFonts w:eastAsia="Times New Roman" w:cs="Arial"/>
                <w:bCs/>
                <w:color w:val="000000"/>
                <w:sz w:val="24"/>
                <w:szCs w:val="24"/>
                <w:lang w:eastAsia="pl-PL"/>
              </w:rPr>
            </w:pPr>
            <w:r w:rsidRPr="00BE3998">
              <w:rPr>
                <w:rFonts w:ascii="Calibri" w:eastAsia="Calibri" w:hAnsi="Calibri" w:cs="Tahoma"/>
                <w:bCs/>
                <w:color w:val="0F243E"/>
                <w:sz w:val="24"/>
                <w:szCs w:val="24"/>
              </w:rPr>
              <w:t>o nasiennictwie</w:t>
            </w:r>
          </w:p>
        </w:tc>
      </w:tr>
      <w:tr w:rsidR="00BE3998" w:rsidRPr="00BE3998" w14:paraId="572E0162" w14:textId="77777777" w:rsidTr="000C0D8C">
        <w:trPr>
          <w:trHeight w:val="429"/>
        </w:trPr>
        <w:tc>
          <w:tcPr>
            <w:tcW w:w="5373" w:type="dxa"/>
            <w:vMerge/>
          </w:tcPr>
          <w:p w14:paraId="27369CE1" w14:textId="77777777" w:rsidR="00BE3998" w:rsidRPr="00BE3998" w:rsidRDefault="00BE3998" w:rsidP="00BE3998"/>
        </w:tc>
        <w:tc>
          <w:tcPr>
            <w:tcW w:w="2180" w:type="dxa"/>
            <w:vMerge/>
          </w:tcPr>
          <w:p w14:paraId="752D29F1" w14:textId="77777777" w:rsidR="00BE3998" w:rsidRPr="00BE3998" w:rsidRDefault="00BE3998" w:rsidP="00BE3998"/>
        </w:tc>
        <w:tc>
          <w:tcPr>
            <w:tcW w:w="5630" w:type="dxa"/>
          </w:tcPr>
          <w:p w14:paraId="60AF0A52" w14:textId="77777777" w:rsidR="00BE3998" w:rsidRPr="00BE3998" w:rsidRDefault="00BE3998" w:rsidP="000C0D8C">
            <w:pPr>
              <w:ind w:left="31" w:hanging="31"/>
              <w:contextualSpacing/>
              <w:jc w:val="both"/>
              <w:rPr>
                <w:rFonts w:eastAsia="Times New Roman" w:cs="Arial"/>
                <w:b/>
                <w:color w:val="000000"/>
                <w:sz w:val="24"/>
                <w:szCs w:val="24"/>
                <w:lang w:eastAsia="pl-PL"/>
              </w:rPr>
            </w:pPr>
            <w:r w:rsidRPr="00BE3998">
              <w:rPr>
                <w:rFonts w:eastAsia="Times New Roman" w:cs="Arial"/>
                <w:b/>
                <w:color w:val="000000"/>
                <w:sz w:val="24"/>
                <w:szCs w:val="24"/>
                <w:lang w:eastAsia="pl-PL"/>
              </w:rPr>
              <w:t xml:space="preserve">Dyrektor Regionalnej Dyrekcji Lasów Państwowych </w:t>
            </w:r>
            <w:r w:rsidRPr="00BE3998">
              <w:rPr>
                <w:rFonts w:eastAsia="Times New Roman" w:cs="Arial"/>
                <w:b/>
                <w:color w:val="000000"/>
                <w:sz w:val="24"/>
                <w:szCs w:val="24"/>
                <w:lang w:eastAsia="pl-PL"/>
              </w:rPr>
              <w:br/>
              <w:t>w Gdańsku:</w:t>
            </w:r>
          </w:p>
          <w:p w14:paraId="362BCAB9" w14:textId="77777777" w:rsidR="00BE3998" w:rsidRPr="00BE3998" w:rsidRDefault="00BE3998" w:rsidP="00AF4CF9">
            <w:pPr>
              <w:numPr>
                <w:ilvl w:val="0"/>
                <w:numId w:val="449"/>
              </w:numPr>
              <w:ind w:left="286" w:hanging="426"/>
              <w:contextualSpacing/>
              <w:jc w:val="both"/>
              <w:rPr>
                <w:rFonts w:eastAsia="Times New Roman" w:cs="Arial"/>
                <w:b/>
                <w:color w:val="000000"/>
                <w:sz w:val="24"/>
                <w:szCs w:val="24"/>
                <w:lang w:eastAsia="pl-PL"/>
              </w:rPr>
            </w:pPr>
            <w:r w:rsidRPr="00BE3998">
              <w:rPr>
                <w:rFonts w:ascii="Calibri" w:eastAsia="Calibri" w:hAnsi="Calibri" w:cs="Tahoma"/>
                <w:sz w:val="24"/>
                <w:szCs w:val="24"/>
              </w:rPr>
              <w:t>ochrona zasobów leśnych;</w:t>
            </w:r>
          </w:p>
          <w:p w14:paraId="490CFA5E" w14:textId="77777777" w:rsidR="00BE3998" w:rsidRPr="00BE3998" w:rsidRDefault="00BE3998" w:rsidP="00AF4CF9">
            <w:pPr>
              <w:numPr>
                <w:ilvl w:val="0"/>
                <w:numId w:val="449"/>
              </w:numPr>
              <w:ind w:left="286" w:hanging="426"/>
              <w:contextualSpacing/>
              <w:jc w:val="both"/>
              <w:rPr>
                <w:rFonts w:eastAsia="Times New Roman" w:cs="Arial"/>
                <w:b/>
                <w:color w:val="000000"/>
                <w:sz w:val="24"/>
                <w:szCs w:val="24"/>
                <w:lang w:eastAsia="pl-PL"/>
              </w:rPr>
            </w:pPr>
            <w:r w:rsidRPr="00BE3998">
              <w:rPr>
                <w:rFonts w:ascii="Calibri" w:eastAsia="Times New Roman" w:hAnsi="Calibri" w:cs="Tahoma"/>
                <w:sz w:val="24"/>
                <w:szCs w:val="24"/>
                <w:lang w:eastAsia="pl-PL"/>
              </w:rPr>
              <w:t>monitoring zagrożenia obszarów leśnych;</w:t>
            </w:r>
          </w:p>
          <w:p w14:paraId="11EDB5DA" w14:textId="77777777" w:rsidR="00BE3998" w:rsidRPr="00BE3998" w:rsidRDefault="00BE3998" w:rsidP="00AF4CF9">
            <w:pPr>
              <w:numPr>
                <w:ilvl w:val="0"/>
                <w:numId w:val="449"/>
              </w:numPr>
              <w:ind w:left="286" w:hanging="426"/>
              <w:contextualSpacing/>
              <w:jc w:val="both"/>
              <w:rPr>
                <w:rFonts w:eastAsia="Times New Roman" w:cs="Arial"/>
                <w:b/>
                <w:color w:val="000000"/>
                <w:sz w:val="24"/>
                <w:szCs w:val="24"/>
                <w:lang w:eastAsia="pl-PL"/>
              </w:rPr>
            </w:pPr>
            <w:r w:rsidRPr="00BE3998">
              <w:rPr>
                <w:rFonts w:ascii="Calibri" w:eastAsia="Times New Roman" w:hAnsi="Calibri" w:cs="Tahoma"/>
                <w:sz w:val="24"/>
                <w:szCs w:val="24"/>
                <w:lang w:eastAsia="pl-PL"/>
              </w:rPr>
              <w:t>monitoring chorób zakaźnych roślin na terenach leśnych;</w:t>
            </w:r>
          </w:p>
          <w:p w14:paraId="67662D88" w14:textId="77777777" w:rsidR="00BE3998" w:rsidRPr="00BE3998" w:rsidRDefault="00BE3998" w:rsidP="00AF4CF9">
            <w:pPr>
              <w:numPr>
                <w:ilvl w:val="0"/>
                <w:numId w:val="449"/>
              </w:numPr>
              <w:ind w:left="286" w:hanging="426"/>
              <w:contextualSpacing/>
              <w:jc w:val="both"/>
              <w:rPr>
                <w:rFonts w:eastAsia="Times New Roman" w:cs="Arial"/>
                <w:b/>
                <w:color w:val="000000"/>
                <w:sz w:val="24"/>
                <w:szCs w:val="24"/>
                <w:lang w:eastAsia="pl-PL"/>
              </w:rPr>
            </w:pPr>
            <w:r w:rsidRPr="00BE3998">
              <w:rPr>
                <w:rFonts w:ascii="Calibri" w:eastAsia="Calibri" w:hAnsi="Calibri" w:cs="Calibri"/>
                <w:sz w:val="24"/>
                <w:szCs w:val="24"/>
              </w:rPr>
              <w:t xml:space="preserve">działania profilaktyczne typu: szkolenia – leśników, rolników, spotkania w urzędach powiatowych </w:t>
            </w:r>
            <w:r w:rsidRPr="00BE3998">
              <w:rPr>
                <w:rFonts w:ascii="Calibri" w:eastAsia="Calibri" w:hAnsi="Calibri" w:cs="Calibri"/>
                <w:sz w:val="24"/>
                <w:szCs w:val="24"/>
              </w:rPr>
              <w:br/>
              <w:t>i gminnych nt. profilaktyki i zwalczania chorób roślin, stosowanie oprysków ochronnych.</w:t>
            </w:r>
          </w:p>
        </w:tc>
        <w:tc>
          <w:tcPr>
            <w:tcW w:w="2268" w:type="dxa"/>
          </w:tcPr>
          <w:p w14:paraId="55EDA33B" w14:textId="77777777" w:rsidR="00BE3998" w:rsidRPr="00BE3998" w:rsidRDefault="00BE3998" w:rsidP="00BE3998">
            <w:pPr>
              <w:ind w:left="321" w:hanging="425"/>
              <w:rPr>
                <w:rFonts w:eastAsia="Times New Roman" w:cs="Arial"/>
                <w:b/>
                <w:color w:val="000000"/>
                <w:sz w:val="24"/>
                <w:szCs w:val="24"/>
                <w:lang w:eastAsia="pl-PL"/>
              </w:rPr>
            </w:pPr>
            <w:r w:rsidRPr="00BE3998">
              <w:rPr>
                <w:rFonts w:eastAsia="Times New Roman" w:cs="Arial"/>
                <w:b/>
                <w:color w:val="000000"/>
                <w:sz w:val="24"/>
                <w:szCs w:val="24"/>
                <w:lang w:eastAsia="pl-PL"/>
              </w:rPr>
              <w:t>Podstawa prawna:</w:t>
            </w:r>
          </w:p>
          <w:p w14:paraId="189BECB2" w14:textId="77777777" w:rsidR="00BE3998" w:rsidRPr="00BE3998" w:rsidRDefault="00BE3998" w:rsidP="00BE3998">
            <w:pPr>
              <w:ind w:left="321" w:hanging="425"/>
              <w:rPr>
                <w:rFonts w:eastAsia="Times New Roman" w:cs="Arial"/>
                <w:b/>
                <w:color w:val="000000"/>
                <w:sz w:val="24"/>
                <w:szCs w:val="24"/>
                <w:lang w:eastAsia="pl-PL"/>
              </w:rPr>
            </w:pPr>
            <w:r w:rsidRPr="00BE3998">
              <w:rPr>
                <w:rFonts w:eastAsia="Times New Roman" w:cs="Arial"/>
                <w:bCs/>
                <w:color w:val="000000"/>
                <w:sz w:val="24"/>
                <w:szCs w:val="24"/>
                <w:lang w:eastAsia="pl-PL"/>
              </w:rPr>
              <w:t>ustawa</w:t>
            </w:r>
            <w:r w:rsidRPr="00BE3998">
              <w:rPr>
                <w:rFonts w:eastAsia="Times New Roman" w:cs="Arial"/>
                <w:b/>
                <w:color w:val="000000"/>
                <w:sz w:val="24"/>
                <w:szCs w:val="24"/>
                <w:lang w:eastAsia="pl-PL"/>
              </w:rPr>
              <w:t>:</w:t>
            </w:r>
          </w:p>
          <w:p w14:paraId="30D42F79" w14:textId="77777777" w:rsidR="00BE3998" w:rsidRPr="00BE3998" w:rsidRDefault="00BE3998" w:rsidP="00AF4CF9">
            <w:pPr>
              <w:numPr>
                <w:ilvl w:val="0"/>
                <w:numId w:val="451"/>
              </w:numPr>
              <w:ind w:left="463" w:hanging="426"/>
              <w:contextualSpacing/>
              <w:rPr>
                <w:rFonts w:eastAsia="Times New Roman" w:cs="Arial"/>
                <w:bCs/>
                <w:color w:val="000000"/>
                <w:sz w:val="24"/>
                <w:szCs w:val="24"/>
                <w:lang w:eastAsia="pl-PL"/>
              </w:rPr>
            </w:pPr>
            <w:r w:rsidRPr="00BE3998">
              <w:rPr>
                <w:rFonts w:eastAsia="Times New Roman" w:cs="Arial"/>
                <w:bCs/>
                <w:color w:val="000000"/>
                <w:sz w:val="24"/>
                <w:szCs w:val="24"/>
                <w:lang w:eastAsia="pl-PL"/>
              </w:rPr>
              <w:t>o lasach</w:t>
            </w:r>
          </w:p>
        </w:tc>
      </w:tr>
      <w:tr w:rsidR="00BE3998" w:rsidRPr="00BE3998" w14:paraId="6E7584E8" w14:textId="77777777" w:rsidTr="000C0D8C">
        <w:trPr>
          <w:trHeight w:val="278"/>
        </w:trPr>
        <w:tc>
          <w:tcPr>
            <w:tcW w:w="5373" w:type="dxa"/>
            <w:vMerge/>
          </w:tcPr>
          <w:p w14:paraId="1AF7F0EF" w14:textId="77777777" w:rsidR="00BE3998" w:rsidRPr="00BE3998" w:rsidRDefault="00BE3998" w:rsidP="00BE3998"/>
        </w:tc>
        <w:tc>
          <w:tcPr>
            <w:tcW w:w="2180" w:type="dxa"/>
            <w:vMerge/>
          </w:tcPr>
          <w:p w14:paraId="34E2BC9E" w14:textId="77777777" w:rsidR="00BE3998" w:rsidRPr="00BE3998" w:rsidRDefault="00BE3998" w:rsidP="00BE3998"/>
        </w:tc>
        <w:tc>
          <w:tcPr>
            <w:tcW w:w="5630" w:type="dxa"/>
          </w:tcPr>
          <w:p w14:paraId="796AD149" w14:textId="77777777" w:rsidR="00BE3998" w:rsidRPr="00BE3998" w:rsidRDefault="00BE3998" w:rsidP="000C0D8C">
            <w:pPr>
              <w:ind w:left="449" w:hanging="449"/>
              <w:contextualSpacing/>
              <w:jc w:val="both"/>
              <w:rPr>
                <w:rFonts w:eastAsia="Times New Roman" w:cs="Arial"/>
                <w:b/>
                <w:color w:val="000000"/>
                <w:sz w:val="24"/>
                <w:szCs w:val="24"/>
                <w:lang w:eastAsia="pl-PL"/>
              </w:rPr>
            </w:pPr>
            <w:r w:rsidRPr="00BE3998">
              <w:rPr>
                <w:rFonts w:eastAsia="Times New Roman" w:cs="Arial"/>
                <w:b/>
                <w:color w:val="000000"/>
                <w:sz w:val="24"/>
                <w:szCs w:val="24"/>
                <w:lang w:eastAsia="pl-PL"/>
              </w:rPr>
              <w:t>Dyrektor Biura Wojewody:</w:t>
            </w:r>
          </w:p>
          <w:p w14:paraId="11EBE033" w14:textId="1AAA80FF" w:rsidR="00BE3998" w:rsidRPr="000C0D8C" w:rsidRDefault="00BE3998" w:rsidP="000C0D8C">
            <w:pPr>
              <w:numPr>
                <w:ilvl w:val="0"/>
                <w:numId w:val="345"/>
              </w:numPr>
              <w:ind w:left="286" w:hanging="426"/>
              <w:contextualSpacing/>
              <w:jc w:val="both"/>
              <w:rPr>
                <w:rFonts w:eastAsia="Times New Roman" w:cs="Arial"/>
                <w:b/>
                <w:color w:val="000000"/>
                <w:sz w:val="24"/>
                <w:szCs w:val="24"/>
                <w:lang w:eastAsia="pl-PL"/>
              </w:rPr>
            </w:pPr>
            <w:r w:rsidRPr="00BE3998">
              <w:rPr>
                <w:rFonts w:eastAsia="Times New Roman" w:cs="Arial"/>
                <w:bCs/>
                <w:color w:val="000000"/>
                <w:sz w:val="24"/>
                <w:szCs w:val="24"/>
                <w:lang w:eastAsia="pl-PL"/>
              </w:rPr>
              <w:t xml:space="preserve">opracowanie strategii informowania społeczeństwa </w:t>
            </w:r>
            <w:r w:rsidRPr="00BE3998">
              <w:rPr>
                <w:rFonts w:eastAsia="Times New Roman" w:cs="Arial"/>
                <w:bCs/>
                <w:color w:val="000000"/>
                <w:sz w:val="24"/>
                <w:szCs w:val="24"/>
                <w:lang w:eastAsia="pl-PL"/>
              </w:rPr>
              <w:br/>
              <w:t>o zagrożeniach wynikających z wystąpienia epifitozy;</w:t>
            </w:r>
          </w:p>
          <w:p w14:paraId="0E9112DE" w14:textId="77777777" w:rsidR="00BE3998" w:rsidRPr="000C0D8C" w:rsidRDefault="00BE3998" w:rsidP="000C0D8C">
            <w:pPr>
              <w:numPr>
                <w:ilvl w:val="0"/>
                <w:numId w:val="345"/>
              </w:numPr>
              <w:ind w:left="286" w:hanging="426"/>
              <w:contextualSpacing/>
              <w:jc w:val="both"/>
              <w:rPr>
                <w:rFonts w:eastAsia="Times New Roman" w:cs="Arial"/>
                <w:b/>
                <w:color w:val="000000"/>
                <w:sz w:val="24"/>
                <w:szCs w:val="24"/>
                <w:lang w:eastAsia="pl-PL"/>
              </w:rPr>
            </w:pPr>
            <w:r w:rsidRPr="00BE3998">
              <w:rPr>
                <w:rFonts w:eastAsia="Times New Roman" w:cs="Arial"/>
                <w:bCs/>
                <w:color w:val="000000"/>
                <w:sz w:val="24"/>
                <w:szCs w:val="24"/>
                <w:lang w:eastAsia="pl-PL"/>
              </w:rPr>
              <w:t xml:space="preserve">opracowanie propozycji stosownych komunikatów informujących/ostrzegających ludność </w:t>
            </w:r>
            <w:r w:rsidR="000C0D8C">
              <w:rPr>
                <w:rFonts w:eastAsia="Times New Roman" w:cs="Arial"/>
                <w:bCs/>
                <w:color w:val="000000"/>
                <w:sz w:val="24"/>
                <w:szCs w:val="24"/>
                <w:lang w:eastAsia="pl-PL"/>
              </w:rPr>
              <w:br/>
            </w:r>
            <w:r w:rsidRPr="00BE3998">
              <w:rPr>
                <w:rFonts w:eastAsia="Times New Roman" w:cs="Arial"/>
                <w:bCs/>
                <w:color w:val="000000"/>
                <w:sz w:val="24"/>
                <w:szCs w:val="24"/>
                <w:lang w:eastAsia="pl-PL"/>
              </w:rPr>
              <w:t>i informujących o podjętych działaniach mających usunąć zagrożenie.</w:t>
            </w:r>
          </w:p>
          <w:p w14:paraId="47E7FEBA" w14:textId="77777777" w:rsidR="000C0D8C" w:rsidRDefault="000C0D8C" w:rsidP="000C0D8C">
            <w:pPr>
              <w:contextualSpacing/>
              <w:jc w:val="both"/>
              <w:rPr>
                <w:rFonts w:eastAsia="Times New Roman" w:cs="Arial"/>
                <w:bCs/>
                <w:color w:val="000000"/>
                <w:sz w:val="24"/>
                <w:szCs w:val="24"/>
                <w:lang w:eastAsia="pl-PL"/>
              </w:rPr>
            </w:pPr>
          </w:p>
          <w:p w14:paraId="2104AF9D" w14:textId="6E8D905C" w:rsidR="000C0D8C" w:rsidRPr="00BE3998" w:rsidRDefault="000C0D8C" w:rsidP="000C0D8C">
            <w:pPr>
              <w:contextualSpacing/>
              <w:jc w:val="both"/>
              <w:rPr>
                <w:rFonts w:eastAsia="Times New Roman" w:cs="Arial"/>
                <w:b/>
                <w:color w:val="000000"/>
                <w:sz w:val="24"/>
                <w:szCs w:val="24"/>
                <w:lang w:eastAsia="pl-PL"/>
              </w:rPr>
            </w:pPr>
          </w:p>
        </w:tc>
        <w:tc>
          <w:tcPr>
            <w:tcW w:w="2268" w:type="dxa"/>
          </w:tcPr>
          <w:p w14:paraId="4BD1DE85" w14:textId="77777777" w:rsidR="00BE3998" w:rsidRPr="00BE3998" w:rsidRDefault="00BE3998" w:rsidP="00BE3998">
            <w:pPr>
              <w:ind w:left="-104" w:firstLine="104"/>
              <w:rPr>
                <w:rFonts w:eastAsia="Times New Roman" w:cs="Arial"/>
                <w:b/>
                <w:color w:val="000000"/>
                <w:sz w:val="24"/>
                <w:szCs w:val="24"/>
                <w:lang w:eastAsia="pl-PL"/>
              </w:rPr>
            </w:pPr>
            <w:r w:rsidRPr="00BE3998">
              <w:rPr>
                <w:rFonts w:eastAsia="Times New Roman" w:cs="Arial"/>
                <w:b/>
                <w:color w:val="000000"/>
                <w:sz w:val="24"/>
                <w:szCs w:val="24"/>
                <w:lang w:eastAsia="pl-PL"/>
              </w:rPr>
              <w:t>Podstawa prawna:</w:t>
            </w:r>
          </w:p>
          <w:p w14:paraId="4D526EE7" w14:textId="77777777" w:rsidR="00BE3998" w:rsidRPr="00BE3998" w:rsidRDefault="00BE3998" w:rsidP="00BE3998">
            <w:pPr>
              <w:tabs>
                <w:tab w:val="left" w:pos="295"/>
              </w:tabs>
              <w:contextualSpacing/>
              <w:rPr>
                <w:rFonts w:eastAsia="Times New Roman" w:cs="Arial"/>
                <w:bCs/>
                <w:color w:val="000000"/>
                <w:sz w:val="18"/>
                <w:szCs w:val="18"/>
                <w:lang w:eastAsia="pl-PL"/>
              </w:rPr>
            </w:pPr>
            <w:r w:rsidRPr="00BE3998">
              <w:rPr>
                <w:rFonts w:eastAsia="Times New Roman" w:cs="Arial"/>
                <w:bCs/>
                <w:color w:val="000000"/>
                <w:sz w:val="24"/>
                <w:szCs w:val="24"/>
                <w:lang w:eastAsia="pl-PL"/>
              </w:rPr>
              <w:t>Regulamin Biura Wojewody</w:t>
            </w:r>
          </w:p>
        </w:tc>
      </w:tr>
      <w:tr w:rsidR="00BE3998" w:rsidRPr="00BE3998" w14:paraId="642192BE" w14:textId="77777777" w:rsidTr="000C0D8C">
        <w:tc>
          <w:tcPr>
            <w:tcW w:w="5373" w:type="dxa"/>
            <w:vMerge/>
          </w:tcPr>
          <w:p w14:paraId="2D78B530" w14:textId="77777777" w:rsidR="00BE3998" w:rsidRPr="00BE3998" w:rsidRDefault="00BE3998" w:rsidP="00BE3998"/>
        </w:tc>
        <w:tc>
          <w:tcPr>
            <w:tcW w:w="2180" w:type="dxa"/>
            <w:vMerge/>
          </w:tcPr>
          <w:p w14:paraId="0ACBC47D" w14:textId="77777777" w:rsidR="00BE3998" w:rsidRPr="00BE3998" w:rsidRDefault="00BE3998" w:rsidP="00BE3998"/>
        </w:tc>
        <w:tc>
          <w:tcPr>
            <w:tcW w:w="5630" w:type="dxa"/>
          </w:tcPr>
          <w:p w14:paraId="463D9EEA" w14:textId="77777777" w:rsidR="00BE3998" w:rsidRPr="00BE3998" w:rsidRDefault="00BE3998" w:rsidP="00BE3998">
            <w:pPr>
              <w:ind w:left="720" w:hanging="696"/>
              <w:contextualSpacing/>
              <w:rPr>
                <w:rFonts w:eastAsia="Times New Roman" w:cs="Arial"/>
                <w:b/>
                <w:color w:val="000000"/>
                <w:sz w:val="24"/>
                <w:szCs w:val="24"/>
                <w:lang w:eastAsia="pl-PL"/>
              </w:rPr>
            </w:pPr>
            <w:r w:rsidRPr="00BE3998">
              <w:rPr>
                <w:rFonts w:eastAsia="Times New Roman" w:cs="Arial"/>
                <w:b/>
                <w:color w:val="000000"/>
                <w:sz w:val="24"/>
                <w:szCs w:val="24"/>
                <w:lang w:eastAsia="pl-PL"/>
              </w:rPr>
              <w:t xml:space="preserve">Starostowie/Prezydenci Miast </w:t>
            </w:r>
            <w:proofErr w:type="spellStart"/>
            <w:r w:rsidRPr="00BE3998">
              <w:rPr>
                <w:rFonts w:eastAsia="Times New Roman" w:cs="Arial"/>
                <w:b/>
                <w:color w:val="000000"/>
                <w:sz w:val="24"/>
                <w:szCs w:val="24"/>
                <w:lang w:eastAsia="pl-PL"/>
              </w:rPr>
              <w:t>n.p.p</w:t>
            </w:r>
            <w:proofErr w:type="spellEnd"/>
            <w:r w:rsidRPr="00BE3998">
              <w:rPr>
                <w:rFonts w:eastAsia="Times New Roman" w:cs="Arial"/>
                <w:b/>
                <w:color w:val="000000"/>
                <w:sz w:val="24"/>
                <w:szCs w:val="24"/>
                <w:lang w:eastAsia="pl-PL"/>
              </w:rPr>
              <w:t>.:</w:t>
            </w:r>
          </w:p>
          <w:p w14:paraId="450656FE" w14:textId="77777777" w:rsidR="00BE3998" w:rsidRPr="00BE3998" w:rsidRDefault="00BE3998" w:rsidP="001274FD">
            <w:pPr>
              <w:numPr>
                <w:ilvl w:val="0"/>
                <w:numId w:val="324"/>
              </w:numPr>
              <w:ind w:left="286" w:hanging="426"/>
              <w:contextualSpacing/>
              <w:jc w:val="both"/>
              <w:rPr>
                <w:rFonts w:ascii="Calibri" w:eastAsia="Calibri" w:hAnsi="Calibri" w:cs="Tahoma"/>
                <w:b/>
                <w:sz w:val="24"/>
                <w:szCs w:val="24"/>
              </w:rPr>
            </w:pPr>
            <w:r w:rsidRPr="00BE3998">
              <w:rPr>
                <w:rFonts w:ascii="Calibri" w:eastAsia="Times New Roman" w:hAnsi="Calibri" w:cs="Times New Roman"/>
                <w:sz w:val="24"/>
                <w:szCs w:val="24"/>
                <w:lang w:val="x-none" w:eastAsia="x-none"/>
              </w:rPr>
              <w:t xml:space="preserve">opracowanie </w:t>
            </w:r>
            <w:r w:rsidRPr="00BE3998">
              <w:rPr>
                <w:rFonts w:ascii="Calibri" w:eastAsia="Times New Roman" w:hAnsi="Calibri" w:cs="Times New Roman"/>
                <w:sz w:val="24"/>
                <w:szCs w:val="24"/>
                <w:lang w:eastAsia="x-none"/>
              </w:rPr>
              <w:t xml:space="preserve">i aktualizowanie powiatowego/miejskiego </w:t>
            </w:r>
            <w:r w:rsidRPr="00BE3998">
              <w:rPr>
                <w:rFonts w:ascii="Calibri" w:eastAsia="Times New Roman" w:hAnsi="Calibri" w:cs="Times New Roman"/>
                <w:sz w:val="24"/>
                <w:szCs w:val="24"/>
                <w:lang w:val="x-none" w:eastAsia="x-none"/>
              </w:rPr>
              <w:t>plan</w:t>
            </w:r>
            <w:r w:rsidRPr="00BE3998">
              <w:rPr>
                <w:rFonts w:ascii="Calibri" w:eastAsia="Times New Roman" w:hAnsi="Calibri" w:cs="Times New Roman"/>
                <w:sz w:val="24"/>
                <w:szCs w:val="24"/>
                <w:lang w:eastAsia="x-none"/>
              </w:rPr>
              <w:t>u</w:t>
            </w:r>
            <w:r w:rsidRPr="00BE3998">
              <w:rPr>
                <w:rFonts w:ascii="Calibri" w:eastAsia="Times New Roman" w:hAnsi="Calibri" w:cs="Times New Roman"/>
                <w:sz w:val="24"/>
                <w:szCs w:val="24"/>
                <w:lang w:val="x-none" w:eastAsia="x-none"/>
              </w:rPr>
              <w:t xml:space="preserve"> zarządzania kryzysowego</w:t>
            </w:r>
            <w:r w:rsidRPr="00BE3998">
              <w:rPr>
                <w:rFonts w:ascii="Calibri" w:eastAsia="Times New Roman" w:hAnsi="Calibri" w:cs="Times New Roman"/>
                <w:sz w:val="24"/>
                <w:szCs w:val="24"/>
                <w:lang w:eastAsia="x-none"/>
              </w:rPr>
              <w:t>;</w:t>
            </w:r>
          </w:p>
          <w:p w14:paraId="1F441BE7" w14:textId="28DB5956" w:rsidR="00BE3998" w:rsidRPr="001274FD" w:rsidRDefault="00BE3998" w:rsidP="001274FD">
            <w:pPr>
              <w:numPr>
                <w:ilvl w:val="0"/>
                <w:numId w:val="324"/>
              </w:numPr>
              <w:ind w:left="286" w:hanging="426"/>
              <w:jc w:val="both"/>
              <w:rPr>
                <w:rFonts w:eastAsia="Times New Roman" w:cs="Arial"/>
                <w:b/>
                <w:color w:val="000000"/>
                <w:sz w:val="24"/>
                <w:szCs w:val="24"/>
                <w:lang w:eastAsia="pl-PL"/>
              </w:rPr>
            </w:pPr>
            <w:r w:rsidRPr="00BE3998">
              <w:rPr>
                <w:rFonts w:ascii="Calibri" w:eastAsia="Calibri" w:hAnsi="Calibri" w:cs="Tahoma"/>
                <w:sz w:val="24"/>
                <w:szCs w:val="24"/>
                <w:lang w:eastAsia="pl-PL"/>
              </w:rPr>
              <w:t>zwołanie posiedzeń PZZK/MZZK w celu przygotowania się do przeciwdziałania zagrożeniu;</w:t>
            </w:r>
          </w:p>
          <w:p w14:paraId="7BC30876" w14:textId="26D4DEAF" w:rsidR="00BE3998" w:rsidRPr="001274FD" w:rsidRDefault="00BE3998" w:rsidP="001274FD">
            <w:pPr>
              <w:numPr>
                <w:ilvl w:val="0"/>
                <w:numId w:val="324"/>
              </w:numPr>
              <w:ind w:left="286" w:hanging="426"/>
              <w:jc w:val="both"/>
              <w:rPr>
                <w:rFonts w:eastAsia="Times New Roman" w:cs="Arial"/>
                <w:b/>
                <w:color w:val="000000"/>
                <w:sz w:val="24"/>
                <w:szCs w:val="24"/>
                <w:lang w:eastAsia="pl-PL"/>
              </w:rPr>
            </w:pPr>
            <w:r w:rsidRPr="001274FD">
              <w:rPr>
                <w:rFonts w:ascii="Calibri" w:hAnsi="Calibri" w:cs="Tahoma"/>
                <w:sz w:val="24"/>
                <w:szCs w:val="24"/>
                <w:lang w:eastAsia="pl-PL"/>
              </w:rPr>
              <w:t xml:space="preserve">wydanie w drodze zarządzenia zaleceń </w:t>
            </w:r>
            <w:r w:rsidRPr="001274FD">
              <w:rPr>
                <w:rFonts w:ascii="Calibri" w:hAnsi="Calibri" w:cs="Tahoma"/>
                <w:sz w:val="24"/>
                <w:szCs w:val="24"/>
                <w:lang w:eastAsia="pl-PL"/>
              </w:rPr>
              <w:br/>
              <w:t>do gminnych/równorzędnych planów zarządzania kryzysowego;</w:t>
            </w:r>
          </w:p>
          <w:p w14:paraId="04289B1F" w14:textId="083FF6FD" w:rsidR="00BE3998" w:rsidRPr="001274FD" w:rsidRDefault="00BE3998" w:rsidP="001274FD">
            <w:pPr>
              <w:numPr>
                <w:ilvl w:val="0"/>
                <w:numId w:val="324"/>
              </w:numPr>
              <w:ind w:left="286" w:hanging="426"/>
              <w:jc w:val="both"/>
              <w:rPr>
                <w:rFonts w:eastAsia="Times New Roman" w:cs="Arial"/>
                <w:b/>
                <w:color w:val="000000"/>
                <w:sz w:val="24"/>
                <w:szCs w:val="24"/>
                <w:lang w:eastAsia="pl-PL"/>
              </w:rPr>
            </w:pPr>
            <w:r w:rsidRPr="001274FD">
              <w:rPr>
                <w:rFonts w:ascii="Calibri" w:hAnsi="Calibri" w:cs="Arial"/>
                <w:sz w:val="24"/>
                <w:szCs w:val="24"/>
                <w:lang w:eastAsia="pl-PL"/>
              </w:rPr>
              <w:t>prowadzenie szkoleń w urzędzie z zakresu zadań administracji i zasad postępowania w przypadku wystąpienia epifitozy na obszarze powiatu/miasta;</w:t>
            </w:r>
          </w:p>
          <w:p w14:paraId="24D3984E" w14:textId="5CFE57BC" w:rsidR="00BE3998" w:rsidRPr="001274FD" w:rsidRDefault="00BE3998" w:rsidP="001274FD">
            <w:pPr>
              <w:numPr>
                <w:ilvl w:val="0"/>
                <w:numId w:val="324"/>
              </w:numPr>
              <w:ind w:left="286" w:hanging="426"/>
              <w:jc w:val="both"/>
              <w:rPr>
                <w:rFonts w:eastAsia="Times New Roman" w:cs="Arial"/>
                <w:b/>
                <w:color w:val="000000"/>
                <w:sz w:val="24"/>
                <w:szCs w:val="24"/>
                <w:lang w:eastAsia="pl-PL"/>
              </w:rPr>
            </w:pPr>
            <w:r w:rsidRPr="001274FD">
              <w:rPr>
                <w:rFonts w:ascii="Calibri" w:eastAsia="Times New Roman" w:hAnsi="Calibri" w:cs="Tahoma"/>
                <w:bCs/>
                <w:sz w:val="24"/>
                <w:szCs w:val="24"/>
                <w:lang w:eastAsia="pl-PL"/>
              </w:rPr>
              <w:t>p</w:t>
            </w:r>
            <w:r w:rsidRPr="001274FD">
              <w:rPr>
                <w:rFonts w:ascii="Calibri" w:eastAsia="Times New Roman" w:hAnsi="Calibri" w:cs="Tahoma"/>
                <w:sz w:val="24"/>
                <w:szCs w:val="24"/>
                <w:lang w:eastAsia="pl-PL"/>
              </w:rPr>
              <w:t>rzygotowanie systemów komunikowania, informowania i ostrzegania ludności na obszarze powiatu o powstałym zagrożeniu i sposobach reakcji minimalizacji skutków;</w:t>
            </w:r>
          </w:p>
          <w:p w14:paraId="0A514594" w14:textId="234BE3F1" w:rsidR="000C0D8C" w:rsidRPr="001274FD" w:rsidRDefault="000C0D8C" w:rsidP="001274FD">
            <w:pPr>
              <w:numPr>
                <w:ilvl w:val="0"/>
                <w:numId w:val="324"/>
              </w:numPr>
              <w:ind w:left="286" w:hanging="426"/>
              <w:jc w:val="both"/>
              <w:rPr>
                <w:rFonts w:eastAsia="Times New Roman" w:cs="Arial"/>
                <w:b/>
                <w:color w:val="000000"/>
                <w:sz w:val="24"/>
                <w:szCs w:val="24"/>
                <w:lang w:eastAsia="pl-PL"/>
              </w:rPr>
            </w:pPr>
            <w:r w:rsidRPr="001274FD">
              <w:rPr>
                <w:rFonts w:ascii="Calibri" w:hAnsi="Calibri" w:cs="Tahoma"/>
                <w:sz w:val="24"/>
                <w:szCs w:val="24"/>
                <w:lang w:eastAsia="pl-PL"/>
              </w:rPr>
              <w:t>w przypadku wystąpienia zagrożenia  sytuacją kryzysową,  przygotowanie uruchomienia procedur ZK oraz opracowanie komunikatu ostrzegawczego w ramach Alertu RCB;</w:t>
            </w:r>
          </w:p>
          <w:p w14:paraId="6486A9F9" w14:textId="6BCC096C" w:rsidR="00BE3998" w:rsidRPr="001274FD" w:rsidRDefault="00BE3998" w:rsidP="001274FD">
            <w:pPr>
              <w:numPr>
                <w:ilvl w:val="0"/>
                <w:numId w:val="324"/>
              </w:numPr>
              <w:ind w:left="286" w:hanging="426"/>
              <w:jc w:val="both"/>
              <w:rPr>
                <w:rFonts w:eastAsia="Times New Roman" w:cs="Arial"/>
                <w:b/>
                <w:color w:val="000000"/>
                <w:sz w:val="24"/>
                <w:szCs w:val="24"/>
                <w:lang w:eastAsia="pl-PL"/>
              </w:rPr>
            </w:pPr>
            <w:r w:rsidRPr="001274FD">
              <w:rPr>
                <w:rFonts w:ascii="Calibri" w:eastAsia="Times New Roman" w:hAnsi="Calibri" w:cs="Times New Roman"/>
                <w:sz w:val="24"/>
                <w:szCs w:val="24"/>
                <w:lang w:eastAsia="pl-PL"/>
              </w:rPr>
              <w:t>koordynowanie obiegu informacji i ich weryfikacja;</w:t>
            </w:r>
          </w:p>
          <w:p w14:paraId="1D3393CB" w14:textId="77777777" w:rsidR="00BE3998" w:rsidRPr="001274FD" w:rsidRDefault="00BE3998" w:rsidP="001274FD">
            <w:pPr>
              <w:numPr>
                <w:ilvl w:val="0"/>
                <w:numId w:val="324"/>
              </w:numPr>
              <w:ind w:left="286" w:hanging="426"/>
              <w:jc w:val="both"/>
              <w:rPr>
                <w:rFonts w:eastAsia="Times New Roman" w:cs="Arial"/>
                <w:b/>
                <w:color w:val="000000"/>
                <w:sz w:val="24"/>
                <w:szCs w:val="24"/>
                <w:lang w:eastAsia="pl-PL"/>
              </w:rPr>
            </w:pPr>
            <w:r w:rsidRPr="001274FD">
              <w:rPr>
                <w:rFonts w:ascii="Calibri" w:eastAsia="Times New Roman" w:hAnsi="Calibri" w:cs="Times New Roman"/>
                <w:sz w:val="24"/>
                <w:szCs w:val="24"/>
                <w:lang w:eastAsia="pl-PL"/>
              </w:rPr>
              <w:t>organizowanie, prowadzenie i koordynacja przygotowania szkoleń i ćwiczeń z zakresu zarządzania kryzysowego z uwzględnieniem problematyki wystąpienia epifitozy.</w:t>
            </w:r>
          </w:p>
        </w:tc>
        <w:tc>
          <w:tcPr>
            <w:tcW w:w="2268" w:type="dxa"/>
          </w:tcPr>
          <w:p w14:paraId="5EB9A085" w14:textId="77777777" w:rsidR="00BE3998" w:rsidRPr="00BE3998" w:rsidRDefault="00BE3998" w:rsidP="00BE3998">
            <w:pPr>
              <w:ind w:left="321" w:hanging="284"/>
              <w:rPr>
                <w:rFonts w:eastAsia="Times New Roman" w:cs="Arial"/>
                <w:b/>
                <w:color w:val="000000"/>
                <w:sz w:val="24"/>
                <w:szCs w:val="24"/>
                <w:lang w:eastAsia="pl-PL"/>
              </w:rPr>
            </w:pPr>
            <w:r w:rsidRPr="00BE3998">
              <w:rPr>
                <w:rFonts w:eastAsia="Times New Roman" w:cs="Arial"/>
                <w:b/>
                <w:color w:val="000000"/>
                <w:sz w:val="24"/>
                <w:szCs w:val="24"/>
                <w:lang w:eastAsia="pl-PL"/>
              </w:rPr>
              <w:t>Podstawa prawna:</w:t>
            </w:r>
          </w:p>
          <w:p w14:paraId="124FFCFD" w14:textId="77777777" w:rsidR="00BE3998" w:rsidRPr="00BE3998" w:rsidRDefault="00BE3998" w:rsidP="00BE3998">
            <w:pPr>
              <w:ind w:left="36" w:hanging="36"/>
              <w:rPr>
                <w:rFonts w:eastAsia="Times New Roman" w:cs="Arial"/>
                <w:bCs/>
                <w:color w:val="000000"/>
                <w:sz w:val="24"/>
                <w:szCs w:val="24"/>
                <w:lang w:eastAsia="pl-PL"/>
              </w:rPr>
            </w:pPr>
            <w:r w:rsidRPr="00BE3998">
              <w:rPr>
                <w:rFonts w:eastAsia="Times New Roman" w:cs="Arial"/>
                <w:bCs/>
                <w:color w:val="000000"/>
                <w:sz w:val="24"/>
                <w:szCs w:val="24"/>
                <w:lang w:eastAsia="pl-PL"/>
              </w:rPr>
              <w:t>ustawa:</w:t>
            </w:r>
          </w:p>
          <w:p w14:paraId="21A93441" w14:textId="77777777" w:rsidR="00BE3998" w:rsidRPr="00BE3998" w:rsidRDefault="00BE3998" w:rsidP="00AF4CF9">
            <w:pPr>
              <w:numPr>
                <w:ilvl w:val="0"/>
                <w:numId w:val="451"/>
              </w:numPr>
              <w:autoSpaceDE w:val="0"/>
              <w:autoSpaceDN w:val="0"/>
              <w:adjustRightInd w:val="0"/>
              <w:ind w:left="463" w:hanging="426"/>
              <w:rPr>
                <w:color w:val="000000"/>
              </w:rPr>
            </w:pPr>
            <w:r w:rsidRPr="00BE3998">
              <w:rPr>
                <w:rFonts w:eastAsia="Times New Roman" w:cs="Arial"/>
                <w:bCs/>
                <w:color w:val="000000"/>
                <w:sz w:val="24"/>
                <w:szCs w:val="24"/>
                <w:lang w:eastAsia="pl-PL"/>
              </w:rPr>
              <w:t>o zarządzaniu kryzysowym</w:t>
            </w:r>
          </w:p>
          <w:p w14:paraId="1215A9D9" w14:textId="0E584F19" w:rsidR="00BE3998" w:rsidRPr="00BE3998" w:rsidRDefault="00BE3998" w:rsidP="00BA0FD2">
            <w:pPr>
              <w:autoSpaceDE w:val="0"/>
              <w:autoSpaceDN w:val="0"/>
              <w:adjustRightInd w:val="0"/>
              <w:ind w:left="463"/>
              <w:rPr>
                <w:color w:val="000000"/>
              </w:rPr>
            </w:pPr>
          </w:p>
        </w:tc>
      </w:tr>
    </w:tbl>
    <w:p w14:paraId="28F27411" w14:textId="6623DE50" w:rsidR="00BE3998" w:rsidRDefault="00BE3998" w:rsidP="00AE42FE">
      <w:pPr>
        <w:spacing w:line="259" w:lineRule="auto"/>
      </w:pPr>
    </w:p>
    <w:p w14:paraId="582C8A4A" w14:textId="77777777" w:rsidR="009A0DBB" w:rsidRDefault="009A0DBB" w:rsidP="00AE42FE">
      <w:pPr>
        <w:spacing w:line="259" w:lineRule="auto"/>
        <w:sectPr w:rsidR="009A0DBB" w:rsidSect="00867CEB">
          <w:headerReference w:type="default" r:id="rId204"/>
          <w:pgSz w:w="16838" w:h="11906" w:orient="landscape"/>
          <w:pgMar w:top="1417" w:right="1417" w:bottom="1417" w:left="1417" w:header="708" w:footer="708" w:gutter="0"/>
          <w:cols w:space="740"/>
          <w:docGrid w:linePitch="360"/>
        </w:sectPr>
      </w:pPr>
    </w:p>
    <w:p w14:paraId="57E982CC" w14:textId="435758E1" w:rsidR="009A0DBB" w:rsidRDefault="009A0DBB" w:rsidP="00AE42FE">
      <w:pPr>
        <w:spacing w:line="259" w:lineRule="auto"/>
      </w:pPr>
    </w:p>
    <w:tbl>
      <w:tblPr>
        <w:tblStyle w:val="Tabela-Siatka619"/>
        <w:tblW w:w="15451" w:type="dxa"/>
        <w:tblInd w:w="-714" w:type="dxa"/>
        <w:tblLook w:val="04A0" w:firstRow="1" w:lastRow="0" w:firstColumn="1" w:lastColumn="0" w:noHBand="0" w:noVBand="1"/>
      </w:tblPr>
      <w:tblGrid>
        <w:gridCol w:w="5382"/>
        <w:gridCol w:w="2181"/>
        <w:gridCol w:w="5620"/>
        <w:gridCol w:w="2268"/>
      </w:tblGrid>
      <w:tr w:rsidR="00C44904" w:rsidRPr="00C44904" w14:paraId="249E2034" w14:textId="77777777" w:rsidTr="00C44904">
        <w:trPr>
          <w:cantSplit/>
          <w:trHeight w:val="135"/>
          <w:tblHeader/>
        </w:trPr>
        <w:tc>
          <w:tcPr>
            <w:tcW w:w="15451" w:type="dxa"/>
            <w:gridSpan w:val="4"/>
            <w:shd w:val="clear" w:color="auto" w:fill="A8D08D" w:themeFill="accent6" w:themeFillTint="99"/>
            <w:vAlign w:val="center"/>
          </w:tcPr>
          <w:p w14:paraId="384AB212" w14:textId="77777777" w:rsidR="00C44904" w:rsidRPr="00C44904" w:rsidRDefault="00C44904" w:rsidP="00C44904">
            <w:pPr>
              <w:jc w:val="center"/>
            </w:pPr>
            <w:r w:rsidRPr="00C44904">
              <w:rPr>
                <w:rFonts w:ascii="Calibri" w:eastAsia="Times New Roman" w:hAnsi="Calibri"/>
                <w:b/>
                <w:color w:val="000000"/>
                <w:sz w:val="24"/>
                <w:szCs w:val="24"/>
                <w:lang w:eastAsia="pl-PL"/>
              </w:rPr>
              <w:t>FAZA ZAPOBIEGANIA</w:t>
            </w:r>
          </w:p>
        </w:tc>
      </w:tr>
      <w:tr w:rsidR="00C44904" w:rsidRPr="00C44904" w14:paraId="3576577A" w14:textId="77777777" w:rsidTr="00C44904">
        <w:trPr>
          <w:cantSplit/>
          <w:trHeight w:val="397"/>
          <w:tblHeader/>
        </w:trPr>
        <w:tc>
          <w:tcPr>
            <w:tcW w:w="7563" w:type="dxa"/>
            <w:gridSpan w:val="2"/>
            <w:shd w:val="clear" w:color="auto" w:fill="A8D08D" w:themeFill="accent6" w:themeFillTint="99"/>
            <w:vAlign w:val="center"/>
          </w:tcPr>
          <w:p w14:paraId="61461F30" w14:textId="77777777" w:rsidR="00C44904" w:rsidRPr="00C44904" w:rsidRDefault="00C44904" w:rsidP="00C44904">
            <w:pPr>
              <w:jc w:val="center"/>
            </w:pPr>
            <w:r w:rsidRPr="00C44904">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5A276C65" w14:textId="77777777" w:rsidR="00C44904" w:rsidRPr="00C44904" w:rsidRDefault="00C44904" w:rsidP="00C44904">
            <w:pPr>
              <w:jc w:val="center"/>
            </w:pPr>
            <w:r w:rsidRPr="00C44904">
              <w:rPr>
                <w:rFonts w:ascii="Calibri" w:eastAsia="Times New Roman" w:hAnsi="Calibri"/>
                <w:b/>
                <w:color w:val="000000"/>
                <w:lang w:eastAsia="pl-PL"/>
              </w:rPr>
              <w:t>Podmiot wspomagający – główne zadania</w:t>
            </w:r>
          </w:p>
        </w:tc>
      </w:tr>
      <w:tr w:rsidR="00C44904" w:rsidRPr="00C44904" w14:paraId="24C0ADC1" w14:textId="77777777" w:rsidTr="00C44904">
        <w:trPr>
          <w:trHeight w:val="478"/>
        </w:trPr>
        <w:tc>
          <w:tcPr>
            <w:tcW w:w="5382" w:type="dxa"/>
            <w:vMerge w:val="restart"/>
          </w:tcPr>
          <w:p w14:paraId="1806B5AB" w14:textId="77777777" w:rsidR="00C44904" w:rsidRPr="00C44904" w:rsidRDefault="00C44904" w:rsidP="00BD4366">
            <w:pPr>
              <w:jc w:val="both"/>
              <w:rPr>
                <w:rFonts w:ascii="Calibri" w:eastAsia="Times New Roman" w:hAnsi="Calibri" w:cs="Calibri"/>
                <w:b/>
                <w:bCs/>
                <w:color w:val="000000"/>
                <w:sz w:val="24"/>
                <w:szCs w:val="24"/>
                <w:lang w:eastAsia="pl-PL"/>
              </w:rPr>
            </w:pPr>
            <w:r w:rsidRPr="00C44904">
              <w:rPr>
                <w:rFonts w:ascii="Calibri" w:eastAsia="Times New Roman" w:hAnsi="Calibri" w:cs="Calibri"/>
                <w:b/>
                <w:bCs/>
                <w:color w:val="000000"/>
                <w:sz w:val="24"/>
                <w:szCs w:val="24"/>
                <w:lang w:eastAsia="pl-PL"/>
              </w:rPr>
              <w:t>Wojewoda;</w:t>
            </w:r>
          </w:p>
          <w:p w14:paraId="54742C7F" w14:textId="77777777" w:rsidR="00C44904" w:rsidRPr="00C44904" w:rsidRDefault="00C44904" w:rsidP="00AF4CF9">
            <w:pPr>
              <w:numPr>
                <w:ilvl w:val="0"/>
                <w:numId w:val="452"/>
              </w:numPr>
              <w:ind w:left="316" w:hanging="425"/>
              <w:contextualSpacing/>
              <w:jc w:val="both"/>
              <w:rPr>
                <w:rFonts w:ascii="Calibri" w:eastAsia="Times New Roman" w:hAnsi="Calibri" w:cs="Calibri"/>
                <w:b/>
                <w:bCs/>
                <w:color w:val="000000"/>
                <w:sz w:val="24"/>
                <w:szCs w:val="24"/>
                <w:lang w:eastAsia="pl-PL"/>
              </w:rPr>
            </w:pPr>
            <w:r w:rsidRPr="00C44904">
              <w:rPr>
                <w:rFonts w:ascii="Calibri" w:hAnsi="Calibri" w:cs="Calibri"/>
                <w:bCs/>
                <w:color w:val="000000"/>
                <w:sz w:val="24"/>
                <w:szCs w:val="24"/>
                <w:lang w:eastAsia="pl-PL"/>
              </w:rPr>
              <w:t>analizowanie i ocenianie zagrożeń;</w:t>
            </w:r>
          </w:p>
          <w:p w14:paraId="07DBFA01" w14:textId="77777777" w:rsidR="00C44904" w:rsidRPr="00C44904" w:rsidRDefault="00C44904" w:rsidP="00AF4CF9">
            <w:pPr>
              <w:numPr>
                <w:ilvl w:val="0"/>
                <w:numId w:val="452"/>
              </w:numPr>
              <w:ind w:left="316" w:hanging="425"/>
              <w:jc w:val="both"/>
              <w:rPr>
                <w:rFonts w:ascii="Calibri" w:hAnsi="Calibri" w:cs="Calibri"/>
                <w:sz w:val="24"/>
                <w:szCs w:val="24"/>
                <w:lang w:eastAsia="pl-PL"/>
              </w:rPr>
            </w:pPr>
            <w:r w:rsidRPr="00C44904">
              <w:rPr>
                <w:rFonts w:ascii="Calibri" w:hAnsi="Calibri" w:cs="Calibri"/>
                <w:sz w:val="24"/>
                <w:szCs w:val="24"/>
                <w:lang w:eastAsia="pl-PL"/>
              </w:rPr>
              <w:t>aktualizowanie Wojewódzkiego Planu Zarządzania Kryzysowego;</w:t>
            </w:r>
          </w:p>
          <w:p w14:paraId="1D12A120" w14:textId="27E671D9" w:rsidR="00C44904" w:rsidRDefault="00C44904" w:rsidP="00AF4CF9">
            <w:pPr>
              <w:numPr>
                <w:ilvl w:val="0"/>
                <w:numId w:val="452"/>
              </w:numPr>
              <w:ind w:left="316" w:hanging="425"/>
              <w:jc w:val="both"/>
              <w:rPr>
                <w:rFonts w:ascii="Calibri" w:hAnsi="Calibri" w:cs="Calibri"/>
                <w:sz w:val="24"/>
                <w:szCs w:val="24"/>
                <w:lang w:eastAsia="pl-PL"/>
              </w:rPr>
            </w:pPr>
            <w:r w:rsidRPr="00C44904">
              <w:rPr>
                <w:rFonts w:ascii="Calibri" w:hAnsi="Calibri" w:cs="Calibri"/>
                <w:sz w:val="24"/>
                <w:szCs w:val="24"/>
                <w:lang w:eastAsia="pl-PL"/>
              </w:rPr>
              <w:t xml:space="preserve">utrzymywanie stałego współdziałania </w:t>
            </w:r>
            <w:r w:rsidRPr="00C44904">
              <w:rPr>
                <w:rFonts w:ascii="Calibri" w:hAnsi="Calibri" w:cs="Calibri"/>
                <w:sz w:val="24"/>
                <w:szCs w:val="24"/>
                <w:lang w:eastAsia="pl-PL"/>
              </w:rPr>
              <w:br/>
              <w:t>z operatorami obiektów IK systemu łączności w zakresie utrzymywania stałej zdolności do realizacji zadań zgodnie</w:t>
            </w:r>
            <w:r w:rsidR="00BD4366">
              <w:rPr>
                <w:rFonts w:ascii="Calibri" w:hAnsi="Calibri" w:cs="Calibri"/>
                <w:sz w:val="24"/>
                <w:szCs w:val="24"/>
                <w:lang w:eastAsia="pl-PL"/>
              </w:rPr>
              <w:t xml:space="preserve"> </w:t>
            </w:r>
            <w:r w:rsidRPr="00C44904">
              <w:rPr>
                <w:rFonts w:ascii="Calibri" w:hAnsi="Calibri" w:cs="Calibri"/>
                <w:sz w:val="24"/>
                <w:szCs w:val="24"/>
                <w:lang w:eastAsia="pl-PL"/>
              </w:rPr>
              <w:t>z przeznaczeniem;</w:t>
            </w:r>
          </w:p>
          <w:p w14:paraId="149C32B2" w14:textId="19733725" w:rsidR="00204CD0" w:rsidRDefault="00BD4366" w:rsidP="00AF4CF9">
            <w:pPr>
              <w:numPr>
                <w:ilvl w:val="0"/>
                <w:numId w:val="452"/>
              </w:numPr>
              <w:ind w:left="316" w:hanging="425"/>
              <w:jc w:val="both"/>
              <w:rPr>
                <w:rFonts w:ascii="Calibri" w:hAnsi="Calibri" w:cs="Calibri"/>
                <w:sz w:val="24"/>
                <w:szCs w:val="24"/>
                <w:lang w:eastAsia="pl-PL"/>
              </w:rPr>
            </w:pPr>
            <w:r>
              <w:rPr>
                <w:rFonts w:ascii="Calibri" w:hAnsi="Calibri" w:cs="Calibri"/>
                <w:sz w:val="24"/>
                <w:szCs w:val="24"/>
                <w:lang w:eastAsia="pl-PL"/>
              </w:rPr>
              <w:t>s</w:t>
            </w:r>
            <w:r w:rsidR="00204CD0" w:rsidRPr="00BD4366">
              <w:rPr>
                <w:rFonts w:ascii="Calibri" w:hAnsi="Calibri" w:cs="Calibri"/>
                <w:sz w:val="24"/>
                <w:szCs w:val="24"/>
                <w:lang w:eastAsia="pl-PL"/>
              </w:rPr>
              <w:t>porządzanie informacji i analiz dotyczących oceny możliwości wystąpienia zagrożeń lub ich rozwoju</w:t>
            </w:r>
            <w:r>
              <w:rPr>
                <w:rFonts w:ascii="Calibri" w:hAnsi="Calibri" w:cs="Calibri"/>
                <w:sz w:val="24"/>
                <w:szCs w:val="24"/>
                <w:lang w:eastAsia="pl-PL"/>
              </w:rPr>
              <w:t>;</w:t>
            </w:r>
          </w:p>
          <w:p w14:paraId="47518798" w14:textId="3B47905F" w:rsidR="00204CD0" w:rsidRDefault="00204CD0" w:rsidP="00AF4CF9">
            <w:pPr>
              <w:numPr>
                <w:ilvl w:val="0"/>
                <w:numId w:val="452"/>
              </w:numPr>
              <w:ind w:left="316" w:hanging="425"/>
              <w:jc w:val="both"/>
              <w:rPr>
                <w:rFonts w:ascii="Calibri" w:hAnsi="Calibri" w:cs="Calibri"/>
                <w:sz w:val="24"/>
                <w:szCs w:val="24"/>
                <w:lang w:eastAsia="pl-PL"/>
              </w:rPr>
            </w:pPr>
            <w:r w:rsidRPr="00BD4366">
              <w:rPr>
                <w:rFonts w:ascii="Calibri" w:hAnsi="Calibri" w:cs="Calibri"/>
                <w:sz w:val="24"/>
                <w:szCs w:val="24"/>
                <w:lang w:eastAsia="pl-PL"/>
              </w:rPr>
              <w:t>wypracowywanie wniosków i propozycji zapobiegania i przeciwdziałania zagrożeniom</w:t>
            </w:r>
            <w:r w:rsidR="00BD4366">
              <w:rPr>
                <w:rFonts w:ascii="Calibri" w:hAnsi="Calibri" w:cs="Calibri"/>
                <w:sz w:val="24"/>
                <w:szCs w:val="24"/>
                <w:lang w:eastAsia="pl-PL"/>
              </w:rPr>
              <w:t>;</w:t>
            </w:r>
          </w:p>
          <w:p w14:paraId="1DCB9D26" w14:textId="289B005C" w:rsidR="00204CD0" w:rsidRDefault="00204CD0" w:rsidP="00AF4CF9">
            <w:pPr>
              <w:numPr>
                <w:ilvl w:val="0"/>
                <w:numId w:val="452"/>
              </w:numPr>
              <w:ind w:left="316" w:hanging="425"/>
              <w:jc w:val="both"/>
              <w:rPr>
                <w:rFonts w:ascii="Calibri" w:hAnsi="Calibri" w:cs="Calibri"/>
                <w:sz w:val="24"/>
                <w:szCs w:val="24"/>
                <w:lang w:eastAsia="pl-PL"/>
              </w:rPr>
            </w:pPr>
            <w:r w:rsidRPr="00BD4366">
              <w:rPr>
                <w:rFonts w:ascii="Calibri" w:hAnsi="Calibri" w:cs="Calibri"/>
                <w:sz w:val="24"/>
                <w:szCs w:val="24"/>
                <w:lang w:eastAsia="pl-PL"/>
              </w:rPr>
              <w:t>informowanie</w:t>
            </w:r>
            <w:r w:rsidR="00BD4366">
              <w:rPr>
                <w:rFonts w:ascii="Calibri" w:hAnsi="Calibri" w:cs="Calibri"/>
                <w:sz w:val="24"/>
                <w:szCs w:val="24"/>
                <w:lang w:eastAsia="pl-PL"/>
              </w:rPr>
              <w:t xml:space="preserve"> </w:t>
            </w:r>
            <w:r w:rsidRPr="00BD4366">
              <w:rPr>
                <w:rFonts w:ascii="Calibri" w:hAnsi="Calibri" w:cs="Calibri"/>
                <w:sz w:val="24"/>
                <w:szCs w:val="24"/>
                <w:lang w:eastAsia="pl-PL"/>
              </w:rPr>
              <w:t xml:space="preserve">członków </w:t>
            </w:r>
            <w:r w:rsidR="00BD4366">
              <w:rPr>
                <w:rFonts w:ascii="Calibri" w:hAnsi="Calibri" w:cs="Calibri"/>
                <w:sz w:val="24"/>
                <w:szCs w:val="24"/>
                <w:lang w:eastAsia="pl-PL"/>
              </w:rPr>
              <w:t>W</w:t>
            </w:r>
            <w:r w:rsidRPr="00BD4366">
              <w:rPr>
                <w:rFonts w:ascii="Calibri" w:hAnsi="Calibri" w:cs="Calibri"/>
                <w:sz w:val="24"/>
                <w:szCs w:val="24"/>
                <w:lang w:eastAsia="pl-PL"/>
              </w:rPr>
              <w:t>ZZK o potencjalnych zagrożeniach oraz działaniach podjętych przez właściwe organy</w:t>
            </w:r>
            <w:r w:rsidR="00BD4366">
              <w:rPr>
                <w:rFonts w:ascii="Calibri" w:hAnsi="Calibri" w:cs="Calibri"/>
                <w:sz w:val="24"/>
                <w:szCs w:val="24"/>
                <w:lang w:eastAsia="pl-PL"/>
              </w:rPr>
              <w:t>;</w:t>
            </w:r>
          </w:p>
          <w:p w14:paraId="275886DC" w14:textId="055ED9C0" w:rsidR="00204CD0" w:rsidRDefault="00204CD0" w:rsidP="00AF4CF9">
            <w:pPr>
              <w:numPr>
                <w:ilvl w:val="0"/>
                <w:numId w:val="452"/>
              </w:numPr>
              <w:ind w:left="316" w:hanging="425"/>
              <w:jc w:val="both"/>
              <w:rPr>
                <w:rFonts w:ascii="Calibri" w:hAnsi="Calibri" w:cs="Calibri"/>
                <w:sz w:val="24"/>
                <w:szCs w:val="24"/>
                <w:lang w:eastAsia="pl-PL"/>
              </w:rPr>
            </w:pPr>
            <w:r w:rsidRPr="00BD4366">
              <w:rPr>
                <w:rFonts w:ascii="Calibri" w:hAnsi="Calibri" w:cs="Calibri"/>
                <w:sz w:val="24"/>
                <w:szCs w:val="24"/>
                <w:lang w:eastAsia="pl-PL"/>
              </w:rPr>
              <w:t>współdziałanie z centrami zarządzania kryzysowego organów administracji publicznej</w:t>
            </w:r>
            <w:r w:rsidR="00BD4366">
              <w:rPr>
                <w:rFonts w:ascii="Calibri" w:hAnsi="Calibri" w:cs="Calibri"/>
                <w:sz w:val="24"/>
                <w:szCs w:val="24"/>
                <w:lang w:eastAsia="pl-PL"/>
              </w:rPr>
              <w:t>;</w:t>
            </w:r>
          </w:p>
          <w:p w14:paraId="22A8DED8" w14:textId="784849C3" w:rsidR="00204CD0" w:rsidRDefault="00204CD0" w:rsidP="00AF4CF9">
            <w:pPr>
              <w:numPr>
                <w:ilvl w:val="0"/>
                <w:numId w:val="452"/>
              </w:numPr>
              <w:ind w:left="316" w:hanging="425"/>
              <w:jc w:val="both"/>
              <w:rPr>
                <w:rFonts w:ascii="Calibri" w:hAnsi="Calibri" w:cs="Calibri"/>
                <w:sz w:val="24"/>
                <w:szCs w:val="24"/>
                <w:lang w:eastAsia="pl-PL"/>
              </w:rPr>
            </w:pPr>
            <w:r w:rsidRPr="00BD4366">
              <w:rPr>
                <w:rFonts w:ascii="Calibri" w:hAnsi="Calibri" w:cs="Calibri"/>
                <w:sz w:val="24"/>
                <w:szCs w:val="24"/>
                <w:lang w:eastAsia="pl-PL"/>
              </w:rPr>
              <w:t>weryfikacja procedur wymiany informacji pomiędzy podmiotami zarządzania kryzysowego</w:t>
            </w:r>
            <w:r w:rsidR="00BD4366">
              <w:rPr>
                <w:rFonts w:ascii="Calibri" w:hAnsi="Calibri" w:cs="Calibri"/>
                <w:sz w:val="24"/>
                <w:szCs w:val="24"/>
                <w:lang w:eastAsia="pl-PL"/>
              </w:rPr>
              <w:t>;</w:t>
            </w:r>
          </w:p>
          <w:p w14:paraId="416F0D51" w14:textId="23C29B11" w:rsidR="00C44904" w:rsidRDefault="00C44904" w:rsidP="00AF4CF9">
            <w:pPr>
              <w:numPr>
                <w:ilvl w:val="0"/>
                <w:numId w:val="452"/>
              </w:numPr>
              <w:ind w:left="316" w:hanging="425"/>
              <w:jc w:val="both"/>
              <w:rPr>
                <w:rFonts w:ascii="Calibri" w:hAnsi="Calibri" w:cs="Calibri"/>
                <w:sz w:val="24"/>
                <w:szCs w:val="24"/>
                <w:lang w:eastAsia="pl-PL"/>
              </w:rPr>
            </w:pPr>
            <w:r w:rsidRPr="00C44904">
              <w:rPr>
                <w:rFonts w:ascii="Calibri" w:hAnsi="Calibri" w:cs="Calibri"/>
                <w:sz w:val="24"/>
                <w:szCs w:val="24"/>
                <w:lang w:eastAsia="pl-PL"/>
              </w:rPr>
              <w:t>prowadzenie szkoleń w urzędzie z zakresu bezpieczeństwa informacji;</w:t>
            </w:r>
          </w:p>
          <w:p w14:paraId="1A4C4B6A" w14:textId="4DA1E184" w:rsidR="00BD4366" w:rsidRPr="00C44904" w:rsidRDefault="00C44904" w:rsidP="00AF4CF9">
            <w:pPr>
              <w:numPr>
                <w:ilvl w:val="0"/>
                <w:numId w:val="452"/>
              </w:numPr>
              <w:ind w:left="316" w:hanging="425"/>
              <w:jc w:val="both"/>
              <w:rPr>
                <w:rFonts w:ascii="Calibri" w:hAnsi="Calibri" w:cs="Calibri"/>
                <w:sz w:val="24"/>
                <w:szCs w:val="24"/>
                <w:lang w:eastAsia="pl-PL"/>
              </w:rPr>
            </w:pPr>
            <w:r w:rsidRPr="00C44904">
              <w:rPr>
                <w:rFonts w:ascii="Calibri" w:hAnsi="Calibri" w:cs="Calibri"/>
                <w:sz w:val="24"/>
                <w:szCs w:val="24"/>
                <w:lang w:eastAsia="pl-PL"/>
              </w:rPr>
              <w:t>współdziałanie z centrami zarządzania kryzysowego organów administracji publicznej.</w:t>
            </w:r>
          </w:p>
          <w:p w14:paraId="3A438C33" w14:textId="7BF5EAC9" w:rsidR="00C44904" w:rsidRDefault="00C44904" w:rsidP="00BD4366">
            <w:pPr>
              <w:jc w:val="both"/>
              <w:rPr>
                <w:rFonts w:ascii="Calibri" w:eastAsia="Times New Roman" w:hAnsi="Calibri" w:cs="Calibri"/>
                <w:b/>
                <w:color w:val="000000"/>
                <w:sz w:val="24"/>
                <w:szCs w:val="24"/>
                <w:lang w:eastAsia="pl-PL"/>
              </w:rPr>
            </w:pPr>
            <w:r w:rsidRPr="00C44904">
              <w:rPr>
                <w:rFonts w:ascii="Calibri" w:eastAsia="Times New Roman" w:hAnsi="Calibri" w:cs="Calibri"/>
                <w:b/>
                <w:color w:val="000000"/>
                <w:sz w:val="24"/>
                <w:szCs w:val="24"/>
                <w:lang w:eastAsia="pl-PL"/>
              </w:rPr>
              <w:t>Przedsiębiorcy telekomunikacyjni:</w:t>
            </w:r>
          </w:p>
          <w:p w14:paraId="36AD55EC" w14:textId="746E2A59" w:rsidR="00BD4366" w:rsidRDefault="00BD4366" w:rsidP="00AF4CF9">
            <w:pPr>
              <w:pStyle w:val="Akapitzlist"/>
              <w:numPr>
                <w:ilvl w:val="0"/>
                <w:numId w:val="458"/>
              </w:numPr>
              <w:ind w:left="316" w:hanging="425"/>
              <w:jc w:val="both"/>
              <w:rPr>
                <w:rFonts w:ascii="Calibri" w:eastAsia="Times New Roman" w:hAnsi="Calibri" w:cs="Calibri"/>
                <w:bCs/>
                <w:color w:val="000000"/>
                <w:sz w:val="24"/>
                <w:szCs w:val="24"/>
                <w:lang w:eastAsia="pl-PL"/>
              </w:rPr>
            </w:pPr>
            <w:r w:rsidRPr="00BD4366">
              <w:rPr>
                <w:rFonts w:ascii="Calibri" w:eastAsia="Times New Roman" w:hAnsi="Calibri" w:cs="Calibri"/>
                <w:bCs/>
                <w:color w:val="000000"/>
                <w:sz w:val="24"/>
                <w:szCs w:val="24"/>
                <w:lang w:eastAsia="pl-PL"/>
              </w:rPr>
              <w:t>sporządzanie analiz wystąpienia potencjalnych, szczególnych zagrożeń na obszarze wykonywania działalności telekomunikacyjnej oraz dokonywanie oceny ich wpływu na świadczone usługi i infrastrukturę telekomunikacyjną w zakresie utrzymania ciągłości prowadzonej działalności telekomunikacyjnej</w:t>
            </w:r>
            <w:r w:rsidR="006F7473">
              <w:rPr>
                <w:rFonts w:ascii="Calibri" w:eastAsia="Times New Roman" w:hAnsi="Calibri" w:cs="Calibri"/>
                <w:bCs/>
                <w:color w:val="000000"/>
                <w:sz w:val="24"/>
                <w:szCs w:val="24"/>
                <w:lang w:eastAsia="pl-PL"/>
              </w:rPr>
              <w:t>;</w:t>
            </w:r>
          </w:p>
          <w:p w14:paraId="32C5FF66" w14:textId="68BA51C6" w:rsidR="00BD4366" w:rsidRDefault="00BD4366" w:rsidP="00AF4CF9">
            <w:pPr>
              <w:pStyle w:val="Akapitzlist"/>
              <w:numPr>
                <w:ilvl w:val="0"/>
                <w:numId w:val="458"/>
              </w:numPr>
              <w:ind w:left="316" w:hanging="425"/>
              <w:jc w:val="both"/>
              <w:rPr>
                <w:rFonts w:ascii="Calibri" w:eastAsia="Times New Roman" w:hAnsi="Calibri" w:cs="Calibri"/>
                <w:bCs/>
                <w:color w:val="000000"/>
                <w:sz w:val="24"/>
                <w:szCs w:val="24"/>
                <w:lang w:eastAsia="pl-PL"/>
              </w:rPr>
            </w:pPr>
            <w:r w:rsidRPr="006F7473">
              <w:rPr>
                <w:rFonts w:ascii="Calibri" w:eastAsia="Times New Roman" w:hAnsi="Calibri" w:cs="Calibri"/>
                <w:bCs/>
                <w:color w:val="000000"/>
                <w:sz w:val="24"/>
                <w:szCs w:val="24"/>
                <w:lang w:eastAsia="pl-PL"/>
              </w:rPr>
              <w:t>sporządzanie analiz potrzeb w zakresie świadczenia, utrzymania i odtwarzania usług telekomunikacyjnych oraz dostępu telekomunikacyjnego</w:t>
            </w:r>
            <w:r w:rsidR="006F7473">
              <w:rPr>
                <w:rFonts w:ascii="Calibri" w:eastAsia="Times New Roman" w:hAnsi="Calibri" w:cs="Calibri"/>
                <w:bCs/>
                <w:color w:val="000000"/>
                <w:sz w:val="24"/>
                <w:szCs w:val="24"/>
                <w:lang w:eastAsia="pl-PL"/>
              </w:rPr>
              <w:t>;</w:t>
            </w:r>
          </w:p>
          <w:p w14:paraId="069BA97A" w14:textId="78869646" w:rsidR="00BD4366" w:rsidRPr="006F7473" w:rsidRDefault="00BD4366" w:rsidP="00AF4CF9">
            <w:pPr>
              <w:pStyle w:val="Akapitzlist"/>
              <w:numPr>
                <w:ilvl w:val="0"/>
                <w:numId w:val="458"/>
              </w:numPr>
              <w:ind w:left="316" w:hanging="425"/>
              <w:jc w:val="both"/>
              <w:rPr>
                <w:rFonts w:ascii="Calibri" w:eastAsia="Times New Roman" w:hAnsi="Calibri" w:cs="Calibri"/>
                <w:bCs/>
                <w:color w:val="000000"/>
                <w:sz w:val="24"/>
                <w:szCs w:val="24"/>
                <w:lang w:eastAsia="pl-PL"/>
              </w:rPr>
            </w:pPr>
            <w:r w:rsidRPr="006F7473">
              <w:rPr>
                <w:rFonts w:ascii="Calibri" w:eastAsia="Times New Roman" w:hAnsi="Calibri" w:cs="Calibri"/>
                <w:bCs/>
                <w:color w:val="000000"/>
                <w:sz w:val="24"/>
                <w:szCs w:val="24"/>
                <w:lang w:eastAsia="pl-PL"/>
              </w:rPr>
              <w:t>podjęcie środków technicznych i organizacyjnych w celu zapewnienia bezpieczeństwa i integralności sieci, usług</w:t>
            </w:r>
            <w:r w:rsidR="006F7473">
              <w:rPr>
                <w:rFonts w:ascii="Calibri" w:eastAsia="Times New Roman" w:hAnsi="Calibri" w:cs="Calibri"/>
                <w:bCs/>
                <w:color w:val="000000"/>
                <w:sz w:val="24"/>
                <w:szCs w:val="24"/>
                <w:lang w:eastAsia="pl-PL"/>
              </w:rPr>
              <w:t>.</w:t>
            </w:r>
          </w:p>
          <w:p w14:paraId="418E8513" w14:textId="13940624" w:rsidR="00BD4366" w:rsidRPr="00BD4366" w:rsidRDefault="00BD4366" w:rsidP="00BD4366">
            <w:pPr>
              <w:jc w:val="both"/>
              <w:rPr>
                <w:rFonts w:ascii="Calibri" w:eastAsia="Times New Roman" w:hAnsi="Calibri" w:cs="Calibri"/>
                <w:bCs/>
                <w:color w:val="000000"/>
                <w:sz w:val="24"/>
                <w:szCs w:val="24"/>
                <w:lang w:eastAsia="pl-PL"/>
              </w:rPr>
            </w:pPr>
          </w:p>
          <w:p w14:paraId="30BC5D8F" w14:textId="455DFF8E" w:rsidR="00BD4366" w:rsidRPr="00BD4366" w:rsidRDefault="00BD4366" w:rsidP="00BD4366">
            <w:pPr>
              <w:jc w:val="both"/>
              <w:rPr>
                <w:rFonts w:ascii="Calibri" w:eastAsia="Times New Roman" w:hAnsi="Calibri" w:cs="Calibri"/>
                <w:b/>
                <w:color w:val="000000"/>
                <w:sz w:val="24"/>
                <w:szCs w:val="24"/>
                <w:lang w:eastAsia="pl-PL"/>
              </w:rPr>
            </w:pPr>
          </w:p>
          <w:p w14:paraId="4221C4CD" w14:textId="2487BAA0" w:rsidR="00BD4366" w:rsidRPr="00BD4366" w:rsidRDefault="00BD4366" w:rsidP="00BD4366">
            <w:pPr>
              <w:jc w:val="both"/>
              <w:rPr>
                <w:rFonts w:ascii="Calibri" w:eastAsia="Times New Roman" w:hAnsi="Calibri" w:cs="Calibri"/>
                <w:b/>
                <w:color w:val="000000"/>
                <w:sz w:val="24"/>
                <w:szCs w:val="24"/>
                <w:lang w:eastAsia="pl-PL"/>
              </w:rPr>
            </w:pPr>
          </w:p>
          <w:p w14:paraId="060F50EA" w14:textId="149FCABF" w:rsidR="00BD4366" w:rsidRPr="00BD4366" w:rsidRDefault="00BD4366" w:rsidP="00BD4366">
            <w:pPr>
              <w:jc w:val="both"/>
              <w:rPr>
                <w:rFonts w:ascii="Calibri" w:eastAsia="Times New Roman" w:hAnsi="Calibri" w:cs="Calibri"/>
                <w:b/>
                <w:color w:val="000000"/>
                <w:sz w:val="24"/>
                <w:szCs w:val="24"/>
                <w:lang w:eastAsia="pl-PL"/>
              </w:rPr>
            </w:pPr>
          </w:p>
          <w:p w14:paraId="5131BB88" w14:textId="7BF42872" w:rsidR="00BD4366" w:rsidRPr="00BD4366" w:rsidRDefault="00BD4366" w:rsidP="00BD4366">
            <w:pPr>
              <w:jc w:val="both"/>
              <w:rPr>
                <w:rFonts w:ascii="Calibri" w:eastAsia="Times New Roman" w:hAnsi="Calibri" w:cs="Calibri"/>
                <w:b/>
                <w:color w:val="000000"/>
                <w:sz w:val="24"/>
                <w:szCs w:val="24"/>
                <w:lang w:eastAsia="pl-PL"/>
              </w:rPr>
            </w:pPr>
          </w:p>
          <w:p w14:paraId="60C087A9" w14:textId="55214E1D" w:rsidR="00BD4366" w:rsidRPr="00BD4366" w:rsidRDefault="00BD4366" w:rsidP="00BD4366">
            <w:pPr>
              <w:jc w:val="both"/>
              <w:rPr>
                <w:rFonts w:ascii="Calibri" w:eastAsia="Times New Roman" w:hAnsi="Calibri" w:cs="Calibri"/>
                <w:b/>
                <w:color w:val="000000"/>
                <w:sz w:val="24"/>
                <w:szCs w:val="24"/>
                <w:lang w:eastAsia="pl-PL"/>
              </w:rPr>
            </w:pPr>
          </w:p>
          <w:p w14:paraId="79BE81B4" w14:textId="1C82C80F" w:rsidR="00BD4366" w:rsidRPr="00BD4366" w:rsidRDefault="00BD4366" w:rsidP="00BD4366">
            <w:pPr>
              <w:jc w:val="both"/>
              <w:rPr>
                <w:rFonts w:ascii="Calibri" w:eastAsia="Times New Roman" w:hAnsi="Calibri" w:cs="Calibri"/>
                <w:b/>
                <w:color w:val="000000"/>
                <w:sz w:val="24"/>
                <w:szCs w:val="24"/>
                <w:lang w:eastAsia="pl-PL"/>
              </w:rPr>
            </w:pPr>
          </w:p>
          <w:p w14:paraId="6041B00E" w14:textId="530BE34C" w:rsidR="00BD4366" w:rsidRPr="00BD4366" w:rsidRDefault="00BD4366" w:rsidP="00BD4366">
            <w:pPr>
              <w:jc w:val="both"/>
              <w:rPr>
                <w:rFonts w:ascii="Calibri" w:eastAsia="Times New Roman" w:hAnsi="Calibri" w:cs="Calibri"/>
                <w:b/>
                <w:color w:val="000000"/>
                <w:sz w:val="24"/>
                <w:szCs w:val="24"/>
                <w:lang w:eastAsia="pl-PL"/>
              </w:rPr>
            </w:pPr>
          </w:p>
          <w:p w14:paraId="7D98C60F" w14:textId="47C8224B" w:rsidR="00C44904" w:rsidRPr="00C44904" w:rsidRDefault="00BD4366" w:rsidP="00BD4366">
            <w:pPr>
              <w:ind w:left="456"/>
              <w:contextualSpacing/>
              <w:jc w:val="both"/>
              <w:rPr>
                <w:rFonts w:ascii="Calibri" w:eastAsia="Times New Roman" w:hAnsi="Calibri" w:cs="Arial"/>
                <w:bCs/>
                <w:color w:val="000000"/>
                <w:sz w:val="24"/>
                <w:szCs w:val="24"/>
                <w:lang w:eastAsia="pl-PL"/>
              </w:rPr>
            </w:pPr>
            <w:r w:rsidRPr="00BD4366">
              <w:rPr>
                <w:rFonts w:ascii="Calibri" w:eastAsia="Times New Roman" w:hAnsi="Calibri" w:cs="Arial"/>
                <w:bCs/>
                <w:color w:val="000000"/>
                <w:sz w:val="24"/>
                <w:szCs w:val="24"/>
                <w:lang w:eastAsia="pl-PL"/>
              </w:rPr>
              <w:t xml:space="preserve"> </w:t>
            </w:r>
          </w:p>
        </w:tc>
        <w:tc>
          <w:tcPr>
            <w:tcW w:w="2181" w:type="dxa"/>
            <w:vMerge w:val="restart"/>
          </w:tcPr>
          <w:p w14:paraId="68F337B1" w14:textId="77777777" w:rsidR="00C44904" w:rsidRPr="00C44904" w:rsidRDefault="00C44904" w:rsidP="00BD4366">
            <w:pPr>
              <w:jc w:val="both"/>
              <w:rPr>
                <w:rFonts w:ascii="Calibri" w:eastAsia="Times New Roman" w:hAnsi="Calibri" w:cs="Calibri"/>
                <w:b/>
                <w:color w:val="000000"/>
                <w:sz w:val="24"/>
                <w:szCs w:val="24"/>
                <w:lang w:eastAsia="pl-PL"/>
              </w:rPr>
            </w:pPr>
            <w:r w:rsidRPr="00C44904">
              <w:rPr>
                <w:rFonts w:ascii="Calibri" w:eastAsia="Times New Roman" w:hAnsi="Calibri" w:cs="Calibri"/>
                <w:b/>
                <w:color w:val="000000"/>
                <w:sz w:val="24"/>
                <w:szCs w:val="24"/>
                <w:lang w:eastAsia="pl-PL"/>
              </w:rPr>
              <w:t>Podstawa prawna:</w:t>
            </w:r>
          </w:p>
          <w:p w14:paraId="55AC6016" w14:textId="77777777" w:rsidR="00C44904" w:rsidRPr="00C44904" w:rsidRDefault="00C44904" w:rsidP="00BD4366">
            <w:pPr>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ustawy:</w:t>
            </w:r>
          </w:p>
          <w:p w14:paraId="50EEFD37" w14:textId="77777777" w:rsidR="00C44904" w:rsidRPr="00C44904" w:rsidRDefault="00C44904" w:rsidP="00BD4366">
            <w:pPr>
              <w:numPr>
                <w:ilvl w:val="0"/>
                <w:numId w:val="380"/>
              </w:numPr>
              <w:ind w:left="178" w:hanging="284"/>
              <w:contextualSpacing/>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o zarządzaniu kryzysowym;</w:t>
            </w:r>
          </w:p>
          <w:p w14:paraId="7B74FCEB" w14:textId="77777777" w:rsidR="00C44904" w:rsidRPr="00C44904" w:rsidRDefault="00C44904" w:rsidP="00BD4366">
            <w:pPr>
              <w:numPr>
                <w:ilvl w:val="0"/>
                <w:numId w:val="380"/>
              </w:numPr>
              <w:ind w:left="178" w:hanging="284"/>
              <w:contextualSpacing/>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 xml:space="preserve">o wojewodzie </w:t>
            </w:r>
            <w:r w:rsidRPr="00C44904">
              <w:rPr>
                <w:rFonts w:ascii="Calibri" w:eastAsia="Times New Roman" w:hAnsi="Calibri" w:cs="Calibri"/>
                <w:bCs/>
                <w:color w:val="000000"/>
                <w:sz w:val="24"/>
                <w:szCs w:val="24"/>
                <w:lang w:eastAsia="pl-PL"/>
              </w:rPr>
              <w:br/>
              <w:t xml:space="preserve">i administracji rządowej </w:t>
            </w:r>
            <w:r w:rsidRPr="00C44904">
              <w:rPr>
                <w:rFonts w:ascii="Calibri" w:eastAsia="Times New Roman" w:hAnsi="Calibri" w:cs="Calibri"/>
                <w:bCs/>
                <w:color w:val="000000"/>
                <w:sz w:val="24"/>
                <w:szCs w:val="24"/>
                <w:lang w:eastAsia="pl-PL"/>
              </w:rPr>
              <w:br/>
              <w:t>województwie</w:t>
            </w:r>
          </w:p>
          <w:p w14:paraId="5217D0AF" w14:textId="77777777" w:rsidR="00C44904" w:rsidRPr="00C44904" w:rsidRDefault="00C44904" w:rsidP="00BD4366">
            <w:pPr>
              <w:ind w:left="176"/>
              <w:jc w:val="both"/>
              <w:rPr>
                <w:rFonts w:ascii="Calibri" w:eastAsia="Times New Roman" w:hAnsi="Calibri" w:cs="Calibri"/>
                <w:bCs/>
                <w:sz w:val="24"/>
                <w:szCs w:val="24"/>
                <w:lang w:eastAsia="pl-PL"/>
              </w:rPr>
            </w:pPr>
          </w:p>
          <w:p w14:paraId="76ADB997" w14:textId="77777777" w:rsidR="00C44904" w:rsidRPr="00C44904" w:rsidRDefault="00C44904" w:rsidP="00BD4366">
            <w:pPr>
              <w:ind w:left="176"/>
              <w:jc w:val="both"/>
              <w:rPr>
                <w:rFonts w:ascii="Calibri" w:eastAsia="Times New Roman" w:hAnsi="Calibri" w:cs="Calibri"/>
                <w:bCs/>
                <w:sz w:val="24"/>
                <w:szCs w:val="24"/>
                <w:lang w:eastAsia="pl-PL"/>
              </w:rPr>
            </w:pPr>
          </w:p>
          <w:p w14:paraId="01B5C4E7" w14:textId="77777777" w:rsidR="00C44904" w:rsidRPr="00C44904" w:rsidRDefault="00C44904" w:rsidP="00BD4366">
            <w:pPr>
              <w:ind w:left="176"/>
              <w:jc w:val="both"/>
              <w:rPr>
                <w:rFonts w:ascii="Calibri" w:eastAsia="Times New Roman" w:hAnsi="Calibri" w:cs="Calibri"/>
                <w:bCs/>
                <w:sz w:val="24"/>
                <w:szCs w:val="24"/>
                <w:lang w:eastAsia="pl-PL"/>
              </w:rPr>
            </w:pPr>
          </w:p>
          <w:p w14:paraId="354F8CE3" w14:textId="77777777" w:rsidR="00C44904" w:rsidRPr="00C44904" w:rsidRDefault="00C44904" w:rsidP="00BD4366">
            <w:pPr>
              <w:ind w:left="176"/>
              <w:jc w:val="both"/>
              <w:rPr>
                <w:rFonts w:ascii="Calibri" w:eastAsia="Times New Roman" w:hAnsi="Calibri" w:cs="Calibri"/>
                <w:bCs/>
                <w:sz w:val="24"/>
                <w:szCs w:val="24"/>
                <w:lang w:eastAsia="pl-PL"/>
              </w:rPr>
            </w:pPr>
          </w:p>
          <w:p w14:paraId="47DCB86F" w14:textId="77777777" w:rsidR="00C44904" w:rsidRPr="00C44904" w:rsidRDefault="00C44904" w:rsidP="00BD4366">
            <w:pPr>
              <w:jc w:val="both"/>
              <w:rPr>
                <w:rFonts w:ascii="Calibri" w:eastAsia="Times New Roman" w:hAnsi="Calibri" w:cs="Calibri"/>
                <w:bCs/>
                <w:sz w:val="24"/>
                <w:szCs w:val="24"/>
                <w:lang w:eastAsia="pl-PL"/>
              </w:rPr>
            </w:pPr>
          </w:p>
          <w:p w14:paraId="799C4E3E" w14:textId="77777777" w:rsidR="00C44904" w:rsidRPr="00C44904" w:rsidRDefault="00C44904" w:rsidP="00BD4366">
            <w:pPr>
              <w:jc w:val="both"/>
              <w:rPr>
                <w:rFonts w:ascii="Calibri" w:eastAsia="Times New Roman" w:hAnsi="Calibri" w:cs="Calibri"/>
                <w:bCs/>
                <w:sz w:val="24"/>
                <w:szCs w:val="24"/>
                <w:lang w:eastAsia="pl-PL"/>
              </w:rPr>
            </w:pPr>
          </w:p>
          <w:p w14:paraId="7C728B25" w14:textId="77777777" w:rsidR="00C44904" w:rsidRPr="00C44904" w:rsidRDefault="00C44904" w:rsidP="00BD4366">
            <w:pPr>
              <w:jc w:val="both"/>
              <w:rPr>
                <w:rFonts w:ascii="Calibri" w:eastAsia="Times New Roman" w:hAnsi="Calibri" w:cs="Calibri"/>
                <w:bCs/>
                <w:sz w:val="24"/>
                <w:szCs w:val="24"/>
                <w:lang w:eastAsia="pl-PL"/>
              </w:rPr>
            </w:pPr>
          </w:p>
          <w:p w14:paraId="5150F690" w14:textId="77777777" w:rsidR="00C44904" w:rsidRPr="00C44904" w:rsidRDefault="00C44904" w:rsidP="00BD4366">
            <w:pPr>
              <w:jc w:val="both"/>
              <w:rPr>
                <w:rFonts w:ascii="Calibri" w:eastAsia="Times New Roman" w:hAnsi="Calibri" w:cs="Calibri"/>
                <w:bCs/>
                <w:sz w:val="24"/>
                <w:szCs w:val="24"/>
                <w:lang w:eastAsia="pl-PL"/>
              </w:rPr>
            </w:pPr>
          </w:p>
          <w:p w14:paraId="2A0FD059" w14:textId="77777777" w:rsidR="00C44904" w:rsidRPr="00C44904" w:rsidRDefault="00C44904" w:rsidP="00BD4366">
            <w:pPr>
              <w:jc w:val="both"/>
              <w:rPr>
                <w:rFonts w:ascii="Calibri" w:eastAsia="Times New Roman" w:hAnsi="Calibri" w:cs="Calibri"/>
                <w:bCs/>
                <w:sz w:val="24"/>
                <w:szCs w:val="24"/>
                <w:lang w:eastAsia="pl-PL"/>
              </w:rPr>
            </w:pPr>
          </w:p>
          <w:p w14:paraId="3BB8BE99" w14:textId="77777777" w:rsidR="00C44904" w:rsidRPr="00C44904" w:rsidRDefault="00C44904" w:rsidP="00BD4366">
            <w:pPr>
              <w:jc w:val="both"/>
              <w:rPr>
                <w:rFonts w:ascii="Calibri" w:eastAsia="Times New Roman" w:hAnsi="Calibri" w:cs="Calibri"/>
                <w:bCs/>
                <w:sz w:val="24"/>
                <w:szCs w:val="24"/>
                <w:lang w:eastAsia="pl-PL"/>
              </w:rPr>
            </w:pPr>
          </w:p>
          <w:p w14:paraId="3974CC5F" w14:textId="77777777" w:rsidR="00C44904" w:rsidRPr="00C44904" w:rsidRDefault="00C44904" w:rsidP="00BD4366">
            <w:pPr>
              <w:jc w:val="both"/>
              <w:rPr>
                <w:rFonts w:ascii="Calibri" w:eastAsia="Times New Roman" w:hAnsi="Calibri" w:cs="Calibri"/>
                <w:bCs/>
                <w:sz w:val="24"/>
                <w:szCs w:val="24"/>
                <w:lang w:eastAsia="pl-PL"/>
              </w:rPr>
            </w:pPr>
          </w:p>
          <w:p w14:paraId="50D13BB7" w14:textId="77777777" w:rsidR="00C44904" w:rsidRPr="00C44904" w:rsidRDefault="00C44904" w:rsidP="00BD4366">
            <w:pPr>
              <w:jc w:val="both"/>
              <w:rPr>
                <w:rFonts w:ascii="Calibri" w:eastAsia="Times New Roman" w:hAnsi="Calibri" w:cs="Calibri"/>
                <w:bCs/>
                <w:sz w:val="24"/>
                <w:szCs w:val="24"/>
                <w:lang w:eastAsia="pl-PL"/>
              </w:rPr>
            </w:pPr>
          </w:p>
          <w:p w14:paraId="05ECC835" w14:textId="77777777" w:rsidR="00C44904" w:rsidRPr="00C44904" w:rsidRDefault="00C44904" w:rsidP="00BD4366">
            <w:pPr>
              <w:jc w:val="both"/>
              <w:rPr>
                <w:rFonts w:ascii="Calibri" w:eastAsia="Times New Roman" w:hAnsi="Calibri" w:cs="Calibri"/>
                <w:bCs/>
                <w:sz w:val="24"/>
                <w:szCs w:val="24"/>
                <w:lang w:eastAsia="pl-PL"/>
              </w:rPr>
            </w:pPr>
          </w:p>
          <w:p w14:paraId="67C93BDE" w14:textId="77777777" w:rsidR="00C44904" w:rsidRPr="00C44904" w:rsidRDefault="00C44904" w:rsidP="00BD4366">
            <w:pPr>
              <w:jc w:val="both"/>
              <w:rPr>
                <w:rFonts w:ascii="Calibri" w:eastAsia="Times New Roman" w:hAnsi="Calibri" w:cs="Calibri"/>
                <w:bCs/>
                <w:sz w:val="24"/>
                <w:szCs w:val="24"/>
                <w:lang w:eastAsia="pl-PL"/>
              </w:rPr>
            </w:pPr>
          </w:p>
          <w:p w14:paraId="2E0AB0B5" w14:textId="77777777" w:rsidR="00C44904" w:rsidRPr="00C44904" w:rsidRDefault="00C44904" w:rsidP="00BD4366">
            <w:pPr>
              <w:jc w:val="both"/>
              <w:rPr>
                <w:rFonts w:ascii="Calibri" w:eastAsia="Times New Roman" w:hAnsi="Calibri" w:cs="Calibri"/>
                <w:bCs/>
                <w:sz w:val="24"/>
                <w:szCs w:val="24"/>
                <w:lang w:eastAsia="pl-PL"/>
              </w:rPr>
            </w:pPr>
          </w:p>
          <w:p w14:paraId="6B29C94C" w14:textId="77777777" w:rsidR="00C44904" w:rsidRPr="00C44904" w:rsidRDefault="00C44904" w:rsidP="00BD4366">
            <w:pPr>
              <w:jc w:val="both"/>
              <w:rPr>
                <w:rFonts w:ascii="Calibri" w:eastAsia="Times New Roman" w:hAnsi="Calibri" w:cs="Calibri"/>
                <w:bCs/>
                <w:sz w:val="24"/>
                <w:szCs w:val="24"/>
                <w:lang w:eastAsia="pl-PL"/>
              </w:rPr>
            </w:pPr>
          </w:p>
          <w:p w14:paraId="474D640C" w14:textId="77777777" w:rsidR="00C44904" w:rsidRPr="00C44904" w:rsidRDefault="00C44904" w:rsidP="00BD4366">
            <w:pPr>
              <w:jc w:val="both"/>
              <w:rPr>
                <w:rFonts w:ascii="Calibri" w:eastAsia="Times New Roman" w:hAnsi="Calibri" w:cs="Calibri"/>
                <w:bCs/>
                <w:sz w:val="24"/>
                <w:szCs w:val="24"/>
                <w:lang w:eastAsia="pl-PL"/>
              </w:rPr>
            </w:pPr>
          </w:p>
          <w:p w14:paraId="7F03FDA5" w14:textId="77777777" w:rsidR="00C44904" w:rsidRPr="00C44904" w:rsidRDefault="00C44904" w:rsidP="00BD4366">
            <w:pPr>
              <w:jc w:val="both"/>
              <w:rPr>
                <w:rFonts w:ascii="Calibri" w:eastAsia="Times New Roman" w:hAnsi="Calibri" w:cs="Calibri"/>
                <w:b/>
                <w:color w:val="000000"/>
                <w:sz w:val="24"/>
                <w:szCs w:val="24"/>
                <w:lang w:eastAsia="pl-PL"/>
              </w:rPr>
            </w:pPr>
            <w:r w:rsidRPr="00C44904">
              <w:rPr>
                <w:rFonts w:ascii="Calibri" w:eastAsia="Times New Roman" w:hAnsi="Calibri" w:cs="Calibri"/>
                <w:b/>
                <w:color w:val="000000"/>
                <w:sz w:val="24"/>
                <w:szCs w:val="24"/>
                <w:lang w:eastAsia="pl-PL"/>
              </w:rPr>
              <w:t>Podstawa prawna:</w:t>
            </w:r>
          </w:p>
          <w:p w14:paraId="57269941" w14:textId="77777777" w:rsidR="00C44904" w:rsidRPr="00C44904" w:rsidRDefault="00C44904" w:rsidP="00BD4366">
            <w:pPr>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ustawa:</w:t>
            </w:r>
          </w:p>
          <w:p w14:paraId="7ED22541" w14:textId="77777777" w:rsidR="00C44904" w:rsidRPr="00C44904" w:rsidRDefault="00C44904" w:rsidP="00BD4366">
            <w:pPr>
              <w:numPr>
                <w:ilvl w:val="0"/>
                <w:numId w:val="380"/>
              </w:numPr>
              <w:tabs>
                <w:tab w:val="left" w:pos="319"/>
              </w:tabs>
              <w:ind w:left="0" w:hanging="106"/>
              <w:contextualSpacing/>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o zarządzaniu kryzysowym;</w:t>
            </w:r>
          </w:p>
          <w:p w14:paraId="5EEC3C3A" w14:textId="77777777" w:rsidR="00C44904" w:rsidRPr="00C44904" w:rsidRDefault="00C44904" w:rsidP="00BD4366">
            <w:pPr>
              <w:jc w:val="both"/>
              <w:rPr>
                <w:rFonts w:ascii="Calibri" w:eastAsia="Times New Roman" w:hAnsi="Calibri" w:cs="Calibri"/>
                <w:bCs/>
                <w:sz w:val="20"/>
                <w:szCs w:val="20"/>
                <w:lang w:eastAsia="pl-PL"/>
              </w:rPr>
            </w:pPr>
            <w:r w:rsidRPr="00C44904">
              <w:rPr>
                <w:rFonts w:ascii="Calibri" w:eastAsia="Times New Roman" w:hAnsi="Calibri" w:cs="Calibri"/>
                <w:bCs/>
                <w:sz w:val="20"/>
                <w:szCs w:val="20"/>
                <w:lang w:eastAsia="pl-PL"/>
              </w:rPr>
              <w:t>rozporządzenie RM:</w:t>
            </w:r>
          </w:p>
          <w:p w14:paraId="27CF629A" w14:textId="77777777" w:rsidR="00C44904" w:rsidRPr="00C44904" w:rsidRDefault="00C44904" w:rsidP="00BD4366">
            <w:pPr>
              <w:numPr>
                <w:ilvl w:val="0"/>
                <w:numId w:val="380"/>
              </w:numPr>
              <w:ind w:left="0" w:firstLine="0"/>
              <w:contextualSpacing/>
              <w:jc w:val="both"/>
              <w:rPr>
                <w:rFonts w:ascii="Calibri" w:eastAsia="Times New Roman" w:hAnsi="Calibri" w:cs="Calibri"/>
                <w:bCs/>
                <w:lang w:eastAsia="pl-PL"/>
              </w:rPr>
            </w:pPr>
            <w:r w:rsidRPr="00C44904">
              <w:rPr>
                <w:rFonts w:ascii="Calibri" w:eastAsia="Times New Roman" w:hAnsi="Calibri" w:cs="Calibri"/>
                <w:bCs/>
                <w:lang w:eastAsia="pl-PL"/>
              </w:rPr>
              <w:t>w sprawie planu działań przedsiębiorcy telekomunikacyjnego w sytuacjach szczególnych zagrożeń;</w:t>
            </w:r>
          </w:p>
          <w:p w14:paraId="5A066624" w14:textId="77777777" w:rsidR="00C44904" w:rsidRPr="00C44904" w:rsidRDefault="00C44904" w:rsidP="00BD4366">
            <w:pPr>
              <w:numPr>
                <w:ilvl w:val="0"/>
                <w:numId w:val="380"/>
              </w:numPr>
              <w:ind w:left="0" w:firstLine="0"/>
              <w:contextualSpacing/>
              <w:jc w:val="both"/>
              <w:rPr>
                <w:rFonts w:ascii="Calibri" w:eastAsia="Times New Roman" w:hAnsi="Calibri" w:cs="Tahoma"/>
                <w:bCs/>
                <w:lang w:eastAsia="pl-PL"/>
              </w:rPr>
            </w:pPr>
            <w:r w:rsidRPr="00C44904">
              <w:rPr>
                <w:rFonts w:ascii="Calibri" w:eastAsia="Times New Roman" w:hAnsi="Calibri" w:cs="Calibri"/>
                <w:lang w:eastAsia="pl-PL"/>
              </w:rPr>
              <w:t>Narodowy</w:t>
            </w:r>
            <w:r w:rsidRPr="00C44904">
              <w:rPr>
                <w:rFonts w:ascii="Calibri" w:eastAsia="Times New Roman" w:hAnsi="Calibri" w:cs="Tahoma"/>
                <w:lang w:eastAsia="pl-PL"/>
              </w:rPr>
              <w:t xml:space="preserve"> Program Ochrony Infrastruktury Krytycznej (NPOIK).</w:t>
            </w:r>
          </w:p>
        </w:tc>
        <w:tc>
          <w:tcPr>
            <w:tcW w:w="5620" w:type="dxa"/>
          </w:tcPr>
          <w:p w14:paraId="428955C2" w14:textId="77777777" w:rsidR="00C44904" w:rsidRPr="00C44904" w:rsidRDefault="00C44904" w:rsidP="00BD4366">
            <w:pPr>
              <w:ind w:left="176"/>
              <w:jc w:val="both"/>
              <w:rPr>
                <w:rFonts w:ascii="Calibri" w:eastAsia="Times New Roman" w:hAnsi="Calibri" w:cstheme="minorHAnsi"/>
                <w:b/>
                <w:color w:val="000000"/>
                <w:sz w:val="24"/>
                <w:szCs w:val="24"/>
                <w:lang w:eastAsia="pl-PL"/>
              </w:rPr>
            </w:pPr>
            <w:r w:rsidRPr="00C44904">
              <w:rPr>
                <w:rFonts w:ascii="Calibri" w:eastAsia="Times New Roman" w:hAnsi="Calibri" w:cstheme="minorHAnsi"/>
                <w:b/>
                <w:color w:val="000000"/>
                <w:sz w:val="24"/>
                <w:szCs w:val="24"/>
                <w:lang w:eastAsia="pl-PL"/>
              </w:rPr>
              <w:t>Komendant Wojewódzki Policji :</w:t>
            </w:r>
          </w:p>
          <w:p w14:paraId="29ABD5C9" w14:textId="77777777" w:rsidR="00C44904" w:rsidRPr="00C44904" w:rsidRDefault="00C44904" w:rsidP="00AF4CF9">
            <w:pPr>
              <w:numPr>
                <w:ilvl w:val="0"/>
                <w:numId w:val="453"/>
              </w:numPr>
              <w:ind w:left="271" w:hanging="426"/>
              <w:contextualSpacing/>
              <w:jc w:val="both"/>
              <w:rPr>
                <w:rFonts w:ascii="Calibri" w:eastAsia="Times New Roman" w:hAnsi="Calibri" w:cstheme="minorHAnsi"/>
                <w:sz w:val="24"/>
                <w:szCs w:val="24"/>
                <w:lang w:val="x-none" w:eastAsia="pl-PL"/>
              </w:rPr>
            </w:pPr>
            <w:r w:rsidRPr="00C44904">
              <w:rPr>
                <w:rFonts w:ascii="Calibri" w:eastAsia="Times New Roman" w:hAnsi="Calibri" w:cstheme="minorHAnsi"/>
                <w:sz w:val="24"/>
                <w:szCs w:val="24"/>
                <w:lang w:val="x-none" w:eastAsia="pl-PL"/>
              </w:rPr>
              <w:t>przeprowadzanie okresowej oceny występujących i potencjalnych zagrożeń mogących mieć wpływ na niezawodność i bezpieczeństwo funkcjonowania sieci i systemów telekomunikacyjnych wykorzystywanych na potrzeby ministra właściwego ds. wewnętrznych, w tym IK Państwa będącej we właściwości tego ministra</w:t>
            </w:r>
            <w:r w:rsidRPr="00C44904">
              <w:rPr>
                <w:rFonts w:ascii="Calibri" w:eastAsia="Times New Roman" w:hAnsi="Calibri" w:cstheme="minorHAnsi"/>
                <w:sz w:val="24"/>
                <w:szCs w:val="24"/>
                <w:lang w:eastAsia="pl-PL"/>
              </w:rPr>
              <w:t>;</w:t>
            </w:r>
          </w:p>
          <w:p w14:paraId="40353F7C" w14:textId="77777777" w:rsidR="00C44904" w:rsidRPr="00C44904" w:rsidRDefault="00C44904" w:rsidP="00AF4CF9">
            <w:pPr>
              <w:numPr>
                <w:ilvl w:val="0"/>
                <w:numId w:val="453"/>
              </w:numPr>
              <w:ind w:left="271" w:hanging="426"/>
              <w:contextualSpacing/>
              <w:jc w:val="both"/>
              <w:rPr>
                <w:rFonts w:ascii="Calibri" w:eastAsia="Times New Roman" w:hAnsi="Calibri" w:cstheme="minorHAnsi"/>
                <w:b/>
                <w:sz w:val="24"/>
                <w:szCs w:val="24"/>
                <w:u w:val="single"/>
                <w:lang w:val="x-none" w:eastAsia="pl-PL"/>
              </w:rPr>
            </w:pPr>
            <w:r w:rsidRPr="00C44904">
              <w:rPr>
                <w:rFonts w:ascii="Calibri" w:eastAsia="Times New Roman" w:hAnsi="Calibri" w:cstheme="minorHAnsi"/>
                <w:sz w:val="24"/>
                <w:szCs w:val="24"/>
                <w:lang w:val="x-none" w:eastAsia="pl-PL"/>
              </w:rPr>
              <w:t>przeprowadzenie okresowej oceny występujących</w:t>
            </w:r>
            <w:r w:rsidRPr="00C44904">
              <w:rPr>
                <w:rFonts w:ascii="Calibri" w:eastAsia="Times New Roman" w:hAnsi="Calibri" w:cstheme="minorHAnsi"/>
                <w:sz w:val="24"/>
                <w:szCs w:val="24"/>
                <w:lang w:val="x-none" w:eastAsia="pl-PL"/>
              </w:rPr>
              <w:br/>
              <w:t xml:space="preserve">i potencjalnych zagrożeń mogących mieć wpływ </w:t>
            </w:r>
            <w:r w:rsidRPr="00C44904">
              <w:rPr>
                <w:rFonts w:ascii="Calibri" w:eastAsia="Times New Roman" w:hAnsi="Calibri" w:cstheme="minorHAnsi"/>
                <w:sz w:val="24"/>
                <w:szCs w:val="24"/>
                <w:lang w:val="x-none" w:eastAsia="pl-PL"/>
              </w:rPr>
              <w:br/>
              <w:t>na niezawodność i bezpieczeństwo funkcjonowania systemów telekomunikacyjnych wykorzystywanych przez Policję</w:t>
            </w:r>
            <w:r w:rsidRPr="00C44904">
              <w:rPr>
                <w:rFonts w:ascii="Calibri" w:eastAsia="Times New Roman" w:hAnsi="Calibri" w:cstheme="minorHAnsi"/>
                <w:sz w:val="24"/>
                <w:szCs w:val="24"/>
                <w:lang w:eastAsia="pl-PL"/>
              </w:rPr>
              <w:t>;</w:t>
            </w:r>
          </w:p>
          <w:p w14:paraId="55D14C1E" w14:textId="77777777" w:rsidR="00C44904" w:rsidRPr="00C44904" w:rsidRDefault="00C44904" w:rsidP="00AF4CF9">
            <w:pPr>
              <w:numPr>
                <w:ilvl w:val="0"/>
                <w:numId w:val="453"/>
              </w:numPr>
              <w:ind w:left="271" w:hanging="426"/>
              <w:contextualSpacing/>
              <w:jc w:val="both"/>
              <w:rPr>
                <w:rFonts w:ascii="Calibri" w:eastAsia="Times New Roman" w:hAnsi="Calibri" w:cstheme="minorHAnsi"/>
                <w:b/>
                <w:sz w:val="24"/>
                <w:szCs w:val="24"/>
                <w:u w:val="single"/>
                <w:lang w:val="x-none" w:eastAsia="pl-PL"/>
              </w:rPr>
            </w:pPr>
            <w:r w:rsidRPr="00C44904">
              <w:rPr>
                <w:rFonts w:ascii="Calibri" w:eastAsia="Times New Roman" w:hAnsi="Calibri" w:cstheme="minorHAnsi"/>
                <w:sz w:val="24"/>
                <w:szCs w:val="24"/>
                <w:lang w:val="x-none" w:eastAsia="pl-PL"/>
              </w:rPr>
              <w:t xml:space="preserve">nadzór nad realizacją zadań zwartych w </w:t>
            </w:r>
            <w:r w:rsidRPr="00C44904">
              <w:rPr>
                <w:rFonts w:ascii="Calibri" w:eastAsia="Times New Roman" w:hAnsi="Calibri" w:cstheme="minorHAnsi"/>
                <w:sz w:val="24"/>
                <w:szCs w:val="24"/>
                <w:lang w:eastAsia="pl-PL"/>
              </w:rPr>
              <w:t>„</w:t>
            </w:r>
            <w:r w:rsidRPr="00C44904">
              <w:rPr>
                <w:rFonts w:ascii="Calibri" w:eastAsia="Times New Roman" w:hAnsi="Calibri" w:cstheme="minorHAnsi"/>
                <w:sz w:val="24"/>
                <w:szCs w:val="24"/>
                <w:lang w:val="x-none" w:eastAsia="pl-PL"/>
              </w:rPr>
              <w:t>Planie Ochrony Infrastruktury Krytycznej Policji</w:t>
            </w:r>
            <w:r w:rsidRPr="00C44904">
              <w:rPr>
                <w:rFonts w:ascii="Calibri" w:eastAsia="Times New Roman" w:hAnsi="Calibri" w:cstheme="minorHAnsi"/>
                <w:sz w:val="24"/>
                <w:szCs w:val="24"/>
                <w:lang w:eastAsia="pl-PL"/>
              </w:rPr>
              <w:t>”</w:t>
            </w:r>
            <w:r w:rsidRPr="00C44904">
              <w:rPr>
                <w:rFonts w:ascii="Calibri" w:eastAsia="Times New Roman" w:hAnsi="Calibri" w:cstheme="minorHAnsi"/>
                <w:sz w:val="24"/>
                <w:szCs w:val="24"/>
                <w:lang w:val="x-none" w:eastAsia="pl-PL"/>
              </w:rPr>
              <w:t xml:space="preserve"> oraz instrukcjami bezpieczeństwa teleinformatycznego systemów</w:t>
            </w:r>
            <w:r w:rsidRPr="00C44904">
              <w:rPr>
                <w:rFonts w:ascii="Calibri" w:eastAsia="Times New Roman" w:hAnsi="Calibri" w:cstheme="minorHAnsi"/>
                <w:sz w:val="24"/>
                <w:szCs w:val="24"/>
                <w:lang w:eastAsia="pl-PL"/>
              </w:rPr>
              <w:t>;</w:t>
            </w:r>
          </w:p>
          <w:p w14:paraId="5961ED18" w14:textId="77777777" w:rsidR="00C44904" w:rsidRPr="00C44904" w:rsidRDefault="00C44904" w:rsidP="00AF4CF9">
            <w:pPr>
              <w:numPr>
                <w:ilvl w:val="0"/>
                <w:numId w:val="453"/>
              </w:numPr>
              <w:ind w:left="271" w:hanging="426"/>
              <w:contextualSpacing/>
              <w:jc w:val="both"/>
              <w:rPr>
                <w:rFonts w:ascii="Calibri" w:eastAsia="Times New Roman" w:hAnsi="Calibri" w:cstheme="minorHAnsi"/>
                <w:b/>
                <w:sz w:val="24"/>
                <w:szCs w:val="24"/>
                <w:u w:val="single"/>
                <w:lang w:val="x-none" w:eastAsia="pl-PL"/>
              </w:rPr>
            </w:pPr>
            <w:r w:rsidRPr="00C44904">
              <w:rPr>
                <w:rFonts w:ascii="Calibri" w:eastAsia="Times New Roman" w:hAnsi="Calibri" w:cstheme="minorHAnsi"/>
                <w:sz w:val="24"/>
                <w:szCs w:val="24"/>
                <w:lang w:val="x-none" w:eastAsia="pl-PL"/>
              </w:rPr>
              <w:t xml:space="preserve">prowadzenie działalności szkoleniowej </w:t>
            </w:r>
            <w:r w:rsidRPr="00C44904">
              <w:rPr>
                <w:rFonts w:ascii="Calibri" w:eastAsia="Times New Roman" w:hAnsi="Calibri" w:cstheme="minorHAnsi"/>
                <w:sz w:val="24"/>
                <w:szCs w:val="24"/>
                <w:lang w:val="x-none" w:eastAsia="pl-PL"/>
              </w:rPr>
              <w:br/>
              <w:t xml:space="preserve">w </w:t>
            </w:r>
            <w:r w:rsidRPr="00C44904">
              <w:rPr>
                <w:rFonts w:ascii="Calibri" w:eastAsia="Times New Roman" w:hAnsi="Calibri" w:cstheme="minorHAnsi"/>
                <w:sz w:val="24"/>
                <w:szCs w:val="24"/>
                <w:lang w:eastAsia="pl-PL"/>
              </w:rPr>
              <w:t>podległych jednostkach;</w:t>
            </w:r>
          </w:p>
          <w:p w14:paraId="5839C11D" w14:textId="77777777" w:rsidR="00C44904" w:rsidRPr="006F7473" w:rsidRDefault="00C44904" w:rsidP="00AF4CF9">
            <w:pPr>
              <w:numPr>
                <w:ilvl w:val="0"/>
                <w:numId w:val="453"/>
              </w:numPr>
              <w:ind w:left="271" w:hanging="426"/>
              <w:contextualSpacing/>
              <w:jc w:val="both"/>
              <w:rPr>
                <w:rFonts w:ascii="Calibri" w:eastAsia="Times New Roman" w:hAnsi="Calibri" w:cs="Arial"/>
                <w:b/>
                <w:sz w:val="24"/>
                <w:szCs w:val="24"/>
                <w:u w:val="single"/>
                <w:lang w:val="x-none" w:eastAsia="pl-PL"/>
              </w:rPr>
            </w:pPr>
            <w:r w:rsidRPr="00C44904">
              <w:rPr>
                <w:rFonts w:ascii="Calibri" w:eastAsia="Calibri" w:hAnsi="Calibri" w:cstheme="minorHAnsi"/>
                <w:sz w:val="24"/>
                <w:szCs w:val="24"/>
                <w:lang w:eastAsia="pl-PL"/>
              </w:rPr>
              <w:t>uzyskanie, przetwarzanie i przekazanie informacji mających wpływ na funkcjonowanie systemów telekomunikacyjnych.</w:t>
            </w:r>
            <w:r w:rsidR="00517E9A" w:rsidRPr="00BD4366">
              <w:rPr>
                <w:rFonts w:ascii="Calibri" w:hAnsi="Calibri"/>
              </w:rPr>
              <w:t xml:space="preserve"> </w:t>
            </w:r>
            <w:r w:rsidR="00517E9A" w:rsidRPr="00BD4366">
              <w:rPr>
                <w:rFonts w:ascii="Calibri" w:eastAsia="Calibri" w:hAnsi="Calibri" w:cstheme="minorHAnsi"/>
                <w:sz w:val="24"/>
                <w:szCs w:val="24"/>
                <w:lang w:eastAsia="pl-PL"/>
              </w:rPr>
              <w:t>tym IK, której operatorem jest Policja</w:t>
            </w:r>
          </w:p>
          <w:p w14:paraId="672E5570" w14:textId="77777777" w:rsidR="006F7473" w:rsidRDefault="006F7473" w:rsidP="006F7473">
            <w:pPr>
              <w:contextualSpacing/>
              <w:jc w:val="both"/>
              <w:rPr>
                <w:rFonts w:ascii="Calibri" w:eastAsia="Calibri" w:hAnsi="Calibri" w:cs="Arial"/>
                <w:b/>
                <w:sz w:val="24"/>
                <w:szCs w:val="24"/>
                <w:u w:val="single"/>
                <w:lang w:val="x-none" w:eastAsia="pl-PL"/>
              </w:rPr>
            </w:pPr>
          </w:p>
          <w:p w14:paraId="1CD19587" w14:textId="3AB259DD" w:rsidR="006F7473" w:rsidRPr="00C44904" w:rsidRDefault="006F7473" w:rsidP="006F7473">
            <w:pPr>
              <w:contextualSpacing/>
              <w:jc w:val="both"/>
              <w:rPr>
                <w:rFonts w:ascii="Calibri" w:eastAsia="Times New Roman" w:hAnsi="Calibri" w:cs="Arial"/>
                <w:b/>
                <w:sz w:val="24"/>
                <w:szCs w:val="24"/>
                <w:u w:val="single"/>
                <w:lang w:val="x-none" w:eastAsia="pl-PL"/>
              </w:rPr>
            </w:pPr>
          </w:p>
        </w:tc>
        <w:tc>
          <w:tcPr>
            <w:tcW w:w="2268" w:type="dxa"/>
          </w:tcPr>
          <w:p w14:paraId="2F620D6C" w14:textId="77777777" w:rsidR="00C44904" w:rsidRPr="00C44904" w:rsidRDefault="00C44904" w:rsidP="00BD4366">
            <w:pPr>
              <w:ind w:left="425" w:hanging="425"/>
              <w:contextualSpacing/>
              <w:jc w:val="both"/>
              <w:rPr>
                <w:rFonts w:ascii="Calibri" w:eastAsia="Times New Roman" w:hAnsi="Calibri" w:cs="Arial"/>
                <w:b/>
                <w:color w:val="000000"/>
                <w:sz w:val="24"/>
                <w:szCs w:val="24"/>
                <w:lang w:eastAsia="pl-PL"/>
              </w:rPr>
            </w:pPr>
            <w:r w:rsidRPr="00C44904">
              <w:rPr>
                <w:rFonts w:ascii="Calibri" w:eastAsia="Times New Roman" w:hAnsi="Calibri" w:cs="Arial"/>
                <w:b/>
                <w:color w:val="000000"/>
                <w:sz w:val="24"/>
                <w:szCs w:val="24"/>
                <w:lang w:eastAsia="pl-PL"/>
              </w:rPr>
              <w:t>Podstawa prawna:</w:t>
            </w:r>
          </w:p>
          <w:p w14:paraId="5FA9B69C" w14:textId="77777777" w:rsidR="00C44904" w:rsidRPr="00C44904" w:rsidRDefault="00C44904" w:rsidP="00BD4366">
            <w:pPr>
              <w:ind w:left="425" w:hanging="425"/>
              <w:contextualSpacing/>
              <w:jc w:val="both"/>
              <w:rPr>
                <w:rFonts w:ascii="Calibri" w:eastAsia="Times New Roman" w:hAnsi="Calibri" w:cs="Arial"/>
                <w:bCs/>
                <w:color w:val="000000"/>
                <w:sz w:val="24"/>
                <w:szCs w:val="24"/>
                <w:lang w:eastAsia="pl-PL"/>
              </w:rPr>
            </w:pPr>
            <w:r w:rsidRPr="00C44904">
              <w:rPr>
                <w:rFonts w:ascii="Calibri" w:eastAsia="Times New Roman" w:hAnsi="Calibri" w:cs="Arial"/>
                <w:bCs/>
                <w:color w:val="000000"/>
                <w:sz w:val="24"/>
                <w:szCs w:val="24"/>
                <w:lang w:eastAsia="pl-PL"/>
              </w:rPr>
              <w:t>ustawa:</w:t>
            </w:r>
          </w:p>
          <w:p w14:paraId="0CCF585D" w14:textId="77777777" w:rsidR="00C44904" w:rsidRPr="00C44904" w:rsidRDefault="00C44904" w:rsidP="00BD4366">
            <w:pPr>
              <w:numPr>
                <w:ilvl w:val="0"/>
                <w:numId w:val="380"/>
              </w:numPr>
              <w:tabs>
                <w:tab w:val="left" w:pos="321"/>
              </w:tabs>
              <w:ind w:left="0" w:firstLine="0"/>
              <w:contextualSpacing/>
              <w:jc w:val="both"/>
              <w:rPr>
                <w:rFonts w:ascii="Calibri" w:eastAsia="Times New Roman" w:hAnsi="Calibri" w:cs="Arial"/>
                <w:bCs/>
                <w:color w:val="000000"/>
                <w:sz w:val="24"/>
                <w:szCs w:val="24"/>
                <w:lang w:eastAsia="pl-PL"/>
              </w:rPr>
            </w:pPr>
            <w:r w:rsidRPr="00C44904">
              <w:rPr>
                <w:rFonts w:ascii="Calibri" w:eastAsia="Times New Roman" w:hAnsi="Calibri" w:cs="Arial"/>
                <w:bCs/>
                <w:color w:val="000000"/>
                <w:sz w:val="24"/>
                <w:szCs w:val="24"/>
                <w:lang w:eastAsia="pl-PL"/>
              </w:rPr>
              <w:t>o zarządzaniu kryzysowym;</w:t>
            </w:r>
          </w:p>
          <w:p w14:paraId="097DAB86" w14:textId="77777777" w:rsidR="00C44904" w:rsidRPr="00C44904" w:rsidRDefault="00C44904" w:rsidP="00BD4366">
            <w:pPr>
              <w:numPr>
                <w:ilvl w:val="0"/>
                <w:numId w:val="380"/>
              </w:numPr>
              <w:tabs>
                <w:tab w:val="left" w:pos="321"/>
              </w:tabs>
              <w:ind w:left="0" w:firstLine="0"/>
              <w:contextualSpacing/>
              <w:jc w:val="both"/>
              <w:rPr>
                <w:rFonts w:ascii="Calibri" w:eastAsia="Times New Roman" w:hAnsi="Calibri" w:cs="Arial"/>
                <w:bCs/>
                <w:color w:val="000000"/>
                <w:sz w:val="24"/>
                <w:szCs w:val="24"/>
                <w:lang w:eastAsia="pl-PL"/>
              </w:rPr>
            </w:pPr>
            <w:r w:rsidRPr="00C44904">
              <w:rPr>
                <w:rFonts w:ascii="Calibri" w:eastAsia="Times New Roman" w:hAnsi="Calibri" w:cs="Arial"/>
                <w:bCs/>
                <w:color w:val="000000"/>
                <w:sz w:val="24"/>
                <w:szCs w:val="24"/>
                <w:lang w:eastAsia="pl-PL"/>
              </w:rPr>
              <w:t>Narodowy Program Ochrony Infrastruktury Krytycznej (NPOIK).</w:t>
            </w:r>
          </w:p>
          <w:p w14:paraId="3529EEF3" w14:textId="77777777" w:rsidR="00C44904" w:rsidRPr="00C44904" w:rsidRDefault="00C44904" w:rsidP="00BD4366">
            <w:pPr>
              <w:numPr>
                <w:ilvl w:val="0"/>
                <w:numId w:val="247"/>
              </w:numPr>
              <w:ind w:left="0" w:firstLine="0"/>
              <w:jc w:val="both"/>
              <w:rPr>
                <w:rFonts w:ascii="Calibri" w:eastAsia="Times New Roman" w:hAnsi="Calibri" w:cs="Arial"/>
                <w:bCs/>
                <w:color w:val="000000"/>
                <w:sz w:val="24"/>
                <w:szCs w:val="24"/>
                <w:lang w:eastAsia="pl-PL"/>
              </w:rPr>
            </w:pPr>
          </w:p>
        </w:tc>
      </w:tr>
      <w:tr w:rsidR="00C44904" w:rsidRPr="00C44904" w14:paraId="6E0151ED" w14:textId="77777777" w:rsidTr="00C44904">
        <w:trPr>
          <w:trHeight w:val="478"/>
        </w:trPr>
        <w:tc>
          <w:tcPr>
            <w:tcW w:w="5382" w:type="dxa"/>
            <w:vMerge/>
          </w:tcPr>
          <w:p w14:paraId="0ED697EA" w14:textId="77777777" w:rsidR="00C44904" w:rsidRPr="00C44904" w:rsidRDefault="00C44904" w:rsidP="00C44904">
            <w:pPr>
              <w:rPr>
                <w:rFonts w:ascii="Calibri" w:eastAsia="Times New Roman" w:hAnsi="Calibri" w:cs="Calibri"/>
                <w:b/>
                <w:bCs/>
                <w:color w:val="000000"/>
                <w:sz w:val="24"/>
                <w:szCs w:val="24"/>
                <w:lang w:eastAsia="pl-PL"/>
              </w:rPr>
            </w:pPr>
          </w:p>
        </w:tc>
        <w:tc>
          <w:tcPr>
            <w:tcW w:w="2181" w:type="dxa"/>
            <w:vMerge/>
          </w:tcPr>
          <w:p w14:paraId="598E9478" w14:textId="77777777" w:rsidR="00C44904" w:rsidRPr="00C44904" w:rsidRDefault="00C44904" w:rsidP="00C44904">
            <w:pPr>
              <w:rPr>
                <w:rFonts w:ascii="Calibri" w:eastAsia="Times New Roman" w:hAnsi="Calibri" w:cs="Calibri"/>
                <w:b/>
                <w:color w:val="000000"/>
                <w:sz w:val="24"/>
                <w:szCs w:val="24"/>
                <w:lang w:eastAsia="pl-PL"/>
              </w:rPr>
            </w:pPr>
          </w:p>
        </w:tc>
        <w:tc>
          <w:tcPr>
            <w:tcW w:w="5620" w:type="dxa"/>
          </w:tcPr>
          <w:p w14:paraId="02854B4B" w14:textId="77777777" w:rsidR="006F7473" w:rsidRPr="006F7473" w:rsidRDefault="006F7473" w:rsidP="00AF4CF9">
            <w:pPr>
              <w:numPr>
                <w:ilvl w:val="0"/>
                <w:numId w:val="457"/>
              </w:numPr>
              <w:ind w:left="271" w:hanging="426"/>
              <w:contextualSpacing/>
              <w:jc w:val="both"/>
              <w:rPr>
                <w:rFonts w:eastAsia="Times New Roman" w:cstheme="minorHAnsi"/>
                <w:bCs/>
                <w:color w:val="000000"/>
                <w:sz w:val="24"/>
                <w:szCs w:val="24"/>
                <w:lang w:eastAsia="pl-PL"/>
              </w:rPr>
            </w:pPr>
            <w:r w:rsidRPr="006F7473">
              <w:rPr>
                <w:rFonts w:eastAsia="Times New Roman" w:cstheme="minorHAnsi"/>
                <w:b/>
                <w:color w:val="000000"/>
                <w:sz w:val="24"/>
                <w:szCs w:val="24"/>
                <w:lang w:eastAsia="pl-PL"/>
              </w:rPr>
              <w:t xml:space="preserve">Dyrektor Wydziału </w:t>
            </w:r>
            <w:proofErr w:type="spellStart"/>
            <w:r w:rsidRPr="006F7473">
              <w:rPr>
                <w:rFonts w:eastAsia="Times New Roman" w:cstheme="minorHAnsi"/>
                <w:b/>
                <w:color w:val="000000"/>
                <w:sz w:val="24"/>
                <w:szCs w:val="24"/>
                <w:lang w:eastAsia="pl-PL"/>
              </w:rPr>
              <w:t>BiZK</w:t>
            </w:r>
            <w:proofErr w:type="spellEnd"/>
            <w:r w:rsidRPr="006F7473">
              <w:rPr>
                <w:rFonts w:eastAsia="Times New Roman" w:cstheme="minorHAnsi"/>
                <w:b/>
                <w:color w:val="000000"/>
                <w:sz w:val="24"/>
                <w:szCs w:val="24"/>
                <w:lang w:eastAsia="pl-PL"/>
              </w:rPr>
              <w:t xml:space="preserve"> Pomorskiego Urzędu Wojewódzkiego:</w:t>
            </w:r>
          </w:p>
          <w:p w14:paraId="09A3834F" w14:textId="090AE87A"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gromadzenie i analiza materiałów dot. zagrożeń uzyskanych przez RCB;</w:t>
            </w:r>
          </w:p>
          <w:p w14:paraId="1F13BBB1" w14:textId="03684B0F"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doskonalenie metod, form oraz zakresu gromadzenia i przetwarzania informacji przydatnych w procesie monitorowania i analizy zagrożeń;</w:t>
            </w:r>
          </w:p>
          <w:p w14:paraId="4AD704A6" w14:textId="24F2FB2C"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identyfikacja zagrożeń występujących w Województwie oraz zagrożeń w obszarze wykonywania działalności telekomunikacyjnej;</w:t>
            </w:r>
          </w:p>
          <w:p w14:paraId="35DA3AE2" w14:textId="579F0CED"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sporządzanie informacji i analiz dotyczących oceny możliwości wystąpienia zagrożeń lub ich rozwoju;</w:t>
            </w:r>
          </w:p>
          <w:p w14:paraId="1011BD22" w14:textId="2EF2EB12"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wypracowywanie wniosków i propozycji zapobiegania i przeciwdziałania zagrożeniom;</w:t>
            </w:r>
          </w:p>
          <w:p w14:paraId="13916A57" w14:textId="43F52660"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 xml:space="preserve">informowanie  członków WZZK </w:t>
            </w:r>
            <w:r w:rsidR="006F7473">
              <w:rPr>
                <w:rFonts w:eastAsia="Times New Roman" w:cstheme="minorHAnsi"/>
                <w:bCs/>
                <w:color w:val="000000"/>
                <w:sz w:val="24"/>
                <w:szCs w:val="24"/>
                <w:lang w:eastAsia="pl-PL"/>
              </w:rPr>
              <w:br/>
            </w:r>
            <w:r w:rsidRPr="00C44904">
              <w:rPr>
                <w:rFonts w:eastAsia="Times New Roman" w:cstheme="minorHAnsi"/>
                <w:bCs/>
                <w:color w:val="000000"/>
                <w:sz w:val="24"/>
                <w:szCs w:val="24"/>
                <w:lang w:eastAsia="pl-PL"/>
              </w:rPr>
              <w:t>o potencjalnych zagrożeniach oraz działaniach podjętych przez właściwe organy;</w:t>
            </w:r>
          </w:p>
          <w:p w14:paraId="4CA94CCB" w14:textId="73E22112" w:rsid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współdziałanie z centrami/służbami zarządzania kryzysowego organów administracji publicznej;</w:t>
            </w:r>
          </w:p>
          <w:p w14:paraId="15F3E2A3" w14:textId="77777777" w:rsidR="00C44904" w:rsidRPr="00C44904" w:rsidRDefault="00C44904" w:rsidP="00AF4CF9">
            <w:pPr>
              <w:numPr>
                <w:ilvl w:val="0"/>
                <w:numId w:val="457"/>
              </w:numPr>
              <w:ind w:left="271" w:hanging="426"/>
              <w:contextualSpacing/>
              <w:jc w:val="both"/>
              <w:rPr>
                <w:rFonts w:eastAsia="Times New Roman" w:cstheme="minorHAnsi"/>
                <w:bCs/>
                <w:color w:val="000000"/>
                <w:sz w:val="24"/>
                <w:szCs w:val="24"/>
                <w:lang w:eastAsia="pl-PL"/>
              </w:rPr>
            </w:pPr>
            <w:r w:rsidRPr="00C44904">
              <w:rPr>
                <w:rFonts w:eastAsia="Times New Roman" w:cstheme="minorHAnsi"/>
                <w:bCs/>
                <w:color w:val="000000"/>
                <w:sz w:val="24"/>
                <w:szCs w:val="24"/>
                <w:lang w:eastAsia="pl-PL"/>
              </w:rPr>
              <w:t>weryfikacja procedur wymiany informacji pomiędzy podmiotami zarządzania kryzysowego.</w:t>
            </w:r>
          </w:p>
        </w:tc>
        <w:tc>
          <w:tcPr>
            <w:tcW w:w="2268" w:type="dxa"/>
          </w:tcPr>
          <w:p w14:paraId="484A475A" w14:textId="77777777" w:rsidR="00C44904" w:rsidRPr="00C44904" w:rsidRDefault="00C44904" w:rsidP="00C44904">
            <w:pPr>
              <w:ind w:left="425" w:hanging="425"/>
              <w:contextualSpacing/>
              <w:rPr>
                <w:rFonts w:eastAsia="Times New Roman" w:cs="Arial"/>
                <w:b/>
                <w:color w:val="000000"/>
                <w:sz w:val="24"/>
                <w:szCs w:val="24"/>
                <w:lang w:eastAsia="pl-PL"/>
              </w:rPr>
            </w:pPr>
            <w:r w:rsidRPr="00C44904">
              <w:rPr>
                <w:rFonts w:eastAsia="Times New Roman" w:cs="Arial"/>
                <w:b/>
                <w:color w:val="000000"/>
                <w:sz w:val="24"/>
                <w:szCs w:val="24"/>
                <w:lang w:eastAsia="pl-PL"/>
              </w:rPr>
              <w:t>Podstawa prawna:</w:t>
            </w:r>
          </w:p>
          <w:p w14:paraId="64A0341D" w14:textId="77777777" w:rsidR="00C44904" w:rsidRPr="00C44904" w:rsidRDefault="00C44904" w:rsidP="00C44904">
            <w:pPr>
              <w:ind w:left="425" w:hanging="425"/>
              <w:contextualSpacing/>
              <w:rPr>
                <w:rFonts w:eastAsia="Times New Roman" w:cs="Arial"/>
                <w:bCs/>
                <w:color w:val="000000"/>
                <w:sz w:val="24"/>
                <w:szCs w:val="24"/>
                <w:lang w:eastAsia="pl-PL"/>
              </w:rPr>
            </w:pPr>
            <w:r w:rsidRPr="00C44904">
              <w:rPr>
                <w:rFonts w:eastAsia="Times New Roman" w:cs="Arial"/>
                <w:bCs/>
                <w:color w:val="000000"/>
                <w:sz w:val="24"/>
                <w:szCs w:val="24"/>
                <w:lang w:eastAsia="pl-PL"/>
              </w:rPr>
              <w:t>ustawa:</w:t>
            </w:r>
          </w:p>
          <w:p w14:paraId="70FC365E" w14:textId="77777777" w:rsidR="00C44904" w:rsidRPr="00C44904" w:rsidRDefault="00C44904" w:rsidP="00C44904">
            <w:pPr>
              <w:numPr>
                <w:ilvl w:val="0"/>
                <w:numId w:val="380"/>
              </w:numPr>
              <w:tabs>
                <w:tab w:val="left" w:pos="321"/>
              </w:tabs>
              <w:ind w:left="0" w:firstLine="0"/>
              <w:contextualSpacing/>
              <w:rPr>
                <w:rFonts w:eastAsia="Times New Roman" w:cs="Arial"/>
                <w:bCs/>
                <w:color w:val="000000"/>
                <w:sz w:val="24"/>
                <w:szCs w:val="24"/>
                <w:lang w:eastAsia="pl-PL"/>
              </w:rPr>
            </w:pPr>
            <w:r w:rsidRPr="00C44904">
              <w:rPr>
                <w:rFonts w:eastAsia="Times New Roman" w:cs="Arial"/>
                <w:bCs/>
                <w:color w:val="000000"/>
                <w:sz w:val="24"/>
                <w:szCs w:val="24"/>
                <w:lang w:eastAsia="pl-PL"/>
              </w:rPr>
              <w:t>o zarządzaniu kryzysowym;</w:t>
            </w:r>
          </w:p>
          <w:p w14:paraId="16BE9B54" w14:textId="77777777" w:rsidR="00C44904" w:rsidRPr="00C44904" w:rsidRDefault="00C44904" w:rsidP="00C44904">
            <w:pPr>
              <w:numPr>
                <w:ilvl w:val="0"/>
                <w:numId w:val="380"/>
              </w:numPr>
              <w:tabs>
                <w:tab w:val="left" w:pos="321"/>
              </w:tabs>
              <w:ind w:left="0" w:firstLine="0"/>
              <w:contextualSpacing/>
              <w:rPr>
                <w:rFonts w:eastAsia="Times New Roman" w:cs="Arial"/>
                <w:bCs/>
                <w:color w:val="000000"/>
                <w:sz w:val="24"/>
                <w:szCs w:val="24"/>
                <w:lang w:eastAsia="pl-PL"/>
              </w:rPr>
            </w:pPr>
            <w:r w:rsidRPr="00C44904">
              <w:rPr>
                <w:rFonts w:eastAsia="Times New Roman" w:cs="Arial"/>
                <w:bCs/>
                <w:color w:val="000000"/>
                <w:sz w:val="24"/>
                <w:szCs w:val="24"/>
                <w:lang w:eastAsia="pl-PL"/>
              </w:rPr>
              <w:t xml:space="preserve"> Regulamin działalności PUW</w:t>
            </w:r>
          </w:p>
          <w:p w14:paraId="29599DA3" w14:textId="77777777" w:rsidR="00C44904" w:rsidRPr="00C44904" w:rsidRDefault="00C44904" w:rsidP="00C44904">
            <w:pPr>
              <w:ind w:left="425" w:hanging="425"/>
              <w:contextualSpacing/>
              <w:rPr>
                <w:rFonts w:eastAsia="Times New Roman" w:cs="Arial"/>
                <w:b/>
                <w:color w:val="000000"/>
                <w:sz w:val="24"/>
                <w:szCs w:val="24"/>
                <w:lang w:eastAsia="pl-PL"/>
              </w:rPr>
            </w:pPr>
          </w:p>
        </w:tc>
      </w:tr>
      <w:tr w:rsidR="00C44904" w:rsidRPr="00C44904" w14:paraId="1F7C34D7" w14:textId="77777777" w:rsidTr="00C44904">
        <w:trPr>
          <w:trHeight w:val="429"/>
        </w:trPr>
        <w:tc>
          <w:tcPr>
            <w:tcW w:w="5382" w:type="dxa"/>
            <w:vMerge/>
          </w:tcPr>
          <w:p w14:paraId="43B0D786" w14:textId="77777777" w:rsidR="00C44904" w:rsidRPr="00C44904" w:rsidRDefault="00C44904" w:rsidP="00C44904"/>
        </w:tc>
        <w:tc>
          <w:tcPr>
            <w:tcW w:w="2181" w:type="dxa"/>
            <w:vMerge/>
          </w:tcPr>
          <w:p w14:paraId="72491534" w14:textId="77777777" w:rsidR="00C44904" w:rsidRPr="00C44904" w:rsidRDefault="00C44904" w:rsidP="00C44904"/>
        </w:tc>
        <w:tc>
          <w:tcPr>
            <w:tcW w:w="5620" w:type="dxa"/>
          </w:tcPr>
          <w:p w14:paraId="78BF70CF" w14:textId="77777777" w:rsidR="00C44904" w:rsidRPr="00C44904" w:rsidRDefault="00C44904" w:rsidP="006F7473">
            <w:pPr>
              <w:jc w:val="both"/>
              <w:rPr>
                <w:rFonts w:eastAsia="Times New Roman" w:cs="Arial"/>
                <w:b/>
                <w:color w:val="000000" w:themeColor="text1"/>
                <w:sz w:val="24"/>
                <w:szCs w:val="24"/>
                <w:lang w:eastAsia="pl-PL"/>
              </w:rPr>
            </w:pPr>
            <w:r w:rsidRPr="00C44904">
              <w:rPr>
                <w:rFonts w:eastAsia="Times New Roman" w:cs="Arial"/>
                <w:b/>
                <w:color w:val="000000" w:themeColor="text1"/>
                <w:sz w:val="24"/>
                <w:szCs w:val="24"/>
                <w:lang w:eastAsia="pl-PL"/>
              </w:rPr>
              <w:t>Pomorski Komendant Wojewódzki PSP:</w:t>
            </w:r>
          </w:p>
          <w:p w14:paraId="6357BE64" w14:textId="32E4432E" w:rsidR="00C44904" w:rsidRDefault="00C44904" w:rsidP="00AF4CF9">
            <w:pPr>
              <w:numPr>
                <w:ilvl w:val="0"/>
                <w:numId w:val="454"/>
              </w:numPr>
              <w:ind w:left="271" w:hanging="426"/>
              <w:contextualSpacing/>
              <w:jc w:val="both"/>
              <w:rPr>
                <w:rFonts w:eastAsia="Times New Roman" w:cs="Arial"/>
                <w:bCs/>
                <w:color w:val="000000" w:themeColor="text1"/>
                <w:sz w:val="24"/>
                <w:szCs w:val="24"/>
                <w:lang w:eastAsia="pl-PL"/>
              </w:rPr>
            </w:pPr>
            <w:r w:rsidRPr="00C44904">
              <w:rPr>
                <w:rFonts w:ascii="Calibri" w:eastAsia="Times New Roman" w:hAnsi="Calibri" w:cs="Arial"/>
                <w:bCs/>
                <w:color w:val="000000" w:themeColor="text1"/>
                <w:sz w:val="24"/>
                <w:szCs w:val="24"/>
                <w:lang w:eastAsia="pl-PL"/>
              </w:rPr>
              <w:t xml:space="preserve">przeprowadzanie okresowej oceny występujących </w:t>
            </w:r>
            <w:r w:rsidRPr="00C44904">
              <w:rPr>
                <w:rFonts w:ascii="Calibri" w:eastAsia="Times New Roman" w:hAnsi="Calibri" w:cs="Arial"/>
                <w:bCs/>
                <w:color w:val="000000" w:themeColor="text1"/>
                <w:sz w:val="24"/>
                <w:szCs w:val="24"/>
                <w:lang w:eastAsia="pl-PL"/>
              </w:rPr>
              <w:br/>
              <w:t xml:space="preserve">i potencjalnych zagrożeń mogących mieć wpływ </w:t>
            </w:r>
            <w:r w:rsidRPr="00C44904">
              <w:rPr>
                <w:rFonts w:ascii="Calibri" w:eastAsia="Times New Roman" w:hAnsi="Calibri" w:cs="Arial"/>
                <w:bCs/>
                <w:color w:val="000000" w:themeColor="text1"/>
                <w:sz w:val="24"/>
                <w:szCs w:val="24"/>
                <w:lang w:eastAsia="pl-PL"/>
              </w:rPr>
              <w:br/>
              <w:t xml:space="preserve">na bezpieczeństwo funkcjonowania </w:t>
            </w:r>
            <w:r w:rsidRPr="00C44904">
              <w:rPr>
                <w:rFonts w:ascii="Calibri" w:eastAsia="Times New Roman" w:hAnsi="Calibri" w:cs="Arial"/>
                <w:bCs/>
                <w:color w:val="000000" w:themeColor="text1"/>
                <w:sz w:val="24"/>
                <w:szCs w:val="24"/>
                <w:lang w:val="x-none" w:eastAsia="pl-PL"/>
              </w:rPr>
              <w:t>systemów</w:t>
            </w:r>
            <w:r w:rsidRPr="00C44904">
              <w:rPr>
                <w:rFonts w:ascii="Calibri" w:eastAsia="Times New Roman" w:hAnsi="Calibri" w:cs="Arial"/>
                <w:bCs/>
                <w:color w:val="000000" w:themeColor="text1"/>
                <w:sz w:val="24"/>
                <w:szCs w:val="24"/>
                <w:lang w:eastAsia="pl-PL"/>
              </w:rPr>
              <w:t xml:space="preserve"> </w:t>
            </w:r>
            <w:r w:rsidRPr="00C44904">
              <w:rPr>
                <w:rFonts w:eastAsia="Times New Roman" w:cs="Arial"/>
                <w:bCs/>
                <w:color w:val="000000" w:themeColor="text1"/>
                <w:sz w:val="24"/>
                <w:szCs w:val="24"/>
                <w:lang w:eastAsia="pl-PL"/>
              </w:rPr>
              <w:t>telekomunikacyjnych wykorzystywanych w KSRG</w:t>
            </w:r>
            <w:r w:rsidRPr="00C44904">
              <w:rPr>
                <w:color w:val="000000" w:themeColor="text1"/>
              </w:rPr>
              <w:t xml:space="preserve"> </w:t>
            </w:r>
            <w:r w:rsidRPr="00C44904">
              <w:rPr>
                <w:color w:val="000000" w:themeColor="text1"/>
              </w:rPr>
              <w:br/>
            </w:r>
            <w:r w:rsidRPr="00C44904">
              <w:rPr>
                <w:rFonts w:eastAsia="Times New Roman" w:cs="Arial"/>
                <w:bCs/>
                <w:color w:val="000000" w:themeColor="text1"/>
                <w:sz w:val="24"/>
                <w:szCs w:val="24"/>
                <w:lang w:eastAsia="pl-PL"/>
              </w:rPr>
              <w:t>w tym IK PSP;</w:t>
            </w:r>
          </w:p>
          <w:p w14:paraId="3D96F23C" w14:textId="77777777" w:rsidR="006F7473" w:rsidRPr="00C44904" w:rsidRDefault="006F7473" w:rsidP="006F7473">
            <w:pPr>
              <w:jc w:val="both"/>
              <w:rPr>
                <w:rFonts w:eastAsia="Times New Roman" w:cs="Arial"/>
                <w:b/>
                <w:color w:val="000000" w:themeColor="text1"/>
                <w:sz w:val="24"/>
                <w:szCs w:val="24"/>
                <w:lang w:eastAsia="pl-PL"/>
              </w:rPr>
            </w:pPr>
            <w:r w:rsidRPr="00C44904">
              <w:rPr>
                <w:rFonts w:eastAsia="Times New Roman" w:cs="Arial"/>
                <w:b/>
                <w:color w:val="000000" w:themeColor="text1"/>
                <w:sz w:val="24"/>
                <w:szCs w:val="24"/>
                <w:lang w:eastAsia="pl-PL"/>
              </w:rPr>
              <w:t>Pomorski Komendant Wojewódzki PSP:</w:t>
            </w:r>
          </w:p>
          <w:p w14:paraId="382FF2A5" w14:textId="2A4AB5A1" w:rsidR="00C44904" w:rsidRPr="006F7473" w:rsidRDefault="00C44904" w:rsidP="00AF4CF9">
            <w:pPr>
              <w:numPr>
                <w:ilvl w:val="0"/>
                <w:numId w:val="454"/>
              </w:numPr>
              <w:ind w:left="271" w:hanging="426"/>
              <w:contextualSpacing/>
              <w:jc w:val="both"/>
              <w:rPr>
                <w:rFonts w:eastAsia="Times New Roman" w:cs="Arial"/>
                <w:bCs/>
                <w:color w:val="000000" w:themeColor="text1"/>
                <w:sz w:val="24"/>
                <w:szCs w:val="24"/>
                <w:lang w:eastAsia="pl-PL"/>
              </w:rPr>
            </w:pPr>
            <w:r w:rsidRPr="00C44904">
              <w:rPr>
                <w:rFonts w:eastAsia="Times New Roman" w:cstheme="minorHAnsi"/>
                <w:bCs/>
                <w:color w:val="000000" w:themeColor="text1"/>
                <w:sz w:val="24"/>
                <w:szCs w:val="24"/>
                <w:lang w:eastAsia="pl-PL"/>
              </w:rPr>
              <w:t>opracowanie i aktualizacja planów IK obiektów należących do PSP, wchodzących w skład systemu ratowniczego oraz instrukcji bezpieczeństwa teleinformatycznego;</w:t>
            </w:r>
          </w:p>
          <w:p w14:paraId="227C887F" w14:textId="4798CB64" w:rsidR="00C44904" w:rsidRPr="006F7473" w:rsidRDefault="00C44904" w:rsidP="00AF4CF9">
            <w:pPr>
              <w:numPr>
                <w:ilvl w:val="0"/>
                <w:numId w:val="454"/>
              </w:numPr>
              <w:ind w:left="271" w:hanging="426"/>
              <w:contextualSpacing/>
              <w:jc w:val="both"/>
              <w:rPr>
                <w:rFonts w:eastAsia="Times New Roman" w:cs="Arial"/>
                <w:bCs/>
                <w:color w:val="000000" w:themeColor="text1"/>
                <w:sz w:val="24"/>
                <w:szCs w:val="24"/>
                <w:lang w:eastAsia="pl-PL"/>
              </w:rPr>
            </w:pPr>
            <w:r w:rsidRPr="00C44904">
              <w:rPr>
                <w:rFonts w:eastAsia="Times New Roman" w:cstheme="minorHAnsi"/>
                <w:bCs/>
                <w:color w:val="000000" w:themeColor="text1"/>
                <w:sz w:val="24"/>
                <w:szCs w:val="24"/>
                <w:lang w:eastAsia="pl-PL"/>
              </w:rPr>
              <w:t>przegląd stanu prawnego procedur i zasobów;</w:t>
            </w:r>
          </w:p>
          <w:p w14:paraId="2858BD81" w14:textId="000FF706" w:rsidR="00C44904" w:rsidRPr="00C44904" w:rsidRDefault="00C44904" w:rsidP="00AF4CF9">
            <w:pPr>
              <w:numPr>
                <w:ilvl w:val="0"/>
                <w:numId w:val="454"/>
              </w:numPr>
              <w:ind w:left="271" w:hanging="426"/>
              <w:contextualSpacing/>
              <w:jc w:val="both"/>
              <w:rPr>
                <w:rFonts w:eastAsia="Times New Roman" w:cs="Arial"/>
                <w:bCs/>
                <w:color w:val="000000" w:themeColor="text1"/>
                <w:sz w:val="24"/>
                <w:szCs w:val="24"/>
                <w:lang w:eastAsia="pl-PL"/>
              </w:rPr>
            </w:pPr>
            <w:r w:rsidRPr="00C44904">
              <w:rPr>
                <w:rFonts w:eastAsia="Times New Roman" w:cstheme="minorHAnsi"/>
                <w:bCs/>
                <w:color w:val="000000" w:themeColor="text1"/>
                <w:sz w:val="24"/>
                <w:szCs w:val="24"/>
                <w:lang w:eastAsia="pl-PL"/>
              </w:rPr>
              <w:t>uzyskanie, przetwarzanie i przekazanie informacji mających wpływ na funkcjonowanie systemów telekomunikacyjnych w PSP, w IK należącej do PSP, wchodzącej w skład systemu ratowniczego.</w:t>
            </w:r>
          </w:p>
        </w:tc>
        <w:tc>
          <w:tcPr>
            <w:tcW w:w="2268" w:type="dxa"/>
          </w:tcPr>
          <w:p w14:paraId="6F6AC4BE" w14:textId="77777777" w:rsidR="00C44904" w:rsidRPr="00C44904" w:rsidRDefault="00C44904" w:rsidP="00C44904">
            <w:pPr>
              <w:ind w:left="425" w:hanging="425"/>
              <w:contextualSpacing/>
              <w:rPr>
                <w:rFonts w:eastAsia="Times New Roman" w:cs="Arial"/>
                <w:b/>
                <w:color w:val="000000" w:themeColor="text1"/>
                <w:sz w:val="24"/>
                <w:szCs w:val="24"/>
                <w:lang w:eastAsia="pl-PL"/>
              </w:rPr>
            </w:pPr>
            <w:r w:rsidRPr="00C44904">
              <w:rPr>
                <w:rFonts w:eastAsia="Times New Roman" w:cs="Arial"/>
                <w:b/>
                <w:color w:val="000000" w:themeColor="text1"/>
                <w:sz w:val="24"/>
                <w:szCs w:val="24"/>
                <w:lang w:eastAsia="pl-PL"/>
              </w:rPr>
              <w:t>Podstawa prawna:</w:t>
            </w:r>
          </w:p>
          <w:p w14:paraId="6E0AA6C8" w14:textId="77777777" w:rsidR="00C44904" w:rsidRPr="00C44904" w:rsidRDefault="00C44904" w:rsidP="00C44904">
            <w:pPr>
              <w:ind w:left="425" w:hanging="425"/>
              <w:contextualSpacing/>
              <w:rPr>
                <w:rFonts w:eastAsia="Times New Roman" w:cs="Arial"/>
                <w:bCs/>
                <w:color w:val="000000" w:themeColor="text1"/>
                <w:sz w:val="24"/>
                <w:szCs w:val="24"/>
                <w:lang w:eastAsia="pl-PL"/>
              </w:rPr>
            </w:pPr>
            <w:r w:rsidRPr="00C44904">
              <w:rPr>
                <w:rFonts w:eastAsia="Times New Roman" w:cs="Arial"/>
                <w:bCs/>
                <w:color w:val="000000" w:themeColor="text1"/>
                <w:sz w:val="24"/>
                <w:szCs w:val="24"/>
                <w:lang w:eastAsia="pl-PL"/>
              </w:rPr>
              <w:t>ustawa:</w:t>
            </w:r>
          </w:p>
          <w:p w14:paraId="29AD26F1" w14:textId="77777777" w:rsidR="00C44904" w:rsidRPr="00C44904" w:rsidRDefault="00C44904" w:rsidP="00C44904">
            <w:pPr>
              <w:numPr>
                <w:ilvl w:val="0"/>
                <w:numId w:val="380"/>
              </w:numPr>
              <w:tabs>
                <w:tab w:val="left" w:pos="321"/>
              </w:tabs>
              <w:ind w:left="0" w:firstLine="0"/>
              <w:contextualSpacing/>
              <w:rPr>
                <w:rFonts w:eastAsia="Times New Roman" w:cs="Arial"/>
                <w:bCs/>
                <w:color w:val="000000" w:themeColor="text1"/>
                <w:sz w:val="24"/>
                <w:szCs w:val="24"/>
                <w:lang w:eastAsia="pl-PL"/>
              </w:rPr>
            </w:pPr>
            <w:r w:rsidRPr="00C44904">
              <w:rPr>
                <w:rFonts w:eastAsia="Times New Roman" w:cs="Arial"/>
                <w:bCs/>
                <w:color w:val="000000" w:themeColor="text1"/>
                <w:sz w:val="24"/>
                <w:szCs w:val="24"/>
                <w:lang w:eastAsia="pl-PL"/>
              </w:rPr>
              <w:t>o zarządzaniu kryzysowym;</w:t>
            </w:r>
          </w:p>
          <w:p w14:paraId="72BBAEC2" w14:textId="77777777" w:rsidR="00C44904" w:rsidRPr="00C44904" w:rsidRDefault="00C44904" w:rsidP="00C44904">
            <w:pPr>
              <w:tabs>
                <w:tab w:val="left" w:pos="321"/>
              </w:tabs>
              <w:contextualSpacing/>
              <w:rPr>
                <w:rFonts w:eastAsia="Times New Roman" w:cs="Arial"/>
                <w:bCs/>
                <w:color w:val="000000" w:themeColor="text1"/>
                <w:sz w:val="24"/>
                <w:szCs w:val="24"/>
                <w:lang w:eastAsia="pl-PL"/>
              </w:rPr>
            </w:pPr>
            <w:r w:rsidRPr="00C44904">
              <w:rPr>
                <w:rFonts w:eastAsia="Times New Roman" w:cs="Arial"/>
                <w:bCs/>
                <w:color w:val="000000" w:themeColor="text1"/>
                <w:sz w:val="24"/>
                <w:szCs w:val="24"/>
                <w:lang w:eastAsia="pl-PL"/>
              </w:rPr>
              <w:t>rozporządzenie RM:</w:t>
            </w:r>
          </w:p>
          <w:p w14:paraId="252C460F" w14:textId="77777777" w:rsidR="00C44904" w:rsidRPr="00C44904" w:rsidRDefault="00C44904" w:rsidP="00C44904">
            <w:pPr>
              <w:tabs>
                <w:tab w:val="left" w:pos="321"/>
              </w:tabs>
              <w:contextualSpacing/>
              <w:rPr>
                <w:rFonts w:eastAsia="Times New Roman" w:cs="Arial"/>
                <w:bCs/>
                <w:color w:val="000000" w:themeColor="text1"/>
                <w:sz w:val="24"/>
                <w:szCs w:val="24"/>
                <w:lang w:eastAsia="pl-PL"/>
              </w:rPr>
            </w:pPr>
          </w:p>
          <w:p w14:paraId="2E887169" w14:textId="77777777" w:rsidR="00C44904" w:rsidRPr="00C44904" w:rsidRDefault="00C44904" w:rsidP="00C44904">
            <w:pPr>
              <w:numPr>
                <w:ilvl w:val="0"/>
                <w:numId w:val="380"/>
              </w:numPr>
              <w:tabs>
                <w:tab w:val="left" w:pos="321"/>
              </w:tabs>
              <w:ind w:left="0" w:firstLine="0"/>
              <w:contextualSpacing/>
              <w:rPr>
                <w:rFonts w:eastAsia="Times New Roman" w:cs="Arial"/>
                <w:bCs/>
                <w:color w:val="000000" w:themeColor="text1"/>
                <w:sz w:val="24"/>
                <w:szCs w:val="24"/>
                <w:lang w:eastAsia="pl-PL"/>
              </w:rPr>
            </w:pPr>
            <w:r w:rsidRPr="00C44904">
              <w:rPr>
                <w:rFonts w:eastAsia="Times New Roman" w:cs="Arial"/>
                <w:bCs/>
                <w:color w:val="000000" w:themeColor="text1"/>
                <w:sz w:val="24"/>
                <w:szCs w:val="24"/>
                <w:lang w:eastAsia="pl-PL"/>
              </w:rPr>
              <w:t>w sprawie planów ochrony IK</w:t>
            </w:r>
          </w:p>
          <w:p w14:paraId="43739951" w14:textId="77777777" w:rsidR="00C44904" w:rsidRPr="00C44904" w:rsidRDefault="00C44904" w:rsidP="00C44904">
            <w:pPr>
              <w:numPr>
                <w:ilvl w:val="0"/>
                <w:numId w:val="380"/>
              </w:numPr>
              <w:tabs>
                <w:tab w:val="left" w:pos="321"/>
              </w:tabs>
              <w:ind w:left="0" w:firstLine="0"/>
              <w:contextualSpacing/>
              <w:rPr>
                <w:rFonts w:eastAsia="Times New Roman" w:cs="Arial"/>
                <w:bCs/>
                <w:color w:val="000000" w:themeColor="text1"/>
                <w:sz w:val="24"/>
                <w:szCs w:val="24"/>
                <w:lang w:eastAsia="pl-PL"/>
              </w:rPr>
            </w:pPr>
            <w:r w:rsidRPr="00C44904">
              <w:rPr>
                <w:rFonts w:eastAsia="Times New Roman" w:cs="Arial"/>
                <w:bCs/>
                <w:color w:val="000000" w:themeColor="text1"/>
                <w:sz w:val="24"/>
                <w:szCs w:val="24"/>
                <w:lang w:eastAsia="pl-PL"/>
              </w:rPr>
              <w:t>Narodowy Program Ochrony Infrastruktury Krytycznej (NPOIK).</w:t>
            </w:r>
          </w:p>
          <w:p w14:paraId="44CD9FE7" w14:textId="77777777" w:rsidR="00C44904" w:rsidRPr="00C44904" w:rsidRDefault="00C44904" w:rsidP="00C44904">
            <w:pPr>
              <w:rPr>
                <w:color w:val="000000" w:themeColor="text1"/>
              </w:rPr>
            </w:pPr>
          </w:p>
        </w:tc>
      </w:tr>
      <w:tr w:rsidR="00C44904" w:rsidRPr="00C44904" w14:paraId="2A8CEC0A" w14:textId="77777777" w:rsidTr="00C44904">
        <w:trPr>
          <w:trHeight w:val="404"/>
        </w:trPr>
        <w:tc>
          <w:tcPr>
            <w:tcW w:w="5382" w:type="dxa"/>
            <w:vMerge/>
          </w:tcPr>
          <w:p w14:paraId="7B03E05D" w14:textId="77777777" w:rsidR="00C44904" w:rsidRPr="00C44904" w:rsidRDefault="00C44904" w:rsidP="00C44904"/>
        </w:tc>
        <w:tc>
          <w:tcPr>
            <w:tcW w:w="2181" w:type="dxa"/>
            <w:vMerge/>
          </w:tcPr>
          <w:p w14:paraId="5EC33BD5" w14:textId="77777777" w:rsidR="00C44904" w:rsidRPr="00C44904" w:rsidRDefault="00C44904" w:rsidP="00C44904"/>
        </w:tc>
        <w:tc>
          <w:tcPr>
            <w:tcW w:w="5620" w:type="dxa"/>
          </w:tcPr>
          <w:p w14:paraId="02DB3186" w14:textId="77777777" w:rsidR="00C44904" w:rsidRPr="00C44904" w:rsidRDefault="00C44904" w:rsidP="006F7473">
            <w:pPr>
              <w:jc w:val="both"/>
              <w:rPr>
                <w:rFonts w:ascii="Calibri" w:eastAsia="Times New Roman" w:hAnsi="Calibri" w:cs="Calibri"/>
                <w:b/>
                <w:color w:val="000000"/>
                <w:sz w:val="24"/>
                <w:szCs w:val="24"/>
                <w:lang w:eastAsia="pl-PL"/>
              </w:rPr>
            </w:pPr>
            <w:r w:rsidRPr="00C44904">
              <w:rPr>
                <w:rFonts w:ascii="Calibri" w:eastAsia="Times New Roman" w:hAnsi="Calibri" w:cs="Calibri"/>
                <w:b/>
                <w:color w:val="000000"/>
                <w:sz w:val="24"/>
                <w:szCs w:val="24"/>
                <w:lang w:eastAsia="pl-PL"/>
              </w:rPr>
              <w:t>Komendant Morskiego Oddziału Straży Granicznej:</w:t>
            </w:r>
          </w:p>
          <w:p w14:paraId="2E079EAC" w14:textId="77777777" w:rsidR="00C44904" w:rsidRPr="00C44904" w:rsidRDefault="00C44904" w:rsidP="00AF4CF9">
            <w:pPr>
              <w:numPr>
                <w:ilvl w:val="0"/>
                <w:numId w:val="455"/>
              </w:numPr>
              <w:ind w:left="271" w:hanging="426"/>
              <w:contextualSpacing/>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 xml:space="preserve">przeprowadzenie okresowej oceny występujących </w:t>
            </w:r>
            <w:r w:rsidRPr="00C44904">
              <w:rPr>
                <w:rFonts w:ascii="Calibri" w:eastAsia="Times New Roman" w:hAnsi="Calibri" w:cs="Calibri"/>
                <w:bCs/>
                <w:color w:val="000000"/>
                <w:sz w:val="24"/>
                <w:szCs w:val="24"/>
                <w:lang w:eastAsia="pl-PL"/>
              </w:rPr>
              <w:br/>
              <w:t>i potencjalnych zagrożeń mogących mieć wpływ na bezpieczeństwo funkcjonowania systemów telekomunikacyjnych wykorzystywanych przez SG, w tym IK SG;</w:t>
            </w:r>
          </w:p>
          <w:p w14:paraId="755F00C7" w14:textId="77777777" w:rsidR="00C44904" w:rsidRPr="00C44904" w:rsidRDefault="00C44904" w:rsidP="00AF4CF9">
            <w:pPr>
              <w:numPr>
                <w:ilvl w:val="0"/>
                <w:numId w:val="455"/>
              </w:numPr>
              <w:ind w:left="271" w:hanging="426"/>
              <w:contextualSpacing/>
              <w:jc w:val="both"/>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nadzór nad realizacją długofalowych działań</w:t>
            </w:r>
            <w:r w:rsidRPr="00C44904">
              <w:rPr>
                <w:rFonts w:ascii="Calibri" w:hAnsi="Calibri" w:cs="Calibri"/>
                <w:b/>
                <w:color w:val="000000"/>
                <w:sz w:val="24"/>
                <w:szCs w:val="24"/>
                <w:lang w:eastAsia="pl-PL"/>
              </w:rPr>
              <w:br/>
            </w:r>
            <w:r w:rsidRPr="00C44904">
              <w:rPr>
                <w:rFonts w:ascii="Calibri" w:eastAsia="Times New Roman" w:hAnsi="Calibri" w:cs="Calibri"/>
                <w:color w:val="000000"/>
                <w:sz w:val="24"/>
                <w:szCs w:val="24"/>
                <w:lang w:eastAsia="pl-PL"/>
              </w:rPr>
              <w:t xml:space="preserve">z zakresu bezpieczeństwa m.in. rozbudową </w:t>
            </w:r>
            <w:r w:rsidRPr="00C44904">
              <w:rPr>
                <w:rFonts w:ascii="Calibri" w:eastAsia="Times New Roman" w:hAnsi="Calibri" w:cs="Calibri"/>
                <w:color w:val="000000"/>
                <w:sz w:val="24"/>
                <w:szCs w:val="24"/>
                <w:lang w:eastAsia="pl-PL"/>
              </w:rPr>
              <w:br/>
            </w:r>
            <w:r w:rsidRPr="00C44904">
              <w:rPr>
                <w:rFonts w:ascii="Calibri" w:eastAsia="Times New Roman" w:hAnsi="Calibri" w:cs="Calibri"/>
                <w:bCs/>
                <w:color w:val="000000"/>
                <w:sz w:val="24"/>
                <w:szCs w:val="24"/>
                <w:lang w:eastAsia="pl-PL"/>
              </w:rPr>
              <w:t>i modernizacją wewnętrznej infrastruktury telekomunikacyjnej;</w:t>
            </w:r>
          </w:p>
          <w:p w14:paraId="58ADD065" w14:textId="77777777" w:rsidR="00C44904" w:rsidRPr="00C44904" w:rsidRDefault="00C44904" w:rsidP="00AF4CF9">
            <w:pPr>
              <w:numPr>
                <w:ilvl w:val="0"/>
                <w:numId w:val="456"/>
              </w:numPr>
              <w:ind w:left="271" w:hanging="426"/>
              <w:contextualSpacing/>
              <w:jc w:val="both"/>
              <w:rPr>
                <w:rFonts w:ascii="Calibri" w:eastAsia="Times New Roman" w:hAnsi="Calibri" w:cs="Calibri"/>
                <w:b/>
                <w:color w:val="000000"/>
                <w:sz w:val="24"/>
                <w:szCs w:val="24"/>
                <w:lang w:eastAsia="pl-PL"/>
              </w:rPr>
            </w:pPr>
            <w:r w:rsidRPr="00C44904">
              <w:rPr>
                <w:rFonts w:ascii="Calibri" w:eastAsia="Times New Roman" w:hAnsi="Calibri" w:cs="Calibri"/>
                <w:bCs/>
                <w:color w:val="000000"/>
                <w:sz w:val="24"/>
                <w:szCs w:val="24"/>
                <w:lang w:eastAsia="pl-PL"/>
              </w:rPr>
              <w:t>przegląd stanu prawnego procedur i zasobów;</w:t>
            </w:r>
          </w:p>
          <w:p w14:paraId="1F20A782" w14:textId="77777777" w:rsidR="00C44904" w:rsidRPr="00C44904" w:rsidRDefault="00C44904" w:rsidP="00AF4CF9">
            <w:pPr>
              <w:numPr>
                <w:ilvl w:val="0"/>
                <w:numId w:val="456"/>
              </w:numPr>
              <w:ind w:left="271" w:hanging="426"/>
              <w:contextualSpacing/>
              <w:jc w:val="both"/>
              <w:rPr>
                <w:rFonts w:ascii="Calibri" w:eastAsia="Times New Roman" w:hAnsi="Calibri" w:cs="Calibri"/>
                <w:b/>
                <w:color w:val="000000"/>
                <w:sz w:val="24"/>
                <w:szCs w:val="24"/>
                <w:lang w:eastAsia="pl-PL"/>
              </w:rPr>
            </w:pPr>
            <w:r w:rsidRPr="00C44904">
              <w:rPr>
                <w:rFonts w:ascii="Calibri" w:eastAsia="Times New Roman" w:hAnsi="Calibri" w:cs="Calibri"/>
                <w:bCs/>
                <w:color w:val="000000"/>
                <w:sz w:val="24"/>
                <w:szCs w:val="24"/>
                <w:lang w:eastAsia="pl-PL"/>
              </w:rPr>
              <w:t>nadzór nad realizacją zadań zawartych w „Planie Ochrony Infrastruktury Krytycznej Straży Granicznej” oraz „Instrukcji Ochrony Obiektu Infrastruktury Krytycznej Straży Granicznej”;</w:t>
            </w:r>
          </w:p>
          <w:p w14:paraId="42C6E085" w14:textId="263A27F5" w:rsidR="00C44904" w:rsidRPr="006F7473" w:rsidRDefault="00C44904" w:rsidP="00AF4CF9">
            <w:pPr>
              <w:numPr>
                <w:ilvl w:val="0"/>
                <w:numId w:val="456"/>
              </w:numPr>
              <w:ind w:left="271" w:hanging="426"/>
              <w:contextualSpacing/>
              <w:jc w:val="both"/>
              <w:rPr>
                <w:rFonts w:ascii="Calibri" w:eastAsia="Times New Roman" w:hAnsi="Calibri" w:cs="Calibri"/>
                <w:b/>
                <w:color w:val="000000"/>
                <w:sz w:val="24"/>
                <w:szCs w:val="24"/>
                <w:lang w:eastAsia="pl-PL"/>
              </w:rPr>
            </w:pPr>
            <w:r w:rsidRPr="00C44904">
              <w:rPr>
                <w:rFonts w:ascii="Calibri" w:eastAsia="Times New Roman" w:hAnsi="Calibri" w:cs="Calibri"/>
                <w:bCs/>
                <w:color w:val="000000"/>
                <w:sz w:val="24"/>
                <w:szCs w:val="24"/>
                <w:lang w:eastAsia="pl-PL"/>
              </w:rPr>
              <w:t>prowadzenie działalności szkoleniowej w MOSG;</w:t>
            </w:r>
          </w:p>
          <w:p w14:paraId="71F0053A" w14:textId="1CA90BAC" w:rsidR="00C44904" w:rsidRPr="00C44904" w:rsidRDefault="00C44904" w:rsidP="00AF4CF9">
            <w:pPr>
              <w:numPr>
                <w:ilvl w:val="0"/>
                <w:numId w:val="456"/>
              </w:numPr>
              <w:ind w:left="271" w:hanging="426"/>
              <w:contextualSpacing/>
              <w:jc w:val="both"/>
              <w:rPr>
                <w:rFonts w:ascii="Calibri" w:eastAsia="Times New Roman" w:hAnsi="Calibri" w:cs="Calibri"/>
                <w:b/>
                <w:color w:val="000000"/>
                <w:sz w:val="24"/>
                <w:szCs w:val="24"/>
                <w:lang w:eastAsia="pl-PL"/>
              </w:rPr>
            </w:pPr>
            <w:r w:rsidRPr="00C44904">
              <w:rPr>
                <w:rFonts w:ascii="Calibri" w:eastAsia="Times New Roman" w:hAnsi="Calibri" w:cs="Calibri"/>
                <w:bCs/>
                <w:color w:val="000000"/>
                <w:sz w:val="24"/>
                <w:szCs w:val="24"/>
                <w:lang w:eastAsia="pl-PL"/>
              </w:rPr>
              <w:t>uzyskanie, przetwarzanie i przekazanie informacji mających wpływ na funkcjonowanie systemów telekomunikacyjnych, w tym IK SG.</w:t>
            </w:r>
          </w:p>
        </w:tc>
        <w:tc>
          <w:tcPr>
            <w:tcW w:w="2268" w:type="dxa"/>
          </w:tcPr>
          <w:p w14:paraId="20057922" w14:textId="77777777" w:rsidR="00C44904" w:rsidRPr="00C44904" w:rsidRDefault="00C44904" w:rsidP="00C44904">
            <w:pPr>
              <w:ind w:left="425" w:hanging="425"/>
              <w:contextualSpacing/>
              <w:rPr>
                <w:rFonts w:ascii="Calibri" w:eastAsia="Times New Roman" w:hAnsi="Calibri" w:cs="Calibri"/>
                <w:b/>
                <w:color w:val="000000"/>
                <w:sz w:val="24"/>
                <w:szCs w:val="24"/>
                <w:lang w:eastAsia="pl-PL"/>
              </w:rPr>
            </w:pPr>
            <w:r w:rsidRPr="00C44904">
              <w:rPr>
                <w:rFonts w:ascii="Calibri" w:eastAsia="Times New Roman" w:hAnsi="Calibri" w:cs="Calibri"/>
                <w:b/>
                <w:color w:val="000000"/>
                <w:sz w:val="24"/>
                <w:szCs w:val="24"/>
                <w:lang w:eastAsia="pl-PL"/>
              </w:rPr>
              <w:t>Podstawa prawna:</w:t>
            </w:r>
          </w:p>
          <w:p w14:paraId="0D04D8F5" w14:textId="77777777" w:rsidR="00C44904" w:rsidRPr="00C44904" w:rsidRDefault="00C44904" w:rsidP="00C44904">
            <w:pPr>
              <w:ind w:left="425" w:hanging="425"/>
              <w:contextualSpacing/>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ustawy:</w:t>
            </w:r>
          </w:p>
          <w:p w14:paraId="0E03ED0C" w14:textId="77777777" w:rsidR="00C44904" w:rsidRPr="00C44904" w:rsidRDefault="00C44904" w:rsidP="00C44904">
            <w:pPr>
              <w:numPr>
                <w:ilvl w:val="0"/>
                <w:numId w:val="380"/>
              </w:numPr>
              <w:tabs>
                <w:tab w:val="left" w:pos="179"/>
              </w:tabs>
              <w:ind w:left="0" w:hanging="104"/>
              <w:contextualSpacing/>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o zarządzaniu kryzysowym;</w:t>
            </w:r>
          </w:p>
          <w:p w14:paraId="47A9A81F" w14:textId="77777777" w:rsidR="00C44904" w:rsidRPr="00C44904" w:rsidRDefault="00C44904" w:rsidP="00C44904">
            <w:pPr>
              <w:numPr>
                <w:ilvl w:val="0"/>
                <w:numId w:val="380"/>
              </w:numPr>
              <w:tabs>
                <w:tab w:val="left" w:pos="179"/>
              </w:tabs>
              <w:ind w:left="37" w:hanging="141"/>
              <w:contextualSpacing/>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o Straży Granicznej;</w:t>
            </w:r>
          </w:p>
          <w:p w14:paraId="52A38108" w14:textId="77777777" w:rsidR="00C44904" w:rsidRPr="00C44904" w:rsidRDefault="00C44904" w:rsidP="00C44904">
            <w:pPr>
              <w:tabs>
                <w:tab w:val="left" w:pos="179"/>
              </w:tabs>
              <w:ind w:left="37"/>
              <w:contextualSpacing/>
              <w:rPr>
                <w:rFonts w:ascii="Calibri" w:eastAsia="Times New Roman" w:hAnsi="Calibri" w:cs="Calibri"/>
                <w:bCs/>
                <w:color w:val="000000"/>
                <w:sz w:val="24"/>
                <w:szCs w:val="24"/>
                <w:lang w:eastAsia="pl-PL"/>
              </w:rPr>
            </w:pPr>
          </w:p>
          <w:p w14:paraId="6599EC97" w14:textId="77777777" w:rsidR="00C44904" w:rsidRPr="00C44904" w:rsidRDefault="00C44904" w:rsidP="00C44904">
            <w:pPr>
              <w:numPr>
                <w:ilvl w:val="0"/>
                <w:numId w:val="380"/>
              </w:numPr>
              <w:tabs>
                <w:tab w:val="left" w:pos="179"/>
              </w:tabs>
              <w:ind w:left="37" w:hanging="141"/>
              <w:contextualSpacing/>
              <w:rPr>
                <w:rFonts w:ascii="Calibri" w:eastAsia="Times New Roman" w:hAnsi="Calibri" w:cs="Calibri"/>
                <w:bCs/>
                <w:color w:val="000000"/>
                <w:sz w:val="24"/>
                <w:szCs w:val="24"/>
                <w:lang w:eastAsia="pl-PL"/>
              </w:rPr>
            </w:pPr>
            <w:r w:rsidRPr="00C44904">
              <w:rPr>
                <w:rFonts w:ascii="Calibri" w:eastAsia="Times New Roman" w:hAnsi="Calibri" w:cs="Calibri"/>
                <w:bCs/>
                <w:color w:val="000000"/>
                <w:sz w:val="24"/>
                <w:szCs w:val="24"/>
                <w:lang w:eastAsia="pl-PL"/>
              </w:rPr>
              <w:t>Narodowy Program Ochrony Infrastruktury Krytycznej (NPOIK).</w:t>
            </w:r>
          </w:p>
          <w:p w14:paraId="5D165125" w14:textId="77777777" w:rsidR="00C44904" w:rsidRPr="00C44904" w:rsidRDefault="00C44904" w:rsidP="00C44904">
            <w:pPr>
              <w:ind w:left="720"/>
              <w:contextualSpacing/>
              <w:rPr>
                <w:rFonts w:eastAsia="Times New Roman" w:cs="Arial"/>
                <w:bCs/>
                <w:color w:val="000000"/>
                <w:sz w:val="24"/>
                <w:szCs w:val="24"/>
                <w:lang w:eastAsia="pl-PL"/>
              </w:rPr>
            </w:pPr>
          </w:p>
          <w:p w14:paraId="3C33CEAF" w14:textId="77777777" w:rsidR="00C44904" w:rsidRPr="00C44904" w:rsidRDefault="00C44904" w:rsidP="00C44904">
            <w:pPr>
              <w:tabs>
                <w:tab w:val="left" w:pos="179"/>
              </w:tabs>
              <w:ind w:left="37"/>
              <w:contextualSpacing/>
              <w:rPr>
                <w:rFonts w:eastAsia="Times New Roman" w:cs="Arial"/>
                <w:bCs/>
                <w:color w:val="000000"/>
                <w:sz w:val="24"/>
                <w:szCs w:val="24"/>
                <w:lang w:eastAsia="pl-PL"/>
              </w:rPr>
            </w:pPr>
          </w:p>
        </w:tc>
      </w:tr>
      <w:tr w:rsidR="00C44904" w:rsidRPr="00C44904" w14:paraId="05423F28" w14:textId="77777777" w:rsidTr="00C44904">
        <w:tc>
          <w:tcPr>
            <w:tcW w:w="5382" w:type="dxa"/>
          </w:tcPr>
          <w:p w14:paraId="7B47F4A6" w14:textId="77777777" w:rsidR="00C44904" w:rsidRPr="00C44904" w:rsidRDefault="00C44904" w:rsidP="00C44904"/>
        </w:tc>
        <w:tc>
          <w:tcPr>
            <w:tcW w:w="2181" w:type="dxa"/>
          </w:tcPr>
          <w:p w14:paraId="12818D47" w14:textId="77777777" w:rsidR="00C44904" w:rsidRPr="00C44904" w:rsidRDefault="00C44904" w:rsidP="00C44904"/>
        </w:tc>
        <w:tc>
          <w:tcPr>
            <w:tcW w:w="5620" w:type="dxa"/>
          </w:tcPr>
          <w:p w14:paraId="0F1591C5" w14:textId="77777777" w:rsidR="00C44904" w:rsidRPr="00C44904" w:rsidRDefault="00C44904" w:rsidP="006F7473">
            <w:pPr>
              <w:jc w:val="both"/>
              <w:rPr>
                <w:rFonts w:ascii="Calibri" w:eastAsia="Times New Roman" w:hAnsi="Calibri" w:cs="Arial"/>
                <w:b/>
                <w:color w:val="000000"/>
                <w:sz w:val="24"/>
                <w:szCs w:val="24"/>
                <w:lang w:eastAsia="pl-PL"/>
              </w:rPr>
            </w:pPr>
            <w:r w:rsidRPr="00C44904">
              <w:rPr>
                <w:rFonts w:ascii="Calibri" w:eastAsia="Times New Roman" w:hAnsi="Calibri" w:cs="Arial"/>
                <w:b/>
                <w:color w:val="000000"/>
                <w:sz w:val="24"/>
                <w:szCs w:val="24"/>
                <w:lang w:eastAsia="pl-PL"/>
              </w:rPr>
              <w:t xml:space="preserve">Starostowie/Prezydenci Miast </w:t>
            </w:r>
            <w:proofErr w:type="spellStart"/>
            <w:r w:rsidRPr="00C44904">
              <w:rPr>
                <w:rFonts w:ascii="Calibri" w:eastAsia="Times New Roman" w:hAnsi="Calibri" w:cs="Arial"/>
                <w:b/>
                <w:color w:val="000000"/>
                <w:sz w:val="24"/>
                <w:szCs w:val="24"/>
                <w:lang w:eastAsia="pl-PL"/>
              </w:rPr>
              <w:t>n.p.p</w:t>
            </w:r>
            <w:proofErr w:type="spellEnd"/>
            <w:r w:rsidRPr="00C44904">
              <w:rPr>
                <w:rFonts w:ascii="Calibri" w:eastAsia="Times New Roman" w:hAnsi="Calibri" w:cs="Arial"/>
                <w:b/>
                <w:color w:val="000000"/>
                <w:sz w:val="24"/>
                <w:szCs w:val="24"/>
                <w:lang w:eastAsia="pl-PL"/>
              </w:rPr>
              <w:t>.:</w:t>
            </w:r>
          </w:p>
          <w:p w14:paraId="4985F627" w14:textId="77777777" w:rsidR="00C44904" w:rsidRPr="00C44904" w:rsidRDefault="00C44904" w:rsidP="006F7473">
            <w:pPr>
              <w:numPr>
                <w:ilvl w:val="0"/>
                <w:numId w:val="381"/>
              </w:numPr>
              <w:ind w:left="271" w:hanging="426"/>
              <w:contextualSpacing/>
              <w:jc w:val="both"/>
              <w:rPr>
                <w:rFonts w:eastAsia="Times New Roman" w:cs="Tahoma"/>
                <w:b/>
                <w:bCs/>
                <w:color w:val="000000"/>
                <w:sz w:val="24"/>
                <w:szCs w:val="24"/>
                <w:lang w:eastAsia="pl-PL"/>
              </w:rPr>
            </w:pPr>
            <w:r w:rsidRPr="00C44904">
              <w:rPr>
                <w:rFonts w:ascii="Calibri" w:hAnsi="Calibri" w:cs="Tahoma"/>
                <w:bCs/>
                <w:color w:val="000000"/>
                <w:sz w:val="24"/>
                <w:szCs w:val="24"/>
                <w:lang w:eastAsia="pl-PL"/>
              </w:rPr>
              <w:t>analiza i ocena zagrożeń;</w:t>
            </w:r>
          </w:p>
          <w:p w14:paraId="334109DD" w14:textId="42FA667E" w:rsidR="00C44904" w:rsidRDefault="00C44904" w:rsidP="006F7473">
            <w:pPr>
              <w:numPr>
                <w:ilvl w:val="0"/>
                <w:numId w:val="381"/>
              </w:numPr>
              <w:ind w:left="271" w:hanging="426"/>
              <w:jc w:val="both"/>
              <w:rPr>
                <w:rFonts w:ascii="Calibri" w:hAnsi="Calibri"/>
                <w:sz w:val="24"/>
                <w:szCs w:val="24"/>
                <w:lang w:eastAsia="pl-PL"/>
              </w:rPr>
            </w:pPr>
            <w:r w:rsidRPr="00C44904">
              <w:rPr>
                <w:rFonts w:ascii="Calibri" w:hAnsi="Calibri"/>
                <w:sz w:val="24"/>
                <w:szCs w:val="24"/>
                <w:lang w:eastAsia="pl-PL"/>
              </w:rPr>
              <w:t>aktualizowanie Powiatowego/Miejskiego Planu Zarządzania Kryzysowego;</w:t>
            </w:r>
          </w:p>
          <w:p w14:paraId="61243900" w14:textId="55C0558D" w:rsidR="00C44904" w:rsidRDefault="00C44904" w:rsidP="006F7473">
            <w:pPr>
              <w:numPr>
                <w:ilvl w:val="0"/>
                <w:numId w:val="381"/>
              </w:numPr>
              <w:ind w:left="271" w:hanging="426"/>
              <w:jc w:val="both"/>
              <w:rPr>
                <w:rFonts w:ascii="Calibri" w:hAnsi="Calibri"/>
                <w:sz w:val="24"/>
                <w:szCs w:val="24"/>
                <w:lang w:eastAsia="pl-PL"/>
              </w:rPr>
            </w:pPr>
            <w:r w:rsidRPr="00C44904">
              <w:rPr>
                <w:rFonts w:ascii="Calibri" w:hAnsi="Calibri"/>
                <w:sz w:val="24"/>
                <w:szCs w:val="24"/>
                <w:lang w:eastAsia="pl-PL"/>
              </w:rPr>
              <w:t xml:space="preserve">utrzymywanie stałego współdziałania </w:t>
            </w:r>
            <w:r w:rsidRPr="00C44904">
              <w:rPr>
                <w:rFonts w:ascii="Calibri" w:hAnsi="Calibri"/>
                <w:sz w:val="24"/>
                <w:szCs w:val="24"/>
                <w:lang w:eastAsia="pl-PL"/>
              </w:rPr>
              <w:br/>
              <w:t xml:space="preserve">z operatorami obiektów IK systemu łączności </w:t>
            </w:r>
            <w:r w:rsidRPr="00C44904">
              <w:rPr>
                <w:rFonts w:ascii="Calibri" w:hAnsi="Calibri"/>
                <w:sz w:val="24"/>
                <w:szCs w:val="24"/>
                <w:lang w:eastAsia="pl-PL"/>
              </w:rPr>
              <w:br/>
              <w:t>w zakresie utrzymywania stałej zdolności do realizacji zadań zgodnie z przeznaczeniem;</w:t>
            </w:r>
          </w:p>
          <w:p w14:paraId="3238266B" w14:textId="76CA87D8" w:rsidR="00C323E3" w:rsidRDefault="00C323E3" w:rsidP="006F7473">
            <w:pPr>
              <w:numPr>
                <w:ilvl w:val="0"/>
                <w:numId w:val="381"/>
              </w:numPr>
              <w:ind w:left="271" w:hanging="426"/>
              <w:jc w:val="both"/>
              <w:rPr>
                <w:rFonts w:ascii="Calibri" w:hAnsi="Calibri"/>
                <w:sz w:val="24"/>
                <w:szCs w:val="24"/>
                <w:lang w:eastAsia="pl-PL"/>
              </w:rPr>
            </w:pPr>
            <w:r w:rsidRPr="006F7473">
              <w:rPr>
                <w:rFonts w:ascii="Calibri" w:hAnsi="Calibri"/>
                <w:sz w:val="24"/>
                <w:szCs w:val="24"/>
                <w:lang w:eastAsia="pl-PL"/>
              </w:rPr>
              <w:t>sporządzanie informacji i analiz dotyczących oceny możliwości wystąpienia zagrożeń lub ich rozwoju</w:t>
            </w:r>
            <w:r w:rsidR="006F7473">
              <w:rPr>
                <w:rFonts w:ascii="Calibri" w:hAnsi="Calibri"/>
                <w:sz w:val="24"/>
                <w:szCs w:val="24"/>
                <w:lang w:eastAsia="pl-PL"/>
              </w:rPr>
              <w:t>;</w:t>
            </w:r>
          </w:p>
          <w:p w14:paraId="2F26A7DF" w14:textId="07718B84" w:rsidR="00C323E3" w:rsidRDefault="00C323E3" w:rsidP="006F7473">
            <w:pPr>
              <w:numPr>
                <w:ilvl w:val="0"/>
                <w:numId w:val="381"/>
              </w:numPr>
              <w:ind w:left="271" w:hanging="426"/>
              <w:jc w:val="both"/>
              <w:rPr>
                <w:rFonts w:ascii="Calibri" w:hAnsi="Calibri"/>
                <w:sz w:val="24"/>
                <w:szCs w:val="24"/>
                <w:lang w:eastAsia="pl-PL"/>
              </w:rPr>
            </w:pPr>
            <w:r w:rsidRPr="006F7473">
              <w:rPr>
                <w:rFonts w:ascii="Calibri" w:hAnsi="Calibri"/>
                <w:sz w:val="24"/>
                <w:szCs w:val="24"/>
                <w:lang w:eastAsia="pl-PL"/>
              </w:rPr>
              <w:t>wypracowywanie wniosków i propozycji zapobiegania i przeciwdziałania zagrożeniom</w:t>
            </w:r>
            <w:r w:rsidR="006F7473">
              <w:rPr>
                <w:rFonts w:ascii="Calibri" w:hAnsi="Calibri"/>
                <w:sz w:val="24"/>
                <w:szCs w:val="24"/>
                <w:lang w:eastAsia="pl-PL"/>
              </w:rPr>
              <w:t>;</w:t>
            </w:r>
          </w:p>
          <w:p w14:paraId="7902D70C" w14:textId="1317E871" w:rsidR="00C323E3" w:rsidRDefault="00C323E3" w:rsidP="006F7473">
            <w:pPr>
              <w:numPr>
                <w:ilvl w:val="0"/>
                <w:numId w:val="381"/>
              </w:numPr>
              <w:ind w:left="271" w:hanging="426"/>
              <w:jc w:val="both"/>
              <w:rPr>
                <w:rFonts w:ascii="Calibri" w:hAnsi="Calibri"/>
                <w:sz w:val="24"/>
                <w:szCs w:val="24"/>
                <w:lang w:eastAsia="pl-PL"/>
              </w:rPr>
            </w:pPr>
            <w:r w:rsidRPr="006F7473">
              <w:rPr>
                <w:rFonts w:ascii="Calibri" w:hAnsi="Calibri"/>
                <w:sz w:val="24"/>
                <w:szCs w:val="24"/>
                <w:lang w:eastAsia="pl-PL"/>
              </w:rPr>
              <w:t xml:space="preserve">informowanie członków </w:t>
            </w:r>
            <w:r w:rsidR="006F7473">
              <w:rPr>
                <w:rFonts w:ascii="Calibri" w:hAnsi="Calibri"/>
                <w:sz w:val="24"/>
                <w:szCs w:val="24"/>
                <w:lang w:eastAsia="pl-PL"/>
              </w:rPr>
              <w:t>P</w:t>
            </w:r>
            <w:r w:rsidRPr="006F7473">
              <w:rPr>
                <w:rFonts w:ascii="Calibri" w:hAnsi="Calibri"/>
                <w:sz w:val="24"/>
                <w:szCs w:val="24"/>
                <w:lang w:eastAsia="pl-PL"/>
              </w:rPr>
              <w:t>ZZK</w:t>
            </w:r>
            <w:r w:rsidR="006F7473">
              <w:rPr>
                <w:rFonts w:ascii="Calibri" w:hAnsi="Calibri"/>
                <w:sz w:val="24"/>
                <w:szCs w:val="24"/>
                <w:lang w:eastAsia="pl-PL"/>
              </w:rPr>
              <w:t>/MZZK</w:t>
            </w:r>
            <w:r w:rsidRPr="006F7473">
              <w:rPr>
                <w:rFonts w:ascii="Calibri" w:hAnsi="Calibri"/>
                <w:sz w:val="24"/>
                <w:szCs w:val="24"/>
                <w:lang w:eastAsia="pl-PL"/>
              </w:rPr>
              <w:t xml:space="preserve"> o potencjalnych zagrożeniach oraz działaniach podjętych przez właściwe organy</w:t>
            </w:r>
            <w:r w:rsidR="006F7473">
              <w:rPr>
                <w:rFonts w:ascii="Calibri" w:hAnsi="Calibri"/>
                <w:sz w:val="24"/>
                <w:szCs w:val="24"/>
                <w:lang w:eastAsia="pl-PL"/>
              </w:rPr>
              <w:t>;</w:t>
            </w:r>
          </w:p>
          <w:p w14:paraId="7D00DAAC" w14:textId="665FA427" w:rsidR="00C323E3" w:rsidRDefault="00C323E3" w:rsidP="006F7473">
            <w:pPr>
              <w:numPr>
                <w:ilvl w:val="0"/>
                <w:numId w:val="381"/>
              </w:numPr>
              <w:ind w:left="271" w:hanging="426"/>
              <w:jc w:val="both"/>
              <w:rPr>
                <w:rFonts w:ascii="Calibri" w:hAnsi="Calibri"/>
                <w:sz w:val="24"/>
                <w:szCs w:val="24"/>
                <w:lang w:eastAsia="pl-PL"/>
              </w:rPr>
            </w:pPr>
            <w:r w:rsidRPr="006F7473">
              <w:rPr>
                <w:rFonts w:ascii="Calibri" w:hAnsi="Calibri"/>
                <w:sz w:val="24"/>
                <w:szCs w:val="24"/>
                <w:lang w:eastAsia="pl-PL"/>
              </w:rPr>
              <w:t>współdziałanie z centrami zarządzania kryzysowego organów administracji publicznej</w:t>
            </w:r>
            <w:r w:rsidR="006F7473">
              <w:rPr>
                <w:rFonts w:ascii="Calibri" w:hAnsi="Calibri"/>
                <w:sz w:val="24"/>
                <w:szCs w:val="24"/>
                <w:lang w:eastAsia="pl-PL"/>
              </w:rPr>
              <w:t>;</w:t>
            </w:r>
          </w:p>
          <w:p w14:paraId="24D1E74E" w14:textId="4B4C7E0E" w:rsidR="00C323E3" w:rsidRDefault="00C323E3" w:rsidP="006F7473">
            <w:pPr>
              <w:numPr>
                <w:ilvl w:val="0"/>
                <w:numId w:val="381"/>
              </w:numPr>
              <w:ind w:left="271" w:hanging="426"/>
              <w:jc w:val="both"/>
              <w:rPr>
                <w:rFonts w:ascii="Calibri" w:hAnsi="Calibri"/>
                <w:sz w:val="24"/>
                <w:szCs w:val="24"/>
                <w:lang w:eastAsia="pl-PL"/>
              </w:rPr>
            </w:pPr>
            <w:r w:rsidRPr="006F7473">
              <w:rPr>
                <w:rFonts w:ascii="Calibri" w:hAnsi="Calibri"/>
                <w:sz w:val="24"/>
                <w:szCs w:val="24"/>
                <w:lang w:eastAsia="pl-PL"/>
              </w:rPr>
              <w:t>weryfikacja procedur wymiany informacji pomiędzy podmiotami zarządzania kryzysowego</w:t>
            </w:r>
            <w:r w:rsidR="006F7473">
              <w:rPr>
                <w:rFonts w:ascii="Calibri" w:hAnsi="Calibri"/>
                <w:sz w:val="24"/>
                <w:szCs w:val="24"/>
                <w:lang w:eastAsia="pl-PL"/>
              </w:rPr>
              <w:t>;</w:t>
            </w:r>
          </w:p>
          <w:p w14:paraId="66286B03" w14:textId="731931F3" w:rsidR="00C44904" w:rsidRDefault="00C44904" w:rsidP="006F7473">
            <w:pPr>
              <w:numPr>
                <w:ilvl w:val="0"/>
                <w:numId w:val="381"/>
              </w:numPr>
              <w:ind w:left="271" w:hanging="426"/>
              <w:jc w:val="both"/>
              <w:rPr>
                <w:rFonts w:ascii="Calibri" w:hAnsi="Calibri"/>
                <w:sz w:val="24"/>
                <w:szCs w:val="24"/>
                <w:lang w:eastAsia="pl-PL"/>
              </w:rPr>
            </w:pPr>
            <w:r w:rsidRPr="00C44904">
              <w:rPr>
                <w:rFonts w:ascii="Calibri" w:hAnsi="Calibri"/>
                <w:sz w:val="24"/>
                <w:szCs w:val="24"/>
                <w:lang w:eastAsia="pl-PL"/>
              </w:rPr>
              <w:t>prowadzenie szkoleń w urzędzie z zakresu bezpieczeństwa informacji;</w:t>
            </w:r>
          </w:p>
          <w:p w14:paraId="379E3213" w14:textId="77777777" w:rsidR="00C44904" w:rsidRPr="00C44904" w:rsidRDefault="00C44904" w:rsidP="006F7473">
            <w:pPr>
              <w:numPr>
                <w:ilvl w:val="0"/>
                <w:numId w:val="381"/>
              </w:numPr>
              <w:ind w:left="271" w:hanging="426"/>
              <w:jc w:val="both"/>
              <w:rPr>
                <w:rFonts w:ascii="Calibri" w:hAnsi="Calibri"/>
                <w:sz w:val="24"/>
                <w:szCs w:val="24"/>
                <w:lang w:eastAsia="pl-PL"/>
              </w:rPr>
            </w:pPr>
            <w:r w:rsidRPr="00C44904">
              <w:rPr>
                <w:rFonts w:ascii="Calibri" w:hAnsi="Calibri"/>
                <w:sz w:val="24"/>
                <w:szCs w:val="24"/>
                <w:lang w:eastAsia="pl-PL"/>
              </w:rPr>
              <w:t>współdziałanie z centrami zarządzania kryzysowego organów administracji publicznej.</w:t>
            </w:r>
          </w:p>
        </w:tc>
        <w:tc>
          <w:tcPr>
            <w:tcW w:w="2268" w:type="dxa"/>
          </w:tcPr>
          <w:p w14:paraId="4AF3D087" w14:textId="77777777" w:rsidR="00C44904" w:rsidRPr="00C44904" w:rsidRDefault="00C44904" w:rsidP="00C44904">
            <w:pPr>
              <w:ind w:left="425" w:hanging="425"/>
              <w:contextualSpacing/>
              <w:rPr>
                <w:rFonts w:eastAsia="Times New Roman" w:cs="Arial"/>
                <w:b/>
                <w:color w:val="000000"/>
                <w:sz w:val="24"/>
                <w:szCs w:val="24"/>
                <w:lang w:eastAsia="pl-PL"/>
              </w:rPr>
            </w:pPr>
            <w:r w:rsidRPr="00C44904">
              <w:rPr>
                <w:rFonts w:eastAsia="Times New Roman" w:cs="Arial"/>
                <w:b/>
                <w:color w:val="000000"/>
                <w:sz w:val="24"/>
                <w:szCs w:val="24"/>
                <w:lang w:eastAsia="pl-PL"/>
              </w:rPr>
              <w:t>Podstawa prawna:</w:t>
            </w:r>
          </w:p>
          <w:p w14:paraId="0693ABC7" w14:textId="77777777" w:rsidR="00C44904" w:rsidRPr="00C44904" w:rsidRDefault="00C44904" w:rsidP="00C44904">
            <w:pPr>
              <w:ind w:left="425" w:hanging="425"/>
              <w:contextualSpacing/>
              <w:rPr>
                <w:rFonts w:eastAsia="Times New Roman" w:cs="Arial"/>
                <w:bCs/>
                <w:color w:val="000000"/>
                <w:sz w:val="24"/>
                <w:szCs w:val="24"/>
                <w:lang w:eastAsia="pl-PL"/>
              </w:rPr>
            </w:pPr>
            <w:r w:rsidRPr="00C44904">
              <w:rPr>
                <w:rFonts w:eastAsia="Times New Roman" w:cs="Arial"/>
                <w:bCs/>
                <w:color w:val="000000"/>
                <w:sz w:val="24"/>
                <w:szCs w:val="24"/>
                <w:lang w:eastAsia="pl-PL"/>
              </w:rPr>
              <w:t>ustawy:</w:t>
            </w:r>
          </w:p>
          <w:p w14:paraId="6A31B7E0" w14:textId="77777777" w:rsidR="00C44904" w:rsidRPr="00C44904" w:rsidRDefault="00C44904" w:rsidP="00C44904">
            <w:pPr>
              <w:numPr>
                <w:ilvl w:val="0"/>
                <w:numId w:val="380"/>
              </w:numPr>
              <w:tabs>
                <w:tab w:val="left" w:pos="179"/>
              </w:tabs>
              <w:ind w:left="37" w:hanging="141"/>
              <w:contextualSpacing/>
              <w:rPr>
                <w:rFonts w:eastAsia="Times New Roman" w:cs="Arial"/>
                <w:bCs/>
                <w:color w:val="000000"/>
                <w:sz w:val="24"/>
                <w:szCs w:val="24"/>
                <w:lang w:eastAsia="pl-PL"/>
              </w:rPr>
            </w:pPr>
            <w:r w:rsidRPr="00C44904">
              <w:rPr>
                <w:rFonts w:eastAsia="Times New Roman" w:cs="Arial"/>
                <w:bCs/>
                <w:color w:val="000000"/>
                <w:sz w:val="24"/>
                <w:szCs w:val="24"/>
                <w:lang w:eastAsia="pl-PL"/>
              </w:rPr>
              <w:t>o zarządzaniu kryzysowym;</w:t>
            </w:r>
          </w:p>
          <w:p w14:paraId="1067EA43" w14:textId="77777777" w:rsidR="00C44904" w:rsidRPr="00C44904" w:rsidRDefault="00C44904" w:rsidP="00C44904">
            <w:pPr>
              <w:numPr>
                <w:ilvl w:val="0"/>
                <w:numId w:val="380"/>
              </w:numPr>
              <w:tabs>
                <w:tab w:val="left" w:pos="179"/>
              </w:tabs>
              <w:ind w:left="37" w:hanging="141"/>
              <w:contextualSpacing/>
              <w:rPr>
                <w:rFonts w:eastAsia="Times New Roman" w:cs="Arial"/>
                <w:bCs/>
                <w:color w:val="000000"/>
                <w:sz w:val="24"/>
                <w:szCs w:val="24"/>
                <w:lang w:eastAsia="pl-PL"/>
              </w:rPr>
            </w:pPr>
            <w:r w:rsidRPr="00C44904">
              <w:rPr>
                <w:rFonts w:eastAsia="Times New Roman" w:cs="Arial"/>
                <w:bCs/>
                <w:color w:val="000000"/>
                <w:sz w:val="24"/>
                <w:szCs w:val="24"/>
                <w:lang w:eastAsia="pl-PL"/>
              </w:rPr>
              <w:t>o samorządzie powiatowym.</w:t>
            </w:r>
          </w:p>
          <w:p w14:paraId="7D92D6AA" w14:textId="77777777" w:rsidR="00C44904" w:rsidRPr="00C44904" w:rsidRDefault="00C44904" w:rsidP="00C44904">
            <w:pPr>
              <w:contextualSpacing/>
              <w:rPr>
                <w:rFonts w:ascii="Calibri" w:eastAsia="Calibri" w:hAnsi="Calibri" w:cs="Tahoma"/>
                <w:sz w:val="20"/>
                <w:szCs w:val="20"/>
              </w:rPr>
            </w:pPr>
          </w:p>
        </w:tc>
      </w:tr>
    </w:tbl>
    <w:p w14:paraId="219F3D50" w14:textId="145992F0" w:rsidR="009A0DBB" w:rsidRDefault="009A0DBB" w:rsidP="00AE42FE">
      <w:pPr>
        <w:spacing w:line="259" w:lineRule="auto"/>
      </w:pPr>
    </w:p>
    <w:p w14:paraId="4B66B33D" w14:textId="3DF711E3" w:rsidR="00DE250D" w:rsidRDefault="00DE250D" w:rsidP="00AE42FE">
      <w:pPr>
        <w:spacing w:line="259" w:lineRule="auto"/>
      </w:pPr>
    </w:p>
    <w:tbl>
      <w:tblPr>
        <w:tblStyle w:val="Tabela-Siatka620"/>
        <w:tblW w:w="15451" w:type="dxa"/>
        <w:tblInd w:w="-714" w:type="dxa"/>
        <w:tblLayout w:type="fixed"/>
        <w:tblLook w:val="04A0" w:firstRow="1" w:lastRow="0" w:firstColumn="1" w:lastColumn="0" w:noHBand="0" w:noVBand="1"/>
      </w:tblPr>
      <w:tblGrid>
        <w:gridCol w:w="5373"/>
        <w:gridCol w:w="2180"/>
        <w:gridCol w:w="5630"/>
        <w:gridCol w:w="2268"/>
      </w:tblGrid>
      <w:tr w:rsidR="00DE250D" w:rsidRPr="00DE250D" w14:paraId="5FD52058" w14:textId="77777777" w:rsidTr="00DE250D">
        <w:trPr>
          <w:cantSplit/>
          <w:trHeight w:val="135"/>
          <w:tblHeader/>
        </w:trPr>
        <w:tc>
          <w:tcPr>
            <w:tcW w:w="15451" w:type="dxa"/>
            <w:gridSpan w:val="4"/>
            <w:shd w:val="clear" w:color="auto" w:fill="92D050"/>
            <w:vAlign w:val="center"/>
          </w:tcPr>
          <w:p w14:paraId="3C388863" w14:textId="77777777" w:rsidR="00DE250D" w:rsidRPr="00DE250D" w:rsidRDefault="00DE250D" w:rsidP="00DE250D">
            <w:pPr>
              <w:jc w:val="center"/>
              <w:rPr>
                <w:sz w:val="24"/>
                <w:szCs w:val="24"/>
              </w:rPr>
            </w:pPr>
            <w:r w:rsidRPr="00DE250D">
              <w:rPr>
                <w:rFonts w:ascii="Calibri" w:eastAsia="Times New Roman" w:hAnsi="Calibri"/>
                <w:b/>
                <w:color w:val="000000"/>
                <w:sz w:val="24"/>
                <w:szCs w:val="24"/>
                <w:lang w:eastAsia="pl-PL"/>
              </w:rPr>
              <w:t>FAZA PRZYGOTOWANIA</w:t>
            </w:r>
          </w:p>
        </w:tc>
      </w:tr>
      <w:tr w:rsidR="00DE250D" w:rsidRPr="00DE250D" w14:paraId="6EB559BD" w14:textId="77777777" w:rsidTr="00DE250D">
        <w:trPr>
          <w:cantSplit/>
          <w:trHeight w:val="397"/>
          <w:tblHeader/>
        </w:trPr>
        <w:tc>
          <w:tcPr>
            <w:tcW w:w="7553" w:type="dxa"/>
            <w:gridSpan w:val="2"/>
            <w:shd w:val="clear" w:color="auto" w:fill="92D050"/>
            <w:vAlign w:val="center"/>
          </w:tcPr>
          <w:p w14:paraId="0E46BCC5" w14:textId="77777777" w:rsidR="00DE250D" w:rsidRPr="00DE250D" w:rsidRDefault="00DE250D" w:rsidP="00DE250D">
            <w:pPr>
              <w:jc w:val="center"/>
            </w:pPr>
            <w:r w:rsidRPr="00DE250D">
              <w:rPr>
                <w:rFonts w:ascii="Calibri" w:eastAsia="Times New Roman" w:hAnsi="Calibri"/>
                <w:b/>
                <w:color w:val="000000"/>
                <w:lang w:eastAsia="pl-PL"/>
              </w:rPr>
              <w:t>Podmiot wiodący – główne zadania</w:t>
            </w:r>
          </w:p>
        </w:tc>
        <w:tc>
          <w:tcPr>
            <w:tcW w:w="7898" w:type="dxa"/>
            <w:gridSpan w:val="2"/>
            <w:shd w:val="clear" w:color="auto" w:fill="92D050"/>
            <w:vAlign w:val="center"/>
          </w:tcPr>
          <w:p w14:paraId="4AC47B27" w14:textId="77777777" w:rsidR="00DE250D" w:rsidRPr="00DE250D" w:rsidRDefault="00DE250D" w:rsidP="00DE250D">
            <w:pPr>
              <w:jc w:val="center"/>
            </w:pPr>
            <w:r w:rsidRPr="00DE250D">
              <w:rPr>
                <w:rFonts w:ascii="Calibri" w:eastAsia="Times New Roman" w:hAnsi="Calibri"/>
                <w:b/>
                <w:color w:val="000000"/>
                <w:lang w:eastAsia="pl-PL"/>
              </w:rPr>
              <w:t>Podmiot wspomagający – główne zadania</w:t>
            </w:r>
          </w:p>
        </w:tc>
      </w:tr>
      <w:tr w:rsidR="00DE250D" w:rsidRPr="00DE250D" w14:paraId="458B898B" w14:textId="77777777" w:rsidTr="00DE250D">
        <w:trPr>
          <w:trHeight w:val="478"/>
        </w:trPr>
        <w:tc>
          <w:tcPr>
            <w:tcW w:w="5373" w:type="dxa"/>
            <w:vMerge w:val="restart"/>
          </w:tcPr>
          <w:p w14:paraId="3E4087F2" w14:textId="77777777" w:rsidR="00DE250D" w:rsidRPr="00DE250D" w:rsidRDefault="00DE250D" w:rsidP="00DE250D">
            <w:pPr>
              <w:rPr>
                <w:rFonts w:ascii="Calibri" w:eastAsia="Calibri" w:hAnsi="Calibri" w:cs="Tahoma"/>
                <w:b/>
                <w:sz w:val="24"/>
                <w:szCs w:val="24"/>
              </w:rPr>
            </w:pPr>
            <w:r w:rsidRPr="00DE250D">
              <w:rPr>
                <w:rFonts w:ascii="Calibri" w:eastAsia="Calibri" w:hAnsi="Calibri" w:cs="Tahoma"/>
                <w:b/>
                <w:sz w:val="24"/>
                <w:szCs w:val="24"/>
              </w:rPr>
              <w:t>Wojewoda:</w:t>
            </w:r>
          </w:p>
          <w:p w14:paraId="4CAC1220" w14:textId="0AC279D4"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imes New Roman"/>
                <w:sz w:val="24"/>
                <w:szCs w:val="24"/>
                <w:lang w:val="x-none" w:eastAsia="x-none"/>
              </w:rPr>
              <w:t xml:space="preserve">opracowanie </w:t>
            </w:r>
            <w:r w:rsidRPr="00DE250D">
              <w:rPr>
                <w:rFonts w:ascii="Calibri" w:eastAsia="Times New Roman" w:hAnsi="Calibri" w:cs="Times New Roman"/>
                <w:sz w:val="24"/>
                <w:szCs w:val="24"/>
                <w:lang w:eastAsia="x-none"/>
              </w:rPr>
              <w:t xml:space="preserve">i aktualizowanie wojewódzkiego </w:t>
            </w:r>
            <w:r w:rsidRPr="00DE250D">
              <w:rPr>
                <w:rFonts w:ascii="Calibri" w:eastAsia="Times New Roman" w:hAnsi="Calibri" w:cs="Times New Roman"/>
                <w:sz w:val="24"/>
                <w:szCs w:val="24"/>
                <w:lang w:val="x-none" w:eastAsia="x-none"/>
              </w:rPr>
              <w:t>plan</w:t>
            </w:r>
            <w:r w:rsidRPr="00DE250D">
              <w:rPr>
                <w:rFonts w:ascii="Calibri" w:eastAsia="Times New Roman" w:hAnsi="Calibri" w:cs="Times New Roman"/>
                <w:sz w:val="24"/>
                <w:szCs w:val="24"/>
                <w:lang w:eastAsia="x-none"/>
              </w:rPr>
              <w:t>u</w:t>
            </w:r>
            <w:r w:rsidRPr="00DE250D">
              <w:rPr>
                <w:rFonts w:ascii="Calibri" w:eastAsia="Times New Roman" w:hAnsi="Calibri" w:cs="Times New Roman"/>
                <w:sz w:val="24"/>
                <w:szCs w:val="24"/>
                <w:lang w:val="x-none" w:eastAsia="x-none"/>
              </w:rPr>
              <w:t xml:space="preserve"> zarządzania kryzysowego</w:t>
            </w:r>
            <w:r w:rsidRPr="00DE250D">
              <w:rPr>
                <w:rFonts w:ascii="Calibri" w:eastAsia="Times New Roman" w:hAnsi="Calibri" w:cs="Times New Roman"/>
                <w:sz w:val="24"/>
                <w:szCs w:val="24"/>
                <w:lang w:eastAsia="x-none"/>
              </w:rPr>
              <w:t>;</w:t>
            </w:r>
          </w:p>
          <w:p w14:paraId="00402CD9" w14:textId="29E78512"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ahoma"/>
                <w:bCs/>
                <w:sz w:val="24"/>
                <w:szCs w:val="24"/>
                <w:lang w:eastAsia="pl-PL"/>
              </w:rPr>
              <w:t xml:space="preserve">uzgadnianie </w:t>
            </w:r>
            <w:r w:rsidRPr="00DE250D">
              <w:rPr>
                <w:rFonts w:ascii="Calibri" w:eastAsia="Times New Roman" w:hAnsi="Calibri" w:cs="Times New Roman"/>
                <w:sz w:val="24"/>
                <w:szCs w:val="24"/>
                <w:lang w:eastAsia="x-none"/>
              </w:rPr>
              <w:t>opracowywanego przez przedsiębiorcę telekomunikacyjnego</w:t>
            </w:r>
            <w:r w:rsidRPr="00DE250D">
              <w:rPr>
                <w:rFonts w:ascii="Calibri" w:eastAsia="Times New Roman" w:hAnsi="Calibri" w:cs="Tahoma"/>
                <w:bCs/>
                <w:sz w:val="24"/>
                <w:szCs w:val="24"/>
                <w:lang w:eastAsia="pl-PL"/>
              </w:rPr>
              <w:t xml:space="preserve"> planu  </w:t>
            </w:r>
            <w:r w:rsidRPr="00DE250D">
              <w:rPr>
                <w:rFonts w:ascii="Calibri" w:eastAsia="Times New Roman" w:hAnsi="Calibri" w:cs="Times New Roman"/>
                <w:sz w:val="24"/>
                <w:szCs w:val="24"/>
                <w:lang w:val="x-none" w:eastAsia="x-none"/>
              </w:rPr>
              <w:t>działań w sytuacjach szczególnych zagrożeń</w:t>
            </w:r>
            <w:r w:rsidRPr="00DE250D">
              <w:rPr>
                <w:rFonts w:ascii="Calibri" w:eastAsia="Times New Roman" w:hAnsi="Calibri" w:cs="Times New Roman"/>
                <w:sz w:val="24"/>
                <w:szCs w:val="24"/>
                <w:lang w:eastAsia="x-none"/>
              </w:rPr>
              <w:t>;</w:t>
            </w:r>
          </w:p>
          <w:p w14:paraId="7F567EDE" w14:textId="3F8C59B7" w:rsidR="00DE250D" w:rsidRPr="002049BB" w:rsidRDefault="002049BB" w:rsidP="00AF4CF9">
            <w:pPr>
              <w:numPr>
                <w:ilvl w:val="0"/>
                <w:numId w:val="392"/>
              </w:numPr>
              <w:ind w:left="316" w:hanging="316"/>
              <w:contextualSpacing/>
              <w:jc w:val="both"/>
              <w:rPr>
                <w:rFonts w:ascii="Calibri" w:eastAsia="Calibri" w:hAnsi="Calibri" w:cs="Tahoma"/>
                <w:b/>
                <w:sz w:val="24"/>
                <w:szCs w:val="24"/>
              </w:rPr>
            </w:pPr>
            <w:r>
              <w:rPr>
                <w:rFonts w:ascii="Calibri" w:eastAsia="Times New Roman" w:hAnsi="Calibri" w:cs="Times New Roman"/>
                <w:sz w:val="24"/>
                <w:szCs w:val="24"/>
                <w:lang w:eastAsia="x-none"/>
              </w:rPr>
              <w:t>zapewnienie</w:t>
            </w:r>
            <w:r>
              <w:rPr>
                <w:rFonts w:ascii="Calibri" w:eastAsia="Calibri" w:hAnsi="Calibri" w:cs="Tahoma"/>
                <w:b/>
                <w:sz w:val="24"/>
                <w:szCs w:val="24"/>
              </w:rPr>
              <w:t xml:space="preserve"> </w:t>
            </w:r>
            <w:r w:rsidR="00DE250D" w:rsidRPr="002049BB">
              <w:rPr>
                <w:rFonts w:ascii="Calibri" w:eastAsia="Calibri" w:hAnsi="Calibri" w:cs="Tahoma"/>
                <w:bCs/>
                <w:sz w:val="24"/>
                <w:szCs w:val="24"/>
              </w:rPr>
              <w:t>funkcjonowani</w:t>
            </w:r>
            <w:r>
              <w:rPr>
                <w:rFonts w:ascii="Calibri" w:eastAsia="Calibri" w:hAnsi="Calibri" w:cs="Tahoma"/>
                <w:bCs/>
                <w:sz w:val="24"/>
                <w:szCs w:val="24"/>
              </w:rPr>
              <w:t>a</w:t>
            </w:r>
            <w:r w:rsidR="00DE250D" w:rsidRPr="002049BB">
              <w:rPr>
                <w:rFonts w:ascii="Calibri" w:eastAsia="Calibri" w:hAnsi="Calibri" w:cs="Tahoma"/>
                <w:bCs/>
                <w:sz w:val="24"/>
                <w:szCs w:val="24"/>
              </w:rPr>
              <w:t xml:space="preserve"> systemu wykrywania i alarmowania oraz systemu wczesnego ostrzegania ludności</w:t>
            </w:r>
          </w:p>
          <w:p w14:paraId="3805D81B" w14:textId="029F1DCE" w:rsidR="00DE250D" w:rsidRPr="002049BB" w:rsidRDefault="002049BB" w:rsidP="00AF4CF9">
            <w:pPr>
              <w:numPr>
                <w:ilvl w:val="0"/>
                <w:numId w:val="392"/>
              </w:numPr>
              <w:ind w:left="316" w:hanging="316"/>
              <w:contextualSpacing/>
              <w:jc w:val="both"/>
              <w:rPr>
                <w:rFonts w:ascii="Calibri" w:eastAsia="Calibri" w:hAnsi="Calibri" w:cs="Tahoma"/>
                <w:b/>
                <w:sz w:val="24"/>
                <w:szCs w:val="24"/>
              </w:rPr>
            </w:pPr>
            <w:r>
              <w:rPr>
                <w:rFonts w:ascii="Calibri" w:eastAsia="Calibri" w:hAnsi="Calibri" w:cs="Tahoma"/>
                <w:bCs/>
                <w:sz w:val="24"/>
                <w:szCs w:val="24"/>
              </w:rPr>
              <w:t xml:space="preserve">w przypadku </w:t>
            </w:r>
            <w:r w:rsidR="0078200C" w:rsidRPr="002049BB">
              <w:rPr>
                <w:rFonts w:ascii="Calibri" w:eastAsia="Calibri" w:hAnsi="Calibri" w:cs="Tahoma"/>
                <w:bCs/>
                <w:sz w:val="24"/>
                <w:szCs w:val="24"/>
              </w:rPr>
              <w:t>zagrożeni</w:t>
            </w:r>
            <w:r>
              <w:rPr>
                <w:rFonts w:ascii="Calibri" w:eastAsia="Calibri" w:hAnsi="Calibri" w:cs="Tahoma"/>
                <w:bCs/>
                <w:sz w:val="24"/>
                <w:szCs w:val="24"/>
              </w:rPr>
              <w:t>a</w:t>
            </w:r>
            <w:r w:rsidR="0078200C" w:rsidRPr="002049BB">
              <w:rPr>
                <w:rFonts w:ascii="Calibri" w:eastAsia="Calibri" w:hAnsi="Calibri" w:cs="Tahoma"/>
                <w:bCs/>
                <w:sz w:val="24"/>
                <w:szCs w:val="24"/>
              </w:rPr>
              <w:t xml:space="preserve"> wystąpienia sytuacji kryzysowej przygotowanie uruchomienia procedur</w:t>
            </w:r>
            <w:r w:rsidR="0078200C" w:rsidRPr="002049BB">
              <w:rPr>
                <w:rFonts w:ascii="Calibri" w:eastAsia="Calibri" w:hAnsi="Calibri" w:cs="Tahoma"/>
                <w:b/>
                <w:sz w:val="24"/>
                <w:szCs w:val="24"/>
              </w:rPr>
              <w:t xml:space="preserve"> </w:t>
            </w:r>
            <w:r w:rsidR="0078200C" w:rsidRPr="002049BB">
              <w:rPr>
                <w:rFonts w:ascii="Calibri" w:eastAsia="Calibri" w:hAnsi="Calibri" w:cs="Tahoma"/>
                <w:bCs/>
                <w:sz w:val="24"/>
                <w:szCs w:val="24"/>
              </w:rPr>
              <w:t>ZK</w:t>
            </w:r>
            <w:r>
              <w:rPr>
                <w:rFonts w:ascii="Calibri" w:eastAsia="Calibri" w:hAnsi="Calibri" w:cs="Tahoma"/>
                <w:bCs/>
                <w:sz w:val="24"/>
                <w:szCs w:val="24"/>
              </w:rPr>
              <w:t>;</w:t>
            </w:r>
          </w:p>
          <w:p w14:paraId="39051E6E" w14:textId="5E61E468"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hAnsi="Calibri" w:cs="Arial"/>
                <w:sz w:val="24"/>
                <w:szCs w:val="24"/>
                <w:lang w:eastAsia="pl-PL"/>
              </w:rPr>
              <w:t>prowadzenie szkoleń w urzędzie z zakresu bezpieczeństwa informacji;</w:t>
            </w:r>
          </w:p>
          <w:p w14:paraId="146D3223" w14:textId="53376B2E"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ahoma"/>
                <w:bCs/>
                <w:sz w:val="24"/>
                <w:szCs w:val="24"/>
                <w:lang w:eastAsia="pl-PL"/>
              </w:rPr>
              <w:t>p</w:t>
            </w:r>
            <w:r w:rsidRPr="00DE250D">
              <w:rPr>
                <w:rFonts w:ascii="Calibri" w:eastAsia="Times New Roman" w:hAnsi="Calibri" w:cs="Tahoma"/>
                <w:sz w:val="24"/>
                <w:szCs w:val="24"/>
                <w:lang w:eastAsia="pl-PL"/>
              </w:rPr>
              <w:t>rzygotowanie alternatywnych systemów alarmowania i ostrzegania;</w:t>
            </w:r>
          </w:p>
          <w:p w14:paraId="3C293837" w14:textId="083C5075"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Calibri" w:hAnsi="Calibri" w:cs="Tahoma"/>
                <w:sz w:val="24"/>
                <w:szCs w:val="24"/>
                <w:lang w:eastAsia="pl-PL"/>
              </w:rPr>
              <w:t>zwołanie posiedzeń WZZK w celu przygotowania się do przeciwdziałania zagrożeniu;</w:t>
            </w:r>
          </w:p>
          <w:p w14:paraId="145E651C" w14:textId="3C9558A2"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imes New Roman"/>
                <w:sz w:val="24"/>
                <w:szCs w:val="24"/>
                <w:lang w:eastAsia="pl-PL"/>
              </w:rPr>
              <w:t>koordynowanie obiegu informacji i ich weryfikacja;</w:t>
            </w:r>
          </w:p>
          <w:p w14:paraId="04598F75" w14:textId="60673500"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imes New Roman"/>
                <w:sz w:val="24"/>
                <w:szCs w:val="24"/>
                <w:lang w:eastAsia="pl-PL"/>
              </w:rPr>
              <w:t>organizowanie, prowadzenie i koordynacja przygotowania szkoleń i ćwiczeń z zakresu zarządzania kryzysowego z uwzględnieniem problematyki zakłócenia w systemach telekomunikacyjnych;</w:t>
            </w:r>
          </w:p>
          <w:p w14:paraId="726924CD" w14:textId="167E3FBB" w:rsidR="002049BB" w:rsidRPr="002049BB" w:rsidRDefault="002049BB" w:rsidP="002049BB">
            <w:pPr>
              <w:jc w:val="both"/>
              <w:rPr>
                <w:rFonts w:ascii="Calibri" w:eastAsia="Calibri" w:hAnsi="Calibri" w:cs="Tahoma"/>
                <w:b/>
                <w:sz w:val="24"/>
                <w:szCs w:val="24"/>
              </w:rPr>
            </w:pPr>
            <w:r w:rsidRPr="00DE250D">
              <w:rPr>
                <w:rFonts w:ascii="Calibri" w:eastAsia="Calibri" w:hAnsi="Calibri" w:cs="Tahoma"/>
                <w:b/>
                <w:sz w:val="24"/>
                <w:szCs w:val="24"/>
              </w:rPr>
              <w:t>Wojewoda:</w:t>
            </w:r>
          </w:p>
          <w:p w14:paraId="7AE13C63" w14:textId="72642B34"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imes New Roman"/>
                <w:sz w:val="24"/>
                <w:szCs w:val="24"/>
                <w:lang w:val="x-none" w:eastAsia="x-none"/>
              </w:rPr>
              <w:t>analiza zagrożeń ze względu na możliwość spowodowania sytuacji kryzyso</w:t>
            </w:r>
            <w:r w:rsidRPr="00DE250D">
              <w:rPr>
                <w:rFonts w:ascii="Calibri" w:eastAsia="Times New Roman" w:hAnsi="Calibri" w:cs="Times New Roman"/>
                <w:sz w:val="24"/>
                <w:szCs w:val="24"/>
                <w:lang w:eastAsia="x-none"/>
              </w:rPr>
              <w:t>wej;</w:t>
            </w:r>
          </w:p>
          <w:p w14:paraId="748732AA" w14:textId="2613642B"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eastAsia="Times New Roman" w:cs="Arial"/>
                <w:bCs/>
                <w:color w:val="000000"/>
                <w:sz w:val="24"/>
                <w:szCs w:val="24"/>
                <w:lang w:eastAsia="pl-PL"/>
              </w:rPr>
              <w:t xml:space="preserve">analizowanie i ocenianie możliwości wystąpienia zagrożeń lub ich rozwoju </w:t>
            </w:r>
            <w:r w:rsidRPr="00DE250D">
              <w:rPr>
                <w:rFonts w:eastAsia="Times New Roman" w:cs="Arial"/>
                <w:bCs/>
                <w:color w:val="000000"/>
                <w:sz w:val="24"/>
                <w:szCs w:val="24"/>
                <w:lang w:eastAsia="pl-PL"/>
              </w:rPr>
              <w:br/>
              <w:t>na obszarze województwa;</w:t>
            </w:r>
          </w:p>
          <w:p w14:paraId="01AFA790" w14:textId="14DC98B6"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ahoma"/>
                <w:sz w:val="24"/>
                <w:szCs w:val="24"/>
                <w:lang w:eastAsia="pl-PL"/>
              </w:rPr>
              <w:t>uzgadnianie opracowanych przez operatorów obiektów Planów Ochrony;</w:t>
            </w:r>
          </w:p>
          <w:p w14:paraId="4ABBDFE8" w14:textId="1087F116"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ahoma"/>
                <w:sz w:val="24"/>
                <w:szCs w:val="24"/>
                <w:lang w:eastAsia="pl-PL"/>
              </w:rPr>
              <w:t>uzgadnianie opracowanych przez starostów/równorzędnych planów zarządzania kryzysowego;</w:t>
            </w:r>
          </w:p>
          <w:p w14:paraId="2489A1A6" w14:textId="0CF597E1" w:rsidR="00DE250D" w:rsidRPr="002049BB"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imes New Roman"/>
                <w:sz w:val="24"/>
                <w:szCs w:val="24"/>
                <w:lang w:val="x-none" w:eastAsia="x-none"/>
              </w:rPr>
              <w:t xml:space="preserve">współpraca z organami administracji publicznej oraz jednostkami informacyjnymi i analitycznymi podmiotów </w:t>
            </w:r>
            <w:r w:rsidRPr="00DE250D">
              <w:rPr>
                <w:rFonts w:ascii="Calibri" w:eastAsia="Times New Roman" w:hAnsi="Calibri" w:cs="Times New Roman"/>
                <w:sz w:val="24"/>
                <w:szCs w:val="24"/>
                <w:lang w:eastAsia="x-none"/>
              </w:rPr>
              <w:t>z obszaru województwa</w:t>
            </w:r>
            <w:r w:rsidRPr="00DE250D">
              <w:rPr>
                <w:rFonts w:ascii="Calibri" w:eastAsia="Times New Roman" w:hAnsi="Calibri" w:cs="Times New Roman"/>
                <w:sz w:val="24"/>
                <w:szCs w:val="24"/>
                <w:lang w:val="x-none" w:eastAsia="x-none"/>
              </w:rPr>
              <w:t xml:space="preserve"> odpowiedzialnymi za monitorowanie </w:t>
            </w:r>
            <w:r w:rsidRPr="00DE250D">
              <w:rPr>
                <w:rFonts w:ascii="Calibri" w:eastAsia="Times New Roman" w:hAnsi="Calibri" w:cs="Times New Roman"/>
                <w:sz w:val="24"/>
                <w:szCs w:val="24"/>
                <w:lang w:val="x-none" w:eastAsia="x-none"/>
              </w:rPr>
              <w:br/>
              <w:t>i analizę zagrożeń, w tym z ośrodkami naukowymi i badawczymi</w:t>
            </w:r>
            <w:r w:rsidRPr="00DE250D">
              <w:rPr>
                <w:rFonts w:ascii="Calibri" w:eastAsia="Times New Roman" w:hAnsi="Calibri" w:cs="Times New Roman"/>
                <w:sz w:val="24"/>
                <w:szCs w:val="24"/>
                <w:lang w:eastAsia="x-none"/>
              </w:rPr>
              <w:t>;</w:t>
            </w:r>
          </w:p>
          <w:p w14:paraId="4F0B2A08" w14:textId="77777777" w:rsidR="00DE250D" w:rsidRPr="00DE250D" w:rsidRDefault="00DE250D" w:rsidP="00AF4CF9">
            <w:pPr>
              <w:numPr>
                <w:ilvl w:val="0"/>
                <w:numId w:val="392"/>
              </w:numPr>
              <w:ind w:left="316" w:hanging="316"/>
              <w:contextualSpacing/>
              <w:jc w:val="both"/>
              <w:rPr>
                <w:rFonts w:ascii="Calibri" w:eastAsia="Calibri" w:hAnsi="Calibri" w:cs="Tahoma"/>
                <w:b/>
                <w:sz w:val="24"/>
                <w:szCs w:val="24"/>
              </w:rPr>
            </w:pPr>
            <w:r w:rsidRPr="00DE250D">
              <w:rPr>
                <w:rFonts w:ascii="Calibri" w:eastAsia="Times New Roman" w:hAnsi="Calibri" w:cs="Times New Roman"/>
                <w:sz w:val="24"/>
                <w:szCs w:val="24"/>
                <w:lang w:val="x-none" w:eastAsia="x-none"/>
              </w:rPr>
              <w:t>inicjowanie działań w zakresie pozyskiwania informacji o możliwych zagrożeniach</w:t>
            </w:r>
            <w:r w:rsidRPr="00DE250D">
              <w:rPr>
                <w:rFonts w:ascii="Calibri" w:eastAsia="Times New Roman" w:hAnsi="Calibri" w:cs="Times New Roman"/>
                <w:sz w:val="24"/>
                <w:szCs w:val="24"/>
                <w:lang w:eastAsia="x-none"/>
              </w:rPr>
              <w:t>;</w:t>
            </w:r>
          </w:p>
          <w:p w14:paraId="7A584EBE" w14:textId="308B8D71" w:rsidR="00DE250D" w:rsidRDefault="00DE250D" w:rsidP="002049BB">
            <w:pPr>
              <w:jc w:val="both"/>
              <w:rPr>
                <w:rFonts w:ascii="Calibri" w:eastAsia="Calibri" w:hAnsi="Calibri" w:cs="Times New Roman"/>
                <w:b/>
                <w:bCs/>
                <w:color w:val="000000"/>
                <w:sz w:val="24"/>
                <w:szCs w:val="24"/>
              </w:rPr>
            </w:pPr>
            <w:r w:rsidRPr="00DE250D">
              <w:rPr>
                <w:rFonts w:ascii="Calibri" w:eastAsia="Calibri" w:hAnsi="Calibri" w:cs="Times New Roman"/>
                <w:b/>
                <w:bCs/>
                <w:color w:val="000000"/>
                <w:sz w:val="24"/>
                <w:szCs w:val="24"/>
              </w:rPr>
              <w:t>Przedsiębiorcy telekomunikacyjni z obszaru województwa:</w:t>
            </w:r>
          </w:p>
          <w:p w14:paraId="12CE63FE" w14:textId="0DB72680" w:rsidR="00DE250D" w:rsidRPr="002049BB" w:rsidRDefault="00DE250D" w:rsidP="00AF4CF9">
            <w:pPr>
              <w:pStyle w:val="Akapitzlist"/>
              <w:numPr>
                <w:ilvl w:val="0"/>
                <w:numId w:val="463"/>
              </w:numPr>
              <w:ind w:left="316" w:hanging="316"/>
              <w:rPr>
                <w:rFonts w:ascii="Calibri" w:eastAsia="Calibri" w:hAnsi="Calibri" w:cs="Times New Roman"/>
                <w:b/>
                <w:bCs/>
                <w:color w:val="000000"/>
                <w:sz w:val="24"/>
                <w:szCs w:val="24"/>
              </w:rPr>
            </w:pPr>
            <w:r w:rsidRPr="002049BB">
              <w:rPr>
                <w:rFonts w:ascii="Calibri" w:eastAsia="Calibri" w:hAnsi="Calibri" w:cs="Times New Roman"/>
                <w:sz w:val="24"/>
                <w:szCs w:val="24"/>
              </w:rPr>
              <w:t>sporządzanie i aktualizowanie planów działań w sytuacjach szczególnych zagrożeń oraz ich uzgadnianie z organami administracji</w:t>
            </w:r>
            <w:r w:rsidRPr="002049BB">
              <w:rPr>
                <w:rFonts w:ascii="Calibri" w:eastAsia="Calibri" w:hAnsi="Calibri" w:cs="Times New Roman"/>
                <w:color w:val="FF0000"/>
                <w:sz w:val="24"/>
                <w:szCs w:val="24"/>
              </w:rPr>
              <w:t xml:space="preserve"> </w:t>
            </w:r>
            <w:r w:rsidRPr="002049BB">
              <w:rPr>
                <w:rFonts w:ascii="Calibri" w:eastAsia="Calibri" w:hAnsi="Calibri" w:cs="Times New Roman"/>
                <w:sz w:val="24"/>
                <w:szCs w:val="24"/>
              </w:rPr>
              <w:t>publicznej</w:t>
            </w:r>
            <w:r w:rsidRPr="002049BB">
              <w:rPr>
                <w:rFonts w:ascii="Calibri" w:eastAsia="Calibri" w:hAnsi="Calibri" w:cs="Times New Roman"/>
                <w:strike/>
                <w:color w:val="0070C0"/>
                <w:sz w:val="24"/>
                <w:szCs w:val="24"/>
              </w:rPr>
              <w:t xml:space="preserve"> </w:t>
            </w:r>
            <w:r w:rsidRPr="002049BB">
              <w:rPr>
                <w:rFonts w:ascii="Calibri" w:eastAsia="Times New Roman" w:hAnsi="Calibri" w:cs="Times New Roman"/>
                <w:sz w:val="24"/>
                <w:szCs w:val="24"/>
                <w:lang w:eastAsia="pl-PL"/>
              </w:rPr>
              <w:t>w szczególności w zakresie:</w:t>
            </w:r>
          </w:p>
          <w:p w14:paraId="72E324BF" w14:textId="345EDDE1" w:rsidR="002049BB" w:rsidRPr="00EC2CD5"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2049BB">
              <w:rPr>
                <w:rFonts w:ascii="Calibri" w:eastAsia="Calibri" w:hAnsi="Calibri" w:cs="Times New Roman"/>
                <w:color w:val="000000"/>
                <w:sz w:val="24"/>
                <w:szCs w:val="24"/>
              </w:rPr>
              <w:t>współpracy z przedsiębiorcami telekomunikacyjnymi</w:t>
            </w:r>
            <w:r>
              <w:rPr>
                <w:rFonts w:ascii="Calibri" w:eastAsia="Calibri" w:hAnsi="Calibri" w:cs="Times New Roman"/>
                <w:color w:val="000000"/>
                <w:sz w:val="24"/>
                <w:szCs w:val="24"/>
              </w:rPr>
              <w:t>;</w:t>
            </w:r>
          </w:p>
          <w:p w14:paraId="3672DE40" w14:textId="5AC67A93" w:rsidR="00EC2CD5" w:rsidRPr="002049BB" w:rsidRDefault="00EC2CD5" w:rsidP="00EC2CD5">
            <w:pPr>
              <w:jc w:val="both"/>
              <w:rPr>
                <w:rFonts w:ascii="Calibri" w:eastAsia="Calibri" w:hAnsi="Calibri" w:cs="Times New Roman"/>
                <w:b/>
                <w:bCs/>
                <w:color w:val="000000"/>
                <w:sz w:val="24"/>
                <w:szCs w:val="24"/>
              </w:rPr>
            </w:pPr>
            <w:r w:rsidRPr="00DE250D">
              <w:rPr>
                <w:rFonts w:ascii="Calibri" w:eastAsia="Calibri" w:hAnsi="Calibri" w:cs="Times New Roman"/>
                <w:b/>
                <w:bCs/>
                <w:color w:val="000000"/>
                <w:sz w:val="24"/>
                <w:szCs w:val="24"/>
              </w:rPr>
              <w:t>Przedsiębiorcy telekomunikacyjni z obszaru województwa:</w:t>
            </w:r>
          </w:p>
          <w:p w14:paraId="12DEBD13" w14:textId="0051543C" w:rsidR="00DE250D" w:rsidRPr="002049BB"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2049BB">
              <w:rPr>
                <w:rFonts w:ascii="Calibri" w:eastAsia="Calibri" w:hAnsi="Calibri" w:cs="Times New Roman"/>
                <w:color w:val="000000"/>
                <w:sz w:val="24"/>
                <w:szCs w:val="24"/>
              </w:rPr>
              <w:t>współpracy z właściwymi podmiotami i służbami w zakresie utrzymania ciągłości, a w przypadku jej utraty - odtwarzania świadczenia usług telekomunikacyjnych i dostarczania sieci telekomunikacyjnej, a także sposobów wzajemnego przekazywania informacji, alarmowania i ostrzegania, dotyczących sytuacji szczególnych zagrożeń, a także powiadamiania o konieczności podjęcia lub zaprzestania działań określonych w planie</w:t>
            </w:r>
          </w:p>
          <w:p w14:paraId="4873D772" w14:textId="65644B32" w:rsidR="002049BB" w:rsidRPr="002049BB"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2049BB">
              <w:rPr>
                <w:rFonts w:ascii="Calibri" w:eastAsia="Calibri" w:hAnsi="Calibri" w:cs="Times New Roman"/>
                <w:color w:val="000000"/>
                <w:sz w:val="24"/>
                <w:szCs w:val="24"/>
              </w:rPr>
              <w:t>technicznych i organizacyjnych przygotowań, w przypadku wprowadzenia ograniczeń w działalności telekomunikacyjnej przewidzianych ustawą</w:t>
            </w:r>
            <w:r>
              <w:rPr>
                <w:rFonts w:ascii="Calibri" w:eastAsia="Calibri" w:hAnsi="Calibri" w:cs="Times New Roman"/>
                <w:color w:val="000000"/>
                <w:sz w:val="24"/>
                <w:szCs w:val="24"/>
              </w:rPr>
              <w:t>;</w:t>
            </w:r>
          </w:p>
          <w:p w14:paraId="1F1CFD38" w14:textId="0B59466D" w:rsidR="002049BB" w:rsidRPr="00EC2CD5"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2049BB">
              <w:rPr>
                <w:rFonts w:ascii="Calibri" w:eastAsia="Calibri" w:hAnsi="Calibri" w:cs="Times New Roman"/>
                <w:color w:val="000000"/>
                <w:sz w:val="24"/>
                <w:szCs w:val="24"/>
              </w:rPr>
              <w:t>sposobu udostępniania urządzeń telekomunikacyjnych, niezbędnych do przeprowadzenia akcji ratowniczej innemu przedsiębiorcy telekomunikacyjnemu, podmiotom koordynującym działania ratownicze, podmiotom właściwym w sprawach zarządzania kryzysowego, służbom ustawowo powołanym do niesienia pomocy, a także innym podmiotom realizującym zadania na rzecz</w:t>
            </w:r>
            <w:r w:rsidRPr="002049BB">
              <w:rPr>
                <w:rFonts w:ascii="Calibri" w:eastAsia="Calibri" w:hAnsi="Calibri" w:cs="Times New Roman"/>
                <w:b/>
                <w:bCs/>
                <w:color w:val="000000"/>
                <w:sz w:val="24"/>
                <w:szCs w:val="24"/>
              </w:rPr>
              <w:t xml:space="preserve"> </w:t>
            </w:r>
            <w:r w:rsidRPr="002049BB">
              <w:rPr>
                <w:rFonts w:ascii="Calibri" w:eastAsia="Calibri" w:hAnsi="Calibri" w:cs="Times New Roman"/>
                <w:color w:val="000000"/>
                <w:sz w:val="24"/>
                <w:szCs w:val="24"/>
              </w:rPr>
              <w:t>obronności, bezpieczeństwa państwa oraz bezpieczeństwa i porządku publicznego</w:t>
            </w:r>
            <w:r>
              <w:rPr>
                <w:rFonts w:ascii="Calibri" w:eastAsia="Calibri" w:hAnsi="Calibri" w:cs="Times New Roman"/>
                <w:color w:val="000000"/>
                <w:sz w:val="24"/>
                <w:szCs w:val="24"/>
              </w:rPr>
              <w:t>;</w:t>
            </w:r>
          </w:p>
          <w:p w14:paraId="7AEF8216" w14:textId="2F5DDFCC" w:rsidR="00EC2CD5" w:rsidRPr="002049BB" w:rsidRDefault="00EC2CD5" w:rsidP="00EC2CD5">
            <w:pPr>
              <w:jc w:val="both"/>
              <w:rPr>
                <w:rFonts w:ascii="Calibri" w:eastAsia="Calibri" w:hAnsi="Calibri" w:cs="Times New Roman"/>
                <w:b/>
                <w:bCs/>
                <w:color w:val="000000"/>
                <w:sz w:val="24"/>
                <w:szCs w:val="24"/>
              </w:rPr>
            </w:pPr>
            <w:r w:rsidRPr="00DE250D">
              <w:rPr>
                <w:rFonts w:ascii="Calibri" w:eastAsia="Calibri" w:hAnsi="Calibri" w:cs="Times New Roman"/>
                <w:b/>
                <w:bCs/>
                <w:color w:val="000000"/>
                <w:sz w:val="24"/>
                <w:szCs w:val="24"/>
              </w:rPr>
              <w:t>Przedsiębiorcy telekomunikacyjni z obszaru województwa:</w:t>
            </w:r>
          </w:p>
          <w:p w14:paraId="362B07CA" w14:textId="51E42B95" w:rsidR="002049BB" w:rsidRPr="002049BB"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2049BB">
              <w:rPr>
                <w:rFonts w:ascii="Calibri" w:eastAsia="Calibri" w:hAnsi="Calibri" w:cs="Times New Roman"/>
                <w:color w:val="000000"/>
                <w:sz w:val="24"/>
                <w:szCs w:val="24"/>
              </w:rPr>
              <w:t>ewidencji i gromadzenia rezerw przedsiębiorcy lub współpracy z dostawcami sprzętu oraz usług serwisowych i naprawczych</w:t>
            </w:r>
            <w:r>
              <w:rPr>
                <w:rFonts w:ascii="Calibri" w:eastAsia="Calibri" w:hAnsi="Calibri" w:cs="Times New Roman"/>
                <w:color w:val="000000"/>
                <w:sz w:val="24"/>
                <w:szCs w:val="24"/>
              </w:rPr>
              <w:t>;</w:t>
            </w:r>
          </w:p>
          <w:p w14:paraId="2BD69DEF" w14:textId="5C7EFE4E" w:rsidR="002049BB" w:rsidRPr="002049BB"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2049BB">
              <w:rPr>
                <w:rFonts w:ascii="Calibri" w:eastAsia="Calibri" w:hAnsi="Calibri" w:cs="Times New Roman"/>
                <w:color w:val="000000"/>
                <w:sz w:val="24"/>
                <w:szCs w:val="24"/>
              </w:rPr>
              <w:t>przygotowanie struktur organizacyjnych przedsiębiorcy obowiązujących w przypadku wystąpienia sytuacji szczególnych zagrożeń</w:t>
            </w:r>
            <w:r>
              <w:rPr>
                <w:rFonts w:ascii="Calibri" w:eastAsia="Calibri" w:hAnsi="Calibri" w:cs="Times New Roman"/>
                <w:color w:val="000000"/>
                <w:sz w:val="24"/>
                <w:szCs w:val="24"/>
              </w:rPr>
              <w:t>;</w:t>
            </w:r>
          </w:p>
          <w:p w14:paraId="6375B396" w14:textId="71551B00" w:rsidR="002049BB" w:rsidRPr="00EC2CD5" w:rsidRDefault="002049BB" w:rsidP="00AF4CF9">
            <w:pPr>
              <w:pStyle w:val="Akapitzlist"/>
              <w:numPr>
                <w:ilvl w:val="0"/>
                <w:numId w:val="464"/>
              </w:numPr>
              <w:ind w:left="600" w:hanging="284"/>
              <w:jc w:val="both"/>
              <w:rPr>
                <w:rFonts w:ascii="Calibri" w:eastAsia="Calibri" w:hAnsi="Calibri" w:cs="Times New Roman"/>
                <w:b/>
                <w:bCs/>
                <w:color w:val="000000"/>
                <w:sz w:val="24"/>
                <w:szCs w:val="24"/>
              </w:rPr>
            </w:pPr>
            <w:r w:rsidRPr="00EC2CD5">
              <w:rPr>
                <w:rFonts w:ascii="Calibri" w:eastAsia="Calibri" w:hAnsi="Calibri" w:cs="Times New Roman"/>
                <w:color w:val="000000"/>
                <w:sz w:val="24"/>
                <w:szCs w:val="24"/>
              </w:rPr>
              <w:t>wykonywanie zadań i obowiązków w zakresie przygotowania i utrzymywania wskazanych elementów sieci telekomunikacyjnych dla zapewnienia telekomunikacji na potrzeby systemu kierowania bezpieczeństwem narodowym, w tym obroną państwa, realizowanych na zasadach określonych w planach, decyzjach lub umowach zawartych między przedsiębiorcami telekomunikacyjnymi a uprawnionymi podmiotami</w:t>
            </w:r>
            <w:r w:rsidR="00EC2CD5">
              <w:rPr>
                <w:rFonts w:ascii="Calibri" w:eastAsia="Calibri" w:hAnsi="Calibri" w:cs="Times New Roman"/>
                <w:color w:val="000000"/>
                <w:sz w:val="24"/>
                <w:szCs w:val="24"/>
              </w:rPr>
              <w:t>;</w:t>
            </w:r>
          </w:p>
          <w:p w14:paraId="37A51D73" w14:textId="7FEB420E" w:rsidR="002049BB" w:rsidRPr="00EC2CD5" w:rsidRDefault="002049BB" w:rsidP="00AF4CF9">
            <w:pPr>
              <w:pStyle w:val="Akapitzlist"/>
              <w:numPr>
                <w:ilvl w:val="0"/>
                <w:numId w:val="463"/>
              </w:numPr>
              <w:ind w:left="316" w:hanging="425"/>
              <w:jc w:val="both"/>
              <w:rPr>
                <w:rFonts w:ascii="Calibri" w:eastAsia="Calibri" w:hAnsi="Calibri" w:cs="Times New Roman"/>
                <w:b/>
                <w:bCs/>
                <w:color w:val="000000"/>
                <w:sz w:val="24"/>
                <w:szCs w:val="24"/>
              </w:rPr>
            </w:pPr>
            <w:r w:rsidRPr="00EC2CD5">
              <w:rPr>
                <w:rFonts w:ascii="Calibri" w:eastAsia="Calibri" w:hAnsi="Calibri" w:cs="Times New Roman"/>
                <w:color w:val="000000"/>
                <w:sz w:val="24"/>
                <w:szCs w:val="24"/>
              </w:rPr>
              <w:t>podejmowanie środków technicznych i organizacyjnych w celu zapewnienia bezpieczeństwa i integralności sieci i usług</w:t>
            </w:r>
            <w:r w:rsidR="00EC2CD5">
              <w:rPr>
                <w:rFonts w:ascii="Calibri" w:eastAsia="Calibri" w:hAnsi="Calibri" w:cs="Times New Roman"/>
                <w:color w:val="000000"/>
                <w:sz w:val="24"/>
                <w:szCs w:val="24"/>
              </w:rPr>
              <w:t>.</w:t>
            </w:r>
          </w:p>
          <w:p w14:paraId="6A8566A6" w14:textId="07A73312" w:rsidR="00DE250D" w:rsidRPr="00DE250D" w:rsidRDefault="00DE250D" w:rsidP="00EC2CD5">
            <w:pPr>
              <w:ind w:left="456"/>
              <w:contextualSpacing/>
              <w:rPr>
                <w:rFonts w:ascii="Calibri" w:eastAsia="Times New Roman" w:hAnsi="Calibri" w:cs="Times New Roman"/>
                <w:color w:val="000000"/>
                <w:sz w:val="24"/>
                <w:szCs w:val="24"/>
                <w:lang w:eastAsia="pl-PL"/>
              </w:rPr>
            </w:pPr>
          </w:p>
        </w:tc>
        <w:tc>
          <w:tcPr>
            <w:tcW w:w="2180" w:type="dxa"/>
            <w:vMerge w:val="restart"/>
          </w:tcPr>
          <w:p w14:paraId="1ABFDD93" w14:textId="77777777" w:rsidR="00DE250D" w:rsidRPr="00DE250D" w:rsidRDefault="00DE250D" w:rsidP="00DE250D">
            <w:pPr>
              <w:ind w:left="425" w:hanging="425"/>
              <w:rPr>
                <w:rFonts w:ascii="Calibri" w:eastAsia="Times New Roman" w:hAnsi="Calibri" w:cs="Tahoma"/>
                <w:b/>
                <w:color w:val="000000"/>
                <w:sz w:val="24"/>
                <w:szCs w:val="24"/>
                <w:lang w:eastAsia="pl-PL"/>
              </w:rPr>
            </w:pPr>
            <w:r w:rsidRPr="00DE250D">
              <w:rPr>
                <w:rFonts w:ascii="Calibri" w:eastAsia="Times New Roman" w:hAnsi="Calibri" w:cs="Tahoma"/>
                <w:b/>
                <w:color w:val="000000"/>
                <w:sz w:val="24"/>
                <w:szCs w:val="24"/>
                <w:lang w:eastAsia="pl-PL"/>
              </w:rPr>
              <w:t>Podstawa prawna:</w:t>
            </w:r>
          </w:p>
          <w:p w14:paraId="4DA42020" w14:textId="77777777" w:rsidR="00DE250D" w:rsidRPr="00DE250D" w:rsidRDefault="00DE250D" w:rsidP="00DE250D">
            <w:pPr>
              <w:ind w:left="425" w:hanging="425"/>
              <w:rPr>
                <w:rFonts w:ascii="Calibri" w:eastAsia="Times New Roman" w:hAnsi="Calibri" w:cs="Tahoma"/>
                <w:bCs/>
                <w:color w:val="000000"/>
                <w:sz w:val="24"/>
                <w:szCs w:val="24"/>
                <w:lang w:eastAsia="pl-PL"/>
              </w:rPr>
            </w:pPr>
            <w:r w:rsidRPr="00DE250D">
              <w:rPr>
                <w:rFonts w:ascii="Calibri" w:eastAsia="Times New Roman" w:hAnsi="Calibri" w:cs="Tahoma"/>
                <w:bCs/>
                <w:color w:val="000000"/>
                <w:sz w:val="24"/>
                <w:szCs w:val="24"/>
                <w:lang w:eastAsia="pl-PL"/>
              </w:rPr>
              <w:t>ustawy:</w:t>
            </w:r>
          </w:p>
          <w:p w14:paraId="2C714FA8" w14:textId="77777777" w:rsidR="00DE250D" w:rsidRPr="00DE250D" w:rsidRDefault="00DE250D" w:rsidP="00AF4CF9">
            <w:pPr>
              <w:numPr>
                <w:ilvl w:val="0"/>
                <w:numId w:val="459"/>
              </w:numPr>
              <w:ind w:left="193" w:hanging="284"/>
              <w:contextualSpacing/>
              <w:rPr>
                <w:rFonts w:ascii="Calibri" w:eastAsia="Times New Roman" w:hAnsi="Calibri" w:cs="Tahoma"/>
                <w:bCs/>
                <w:color w:val="000000"/>
                <w:sz w:val="24"/>
                <w:szCs w:val="24"/>
                <w:lang w:eastAsia="pl-PL"/>
              </w:rPr>
            </w:pPr>
            <w:r w:rsidRPr="00DE250D">
              <w:rPr>
                <w:rFonts w:ascii="Calibri" w:eastAsia="Times New Roman" w:hAnsi="Calibri" w:cs="Tahoma"/>
                <w:bCs/>
                <w:color w:val="000000"/>
                <w:sz w:val="24"/>
                <w:szCs w:val="24"/>
                <w:lang w:eastAsia="pl-PL"/>
              </w:rPr>
              <w:t>o zarządzaniu kryzysowym;</w:t>
            </w:r>
          </w:p>
          <w:p w14:paraId="1209A651" w14:textId="77777777" w:rsidR="00DE250D" w:rsidRPr="00DE250D" w:rsidRDefault="00DE250D" w:rsidP="00AF4CF9">
            <w:pPr>
              <w:numPr>
                <w:ilvl w:val="0"/>
                <w:numId w:val="459"/>
              </w:numPr>
              <w:ind w:left="193" w:hanging="284"/>
              <w:contextualSpacing/>
              <w:rPr>
                <w:rFonts w:ascii="Calibri" w:eastAsia="Times New Roman" w:hAnsi="Calibri" w:cs="Tahoma"/>
                <w:bCs/>
                <w:color w:val="000000"/>
                <w:sz w:val="24"/>
                <w:szCs w:val="24"/>
                <w:lang w:eastAsia="pl-PL"/>
              </w:rPr>
            </w:pPr>
            <w:r w:rsidRPr="00DE250D">
              <w:rPr>
                <w:rFonts w:ascii="Calibri" w:eastAsia="Times New Roman" w:hAnsi="Calibri" w:cs="Tahoma"/>
                <w:bCs/>
                <w:color w:val="000000"/>
                <w:sz w:val="24"/>
                <w:szCs w:val="24"/>
                <w:lang w:eastAsia="pl-PL"/>
              </w:rPr>
              <w:t xml:space="preserve">o wojewodzie </w:t>
            </w:r>
            <w:r w:rsidRPr="00DE250D">
              <w:rPr>
                <w:rFonts w:ascii="Calibri" w:eastAsia="Times New Roman" w:hAnsi="Calibri" w:cs="Tahoma"/>
                <w:bCs/>
                <w:color w:val="000000"/>
                <w:sz w:val="24"/>
                <w:szCs w:val="24"/>
                <w:lang w:eastAsia="pl-PL"/>
              </w:rPr>
              <w:br/>
              <w:t xml:space="preserve">i administracji rządowej </w:t>
            </w:r>
            <w:r w:rsidRPr="00DE250D">
              <w:rPr>
                <w:rFonts w:ascii="Calibri" w:eastAsia="Times New Roman" w:hAnsi="Calibri" w:cs="Tahoma"/>
                <w:bCs/>
                <w:color w:val="000000"/>
                <w:sz w:val="24"/>
                <w:szCs w:val="24"/>
                <w:lang w:eastAsia="pl-PL"/>
              </w:rPr>
              <w:br/>
              <w:t>w województwie</w:t>
            </w:r>
          </w:p>
          <w:p w14:paraId="173E3371" w14:textId="77777777" w:rsidR="00DE250D" w:rsidRPr="00DE250D" w:rsidRDefault="00DE250D" w:rsidP="00DE250D">
            <w:pPr>
              <w:rPr>
                <w:rFonts w:ascii="Calibri" w:eastAsia="Times New Roman" w:hAnsi="Calibri" w:cs="Tahoma"/>
                <w:bCs/>
                <w:sz w:val="24"/>
                <w:szCs w:val="24"/>
                <w:lang w:eastAsia="pl-PL"/>
              </w:rPr>
            </w:pPr>
            <w:r w:rsidRPr="00DE250D">
              <w:rPr>
                <w:rFonts w:ascii="Calibri" w:eastAsia="Times New Roman" w:hAnsi="Calibri" w:cs="Tahoma"/>
                <w:bCs/>
                <w:sz w:val="24"/>
                <w:szCs w:val="24"/>
                <w:lang w:eastAsia="pl-PL"/>
              </w:rPr>
              <w:t>rozporządzenie RM:</w:t>
            </w:r>
          </w:p>
          <w:p w14:paraId="48482A80" w14:textId="77777777" w:rsidR="00DE250D" w:rsidRPr="00DE250D" w:rsidRDefault="00DE250D" w:rsidP="00AF4CF9">
            <w:pPr>
              <w:numPr>
                <w:ilvl w:val="0"/>
                <w:numId w:val="460"/>
              </w:numPr>
              <w:ind w:left="193" w:hanging="284"/>
              <w:contextualSpacing/>
              <w:rPr>
                <w:rFonts w:ascii="Calibri" w:eastAsia="Times New Roman" w:hAnsi="Calibri" w:cs="Tahoma"/>
                <w:bCs/>
                <w:sz w:val="24"/>
                <w:szCs w:val="24"/>
                <w:lang w:eastAsia="pl-PL"/>
              </w:rPr>
            </w:pPr>
            <w:r w:rsidRPr="00DE250D">
              <w:rPr>
                <w:rFonts w:ascii="Calibri" w:eastAsia="Times New Roman" w:hAnsi="Calibri" w:cs="Tahoma"/>
                <w:bCs/>
                <w:sz w:val="24"/>
                <w:szCs w:val="24"/>
                <w:lang w:eastAsia="pl-PL"/>
              </w:rPr>
              <w:t xml:space="preserve">w sprawie planu działań przedsiębiorcy telekom. </w:t>
            </w:r>
            <w:r w:rsidRPr="00DE250D">
              <w:rPr>
                <w:rFonts w:ascii="Calibri" w:eastAsia="Times New Roman" w:hAnsi="Calibri" w:cs="Tahoma"/>
                <w:bCs/>
                <w:sz w:val="24"/>
                <w:szCs w:val="24"/>
                <w:lang w:eastAsia="pl-PL"/>
              </w:rPr>
              <w:br/>
              <w:t>w sytuacjach szczególnych zagrożeń.</w:t>
            </w:r>
          </w:p>
          <w:p w14:paraId="13935009" w14:textId="77777777" w:rsidR="00DE250D" w:rsidRPr="00DE250D" w:rsidRDefault="00DE250D" w:rsidP="00DE250D">
            <w:pPr>
              <w:rPr>
                <w:rFonts w:ascii="Calibri" w:eastAsia="Times New Roman" w:hAnsi="Calibri" w:cs="Tahoma"/>
                <w:bCs/>
                <w:sz w:val="24"/>
                <w:szCs w:val="24"/>
                <w:lang w:eastAsia="pl-PL"/>
              </w:rPr>
            </w:pPr>
          </w:p>
          <w:p w14:paraId="15723374" w14:textId="77777777" w:rsidR="00DE250D" w:rsidRPr="00DE250D" w:rsidRDefault="00DE250D" w:rsidP="00DE250D">
            <w:pPr>
              <w:rPr>
                <w:rFonts w:ascii="Calibri" w:eastAsia="Times New Roman" w:hAnsi="Calibri" w:cs="Tahoma"/>
                <w:bCs/>
                <w:sz w:val="24"/>
                <w:szCs w:val="24"/>
                <w:lang w:eastAsia="pl-PL"/>
              </w:rPr>
            </w:pPr>
          </w:p>
          <w:p w14:paraId="592C95DF" w14:textId="77777777" w:rsidR="00DE250D" w:rsidRPr="00DE250D" w:rsidRDefault="00DE250D" w:rsidP="00DE250D">
            <w:pPr>
              <w:rPr>
                <w:rFonts w:ascii="Calibri" w:eastAsia="Times New Roman" w:hAnsi="Calibri" w:cs="Tahoma"/>
                <w:bCs/>
                <w:sz w:val="24"/>
                <w:szCs w:val="24"/>
                <w:lang w:eastAsia="pl-PL"/>
              </w:rPr>
            </w:pPr>
          </w:p>
          <w:p w14:paraId="1E7E76B6" w14:textId="77777777" w:rsidR="00DE250D" w:rsidRPr="00DE250D" w:rsidRDefault="00DE250D" w:rsidP="00DE250D">
            <w:pPr>
              <w:rPr>
                <w:rFonts w:ascii="Calibri" w:eastAsia="Times New Roman" w:hAnsi="Calibri" w:cs="Tahoma"/>
                <w:bCs/>
                <w:sz w:val="24"/>
                <w:szCs w:val="24"/>
                <w:lang w:eastAsia="pl-PL"/>
              </w:rPr>
            </w:pPr>
          </w:p>
          <w:p w14:paraId="749CF0C4" w14:textId="77777777" w:rsidR="00DE250D" w:rsidRPr="00DE250D" w:rsidRDefault="00DE250D" w:rsidP="00DE250D">
            <w:pPr>
              <w:rPr>
                <w:rFonts w:ascii="Calibri" w:eastAsia="Times New Roman" w:hAnsi="Calibri" w:cs="Tahoma"/>
                <w:bCs/>
                <w:sz w:val="24"/>
                <w:szCs w:val="24"/>
                <w:lang w:eastAsia="pl-PL"/>
              </w:rPr>
            </w:pPr>
          </w:p>
          <w:p w14:paraId="43CD8870" w14:textId="77777777" w:rsidR="00DE250D" w:rsidRPr="00DE250D" w:rsidRDefault="00DE250D" w:rsidP="00DE250D">
            <w:pPr>
              <w:rPr>
                <w:rFonts w:ascii="Calibri" w:eastAsia="Times New Roman" w:hAnsi="Calibri" w:cs="Tahoma"/>
                <w:bCs/>
                <w:sz w:val="24"/>
                <w:szCs w:val="24"/>
                <w:lang w:eastAsia="pl-PL"/>
              </w:rPr>
            </w:pPr>
          </w:p>
          <w:p w14:paraId="3EF806A1" w14:textId="77777777" w:rsidR="00DE250D" w:rsidRPr="00DE250D" w:rsidRDefault="00DE250D" w:rsidP="00DE250D">
            <w:pPr>
              <w:rPr>
                <w:rFonts w:ascii="Calibri" w:eastAsia="Times New Roman" w:hAnsi="Calibri" w:cs="Tahoma"/>
                <w:bCs/>
                <w:sz w:val="24"/>
                <w:szCs w:val="24"/>
                <w:lang w:eastAsia="pl-PL"/>
              </w:rPr>
            </w:pPr>
          </w:p>
          <w:p w14:paraId="4C233570" w14:textId="77777777" w:rsidR="00DE250D" w:rsidRPr="00DE250D" w:rsidRDefault="00DE250D" w:rsidP="00DE250D">
            <w:pPr>
              <w:rPr>
                <w:rFonts w:ascii="Calibri" w:eastAsia="Times New Roman" w:hAnsi="Calibri" w:cs="Tahoma"/>
                <w:bCs/>
                <w:sz w:val="24"/>
                <w:szCs w:val="24"/>
                <w:lang w:eastAsia="pl-PL"/>
              </w:rPr>
            </w:pPr>
          </w:p>
          <w:p w14:paraId="7DC5F98D" w14:textId="77777777" w:rsidR="00DE250D" w:rsidRPr="00DE250D" w:rsidRDefault="00DE250D" w:rsidP="00DE250D">
            <w:pPr>
              <w:rPr>
                <w:rFonts w:ascii="Calibri" w:eastAsia="Times New Roman" w:hAnsi="Calibri" w:cs="Tahoma"/>
                <w:bCs/>
                <w:sz w:val="24"/>
                <w:szCs w:val="24"/>
                <w:lang w:eastAsia="pl-PL"/>
              </w:rPr>
            </w:pPr>
          </w:p>
          <w:p w14:paraId="2F039DB2" w14:textId="77777777" w:rsidR="00DE250D" w:rsidRPr="00DE250D" w:rsidRDefault="00DE250D" w:rsidP="00DE250D">
            <w:pPr>
              <w:rPr>
                <w:rFonts w:ascii="Calibri" w:eastAsia="Times New Roman" w:hAnsi="Calibri" w:cs="Tahoma"/>
                <w:bCs/>
                <w:sz w:val="24"/>
                <w:szCs w:val="24"/>
                <w:lang w:eastAsia="pl-PL"/>
              </w:rPr>
            </w:pPr>
          </w:p>
          <w:p w14:paraId="38C578BA" w14:textId="77777777" w:rsidR="00DE250D" w:rsidRPr="00DE250D" w:rsidRDefault="00DE250D" w:rsidP="00DE250D">
            <w:pPr>
              <w:rPr>
                <w:rFonts w:ascii="Calibri" w:eastAsia="Times New Roman" w:hAnsi="Calibri" w:cs="Tahoma"/>
                <w:bCs/>
                <w:sz w:val="24"/>
                <w:szCs w:val="24"/>
                <w:lang w:eastAsia="pl-PL"/>
              </w:rPr>
            </w:pPr>
          </w:p>
          <w:p w14:paraId="0AB540DB" w14:textId="77777777" w:rsidR="00DE250D" w:rsidRPr="00DE250D" w:rsidRDefault="00DE250D" w:rsidP="00DE250D">
            <w:pPr>
              <w:rPr>
                <w:rFonts w:ascii="Calibri" w:eastAsia="Times New Roman" w:hAnsi="Calibri" w:cs="Tahoma"/>
                <w:bCs/>
                <w:sz w:val="24"/>
                <w:szCs w:val="24"/>
                <w:lang w:eastAsia="pl-PL"/>
              </w:rPr>
            </w:pPr>
          </w:p>
          <w:p w14:paraId="6685B765" w14:textId="77777777" w:rsidR="00DE250D" w:rsidRPr="00DE250D" w:rsidRDefault="00DE250D" w:rsidP="00DE250D">
            <w:pPr>
              <w:rPr>
                <w:rFonts w:ascii="Calibri" w:eastAsia="Times New Roman" w:hAnsi="Calibri" w:cs="Tahoma"/>
                <w:bCs/>
                <w:sz w:val="24"/>
                <w:szCs w:val="24"/>
                <w:lang w:eastAsia="pl-PL"/>
              </w:rPr>
            </w:pPr>
          </w:p>
          <w:p w14:paraId="32D9937B" w14:textId="77777777" w:rsidR="00DE250D" w:rsidRPr="00DE250D" w:rsidRDefault="00DE250D" w:rsidP="00DE250D">
            <w:pPr>
              <w:rPr>
                <w:rFonts w:ascii="Calibri" w:eastAsia="Times New Roman" w:hAnsi="Calibri" w:cs="Tahoma"/>
                <w:bCs/>
                <w:sz w:val="24"/>
                <w:szCs w:val="24"/>
                <w:lang w:eastAsia="pl-PL"/>
              </w:rPr>
            </w:pPr>
          </w:p>
          <w:p w14:paraId="5FFB9DD7" w14:textId="77777777" w:rsidR="00DE250D" w:rsidRPr="00DE250D" w:rsidRDefault="00DE250D" w:rsidP="00DE250D">
            <w:pPr>
              <w:rPr>
                <w:rFonts w:ascii="Calibri" w:eastAsia="Times New Roman" w:hAnsi="Calibri" w:cs="Tahoma"/>
                <w:bCs/>
                <w:sz w:val="24"/>
                <w:szCs w:val="24"/>
                <w:lang w:eastAsia="pl-PL"/>
              </w:rPr>
            </w:pPr>
          </w:p>
          <w:p w14:paraId="52E317DF" w14:textId="77777777" w:rsidR="00DE250D" w:rsidRPr="00DE250D" w:rsidRDefault="00DE250D" w:rsidP="00DE250D">
            <w:pPr>
              <w:rPr>
                <w:rFonts w:ascii="Calibri" w:eastAsia="Times New Roman" w:hAnsi="Calibri" w:cs="Tahoma"/>
                <w:bCs/>
                <w:sz w:val="24"/>
                <w:szCs w:val="24"/>
                <w:lang w:eastAsia="pl-PL"/>
              </w:rPr>
            </w:pPr>
          </w:p>
          <w:p w14:paraId="6D17ACE3" w14:textId="77777777" w:rsidR="00DE250D" w:rsidRPr="00DE250D" w:rsidRDefault="00DE250D" w:rsidP="00DE250D">
            <w:pPr>
              <w:rPr>
                <w:rFonts w:ascii="Calibri" w:eastAsia="Times New Roman" w:hAnsi="Calibri" w:cs="Tahoma"/>
                <w:bCs/>
                <w:sz w:val="24"/>
                <w:szCs w:val="24"/>
                <w:lang w:eastAsia="pl-PL"/>
              </w:rPr>
            </w:pPr>
          </w:p>
          <w:p w14:paraId="4050695D" w14:textId="77777777" w:rsidR="00DE250D" w:rsidRPr="00DE250D" w:rsidRDefault="00DE250D" w:rsidP="00DE250D">
            <w:pPr>
              <w:rPr>
                <w:rFonts w:ascii="Calibri" w:eastAsia="Times New Roman" w:hAnsi="Calibri" w:cs="Tahoma"/>
                <w:bCs/>
                <w:sz w:val="24"/>
                <w:szCs w:val="24"/>
                <w:lang w:eastAsia="pl-PL"/>
              </w:rPr>
            </w:pPr>
          </w:p>
          <w:p w14:paraId="67E6FA03" w14:textId="77777777" w:rsidR="00DE250D" w:rsidRPr="00DE250D" w:rsidRDefault="00DE250D" w:rsidP="00DE250D">
            <w:pPr>
              <w:rPr>
                <w:rFonts w:ascii="Calibri" w:eastAsia="Times New Roman" w:hAnsi="Calibri" w:cs="Tahoma"/>
                <w:bCs/>
                <w:sz w:val="24"/>
                <w:szCs w:val="24"/>
                <w:lang w:eastAsia="pl-PL"/>
              </w:rPr>
            </w:pPr>
          </w:p>
          <w:p w14:paraId="23122E24" w14:textId="77777777" w:rsidR="00DE250D" w:rsidRPr="00DE250D" w:rsidRDefault="00DE250D" w:rsidP="00DE250D">
            <w:pPr>
              <w:rPr>
                <w:rFonts w:ascii="Calibri" w:eastAsia="Times New Roman" w:hAnsi="Calibri" w:cs="Tahoma"/>
                <w:bCs/>
                <w:sz w:val="24"/>
                <w:szCs w:val="24"/>
                <w:lang w:eastAsia="pl-PL"/>
              </w:rPr>
            </w:pPr>
          </w:p>
          <w:p w14:paraId="0B80E7E2" w14:textId="77777777" w:rsidR="00DE250D" w:rsidRPr="00DE250D" w:rsidRDefault="00DE250D" w:rsidP="00DE250D">
            <w:pPr>
              <w:rPr>
                <w:rFonts w:ascii="Calibri" w:eastAsia="Times New Roman" w:hAnsi="Calibri" w:cs="Tahoma"/>
                <w:bCs/>
                <w:sz w:val="24"/>
                <w:szCs w:val="24"/>
                <w:lang w:eastAsia="pl-PL"/>
              </w:rPr>
            </w:pPr>
          </w:p>
          <w:p w14:paraId="6B4C838B" w14:textId="77777777" w:rsidR="00DE250D" w:rsidRPr="00DE250D" w:rsidRDefault="00DE250D" w:rsidP="00DE250D">
            <w:pPr>
              <w:rPr>
                <w:rFonts w:ascii="Calibri" w:eastAsia="Times New Roman" w:hAnsi="Calibri" w:cs="Tahoma"/>
                <w:bCs/>
                <w:sz w:val="24"/>
                <w:szCs w:val="24"/>
                <w:lang w:eastAsia="pl-PL"/>
              </w:rPr>
            </w:pPr>
          </w:p>
          <w:p w14:paraId="715F5F68" w14:textId="77777777" w:rsidR="00DE250D" w:rsidRPr="00DE250D" w:rsidRDefault="00DE250D" w:rsidP="00DE250D">
            <w:pPr>
              <w:rPr>
                <w:rFonts w:ascii="Calibri" w:eastAsia="Times New Roman" w:hAnsi="Calibri" w:cs="Tahoma"/>
                <w:bCs/>
                <w:sz w:val="24"/>
                <w:szCs w:val="24"/>
                <w:lang w:eastAsia="pl-PL"/>
              </w:rPr>
            </w:pPr>
          </w:p>
          <w:p w14:paraId="72DC18FB" w14:textId="77777777" w:rsidR="00DE250D" w:rsidRPr="00DE250D" w:rsidRDefault="00DE250D" w:rsidP="00DE250D">
            <w:pPr>
              <w:rPr>
                <w:rFonts w:ascii="Calibri" w:eastAsia="Times New Roman" w:hAnsi="Calibri" w:cs="Tahoma"/>
                <w:bCs/>
                <w:sz w:val="24"/>
                <w:szCs w:val="24"/>
                <w:lang w:eastAsia="pl-PL"/>
              </w:rPr>
            </w:pPr>
          </w:p>
          <w:p w14:paraId="00B74D4C" w14:textId="77777777" w:rsidR="00DE250D" w:rsidRPr="00DE250D" w:rsidRDefault="00DE250D" w:rsidP="00DE250D">
            <w:pPr>
              <w:rPr>
                <w:rFonts w:ascii="Calibri" w:eastAsia="Times New Roman" w:hAnsi="Calibri" w:cs="Tahoma"/>
                <w:bCs/>
                <w:sz w:val="24"/>
                <w:szCs w:val="24"/>
                <w:lang w:eastAsia="pl-PL"/>
              </w:rPr>
            </w:pPr>
          </w:p>
          <w:p w14:paraId="131D16AF" w14:textId="77777777" w:rsidR="00DE250D" w:rsidRPr="00DE250D" w:rsidRDefault="00DE250D" w:rsidP="00DE250D">
            <w:pPr>
              <w:rPr>
                <w:rFonts w:ascii="Calibri" w:eastAsia="Times New Roman" w:hAnsi="Calibri" w:cs="Tahoma"/>
                <w:bCs/>
                <w:sz w:val="24"/>
                <w:szCs w:val="24"/>
                <w:lang w:eastAsia="pl-PL"/>
              </w:rPr>
            </w:pPr>
          </w:p>
          <w:p w14:paraId="5DFBE248" w14:textId="77777777" w:rsidR="00DE250D" w:rsidRPr="00DE250D" w:rsidRDefault="00DE250D" w:rsidP="00DE250D">
            <w:pPr>
              <w:rPr>
                <w:rFonts w:ascii="Calibri" w:eastAsia="Times New Roman" w:hAnsi="Calibri" w:cs="Tahoma"/>
                <w:bCs/>
                <w:sz w:val="24"/>
                <w:szCs w:val="24"/>
                <w:lang w:eastAsia="pl-PL"/>
              </w:rPr>
            </w:pPr>
          </w:p>
          <w:p w14:paraId="2324DE07" w14:textId="77777777" w:rsidR="00DE250D" w:rsidRPr="00DE250D" w:rsidRDefault="00DE250D" w:rsidP="00DE250D">
            <w:pPr>
              <w:rPr>
                <w:rFonts w:ascii="Calibri" w:eastAsia="Times New Roman" w:hAnsi="Calibri" w:cs="Tahoma"/>
                <w:bCs/>
                <w:sz w:val="24"/>
                <w:szCs w:val="24"/>
                <w:lang w:eastAsia="pl-PL"/>
              </w:rPr>
            </w:pPr>
          </w:p>
          <w:p w14:paraId="58668A0F" w14:textId="33561883" w:rsidR="00DE250D" w:rsidRDefault="00DE250D" w:rsidP="00DE250D">
            <w:pPr>
              <w:rPr>
                <w:rFonts w:ascii="Calibri" w:eastAsia="Times New Roman" w:hAnsi="Calibri" w:cs="Tahoma"/>
                <w:bCs/>
                <w:sz w:val="24"/>
                <w:szCs w:val="24"/>
                <w:lang w:eastAsia="pl-PL"/>
              </w:rPr>
            </w:pPr>
          </w:p>
          <w:p w14:paraId="08F72665" w14:textId="77777777" w:rsidR="00AB3289" w:rsidRPr="00DE250D" w:rsidRDefault="00AB3289" w:rsidP="00DE250D">
            <w:pPr>
              <w:rPr>
                <w:rFonts w:ascii="Calibri" w:eastAsia="Times New Roman" w:hAnsi="Calibri" w:cs="Tahoma"/>
                <w:bCs/>
                <w:sz w:val="24"/>
                <w:szCs w:val="24"/>
                <w:lang w:eastAsia="pl-PL"/>
              </w:rPr>
            </w:pPr>
          </w:p>
          <w:p w14:paraId="70CB4148" w14:textId="77777777" w:rsidR="00DE250D" w:rsidRPr="00DE250D" w:rsidRDefault="00DE250D" w:rsidP="00DE250D">
            <w:pPr>
              <w:autoSpaceDE w:val="0"/>
              <w:autoSpaceDN w:val="0"/>
              <w:adjustRightInd w:val="0"/>
              <w:ind w:left="453" w:hanging="453"/>
              <w:contextualSpacing/>
              <w:rPr>
                <w:rFonts w:ascii="Calibri" w:eastAsia="Times New Roman" w:hAnsi="Calibri" w:cs="Tahoma"/>
                <w:lang w:eastAsia="pl-PL"/>
              </w:rPr>
            </w:pPr>
            <w:r w:rsidRPr="00DE250D">
              <w:rPr>
                <w:rFonts w:ascii="Calibri" w:eastAsia="Times New Roman" w:hAnsi="Calibri" w:cs="Tahoma"/>
                <w:b/>
                <w:color w:val="000000"/>
                <w:sz w:val="24"/>
                <w:szCs w:val="24"/>
                <w:lang w:eastAsia="pl-PL"/>
              </w:rPr>
              <w:t>Podstawa prawna</w:t>
            </w:r>
          </w:p>
          <w:p w14:paraId="40944D35" w14:textId="77777777" w:rsidR="00DE250D" w:rsidRPr="00DE250D" w:rsidRDefault="00DE250D" w:rsidP="00DE250D">
            <w:pPr>
              <w:rPr>
                <w:rFonts w:ascii="Calibri" w:eastAsia="Times New Roman" w:hAnsi="Calibri" w:cs="Times New Roman"/>
                <w:bCs/>
                <w:color w:val="000000"/>
                <w:sz w:val="24"/>
                <w:szCs w:val="24"/>
                <w:lang w:eastAsia="pl-PL"/>
              </w:rPr>
            </w:pPr>
            <w:r w:rsidRPr="00DE250D">
              <w:rPr>
                <w:rFonts w:ascii="Calibri" w:eastAsia="Times New Roman" w:hAnsi="Calibri" w:cs="Times New Roman"/>
                <w:bCs/>
                <w:color w:val="000000"/>
                <w:sz w:val="24"/>
                <w:szCs w:val="24"/>
                <w:lang w:eastAsia="pl-PL"/>
              </w:rPr>
              <w:t>rozporządzenie RM:</w:t>
            </w:r>
          </w:p>
          <w:p w14:paraId="1462D362" w14:textId="77777777" w:rsidR="00DE250D" w:rsidRPr="00DE250D" w:rsidRDefault="00DE250D" w:rsidP="00AF4CF9">
            <w:pPr>
              <w:numPr>
                <w:ilvl w:val="0"/>
                <w:numId w:val="460"/>
              </w:numPr>
              <w:tabs>
                <w:tab w:val="left" w:pos="334"/>
              </w:tabs>
              <w:ind w:left="51" w:hanging="127"/>
              <w:contextualSpacing/>
              <w:rPr>
                <w:rFonts w:ascii="Calibri" w:eastAsia="Times New Roman" w:hAnsi="Calibri" w:cs="Times New Roman"/>
                <w:bCs/>
                <w:color w:val="000000"/>
                <w:sz w:val="24"/>
                <w:szCs w:val="24"/>
                <w:lang w:eastAsia="pl-PL"/>
              </w:rPr>
            </w:pPr>
            <w:r w:rsidRPr="00DE250D">
              <w:rPr>
                <w:rFonts w:ascii="Calibri" w:eastAsia="Times New Roman" w:hAnsi="Calibri" w:cs="Times New Roman"/>
                <w:bCs/>
                <w:color w:val="000000"/>
                <w:sz w:val="24"/>
                <w:szCs w:val="24"/>
                <w:lang w:eastAsia="pl-PL"/>
              </w:rPr>
              <w:t>w sprawie planu działań przedsiębiorcy telekomunikacyjnego w sytuacjach szczególnych zagrożeń</w:t>
            </w:r>
          </w:p>
          <w:p w14:paraId="2E540402" w14:textId="77777777" w:rsidR="00DE250D" w:rsidRPr="00DE250D" w:rsidRDefault="00DE250D" w:rsidP="00DE250D">
            <w:pPr>
              <w:rPr>
                <w:rFonts w:ascii="Calibri" w:eastAsia="Times New Roman" w:hAnsi="Calibri" w:cs="Tahoma"/>
                <w:bCs/>
                <w:sz w:val="24"/>
                <w:szCs w:val="24"/>
                <w:lang w:eastAsia="pl-PL"/>
              </w:rPr>
            </w:pPr>
          </w:p>
        </w:tc>
        <w:tc>
          <w:tcPr>
            <w:tcW w:w="5630" w:type="dxa"/>
          </w:tcPr>
          <w:p w14:paraId="682A9D69" w14:textId="77777777" w:rsidR="00DE250D" w:rsidRPr="00DE250D" w:rsidRDefault="00DE250D" w:rsidP="00AB3289">
            <w:pPr>
              <w:ind w:left="2"/>
              <w:jc w:val="both"/>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Komendant Wojewódzki Policji:</w:t>
            </w:r>
          </w:p>
          <w:p w14:paraId="45E5B96F" w14:textId="77777777" w:rsidR="00DE250D" w:rsidRPr="00DE250D" w:rsidRDefault="00DE250D" w:rsidP="00AF4CF9">
            <w:pPr>
              <w:numPr>
                <w:ilvl w:val="0"/>
                <w:numId w:val="46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realizacja przedsięwzięć planistycznych dotyczących przygotowania i realizacji ochrony systemów teleinformatycznych;</w:t>
            </w:r>
          </w:p>
          <w:p w14:paraId="1907AD92" w14:textId="77777777" w:rsidR="00DE250D" w:rsidRPr="00DE250D" w:rsidRDefault="00DE250D" w:rsidP="00AF4CF9">
            <w:pPr>
              <w:numPr>
                <w:ilvl w:val="0"/>
                <w:numId w:val="46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przygotowanie stanowiska kierowania systemami telekomunikacyjnymi w sposób umożliwiający wykonanie zadań w warunkach wystąpienia zagrożenia;</w:t>
            </w:r>
          </w:p>
          <w:p w14:paraId="569A7023" w14:textId="77777777" w:rsidR="00DE250D" w:rsidRPr="00DE250D" w:rsidRDefault="00DE250D" w:rsidP="00AF4CF9">
            <w:pPr>
              <w:numPr>
                <w:ilvl w:val="0"/>
                <w:numId w:val="46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przygotowanie alternatywnych systemów alarmowania stanów osobowych jednostki;</w:t>
            </w:r>
          </w:p>
          <w:p w14:paraId="7DCCCE18" w14:textId="77777777" w:rsidR="00DE250D" w:rsidRPr="00DE250D" w:rsidRDefault="00DE250D" w:rsidP="00AF4CF9">
            <w:pPr>
              <w:numPr>
                <w:ilvl w:val="0"/>
                <w:numId w:val="46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gromadzenie danych o zasobach sił i środków niezbędnych do zapewnienia ciągłości działania własnych systemów telekomunikacyjnych;</w:t>
            </w:r>
          </w:p>
          <w:p w14:paraId="350B77B0" w14:textId="77777777" w:rsidR="00DE250D" w:rsidRPr="00DE250D" w:rsidRDefault="00DE250D" w:rsidP="00AF4CF9">
            <w:pPr>
              <w:numPr>
                <w:ilvl w:val="0"/>
                <w:numId w:val="461"/>
              </w:numPr>
              <w:ind w:left="286" w:hanging="426"/>
              <w:contextualSpacing/>
              <w:jc w:val="both"/>
              <w:rPr>
                <w:rFonts w:eastAsia="Times New Roman" w:cs="Arial"/>
                <w:bCs/>
                <w:color w:val="000000"/>
                <w:sz w:val="24"/>
                <w:szCs w:val="24"/>
                <w:lang w:eastAsia="pl-PL"/>
              </w:rPr>
            </w:pPr>
            <w:r w:rsidRPr="00DE250D">
              <w:rPr>
                <w:rFonts w:ascii="Calibri" w:eastAsia="Times New Roman" w:hAnsi="Calibri" w:cs="Calibri"/>
                <w:bCs/>
                <w:color w:val="000000"/>
                <w:sz w:val="24"/>
                <w:szCs w:val="24"/>
                <w:lang w:eastAsia="pl-PL"/>
              </w:rPr>
              <w:t xml:space="preserve">organizowanie własnych szkoleń, ćwiczeń </w:t>
            </w:r>
            <w:r w:rsidRPr="00DE250D">
              <w:rPr>
                <w:rFonts w:ascii="Calibri" w:eastAsia="Times New Roman" w:hAnsi="Calibri" w:cs="Calibri"/>
                <w:bCs/>
                <w:color w:val="000000"/>
                <w:sz w:val="24"/>
                <w:szCs w:val="24"/>
                <w:lang w:eastAsia="pl-PL"/>
              </w:rPr>
              <w:br/>
              <w:t>i treningów oraz udział w przedsięwzięciach szkoleniowych organizowanych przez właściwe służby i organy administracji publicznej.</w:t>
            </w:r>
          </w:p>
        </w:tc>
        <w:tc>
          <w:tcPr>
            <w:tcW w:w="2268" w:type="dxa"/>
          </w:tcPr>
          <w:p w14:paraId="13FB7647" w14:textId="77777777" w:rsidR="00DE250D" w:rsidRPr="00DE250D" w:rsidRDefault="00DE250D" w:rsidP="00AB3289">
            <w:pPr>
              <w:ind w:left="425" w:hanging="425"/>
              <w:contextualSpacing/>
              <w:jc w:val="both"/>
              <w:rPr>
                <w:rFonts w:eastAsia="Times New Roman" w:cs="Arial"/>
                <w:b/>
                <w:color w:val="000000"/>
                <w:sz w:val="24"/>
                <w:szCs w:val="24"/>
                <w:lang w:eastAsia="pl-PL"/>
              </w:rPr>
            </w:pPr>
            <w:r w:rsidRPr="00DE250D">
              <w:rPr>
                <w:rFonts w:eastAsia="Times New Roman" w:cs="Arial"/>
                <w:b/>
                <w:color w:val="000000"/>
                <w:sz w:val="24"/>
                <w:szCs w:val="24"/>
                <w:lang w:eastAsia="pl-PL"/>
              </w:rPr>
              <w:t>Podstawa prawna:</w:t>
            </w:r>
          </w:p>
          <w:p w14:paraId="30F54561" w14:textId="77777777" w:rsidR="00DE250D" w:rsidRPr="00DE250D" w:rsidRDefault="00DE250D" w:rsidP="00AB3289">
            <w:pPr>
              <w:ind w:left="425" w:hanging="425"/>
              <w:contextualSpacing/>
              <w:jc w:val="both"/>
              <w:rPr>
                <w:rFonts w:eastAsia="Times New Roman" w:cs="Arial"/>
                <w:bCs/>
                <w:color w:val="000000"/>
                <w:sz w:val="24"/>
                <w:szCs w:val="24"/>
                <w:lang w:eastAsia="pl-PL"/>
              </w:rPr>
            </w:pPr>
            <w:r w:rsidRPr="00DE250D">
              <w:rPr>
                <w:rFonts w:eastAsia="Times New Roman" w:cs="Arial"/>
                <w:bCs/>
                <w:color w:val="000000"/>
                <w:sz w:val="24"/>
                <w:szCs w:val="24"/>
                <w:lang w:eastAsia="pl-PL"/>
              </w:rPr>
              <w:t>ustawa:</w:t>
            </w:r>
          </w:p>
          <w:p w14:paraId="4C736DEF" w14:textId="77777777" w:rsidR="00DE250D" w:rsidRPr="00DE250D" w:rsidRDefault="00DE250D" w:rsidP="00AB3289">
            <w:pPr>
              <w:numPr>
                <w:ilvl w:val="0"/>
                <w:numId w:val="380"/>
              </w:numPr>
              <w:ind w:left="321" w:hanging="425"/>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o zarządzaniu kryzysowym;</w:t>
            </w:r>
          </w:p>
          <w:p w14:paraId="034D3F8C" w14:textId="77777777" w:rsidR="00DE250D" w:rsidRPr="00DE250D" w:rsidRDefault="00DE250D" w:rsidP="00AB3289">
            <w:pPr>
              <w:contextualSpacing/>
              <w:jc w:val="both"/>
              <w:rPr>
                <w:rFonts w:eastAsia="Times New Roman" w:cs="Arial"/>
                <w:bCs/>
                <w:color w:val="000000"/>
                <w:sz w:val="20"/>
                <w:szCs w:val="20"/>
                <w:lang w:eastAsia="pl-PL"/>
              </w:rPr>
            </w:pPr>
            <w:r w:rsidRPr="00DE250D">
              <w:rPr>
                <w:rFonts w:ascii="Calibri" w:eastAsia="Times New Roman" w:hAnsi="Calibri" w:cs="Calibri"/>
                <w:bCs/>
                <w:color w:val="000000"/>
                <w:sz w:val="24"/>
                <w:szCs w:val="24"/>
                <w:lang w:eastAsia="pl-PL"/>
              </w:rPr>
              <w:t>Narodowy Program Ochrony Infrastruktury Krytycznej (NPOIK</w:t>
            </w:r>
            <w:r w:rsidRPr="00DE250D">
              <w:rPr>
                <w:rFonts w:eastAsia="Times New Roman" w:cs="Arial"/>
                <w:bCs/>
                <w:color w:val="000000"/>
                <w:sz w:val="24"/>
                <w:szCs w:val="24"/>
                <w:lang w:eastAsia="pl-PL"/>
              </w:rPr>
              <w:t>)</w:t>
            </w:r>
          </w:p>
        </w:tc>
      </w:tr>
      <w:tr w:rsidR="00DE250D" w:rsidRPr="00DE250D" w14:paraId="5F3A9F55" w14:textId="77777777" w:rsidTr="00DE250D">
        <w:trPr>
          <w:trHeight w:val="429"/>
        </w:trPr>
        <w:tc>
          <w:tcPr>
            <w:tcW w:w="5373" w:type="dxa"/>
            <w:vMerge/>
          </w:tcPr>
          <w:p w14:paraId="15286F5F" w14:textId="77777777" w:rsidR="00DE250D" w:rsidRPr="00DE250D" w:rsidRDefault="00DE250D" w:rsidP="00DE250D"/>
        </w:tc>
        <w:tc>
          <w:tcPr>
            <w:tcW w:w="2180" w:type="dxa"/>
            <w:vMerge/>
          </w:tcPr>
          <w:p w14:paraId="4B4539C5" w14:textId="77777777" w:rsidR="00DE250D" w:rsidRPr="00DE250D" w:rsidRDefault="00DE250D" w:rsidP="00DE250D"/>
        </w:tc>
        <w:tc>
          <w:tcPr>
            <w:tcW w:w="5630" w:type="dxa"/>
          </w:tcPr>
          <w:p w14:paraId="39C6257D" w14:textId="77777777" w:rsidR="00DE250D" w:rsidRPr="00DE250D" w:rsidRDefault="00DE250D" w:rsidP="00DE250D">
            <w:pPr>
              <w:rPr>
                <w:rFonts w:eastAsia="Times New Roman" w:cs="Arial"/>
                <w:b/>
                <w:color w:val="000000"/>
                <w:sz w:val="24"/>
                <w:szCs w:val="24"/>
                <w:lang w:eastAsia="pl-PL"/>
              </w:rPr>
            </w:pPr>
            <w:r w:rsidRPr="00DE250D">
              <w:rPr>
                <w:rFonts w:eastAsia="Times New Roman" w:cs="Arial"/>
                <w:b/>
                <w:color w:val="000000"/>
                <w:sz w:val="24"/>
                <w:szCs w:val="24"/>
                <w:lang w:eastAsia="pl-PL"/>
              </w:rPr>
              <w:t>Pomorski Komendant Wojewódzki PSP:</w:t>
            </w:r>
          </w:p>
          <w:p w14:paraId="01990DF9" w14:textId="77777777" w:rsidR="00DE250D" w:rsidRPr="00DE250D" w:rsidRDefault="00DE250D" w:rsidP="00AF4CF9">
            <w:pPr>
              <w:numPr>
                <w:ilvl w:val="0"/>
                <w:numId w:val="392"/>
              </w:numPr>
              <w:ind w:left="286" w:hanging="426"/>
              <w:contextualSpacing/>
              <w:jc w:val="both"/>
              <w:rPr>
                <w:rFonts w:eastAsia="Times New Roman" w:cs="Arial"/>
                <w:bCs/>
                <w:color w:val="000000"/>
                <w:sz w:val="24"/>
                <w:szCs w:val="24"/>
                <w:lang w:eastAsia="pl-PL"/>
              </w:rPr>
            </w:pPr>
            <w:r w:rsidRPr="00DE250D">
              <w:rPr>
                <w:rFonts w:eastAsia="Times New Roman" w:cs="Arial"/>
                <w:bCs/>
                <w:color w:val="000000"/>
                <w:sz w:val="24"/>
                <w:szCs w:val="24"/>
                <w:lang w:eastAsia="pl-PL"/>
              </w:rPr>
              <w:t xml:space="preserve">przeprowadzenie okresowej oceny występujących </w:t>
            </w:r>
            <w:r w:rsidRPr="00DE250D">
              <w:rPr>
                <w:rFonts w:eastAsia="Times New Roman" w:cs="Arial"/>
                <w:bCs/>
                <w:color w:val="000000"/>
                <w:sz w:val="24"/>
                <w:szCs w:val="24"/>
                <w:lang w:eastAsia="pl-PL"/>
              </w:rPr>
              <w:br/>
              <w:t xml:space="preserve">i potencjalnych zagrożeń mogących mieć wpływ </w:t>
            </w:r>
            <w:r w:rsidRPr="00DE250D">
              <w:rPr>
                <w:rFonts w:eastAsia="Times New Roman" w:cs="Arial"/>
                <w:bCs/>
                <w:color w:val="000000"/>
                <w:sz w:val="24"/>
                <w:szCs w:val="24"/>
                <w:lang w:eastAsia="pl-PL"/>
              </w:rPr>
              <w:br/>
              <w:t>na bezpieczeństwo funkcjonowania systemów telekomunikacyjnych wykorzystywanych w KSRG,</w:t>
            </w:r>
            <w:r w:rsidRPr="00DE250D">
              <w:rPr>
                <w:rFonts w:eastAsia="Times New Roman" w:cs="Arial"/>
                <w:bCs/>
                <w:color w:val="000000"/>
                <w:sz w:val="24"/>
                <w:szCs w:val="24"/>
                <w:lang w:eastAsia="pl-PL"/>
              </w:rPr>
              <w:br/>
              <w:t>w tym IK PSP;</w:t>
            </w:r>
          </w:p>
          <w:p w14:paraId="5237436A" w14:textId="77777777" w:rsidR="00AB3289" w:rsidRDefault="00DE250D" w:rsidP="00AF4CF9">
            <w:pPr>
              <w:numPr>
                <w:ilvl w:val="0"/>
                <w:numId w:val="392"/>
              </w:numPr>
              <w:ind w:left="286" w:hanging="426"/>
              <w:contextualSpacing/>
              <w:jc w:val="both"/>
              <w:rPr>
                <w:rFonts w:eastAsia="Times New Roman" w:cs="Arial"/>
                <w:bCs/>
                <w:color w:val="000000"/>
                <w:sz w:val="24"/>
                <w:szCs w:val="24"/>
                <w:lang w:eastAsia="pl-PL"/>
              </w:rPr>
            </w:pPr>
            <w:r w:rsidRPr="00DE250D">
              <w:rPr>
                <w:rFonts w:eastAsia="Times New Roman" w:cs="Arial"/>
                <w:bCs/>
                <w:color w:val="000000"/>
                <w:sz w:val="24"/>
                <w:szCs w:val="24"/>
                <w:lang w:eastAsia="pl-PL"/>
              </w:rPr>
              <w:t xml:space="preserve">nadzór nad realizacją długofalowych działań </w:t>
            </w:r>
            <w:r w:rsidRPr="00DE250D">
              <w:rPr>
                <w:rFonts w:eastAsia="Times New Roman" w:cs="Arial"/>
                <w:bCs/>
                <w:color w:val="000000"/>
                <w:sz w:val="24"/>
                <w:szCs w:val="24"/>
                <w:lang w:eastAsia="pl-PL"/>
              </w:rPr>
              <w:br/>
              <w:t xml:space="preserve">z zakresu bezpieczeństwa m.in. rozbudowę </w:t>
            </w:r>
            <w:r w:rsidRPr="00DE250D">
              <w:rPr>
                <w:rFonts w:eastAsia="Times New Roman" w:cs="Arial"/>
                <w:bCs/>
                <w:color w:val="000000"/>
                <w:sz w:val="24"/>
                <w:szCs w:val="24"/>
                <w:lang w:eastAsia="pl-PL"/>
              </w:rPr>
              <w:br/>
            </w:r>
          </w:p>
          <w:p w14:paraId="12C5470C" w14:textId="706CF2FE" w:rsidR="00AB3289" w:rsidRDefault="00AB3289" w:rsidP="00AB3289">
            <w:pPr>
              <w:ind w:left="286" w:hanging="286"/>
              <w:contextualSpacing/>
              <w:jc w:val="both"/>
              <w:rPr>
                <w:rFonts w:eastAsia="Times New Roman" w:cs="Arial"/>
                <w:bCs/>
                <w:color w:val="000000"/>
                <w:sz w:val="24"/>
                <w:szCs w:val="24"/>
                <w:lang w:eastAsia="pl-PL"/>
              </w:rPr>
            </w:pPr>
            <w:r w:rsidRPr="00DE250D">
              <w:rPr>
                <w:rFonts w:eastAsia="Times New Roman" w:cs="Arial"/>
                <w:b/>
                <w:color w:val="000000"/>
                <w:sz w:val="24"/>
                <w:szCs w:val="24"/>
                <w:lang w:eastAsia="pl-PL"/>
              </w:rPr>
              <w:t>Pomorski Komendant Wojewódzki PSP:</w:t>
            </w:r>
          </w:p>
          <w:p w14:paraId="67B9A999" w14:textId="5EEB124C" w:rsidR="00DE250D" w:rsidRDefault="00DE250D" w:rsidP="00AB3289">
            <w:pPr>
              <w:ind w:left="286"/>
              <w:contextualSpacing/>
              <w:jc w:val="both"/>
              <w:rPr>
                <w:rFonts w:eastAsia="Times New Roman" w:cs="Arial"/>
                <w:bCs/>
                <w:color w:val="000000"/>
                <w:sz w:val="24"/>
                <w:szCs w:val="24"/>
                <w:lang w:eastAsia="pl-PL"/>
              </w:rPr>
            </w:pPr>
            <w:r w:rsidRPr="00DE250D">
              <w:rPr>
                <w:rFonts w:eastAsia="Times New Roman" w:cs="Arial"/>
                <w:bCs/>
                <w:color w:val="000000"/>
                <w:sz w:val="24"/>
                <w:szCs w:val="24"/>
                <w:lang w:eastAsia="pl-PL"/>
              </w:rPr>
              <w:t>i modernizacją wewnętrznej infrastruktury telekomunikacyjnej;</w:t>
            </w:r>
          </w:p>
          <w:p w14:paraId="6580AB32" w14:textId="1952F4D8" w:rsidR="00DE250D" w:rsidRPr="00AB3289" w:rsidRDefault="00DE250D" w:rsidP="00AF4CF9">
            <w:pPr>
              <w:numPr>
                <w:ilvl w:val="0"/>
                <w:numId w:val="392"/>
              </w:numPr>
              <w:ind w:left="286" w:hanging="426"/>
              <w:contextualSpacing/>
              <w:jc w:val="both"/>
              <w:rPr>
                <w:rFonts w:eastAsia="Times New Roman" w:cs="Arial"/>
                <w:bCs/>
                <w:color w:val="000000"/>
                <w:sz w:val="24"/>
                <w:szCs w:val="24"/>
                <w:lang w:eastAsia="pl-PL"/>
              </w:rPr>
            </w:pPr>
            <w:r w:rsidRPr="00AB3289">
              <w:rPr>
                <w:rFonts w:ascii="Calibri" w:eastAsia="Times New Roman" w:hAnsi="Calibri" w:cs="Calibri"/>
                <w:bCs/>
                <w:color w:val="000000"/>
                <w:sz w:val="24"/>
                <w:szCs w:val="24"/>
                <w:lang w:eastAsia="pl-PL"/>
              </w:rPr>
              <w:t>przegląd stanu prawnego procedur i zasobów;</w:t>
            </w:r>
          </w:p>
          <w:p w14:paraId="14349C2C" w14:textId="3C2ADD88" w:rsidR="00DE250D" w:rsidRPr="00AB3289" w:rsidRDefault="00DE250D" w:rsidP="00AF4CF9">
            <w:pPr>
              <w:numPr>
                <w:ilvl w:val="0"/>
                <w:numId w:val="392"/>
              </w:numPr>
              <w:ind w:left="286" w:hanging="426"/>
              <w:contextualSpacing/>
              <w:jc w:val="both"/>
              <w:rPr>
                <w:rFonts w:eastAsia="Times New Roman" w:cs="Arial"/>
                <w:bCs/>
                <w:color w:val="000000"/>
                <w:sz w:val="24"/>
                <w:szCs w:val="24"/>
                <w:lang w:eastAsia="pl-PL"/>
              </w:rPr>
            </w:pPr>
            <w:r w:rsidRPr="00AB3289">
              <w:rPr>
                <w:rFonts w:ascii="Calibri" w:eastAsia="Times New Roman" w:hAnsi="Calibri" w:cs="Calibri"/>
                <w:bCs/>
                <w:color w:val="000000"/>
                <w:sz w:val="24"/>
                <w:szCs w:val="24"/>
                <w:lang w:eastAsia="pl-PL"/>
              </w:rPr>
              <w:t xml:space="preserve">nadzór nad realizacją zadań zawartych w planach </w:t>
            </w:r>
            <w:r w:rsidRPr="00AB3289">
              <w:rPr>
                <w:rFonts w:ascii="Calibri" w:eastAsia="Times New Roman" w:hAnsi="Calibri" w:cs="Calibri"/>
                <w:bCs/>
                <w:color w:val="000000"/>
                <w:sz w:val="24"/>
                <w:szCs w:val="24"/>
                <w:lang w:eastAsia="pl-PL"/>
              </w:rPr>
              <w:br/>
              <w:t>IK obiektów należących do PSP, wchodzących w skład systemu ratowniczego oraz instrukcji bezpieczeństwa teleinformatycznego;</w:t>
            </w:r>
          </w:p>
          <w:p w14:paraId="4157F2E4" w14:textId="77777777" w:rsidR="00DE250D" w:rsidRPr="00AB3289" w:rsidRDefault="00DE250D" w:rsidP="00AF4CF9">
            <w:pPr>
              <w:numPr>
                <w:ilvl w:val="0"/>
                <w:numId w:val="392"/>
              </w:numPr>
              <w:ind w:left="286" w:hanging="426"/>
              <w:contextualSpacing/>
              <w:jc w:val="both"/>
              <w:rPr>
                <w:rFonts w:eastAsia="Times New Roman" w:cs="Arial"/>
                <w:bCs/>
                <w:color w:val="000000"/>
                <w:sz w:val="24"/>
                <w:szCs w:val="24"/>
                <w:lang w:eastAsia="pl-PL"/>
              </w:rPr>
            </w:pPr>
            <w:r w:rsidRPr="00AB3289">
              <w:rPr>
                <w:rFonts w:ascii="Calibri" w:eastAsia="Times New Roman" w:hAnsi="Calibri" w:cs="Calibri"/>
                <w:bCs/>
                <w:color w:val="000000"/>
                <w:sz w:val="24"/>
                <w:szCs w:val="24"/>
                <w:lang w:eastAsia="pl-PL"/>
              </w:rPr>
              <w:t xml:space="preserve">uzyskanie, przetwarzanie i przekazanie informacji mających wpływ na funkcjonowanie systemów telekomunikacyjnych w podległych jednostkach, </w:t>
            </w:r>
            <w:r w:rsidRPr="00AB3289">
              <w:rPr>
                <w:rFonts w:ascii="Calibri" w:eastAsia="Times New Roman" w:hAnsi="Calibri" w:cs="Calibri"/>
                <w:bCs/>
                <w:color w:val="000000"/>
                <w:sz w:val="24"/>
                <w:szCs w:val="24"/>
                <w:lang w:eastAsia="pl-PL"/>
              </w:rPr>
              <w:br/>
              <w:t>w tym IK należącej do PSP, wchodzącej w skład systemu ratowniczego.</w:t>
            </w:r>
          </w:p>
        </w:tc>
        <w:tc>
          <w:tcPr>
            <w:tcW w:w="2268" w:type="dxa"/>
          </w:tcPr>
          <w:p w14:paraId="660DE36D" w14:textId="77777777" w:rsidR="00DE250D" w:rsidRPr="00DE250D" w:rsidRDefault="00DE250D" w:rsidP="00DE250D">
            <w:pPr>
              <w:ind w:left="425" w:hanging="425"/>
              <w:contextualSpacing/>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Podstawa prawna:</w:t>
            </w:r>
          </w:p>
          <w:p w14:paraId="3DDABB31" w14:textId="77777777" w:rsidR="00DE250D" w:rsidRPr="00DE250D" w:rsidRDefault="00DE250D" w:rsidP="00DE250D">
            <w:pPr>
              <w:ind w:left="425" w:hanging="425"/>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ustawa:</w:t>
            </w:r>
          </w:p>
          <w:p w14:paraId="0B4C248A" w14:textId="77777777" w:rsidR="00DE250D" w:rsidRPr="00DE250D" w:rsidRDefault="00DE250D" w:rsidP="00DE250D">
            <w:pPr>
              <w:numPr>
                <w:ilvl w:val="0"/>
                <w:numId w:val="380"/>
              </w:numPr>
              <w:ind w:left="321" w:hanging="425"/>
              <w:contextualSpacing/>
              <w:rPr>
                <w:rFonts w:eastAsia="Times New Roman" w:cs="Arial"/>
                <w:bCs/>
                <w:color w:val="000000"/>
                <w:sz w:val="24"/>
                <w:szCs w:val="24"/>
                <w:lang w:eastAsia="pl-PL"/>
              </w:rPr>
            </w:pPr>
            <w:r w:rsidRPr="00DE250D">
              <w:rPr>
                <w:rFonts w:eastAsia="Times New Roman" w:cs="Arial"/>
                <w:bCs/>
                <w:color w:val="000000"/>
                <w:sz w:val="24"/>
                <w:szCs w:val="24"/>
                <w:lang w:eastAsia="pl-PL"/>
              </w:rPr>
              <w:t>o zarządzaniu kryzysowym;</w:t>
            </w:r>
          </w:p>
          <w:p w14:paraId="03227E87" w14:textId="77777777" w:rsidR="00DE250D" w:rsidRPr="00DE250D" w:rsidRDefault="00DE250D" w:rsidP="00DE250D">
            <w:pPr>
              <w:rPr>
                <w:rFonts w:eastAsia="Times New Roman" w:cs="Arial"/>
                <w:bCs/>
                <w:color w:val="000000"/>
                <w:sz w:val="24"/>
                <w:szCs w:val="24"/>
                <w:lang w:eastAsia="pl-PL"/>
              </w:rPr>
            </w:pPr>
            <w:r w:rsidRPr="00DE250D">
              <w:rPr>
                <w:rFonts w:eastAsia="Times New Roman" w:cs="Arial"/>
                <w:bCs/>
                <w:color w:val="000000"/>
                <w:sz w:val="24"/>
                <w:szCs w:val="24"/>
                <w:lang w:eastAsia="pl-PL"/>
              </w:rPr>
              <w:t>Narodowy Program Ochrony Infrastruktury Krytycznej (NPOIK).</w:t>
            </w:r>
          </w:p>
          <w:p w14:paraId="4AD64959" w14:textId="77777777" w:rsidR="00DE250D" w:rsidRPr="00DE250D" w:rsidRDefault="00DE250D" w:rsidP="00DE250D">
            <w:pPr>
              <w:rPr>
                <w:rFonts w:eastAsia="Times New Roman" w:cs="Arial"/>
                <w:bCs/>
                <w:color w:val="000000"/>
                <w:sz w:val="24"/>
                <w:szCs w:val="24"/>
                <w:lang w:eastAsia="pl-PL"/>
              </w:rPr>
            </w:pPr>
          </w:p>
          <w:p w14:paraId="19C8C6C8" w14:textId="77777777" w:rsidR="00DE250D" w:rsidRPr="00DE250D" w:rsidRDefault="00DE250D" w:rsidP="00DE250D">
            <w:pPr>
              <w:ind w:left="425" w:hanging="425"/>
              <w:contextualSpacing/>
              <w:rPr>
                <w:rFonts w:eastAsia="Times New Roman" w:cs="Arial"/>
                <w:b/>
                <w:color w:val="000000"/>
                <w:sz w:val="24"/>
                <w:szCs w:val="24"/>
                <w:lang w:eastAsia="pl-PL"/>
              </w:rPr>
            </w:pPr>
            <w:r w:rsidRPr="00DE250D">
              <w:rPr>
                <w:rFonts w:eastAsia="Times New Roman" w:cs="Arial"/>
                <w:b/>
                <w:color w:val="000000"/>
                <w:sz w:val="24"/>
                <w:szCs w:val="24"/>
                <w:lang w:eastAsia="pl-PL"/>
              </w:rPr>
              <w:t>Podstawa prawna:</w:t>
            </w:r>
          </w:p>
          <w:p w14:paraId="467EAC44" w14:textId="77777777" w:rsidR="00DE250D" w:rsidRPr="00DE250D" w:rsidRDefault="00DE250D" w:rsidP="00DE250D">
            <w:pPr>
              <w:ind w:left="425" w:hanging="425"/>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ustawa:</w:t>
            </w:r>
          </w:p>
          <w:p w14:paraId="04A37CBB" w14:textId="77777777" w:rsidR="00DE250D" w:rsidRPr="00DE250D" w:rsidRDefault="00DE250D" w:rsidP="00DE250D">
            <w:pPr>
              <w:numPr>
                <w:ilvl w:val="0"/>
                <w:numId w:val="380"/>
              </w:numPr>
              <w:ind w:left="321" w:hanging="425"/>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o zarządzaniu kryzysowym;</w:t>
            </w:r>
          </w:p>
          <w:p w14:paraId="0EF4C51D" w14:textId="77777777" w:rsidR="00DE250D" w:rsidRPr="00DE250D" w:rsidRDefault="00DE250D" w:rsidP="00DE250D">
            <w:pPr>
              <w:rPr>
                <w:rFonts w:eastAsia="Times New Roman" w:cs="Arial"/>
                <w:bCs/>
                <w:color w:val="000000"/>
                <w:sz w:val="24"/>
                <w:szCs w:val="24"/>
                <w:lang w:eastAsia="pl-PL"/>
              </w:rPr>
            </w:pPr>
            <w:r w:rsidRPr="00DE250D">
              <w:rPr>
                <w:rFonts w:ascii="Calibri" w:eastAsia="Times New Roman" w:hAnsi="Calibri" w:cs="Calibri"/>
                <w:bCs/>
                <w:color w:val="000000"/>
                <w:sz w:val="24"/>
                <w:szCs w:val="24"/>
                <w:lang w:eastAsia="pl-PL"/>
              </w:rPr>
              <w:t>Narodowy Program Ochrony Infrastruktury Krytycznej (NPOIK).</w:t>
            </w:r>
          </w:p>
        </w:tc>
      </w:tr>
      <w:tr w:rsidR="00DE250D" w:rsidRPr="00DE250D" w14:paraId="709235A0" w14:textId="77777777" w:rsidTr="00DE250D">
        <w:trPr>
          <w:trHeight w:val="278"/>
        </w:trPr>
        <w:tc>
          <w:tcPr>
            <w:tcW w:w="5373" w:type="dxa"/>
            <w:vMerge/>
          </w:tcPr>
          <w:p w14:paraId="66FF69C0" w14:textId="77777777" w:rsidR="00DE250D" w:rsidRPr="00DE250D" w:rsidRDefault="00DE250D" w:rsidP="00DE250D"/>
        </w:tc>
        <w:tc>
          <w:tcPr>
            <w:tcW w:w="2180" w:type="dxa"/>
            <w:vMerge/>
          </w:tcPr>
          <w:p w14:paraId="6F88DDD6" w14:textId="77777777" w:rsidR="00DE250D" w:rsidRPr="00DE250D" w:rsidRDefault="00DE250D" w:rsidP="00DE250D"/>
        </w:tc>
        <w:tc>
          <w:tcPr>
            <w:tcW w:w="5630" w:type="dxa"/>
          </w:tcPr>
          <w:p w14:paraId="70B35AF1" w14:textId="77777777" w:rsidR="00DE250D" w:rsidRPr="00DE250D" w:rsidRDefault="00DE250D" w:rsidP="00DE250D">
            <w:pPr>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Komendant Morskiego Oddziału Straży Granicznej:</w:t>
            </w:r>
          </w:p>
          <w:p w14:paraId="2BB4C7AA" w14:textId="77777777" w:rsidR="00DE250D" w:rsidRPr="00DE250D" w:rsidRDefault="00DE250D" w:rsidP="00AB3289">
            <w:pPr>
              <w:numPr>
                <w:ilvl w:val="0"/>
                <w:numId w:val="311"/>
              </w:numPr>
              <w:ind w:left="286" w:right="57" w:hanging="426"/>
              <w:jc w:val="both"/>
              <w:rPr>
                <w:rFonts w:ascii="Calibri" w:hAnsi="Calibri" w:cs="Calibri"/>
                <w:sz w:val="24"/>
                <w:szCs w:val="24"/>
                <w:lang w:eastAsia="pl-PL"/>
              </w:rPr>
            </w:pPr>
            <w:r w:rsidRPr="00DE250D">
              <w:rPr>
                <w:rFonts w:ascii="Calibri" w:hAnsi="Calibri" w:cs="Calibri"/>
                <w:sz w:val="24"/>
                <w:szCs w:val="24"/>
                <w:lang w:eastAsia="pl-PL"/>
              </w:rPr>
              <w:t xml:space="preserve">przeprowadzenie okresowej oceny występujących </w:t>
            </w:r>
            <w:r w:rsidRPr="00DE250D">
              <w:rPr>
                <w:rFonts w:ascii="Calibri" w:hAnsi="Calibri" w:cs="Calibri"/>
                <w:sz w:val="24"/>
                <w:szCs w:val="24"/>
                <w:lang w:eastAsia="pl-PL"/>
              </w:rPr>
              <w:br/>
              <w:t xml:space="preserve">i potencjalnych zagrożeń mogących mieć wpływ </w:t>
            </w:r>
            <w:r w:rsidRPr="00DE250D">
              <w:rPr>
                <w:rFonts w:ascii="Calibri" w:hAnsi="Calibri" w:cs="Calibri"/>
                <w:sz w:val="24"/>
                <w:szCs w:val="24"/>
                <w:lang w:eastAsia="pl-PL"/>
              </w:rPr>
              <w:br/>
              <w:t>na bezpieczeństwo funkcjonowania systemów telekomunikacyjnych wykorzystywanych przez MOSG, w tym IK SG;</w:t>
            </w:r>
          </w:p>
          <w:p w14:paraId="515C7ED4" w14:textId="77777777" w:rsidR="00DE250D" w:rsidRPr="00DE250D" w:rsidRDefault="00DE250D" w:rsidP="00AB3289">
            <w:pPr>
              <w:numPr>
                <w:ilvl w:val="0"/>
                <w:numId w:val="311"/>
              </w:numPr>
              <w:ind w:left="286" w:right="57" w:hanging="426"/>
              <w:jc w:val="both"/>
              <w:rPr>
                <w:rFonts w:ascii="Calibri" w:hAnsi="Calibri" w:cs="Calibri"/>
                <w:sz w:val="24"/>
                <w:szCs w:val="24"/>
                <w:lang w:eastAsia="pl-PL"/>
              </w:rPr>
            </w:pPr>
            <w:r w:rsidRPr="00DE250D">
              <w:rPr>
                <w:rFonts w:ascii="Calibri" w:hAnsi="Calibri" w:cs="Calibri"/>
                <w:sz w:val="24"/>
                <w:szCs w:val="24"/>
                <w:lang w:eastAsia="pl-PL"/>
              </w:rPr>
              <w:t xml:space="preserve">nadzór nad realizacją długofalowych działań </w:t>
            </w:r>
            <w:r w:rsidRPr="00DE250D">
              <w:rPr>
                <w:rFonts w:ascii="Calibri" w:hAnsi="Calibri" w:cs="Calibri"/>
                <w:sz w:val="24"/>
                <w:szCs w:val="24"/>
                <w:lang w:eastAsia="pl-PL"/>
              </w:rPr>
              <w:br/>
              <w:t xml:space="preserve">z zakresu bezpieczeństwa m.in. rozbudową </w:t>
            </w:r>
            <w:r w:rsidRPr="00DE250D">
              <w:rPr>
                <w:rFonts w:ascii="Calibri" w:hAnsi="Calibri" w:cs="Calibri"/>
                <w:sz w:val="24"/>
                <w:szCs w:val="24"/>
                <w:lang w:eastAsia="pl-PL"/>
              </w:rPr>
              <w:br/>
              <w:t>i modernizacją wewnętrznej infrastruktury telekomunikacyjnej;</w:t>
            </w:r>
          </w:p>
          <w:p w14:paraId="647A5C16" w14:textId="77777777" w:rsidR="00DE250D" w:rsidRPr="00DE250D" w:rsidRDefault="00DE250D" w:rsidP="00AB3289">
            <w:pPr>
              <w:numPr>
                <w:ilvl w:val="0"/>
                <w:numId w:val="31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przegląd stanu prawnego procedur i zasobów;</w:t>
            </w:r>
          </w:p>
          <w:p w14:paraId="452BA65D" w14:textId="77777777" w:rsidR="00DE250D" w:rsidRPr="00DE250D" w:rsidRDefault="00DE250D" w:rsidP="00AB3289">
            <w:pPr>
              <w:numPr>
                <w:ilvl w:val="0"/>
                <w:numId w:val="31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prowadzenie działalności szkoleniowej w MOSG;</w:t>
            </w:r>
          </w:p>
          <w:p w14:paraId="369A069E" w14:textId="5B442B72" w:rsidR="00DE250D" w:rsidRDefault="00DE250D" w:rsidP="00AB3289">
            <w:pPr>
              <w:numPr>
                <w:ilvl w:val="0"/>
                <w:numId w:val="311"/>
              </w:numPr>
              <w:ind w:left="286" w:hanging="426"/>
              <w:contextualSpacing/>
              <w:jc w:val="both"/>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nadzór nad realizacją zadań zawartych w „Planie Ochrony Infrastruktury Krytycznej Straży Granicznej” oraz „Instrukcji Ochrony Obiektu Infrastruktury Krytycznej Straży Granicznej”;</w:t>
            </w:r>
          </w:p>
          <w:p w14:paraId="70325451" w14:textId="53A103B8" w:rsidR="00DE250D" w:rsidRPr="00AB3289" w:rsidRDefault="00DE250D" w:rsidP="00AB3289">
            <w:pPr>
              <w:numPr>
                <w:ilvl w:val="0"/>
                <w:numId w:val="311"/>
              </w:numPr>
              <w:ind w:left="286" w:hanging="426"/>
              <w:contextualSpacing/>
              <w:jc w:val="both"/>
              <w:rPr>
                <w:rFonts w:ascii="Calibri" w:eastAsia="Times New Roman" w:hAnsi="Calibri" w:cs="Calibri"/>
                <w:bCs/>
                <w:color w:val="000000"/>
                <w:sz w:val="24"/>
                <w:szCs w:val="24"/>
                <w:lang w:eastAsia="pl-PL"/>
              </w:rPr>
            </w:pPr>
            <w:r w:rsidRPr="00AB3289">
              <w:rPr>
                <w:rFonts w:ascii="Calibri" w:eastAsia="Times New Roman" w:hAnsi="Calibri" w:cs="Calibri"/>
                <w:bCs/>
                <w:color w:val="000000"/>
                <w:sz w:val="24"/>
                <w:szCs w:val="24"/>
                <w:lang w:eastAsia="pl-PL"/>
              </w:rPr>
              <w:t>uzyskanie, przetwarzanie i przekazanie informacji mających wpływ</w:t>
            </w:r>
            <w:r w:rsidRPr="00AB3289">
              <w:rPr>
                <w:rFonts w:ascii="Calibri" w:hAnsi="Calibri" w:cs="Calibri"/>
                <w:sz w:val="24"/>
                <w:szCs w:val="24"/>
              </w:rPr>
              <w:t xml:space="preserve"> </w:t>
            </w:r>
            <w:r w:rsidRPr="00AB3289">
              <w:rPr>
                <w:rFonts w:ascii="Calibri" w:eastAsia="Times New Roman" w:hAnsi="Calibri" w:cs="Calibri"/>
                <w:bCs/>
                <w:color w:val="000000"/>
                <w:sz w:val="24"/>
                <w:szCs w:val="24"/>
                <w:lang w:eastAsia="pl-PL"/>
              </w:rPr>
              <w:t>na funkcjonowanie systemów telekomunikacyjnych, w tym IK SG.</w:t>
            </w:r>
          </w:p>
        </w:tc>
        <w:tc>
          <w:tcPr>
            <w:tcW w:w="2268" w:type="dxa"/>
          </w:tcPr>
          <w:p w14:paraId="55D993B2" w14:textId="77777777" w:rsidR="00DE250D" w:rsidRPr="00DE250D" w:rsidRDefault="00DE250D" w:rsidP="00DE250D">
            <w:pPr>
              <w:ind w:left="425" w:hanging="425"/>
              <w:contextualSpacing/>
              <w:rPr>
                <w:rFonts w:eastAsia="Times New Roman" w:cstheme="minorHAnsi"/>
                <w:b/>
                <w:color w:val="000000"/>
                <w:sz w:val="24"/>
                <w:szCs w:val="24"/>
                <w:lang w:eastAsia="pl-PL"/>
              </w:rPr>
            </w:pPr>
            <w:r w:rsidRPr="00DE250D">
              <w:rPr>
                <w:rFonts w:eastAsia="Times New Roman" w:cstheme="minorHAnsi"/>
                <w:b/>
                <w:color w:val="000000"/>
                <w:sz w:val="24"/>
                <w:szCs w:val="24"/>
                <w:lang w:eastAsia="pl-PL"/>
              </w:rPr>
              <w:t>Podstawa prawna:</w:t>
            </w:r>
          </w:p>
          <w:p w14:paraId="1703FFA3" w14:textId="77777777" w:rsidR="00DE250D" w:rsidRPr="00DE250D" w:rsidRDefault="00DE250D" w:rsidP="00DE250D">
            <w:pPr>
              <w:ind w:left="425" w:hanging="425"/>
              <w:contextualSpacing/>
              <w:rPr>
                <w:rFonts w:eastAsia="Times New Roman" w:cstheme="minorHAnsi"/>
                <w:bCs/>
                <w:color w:val="000000"/>
                <w:sz w:val="24"/>
                <w:szCs w:val="24"/>
                <w:lang w:eastAsia="pl-PL"/>
              </w:rPr>
            </w:pPr>
            <w:r w:rsidRPr="00DE250D">
              <w:rPr>
                <w:rFonts w:eastAsia="Times New Roman" w:cstheme="minorHAnsi"/>
                <w:bCs/>
                <w:color w:val="000000"/>
                <w:sz w:val="24"/>
                <w:szCs w:val="24"/>
                <w:lang w:eastAsia="pl-PL"/>
              </w:rPr>
              <w:t>ustawy:</w:t>
            </w:r>
          </w:p>
          <w:p w14:paraId="0F72E03E" w14:textId="77777777" w:rsidR="00DE250D" w:rsidRPr="00DE250D" w:rsidRDefault="00DE250D" w:rsidP="00DE250D">
            <w:pPr>
              <w:numPr>
                <w:ilvl w:val="0"/>
                <w:numId w:val="380"/>
              </w:numPr>
              <w:ind w:left="321" w:hanging="321"/>
              <w:contextualSpacing/>
              <w:rPr>
                <w:rFonts w:eastAsia="Times New Roman" w:cstheme="minorHAnsi"/>
                <w:bCs/>
                <w:color w:val="000000"/>
                <w:sz w:val="20"/>
                <w:szCs w:val="20"/>
                <w:lang w:eastAsia="pl-PL"/>
              </w:rPr>
            </w:pPr>
            <w:r w:rsidRPr="00DE250D">
              <w:rPr>
                <w:rFonts w:eastAsia="Times New Roman" w:cstheme="minorHAnsi"/>
                <w:bCs/>
                <w:color w:val="000000"/>
                <w:sz w:val="20"/>
                <w:szCs w:val="20"/>
                <w:lang w:eastAsia="pl-PL"/>
              </w:rPr>
              <w:t>o zarządzaniu kryzysowym;</w:t>
            </w:r>
          </w:p>
          <w:p w14:paraId="45115DB3" w14:textId="77777777" w:rsidR="00DE250D" w:rsidRPr="00DE250D" w:rsidRDefault="00DE250D" w:rsidP="00DE250D">
            <w:pPr>
              <w:numPr>
                <w:ilvl w:val="0"/>
                <w:numId w:val="380"/>
              </w:numPr>
              <w:ind w:left="321" w:hanging="321"/>
              <w:contextualSpacing/>
              <w:rPr>
                <w:rFonts w:eastAsia="Times New Roman" w:cstheme="minorHAnsi"/>
                <w:bCs/>
                <w:color w:val="000000"/>
                <w:sz w:val="20"/>
                <w:szCs w:val="20"/>
                <w:lang w:eastAsia="pl-PL"/>
              </w:rPr>
            </w:pPr>
            <w:r w:rsidRPr="00DE250D">
              <w:rPr>
                <w:rFonts w:eastAsia="Times New Roman" w:cstheme="minorHAnsi"/>
                <w:bCs/>
                <w:color w:val="000000"/>
                <w:sz w:val="20"/>
                <w:szCs w:val="20"/>
                <w:lang w:eastAsia="pl-PL"/>
              </w:rPr>
              <w:t xml:space="preserve"> o Straży Granicznej;</w:t>
            </w:r>
          </w:p>
          <w:p w14:paraId="46447830" w14:textId="77777777" w:rsidR="00DE250D" w:rsidRPr="00DE250D" w:rsidRDefault="00DE250D" w:rsidP="00DE250D">
            <w:pPr>
              <w:rPr>
                <w:rFonts w:eastAsia="Times New Roman" w:cstheme="minorHAnsi"/>
                <w:bCs/>
                <w:sz w:val="24"/>
                <w:szCs w:val="24"/>
                <w:lang w:eastAsia="pl-PL"/>
              </w:rPr>
            </w:pPr>
          </w:p>
          <w:p w14:paraId="4BC3B350" w14:textId="77777777" w:rsidR="00DE250D" w:rsidRPr="00DE250D" w:rsidRDefault="00DE250D" w:rsidP="00DE250D">
            <w:pPr>
              <w:tabs>
                <w:tab w:val="left" w:pos="295"/>
              </w:tabs>
              <w:contextualSpacing/>
              <w:rPr>
                <w:rFonts w:eastAsia="Times New Roman" w:cstheme="minorHAnsi"/>
                <w:bCs/>
                <w:color w:val="000000"/>
                <w:sz w:val="20"/>
                <w:szCs w:val="20"/>
                <w:lang w:eastAsia="pl-PL"/>
              </w:rPr>
            </w:pPr>
            <w:r w:rsidRPr="00DE250D">
              <w:rPr>
                <w:rFonts w:eastAsia="Times New Roman" w:cstheme="minorHAnsi"/>
                <w:bCs/>
                <w:color w:val="000000"/>
                <w:sz w:val="20"/>
                <w:szCs w:val="20"/>
                <w:lang w:eastAsia="pl-PL"/>
              </w:rPr>
              <w:t>Narodowy Program Ochrony</w:t>
            </w:r>
            <w:r w:rsidRPr="00DE250D">
              <w:rPr>
                <w:rFonts w:eastAsia="Times New Roman" w:cstheme="minorHAnsi"/>
                <w:bCs/>
                <w:color w:val="000000"/>
                <w:sz w:val="24"/>
                <w:szCs w:val="24"/>
                <w:lang w:eastAsia="pl-PL"/>
              </w:rPr>
              <w:t xml:space="preserve"> </w:t>
            </w:r>
            <w:r w:rsidRPr="00DE250D">
              <w:rPr>
                <w:rFonts w:eastAsia="Times New Roman" w:cstheme="minorHAnsi"/>
                <w:bCs/>
                <w:color w:val="000000"/>
                <w:sz w:val="20"/>
                <w:szCs w:val="20"/>
                <w:lang w:eastAsia="pl-PL"/>
              </w:rPr>
              <w:t>Infrastruktury Krytycznej (NPOIK).</w:t>
            </w:r>
          </w:p>
          <w:p w14:paraId="2DC2D0CA" w14:textId="77777777" w:rsidR="00DE250D" w:rsidRPr="00DE250D" w:rsidRDefault="00DE250D" w:rsidP="00DE250D">
            <w:pPr>
              <w:tabs>
                <w:tab w:val="left" w:pos="295"/>
              </w:tabs>
              <w:contextualSpacing/>
              <w:rPr>
                <w:rFonts w:eastAsia="Times New Roman" w:cs="Arial"/>
                <w:bCs/>
                <w:color w:val="000000"/>
                <w:sz w:val="20"/>
                <w:szCs w:val="20"/>
                <w:lang w:eastAsia="pl-PL"/>
              </w:rPr>
            </w:pPr>
          </w:p>
          <w:p w14:paraId="25D0AF39" w14:textId="77777777" w:rsidR="00DE250D" w:rsidRPr="00DE250D" w:rsidRDefault="00DE250D" w:rsidP="00DE250D">
            <w:pPr>
              <w:tabs>
                <w:tab w:val="left" w:pos="295"/>
              </w:tabs>
              <w:contextualSpacing/>
              <w:rPr>
                <w:rFonts w:eastAsia="Times New Roman" w:cs="Arial"/>
                <w:bCs/>
                <w:color w:val="000000"/>
                <w:sz w:val="20"/>
                <w:szCs w:val="20"/>
                <w:lang w:eastAsia="pl-PL"/>
              </w:rPr>
            </w:pPr>
          </w:p>
          <w:p w14:paraId="51DEEF61" w14:textId="77777777" w:rsidR="00DE250D" w:rsidRPr="00DE250D" w:rsidRDefault="00DE250D" w:rsidP="00DE250D">
            <w:pPr>
              <w:tabs>
                <w:tab w:val="left" w:pos="295"/>
              </w:tabs>
              <w:contextualSpacing/>
              <w:rPr>
                <w:rFonts w:eastAsia="Times New Roman" w:cs="Arial"/>
                <w:bCs/>
                <w:color w:val="000000"/>
                <w:sz w:val="18"/>
                <w:szCs w:val="18"/>
                <w:lang w:eastAsia="pl-PL"/>
              </w:rPr>
            </w:pPr>
          </w:p>
        </w:tc>
      </w:tr>
      <w:tr w:rsidR="00DE250D" w:rsidRPr="00DE250D" w14:paraId="4E9C5F01" w14:textId="77777777" w:rsidTr="00DE250D">
        <w:tc>
          <w:tcPr>
            <w:tcW w:w="5373" w:type="dxa"/>
            <w:vMerge/>
          </w:tcPr>
          <w:p w14:paraId="34202FB7" w14:textId="77777777" w:rsidR="00DE250D" w:rsidRPr="00DE250D" w:rsidRDefault="00DE250D" w:rsidP="00DE250D"/>
        </w:tc>
        <w:tc>
          <w:tcPr>
            <w:tcW w:w="2180" w:type="dxa"/>
            <w:vMerge/>
          </w:tcPr>
          <w:p w14:paraId="51D34B3B" w14:textId="77777777" w:rsidR="00DE250D" w:rsidRPr="00DE250D" w:rsidRDefault="00DE250D" w:rsidP="00DE250D"/>
        </w:tc>
        <w:tc>
          <w:tcPr>
            <w:tcW w:w="5630" w:type="dxa"/>
          </w:tcPr>
          <w:p w14:paraId="31FA08C6" w14:textId="77777777" w:rsidR="00DE250D" w:rsidRPr="00DE250D" w:rsidRDefault="00DE250D" w:rsidP="00DE250D">
            <w:pPr>
              <w:ind w:left="37"/>
              <w:contextualSpacing/>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 xml:space="preserve">Dyrektor Wydziału </w:t>
            </w:r>
            <w:proofErr w:type="spellStart"/>
            <w:r w:rsidRPr="00DE250D">
              <w:rPr>
                <w:rFonts w:ascii="Calibri" w:eastAsia="Times New Roman" w:hAnsi="Calibri" w:cs="Calibri"/>
                <w:b/>
                <w:color w:val="000000"/>
                <w:sz w:val="24"/>
                <w:szCs w:val="24"/>
                <w:lang w:eastAsia="pl-PL"/>
              </w:rPr>
              <w:t>BiZK</w:t>
            </w:r>
            <w:proofErr w:type="spellEnd"/>
            <w:r w:rsidRPr="00DE250D">
              <w:rPr>
                <w:rFonts w:ascii="Calibri" w:eastAsia="Times New Roman" w:hAnsi="Calibri" w:cs="Calibri"/>
                <w:b/>
                <w:color w:val="000000"/>
                <w:sz w:val="24"/>
                <w:szCs w:val="24"/>
                <w:lang w:eastAsia="pl-PL"/>
              </w:rPr>
              <w:t xml:space="preserve"> Pomorskiego Urzędu Wojewódzkiego:</w:t>
            </w:r>
          </w:p>
          <w:p w14:paraId="602F74CF" w14:textId="77777777" w:rsidR="00DE250D" w:rsidRPr="00DE250D" w:rsidRDefault="00DE250D" w:rsidP="00AF4CF9">
            <w:pPr>
              <w:numPr>
                <w:ilvl w:val="0"/>
                <w:numId w:val="462"/>
              </w:numPr>
              <w:ind w:left="286" w:hanging="426"/>
              <w:contextualSpacing/>
              <w:jc w:val="both"/>
              <w:rPr>
                <w:rFonts w:ascii="Calibri" w:eastAsia="Times New Roman" w:hAnsi="Calibri" w:cs="Times New Roman"/>
                <w:b/>
                <w:bCs/>
                <w:sz w:val="24"/>
                <w:szCs w:val="24"/>
                <w:lang w:eastAsia="pl-PL"/>
              </w:rPr>
            </w:pPr>
            <w:r w:rsidRPr="00DE250D">
              <w:rPr>
                <w:rFonts w:ascii="Calibri" w:eastAsia="Times New Roman" w:hAnsi="Calibri" w:cs="Calibri"/>
                <w:bCs/>
                <w:color w:val="000000"/>
                <w:sz w:val="24"/>
                <w:szCs w:val="24"/>
                <w:lang w:eastAsia="pl-PL"/>
              </w:rPr>
              <w:t>uzgadnianie, we właściwym dla wojewody zakresie, planów ogólnych działań w sytuacjach szczególnych zagrożeń opracowywanych przez przedsiębiorców telekomunikacyjnych;</w:t>
            </w:r>
          </w:p>
          <w:p w14:paraId="17A12416" w14:textId="77777777" w:rsidR="00DE250D" w:rsidRPr="00DE250D" w:rsidRDefault="00DE250D" w:rsidP="00AF4CF9">
            <w:pPr>
              <w:numPr>
                <w:ilvl w:val="0"/>
                <w:numId w:val="462"/>
              </w:numPr>
              <w:ind w:left="286" w:hanging="426"/>
              <w:contextualSpacing/>
              <w:jc w:val="both"/>
              <w:rPr>
                <w:rFonts w:ascii="Calibri" w:eastAsia="Times New Roman" w:hAnsi="Calibri" w:cs="Times New Roman"/>
                <w:b/>
                <w:bCs/>
                <w:sz w:val="24"/>
                <w:szCs w:val="24"/>
                <w:lang w:eastAsia="pl-PL"/>
              </w:rPr>
            </w:pPr>
            <w:r w:rsidRPr="00DE250D">
              <w:rPr>
                <w:rFonts w:ascii="Calibri" w:eastAsia="Times New Roman" w:hAnsi="Calibri" w:cs="Times New Roman"/>
                <w:sz w:val="24"/>
                <w:szCs w:val="24"/>
                <w:lang w:eastAsia="pl-PL"/>
              </w:rPr>
              <w:t>nadzór nad przeprowadzeniem okresowej oceny występujących i potencjalnych zagrożeń mogących mieć wpływ na bezpieczeństwo funkcjonowania Sieci Łączności  wykorzystywanej Urzędzie;</w:t>
            </w:r>
          </w:p>
          <w:p w14:paraId="3040BB82" w14:textId="4C5415E7" w:rsidR="00DE250D" w:rsidRPr="00AB3289" w:rsidRDefault="00DE250D" w:rsidP="00AF4CF9">
            <w:pPr>
              <w:numPr>
                <w:ilvl w:val="0"/>
                <w:numId w:val="462"/>
              </w:numPr>
              <w:ind w:left="286" w:hanging="426"/>
              <w:contextualSpacing/>
              <w:jc w:val="both"/>
              <w:rPr>
                <w:rFonts w:ascii="Calibri" w:eastAsia="Times New Roman" w:hAnsi="Calibri" w:cs="Times New Roman"/>
                <w:b/>
                <w:bCs/>
                <w:sz w:val="24"/>
                <w:szCs w:val="24"/>
                <w:lang w:eastAsia="pl-PL"/>
              </w:rPr>
            </w:pPr>
            <w:r w:rsidRPr="00DE250D">
              <w:rPr>
                <w:rFonts w:ascii="Calibri" w:eastAsia="Times New Roman" w:hAnsi="Calibri" w:cs="Times New Roman"/>
                <w:sz w:val="24"/>
                <w:szCs w:val="24"/>
                <w:lang w:eastAsia="pl-PL"/>
              </w:rPr>
              <w:t xml:space="preserve">przeprowadzenie okresowej oceny występujących </w:t>
            </w:r>
            <w:r w:rsidRPr="00DE250D">
              <w:rPr>
                <w:rFonts w:ascii="Calibri" w:eastAsia="Times New Roman" w:hAnsi="Calibri" w:cs="Times New Roman"/>
                <w:sz w:val="24"/>
                <w:szCs w:val="24"/>
                <w:lang w:eastAsia="pl-PL"/>
              </w:rPr>
              <w:br/>
              <w:t>i potencjalnych zagrożeń mogących mieć wpływ na bezpieczeństwo funkcjonowania systemów telekomunikacyjnych wykorzystywanych w Urzędzie.</w:t>
            </w:r>
          </w:p>
        </w:tc>
        <w:tc>
          <w:tcPr>
            <w:tcW w:w="2268" w:type="dxa"/>
          </w:tcPr>
          <w:p w14:paraId="3E664437" w14:textId="77777777" w:rsidR="00DE250D" w:rsidRPr="00DE250D" w:rsidRDefault="00DE250D" w:rsidP="00DE250D">
            <w:pPr>
              <w:ind w:left="425" w:hanging="425"/>
              <w:contextualSpacing/>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Podstawa prawna:</w:t>
            </w:r>
          </w:p>
          <w:p w14:paraId="7453D196" w14:textId="77777777" w:rsidR="00DE250D" w:rsidRPr="00DE250D" w:rsidRDefault="00DE250D" w:rsidP="00AB3289">
            <w:pPr>
              <w:autoSpaceDE w:val="0"/>
              <w:autoSpaceDN w:val="0"/>
              <w:adjustRightInd w:val="0"/>
              <w:rPr>
                <w:color w:val="000000"/>
              </w:rPr>
            </w:pPr>
            <w:r w:rsidRPr="00DE250D">
              <w:rPr>
                <w:rFonts w:ascii="Calibri" w:eastAsia="Times New Roman" w:hAnsi="Calibri" w:cs="Calibri"/>
                <w:bCs/>
                <w:color w:val="000000"/>
                <w:sz w:val="24"/>
                <w:szCs w:val="24"/>
                <w:lang w:eastAsia="pl-PL"/>
              </w:rPr>
              <w:t xml:space="preserve">Regulamin </w:t>
            </w:r>
            <w:proofErr w:type="spellStart"/>
            <w:r w:rsidRPr="00DE250D">
              <w:rPr>
                <w:rFonts w:ascii="Calibri" w:eastAsia="Times New Roman" w:hAnsi="Calibri" w:cs="Calibri"/>
                <w:bCs/>
                <w:color w:val="000000"/>
                <w:sz w:val="24"/>
                <w:szCs w:val="24"/>
                <w:lang w:eastAsia="pl-PL"/>
              </w:rPr>
              <w:t>WBiZK</w:t>
            </w:r>
            <w:proofErr w:type="spellEnd"/>
          </w:p>
        </w:tc>
      </w:tr>
      <w:tr w:rsidR="00DE250D" w:rsidRPr="00DE250D" w14:paraId="51C39418" w14:textId="77777777" w:rsidTr="00DE250D">
        <w:tc>
          <w:tcPr>
            <w:tcW w:w="5373" w:type="dxa"/>
            <w:vMerge/>
          </w:tcPr>
          <w:p w14:paraId="5FF57869" w14:textId="77777777" w:rsidR="00DE250D" w:rsidRPr="00DE250D" w:rsidRDefault="00DE250D" w:rsidP="00DE250D"/>
        </w:tc>
        <w:tc>
          <w:tcPr>
            <w:tcW w:w="2180" w:type="dxa"/>
            <w:vMerge/>
          </w:tcPr>
          <w:p w14:paraId="6719462F" w14:textId="77777777" w:rsidR="00DE250D" w:rsidRPr="00DE250D" w:rsidRDefault="00DE250D" w:rsidP="00DE250D"/>
        </w:tc>
        <w:tc>
          <w:tcPr>
            <w:tcW w:w="5630" w:type="dxa"/>
          </w:tcPr>
          <w:p w14:paraId="4FA66472" w14:textId="77777777" w:rsidR="00DE250D" w:rsidRPr="00DE250D" w:rsidRDefault="00DE250D" w:rsidP="00DE250D">
            <w:pPr>
              <w:rPr>
                <w:rFonts w:ascii="Calibri" w:eastAsia="Times New Roman" w:hAnsi="Calibri" w:cs="Arial"/>
                <w:b/>
                <w:color w:val="000000"/>
                <w:sz w:val="24"/>
                <w:szCs w:val="24"/>
                <w:lang w:eastAsia="pl-PL"/>
              </w:rPr>
            </w:pPr>
            <w:r w:rsidRPr="00DE250D">
              <w:rPr>
                <w:rFonts w:ascii="Calibri" w:eastAsia="Times New Roman" w:hAnsi="Calibri" w:cs="Arial"/>
                <w:b/>
                <w:color w:val="000000"/>
                <w:sz w:val="24"/>
                <w:szCs w:val="24"/>
                <w:lang w:eastAsia="pl-PL"/>
              </w:rPr>
              <w:t xml:space="preserve">Starostowie/Prezydenci Miast </w:t>
            </w:r>
            <w:proofErr w:type="spellStart"/>
            <w:r w:rsidRPr="00DE250D">
              <w:rPr>
                <w:rFonts w:ascii="Calibri" w:eastAsia="Times New Roman" w:hAnsi="Calibri" w:cs="Arial"/>
                <w:b/>
                <w:color w:val="000000"/>
                <w:sz w:val="24"/>
                <w:szCs w:val="24"/>
                <w:lang w:eastAsia="pl-PL"/>
              </w:rPr>
              <w:t>n.p.p</w:t>
            </w:r>
            <w:proofErr w:type="spellEnd"/>
            <w:r w:rsidRPr="00DE250D">
              <w:rPr>
                <w:rFonts w:ascii="Calibri" w:eastAsia="Times New Roman" w:hAnsi="Calibri" w:cs="Arial"/>
                <w:b/>
                <w:color w:val="000000"/>
                <w:sz w:val="24"/>
                <w:szCs w:val="24"/>
                <w:lang w:eastAsia="pl-PL"/>
              </w:rPr>
              <w:t>.:</w:t>
            </w:r>
          </w:p>
          <w:p w14:paraId="3D684E6B" w14:textId="32BD537B" w:rsidR="00DE250D" w:rsidRPr="00AB3289" w:rsidRDefault="00DE250D" w:rsidP="00AF4CF9">
            <w:pPr>
              <w:numPr>
                <w:ilvl w:val="0"/>
                <w:numId w:val="392"/>
              </w:numPr>
              <w:ind w:left="286" w:hanging="426"/>
              <w:contextualSpacing/>
              <w:jc w:val="both"/>
              <w:rPr>
                <w:rFonts w:ascii="Calibri" w:eastAsia="Calibri" w:hAnsi="Calibri" w:cs="Tahoma"/>
                <w:b/>
                <w:sz w:val="24"/>
                <w:szCs w:val="24"/>
              </w:rPr>
            </w:pPr>
            <w:r w:rsidRPr="00DE250D">
              <w:rPr>
                <w:rFonts w:ascii="Calibri" w:eastAsia="Times New Roman" w:hAnsi="Calibri" w:cs="Times New Roman"/>
                <w:sz w:val="24"/>
                <w:szCs w:val="24"/>
                <w:lang w:val="x-none" w:eastAsia="x-none"/>
              </w:rPr>
              <w:t xml:space="preserve">opracowanie </w:t>
            </w:r>
            <w:r w:rsidRPr="00DE250D">
              <w:rPr>
                <w:rFonts w:ascii="Calibri" w:eastAsia="Times New Roman" w:hAnsi="Calibri" w:cs="Times New Roman"/>
                <w:sz w:val="24"/>
                <w:szCs w:val="24"/>
                <w:lang w:eastAsia="x-none"/>
              </w:rPr>
              <w:t xml:space="preserve">i aktualizowanie powiatowego/równorzędnego </w:t>
            </w:r>
            <w:r w:rsidRPr="00DE250D">
              <w:rPr>
                <w:rFonts w:ascii="Calibri" w:eastAsia="Times New Roman" w:hAnsi="Calibri" w:cs="Times New Roman"/>
                <w:sz w:val="24"/>
                <w:szCs w:val="24"/>
                <w:lang w:val="x-none" w:eastAsia="x-none"/>
              </w:rPr>
              <w:t>plan</w:t>
            </w:r>
            <w:r w:rsidRPr="00DE250D">
              <w:rPr>
                <w:rFonts w:ascii="Calibri" w:eastAsia="Times New Roman" w:hAnsi="Calibri" w:cs="Times New Roman"/>
                <w:sz w:val="24"/>
                <w:szCs w:val="24"/>
                <w:lang w:eastAsia="x-none"/>
              </w:rPr>
              <w:t>u</w:t>
            </w:r>
            <w:r w:rsidRPr="00DE250D">
              <w:rPr>
                <w:rFonts w:ascii="Calibri" w:eastAsia="Times New Roman" w:hAnsi="Calibri" w:cs="Times New Roman"/>
                <w:sz w:val="24"/>
                <w:szCs w:val="24"/>
                <w:lang w:val="x-none" w:eastAsia="x-none"/>
              </w:rPr>
              <w:t xml:space="preserve"> zarządzania kryzysowego</w:t>
            </w:r>
            <w:r w:rsidRPr="00DE250D">
              <w:rPr>
                <w:rFonts w:ascii="Calibri" w:eastAsia="Times New Roman" w:hAnsi="Calibri" w:cs="Times New Roman"/>
                <w:sz w:val="24"/>
                <w:szCs w:val="24"/>
                <w:lang w:eastAsia="x-none"/>
              </w:rPr>
              <w:t>;</w:t>
            </w:r>
          </w:p>
          <w:p w14:paraId="2F9FB443" w14:textId="2451B0F8" w:rsidR="00DE250D" w:rsidRPr="0041244E" w:rsidRDefault="00AB3289" w:rsidP="00AF4CF9">
            <w:pPr>
              <w:numPr>
                <w:ilvl w:val="0"/>
                <w:numId w:val="392"/>
              </w:numPr>
              <w:ind w:left="286" w:hanging="426"/>
              <w:contextualSpacing/>
              <w:jc w:val="both"/>
              <w:rPr>
                <w:rFonts w:ascii="Calibri" w:eastAsia="Calibri" w:hAnsi="Calibri" w:cs="Tahoma"/>
                <w:b/>
                <w:sz w:val="24"/>
                <w:szCs w:val="24"/>
              </w:rPr>
            </w:pPr>
            <w:r>
              <w:rPr>
                <w:rFonts w:ascii="Calibri" w:eastAsia="Calibri" w:hAnsi="Calibri" w:cs="Tahoma"/>
                <w:bCs/>
                <w:sz w:val="24"/>
                <w:szCs w:val="24"/>
              </w:rPr>
              <w:t xml:space="preserve">zapewnienie </w:t>
            </w:r>
            <w:r w:rsidR="00DE250D" w:rsidRPr="00AB3289">
              <w:rPr>
                <w:rFonts w:ascii="Calibri" w:eastAsia="Calibri" w:hAnsi="Calibri" w:cs="Tahoma"/>
                <w:bCs/>
                <w:sz w:val="24"/>
                <w:szCs w:val="24"/>
              </w:rPr>
              <w:t>funkcjonowani</w:t>
            </w:r>
            <w:r>
              <w:rPr>
                <w:rFonts w:ascii="Calibri" w:eastAsia="Calibri" w:hAnsi="Calibri" w:cs="Tahoma"/>
                <w:bCs/>
                <w:sz w:val="24"/>
                <w:szCs w:val="24"/>
              </w:rPr>
              <w:t xml:space="preserve">a </w:t>
            </w:r>
            <w:r w:rsidR="00DE250D" w:rsidRPr="00AB3289">
              <w:rPr>
                <w:rFonts w:ascii="Calibri" w:eastAsia="Calibri" w:hAnsi="Calibri" w:cs="Tahoma"/>
                <w:bCs/>
                <w:sz w:val="24"/>
                <w:szCs w:val="24"/>
              </w:rPr>
              <w:t>systemu wykrywania i alarmowania oraz systemu wczesnego ostrzegania ludności</w:t>
            </w:r>
          </w:p>
          <w:p w14:paraId="6CFEDFD9" w14:textId="08DE8C29" w:rsidR="0041244E" w:rsidRDefault="0041244E" w:rsidP="0041244E">
            <w:pPr>
              <w:contextualSpacing/>
              <w:jc w:val="both"/>
              <w:rPr>
                <w:rFonts w:ascii="Calibri" w:eastAsia="Calibri" w:hAnsi="Calibri" w:cs="Tahoma"/>
                <w:bCs/>
                <w:sz w:val="24"/>
                <w:szCs w:val="24"/>
              </w:rPr>
            </w:pPr>
          </w:p>
          <w:p w14:paraId="5CB3ABFA" w14:textId="59A16FE0" w:rsidR="0041244E" w:rsidRPr="0041244E" w:rsidRDefault="0041244E" w:rsidP="0041244E">
            <w:pPr>
              <w:rPr>
                <w:rFonts w:ascii="Calibri" w:eastAsia="Times New Roman" w:hAnsi="Calibri" w:cs="Arial"/>
                <w:b/>
                <w:color w:val="000000"/>
                <w:sz w:val="24"/>
                <w:szCs w:val="24"/>
                <w:lang w:eastAsia="pl-PL"/>
              </w:rPr>
            </w:pPr>
            <w:r w:rsidRPr="00DE250D">
              <w:rPr>
                <w:rFonts w:ascii="Calibri" w:eastAsia="Times New Roman" w:hAnsi="Calibri" w:cs="Arial"/>
                <w:b/>
                <w:color w:val="000000"/>
                <w:sz w:val="24"/>
                <w:szCs w:val="24"/>
                <w:lang w:eastAsia="pl-PL"/>
              </w:rPr>
              <w:t xml:space="preserve">Starostowie/Prezydenci Miast </w:t>
            </w:r>
            <w:proofErr w:type="spellStart"/>
            <w:r w:rsidRPr="00DE250D">
              <w:rPr>
                <w:rFonts w:ascii="Calibri" w:eastAsia="Times New Roman" w:hAnsi="Calibri" w:cs="Arial"/>
                <w:b/>
                <w:color w:val="000000"/>
                <w:sz w:val="24"/>
                <w:szCs w:val="24"/>
                <w:lang w:eastAsia="pl-PL"/>
              </w:rPr>
              <w:t>n.p.p</w:t>
            </w:r>
            <w:proofErr w:type="spellEnd"/>
            <w:r w:rsidRPr="00DE250D">
              <w:rPr>
                <w:rFonts w:ascii="Calibri" w:eastAsia="Times New Roman" w:hAnsi="Calibri" w:cs="Arial"/>
                <w:b/>
                <w:color w:val="000000"/>
                <w:sz w:val="24"/>
                <w:szCs w:val="24"/>
                <w:lang w:eastAsia="pl-PL"/>
              </w:rPr>
              <w:t>.:</w:t>
            </w:r>
          </w:p>
          <w:p w14:paraId="7B9EA96B" w14:textId="63DFF88A" w:rsidR="0078200C" w:rsidRDefault="00AB3289" w:rsidP="00AF4CF9">
            <w:pPr>
              <w:numPr>
                <w:ilvl w:val="0"/>
                <w:numId w:val="392"/>
              </w:numPr>
              <w:ind w:left="286" w:hanging="426"/>
              <w:contextualSpacing/>
              <w:jc w:val="both"/>
              <w:rPr>
                <w:rFonts w:ascii="Calibri" w:eastAsia="Calibri" w:hAnsi="Calibri" w:cs="Tahoma"/>
                <w:bCs/>
                <w:sz w:val="24"/>
                <w:szCs w:val="24"/>
              </w:rPr>
            </w:pPr>
            <w:r>
              <w:rPr>
                <w:rFonts w:ascii="Calibri" w:eastAsia="Calibri" w:hAnsi="Calibri" w:cs="Tahoma"/>
                <w:bCs/>
                <w:sz w:val="24"/>
                <w:szCs w:val="24"/>
              </w:rPr>
              <w:t>w przypadku zagrożenia wystąpienia sytuacji</w:t>
            </w:r>
            <w:r w:rsidR="0078200C" w:rsidRPr="00AB3289">
              <w:rPr>
                <w:rFonts w:ascii="Calibri" w:eastAsia="Calibri" w:hAnsi="Calibri" w:cs="Tahoma"/>
                <w:bCs/>
                <w:sz w:val="24"/>
                <w:szCs w:val="24"/>
              </w:rPr>
              <w:t xml:space="preserve"> kryzysowej przygotowanie uruchomienia procedur ZK</w:t>
            </w:r>
            <w:r>
              <w:rPr>
                <w:rFonts w:ascii="Calibri" w:eastAsia="Calibri" w:hAnsi="Calibri" w:cs="Tahoma"/>
                <w:bCs/>
                <w:sz w:val="24"/>
                <w:szCs w:val="24"/>
              </w:rPr>
              <w:t>;</w:t>
            </w:r>
          </w:p>
          <w:p w14:paraId="65953303" w14:textId="5AD2BDB7"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ascii="Calibri" w:hAnsi="Calibri" w:cs="Arial"/>
                <w:sz w:val="24"/>
                <w:szCs w:val="24"/>
                <w:lang w:eastAsia="pl-PL"/>
              </w:rPr>
              <w:t>prowadzenie szkoleń w urzędzie z zakresu bezpieczeństwa informacji;</w:t>
            </w:r>
          </w:p>
          <w:p w14:paraId="27D2F99F" w14:textId="4F2372F8"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ascii="Calibri" w:eastAsia="Times New Roman" w:hAnsi="Calibri" w:cs="Tahoma"/>
                <w:bCs/>
                <w:sz w:val="24"/>
                <w:szCs w:val="24"/>
                <w:lang w:eastAsia="pl-PL"/>
              </w:rPr>
              <w:t>p</w:t>
            </w:r>
            <w:r w:rsidRPr="00AB3289">
              <w:rPr>
                <w:rFonts w:ascii="Calibri" w:eastAsia="Times New Roman" w:hAnsi="Calibri" w:cs="Tahoma"/>
                <w:sz w:val="24"/>
                <w:szCs w:val="24"/>
                <w:lang w:eastAsia="pl-PL"/>
              </w:rPr>
              <w:t>rzygotowanie alternatywnych systemów alarmowania i ostrzegania;</w:t>
            </w:r>
          </w:p>
          <w:p w14:paraId="31BFB7BF" w14:textId="606C60EA"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ascii="Calibri" w:eastAsia="Calibri" w:hAnsi="Calibri" w:cs="Tahoma"/>
                <w:sz w:val="24"/>
                <w:szCs w:val="24"/>
                <w:lang w:eastAsia="pl-PL"/>
              </w:rPr>
              <w:t>zwołanie posiedzeń PZZK/MZZK w celu przygotowania się do przeciwdziałania zagrożeniu;</w:t>
            </w:r>
          </w:p>
          <w:p w14:paraId="22F8E53E" w14:textId="2EA7EC09"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eastAsia="Times New Roman" w:cs="Arial"/>
                <w:bCs/>
                <w:color w:val="000000"/>
                <w:sz w:val="24"/>
                <w:szCs w:val="24"/>
                <w:lang w:eastAsia="pl-PL"/>
              </w:rPr>
              <w:t>koordynowanie obiegu informacji i ich weryfikacja;</w:t>
            </w:r>
          </w:p>
          <w:p w14:paraId="417F409C" w14:textId="244FAEBD"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eastAsia="Times New Roman" w:cs="Arial"/>
                <w:bCs/>
                <w:color w:val="000000"/>
                <w:sz w:val="24"/>
                <w:szCs w:val="24"/>
                <w:lang w:eastAsia="pl-PL"/>
              </w:rPr>
              <w:t>inicjowanie działań w zakresie pozyskiwania informacji o możliwych zagrożeniach;</w:t>
            </w:r>
          </w:p>
          <w:p w14:paraId="49DE6648" w14:textId="4D5F4C5A"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eastAsia="Times New Roman" w:cs="Arial"/>
                <w:bCs/>
                <w:color w:val="000000"/>
                <w:sz w:val="24"/>
                <w:szCs w:val="24"/>
                <w:lang w:eastAsia="pl-PL"/>
              </w:rPr>
              <w:t>organizowanie, prowadzenie i koordynacja przygotowania szkoleń i ćwiczeń z zakresu zarządzania kryzysowego z uwzględnieniem problematyki zakłócenia w systemach telekomunikacyjnych;</w:t>
            </w:r>
          </w:p>
          <w:p w14:paraId="7406A82D" w14:textId="73AC08DB"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eastAsia="Times New Roman" w:cs="Arial"/>
                <w:bCs/>
                <w:color w:val="000000"/>
                <w:sz w:val="24"/>
                <w:szCs w:val="24"/>
                <w:lang w:eastAsia="pl-PL"/>
              </w:rPr>
              <w:t>uzgadnianie opracowanych przez wójtów/równorzędnych planów zarządzania kryzysowego;</w:t>
            </w:r>
          </w:p>
          <w:p w14:paraId="3E6EC640" w14:textId="77777777" w:rsidR="00DE250D" w:rsidRPr="00AB3289" w:rsidRDefault="00DE250D" w:rsidP="00AF4CF9">
            <w:pPr>
              <w:numPr>
                <w:ilvl w:val="0"/>
                <w:numId w:val="392"/>
              </w:numPr>
              <w:ind w:left="286" w:hanging="426"/>
              <w:contextualSpacing/>
              <w:jc w:val="both"/>
              <w:rPr>
                <w:rFonts w:ascii="Calibri" w:eastAsia="Calibri" w:hAnsi="Calibri" w:cs="Tahoma"/>
                <w:bCs/>
                <w:sz w:val="24"/>
                <w:szCs w:val="24"/>
              </w:rPr>
            </w:pPr>
            <w:r w:rsidRPr="00AB3289">
              <w:rPr>
                <w:rFonts w:eastAsia="Times New Roman" w:cs="Arial"/>
                <w:bCs/>
                <w:color w:val="000000"/>
                <w:sz w:val="24"/>
                <w:szCs w:val="24"/>
                <w:lang w:eastAsia="pl-PL"/>
              </w:rPr>
              <w:t>analiza zagrożeń ze względu na możliwość spowodowania sytuacji kryzysowej.</w:t>
            </w:r>
          </w:p>
        </w:tc>
        <w:tc>
          <w:tcPr>
            <w:tcW w:w="2268" w:type="dxa"/>
          </w:tcPr>
          <w:p w14:paraId="3AB8617D" w14:textId="77777777" w:rsidR="00DE250D" w:rsidRPr="00DE250D" w:rsidRDefault="00DE250D" w:rsidP="00DE250D">
            <w:pPr>
              <w:ind w:left="425" w:hanging="425"/>
              <w:contextualSpacing/>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Podstawa prawna:</w:t>
            </w:r>
          </w:p>
          <w:p w14:paraId="4E80C2E3" w14:textId="77777777" w:rsidR="00DE250D" w:rsidRPr="00DE250D" w:rsidRDefault="00DE250D" w:rsidP="00DE250D">
            <w:pPr>
              <w:ind w:left="425" w:hanging="425"/>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ustawy:</w:t>
            </w:r>
          </w:p>
          <w:p w14:paraId="3CC16D6F" w14:textId="77777777" w:rsidR="00DE250D" w:rsidRPr="00DE250D" w:rsidRDefault="00DE250D" w:rsidP="00DE250D">
            <w:pPr>
              <w:numPr>
                <w:ilvl w:val="0"/>
                <w:numId w:val="380"/>
              </w:numPr>
              <w:ind w:left="209" w:hanging="283"/>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o zarządzaniu kryzysowym;</w:t>
            </w:r>
          </w:p>
          <w:p w14:paraId="63901589" w14:textId="77777777" w:rsidR="00DE250D" w:rsidRPr="00DE250D" w:rsidRDefault="00DE250D" w:rsidP="00DE250D">
            <w:pPr>
              <w:numPr>
                <w:ilvl w:val="0"/>
                <w:numId w:val="380"/>
              </w:numPr>
              <w:ind w:left="209" w:hanging="283"/>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o samorządzie powiatowym.</w:t>
            </w:r>
          </w:p>
          <w:p w14:paraId="29971D49" w14:textId="77777777" w:rsidR="00DE250D" w:rsidRPr="00DE250D" w:rsidRDefault="00DE250D" w:rsidP="00DE250D">
            <w:pPr>
              <w:contextualSpacing/>
              <w:rPr>
                <w:rFonts w:eastAsia="Times New Roman" w:cs="Arial"/>
                <w:bCs/>
                <w:color w:val="000000"/>
                <w:sz w:val="24"/>
                <w:szCs w:val="24"/>
                <w:lang w:eastAsia="pl-PL"/>
              </w:rPr>
            </w:pPr>
          </w:p>
          <w:p w14:paraId="254B3E4E" w14:textId="77777777" w:rsidR="00DE250D" w:rsidRPr="00DE250D" w:rsidRDefault="00DE250D" w:rsidP="00DE250D">
            <w:pPr>
              <w:contextualSpacing/>
              <w:rPr>
                <w:rFonts w:eastAsia="Times New Roman" w:cs="Arial"/>
                <w:bCs/>
                <w:color w:val="000000"/>
                <w:sz w:val="24"/>
                <w:szCs w:val="24"/>
                <w:lang w:eastAsia="pl-PL"/>
              </w:rPr>
            </w:pPr>
          </w:p>
          <w:p w14:paraId="52A2066F" w14:textId="77777777" w:rsidR="00DE250D" w:rsidRPr="00DE250D" w:rsidRDefault="00DE250D" w:rsidP="00DE250D">
            <w:pPr>
              <w:contextualSpacing/>
              <w:rPr>
                <w:rFonts w:eastAsia="Times New Roman" w:cs="Arial"/>
                <w:bCs/>
                <w:color w:val="000000"/>
                <w:sz w:val="24"/>
                <w:szCs w:val="24"/>
                <w:lang w:eastAsia="pl-PL"/>
              </w:rPr>
            </w:pPr>
          </w:p>
          <w:p w14:paraId="2CDDB0D5" w14:textId="77777777" w:rsidR="00DE250D" w:rsidRPr="00DE250D" w:rsidRDefault="00DE250D" w:rsidP="00DE250D">
            <w:pPr>
              <w:ind w:left="425" w:hanging="425"/>
              <w:contextualSpacing/>
              <w:rPr>
                <w:rFonts w:ascii="Calibri" w:eastAsia="Times New Roman" w:hAnsi="Calibri" w:cs="Calibri"/>
                <w:b/>
                <w:color w:val="000000"/>
                <w:sz w:val="24"/>
                <w:szCs w:val="24"/>
                <w:lang w:eastAsia="pl-PL"/>
              </w:rPr>
            </w:pPr>
            <w:r w:rsidRPr="00DE250D">
              <w:rPr>
                <w:rFonts w:ascii="Calibri" w:eastAsia="Times New Roman" w:hAnsi="Calibri" w:cs="Calibri"/>
                <w:b/>
                <w:color w:val="000000"/>
                <w:sz w:val="24"/>
                <w:szCs w:val="24"/>
                <w:lang w:eastAsia="pl-PL"/>
              </w:rPr>
              <w:t>Podstawa prawna:</w:t>
            </w:r>
          </w:p>
          <w:p w14:paraId="4FD5B36B" w14:textId="77777777" w:rsidR="00DE250D" w:rsidRPr="00DE250D" w:rsidRDefault="00DE250D" w:rsidP="00DE250D">
            <w:pPr>
              <w:ind w:left="425" w:hanging="425"/>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ustawy:</w:t>
            </w:r>
          </w:p>
          <w:p w14:paraId="5450FA1E" w14:textId="77777777" w:rsidR="00DE250D" w:rsidRPr="00DE250D" w:rsidRDefault="00DE250D" w:rsidP="00DE250D">
            <w:pPr>
              <w:numPr>
                <w:ilvl w:val="0"/>
                <w:numId w:val="380"/>
              </w:numPr>
              <w:ind w:left="209" w:hanging="283"/>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o zarządzaniu kryzysowym;</w:t>
            </w:r>
          </w:p>
          <w:p w14:paraId="41984078" w14:textId="77777777" w:rsidR="00DE250D" w:rsidRPr="00DE250D" w:rsidRDefault="00DE250D" w:rsidP="00DE250D">
            <w:pPr>
              <w:numPr>
                <w:ilvl w:val="0"/>
                <w:numId w:val="380"/>
              </w:numPr>
              <w:ind w:left="209" w:hanging="283"/>
              <w:contextualSpacing/>
              <w:rPr>
                <w:rFonts w:ascii="Calibri" w:eastAsia="Times New Roman" w:hAnsi="Calibri" w:cs="Calibri"/>
                <w:bCs/>
                <w:color w:val="000000"/>
                <w:sz w:val="24"/>
                <w:szCs w:val="24"/>
                <w:lang w:eastAsia="pl-PL"/>
              </w:rPr>
            </w:pPr>
            <w:r w:rsidRPr="00DE250D">
              <w:rPr>
                <w:rFonts w:ascii="Calibri" w:eastAsia="Times New Roman" w:hAnsi="Calibri" w:cs="Calibri"/>
                <w:bCs/>
                <w:color w:val="000000"/>
                <w:sz w:val="24"/>
                <w:szCs w:val="24"/>
                <w:lang w:eastAsia="pl-PL"/>
              </w:rPr>
              <w:t>o samorządzie powiatowym.</w:t>
            </w:r>
          </w:p>
          <w:p w14:paraId="08EE00D5" w14:textId="77777777" w:rsidR="00DE250D" w:rsidRPr="00DE250D" w:rsidRDefault="00DE250D" w:rsidP="00DE250D">
            <w:pPr>
              <w:contextualSpacing/>
              <w:rPr>
                <w:rFonts w:eastAsia="Times New Roman" w:cs="Arial"/>
                <w:bCs/>
                <w:color w:val="000000"/>
                <w:sz w:val="24"/>
                <w:szCs w:val="24"/>
                <w:lang w:eastAsia="pl-PL"/>
              </w:rPr>
            </w:pPr>
          </w:p>
          <w:p w14:paraId="2DA29890" w14:textId="77777777" w:rsidR="00DE250D" w:rsidRPr="00DE250D" w:rsidRDefault="00DE250D" w:rsidP="00DE250D"/>
        </w:tc>
      </w:tr>
    </w:tbl>
    <w:p w14:paraId="57153702" w14:textId="77777777" w:rsidR="00DE250D" w:rsidRPr="00DE250D" w:rsidRDefault="00DE250D" w:rsidP="00DE250D">
      <w:pPr>
        <w:spacing w:before="120" w:after="120" w:line="259" w:lineRule="auto"/>
        <w:jc w:val="left"/>
        <w:rPr>
          <w:rFonts w:cs="Times New Roman"/>
          <w:b/>
          <w:bCs/>
          <w:sz w:val="2"/>
          <w:szCs w:val="2"/>
        </w:rPr>
      </w:pPr>
    </w:p>
    <w:p w14:paraId="4A760C6D" w14:textId="3D6C7EE8" w:rsidR="00DE250D" w:rsidRDefault="00DE250D" w:rsidP="00AE42FE">
      <w:pPr>
        <w:spacing w:line="259" w:lineRule="auto"/>
      </w:pPr>
    </w:p>
    <w:p w14:paraId="67899E67" w14:textId="77777777" w:rsidR="005D2E6D" w:rsidRDefault="005D2E6D" w:rsidP="00AE42FE">
      <w:pPr>
        <w:spacing w:line="259" w:lineRule="auto"/>
        <w:sectPr w:rsidR="005D2E6D" w:rsidSect="00867CEB">
          <w:headerReference w:type="default" r:id="rId205"/>
          <w:pgSz w:w="16838" w:h="11906" w:orient="landscape"/>
          <w:pgMar w:top="1417" w:right="1417" w:bottom="1417" w:left="1417" w:header="708" w:footer="708" w:gutter="0"/>
          <w:cols w:space="740"/>
          <w:docGrid w:linePitch="360"/>
        </w:sectPr>
      </w:pPr>
    </w:p>
    <w:p w14:paraId="171DE32D" w14:textId="5BA2253E" w:rsidR="005D2E6D" w:rsidRDefault="005D2E6D" w:rsidP="00AE42FE">
      <w:pPr>
        <w:spacing w:line="259" w:lineRule="auto"/>
      </w:pPr>
    </w:p>
    <w:tbl>
      <w:tblPr>
        <w:tblStyle w:val="Tabela-Siatka621"/>
        <w:tblW w:w="15451" w:type="dxa"/>
        <w:tblInd w:w="-714" w:type="dxa"/>
        <w:tblLayout w:type="fixed"/>
        <w:tblLook w:val="04A0" w:firstRow="1" w:lastRow="0" w:firstColumn="1" w:lastColumn="0" w:noHBand="0" w:noVBand="1"/>
      </w:tblPr>
      <w:tblGrid>
        <w:gridCol w:w="5379"/>
        <w:gridCol w:w="1993"/>
        <w:gridCol w:w="5811"/>
        <w:gridCol w:w="2268"/>
      </w:tblGrid>
      <w:tr w:rsidR="005D2E6D" w:rsidRPr="005D2E6D" w14:paraId="05FAE82F" w14:textId="77777777" w:rsidTr="005D2E6D">
        <w:trPr>
          <w:cantSplit/>
          <w:trHeight w:val="135"/>
          <w:tblHeader/>
        </w:trPr>
        <w:tc>
          <w:tcPr>
            <w:tcW w:w="15451" w:type="dxa"/>
            <w:gridSpan w:val="4"/>
            <w:shd w:val="clear" w:color="auto" w:fill="A8D08D" w:themeFill="accent6" w:themeFillTint="99"/>
            <w:vAlign w:val="center"/>
          </w:tcPr>
          <w:p w14:paraId="79066919" w14:textId="77777777" w:rsidR="005D2E6D" w:rsidRPr="005D2E6D" w:rsidRDefault="005D2E6D" w:rsidP="005D2E6D">
            <w:pPr>
              <w:jc w:val="center"/>
              <w:rPr>
                <w:sz w:val="24"/>
                <w:szCs w:val="24"/>
              </w:rPr>
            </w:pPr>
            <w:r w:rsidRPr="005D2E6D">
              <w:rPr>
                <w:rFonts w:ascii="Calibri" w:eastAsia="Times New Roman" w:hAnsi="Calibri"/>
                <w:b/>
                <w:color w:val="000000"/>
                <w:sz w:val="24"/>
                <w:szCs w:val="24"/>
                <w:lang w:eastAsia="pl-PL"/>
              </w:rPr>
              <w:t>FAZA ZAPOBIEGANIA</w:t>
            </w:r>
          </w:p>
        </w:tc>
      </w:tr>
      <w:tr w:rsidR="005D2E6D" w:rsidRPr="005D2E6D" w14:paraId="245E6D76" w14:textId="77777777" w:rsidTr="008B7144">
        <w:trPr>
          <w:cantSplit/>
          <w:trHeight w:val="397"/>
          <w:tblHeader/>
        </w:trPr>
        <w:tc>
          <w:tcPr>
            <w:tcW w:w="7372" w:type="dxa"/>
            <w:gridSpan w:val="2"/>
            <w:shd w:val="clear" w:color="auto" w:fill="A8D08D" w:themeFill="accent6" w:themeFillTint="99"/>
            <w:vAlign w:val="center"/>
          </w:tcPr>
          <w:p w14:paraId="05AA0F8C" w14:textId="77777777" w:rsidR="005D2E6D" w:rsidRPr="005D2E6D" w:rsidRDefault="005D2E6D" w:rsidP="005D2E6D">
            <w:pPr>
              <w:jc w:val="center"/>
            </w:pPr>
            <w:r w:rsidRPr="005D2E6D">
              <w:rPr>
                <w:rFonts w:ascii="Calibri" w:eastAsia="Times New Roman" w:hAnsi="Calibri"/>
                <w:b/>
                <w:color w:val="000000"/>
                <w:lang w:eastAsia="pl-PL"/>
              </w:rPr>
              <w:t>Podmiot wiodący – główne zadania</w:t>
            </w:r>
          </w:p>
        </w:tc>
        <w:tc>
          <w:tcPr>
            <w:tcW w:w="8079" w:type="dxa"/>
            <w:gridSpan w:val="2"/>
            <w:shd w:val="clear" w:color="auto" w:fill="A8D08D" w:themeFill="accent6" w:themeFillTint="99"/>
            <w:vAlign w:val="center"/>
          </w:tcPr>
          <w:p w14:paraId="68231160" w14:textId="77777777" w:rsidR="005D2E6D" w:rsidRPr="005D2E6D" w:rsidRDefault="005D2E6D" w:rsidP="005D2E6D">
            <w:pPr>
              <w:jc w:val="center"/>
            </w:pPr>
            <w:r w:rsidRPr="005D2E6D">
              <w:rPr>
                <w:rFonts w:ascii="Calibri" w:eastAsia="Times New Roman" w:hAnsi="Calibri"/>
                <w:b/>
                <w:color w:val="000000"/>
                <w:lang w:eastAsia="pl-PL"/>
              </w:rPr>
              <w:t>Podmiot wspomagający – główne zadania</w:t>
            </w:r>
          </w:p>
        </w:tc>
      </w:tr>
      <w:tr w:rsidR="005D2E6D" w:rsidRPr="005D2E6D" w14:paraId="431FCD47" w14:textId="77777777" w:rsidTr="008B7144">
        <w:trPr>
          <w:trHeight w:val="3174"/>
        </w:trPr>
        <w:tc>
          <w:tcPr>
            <w:tcW w:w="5379" w:type="dxa"/>
            <w:vMerge w:val="restart"/>
          </w:tcPr>
          <w:p w14:paraId="559A1CAF" w14:textId="77777777" w:rsidR="005D2E6D" w:rsidRPr="005D2E6D" w:rsidRDefault="005D2E6D" w:rsidP="00D25783">
            <w:pPr>
              <w:jc w:val="both"/>
              <w:rPr>
                <w:rFonts w:eastAsia="Times New Roman" w:cstheme="minorHAnsi"/>
                <w:b/>
                <w:sz w:val="24"/>
                <w:szCs w:val="24"/>
                <w:lang w:eastAsia="pl-PL"/>
              </w:rPr>
            </w:pPr>
            <w:r w:rsidRPr="005D2E6D">
              <w:rPr>
                <w:rFonts w:eastAsia="Times New Roman" w:cstheme="minorHAnsi"/>
                <w:b/>
                <w:sz w:val="24"/>
                <w:szCs w:val="24"/>
                <w:lang w:eastAsia="pl-PL"/>
              </w:rPr>
              <w:t>Wojewoda:</w:t>
            </w:r>
          </w:p>
          <w:p w14:paraId="144B5718" w14:textId="77777777"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bookmarkStart w:id="53" w:name="_Hlk219881401"/>
            <w:r w:rsidRPr="005D2E6D">
              <w:rPr>
                <w:rFonts w:ascii="Calibri" w:eastAsia="Calibri" w:hAnsi="Calibri" w:cs="Calibri"/>
                <w:bCs/>
                <w:sz w:val="24"/>
                <w:szCs w:val="24"/>
                <w:lang w:eastAsia="pl-PL"/>
              </w:rPr>
              <w:t>analizowanie i ocenianie zagrożeń;</w:t>
            </w:r>
          </w:p>
          <w:p w14:paraId="2958EE50" w14:textId="617C219F" w:rsidR="005D2E6D" w:rsidRPr="005D2E6D" w:rsidRDefault="00D25783" w:rsidP="00D25783">
            <w:pPr>
              <w:numPr>
                <w:ilvl w:val="0"/>
                <w:numId w:val="262"/>
              </w:numPr>
              <w:ind w:left="316" w:hanging="425"/>
              <w:jc w:val="both"/>
              <w:rPr>
                <w:rFonts w:ascii="Calibri" w:eastAsia="Calibri" w:hAnsi="Calibri" w:cs="Calibri"/>
                <w:bCs/>
                <w:sz w:val="24"/>
                <w:szCs w:val="24"/>
                <w:lang w:eastAsia="pl-PL"/>
              </w:rPr>
            </w:pPr>
            <w:r>
              <w:rPr>
                <w:rFonts w:ascii="Calibri" w:eastAsia="Calibri" w:hAnsi="Calibri" w:cs="Calibri"/>
                <w:bCs/>
                <w:sz w:val="24"/>
                <w:szCs w:val="24"/>
                <w:lang w:eastAsia="pl-PL"/>
              </w:rPr>
              <w:t xml:space="preserve">zapewnienie </w:t>
            </w:r>
            <w:r w:rsidR="005D2E6D" w:rsidRPr="005D2E6D">
              <w:rPr>
                <w:rFonts w:ascii="Calibri" w:eastAsia="Calibri" w:hAnsi="Calibri" w:cs="Calibri"/>
                <w:bCs/>
                <w:sz w:val="24"/>
                <w:szCs w:val="24"/>
                <w:lang w:eastAsia="pl-PL"/>
              </w:rPr>
              <w:t>funkcjonowania wojewódzkiego systemu wykrywania i alarmowania</w:t>
            </w:r>
            <w:r>
              <w:rPr>
                <w:rFonts w:ascii="Calibri" w:eastAsia="Calibri" w:hAnsi="Calibri" w:cs="Calibri"/>
                <w:bCs/>
                <w:sz w:val="24"/>
                <w:szCs w:val="24"/>
                <w:lang w:eastAsia="pl-PL"/>
              </w:rPr>
              <w:t>;</w:t>
            </w:r>
          </w:p>
          <w:p w14:paraId="53BB4E8D" w14:textId="77777777"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zatwierdzanie powiatowych/miejskich planów zarządzania kryzysowego;</w:t>
            </w:r>
          </w:p>
          <w:p w14:paraId="53C148BE" w14:textId="77777777"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ocena stanu bezpieczeństwa w zakresie potencjalnych zagrożeń skażeniem chemicznym na lądzie</w:t>
            </w:r>
            <w:r w:rsidRPr="005D2E6D">
              <w:rPr>
                <w:rFonts w:ascii="Calibri" w:eastAsia="Calibri" w:hAnsi="Calibri" w:cs="Calibri"/>
                <w:sz w:val="24"/>
                <w:szCs w:val="24"/>
              </w:rPr>
              <w:t>;</w:t>
            </w:r>
          </w:p>
          <w:p w14:paraId="391092D7" w14:textId="77777777"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ocena możliwych strat ludzkich, mienia</w:t>
            </w:r>
            <w:r w:rsidRPr="005D2E6D">
              <w:rPr>
                <w:rFonts w:ascii="Calibri" w:eastAsia="Calibri" w:hAnsi="Calibri" w:cs="Calibri"/>
                <w:bCs/>
                <w:sz w:val="24"/>
                <w:szCs w:val="24"/>
                <w:lang w:eastAsia="pl-PL"/>
              </w:rPr>
              <w:br/>
              <w:t>i infrastruktury;</w:t>
            </w:r>
          </w:p>
          <w:p w14:paraId="4BDE1893" w14:textId="77777777"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uzgadnianie planów ochrony obiektów Infrastruktury krytycznej;</w:t>
            </w:r>
          </w:p>
          <w:p w14:paraId="22618A68" w14:textId="77777777"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powszechna edukacja w zakresie przeciwdziałania zagrożeniom, w tym koordynowanie powszechnej edukacji;</w:t>
            </w:r>
          </w:p>
          <w:p w14:paraId="13078ACE" w14:textId="7222BCF5" w:rsidR="005D2E6D" w:rsidRPr="005D2E6D"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 xml:space="preserve">współdziałanie z Urzędem Marszałkowskim </w:t>
            </w:r>
            <w:r w:rsidR="00D25783">
              <w:rPr>
                <w:rFonts w:ascii="Calibri" w:eastAsia="Calibri" w:hAnsi="Calibri" w:cs="Calibri"/>
                <w:sz w:val="24"/>
                <w:szCs w:val="24"/>
                <w:lang w:eastAsia="pl-PL"/>
              </w:rPr>
              <w:br/>
            </w:r>
            <w:r w:rsidRPr="005D2E6D">
              <w:rPr>
                <w:rFonts w:ascii="Calibri" w:eastAsia="Calibri" w:hAnsi="Calibri" w:cs="Calibri"/>
                <w:sz w:val="24"/>
                <w:szCs w:val="24"/>
                <w:lang w:eastAsia="pl-PL"/>
              </w:rPr>
              <w:t>w zakresie problematyki ochrony środowiska w aspekcie możliwości wystąpienia skażenia chemicznego na lądzie;</w:t>
            </w:r>
          </w:p>
          <w:p w14:paraId="5F498913" w14:textId="67B5701C" w:rsidR="00D25783" w:rsidRDefault="005D2E6D" w:rsidP="00D2578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koordynowanie działań wojewódzkiej inspekcji sanitarnej i innych podmiotów zajmujących się zapobieganiem skażeniu chemicznemu na lądzie;</w:t>
            </w:r>
          </w:p>
          <w:p w14:paraId="43BACBE7" w14:textId="77777777" w:rsidR="00D25783" w:rsidRPr="005D2E6D" w:rsidRDefault="00D25783" w:rsidP="00D25783">
            <w:pPr>
              <w:jc w:val="both"/>
              <w:rPr>
                <w:rFonts w:ascii="Calibri" w:eastAsia="Calibri" w:hAnsi="Calibri" w:cs="Calibri"/>
                <w:bCs/>
                <w:sz w:val="24"/>
                <w:szCs w:val="24"/>
                <w:lang w:eastAsia="pl-PL"/>
              </w:rPr>
            </w:pPr>
          </w:p>
          <w:p w14:paraId="6D03C940" w14:textId="77777777" w:rsidR="005D2E6D" w:rsidRPr="005D2E6D" w:rsidRDefault="005D2E6D" w:rsidP="00D25783">
            <w:pPr>
              <w:jc w:val="both"/>
              <w:rPr>
                <w:rFonts w:eastAsia="Times New Roman" w:cstheme="minorHAnsi"/>
                <w:b/>
                <w:sz w:val="24"/>
                <w:szCs w:val="24"/>
                <w:lang w:eastAsia="pl-PL"/>
              </w:rPr>
            </w:pPr>
            <w:r w:rsidRPr="005D2E6D">
              <w:rPr>
                <w:rFonts w:eastAsia="Times New Roman" w:cstheme="minorHAnsi"/>
                <w:b/>
                <w:sz w:val="24"/>
                <w:szCs w:val="24"/>
                <w:lang w:eastAsia="pl-PL"/>
              </w:rPr>
              <w:t>Wojewoda:</w:t>
            </w:r>
          </w:p>
          <w:p w14:paraId="39848404" w14:textId="77777777" w:rsidR="005D2E6D" w:rsidRPr="005D2E6D" w:rsidRDefault="005D2E6D" w:rsidP="00AF4CF9">
            <w:pPr>
              <w:numPr>
                <w:ilvl w:val="0"/>
                <w:numId w:val="465"/>
              </w:numPr>
              <w:ind w:left="425" w:hanging="425"/>
              <w:contextualSpacing/>
              <w:jc w:val="both"/>
              <w:rPr>
                <w:rFonts w:eastAsia="Times New Roman" w:cstheme="minorHAnsi"/>
                <w:b/>
                <w:color w:val="000000"/>
                <w:sz w:val="24"/>
                <w:szCs w:val="24"/>
                <w:lang w:eastAsia="pl-PL"/>
              </w:rPr>
            </w:pPr>
            <w:r w:rsidRPr="005D2E6D">
              <w:rPr>
                <w:rFonts w:cstheme="minorHAnsi"/>
                <w:bCs/>
                <w:color w:val="000000"/>
                <w:sz w:val="24"/>
                <w:szCs w:val="24"/>
                <w:lang w:eastAsia="pl-PL"/>
              </w:rPr>
              <w:t xml:space="preserve">organizowanie we współdziałaniu </w:t>
            </w:r>
            <w:r w:rsidRPr="005D2E6D">
              <w:rPr>
                <w:rFonts w:cstheme="minorHAnsi"/>
                <w:bCs/>
                <w:sz w:val="24"/>
                <w:szCs w:val="24"/>
                <w:lang w:eastAsia="pl-PL"/>
              </w:rPr>
              <w:br/>
            </w:r>
            <w:r w:rsidRPr="005D2E6D">
              <w:rPr>
                <w:rFonts w:cstheme="minorHAnsi"/>
                <w:bCs/>
                <w:color w:val="000000"/>
                <w:sz w:val="24"/>
                <w:szCs w:val="24"/>
                <w:lang w:eastAsia="pl-PL"/>
              </w:rPr>
              <w:t xml:space="preserve">z jednostkami administracji zespolonej  treningów i ćwiczeń dla podmiotów uczestniczących w zapobieganiu </w:t>
            </w:r>
            <w:r w:rsidRPr="005D2E6D">
              <w:rPr>
                <w:rFonts w:cstheme="minorHAnsi"/>
                <w:bCs/>
                <w:color w:val="000000"/>
                <w:sz w:val="24"/>
                <w:szCs w:val="24"/>
                <w:lang w:eastAsia="pl-PL"/>
              </w:rPr>
              <w:br/>
              <w:t>i usuwaniu skutków skażeń chemicznych</w:t>
            </w:r>
            <w:r w:rsidRPr="005D2E6D">
              <w:rPr>
                <w:rFonts w:cstheme="minorHAnsi"/>
                <w:b/>
                <w:color w:val="000000"/>
                <w:sz w:val="24"/>
                <w:szCs w:val="24"/>
                <w:lang w:eastAsia="pl-PL"/>
              </w:rPr>
              <w:t xml:space="preserve"> </w:t>
            </w:r>
            <w:r w:rsidRPr="005D2E6D">
              <w:rPr>
                <w:rFonts w:cstheme="minorHAnsi"/>
                <w:b/>
                <w:color w:val="000000"/>
                <w:sz w:val="24"/>
                <w:szCs w:val="24"/>
                <w:lang w:eastAsia="pl-PL"/>
              </w:rPr>
              <w:br/>
            </w:r>
            <w:r w:rsidRPr="005D2E6D">
              <w:rPr>
                <w:rFonts w:cstheme="minorHAnsi"/>
                <w:bCs/>
                <w:color w:val="000000"/>
                <w:sz w:val="24"/>
                <w:szCs w:val="24"/>
                <w:lang w:eastAsia="pl-PL"/>
              </w:rPr>
              <w:t>z uwzględnieniem Zakładów Zwiększonego i Dużego Ryzyka oraz obiektów wchodzących w skład infrastruktury krytycznej.</w:t>
            </w:r>
          </w:p>
          <w:bookmarkEnd w:id="53"/>
          <w:p w14:paraId="454C9C01" w14:textId="19785C95" w:rsidR="005D2E6D" w:rsidRPr="005D2E6D" w:rsidRDefault="005D2E6D" w:rsidP="00D25783">
            <w:pPr>
              <w:ind w:left="425"/>
              <w:contextualSpacing/>
              <w:jc w:val="both"/>
              <w:rPr>
                <w:rFonts w:eastAsia="Times New Roman" w:cstheme="minorHAnsi"/>
                <w:b/>
                <w:color w:val="000000"/>
                <w:sz w:val="24"/>
                <w:szCs w:val="24"/>
                <w:lang w:eastAsia="pl-PL"/>
              </w:rPr>
            </w:pPr>
          </w:p>
        </w:tc>
        <w:tc>
          <w:tcPr>
            <w:tcW w:w="1993" w:type="dxa"/>
            <w:vMerge w:val="restart"/>
          </w:tcPr>
          <w:p w14:paraId="2709A0AA" w14:textId="77777777" w:rsidR="005D2E6D" w:rsidRPr="005D2E6D" w:rsidRDefault="005D2E6D" w:rsidP="00D2578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Podstawa prawna:</w:t>
            </w:r>
          </w:p>
          <w:p w14:paraId="37656C7B" w14:textId="77777777" w:rsidR="005D2E6D" w:rsidRPr="005D2E6D" w:rsidRDefault="005D2E6D" w:rsidP="00D25783">
            <w:pPr>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ustawy:</w:t>
            </w:r>
          </w:p>
          <w:p w14:paraId="48FF728A" w14:textId="77777777" w:rsidR="005D2E6D" w:rsidRPr="005D2E6D" w:rsidRDefault="005D2E6D" w:rsidP="00D2578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o zarządzaniu kryzysowym;</w:t>
            </w:r>
          </w:p>
          <w:p w14:paraId="0AD9F965" w14:textId="77777777" w:rsidR="005D2E6D" w:rsidRPr="005D2E6D" w:rsidRDefault="005D2E6D" w:rsidP="00D2578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 xml:space="preserve">o wojewodzie </w:t>
            </w:r>
          </w:p>
          <w:p w14:paraId="67414253" w14:textId="77777777" w:rsidR="005D2E6D" w:rsidRPr="005D2E6D" w:rsidRDefault="005D2E6D" w:rsidP="00D25783">
            <w:pPr>
              <w:ind w:left="311"/>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i administracji rządowej w województwie;</w:t>
            </w:r>
          </w:p>
          <w:p w14:paraId="4D9A518E" w14:textId="77777777" w:rsidR="005D2E6D" w:rsidRPr="005D2E6D" w:rsidRDefault="005D2E6D" w:rsidP="00D2578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prawo ochrony środowiska;</w:t>
            </w:r>
          </w:p>
          <w:p w14:paraId="3437818A" w14:textId="77777777" w:rsidR="005D2E6D" w:rsidRPr="005D2E6D" w:rsidRDefault="005D2E6D" w:rsidP="00D2578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o Inspekcji Ochrony Środowiska;</w:t>
            </w:r>
          </w:p>
          <w:p w14:paraId="50715383" w14:textId="77777777" w:rsidR="005D2E6D" w:rsidRPr="005D2E6D" w:rsidRDefault="005D2E6D" w:rsidP="00D25783">
            <w:pPr>
              <w:numPr>
                <w:ilvl w:val="0"/>
                <w:numId w:val="380"/>
              </w:numPr>
              <w:ind w:left="311" w:hanging="425"/>
              <w:contextualSpacing/>
              <w:jc w:val="both"/>
              <w:rPr>
                <w:rFonts w:eastAsia="Times New Roman" w:cstheme="minorHAnsi"/>
                <w:bCs/>
                <w:sz w:val="24"/>
                <w:szCs w:val="24"/>
                <w:lang w:eastAsia="pl-PL"/>
              </w:rPr>
            </w:pPr>
            <w:r w:rsidRPr="005D2E6D">
              <w:rPr>
                <w:rFonts w:ascii="Calibri" w:eastAsia="Times New Roman" w:hAnsi="Calibri" w:cs="Calibri"/>
                <w:bCs/>
                <w:sz w:val="24"/>
                <w:szCs w:val="24"/>
                <w:lang w:eastAsia="pl-PL"/>
              </w:rPr>
              <w:t>o przewozie towarów niebezpiecznych</w:t>
            </w:r>
            <w:r w:rsidRPr="005D2E6D">
              <w:rPr>
                <w:rFonts w:eastAsia="Times New Roman" w:cstheme="minorHAnsi"/>
                <w:bCs/>
                <w:sz w:val="24"/>
                <w:szCs w:val="24"/>
                <w:lang w:eastAsia="pl-PL"/>
              </w:rPr>
              <w:t>.</w:t>
            </w:r>
          </w:p>
          <w:p w14:paraId="269DB444" w14:textId="77777777" w:rsidR="005D2E6D" w:rsidRPr="005D2E6D" w:rsidRDefault="005D2E6D" w:rsidP="00D25783">
            <w:pPr>
              <w:jc w:val="both"/>
              <w:rPr>
                <w:rFonts w:eastAsia="Times New Roman" w:cstheme="minorHAnsi"/>
                <w:bCs/>
                <w:sz w:val="24"/>
                <w:szCs w:val="24"/>
                <w:lang w:eastAsia="pl-PL"/>
              </w:rPr>
            </w:pPr>
          </w:p>
        </w:tc>
        <w:tc>
          <w:tcPr>
            <w:tcW w:w="5811" w:type="dxa"/>
          </w:tcPr>
          <w:p w14:paraId="0B1948DB" w14:textId="77777777" w:rsidR="005D2E6D" w:rsidRPr="005D2E6D" w:rsidRDefault="005D2E6D" w:rsidP="00D25783">
            <w:pPr>
              <w:jc w:val="both"/>
              <w:rPr>
                <w:rFonts w:ascii="Calibri" w:eastAsia="Calibri" w:hAnsi="Calibri" w:cs="Calibri"/>
                <w:b/>
                <w:bCs/>
                <w:sz w:val="24"/>
                <w:szCs w:val="24"/>
                <w:lang w:eastAsia="pl-PL"/>
              </w:rPr>
            </w:pPr>
            <w:r w:rsidRPr="005D2E6D">
              <w:rPr>
                <w:rFonts w:ascii="Calibri" w:eastAsia="Calibri" w:hAnsi="Calibri" w:cs="Calibri"/>
                <w:b/>
                <w:bCs/>
                <w:sz w:val="24"/>
                <w:szCs w:val="24"/>
                <w:lang w:eastAsia="pl-PL"/>
              </w:rPr>
              <w:t xml:space="preserve">Dyrektorzy Oddziałów Urzędu Dozoru Technicznego </w:t>
            </w:r>
            <w:r w:rsidRPr="005D2E6D">
              <w:rPr>
                <w:rFonts w:ascii="Calibri" w:eastAsia="Calibri" w:hAnsi="Calibri" w:cs="Calibri"/>
                <w:b/>
                <w:bCs/>
                <w:sz w:val="24"/>
                <w:szCs w:val="24"/>
                <w:lang w:eastAsia="pl-PL"/>
              </w:rPr>
              <w:br/>
              <w:t>Gdańsk, Szczecin:</w:t>
            </w:r>
          </w:p>
          <w:p w14:paraId="640CBD38" w14:textId="77777777" w:rsidR="005D2E6D" w:rsidRPr="005D2E6D" w:rsidRDefault="005D2E6D" w:rsidP="00F47AE1">
            <w:pPr>
              <w:numPr>
                <w:ilvl w:val="0"/>
                <w:numId w:val="262"/>
              </w:numPr>
              <w:ind w:left="271" w:hanging="426"/>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 xml:space="preserve">wykonywanie dozoru technicznego zgodnie </w:t>
            </w:r>
            <w:r w:rsidRPr="005D2E6D">
              <w:rPr>
                <w:rFonts w:ascii="Calibri" w:eastAsia="Calibri" w:hAnsi="Calibri" w:cs="Calibri"/>
                <w:bCs/>
                <w:sz w:val="24"/>
                <w:szCs w:val="24"/>
                <w:lang w:eastAsia="pl-PL"/>
              </w:rPr>
              <w:br/>
              <w:t xml:space="preserve">z przepisami o dozorze technicznym mając na uwadze zapobieganie zagrożeniom skażenia chemicznego </w:t>
            </w:r>
            <w:r w:rsidRPr="005D2E6D">
              <w:rPr>
                <w:rFonts w:ascii="Calibri" w:eastAsia="Calibri" w:hAnsi="Calibri" w:cs="Calibri"/>
                <w:bCs/>
                <w:sz w:val="24"/>
                <w:szCs w:val="24"/>
                <w:lang w:eastAsia="pl-PL"/>
              </w:rPr>
              <w:br/>
              <w:t>na lądzie;</w:t>
            </w:r>
          </w:p>
          <w:p w14:paraId="57C3E801" w14:textId="77777777" w:rsidR="005D2E6D" w:rsidRPr="005D2E6D" w:rsidRDefault="005D2E6D" w:rsidP="00F47AE1">
            <w:pPr>
              <w:numPr>
                <w:ilvl w:val="0"/>
                <w:numId w:val="262"/>
              </w:numPr>
              <w:ind w:left="271" w:hanging="426"/>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 xml:space="preserve">wspieranie organów administracji publicznej </w:t>
            </w:r>
            <w:r w:rsidRPr="005D2E6D">
              <w:rPr>
                <w:rFonts w:ascii="Calibri" w:eastAsia="Calibri" w:hAnsi="Calibri" w:cs="Calibri"/>
                <w:bCs/>
                <w:sz w:val="24"/>
                <w:szCs w:val="24"/>
                <w:lang w:eastAsia="pl-PL"/>
              </w:rPr>
              <w:br/>
              <w:t>w działaniach służących zapewnieniu bezpieczeństwa technicznego i ochronie środowiska;</w:t>
            </w:r>
          </w:p>
          <w:p w14:paraId="11A86654" w14:textId="77777777" w:rsidR="005D2E6D" w:rsidRPr="005D2E6D" w:rsidRDefault="005D2E6D" w:rsidP="00F47AE1">
            <w:pPr>
              <w:numPr>
                <w:ilvl w:val="0"/>
                <w:numId w:val="262"/>
              </w:numPr>
              <w:ind w:left="271" w:hanging="426"/>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 xml:space="preserve">stałe dostosowywanie kompetencji personelu </w:t>
            </w:r>
            <w:r w:rsidRPr="005D2E6D">
              <w:rPr>
                <w:rFonts w:ascii="Calibri" w:eastAsia="Calibri" w:hAnsi="Calibri" w:cs="Calibri"/>
                <w:bCs/>
                <w:sz w:val="24"/>
                <w:szCs w:val="24"/>
                <w:lang w:eastAsia="pl-PL"/>
              </w:rPr>
              <w:br/>
              <w:t>i zakresu świadczonych usług do wymagań i potrzeb rynku związanych z bezpieczeństwem technicznym;</w:t>
            </w:r>
          </w:p>
          <w:p w14:paraId="046A5094" w14:textId="77777777" w:rsidR="005D2E6D" w:rsidRPr="005D2E6D" w:rsidRDefault="005D2E6D" w:rsidP="00F47AE1">
            <w:pPr>
              <w:numPr>
                <w:ilvl w:val="0"/>
                <w:numId w:val="262"/>
              </w:numPr>
              <w:ind w:left="271" w:hanging="426"/>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aktywność w kraju w zakresie działań służących poprawie bezpieczeństwa technicznego i ochronie środowiska.</w:t>
            </w:r>
          </w:p>
        </w:tc>
        <w:tc>
          <w:tcPr>
            <w:tcW w:w="2268" w:type="dxa"/>
          </w:tcPr>
          <w:p w14:paraId="7DA1E9BF" w14:textId="77777777" w:rsidR="005D2E6D" w:rsidRPr="005D2E6D" w:rsidRDefault="005D2E6D" w:rsidP="00D2578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Podstawa prawna:</w:t>
            </w:r>
          </w:p>
          <w:p w14:paraId="47913621" w14:textId="77777777" w:rsidR="005D2E6D" w:rsidRPr="005D2E6D" w:rsidRDefault="005D2E6D" w:rsidP="00D25783">
            <w:pPr>
              <w:jc w:val="both"/>
              <w:rPr>
                <w:rFonts w:ascii="Calibri" w:eastAsia="Times New Roman" w:hAnsi="Calibri" w:cs="Calibri"/>
                <w:sz w:val="24"/>
                <w:szCs w:val="24"/>
                <w:lang w:eastAsia="pl-PL"/>
              </w:rPr>
            </w:pPr>
            <w:r w:rsidRPr="005D2E6D">
              <w:rPr>
                <w:rFonts w:ascii="Calibri" w:eastAsia="Times New Roman" w:hAnsi="Calibri" w:cs="Calibri"/>
                <w:sz w:val="24"/>
                <w:szCs w:val="24"/>
                <w:lang w:eastAsia="pl-PL"/>
              </w:rPr>
              <w:t>ustawa:</w:t>
            </w:r>
          </w:p>
          <w:p w14:paraId="28D65FA4" w14:textId="77777777" w:rsidR="005D2E6D" w:rsidRPr="005D2E6D" w:rsidRDefault="005D2E6D" w:rsidP="00AF4CF9">
            <w:pPr>
              <w:numPr>
                <w:ilvl w:val="0"/>
                <w:numId w:val="466"/>
              </w:numPr>
              <w:ind w:left="179" w:hanging="283"/>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dozorze technicznym.</w:t>
            </w:r>
          </w:p>
        </w:tc>
      </w:tr>
      <w:tr w:rsidR="005D2E6D" w:rsidRPr="005D2E6D" w14:paraId="05D09CAB" w14:textId="77777777" w:rsidTr="008B7144">
        <w:trPr>
          <w:trHeight w:val="429"/>
        </w:trPr>
        <w:tc>
          <w:tcPr>
            <w:tcW w:w="5379" w:type="dxa"/>
            <w:vMerge/>
          </w:tcPr>
          <w:p w14:paraId="3612E733" w14:textId="77777777" w:rsidR="005D2E6D" w:rsidRPr="005D2E6D" w:rsidRDefault="005D2E6D" w:rsidP="00D25783">
            <w:pPr>
              <w:jc w:val="both"/>
              <w:rPr>
                <w:rFonts w:cstheme="minorHAnsi"/>
              </w:rPr>
            </w:pPr>
          </w:p>
        </w:tc>
        <w:tc>
          <w:tcPr>
            <w:tcW w:w="1993" w:type="dxa"/>
            <w:vMerge/>
          </w:tcPr>
          <w:p w14:paraId="0E3C512B" w14:textId="77777777" w:rsidR="005D2E6D" w:rsidRPr="005D2E6D" w:rsidRDefault="005D2E6D" w:rsidP="00D25783">
            <w:pPr>
              <w:jc w:val="both"/>
              <w:rPr>
                <w:rFonts w:cstheme="minorHAnsi"/>
              </w:rPr>
            </w:pPr>
          </w:p>
        </w:tc>
        <w:tc>
          <w:tcPr>
            <w:tcW w:w="5811" w:type="dxa"/>
          </w:tcPr>
          <w:p w14:paraId="3B029698" w14:textId="77777777" w:rsidR="005D2E6D" w:rsidRPr="005D2E6D" w:rsidRDefault="005D2E6D" w:rsidP="00D2578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Marszałek Województwa Pomorskiego:</w:t>
            </w:r>
          </w:p>
          <w:p w14:paraId="6D5812FE" w14:textId="77777777" w:rsidR="005D2E6D" w:rsidRPr="005D2E6D" w:rsidRDefault="005D2E6D" w:rsidP="00AF4CF9">
            <w:pPr>
              <w:numPr>
                <w:ilvl w:val="0"/>
                <w:numId w:val="465"/>
              </w:numPr>
              <w:ind w:left="271" w:hanging="426"/>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 xml:space="preserve">rozważenie rozmieszczenia miejsc parkingowych, </w:t>
            </w:r>
            <w:r w:rsidRPr="005D2E6D">
              <w:rPr>
                <w:rFonts w:ascii="Calibri" w:eastAsia="Times New Roman" w:hAnsi="Calibri" w:cs="Calibri"/>
                <w:bCs/>
                <w:sz w:val="24"/>
                <w:szCs w:val="24"/>
                <w:lang w:eastAsia="pl-PL"/>
              </w:rPr>
              <w:br/>
              <w:t>na które są usuwane pojazdy przewożące towary niebezpieczne, wraz z miejscami przeładunkowymi towarów niebezpiecznych;</w:t>
            </w:r>
          </w:p>
          <w:p w14:paraId="6FEA66DE" w14:textId="77777777" w:rsidR="005D2E6D" w:rsidRDefault="007057C2" w:rsidP="00AF4CF9">
            <w:pPr>
              <w:numPr>
                <w:ilvl w:val="0"/>
                <w:numId w:val="465"/>
              </w:numPr>
              <w:ind w:left="271" w:hanging="426"/>
              <w:contextualSpacing/>
              <w:jc w:val="both"/>
              <w:rPr>
                <w:rFonts w:ascii="Calibri" w:eastAsia="Times New Roman" w:hAnsi="Calibri" w:cs="Calibri"/>
                <w:bCs/>
                <w:sz w:val="24"/>
                <w:szCs w:val="24"/>
                <w:lang w:eastAsia="pl-PL"/>
              </w:rPr>
            </w:pPr>
            <w:r>
              <w:rPr>
                <w:rFonts w:ascii="Calibri" w:eastAsia="Times New Roman" w:hAnsi="Calibri" w:cs="Calibri"/>
                <w:bCs/>
                <w:sz w:val="24"/>
                <w:szCs w:val="24"/>
                <w:lang w:eastAsia="pl-PL"/>
              </w:rPr>
              <w:t xml:space="preserve">opracowanie wojewódzkiego planu gospodarki odpadami oraz wspieranie działań zamierzających do osiągniecia celów przyjętych w zakresie gospodarki odpadami </w:t>
            </w:r>
          </w:p>
          <w:p w14:paraId="66DD88F1" w14:textId="67FCFFB3" w:rsidR="000F3106" w:rsidRPr="005D2E6D" w:rsidRDefault="000F3106" w:rsidP="000F3106">
            <w:pPr>
              <w:ind w:left="271"/>
              <w:contextualSpacing/>
              <w:jc w:val="both"/>
              <w:rPr>
                <w:rFonts w:ascii="Calibri" w:eastAsia="Times New Roman" w:hAnsi="Calibri" w:cs="Calibri"/>
                <w:bCs/>
                <w:sz w:val="24"/>
                <w:szCs w:val="24"/>
                <w:lang w:eastAsia="pl-PL"/>
              </w:rPr>
            </w:pPr>
          </w:p>
        </w:tc>
        <w:tc>
          <w:tcPr>
            <w:tcW w:w="2268" w:type="dxa"/>
          </w:tcPr>
          <w:p w14:paraId="5BDB6A54" w14:textId="77777777" w:rsidR="005D2E6D" w:rsidRPr="005D2E6D" w:rsidRDefault="005D2E6D" w:rsidP="00D25783">
            <w:pPr>
              <w:jc w:val="both"/>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0B8AFE1F" w14:textId="77777777" w:rsidR="005D2E6D" w:rsidRPr="005D2E6D" w:rsidRDefault="005D2E6D" w:rsidP="00D25783">
            <w:pPr>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ustawy:</w:t>
            </w:r>
          </w:p>
          <w:p w14:paraId="6E43AA6C" w14:textId="77777777" w:rsidR="005D2E6D" w:rsidRPr="005D2E6D" w:rsidRDefault="005D2E6D" w:rsidP="00AF4CF9">
            <w:pPr>
              <w:numPr>
                <w:ilvl w:val="0"/>
                <w:numId w:val="467"/>
              </w:numPr>
              <w:ind w:left="313" w:hanging="313"/>
              <w:contextualSpacing/>
              <w:jc w:val="both"/>
              <w:rPr>
                <w:rFonts w:ascii="Calibri" w:eastAsia="Times New Roman" w:hAnsi="Calibri" w:cs="Calibri"/>
                <w:bCs/>
                <w:color w:val="000000"/>
                <w:lang w:eastAsia="pl-PL"/>
              </w:rPr>
            </w:pPr>
            <w:r w:rsidRPr="005D2E6D">
              <w:rPr>
                <w:rFonts w:ascii="Calibri" w:eastAsia="Times New Roman" w:hAnsi="Calibri" w:cs="Calibri"/>
                <w:bCs/>
                <w:color w:val="000000"/>
                <w:lang w:eastAsia="pl-PL"/>
              </w:rPr>
              <w:t>o samorządzie województwa;</w:t>
            </w:r>
          </w:p>
          <w:p w14:paraId="34EDF628" w14:textId="77777777" w:rsidR="005D2E6D" w:rsidRPr="005D2E6D" w:rsidRDefault="005D2E6D" w:rsidP="00AF4CF9">
            <w:pPr>
              <w:numPr>
                <w:ilvl w:val="0"/>
                <w:numId w:val="467"/>
              </w:numPr>
              <w:ind w:left="313" w:hanging="313"/>
              <w:contextualSpacing/>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lang w:eastAsia="pl-PL"/>
              </w:rPr>
              <w:t>o przewozie towarów niebezpiecznych;</w:t>
            </w:r>
          </w:p>
          <w:p w14:paraId="28093F5D" w14:textId="77777777" w:rsidR="005D2E6D" w:rsidRPr="005D2E6D" w:rsidRDefault="005D2E6D" w:rsidP="00AF4CF9">
            <w:pPr>
              <w:numPr>
                <w:ilvl w:val="0"/>
                <w:numId w:val="467"/>
              </w:numPr>
              <w:ind w:left="313" w:hanging="313"/>
              <w:contextualSpacing/>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odpadach.</w:t>
            </w:r>
          </w:p>
        </w:tc>
      </w:tr>
      <w:tr w:rsidR="005D2E6D" w:rsidRPr="005D2E6D" w14:paraId="15E52700" w14:textId="77777777" w:rsidTr="008B7144">
        <w:trPr>
          <w:trHeight w:val="404"/>
        </w:trPr>
        <w:tc>
          <w:tcPr>
            <w:tcW w:w="5379" w:type="dxa"/>
            <w:vMerge/>
          </w:tcPr>
          <w:p w14:paraId="2F170358" w14:textId="77777777" w:rsidR="005D2E6D" w:rsidRPr="005D2E6D" w:rsidRDefault="005D2E6D" w:rsidP="005D2E6D">
            <w:pPr>
              <w:rPr>
                <w:rFonts w:cstheme="minorHAnsi"/>
              </w:rPr>
            </w:pPr>
          </w:p>
        </w:tc>
        <w:tc>
          <w:tcPr>
            <w:tcW w:w="1993" w:type="dxa"/>
            <w:vMerge/>
          </w:tcPr>
          <w:p w14:paraId="20E81BCA" w14:textId="77777777" w:rsidR="005D2E6D" w:rsidRPr="005D2E6D" w:rsidRDefault="005D2E6D" w:rsidP="005D2E6D">
            <w:pPr>
              <w:rPr>
                <w:rFonts w:cstheme="minorHAnsi"/>
              </w:rPr>
            </w:pPr>
          </w:p>
        </w:tc>
        <w:tc>
          <w:tcPr>
            <w:tcW w:w="5811" w:type="dxa"/>
          </w:tcPr>
          <w:p w14:paraId="037EDF8A" w14:textId="77777777" w:rsidR="005D2E6D" w:rsidRPr="005D2E6D" w:rsidRDefault="005D2E6D" w:rsidP="00F47AE1">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Pomorski Komendant Wojewódzki PSP:</w:t>
            </w:r>
          </w:p>
          <w:p w14:paraId="35526BBA" w14:textId="77777777" w:rsidR="005D2E6D" w:rsidRPr="005D2E6D"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5D2E6D">
              <w:rPr>
                <w:rFonts w:ascii="Calibri" w:eastAsia="Times New Roman" w:hAnsi="Calibri" w:cs="Calibri"/>
                <w:bCs/>
                <w:color w:val="000000" w:themeColor="text1"/>
                <w:sz w:val="24"/>
                <w:szCs w:val="24"/>
                <w:lang w:eastAsia="pl-PL"/>
              </w:rPr>
              <w:t>koordynowanie i nadzorowanie procesu przyjmowania przez podległe jednostki organizacyjne (struktury powiatowe/miejskie) zgłoszeń zakładów ZZR i ZDR;</w:t>
            </w:r>
          </w:p>
          <w:p w14:paraId="35FB9A0F" w14:textId="74439D5E" w:rsidR="005D2E6D" w:rsidRPr="00F47AE1"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5D2E6D">
              <w:rPr>
                <w:rFonts w:ascii="Calibri" w:eastAsia="Times New Roman" w:hAnsi="Calibri" w:cs="Calibri"/>
                <w:bCs/>
                <w:color w:val="000000" w:themeColor="text1"/>
                <w:sz w:val="24"/>
                <w:szCs w:val="24"/>
                <w:lang w:eastAsia="pl-PL"/>
              </w:rPr>
              <w:t>przyjmowanie zgłoszeń zakładów ZZR i ZDR;</w:t>
            </w:r>
          </w:p>
          <w:p w14:paraId="3548D5E9" w14:textId="4C7C5C0F" w:rsidR="005D2E6D" w:rsidRPr="00F47AE1"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F47AE1">
              <w:rPr>
                <w:rFonts w:ascii="Calibri" w:eastAsia="Times New Roman" w:hAnsi="Calibri" w:cs="Calibri"/>
                <w:bCs/>
                <w:color w:val="000000" w:themeColor="text1"/>
                <w:sz w:val="24"/>
                <w:szCs w:val="24"/>
                <w:lang w:eastAsia="pl-PL"/>
              </w:rPr>
              <w:t xml:space="preserve">obowiązek </w:t>
            </w:r>
            <w:r w:rsidRPr="005D2E6D">
              <w:rPr>
                <w:rFonts w:ascii="Calibri" w:eastAsia="Times New Roman" w:hAnsi="Calibri" w:cs="Calibri"/>
                <w:bCs/>
                <w:color w:val="000000" w:themeColor="text1"/>
                <w:sz w:val="24"/>
                <w:szCs w:val="24"/>
                <w:lang w:eastAsia="pl-PL"/>
              </w:rPr>
              <w:t>prowadzenie kontroli i sprawowanie nadzoru zakładów stwarzających zagrożenie  wystąpienia poważnej awarii przemysłowej;</w:t>
            </w:r>
          </w:p>
          <w:p w14:paraId="4643221D" w14:textId="69CE8FBE" w:rsidR="005D2E6D" w:rsidRPr="00F47AE1"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5D2E6D">
              <w:rPr>
                <w:rFonts w:ascii="Calibri" w:eastAsia="Times New Roman" w:hAnsi="Calibri" w:cs="Calibri"/>
                <w:bCs/>
                <w:color w:val="000000"/>
                <w:sz w:val="24"/>
                <w:szCs w:val="24"/>
                <w:lang w:eastAsia="pl-PL"/>
              </w:rPr>
              <w:t>opiniowanie programów zapobiegania poważnym awariom przemysłowym przygotowanych przez zakłady ZZR i ZDR;</w:t>
            </w:r>
          </w:p>
          <w:p w14:paraId="145CEA28" w14:textId="7C7DC161" w:rsidR="005D2E6D" w:rsidRPr="00F47AE1"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5D2E6D">
              <w:rPr>
                <w:rFonts w:ascii="Calibri" w:eastAsia="Times New Roman" w:hAnsi="Calibri" w:cs="Calibri"/>
                <w:bCs/>
                <w:color w:val="000000"/>
                <w:sz w:val="24"/>
                <w:szCs w:val="24"/>
                <w:lang w:eastAsia="pl-PL"/>
              </w:rPr>
              <w:t xml:space="preserve">zatwierdzanie raportów o bezpieczeństwie, </w:t>
            </w:r>
            <w:r w:rsidRPr="005D2E6D">
              <w:rPr>
                <w:rFonts w:ascii="Calibri" w:eastAsia="Times New Roman" w:hAnsi="Calibri" w:cs="Calibri"/>
                <w:bCs/>
                <w:color w:val="000000" w:themeColor="text1"/>
                <w:sz w:val="24"/>
                <w:szCs w:val="24"/>
                <w:lang w:eastAsia="pl-PL"/>
              </w:rPr>
              <w:t>w tym opiniowanie wewnętrznych planów operacyjno-ratowniczych oraz ich zmian w ZDR;</w:t>
            </w:r>
          </w:p>
          <w:p w14:paraId="4B8FBDE6" w14:textId="18286CAF" w:rsidR="005D2E6D" w:rsidRPr="008B7144"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5D2E6D">
              <w:rPr>
                <w:rFonts w:ascii="Calibri" w:eastAsia="Times New Roman" w:hAnsi="Calibri" w:cs="Calibri"/>
                <w:bCs/>
                <w:color w:val="000000" w:themeColor="text1"/>
                <w:sz w:val="24"/>
                <w:szCs w:val="24"/>
                <w:lang w:eastAsia="pl-PL"/>
              </w:rPr>
              <w:t>monitorowanie realizacji przez jednostki powiatowe/równorzędne</w:t>
            </w:r>
            <w:r w:rsidRPr="005D2E6D">
              <w:rPr>
                <w:rFonts w:ascii="Calibri" w:eastAsia="Times New Roman" w:hAnsi="Calibri" w:cs="Calibri"/>
                <w:bCs/>
                <w:color w:val="0070C0"/>
                <w:sz w:val="24"/>
                <w:szCs w:val="24"/>
                <w:lang w:eastAsia="pl-PL"/>
              </w:rPr>
              <w:t xml:space="preserve"> </w:t>
            </w:r>
            <w:r w:rsidRPr="005D2E6D">
              <w:rPr>
                <w:rFonts w:ascii="Calibri" w:eastAsia="Times New Roman" w:hAnsi="Calibri" w:cs="Calibri"/>
                <w:bCs/>
                <w:sz w:val="24"/>
                <w:szCs w:val="24"/>
                <w:lang w:eastAsia="pl-PL"/>
              </w:rPr>
              <w:t xml:space="preserve">co najmniej raz w roku, czynności kontrolno-rozpoznawczych w zakładach </w:t>
            </w:r>
            <w:r w:rsidRPr="005D2E6D">
              <w:rPr>
                <w:rFonts w:ascii="Calibri" w:eastAsia="Times New Roman" w:hAnsi="Calibri" w:cs="Calibri"/>
                <w:bCs/>
                <w:sz w:val="24"/>
                <w:szCs w:val="24"/>
                <w:lang w:eastAsia="pl-PL"/>
              </w:rPr>
              <w:br/>
              <w:t xml:space="preserve">o dużym ryzyku wystąpienia awarii (ZDR) oraz </w:t>
            </w:r>
            <w:r w:rsidRPr="005D2E6D">
              <w:rPr>
                <w:rFonts w:ascii="Calibri" w:eastAsia="Times New Roman" w:hAnsi="Calibri" w:cs="Calibri"/>
                <w:bCs/>
                <w:sz w:val="24"/>
                <w:szCs w:val="24"/>
                <w:lang w:eastAsia="pl-PL"/>
              </w:rPr>
              <w:br/>
              <w:t>co najmniej raz</w:t>
            </w:r>
            <w:r w:rsidRPr="005D2E6D">
              <w:rPr>
                <w:rFonts w:ascii="Calibri" w:eastAsia="Times New Roman" w:hAnsi="Calibri" w:cs="Calibri"/>
                <w:b/>
                <w:sz w:val="24"/>
                <w:szCs w:val="24"/>
                <w:lang w:eastAsia="pl-PL"/>
              </w:rPr>
              <w:t xml:space="preserve"> </w:t>
            </w:r>
            <w:r w:rsidRPr="005D2E6D">
              <w:rPr>
                <w:rFonts w:ascii="Calibri" w:eastAsia="Times New Roman" w:hAnsi="Calibri" w:cs="Calibri"/>
                <w:bCs/>
                <w:sz w:val="24"/>
                <w:szCs w:val="24"/>
                <w:lang w:eastAsia="pl-PL"/>
              </w:rPr>
              <w:t>na 3 lata w zakładach o zwiększonym ryzyku wystąpienia awarii (ZZR) oraz w przypadku wystąpienia w nich istotnych zmian;</w:t>
            </w:r>
          </w:p>
          <w:p w14:paraId="5CD724B0" w14:textId="77777777" w:rsidR="005D2E6D" w:rsidRPr="000F3106" w:rsidRDefault="005D2E6D" w:rsidP="00AF4CF9">
            <w:pPr>
              <w:numPr>
                <w:ilvl w:val="0"/>
                <w:numId w:val="468"/>
              </w:numPr>
              <w:ind w:left="271" w:hanging="426"/>
              <w:contextualSpacing/>
              <w:jc w:val="both"/>
              <w:rPr>
                <w:rFonts w:ascii="Calibri" w:eastAsia="Times New Roman" w:hAnsi="Calibri" w:cs="Calibri"/>
                <w:b/>
                <w:color w:val="000000" w:themeColor="text1"/>
                <w:sz w:val="24"/>
                <w:szCs w:val="24"/>
                <w:lang w:eastAsia="pl-PL"/>
              </w:rPr>
            </w:pPr>
            <w:r w:rsidRPr="005D2E6D">
              <w:rPr>
                <w:rFonts w:ascii="Calibri" w:eastAsia="Calibri" w:hAnsi="Calibri" w:cs="Tahoma"/>
                <w:sz w:val="24"/>
                <w:szCs w:val="24"/>
              </w:rPr>
              <w:t>ustalanie w drodze decyzji grupy zakładów, których zlokalizowanie w bliskiej odległości może zwiększyć prawdopodobieństwo wystąpienia awarii przemysłowej lub pogłębić jej skutki</w:t>
            </w:r>
            <w:r w:rsidRPr="005D2E6D">
              <w:rPr>
                <w:rFonts w:ascii="Calibri" w:eastAsia="Times New Roman" w:hAnsi="Calibri" w:cs="Calibri"/>
                <w:bCs/>
                <w:color w:val="000000" w:themeColor="text1"/>
                <w:sz w:val="24"/>
                <w:szCs w:val="24"/>
                <w:lang w:eastAsia="pl-PL"/>
              </w:rPr>
              <w:t>.</w:t>
            </w:r>
          </w:p>
          <w:p w14:paraId="6474F153" w14:textId="0E79419F" w:rsidR="000F3106" w:rsidRPr="005D2E6D" w:rsidRDefault="000F3106" w:rsidP="000F3106">
            <w:pPr>
              <w:ind w:left="271"/>
              <w:contextualSpacing/>
              <w:jc w:val="both"/>
              <w:rPr>
                <w:rFonts w:ascii="Calibri" w:eastAsia="Times New Roman" w:hAnsi="Calibri" w:cs="Calibri"/>
                <w:b/>
                <w:color w:val="000000" w:themeColor="text1"/>
                <w:sz w:val="24"/>
                <w:szCs w:val="24"/>
                <w:lang w:eastAsia="pl-PL"/>
              </w:rPr>
            </w:pPr>
          </w:p>
        </w:tc>
        <w:tc>
          <w:tcPr>
            <w:tcW w:w="2268" w:type="dxa"/>
          </w:tcPr>
          <w:p w14:paraId="755AF602" w14:textId="77777777" w:rsidR="005D2E6D" w:rsidRPr="005D2E6D" w:rsidRDefault="005D2E6D" w:rsidP="005D2E6D">
            <w:pPr>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3D9CAA68" w14:textId="77777777" w:rsidR="005D2E6D" w:rsidRPr="005D2E6D" w:rsidRDefault="005D2E6D" w:rsidP="005D2E6D">
            <w:pPr>
              <w:rPr>
                <w:rFonts w:ascii="Calibri" w:eastAsia="Times New Roman" w:hAnsi="Calibri" w:cs="Calibri"/>
                <w:bCs/>
                <w:color w:val="000000"/>
                <w:lang w:eastAsia="pl-PL"/>
              </w:rPr>
            </w:pPr>
            <w:r w:rsidRPr="005D2E6D">
              <w:rPr>
                <w:rFonts w:ascii="Calibri" w:eastAsia="Times New Roman" w:hAnsi="Calibri" w:cs="Calibri"/>
                <w:bCs/>
                <w:color w:val="000000"/>
                <w:lang w:eastAsia="pl-PL"/>
              </w:rPr>
              <w:t>ustawy:</w:t>
            </w:r>
          </w:p>
          <w:p w14:paraId="3E421F0A" w14:textId="77777777" w:rsidR="005D2E6D" w:rsidRPr="005D2E6D" w:rsidRDefault="005D2E6D" w:rsidP="00AF4CF9">
            <w:pPr>
              <w:numPr>
                <w:ilvl w:val="0"/>
                <w:numId w:val="469"/>
              </w:numPr>
              <w:ind w:left="314" w:hanging="314"/>
              <w:contextualSpacing/>
              <w:rPr>
                <w:rFonts w:ascii="Calibri" w:eastAsia="Times New Roman" w:hAnsi="Calibri" w:cs="Calibri"/>
                <w:bCs/>
                <w:color w:val="000000" w:themeColor="text1"/>
                <w:lang w:eastAsia="pl-PL"/>
              </w:rPr>
            </w:pPr>
            <w:r w:rsidRPr="005D2E6D">
              <w:rPr>
                <w:rFonts w:ascii="Calibri" w:eastAsia="Times New Roman" w:hAnsi="Calibri" w:cs="Calibri"/>
                <w:bCs/>
                <w:color w:val="000000" w:themeColor="text1"/>
                <w:lang w:eastAsia="pl-PL"/>
              </w:rPr>
              <w:t>Prawo ochrony środowiska;</w:t>
            </w:r>
          </w:p>
          <w:p w14:paraId="09AD9283" w14:textId="77777777" w:rsidR="005D2E6D" w:rsidRPr="005D2E6D" w:rsidRDefault="005D2E6D" w:rsidP="005D2E6D">
            <w:pPr>
              <w:ind w:left="314" w:hanging="314"/>
              <w:contextualSpacing/>
              <w:rPr>
                <w:rFonts w:ascii="Calibri" w:eastAsia="Times New Roman" w:hAnsi="Calibri" w:cs="Calibri"/>
                <w:bCs/>
                <w:color w:val="000000"/>
                <w:lang w:eastAsia="pl-PL"/>
              </w:rPr>
            </w:pPr>
          </w:p>
          <w:p w14:paraId="62DA50D4" w14:textId="77777777" w:rsidR="005D2E6D" w:rsidRPr="005D2E6D" w:rsidRDefault="005D2E6D" w:rsidP="005D2E6D">
            <w:pPr>
              <w:ind w:left="314" w:hanging="314"/>
              <w:contextualSpacing/>
              <w:rPr>
                <w:rFonts w:ascii="Calibri" w:eastAsia="Times New Roman" w:hAnsi="Calibri" w:cs="Calibri"/>
                <w:bCs/>
                <w:color w:val="000000"/>
                <w:lang w:eastAsia="pl-PL"/>
              </w:rPr>
            </w:pPr>
            <w:r w:rsidRPr="005D2E6D">
              <w:rPr>
                <w:rFonts w:ascii="Calibri" w:eastAsia="Times New Roman" w:hAnsi="Calibri" w:cs="Calibri"/>
                <w:bCs/>
                <w:color w:val="000000"/>
                <w:lang w:eastAsia="pl-PL"/>
              </w:rPr>
              <w:t>Rozporządzenia MSWiA:</w:t>
            </w:r>
          </w:p>
          <w:p w14:paraId="6C5BB96B" w14:textId="77777777" w:rsidR="005D2E6D" w:rsidRPr="005D2E6D" w:rsidRDefault="005D2E6D" w:rsidP="00AF4CF9">
            <w:pPr>
              <w:numPr>
                <w:ilvl w:val="0"/>
                <w:numId w:val="469"/>
              </w:numPr>
              <w:ind w:left="321" w:hanging="321"/>
              <w:contextualSpacing/>
              <w:rPr>
                <w:rFonts w:ascii="Calibri" w:hAnsi="Calibri" w:cs="Calibri"/>
                <w:sz w:val="20"/>
                <w:szCs w:val="20"/>
              </w:rPr>
            </w:pPr>
            <w:r w:rsidRPr="005D2E6D">
              <w:rPr>
                <w:rFonts w:ascii="Calibri" w:eastAsia="Times New Roman" w:hAnsi="Calibri" w:cs="Calibri"/>
                <w:bCs/>
                <w:color w:val="000000"/>
                <w:lang w:eastAsia="pl-PL"/>
              </w:rPr>
              <w:t>w sprawie wymagań, jakim powinny odpowiadać plany operacyjno-ratownicze.</w:t>
            </w:r>
          </w:p>
        </w:tc>
      </w:tr>
      <w:tr w:rsidR="005D2E6D" w:rsidRPr="005D2E6D" w14:paraId="7C82C94E" w14:textId="77777777" w:rsidTr="008B7144">
        <w:trPr>
          <w:trHeight w:val="404"/>
        </w:trPr>
        <w:tc>
          <w:tcPr>
            <w:tcW w:w="5379" w:type="dxa"/>
            <w:vMerge/>
          </w:tcPr>
          <w:p w14:paraId="1315D87C" w14:textId="77777777" w:rsidR="005D2E6D" w:rsidRPr="005D2E6D" w:rsidRDefault="005D2E6D" w:rsidP="005D2E6D">
            <w:pPr>
              <w:rPr>
                <w:rFonts w:cstheme="minorHAnsi"/>
              </w:rPr>
            </w:pPr>
          </w:p>
        </w:tc>
        <w:tc>
          <w:tcPr>
            <w:tcW w:w="1993" w:type="dxa"/>
            <w:vMerge/>
          </w:tcPr>
          <w:p w14:paraId="481ECA57" w14:textId="77777777" w:rsidR="005D2E6D" w:rsidRPr="005D2E6D" w:rsidRDefault="005D2E6D" w:rsidP="005D2E6D">
            <w:pPr>
              <w:rPr>
                <w:rFonts w:cstheme="minorHAnsi"/>
              </w:rPr>
            </w:pPr>
          </w:p>
        </w:tc>
        <w:tc>
          <w:tcPr>
            <w:tcW w:w="5811" w:type="dxa"/>
          </w:tcPr>
          <w:p w14:paraId="60453568" w14:textId="77777777" w:rsidR="005D2E6D" w:rsidRPr="005D2E6D" w:rsidRDefault="005D2E6D" w:rsidP="000F3106">
            <w:pPr>
              <w:autoSpaceDE w:val="0"/>
              <w:autoSpaceDN w:val="0"/>
              <w:adjustRightInd w:val="0"/>
              <w:jc w:val="both"/>
              <w:rPr>
                <w:rFonts w:ascii="Calibri" w:hAnsi="Calibri" w:cs="Calibri"/>
                <w:b/>
                <w:bCs/>
                <w:color w:val="000000"/>
                <w:sz w:val="24"/>
                <w:szCs w:val="24"/>
              </w:rPr>
            </w:pPr>
            <w:r w:rsidRPr="005D2E6D">
              <w:rPr>
                <w:rFonts w:ascii="Calibri" w:hAnsi="Calibri" w:cs="Calibri"/>
                <w:b/>
                <w:bCs/>
                <w:color w:val="000000"/>
                <w:sz w:val="24"/>
                <w:szCs w:val="24"/>
              </w:rPr>
              <w:t xml:space="preserve">Transportowy Dozór Techniczny: </w:t>
            </w:r>
          </w:p>
          <w:p w14:paraId="5A1ED3C3" w14:textId="0097CA18" w:rsidR="005D2E6D" w:rsidRPr="005D2E6D" w:rsidRDefault="005D2E6D" w:rsidP="00AF4CF9">
            <w:pPr>
              <w:numPr>
                <w:ilvl w:val="0"/>
                <w:numId w:val="474"/>
              </w:numPr>
              <w:autoSpaceDE w:val="0"/>
              <w:autoSpaceDN w:val="0"/>
              <w:adjustRightInd w:val="0"/>
              <w:ind w:left="271" w:hanging="426"/>
              <w:jc w:val="both"/>
              <w:rPr>
                <w:rFonts w:ascii="Calibri" w:hAnsi="Calibri" w:cs="Calibri"/>
                <w:b/>
                <w:bCs/>
                <w:color w:val="000000"/>
                <w:sz w:val="24"/>
                <w:szCs w:val="24"/>
              </w:rPr>
            </w:pPr>
            <w:r w:rsidRPr="005D2E6D">
              <w:rPr>
                <w:rFonts w:ascii="Calibri" w:hAnsi="Calibri" w:cs="Calibri"/>
                <w:color w:val="000000"/>
                <w:sz w:val="24"/>
                <w:szCs w:val="24"/>
              </w:rPr>
              <w:t>sprawowanie dozoru technicznego nad urządzeniami technicznymi, w tym cysternami do transportu towarów niebezpiecznych zgodnie z umową ADR, ADN i regulaminem RID.</w:t>
            </w:r>
          </w:p>
        </w:tc>
        <w:tc>
          <w:tcPr>
            <w:tcW w:w="2268" w:type="dxa"/>
          </w:tcPr>
          <w:p w14:paraId="6BAEB8C7" w14:textId="77777777" w:rsidR="005D2E6D" w:rsidRPr="005D2E6D" w:rsidRDefault="005D2E6D" w:rsidP="005D2E6D">
            <w:pPr>
              <w:rPr>
                <w:rFonts w:cstheme="minorHAnsi"/>
                <w:b/>
                <w:bCs/>
                <w:sz w:val="24"/>
                <w:szCs w:val="24"/>
              </w:rPr>
            </w:pPr>
            <w:r w:rsidRPr="005D2E6D">
              <w:rPr>
                <w:rFonts w:cstheme="minorHAnsi"/>
                <w:b/>
                <w:color w:val="000000"/>
                <w:sz w:val="24"/>
                <w:szCs w:val="24"/>
                <w:lang w:eastAsia="pl-PL"/>
              </w:rPr>
              <w:t>Podstawa prawna</w:t>
            </w:r>
            <w:r w:rsidRPr="005D2E6D">
              <w:rPr>
                <w:rFonts w:cstheme="minorHAnsi"/>
                <w:b/>
                <w:bCs/>
                <w:sz w:val="24"/>
                <w:szCs w:val="24"/>
              </w:rPr>
              <w:t xml:space="preserve"> ustawy:</w:t>
            </w:r>
          </w:p>
          <w:p w14:paraId="28F39B70" w14:textId="77777777" w:rsidR="005D2E6D" w:rsidRPr="005D2E6D" w:rsidRDefault="005D2E6D" w:rsidP="00AF4CF9">
            <w:pPr>
              <w:numPr>
                <w:ilvl w:val="0"/>
                <w:numId w:val="469"/>
              </w:numPr>
              <w:ind w:left="321" w:hanging="321"/>
              <w:rPr>
                <w:rFonts w:cstheme="minorHAnsi"/>
                <w:sz w:val="24"/>
                <w:szCs w:val="24"/>
              </w:rPr>
            </w:pPr>
            <w:r w:rsidRPr="005D2E6D">
              <w:rPr>
                <w:rFonts w:eastAsia="NSimSun" w:cstheme="minorHAnsi"/>
                <w:kern w:val="3"/>
                <w:sz w:val="24"/>
                <w:szCs w:val="24"/>
                <w:lang w:eastAsia="zh-CN" w:bidi="hi-IN"/>
              </w:rPr>
              <w:t>o przewozie towarów niebezpiecznych</w:t>
            </w:r>
          </w:p>
          <w:p w14:paraId="249ED5F4" w14:textId="77777777" w:rsidR="005D2E6D" w:rsidRPr="005D2E6D" w:rsidRDefault="005D2E6D" w:rsidP="00AF4CF9">
            <w:pPr>
              <w:numPr>
                <w:ilvl w:val="0"/>
                <w:numId w:val="469"/>
              </w:numPr>
              <w:ind w:left="321" w:hanging="321"/>
              <w:rPr>
                <w:rFonts w:cstheme="minorHAnsi"/>
                <w:sz w:val="24"/>
                <w:szCs w:val="24"/>
              </w:rPr>
            </w:pPr>
            <w:r w:rsidRPr="005D2E6D">
              <w:rPr>
                <w:rFonts w:eastAsia="NSimSun" w:cstheme="minorHAnsi"/>
                <w:kern w:val="3"/>
                <w:sz w:val="24"/>
                <w:szCs w:val="24"/>
                <w:lang w:eastAsia="zh-CN" w:bidi="hi-IN"/>
              </w:rPr>
              <w:t>o dozorze technicznym</w:t>
            </w:r>
          </w:p>
        </w:tc>
      </w:tr>
      <w:tr w:rsidR="005D2E6D" w:rsidRPr="005D2E6D" w14:paraId="7B02520D" w14:textId="77777777" w:rsidTr="008B7144">
        <w:trPr>
          <w:trHeight w:val="404"/>
        </w:trPr>
        <w:tc>
          <w:tcPr>
            <w:tcW w:w="5379" w:type="dxa"/>
            <w:vMerge/>
          </w:tcPr>
          <w:p w14:paraId="4071A31B" w14:textId="77777777" w:rsidR="005D2E6D" w:rsidRPr="005D2E6D" w:rsidRDefault="005D2E6D" w:rsidP="005D2E6D">
            <w:pPr>
              <w:rPr>
                <w:rFonts w:cstheme="minorHAnsi"/>
              </w:rPr>
            </w:pPr>
          </w:p>
        </w:tc>
        <w:tc>
          <w:tcPr>
            <w:tcW w:w="1993" w:type="dxa"/>
            <w:vMerge/>
          </w:tcPr>
          <w:p w14:paraId="628B20B1" w14:textId="77777777" w:rsidR="005D2E6D" w:rsidRPr="005D2E6D" w:rsidRDefault="005D2E6D" w:rsidP="005D2E6D">
            <w:pPr>
              <w:rPr>
                <w:rFonts w:cstheme="minorHAnsi"/>
              </w:rPr>
            </w:pPr>
          </w:p>
        </w:tc>
        <w:tc>
          <w:tcPr>
            <w:tcW w:w="5811" w:type="dxa"/>
          </w:tcPr>
          <w:p w14:paraId="0E7216FF" w14:textId="77777777" w:rsidR="005D2E6D" w:rsidRPr="005D2E6D" w:rsidRDefault="005D2E6D" w:rsidP="005D2E6D">
            <w:pPr>
              <w:ind w:left="412" w:hanging="412"/>
              <w:contextualSpacing/>
              <w:rPr>
                <w:rFonts w:ascii="Calibri" w:hAnsi="Calibri"/>
                <w:bCs/>
                <w:sz w:val="24"/>
                <w:szCs w:val="24"/>
                <w:lang w:eastAsia="pl-PL"/>
              </w:rPr>
            </w:pPr>
            <w:r w:rsidRPr="005D2E6D">
              <w:rPr>
                <w:rFonts w:cs="Arial"/>
                <w:b/>
                <w:color w:val="000000"/>
                <w:sz w:val="24"/>
                <w:szCs w:val="24"/>
                <w:lang w:eastAsia="pl-PL"/>
              </w:rPr>
              <w:t>Dyrektor Izby Administracji Skarbowej w Gdańsku:</w:t>
            </w:r>
          </w:p>
          <w:p w14:paraId="49E8EF4E" w14:textId="77777777" w:rsidR="005D2E6D" w:rsidRPr="005D2E6D" w:rsidRDefault="005D2E6D" w:rsidP="008B7144">
            <w:pPr>
              <w:numPr>
                <w:ilvl w:val="0"/>
                <w:numId w:val="317"/>
              </w:numPr>
              <w:ind w:left="271" w:hanging="426"/>
              <w:contextualSpacing/>
              <w:jc w:val="both"/>
              <w:rPr>
                <w:rFonts w:ascii="Calibri" w:hAnsi="Calibri"/>
                <w:bCs/>
                <w:sz w:val="24"/>
                <w:szCs w:val="24"/>
                <w:lang w:eastAsia="pl-PL"/>
              </w:rPr>
            </w:pPr>
            <w:r w:rsidRPr="005D2E6D">
              <w:rPr>
                <w:rFonts w:ascii="Calibri" w:hAnsi="Calibri"/>
                <w:bCs/>
                <w:sz w:val="24"/>
                <w:szCs w:val="24"/>
                <w:lang w:eastAsia="pl-PL"/>
              </w:rPr>
              <w:t>zatrzymywanie na granicy państwowej szkodliwych środków chemicznych oraz współpraca z właściwymi służbami i instytucjami w zakresie odpowiedniego zabezpieczenia tych środków celem ich dalszej neutralizacji.</w:t>
            </w:r>
          </w:p>
        </w:tc>
        <w:tc>
          <w:tcPr>
            <w:tcW w:w="2268" w:type="dxa"/>
          </w:tcPr>
          <w:p w14:paraId="083165CC" w14:textId="77777777" w:rsidR="005D2E6D" w:rsidRPr="005D2E6D" w:rsidRDefault="005D2E6D" w:rsidP="005D2E6D">
            <w:pPr>
              <w:rPr>
                <w:rFonts w:cs="Tahoma"/>
                <w:b/>
                <w:bCs/>
                <w:sz w:val="24"/>
                <w:szCs w:val="24"/>
              </w:rPr>
            </w:pPr>
            <w:r w:rsidRPr="005D2E6D">
              <w:rPr>
                <w:rFonts w:cs="Tahoma"/>
                <w:b/>
                <w:bCs/>
                <w:sz w:val="24"/>
                <w:szCs w:val="24"/>
              </w:rPr>
              <w:t>Podstawa prawna:</w:t>
            </w:r>
          </w:p>
          <w:p w14:paraId="6A1AEA25" w14:textId="77777777" w:rsidR="005D2E6D" w:rsidRPr="005D2E6D" w:rsidRDefault="005D2E6D" w:rsidP="005D2E6D">
            <w:pPr>
              <w:rPr>
                <w:rFonts w:cs="Tahoma"/>
                <w:sz w:val="24"/>
                <w:szCs w:val="24"/>
              </w:rPr>
            </w:pPr>
            <w:r w:rsidRPr="005D2E6D">
              <w:rPr>
                <w:rFonts w:cs="Tahoma"/>
                <w:sz w:val="24"/>
                <w:szCs w:val="24"/>
              </w:rPr>
              <w:t>ustawa:</w:t>
            </w:r>
          </w:p>
          <w:p w14:paraId="25957FA2" w14:textId="77777777" w:rsidR="005D2E6D" w:rsidRPr="005D2E6D" w:rsidRDefault="005D2E6D" w:rsidP="005D2E6D">
            <w:pPr>
              <w:numPr>
                <w:ilvl w:val="0"/>
                <w:numId w:val="316"/>
              </w:numPr>
              <w:ind w:left="179" w:hanging="283"/>
              <w:contextualSpacing/>
              <w:rPr>
                <w:rFonts w:eastAsia="Times New Roman" w:cs="Arial"/>
                <w:bCs/>
                <w:color w:val="000000"/>
                <w:sz w:val="16"/>
                <w:szCs w:val="16"/>
                <w:lang w:eastAsia="pl-PL"/>
              </w:rPr>
            </w:pPr>
            <w:r w:rsidRPr="005D2E6D">
              <w:rPr>
                <w:rFonts w:eastAsia="Times New Roman" w:cs="Arial"/>
                <w:bCs/>
                <w:color w:val="000000"/>
                <w:sz w:val="16"/>
                <w:szCs w:val="16"/>
                <w:lang w:eastAsia="pl-PL"/>
              </w:rPr>
              <w:t>o Krajowej Administracji Skarbowej</w:t>
            </w:r>
          </w:p>
          <w:p w14:paraId="734E3CCB" w14:textId="77777777" w:rsidR="005D2E6D" w:rsidRPr="005D2E6D" w:rsidRDefault="005D2E6D" w:rsidP="005D2E6D">
            <w:pPr>
              <w:numPr>
                <w:ilvl w:val="0"/>
                <w:numId w:val="316"/>
              </w:numPr>
              <w:ind w:left="179" w:hanging="283"/>
              <w:contextualSpacing/>
              <w:rPr>
                <w:rFonts w:eastAsia="Times New Roman" w:cs="Arial"/>
                <w:bCs/>
                <w:color w:val="000000"/>
                <w:sz w:val="16"/>
                <w:szCs w:val="16"/>
                <w:lang w:eastAsia="pl-PL"/>
              </w:rPr>
            </w:pPr>
            <w:r w:rsidRPr="005D2E6D">
              <w:rPr>
                <w:rFonts w:eastAsia="Times New Roman" w:cs="Arial"/>
                <w:bCs/>
                <w:color w:val="000000"/>
                <w:sz w:val="16"/>
                <w:szCs w:val="16"/>
                <w:lang w:eastAsia="pl-PL"/>
              </w:rPr>
              <w:t xml:space="preserve">o obrocie z zagranicą towarami, technologiami </w:t>
            </w:r>
          </w:p>
          <w:p w14:paraId="1B7F3AE0" w14:textId="77777777" w:rsidR="005D2E6D" w:rsidRPr="005D2E6D" w:rsidRDefault="005D2E6D" w:rsidP="005D2E6D">
            <w:pPr>
              <w:rPr>
                <w:rFonts w:ascii="Calibri" w:eastAsia="Times New Roman" w:hAnsi="Calibri" w:cs="Calibri"/>
                <w:b/>
                <w:color w:val="000000"/>
                <w:sz w:val="24"/>
                <w:szCs w:val="24"/>
                <w:lang w:eastAsia="pl-PL"/>
              </w:rPr>
            </w:pPr>
            <w:r w:rsidRPr="005D2E6D">
              <w:rPr>
                <w:rFonts w:eastAsia="Times New Roman" w:cs="Arial"/>
                <w:bCs/>
                <w:color w:val="000000"/>
                <w:sz w:val="16"/>
                <w:szCs w:val="16"/>
                <w:lang w:eastAsia="pl-PL"/>
              </w:rPr>
              <w:t>i usługami o znaczeniu strategicznym dla bezpieczeństwa państwa, a także dla utrzymania międzynarodowego pokoju i bezpieczeństwa</w:t>
            </w:r>
          </w:p>
        </w:tc>
      </w:tr>
      <w:tr w:rsidR="005D2E6D" w:rsidRPr="005D2E6D" w14:paraId="1AAA83ED" w14:textId="77777777" w:rsidTr="008B7144">
        <w:trPr>
          <w:trHeight w:val="404"/>
        </w:trPr>
        <w:tc>
          <w:tcPr>
            <w:tcW w:w="5379" w:type="dxa"/>
            <w:vMerge/>
          </w:tcPr>
          <w:p w14:paraId="2312C325" w14:textId="77777777" w:rsidR="005D2E6D" w:rsidRPr="005D2E6D" w:rsidRDefault="005D2E6D" w:rsidP="005D2E6D">
            <w:pPr>
              <w:rPr>
                <w:rFonts w:cstheme="minorHAnsi"/>
              </w:rPr>
            </w:pPr>
          </w:p>
        </w:tc>
        <w:tc>
          <w:tcPr>
            <w:tcW w:w="1993" w:type="dxa"/>
            <w:vMerge/>
          </w:tcPr>
          <w:p w14:paraId="21D53730" w14:textId="77777777" w:rsidR="005D2E6D" w:rsidRPr="005D2E6D" w:rsidRDefault="005D2E6D" w:rsidP="005D2E6D">
            <w:pPr>
              <w:rPr>
                <w:rFonts w:cstheme="minorHAnsi"/>
              </w:rPr>
            </w:pPr>
          </w:p>
        </w:tc>
        <w:tc>
          <w:tcPr>
            <w:tcW w:w="5811" w:type="dxa"/>
          </w:tcPr>
          <w:p w14:paraId="0BB2F0A0" w14:textId="77777777" w:rsidR="005D2E6D" w:rsidRPr="005D2E6D" w:rsidRDefault="005D2E6D" w:rsidP="000F3106">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Dyrektor Urzędu Żeglugi Śródlądowej. Delegatura Gdańsk:</w:t>
            </w:r>
          </w:p>
          <w:p w14:paraId="6AC5E8D6" w14:textId="77777777" w:rsidR="005D2E6D" w:rsidRPr="005D2E6D" w:rsidRDefault="005D2E6D" w:rsidP="00AF4CF9">
            <w:pPr>
              <w:numPr>
                <w:ilvl w:val="0"/>
                <w:numId w:val="473"/>
              </w:numPr>
              <w:ind w:left="271" w:hanging="426"/>
              <w:contextualSpacing/>
              <w:jc w:val="both"/>
              <w:rPr>
                <w:rFonts w:ascii="Calibri" w:eastAsia="Times New Roman" w:hAnsi="Calibri" w:cs="Calibri"/>
                <w:b/>
                <w:sz w:val="24"/>
                <w:szCs w:val="24"/>
                <w:lang w:eastAsia="pl-PL"/>
              </w:rPr>
            </w:pPr>
            <w:r w:rsidRPr="005D2E6D">
              <w:rPr>
                <w:rFonts w:ascii="Calibri" w:eastAsia="Times New Roman" w:hAnsi="Calibri" w:cs="Calibri"/>
                <w:bCs/>
                <w:sz w:val="24"/>
                <w:szCs w:val="24"/>
                <w:lang w:eastAsia="pl-PL"/>
              </w:rPr>
              <w:t>dopuszczenie statku ADN do przewozu niektórych towarów niebezpiecznych;</w:t>
            </w:r>
          </w:p>
          <w:p w14:paraId="45825B38" w14:textId="77777777" w:rsidR="005D2E6D" w:rsidRPr="005D2E6D" w:rsidRDefault="005D2E6D" w:rsidP="00AF4CF9">
            <w:pPr>
              <w:numPr>
                <w:ilvl w:val="0"/>
                <w:numId w:val="473"/>
              </w:numPr>
              <w:ind w:left="271" w:hanging="426"/>
              <w:contextualSpacing/>
              <w:jc w:val="both"/>
              <w:rPr>
                <w:rFonts w:ascii="Calibri" w:eastAsia="Times New Roman" w:hAnsi="Calibri" w:cs="Calibri"/>
                <w:b/>
                <w:sz w:val="24"/>
                <w:szCs w:val="24"/>
                <w:lang w:eastAsia="pl-PL"/>
              </w:rPr>
            </w:pPr>
            <w:r w:rsidRPr="005D2E6D">
              <w:rPr>
                <w:rFonts w:ascii="Calibri" w:eastAsia="Times New Roman" w:hAnsi="Calibri" w:cs="Calibri"/>
                <w:bCs/>
                <w:sz w:val="24"/>
                <w:szCs w:val="24"/>
                <w:lang w:eastAsia="pl-PL"/>
              </w:rPr>
              <w:t>współdziałanie z innymi organami m.in. w zakresie ochrony środowiska;</w:t>
            </w:r>
          </w:p>
          <w:p w14:paraId="34F24863" w14:textId="77777777" w:rsidR="005D2E6D" w:rsidRPr="005D2E6D" w:rsidRDefault="005D2E6D" w:rsidP="00AF4CF9">
            <w:pPr>
              <w:numPr>
                <w:ilvl w:val="0"/>
                <w:numId w:val="473"/>
              </w:numPr>
              <w:ind w:left="271" w:hanging="426"/>
              <w:contextualSpacing/>
              <w:jc w:val="both"/>
              <w:rPr>
                <w:rFonts w:ascii="Calibri" w:eastAsia="Times New Roman" w:hAnsi="Calibri" w:cs="Calibri"/>
                <w:b/>
                <w:sz w:val="24"/>
                <w:szCs w:val="24"/>
                <w:lang w:eastAsia="pl-PL"/>
              </w:rPr>
            </w:pPr>
            <w:r w:rsidRPr="005D2E6D">
              <w:rPr>
                <w:rFonts w:ascii="Calibri" w:eastAsia="Times New Roman" w:hAnsi="Calibri" w:cs="Calibri"/>
                <w:bCs/>
                <w:sz w:val="24"/>
                <w:szCs w:val="24"/>
                <w:lang w:eastAsia="pl-PL"/>
              </w:rPr>
              <w:t>wydawanie świadectw eksperta ADN do spraw przewozu gazów i świadectw eksperta ADN do spraw przewozu chemikaliów;</w:t>
            </w:r>
          </w:p>
          <w:p w14:paraId="4DCFDE06" w14:textId="44A7490E" w:rsidR="005D2E6D" w:rsidRPr="000F3106" w:rsidRDefault="005D2E6D" w:rsidP="00AF4CF9">
            <w:pPr>
              <w:numPr>
                <w:ilvl w:val="0"/>
                <w:numId w:val="473"/>
              </w:numPr>
              <w:ind w:left="271" w:hanging="426"/>
              <w:contextualSpacing/>
              <w:jc w:val="both"/>
              <w:rPr>
                <w:rFonts w:ascii="Calibri" w:eastAsia="Times New Roman" w:hAnsi="Calibri" w:cs="Calibri"/>
                <w:b/>
                <w:sz w:val="24"/>
                <w:szCs w:val="24"/>
                <w:lang w:eastAsia="pl-PL"/>
              </w:rPr>
            </w:pPr>
            <w:r w:rsidRPr="005D2E6D">
              <w:rPr>
                <w:rFonts w:ascii="Calibri" w:eastAsia="Times New Roman" w:hAnsi="Calibri" w:cs="Calibri"/>
                <w:bCs/>
                <w:sz w:val="24"/>
                <w:szCs w:val="24"/>
                <w:lang w:eastAsia="pl-PL"/>
              </w:rPr>
              <w:t>kontrola bezpieczeństwa przewozu żeglugą śródlądową towarów niebezpiecznych;</w:t>
            </w:r>
          </w:p>
          <w:p w14:paraId="60AA851C" w14:textId="08C17A03" w:rsidR="000F3106" w:rsidRDefault="000F3106" w:rsidP="000F3106">
            <w:pPr>
              <w:contextualSpacing/>
              <w:jc w:val="both"/>
              <w:rPr>
                <w:rFonts w:ascii="Calibri" w:eastAsia="Times New Roman" w:hAnsi="Calibri" w:cs="Calibri"/>
                <w:bCs/>
                <w:sz w:val="24"/>
                <w:szCs w:val="24"/>
                <w:lang w:eastAsia="pl-PL"/>
              </w:rPr>
            </w:pPr>
          </w:p>
          <w:p w14:paraId="01727BB7" w14:textId="01A31274" w:rsidR="000F3106" w:rsidRPr="008B7144" w:rsidRDefault="000F3106" w:rsidP="000F3106">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Dyrektor Urzędu Żeglugi Śródlądowej. Delegatura Gdańsk:</w:t>
            </w:r>
          </w:p>
          <w:p w14:paraId="3A8560C6" w14:textId="6DA7848B" w:rsidR="005D2E6D" w:rsidRPr="008B7144" w:rsidRDefault="005D2E6D" w:rsidP="00AF4CF9">
            <w:pPr>
              <w:numPr>
                <w:ilvl w:val="0"/>
                <w:numId w:val="473"/>
              </w:numPr>
              <w:ind w:left="271" w:hanging="426"/>
              <w:contextualSpacing/>
              <w:jc w:val="both"/>
              <w:rPr>
                <w:rFonts w:ascii="Calibri" w:eastAsia="Times New Roman" w:hAnsi="Calibri" w:cs="Calibri"/>
                <w:b/>
                <w:sz w:val="24"/>
                <w:szCs w:val="24"/>
                <w:lang w:eastAsia="pl-PL"/>
              </w:rPr>
            </w:pPr>
            <w:r w:rsidRPr="005D2E6D">
              <w:rPr>
                <w:rFonts w:ascii="Calibri" w:eastAsia="Times New Roman" w:hAnsi="Calibri" w:cs="Calibri"/>
                <w:bCs/>
                <w:sz w:val="24"/>
                <w:szCs w:val="24"/>
                <w:lang w:eastAsia="pl-PL"/>
              </w:rPr>
              <w:t>kontrola dokumentów przewozowych i zgodności przewożonego przez statek ładunku z tymi dokumentami;</w:t>
            </w:r>
          </w:p>
          <w:p w14:paraId="796FCF01" w14:textId="38BE887E" w:rsidR="003F753F" w:rsidRPr="008B7144" w:rsidRDefault="003F753F" w:rsidP="00AF4CF9">
            <w:pPr>
              <w:numPr>
                <w:ilvl w:val="0"/>
                <w:numId w:val="473"/>
              </w:numPr>
              <w:ind w:left="271" w:hanging="426"/>
              <w:contextualSpacing/>
              <w:jc w:val="both"/>
              <w:rPr>
                <w:rFonts w:ascii="Calibri" w:eastAsia="Times New Roman" w:hAnsi="Calibri" w:cs="Calibri"/>
                <w:b/>
                <w:sz w:val="24"/>
                <w:szCs w:val="24"/>
                <w:lang w:eastAsia="pl-PL"/>
              </w:rPr>
            </w:pPr>
            <w:r w:rsidRPr="008B7144">
              <w:rPr>
                <w:rFonts w:ascii="Calibri" w:eastAsia="Times New Roman" w:hAnsi="Calibri" w:cs="Calibri"/>
                <w:bCs/>
                <w:sz w:val="24"/>
                <w:szCs w:val="24"/>
                <w:lang w:eastAsia="pl-PL"/>
              </w:rPr>
              <w:t>współdziałanie z innymi organami m.in. w zakresie ochrony środowiska</w:t>
            </w:r>
            <w:r w:rsidR="008B7144">
              <w:rPr>
                <w:rFonts w:ascii="Calibri" w:eastAsia="Times New Roman" w:hAnsi="Calibri" w:cs="Calibri"/>
                <w:bCs/>
                <w:sz w:val="24"/>
                <w:szCs w:val="24"/>
                <w:lang w:eastAsia="pl-PL"/>
              </w:rPr>
              <w:t>;</w:t>
            </w:r>
          </w:p>
          <w:p w14:paraId="29DE688B" w14:textId="77777777" w:rsidR="005D2E6D" w:rsidRPr="005D2E6D" w:rsidRDefault="005D2E6D" w:rsidP="00AF4CF9">
            <w:pPr>
              <w:numPr>
                <w:ilvl w:val="0"/>
                <w:numId w:val="473"/>
              </w:numPr>
              <w:ind w:left="271" w:hanging="426"/>
              <w:contextualSpacing/>
              <w:jc w:val="both"/>
              <w:rPr>
                <w:rFonts w:ascii="Calibri" w:eastAsia="Times New Roman" w:hAnsi="Calibri" w:cs="Calibri"/>
                <w:b/>
                <w:sz w:val="24"/>
                <w:szCs w:val="24"/>
                <w:lang w:eastAsia="pl-PL"/>
              </w:rPr>
            </w:pPr>
            <w:r w:rsidRPr="005D2E6D">
              <w:rPr>
                <w:rFonts w:ascii="Calibri" w:eastAsia="Times New Roman" w:hAnsi="Calibri" w:cs="Calibri"/>
                <w:bCs/>
                <w:sz w:val="24"/>
                <w:szCs w:val="24"/>
                <w:lang w:eastAsia="pl-PL"/>
              </w:rPr>
              <w:t>zarządzanie usługami informacji rzecznej, kierując się koniecznością zapewnienia realizacji zadań w zakresie przekazywania informacji objętych tymi usługami, a także koniecznością zapewnienia infrastruktury niezbędnej do wykonywania tych zadań, w celu m.in. poprawy bezpieczeństwa.</w:t>
            </w:r>
          </w:p>
        </w:tc>
        <w:tc>
          <w:tcPr>
            <w:tcW w:w="2268" w:type="dxa"/>
          </w:tcPr>
          <w:p w14:paraId="545D6374" w14:textId="77777777" w:rsidR="005D2E6D" w:rsidRPr="005D2E6D" w:rsidRDefault="005D2E6D" w:rsidP="005D2E6D">
            <w:pPr>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1DBD3382" w14:textId="77777777" w:rsidR="005D2E6D" w:rsidRPr="005D2E6D" w:rsidRDefault="005D2E6D" w:rsidP="005D2E6D">
            <w:pPr>
              <w:autoSpaceDE w:val="0"/>
              <w:autoSpaceDN w:val="0"/>
              <w:adjustRightInd w:val="0"/>
              <w:rPr>
                <w:rFonts w:cs="Tahoma"/>
                <w:bCs/>
                <w:sz w:val="24"/>
                <w:szCs w:val="24"/>
              </w:rPr>
            </w:pPr>
            <w:r w:rsidRPr="005D2E6D">
              <w:rPr>
                <w:rFonts w:cs="Tahoma"/>
                <w:bCs/>
                <w:sz w:val="24"/>
                <w:szCs w:val="24"/>
              </w:rPr>
              <w:t>ustawy:</w:t>
            </w:r>
          </w:p>
          <w:p w14:paraId="7E6DB7F2" w14:textId="77777777" w:rsidR="005D2E6D" w:rsidRPr="005D2E6D" w:rsidRDefault="005D2E6D" w:rsidP="00AF4CF9">
            <w:pPr>
              <w:numPr>
                <w:ilvl w:val="0"/>
                <w:numId w:val="469"/>
              </w:numPr>
              <w:autoSpaceDE w:val="0"/>
              <w:autoSpaceDN w:val="0"/>
              <w:adjustRightInd w:val="0"/>
              <w:ind w:left="179" w:hanging="283"/>
              <w:contextualSpacing/>
              <w:rPr>
                <w:rFonts w:cs="Tahoma"/>
                <w:bCs/>
                <w:sz w:val="24"/>
                <w:szCs w:val="24"/>
              </w:rPr>
            </w:pPr>
            <w:r w:rsidRPr="005D2E6D">
              <w:rPr>
                <w:rFonts w:cs="Tahoma"/>
                <w:bCs/>
                <w:sz w:val="24"/>
                <w:szCs w:val="24"/>
              </w:rPr>
              <w:t>o przewozie towarów niebezpiecznych;</w:t>
            </w:r>
          </w:p>
          <w:p w14:paraId="5236C82F" w14:textId="77777777" w:rsidR="005D2E6D" w:rsidRPr="005D2E6D" w:rsidRDefault="005D2E6D" w:rsidP="00AF4CF9">
            <w:pPr>
              <w:numPr>
                <w:ilvl w:val="0"/>
                <w:numId w:val="469"/>
              </w:numPr>
              <w:autoSpaceDE w:val="0"/>
              <w:autoSpaceDN w:val="0"/>
              <w:adjustRightInd w:val="0"/>
              <w:ind w:left="179" w:hanging="283"/>
              <w:contextualSpacing/>
              <w:rPr>
                <w:rFonts w:cs="Tahoma"/>
                <w:bCs/>
                <w:sz w:val="24"/>
                <w:szCs w:val="24"/>
              </w:rPr>
            </w:pPr>
            <w:r w:rsidRPr="005D2E6D">
              <w:rPr>
                <w:rFonts w:cs="Tahoma"/>
                <w:bCs/>
                <w:sz w:val="24"/>
                <w:szCs w:val="24"/>
              </w:rPr>
              <w:t>o żegludze śródlądowej.</w:t>
            </w:r>
          </w:p>
        </w:tc>
      </w:tr>
      <w:tr w:rsidR="005D2E6D" w:rsidRPr="005D2E6D" w14:paraId="5E8DEFA1" w14:textId="77777777" w:rsidTr="008B7144">
        <w:tc>
          <w:tcPr>
            <w:tcW w:w="5379" w:type="dxa"/>
            <w:vMerge/>
          </w:tcPr>
          <w:p w14:paraId="1A93CE34" w14:textId="77777777" w:rsidR="005D2E6D" w:rsidRPr="005D2E6D" w:rsidRDefault="005D2E6D" w:rsidP="005D2E6D"/>
        </w:tc>
        <w:tc>
          <w:tcPr>
            <w:tcW w:w="1993" w:type="dxa"/>
            <w:vMerge/>
          </w:tcPr>
          <w:p w14:paraId="335A4FB9" w14:textId="77777777" w:rsidR="005D2E6D" w:rsidRPr="005D2E6D" w:rsidRDefault="005D2E6D" w:rsidP="005D2E6D"/>
        </w:tc>
        <w:tc>
          <w:tcPr>
            <w:tcW w:w="5811" w:type="dxa"/>
          </w:tcPr>
          <w:p w14:paraId="2AB133D7" w14:textId="77777777" w:rsidR="005D2E6D" w:rsidRPr="005D2E6D" w:rsidRDefault="005D2E6D" w:rsidP="005D2E6D">
            <w:pPr>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Wojewódzki Inspektor Transportu Drogowego:</w:t>
            </w:r>
          </w:p>
          <w:p w14:paraId="082B9D9E" w14:textId="77777777" w:rsidR="005D2E6D" w:rsidRPr="001F6DA5" w:rsidRDefault="005D2E6D" w:rsidP="00AF4CF9">
            <w:pPr>
              <w:numPr>
                <w:ilvl w:val="0"/>
                <w:numId w:val="476"/>
              </w:numPr>
              <w:ind w:left="271" w:hanging="426"/>
              <w:contextualSpacing/>
              <w:jc w:val="both"/>
              <w:rPr>
                <w:rFonts w:eastAsia="Times New Roman" w:cs="Arial"/>
                <w:b/>
                <w:color w:val="000000"/>
                <w:sz w:val="24"/>
                <w:szCs w:val="24"/>
                <w:lang w:eastAsia="pl-PL"/>
              </w:rPr>
            </w:pPr>
            <w:r w:rsidRPr="005D2E6D">
              <w:rPr>
                <w:rFonts w:ascii="Calibri" w:eastAsia="Times New Roman" w:hAnsi="Calibri" w:cs="Calibri"/>
                <w:bCs/>
                <w:sz w:val="24"/>
                <w:szCs w:val="24"/>
                <w:lang w:eastAsia="pl-PL"/>
              </w:rPr>
              <w:t>nadzór i kontrola bezpieczeństwa przewozu drogowego towarów niebezpiecznych.</w:t>
            </w:r>
          </w:p>
          <w:p w14:paraId="6B1E8B75" w14:textId="17C93F43" w:rsidR="001F6DA5" w:rsidRPr="005D2E6D" w:rsidRDefault="001F6DA5" w:rsidP="008B7144">
            <w:pPr>
              <w:ind w:left="720"/>
              <w:contextualSpacing/>
              <w:rPr>
                <w:rFonts w:eastAsia="Times New Roman" w:cs="Arial"/>
                <w:b/>
                <w:color w:val="000000"/>
                <w:sz w:val="24"/>
                <w:szCs w:val="24"/>
                <w:lang w:eastAsia="pl-PL"/>
              </w:rPr>
            </w:pPr>
          </w:p>
        </w:tc>
        <w:tc>
          <w:tcPr>
            <w:tcW w:w="2268" w:type="dxa"/>
          </w:tcPr>
          <w:p w14:paraId="0DD8E4DE" w14:textId="77777777" w:rsidR="005D2E6D" w:rsidRPr="005D2E6D" w:rsidRDefault="005D2E6D" w:rsidP="005D2E6D">
            <w:pPr>
              <w:rPr>
                <w:rFonts w:ascii="Calibri" w:eastAsia="Times New Roman" w:hAnsi="Calibri" w:cs="Calibri"/>
                <w:b/>
                <w:color w:val="000000"/>
                <w:lang w:eastAsia="pl-PL"/>
              </w:rPr>
            </w:pPr>
            <w:r w:rsidRPr="005D2E6D">
              <w:rPr>
                <w:rFonts w:ascii="Calibri" w:eastAsia="Times New Roman" w:hAnsi="Calibri" w:cs="Calibri"/>
                <w:b/>
                <w:color w:val="000000"/>
                <w:lang w:eastAsia="pl-PL"/>
              </w:rPr>
              <w:t>Podstawa prawna:</w:t>
            </w:r>
          </w:p>
          <w:p w14:paraId="54D0D8B6" w14:textId="77777777" w:rsidR="005D2E6D" w:rsidRPr="005D2E6D" w:rsidRDefault="005D2E6D" w:rsidP="005D2E6D">
            <w:pPr>
              <w:rPr>
                <w:rFonts w:ascii="Calibri" w:eastAsia="Times New Roman" w:hAnsi="Calibri" w:cs="Calibri"/>
                <w:b/>
                <w:color w:val="000000"/>
                <w:lang w:eastAsia="pl-PL"/>
              </w:rPr>
            </w:pPr>
            <w:r w:rsidRPr="005D2E6D">
              <w:rPr>
                <w:rFonts w:ascii="Calibri" w:eastAsia="Times New Roman" w:hAnsi="Calibri" w:cs="Calibri"/>
                <w:b/>
                <w:color w:val="000000"/>
                <w:lang w:eastAsia="pl-PL"/>
              </w:rPr>
              <w:t>ustawy:</w:t>
            </w:r>
          </w:p>
          <w:p w14:paraId="6B16A391" w14:textId="77777777" w:rsidR="005D2E6D" w:rsidRPr="005D2E6D" w:rsidRDefault="005D2E6D" w:rsidP="005D2E6D">
            <w:pPr>
              <w:rPr>
                <w:rFonts w:ascii="Calibri" w:eastAsia="Times New Roman" w:hAnsi="Calibri" w:cs="Calibri"/>
                <w:b/>
                <w:color w:val="000000"/>
                <w:sz w:val="24"/>
                <w:szCs w:val="24"/>
                <w:lang w:eastAsia="pl-PL"/>
              </w:rPr>
            </w:pPr>
            <w:r w:rsidRPr="005D2E6D">
              <w:rPr>
                <w:rFonts w:ascii="Calibri" w:eastAsia="Times New Roman" w:hAnsi="Calibri" w:cs="Calibri"/>
                <w:bCs/>
                <w:color w:val="000000"/>
                <w:lang w:eastAsia="pl-PL"/>
              </w:rPr>
              <w:t>o przewozie towarów niebezpiecznych</w:t>
            </w:r>
          </w:p>
        </w:tc>
      </w:tr>
      <w:tr w:rsidR="005D2E6D" w:rsidRPr="005D2E6D" w14:paraId="5C69127A" w14:textId="77777777" w:rsidTr="008B7144">
        <w:tc>
          <w:tcPr>
            <w:tcW w:w="5379" w:type="dxa"/>
            <w:vMerge/>
          </w:tcPr>
          <w:p w14:paraId="062EDA5E" w14:textId="77777777" w:rsidR="005D2E6D" w:rsidRPr="005D2E6D" w:rsidRDefault="005D2E6D" w:rsidP="005D2E6D"/>
        </w:tc>
        <w:tc>
          <w:tcPr>
            <w:tcW w:w="1993" w:type="dxa"/>
            <w:vMerge/>
          </w:tcPr>
          <w:p w14:paraId="4E7C0AAF" w14:textId="77777777" w:rsidR="005D2E6D" w:rsidRPr="005D2E6D" w:rsidRDefault="005D2E6D" w:rsidP="005D2E6D"/>
        </w:tc>
        <w:tc>
          <w:tcPr>
            <w:tcW w:w="5811" w:type="dxa"/>
          </w:tcPr>
          <w:p w14:paraId="07B2C0CE" w14:textId="0888027F" w:rsidR="005D2E6D" w:rsidRDefault="005D2E6D" w:rsidP="008B7144">
            <w:pPr>
              <w:jc w:val="both"/>
              <w:rPr>
                <w:rFonts w:eastAsia="Times New Roman" w:cs="Arial"/>
                <w:b/>
                <w:color w:val="000000"/>
                <w:sz w:val="24"/>
                <w:szCs w:val="24"/>
                <w:lang w:eastAsia="pl-PL"/>
              </w:rPr>
            </w:pPr>
            <w:r w:rsidRPr="005D2E6D">
              <w:rPr>
                <w:rFonts w:eastAsia="Times New Roman" w:cs="Arial"/>
                <w:b/>
                <w:color w:val="000000"/>
                <w:sz w:val="24"/>
                <w:szCs w:val="24"/>
                <w:lang w:eastAsia="pl-PL"/>
              </w:rPr>
              <w:t>Pomorski Wojewódzki Inspektor Ochrony Środowiska</w:t>
            </w:r>
            <w:r w:rsidR="008B7144">
              <w:rPr>
                <w:rFonts w:eastAsia="Times New Roman" w:cs="Arial"/>
                <w:b/>
                <w:color w:val="000000"/>
                <w:sz w:val="24"/>
                <w:szCs w:val="24"/>
                <w:lang w:eastAsia="pl-PL"/>
              </w:rPr>
              <w:t xml:space="preserve"> </w:t>
            </w:r>
            <w:r w:rsidRPr="005D2E6D">
              <w:rPr>
                <w:rFonts w:eastAsia="Times New Roman" w:cs="Arial"/>
                <w:b/>
                <w:color w:val="000000"/>
                <w:sz w:val="24"/>
                <w:szCs w:val="24"/>
                <w:lang w:eastAsia="pl-PL"/>
              </w:rPr>
              <w:t>:</w:t>
            </w:r>
          </w:p>
          <w:p w14:paraId="157C70A2" w14:textId="507BC88D"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identyfikacja potencjalnych źródeł poważnych awarii</w:t>
            </w:r>
            <w:r w:rsidR="008B7144">
              <w:rPr>
                <w:rFonts w:eastAsia="Times New Roman" w:cs="Arial"/>
                <w:bCs/>
                <w:sz w:val="24"/>
                <w:szCs w:val="24"/>
                <w:lang w:eastAsia="pl-PL"/>
              </w:rPr>
              <w:t>;</w:t>
            </w:r>
          </w:p>
          <w:p w14:paraId="61F9BE55" w14:textId="3D0D2B9A"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kontrola podmiotów, których działalność może stanowić przyczynę powstania poważnych awarii</w:t>
            </w:r>
            <w:r w:rsidR="008B7144">
              <w:rPr>
                <w:rFonts w:eastAsia="Times New Roman" w:cs="Arial"/>
                <w:bCs/>
                <w:sz w:val="24"/>
                <w:szCs w:val="24"/>
                <w:lang w:eastAsia="pl-PL"/>
              </w:rPr>
              <w:t>;</w:t>
            </w:r>
          </w:p>
          <w:p w14:paraId="4507A7A8" w14:textId="23F718BD"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 xml:space="preserve">prowadzenie rejestru zakładów, których działalność może być przyczyną wystąpienia poważnej awarii, </w:t>
            </w:r>
            <w:r w:rsidR="008B7144">
              <w:rPr>
                <w:rFonts w:eastAsia="Times New Roman" w:cs="Arial"/>
                <w:bCs/>
                <w:sz w:val="24"/>
                <w:szCs w:val="24"/>
                <w:lang w:eastAsia="pl-PL"/>
              </w:rPr>
              <w:br/>
            </w:r>
            <w:r w:rsidRPr="008B7144">
              <w:rPr>
                <w:rFonts w:eastAsia="Times New Roman" w:cs="Arial"/>
                <w:bCs/>
                <w:sz w:val="24"/>
                <w:szCs w:val="24"/>
                <w:lang w:eastAsia="pl-PL"/>
              </w:rPr>
              <w:t>w tym zakładów o zwiększonym i dużym ryzyku</w:t>
            </w:r>
            <w:r w:rsidR="008B7144">
              <w:rPr>
                <w:rFonts w:eastAsia="Times New Roman" w:cs="Arial"/>
                <w:bCs/>
                <w:sz w:val="24"/>
                <w:szCs w:val="24"/>
                <w:lang w:eastAsia="pl-PL"/>
              </w:rPr>
              <w:t>;</w:t>
            </w:r>
          </w:p>
          <w:p w14:paraId="51B7BDA2" w14:textId="2E3DE7FF"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badanie przyczyn powstawania oraz sposobów likwidacji skutków poważnych awarii dla środowiska</w:t>
            </w:r>
            <w:r w:rsidR="008B7144">
              <w:rPr>
                <w:rFonts w:eastAsia="Times New Roman" w:cs="Arial"/>
                <w:bCs/>
                <w:sz w:val="24"/>
                <w:szCs w:val="24"/>
                <w:lang w:eastAsia="pl-PL"/>
              </w:rPr>
              <w:t>;</w:t>
            </w:r>
          </w:p>
          <w:p w14:paraId="10F2D562" w14:textId="6807A5AF" w:rsidR="005D2E6D" w:rsidRPr="000F3106"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nadzór nad usuwaniem skutków poważnych awarii</w:t>
            </w:r>
            <w:r w:rsidR="008B7144">
              <w:rPr>
                <w:rFonts w:eastAsia="Times New Roman" w:cs="Arial"/>
                <w:bCs/>
                <w:sz w:val="24"/>
                <w:szCs w:val="24"/>
                <w:lang w:eastAsia="pl-PL"/>
              </w:rPr>
              <w:t>;</w:t>
            </w:r>
          </w:p>
          <w:p w14:paraId="086C179A" w14:textId="337F9EDA" w:rsidR="000F3106" w:rsidRPr="008B7144" w:rsidRDefault="000F3106" w:rsidP="000F3106">
            <w:pPr>
              <w:jc w:val="both"/>
              <w:rPr>
                <w:rFonts w:eastAsia="Times New Roman" w:cs="Arial"/>
                <w:b/>
                <w:color w:val="000000"/>
                <w:sz w:val="24"/>
                <w:szCs w:val="24"/>
                <w:lang w:eastAsia="pl-PL"/>
              </w:rPr>
            </w:pPr>
            <w:r w:rsidRPr="005D2E6D">
              <w:rPr>
                <w:rFonts w:eastAsia="Times New Roman" w:cs="Arial"/>
                <w:b/>
                <w:color w:val="000000"/>
                <w:sz w:val="24"/>
                <w:szCs w:val="24"/>
                <w:lang w:eastAsia="pl-PL"/>
              </w:rPr>
              <w:t>Pomorski Wojewódzki Inspektor Ochrony Środowiska</w:t>
            </w:r>
            <w:r>
              <w:rPr>
                <w:rFonts w:eastAsia="Times New Roman" w:cs="Arial"/>
                <w:b/>
                <w:color w:val="000000"/>
                <w:sz w:val="24"/>
                <w:szCs w:val="24"/>
                <w:lang w:eastAsia="pl-PL"/>
              </w:rPr>
              <w:t xml:space="preserve"> </w:t>
            </w:r>
            <w:r w:rsidRPr="005D2E6D">
              <w:rPr>
                <w:rFonts w:eastAsia="Times New Roman" w:cs="Arial"/>
                <w:b/>
                <w:color w:val="000000"/>
                <w:sz w:val="24"/>
                <w:szCs w:val="24"/>
                <w:lang w:eastAsia="pl-PL"/>
              </w:rPr>
              <w:t>:</w:t>
            </w:r>
          </w:p>
          <w:p w14:paraId="35DAC326" w14:textId="72DB3D34" w:rsidR="008B7144" w:rsidRPr="000F3106"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opiniowanie raportów o bezpieczeństwie dla ZDR</w:t>
            </w:r>
            <w:r w:rsidR="008B7144">
              <w:rPr>
                <w:rFonts w:eastAsia="Times New Roman" w:cs="Arial"/>
                <w:bCs/>
                <w:sz w:val="24"/>
                <w:szCs w:val="24"/>
                <w:lang w:eastAsia="pl-PL"/>
              </w:rPr>
              <w:t>;</w:t>
            </w:r>
          </w:p>
          <w:p w14:paraId="660E56A0" w14:textId="75D504D7"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eastAsia="Times New Roman" w:cs="Arial"/>
                <w:bCs/>
                <w:sz w:val="24"/>
                <w:szCs w:val="24"/>
                <w:lang w:eastAsia="pl-PL"/>
              </w:rPr>
              <w:t>udział w procesie planowania przestrzennego związanego z lokalizacją zakładów stwarzających zagrożenie wystąpienia poważnej awarii przemysłowej</w:t>
            </w:r>
          </w:p>
          <w:p w14:paraId="6E7B8347" w14:textId="450C90CA"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ascii="Calibri" w:eastAsia="Times New Roman" w:hAnsi="Calibri" w:cs="Calibri"/>
                <w:bCs/>
                <w:color w:val="000000"/>
                <w:sz w:val="24"/>
                <w:szCs w:val="24"/>
                <w:lang w:eastAsia="pl-PL"/>
              </w:rPr>
              <w:t>udział w przekazywaniu do eksploatacji obiektów, które mogą pogorszyć stan środowiska oraz urządzeń chroniących środowisko przed zanieczyszczeniem;</w:t>
            </w:r>
          </w:p>
          <w:p w14:paraId="13683AB3" w14:textId="28478873"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ascii="Calibri" w:eastAsia="Times New Roman" w:hAnsi="Calibri" w:cs="Calibri"/>
                <w:bCs/>
                <w:color w:val="000000"/>
                <w:sz w:val="24"/>
                <w:szCs w:val="24"/>
                <w:lang w:eastAsia="pl-PL"/>
              </w:rPr>
              <w:t xml:space="preserve">podejmowanie decyzji wstrzymujących działalność prowadzoną z naruszeniem wymagań związanych </w:t>
            </w:r>
            <w:r w:rsidRPr="008B7144">
              <w:rPr>
                <w:rFonts w:ascii="Calibri" w:eastAsia="Times New Roman" w:hAnsi="Calibri" w:cs="Calibri"/>
                <w:bCs/>
                <w:color w:val="000000"/>
                <w:sz w:val="24"/>
                <w:szCs w:val="24"/>
                <w:lang w:eastAsia="pl-PL"/>
              </w:rPr>
              <w:br/>
              <w:t>z ochroną środowiska lub naruszaniem warunków korzystania ze środowiska;</w:t>
            </w:r>
          </w:p>
          <w:p w14:paraId="20A09AE7" w14:textId="39B0BA4D"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ascii="Calibri" w:eastAsia="Times New Roman" w:hAnsi="Calibri" w:cs="Calibri"/>
                <w:bCs/>
                <w:sz w:val="24"/>
                <w:szCs w:val="24"/>
                <w:lang w:eastAsia="pl-PL"/>
              </w:rPr>
              <w:t>opiniowanie raportów o bezpieczeństwie dla zakładów o dużym ryzyku wystąpienia poważnej awarii przemysłowej;</w:t>
            </w:r>
          </w:p>
          <w:p w14:paraId="4C635A65" w14:textId="43F1B441"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ascii="Calibri" w:eastAsia="Times New Roman" w:hAnsi="Calibri" w:cs="Calibri"/>
                <w:bCs/>
                <w:sz w:val="24"/>
                <w:szCs w:val="24"/>
                <w:lang w:eastAsia="pl-PL"/>
              </w:rPr>
              <w:t xml:space="preserve">opiniowanie miejscowych planów zagospodarowania przestrzennego oraz studiów uwarunkowań </w:t>
            </w:r>
            <w:r w:rsidRPr="008B7144">
              <w:rPr>
                <w:rFonts w:ascii="Calibri" w:eastAsia="Times New Roman" w:hAnsi="Calibri" w:cs="Calibri"/>
                <w:bCs/>
                <w:sz w:val="24"/>
                <w:szCs w:val="24"/>
                <w:lang w:eastAsia="pl-PL"/>
              </w:rPr>
              <w:br/>
              <w:t>i kierunków zagospodarowania gminy w otoczeniu zakładów o dużym i zwiększonym ryzyku;</w:t>
            </w:r>
          </w:p>
          <w:p w14:paraId="1852049C" w14:textId="40C95B6D" w:rsidR="005D2E6D" w:rsidRPr="008B7144" w:rsidRDefault="005D2E6D" w:rsidP="00AF4CF9">
            <w:pPr>
              <w:pStyle w:val="Akapitzlist"/>
              <w:numPr>
                <w:ilvl w:val="0"/>
                <w:numId w:val="476"/>
              </w:numPr>
              <w:ind w:left="324" w:hanging="425"/>
              <w:jc w:val="both"/>
              <w:rPr>
                <w:rFonts w:eastAsia="Times New Roman" w:cs="Arial"/>
                <w:b/>
                <w:color w:val="000000"/>
                <w:sz w:val="24"/>
                <w:szCs w:val="24"/>
                <w:lang w:eastAsia="pl-PL"/>
              </w:rPr>
            </w:pPr>
            <w:r w:rsidRPr="008B7144">
              <w:rPr>
                <w:rFonts w:ascii="Calibri" w:eastAsia="Times New Roman" w:hAnsi="Calibri" w:cs="Calibri"/>
                <w:bCs/>
                <w:sz w:val="24"/>
                <w:szCs w:val="24"/>
                <w:lang w:eastAsia="pl-PL"/>
              </w:rPr>
              <w:t xml:space="preserve">uzgadnianie decyzji o ustaleniu lokalizacji inwestycji celu publicznego i decyzji o warunkach zabudowy dla inwestycji prowadzonych w otoczeniu zakładów </w:t>
            </w:r>
            <w:r w:rsidRPr="008B7144">
              <w:rPr>
                <w:rFonts w:ascii="Calibri" w:eastAsia="Times New Roman" w:hAnsi="Calibri" w:cs="Calibri"/>
                <w:bCs/>
                <w:sz w:val="24"/>
                <w:szCs w:val="24"/>
                <w:lang w:eastAsia="pl-PL"/>
              </w:rPr>
              <w:br/>
              <w:t>o dużym i zwiększonym ryzyku.</w:t>
            </w:r>
          </w:p>
        </w:tc>
        <w:tc>
          <w:tcPr>
            <w:tcW w:w="2268" w:type="dxa"/>
          </w:tcPr>
          <w:p w14:paraId="1D87A2D3" w14:textId="77777777" w:rsidR="005D2E6D" w:rsidRPr="005D2E6D" w:rsidRDefault="005D2E6D" w:rsidP="005D2E6D">
            <w:pPr>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777E3D6F" w14:textId="77777777" w:rsidR="005D2E6D" w:rsidRPr="005D2E6D" w:rsidRDefault="005D2E6D" w:rsidP="005D2E6D">
            <w:pPr>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ustawy:</w:t>
            </w:r>
          </w:p>
          <w:p w14:paraId="4107C1C9" w14:textId="77777777" w:rsidR="005D2E6D" w:rsidRPr="005D2E6D" w:rsidRDefault="005D2E6D" w:rsidP="00AF4CF9">
            <w:pPr>
              <w:numPr>
                <w:ilvl w:val="0"/>
                <w:numId w:val="471"/>
              </w:numPr>
              <w:ind w:left="313" w:hanging="313"/>
              <w:contextualSpacing/>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prawo ochrony środowiska;</w:t>
            </w:r>
          </w:p>
          <w:p w14:paraId="61A21C9A" w14:textId="77777777" w:rsidR="005D2E6D" w:rsidRPr="005D2E6D" w:rsidRDefault="005D2E6D" w:rsidP="00AF4CF9">
            <w:pPr>
              <w:numPr>
                <w:ilvl w:val="0"/>
                <w:numId w:val="471"/>
              </w:numPr>
              <w:ind w:left="313" w:hanging="313"/>
              <w:contextualSpacing/>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odpadach;</w:t>
            </w:r>
          </w:p>
          <w:p w14:paraId="23301EF5" w14:textId="77777777" w:rsidR="005D2E6D" w:rsidRPr="005D2E6D" w:rsidRDefault="005D2E6D" w:rsidP="00AF4CF9">
            <w:pPr>
              <w:numPr>
                <w:ilvl w:val="0"/>
                <w:numId w:val="471"/>
              </w:numPr>
              <w:ind w:left="313" w:hanging="313"/>
              <w:contextualSpacing/>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Inspekcji Ochrony Środowiska.</w:t>
            </w:r>
          </w:p>
          <w:p w14:paraId="08205CC6" w14:textId="77777777" w:rsidR="005D2E6D" w:rsidRPr="005D2E6D" w:rsidRDefault="005D2E6D" w:rsidP="00AF4CF9">
            <w:pPr>
              <w:numPr>
                <w:ilvl w:val="0"/>
                <w:numId w:val="471"/>
              </w:numPr>
              <w:tabs>
                <w:tab w:val="left" w:pos="463"/>
              </w:tabs>
              <w:ind w:left="179" w:hanging="179"/>
              <w:contextualSpacing/>
              <w:rPr>
                <w:rFonts w:eastAsia="Times New Roman" w:cs="Arial"/>
                <w:bCs/>
                <w:color w:val="000000"/>
                <w:sz w:val="24"/>
                <w:szCs w:val="24"/>
                <w:lang w:eastAsia="pl-PL"/>
              </w:rPr>
            </w:pPr>
            <w:r w:rsidRPr="005D2E6D">
              <w:rPr>
                <w:rFonts w:ascii="Calibri" w:eastAsia="Times New Roman" w:hAnsi="Calibri" w:cs="Calibri"/>
                <w:bCs/>
                <w:sz w:val="24"/>
                <w:szCs w:val="24"/>
                <w:lang w:eastAsia="pl-PL"/>
              </w:rPr>
              <w:t>o planowaniu i zagospodarowaniu przestrzennym</w:t>
            </w:r>
            <w:r w:rsidRPr="005D2E6D">
              <w:rPr>
                <w:rFonts w:eastAsia="Times New Roman" w:cs="Arial"/>
                <w:bCs/>
                <w:color w:val="0070C0"/>
                <w:sz w:val="24"/>
                <w:szCs w:val="24"/>
                <w:lang w:eastAsia="pl-PL"/>
              </w:rPr>
              <w:t>.</w:t>
            </w:r>
          </w:p>
          <w:p w14:paraId="5C93BB25" w14:textId="77777777" w:rsidR="005D2E6D" w:rsidRPr="005D2E6D" w:rsidRDefault="005D2E6D" w:rsidP="005D2E6D">
            <w:pPr>
              <w:tabs>
                <w:tab w:val="left" w:pos="463"/>
              </w:tabs>
              <w:contextualSpacing/>
              <w:rPr>
                <w:rFonts w:eastAsia="Times New Roman" w:cs="Arial"/>
                <w:bCs/>
                <w:color w:val="000000"/>
                <w:sz w:val="24"/>
                <w:szCs w:val="24"/>
                <w:lang w:eastAsia="pl-PL"/>
              </w:rPr>
            </w:pPr>
          </w:p>
          <w:p w14:paraId="252E16AE" w14:textId="77777777" w:rsidR="005D2E6D" w:rsidRPr="005D2E6D" w:rsidRDefault="005D2E6D" w:rsidP="005D2E6D">
            <w:pPr>
              <w:tabs>
                <w:tab w:val="left" w:pos="463"/>
              </w:tabs>
              <w:contextualSpacing/>
              <w:rPr>
                <w:rFonts w:eastAsia="Times New Roman" w:cs="Arial"/>
                <w:bCs/>
                <w:color w:val="000000"/>
                <w:sz w:val="24"/>
                <w:szCs w:val="24"/>
                <w:lang w:eastAsia="pl-PL"/>
              </w:rPr>
            </w:pPr>
          </w:p>
          <w:p w14:paraId="7428D744" w14:textId="77777777" w:rsidR="005D2E6D" w:rsidRPr="005D2E6D" w:rsidRDefault="005D2E6D" w:rsidP="005D2E6D">
            <w:pPr>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5DD74589" w14:textId="77777777" w:rsidR="005D2E6D" w:rsidRPr="005D2E6D" w:rsidRDefault="005D2E6D" w:rsidP="005D2E6D">
            <w:pPr>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ustawy:</w:t>
            </w:r>
          </w:p>
          <w:p w14:paraId="26938019" w14:textId="77777777" w:rsidR="005D2E6D" w:rsidRPr="005D2E6D" w:rsidRDefault="005D2E6D" w:rsidP="00AF4CF9">
            <w:pPr>
              <w:numPr>
                <w:ilvl w:val="0"/>
                <w:numId w:val="471"/>
              </w:numPr>
              <w:ind w:left="313" w:hanging="313"/>
              <w:contextualSpacing/>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prawo ochrony środowiska;</w:t>
            </w:r>
          </w:p>
          <w:p w14:paraId="03A60512" w14:textId="77777777" w:rsidR="005D2E6D" w:rsidRPr="005D2E6D" w:rsidRDefault="005D2E6D" w:rsidP="00AF4CF9">
            <w:pPr>
              <w:numPr>
                <w:ilvl w:val="0"/>
                <w:numId w:val="471"/>
              </w:numPr>
              <w:ind w:left="313" w:hanging="313"/>
              <w:contextualSpacing/>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odpadach;</w:t>
            </w:r>
          </w:p>
          <w:p w14:paraId="131D29AE" w14:textId="77777777" w:rsidR="005D2E6D" w:rsidRPr="005D2E6D" w:rsidRDefault="005D2E6D" w:rsidP="00AF4CF9">
            <w:pPr>
              <w:numPr>
                <w:ilvl w:val="0"/>
                <w:numId w:val="471"/>
              </w:numPr>
              <w:ind w:left="313" w:hanging="313"/>
              <w:contextualSpacing/>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Inspekcji Ochrony Środowiska.</w:t>
            </w:r>
          </w:p>
          <w:p w14:paraId="60D4BD25" w14:textId="77777777" w:rsidR="005D2E6D" w:rsidRPr="005D2E6D" w:rsidRDefault="005D2E6D" w:rsidP="005D2E6D">
            <w:pPr>
              <w:tabs>
                <w:tab w:val="left" w:pos="463"/>
              </w:tabs>
              <w:contextualSpacing/>
              <w:rPr>
                <w:rFonts w:eastAsia="Times New Roman" w:cs="Arial"/>
                <w:bCs/>
                <w:color w:val="000000"/>
                <w:sz w:val="24"/>
                <w:szCs w:val="24"/>
                <w:lang w:eastAsia="pl-PL"/>
              </w:rPr>
            </w:pPr>
            <w:r w:rsidRPr="005D2E6D">
              <w:rPr>
                <w:rFonts w:ascii="Calibri" w:eastAsia="Times New Roman" w:hAnsi="Calibri" w:cs="Calibri"/>
                <w:bCs/>
                <w:sz w:val="24"/>
                <w:szCs w:val="24"/>
                <w:lang w:eastAsia="pl-PL"/>
              </w:rPr>
              <w:t>o planowaniu i zagospodarowaniu przestrzennym</w:t>
            </w:r>
            <w:r w:rsidRPr="005D2E6D">
              <w:rPr>
                <w:rFonts w:eastAsia="Times New Roman" w:cs="Arial"/>
                <w:bCs/>
                <w:color w:val="0070C0"/>
                <w:sz w:val="24"/>
                <w:szCs w:val="24"/>
                <w:lang w:eastAsia="pl-PL"/>
              </w:rPr>
              <w:t>.</w:t>
            </w:r>
          </w:p>
        </w:tc>
      </w:tr>
      <w:tr w:rsidR="005D2E6D" w:rsidRPr="005D2E6D" w14:paraId="67AA68EF" w14:textId="77777777" w:rsidTr="008B7144">
        <w:tc>
          <w:tcPr>
            <w:tcW w:w="5379" w:type="dxa"/>
            <w:vMerge/>
          </w:tcPr>
          <w:p w14:paraId="45F6AA96" w14:textId="77777777" w:rsidR="005D2E6D" w:rsidRPr="005D2E6D" w:rsidRDefault="005D2E6D" w:rsidP="005D2E6D"/>
        </w:tc>
        <w:tc>
          <w:tcPr>
            <w:tcW w:w="1993" w:type="dxa"/>
            <w:vMerge/>
          </w:tcPr>
          <w:p w14:paraId="22FB1549" w14:textId="77777777" w:rsidR="005D2E6D" w:rsidRPr="005D2E6D" w:rsidRDefault="005D2E6D" w:rsidP="005D2E6D"/>
        </w:tc>
        <w:tc>
          <w:tcPr>
            <w:tcW w:w="5811" w:type="dxa"/>
          </w:tcPr>
          <w:p w14:paraId="156C4E5D" w14:textId="77777777" w:rsidR="005D2E6D" w:rsidRPr="005D2E6D" w:rsidRDefault="005D2E6D" w:rsidP="005D2E6D">
            <w:pPr>
              <w:ind w:left="462" w:hanging="462"/>
              <w:contextualSpacing/>
              <w:rPr>
                <w:rFonts w:ascii="Calibri" w:eastAsia="Times New Roman" w:hAnsi="Calibri" w:cs="Arial"/>
                <w:b/>
                <w:bCs/>
                <w:color w:val="000000"/>
                <w:sz w:val="24"/>
                <w:szCs w:val="24"/>
                <w:lang w:eastAsia="pl-PL"/>
              </w:rPr>
            </w:pPr>
            <w:r w:rsidRPr="005D2E6D">
              <w:rPr>
                <w:b/>
                <w:bCs/>
                <w:sz w:val="24"/>
                <w:szCs w:val="24"/>
              </w:rPr>
              <w:t>Dowódca 7 Pomorskiej Brygady Obrony Terytorialnej:</w:t>
            </w:r>
          </w:p>
          <w:p w14:paraId="6469B06B" w14:textId="0AE89555" w:rsidR="005D2E6D" w:rsidRPr="005D2E6D" w:rsidRDefault="005D2E6D" w:rsidP="00AF4CF9">
            <w:pPr>
              <w:numPr>
                <w:ilvl w:val="0"/>
                <w:numId w:val="470"/>
              </w:numPr>
              <w:ind w:left="412" w:hanging="425"/>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współdziałanie w ramach zarządzania kryzysowego,</w:t>
            </w:r>
            <w:r w:rsidRPr="005D2E6D">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tc>
        <w:tc>
          <w:tcPr>
            <w:tcW w:w="2268" w:type="dxa"/>
          </w:tcPr>
          <w:p w14:paraId="45A1F614" w14:textId="77777777" w:rsidR="005D2E6D" w:rsidRPr="005D2E6D" w:rsidRDefault="005D2E6D" w:rsidP="005D2E6D">
            <w:pPr>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716A24BF" w14:textId="77777777" w:rsidR="005D2E6D" w:rsidRPr="005D2E6D" w:rsidRDefault="005D2E6D" w:rsidP="005D2E6D">
            <w:pPr>
              <w:rPr>
                <w:rFonts w:eastAsia="Times New Roman" w:cs="Arial"/>
                <w:b/>
                <w:color w:val="000000"/>
                <w:sz w:val="24"/>
                <w:szCs w:val="24"/>
                <w:lang w:eastAsia="pl-PL"/>
              </w:rPr>
            </w:pPr>
            <w:r w:rsidRPr="005D2E6D">
              <w:rPr>
                <w:rFonts w:eastAsia="Times New Roman" w:cs="Arial"/>
                <w:b/>
                <w:color w:val="000000"/>
                <w:sz w:val="24"/>
                <w:szCs w:val="24"/>
                <w:lang w:eastAsia="pl-PL"/>
              </w:rPr>
              <w:t>ustawa:</w:t>
            </w:r>
          </w:p>
          <w:p w14:paraId="1010982B" w14:textId="77777777" w:rsidR="005D2E6D" w:rsidRPr="005D2E6D" w:rsidRDefault="005D2E6D" w:rsidP="00AF4CF9">
            <w:pPr>
              <w:numPr>
                <w:ilvl w:val="0"/>
                <w:numId w:val="475"/>
              </w:numPr>
              <w:ind w:left="463" w:hanging="463"/>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tc>
      </w:tr>
      <w:tr w:rsidR="005D2E6D" w:rsidRPr="005D2E6D" w14:paraId="3E663619" w14:textId="77777777" w:rsidTr="008B7144">
        <w:tc>
          <w:tcPr>
            <w:tcW w:w="5379" w:type="dxa"/>
            <w:vMerge/>
          </w:tcPr>
          <w:p w14:paraId="0F888553" w14:textId="77777777" w:rsidR="005D2E6D" w:rsidRPr="005D2E6D" w:rsidRDefault="005D2E6D" w:rsidP="005D2E6D"/>
        </w:tc>
        <w:tc>
          <w:tcPr>
            <w:tcW w:w="1993" w:type="dxa"/>
            <w:vMerge/>
          </w:tcPr>
          <w:p w14:paraId="036F753B" w14:textId="77777777" w:rsidR="005D2E6D" w:rsidRPr="005D2E6D" w:rsidRDefault="005D2E6D" w:rsidP="005D2E6D"/>
        </w:tc>
        <w:tc>
          <w:tcPr>
            <w:tcW w:w="5811" w:type="dxa"/>
          </w:tcPr>
          <w:p w14:paraId="65F11520" w14:textId="77777777" w:rsidR="005D2E6D" w:rsidRPr="005D2E6D" w:rsidRDefault="005D2E6D" w:rsidP="005D2E6D">
            <w:pPr>
              <w:ind w:left="449" w:hanging="449"/>
              <w:contextualSpacing/>
              <w:rPr>
                <w:rFonts w:eastAsia="Times New Roman" w:cs="Arial"/>
                <w:b/>
                <w:color w:val="000000"/>
                <w:sz w:val="24"/>
                <w:szCs w:val="24"/>
                <w:lang w:eastAsia="pl-PL"/>
              </w:rPr>
            </w:pPr>
            <w:r w:rsidRPr="005D2E6D">
              <w:rPr>
                <w:rFonts w:eastAsia="Times New Roman" w:cs="Arial"/>
                <w:b/>
                <w:color w:val="000000"/>
                <w:sz w:val="24"/>
                <w:szCs w:val="24"/>
                <w:lang w:eastAsia="pl-PL"/>
              </w:rPr>
              <w:t xml:space="preserve">Starostowie/Prezydenci Miast </w:t>
            </w:r>
            <w:proofErr w:type="spellStart"/>
            <w:r w:rsidRPr="005D2E6D">
              <w:rPr>
                <w:rFonts w:eastAsia="Times New Roman" w:cs="Arial"/>
                <w:b/>
                <w:color w:val="000000"/>
                <w:sz w:val="24"/>
                <w:szCs w:val="24"/>
                <w:lang w:eastAsia="pl-PL"/>
              </w:rPr>
              <w:t>n.p.p</w:t>
            </w:r>
            <w:proofErr w:type="spellEnd"/>
            <w:r w:rsidRPr="005D2E6D">
              <w:rPr>
                <w:rFonts w:eastAsia="Times New Roman" w:cs="Arial"/>
                <w:b/>
                <w:color w:val="000000"/>
                <w:sz w:val="24"/>
                <w:szCs w:val="24"/>
                <w:lang w:eastAsia="pl-PL"/>
              </w:rPr>
              <w:t>.:</w:t>
            </w:r>
          </w:p>
          <w:p w14:paraId="6CC44B68" w14:textId="77777777" w:rsidR="005D2E6D" w:rsidRPr="005D2E6D" w:rsidRDefault="005D2E6D" w:rsidP="00AF4CF9">
            <w:pPr>
              <w:numPr>
                <w:ilvl w:val="0"/>
                <w:numId w:val="470"/>
              </w:numPr>
              <w:ind w:left="324" w:hanging="425"/>
              <w:contextualSpacing/>
              <w:jc w:val="both"/>
              <w:rPr>
                <w:rFonts w:eastAsia="Times New Roman" w:cs="Arial"/>
                <w:b/>
                <w:color w:val="000000"/>
                <w:sz w:val="24"/>
                <w:szCs w:val="24"/>
                <w:lang w:eastAsia="pl-PL"/>
              </w:rPr>
            </w:pPr>
            <w:r w:rsidRPr="005D2E6D">
              <w:rPr>
                <w:rFonts w:ascii="Calibri" w:eastAsia="Times New Roman" w:hAnsi="Calibri" w:cs="Tahoma"/>
                <w:bCs/>
                <w:sz w:val="24"/>
                <w:szCs w:val="24"/>
                <w:lang w:eastAsia="pl-PL"/>
              </w:rPr>
              <w:t>analizowanie i ocenianie zagrożeń;</w:t>
            </w:r>
          </w:p>
          <w:p w14:paraId="418DCC5E" w14:textId="5EFB055D" w:rsidR="005D2E6D" w:rsidRPr="005D2E6D" w:rsidRDefault="008B7144" w:rsidP="00AF4CF9">
            <w:pPr>
              <w:numPr>
                <w:ilvl w:val="0"/>
                <w:numId w:val="470"/>
              </w:numPr>
              <w:ind w:left="324" w:hanging="425"/>
              <w:contextualSpacing/>
              <w:jc w:val="both"/>
              <w:rPr>
                <w:rFonts w:eastAsia="Times New Roman" w:cs="Arial"/>
                <w:b/>
                <w:color w:val="000000"/>
                <w:sz w:val="24"/>
                <w:szCs w:val="24"/>
                <w:lang w:eastAsia="pl-PL"/>
              </w:rPr>
            </w:pPr>
            <w:r>
              <w:rPr>
                <w:rFonts w:ascii="Calibri" w:eastAsia="Times New Roman" w:hAnsi="Calibri" w:cs="Tahoma"/>
                <w:bCs/>
                <w:sz w:val="24"/>
                <w:szCs w:val="24"/>
                <w:lang w:eastAsia="pl-PL"/>
              </w:rPr>
              <w:t xml:space="preserve">zapewnienie </w:t>
            </w:r>
            <w:r w:rsidR="005D2E6D" w:rsidRPr="005D2E6D">
              <w:rPr>
                <w:rFonts w:ascii="Calibri" w:eastAsia="Times New Roman" w:hAnsi="Calibri" w:cs="Tahoma"/>
                <w:bCs/>
                <w:sz w:val="24"/>
                <w:szCs w:val="24"/>
                <w:lang w:eastAsia="pl-PL"/>
              </w:rPr>
              <w:t xml:space="preserve"> funkcjonowania powiatowego/ miejskiego systemu wykrywania i alarmowania SWA;</w:t>
            </w:r>
          </w:p>
          <w:p w14:paraId="77E60817" w14:textId="77777777" w:rsidR="005D2E6D" w:rsidRPr="005D2E6D" w:rsidRDefault="005D2E6D" w:rsidP="008B7144">
            <w:pPr>
              <w:numPr>
                <w:ilvl w:val="0"/>
                <w:numId w:val="262"/>
              </w:numPr>
              <w:ind w:left="324"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zatwierdzanie gminnych/miejskich planów zarządzania kryzysowego;</w:t>
            </w:r>
          </w:p>
          <w:p w14:paraId="4ED1414E" w14:textId="77777777" w:rsidR="005D2E6D" w:rsidRPr="005D2E6D" w:rsidRDefault="005D2E6D" w:rsidP="008B7144">
            <w:pPr>
              <w:numPr>
                <w:ilvl w:val="0"/>
                <w:numId w:val="262"/>
              </w:numPr>
              <w:ind w:left="324" w:hanging="425"/>
              <w:jc w:val="both"/>
              <w:rPr>
                <w:rFonts w:ascii="Calibri" w:eastAsia="Calibri" w:hAnsi="Calibri" w:cs="Calibri"/>
                <w:bCs/>
                <w:sz w:val="24"/>
                <w:szCs w:val="24"/>
                <w:lang w:eastAsia="pl-PL"/>
              </w:rPr>
            </w:pPr>
            <w:r w:rsidRPr="005D2E6D">
              <w:rPr>
                <w:rFonts w:eastAsia="Times New Roman" w:cstheme="minorHAnsi"/>
                <w:bCs/>
                <w:color w:val="000000"/>
                <w:sz w:val="24"/>
                <w:szCs w:val="24"/>
                <w:lang w:eastAsia="pl-PL"/>
              </w:rPr>
              <w:t>organizowanie treningów i ćwiczeń dla podmiotów uczestniczących w zapobieganiu i usuwaniu skutków skażeń chemicznych</w:t>
            </w:r>
            <w:r w:rsidRPr="005D2E6D">
              <w:rPr>
                <w:rFonts w:eastAsia="Times New Roman" w:cstheme="minorHAnsi"/>
                <w:b/>
                <w:color w:val="000000"/>
                <w:sz w:val="24"/>
                <w:szCs w:val="24"/>
                <w:lang w:eastAsia="pl-PL"/>
              </w:rPr>
              <w:t>;</w:t>
            </w:r>
          </w:p>
          <w:p w14:paraId="4CC33D5A" w14:textId="77777777" w:rsidR="005D2E6D" w:rsidRPr="005D2E6D" w:rsidRDefault="005D2E6D" w:rsidP="008B7144">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hAnsi="Calibri"/>
                <w:sz w:val="24"/>
                <w:szCs w:val="24"/>
                <w:lang w:eastAsia="pl-PL"/>
              </w:rPr>
              <w:t>utrzymywanie stałego współdziałania z operatorami obiektów IK w zakresie zapobiegania zagrożeniu;</w:t>
            </w:r>
          </w:p>
          <w:p w14:paraId="791594BC" w14:textId="77777777" w:rsidR="005D2E6D" w:rsidRPr="005D2E6D" w:rsidRDefault="005D2E6D" w:rsidP="008B7144">
            <w:pPr>
              <w:numPr>
                <w:ilvl w:val="0"/>
                <w:numId w:val="311"/>
              </w:numPr>
              <w:ind w:left="324" w:hanging="425"/>
              <w:contextualSpacing/>
              <w:jc w:val="both"/>
              <w:rPr>
                <w:rFonts w:eastAsia="Times New Roman" w:cstheme="minorHAnsi"/>
                <w:b/>
                <w:bCs/>
                <w:sz w:val="24"/>
                <w:szCs w:val="24"/>
                <w:lang w:eastAsia="pl-PL"/>
              </w:rPr>
            </w:pPr>
            <w:r w:rsidRPr="005D2E6D">
              <w:rPr>
                <w:rFonts w:cstheme="minorHAnsi"/>
                <w:sz w:val="24"/>
                <w:szCs w:val="24"/>
                <w:lang w:eastAsia="pl-PL"/>
              </w:rPr>
              <w:t>aktualizowanie Powiatowego/Miejskiego Planu Zarządzania Kryzysowego w zakresie zagrożenia wynikającego z zagrożenia.</w:t>
            </w:r>
          </w:p>
          <w:p w14:paraId="02EBE394" w14:textId="17B59661" w:rsidR="005D2E6D" w:rsidRPr="000F3106" w:rsidRDefault="005D2E6D" w:rsidP="00215538">
            <w:pPr>
              <w:numPr>
                <w:ilvl w:val="0"/>
                <w:numId w:val="311"/>
              </w:numPr>
              <w:ind w:left="324" w:hanging="425"/>
              <w:contextualSpacing/>
              <w:jc w:val="both"/>
              <w:rPr>
                <w:rFonts w:ascii="Calibri" w:eastAsia="Times New Roman" w:hAnsi="Calibri" w:cs="Tahoma"/>
                <w:b/>
                <w:bCs/>
                <w:sz w:val="24"/>
                <w:szCs w:val="24"/>
                <w:lang w:eastAsia="pl-PL"/>
              </w:rPr>
            </w:pPr>
            <w:r w:rsidRPr="005D2E6D">
              <w:rPr>
                <w:rFonts w:eastAsia="Calibri" w:cstheme="minorHAnsi"/>
                <w:bCs/>
                <w:sz w:val="24"/>
                <w:szCs w:val="24"/>
                <w:lang w:eastAsia="pl-PL"/>
              </w:rPr>
              <w:t>zapewnienie współdziałania wszystkich organów administracji publicznej</w:t>
            </w:r>
            <w:r w:rsidRPr="005D2E6D">
              <w:rPr>
                <w:rFonts w:eastAsia="Calibri" w:cstheme="minorHAnsi"/>
                <w:bCs/>
                <w:color w:val="FF0000"/>
                <w:sz w:val="24"/>
                <w:szCs w:val="24"/>
                <w:lang w:eastAsia="pl-PL"/>
              </w:rPr>
              <w:t xml:space="preserve"> </w:t>
            </w:r>
            <w:r w:rsidRPr="005D2E6D">
              <w:rPr>
                <w:rFonts w:eastAsia="Calibri" w:cstheme="minorHAnsi"/>
                <w:bCs/>
                <w:sz w:val="24"/>
                <w:szCs w:val="24"/>
                <w:lang w:eastAsia="pl-PL"/>
              </w:rPr>
              <w:t>działających w powiecie/ mieście i kierowania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na zasadach określonych w odrębnych ustawach;</w:t>
            </w:r>
          </w:p>
          <w:p w14:paraId="2C56B911" w14:textId="77777777" w:rsidR="000F3106" w:rsidRPr="00215538" w:rsidRDefault="000F3106" w:rsidP="000F3106">
            <w:pPr>
              <w:contextualSpacing/>
              <w:jc w:val="both"/>
              <w:rPr>
                <w:rFonts w:ascii="Calibri" w:eastAsia="Times New Roman" w:hAnsi="Calibri" w:cs="Tahoma"/>
                <w:b/>
                <w:bCs/>
                <w:sz w:val="24"/>
                <w:szCs w:val="24"/>
                <w:lang w:eastAsia="pl-PL"/>
              </w:rPr>
            </w:pPr>
          </w:p>
          <w:p w14:paraId="5725AD23" w14:textId="77777777" w:rsidR="00215538" w:rsidRPr="005D2E6D" w:rsidRDefault="00215538" w:rsidP="00215538">
            <w:pPr>
              <w:ind w:left="462" w:hanging="563"/>
              <w:jc w:val="both"/>
              <w:rPr>
                <w:rFonts w:ascii="Calibri" w:eastAsia="Calibri" w:hAnsi="Calibri" w:cs="Calibri"/>
                <w:bCs/>
                <w:sz w:val="24"/>
                <w:szCs w:val="24"/>
                <w:lang w:eastAsia="pl-PL"/>
              </w:rPr>
            </w:pPr>
            <w:r w:rsidRPr="005D2E6D">
              <w:rPr>
                <w:rFonts w:eastAsia="Times New Roman" w:cs="Arial"/>
                <w:b/>
                <w:color w:val="000000"/>
                <w:sz w:val="24"/>
                <w:szCs w:val="24"/>
                <w:lang w:eastAsia="pl-PL"/>
              </w:rPr>
              <w:t xml:space="preserve">Starostowie/Prezydenci Miast </w:t>
            </w:r>
            <w:proofErr w:type="spellStart"/>
            <w:r w:rsidRPr="005D2E6D">
              <w:rPr>
                <w:rFonts w:eastAsia="Times New Roman" w:cs="Arial"/>
                <w:b/>
                <w:color w:val="000000"/>
                <w:sz w:val="24"/>
                <w:szCs w:val="24"/>
                <w:lang w:eastAsia="pl-PL"/>
              </w:rPr>
              <w:t>n.p.p</w:t>
            </w:r>
            <w:proofErr w:type="spellEnd"/>
            <w:r w:rsidRPr="005D2E6D">
              <w:rPr>
                <w:rFonts w:eastAsia="Times New Roman" w:cs="Arial"/>
                <w:b/>
                <w:color w:val="000000"/>
                <w:sz w:val="24"/>
                <w:szCs w:val="24"/>
                <w:lang w:eastAsia="pl-PL"/>
              </w:rPr>
              <w:t>.:</w:t>
            </w:r>
          </w:p>
          <w:p w14:paraId="2E864A88" w14:textId="5619FA31" w:rsidR="005D2E6D" w:rsidRPr="00215538" w:rsidRDefault="005D2E6D" w:rsidP="00215538">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eastAsia="Calibri" w:hAnsi="Calibri" w:cs="Calibri"/>
                <w:bCs/>
                <w:sz w:val="24"/>
                <w:szCs w:val="24"/>
                <w:lang w:eastAsia="pl-PL"/>
              </w:rPr>
              <w:t>ocenianie możliwych strat ludzkich, mienia</w:t>
            </w:r>
            <w:r w:rsidRPr="005D2E6D">
              <w:rPr>
                <w:rFonts w:ascii="Calibri" w:eastAsia="Calibri" w:hAnsi="Calibri" w:cs="Calibri"/>
                <w:bCs/>
                <w:sz w:val="24"/>
                <w:szCs w:val="24"/>
                <w:lang w:eastAsia="pl-PL"/>
              </w:rPr>
              <w:br/>
              <w:t>i infrastruktury;</w:t>
            </w:r>
          </w:p>
          <w:p w14:paraId="7EBC8813" w14:textId="6EDB1E02" w:rsidR="005D2E6D" w:rsidRPr="00215538" w:rsidRDefault="005D2E6D" w:rsidP="00215538">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eastAsia="Calibri" w:hAnsi="Calibri" w:cs="Calibri"/>
                <w:sz w:val="24"/>
                <w:szCs w:val="24"/>
                <w:lang w:eastAsia="pl-PL"/>
              </w:rPr>
              <w:t>ocena stanu bezpieczeństwa w zakresie potencjalnych zagrożeń skażeniem chemicznym na lądzie</w:t>
            </w:r>
            <w:r w:rsidRPr="005D2E6D">
              <w:rPr>
                <w:rFonts w:ascii="Calibri" w:eastAsia="Calibri" w:hAnsi="Calibri" w:cs="Calibri"/>
                <w:sz w:val="24"/>
                <w:szCs w:val="24"/>
              </w:rPr>
              <w:t>;</w:t>
            </w:r>
          </w:p>
          <w:p w14:paraId="21BD3318" w14:textId="76DC7A61" w:rsidR="005D2E6D" w:rsidRPr="00215538" w:rsidRDefault="005D2E6D" w:rsidP="00215538">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eastAsia="Calibri" w:hAnsi="Calibri" w:cs="Calibri"/>
                <w:sz w:val="24"/>
                <w:szCs w:val="24"/>
                <w:lang w:eastAsia="pl-PL"/>
              </w:rPr>
              <w:t>powszechna edukacja w zakresie przeciwdziałania zagrożeniom, w tym koordynowanie powszechnej edukacji;</w:t>
            </w:r>
          </w:p>
          <w:p w14:paraId="725DF2A9" w14:textId="77777777" w:rsidR="005D2E6D" w:rsidRPr="005D2E6D" w:rsidRDefault="005D2E6D" w:rsidP="00215538">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eastAsia="Calibri" w:hAnsi="Calibri" w:cs="Calibri"/>
                <w:bCs/>
                <w:sz w:val="24"/>
                <w:szCs w:val="24"/>
                <w:lang w:eastAsia="pl-PL"/>
              </w:rPr>
              <w:t>koordynowanie działań powiatowej inspekcji sanitarnej i innych podmiotów zajmujących się zapobieganiem skażeniu chemicznemu na lądzie.</w:t>
            </w:r>
          </w:p>
          <w:p w14:paraId="0B2ACD4B" w14:textId="77777777" w:rsidR="005D2E6D" w:rsidRPr="005D2E6D" w:rsidRDefault="005D2E6D" w:rsidP="005D2E6D">
            <w:pPr>
              <w:ind w:left="412"/>
              <w:contextualSpacing/>
              <w:rPr>
                <w:rFonts w:eastAsia="Times New Roman" w:cstheme="minorHAnsi"/>
                <w:b/>
                <w:bCs/>
                <w:sz w:val="24"/>
                <w:szCs w:val="24"/>
                <w:lang w:eastAsia="pl-PL"/>
              </w:rPr>
            </w:pPr>
          </w:p>
        </w:tc>
        <w:tc>
          <w:tcPr>
            <w:tcW w:w="2268" w:type="dxa"/>
          </w:tcPr>
          <w:p w14:paraId="0412738B" w14:textId="77777777" w:rsidR="005D2E6D" w:rsidRPr="005D2E6D" w:rsidRDefault="005D2E6D" w:rsidP="005D2E6D">
            <w:pPr>
              <w:ind w:left="284" w:hanging="284"/>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52E73EF0" w14:textId="77777777" w:rsidR="005D2E6D" w:rsidRPr="005D2E6D" w:rsidRDefault="005D2E6D" w:rsidP="005D2E6D">
            <w:pPr>
              <w:contextualSpacing/>
              <w:rPr>
                <w:rFonts w:eastAsia="Times New Roman" w:cs="Arial"/>
                <w:bCs/>
                <w:color w:val="000000"/>
                <w:sz w:val="24"/>
                <w:szCs w:val="24"/>
                <w:lang w:eastAsia="pl-PL"/>
              </w:rPr>
            </w:pPr>
            <w:r w:rsidRPr="005D2E6D">
              <w:rPr>
                <w:rFonts w:eastAsia="Times New Roman" w:cs="Arial"/>
                <w:bCs/>
                <w:color w:val="000000"/>
                <w:sz w:val="24"/>
                <w:szCs w:val="24"/>
                <w:lang w:eastAsia="pl-PL"/>
              </w:rPr>
              <w:t>ustawa:</w:t>
            </w:r>
          </w:p>
          <w:p w14:paraId="0C6653CF" w14:textId="77777777" w:rsidR="005D2E6D" w:rsidRPr="005D2E6D" w:rsidRDefault="005D2E6D" w:rsidP="00AF4CF9">
            <w:pPr>
              <w:numPr>
                <w:ilvl w:val="0"/>
                <w:numId w:val="472"/>
              </w:numPr>
              <w:ind w:left="321" w:hanging="321"/>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p w14:paraId="4CA9DEC6" w14:textId="77777777" w:rsidR="005D2E6D" w:rsidRPr="005D2E6D" w:rsidRDefault="005D2E6D" w:rsidP="005D2E6D">
            <w:pPr>
              <w:rPr>
                <w:rFonts w:eastAsia="Times New Roman" w:cs="Arial"/>
                <w:b/>
                <w:color w:val="000000"/>
                <w:sz w:val="24"/>
                <w:szCs w:val="24"/>
                <w:lang w:eastAsia="pl-PL"/>
              </w:rPr>
            </w:pPr>
          </w:p>
          <w:p w14:paraId="2BD44313" w14:textId="77777777" w:rsidR="005D2E6D" w:rsidRPr="005D2E6D" w:rsidRDefault="005D2E6D" w:rsidP="005D2E6D">
            <w:pPr>
              <w:rPr>
                <w:rFonts w:ascii="Calibri" w:eastAsia="Times New Roman" w:hAnsi="Calibri" w:cs="Calibri"/>
                <w:b/>
                <w:color w:val="000000"/>
                <w:sz w:val="24"/>
                <w:szCs w:val="24"/>
                <w:lang w:eastAsia="pl-PL"/>
              </w:rPr>
            </w:pPr>
          </w:p>
          <w:p w14:paraId="091DEE06" w14:textId="77777777" w:rsidR="005D2E6D" w:rsidRPr="005D2E6D" w:rsidRDefault="005D2E6D" w:rsidP="005D2E6D">
            <w:pPr>
              <w:rPr>
                <w:rFonts w:ascii="Calibri" w:eastAsia="Times New Roman" w:hAnsi="Calibri" w:cs="Calibri"/>
                <w:b/>
                <w:color w:val="000000"/>
                <w:sz w:val="24"/>
                <w:szCs w:val="24"/>
                <w:lang w:eastAsia="pl-PL"/>
              </w:rPr>
            </w:pPr>
          </w:p>
          <w:p w14:paraId="5C40FF8B" w14:textId="77777777" w:rsidR="005D2E6D" w:rsidRPr="005D2E6D" w:rsidRDefault="005D2E6D" w:rsidP="005D2E6D">
            <w:pPr>
              <w:rPr>
                <w:rFonts w:ascii="Calibri" w:eastAsia="Times New Roman" w:hAnsi="Calibri" w:cs="Calibri"/>
                <w:b/>
                <w:color w:val="000000"/>
                <w:sz w:val="24"/>
                <w:szCs w:val="24"/>
                <w:lang w:eastAsia="pl-PL"/>
              </w:rPr>
            </w:pPr>
          </w:p>
          <w:p w14:paraId="44986D82" w14:textId="77777777" w:rsidR="005D2E6D" w:rsidRPr="005D2E6D" w:rsidRDefault="005D2E6D" w:rsidP="005D2E6D">
            <w:pPr>
              <w:rPr>
                <w:rFonts w:ascii="Calibri" w:eastAsia="Times New Roman" w:hAnsi="Calibri" w:cs="Calibri"/>
                <w:b/>
                <w:color w:val="000000"/>
                <w:sz w:val="24"/>
                <w:szCs w:val="24"/>
                <w:lang w:eastAsia="pl-PL"/>
              </w:rPr>
            </w:pPr>
          </w:p>
          <w:p w14:paraId="26ADF14A" w14:textId="77777777" w:rsidR="005D2E6D" w:rsidRPr="005D2E6D" w:rsidRDefault="005D2E6D" w:rsidP="005D2E6D">
            <w:pPr>
              <w:rPr>
                <w:rFonts w:ascii="Calibri" w:eastAsia="Times New Roman" w:hAnsi="Calibri" w:cs="Calibri"/>
                <w:b/>
                <w:color w:val="000000"/>
                <w:sz w:val="24"/>
                <w:szCs w:val="24"/>
                <w:lang w:eastAsia="pl-PL"/>
              </w:rPr>
            </w:pPr>
          </w:p>
          <w:p w14:paraId="7A0E6E49" w14:textId="77777777" w:rsidR="005D2E6D" w:rsidRPr="005D2E6D" w:rsidRDefault="005D2E6D" w:rsidP="005D2E6D">
            <w:pPr>
              <w:rPr>
                <w:rFonts w:ascii="Calibri" w:eastAsia="Times New Roman" w:hAnsi="Calibri" w:cs="Calibri"/>
                <w:b/>
                <w:color w:val="000000"/>
                <w:sz w:val="24"/>
                <w:szCs w:val="24"/>
                <w:lang w:eastAsia="pl-PL"/>
              </w:rPr>
            </w:pPr>
          </w:p>
          <w:p w14:paraId="16A9CE86" w14:textId="77777777" w:rsidR="005D2E6D" w:rsidRPr="005D2E6D" w:rsidRDefault="005D2E6D" w:rsidP="005D2E6D">
            <w:pPr>
              <w:rPr>
                <w:rFonts w:ascii="Calibri" w:eastAsia="Times New Roman" w:hAnsi="Calibri" w:cs="Calibri"/>
                <w:b/>
                <w:color w:val="000000"/>
                <w:sz w:val="24"/>
                <w:szCs w:val="24"/>
                <w:lang w:eastAsia="pl-PL"/>
              </w:rPr>
            </w:pPr>
          </w:p>
          <w:p w14:paraId="0B64A2A8" w14:textId="77777777" w:rsidR="005D2E6D" w:rsidRPr="005D2E6D" w:rsidRDefault="005D2E6D" w:rsidP="005D2E6D">
            <w:pPr>
              <w:rPr>
                <w:rFonts w:ascii="Calibri" w:eastAsia="Times New Roman" w:hAnsi="Calibri" w:cs="Calibri"/>
                <w:b/>
                <w:color w:val="000000"/>
                <w:sz w:val="24"/>
                <w:szCs w:val="24"/>
                <w:lang w:eastAsia="pl-PL"/>
              </w:rPr>
            </w:pPr>
          </w:p>
          <w:p w14:paraId="2EC0AE72" w14:textId="77777777" w:rsidR="005D2E6D" w:rsidRPr="005D2E6D" w:rsidRDefault="005D2E6D" w:rsidP="005D2E6D">
            <w:pPr>
              <w:rPr>
                <w:rFonts w:ascii="Calibri" w:eastAsia="Times New Roman" w:hAnsi="Calibri" w:cs="Calibri"/>
                <w:b/>
                <w:color w:val="000000"/>
                <w:sz w:val="24"/>
                <w:szCs w:val="24"/>
                <w:lang w:eastAsia="pl-PL"/>
              </w:rPr>
            </w:pPr>
          </w:p>
          <w:p w14:paraId="30F113B9" w14:textId="77777777" w:rsidR="005D2E6D" w:rsidRPr="005D2E6D" w:rsidRDefault="005D2E6D" w:rsidP="005D2E6D">
            <w:pPr>
              <w:rPr>
                <w:rFonts w:ascii="Calibri" w:eastAsia="Times New Roman" w:hAnsi="Calibri" w:cs="Calibri"/>
                <w:b/>
                <w:color w:val="000000"/>
                <w:sz w:val="24"/>
                <w:szCs w:val="24"/>
                <w:lang w:eastAsia="pl-PL"/>
              </w:rPr>
            </w:pPr>
          </w:p>
          <w:p w14:paraId="2B8E5E8D" w14:textId="77777777" w:rsidR="005D2E6D" w:rsidRPr="005D2E6D" w:rsidRDefault="005D2E6D" w:rsidP="005D2E6D">
            <w:pPr>
              <w:rPr>
                <w:rFonts w:ascii="Calibri" w:eastAsia="Times New Roman" w:hAnsi="Calibri" w:cs="Calibri"/>
                <w:b/>
                <w:color w:val="000000"/>
                <w:sz w:val="24"/>
                <w:szCs w:val="24"/>
                <w:lang w:eastAsia="pl-PL"/>
              </w:rPr>
            </w:pPr>
          </w:p>
          <w:p w14:paraId="0FCDFF7F" w14:textId="77777777" w:rsidR="005D2E6D" w:rsidRPr="005D2E6D" w:rsidRDefault="005D2E6D" w:rsidP="005D2E6D">
            <w:pPr>
              <w:rPr>
                <w:rFonts w:ascii="Calibri" w:eastAsia="Times New Roman" w:hAnsi="Calibri" w:cs="Calibri"/>
                <w:b/>
                <w:color w:val="000000"/>
                <w:sz w:val="24"/>
                <w:szCs w:val="24"/>
                <w:lang w:eastAsia="pl-PL"/>
              </w:rPr>
            </w:pPr>
          </w:p>
          <w:p w14:paraId="6CCF6E6B" w14:textId="77777777" w:rsidR="005D2E6D" w:rsidRPr="005D2E6D" w:rsidRDefault="005D2E6D" w:rsidP="005D2E6D">
            <w:pPr>
              <w:rPr>
                <w:rFonts w:ascii="Calibri" w:eastAsia="Times New Roman" w:hAnsi="Calibri" w:cs="Calibri"/>
                <w:b/>
                <w:color w:val="000000"/>
                <w:sz w:val="24"/>
                <w:szCs w:val="24"/>
                <w:lang w:eastAsia="pl-PL"/>
              </w:rPr>
            </w:pPr>
          </w:p>
          <w:p w14:paraId="6CCC036B" w14:textId="77777777" w:rsidR="005D2E6D" w:rsidRPr="005D2E6D" w:rsidRDefault="005D2E6D" w:rsidP="005D2E6D">
            <w:pPr>
              <w:rPr>
                <w:rFonts w:ascii="Calibri" w:eastAsia="Times New Roman" w:hAnsi="Calibri" w:cs="Calibri"/>
                <w:b/>
                <w:color w:val="000000"/>
                <w:sz w:val="24"/>
                <w:szCs w:val="24"/>
                <w:lang w:eastAsia="pl-PL"/>
              </w:rPr>
            </w:pPr>
          </w:p>
          <w:p w14:paraId="69AC0625" w14:textId="77777777" w:rsidR="005D2E6D" w:rsidRPr="005D2E6D" w:rsidRDefault="005D2E6D" w:rsidP="005D2E6D">
            <w:pPr>
              <w:rPr>
                <w:rFonts w:ascii="Calibri" w:eastAsia="Times New Roman" w:hAnsi="Calibri" w:cs="Calibri"/>
                <w:b/>
                <w:color w:val="000000"/>
                <w:sz w:val="24"/>
                <w:szCs w:val="24"/>
                <w:lang w:eastAsia="pl-PL"/>
              </w:rPr>
            </w:pPr>
          </w:p>
          <w:p w14:paraId="0774B766" w14:textId="77777777" w:rsidR="005D2E6D" w:rsidRPr="005D2E6D" w:rsidRDefault="005D2E6D" w:rsidP="005D2E6D">
            <w:pPr>
              <w:rPr>
                <w:rFonts w:ascii="Calibri" w:eastAsia="Times New Roman" w:hAnsi="Calibri" w:cs="Calibri"/>
                <w:b/>
                <w:color w:val="000000"/>
                <w:sz w:val="24"/>
                <w:szCs w:val="24"/>
                <w:lang w:eastAsia="pl-PL"/>
              </w:rPr>
            </w:pPr>
          </w:p>
          <w:p w14:paraId="23AC847F" w14:textId="77777777" w:rsidR="005D2E6D" w:rsidRPr="005D2E6D" w:rsidRDefault="005D2E6D" w:rsidP="005D2E6D">
            <w:pPr>
              <w:rPr>
                <w:rFonts w:ascii="Calibri" w:eastAsia="Times New Roman" w:hAnsi="Calibri" w:cs="Calibri"/>
                <w:b/>
                <w:color w:val="000000"/>
                <w:sz w:val="24"/>
                <w:szCs w:val="24"/>
                <w:lang w:eastAsia="pl-PL"/>
              </w:rPr>
            </w:pPr>
          </w:p>
          <w:p w14:paraId="2C63B7B5" w14:textId="77777777" w:rsidR="005D2E6D" w:rsidRPr="005D2E6D" w:rsidRDefault="005D2E6D" w:rsidP="005D2E6D">
            <w:pPr>
              <w:rPr>
                <w:rFonts w:ascii="Calibri" w:eastAsia="Times New Roman" w:hAnsi="Calibri" w:cs="Calibri"/>
                <w:b/>
                <w:color w:val="000000"/>
                <w:sz w:val="24"/>
                <w:szCs w:val="24"/>
                <w:lang w:eastAsia="pl-PL"/>
              </w:rPr>
            </w:pPr>
          </w:p>
          <w:p w14:paraId="088B5DBE" w14:textId="77777777" w:rsidR="005D2E6D" w:rsidRPr="005D2E6D" w:rsidRDefault="005D2E6D" w:rsidP="005D2E6D">
            <w:pPr>
              <w:rPr>
                <w:rFonts w:ascii="Calibri" w:eastAsia="Times New Roman" w:hAnsi="Calibri" w:cs="Calibri"/>
                <w:b/>
                <w:color w:val="000000"/>
                <w:sz w:val="24"/>
                <w:szCs w:val="24"/>
                <w:lang w:eastAsia="pl-PL"/>
              </w:rPr>
            </w:pPr>
          </w:p>
          <w:p w14:paraId="6F770F3F" w14:textId="77777777" w:rsidR="005D2E6D" w:rsidRPr="005D2E6D" w:rsidRDefault="005D2E6D" w:rsidP="005D2E6D">
            <w:pPr>
              <w:rPr>
                <w:rFonts w:ascii="Calibri" w:eastAsia="Times New Roman" w:hAnsi="Calibri" w:cs="Calibri"/>
                <w:b/>
                <w:color w:val="000000"/>
                <w:sz w:val="24"/>
                <w:szCs w:val="24"/>
                <w:lang w:eastAsia="pl-PL"/>
              </w:rPr>
            </w:pPr>
          </w:p>
          <w:p w14:paraId="4590CF42" w14:textId="77777777" w:rsidR="005D2E6D" w:rsidRPr="005D2E6D" w:rsidRDefault="005D2E6D" w:rsidP="005D2E6D">
            <w:pPr>
              <w:ind w:left="284" w:hanging="284"/>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5F6BFC0E" w14:textId="77777777" w:rsidR="005D2E6D" w:rsidRPr="005D2E6D" w:rsidRDefault="005D2E6D" w:rsidP="005D2E6D">
            <w:pPr>
              <w:contextualSpacing/>
              <w:rPr>
                <w:rFonts w:eastAsia="Times New Roman" w:cs="Arial"/>
                <w:bCs/>
                <w:color w:val="000000"/>
                <w:sz w:val="24"/>
                <w:szCs w:val="24"/>
                <w:lang w:eastAsia="pl-PL"/>
              </w:rPr>
            </w:pPr>
            <w:r w:rsidRPr="005D2E6D">
              <w:rPr>
                <w:rFonts w:eastAsia="Times New Roman" w:cs="Arial"/>
                <w:bCs/>
                <w:color w:val="000000"/>
                <w:sz w:val="24"/>
                <w:szCs w:val="24"/>
                <w:lang w:eastAsia="pl-PL"/>
              </w:rPr>
              <w:t>ustawa:</w:t>
            </w:r>
          </w:p>
          <w:p w14:paraId="4CB18033" w14:textId="77777777" w:rsidR="005D2E6D" w:rsidRPr="005D2E6D" w:rsidRDefault="005D2E6D" w:rsidP="00AF4CF9">
            <w:pPr>
              <w:numPr>
                <w:ilvl w:val="0"/>
                <w:numId w:val="472"/>
              </w:numPr>
              <w:ind w:left="321" w:hanging="321"/>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p w14:paraId="508FF992" w14:textId="77777777" w:rsidR="005D2E6D" w:rsidRPr="005D2E6D" w:rsidRDefault="005D2E6D" w:rsidP="005D2E6D">
            <w:pPr>
              <w:rPr>
                <w:rFonts w:ascii="Calibri" w:eastAsia="Times New Roman" w:hAnsi="Calibri" w:cs="Calibri"/>
                <w:b/>
                <w:color w:val="000000"/>
                <w:sz w:val="24"/>
                <w:szCs w:val="24"/>
                <w:lang w:eastAsia="pl-PL"/>
              </w:rPr>
            </w:pPr>
          </w:p>
        </w:tc>
      </w:tr>
    </w:tbl>
    <w:p w14:paraId="2A74760D" w14:textId="38C04871" w:rsidR="005D2E6D" w:rsidRDefault="005D2E6D" w:rsidP="00AE42FE">
      <w:pPr>
        <w:spacing w:line="259" w:lineRule="auto"/>
      </w:pPr>
    </w:p>
    <w:p w14:paraId="43A7E4D4" w14:textId="1B026153" w:rsidR="00655208" w:rsidRDefault="00655208" w:rsidP="00AE42FE">
      <w:pPr>
        <w:spacing w:line="259" w:lineRule="auto"/>
      </w:pPr>
    </w:p>
    <w:p w14:paraId="455C6B7E" w14:textId="05949F69" w:rsidR="00655208" w:rsidRDefault="00655208" w:rsidP="00AE42FE">
      <w:pPr>
        <w:spacing w:line="259" w:lineRule="auto"/>
      </w:pPr>
    </w:p>
    <w:p w14:paraId="31B4426E" w14:textId="6B655425" w:rsidR="00655208" w:rsidRDefault="00655208" w:rsidP="00AE42FE">
      <w:pPr>
        <w:spacing w:line="259" w:lineRule="auto"/>
      </w:pPr>
    </w:p>
    <w:p w14:paraId="2959F5A5" w14:textId="7B318B7C" w:rsidR="00655208" w:rsidRDefault="00655208" w:rsidP="00AE42FE">
      <w:pPr>
        <w:spacing w:line="259" w:lineRule="auto"/>
      </w:pPr>
    </w:p>
    <w:p w14:paraId="36C11E5E" w14:textId="29B6BB9D" w:rsidR="00655208" w:rsidRDefault="00655208" w:rsidP="00AE42FE">
      <w:pPr>
        <w:spacing w:line="259" w:lineRule="auto"/>
      </w:pPr>
    </w:p>
    <w:p w14:paraId="62484A1A" w14:textId="0A4FC002" w:rsidR="00655208" w:rsidRDefault="00655208" w:rsidP="00AE42FE">
      <w:pPr>
        <w:spacing w:line="259" w:lineRule="auto"/>
      </w:pPr>
    </w:p>
    <w:p w14:paraId="3085CA2B" w14:textId="17A9AB5D" w:rsidR="00655208" w:rsidRDefault="00655208" w:rsidP="00AE42FE">
      <w:pPr>
        <w:spacing w:line="259" w:lineRule="auto"/>
      </w:pPr>
    </w:p>
    <w:p w14:paraId="631FDD29" w14:textId="58744795" w:rsidR="00655208" w:rsidRDefault="00655208" w:rsidP="00AE42FE">
      <w:pPr>
        <w:spacing w:line="259" w:lineRule="auto"/>
      </w:pPr>
    </w:p>
    <w:p w14:paraId="7FEB0939" w14:textId="76CDD7B3" w:rsidR="00655208" w:rsidRDefault="00655208" w:rsidP="00AE42FE">
      <w:pPr>
        <w:spacing w:line="259" w:lineRule="auto"/>
      </w:pPr>
    </w:p>
    <w:p w14:paraId="51D8E1F1" w14:textId="0860B465" w:rsidR="00655208" w:rsidRDefault="00655208" w:rsidP="00AE42FE">
      <w:pPr>
        <w:spacing w:line="259" w:lineRule="auto"/>
      </w:pPr>
    </w:p>
    <w:tbl>
      <w:tblPr>
        <w:tblStyle w:val="Tabela-Siatka622"/>
        <w:tblW w:w="15451" w:type="dxa"/>
        <w:tblInd w:w="-714" w:type="dxa"/>
        <w:tblLook w:val="04A0" w:firstRow="1" w:lastRow="0" w:firstColumn="1" w:lastColumn="0" w:noHBand="0" w:noVBand="1"/>
      </w:tblPr>
      <w:tblGrid>
        <w:gridCol w:w="5340"/>
        <w:gridCol w:w="2177"/>
        <w:gridCol w:w="5666"/>
        <w:gridCol w:w="2268"/>
      </w:tblGrid>
      <w:tr w:rsidR="00655208" w:rsidRPr="00655208" w14:paraId="6BEFCA49" w14:textId="77777777" w:rsidTr="00655208">
        <w:trPr>
          <w:cantSplit/>
          <w:trHeight w:val="135"/>
          <w:tblHeader/>
        </w:trPr>
        <w:tc>
          <w:tcPr>
            <w:tcW w:w="15451" w:type="dxa"/>
            <w:gridSpan w:val="4"/>
            <w:shd w:val="clear" w:color="auto" w:fill="92D050"/>
            <w:vAlign w:val="center"/>
          </w:tcPr>
          <w:p w14:paraId="0B80EC24" w14:textId="77777777" w:rsidR="00655208" w:rsidRPr="00655208" w:rsidRDefault="00655208" w:rsidP="00655208">
            <w:pPr>
              <w:jc w:val="center"/>
              <w:rPr>
                <w:sz w:val="28"/>
                <w:szCs w:val="28"/>
              </w:rPr>
            </w:pPr>
            <w:r w:rsidRPr="00655208">
              <w:rPr>
                <w:rFonts w:ascii="Calibri" w:eastAsia="Times New Roman" w:hAnsi="Calibri"/>
                <w:b/>
                <w:sz w:val="24"/>
                <w:szCs w:val="24"/>
                <w:lang w:eastAsia="pl-PL"/>
              </w:rPr>
              <w:t>FAZA PRZYGOTOWANIA</w:t>
            </w:r>
          </w:p>
        </w:tc>
      </w:tr>
      <w:tr w:rsidR="00655208" w:rsidRPr="00655208" w14:paraId="65214677" w14:textId="77777777" w:rsidTr="00655208">
        <w:trPr>
          <w:cantSplit/>
          <w:trHeight w:val="397"/>
          <w:tblHeader/>
        </w:trPr>
        <w:tc>
          <w:tcPr>
            <w:tcW w:w="7517" w:type="dxa"/>
            <w:gridSpan w:val="2"/>
            <w:shd w:val="clear" w:color="auto" w:fill="92D050"/>
            <w:vAlign w:val="center"/>
          </w:tcPr>
          <w:p w14:paraId="69304EF9" w14:textId="77777777" w:rsidR="00655208" w:rsidRPr="00655208" w:rsidRDefault="00655208" w:rsidP="00655208">
            <w:pPr>
              <w:jc w:val="center"/>
            </w:pPr>
            <w:r w:rsidRPr="00655208">
              <w:rPr>
                <w:rFonts w:ascii="Calibri" w:eastAsia="Times New Roman" w:hAnsi="Calibri"/>
                <w:b/>
                <w:color w:val="000000"/>
                <w:lang w:eastAsia="pl-PL"/>
              </w:rPr>
              <w:t>Podmiot wiodący – główne zadania</w:t>
            </w:r>
          </w:p>
        </w:tc>
        <w:tc>
          <w:tcPr>
            <w:tcW w:w="7934" w:type="dxa"/>
            <w:gridSpan w:val="2"/>
            <w:shd w:val="clear" w:color="auto" w:fill="92D050"/>
            <w:vAlign w:val="center"/>
          </w:tcPr>
          <w:p w14:paraId="7D529B6B" w14:textId="77777777" w:rsidR="00655208" w:rsidRPr="00655208" w:rsidRDefault="00655208" w:rsidP="00655208">
            <w:pPr>
              <w:jc w:val="center"/>
            </w:pPr>
            <w:r w:rsidRPr="00655208">
              <w:rPr>
                <w:rFonts w:ascii="Calibri" w:eastAsia="Times New Roman" w:hAnsi="Calibri"/>
                <w:b/>
                <w:color w:val="000000"/>
                <w:lang w:eastAsia="pl-PL"/>
              </w:rPr>
              <w:t>Podmiot wspomagający – główne zadania</w:t>
            </w:r>
          </w:p>
        </w:tc>
      </w:tr>
      <w:tr w:rsidR="00655208" w:rsidRPr="00655208" w14:paraId="55E2778C" w14:textId="77777777" w:rsidTr="00655208">
        <w:trPr>
          <w:trHeight w:val="478"/>
        </w:trPr>
        <w:tc>
          <w:tcPr>
            <w:tcW w:w="5340" w:type="dxa"/>
            <w:vMerge w:val="restart"/>
          </w:tcPr>
          <w:p w14:paraId="489920F7" w14:textId="77777777" w:rsidR="00655208" w:rsidRPr="00655208" w:rsidRDefault="00655208" w:rsidP="00814D95">
            <w:pPr>
              <w:jc w:val="both"/>
              <w:rPr>
                <w:rFonts w:cs="Calibri"/>
                <w:b/>
                <w:sz w:val="24"/>
                <w:szCs w:val="24"/>
              </w:rPr>
            </w:pPr>
            <w:r w:rsidRPr="00655208">
              <w:rPr>
                <w:rFonts w:cs="Calibri"/>
                <w:b/>
                <w:sz w:val="24"/>
                <w:szCs w:val="24"/>
              </w:rPr>
              <w:t>Wojewoda:</w:t>
            </w:r>
          </w:p>
          <w:p w14:paraId="3592867D" w14:textId="30586DCD" w:rsidR="00655208" w:rsidRPr="00973194" w:rsidRDefault="00655208" w:rsidP="00AF4CF9">
            <w:pPr>
              <w:numPr>
                <w:ilvl w:val="0"/>
                <w:numId w:val="479"/>
              </w:numPr>
              <w:ind w:left="316" w:hanging="425"/>
              <w:contextualSpacing/>
              <w:jc w:val="both"/>
              <w:rPr>
                <w:rFonts w:cs="Calibri"/>
                <w:b/>
                <w:sz w:val="24"/>
                <w:szCs w:val="24"/>
              </w:rPr>
            </w:pPr>
            <w:r w:rsidRPr="00655208">
              <w:rPr>
                <w:rFonts w:cs="Calibri"/>
                <w:sz w:val="24"/>
                <w:szCs w:val="24"/>
                <w:lang w:eastAsia="pl-PL"/>
              </w:rPr>
              <w:t>opracowanie Wojewódzkiego Planu Zarządzania Kryzysowego i pozostałych dokumentów pomocniczych /modułów zadaniowych/ zapewniających sprawne kierowanie w fazie reagowania i odbudowy:</w:t>
            </w:r>
          </w:p>
          <w:p w14:paraId="58B46C1D" w14:textId="272A5348" w:rsidR="00973194" w:rsidRPr="00973194" w:rsidRDefault="00973194" w:rsidP="00AF4CF9">
            <w:pPr>
              <w:numPr>
                <w:ilvl w:val="0"/>
                <w:numId w:val="479"/>
              </w:numPr>
              <w:ind w:left="316" w:hanging="425"/>
              <w:contextualSpacing/>
              <w:jc w:val="both"/>
              <w:rPr>
                <w:rFonts w:cs="Calibri"/>
                <w:b/>
                <w:sz w:val="24"/>
                <w:szCs w:val="24"/>
              </w:rPr>
            </w:pPr>
            <w:r w:rsidRPr="00973194">
              <w:rPr>
                <w:rFonts w:cs="Calibri"/>
                <w:bCs/>
                <w:sz w:val="24"/>
                <w:szCs w:val="24"/>
              </w:rPr>
              <w:t>zorganizowanie odbioru i dystrybucji oraz przechowywanie na obszarze województwa rezerw strategicznych w celu wsparcia realizacji zadań w zakresie przeciwdziałania/ minimalizacji skutków zagrożenia</w:t>
            </w:r>
            <w:r>
              <w:rPr>
                <w:rFonts w:cs="Calibri"/>
                <w:bCs/>
                <w:sz w:val="24"/>
                <w:szCs w:val="24"/>
              </w:rPr>
              <w:t xml:space="preserve"> skażeniem chemicznym na lądzie </w:t>
            </w:r>
            <w:r w:rsidRPr="00973194">
              <w:rPr>
                <w:rFonts w:cs="Calibri"/>
                <w:bCs/>
                <w:sz w:val="24"/>
                <w:szCs w:val="24"/>
              </w:rPr>
              <w:t>i zaspokojeniu podstawowych potrzeb obywateli, ratowania ich życia i zdrowia;</w:t>
            </w:r>
          </w:p>
          <w:p w14:paraId="73946CE1" w14:textId="7F733545" w:rsidR="00E87258" w:rsidRPr="00814D95" w:rsidRDefault="00814D95" w:rsidP="00AF4CF9">
            <w:pPr>
              <w:numPr>
                <w:ilvl w:val="0"/>
                <w:numId w:val="479"/>
              </w:numPr>
              <w:ind w:left="316" w:hanging="425"/>
              <w:contextualSpacing/>
              <w:jc w:val="both"/>
              <w:rPr>
                <w:rFonts w:cs="Calibri"/>
                <w:b/>
                <w:sz w:val="24"/>
                <w:szCs w:val="24"/>
              </w:rPr>
            </w:pPr>
            <w:r>
              <w:rPr>
                <w:rFonts w:cs="Calibri"/>
                <w:bCs/>
                <w:sz w:val="24"/>
                <w:szCs w:val="24"/>
              </w:rPr>
              <w:t xml:space="preserve">zapewnienie </w:t>
            </w:r>
            <w:r w:rsidR="00E87258" w:rsidRPr="00814D95">
              <w:rPr>
                <w:rFonts w:cs="Calibri"/>
                <w:bCs/>
                <w:sz w:val="24"/>
                <w:szCs w:val="24"/>
              </w:rPr>
              <w:t>funkcjonowani</w:t>
            </w:r>
            <w:r>
              <w:rPr>
                <w:rFonts w:cs="Calibri"/>
                <w:bCs/>
                <w:sz w:val="24"/>
                <w:szCs w:val="24"/>
              </w:rPr>
              <w:t>a</w:t>
            </w:r>
            <w:r w:rsidR="00E87258" w:rsidRPr="00814D95">
              <w:rPr>
                <w:rFonts w:cs="Calibri"/>
                <w:bCs/>
                <w:sz w:val="24"/>
                <w:szCs w:val="24"/>
              </w:rPr>
              <w:t xml:space="preserve"> systemu wykrywania i alarmowania oraz systemu wczesnego ostrzegania ludności</w:t>
            </w:r>
            <w:r>
              <w:rPr>
                <w:rFonts w:cs="Calibri"/>
                <w:bCs/>
                <w:sz w:val="24"/>
                <w:szCs w:val="24"/>
              </w:rPr>
              <w:t>;</w:t>
            </w:r>
          </w:p>
          <w:p w14:paraId="513E2C52" w14:textId="284865AC" w:rsidR="00655208" w:rsidRPr="00814D95" w:rsidRDefault="00655208" w:rsidP="00AF4CF9">
            <w:pPr>
              <w:numPr>
                <w:ilvl w:val="0"/>
                <w:numId w:val="479"/>
              </w:numPr>
              <w:ind w:left="316" w:hanging="425"/>
              <w:contextualSpacing/>
              <w:jc w:val="both"/>
              <w:rPr>
                <w:rFonts w:cs="Calibri"/>
                <w:b/>
                <w:sz w:val="24"/>
                <w:szCs w:val="24"/>
              </w:rPr>
            </w:pPr>
            <w:r w:rsidRPr="00655208">
              <w:rPr>
                <w:rFonts w:cs="Calibri"/>
                <w:sz w:val="24"/>
                <w:szCs w:val="24"/>
                <w:lang w:eastAsia="pl-PL"/>
              </w:rPr>
              <w:t xml:space="preserve">wydanie w drodze zarządzenia zaleceń </w:t>
            </w:r>
            <w:r w:rsidRPr="00655208">
              <w:rPr>
                <w:rFonts w:cs="Calibri"/>
                <w:sz w:val="24"/>
                <w:szCs w:val="24"/>
                <w:lang w:eastAsia="pl-PL"/>
              </w:rPr>
              <w:br/>
              <w:t>do powiatowych planów zarządzania kryzysowego;</w:t>
            </w:r>
          </w:p>
          <w:p w14:paraId="77C1A3DA" w14:textId="0A9E6E5E" w:rsidR="00E87258" w:rsidRPr="00814D95" w:rsidRDefault="00814D95" w:rsidP="00AF4CF9">
            <w:pPr>
              <w:numPr>
                <w:ilvl w:val="0"/>
                <w:numId w:val="479"/>
              </w:numPr>
              <w:ind w:left="316" w:hanging="425"/>
              <w:contextualSpacing/>
              <w:jc w:val="both"/>
              <w:rPr>
                <w:rFonts w:cs="Calibri"/>
                <w:b/>
                <w:sz w:val="24"/>
                <w:szCs w:val="24"/>
              </w:rPr>
            </w:pPr>
            <w:r>
              <w:rPr>
                <w:rFonts w:cs="Calibri"/>
                <w:sz w:val="24"/>
                <w:szCs w:val="24"/>
                <w:lang w:eastAsia="pl-PL"/>
              </w:rPr>
              <w:t xml:space="preserve">w </w:t>
            </w:r>
            <w:r w:rsidR="00E87258" w:rsidRPr="00814D95">
              <w:rPr>
                <w:rFonts w:cs="Calibri"/>
                <w:sz w:val="24"/>
                <w:szCs w:val="24"/>
                <w:lang w:eastAsia="pl-PL"/>
              </w:rPr>
              <w:t>przy</w:t>
            </w:r>
            <w:r>
              <w:rPr>
                <w:rFonts w:cs="Calibri"/>
                <w:sz w:val="24"/>
                <w:szCs w:val="24"/>
                <w:lang w:eastAsia="pl-PL"/>
              </w:rPr>
              <w:t>padku</w:t>
            </w:r>
            <w:r w:rsidR="00E87258" w:rsidRPr="00814D95">
              <w:rPr>
                <w:rFonts w:cs="Calibri"/>
                <w:sz w:val="24"/>
                <w:szCs w:val="24"/>
                <w:lang w:eastAsia="pl-PL"/>
              </w:rPr>
              <w:t xml:space="preserve"> zagrożeni</w:t>
            </w:r>
            <w:r>
              <w:rPr>
                <w:rFonts w:cs="Calibri"/>
                <w:sz w:val="24"/>
                <w:szCs w:val="24"/>
                <w:lang w:eastAsia="pl-PL"/>
              </w:rPr>
              <w:t>a</w:t>
            </w:r>
            <w:r w:rsidR="00E87258" w:rsidRPr="00814D95">
              <w:rPr>
                <w:rFonts w:cs="Calibri"/>
                <w:sz w:val="24"/>
                <w:szCs w:val="24"/>
                <w:lang w:eastAsia="pl-PL"/>
              </w:rPr>
              <w:t xml:space="preserve"> wystąpienia sytuacji kryzysowej przygotowanie uruchomienia procedur ZK oraz opracowanie komunikatu ostrzegawczego w ramach Alertu RCB</w:t>
            </w:r>
            <w:r>
              <w:rPr>
                <w:rFonts w:cs="Calibri"/>
                <w:sz w:val="24"/>
                <w:szCs w:val="24"/>
                <w:lang w:eastAsia="pl-PL"/>
              </w:rPr>
              <w:t>;</w:t>
            </w:r>
          </w:p>
          <w:p w14:paraId="3A0E4950" w14:textId="1E875B6C" w:rsidR="00814D95" w:rsidRPr="00EA6028" w:rsidRDefault="00814D95" w:rsidP="00AF4CF9">
            <w:pPr>
              <w:numPr>
                <w:ilvl w:val="0"/>
                <w:numId w:val="479"/>
              </w:numPr>
              <w:ind w:left="316" w:hanging="425"/>
              <w:contextualSpacing/>
              <w:jc w:val="both"/>
              <w:rPr>
                <w:rFonts w:cs="Calibri"/>
                <w:b/>
                <w:sz w:val="24"/>
                <w:szCs w:val="24"/>
              </w:rPr>
            </w:pPr>
            <w:r>
              <w:rPr>
                <w:rFonts w:cs="Calibri"/>
                <w:sz w:val="24"/>
                <w:szCs w:val="24"/>
                <w:lang w:eastAsia="pl-PL"/>
              </w:rPr>
              <w:t xml:space="preserve">uzgadnianie planów </w:t>
            </w:r>
            <w:r w:rsidR="00E87258" w:rsidRPr="00814D95">
              <w:rPr>
                <w:rFonts w:cs="Calibri"/>
                <w:sz w:val="24"/>
                <w:szCs w:val="24"/>
                <w:lang w:eastAsia="pl-PL"/>
              </w:rPr>
              <w:t xml:space="preserve"> </w:t>
            </w:r>
            <w:r w:rsidRPr="00814D95">
              <w:rPr>
                <w:rFonts w:cs="Calibri"/>
                <w:sz w:val="24"/>
                <w:szCs w:val="24"/>
                <w:lang w:eastAsia="pl-PL"/>
              </w:rPr>
              <w:t>ochrony</w:t>
            </w:r>
            <w:r w:rsidR="00E87258" w:rsidRPr="00814D95">
              <w:rPr>
                <w:rFonts w:cs="Calibri"/>
                <w:sz w:val="24"/>
                <w:szCs w:val="24"/>
                <w:lang w:eastAsia="pl-PL"/>
              </w:rPr>
              <w:t xml:space="preserve"> IK</w:t>
            </w:r>
            <w:r>
              <w:rPr>
                <w:rFonts w:cs="Calibri"/>
                <w:sz w:val="24"/>
                <w:szCs w:val="24"/>
                <w:lang w:eastAsia="pl-PL"/>
              </w:rPr>
              <w:t xml:space="preserve"> w zakresie wynikającym z kompetencji wojewody;</w:t>
            </w:r>
          </w:p>
          <w:p w14:paraId="49CAF681" w14:textId="68103121" w:rsidR="00EA6028" w:rsidRPr="00814D95" w:rsidRDefault="00EA6028" w:rsidP="00EA6028">
            <w:pPr>
              <w:jc w:val="both"/>
              <w:rPr>
                <w:rFonts w:cs="Calibri"/>
                <w:b/>
                <w:sz w:val="24"/>
                <w:szCs w:val="24"/>
              </w:rPr>
            </w:pPr>
            <w:r w:rsidRPr="00655208">
              <w:rPr>
                <w:rFonts w:cs="Calibri"/>
                <w:b/>
                <w:sz w:val="24"/>
                <w:szCs w:val="24"/>
              </w:rPr>
              <w:t>Wojewoda:</w:t>
            </w:r>
          </w:p>
          <w:p w14:paraId="5937277F" w14:textId="3339C859" w:rsidR="00655208" w:rsidRPr="00814D95" w:rsidRDefault="00655208" w:rsidP="00AF4CF9">
            <w:pPr>
              <w:numPr>
                <w:ilvl w:val="0"/>
                <w:numId w:val="479"/>
              </w:numPr>
              <w:ind w:left="316" w:hanging="425"/>
              <w:contextualSpacing/>
              <w:jc w:val="both"/>
              <w:rPr>
                <w:rFonts w:cs="Calibri"/>
                <w:b/>
                <w:sz w:val="24"/>
                <w:szCs w:val="24"/>
              </w:rPr>
            </w:pPr>
            <w:r w:rsidRPr="00655208">
              <w:rPr>
                <w:rFonts w:cs="Calibri"/>
                <w:sz w:val="24"/>
                <w:szCs w:val="24"/>
                <w:lang w:eastAsia="pl-PL"/>
              </w:rPr>
              <w:t>zatwierdzenie powiatowych/równorzędnych planów zarządzania kryzysowego i ich aktualizacji;</w:t>
            </w:r>
          </w:p>
          <w:p w14:paraId="33F30795" w14:textId="45A0FFF0" w:rsidR="00655208" w:rsidRPr="00814D95" w:rsidRDefault="00655208" w:rsidP="00AF4CF9">
            <w:pPr>
              <w:numPr>
                <w:ilvl w:val="0"/>
                <w:numId w:val="479"/>
              </w:numPr>
              <w:ind w:left="316" w:hanging="425"/>
              <w:contextualSpacing/>
              <w:jc w:val="both"/>
              <w:rPr>
                <w:rFonts w:cs="Calibri"/>
                <w:b/>
                <w:sz w:val="24"/>
                <w:szCs w:val="24"/>
              </w:rPr>
            </w:pPr>
            <w:r w:rsidRPr="00655208">
              <w:rPr>
                <w:rFonts w:cs="Calibri"/>
                <w:bCs/>
                <w:sz w:val="24"/>
                <w:szCs w:val="24"/>
                <w:lang w:eastAsia="pl-PL"/>
              </w:rPr>
              <w:t>p</w:t>
            </w:r>
            <w:r w:rsidRPr="00655208">
              <w:rPr>
                <w:rFonts w:cs="Calibri"/>
                <w:sz w:val="24"/>
                <w:szCs w:val="24"/>
                <w:lang w:eastAsia="pl-PL"/>
              </w:rPr>
              <w:t xml:space="preserve">rzygotowanie systemów alarmowania </w:t>
            </w:r>
            <w:r w:rsidRPr="00655208">
              <w:rPr>
                <w:rFonts w:cs="Calibri"/>
                <w:sz w:val="24"/>
                <w:szCs w:val="24"/>
                <w:lang w:eastAsia="pl-PL"/>
              </w:rPr>
              <w:br/>
              <w:t>i ostrzegania na obszarze województwa;</w:t>
            </w:r>
          </w:p>
          <w:p w14:paraId="631A4384" w14:textId="77777777" w:rsidR="003A0B86" w:rsidRPr="003A0B86" w:rsidRDefault="00655208" w:rsidP="00AF4CF9">
            <w:pPr>
              <w:numPr>
                <w:ilvl w:val="0"/>
                <w:numId w:val="479"/>
              </w:numPr>
              <w:ind w:left="316" w:hanging="425"/>
              <w:contextualSpacing/>
              <w:jc w:val="both"/>
              <w:rPr>
                <w:rFonts w:cs="Calibri"/>
                <w:b/>
                <w:sz w:val="24"/>
                <w:szCs w:val="24"/>
              </w:rPr>
            </w:pPr>
            <w:r w:rsidRPr="00655208">
              <w:rPr>
                <w:rFonts w:cs="Calibri"/>
                <w:bCs/>
                <w:sz w:val="24"/>
                <w:szCs w:val="24"/>
                <w:lang w:eastAsia="pl-PL"/>
              </w:rPr>
              <w:t>prowadzenie szkoleń, ćwiczeń i treningów z zakresu zarządzania kryzysowego z</w:t>
            </w:r>
          </w:p>
          <w:p w14:paraId="651DCBC5" w14:textId="77777777" w:rsidR="003A0B86" w:rsidRPr="003A0B86" w:rsidRDefault="003A0B86" w:rsidP="003A0B86">
            <w:pPr>
              <w:ind w:left="316"/>
              <w:contextualSpacing/>
              <w:jc w:val="both"/>
              <w:rPr>
                <w:rFonts w:cs="Calibri"/>
                <w:b/>
                <w:sz w:val="24"/>
                <w:szCs w:val="24"/>
              </w:rPr>
            </w:pPr>
            <w:r w:rsidRPr="003A0B86">
              <w:rPr>
                <w:rFonts w:cs="Calibri"/>
                <w:sz w:val="24"/>
                <w:szCs w:val="24"/>
              </w:rPr>
              <w:t>uwzględnieniem problematyki skażenia chemicznego na lądzie</w:t>
            </w:r>
            <w:r w:rsidRPr="003A0B86">
              <w:rPr>
                <w:rFonts w:cs="Calibri"/>
                <w:b/>
                <w:bCs/>
                <w:sz w:val="24"/>
                <w:szCs w:val="24"/>
              </w:rPr>
              <w:t>;</w:t>
            </w:r>
          </w:p>
          <w:p w14:paraId="1CF6870A" w14:textId="26B065DE" w:rsidR="00655208" w:rsidRPr="003A0B86" w:rsidRDefault="00655208" w:rsidP="00AF4CF9">
            <w:pPr>
              <w:numPr>
                <w:ilvl w:val="0"/>
                <w:numId w:val="479"/>
              </w:numPr>
              <w:ind w:left="316" w:hanging="425"/>
              <w:contextualSpacing/>
              <w:jc w:val="both"/>
              <w:rPr>
                <w:rFonts w:cs="Calibri"/>
                <w:b/>
                <w:sz w:val="24"/>
                <w:szCs w:val="24"/>
              </w:rPr>
            </w:pPr>
            <w:r w:rsidRPr="00655208">
              <w:rPr>
                <w:rFonts w:cs="Calibri"/>
                <w:bCs/>
                <w:sz w:val="24"/>
                <w:szCs w:val="24"/>
              </w:rPr>
              <w:t>organizowanie ćwiczeń doskonalących siły przewidywane do usuwania skutków zanieczyszczenia;</w:t>
            </w:r>
          </w:p>
          <w:p w14:paraId="38A73DE2" w14:textId="5E4EEB1B" w:rsidR="00655208" w:rsidRPr="003A0B86" w:rsidRDefault="00655208" w:rsidP="00AF4CF9">
            <w:pPr>
              <w:numPr>
                <w:ilvl w:val="0"/>
                <w:numId w:val="479"/>
              </w:numPr>
              <w:ind w:left="316" w:hanging="425"/>
              <w:contextualSpacing/>
              <w:jc w:val="both"/>
              <w:rPr>
                <w:rFonts w:cs="Calibri"/>
                <w:b/>
                <w:sz w:val="24"/>
                <w:szCs w:val="24"/>
              </w:rPr>
            </w:pPr>
            <w:r w:rsidRPr="00655208">
              <w:rPr>
                <w:rFonts w:cs="Calibri"/>
                <w:bCs/>
                <w:sz w:val="24"/>
                <w:szCs w:val="24"/>
                <w:lang w:eastAsia="pl-PL"/>
              </w:rPr>
              <w:t>e</w:t>
            </w:r>
            <w:r w:rsidRPr="00655208">
              <w:rPr>
                <w:rFonts w:cs="Calibri"/>
                <w:sz w:val="24"/>
                <w:szCs w:val="24"/>
                <w:lang w:eastAsia="pl-PL"/>
              </w:rPr>
              <w:t xml:space="preserve">dukacja mieszkańców i koordynacja edukacji mieszkańców terenów zagrożonych w zakresie prawidłowych </w:t>
            </w:r>
            <w:proofErr w:type="spellStart"/>
            <w:r w:rsidRPr="00655208">
              <w:rPr>
                <w:rFonts w:cs="Calibri"/>
                <w:sz w:val="24"/>
                <w:szCs w:val="24"/>
                <w:lang w:eastAsia="pl-PL"/>
              </w:rPr>
              <w:t>zachowań</w:t>
            </w:r>
            <w:proofErr w:type="spellEnd"/>
            <w:r w:rsidRPr="00655208">
              <w:rPr>
                <w:rFonts w:cs="Calibri"/>
                <w:sz w:val="24"/>
                <w:szCs w:val="24"/>
                <w:lang w:eastAsia="pl-PL"/>
              </w:rPr>
              <w:t xml:space="preserve"> przed i w czasie skażenia;</w:t>
            </w:r>
          </w:p>
          <w:p w14:paraId="620FBF2F" w14:textId="2BF4B5BE" w:rsidR="00655208" w:rsidRPr="003A0B86" w:rsidRDefault="00655208"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 xml:space="preserve">aktualizowanie procedur reagowania </w:t>
            </w:r>
            <w:r w:rsidRPr="00655208">
              <w:rPr>
                <w:rFonts w:eastAsia="Times New Roman" w:cs="Calibri"/>
                <w:bCs/>
                <w:color w:val="000000"/>
                <w:sz w:val="24"/>
                <w:szCs w:val="24"/>
                <w:lang w:eastAsia="pl-PL"/>
              </w:rPr>
              <w:br/>
              <w:t>na skażenia chemiczne;</w:t>
            </w:r>
          </w:p>
          <w:p w14:paraId="1126618B" w14:textId="27BD0A3E" w:rsidR="00655208" w:rsidRPr="003A0B86" w:rsidRDefault="00655208"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przygotowanie wojewódzkiego systemu wykrywania skażeń i alarmowania do działania zgodnie z przeznaczeniem;</w:t>
            </w:r>
          </w:p>
          <w:p w14:paraId="0878D875" w14:textId="3FB9EF9C" w:rsidR="00655208" w:rsidRPr="003A0B86" w:rsidRDefault="00655208"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 xml:space="preserve">informowanie społeczeństwa </w:t>
            </w:r>
            <w:r w:rsidRPr="00655208">
              <w:rPr>
                <w:rFonts w:eastAsia="Times New Roman" w:cs="Calibri"/>
                <w:bCs/>
                <w:color w:val="000000"/>
                <w:sz w:val="24"/>
                <w:szCs w:val="24"/>
                <w:lang w:eastAsia="pl-PL"/>
              </w:rPr>
              <w:br/>
              <w:t>o możliwości wystąpienia zagrożenia skażeniami chemicznymi i zasadach minimalizowania ich skutków;</w:t>
            </w:r>
          </w:p>
          <w:p w14:paraId="7DE2CADF" w14:textId="77777777" w:rsidR="00814F22" w:rsidRPr="00814F22" w:rsidRDefault="00655208"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organizowanie treningów i ćwiczeń dla podmiotów uczestniczących</w:t>
            </w:r>
          </w:p>
          <w:p w14:paraId="792CF706" w14:textId="77777777" w:rsidR="00814F22" w:rsidRPr="00814D95" w:rsidRDefault="00814F22" w:rsidP="00814F22">
            <w:pPr>
              <w:jc w:val="both"/>
              <w:rPr>
                <w:rFonts w:cs="Calibri"/>
                <w:b/>
                <w:sz w:val="24"/>
                <w:szCs w:val="24"/>
              </w:rPr>
            </w:pPr>
            <w:r w:rsidRPr="00655208">
              <w:rPr>
                <w:rFonts w:cs="Calibri"/>
                <w:b/>
                <w:sz w:val="24"/>
                <w:szCs w:val="24"/>
              </w:rPr>
              <w:t>Wojewoda:</w:t>
            </w:r>
          </w:p>
          <w:p w14:paraId="1F14B482" w14:textId="1F315B8F" w:rsidR="00655208" w:rsidRPr="003A0B86" w:rsidRDefault="00655208" w:rsidP="00814F22">
            <w:pPr>
              <w:ind w:left="316"/>
              <w:contextualSpacing/>
              <w:jc w:val="both"/>
              <w:rPr>
                <w:rFonts w:cs="Calibri"/>
                <w:b/>
                <w:sz w:val="24"/>
                <w:szCs w:val="24"/>
              </w:rPr>
            </w:pPr>
            <w:r w:rsidRPr="00655208">
              <w:rPr>
                <w:rFonts w:eastAsia="Times New Roman" w:cs="Calibri"/>
                <w:bCs/>
                <w:color w:val="000000"/>
                <w:sz w:val="24"/>
                <w:szCs w:val="24"/>
                <w:lang w:eastAsia="pl-PL"/>
              </w:rPr>
              <w:t>w zapobieganiu i usuwaniu skutków skażeń chemicznych;</w:t>
            </w:r>
          </w:p>
          <w:p w14:paraId="785D94F2" w14:textId="1271D04E" w:rsidR="00655208" w:rsidRPr="003A0B86" w:rsidRDefault="00655208"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sprawdzenie funkcjonowania systemu ostrzegania ludności przed skażeniami</w:t>
            </w:r>
            <w:r w:rsidRPr="00655208">
              <w:rPr>
                <w:rFonts w:eastAsia="Times New Roman" w:cs="Calibri"/>
                <w:b/>
                <w:color w:val="000000"/>
                <w:sz w:val="24"/>
                <w:szCs w:val="24"/>
                <w:lang w:eastAsia="pl-PL"/>
              </w:rPr>
              <w:t>;</w:t>
            </w:r>
          </w:p>
          <w:p w14:paraId="3928112F" w14:textId="77777777" w:rsidR="00655208" w:rsidRPr="00655208" w:rsidRDefault="00655208" w:rsidP="00AF4CF9">
            <w:pPr>
              <w:numPr>
                <w:ilvl w:val="0"/>
                <w:numId w:val="479"/>
              </w:numPr>
              <w:ind w:left="316" w:hanging="425"/>
              <w:contextualSpacing/>
              <w:jc w:val="both"/>
              <w:rPr>
                <w:rFonts w:cs="Calibri"/>
                <w:b/>
                <w:sz w:val="24"/>
                <w:szCs w:val="24"/>
              </w:rPr>
            </w:pPr>
            <w:r w:rsidRPr="00655208">
              <w:rPr>
                <w:rFonts w:cs="Calibri"/>
                <w:bCs/>
                <w:sz w:val="24"/>
                <w:szCs w:val="24"/>
              </w:rPr>
              <w:t>zwoływanie posiedzeń Wojewódzkiego Zespołu Zarządzania Kryzysowego w celu oceny zagrożenia skażeniem na lądzie</w:t>
            </w:r>
            <w:r w:rsidRPr="00655208">
              <w:rPr>
                <w:rFonts w:cs="Tahoma"/>
                <w:bCs/>
                <w:sz w:val="24"/>
                <w:szCs w:val="24"/>
              </w:rPr>
              <w:t>.</w:t>
            </w:r>
          </w:p>
        </w:tc>
        <w:tc>
          <w:tcPr>
            <w:tcW w:w="2177" w:type="dxa"/>
            <w:vMerge w:val="restart"/>
          </w:tcPr>
          <w:p w14:paraId="512808EC" w14:textId="77777777" w:rsidR="00655208" w:rsidRPr="00655208" w:rsidRDefault="00655208" w:rsidP="00814D95">
            <w:pPr>
              <w:jc w:val="both"/>
              <w:rPr>
                <w:rFonts w:cs="Calibri"/>
                <w:b/>
                <w:bCs/>
                <w:sz w:val="24"/>
                <w:szCs w:val="24"/>
              </w:rPr>
            </w:pPr>
            <w:r w:rsidRPr="00655208">
              <w:rPr>
                <w:rFonts w:cs="Calibri"/>
                <w:b/>
                <w:bCs/>
                <w:sz w:val="24"/>
                <w:szCs w:val="24"/>
              </w:rPr>
              <w:t>Podstawa prawna:</w:t>
            </w:r>
          </w:p>
          <w:p w14:paraId="07EB1F34" w14:textId="77777777" w:rsidR="00655208" w:rsidRPr="00655208" w:rsidRDefault="00655208" w:rsidP="00814D95">
            <w:pPr>
              <w:jc w:val="both"/>
              <w:rPr>
                <w:rFonts w:cs="Calibri"/>
                <w:sz w:val="24"/>
                <w:szCs w:val="24"/>
              </w:rPr>
            </w:pPr>
            <w:r w:rsidRPr="00655208">
              <w:rPr>
                <w:rFonts w:cs="Calibri"/>
                <w:sz w:val="24"/>
                <w:szCs w:val="24"/>
              </w:rPr>
              <w:t>Ustawy:</w:t>
            </w:r>
          </w:p>
          <w:p w14:paraId="6218BCB8" w14:textId="77777777" w:rsidR="00655208" w:rsidRPr="00655208" w:rsidRDefault="00655208"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o zarządzaniu kryzysowym;</w:t>
            </w:r>
          </w:p>
          <w:p w14:paraId="6A0CCCD6" w14:textId="77777777" w:rsidR="00655208" w:rsidRPr="00655208" w:rsidRDefault="00655208"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 xml:space="preserve">o wojewodzie </w:t>
            </w:r>
            <w:r w:rsidRPr="00655208">
              <w:rPr>
                <w:rFonts w:eastAsia="Times New Roman" w:cs="Calibri"/>
                <w:bCs/>
                <w:color w:val="000000"/>
                <w:sz w:val="24"/>
                <w:szCs w:val="24"/>
                <w:lang w:eastAsia="pl-PL"/>
              </w:rPr>
              <w:br/>
              <w:t>i administracji rządowej w województwie;</w:t>
            </w:r>
          </w:p>
          <w:p w14:paraId="081B2076" w14:textId="77777777" w:rsidR="00655208" w:rsidRPr="00655208" w:rsidRDefault="00655208"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p</w:t>
            </w:r>
            <w:r w:rsidRPr="00655208">
              <w:rPr>
                <w:rFonts w:eastAsia="Calibri" w:cs="Calibri"/>
                <w:bCs/>
                <w:sz w:val="24"/>
                <w:szCs w:val="24"/>
              </w:rPr>
              <w:t>rawo ochrony środowiska.</w:t>
            </w:r>
          </w:p>
          <w:p w14:paraId="13B905DE" w14:textId="77777777" w:rsidR="00655208" w:rsidRPr="00655208" w:rsidRDefault="00655208" w:rsidP="00814D95">
            <w:pPr>
              <w:contextualSpacing/>
              <w:jc w:val="both"/>
              <w:rPr>
                <w:rFonts w:eastAsia="Calibri" w:cs="Calibri"/>
                <w:sz w:val="24"/>
                <w:szCs w:val="24"/>
              </w:rPr>
            </w:pPr>
          </w:p>
          <w:p w14:paraId="3C22D590" w14:textId="77777777" w:rsidR="00655208" w:rsidRPr="00655208" w:rsidRDefault="00655208" w:rsidP="00814D95">
            <w:pPr>
              <w:contextualSpacing/>
              <w:jc w:val="both"/>
              <w:rPr>
                <w:rFonts w:eastAsia="Calibri" w:cs="Tahoma"/>
                <w:sz w:val="24"/>
                <w:szCs w:val="24"/>
              </w:rPr>
            </w:pPr>
          </w:p>
          <w:p w14:paraId="1F67CCD5" w14:textId="77777777" w:rsidR="00655208" w:rsidRPr="00655208" w:rsidRDefault="00655208" w:rsidP="00814D95">
            <w:pPr>
              <w:contextualSpacing/>
              <w:jc w:val="both"/>
              <w:rPr>
                <w:rFonts w:eastAsia="Calibri" w:cs="Tahoma"/>
                <w:sz w:val="24"/>
                <w:szCs w:val="24"/>
              </w:rPr>
            </w:pPr>
          </w:p>
          <w:p w14:paraId="6C29C0D9" w14:textId="77777777" w:rsidR="00655208" w:rsidRPr="00655208" w:rsidRDefault="00655208" w:rsidP="00814D95">
            <w:pPr>
              <w:contextualSpacing/>
              <w:jc w:val="both"/>
              <w:rPr>
                <w:rFonts w:eastAsia="Calibri" w:cs="Tahoma"/>
                <w:sz w:val="24"/>
                <w:szCs w:val="24"/>
              </w:rPr>
            </w:pPr>
          </w:p>
          <w:p w14:paraId="18D82AE3" w14:textId="77777777" w:rsidR="00655208" w:rsidRPr="00655208" w:rsidRDefault="00655208" w:rsidP="00814D95">
            <w:pPr>
              <w:contextualSpacing/>
              <w:jc w:val="both"/>
              <w:rPr>
                <w:rFonts w:eastAsia="Calibri" w:cs="Tahoma"/>
                <w:sz w:val="24"/>
                <w:szCs w:val="24"/>
              </w:rPr>
            </w:pPr>
          </w:p>
          <w:p w14:paraId="37F2093A" w14:textId="77777777" w:rsidR="00655208" w:rsidRPr="00655208" w:rsidRDefault="00655208" w:rsidP="00814D95">
            <w:pPr>
              <w:contextualSpacing/>
              <w:jc w:val="both"/>
              <w:rPr>
                <w:rFonts w:eastAsia="Calibri" w:cs="Tahoma"/>
                <w:sz w:val="24"/>
                <w:szCs w:val="24"/>
              </w:rPr>
            </w:pPr>
          </w:p>
          <w:p w14:paraId="5B58C9D7" w14:textId="77777777" w:rsidR="00655208" w:rsidRPr="00655208" w:rsidRDefault="00655208" w:rsidP="00814D95">
            <w:pPr>
              <w:contextualSpacing/>
              <w:jc w:val="both"/>
              <w:rPr>
                <w:rFonts w:eastAsia="Calibri" w:cs="Tahoma"/>
                <w:sz w:val="24"/>
                <w:szCs w:val="24"/>
              </w:rPr>
            </w:pPr>
          </w:p>
          <w:p w14:paraId="784419CA" w14:textId="77777777" w:rsidR="00655208" w:rsidRPr="00655208" w:rsidRDefault="00655208" w:rsidP="00814D95">
            <w:pPr>
              <w:contextualSpacing/>
              <w:jc w:val="both"/>
              <w:rPr>
                <w:rFonts w:eastAsia="Calibri" w:cs="Tahoma"/>
                <w:sz w:val="24"/>
                <w:szCs w:val="24"/>
              </w:rPr>
            </w:pPr>
          </w:p>
          <w:p w14:paraId="679E4EAB" w14:textId="77777777" w:rsidR="00655208" w:rsidRPr="00655208" w:rsidRDefault="00655208" w:rsidP="00814D95">
            <w:pPr>
              <w:contextualSpacing/>
              <w:jc w:val="both"/>
              <w:rPr>
                <w:rFonts w:eastAsia="Calibri" w:cs="Tahoma"/>
                <w:sz w:val="24"/>
                <w:szCs w:val="24"/>
              </w:rPr>
            </w:pPr>
          </w:p>
          <w:p w14:paraId="3F3CF2BA" w14:textId="77777777" w:rsidR="00655208" w:rsidRPr="00655208" w:rsidRDefault="00655208" w:rsidP="00814D95">
            <w:pPr>
              <w:contextualSpacing/>
              <w:jc w:val="both"/>
              <w:rPr>
                <w:rFonts w:eastAsia="Calibri" w:cs="Tahoma"/>
                <w:sz w:val="24"/>
                <w:szCs w:val="24"/>
              </w:rPr>
            </w:pPr>
          </w:p>
          <w:p w14:paraId="2038A609" w14:textId="77777777" w:rsidR="00655208" w:rsidRPr="00655208" w:rsidRDefault="00655208" w:rsidP="00814D95">
            <w:pPr>
              <w:contextualSpacing/>
              <w:jc w:val="both"/>
              <w:rPr>
                <w:rFonts w:eastAsia="Calibri" w:cs="Tahoma"/>
                <w:sz w:val="24"/>
                <w:szCs w:val="24"/>
              </w:rPr>
            </w:pPr>
          </w:p>
          <w:p w14:paraId="3846604A" w14:textId="77777777" w:rsidR="00655208" w:rsidRPr="00655208" w:rsidRDefault="00655208" w:rsidP="00814D95">
            <w:pPr>
              <w:contextualSpacing/>
              <w:jc w:val="both"/>
              <w:rPr>
                <w:rFonts w:eastAsia="Calibri" w:cs="Tahoma"/>
                <w:sz w:val="24"/>
                <w:szCs w:val="24"/>
              </w:rPr>
            </w:pPr>
          </w:p>
          <w:p w14:paraId="7EE8D97C" w14:textId="77777777" w:rsidR="00655208" w:rsidRPr="00655208" w:rsidRDefault="00655208" w:rsidP="00814D95">
            <w:pPr>
              <w:contextualSpacing/>
              <w:jc w:val="both"/>
              <w:rPr>
                <w:rFonts w:eastAsia="Calibri" w:cs="Tahoma"/>
                <w:sz w:val="24"/>
                <w:szCs w:val="24"/>
              </w:rPr>
            </w:pPr>
          </w:p>
          <w:p w14:paraId="45EC6BBF" w14:textId="77777777" w:rsidR="00655208" w:rsidRPr="00655208" w:rsidRDefault="00655208" w:rsidP="00814D95">
            <w:pPr>
              <w:contextualSpacing/>
              <w:jc w:val="both"/>
              <w:rPr>
                <w:rFonts w:eastAsia="Calibri" w:cs="Tahoma"/>
                <w:sz w:val="24"/>
                <w:szCs w:val="24"/>
              </w:rPr>
            </w:pPr>
          </w:p>
          <w:p w14:paraId="19EE686A" w14:textId="77777777" w:rsidR="00655208" w:rsidRPr="00655208" w:rsidRDefault="00655208" w:rsidP="00814D95">
            <w:pPr>
              <w:contextualSpacing/>
              <w:jc w:val="both"/>
              <w:rPr>
                <w:rFonts w:eastAsia="Calibri" w:cs="Tahoma"/>
                <w:sz w:val="24"/>
                <w:szCs w:val="24"/>
              </w:rPr>
            </w:pPr>
          </w:p>
          <w:p w14:paraId="2B2A95D3" w14:textId="77777777" w:rsidR="003A0B86" w:rsidRPr="00655208" w:rsidRDefault="003A0B86" w:rsidP="00814D95">
            <w:pPr>
              <w:contextualSpacing/>
              <w:jc w:val="both"/>
              <w:rPr>
                <w:rFonts w:eastAsia="Calibri" w:cs="Tahoma"/>
                <w:sz w:val="24"/>
                <w:szCs w:val="24"/>
              </w:rPr>
            </w:pPr>
          </w:p>
          <w:p w14:paraId="44F3F088" w14:textId="77777777" w:rsidR="00655208" w:rsidRPr="00655208" w:rsidRDefault="00655208" w:rsidP="00814D95">
            <w:pPr>
              <w:jc w:val="both"/>
              <w:rPr>
                <w:rFonts w:cs="Calibri"/>
                <w:b/>
                <w:bCs/>
                <w:sz w:val="24"/>
                <w:szCs w:val="24"/>
              </w:rPr>
            </w:pPr>
            <w:r w:rsidRPr="00655208">
              <w:rPr>
                <w:rFonts w:cs="Calibri"/>
                <w:b/>
                <w:bCs/>
                <w:sz w:val="24"/>
                <w:szCs w:val="24"/>
              </w:rPr>
              <w:t>Podstawa prawna:</w:t>
            </w:r>
          </w:p>
          <w:p w14:paraId="5D5F63C0" w14:textId="77777777" w:rsidR="00655208" w:rsidRPr="00655208" w:rsidRDefault="00655208" w:rsidP="00814D95">
            <w:pPr>
              <w:jc w:val="both"/>
              <w:rPr>
                <w:rFonts w:cs="Calibri"/>
                <w:sz w:val="24"/>
                <w:szCs w:val="24"/>
              </w:rPr>
            </w:pPr>
            <w:r w:rsidRPr="00655208">
              <w:rPr>
                <w:rFonts w:cs="Calibri"/>
                <w:sz w:val="24"/>
                <w:szCs w:val="24"/>
              </w:rPr>
              <w:t>Ustawy:</w:t>
            </w:r>
          </w:p>
          <w:p w14:paraId="2F82AE7E" w14:textId="77777777" w:rsidR="00655208" w:rsidRPr="00655208" w:rsidRDefault="00655208"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o zarządzaniu kryzysowym;</w:t>
            </w:r>
          </w:p>
          <w:p w14:paraId="436CE746" w14:textId="77777777" w:rsidR="00655208" w:rsidRPr="00655208" w:rsidRDefault="00655208"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 xml:space="preserve">o wojewodzie </w:t>
            </w:r>
            <w:r w:rsidRPr="00655208">
              <w:rPr>
                <w:rFonts w:eastAsia="Times New Roman" w:cs="Calibri"/>
                <w:bCs/>
                <w:color w:val="000000"/>
                <w:sz w:val="24"/>
                <w:szCs w:val="24"/>
                <w:lang w:eastAsia="pl-PL"/>
              </w:rPr>
              <w:br/>
              <w:t>i administracji rządowej w województwie;</w:t>
            </w:r>
          </w:p>
          <w:p w14:paraId="43F1378E" w14:textId="77777777" w:rsidR="00655208" w:rsidRPr="00655208" w:rsidRDefault="00655208"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p</w:t>
            </w:r>
            <w:r w:rsidRPr="00655208">
              <w:rPr>
                <w:rFonts w:eastAsia="Calibri" w:cs="Calibri"/>
                <w:bCs/>
                <w:sz w:val="24"/>
                <w:szCs w:val="24"/>
              </w:rPr>
              <w:t>rawo ochrony środowiska.</w:t>
            </w:r>
          </w:p>
          <w:p w14:paraId="17ED153C" w14:textId="77777777" w:rsidR="00655208" w:rsidRPr="00655208" w:rsidRDefault="00655208" w:rsidP="00814D95">
            <w:pPr>
              <w:contextualSpacing/>
              <w:jc w:val="both"/>
              <w:rPr>
                <w:rFonts w:eastAsia="Calibri" w:cs="Tahoma"/>
                <w:sz w:val="24"/>
                <w:szCs w:val="24"/>
              </w:rPr>
            </w:pPr>
          </w:p>
        </w:tc>
        <w:tc>
          <w:tcPr>
            <w:tcW w:w="5666" w:type="dxa"/>
          </w:tcPr>
          <w:p w14:paraId="7D545FAE" w14:textId="77777777" w:rsidR="00655208" w:rsidRPr="00655208" w:rsidRDefault="00655208" w:rsidP="00814D95">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Marszałek Województwa Pomorskiego:</w:t>
            </w:r>
          </w:p>
          <w:p w14:paraId="28E7A1F4" w14:textId="77777777" w:rsidR="00655208" w:rsidRPr="00655208" w:rsidRDefault="00655208" w:rsidP="00814D95">
            <w:pPr>
              <w:ind w:left="449" w:hanging="425"/>
              <w:contextualSpacing/>
              <w:jc w:val="both"/>
              <w:rPr>
                <w:rFonts w:eastAsia="Times New Roman" w:cs="Arial"/>
                <w:b/>
                <w:color w:val="000000"/>
                <w:sz w:val="24"/>
                <w:szCs w:val="24"/>
                <w:u w:val="single"/>
                <w:lang w:eastAsia="pl-PL"/>
              </w:rPr>
            </w:pPr>
            <w:r w:rsidRPr="00655208">
              <w:rPr>
                <w:rFonts w:eastAsia="Times New Roman" w:cs="Arial"/>
                <w:b/>
                <w:color w:val="000000"/>
                <w:sz w:val="24"/>
                <w:szCs w:val="24"/>
                <w:u w:val="single"/>
                <w:lang w:eastAsia="pl-PL"/>
              </w:rPr>
              <w:t>Dyrektor ZDW w Gdańsku:</w:t>
            </w:r>
          </w:p>
          <w:p w14:paraId="593CDE56" w14:textId="77777777" w:rsidR="00655208" w:rsidRPr="00655208" w:rsidRDefault="00655208" w:rsidP="00814D95">
            <w:pPr>
              <w:numPr>
                <w:ilvl w:val="0"/>
                <w:numId w:val="284"/>
              </w:numPr>
              <w:ind w:left="316" w:hanging="426"/>
              <w:contextualSpacing/>
              <w:jc w:val="both"/>
              <w:rPr>
                <w:rFonts w:eastAsia="Times New Roman" w:cs="Arial"/>
                <w:bCs/>
                <w:color w:val="000000"/>
                <w:sz w:val="24"/>
                <w:szCs w:val="24"/>
                <w:lang w:eastAsia="pl-PL"/>
              </w:rPr>
            </w:pPr>
            <w:r w:rsidRPr="00655208">
              <w:rPr>
                <w:rFonts w:eastAsia="Times New Roman" w:cs="Arial"/>
                <w:bCs/>
                <w:color w:val="000000"/>
                <w:sz w:val="24"/>
                <w:szCs w:val="24"/>
                <w:lang w:eastAsia="pl-PL"/>
              </w:rPr>
              <w:t xml:space="preserve">monitorowanie stanu technicznego obiektów inżynieryjnych oraz drożności przepustów </w:t>
            </w:r>
            <w:r w:rsidRPr="00655208">
              <w:rPr>
                <w:rFonts w:eastAsia="Times New Roman" w:cs="Arial"/>
                <w:bCs/>
                <w:color w:val="000000"/>
                <w:sz w:val="24"/>
                <w:szCs w:val="24"/>
                <w:lang w:eastAsia="pl-PL"/>
              </w:rPr>
              <w:br/>
              <w:t>na zagrożonych odcinkach dróg (po otrzymaniu ostrzeżenia/uprzedzenia o zagrożeniu skażeniami);</w:t>
            </w:r>
          </w:p>
          <w:p w14:paraId="0F2A7B23" w14:textId="77777777" w:rsidR="00655208" w:rsidRPr="00655208" w:rsidRDefault="00655208" w:rsidP="00814D95">
            <w:pPr>
              <w:ind w:left="449" w:hanging="449"/>
              <w:contextualSpacing/>
              <w:jc w:val="both"/>
              <w:rPr>
                <w:rFonts w:eastAsia="Times New Roman" w:cs="Arial"/>
                <w:b/>
                <w:color w:val="000000"/>
                <w:sz w:val="24"/>
                <w:szCs w:val="24"/>
                <w:u w:val="single"/>
                <w:lang w:eastAsia="pl-PL"/>
              </w:rPr>
            </w:pPr>
            <w:r w:rsidRPr="00655208">
              <w:rPr>
                <w:rFonts w:eastAsia="Times New Roman" w:cs="Arial"/>
                <w:b/>
                <w:color w:val="000000"/>
                <w:sz w:val="24"/>
                <w:szCs w:val="24"/>
                <w:u w:val="single"/>
                <w:lang w:eastAsia="pl-PL"/>
              </w:rPr>
              <w:t>Dyrektor DES w Gdańsku:</w:t>
            </w:r>
          </w:p>
          <w:p w14:paraId="6BC2A4C9" w14:textId="77777777" w:rsidR="00655208" w:rsidRPr="00655208" w:rsidRDefault="00655208" w:rsidP="00814D95">
            <w:pPr>
              <w:numPr>
                <w:ilvl w:val="0"/>
                <w:numId w:val="284"/>
              </w:numPr>
              <w:ind w:left="316" w:hanging="426"/>
              <w:contextualSpacing/>
              <w:jc w:val="both"/>
              <w:rPr>
                <w:rFonts w:eastAsia="Times New Roman" w:cs="Arial"/>
                <w:bCs/>
                <w:color w:val="000000"/>
                <w:sz w:val="24"/>
                <w:szCs w:val="24"/>
                <w:lang w:eastAsia="pl-PL"/>
              </w:rPr>
            </w:pPr>
            <w:r w:rsidRPr="00655208">
              <w:rPr>
                <w:rFonts w:eastAsia="Times New Roman" w:cs="Arial"/>
                <w:bCs/>
                <w:color w:val="000000"/>
                <w:sz w:val="24"/>
                <w:szCs w:val="24"/>
                <w:lang w:eastAsia="pl-PL"/>
              </w:rPr>
              <w:t>przygotowanie miejsc noclegowych dla poszkodowanej ludności;</w:t>
            </w:r>
          </w:p>
          <w:p w14:paraId="2538A044" w14:textId="77777777" w:rsidR="00655208" w:rsidRPr="00655208" w:rsidRDefault="00655208" w:rsidP="00814D95">
            <w:pPr>
              <w:ind w:left="166" w:hanging="142"/>
              <w:contextualSpacing/>
              <w:jc w:val="both"/>
              <w:rPr>
                <w:rFonts w:eastAsia="Times New Roman" w:cs="Arial"/>
                <w:b/>
                <w:color w:val="000000"/>
                <w:sz w:val="24"/>
                <w:szCs w:val="24"/>
                <w:u w:val="single"/>
                <w:lang w:eastAsia="pl-PL"/>
              </w:rPr>
            </w:pPr>
            <w:r w:rsidRPr="00655208">
              <w:rPr>
                <w:rFonts w:eastAsia="Times New Roman" w:cs="Arial"/>
                <w:b/>
                <w:color w:val="000000"/>
                <w:sz w:val="24"/>
                <w:szCs w:val="24"/>
                <w:u w:val="single"/>
                <w:lang w:eastAsia="pl-PL"/>
              </w:rPr>
              <w:t>Dyrektor DZ w Gdańsku:</w:t>
            </w:r>
          </w:p>
          <w:p w14:paraId="08692440" w14:textId="77777777" w:rsidR="00655208" w:rsidRPr="00655208" w:rsidRDefault="00655208" w:rsidP="00814D95">
            <w:pPr>
              <w:numPr>
                <w:ilvl w:val="0"/>
                <w:numId w:val="284"/>
              </w:numPr>
              <w:ind w:left="316" w:hanging="426"/>
              <w:contextualSpacing/>
              <w:jc w:val="both"/>
              <w:rPr>
                <w:rFonts w:eastAsia="Times New Roman" w:cs="Arial"/>
                <w:bCs/>
                <w:color w:val="000000"/>
                <w:sz w:val="24"/>
                <w:szCs w:val="24"/>
                <w:lang w:eastAsia="pl-PL"/>
              </w:rPr>
            </w:pPr>
            <w:r w:rsidRPr="00655208">
              <w:rPr>
                <w:rFonts w:eastAsia="Times New Roman" w:cs="Arial"/>
                <w:bCs/>
                <w:color w:val="000000"/>
                <w:sz w:val="24"/>
                <w:szCs w:val="24"/>
                <w:lang w:eastAsia="pl-PL"/>
              </w:rPr>
              <w:t xml:space="preserve">przygotowanie sił i środków znajdujących się w gestii Marszałka do zapewnienia opieki medycznej </w:t>
            </w:r>
            <w:r w:rsidRPr="00655208">
              <w:rPr>
                <w:rFonts w:eastAsia="Times New Roman" w:cs="Arial"/>
                <w:bCs/>
                <w:color w:val="000000"/>
                <w:sz w:val="24"/>
                <w:szCs w:val="24"/>
                <w:lang w:eastAsia="pl-PL"/>
              </w:rPr>
              <w:br/>
              <w:t>w warunkach wystąpienia skażenia.</w:t>
            </w:r>
          </w:p>
        </w:tc>
        <w:tc>
          <w:tcPr>
            <w:tcW w:w="2268" w:type="dxa"/>
          </w:tcPr>
          <w:p w14:paraId="44A07308" w14:textId="77777777" w:rsidR="00655208" w:rsidRPr="00655208" w:rsidRDefault="00655208" w:rsidP="00814D95">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Podstawa prawna:</w:t>
            </w:r>
          </w:p>
          <w:p w14:paraId="5A69D432" w14:textId="77777777" w:rsidR="00655208" w:rsidRPr="00655208" w:rsidRDefault="00655208" w:rsidP="00814D95">
            <w:pPr>
              <w:jc w:val="both"/>
              <w:rPr>
                <w:rFonts w:eastAsia="Times New Roman" w:cs="Arial"/>
                <w:bCs/>
                <w:color w:val="000000"/>
                <w:sz w:val="24"/>
                <w:szCs w:val="24"/>
                <w:lang w:eastAsia="pl-PL"/>
              </w:rPr>
            </w:pPr>
            <w:r w:rsidRPr="00655208">
              <w:rPr>
                <w:rFonts w:eastAsia="Times New Roman" w:cs="Arial"/>
                <w:bCs/>
                <w:color w:val="000000"/>
                <w:sz w:val="24"/>
                <w:szCs w:val="24"/>
                <w:lang w:eastAsia="pl-PL"/>
              </w:rPr>
              <w:t>ustawy:</w:t>
            </w:r>
          </w:p>
          <w:p w14:paraId="28FE5749" w14:textId="77777777" w:rsidR="00655208" w:rsidRPr="00655208" w:rsidRDefault="00655208" w:rsidP="00814D95">
            <w:pPr>
              <w:numPr>
                <w:ilvl w:val="0"/>
                <w:numId w:val="264"/>
              </w:numPr>
              <w:ind w:left="322" w:hanging="425"/>
              <w:jc w:val="both"/>
              <w:rPr>
                <w:rFonts w:eastAsia="Times New Roman" w:cs="Arial"/>
                <w:bCs/>
                <w:color w:val="000000"/>
                <w:sz w:val="24"/>
                <w:szCs w:val="24"/>
                <w:lang w:eastAsia="pl-PL"/>
              </w:rPr>
            </w:pPr>
            <w:r w:rsidRPr="00655208">
              <w:rPr>
                <w:rFonts w:eastAsia="Times New Roman" w:cs="Arial"/>
                <w:bCs/>
                <w:color w:val="000000"/>
                <w:sz w:val="24"/>
                <w:szCs w:val="24"/>
                <w:lang w:eastAsia="pl-PL"/>
              </w:rPr>
              <w:t>o drogach publicznych;</w:t>
            </w:r>
          </w:p>
          <w:p w14:paraId="40674C2F" w14:textId="77777777" w:rsidR="00655208" w:rsidRPr="00655208" w:rsidRDefault="00655208" w:rsidP="00814D95">
            <w:pPr>
              <w:numPr>
                <w:ilvl w:val="0"/>
                <w:numId w:val="264"/>
              </w:numPr>
              <w:ind w:left="322" w:hanging="425"/>
              <w:jc w:val="both"/>
              <w:rPr>
                <w:rFonts w:eastAsia="Times New Roman" w:cs="Arial"/>
                <w:bCs/>
                <w:color w:val="000000"/>
                <w:sz w:val="24"/>
                <w:szCs w:val="24"/>
                <w:lang w:eastAsia="pl-PL"/>
              </w:rPr>
            </w:pPr>
            <w:r w:rsidRPr="00655208">
              <w:rPr>
                <w:rFonts w:eastAsia="Times New Roman" w:cs="Arial"/>
                <w:bCs/>
                <w:color w:val="000000"/>
                <w:sz w:val="24"/>
                <w:szCs w:val="24"/>
                <w:lang w:eastAsia="pl-PL"/>
              </w:rPr>
              <w:t>o samorządzie województwa.</w:t>
            </w:r>
          </w:p>
        </w:tc>
      </w:tr>
      <w:tr w:rsidR="00655208" w:rsidRPr="00655208" w14:paraId="504112EF" w14:textId="77777777" w:rsidTr="00655208">
        <w:trPr>
          <w:trHeight w:val="429"/>
        </w:trPr>
        <w:tc>
          <w:tcPr>
            <w:tcW w:w="5340" w:type="dxa"/>
            <w:vMerge/>
          </w:tcPr>
          <w:p w14:paraId="6C1112D8" w14:textId="77777777" w:rsidR="00655208" w:rsidRPr="00655208" w:rsidRDefault="00655208" w:rsidP="00814D95">
            <w:pPr>
              <w:jc w:val="both"/>
            </w:pPr>
          </w:p>
        </w:tc>
        <w:tc>
          <w:tcPr>
            <w:tcW w:w="2177" w:type="dxa"/>
            <w:vMerge/>
          </w:tcPr>
          <w:p w14:paraId="660CD244" w14:textId="77777777" w:rsidR="00655208" w:rsidRPr="00655208" w:rsidRDefault="00655208" w:rsidP="00814D95">
            <w:pPr>
              <w:jc w:val="both"/>
            </w:pPr>
          </w:p>
        </w:tc>
        <w:tc>
          <w:tcPr>
            <w:tcW w:w="5666" w:type="dxa"/>
          </w:tcPr>
          <w:p w14:paraId="14EB66D4" w14:textId="2070135B" w:rsidR="00655208" w:rsidRDefault="00655208" w:rsidP="00814D95">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 xml:space="preserve">Dyrektor Wydziału </w:t>
            </w:r>
            <w:proofErr w:type="spellStart"/>
            <w:r w:rsidRPr="00655208">
              <w:rPr>
                <w:rFonts w:eastAsia="Times New Roman" w:cs="Arial"/>
                <w:b/>
                <w:color w:val="000000"/>
                <w:sz w:val="24"/>
                <w:szCs w:val="24"/>
                <w:lang w:eastAsia="pl-PL"/>
              </w:rPr>
              <w:t>BiZK</w:t>
            </w:r>
            <w:proofErr w:type="spellEnd"/>
            <w:r w:rsidRPr="00655208">
              <w:rPr>
                <w:rFonts w:eastAsia="Times New Roman" w:cs="Arial"/>
                <w:b/>
                <w:color w:val="000000"/>
                <w:sz w:val="24"/>
                <w:szCs w:val="24"/>
                <w:lang w:eastAsia="pl-PL"/>
              </w:rPr>
              <w:t xml:space="preserve"> Pomorskiego Urzędu Wojewódzkiego:</w:t>
            </w:r>
          </w:p>
          <w:p w14:paraId="6893DCCE" w14:textId="5C2A97DD" w:rsidR="00973194" w:rsidRDefault="00973194" w:rsidP="00973194">
            <w:pPr>
              <w:pStyle w:val="Akapitzlist"/>
              <w:numPr>
                <w:ilvl w:val="0"/>
                <w:numId w:val="284"/>
              </w:numPr>
              <w:ind w:left="316" w:hanging="426"/>
              <w:jc w:val="both"/>
              <w:rPr>
                <w:rFonts w:eastAsia="Times New Roman" w:cs="Arial"/>
                <w:bCs/>
                <w:color w:val="000000"/>
                <w:sz w:val="24"/>
                <w:szCs w:val="24"/>
                <w:lang w:eastAsia="pl-PL"/>
              </w:rPr>
            </w:pPr>
            <w:r w:rsidRPr="00973194">
              <w:rPr>
                <w:rFonts w:eastAsia="Times New Roman" w:cs="Arial"/>
                <w:bCs/>
                <w:color w:val="000000"/>
                <w:sz w:val="24"/>
                <w:szCs w:val="24"/>
                <w:lang w:eastAsia="pl-PL"/>
              </w:rPr>
              <w:t>przygotowanie centrum powiadamiania ratunkowego (CPR) do realizacji zadań w przypadku powstania zagrożenia;</w:t>
            </w:r>
          </w:p>
          <w:p w14:paraId="5112105E" w14:textId="24180DC4" w:rsidR="00973194" w:rsidRPr="00EA6028" w:rsidRDefault="00973194" w:rsidP="00AF4CF9">
            <w:pPr>
              <w:numPr>
                <w:ilvl w:val="0"/>
                <w:numId w:val="479"/>
              </w:numPr>
              <w:ind w:left="316" w:hanging="425"/>
              <w:contextualSpacing/>
              <w:jc w:val="both"/>
              <w:rPr>
                <w:rFonts w:cs="Calibri"/>
                <w:b/>
                <w:sz w:val="24"/>
                <w:szCs w:val="24"/>
              </w:rPr>
            </w:pPr>
            <w:r w:rsidRPr="00973194">
              <w:rPr>
                <w:rFonts w:cs="Calibri"/>
                <w:bCs/>
                <w:sz w:val="24"/>
                <w:szCs w:val="24"/>
              </w:rPr>
              <w:t>zorganizowanie odbioru i dystrybucji oraz przechowywanie na obszarze województwa rezerw strategicznych w celu wsparcia realizacji zadań w zakresie przeciwdziałania/ minimalizacji skutków zagrożenia</w:t>
            </w:r>
            <w:r>
              <w:rPr>
                <w:rFonts w:cs="Calibri"/>
                <w:bCs/>
                <w:sz w:val="24"/>
                <w:szCs w:val="24"/>
              </w:rPr>
              <w:t xml:space="preserve"> skażeniem chemicznym na lądzie </w:t>
            </w:r>
            <w:r w:rsidRPr="00973194">
              <w:rPr>
                <w:rFonts w:cs="Calibri"/>
                <w:bCs/>
                <w:sz w:val="24"/>
                <w:szCs w:val="24"/>
              </w:rPr>
              <w:t>i zaspokojeniu podstawowych potrzeb obywateli, ratowania ich życia i zdrowia;</w:t>
            </w:r>
          </w:p>
          <w:p w14:paraId="49D4EE25" w14:textId="08C0E866" w:rsidR="00EA6028" w:rsidRDefault="00EA6028" w:rsidP="00EA6028">
            <w:pPr>
              <w:contextualSpacing/>
              <w:jc w:val="both"/>
              <w:rPr>
                <w:rFonts w:cs="Calibri"/>
                <w:bCs/>
                <w:sz w:val="24"/>
                <w:szCs w:val="24"/>
              </w:rPr>
            </w:pPr>
          </w:p>
          <w:p w14:paraId="6BA03432" w14:textId="74826033" w:rsidR="00EA6028" w:rsidRPr="00EA6028" w:rsidRDefault="00EA6028" w:rsidP="00EA6028">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 xml:space="preserve">Dyrektor Wydziału </w:t>
            </w:r>
            <w:proofErr w:type="spellStart"/>
            <w:r w:rsidRPr="00655208">
              <w:rPr>
                <w:rFonts w:eastAsia="Times New Roman" w:cs="Arial"/>
                <w:b/>
                <w:color w:val="000000"/>
                <w:sz w:val="24"/>
                <w:szCs w:val="24"/>
                <w:lang w:eastAsia="pl-PL"/>
              </w:rPr>
              <w:t>BiZK</w:t>
            </w:r>
            <w:proofErr w:type="spellEnd"/>
            <w:r w:rsidRPr="00655208">
              <w:rPr>
                <w:rFonts w:eastAsia="Times New Roman" w:cs="Arial"/>
                <w:b/>
                <w:color w:val="000000"/>
                <w:sz w:val="24"/>
                <w:szCs w:val="24"/>
                <w:lang w:eastAsia="pl-PL"/>
              </w:rPr>
              <w:t xml:space="preserve"> Pomorskiego Urzędu Wojewódzkiego:</w:t>
            </w:r>
          </w:p>
          <w:p w14:paraId="7EFA8D47" w14:textId="77777777" w:rsidR="00EA6028" w:rsidRPr="00EA6028" w:rsidRDefault="00973194" w:rsidP="00AF4CF9">
            <w:pPr>
              <w:numPr>
                <w:ilvl w:val="0"/>
                <w:numId w:val="479"/>
              </w:numPr>
              <w:ind w:left="316" w:hanging="425"/>
              <w:contextualSpacing/>
              <w:jc w:val="both"/>
              <w:rPr>
                <w:rFonts w:cs="Calibri"/>
                <w:bCs/>
                <w:sz w:val="24"/>
                <w:szCs w:val="24"/>
              </w:rPr>
            </w:pPr>
            <w:r w:rsidRPr="00EA6028">
              <w:rPr>
                <w:rFonts w:eastAsia="Times New Roman" w:cs="Arial"/>
                <w:bCs/>
                <w:color w:val="000000"/>
                <w:sz w:val="24"/>
                <w:szCs w:val="24"/>
                <w:lang w:eastAsia="pl-PL"/>
              </w:rPr>
              <w:t xml:space="preserve">utrzymanie zapasów materiałów i środków </w:t>
            </w:r>
          </w:p>
          <w:p w14:paraId="2DD887E1" w14:textId="6D0AD8DF" w:rsidR="00973194" w:rsidRPr="00EA6028" w:rsidRDefault="00973194" w:rsidP="00EA6028">
            <w:pPr>
              <w:ind w:left="316"/>
              <w:contextualSpacing/>
              <w:jc w:val="both"/>
              <w:rPr>
                <w:rFonts w:eastAsia="Times New Roman" w:cs="Arial"/>
                <w:bCs/>
                <w:color w:val="000000"/>
                <w:sz w:val="24"/>
                <w:szCs w:val="24"/>
                <w:lang w:eastAsia="pl-PL"/>
              </w:rPr>
            </w:pPr>
            <w:r w:rsidRPr="00EA6028">
              <w:rPr>
                <w:rFonts w:eastAsia="Times New Roman" w:cs="Arial"/>
                <w:bCs/>
                <w:color w:val="000000"/>
                <w:sz w:val="24"/>
                <w:szCs w:val="24"/>
                <w:lang w:eastAsia="pl-PL"/>
              </w:rPr>
              <w:t>w Wojewódzkim Magazynie Zarządzania Kryzysowego i Ochrony Ludności;</w:t>
            </w:r>
          </w:p>
          <w:p w14:paraId="66E19BFA" w14:textId="768F733C" w:rsidR="00973194" w:rsidRPr="00EA6028" w:rsidRDefault="00973194"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przygotowanie i nadzorowanie systemów alarmowania, ostrzegania ludności ;</w:t>
            </w:r>
          </w:p>
          <w:p w14:paraId="7829AC78" w14:textId="2760F81D" w:rsidR="00973194" w:rsidRPr="00EA6028" w:rsidRDefault="00973194"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analizowanie i ocenianie możliwości wystąpienia zagrożeń lub ich rozwoju na obszarze województwa;</w:t>
            </w:r>
          </w:p>
          <w:p w14:paraId="76E5CC9A" w14:textId="5039B5E6" w:rsidR="00973194" w:rsidRPr="00EA6028" w:rsidRDefault="00973194"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koordynowanie obiegu informacji pomiędzy podmiotami z siatki bezpieczeństwa oraz prowadzenie  weryfikacji;</w:t>
            </w:r>
          </w:p>
          <w:p w14:paraId="68E72B80" w14:textId="4A39BCA7" w:rsidR="00973194" w:rsidRPr="00EA6028" w:rsidRDefault="00973194"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w przypadku  zagrożenia wystąpienia sytuacji kryzysowej przygotowanie uruchomienia procedur ZK oraz opracowanie komunikatu ostrzegawczego w ramach Alertu RCB;</w:t>
            </w:r>
          </w:p>
          <w:p w14:paraId="59CBEA93" w14:textId="77777777" w:rsidR="00814F22" w:rsidRPr="00814F22" w:rsidRDefault="00973194"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uzgadnianie planów ochrony IK w zakresie dotyczącym wojew</w:t>
            </w:r>
            <w:r w:rsidR="00814F22">
              <w:rPr>
                <w:rFonts w:eastAsia="Times New Roman" w:cs="Arial"/>
                <w:bCs/>
                <w:color w:val="000000"/>
                <w:sz w:val="24"/>
                <w:szCs w:val="24"/>
                <w:lang w:eastAsia="pl-PL"/>
              </w:rPr>
              <w:t>ody;</w:t>
            </w:r>
          </w:p>
          <w:p w14:paraId="65D67A55" w14:textId="2771F4E0" w:rsidR="00655208" w:rsidRPr="00814F22" w:rsidRDefault="00655208" w:rsidP="00AF4CF9">
            <w:pPr>
              <w:pStyle w:val="Akapitzlist"/>
              <w:numPr>
                <w:ilvl w:val="0"/>
                <w:numId w:val="479"/>
              </w:numPr>
              <w:ind w:left="316" w:hanging="426"/>
              <w:jc w:val="both"/>
              <w:rPr>
                <w:rFonts w:cs="Calibri"/>
                <w:bCs/>
                <w:sz w:val="24"/>
                <w:szCs w:val="24"/>
              </w:rPr>
            </w:pPr>
            <w:r w:rsidRPr="00814F22">
              <w:rPr>
                <w:rFonts w:eastAsia="Times New Roman" w:cs="Arial"/>
                <w:bCs/>
                <w:color w:val="000000"/>
                <w:sz w:val="24"/>
                <w:szCs w:val="24"/>
                <w:lang w:eastAsia="pl-PL"/>
              </w:rPr>
              <w:t>przygotowanie centrum powiadamiania ratunkowego (CPR) do realizacji zadań w przypadku powstania zagrożenia.</w:t>
            </w:r>
          </w:p>
        </w:tc>
        <w:tc>
          <w:tcPr>
            <w:tcW w:w="2268" w:type="dxa"/>
          </w:tcPr>
          <w:p w14:paraId="701FEBCA" w14:textId="77777777" w:rsidR="00655208" w:rsidRPr="00655208" w:rsidRDefault="00655208" w:rsidP="00814D95">
            <w:pPr>
              <w:jc w:val="both"/>
              <w:rPr>
                <w:rFonts w:eastAsia="Times New Roman" w:cs="Calibri"/>
                <w:b/>
                <w:color w:val="000000"/>
                <w:sz w:val="24"/>
                <w:szCs w:val="24"/>
                <w:lang w:eastAsia="pl-PL"/>
              </w:rPr>
            </w:pPr>
            <w:r w:rsidRPr="00655208">
              <w:rPr>
                <w:rFonts w:eastAsia="Times New Roman" w:cs="Calibri"/>
                <w:b/>
                <w:color w:val="000000"/>
                <w:sz w:val="24"/>
                <w:szCs w:val="24"/>
                <w:lang w:eastAsia="pl-PL"/>
              </w:rPr>
              <w:t>Podstawa prawna:</w:t>
            </w:r>
          </w:p>
          <w:p w14:paraId="13A58737" w14:textId="77777777" w:rsidR="00655208" w:rsidRPr="00655208" w:rsidRDefault="00655208" w:rsidP="00AF4CF9">
            <w:pPr>
              <w:numPr>
                <w:ilvl w:val="0"/>
                <w:numId w:val="481"/>
              </w:numPr>
              <w:ind w:left="209" w:hanging="283"/>
              <w:contextualSpacing/>
              <w:jc w:val="both"/>
              <w:rPr>
                <w:rFonts w:eastAsia="Times New Roman" w:cs="Arial"/>
                <w:bCs/>
                <w:color w:val="000000"/>
                <w:sz w:val="24"/>
                <w:szCs w:val="24"/>
                <w:lang w:eastAsia="pl-PL"/>
              </w:rPr>
            </w:pPr>
            <w:r w:rsidRPr="00655208">
              <w:rPr>
                <w:rFonts w:eastAsia="Times New Roman" w:cs="Calibri"/>
                <w:bCs/>
                <w:color w:val="000000"/>
                <w:sz w:val="24"/>
                <w:szCs w:val="24"/>
                <w:lang w:eastAsia="pl-PL"/>
              </w:rPr>
              <w:t xml:space="preserve">Regulamin </w:t>
            </w:r>
            <w:proofErr w:type="spellStart"/>
            <w:r w:rsidRPr="00655208">
              <w:rPr>
                <w:rFonts w:eastAsia="Times New Roman" w:cs="Calibri"/>
                <w:bCs/>
                <w:color w:val="000000"/>
                <w:sz w:val="24"/>
                <w:szCs w:val="24"/>
                <w:lang w:eastAsia="pl-PL"/>
              </w:rPr>
              <w:t>WBiZK</w:t>
            </w:r>
            <w:proofErr w:type="spellEnd"/>
          </w:p>
        </w:tc>
      </w:tr>
      <w:tr w:rsidR="00655208" w:rsidRPr="00655208" w14:paraId="6E065492" w14:textId="77777777" w:rsidTr="00655208">
        <w:trPr>
          <w:trHeight w:val="429"/>
        </w:trPr>
        <w:tc>
          <w:tcPr>
            <w:tcW w:w="5340" w:type="dxa"/>
            <w:vMerge/>
          </w:tcPr>
          <w:p w14:paraId="6B803F60" w14:textId="77777777" w:rsidR="00655208" w:rsidRPr="00655208" w:rsidRDefault="00655208" w:rsidP="00814D95">
            <w:pPr>
              <w:jc w:val="both"/>
            </w:pPr>
          </w:p>
        </w:tc>
        <w:tc>
          <w:tcPr>
            <w:tcW w:w="2177" w:type="dxa"/>
            <w:vMerge/>
          </w:tcPr>
          <w:p w14:paraId="320C3CF0" w14:textId="77777777" w:rsidR="00655208" w:rsidRPr="00655208" w:rsidRDefault="00655208" w:rsidP="00814D95">
            <w:pPr>
              <w:jc w:val="both"/>
            </w:pPr>
          </w:p>
        </w:tc>
        <w:tc>
          <w:tcPr>
            <w:tcW w:w="5666" w:type="dxa"/>
          </w:tcPr>
          <w:p w14:paraId="1A8A8ECB" w14:textId="77777777" w:rsidR="00655208" w:rsidRPr="00655208" w:rsidRDefault="00655208" w:rsidP="00814D95">
            <w:pPr>
              <w:jc w:val="both"/>
              <w:rPr>
                <w:rFonts w:eastAsia="Times New Roman" w:cs="Calibri"/>
                <w:b/>
                <w:color w:val="000000"/>
                <w:sz w:val="24"/>
                <w:szCs w:val="24"/>
                <w:lang w:eastAsia="pl-PL"/>
              </w:rPr>
            </w:pPr>
            <w:r w:rsidRPr="00655208">
              <w:rPr>
                <w:rFonts w:eastAsia="Times New Roman" w:cs="Calibri"/>
                <w:b/>
                <w:color w:val="000000"/>
                <w:sz w:val="24"/>
                <w:szCs w:val="24"/>
                <w:lang w:eastAsia="pl-PL"/>
              </w:rPr>
              <w:t>Dyrektor Wydziału PRM Pomorskiego Urzędu Wojewódzkiego:</w:t>
            </w:r>
          </w:p>
          <w:p w14:paraId="71AC7A73" w14:textId="5E0D2916" w:rsidR="00655208" w:rsidRPr="00814F22" w:rsidRDefault="00814F22" w:rsidP="00814D95">
            <w:pPr>
              <w:pStyle w:val="Akapitzlist"/>
              <w:numPr>
                <w:ilvl w:val="0"/>
                <w:numId w:val="284"/>
              </w:numPr>
              <w:ind w:left="316" w:hanging="426"/>
              <w:jc w:val="both"/>
              <w:rPr>
                <w:rFonts w:eastAsia="Times New Roman" w:cs="Arial"/>
                <w:color w:val="000000"/>
                <w:sz w:val="24"/>
                <w:szCs w:val="24"/>
                <w:lang w:eastAsia="pl-PL"/>
              </w:rPr>
            </w:pPr>
            <w:r w:rsidRPr="00814F22">
              <w:rPr>
                <w:rFonts w:eastAsia="Times New Roman" w:cs="Calibri"/>
                <w:color w:val="000000"/>
                <w:sz w:val="24"/>
                <w:szCs w:val="24"/>
                <w:lang w:eastAsia="pl-PL"/>
              </w:rPr>
              <w:t xml:space="preserve">przygotowanie systemu Państwowego Ratownictwa Medycznego  województwa pomorskiego do zapewnienia opieki medycznej poszkodowanym w warunkach powstania zagrożenia </w:t>
            </w:r>
          </w:p>
        </w:tc>
        <w:tc>
          <w:tcPr>
            <w:tcW w:w="2268" w:type="dxa"/>
          </w:tcPr>
          <w:p w14:paraId="00E29015" w14:textId="77777777" w:rsidR="00655208" w:rsidRPr="00655208" w:rsidRDefault="00655208" w:rsidP="00814D95">
            <w:pPr>
              <w:jc w:val="both"/>
              <w:rPr>
                <w:rFonts w:eastAsia="Times New Roman" w:cstheme="minorHAnsi"/>
                <w:b/>
                <w:color w:val="000000"/>
                <w:lang w:eastAsia="pl-PL"/>
              </w:rPr>
            </w:pPr>
            <w:r w:rsidRPr="00655208">
              <w:rPr>
                <w:rFonts w:eastAsia="Times New Roman" w:cstheme="minorHAnsi"/>
                <w:b/>
                <w:color w:val="000000"/>
                <w:lang w:eastAsia="pl-PL"/>
              </w:rPr>
              <w:t>Podstawa prawna:</w:t>
            </w:r>
          </w:p>
          <w:p w14:paraId="0EBE2450" w14:textId="77777777" w:rsidR="00655208" w:rsidRPr="00655208" w:rsidRDefault="00655208" w:rsidP="00814D95">
            <w:pPr>
              <w:numPr>
                <w:ilvl w:val="0"/>
                <w:numId w:val="261"/>
              </w:numPr>
              <w:ind w:left="209" w:hanging="283"/>
              <w:contextualSpacing/>
              <w:jc w:val="both"/>
              <w:rPr>
                <w:rFonts w:eastAsia="Times New Roman" w:cs="Arial"/>
                <w:b/>
                <w:color w:val="000000"/>
                <w:lang w:eastAsia="pl-PL"/>
              </w:rPr>
            </w:pPr>
            <w:r w:rsidRPr="00655208">
              <w:rPr>
                <w:rFonts w:eastAsia="Times New Roman" w:cstheme="minorHAnsi"/>
                <w:bCs/>
                <w:lang w:eastAsia="pl-PL"/>
              </w:rPr>
              <w:t>Regulamin  PUW Gdańsk;</w:t>
            </w:r>
          </w:p>
          <w:p w14:paraId="2F83CAC3" w14:textId="77777777" w:rsidR="00655208" w:rsidRPr="00655208" w:rsidRDefault="00655208" w:rsidP="00814D95">
            <w:pPr>
              <w:numPr>
                <w:ilvl w:val="0"/>
                <w:numId w:val="261"/>
              </w:numPr>
              <w:ind w:left="209" w:hanging="283"/>
              <w:contextualSpacing/>
              <w:jc w:val="both"/>
              <w:rPr>
                <w:rFonts w:eastAsia="Times New Roman" w:cs="Arial"/>
                <w:b/>
                <w:color w:val="000000"/>
                <w:sz w:val="24"/>
                <w:szCs w:val="24"/>
                <w:lang w:eastAsia="pl-PL"/>
              </w:rPr>
            </w:pPr>
            <w:r w:rsidRPr="00655208">
              <w:rPr>
                <w:rFonts w:eastAsia="Times New Roman" w:cstheme="minorHAnsi"/>
                <w:bCs/>
                <w:color w:val="000000"/>
                <w:lang w:eastAsia="pl-PL"/>
              </w:rPr>
              <w:t>Ustawa</w:t>
            </w:r>
            <w:r w:rsidRPr="00655208">
              <w:rPr>
                <w:rFonts w:eastAsia="Times New Roman" w:cstheme="minorHAnsi"/>
                <w:b/>
                <w:color w:val="000000"/>
                <w:lang w:eastAsia="pl-PL"/>
              </w:rPr>
              <w:t xml:space="preserve"> </w:t>
            </w:r>
            <w:r w:rsidRPr="00655208">
              <w:rPr>
                <w:rFonts w:eastAsia="Times New Roman" w:cs="Arial"/>
                <w:bCs/>
                <w:color w:val="000000"/>
                <w:lang w:eastAsia="pl-PL"/>
              </w:rPr>
              <w:t>o Państwowym Ratownictwie Medycznym</w:t>
            </w:r>
          </w:p>
        </w:tc>
      </w:tr>
      <w:tr w:rsidR="00655208" w:rsidRPr="00655208" w14:paraId="0FD3E44A" w14:textId="77777777" w:rsidTr="00655208">
        <w:trPr>
          <w:trHeight w:val="278"/>
        </w:trPr>
        <w:tc>
          <w:tcPr>
            <w:tcW w:w="5340" w:type="dxa"/>
            <w:vMerge/>
          </w:tcPr>
          <w:p w14:paraId="03E7504E" w14:textId="77777777" w:rsidR="00655208" w:rsidRPr="00655208" w:rsidRDefault="00655208" w:rsidP="00655208"/>
        </w:tc>
        <w:tc>
          <w:tcPr>
            <w:tcW w:w="2177" w:type="dxa"/>
            <w:vMerge/>
          </w:tcPr>
          <w:p w14:paraId="5C006161" w14:textId="77777777" w:rsidR="00655208" w:rsidRPr="00655208" w:rsidRDefault="00655208" w:rsidP="00655208"/>
        </w:tc>
        <w:tc>
          <w:tcPr>
            <w:tcW w:w="5666" w:type="dxa"/>
          </w:tcPr>
          <w:p w14:paraId="15A4A40D" w14:textId="77777777" w:rsidR="00655208" w:rsidRPr="00655208" w:rsidRDefault="00655208" w:rsidP="00655208">
            <w:pPr>
              <w:rPr>
                <w:rFonts w:ascii="Calibri" w:eastAsia="Times New Roman" w:hAnsi="Calibri" w:cs="Arial"/>
                <w:b/>
                <w:color w:val="000000"/>
                <w:sz w:val="24"/>
                <w:szCs w:val="24"/>
                <w:lang w:eastAsia="pl-PL"/>
              </w:rPr>
            </w:pPr>
            <w:r w:rsidRPr="00655208">
              <w:rPr>
                <w:rFonts w:ascii="Calibri" w:eastAsia="Times New Roman" w:hAnsi="Calibri" w:cs="Arial"/>
                <w:b/>
                <w:color w:val="000000"/>
                <w:sz w:val="24"/>
                <w:szCs w:val="24"/>
                <w:lang w:eastAsia="pl-PL"/>
              </w:rPr>
              <w:t>Dyrektor GDDK i A w Gdańsku:</w:t>
            </w:r>
          </w:p>
          <w:p w14:paraId="68364A15" w14:textId="77777777" w:rsidR="00655208" w:rsidRPr="00655208" w:rsidRDefault="00655208" w:rsidP="00814F22">
            <w:pPr>
              <w:numPr>
                <w:ilvl w:val="0"/>
                <w:numId w:val="248"/>
              </w:numPr>
              <w:ind w:left="316" w:hanging="426"/>
              <w:contextualSpacing/>
              <w:jc w:val="both"/>
              <w:rPr>
                <w:rFonts w:ascii="Calibri" w:eastAsia="Times New Roman" w:hAnsi="Calibri" w:cs="Arial"/>
                <w:bCs/>
                <w:color w:val="000000"/>
                <w:sz w:val="24"/>
                <w:szCs w:val="24"/>
                <w:lang w:eastAsia="pl-PL"/>
              </w:rPr>
            </w:pPr>
            <w:r w:rsidRPr="00655208">
              <w:rPr>
                <w:rFonts w:ascii="Calibri" w:eastAsia="Times New Roman" w:hAnsi="Calibri" w:cs="Arial"/>
                <w:bCs/>
                <w:color w:val="000000"/>
                <w:sz w:val="24"/>
                <w:szCs w:val="24"/>
                <w:lang w:eastAsia="pl-PL"/>
              </w:rPr>
              <w:t>koordynacja działań na rzecz rozwiązywania problemów w zakresie skażenia dróg krajowych;</w:t>
            </w:r>
          </w:p>
          <w:p w14:paraId="05C4ECC9" w14:textId="77777777" w:rsidR="00655208" w:rsidRPr="00655208" w:rsidRDefault="00655208" w:rsidP="00814F22">
            <w:pPr>
              <w:numPr>
                <w:ilvl w:val="0"/>
                <w:numId w:val="248"/>
              </w:numPr>
              <w:ind w:left="316" w:hanging="426"/>
              <w:contextualSpacing/>
              <w:jc w:val="both"/>
              <w:rPr>
                <w:rFonts w:ascii="Calibri" w:eastAsia="Times New Roman" w:hAnsi="Calibri" w:cs="Arial"/>
                <w:bCs/>
                <w:color w:val="000000"/>
                <w:sz w:val="24"/>
                <w:szCs w:val="24"/>
                <w:lang w:eastAsia="pl-PL"/>
              </w:rPr>
            </w:pPr>
            <w:r w:rsidRPr="00655208">
              <w:rPr>
                <w:rFonts w:ascii="Calibri" w:eastAsia="Times New Roman" w:hAnsi="Calibri" w:cs="Arial"/>
                <w:bCs/>
                <w:color w:val="000000"/>
                <w:sz w:val="24"/>
                <w:szCs w:val="24"/>
                <w:lang w:eastAsia="pl-PL"/>
              </w:rPr>
              <w:t>przygotowanie alternatywnych rozwiązań komunikacyjnych w przypadku wystąpienia zakłóceń na szlakach drogowych będących w zarządzie Oddziału.</w:t>
            </w:r>
          </w:p>
        </w:tc>
        <w:tc>
          <w:tcPr>
            <w:tcW w:w="2268" w:type="dxa"/>
          </w:tcPr>
          <w:p w14:paraId="6EBC96BC" w14:textId="77777777" w:rsidR="00655208" w:rsidRPr="00655208" w:rsidRDefault="00655208" w:rsidP="00655208">
            <w:pPr>
              <w:rPr>
                <w:rFonts w:ascii="Calibri" w:eastAsia="Times New Roman" w:hAnsi="Calibri" w:cs="Arial"/>
                <w:b/>
                <w:color w:val="000000"/>
                <w:sz w:val="24"/>
                <w:szCs w:val="24"/>
                <w:lang w:eastAsia="pl-PL"/>
              </w:rPr>
            </w:pPr>
            <w:r w:rsidRPr="00655208">
              <w:rPr>
                <w:rFonts w:ascii="Calibri" w:eastAsia="Times New Roman" w:hAnsi="Calibri" w:cs="Arial"/>
                <w:b/>
                <w:color w:val="000000"/>
                <w:sz w:val="24"/>
                <w:szCs w:val="24"/>
                <w:lang w:eastAsia="pl-PL"/>
              </w:rPr>
              <w:t>Podstawa prawna:</w:t>
            </w:r>
          </w:p>
          <w:p w14:paraId="53EFA195" w14:textId="77777777" w:rsidR="00655208" w:rsidRPr="00655208" w:rsidRDefault="00655208" w:rsidP="00655208">
            <w:pPr>
              <w:rPr>
                <w:rFonts w:ascii="Calibri" w:eastAsia="Times New Roman" w:hAnsi="Calibri" w:cs="Arial"/>
                <w:bCs/>
                <w:color w:val="000000"/>
                <w:sz w:val="24"/>
                <w:szCs w:val="24"/>
                <w:lang w:eastAsia="pl-PL"/>
              </w:rPr>
            </w:pPr>
            <w:r w:rsidRPr="00655208">
              <w:rPr>
                <w:rFonts w:ascii="Calibri" w:eastAsia="Times New Roman" w:hAnsi="Calibri" w:cs="Arial"/>
                <w:bCs/>
                <w:color w:val="000000"/>
                <w:sz w:val="24"/>
                <w:szCs w:val="24"/>
                <w:lang w:eastAsia="pl-PL"/>
              </w:rPr>
              <w:t>ustawy:</w:t>
            </w:r>
          </w:p>
          <w:p w14:paraId="2B16B190" w14:textId="77777777" w:rsidR="00655208" w:rsidRPr="00655208" w:rsidRDefault="00655208" w:rsidP="00655208">
            <w:pPr>
              <w:numPr>
                <w:ilvl w:val="0"/>
                <w:numId w:val="264"/>
              </w:numPr>
              <w:ind w:left="209" w:hanging="283"/>
              <w:contextualSpacing/>
              <w:rPr>
                <w:rFonts w:ascii="Calibri" w:eastAsia="Times New Roman" w:hAnsi="Calibri" w:cs="Arial"/>
                <w:bCs/>
                <w:color w:val="000000"/>
                <w:sz w:val="20"/>
                <w:szCs w:val="20"/>
                <w:lang w:eastAsia="pl-PL"/>
              </w:rPr>
            </w:pPr>
            <w:r w:rsidRPr="00655208">
              <w:rPr>
                <w:rFonts w:ascii="Calibri" w:eastAsia="Times New Roman" w:hAnsi="Calibri" w:cs="Arial"/>
                <w:bCs/>
                <w:color w:val="000000"/>
                <w:sz w:val="20"/>
                <w:szCs w:val="20"/>
                <w:lang w:eastAsia="pl-PL"/>
              </w:rPr>
              <w:t>o zarządzaniu kryzysowym;</w:t>
            </w:r>
          </w:p>
          <w:p w14:paraId="20A6B263" w14:textId="77777777" w:rsidR="00655208" w:rsidRPr="00655208" w:rsidRDefault="00655208" w:rsidP="00655208">
            <w:pPr>
              <w:numPr>
                <w:ilvl w:val="0"/>
                <w:numId w:val="264"/>
              </w:numPr>
              <w:ind w:left="209" w:hanging="283"/>
              <w:contextualSpacing/>
              <w:rPr>
                <w:rFonts w:ascii="Calibri" w:eastAsia="Times New Roman" w:hAnsi="Calibri" w:cs="Arial"/>
                <w:bCs/>
                <w:color w:val="000000"/>
                <w:sz w:val="20"/>
                <w:szCs w:val="20"/>
                <w:lang w:eastAsia="pl-PL"/>
              </w:rPr>
            </w:pPr>
            <w:r w:rsidRPr="00655208">
              <w:rPr>
                <w:rFonts w:ascii="Calibri" w:eastAsia="Times New Roman" w:hAnsi="Calibri" w:cs="Arial"/>
                <w:bCs/>
                <w:color w:val="000000"/>
                <w:sz w:val="20"/>
                <w:szCs w:val="20"/>
                <w:lang w:eastAsia="pl-PL"/>
              </w:rPr>
              <w:t>o drogach publicznych;</w:t>
            </w:r>
          </w:p>
          <w:p w14:paraId="361647F9" w14:textId="77777777" w:rsidR="00655208" w:rsidRPr="00655208" w:rsidRDefault="00655208" w:rsidP="00655208">
            <w:pPr>
              <w:numPr>
                <w:ilvl w:val="0"/>
                <w:numId w:val="264"/>
              </w:numPr>
              <w:ind w:left="209" w:hanging="283"/>
              <w:contextualSpacing/>
              <w:rPr>
                <w:rFonts w:ascii="Calibri" w:eastAsia="Times New Roman" w:hAnsi="Calibri" w:cs="Arial"/>
                <w:bCs/>
                <w:color w:val="000000"/>
                <w:sz w:val="20"/>
                <w:szCs w:val="20"/>
                <w:lang w:eastAsia="pl-PL"/>
              </w:rPr>
            </w:pPr>
            <w:r w:rsidRPr="00655208">
              <w:rPr>
                <w:rFonts w:ascii="Calibri" w:eastAsia="Times New Roman" w:hAnsi="Calibri" w:cs="Arial"/>
                <w:bCs/>
                <w:color w:val="000000"/>
                <w:sz w:val="20"/>
                <w:szCs w:val="20"/>
                <w:lang w:eastAsia="pl-PL"/>
              </w:rPr>
              <w:t>prawo o ruchu drogowym</w:t>
            </w:r>
            <w:r w:rsidRPr="00655208">
              <w:rPr>
                <w:rFonts w:ascii="Calibri" w:eastAsia="Times New Roman" w:hAnsi="Calibri" w:cs="Arial"/>
                <w:bCs/>
                <w:color w:val="000000"/>
                <w:sz w:val="18"/>
                <w:szCs w:val="18"/>
                <w:lang w:eastAsia="pl-PL"/>
              </w:rPr>
              <w:t>.</w:t>
            </w:r>
          </w:p>
        </w:tc>
      </w:tr>
      <w:tr w:rsidR="00655208" w:rsidRPr="00655208" w14:paraId="3BFA3726" w14:textId="77777777" w:rsidTr="00655208">
        <w:tc>
          <w:tcPr>
            <w:tcW w:w="5340" w:type="dxa"/>
            <w:vMerge/>
          </w:tcPr>
          <w:p w14:paraId="4EE9B3A3" w14:textId="77777777" w:rsidR="00655208" w:rsidRPr="00655208" w:rsidRDefault="00655208" w:rsidP="00655208"/>
        </w:tc>
        <w:tc>
          <w:tcPr>
            <w:tcW w:w="2177" w:type="dxa"/>
            <w:vMerge/>
          </w:tcPr>
          <w:p w14:paraId="769D5C5D" w14:textId="77777777" w:rsidR="00655208" w:rsidRPr="00655208" w:rsidRDefault="00655208" w:rsidP="00655208"/>
        </w:tc>
        <w:tc>
          <w:tcPr>
            <w:tcW w:w="5666" w:type="dxa"/>
          </w:tcPr>
          <w:p w14:paraId="0DED480F"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Pomorski Komendant Wojewódzki PSP:</w:t>
            </w:r>
          </w:p>
          <w:p w14:paraId="62F22D0E" w14:textId="77777777" w:rsidR="00655208" w:rsidRPr="00655208" w:rsidRDefault="00655208" w:rsidP="00814F22">
            <w:pPr>
              <w:numPr>
                <w:ilvl w:val="0"/>
                <w:numId w:val="311"/>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sporządzanie zewnętrznych planów operacyjno-ratowniczych z uwzględnieniem transgranicznych skutków awarii przemysłowych;</w:t>
            </w:r>
          </w:p>
          <w:p w14:paraId="7FB76878" w14:textId="77777777" w:rsidR="00655208" w:rsidRPr="00655208" w:rsidRDefault="00655208" w:rsidP="00814F22">
            <w:pPr>
              <w:numPr>
                <w:ilvl w:val="0"/>
                <w:numId w:val="311"/>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sprawdzenie zewnętrznego planu operacyjno-ratowniczego w drodze ćwiczeń przeprowadzanych nie rzadziej niż raz na 3 lata;</w:t>
            </w:r>
          </w:p>
          <w:p w14:paraId="3A2FC37F" w14:textId="77777777" w:rsidR="00655208" w:rsidRPr="00655208" w:rsidRDefault="00655208" w:rsidP="00814F22">
            <w:pPr>
              <w:numPr>
                <w:ilvl w:val="0"/>
                <w:numId w:val="311"/>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udostępnienie instrukcji postępowania mieszkańców na wypadek wystąpienia awarii przemysłowej (BIP);</w:t>
            </w:r>
          </w:p>
          <w:p w14:paraId="556BBB5F" w14:textId="77777777" w:rsidR="00655208" w:rsidRPr="00655208" w:rsidRDefault="00655208" w:rsidP="00814F22">
            <w:pPr>
              <w:numPr>
                <w:ilvl w:val="0"/>
                <w:numId w:val="311"/>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uzgadnianie sposobu ostrzegania i postępowania społeczeństwa w przypadku wystąpienia awarii przemysłowej;</w:t>
            </w:r>
          </w:p>
          <w:p w14:paraId="21001C5B" w14:textId="2BA8382E" w:rsidR="00655208" w:rsidRDefault="00655208" w:rsidP="00814F22">
            <w:pPr>
              <w:numPr>
                <w:ilvl w:val="0"/>
                <w:numId w:val="311"/>
              </w:numPr>
              <w:ind w:left="316" w:hanging="426"/>
              <w:contextualSpacing/>
              <w:jc w:val="both"/>
              <w:rPr>
                <w:rFonts w:ascii="Calibri" w:eastAsia="Times New Roman" w:hAnsi="Calibri" w:cs="Calibri"/>
                <w:bCs/>
                <w:color w:val="000000" w:themeColor="text1"/>
                <w:sz w:val="24"/>
                <w:szCs w:val="24"/>
                <w:lang w:eastAsia="pl-PL"/>
              </w:rPr>
            </w:pPr>
            <w:r w:rsidRPr="00655208">
              <w:rPr>
                <w:rFonts w:ascii="Calibri" w:eastAsia="Times New Roman" w:hAnsi="Calibri" w:cs="Calibri"/>
                <w:bCs/>
                <w:color w:val="000000" w:themeColor="text1"/>
                <w:sz w:val="24"/>
                <w:szCs w:val="24"/>
                <w:lang w:eastAsia="pl-PL"/>
              </w:rPr>
              <w:t>monitorowanie i nadzorowanie realizacji przez podległe jednostki organizacyjne struktury powiatowe/miejskie czynności kontrolno-rozpoznawczych w zakładach o zwiększonym lub dużym ryzyku oraz w przypadku wystąpienia w nich istotnych zmian – przyjmowanie zgłoszeń;</w:t>
            </w:r>
          </w:p>
          <w:p w14:paraId="1C4C97AB" w14:textId="5EFAF126" w:rsidR="00655208" w:rsidRPr="00814F22" w:rsidRDefault="00655208" w:rsidP="00814F22">
            <w:pPr>
              <w:numPr>
                <w:ilvl w:val="0"/>
                <w:numId w:val="311"/>
              </w:numPr>
              <w:ind w:left="316" w:hanging="426"/>
              <w:contextualSpacing/>
              <w:jc w:val="both"/>
              <w:rPr>
                <w:rFonts w:ascii="Calibri" w:eastAsia="Times New Roman" w:hAnsi="Calibri" w:cs="Calibri"/>
                <w:bCs/>
                <w:color w:val="000000" w:themeColor="text1"/>
                <w:sz w:val="24"/>
                <w:szCs w:val="24"/>
                <w:lang w:eastAsia="pl-PL"/>
              </w:rPr>
            </w:pPr>
            <w:r w:rsidRPr="00655208">
              <w:rPr>
                <w:rFonts w:ascii="Calibri" w:eastAsia="Times New Roman" w:hAnsi="Calibri" w:cs="Calibri"/>
                <w:bCs/>
                <w:color w:val="000000"/>
                <w:sz w:val="24"/>
                <w:szCs w:val="24"/>
                <w:lang w:eastAsia="pl-PL"/>
              </w:rPr>
              <w:t>akceptowanie programów zapobiegania poważnym awariom przemysłowym;</w:t>
            </w:r>
          </w:p>
          <w:p w14:paraId="375D5DC3" w14:textId="77777777" w:rsidR="00814F22" w:rsidRPr="00655208" w:rsidRDefault="00814F22" w:rsidP="00814F22">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Pomorski Komendant Wojewódzki PSP:</w:t>
            </w:r>
          </w:p>
          <w:p w14:paraId="41632EF9" w14:textId="69122600" w:rsidR="00655208" w:rsidRPr="00814F22" w:rsidRDefault="00814D95" w:rsidP="00814F22">
            <w:pPr>
              <w:numPr>
                <w:ilvl w:val="0"/>
                <w:numId w:val="311"/>
              </w:numPr>
              <w:ind w:left="316" w:hanging="426"/>
              <w:contextualSpacing/>
              <w:jc w:val="both"/>
              <w:rPr>
                <w:rFonts w:ascii="Calibri" w:eastAsia="Times New Roman" w:hAnsi="Calibri" w:cs="Calibri"/>
                <w:bCs/>
                <w:color w:val="000000" w:themeColor="text1"/>
                <w:sz w:val="24"/>
                <w:szCs w:val="24"/>
                <w:lang w:eastAsia="pl-PL"/>
              </w:rPr>
            </w:pPr>
            <w:r w:rsidRPr="00814F22">
              <w:rPr>
                <w:rFonts w:ascii="Calibri" w:eastAsia="Times New Roman" w:hAnsi="Calibri" w:cs="Calibri"/>
                <w:bCs/>
                <w:color w:val="000000"/>
                <w:sz w:val="24"/>
                <w:szCs w:val="24"/>
                <w:lang w:eastAsia="pl-PL"/>
              </w:rPr>
              <w:t>ustalanie w drodze decyzji grupy zakładów, których zlokalizowanie w bliskiej odległości może zwiększyć prawdopodobieństwo wystąpienia awarii przemysłowej lub pogłębić jej skutki</w:t>
            </w:r>
            <w:r w:rsidR="00814F22">
              <w:rPr>
                <w:rFonts w:ascii="Calibri" w:eastAsia="Times New Roman" w:hAnsi="Calibri" w:cs="Calibri"/>
                <w:bCs/>
                <w:color w:val="000000"/>
                <w:sz w:val="24"/>
                <w:szCs w:val="24"/>
                <w:lang w:eastAsia="pl-PL"/>
              </w:rPr>
              <w:t>;</w:t>
            </w:r>
          </w:p>
          <w:p w14:paraId="2D3C86DB" w14:textId="6A2AA985" w:rsidR="00814D95" w:rsidRPr="00814F22" w:rsidRDefault="00814D95" w:rsidP="00814F22">
            <w:pPr>
              <w:numPr>
                <w:ilvl w:val="0"/>
                <w:numId w:val="311"/>
              </w:numPr>
              <w:ind w:left="316" w:hanging="426"/>
              <w:contextualSpacing/>
              <w:jc w:val="both"/>
              <w:rPr>
                <w:rFonts w:ascii="Calibri" w:eastAsia="Times New Roman" w:hAnsi="Calibri" w:cs="Calibri"/>
                <w:bCs/>
                <w:color w:val="000000" w:themeColor="text1"/>
                <w:sz w:val="24"/>
                <w:szCs w:val="24"/>
                <w:lang w:eastAsia="pl-PL"/>
              </w:rPr>
            </w:pPr>
            <w:r w:rsidRPr="00814F22">
              <w:rPr>
                <w:rFonts w:ascii="Calibri" w:eastAsia="Times New Roman" w:hAnsi="Calibri" w:cs="Calibri"/>
                <w:bCs/>
                <w:color w:val="000000"/>
                <w:sz w:val="24"/>
                <w:szCs w:val="24"/>
                <w:lang w:eastAsia="pl-PL"/>
              </w:rPr>
              <w:t>akceptowanie programów zapobiegania poważnym awariom przemysłowym przygotowywanych przez ZZR lub ZDR</w:t>
            </w:r>
            <w:r w:rsidR="00814F22">
              <w:rPr>
                <w:rFonts w:ascii="Calibri" w:eastAsia="Times New Roman" w:hAnsi="Calibri" w:cs="Calibri"/>
                <w:bCs/>
                <w:color w:val="000000"/>
                <w:sz w:val="24"/>
                <w:szCs w:val="24"/>
                <w:lang w:eastAsia="pl-PL"/>
              </w:rPr>
              <w:t>;</w:t>
            </w:r>
          </w:p>
          <w:p w14:paraId="4EA22975" w14:textId="028B7D82" w:rsidR="00655208" w:rsidRPr="00814F22" w:rsidRDefault="00655208" w:rsidP="00814F22">
            <w:pPr>
              <w:numPr>
                <w:ilvl w:val="0"/>
                <w:numId w:val="311"/>
              </w:numPr>
              <w:ind w:left="316" w:hanging="426"/>
              <w:contextualSpacing/>
              <w:jc w:val="both"/>
              <w:rPr>
                <w:rFonts w:ascii="Calibri" w:eastAsia="Times New Roman" w:hAnsi="Calibri" w:cs="Calibri"/>
                <w:bCs/>
                <w:color w:val="000000" w:themeColor="text1"/>
                <w:sz w:val="24"/>
                <w:szCs w:val="24"/>
                <w:lang w:eastAsia="pl-PL"/>
              </w:rPr>
            </w:pPr>
            <w:r w:rsidRPr="00655208">
              <w:rPr>
                <w:rFonts w:ascii="Calibri" w:eastAsia="Times New Roman" w:hAnsi="Calibri" w:cs="Calibri"/>
                <w:bCs/>
                <w:color w:val="000000"/>
                <w:sz w:val="24"/>
                <w:szCs w:val="24"/>
                <w:lang w:eastAsia="pl-PL"/>
              </w:rPr>
              <w:t>sprawdzanie procedur reagowania na skutki poważnej awarii, stosowanych przez zobowiązane podmioty;</w:t>
            </w:r>
          </w:p>
          <w:p w14:paraId="02D11D75" w14:textId="4A0B6073" w:rsidR="00655208" w:rsidRPr="00655208" w:rsidRDefault="00655208" w:rsidP="00814F22">
            <w:pPr>
              <w:numPr>
                <w:ilvl w:val="0"/>
                <w:numId w:val="311"/>
              </w:numPr>
              <w:ind w:left="316" w:hanging="426"/>
              <w:contextualSpacing/>
              <w:jc w:val="both"/>
              <w:rPr>
                <w:rFonts w:ascii="Calibri" w:eastAsia="Times New Roman" w:hAnsi="Calibri" w:cs="Calibri"/>
                <w:bCs/>
                <w:color w:val="000000" w:themeColor="text1"/>
                <w:sz w:val="24"/>
                <w:szCs w:val="24"/>
                <w:lang w:eastAsia="pl-PL"/>
              </w:rPr>
            </w:pPr>
            <w:r w:rsidRPr="00655208">
              <w:rPr>
                <w:rFonts w:ascii="Calibri" w:eastAsia="Times New Roman" w:hAnsi="Calibri" w:cs="Calibri"/>
                <w:bCs/>
                <w:color w:val="000000"/>
                <w:sz w:val="24"/>
                <w:szCs w:val="24"/>
                <w:lang w:eastAsia="pl-PL"/>
              </w:rPr>
              <w:t>udział w ćwiczeniach przygotowujących do reagowania na skażenia chemiczne.</w:t>
            </w:r>
          </w:p>
        </w:tc>
        <w:tc>
          <w:tcPr>
            <w:tcW w:w="2268" w:type="dxa"/>
          </w:tcPr>
          <w:p w14:paraId="2B63C32F"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Podstawa prawna:</w:t>
            </w:r>
          </w:p>
          <w:p w14:paraId="2D43A5F7" w14:textId="77777777" w:rsidR="00655208" w:rsidRPr="00655208" w:rsidRDefault="00655208" w:rsidP="00655208">
            <w:pPr>
              <w:rPr>
                <w:rFonts w:ascii="Calibri" w:eastAsia="Times New Roman" w:hAnsi="Calibri" w:cs="Calibri"/>
                <w:bCs/>
                <w:color w:val="000000"/>
                <w:lang w:eastAsia="pl-PL"/>
              </w:rPr>
            </w:pPr>
            <w:r w:rsidRPr="00655208">
              <w:rPr>
                <w:rFonts w:ascii="Calibri" w:eastAsia="Times New Roman" w:hAnsi="Calibri" w:cs="Calibri"/>
                <w:bCs/>
                <w:color w:val="000000"/>
                <w:lang w:eastAsia="pl-PL"/>
              </w:rPr>
              <w:t>ustawy:</w:t>
            </w:r>
          </w:p>
          <w:p w14:paraId="1742AE94" w14:textId="77777777" w:rsidR="00655208" w:rsidRPr="00655208" w:rsidRDefault="00655208" w:rsidP="00AF4CF9">
            <w:pPr>
              <w:numPr>
                <w:ilvl w:val="0"/>
                <w:numId w:val="469"/>
              </w:numPr>
              <w:ind w:left="314" w:hanging="314"/>
              <w:contextualSpacing/>
              <w:rPr>
                <w:rFonts w:ascii="Calibri" w:eastAsia="Times New Roman" w:hAnsi="Calibri" w:cs="Calibri"/>
                <w:bCs/>
                <w:color w:val="000000" w:themeColor="text1"/>
                <w:lang w:eastAsia="pl-PL"/>
              </w:rPr>
            </w:pPr>
            <w:r w:rsidRPr="00655208">
              <w:rPr>
                <w:rFonts w:ascii="Calibri" w:eastAsia="Times New Roman" w:hAnsi="Calibri" w:cs="Calibri"/>
                <w:bCs/>
                <w:color w:val="000000" w:themeColor="text1"/>
                <w:lang w:eastAsia="pl-PL"/>
              </w:rPr>
              <w:t>Prawo ochrony środowiska;</w:t>
            </w:r>
          </w:p>
          <w:p w14:paraId="74301FEE" w14:textId="77777777" w:rsidR="00655208" w:rsidRPr="00655208" w:rsidRDefault="00655208" w:rsidP="00655208">
            <w:pPr>
              <w:ind w:left="314" w:hanging="314"/>
              <w:contextualSpacing/>
              <w:rPr>
                <w:rFonts w:ascii="Calibri" w:eastAsia="Times New Roman" w:hAnsi="Calibri" w:cs="Calibri"/>
                <w:bCs/>
                <w:color w:val="000000"/>
                <w:lang w:eastAsia="pl-PL"/>
              </w:rPr>
            </w:pPr>
          </w:p>
          <w:p w14:paraId="7545E831" w14:textId="77777777" w:rsidR="00655208" w:rsidRPr="00655208" w:rsidRDefault="00655208" w:rsidP="00655208">
            <w:pPr>
              <w:ind w:left="314" w:hanging="314"/>
              <w:contextualSpacing/>
              <w:rPr>
                <w:rFonts w:ascii="Calibri" w:eastAsia="Times New Roman" w:hAnsi="Calibri" w:cs="Calibri"/>
                <w:bCs/>
                <w:color w:val="000000"/>
                <w:lang w:eastAsia="pl-PL"/>
              </w:rPr>
            </w:pPr>
            <w:r w:rsidRPr="00655208">
              <w:rPr>
                <w:rFonts w:ascii="Calibri" w:eastAsia="Times New Roman" w:hAnsi="Calibri" w:cs="Calibri"/>
                <w:bCs/>
                <w:color w:val="000000"/>
                <w:lang w:eastAsia="pl-PL"/>
              </w:rPr>
              <w:t>Rozporządzenie MSWiA:</w:t>
            </w:r>
          </w:p>
          <w:p w14:paraId="15E98E06" w14:textId="77777777" w:rsidR="00655208" w:rsidRPr="00655208" w:rsidRDefault="00655208" w:rsidP="00655208">
            <w:pPr>
              <w:numPr>
                <w:ilvl w:val="0"/>
                <w:numId w:val="247"/>
              </w:numPr>
              <w:autoSpaceDE w:val="0"/>
              <w:autoSpaceDN w:val="0"/>
              <w:adjustRightInd w:val="0"/>
              <w:ind w:left="0" w:firstLine="0"/>
              <w:rPr>
                <w:color w:val="000000"/>
              </w:rPr>
            </w:pPr>
            <w:r w:rsidRPr="00655208">
              <w:rPr>
                <w:rFonts w:ascii="Calibri" w:eastAsia="Times New Roman" w:hAnsi="Calibri" w:cs="Calibri"/>
                <w:bCs/>
                <w:color w:val="000000"/>
                <w:sz w:val="24"/>
                <w:szCs w:val="24"/>
                <w:lang w:eastAsia="pl-PL"/>
              </w:rPr>
              <w:t>w sprawie wymagań, jakim powinny odpowiadać plany operacyjno-ratownicze.</w:t>
            </w:r>
          </w:p>
        </w:tc>
      </w:tr>
      <w:tr w:rsidR="00655208" w:rsidRPr="00655208" w14:paraId="28986390" w14:textId="77777777" w:rsidTr="00655208">
        <w:tc>
          <w:tcPr>
            <w:tcW w:w="5340" w:type="dxa"/>
            <w:vMerge/>
          </w:tcPr>
          <w:p w14:paraId="092284C6" w14:textId="77777777" w:rsidR="00655208" w:rsidRPr="00655208" w:rsidRDefault="00655208" w:rsidP="00655208"/>
        </w:tc>
        <w:tc>
          <w:tcPr>
            <w:tcW w:w="2177" w:type="dxa"/>
            <w:vMerge/>
          </w:tcPr>
          <w:p w14:paraId="0C4C5CDA" w14:textId="77777777" w:rsidR="00655208" w:rsidRPr="00655208" w:rsidRDefault="00655208" w:rsidP="00655208"/>
        </w:tc>
        <w:tc>
          <w:tcPr>
            <w:tcW w:w="5666" w:type="dxa"/>
          </w:tcPr>
          <w:p w14:paraId="6892BE28" w14:textId="77777777" w:rsidR="00655208" w:rsidRPr="00655208" w:rsidRDefault="00655208" w:rsidP="00655208">
            <w:pPr>
              <w:ind w:left="449" w:hanging="449"/>
              <w:contextualSpacing/>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Komendant Wojewódzki Policji:</w:t>
            </w:r>
          </w:p>
          <w:p w14:paraId="6095EFC1" w14:textId="77777777" w:rsidR="00655208" w:rsidRPr="00655208" w:rsidRDefault="00655208" w:rsidP="00AF4CF9">
            <w:pPr>
              <w:numPr>
                <w:ilvl w:val="0"/>
                <w:numId w:val="482"/>
              </w:numPr>
              <w:ind w:left="316" w:hanging="426"/>
              <w:contextualSpacing/>
              <w:jc w:val="both"/>
              <w:rPr>
                <w:rFonts w:ascii="Calibri" w:hAnsi="Calibri" w:cs="Calibri"/>
                <w:b/>
                <w:color w:val="000000" w:themeColor="text1"/>
                <w:sz w:val="24"/>
                <w:szCs w:val="24"/>
              </w:rPr>
            </w:pPr>
            <w:r w:rsidRPr="00655208">
              <w:rPr>
                <w:rFonts w:ascii="Calibri" w:eastAsia="Times New Roman" w:hAnsi="Calibri" w:cs="Calibri"/>
                <w:bCs/>
                <w:color w:val="000000"/>
                <w:sz w:val="24"/>
                <w:szCs w:val="24"/>
                <w:lang w:eastAsia="pl-PL"/>
              </w:rPr>
              <w:t xml:space="preserve">zintensyfikowanie kontroli przewozu drogowego towarów niebezpiecznych oraz stosowania się </w:t>
            </w:r>
            <w:r w:rsidRPr="00655208">
              <w:rPr>
                <w:rFonts w:ascii="Calibri" w:eastAsia="Times New Roman" w:hAnsi="Calibri" w:cs="Calibri"/>
                <w:bCs/>
                <w:color w:val="000000"/>
                <w:sz w:val="24"/>
                <w:szCs w:val="24"/>
                <w:lang w:eastAsia="pl-PL"/>
              </w:rPr>
              <w:br/>
              <w:t>do wymagań związanych z tym przewozem.</w:t>
            </w:r>
          </w:p>
          <w:p w14:paraId="731B962D" w14:textId="77777777" w:rsidR="00655208" w:rsidRPr="00655208" w:rsidRDefault="00655208" w:rsidP="00655208">
            <w:pPr>
              <w:ind w:left="427"/>
              <w:contextualSpacing/>
              <w:rPr>
                <w:rFonts w:ascii="Calibri" w:hAnsi="Calibri" w:cs="Calibri"/>
                <w:b/>
                <w:color w:val="000000" w:themeColor="text1"/>
                <w:sz w:val="24"/>
                <w:szCs w:val="24"/>
              </w:rPr>
            </w:pPr>
          </w:p>
        </w:tc>
        <w:tc>
          <w:tcPr>
            <w:tcW w:w="2268" w:type="dxa"/>
          </w:tcPr>
          <w:p w14:paraId="045D3F1A"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Podstawa prawna:</w:t>
            </w:r>
          </w:p>
          <w:p w14:paraId="084A7A93" w14:textId="77777777" w:rsidR="00655208" w:rsidRPr="00655208" w:rsidRDefault="00655208" w:rsidP="00655208">
            <w:pPr>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ustawa:</w:t>
            </w:r>
          </w:p>
          <w:p w14:paraId="2C4D20BC" w14:textId="77777777" w:rsidR="00655208" w:rsidRPr="00655208" w:rsidRDefault="00655208" w:rsidP="00AF4CF9">
            <w:pPr>
              <w:numPr>
                <w:ilvl w:val="0"/>
                <w:numId w:val="483"/>
              </w:numPr>
              <w:ind w:left="464" w:hanging="464"/>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 policji</w:t>
            </w:r>
          </w:p>
          <w:p w14:paraId="25EDA324" w14:textId="77777777" w:rsidR="00655208" w:rsidRPr="00655208" w:rsidRDefault="00655208" w:rsidP="00655208"/>
        </w:tc>
      </w:tr>
      <w:tr w:rsidR="00655208" w:rsidRPr="00655208" w14:paraId="51E5E731" w14:textId="77777777" w:rsidTr="00655208">
        <w:tc>
          <w:tcPr>
            <w:tcW w:w="5340" w:type="dxa"/>
            <w:vMerge/>
          </w:tcPr>
          <w:p w14:paraId="793049B9" w14:textId="77777777" w:rsidR="00655208" w:rsidRPr="00655208" w:rsidRDefault="00655208" w:rsidP="00655208"/>
        </w:tc>
        <w:tc>
          <w:tcPr>
            <w:tcW w:w="2177" w:type="dxa"/>
            <w:vMerge/>
          </w:tcPr>
          <w:p w14:paraId="4C894A2C" w14:textId="77777777" w:rsidR="00655208" w:rsidRPr="00655208" w:rsidRDefault="00655208" w:rsidP="00655208"/>
        </w:tc>
        <w:tc>
          <w:tcPr>
            <w:tcW w:w="5666" w:type="dxa"/>
          </w:tcPr>
          <w:p w14:paraId="49EF5F83"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Pomorski Wojewódzki Inspektor Ochrony Środowiska </w:t>
            </w:r>
            <w:r w:rsidRPr="00655208">
              <w:rPr>
                <w:rFonts w:ascii="Calibri" w:eastAsia="Times New Roman" w:hAnsi="Calibri" w:cs="Calibri"/>
                <w:b/>
                <w:color w:val="000000"/>
                <w:sz w:val="24"/>
                <w:szCs w:val="24"/>
                <w:lang w:eastAsia="pl-PL"/>
              </w:rPr>
              <w:br/>
              <w:t>w Gdańsku:</w:t>
            </w:r>
          </w:p>
          <w:p w14:paraId="7F300325" w14:textId="77777777" w:rsidR="00655208" w:rsidRPr="00655208" w:rsidRDefault="00655208" w:rsidP="00AF4CF9">
            <w:pPr>
              <w:numPr>
                <w:ilvl w:val="0"/>
                <w:numId w:val="484"/>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monitorowanie środowiska;</w:t>
            </w:r>
          </w:p>
          <w:p w14:paraId="6FF5AB7C" w14:textId="77777777" w:rsidR="00655208" w:rsidRPr="00655208" w:rsidRDefault="00655208" w:rsidP="00AF4CF9">
            <w:pPr>
              <w:numPr>
                <w:ilvl w:val="0"/>
                <w:numId w:val="484"/>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zintensyfikowanie kontroli podmiotów, których działalność może stanowić przyczynę powstania zagrożenia skażeniami;</w:t>
            </w:r>
          </w:p>
          <w:p w14:paraId="3EC0966E" w14:textId="16D81E0F" w:rsidR="00655208" w:rsidRDefault="00655208" w:rsidP="00AF4CF9">
            <w:pPr>
              <w:numPr>
                <w:ilvl w:val="0"/>
                <w:numId w:val="484"/>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aktualizacja zasad współpracy z KW PSP </w:t>
            </w:r>
            <w:r w:rsidRPr="00655208">
              <w:rPr>
                <w:rFonts w:ascii="Calibri" w:eastAsia="Times New Roman" w:hAnsi="Calibri" w:cs="Calibri"/>
                <w:bCs/>
                <w:color w:val="000000"/>
                <w:sz w:val="24"/>
                <w:szCs w:val="24"/>
                <w:lang w:eastAsia="pl-PL"/>
              </w:rPr>
              <w:br/>
              <w:t>w przypadku wystąpienia groźby poważnej awarii;</w:t>
            </w:r>
          </w:p>
          <w:p w14:paraId="7C05E2F6" w14:textId="08E0FC72" w:rsidR="00814F22" w:rsidRDefault="00814F22" w:rsidP="00814F22">
            <w:pPr>
              <w:contextualSpacing/>
              <w:jc w:val="both"/>
              <w:rPr>
                <w:rFonts w:ascii="Calibri" w:eastAsia="Times New Roman" w:hAnsi="Calibri" w:cs="Calibri"/>
                <w:bCs/>
                <w:color w:val="000000"/>
                <w:sz w:val="24"/>
                <w:szCs w:val="24"/>
                <w:lang w:eastAsia="pl-PL"/>
              </w:rPr>
            </w:pPr>
          </w:p>
          <w:p w14:paraId="3A41454E" w14:textId="04A63C09" w:rsidR="00814F22" w:rsidRPr="00814F22" w:rsidRDefault="00814F22" w:rsidP="00814F22">
            <w:pPr>
              <w:contextualSpacing/>
              <w:jc w:val="both"/>
              <w:rPr>
                <w:rFonts w:ascii="Calibri" w:eastAsia="Times New Roman" w:hAnsi="Calibri" w:cs="Calibri"/>
                <w:b/>
                <w:bCs/>
                <w:color w:val="000000"/>
                <w:sz w:val="24"/>
                <w:szCs w:val="24"/>
                <w:lang w:eastAsia="pl-PL"/>
              </w:rPr>
            </w:pPr>
            <w:r w:rsidRPr="00814F22">
              <w:rPr>
                <w:rFonts w:ascii="Calibri" w:eastAsia="Times New Roman" w:hAnsi="Calibri" w:cs="Calibri"/>
                <w:b/>
                <w:bCs/>
                <w:color w:val="000000"/>
                <w:sz w:val="24"/>
                <w:szCs w:val="24"/>
                <w:lang w:eastAsia="pl-PL"/>
              </w:rPr>
              <w:t xml:space="preserve">Pomorski Wojewódzki Inspektor Ochrony Środowiska </w:t>
            </w:r>
            <w:r w:rsidRPr="00814F22">
              <w:rPr>
                <w:rFonts w:ascii="Calibri" w:eastAsia="Times New Roman" w:hAnsi="Calibri" w:cs="Calibri"/>
                <w:b/>
                <w:bCs/>
                <w:color w:val="000000"/>
                <w:sz w:val="24"/>
                <w:szCs w:val="24"/>
                <w:lang w:eastAsia="pl-PL"/>
              </w:rPr>
              <w:br/>
              <w:t>w Gdańsku:</w:t>
            </w:r>
          </w:p>
          <w:p w14:paraId="7D57C077" w14:textId="7859E960" w:rsidR="00655208" w:rsidRDefault="00655208" w:rsidP="00AF4CF9">
            <w:pPr>
              <w:numPr>
                <w:ilvl w:val="0"/>
                <w:numId w:val="484"/>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udział w ćwiczeniach doskonalących siły przewidywane do reagowania na zagrożenie skażeniami chemicznymi na lądzie;</w:t>
            </w:r>
          </w:p>
          <w:p w14:paraId="416AB24A" w14:textId="2BBE995C" w:rsidR="00655208" w:rsidRPr="00655208" w:rsidRDefault="00655208" w:rsidP="00AF4CF9">
            <w:pPr>
              <w:numPr>
                <w:ilvl w:val="0"/>
                <w:numId w:val="484"/>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sprawdzenie aktualności procedur reagowania </w:t>
            </w:r>
            <w:r w:rsidRPr="00655208">
              <w:rPr>
                <w:rFonts w:ascii="Calibri" w:eastAsia="Times New Roman" w:hAnsi="Calibri" w:cs="Calibri"/>
                <w:bCs/>
                <w:color w:val="000000"/>
                <w:sz w:val="24"/>
                <w:szCs w:val="24"/>
                <w:lang w:eastAsia="pl-PL"/>
              </w:rPr>
              <w:br/>
              <w:t xml:space="preserve">na zagrożenie skażeniami, jakie występują </w:t>
            </w:r>
            <w:r w:rsidRPr="00655208">
              <w:rPr>
                <w:rFonts w:ascii="Calibri" w:eastAsia="Times New Roman" w:hAnsi="Calibri" w:cs="Calibri"/>
                <w:bCs/>
                <w:color w:val="000000"/>
                <w:sz w:val="24"/>
                <w:szCs w:val="24"/>
                <w:lang w:eastAsia="pl-PL"/>
              </w:rPr>
              <w:br/>
              <w:t>w wojewódzkim planie zarządzania kryzysowego</w:t>
            </w:r>
            <w:r w:rsidRPr="00655208">
              <w:rPr>
                <w:rFonts w:ascii="Calibri" w:eastAsia="Times New Roman" w:hAnsi="Calibri" w:cs="Calibri"/>
                <w:b/>
                <w:color w:val="000000"/>
                <w:sz w:val="24"/>
                <w:szCs w:val="24"/>
                <w:lang w:eastAsia="pl-PL"/>
              </w:rPr>
              <w:t>.</w:t>
            </w:r>
          </w:p>
        </w:tc>
        <w:tc>
          <w:tcPr>
            <w:tcW w:w="2268" w:type="dxa"/>
          </w:tcPr>
          <w:p w14:paraId="3546A703" w14:textId="77777777" w:rsidR="00655208" w:rsidRPr="00655208" w:rsidRDefault="00655208" w:rsidP="00655208">
            <w:pPr>
              <w:rPr>
                <w:rFonts w:ascii="Calibri" w:hAnsi="Calibri" w:cs="Calibri"/>
                <w:color w:val="000000" w:themeColor="text1"/>
              </w:rPr>
            </w:pPr>
            <w:r w:rsidRPr="00655208">
              <w:rPr>
                <w:rFonts w:ascii="Calibri" w:eastAsia="Times New Roman" w:hAnsi="Calibri" w:cs="Calibri"/>
                <w:b/>
                <w:color w:val="000000"/>
                <w:sz w:val="24"/>
                <w:szCs w:val="24"/>
                <w:lang w:eastAsia="pl-PL"/>
              </w:rPr>
              <w:t>Podstawa prawna:</w:t>
            </w:r>
          </w:p>
          <w:p w14:paraId="7281E7AB" w14:textId="77777777" w:rsidR="00655208" w:rsidRPr="00655208" w:rsidRDefault="00655208" w:rsidP="00655208">
            <w:pPr>
              <w:rPr>
                <w:rFonts w:ascii="Calibri" w:hAnsi="Calibri" w:cs="Calibri"/>
                <w:color w:val="000000" w:themeColor="text1"/>
                <w:sz w:val="24"/>
                <w:szCs w:val="24"/>
              </w:rPr>
            </w:pPr>
            <w:r w:rsidRPr="00655208">
              <w:rPr>
                <w:rFonts w:ascii="Calibri" w:hAnsi="Calibri" w:cs="Calibri"/>
                <w:color w:val="000000" w:themeColor="text1"/>
                <w:sz w:val="24"/>
                <w:szCs w:val="24"/>
              </w:rPr>
              <w:t>ustawy:</w:t>
            </w:r>
          </w:p>
          <w:p w14:paraId="7CA17331" w14:textId="77777777" w:rsidR="00655208" w:rsidRPr="00655208" w:rsidRDefault="00655208" w:rsidP="00AF4CF9">
            <w:pPr>
              <w:numPr>
                <w:ilvl w:val="0"/>
                <w:numId w:val="478"/>
              </w:numPr>
              <w:ind w:left="351" w:hanging="351"/>
              <w:contextualSpacing/>
              <w:rPr>
                <w:rFonts w:ascii="Calibri" w:hAnsi="Calibri" w:cs="Calibri"/>
                <w:color w:val="000000" w:themeColor="text1"/>
                <w:sz w:val="24"/>
                <w:szCs w:val="24"/>
              </w:rPr>
            </w:pPr>
            <w:r w:rsidRPr="00655208">
              <w:rPr>
                <w:rFonts w:ascii="Calibri" w:hAnsi="Calibri" w:cs="Calibri"/>
                <w:color w:val="000000" w:themeColor="text1"/>
                <w:sz w:val="24"/>
                <w:szCs w:val="24"/>
              </w:rPr>
              <w:t>prawo ochrony środowiska;</w:t>
            </w:r>
          </w:p>
          <w:p w14:paraId="58CD2A8A" w14:textId="77777777" w:rsidR="00655208" w:rsidRPr="00655208" w:rsidRDefault="00655208" w:rsidP="00AF4CF9">
            <w:pPr>
              <w:numPr>
                <w:ilvl w:val="0"/>
                <w:numId w:val="478"/>
              </w:numPr>
              <w:ind w:left="351" w:hanging="351"/>
              <w:contextualSpacing/>
              <w:rPr>
                <w:rFonts w:cs="Arial"/>
                <w:color w:val="000000" w:themeColor="text1"/>
                <w:sz w:val="24"/>
                <w:szCs w:val="24"/>
              </w:rPr>
            </w:pPr>
            <w:r w:rsidRPr="00655208">
              <w:rPr>
                <w:rFonts w:ascii="Calibri" w:hAnsi="Calibri" w:cs="Calibri"/>
                <w:color w:val="000000" w:themeColor="text1"/>
                <w:sz w:val="24"/>
                <w:szCs w:val="24"/>
              </w:rPr>
              <w:t>o Inspekcji Ochrony Środowiska</w:t>
            </w:r>
          </w:p>
        </w:tc>
      </w:tr>
      <w:tr w:rsidR="00655208" w:rsidRPr="00655208" w14:paraId="685AE65F" w14:textId="77777777" w:rsidTr="00655208">
        <w:tc>
          <w:tcPr>
            <w:tcW w:w="5340" w:type="dxa"/>
            <w:vMerge/>
          </w:tcPr>
          <w:p w14:paraId="7BE334B0" w14:textId="77777777" w:rsidR="00655208" w:rsidRPr="00655208" w:rsidRDefault="00655208" w:rsidP="00655208"/>
        </w:tc>
        <w:tc>
          <w:tcPr>
            <w:tcW w:w="2177" w:type="dxa"/>
            <w:vMerge/>
          </w:tcPr>
          <w:p w14:paraId="566947BC" w14:textId="77777777" w:rsidR="00655208" w:rsidRPr="00655208" w:rsidRDefault="00655208" w:rsidP="00655208"/>
        </w:tc>
        <w:tc>
          <w:tcPr>
            <w:tcW w:w="5666" w:type="dxa"/>
          </w:tcPr>
          <w:p w14:paraId="1FF1E49F" w14:textId="77777777" w:rsidR="00655208" w:rsidRPr="00655208" w:rsidRDefault="00655208" w:rsidP="00655208">
            <w:pPr>
              <w:ind w:left="462" w:hanging="462"/>
              <w:contextualSpacing/>
              <w:rPr>
                <w:rFonts w:ascii="Calibri" w:eastAsia="Times New Roman" w:hAnsi="Calibri" w:cs="Arial"/>
                <w:b/>
                <w:bCs/>
                <w:color w:val="000000"/>
                <w:sz w:val="24"/>
                <w:szCs w:val="24"/>
                <w:lang w:eastAsia="pl-PL"/>
              </w:rPr>
            </w:pPr>
            <w:r w:rsidRPr="00655208">
              <w:rPr>
                <w:b/>
                <w:bCs/>
                <w:sz w:val="24"/>
                <w:szCs w:val="24"/>
              </w:rPr>
              <w:t>Dowódca 7 Pomorskiej Brygady Obrony Terytorialnej:</w:t>
            </w:r>
          </w:p>
          <w:p w14:paraId="1DDC5BC4" w14:textId="77777777" w:rsidR="00655208" w:rsidRPr="00655208" w:rsidRDefault="00655208" w:rsidP="00AF4CF9">
            <w:pPr>
              <w:numPr>
                <w:ilvl w:val="0"/>
                <w:numId w:val="485"/>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udział w posiedzeniach Wojewódzkiego Zespołu Zarządzania Kryzysowego;</w:t>
            </w:r>
          </w:p>
          <w:p w14:paraId="29B923EE" w14:textId="77777777" w:rsidR="00655208" w:rsidRPr="00655208" w:rsidRDefault="00655208" w:rsidP="00AF4CF9">
            <w:pPr>
              <w:numPr>
                <w:ilvl w:val="0"/>
                <w:numId w:val="485"/>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gromadzenie informacji niezbędnych do realizacji zadań zarządzania kryzysowego przez wydzielone siły i środki resortu obrony narodowej;</w:t>
            </w:r>
          </w:p>
          <w:p w14:paraId="3EA41E01" w14:textId="77777777" w:rsidR="00655208" w:rsidRPr="00655208" w:rsidRDefault="00655208" w:rsidP="00AF4CF9">
            <w:pPr>
              <w:numPr>
                <w:ilvl w:val="0"/>
                <w:numId w:val="485"/>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współdziałanie w ramach zarządzania kryzysowego, </w:t>
            </w:r>
            <w:r w:rsidRPr="00655208">
              <w:rPr>
                <w:rFonts w:ascii="Calibri" w:eastAsia="Times New Roman" w:hAnsi="Calibri" w:cs="Calibri"/>
                <w:bCs/>
                <w:color w:val="000000"/>
                <w:sz w:val="24"/>
                <w:szCs w:val="24"/>
                <w:lang w:eastAsia="pl-PL"/>
              </w:rPr>
              <w:br/>
              <w:t>z pozostałymi elementami Systemu oraz pozostałymi uczestnikami procesu zarządzania kryzysowego.</w:t>
            </w:r>
          </w:p>
        </w:tc>
        <w:tc>
          <w:tcPr>
            <w:tcW w:w="2268" w:type="dxa"/>
          </w:tcPr>
          <w:p w14:paraId="391FDD36"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Podstawa prawna:</w:t>
            </w:r>
          </w:p>
          <w:p w14:paraId="16763A16" w14:textId="77777777" w:rsidR="00655208" w:rsidRPr="00655208" w:rsidRDefault="00655208" w:rsidP="00655208">
            <w:pPr>
              <w:ind w:left="720" w:hanging="681"/>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ustawa;</w:t>
            </w:r>
          </w:p>
          <w:p w14:paraId="509F0CD2" w14:textId="77777777" w:rsidR="00655208" w:rsidRPr="00655208" w:rsidRDefault="00655208" w:rsidP="00AF4CF9">
            <w:pPr>
              <w:numPr>
                <w:ilvl w:val="0"/>
                <w:numId w:val="480"/>
              </w:numPr>
              <w:ind w:left="351" w:hanging="425"/>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 zarządzaniu kryzysowym.</w:t>
            </w:r>
          </w:p>
          <w:p w14:paraId="00BBC24A" w14:textId="77777777" w:rsidR="00655208" w:rsidRPr="00655208" w:rsidRDefault="00655208" w:rsidP="00655208">
            <w:pPr>
              <w:ind w:left="351" w:hanging="425"/>
              <w:contextualSpacing/>
              <w:rPr>
                <w:rFonts w:ascii="Calibri" w:eastAsia="Times New Roman" w:hAnsi="Calibri" w:cs="Calibri"/>
                <w:bCs/>
                <w:color w:val="000000"/>
                <w:sz w:val="24"/>
                <w:szCs w:val="24"/>
                <w:lang w:eastAsia="pl-PL"/>
              </w:rPr>
            </w:pPr>
          </w:p>
          <w:p w14:paraId="3E1936DF" w14:textId="77777777" w:rsidR="00655208" w:rsidRPr="00655208" w:rsidRDefault="00655208" w:rsidP="00655208">
            <w:pPr>
              <w:tabs>
                <w:tab w:val="left" w:pos="351"/>
              </w:tabs>
              <w:contextualSpacing/>
              <w:rPr>
                <w:rFonts w:ascii="Calibri" w:eastAsia="Times New Roman" w:hAnsi="Calibri" w:cs="Calibri"/>
                <w:bCs/>
                <w:color w:val="000000"/>
                <w:sz w:val="24"/>
                <w:szCs w:val="24"/>
                <w:lang w:eastAsia="pl-PL"/>
              </w:rPr>
            </w:pPr>
          </w:p>
        </w:tc>
      </w:tr>
      <w:tr w:rsidR="00655208" w:rsidRPr="00655208" w14:paraId="46E6481B" w14:textId="77777777" w:rsidTr="00655208">
        <w:tc>
          <w:tcPr>
            <w:tcW w:w="5340" w:type="dxa"/>
            <w:vMerge/>
          </w:tcPr>
          <w:p w14:paraId="0244BC42" w14:textId="77777777" w:rsidR="00655208" w:rsidRPr="00655208" w:rsidRDefault="00655208" w:rsidP="00655208"/>
        </w:tc>
        <w:tc>
          <w:tcPr>
            <w:tcW w:w="2177" w:type="dxa"/>
            <w:vMerge/>
          </w:tcPr>
          <w:p w14:paraId="21F6D91D" w14:textId="77777777" w:rsidR="00655208" w:rsidRPr="00655208" w:rsidRDefault="00655208" w:rsidP="00655208"/>
        </w:tc>
        <w:tc>
          <w:tcPr>
            <w:tcW w:w="5666" w:type="dxa"/>
          </w:tcPr>
          <w:p w14:paraId="15F3FCAA"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Starostowie/Prezydenci Miast </w:t>
            </w:r>
            <w:proofErr w:type="spellStart"/>
            <w:r w:rsidRPr="00655208">
              <w:rPr>
                <w:rFonts w:ascii="Calibri" w:eastAsia="Times New Roman" w:hAnsi="Calibri" w:cs="Calibri"/>
                <w:b/>
                <w:color w:val="000000"/>
                <w:sz w:val="24"/>
                <w:szCs w:val="24"/>
                <w:lang w:eastAsia="pl-PL"/>
              </w:rPr>
              <w:t>n.p.p</w:t>
            </w:r>
            <w:proofErr w:type="spellEnd"/>
            <w:r w:rsidRPr="00655208">
              <w:rPr>
                <w:rFonts w:ascii="Calibri" w:eastAsia="Times New Roman" w:hAnsi="Calibri" w:cs="Calibri"/>
                <w:b/>
                <w:color w:val="000000"/>
                <w:sz w:val="24"/>
                <w:szCs w:val="24"/>
                <w:lang w:eastAsia="pl-PL"/>
              </w:rPr>
              <w:t>.:</w:t>
            </w:r>
          </w:p>
          <w:p w14:paraId="4C30C90B" w14:textId="060485F7"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opracowanie Powiatowych/Miejskich Planów Zarządzania Kryzysowego i pozostałych dokumentów pomocniczych zapewniających sprawne kierowanie w fazie reagowania i odbudowy;</w:t>
            </w:r>
          </w:p>
          <w:p w14:paraId="15716CC8" w14:textId="0B3E717F" w:rsidR="00E87258" w:rsidRDefault="003B2FB5" w:rsidP="00AF4CF9">
            <w:pPr>
              <w:numPr>
                <w:ilvl w:val="0"/>
                <w:numId w:val="486"/>
              </w:numPr>
              <w:ind w:left="316" w:hanging="426"/>
              <w:contextualSpacing/>
              <w:jc w:val="both"/>
              <w:rPr>
                <w:rFonts w:ascii="Calibri" w:eastAsia="Times New Roman" w:hAnsi="Calibri" w:cs="Calibri"/>
                <w:bCs/>
                <w:color w:val="000000"/>
                <w:sz w:val="24"/>
                <w:szCs w:val="24"/>
                <w:lang w:eastAsia="pl-PL"/>
              </w:rPr>
            </w:pPr>
            <w:r>
              <w:rPr>
                <w:rFonts w:ascii="Calibri" w:eastAsia="Times New Roman" w:hAnsi="Calibri" w:cs="Calibri"/>
                <w:bCs/>
                <w:color w:val="000000"/>
                <w:sz w:val="24"/>
                <w:szCs w:val="24"/>
                <w:lang w:eastAsia="pl-PL"/>
              </w:rPr>
              <w:t xml:space="preserve">zapewnienie </w:t>
            </w:r>
            <w:r w:rsidR="00E87258" w:rsidRPr="003B2FB5">
              <w:rPr>
                <w:rFonts w:ascii="Calibri" w:eastAsia="Times New Roman" w:hAnsi="Calibri" w:cs="Calibri"/>
                <w:bCs/>
                <w:color w:val="000000"/>
                <w:sz w:val="24"/>
                <w:szCs w:val="24"/>
                <w:lang w:eastAsia="pl-PL"/>
              </w:rPr>
              <w:t>funkcjonowani</w:t>
            </w:r>
            <w:r>
              <w:rPr>
                <w:rFonts w:ascii="Calibri" w:eastAsia="Times New Roman" w:hAnsi="Calibri" w:cs="Calibri"/>
                <w:bCs/>
                <w:color w:val="000000"/>
                <w:sz w:val="24"/>
                <w:szCs w:val="24"/>
                <w:lang w:eastAsia="pl-PL"/>
              </w:rPr>
              <w:t>a</w:t>
            </w:r>
            <w:r w:rsidR="00E87258" w:rsidRPr="003B2FB5">
              <w:rPr>
                <w:rFonts w:ascii="Calibri" w:eastAsia="Times New Roman" w:hAnsi="Calibri" w:cs="Calibri"/>
                <w:bCs/>
                <w:color w:val="000000"/>
                <w:sz w:val="24"/>
                <w:szCs w:val="24"/>
                <w:lang w:eastAsia="pl-PL"/>
              </w:rPr>
              <w:t xml:space="preserve"> systemu wykrywania i alarmowania oraz systemu wczesnego ostrzegania ludności</w:t>
            </w:r>
            <w:r>
              <w:rPr>
                <w:rFonts w:ascii="Calibri" w:eastAsia="Times New Roman" w:hAnsi="Calibri" w:cs="Calibri"/>
                <w:bCs/>
                <w:color w:val="000000"/>
                <w:sz w:val="24"/>
                <w:szCs w:val="24"/>
                <w:lang w:eastAsia="pl-PL"/>
              </w:rPr>
              <w:t>;</w:t>
            </w:r>
          </w:p>
          <w:p w14:paraId="672D9D10" w14:textId="77777777" w:rsidR="003B2FB5" w:rsidRDefault="003B2FB5" w:rsidP="00AF4CF9">
            <w:pPr>
              <w:numPr>
                <w:ilvl w:val="0"/>
                <w:numId w:val="486"/>
              </w:numPr>
              <w:ind w:left="316" w:hanging="426"/>
              <w:contextualSpacing/>
              <w:jc w:val="both"/>
              <w:rPr>
                <w:rFonts w:ascii="Calibri" w:eastAsia="Times New Roman" w:hAnsi="Calibri" w:cs="Calibri"/>
                <w:bCs/>
                <w:color w:val="000000"/>
                <w:sz w:val="24"/>
                <w:szCs w:val="24"/>
                <w:lang w:eastAsia="pl-PL"/>
              </w:rPr>
            </w:pPr>
            <w:r>
              <w:rPr>
                <w:rFonts w:ascii="Calibri" w:eastAsia="Times New Roman" w:hAnsi="Calibri" w:cs="Calibri"/>
                <w:bCs/>
                <w:color w:val="000000"/>
                <w:sz w:val="24"/>
                <w:szCs w:val="24"/>
                <w:lang w:eastAsia="pl-PL"/>
              </w:rPr>
              <w:t xml:space="preserve">w </w:t>
            </w:r>
            <w:r w:rsidR="00E87258" w:rsidRPr="003B2FB5">
              <w:rPr>
                <w:rFonts w:ascii="Calibri" w:eastAsia="Times New Roman" w:hAnsi="Calibri" w:cs="Calibri"/>
                <w:bCs/>
                <w:color w:val="000000"/>
                <w:sz w:val="24"/>
                <w:szCs w:val="24"/>
                <w:lang w:eastAsia="pl-PL"/>
              </w:rPr>
              <w:t>przy</w:t>
            </w:r>
            <w:r>
              <w:rPr>
                <w:rFonts w:ascii="Calibri" w:eastAsia="Times New Roman" w:hAnsi="Calibri" w:cs="Calibri"/>
                <w:bCs/>
                <w:color w:val="000000"/>
                <w:sz w:val="24"/>
                <w:szCs w:val="24"/>
                <w:lang w:eastAsia="pl-PL"/>
              </w:rPr>
              <w:t>padku</w:t>
            </w:r>
            <w:r w:rsidR="00E87258" w:rsidRPr="003B2FB5">
              <w:rPr>
                <w:rFonts w:ascii="Calibri" w:eastAsia="Times New Roman" w:hAnsi="Calibri" w:cs="Calibri"/>
                <w:bCs/>
                <w:color w:val="000000"/>
                <w:sz w:val="24"/>
                <w:szCs w:val="24"/>
                <w:lang w:eastAsia="pl-PL"/>
              </w:rPr>
              <w:t xml:space="preserve"> zagrożeni</w:t>
            </w:r>
            <w:r>
              <w:rPr>
                <w:rFonts w:ascii="Calibri" w:eastAsia="Times New Roman" w:hAnsi="Calibri" w:cs="Calibri"/>
                <w:bCs/>
                <w:color w:val="000000"/>
                <w:sz w:val="24"/>
                <w:szCs w:val="24"/>
                <w:lang w:eastAsia="pl-PL"/>
              </w:rPr>
              <w:t>a</w:t>
            </w:r>
            <w:r w:rsidR="00E87258" w:rsidRPr="003B2FB5">
              <w:rPr>
                <w:rFonts w:ascii="Calibri" w:eastAsia="Times New Roman" w:hAnsi="Calibri" w:cs="Calibri"/>
                <w:bCs/>
                <w:color w:val="000000"/>
                <w:sz w:val="24"/>
                <w:szCs w:val="24"/>
                <w:lang w:eastAsia="pl-PL"/>
              </w:rPr>
              <w:t xml:space="preserve"> wystąpienia sytuacji kryzysowej przygotowanie uruchomienia procedur</w:t>
            </w:r>
          </w:p>
          <w:p w14:paraId="06417AA7" w14:textId="28EED446" w:rsidR="003B2FB5" w:rsidRPr="003B2FB5" w:rsidRDefault="003B2FB5" w:rsidP="003B2FB5">
            <w:pPr>
              <w:jc w:val="both"/>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Starostowie/Prezydenci Miast </w:t>
            </w:r>
            <w:proofErr w:type="spellStart"/>
            <w:r w:rsidRPr="00655208">
              <w:rPr>
                <w:rFonts w:ascii="Calibri" w:eastAsia="Times New Roman" w:hAnsi="Calibri" w:cs="Calibri"/>
                <w:b/>
                <w:color w:val="000000"/>
                <w:sz w:val="24"/>
                <w:szCs w:val="24"/>
                <w:lang w:eastAsia="pl-PL"/>
              </w:rPr>
              <w:t>n.p.p</w:t>
            </w:r>
            <w:proofErr w:type="spellEnd"/>
            <w:r w:rsidRPr="00655208">
              <w:rPr>
                <w:rFonts w:ascii="Calibri" w:eastAsia="Times New Roman" w:hAnsi="Calibri" w:cs="Calibri"/>
                <w:b/>
                <w:color w:val="000000"/>
                <w:sz w:val="24"/>
                <w:szCs w:val="24"/>
                <w:lang w:eastAsia="pl-PL"/>
              </w:rPr>
              <w:t>.:</w:t>
            </w:r>
          </w:p>
          <w:p w14:paraId="55A810E6" w14:textId="6D525B7E" w:rsidR="00E87258" w:rsidRDefault="00E87258" w:rsidP="003B2FB5">
            <w:pPr>
              <w:ind w:left="316"/>
              <w:contextualSpacing/>
              <w:jc w:val="both"/>
              <w:rPr>
                <w:rFonts w:ascii="Calibri" w:eastAsia="Times New Roman" w:hAnsi="Calibri" w:cs="Calibri"/>
                <w:bCs/>
                <w:color w:val="000000"/>
                <w:sz w:val="24"/>
                <w:szCs w:val="24"/>
                <w:lang w:eastAsia="pl-PL"/>
              </w:rPr>
            </w:pPr>
            <w:r w:rsidRPr="003B2FB5">
              <w:rPr>
                <w:rFonts w:ascii="Calibri" w:eastAsia="Times New Roman" w:hAnsi="Calibri" w:cs="Calibri"/>
                <w:bCs/>
                <w:color w:val="000000"/>
                <w:sz w:val="24"/>
                <w:szCs w:val="24"/>
                <w:lang w:eastAsia="pl-PL"/>
              </w:rPr>
              <w:t xml:space="preserve">ZK oraz opracowanie komunikatu ostrzegawczego </w:t>
            </w:r>
            <w:r w:rsidR="003B2FB5">
              <w:rPr>
                <w:rFonts w:ascii="Calibri" w:eastAsia="Times New Roman" w:hAnsi="Calibri" w:cs="Calibri"/>
                <w:bCs/>
                <w:color w:val="000000"/>
                <w:sz w:val="24"/>
                <w:szCs w:val="24"/>
                <w:lang w:eastAsia="pl-PL"/>
              </w:rPr>
              <w:br/>
            </w:r>
            <w:r w:rsidRPr="003B2FB5">
              <w:rPr>
                <w:rFonts w:ascii="Calibri" w:eastAsia="Times New Roman" w:hAnsi="Calibri" w:cs="Calibri"/>
                <w:bCs/>
                <w:color w:val="000000"/>
                <w:sz w:val="24"/>
                <w:szCs w:val="24"/>
                <w:lang w:eastAsia="pl-PL"/>
              </w:rPr>
              <w:t>w ramach Alertu RCB</w:t>
            </w:r>
            <w:r w:rsidR="003B2FB5">
              <w:rPr>
                <w:rFonts w:ascii="Calibri" w:eastAsia="Times New Roman" w:hAnsi="Calibri" w:cs="Calibri"/>
                <w:bCs/>
                <w:color w:val="000000"/>
                <w:sz w:val="24"/>
                <w:szCs w:val="24"/>
                <w:lang w:eastAsia="pl-PL"/>
              </w:rPr>
              <w:t>;</w:t>
            </w:r>
          </w:p>
          <w:p w14:paraId="069D892F" w14:textId="780CCBE3"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wydanie w drodze zarządzenia zaleceń do opracowania gminnych/równorzędnych planów zarządzania kryzysowego;</w:t>
            </w:r>
          </w:p>
          <w:p w14:paraId="64A48FE9" w14:textId="74019A30"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zatwierdzenie gminnych/równorzędnych planów zarządzania kryzysowego i ich aktualizacji;</w:t>
            </w:r>
          </w:p>
          <w:p w14:paraId="1831D48F" w14:textId="54AC45C7"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przygotowanie systemów alarmowania i ostrzegania </w:t>
            </w:r>
            <w:r w:rsidRPr="00655208">
              <w:rPr>
                <w:rFonts w:ascii="Calibri" w:eastAsia="Times New Roman" w:hAnsi="Calibri" w:cs="Calibri"/>
                <w:bCs/>
                <w:color w:val="000000"/>
                <w:sz w:val="24"/>
                <w:szCs w:val="24"/>
                <w:lang w:eastAsia="pl-PL"/>
              </w:rPr>
              <w:br/>
              <w:t>na administrowanym obszarze;</w:t>
            </w:r>
          </w:p>
          <w:p w14:paraId="4AB42F8A" w14:textId="56C79ED7"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prowadzenie szkoleń, ćwiczeń i treningów z zakresu zarządzania kryzysowego z uwzględnieniem problematyki skażenia chemicznego na lądzie;</w:t>
            </w:r>
          </w:p>
          <w:p w14:paraId="7D90A6CF" w14:textId="32D3EEE6"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edukacja mieszkańców i koordynacja edukacji mieszkańców terenów zagrożonych w zakresie prawidłowych </w:t>
            </w:r>
            <w:proofErr w:type="spellStart"/>
            <w:r w:rsidRPr="00655208">
              <w:rPr>
                <w:rFonts w:ascii="Calibri" w:eastAsia="Times New Roman" w:hAnsi="Calibri" w:cs="Calibri"/>
                <w:bCs/>
                <w:color w:val="000000"/>
                <w:sz w:val="24"/>
                <w:szCs w:val="24"/>
                <w:lang w:eastAsia="pl-PL"/>
              </w:rPr>
              <w:t>zachowań</w:t>
            </w:r>
            <w:proofErr w:type="spellEnd"/>
            <w:r w:rsidRPr="00655208">
              <w:rPr>
                <w:rFonts w:ascii="Calibri" w:eastAsia="Times New Roman" w:hAnsi="Calibri" w:cs="Calibri"/>
                <w:bCs/>
                <w:color w:val="000000"/>
                <w:sz w:val="24"/>
                <w:szCs w:val="24"/>
                <w:lang w:eastAsia="pl-PL"/>
              </w:rPr>
              <w:t xml:space="preserve"> przed i w czasie skażenia;</w:t>
            </w:r>
          </w:p>
          <w:p w14:paraId="3B046A1A" w14:textId="21BE19D2" w:rsidR="00655208" w:rsidRPr="003B2FB5"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hAnsi="Calibri" w:cs="Calibri"/>
                <w:bCs/>
                <w:sz w:val="24"/>
                <w:szCs w:val="24"/>
              </w:rPr>
              <w:t>zwoływanie posiedzeń Powiatowego/Miejskiego Zespołu Zarządzania Kryzysowego w celu oceny zagrożenia skażeniem na lądzie;</w:t>
            </w:r>
          </w:p>
          <w:p w14:paraId="33674A80" w14:textId="11BCF752"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aktualizowanie procedur reagowania na skażenia chemiczne;</w:t>
            </w:r>
          </w:p>
          <w:p w14:paraId="1CA1EF49" w14:textId="6962666A"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przygotowanie powiatowego/miejskiego systemu wykrywania skażeń i alarmowania do działania zgodnie z przeznaczeniem;</w:t>
            </w:r>
          </w:p>
          <w:p w14:paraId="0B6594BF" w14:textId="6B8252F9" w:rsidR="00655208"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informowanie społeczeństwa o możliwości wystąpienia zagrożenia skażeniami chemicznymi i zasadach minimalizowania ich skutków;</w:t>
            </w:r>
          </w:p>
          <w:p w14:paraId="01B6121F" w14:textId="3FA39FB4" w:rsidR="00570AF1" w:rsidRPr="00570AF1" w:rsidRDefault="00570AF1" w:rsidP="00570AF1">
            <w:pPr>
              <w:jc w:val="both"/>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Starostowie/Prezydenci Miast </w:t>
            </w:r>
            <w:proofErr w:type="spellStart"/>
            <w:r w:rsidRPr="00655208">
              <w:rPr>
                <w:rFonts w:ascii="Calibri" w:eastAsia="Times New Roman" w:hAnsi="Calibri" w:cs="Calibri"/>
                <w:b/>
                <w:color w:val="000000"/>
                <w:sz w:val="24"/>
                <w:szCs w:val="24"/>
                <w:lang w:eastAsia="pl-PL"/>
              </w:rPr>
              <w:t>n.p.p</w:t>
            </w:r>
            <w:proofErr w:type="spellEnd"/>
            <w:r w:rsidRPr="00655208">
              <w:rPr>
                <w:rFonts w:ascii="Calibri" w:eastAsia="Times New Roman" w:hAnsi="Calibri" w:cs="Calibri"/>
                <w:b/>
                <w:color w:val="000000"/>
                <w:sz w:val="24"/>
                <w:szCs w:val="24"/>
                <w:lang w:eastAsia="pl-PL"/>
              </w:rPr>
              <w:t>.:</w:t>
            </w:r>
          </w:p>
          <w:p w14:paraId="30BC7BD4" w14:textId="77777777" w:rsidR="003B2FB5" w:rsidRPr="003B2FB5" w:rsidRDefault="003B2FB5"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3B2FB5">
              <w:rPr>
                <w:rFonts w:ascii="Calibri" w:eastAsia="Times New Roman" w:hAnsi="Calibri" w:cs="Calibri"/>
                <w:bCs/>
                <w:color w:val="000000"/>
                <w:sz w:val="24"/>
                <w:szCs w:val="24"/>
                <w:lang w:eastAsia="pl-PL"/>
              </w:rPr>
              <w:t>zorganizowanie odbioru i dystrybucji oraz przechowywanie na obszarze województwa rezerw strategicznych w celu wsparcia realizacji zadań w zakresie przeciwdziałania/ minimalizacji skutków zagrożenia skażeniem chemicznym na lądzie i zaspokojeniu podstawowych potrzeb obywateli, ratowania ich życia i zdrowia;</w:t>
            </w:r>
          </w:p>
          <w:p w14:paraId="4FF0EB16" w14:textId="7F70D803" w:rsidR="003B2FB5" w:rsidRDefault="00071795"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71795">
              <w:rPr>
                <w:rFonts w:ascii="Calibri" w:eastAsia="Times New Roman" w:hAnsi="Calibri" w:cs="Calibri"/>
                <w:bCs/>
                <w:color w:val="000000"/>
                <w:sz w:val="24"/>
                <w:szCs w:val="24"/>
                <w:lang w:eastAsia="pl-PL"/>
              </w:rPr>
              <w:t>określanie zadań oraz przedsięwzięć organizacyjno- logistycznych do realizacji w podległych podmiotach leczniczych, mających na celu właściwe przygotowanie się do zwalczania zagrożenia</w:t>
            </w:r>
            <w:r>
              <w:rPr>
                <w:rFonts w:ascii="Calibri" w:eastAsia="Times New Roman" w:hAnsi="Calibri" w:cs="Calibri"/>
                <w:bCs/>
                <w:color w:val="000000"/>
                <w:sz w:val="24"/>
                <w:szCs w:val="24"/>
                <w:lang w:eastAsia="pl-PL"/>
              </w:rPr>
              <w:t>;</w:t>
            </w:r>
          </w:p>
          <w:p w14:paraId="530812F7" w14:textId="77777777" w:rsidR="00655208" w:rsidRPr="00071795" w:rsidRDefault="00655208"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71795">
              <w:rPr>
                <w:rFonts w:ascii="Calibri" w:eastAsia="Times New Roman" w:hAnsi="Calibri" w:cs="Calibri"/>
                <w:bCs/>
                <w:color w:val="000000"/>
                <w:sz w:val="24"/>
                <w:szCs w:val="24"/>
                <w:lang w:eastAsia="pl-PL"/>
              </w:rPr>
              <w:t>organizowanie treningów i ćwiczeń dla podmiotów uczestniczących w zapobieganiu i usuwaniu skutków skażeń chemicznych.</w:t>
            </w:r>
          </w:p>
        </w:tc>
        <w:tc>
          <w:tcPr>
            <w:tcW w:w="2268" w:type="dxa"/>
          </w:tcPr>
          <w:p w14:paraId="77CC74AE"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Podstawa prawna:</w:t>
            </w:r>
          </w:p>
          <w:p w14:paraId="79A52713" w14:textId="77777777" w:rsidR="00655208" w:rsidRPr="00655208" w:rsidRDefault="00655208" w:rsidP="00655208">
            <w:pPr>
              <w:ind w:left="720" w:hanging="681"/>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ustawa:</w:t>
            </w:r>
          </w:p>
          <w:p w14:paraId="4FD90B72" w14:textId="77777777" w:rsidR="00655208" w:rsidRPr="00655208" w:rsidRDefault="00655208" w:rsidP="00AF4CF9">
            <w:pPr>
              <w:numPr>
                <w:ilvl w:val="0"/>
                <w:numId w:val="480"/>
              </w:numPr>
              <w:ind w:left="209" w:hanging="283"/>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 zarządzaniu kryzysowym</w:t>
            </w:r>
            <w:r w:rsidRPr="00655208">
              <w:rPr>
                <w:rFonts w:ascii="Calibri" w:eastAsia="Times New Roman" w:hAnsi="Calibri" w:cs="Calibri"/>
                <w:b/>
                <w:color w:val="000000"/>
                <w:sz w:val="24"/>
                <w:szCs w:val="24"/>
                <w:lang w:eastAsia="pl-PL"/>
              </w:rPr>
              <w:t>;</w:t>
            </w:r>
          </w:p>
          <w:p w14:paraId="549904E1" w14:textId="77777777" w:rsidR="00655208" w:rsidRPr="00655208" w:rsidRDefault="00655208" w:rsidP="00655208">
            <w:pPr>
              <w:rPr>
                <w:rFonts w:ascii="Calibri" w:eastAsia="Times New Roman" w:hAnsi="Calibri" w:cs="Calibri"/>
                <w:b/>
                <w:color w:val="000000"/>
                <w:sz w:val="24"/>
                <w:szCs w:val="24"/>
                <w:lang w:eastAsia="pl-PL"/>
              </w:rPr>
            </w:pPr>
            <w:r w:rsidRPr="00655208">
              <w:rPr>
                <w:rFonts w:ascii="Calibri" w:eastAsia="Times New Roman" w:hAnsi="Calibri" w:cs="Calibri"/>
                <w:bCs/>
                <w:color w:val="000000"/>
                <w:sz w:val="24"/>
                <w:szCs w:val="24"/>
                <w:lang w:eastAsia="pl-PL"/>
              </w:rPr>
              <w:t>rozporządzenie RM</w:t>
            </w:r>
            <w:r w:rsidRPr="00655208">
              <w:rPr>
                <w:rFonts w:ascii="Calibri" w:eastAsia="Times New Roman" w:hAnsi="Calibri" w:cs="Calibri"/>
                <w:b/>
                <w:color w:val="000000"/>
                <w:sz w:val="24"/>
                <w:szCs w:val="24"/>
                <w:lang w:eastAsia="pl-PL"/>
              </w:rPr>
              <w:t>:</w:t>
            </w:r>
          </w:p>
          <w:p w14:paraId="0D5D1E3B" w14:textId="77777777" w:rsidR="00655208" w:rsidRPr="00655208" w:rsidRDefault="00655208" w:rsidP="00AF4CF9">
            <w:pPr>
              <w:numPr>
                <w:ilvl w:val="0"/>
                <w:numId w:val="480"/>
              </w:numPr>
              <w:tabs>
                <w:tab w:val="left" w:pos="351"/>
              </w:tabs>
              <w:ind w:left="209" w:hanging="283"/>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w sprawie systemów wykrywania skażeń </w:t>
            </w:r>
            <w:r w:rsidRPr="00655208">
              <w:rPr>
                <w:rFonts w:ascii="Calibri" w:eastAsia="Times New Roman" w:hAnsi="Calibri" w:cs="Calibri"/>
                <w:bCs/>
                <w:color w:val="000000"/>
                <w:sz w:val="24"/>
                <w:szCs w:val="24"/>
                <w:lang w:eastAsia="pl-PL"/>
              </w:rPr>
              <w:br/>
              <w:t>i właściwości organów w tych sprawach.</w:t>
            </w:r>
          </w:p>
          <w:p w14:paraId="485D85E4" w14:textId="77777777" w:rsidR="00655208" w:rsidRPr="00655208" w:rsidRDefault="00655208" w:rsidP="00655208">
            <w:pPr>
              <w:tabs>
                <w:tab w:val="left" w:pos="351"/>
              </w:tabs>
              <w:ind w:left="209"/>
              <w:contextualSpacing/>
              <w:rPr>
                <w:rFonts w:ascii="Calibri" w:eastAsia="Times New Roman" w:hAnsi="Calibri" w:cs="Calibri"/>
                <w:bCs/>
                <w:color w:val="000000"/>
                <w:sz w:val="24"/>
                <w:szCs w:val="24"/>
                <w:lang w:eastAsia="pl-PL"/>
              </w:rPr>
            </w:pPr>
          </w:p>
        </w:tc>
      </w:tr>
    </w:tbl>
    <w:p w14:paraId="0B690A34" w14:textId="77777777" w:rsidR="00655208" w:rsidRPr="00655208" w:rsidRDefault="00655208" w:rsidP="00655208">
      <w:pPr>
        <w:spacing w:before="120" w:after="120" w:line="259" w:lineRule="auto"/>
        <w:jc w:val="left"/>
        <w:rPr>
          <w:rFonts w:cs="Times New Roman"/>
          <w:b/>
          <w:bCs/>
          <w:sz w:val="24"/>
          <w:szCs w:val="24"/>
        </w:rPr>
      </w:pPr>
    </w:p>
    <w:p w14:paraId="57B930ED" w14:textId="77777777" w:rsidR="00655208" w:rsidRPr="00655208" w:rsidRDefault="00655208" w:rsidP="00655208">
      <w:pPr>
        <w:spacing w:before="120" w:after="120" w:line="259" w:lineRule="auto"/>
        <w:jc w:val="left"/>
        <w:rPr>
          <w:rFonts w:cs="Times New Roman"/>
          <w:b/>
          <w:bCs/>
          <w:sz w:val="24"/>
          <w:szCs w:val="24"/>
        </w:rPr>
      </w:pPr>
    </w:p>
    <w:p w14:paraId="7696CB3C" w14:textId="77777777" w:rsidR="00655208" w:rsidRPr="00655208" w:rsidRDefault="00655208" w:rsidP="00655208">
      <w:pPr>
        <w:spacing w:before="120" w:after="120" w:line="259" w:lineRule="auto"/>
        <w:jc w:val="left"/>
        <w:rPr>
          <w:rFonts w:cs="Times New Roman"/>
          <w:b/>
          <w:bCs/>
          <w:sz w:val="24"/>
          <w:szCs w:val="24"/>
        </w:rPr>
      </w:pPr>
    </w:p>
    <w:p w14:paraId="11FFC685" w14:textId="77777777" w:rsidR="00655208" w:rsidRPr="00655208" w:rsidRDefault="00655208" w:rsidP="00655208">
      <w:pPr>
        <w:spacing w:before="120" w:after="120" w:line="259" w:lineRule="auto"/>
        <w:jc w:val="left"/>
        <w:rPr>
          <w:rFonts w:cs="Times New Roman"/>
          <w:b/>
          <w:bCs/>
          <w:sz w:val="24"/>
          <w:szCs w:val="24"/>
        </w:rPr>
      </w:pPr>
    </w:p>
    <w:p w14:paraId="00F53201" w14:textId="4284F6AE" w:rsidR="00655208" w:rsidRDefault="00655208" w:rsidP="00AE42FE">
      <w:pPr>
        <w:spacing w:line="259" w:lineRule="auto"/>
      </w:pPr>
    </w:p>
    <w:p w14:paraId="01F85000" w14:textId="2E21BADC" w:rsidR="00646B51" w:rsidRDefault="00646B51" w:rsidP="00AE42FE">
      <w:pPr>
        <w:spacing w:line="259" w:lineRule="auto"/>
      </w:pPr>
    </w:p>
    <w:p w14:paraId="5F0A5FDE" w14:textId="2C0C9F3E" w:rsidR="00646B51" w:rsidRDefault="00646B51" w:rsidP="00AE42FE">
      <w:pPr>
        <w:spacing w:line="259" w:lineRule="auto"/>
      </w:pPr>
    </w:p>
    <w:p w14:paraId="55996FF3" w14:textId="77777777" w:rsidR="008A603C" w:rsidRDefault="008A603C" w:rsidP="00AE42FE">
      <w:pPr>
        <w:spacing w:line="259" w:lineRule="auto"/>
        <w:sectPr w:rsidR="008A603C" w:rsidSect="00867CEB">
          <w:headerReference w:type="default" r:id="rId206"/>
          <w:pgSz w:w="16838" w:h="11906" w:orient="landscape"/>
          <w:pgMar w:top="1417" w:right="1417" w:bottom="1417" w:left="1417" w:header="708" w:footer="708" w:gutter="0"/>
          <w:cols w:space="740"/>
          <w:docGrid w:linePitch="360"/>
        </w:sectPr>
      </w:pPr>
    </w:p>
    <w:p w14:paraId="4F51D3EF" w14:textId="6C44E8EC" w:rsidR="008A603C" w:rsidRDefault="008A603C" w:rsidP="00AE42FE">
      <w:pPr>
        <w:spacing w:line="259" w:lineRule="auto"/>
      </w:pPr>
    </w:p>
    <w:tbl>
      <w:tblPr>
        <w:tblStyle w:val="Tabela-Siatka623"/>
        <w:tblW w:w="15451" w:type="dxa"/>
        <w:tblInd w:w="-714" w:type="dxa"/>
        <w:tblLook w:val="04A0" w:firstRow="1" w:lastRow="0" w:firstColumn="1" w:lastColumn="0" w:noHBand="0" w:noVBand="1"/>
      </w:tblPr>
      <w:tblGrid>
        <w:gridCol w:w="5298"/>
        <w:gridCol w:w="2173"/>
        <w:gridCol w:w="5712"/>
        <w:gridCol w:w="2268"/>
      </w:tblGrid>
      <w:tr w:rsidR="008A603C" w:rsidRPr="008A603C" w14:paraId="2EE1BD8D" w14:textId="77777777" w:rsidTr="008A603C">
        <w:trPr>
          <w:cantSplit/>
          <w:trHeight w:val="135"/>
          <w:tblHeader/>
        </w:trPr>
        <w:tc>
          <w:tcPr>
            <w:tcW w:w="15451" w:type="dxa"/>
            <w:gridSpan w:val="4"/>
            <w:shd w:val="clear" w:color="auto" w:fill="A8D08D" w:themeFill="accent6" w:themeFillTint="99"/>
            <w:vAlign w:val="center"/>
          </w:tcPr>
          <w:p w14:paraId="49752A3A" w14:textId="77777777" w:rsidR="008A603C" w:rsidRPr="008A603C" w:rsidRDefault="008A603C" w:rsidP="008A603C">
            <w:pPr>
              <w:jc w:val="center"/>
              <w:rPr>
                <w:sz w:val="24"/>
                <w:szCs w:val="24"/>
              </w:rPr>
            </w:pPr>
            <w:r w:rsidRPr="008A603C">
              <w:rPr>
                <w:rFonts w:ascii="Calibri" w:eastAsia="Times New Roman" w:hAnsi="Calibri"/>
                <w:b/>
                <w:color w:val="000000"/>
                <w:sz w:val="24"/>
                <w:szCs w:val="24"/>
                <w:lang w:eastAsia="pl-PL"/>
              </w:rPr>
              <w:t>FAZA ZAPOBIEGANIA</w:t>
            </w:r>
          </w:p>
        </w:tc>
      </w:tr>
      <w:tr w:rsidR="008A603C" w:rsidRPr="008A603C" w14:paraId="549B0A95" w14:textId="77777777" w:rsidTr="008A603C">
        <w:trPr>
          <w:cantSplit/>
          <w:trHeight w:val="397"/>
          <w:tblHeader/>
        </w:trPr>
        <w:tc>
          <w:tcPr>
            <w:tcW w:w="7471" w:type="dxa"/>
            <w:gridSpan w:val="2"/>
            <w:shd w:val="clear" w:color="auto" w:fill="A8D08D" w:themeFill="accent6" w:themeFillTint="99"/>
            <w:vAlign w:val="center"/>
          </w:tcPr>
          <w:p w14:paraId="253192D5" w14:textId="77777777" w:rsidR="008A603C" w:rsidRPr="008A603C" w:rsidRDefault="008A603C" w:rsidP="008A603C">
            <w:pPr>
              <w:jc w:val="center"/>
            </w:pPr>
            <w:r w:rsidRPr="008A603C">
              <w:rPr>
                <w:rFonts w:ascii="Calibri" w:eastAsia="Times New Roman" w:hAnsi="Calibri"/>
                <w:b/>
                <w:color w:val="000000"/>
                <w:lang w:eastAsia="pl-PL"/>
              </w:rPr>
              <w:t>Podmiot wiodący – główne zadania</w:t>
            </w:r>
          </w:p>
        </w:tc>
        <w:tc>
          <w:tcPr>
            <w:tcW w:w="7980" w:type="dxa"/>
            <w:gridSpan w:val="2"/>
            <w:shd w:val="clear" w:color="auto" w:fill="A8D08D" w:themeFill="accent6" w:themeFillTint="99"/>
            <w:vAlign w:val="center"/>
          </w:tcPr>
          <w:p w14:paraId="79DAA93A" w14:textId="77777777" w:rsidR="008A603C" w:rsidRPr="008A603C" w:rsidRDefault="008A603C" w:rsidP="008A603C">
            <w:pPr>
              <w:jc w:val="center"/>
            </w:pPr>
            <w:r w:rsidRPr="008A603C">
              <w:rPr>
                <w:rFonts w:ascii="Calibri" w:eastAsia="Times New Roman" w:hAnsi="Calibri"/>
                <w:b/>
                <w:color w:val="000000"/>
                <w:lang w:eastAsia="pl-PL"/>
              </w:rPr>
              <w:t>Podmiot wspomagający – główne zadania</w:t>
            </w:r>
          </w:p>
        </w:tc>
      </w:tr>
      <w:tr w:rsidR="008A603C" w:rsidRPr="008A603C" w14:paraId="06341D46" w14:textId="77777777" w:rsidTr="008A603C">
        <w:trPr>
          <w:trHeight w:val="2348"/>
        </w:trPr>
        <w:tc>
          <w:tcPr>
            <w:tcW w:w="5298" w:type="dxa"/>
            <w:vMerge w:val="restart"/>
          </w:tcPr>
          <w:p w14:paraId="5AF1E15A" w14:textId="77777777" w:rsidR="008A603C" w:rsidRPr="008A603C" w:rsidRDefault="008A603C" w:rsidP="00CD4FFB">
            <w:pPr>
              <w:ind w:firstLine="22"/>
              <w:contextualSpacing/>
              <w:jc w:val="both"/>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Dyrektor Urzędu Morskiego w Gdyni:</w:t>
            </w:r>
          </w:p>
          <w:p w14:paraId="05651B8F" w14:textId="17715102"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nadzór nad bezpieczeństwem żeglugi</w:t>
            </w:r>
            <w:r w:rsidR="00CD4FFB">
              <w:rPr>
                <w:rFonts w:ascii="Calibri" w:hAnsi="Calibri" w:cs="Calibri"/>
                <w:sz w:val="24"/>
                <w:szCs w:val="24"/>
                <w:lang w:eastAsia="pl-PL"/>
              </w:rPr>
              <w:t>;</w:t>
            </w:r>
          </w:p>
          <w:p w14:paraId="12DEF260" w14:textId="174C5CA7"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nadzór i kontrola ruchu statków z ładunkami niebezpiecznymi oraz odbioru odpadów ze statków</w:t>
            </w:r>
            <w:r w:rsidR="00CD4FFB">
              <w:rPr>
                <w:rFonts w:ascii="Calibri" w:hAnsi="Calibri" w:cs="Calibri"/>
                <w:sz w:val="24"/>
                <w:szCs w:val="24"/>
                <w:lang w:eastAsia="pl-PL"/>
              </w:rPr>
              <w:t>;</w:t>
            </w:r>
          </w:p>
          <w:p w14:paraId="0E0513E9" w14:textId="50219DA0"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współpraca z właściwymi podmiotami wskazanymi w rozporządzeniu w sprawie oczyszczania terenów z materiałów wybuchowych i niebezpiecznych</w:t>
            </w:r>
            <w:r w:rsidR="00CD4FFB">
              <w:rPr>
                <w:rFonts w:ascii="Calibri" w:hAnsi="Calibri" w:cs="Calibri"/>
                <w:sz w:val="24"/>
                <w:szCs w:val="24"/>
                <w:lang w:eastAsia="pl-PL"/>
              </w:rPr>
              <w:t>;</w:t>
            </w:r>
          </w:p>
          <w:p w14:paraId="73D98C9C" w14:textId="46B96488"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 xml:space="preserve">monitorowanie obszarów morskich RP w ramach zwiadu lotniczego oraz monitoringu satelitarnego obszarów morskich za pomocą </w:t>
            </w:r>
            <w:proofErr w:type="spellStart"/>
            <w:r w:rsidRPr="00CD4FFB">
              <w:rPr>
                <w:rFonts w:ascii="Calibri" w:hAnsi="Calibri" w:cs="Calibri"/>
                <w:sz w:val="24"/>
                <w:szCs w:val="24"/>
                <w:lang w:eastAsia="pl-PL"/>
              </w:rPr>
              <w:t>CleanSeaNet</w:t>
            </w:r>
            <w:proofErr w:type="spellEnd"/>
            <w:r w:rsidR="00CD4FFB">
              <w:rPr>
                <w:rFonts w:ascii="Calibri" w:hAnsi="Calibri" w:cs="Calibri"/>
                <w:sz w:val="24"/>
                <w:szCs w:val="24"/>
                <w:lang w:eastAsia="pl-PL"/>
              </w:rPr>
              <w:t xml:space="preserve"> pod względem występowania zanieczyszczeń;</w:t>
            </w:r>
          </w:p>
          <w:p w14:paraId="7BF43AFF" w14:textId="0DC3B9CE"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 xml:space="preserve">nadzór i kontrola stanu czystości obszarów morskich RP w zakresie zanieczyszczeń pochodzących ze statków i z innych źródeł, </w:t>
            </w:r>
            <w:r w:rsidR="00CD4FFB">
              <w:rPr>
                <w:rFonts w:ascii="Calibri" w:hAnsi="Calibri" w:cs="Calibri"/>
                <w:sz w:val="24"/>
                <w:szCs w:val="24"/>
                <w:lang w:eastAsia="pl-PL"/>
              </w:rPr>
              <w:br/>
            </w:r>
            <w:r w:rsidRPr="00CD4FFB">
              <w:rPr>
                <w:rFonts w:ascii="Calibri" w:hAnsi="Calibri" w:cs="Calibri"/>
                <w:sz w:val="24"/>
                <w:szCs w:val="24"/>
                <w:lang w:eastAsia="pl-PL"/>
              </w:rPr>
              <w:t>a także powstających na skutek zatapiania odpadów na morzu</w:t>
            </w:r>
            <w:r w:rsidR="00CD4FFB">
              <w:rPr>
                <w:rFonts w:ascii="Calibri" w:hAnsi="Calibri" w:cs="Calibri"/>
                <w:sz w:val="24"/>
                <w:szCs w:val="24"/>
                <w:lang w:eastAsia="pl-PL"/>
              </w:rPr>
              <w:t>;</w:t>
            </w:r>
          </w:p>
          <w:p w14:paraId="001077F2" w14:textId="0A1E2DC2"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nadzór nad zapewnieniem i prawidłowym funkcjonowaniem portowych urządzeń do odbioru odpadów ze statków</w:t>
            </w:r>
            <w:r w:rsidR="00CD4FFB">
              <w:rPr>
                <w:rFonts w:ascii="Calibri" w:hAnsi="Calibri" w:cs="Calibri"/>
                <w:sz w:val="24"/>
                <w:szCs w:val="24"/>
                <w:lang w:eastAsia="pl-PL"/>
              </w:rPr>
              <w:t>;</w:t>
            </w:r>
          </w:p>
          <w:p w14:paraId="23CC241B" w14:textId="306179C1"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nadzór w sprawach związanych z badaniami, rozpoznawaniem i eksploatacją zasobów naturalnych dna morskiego i wnętrza ziemi pod dnem w aspekcie ochrony środowiska morskiego</w:t>
            </w:r>
            <w:r w:rsidR="00CD4FFB">
              <w:rPr>
                <w:rFonts w:ascii="Calibri" w:hAnsi="Calibri" w:cs="Calibri"/>
                <w:sz w:val="24"/>
                <w:szCs w:val="24"/>
                <w:lang w:eastAsia="pl-PL"/>
              </w:rPr>
              <w:t>;</w:t>
            </w:r>
          </w:p>
          <w:p w14:paraId="2688AF0A" w14:textId="639DB220" w:rsidR="00460482" w:rsidRPr="00460482" w:rsidRDefault="00460482" w:rsidP="00460482">
            <w:pPr>
              <w:ind w:firstLine="22"/>
              <w:contextualSpacing/>
              <w:jc w:val="both"/>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Dyrektor Urzędu Morskiego w Gdyni:</w:t>
            </w:r>
          </w:p>
          <w:p w14:paraId="6991D408" w14:textId="5AC6477C"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nadzór nad spełnianiem przez statki wymogów w zakresie bezpieczeństwa żeglugi i ochrony środowiska</w:t>
            </w:r>
            <w:r w:rsidR="00CD4FFB">
              <w:rPr>
                <w:rFonts w:ascii="Calibri" w:hAnsi="Calibri" w:cs="Calibri"/>
                <w:sz w:val="24"/>
                <w:szCs w:val="24"/>
                <w:lang w:eastAsia="pl-PL"/>
              </w:rPr>
              <w:t>;</w:t>
            </w:r>
          </w:p>
          <w:p w14:paraId="1A8027E7" w14:textId="71DEC259"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nadzór w zakresie bezpieczeństwa przeładunku, składowania materiałów niebezpiecznych, zanieczyszczających, postępowania z odpadami i pozostałościami ładunkowymi ze statków w aspekcie ochrony środowiska</w:t>
            </w:r>
            <w:r w:rsidR="00CD4FFB">
              <w:rPr>
                <w:rFonts w:ascii="Calibri" w:hAnsi="Calibri" w:cs="Calibri"/>
                <w:sz w:val="24"/>
                <w:szCs w:val="24"/>
                <w:lang w:eastAsia="pl-PL"/>
              </w:rPr>
              <w:t>;</w:t>
            </w:r>
          </w:p>
          <w:p w14:paraId="41877919" w14:textId="22223F58"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ochrona środowiska morskiego przed zanieczyszczeniem wskutek korzystania z morza oraz przez zatapianie odpadów i innych substancji w zakresie nieuregulowanym przepisami prawa geologicznego i górniczego</w:t>
            </w:r>
            <w:r w:rsidR="00CD4FFB">
              <w:rPr>
                <w:rFonts w:ascii="Calibri" w:hAnsi="Calibri" w:cs="Calibri"/>
                <w:sz w:val="24"/>
                <w:szCs w:val="24"/>
                <w:lang w:eastAsia="pl-PL"/>
              </w:rPr>
              <w:t>;</w:t>
            </w:r>
          </w:p>
          <w:p w14:paraId="42E5E7C3" w14:textId="7D7A2D53" w:rsidR="00546EFC" w:rsidRDefault="00546EFC"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CD4FFB">
              <w:rPr>
                <w:rFonts w:ascii="Calibri" w:hAnsi="Calibri" w:cs="Calibri"/>
                <w:sz w:val="24"/>
                <w:szCs w:val="24"/>
                <w:lang w:eastAsia="pl-PL"/>
              </w:rPr>
              <w:t>współpraca z Marynarką Wojenną w zakresie wykrycia zalegających przedmiotów wybuchowych i niebezpiecznych pochodzenia militarnego (</w:t>
            </w:r>
            <w:proofErr w:type="spellStart"/>
            <w:r w:rsidRPr="00CD4FFB">
              <w:rPr>
                <w:rFonts w:ascii="Calibri" w:hAnsi="Calibri" w:cs="Calibri"/>
                <w:sz w:val="24"/>
                <w:szCs w:val="24"/>
                <w:lang w:eastAsia="pl-PL"/>
              </w:rPr>
              <w:t>PWiN</w:t>
            </w:r>
            <w:proofErr w:type="spellEnd"/>
            <w:r w:rsidRPr="00CD4FFB">
              <w:rPr>
                <w:rFonts w:ascii="Calibri" w:hAnsi="Calibri" w:cs="Calibri"/>
                <w:sz w:val="24"/>
                <w:szCs w:val="24"/>
                <w:lang w:eastAsia="pl-PL"/>
              </w:rPr>
              <w:t>)</w:t>
            </w:r>
            <w:r w:rsidR="00814E69">
              <w:rPr>
                <w:rFonts w:ascii="Calibri" w:hAnsi="Calibri" w:cs="Calibri"/>
                <w:sz w:val="24"/>
                <w:szCs w:val="24"/>
                <w:lang w:eastAsia="pl-PL"/>
              </w:rPr>
              <w:t>;</w:t>
            </w:r>
          </w:p>
          <w:p w14:paraId="72A983BF" w14:textId="3B6A1F8D" w:rsidR="001A3303" w:rsidRPr="000E635F" w:rsidRDefault="000E635F"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zatwierdzanie</w:t>
            </w:r>
            <w:r w:rsidR="001A3303" w:rsidRPr="000E635F">
              <w:rPr>
                <w:rFonts w:ascii="Calibri" w:eastAsia="Times New Roman" w:hAnsi="Calibri" w:cs="Calibri"/>
                <w:bCs/>
                <w:sz w:val="24"/>
                <w:szCs w:val="24"/>
                <w:lang w:eastAsia="pl-PL"/>
              </w:rPr>
              <w:t xml:space="preserve"> planów zwalczania zagrożeń i zanieczyszczeń wód portowych;</w:t>
            </w:r>
          </w:p>
          <w:p w14:paraId="688CEE4F" w14:textId="724AE974" w:rsidR="001A3303" w:rsidRPr="000E635F" w:rsidRDefault="001A3303"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doskonalenie systemu kontroli statków pod kątem przestrzegania wymogów ochrony środowiska;</w:t>
            </w:r>
          </w:p>
          <w:p w14:paraId="5290628D" w14:textId="29C88F67" w:rsidR="001A3303" w:rsidRPr="00C52AA9" w:rsidRDefault="001A3303"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współpraca w aktualizowaniu Krajowego Planu Zwalczania Zagrożeń i Zanieczyszczeń Środowiska Morskiego;</w:t>
            </w:r>
          </w:p>
          <w:p w14:paraId="343AFF86" w14:textId="77777777" w:rsidR="00C52AA9" w:rsidRPr="00460482" w:rsidRDefault="00C52AA9" w:rsidP="00C52AA9">
            <w:pPr>
              <w:autoSpaceDE w:val="0"/>
              <w:autoSpaceDN w:val="0"/>
              <w:adjustRightInd w:val="0"/>
              <w:contextualSpacing/>
              <w:jc w:val="both"/>
              <w:rPr>
                <w:rFonts w:ascii="Calibri" w:hAnsi="Calibri" w:cs="Calibri"/>
                <w:sz w:val="24"/>
                <w:szCs w:val="24"/>
                <w:lang w:eastAsia="pl-PL"/>
              </w:rPr>
            </w:pPr>
          </w:p>
          <w:p w14:paraId="0190AAC6" w14:textId="4E1F5067" w:rsidR="00460482" w:rsidRPr="00460482" w:rsidRDefault="00460482" w:rsidP="00460482">
            <w:pPr>
              <w:ind w:firstLine="22"/>
              <w:contextualSpacing/>
              <w:jc w:val="both"/>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Dyrektor Urzędu Morskiego w Gdyni:</w:t>
            </w:r>
          </w:p>
          <w:p w14:paraId="0821ADB8" w14:textId="40D9A798" w:rsidR="001A3303" w:rsidRPr="000E635F" w:rsidRDefault="001A3303"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 xml:space="preserve">udział w ćwiczeniach organizowanych w ramach </w:t>
            </w:r>
            <w:proofErr w:type="spellStart"/>
            <w:r w:rsidRPr="000E635F">
              <w:rPr>
                <w:rFonts w:ascii="Calibri" w:eastAsia="Times New Roman" w:hAnsi="Calibri" w:cs="Calibri"/>
                <w:bCs/>
                <w:sz w:val="24"/>
                <w:szCs w:val="24"/>
                <w:lang w:eastAsia="pl-PL"/>
              </w:rPr>
              <w:t>KSWSiA</w:t>
            </w:r>
            <w:proofErr w:type="spellEnd"/>
            <w:r w:rsidRPr="000E635F">
              <w:rPr>
                <w:rFonts w:ascii="Calibri" w:eastAsia="Times New Roman" w:hAnsi="Calibri" w:cs="Calibri"/>
                <w:bCs/>
                <w:sz w:val="24"/>
                <w:szCs w:val="24"/>
                <w:lang w:eastAsia="pl-PL"/>
              </w:rPr>
              <w:t>;</w:t>
            </w:r>
          </w:p>
          <w:p w14:paraId="0F121967" w14:textId="421CC142" w:rsidR="001A3303" w:rsidRPr="000E635F" w:rsidRDefault="001A3303"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zabezpieczenie działań w zakresie bezpieczeństwa żeglugi podczas  neutralizacji zatopionych  materiałów wybuchowych i niebezpiecznych zalegających na polskich obszarach morskich leżących w zakresie właściwości terytorialnej dyrektora urzędu morskiego;</w:t>
            </w:r>
          </w:p>
          <w:p w14:paraId="446548AD" w14:textId="4F2049E9" w:rsidR="001A3303" w:rsidRPr="000E635F" w:rsidRDefault="001A3303"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wyznaczanie miejsc przeznaczonych do neutralizacji materiałów wybuchowych i niebezpiecznych na polskich obszarach morskich</w:t>
            </w:r>
          </w:p>
          <w:p w14:paraId="69E52442" w14:textId="10A1C9D4" w:rsidR="008A603C" w:rsidRPr="008A603C" w:rsidRDefault="001A3303" w:rsidP="00AF4CF9">
            <w:pPr>
              <w:numPr>
                <w:ilvl w:val="0"/>
                <w:numId w:val="391"/>
              </w:numPr>
              <w:autoSpaceDE w:val="0"/>
              <w:autoSpaceDN w:val="0"/>
              <w:adjustRightInd w:val="0"/>
              <w:ind w:left="316" w:hanging="425"/>
              <w:contextualSpacing/>
              <w:jc w:val="both"/>
              <w:rPr>
                <w:rFonts w:ascii="Calibri" w:hAnsi="Calibri" w:cs="Calibri"/>
                <w:sz w:val="24"/>
                <w:szCs w:val="24"/>
                <w:lang w:eastAsia="pl-PL"/>
              </w:rPr>
            </w:pPr>
            <w:r w:rsidRPr="000E635F">
              <w:rPr>
                <w:rFonts w:ascii="Calibri" w:eastAsia="Times New Roman" w:hAnsi="Calibri" w:cs="Calibri"/>
                <w:bCs/>
                <w:sz w:val="24"/>
                <w:szCs w:val="24"/>
                <w:lang w:eastAsia="pl-PL"/>
              </w:rPr>
              <w:t>wydanie pozwolenia na prowadzenie działań mających na celu neutralizację zatopionego materiału niebezpiecznego zalegającego na polskich obszarach morskich.</w:t>
            </w:r>
          </w:p>
        </w:tc>
        <w:tc>
          <w:tcPr>
            <w:tcW w:w="2173" w:type="dxa"/>
            <w:vMerge w:val="restart"/>
          </w:tcPr>
          <w:p w14:paraId="16ACEB5E" w14:textId="77777777" w:rsidR="008A603C" w:rsidRPr="008A603C" w:rsidRDefault="008A603C" w:rsidP="00CD4FFB">
            <w:pPr>
              <w:ind w:left="311" w:hanging="311"/>
              <w:contextualSpacing/>
              <w:jc w:val="both"/>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Podstawa prawna:</w:t>
            </w:r>
          </w:p>
          <w:p w14:paraId="02CE4480" w14:textId="77777777" w:rsidR="008A603C" w:rsidRPr="008A603C" w:rsidRDefault="008A603C" w:rsidP="00CD4FFB">
            <w:pPr>
              <w:ind w:left="311" w:hanging="311"/>
              <w:contextualSpacing/>
              <w:jc w:val="both"/>
              <w:rPr>
                <w:rFonts w:ascii="Calibri" w:eastAsia="Times New Roman" w:hAnsi="Calibri" w:cs="Calibri"/>
                <w:bCs/>
                <w:sz w:val="24"/>
                <w:szCs w:val="24"/>
                <w:lang w:eastAsia="pl-PL"/>
              </w:rPr>
            </w:pPr>
            <w:r w:rsidRPr="008A603C">
              <w:rPr>
                <w:rFonts w:ascii="Calibri" w:eastAsia="Times New Roman" w:hAnsi="Calibri" w:cs="Calibri"/>
                <w:bCs/>
                <w:sz w:val="24"/>
                <w:szCs w:val="24"/>
                <w:lang w:eastAsia="pl-PL"/>
              </w:rPr>
              <w:t>ustawy:</w:t>
            </w:r>
          </w:p>
          <w:p w14:paraId="3E26A3B0" w14:textId="77777777" w:rsidR="008A603C" w:rsidRPr="008A603C" w:rsidRDefault="008A603C" w:rsidP="00AF4CF9">
            <w:pPr>
              <w:numPr>
                <w:ilvl w:val="0"/>
                <w:numId w:val="480"/>
              </w:numPr>
              <w:autoSpaceDE w:val="0"/>
              <w:autoSpaceDN w:val="0"/>
              <w:adjustRightInd w:val="0"/>
              <w:ind w:left="178" w:hanging="284"/>
              <w:contextualSpacing/>
              <w:jc w:val="both"/>
              <w:rPr>
                <w:rFonts w:ascii="Calibri" w:eastAsia="Times New Roman" w:hAnsi="Calibri" w:cs="Calibri"/>
                <w:lang w:eastAsia="pl-PL"/>
              </w:rPr>
            </w:pPr>
            <w:r w:rsidRPr="008A603C">
              <w:rPr>
                <w:rFonts w:ascii="Calibri" w:eastAsia="Times New Roman" w:hAnsi="Calibri" w:cs="Calibri"/>
                <w:lang w:eastAsia="pl-PL"/>
              </w:rPr>
              <w:t>o zapobieganiu zanieczyszczeniu morza przez statki;</w:t>
            </w:r>
          </w:p>
          <w:p w14:paraId="6B6271D3" w14:textId="77777777" w:rsidR="008A603C" w:rsidRPr="008A603C" w:rsidRDefault="008A603C" w:rsidP="00AF4CF9">
            <w:pPr>
              <w:numPr>
                <w:ilvl w:val="0"/>
                <w:numId w:val="480"/>
              </w:numPr>
              <w:autoSpaceDE w:val="0"/>
              <w:autoSpaceDN w:val="0"/>
              <w:adjustRightInd w:val="0"/>
              <w:ind w:left="178" w:hanging="284"/>
              <w:contextualSpacing/>
              <w:jc w:val="both"/>
              <w:rPr>
                <w:rFonts w:ascii="Calibri" w:eastAsia="Times New Roman" w:hAnsi="Calibri" w:cs="Calibri"/>
                <w:lang w:eastAsia="pl-PL"/>
              </w:rPr>
            </w:pPr>
            <w:r w:rsidRPr="008A603C">
              <w:rPr>
                <w:rFonts w:ascii="Calibri" w:eastAsia="Times New Roman" w:hAnsi="Calibri" w:cs="Calibri"/>
                <w:lang w:eastAsia="pl-PL"/>
              </w:rPr>
              <w:t>o bezpieczeństwie morskim;</w:t>
            </w:r>
          </w:p>
          <w:p w14:paraId="3AB5A928" w14:textId="77777777" w:rsidR="008A603C" w:rsidRPr="008A603C" w:rsidRDefault="008A603C" w:rsidP="00AF4CF9">
            <w:pPr>
              <w:numPr>
                <w:ilvl w:val="0"/>
                <w:numId w:val="480"/>
              </w:numPr>
              <w:autoSpaceDE w:val="0"/>
              <w:autoSpaceDN w:val="0"/>
              <w:adjustRightInd w:val="0"/>
              <w:ind w:left="178" w:hanging="284"/>
              <w:contextualSpacing/>
              <w:jc w:val="both"/>
              <w:rPr>
                <w:rFonts w:ascii="Calibri" w:eastAsia="Times New Roman" w:hAnsi="Calibri" w:cs="Calibri"/>
                <w:lang w:eastAsia="pl-PL"/>
              </w:rPr>
            </w:pPr>
            <w:r w:rsidRPr="008A603C">
              <w:rPr>
                <w:rFonts w:ascii="Calibri" w:eastAsia="Times New Roman" w:hAnsi="Calibri" w:cs="Calibri"/>
                <w:lang w:eastAsia="pl-PL"/>
              </w:rPr>
              <w:t xml:space="preserve">o obszarach morskich RP </w:t>
            </w:r>
            <w:r w:rsidRPr="008A603C">
              <w:rPr>
                <w:rFonts w:ascii="Calibri" w:eastAsia="Times New Roman" w:hAnsi="Calibri" w:cs="Calibri"/>
                <w:lang w:eastAsia="pl-PL"/>
              </w:rPr>
              <w:br/>
              <w:t>i administracji morskiej;</w:t>
            </w:r>
          </w:p>
          <w:p w14:paraId="662746F6" w14:textId="77777777" w:rsidR="008A603C" w:rsidRPr="008A603C" w:rsidRDefault="008A603C" w:rsidP="00CD4FFB">
            <w:pPr>
              <w:autoSpaceDE w:val="0"/>
              <w:autoSpaceDN w:val="0"/>
              <w:adjustRightInd w:val="0"/>
              <w:ind w:left="319" w:hanging="319"/>
              <w:jc w:val="both"/>
              <w:rPr>
                <w:rFonts w:ascii="Calibri" w:eastAsia="Times New Roman" w:hAnsi="Calibri" w:cs="Calibri"/>
                <w:sz w:val="24"/>
                <w:szCs w:val="24"/>
                <w:lang w:eastAsia="pl-PL"/>
              </w:rPr>
            </w:pPr>
            <w:r w:rsidRPr="008A603C">
              <w:rPr>
                <w:rFonts w:ascii="Calibri" w:eastAsia="Times New Roman" w:hAnsi="Calibri" w:cs="Calibri"/>
                <w:sz w:val="24"/>
                <w:szCs w:val="24"/>
                <w:lang w:eastAsia="pl-PL"/>
              </w:rPr>
              <w:t>rozporządzenie RM:</w:t>
            </w:r>
          </w:p>
          <w:p w14:paraId="0BDA26A2" w14:textId="77777777" w:rsidR="008A603C" w:rsidRPr="008A603C" w:rsidRDefault="008A603C" w:rsidP="00AF4CF9">
            <w:pPr>
              <w:numPr>
                <w:ilvl w:val="0"/>
                <w:numId w:val="489"/>
              </w:numPr>
              <w:autoSpaceDE w:val="0"/>
              <w:autoSpaceDN w:val="0"/>
              <w:adjustRightInd w:val="0"/>
              <w:ind w:left="319" w:hanging="425"/>
              <w:contextualSpacing/>
              <w:jc w:val="both"/>
              <w:rPr>
                <w:rFonts w:ascii="Calibri" w:eastAsia="Times New Roman" w:hAnsi="Calibri" w:cs="Calibri"/>
                <w:lang w:eastAsia="pl-PL"/>
              </w:rPr>
            </w:pPr>
            <w:r w:rsidRPr="008A603C">
              <w:rPr>
                <w:rFonts w:ascii="Calibri" w:eastAsia="Times New Roman" w:hAnsi="Calibri" w:cs="Calibri"/>
                <w:lang w:eastAsia="pl-PL"/>
              </w:rPr>
              <w:t xml:space="preserve">w sprawie organizacji </w:t>
            </w:r>
            <w:r w:rsidRPr="008A603C">
              <w:rPr>
                <w:rFonts w:ascii="Calibri" w:eastAsia="Times New Roman" w:hAnsi="Calibri" w:cs="Calibri"/>
                <w:lang w:eastAsia="pl-PL"/>
              </w:rPr>
              <w:br/>
              <w:t xml:space="preserve">i sposobu zwalczania zagrożeń </w:t>
            </w:r>
            <w:r w:rsidRPr="008A603C">
              <w:rPr>
                <w:rFonts w:ascii="Calibri" w:eastAsia="Times New Roman" w:hAnsi="Calibri" w:cs="Calibri"/>
                <w:lang w:eastAsia="pl-PL"/>
              </w:rPr>
              <w:br/>
              <w:t>i zanieczyszczeń na morzu;</w:t>
            </w:r>
          </w:p>
          <w:p w14:paraId="4B08D178" w14:textId="77777777" w:rsidR="008A603C" w:rsidRPr="008A603C" w:rsidRDefault="008A603C" w:rsidP="00CD4FFB">
            <w:pPr>
              <w:autoSpaceDE w:val="0"/>
              <w:autoSpaceDN w:val="0"/>
              <w:adjustRightInd w:val="0"/>
              <w:ind w:hanging="319"/>
              <w:jc w:val="both"/>
              <w:rPr>
                <w:rFonts w:ascii="Calibri" w:eastAsia="Times New Roman" w:hAnsi="Calibri" w:cs="Calibri"/>
                <w:sz w:val="8"/>
                <w:szCs w:val="16"/>
                <w:lang w:eastAsia="pl-PL"/>
              </w:rPr>
            </w:pPr>
          </w:p>
          <w:p w14:paraId="2C58C069" w14:textId="77777777" w:rsidR="008A603C" w:rsidRPr="008A603C" w:rsidRDefault="008A603C" w:rsidP="00CD4FFB">
            <w:pPr>
              <w:autoSpaceDE w:val="0"/>
              <w:autoSpaceDN w:val="0"/>
              <w:adjustRightInd w:val="0"/>
              <w:ind w:left="33" w:hanging="33"/>
              <w:jc w:val="both"/>
              <w:rPr>
                <w:rFonts w:ascii="Calibri" w:eastAsia="Times New Roman" w:hAnsi="Calibri" w:cs="Calibri"/>
                <w:sz w:val="24"/>
                <w:szCs w:val="24"/>
                <w:lang w:eastAsia="pl-PL"/>
              </w:rPr>
            </w:pPr>
            <w:r w:rsidRPr="008A603C">
              <w:rPr>
                <w:rFonts w:ascii="Calibri" w:eastAsia="Times New Roman" w:hAnsi="Calibri" w:cs="Calibri"/>
                <w:sz w:val="24"/>
                <w:szCs w:val="24"/>
                <w:lang w:eastAsia="pl-PL"/>
              </w:rPr>
              <w:t xml:space="preserve">rozporządzenia </w:t>
            </w:r>
            <w:proofErr w:type="spellStart"/>
            <w:r w:rsidRPr="008A603C">
              <w:rPr>
                <w:rFonts w:ascii="Calibri" w:eastAsia="Times New Roman" w:hAnsi="Calibri" w:cs="Calibri"/>
                <w:sz w:val="24"/>
                <w:szCs w:val="24"/>
                <w:lang w:eastAsia="pl-PL"/>
              </w:rPr>
              <w:t>MTBiGM</w:t>
            </w:r>
            <w:proofErr w:type="spellEnd"/>
            <w:r w:rsidRPr="008A603C">
              <w:rPr>
                <w:rFonts w:ascii="Calibri" w:eastAsia="Times New Roman" w:hAnsi="Calibri" w:cs="Calibri"/>
                <w:sz w:val="24"/>
                <w:szCs w:val="24"/>
                <w:lang w:eastAsia="pl-PL"/>
              </w:rPr>
              <w:t>:</w:t>
            </w:r>
          </w:p>
          <w:p w14:paraId="28404A4C" w14:textId="7FF06A49" w:rsidR="008A603C" w:rsidRPr="008A603C" w:rsidRDefault="008A603C" w:rsidP="00AF4CF9">
            <w:pPr>
              <w:numPr>
                <w:ilvl w:val="0"/>
                <w:numId w:val="489"/>
              </w:numPr>
              <w:ind w:left="319" w:hanging="425"/>
              <w:contextualSpacing/>
              <w:jc w:val="both"/>
              <w:rPr>
                <w:rFonts w:ascii="Calibri" w:eastAsia="Times New Roman" w:hAnsi="Calibri" w:cs="Calibri"/>
                <w:bCs/>
                <w:lang w:eastAsia="pl-PL"/>
              </w:rPr>
            </w:pPr>
            <w:r w:rsidRPr="008A603C">
              <w:rPr>
                <w:rFonts w:ascii="Calibri" w:eastAsia="Times New Roman" w:hAnsi="Calibri" w:cs="Calibri"/>
                <w:lang w:eastAsia="pl-PL"/>
              </w:rPr>
              <w:t xml:space="preserve">w sprawie narodowego systemu monitorowania ruchu statków </w:t>
            </w:r>
            <w:r w:rsidRPr="008A603C">
              <w:rPr>
                <w:rFonts w:ascii="Calibri" w:eastAsia="Times New Roman" w:hAnsi="Calibri" w:cs="Calibri"/>
                <w:lang w:eastAsia="pl-PL"/>
              </w:rPr>
              <w:br/>
              <w:t>i przekazywania informacji;</w:t>
            </w:r>
          </w:p>
          <w:p w14:paraId="456EFD5B" w14:textId="77777777" w:rsidR="008A603C" w:rsidRPr="008A603C" w:rsidRDefault="008A603C" w:rsidP="00CD4FFB">
            <w:pPr>
              <w:jc w:val="both"/>
              <w:rPr>
                <w:rFonts w:eastAsia="Times New Roman" w:cstheme="minorHAnsi"/>
                <w:lang w:eastAsia="pl-PL"/>
              </w:rPr>
            </w:pPr>
            <w:r w:rsidRPr="008A603C">
              <w:rPr>
                <w:rFonts w:eastAsia="Times New Roman" w:cstheme="minorHAnsi"/>
                <w:lang w:eastAsia="pl-PL"/>
              </w:rPr>
              <w:t xml:space="preserve">rozporządzenie </w:t>
            </w:r>
            <w:proofErr w:type="spellStart"/>
            <w:r w:rsidRPr="008A603C">
              <w:rPr>
                <w:rFonts w:eastAsia="Times New Roman" w:cstheme="minorHAnsi"/>
                <w:lang w:eastAsia="pl-PL"/>
              </w:rPr>
              <w:t>MTiGM</w:t>
            </w:r>
            <w:proofErr w:type="spellEnd"/>
            <w:r w:rsidRPr="008A603C">
              <w:rPr>
                <w:rFonts w:eastAsia="Times New Roman" w:cstheme="minorHAnsi"/>
                <w:lang w:eastAsia="pl-PL"/>
              </w:rPr>
              <w:t>:</w:t>
            </w:r>
          </w:p>
          <w:p w14:paraId="4DFA6B4B" w14:textId="77777777" w:rsidR="008A603C" w:rsidRPr="008A603C" w:rsidRDefault="008A603C" w:rsidP="00AF4CF9">
            <w:pPr>
              <w:numPr>
                <w:ilvl w:val="0"/>
                <w:numId w:val="489"/>
              </w:numPr>
              <w:autoSpaceDE w:val="0"/>
              <w:autoSpaceDN w:val="0"/>
              <w:adjustRightInd w:val="0"/>
              <w:ind w:left="178" w:hanging="284"/>
              <w:contextualSpacing/>
              <w:jc w:val="both"/>
              <w:rPr>
                <w:rFonts w:ascii="Calibri" w:eastAsia="Times New Roman" w:hAnsi="Calibri" w:cs="Calibri"/>
                <w:bCs/>
                <w:lang w:eastAsia="pl-PL"/>
              </w:rPr>
            </w:pPr>
            <w:r w:rsidRPr="008A603C">
              <w:rPr>
                <w:rFonts w:ascii="Calibri" w:eastAsia="Times New Roman" w:hAnsi="Calibri" w:cs="Calibri"/>
                <w:bCs/>
                <w:lang w:eastAsia="pl-PL"/>
              </w:rPr>
              <w:t xml:space="preserve">w sprawie współpracy urzędów morskich </w:t>
            </w:r>
            <w:r w:rsidRPr="008A603C">
              <w:rPr>
                <w:rFonts w:ascii="Calibri" w:eastAsia="Times New Roman" w:hAnsi="Calibri" w:cs="Calibri"/>
                <w:bCs/>
                <w:lang w:eastAsia="pl-PL"/>
              </w:rPr>
              <w:br/>
              <w:t>z Marynarką Wojenną i Strażą Graniczną</w:t>
            </w:r>
          </w:p>
          <w:p w14:paraId="1AF2F0EB" w14:textId="77777777" w:rsidR="008A603C" w:rsidRPr="008A603C" w:rsidRDefault="008A603C" w:rsidP="00CD4FFB">
            <w:pPr>
              <w:jc w:val="both"/>
              <w:rPr>
                <w:rFonts w:eastAsia="Times New Roman" w:cstheme="minorHAnsi"/>
                <w:bCs/>
                <w:lang w:eastAsia="pl-PL"/>
              </w:rPr>
            </w:pPr>
          </w:p>
          <w:p w14:paraId="75112496" w14:textId="77777777" w:rsidR="008A603C" w:rsidRPr="008A603C" w:rsidRDefault="008A603C" w:rsidP="00CD4FFB">
            <w:pPr>
              <w:jc w:val="both"/>
              <w:rPr>
                <w:rFonts w:eastAsia="Times New Roman" w:cstheme="minorHAnsi"/>
                <w:bCs/>
                <w:lang w:eastAsia="pl-PL"/>
              </w:rPr>
            </w:pPr>
          </w:p>
        </w:tc>
        <w:tc>
          <w:tcPr>
            <w:tcW w:w="5712" w:type="dxa"/>
          </w:tcPr>
          <w:p w14:paraId="2DB577B1" w14:textId="436EBC98" w:rsidR="008A603C" w:rsidRDefault="008A603C" w:rsidP="00CD4FFB">
            <w:pPr>
              <w:jc w:val="both"/>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Wojewoda:</w:t>
            </w:r>
          </w:p>
          <w:p w14:paraId="25BD9C0A" w14:textId="7FFC6020"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bCs/>
                <w:sz w:val="24"/>
                <w:szCs w:val="24"/>
                <w:lang w:eastAsia="pl-PL"/>
              </w:rPr>
              <w:t>analiza i ocena zagrożeń;</w:t>
            </w:r>
          </w:p>
          <w:p w14:paraId="76180432" w14:textId="07C1D2D3" w:rsidR="008A603C" w:rsidRPr="004E5FDC" w:rsidRDefault="004E5FDC" w:rsidP="00AF4CF9">
            <w:pPr>
              <w:pStyle w:val="Akapitzlist"/>
              <w:numPr>
                <w:ilvl w:val="0"/>
                <w:numId w:val="496"/>
              </w:numPr>
              <w:ind w:left="361" w:hanging="426"/>
              <w:jc w:val="both"/>
              <w:rPr>
                <w:rFonts w:ascii="Calibri" w:eastAsia="Times New Roman" w:hAnsi="Calibri" w:cs="Calibri"/>
                <w:b/>
                <w:sz w:val="24"/>
                <w:szCs w:val="24"/>
                <w:lang w:eastAsia="pl-PL"/>
              </w:rPr>
            </w:pPr>
            <w:r>
              <w:rPr>
                <w:rFonts w:ascii="Calibri" w:eastAsia="Calibri" w:hAnsi="Calibri" w:cs="Calibri"/>
                <w:bCs/>
                <w:sz w:val="24"/>
                <w:szCs w:val="24"/>
                <w:lang w:eastAsia="pl-PL"/>
              </w:rPr>
              <w:t xml:space="preserve">przygotowanie do </w:t>
            </w:r>
            <w:r w:rsidR="008A603C" w:rsidRPr="004E5FDC">
              <w:rPr>
                <w:rFonts w:ascii="Calibri" w:eastAsia="Calibri" w:hAnsi="Calibri" w:cs="Calibri"/>
                <w:bCs/>
                <w:sz w:val="24"/>
                <w:szCs w:val="24"/>
                <w:lang w:eastAsia="pl-PL"/>
              </w:rPr>
              <w:t>funkcjonowania wojewódzkiego systemu wykrywania i alarmowania;</w:t>
            </w:r>
          </w:p>
          <w:p w14:paraId="1265E6D5" w14:textId="492666F7"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sz w:val="24"/>
                <w:szCs w:val="24"/>
                <w:lang w:eastAsia="pl-PL"/>
              </w:rPr>
              <w:t>ocena stanu bezpieczeństwa w zakresie potencjalnych zagrożeń skażeniem chemicznym na morzu</w:t>
            </w:r>
            <w:r w:rsidRPr="004E5FDC">
              <w:rPr>
                <w:rFonts w:ascii="Calibri" w:eastAsia="Calibri" w:hAnsi="Calibri" w:cs="Calibri"/>
                <w:sz w:val="24"/>
                <w:szCs w:val="24"/>
              </w:rPr>
              <w:t>;</w:t>
            </w:r>
          </w:p>
          <w:p w14:paraId="6A5525CF" w14:textId="5A3A97BD"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bCs/>
                <w:sz w:val="24"/>
                <w:szCs w:val="24"/>
                <w:lang w:eastAsia="pl-PL"/>
              </w:rPr>
              <w:t xml:space="preserve">ocena możliwych strat ludzkich, mienia </w:t>
            </w:r>
            <w:r w:rsidRPr="004E5FDC">
              <w:rPr>
                <w:rFonts w:ascii="Calibri" w:eastAsia="Calibri" w:hAnsi="Calibri" w:cs="Calibri"/>
                <w:bCs/>
                <w:sz w:val="24"/>
                <w:szCs w:val="24"/>
                <w:lang w:eastAsia="pl-PL"/>
              </w:rPr>
              <w:br/>
              <w:t>i infrastruktury;</w:t>
            </w:r>
          </w:p>
          <w:p w14:paraId="5F986B63" w14:textId="0C242E74"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hAnsi="Calibri" w:cs="Calibri"/>
                <w:bCs/>
                <w:sz w:val="24"/>
                <w:szCs w:val="24"/>
                <w:lang w:eastAsia="pl-PL"/>
              </w:rPr>
              <w:t>uzgadnianie planów ochrony portów, obiektów portowych oraz obiektów Infrastruktury krytycznej;</w:t>
            </w:r>
          </w:p>
          <w:p w14:paraId="755C9219" w14:textId="4EA740A3"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sz w:val="24"/>
                <w:szCs w:val="24"/>
                <w:lang w:eastAsia="pl-PL"/>
              </w:rPr>
              <w:t>powszechna edukacja w zakresie przeciwdziałania zagrożeniom, w tym koordynowanie powszechnej edukacji;</w:t>
            </w:r>
          </w:p>
          <w:p w14:paraId="7B5DC0D0" w14:textId="04F42193"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sz w:val="24"/>
                <w:szCs w:val="24"/>
                <w:lang w:eastAsia="pl-PL"/>
              </w:rPr>
              <w:t>zwoływanie posiedzeń Wojewódzkiego Zespołu Zarządzania Kryzysowego oraz ocena stanu zagrożenia skażeniem chemicznym na morzu;</w:t>
            </w:r>
          </w:p>
          <w:p w14:paraId="56BAF5F4" w14:textId="0D373E16"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sz w:val="24"/>
                <w:szCs w:val="24"/>
                <w:lang w:eastAsia="pl-PL"/>
              </w:rPr>
              <w:t>utrzymywanie stałego współdziałania z podmiotami gospodarczymi, których działalność może być źródłem skażenia chemicznego na morzu;</w:t>
            </w:r>
          </w:p>
          <w:p w14:paraId="63F1EA6B" w14:textId="293D214B" w:rsidR="008A603C" w:rsidRPr="004E5FDC" w:rsidRDefault="008A603C" w:rsidP="00AF4CF9">
            <w:pPr>
              <w:pStyle w:val="Akapitzlist"/>
              <w:numPr>
                <w:ilvl w:val="0"/>
                <w:numId w:val="496"/>
              </w:numPr>
              <w:ind w:left="361" w:hanging="426"/>
              <w:jc w:val="both"/>
              <w:rPr>
                <w:rFonts w:ascii="Calibri" w:eastAsia="Times New Roman" w:hAnsi="Calibri" w:cs="Calibri"/>
                <w:b/>
                <w:sz w:val="24"/>
                <w:szCs w:val="24"/>
                <w:lang w:eastAsia="pl-PL"/>
              </w:rPr>
            </w:pPr>
            <w:r w:rsidRPr="004E5FDC">
              <w:rPr>
                <w:rFonts w:ascii="Calibri" w:eastAsia="Calibri" w:hAnsi="Calibri" w:cs="Calibri"/>
                <w:sz w:val="24"/>
                <w:szCs w:val="24"/>
                <w:lang w:eastAsia="pl-PL"/>
              </w:rPr>
              <w:t xml:space="preserve">współdziałanie z Urzędem Marszałkowskim </w:t>
            </w:r>
            <w:r w:rsidR="00C52AA9">
              <w:rPr>
                <w:rFonts w:ascii="Calibri" w:eastAsia="Calibri" w:hAnsi="Calibri" w:cs="Calibri"/>
                <w:sz w:val="24"/>
                <w:szCs w:val="24"/>
                <w:lang w:eastAsia="pl-PL"/>
              </w:rPr>
              <w:br/>
            </w:r>
            <w:r w:rsidRPr="004E5FDC">
              <w:rPr>
                <w:rFonts w:ascii="Calibri" w:eastAsia="Calibri" w:hAnsi="Calibri" w:cs="Calibri"/>
                <w:sz w:val="24"/>
                <w:szCs w:val="24"/>
                <w:lang w:eastAsia="pl-PL"/>
              </w:rPr>
              <w:t xml:space="preserve">w zakresie problematyki ochrony środowiska </w:t>
            </w:r>
            <w:r w:rsidR="00C52AA9">
              <w:rPr>
                <w:rFonts w:ascii="Calibri" w:eastAsia="Calibri" w:hAnsi="Calibri" w:cs="Calibri"/>
                <w:sz w:val="24"/>
                <w:szCs w:val="24"/>
                <w:lang w:eastAsia="pl-PL"/>
              </w:rPr>
              <w:br/>
            </w:r>
            <w:r w:rsidRPr="004E5FDC">
              <w:rPr>
                <w:rFonts w:ascii="Calibri" w:eastAsia="Calibri" w:hAnsi="Calibri" w:cs="Calibri"/>
                <w:sz w:val="24"/>
                <w:szCs w:val="24"/>
                <w:lang w:eastAsia="pl-PL"/>
              </w:rPr>
              <w:t>w aspekcie możliwości wystąpienia skażenia chemicznego na morzu.</w:t>
            </w:r>
          </w:p>
          <w:p w14:paraId="6DB88C1A" w14:textId="3380816C" w:rsidR="004E5FDC" w:rsidRPr="004E5FDC" w:rsidRDefault="004E5FDC" w:rsidP="004E5FDC">
            <w:pPr>
              <w:rPr>
                <w:rFonts w:ascii="Calibri" w:eastAsia="Times New Roman" w:hAnsi="Calibri" w:cs="Calibri"/>
                <w:b/>
                <w:sz w:val="24"/>
                <w:szCs w:val="24"/>
                <w:lang w:eastAsia="pl-PL"/>
              </w:rPr>
            </w:pPr>
          </w:p>
        </w:tc>
        <w:tc>
          <w:tcPr>
            <w:tcW w:w="2268" w:type="dxa"/>
          </w:tcPr>
          <w:p w14:paraId="5BE3A64C" w14:textId="77777777" w:rsidR="008A603C" w:rsidRPr="008A603C" w:rsidRDefault="008A603C" w:rsidP="00CD4FFB">
            <w:pPr>
              <w:jc w:val="both"/>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Podstawa prawna:</w:t>
            </w:r>
          </w:p>
          <w:p w14:paraId="476F9E55" w14:textId="77777777" w:rsidR="008A603C" w:rsidRPr="008A603C" w:rsidRDefault="008A603C" w:rsidP="00CD4FFB">
            <w:pPr>
              <w:ind w:left="311" w:hanging="274"/>
              <w:contextualSpacing/>
              <w:jc w:val="both"/>
              <w:rPr>
                <w:rFonts w:ascii="Calibri" w:eastAsia="Times New Roman" w:hAnsi="Calibri" w:cs="Calibri"/>
                <w:bCs/>
                <w:sz w:val="24"/>
                <w:szCs w:val="24"/>
                <w:lang w:eastAsia="pl-PL"/>
              </w:rPr>
            </w:pPr>
            <w:r w:rsidRPr="008A603C">
              <w:rPr>
                <w:rFonts w:ascii="Calibri" w:eastAsia="Times New Roman" w:hAnsi="Calibri" w:cs="Calibri"/>
                <w:bCs/>
                <w:sz w:val="24"/>
                <w:szCs w:val="24"/>
                <w:lang w:eastAsia="pl-PL"/>
              </w:rPr>
              <w:t>ustawy:</w:t>
            </w:r>
          </w:p>
          <w:p w14:paraId="2019EBDD" w14:textId="77777777" w:rsidR="008A603C" w:rsidRPr="008A603C" w:rsidRDefault="008A603C" w:rsidP="00CD4FFB">
            <w:pPr>
              <w:numPr>
                <w:ilvl w:val="0"/>
                <w:numId w:val="380"/>
              </w:numPr>
              <w:ind w:left="311" w:hanging="425"/>
              <w:contextualSpacing/>
              <w:jc w:val="both"/>
              <w:rPr>
                <w:rFonts w:ascii="Calibri" w:eastAsia="Times New Roman" w:hAnsi="Calibri" w:cs="Calibri"/>
                <w:bCs/>
                <w:sz w:val="24"/>
                <w:szCs w:val="24"/>
                <w:lang w:eastAsia="pl-PL"/>
              </w:rPr>
            </w:pPr>
            <w:r w:rsidRPr="008A603C">
              <w:rPr>
                <w:rFonts w:ascii="Calibri" w:eastAsia="Times New Roman" w:hAnsi="Calibri" w:cs="Calibri"/>
                <w:bCs/>
                <w:sz w:val="24"/>
                <w:szCs w:val="24"/>
                <w:lang w:eastAsia="pl-PL"/>
              </w:rPr>
              <w:t>o zarządzaniu kryzysowym;</w:t>
            </w:r>
          </w:p>
          <w:p w14:paraId="1D7A2D9E" w14:textId="77777777" w:rsidR="008A603C" w:rsidRPr="008A603C" w:rsidRDefault="008A603C" w:rsidP="00CD4FFB">
            <w:pPr>
              <w:numPr>
                <w:ilvl w:val="0"/>
                <w:numId w:val="380"/>
              </w:numPr>
              <w:ind w:left="311" w:hanging="425"/>
              <w:contextualSpacing/>
              <w:jc w:val="both"/>
              <w:rPr>
                <w:rFonts w:ascii="Calibri" w:eastAsia="Times New Roman" w:hAnsi="Calibri" w:cs="Calibri"/>
                <w:bCs/>
                <w:sz w:val="24"/>
                <w:szCs w:val="24"/>
                <w:lang w:eastAsia="pl-PL"/>
              </w:rPr>
            </w:pPr>
            <w:r w:rsidRPr="008A603C">
              <w:rPr>
                <w:rFonts w:ascii="Calibri" w:eastAsia="Times New Roman" w:hAnsi="Calibri" w:cs="Calibri"/>
                <w:bCs/>
                <w:sz w:val="24"/>
                <w:szCs w:val="24"/>
                <w:lang w:eastAsia="pl-PL"/>
              </w:rPr>
              <w:t xml:space="preserve">o wojewodzie </w:t>
            </w:r>
          </w:p>
          <w:p w14:paraId="7334BFF1" w14:textId="77777777" w:rsidR="008A603C" w:rsidRPr="008A603C" w:rsidRDefault="008A603C" w:rsidP="00CD4FFB">
            <w:pPr>
              <w:ind w:left="311"/>
              <w:contextualSpacing/>
              <w:jc w:val="both"/>
              <w:rPr>
                <w:rFonts w:ascii="Calibri" w:eastAsia="Times New Roman" w:hAnsi="Calibri" w:cs="Calibri"/>
                <w:bCs/>
                <w:sz w:val="24"/>
                <w:szCs w:val="24"/>
                <w:lang w:eastAsia="pl-PL"/>
              </w:rPr>
            </w:pPr>
            <w:r w:rsidRPr="008A603C">
              <w:rPr>
                <w:rFonts w:ascii="Calibri" w:eastAsia="Times New Roman" w:hAnsi="Calibri" w:cs="Calibri"/>
                <w:bCs/>
                <w:sz w:val="24"/>
                <w:szCs w:val="24"/>
                <w:lang w:eastAsia="pl-PL"/>
              </w:rPr>
              <w:t xml:space="preserve">i administracji rządowej </w:t>
            </w:r>
            <w:r w:rsidRPr="008A603C">
              <w:rPr>
                <w:rFonts w:ascii="Calibri" w:eastAsia="Times New Roman" w:hAnsi="Calibri" w:cs="Calibri"/>
                <w:bCs/>
                <w:sz w:val="24"/>
                <w:szCs w:val="24"/>
                <w:lang w:eastAsia="pl-PL"/>
              </w:rPr>
              <w:br/>
              <w:t>w województwie;</w:t>
            </w:r>
          </w:p>
          <w:p w14:paraId="49B46D92" w14:textId="77777777" w:rsidR="008A603C" w:rsidRPr="008A603C" w:rsidRDefault="008A603C" w:rsidP="00CD4FFB">
            <w:pPr>
              <w:numPr>
                <w:ilvl w:val="0"/>
                <w:numId w:val="380"/>
              </w:numPr>
              <w:ind w:left="311" w:hanging="425"/>
              <w:contextualSpacing/>
              <w:jc w:val="both"/>
              <w:rPr>
                <w:rFonts w:ascii="Calibri" w:eastAsia="Times New Roman" w:hAnsi="Calibri" w:cs="Calibri"/>
                <w:bCs/>
                <w:sz w:val="24"/>
                <w:szCs w:val="24"/>
                <w:lang w:eastAsia="pl-PL"/>
              </w:rPr>
            </w:pPr>
            <w:r w:rsidRPr="008A603C">
              <w:rPr>
                <w:rFonts w:ascii="Calibri" w:eastAsia="Times New Roman" w:hAnsi="Calibri" w:cs="Calibri"/>
                <w:bCs/>
                <w:sz w:val="24"/>
                <w:szCs w:val="24"/>
                <w:lang w:eastAsia="pl-PL"/>
              </w:rPr>
              <w:t>prawo ochrony środowiska;</w:t>
            </w:r>
          </w:p>
          <w:p w14:paraId="29DC5EF8" w14:textId="77777777" w:rsidR="008A603C" w:rsidRPr="008A603C" w:rsidRDefault="008A603C" w:rsidP="00CD4FFB">
            <w:pPr>
              <w:numPr>
                <w:ilvl w:val="0"/>
                <w:numId w:val="380"/>
              </w:numPr>
              <w:ind w:left="311" w:hanging="425"/>
              <w:contextualSpacing/>
              <w:jc w:val="both"/>
              <w:rPr>
                <w:rFonts w:eastAsia="Times New Roman" w:cstheme="minorHAnsi"/>
                <w:bCs/>
                <w:sz w:val="24"/>
                <w:szCs w:val="24"/>
                <w:lang w:eastAsia="pl-PL"/>
              </w:rPr>
            </w:pPr>
            <w:r w:rsidRPr="008A603C">
              <w:rPr>
                <w:rFonts w:ascii="Calibri" w:eastAsia="Times New Roman" w:hAnsi="Calibri" w:cs="Calibri"/>
                <w:bCs/>
                <w:lang w:eastAsia="pl-PL"/>
              </w:rPr>
              <w:t>o Inspekcji Ochrony Środowiska</w:t>
            </w:r>
            <w:r w:rsidRPr="008A603C">
              <w:rPr>
                <w:rFonts w:eastAsia="Times New Roman" w:cstheme="minorHAnsi"/>
                <w:bCs/>
                <w:lang w:eastAsia="pl-PL"/>
              </w:rPr>
              <w:t>.</w:t>
            </w:r>
          </w:p>
        </w:tc>
      </w:tr>
      <w:tr w:rsidR="008A603C" w:rsidRPr="008A603C" w14:paraId="5DD20441" w14:textId="77777777" w:rsidTr="008A603C">
        <w:trPr>
          <w:trHeight w:val="429"/>
        </w:trPr>
        <w:tc>
          <w:tcPr>
            <w:tcW w:w="5298" w:type="dxa"/>
            <w:vMerge/>
          </w:tcPr>
          <w:p w14:paraId="1853BD5B" w14:textId="77777777" w:rsidR="008A603C" w:rsidRPr="008A603C" w:rsidRDefault="008A603C" w:rsidP="008A603C"/>
        </w:tc>
        <w:tc>
          <w:tcPr>
            <w:tcW w:w="2173" w:type="dxa"/>
            <w:vMerge/>
          </w:tcPr>
          <w:p w14:paraId="5F940501" w14:textId="77777777" w:rsidR="008A603C" w:rsidRPr="008A603C" w:rsidRDefault="008A603C" w:rsidP="008A603C"/>
        </w:tc>
        <w:tc>
          <w:tcPr>
            <w:tcW w:w="5712" w:type="dxa"/>
          </w:tcPr>
          <w:p w14:paraId="4C90D300" w14:textId="77777777" w:rsidR="008A603C" w:rsidRPr="008A603C" w:rsidRDefault="008A603C" w:rsidP="008A603C">
            <w:pPr>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Pomorski Wojewódzki Inspektor Ochrony Środowiska :</w:t>
            </w:r>
          </w:p>
          <w:p w14:paraId="6AFB8675" w14:textId="77777777" w:rsidR="008A603C" w:rsidRPr="008A603C" w:rsidRDefault="008A603C" w:rsidP="00AF4CF9">
            <w:pPr>
              <w:numPr>
                <w:ilvl w:val="0"/>
                <w:numId w:val="490"/>
              </w:numPr>
              <w:ind w:left="361" w:hanging="425"/>
              <w:contextualSpacing/>
              <w:jc w:val="both"/>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 xml:space="preserve">prowadzenie stałego nadzoru </w:t>
            </w:r>
            <w:r w:rsidRPr="008A603C">
              <w:rPr>
                <w:rFonts w:ascii="Calibri" w:hAnsi="Calibri" w:cs="Calibri"/>
                <w:bCs/>
                <w:color w:val="000000"/>
                <w:sz w:val="24"/>
                <w:szCs w:val="24"/>
                <w:lang w:eastAsia="pl-PL"/>
              </w:rPr>
              <w:t>nad ochroną środowiska z uwzględnieniem środowiska morskiego;</w:t>
            </w:r>
          </w:p>
          <w:p w14:paraId="2575768F" w14:textId="57676EBE" w:rsidR="008A603C" w:rsidRPr="008A603C" w:rsidRDefault="008A603C" w:rsidP="00AF4CF9">
            <w:pPr>
              <w:numPr>
                <w:ilvl w:val="0"/>
                <w:numId w:val="490"/>
              </w:numPr>
              <w:ind w:left="361" w:hanging="425"/>
              <w:contextualSpacing/>
              <w:jc w:val="both"/>
              <w:rPr>
                <w:rFonts w:eastAsia="Times New Roman" w:cs="Arial"/>
                <w:b/>
                <w:color w:val="000000"/>
                <w:sz w:val="24"/>
                <w:szCs w:val="24"/>
                <w:lang w:eastAsia="pl-PL"/>
              </w:rPr>
            </w:pPr>
            <w:r w:rsidRPr="008A603C">
              <w:rPr>
                <w:rFonts w:ascii="Calibri" w:hAnsi="Calibri" w:cs="Calibri"/>
                <w:sz w:val="24"/>
                <w:szCs w:val="24"/>
                <w:lang w:eastAsia="pl-PL"/>
              </w:rPr>
              <w:t xml:space="preserve">doskonalenie systemu kontroli statków pod kątem przestrzegania wymogów ochrony środowiska, </w:t>
            </w:r>
            <w:r w:rsidRPr="008A603C">
              <w:rPr>
                <w:rFonts w:ascii="Calibri" w:hAnsi="Calibri" w:cs="Calibri"/>
                <w:sz w:val="24"/>
                <w:szCs w:val="24"/>
                <w:lang w:eastAsia="pl-PL"/>
              </w:rPr>
              <w:br/>
              <w:t>w zakresie wynikającym ze swoich kompetencji</w:t>
            </w:r>
            <w:r w:rsidRPr="008A603C">
              <w:rPr>
                <w:rFonts w:ascii="Calibri" w:eastAsia="Times New Roman" w:hAnsi="Calibri" w:cs="Calibri"/>
                <w:b/>
                <w:color w:val="000000"/>
                <w:sz w:val="24"/>
                <w:szCs w:val="24"/>
                <w:lang w:eastAsia="pl-PL"/>
              </w:rPr>
              <w:t>.</w:t>
            </w:r>
          </w:p>
        </w:tc>
        <w:tc>
          <w:tcPr>
            <w:tcW w:w="2268" w:type="dxa"/>
          </w:tcPr>
          <w:p w14:paraId="265216E1" w14:textId="77777777" w:rsidR="008A603C" w:rsidRPr="008A603C" w:rsidRDefault="008A603C" w:rsidP="008A603C">
            <w:pPr>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Podstawa prawna:</w:t>
            </w:r>
          </w:p>
          <w:p w14:paraId="364481CB" w14:textId="77777777" w:rsidR="008A603C" w:rsidRPr="008A603C" w:rsidRDefault="008A603C" w:rsidP="008A603C">
            <w:pPr>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ustawa:</w:t>
            </w:r>
          </w:p>
          <w:p w14:paraId="7D340A3B" w14:textId="77777777" w:rsidR="008A603C" w:rsidRPr="008A603C" w:rsidRDefault="008A603C" w:rsidP="00AF4CF9">
            <w:pPr>
              <w:numPr>
                <w:ilvl w:val="0"/>
                <w:numId w:val="491"/>
              </w:numPr>
              <w:ind w:left="179" w:hanging="283"/>
              <w:contextualSpacing/>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prawo ochrony środowiska.</w:t>
            </w:r>
          </w:p>
          <w:p w14:paraId="50797032" w14:textId="77777777" w:rsidR="008A603C" w:rsidRPr="008A603C" w:rsidRDefault="008A603C" w:rsidP="008A603C"/>
        </w:tc>
      </w:tr>
      <w:tr w:rsidR="008A603C" w:rsidRPr="008A603C" w14:paraId="4349E565" w14:textId="77777777" w:rsidTr="008A603C">
        <w:trPr>
          <w:trHeight w:val="2249"/>
        </w:trPr>
        <w:tc>
          <w:tcPr>
            <w:tcW w:w="5298" w:type="dxa"/>
            <w:vMerge/>
          </w:tcPr>
          <w:p w14:paraId="5CFA2680" w14:textId="77777777" w:rsidR="008A603C" w:rsidRPr="008A603C" w:rsidRDefault="008A603C" w:rsidP="008A603C"/>
        </w:tc>
        <w:tc>
          <w:tcPr>
            <w:tcW w:w="2173" w:type="dxa"/>
            <w:vMerge/>
          </w:tcPr>
          <w:p w14:paraId="03A3E421" w14:textId="77777777" w:rsidR="008A603C" w:rsidRPr="008A603C" w:rsidRDefault="008A603C" w:rsidP="008A603C"/>
        </w:tc>
        <w:tc>
          <w:tcPr>
            <w:tcW w:w="5712" w:type="dxa"/>
          </w:tcPr>
          <w:p w14:paraId="4173817B" w14:textId="77777777" w:rsidR="008A603C" w:rsidRPr="008A603C" w:rsidRDefault="008A603C" w:rsidP="008A603C">
            <w:pPr>
              <w:rPr>
                <w:rFonts w:cstheme="minorHAnsi"/>
                <w:sz w:val="24"/>
                <w:szCs w:val="24"/>
              </w:rPr>
            </w:pPr>
            <w:r w:rsidRPr="008A603C">
              <w:rPr>
                <w:rFonts w:cstheme="minorHAnsi"/>
                <w:b/>
                <w:bCs/>
                <w:sz w:val="24"/>
                <w:szCs w:val="24"/>
              </w:rPr>
              <w:t xml:space="preserve">Dyrektorzy Oddziałów Urzędu Dozoru Technicznego </w:t>
            </w:r>
            <w:r w:rsidRPr="008A603C">
              <w:rPr>
                <w:rFonts w:cstheme="minorHAnsi"/>
                <w:b/>
                <w:bCs/>
                <w:sz w:val="24"/>
                <w:szCs w:val="24"/>
              </w:rPr>
              <w:br/>
              <w:t>Gdańsk, Szczecin</w:t>
            </w:r>
            <w:r w:rsidRPr="008A603C">
              <w:rPr>
                <w:rFonts w:cstheme="minorHAnsi"/>
                <w:sz w:val="24"/>
                <w:szCs w:val="24"/>
              </w:rPr>
              <w:t>:</w:t>
            </w:r>
          </w:p>
          <w:p w14:paraId="0463089D" w14:textId="0E4C0681" w:rsidR="008A603C" w:rsidRPr="008A603C" w:rsidRDefault="008A603C" w:rsidP="00AF4CF9">
            <w:pPr>
              <w:numPr>
                <w:ilvl w:val="0"/>
                <w:numId w:val="488"/>
              </w:numPr>
              <w:ind w:left="361" w:hanging="361"/>
              <w:contextualSpacing/>
              <w:jc w:val="both"/>
              <w:rPr>
                <w:rFonts w:eastAsia="Calibri" w:cstheme="minorHAnsi"/>
                <w:sz w:val="24"/>
                <w:szCs w:val="24"/>
                <w:u w:val="single"/>
              </w:rPr>
            </w:pPr>
            <w:r w:rsidRPr="008A603C">
              <w:rPr>
                <w:rFonts w:ascii="Calibri" w:hAnsi="Calibri" w:cs="Calibri"/>
                <w:bCs/>
                <w:sz w:val="24"/>
                <w:szCs w:val="24"/>
                <w:lang w:eastAsia="pl-PL"/>
              </w:rPr>
              <w:t>sprawowanie dozoru technicznego nad urządzeniami technicznymi znajdującymi się na terenie wód przybrzeżnych i wód gospodarczych RP, w tym rurociągi przesyłowe, zbiorniki i podesty w elektrowniach wiatrowych.</w:t>
            </w:r>
          </w:p>
        </w:tc>
        <w:tc>
          <w:tcPr>
            <w:tcW w:w="2268" w:type="dxa"/>
          </w:tcPr>
          <w:p w14:paraId="664E189E" w14:textId="77777777" w:rsidR="008A603C" w:rsidRPr="008A603C" w:rsidRDefault="008A603C" w:rsidP="008A603C">
            <w:pPr>
              <w:rPr>
                <w:rFonts w:ascii="Calibri" w:eastAsia="Times New Roman" w:hAnsi="Calibri" w:cs="Calibri"/>
                <w:b/>
                <w:sz w:val="24"/>
                <w:szCs w:val="24"/>
                <w:lang w:eastAsia="pl-PL"/>
              </w:rPr>
            </w:pPr>
            <w:r w:rsidRPr="008A603C">
              <w:rPr>
                <w:rFonts w:ascii="Calibri" w:eastAsia="Times New Roman" w:hAnsi="Calibri" w:cs="Calibri"/>
                <w:b/>
                <w:sz w:val="24"/>
                <w:szCs w:val="24"/>
                <w:lang w:eastAsia="pl-PL"/>
              </w:rPr>
              <w:t>Podstawa prawna:</w:t>
            </w:r>
          </w:p>
          <w:p w14:paraId="5D135E55" w14:textId="77777777" w:rsidR="008A603C" w:rsidRPr="008A603C" w:rsidRDefault="008A603C" w:rsidP="008A603C">
            <w:pPr>
              <w:rPr>
                <w:rFonts w:ascii="Calibri" w:eastAsia="Times New Roman" w:hAnsi="Calibri" w:cs="Calibri"/>
                <w:sz w:val="24"/>
                <w:szCs w:val="24"/>
                <w:lang w:eastAsia="pl-PL"/>
              </w:rPr>
            </w:pPr>
            <w:r w:rsidRPr="008A603C">
              <w:rPr>
                <w:rFonts w:ascii="Calibri" w:eastAsia="Times New Roman" w:hAnsi="Calibri" w:cs="Calibri"/>
                <w:sz w:val="24"/>
                <w:szCs w:val="24"/>
                <w:lang w:eastAsia="pl-PL"/>
              </w:rPr>
              <w:t>ustawy:</w:t>
            </w:r>
          </w:p>
          <w:p w14:paraId="4B16C329" w14:textId="77777777" w:rsidR="008A603C" w:rsidRPr="008A603C" w:rsidRDefault="008A603C" w:rsidP="00AF4CF9">
            <w:pPr>
              <w:numPr>
                <w:ilvl w:val="0"/>
                <w:numId w:val="491"/>
              </w:numPr>
              <w:ind w:left="321" w:hanging="321"/>
              <w:contextualSpacing/>
              <w:rPr>
                <w:rFonts w:ascii="Calibri" w:eastAsia="Times New Roman" w:hAnsi="Calibri" w:cs="Calibri"/>
                <w:bCs/>
                <w:lang w:eastAsia="pl-PL"/>
              </w:rPr>
            </w:pPr>
            <w:r w:rsidRPr="008A603C">
              <w:rPr>
                <w:rFonts w:ascii="Calibri" w:eastAsia="Times New Roman" w:hAnsi="Calibri" w:cs="Calibri"/>
                <w:bCs/>
                <w:lang w:eastAsia="pl-PL"/>
              </w:rPr>
              <w:t>dozorze technicznym.</w:t>
            </w:r>
          </w:p>
        </w:tc>
      </w:tr>
      <w:tr w:rsidR="008A603C" w:rsidRPr="008A603C" w14:paraId="657B99E5" w14:textId="77777777" w:rsidTr="008A603C">
        <w:trPr>
          <w:trHeight w:val="404"/>
        </w:trPr>
        <w:tc>
          <w:tcPr>
            <w:tcW w:w="5298" w:type="dxa"/>
            <w:vMerge/>
          </w:tcPr>
          <w:p w14:paraId="04F223F2" w14:textId="77777777" w:rsidR="008A603C" w:rsidRPr="008A603C" w:rsidRDefault="008A603C" w:rsidP="008A603C"/>
        </w:tc>
        <w:tc>
          <w:tcPr>
            <w:tcW w:w="2173" w:type="dxa"/>
            <w:vMerge/>
          </w:tcPr>
          <w:p w14:paraId="58599CA1" w14:textId="77777777" w:rsidR="008A603C" w:rsidRPr="008A603C" w:rsidRDefault="008A603C" w:rsidP="008A603C"/>
        </w:tc>
        <w:tc>
          <w:tcPr>
            <w:tcW w:w="5712" w:type="dxa"/>
          </w:tcPr>
          <w:p w14:paraId="00DAC2A8" w14:textId="77777777" w:rsidR="008A603C" w:rsidRPr="008A603C" w:rsidRDefault="008A603C" w:rsidP="008A603C">
            <w:pPr>
              <w:rPr>
                <w:rFonts w:cs="Arial"/>
                <w:b/>
                <w:color w:val="000000"/>
                <w:sz w:val="24"/>
                <w:szCs w:val="24"/>
                <w:lang w:eastAsia="pl-PL"/>
              </w:rPr>
            </w:pPr>
            <w:r w:rsidRPr="008A603C">
              <w:rPr>
                <w:rFonts w:cs="Arial"/>
                <w:b/>
                <w:color w:val="000000"/>
                <w:sz w:val="24"/>
                <w:szCs w:val="24"/>
                <w:lang w:eastAsia="pl-PL"/>
              </w:rPr>
              <w:t xml:space="preserve">Dyrektor Regionalnego Zarządu Gospodarki Wodnej </w:t>
            </w:r>
            <w:r w:rsidRPr="008A603C">
              <w:rPr>
                <w:rFonts w:cs="Arial"/>
                <w:b/>
                <w:color w:val="000000"/>
                <w:sz w:val="24"/>
                <w:szCs w:val="24"/>
                <w:lang w:eastAsia="pl-PL"/>
              </w:rPr>
              <w:br/>
              <w:t xml:space="preserve">w </w:t>
            </w:r>
            <w:r w:rsidRPr="008A603C">
              <w:rPr>
                <w:rFonts w:ascii="Calibri" w:hAnsi="Calibri" w:cs="Tahoma"/>
                <w:b/>
                <w:bCs/>
                <w:color w:val="000000"/>
                <w:sz w:val="24"/>
                <w:szCs w:val="24"/>
                <w:lang w:eastAsia="pl-PL"/>
              </w:rPr>
              <w:t>Gdańsku</w:t>
            </w:r>
            <w:r w:rsidRPr="008A603C">
              <w:rPr>
                <w:rFonts w:cs="Arial"/>
                <w:b/>
                <w:color w:val="000000"/>
                <w:sz w:val="24"/>
                <w:szCs w:val="24"/>
                <w:lang w:eastAsia="pl-PL"/>
              </w:rPr>
              <w:t>:</w:t>
            </w:r>
          </w:p>
          <w:p w14:paraId="7EF1837F" w14:textId="2FAB43E3" w:rsidR="008A603C" w:rsidRPr="008A603C" w:rsidRDefault="008A603C" w:rsidP="00AF4CF9">
            <w:pPr>
              <w:numPr>
                <w:ilvl w:val="0"/>
                <w:numId w:val="488"/>
              </w:numPr>
              <w:ind w:left="412" w:hanging="412"/>
              <w:contextualSpacing/>
              <w:jc w:val="both"/>
              <w:rPr>
                <w:rFonts w:ascii="Calibri" w:eastAsia="Times New Roman" w:hAnsi="Calibri" w:cs="Calibri"/>
                <w:b/>
                <w:sz w:val="24"/>
                <w:szCs w:val="24"/>
                <w:lang w:eastAsia="pl-PL"/>
              </w:rPr>
            </w:pPr>
            <w:r w:rsidRPr="008A603C">
              <w:rPr>
                <w:rFonts w:ascii="Calibri" w:hAnsi="Calibri" w:cs="Calibri"/>
                <w:color w:val="000000"/>
                <w:sz w:val="24"/>
                <w:szCs w:val="24"/>
              </w:rPr>
              <w:t>udział w opracowaniu programu ochrony wód morskich.</w:t>
            </w:r>
          </w:p>
        </w:tc>
        <w:tc>
          <w:tcPr>
            <w:tcW w:w="2268" w:type="dxa"/>
          </w:tcPr>
          <w:p w14:paraId="124E935B" w14:textId="77777777" w:rsidR="008A603C" w:rsidRPr="008A603C" w:rsidRDefault="008A603C" w:rsidP="008A603C">
            <w:pPr>
              <w:rPr>
                <w:rFonts w:ascii="Calibri" w:hAnsi="Calibri" w:cs="Calibri"/>
                <w:b/>
                <w:color w:val="000000"/>
                <w:sz w:val="24"/>
                <w:szCs w:val="24"/>
                <w:lang w:eastAsia="pl-PL"/>
              </w:rPr>
            </w:pPr>
            <w:r w:rsidRPr="008A603C">
              <w:rPr>
                <w:rFonts w:ascii="Calibri" w:hAnsi="Calibri" w:cs="Calibri"/>
                <w:b/>
                <w:color w:val="000000"/>
                <w:sz w:val="24"/>
                <w:szCs w:val="24"/>
                <w:lang w:eastAsia="pl-PL"/>
              </w:rPr>
              <w:t>Podstawa prawna:</w:t>
            </w:r>
          </w:p>
          <w:p w14:paraId="6B77B30B" w14:textId="77777777" w:rsidR="008A603C" w:rsidRPr="008A603C" w:rsidRDefault="008A603C" w:rsidP="008A603C">
            <w:pPr>
              <w:rPr>
                <w:rFonts w:ascii="Calibri" w:hAnsi="Calibri" w:cs="Calibri"/>
                <w:bCs/>
                <w:color w:val="000000"/>
                <w:sz w:val="24"/>
                <w:szCs w:val="24"/>
                <w:lang w:eastAsia="pl-PL"/>
              </w:rPr>
            </w:pPr>
            <w:r w:rsidRPr="008A603C">
              <w:rPr>
                <w:rFonts w:ascii="Calibri" w:hAnsi="Calibri" w:cs="Calibri"/>
                <w:bCs/>
                <w:color w:val="000000"/>
                <w:sz w:val="24"/>
                <w:szCs w:val="24"/>
                <w:lang w:eastAsia="pl-PL"/>
              </w:rPr>
              <w:t>ustawa:</w:t>
            </w:r>
          </w:p>
          <w:p w14:paraId="6A1C948B" w14:textId="77777777" w:rsidR="008A603C" w:rsidRPr="008A603C" w:rsidRDefault="008A603C" w:rsidP="00AF4CF9">
            <w:pPr>
              <w:numPr>
                <w:ilvl w:val="0"/>
                <w:numId w:val="491"/>
              </w:numPr>
              <w:ind w:left="179" w:hanging="283"/>
              <w:contextualSpacing/>
              <w:rPr>
                <w:rFonts w:ascii="Calibri" w:hAnsi="Calibri" w:cs="Calibri"/>
                <w:bCs/>
                <w:color w:val="000000"/>
                <w:sz w:val="24"/>
                <w:szCs w:val="24"/>
                <w:lang w:eastAsia="pl-PL"/>
              </w:rPr>
            </w:pPr>
            <w:r w:rsidRPr="008A603C">
              <w:rPr>
                <w:rFonts w:ascii="Calibri" w:hAnsi="Calibri" w:cs="Calibri"/>
                <w:bCs/>
                <w:color w:val="000000"/>
                <w:sz w:val="24"/>
                <w:szCs w:val="24"/>
                <w:lang w:eastAsia="pl-PL"/>
              </w:rPr>
              <w:t>prawo wodne.</w:t>
            </w:r>
          </w:p>
        </w:tc>
      </w:tr>
      <w:tr w:rsidR="008A603C" w:rsidRPr="008A603C" w14:paraId="621FD0C4" w14:textId="77777777" w:rsidTr="008A603C">
        <w:tc>
          <w:tcPr>
            <w:tcW w:w="5298" w:type="dxa"/>
            <w:vMerge/>
          </w:tcPr>
          <w:p w14:paraId="31FE3023" w14:textId="77777777" w:rsidR="008A603C" w:rsidRPr="008A603C" w:rsidRDefault="008A603C" w:rsidP="008A603C"/>
        </w:tc>
        <w:tc>
          <w:tcPr>
            <w:tcW w:w="2173" w:type="dxa"/>
            <w:vMerge/>
          </w:tcPr>
          <w:p w14:paraId="7F898D45" w14:textId="77777777" w:rsidR="008A603C" w:rsidRPr="008A603C" w:rsidRDefault="008A603C" w:rsidP="008A603C"/>
        </w:tc>
        <w:tc>
          <w:tcPr>
            <w:tcW w:w="5712" w:type="dxa"/>
          </w:tcPr>
          <w:p w14:paraId="5AFD991C" w14:textId="58582950" w:rsidR="008A603C" w:rsidRDefault="008A603C" w:rsidP="008A603C">
            <w:pPr>
              <w:ind w:left="449" w:hanging="449"/>
              <w:contextualSpacing/>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Komendant Morskiego Oddziału Straży Granicznej:</w:t>
            </w:r>
          </w:p>
          <w:p w14:paraId="1141DDC8" w14:textId="0BE5168E" w:rsidR="00546EFC" w:rsidRPr="004E5FDC" w:rsidRDefault="00546EFC" w:rsidP="00AF4CF9">
            <w:pPr>
              <w:pStyle w:val="Akapitzlist"/>
              <w:numPr>
                <w:ilvl w:val="0"/>
                <w:numId w:val="488"/>
              </w:numPr>
              <w:ind w:left="361" w:hanging="426"/>
              <w:jc w:val="both"/>
              <w:rPr>
                <w:rFonts w:ascii="Calibri" w:eastAsia="Times New Roman" w:hAnsi="Calibri" w:cs="Calibri"/>
                <w:b/>
                <w:color w:val="000000"/>
                <w:sz w:val="24"/>
                <w:szCs w:val="24"/>
                <w:lang w:eastAsia="pl-PL"/>
              </w:rPr>
            </w:pPr>
            <w:r w:rsidRPr="004E5FDC">
              <w:rPr>
                <w:rFonts w:ascii="Calibri" w:hAnsi="Calibri" w:cs="Calibri"/>
                <w:sz w:val="24"/>
                <w:szCs w:val="24"/>
                <w:lang w:eastAsia="pl-PL"/>
              </w:rPr>
              <w:t>nadzór nad eksploatacją polskich obszarów morskich oraz przestrzeganiem przez statki przepisów obowiązujących na tych obszarach</w:t>
            </w:r>
            <w:r w:rsidR="004E5FDC">
              <w:rPr>
                <w:rFonts w:ascii="Calibri" w:hAnsi="Calibri" w:cs="Calibri"/>
                <w:sz w:val="24"/>
                <w:szCs w:val="24"/>
                <w:lang w:eastAsia="pl-PL"/>
              </w:rPr>
              <w:t>;</w:t>
            </w:r>
          </w:p>
          <w:p w14:paraId="49B6DF36" w14:textId="65C37884" w:rsidR="008A603C" w:rsidRPr="004E5FDC" w:rsidRDefault="00546EFC" w:rsidP="00AF4CF9">
            <w:pPr>
              <w:pStyle w:val="Akapitzlist"/>
              <w:numPr>
                <w:ilvl w:val="0"/>
                <w:numId w:val="488"/>
              </w:numPr>
              <w:ind w:left="361" w:hanging="426"/>
              <w:jc w:val="both"/>
              <w:rPr>
                <w:rFonts w:ascii="Calibri" w:eastAsia="Times New Roman" w:hAnsi="Calibri" w:cs="Calibri"/>
                <w:b/>
                <w:color w:val="000000"/>
                <w:sz w:val="24"/>
                <w:szCs w:val="24"/>
                <w:lang w:eastAsia="pl-PL"/>
              </w:rPr>
            </w:pPr>
            <w:r w:rsidRPr="004E5FDC">
              <w:rPr>
                <w:rFonts w:ascii="Calibri" w:hAnsi="Calibri" w:cs="Calibri"/>
                <w:sz w:val="24"/>
                <w:szCs w:val="24"/>
                <w:lang w:eastAsia="pl-PL"/>
              </w:rPr>
              <w:t>zapobieganie transportowaniu, bez zezwolenia wymaganego w myśl odrębnych przepisów, przez granicę państwową odpadów, szkodliwych substancji</w:t>
            </w:r>
            <w:r w:rsidR="00CD4FFB" w:rsidRPr="004E5FDC">
              <w:rPr>
                <w:rFonts w:ascii="Calibri" w:hAnsi="Calibri" w:cs="Calibri"/>
                <w:sz w:val="24"/>
                <w:szCs w:val="24"/>
                <w:lang w:eastAsia="pl-PL"/>
              </w:rPr>
              <w:t xml:space="preserve"> chemicznych oraz materiałów jądrowych i promieniotwórczych, a także zanieczyszczaniu wód granicznych</w:t>
            </w:r>
            <w:r w:rsidR="004E5FDC">
              <w:rPr>
                <w:rFonts w:ascii="Calibri" w:hAnsi="Calibri" w:cs="Calibri"/>
                <w:sz w:val="24"/>
                <w:szCs w:val="24"/>
                <w:lang w:eastAsia="pl-PL"/>
              </w:rPr>
              <w:t>.</w:t>
            </w:r>
          </w:p>
        </w:tc>
        <w:tc>
          <w:tcPr>
            <w:tcW w:w="2268" w:type="dxa"/>
          </w:tcPr>
          <w:p w14:paraId="079E041F" w14:textId="77777777" w:rsidR="008A603C" w:rsidRPr="008A603C" w:rsidRDefault="008A603C" w:rsidP="008A603C">
            <w:pPr>
              <w:ind w:left="606" w:hanging="569"/>
              <w:contextualSpacing/>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Podstawa prawna:</w:t>
            </w:r>
          </w:p>
          <w:p w14:paraId="5410C325" w14:textId="77777777" w:rsidR="008A603C" w:rsidRPr="008A603C" w:rsidRDefault="008A603C" w:rsidP="008A603C">
            <w:pPr>
              <w:ind w:left="606" w:hanging="569"/>
              <w:contextualSpacing/>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ustawy:</w:t>
            </w:r>
          </w:p>
          <w:p w14:paraId="221B50E3" w14:textId="77777777" w:rsidR="008A603C" w:rsidRPr="008A603C" w:rsidRDefault="008A603C" w:rsidP="008A603C">
            <w:pPr>
              <w:numPr>
                <w:ilvl w:val="0"/>
                <w:numId w:val="380"/>
              </w:numPr>
              <w:ind w:left="179" w:hanging="283"/>
              <w:contextualSpacing/>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o zapobieganiu zanieczyszczeniu morza przez statki</w:t>
            </w:r>
          </w:p>
          <w:p w14:paraId="0CFAE444" w14:textId="77777777" w:rsidR="008A603C" w:rsidRPr="008A603C" w:rsidRDefault="008A603C" w:rsidP="008A603C">
            <w:pPr>
              <w:numPr>
                <w:ilvl w:val="0"/>
                <w:numId w:val="380"/>
              </w:numPr>
              <w:ind w:left="179" w:hanging="283"/>
              <w:contextualSpacing/>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o bezpieczeństwie morskim;</w:t>
            </w:r>
          </w:p>
          <w:p w14:paraId="1013C957" w14:textId="77777777" w:rsidR="008A603C" w:rsidRPr="008A603C" w:rsidRDefault="008A603C" w:rsidP="008A603C">
            <w:pPr>
              <w:numPr>
                <w:ilvl w:val="0"/>
                <w:numId w:val="380"/>
              </w:numPr>
              <w:ind w:left="179" w:hanging="283"/>
              <w:contextualSpacing/>
              <w:rPr>
                <w:rFonts w:eastAsia="Times New Roman" w:cs="Arial"/>
                <w:bCs/>
                <w:color w:val="000000"/>
                <w:sz w:val="24"/>
                <w:szCs w:val="24"/>
                <w:lang w:eastAsia="pl-PL"/>
              </w:rPr>
            </w:pPr>
            <w:r w:rsidRPr="008A603C">
              <w:rPr>
                <w:rFonts w:ascii="Calibri" w:eastAsia="Times New Roman" w:hAnsi="Calibri" w:cs="Calibri"/>
                <w:bCs/>
                <w:color w:val="000000"/>
                <w:sz w:val="24"/>
                <w:szCs w:val="24"/>
                <w:lang w:eastAsia="pl-PL"/>
              </w:rPr>
              <w:t xml:space="preserve">o obszarach morskich RP </w:t>
            </w:r>
            <w:r w:rsidRPr="008A603C">
              <w:rPr>
                <w:rFonts w:ascii="Calibri" w:eastAsia="Times New Roman" w:hAnsi="Calibri" w:cs="Calibri"/>
                <w:bCs/>
                <w:color w:val="000000"/>
                <w:sz w:val="24"/>
                <w:szCs w:val="24"/>
                <w:lang w:eastAsia="pl-PL"/>
              </w:rPr>
              <w:br/>
              <w:t>i administracji morskiej.</w:t>
            </w:r>
          </w:p>
        </w:tc>
      </w:tr>
      <w:tr w:rsidR="008A603C" w:rsidRPr="008A603C" w14:paraId="3265E64C" w14:textId="77777777" w:rsidTr="008A603C">
        <w:tc>
          <w:tcPr>
            <w:tcW w:w="5298" w:type="dxa"/>
            <w:vMerge/>
          </w:tcPr>
          <w:p w14:paraId="7998D7F3" w14:textId="77777777" w:rsidR="008A603C" w:rsidRPr="008A603C" w:rsidRDefault="008A603C" w:rsidP="008A603C"/>
        </w:tc>
        <w:tc>
          <w:tcPr>
            <w:tcW w:w="2173" w:type="dxa"/>
            <w:vMerge/>
          </w:tcPr>
          <w:p w14:paraId="77A182EE" w14:textId="77777777" w:rsidR="008A603C" w:rsidRPr="008A603C" w:rsidRDefault="008A603C" w:rsidP="008A603C"/>
        </w:tc>
        <w:tc>
          <w:tcPr>
            <w:tcW w:w="5712" w:type="dxa"/>
          </w:tcPr>
          <w:p w14:paraId="0A28D5D5" w14:textId="77777777" w:rsidR="008A603C" w:rsidRPr="008A603C" w:rsidRDefault="008A603C" w:rsidP="008A603C">
            <w:pPr>
              <w:contextualSpacing/>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Prezesi Zarządów Portów Morskich Gdańsk i Gdynia</w:t>
            </w:r>
            <w:r w:rsidRPr="008A603C">
              <w:rPr>
                <w:rFonts w:ascii="Calibri" w:eastAsia="Times New Roman" w:hAnsi="Calibri" w:cs="Calibri"/>
                <w:b/>
                <w:color w:val="000000"/>
                <w:sz w:val="24"/>
                <w:szCs w:val="24"/>
                <w:vertAlign w:val="superscript"/>
                <w:lang w:eastAsia="pl-PL"/>
              </w:rPr>
              <w:footnoteReference w:id="2"/>
            </w:r>
            <w:r w:rsidRPr="008A603C">
              <w:rPr>
                <w:rFonts w:ascii="Calibri" w:eastAsia="Times New Roman" w:hAnsi="Calibri" w:cs="Calibri"/>
                <w:b/>
                <w:color w:val="000000"/>
                <w:sz w:val="24"/>
                <w:szCs w:val="24"/>
                <w:lang w:eastAsia="pl-PL"/>
              </w:rPr>
              <w:t>:</w:t>
            </w:r>
          </w:p>
          <w:p w14:paraId="5B9FF91C" w14:textId="77777777" w:rsidR="008A603C" w:rsidRPr="008A603C" w:rsidRDefault="008A603C" w:rsidP="00AF4CF9">
            <w:pPr>
              <w:numPr>
                <w:ilvl w:val="0"/>
                <w:numId w:val="492"/>
              </w:numPr>
              <w:ind w:left="361" w:hanging="426"/>
              <w:contextualSpacing/>
              <w:jc w:val="both"/>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dbałość o właściwy stan techniczny urządzeń instalacji przeładunkowych terminali i na statkach;</w:t>
            </w:r>
          </w:p>
          <w:p w14:paraId="232491DF" w14:textId="77777777" w:rsidR="008A603C" w:rsidRPr="008A603C" w:rsidRDefault="008A603C" w:rsidP="00AF4CF9">
            <w:pPr>
              <w:numPr>
                <w:ilvl w:val="0"/>
                <w:numId w:val="492"/>
              </w:numPr>
              <w:ind w:left="361" w:hanging="426"/>
              <w:contextualSpacing/>
              <w:jc w:val="both"/>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 xml:space="preserve">bieżąca kontrola i eliminacja niesprawnych urządzeń </w:t>
            </w:r>
            <w:r w:rsidRPr="008A603C">
              <w:rPr>
                <w:rFonts w:ascii="Calibri" w:eastAsia="Times New Roman" w:hAnsi="Calibri" w:cs="Calibri"/>
                <w:bCs/>
                <w:color w:val="000000"/>
                <w:sz w:val="24"/>
                <w:szCs w:val="24"/>
                <w:lang w:eastAsia="pl-PL"/>
              </w:rPr>
              <w:br/>
              <w:t>i instalacji elektrycznych;</w:t>
            </w:r>
          </w:p>
          <w:p w14:paraId="4CFCE4AA" w14:textId="77777777" w:rsidR="008A603C" w:rsidRPr="008A603C" w:rsidRDefault="008A603C" w:rsidP="00AF4CF9">
            <w:pPr>
              <w:numPr>
                <w:ilvl w:val="0"/>
                <w:numId w:val="492"/>
              </w:numPr>
              <w:ind w:left="361" w:hanging="426"/>
              <w:contextualSpacing/>
              <w:jc w:val="both"/>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przestrzeganie przepisów portowych;</w:t>
            </w:r>
          </w:p>
          <w:p w14:paraId="1CDD20A2" w14:textId="77777777" w:rsidR="008A603C" w:rsidRPr="008A603C" w:rsidRDefault="008A603C" w:rsidP="00AF4CF9">
            <w:pPr>
              <w:numPr>
                <w:ilvl w:val="0"/>
                <w:numId w:val="492"/>
              </w:numPr>
              <w:ind w:left="361" w:hanging="426"/>
              <w:contextualSpacing/>
              <w:jc w:val="both"/>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stosowanie się do zaleceń meteorologicznych;</w:t>
            </w:r>
          </w:p>
          <w:p w14:paraId="6A399647" w14:textId="77777777" w:rsidR="008A603C" w:rsidRPr="008A603C" w:rsidRDefault="008A603C" w:rsidP="00AF4CF9">
            <w:pPr>
              <w:numPr>
                <w:ilvl w:val="0"/>
                <w:numId w:val="492"/>
              </w:numPr>
              <w:ind w:left="361" w:hanging="426"/>
              <w:contextualSpacing/>
              <w:jc w:val="both"/>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 xml:space="preserve">planowanie czynności przeładunkowych </w:t>
            </w:r>
            <w:r w:rsidRPr="008A603C">
              <w:rPr>
                <w:rFonts w:ascii="Calibri" w:eastAsia="Times New Roman" w:hAnsi="Calibri" w:cs="Calibri"/>
                <w:bCs/>
                <w:color w:val="000000"/>
                <w:sz w:val="24"/>
                <w:szCs w:val="24"/>
                <w:lang w:eastAsia="pl-PL"/>
              </w:rPr>
              <w:br/>
              <w:t>z uwzględnieniem prognoz pogody;</w:t>
            </w:r>
          </w:p>
          <w:p w14:paraId="3E47212C" w14:textId="77777777" w:rsidR="008A603C" w:rsidRPr="008A603C" w:rsidRDefault="008A603C" w:rsidP="00AF4CF9">
            <w:pPr>
              <w:numPr>
                <w:ilvl w:val="0"/>
                <w:numId w:val="492"/>
              </w:numPr>
              <w:ind w:left="361" w:hanging="426"/>
              <w:contextualSpacing/>
              <w:jc w:val="both"/>
              <w:rPr>
                <w:rFonts w:eastAsia="Times New Roman" w:cs="Arial"/>
                <w:b/>
                <w:color w:val="000000"/>
                <w:sz w:val="24"/>
                <w:szCs w:val="24"/>
                <w:lang w:eastAsia="pl-PL"/>
              </w:rPr>
            </w:pPr>
            <w:r w:rsidRPr="008A603C">
              <w:rPr>
                <w:rFonts w:ascii="Calibri" w:eastAsia="Times New Roman" w:hAnsi="Calibri" w:cs="Calibri"/>
                <w:bCs/>
                <w:color w:val="000000"/>
                <w:sz w:val="24"/>
                <w:szCs w:val="24"/>
                <w:lang w:eastAsia="pl-PL"/>
              </w:rPr>
              <w:t xml:space="preserve">stały nadzór nad operacjami przeładunku </w:t>
            </w:r>
            <w:r w:rsidRPr="008A603C">
              <w:rPr>
                <w:rFonts w:ascii="Calibri" w:eastAsia="Times New Roman" w:hAnsi="Calibri" w:cs="Calibri"/>
                <w:bCs/>
                <w:color w:val="000000"/>
                <w:sz w:val="24"/>
                <w:szCs w:val="24"/>
                <w:lang w:eastAsia="pl-PL"/>
              </w:rPr>
              <w:br/>
              <w:t>i składowania, szczególnie ładunków z materiałami niebezpiecznymi.</w:t>
            </w:r>
          </w:p>
          <w:p w14:paraId="49D066BB" w14:textId="77777777" w:rsidR="008A603C" w:rsidRPr="008A603C" w:rsidRDefault="008A603C" w:rsidP="008A603C">
            <w:pPr>
              <w:contextualSpacing/>
              <w:rPr>
                <w:rFonts w:eastAsia="Times New Roman" w:cs="Arial"/>
                <w:b/>
                <w:color w:val="000000"/>
                <w:sz w:val="24"/>
                <w:szCs w:val="24"/>
                <w:lang w:eastAsia="pl-PL"/>
              </w:rPr>
            </w:pPr>
          </w:p>
        </w:tc>
        <w:tc>
          <w:tcPr>
            <w:tcW w:w="2268" w:type="dxa"/>
          </w:tcPr>
          <w:p w14:paraId="5B01F44A" w14:textId="77777777" w:rsidR="008A603C" w:rsidRPr="008A603C" w:rsidRDefault="008A603C" w:rsidP="008A603C">
            <w:pPr>
              <w:ind w:left="425" w:hanging="425"/>
              <w:contextualSpacing/>
              <w:rPr>
                <w:rFonts w:eastAsia="Times New Roman" w:cstheme="minorHAnsi"/>
                <w:b/>
                <w:color w:val="000000"/>
                <w:sz w:val="24"/>
                <w:szCs w:val="24"/>
                <w:lang w:eastAsia="pl-PL"/>
              </w:rPr>
            </w:pPr>
            <w:r w:rsidRPr="008A603C">
              <w:rPr>
                <w:rFonts w:eastAsia="Times New Roman" w:cstheme="minorHAnsi"/>
                <w:b/>
                <w:color w:val="000000"/>
                <w:sz w:val="24"/>
                <w:szCs w:val="24"/>
                <w:lang w:eastAsia="pl-PL"/>
              </w:rPr>
              <w:t>Podstawa prawna:</w:t>
            </w:r>
          </w:p>
          <w:p w14:paraId="7505AB59" w14:textId="77777777" w:rsidR="008A603C" w:rsidRPr="008A603C" w:rsidRDefault="008A603C" w:rsidP="008A603C">
            <w:pPr>
              <w:ind w:left="425" w:hanging="425"/>
              <w:contextualSpacing/>
              <w:rPr>
                <w:rFonts w:eastAsia="Times New Roman" w:cstheme="minorHAnsi"/>
                <w:bCs/>
                <w:color w:val="000000"/>
                <w:sz w:val="24"/>
                <w:szCs w:val="24"/>
                <w:lang w:eastAsia="pl-PL"/>
              </w:rPr>
            </w:pPr>
            <w:r w:rsidRPr="008A603C">
              <w:rPr>
                <w:rFonts w:eastAsia="Times New Roman" w:cstheme="minorHAnsi"/>
                <w:bCs/>
                <w:color w:val="000000"/>
                <w:sz w:val="24"/>
                <w:szCs w:val="24"/>
                <w:lang w:eastAsia="pl-PL"/>
              </w:rPr>
              <w:t>ustawy:</w:t>
            </w:r>
          </w:p>
          <w:p w14:paraId="758B67D2" w14:textId="77777777" w:rsidR="008A603C" w:rsidRPr="008A603C" w:rsidRDefault="008A603C" w:rsidP="008A603C">
            <w:pPr>
              <w:numPr>
                <w:ilvl w:val="0"/>
                <w:numId w:val="380"/>
              </w:numPr>
              <w:ind w:left="194" w:hanging="283"/>
              <w:contextualSpacing/>
              <w:rPr>
                <w:rFonts w:eastAsia="Times New Roman" w:cstheme="minorHAnsi"/>
                <w:bCs/>
                <w:color w:val="000000"/>
                <w:sz w:val="24"/>
                <w:szCs w:val="24"/>
                <w:lang w:eastAsia="pl-PL"/>
              </w:rPr>
            </w:pPr>
            <w:r w:rsidRPr="008A603C">
              <w:rPr>
                <w:rFonts w:eastAsia="Times New Roman" w:cstheme="minorHAnsi"/>
                <w:bCs/>
                <w:color w:val="000000"/>
                <w:sz w:val="24"/>
                <w:szCs w:val="24"/>
                <w:lang w:eastAsia="pl-PL"/>
              </w:rPr>
              <w:t>o bezpieczeństwie morskim;</w:t>
            </w:r>
          </w:p>
          <w:p w14:paraId="001AD21D" w14:textId="77777777" w:rsidR="008A603C" w:rsidRPr="008A603C" w:rsidRDefault="008A603C" w:rsidP="008A603C">
            <w:pPr>
              <w:numPr>
                <w:ilvl w:val="0"/>
                <w:numId w:val="380"/>
              </w:numPr>
              <w:ind w:left="194" w:hanging="283"/>
              <w:contextualSpacing/>
              <w:rPr>
                <w:rFonts w:eastAsia="Times New Roman" w:cstheme="minorHAnsi"/>
                <w:bCs/>
                <w:color w:val="000000"/>
                <w:sz w:val="24"/>
                <w:szCs w:val="24"/>
                <w:lang w:eastAsia="pl-PL"/>
              </w:rPr>
            </w:pPr>
            <w:r w:rsidRPr="008A603C">
              <w:rPr>
                <w:rFonts w:eastAsia="Times New Roman" w:cstheme="minorHAnsi"/>
                <w:bCs/>
                <w:color w:val="000000"/>
                <w:sz w:val="24"/>
                <w:szCs w:val="24"/>
                <w:lang w:eastAsia="pl-PL"/>
              </w:rPr>
              <w:t>o portach</w:t>
            </w:r>
            <w:r w:rsidRPr="008A603C">
              <w:rPr>
                <w:rFonts w:eastAsia="Times New Roman" w:cstheme="minorHAnsi"/>
                <w:bCs/>
                <w:color w:val="000000"/>
                <w:sz w:val="24"/>
                <w:szCs w:val="24"/>
                <w:lang w:eastAsia="pl-PL"/>
              </w:rPr>
              <w:br/>
              <w:t xml:space="preserve"> i przystaniach morskich;</w:t>
            </w:r>
          </w:p>
          <w:p w14:paraId="1FFB4887" w14:textId="77777777" w:rsidR="008A603C" w:rsidRPr="008A603C" w:rsidRDefault="008A603C" w:rsidP="008A603C">
            <w:pPr>
              <w:numPr>
                <w:ilvl w:val="0"/>
                <w:numId w:val="380"/>
              </w:numPr>
              <w:ind w:left="194" w:hanging="283"/>
              <w:contextualSpacing/>
              <w:rPr>
                <w:rFonts w:eastAsia="Times New Roman" w:cstheme="minorHAnsi"/>
                <w:bCs/>
                <w:color w:val="000000"/>
                <w:sz w:val="24"/>
                <w:szCs w:val="24"/>
                <w:lang w:eastAsia="pl-PL"/>
              </w:rPr>
            </w:pPr>
            <w:r w:rsidRPr="008A603C">
              <w:rPr>
                <w:rFonts w:eastAsia="Times New Roman" w:cstheme="minorHAnsi"/>
                <w:bCs/>
                <w:color w:val="000000"/>
                <w:sz w:val="24"/>
                <w:szCs w:val="24"/>
                <w:lang w:eastAsia="pl-PL"/>
              </w:rPr>
              <w:t>o ochronie żeglugi</w:t>
            </w:r>
            <w:r w:rsidRPr="008A603C">
              <w:rPr>
                <w:rFonts w:eastAsia="Times New Roman" w:cstheme="minorHAnsi"/>
                <w:bCs/>
                <w:color w:val="000000"/>
                <w:sz w:val="24"/>
                <w:szCs w:val="24"/>
                <w:lang w:eastAsia="pl-PL"/>
              </w:rPr>
              <w:br/>
              <w:t>i portów morskich;</w:t>
            </w:r>
          </w:p>
          <w:p w14:paraId="061A1A0C" w14:textId="77777777" w:rsidR="008A603C" w:rsidRPr="008A603C" w:rsidRDefault="008A603C" w:rsidP="008A603C">
            <w:pPr>
              <w:contextualSpacing/>
              <w:rPr>
                <w:rFonts w:eastAsia="Times New Roman" w:cstheme="minorHAnsi"/>
                <w:bCs/>
                <w:color w:val="000000"/>
                <w:sz w:val="24"/>
                <w:szCs w:val="24"/>
                <w:lang w:eastAsia="pl-PL"/>
              </w:rPr>
            </w:pPr>
            <w:r w:rsidRPr="008A603C">
              <w:rPr>
                <w:rFonts w:eastAsia="Times New Roman" w:cstheme="minorHAnsi"/>
                <w:bCs/>
                <w:color w:val="000000"/>
                <w:sz w:val="24"/>
                <w:szCs w:val="24"/>
                <w:lang w:eastAsia="pl-PL"/>
              </w:rPr>
              <w:t xml:space="preserve">Przepisy portowe, Zarządzania porządkowe DUM Gdynia </w:t>
            </w:r>
          </w:p>
        </w:tc>
      </w:tr>
      <w:tr w:rsidR="008A603C" w:rsidRPr="008A603C" w14:paraId="6B691A03" w14:textId="77777777" w:rsidTr="008A603C">
        <w:tc>
          <w:tcPr>
            <w:tcW w:w="5298" w:type="dxa"/>
            <w:vMerge/>
          </w:tcPr>
          <w:p w14:paraId="0A40C455" w14:textId="77777777" w:rsidR="008A603C" w:rsidRPr="008A603C" w:rsidRDefault="008A603C" w:rsidP="008A603C"/>
        </w:tc>
        <w:tc>
          <w:tcPr>
            <w:tcW w:w="2173" w:type="dxa"/>
            <w:vMerge/>
          </w:tcPr>
          <w:p w14:paraId="71B8B8BC" w14:textId="77777777" w:rsidR="008A603C" w:rsidRPr="008A603C" w:rsidRDefault="008A603C" w:rsidP="008A603C"/>
        </w:tc>
        <w:tc>
          <w:tcPr>
            <w:tcW w:w="5712" w:type="dxa"/>
          </w:tcPr>
          <w:p w14:paraId="5693E58E" w14:textId="77777777" w:rsidR="008A603C" w:rsidRPr="008A603C" w:rsidRDefault="008A603C" w:rsidP="008A603C">
            <w:pPr>
              <w:ind w:left="462" w:hanging="462"/>
              <w:contextualSpacing/>
              <w:rPr>
                <w:rFonts w:ascii="Calibri" w:eastAsia="Times New Roman" w:hAnsi="Calibri" w:cs="Arial"/>
                <w:b/>
                <w:bCs/>
                <w:color w:val="000000"/>
                <w:sz w:val="24"/>
                <w:szCs w:val="24"/>
                <w:lang w:eastAsia="pl-PL"/>
              </w:rPr>
            </w:pPr>
            <w:r w:rsidRPr="008A603C">
              <w:rPr>
                <w:b/>
                <w:bCs/>
                <w:sz w:val="24"/>
                <w:szCs w:val="24"/>
              </w:rPr>
              <w:t>Dowódca 7 Pomorskiej Brygady Obrony Terytorialnej:</w:t>
            </w:r>
          </w:p>
          <w:p w14:paraId="02DA49BD" w14:textId="77777777" w:rsidR="008A603C" w:rsidRPr="008A603C" w:rsidRDefault="008A603C" w:rsidP="00AF4CF9">
            <w:pPr>
              <w:numPr>
                <w:ilvl w:val="0"/>
                <w:numId w:val="493"/>
              </w:numPr>
              <w:ind w:left="361" w:hanging="426"/>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udział w posiedzeniach Wojewódzkiego Zespołu Zarządzania Kryzysowego;</w:t>
            </w:r>
          </w:p>
          <w:p w14:paraId="09C08B26" w14:textId="77777777" w:rsidR="004E5FDC" w:rsidRDefault="008A603C" w:rsidP="00AF4CF9">
            <w:pPr>
              <w:numPr>
                <w:ilvl w:val="0"/>
                <w:numId w:val="493"/>
              </w:numPr>
              <w:ind w:left="361" w:hanging="426"/>
              <w:contextualSpacing/>
              <w:jc w:val="both"/>
              <w:rPr>
                <w:rFonts w:eastAsia="Times New Roman" w:cs="Arial"/>
                <w:bCs/>
                <w:color w:val="000000"/>
                <w:sz w:val="24"/>
                <w:szCs w:val="24"/>
                <w:lang w:eastAsia="pl-PL"/>
              </w:rPr>
            </w:pPr>
            <w:r w:rsidRPr="008A603C">
              <w:rPr>
                <w:rFonts w:ascii="Calibri" w:eastAsia="Times New Roman" w:hAnsi="Calibri" w:cs="Calibri"/>
                <w:bCs/>
                <w:color w:val="000000"/>
                <w:sz w:val="24"/>
                <w:szCs w:val="24"/>
                <w:lang w:eastAsia="pl-PL"/>
              </w:rPr>
              <w:t xml:space="preserve">współuczestniczenie w ramach planowania </w:t>
            </w:r>
            <w:r w:rsidRPr="008A603C">
              <w:rPr>
                <w:rFonts w:ascii="Calibri" w:eastAsia="Times New Roman" w:hAnsi="Calibri" w:cs="Calibri"/>
                <w:bCs/>
                <w:color w:val="000000"/>
                <w:sz w:val="24"/>
                <w:szCs w:val="24"/>
                <w:lang w:eastAsia="pl-PL"/>
              </w:rPr>
              <w:br/>
              <w:t xml:space="preserve">i koordynowania użycia sił i środków resortu obrony narodowej/Marynarki Wojennej do przeciwdziałania </w:t>
            </w:r>
            <w:r w:rsidRPr="008A603C">
              <w:rPr>
                <w:rFonts w:ascii="Calibri" w:eastAsia="Times New Roman" w:hAnsi="Calibri" w:cs="Calibri"/>
                <w:bCs/>
                <w:color w:val="000000"/>
                <w:sz w:val="24"/>
                <w:szCs w:val="24"/>
                <w:lang w:eastAsia="pl-PL"/>
              </w:rPr>
              <w:br/>
              <w:t>i usuwania skutków skażenia chemicznego na morzu</w:t>
            </w:r>
            <w:r w:rsidRPr="008A603C">
              <w:rPr>
                <w:rFonts w:eastAsia="Times New Roman" w:cs="Arial"/>
                <w:bCs/>
                <w:color w:val="000000"/>
                <w:sz w:val="24"/>
                <w:szCs w:val="24"/>
                <w:lang w:eastAsia="pl-PL"/>
              </w:rPr>
              <w:t>.</w:t>
            </w:r>
          </w:p>
          <w:p w14:paraId="32760E77" w14:textId="77777777" w:rsidR="00F376EE" w:rsidRDefault="00F376EE" w:rsidP="00F376EE">
            <w:pPr>
              <w:contextualSpacing/>
              <w:jc w:val="both"/>
              <w:rPr>
                <w:rFonts w:eastAsia="Times New Roman" w:cs="Arial"/>
                <w:bCs/>
                <w:color w:val="000000"/>
                <w:sz w:val="24"/>
                <w:szCs w:val="24"/>
                <w:lang w:eastAsia="pl-PL"/>
              </w:rPr>
            </w:pPr>
          </w:p>
          <w:p w14:paraId="0B4B8046" w14:textId="3AA6F79D" w:rsidR="00F376EE" w:rsidRPr="008A603C" w:rsidRDefault="00F376EE" w:rsidP="00F376EE">
            <w:pPr>
              <w:contextualSpacing/>
              <w:jc w:val="both"/>
              <w:rPr>
                <w:rFonts w:eastAsia="Times New Roman" w:cs="Arial"/>
                <w:bCs/>
                <w:color w:val="000000"/>
                <w:sz w:val="24"/>
                <w:szCs w:val="24"/>
                <w:lang w:eastAsia="pl-PL"/>
              </w:rPr>
            </w:pPr>
          </w:p>
        </w:tc>
        <w:tc>
          <w:tcPr>
            <w:tcW w:w="2268" w:type="dxa"/>
          </w:tcPr>
          <w:p w14:paraId="6A84C224" w14:textId="77777777" w:rsidR="008A603C" w:rsidRPr="008A603C" w:rsidRDefault="008A603C" w:rsidP="008A603C">
            <w:pPr>
              <w:ind w:left="567" w:hanging="567"/>
              <w:contextualSpacing/>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Podstawa prawna:</w:t>
            </w:r>
          </w:p>
          <w:p w14:paraId="0218BF35" w14:textId="77777777" w:rsidR="008A603C" w:rsidRPr="008A603C" w:rsidRDefault="008A603C" w:rsidP="008A603C">
            <w:pPr>
              <w:ind w:left="425" w:hanging="425"/>
              <w:contextualSpacing/>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ustawa:</w:t>
            </w:r>
          </w:p>
          <w:p w14:paraId="0A6BFA2C" w14:textId="77777777" w:rsidR="008A603C" w:rsidRPr="008A603C" w:rsidRDefault="008A603C" w:rsidP="00AF4CF9">
            <w:pPr>
              <w:numPr>
                <w:ilvl w:val="0"/>
                <w:numId w:val="494"/>
              </w:numPr>
              <w:ind w:left="179" w:hanging="283"/>
              <w:contextualSpacing/>
              <w:rPr>
                <w:rFonts w:ascii="Calibri" w:eastAsia="Calibri" w:hAnsi="Calibri" w:cs="Tahoma"/>
                <w:sz w:val="20"/>
                <w:szCs w:val="20"/>
              </w:rPr>
            </w:pPr>
            <w:r w:rsidRPr="008A603C">
              <w:rPr>
                <w:rFonts w:ascii="Calibri" w:eastAsia="Times New Roman" w:hAnsi="Calibri" w:cs="Calibri"/>
                <w:bCs/>
                <w:color w:val="000000"/>
                <w:sz w:val="24"/>
                <w:szCs w:val="24"/>
                <w:lang w:eastAsia="pl-PL"/>
              </w:rPr>
              <w:t>o zarządzaniu kryzysowym.</w:t>
            </w:r>
          </w:p>
        </w:tc>
      </w:tr>
      <w:tr w:rsidR="008A603C" w:rsidRPr="008A603C" w14:paraId="49FA54D7" w14:textId="77777777" w:rsidTr="008A603C">
        <w:tc>
          <w:tcPr>
            <w:tcW w:w="5298" w:type="dxa"/>
            <w:vMerge/>
          </w:tcPr>
          <w:p w14:paraId="3A17E67B" w14:textId="77777777" w:rsidR="008A603C" w:rsidRPr="008A603C" w:rsidRDefault="008A603C" w:rsidP="008A603C"/>
        </w:tc>
        <w:tc>
          <w:tcPr>
            <w:tcW w:w="2173" w:type="dxa"/>
            <w:vMerge/>
          </w:tcPr>
          <w:p w14:paraId="41F1E1E9" w14:textId="77777777" w:rsidR="008A603C" w:rsidRPr="008A603C" w:rsidRDefault="008A603C" w:rsidP="008A603C"/>
        </w:tc>
        <w:tc>
          <w:tcPr>
            <w:tcW w:w="5712" w:type="dxa"/>
          </w:tcPr>
          <w:p w14:paraId="777490B1" w14:textId="77777777" w:rsidR="008A603C" w:rsidRPr="008A603C" w:rsidRDefault="008A603C" w:rsidP="008A603C">
            <w:pPr>
              <w:ind w:left="37"/>
              <w:contextualSpacing/>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 xml:space="preserve">Starostowie/Prezydenci Miast </w:t>
            </w:r>
            <w:proofErr w:type="spellStart"/>
            <w:r w:rsidRPr="008A603C">
              <w:rPr>
                <w:rFonts w:ascii="Calibri" w:eastAsia="Times New Roman" w:hAnsi="Calibri" w:cs="Calibri"/>
                <w:b/>
                <w:color w:val="000000"/>
                <w:sz w:val="24"/>
                <w:szCs w:val="24"/>
                <w:lang w:eastAsia="pl-PL"/>
              </w:rPr>
              <w:t>n.p.p</w:t>
            </w:r>
            <w:proofErr w:type="spellEnd"/>
            <w:r w:rsidRPr="008A603C">
              <w:rPr>
                <w:rFonts w:ascii="Calibri" w:eastAsia="Times New Roman" w:hAnsi="Calibri" w:cs="Calibri"/>
                <w:b/>
                <w:color w:val="000000"/>
                <w:sz w:val="24"/>
                <w:szCs w:val="24"/>
                <w:lang w:eastAsia="pl-PL"/>
              </w:rPr>
              <w:t>. (powiaty/miasta nadmorskie):</w:t>
            </w:r>
          </w:p>
          <w:p w14:paraId="4DDFC977" w14:textId="77777777" w:rsidR="008A603C" w:rsidRP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prowadzenie szkoleń, ćwiczeń i treningów z zakresu zarządzania kryzysowego u uwzględnieniem problematyki skażenia chemicznego na morzu;</w:t>
            </w:r>
          </w:p>
          <w:p w14:paraId="1D40BB1D" w14:textId="77777777" w:rsidR="008A603C" w:rsidRP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aktualizowanie procedur reagowania na skażenia chemiczne na morzu;</w:t>
            </w:r>
          </w:p>
          <w:p w14:paraId="57571C0E" w14:textId="77777777" w:rsidR="008A603C" w:rsidRP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 xml:space="preserve">edukacja mieszkańców i koordynacja edukacji terenów zagrożonych w zakresie prawidłowych </w:t>
            </w:r>
            <w:proofErr w:type="spellStart"/>
            <w:r w:rsidRPr="008A603C">
              <w:rPr>
                <w:rFonts w:ascii="Calibri" w:eastAsia="Times New Roman" w:hAnsi="Calibri" w:cs="Calibri"/>
                <w:bCs/>
                <w:color w:val="000000"/>
                <w:sz w:val="24"/>
                <w:szCs w:val="24"/>
                <w:lang w:eastAsia="pl-PL"/>
              </w:rPr>
              <w:t>zachowań</w:t>
            </w:r>
            <w:proofErr w:type="spellEnd"/>
            <w:r w:rsidRPr="008A603C">
              <w:rPr>
                <w:rFonts w:ascii="Calibri" w:eastAsia="Times New Roman" w:hAnsi="Calibri" w:cs="Calibri"/>
                <w:bCs/>
                <w:color w:val="000000"/>
                <w:sz w:val="24"/>
                <w:szCs w:val="24"/>
                <w:lang w:eastAsia="pl-PL"/>
              </w:rPr>
              <w:t xml:space="preserve"> przed i w czasie skażenia;</w:t>
            </w:r>
          </w:p>
          <w:p w14:paraId="43DC1ABB" w14:textId="77777777" w:rsidR="008A603C" w:rsidRP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zwoływanie posiedzeń Powiatowego/Miejskiego Zespołu Zarządzania Kryzysowego w celu oceny zagrożenia skażeniem na morzu;</w:t>
            </w:r>
          </w:p>
          <w:p w14:paraId="6DFA4302" w14:textId="4BFC62D9" w:rsidR="008A603C" w:rsidRP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przygotowanie powiatowego/miejskiego systemu wykrywania skażeń i alarmowania  do działania zgodnie z przeznaczeniem;</w:t>
            </w:r>
          </w:p>
          <w:p w14:paraId="34E9A414" w14:textId="2C68FC6B" w:rsid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 xml:space="preserve">informowanie społeczeństwa o możliwości wystąpienia zagrożenia skażeniami chemicznymi </w:t>
            </w:r>
            <w:r w:rsidRPr="008A603C">
              <w:rPr>
                <w:rFonts w:ascii="Calibri" w:eastAsia="Times New Roman" w:hAnsi="Calibri" w:cs="Calibri"/>
                <w:bCs/>
                <w:color w:val="000000"/>
                <w:sz w:val="24"/>
                <w:szCs w:val="24"/>
                <w:lang w:eastAsia="pl-PL"/>
              </w:rPr>
              <w:br/>
              <w:t>na morzu i zasadach minimalizowania ich skutków;</w:t>
            </w:r>
          </w:p>
          <w:p w14:paraId="20D8698D" w14:textId="6E596DAB" w:rsid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organizowanie treningów i ćwiczeń dla podmiotów uczestniczących w zapobieganiu i usuwaniu skutków skażeń chemicznych na morzu;</w:t>
            </w:r>
          </w:p>
          <w:p w14:paraId="2955FBF3" w14:textId="77777777" w:rsidR="008A603C" w:rsidRPr="008A603C" w:rsidRDefault="008A603C" w:rsidP="00AF4CF9">
            <w:pPr>
              <w:numPr>
                <w:ilvl w:val="0"/>
                <w:numId w:val="495"/>
              </w:numPr>
              <w:ind w:left="361" w:hanging="361"/>
              <w:contextualSpacing/>
              <w:jc w:val="both"/>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utrzymywanie stałego współdziałania z podmiotami gospodarczymi, których działalność może być źródłem skażenia chemicznego na morzu.</w:t>
            </w:r>
          </w:p>
        </w:tc>
        <w:tc>
          <w:tcPr>
            <w:tcW w:w="2268" w:type="dxa"/>
          </w:tcPr>
          <w:p w14:paraId="62AF55D1" w14:textId="77777777" w:rsidR="008A603C" w:rsidRPr="008A603C" w:rsidRDefault="008A603C" w:rsidP="008A603C">
            <w:pPr>
              <w:ind w:left="567" w:hanging="567"/>
              <w:contextualSpacing/>
              <w:rPr>
                <w:rFonts w:ascii="Calibri" w:eastAsia="Times New Roman" w:hAnsi="Calibri" w:cs="Calibri"/>
                <w:b/>
                <w:color w:val="000000"/>
                <w:sz w:val="24"/>
                <w:szCs w:val="24"/>
                <w:lang w:eastAsia="pl-PL"/>
              </w:rPr>
            </w:pPr>
            <w:r w:rsidRPr="008A603C">
              <w:rPr>
                <w:rFonts w:ascii="Calibri" w:eastAsia="Times New Roman" w:hAnsi="Calibri" w:cs="Calibri"/>
                <w:b/>
                <w:color w:val="000000"/>
                <w:sz w:val="24"/>
                <w:szCs w:val="24"/>
                <w:lang w:eastAsia="pl-PL"/>
              </w:rPr>
              <w:t>Podstawa prawna:</w:t>
            </w:r>
          </w:p>
          <w:p w14:paraId="7B7C2A22" w14:textId="77777777" w:rsidR="008A603C" w:rsidRPr="008A603C" w:rsidRDefault="008A603C" w:rsidP="008A603C">
            <w:pPr>
              <w:ind w:left="425" w:hanging="425"/>
              <w:contextualSpacing/>
              <w:rPr>
                <w:rFonts w:ascii="Calibri" w:eastAsia="Times New Roman" w:hAnsi="Calibri" w:cs="Calibri"/>
                <w:bCs/>
                <w:color w:val="000000"/>
                <w:sz w:val="24"/>
                <w:szCs w:val="24"/>
                <w:lang w:eastAsia="pl-PL"/>
              </w:rPr>
            </w:pPr>
            <w:r w:rsidRPr="008A603C">
              <w:rPr>
                <w:rFonts w:ascii="Calibri" w:eastAsia="Times New Roman" w:hAnsi="Calibri" w:cs="Calibri"/>
                <w:bCs/>
                <w:color w:val="000000"/>
                <w:sz w:val="24"/>
                <w:szCs w:val="24"/>
                <w:lang w:eastAsia="pl-PL"/>
              </w:rPr>
              <w:t>ustawa:</w:t>
            </w:r>
          </w:p>
          <w:p w14:paraId="65695A2D" w14:textId="77777777" w:rsidR="008A603C" w:rsidRPr="008A603C" w:rsidRDefault="008A603C" w:rsidP="00AF4CF9">
            <w:pPr>
              <w:numPr>
                <w:ilvl w:val="0"/>
                <w:numId w:val="494"/>
              </w:numPr>
              <w:ind w:left="179" w:hanging="283"/>
              <w:contextualSpacing/>
              <w:rPr>
                <w:rFonts w:ascii="Calibri" w:eastAsia="Times New Roman" w:hAnsi="Calibri" w:cs="Calibri"/>
                <w:b/>
                <w:color w:val="000000"/>
                <w:sz w:val="24"/>
                <w:szCs w:val="24"/>
                <w:lang w:eastAsia="pl-PL"/>
              </w:rPr>
            </w:pPr>
            <w:r w:rsidRPr="008A603C">
              <w:rPr>
                <w:rFonts w:ascii="Calibri" w:eastAsia="Times New Roman" w:hAnsi="Calibri" w:cs="Calibri"/>
                <w:bCs/>
                <w:color w:val="000000"/>
                <w:sz w:val="24"/>
                <w:szCs w:val="24"/>
                <w:lang w:eastAsia="pl-PL"/>
              </w:rPr>
              <w:t>o zarządzaniu kryzysowym.</w:t>
            </w:r>
          </w:p>
          <w:p w14:paraId="15B56C0F" w14:textId="77777777" w:rsidR="008A603C" w:rsidRPr="008A603C" w:rsidRDefault="008A603C" w:rsidP="008A603C">
            <w:pPr>
              <w:rPr>
                <w:rFonts w:eastAsia="Times New Roman" w:cs="Arial"/>
                <w:b/>
                <w:color w:val="000000"/>
                <w:sz w:val="24"/>
                <w:szCs w:val="24"/>
                <w:lang w:eastAsia="pl-PL"/>
              </w:rPr>
            </w:pPr>
          </w:p>
          <w:p w14:paraId="6BFF2AA7" w14:textId="77777777" w:rsidR="008A603C" w:rsidRPr="008A603C" w:rsidRDefault="008A603C" w:rsidP="008A603C">
            <w:pPr>
              <w:rPr>
                <w:rFonts w:eastAsia="Times New Roman" w:cs="Arial"/>
                <w:b/>
                <w:color w:val="000000"/>
                <w:sz w:val="24"/>
                <w:szCs w:val="24"/>
                <w:lang w:eastAsia="pl-PL"/>
              </w:rPr>
            </w:pPr>
          </w:p>
          <w:p w14:paraId="37143324" w14:textId="77777777" w:rsidR="008A603C" w:rsidRPr="008A603C" w:rsidRDefault="008A603C" w:rsidP="008A603C">
            <w:pPr>
              <w:rPr>
                <w:rFonts w:eastAsia="Times New Roman" w:cs="Arial"/>
                <w:b/>
                <w:color w:val="000000"/>
                <w:sz w:val="24"/>
                <w:szCs w:val="24"/>
                <w:lang w:eastAsia="pl-PL"/>
              </w:rPr>
            </w:pPr>
          </w:p>
          <w:p w14:paraId="1CFACA44" w14:textId="77777777" w:rsidR="008A603C" w:rsidRPr="008A603C" w:rsidRDefault="008A603C" w:rsidP="008A603C">
            <w:pPr>
              <w:rPr>
                <w:rFonts w:eastAsia="Times New Roman" w:cs="Arial"/>
                <w:b/>
                <w:color w:val="000000"/>
                <w:sz w:val="24"/>
                <w:szCs w:val="24"/>
                <w:lang w:eastAsia="pl-PL"/>
              </w:rPr>
            </w:pPr>
          </w:p>
          <w:p w14:paraId="5C2E528A" w14:textId="77777777" w:rsidR="008A603C" w:rsidRPr="008A603C" w:rsidRDefault="008A603C" w:rsidP="008A603C">
            <w:pPr>
              <w:rPr>
                <w:rFonts w:eastAsia="Times New Roman" w:cs="Arial"/>
                <w:b/>
                <w:color w:val="000000"/>
                <w:sz w:val="24"/>
                <w:szCs w:val="24"/>
                <w:lang w:eastAsia="pl-PL"/>
              </w:rPr>
            </w:pPr>
          </w:p>
          <w:p w14:paraId="78216F0A" w14:textId="77777777" w:rsidR="008A603C" w:rsidRPr="008A603C" w:rsidRDefault="008A603C" w:rsidP="008A603C">
            <w:pPr>
              <w:rPr>
                <w:rFonts w:eastAsia="Times New Roman" w:cs="Arial"/>
                <w:b/>
                <w:color w:val="000000"/>
                <w:sz w:val="24"/>
                <w:szCs w:val="24"/>
                <w:lang w:eastAsia="pl-PL"/>
              </w:rPr>
            </w:pPr>
          </w:p>
          <w:p w14:paraId="35ADDCF4" w14:textId="77777777" w:rsidR="008A603C" w:rsidRPr="008A603C" w:rsidRDefault="008A603C" w:rsidP="008A603C">
            <w:pPr>
              <w:rPr>
                <w:rFonts w:eastAsia="Times New Roman" w:cs="Arial"/>
                <w:b/>
                <w:color w:val="000000"/>
                <w:sz w:val="24"/>
                <w:szCs w:val="24"/>
                <w:lang w:eastAsia="pl-PL"/>
              </w:rPr>
            </w:pPr>
          </w:p>
          <w:p w14:paraId="6A023C1A" w14:textId="77777777" w:rsidR="008A603C" w:rsidRPr="008A603C" w:rsidRDefault="008A603C" w:rsidP="008A603C">
            <w:pPr>
              <w:rPr>
                <w:rFonts w:eastAsia="Times New Roman" w:cs="Arial"/>
                <w:b/>
                <w:color w:val="000000"/>
                <w:sz w:val="24"/>
                <w:szCs w:val="24"/>
                <w:lang w:eastAsia="pl-PL"/>
              </w:rPr>
            </w:pPr>
          </w:p>
          <w:p w14:paraId="72C8ABE0" w14:textId="77777777" w:rsidR="008A603C" w:rsidRPr="008A603C" w:rsidRDefault="008A603C" w:rsidP="008A603C">
            <w:pPr>
              <w:rPr>
                <w:rFonts w:eastAsia="Times New Roman" w:cs="Arial"/>
                <w:b/>
                <w:color w:val="000000"/>
                <w:sz w:val="24"/>
                <w:szCs w:val="24"/>
                <w:lang w:eastAsia="pl-PL"/>
              </w:rPr>
            </w:pPr>
          </w:p>
          <w:p w14:paraId="1776A8F0" w14:textId="77777777" w:rsidR="008A603C" w:rsidRPr="008A603C" w:rsidRDefault="008A603C" w:rsidP="008A603C">
            <w:pPr>
              <w:rPr>
                <w:rFonts w:eastAsia="Times New Roman" w:cs="Arial"/>
                <w:b/>
                <w:color w:val="000000"/>
                <w:sz w:val="24"/>
                <w:szCs w:val="24"/>
                <w:lang w:eastAsia="pl-PL"/>
              </w:rPr>
            </w:pPr>
          </w:p>
          <w:p w14:paraId="3E3BBCB4" w14:textId="77777777" w:rsidR="008A603C" w:rsidRPr="008A603C" w:rsidRDefault="008A603C" w:rsidP="008A603C">
            <w:pPr>
              <w:rPr>
                <w:rFonts w:eastAsia="Times New Roman" w:cs="Arial"/>
                <w:b/>
                <w:color w:val="000000"/>
                <w:sz w:val="24"/>
                <w:szCs w:val="24"/>
                <w:lang w:eastAsia="pl-PL"/>
              </w:rPr>
            </w:pPr>
          </w:p>
          <w:p w14:paraId="14C3241A" w14:textId="77777777" w:rsidR="008A603C" w:rsidRPr="008A603C" w:rsidRDefault="008A603C" w:rsidP="008A603C">
            <w:pPr>
              <w:rPr>
                <w:rFonts w:eastAsia="Times New Roman" w:cs="Arial"/>
                <w:b/>
                <w:color w:val="000000"/>
                <w:sz w:val="24"/>
                <w:szCs w:val="24"/>
                <w:lang w:eastAsia="pl-PL"/>
              </w:rPr>
            </w:pPr>
          </w:p>
          <w:p w14:paraId="1D4CC3B4" w14:textId="77777777" w:rsidR="008A603C" w:rsidRPr="008A603C" w:rsidRDefault="008A603C" w:rsidP="008A603C">
            <w:pPr>
              <w:rPr>
                <w:rFonts w:eastAsia="Times New Roman" w:cs="Arial"/>
                <w:b/>
                <w:color w:val="000000"/>
                <w:sz w:val="24"/>
                <w:szCs w:val="24"/>
                <w:lang w:eastAsia="pl-PL"/>
              </w:rPr>
            </w:pPr>
          </w:p>
          <w:p w14:paraId="24FC8418" w14:textId="77777777" w:rsidR="008A603C" w:rsidRPr="008A603C" w:rsidRDefault="008A603C" w:rsidP="008A603C">
            <w:pPr>
              <w:rPr>
                <w:rFonts w:eastAsia="Times New Roman" w:cs="Arial"/>
                <w:b/>
                <w:color w:val="000000"/>
                <w:sz w:val="24"/>
                <w:szCs w:val="24"/>
                <w:lang w:eastAsia="pl-PL"/>
              </w:rPr>
            </w:pPr>
          </w:p>
          <w:p w14:paraId="06644CF0" w14:textId="77777777" w:rsidR="008A603C" w:rsidRPr="008A603C" w:rsidRDefault="008A603C" w:rsidP="008A603C">
            <w:pPr>
              <w:rPr>
                <w:rFonts w:eastAsia="Times New Roman" w:cs="Arial"/>
                <w:b/>
                <w:color w:val="000000"/>
                <w:sz w:val="24"/>
                <w:szCs w:val="24"/>
                <w:lang w:eastAsia="pl-PL"/>
              </w:rPr>
            </w:pPr>
          </w:p>
          <w:p w14:paraId="50E839DA" w14:textId="77777777" w:rsidR="008A603C" w:rsidRPr="008A603C" w:rsidRDefault="008A603C" w:rsidP="008A603C">
            <w:pPr>
              <w:rPr>
                <w:rFonts w:eastAsia="Times New Roman" w:cs="Arial"/>
                <w:b/>
                <w:color w:val="000000"/>
                <w:sz w:val="24"/>
                <w:szCs w:val="24"/>
                <w:lang w:eastAsia="pl-PL"/>
              </w:rPr>
            </w:pPr>
          </w:p>
          <w:p w14:paraId="78002F8B" w14:textId="77777777" w:rsidR="008A603C" w:rsidRPr="008A603C" w:rsidRDefault="008A603C" w:rsidP="008A603C">
            <w:pPr>
              <w:rPr>
                <w:rFonts w:eastAsia="Times New Roman" w:cs="Arial"/>
                <w:b/>
                <w:color w:val="000000"/>
                <w:sz w:val="24"/>
                <w:szCs w:val="24"/>
                <w:lang w:eastAsia="pl-PL"/>
              </w:rPr>
            </w:pPr>
          </w:p>
          <w:p w14:paraId="0A145B2C" w14:textId="77777777" w:rsidR="008A603C" w:rsidRPr="008A603C" w:rsidRDefault="008A603C" w:rsidP="00F376EE">
            <w:pPr>
              <w:ind w:left="179"/>
              <w:contextualSpacing/>
              <w:rPr>
                <w:rFonts w:eastAsia="Times New Roman" w:cs="Arial"/>
                <w:b/>
                <w:color w:val="000000"/>
                <w:sz w:val="24"/>
                <w:szCs w:val="24"/>
                <w:lang w:eastAsia="pl-PL"/>
              </w:rPr>
            </w:pPr>
          </w:p>
        </w:tc>
      </w:tr>
    </w:tbl>
    <w:p w14:paraId="412FA713" w14:textId="7C677846" w:rsidR="008A603C" w:rsidRDefault="008A603C" w:rsidP="00AE42FE">
      <w:pPr>
        <w:spacing w:line="259" w:lineRule="auto"/>
      </w:pPr>
    </w:p>
    <w:p w14:paraId="287E22F9" w14:textId="0A106295" w:rsidR="006862F4" w:rsidRDefault="006862F4" w:rsidP="00AE42FE">
      <w:pPr>
        <w:spacing w:line="259" w:lineRule="auto"/>
      </w:pPr>
    </w:p>
    <w:p w14:paraId="31A2A37B" w14:textId="476665BF" w:rsidR="006862F4" w:rsidRDefault="006862F4" w:rsidP="00AE42FE">
      <w:pPr>
        <w:spacing w:line="259" w:lineRule="auto"/>
      </w:pPr>
    </w:p>
    <w:tbl>
      <w:tblPr>
        <w:tblStyle w:val="Tabela-Siatka624"/>
        <w:tblW w:w="15451" w:type="dxa"/>
        <w:tblInd w:w="-714" w:type="dxa"/>
        <w:tblLayout w:type="fixed"/>
        <w:tblLook w:val="04A0" w:firstRow="1" w:lastRow="0" w:firstColumn="1" w:lastColumn="0" w:noHBand="0" w:noVBand="1"/>
      </w:tblPr>
      <w:tblGrid>
        <w:gridCol w:w="5373"/>
        <w:gridCol w:w="1999"/>
        <w:gridCol w:w="5811"/>
        <w:gridCol w:w="2268"/>
      </w:tblGrid>
      <w:tr w:rsidR="006862F4" w:rsidRPr="006862F4" w14:paraId="64FCE228" w14:textId="77777777" w:rsidTr="006862F4">
        <w:trPr>
          <w:cantSplit/>
          <w:trHeight w:val="135"/>
          <w:tblHeader/>
        </w:trPr>
        <w:tc>
          <w:tcPr>
            <w:tcW w:w="15451" w:type="dxa"/>
            <w:gridSpan w:val="4"/>
            <w:shd w:val="clear" w:color="auto" w:fill="92D050"/>
            <w:vAlign w:val="center"/>
          </w:tcPr>
          <w:p w14:paraId="0368C291" w14:textId="77777777" w:rsidR="006862F4" w:rsidRPr="006862F4" w:rsidRDefault="006862F4" w:rsidP="006862F4">
            <w:pPr>
              <w:jc w:val="center"/>
            </w:pPr>
            <w:r w:rsidRPr="006862F4">
              <w:rPr>
                <w:rFonts w:ascii="Calibri" w:eastAsia="Times New Roman" w:hAnsi="Calibri"/>
                <w:b/>
                <w:color w:val="000000"/>
                <w:sz w:val="24"/>
                <w:szCs w:val="24"/>
                <w:lang w:eastAsia="pl-PL"/>
              </w:rPr>
              <w:t>FAZA PRZYGOTOWANIA</w:t>
            </w:r>
          </w:p>
        </w:tc>
      </w:tr>
      <w:tr w:rsidR="006862F4" w:rsidRPr="006862F4" w14:paraId="08C82C25" w14:textId="77777777" w:rsidTr="00795CCB">
        <w:trPr>
          <w:cantSplit/>
          <w:trHeight w:val="397"/>
          <w:tblHeader/>
        </w:trPr>
        <w:tc>
          <w:tcPr>
            <w:tcW w:w="7372" w:type="dxa"/>
            <w:gridSpan w:val="2"/>
            <w:shd w:val="clear" w:color="auto" w:fill="92D050"/>
            <w:vAlign w:val="center"/>
          </w:tcPr>
          <w:p w14:paraId="547CFC2F" w14:textId="77777777" w:rsidR="006862F4" w:rsidRPr="006862F4" w:rsidRDefault="006862F4" w:rsidP="006862F4">
            <w:pPr>
              <w:jc w:val="center"/>
            </w:pPr>
            <w:r w:rsidRPr="006862F4">
              <w:rPr>
                <w:rFonts w:ascii="Calibri" w:eastAsia="Times New Roman" w:hAnsi="Calibri"/>
                <w:b/>
                <w:color w:val="000000"/>
                <w:lang w:eastAsia="pl-PL"/>
              </w:rPr>
              <w:t>Podmiot wiodący – główne zadania</w:t>
            </w:r>
          </w:p>
        </w:tc>
        <w:tc>
          <w:tcPr>
            <w:tcW w:w="8079" w:type="dxa"/>
            <w:gridSpan w:val="2"/>
            <w:shd w:val="clear" w:color="auto" w:fill="92D050"/>
            <w:vAlign w:val="center"/>
          </w:tcPr>
          <w:p w14:paraId="59E3873E" w14:textId="77777777" w:rsidR="006862F4" w:rsidRPr="006862F4" w:rsidRDefault="006862F4" w:rsidP="006862F4">
            <w:pPr>
              <w:jc w:val="center"/>
            </w:pPr>
            <w:r w:rsidRPr="006862F4">
              <w:rPr>
                <w:rFonts w:ascii="Calibri" w:eastAsia="Times New Roman" w:hAnsi="Calibri"/>
                <w:b/>
                <w:color w:val="000000"/>
                <w:lang w:eastAsia="pl-PL"/>
              </w:rPr>
              <w:t>Podmiot wspomagający – główne zadania</w:t>
            </w:r>
          </w:p>
        </w:tc>
      </w:tr>
      <w:tr w:rsidR="006862F4" w:rsidRPr="006862F4" w14:paraId="3AB4ECB6" w14:textId="77777777" w:rsidTr="00795CCB">
        <w:trPr>
          <w:trHeight w:val="478"/>
        </w:trPr>
        <w:tc>
          <w:tcPr>
            <w:tcW w:w="5373" w:type="dxa"/>
            <w:vMerge w:val="restart"/>
          </w:tcPr>
          <w:p w14:paraId="02523A06" w14:textId="47D4458D" w:rsidR="006862F4" w:rsidRDefault="006862F4" w:rsidP="006862F4">
            <w:pPr>
              <w:rPr>
                <w:rFonts w:ascii="Calibri" w:eastAsia="Times New Roman" w:hAnsi="Calibri" w:cs="Calibri"/>
                <w:b/>
                <w:color w:val="000000"/>
                <w:sz w:val="24"/>
                <w:szCs w:val="24"/>
                <w:lang w:eastAsia="pl-PL"/>
              </w:rPr>
            </w:pPr>
            <w:r w:rsidRPr="006862F4">
              <w:rPr>
                <w:rFonts w:ascii="Calibri" w:eastAsia="Times New Roman" w:hAnsi="Calibri" w:cs="Calibri"/>
                <w:b/>
                <w:color w:val="000000"/>
                <w:sz w:val="24"/>
                <w:szCs w:val="24"/>
                <w:lang w:eastAsia="pl-PL"/>
              </w:rPr>
              <w:t>Dyrektor Urzędu Morskiego w Gdyni:</w:t>
            </w:r>
          </w:p>
          <w:p w14:paraId="57AD21A5" w14:textId="0BAB7BAA"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zatwierdzanie planów zwalczania zagrożeń i zanieczyszczeń wód portowych</w:t>
            </w:r>
            <w:r w:rsidR="00686281">
              <w:rPr>
                <w:rFonts w:ascii="Calibri" w:eastAsia="Times New Roman" w:hAnsi="Calibri" w:cs="Calibri"/>
                <w:bCs/>
                <w:color w:val="000000"/>
                <w:sz w:val="24"/>
                <w:szCs w:val="24"/>
                <w:lang w:eastAsia="pl-PL"/>
              </w:rPr>
              <w:t>;</w:t>
            </w:r>
          </w:p>
          <w:p w14:paraId="27F092F5" w14:textId="3534CFED"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nadzór nad bezpieczeństwem żeglugi</w:t>
            </w:r>
            <w:r w:rsidR="00686281">
              <w:rPr>
                <w:rFonts w:ascii="Calibri" w:eastAsia="Times New Roman" w:hAnsi="Calibri" w:cs="Calibri"/>
                <w:bCs/>
                <w:color w:val="000000"/>
                <w:sz w:val="24"/>
                <w:szCs w:val="24"/>
                <w:lang w:eastAsia="pl-PL"/>
              </w:rPr>
              <w:t>;</w:t>
            </w:r>
          </w:p>
          <w:p w14:paraId="53427694" w14:textId="3004626A"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nadzór i kontrola ruchu statków z ładunkami niebezpiecznymi oraz odbioru odpadów ze statków</w:t>
            </w:r>
            <w:r w:rsidR="00686281">
              <w:rPr>
                <w:rFonts w:ascii="Calibri" w:eastAsia="Times New Roman" w:hAnsi="Calibri" w:cs="Calibri"/>
                <w:bCs/>
                <w:color w:val="000000"/>
                <w:sz w:val="24"/>
                <w:szCs w:val="24"/>
                <w:lang w:eastAsia="pl-PL"/>
              </w:rPr>
              <w:t>;</w:t>
            </w:r>
          </w:p>
          <w:p w14:paraId="37CBE0BC" w14:textId="1262B444"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doskonalenie systemu kontroli statków pod kątem przestrzegania wymogów ochrony środowiska</w:t>
            </w:r>
            <w:r w:rsidR="00686281">
              <w:rPr>
                <w:rFonts w:ascii="Calibri" w:eastAsia="Times New Roman" w:hAnsi="Calibri" w:cs="Calibri"/>
                <w:bCs/>
                <w:color w:val="000000"/>
                <w:sz w:val="24"/>
                <w:szCs w:val="24"/>
                <w:lang w:eastAsia="pl-PL"/>
              </w:rPr>
              <w:t>;</w:t>
            </w:r>
          </w:p>
          <w:p w14:paraId="23796564" w14:textId="74591E51"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monitorowanie obszarów morskich RP w ramach zwiadu lotniczego oraz współpraca z europejskim systemem </w:t>
            </w:r>
            <w:proofErr w:type="spellStart"/>
            <w:r w:rsidRPr="00686281">
              <w:rPr>
                <w:rFonts w:ascii="Calibri" w:eastAsia="Times New Roman" w:hAnsi="Calibri" w:cs="Calibri"/>
                <w:bCs/>
                <w:color w:val="000000"/>
                <w:sz w:val="24"/>
                <w:szCs w:val="24"/>
                <w:lang w:eastAsia="pl-PL"/>
              </w:rPr>
              <w:t>CleanSeaNet</w:t>
            </w:r>
            <w:proofErr w:type="spellEnd"/>
            <w:r w:rsidRPr="00686281">
              <w:rPr>
                <w:rFonts w:ascii="Calibri" w:eastAsia="Times New Roman" w:hAnsi="Calibri" w:cs="Calibri"/>
                <w:bCs/>
                <w:color w:val="000000"/>
                <w:sz w:val="24"/>
                <w:szCs w:val="24"/>
                <w:lang w:eastAsia="pl-PL"/>
              </w:rPr>
              <w:t xml:space="preserve"> pod względem występowania zanieczyszczeń</w:t>
            </w:r>
            <w:r w:rsidR="00686281">
              <w:rPr>
                <w:rFonts w:ascii="Calibri" w:eastAsia="Times New Roman" w:hAnsi="Calibri" w:cs="Calibri"/>
                <w:bCs/>
                <w:color w:val="000000"/>
                <w:sz w:val="24"/>
                <w:szCs w:val="24"/>
                <w:lang w:eastAsia="pl-PL"/>
              </w:rPr>
              <w:t>;</w:t>
            </w:r>
          </w:p>
          <w:p w14:paraId="03335FAF" w14:textId="0AAA5349"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współpraca w aktualizowaniu Krajowego Planu Zwalczania Zagrożeń i Zanieczyszczeń Środowiska Morskiego</w:t>
            </w:r>
            <w:r w:rsidR="00686281">
              <w:rPr>
                <w:rFonts w:ascii="Calibri" w:eastAsia="Times New Roman" w:hAnsi="Calibri" w:cs="Calibri"/>
                <w:bCs/>
                <w:color w:val="000000"/>
                <w:sz w:val="24"/>
                <w:szCs w:val="24"/>
                <w:lang w:eastAsia="pl-PL"/>
              </w:rPr>
              <w:t>;</w:t>
            </w:r>
          </w:p>
          <w:p w14:paraId="64EA7272" w14:textId="483C127F"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udział w ćwiczeniach organizowanych w ramach </w:t>
            </w:r>
            <w:proofErr w:type="spellStart"/>
            <w:r w:rsidRPr="00686281">
              <w:rPr>
                <w:rFonts w:ascii="Calibri" w:eastAsia="Times New Roman" w:hAnsi="Calibri" w:cs="Calibri"/>
                <w:bCs/>
                <w:color w:val="000000"/>
                <w:sz w:val="24"/>
                <w:szCs w:val="24"/>
                <w:lang w:eastAsia="pl-PL"/>
              </w:rPr>
              <w:t>KSWSiA</w:t>
            </w:r>
            <w:proofErr w:type="spellEnd"/>
            <w:r w:rsidR="00686281">
              <w:rPr>
                <w:rFonts w:ascii="Calibri" w:eastAsia="Times New Roman" w:hAnsi="Calibri" w:cs="Calibri"/>
                <w:bCs/>
                <w:color w:val="000000"/>
                <w:sz w:val="24"/>
                <w:szCs w:val="24"/>
                <w:lang w:eastAsia="pl-PL"/>
              </w:rPr>
              <w:t>;</w:t>
            </w:r>
          </w:p>
          <w:p w14:paraId="11357043" w14:textId="193F2C55"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zabezpieczenie działań w zakresie bezpieczeństwa żeglugi podczas oczyszczania z materiałów wybuchowych i niebezpiecznych obszarów wodnych leżących w zakresie właściwości terytorialnej </w:t>
            </w:r>
            <w:r w:rsidR="00686281">
              <w:rPr>
                <w:rFonts w:ascii="Calibri" w:eastAsia="Times New Roman" w:hAnsi="Calibri" w:cs="Calibri"/>
                <w:bCs/>
                <w:color w:val="000000"/>
                <w:sz w:val="24"/>
                <w:szCs w:val="24"/>
                <w:lang w:eastAsia="pl-PL"/>
              </w:rPr>
              <w:t>D</w:t>
            </w:r>
            <w:r w:rsidRPr="00686281">
              <w:rPr>
                <w:rFonts w:ascii="Calibri" w:eastAsia="Times New Roman" w:hAnsi="Calibri" w:cs="Calibri"/>
                <w:bCs/>
                <w:color w:val="000000"/>
                <w:sz w:val="24"/>
                <w:szCs w:val="24"/>
                <w:lang w:eastAsia="pl-PL"/>
              </w:rPr>
              <w:t>yrektor</w:t>
            </w:r>
            <w:r w:rsidR="00686281">
              <w:rPr>
                <w:rFonts w:ascii="Calibri" w:eastAsia="Times New Roman" w:hAnsi="Calibri" w:cs="Calibri"/>
                <w:bCs/>
                <w:color w:val="000000"/>
                <w:sz w:val="24"/>
                <w:szCs w:val="24"/>
                <w:lang w:eastAsia="pl-PL"/>
              </w:rPr>
              <w:t>a</w:t>
            </w:r>
            <w:r w:rsidRPr="00686281">
              <w:rPr>
                <w:rFonts w:ascii="Calibri" w:eastAsia="Times New Roman" w:hAnsi="Calibri" w:cs="Calibri"/>
                <w:bCs/>
                <w:color w:val="000000"/>
                <w:sz w:val="24"/>
                <w:szCs w:val="24"/>
                <w:lang w:eastAsia="pl-PL"/>
              </w:rPr>
              <w:t xml:space="preserve"> </w:t>
            </w:r>
            <w:r w:rsidR="00686281">
              <w:rPr>
                <w:rFonts w:ascii="Calibri" w:eastAsia="Times New Roman" w:hAnsi="Calibri" w:cs="Calibri"/>
                <w:bCs/>
                <w:color w:val="000000"/>
                <w:sz w:val="24"/>
                <w:szCs w:val="24"/>
                <w:lang w:eastAsia="pl-PL"/>
              </w:rPr>
              <w:t>U</w:t>
            </w:r>
            <w:r w:rsidRPr="00686281">
              <w:rPr>
                <w:rFonts w:ascii="Calibri" w:eastAsia="Times New Roman" w:hAnsi="Calibri" w:cs="Calibri"/>
                <w:bCs/>
                <w:color w:val="000000"/>
                <w:sz w:val="24"/>
                <w:szCs w:val="24"/>
                <w:lang w:eastAsia="pl-PL"/>
              </w:rPr>
              <w:t xml:space="preserve">rzędów </w:t>
            </w:r>
            <w:r w:rsidR="00686281">
              <w:rPr>
                <w:rFonts w:ascii="Calibri" w:eastAsia="Times New Roman" w:hAnsi="Calibri" w:cs="Calibri"/>
                <w:bCs/>
                <w:color w:val="000000"/>
                <w:sz w:val="24"/>
                <w:szCs w:val="24"/>
                <w:lang w:eastAsia="pl-PL"/>
              </w:rPr>
              <w:t>M</w:t>
            </w:r>
            <w:r w:rsidRPr="00686281">
              <w:rPr>
                <w:rFonts w:ascii="Calibri" w:eastAsia="Times New Roman" w:hAnsi="Calibri" w:cs="Calibri"/>
                <w:bCs/>
                <w:color w:val="000000"/>
                <w:sz w:val="24"/>
                <w:szCs w:val="24"/>
                <w:lang w:eastAsia="pl-PL"/>
              </w:rPr>
              <w:t>orski</w:t>
            </w:r>
            <w:r w:rsidR="00686281">
              <w:rPr>
                <w:rFonts w:ascii="Calibri" w:eastAsia="Times New Roman" w:hAnsi="Calibri" w:cs="Calibri"/>
                <w:bCs/>
                <w:color w:val="000000"/>
                <w:sz w:val="24"/>
                <w:szCs w:val="24"/>
                <w:lang w:eastAsia="pl-PL"/>
              </w:rPr>
              <w:t>ego Gdynia;</w:t>
            </w:r>
          </w:p>
          <w:p w14:paraId="27947B58" w14:textId="18D8AC07" w:rsidR="00686281" w:rsidRDefault="00686281" w:rsidP="00686281">
            <w:pPr>
              <w:rPr>
                <w:rFonts w:ascii="Calibri" w:eastAsia="Times New Roman" w:hAnsi="Calibri" w:cs="Calibri"/>
                <w:b/>
                <w:color w:val="000000"/>
                <w:sz w:val="24"/>
                <w:szCs w:val="24"/>
                <w:lang w:eastAsia="pl-PL"/>
              </w:rPr>
            </w:pPr>
          </w:p>
          <w:p w14:paraId="4B4C3E7E" w14:textId="66D6AA75" w:rsidR="00686281" w:rsidRPr="00686281" w:rsidRDefault="00686281" w:rsidP="00686281">
            <w:pPr>
              <w:rPr>
                <w:rFonts w:ascii="Calibri" w:eastAsia="Times New Roman" w:hAnsi="Calibri" w:cs="Calibri"/>
                <w:b/>
                <w:color w:val="000000"/>
                <w:sz w:val="24"/>
                <w:szCs w:val="24"/>
                <w:lang w:eastAsia="pl-PL"/>
              </w:rPr>
            </w:pPr>
            <w:r w:rsidRPr="00686281">
              <w:rPr>
                <w:rFonts w:ascii="Calibri" w:eastAsia="Times New Roman" w:hAnsi="Calibri" w:cs="Calibri"/>
                <w:b/>
                <w:color w:val="000000"/>
                <w:sz w:val="24"/>
                <w:szCs w:val="24"/>
                <w:lang w:eastAsia="pl-PL"/>
              </w:rPr>
              <w:t>Dyrektor Urzędu Morskiego w Gdyni:</w:t>
            </w:r>
          </w:p>
          <w:p w14:paraId="41ACE205" w14:textId="639494FF" w:rsidR="003F5294" w:rsidRPr="00686281" w:rsidRDefault="003F529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wyznaczanie miejsc przeznaczonych do niszczenia materiałów wybuchowych i niebezpiecznych zlokalizowanych w obszarze właściwości terytorialnej </w:t>
            </w:r>
            <w:r w:rsidR="00686281" w:rsidRPr="00686281">
              <w:rPr>
                <w:rFonts w:ascii="Calibri" w:eastAsia="Times New Roman" w:hAnsi="Calibri" w:cs="Calibri"/>
                <w:bCs/>
                <w:color w:val="000000"/>
                <w:sz w:val="24"/>
                <w:szCs w:val="24"/>
                <w:lang w:eastAsia="pl-PL"/>
              </w:rPr>
              <w:t>Dyrektora Urzędów Morskiego Gdynia</w:t>
            </w:r>
            <w:r w:rsidR="00686281">
              <w:rPr>
                <w:rFonts w:ascii="Calibri" w:eastAsia="Times New Roman" w:hAnsi="Calibri" w:cs="Calibri"/>
                <w:bCs/>
                <w:color w:val="000000"/>
                <w:sz w:val="24"/>
                <w:szCs w:val="24"/>
                <w:lang w:eastAsia="pl-PL"/>
              </w:rPr>
              <w:t>;</w:t>
            </w:r>
          </w:p>
          <w:p w14:paraId="647290EB" w14:textId="4EF3F2AA" w:rsidR="006862F4" w:rsidRPr="00686281" w:rsidRDefault="006862F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doskonalenie zasad współdziałania </w:t>
            </w:r>
            <w:r w:rsidRPr="00686281">
              <w:rPr>
                <w:rFonts w:ascii="Calibri" w:eastAsia="Times New Roman" w:hAnsi="Calibri" w:cs="Calibri"/>
                <w:bCs/>
                <w:color w:val="000000"/>
                <w:sz w:val="24"/>
                <w:szCs w:val="24"/>
                <w:lang w:eastAsia="pl-PL"/>
              </w:rPr>
              <w:br/>
              <w:t>z innymi podmiotami: IMGW, SAR, MW RP, MOSG, KW PSP, KW Policji, WIOŚ;</w:t>
            </w:r>
          </w:p>
          <w:p w14:paraId="38465838" w14:textId="2C47C69D" w:rsidR="006862F4" w:rsidRPr="00686281" w:rsidRDefault="006862F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udział w treningach i ćwiczeniach doskonalących usuwanie skutków skażenia chemicznego na morzu;</w:t>
            </w:r>
          </w:p>
          <w:p w14:paraId="7DB32A31" w14:textId="77777777" w:rsidR="006862F4" w:rsidRPr="00686281" w:rsidRDefault="006862F4" w:rsidP="00AF4CF9">
            <w:pPr>
              <w:pStyle w:val="Akapitzlist"/>
              <w:numPr>
                <w:ilvl w:val="0"/>
                <w:numId w:val="505"/>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przekazywanie informacji sytuacyjnych </w:t>
            </w:r>
            <w:r w:rsidRPr="00686281">
              <w:rPr>
                <w:rFonts w:ascii="Calibri" w:eastAsia="Times New Roman" w:hAnsi="Calibri" w:cs="Calibri"/>
                <w:bCs/>
                <w:color w:val="000000"/>
                <w:sz w:val="24"/>
                <w:szCs w:val="24"/>
                <w:lang w:eastAsia="pl-PL"/>
              </w:rPr>
              <w:br/>
              <w:t>do WCZK o wystąpieniu skażenia chemicznego na morzu, które może skutkować skażeniem brzegu morskiego.</w:t>
            </w:r>
          </w:p>
          <w:p w14:paraId="5D668F70" w14:textId="2E1AA67F" w:rsidR="006862F4" w:rsidRDefault="006862F4" w:rsidP="003F5294">
            <w:pPr>
              <w:jc w:val="both"/>
              <w:rPr>
                <w:rFonts w:ascii="Calibri" w:eastAsia="Times New Roman" w:hAnsi="Calibri" w:cs="Calibri"/>
                <w:b/>
                <w:color w:val="000000"/>
                <w:sz w:val="24"/>
                <w:szCs w:val="24"/>
                <w:lang w:eastAsia="pl-PL"/>
              </w:rPr>
            </w:pPr>
            <w:r w:rsidRPr="00686281">
              <w:rPr>
                <w:rFonts w:ascii="Calibri" w:eastAsia="Times New Roman" w:hAnsi="Calibri" w:cs="Calibri"/>
                <w:b/>
                <w:color w:val="000000"/>
                <w:sz w:val="24"/>
                <w:szCs w:val="24"/>
                <w:lang w:eastAsia="pl-PL"/>
              </w:rPr>
              <w:t xml:space="preserve">Dyrektor Morskiej Służba Poszukiwania </w:t>
            </w:r>
            <w:r w:rsidRPr="00686281">
              <w:rPr>
                <w:rFonts w:ascii="Calibri" w:eastAsia="Times New Roman" w:hAnsi="Calibri" w:cs="Calibri"/>
                <w:b/>
                <w:color w:val="000000"/>
                <w:sz w:val="24"/>
                <w:szCs w:val="24"/>
                <w:lang w:eastAsia="pl-PL"/>
              </w:rPr>
              <w:br/>
              <w:t>i Ratownictwa (Służby SAR):</w:t>
            </w:r>
          </w:p>
          <w:p w14:paraId="7CBD47DB" w14:textId="71E4A967"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utrzymywanie gotowości do przyjmowania zawiadomień o zagrożeniach i zanieczyszczeniach środowiska morskiego</w:t>
            </w:r>
            <w:r w:rsidR="00686281">
              <w:rPr>
                <w:rFonts w:ascii="Calibri" w:eastAsia="Times New Roman" w:hAnsi="Calibri" w:cs="Calibri"/>
                <w:bCs/>
                <w:color w:val="000000"/>
                <w:sz w:val="24"/>
                <w:szCs w:val="24"/>
                <w:lang w:eastAsia="pl-PL"/>
              </w:rPr>
              <w:t>;</w:t>
            </w:r>
          </w:p>
          <w:p w14:paraId="297AEC8E" w14:textId="6C253BA3"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przygotowanie krajowego planu zwalczania zagrożeń i zanieczyszczeń środowiska morskiego</w:t>
            </w:r>
            <w:r w:rsidR="00686281">
              <w:rPr>
                <w:rFonts w:ascii="Calibri" w:eastAsia="Times New Roman" w:hAnsi="Calibri" w:cs="Calibri"/>
                <w:bCs/>
                <w:color w:val="000000"/>
                <w:sz w:val="24"/>
                <w:szCs w:val="24"/>
                <w:lang w:eastAsia="pl-PL"/>
              </w:rPr>
              <w:t>;</w:t>
            </w:r>
          </w:p>
          <w:p w14:paraId="67A7C7D3" w14:textId="54562B63"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utrzymywanie gotowości sił i środków do zwalczania zagrożeń i zanieczyszczeń</w:t>
            </w:r>
            <w:r w:rsidR="00686281">
              <w:rPr>
                <w:rFonts w:ascii="Calibri" w:eastAsia="Times New Roman" w:hAnsi="Calibri" w:cs="Calibri"/>
                <w:bCs/>
                <w:color w:val="000000"/>
                <w:sz w:val="24"/>
                <w:szCs w:val="24"/>
                <w:lang w:eastAsia="pl-PL"/>
              </w:rPr>
              <w:t>;</w:t>
            </w:r>
          </w:p>
          <w:p w14:paraId="08CB497D" w14:textId="34926FCE" w:rsidR="00686281" w:rsidRDefault="00686281" w:rsidP="00686281">
            <w:pPr>
              <w:rPr>
                <w:rFonts w:ascii="Calibri" w:eastAsia="Times New Roman" w:hAnsi="Calibri" w:cs="Calibri"/>
                <w:b/>
                <w:color w:val="000000"/>
                <w:sz w:val="24"/>
                <w:szCs w:val="24"/>
                <w:lang w:eastAsia="pl-PL"/>
              </w:rPr>
            </w:pPr>
          </w:p>
          <w:p w14:paraId="70D7EF80" w14:textId="270BEE26" w:rsidR="00686281" w:rsidRDefault="00686281" w:rsidP="00686281">
            <w:pPr>
              <w:rPr>
                <w:rFonts w:ascii="Calibri" w:eastAsia="Times New Roman" w:hAnsi="Calibri" w:cs="Calibri"/>
                <w:b/>
                <w:color w:val="000000"/>
                <w:sz w:val="24"/>
                <w:szCs w:val="24"/>
                <w:lang w:eastAsia="pl-PL"/>
              </w:rPr>
            </w:pPr>
          </w:p>
          <w:p w14:paraId="0FBBE9F8" w14:textId="5D27674F" w:rsidR="00686281" w:rsidRPr="00686281" w:rsidRDefault="00686281" w:rsidP="00686281">
            <w:pPr>
              <w:jc w:val="both"/>
              <w:rPr>
                <w:rFonts w:ascii="Calibri" w:eastAsia="Times New Roman" w:hAnsi="Calibri" w:cs="Calibri"/>
                <w:b/>
                <w:color w:val="000000"/>
                <w:sz w:val="24"/>
                <w:szCs w:val="24"/>
                <w:lang w:eastAsia="pl-PL"/>
              </w:rPr>
            </w:pPr>
            <w:r w:rsidRPr="00686281">
              <w:rPr>
                <w:rFonts w:ascii="Calibri" w:eastAsia="Times New Roman" w:hAnsi="Calibri" w:cs="Calibri"/>
                <w:b/>
                <w:color w:val="000000"/>
                <w:sz w:val="24"/>
                <w:szCs w:val="24"/>
                <w:lang w:eastAsia="pl-PL"/>
              </w:rPr>
              <w:t xml:space="preserve">Dyrektor Morskiej Służba Poszukiwania </w:t>
            </w:r>
            <w:r w:rsidRPr="00686281">
              <w:rPr>
                <w:rFonts w:ascii="Calibri" w:eastAsia="Times New Roman" w:hAnsi="Calibri" w:cs="Calibri"/>
                <w:b/>
                <w:color w:val="000000"/>
                <w:sz w:val="24"/>
                <w:szCs w:val="24"/>
                <w:lang w:eastAsia="pl-PL"/>
              </w:rPr>
              <w:br/>
              <w:t>i Ratownictwa (Służby SAR):</w:t>
            </w:r>
          </w:p>
          <w:p w14:paraId="2AA9CF55" w14:textId="50FBC9DA"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planowanie akcji zwalczania zagrożeń i zanieczyszczeń</w:t>
            </w:r>
            <w:r w:rsidR="00686281">
              <w:rPr>
                <w:rFonts w:ascii="Calibri" w:eastAsia="Times New Roman" w:hAnsi="Calibri" w:cs="Calibri"/>
                <w:bCs/>
                <w:color w:val="000000"/>
                <w:sz w:val="24"/>
                <w:szCs w:val="24"/>
                <w:lang w:eastAsia="pl-PL"/>
              </w:rPr>
              <w:t>;</w:t>
            </w:r>
          </w:p>
          <w:p w14:paraId="4F83B603" w14:textId="587EDBE4"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uzgadnianie planów zwalczania zagrożeń i zanieczyszczeń wód portowych</w:t>
            </w:r>
            <w:r w:rsidR="00686281">
              <w:rPr>
                <w:rFonts w:ascii="Calibri" w:eastAsia="Times New Roman" w:hAnsi="Calibri" w:cs="Calibri"/>
                <w:bCs/>
                <w:color w:val="000000"/>
                <w:sz w:val="24"/>
                <w:szCs w:val="24"/>
                <w:lang w:eastAsia="pl-PL"/>
              </w:rPr>
              <w:t>;</w:t>
            </w:r>
          </w:p>
          <w:p w14:paraId="0AEA6B88" w14:textId="581046DE"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realizacja umów dwustronnych z zakresu ochrony środowiska morskiego i zwalczania zanieczyszczeń środowiska morskiego</w:t>
            </w:r>
            <w:r w:rsidR="00686281">
              <w:rPr>
                <w:rFonts w:ascii="Calibri" w:eastAsia="Times New Roman" w:hAnsi="Calibri" w:cs="Calibri"/>
                <w:bCs/>
                <w:color w:val="000000"/>
                <w:sz w:val="24"/>
                <w:szCs w:val="24"/>
                <w:lang w:eastAsia="pl-PL"/>
              </w:rPr>
              <w:t>;</w:t>
            </w:r>
          </w:p>
          <w:p w14:paraId="5E2BFD19" w14:textId="45586D84"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kontrola stanu wód morskich</w:t>
            </w:r>
            <w:r w:rsidR="00686281">
              <w:rPr>
                <w:rFonts w:ascii="Calibri" w:eastAsia="Times New Roman" w:hAnsi="Calibri" w:cs="Calibri"/>
                <w:bCs/>
                <w:color w:val="000000"/>
                <w:sz w:val="24"/>
                <w:szCs w:val="24"/>
                <w:lang w:eastAsia="pl-PL"/>
              </w:rPr>
              <w:t>;</w:t>
            </w:r>
          </w:p>
          <w:p w14:paraId="589986DD" w14:textId="3A5C0426"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współpraca w aktualizowaniu Krajowego Planu Zwalczania Zagrożeń i Zanieczyszczeń Środowiska Morskiego</w:t>
            </w:r>
            <w:r w:rsidR="00686281">
              <w:rPr>
                <w:rFonts w:ascii="Calibri" w:eastAsia="Times New Roman" w:hAnsi="Calibri" w:cs="Calibri"/>
                <w:bCs/>
                <w:color w:val="000000"/>
                <w:sz w:val="24"/>
                <w:szCs w:val="24"/>
                <w:lang w:eastAsia="pl-PL"/>
              </w:rPr>
              <w:t>;</w:t>
            </w:r>
          </w:p>
          <w:p w14:paraId="14D7C3E0" w14:textId="627C63AF"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 xml:space="preserve">udział w ćwiczeniach organizowanych w ramach </w:t>
            </w:r>
            <w:proofErr w:type="spellStart"/>
            <w:r w:rsidRPr="00686281">
              <w:rPr>
                <w:rFonts w:ascii="Calibri" w:eastAsia="Times New Roman" w:hAnsi="Calibri" w:cs="Calibri"/>
                <w:bCs/>
                <w:color w:val="000000"/>
                <w:sz w:val="24"/>
                <w:szCs w:val="24"/>
                <w:lang w:eastAsia="pl-PL"/>
              </w:rPr>
              <w:t>KSWSiA</w:t>
            </w:r>
            <w:proofErr w:type="spellEnd"/>
            <w:r w:rsidR="00686281">
              <w:rPr>
                <w:rFonts w:ascii="Calibri" w:eastAsia="Times New Roman" w:hAnsi="Calibri" w:cs="Calibri"/>
                <w:bCs/>
                <w:color w:val="000000"/>
                <w:sz w:val="24"/>
                <w:szCs w:val="24"/>
                <w:lang w:eastAsia="pl-PL"/>
              </w:rPr>
              <w:t>;</w:t>
            </w:r>
          </w:p>
          <w:p w14:paraId="69FDD4BD" w14:textId="5C3A5B5E" w:rsidR="003F5294" w:rsidRPr="00686281" w:rsidRDefault="003F5294" w:rsidP="00AF4CF9">
            <w:pPr>
              <w:pStyle w:val="Akapitzlist"/>
              <w:numPr>
                <w:ilvl w:val="0"/>
                <w:numId w:val="506"/>
              </w:numPr>
              <w:ind w:left="316" w:hanging="425"/>
              <w:jc w:val="both"/>
              <w:rPr>
                <w:rFonts w:ascii="Calibri" w:eastAsia="Times New Roman" w:hAnsi="Calibri" w:cs="Calibri"/>
                <w:b/>
                <w:color w:val="000000"/>
                <w:sz w:val="24"/>
                <w:szCs w:val="24"/>
                <w:lang w:eastAsia="pl-PL"/>
              </w:rPr>
            </w:pPr>
            <w:r w:rsidRPr="00686281">
              <w:rPr>
                <w:rFonts w:ascii="Calibri" w:eastAsia="Times New Roman" w:hAnsi="Calibri" w:cs="Calibri"/>
                <w:bCs/>
                <w:color w:val="000000"/>
                <w:sz w:val="24"/>
                <w:szCs w:val="24"/>
                <w:lang w:eastAsia="pl-PL"/>
              </w:rPr>
              <w:t>zabezpieczenie działań w zakresie bezpieczeństwa żeglugi podczas neutralizacji przedmiotów wybuchowych i niebezpiecznych pochodzenia militarnego (</w:t>
            </w:r>
            <w:proofErr w:type="spellStart"/>
            <w:r w:rsidRPr="00686281">
              <w:rPr>
                <w:rFonts w:ascii="Calibri" w:eastAsia="Times New Roman" w:hAnsi="Calibri" w:cs="Calibri"/>
                <w:bCs/>
                <w:color w:val="000000"/>
                <w:sz w:val="24"/>
                <w:szCs w:val="24"/>
                <w:lang w:eastAsia="pl-PL"/>
              </w:rPr>
              <w:t>PWiN</w:t>
            </w:r>
            <w:proofErr w:type="spellEnd"/>
            <w:r w:rsidRPr="00686281">
              <w:rPr>
                <w:rFonts w:ascii="Calibri" w:eastAsia="Times New Roman" w:hAnsi="Calibri" w:cs="Calibri"/>
                <w:bCs/>
                <w:color w:val="000000"/>
                <w:sz w:val="24"/>
                <w:szCs w:val="24"/>
                <w:lang w:eastAsia="pl-PL"/>
              </w:rPr>
              <w:t>)</w:t>
            </w:r>
            <w:r w:rsidR="00686281">
              <w:rPr>
                <w:rFonts w:ascii="Calibri" w:eastAsia="Times New Roman" w:hAnsi="Calibri" w:cs="Calibri"/>
                <w:bCs/>
                <w:color w:val="000000"/>
                <w:sz w:val="24"/>
                <w:szCs w:val="24"/>
                <w:lang w:eastAsia="pl-PL"/>
              </w:rPr>
              <w:t>.</w:t>
            </w:r>
          </w:p>
          <w:p w14:paraId="07816657" w14:textId="2FDBAB16" w:rsidR="006862F4" w:rsidRPr="00686281" w:rsidRDefault="006862F4" w:rsidP="00686281">
            <w:pPr>
              <w:rPr>
                <w:rFonts w:ascii="Calibri" w:eastAsia="Times New Roman" w:hAnsi="Calibri" w:cs="Calibri"/>
                <w:b/>
                <w:color w:val="000000"/>
                <w:sz w:val="24"/>
                <w:szCs w:val="24"/>
                <w:lang w:eastAsia="pl-PL"/>
              </w:rPr>
            </w:pPr>
          </w:p>
        </w:tc>
        <w:tc>
          <w:tcPr>
            <w:tcW w:w="1999" w:type="dxa"/>
            <w:vMerge w:val="restart"/>
          </w:tcPr>
          <w:p w14:paraId="0A3FCD55"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r w:rsidRPr="006862F4">
              <w:rPr>
                <w:rFonts w:ascii="Calibri" w:eastAsia="Times New Roman" w:hAnsi="Calibri" w:cs="Tahoma"/>
                <w:b/>
                <w:bCs/>
                <w:sz w:val="24"/>
                <w:szCs w:val="24"/>
                <w:lang w:eastAsia="pl-PL"/>
              </w:rPr>
              <w:t>Podstawa prawna:</w:t>
            </w:r>
          </w:p>
          <w:p w14:paraId="4CB4F26C"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r w:rsidRPr="006862F4">
              <w:rPr>
                <w:rFonts w:ascii="Calibri" w:eastAsia="Times New Roman" w:hAnsi="Calibri" w:cs="Tahoma"/>
                <w:sz w:val="24"/>
                <w:szCs w:val="24"/>
                <w:lang w:eastAsia="pl-PL"/>
              </w:rPr>
              <w:t>ustawy:</w:t>
            </w:r>
          </w:p>
          <w:p w14:paraId="54C4EA15" w14:textId="77777777" w:rsidR="006862F4" w:rsidRPr="006862F4" w:rsidRDefault="006862F4" w:rsidP="00AF4CF9">
            <w:pPr>
              <w:numPr>
                <w:ilvl w:val="0"/>
                <w:numId w:val="489"/>
              </w:numPr>
              <w:autoSpaceDE w:val="0"/>
              <w:autoSpaceDN w:val="0"/>
              <w:adjustRightInd w:val="0"/>
              <w:ind w:left="223" w:hanging="284"/>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o zapobieganiu zanieczyszczeniu morza przez statki;</w:t>
            </w:r>
          </w:p>
          <w:p w14:paraId="21550118" w14:textId="77777777" w:rsidR="006862F4" w:rsidRPr="006862F4" w:rsidRDefault="006862F4" w:rsidP="006862F4">
            <w:pPr>
              <w:autoSpaceDE w:val="0"/>
              <w:autoSpaceDN w:val="0"/>
              <w:adjustRightInd w:val="0"/>
              <w:ind w:left="223" w:hanging="284"/>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rozporządzenie RM</w:t>
            </w:r>
          </w:p>
          <w:p w14:paraId="5517CAE9" w14:textId="77777777" w:rsidR="006862F4" w:rsidRPr="006862F4" w:rsidRDefault="006862F4" w:rsidP="00AF4CF9">
            <w:pPr>
              <w:numPr>
                <w:ilvl w:val="0"/>
                <w:numId w:val="489"/>
              </w:numPr>
              <w:autoSpaceDE w:val="0"/>
              <w:autoSpaceDN w:val="0"/>
              <w:adjustRightInd w:val="0"/>
              <w:ind w:left="223" w:hanging="284"/>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 xml:space="preserve">w sprawie organizacji </w:t>
            </w:r>
            <w:r w:rsidRPr="006862F4">
              <w:rPr>
                <w:rFonts w:ascii="Calibri" w:eastAsia="Times New Roman" w:hAnsi="Calibri" w:cs="Tahoma"/>
                <w:sz w:val="24"/>
                <w:szCs w:val="24"/>
                <w:lang w:eastAsia="pl-PL"/>
              </w:rPr>
              <w:br/>
              <w:t xml:space="preserve">i sposobu zwalczania zagrożeń </w:t>
            </w:r>
            <w:r w:rsidRPr="006862F4">
              <w:rPr>
                <w:rFonts w:ascii="Calibri" w:eastAsia="Times New Roman" w:hAnsi="Calibri" w:cs="Tahoma"/>
                <w:sz w:val="24"/>
                <w:szCs w:val="24"/>
                <w:lang w:eastAsia="pl-PL"/>
              </w:rPr>
              <w:br/>
              <w:t>i zanieczyszczeń na morz</w:t>
            </w:r>
            <w:r w:rsidRPr="006862F4">
              <w:rPr>
                <w:rFonts w:ascii="Calibri" w:eastAsia="Times New Roman" w:hAnsi="Calibri" w:cs="Tahoma"/>
                <w:sz w:val="20"/>
                <w:szCs w:val="20"/>
                <w:lang w:eastAsia="pl-PL"/>
              </w:rPr>
              <w:t>u.</w:t>
            </w:r>
          </w:p>
          <w:p w14:paraId="0CD03AA5"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2B6671EE"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142D94D3"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33B32291"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7A41EC30"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4E0EF3A2"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2EA573FB"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1C5F2DC4"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0A6B79EB"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5830EB4F"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67C025B7"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5173CC86"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627A11DC"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000C1552"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6A9A8995" w14:textId="77777777" w:rsidR="006862F4" w:rsidRPr="006862F4" w:rsidRDefault="006862F4" w:rsidP="006862F4">
            <w:pPr>
              <w:autoSpaceDE w:val="0"/>
              <w:autoSpaceDN w:val="0"/>
              <w:adjustRightInd w:val="0"/>
              <w:contextualSpacing/>
              <w:rPr>
                <w:rFonts w:ascii="Calibri" w:eastAsia="Times New Roman" w:hAnsi="Calibri" w:cs="Tahoma"/>
                <w:sz w:val="20"/>
                <w:szCs w:val="20"/>
                <w:lang w:eastAsia="pl-PL"/>
              </w:rPr>
            </w:pPr>
          </w:p>
          <w:p w14:paraId="459D0C12" w14:textId="77777777" w:rsidR="006862F4" w:rsidRPr="006862F4" w:rsidRDefault="006862F4" w:rsidP="006862F4">
            <w:pPr>
              <w:autoSpaceDE w:val="0"/>
              <w:autoSpaceDN w:val="0"/>
              <w:adjustRightInd w:val="0"/>
              <w:contextualSpacing/>
              <w:rPr>
                <w:rFonts w:ascii="Calibri" w:eastAsia="Times New Roman" w:hAnsi="Calibri" w:cs="Tahoma"/>
                <w:b/>
                <w:bCs/>
                <w:sz w:val="24"/>
                <w:szCs w:val="24"/>
                <w:lang w:eastAsia="pl-PL"/>
              </w:rPr>
            </w:pPr>
          </w:p>
          <w:p w14:paraId="34E4E814"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4CA8236D"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6963F678"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3AF34CAF"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22D1AF6A"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6143472E"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6D0E8919"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61AE78AB" w14:textId="2C9FF68C" w:rsid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p>
          <w:p w14:paraId="0FC21C73" w14:textId="24CA151C" w:rsidR="00CE68D9" w:rsidRDefault="00CE68D9" w:rsidP="006862F4">
            <w:pPr>
              <w:autoSpaceDE w:val="0"/>
              <w:autoSpaceDN w:val="0"/>
              <w:adjustRightInd w:val="0"/>
              <w:ind w:left="425" w:hanging="425"/>
              <w:contextualSpacing/>
              <w:rPr>
                <w:rFonts w:ascii="Calibri" w:eastAsia="Times New Roman" w:hAnsi="Calibri" w:cs="Tahoma"/>
                <w:b/>
                <w:bCs/>
                <w:sz w:val="24"/>
                <w:szCs w:val="24"/>
                <w:lang w:eastAsia="pl-PL"/>
              </w:rPr>
            </w:pPr>
          </w:p>
          <w:p w14:paraId="7798A8E3" w14:textId="369404E0" w:rsidR="00CE68D9" w:rsidRDefault="00CE68D9" w:rsidP="006862F4">
            <w:pPr>
              <w:autoSpaceDE w:val="0"/>
              <w:autoSpaceDN w:val="0"/>
              <w:adjustRightInd w:val="0"/>
              <w:ind w:left="425" w:hanging="425"/>
              <w:contextualSpacing/>
              <w:rPr>
                <w:rFonts w:ascii="Calibri" w:eastAsia="Times New Roman" w:hAnsi="Calibri" w:cs="Tahoma"/>
                <w:b/>
                <w:bCs/>
                <w:sz w:val="24"/>
                <w:szCs w:val="24"/>
                <w:lang w:eastAsia="pl-PL"/>
              </w:rPr>
            </w:pPr>
          </w:p>
          <w:p w14:paraId="678BDB51" w14:textId="7B699960" w:rsidR="00CE68D9" w:rsidRDefault="00CE68D9" w:rsidP="006862F4">
            <w:pPr>
              <w:autoSpaceDE w:val="0"/>
              <w:autoSpaceDN w:val="0"/>
              <w:adjustRightInd w:val="0"/>
              <w:ind w:left="425" w:hanging="425"/>
              <w:contextualSpacing/>
              <w:rPr>
                <w:rFonts w:ascii="Calibri" w:eastAsia="Times New Roman" w:hAnsi="Calibri" w:cs="Tahoma"/>
                <w:b/>
                <w:bCs/>
                <w:sz w:val="24"/>
                <w:szCs w:val="24"/>
                <w:lang w:eastAsia="pl-PL"/>
              </w:rPr>
            </w:pPr>
          </w:p>
          <w:p w14:paraId="1D2DE7BF" w14:textId="05204536" w:rsidR="00CE68D9" w:rsidRDefault="00CE68D9" w:rsidP="006862F4">
            <w:pPr>
              <w:autoSpaceDE w:val="0"/>
              <w:autoSpaceDN w:val="0"/>
              <w:adjustRightInd w:val="0"/>
              <w:ind w:left="425" w:hanging="425"/>
              <w:contextualSpacing/>
              <w:rPr>
                <w:rFonts w:ascii="Calibri" w:eastAsia="Times New Roman" w:hAnsi="Calibri" w:cs="Tahoma"/>
                <w:b/>
                <w:bCs/>
                <w:sz w:val="24"/>
                <w:szCs w:val="24"/>
                <w:lang w:eastAsia="pl-PL"/>
              </w:rPr>
            </w:pPr>
          </w:p>
          <w:p w14:paraId="420BCC49" w14:textId="77777777" w:rsidR="00CE68D9" w:rsidRPr="006862F4" w:rsidRDefault="00CE68D9" w:rsidP="006862F4">
            <w:pPr>
              <w:autoSpaceDE w:val="0"/>
              <w:autoSpaceDN w:val="0"/>
              <w:adjustRightInd w:val="0"/>
              <w:ind w:left="425" w:hanging="425"/>
              <w:contextualSpacing/>
              <w:rPr>
                <w:rFonts w:ascii="Calibri" w:eastAsia="Times New Roman" w:hAnsi="Calibri" w:cs="Tahoma"/>
                <w:b/>
                <w:bCs/>
                <w:sz w:val="24"/>
                <w:szCs w:val="24"/>
                <w:lang w:eastAsia="pl-PL"/>
              </w:rPr>
            </w:pPr>
          </w:p>
          <w:p w14:paraId="7D582A3C" w14:textId="77777777" w:rsidR="006862F4" w:rsidRPr="006862F4" w:rsidRDefault="006862F4" w:rsidP="006862F4">
            <w:pPr>
              <w:autoSpaceDE w:val="0"/>
              <w:autoSpaceDN w:val="0"/>
              <w:adjustRightInd w:val="0"/>
              <w:ind w:left="425" w:hanging="425"/>
              <w:contextualSpacing/>
              <w:rPr>
                <w:rFonts w:ascii="Calibri" w:eastAsia="Times New Roman" w:hAnsi="Calibri" w:cs="Tahoma"/>
                <w:b/>
                <w:bCs/>
                <w:sz w:val="24"/>
                <w:szCs w:val="24"/>
                <w:lang w:eastAsia="pl-PL"/>
              </w:rPr>
            </w:pPr>
            <w:r w:rsidRPr="006862F4">
              <w:rPr>
                <w:rFonts w:ascii="Calibri" w:eastAsia="Times New Roman" w:hAnsi="Calibri" w:cs="Tahoma"/>
                <w:b/>
                <w:bCs/>
                <w:sz w:val="24"/>
                <w:szCs w:val="24"/>
                <w:lang w:eastAsia="pl-PL"/>
              </w:rPr>
              <w:t>Podstawa prawna:</w:t>
            </w:r>
          </w:p>
          <w:p w14:paraId="3A593223" w14:textId="77777777" w:rsidR="006862F4" w:rsidRPr="006862F4" w:rsidRDefault="006862F4" w:rsidP="006862F4">
            <w:pPr>
              <w:autoSpaceDE w:val="0"/>
              <w:autoSpaceDN w:val="0"/>
              <w:adjustRightInd w:val="0"/>
              <w:ind w:left="28"/>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ustawa:</w:t>
            </w:r>
          </w:p>
          <w:p w14:paraId="0AE549C0" w14:textId="77777777" w:rsidR="006862F4" w:rsidRPr="006862F4" w:rsidRDefault="006862F4" w:rsidP="00AF4CF9">
            <w:pPr>
              <w:numPr>
                <w:ilvl w:val="0"/>
                <w:numId w:val="504"/>
              </w:numPr>
              <w:autoSpaceDE w:val="0"/>
              <w:autoSpaceDN w:val="0"/>
              <w:adjustRightInd w:val="0"/>
              <w:ind w:left="397" w:hanging="397"/>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o bezpieczeństwie morskim.</w:t>
            </w:r>
          </w:p>
          <w:p w14:paraId="194B06D8" w14:textId="77777777" w:rsidR="006862F4" w:rsidRPr="006862F4" w:rsidRDefault="006862F4" w:rsidP="006862F4">
            <w:pPr>
              <w:autoSpaceDE w:val="0"/>
              <w:autoSpaceDN w:val="0"/>
              <w:adjustRightInd w:val="0"/>
              <w:ind w:left="28"/>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rozporządzenie MI:</w:t>
            </w:r>
          </w:p>
          <w:p w14:paraId="6E5259DE" w14:textId="77777777" w:rsidR="006862F4" w:rsidRPr="006862F4" w:rsidRDefault="006862F4" w:rsidP="00AF4CF9">
            <w:pPr>
              <w:numPr>
                <w:ilvl w:val="0"/>
                <w:numId w:val="489"/>
              </w:numPr>
              <w:autoSpaceDE w:val="0"/>
              <w:autoSpaceDN w:val="0"/>
              <w:adjustRightInd w:val="0"/>
              <w:ind w:left="208" w:hanging="284"/>
              <w:contextualSpacing/>
              <w:rPr>
                <w:rFonts w:ascii="Calibri" w:eastAsia="Times New Roman" w:hAnsi="Calibri" w:cs="Tahoma"/>
                <w:sz w:val="24"/>
                <w:szCs w:val="24"/>
                <w:lang w:eastAsia="pl-PL"/>
              </w:rPr>
            </w:pPr>
            <w:r w:rsidRPr="006862F4">
              <w:rPr>
                <w:rFonts w:ascii="Calibri" w:eastAsia="Times New Roman" w:hAnsi="Calibri" w:cs="Tahoma"/>
                <w:sz w:val="24"/>
                <w:szCs w:val="24"/>
                <w:lang w:eastAsia="pl-PL"/>
              </w:rPr>
              <w:t xml:space="preserve">w sprawie szczegółowej organizacji Morskiej Służby Poszukiwania </w:t>
            </w:r>
            <w:r w:rsidRPr="006862F4">
              <w:rPr>
                <w:rFonts w:ascii="Calibri" w:eastAsia="Times New Roman" w:hAnsi="Calibri" w:cs="Tahoma"/>
                <w:sz w:val="24"/>
                <w:szCs w:val="24"/>
                <w:lang w:eastAsia="pl-PL"/>
              </w:rPr>
              <w:br/>
              <w:t>i Ratownictwa.</w:t>
            </w:r>
          </w:p>
        </w:tc>
        <w:tc>
          <w:tcPr>
            <w:tcW w:w="5811" w:type="dxa"/>
          </w:tcPr>
          <w:p w14:paraId="684E8BD6" w14:textId="77777777" w:rsidR="006862F4" w:rsidRPr="006862F4" w:rsidRDefault="006862F4" w:rsidP="006862F4">
            <w:pPr>
              <w:rPr>
                <w:rFonts w:ascii="Calibri" w:eastAsia="Times New Roman" w:hAnsi="Calibri" w:cs="Arial"/>
                <w:b/>
                <w:color w:val="000000"/>
                <w:sz w:val="24"/>
                <w:szCs w:val="24"/>
                <w:lang w:eastAsia="pl-PL"/>
              </w:rPr>
            </w:pPr>
            <w:r w:rsidRPr="006862F4">
              <w:rPr>
                <w:rFonts w:ascii="Calibri" w:eastAsia="Times New Roman" w:hAnsi="Calibri" w:cs="Arial"/>
                <w:b/>
                <w:color w:val="000000"/>
                <w:sz w:val="24"/>
                <w:szCs w:val="24"/>
                <w:lang w:eastAsia="pl-PL"/>
              </w:rPr>
              <w:t>Wojewoda:</w:t>
            </w:r>
          </w:p>
          <w:p w14:paraId="28578A0E" w14:textId="422C112F" w:rsidR="006862F4"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6862F4">
              <w:rPr>
                <w:rFonts w:ascii="Calibri" w:eastAsia="Times New Roman" w:hAnsi="Calibri" w:cs="Arial"/>
                <w:bCs/>
                <w:color w:val="000000"/>
                <w:sz w:val="24"/>
                <w:szCs w:val="24"/>
                <w:lang w:eastAsia="pl-PL"/>
              </w:rPr>
              <w:t xml:space="preserve">współdziałanie z Urzędem Morskim w zakresie tworzenia i doskonalenia systemu działania kryzysowego w przypadku wystąpienia katastrof morskich, w tym koordynacji działań różnych służb </w:t>
            </w:r>
            <w:r w:rsidRPr="006862F4">
              <w:rPr>
                <w:rFonts w:ascii="Calibri" w:eastAsia="Times New Roman" w:hAnsi="Calibri" w:cs="Arial"/>
                <w:bCs/>
                <w:color w:val="000000"/>
                <w:sz w:val="24"/>
                <w:szCs w:val="24"/>
                <w:lang w:eastAsia="pl-PL"/>
              </w:rPr>
              <w:br/>
              <w:t>i współpracy ze służbami państw ościennych;</w:t>
            </w:r>
          </w:p>
          <w:p w14:paraId="4157F17C" w14:textId="5E1B0484" w:rsidR="006862F4" w:rsidRPr="00811517"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811517">
              <w:rPr>
                <w:rFonts w:ascii="Calibri" w:eastAsia="Calibri" w:hAnsi="Calibri" w:cs="Tahoma"/>
                <w:bCs/>
                <w:sz w:val="24"/>
                <w:szCs w:val="24"/>
                <w:lang w:eastAsia="pl-PL"/>
              </w:rPr>
              <w:t>analiza i ocena zagrożeń;</w:t>
            </w:r>
          </w:p>
          <w:p w14:paraId="44F3014B" w14:textId="2BDAEC89" w:rsidR="00734B30" w:rsidRPr="00811517" w:rsidRDefault="00811517" w:rsidP="00AF4CF9">
            <w:pPr>
              <w:numPr>
                <w:ilvl w:val="0"/>
                <w:numId w:val="498"/>
              </w:numPr>
              <w:ind w:left="286" w:hanging="426"/>
              <w:contextualSpacing/>
              <w:jc w:val="both"/>
              <w:rPr>
                <w:rFonts w:ascii="Calibri" w:eastAsia="Times New Roman" w:hAnsi="Calibri" w:cs="Arial"/>
                <w:bCs/>
                <w:color w:val="000000"/>
                <w:sz w:val="24"/>
                <w:szCs w:val="24"/>
                <w:lang w:eastAsia="pl-PL"/>
              </w:rPr>
            </w:pPr>
            <w:r>
              <w:rPr>
                <w:rFonts w:ascii="Calibri" w:eastAsia="Times New Roman" w:hAnsi="Calibri" w:cs="Arial"/>
                <w:bCs/>
                <w:color w:val="000000"/>
                <w:sz w:val="24"/>
                <w:szCs w:val="24"/>
                <w:lang w:eastAsia="pl-PL"/>
              </w:rPr>
              <w:t xml:space="preserve">zapewnienie </w:t>
            </w:r>
            <w:r w:rsidR="00734B30" w:rsidRPr="00811517">
              <w:rPr>
                <w:rFonts w:ascii="Calibri" w:eastAsia="Calibri" w:hAnsi="Calibri" w:cs="Tahoma"/>
                <w:bCs/>
                <w:sz w:val="24"/>
                <w:szCs w:val="24"/>
                <w:lang w:eastAsia="pl-PL"/>
              </w:rPr>
              <w:t>funkcjonowani</w:t>
            </w:r>
            <w:r>
              <w:rPr>
                <w:rFonts w:ascii="Calibri" w:eastAsia="Calibri" w:hAnsi="Calibri" w:cs="Tahoma"/>
                <w:bCs/>
                <w:sz w:val="24"/>
                <w:szCs w:val="24"/>
                <w:lang w:eastAsia="pl-PL"/>
              </w:rPr>
              <w:t>a</w:t>
            </w:r>
            <w:r w:rsidR="00734B30" w:rsidRPr="00811517">
              <w:rPr>
                <w:rFonts w:ascii="Calibri" w:eastAsia="Calibri" w:hAnsi="Calibri" w:cs="Tahoma"/>
                <w:bCs/>
                <w:sz w:val="24"/>
                <w:szCs w:val="24"/>
                <w:lang w:eastAsia="pl-PL"/>
              </w:rPr>
              <w:t xml:space="preserve"> systemu wykrywania </w:t>
            </w:r>
            <w:r>
              <w:rPr>
                <w:rFonts w:ascii="Calibri" w:eastAsia="Calibri" w:hAnsi="Calibri" w:cs="Tahoma"/>
                <w:bCs/>
                <w:sz w:val="24"/>
                <w:szCs w:val="24"/>
                <w:lang w:eastAsia="pl-PL"/>
              </w:rPr>
              <w:br/>
            </w:r>
            <w:r w:rsidR="00734B30" w:rsidRPr="00811517">
              <w:rPr>
                <w:rFonts w:ascii="Calibri" w:eastAsia="Calibri" w:hAnsi="Calibri" w:cs="Tahoma"/>
                <w:bCs/>
                <w:sz w:val="24"/>
                <w:szCs w:val="24"/>
                <w:lang w:eastAsia="pl-PL"/>
              </w:rPr>
              <w:t>i alarmowania oraz systemu wczesnego ostrzegania ludności</w:t>
            </w:r>
            <w:r>
              <w:rPr>
                <w:rFonts w:ascii="Calibri" w:eastAsia="Calibri" w:hAnsi="Calibri" w:cs="Tahoma"/>
                <w:bCs/>
                <w:sz w:val="24"/>
                <w:szCs w:val="24"/>
                <w:lang w:eastAsia="pl-PL"/>
              </w:rPr>
              <w:t>;</w:t>
            </w:r>
          </w:p>
          <w:p w14:paraId="5C06404A" w14:textId="6DEFAB02" w:rsidR="00734B30" w:rsidRPr="00811517" w:rsidRDefault="00734B30"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811517">
              <w:rPr>
                <w:rFonts w:ascii="Calibri" w:eastAsia="Calibri" w:hAnsi="Calibri" w:cs="Tahoma"/>
                <w:bCs/>
                <w:sz w:val="24"/>
                <w:szCs w:val="24"/>
                <w:lang w:eastAsia="pl-PL"/>
              </w:rPr>
              <w:t xml:space="preserve">zorganizowanie odbioru i dystrybucji oraz przechowywanie na obszarze województwa rezerw strategicznych w celu wsparcia realizacji zadań w zakresie przeciwdziałania/ minimalizacji skutków zagrożenia skażeniem chemicznym na </w:t>
            </w:r>
            <w:r w:rsidR="001F577D">
              <w:rPr>
                <w:rFonts w:ascii="Calibri" w:eastAsia="Calibri" w:hAnsi="Calibri" w:cs="Tahoma"/>
                <w:bCs/>
                <w:sz w:val="24"/>
                <w:szCs w:val="24"/>
                <w:lang w:eastAsia="pl-PL"/>
              </w:rPr>
              <w:t>morzu</w:t>
            </w:r>
            <w:r w:rsidRPr="00811517">
              <w:rPr>
                <w:rFonts w:ascii="Calibri" w:eastAsia="Calibri" w:hAnsi="Calibri" w:cs="Tahoma"/>
                <w:bCs/>
                <w:sz w:val="24"/>
                <w:szCs w:val="24"/>
                <w:lang w:eastAsia="pl-PL"/>
              </w:rPr>
              <w:t xml:space="preserve"> i zaspokojeniu podstawowych potrzeb obywateli, ratowania ich życia i zdrowia;</w:t>
            </w:r>
          </w:p>
          <w:p w14:paraId="6D02EED9" w14:textId="65A4E985" w:rsidR="00734B30" w:rsidRPr="00811517" w:rsidRDefault="00734B30"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811517">
              <w:rPr>
                <w:rFonts w:ascii="Calibri" w:eastAsia="Calibri" w:hAnsi="Calibri" w:cs="Tahoma"/>
                <w:bCs/>
                <w:sz w:val="24"/>
                <w:szCs w:val="24"/>
                <w:lang w:eastAsia="pl-PL"/>
              </w:rPr>
              <w:t>wydanie w drodze zarządzenia zaleceń do powiatowych planów zarządzania kryzysowego;</w:t>
            </w:r>
          </w:p>
          <w:p w14:paraId="73A7CBE8" w14:textId="4399F5D9" w:rsidR="00734B30" w:rsidRPr="00811517" w:rsidRDefault="00734B30"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811517">
              <w:rPr>
                <w:rFonts w:ascii="Calibri" w:eastAsia="Calibri" w:hAnsi="Calibri" w:cs="Tahoma"/>
                <w:bCs/>
                <w:sz w:val="24"/>
                <w:szCs w:val="24"/>
                <w:lang w:eastAsia="pl-PL"/>
              </w:rPr>
              <w:t>w przypadku zagrożenia wystąpienia sytuacji kryzysowej przygotowanie uruchomienia procedur ZK oraz opracowanie komunikatu ostrzegawczego w ramach Alertu RCB;</w:t>
            </w:r>
          </w:p>
          <w:p w14:paraId="32D3580D" w14:textId="77777777" w:rsidR="00811517" w:rsidRPr="00811517"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811517">
              <w:rPr>
                <w:rFonts w:ascii="Calibri" w:eastAsia="Calibri" w:hAnsi="Calibri" w:cs="Tahoma"/>
                <w:bCs/>
                <w:sz w:val="24"/>
                <w:szCs w:val="24"/>
                <w:lang w:eastAsia="pl-PL"/>
              </w:rPr>
              <w:t>opracowanie Wojewódzkiego Planu Zarządzania Kryzysowego i innych stosownych dokumentów planistycznych normujących problematykę</w:t>
            </w:r>
          </w:p>
          <w:p w14:paraId="391D20B6" w14:textId="02C45C70" w:rsidR="00811517" w:rsidRPr="00795CCB" w:rsidRDefault="00795CCB" w:rsidP="00795CCB">
            <w:pPr>
              <w:rPr>
                <w:rFonts w:ascii="Calibri" w:eastAsia="Times New Roman" w:hAnsi="Calibri" w:cs="Arial"/>
                <w:b/>
                <w:color w:val="000000"/>
                <w:sz w:val="24"/>
                <w:szCs w:val="24"/>
                <w:lang w:eastAsia="pl-PL"/>
              </w:rPr>
            </w:pPr>
            <w:r w:rsidRPr="006862F4">
              <w:rPr>
                <w:rFonts w:ascii="Calibri" w:eastAsia="Times New Roman" w:hAnsi="Calibri" w:cs="Arial"/>
                <w:b/>
                <w:color w:val="000000"/>
                <w:sz w:val="24"/>
                <w:szCs w:val="24"/>
                <w:lang w:eastAsia="pl-PL"/>
              </w:rPr>
              <w:t>Wojewoda:</w:t>
            </w:r>
          </w:p>
          <w:p w14:paraId="65D7F6F0" w14:textId="75B7A4F9" w:rsidR="006862F4" w:rsidRPr="00795CCB" w:rsidRDefault="006862F4" w:rsidP="00795CCB">
            <w:pPr>
              <w:ind w:left="286"/>
              <w:contextualSpacing/>
              <w:jc w:val="both"/>
              <w:rPr>
                <w:rFonts w:ascii="Calibri" w:eastAsia="Times New Roman" w:hAnsi="Calibri" w:cs="Arial"/>
                <w:bCs/>
                <w:color w:val="000000"/>
                <w:sz w:val="24"/>
                <w:szCs w:val="24"/>
                <w:lang w:eastAsia="pl-PL"/>
              </w:rPr>
            </w:pPr>
            <w:r w:rsidRPr="00811517">
              <w:rPr>
                <w:rFonts w:ascii="Calibri" w:eastAsia="Calibri" w:hAnsi="Calibri" w:cs="Tahoma"/>
                <w:bCs/>
                <w:sz w:val="24"/>
                <w:szCs w:val="24"/>
                <w:lang w:eastAsia="pl-PL"/>
              </w:rPr>
              <w:t>reagowania w przypadku powstania skażenia chemicznego na morzu, a w szczególności modułu zadaniowego i planu ratowania zaolejonych zwierząt, które ucierpiały w wyniku wypadków na morzu;</w:t>
            </w:r>
          </w:p>
          <w:p w14:paraId="30959C52" w14:textId="27E056AF" w:rsidR="006862F4" w:rsidRPr="00795CCB"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795CCB">
              <w:rPr>
                <w:rFonts w:ascii="Calibri" w:eastAsia="Calibri" w:hAnsi="Calibri" w:cs="Tahoma"/>
                <w:bCs/>
                <w:sz w:val="24"/>
                <w:szCs w:val="24"/>
                <w:lang w:eastAsia="pl-PL"/>
              </w:rPr>
              <w:t>udział w treningach i ćwiczeniach doskonalących usuwanie skutków skażenia chemicznego na morzu;</w:t>
            </w:r>
          </w:p>
          <w:p w14:paraId="769AD1A6" w14:textId="5000DDD0" w:rsidR="006862F4" w:rsidRPr="00795CCB"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795CCB">
              <w:rPr>
                <w:rFonts w:ascii="Calibri" w:eastAsia="Calibri" w:hAnsi="Calibri" w:cs="Tahoma"/>
                <w:sz w:val="24"/>
                <w:szCs w:val="24"/>
                <w:lang w:eastAsia="pl-PL"/>
              </w:rPr>
              <w:t>ocena stanu bezpieczeństwa w zakresie potencjalnych zagrożeń skażeniem chemicznym na morzu</w:t>
            </w:r>
            <w:r w:rsidRPr="00795CCB">
              <w:rPr>
                <w:rFonts w:ascii="Calibri" w:eastAsia="Calibri" w:hAnsi="Calibri" w:cs="Tahoma"/>
                <w:sz w:val="24"/>
                <w:szCs w:val="24"/>
              </w:rPr>
              <w:t>;</w:t>
            </w:r>
          </w:p>
          <w:p w14:paraId="2C69C1AB" w14:textId="4274AE2F" w:rsidR="006862F4" w:rsidRPr="00795CCB"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795CCB">
              <w:rPr>
                <w:rFonts w:ascii="Calibri" w:eastAsia="Calibri" w:hAnsi="Calibri" w:cs="Tahoma"/>
                <w:bCs/>
                <w:sz w:val="24"/>
                <w:szCs w:val="24"/>
                <w:lang w:eastAsia="pl-PL"/>
              </w:rPr>
              <w:t>ocena możliwych strat ludzkich, mienia</w:t>
            </w:r>
            <w:r w:rsidRPr="00795CCB">
              <w:rPr>
                <w:rFonts w:ascii="Calibri" w:eastAsia="Calibri" w:hAnsi="Calibri" w:cs="Tahoma"/>
                <w:bCs/>
                <w:sz w:val="24"/>
                <w:szCs w:val="24"/>
                <w:lang w:eastAsia="pl-PL"/>
              </w:rPr>
              <w:br/>
              <w:t xml:space="preserve">i infrastruktury w wyniku skażenia chemicznego </w:t>
            </w:r>
            <w:r w:rsidRPr="00795CCB">
              <w:rPr>
                <w:rFonts w:ascii="Calibri" w:eastAsia="Calibri" w:hAnsi="Calibri" w:cs="Tahoma"/>
                <w:bCs/>
                <w:sz w:val="24"/>
                <w:szCs w:val="24"/>
                <w:lang w:eastAsia="pl-PL"/>
              </w:rPr>
              <w:br/>
              <w:t>na morzu;</w:t>
            </w:r>
          </w:p>
          <w:p w14:paraId="70379A67" w14:textId="0B990363" w:rsidR="006862F4" w:rsidRPr="00795CCB"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795CCB">
              <w:rPr>
                <w:rFonts w:ascii="Calibri" w:eastAsia="Calibri" w:hAnsi="Calibri" w:cs="Tahoma"/>
                <w:sz w:val="24"/>
                <w:szCs w:val="24"/>
                <w:lang w:eastAsia="pl-PL"/>
              </w:rPr>
              <w:t>powszechna edukacja w zakresie przeciwdziałania zagrożeniom, w tym koordynowanie powszechnej edukacji;</w:t>
            </w:r>
          </w:p>
          <w:p w14:paraId="01ABC7BC" w14:textId="1CA25A29" w:rsidR="006862F4" w:rsidRPr="00795CCB" w:rsidRDefault="006862F4" w:rsidP="00AF4CF9">
            <w:pPr>
              <w:numPr>
                <w:ilvl w:val="0"/>
                <w:numId w:val="498"/>
              </w:numPr>
              <w:ind w:left="286" w:hanging="426"/>
              <w:contextualSpacing/>
              <w:jc w:val="both"/>
              <w:rPr>
                <w:rFonts w:ascii="Calibri" w:eastAsia="Times New Roman" w:hAnsi="Calibri" w:cs="Arial"/>
                <w:bCs/>
                <w:color w:val="000000"/>
                <w:sz w:val="24"/>
                <w:szCs w:val="24"/>
                <w:lang w:eastAsia="pl-PL"/>
              </w:rPr>
            </w:pPr>
            <w:r w:rsidRPr="00795CCB">
              <w:rPr>
                <w:rFonts w:ascii="Calibri" w:eastAsia="Calibri" w:hAnsi="Calibri" w:cs="Tahoma"/>
                <w:bCs/>
                <w:sz w:val="24"/>
                <w:szCs w:val="24"/>
                <w:lang w:eastAsia="pl-PL"/>
              </w:rPr>
              <w:t>uzgadnianie planów zarządzania kryzysowego powiatów/miast nadmorskich</w:t>
            </w:r>
            <w:r w:rsidR="00795CCB">
              <w:rPr>
                <w:rFonts w:ascii="Calibri" w:eastAsia="Calibri" w:hAnsi="Calibri" w:cs="Tahoma"/>
                <w:bCs/>
                <w:sz w:val="24"/>
                <w:szCs w:val="24"/>
                <w:lang w:eastAsia="pl-PL"/>
              </w:rPr>
              <w:t>.</w:t>
            </w:r>
          </w:p>
        </w:tc>
        <w:tc>
          <w:tcPr>
            <w:tcW w:w="2268" w:type="dxa"/>
          </w:tcPr>
          <w:p w14:paraId="361A3A82" w14:textId="77777777" w:rsidR="006862F4" w:rsidRPr="006862F4" w:rsidRDefault="006862F4" w:rsidP="006862F4">
            <w:pPr>
              <w:ind w:left="425" w:hanging="425"/>
              <w:contextualSpacing/>
              <w:rPr>
                <w:rFonts w:eastAsia="Times New Roman" w:cs="Arial"/>
                <w:b/>
                <w:color w:val="000000"/>
                <w:sz w:val="24"/>
                <w:szCs w:val="24"/>
                <w:lang w:eastAsia="pl-PL"/>
              </w:rPr>
            </w:pPr>
            <w:r w:rsidRPr="006862F4">
              <w:rPr>
                <w:rFonts w:eastAsia="Times New Roman" w:cs="Arial"/>
                <w:b/>
                <w:color w:val="000000"/>
                <w:sz w:val="24"/>
                <w:szCs w:val="24"/>
                <w:lang w:eastAsia="pl-PL"/>
              </w:rPr>
              <w:t>Podstawa prawna:</w:t>
            </w:r>
          </w:p>
          <w:p w14:paraId="27436473" w14:textId="77777777" w:rsidR="006862F4" w:rsidRPr="006862F4" w:rsidRDefault="006862F4" w:rsidP="006862F4">
            <w:pPr>
              <w:ind w:left="425" w:hanging="425"/>
              <w:contextualSpacing/>
              <w:rPr>
                <w:rFonts w:eastAsia="Times New Roman" w:cs="Arial"/>
                <w:bCs/>
                <w:color w:val="000000"/>
                <w:sz w:val="24"/>
                <w:szCs w:val="24"/>
                <w:lang w:eastAsia="pl-PL"/>
              </w:rPr>
            </w:pPr>
            <w:r w:rsidRPr="006862F4">
              <w:rPr>
                <w:rFonts w:eastAsia="Times New Roman" w:cs="Arial"/>
                <w:bCs/>
                <w:color w:val="000000"/>
                <w:sz w:val="24"/>
                <w:szCs w:val="24"/>
                <w:lang w:eastAsia="pl-PL"/>
              </w:rPr>
              <w:t>ustawa:</w:t>
            </w:r>
          </w:p>
          <w:p w14:paraId="5F714460" w14:textId="77777777" w:rsidR="006862F4" w:rsidRPr="006862F4" w:rsidRDefault="006862F4" w:rsidP="00AF4CF9">
            <w:pPr>
              <w:numPr>
                <w:ilvl w:val="0"/>
                <w:numId w:val="489"/>
              </w:numPr>
              <w:ind w:left="209" w:hanging="283"/>
              <w:contextualSpacing/>
              <w:rPr>
                <w:rFonts w:eastAsia="Times New Roman" w:cs="Arial"/>
                <w:bCs/>
                <w:color w:val="000000"/>
                <w:sz w:val="20"/>
                <w:szCs w:val="20"/>
                <w:lang w:eastAsia="pl-PL"/>
              </w:rPr>
            </w:pPr>
            <w:r w:rsidRPr="006862F4">
              <w:rPr>
                <w:rFonts w:eastAsia="Times New Roman" w:cs="Arial"/>
                <w:bCs/>
                <w:color w:val="000000"/>
                <w:sz w:val="24"/>
                <w:szCs w:val="24"/>
                <w:lang w:eastAsia="pl-PL"/>
              </w:rPr>
              <w:t>o zarządzaniu kryzysowym.</w:t>
            </w:r>
          </w:p>
          <w:p w14:paraId="17590459" w14:textId="77777777" w:rsidR="006862F4" w:rsidRPr="006862F4" w:rsidRDefault="006862F4" w:rsidP="006862F4">
            <w:pPr>
              <w:rPr>
                <w:rFonts w:eastAsia="Times New Roman" w:cs="Arial"/>
                <w:bCs/>
                <w:color w:val="000000"/>
                <w:sz w:val="20"/>
                <w:szCs w:val="20"/>
                <w:lang w:eastAsia="pl-PL"/>
              </w:rPr>
            </w:pPr>
          </w:p>
          <w:p w14:paraId="4D088C45" w14:textId="77777777" w:rsidR="006862F4" w:rsidRPr="006862F4" w:rsidRDefault="006862F4" w:rsidP="006862F4">
            <w:pPr>
              <w:rPr>
                <w:rFonts w:eastAsia="Times New Roman" w:cs="Arial"/>
                <w:bCs/>
                <w:color w:val="000000"/>
                <w:sz w:val="20"/>
                <w:szCs w:val="20"/>
                <w:lang w:eastAsia="pl-PL"/>
              </w:rPr>
            </w:pPr>
          </w:p>
          <w:p w14:paraId="5BFA06E9" w14:textId="77777777" w:rsidR="006862F4" w:rsidRPr="006862F4" w:rsidRDefault="006862F4" w:rsidP="006862F4">
            <w:pPr>
              <w:rPr>
                <w:rFonts w:eastAsia="Times New Roman" w:cs="Arial"/>
                <w:bCs/>
                <w:color w:val="000000"/>
                <w:sz w:val="20"/>
                <w:szCs w:val="20"/>
                <w:lang w:eastAsia="pl-PL"/>
              </w:rPr>
            </w:pPr>
          </w:p>
          <w:p w14:paraId="21E7FC4D" w14:textId="77777777" w:rsidR="006862F4" w:rsidRPr="006862F4" w:rsidRDefault="006862F4" w:rsidP="006862F4">
            <w:pPr>
              <w:rPr>
                <w:rFonts w:eastAsia="Times New Roman" w:cs="Arial"/>
                <w:bCs/>
                <w:color w:val="000000"/>
                <w:sz w:val="20"/>
                <w:szCs w:val="20"/>
                <w:lang w:eastAsia="pl-PL"/>
              </w:rPr>
            </w:pPr>
          </w:p>
          <w:p w14:paraId="5BC6DFC7" w14:textId="77777777" w:rsidR="006862F4" w:rsidRPr="006862F4" w:rsidRDefault="006862F4" w:rsidP="006862F4">
            <w:pPr>
              <w:rPr>
                <w:rFonts w:eastAsia="Times New Roman" w:cs="Arial"/>
                <w:bCs/>
                <w:color w:val="000000"/>
                <w:sz w:val="20"/>
                <w:szCs w:val="20"/>
                <w:lang w:eastAsia="pl-PL"/>
              </w:rPr>
            </w:pPr>
          </w:p>
          <w:p w14:paraId="7783ABE8" w14:textId="77777777" w:rsidR="006862F4" w:rsidRPr="006862F4" w:rsidRDefault="006862F4" w:rsidP="006862F4">
            <w:pPr>
              <w:rPr>
                <w:rFonts w:eastAsia="Times New Roman" w:cs="Arial"/>
                <w:bCs/>
                <w:color w:val="000000"/>
                <w:sz w:val="20"/>
                <w:szCs w:val="20"/>
                <w:lang w:eastAsia="pl-PL"/>
              </w:rPr>
            </w:pPr>
          </w:p>
          <w:p w14:paraId="1166E296" w14:textId="77777777" w:rsidR="006862F4" w:rsidRPr="006862F4" w:rsidRDefault="006862F4" w:rsidP="006862F4">
            <w:pPr>
              <w:rPr>
                <w:rFonts w:eastAsia="Times New Roman" w:cs="Arial"/>
                <w:bCs/>
                <w:color w:val="000000"/>
                <w:sz w:val="20"/>
                <w:szCs w:val="20"/>
                <w:lang w:eastAsia="pl-PL"/>
              </w:rPr>
            </w:pPr>
          </w:p>
          <w:p w14:paraId="330F5F59" w14:textId="77777777" w:rsidR="006862F4" w:rsidRPr="006862F4" w:rsidRDefault="006862F4" w:rsidP="006862F4">
            <w:pPr>
              <w:rPr>
                <w:rFonts w:eastAsia="Times New Roman" w:cs="Arial"/>
                <w:bCs/>
                <w:color w:val="000000"/>
                <w:sz w:val="20"/>
                <w:szCs w:val="20"/>
                <w:lang w:eastAsia="pl-PL"/>
              </w:rPr>
            </w:pPr>
          </w:p>
          <w:p w14:paraId="6FC99E6A" w14:textId="77777777" w:rsidR="006862F4" w:rsidRPr="006862F4" w:rsidRDefault="006862F4" w:rsidP="006862F4">
            <w:pPr>
              <w:rPr>
                <w:rFonts w:eastAsia="Times New Roman" w:cs="Arial"/>
                <w:bCs/>
                <w:color w:val="000000"/>
                <w:sz w:val="20"/>
                <w:szCs w:val="20"/>
                <w:lang w:eastAsia="pl-PL"/>
              </w:rPr>
            </w:pPr>
          </w:p>
          <w:p w14:paraId="24CF347B" w14:textId="77777777" w:rsidR="006862F4" w:rsidRPr="006862F4" w:rsidRDefault="006862F4" w:rsidP="006862F4">
            <w:pPr>
              <w:rPr>
                <w:rFonts w:eastAsia="Times New Roman" w:cs="Arial"/>
                <w:bCs/>
                <w:color w:val="000000"/>
                <w:sz w:val="20"/>
                <w:szCs w:val="20"/>
                <w:lang w:eastAsia="pl-PL"/>
              </w:rPr>
            </w:pPr>
          </w:p>
          <w:p w14:paraId="3C1D22C8" w14:textId="77777777" w:rsidR="006862F4" w:rsidRPr="006862F4" w:rsidRDefault="006862F4" w:rsidP="006862F4">
            <w:pPr>
              <w:rPr>
                <w:rFonts w:eastAsia="Times New Roman" w:cs="Arial"/>
                <w:bCs/>
                <w:color w:val="000000"/>
                <w:sz w:val="20"/>
                <w:szCs w:val="20"/>
                <w:lang w:eastAsia="pl-PL"/>
              </w:rPr>
            </w:pPr>
          </w:p>
          <w:p w14:paraId="44CC332A" w14:textId="77777777" w:rsidR="006862F4" w:rsidRPr="006862F4" w:rsidRDefault="006862F4" w:rsidP="006862F4">
            <w:pPr>
              <w:rPr>
                <w:rFonts w:eastAsia="Times New Roman" w:cs="Arial"/>
                <w:bCs/>
                <w:color w:val="000000"/>
                <w:sz w:val="20"/>
                <w:szCs w:val="20"/>
                <w:lang w:eastAsia="pl-PL"/>
              </w:rPr>
            </w:pPr>
          </w:p>
          <w:p w14:paraId="68D3AA4C" w14:textId="77777777" w:rsidR="006862F4" w:rsidRPr="006862F4" w:rsidRDefault="006862F4" w:rsidP="006862F4">
            <w:pPr>
              <w:rPr>
                <w:rFonts w:eastAsia="Times New Roman" w:cs="Arial"/>
                <w:bCs/>
                <w:color w:val="000000"/>
                <w:sz w:val="20"/>
                <w:szCs w:val="20"/>
                <w:lang w:eastAsia="pl-PL"/>
              </w:rPr>
            </w:pPr>
          </w:p>
          <w:p w14:paraId="1B390FDC" w14:textId="77777777" w:rsidR="006862F4" w:rsidRPr="006862F4" w:rsidRDefault="006862F4" w:rsidP="006862F4">
            <w:pPr>
              <w:rPr>
                <w:rFonts w:eastAsia="Times New Roman" w:cs="Arial"/>
                <w:bCs/>
                <w:color w:val="000000"/>
                <w:sz w:val="20"/>
                <w:szCs w:val="20"/>
                <w:lang w:eastAsia="pl-PL"/>
              </w:rPr>
            </w:pPr>
          </w:p>
          <w:p w14:paraId="77223420" w14:textId="77777777" w:rsidR="006862F4" w:rsidRPr="006862F4" w:rsidRDefault="006862F4" w:rsidP="006862F4">
            <w:pPr>
              <w:rPr>
                <w:rFonts w:eastAsia="Times New Roman" w:cs="Arial"/>
                <w:bCs/>
                <w:color w:val="000000"/>
                <w:sz w:val="20"/>
                <w:szCs w:val="20"/>
                <w:lang w:eastAsia="pl-PL"/>
              </w:rPr>
            </w:pPr>
          </w:p>
          <w:p w14:paraId="76369B38" w14:textId="77777777" w:rsidR="006862F4" w:rsidRPr="006862F4" w:rsidRDefault="006862F4" w:rsidP="006862F4">
            <w:pPr>
              <w:rPr>
                <w:rFonts w:eastAsia="Times New Roman" w:cs="Arial"/>
                <w:bCs/>
                <w:color w:val="000000"/>
                <w:sz w:val="20"/>
                <w:szCs w:val="20"/>
                <w:lang w:eastAsia="pl-PL"/>
              </w:rPr>
            </w:pPr>
          </w:p>
          <w:p w14:paraId="27EDAD41" w14:textId="77777777" w:rsidR="006862F4" w:rsidRPr="006862F4" w:rsidRDefault="006862F4" w:rsidP="006862F4">
            <w:pPr>
              <w:rPr>
                <w:rFonts w:eastAsia="Times New Roman" w:cs="Arial"/>
                <w:bCs/>
                <w:color w:val="000000"/>
                <w:sz w:val="20"/>
                <w:szCs w:val="20"/>
                <w:lang w:eastAsia="pl-PL"/>
              </w:rPr>
            </w:pPr>
          </w:p>
          <w:p w14:paraId="641C5E78" w14:textId="77777777" w:rsidR="006862F4" w:rsidRPr="006862F4" w:rsidRDefault="006862F4" w:rsidP="006862F4">
            <w:pPr>
              <w:rPr>
                <w:rFonts w:eastAsia="Times New Roman" w:cs="Arial"/>
                <w:bCs/>
                <w:color w:val="000000"/>
                <w:sz w:val="20"/>
                <w:szCs w:val="20"/>
                <w:lang w:eastAsia="pl-PL"/>
              </w:rPr>
            </w:pPr>
          </w:p>
          <w:p w14:paraId="2F6102DA" w14:textId="77777777" w:rsidR="006862F4" w:rsidRPr="006862F4" w:rsidRDefault="006862F4" w:rsidP="006862F4">
            <w:pPr>
              <w:rPr>
                <w:rFonts w:eastAsia="Times New Roman" w:cs="Arial"/>
                <w:bCs/>
                <w:color w:val="000000"/>
                <w:sz w:val="20"/>
                <w:szCs w:val="20"/>
                <w:lang w:eastAsia="pl-PL"/>
              </w:rPr>
            </w:pPr>
          </w:p>
          <w:p w14:paraId="37B73632" w14:textId="77777777" w:rsidR="006862F4" w:rsidRPr="006862F4" w:rsidRDefault="006862F4" w:rsidP="006862F4">
            <w:pPr>
              <w:rPr>
                <w:rFonts w:eastAsia="Times New Roman" w:cs="Arial"/>
                <w:bCs/>
                <w:color w:val="000000"/>
                <w:sz w:val="20"/>
                <w:szCs w:val="20"/>
                <w:lang w:eastAsia="pl-PL"/>
              </w:rPr>
            </w:pPr>
          </w:p>
          <w:p w14:paraId="0AA6DD35" w14:textId="77777777" w:rsidR="006862F4" w:rsidRPr="006862F4" w:rsidRDefault="006862F4" w:rsidP="006862F4">
            <w:pPr>
              <w:rPr>
                <w:rFonts w:eastAsia="Times New Roman" w:cs="Arial"/>
                <w:bCs/>
                <w:color w:val="000000"/>
                <w:sz w:val="20"/>
                <w:szCs w:val="20"/>
                <w:lang w:eastAsia="pl-PL"/>
              </w:rPr>
            </w:pPr>
          </w:p>
          <w:p w14:paraId="3E80E0D8" w14:textId="77777777" w:rsidR="006862F4" w:rsidRPr="006862F4" w:rsidRDefault="006862F4" w:rsidP="006862F4">
            <w:pPr>
              <w:rPr>
                <w:rFonts w:eastAsia="Times New Roman" w:cs="Arial"/>
                <w:bCs/>
                <w:color w:val="000000"/>
                <w:sz w:val="20"/>
                <w:szCs w:val="20"/>
                <w:lang w:eastAsia="pl-PL"/>
              </w:rPr>
            </w:pPr>
          </w:p>
          <w:p w14:paraId="713E86D9" w14:textId="77777777" w:rsidR="006862F4" w:rsidRPr="006862F4" w:rsidRDefault="006862F4" w:rsidP="006862F4">
            <w:pPr>
              <w:rPr>
                <w:rFonts w:eastAsia="Times New Roman" w:cs="Arial"/>
                <w:bCs/>
                <w:color w:val="000000"/>
                <w:sz w:val="20"/>
                <w:szCs w:val="20"/>
                <w:lang w:eastAsia="pl-PL"/>
              </w:rPr>
            </w:pPr>
          </w:p>
          <w:p w14:paraId="06C81E82" w14:textId="77777777" w:rsidR="006862F4" w:rsidRPr="006862F4" w:rsidRDefault="006862F4" w:rsidP="006862F4">
            <w:pPr>
              <w:rPr>
                <w:rFonts w:eastAsia="Times New Roman" w:cs="Arial"/>
                <w:bCs/>
                <w:color w:val="000000"/>
                <w:sz w:val="20"/>
                <w:szCs w:val="20"/>
                <w:lang w:eastAsia="pl-PL"/>
              </w:rPr>
            </w:pPr>
          </w:p>
          <w:p w14:paraId="46471574" w14:textId="77777777" w:rsidR="006862F4" w:rsidRPr="006862F4" w:rsidRDefault="006862F4" w:rsidP="006862F4">
            <w:pPr>
              <w:rPr>
                <w:rFonts w:eastAsia="Times New Roman" w:cs="Arial"/>
                <w:bCs/>
                <w:color w:val="000000"/>
                <w:sz w:val="20"/>
                <w:szCs w:val="20"/>
                <w:lang w:eastAsia="pl-PL"/>
              </w:rPr>
            </w:pPr>
          </w:p>
          <w:p w14:paraId="300ECDC5" w14:textId="77777777" w:rsidR="006862F4" w:rsidRPr="006862F4" w:rsidRDefault="006862F4" w:rsidP="006862F4">
            <w:pPr>
              <w:rPr>
                <w:rFonts w:eastAsia="Times New Roman" w:cs="Arial"/>
                <w:bCs/>
                <w:color w:val="000000"/>
                <w:sz w:val="20"/>
                <w:szCs w:val="20"/>
                <w:lang w:eastAsia="pl-PL"/>
              </w:rPr>
            </w:pPr>
          </w:p>
          <w:p w14:paraId="42F8D51C" w14:textId="77777777" w:rsidR="006862F4" w:rsidRPr="006862F4" w:rsidRDefault="006862F4" w:rsidP="006862F4">
            <w:pPr>
              <w:rPr>
                <w:rFonts w:eastAsia="Times New Roman" w:cs="Arial"/>
                <w:bCs/>
                <w:color w:val="000000"/>
                <w:sz w:val="20"/>
                <w:szCs w:val="20"/>
                <w:lang w:eastAsia="pl-PL"/>
              </w:rPr>
            </w:pPr>
          </w:p>
          <w:p w14:paraId="5F146524" w14:textId="77777777" w:rsidR="006862F4" w:rsidRPr="006862F4" w:rsidRDefault="006862F4" w:rsidP="006862F4">
            <w:pPr>
              <w:rPr>
                <w:rFonts w:eastAsia="Times New Roman" w:cs="Arial"/>
                <w:bCs/>
                <w:color w:val="000000"/>
                <w:sz w:val="20"/>
                <w:szCs w:val="20"/>
                <w:lang w:eastAsia="pl-PL"/>
              </w:rPr>
            </w:pPr>
          </w:p>
          <w:p w14:paraId="2C790B58" w14:textId="77777777" w:rsidR="006862F4" w:rsidRPr="006862F4" w:rsidRDefault="006862F4" w:rsidP="006862F4">
            <w:pPr>
              <w:rPr>
                <w:rFonts w:eastAsia="Times New Roman" w:cs="Arial"/>
                <w:bCs/>
                <w:color w:val="000000"/>
                <w:sz w:val="20"/>
                <w:szCs w:val="20"/>
                <w:lang w:eastAsia="pl-PL"/>
              </w:rPr>
            </w:pPr>
          </w:p>
        </w:tc>
      </w:tr>
      <w:tr w:rsidR="006862F4" w:rsidRPr="006862F4" w14:paraId="03F632E8" w14:textId="77777777" w:rsidTr="00795CCB">
        <w:trPr>
          <w:trHeight w:val="429"/>
        </w:trPr>
        <w:tc>
          <w:tcPr>
            <w:tcW w:w="5373" w:type="dxa"/>
            <w:vMerge/>
          </w:tcPr>
          <w:p w14:paraId="49E9CF5E" w14:textId="77777777" w:rsidR="006862F4" w:rsidRPr="006862F4" w:rsidRDefault="006862F4" w:rsidP="00AF4CF9">
            <w:pPr>
              <w:numPr>
                <w:ilvl w:val="0"/>
                <w:numId w:val="497"/>
              </w:numPr>
              <w:ind w:left="447" w:hanging="425"/>
              <w:contextualSpacing/>
            </w:pPr>
          </w:p>
        </w:tc>
        <w:tc>
          <w:tcPr>
            <w:tcW w:w="1999" w:type="dxa"/>
            <w:vMerge/>
          </w:tcPr>
          <w:p w14:paraId="29C52D67" w14:textId="77777777" w:rsidR="006862F4" w:rsidRPr="006862F4" w:rsidRDefault="006862F4" w:rsidP="00AF4CF9">
            <w:pPr>
              <w:numPr>
                <w:ilvl w:val="0"/>
                <w:numId w:val="489"/>
              </w:numPr>
              <w:autoSpaceDE w:val="0"/>
              <w:autoSpaceDN w:val="0"/>
              <w:adjustRightInd w:val="0"/>
              <w:ind w:left="208" w:hanging="284"/>
              <w:contextualSpacing/>
            </w:pPr>
          </w:p>
        </w:tc>
        <w:tc>
          <w:tcPr>
            <w:tcW w:w="5811" w:type="dxa"/>
          </w:tcPr>
          <w:p w14:paraId="0C6BA39C" w14:textId="1B6991B7" w:rsidR="006862F4" w:rsidRDefault="006862F4" w:rsidP="006862F4">
            <w:pPr>
              <w:rPr>
                <w:rFonts w:eastAsia="Times New Roman" w:cs="Arial"/>
                <w:b/>
                <w:sz w:val="24"/>
                <w:szCs w:val="24"/>
                <w:lang w:eastAsia="pl-PL"/>
              </w:rPr>
            </w:pPr>
            <w:r w:rsidRPr="006862F4">
              <w:rPr>
                <w:rFonts w:eastAsia="Times New Roman" w:cs="Arial"/>
                <w:b/>
                <w:color w:val="000000"/>
                <w:sz w:val="24"/>
                <w:szCs w:val="24"/>
                <w:lang w:eastAsia="pl-PL"/>
              </w:rPr>
              <w:t>Dyrektor IMGW-PIB</w:t>
            </w:r>
            <w:r w:rsidRPr="006862F4">
              <w:rPr>
                <w:rFonts w:eastAsia="Times New Roman" w:cs="Arial"/>
                <w:b/>
                <w:sz w:val="24"/>
                <w:szCs w:val="24"/>
                <w:lang w:eastAsia="pl-PL"/>
              </w:rPr>
              <w:t>:</w:t>
            </w:r>
          </w:p>
          <w:p w14:paraId="01002D41" w14:textId="77F306EB" w:rsidR="003F529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prowadzenie ciągłej analizy warunków meteorologicznych oraz bieżącej oceny sytuacji meteorologicznej, hydrologicznej oraz hydrodynamicznej Bałtyku</w:t>
            </w:r>
            <w:r w:rsidR="00795CCB" w:rsidRPr="00795CCB">
              <w:rPr>
                <w:rFonts w:eastAsia="Times New Roman" w:cs="Arial"/>
                <w:bCs/>
                <w:sz w:val="24"/>
                <w:szCs w:val="24"/>
                <w:lang w:eastAsia="pl-PL"/>
              </w:rPr>
              <w:t>;</w:t>
            </w:r>
          </w:p>
          <w:p w14:paraId="7ED4B52E" w14:textId="0577E9B2" w:rsidR="003F529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przekazywanie Służbie SAR praz organom gospodarki morskiej prognoz, komunikatów oraz ostrzeżeń meteorologicznych i hydrologicznych, bezpośrednio po ich opracowaniu</w:t>
            </w:r>
            <w:r w:rsidR="00795CCB">
              <w:rPr>
                <w:rFonts w:eastAsia="Times New Roman" w:cs="Arial"/>
                <w:bCs/>
                <w:sz w:val="24"/>
                <w:szCs w:val="24"/>
                <w:lang w:eastAsia="pl-PL"/>
              </w:rPr>
              <w:t>;</w:t>
            </w:r>
          </w:p>
          <w:p w14:paraId="644D10C0" w14:textId="77777777" w:rsidR="00795CCB" w:rsidRPr="00795CCB" w:rsidRDefault="00795CCB" w:rsidP="00795CCB">
            <w:pPr>
              <w:rPr>
                <w:rFonts w:eastAsia="Times New Roman" w:cs="Arial"/>
                <w:b/>
                <w:sz w:val="24"/>
                <w:szCs w:val="24"/>
                <w:lang w:eastAsia="pl-PL"/>
              </w:rPr>
            </w:pPr>
          </w:p>
          <w:p w14:paraId="7CD70495" w14:textId="77777777" w:rsidR="00795CCB" w:rsidRDefault="00795CCB" w:rsidP="00795CCB">
            <w:pPr>
              <w:rPr>
                <w:rFonts w:eastAsia="Times New Roman" w:cs="Arial"/>
                <w:b/>
                <w:sz w:val="24"/>
                <w:szCs w:val="24"/>
                <w:lang w:eastAsia="pl-PL"/>
              </w:rPr>
            </w:pPr>
            <w:r w:rsidRPr="006862F4">
              <w:rPr>
                <w:rFonts w:eastAsia="Times New Roman" w:cs="Arial"/>
                <w:b/>
                <w:color w:val="000000"/>
                <w:sz w:val="24"/>
                <w:szCs w:val="24"/>
                <w:lang w:eastAsia="pl-PL"/>
              </w:rPr>
              <w:t>Dyrektor IMGW-PIB</w:t>
            </w:r>
            <w:r w:rsidRPr="006862F4">
              <w:rPr>
                <w:rFonts w:eastAsia="Times New Roman" w:cs="Arial"/>
                <w:b/>
                <w:sz w:val="24"/>
                <w:szCs w:val="24"/>
                <w:lang w:eastAsia="pl-PL"/>
              </w:rPr>
              <w:t>:</w:t>
            </w:r>
          </w:p>
          <w:p w14:paraId="4137AA1C" w14:textId="45E6F886" w:rsidR="003F529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opracowywanie i przekazywanie prognoz hydrologicznych oraz meteorologicznych, komunikatów o bieżącej sytuacji meteorologicznej oraz hydrologicznej, ostrzeżeń przed niebezpiecznymi zjawiskami zachodzącymi w atmosferze i hydrosferze</w:t>
            </w:r>
            <w:r w:rsidR="00795CCB">
              <w:rPr>
                <w:rFonts w:eastAsia="Times New Roman" w:cs="Arial"/>
                <w:bCs/>
                <w:sz w:val="24"/>
                <w:szCs w:val="24"/>
                <w:lang w:eastAsia="pl-PL"/>
              </w:rPr>
              <w:t>;</w:t>
            </w:r>
          </w:p>
          <w:p w14:paraId="5533132D" w14:textId="784D99A7" w:rsidR="003F529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gotowość do podjęcia badań terenowych na zlecenie ministra właściwego ds. środowiska lub innych organów uprawnionych do monitorowania stanu środowiska morskiego</w:t>
            </w:r>
            <w:r w:rsidR="00795CCB">
              <w:rPr>
                <w:rFonts w:eastAsia="Times New Roman" w:cs="Arial"/>
                <w:bCs/>
                <w:sz w:val="24"/>
                <w:szCs w:val="24"/>
                <w:lang w:eastAsia="pl-PL"/>
              </w:rPr>
              <w:t>;</w:t>
            </w:r>
          </w:p>
          <w:p w14:paraId="38BA39E4" w14:textId="08C1E0D7" w:rsidR="003F529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opracowywanie i przekazywanie, na każde żądanie SAR, szczegółowych prognoz dotyczących wybranych zjawisk meteorologicznych i hydrologicznych dla wybranych rejonów Morza Bałtyckiego i polskiej strefy brzegowej</w:t>
            </w:r>
            <w:r w:rsidR="00795CCB">
              <w:rPr>
                <w:rFonts w:eastAsia="Times New Roman" w:cs="Arial"/>
                <w:bCs/>
                <w:sz w:val="24"/>
                <w:szCs w:val="24"/>
                <w:lang w:eastAsia="pl-PL"/>
              </w:rPr>
              <w:t>;</w:t>
            </w:r>
          </w:p>
          <w:p w14:paraId="5B4BB34C" w14:textId="161776E3" w:rsidR="003F529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zaopatrzenie Służby SAR w biuletyny informacyjne, mapy zlodzenia i biuletyny lodowe opracowywanie w IMGW-PIB</w:t>
            </w:r>
            <w:r w:rsidR="00795CCB">
              <w:rPr>
                <w:rFonts w:eastAsia="Times New Roman" w:cs="Arial"/>
                <w:bCs/>
                <w:sz w:val="24"/>
                <w:szCs w:val="24"/>
                <w:lang w:eastAsia="pl-PL"/>
              </w:rPr>
              <w:t>;</w:t>
            </w:r>
          </w:p>
          <w:p w14:paraId="61EB0378" w14:textId="45ECE55D" w:rsidR="006862F4" w:rsidRPr="00795CCB" w:rsidRDefault="003F5294" w:rsidP="00AF4CF9">
            <w:pPr>
              <w:pStyle w:val="Akapitzlist"/>
              <w:numPr>
                <w:ilvl w:val="0"/>
                <w:numId w:val="497"/>
              </w:numPr>
              <w:ind w:left="286" w:hanging="426"/>
              <w:jc w:val="both"/>
              <w:rPr>
                <w:rFonts w:eastAsia="Times New Roman" w:cs="Arial"/>
                <w:b/>
                <w:sz w:val="24"/>
                <w:szCs w:val="24"/>
                <w:lang w:eastAsia="pl-PL"/>
              </w:rPr>
            </w:pPr>
            <w:r w:rsidRPr="00795CCB">
              <w:rPr>
                <w:rFonts w:eastAsia="Times New Roman" w:cs="Arial"/>
                <w:bCs/>
                <w:sz w:val="24"/>
                <w:szCs w:val="24"/>
                <w:lang w:eastAsia="pl-PL"/>
              </w:rPr>
              <w:t>wykonywanie pomiarów i obserwacji meteorologicznych i hydrologicznych</w:t>
            </w:r>
            <w:r w:rsidR="00795CCB">
              <w:rPr>
                <w:rFonts w:eastAsia="Times New Roman" w:cs="Arial"/>
                <w:bCs/>
                <w:sz w:val="24"/>
                <w:szCs w:val="24"/>
                <w:lang w:eastAsia="pl-PL"/>
              </w:rPr>
              <w:t>.</w:t>
            </w:r>
          </w:p>
        </w:tc>
        <w:tc>
          <w:tcPr>
            <w:tcW w:w="2268" w:type="dxa"/>
          </w:tcPr>
          <w:p w14:paraId="0FF10370" w14:textId="77777777" w:rsidR="006862F4" w:rsidRPr="006862F4" w:rsidRDefault="006862F4" w:rsidP="006862F4">
            <w:pPr>
              <w:rPr>
                <w:rFonts w:ascii="Calibri" w:eastAsia="Calibri" w:hAnsi="Calibri" w:cs="Tahoma"/>
                <w:b/>
                <w:bCs/>
                <w:sz w:val="24"/>
                <w:szCs w:val="24"/>
              </w:rPr>
            </w:pPr>
            <w:r w:rsidRPr="006862F4">
              <w:rPr>
                <w:rFonts w:ascii="Calibri" w:eastAsia="Calibri" w:hAnsi="Calibri" w:cs="Tahoma"/>
                <w:b/>
                <w:bCs/>
                <w:sz w:val="24"/>
                <w:szCs w:val="24"/>
              </w:rPr>
              <w:t>Podstawa prawna:</w:t>
            </w:r>
          </w:p>
          <w:p w14:paraId="2C1DA84B" w14:textId="77777777" w:rsidR="006862F4" w:rsidRPr="006862F4" w:rsidRDefault="006862F4" w:rsidP="006862F4">
            <w:pPr>
              <w:rPr>
                <w:rFonts w:ascii="Calibri" w:eastAsia="Calibri" w:hAnsi="Calibri" w:cs="Tahoma"/>
                <w:sz w:val="24"/>
                <w:szCs w:val="24"/>
              </w:rPr>
            </w:pPr>
            <w:r w:rsidRPr="006862F4">
              <w:rPr>
                <w:rFonts w:ascii="Calibri" w:eastAsia="Calibri" w:hAnsi="Calibri" w:cs="Tahoma"/>
                <w:sz w:val="24"/>
                <w:szCs w:val="24"/>
              </w:rPr>
              <w:t>ustawa:</w:t>
            </w:r>
          </w:p>
          <w:p w14:paraId="0311A247" w14:textId="02F0DE88" w:rsidR="00795CCB" w:rsidRPr="00795CCB" w:rsidRDefault="003F5294" w:rsidP="00795CCB">
            <w:pPr>
              <w:numPr>
                <w:ilvl w:val="0"/>
                <w:numId w:val="380"/>
              </w:numPr>
              <w:ind w:hanging="606"/>
              <w:contextualSpacing/>
              <w:rPr>
                <w:rFonts w:ascii="Calibri" w:eastAsia="Calibri" w:hAnsi="Calibri" w:cs="Tahoma"/>
                <w:sz w:val="24"/>
                <w:szCs w:val="24"/>
              </w:rPr>
            </w:pPr>
            <w:r w:rsidRPr="00795CCB">
              <w:rPr>
                <w:rFonts w:ascii="Calibri" w:eastAsia="Calibri" w:hAnsi="Calibri" w:cs="Tahoma"/>
                <w:sz w:val="24"/>
                <w:szCs w:val="24"/>
              </w:rPr>
              <w:t>prawo wodne;</w:t>
            </w:r>
          </w:p>
          <w:p w14:paraId="78444004" w14:textId="77777777" w:rsidR="00795CCB" w:rsidRPr="00795CCB" w:rsidRDefault="00795CCB" w:rsidP="00795CCB">
            <w:pPr>
              <w:contextualSpacing/>
              <w:rPr>
                <w:rFonts w:ascii="Calibri" w:eastAsia="Calibri" w:hAnsi="Calibri" w:cs="Tahoma"/>
                <w:sz w:val="24"/>
                <w:szCs w:val="24"/>
              </w:rPr>
            </w:pPr>
            <w:r w:rsidRPr="00795CCB">
              <w:rPr>
                <w:rFonts w:ascii="Calibri" w:eastAsia="Calibri" w:hAnsi="Calibri" w:cs="Tahoma"/>
                <w:sz w:val="24"/>
                <w:szCs w:val="24"/>
              </w:rPr>
              <w:t>rozporządzenia RM:</w:t>
            </w:r>
          </w:p>
          <w:p w14:paraId="6D58E485" w14:textId="265728F2" w:rsidR="00795CCB" w:rsidRPr="00795CCB" w:rsidRDefault="00795CCB" w:rsidP="00795CCB">
            <w:pPr>
              <w:contextualSpacing/>
              <w:rPr>
                <w:rFonts w:ascii="Calibri" w:eastAsia="Calibri" w:hAnsi="Calibri" w:cs="Tahoma"/>
                <w:sz w:val="24"/>
                <w:szCs w:val="24"/>
              </w:rPr>
            </w:pPr>
            <w:r w:rsidRPr="00795CCB">
              <w:rPr>
                <w:rFonts w:ascii="Calibri" w:eastAsia="Calibri" w:hAnsi="Calibri" w:cs="Tahoma"/>
                <w:sz w:val="24"/>
                <w:szCs w:val="24"/>
              </w:rPr>
              <w:t>w sprawie nasłuchu radiowego oraz osłony meteorologicznej na potrzeby Morskiej Służby Poszukiwania i Ratownictwa</w:t>
            </w:r>
          </w:p>
          <w:p w14:paraId="0643A0F4" w14:textId="77777777" w:rsidR="00795CCB" w:rsidRPr="00795CCB" w:rsidRDefault="00795CCB" w:rsidP="00795CCB">
            <w:pPr>
              <w:contextualSpacing/>
              <w:rPr>
                <w:rFonts w:ascii="Calibri" w:eastAsia="Calibri" w:hAnsi="Calibri" w:cs="Tahoma"/>
                <w:sz w:val="24"/>
                <w:szCs w:val="24"/>
              </w:rPr>
            </w:pPr>
            <w:r w:rsidRPr="00795CCB">
              <w:rPr>
                <w:rFonts w:ascii="Calibri" w:eastAsia="Calibri" w:hAnsi="Calibri" w:cs="Tahoma"/>
                <w:sz w:val="24"/>
                <w:szCs w:val="24"/>
              </w:rPr>
              <w:t>rozporządzenie MI:</w:t>
            </w:r>
          </w:p>
          <w:p w14:paraId="14CDD135" w14:textId="6BD6FEFF" w:rsidR="003F5294" w:rsidRPr="003F5294" w:rsidRDefault="00795CCB" w:rsidP="00795CCB">
            <w:pPr>
              <w:contextualSpacing/>
              <w:rPr>
                <w:rFonts w:ascii="Calibri" w:eastAsia="Calibri" w:hAnsi="Calibri" w:cs="Tahoma"/>
                <w:sz w:val="24"/>
                <w:szCs w:val="24"/>
              </w:rPr>
            </w:pPr>
            <w:r w:rsidRPr="00795CCB">
              <w:rPr>
                <w:rFonts w:ascii="Calibri" w:eastAsia="Calibri" w:hAnsi="Calibri" w:cs="Tahoma"/>
                <w:sz w:val="24"/>
                <w:szCs w:val="24"/>
              </w:rPr>
              <w:t>w sprawie ostrzeżeń, prognoz, komunikatów, biuletynów i roczników</w:t>
            </w:r>
            <w:r>
              <w:rPr>
                <w:rFonts w:ascii="Calibri" w:eastAsia="Calibri" w:hAnsi="Calibri" w:cs="Tahoma"/>
                <w:sz w:val="24"/>
                <w:szCs w:val="24"/>
              </w:rPr>
              <w:t xml:space="preserve"> </w:t>
            </w:r>
            <w:r w:rsidR="003F5294" w:rsidRPr="003F5294">
              <w:rPr>
                <w:rFonts w:ascii="Calibri" w:eastAsia="Calibri" w:hAnsi="Calibri" w:cs="Tahoma"/>
                <w:sz w:val="24"/>
                <w:szCs w:val="24"/>
              </w:rPr>
              <w:t xml:space="preserve">państwowej służby hydrologiczno-meteorologicznej i państwowej służby geologicznej. </w:t>
            </w:r>
          </w:p>
          <w:p w14:paraId="5E01BE81" w14:textId="77777777" w:rsidR="006862F4" w:rsidRPr="006862F4" w:rsidRDefault="006862F4" w:rsidP="006862F4">
            <w:pPr>
              <w:tabs>
                <w:tab w:val="left" w:pos="351"/>
              </w:tabs>
              <w:contextualSpacing/>
              <w:rPr>
                <w:rFonts w:eastAsia="Times New Roman" w:cs="Arial"/>
                <w:bCs/>
                <w:color w:val="000000"/>
                <w:sz w:val="24"/>
                <w:szCs w:val="24"/>
                <w:lang w:eastAsia="pl-PL"/>
              </w:rPr>
            </w:pPr>
          </w:p>
        </w:tc>
      </w:tr>
      <w:tr w:rsidR="006862F4" w:rsidRPr="006862F4" w14:paraId="4EC1C528" w14:textId="77777777" w:rsidTr="00795CCB">
        <w:trPr>
          <w:trHeight w:val="278"/>
        </w:trPr>
        <w:tc>
          <w:tcPr>
            <w:tcW w:w="5373" w:type="dxa"/>
            <w:vMerge/>
          </w:tcPr>
          <w:p w14:paraId="170BB22B" w14:textId="77777777" w:rsidR="006862F4" w:rsidRPr="006862F4" w:rsidRDefault="006862F4" w:rsidP="00AF4CF9">
            <w:pPr>
              <w:numPr>
                <w:ilvl w:val="0"/>
                <w:numId w:val="497"/>
              </w:numPr>
              <w:ind w:left="447" w:hanging="425"/>
              <w:contextualSpacing/>
            </w:pPr>
          </w:p>
        </w:tc>
        <w:tc>
          <w:tcPr>
            <w:tcW w:w="1999" w:type="dxa"/>
            <w:vMerge/>
          </w:tcPr>
          <w:p w14:paraId="36BEE4D4" w14:textId="77777777" w:rsidR="006862F4" w:rsidRPr="006862F4" w:rsidRDefault="006862F4" w:rsidP="00AF4CF9">
            <w:pPr>
              <w:numPr>
                <w:ilvl w:val="0"/>
                <w:numId w:val="489"/>
              </w:numPr>
              <w:autoSpaceDE w:val="0"/>
              <w:autoSpaceDN w:val="0"/>
              <w:adjustRightInd w:val="0"/>
              <w:ind w:left="208" w:hanging="284"/>
              <w:contextualSpacing/>
            </w:pPr>
          </w:p>
        </w:tc>
        <w:tc>
          <w:tcPr>
            <w:tcW w:w="5811" w:type="dxa"/>
          </w:tcPr>
          <w:p w14:paraId="545D5E40" w14:textId="77777777" w:rsidR="006862F4" w:rsidRPr="006862F4" w:rsidRDefault="006862F4" w:rsidP="006862F4">
            <w:pPr>
              <w:ind w:firstLine="37"/>
              <w:contextualSpacing/>
              <w:rPr>
                <w:rFonts w:ascii="Calibri" w:eastAsia="Times New Roman" w:hAnsi="Calibri" w:cs="Arial"/>
                <w:b/>
                <w:color w:val="000000"/>
                <w:sz w:val="24"/>
                <w:szCs w:val="24"/>
                <w:lang w:eastAsia="pl-PL"/>
              </w:rPr>
            </w:pPr>
            <w:r w:rsidRPr="006862F4">
              <w:rPr>
                <w:rFonts w:ascii="Calibri" w:eastAsia="Times New Roman" w:hAnsi="Calibri" w:cs="Arial"/>
                <w:b/>
                <w:color w:val="000000"/>
                <w:sz w:val="24"/>
                <w:szCs w:val="24"/>
                <w:lang w:eastAsia="pl-PL"/>
              </w:rPr>
              <w:t>Pomorski Wojewódzki Inspektor Ochrony Środowiska :</w:t>
            </w:r>
          </w:p>
          <w:p w14:paraId="49536E91" w14:textId="77777777" w:rsidR="006862F4" w:rsidRDefault="006862F4" w:rsidP="00AF4CF9">
            <w:pPr>
              <w:numPr>
                <w:ilvl w:val="0"/>
                <w:numId w:val="499"/>
              </w:numPr>
              <w:ind w:left="463" w:hanging="426"/>
              <w:contextualSpacing/>
              <w:jc w:val="both"/>
              <w:rPr>
                <w:rFonts w:ascii="Calibri" w:eastAsia="Times New Roman" w:hAnsi="Calibri" w:cs="Arial"/>
                <w:bCs/>
                <w:color w:val="000000"/>
                <w:sz w:val="24"/>
                <w:szCs w:val="24"/>
                <w:lang w:eastAsia="pl-PL"/>
              </w:rPr>
            </w:pPr>
            <w:r w:rsidRPr="006862F4">
              <w:rPr>
                <w:rFonts w:ascii="Calibri" w:eastAsia="Times New Roman" w:hAnsi="Calibri" w:cs="Arial"/>
                <w:bCs/>
                <w:color w:val="000000"/>
                <w:sz w:val="24"/>
                <w:szCs w:val="24"/>
                <w:lang w:eastAsia="pl-PL"/>
              </w:rPr>
              <w:t>inicjowanie działań tworzących warunki zapobiegania poważnym awariom i usuwania ich skutków oraz przywracania środowiska do stanu z przed zdarzenia.</w:t>
            </w:r>
          </w:p>
          <w:p w14:paraId="54124AA0" w14:textId="77777777" w:rsidR="00795CCB" w:rsidRDefault="00795CCB" w:rsidP="00795CCB">
            <w:pPr>
              <w:contextualSpacing/>
              <w:jc w:val="both"/>
              <w:rPr>
                <w:rFonts w:ascii="Calibri" w:eastAsia="Times New Roman" w:hAnsi="Calibri" w:cs="Arial"/>
                <w:bCs/>
                <w:color w:val="000000"/>
                <w:sz w:val="24"/>
                <w:szCs w:val="24"/>
                <w:lang w:eastAsia="pl-PL"/>
              </w:rPr>
            </w:pPr>
          </w:p>
          <w:p w14:paraId="13C0A9E5" w14:textId="20C581D3" w:rsidR="00795CCB" w:rsidRPr="00795CCB" w:rsidRDefault="00795CCB" w:rsidP="00795CCB">
            <w:pPr>
              <w:contextualSpacing/>
              <w:jc w:val="both"/>
              <w:rPr>
                <w:rFonts w:ascii="Calibri" w:eastAsia="Times New Roman" w:hAnsi="Calibri" w:cs="Arial"/>
                <w:bCs/>
                <w:color w:val="000000"/>
                <w:sz w:val="24"/>
                <w:szCs w:val="24"/>
                <w:lang w:eastAsia="pl-PL"/>
              </w:rPr>
            </w:pPr>
          </w:p>
        </w:tc>
        <w:tc>
          <w:tcPr>
            <w:tcW w:w="2268" w:type="dxa"/>
          </w:tcPr>
          <w:p w14:paraId="61426A1D" w14:textId="77777777" w:rsidR="006862F4" w:rsidRPr="006862F4" w:rsidRDefault="006862F4" w:rsidP="006862F4">
            <w:pPr>
              <w:rPr>
                <w:rFonts w:cs="Arial"/>
                <w:color w:val="000000" w:themeColor="text1"/>
                <w:sz w:val="24"/>
                <w:szCs w:val="24"/>
              </w:rPr>
            </w:pPr>
            <w:r w:rsidRPr="006862F4">
              <w:rPr>
                <w:rFonts w:ascii="Calibri" w:eastAsia="Calibri" w:hAnsi="Calibri" w:cs="Tahoma"/>
                <w:b/>
                <w:bCs/>
                <w:sz w:val="24"/>
                <w:szCs w:val="24"/>
              </w:rPr>
              <w:t>Podstawa prawna:</w:t>
            </w:r>
            <w:r w:rsidRPr="006862F4">
              <w:rPr>
                <w:rFonts w:cs="Arial"/>
                <w:color w:val="000000" w:themeColor="text1"/>
                <w:sz w:val="24"/>
                <w:szCs w:val="24"/>
              </w:rPr>
              <w:t xml:space="preserve"> ustawa:</w:t>
            </w:r>
          </w:p>
          <w:p w14:paraId="4BEDD604" w14:textId="77777777" w:rsidR="006862F4" w:rsidRPr="006862F4" w:rsidRDefault="006862F4" w:rsidP="006862F4">
            <w:pPr>
              <w:numPr>
                <w:ilvl w:val="0"/>
                <w:numId w:val="380"/>
              </w:numPr>
              <w:ind w:left="209" w:hanging="283"/>
              <w:contextualSpacing/>
              <w:rPr>
                <w:rFonts w:ascii="Calibri" w:eastAsia="Calibri" w:hAnsi="Calibri" w:cs="Tahoma"/>
                <w:b/>
                <w:bCs/>
                <w:sz w:val="24"/>
                <w:szCs w:val="24"/>
              </w:rPr>
            </w:pPr>
            <w:r w:rsidRPr="006862F4">
              <w:rPr>
                <w:rFonts w:cs="Arial"/>
                <w:color w:val="000000" w:themeColor="text1"/>
                <w:sz w:val="24"/>
                <w:szCs w:val="24"/>
              </w:rPr>
              <w:t>prawo ochrony środowiska.</w:t>
            </w:r>
          </w:p>
          <w:p w14:paraId="7E383E7A" w14:textId="77777777" w:rsidR="006862F4" w:rsidRPr="006862F4" w:rsidRDefault="006862F4" w:rsidP="006862F4">
            <w:pPr>
              <w:tabs>
                <w:tab w:val="left" w:pos="295"/>
              </w:tabs>
              <w:contextualSpacing/>
              <w:rPr>
                <w:rFonts w:eastAsia="Times New Roman" w:cs="Arial"/>
                <w:bCs/>
                <w:color w:val="000000"/>
                <w:sz w:val="18"/>
                <w:szCs w:val="18"/>
                <w:lang w:eastAsia="pl-PL"/>
              </w:rPr>
            </w:pPr>
          </w:p>
        </w:tc>
      </w:tr>
      <w:tr w:rsidR="006862F4" w:rsidRPr="006862F4" w14:paraId="518A8F11" w14:textId="77777777" w:rsidTr="00795CCB">
        <w:tc>
          <w:tcPr>
            <w:tcW w:w="5373" w:type="dxa"/>
            <w:vMerge/>
          </w:tcPr>
          <w:p w14:paraId="7AB56CAA" w14:textId="77777777" w:rsidR="006862F4" w:rsidRPr="006862F4" w:rsidRDefault="006862F4" w:rsidP="00AF4CF9">
            <w:pPr>
              <w:numPr>
                <w:ilvl w:val="0"/>
                <w:numId w:val="497"/>
              </w:numPr>
              <w:ind w:left="447" w:hanging="425"/>
              <w:contextualSpacing/>
            </w:pPr>
          </w:p>
        </w:tc>
        <w:tc>
          <w:tcPr>
            <w:tcW w:w="1999" w:type="dxa"/>
            <w:vMerge/>
          </w:tcPr>
          <w:p w14:paraId="1D16AD7F" w14:textId="77777777" w:rsidR="006862F4" w:rsidRPr="006862F4" w:rsidRDefault="006862F4" w:rsidP="00AF4CF9">
            <w:pPr>
              <w:numPr>
                <w:ilvl w:val="0"/>
                <w:numId w:val="489"/>
              </w:numPr>
              <w:autoSpaceDE w:val="0"/>
              <w:autoSpaceDN w:val="0"/>
              <w:adjustRightInd w:val="0"/>
              <w:ind w:left="208" w:hanging="284"/>
              <w:contextualSpacing/>
            </w:pPr>
          </w:p>
        </w:tc>
        <w:tc>
          <w:tcPr>
            <w:tcW w:w="5811" w:type="dxa"/>
          </w:tcPr>
          <w:p w14:paraId="0A0A9ECE" w14:textId="77777777" w:rsidR="006862F4" w:rsidRPr="006862F4" w:rsidRDefault="006862F4" w:rsidP="006862F4">
            <w:pPr>
              <w:contextualSpacing/>
              <w:rPr>
                <w:rFonts w:ascii="Calibri" w:eastAsia="Times New Roman" w:hAnsi="Calibri" w:cs="Calibri"/>
                <w:b/>
                <w:color w:val="000000"/>
                <w:sz w:val="24"/>
                <w:szCs w:val="24"/>
                <w:lang w:eastAsia="pl-PL"/>
              </w:rPr>
            </w:pPr>
            <w:r w:rsidRPr="006862F4">
              <w:rPr>
                <w:rFonts w:ascii="Calibri" w:eastAsia="Times New Roman" w:hAnsi="Calibri" w:cs="Calibri"/>
                <w:b/>
                <w:color w:val="000000"/>
                <w:sz w:val="24"/>
                <w:szCs w:val="24"/>
                <w:lang w:eastAsia="pl-PL"/>
              </w:rPr>
              <w:t>Prezesi Zarządów Portów Morskich Gdańsk, Gdynia:</w:t>
            </w:r>
          </w:p>
          <w:p w14:paraId="547B0B1E" w14:textId="77777777" w:rsidR="006862F4" w:rsidRPr="006862F4" w:rsidRDefault="006862F4" w:rsidP="00AF4CF9">
            <w:pPr>
              <w:numPr>
                <w:ilvl w:val="0"/>
                <w:numId w:val="500"/>
              </w:numPr>
              <w:ind w:left="324" w:hanging="425"/>
              <w:contextualSpacing/>
              <w:jc w:val="both"/>
              <w:rPr>
                <w:rFonts w:ascii="Calibri" w:eastAsia="Times New Roman" w:hAnsi="Calibri" w:cs="Calibri"/>
                <w:bCs/>
                <w:color w:val="000000"/>
                <w:sz w:val="24"/>
                <w:szCs w:val="24"/>
                <w:lang w:eastAsia="pl-PL"/>
              </w:rPr>
            </w:pPr>
            <w:r w:rsidRPr="006862F4">
              <w:rPr>
                <w:rFonts w:ascii="Calibri" w:eastAsia="Times New Roman" w:hAnsi="Calibri" w:cs="Calibri"/>
                <w:bCs/>
                <w:color w:val="000000"/>
                <w:sz w:val="24"/>
                <w:szCs w:val="24"/>
                <w:lang w:eastAsia="pl-PL"/>
              </w:rPr>
              <w:t>opracowywanie  i aktualizowanie Planów Zwalczania Zagrożeń i zanieczyszczeń Wód Portowych;</w:t>
            </w:r>
          </w:p>
          <w:p w14:paraId="0F666647" w14:textId="77777777" w:rsidR="006862F4" w:rsidRPr="006862F4" w:rsidRDefault="006862F4" w:rsidP="00AF4CF9">
            <w:pPr>
              <w:numPr>
                <w:ilvl w:val="0"/>
                <w:numId w:val="500"/>
              </w:numPr>
              <w:ind w:left="324" w:hanging="425"/>
              <w:contextualSpacing/>
              <w:jc w:val="both"/>
              <w:rPr>
                <w:rFonts w:ascii="Calibri" w:eastAsia="Times New Roman" w:hAnsi="Calibri" w:cs="Calibri"/>
                <w:bCs/>
                <w:color w:val="000000"/>
                <w:sz w:val="24"/>
                <w:szCs w:val="24"/>
                <w:lang w:eastAsia="pl-PL"/>
              </w:rPr>
            </w:pPr>
            <w:r w:rsidRPr="006862F4">
              <w:rPr>
                <w:rFonts w:ascii="Calibri" w:eastAsia="Times New Roman" w:hAnsi="Calibri" w:cs="Calibri"/>
                <w:bCs/>
                <w:color w:val="000000"/>
                <w:sz w:val="24"/>
                <w:szCs w:val="24"/>
                <w:lang w:eastAsia="pl-PL"/>
              </w:rPr>
              <w:t xml:space="preserve">utrzymywanie w stałej gotowości do działania sił </w:t>
            </w:r>
            <w:r w:rsidRPr="006862F4">
              <w:rPr>
                <w:rFonts w:ascii="Calibri" w:eastAsia="Times New Roman" w:hAnsi="Calibri" w:cs="Calibri"/>
                <w:bCs/>
                <w:color w:val="000000"/>
                <w:sz w:val="24"/>
                <w:szCs w:val="24"/>
                <w:lang w:eastAsia="pl-PL"/>
              </w:rPr>
              <w:br/>
              <w:t>i środków do likwidacji zagrożeń zanieczyszczeń;</w:t>
            </w:r>
          </w:p>
          <w:p w14:paraId="666E663E" w14:textId="77777777" w:rsidR="006862F4" w:rsidRPr="006862F4" w:rsidRDefault="006862F4" w:rsidP="00AF4CF9">
            <w:pPr>
              <w:numPr>
                <w:ilvl w:val="0"/>
                <w:numId w:val="500"/>
              </w:numPr>
              <w:ind w:left="324" w:hanging="425"/>
              <w:contextualSpacing/>
              <w:jc w:val="both"/>
              <w:rPr>
                <w:rFonts w:ascii="Calibri" w:eastAsia="Times New Roman" w:hAnsi="Calibri" w:cs="Calibri"/>
                <w:b/>
                <w:color w:val="000000"/>
                <w:sz w:val="24"/>
                <w:szCs w:val="24"/>
                <w:lang w:eastAsia="pl-PL"/>
              </w:rPr>
            </w:pPr>
            <w:r w:rsidRPr="006862F4">
              <w:rPr>
                <w:rFonts w:ascii="Calibri" w:eastAsia="Times New Roman" w:hAnsi="Calibri" w:cs="Calibri"/>
                <w:bCs/>
                <w:color w:val="000000"/>
                <w:sz w:val="24"/>
                <w:szCs w:val="24"/>
                <w:lang w:eastAsia="pl-PL"/>
              </w:rPr>
              <w:t xml:space="preserve">organizowanie i udział w ćwiczeniach z zakresu reagowania na potencjalne zagrożenia </w:t>
            </w:r>
            <w:r w:rsidRPr="006862F4">
              <w:rPr>
                <w:rFonts w:ascii="Calibri" w:eastAsia="Times New Roman" w:hAnsi="Calibri" w:cs="Calibri"/>
                <w:bCs/>
                <w:color w:val="000000"/>
                <w:sz w:val="24"/>
                <w:szCs w:val="24"/>
                <w:lang w:eastAsia="pl-PL"/>
              </w:rPr>
              <w:br/>
              <w:t>i zanieczyszczenia;</w:t>
            </w:r>
          </w:p>
          <w:p w14:paraId="3455380F" w14:textId="77777777" w:rsidR="006862F4" w:rsidRPr="006862F4" w:rsidRDefault="006862F4" w:rsidP="00AF4CF9">
            <w:pPr>
              <w:numPr>
                <w:ilvl w:val="0"/>
                <w:numId w:val="500"/>
              </w:numPr>
              <w:ind w:left="324" w:hanging="425"/>
              <w:contextualSpacing/>
              <w:jc w:val="both"/>
              <w:rPr>
                <w:rFonts w:eastAsia="Times New Roman" w:cstheme="minorHAnsi"/>
                <w:bCs/>
                <w:color w:val="000000"/>
                <w:sz w:val="24"/>
                <w:szCs w:val="24"/>
                <w:lang w:eastAsia="pl-PL"/>
              </w:rPr>
            </w:pPr>
            <w:r w:rsidRPr="006862F4">
              <w:rPr>
                <w:rFonts w:ascii="Calibri" w:eastAsia="Times New Roman" w:hAnsi="Calibri" w:cs="Calibri"/>
                <w:bCs/>
                <w:color w:val="000000"/>
                <w:sz w:val="24"/>
                <w:szCs w:val="24"/>
                <w:lang w:eastAsia="pl-PL"/>
              </w:rPr>
              <w:t>współdziałanie z Kapitanem Portu w zakresie  przygotowania i odholowywania jednostki płonącej poza rejon portu na redę.</w:t>
            </w:r>
          </w:p>
        </w:tc>
        <w:tc>
          <w:tcPr>
            <w:tcW w:w="2268" w:type="dxa"/>
          </w:tcPr>
          <w:p w14:paraId="445461A1" w14:textId="77777777" w:rsidR="006862F4" w:rsidRPr="006862F4" w:rsidRDefault="006862F4" w:rsidP="006862F4">
            <w:pPr>
              <w:rPr>
                <w:rFonts w:ascii="Calibri" w:eastAsia="Calibri" w:hAnsi="Calibri" w:cs="Tahoma"/>
                <w:b/>
                <w:bCs/>
                <w:sz w:val="24"/>
                <w:szCs w:val="24"/>
              </w:rPr>
            </w:pPr>
            <w:r w:rsidRPr="006862F4">
              <w:rPr>
                <w:rFonts w:ascii="Calibri" w:eastAsia="Calibri" w:hAnsi="Calibri" w:cs="Tahoma"/>
                <w:b/>
                <w:bCs/>
                <w:sz w:val="24"/>
                <w:szCs w:val="24"/>
              </w:rPr>
              <w:t>Podstawa prawna:</w:t>
            </w:r>
          </w:p>
          <w:p w14:paraId="74323095" w14:textId="77777777" w:rsidR="006862F4" w:rsidRPr="006862F4" w:rsidRDefault="006862F4" w:rsidP="006862F4">
            <w:pPr>
              <w:ind w:left="321" w:hanging="321"/>
              <w:contextualSpacing/>
              <w:rPr>
                <w:rFonts w:eastAsia="Times New Roman" w:cs="Arial"/>
                <w:bCs/>
                <w:color w:val="000000"/>
                <w:lang w:eastAsia="pl-PL"/>
              </w:rPr>
            </w:pPr>
            <w:r w:rsidRPr="006862F4">
              <w:rPr>
                <w:rFonts w:eastAsia="Times New Roman" w:cs="Arial"/>
                <w:bCs/>
                <w:color w:val="000000"/>
                <w:lang w:eastAsia="pl-PL"/>
              </w:rPr>
              <w:t>ustawy:</w:t>
            </w:r>
          </w:p>
          <w:p w14:paraId="447EAED4" w14:textId="77777777" w:rsidR="006862F4" w:rsidRPr="006862F4" w:rsidRDefault="006862F4" w:rsidP="006862F4">
            <w:pPr>
              <w:numPr>
                <w:ilvl w:val="0"/>
                <w:numId w:val="380"/>
              </w:numPr>
              <w:ind w:left="209" w:hanging="283"/>
              <w:contextualSpacing/>
              <w:rPr>
                <w:rFonts w:eastAsia="Times New Roman" w:cs="Arial"/>
                <w:bCs/>
                <w:color w:val="000000"/>
                <w:sz w:val="24"/>
                <w:szCs w:val="24"/>
                <w:lang w:eastAsia="pl-PL"/>
              </w:rPr>
            </w:pPr>
            <w:r w:rsidRPr="006862F4">
              <w:rPr>
                <w:rFonts w:eastAsia="Times New Roman" w:cs="Arial"/>
                <w:bCs/>
                <w:color w:val="000000"/>
                <w:sz w:val="24"/>
                <w:szCs w:val="24"/>
                <w:lang w:eastAsia="pl-PL"/>
              </w:rPr>
              <w:t>o bezpieczeństwie morskim;</w:t>
            </w:r>
          </w:p>
          <w:p w14:paraId="4B05C7AB" w14:textId="77777777" w:rsidR="006862F4" w:rsidRPr="006862F4" w:rsidRDefault="006862F4" w:rsidP="006862F4">
            <w:pPr>
              <w:numPr>
                <w:ilvl w:val="0"/>
                <w:numId w:val="380"/>
              </w:numPr>
              <w:autoSpaceDE w:val="0"/>
              <w:autoSpaceDN w:val="0"/>
              <w:adjustRightInd w:val="0"/>
              <w:ind w:left="209" w:hanging="283"/>
              <w:rPr>
                <w:color w:val="000000"/>
                <w:sz w:val="24"/>
                <w:szCs w:val="24"/>
              </w:rPr>
            </w:pPr>
            <w:r w:rsidRPr="006862F4">
              <w:rPr>
                <w:rFonts w:eastAsia="Times New Roman" w:cs="Arial"/>
                <w:bCs/>
                <w:color w:val="000000"/>
                <w:sz w:val="24"/>
                <w:szCs w:val="24"/>
                <w:lang w:eastAsia="pl-PL"/>
              </w:rPr>
              <w:t>o portach i przystaniach morskich;</w:t>
            </w:r>
          </w:p>
          <w:p w14:paraId="37C9BDFE" w14:textId="77777777" w:rsidR="006862F4" w:rsidRPr="006862F4" w:rsidRDefault="006862F4" w:rsidP="006862F4">
            <w:pPr>
              <w:numPr>
                <w:ilvl w:val="0"/>
                <w:numId w:val="380"/>
              </w:numPr>
              <w:autoSpaceDE w:val="0"/>
              <w:autoSpaceDN w:val="0"/>
              <w:adjustRightInd w:val="0"/>
              <w:ind w:left="209" w:hanging="283"/>
              <w:rPr>
                <w:color w:val="000000"/>
              </w:rPr>
            </w:pPr>
            <w:r w:rsidRPr="006862F4">
              <w:rPr>
                <w:rFonts w:eastAsia="Times New Roman" w:cs="Arial"/>
                <w:bCs/>
                <w:color w:val="000000"/>
                <w:sz w:val="24"/>
                <w:szCs w:val="24"/>
                <w:lang w:eastAsia="pl-PL"/>
              </w:rPr>
              <w:t>o ochronie żeglugi i portów morskich</w:t>
            </w:r>
            <w:r w:rsidRPr="006862F4">
              <w:rPr>
                <w:rFonts w:ascii="Times New Roman" w:eastAsia="Times New Roman" w:hAnsi="Times New Roman" w:cs="Arial"/>
                <w:bCs/>
                <w:color w:val="000000"/>
                <w:sz w:val="24"/>
                <w:szCs w:val="24"/>
                <w:lang w:eastAsia="pl-PL"/>
              </w:rPr>
              <w:t>.</w:t>
            </w:r>
          </w:p>
        </w:tc>
      </w:tr>
      <w:tr w:rsidR="006862F4" w:rsidRPr="006862F4" w14:paraId="4AD07E70" w14:textId="77777777" w:rsidTr="00795CCB">
        <w:tc>
          <w:tcPr>
            <w:tcW w:w="5373" w:type="dxa"/>
            <w:vMerge/>
          </w:tcPr>
          <w:p w14:paraId="4B9F5831" w14:textId="77777777" w:rsidR="006862F4" w:rsidRPr="006862F4" w:rsidRDefault="006862F4" w:rsidP="00AF4CF9">
            <w:pPr>
              <w:numPr>
                <w:ilvl w:val="0"/>
                <w:numId w:val="497"/>
              </w:numPr>
              <w:ind w:left="447" w:hanging="425"/>
              <w:contextualSpacing/>
            </w:pPr>
          </w:p>
        </w:tc>
        <w:tc>
          <w:tcPr>
            <w:tcW w:w="1999" w:type="dxa"/>
            <w:vMerge/>
          </w:tcPr>
          <w:p w14:paraId="3B07218C" w14:textId="77777777" w:rsidR="006862F4" w:rsidRPr="006862F4" w:rsidRDefault="006862F4" w:rsidP="00AF4CF9">
            <w:pPr>
              <w:numPr>
                <w:ilvl w:val="0"/>
                <w:numId w:val="489"/>
              </w:numPr>
              <w:autoSpaceDE w:val="0"/>
              <w:autoSpaceDN w:val="0"/>
              <w:adjustRightInd w:val="0"/>
              <w:ind w:left="208" w:hanging="284"/>
              <w:contextualSpacing/>
            </w:pPr>
          </w:p>
        </w:tc>
        <w:tc>
          <w:tcPr>
            <w:tcW w:w="5811" w:type="dxa"/>
          </w:tcPr>
          <w:p w14:paraId="1B9ED838" w14:textId="77777777" w:rsidR="006862F4" w:rsidRPr="006862F4" w:rsidRDefault="006862F4" w:rsidP="006862F4">
            <w:pPr>
              <w:ind w:left="449" w:hanging="449"/>
              <w:contextualSpacing/>
              <w:rPr>
                <w:rFonts w:ascii="Calibri" w:eastAsia="Times New Roman" w:hAnsi="Calibri" w:cs="Calibri"/>
                <w:b/>
                <w:color w:val="000000"/>
                <w:sz w:val="24"/>
                <w:szCs w:val="24"/>
                <w:lang w:eastAsia="pl-PL"/>
              </w:rPr>
            </w:pPr>
            <w:r w:rsidRPr="006862F4">
              <w:rPr>
                <w:rFonts w:ascii="Calibri" w:eastAsia="Times New Roman" w:hAnsi="Calibri" w:cs="Calibri"/>
                <w:b/>
                <w:color w:val="000000"/>
                <w:sz w:val="24"/>
                <w:szCs w:val="24"/>
                <w:lang w:eastAsia="pl-PL"/>
              </w:rPr>
              <w:t>Komendant Morskiego Oddziału Straży Granicznej:</w:t>
            </w:r>
          </w:p>
          <w:p w14:paraId="37D9A673" w14:textId="77777777" w:rsidR="006862F4" w:rsidRPr="006862F4" w:rsidRDefault="006862F4" w:rsidP="00AF4CF9">
            <w:pPr>
              <w:numPr>
                <w:ilvl w:val="0"/>
                <w:numId w:val="501"/>
              </w:numPr>
              <w:ind w:left="324" w:hanging="425"/>
              <w:contextualSpacing/>
              <w:jc w:val="both"/>
              <w:rPr>
                <w:rFonts w:ascii="Calibri" w:eastAsia="Times New Roman" w:hAnsi="Calibri" w:cs="Calibri"/>
                <w:b/>
                <w:color w:val="000000"/>
                <w:sz w:val="24"/>
                <w:szCs w:val="24"/>
                <w:lang w:eastAsia="pl-PL"/>
              </w:rPr>
            </w:pPr>
            <w:r w:rsidRPr="006862F4">
              <w:rPr>
                <w:rFonts w:ascii="Calibri" w:hAnsi="Calibri" w:cs="Calibri"/>
                <w:color w:val="000000" w:themeColor="text1"/>
                <w:sz w:val="24"/>
                <w:szCs w:val="24"/>
              </w:rPr>
              <w:t>organizowanie i prowadzenie ćwiczeń przygotowujących siły MOSG do usuwania skutków skażenia chemicznego na morzu;</w:t>
            </w:r>
          </w:p>
          <w:p w14:paraId="26CE4895" w14:textId="423B09FE" w:rsidR="006862F4" w:rsidRPr="00795CCB" w:rsidRDefault="006862F4" w:rsidP="00AF4CF9">
            <w:pPr>
              <w:numPr>
                <w:ilvl w:val="0"/>
                <w:numId w:val="501"/>
              </w:numPr>
              <w:ind w:left="324" w:hanging="425"/>
              <w:contextualSpacing/>
              <w:jc w:val="both"/>
              <w:rPr>
                <w:rFonts w:eastAsia="Times New Roman" w:cs="Arial"/>
                <w:b/>
                <w:color w:val="000000"/>
                <w:sz w:val="24"/>
                <w:szCs w:val="24"/>
                <w:lang w:eastAsia="pl-PL"/>
              </w:rPr>
            </w:pPr>
            <w:r w:rsidRPr="006862F4">
              <w:rPr>
                <w:rFonts w:ascii="Calibri" w:hAnsi="Calibri" w:cs="Calibri"/>
                <w:color w:val="000000" w:themeColor="text1"/>
                <w:sz w:val="24"/>
                <w:szCs w:val="24"/>
              </w:rPr>
              <w:t>doskonalenie zasad współpracy z innymi służbami morskimi w zakresie przygotowania do zwalczania zagrożenia.</w:t>
            </w:r>
          </w:p>
        </w:tc>
        <w:tc>
          <w:tcPr>
            <w:tcW w:w="2268" w:type="dxa"/>
          </w:tcPr>
          <w:p w14:paraId="52C3402A" w14:textId="77777777" w:rsidR="006862F4" w:rsidRPr="006862F4" w:rsidRDefault="006862F4" w:rsidP="006862F4">
            <w:pPr>
              <w:ind w:left="425" w:hanging="425"/>
              <w:contextualSpacing/>
              <w:rPr>
                <w:rFonts w:eastAsia="Times New Roman" w:cs="Arial"/>
                <w:b/>
                <w:color w:val="000000"/>
                <w:sz w:val="24"/>
                <w:szCs w:val="24"/>
                <w:lang w:eastAsia="pl-PL"/>
              </w:rPr>
            </w:pPr>
            <w:r w:rsidRPr="006862F4">
              <w:rPr>
                <w:rFonts w:eastAsia="Times New Roman" w:cs="Arial"/>
                <w:b/>
                <w:color w:val="000000"/>
                <w:sz w:val="24"/>
                <w:szCs w:val="24"/>
                <w:lang w:eastAsia="pl-PL"/>
              </w:rPr>
              <w:t>Podstawa prawna:</w:t>
            </w:r>
          </w:p>
          <w:p w14:paraId="27816267" w14:textId="77777777" w:rsidR="006862F4" w:rsidRPr="006862F4" w:rsidRDefault="006862F4" w:rsidP="006862F4">
            <w:pPr>
              <w:ind w:left="425" w:hanging="425"/>
              <w:contextualSpacing/>
              <w:rPr>
                <w:rFonts w:eastAsia="Times New Roman" w:cs="Arial"/>
                <w:bCs/>
                <w:color w:val="000000"/>
                <w:sz w:val="24"/>
                <w:szCs w:val="24"/>
                <w:lang w:eastAsia="pl-PL"/>
              </w:rPr>
            </w:pPr>
            <w:r w:rsidRPr="006862F4">
              <w:rPr>
                <w:rFonts w:eastAsia="Times New Roman" w:cs="Arial"/>
                <w:bCs/>
                <w:color w:val="000000"/>
                <w:sz w:val="24"/>
                <w:szCs w:val="24"/>
                <w:lang w:eastAsia="pl-PL"/>
              </w:rPr>
              <w:t>ustawa:</w:t>
            </w:r>
          </w:p>
          <w:p w14:paraId="29A8C669" w14:textId="77777777" w:rsidR="006862F4" w:rsidRPr="006862F4" w:rsidRDefault="006862F4" w:rsidP="00AF4CF9">
            <w:pPr>
              <w:numPr>
                <w:ilvl w:val="0"/>
                <w:numId w:val="502"/>
              </w:numPr>
              <w:ind w:left="209" w:hanging="283"/>
              <w:contextualSpacing/>
            </w:pPr>
            <w:r w:rsidRPr="006862F4">
              <w:rPr>
                <w:rFonts w:eastAsia="Times New Roman" w:cs="Arial"/>
                <w:bCs/>
                <w:color w:val="000000"/>
                <w:sz w:val="24"/>
                <w:szCs w:val="24"/>
                <w:lang w:eastAsia="pl-PL"/>
              </w:rPr>
              <w:t>o straży granicznej.</w:t>
            </w:r>
          </w:p>
        </w:tc>
      </w:tr>
      <w:tr w:rsidR="006862F4" w:rsidRPr="006862F4" w14:paraId="09AC75E2" w14:textId="77777777" w:rsidTr="00795CCB">
        <w:tc>
          <w:tcPr>
            <w:tcW w:w="5373" w:type="dxa"/>
            <w:vMerge/>
          </w:tcPr>
          <w:p w14:paraId="3B8F75CA" w14:textId="77777777" w:rsidR="006862F4" w:rsidRPr="006862F4" w:rsidRDefault="006862F4" w:rsidP="00AF4CF9">
            <w:pPr>
              <w:numPr>
                <w:ilvl w:val="0"/>
                <w:numId w:val="497"/>
              </w:numPr>
              <w:ind w:left="447" w:hanging="425"/>
              <w:contextualSpacing/>
            </w:pPr>
          </w:p>
        </w:tc>
        <w:tc>
          <w:tcPr>
            <w:tcW w:w="1999" w:type="dxa"/>
            <w:vMerge/>
          </w:tcPr>
          <w:p w14:paraId="09A69DD4" w14:textId="77777777" w:rsidR="006862F4" w:rsidRPr="006862F4" w:rsidRDefault="006862F4" w:rsidP="00AF4CF9">
            <w:pPr>
              <w:numPr>
                <w:ilvl w:val="0"/>
                <w:numId w:val="489"/>
              </w:numPr>
              <w:autoSpaceDE w:val="0"/>
              <w:autoSpaceDN w:val="0"/>
              <w:adjustRightInd w:val="0"/>
              <w:ind w:left="208" w:hanging="284"/>
              <w:contextualSpacing/>
            </w:pPr>
          </w:p>
        </w:tc>
        <w:tc>
          <w:tcPr>
            <w:tcW w:w="5811" w:type="dxa"/>
          </w:tcPr>
          <w:p w14:paraId="58018084" w14:textId="77777777" w:rsidR="006862F4" w:rsidRPr="006862F4" w:rsidRDefault="006862F4" w:rsidP="006862F4">
            <w:pPr>
              <w:rPr>
                <w:rFonts w:ascii="Calibri" w:eastAsia="Times New Roman" w:hAnsi="Calibri" w:cs="Calibri"/>
                <w:b/>
                <w:color w:val="000000"/>
                <w:sz w:val="24"/>
                <w:szCs w:val="24"/>
                <w:lang w:eastAsia="pl-PL"/>
              </w:rPr>
            </w:pPr>
            <w:r w:rsidRPr="006862F4">
              <w:rPr>
                <w:rFonts w:ascii="Calibri" w:eastAsia="Times New Roman" w:hAnsi="Calibri" w:cs="Calibri"/>
                <w:b/>
                <w:color w:val="000000"/>
                <w:sz w:val="24"/>
                <w:szCs w:val="24"/>
                <w:lang w:eastAsia="pl-PL"/>
              </w:rPr>
              <w:t>Pomorski Komendant Wojewódzki PSP</w:t>
            </w:r>
            <w:r w:rsidRPr="006862F4">
              <w:rPr>
                <w:rFonts w:ascii="Calibri" w:eastAsia="Times New Roman" w:hAnsi="Calibri" w:cs="Calibri"/>
                <w:b/>
                <w:color w:val="000000"/>
                <w:sz w:val="24"/>
                <w:szCs w:val="24"/>
                <w:vertAlign w:val="superscript"/>
                <w:lang w:eastAsia="pl-PL"/>
              </w:rPr>
              <w:footnoteReference w:id="3"/>
            </w:r>
            <w:r w:rsidRPr="006862F4">
              <w:rPr>
                <w:rFonts w:ascii="Calibri" w:eastAsia="Times New Roman" w:hAnsi="Calibri" w:cs="Calibri"/>
                <w:b/>
                <w:color w:val="000000"/>
                <w:sz w:val="24"/>
                <w:szCs w:val="24"/>
                <w:lang w:eastAsia="pl-PL"/>
              </w:rPr>
              <w:t>:</w:t>
            </w:r>
          </w:p>
          <w:p w14:paraId="4CAC3220" w14:textId="6A31566F" w:rsidR="006862F4" w:rsidRPr="00795CCB" w:rsidRDefault="006862F4" w:rsidP="00AF4CF9">
            <w:pPr>
              <w:numPr>
                <w:ilvl w:val="0"/>
                <w:numId w:val="501"/>
              </w:numPr>
              <w:ind w:left="324" w:hanging="425"/>
              <w:contextualSpacing/>
              <w:jc w:val="both"/>
              <w:rPr>
                <w:rFonts w:ascii="Calibri" w:eastAsia="Times New Roman" w:hAnsi="Calibri" w:cs="Calibri"/>
                <w:b/>
                <w:color w:val="000000" w:themeColor="text1"/>
                <w:sz w:val="24"/>
                <w:szCs w:val="24"/>
                <w:lang w:eastAsia="pl-PL"/>
              </w:rPr>
            </w:pPr>
            <w:r w:rsidRPr="006862F4">
              <w:rPr>
                <w:rFonts w:ascii="Calibri" w:hAnsi="Calibri" w:cs="Calibri"/>
                <w:color w:val="000000" w:themeColor="text1"/>
                <w:sz w:val="24"/>
                <w:szCs w:val="24"/>
              </w:rPr>
              <w:t xml:space="preserve">organizowanie i prowadzenie ćwiczeń przygotowujących siły PSP i OSP do usuwania skutków skażenia chemicznego, które wystąpiło na morzu </w:t>
            </w:r>
            <w:r w:rsidRPr="006862F4">
              <w:rPr>
                <w:rFonts w:ascii="Calibri" w:hAnsi="Calibri" w:cs="Calibri"/>
                <w:color w:val="000000" w:themeColor="text1"/>
                <w:sz w:val="24"/>
                <w:szCs w:val="24"/>
              </w:rPr>
              <w:br/>
              <w:t>a skutki skażenia wystąpią na brzegu morskim;</w:t>
            </w:r>
          </w:p>
          <w:p w14:paraId="050BDE3B" w14:textId="27F7263E" w:rsidR="006862F4" w:rsidRPr="00795CCB" w:rsidRDefault="006862F4" w:rsidP="00AF4CF9">
            <w:pPr>
              <w:numPr>
                <w:ilvl w:val="0"/>
                <w:numId w:val="501"/>
              </w:numPr>
              <w:ind w:left="324" w:hanging="425"/>
              <w:contextualSpacing/>
              <w:jc w:val="both"/>
              <w:rPr>
                <w:rFonts w:ascii="Calibri" w:eastAsia="Times New Roman" w:hAnsi="Calibri" w:cs="Calibri"/>
                <w:b/>
                <w:color w:val="000000" w:themeColor="text1"/>
                <w:sz w:val="24"/>
                <w:szCs w:val="24"/>
                <w:lang w:eastAsia="pl-PL"/>
              </w:rPr>
            </w:pPr>
            <w:r w:rsidRPr="00795CCB">
              <w:rPr>
                <w:rFonts w:ascii="Calibri" w:eastAsia="Times New Roman" w:hAnsi="Calibri" w:cs="Calibri"/>
                <w:bCs/>
                <w:color w:val="000000" w:themeColor="text1"/>
                <w:sz w:val="24"/>
                <w:szCs w:val="24"/>
                <w:lang w:eastAsia="pl-PL"/>
              </w:rPr>
              <w:t xml:space="preserve">uzgadnianie planów zwalczania zagrożeń </w:t>
            </w:r>
            <w:r w:rsidRPr="00795CCB">
              <w:rPr>
                <w:rFonts w:ascii="Calibri" w:eastAsia="Times New Roman" w:hAnsi="Calibri" w:cs="Calibri"/>
                <w:bCs/>
                <w:color w:val="000000" w:themeColor="text1"/>
                <w:sz w:val="24"/>
                <w:szCs w:val="24"/>
                <w:lang w:eastAsia="pl-PL"/>
              </w:rPr>
              <w:br/>
              <w:t>i zanieczyszczeń wód portowych;</w:t>
            </w:r>
          </w:p>
          <w:p w14:paraId="4F82EB65" w14:textId="1EDB9BE0" w:rsidR="00795CCB" w:rsidRPr="00795CCB" w:rsidRDefault="00795CCB" w:rsidP="00795CCB">
            <w:pPr>
              <w:ind w:left="324" w:hanging="284"/>
              <w:contextualSpacing/>
              <w:jc w:val="both"/>
              <w:rPr>
                <w:rFonts w:ascii="Calibri" w:eastAsia="Times New Roman" w:hAnsi="Calibri" w:cs="Calibri"/>
                <w:b/>
                <w:color w:val="000000" w:themeColor="text1"/>
                <w:sz w:val="24"/>
                <w:szCs w:val="24"/>
                <w:lang w:eastAsia="pl-PL"/>
              </w:rPr>
            </w:pPr>
            <w:r w:rsidRPr="00795CCB">
              <w:rPr>
                <w:rFonts w:ascii="Calibri" w:eastAsia="Times New Roman" w:hAnsi="Calibri" w:cs="Calibri"/>
                <w:b/>
                <w:color w:val="000000" w:themeColor="text1"/>
                <w:sz w:val="24"/>
                <w:szCs w:val="24"/>
                <w:lang w:eastAsia="pl-PL"/>
              </w:rPr>
              <w:t>Pomorski Komendant Wojewódzki PSP</w:t>
            </w:r>
          </w:p>
          <w:p w14:paraId="3359206D" w14:textId="3C591BDC" w:rsidR="006862F4" w:rsidRPr="00795CCB" w:rsidRDefault="006862F4" w:rsidP="00AF4CF9">
            <w:pPr>
              <w:numPr>
                <w:ilvl w:val="0"/>
                <w:numId w:val="501"/>
              </w:numPr>
              <w:ind w:left="465" w:hanging="425"/>
              <w:contextualSpacing/>
              <w:rPr>
                <w:rFonts w:ascii="Calibri" w:eastAsia="Times New Roman" w:hAnsi="Calibri" w:cs="Calibri"/>
                <w:b/>
                <w:color w:val="000000" w:themeColor="text1"/>
                <w:sz w:val="24"/>
                <w:szCs w:val="24"/>
                <w:lang w:eastAsia="pl-PL"/>
              </w:rPr>
            </w:pPr>
            <w:r w:rsidRPr="006862F4">
              <w:rPr>
                <w:rFonts w:ascii="Calibri" w:eastAsia="Times New Roman" w:hAnsi="Calibri" w:cs="Calibri"/>
                <w:bCs/>
                <w:color w:val="000000" w:themeColor="text1"/>
                <w:sz w:val="24"/>
                <w:szCs w:val="24"/>
                <w:lang w:eastAsia="pl-PL"/>
              </w:rPr>
              <w:t xml:space="preserve">utrzymywanie stałego współdziałania ze Służbą SAR </w:t>
            </w:r>
            <w:r w:rsidRPr="006862F4">
              <w:rPr>
                <w:rFonts w:ascii="Calibri" w:eastAsia="Times New Roman" w:hAnsi="Calibri" w:cs="Calibri"/>
                <w:bCs/>
                <w:color w:val="000000" w:themeColor="text1"/>
                <w:sz w:val="24"/>
                <w:szCs w:val="24"/>
                <w:lang w:eastAsia="pl-PL"/>
              </w:rPr>
              <w:br/>
              <w:t>w zakresie dotyczącym:</w:t>
            </w:r>
          </w:p>
          <w:p w14:paraId="7D3DC8C4" w14:textId="6505326C" w:rsidR="006862F4" w:rsidRPr="00795CCB" w:rsidRDefault="006862F4" w:rsidP="00AF4CF9">
            <w:pPr>
              <w:pStyle w:val="Akapitzlist"/>
              <w:numPr>
                <w:ilvl w:val="0"/>
                <w:numId w:val="507"/>
              </w:numPr>
              <w:ind w:left="749" w:hanging="425"/>
              <w:jc w:val="both"/>
              <w:rPr>
                <w:rFonts w:ascii="Calibri" w:eastAsia="Times New Roman" w:hAnsi="Calibri" w:cs="Calibri"/>
                <w:b/>
                <w:color w:val="000000" w:themeColor="text1"/>
                <w:sz w:val="24"/>
                <w:szCs w:val="24"/>
                <w:lang w:eastAsia="pl-PL"/>
              </w:rPr>
            </w:pPr>
            <w:r w:rsidRPr="00795CCB">
              <w:rPr>
                <w:rFonts w:ascii="Calibri" w:hAnsi="Calibri" w:cs="Calibri"/>
                <w:color w:val="000000" w:themeColor="text1"/>
                <w:sz w:val="24"/>
                <w:szCs w:val="24"/>
              </w:rPr>
              <w:t xml:space="preserve">wskazania sił i środków, które będą do dyspozycji Służby SAR w przypadku konieczności ich użycia </w:t>
            </w:r>
            <w:r w:rsidRPr="00795CCB">
              <w:rPr>
                <w:rFonts w:ascii="Calibri" w:hAnsi="Calibri" w:cs="Calibri"/>
                <w:color w:val="000000" w:themeColor="text1"/>
                <w:sz w:val="24"/>
                <w:szCs w:val="24"/>
              </w:rPr>
              <w:br/>
              <w:t xml:space="preserve">w akcjach zwalczania zagrożeń i zanieczyszczeń, oraz określenie ich parametrów technicznych </w:t>
            </w:r>
            <w:r w:rsidRPr="00795CCB">
              <w:rPr>
                <w:rFonts w:ascii="Calibri" w:hAnsi="Calibri" w:cs="Calibri"/>
                <w:color w:val="000000" w:themeColor="text1"/>
                <w:sz w:val="24"/>
                <w:szCs w:val="24"/>
              </w:rPr>
              <w:br/>
              <w:t xml:space="preserve">i operacyjnych, a także zachowanie gotowości </w:t>
            </w:r>
            <w:r w:rsidRPr="00795CCB">
              <w:rPr>
                <w:rFonts w:ascii="Calibri" w:hAnsi="Calibri" w:cs="Calibri"/>
                <w:color w:val="000000" w:themeColor="text1"/>
                <w:sz w:val="24"/>
                <w:szCs w:val="24"/>
              </w:rPr>
              <w:br/>
              <w:t>do podjęcia działań,</w:t>
            </w:r>
          </w:p>
          <w:p w14:paraId="464BF8DF" w14:textId="22BD4DF5" w:rsidR="006862F4" w:rsidRPr="00795CCB" w:rsidRDefault="006862F4" w:rsidP="00AF4CF9">
            <w:pPr>
              <w:pStyle w:val="Akapitzlist"/>
              <w:numPr>
                <w:ilvl w:val="0"/>
                <w:numId w:val="507"/>
              </w:numPr>
              <w:ind w:left="749" w:hanging="425"/>
              <w:jc w:val="both"/>
              <w:rPr>
                <w:rFonts w:ascii="Calibri" w:eastAsia="Times New Roman" w:hAnsi="Calibri" w:cs="Calibri"/>
                <w:b/>
                <w:color w:val="000000" w:themeColor="text1"/>
                <w:sz w:val="24"/>
                <w:szCs w:val="24"/>
                <w:lang w:eastAsia="pl-PL"/>
              </w:rPr>
            </w:pPr>
            <w:r w:rsidRPr="00795CCB">
              <w:rPr>
                <w:rFonts w:ascii="Calibri" w:hAnsi="Calibri" w:cs="Calibri"/>
                <w:color w:val="000000" w:themeColor="text1"/>
                <w:sz w:val="24"/>
                <w:szCs w:val="24"/>
              </w:rPr>
              <w:t>utrzymywanie w stałej gotowości do użycia systemów alarmowania i informowania,</w:t>
            </w:r>
          </w:p>
          <w:p w14:paraId="6B974B9D" w14:textId="77777777" w:rsidR="006862F4" w:rsidRPr="00795CCB" w:rsidRDefault="006862F4" w:rsidP="00AF4CF9">
            <w:pPr>
              <w:pStyle w:val="Akapitzlist"/>
              <w:numPr>
                <w:ilvl w:val="0"/>
                <w:numId w:val="507"/>
              </w:numPr>
              <w:ind w:left="749" w:hanging="425"/>
              <w:jc w:val="both"/>
              <w:rPr>
                <w:rFonts w:ascii="Calibri" w:eastAsia="Times New Roman" w:hAnsi="Calibri" w:cs="Calibri"/>
                <w:b/>
                <w:color w:val="000000" w:themeColor="text1"/>
                <w:sz w:val="24"/>
                <w:szCs w:val="24"/>
                <w:lang w:eastAsia="pl-PL"/>
              </w:rPr>
            </w:pPr>
            <w:r w:rsidRPr="00795CCB">
              <w:rPr>
                <w:rFonts w:ascii="Calibri" w:hAnsi="Calibri" w:cs="Calibri"/>
                <w:color w:val="000000" w:themeColor="text1"/>
                <w:sz w:val="24"/>
                <w:szCs w:val="24"/>
              </w:rPr>
              <w:t>wskazania osób odpowiedzialnych za zakres współdziałania.</w:t>
            </w:r>
          </w:p>
        </w:tc>
        <w:tc>
          <w:tcPr>
            <w:tcW w:w="2268" w:type="dxa"/>
          </w:tcPr>
          <w:p w14:paraId="263CC69D" w14:textId="77777777" w:rsidR="006862F4" w:rsidRPr="006862F4" w:rsidRDefault="006862F4" w:rsidP="006862F4">
            <w:pPr>
              <w:ind w:left="425" w:hanging="425"/>
              <w:contextualSpacing/>
              <w:rPr>
                <w:rFonts w:ascii="Calibri" w:eastAsia="Times New Roman" w:hAnsi="Calibri" w:cs="Calibri"/>
                <w:b/>
                <w:color w:val="000000"/>
                <w:sz w:val="24"/>
                <w:szCs w:val="24"/>
                <w:lang w:eastAsia="pl-PL"/>
              </w:rPr>
            </w:pPr>
            <w:r w:rsidRPr="006862F4">
              <w:rPr>
                <w:rFonts w:ascii="Calibri" w:eastAsia="Times New Roman" w:hAnsi="Calibri" w:cs="Calibri"/>
                <w:b/>
                <w:color w:val="000000"/>
                <w:sz w:val="24"/>
                <w:szCs w:val="24"/>
                <w:lang w:eastAsia="pl-PL"/>
              </w:rPr>
              <w:t>Podstawa prawna:</w:t>
            </w:r>
          </w:p>
          <w:p w14:paraId="049C4330" w14:textId="77777777" w:rsidR="006862F4" w:rsidRPr="006862F4" w:rsidRDefault="006862F4" w:rsidP="006862F4">
            <w:pPr>
              <w:ind w:left="425" w:hanging="425"/>
              <w:contextualSpacing/>
              <w:rPr>
                <w:rFonts w:ascii="Calibri" w:eastAsia="Times New Roman" w:hAnsi="Calibri" w:cs="Calibri"/>
                <w:bCs/>
                <w:color w:val="000000"/>
                <w:sz w:val="24"/>
                <w:szCs w:val="24"/>
                <w:lang w:eastAsia="pl-PL"/>
              </w:rPr>
            </w:pPr>
            <w:r w:rsidRPr="006862F4">
              <w:rPr>
                <w:rFonts w:ascii="Calibri" w:eastAsia="Times New Roman" w:hAnsi="Calibri" w:cs="Calibri"/>
                <w:bCs/>
                <w:color w:val="000000"/>
                <w:sz w:val="24"/>
                <w:szCs w:val="24"/>
                <w:lang w:eastAsia="pl-PL"/>
              </w:rPr>
              <w:t>ustawa:</w:t>
            </w:r>
          </w:p>
          <w:p w14:paraId="79CA4D38" w14:textId="77777777" w:rsidR="006862F4" w:rsidRPr="006862F4" w:rsidRDefault="006862F4" w:rsidP="00AF4CF9">
            <w:pPr>
              <w:numPr>
                <w:ilvl w:val="0"/>
                <w:numId w:val="502"/>
              </w:numPr>
              <w:tabs>
                <w:tab w:val="left" w:pos="351"/>
              </w:tabs>
              <w:ind w:left="209" w:hanging="283"/>
              <w:contextualSpacing/>
              <w:rPr>
                <w:rFonts w:ascii="Calibri" w:eastAsia="Times New Roman" w:hAnsi="Calibri" w:cs="Calibri"/>
                <w:bCs/>
                <w:color w:val="000000"/>
                <w:sz w:val="24"/>
                <w:szCs w:val="24"/>
                <w:lang w:eastAsia="pl-PL"/>
              </w:rPr>
            </w:pPr>
            <w:r w:rsidRPr="006862F4">
              <w:rPr>
                <w:rFonts w:ascii="Calibri" w:eastAsia="Times New Roman" w:hAnsi="Calibri" w:cs="Calibri"/>
                <w:bCs/>
                <w:color w:val="000000"/>
                <w:sz w:val="24"/>
                <w:szCs w:val="24"/>
                <w:lang w:eastAsia="pl-PL"/>
              </w:rPr>
              <w:t>o ochronie przeciwpożarowej.</w:t>
            </w:r>
          </w:p>
          <w:p w14:paraId="610153CE" w14:textId="77777777" w:rsidR="006862F4" w:rsidRPr="006862F4" w:rsidRDefault="006862F4" w:rsidP="006862F4">
            <w:pPr>
              <w:tabs>
                <w:tab w:val="left" w:pos="351"/>
              </w:tabs>
              <w:ind w:left="-74"/>
              <w:rPr>
                <w:rFonts w:ascii="Calibri" w:eastAsia="Times New Roman" w:hAnsi="Calibri" w:cs="Calibri"/>
                <w:bCs/>
                <w:color w:val="000000" w:themeColor="text1"/>
                <w:sz w:val="24"/>
                <w:szCs w:val="24"/>
                <w:lang w:eastAsia="pl-PL"/>
              </w:rPr>
            </w:pPr>
            <w:r w:rsidRPr="006862F4">
              <w:rPr>
                <w:rFonts w:ascii="Calibri" w:eastAsia="Times New Roman" w:hAnsi="Calibri" w:cs="Calibri"/>
                <w:bCs/>
                <w:color w:val="000000" w:themeColor="text1"/>
                <w:sz w:val="24"/>
                <w:szCs w:val="24"/>
                <w:lang w:eastAsia="pl-PL"/>
              </w:rPr>
              <w:t>rozporządzenie RM:</w:t>
            </w:r>
          </w:p>
          <w:p w14:paraId="0AF8E66C" w14:textId="77777777" w:rsidR="006862F4" w:rsidRPr="006862F4" w:rsidRDefault="006862F4" w:rsidP="00AF4CF9">
            <w:pPr>
              <w:numPr>
                <w:ilvl w:val="0"/>
                <w:numId w:val="502"/>
              </w:numPr>
              <w:tabs>
                <w:tab w:val="left" w:pos="351"/>
              </w:tabs>
              <w:ind w:left="209" w:hanging="283"/>
              <w:contextualSpacing/>
              <w:rPr>
                <w:rFonts w:eastAsia="Times New Roman" w:cs="Arial"/>
                <w:bCs/>
                <w:color w:val="000000"/>
                <w:sz w:val="24"/>
                <w:szCs w:val="24"/>
                <w:lang w:eastAsia="pl-PL"/>
              </w:rPr>
            </w:pPr>
            <w:r w:rsidRPr="006862F4">
              <w:rPr>
                <w:rFonts w:ascii="Calibri" w:eastAsia="Times New Roman" w:hAnsi="Calibri" w:cs="Calibri"/>
                <w:bCs/>
                <w:color w:val="000000" w:themeColor="text1"/>
                <w:sz w:val="24"/>
                <w:szCs w:val="24"/>
                <w:lang w:eastAsia="pl-PL"/>
              </w:rPr>
              <w:t xml:space="preserve">w sprawie sposobu zwalczania zagrożeń </w:t>
            </w:r>
            <w:r w:rsidRPr="006862F4">
              <w:rPr>
                <w:rFonts w:ascii="Calibri" w:eastAsia="Times New Roman" w:hAnsi="Calibri" w:cs="Calibri"/>
                <w:bCs/>
                <w:color w:val="000000" w:themeColor="text1"/>
                <w:sz w:val="24"/>
                <w:szCs w:val="24"/>
                <w:lang w:eastAsia="pl-PL"/>
              </w:rPr>
              <w:br/>
              <w:t>i zanieczyszczeń na morzu.</w:t>
            </w:r>
          </w:p>
        </w:tc>
      </w:tr>
      <w:tr w:rsidR="004F53A5" w:rsidRPr="006862F4" w14:paraId="53EC7D3C" w14:textId="77777777" w:rsidTr="00795CCB">
        <w:tc>
          <w:tcPr>
            <w:tcW w:w="5373" w:type="dxa"/>
            <w:vMerge/>
          </w:tcPr>
          <w:p w14:paraId="77629C94" w14:textId="77777777" w:rsidR="004F53A5" w:rsidRPr="006862F4" w:rsidRDefault="004F53A5" w:rsidP="00AF4CF9">
            <w:pPr>
              <w:numPr>
                <w:ilvl w:val="0"/>
                <w:numId w:val="497"/>
              </w:numPr>
              <w:ind w:left="447" w:hanging="425"/>
              <w:contextualSpacing/>
            </w:pPr>
          </w:p>
        </w:tc>
        <w:tc>
          <w:tcPr>
            <w:tcW w:w="1999" w:type="dxa"/>
            <w:vMerge/>
          </w:tcPr>
          <w:p w14:paraId="1D1DE210" w14:textId="77777777" w:rsidR="004F53A5" w:rsidRPr="006862F4" w:rsidRDefault="004F53A5" w:rsidP="00AF4CF9">
            <w:pPr>
              <w:numPr>
                <w:ilvl w:val="0"/>
                <w:numId w:val="489"/>
              </w:numPr>
              <w:autoSpaceDE w:val="0"/>
              <w:autoSpaceDN w:val="0"/>
              <w:adjustRightInd w:val="0"/>
              <w:ind w:left="208" w:hanging="284"/>
              <w:contextualSpacing/>
            </w:pPr>
          </w:p>
        </w:tc>
        <w:tc>
          <w:tcPr>
            <w:tcW w:w="5811" w:type="dxa"/>
          </w:tcPr>
          <w:p w14:paraId="4A5318BD" w14:textId="44033EC1" w:rsidR="004F53A5" w:rsidRDefault="004F53A5" w:rsidP="004A4329">
            <w:pPr>
              <w:jc w:val="both"/>
              <w:rPr>
                <w:rFonts w:ascii="Calibri" w:eastAsia="Times New Roman" w:hAnsi="Calibri" w:cs="Calibri"/>
                <w:b/>
                <w:color w:val="000000"/>
                <w:sz w:val="24"/>
                <w:szCs w:val="24"/>
                <w:lang w:eastAsia="pl-PL"/>
              </w:rPr>
            </w:pPr>
            <w:r w:rsidRPr="004A4329">
              <w:rPr>
                <w:rFonts w:ascii="Calibri" w:eastAsia="Times New Roman" w:hAnsi="Calibri" w:cs="Calibri"/>
                <w:b/>
                <w:color w:val="000000"/>
                <w:sz w:val="24"/>
                <w:szCs w:val="24"/>
                <w:lang w:eastAsia="pl-PL"/>
              </w:rPr>
              <w:t xml:space="preserve">Dyrektor Wydziału </w:t>
            </w:r>
            <w:proofErr w:type="spellStart"/>
            <w:r w:rsidRPr="004A4329">
              <w:rPr>
                <w:rFonts w:ascii="Calibri" w:eastAsia="Times New Roman" w:hAnsi="Calibri" w:cs="Calibri"/>
                <w:b/>
                <w:color w:val="000000"/>
                <w:sz w:val="24"/>
                <w:szCs w:val="24"/>
                <w:lang w:eastAsia="pl-PL"/>
              </w:rPr>
              <w:t>BiZK</w:t>
            </w:r>
            <w:proofErr w:type="spellEnd"/>
            <w:r w:rsidRPr="004A4329">
              <w:rPr>
                <w:rFonts w:ascii="Calibri" w:eastAsia="Times New Roman" w:hAnsi="Calibri" w:cs="Calibri"/>
                <w:b/>
                <w:color w:val="000000"/>
                <w:sz w:val="24"/>
                <w:szCs w:val="24"/>
                <w:lang w:eastAsia="pl-PL"/>
              </w:rPr>
              <w:t xml:space="preserve"> Pomorskiego Urzędu Wojewódzkiego:</w:t>
            </w:r>
          </w:p>
          <w:p w14:paraId="70E8D61C" w14:textId="425700ED" w:rsidR="004F53A5" w:rsidRPr="004A4329"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4A4329">
              <w:rPr>
                <w:rFonts w:ascii="Calibri" w:eastAsia="Times New Roman" w:hAnsi="Calibri" w:cs="Calibri"/>
                <w:bCs/>
                <w:color w:val="000000"/>
                <w:sz w:val="24"/>
                <w:szCs w:val="24"/>
                <w:lang w:eastAsia="pl-PL"/>
              </w:rPr>
              <w:t>przygotowanie centrum powiadamiania ratunkowego (CPR) do realizacji zadań w przypadku powstania zagrożenia;</w:t>
            </w:r>
          </w:p>
          <w:p w14:paraId="2F6AED01" w14:textId="500A5D44" w:rsidR="004F53A5" w:rsidRPr="003C2BB0"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4A4329">
              <w:rPr>
                <w:rFonts w:ascii="Calibri" w:eastAsia="Times New Roman" w:hAnsi="Calibri" w:cs="Calibri"/>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skażeniem chemicznym na </w:t>
            </w:r>
            <w:r w:rsidR="003C2BB0">
              <w:rPr>
                <w:rFonts w:ascii="Calibri" w:eastAsia="Times New Roman" w:hAnsi="Calibri" w:cs="Calibri"/>
                <w:bCs/>
                <w:color w:val="000000"/>
                <w:sz w:val="24"/>
                <w:szCs w:val="24"/>
                <w:lang w:eastAsia="pl-PL"/>
              </w:rPr>
              <w:t>morzu</w:t>
            </w:r>
            <w:r w:rsidRPr="004A4329">
              <w:rPr>
                <w:rFonts w:ascii="Calibri" w:eastAsia="Times New Roman" w:hAnsi="Calibri" w:cs="Calibri"/>
                <w:bCs/>
                <w:color w:val="000000"/>
                <w:sz w:val="24"/>
                <w:szCs w:val="24"/>
                <w:lang w:eastAsia="pl-PL"/>
              </w:rPr>
              <w:t xml:space="preserve"> i zaspokojeniu podstawowych potrzeb obywateli, ratowania ich życia i zdrowia;</w:t>
            </w:r>
          </w:p>
          <w:p w14:paraId="27845E16" w14:textId="74AF578E" w:rsidR="003C2BB0" w:rsidRPr="003C2BB0" w:rsidRDefault="003C2BB0" w:rsidP="003C2BB0">
            <w:pPr>
              <w:pStyle w:val="Akapitzlist"/>
              <w:ind w:left="324"/>
              <w:jc w:val="both"/>
              <w:rPr>
                <w:rFonts w:ascii="Calibri" w:eastAsia="Times New Roman" w:hAnsi="Calibri" w:cs="Calibri"/>
                <w:b/>
                <w:color w:val="000000"/>
                <w:sz w:val="24"/>
                <w:szCs w:val="24"/>
                <w:lang w:eastAsia="pl-PL"/>
              </w:rPr>
            </w:pPr>
          </w:p>
          <w:p w14:paraId="33052DBE" w14:textId="02B4D09A" w:rsidR="003C2BB0" w:rsidRDefault="003C2BB0" w:rsidP="003C2BB0">
            <w:pPr>
              <w:pStyle w:val="Akapitzlist"/>
              <w:ind w:left="40" w:hanging="40"/>
              <w:jc w:val="both"/>
              <w:rPr>
                <w:rFonts w:ascii="Calibri" w:eastAsia="Times New Roman" w:hAnsi="Calibri" w:cs="Calibri"/>
                <w:b/>
                <w:color w:val="000000"/>
                <w:sz w:val="24"/>
                <w:szCs w:val="24"/>
                <w:lang w:eastAsia="pl-PL"/>
              </w:rPr>
            </w:pPr>
            <w:r w:rsidRPr="003C2BB0">
              <w:rPr>
                <w:rFonts w:ascii="Calibri" w:eastAsia="Times New Roman" w:hAnsi="Calibri" w:cs="Calibri"/>
                <w:b/>
                <w:color w:val="000000"/>
                <w:sz w:val="24"/>
                <w:szCs w:val="24"/>
                <w:lang w:eastAsia="pl-PL"/>
              </w:rPr>
              <w:t xml:space="preserve">Dyrektor Wydziału </w:t>
            </w:r>
            <w:proofErr w:type="spellStart"/>
            <w:r w:rsidRPr="003C2BB0">
              <w:rPr>
                <w:rFonts w:ascii="Calibri" w:eastAsia="Times New Roman" w:hAnsi="Calibri" w:cs="Calibri"/>
                <w:b/>
                <w:color w:val="000000"/>
                <w:sz w:val="24"/>
                <w:szCs w:val="24"/>
                <w:lang w:eastAsia="pl-PL"/>
              </w:rPr>
              <w:t>BiZK</w:t>
            </w:r>
            <w:proofErr w:type="spellEnd"/>
            <w:r w:rsidRPr="003C2BB0">
              <w:rPr>
                <w:rFonts w:ascii="Calibri" w:eastAsia="Times New Roman" w:hAnsi="Calibri" w:cs="Calibri"/>
                <w:b/>
                <w:color w:val="000000"/>
                <w:sz w:val="24"/>
                <w:szCs w:val="24"/>
                <w:lang w:eastAsia="pl-PL"/>
              </w:rPr>
              <w:t xml:space="preserve"> Pomorskiego Urzędu Wojewódzkiego:</w:t>
            </w:r>
          </w:p>
          <w:p w14:paraId="75ABF1DF" w14:textId="1C74824E" w:rsidR="004F53A5" w:rsidRPr="003C2BB0" w:rsidRDefault="003C2BB0"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3C2BB0">
              <w:rPr>
                <w:rFonts w:ascii="Calibri" w:eastAsia="Times New Roman" w:hAnsi="Calibri" w:cs="Calibri"/>
                <w:bCs/>
                <w:color w:val="000000"/>
                <w:sz w:val="24"/>
                <w:szCs w:val="24"/>
                <w:lang w:eastAsia="pl-PL"/>
              </w:rPr>
              <w:t>utrzymanie</w:t>
            </w:r>
            <w:r w:rsidR="004F53A5" w:rsidRPr="003C2BB0">
              <w:rPr>
                <w:rFonts w:ascii="Calibri" w:eastAsia="Times New Roman" w:hAnsi="Calibri" w:cs="Calibri"/>
                <w:bCs/>
                <w:color w:val="000000"/>
                <w:sz w:val="24"/>
                <w:szCs w:val="24"/>
                <w:lang w:eastAsia="pl-PL"/>
              </w:rPr>
              <w:t xml:space="preserve"> zapasów materiałów i środków </w:t>
            </w:r>
            <w:r>
              <w:rPr>
                <w:rFonts w:ascii="Calibri" w:eastAsia="Times New Roman" w:hAnsi="Calibri" w:cs="Calibri"/>
                <w:bCs/>
                <w:color w:val="000000"/>
                <w:sz w:val="24"/>
                <w:szCs w:val="24"/>
                <w:lang w:eastAsia="pl-PL"/>
              </w:rPr>
              <w:br/>
            </w:r>
            <w:r w:rsidR="004F53A5" w:rsidRPr="003C2BB0">
              <w:rPr>
                <w:rFonts w:ascii="Calibri" w:eastAsia="Times New Roman" w:hAnsi="Calibri" w:cs="Calibri"/>
                <w:bCs/>
                <w:color w:val="000000"/>
                <w:sz w:val="24"/>
                <w:szCs w:val="24"/>
                <w:lang w:eastAsia="pl-PL"/>
              </w:rPr>
              <w:t>w Wojewódzkim Magazynie Zarządzania Kryzysowego i Ochrony Ludności;</w:t>
            </w:r>
          </w:p>
          <w:p w14:paraId="606AE9D3" w14:textId="7A02E001" w:rsidR="004F53A5" w:rsidRPr="003C2BB0"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3C2BB0">
              <w:rPr>
                <w:rFonts w:ascii="Calibri" w:eastAsia="Times New Roman" w:hAnsi="Calibri" w:cs="Calibri"/>
                <w:bCs/>
                <w:color w:val="000000"/>
                <w:sz w:val="24"/>
                <w:szCs w:val="24"/>
                <w:lang w:eastAsia="pl-PL"/>
              </w:rPr>
              <w:t>przygotowanie i nadzorowanie systemów alarmowania, ostrzegania ludności ;</w:t>
            </w:r>
          </w:p>
          <w:p w14:paraId="00994090" w14:textId="605105FB" w:rsidR="004F53A5" w:rsidRPr="003C2BB0"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3C2BB0">
              <w:rPr>
                <w:rFonts w:ascii="Calibri" w:eastAsia="Times New Roman" w:hAnsi="Calibri" w:cs="Calibri"/>
                <w:bCs/>
                <w:color w:val="000000"/>
                <w:sz w:val="24"/>
                <w:szCs w:val="24"/>
                <w:lang w:eastAsia="pl-PL"/>
              </w:rPr>
              <w:t>analizowanie i ocenianie możliwości wystąpienia zagrożeń lub ich rozwoju na obszarze województwa;</w:t>
            </w:r>
          </w:p>
          <w:p w14:paraId="124E7FED" w14:textId="2207EE4A" w:rsidR="004F53A5" w:rsidRPr="003C2BB0"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3C2BB0">
              <w:rPr>
                <w:rFonts w:ascii="Calibri" w:eastAsia="Times New Roman" w:hAnsi="Calibri" w:cs="Calibri"/>
                <w:bCs/>
                <w:color w:val="000000"/>
                <w:sz w:val="24"/>
                <w:szCs w:val="24"/>
                <w:lang w:eastAsia="pl-PL"/>
              </w:rPr>
              <w:t>koordynowanie obiegu informacji pomiędzy podmiotami z siatki bezpieczeństwa oraz prowadzenie  weryfikacji;</w:t>
            </w:r>
          </w:p>
          <w:p w14:paraId="688E4FA2" w14:textId="3059D081" w:rsidR="004F53A5" w:rsidRPr="003C2BB0"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3C2BB0">
              <w:rPr>
                <w:rFonts w:ascii="Calibri" w:eastAsia="Times New Roman" w:hAnsi="Calibri" w:cs="Calibri"/>
                <w:bCs/>
                <w:color w:val="000000"/>
                <w:sz w:val="24"/>
                <w:szCs w:val="24"/>
                <w:lang w:eastAsia="pl-PL"/>
              </w:rPr>
              <w:t>w przypadku  zagrożenia wystąpienia sytuacji kryzysowej przygotowanie uruchomienia procedur ZK oraz opracowanie komunikatu ostrzegawczego w ramach Alertu RCB;</w:t>
            </w:r>
          </w:p>
          <w:p w14:paraId="1E7642E0" w14:textId="28A7B68A" w:rsidR="004F53A5" w:rsidRPr="003C2BB0" w:rsidRDefault="004F53A5" w:rsidP="00AF4CF9">
            <w:pPr>
              <w:pStyle w:val="Akapitzlist"/>
              <w:numPr>
                <w:ilvl w:val="0"/>
                <w:numId w:val="497"/>
              </w:numPr>
              <w:ind w:left="324" w:hanging="324"/>
              <w:jc w:val="both"/>
              <w:rPr>
                <w:rFonts w:ascii="Calibri" w:eastAsia="Times New Roman" w:hAnsi="Calibri" w:cs="Calibri"/>
                <w:b/>
                <w:color w:val="000000"/>
                <w:sz w:val="24"/>
                <w:szCs w:val="24"/>
                <w:lang w:eastAsia="pl-PL"/>
              </w:rPr>
            </w:pPr>
            <w:r w:rsidRPr="003C2BB0">
              <w:rPr>
                <w:rFonts w:ascii="Calibri" w:eastAsia="Times New Roman" w:hAnsi="Calibri" w:cs="Calibri"/>
                <w:bCs/>
                <w:color w:val="000000"/>
                <w:sz w:val="24"/>
                <w:szCs w:val="24"/>
                <w:lang w:eastAsia="pl-PL"/>
              </w:rPr>
              <w:t>uzgadnianie planów ochrony IK w zakresie dotyczącym wojewody</w:t>
            </w:r>
            <w:r w:rsidR="003C2BB0">
              <w:rPr>
                <w:rFonts w:ascii="Calibri" w:eastAsia="Times New Roman" w:hAnsi="Calibri" w:cs="Calibri"/>
                <w:bCs/>
                <w:color w:val="000000"/>
                <w:sz w:val="24"/>
                <w:szCs w:val="24"/>
                <w:lang w:eastAsia="pl-PL"/>
              </w:rPr>
              <w:t>.</w:t>
            </w:r>
          </w:p>
        </w:tc>
        <w:tc>
          <w:tcPr>
            <w:tcW w:w="2268" w:type="dxa"/>
          </w:tcPr>
          <w:p w14:paraId="4D952D09" w14:textId="77777777" w:rsidR="00265909" w:rsidRPr="00265909" w:rsidRDefault="00265909" w:rsidP="00265909">
            <w:pPr>
              <w:ind w:left="425" w:hanging="425"/>
              <w:contextualSpacing/>
              <w:rPr>
                <w:rFonts w:ascii="Calibri" w:eastAsia="Times New Roman" w:hAnsi="Calibri" w:cs="Calibri"/>
                <w:b/>
                <w:color w:val="000000"/>
                <w:sz w:val="24"/>
                <w:szCs w:val="24"/>
                <w:lang w:eastAsia="pl-PL"/>
              </w:rPr>
            </w:pPr>
            <w:r w:rsidRPr="00265909">
              <w:rPr>
                <w:rFonts w:ascii="Calibri" w:eastAsia="Times New Roman" w:hAnsi="Calibri" w:cs="Calibri"/>
                <w:b/>
                <w:color w:val="000000"/>
                <w:sz w:val="24"/>
                <w:szCs w:val="24"/>
                <w:lang w:eastAsia="pl-PL"/>
              </w:rPr>
              <w:t>Podstawa prawna:</w:t>
            </w:r>
          </w:p>
          <w:p w14:paraId="6EED8570" w14:textId="77777777" w:rsidR="00265909" w:rsidRPr="00265909" w:rsidRDefault="00265909" w:rsidP="00265909">
            <w:pPr>
              <w:ind w:left="425" w:hanging="425"/>
              <w:contextualSpacing/>
              <w:rPr>
                <w:rFonts w:ascii="Calibri" w:eastAsia="Times New Roman" w:hAnsi="Calibri" w:cs="Calibri"/>
                <w:b/>
                <w:color w:val="000000"/>
                <w:sz w:val="24"/>
                <w:szCs w:val="24"/>
                <w:lang w:eastAsia="pl-PL"/>
              </w:rPr>
            </w:pPr>
            <w:r w:rsidRPr="00265909">
              <w:rPr>
                <w:rFonts w:ascii="Calibri" w:eastAsia="Times New Roman" w:hAnsi="Calibri" w:cs="Calibri"/>
                <w:b/>
                <w:color w:val="000000"/>
                <w:sz w:val="24"/>
                <w:szCs w:val="24"/>
                <w:lang w:eastAsia="pl-PL"/>
              </w:rPr>
              <w:t>ustawa:</w:t>
            </w:r>
          </w:p>
          <w:p w14:paraId="39F054A8" w14:textId="3BD5D5F9" w:rsidR="004F53A5" w:rsidRPr="00265909" w:rsidRDefault="00265909" w:rsidP="00AF4CF9">
            <w:pPr>
              <w:pStyle w:val="Akapitzlist"/>
              <w:numPr>
                <w:ilvl w:val="0"/>
                <w:numId w:val="502"/>
              </w:numPr>
              <w:ind w:left="174" w:hanging="284"/>
              <w:rPr>
                <w:rFonts w:ascii="Calibri" w:eastAsia="Times New Roman" w:hAnsi="Calibri" w:cs="Calibri"/>
                <w:b/>
                <w:color w:val="000000"/>
                <w:sz w:val="24"/>
                <w:szCs w:val="24"/>
                <w:lang w:eastAsia="pl-PL"/>
              </w:rPr>
            </w:pPr>
            <w:r w:rsidRPr="00265909">
              <w:rPr>
                <w:rFonts w:ascii="Calibri" w:eastAsia="Times New Roman" w:hAnsi="Calibri" w:cs="Calibri"/>
                <w:bCs/>
                <w:color w:val="000000"/>
                <w:sz w:val="24"/>
                <w:szCs w:val="24"/>
                <w:lang w:eastAsia="pl-PL"/>
              </w:rPr>
              <w:t>o zarządzaniu kryzysowym</w:t>
            </w:r>
            <w:r w:rsidRPr="00265909">
              <w:rPr>
                <w:rFonts w:ascii="Calibri" w:eastAsia="Times New Roman" w:hAnsi="Calibri" w:cs="Calibri"/>
                <w:b/>
                <w:color w:val="000000"/>
                <w:sz w:val="24"/>
                <w:szCs w:val="24"/>
                <w:lang w:eastAsia="pl-PL"/>
              </w:rPr>
              <w:t>.</w:t>
            </w:r>
          </w:p>
        </w:tc>
      </w:tr>
      <w:tr w:rsidR="006862F4" w:rsidRPr="006862F4" w14:paraId="5AD06A37" w14:textId="77777777" w:rsidTr="00795CCB">
        <w:tc>
          <w:tcPr>
            <w:tcW w:w="5373" w:type="dxa"/>
            <w:vMerge/>
          </w:tcPr>
          <w:p w14:paraId="38331EDE" w14:textId="77777777" w:rsidR="006862F4" w:rsidRPr="006862F4" w:rsidRDefault="006862F4" w:rsidP="00AF4CF9">
            <w:pPr>
              <w:numPr>
                <w:ilvl w:val="0"/>
                <w:numId w:val="497"/>
              </w:numPr>
              <w:ind w:left="447" w:hanging="425"/>
              <w:contextualSpacing/>
              <w:rPr>
                <w:rFonts w:eastAsia="Times New Roman" w:cs="Arial"/>
                <w:b/>
                <w:color w:val="000000"/>
                <w:sz w:val="24"/>
                <w:szCs w:val="24"/>
                <w:lang w:eastAsia="pl-PL"/>
              </w:rPr>
            </w:pPr>
          </w:p>
        </w:tc>
        <w:tc>
          <w:tcPr>
            <w:tcW w:w="1999" w:type="dxa"/>
            <w:vMerge/>
          </w:tcPr>
          <w:p w14:paraId="1C33F43B" w14:textId="77777777" w:rsidR="006862F4" w:rsidRPr="006862F4" w:rsidRDefault="006862F4" w:rsidP="00AF4CF9">
            <w:pPr>
              <w:numPr>
                <w:ilvl w:val="0"/>
                <w:numId w:val="489"/>
              </w:numPr>
              <w:autoSpaceDE w:val="0"/>
              <w:autoSpaceDN w:val="0"/>
              <w:adjustRightInd w:val="0"/>
              <w:ind w:left="208" w:hanging="284"/>
              <w:contextualSpacing/>
              <w:rPr>
                <w:rFonts w:ascii="Calibri" w:eastAsia="Times New Roman" w:hAnsi="Calibri" w:cs="Tahoma"/>
                <w:sz w:val="24"/>
                <w:szCs w:val="24"/>
                <w:lang w:eastAsia="pl-PL"/>
              </w:rPr>
            </w:pPr>
          </w:p>
        </w:tc>
        <w:tc>
          <w:tcPr>
            <w:tcW w:w="5811" w:type="dxa"/>
          </w:tcPr>
          <w:p w14:paraId="102D3D26" w14:textId="77777777" w:rsidR="006862F4" w:rsidRPr="006862F4" w:rsidRDefault="006862F4" w:rsidP="006862F4">
            <w:pPr>
              <w:ind w:left="462" w:hanging="462"/>
              <w:contextualSpacing/>
              <w:rPr>
                <w:rFonts w:ascii="Calibri" w:eastAsia="Times New Roman" w:hAnsi="Calibri" w:cs="Arial"/>
                <w:b/>
                <w:bCs/>
                <w:color w:val="000000"/>
                <w:sz w:val="24"/>
                <w:szCs w:val="24"/>
                <w:lang w:eastAsia="pl-PL"/>
              </w:rPr>
            </w:pPr>
            <w:r w:rsidRPr="006862F4">
              <w:rPr>
                <w:b/>
                <w:bCs/>
                <w:sz w:val="24"/>
                <w:szCs w:val="24"/>
              </w:rPr>
              <w:t>Dowódca 7 Pomorskiej Brygady Obrony Terytorialnej:</w:t>
            </w:r>
          </w:p>
          <w:p w14:paraId="328F99BF" w14:textId="77777777" w:rsidR="006862F4" w:rsidRPr="006862F4" w:rsidRDefault="006862F4" w:rsidP="00AF4CF9">
            <w:pPr>
              <w:numPr>
                <w:ilvl w:val="0"/>
                <w:numId w:val="503"/>
              </w:numPr>
              <w:ind w:left="324" w:hanging="324"/>
              <w:contextualSpacing/>
              <w:jc w:val="both"/>
              <w:rPr>
                <w:rFonts w:ascii="Calibri" w:eastAsia="Times New Roman" w:hAnsi="Calibri" w:cs="Calibri"/>
                <w:bCs/>
                <w:color w:val="000000"/>
                <w:sz w:val="24"/>
                <w:szCs w:val="24"/>
                <w:lang w:eastAsia="pl-PL"/>
              </w:rPr>
            </w:pPr>
            <w:r w:rsidRPr="006862F4">
              <w:rPr>
                <w:rFonts w:ascii="Calibri" w:eastAsia="Times New Roman" w:hAnsi="Calibri" w:cs="Calibri"/>
                <w:bCs/>
                <w:color w:val="000000"/>
                <w:sz w:val="24"/>
                <w:szCs w:val="24"/>
                <w:lang w:eastAsia="pl-PL"/>
              </w:rPr>
              <w:t>utrzymywanie stałego współdziałania z jednostkami wojskowymi na obszarze województwa wydzielającymi siły do zwalczania skażenia chemicznego na morzu;</w:t>
            </w:r>
          </w:p>
          <w:p w14:paraId="48FCFA06" w14:textId="77777777" w:rsidR="006862F4" w:rsidRPr="003C2BB0" w:rsidRDefault="006862F4" w:rsidP="00AF4CF9">
            <w:pPr>
              <w:numPr>
                <w:ilvl w:val="0"/>
                <w:numId w:val="503"/>
              </w:numPr>
              <w:ind w:left="324" w:hanging="324"/>
              <w:contextualSpacing/>
              <w:jc w:val="both"/>
              <w:rPr>
                <w:rFonts w:eastAsia="Times New Roman" w:cs="Arial"/>
                <w:bCs/>
                <w:color w:val="000000"/>
                <w:sz w:val="24"/>
                <w:szCs w:val="24"/>
                <w:lang w:eastAsia="pl-PL"/>
              </w:rPr>
            </w:pPr>
            <w:r w:rsidRPr="006862F4">
              <w:rPr>
                <w:rFonts w:ascii="Calibri" w:eastAsia="Times New Roman" w:hAnsi="Calibri" w:cs="Calibri"/>
                <w:bCs/>
                <w:color w:val="000000"/>
                <w:sz w:val="24"/>
                <w:szCs w:val="24"/>
                <w:lang w:eastAsia="pl-PL"/>
              </w:rPr>
              <w:t>udział w ćwiczeniach przygotowujących siły wojskowe do zwalczania zagrożenia.</w:t>
            </w:r>
          </w:p>
          <w:p w14:paraId="4A09FE0A" w14:textId="52921358" w:rsidR="003C2BB0" w:rsidRPr="006862F4" w:rsidRDefault="003C2BB0" w:rsidP="003C2BB0">
            <w:pPr>
              <w:contextualSpacing/>
              <w:jc w:val="both"/>
              <w:rPr>
                <w:rFonts w:eastAsia="Times New Roman" w:cs="Arial"/>
                <w:bCs/>
                <w:color w:val="000000"/>
                <w:sz w:val="24"/>
                <w:szCs w:val="24"/>
                <w:lang w:eastAsia="pl-PL"/>
              </w:rPr>
            </w:pPr>
          </w:p>
        </w:tc>
        <w:tc>
          <w:tcPr>
            <w:tcW w:w="2268" w:type="dxa"/>
          </w:tcPr>
          <w:p w14:paraId="7C63B4AC" w14:textId="77777777" w:rsidR="006862F4" w:rsidRPr="006862F4" w:rsidRDefault="006862F4" w:rsidP="006862F4">
            <w:pPr>
              <w:ind w:left="272" w:hanging="272"/>
              <w:contextualSpacing/>
              <w:rPr>
                <w:rFonts w:eastAsia="Times New Roman" w:cstheme="minorHAnsi"/>
                <w:b/>
                <w:color w:val="000000"/>
                <w:sz w:val="24"/>
                <w:szCs w:val="24"/>
                <w:lang w:eastAsia="pl-PL"/>
              </w:rPr>
            </w:pPr>
            <w:r w:rsidRPr="006862F4">
              <w:rPr>
                <w:rFonts w:eastAsia="Times New Roman" w:cstheme="minorHAnsi"/>
                <w:b/>
                <w:color w:val="000000"/>
                <w:sz w:val="24"/>
                <w:szCs w:val="24"/>
                <w:lang w:eastAsia="pl-PL"/>
              </w:rPr>
              <w:t>Podstawa prawna:</w:t>
            </w:r>
          </w:p>
          <w:p w14:paraId="18173208" w14:textId="77777777" w:rsidR="006862F4" w:rsidRPr="006862F4" w:rsidRDefault="006862F4" w:rsidP="006862F4">
            <w:pPr>
              <w:ind w:left="272" w:hanging="272"/>
              <w:contextualSpacing/>
              <w:rPr>
                <w:rFonts w:eastAsia="Times New Roman" w:cstheme="minorHAnsi"/>
                <w:bCs/>
                <w:color w:val="000000"/>
                <w:sz w:val="24"/>
                <w:szCs w:val="24"/>
                <w:lang w:eastAsia="pl-PL"/>
              </w:rPr>
            </w:pPr>
            <w:r w:rsidRPr="006862F4">
              <w:rPr>
                <w:rFonts w:eastAsia="Times New Roman" w:cstheme="minorHAnsi"/>
                <w:bCs/>
                <w:color w:val="000000"/>
                <w:sz w:val="24"/>
                <w:szCs w:val="24"/>
                <w:lang w:eastAsia="pl-PL"/>
              </w:rPr>
              <w:t>ustawa:</w:t>
            </w:r>
          </w:p>
          <w:p w14:paraId="4CE72703" w14:textId="77777777" w:rsidR="006862F4" w:rsidRPr="006862F4" w:rsidRDefault="006862F4" w:rsidP="00AF4CF9">
            <w:pPr>
              <w:numPr>
                <w:ilvl w:val="0"/>
                <w:numId w:val="502"/>
              </w:numPr>
              <w:tabs>
                <w:tab w:val="left" w:pos="351"/>
              </w:tabs>
              <w:ind w:left="209" w:hanging="283"/>
              <w:contextualSpacing/>
              <w:rPr>
                <w:rFonts w:eastAsia="Times New Roman" w:cs="Arial"/>
                <w:bCs/>
                <w:color w:val="000000"/>
                <w:sz w:val="24"/>
                <w:szCs w:val="24"/>
                <w:lang w:eastAsia="pl-PL"/>
              </w:rPr>
            </w:pPr>
            <w:r w:rsidRPr="006862F4">
              <w:rPr>
                <w:rFonts w:eastAsia="Times New Roman" w:cstheme="minorHAnsi"/>
                <w:bCs/>
                <w:color w:val="000000"/>
                <w:sz w:val="24"/>
                <w:szCs w:val="24"/>
                <w:lang w:eastAsia="pl-PL"/>
              </w:rPr>
              <w:t>o zarządzaniu kryzysowym.</w:t>
            </w:r>
          </w:p>
        </w:tc>
      </w:tr>
      <w:tr w:rsidR="003C2BB0" w:rsidRPr="006862F4" w14:paraId="38C2EB84" w14:textId="77777777" w:rsidTr="00795CCB">
        <w:tc>
          <w:tcPr>
            <w:tcW w:w="5373" w:type="dxa"/>
            <w:vMerge/>
          </w:tcPr>
          <w:p w14:paraId="565CAF74" w14:textId="77777777" w:rsidR="003C2BB0" w:rsidRPr="006862F4" w:rsidRDefault="003C2BB0" w:rsidP="00AF4CF9">
            <w:pPr>
              <w:numPr>
                <w:ilvl w:val="0"/>
                <w:numId w:val="497"/>
              </w:numPr>
              <w:ind w:left="447" w:hanging="425"/>
              <w:contextualSpacing/>
              <w:rPr>
                <w:rFonts w:eastAsia="Times New Roman" w:cs="Arial"/>
                <w:b/>
                <w:color w:val="000000"/>
                <w:sz w:val="24"/>
                <w:szCs w:val="24"/>
                <w:lang w:eastAsia="pl-PL"/>
              </w:rPr>
            </w:pPr>
          </w:p>
        </w:tc>
        <w:tc>
          <w:tcPr>
            <w:tcW w:w="1999" w:type="dxa"/>
            <w:vMerge/>
          </w:tcPr>
          <w:p w14:paraId="3CC3DF9D" w14:textId="77777777" w:rsidR="003C2BB0" w:rsidRPr="006862F4" w:rsidRDefault="003C2BB0" w:rsidP="00AF4CF9">
            <w:pPr>
              <w:numPr>
                <w:ilvl w:val="0"/>
                <w:numId w:val="489"/>
              </w:numPr>
              <w:autoSpaceDE w:val="0"/>
              <w:autoSpaceDN w:val="0"/>
              <w:adjustRightInd w:val="0"/>
              <w:ind w:left="208" w:hanging="284"/>
              <w:contextualSpacing/>
              <w:rPr>
                <w:rFonts w:ascii="Calibri" w:eastAsia="Times New Roman" w:hAnsi="Calibri" w:cs="Tahoma"/>
                <w:sz w:val="24"/>
                <w:szCs w:val="24"/>
                <w:lang w:eastAsia="pl-PL"/>
              </w:rPr>
            </w:pPr>
          </w:p>
        </w:tc>
        <w:tc>
          <w:tcPr>
            <w:tcW w:w="5811" w:type="dxa"/>
          </w:tcPr>
          <w:p w14:paraId="1091518B" w14:textId="2C1096F7" w:rsidR="003C2BB0" w:rsidRDefault="003C2BB0" w:rsidP="003C2BB0">
            <w:pPr>
              <w:ind w:left="40" w:hanging="40"/>
              <w:contextualSpacing/>
              <w:jc w:val="both"/>
              <w:rPr>
                <w:b/>
                <w:bCs/>
                <w:sz w:val="24"/>
                <w:szCs w:val="24"/>
              </w:rPr>
            </w:pPr>
            <w:r w:rsidRPr="003C2BB0">
              <w:rPr>
                <w:b/>
                <w:bCs/>
                <w:sz w:val="24"/>
                <w:szCs w:val="24"/>
              </w:rPr>
              <w:t>Dyrektor Wydziału PRM Pomorskiego Urzędu Wojewódzkiego:</w:t>
            </w:r>
          </w:p>
          <w:p w14:paraId="41666825" w14:textId="46482F33" w:rsidR="003C2BB0" w:rsidRPr="003C2BB0" w:rsidRDefault="003C2BB0" w:rsidP="00AF4CF9">
            <w:pPr>
              <w:pStyle w:val="Akapitzlist"/>
              <w:numPr>
                <w:ilvl w:val="0"/>
                <w:numId w:val="497"/>
              </w:numPr>
              <w:ind w:left="324" w:hanging="324"/>
              <w:jc w:val="both"/>
              <w:rPr>
                <w:b/>
                <w:bCs/>
                <w:sz w:val="24"/>
                <w:szCs w:val="24"/>
              </w:rPr>
            </w:pPr>
            <w:r w:rsidRPr="003C2BB0">
              <w:rPr>
                <w:sz w:val="24"/>
                <w:szCs w:val="24"/>
              </w:rPr>
              <w:t>przygotowanie systemu Państwowego Ratownictwa Medycznego  województwa pomorskiego do zapewnienia opieki medycznej poszkodowanym w warunkach powstania zagrożenia</w:t>
            </w:r>
          </w:p>
        </w:tc>
        <w:tc>
          <w:tcPr>
            <w:tcW w:w="2268" w:type="dxa"/>
          </w:tcPr>
          <w:p w14:paraId="4F291220" w14:textId="77777777" w:rsidR="001A57B8" w:rsidRPr="001A57B8" w:rsidRDefault="001A57B8" w:rsidP="001A57B8">
            <w:pPr>
              <w:ind w:left="272" w:hanging="272"/>
              <w:contextualSpacing/>
              <w:rPr>
                <w:rFonts w:eastAsia="Times New Roman" w:cstheme="minorHAnsi"/>
                <w:b/>
                <w:color w:val="000000"/>
                <w:sz w:val="24"/>
                <w:szCs w:val="24"/>
                <w:lang w:eastAsia="pl-PL"/>
              </w:rPr>
            </w:pPr>
            <w:r w:rsidRPr="001A57B8">
              <w:rPr>
                <w:rFonts w:eastAsia="Times New Roman" w:cstheme="minorHAnsi"/>
                <w:b/>
                <w:color w:val="000000"/>
                <w:sz w:val="24"/>
                <w:szCs w:val="24"/>
                <w:lang w:eastAsia="pl-PL"/>
              </w:rPr>
              <w:t>Podstawa prawna:</w:t>
            </w:r>
          </w:p>
          <w:p w14:paraId="75A92845" w14:textId="460CCD46" w:rsidR="001A57B8" w:rsidRPr="001A57B8" w:rsidRDefault="001A57B8" w:rsidP="001A57B8">
            <w:pPr>
              <w:ind w:left="272" w:hanging="272"/>
              <w:contextualSpacing/>
              <w:rPr>
                <w:rFonts w:eastAsia="Times New Roman" w:cstheme="minorHAnsi"/>
                <w:bCs/>
                <w:color w:val="000000"/>
                <w:sz w:val="24"/>
                <w:szCs w:val="24"/>
                <w:lang w:eastAsia="pl-PL"/>
              </w:rPr>
            </w:pPr>
            <w:r w:rsidRPr="001A57B8">
              <w:rPr>
                <w:rFonts w:eastAsia="Times New Roman" w:cstheme="minorHAnsi"/>
                <w:bCs/>
                <w:color w:val="000000"/>
                <w:sz w:val="24"/>
                <w:szCs w:val="24"/>
                <w:lang w:eastAsia="pl-PL"/>
              </w:rPr>
              <w:t>Regulamin  PUW Gdańsk;</w:t>
            </w:r>
          </w:p>
          <w:p w14:paraId="10B632AE" w14:textId="52405474" w:rsidR="003C2BB0" w:rsidRPr="001A57B8" w:rsidRDefault="001A57B8" w:rsidP="001A57B8">
            <w:pPr>
              <w:ind w:left="272" w:hanging="272"/>
              <w:contextualSpacing/>
              <w:rPr>
                <w:rFonts w:eastAsia="Times New Roman" w:cstheme="minorHAnsi"/>
                <w:bCs/>
                <w:color w:val="000000"/>
                <w:sz w:val="24"/>
                <w:szCs w:val="24"/>
                <w:lang w:eastAsia="pl-PL"/>
              </w:rPr>
            </w:pPr>
            <w:r w:rsidRPr="001A57B8">
              <w:rPr>
                <w:rFonts w:eastAsia="Times New Roman" w:cstheme="minorHAnsi"/>
                <w:bCs/>
                <w:color w:val="000000"/>
                <w:sz w:val="24"/>
                <w:szCs w:val="24"/>
                <w:lang w:eastAsia="pl-PL"/>
              </w:rPr>
              <w:t>Ustawa o Państwowym Ratownictwie Medycznym</w:t>
            </w:r>
          </w:p>
        </w:tc>
      </w:tr>
      <w:tr w:rsidR="006862F4" w:rsidRPr="006862F4" w14:paraId="2F656D6F" w14:textId="77777777" w:rsidTr="00795CCB">
        <w:tc>
          <w:tcPr>
            <w:tcW w:w="5373" w:type="dxa"/>
            <w:vMerge/>
          </w:tcPr>
          <w:p w14:paraId="0887AECE" w14:textId="77777777" w:rsidR="006862F4" w:rsidRPr="006862F4" w:rsidRDefault="006862F4" w:rsidP="006862F4">
            <w:pPr>
              <w:ind w:left="447"/>
              <w:contextualSpacing/>
              <w:rPr>
                <w:rFonts w:eastAsia="Times New Roman" w:cs="Arial"/>
                <w:b/>
                <w:color w:val="000000"/>
                <w:sz w:val="24"/>
                <w:szCs w:val="24"/>
                <w:lang w:eastAsia="pl-PL"/>
              </w:rPr>
            </w:pPr>
          </w:p>
        </w:tc>
        <w:tc>
          <w:tcPr>
            <w:tcW w:w="1999" w:type="dxa"/>
            <w:vMerge/>
          </w:tcPr>
          <w:p w14:paraId="5849BAC0" w14:textId="77777777" w:rsidR="006862F4" w:rsidRPr="006862F4" w:rsidRDefault="006862F4" w:rsidP="006862F4">
            <w:pPr>
              <w:autoSpaceDE w:val="0"/>
              <w:autoSpaceDN w:val="0"/>
              <w:adjustRightInd w:val="0"/>
              <w:ind w:left="208"/>
              <w:contextualSpacing/>
              <w:rPr>
                <w:rFonts w:ascii="Calibri" w:eastAsia="Times New Roman" w:hAnsi="Calibri" w:cs="Tahoma"/>
                <w:sz w:val="24"/>
                <w:szCs w:val="24"/>
                <w:lang w:eastAsia="pl-PL"/>
              </w:rPr>
            </w:pPr>
          </w:p>
        </w:tc>
        <w:tc>
          <w:tcPr>
            <w:tcW w:w="5811" w:type="dxa"/>
          </w:tcPr>
          <w:p w14:paraId="1F8E2E25" w14:textId="1747734B" w:rsidR="006862F4" w:rsidRDefault="006862F4" w:rsidP="006862F4">
            <w:pPr>
              <w:rPr>
                <w:rFonts w:ascii="Calibri" w:eastAsia="Times New Roman" w:hAnsi="Calibri" w:cs="Arial"/>
                <w:b/>
                <w:color w:val="000000"/>
                <w:sz w:val="24"/>
                <w:szCs w:val="24"/>
                <w:lang w:eastAsia="pl-PL"/>
              </w:rPr>
            </w:pPr>
            <w:r w:rsidRPr="006862F4">
              <w:rPr>
                <w:rFonts w:ascii="Calibri" w:eastAsia="Times New Roman" w:hAnsi="Calibri" w:cs="Arial"/>
                <w:b/>
                <w:color w:val="000000"/>
                <w:sz w:val="24"/>
                <w:szCs w:val="24"/>
                <w:lang w:eastAsia="pl-PL"/>
              </w:rPr>
              <w:t xml:space="preserve">Starostowie/Prezydenci Miast </w:t>
            </w:r>
            <w:proofErr w:type="spellStart"/>
            <w:r w:rsidRPr="006862F4">
              <w:rPr>
                <w:rFonts w:ascii="Calibri" w:eastAsia="Times New Roman" w:hAnsi="Calibri" w:cs="Arial"/>
                <w:b/>
                <w:color w:val="000000"/>
                <w:sz w:val="24"/>
                <w:szCs w:val="24"/>
                <w:lang w:eastAsia="pl-PL"/>
              </w:rPr>
              <w:t>n.p.p</w:t>
            </w:r>
            <w:proofErr w:type="spellEnd"/>
            <w:r w:rsidRPr="006862F4">
              <w:rPr>
                <w:rFonts w:ascii="Calibri" w:eastAsia="Times New Roman" w:hAnsi="Calibri" w:cs="Arial"/>
                <w:b/>
                <w:color w:val="000000"/>
                <w:sz w:val="24"/>
                <w:szCs w:val="24"/>
                <w:lang w:eastAsia="pl-PL"/>
              </w:rPr>
              <w:t>. (powiaty/miasta nadmorskie):</w:t>
            </w:r>
          </w:p>
          <w:p w14:paraId="71C34ED3" w14:textId="33617767" w:rsidR="00DF516C" w:rsidRPr="00DF516C" w:rsidRDefault="00DF516C" w:rsidP="00AF4CF9">
            <w:pPr>
              <w:pStyle w:val="Akapitzlist"/>
              <w:numPr>
                <w:ilvl w:val="0"/>
                <w:numId w:val="497"/>
              </w:numPr>
              <w:ind w:left="324" w:hanging="324"/>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analiza i ocena zagrożeń;</w:t>
            </w:r>
          </w:p>
          <w:p w14:paraId="6CB3EE55" w14:textId="1217B7F9" w:rsidR="00DF516C" w:rsidRPr="00DF516C" w:rsidRDefault="00DF516C"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ocena stanu bezpieczeństwa w zakresie potencjalnych zagrożeń skażeniem chemicznym na morzu;</w:t>
            </w:r>
          </w:p>
          <w:p w14:paraId="0290BA1D" w14:textId="67B08361" w:rsidR="00DF516C" w:rsidRPr="00DF516C" w:rsidRDefault="00DF516C"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ocena możliwych strat ludzkich, mienia</w:t>
            </w:r>
            <w:r>
              <w:rPr>
                <w:rFonts w:ascii="Calibri" w:eastAsia="Times New Roman" w:hAnsi="Calibri" w:cs="Arial"/>
                <w:bCs/>
                <w:color w:val="000000"/>
                <w:sz w:val="24"/>
                <w:szCs w:val="24"/>
                <w:lang w:eastAsia="pl-PL"/>
              </w:rPr>
              <w:t xml:space="preserve"> </w:t>
            </w:r>
            <w:r w:rsidRPr="00DF516C">
              <w:rPr>
                <w:rFonts w:ascii="Calibri" w:eastAsia="Times New Roman" w:hAnsi="Calibri" w:cs="Arial"/>
                <w:bCs/>
                <w:color w:val="000000"/>
                <w:sz w:val="24"/>
                <w:szCs w:val="24"/>
                <w:lang w:eastAsia="pl-PL"/>
              </w:rPr>
              <w:t>i infrastruktury w wyniku skażenia chemicznego na morzu;</w:t>
            </w:r>
          </w:p>
          <w:p w14:paraId="51E7DC6F" w14:textId="1887C6A5"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opracowanie Powiatowych/Miejskich Planów Zarządzania Kryzysowego i pozostałych dokumentów pomocniczych zapewniających sprawne kierowanie w fazie reagowania i odbudowy;</w:t>
            </w:r>
          </w:p>
          <w:p w14:paraId="47006A7C" w14:textId="1C5799A1"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 xml:space="preserve">zapewnienie funkcjonowania systemu wykrywania </w:t>
            </w:r>
            <w:r w:rsidR="00DF516C">
              <w:rPr>
                <w:rFonts w:ascii="Calibri" w:eastAsia="Times New Roman" w:hAnsi="Calibri" w:cs="Arial"/>
                <w:bCs/>
                <w:color w:val="000000"/>
                <w:sz w:val="24"/>
                <w:szCs w:val="24"/>
                <w:lang w:eastAsia="pl-PL"/>
              </w:rPr>
              <w:br/>
            </w:r>
            <w:r w:rsidRPr="00DF516C">
              <w:rPr>
                <w:rFonts w:ascii="Calibri" w:eastAsia="Times New Roman" w:hAnsi="Calibri" w:cs="Arial"/>
                <w:bCs/>
                <w:color w:val="000000"/>
                <w:sz w:val="24"/>
                <w:szCs w:val="24"/>
                <w:lang w:eastAsia="pl-PL"/>
              </w:rPr>
              <w:t>i alarmowania oraz systemu wczesnego ostrzegania ludności;</w:t>
            </w:r>
          </w:p>
          <w:p w14:paraId="194C536E" w14:textId="341608B2"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w przypadku zagrożenia wystąpienia sytuacji kryzysowej przygotowanie uruchomienia procedur</w:t>
            </w:r>
            <w:r w:rsidR="00DF516C">
              <w:rPr>
                <w:rFonts w:ascii="Calibri" w:eastAsia="Times New Roman" w:hAnsi="Calibri" w:cs="Arial"/>
                <w:bCs/>
                <w:color w:val="000000"/>
                <w:sz w:val="24"/>
                <w:szCs w:val="24"/>
                <w:lang w:eastAsia="pl-PL"/>
              </w:rPr>
              <w:t xml:space="preserve"> </w:t>
            </w:r>
            <w:r w:rsidRPr="00DF516C">
              <w:rPr>
                <w:rFonts w:ascii="Calibri" w:eastAsia="Times New Roman" w:hAnsi="Calibri" w:cs="Arial"/>
                <w:bCs/>
                <w:color w:val="000000"/>
                <w:sz w:val="24"/>
                <w:szCs w:val="24"/>
                <w:lang w:eastAsia="pl-PL"/>
              </w:rPr>
              <w:t>ZK oraz opracowanie komunikatu ostrzegawczego w ramach Alertu RCB;</w:t>
            </w:r>
          </w:p>
          <w:p w14:paraId="4C58528E" w14:textId="5A07A93B" w:rsidR="00DF516C" w:rsidRDefault="00DF516C" w:rsidP="00DF516C">
            <w:pPr>
              <w:rPr>
                <w:rFonts w:ascii="Calibri" w:eastAsia="Times New Roman" w:hAnsi="Calibri" w:cs="Arial"/>
                <w:b/>
                <w:color w:val="000000"/>
                <w:sz w:val="24"/>
                <w:szCs w:val="24"/>
                <w:lang w:eastAsia="pl-PL"/>
              </w:rPr>
            </w:pPr>
          </w:p>
          <w:p w14:paraId="72F418AB" w14:textId="196348F7" w:rsidR="00DF516C" w:rsidRDefault="00DF516C" w:rsidP="00DF516C">
            <w:pPr>
              <w:rPr>
                <w:rFonts w:ascii="Calibri" w:eastAsia="Times New Roman" w:hAnsi="Calibri" w:cs="Arial"/>
                <w:b/>
                <w:color w:val="000000"/>
                <w:sz w:val="24"/>
                <w:szCs w:val="24"/>
                <w:lang w:eastAsia="pl-PL"/>
              </w:rPr>
            </w:pPr>
          </w:p>
          <w:p w14:paraId="10F2F47D" w14:textId="06A4F93A" w:rsidR="00DF516C" w:rsidRPr="00DF516C" w:rsidRDefault="00DF516C" w:rsidP="00DF516C">
            <w:pPr>
              <w:rPr>
                <w:rFonts w:ascii="Calibri" w:eastAsia="Times New Roman" w:hAnsi="Calibri" w:cs="Arial"/>
                <w:b/>
                <w:color w:val="000000"/>
                <w:sz w:val="24"/>
                <w:szCs w:val="24"/>
                <w:lang w:eastAsia="pl-PL"/>
              </w:rPr>
            </w:pPr>
            <w:r w:rsidRPr="006862F4">
              <w:rPr>
                <w:rFonts w:ascii="Calibri" w:eastAsia="Times New Roman" w:hAnsi="Calibri" w:cs="Arial"/>
                <w:b/>
                <w:color w:val="000000"/>
                <w:sz w:val="24"/>
                <w:szCs w:val="24"/>
                <w:lang w:eastAsia="pl-PL"/>
              </w:rPr>
              <w:t xml:space="preserve">Starostowie/Prezydenci Miast </w:t>
            </w:r>
            <w:proofErr w:type="spellStart"/>
            <w:r w:rsidRPr="006862F4">
              <w:rPr>
                <w:rFonts w:ascii="Calibri" w:eastAsia="Times New Roman" w:hAnsi="Calibri" w:cs="Arial"/>
                <w:b/>
                <w:color w:val="000000"/>
                <w:sz w:val="24"/>
                <w:szCs w:val="24"/>
                <w:lang w:eastAsia="pl-PL"/>
              </w:rPr>
              <w:t>n.p.p</w:t>
            </w:r>
            <w:proofErr w:type="spellEnd"/>
            <w:r w:rsidRPr="006862F4">
              <w:rPr>
                <w:rFonts w:ascii="Calibri" w:eastAsia="Times New Roman" w:hAnsi="Calibri" w:cs="Arial"/>
                <w:b/>
                <w:color w:val="000000"/>
                <w:sz w:val="24"/>
                <w:szCs w:val="24"/>
                <w:lang w:eastAsia="pl-PL"/>
              </w:rPr>
              <w:t>. (powiaty/miasta nadmorskie):</w:t>
            </w:r>
          </w:p>
          <w:p w14:paraId="202955FD" w14:textId="5D904777"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wydanie w drodze zarządzenia zaleceń do opracowania gminnych/równorzędnych planów zarządzania kryzysowego;</w:t>
            </w:r>
          </w:p>
          <w:p w14:paraId="6CD49922" w14:textId="20212EA9"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zatwierdzenie gminnych/równorzędnych planów zarządzania kryzysowego i ich aktualizacji;</w:t>
            </w:r>
          </w:p>
          <w:p w14:paraId="2D098AA6" w14:textId="75430951"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przygotowanie systemów alarmowania i ostrzegania na administrowanym obszarze;</w:t>
            </w:r>
          </w:p>
          <w:p w14:paraId="6218C3CA" w14:textId="409685FA"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 xml:space="preserve">prowadzenie szkoleń, ćwiczeń i treningów z zakresu zarządzania kryzysowego z uwzględnieniem problematyki skażenia chemicznego na </w:t>
            </w:r>
            <w:r w:rsidR="00DF516C">
              <w:rPr>
                <w:rFonts w:ascii="Calibri" w:eastAsia="Times New Roman" w:hAnsi="Calibri" w:cs="Arial"/>
                <w:bCs/>
                <w:color w:val="000000"/>
                <w:sz w:val="24"/>
                <w:szCs w:val="24"/>
                <w:lang w:eastAsia="pl-PL"/>
              </w:rPr>
              <w:t>morzu</w:t>
            </w:r>
            <w:r w:rsidRPr="00DF516C">
              <w:rPr>
                <w:rFonts w:ascii="Calibri" w:eastAsia="Times New Roman" w:hAnsi="Calibri" w:cs="Arial"/>
                <w:bCs/>
                <w:color w:val="000000"/>
                <w:sz w:val="24"/>
                <w:szCs w:val="24"/>
                <w:lang w:eastAsia="pl-PL"/>
              </w:rPr>
              <w:t>;</w:t>
            </w:r>
          </w:p>
          <w:p w14:paraId="6B1C1324" w14:textId="33C183F2"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 xml:space="preserve">edukacja mieszkańców i koordynacja edukacji mieszkańców terenów zagrożonych w zakresie prawidłowych </w:t>
            </w:r>
            <w:proofErr w:type="spellStart"/>
            <w:r w:rsidRPr="00DF516C">
              <w:rPr>
                <w:rFonts w:ascii="Calibri" w:eastAsia="Times New Roman" w:hAnsi="Calibri" w:cs="Arial"/>
                <w:bCs/>
                <w:color w:val="000000"/>
                <w:sz w:val="24"/>
                <w:szCs w:val="24"/>
                <w:lang w:eastAsia="pl-PL"/>
              </w:rPr>
              <w:t>zachowań</w:t>
            </w:r>
            <w:proofErr w:type="spellEnd"/>
            <w:r w:rsidRPr="00DF516C">
              <w:rPr>
                <w:rFonts w:ascii="Calibri" w:eastAsia="Times New Roman" w:hAnsi="Calibri" w:cs="Arial"/>
                <w:bCs/>
                <w:color w:val="000000"/>
                <w:sz w:val="24"/>
                <w:szCs w:val="24"/>
                <w:lang w:eastAsia="pl-PL"/>
              </w:rPr>
              <w:t xml:space="preserve"> przed i w czasie skażenia;</w:t>
            </w:r>
          </w:p>
          <w:p w14:paraId="2F174876" w14:textId="4117C8BA"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zwoływanie posiedzeń Powiatowego/Miejskiego Zespołu Zarządzania Kryzysowego w celu oceny zagrożenia skażeniem</w:t>
            </w:r>
            <w:r w:rsidR="00DF516C">
              <w:rPr>
                <w:rFonts w:ascii="Calibri" w:eastAsia="Times New Roman" w:hAnsi="Calibri" w:cs="Arial"/>
                <w:bCs/>
                <w:color w:val="000000"/>
                <w:sz w:val="24"/>
                <w:szCs w:val="24"/>
                <w:lang w:eastAsia="pl-PL"/>
              </w:rPr>
              <w:t xml:space="preserve"> chemicznym na morzu</w:t>
            </w:r>
            <w:r w:rsidRPr="00DF516C">
              <w:rPr>
                <w:rFonts w:ascii="Calibri" w:eastAsia="Times New Roman" w:hAnsi="Calibri" w:cs="Arial"/>
                <w:bCs/>
                <w:color w:val="000000"/>
                <w:sz w:val="24"/>
                <w:szCs w:val="24"/>
                <w:lang w:eastAsia="pl-PL"/>
              </w:rPr>
              <w:t>;</w:t>
            </w:r>
          </w:p>
          <w:p w14:paraId="2B439E6D" w14:textId="2D729CF5"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aktualizowanie procedur reagowania na skażenia chemiczne;</w:t>
            </w:r>
          </w:p>
          <w:p w14:paraId="5C2180FB" w14:textId="5879FC66"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przygotowanie powiatowego/miejskiego systemu wykrywania skażeń i alarmowania do działania zgodnie z przeznaczeniem;</w:t>
            </w:r>
          </w:p>
          <w:p w14:paraId="0C5DFEAB" w14:textId="01F9C8C4"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informowanie społeczeństwa o możliwości wystąpienia zagrożenia skażeniami chemicznymi i zasadach minimalizowania ich skutków;</w:t>
            </w:r>
          </w:p>
          <w:p w14:paraId="6697BE80" w14:textId="14BC3166" w:rsidR="00DF516C" w:rsidRDefault="00DF516C" w:rsidP="00DF516C">
            <w:pPr>
              <w:rPr>
                <w:rFonts w:ascii="Calibri" w:eastAsia="Times New Roman" w:hAnsi="Calibri" w:cs="Arial"/>
                <w:b/>
                <w:color w:val="000000"/>
                <w:sz w:val="24"/>
                <w:szCs w:val="24"/>
                <w:lang w:eastAsia="pl-PL"/>
              </w:rPr>
            </w:pPr>
          </w:p>
          <w:p w14:paraId="12BFDF0A" w14:textId="37045574" w:rsidR="00DF516C" w:rsidRPr="00DF516C" w:rsidRDefault="00DF516C" w:rsidP="00DF516C">
            <w:pPr>
              <w:rPr>
                <w:rFonts w:ascii="Calibri" w:eastAsia="Times New Roman" w:hAnsi="Calibri" w:cs="Arial"/>
                <w:b/>
                <w:color w:val="000000"/>
                <w:sz w:val="24"/>
                <w:szCs w:val="24"/>
                <w:lang w:eastAsia="pl-PL"/>
              </w:rPr>
            </w:pPr>
            <w:r w:rsidRPr="006862F4">
              <w:rPr>
                <w:rFonts w:ascii="Calibri" w:eastAsia="Times New Roman" w:hAnsi="Calibri" w:cs="Arial"/>
                <w:b/>
                <w:color w:val="000000"/>
                <w:sz w:val="24"/>
                <w:szCs w:val="24"/>
                <w:lang w:eastAsia="pl-PL"/>
              </w:rPr>
              <w:t xml:space="preserve">Starostowie/Prezydenci Miast </w:t>
            </w:r>
            <w:proofErr w:type="spellStart"/>
            <w:r w:rsidRPr="006862F4">
              <w:rPr>
                <w:rFonts w:ascii="Calibri" w:eastAsia="Times New Roman" w:hAnsi="Calibri" w:cs="Arial"/>
                <w:b/>
                <w:color w:val="000000"/>
                <w:sz w:val="24"/>
                <w:szCs w:val="24"/>
                <w:lang w:eastAsia="pl-PL"/>
              </w:rPr>
              <w:t>n.p.p</w:t>
            </w:r>
            <w:proofErr w:type="spellEnd"/>
            <w:r w:rsidRPr="006862F4">
              <w:rPr>
                <w:rFonts w:ascii="Calibri" w:eastAsia="Times New Roman" w:hAnsi="Calibri" w:cs="Arial"/>
                <w:b/>
                <w:color w:val="000000"/>
                <w:sz w:val="24"/>
                <w:szCs w:val="24"/>
                <w:lang w:eastAsia="pl-PL"/>
              </w:rPr>
              <w:t>. (powiaty/miasta nadmorskie):</w:t>
            </w:r>
          </w:p>
          <w:p w14:paraId="46831F6F" w14:textId="3431259A"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skażeniem chemicznym na </w:t>
            </w:r>
            <w:r w:rsidR="001F577D">
              <w:rPr>
                <w:rFonts w:ascii="Calibri" w:eastAsia="Times New Roman" w:hAnsi="Calibri" w:cs="Arial"/>
                <w:bCs/>
                <w:color w:val="000000"/>
                <w:sz w:val="24"/>
                <w:szCs w:val="24"/>
                <w:lang w:eastAsia="pl-PL"/>
              </w:rPr>
              <w:t>morzu</w:t>
            </w:r>
            <w:r w:rsidRPr="00DF516C">
              <w:rPr>
                <w:rFonts w:ascii="Calibri" w:eastAsia="Times New Roman" w:hAnsi="Calibri" w:cs="Arial"/>
                <w:bCs/>
                <w:color w:val="000000"/>
                <w:sz w:val="24"/>
                <w:szCs w:val="24"/>
                <w:lang w:eastAsia="pl-PL"/>
              </w:rPr>
              <w:t xml:space="preserve"> i zaspokojeniu podstawowych potrzeb obywateli, ratowania ich życia i zdrowia;</w:t>
            </w:r>
          </w:p>
          <w:p w14:paraId="2F59B367" w14:textId="678B5761" w:rsidR="004F53A5"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określanie zadań oraz przedsięwzięć organizacyjno- logistycznych do realizacji w podległych podmiotach leczniczych, mających na celu właściwe przygotowanie się do zwalczania zagrożenia;</w:t>
            </w:r>
          </w:p>
          <w:p w14:paraId="4F96C554" w14:textId="002CD5B5" w:rsidR="006862F4" w:rsidRPr="00DF516C" w:rsidRDefault="004F53A5" w:rsidP="00AF4CF9">
            <w:pPr>
              <w:pStyle w:val="Akapitzlist"/>
              <w:numPr>
                <w:ilvl w:val="0"/>
                <w:numId w:val="497"/>
              </w:numPr>
              <w:ind w:left="324" w:hanging="324"/>
              <w:jc w:val="both"/>
              <w:rPr>
                <w:rFonts w:ascii="Calibri" w:eastAsia="Times New Roman" w:hAnsi="Calibri" w:cs="Arial"/>
                <w:b/>
                <w:color w:val="000000"/>
                <w:sz w:val="24"/>
                <w:szCs w:val="24"/>
                <w:lang w:eastAsia="pl-PL"/>
              </w:rPr>
            </w:pPr>
            <w:r w:rsidRPr="00DF516C">
              <w:rPr>
                <w:rFonts w:ascii="Calibri" w:eastAsia="Times New Roman" w:hAnsi="Calibri" w:cs="Arial"/>
                <w:bCs/>
                <w:color w:val="000000"/>
                <w:sz w:val="24"/>
                <w:szCs w:val="24"/>
                <w:lang w:eastAsia="pl-PL"/>
              </w:rPr>
              <w:t>organizowanie treningów i ćwiczeń dla podmiotów uczestniczących w zapobieganiu i usuwaniu skutków skażeń chemicznych</w:t>
            </w:r>
            <w:r w:rsidR="00DF516C" w:rsidRPr="00DF516C">
              <w:rPr>
                <w:rFonts w:ascii="Calibri" w:eastAsia="Times New Roman" w:hAnsi="Calibri" w:cs="Arial"/>
                <w:bCs/>
                <w:color w:val="000000"/>
                <w:sz w:val="24"/>
                <w:szCs w:val="24"/>
                <w:lang w:eastAsia="pl-PL"/>
              </w:rPr>
              <w:t xml:space="preserve"> na morzu</w:t>
            </w:r>
            <w:r w:rsidR="00DF516C">
              <w:rPr>
                <w:rFonts w:ascii="Calibri" w:eastAsia="Times New Roman" w:hAnsi="Calibri" w:cs="Arial"/>
                <w:bCs/>
                <w:color w:val="000000"/>
                <w:sz w:val="24"/>
                <w:szCs w:val="24"/>
                <w:lang w:eastAsia="pl-PL"/>
              </w:rPr>
              <w:t>.</w:t>
            </w:r>
          </w:p>
        </w:tc>
        <w:tc>
          <w:tcPr>
            <w:tcW w:w="2268" w:type="dxa"/>
          </w:tcPr>
          <w:p w14:paraId="661D11B0" w14:textId="77777777" w:rsidR="006862F4" w:rsidRPr="006862F4" w:rsidRDefault="006862F4" w:rsidP="006862F4">
            <w:pPr>
              <w:ind w:left="272" w:hanging="272"/>
              <w:contextualSpacing/>
              <w:rPr>
                <w:rFonts w:ascii="Calibri" w:eastAsia="Times New Roman" w:hAnsi="Calibri" w:cs="Calibri"/>
                <w:b/>
                <w:color w:val="000000"/>
                <w:sz w:val="24"/>
                <w:szCs w:val="24"/>
                <w:lang w:eastAsia="pl-PL"/>
              </w:rPr>
            </w:pPr>
            <w:r w:rsidRPr="006862F4">
              <w:rPr>
                <w:rFonts w:ascii="Calibri" w:eastAsia="Times New Roman" w:hAnsi="Calibri" w:cs="Calibri"/>
                <w:b/>
                <w:color w:val="000000"/>
                <w:sz w:val="24"/>
                <w:szCs w:val="24"/>
                <w:lang w:eastAsia="pl-PL"/>
              </w:rPr>
              <w:t>Podstawa prawna:</w:t>
            </w:r>
          </w:p>
          <w:p w14:paraId="043C758B" w14:textId="77777777" w:rsidR="006862F4" w:rsidRPr="006862F4" w:rsidRDefault="006862F4" w:rsidP="006862F4">
            <w:pPr>
              <w:ind w:left="272" w:hanging="272"/>
              <w:contextualSpacing/>
              <w:rPr>
                <w:rFonts w:ascii="Calibri" w:eastAsia="Times New Roman" w:hAnsi="Calibri" w:cs="Calibri"/>
                <w:bCs/>
                <w:color w:val="000000"/>
                <w:sz w:val="24"/>
                <w:szCs w:val="24"/>
                <w:lang w:eastAsia="pl-PL"/>
              </w:rPr>
            </w:pPr>
            <w:r w:rsidRPr="006862F4">
              <w:rPr>
                <w:rFonts w:ascii="Calibri" w:eastAsia="Times New Roman" w:hAnsi="Calibri" w:cs="Calibri"/>
                <w:bCs/>
                <w:color w:val="000000"/>
                <w:sz w:val="24"/>
                <w:szCs w:val="24"/>
                <w:lang w:eastAsia="pl-PL"/>
              </w:rPr>
              <w:t>ustawa:</w:t>
            </w:r>
          </w:p>
          <w:p w14:paraId="1E75F87D" w14:textId="77777777" w:rsidR="006862F4" w:rsidRPr="006862F4" w:rsidRDefault="006862F4" w:rsidP="00AF4CF9">
            <w:pPr>
              <w:numPr>
                <w:ilvl w:val="0"/>
                <w:numId w:val="502"/>
              </w:numPr>
              <w:ind w:left="209" w:hanging="283"/>
              <w:contextualSpacing/>
              <w:rPr>
                <w:rFonts w:ascii="Calibri" w:eastAsia="Times New Roman" w:hAnsi="Calibri" w:cs="Calibri"/>
                <w:b/>
                <w:color w:val="000000"/>
                <w:sz w:val="24"/>
                <w:szCs w:val="24"/>
                <w:lang w:eastAsia="pl-PL"/>
              </w:rPr>
            </w:pPr>
            <w:r w:rsidRPr="006862F4">
              <w:rPr>
                <w:rFonts w:ascii="Calibri" w:eastAsia="Times New Roman" w:hAnsi="Calibri" w:cs="Calibri"/>
                <w:bCs/>
                <w:color w:val="000000"/>
                <w:sz w:val="24"/>
                <w:szCs w:val="24"/>
                <w:lang w:eastAsia="pl-PL"/>
              </w:rPr>
              <w:t>o zarządzaniu kryzysowym.</w:t>
            </w:r>
          </w:p>
          <w:p w14:paraId="2ECAA695" w14:textId="77777777" w:rsidR="006862F4" w:rsidRPr="006862F4" w:rsidRDefault="006862F4" w:rsidP="006862F4">
            <w:pPr>
              <w:ind w:left="209"/>
              <w:contextualSpacing/>
              <w:rPr>
                <w:rFonts w:eastAsia="Times New Roman" w:cs="Arial"/>
                <w:b/>
                <w:color w:val="000000"/>
                <w:sz w:val="24"/>
                <w:szCs w:val="24"/>
                <w:lang w:eastAsia="pl-PL"/>
              </w:rPr>
            </w:pPr>
          </w:p>
        </w:tc>
      </w:tr>
    </w:tbl>
    <w:p w14:paraId="612403DA" w14:textId="77777777" w:rsidR="006862F4" w:rsidRPr="006862F4" w:rsidRDefault="006862F4" w:rsidP="006862F4">
      <w:pPr>
        <w:spacing w:before="120" w:after="120" w:line="259" w:lineRule="auto"/>
        <w:jc w:val="left"/>
        <w:rPr>
          <w:rFonts w:cs="Times New Roman"/>
          <w:b/>
          <w:bCs/>
          <w:sz w:val="24"/>
          <w:szCs w:val="24"/>
        </w:rPr>
      </w:pPr>
    </w:p>
    <w:p w14:paraId="3E5A35D7" w14:textId="3839997B" w:rsidR="006862F4" w:rsidRDefault="006862F4" w:rsidP="00AE42FE">
      <w:pPr>
        <w:spacing w:line="259" w:lineRule="auto"/>
      </w:pPr>
    </w:p>
    <w:p w14:paraId="14C1E638" w14:textId="6DA9A059" w:rsidR="00821044" w:rsidRDefault="00821044" w:rsidP="00AE42FE">
      <w:pPr>
        <w:spacing w:line="259" w:lineRule="auto"/>
      </w:pPr>
    </w:p>
    <w:p w14:paraId="1F796467" w14:textId="0F0D96D1" w:rsidR="00821044" w:rsidRDefault="00821044" w:rsidP="00AE42FE">
      <w:pPr>
        <w:spacing w:line="259" w:lineRule="auto"/>
      </w:pPr>
    </w:p>
    <w:p w14:paraId="175F89C6" w14:textId="47352D19" w:rsidR="00821044" w:rsidRDefault="00821044" w:rsidP="00AE42FE">
      <w:pPr>
        <w:spacing w:line="259" w:lineRule="auto"/>
      </w:pPr>
    </w:p>
    <w:p w14:paraId="5E0FEC73" w14:textId="23EEE5D9" w:rsidR="00821044" w:rsidRDefault="00821044" w:rsidP="00AE42FE">
      <w:pPr>
        <w:spacing w:line="259" w:lineRule="auto"/>
      </w:pPr>
    </w:p>
    <w:p w14:paraId="76A29D04" w14:textId="77777777" w:rsidR="00821044" w:rsidRDefault="00821044" w:rsidP="00AE42FE">
      <w:pPr>
        <w:spacing w:line="259" w:lineRule="auto"/>
        <w:sectPr w:rsidR="00821044" w:rsidSect="00867CEB">
          <w:headerReference w:type="default" r:id="rId207"/>
          <w:pgSz w:w="16838" w:h="11906" w:orient="landscape"/>
          <w:pgMar w:top="1417" w:right="1417" w:bottom="1417" w:left="1417" w:header="708" w:footer="708" w:gutter="0"/>
          <w:cols w:space="740"/>
          <w:docGrid w:linePitch="360"/>
        </w:sectPr>
      </w:pPr>
    </w:p>
    <w:p w14:paraId="45515A6F" w14:textId="23C3EA48" w:rsidR="00821044" w:rsidRDefault="00821044" w:rsidP="00AE42FE">
      <w:pPr>
        <w:spacing w:line="259" w:lineRule="auto"/>
      </w:pPr>
    </w:p>
    <w:tbl>
      <w:tblPr>
        <w:tblStyle w:val="Tabela-Siatka625"/>
        <w:tblW w:w="15451" w:type="dxa"/>
        <w:tblInd w:w="-714" w:type="dxa"/>
        <w:tblLook w:val="04A0" w:firstRow="1" w:lastRow="0" w:firstColumn="1" w:lastColumn="0" w:noHBand="0" w:noVBand="1"/>
      </w:tblPr>
      <w:tblGrid>
        <w:gridCol w:w="5303"/>
        <w:gridCol w:w="2171"/>
        <w:gridCol w:w="5709"/>
        <w:gridCol w:w="2268"/>
      </w:tblGrid>
      <w:tr w:rsidR="00821044" w:rsidRPr="00821044" w14:paraId="1F318FD0" w14:textId="77777777" w:rsidTr="00821044">
        <w:trPr>
          <w:cantSplit/>
          <w:trHeight w:val="135"/>
          <w:tblHeader/>
        </w:trPr>
        <w:tc>
          <w:tcPr>
            <w:tcW w:w="15451" w:type="dxa"/>
            <w:gridSpan w:val="4"/>
            <w:shd w:val="clear" w:color="auto" w:fill="A8D08D" w:themeFill="accent6" w:themeFillTint="99"/>
            <w:vAlign w:val="center"/>
          </w:tcPr>
          <w:p w14:paraId="10015BF5" w14:textId="77777777" w:rsidR="00821044" w:rsidRPr="00821044" w:rsidRDefault="00821044" w:rsidP="00821044">
            <w:pPr>
              <w:jc w:val="center"/>
              <w:rPr>
                <w:sz w:val="28"/>
                <w:szCs w:val="28"/>
              </w:rPr>
            </w:pPr>
            <w:r w:rsidRPr="00821044">
              <w:rPr>
                <w:rFonts w:ascii="Calibri" w:eastAsia="Times New Roman" w:hAnsi="Calibri"/>
                <w:b/>
                <w:sz w:val="24"/>
                <w:szCs w:val="24"/>
                <w:lang w:eastAsia="pl-PL"/>
              </w:rPr>
              <w:t>FAZA ZAPOBIEGANIA</w:t>
            </w:r>
          </w:p>
        </w:tc>
      </w:tr>
      <w:tr w:rsidR="00821044" w:rsidRPr="00821044" w14:paraId="54430F6D" w14:textId="77777777" w:rsidTr="00821044">
        <w:trPr>
          <w:cantSplit/>
          <w:trHeight w:val="397"/>
          <w:tblHeader/>
        </w:trPr>
        <w:tc>
          <w:tcPr>
            <w:tcW w:w="7474" w:type="dxa"/>
            <w:gridSpan w:val="2"/>
            <w:shd w:val="clear" w:color="auto" w:fill="A8D08D" w:themeFill="accent6" w:themeFillTint="99"/>
            <w:vAlign w:val="center"/>
          </w:tcPr>
          <w:p w14:paraId="4B66CED1" w14:textId="77777777" w:rsidR="00821044" w:rsidRPr="00821044" w:rsidRDefault="00821044" w:rsidP="00821044">
            <w:pPr>
              <w:jc w:val="center"/>
            </w:pPr>
            <w:r w:rsidRPr="00821044">
              <w:rPr>
                <w:rFonts w:ascii="Calibri" w:eastAsia="Times New Roman" w:hAnsi="Calibri"/>
                <w:b/>
                <w:color w:val="000000"/>
                <w:lang w:eastAsia="pl-PL"/>
              </w:rPr>
              <w:t>Podmiot wiodący – główne zadania</w:t>
            </w:r>
          </w:p>
        </w:tc>
        <w:tc>
          <w:tcPr>
            <w:tcW w:w="7977" w:type="dxa"/>
            <w:gridSpan w:val="2"/>
            <w:shd w:val="clear" w:color="auto" w:fill="A8D08D" w:themeFill="accent6" w:themeFillTint="99"/>
            <w:vAlign w:val="center"/>
          </w:tcPr>
          <w:p w14:paraId="421900DE" w14:textId="77777777" w:rsidR="00821044" w:rsidRPr="00821044" w:rsidRDefault="00821044" w:rsidP="00821044">
            <w:pPr>
              <w:jc w:val="center"/>
            </w:pPr>
            <w:r w:rsidRPr="00821044">
              <w:rPr>
                <w:rFonts w:ascii="Calibri" w:eastAsia="Times New Roman" w:hAnsi="Calibri"/>
                <w:b/>
                <w:color w:val="000000"/>
                <w:lang w:eastAsia="pl-PL"/>
              </w:rPr>
              <w:t>Podmiot wspomagający – główne zadania</w:t>
            </w:r>
          </w:p>
        </w:tc>
      </w:tr>
      <w:tr w:rsidR="00821044" w:rsidRPr="00821044" w14:paraId="4885B744" w14:textId="77777777" w:rsidTr="00821044">
        <w:trPr>
          <w:trHeight w:val="478"/>
        </w:trPr>
        <w:tc>
          <w:tcPr>
            <w:tcW w:w="5303" w:type="dxa"/>
            <w:vMerge w:val="restart"/>
          </w:tcPr>
          <w:p w14:paraId="2BB3AD14" w14:textId="2320A695" w:rsidR="00821044" w:rsidRDefault="00821044" w:rsidP="00A20C6B">
            <w:pPr>
              <w:jc w:val="both"/>
              <w:rPr>
                <w:rFonts w:cs="Calibri"/>
                <w:b/>
                <w:sz w:val="24"/>
                <w:szCs w:val="24"/>
              </w:rPr>
            </w:pPr>
            <w:r w:rsidRPr="00821044">
              <w:rPr>
                <w:rFonts w:cs="Calibri"/>
                <w:b/>
                <w:sz w:val="24"/>
                <w:szCs w:val="24"/>
              </w:rPr>
              <w:t>Wojewoda:</w:t>
            </w:r>
          </w:p>
          <w:p w14:paraId="2703A1FF" w14:textId="64D5BB1A" w:rsidR="00821044" w:rsidRPr="00A20C6B" w:rsidRDefault="00821044" w:rsidP="00AF4CF9">
            <w:pPr>
              <w:pStyle w:val="Akapitzlist"/>
              <w:numPr>
                <w:ilvl w:val="0"/>
                <w:numId w:val="511"/>
              </w:numPr>
              <w:ind w:left="316" w:hanging="425"/>
              <w:jc w:val="both"/>
              <w:rPr>
                <w:rFonts w:cs="Calibri"/>
                <w:b/>
                <w:sz w:val="24"/>
                <w:szCs w:val="24"/>
              </w:rPr>
            </w:pPr>
            <w:bookmarkStart w:id="54" w:name="_Hlk219881473"/>
            <w:r w:rsidRPr="00A20C6B">
              <w:rPr>
                <w:rFonts w:cs="Calibri"/>
                <w:bCs/>
                <w:color w:val="000000"/>
                <w:sz w:val="24"/>
                <w:szCs w:val="24"/>
                <w:lang w:eastAsia="pl-PL"/>
              </w:rPr>
              <w:t>analizowanie i ocenianie zagrożeń;</w:t>
            </w:r>
          </w:p>
          <w:p w14:paraId="516A8349" w14:textId="13608215" w:rsidR="00821044" w:rsidRPr="00A20C6B" w:rsidRDefault="00821044" w:rsidP="00AF4CF9">
            <w:pPr>
              <w:pStyle w:val="Akapitzlist"/>
              <w:numPr>
                <w:ilvl w:val="0"/>
                <w:numId w:val="511"/>
              </w:numPr>
              <w:ind w:left="316" w:hanging="425"/>
              <w:jc w:val="both"/>
              <w:rPr>
                <w:rFonts w:cs="Calibri"/>
                <w:b/>
                <w:sz w:val="24"/>
                <w:szCs w:val="24"/>
              </w:rPr>
            </w:pPr>
            <w:r w:rsidRPr="00A20C6B">
              <w:rPr>
                <w:rFonts w:cs="Calibri"/>
                <w:bCs/>
                <w:color w:val="000000"/>
                <w:sz w:val="24"/>
                <w:szCs w:val="24"/>
                <w:lang w:eastAsia="pl-PL"/>
              </w:rPr>
              <w:t xml:space="preserve">ocenianie możliwych strat ludzkich, mienia </w:t>
            </w:r>
            <w:r w:rsidRPr="00A20C6B">
              <w:rPr>
                <w:rFonts w:cs="Calibri"/>
                <w:bCs/>
                <w:color w:val="000000"/>
                <w:sz w:val="24"/>
                <w:szCs w:val="24"/>
                <w:lang w:eastAsia="pl-PL"/>
              </w:rPr>
              <w:br/>
              <w:t>i infrastruktury;</w:t>
            </w:r>
          </w:p>
          <w:p w14:paraId="7E3B6494" w14:textId="07AD6424" w:rsidR="00821044" w:rsidRPr="00A20C6B" w:rsidRDefault="00821044" w:rsidP="00AF4CF9">
            <w:pPr>
              <w:pStyle w:val="Akapitzlist"/>
              <w:numPr>
                <w:ilvl w:val="0"/>
                <w:numId w:val="511"/>
              </w:numPr>
              <w:ind w:left="316" w:hanging="425"/>
              <w:jc w:val="both"/>
              <w:rPr>
                <w:rFonts w:cs="Calibri"/>
                <w:b/>
                <w:sz w:val="24"/>
                <w:szCs w:val="24"/>
              </w:rPr>
            </w:pPr>
            <w:r w:rsidRPr="00A20C6B">
              <w:rPr>
                <w:rFonts w:eastAsia="Calibri" w:cs="Calibri"/>
                <w:bCs/>
                <w:sz w:val="24"/>
                <w:szCs w:val="24"/>
                <w:lang w:eastAsia="pl-PL"/>
              </w:rPr>
              <w:t xml:space="preserve">zapewnienie współdziałania wszystkich organów administracji publicznej działających w województwie i kierowania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w:t>
            </w:r>
            <w:r w:rsidRPr="00A20C6B">
              <w:rPr>
                <w:rFonts w:eastAsia="Calibri" w:cs="Calibri"/>
                <w:bCs/>
                <w:sz w:val="24"/>
                <w:szCs w:val="24"/>
                <w:lang w:eastAsia="pl-PL"/>
              </w:rPr>
              <w:br/>
              <w:t>na zasadach określonych w odrębnych ustawach;</w:t>
            </w:r>
          </w:p>
          <w:p w14:paraId="478E7288" w14:textId="7BAA753A" w:rsidR="00821044" w:rsidRDefault="00821044" w:rsidP="00AF4CF9">
            <w:pPr>
              <w:pStyle w:val="Akapitzlist"/>
              <w:numPr>
                <w:ilvl w:val="0"/>
                <w:numId w:val="511"/>
              </w:numPr>
              <w:ind w:left="316" w:hanging="425"/>
              <w:jc w:val="both"/>
              <w:rPr>
                <w:rFonts w:cs="Calibri"/>
                <w:b/>
                <w:sz w:val="24"/>
                <w:szCs w:val="24"/>
              </w:rPr>
            </w:pPr>
            <w:r w:rsidRPr="00A20C6B">
              <w:rPr>
                <w:rFonts w:eastAsia="Calibri" w:cs="Calibri"/>
                <w:bCs/>
                <w:sz w:val="24"/>
                <w:szCs w:val="24"/>
                <w:lang w:eastAsia="pl-PL"/>
              </w:rPr>
              <w:t xml:space="preserve">wykonywanie i koordynowanie zadań </w:t>
            </w:r>
            <w:r w:rsidRPr="00A20C6B">
              <w:rPr>
                <w:rFonts w:eastAsia="Calibri" w:cs="Calibri"/>
                <w:bCs/>
                <w:sz w:val="24"/>
                <w:szCs w:val="24"/>
                <w:lang w:eastAsia="pl-PL"/>
              </w:rPr>
              <w:br/>
              <w:t>w zakresie obronności i bezpieczeństwa państwa oraz zarządzania kryzysowego, wynikających z odrębnych ustaw</w:t>
            </w:r>
            <w:r w:rsidRPr="00A20C6B">
              <w:rPr>
                <w:rFonts w:cs="Calibri"/>
                <w:b/>
                <w:sz w:val="24"/>
                <w:szCs w:val="24"/>
              </w:rPr>
              <w:t>;</w:t>
            </w:r>
          </w:p>
          <w:p w14:paraId="3ECCB37B" w14:textId="4643989F" w:rsidR="00821044" w:rsidRPr="00A20C6B" w:rsidRDefault="00821044" w:rsidP="00AF4CF9">
            <w:pPr>
              <w:pStyle w:val="Akapitzlist"/>
              <w:numPr>
                <w:ilvl w:val="0"/>
                <w:numId w:val="511"/>
              </w:numPr>
              <w:ind w:left="316" w:hanging="425"/>
              <w:jc w:val="both"/>
              <w:rPr>
                <w:rFonts w:cs="Calibri"/>
                <w:b/>
                <w:sz w:val="24"/>
                <w:szCs w:val="24"/>
              </w:rPr>
            </w:pPr>
            <w:r w:rsidRPr="00A20C6B">
              <w:rPr>
                <w:rFonts w:cs="Calibri"/>
                <w:sz w:val="24"/>
                <w:szCs w:val="24"/>
                <w:lang w:eastAsia="pl-PL"/>
              </w:rPr>
              <w:t xml:space="preserve">informowanie  członków WZZK </w:t>
            </w:r>
            <w:r w:rsidRPr="00A20C6B">
              <w:rPr>
                <w:rFonts w:cs="Calibri"/>
                <w:sz w:val="24"/>
                <w:szCs w:val="24"/>
                <w:lang w:eastAsia="pl-PL"/>
              </w:rPr>
              <w:br/>
              <w:t>o potencjalnych zagrożeniach oraz działaniach podjętych przez właściwe organy;</w:t>
            </w:r>
          </w:p>
          <w:p w14:paraId="4E0E5AFC" w14:textId="44897BAE" w:rsidR="00821044" w:rsidRPr="00A20C6B" w:rsidRDefault="00821044" w:rsidP="00AF4CF9">
            <w:pPr>
              <w:pStyle w:val="Akapitzlist"/>
              <w:numPr>
                <w:ilvl w:val="0"/>
                <w:numId w:val="511"/>
              </w:numPr>
              <w:ind w:left="316" w:hanging="425"/>
              <w:jc w:val="both"/>
              <w:rPr>
                <w:rFonts w:cs="Calibri"/>
                <w:b/>
                <w:sz w:val="24"/>
                <w:szCs w:val="24"/>
              </w:rPr>
            </w:pPr>
            <w:r w:rsidRPr="00A20C6B">
              <w:rPr>
                <w:rFonts w:cs="Calibri"/>
                <w:sz w:val="24"/>
                <w:szCs w:val="24"/>
                <w:lang w:eastAsia="pl-PL"/>
              </w:rPr>
              <w:t>prowadzenie szkoleń w urzędzie z zakresu problematyki zaopatrzenia w paliwa</w:t>
            </w:r>
            <w:r w:rsidR="00A20C6B">
              <w:rPr>
                <w:rFonts w:cs="Calibri"/>
                <w:sz w:val="24"/>
                <w:szCs w:val="24"/>
                <w:lang w:eastAsia="pl-PL"/>
              </w:rPr>
              <w:t xml:space="preserve"> gazowe</w:t>
            </w:r>
            <w:r w:rsidRPr="00A20C6B">
              <w:rPr>
                <w:rFonts w:cs="Calibri"/>
                <w:sz w:val="24"/>
                <w:szCs w:val="24"/>
                <w:lang w:eastAsia="pl-PL"/>
              </w:rPr>
              <w:t>;</w:t>
            </w:r>
          </w:p>
          <w:p w14:paraId="695A9647" w14:textId="6C435361" w:rsidR="00A20C6B" w:rsidRDefault="00A20C6B" w:rsidP="00A20C6B">
            <w:pPr>
              <w:rPr>
                <w:rFonts w:cs="Calibri"/>
                <w:b/>
                <w:sz w:val="24"/>
                <w:szCs w:val="24"/>
              </w:rPr>
            </w:pPr>
          </w:p>
          <w:p w14:paraId="6DE2B47C" w14:textId="77777777" w:rsidR="00A20C6B" w:rsidRPr="00A20C6B" w:rsidRDefault="00A20C6B" w:rsidP="00A20C6B">
            <w:pPr>
              <w:rPr>
                <w:rFonts w:cs="Calibri"/>
                <w:b/>
                <w:sz w:val="24"/>
                <w:szCs w:val="24"/>
              </w:rPr>
            </w:pPr>
          </w:p>
          <w:p w14:paraId="17C56591" w14:textId="77777777" w:rsidR="00821044" w:rsidRPr="00821044" w:rsidRDefault="00821044" w:rsidP="00A20C6B">
            <w:pPr>
              <w:jc w:val="both"/>
              <w:rPr>
                <w:rFonts w:cstheme="minorHAnsi"/>
                <w:b/>
                <w:sz w:val="24"/>
                <w:szCs w:val="24"/>
              </w:rPr>
            </w:pPr>
            <w:r w:rsidRPr="00821044">
              <w:rPr>
                <w:rFonts w:cstheme="minorHAnsi"/>
                <w:b/>
                <w:sz w:val="24"/>
                <w:szCs w:val="24"/>
              </w:rPr>
              <w:t>Wojewoda:</w:t>
            </w:r>
          </w:p>
          <w:p w14:paraId="0AD6345C" w14:textId="77777777" w:rsidR="00821044" w:rsidRPr="00821044" w:rsidRDefault="00821044" w:rsidP="00A20C6B">
            <w:pPr>
              <w:numPr>
                <w:ilvl w:val="0"/>
                <w:numId w:val="311"/>
              </w:numPr>
              <w:ind w:left="316" w:hanging="425"/>
              <w:contextualSpacing/>
              <w:jc w:val="both"/>
              <w:rPr>
                <w:rFonts w:cstheme="minorHAnsi"/>
                <w:sz w:val="24"/>
                <w:szCs w:val="24"/>
                <w:lang w:eastAsia="pl-PL"/>
              </w:rPr>
            </w:pPr>
            <w:r w:rsidRPr="00821044">
              <w:rPr>
                <w:rFonts w:cstheme="minorHAnsi"/>
                <w:sz w:val="24"/>
                <w:szCs w:val="24"/>
                <w:lang w:eastAsia="pl-PL"/>
              </w:rPr>
              <w:t>aktualizowanie Wojewódzkiego Planu Zarządzania Kryzysowego;</w:t>
            </w:r>
          </w:p>
          <w:p w14:paraId="56A3683D" w14:textId="77777777" w:rsidR="00821044" w:rsidRPr="00821044" w:rsidRDefault="00821044" w:rsidP="00A20C6B">
            <w:pPr>
              <w:numPr>
                <w:ilvl w:val="0"/>
                <w:numId w:val="311"/>
              </w:numPr>
              <w:ind w:left="316" w:hanging="425"/>
              <w:contextualSpacing/>
              <w:jc w:val="both"/>
              <w:rPr>
                <w:rFonts w:cstheme="minorHAnsi"/>
                <w:sz w:val="24"/>
                <w:szCs w:val="24"/>
                <w:lang w:eastAsia="pl-PL"/>
              </w:rPr>
            </w:pPr>
            <w:r w:rsidRPr="00821044">
              <w:rPr>
                <w:rFonts w:cstheme="minorHAnsi"/>
                <w:sz w:val="24"/>
                <w:szCs w:val="24"/>
                <w:lang w:eastAsia="pl-PL"/>
              </w:rPr>
              <w:t xml:space="preserve">utrzymywanie stałego współdziałania </w:t>
            </w:r>
            <w:r w:rsidRPr="00821044">
              <w:rPr>
                <w:rFonts w:cstheme="minorHAnsi"/>
                <w:sz w:val="24"/>
                <w:szCs w:val="24"/>
                <w:lang w:eastAsia="pl-PL"/>
              </w:rPr>
              <w:br/>
              <w:t>z operatorami obiektów IK systemu zaopatrzenia w energię/ podmioty z grupy zaopatrzenia w gaz, w zakresie utrzymywania stałej zdolności do realizacji zadań zgodnie z przeznaczeniem;</w:t>
            </w:r>
          </w:p>
          <w:p w14:paraId="55E2DC8D" w14:textId="77777777" w:rsidR="00821044" w:rsidRPr="00821044" w:rsidRDefault="00821044" w:rsidP="00A20C6B">
            <w:pPr>
              <w:numPr>
                <w:ilvl w:val="0"/>
                <w:numId w:val="311"/>
              </w:numPr>
              <w:ind w:left="316" w:hanging="425"/>
              <w:contextualSpacing/>
              <w:jc w:val="both"/>
              <w:rPr>
                <w:rFonts w:cstheme="minorHAnsi"/>
                <w:sz w:val="24"/>
                <w:szCs w:val="24"/>
                <w:lang w:eastAsia="pl-PL"/>
              </w:rPr>
            </w:pPr>
            <w:r w:rsidRPr="00821044">
              <w:rPr>
                <w:rFonts w:cstheme="minorHAnsi"/>
                <w:sz w:val="24"/>
                <w:szCs w:val="24"/>
                <w:lang w:eastAsia="pl-PL"/>
              </w:rPr>
              <w:t>współdziałanie z centrami zarządzania kryzysowego organów administracji publicznej.</w:t>
            </w:r>
          </w:p>
          <w:bookmarkEnd w:id="54"/>
          <w:p w14:paraId="7B33F8BE" w14:textId="121ED527" w:rsidR="00821044" w:rsidRPr="004645F5" w:rsidRDefault="00821044" w:rsidP="00A20C6B">
            <w:pPr>
              <w:jc w:val="both"/>
              <w:rPr>
                <w:rFonts w:eastAsia="Calibri" w:cstheme="minorHAnsi"/>
                <w:b/>
                <w:sz w:val="24"/>
                <w:szCs w:val="24"/>
              </w:rPr>
            </w:pPr>
            <w:r w:rsidRPr="00821044">
              <w:rPr>
                <w:rFonts w:eastAsia="Calibri" w:cstheme="minorHAnsi"/>
                <w:b/>
                <w:sz w:val="24"/>
                <w:szCs w:val="24"/>
              </w:rPr>
              <w:t>Operatorzy systemów</w:t>
            </w:r>
            <w:r w:rsidR="00A20C6B" w:rsidRPr="00A20C6B">
              <w:rPr>
                <w:rFonts w:eastAsia="Calibri" w:cstheme="minorHAnsi"/>
                <w:b/>
                <w:sz w:val="24"/>
                <w:szCs w:val="24"/>
              </w:rPr>
              <w:t>:</w:t>
            </w:r>
            <w:r w:rsidR="004645F5">
              <w:rPr>
                <w:rFonts w:eastAsia="Calibri" w:cstheme="minorHAnsi"/>
                <w:b/>
                <w:sz w:val="24"/>
                <w:szCs w:val="24"/>
              </w:rPr>
              <w:t xml:space="preserve"> </w:t>
            </w:r>
            <w:r w:rsidRPr="00821044">
              <w:rPr>
                <w:rFonts w:eastAsia="Calibri" w:cstheme="minorHAnsi"/>
                <w:b/>
                <w:sz w:val="24"/>
                <w:szCs w:val="24"/>
              </w:rPr>
              <w:t>dystrybucyjnego, magazynowania, skraplania gazu ziemnego</w:t>
            </w:r>
            <w:r w:rsidR="00A20C6B" w:rsidRPr="004645F5">
              <w:rPr>
                <w:rFonts w:eastAsia="Calibri" w:cstheme="minorHAnsi"/>
                <w:b/>
                <w:sz w:val="24"/>
                <w:szCs w:val="24"/>
              </w:rPr>
              <w:t>, połączonego gazowego</w:t>
            </w:r>
            <w:r w:rsidRPr="00821044">
              <w:rPr>
                <w:rFonts w:eastAsia="Calibri" w:cstheme="minorHAnsi"/>
                <w:b/>
                <w:sz w:val="24"/>
                <w:szCs w:val="24"/>
              </w:rPr>
              <w:t>:</w:t>
            </w:r>
          </w:p>
          <w:p w14:paraId="21B7C910" w14:textId="7D5A8C20"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bezpieczne dostarczanie paliw gazowych poprzez zapewnienie bezpieczeństwa funkcjonowania systemu gazowego i realizację umów z użytkownikami tego systemu</w:t>
            </w:r>
            <w:r w:rsidR="004645F5">
              <w:rPr>
                <w:rFonts w:eastAsia="Calibri" w:cstheme="minorHAnsi"/>
                <w:bCs/>
                <w:sz w:val="24"/>
                <w:szCs w:val="24"/>
              </w:rPr>
              <w:t>;</w:t>
            </w:r>
          </w:p>
          <w:p w14:paraId="22A92110" w14:textId="1B795395"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zapobieganie powstawaniu ograniczeń w systemie gazowym, zarządzanie nimi i ich eliminowanie oraz świadczenie usług w sposób zapewniający maksymalne wykorzystanie zdolności systemu gazowego</w:t>
            </w:r>
            <w:r w:rsidR="004645F5">
              <w:rPr>
                <w:rFonts w:eastAsia="Calibri" w:cstheme="minorHAnsi"/>
                <w:bCs/>
                <w:sz w:val="24"/>
                <w:szCs w:val="24"/>
              </w:rPr>
              <w:t>;</w:t>
            </w:r>
          </w:p>
          <w:p w14:paraId="53160357" w14:textId="77777777" w:rsidR="004645F5"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długoterminowe planowanie rozwoju zdolności systemu gazowego w celu zaspokajania uzasadnionych potrzeb w zakresie przesyłania paliw gazowych w obrocie krajowym i transgranicznym, dystrybucji tych paliw i ich</w:t>
            </w:r>
          </w:p>
          <w:p w14:paraId="04B3D938" w14:textId="69F3435A" w:rsidR="004645F5" w:rsidRPr="004645F5" w:rsidRDefault="004645F5" w:rsidP="004645F5">
            <w:pPr>
              <w:jc w:val="both"/>
              <w:rPr>
                <w:rFonts w:eastAsia="Calibri" w:cstheme="minorHAnsi"/>
                <w:b/>
                <w:sz w:val="24"/>
                <w:szCs w:val="24"/>
              </w:rPr>
            </w:pPr>
            <w:r w:rsidRPr="00821044">
              <w:rPr>
                <w:rFonts w:eastAsia="Calibri" w:cstheme="minorHAnsi"/>
                <w:b/>
                <w:sz w:val="24"/>
                <w:szCs w:val="24"/>
              </w:rPr>
              <w:t>Operatorzy systemów</w:t>
            </w:r>
            <w:r w:rsidRPr="00A20C6B">
              <w:rPr>
                <w:rFonts w:eastAsia="Calibri" w:cstheme="minorHAnsi"/>
                <w:b/>
                <w:sz w:val="24"/>
                <w:szCs w:val="24"/>
              </w:rPr>
              <w:t>:</w:t>
            </w:r>
            <w:r>
              <w:rPr>
                <w:rFonts w:eastAsia="Calibri" w:cstheme="minorHAnsi"/>
                <w:b/>
                <w:sz w:val="24"/>
                <w:szCs w:val="24"/>
              </w:rPr>
              <w:t xml:space="preserve"> </w:t>
            </w:r>
            <w:r w:rsidRPr="00821044">
              <w:rPr>
                <w:rFonts w:eastAsia="Calibri" w:cstheme="minorHAnsi"/>
                <w:b/>
                <w:sz w:val="24"/>
                <w:szCs w:val="24"/>
              </w:rPr>
              <w:t>dystrybucyjnego, magazynowania, skraplania gazu ziemnego</w:t>
            </w:r>
            <w:r w:rsidRPr="004645F5">
              <w:rPr>
                <w:rFonts w:eastAsia="Calibri" w:cstheme="minorHAnsi"/>
                <w:b/>
                <w:sz w:val="24"/>
                <w:szCs w:val="24"/>
              </w:rPr>
              <w:t>, połączonego gazowego</w:t>
            </w:r>
            <w:r w:rsidRPr="00821044">
              <w:rPr>
                <w:rFonts w:eastAsia="Calibri" w:cstheme="minorHAnsi"/>
                <w:b/>
                <w:sz w:val="24"/>
                <w:szCs w:val="24"/>
              </w:rPr>
              <w:t>:</w:t>
            </w:r>
          </w:p>
          <w:p w14:paraId="6C01DC99" w14:textId="67B7D6BB"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magazynowania lub skraplania gazu ziemnego, a także w zakresie rozbudowy systemu gazowego, a tam gdzie ma to zastosowanie, rozbudowy połączeń z innymi systemami gazowymi</w:t>
            </w:r>
            <w:r w:rsidR="004645F5">
              <w:rPr>
                <w:rFonts w:eastAsia="Calibri" w:cstheme="minorHAnsi"/>
                <w:bCs/>
                <w:sz w:val="24"/>
                <w:szCs w:val="24"/>
              </w:rPr>
              <w:t>;</w:t>
            </w:r>
          </w:p>
          <w:p w14:paraId="623C5A0E" w14:textId="2ECC4DFA" w:rsidR="004645F5" w:rsidRPr="004645F5" w:rsidRDefault="00A20C6B" w:rsidP="00AF4CF9">
            <w:pPr>
              <w:pStyle w:val="Akapitzlist"/>
              <w:numPr>
                <w:ilvl w:val="0"/>
                <w:numId w:val="512"/>
              </w:numPr>
              <w:ind w:left="316" w:hanging="425"/>
              <w:jc w:val="both"/>
              <w:rPr>
                <w:rFonts w:eastAsia="Calibri" w:cstheme="minorHAnsi"/>
                <w:bCs/>
                <w:sz w:val="24"/>
                <w:szCs w:val="24"/>
              </w:rPr>
            </w:pPr>
            <w:r w:rsidRPr="004645F5">
              <w:rPr>
                <w:sz w:val="24"/>
                <w:szCs w:val="24"/>
              </w:rPr>
              <w:t>zapewnienie bezpieczeństwa funkcjonowania systemu gazowego poprzez nadzór i kontrolę jego pracy oraz realizacja umów z użytkownikami tego systemu</w:t>
            </w:r>
            <w:r w:rsidR="004645F5" w:rsidRPr="004645F5">
              <w:rPr>
                <w:sz w:val="24"/>
                <w:szCs w:val="24"/>
              </w:rPr>
              <w:t>;</w:t>
            </w:r>
          </w:p>
          <w:p w14:paraId="4D6AEE42" w14:textId="3E10157B" w:rsidR="00A20C6B" w:rsidRPr="004645F5" w:rsidRDefault="00A20C6B" w:rsidP="00AF4CF9">
            <w:pPr>
              <w:pStyle w:val="Akapitzlist"/>
              <w:numPr>
                <w:ilvl w:val="0"/>
                <w:numId w:val="512"/>
              </w:numPr>
              <w:ind w:left="316" w:hanging="425"/>
              <w:jc w:val="both"/>
              <w:rPr>
                <w:rFonts w:eastAsia="Calibri" w:cstheme="minorHAnsi"/>
                <w:bCs/>
                <w:sz w:val="24"/>
                <w:szCs w:val="24"/>
              </w:rPr>
            </w:pPr>
            <w:r w:rsidRPr="004645F5">
              <w:rPr>
                <w:sz w:val="24"/>
                <w:szCs w:val="24"/>
              </w:rPr>
              <w:t>prowadzenie ruchu sieciowego w sposób skoordynowany i efektywny z zachowaniem wymaganej niezawodności dostarczania paliw gazowych i ic</w:t>
            </w:r>
            <w:r w:rsidR="004645F5" w:rsidRPr="004645F5">
              <w:rPr>
                <w:sz w:val="24"/>
                <w:szCs w:val="24"/>
              </w:rPr>
              <w:t xml:space="preserve">h </w:t>
            </w:r>
            <w:r w:rsidRPr="004645F5">
              <w:rPr>
                <w:rFonts w:eastAsia="Calibri" w:cstheme="minorHAnsi"/>
                <w:sz w:val="24"/>
                <w:szCs w:val="24"/>
              </w:rPr>
              <w:t>jakości</w:t>
            </w:r>
            <w:r w:rsidR="004645F5">
              <w:rPr>
                <w:rFonts w:eastAsia="Calibri" w:cstheme="minorHAnsi"/>
                <w:sz w:val="24"/>
                <w:szCs w:val="24"/>
              </w:rPr>
              <w:t>;</w:t>
            </w:r>
          </w:p>
          <w:p w14:paraId="1A432DC0" w14:textId="771510BE"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eksploatacja, konserwacja i remonty sieci, instalacji i urządzeń wraz z połączeniami z innymi systemami gazowymi</w:t>
            </w:r>
            <w:r w:rsidR="004645F5" w:rsidRPr="004645F5">
              <w:rPr>
                <w:rFonts w:eastAsia="Calibri" w:cstheme="minorHAnsi"/>
                <w:bCs/>
                <w:sz w:val="24"/>
                <w:szCs w:val="24"/>
              </w:rPr>
              <w:t>;</w:t>
            </w:r>
          </w:p>
          <w:p w14:paraId="1E3ED513" w14:textId="3F2F7231"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zapewnienie długoterminowej zdolności systemu gazowego w zakresie przesyłania paliw gazowych w obrocie krajowym i transgranicznym, dystrybucji tych paliw i ich magazynowania lub skraplania gazu ziemnego, a także w zakresie rozbudowy systemu gazowego i rozbudowy połączeń z innymi systemami gazowymi</w:t>
            </w:r>
            <w:r w:rsidR="004645F5" w:rsidRPr="004645F5">
              <w:rPr>
                <w:rFonts w:eastAsia="Calibri" w:cstheme="minorHAnsi"/>
                <w:bCs/>
                <w:sz w:val="24"/>
                <w:szCs w:val="24"/>
              </w:rPr>
              <w:t>;</w:t>
            </w:r>
          </w:p>
          <w:p w14:paraId="73D63671" w14:textId="77777777" w:rsidR="004645F5"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 xml:space="preserve">współpraca z innymi operatorami systemów gazowych lub przedsiębiorcami energetycznymi </w:t>
            </w:r>
          </w:p>
          <w:p w14:paraId="46D2A724" w14:textId="78AA4809" w:rsidR="004645F5" w:rsidRPr="004645F5" w:rsidRDefault="004645F5" w:rsidP="004645F5">
            <w:pPr>
              <w:jc w:val="both"/>
              <w:rPr>
                <w:rFonts w:eastAsia="Calibri" w:cstheme="minorHAnsi"/>
                <w:b/>
                <w:sz w:val="24"/>
                <w:szCs w:val="24"/>
              </w:rPr>
            </w:pPr>
            <w:r w:rsidRPr="00821044">
              <w:rPr>
                <w:rFonts w:eastAsia="Calibri" w:cstheme="minorHAnsi"/>
                <w:b/>
                <w:sz w:val="24"/>
                <w:szCs w:val="24"/>
              </w:rPr>
              <w:t>Operatorzy systemów</w:t>
            </w:r>
            <w:r w:rsidRPr="00A20C6B">
              <w:rPr>
                <w:rFonts w:eastAsia="Calibri" w:cstheme="minorHAnsi"/>
                <w:b/>
                <w:sz w:val="24"/>
                <w:szCs w:val="24"/>
              </w:rPr>
              <w:t>:</w:t>
            </w:r>
            <w:r>
              <w:rPr>
                <w:rFonts w:eastAsia="Calibri" w:cstheme="minorHAnsi"/>
                <w:b/>
                <w:sz w:val="24"/>
                <w:szCs w:val="24"/>
              </w:rPr>
              <w:t xml:space="preserve"> </w:t>
            </w:r>
            <w:r w:rsidRPr="00821044">
              <w:rPr>
                <w:rFonts w:eastAsia="Calibri" w:cstheme="minorHAnsi"/>
                <w:b/>
                <w:sz w:val="24"/>
                <w:szCs w:val="24"/>
              </w:rPr>
              <w:t>dystrybucyjnego, magazynowania, skraplania gazu ziemnego</w:t>
            </w:r>
            <w:r w:rsidRPr="004645F5">
              <w:rPr>
                <w:rFonts w:eastAsia="Calibri" w:cstheme="minorHAnsi"/>
                <w:b/>
                <w:sz w:val="24"/>
                <w:szCs w:val="24"/>
              </w:rPr>
              <w:t>, połączonego gazowego</w:t>
            </w:r>
            <w:r w:rsidRPr="00821044">
              <w:rPr>
                <w:rFonts w:eastAsia="Calibri" w:cstheme="minorHAnsi"/>
                <w:b/>
                <w:sz w:val="24"/>
                <w:szCs w:val="24"/>
              </w:rPr>
              <w:t>:</w:t>
            </w:r>
          </w:p>
          <w:p w14:paraId="6B8107D3" w14:textId="7BF37B6B"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w celu niezawodnego i efektywnego funkcjonowania systemów gazowych oraz skoordynowania ich rozwoju</w:t>
            </w:r>
            <w:r w:rsidR="004645F5" w:rsidRPr="004645F5">
              <w:rPr>
                <w:rFonts w:eastAsia="Calibri" w:cstheme="minorHAnsi"/>
                <w:bCs/>
                <w:sz w:val="24"/>
                <w:szCs w:val="24"/>
              </w:rPr>
              <w:t>;</w:t>
            </w:r>
          </w:p>
          <w:p w14:paraId="50162642" w14:textId="1907DB7C"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dysponowanie mocą instalacji magazynowych i instalacji skroplonego gazu ziemnego</w:t>
            </w:r>
            <w:r w:rsidR="004645F5" w:rsidRPr="004645F5">
              <w:rPr>
                <w:rFonts w:eastAsia="Calibri" w:cstheme="minorHAnsi"/>
                <w:bCs/>
                <w:sz w:val="24"/>
                <w:szCs w:val="24"/>
              </w:rPr>
              <w:t>;</w:t>
            </w:r>
          </w:p>
          <w:p w14:paraId="7CC68E82" w14:textId="434A8477"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zarządzanie przepływami paliw gazowych</w:t>
            </w:r>
            <w:r w:rsidR="004645F5" w:rsidRPr="004645F5">
              <w:rPr>
                <w:rFonts w:eastAsia="Calibri" w:cstheme="minorHAnsi"/>
                <w:bCs/>
                <w:sz w:val="24"/>
                <w:szCs w:val="24"/>
              </w:rPr>
              <w:t>;</w:t>
            </w:r>
          </w:p>
          <w:p w14:paraId="68561DF1" w14:textId="5A91677A"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świadczenie usług niezbędnych do prawidłowego funkcjonowania systemu gazowego</w:t>
            </w:r>
            <w:r w:rsidR="004645F5">
              <w:rPr>
                <w:rFonts w:eastAsia="Calibri" w:cstheme="minorHAnsi"/>
                <w:bCs/>
                <w:sz w:val="24"/>
                <w:szCs w:val="24"/>
              </w:rPr>
              <w:t>;</w:t>
            </w:r>
          </w:p>
          <w:p w14:paraId="4AC7852F" w14:textId="411691DD" w:rsidR="00A20C6B"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współpraca z innymi operatorami systemów gazowych lub przedsiębiorstw energetycznych</w:t>
            </w:r>
            <w:r w:rsidR="004645F5">
              <w:rPr>
                <w:rFonts w:eastAsia="Calibri" w:cstheme="minorHAnsi"/>
                <w:bCs/>
                <w:sz w:val="24"/>
                <w:szCs w:val="24"/>
              </w:rPr>
              <w:t>;</w:t>
            </w:r>
          </w:p>
          <w:p w14:paraId="6AFAB03A" w14:textId="05A8E0AD" w:rsidR="00821044" w:rsidRPr="004645F5" w:rsidRDefault="00A20C6B" w:rsidP="00AF4CF9">
            <w:pPr>
              <w:pStyle w:val="Akapitzlist"/>
              <w:numPr>
                <w:ilvl w:val="0"/>
                <w:numId w:val="512"/>
              </w:numPr>
              <w:ind w:left="316" w:hanging="425"/>
              <w:jc w:val="both"/>
              <w:rPr>
                <w:rFonts w:eastAsia="Calibri" w:cstheme="minorHAnsi"/>
                <w:bCs/>
                <w:sz w:val="24"/>
                <w:szCs w:val="24"/>
              </w:rPr>
            </w:pPr>
            <w:r w:rsidRPr="004645F5">
              <w:rPr>
                <w:rFonts w:eastAsia="Calibri" w:cstheme="minorHAnsi"/>
                <w:bCs/>
                <w:sz w:val="24"/>
                <w:szCs w:val="24"/>
              </w:rPr>
              <w:t>bilansowanie systemu i zarządzenie ograniczeniami w systemie gazowym oraz dokonywanie rozliczeń z użytkownikami systemu gazowego z niezbilansowanych paliw gazowych</w:t>
            </w:r>
            <w:r w:rsidR="004645F5">
              <w:rPr>
                <w:rFonts w:eastAsia="Calibri" w:cstheme="minorHAnsi"/>
                <w:bCs/>
                <w:sz w:val="24"/>
                <w:szCs w:val="24"/>
              </w:rPr>
              <w:t>.</w:t>
            </w:r>
          </w:p>
        </w:tc>
        <w:tc>
          <w:tcPr>
            <w:tcW w:w="2171" w:type="dxa"/>
            <w:vMerge w:val="restart"/>
          </w:tcPr>
          <w:p w14:paraId="2E4795F6" w14:textId="77777777" w:rsidR="00821044" w:rsidRPr="00821044" w:rsidRDefault="00821044" w:rsidP="00A20C6B">
            <w:pPr>
              <w:jc w:val="both"/>
              <w:rPr>
                <w:rFonts w:eastAsia="Times New Roman" w:cstheme="minorHAnsi"/>
                <w:b/>
                <w:color w:val="000000"/>
                <w:sz w:val="24"/>
                <w:szCs w:val="24"/>
                <w:lang w:eastAsia="pl-PL"/>
              </w:rPr>
            </w:pPr>
            <w:r w:rsidRPr="00821044">
              <w:rPr>
                <w:rFonts w:eastAsia="Times New Roman" w:cstheme="minorHAnsi"/>
                <w:b/>
                <w:color w:val="000000"/>
                <w:sz w:val="24"/>
                <w:szCs w:val="24"/>
                <w:lang w:eastAsia="pl-PL"/>
              </w:rPr>
              <w:t>Podstawa prawna:</w:t>
            </w:r>
          </w:p>
          <w:p w14:paraId="0B50BFA2" w14:textId="77777777" w:rsidR="00821044" w:rsidRPr="00821044" w:rsidRDefault="00821044" w:rsidP="00A20C6B">
            <w:pPr>
              <w:jc w:val="both"/>
              <w:rPr>
                <w:rFonts w:eastAsia="Times New Roman" w:cstheme="minorHAnsi"/>
                <w:bCs/>
                <w:color w:val="000000"/>
                <w:sz w:val="24"/>
                <w:szCs w:val="24"/>
                <w:lang w:eastAsia="pl-PL"/>
              </w:rPr>
            </w:pPr>
            <w:r w:rsidRPr="00821044">
              <w:rPr>
                <w:rFonts w:eastAsia="Times New Roman" w:cstheme="minorHAnsi"/>
                <w:bCs/>
                <w:color w:val="000000"/>
                <w:sz w:val="24"/>
                <w:szCs w:val="24"/>
                <w:lang w:eastAsia="pl-PL"/>
              </w:rPr>
              <w:t>ustawy:</w:t>
            </w:r>
          </w:p>
          <w:p w14:paraId="33D46558" w14:textId="77777777" w:rsidR="00821044" w:rsidRPr="00821044" w:rsidRDefault="00821044" w:rsidP="00AF4CF9">
            <w:pPr>
              <w:numPr>
                <w:ilvl w:val="0"/>
                <w:numId w:val="508"/>
              </w:numPr>
              <w:tabs>
                <w:tab w:val="left" w:pos="461"/>
              </w:tabs>
              <w:ind w:left="36" w:hanging="8"/>
              <w:contextualSpacing/>
              <w:jc w:val="both"/>
              <w:rPr>
                <w:rFonts w:eastAsia="Times New Roman" w:cstheme="minorHAnsi"/>
                <w:bCs/>
                <w:color w:val="000000"/>
                <w:sz w:val="24"/>
                <w:szCs w:val="24"/>
                <w:lang w:eastAsia="pl-PL"/>
              </w:rPr>
            </w:pPr>
            <w:r w:rsidRPr="00821044">
              <w:rPr>
                <w:rFonts w:eastAsia="Times New Roman" w:cstheme="minorHAnsi"/>
                <w:bCs/>
                <w:color w:val="000000"/>
                <w:sz w:val="24"/>
                <w:szCs w:val="24"/>
                <w:lang w:eastAsia="pl-PL"/>
              </w:rPr>
              <w:t>o zarządzaniu kryzysowym;</w:t>
            </w:r>
          </w:p>
          <w:p w14:paraId="7640C359" w14:textId="77777777" w:rsidR="00821044" w:rsidRPr="00821044" w:rsidRDefault="00821044" w:rsidP="00AF4CF9">
            <w:pPr>
              <w:numPr>
                <w:ilvl w:val="0"/>
                <w:numId w:val="508"/>
              </w:numPr>
              <w:tabs>
                <w:tab w:val="left" w:pos="461"/>
              </w:tabs>
              <w:ind w:left="36" w:hanging="8"/>
              <w:contextualSpacing/>
              <w:jc w:val="both"/>
              <w:rPr>
                <w:rFonts w:eastAsia="Times New Roman" w:cstheme="minorHAnsi"/>
                <w:bCs/>
                <w:color w:val="000000"/>
                <w:sz w:val="24"/>
                <w:szCs w:val="24"/>
                <w:lang w:eastAsia="pl-PL"/>
              </w:rPr>
            </w:pPr>
            <w:r w:rsidRPr="00821044">
              <w:rPr>
                <w:rFonts w:eastAsia="Times New Roman" w:cstheme="minorHAnsi"/>
                <w:bCs/>
                <w:color w:val="000000"/>
                <w:sz w:val="24"/>
                <w:szCs w:val="24"/>
                <w:lang w:eastAsia="pl-PL"/>
              </w:rPr>
              <w:t xml:space="preserve">o wojewodzie </w:t>
            </w:r>
            <w:r w:rsidRPr="00821044">
              <w:rPr>
                <w:rFonts w:eastAsia="Times New Roman" w:cstheme="minorHAnsi"/>
                <w:bCs/>
                <w:color w:val="000000"/>
                <w:sz w:val="24"/>
                <w:szCs w:val="24"/>
                <w:lang w:eastAsia="pl-PL"/>
              </w:rPr>
              <w:br/>
              <w:t xml:space="preserve">i administracji rządowej </w:t>
            </w:r>
            <w:r w:rsidRPr="00821044">
              <w:rPr>
                <w:rFonts w:eastAsia="Times New Roman" w:cstheme="minorHAnsi"/>
                <w:bCs/>
                <w:color w:val="000000"/>
                <w:sz w:val="24"/>
                <w:szCs w:val="24"/>
                <w:lang w:eastAsia="pl-PL"/>
              </w:rPr>
              <w:br/>
              <w:t>w województwie.</w:t>
            </w:r>
          </w:p>
          <w:p w14:paraId="2D931A21" w14:textId="77777777" w:rsidR="00821044" w:rsidRPr="00821044" w:rsidRDefault="00821044" w:rsidP="00A20C6B">
            <w:pPr>
              <w:tabs>
                <w:tab w:val="left" w:pos="461"/>
              </w:tabs>
              <w:contextualSpacing/>
              <w:jc w:val="both"/>
              <w:rPr>
                <w:rFonts w:eastAsia="Times New Roman" w:cstheme="minorHAnsi"/>
                <w:bCs/>
                <w:color w:val="000000"/>
                <w:sz w:val="24"/>
                <w:szCs w:val="24"/>
                <w:lang w:eastAsia="pl-PL"/>
              </w:rPr>
            </w:pPr>
          </w:p>
          <w:p w14:paraId="7F5E33EF"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5BFB50C2"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535602E9"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25BA75B8"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7D42DBD9"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08F90308"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53F5EC4C"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1C7707C3"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1D7189C0"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27BE5049"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4B1AC993"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5DB3EA10"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5A274399"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2F5931FB"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0BDF2528"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0AA12123"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08CF2C2E"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0EDEA593" w14:textId="77777777" w:rsidR="00821044" w:rsidRPr="00821044" w:rsidRDefault="00821044" w:rsidP="00A20C6B">
            <w:pPr>
              <w:jc w:val="both"/>
              <w:rPr>
                <w:rFonts w:eastAsia="Times New Roman" w:cs="Calibri"/>
                <w:b/>
                <w:color w:val="000000"/>
                <w:sz w:val="24"/>
                <w:szCs w:val="24"/>
                <w:lang w:eastAsia="pl-PL"/>
              </w:rPr>
            </w:pPr>
            <w:r w:rsidRPr="00821044">
              <w:rPr>
                <w:rFonts w:eastAsia="Times New Roman" w:cs="Calibri"/>
                <w:b/>
                <w:color w:val="000000"/>
                <w:sz w:val="24"/>
                <w:szCs w:val="24"/>
                <w:lang w:eastAsia="pl-PL"/>
              </w:rPr>
              <w:t>Podstawa prawna:</w:t>
            </w:r>
          </w:p>
          <w:p w14:paraId="0E82A91C" w14:textId="77777777" w:rsidR="00821044" w:rsidRPr="00821044" w:rsidRDefault="00821044" w:rsidP="00A20C6B">
            <w:pPr>
              <w:jc w:val="both"/>
              <w:rPr>
                <w:rFonts w:eastAsia="Times New Roman" w:cs="Calibri"/>
                <w:bCs/>
                <w:color w:val="000000"/>
                <w:sz w:val="24"/>
                <w:szCs w:val="24"/>
                <w:lang w:eastAsia="pl-PL"/>
              </w:rPr>
            </w:pPr>
            <w:r w:rsidRPr="00821044">
              <w:rPr>
                <w:rFonts w:eastAsia="Times New Roman" w:cs="Calibri"/>
                <w:bCs/>
                <w:color w:val="000000"/>
                <w:sz w:val="24"/>
                <w:szCs w:val="24"/>
                <w:lang w:eastAsia="pl-PL"/>
              </w:rPr>
              <w:t>ustawy:</w:t>
            </w:r>
          </w:p>
          <w:p w14:paraId="459E4D32" w14:textId="77777777" w:rsidR="00821044" w:rsidRPr="00821044" w:rsidRDefault="00821044" w:rsidP="00AF4CF9">
            <w:pPr>
              <w:numPr>
                <w:ilvl w:val="0"/>
                <w:numId w:val="508"/>
              </w:numPr>
              <w:tabs>
                <w:tab w:val="left" w:pos="461"/>
              </w:tabs>
              <w:ind w:left="36" w:hanging="8"/>
              <w:contextualSpacing/>
              <w:jc w:val="both"/>
              <w:rPr>
                <w:rFonts w:eastAsia="Times New Roman" w:cs="Calibri"/>
                <w:bCs/>
                <w:color w:val="000000"/>
                <w:sz w:val="24"/>
                <w:szCs w:val="24"/>
                <w:lang w:eastAsia="pl-PL"/>
              </w:rPr>
            </w:pPr>
            <w:r w:rsidRPr="00821044">
              <w:rPr>
                <w:rFonts w:eastAsia="Times New Roman" w:cs="Calibri"/>
                <w:bCs/>
                <w:color w:val="000000"/>
                <w:sz w:val="24"/>
                <w:szCs w:val="24"/>
                <w:lang w:eastAsia="pl-PL"/>
              </w:rPr>
              <w:t>o zarządzaniu kryzysowym;</w:t>
            </w:r>
          </w:p>
          <w:p w14:paraId="65044F94" w14:textId="77777777" w:rsidR="00821044" w:rsidRPr="00821044" w:rsidRDefault="00821044" w:rsidP="00AF4CF9">
            <w:pPr>
              <w:numPr>
                <w:ilvl w:val="0"/>
                <w:numId w:val="508"/>
              </w:numPr>
              <w:tabs>
                <w:tab w:val="left" w:pos="461"/>
              </w:tabs>
              <w:ind w:left="36" w:hanging="8"/>
              <w:contextualSpacing/>
              <w:jc w:val="both"/>
              <w:rPr>
                <w:rFonts w:eastAsia="Times New Roman" w:cs="Calibri"/>
                <w:bCs/>
                <w:color w:val="000000"/>
                <w:sz w:val="24"/>
                <w:szCs w:val="24"/>
                <w:lang w:eastAsia="pl-PL"/>
              </w:rPr>
            </w:pPr>
            <w:r w:rsidRPr="00821044">
              <w:rPr>
                <w:rFonts w:eastAsia="Times New Roman" w:cs="Calibri"/>
                <w:bCs/>
                <w:color w:val="000000"/>
                <w:sz w:val="24"/>
                <w:szCs w:val="24"/>
                <w:lang w:eastAsia="pl-PL"/>
              </w:rPr>
              <w:t xml:space="preserve">o wojewodzie </w:t>
            </w:r>
            <w:r w:rsidRPr="00821044">
              <w:rPr>
                <w:rFonts w:eastAsia="Times New Roman" w:cs="Calibri"/>
                <w:bCs/>
                <w:color w:val="000000"/>
                <w:sz w:val="24"/>
                <w:szCs w:val="24"/>
                <w:lang w:eastAsia="pl-PL"/>
              </w:rPr>
              <w:br/>
              <w:t xml:space="preserve">i administracji rządowej </w:t>
            </w:r>
            <w:r w:rsidRPr="00821044">
              <w:rPr>
                <w:rFonts w:eastAsia="Times New Roman" w:cs="Calibri"/>
                <w:bCs/>
                <w:color w:val="000000"/>
                <w:sz w:val="24"/>
                <w:szCs w:val="24"/>
                <w:lang w:eastAsia="pl-PL"/>
              </w:rPr>
              <w:br/>
              <w:t>w województwie.</w:t>
            </w:r>
          </w:p>
          <w:p w14:paraId="716DC77D"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1B8B07BD"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3FB4A4EB"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10279B3F"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p w14:paraId="5A7B8B7D" w14:textId="77777777" w:rsidR="00821044" w:rsidRPr="00821044" w:rsidRDefault="00821044" w:rsidP="00A20C6B">
            <w:pPr>
              <w:jc w:val="both"/>
              <w:rPr>
                <w:rFonts w:eastAsia="Times New Roman" w:cs="Calibri"/>
                <w:b/>
                <w:color w:val="000000"/>
                <w:sz w:val="24"/>
                <w:szCs w:val="24"/>
                <w:lang w:eastAsia="pl-PL"/>
              </w:rPr>
            </w:pPr>
            <w:r w:rsidRPr="00821044">
              <w:rPr>
                <w:rFonts w:eastAsia="Times New Roman" w:cs="Calibri"/>
                <w:b/>
                <w:color w:val="000000"/>
                <w:sz w:val="24"/>
                <w:szCs w:val="24"/>
                <w:lang w:eastAsia="pl-PL"/>
              </w:rPr>
              <w:t>Podstawa prawna:</w:t>
            </w:r>
          </w:p>
          <w:p w14:paraId="50A31ED0" w14:textId="77777777" w:rsidR="00821044" w:rsidRPr="00821044" w:rsidRDefault="00821044" w:rsidP="00A20C6B">
            <w:pPr>
              <w:autoSpaceDE w:val="0"/>
              <w:autoSpaceDN w:val="0"/>
              <w:adjustRightInd w:val="0"/>
              <w:jc w:val="both"/>
              <w:rPr>
                <w:rFonts w:eastAsia="Calibri" w:cs="Calibri"/>
                <w:sz w:val="24"/>
                <w:szCs w:val="24"/>
              </w:rPr>
            </w:pPr>
            <w:r w:rsidRPr="00821044">
              <w:rPr>
                <w:rFonts w:eastAsia="Calibri" w:cs="Calibri"/>
                <w:sz w:val="24"/>
                <w:szCs w:val="24"/>
              </w:rPr>
              <w:t>rozporządzenia MG:</w:t>
            </w:r>
          </w:p>
          <w:p w14:paraId="1CE1FAB0" w14:textId="77777777" w:rsidR="00821044" w:rsidRPr="00821044" w:rsidRDefault="00821044" w:rsidP="00AF4CF9">
            <w:pPr>
              <w:numPr>
                <w:ilvl w:val="0"/>
                <w:numId w:val="509"/>
              </w:numPr>
              <w:autoSpaceDE w:val="0"/>
              <w:autoSpaceDN w:val="0"/>
              <w:adjustRightInd w:val="0"/>
              <w:ind w:left="36" w:hanging="36"/>
              <w:contextualSpacing/>
              <w:jc w:val="both"/>
              <w:rPr>
                <w:rFonts w:eastAsia="Calibri" w:cs="Calibri"/>
                <w:sz w:val="24"/>
                <w:szCs w:val="24"/>
              </w:rPr>
            </w:pPr>
            <w:r w:rsidRPr="00821044">
              <w:rPr>
                <w:rFonts w:eastAsia="Calibri" w:cs="Calibri"/>
                <w:sz w:val="24"/>
                <w:szCs w:val="24"/>
              </w:rPr>
              <w:t>w sprawie szczegółowych warunków funkcjonowania systemu gazowego</w:t>
            </w:r>
          </w:p>
          <w:p w14:paraId="245B05B6" w14:textId="77777777" w:rsidR="00821044" w:rsidRPr="00821044" w:rsidRDefault="00821044" w:rsidP="00AF4CF9">
            <w:pPr>
              <w:numPr>
                <w:ilvl w:val="0"/>
                <w:numId w:val="509"/>
              </w:numPr>
              <w:autoSpaceDE w:val="0"/>
              <w:autoSpaceDN w:val="0"/>
              <w:adjustRightInd w:val="0"/>
              <w:ind w:left="36" w:hanging="36"/>
              <w:contextualSpacing/>
              <w:jc w:val="both"/>
              <w:rPr>
                <w:rFonts w:eastAsia="Calibri" w:cs="Calibri"/>
                <w:sz w:val="24"/>
                <w:szCs w:val="24"/>
              </w:rPr>
            </w:pPr>
            <w:r w:rsidRPr="00821044">
              <w:rPr>
                <w:rFonts w:eastAsia="Calibri" w:cs="Calibri"/>
                <w:sz w:val="24"/>
                <w:szCs w:val="24"/>
              </w:rPr>
              <w:t xml:space="preserve"> w sprawie warunków technicznych, jakim powinny odpowiadać sieci gazowe i ich usytuowanie.</w:t>
            </w:r>
          </w:p>
          <w:p w14:paraId="52F6CD70" w14:textId="77777777" w:rsidR="00821044" w:rsidRPr="00821044" w:rsidRDefault="00821044" w:rsidP="00A20C6B">
            <w:pPr>
              <w:tabs>
                <w:tab w:val="left" w:pos="461"/>
              </w:tabs>
              <w:contextualSpacing/>
              <w:jc w:val="both"/>
              <w:rPr>
                <w:rFonts w:eastAsia="Times New Roman" w:cs="Tahoma"/>
                <w:bCs/>
                <w:color w:val="000000"/>
                <w:sz w:val="24"/>
                <w:szCs w:val="24"/>
                <w:lang w:eastAsia="pl-PL"/>
              </w:rPr>
            </w:pPr>
          </w:p>
        </w:tc>
        <w:tc>
          <w:tcPr>
            <w:tcW w:w="5709" w:type="dxa"/>
          </w:tcPr>
          <w:p w14:paraId="613435F9" w14:textId="77777777" w:rsidR="00821044" w:rsidRPr="00821044" w:rsidRDefault="00821044" w:rsidP="00A20C6B">
            <w:pPr>
              <w:autoSpaceDE w:val="0"/>
              <w:autoSpaceDN w:val="0"/>
              <w:adjustRightInd w:val="0"/>
              <w:jc w:val="both"/>
              <w:rPr>
                <w:rFonts w:cs="Calibri"/>
                <w:b/>
                <w:color w:val="000000"/>
                <w:sz w:val="24"/>
                <w:szCs w:val="24"/>
              </w:rPr>
            </w:pPr>
            <w:r w:rsidRPr="00821044">
              <w:rPr>
                <w:rFonts w:eastAsia="Times New Roman" w:cs="Calibri"/>
                <w:b/>
                <w:color w:val="000000"/>
                <w:sz w:val="24"/>
                <w:szCs w:val="24"/>
                <w:lang w:eastAsia="pl-PL"/>
              </w:rPr>
              <w:t>Podmioty zaopatrujące odbiorców gazu</w:t>
            </w:r>
            <w:r w:rsidRPr="00821044">
              <w:rPr>
                <w:rFonts w:cs="Calibri"/>
                <w:b/>
                <w:i/>
                <w:iCs/>
                <w:color w:val="000000"/>
                <w:sz w:val="24"/>
                <w:szCs w:val="24"/>
              </w:rPr>
              <w:t>.</w:t>
            </w:r>
            <w:r w:rsidRPr="00821044">
              <w:rPr>
                <w:rFonts w:cs="Calibri"/>
                <w:b/>
                <w:color w:val="000000"/>
                <w:sz w:val="24"/>
                <w:szCs w:val="24"/>
              </w:rPr>
              <w:t>:</w:t>
            </w:r>
          </w:p>
          <w:p w14:paraId="2B078E10" w14:textId="77777777" w:rsidR="00821044" w:rsidRPr="00821044" w:rsidRDefault="00821044" w:rsidP="00AF4CF9">
            <w:pPr>
              <w:numPr>
                <w:ilvl w:val="0"/>
                <w:numId w:val="510"/>
              </w:numPr>
              <w:autoSpaceDE w:val="0"/>
              <w:autoSpaceDN w:val="0"/>
              <w:adjustRightInd w:val="0"/>
              <w:ind w:left="361" w:hanging="426"/>
              <w:contextualSpacing/>
              <w:jc w:val="both"/>
              <w:rPr>
                <w:rFonts w:cs="Calibri"/>
                <w:bCs/>
                <w:color w:val="000000"/>
                <w:sz w:val="24"/>
                <w:szCs w:val="24"/>
              </w:rPr>
            </w:pPr>
            <w:r w:rsidRPr="00821044">
              <w:rPr>
                <w:rFonts w:cs="Calibri"/>
                <w:bCs/>
                <w:color w:val="000000"/>
                <w:sz w:val="24"/>
                <w:szCs w:val="24"/>
              </w:rPr>
              <w:t>monitorowanie funkcjonowania gazowego systemu przesyłowego;</w:t>
            </w:r>
          </w:p>
          <w:p w14:paraId="5BE1D846" w14:textId="77777777" w:rsidR="00821044" w:rsidRPr="00821044" w:rsidRDefault="00821044" w:rsidP="00AF4CF9">
            <w:pPr>
              <w:numPr>
                <w:ilvl w:val="0"/>
                <w:numId w:val="510"/>
              </w:numPr>
              <w:autoSpaceDE w:val="0"/>
              <w:autoSpaceDN w:val="0"/>
              <w:adjustRightInd w:val="0"/>
              <w:ind w:left="361" w:hanging="426"/>
              <w:contextualSpacing/>
              <w:jc w:val="both"/>
              <w:rPr>
                <w:rFonts w:cs="Calibri"/>
                <w:bCs/>
                <w:color w:val="000000"/>
                <w:sz w:val="24"/>
                <w:szCs w:val="24"/>
              </w:rPr>
            </w:pPr>
            <w:r w:rsidRPr="00821044">
              <w:rPr>
                <w:rFonts w:cs="Calibri"/>
                <w:bCs/>
                <w:color w:val="000000"/>
                <w:sz w:val="24"/>
                <w:szCs w:val="24"/>
              </w:rPr>
              <w:t>nadzór nad bezpieczeństwem funkcjonowania systemu, eksploatacją, konserwacją, remontami gazowej sieci przesyłowej;</w:t>
            </w:r>
          </w:p>
          <w:p w14:paraId="0232D4D1" w14:textId="77777777" w:rsidR="00821044" w:rsidRPr="00821044" w:rsidRDefault="00821044" w:rsidP="00AF4CF9">
            <w:pPr>
              <w:numPr>
                <w:ilvl w:val="0"/>
                <w:numId w:val="510"/>
              </w:numPr>
              <w:autoSpaceDE w:val="0"/>
              <w:autoSpaceDN w:val="0"/>
              <w:adjustRightInd w:val="0"/>
              <w:ind w:left="361" w:hanging="426"/>
              <w:contextualSpacing/>
              <w:jc w:val="both"/>
              <w:rPr>
                <w:rFonts w:cs="Calibri"/>
                <w:bCs/>
                <w:color w:val="000000"/>
                <w:sz w:val="24"/>
                <w:szCs w:val="24"/>
              </w:rPr>
            </w:pPr>
            <w:r w:rsidRPr="00821044">
              <w:rPr>
                <w:rFonts w:cs="Calibri"/>
                <w:bCs/>
                <w:color w:val="000000"/>
                <w:sz w:val="24"/>
                <w:szCs w:val="24"/>
              </w:rPr>
              <w:t>zapewnienie bezpieczeństwa dostarczania paliw gazowych.</w:t>
            </w:r>
          </w:p>
        </w:tc>
        <w:tc>
          <w:tcPr>
            <w:tcW w:w="2268" w:type="dxa"/>
          </w:tcPr>
          <w:p w14:paraId="731B122A" w14:textId="77777777" w:rsidR="00821044" w:rsidRPr="00821044" w:rsidRDefault="00821044" w:rsidP="00A20C6B">
            <w:pPr>
              <w:ind w:left="425" w:hanging="425"/>
              <w:jc w:val="both"/>
              <w:rPr>
                <w:rFonts w:eastAsia="Times New Roman" w:cstheme="minorHAnsi"/>
                <w:b/>
                <w:color w:val="000000"/>
                <w:sz w:val="24"/>
                <w:szCs w:val="24"/>
                <w:lang w:eastAsia="pl-PL"/>
              </w:rPr>
            </w:pPr>
            <w:r w:rsidRPr="00821044">
              <w:rPr>
                <w:rFonts w:eastAsia="Times New Roman" w:cstheme="minorHAnsi"/>
                <w:b/>
                <w:color w:val="000000"/>
                <w:sz w:val="24"/>
                <w:szCs w:val="24"/>
                <w:lang w:eastAsia="pl-PL"/>
              </w:rPr>
              <w:t>Podstawa prawna:</w:t>
            </w:r>
          </w:p>
          <w:p w14:paraId="7094D6F5" w14:textId="77777777" w:rsidR="00821044" w:rsidRPr="00821044" w:rsidRDefault="00821044" w:rsidP="00A20C6B">
            <w:pPr>
              <w:autoSpaceDE w:val="0"/>
              <w:autoSpaceDN w:val="0"/>
              <w:adjustRightInd w:val="0"/>
              <w:jc w:val="both"/>
              <w:rPr>
                <w:rFonts w:eastAsia="Calibri" w:cstheme="minorHAnsi"/>
                <w:sz w:val="24"/>
                <w:szCs w:val="24"/>
              </w:rPr>
            </w:pPr>
            <w:r w:rsidRPr="00821044">
              <w:rPr>
                <w:rFonts w:eastAsia="Calibri" w:cstheme="minorHAnsi"/>
                <w:sz w:val="24"/>
                <w:szCs w:val="24"/>
              </w:rPr>
              <w:t>rozporządzenia MG:</w:t>
            </w:r>
          </w:p>
          <w:p w14:paraId="190775F5" w14:textId="77777777" w:rsidR="00821044" w:rsidRPr="00821044" w:rsidRDefault="00821044" w:rsidP="00AF4CF9">
            <w:pPr>
              <w:numPr>
                <w:ilvl w:val="0"/>
                <w:numId w:val="509"/>
              </w:numPr>
              <w:tabs>
                <w:tab w:val="left" w:pos="321"/>
              </w:tabs>
              <w:autoSpaceDE w:val="0"/>
              <w:autoSpaceDN w:val="0"/>
              <w:adjustRightInd w:val="0"/>
              <w:ind w:left="0" w:firstLine="2"/>
              <w:contextualSpacing/>
              <w:jc w:val="both"/>
              <w:rPr>
                <w:rFonts w:eastAsia="Calibri" w:cstheme="minorHAnsi"/>
                <w:sz w:val="24"/>
                <w:szCs w:val="24"/>
              </w:rPr>
            </w:pPr>
            <w:r w:rsidRPr="00821044">
              <w:rPr>
                <w:rFonts w:eastAsia="Calibri" w:cstheme="minorHAnsi"/>
                <w:sz w:val="24"/>
                <w:szCs w:val="24"/>
              </w:rPr>
              <w:t>w sprawie szczegółowych warunków funkcjonowania systemu gazowego</w:t>
            </w:r>
          </w:p>
          <w:p w14:paraId="4E4502B5" w14:textId="77777777" w:rsidR="00821044" w:rsidRPr="00821044" w:rsidRDefault="00821044" w:rsidP="00A20C6B">
            <w:pPr>
              <w:numPr>
                <w:ilvl w:val="0"/>
                <w:numId w:val="247"/>
              </w:numPr>
              <w:ind w:left="0" w:firstLine="0"/>
              <w:jc w:val="both"/>
              <w:rPr>
                <w:rFonts w:eastAsia="Times New Roman" w:cs="Arial"/>
                <w:bCs/>
                <w:color w:val="000000"/>
                <w:sz w:val="24"/>
                <w:szCs w:val="24"/>
                <w:lang w:eastAsia="pl-PL"/>
              </w:rPr>
            </w:pPr>
          </w:p>
        </w:tc>
      </w:tr>
      <w:tr w:rsidR="00821044" w:rsidRPr="00821044" w14:paraId="49EDEEAD" w14:textId="77777777" w:rsidTr="00821044">
        <w:trPr>
          <w:trHeight w:val="429"/>
        </w:trPr>
        <w:tc>
          <w:tcPr>
            <w:tcW w:w="5303" w:type="dxa"/>
            <w:vMerge/>
          </w:tcPr>
          <w:p w14:paraId="4CD4798E" w14:textId="77777777" w:rsidR="00821044" w:rsidRPr="00821044" w:rsidRDefault="00821044" w:rsidP="00821044"/>
        </w:tc>
        <w:tc>
          <w:tcPr>
            <w:tcW w:w="2171" w:type="dxa"/>
            <w:vMerge/>
          </w:tcPr>
          <w:p w14:paraId="0E480BDD" w14:textId="77777777" w:rsidR="00821044" w:rsidRPr="00821044" w:rsidRDefault="00821044" w:rsidP="00821044"/>
        </w:tc>
        <w:tc>
          <w:tcPr>
            <w:tcW w:w="5709" w:type="dxa"/>
          </w:tcPr>
          <w:p w14:paraId="7CFBD780" w14:textId="77777777" w:rsidR="00821044" w:rsidRPr="00821044" w:rsidRDefault="00821044" w:rsidP="00821044">
            <w:pPr>
              <w:ind w:left="449" w:hanging="449"/>
              <w:contextualSpacing/>
              <w:rPr>
                <w:rFonts w:ascii="Calibri" w:eastAsia="Times New Roman" w:hAnsi="Calibri" w:cs="Calibri"/>
                <w:b/>
                <w:color w:val="000000"/>
                <w:sz w:val="24"/>
                <w:szCs w:val="24"/>
                <w:lang w:eastAsia="pl-PL"/>
              </w:rPr>
            </w:pPr>
            <w:r w:rsidRPr="00821044">
              <w:rPr>
                <w:rFonts w:ascii="Calibri" w:eastAsia="Times New Roman" w:hAnsi="Calibri" w:cs="Calibri"/>
                <w:b/>
                <w:color w:val="000000"/>
                <w:sz w:val="24"/>
                <w:szCs w:val="24"/>
                <w:lang w:eastAsia="pl-PL"/>
              </w:rPr>
              <w:t>Marszałek Województwa Pomorskiego:</w:t>
            </w:r>
          </w:p>
          <w:p w14:paraId="64874EDF" w14:textId="293515A4" w:rsidR="00821044" w:rsidRPr="00821044" w:rsidRDefault="00821044" w:rsidP="004645F5">
            <w:pPr>
              <w:numPr>
                <w:ilvl w:val="0"/>
                <w:numId w:val="324"/>
              </w:numPr>
              <w:ind w:left="361" w:hanging="426"/>
              <w:contextualSpacing/>
              <w:jc w:val="both"/>
              <w:rPr>
                <w:rFonts w:ascii="Calibri" w:hAnsi="Calibri" w:cs="Calibri"/>
                <w:sz w:val="24"/>
                <w:szCs w:val="24"/>
              </w:rPr>
            </w:pPr>
            <w:r w:rsidRPr="00821044">
              <w:rPr>
                <w:rFonts w:ascii="Calibri" w:hAnsi="Calibri" w:cs="Calibri"/>
                <w:sz w:val="24"/>
                <w:szCs w:val="24"/>
              </w:rPr>
              <w:t>monitorowanie i koordynowanie współpracy przedsiębiorstw sektora energetycznego (podmiotów prowadzących działalność gospodarczą w zakresie przechowywania i przesyłania paliwa gazowego z UMWP i jednostkami samorządu terytorialnego na terenie województwa pomorskiego;</w:t>
            </w:r>
          </w:p>
          <w:p w14:paraId="35E9A724" w14:textId="77777777" w:rsidR="00821044" w:rsidRPr="00821044" w:rsidRDefault="00821044" w:rsidP="004645F5">
            <w:pPr>
              <w:numPr>
                <w:ilvl w:val="0"/>
                <w:numId w:val="324"/>
              </w:numPr>
              <w:ind w:left="361" w:hanging="426"/>
              <w:contextualSpacing/>
              <w:jc w:val="both"/>
              <w:rPr>
                <w:rFonts w:ascii="Calibri" w:hAnsi="Calibri" w:cs="Calibri"/>
                <w:sz w:val="24"/>
                <w:szCs w:val="24"/>
              </w:rPr>
            </w:pPr>
            <w:r w:rsidRPr="00821044">
              <w:rPr>
                <w:rFonts w:ascii="Calibri" w:hAnsi="Calibri" w:cs="Calibri"/>
                <w:sz w:val="24"/>
                <w:szCs w:val="24"/>
              </w:rPr>
              <w:t xml:space="preserve">ocena możliwości udzielenia lub cofnięcia koncesji (promesy koncesji) na wytwarzanie, </w:t>
            </w:r>
            <w:proofErr w:type="spellStart"/>
            <w:r w:rsidRPr="00821044">
              <w:rPr>
                <w:rFonts w:ascii="Calibri" w:hAnsi="Calibri" w:cs="Calibri"/>
                <w:sz w:val="24"/>
                <w:szCs w:val="24"/>
              </w:rPr>
              <w:t>przesył</w:t>
            </w:r>
            <w:proofErr w:type="spellEnd"/>
            <w:r w:rsidRPr="00821044">
              <w:rPr>
                <w:rFonts w:ascii="Calibri" w:hAnsi="Calibri" w:cs="Calibri"/>
                <w:sz w:val="24"/>
                <w:szCs w:val="24"/>
              </w:rPr>
              <w:t xml:space="preserve"> i/lub dystrybucję paliwa gazowego o które ubiegają się przedsiębiorstwa w Urzędzie Regulacji Energetyki;</w:t>
            </w:r>
          </w:p>
          <w:p w14:paraId="5FBDD9A8" w14:textId="77777777" w:rsidR="00821044" w:rsidRPr="00821044" w:rsidRDefault="00821044" w:rsidP="004645F5">
            <w:pPr>
              <w:numPr>
                <w:ilvl w:val="0"/>
                <w:numId w:val="324"/>
              </w:numPr>
              <w:ind w:left="361" w:hanging="426"/>
              <w:contextualSpacing/>
              <w:jc w:val="both"/>
              <w:rPr>
                <w:rFonts w:ascii="Calibri" w:hAnsi="Calibri" w:cs="Calibri"/>
                <w:sz w:val="24"/>
                <w:szCs w:val="24"/>
              </w:rPr>
            </w:pPr>
            <w:r w:rsidRPr="00821044">
              <w:rPr>
                <w:rFonts w:ascii="Calibri" w:hAnsi="Calibri" w:cs="Calibri"/>
                <w:sz w:val="24"/>
                <w:szCs w:val="24"/>
              </w:rPr>
              <w:t xml:space="preserve">przygotowywanie opinii Zarządu w formie postanowienia w sprawie udzielenia lub cofnięcia koncesji (promesy koncesji) na wytwarzanie, </w:t>
            </w:r>
            <w:proofErr w:type="spellStart"/>
            <w:r w:rsidRPr="00821044">
              <w:rPr>
                <w:rFonts w:ascii="Calibri" w:hAnsi="Calibri" w:cs="Calibri"/>
                <w:sz w:val="24"/>
                <w:szCs w:val="24"/>
              </w:rPr>
              <w:t>przesył</w:t>
            </w:r>
            <w:proofErr w:type="spellEnd"/>
            <w:r w:rsidRPr="00821044">
              <w:rPr>
                <w:rFonts w:ascii="Calibri" w:hAnsi="Calibri" w:cs="Calibri"/>
                <w:sz w:val="24"/>
                <w:szCs w:val="24"/>
              </w:rPr>
              <w:t xml:space="preserve"> i/lub dystrybucję paliwa gazowego, dla Prezesa Urzędu Regulacji Energetyki.</w:t>
            </w:r>
          </w:p>
          <w:p w14:paraId="18A36931" w14:textId="77777777" w:rsidR="00821044" w:rsidRPr="00821044" w:rsidRDefault="00821044" w:rsidP="00821044">
            <w:pPr>
              <w:contextualSpacing/>
              <w:rPr>
                <w:sz w:val="24"/>
                <w:szCs w:val="24"/>
              </w:rPr>
            </w:pPr>
          </w:p>
        </w:tc>
        <w:tc>
          <w:tcPr>
            <w:tcW w:w="2268" w:type="dxa"/>
          </w:tcPr>
          <w:p w14:paraId="5007457B" w14:textId="77777777" w:rsidR="00821044" w:rsidRPr="00821044" w:rsidRDefault="00821044" w:rsidP="00821044">
            <w:pPr>
              <w:ind w:left="425" w:hanging="425"/>
              <w:rPr>
                <w:rFonts w:eastAsia="Times New Roman" w:cstheme="minorHAnsi"/>
                <w:b/>
                <w:color w:val="000000"/>
                <w:sz w:val="24"/>
                <w:szCs w:val="24"/>
                <w:lang w:eastAsia="pl-PL"/>
              </w:rPr>
            </w:pPr>
            <w:r w:rsidRPr="00821044">
              <w:rPr>
                <w:rFonts w:eastAsia="Times New Roman" w:cstheme="minorHAnsi"/>
                <w:b/>
                <w:color w:val="000000"/>
                <w:sz w:val="24"/>
                <w:szCs w:val="24"/>
                <w:lang w:eastAsia="pl-PL"/>
              </w:rPr>
              <w:t>Podstawa prawna:</w:t>
            </w:r>
          </w:p>
          <w:p w14:paraId="420160DE" w14:textId="77777777" w:rsidR="00821044" w:rsidRPr="00821044" w:rsidRDefault="00821044" w:rsidP="00821044">
            <w:r w:rsidRPr="00821044">
              <w:rPr>
                <w:rFonts w:eastAsia="Times New Roman" w:cstheme="minorHAnsi"/>
                <w:bCs/>
                <w:color w:val="000000"/>
                <w:sz w:val="24"/>
                <w:szCs w:val="24"/>
                <w:lang w:eastAsia="pl-PL"/>
              </w:rPr>
              <w:t>Regulamin Organizacyjny Urzędu Marszałkowskiego Województwa Pomorskiego</w:t>
            </w:r>
          </w:p>
        </w:tc>
      </w:tr>
      <w:tr w:rsidR="00821044" w:rsidRPr="00821044" w14:paraId="23199FC8" w14:textId="77777777" w:rsidTr="00821044">
        <w:trPr>
          <w:trHeight w:val="404"/>
        </w:trPr>
        <w:tc>
          <w:tcPr>
            <w:tcW w:w="5303" w:type="dxa"/>
            <w:vMerge/>
          </w:tcPr>
          <w:p w14:paraId="47EA4E5F" w14:textId="77777777" w:rsidR="00821044" w:rsidRPr="00821044" w:rsidRDefault="00821044" w:rsidP="00821044"/>
        </w:tc>
        <w:tc>
          <w:tcPr>
            <w:tcW w:w="2171" w:type="dxa"/>
            <w:vMerge/>
          </w:tcPr>
          <w:p w14:paraId="02CD5F18" w14:textId="77777777" w:rsidR="00821044" w:rsidRPr="00821044" w:rsidRDefault="00821044" w:rsidP="00821044"/>
        </w:tc>
        <w:tc>
          <w:tcPr>
            <w:tcW w:w="5709" w:type="dxa"/>
          </w:tcPr>
          <w:p w14:paraId="1BC5C143" w14:textId="77777777" w:rsidR="00821044" w:rsidRPr="00821044" w:rsidRDefault="00821044" w:rsidP="00821044">
            <w:pPr>
              <w:rPr>
                <w:rFonts w:ascii="Calibri" w:eastAsia="Times New Roman" w:hAnsi="Calibri" w:cs="Arial"/>
                <w:b/>
                <w:color w:val="000000"/>
                <w:sz w:val="24"/>
                <w:szCs w:val="24"/>
                <w:lang w:eastAsia="pl-PL"/>
              </w:rPr>
            </w:pPr>
            <w:r w:rsidRPr="00821044">
              <w:rPr>
                <w:rFonts w:ascii="Calibri" w:eastAsia="Times New Roman" w:hAnsi="Calibri" w:cs="Arial"/>
                <w:b/>
                <w:color w:val="000000"/>
                <w:sz w:val="24"/>
                <w:szCs w:val="24"/>
                <w:lang w:eastAsia="pl-PL"/>
              </w:rPr>
              <w:t xml:space="preserve">Starostowie/Prezydenci Miast </w:t>
            </w:r>
            <w:proofErr w:type="spellStart"/>
            <w:r w:rsidRPr="00821044">
              <w:rPr>
                <w:rFonts w:ascii="Calibri" w:eastAsia="Times New Roman" w:hAnsi="Calibri" w:cs="Arial"/>
                <w:b/>
                <w:color w:val="000000"/>
                <w:sz w:val="24"/>
                <w:szCs w:val="24"/>
                <w:lang w:eastAsia="pl-PL"/>
              </w:rPr>
              <w:t>n.p.p</w:t>
            </w:r>
            <w:proofErr w:type="spellEnd"/>
            <w:r w:rsidRPr="00821044">
              <w:rPr>
                <w:rFonts w:ascii="Calibri" w:eastAsia="Times New Roman" w:hAnsi="Calibri" w:cs="Arial"/>
                <w:b/>
                <w:color w:val="000000"/>
                <w:sz w:val="24"/>
                <w:szCs w:val="24"/>
                <w:lang w:eastAsia="pl-PL"/>
              </w:rPr>
              <w:t>.:</w:t>
            </w:r>
          </w:p>
          <w:p w14:paraId="0C93DAE5" w14:textId="77777777" w:rsidR="00821044" w:rsidRPr="00821044" w:rsidRDefault="00821044" w:rsidP="004645F5">
            <w:pPr>
              <w:numPr>
                <w:ilvl w:val="0"/>
                <w:numId w:val="311"/>
              </w:numPr>
              <w:spacing w:line="259" w:lineRule="auto"/>
              <w:ind w:left="361" w:hanging="426"/>
              <w:contextualSpacing/>
              <w:jc w:val="both"/>
              <w:rPr>
                <w:rFonts w:ascii="Calibri" w:hAnsi="Calibri" w:cs="Calibri"/>
                <w:b/>
                <w:sz w:val="24"/>
                <w:szCs w:val="24"/>
              </w:rPr>
            </w:pPr>
            <w:r w:rsidRPr="00821044">
              <w:rPr>
                <w:rFonts w:ascii="Calibri" w:hAnsi="Calibri" w:cs="Calibri"/>
                <w:bCs/>
                <w:color w:val="000000"/>
                <w:sz w:val="24"/>
                <w:szCs w:val="24"/>
                <w:lang w:eastAsia="pl-PL"/>
              </w:rPr>
              <w:t>analizowanie i ocenianie zagrożeń;</w:t>
            </w:r>
          </w:p>
          <w:p w14:paraId="1F414C79" w14:textId="77777777" w:rsidR="00821044" w:rsidRPr="00821044" w:rsidRDefault="00821044" w:rsidP="00AF4CF9">
            <w:pPr>
              <w:numPr>
                <w:ilvl w:val="0"/>
                <w:numId w:val="385"/>
              </w:numPr>
              <w:ind w:left="361" w:hanging="426"/>
              <w:contextualSpacing/>
              <w:jc w:val="both"/>
              <w:rPr>
                <w:rFonts w:ascii="Calibri" w:eastAsia="Times New Roman" w:hAnsi="Calibri" w:cs="Arial"/>
                <w:bCs/>
                <w:color w:val="000000"/>
                <w:sz w:val="24"/>
                <w:szCs w:val="24"/>
                <w:lang w:eastAsia="pl-PL"/>
              </w:rPr>
            </w:pPr>
            <w:r w:rsidRPr="00821044">
              <w:rPr>
                <w:rFonts w:ascii="Calibri" w:eastAsia="Times New Roman" w:hAnsi="Calibri" w:cs="Arial"/>
                <w:bCs/>
                <w:color w:val="000000"/>
                <w:sz w:val="24"/>
                <w:szCs w:val="24"/>
                <w:lang w:eastAsia="pl-PL"/>
              </w:rPr>
              <w:t>aktualizowanie Powiatowego/Miejskiego Planu Zarządzania Kryzysowego;</w:t>
            </w:r>
          </w:p>
          <w:p w14:paraId="271F8A29" w14:textId="77777777" w:rsidR="00821044" w:rsidRPr="00821044" w:rsidRDefault="00821044" w:rsidP="00AF4CF9">
            <w:pPr>
              <w:numPr>
                <w:ilvl w:val="0"/>
                <w:numId w:val="385"/>
              </w:numPr>
              <w:ind w:left="361" w:hanging="426"/>
              <w:contextualSpacing/>
              <w:jc w:val="both"/>
              <w:rPr>
                <w:rFonts w:ascii="Calibri" w:eastAsia="Times New Roman" w:hAnsi="Calibri" w:cs="Arial"/>
                <w:bCs/>
                <w:color w:val="000000"/>
                <w:sz w:val="24"/>
                <w:szCs w:val="24"/>
                <w:lang w:eastAsia="pl-PL"/>
              </w:rPr>
            </w:pPr>
            <w:r w:rsidRPr="00821044">
              <w:rPr>
                <w:rFonts w:ascii="Calibri" w:eastAsia="Times New Roman" w:hAnsi="Calibri" w:cs="Arial"/>
                <w:bCs/>
                <w:color w:val="000000"/>
                <w:sz w:val="24"/>
                <w:szCs w:val="24"/>
                <w:lang w:eastAsia="pl-PL"/>
              </w:rPr>
              <w:t>utrzymywanie stałego współdziałania z operatorami obiektów IK systemu zaopatrzenia w energię/podmioty z grupy zaopatrzenia w paliwa gazowe, w zakresie utrzymywania stałej zdolności do realizacji zadań zgodnie z przeznaczeniem;</w:t>
            </w:r>
          </w:p>
          <w:p w14:paraId="00041653" w14:textId="77777777" w:rsidR="00821044" w:rsidRPr="00821044" w:rsidRDefault="00821044" w:rsidP="00AF4CF9">
            <w:pPr>
              <w:numPr>
                <w:ilvl w:val="0"/>
                <w:numId w:val="385"/>
              </w:numPr>
              <w:ind w:left="361" w:hanging="426"/>
              <w:contextualSpacing/>
              <w:jc w:val="both"/>
              <w:rPr>
                <w:rFonts w:ascii="Calibri" w:eastAsia="Times New Roman" w:hAnsi="Calibri" w:cs="Arial"/>
                <w:bCs/>
                <w:color w:val="000000"/>
                <w:sz w:val="24"/>
                <w:szCs w:val="24"/>
                <w:lang w:eastAsia="pl-PL"/>
              </w:rPr>
            </w:pPr>
            <w:r w:rsidRPr="00821044">
              <w:rPr>
                <w:rFonts w:ascii="Calibri" w:eastAsia="Times New Roman" w:hAnsi="Calibri" w:cs="Arial"/>
                <w:bCs/>
                <w:color w:val="000000"/>
                <w:sz w:val="24"/>
                <w:szCs w:val="24"/>
                <w:lang w:eastAsia="pl-PL"/>
              </w:rPr>
              <w:t xml:space="preserve">informowanie stałych członków PZZK/MZZK </w:t>
            </w:r>
            <w:r w:rsidRPr="00821044">
              <w:rPr>
                <w:rFonts w:ascii="Calibri" w:eastAsia="Times New Roman" w:hAnsi="Calibri" w:cs="Arial"/>
                <w:bCs/>
                <w:color w:val="000000"/>
                <w:sz w:val="24"/>
                <w:szCs w:val="24"/>
                <w:lang w:eastAsia="pl-PL"/>
              </w:rPr>
              <w:br/>
              <w:t>o potencjalnych zagrożeniach oraz działaniach podjętych przez właściwe organy;</w:t>
            </w:r>
          </w:p>
          <w:p w14:paraId="37D90FF2" w14:textId="77777777" w:rsidR="00821044" w:rsidRPr="00821044" w:rsidRDefault="00821044" w:rsidP="00AF4CF9">
            <w:pPr>
              <w:numPr>
                <w:ilvl w:val="0"/>
                <w:numId w:val="385"/>
              </w:numPr>
              <w:ind w:left="361" w:hanging="426"/>
              <w:contextualSpacing/>
              <w:jc w:val="both"/>
              <w:rPr>
                <w:rFonts w:ascii="Calibri" w:eastAsia="Times New Roman" w:hAnsi="Calibri" w:cs="Arial"/>
                <w:bCs/>
                <w:color w:val="000000"/>
                <w:sz w:val="24"/>
                <w:szCs w:val="24"/>
                <w:lang w:eastAsia="pl-PL"/>
              </w:rPr>
            </w:pPr>
            <w:r w:rsidRPr="00821044">
              <w:rPr>
                <w:rFonts w:ascii="Calibri" w:eastAsia="Times New Roman" w:hAnsi="Calibri" w:cs="Arial"/>
                <w:bCs/>
                <w:color w:val="000000"/>
                <w:sz w:val="24"/>
                <w:szCs w:val="24"/>
                <w:lang w:eastAsia="pl-PL"/>
              </w:rPr>
              <w:t>prowadzenie szkoleń w urzędzie z zakresu problematyki zakłóceń w systemie gazowym;</w:t>
            </w:r>
          </w:p>
          <w:p w14:paraId="1D458DAF" w14:textId="77777777" w:rsidR="00821044" w:rsidRPr="00821044" w:rsidRDefault="00821044" w:rsidP="00AF4CF9">
            <w:pPr>
              <w:numPr>
                <w:ilvl w:val="0"/>
                <w:numId w:val="385"/>
              </w:numPr>
              <w:ind w:left="361" w:hanging="426"/>
              <w:contextualSpacing/>
              <w:jc w:val="both"/>
              <w:rPr>
                <w:rFonts w:ascii="Calibri" w:eastAsia="Times New Roman" w:hAnsi="Calibri" w:cs="Arial"/>
                <w:bCs/>
                <w:color w:val="000000"/>
                <w:sz w:val="24"/>
                <w:szCs w:val="24"/>
                <w:lang w:eastAsia="pl-PL"/>
              </w:rPr>
            </w:pPr>
            <w:r w:rsidRPr="00821044">
              <w:rPr>
                <w:rFonts w:ascii="Calibri" w:eastAsia="Times New Roman" w:hAnsi="Calibri" w:cs="Arial"/>
                <w:bCs/>
                <w:color w:val="000000"/>
                <w:sz w:val="24"/>
                <w:szCs w:val="24"/>
                <w:lang w:eastAsia="pl-PL"/>
              </w:rPr>
              <w:t>współdziałanie z centrami zarządzania kryzysowego organów administracji publicznej.</w:t>
            </w:r>
          </w:p>
        </w:tc>
        <w:tc>
          <w:tcPr>
            <w:tcW w:w="2268" w:type="dxa"/>
          </w:tcPr>
          <w:p w14:paraId="105940F4" w14:textId="77777777" w:rsidR="00821044" w:rsidRPr="00821044" w:rsidRDefault="00821044" w:rsidP="00821044">
            <w:pPr>
              <w:ind w:left="425" w:hanging="425"/>
              <w:contextualSpacing/>
              <w:rPr>
                <w:rFonts w:ascii="Calibri" w:eastAsia="Calibri" w:hAnsi="Calibri" w:cs="Tahoma"/>
                <w:b/>
                <w:sz w:val="24"/>
                <w:szCs w:val="24"/>
              </w:rPr>
            </w:pPr>
            <w:r w:rsidRPr="00821044">
              <w:rPr>
                <w:rFonts w:ascii="Calibri" w:eastAsia="Calibri" w:hAnsi="Calibri" w:cs="Tahoma"/>
                <w:b/>
                <w:sz w:val="24"/>
                <w:szCs w:val="24"/>
              </w:rPr>
              <w:t>Podstawa prawna:</w:t>
            </w:r>
          </w:p>
          <w:p w14:paraId="4B1D83F7" w14:textId="77777777" w:rsidR="00821044" w:rsidRPr="00821044" w:rsidRDefault="00821044" w:rsidP="00821044">
            <w:pPr>
              <w:ind w:left="425" w:hanging="425"/>
              <w:contextualSpacing/>
              <w:rPr>
                <w:rFonts w:ascii="Calibri" w:eastAsia="Calibri" w:hAnsi="Calibri" w:cs="Tahoma"/>
                <w:bCs/>
                <w:sz w:val="24"/>
                <w:szCs w:val="24"/>
              </w:rPr>
            </w:pPr>
            <w:r w:rsidRPr="00821044">
              <w:rPr>
                <w:rFonts w:ascii="Calibri" w:eastAsia="Calibri" w:hAnsi="Calibri" w:cs="Tahoma"/>
                <w:bCs/>
                <w:sz w:val="24"/>
                <w:szCs w:val="24"/>
              </w:rPr>
              <w:t>ustawy:</w:t>
            </w:r>
          </w:p>
          <w:p w14:paraId="465C84D4" w14:textId="77777777" w:rsidR="00821044" w:rsidRPr="00821044" w:rsidRDefault="00821044" w:rsidP="00AF4CF9">
            <w:pPr>
              <w:numPr>
                <w:ilvl w:val="0"/>
                <w:numId w:val="396"/>
              </w:numPr>
              <w:ind w:left="463" w:hanging="463"/>
              <w:contextualSpacing/>
              <w:rPr>
                <w:rFonts w:ascii="Calibri" w:eastAsia="Calibri" w:hAnsi="Calibri" w:cs="Tahoma"/>
                <w:bCs/>
                <w:sz w:val="24"/>
                <w:szCs w:val="24"/>
              </w:rPr>
            </w:pPr>
            <w:r w:rsidRPr="00821044">
              <w:rPr>
                <w:rFonts w:ascii="Calibri" w:eastAsia="Calibri" w:hAnsi="Calibri" w:cs="Tahoma"/>
                <w:bCs/>
                <w:sz w:val="24"/>
                <w:szCs w:val="24"/>
              </w:rPr>
              <w:t>o zarządzaniu kryzysowym;</w:t>
            </w:r>
          </w:p>
          <w:p w14:paraId="66609AA5" w14:textId="77777777" w:rsidR="00821044" w:rsidRPr="00821044" w:rsidRDefault="00821044" w:rsidP="00AF4CF9">
            <w:pPr>
              <w:numPr>
                <w:ilvl w:val="0"/>
                <w:numId w:val="396"/>
              </w:numPr>
              <w:ind w:left="463" w:hanging="463"/>
              <w:contextualSpacing/>
              <w:rPr>
                <w:rFonts w:ascii="Calibri" w:eastAsia="Calibri" w:hAnsi="Calibri" w:cs="Tahoma"/>
                <w:bCs/>
                <w:sz w:val="24"/>
                <w:szCs w:val="24"/>
              </w:rPr>
            </w:pPr>
            <w:r w:rsidRPr="00821044">
              <w:rPr>
                <w:rFonts w:ascii="Calibri" w:eastAsia="Calibri" w:hAnsi="Calibri" w:cs="Tahoma"/>
                <w:bCs/>
                <w:sz w:val="24"/>
                <w:szCs w:val="24"/>
              </w:rPr>
              <w:t>o samorządzie powiatowym.</w:t>
            </w:r>
          </w:p>
        </w:tc>
      </w:tr>
    </w:tbl>
    <w:p w14:paraId="29138E74" w14:textId="77777777" w:rsidR="00821044" w:rsidRPr="00821044" w:rsidRDefault="00821044" w:rsidP="00821044">
      <w:pPr>
        <w:spacing w:before="120" w:after="120" w:line="259" w:lineRule="auto"/>
        <w:jc w:val="left"/>
        <w:rPr>
          <w:rFonts w:cs="Times New Roman"/>
          <w:b/>
          <w:bCs/>
          <w:sz w:val="24"/>
          <w:szCs w:val="24"/>
        </w:rPr>
      </w:pPr>
    </w:p>
    <w:p w14:paraId="2DFF7EBC" w14:textId="29B9F12A" w:rsidR="00821044" w:rsidRDefault="00821044" w:rsidP="00AE42FE">
      <w:pPr>
        <w:spacing w:line="259" w:lineRule="auto"/>
      </w:pPr>
    </w:p>
    <w:p w14:paraId="5D65AA61" w14:textId="20462814" w:rsidR="009C34B8" w:rsidRDefault="009C34B8" w:rsidP="00AE42FE">
      <w:pPr>
        <w:spacing w:line="259" w:lineRule="auto"/>
      </w:pPr>
    </w:p>
    <w:p w14:paraId="3E7C3CC4" w14:textId="3F33F934" w:rsidR="009C34B8" w:rsidRDefault="009C34B8" w:rsidP="00AE42FE">
      <w:pPr>
        <w:spacing w:line="259" w:lineRule="auto"/>
      </w:pPr>
    </w:p>
    <w:p w14:paraId="47EC1D1A" w14:textId="482546C9" w:rsidR="009C34B8" w:rsidRDefault="009C34B8" w:rsidP="00AE42FE">
      <w:pPr>
        <w:spacing w:line="259" w:lineRule="auto"/>
      </w:pPr>
    </w:p>
    <w:p w14:paraId="59196CC7" w14:textId="3F6EED61" w:rsidR="009C34B8" w:rsidRDefault="009C34B8" w:rsidP="00AE42FE">
      <w:pPr>
        <w:spacing w:line="259" w:lineRule="auto"/>
      </w:pPr>
    </w:p>
    <w:p w14:paraId="1D9568F9" w14:textId="07E8DDEB" w:rsidR="009C34B8" w:rsidRDefault="009C34B8" w:rsidP="00AE42FE">
      <w:pPr>
        <w:spacing w:line="259" w:lineRule="auto"/>
      </w:pPr>
    </w:p>
    <w:p w14:paraId="0B964276" w14:textId="1E80644A" w:rsidR="009C34B8" w:rsidRDefault="009C34B8" w:rsidP="00AE42FE">
      <w:pPr>
        <w:spacing w:line="259" w:lineRule="auto"/>
      </w:pPr>
    </w:p>
    <w:tbl>
      <w:tblPr>
        <w:tblStyle w:val="Tabela-Siatka626"/>
        <w:tblW w:w="15451" w:type="dxa"/>
        <w:tblInd w:w="-714" w:type="dxa"/>
        <w:tblLook w:val="04A0" w:firstRow="1" w:lastRow="0" w:firstColumn="1" w:lastColumn="0" w:noHBand="0" w:noVBand="1"/>
      </w:tblPr>
      <w:tblGrid>
        <w:gridCol w:w="5312"/>
        <w:gridCol w:w="2173"/>
        <w:gridCol w:w="5698"/>
        <w:gridCol w:w="2268"/>
      </w:tblGrid>
      <w:tr w:rsidR="009C34B8" w:rsidRPr="009C34B8" w14:paraId="5198EF76" w14:textId="77777777" w:rsidTr="009C34B8">
        <w:trPr>
          <w:cantSplit/>
          <w:trHeight w:val="135"/>
          <w:tblHeader/>
        </w:trPr>
        <w:tc>
          <w:tcPr>
            <w:tcW w:w="15451" w:type="dxa"/>
            <w:gridSpan w:val="4"/>
            <w:shd w:val="clear" w:color="auto" w:fill="92D050"/>
            <w:vAlign w:val="center"/>
          </w:tcPr>
          <w:p w14:paraId="57CC3EFA" w14:textId="77777777" w:rsidR="009C34B8" w:rsidRPr="009C34B8" w:rsidRDefault="009C34B8" w:rsidP="009C34B8">
            <w:pPr>
              <w:jc w:val="center"/>
              <w:rPr>
                <w:sz w:val="28"/>
                <w:szCs w:val="28"/>
              </w:rPr>
            </w:pPr>
            <w:r w:rsidRPr="009C34B8">
              <w:rPr>
                <w:rFonts w:ascii="Calibri" w:eastAsia="Times New Roman" w:hAnsi="Calibri"/>
                <w:b/>
                <w:sz w:val="24"/>
                <w:szCs w:val="24"/>
                <w:lang w:eastAsia="pl-PL"/>
              </w:rPr>
              <w:t>FAZA PRZYGOTOWANIA</w:t>
            </w:r>
          </w:p>
        </w:tc>
      </w:tr>
      <w:tr w:rsidR="009C34B8" w:rsidRPr="009C34B8" w14:paraId="72D42804" w14:textId="77777777" w:rsidTr="009C34B8">
        <w:trPr>
          <w:cantSplit/>
          <w:trHeight w:val="397"/>
          <w:tblHeader/>
        </w:trPr>
        <w:tc>
          <w:tcPr>
            <w:tcW w:w="7485" w:type="dxa"/>
            <w:gridSpan w:val="2"/>
            <w:shd w:val="clear" w:color="auto" w:fill="92D050"/>
            <w:vAlign w:val="center"/>
          </w:tcPr>
          <w:p w14:paraId="73275842" w14:textId="77777777" w:rsidR="009C34B8" w:rsidRPr="009C34B8" w:rsidRDefault="009C34B8" w:rsidP="009C34B8">
            <w:pPr>
              <w:jc w:val="center"/>
            </w:pPr>
            <w:r w:rsidRPr="009C34B8">
              <w:rPr>
                <w:rFonts w:ascii="Calibri" w:eastAsia="Times New Roman" w:hAnsi="Calibri"/>
                <w:b/>
                <w:color w:val="000000"/>
                <w:lang w:eastAsia="pl-PL"/>
              </w:rPr>
              <w:t>Podmiot wiodący – główne zadania</w:t>
            </w:r>
          </w:p>
        </w:tc>
        <w:tc>
          <w:tcPr>
            <w:tcW w:w="7966" w:type="dxa"/>
            <w:gridSpan w:val="2"/>
            <w:shd w:val="clear" w:color="auto" w:fill="92D050"/>
            <w:vAlign w:val="center"/>
          </w:tcPr>
          <w:p w14:paraId="4771C660" w14:textId="77777777" w:rsidR="009C34B8" w:rsidRPr="009C34B8" w:rsidRDefault="009C34B8" w:rsidP="009C34B8">
            <w:pPr>
              <w:jc w:val="center"/>
            </w:pPr>
            <w:r w:rsidRPr="009C34B8">
              <w:rPr>
                <w:rFonts w:ascii="Calibri" w:eastAsia="Times New Roman" w:hAnsi="Calibri"/>
                <w:b/>
                <w:color w:val="000000"/>
                <w:lang w:eastAsia="pl-PL"/>
              </w:rPr>
              <w:t>Podmiot wspomagający – główne zadania</w:t>
            </w:r>
          </w:p>
        </w:tc>
      </w:tr>
      <w:tr w:rsidR="009C34B8" w:rsidRPr="009C34B8" w14:paraId="667BEAB7" w14:textId="77777777" w:rsidTr="009C34B8">
        <w:trPr>
          <w:trHeight w:val="478"/>
        </w:trPr>
        <w:tc>
          <w:tcPr>
            <w:tcW w:w="5312" w:type="dxa"/>
            <w:vMerge w:val="restart"/>
          </w:tcPr>
          <w:p w14:paraId="501004CF" w14:textId="77777777" w:rsidR="009C34B8" w:rsidRPr="009C34B8" w:rsidRDefault="009C34B8" w:rsidP="009C34B8">
            <w:pPr>
              <w:rPr>
                <w:rFonts w:ascii="Calibri" w:eastAsia="Calibri" w:hAnsi="Calibri" w:cs="Tahoma"/>
                <w:b/>
                <w:sz w:val="24"/>
                <w:szCs w:val="24"/>
              </w:rPr>
            </w:pPr>
            <w:r w:rsidRPr="009C34B8">
              <w:rPr>
                <w:rFonts w:ascii="Calibri" w:eastAsia="Calibri" w:hAnsi="Calibri" w:cs="Tahoma"/>
                <w:b/>
                <w:sz w:val="24"/>
                <w:szCs w:val="24"/>
              </w:rPr>
              <w:t>Wojewoda:</w:t>
            </w:r>
          </w:p>
          <w:p w14:paraId="28DD2BE1" w14:textId="11202A0B" w:rsidR="00160D86" w:rsidRPr="00160D86" w:rsidRDefault="00160D86" w:rsidP="00160D86">
            <w:pPr>
              <w:numPr>
                <w:ilvl w:val="0"/>
                <w:numId w:val="324"/>
              </w:numPr>
              <w:ind w:left="316" w:hanging="425"/>
              <w:contextualSpacing/>
              <w:jc w:val="both"/>
              <w:rPr>
                <w:rFonts w:ascii="Calibri" w:eastAsia="Calibri" w:hAnsi="Calibri" w:cs="Tahoma"/>
                <w:b/>
                <w:sz w:val="24"/>
                <w:szCs w:val="24"/>
              </w:rPr>
            </w:pPr>
            <w:r w:rsidRPr="00160D86">
              <w:rPr>
                <w:rFonts w:ascii="Calibri" w:eastAsia="Calibri" w:hAnsi="Calibri" w:cs="Tahoma"/>
                <w:bCs/>
                <w:sz w:val="24"/>
                <w:szCs w:val="24"/>
              </w:rPr>
              <w:t>analizowanie i ocenianie możliwości wystąpienia zagrożeń lub ich rozwoju</w:t>
            </w:r>
            <w:r>
              <w:rPr>
                <w:rFonts w:ascii="Calibri" w:eastAsia="Calibri" w:hAnsi="Calibri" w:cs="Tahoma"/>
                <w:bCs/>
                <w:sz w:val="24"/>
                <w:szCs w:val="24"/>
              </w:rPr>
              <w:t>;</w:t>
            </w:r>
          </w:p>
          <w:p w14:paraId="47E931C7" w14:textId="1AFC88C4" w:rsidR="00160D86" w:rsidRPr="00160D86" w:rsidRDefault="00160D86" w:rsidP="00160D86">
            <w:pPr>
              <w:numPr>
                <w:ilvl w:val="0"/>
                <w:numId w:val="324"/>
              </w:numPr>
              <w:ind w:left="316" w:hanging="425"/>
              <w:contextualSpacing/>
              <w:jc w:val="both"/>
              <w:rPr>
                <w:rFonts w:ascii="Calibri" w:eastAsia="Calibri" w:hAnsi="Calibri" w:cs="Tahoma"/>
                <w:b/>
                <w:sz w:val="24"/>
                <w:szCs w:val="24"/>
              </w:rPr>
            </w:pPr>
            <w:r w:rsidRPr="00160D86">
              <w:rPr>
                <w:rFonts w:ascii="Calibri" w:eastAsia="Calibri" w:hAnsi="Calibri" w:cs="Tahoma"/>
                <w:bCs/>
                <w:sz w:val="24"/>
                <w:szCs w:val="24"/>
              </w:rPr>
              <w:t>koordynowanie obiegu informacji i ich weryfikacja</w:t>
            </w:r>
            <w:r>
              <w:rPr>
                <w:rFonts w:ascii="Calibri" w:eastAsia="Calibri" w:hAnsi="Calibri" w:cs="Tahoma"/>
                <w:bCs/>
                <w:sz w:val="24"/>
                <w:szCs w:val="24"/>
              </w:rPr>
              <w:t>;</w:t>
            </w:r>
          </w:p>
          <w:p w14:paraId="58276D5E" w14:textId="3EC4CCBC" w:rsidR="00160D86" w:rsidRPr="00160D86" w:rsidRDefault="00160D86" w:rsidP="00160D86">
            <w:pPr>
              <w:numPr>
                <w:ilvl w:val="0"/>
                <w:numId w:val="324"/>
              </w:numPr>
              <w:ind w:left="316" w:hanging="425"/>
              <w:contextualSpacing/>
              <w:jc w:val="both"/>
              <w:rPr>
                <w:rFonts w:ascii="Calibri" w:eastAsia="Calibri" w:hAnsi="Calibri" w:cs="Tahoma"/>
                <w:b/>
                <w:sz w:val="24"/>
                <w:szCs w:val="24"/>
              </w:rPr>
            </w:pPr>
            <w:r w:rsidRPr="00160D86">
              <w:rPr>
                <w:rFonts w:ascii="Calibri" w:eastAsia="Calibri" w:hAnsi="Calibri" w:cs="Tahoma"/>
                <w:bCs/>
                <w:sz w:val="24"/>
                <w:szCs w:val="24"/>
              </w:rPr>
              <w:t xml:space="preserve">opracowanie i aktualizowanie </w:t>
            </w:r>
            <w:r>
              <w:rPr>
                <w:rFonts w:ascii="Calibri" w:eastAsia="Calibri" w:hAnsi="Calibri" w:cs="Tahoma"/>
                <w:bCs/>
                <w:sz w:val="24"/>
                <w:szCs w:val="24"/>
              </w:rPr>
              <w:t>Wojewódzkiego</w:t>
            </w:r>
            <w:r w:rsidRPr="00160D86">
              <w:rPr>
                <w:rFonts w:ascii="Calibri" w:eastAsia="Calibri" w:hAnsi="Calibri" w:cs="Tahoma"/>
                <w:bCs/>
                <w:sz w:val="24"/>
                <w:szCs w:val="24"/>
              </w:rPr>
              <w:t xml:space="preserve"> Planu Zarządzania Kryzysowego</w:t>
            </w:r>
            <w:r>
              <w:rPr>
                <w:rFonts w:ascii="Calibri" w:eastAsia="Calibri" w:hAnsi="Calibri" w:cs="Tahoma"/>
                <w:bCs/>
                <w:sz w:val="24"/>
                <w:szCs w:val="24"/>
              </w:rPr>
              <w:t>;</w:t>
            </w:r>
          </w:p>
          <w:p w14:paraId="7B9B9353" w14:textId="1A55D661" w:rsidR="00160D86" w:rsidRPr="00160D86" w:rsidRDefault="00160D86" w:rsidP="00160D86">
            <w:pPr>
              <w:numPr>
                <w:ilvl w:val="0"/>
                <w:numId w:val="324"/>
              </w:numPr>
              <w:ind w:left="316" w:hanging="425"/>
              <w:contextualSpacing/>
              <w:jc w:val="both"/>
              <w:rPr>
                <w:rFonts w:ascii="Calibri" w:eastAsia="Calibri" w:hAnsi="Calibri" w:cs="Tahoma"/>
                <w:b/>
                <w:sz w:val="24"/>
                <w:szCs w:val="24"/>
              </w:rPr>
            </w:pPr>
            <w:r w:rsidRPr="00160D86">
              <w:rPr>
                <w:rFonts w:ascii="Calibri" w:eastAsia="Calibri" w:hAnsi="Calibri" w:cs="Tahoma"/>
                <w:bCs/>
                <w:sz w:val="24"/>
                <w:szCs w:val="24"/>
              </w:rPr>
              <w:t>organizowanie, prowadzenie i koordynacja przygotowania krajowych szkoleń i ćwiczeń z zakresu zarządzania kryzysowego</w:t>
            </w:r>
            <w:r>
              <w:rPr>
                <w:rFonts w:ascii="Calibri" w:eastAsia="Calibri" w:hAnsi="Calibri" w:cs="Tahoma"/>
                <w:bCs/>
                <w:sz w:val="24"/>
                <w:szCs w:val="24"/>
              </w:rPr>
              <w:t xml:space="preserve"> uwzgledniające zakłócenia w systemie gazowym </w:t>
            </w:r>
            <w:r w:rsidRPr="00160D86">
              <w:rPr>
                <w:rFonts w:ascii="Calibri" w:eastAsia="Calibri" w:hAnsi="Calibri" w:cs="Tahoma"/>
                <w:bCs/>
                <w:sz w:val="24"/>
                <w:szCs w:val="24"/>
              </w:rPr>
              <w:t xml:space="preserve"> oraz współpraca w tym zakresie z właściwymi w sprawach ćwiczeń i szkoleń komórkami organizacyjnymi urzędów administracji publicznej</w:t>
            </w:r>
            <w:r>
              <w:rPr>
                <w:rFonts w:ascii="Calibri" w:eastAsia="Calibri" w:hAnsi="Calibri" w:cs="Tahoma"/>
                <w:bCs/>
                <w:sz w:val="24"/>
                <w:szCs w:val="24"/>
              </w:rPr>
              <w:t>;</w:t>
            </w:r>
          </w:p>
          <w:p w14:paraId="0741092C" w14:textId="0A68AF4A" w:rsidR="00160D86" w:rsidRDefault="00160D86" w:rsidP="00160D86">
            <w:pPr>
              <w:numPr>
                <w:ilvl w:val="0"/>
                <w:numId w:val="324"/>
              </w:numPr>
              <w:ind w:left="316" w:hanging="425"/>
              <w:contextualSpacing/>
              <w:jc w:val="both"/>
              <w:rPr>
                <w:rFonts w:ascii="Calibri" w:eastAsia="Calibri" w:hAnsi="Calibri" w:cs="Tahoma"/>
                <w:bCs/>
                <w:sz w:val="24"/>
                <w:szCs w:val="24"/>
              </w:rPr>
            </w:pPr>
            <w:r w:rsidRPr="00160D86">
              <w:rPr>
                <w:rFonts w:ascii="Calibri" w:eastAsia="Calibri" w:hAnsi="Calibri" w:cs="Tahoma"/>
                <w:bCs/>
                <w:sz w:val="24"/>
                <w:szCs w:val="24"/>
              </w:rPr>
              <w:t xml:space="preserve">w </w:t>
            </w:r>
            <w:r>
              <w:rPr>
                <w:rFonts w:ascii="Calibri" w:eastAsia="Calibri" w:hAnsi="Calibri" w:cs="Tahoma"/>
                <w:bCs/>
                <w:sz w:val="24"/>
                <w:szCs w:val="24"/>
              </w:rPr>
              <w:t xml:space="preserve">przypadku </w:t>
            </w:r>
            <w:r w:rsidRPr="00160D86">
              <w:rPr>
                <w:rFonts w:ascii="Calibri" w:eastAsia="Calibri" w:hAnsi="Calibri" w:cs="Tahoma"/>
                <w:bCs/>
                <w:sz w:val="24"/>
                <w:szCs w:val="24"/>
              </w:rPr>
              <w:t>zagrożeni</w:t>
            </w:r>
            <w:r w:rsidR="0072254D">
              <w:rPr>
                <w:rFonts w:ascii="Calibri" w:eastAsia="Calibri" w:hAnsi="Calibri" w:cs="Tahoma"/>
                <w:bCs/>
                <w:sz w:val="24"/>
                <w:szCs w:val="24"/>
              </w:rPr>
              <w:t>a</w:t>
            </w:r>
            <w:r w:rsidRPr="00160D86">
              <w:rPr>
                <w:rFonts w:ascii="Calibri" w:eastAsia="Calibri" w:hAnsi="Calibri" w:cs="Tahoma"/>
                <w:bCs/>
                <w:sz w:val="24"/>
                <w:szCs w:val="24"/>
              </w:rPr>
              <w:t xml:space="preserve"> wystąpienia sytuacji kryzysowej przygotowanie uruchomienia</w:t>
            </w:r>
            <w:r w:rsidRPr="00160D86">
              <w:rPr>
                <w:rFonts w:ascii="Calibri" w:eastAsia="Calibri" w:hAnsi="Calibri" w:cs="Tahoma"/>
                <w:b/>
                <w:sz w:val="24"/>
                <w:szCs w:val="24"/>
              </w:rPr>
              <w:t xml:space="preserve"> </w:t>
            </w:r>
            <w:r w:rsidRPr="00160D86">
              <w:rPr>
                <w:rFonts w:ascii="Calibri" w:eastAsia="Calibri" w:hAnsi="Calibri" w:cs="Tahoma"/>
                <w:bCs/>
                <w:sz w:val="24"/>
                <w:szCs w:val="24"/>
              </w:rPr>
              <w:t>procedur ZK oraz opracowanie komunikatu ostrzegawczego w ramach Alertu RCB</w:t>
            </w:r>
          </w:p>
          <w:p w14:paraId="33A9B4F5" w14:textId="77777777" w:rsidR="0072254D" w:rsidRPr="0072254D" w:rsidRDefault="009C34B8" w:rsidP="0072254D">
            <w:pPr>
              <w:numPr>
                <w:ilvl w:val="0"/>
                <w:numId w:val="324"/>
              </w:numPr>
              <w:ind w:left="316" w:hanging="425"/>
              <w:contextualSpacing/>
              <w:jc w:val="both"/>
              <w:rPr>
                <w:rFonts w:ascii="Calibri" w:eastAsia="Calibri" w:hAnsi="Calibri" w:cs="Tahoma"/>
                <w:bCs/>
                <w:sz w:val="24"/>
                <w:szCs w:val="24"/>
              </w:rPr>
            </w:pPr>
            <w:r w:rsidRPr="009C34B8">
              <w:rPr>
                <w:rFonts w:ascii="Calibri" w:hAnsi="Calibri" w:cs="Arial"/>
                <w:sz w:val="24"/>
                <w:szCs w:val="24"/>
                <w:lang w:eastAsia="pl-PL"/>
              </w:rPr>
              <w:t xml:space="preserve">prowadzenie szkoleń w urzędzie z zakresu postępowania w przypadku zakłóceń </w:t>
            </w:r>
            <w:r w:rsidRPr="009C34B8">
              <w:rPr>
                <w:rFonts w:ascii="Calibri" w:hAnsi="Calibri" w:cs="Arial"/>
                <w:sz w:val="24"/>
                <w:szCs w:val="24"/>
                <w:lang w:eastAsia="pl-PL"/>
              </w:rPr>
              <w:br/>
              <w:t xml:space="preserve">w systemie zaopatrzenia w paliwa </w:t>
            </w:r>
            <w:r w:rsidRPr="009C34B8">
              <w:rPr>
                <w:rFonts w:ascii="Calibri" w:hAnsi="Calibri" w:cs="Arial"/>
                <w:sz w:val="24"/>
                <w:szCs w:val="24"/>
                <w:lang w:eastAsia="pl-PL"/>
              </w:rPr>
              <w:br/>
              <w:t>gazowe;</w:t>
            </w:r>
          </w:p>
          <w:p w14:paraId="70508FF1" w14:textId="72AC538B" w:rsidR="0072254D" w:rsidRPr="0072254D" w:rsidRDefault="009C34B8" w:rsidP="0072254D">
            <w:pPr>
              <w:numPr>
                <w:ilvl w:val="0"/>
                <w:numId w:val="324"/>
              </w:numPr>
              <w:ind w:left="316" w:hanging="425"/>
              <w:contextualSpacing/>
              <w:jc w:val="both"/>
              <w:rPr>
                <w:rFonts w:ascii="Calibri" w:eastAsia="Calibri" w:hAnsi="Calibri" w:cs="Tahoma"/>
                <w:bCs/>
                <w:sz w:val="24"/>
                <w:szCs w:val="24"/>
              </w:rPr>
            </w:pPr>
            <w:r w:rsidRPr="009C34B8">
              <w:rPr>
                <w:rFonts w:ascii="Calibri" w:eastAsia="Times New Roman" w:hAnsi="Calibri" w:cs="Tahoma"/>
                <w:bCs/>
                <w:sz w:val="24"/>
                <w:szCs w:val="24"/>
                <w:lang w:eastAsia="pl-PL"/>
              </w:rPr>
              <w:t>p</w:t>
            </w:r>
            <w:r w:rsidRPr="009C34B8">
              <w:rPr>
                <w:rFonts w:ascii="Calibri" w:eastAsia="Times New Roman" w:hAnsi="Calibri" w:cs="Tahoma"/>
                <w:sz w:val="24"/>
                <w:szCs w:val="24"/>
                <w:lang w:eastAsia="pl-PL"/>
              </w:rPr>
              <w:t xml:space="preserve">rzygotowanie systemów komunikowania, informowania i ostrzegania </w:t>
            </w:r>
            <w:r w:rsidR="0072254D" w:rsidRPr="009C34B8">
              <w:rPr>
                <w:rFonts w:ascii="Calibri" w:eastAsia="Times New Roman" w:hAnsi="Calibri" w:cs="Tahoma"/>
                <w:sz w:val="24"/>
                <w:szCs w:val="24"/>
                <w:lang w:eastAsia="pl-PL"/>
              </w:rPr>
              <w:t>ludności</w:t>
            </w:r>
          </w:p>
          <w:p w14:paraId="580E02D1" w14:textId="77777777" w:rsidR="0072254D" w:rsidRPr="0072254D" w:rsidRDefault="0072254D" w:rsidP="0072254D">
            <w:pPr>
              <w:ind w:left="316"/>
              <w:contextualSpacing/>
              <w:jc w:val="both"/>
              <w:rPr>
                <w:rFonts w:ascii="Calibri" w:eastAsia="Calibri" w:hAnsi="Calibri" w:cs="Tahoma"/>
                <w:bCs/>
                <w:sz w:val="24"/>
                <w:szCs w:val="24"/>
              </w:rPr>
            </w:pPr>
          </w:p>
          <w:p w14:paraId="3431B9A9" w14:textId="77777777" w:rsidR="0072254D" w:rsidRPr="009C34B8" w:rsidRDefault="0072254D" w:rsidP="0072254D">
            <w:pPr>
              <w:rPr>
                <w:rFonts w:ascii="Calibri" w:eastAsia="Calibri" w:hAnsi="Calibri" w:cs="Tahoma"/>
                <w:b/>
                <w:sz w:val="24"/>
                <w:szCs w:val="24"/>
              </w:rPr>
            </w:pPr>
            <w:r w:rsidRPr="009C34B8">
              <w:rPr>
                <w:rFonts w:ascii="Calibri" w:eastAsia="Calibri" w:hAnsi="Calibri" w:cs="Tahoma"/>
                <w:b/>
                <w:sz w:val="24"/>
                <w:szCs w:val="24"/>
              </w:rPr>
              <w:t>Wojewoda:</w:t>
            </w:r>
          </w:p>
          <w:p w14:paraId="0509599A" w14:textId="2C8EE791" w:rsidR="009C34B8" w:rsidRPr="0072254D" w:rsidRDefault="009C34B8" w:rsidP="0072254D">
            <w:pPr>
              <w:ind w:left="316"/>
              <w:contextualSpacing/>
              <w:jc w:val="both"/>
              <w:rPr>
                <w:rFonts w:ascii="Calibri" w:eastAsia="Calibri" w:hAnsi="Calibri" w:cs="Tahoma"/>
                <w:bCs/>
                <w:sz w:val="24"/>
                <w:szCs w:val="24"/>
              </w:rPr>
            </w:pPr>
            <w:r w:rsidRPr="009C34B8">
              <w:rPr>
                <w:rFonts w:ascii="Calibri" w:eastAsia="Times New Roman" w:hAnsi="Calibri" w:cs="Tahoma"/>
                <w:sz w:val="24"/>
                <w:szCs w:val="24"/>
                <w:lang w:eastAsia="pl-PL"/>
              </w:rPr>
              <w:t>na obszarze województwa o powstałych zakłóceniach i sposobach reakcji;</w:t>
            </w:r>
          </w:p>
          <w:p w14:paraId="5096CA02" w14:textId="2283E736" w:rsidR="00F5477B" w:rsidRPr="0072254D" w:rsidRDefault="00F5477B" w:rsidP="0072254D">
            <w:pPr>
              <w:numPr>
                <w:ilvl w:val="0"/>
                <w:numId w:val="324"/>
              </w:numPr>
              <w:ind w:left="316" w:hanging="425"/>
              <w:contextualSpacing/>
              <w:jc w:val="both"/>
              <w:rPr>
                <w:rFonts w:ascii="Calibri" w:eastAsia="Calibri" w:hAnsi="Calibri" w:cs="Tahoma"/>
                <w:bCs/>
                <w:sz w:val="24"/>
                <w:szCs w:val="24"/>
              </w:rPr>
            </w:pPr>
            <w:r w:rsidRPr="0072254D">
              <w:rPr>
                <w:rFonts w:ascii="Calibri" w:hAnsi="Calibri" w:cs="Tahoma"/>
                <w:sz w:val="24"/>
                <w:szCs w:val="24"/>
                <w:lang w:eastAsia="pl-PL"/>
              </w:rPr>
              <w:t>zapewnienie funkcjonowania systemu wykrywania i alarmowania oraz systemu wczesnego ostrzegania ludności</w:t>
            </w:r>
            <w:r w:rsidR="0072254D">
              <w:rPr>
                <w:rFonts w:ascii="Calibri" w:hAnsi="Calibri" w:cs="Tahoma"/>
                <w:sz w:val="24"/>
                <w:szCs w:val="24"/>
                <w:lang w:eastAsia="pl-PL"/>
              </w:rPr>
              <w:t>;</w:t>
            </w:r>
          </w:p>
          <w:p w14:paraId="52BF1C32" w14:textId="4F84ED51" w:rsidR="009C34B8" w:rsidRPr="0072254D" w:rsidRDefault="009C34B8" w:rsidP="0072254D">
            <w:pPr>
              <w:numPr>
                <w:ilvl w:val="0"/>
                <w:numId w:val="324"/>
              </w:numPr>
              <w:ind w:left="316" w:hanging="425"/>
              <w:contextualSpacing/>
              <w:jc w:val="both"/>
              <w:rPr>
                <w:rFonts w:ascii="Calibri" w:eastAsia="Calibri" w:hAnsi="Calibri" w:cs="Tahoma"/>
                <w:bCs/>
                <w:sz w:val="24"/>
                <w:szCs w:val="24"/>
              </w:rPr>
            </w:pPr>
            <w:r w:rsidRPr="009C34B8">
              <w:rPr>
                <w:rFonts w:ascii="Calibri" w:eastAsia="Calibri" w:hAnsi="Calibri" w:cs="Tahoma"/>
                <w:sz w:val="24"/>
                <w:szCs w:val="24"/>
                <w:lang w:eastAsia="pl-PL"/>
              </w:rPr>
              <w:t>zwołanie posiedzeń WZZK w celu przygotowania się do przeciwdziałania zagrożeniu;</w:t>
            </w:r>
          </w:p>
          <w:p w14:paraId="353C391A" w14:textId="02295A3F" w:rsidR="009C34B8" w:rsidRPr="0072254D" w:rsidRDefault="009C34B8" w:rsidP="0072254D">
            <w:pPr>
              <w:numPr>
                <w:ilvl w:val="0"/>
                <w:numId w:val="324"/>
              </w:numPr>
              <w:ind w:left="316" w:hanging="425"/>
              <w:contextualSpacing/>
              <w:jc w:val="both"/>
              <w:rPr>
                <w:rFonts w:ascii="Calibri" w:eastAsia="Calibri" w:hAnsi="Calibri" w:cs="Tahoma"/>
                <w:bCs/>
                <w:sz w:val="24"/>
                <w:szCs w:val="24"/>
              </w:rPr>
            </w:pPr>
            <w:r w:rsidRPr="009C34B8">
              <w:rPr>
                <w:rFonts w:ascii="Calibri" w:hAnsi="Calibri" w:cs="Tahoma"/>
                <w:bCs/>
                <w:color w:val="000000"/>
                <w:sz w:val="24"/>
                <w:szCs w:val="24"/>
                <w:lang w:eastAsia="pl-PL"/>
              </w:rPr>
              <w:t>e</w:t>
            </w:r>
            <w:r w:rsidRPr="009C34B8">
              <w:rPr>
                <w:rFonts w:ascii="Calibri" w:hAnsi="Calibri" w:cs="Tahoma"/>
                <w:sz w:val="24"/>
                <w:szCs w:val="24"/>
                <w:lang w:eastAsia="pl-PL"/>
              </w:rPr>
              <w:t xml:space="preserve">dukacja mieszkańców w zakresie prawidłowych </w:t>
            </w:r>
            <w:proofErr w:type="spellStart"/>
            <w:r w:rsidRPr="009C34B8">
              <w:rPr>
                <w:rFonts w:ascii="Calibri" w:hAnsi="Calibri" w:cs="Tahoma"/>
                <w:sz w:val="24"/>
                <w:szCs w:val="24"/>
                <w:lang w:eastAsia="pl-PL"/>
              </w:rPr>
              <w:t>zachowań</w:t>
            </w:r>
            <w:proofErr w:type="spellEnd"/>
            <w:r w:rsidRPr="009C34B8">
              <w:rPr>
                <w:rFonts w:ascii="Calibri" w:hAnsi="Calibri" w:cs="Tahoma"/>
                <w:sz w:val="24"/>
                <w:szCs w:val="24"/>
                <w:lang w:eastAsia="pl-PL"/>
              </w:rPr>
              <w:t xml:space="preserve"> przed i w czasie zakłóceń w systemie gazowym</w:t>
            </w:r>
            <w:r w:rsidRPr="009C34B8">
              <w:rPr>
                <w:rFonts w:ascii="Calibri" w:hAnsi="Calibri" w:cs="Tahoma"/>
                <w:bCs/>
                <w:color w:val="000000"/>
                <w:sz w:val="24"/>
                <w:szCs w:val="24"/>
                <w:lang w:eastAsia="pl-PL"/>
              </w:rPr>
              <w:t>;</w:t>
            </w:r>
          </w:p>
          <w:p w14:paraId="626770D6" w14:textId="47AEFFFA" w:rsidR="009C34B8" w:rsidRPr="0072254D" w:rsidRDefault="009C34B8" w:rsidP="0072254D">
            <w:pPr>
              <w:numPr>
                <w:ilvl w:val="0"/>
                <w:numId w:val="324"/>
              </w:numPr>
              <w:ind w:left="316" w:hanging="425"/>
              <w:contextualSpacing/>
              <w:jc w:val="both"/>
              <w:rPr>
                <w:rFonts w:ascii="Calibri" w:eastAsia="Calibri" w:hAnsi="Calibri" w:cs="Tahoma"/>
                <w:bCs/>
                <w:sz w:val="24"/>
                <w:szCs w:val="24"/>
              </w:rPr>
            </w:pPr>
            <w:r w:rsidRPr="009C34B8">
              <w:rPr>
                <w:rFonts w:ascii="Calibri" w:eastAsia="Times New Roman" w:hAnsi="Calibri" w:cs="Tahoma"/>
                <w:sz w:val="24"/>
                <w:szCs w:val="24"/>
                <w:lang w:eastAsia="pl-PL"/>
              </w:rPr>
              <w:t>uzgadnianie opracowanych przez operatorów obiektów Planów Ochrony IK;</w:t>
            </w:r>
          </w:p>
          <w:p w14:paraId="58B8B838" w14:textId="57E31F3B" w:rsidR="009C34B8" w:rsidRPr="009C34B8" w:rsidRDefault="009C34B8" w:rsidP="0072254D">
            <w:pPr>
              <w:numPr>
                <w:ilvl w:val="0"/>
                <w:numId w:val="324"/>
              </w:numPr>
              <w:ind w:left="316" w:hanging="425"/>
              <w:contextualSpacing/>
              <w:jc w:val="both"/>
              <w:rPr>
                <w:rFonts w:ascii="Calibri" w:eastAsia="Calibri" w:hAnsi="Calibri" w:cs="Tahoma"/>
                <w:bCs/>
                <w:sz w:val="24"/>
                <w:szCs w:val="24"/>
              </w:rPr>
            </w:pPr>
            <w:r w:rsidRPr="009C34B8">
              <w:rPr>
                <w:rFonts w:ascii="Calibri" w:eastAsia="Times New Roman" w:hAnsi="Calibri" w:cs="Tahoma"/>
                <w:sz w:val="24"/>
                <w:szCs w:val="24"/>
                <w:lang w:eastAsia="pl-PL"/>
              </w:rPr>
              <w:t>uzgadnianie opracowanych przez</w:t>
            </w:r>
            <w:r w:rsidRPr="009C34B8">
              <w:t xml:space="preserve"> </w:t>
            </w:r>
            <w:r w:rsidRPr="009C34B8">
              <w:rPr>
                <w:rFonts w:ascii="Calibri" w:eastAsia="Times New Roman" w:hAnsi="Calibri" w:cs="Tahoma"/>
                <w:sz w:val="24"/>
                <w:szCs w:val="24"/>
                <w:lang w:eastAsia="pl-PL"/>
              </w:rPr>
              <w:t>starostów/równorzędnych planów zarządzania kryzysowego.</w:t>
            </w:r>
          </w:p>
          <w:p w14:paraId="41801FB3" w14:textId="76CF480B" w:rsidR="009C34B8" w:rsidRDefault="009C34B8" w:rsidP="00160D86">
            <w:pPr>
              <w:ind w:left="22" w:hanging="22"/>
              <w:contextualSpacing/>
              <w:jc w:val="both"/>
              <w:rPr>
                <w:rFonts w:eastAsia="Times New Roman" w:cs="Arial"/>
                <w:b/>
                <w:color w:val="000000"/>
                <w:sz w:val="24"/>
                <w:szCs w:val="24"/>
                <w:lang w:eastAsia="pl-PL"/>
              </w:rPr>
            </w:pPr>
            <w:r w:rsidRPr="009C34B8">
              <w:rPr>
                <w:rFonts w:eastAsia="Times New Roman" w:cs="Arial"/>
                <w:b/>
                <w:color w:val="000000"/>
                <w:sz w:val="24"/>
                <w:szCs w:val="24"/>
                <w:lang w:eastAsia="pl-PL"/>
              </w:rPr>
              <w:t>Operatorzy systemów: przesyłowego, dystrybucyjnego, magazynowania, skraplania</w:t>
            </w:r>
            <w:r w:rsidR="00160D86">
              <w:rPr>
                <w:rFonts w:eastAsia="Times New Roman" w:cs="Arial"/>
                <w:b/>
                <w:color w:val="000000"/>
                <w:sz w:val="24"/>
                <w:szCs w:val="24"/>
                <w:lang w:eastAsia="pl-PL"/>
              </w:rPr>
              <w:t xml:space="preserve">, połączonego </w:t>
            </w:r>
            <w:r w:rsidRPr="009C34B8">
              <w:rPr>
                <w:rFonts w:eastAsia="Times New Roman" w:cs="Arial"/>
                <w:b/>
                <w:color w:val="000000"/>
                <w:sz w:val="24"/>
                <w:szCs w:val="24"/>
                <w:lang w:eastAsia="pl-PL"/>
              </w:rPr>
              <w:t xml:space="preserve"> gazu ziemnego:</w:t>
            </w:r>
          </w:p>
          <w:p w14:paraId="05BB1ADD" w14:textId="452BACE6"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zapewnienie bezpieczeństwa funkcjonowania systemu gazowego poprzez nadzór i kontrolę jego pracy oraz realizacja umów z użytkownikami tego systemu</w:t>
            </w:r>
            <w:r w:rsidR="0072254D">
              <w:rPr>
                <w:rFonts w:eastAsia="Times New Roman" w:cs="Arial"/>
                <w:bCs/>
                <w:color w:val="000000"/>
                <w:sz w:val="24"/>
                <w:szCs w:val="24"/>
                <w:lang w:eastAsia="pl-PL"/>
              </w:rPr>
              <w:t>;</w:t>
            </w:r>
          </w:p>
          <w:p w14:paraId="7602458E" w14:textId="1903FC09"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prowadzenie ruchu sieciowego w sposób skoordynowany i efektywny z zachowaniem wymaganej niezawodności dostarczania paliw gazowych i ich jakości</w:t>
            </w:r>
            <w:r w:rsidR="0072254D">
              <w:rPr>
                <w:rFonts w:eastAsia="Times New Roman" w:cs="Arial"/>
                <w:bCs/>
                <w:color w:val="000000"/>
                <w:sz w:val="24"/>
                <w:szCs w:val="24"/>
                <w:lang w:eastAsia="pl-PL"/>
              </w:rPr>
              <w:t>;</w:t>
            </w:r>
          </w:p>
          <w:p w14:paraId="62A4A7A9" w14:textId="77777777" w:rsidR="0072254D" w:rsidRDefault="0072254D" w:rsidP="0072254D">
            <w:pPr>
              <w:ind w:left="22" w:hanging="22"/>
              <w:contextualSpacing/>
              <w:jc w:val="both"/>
              <w:rPr>
                <w:rFonts w:eastAsia="Times New Roman" w:cs="Arial"/>
                <w:b/>
                <w:color w:val="000000"/>
                <w:sz w:val="24"/>
                <w:szCs w:val="24"/>
                <w:lang w:eastAsia="pl-PL"/>
              </w:rPr>
            </w:pPr>
            <w:r w:rsidRPr="009C34B8">
              <w:rPr>
                <w:rFonts w:eastAsia="Times New Roman" w:cs="Arial"/>
                <w:b/>
                <w:color w:val="000000"/>
                <w:sz w:val="24"/>
                <w:szCs w:val="24"/>
                <w:lang w:eastAsia="pl-PL"/>
              </w:rPr>
              <w:t>Operatorzy systemów: przesyłowego, dystrybucyjnego, magazynowania, skraplania</w:t>
            </w:r>
            <w:r>
              <w:rPr>
                <w:rFonts w:eastAsia="Times New Roman" w:cs="Arial"/>
                <w:b/>
                <w:color w:val="000000"/>
                <w:sz w:val="24"/>
                <w:szCs w:val="24"/>
                <w:lang w:eastAsia="pl-PL"/>
              </w:rPr>
              <w:t xml:space="preserve">, połączonego </w:t>
            </w:r>
            <w:r w:rsidRPr="009C34B8">
              <w:rPr>
                <w:rFonts w:eastAsia="Times New Roman" w:cs="Arial"/>
                <w:b/>
                <w:color w:val="000000"/>
                <w:sz w:val="24"/>
                <w:szCs w:val="24"/>
                <w:lang w:eastAsia="pl-PL"/>
              </w:rPr>
              <w:t xml:space="preserve"> gazu ziemnego:</w:t>
            </w:r>
          </w:p>
          <w:p w14:paraId="50335E68" w14:textId="087E6AEA"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 xml:space="preserve"> eksploatacja, konserwacja i remonty sieci, instalacji i urządzeń, wraz z połączeniami z innymi systemami gazowymi</w:t>
            </w:r>
            <w:r w:rsidR="0072254D">
              <w:rPr>
                <w:rFonts w:eastAsia="Times New Roman" w:cs="Arial"/>
                <w:bCs/>
                <w:color w:val="000000"/>
                <w:sz w:val="24"/>
                <w:szCs w:val="24"/>
                <w:lang w:eastAsia="pl-PL"/>
              </w:rPr>
              <w:t>;</w:t>
            </w:r>
          </w:p>
          <w:p w14:paraId="5DB9A581" w14:textId="7F005663"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zapewnienie długoterminowej zdolności systemu gazowego w zakresie przesyłania paliw gazowych w obrocie krajowym i transgranicznym, dystrybucji tych paliw i ich magazynowania lub skraplania</w:t>
            </w:r>
            <w:r w:rsidRPr="0072254D">
              <w:rPr>
                <w:rFonts w:eastAsia="Times New Roman" w:cs="Arial"/>
                <w:b/>
                <w:color w:val="000000"/>
                <w:sz w:val="24"/>
                <w:szCs w:val="24"/>
                <w:lang w:eastAsia="pl-PL"/>
              </w:rPr>
              <w:t xml:space="preserve"> </w:t>
            </w:r>
            <w:r w:rsidRPr="0072254D">
              <w:rPr>
                <w:rFonts w:eastAsia="Times New Roman" w:cs="Arial"/>
                <w:bCs/>
                <w:color w:val="000000"/>
                <w:sz w:val="24"/>
                <w:szCs w:val="24"/>
                <w:lang w:eastAsia="pl-PL"/>
              </w:rPr>
              <w:t>gazu</w:t>
            </w:r>
            <w:r w:rsidRPr="0072254D">
              <w:rPr>
                <w:rFonts w:eastAsia="Times New Roman" w:cs="Arial"/>
                <w:b/>
                <w:color w:val="000000"/>
                <w:sz w:val="24"/>
                <w:szCs w:val="24"/>
                <w:lang w:eastAsia="pl-PL"/>
              </w:rPr>
              <w:t xml:space="preserve"> </w:t>
            </w:r>
            <w:r w:rsidRPr="0072254D">
              <w:rPr>
                <w:rFonts w:eastAsia="Times New Roman" w:cs="Arial"/>
                <w:bCs/>
                <w:color w:val="000000"/>
                <w:sz w:val="24"/>
                <w:szCs w:val="24"/>
                <w:lang w:eastAsia="pl-PL"/>
              </w:rPr>
              <w:t>ziemnego, a także w zakresie rozbudowy systemu gazowego rozbudowy połączeń z innymi systemami gazowymi</w:t>
            </w:r>
            <w:r w:rsidR="0072254D">
              <w:rPr>
                <w:rFonts w:eastAsia="Times New Roman" w:cs="Arial"/>
                <w:bCs/>
                <w:color w:val="000000"/>
                <w:sz w:val="24"/>
                <w:szCs w:val="24"/>
                <w:lang w:eastAsia="pl-PL"/>
              </w:rPr>
              <w:t>;</w:t>
            </w:r>
          </w:p>
          <w:p w14:paraId="360F2B04" w14:textId="67700A39"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dysponowanie mocą instalacji magazynowych i instalacji skroplonego gazu ziemnego</w:t>
            </w:r>
            <w:r w:rsidR="0072254D">
              <w:rPr>
                <w:rFonts w:eastAsia="Times New Roman" w:cs="Arial"/>
                <w:bCs/>
                <w:color w:val="000000"/>
                <w:sz w:val="24"/>
                <w:szCs w:val="24"/>
                <w:lang w:eastAsia="pl-PL"/>
              </w:rPr>
              <w:t>;</w:t>
            </w:r>
          </w:p>
          <w:p w14:paraId="7EF21A88" w14:textId="0DAFB867"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zarządzanie przepływami paliw gazowych</w:t>
            </w:r>
            <w:r w:rsidR="0072254D">
              <w:rPr>
                <w:rFonts w:eastAsia="Times New Roman" w:cs="Arial"/>
                <w:bCs/>
                <w:color w:val="000000"/>
                <w:sz w:val="24"/>
                <w:szCs w:val="24"/>
                <w:lang w:eastAsia="pl-PL"/>
              </w:rPr>
              <w:t>;</w:t>
            </w:r>
          </w:p>
          <w:p w14:paraId="28F0CAB2" w14:textId="559EEBB4"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współpraca z innymi operatorami systemów gazowych lub przedsiębiorstw energetycznych</w:t>
            </w:r>
            <w:r w:rsidR="0072254D">
              <w:rPr>
                <w:rFonts w:eastAsia="Times New Roman" w:cs="Arial"/>
                <w:bCs/>
                <w:color w:val="000000"/>
                <w:sz w:val="24"/>
                <w:szCs w:val="24"/>
                <w:lang w:eastAsia="pl-PL"/>
              </w:rPr>
              <w:t>;</w:t>
            </w:r>
          </w:p>
          <w:p w14:paraId="389CC8BC" w14:textId="706B8899" w:rsidR="00160D86"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świadczenie usług niezbędnych do prawidłowego funkcjonowania systemu gazowego</w:t>
            </w:r>
            <w:r w:rsidR="0072254D">
              <w:rPr>
                <w:rFonts w:eastAsia="Times New Roman" w:cs="Arial"/>
                <w:bCs/>
                <w:color w:val="000000"/>
                <w:sz w:val="24"/>
                <w:szCs w:val="24"/>
                <w:lang w:eastAsia="pl-PL"/>
              </w:rPr>
              <w:t>;</w:t>
            </w:r>
          </w:p>
          <w:p w14:paraId="5461F8D6" w14:textId="77777777" w:rsidR="0072254D" w:rsidRPr="0072254D"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bilansowanie systemu i zarządzenie ograniczeniami w systemie gazowym oraz dokonywanie rozliczeń z użytkownikami systemu gazowego z niezbilansowanych paliw gazowych</w:t>
            </w:r>
            <w:r w:rsidR="0072254D">
              <w:rPr>
                <w:rFonts w:eastAsia="Times New Roman" w:cs="Arial"/>
                <w:bCs/>
                <w:color w:val="000000"/>
                <w:sz w:val="24"/>
                <w:szCs w:val="24"/>
                <w:lang w:eastAsia="pl-PL"/>
              </w:rPr>
              <w:t>;</w:t>
            </w:r>
          </w:p>
          <w:p w14:paraId="38A85EF2" w14:textId="1262B5D0" w:rsidR="009C34B8" w:rsidRPr="00B97EEB" w:rsidRDefault="00160D86" w:rsidP="00AF4CF9">
            <w:pPr>
              <w:pStyle w:val="Akapitzlist"/>
              <w:numPr>
                <w:ilvl w:val="0"/>
                <w:numId w:val="514"/>
              </w:numPr>
              <w:ind w:left="316" w:hanging="316"/>
              <w:jc w:val="both"/>
              <w:rPr>
                <w:rFonts w:eastAsia="Times New Roman" w:cs="Arial"/>
                <w:b/>
                <w:color w:val="000000"/>
                <w:sz w:val="24"/>
                <w:szCs w:val="24"/>
                <w:lang w:eastAsia="pl-PL"/>
              </w:rPr>
            </w:pPr>
            <w:r w:rsidRPr="0072254D">
              <w:rPr>
                <w:rFonts w:eastAsia="Times New Roman" w:cs="Arial"/>
                <w:bCs/>
                <w:color w:val="000000"/>
                <w:sz w:val="24"/>
                <w:szCs w:val="24"/>
                <w:lang w:eastAsia="pl-PL"/>
              </w:rPr>
              <w:t>opracowanie planów wprowadzania ograniczeń w poborze gazu ziemnego</w:t>
            </w:r>
            <w:r w:rsidR="0072254D">
              <w:rPr>
                <w:rFonts w:eastAsia="Times New Roman" w:cs="Arial"/>
                <w:bCs/>
                <w:color w:val="000000"/>
                <w:sz w:val="24"/>
                <w:szCs w:val="24"/>
                <w:lang w:eastAsia="pl-PL"/>
              </w:rPr>
              <w:t>.</w:t>
            </w:r>
          </w:p>
        </w:tc>
        <w:tc>
          <w:tcPr>
            <w:tcW w:w="2173" w:type="dxa"/>
            <w:vMerge w:val="restart"/>
          </w:tcPr>
          <w:p w14:paraId="2E4F37B1" w14:textId="77777777" w:rsidR="009C34B8" w:rsidRPr="009C34B8" w:rsidRDefault="009C34B8" w:rsidP="009C34B8">
            <w:pPr>
              <w:rPr>
                <w:rFonts w:ascii="Calibri" w:eastAsia="Times New Roman" w:hAnsi="Calibri" w:cs="Calibri"/>
                <w:b/>
                <w:color w:val="000000"/>
                <w:sz w:val="24"/>
                <w:szCs w:val="24"/>
                <w:lang w:eastAsia="pl-PL"/>
              </w:rPr>
            </w:pPr>
            <w:r w:rsidRPr="009C34B8">
              <w:rPr>
                <w:rFonts w:ascii="Calibri" w:eastAsia="Times New Roman" w:hAnsi="Calibri" w:cs="Calibri"/>
                <w:b/>
                <w:color w:val="000000"/>
                <w:sz w:val="24"/>
                <w:szCs w:val="24"/>
                <w:lang w:eastAsia="pl-PL"/>
              </w:rPr>
              <w:t>Podstawa prawna:</w:t>
            </w:r>
          </w:p>
          <w:p w14:paraId="3018499C" w14:textId="77777777" w:rsidR="009C34B8" w:rsidRPr="009C34B8" w:rsidRDefault="009C34B8" w:rsidP="009C34B8">
            <w:pPr>
              <w:rPr>
                <w:rFonts w:ascii="Calibri" w:eastAsia="Times New Roman" w:hAnsi="Calibri" w:cs="Calibri"/>
                <w:bCs/>
                <w:color w:val="000000"/>
                <w:sz w:val="24"/>
                <w:szCs w:val="24"/>
                <w:lang w:eastAsia="pl-PL"/>
              </w:rPr>
            </w:pPr>
            <w:r w:rsidRPr="009C34B8">
              <w:rPr>
                <w:rFonts w:ascii="Calibri" w:eastAsia="Times New Roman" w:hAnsi="Calibri" w:cs="Calibri"/>
                <w:bCs/>
                <w:color w:val="000000"/>
                <w:sz w:val="24"/>
                <w:szCs w:val="24"/>
                <w:lang w:eastAsia="pl-PL"/>
              </w:rPr>
              <w:t>ustawy:</w:t>
            </w:r>
          </w:p>
          <w:p w14:paraId="2ECCA403" w14:textId="77777777" w:rsidR="009C34B8" w:rsidRPr="009C34B8" w:rsidRDefault="009C34B8" w:rsidP="00AF4CF9">
            <w:pPr>
              <w:numPr>
                <w:ilvl w:val="0"/>
                <w:numId w:val="508"/>
              </w:numPr>
              <w:ind w:left="453" w:hanging="425"/>
              <w:contextualSpacing/>
              <w:rPr>
                <w:rFonts w:ascii="Calibri" w:eastAsia="Times New Roman" w:hAnsi="Calibri" w:cs="Calibri"/>
                <w:bCs/>
                <w:color w:val="000000"/>
                <w:sz w:val="24"/>
                <w:szCs w:val="24"/>
                <w:lang w:eastAsia="pl-PL"/>
              </w:rPr>
            </w:pPr>
            <w:r w:rsidRPr="009C34B8">
              <w:rPr>
                <w:rFonts w:ascii="Calibri" w:eastAsia="Times New Roman" w:hAnsi="Calibri" w:cs="Calibri"/>
                <w:bCs/>
                <w:color w:val="000000"/>
                <w:sz w:val="24"/>
                <w:szCs w:val="24"/>
                <w:lang w:eastAsia="pl-PL"/>
              </w:rPr>
              <w:t>o zarządzaniu kryzysowym;</w:t>
            </w:r>
          </w:p>
          <w:p w14:paraId="7BBCE5B9" w14:textId="77777777" w:rsidR="009C34B8" w:rsidRPr="009C34B8" w:rsidRDefault="009C34B8" w:rsidP="00AF4CF9">
            <w:pPr>
              <w:numPr>
                <w:ilvl w:val="0"/>
                <w:numId w:val="508"/>
              </w:numPr>
              <w:tabs>
                <w:tab w:val="left" w:pos="439"/>
              </w:tabs>
              <w:ind w:left="0" w:firstLine="0"/>
              <w:contextualSpacing/>
              <w:rPr>
                <w:rFonts w:eastAsia="Times New Roman" w:cs="Tahoma"/>
                <w:bCs/>
                <w:color w:val="000000"/>
                <w:sz w:val="24"/>
                <w:szCs w:val="24"/>
                <w:lang w:eastAsia="pl-PL"/>
              </w:rPr>
            </w:pPr>
            <w:r w:rsidRPr="009C34B8">
              <w:rPr>
                <w:rFonts w:ascii="Calibri" w:eastAsia="Times New Roman" w:hAnsi="Calibri" w:cs="Calibri"/>
                <w:bCs/>
                <w:color w:val="000000"/>
                <w:sz w:val="24"/>
                <w:szCs w:val="24"/>
                <w:lang w:eastAsia="pl-PL"/>
              </w:rPr>
              <w:t xml:space="preserve">o wojewodzie </w:t>
            </w:r>
            <w:r w:rsidRPr="009C34B8">
              <w:rPr>
                <w:rFonts w:ascii="Calibri" w:eastAsia="Times New Roman" w:hAnsi="Calibri" w:cs="Calibri"/>
                <w:bCs/>
                <w:color w:val="000000"/>
                <w:sz w:val="24"/>
                <w:szCs w:val="24"/>
                <w:lang w:eastAsia="pl-PL"/>
              </w:rPr>
              <w:br/>
              <w:t xml:space="preserve">i administracji rządowej </w:t>
            </w:r>
            <w:r w:rsidRPr="009C34B8">
              <w:rPr>
                <w:rFonts w:ascii="Calibri" w:eastAsia="Times New Roman" w:hAnsi="Calibri" w:cs="Calibri"/>
                <w:bCs/>
                <w:color w:val="000000"/>
                <w:sz w:val="24"/>
                <w:szCs w:val="24"/>
                <w:lang w:eastAsia="pl-PL"/>
              </w:rPr>
              <w:br/>
              <w:t>w województwie</w:t>
            </w:r>
            <w:r w:rsidRPr="009C34B8">
              <w:rPr>
                <w:rFonts w:eastAsia="Times New Roman" w:cs="Tahoma"/>
                <w:bCs/>
                <w:color w:val="000000"/>
                <w:sz w:val="24"/>
                <w:szCs w:val="24"/>
                <w:lang w:eastAsia="pl-PL"/>
              </w:rPr>
              <w:t>.</w:t>
            </w:r>
          </w:p>
          <w:p w14:paraId="18C5D3DC" w14:textId="77777777" w:rsidR="009C34B8" w:rsidRPr="009C34B8" w:rsidRDefault="009C34B8" w:rsidP="009C34B8">
            <w:pPr>
              <w:contextualSpacing/>
              <w:rPr>
                <w:rFonts w:eastAsia="Times New Roman" w:cs="Tahoma"/>
                <w:bCs/>
                <w:color w:val="000000"/>
                <w:sz w:val="24"/>
                <w:szCs w:val="24"/>
                <w:lang w:eastAsia="pl-PL"/>
              </w:rPr>
            </w:pPr>
          </w:p>
          <w:p w14:paraId="785D56E4" w14:textId="77777777" w:rsidR="009C34B8" w:rsidRPr="009C34B8" w:rsidRDefault="009C34B8" w:rsidP="009C34B8">
            <w:pPr>
              <w:contextualSpacing/>
              <w:rPr>
                <w:rFonts w:eastAsia="Times New Roman" w:cs="Tahoma"/>
                <w:bCs/>
                <w:color w:val="000000"/>
                <w:sz w:val="24"/>
                <w:szCs w:val="24"/>
                <w:lang w:eastAsia="pl-PL"/>
              </w:rPr>
            </w:pPr>
          </w:p>
          <w:p w14:paraId="2FDB5CF8" w14:textId="77777777" w:rsidR="009C34B8" w:rsidRPr="009C34B8" w:rsidRDefault="009C34B8" w:rsidP="009C34B8">
            <w:pPr>
              <w:contextualSpacing/>
              <w:rPr>
                <w:rFonts w:eastAsia="Times New Roman" w:cs="Tahoma"/>
                <w:bCs/>
                <w:color w:val="000000"/>
                <w:sz w:val="24"/>
                <w:szCs w:val="24"/>
                <w:lang w:eastAsia="pl-PL"/>
              </w:rPr>
            </w:pPr>
          </w:p>
          <w:p w14:paraId="0D8A5E8E" w14:textId="77777777" w:rsidR="009C34B8" w:rsidRPr="009C34B8" w:rsidRDefault="009C34B8" w:rsidP="009C34B8">
            <w:pPr>
              <w:contextualSpacing/>
              <w:rPr>
                <w:rFonts w:eastAsia="Times New Roman" w:cs="Tahoma"/>
                <w:bCs/>
                <w:color w:val="000000"/>
                <w:sz w:val="24"/>
                <w:szCs w:val="24"/>
                <w:lang w:eastAsia="pl-PL"/>
              </w:rPr>
            </w:pPr>
          </w:p>
          <w:p w14:paraId="105A1381" w14:textId="77777777" w:rsidR="009C34B8" w:rsidRPr="009C34B8" w:rsidRDefault="009C34B8" w:rsidP="009C34B8">
            <w:pPr>
              <w:contextualSpacing/>
              <w:rPr>
                <w:rFonts w:eastAsia="Times New Roman" w:cs="Tahoma"/>
                <w:bCs/>
                <w:color w:val="000000"/>
                <w:sz w:val="24"/>
                <w:szCs w:val="24"/>
                <w:lang w:eastAsia="pl-PL"/>
              </w:rPr>
            </w:pPr>
          </w:p>
          <w:p w14:paraId="6AAAEBE4" w14:textId="77777777" w:rsidR="009C34B8" w:rsidRPr="009C34B8" w:rsidRDefault="009C34B8" w:rsidP="009C34B8">
            <w:pPr>
              <w:contextualSpacing/>
              <w:rPr>
                <w:rFonts w:eastAsia="Times New Roman" w:cs="Tahoma"/>
                <w:bCs/>
                <w:color w:val="000000"/>
                <w:sz w:val="24"/>
                <w:szCs w:val="24"/>
                <w:lang w:eastAsia="pl-PL"/>
              </w:rPr>
            </w:pPr>
          </w:p>
          <w:p w14:paraId="3A28743A" w14:textId="77777777" w:rsidR="009C34B8" w:rsidRPr="009C34B8" w:rsidRDefault="009C34B8" w:rsidP="009C34B8">
            <w:pPr>
              <w:contextualSpacing/>
              <w:rPr>
                <w:rFonts w:eastAsia="Times New Roman" w:cs="Tahoma"/>
                <w:bCs/>
                <w:color w:val="000000"/>
                <w:sz w:val="24"/>
                <w:szCs w:val="24"/>
                <w:lang w:eastAsia="pl-PL"/>
              </w:rPr>
            </w:pPr>
          </w:p>
          <w:p w14:paraId="3CFFAC36" w14:textId="77777777" w:rsidR="009C34B8" w:rsidRPr="009C34B8" w:rsidRDefault="009C34B8" w:rsidP="009C34B8">
            <w:pPr>
              <w:contextualSpacing/>
              <w:rPr>
                <w:rFonts w:eastAsia="Times New Roman" w:cs="Tahoma"/>
                <w:bCs/>
                <w:color w:val="000000"/>
                <w:sz w:val="24"/>
                <w:szCs w:val="24"/>
                <w:lang w:eastAsia="pl-PL"/>
              </w:rPr>
            </w:pPr>
          </w:p>
          <w:p w14:paraId="377E76F9" w14:textId="77777777" w:rsidR="009C34B8" w:rsidRPr="009C34B8" w:rsidRDefault="009C34B8" w:rsidP="009C34B8">
            <w:pPr>
              <w:contextualSpacing/>
              <w:rPr>
                <w:rFonts w:eastAsia="Times New Roman" w:cs="Tahoma"/>
                <w:bCs/>
                <w:color w:val="000000"/>
                <w:sz w:val="24"/>
                <w:szCs w:val="24"/>
                <w:lang w:eastAsia="pl-PL"/>
              </w:rPr>
            </w:pPr>
          </w:p>
          <w:p w14:paraId="09A702C1" w14:textId="77777777" w:rsidR="009C34B8" w:rsidRPr="009C34B8" w:rsidRDefault="009C34B8" w:rsidP="009C34B8">
            <w:pPr>
              <w:contextualSpacing/>
              <w:rPr>
                <w:rFonts w:eastAsia="Times New Roman" w:cs="Tahoma"/>
                <w:bCs/>
                <w:color w:val="000000"/>
                <w:sz w:val="24"/>
                <w:szCs w:val="24"/>
                <w:lang w:eastAsia="pl-PL"/>
              </w:rPr>
            </w:pPr>
          </w:p>
          <w:p w14:paraId="672166D9" w14:textId="77777777" w:rsidR="009C34B8" w:rsidRPr="009C34B8" w:rsidRDefault="009C34B8" w:rsidP="009C34B8">
            <w:pPr>
              <w:contextualSpacing/>
              <w:rPr>
                <w:rFonts w:eastAsia="Times New Roman" w:cs="Tahoma"/>
                <w:bCs/>
                <w:color w:val="000000"/>
                <w:sz w:val="24"/>
                <w:szCs w:val="24"/>
                <w:lang w:eastAsia="pl-PL"/>
              </w:rPr>
            </w:pPr>
          </w:p>
          <w:p w14:paraId="077390A4" w14:textId="77777777" w:rsidR="009C34B8" w:rsidRPr="009C34B8" w:rsidRDefault="009C34B8" w:rsidP="009C34B8">
            <w:pPr>
              <w:contextualSpacing/>
              <w:rPr>
                <w:rFonts w:eastAsia="Times New Roman" w:cs="Tahoma"/>
                <w:bCs/>
                <w:color w:val="000000"/>
                <w:sz w:val="24"/>
                <w:szCs w:val="24"/>
                <w:lang w:eastAsia="pl-PL"/>
              </w:rPr>
            </w:pPr>
          </w:p>
          <w:p w14:paraId="77809614" w14:textId="77777777" w:rsidR="009C34B8" w:rsidRPr="009C34B8" w:rsidRDefault="009C34B8" w:rsidP="009C34B8">
            <w:pPr>
              <w:contextualSpacing/>
              <w:rPr>
                <w:rFonts w:eastAsia="Times New Roman" w:cs="Tahoma"/>
                <w:bCs/>
                <w:color w:val="000000"/>
                <w:sz w:val="24"/>
                <w:szCs w:val="24"/>
                <w:lang w:eastAsia="pl-PL"/>
              </w:rPr>
            </w:pPr>
          </w:p>
          <w:p w14:paraId="1B0A6771" w14:textId="77777777" w:rsidR="009C34B8" w:rsidRPr="009C34B8" w:rsidRDefault="009C34B8" w:rsidP="009C34B8">
            <w:pPr>
              <w:contextualSpacing/>
              <w:rPr>
                <w:rFonts w:eastAsia="Times New Roman" w:cs="Tahoma"/>
                <w:bCs/>
                <w:color w:val="000000"/>
                <w:sz w:val="24"/>
                <w:szCs w:val="24"/>
                <w:lang w:eastAsia="pl-PL"/>
              </w:rPr>
            </w:pPr>
          </w:p>
          <w:p w14:paraId="792F1C5C" w14:textId="77777777" w:rsidR="009C34B8" w:rsidRPr="009C34B8" w:rsidRDefault="009C34B8" w:rsidP="009C34B8">
            <w:pPr>
              <w:contextualSpacing/>
              <w:rPr>
                <w:rFonts w:eastAsia="Times New Roman" w:cs="Tahoma"/>
                <w:bCs/>
                <w:color w:val="000000"/>
                <w:sz w:val="24"/>
                <w:szCs w:val="24"/>
                <w:lang w:eastAsia="pl-PL"/>
              </w:rPr>
            </w:pPr>
          </w:p>
          <w:p w14:paraId="1F5FEC1C" w14:textId="77777777" w:rsidR="009C34B8" w:rsidRPr="009C34B8" w:rsidRDefault="009C34B8" w:rsidP="009C34B8">
            <w:pPr>
              <w:contextualSpacing/>
              <w:rPr>
                <w:rFonts w:eastAsia="Times New Roman" w:cs="Tahoma"/>
                <w:bCs/>
                <w:color w:val="000000"/>
                <w:sz w:val="24"/>
                <w:szCs w:val="24"/>
                <w:lang w:eastAsia="pl-PL"/>
              </w:rPr>
            </w:pPr>
          </w:p>
          <w:p w14:paraId="3DF1BD39" w14:textId="77777777" w:rsidR="009C34B8" w:rsidRPr="009C34B8" w:rsidRDefault="009C34B8" w:rsidP="009C34B8">
            <w:pPr>
              <w:contextualSpacing/>
              <w:rPr>
                <w:rFonts w:eastAsia="Times New Roman" w:cs="Tahoma"/>
                <w:bCs/>
                <w:color w:val="000000"/>
                <w:sz w:val="24"/>
                <w:szCs w:val="24"/>
                <w:lang w:eastAsia="pl-PL"/>
              </w:rPr>
            </w:pPr>
          </w:p>
          <w:p w14:paraId="7DF4FF62" w14:textId="77777777" w:rsidR="009C34B8" w:rsidRPr="009C34B8" w:rsidRDefault="009C34B8" w:rsidP="009C34B8">
            <w:pPr>
              <w:contextualSpacing/>
              <w:rPr>
                <w:rFonts w:eastAsia="Times New Roman" w:cs="Tahoma"/>
                <w:bCs/>
                <w:color w:val="000000"/>
                <w:sz w:val="24"/>
                <w:szCs w:val="24"/>
                <w:lang w:eastAsia="pl-PL"/>
              </w:rPr>
            </w:pPr>
          </w:p>
          <w:p w14:paraId="3AF63DF9" w14:textId="77777777" w:rsidR="009C34B8" w:rsidRPr="009C34B8" w:rsidRDefault="009C34B8" w:rsidP="009C34B8">
            <w:pPr>
              <w:contextualSpacing/>
              <w:rPr>
                <w:rFonts w:eastAsia="Times New Roman" w:cs="Tahoma"/>
                <w:bCs/>
                <w:color w:val="000000"/>
                <w:sz w:val="24"/>
                <w:szCs w:val="24"/>
                <w:lang w:eastAsia="pl-PL"/>
              </w:rPr>
            </w:pPr>
          </w:p>
          <w:p w14:paraId="13B45E8A" w14:textId="77777777" w:rsidR="009C34B8" w:rsidRPr="009C34B8" w:rsidRDefault="009C34B8" w:rsidP="009C34B8">
            <w:pPr>
              <w:rPr>
                <w:rFonts w:eastAsia="Times New Roman" w:cstheme="minorHAnsi"/>
                <w:b/>
                <w:color w:val="000000"/>
                <w:sz w:val="24"/>
                <w:szCs w:val="24"/>
                <w:lang w:eastAsia="pl-PL"/>
              </w:rPr>
            </w:pPr>
          </w:p>
          <w:p w14:paraId="099B88E3" w14:textId="77777777" w:rsidR="009C34B8" w:rsidRPr="009C34B8" w:rsidRDefault="009C34B8" w:rsidP="009C34B8">
            <w:pPr>
              <w:rPr>
                <w:rFonts w:eastAsia="Times New Roman" w:cstheme="minorHAnsi"/>
                <w:b/>
                <w:color w:val="000000"/>
                <w:sz w:val="24"/>
                <w:szCs w:val="24"/>
                <w:lang w:eastAsia="pl-PL"/>
              </w:rPr>
            </w:pPr>
          </w:p>
          <w:p w14:paraId="2EDF1B26" w14:textId="77777777" w:rsidR="009C34B8" w:rsidRPr="009C34B8" w:rsidRDefault="009C34B8" w:rsidP="009C34B8">
            <w:pPr>
              <w:rPr>
                <w:rFonts w:eastAsia="Times New Roman" w:cstheme="minorHAnsi"/>
                <w:b/>
                <w:color w:val="000000"/>
                <w:sz w:val="24"/>
                <w:szCs w:val="24"/>
                <w:lang w:eastAsia="pl-PL"/>
              </w:rPr>
            </w:pPr>
          </w:p>
          <w:p w14:paraId="40213A80" w14:textId="42864DD4" w:rsidR="009C34B8" w:rsidRDefault="009C34B8" w:rsidP="009C34B8">
            <w:pPr>
              <w:rPr>
                <w:rFonts w:eastAsia="Times New Roman" w:cstheme="minorHAnsi"/>
                <w:b/>
                <w:color w:val="000000"/>
                <w:sz w:val="24"/>
                <w:szCs w:val="24"/>
                <w:lang w:eastAsia="pl-PL"/>
              </w:rPr>
            </w:pPr>
          </w:p>
          <w:p w14:paraId="35649349" w14:textId="6E73261E" w:rsidR="0072254D" w:rsidRDefault="0072254D" w:rsidP="009C34B8">
            <w:pPr>
              <w:rPr>
                <w:rFonts w:eastAsia="Times New Roman" w:cstheme="minorHAnsi"/>
                <w:b/>
                <w:color w:val="000000"/>
                <w:sz w:val="24"/>
                <w:szCs w:val="24"/>
                <w:lang w:eastAsia="pl-PL"/>
              </w:rPr>
            </w:pPr>
          </w:p>
          <w:p w14:paraId="528A3B7E" w14:textId="1C192E83" w:rsidR="0072254D" w:rsidRDefault="0072254D" w:rsidP="009C34B8">
            <w:pPr>
              <w:rPr>
                <w:rFonts w:eastAsia="Times New Roman" w:cstheme="minorHAnsi"/>
                <w:b/>
                <w:color w:val="000000"/>
                <w:sz w:val="24"/>
                <w:szCs w:val="24"/>
                <w:lang w:eastAsia="pl-PL"/>
              </w:rPr>
            </w:pPr>
          </w:p>
          <w:p w14:paraId="0D1A13FC" w14:textId="3C7D6D75" w:rsidR="0072254D" w:rsidRDefault="0072254D" w:rsidP="009C34B8">
            <w:pPr>
              <w:rPr>
                <w:rFonts w:eastAsia="Times New Roman" w:cstheme="minorHAnsi"/>
                <w:b/>
                <w:color w:val="000000"/>
                <w:sz w:val="24"/>
                <w:szCs w:val="24"/>
                <w:lang w:eastAsia="pl-PL"/>
              </w:rPr>
            </w:pPr>
          </w:p>
          <w:p w14:paraId="32DD0336" w14:textId="63D1030F" w:rsidR="0072254D" w:rsidRDefault="0072254D" w:rsidP="009C34B8">
            <w:pPr>
              <w:rPr>
                <w:rFonts w:eastAsia="Times New Roman" w:cstheme="minorHAnsi"/>
                <w:b/>
                <w:color w:val="000000"/>
                <w:sz w:val="24"/>
                <w:szCs w:val="24"/>
                <w:lang w:eastAsia="pl-PL"/>
              </w:rPr>
            </w:pPr>
          </w:p>
          <w:p w14:paraId="646F4B7C" w14:textId="1CAFC99D" w:rsidR="0072254D" w:rsidRDefault="0072254D" w:rsidP="009C34B8">
            <w:pPr>
              <w:rPr>
                <w:rFonts w:eastAsia="Times New Roman" w:cstheme="minorHAnsi"/>
                <w:b/>
                <w:color w:val="000000"/>
                <w:sz w:val="24"/>
                <w:szCs w:val="24"/>
                <w:lang w:eastAsia="pl-PL"/>
              </w:rPr>
            </w:pPr>
          </w:p>
          <w:p w14:paraId="1ED63F4A" w14:textId="1C46B6A7" w:rsidR="0072254D" w:rsidRDefault="0072254D" w:rsidP="009C34B8">
            <w:pPr>
              <w:rPr>
                <w:rFonts w:eastAsia="Times New Roman" w:cstheme="minorHAnsi"/>
                <w:b/>
                <w:color w:val="000000"/>
                <w:sz w:val="24"/>
                <w:szCs w:val="24"/>
                <w:lang w:eastAsia="pl-PL"/>
              </w:rPr>
            </w:pPr>
          </w:p>
          <w:p w14:paraId="5FD9E40E" w14:textId="450EE08D" w:rsidR="0072254D" w:rsidRDefault="0072254D" w:rsidP="009C34B8">
            <w:pPr>
              <w:rPr>
                <w:rFonts w:eastAsia="Times New Roman" w:cstheme="minorHAnsi"/>
                <w:b/>
                <w:color w:val="000000"/>
                <w:sz w:val="24"/>
                <w:szCs w:val="24"/>
                <w:lang w:eastAsia="pl-PL"/>
              </w:rPr>
            </w:pPr>
          </w:p>
          <w:p w14:paraId="66C9578A" w14:textId="55302C90" w:rsidR="0072254D" w:rsidRDefault="0072254D" w:rsidP="009C34B8">
            <w:pPr>
              <w:rPr>
                <w:rFonts w:eastAsia="Times New Roman" w:cstheme="minorHAnsi"/>
                <w:b/>
                <w:color w:val="000000"/>
                <w:sz w:val="24"/>
                <w:szCs w:val="24"/>
                <w:lang w:eastAsia="pl-PL"/>
              </w:rPr>
            </w:pPr>
          </w:p>
          <w:p w14:paraId="342A6B94" w14:textId="5A6DC962" w:rsidR="0072254D" w:rsidRDefault="0072254D" w:rsidP="009C34B8">
            <w:pPr>
              <w:rPr>
                <w:rFonts w:eastAsia="Times New Roman" w:cstheme="minorHAnsi"/>
                <w:b/>
                <w:color w:val="000000"/>
                <w:sz w:val="24"/>
                <w:szCs w:val="24"/>
                <w:lang w:eastAsia="pl-PL"/>
              </w:rPr>
            </w:pPr>
          </w:p>
          <w:p w14:paraId="40D38C6B" w14:textId="0EBEBA38" w:rsidR="0072254D" w:rsidRDefault="0072254D" w:rsidP="009C34B8">
            <w:pPr>
              <w:rPr>
                <w:rFonts w:eastAsia="Times New Roman" w:cstheme="minorHAnsi"/>
                <w:b/>
                <w:color w:val="000000"/>
                <w:sz w:val="24"/>
                <w:szCs w:val="24"/>
                <w:lang w:eastAsia="pl-PL"/>
              </w:rPr>
            </w:pPr>
          </w:p>
          <w:p w14:paraId="45FAA58C" w14:textId="77777777" w:rsidR="0072254D" w:rsidRPr="009C34B8" w:rsidRDefault="0072254D" w:rsidP="009C34B8">
            <w:pPr>
              <w:rPr>
                <w:rFonts w:eastAsia="Times New Roman" w:cstheme="minorHAnsi"/>
                <w:b/>
                <w:color w:val="000000"/>
                <w:sz w:val="24"/>
                <w:szCs w:val="24"/>
                <w:lang w:eastAsia="pl-PL"/>
              </w:rPr>
            </w:pPr>
          </w:p>
          <w:p w14:paraId="55CE1518" w14:textId="77777777" w:rsidR="009C34B8" w:rsidRPr="009C34B8" w:rsidRDefault="009C34B8" w:rsidP="009C34B8">
            <w:pPr>
              <w:rPr>
                <w:rFonts w:eastAsia="Times New Roman" w:cstheme="minorHAnsi"/>
                <w:b/>
                <w:color w:val="000000"/>
                <w:sz w:val="24"/>
                <w:szCs w:val="24"/>
                <w:lang w:eastAsia="pl-PL"/>
              </w:rPr>
            </w:pPr>
            <w:r w:rsidRPr="009C34B8">
              <w:rPr>
                <w:rFonts w:eastAsia="Times New Roman" w:cstheme="minorHAnsi"/>
                <w:b/>
                <w:color w:val="000000"/>
                <w:sz w:val="24"/>
                <w:szCs w:val="24"/>
                <w:lang w:eastAsia="pl-PL"/>
              </w:rPr>
              <w:t>Podstawa prawna:</w:t>
            </w:r>
          </w:p>
          <w:p w14:paraId="5E0C1654" w14:textId="77777777" w:rsidR="009C34B8" w:rsidRPr="009C34B8" w:rsidRDefault="009C34B8" w:rsidP="009C34B8">
            <w:pPr>
              <w:rPr>
                <w:rFonts w:eastAsia="Times New Roman" w:cstheme="minorHAnsi"/>
                <w:bCs/>
                <w:color w:val="000000"/>
                <w:sz w:val="24"/>
                <w:szCs w:val="24"/>
                <w:lang w:eastAsia="pl-PL"/>
              </w:rPr>
            </w:pPr>
            <w:r w:rsidRPr="009C34B8">
              <w:rPr>
                <w:rFonts w:eastAsia="Times New Roman" w:cstheme="minorHAnsi"/>
                <w:bCs/>
                <w:color w:val="000000"/>
                <w:sz w:val="24"/>
                <w:szCs w:val="24"/>
                <w:lang w:eastAsia="pl-PL"/>
              </w:rPr>
              <w:t>ustawy:</w:t>
            </w:r>
          </w:p>
          <w:p w14:paraId="10C181D7" w14:textId="77777777" w:rsidR="009C34B8" w:rsidRPr="009C34B8" w:rsidRDefault="009C34B8" w:rsidP="00AF4CF9">
            <w:pPr>
              <w:numPr>
                <w:ilvl w:val="0"/>
                <w:numId w:val="477"/>
              </w:numPr>
              <w:tabs>
                <w:tab w:val="left" w:pos="476"/>
              </w:tabs>
              <w:ind w:left="51" w:firstLine="0"/>
              <w:contextualSpacing/>
              <w:rPr>
                <w:rFonts w:eastAsia="Times New Roman" w:cstheme="minorHAnsi"/>
                <w:bCs/>
                <w:color w:val="000000"/>
                <w:sz w:val="24"/>
                <w:szCs w:val="24"/>
                <w:lang w:eastAsia="pl-PL"/>
              </w:rPr>
            </w:pPr>
            <w:r w:rsidRPr="009C34B8">
              <w:rPr>
                <w:rFonts w:eastAsia="Calibri" w:cstheme="minorHAnsi"/>
                <w:color w:val="000000"/>
                <w:sz w:val="24"/>
                <w:szCs w:val="24"/>
              </w:rPr>
              <w:t xml:space="preserve">o zapasach ropy naftowej, produktów naftowych i gazu ziemnego oraz zasadach postępowania </w:t>
            </w:r>
            <w:r w:rsidRPr="009C34B8">
              <w:rPr>
                <w:rFonts w:eastAsia="Calibri" w:cstheme="minorHAnsi"/>
                <w:color w:val="000000"/>
                <w:sz w:val="24"/>
                <w:szCs w:val="24"/>
              </w:rPr>
              <w:br/>
              <w:t>w sytuacjach zagrożenia bezpieczeństwa paliwowego państwa i zakłóceń na rynku naftowym;</w:t>
            </w:r>
          </w:p>
          <w:p w14:paraId="6A9EC91A" w14:textId="77777777" w:rsidR="009C34B8" w:rsidRPr="009C34B8" w:rsidRDefault="009C34B8" w:rsidP="00AF4CF9">
            <w:pPr>
              <w:numPr>
                <w:ilvl w:val="0"/>
                <w:numId w:val="477"/>
              </w:numPr>
              <w:tabs>
                <w:tab w:val="left" w:pos="476"/>
              </w:tabs>
              <w:ind w:left="51" w:firstLine="0"/>
              <w:contextualSpacing/>
              <w:rPr>
                <w:rFonts w:eastAsia="Times New Roman" w:cstheme="minorHAnsi"/>
                <w:bCs/>
                <w:color w:val="000000"/>
                <w:sz w:val="24"/>
                <w:szCs w:val="24"/>
                <w:lang w:eastAsia="pl-PL"/>
              </w:rPr>
            </w:pPr>
            <w:r w:rsidRPr="009C34B8">
              <w:rPr>
                <w:rFonts w:eastAsia="Calibri" w:cstheme="minorHAnsi"/>
                <w:color w:val="000000"/>
                <w:sz w:val="24"/>
                <w:szCs w:val="24"/>
              </w:rPr>
              <w:t>prawo energetyczne;</w:t>
            </w:r>
          </w:p>
          <w:p w14:paraId="6895ECE5" w14:textId="77777777" w:rsidR="009C34B8" w:rsidRPr="009C34B8" w:rsidRDefault="009C34B8" w:rsidP="009C34B8">
            <w:pPr>
              <w:autoSpaceDE w:val="0"/>
              <w:autoSpaceDN w:val="0"/>
              <w:adjustRightInd w:val="0"/>
              <w:rPr>
                <w:rFonts w:eastAsia="Calibri" w:cstheme="minorHAnsi"/>
                <w:sz w:val="24"/>
                <w:szCs w:val="24"/>
              </w:rPr>
            </w:pPr>
            <w:r w:rsidRPr="009C34B8">
              <w:rPr>
                <w:rFonts w:eastAsia="Calibri" w:cstheme="minorHAnsi"/>
                <w:sz w:val="24"/>
                <w:szCs w:val="24"/>
              </w:rPr>
              <w:t>rozporządzenie RM:</w:t>
            </w:r>
          </w:p>
          <w:p w14:paraId="5AADF018" w14:textId="77777777" w:rsidR="009C34B8" w:rsidRPr="009C34B8" w:rsidRDefault="009C34B8" w:rsidP="00AF4CF9">
            <w:pPr>
              <w:numPr>
                <w:ilvl w:val="0"/>
                <w:numId w:val="513"/>
              </w:numPr>
              <w:tabs>
                <w:tab w:val="left" w:pos="476"/>
              </w:tabs>
              <w:ind w:left="0" w:firstLine="0"/>
              <w:contextualSpacing/>
              <w:rPr>
                <w:rFonts w:eastAsia="Times New Roman" w:cs="Tahoma"/>
                <w:bCs/>
                <w:color w:val="000000"/>
                <w:sz w:val="24"/>
                <w:szCs w:val="24"/>
                <w:lang w:eastAsia="pl-PL"/>
              </w:rPr>
            </w:pPr>
            <w:r w:rsidRPr="009C34B8">
              <w:rPr>
                <w:rFonts w:eastAsia="Calibri" w:cstheme="minorHAnsi"/>
                <w:sz w:val="24"/>
                <w:szCs w:val="24"/>
              </w:rPr>
              <w:t xml:space="preserve">w sprawie sposobu i trybu wprowadzania ograniczeń </w:t>
            </w:r>
            <w:r w:rsidRPr="009C34B8">
              <w:rPr>
                <w:rFonts w:eastAsia="Calibri" w:cstheme="minorHAnsi"/>
                <w:sz w:val="24"/>
                <w:szCs w:val="24"/>
              </w:rPr>
              <w:br/>
              <w:t>w poborze gazu ziemnego.</w:t>
            </w:r>
          </w:p>
        </w:tc>
        <w:tc>
          <w:tcPr>
            <w:tcW w:w="5698" w:type="dxa"/>
          </w:tcPr>
          <w:p w14:paraId="5DE0BFEE" w14:textId="77777777" w:rsidR="009C34B8" w:rsidRPr="009C34B8" w:rsidRDefault="009C34B8" w:rsidP="009C34B8">
            <w:pPr>
              <w:autoSpaceDE w:val="0"/>
              <w:autoSpaceDN w:val="0"/>
              <w:adjustRightInd w:val="0"/>
              <w:rPr>
                <w:rFonts w:ascii="Calibri" w:hAnsi="Calibri" w:cs="Calibri"/>
                <w:b/>
                <w:color w:val="000000"/>
                <w:sz w:val="24"/>
                <w:szCs w:val="24"/>
              </w:rPr>
            </w:pPr>
            <w:r w:rsidRPr="009C34B8">
              <w:rPr>
                <w:rFonts w:ascii="Calibri" w:eastAsia="Times New Roman" w:hAnsi="Calibri" w:cs="Calibri"/>
                <w:b/>
                <w:color w:val="000000"/>
                <w:sz w:val="24"/>
                <w:szCs w:val="24"/>
                <w:lang w:eastAsia="pl-PL"/>
              </w:rPr>
              <w:t>Podmioty zaopatrujące odbiorców gazu:</w:t>
            </w:r>
          </w:p>
          <w:p w14:paraId="122FE6EE" w14:textId="77777777" w:rsidR="009C34B8" w:rsidRPr="009C34B8" w:rsidRDefault="009C34B8" w:rsidP="00160D86">
            <w:pPr>
              <w:numPr>
                <w:ilvl w:val="0"/>
                <w:numId w:val="311"/>
              </w:numPr>
              <w:ind w:left="346" w:hanging="426"/>
              <w:contextualSpacing/>
              <w:jc w:val="both"/>
              <w:rPr>
                <w:rFonts w:ascii="Calibri" w:eastAsia="Times New Roman" w:hAnsi="Calibri" w:cs="Calibri"/>
                <w:bCs/>
                <w:color w:val="000000"/>
                <w:sz w:val="24"/>
                <w:szCs w:val="24"/>
                <w:lang w:eastAsia="pl-PL"/>
              </w:rPr>
            </w:pPr>
            <w:r w:rsidRPr="009C34B8">
              <w:rPr>
                <w:rFonts w:ascii="Calibri" w:eastAsia="Times New Roman" w:hAnsi="Calibri" w:cs="Calibri"/>
                <w:bCs/>
                <w:color w:val="000000"/>
                <w:sz w:val="24"/>
                <w:szCs w:val="24"/>
                <w:lang w:eastAsia="pl-PL"/>
              </w:rPr>
              <w:t>monitorowanie funkcjonowania gazowego systemu przesyłowego;</w:t>
            </w:r>
          </w:p>
          <w:p w14:paraId="52BAE74A" w14:textId="77777777" w:rsidR="009C34B8" w:rsidRPr="009C34B8" w:rsidRDefault="009C34B8" w:rsidP="00160D86">
            <w:pPr>
              <w:numPr>
                <w:ilvl w:val="0"/>
                <w:numId w:val="311"/>
              </w:numPr>
              <w:ind w:left="346" w:hanging="426"/>
              <w:contextualSpacing/>
              <w:jc w:val="both"/>
              <w:rPr>
                <w:rFonts w:ascii="Calibri" w:eastAsia="Times New Roman" w:hAnsi="Calibri" w:cs="Calibri"/>
                <w:bCs/>
                <w:color w:val="000000"/>
                <w:sz w:val="24"/>
                <w:szCs w:val="24"/>
                <w:lang w:eastAsia="pl-PL"/>
              </w:rPr>
            </w:pPr>
            <w:r w:rsidRPr="009C34B8">
              <w:rPr>
                <w:rFonts w:ascii="Calibri" w:eastAsia="Times New Roman" w:hAnsi="Calibri" w:cs="Calibri"/>
                <w:bCs/>
                <w:color w:val="000000"/>
                <w:sz w:val="24"/>
                <w:szCs w:val="24"/>
                <w:lang w:eastAsia="pl-PL"/>
              </w:rPr>
              <w:t xml:space="preserve">przygotowanie i aktualizowanie procedur postępowania w przypadku wystąpienia zakłóceń </w:t>
            </w:r>
            <w:r w:rsidRPr="009C34B8">
              <w:rPr>
                <w:rFonts w:ascii="Calibri" w:eastAsia="Times New Roman" w:hAnsi="Calibri" w:cs="Calibri"/>
                <w:bCs/>
                <w:color w:val="000000"/>
                <w:sz w:val="24"/>
                <w:szCs w:val="24"/>
                <w:lang w:eastAsia="pl-PL"/>
              </w:rPr>
              <w:br/>
              <w:t>w dostarczaniu gazu ziemnego;</w:t>
            </w:r>
          </w:p>
          <w:p w14:paraId="6747EFE0" w14:textId="77777777" w:rsidR="009C34B8" w:rsidRPr="009C34B8" w:rsidRDefault="009C34B8" w:rsidP="00160D86">
            <w:pPr>
              <w:numPr>
                <w:ilvl w:val="0"/>
                <w:numId w:val="311"/>
              </w:numPr>
              <w:ind w:left="346" w:hanging="426"/>
              <w:contextualSpacing/>
              <w:jc w:val="both"/>
              <w:rPr>
                <w:rFonts w:eastAsia="Times New Roman" w:cs="Arial"/>
                <w:bCs/>
                <w:color w:val="000000"/>
                <w:sz w:val="24"/>
                <w:szCs w:val="24"/>
                <w:lang w:eastAsia="pl-PL"/>
              </w:rPr>
            </w:pPr>
            <w:r w:rsidRPr="009C34B8">
              <w:rPr>
                <w:rFonts w:ascii="Calibri" w:eastAsia="Times New Roman" w:hAnsi="Calibri" w:cs="Calibri"/>
                <w:bCs/>
                <w:color w:val="000000"/>
                <w:sz w:val="24"/>
                <w:szCs w:val="24"/>
                <w:lang w:eastAsia="pl-PL"/>
              </w:rPr>
              <w:t>utrzymywanie zapasów obowiązkowych gazu ziemnego.</w:t>
            </w:r>
          </w:p>
        </w:tc>
        <w:tc>
          <w:tcPr>
            <w:tcW w:w="2268" w:type="dxa"/>
          </w:tcPr>
          <w:p w14:paraId="4DCA5717" w14:textId="77777777" w:rsidR="009C34B8" w:rsidRPr="009C34B8" w:rsidRDefault="009C34B8" w:rsidP="009C34B8">
            <w:pPr>
              <w:contextualSpacing/>
              <w:rPr>
                <w:rFonts w:eastAsia="Times New Roman" w:cs="Arial"/>
                <w:bCs/>
                <w:color w:val="000000"/>
                <w:sz w:val="20"/>
                <w:szCs w:val="20"/>
                <w:lang w:eastAsia="pl-PL"/>
              </w:rPr>
            </w:pPr>
          </w:p>
        </w:tc>
      </w:tr>
      <w:tr w:rsidR="009C34B8" w:rsidRPr="009C34B8" w14:paraId="00F35DAC" w14:textId="77777777" w:rsidTr="009C34B8">
        <w:trPr>
          <w:trHeight w:val="429"/>
        </w:trPr>
        <w:tc>
          <w:tcPr>
            <w:tcW w:w="5312" w:type="dxa"/>
            <w:vMerge/>
          </w:tcPr>
          <w:p w14:paraId="3AE854C2" w14:textId="77777777" w:rsidR="009C34B8" w:rsidRPr="009C34B8" w:rsidRDefault="009C34B8" w:rsidP="009C34B8"/>
        </w:tc>
        <w:tc>
          <w:tcPr>
            <w:tcW w:w="2173" w:type="dxa"/>
            <w:vMerge/>
          </w:tcPr>
          <w:p w14:paraId="7E086DFD" w14:textId="77777777" w:rsidR="009C34B8" w:rsidRPr="009C34B8" w:rsidRDefault="009C34B8" w:rsidP="009C34B8"/>
        </w:tc>
        <w:tc>
          <w:tcPr>
            <w:tcW w:w="5698" w:type="dxa"/>
          </w:tcPr>
          <w:p w14:paraId="2470891C" w14:textId="77777777" w:rsidR="009C34B8" w:rsidRPr="009C34B8" w:rsidRDefault="009C34B8" w:rsidP="009C34B8">
            <w:pPr>
              <w:ind w:left="449" w:hanging="449"/>
              <w:contextualSpacing/>
              <w:rPr>
                <w:rFonts w:eastAsia="Times New Roman" w:cstheme="minorHAnsi"/>
                <w:b/>
                <w:color w:val="000000"/>
                <w:sz w:val="24"/>
                <w:szCs w:val="24"/>
                <w:lang w:eastAsia="pl-PL"/>
              </w:rPr>
            </w:pPr>
            <w:r w:rsidRPr="009C34B8">
              <w:rPr>
                <w:rFonts w:eastAsia="Times New Roman" w:cstheme="minorHAnsi"/>
                <w:b/>
                <w:color w:val="000000"/>
                <w:sz w:val="24"/>
                <w:szCs w:val="24"/>
                <w:lang w:eastAsia="pl-PL"/>
              </w:rPr>
              <w:t>Marszałek Województwa Pomorskiego:</w:t>
            </w:r>
          </w:p>
          <w:p w14:paraId="0C48B6F0" w14:textId="77777777" w:rsidR="009C34B8" w:rsidRPr="009C34B8" w:rsidRDefault="009C34B8" w:rsidP="0072254D">
            <w:pPr>
              <w:numPr>
                <w:ilvl w:val="0"/>
                <w:numId w:val="324"/>
              </w:numPr>
              <w:ind w:left="346" w:hanging="426"/>
              <w:contextualSpacing/>
              <w:jc w:val="both"/>
              <w:rPr>
                <w:rFonts w:cstheme="minorHAnsi"/>
                <w:sz w:val="24"/>
                <w:szCs w:val="24"/>
              </w:rPr>
            </w:pPr>
            <w:r w:rsidRPr="009C34B8">
              <w:rPr>
                <w:rFonts w:cstheme="minorHAnsi"/>
                <w:sz w:val="24"/>
                <w:szCs w:val="24"/>
              </w:rPr>
              <w:t xml:space="preserve">monitorowanie i koordynowanie współpracy przedsiębiorstw sektora energetycznego (podmiotów prowadzących działalność gospodarczą w zakresie przechowywania lub przetwarzania oraz </w:t>
            </w:r>
            <w:proofErr w:type="spellStart"/>
            <w:r w:rsidRPr="009C34B8">
              <w:rPr>
                <w:rFonts w:cstheme="minorHAnsi"/>
                <w:sz w:val="24"/>
                <w:szCs w:val="24"/>
              </w:rPr>
              <w:t>przesyłu</w:t>
            </w:r>
            <w:proofErr w:type="spellEnd"/>
            <w:r w:rsidRPr="009C34B8">
              <w:rPr>
                <w:rFonts w:cstheme="minorHAnsi"/>
                <w:sz w:val="24"/>
                <w:szCs w:val="24"/>
              </w:rPr>
              <w:t xml:space="preserve"> paliwa gazowego, z UMWP i jednostkami samorządu terytorialnego na terenie woj. pomorskiego;</w:t>
            </w:r>
          </w:p>
          <w:p w14:paraId="5C9EDEC4" w14:textId="77777777" w:rsidR="009C34B8" w:rsidRPr="009C34B8" w:rsidRDefault="009C34B8" w:rsidP="0072254D">
            <w:pPr>
              <w:numPr>
                <w:ilvl w:val="0"/>
                <w:numId w:val="324"/>
              </w:numPr>
              <w:ind w:left="346" w:hanging="426"/>
              <w:contextualSpacing/>
              <w:jc w:val="both"/>
              <w:rPr>
                <w:rFonts w:cstheme="minorHAnsi"/>
                <w:sz w:val="24"/>
                <w:szCs w:val="24"/>
              </w:rPr>
            </w:pPr>
            <w:r w:rsidRPr="009C34B8">
              <w:rPr>
                <w:rFonts w:cstheme="minorHAnsi"/>
                <w:sz w:val="24"/>
                <w:szCs w:val="24"/>
              </w:rPr>
              <w:t xml:space="preserve">ocena możliwości udzielenia lub cofnięcia koncesji (promesy koncesji) na wytwarzanie, </w:t>
            </w:r>
            <w:proofErr w:type="spellStart"/>
            <w:r w:rsidRPr="009C34B8">
              <w:rPr>
                <w:rFonts w:cstheme="minorHAnsi"/>
                <w:sz w:val="24"/>
                <w:szCs w:val="24"/>
              </w:rPr>
              <w:t>przesył</w:t>
            </w:r>
            <w:proofErr w:type="spellEnd"/>
            <w:r w:rsidRPr="009C34B8">
              <w:rPr>
                <w:rFonts w:cstheme="minorHAnsi"/>
                <w:sz w:val="24"/>
                <w:szCs w:val="24"/>
              </w:rPr>
              <w:t xml:space="preserve"> i/lub dystrybucję paliw, o które ubiegają się przedsiębiorstwa w Urzędzie Regulacji Energetyki;</w:t>
            </w:r>
          </w:p>
          <w:p w14:paraId="55D4ED47" w14:textId="77777777" w:rsidR="009C34B8" w:rsidRPr="009C34B8" w:rsidRDefault="009C34B8" w:rsidP="0072254D">
            <w:pPr>
              <w:numPr>
                <w:ilvl w:val="0"/>
                <w:numId w:val="324"/>
              </w:numPr>
              <w:ind w:left="346" w:hanging="426"/>
              <w:contextualSpacing/>
              <w:jc w:val="both"/>
              <w:rPr>
                <w:rFonts w:cstheme="minorHAnsi"/>
                <w:sz w:val="24"/>
                <w:szCs w:val="24"/>
              </w:rPr>
            </w:pPr>
            <w:r w:rsidRPr="009C34B8">
              <w:rPr>
                <w:rFonts w:cstheme="minorHAnsi"/>
                <w:sz w:val="24"/>
                <w:szCs w:val="24"/>
              </w:rPr>
              <w:t xml:space="preserve">przygotowywanie opinii Zarządu w formie postanowienia w sprawie udzielenia lub cofnięcia koncesji (promesy koncesji) na wytwarzanie, </w:t>
            </w:r>
            <w:proofErr w:type="spellStart"/>
            <w:r w:rsidRPr="009C34B8">
              <w:rPr>
                <w:rFonts w:cstheme="minorHAnsi"/>
                <w:sz w:val="24"/>
                <w:szCs w:val="24"/>
              </w:rPr>
              <w:t>przesył</w:t>
            </w:r>
            <w:proofErr w:type="spellEnd"/>
            <w:r w:rsidRPr="009C34B8">
              <w:rPr>
                <w:rFonts w:cstheme="minorHAnsi"/>
                <w:sz w:val="24"/>
                <w:szCs w:val="24"/>
              </w:rPr>
              <w:t xml:space="preserve"> i/lub dystrybucję paliw, dla Prezesa Urzędu Regulacji Energetyki.</w:t>
            </w:r>
          </w:p>
          <w:p w14:paraId="1E4AB558" w14:textId="77777777" w:rsidR="009C34B8" w:rsidRPr="009C34B8" w:rsidRDefault="009C34B8" w:rsidP="009C34B8">
            <w:pPr>
              <w:ind w:left="427"/>
              <w:contextualSpacing/>
              <w:rPr>
                <w:sz w:val="24"/>
                <w:szCs w:val="24"/>
              </w:rPr>
            </w:pPr>
          </w:p>
        </w:tc>
        <w:tc>
          <w:tcPr>
            <w:tcW w:w="2268" w:type="dxa"/>
          </w:tcPr>
          <w:p w14:paraId="331BABCA" w14:textId="77777777" w:rsidR="009C34B8" w:rsidRPr="009C34B8" w:rsidRDefault="009C34B8" w:rsidP="009C34B8">
            <w:pPr>
              <w:ind w:left="-104" w:firstLine="104"/>
              <w:rPr>
                <w:rFonts w:eastAsia="Times New Roman" w:cstheme="minorHAnsi"/>
                <w:b/>
                <w:color w:val="000000"/>
                <w:sz w:val="24"/>
                <w:szCs w:val="24"/>
                <w:lang w:eastAsia="pl-PL"/>
              </w:rPr>
            </w:pPr>
            <w:r w:rsidRPr="009C34B8">
              <w:rPr>
                <w:rFonts w:eastAsia="Times New Roman" w:cstheme="minorHAnsi"/>
                <w:b/>
                <w:color w:val="000000"/>
                <w:sz w:val="24"/>
                <w:szCs w:val="24"/>
                <w:lang w:eastAsia="pl-PL"/>
              </w:rPr>
              <w:t>Podstawa prawna:</w:t>
            </w:r>
          </w:p>
          <w:p w14:paraId="479A2E69" w14:textId="77777777" w:rsidR="009C34B8" w:rsidRPr="009C34B8" w:rsidRDefault="009C34B8" w:rsidP="009C34B8">
            <w:pPr>
              <w:rPr>
                <w:rFonts w:eastAsia="Times New Roman" w:cs="Arial"/>
                <w:bCs/>
                <w:color w:val="000000"/>
                <w:sz w:val="24"/>
                <w:szCs w:val="24"/>
                <w:lang w:eastAsia="pl-PL"/>
              </w:rPr>
            </w:pPr>
            <w:r w:rsidRPr="009C34B8">
              <w:rPr>
                <w:rFonts w:eastAsia="Times New Roman" w:cstheme="minorHAnsi"/>
                <w:bCs/>
                <w:color w:val="000000"/>
                <w:sz w:val="24"/>
                <w:szCs w:val="24"/>
                <w:lang w:eastAsia="pl-PL"/>
              </w:rPr>
              <w:t>Regulamin Organizacyjny Urzędu Marszałkowskiego Województwa Pomorskiego</w:t>
            </w:r>
          </w:p>
        </w:tc>
      </w:tr>
      <w:tr w:rsidR="009C34B8" w:rsidRPr="009C34B8" w14:paraId="200B9006" w14:textId="77777777" w:rsidTr="009C34B8">
        <w:trPr>
          <w:trHeight w:val="278"/>
        </w:trPr>
        <w:tc>
          <w:tcPr>
            <w:tcW w:w="5312" w:type="dxa"/>
            <w:vMerge/>
          </w:tcPr>
          <w:p w14:paraId="135D35B3" w14:textId="77777777" w:rsidR="009C34B8" w:rsidRPr="009C34B8" w:rsidRDefault="009C34B8" w:rsidP="009C34B8"/>
        </w:tc>
        <w:tc>
          <w:tcPr>
            <w:tcW w:w="2173" w:type="dxa"/>
            <w:vMerge/>
          </w:tcPr>
          <w:p w14:paraId="79E1DFED" w14:textId="77777777" w:rsidR="009C34B8" w:rsidRPr="009C34B8" w:rsidRDefault="009C34B8" w:rsidP="009C34B8"/>
        </w:tc>
        <w:tc>
          <w:tcPr>
            <w:tcW w:w="5698" w:type="dxa"/>
          </w:tcPr>
          <w:p w14:paraId="695892E0" w14:textId="77777777" w:rsidR="009C34B8" w:rsidRPr="009C34B8" w:rsidRDefault="009C34B8" w:rsidP="009C34B8">
            <w:pPr>
              <w:ind w:left="449" w:hanging="449"/>
              <w:contextualSpacing/>
              <w:rPr>
                <w:rFonts w:eastAsia="Times New Roman" w:cstheme="minorHAnsi"/>
                <w:b/>
                <w:color w:val="000000"/>
                <w:sz w:val="24"/>
                <w:szCs w:val="24"/>
                <w:lang w:eastAsia="pl-PL"/>
              </w:rPr>
            </w:pPr>
            <w:r w:rsidRPr="009C34B8">
              <w:rPr>
                <w:rFonts w:eastAsia="Times New Roman" w:cstheme="minorHAnsi"/>
                <w:b/>
                <w:color w:val="000000"/>
                <w:sz w:val="24"/>
                <w:szCs w:val="24"/>
                <w:lang w:eastAsia="pl-PL"/>
              </w:rPr>
              <w:t>Dyrektor Biura Wojewody:</w:t>
            </w:r>
          </w:p>
          <w:p w14:paraId="060782B4" w14:textId="77777777" w:rsidR="009C34B8" w:rsidRPr="009C34B8" w:rsidRDefault="009C34B8" w:rsidP="0072254D">
            <w:pPr>
              <w:numPr>
                <w:ilvl w:val="0"/>
                <w:numId w:val="311"/>
              </w:numPr>
              <w:ind w:left="346" w:hanging="426"/>
              <w:contextualSpacing/>
              <w:jc w:val="both"/>
              <w:rPr>
                <w:rFonts w:eastAsia="Times New Roman" w:cstheme="minorHAnsi"/>
                <w:bCs/>
                <w:color w:val="000000"/>
                <w:sz w:val="24"/>
                <w:szCs w:val="24"/>
                <w:lang w:eastAsia="pl-PL"/>
              </w:rPr>
            </w:pPr>
            <w:r w:rsidRPr="009C34B8">
              <w:rPr>
                <w:rFonts w:eastAsia="Times New Roman" w:cstheme="minorHAnsi"/>
                <w:bCs/>
                <w:color w:val="000000"/>
                <w:sz w:val="24"/>
                <w:szCs w:val="24"/>
                <w:lang w:eastAsia="pl-PL"/>
              </w:rPr>
              <w:t xml:space="preserve">opracowanie strategii informowania społeczeństwa </w:t>
            </w:r>
            <w:r w:rsidRPr="009C34B8">
              <w:rPr>
                <w:rFonts w:eastAsia="Times New Roman" w:cstheme="minorHAnsi"/>
                <w:bCs/>
                <w:color w:val="000000"/>
                <w:sz w:val="24"/>
                <w:szCs w:val="24"/>
                <w:lang w:eastAsia="pl-PL"/>
              </w:rPr>
              <w:br/>
              <w:t>o zagrożeniach wynikających z zakłóceń w systemach gazowych;</w:t>
            </w:r>
          </w:p>
          <w:p w14:paraId="692DF95F" w14:textId="77777777" w:rsidR="009C34B8" w:rsidRPr="009C34B8" w:rsidRDefault="009C34B8" w:rsidP="0072254D">
            <w:pPr>
              <w:numPr>
                <w:ilvl w:val="0"/>
                <w:numId w:val="311"/>
              </w:numPr>
              <w:ind w:left="346" w:hanging="426"/>
              <w:contextualSpacing/>
              <w:jc w:val="both"/>
              <w:rPr>
                <w:rFonts w:eastAsia="Times New Roman" w:cs="Arial"/>
                <w:bCs/>
                <w:color w:val="000000"/>
                <w:sz w:val="24"/>
                <w:szCs w:val="24"/>
                <w:lang w:eastAsia="pl-PL"/>
              </w:rPr>
            </w:pPr>
            <w:r w:rsidRPr="009C34B8">
              <w:rPr>
                <w:rFonts w:eastAsia="Times New Roman" w:cstheme="minorHAnsi"/>
                <w:bCs/>
                <w:color w:val="000000"/>
                <w:sz w:val="24"/>
                <w:szCs w:val="24"/>
                <w:lang w:eastAsia="pl-PL"/>
              </w:rPr>
              <w:t>opracowanie propozycji stosownych komunikatów informujących/ostrzegających ludność i informujących o podjętych działaniach mających usunąć zagrożenie.</w:t>
            </w:r>
          </w:p>
        </w:tc>
        <w:tc>
          <w:tcPr>
            <w:tcW w:w="2268" w:type="dxa"/>
          </w:tcPr>
          <w:p w14:paraId="23C4A461" w14:textId="77777777" w:rsidR="009C34B8" w:rsidRPr="009C34B8" w:rsidRDefault="009C34B8" w:rsidP="009C34B8">
            <w:pPr>
              <w:ind w:left="-104" w:firstLine="104"/>
              <w:rPr>
                <w:rFonts w:eastAsia="Times New Roman" w:cstheme="minorHAnsi"/>
                <w:b/>
                <w:color w:val="000000"/>
                <w:sz w:val="24"/>
                <w:szCs w:val="24"/>
                <w:lang w:eastAsia="pl-PL"/>
              </w:rPr>
            </w:pPr>
            <w:r w:rsidRPr="009C34B8">
              <w:rPr>
                <w:rFonts w:eastAsia="Times New Roman" w:cstheme="minorHAnsi"/>
                <w:b/>
                <w:color w:val="000000"/>
                <w:sz w:val="24"/>
                <w:szCs w:val="24"/>
                <w:lang w:eastAsia="pl-PL"/>
              </w:rPr>
              <w:t>Podstawa prawna:</w:t>
            </w:r>
          </w:p>
          <w:p w14:paraId="49E2E22C" w14:textId="77777777" w:rsidR="009C34B8" w:rsidRPr="0072254D" w:rsidRDefault="009C34B8" w:rsidP="0072254D">
            <w:pPr>
              <w:pStyle w:val="Default"/>
              <w:tabs>
                <w:tab w:val="left" w:pos="295"/>
              </w:tabs>
              <w:autoSpaceDE/>
              <w:autoSpaceDN/>
              <w:adjustRightInd/>
              <w:contextualSpacing/>
              <w:rPr>
                <w:rFonts w:asciiTheme="minorHAnsi" w:eastAsia="Times New Roman" w:hAnsiTheme="minorHAnsi" w:cstheme="minorHAnsi"/>
                <w:bCs/>
                <w:sz w:val="18"/>
                <w:szCs w:val="18"/>
                <w:lang w:eastAsia="pl-PL"/>
              </w:rPr>
            </w:pPr>
            <w:r w:rsidRPr="0072254D">
              <w:rPr>
                <w:rFonts w:asciiTheme="minorHAnsi" w:eastAsia="Times New Roman" w:hAnsiTheme="minorHAnsi" w:cstheme="minorHAnsi"/>
                <w:bCs/>
                <w:lang w:eastAsia="pl-PL"/>
              </w:rPr>
              <w:t>Regulamin Biura Wojewody</w:t>
            </w:r>
          </w:p>
        </w:tc>
      </w:tr>
      <w:tr w:rsidR="009C34B8" w:rsidRPr="009C34B8" w14:paraId="06E641ED" w14:textId="77777777" w:rsidTr="009C34B8">
        <w:tc>
          <w:tcPr>
            <w:tcW w:w="5312" w:type="dxa"/>
            <w:vMerge/>
          </w:tcPr>
          <w:p w14:paraId="76A0E814" w14:textId="77777777" w:rsidR="009C34B8" w:rsidRPr="009C34B8" w:rsidRDefault="009C34B8" w:rsidP="009C34B8"/>
        </w:tc>
        <w:tc>
          <w:tcPr>
            <w:tcW w:w="2173" w:type="dxa"/>
            <w:vMerge/>
          </w:tcPr>
          <w:p w14:paraId="15F4466C" w14:textId="77777777" w:rsidR="009C34B8" w:rsidRPr="009C34B8" w:rsidRDefault="009C34B8" w:rsidP="009C34B8"/>
        </w:tc>
        <w:tc>
          <w:tcPr>
            <w:tcW w:w="5698" w:type="dxa"/>
          </w:tcPr>
          <w:p w14:paraId="573E5A26" w14:textId="77777777" w:rsidR="009C34B8" w:rsidRPr="009C34B8" w:rsidRDefault="009C34B8" w:rsidP="009C34B8">
            <w:pPr>
              <w:rPr>
                <w:rFonts w:ascii="Calibri" w:eastAsia="Times New Roman" w:hAnsi="Calibri" w:cs="Arial"/>
                <w:b/>
                <w:color w:val="000000"/>
                <w:sz w:val="24"/>
                <w:szCs w:val="24"/>
                <w:lang w:eastAsia="pl-PL"/>
              </w:rPr>
            </w:pPr>
            <w:r w:rsidRPr="009C34B8">
              <w:rPr>
                <w:rFonts w:ascii="Calibri" w:eastAsia="Times New Roman" w:hAnsi="Calibri" w:cs="Arial"/>
                <w:b/>
                <w:color w:val="000000"/>
                <w:sz w:val="24"/>
                <w:szCs w:val="24"/>
                <w:lang w:eastAsia="pl-PL"/>
              </w:rPr>
              <w:t xml:space="preserve">Starostowie/Prezydenci Miast </w:t>
            </w:r>
            <w:proofErr w:type="spellStart"/>
            <w:r w:rsidRPr="009C34B8">
              <w:rPr>
                <w:rFonts w:ascii="Calibri" w:eastAsia="Times New Roman" w:hAnsi="Calibri" w:cs="Arial"/>
                <w:b/>
                <w:color w:val="000000"/>
                <w:sz w:val="24"/>
                <w:szCs w:val="24"/>
                <w:lang w:eastAsia="pl-PL"/>
              </w:rPr>
              <w:t>n.p.p</w:t>
            </w:r>
            <w:proofErr w:type="spellEnd"/>
            <w:r w:rsidRPr="009C34B8">
              <w:rPr>
                <w:rFonts w:ascii="Calibri" w:eastAsia="Times New Roman" w:hAnsi="Calibri" w:cs="Arial"/>
                <w:b/>
                <w:color w:val="000000"/>
                <w:sz w:val="24"/>
                <w:szCs w:val="24"/>
                <w:lang w:eastAsia="pl-PL"/>
              </w:rPr>
              <w:t>.:</w:t>
            </w:r>
          </w:p>
          <w:p w14:paraId="0E15577F" w14:textId="77777777" w:rsidR="009C34B8" w:rsidRPr="009C34B8" w:rsidRDefault="009C34B8" w:rsidP="00AF4CF9">
            <w:pPr>
              <w:numPr>
                <w:ilvl w:val="0"/>
                <w:numId w:val="392"/>
              </w:numPr>
              <w:ind w:left="346" w:hanging="426"/>
              <w:contextualSpacing/>
              <w:jc w:val="both"/>
              <w:rPr>
                <w:rFonts w:ascii="Calibri" w:eastAsia="Calibri" w:hAnsi="Calibri" w:cs="Tahoma"/>
                <w:b/>
                <w:sz w:val="24"/>
                <w:szCs w:val="24"/>
              </w:rPr>
            </w:pPr>
            <w:r w:rsidRPr="009C34B8">
              <w:rPr>
                <w:rFonts w:ascii="Calibri" w:eastAsia="Times New Roman" w:hAnsi="Calibri" w:cs="Times New Roman"/>
                <w:sz w:val="24"/>
                <w:szCs w:val="24"/>
                <w:lang w:val="x-none" w:eastAsia="x-none"/>
              </w:rPr>
              <w:t xml:space="preserve">opracowanie </w:t>
            </w:r>
            <w:r w:rsidRPr="009C34B8">
              <w:rPr>
                <w:rFonts w:ascii="Calibri" w:eastAsia="Times New Roman" w:hAnsi="Calibri" w:cs="Times New Roman"/>
                <w:sz w:val="24"/>
                <w:szCs w:val="24"/>
                <w:lang w:eastAsia="x-none"/>
              </w:rPr>
              <w:t xml:space="preserve">i aktualizowanie powiatowego/równorzędnego </w:t>
            </w:r>
            <w:r w:rsidRPr="009C34B8">
              <w:rPr>
                <w:rFonts w:ascii="Calibri" w:eastAsia="Times New Roman" w:hAnsi="Calibri" w:cs="Times New Roman"/>
                <w:sz w:val="24"/>
                <w:szCs w:val="24"/>
                <w:lang w:val="x-none" w:eastAsia="x-none"/>
              </w:rPr>
              <w:t>plan</w:t>
            </w:r>
            <w:r w:rsidRPr="009C34B8">
              <w:rPr>
                <w:rFonts w:ascii="Calibri" w:eastAsia="Times New Roman" w:hAnsi="Calibri" w:cs="Times New Roman"/>
                <w:sz w:val="24"/>
                <w:szCs w:val="24"/>
                <w:lang w:eastAsia="x-none"/>
              </w:rPr>
              <w:t>u</w:t>
            </w:r>
            <w:r w:rsidRPr="009C34B8">
              <w:rPr>
                <w:rFonts w:ascii="Calibri" w:eastAsia="Times New Roman" w:hAnsi="Calibri" w:cs="Times New Roman"/>
                <w:sz w:val="24"/>
                <w:szCs w:val="24"/>
                <w:lang w:val="x-none" w:eastAsia="x-none"/>
              </w:rPr>
              <w:t xml:space="preserve"> zarządzania kryzysowego</w:t>
            </w:r>
            <w:r w:rsidRPr="009C34B8">
              <w:rPr>
                <w:rFonts w:ascii="Calibri" w:eastAsia="Times New Roman" w:hAnsi="Calibri" w:cs="Times New Roman"/>
                <w:sz w:val="24"/>
                <w:szCs w:val="24"/>
                <w:lang w:eastAsia="x-none"/>
              </w:rPr>
              <w:t>;</w:t>
            </w:r>
          </w:p>
          <w:p w14:paraId="63CA67FE" w14:textId="2ABEC953" w:rsidR="009C34B8" w:rsidRPr="00F5477B" w:rsidRDefault="009C34B8" w:rsidP="00AF4CF9">
            <w:pPr>
              <w:numPr>
                <w:ilvl w:val="0"/>
                <w:numId w:val="392"/>
              </w:numPr>
              <w:ind w:left="346" w:hanging="426"/>
              <w:contextualSpacing/>
              <w:jc w:val="both"/>
              <w:rPr>
                <w:rFonts w:ascii="Calibri" w:eastAsia="Calibri" w:hAnsi="Calibri" w:cs="Tahoma"/>
                <w:b/>
                <w:sz w:val="24"/>
                <w:szCs w:val="24"/>
              </w:rPr>
            </w:pPr>
            <w:r w:rsidRPr="009C34B8">
              <w:rPr>
                <w:rFonts w:ascii="Calibri" w:hAnsi="Calibri" w:cs="Arial"/>
                <w:sz w:val="24"/>
                <w:szCs w:val="24"/>
                <w:lang w:eastAsia="pl-PL"/>
              </w:rPr>
              <w:t>prowadzenie szkoleń w urzędzie z zakresu postepowania w przypadku zakłóceń w dostawach paliw gazowych;</w:t>
            </w:r>
          </w:p>
          <w:p w14:paraId="743E39C9" w14:textId="37935CCB" w:rsidR="00F5477B" w:rsidRDefault="00F5477B" w:rsidP="00AF4CF9">
            <w:pPr>
              <w:numPr>
                <w:ilvl w:val="0"/>
                <w:numId w:val="392"/>
              </w:numPr>
              <w:ind w:left="346" w:hanging="426"/>
              <w:contextualSpacing/>
              <w:jc w:val="both"/>
              <w:rPr>
                <w:rFonts w:ascii="Calibri" w:eastAsia="Calibri" w:hAnsi="Calibri" w:cs="Tahoma"/>
                <w:bCs/>
                <w:sz w:val="24"/>
                <w:szCs w:val="24"/>
              </w:rPr>
            </w:pPr>
            <w:r w:rsidRPr="0072254D">
              <w:rPr>
                <w:rFonts w:ascii="Calibri" w:eastAsia="Calibri" w:hAnsi="Calibri" w:cs="Tahoma"/>
                <w:bCs/>
                <w:sz w:val="24"/>
                <w:szCs w:val="24"/>
              </w:rPr>
              <w:t>zapewnienie funkcjonowania systemu wykrywania i alarmowania oraz systemu wczesnego ostrzegania ludności</w:t>
            </w:r>
            <w:r w:rsidR="0072254D">
              <w:rPr>
                <w:rFonts w:ascii="Calibri" w:eastAsia="Calibri" w:hAnsi="Calibri" w:cs="Tahoma"/>
                <w:bCs/>
                <w:sz w:val="24"/>
                <w:szCs w:val="24"/>
              </w:rPr>
              <w:t>;</w:t>
            </w:r>
          </w:p>
          <w:p w14:paraId="70E4FAE4" w14:textId="539B8452" w:rsidR="0072254D" w:rsidRDefault="0072254D" w:rsidP="00AF4CF9">
            <w:pPr>
              <w:numPr>
                <w:ilvl w:val="0"/>
                <w:numId w:val="392"/>
              </w:numPr>
              <w:ind w:left="346" w:hanging="426"/>
              <w:contextualSpacing/>
              <w:jc w:val="both"/>
              <w:rPr>
                <w:rFonts w:ascii="Calibri" w:eastAsia="Calibri" w:hAnsi="Calibri" w:cs="Tahoma"/>
                <w:bCs/>
                <w:sz w:val="24"/>
                <w:szCs w:val="24"/>
              </w:rPr>
            </w:pPr>
            <w:r w:rsidRPr="0072254D">
              <w:rPr>
                <w:rFonts w:ascii="Calibri" w:eastAsia="Calibri" w:hAnsi="Calibri" w:cs="Tahoma"/>
                <w:bCs/>
                <w:sz w:val="24"/>
                <w:szCs w:val="24"/>
              </w:rPr>
              <w:t>w przypadku zagrożenia wystąpienia sytuacji kryzysowej przygotowanie uruchomienia procedur ZK oraz opracowanie komunikatu ostrzegawczego w ramach Alertu RCB</w:t>
            </w:r>
            <w:r>
              <w:rPr>
                <w:rFonts w:ascii="Calibri" w:eastAsia="Calibri" w:hAnsi="Calibri" w:cs="Tahoma"/>
                <w:bCs/>
                <w:sz w:val="24"/>
                <w:szCs w:val="24"/>
              </w:rPr>
              <w:t>;</w:t>
            </w:r>
          </w:p>
          <w:p w14:paraId="31976DC7" w14:textId="366FE763" w:rsidR="009C34B8" w:rsidRPr="0072254D"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Times New Roman" w:hAnsi="Calibri" w:cs="Tahoma"/>
                <w:bCs/>
                <w:sz w:val="24"/>
                <w:szCs w:val="24"/>
                <w:lang w:eastAsia="pl-PL"/>
              </w:rPr>
              <w:t>p</w:t>
            </w:r>
            <w:r w:rsidRPr="009C34B8">
              <w:rPr>
                <w:rFonts w:ascii="Calibri" w:eastAsia="Times New Roman" w:hAnsi="Calibri" w:cs="Tahoma"/>
                <w:sz w:val="24"/>
                <w:szCs w:val="24"/>
                <w:lang w:eastAsia="pl-PL"/>
              </w:rPr>
              <w:t>rzygotowanie systemów informowania, alarmowania</w:t>
            </w:r>
            <w:r w:rsidR="0072254D">
              <w:rPr>
                <w:rFonts w:ascii="Calibri" w:eastAsia="Times New Roman" w:hAnsi="Calibri" w:cs="Tahoma"/>
                <w:sz w:val="24"/>
                <w:szCs w:val="24"/>
                <w:lang w:eastAsia="pl-PL"/>
              </w:rPr>
              <w:t xml:space="preserve"> </w:t>
            </w:r>
            <w:r w:rsidRPr="009C34B8">
              <w:rPr>
                <w:rFonts w:ascii="Calibri" w:eastAsia="Times New Roman" w:hAnsi="Calibri" w:cs="Tahoma"/>
                <w:sz w:val="24"/>
                <w:szCs w:val="24"/>
                <w:lang w:eastAsia="pl-PL"/>
              </w:rPr>
              <w:t>i ostrzegania ludności o zakłóceniach w dostawie paliw gazowych;</w:t>
            </w:r>
          </w:p>
          <w:p w14:paraId="195B43B6" w14:textId="7E0C9F12" w:rsidR="009C34B8" w:rsidRPr="0072254D"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Calibri" w:hAnsi="Calibri" w:cs="Tahoma"/>
                <w:sz w:val="24"/>
                <w:szCs w:val="24"/>
                <w:lang w:eastAsia="pl-PL"/>
              </w:rPr>
              <w:t>zwołanie posiedzeń PZZK/MZZK w celu przygotowania się do przeciwdziałania zagrożeniu;</w:t>
            </w:r>
          </w:p>
          <w:p w14:paraId="2127ED0E" w14:textId="77777777" w:rsidR="0072254D" w:rsidRPr="009C34B8" w:rsidRDefault="0072254D" w:rsidP="0072254D">
            <w:pPr>
              <w:rPr>
                <w:rFonts w:ascii="Calibri" w:eastAsia="Times New Roman" w:hAnsi="Calibri" w:cs="Arial"/>
                <w:b/>
                <w:color w:val="000000"/>
                <w:sz w:val="24"/>
                <w:szCs w:val="24"/>
                <w:lang w:eastAsia="pl-PL"/>
              </w:rPr>
            </w:pPr>
            <w:r w:rsidRPr="009C34B8">
              <w:rPr>
                <w:rFonts w:ascii="Calibri" w:eastAsia="Times New Roman" w:hAnsi="Calibri" w:cs="Arial"/>
                <w:b/>
                <w:color w:val="000000"/>
                <w:sz w:val="24"/>
                <w:szCs w:val="24"/>
                <w:lang w:eastAsia="pl-PL"/>
              </w:rPr>
              <w:t xml:space="preserve">Starostowie/Prezydenci Miast </w:t>
            </w:r>
            <w:proofErr w:type="spellStart"/>
            <w:r w:rsidRPr="009C34B8">
              <w:rPr>
                <w:rFonts w:ascii="Calibri" w:eastAsia="Times New Roman" w:hAnsi="Calibri" w:cs="Arial"/>
                <w:b/>
                <w:color w:val="000000"/>
                <w:sz w:val="24"/>
                <w:szCs w:val="24"/>
                <w:lang w:eastAsia="pl-PL"/>
              </w:rPr>
              <w:t>n.p.p</w:t>
            </w:r>
            <w:proofErr w:type="spellEnd"/>
            <w:r w:rsidRPr="009C34B8">
              <w:rPr>
                <w:rFonts w:ascii="Calibri" w:eastAsia="Times New Roman" w:hAnsi="Calibri" w:cs="Arial"/>
                <w:b/>
                <w:color w:val="000000"/>
                <w:sz w:val="24"/>
                <w:szCs w:val="24"/>
                <w:lang w:eastAsia="pl-PL"/>
              </w:rPr>
              <w:t>.:</w:t>
            </w:r>
          </w:p>
          <w:p w14:paraId="3285A3A5" w14:textId="77777777" w:rsidR="0072254D"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Calibri" w:hAnsi="Calibri" w:cs="Tahoma"/>
                <w:bCs/>
                <w:sz w:val="24"/>
                <w:szCs w:val="24"/>
              </w:rPr>
              <w:t>koordynowanie obiegu informacji i ich weryfikacja;</w:t>
            </w:r>
          </w:p>
          <w:p w14:paraId="2FAC12A6" w14:textId="4BE3B81F" w:rsidR="009C34B8" w:rsidRPr="0072254D"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Calibri" w:hAnsi="Calibri" w:cs="Tahoma"/>
                <w:bCs/>
                <w:sz w:val="24"/>
                <w:szCs w:val="24"/>
              </w:rPr>
              <w:t>organizowanie, prowadzenie i koordynacja przygotowania szkoleń i ćwiczeń z zakresu zarządzania kryzysowego z uwzględnieniem problematyki zakłócenia w systemie gazowym</w:t>
            </w:r>
            <w:r w:rsidRPr="009C34B8">
              <w:rPr>
                <w:rFonts w:ascii="Calibri" w:eastAsia="Calibri" w:hAnsi="Calibri" w:cs="Tahoma"/>
                <w:b/>
                <w:sz w:val="24"/>
                <w:szCs w:val="24"/>
              </w:rPr>
              <w:t>;</w:t>
            </w:r>
          </w:p>
          <w:p w14:paraId="77543169" w14:textId="48F455F6" w:rsidR="009C34B8"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Calibri" w:hAnsi="Calibri" w:cs="Tahoma"/>
                <w:bCs/>
                <w:sz w:val="24"/>
                <w:szCs w:val="24"/>
              </w:rPr>
              <w:t>uzgadnianie opracowanych przez wójtów/równorzędnych planów zarządzania kryzysowego;</w:t>
            </w:r>
          </w:p>
          <w:p w14:paraId="1D24F643" w14:textId="77B05EE6" w:rsidR="009C34B8"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Calibri" w:hAnsi="Calibri" w:cs="Tahoma"/>
                <w:bCs/>
                <w:sz w:val="24"/>
                <w:szCs w:val="24"/>
              </w:rPr>
              <w:t>inicjowanie działań w zakresie pozyskiwania informacji o możliwych zagrożeniach;</w:t>
            </w:r>
          </w:p>
          <w:p w14:paraId="2E0825B5" w14:textId="77777777" w:rsidR="009C34B8" w:rsidRPr="009C34B8" w:rsidRDefault="009C34B8" w:rsidP="00AF4CF9">
            <w:pPr>
              <w:numPr>
                <w:ilvl w:val="0"/>
                <w:numId w:val="392"/>
              </w:numPr>
              <w:ind w:left="346" w:hanging="426"/>
              <w:contextualSpacing/>
              <w:jc w:val="both"/>
              <w:rPr>
                <w:rFonts w:ascii="Calibri" w:eastAsia="Calibri" w:hAnsi="Calibri" w:cs="Tahoma"/>
                <w:bCs/>
                <w:sz w:val="24"/>
                <w:szCs w:val="24"/>
              </w:rPr>
            </w:pPr>
            <w:r w:rsidRPr="009C34B8">
              <w:rPr>
                <w:rFonts w:ascii="Calibri" w:eastAsia="Calibri" w:hAnsi="Calibri" w:cs="Tahoma"/>
                <w:bCs/>
                <w:sz w:val="24"/>
                <w:szCs w:val="24"/>
              </w:rPr>
              <w:t>analiza zagrożeń ze względu na możliwość spowodowania sytuacji kryzysowej.</w:t>
            </w:r>
          </w:p>
        </w:tc>
        <w:tc>
          <w:tcPr>
            <w:tcW w:w="2268" w:type="dxa"/>
          </w:tcPr>
          <w:p w14:paraId="099B6188" w14:textId="77777777" w:rsidR="009C34B8" w:rsidRPr="009C34B8" w:rsidRDefault="009C34B8" w:rsidP="009C34B8">
            <w:pPr>
              <w:ind w:left="720" w:hanging="720"/>
              <w:contextualSpacing/>
              <w:rPr>
                <w:rFonts w:ascii="Calibri" w:eastAsia="Calibri" w:hAnsi="Calibri" w:cs="Tahoma"/>
                <w:b/>
                <w:sz w:val="24"/>
                <w:szCs w:val="24"/>
              </w:rPr>
            </w:pPr>
            <w:r w:rsidRPr="009C34B8">
              <w:rPr>
                <w:rFonts w:ascii="Calibri" w:eastAsia="Calibri" w:hAnsi="Calibri" w:cs="Tahoma"/>
                <w:b/>
                <w:sz w:val="24"/>
                <w:szCs w:val="24"/>
              </w:rPr>
              <w:t>Podstawa prawna:</w:t>
            </w:r>
          </w:p>
          <w:p w14:paraId="28F94A8A" w14:textId="77777777" w:rsidR="009C34B8" w:rsidRPr="009C34B8" w:rsidRDefault="009C34B8" w:rsidP="009C34B8">
            <w:pPr>
              <w:ind w:left="720" w:hanging="720"/>
              <w:contextualSpacing/>
              <w:rPr>
                <w:rFonts w:ascii="Calibri" w:eastAsia="Calibri" w:hAnsi="Calibri" w:cs="Tahoma"/>
                <w:bCs/>
                <w:sz w:val="24"/>
                <w:szCs w:val="24"/>
              </w:rPr>
            </w:pPr>
            <w:r w:rsidRPr="009C34B8">
              <w:rPr>
                <w:rFonts w:ascii="Calibri" w:eastAsia="Calibri" w:hAnsi="Calibri" w:cs="Tahoma"/>
                <w:bCs/>
                <w:sz w:val="24"/>
                <w:szCs w:val="24"/>
              </w:rPr>
              <w:t>ustawy:</w:t>
            </w:r>
          </w:p>
          <w:p w14:paraId="7EAD6972" w14:textId="77777777" w:rsidR="009C34B8" w:rsidRPr="009C34B8" w:rsidRDefault="009C34B8" w:rsidP="00AF4CF9">
            <w:pPr>
              <w:numPr>
                <w:ilvl w:val="0"/>
                <w:numId w:val="396"/>
              </w:numPr>
              <w:ind w:left="463" w:hanging="463"/>
              <w:contextualSpacing/>
              <w:rPr>
                <w:rFonts w:ascii="Calibri" w:eastAsia="Calibri" w:hAnsi="Calibri" w:cs="Tahoma"/>
                <w:bCs/>
                <w:sz w:val="24"/>
                <w:szCs w:val="24"/>
              </w:rPr>
            </w:pPr>
            <w:r w:rsidRPr="009C34B8">
              <w:rPr>
                <w:rFonts w:ascii="Calibri" w:eastAsia="Calibri" w:hAnsi="Calibri" w:cs="Tahoma"/>
                <w:bCs/>
                <w:sz w:val="24"/>
                <w:szCs w:val="24"/>
              </w:rPr>
              <w:t>o zarządzaniu kryzysowym;</w:t>
            </w:r>
          </w:p>
          <w:p w14:paraId="5DB32808" w14:textId="77777777" w:rsidR="009C34B8" w:rsidRPr="009C34B8" w:rsidRDefault="009C34B8" w:rsidP="00AF4CF9">
            <w:pPr>
              <w:numPr>
                <w:ilvl w:val="0"/>
                <w:numId w:val="396"/>
              </w:numPr>
              <w:ind w:left="463" w:hanging="463"/>
              <w:contextualSpacing/>
              <w:rPr>
                <w:rFonts w:ascii="Calibri" w:eastAsia="Calibri" w:hAnsi="Calibri" w:cs="Tahoma"/>
                <w:bCs/>
                <w:sz w:val="24"/>
                <w:szCs w:val="24"/>
              </w:rPr>
            </w:pPr>
            <w:r w:rsidRPr="009C34B8">
              <w:rPr>
                <w:rFonts w:ascii="Calibri" w:eastAsia="Calibri" w:hAnsi="Calibri" w:cs="Tahoma"/>
                <w:bCs/>
              </w:rPr>
              <w:t>o samorządzie powiatowym.</w:t>
            </w:r>
          </w:p>
          <w:p w14:paraId="3D13B138" w14:textId="77777777" w:rsidR="009C34B8" w:rsidRPr="009C34B8" w:rsidRDefault="009C34B8" w:rsidP="009C34B8">
            <w:pPr>
              <w:contextualSpacing/>
              <w:rPr>
                <w:rFonts w:ascii="Calibri" w:eastAsia="Calibri" w:hAnsi="Calibri" w:cs="Tahoma"/>
                <w:bCs/>
              </w:rPr>
            </w:pPr>
          </w:p>
          <w:p w14:paraId="378283EA" w14:textId="77777777" w:rsidR="009C34B8" w:rsidRPr="009C34B8" w:rsidRDefault="009C34B8" w:rsidP="009C34B8">
            <w:pPr>
              <w:contextualSpacing/>
              <w:rPr>
                <w:rFonts w:ascii="Calibri" w:eastAsia="Calibri" w:hAnsi="Calibri" w:cs="Tahoma"/>
                <w:bCs/>
              </w:rPr>
            </w:pPr>
          </w:p>
          <w:p w14:paraId="250B884B" w14:textId="77777777" w:rsidR="009C34B8" w:rsidRPr="009C34B8" w:rsidRDefault="009C34B8" w:rsidP="009C34B8">
            <w:pPr>
              <w:contextualSpacing/>
              <w:rPr>
                <w:rFonts w:ascii="Calibri" w:eastAsia="Calibri" w:hAnsi="Calibri" w:cs="Tahoma"/>
                <w:bCs/>
              </w:rPr>
            </w:pPr>
          </w:p>
          <w:p w14:paraId="46786862" w14:textId="77777777" w:rsidR="009C34B8" w:rsidRPr="009C34B8" w:rsidRDefault="009C34B8" w:rsidP="009C34B8">
            <w:pPr>
              <w:contextualSpacing/>
              <w:rPr>
                <w:rFonts w:ascii="Calibri" w:eastAsia="Calibri" w:hAnsi="Calibri" w:cs="Tahoma"/>
                <w:bCs/>
              </w:rPr>
            </w:pPr>
          </w:p>
          <w:p w14:paraId="144947DA" w14:textId="77777777" w:rsidR="009C34B8" w:rsidRPr="009C34B8" w:rsidRDefault="009C34B8" w:rsidP="009C34B8">
            <w:pPr>
              <w:contextualSpacing/>
              <w:rPr>
                <w:rFonts w:ascii="Calibri" w:eastAsia="Calibri" w:hAnsi="Calibri" w:cs="Tahoma"/>
                <w:bCs/>
              </w:rPr>
            </w:pPr>
          </w:p>
          <w:p w14:paraId="5A563E46" w14:textId="77777777" w:rsidR="009C34B8" w:rsidRPr="009C34B8" w:rsidRDefault="009C34B8" w:rsidP="009C34B8">
            <w:pPr>
              <w:contextualSpacing/>
              <w:rPr>
                <w:rFonts w:ascii="Calibri" w:eastAsia="Calibri" w:hAnsi="Calibri" w:cs="Tahoma"/>
                <w:bCs/>
              </w:rPr>
            </w:pPr>
          </w:p>
          <w:p w14:paraId="399FF998" w14:textId="77777777" w:rsidR="009C34B8" w:rsidRPr="009C34B8" w:rsidRDefault="009C34B8" w:rsidP="009C34B8">
            <w:pPr>
              <w:contextualSpacing/>
              <w:rPr>
                <w:rFonts w:ascii="Calibri" w:eastAsia="Calibri" w:hAnsi="Calibri" w:cs="Tahoma"/>
                <w:bCs/>
              </w:rPr>
            </w:pPr>
          </w:p>
          <w:p w14:paraId="493700DA" w14:textId="77777777" w:rsidR="009C34B8" w:rsidRPr="009C34B8" w:rsidRDefault="009C34B8" w:rsidP="009C34B8">
            <w:pPr>
              <w:contextualSpacing/>
              <w:rPr>
                <w:rFonts w:ascii="Calibri" w:eastAsia="Calibri" w:hAnsi="Calibri" w:cs="Tahoma"/>
                <w:bCs/>
              </w:rPr>
            </w:pPr>
          </w:p>
          <w:p w14:paraId="5E2893B8" w14:textId="77777777" w:rsidR="009C34B8" w:rsidRPr="009C34B8" w:rsidRDefault="009C34B8" w:rsidP="009C34B8">
            <w:pPr>
              <w:contextualSpacing/>
              <w:rPr>
                <w:rFonts w:ascii="Calibri" w:eastAsia="Calibri" w:hAnsi="Calibri" w:cs="Tahoma"/>
                <w:bCs/>
              </w:rPr>
            </w:pPr>
          </w:p>
          <w:p w14:paraId="55B7E298" w14:textId="77777777" w:rsidR="009C34B8" w:rsidRPr="009C34B8" w:rsidRDefault="009C34B8" w:rsidP="009C34B8">
            <w:pPr>
              <w:contextualSpacing/>
              <w:rPr>
                <w:rFonts w:ascii="Calibri" w:eastAsia="Calibri" w:hAnsi="Calibri" w:cs="Tahoma"/>
                <w:bCs/>
              </w:rPr>
            </w:pPr>
          </w:p>
          <w:p w14:paraId="0A7CB884" w14:textId="77777777" w:rsidR="009C34B8" w:rsidRPr="009C34B8" w:rsidRDefault="009C34B8" w:rsidP="009C34B8">
            <w:pPr>
              <w:contextualSpacing/>
              <w:rPr>
                <w:rFonts w:ascii="Calibri" w:eastAsia="Calibri" w:hAnsi="Calibri" w:cs="Tahoma"/>
                <w:bCs/>
              </w:rPr>
            </w:pPr>
          </w:p>
          <w:p w14:paraId="6DBF4484" w14:textId="77777777" w:rsidR="009C34B8" w:rsidRPr="009C34B8" w:rsidRDefault="009C34B8" w:rsidP="009C34B8">
            <w:pPr>
              <w:contextualSpacing/>
              <w:rPr>
                <w:rFonts w:ascii="Calibri" w:eastAsia="Calibri" w:hAnsi="Calibri" w:cs="Tahoma"/>
                <w:bCs/>
              </w:rPr>
            </w:pPr>
          </w:p>
          <w:p w14:paraId="5DB46E5E" w14:textId="77777777" w:rsidR="009C34B8" w:rsidRPr="009C34B8" w:rsidRDefault="009C34B8" w:rsidP="009C34B8">
            <w:pPr>
              <w:contextualSpacing/>
              <w:rPr>
                <w:rFonts w:ascii="Calibri" w:eastAsia="Calibri" w:hAnsi="Calibri" w:cs="Tahoma"/>
                <w:bCs/>
              </w:rPr>
            </w:pPr>
          </w:p>
          <w:p w14:paraId="6DFAF412" w14:textId="77777777" w:rsidR="009C34B8" w:rsidRPr="009C34B8" w:rsidRDefault="009C34B8" w:rsidP="009C34B8">
            <w:pPr>
              <w:contextualSpacing/>
              <w:rPr>
                <w:rFonts w:ascii="Calibri" w:eastAsia="Calibri" w:hAnsi="Calibri" w:cs="Tahoma"/>
                <w:bCs/>
              </w:rPr>
            </w:pPr>
          </w:p>
          <w:p w14:paraId="4F725445" w14:textId="77777777" w:rsidR="009C34B8" w:rsidRPr="009C34B8" w:rsidRDefault="009C34B8" w:rsidP="009C34B8">
            <w:pPr>
              <w:contextualSpacing/>
              <w:rPr>
                <w:rFonts w:ascii="Calibri" w:eastAsia="Calibri" w:hAnsi="Calibri" w:cs="Tahoma"/>
                <w:bCs/>
              </w:rPr>
            </w:pPr>
          </w:p>
          <w:p w14:paraId="29ADAD83" w14:textId="56171E5E" w:rsidR="009C34B8" w:rsidRPr="009C34B8" w:rsidRDefault="009C34B8" w:rsidP="00B97EEB">
            <w:pPr>
              <w:ind w:left="463"/>
              <w:contextualSpacing/>
              <w:rPr>
                <w:rFonts w:ascii="Calibri" w:eastAsia="Calibri" w:hAnsi="Calibri" w:cs="Tahoma"/>
                <w:bCs/>
                <w:sz w:val="24"/>
                <w:szCs w:val="24"/>
              </w:rPr>
            </w:pPr>
          </w:p>
        </w:tc>
      </w:tr>
    </w:tbl>
    <w:p w14:paraId="75B13D95" w14:textId="77777777" w:rsidR="00684504" w:rsidRDefault="00684504" w:rsidP="00AE42FE">
      <w:pPr>
        <w:spacing w:line="259" w:lineRule="auto"/>
        <w:sectPr w:rsidR="00684504" w:rsidSect="00867CEB">
          <w:headerReference w:type="default" r:id="rId208"/>
          <w:pgSz w:w="16838" w:h="11906" w:orient="landscape"/>
          <w:pgMar w:top="1417" w:right="1417" w:bottom="1417" w:left="1417" w:header="708" w:footer="708" w:gutter="0"/>
          <w:cols w:space="740"/>
          <w:docGrid w:linePitch="360"/>
        </w:sectPr>
      </w:pPr>
    </w:p>
    <w:p w14:paraId="7C753996" w14:textId="382F1B77" w:rsidR="00684504" w:rsidRDefault="00684504" w:rsidP="00AE42FE">
      <w:pPr>
        <w:spacing w:line="259" w:lineRule="auto"/>
      </w:pPr>
    </w:p>
    <w:tbl>
      <w:tblPr>
        <w:tblStyle w:val="Tabela-Siatka627"/>
        <w:tblW w:w="15451" w:type="dxa"/>
        <w:tblInd w:w="-714" w:type="dxa"/>
        <w:tblLook w:val="04A0" w:firstRow="1" w:lastRow="0" w:firstColumn="1" w:lastColumn="0" w:noHBand="0" w:noVBand="1"/>
      </w:tblPr>
      <w:tblGrid>
        <w:gridCol w:w="5251"/>
        <w:gridCol w:w="2155"/>
        <w:gridCol w:w="5894"/>
        <w:gridCol w:w="2151"/>
      </w:tblGrid>
      <w:tr w:rsidR="00684504" w:rsidRPr="00684504" w14:paraId="38D2FE20" w14:textId="77777777" w:rsidTr="00684504">
        <w:trPr>
          <w:cantSplit/>
          <w:trHeight w:val="135"/>
          <w:tblHeader/>
        </w:trPr>
        <w:tc>
          <w:tcPr>
            <w:tcW w:w="15451" w:type="dxa"/>
            <w:gridSpan w:val="4"/>
            <w:shd w:val="clear" w:color="auto" w:fill="A8D08D" w:themeFill="accent6" w:themeFillTint="99"/>
            <w:vAlign w:val="center"/>
          </w:tcPr>
          <w:p w14:paraId="57C4ED5D" w14:textId="77777777" w:rsidR="00684504" w:rsidRPr="00684504" w:rsidRDefault="00684504" w:rsidP="00684504">
            <w:pPr>
              <w:jc w:val="center"/>
            </w:pPr>
            <w:r w:rsidRPr="00684504">
              <w:rPr>
                <w:rFonts w:ascii="Calibri" w:eastAsia="Times New Roman" w:hAnsi="Calibri"/>
                <w:b/>
                <w:color w:val="000000"/>
                <w:sz w:val="24"/>
                <w:szCs w:val="24"/>
                <w:lang w:eastAsia="pl-PL"/>
              </w:rPr>
              <w:t>FAZA ZAPOBIEGANIA</w:t>
            </w:r>
          </w:p>
        </w:tc>
      </w:tr>
      <w:tr w:rsidR="00684504" w:rsidRPr="00684504" w14:paraId="76109F92" w14:textId="77777777" w:rsidTr="00684504">
        <w:trPr>
          <w:cantSplit/>
          <w:trHeight w:val="397"/>
          <w:tblHeader/>
        </w:trPr>
        <w:tc>
          <w:tcPr>
            <w:tcW w:w="7563" w:type="dxa"/>
            <w:gridSpan w:val="2"/>
            <w:shd w:val="clear" w:color="auto" w:fill="A8D08D" w:themeFill="accent6" w:themeFillTint="99"/>
            <w:vAlign w:val="center"/>
          </w:tcPr>
          <w:p w14:paraId="116BED57" w14:textId="77777777" w:rsidR="00684504" w:rsidRPr="00684504" w:rsidRDefault="00684504" w:rsidP="00684504">
            <w:pPr>
              <w:jc w:val="center"/>
            </w:pPr>
            <w:r w:rsidRPr="00684504">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747CE2AB" w14:textId="77777777" w:rsidR="00684504" w:rsidRPr="00684504" w:rsidRDefault="00684504" w:rsidP="00684504">
            <w:pPr>
              <w:jc w:val="center"/>
            </w:pPr>
            <w:r w:rsidRPr="00684504">
              <w:rPr>
                <w:rFonts w:ascii="Calibri" w:eastAsia="Times New Roman" w:hAnsi="Calibri"/>
                <w:b/>
                <w:color w:val="000000"/>
                <w:lang w:eastAsia="pl-PL"/>
              </w:rPr>
              <w:t>Podmiot wspomagający – główne zadania</w:t>
            </w:r>
          </w:p>
        </w:tc>
      </w:tr>
      <w:tr w:rsidR="00684504" w:rsidRPr="00684504" w14:paraId="2AFDBAA7" w14:textId="77777777" w:rsidTr="00684504">
        <w:trPr>
          <w:trHeight w:val="478"/>
        </w:trPr>
        <w:tc>
          <w:tcPr>
            <w:tcW w:w="5382" w:type="dxa"/>
            <w:vMerge w:val="restart"/>
          </w:tcPr>
          <w:p w14:paraId="76C6A224" w14:textId="0C535840" w:rsidR="00684504" w:rsidRDefault="00684504" w:rsidP="00684504">
            <w:pPr>
              <w:autoSpaceDE w:val="0"/>
              <w:autoSpaceDN w:val="0"/>
              <w:adjustRightInd w:val="0"/>
              <w:ind w:firstLine="22"/>
              <w:rPr>
                <w:rFonts w:cs="Tahoma"/>
                <w:b/>
                <w:bCs/>
                <w:sz w:val="24"/>
                <w:szCs w:val="24"/>
              </w:rPr>
            </w:pPr>
            <w:r w:rsidRPr="00684504">
              <w:rPr>
                <w:rFonts w:cs="Tahoma"/>
                <w:b/>
                <w:bCs/>
                <w:sz w:val="24"/>
                <w:szCs w:val="24"/>
              </w:rPr>
              <w:t>Dyrektor Urzędu Morskiego w Gdyni:</w:t>
            </w:r>
          </w:p>
          <w:p w14:paraId="5C1D9E99" w14:textId="1DE376D5" w:rsidR="00684504" w:rsidRPr="00415515"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zapewnienie bezpieczeństwa żeglugi</w:t>
            </w:r>
            <w:r w:rsidR="00415515">
              <w:rPr>
                <w:rFonts w:cs="Tahoma"/>
                <w:sz w:val="24"/>
                <w:szCs w:val="24"/>
              </w:rPr>
              <w:t>;</w:t>
            </w:r>
          </w:p>
          <w:p w14:paraId="3842BE93" w14:textId="14793A89" w:rsidR="00684504" w:rsidRPr="00415515"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ustanawianie systemów uregulowania ruchu (TSS) na akwenach morza</w:t>
            </w:r>
            <w:r w:rsidR="00415515">
              <w:rPr>
                <w:rFonts w:cs="Tahoma"/>
                <w:sz w:val="24"/>
                <w:szCs w:val="24"/>
              </w:rPr>
              <w:t xml:space="preserve"> </w:t>
            </w:r>
            <w:r w:rsidRPr="00415515">
              <w:rPr>
                <w:rFonts w:cs="Tahoma"/>
                <w:sz w:val="24"/>
                <w:szCs w:val="24"/>
              </w:rPr>
              <w:t>terytorialnego, w których istnieje ryzyko kolizji statków bądź wejścia na mieliznę</w:t>
            </w:r>
            <w:r w:rsidR="00415515">
              <w:rPr>
                <w:rFonts w:cs="Tahoma"/>
                <w:sz w:val="24"/>
                <w:szCs w:val="24"/>
              </w:rPr>
              <w:t>;</w:t>
            </w:r>
          </w:p>
          <w:p w14:paraId="7395EE95" w14:textId="2CAAB034" w:rsidR="00684504" w:rsidRPr="00415515"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 xml:space="preserve">opracowanie i aktualizacja Planu udzielania miejsca schronienia dla statków potrzebujących pomocy oraz procedur działania służb VTS/VTMS pełniących rolę służby </w:t>
            </w:r>
            <w:proofErr w:type="spellStart"/>
            <w:r w:rsidRPr="00415515">
              <w:rPr>
                <w:rFonts w:cs="Tahoma"/>
                <w:sz w:val="24"/>
                <w:szCs w:val="24"/>
              </w:rPr>
              <w:t>Maritime</w:t>
            </w:r>
            <w:proofErr w:type="spellEnd"/>
            <w:r w:rsidRPr="00415515">
              <w:rPr>
                <w:rFonts w:cs="Tahoma"/>
                <w:sz w:val="24"/>
                <w:szCs w:val="24"/>
              </w:rPr>
              <w:t xml:space="preserve"> Assistance Service (MAS)</w:t>
            </w:r>
            <w:r w:rsidR="00415515">
              <w:rPr>
                <w:rFonts w:cs="Tahoma"/>
                <w:sz w:val="24"/>
                <w:szCs w:val="24"/>
              </w:rPr>
              <w:t>;</w:t>
            </w:r>
          </w:p>
          <w:p w14:paraId="59EEBA85" w14:textId="49669ABC" w:rsidR="00684504" w:rsidRPr="00415515"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monitorowanie ruchu statków i przekazywania informacji realizowane przy pomocy Służby Kontroli Ruchu Statków (systemu VTS)</w:t>
            </w:r>
            <w:r w:rsidR="00415515">
              <w:rPr>
                <w:rFonts w:cs="Tahoma"/>
                <w:sz w:val="24"/>
                <w:szCs w:val="24"/>
              </w:rPr>
              <w:t>;</w:t>
            </w:r>
          </w:p>
          <w:p w14:paraId="36766BD7" w14:textId="07EDAD56" w:rsidR="00684504" w:rsidRPr="00415515"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zapewnienie funkcjonowania nasłuchu radiowego w Światowym Morskim Systemie Łączności Alarmowej i Bezpieczeństwa GMDSS</w:t>
            </w:r>
            <w:r w:rsidR="00415515">
              <w:rPr>
                <w:rFonts w:cs="Tahoma"/>
                <w:sz w:val="24"/>
                <w:szCs w:val="24"/>
              </w:rPr>
              <w:t>;</w:t>
            </w:r>
          </w:p>
          <w:p w14:paraId="7813E3AE" w14:textId="5EF0EF89" w:rsidR="00684504" w:rsidRPr="00415515"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prowadzenie i aktualizacja przepisów służby kontroli ruchu statków na obszarach wyznaczonych jako akweny z uregulowanym ruchem i systemem meldunkowym</w:t>
            </w:r>
            <w:r w:rsidR="00415515">
              <w:rPr>
                <w:rFonts w:cs="Tahoma"/>
                <w:sz w:val="24"/>
                <w:szCs w:val="24"/>
              </w:rPr>
              <w:t>;</w:t>
            </w:r>
          </w:p>
          <w:p w14:paraId="6D3BCCB9" w14:textId="58D141D2" w:rsidR="00684504" w:rsidRPr="00125537" w:rsidRDefault="00684504" w:rsidP="00AF4CF9">
            <w:pPr>
              <w:pStyle w:val="Akapitzlist"/>
              <w:numPr>
                <w:ilvl w:val="0"/>
                <w:numId w:val="517"/>
              </w:numPr>
              <w:autoSpaceDE w:val="0"/>
              <w:autoSpaceDN w:val="0"/>
              <w:adjustRightInd w:val="0"/>
              <w:ind w:left="316" w:hanging="316"/>
              <w:jc w:val="both"/>
              <w:rPr>
                <w:rFonts w:cs="Tahoma"/>
                <w:b/>
                <w:bCs/>
                <w:sz w:val="24"/>
                <w:szCs w:val="24"/>
              </w:rPr>
            </w:pPr>
            <w:r w:rsidRPr="00415515">
              <w:rPr>
                <w:rFonts w:cs="Tahoma"/>
                <w:sz w:val="24"/>
                <w:szCs w:val="24"/>
              </w:rPr>
              <w:t>wprowadzanie i aktualizacja wewnętrznych procedur działania Służby VTS (zarządzenie wewnętrzne zawierające Podręcznik działania Służby VTS)</w:t>
            </w:r>
            <w:r w:rsidR="00415515">
              <w:rPr>
                <w:rFonts w:cs="Tahoma"/>
                <w:sz w:val="24"/>
                <w:szCs w:val="24"/>
              </w:rPr>
              <w:t>.</w:t>
            </w:r>
          </w:p>
        </w:tc>
        <w:tc>
          <w:tcPr>
            <w:tcW w:w="2181" w:type="dxa"/>
            <w:vMerge w:val="restart"/>
          </w:tcPr>
          <w:p w14:paraId="2A29C1DB" w14:textId="77777777" w:rsidR="00684504" w:rsidRPr="00684504" w:rsidRDefault="00684504" w:rsidP="00684504">
            <w:pPr>
              <w:ind w:left="311" w:hanging="311"/>
              <w:contextualSpacing/>
              <w:rPr>
                <w:rFonts w:eastAsia="Times New Roman" w:cs="Arial"/>
                <w:bCs/>
                <w:color w:val="000000"/>
                <w:sz w:val="24"/>
                <w:szCs w:val="24"/>
                <w:lang w:eastAsia="pl-PL"/>
              </w:rPr>
            </w:pPr>
            <w:r w:rsidRPr="00684504">
              <w:rPr>
                <w:rFonts w:ascii="Calibri" w:eastAsia="Times New Roman" w:hAnsi="Calibri" w:cs="Tahoma"/>
                <w:b/>
                <w:color w:val="000000"/>
                <w:sz w:val="24"/>
                <w:szCs w:val="24"/>
                <w:lang w:eastAsia="pl-PL"/>
              </w:rPr>
              <w:t>Podstawa prawna:</w:t>
            </w:r>
          </w:p>
          <w:p w14:paraId="1EFEB0B9" w14:textId="77777777" w:rsidR="00684504" w:rsidRPr="00684504" w:rsidRDefault="00684504" w:rsidP="00684504">
            <w:pPr>
              <w:ind w:left="311" w:hanging="311"/>
              <w:contextualSpacing/>
              <w:rPr>
                <w:rFonts w:eastAsia="Times New Roman" w:cs="Arial"/>
                <w:bCs/>
                <w:color w:val="000000"/>
                <w:sz w:val="16"/>
                <w:szCs w:val="16"/>
                <w:lang w:eastAsia="pl-PL"/>
              </w:rPr>
            </w:pPr>
            <w:r w:rsidRPr="00684504">
              <w:rPr>
                <w:rFonts w:eastAsia="Times New Roman" w:cs="Arial"/>
                <w:bCs/>
                <w:color w:val="000000"/>
                <w:sz w:val="16"/>
                <w:szCs w:val="16"/>
                <w:lang w:eastAsia="pl-PL"/>
              </w:rPr>
              <w:t>ustawy:</w:t>
            </w:r>
          </w:p>
          <w:p w14:paraId="2BCE6B98" w14:textId="77777777" w:rsidR="00684504" w:rsidRPr="00684504" w:rsidRDefault="00684504" w:rsidP="00684504">
            <w:pPr>
              <w:numPr>
                <w:ilvl w:val="0"/>
                <w:numId w:val="312"/>
              </w:numPr>
              <w:ind w:left="169" w:hanging="283"/>
              <w:contextualSpacing/>
              <w:rPr>
                <w:rFonts w:eastAsia="Times New Roman" w:cs="Arial"/>
                <w:bCs/>
                <w:color w:val="000000"/>
                <w:sz w:val="16"/>
                <w:szCs w:val="16"/>
                <w:lang w:eastAsia="pl-PL"/>
              </w:rPr>
            </w:pPr>
            <w:r w:rsidRPr="00684504">
              <w:rPr>
                <w:rFonts w:ascii="Calibri" w:eastAsia="Calibri" w:hAnsi="Calibri" w:cs="Tahoma"/>
                <w:sz w:val="16"/>
                <w:szCs w:val="16"/>
              </w:rPr>
              <w:t>o bezpieczeństwie morskim;</w:t>
            </w:r>
          </w:p>
          <w:p w14:paraId="29027D83" w14:textId="77777777" w:rsidR="00684504" w:rsidRPr="00684504" w:rsidRDefault="00684504" w:rsidP="00684504">
            <w:pPr>
              <w:numPr>
                <w:ilvl w:val="0"/>
                <w:numId w:val="312"/>
              </w:numPr>
              <w:ind w:left="169" w:hanging="283"/>
              <w:contextualSpacing/>
              <w:rPr>
                <w:rFonts w:eastAsia="Times New Roman" w:cs="Arial"/>
                <w:bCs/>
                <w:color w:val="000000"/>
                <w:sz w:val="16"/>
                <w:szCs w:val="16"/>
                <w:lang w:eastAsia="pl-PL"/>
              </w:rPr>
            </w:pPr>
            <w:r w:rsidRPr="00684504">
              <w:rPr>
                <w:rFonts w:ascii="Calibri" w:eastAsia="Calibri" w:hAnsi="Calibri" w:cs="Tahoma"/>
                <w:sz w:val="16"/>
                <w:szCs w:val="16"/>
              </w:rPr>
              <w:t xml:space="preserve">o obszarach morskich RP </w:t>
            </w:r>
          </w:p>
          <w:p w14:paraId="5F95D584" w14:textId="77777777" w:rsidR="00684504" w:rsidRPr="00684504" w:rsidRDefault="00684504" w:rsidP="00684504">
            <w:pPr>
              <w:ind w:left="169"/>
              <w:contextualSpacing/>
              <w:rPr>
                <w:rFonts w:ascii="Calibri" w:eastAsia="Calibri" w:hAnsi="Calibri" w:cs="Tahoma"/>
                <w:sz w:val="16"/>
                <w:szCs w:val="16"/>
              </w:rPr>
            </w:pPr>
            <w:r w:rsidRPr="00684504">
              <w:rPr>
                <w:rFonts w:ascii="Calibri" w:eastAsia="Calibri" w:hAnsi="Calibri" w:cs="Tahoma"/>
                <w:sz w:val="16"/>
                <w:szCs w:val="16"/>
              </w:rPr>
              <w:t>i administracji morskiej;</w:t>
            </w:r>
          </w:p>
          <w:p w14:paraId="122D1B5F" w14:textId="77777777" w:rsidR="00684504" w:rsidRPr="00684504" w:rsidRDefault="00684504" w:rsidP="00684504">
            <w:pPr>
              <w:numPr>
                <w:ilvl w:val="0"/>
                <w:numId w:val="312"/>
              </w:numPr>
              <w:ind w:left="169" w:hanging="283"/>
              <w:contextualSpacing/>
              <w:rPr>
                <w:rFonts w:eastAsia="Times New Roman" w:cs="Arial"/>
                <w:bCs/>
                <w:color w:val="000000"/>
                <w:sz w:val="16"/>
                <w:szCs w:val="16"/>
                <w:lang w:eastAsia="pl-PL"/>
              </w:rPr>
            </w:pPr>
            <w:r w:rsidRPr="00684504">
              <w:rPr>
                <w:rFonts w:ascii="Calibri" w:eastAsia="Calibri" w:hAnsi="Calibri" w:cs="Tahoma"/>
                <w:sz w:val="16"/>
                <w:szCs w:val="16"/>
              </w:rPr>
              <w:t>o ochronie żeglugi i portów morskich;</w:t>
            </w:r>
          </w:p>
          <w:p w14:paraId="677FCCFF" w14:textId="77777777" w:rsidR="00684504" w:rsidRPr="00684504" w:rsidRDefault="00684504" w:rsidP="00684504">
            <w:pPr>
              <w:numPr>
                <w:ilvl w:val="0"/>
                <w:numId w:val="312"/>
              </w:numPr>
              <w:ind w:left="169" w:hanging="283"/>
              <w:contextualSpacing/>
              <w:rPr>
                <w:rFonts w:eastAsia="Times New Roman" w:cs="Arial"/>
                <w:bCs/>
                <w:color w:val="000000"/>
                <w:sz w:val="16"/>
                <w:szCs w:val="16"/>
                <w:lang w:eastAsia="pl-PL"/>
              </w:rPr>
            </w:pPr>
            <w:r w:rsidRPr="00684504">
              <w:rPr>
                <w:rFonts w:ascii="Calibri" w:eastAsia="Calibri" w:hAnsi="Calibri" w:cs="Tahoma"/>
                <w:sz w:val="16"/>
                <w:szCs w:val="16"/>
                <w:lang w:val="x-none"/>
              </w:rPr>
              <w:t>ustaw</w:t>
            </w:r>
            <w:r w:rsidRPr="00684504">
              <w:rPr>
                <w:rFonts w:ascii="Calibri" w:eastAsia="Calibri" w:hAnsi="Calibri" w:cs="Tahoma"/>
                <w:sz w:val="16"/>
                <w:szCs w:val="16"/>
              </w:rPr>
              <w:t>a</w:t>
            </w:r>
            <w:r w:rsidRPr="00684504">
              <w:rPr>
                <w:rFonts w:ascii="Calibri" w:eastAsia="Calibri" w:hAnsi="Calibri" w:cs="Tahoma"/>
                <w:sz w:val="16"/>
                <w:szCs w:val="16"/>
                <w:lang w:val="x-none"/>
              </w:rPr>
              <w:t xml:space="preserve"> Kodeks morski</w:t>
            </w:r>
          </w:p>
          <w:p w14:paraId="2CE84966" w14:textId="77777777" w:rsidR="00684504" w:rsidRPr="00684504" w:rsidRDefault="00684504" w:rsidP="00684504">
            <w:pPr>
              <w:autoSpaceDE w:val="0"/>
              <w:autoSpaceDN w:val="0"/>
              <w:adjustRightInd w:val="0"/>
              <w:ind w:left="175"/>
              <w:rPr>
                <w:rFonts w:ascii="Calibri" w:eastAsia="Calibri" w:hAnsi="Calibri" w:cs="Tahoma"/>
                <w:sz w:val="16"/>
                <w:szCs w:val="16"/>
              </w:rPr>
            </w:pPr>
          </w:p>
          <w:p w14:paraId="6654A412" w14:textId="77777777" w:rsidR="00684504" w:rsidRPr="00684504" w:rsidRDefault="00684504" w:rsidP="00684504">
            <w:pPr>
              <w:autoSpaceDE w:val="0"/>
              <w:autoSpaceDN w:val="0"/>
              <w:adjustRightInd w:val="0"/>
              <w:rPr>
                <w:rFonts w:ascii="Calibri" w:eastAsia="Calibri" w:hAnsi="Calibri" w:cs="Tahoma"/>
                <w:sz w:val="16"/>
                <w:szCs w:val="16"/>
              </w:rPr>
            </w:pPr>
            <w:r w:rsidRPr="00684504">
              <w:rPr>
                <w:rFonts w:ascii="Calibri" w:eastAsia="Calibri" w:hAnsi="Calibri" w:cs="Tahoma"/>
                <w:sz w:val="16"/>
                <w:szCs w:val="16"/>
              </w:rPr>
              <w:t xml:space="preserve">rozporządzenia RM: </w:t>
            </w:r>
          </w:p>
          <w:p w14:paraId="32F8A5AC" w14:textId="3B8B3B54" w:rsidR="00684504" w:rsidRPr="00684504" w:rsidRDefault="00684504" w:rsidP="00AF4CF9">
            <w:pPr>
              <w:numPr>
                <w:ilvl w:val="0"/>
                <w:numId w:val="515"/>
              </w:numPr>
              <w:autoSpaceDE w:val="0"/>
              <w:autoSpaceDN w:val="0"/>
              <w:adjustRightInd w:val="0"/>
              <w:ind w:left="169" w:hanging="283"/>
              <w:contextualSpacing/>
              <w:rPr>
                <w:rFonts w:ascii="Calibri" w:eastAsia="Calibri" w:hAnsi="Calibri" w:cs="Tahoma"/>
                <w:sz w:val="16"/>
                <w:szCs w:val="16"/>
              </w:rPr>
            </w:pPr>
            <w:r w:rsidRPr="00684504">
              <w:rPr>
                <w:rFonts w:ascii="Calibri" w:eastAsia="Calibri" w:hAnsi="Calibri" w:cs="Tahoma"/>
                <w:sz w:val="16"/>
                <w:szCs w:val="16"/>
                <w:lang w:val="x-none"/>
              </w:rPr>
              <w:t>w sprawie nasłuchu radiowego</w:t>
            </w:r>
            <w:r w:rsidRPr="00684504">
              <w:rPr>
                <w:rFonts w:ascii="Calibri" w:eastAsia="Calibri" w:hAnsi="Calibri" w:cs="Tahoma"/>
                <w:sz w:val="16"/>
                <w:szCs w:val="16"/>
              </w:rPr>
              <w:t xml:space="preserve"> </w:t>
            </w:r>
            <w:r w:rsidRPr="00684504">
              <w:rPr>
                <w:rFonts w:ascii="Calibri" w:eastAsia="Calibri" w:hAnsi="Calibri" w:cs="Tahoma"/>
                <w:sz w:val="16"/>
                <w:szCs w:val="16"/>
                <w:lang w:val="x-none"/>
              </w:rPr>
              <w:t xml:space="preserve">oraz osłony meteorologicznej na potrzeby Morskiej Służby Poszukiwania </w:t>
            </w:r>
            <w:r w:rsidRPr="00684504">
              <w:rPr>
                <w:rFonts w:ascii="Calibri" w:eastAsia="Calibri" w:hAnsi="Calibri" w:cs="Tahoma"/>
                <w:sz w:val="16"/>
                <w:szCs w:val="16"/>
                <w:lang w:val="x-none"/>
              </w:rPr>
              <w:br/>
              <w:t>i</w:t>
            </w:r>
            <w:r w:rsidRPr="00684504">
              <w:rPr>
                <w:rFonts w:ascii="Calibri" w:eastAsia="Calibri" w:hAnsi="Calibri" w:cs="Tahoma"/>
                <w:sz w:val="16"/>
                <w:szCs w:val="16"/>
              </w:rPr>
              <w:t xml:space="preserve"> </w:t>
            </w:r>
            <w:r w:rsidRPr="00684504">
              <w:rPr>
                <w:rFonts w:ascii="Calibri" w:eastAsia="Calibri" w:hAnsi="Calibri" w:cs="Tahoma"/>
                <w:sz w:val="16"/>
                <w:szCs w:val="16"/>
                <w:lang w:val="x-none"/>
              </w:rPr>
              <w:t>Ratownictwa</w:t>
            </w:r>
          </w:p>
          <w:p w14:paraId="07F88E54" w14:textId="77777777" w:rsidR="00684504" w:rsidRPr="00684504" w:rsidRDefault="00684504" w:rsidP="00684504">
            <w:pPr>
              <w:autoSpaceDE w:val="0"/>
              <w:autoSpaceDN w:val="0"/>
              <w:adjustRightInd w:val="0"/>
              <w:rPr>
                <w:rFonts w:ascii="Calibri" w:eastAsia="Calibri" w:hAnsi="Calibri" w:cs="Tahoma"/>
                <w:sz w:val="16"/>
                <w:szCs w:val="16"/>
              </w:rPr>
            </w:pPr>
            <w:r w:rsidRPr="00684504">
              <w:rPr>
                <w:rFonts w:ascii="Calibri" w:eastAsia="Calibri" w:hAnsi="Calibri" w:cs="Tahoma"/>
                <w:sz w:val="16"/>
                <w:szCs w:val="16"/>
              </w:rPr>
              <w:t xml:space="preserve">rozporządzenie </w:t>
            </w:r>
            <w:proofErr w:type="spellStart"/>
            <w:r w:rsidRPr="00684504">
              <w:rPr>
                <w:rFonts w:ascii="Calibri" w:eastAsia="Calibri" w:hAnsi="Calibri" w:cs="Tahoma"/>
                <w:sz w:val="16"/>
                <w:szCs w:val="16"/>
              </w:rPr>
              <w:t>MTBiGM</w:t>
            </w:r>
            <w:proofErr w:type="spellEnd"/>
            <w:r w:rsidRPr="00684504">
              <w:rPr>
                <w:rFonts w:ascii="Calibri" w:eastAsia="Calibri" w:hAnsi="Calibri" w:cs="Tahoma"/>
                <w:sz w:val="16"/>
                <w:szCs w:val="16"/>
              </w:rPr>
              <w:t>:</w:t>
            </w:r>
          </w:p>
          <w:p w14:paraId="6578F3FF" w14:textId="77777777" w:rsidR="00684504" w:rsidRPr="00684504" w:rsidRDefault="00684504" w:rsidP="00AF4CF9">
            <w:pPr>
              <w:numPr>
                <w:ilvl w:val="0"/>
                <w:numId w:val="515"/>
              </w:numPr>
              <w:autoSpaceDE w:val="0"/>
              <w:autoSpaceDN w:val="0"/>
              <w:adjustRightInd w:val="0"/>
              <w:ind w:left="169" w:hanging="283"/>
              <w:contextualSpacing/>
              <w:rPr>
                <w:rFonts w:ascii="Calibri" w:eastAsia="Calibri" w:hAnsi="Calibri" w:cs="Tahoma"/>
                <w:sz w:val="16"/>
                <w:szCs w:val="16"/>
              </w:rPr>
            </w:pPr>
            <w:r w:rsidRPr="00684504">
              <w:rPr>
                <w:rFonts w:ascii="Calibri" w:eastAsia="Calibri" w:hAnsi="Calibri" w:cs="Tahoma"/>
                <w:sz w:val="16"/>
                <w:szCs w:val="16"/>
                <w:lang w:val="x-none"/>
              </w:rPr>
              <w:t>w sprawie Narodowego Systemu Monitorowania Ruchu Statków</w:t>
            </w:r>
            <w:r w:rsidRPr="00684504">
              <w:rPr>
                <w:rFonts w:ascii="Calibri" w:eastAsia="Calibri" w:hAnsi="Calibri" w:cs="Tahoma"/>
                <w:sz w:val="16"/>
                <w:szCs w:val="16"/>
                <w:lang w:val="x-none"/>
              </w:rPr>
              <w:br/>
              <w:t xml:space="preserve"> i</w:t>
            </w:r>
            <w:r w:rsidRPr="00684504">
              <w:rPr>
                <w:rFonts w:ascii="Calibri" w:eastAsia="Calibri" w:hAnsi="Calibri" w:cs="Tahoma"/>
                <w:sz w:val="16"/>
                <w:szCs w:val="16"/>
              </w:rPr>
              <w:t xml:space="preserve"> </w:t>
            </w:r>
            <w:r w:rsidRPr="00684504">
              <w:rPr>
                <w:rFonts w:ascii="Calibri" w:eastAsia="Calibri" w:hAnsi="Calibri" w:cs="Tahoma"/>
                <w:sz w:val="16"/>
                <w:szCs w:val="16"/>
                <w:lang w:val="x-none"/>
              </w:rPr>
              <w:t>Przekazywania Informacji</w:t>
            </w:r>
            <w:r w:rsidRPr="00684504">
              <w:rPr>
                <w:rFonts w:ascii="Calibri" w:eastAsia="Calibri" w:hAnsi="Calibri" w:cs="Tahoma"/>
                <w:sz w:val="16"/>
                <w:szCs w:val="16"/>
              </w:rPr>
              <w:t>;</w:t>
            </w:r>
          </w:p>
          <w:p w14:paraId="6C35626A" w14:textId="77777777" w:rsidR="00684504" w:rsidRPr="00684504" w:rsidRDefault="00684504" w:rsidP="00AF4CF9">
            <w:pPr>
              <w:numPr>
                <w:ilvl w:val="0"/>
                <w:numId w:val="515"/>
              </w:numPr>
              <w:autoSpaceDE w:val="0"/>
              <w:autoSpaceDN w:val="0"/>
              <w:adjustRightInd w:val="0"/>
              <w:ind w:left="169" w:hanging="283"/>
              <w:contextualSpacing/>
              <w:rPr>
                <w:rFonts w:ascii="Calibri" w:eastAsia="Calibri" w:hAnsi="Calibri" w:cs="Tahoma"/>
                <w:sz w:val="16"/>
                <w:szCs w:val="16"/>
              </w:rPr>
            </w:pPr>
            <w:r w:rsidRPr="00684504">
              <w:rPr>
                <w:rFonts w:ascii="Calibri" w:eastAsia="Calibri" w:hAnsi="Calibri" w:cs="Tahoma"/>
                <w:sz w:val="16"/>
                <w:szCs w:val="16"/>
              </w:rPr>
              <w:t>w sprawie planu udzielania schronienia statkom potrzebującym pomocy na polskich obszarach morskich;</w:t>
            </w:r>
          </w:p>
          <w:p w14:paraId="570D621C" w14:textId="77777777" w:rsidR="00684504" w:rsidRPr="00684504" w:rsidRDefault="00684504" w:rsidP="00AF4CF9">
            <w:pPr>
              <w:numPr>
                <w:ilvl w:val="0"/>
                <w:numId w:val="515"/>
              </w:numPr>
              <w:autoSpaceDE w:val="0"/>
              <w:autoSpaceDN w:val="0"/>
              <w:adjustRightInd w:val="0"/>
              <w:ind w:left="169" w:hanging="283"/>
              <w:contextualSpacing/>
              <w:rPr>
                <w:rFonts w:ascii="Calibri" w:eastAsia="Calibri" w:hAnsi="Calibri" w:cs="Tahoma"/>
                <w:sz w:val="16"/>
                <w:szCs w:val="16"/>
              </w:rPr>
            </w:pPr>
            <w:r w:rsidRPr="00684504">
              <w:rPr>
                <w:rFonts w:ascii="Calibri" w:eastAsia="Calibri" w:hAnsi="Calibri" w:cs="Tahoma"/>
                <w:sz w:val="16"/>
                <w:szCs w:val="16"/>
              </w:rPr>
              <w:t xml:space="preserve">w sprawie współpracy urzędów morskich </w:t>
            </w:r>
            <w:r w:rsidRPr="00684504">
              <w:rPr>
                <w:rFonts w:ascii="Calibri" w:eastAsia="Calibri" w:hAnsi="Calibri" w:cs="Tahoma"/>
                <w:sz w:val="16"/>
                <w:szCs w:val="16"/>
              </w:rPr>
              <w:br/>
              <w:t>z Marynarką Wojenną i Strażą Graniczną;</w:t>
            </w:r>
          </w:p>
          <w:p w14:paraId="3779B1B3" w14:textId="77777777" w:rsidR="00684504" w:rsidRPr="00684504" w:rsidRDefault="00684504" w:rsidP="00684504">
            <w:pPr>
              <w:autoSpaceDE w:val="0"/>
              <w:autoSpaceDN w:val="0"/>
              <w:adjustRightInd w:val="0"/>
              <w:ind w:left="169"/>
              <w:contextualSpacing/>
              <w:rPr>
                <w:rFonts w:ascii="Calibri" w:eastAsia="Calibri" w:hAnsi="Calibri" w:cs="Tahoma"/>
              </w:rPr>
            </w:pPr>
            <w:r w:rsidRPr="00684504">
              <w:rPr>
                <w:rFonts w:ascii="Calibri" w:eastAsia="Calibri" w:hAnsi="Calibri" w:cs="Tahoma"/>
                <w:sz w:val="16"/>
                <w:szCs w:val="16"/>
              </w:rPr>
              <w:t xml:space="preserve">w spawie Morskiej Służby Asysty </w:t>
            </w:r>
            <w:proofErr w:type="spellStart"/>
            <w:r w:rsidRPr="00684504">
              <w:rPr>
                <w:rFonts w:ascii="Calibri" w:eastAsia="Calibri" w:hAnsi="Calibri" w:cs="Tahoma"/>
                <w:sz w:val="16"/>
                <w:szCs w:val="16"/>
              </w:rPr>
              <w:t>Telemedycznej</w:t>
            </w:r>
            <w:proofErr w:type="spellEnd"/>
            <w:r w:rsidRPr="00684504">
              <w:rPr>
                <w:rFonts w:eastAsia="Times New Roman" w:cs="Arial"/>
                <w:bCs/>
                <w:color w:val="000000"/>
                <w:sz w:val="18"/>
                <w:szCs w:val="18"/>
                <w:lang w:eastAsia="pl-PL"/>
              </w:rPr>
              <w:t>,</w:t>
            </w:r>
          </w:p>
        </w:tc>
        <w:tc>
          <w:tcPr>
            <w:tcW w:w="6040" w:type="dxa"/>
          </w:tcPr>
          <w:p w14:paraId="52A2FE96" w14:textId="77777777" w:rsidR="00684504" w:rsidRPr="00684504" w:rsidRDefault="00684504" w:rsidP="00684504">
            <w:pPr>
              <w:rPr>
                <w:rFonts w:ascii="Calibri" w:eastAsia="Times New Roman" w:hAnsi="Calibri" w:cs="Tahoma"/>
                <w:b/>
                <w:bCs/>
                <w:sz w:val="24"/>
                <w:szCs w:val="24"/>
                <w:lang w:eastAsia="pl-PL"/>
              </w:rPr>
            </w:pPr>
            <w:r w:rsidRPr="00684504">
              <w:rPr>
                <w:rFonts w:ascii="Calibri" w:eastAsia="Times New Roman" w:hAnsi="Calibri" w:cs="Tahoma"/>
                <w:b/>
                <w:bCs/>
                <w:sz w:val="24"/>
                <w:szCs w:val="24"/>
                <w:lang w:eastAsia="pl-PL"/>
              </w:rPr>
              <w:t>Wojewoda:</w:t>
            </w:r>
          </w:p>
          <w:p w14:paraId="520DA32C" w14:textId="77777777" w:rsidR="00684504" w:rsidRPr="00684504" w:rsidRDefault="00684504" w:rsidP="00AF4CF9">
            <w:pPr>
              <w:numPr>
                <w:ilvl w:val="0"/>
                <w:numId w:val="444"/>
              </w:numPr>
              <w:ind w:left="294" w:hanging="425"/>
              <w:contextualSpacing/>
              <w:jc w:val="both"/>
              <w:rPr>
                <w:rFonts w:ascii="Calibri" w:eastAsia="Times New Roman" w:hAnsi="Calibri" w:cs="Tahoma"/>
                <w:b/>
                <w:bCs/>
                <w:sz w:val="24"/>
                <w:szCs w:val="24"/>
                <w:lang w:eastAsia="pl-PL"/>
              </w:rPr>
            </w:pPr>
            <w:r w:rsidRPr="00684504">
              <w:rPr>
                <w:rFonts w:ascii="Calibri" w:eastAsia="Times New Roman" w:hAnsi="Calibri" w:cs="Tahoma"/>
                <w:bCs/>
                <w:sz w:val="24"/>
                <w:szCs w:val="24"/>
                <w:lang w:eastAsia="pl-PL"/>
              </w:rPr>
              <w:t>analiza i ocena zagrożeń;</w:t>
            </w:r>
          </w:p>
          <w:p w14:paraId="7039B14A" w14:textId="77777777" w:rsidR="00684504" w:rsidRPr="00684504" w:rsidRDefault="00684504" w:rsidP="00AF4CF9">
            <w:pPr>
              <w:numPr>
                <w:ilvl w:val="0"/>
                <w:numId w:val="444"/>
              </w:numPr>
              <w:ind w:left="294" w:hanging="425"/>
              <w:contextualSpacing/>
              <w:jc w:val="both"/>
              <w:rPr>
                <w:rFonts w:ascii="Calibri" w:eastAsia="Times New Roman" w:hAnsi="Calibri" w:cs="Tahoma"/>
                <w:b/>
                <w:bCs/>
                <w:sz w:val="24"/>
                <w:szCs w:val="24"/>
                <w:lang w:eastAsia="pl-PL"/>
              </w:rPr>
            </w:pPr>
            <w:r w:rsidRPr="00684504">
              <w:rPr>
                <w:rFonts w:ascii="Calibri" w:eastAsia="Times New Roman" w:hAnsi="Calibri" w:cs="Tahoma"/>
                <w:bCs/>
                <w:sz w:val="24"/>
                <w:szCs w:val="24"/>
                <w:lang w:eastAsia="pl-PL"/>
              </w:rPr>
              <w:t xml:space="preserve">ocena możliwych strat ludzkich, mienia </w:t>
            </w:r>
            <w:r w:rsidRPr="00684504">
              <w:rPr>
                <w:rFonts w:ascii="Calibri" w:eastAsia="Times New Roman" w:hAnsi="Calibri" w:cs="Tahoma"/>
                <w:bCs/>
                <w:sz w:val="24"/>
                <w:szCs w:val="24"/>
                <w:lang w:eastAsia="pl-PL"/>
              </w:rPr>
              <w:br/>
              <w:t>i infrastruktury;</w:t>
            </w:r>
          </w:p>
          <w:p w14:paraId="705349B5" w14:textId="77777777" w:rsidR="00684504" w:rsidRPr="00684504" w:rsidRDefault="00684504" w:rsidP="00415515">
            <w:pPr>
              <w:numPr>
                <w:ilvl w:val="0"/>
                <w:numId w:val="314"/>
              </w:numPr>
              <w:ind w:left="294" w:hanging="425"/>
              <w:contextualSpacing/>
              <w:jc w:val="both"/>
              <w:rPr>
                <w:rFonts w:ascii="Calibri" w:eastAsia="Times New Roman" w:hAnsi="Calibri" w:cs="Tahoma"/>
                <w:bCs/>
                <w:sz w:val="24"/>
                <w:szCs w:val="24"/>
                <w:lang w:eastAsia="pl-PL"/>
              </w:rPr>
            </w:pPr>
            <w:r w:rsidRPr="00684504">
              <w:rPr>
                <w:rFonts w:ascii="Calibri" w:eastAsia="Calibri" w:hAnsi="Calibri" w:cs="Tahoma"/>
                <w:bCs/>
                <w:sz w:val="24"/>
                <w:szCs w:val="24"/>
                <w:lang w:eastAsia="pl-PL"/>
              </w:rPr>
              <w:t>zapewnienie współdziałania wszystkich organów administracji publicznej</w:t>
            </w:r>
            <w:r w:rsidRPr="00684504">
              <w:rPr>
                <w:rFonts w:ascii="Calibri" w:eastAsia="Calibri" w:hAnsi="Calibri" w:cs="Tahoma"/>
                <w:bCs/>
                <w:color w:val="FF0000"/>
                <w:sz w:val="24"/>
                <w:szCs w:val="24"/>
                <w:lang w:eastAsia="pl-PL"/>
              </w:rPr>
              <w:t xml:space="preserve"> </w:t>
            </w:r>
            <w:r w:rsidRPr="00684504">
              <w:rPr>
                <w:rFonts w:ascii="Calibri" w:eastAsia="Calibri" w:hAnsi="Calibri" w:cs="Tahoma"/>
                <w:bCs/>
                <w:sz w:val="24"/>
                <w:szCs w:val="24"/>
                <w:lang w:eastAsia="pl-PL"/>
              </w:rPr>
              <w:t xml:space="preserve">działających w województwie </w:t>
            </w:r>
            <w:r w:rsidRPr="00684504">
              <w:rPr>
                <w:rFonts w:ascii="Calibri" w:eastAsia="Calibri" w:hAnsi="Calibri" w:cs="Tahoma"/>
                <w:bCs/>
                <w:sz w:val="24"/>
                <w:szCs w:val="24"/>
                <w:lang w:eastAsia="pl-PL"/>
              </w:rPr>
              <w:br/>
              <w:t xml:space="preserve">i kierowania ich działalnością w zakresie zapobiegania zagrożeniu życia, zdrowia oraz zagrożeniom środowiska, a także zapobiegania klęskom żywiołowym i innym nadzwyczajnym zagrożeniom oraz zwalczania </w:t>
            </w:r>
            <w:r w:rsidRPr="00684504">
              <w:rPr>
                <w:rFonts w:ascii="Calibri" w:eastAsia="Calibri" w:hAnsi="Calibri" w:cs="Tahoma"/>
                <w:bCs/>
                <w:sz w:val="24"/>
                <w:szCs w:val="24"/>
                <w:lang w:eastAsia="pl-PL"/>
              </w:rPr>
              <w:br/>
              <w:t xml:space="preserve">i usuwania ich skutków, na zasadach określonych </w:t>
            </w:r>
            <w:r w:rsidRPr="00684504">
              <w:rPr>
                <w:rFonts w:ascii="Calibri" w:eastAsia="Calibri" w:hAnsi="Calibri" w:cs="Tahoma"/>
                <w:bCs/>
                <w:sz w:val="24"/>
                <w:szCs w:val="24"/>
                <w:lang w:eastAsia="pl-PL"/>
              </w:rPr>
              <w:br/>
              <w:t>w odrębnych ustawach;</w:t>
            </w:r>
          </w:p>
          <w:p w14:paraId="463F9F43" w14:textId="77777777" w:rsidR="00684504" w:rsidRPr="00684504" w:rsidRDefault="00684504" w:rsidP="00415515">
            <w:pPr>
              <w:numPr>
                <w:ilvl w:val="0"/>
                <w:numId w:val="314"/>
              </w:numPr>
              <w:ind w:left="294" w:hanging="425"/>
              <w:contextualSpacing/>
              <w:jc w:val="both"/>
              <w:rPr>
                <w:rFonts w:ascii="Calibri" w:eastAsia="Times New Roman" w:hAnsi="Calibri" w:cs="Tahoma"/>
                <w:bCs/>
                <w:sz w:val="24"/>
                <w:szCs w:val="24"/>
                <w:lang w:eastAsia="pl-PL"/>
              </w:rPr>
            </w:pPr>
            <w:r w:rsidRPr="00684504">
              <w:rPr>
                <w:rFonts w:ascii="Calibri" w:hAnsi="Calibri"/>
                <w:sz w:val="24"/>
                <w:szCs w:val="24"/>
                <w:lang w:eastAsia="pl-PL"/>
              </w:rPr>
              <w:t xml:space="preserve">aktualizowanie Wojewódzkiego Planu Zarządzania Kryzysowego w zakresie zagrożenia wynikającego </w:t>
            </w:r>
            <w:r w:rsidRPr="00684504">
              <w:rPr>
                <w:rFonts w:ascii="Calibri" w:hAnsi="Calibri"/>
                <w:sz w:val="24"/>
                <w:szCs w:val="24"/>
                <w:lang w:eastAsia="pl-PL"/>
              </w:rPr>
              <w:br/>
              <w:t>z katastrofy morskiej.</w:t>
            </w:r>
          </w:p>
        </w:tc>
        <w:tc>
          <w:tcPr>
            <w:tcW w:w="1848" w:type="dxa"/>
          </w:tcPr>
          <w:p w14:paraId="11CDA695" w14:textId="77777777" w:rsidR="00684504" w:rsidRPr="00684504" w:rsidRDefault="00684504" w:rsidP="00684504">
            <w:pPr>
              <w:rPr>
                <w:rFonts w:ascii="Calibri" w:eastAsia="Times New Roman" w:hAnsi="Calibri" w:cs="Arial"/>
                <w:b/>
                <w:color w:val="000000"/>
                <w:sz w:val="24"/>
                <w:szCs w:val="24"/>
                <w:lang w:eastAsia="pl-PL"/>
              </w:rPr>
            </w:pPr>
            <w:r w:rsidRPr="00684504">
              <w:rPr>
                <w:rFonts w:ascii="Calibri" w:eastAsia="Times New Roman" w:hAnsi="Calibri" w:cs="Arial"/>
                <w:b/>
                <w:color w:val="000000"/>
                <w:sz w:val="24"/>
                <w:szCs w:val="24"/>
                <w:lang w:eastAsia="pl-PL"/>
              </w:rPr>
              <w:t>Podstawa prawna:</w:t>
            </w:r>
          </w:p>
          <w:p w14:paraId="197C626C" w14:textId="77777777" w:rsidR="00684504" w:rsidRPr="00684504" w:rsidRDefault="00684504" w:rsidP="00684504">
            <w:pPr>
              <w:rPr>
                <w:rFonts w:ascii="Calibri" w:eastAsia="Times New Roman" w:hAnsi="Calibri" w:cs="Tahoma"/>
                <w:bCs/>
                <w:color w:val="000000"/>
                <w:sz w:val="24"/>
                <w:szCs w:val="24"/>
                <w:lang w:eastAsia="pl-PL"/>
              </w:rPr>
            </w:pPr>
            <w:r w:rsidRPr="00684504">
              <w:rPr>
                <w:rFonts w:ascii="Calibri" w:eastAsia="Times New Roman" w:hAnsi="Calibri" w:cs="Tahoma"/>
                <w:bCs/>
                <w:color w:val="000000"/>
                <w:sz w:val="24"/>
                <w:szCs w:val="24"/>
                <w:lang w:eastAsia="pl-PL"/>
              </w:rPr>
              <w:t>ustawy:</w:t>
            </w:r>
          </w:p>
          <w:p w14:paraId="53D876DD" w14:textId="77777777" w:rsidR="00684504" w:rsidRPr="00684504" w:rsidRDefault="00684504" w:rsidP="00684504">
            <w:pPr>
              <w:numPr>
                <w:ilvl w:val="0"/>
                <w:numId w:val="325"/>
              </w:numPr>
              <w:ind w:left="453" w:hanging="453"/>
              <w:contextualSpacing/>
              <w:rPr>
                <w:rFonts w:ascii="Calibri" w:eastAsia="Times New Roman" w:hAnsi="Calibri" w:cs="Tahoma"/>
                <w:bCs/>
                <w:color w:val="000000"/>
                <w:sz w:val="24"/>
                <w:szCs w:val="24"/>
                <w:lang w:eastAsia="pl-PL"/>
              </w:rPr>
            </w:pPr>
            <w:r w:rsidRPr="00684504">
              <w:rPr>
                <w:rFonts w:ascii="Calibri" w:eastAsia="Times New Roman" w:hAnsi="Calibri" w:cs="Tahoma"/>
                <w:bCs/>
                <w:color w:val="000000"/>
                <w:sz w:val="24"/>
                <w:szCs w:val="24"/>
                <w:lang w:eastAsia="pl-PL"/>
              </w:rPr>
              <w:t>o zarządzaniu kryzysowym;</w:t>
            </w:r>
          </w:p>
          <w:p w14:paraId="3254EDE1" w14:textId="77777777" w:rsidR="00684504" w:rsidRPr="00684504" w:rsidRDefault="00684504" w:rsidP="00684504">
            <w:pPr>
              <w:numPr>
                <w:ilvl w:val="0"/>
                <w:numId w:val="325"/>
              </w:numPr>
              <w:ind w:left="453" w:hanging="453"/>
              <w:contextualSpacing/>
              <w:rPr>
                <w:rFonts w:ascii="Calibri" w:eastAsia="Times New Roman" w:hAnsi="Calibri" w:cs="Tahoma"/>
                <w:bCs/>
                <w:color w:val="000000"/>
                <w:sz w:val="24"/>
                <w:szCs w:val="24"/>
                <w:lang w:eastAsia="pl-PL"/>
              </w:rPr>
            </w:pPr>
            <w:r w:rsidRPr="00684504">
              <w:rPr>
                <w:rFonts w:ascii="Calibri" w:eastAsia="Times New Roman" w:hAnsi="Calibri" w:cs="Tahoma"/>
                <w:bCs/>
                <w:color w:val="000000"/>
                <w:sz w:val="24"/>
                <w:szCs w:val="24"/>
                <w:lang w:eastAsia="pl-PL"/>
              </w:rPr>
              <w:t xml:space="preserve">o wojewodzie </w:t>
            </w:r>
          </w:p>
          <w:p w14:paraId="6B976B56" w14:textId="43D438B5" w:rsidR="00684504" w:rsidRPr="00684504" w:rsidRDefault="00684504" w:rsidP="00415515">
            <w:pPr>
              <w:ind w:left="453"/>
              <w:contextualSpacing/>
              <w:rPr>
                <w:rFonts w:ascii="Calibri" w:eastAsia="Times New Roman" w:hAnsi="Calibri" w:cs="Tahoma"/>
                <w:bCs/>
                <w:color w:val="000000"/>
                <w:sz w:val="24"/>
                <w:szCs w:val="24"/>
                <w:lang w:eastAsia="pl-PL"/>
              </w:rPr>
            </w:pPr>
            <w:r w:rsidRPr="00684504">
              <w:rPr>
                <w:rFonts w:ascii="Calibri" w:eastAsia="Times New Roman" w:hAnsi="Calibri" w:cs="Tahoma"/>
                <w:bCs/>
                <w:color w:val="000000"/>
                <w:sz w:val="24"/>
                <w:szCs w:val="24"/>
                <w:lang w:eastAsia="pl-PL"/>
              </w:rPr>
              <w:t>i administracji rządowej w województwie.</w:t>
            </w:r>
          </w:p>
        </w:tc>
      </w:tr>
      <w:tr w:rsidR="00684504" w:rsidRPr="00684504" w14:paraId="39580D9A" w14:textId="77777777" w:rsidTr="00684504">
        <w:trPr>
          <w:trHeight w:val="429"/>
        </w:trPr>
        <w:tc>
          <w:tcPr>
            <w:tcW w:w="5382" w:type="dxa"/>
            <w:vMerge/>
          </w:tcPr>
          <w:p w14:paraId="62EE6E9C" w14:textId="77777777" w:rsidR="00684504" w:rsidRPr="00684504" w:rsidRDefault="00684504" w:rsidP="00684504"/>
        </w:tc>
        <w:tc>
          <w:tcPr>
            <w:tcW w:w="2181" w:type="dxa"/>
            <w:vMerge/>
          </w:tcPr>
          <w:p w14:paraId="70163D9F" w14:textId="77777777" w:rsidR="00684504" w:rsidRPr="00684504" w:rsidRDefault="00684504" w:rsidP="00684504"/>
        </w:tc>
        <w:tc>
          <w:tcPr>
            <w:tcW w:w="6040" w:type="dxa"/>
          </w:tcPr>
          <w:p w14:paraId="2046ECA2" w14:textId="77777777" w:rsidR="00684504" w:rsidRPr="00684504" w:rsidRDefault="00684504" w:rsidP="00684504">
            <w:pPr>
              <w:autoSpaceDE w:val="0"/>
              <w:autoSpaceDN w:val="0"/>
              <w:adjustRightInd w:val="0"/>
              <w:ind w:firstLine="24"/>
              <w:contextualSpacing/>
              <w:rPr>
                <w:rFonts w:ascii="Calibri" w:eastAsia="Calibri" w:hAnsi="Calibri" w:cs="Times New Roman"/>
                <w:b/>
                <w:bCs/>
                <w:sz w:val="24"/>
                <w:szCs w:val="24"/>
              </w:rPr>
            </w:pPr>
            <w:r w:rsidRPr="00684504">
              <w:rPr>
                <w:rFonts w:ascii="Calibri" w:eastAsia="Calibri" w:hAnsi="Calibri" w:cs="Times New Roman"/>
                <w:b/>
                <w:bCs/>
                <w:sz w:val="24"/>
                <w:szCs w:val="24"/>
              </w:rPr>
              <w:t xml:space="preserve">Komendant Morskiego Oddziału Straży Granicznej </w:t>
            </w:r>
            <w:r w:rsidRPr="00684504">
              <w:rPr>
                <w:rFonts w:ascii="Calibri" w:eastAsia="Calibri" w:hAnsi="Calibri" w:cs="Times New Roman"/>
                <w:b/>
                <w:bCs/>
                <w:sz w:val="24"/>
                <w:szCs w:val="24"/>
              </w:rPr>
              <w:br/>
              <w:t>w Gdańsku:</w:t>
            </w:r>
          </w:p>
          <w:p w14:paraId="5BF0BDAB" w14:textId="77777777" w:rsidR="00684504" w:rsidRPr="00684504" w:rsidRDefault="00684504" w:rsidP="00415515">
            <w:pPr>
              <w:numPr>
                <w:ilvl w:val="0"/>
                <w:numId w:val="324"/>
              </w:numPr>
              <w:autoSpaceDE w:val="0"/>
              <w:autoSpaceDN w:val="0"/>
              <w:adjustRightInd w:val="0"/>
              <w:ind w:left="294" w:hanging="425"/>
              <w:contextualSpacing/>
              <w:jc w:val="both"/>
              <w:rPr>
                <w:rFonts w:ascii="Calibri" w:eastAsia="Calibri" w:hAnsi="Calibri" w:cs="Times New Roman"/>
                <w:b/>
                <w:bCs/>
                <w:sz w:val="24"/>
                <w:szCs w:val="24"/>
              </w:rPr>
            </w:pPr>
            <w:r w:rsidRPr="00684504">
              <w:rPr>
                <w:rFonts w:ascii="Calibri" w:eastAsia="Times New Roman" w:hAnsi="Calibri" w:cs="Tahoma"/>
                <w:sz w:val="24"/>
                <w:szCs w:val="24"/>
                <w:lang w:eastAsia="pl-PL"/>
              </w:rPr>
              <w:t>współdziałanie w zakresie nadzoru nad porządkiem żeglugowym;</w:t>
            </w:r>
          </w:p>
          <w:p w14:paraId="3DA93984" w14:textId="77777777" w:rsidR="00684504" w:rsidRPr="00684504" w:rsidRDefault="00684504" w:rsidP="00415515">
            <w:pPr>
              <w:numPr>
                <w:ilvl w:val="0"/>
                <w:numId w:val="324"/>
              </w:numPr>
              <w:autoSpaceDE w:val="0"/>
              <w:autoSpaceDN w:val="0"/>
              <w:adjustRightInd w:val="0"/>
              <w:ind w:left="294" w:hanging="425"/>
              <w:contextualSpacing/>
              <w:jc w:val="both"/>
              <w:rPr>
                <w:rFonts w:ascii="Calibri" w:eastAsia="Calibri" w:hAnsi="Calibri" w:cs="Times New Roman"/>
                <w:b/>
                <w:bCs/>
                <w:sz w:val="24"/>
                <w:szCs w:val="24"/>
              </w:rPr>
            </w:pPr>
            <w:r w:rsidRPr="00684504">
              <w:rPr>
                <w:rFonts w:ascii="Calibri" w:eastAsia="Calibri" w:hAnsi="Calibri" w:cs="Tahoma"/>
                <w:sz w:val="24"/>
                <w:szCs w:val="24"/>
                <w:lang w:eastAsia="pl-PL"/>
              </w:rPr>
              <w:t>wzajemna wymiana informacji między Urzędami Morskimi a SG m.in. w zakresie bezpieczeństwa żeglugi morskiej.</w:t>
            </w:r>
          </w:p>
        </w:tc>
        <w:tc>
          <w:tcPr>
            <w:tcW w:w="1848" w:type="dxa"/>
          </w:tcPr>
          <w:p w14:paraId="2010421D" w14:textId="77777777" w:rsidR="00684504" w:rsidRPr="00684504" w:rsidRDefault="00684504" w:rsidP="00684504">
            <w:pPr>
              <w:ind w:left="311" w:hanging="311"/>
              <w:contextualSpacing/>
              <w:rPr>
                <w:rFonts w:eastAsia="Times New Roman" w:cs="Arial"/>
                <w:bCs/>
                <w:color w:val="000000"/>
                <w:sz w:val="24"/>
                <w:szCs w:val="24"/>
                <w:lang w:eastAsia="pl-PL"/>
              </w:rPr>
            </w:pPr>
            <w:r w:rsidRPr="00684504">
              <w:rPr>
                <w:rFonts w:ascii="Calibri" w:eastAsia="Times New Roman" w:hAnsi="Calibri" w:cs="Tahoma"/>
                <w:b/>
                <w:color w:val="000000"/>
                <w:sz w:val="24"/>
                <w:szCs w:val="24"/>
                <w:lang w:eastAsia="pl-PL"/>
              </w:rPr>
              <w:t>Podstawa prawna:</w:t>
            </w:r>
          </w:p>
          <w:p w14:paraId="2AC51F1D" w14:textId="77777777" w:rsidR="00684504" w:rsidRPr="00684504" w:rsidRDefault="00684504" w:rsidP="00684504">
            <w:pPr>
              <w:autoSpaceDE w:val="0"/>
              <w:autoSpaceDN w:val="0"/>
              <w:adjustRightInd w:val="0"/>
              <w:contextualSpacing/>
              <w:rPr>
                <w:rFonts w:ascii="Calibri" w:eastAsia="Calibri" w:hAnsi="Calibri" w:cs="Times New Roman"/>
                <w:sz w:val="20"/>
                <w:szCs w:val="20"/>
              </w:rPr>
            </w:pPr>
            <w:r w:rsidRPr="00684504">
              <w:rPr>
                <w:rFonts w:ascii="Calibri" w:eastAsia="Times New Roman" w:hAnsi="Calibri" w:cs="Tahoma"/>
                <w:sz w:val="20"/>
                <w:szCs w:val="20"/>
                <w:lang w:eastAsia="pl-PL"/>
              </w:rPr>
              <w:t xml:space="preserve">rozporządzenie </w:t>
            </w:r>
            <w:proofErr w:type="spellStart"/>
            <w:r w:rsidRPr="00684504">
              <w:rPr>
                <w:rFonts w:ascii="Calibri" w:eastAsia="Times New Roman" w:hAnsi="Calibri" w:cs="Tahoma"/>
                <w:sz w:val="20"/>
                <w:szCs w:val="20"/>
                <w:lang w:eastAsia="pl-PL"/>
              </w:rPr>
              <w:t>MTBiGM</w:t>
            </w:r>
            <w:proofErr w:type="spellEnd"/>
            <w:r w:rsidRPr="00684504">
              <w:rPr>
                <w:rFonts w:ascii="Calibri" w:eastAsia="Times New Roman" w:hAnsi="Calibri" w:cs="Tahoma"/>
                <w:sz w:val="18"/>
                <w:szCs w:val="18"/>
                <w:lang w:eastAsia="pl-PL"/>
              </w:rPr>
              <w:t xml:space="preserve">: </w:t>
            </w:r>
          </w:p>
          <w:p w14:paraId="6747676F" w14:textId="77777777" w:rsidR="00684504" w:rsidRPr="00684504" w:rsidRDefault="00684504" w:rsidP="00684504">
            <w:pPr>
              <w:numPr>
                <w:ilvl w:val="0"/>
                <w:numId w:val="316"/>
              </w:numPr>
              <w:autoSpaceDE w:val="0"/>
              <w:autoSpaceDN w:val="0"/>
              <w:adjustRightInd w:val="0"/>
              <w:ind w:left="179" w:hanging="283"/>
              <w:contextualSpacing/>
              <w:rPr>
                <w:rFonts w:ascii="Calibri" w:eastAsia="Calibri" w:hAnsi="Calibri" w:cs="Times New Roman"/>
              </w:rPr>
            </w:pPr>
            <w:r w:rsidRPr="00684504">
              <w:rPr>
                <w:rFonts w:ascii="Calibri" w:eastAsia="Calibri" w:hAnsi="Calibri" w:cs="Times New Roman"/>
                <w:sz w:val="20"/>
                <w:szCs w:val="20"/>
              </w:rPr>
              <w:t>w sprawie współpracy urzędów morskich z Marynarką Wojenną i Strażą Graniczną.</w:t>
            </w:r>
          </w:p>
        </w:tc>
      </w:tr>
      <w:tr w:rsidR="00684504" w:rsidRPr="00684504" w14:paraId="1CA93AC9" w14:textId="77777777" w:rsidTr="00684504">
        <w:trPr>
          <w:trHeight w:val="404"/>
        </w:trPr>
        <w:tc>
          <w:tcPr>
            <w:tcW w:w="5382" w:type="dxa"/>
            <w:vMerge/>
          </w:tcPr>
          <w:p w14:paraId="020EA597" w14:textId="77777777" w:rsidR="00684504" w:rsidRPr="00684504" w:rsidRDefault="00684504" w:rsidP="00684504"/>
        </w:tc>
        <w:tc>
          <w:tcPr>
            <w:tcW w:w="2181" w:type="dxa"/>
            <w:vMerge/>
          </w:tcPr>
          <w:p w14:paraId="06F340C4" w14:textId="77777777" w:rsidR="00684504" w:rsidRPr="00684504" w:rsidRDefault="00684504" w:rsidP="00684504"/>
        </w:tc>
        <w:tc>
          <w:tcPr>
            <w:tcW w:w="6040" w:type="dxa"/>
          </w:tcPr>
          <w:p w14:paraId="3D084771" w14:textId="5AF3CBA0" w:rsidR="00684504" w:rsidRDefault="00684504" w:rsidP="00684504">
            <w:pPr>
              <w:rPr>
                <w:rFonts w:eastAsia="Times New Roman" w:cs="Arial"/>
                <w:b/>
                <w:sz w:val="24"/>
                <w:szCs w:val="24"/>
                <w:lang w:eastAsia="pl-PL"/>
              </w:rPr>
            </w:pPr>
            <w:r w:rsidRPr="00684504">
              <w:rPr>
                <w:rFonts w:eastAsia="Times New Roman" w:cs="Arial"/>
                <w:b/>
                <w:color w:val="000000"/>
                <w:sz w:val="24"/>
                <w:szCs w:val="24"/>
                <w:lang w:eastAsia="pl-PL"/>
              </w:rPr>
              <w:t>Dyrektor IMGW-PIB</w:t>
            </w:r>
            <w:r w:rsidRPr="00684504">
              <w:rPr>
                <w:rFonts w:eastAsia="Times New Roman" w:cs="Arial"/>
                <w:b/>
                <w:sz w:val="24"/>
                <w:szCs w:val="24"/>
                <w:lang w:eastAsia="pl-PL"/>
              </w:rPr>
              <w:t>:</w:t>
            </w:r>
          </w:p>
          <w:p w14:paraId="627D50F0" w14:textId="6ED6F8F1" w:rsidR="00684504" w:rsidRPr="00125537" w:rsidRDefault="00684504" w:rsidP="00AF4CF9">
            <w:pPr>
              <w:pStyle w:val="Akapitzlist"/>
              <w:numPr>
                <w:ilvl w:val="0"/>
                <w:numId w:val="518"/>
              </w:numPr>
              <w:ind w:left="294" w:hanging="425"/>
              <w:rPr>
                <w:rFonts w:eastAsia="Times New Roman" w:cs="Arial"/>
                <w:b/>
                <w:sz w:val="24"/>
                <w:szCs w:val="24"/>
                <w:lang w:eastAsia="pl-PL"/>
              </w:rPr>
            </w:pPr>
            <w:r w:rsidRPr="00624421">
              <w:rPr>
                <w:rFonts w:eastAsia="Times New Roman" w:cs="Arial"/>
                <w:bCs/>
                <w:sz w:val="24"/>
                <w:szCs w:val="24"/>
                <w:lang w:eastAsia="pl-PL"/>
              </w:rPr>
              <w:t>zapewnienie osłony hydrologicznej meteorologicznej na potrzeby żeglugi morskiej</w:t>
            </w:r>
            <w:r w:rsidR="00624421">
              <w:rPr>
                <w:rFonts w:eastAsia="Times New Roman" w:cs="Arial"/>
                <w:bCs/>
                <w:sz w:val="24"/>
                <w:szCs w:val="24"/>
                <w:lang w:eastAsia="pl-PL"/>
              </w:rPr>
              <w:t>;</w:t>
            </w:r>
          </w:p>
          <w:p w14:paraId="481925B8" w14:textId="504E79B0" w:rsidR="00125537" w:rsidRDefault="00125537" w:rsidP="00125537">
            <w:pPr>
              <w:rPr>
                <w:rFonts w:eastAsia="Times New Roman" w:cs="Arial"/>
                <w:b/>
                <w:sz w:val="24"/>
                <w:szCs w:val="24"/>
                <w:lang w:eastAsia="pl-PL"/>
              </w:rPr>
            </w:pPr>
          </w:p>
          <w:p w14:paraId="6D9F2BA1" w14:textId="2E5474F9" w:rsidR="00125537" w:rsidRPr="00125537" w:rsidRDefault="00125537" w:rsidP="00125537">
            <w:pPr>
              <w:rPr>
                <w:rFonts w:eastAsia="Times New Roman" w:cs="Arial"/>
                <w:b/>
                <w:sz w:val="24"/>
                <w:szCs w:val="24"/>
                <w:lang w:eastAsia="pl-PL"/>
              </w:rPr>
            </w:pPr>
            <w:r w:rsidRPr="00684504">
              <w:rPr>
                <w:rFonts w:eastAsia="Times New Roman" w:cs="Arial"/>
                <w:b/>
                <w:color w:val="000000"/>
                <w:sz w:val="24"/>
                <w:szCs w:val="24"/>
                <w:lang w:eastAsia="pl-PL"/>
              </w:rPr>
              <w:t>Dyrektor IMGW-PIB</w:t>
            </w:r>
            <w:r w:rsidRPr="00684504">
              <w:rPr>
                <w:rFonts w:eastAsia="Times New Roman" w:cs="Arial"/>
                <w:b/>
                <w:sz w:val="24"/>
                <w:szCs w:val="24"/>
                <w:lang w:eastAsia="pl-PL"/>
              </w:rPr>
              <w:t>:</w:t>
            </w:r>
          </w:p>
          <w:p w14:paraId="7C970104" w14:textId="5BB565FE" w:rsidR="00684504" w:rsidRPr="00624421" w:rsidRDefault="00684504" w:rsidP="00AF4CF9">
            <w:pPr>
              <w:pStyle w:val="Akapitzlist"/>
              <w:numPr>
                <w:ilvl w:val="0"/>
                <w:numId w:val="518"/>
              </w:numPr>
              <w:ind w:left="294" w:hanging="425"/>
              <w:jc w:val="both"/>
              <w:rPr>
                <w:rFonts w:eastAsia="Times New Roman" w:cs="Arial"/>
                <w:b/>
                <w:sz w:val="24"/>
                <w:szCs w:val="24"/>
                <w:lang w:eastAsia="pl-PL"/>
              </w:rPr>
            </w:pPr>
            <w:r w:rsidRPr="00624421">
              <w:rPr>
                <w:rFonts w:eastAsia="Times New Roman" w:cs="Arial"/>
                <w:bCs/>
                <w:sz w:val="24"/>
                <w:szCs w:val="24"/>
                <w:lang w:eastAsia="pl-PL"/>
              </w:rPr>
              <w:t>prowadzenie ciągłej analizy warunków meteorologicznych i hydrologicznych oraz bieżącej oceny sytuacji meteorologicznej, hydrologicznej i hydrodynamicznej Bałtyku</w:t>
            </w:r>
            <w:r w:rsidR="00624421">
              <w:rPr>
                <w:rFonts w:eastAsia="Times New Roman" w:cs="Arial"/>
                <w:bCs/>
                <w:sz w:val="24"/>
                <w:szCs w:val="24"/>
                <w:lang w:eastAsia="pl-PL"/>
              </w:rPr>
              <w:t>;</w:t>
            </w:r>
          </w:p>
          <w:p w14:paraId="480F03FE" w14:textId="6F24AFA9" w:rsidR="00684504" w:rsidRPr="00624421" w:rsidRDefault="00684504" w:rsidP="00AF4CF9">
            <w:pPr>
              <w:pStyle w:val="Akapitzlist"/>
              <w:numPr>
                <w:ilvl w:val="0"/>
                <w:numId w:val="518"/>
              </w:numPr>
              <w:ind w:left="294" w:hanging="425"/>
              <w:jc w:val="both"/>
              <w:rPr>
                <w:rFonts w:eastAsia="Times New Roman" w:cs="Arial"/>
                <w:b/>
                <w:sz w:val="24"/>
                <w:szCs w:val="24"/>
                <w:lang w:eastAsia="pl-PL"/>
              </w:rPr>
            </w:pPr>
            <w:r w:rsidRPr="00624421">
              <w:rPr>
                <w:rFonts w:eastAsia="Times New Roman" w:cs="Arial"/>
                <w:bCs/>
                <w:sz w:val="24"/>
                <w:szCs w:val="24"/>
                <w:lang w:eastAsia="pl-PL"/>
              </w:rPr>
              <w:t>przekazywanie Służbie SAR oraz podmiotom wskazanym w rozporządzeniu MI, bezpośrednio po ich opracowaniu, prognoz, komunikatów oraz ostrzeżeń meteorologicznych i hydrologicznych</w:t>
            </w:r>
            <w:r w:rsidR="00624421">
              <w:rPr>
                <w:rFonts w:eastAsia="Times New Roman" w:cs="Arial"/>
                <w:bCs/>
                <w:sz w:val="24"/>
                <w:szCs w:val="24"/>
                <w:lang w:eastAsia="pl-PL"/>
              </w:rPr>
              <w:t>;</w:t>
            </w:r>
          </w:p>
          <w:p w14:paraId="031905C3" w14:textId="7CE27C09" w:rsidR="00684504" w:rsidRPr="00624421" w:rsidRDefault="00684504" w:rsidP="00AF4CF9">
            <w:pPr>
              <w:pStyle w:val="Akapitzlist"/>
              <w:numPr>
                <w:ilvl w:val="0"/>
                <w:numId w:val="518"/>
              </w:numPr>
              <w:ind w:left="294" w:hanging="425"/>
              <w:jc w:val="both"/>
              <w:rPr>
                <w:rFonts w:eastAsia="Times New Roman" w:cs="Arial"/>
                <w:b/>
                <w:sz w:val="24"/>
                <w:szCs w:val="24"/>
                <w:lang w:eastAsia="pl-PL"/>
              </w:rPr>
            </w:pPr>
            <w:r w:rsidRPr="00624421">
              <w:rPr>
                <w:rFonts w:eastAsia="Times New Roman" w:cs="Arial"/>
                <w:bCs/>
                <w:sz w:val="24"/>
                <w:szCs w:val="24"/>
                <w:lang w:eastAsia="pl-PL"/>
              </w:rPr>
              <w:t xml:space="preserve"> opracowanie i przekazywanie, na każde żądanie Służby SAR oraz organów administracji morskiej, szczegółowych prognoz dotyczących wybranych zjawisk meteorologicznych i hydrologicznych dla wybranych rejonów Morza Bałtyckiego i polskiej strefy brzegowej</w:t>
            </w:r>
            <w:r w:rsidR="00624421">
              <w:rPr>
                <w:rFonts w:eastAsia="Times New Roman" w:cs="Arial"/>
                <w:bCs/>
                <w:sz w:val="24"/>
                <w:szCs w:val="24"/>
                <w:lang w:eastAsia="pl-PL"/>
              </w:rPr>
              <w:t>;</w:t>
            </w:r>
          </w:p>
          <w:p w14:paraId="71FEBF30" w14:textId="386BFD15" w:rsidR="00684504" w:rsidRPr="00624421" w:rsidRDefault="00684504" w:rsidP="00AF4CF9">
            <w:pPr>
              <w:pStyle w:val="Akapitzlist"/>
              <w:numPr>
                <w:ilvl w:val="0"/>
                <w:numId w:val="518"/>
              </w:numPr>
              <w:ind w:left="294" w:hanging="425"/>
              <w:jc w:val="both"/>
              <w:rPr>
                <w:rFonts w:eastAsia="Times New Roman" w:cs="Arial"/>
                <w:b/>
                <w:sz w:val="24"/>
                <w:szCs w:val="24"/>
                <w:lang w:eastAsia="pl-PL"/>
              </w:rPr>
            </w:pPr>
            <w:r w:rsidRPr="00624421">
              <w:rPr>
                <w:rFonts w:eastAsia="Times New Roman" w:cs="Arial"/>
                <w:bCs/>
                <w:sz w:val="24"/>
                <w:szCs w:val="24"/>
                <w:lang w:eastAsia="pl-PL"/>
              </w:rPr>
              <w:t>gotowość do podjęcia badań terenowych na zlecenie ministra właściwego ds. środowiska lub innych organów uprawionych do monitorowania stanu środowiska morskiego</w:t>
            </w:r>
            <w:r w:rsidR="00624421">
              <w:rPr>
                <w:rFonts w:eastAsia="Times New Roman" w:cs="Arial"/>
                <w:bCs/>
                <w:sz w:val="24"/>
                <w:szCs w:val="24"/>
                <w:lang w:eastAsia="pl-PL"/>
              </w:rPr>
              <w:t>;</w:t>
            </w:r>
          </w:p>
          <w:p w14:paraId="54F97ADE" w14:textId="17884851" w:rsidR="00684504" w:rsidRPr="00624421" w:rsidRDefault="00684504" w:rsidP="00AF4CF9">
            <w:pPr>
              <w:pStyle w:val="Akapitzlist"/>
              <w:numPr>
                <w:ilvl w:val="0"/>
                <w:numId w:val="518"/>
              </w:numPr>
              <w:ind w:left="294" w:hanging="425"/>
              <w:jc w:val="both"/>
              <w:rPr>
                <w:rFonts w:eastAsia="Times New Roman" w:cs="Arial"/>
                <w:b/>
                <w:sz w:val="24"/>
                <w:szCs w:val="24"/>
                <w:lang w:eastAsia="pl-PL"/>
              </w:rPr>
            </w:pPr>
            <w:r w:rsidRPr="00624421">
              <w:rPr>
                <w:rFonts w:eastAsia="Times New Roman" w:cs="Arial"/>
                <w:bCs/>
                <w:sz w:val="24"/>
                <w:szCs w:val="24"/>
                <w:lang w:eastAsia="pl-PL"/>
              </w:rPr>
              <w:t>zaopatrzenie Służby SAR w biuletyny informacyjne, mapy zlodzenia i biuletyny lodowe opracowywane w IMBW-PIB</w:t>
            </w:r>
            <w:r w:rsidR="00624421">
              <w:rPr>
                <w:rFonts w:eastAsia="Times New Roman" w:cs="Arial"/>
                <w:bCs/>
                <w:sz w:val="24"/>
                <w:szCs w:val="24"/>
                <w:lang w:eastAsia="pl-PL"/>
              </w:rPr>
              <w:t>;</w:t>
            </w:r>
          </w:p>
          <w:p w14:paraId="7F23D513" w14:textId="153458AC" w:rsidR="00684504" w:rsidRPr="00624421" w:rsidRDefault="00684504" w:rsidP="00AF4CF9">
            <w:pPr>
              <w:pStyle w:val="Akapitzlist"/>
              <w:numPr>
                <w:ilvl w:val="0"/>
                <w:numId w:val="518"/>
              </w:numPr>
              <w:ind w:left="294" w:hanging="425"/>
              <w:jc w:val="both"/>
              <w:rPr>
                <w:rFonts w:eastAsia="Times New Roman" w:cs="Arial"/>
                <w:b/>
                <w:sz w:val="24"/>
                <w:szCs w:val="24"/>
                <w:lang w:eastAsia="pl-PL"/>
              </w:rPr>
            </w:pPr>
            <w:r w:rsidRPr="00624421">
              <w:rPr>
                <w:rFonts w:eastAsia="Times New Roman" w:cs="Arial"/>
                <w:bCs/>
                <w:sz w:val="24"/>
                <w:szCs w:val="24"/>
                <w:lang w:eastAsia="pl-PL"/>
              </w:rPr>
              <w:t>wykonywanie pomiarów i obserwacji meteorologicznych i hydrologicznych</w:t>
            </w:r>
            <w:r w:rsidR="00624421">
              <w:rPr>
                <w:rFonts w:eastAsia="Times New Roman" w:cs="Arial"/>
                <w:bCs/>
                <w:sz w:val="24"/>
                <w:szCs w:val="24"/>
                <w:lang w:eastAsia="pl-PL"/>
              </w:rPr>
              <w:t>.</w:t>
            </w:r>
          </w:p>
        </w:tc>
        <w:tc>
          <w:tcPr>
            <w:tcW w:w="1848" w:type="dxa"/>
          </w:tcPr>
          <w:p w14:paraId="28FB93AC" w14:textId="77777777" w:rsidR="00684504" w:rsidRPr="00684504" w:rsidRDefault="00684504" w:rsidP="00684504">
            <w:pPr>
              <w:rPr>
                <w:sz w:val="20"/>
                <w:szCs w:val="20"/>
              </w:rPr>
            </w:pPr>
          </w:p>
          <w:p w14:paraId="565CF69D" w14:textId="77777777" w:rsidR="00684504" w:rsidRPr="00684504" w:rsidRDefault="00684504" w:rsidP="00684504">
            <w:pPr>
              <w:ind w:left="311" w:hanging="311"/>
              <w:contextualSpacing/>
              <w:rPr>
                <w:rFonts w:eastAsia="Times New Roman" w:cs="Arial"/>
                <w:bCs/>
                <w:color w:val="000000"/>
                <w:sz w:val="24"/>
                <w:szCs w:val="24"/>
                <w:lang w:eastAsia="pl-PL"/>
              </w:rPr>
            </w:pPr>
            <w:r w:rsidRPr="00684504">
              <w:rPr>
                <w:rFonts w:ascii="Calibri" w:eastAsia="Times New Roman" w:hAnsi="Calibri" w:cs="Tahoma"/>
                <w:b/>
                <w:color w:val="000000"/>
                <w:sz w:val="24"/>
                <w:szCs w:val="24"/>
                <w:lang w:eastAsia="pl-PL"/>
              </w:rPr>
              <w:t>Podstawa prawna:</w:t>
            </w:r>
          </w:p>
          <w:p w14:paraId="476DC9AA" w14:textId="77777777" w:rsidR="00684504" w:rsidRPr="00684504" w:rsidRDefault="00684504" w:rsidP="00684504">
            <w:pPr>
              <w:ind w:left="321"/>
              <w:rPr>
                <w:rFonts w:eastAsia="Times New Roman" w:cs="Arial"/>
                <w:bCs/>
                <w:color w:val="000000"/>
                <w:lang w:eastAsia="pl-PL"/>
              </w:rPr>
            </w:pPr>
            <w:r w:rsidRPr="00684504">
              <w:rPr>
                <w:rFonts w:eastAsia="Times New Roman" w:cs="Arial"/>
                <w:bCs/>
                <w:color w:val="000000"/>
                <w:lang w:eastAsia="pl-PL"/>
              </w:rPr>
              <w:t>rozporządzenie RM:</w:t>
            </w:r>
          </w:p>
          <w:p w14:paraId="59DE566C" w14:textId="77777777" w:rsidR="00684504" w:rsidRPr="00684504" w:rsidRDefault="00684504" w:rsidP="00AF4CF9">
            <w:pPr>
              <w:numPr>
                <w:ilvl w:val="0"/>
                <w:numId w:val="516"/>
              </w:numPr>
              <w:ind w:left="321" w:hanging="425"/>
              <w:contextualSpacing/>
              <w:rPr>
                <w:rFonts w:eastAsia="Times New Roman" w:cs="Arial"/>
                <w:bCs/>
                <w:color w:val="000000"/>
                <w:lang w:eastAsia="pl-PL"/>
              </w:rPr>
            </w:pPr>
            <w:r w:rsidRPr="00684504">
              <w:rPr>
                <w:rFonts w:eastAsia="Times New Roman" w:cs="Arial"/>
                <w:bCs/>
                <w:color w:val="000000"/>
                <w:lang w:eastAsia="pl-PL"/>
              </w:rPr>
              <w:t xml:space="preserve">w sprawie zasad </w:t>
            </w:r>
          </w:p>
          <w:p w14:paraId="41A65B01" w14:textId="77777777" w:rsidR="00684504" w:rsidRPr="00684504" w:rsidRDefault="00684504" w:rsidP="00684504">
            <w:pPr>
              <w:ind w:left="37" w:hanging="37"/>
              <w:rPr>
                <w:rFonts w:eastAsia="Times New Roman" w:cs="Arial"/>
                <w:bCs/>
                <w:color w:val="000000"/>
                <w:lang w:eastAsia="pl-PL"/>
              </w:rPr>
            </w:pPr>
            <w:r w:rsidRPr="00684504">
              <w:rPr>
                <w:rFonts w:eastAsia="Times New Roman" w:cs="Arial"/>
                <w:bCs/>
                <w:color w:val="000000"/>
                <w:lang w:eastAsia="pl-PL"/>
              </w:rPr>
              <w:t xml:space="preserve">i zapewnienia osłony meteorologicznej na potrzeby Morskiej Służby Poszukiwania </w:t>
            </w:r>
          </w:p>
          <w:p w14:paraId="25FE132D" w14:textId="77777777" w:rsidR="00684504" w:rsidRPr="00684504" w:rsidRDefault="00684504" w:rsidP="00684504">
            <w:pPr>
              <w:ind w:left="321" w:hanging="321"/>
              <w:rPr>
                <w:rFonts w:eastAsia="Times New Roman" w:cs="Arial"/>
                <w:bCs/>
                <w:color w:val="000000"/>
                <w:lang w:eastAsia="pl-PL"/>
              </w:rPr>
            </w:pPr>
            <w:r w:rsidRPr="00684504">
              <w:rPr>
                <w:rFonts w:eastAsia="Times New Roman" w:cs="Arial"/>
                <w:bCs/>
                <w:color w:val="000000"/>
                <w:lang w:eastAsia="pl-PL"/>
              </w:rPr>
              <w:t>i Ratownictwa</w:t>
            </w:r>
          </w:p>
          <w:p w14:paraId="25D6381D" w14:textId="77777777" w:rsidR="00415515" w:rsidRPr="00415515" w:rsidRDefault="00415515" w:rsidP="00415515">
            <w:pPr>
              <w:ind w:left="37"/>
              <w:rPr>
                <w:rFonts w:eastAsia="Times New Roman" w:cs="Arial"/>
                <w:bCs/>
                <w:color w:val="000000"/>
                <w:lang w:eastAsia="pl-PL"/>
              </w:rPr>
            </w:pPr>
            <w:r w:rsidRPr="00415515">
              <w:rPr>
                <w:rFonts w:eastAsia="Times New Roman" w:cs="Arial"/>
                <w:bCs/>
                <w:color w:val="000000"/>
                <w:lang w:eastAsia="pl-PL"/>
              </w:rPr>
              <w:t>rozporządzenie MI:</w:t>
            </w:r>
          </w:p>
          <w:p w14:paraId="36ACC25D" w14:textId="26337ED6" w:rsidR="00684504" w:rsidRPr="00684504" w:rsidRDefault="00415515" w:rsidP="00415515">
            <w:pPr>
              <w:ind w:left="37"/>
              <w:rPr>
                <w:rFonts w:eastAsia="Times New Roman" w:cs="Arial"/>
                <w:bCs/>
                <w:color w:val="000000"/>
                <w:lang w:eastAsia="pl-PL"/>
              </w:rPr>
            </w:pPr>
            <w:r w:rsidRPr="00415515">
              <w:rPr>
                <w:rFonts w:eastAsia="Times New Roman" w:cs="Arial"/>
                <w:bCs/>
                <w:color w:val="000000"/>
                <w:lang w:eastAsia="pl-PL"/>
              </w:rPr>
              <w:t>• w sprawie ostrzeżeń, prognoz, komunikatów, biuletynów i roczników państwowej służby hydrologiczno-meteorologicznej i państwowej służby geologicznej</w:t>
            </w:r>
          </w:p>
        </w:tc>
      </w:tr>
    </w:tbl>
    <w:p w14:paraId="023D7455" w14:textId="52870759" w:rsidR="00684504" w:rsidRDefault="00684504" w:rsidP="00AE42FE">
      <w:pPr>
        <w:spacing w:line="259" w:lineRule="auto"/>
      </w:pPr>
    </w:p>
    <w:p w14:paraId="2131C690" w14:textId="0D9B4501" w:rsidR="00616D10" w:rsidRDefault="00616D10" w:rsidP="00AE42FE">
      <w:pPr>
        <w:spacing w:line="259" w:lineRule="auto"/>
      </w:pPr>
    </w:p>
    <w:p w14:paraId="18B2DDCE" w14:textId="20F3E248" w:rsidR="00616D10" w:rsidRDefault="00616D10" w:rsidP="00AE42FE">
      <w:pPr>
        <w:spacing w:line="259" w:lineRule="auto"/>
      </w:pPr>
    </w:p>
    <w:p w14:paraId="473CB1B5" w14:textId="7E7A4684" w:rsidR="00616D10" w:rsidRDefault="00616D10" w:rsidP="00AE42FE">
      <w:pPr>
        <w:spacing w:line="259" w:lineRule="auto"/>
      </w:pPr>
    </w:p>
    <w:tbl>
      <w:tblPr>
        <w:tblStyle w:val="Tabela-Siatka628"/>
        <w:tblW w:w="15451" w:type="dxa"/>
        <w:tblInd w:w="-714" w:type="dxa"/>
        <w:tblLook w:val="04A0" w:firstRow="1" w:lastRow="0" w:firstColumn="1" w:lastColumn="0" w:noHBand="0" w:noVBand="1"/>
      </w:tblPr>
      <w:tblGrid>
        <w:gridCol w:w="5333"/>
        <w:gridCol w:w="2179"/>
        <w:gridCol w:w="5813"/>
        <w:gridCol w:w="2126"/>
      </w:tblGrid>
      <w:tr w:rsidR="00616D10" w:rsidRPr="00616D10" w14:paraId="7D2B9D54" w14:textId="77777777" w:rsidTr="00616D10">
        <w:trPr>
          <w:cantSplit/>
          <w:trHeight w:val="135"/>
          <w:tblHeader/>
        </w:trPr>
        <w:tc>
          <w:tcPr>
            <w:tcW w:w="15451" w:type="dxa"/>
            <w:gridSpan w:val="4"/>
            <w:shd w:val="clear" w:color="auto" w:fill="92D050"/>
            <w:vAlign w:val="center"/>
          </w:tcPr>
          <w:p w14:paraId="70DD845B" w14:textId="77777777" w:rsidR="00616D10" w:rsidRPr="00616D10" w:rsidRDefault="00616D10" w:rsidP="00616D10">
            <w:pPr>
              <w:jc w:val="center"/>
              <w:rPr>
                <w:sz w:val="24"/>
                <w:szCs w:val="24"/>
              </w:rPr>
            </w:pPr>
            <w:r w:rsidRPr="00616D10">
              <w:rPr>
                <w:rFonts w:ascii="Calibri" w:eastAsia="Times New Roman" w:hAnsi="Calibri"/>
                <w:b/>
                <w:sz w:val="24"/>
                <w:szCs w:val="24"/>
                <w:lang w:eastAsia="pl-PL"/>
              </w:rPr>
              <w:t>FAZA PRZYGOTOWANIA</w:t>
            </w:r>
          </w:p>
        </w:tc>
      </w:tr>
      <w:tr w:rsidR="00616D10" w:rsidRPr="00616D10" w14:paraId="3194C834" w14:textId="77777777" w:rsidTr="00616D10">
        <w:trPr>
          <w:cantSplit/>
          <w:trHeight w:val="397"/>
          <w:tblHeader/>
        </w:trPr>
        <w:tc>
          <w:tcPr>
            <w:tcW w:w="7512" w:type="dxa"/>
            <w:gridSpan w:val="2"/>
            <w:shd w:val="clear" w:color="auto" w:fill="92D050"/>
            <w:vAlign w:val="center"/>
          </w:tcPr>
          <w:p w14:paraId="0D3F8C8A" w14:textId="77777777" w:rsidR="00616D10" w:rsidRPr="00616D10" w:rsidRDefault="00616D10" w:rsidP="00616D10">
            <w:pPr>
              <w:jc w:val="center"/>
            </w:pPr>
            <w:r w:rsidRPr="00616D10">
              <w:rPr>
                <w:rFonts w:ascii="Calibri" w:eastAsia="Times New Roman" w:hAnsi="Calibri"/>
                <w:b/>
                <w:color w:val="000000"/>
                <w:lang w:eastAsia="pl-PL"/>
              </w:rPr>
              <w:t>Podmiot wiodący – główne zadania</w:t>
            </w:r>
          </w:p>
        </w:tc>
        <w:tc>
          <w:tcPr>
            <w:tcW w:w="7939" w:type="dxa"/>
            <w:gridSpan w:val="2"/>
            <w:shd w:val="clear" w:color="auto" w:fill="92D050"/>
            <w:vAlign w:val="center"/>
          </w:tcPr>
          <w:p w14:paraId="59FF48B2" w14:textId="77777777" w:rsidR="00616D10" w:rsidRPr="00616D10" w:rsidRDefault="00616D10" w:rsidP="00616D10">
            <w:pPr>
              <w:jc w:val="center"/>
            </w:pPr>
            <w:r w:rsidRPr="00616D10">
              <w:rPr>
                <w:rFonts w:ascii="Calibri" w:eastAsia="Times New Roman" w:hAnsi="Calibri"/>
                <w:b/>
                <w:color w:val="000000"/>
                <w:lang w:eastAsia="pl-PL"/>
              </w:rPr>
              <w:t>Podmiot wspomagający – główne zadania</w:t>
            </w:r>
          </w:p>
        </w:tc>
      </w:tr>
      <w:tr w:rsidR="00616D10" w:rsidRPr="00616D10" w14:paraId="0CDE8D1A" w14:textId="77777777" w:rsidTr="00616D10">
        <w:trPr>
          <w:trHeight w:val="478"/>
        </w:trPr>
        <w:tc>
          <w:tcPr>
            <w:tcW w:w="5333" w:type="dxa"/>
            <w:vMerge w:val="restart"/>
          </w:tcPr>
          <w:p w14:paraId="33D1502D" w14:textId="0BF3DDF1" w:rsidR="00616D10" w:rsidRDefault="00616D10" w:rsidP="00616D10">
            <w:pPr>
              <w:autoSpaceDE w:val="0"/>
              <w:autoSpaceDN w:val="0"/>
              <w:adjustRightInd w:val="0"/>
              <w:ind w:firstLine="22"/>
              <w:rPr>
                <w:rFonts w:cs="Tahoma"/>
                <w:b/>
                <w:bCs/>
                <w:sz w:val="24"/>
                <w:szCs w:val="24"/>
              </w:rPr>
            </w:pPr>
            <w:r w:rsidRPr="00616D10">
              <w:rPr>
                <w:rFonts w:cs="Tahoma"/>
                <w:b/>
                <w:bCs/>
                <w:sz w:val="24"/>
                <w:szCs w:val="24"/>
              </w:rPr>
              <w:t>Dyrektor Urzędu Morskiego w Gdyni:</w:t>
            </w:r>
          </w:p>
          <w:p w14:paraId="70FF3D66" w14:textId="26999EE7"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przygotowanie projektu Planów Udzielenia Schronienia Statkom Potrzebującym Pomocy na Polskich Obszarach Morskich (</w:t>
            </w:r>
            <w:proofErr w:type="spellStart"/>
            <w:r w:rsidRPr="006F5BB7">
              <w:rPr>
                <w:rFonts w:cs="Tahoma"/>
                <w:sz w:val="24"/>
                <w:szCs w:val="24"/>
              </w:rPr>
              <w:t>Maritime</w:t>
            </w:r>
            <w:proofErr w:type="spellEnd"/>
            <w:r w:rsidRPr="006F5BB7">
              <w:rPr>
                <w:rFonts w:cs="Tahoma"/>
                <w:sz w:val="24"/>
                <w:szCs w:val="24"/>
              </w:rPr>
              <w:t xml:space="preserve"> Assistance Service)</w:t>
            </w:r>
            <w:r w:rsidR="006F5BB7">
              <w:rPr>
                <w:rFonts w:cs="Tahoma"/>
                <w:sz w:val="24"/>
                <w:szCs w:val="24"/>
              </w:rPr>
              <w:t>;</w:t>
            </w:r>
          </w:p>
          <w:p w14:paraId="0AE369F2" w14:textId="1507C006"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utrzymywanie Służby Asysty Morskiej</w:t>
            </w:r>
            <w:r w:rsidR="006F5BB7">
              <w:rPr>
                <w:rFonts w:cs="Tahoma"/>
                <w:sz w:val="24"/>
                <w:szCs w:val="24"/>
              </w:rPr>
              <w:t>;</w:t>
            </w:r>
          </w:p>
          <w:p w14:paraId="51640E01" w14:textId="5A2A5206"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prowadzenie inspekcji statków za pośrednictwem inspekcji morskiej, inspekcji bandery i inspekcji portu</w:t>
            </w:r>
            <w:r w:rsidR="006F5BB7">
              <w:rPr>
                <w:rFonts w:cs="Tahoma"/>
                <w:sz w:val="24"/>
                <w:szCs w:val="24"/>
              </w:rPr>
              <w:t>;</w:t>
            </w:r>
          </w:p>
          <w:p w14:paraId="067A12D6" w14:textId="7DF15E58"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utrzymywanie Narodowego Systemu Monitorowania Ruchu Statków i Przekazywania Informacji poprzez działania służby Krajowego Koordynatora SSN w celu zabezpieczenia wszystkich niezbędnych informacji pomocnych na wypadek wydarzenia się katastrofy morskiej</w:t>
            </w:r>
            <w:r w:rsidR="006F5BB7">
              <w:rPr>
                <w:rFonts w:cs="Tahoma"/>
                <w:sz w:val="24"/>
                <w:szCs w:val="24"/>
              </w:rPr>
              <w:t>;</w:t>
            </w:r>
          </w:p>
          <w:p w14:paraId="14314063" w14:textId="1C332311"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utrzymywanie Służby VTS</w:t>
            </w:r>
            <w:r w:rsidR="006F5BB7">
              <w:rPr>
                <w:rFonts w:cs="Tahoma"/>
                <w:sz w:val="24"/>
                <w:szCs w:val="24"/>
              </w:rPr>
              <w:t>;</w:t>
            </w:r>
          </w:p>
          <w:p w14:paraId="407FC29F" w14:textId="304E18A0"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zatwierdzanie Planów Ochrony Statków sporządzonych przez armatorów (statki tylko pod polską banderą)</w:t>
            </w:r>
            <w:r w:rsidR="006F5BB7">
              <w:rPr>
                <w:rFonts w:cs="Tahoma"/>
                <w:sz w:val="24"/>
                <w:szCs w:val="24"/>
              </w:rPr>
              <w:t>;</w:t>
            </w:r>
          </w:p>
          <w:p w14:paraId="005A317F" w14:textId="5419D790"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zapewnienie całodobowej łączności i nasłuchu na międzynarodowych częstotliwościach radiowych przeznaczonych do alarmowania i bezpieczeństwa w systemie łączności (GMDSS, radiotelefonicznym)</w:t>
            </w:r>
            <w:r w:rsidR="006F5BB7">
              <w:rPr>
                <w:rFonts w:cs="Tahoma"/>
                <w:sz w:val="24"/>
                <w:szCs w:val="24"/>
              </w:rPr>
              <w:t>;</w:t>
            </w:r>
          </w:p>
          <w:p w14:paraId="04B04260" w14:textId="61E0137E" w:rsidR="007036A3" w:rsidRPr="006F5BB7" w:rsidRDefault="007036A3" w:rsidP="00AF4CF9">
            <w:pPr>
              <w:pStyle w:val="Akapitzlist"/>
              <w:numPr>
                <w:ilvl w:val="0"/>
                <w:numId w:val="520"/>
              </w:numPr>
              <w:autoSpaceDE w:val="0"/>
              <w:autoSpaceDN w:val="0"/>
              <w:adjustRightInd w:val="0"/>
              <w:ind w:left="316" w:hanging="425"/>
              <w:jc w:val="both"/>
              <w:rPr>
                <w:rFonts w:cs="Tahoma"/>
                <w:b/>
                <w:bCs/>
                <w:sz w:val="24"/>
                <w:szCs w:val="24"/>
              </w:rPr>
            </w:pPr>
            <w:r w:rsidRPr="006F5BB7">
              <w:rPr>
                <w:rFonts w:cs="Tahoma"/>
                <w:sz w:val="24"/>
                <w:szCs w:val="24"/>
              </w:rPr>
              <w:t>realizacja inwestycji budowlanych w celu poprawy bezpieczeństwa żeglugi.</w:t>
            </w:r>
          </w:p>
          <w:p w14:paraId="1F1CFC0B" w14:textId="77777777" w:rsidR="00616D10" w:rsidRPr="00616D10" w:rsidRDefault="00616D10" w:rsidP="006F5BB7">
            <w:pPr>
              <w:ind w:left="447" w:hanging="447"/>
              <w:contextualSpacing/>
              <w:jc w:val="both"/>
              <w:rPr>
                <w:rFonts w:eastAsia="Times New Roman" w:cs="Arial"/>
                <w:b/>
                <w:color w:val="000000"/>
                <w:sz w:val="24"/>
                <w:szCs w:val="24"/>
                <w:lang w:eastAsia="pl-PL"/>
              </w:rPr>
            </w:pPr>
            <w:r w:rsidRPr="00616D10">
              <w:rPr>
                <w:rFonts w:eastAsia="Times New Roman" w:cs="Arial"/>
                <w:b/>
                <w:color w:val="000000"/>
                <w:sz w:val="24"/>
                <w:szCs w:val="24"/>
                <w:lang w:eastAsia="pl-PL"/>
              </w:rPr>
              <w:t xml:space="preserve">Dyrektor Morskiej Służby Poszukiwania </w:t>
            </w:r>
          </w:p>
          <w:p w14:paraId="35FE00BF" w14:textId="160EF05C" w:rsidR="00616D10" w:rsidRDefault="00616D10" w:rsidP="006F5BB7">
            <w:pPr>
              <w:ind w:left="447" w:hanging="447"/>
              <w:contextualSpacing/>
              <w:jc w:val="both"/>
              <w:rPr>
                <w:rFonts w:eastAsia="Times New Roman" w:cs="Arial"/>
                <w:b/>
                <w:color w:val="000000"/>
                <w:sz w:val="24"/>
                <w:szCs w:val="24"/>
                <w:lang w:eastAsia="pl-PL"/>
              </w:rPr>
            </w:pPr>
            <w:r w:rsidRPr="00616D10">
              <w:rPr>
                <w:rFonts w:eastAsia="Times New Roman" w:cs="Arial"/>
                <w:b/>
                <w:color w:val="000000"/>
                <w:sz w:val="24"/>
                <w:szCs w:val="24"/>
                <w:lang w:eastAsia="pl-PL"/>
              </w:rPr>
              <w:t>i Ratownictwa:</w:t>
            </w:r>
          </w:p>
          <w:p w14:paraId="0554188A" w14:textId="644CF9E3" w:rsidR="007036A3" w:rsidRDefault="007036A3" w:rsidP="00AF4CF9">
            <w:pPr>
              <w:pStyle w:val="Akapitzlist"/>
              <w:numPr>
                <w:ilvl w:val="0"/>
                <w:numId w:val="521"/>
              </w:numPr>
              <w:ind w:left="316" w:hanging="425"/>
              <w:jc w:val="both"/>
              <w:rPr>
                <w:rFonts w:eastAsia="Times New Roman" w:cs="Arial"/>
                <w:bCs/>
                <w:color w:val="000000"/>
                <w:sz w:val="24"/>
                <w:szCs w:val="24"/>
                <w:lang w:eastAsia="pl-PL"/>
              </w:rPr>
            </w:pPr>
            <w:r w:rsidRPr="006F5BB7">
              <w:rPr>
                <w:rFonts w:eastAsia="Times New Roman" w:cs="Arial"/>
                <w:bCs/>
                <w:color w:val="000000"/>
                <w:sz w:val="24"/>
                <w:szCs w:val="24"/>
                <w:lang w:eastAsia="pl-PL"/>
              </w:rPr>
              <w:t>przygotowanie projektu Regulaminu Pogotowia Służby SAR</w:t>
            </w:r>
            <w:r w:rsidR="006F5BB7">
              <w:rPr>
                <w:rFonts w:eastAsia="Times New Roman" w:cs="Arial"/>
                <w:bCs/>
                <w:color w:val="000000"/>
                <w:sz w:val="24"/>
                <w:szCs w:val="24"/>
                <w:lang w:eastAsia="pl-PL"/>
              </w:rPr>
              <w:t>;</w:t>
            </w:r>
          </w:p>
          <w:p w14:paraId="063E1138" w14:textId="2939418E" w:rsidR="007036A3" w:rsidRDefault="007036A3" w:rsidP="00AF4CF9">
            <w:pPr>
              <w:pStyle w:val="Akapitzlist"/>
              <w:numPr>
                <w:ilvl w:val="0"/>
                <w:numId w:val="521"/>
              </w:numPr>
              <w:ind w:left="316" w:hanging="425"/>
              <w:jc w:val="both"/>
              <w:rPr>
                <w:rFonts w:eastAsia="Times New Roman" w:cs="Arial"/>
                <w:bCs/>
                <w:color w:val="000000"/>
                <w:sz w:val="24"/>
                <w:szCs w:val="24"/>
                <w:lang w:eastAsia="pl-PL"/>
              </w:rPr>
            </w:pPr>
            <w:r w:rsidRPr="006F5BB7">
              <w:rPr>
                <w:rFonts w:eastAsia="Times New Roman" w:cs="Arial"/>
                <w:bCs/>
                <w:color w:val="000000"/>
                <w:sz w:val="24"/>
                <w:szCs w:val="24"/>
                <w:lang w:eastAsia="pl-PL"/>
              </w:rPr>
              <w:t>przygotowanie projektu Planu SAR</w:t>
            </w:r>
            <w:r w:rsidR="006F5BB7">
              <w:rPr>
                <w:rFonts w:eastAsia="Times New Roman" w:cs="Arial"/>
                <w:bCs/>
                <w:color w:val="000000"/>
                <w:sz w:val="24"/>
                <w:szCs w:val="24"/>
                <w:lang w:eastAsia="pl-PL"/>
              </w:rPr>
              <w:t>;</w:t>
            </w:r>
          </w:p>
          <w:p w14:paraId="162755D5" w14:textId="49FA50CE" w:rsidR="007036A3" w:rsidRDefault="007036A3" w:rsidP="00AF4CF9">
            <w:pPr>
              <w:pStyle w:val="Akapitzlist"/>
              <w:numPr>
                <w:ilvl w:val="0"/>
                <w:numId w:val="521"/>
              </w:numPr>
              <w:ind w:left="316" w:hanging="425"/>
              <w:jc w:val="both"/>
              <w:rPr>
                <w:rFonts w:eastAsia="Times New Roman" w:cs="Arial"/>
                <w:bCs/>
                <w:color w:val="000000"/>
                <w:sz w:val="24"/>
                <w:szCs w:val="24"/>
                <w:lang w:eastAsia="pl-PL"/>
              </w:rPr>
            </w:pPr>
            <w:r w:rsidRPr="006F5BB7">
              <w:rPr>
                <w:rFonts w:eastAsia="Times New Roman" w:cs="Arial"/>
                <w:bCs/>
                <w:color w:val="000000"/>
                <w:sz w:val="24"/>
                <w:szCs w:val="24"/>
                <w:lang w:eastAsia="pl-PL"/>
              </w:rPr>
              <w:t>utrzymywania sił i środków Służby SAR zgodnie z Regulaminem Pogotowia Służby SAR</w:t>
            </w:r>
            <w:r w:rsidR="006F5BB7">
              <w:rPr>
                <w:rFonts w:eastAsia="Times New Roman" w:cs="Arial"/>
                <w:bCs/>
                <w:color w:val="000000"/>
                <w:sz w:val="24"/>
                <w:szCs w:val="24"/>
                <w:lang w:eastAsia="pl-PL"/>
              </w:rPr>
              <w:t>;</w:t>
            </w:r>
          </w:p>
          <w:p w14:paraId="422071CA" w14:textId="16F21115" w:rsidR="007036A3" w:rsidRDefault="007036A3" w:rsidP="00AF4CF9">
            <w:pPr>
              <w:pStyle w:val="Akapitzlist"/>
              <w:numPr>
                <w:ilvl w:val="0"/>
                <w:numId w:val="521"/>
              </w:numPr>
              <w:ind w:left="316" w:hanging="425"/>
              <w:jc w:val="both"/>
              <w:rPr>
                <w:rFonts w:eastAsia="Times New Roman" w:cs="Arial"/>
                <w:bCs/>
                <w:color w:val="000000"/>
                <w:sz w:val="24"/>
                <w:szCs w:val="24"/>
                <w:lang w:eastAsia="pl-PL"/>
              </w:rPr>
            </w:pPr>
            <w:r w:rsidRPr="006F5BB7">
              <w:rPr>
                <w:rFonts w:eastAsia="Times New Roman" w:cs="Arial"/>
                <w:bCs/>
                <w:color w:val="000000"/>
                <w:sz w:val="24"/>
                <w:szCs w:val="24"/>
                <w:lang w:eastAsia="pl-PL"/>
              </w:rPr>
              <w:t>pełnienie całodobowego pogotowia do przyjmowania i analizowania</w:t>
            </w:r>
            <w:r w:rsidR="006F5BB7">
              <w:rPr>
                <w:rFonts w:eastAsia="Times New Roman" w:cs="Arial"/>
                <w:bCs/>
                <w:color w:val="000000"/>
                <w:sz w:val="24"/>
                <w:szCs w:val="24"/>
                <w:lang w:eastAsia="pl-PL"/>
              </w:rPr>
              <w:t xml:space="preserve"> </w:t>
            </w:r>
            <w:r w:rsidRPr="006F5BB7">
              <w:rPr>
                <w:rFonts w:eastAsia="Times New Roman" w:cs="Arial"/>
                <w:bCs/>
                <w:color w:val="000000"/>
                <w:sz w:val="24"/>
                <w:szCs w:val="24"/>
                <w:lang w:eastAsia="pl-PL"/>
              </w:rPr>
              <w:t>zawiadomień o zagrożeniu życia na morzu</w:t>
            </w:r>
            <w:r w:rsidR="006F5BB7">
              <w:rPr>
                <w:rFonts w:eastAsia="Times New Roman" w:cs="Arial"/>
                <w:bCs/>
                <w:color w:val="000000"/>
                <w:sz w:val="24"/>
                <w:szCs w:val="24"/>
                <w:lang w:eastAsia="pl-PL"/>
              </w:rPr>
              <w:t>;</w:t>
            </w:r>
          </w:p>
          <w:p w14:paraId="71BA391B" w14:textId="233A26D1" w:rsidR="007036A3" w:rsidRDefault="007036A3" w:rsidP="00AF4CF9">
            <w:pPr>
              <w:pStyle w:val="Akapitzlist"/>
              <w:numPr>
                <w:ilvl w:val="0"/>
                <w:numId w:val="521"/>
              </w:numPr>
              <w:ind w:left="316" w:hanging="425"/>
              <w:jc w:val="both"/>
              <w:rPr>
                <w:rFonts w:eastAsia="Times New Roman" w:cs="Arial"/>
                <w:bCs/>
                <w:color w:val="000000"/>
                <w:sz w:val="24"/>
                <w:szCs w:val="24"/>
                <w:lang w:eastAsia="pl-PL"/>
              </w:rPr>
            </w:pPr>
            <w:r w:rsidRPr="006F5BB7">
              <w:rPr>
                <w:rFonts w:eastAsia="Times New Roman" w:cs="Arial"/>
                <w:bCs/>
                <w:color w:val="000000"/>
                <w:sz w:val="24"/>
                <w:szCs w:val="24"/>
                <w:lang w:eastAsia="pl-PL"/>
              </w:rPr>
              <w:t>zapewnienie współdziałania w akcjach SAR innych instytucji i organizacji zgodnie z ustawą z dnia 18 sierpnia 2011 r. o bezpieczeństwie morskim (Plan SAR)</w:t>
            </w:r>
            <w:r w:rsidR="006F5BB7">
              <w:rPr>
                <w:rFonts w:eastAsia="Times New Roman" w:cs="Arial"/>
                <w:bCs/>
                <w:color w:val="000000"/>
                <w:sz w:val="24"/>
                <w:szCs w:val="24"/>
                <w:lang w:eastAsia="pl-PL"/>
              </w:rPr>
              <w:t>;</w:t>
            </w:r>
          </w:p>
          <w:p w14:paraId="5744A3CF" w14:textId="33C00B20" w:rsidR="007036A3" w:rsidRPr="006F5BB7" w:rsidRDefault="007036A3" w:rsidP="00AF4CF9">
            <w:pPr>
              <w:pStyle w:val="Akapitzlist"/>
              <w:numPr>
                <w:ilvl w:val="0"/>
                <w:numId w:val="521"/>
              </w:numPr>
              <w:ind w:left="316" w:hanging="425"/>
              <w:jc w:val="both"/>
              <w:rPr>
                <w:rFonts w:eastAsia="Times New Roman" w:cs="Arial"/>
                <w:bCs/>
                <w:color w:val="000000"/>
                <w:sz w:val="24"/>
                <w:szCs w:val="24"/>
                <w:lang w:eastAsia="pl-PL"/>
              </w:rPr>
            </w:pPr>
            <w:r w:rsidRPr="006F5BB7">
              <w:rPr>
                <w:rFonts w:eastAsia="Times New Roman" w:cs="Arial"/>
                <w:bCs/>
                <w:color w:val="000000"/>
                <w:sz w:val="24"/>
                <w:szCs w:val="24"/>
                <w:lang w:eastAsia="pl-PL"/>
              </w:rPr>
              <w:t>zapewnienie współdziałania międzynarodowego w akcjach SAR zgodnie z dwustronnymi umowami rządowymi i operacyjnymi</w:t>
            </w:r>
            <w:r w:rsidR="006F5BB7">
              <w:rPr>
                <w:rFonts w:eastAsia="Times New Roman" w:cs="Arial"/>
                <w:bCs/>
                <w:color w:val="000000"/>
                <w:sz w:val="24"/>
                <w:szCs w:val="24"/>
                <w:lang w:eastAsia="pl-PL"/>
              </w:rPr>
              <w:t>.</w:t>
            </w:r>
          </w:p>
          <w:p w14:paraId="5229E5DE" w14:textId="77777777" w:rsidR="00616D10" w:rsidRPr="00616D10" w:rsidRDefault="00616D10" w:rsidP="00F37825">
            <w:pPr>
              <w:ind w:left="456"/>
              <w:contextualSpacing/>
              <w:rPr>
                <w:rFonts w:eastAsia="Times New Roman" w:cs="Arial"/>
                <w:b/>
                <w:color w:val="000000"/>
                <w:sz w:val="24"/>
                <w:szCs w:val="24"/>
                <w:lang w:eastAsia="pl-PL"/>
              </w:rPr>
            </w:pPr>
          </w:p>
        </w:tc>
        <w:tc>
          <w:tcPr>
            <w:tcW w:w="2179" w:type="dxa"/>
            <w:vMerge w:val="restart"/>
          </w:tcPr>
          <w:p w14:paraId="2C644CB7" w14:textId="77777777" w:rsidR="00616D10" w:rsidRPr="00616D10" w:rsidRDefault="00616D10" w:rsidP="00616D10">
            <w:pPr>
              <w:ind w:left="311" w:hanging="311"/>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Podstawa prawna:</w:t>
            </w:r>
          </w:p>
          <w:p w14:paraId="1EDFE4DF" w14:textId="77777777" w:rsidR="00616D10" w:rsidRPr="006F5BB7" w:rsidRDefault="00616D10" w:rsidP="00616D10">
            <w:pPr>
              <w:contextualSpacing/>
              <w:rPr>
                <w:rFonts w:eastAsia="Times New Roman" w:cs="Arial"/>
                <w:bCs/>
                <w:color w:val="000000"/>
                <w:sz w:val="20"/>
                <w:szCs w:val="20"/>
                <w:lang w:eastAsia="pl-PL"/>
              </w:rPr>
            </w:pPr>
            <w:r w:rsidRPr="006F5BB7">
              <w:rPr>
                <w:rFonts w:eastAsia="Times New Roman" w:cs="Arial"/>
                <w:bCs/>
                <w:color w:val="000000"/>
                <w:sz w:val="20"/>
                <w:szCs w:val="20"/>
                <w:lang w:eastAsia="pl-PL"/>
              </w:rPr>
              <w:t>ustawy:</w:t>
            </w:r>
          </w:p>
          <w:p w14:paraId="0E5BF111" w14:textId="77777777" w:rsidR="00616D10" w:rsidRPr="006F5BB7" w:rsidRDefault="00616D10" w:rsidP="00AF4CF9">
            <w:pPr>
              <w:numPr>
                <w:ilvl w:val="0"/>
                <w:numId w:val="516"/>
              </w:numPr>
              <w:ind w:left="311" w:hanging="425"/>
              <w:contextualSpacing/>
              <w:rPr>
                <w:rFonts w:eastAsia="Times New Roman" w:cs="Arial"/>
                <w:bCs/>
                <w:color w:val="000000"/>
                <w:sz w:val="20"/>
                <w:szCs w:val="20"/>
                <w:lang w:eastAsia="pl-PL"/>
              </w:rPr>
            </w:pPr>
            <w:r w:rsidRPr="006F5BB7">
              <w:rPr>
                <w:rFonts w:eastAsia="Times New Roman" w:cs="Arial"/>
                <w:bCs/>
                <w:color w:val="000000"/>
                <w:sz w:val="20"/>
                <w:szCs w:val="20"/>
                <w:lang w:eastAsia="pl-PL"/>
              </w:rPr>
              <w:t>o bezpieczeństwie morskim;</w:t>
            </w:r>
          </w:p>
          <w:p w14:paraId="783BD989" w14:textId="77777777" w:rsidR="00616D10" w:rsidRPr="006F5BB7" w:rsidRDefault="00616D10" w:rsidP="00AF4CF9">
            <w:pPr>
              <w:numPr>
                <w:ilvl w:val="0"/>
                <w:numId w:val="516"/>
              </w:numPr>
              <w:ind w:left="311" w:hanging="425"/>
              <w:contextualSpacing/>
              <w:rPr>
                <w:rFonts w:eastAsia="Times New Roman" w:cs="Arial"/>
                <w:bCs/>
                <w:color w:val="000000"/>
                <w:sz w:val="20"/>
                <w:szCs w:val="20"/>
                <w:lang w:eastAsia="pl-PL"/>
              </w:rPr>
            </w:pPr>
            <w:r w:rsidRPr="006F5BB7">
              <w:rPr>
                <w:rFonts w:eastAsia="Times New Roman" w:cs="Arial"/>
                <w:bCs/>
                <w:color w:val="000000"/>
                <w:sz w:val="20"/>
                <w:szCs w:val="20"/>
                <w:lang w:eastAsia="pl-PL"/>
              </w:rPr>
              <w:t>o ochronie żeglugi i portów morskich</w:t>
            </w:r>
          </w:p>
          <w:p w14:paraId="556A5197" w14:textId="77777777" w:rsidR="00616D10" w:rsidRPr="006F5BB7" w:rsidRDefault="00616D10" w:rsidP="00616D10">
            <w:pPr>
              <w:rPr>
                <w:rFonts w:eastAsia="Times New Roman" w:cs="Arial"/>
                <w:bCs/>
                <w:color w:val="000000"/>
                <w:sz w:val="20"/>
                <w:szCs w:val="20"/>
                <w:lang w:eastAsia="pl-PL"/>
              </w:rPr>
            </w:pPr>
          </w:p>
          <w:p w14:paraId="6AC8EE49" w14:textId="77777777" w:rsidR="00616D10" w:rsidRPr="00616D10" w:rsidRDefault="00616D10" w:rsidP="00616D10">
            <w:pPr>
              <w:rPr>
                <w:rFonts w:eastAsia="Times New Roman" w:cs="Arial"/>
                <w:bCs/>
                <w:color w:val="000000"/>
                <w:sz w:val="24"/>
                <w:szCs w:val="24"/>
                <w:lang w:eastAsia="pl-PL"/>
              </w:rPr>
            </w:pPr>
            <w:r w:rsidRPr="00616D10">
              <w:rPr>
                <w:rFonts w:eastAsia="Times New Roman" w:cs="Arial"/>
                <w:b/>
                <w:color w:val="000000"/>
                <w:sz w:val="24"/>
                <w:szCs w:val="24"/>
                <w:lang w:eastAsia="pl-PL"/>
              </w:rPr>
              <w:t>Podstawa prawna:</w:t>
            </w:r>
          </w:p>
          <w:p w14:paraId="396A5DF5" w14:textId="77777777" w:rsidR="00616D10" w:rsidRPr="006F5BB7" w:rsidRDefault="00616D10" w:rsidP="00616D10">
            <w:pPr>
              <w:autoSpaceDE w:val="0"/>
              <w:autoSpaceDN w:val="0"/>
              <w:adjustRightInd w:val="0"/>
              <w:ind w:left="33"/>
              <w:contextualSpacing/>
              <w:rPr>
                <w:rFonts w:ascii="Calibri" w:hAnsi="Calibri" w:cs="Tahoma"/>
                <w:sz w:val="20"/>
                <w:szCs w:val="20"/>
                <w:lang w:eastAsia="pl-PL"/>
              </w:rPr>
            </w:pPr>
            <w:r w:rsidRPr="006F5BB7">
              <w:rPr>
                <w:rFonts w:ascii="Calibri" w:hAnsi="Calibri" w:cs="Tahoma"/>
                <w:sz w:val="20"/>
                <w:szCs w:val="20"/>
                <w:lang w:eastAsia="pl-PL"/>
              </w:rPr>
              <w:t>rozporządzenia RM:</w:t>
            </w:r>
          </w:p>
          <w:p w14:paraId="40A34829" w14:textId="77777777" w:rsidR="00616D10" w:rsidRPr="006F5BB7" w:rsidRDefault="00616D10" w:rsidP="00AF4CF9">
            <w:pPr>
              <w:numPr>
                <w:ilvl w:val="0"/>
                <w:numId w:val="519"/>
              </w:numPr>
              <w:autoSpaceDE w:val="0"/>
              <w:autoSpaceDN w:val="0"/>
              <w:adjustRightInd w:val="0"/>
              <w:ind w:left="169" w:hanging="283"/>
              <w:contextualSpacing/>
              <w:rPr>
                <w:rFonts w:ascii="Calibri" w:eastAsia="Times New Roman" w:hAnsi="Calibri" w:cs="Calibri"/>
                <w:bCs/>
                <w:color w:val="000000"/>
                <w:sz w:val="20"/>
                <w:szCs w:val="20"/>
                <w:lang w:eastAsia="pl-PL"/>
              </w:rPr>
            </w:pPr>
            <w:r w:rsidRPr="006F5BB7">
              <w:rPr>
                <w:rFonts w:ascii="Calibri" w:eastAsia="Calibri" w:hAnsi="Calibri" w:cs="Calibri"/>
                <w:sz w:val="20"/>
                <w:szCs w:val="20"/>
              </w:rPr>
              <w:t xml:space="preserve">w sprawie szczegółowych warunków i sposobu wykonywania zadań poszukiwania i ratowania życia na morzu przez Morską Służbę Poszukiwania i Ratownictwa oraz sposobu realizacji uprawnień członków </w:t>
            </w:r>
          </w:p>
          <w:p w14:paraId="531423A9" w14:textId="77777777" w:rsidR="00616D10" w:rsidRPr="006F5BB7" w:rsidRDefault="00616D10" w:rsidP="00616D10">
            <w:pPr>
              <w:ind w:left="169"/>
              <w:contextualSpacing/>
              <w:rPr>
                <w:rFonts w:ascii="Calibri" w:eastAsia="Times New Roman" w:hAnsi="Calibri" w:cs="Calibri"/>
                <w:bCs/>
                <w:color w:val="000000"/>
                <w:sz w:val="20"/>
                <w:szCs w:val="20"/>
                <w:lang w:eastAsia="pl-PL"/>
              </w:rPr>
            </w:pPr>
            <w:r w:rsidRPr="006F5BB7">
              <w:rPr>
                <w:rFonts w:ascii="Calibri" w:eastAsia="Times New Roman" w:hAnsi="Calibri" w:cs="Calibri"/>
                <w:bCs/>
                <w:color w:val="000000"/>
                <w:sz w:val="20"/>
                <w:szCs w:val="20"/>
                <w:lang w:eastAsia="pl-PL"/>
              </w:rPr>
              <w:t>ochotniczych drużyn ratowniczych;</w:t>
            </w:r>
          </w:p>
          <w:p w14:paraId="46A8F145" w14:textId="77777777" w:rsidR="00616D10" w:rsidRPr="006F5BB7" w:rsidRDefault="00616D10" w:rsidP="00616D10">
            <w:pPr>
              <w:ind w:left="311" w:hanging="311"/>
              <w:contextualSpacing/>
              <w:rPr>
                <w:rFonts w:eastAsia="Times New Roman" w:cs="Arial"/>
                <w:bCs/>
                <w:color w:val="000000"/>
                <w:sz w:val="20"/>
                <w:szCs w:val="20"/>
                <w:lang w:eastAsia="pl-PL"/>
              </w:rPr>
            </w:pPr>
            <w:r w:rsidRPr="006F5BB7">
              <w:rPr>
                <w:rFonts w:eastAsia="Times New Roman" w:cs="Arial"/>
                <w:bCs/>
                <w:color w:val="000000"/>
                <w:sz w:val="20"/>
                <w:szCs w:val="20"/>
                <w:lang w:eastAsia="pl-PL"/>
              </w:rPr>
              <w:t xml:space="preserve">rozporządzenie </w:t>
            </w:r>
            <w:proofErr w:type="spellStart"/>
            <w:r w:rsidRPr="006F5BB7">
              <w:rPr>
                <w:rFonts w:eastAsia="Times New Roman" w:cs="Arial"/>
                <w:bCs/>
                <w:color w:val="000000"/>
                <w:sz w:val="20"/>
                <w:szCs w:val="20"/>
                <w:lang w:eastAsia="pl-PL"/>
              </w:rPr>
              <w:t>MTBiGM</w:t>
            </w:r>
            <w:proofErr w:type="spellEnd"/>
            <w:r w:rsidRPr="006F5BB7">
              <w:rPr>
                <w:rFonts w:eastAsia="Times New Roman" w:cs="Arial"/>
                <w:bCs/>
                <w:color w:val="000000"/>
                <w:sz w:val="20"/>
                <w:szCs w:val="20"/>
                <w:lang w:eastAsia="pl-PL"/>
              </w:rPr>
              <w:t>:</w:t>
            </w:r>
          </w:p>
          <w:p w14:paraId="5A3CCCF7" w14:textId="77777777" w:rsidR="00616D10" w:rsidRPr="006F5BB7" w:rsidRDefault="00616D10" w:rsidP="00AF4CF9">
            <w:pPr>
              <w:numPr>
                <w:ilvl w:val="0"/>
                <w:numId w:val="519"/>
              </w:numPr>
              <w:ind w:left="283" w:hanging="284"/>
              <w:contextualSpacing/>
              <w:rPr>
                <w:rFonts w:ascii="Calibri" w:eastAsia="Times New Roman" w:hAnsi="Calibri" w:cs="Calibri"/>
                <w:bCs/>
                <w:color w:val="000000"/>
                <w:sz w:val="20"/>
                <w:szCs w:val="20"/>
                <w:lang w:eastAsia="pl-PL"/>
              </w:rPr>
            </w:pPr>
            <w:r w:rsidRPr="006F5BB7">
              <w:rPr>
                <w:rFonts w:eastAsia="Times New Roman" w:cs="Arial"/>
                <w:bCs/>
                <w:color w:val="000000"/>
                <w:sz w:val="20"/>
                <w:szCs w:val="20"/>
                <w:lang w:eastAsia="pl-PL"/>
              </w:rPr>
              <w:t xml:space="preserve">w sprawie szczegółowej organizacji Morskiej Służby Poszukiwania </w:t>
            </w:r>
            <w:r w:rsidRPr="006F5BB7">
              <w:rPr>
                <w:rFonts w:eastAsia="Times New Roman" w:cs="Arial"/>
                <w:bCs/>
                <w:color w:val="000000"/>
                <w:sz w:val="20"/>
                <w:szCs w:val="20"/>
                <w:lang w:eastAsia="pl-PL"/>
              </w:rPr>
              <w:br/>
              <w:t>i Ratownictwa</w:t>
            </w:r>
          </w:p>
          <w:p w14:paraId="699004F5" w14:textId="77777777" w:rsidR="00616D10" w:rsidRPr="00616D10" w:rsidRDefault="00616D10" w:rsidP="00616D10">
            <w:pPr>
              <w:contextualSpacing/>
              <w:rPr>
                <w:rFonts w:ascii="Calibri" w:eastAsia="Calibri" w:hAnsi="Calibri" w:cs="Tahoma"/>
                <w:sz w:val="24"/>
                <w:szCs w:val="24"/>
              </w:rPr>
            </w:pPr>
          </w:p>
        </w:tc>
        <w:tc>
          <w:tcPr>
            <w:tcW w:w="5813" w:type="dxa"/>
          </w:tcPr>
          <w:p w14:paraId="551B140D" w14:textId="77777777" w:rsidR="00616D10" w:rsidRPr="00616D10" w:rsidRDefault="00616D10" w:rsidP="00616D10">
            <w:pPr>
              <w:rPr>
                <w:rFonts w:ascii="Calibri" w:eastAsia="Calibri" w:hAnsi="Calibri" w:cs="Tahoma"/>
                <w:b/>
                <w:sz w:val="24"/>
                <w:szCs w:val="24"/>
              </w:rPr>
            </w:pPr>
            <w:r w:rsidRPr="00616D10">
              <w:rPr>
                <w:rFonts w:ascii="Calibri" w:eastAsia="Calibri" w:hAnsi="Calibri" w:cs="Tahoma"/>
                <w:b/>
                <w:sz w:val="24"/>
                <w:szCs w:val="24"/>
              </w:rPr>
              <w:t>Wojewoda:</w:t>
            </w:r>
          </w:p>
          <w:p w14:paraId="0ADD29E4" w14:textId="77777777" w:rsidR="00616D10" w:rsidRPr="00616D10" w:rsidRDefault="00616D10" w:rsidP="006F5BB7">
            <w:pPr>
              <w:numPr>
                <w:ilvl w:val="0"/>
                <w:numId w:val="327"/>
              </w:numPr>
              <w:ind w:left="316" w:hanging="426"/>
              <w:contextualSpacing/>
              <w:jc w:val="both"/>
              <w:rPr>
                <w:rFonts w:ascii="Calibri" w:eastAsia="Calibri" w:hAnsi="Calibri" w:cs="Tahoma"/>
                <w:b/>
                <w:sz w:val="24"/>
                <w:szCs w:val="24"/>
              </w:rPr>
            </w:pPr>
            <w:r w:rsidRPr="00616D10">
              <w:rPr>
                <w:rFonts w:ascii="Calibri" w:eastAsia="Times New Roman" w:hAnsi="Calibri" w:cs="Times New Roman"/>
                <w:sz w:val="24"/>
                <w:szCs w:val="24"/>
                <w:lang w:val="x-none" w:eastAsia="x-none"/>
              </w:rPr>
              <w:t xml:space="preserve">opracowanie </w:t>
            </w:r>
            <w:r w:rsidRPr="00616D10">
              <w:rPr>
                <w:rFonts w:ascii="Calibri" w:eastAsia="Times New Roman" w:hAnsi="Calibri" w:cs="Times New Roman"/>
                <w:sz w:val="24"/>
                <w:szCs w:val="24"/>
                <w:lang w:eastAsia="x-none"/>
              </w:rPr>
              <w:t>i aktualizowanie Wojewódzkiego Planu</w:t>
            </w:r>
            <w:r w:rsidRPr="00616D10">
              <w:rPr>
                <w:rFonts w:ascii="Calibri" w:eastAsia="Times New Roman" w:hAnsi="Calibri" w:cs="Times New Roman"/>
                <w:sz w:val="24"/>
                <w:szCs w:val="24"/>
                <w:lang w:val="x-none" w:eastAsia="x-none"/>
              </w:rPr>
              <w:t xml:space="preserve"> </w:t>
            </w:r>
            <w:r w:rsidRPr="00616D10">
              <w:rPr>
                <w:rFonts w:ascii="Calibri" w:eastAsia="Times New Roman" w:hAnsi="Calibri" w:cs="Times New Roman"/>
                <w:sz w:val="24"/>
                <w:szCs w:val="24"/>
                <w:lang w:eastAsia="x-none"/>
              </w:rPr>
              <w:t>Zarządzania Kryzysowego;</w:t>
            </w:r>
          </w:p>
          <w:p w14:paraId="619CCA45" w14:textId="77777777" w:rsidR="00616D10" w:rsidRPr="00616D10" w:rsidRDefault="00616D10" w:rsidP="006F5BB7">
            <w:pPr>
              <w:numPr>
                <w:ilvl w:val="0"/>
                <w:numId w:val="327"/>
              </w:numPr>
              <w:ind w:left="316" w:hanging="426"/>
              <w:contextualSpacing/>
              <w:jc w:val="both"/>
              <w:rPr>
                <w:rFonts w:ascii="Calibri" w:eastAsia="Calibri" w:hAnsi="Calibri" w:cs="Tahoma"/>
                <w:b/>
                <w:sz w:val="24"/>
                <w:szCs w:val="24"/>
              </w:rPr>
            </w:pPr>
            <w:r w:rsidRPr="00616D10">
              <w:rPr>
                <w:rFonts w:ascii="Calibri" w:hAnsi="Calibri"/>
                <w:sz w:val="24"/>
                <w:szCs w:val="24"/>
                <w:lang w:eastAsia="pl-PL"/>
              </w:rPr>
              <w:t>analizowanie i ocenianie możliwości wystąpienia zagrożeń lub ich rozwoju na obszarze województwa;</w:t>
            </w:r>
          </w:p>
          <w:p w14:paraId="5708ACFB" w14:textId="77777777" w:rsidR="00616D10" w:rsidRPr="00616D10" w:rsidRDefault="00616D10" w:rsidP="006F5BB7">
            <w:pPr>
              <w:numPr>
                <w:ilvl w:val="0"/>
                <w:numId w:val="327"/>
              </w:numPr>
              <w:ind w:left="316" w:hanging="426"/>
              <w:contextualSpacing/>
              <w:jc w:val="both"/>
              <w:rPr>
                <w:rFonts w:ascii="Calibri" w:hAnsi="Calibri"/>
                <w:sz w:val="24"/>
                <w:szCs w:val="24"/>
                <w:lang w:eastAsia="pl-PL"/>
              </w:rPr>
            </w:pPr>
            <w:r w:rsidRPr="00616D10">
              <w:rPr>
                <w:rFonts w:ascii="Calibri" w:hAnsi="Calibri"/>
                <w:sz w:val="24"/>
                <w:szCs w:val="24"/>
                <w:lang w:eastAsia="pl-PL"/>
              </w:rPr>
              <w:t>opracowanie planu przygotowania miejsca lądowania rozbitków/ewakuowanych w czasie masowej operacji ratowniczej (MRO) na morzu;</w:t>
            </w:r>
          </w:p>
          <w:p w14:paraId="02E0F2F4" w14:textId="77777777" w:rsidR="00616D10" w:rsidRPr="00616D10" w:rsidRDefault="00616D10" w:rsidP="006F5BB7">
            <w:pPr>
              <w:numPr>
                <w:ilvl w:val="0"/>
                <w:numId w:val="327"/>
              </w:numPr>
              <w:ind w:left="316" w:hanging="426"/>
              <w:contextualSpacing/>
              <w:jc w:val="both"/>
              <w:rPr>
                <w:rFonts w:ascii="Calibri" w:eastAsia="Calibri" w:hAnsi="Calibri" w:cs="Tahoma"/>
                <w:bCs/>
                <w:sz w:val="24"/>
                <w:szCs w:val="24"/>
              </w:rPr>
            </w:pPr>
            <w:r w:rsidRPr="00616D10">
              <w:rPr>
                <w:rFonts w:ascii="Calibri" w:eastAsia="Calibri" w:hAnsi="Calibri" w:cs="Tahoma"/>
                <w:bCs/>
                <w:sz w:val="24"/>
                <w:szCs w:val="24"/>
              </w:rPr>
              <w:t>współdziałanie z Urzędem Morskim i Służbą SAR</w:t>
            </w:r>
            <w:r w:rsidRPr="00616D10">
              <w:rPr>
                <w:rFonts w:ascii="Calibri" w:eastAsia="Calibri" w:hAnsi="Calibri" w:cs="Tahoma"/>
                <w:bCs/>
                <w:sz w:val="24"/>
                <w:szCs w:val="24"/>
              </w:rPr>
              <w:br/>
              <w:t>w zakresie tworzenia i doskonalenia systemu zarządzania kryzysowego w przypadku wystąpienia katastrof morskich, w tym koordynacji działań różnych służb i współpracy ze służbami państw ościennych;</w:t>
            </w:r>
          </w:p>
          <w:p w14:paraId="0AD51EFC" w14:textId="77777777" w:rsidR="00616D10" w:rsidRPr="00616D10" w:rsidRDefault="00616D10" w:rsidP="006F5BB7">
            <w:pPr>
              <w:numPr>
                <w:ilvl w:val="0"/>
                <w:numId w:val="327"/>
              </w:numPr>
              <w:ind w:left="316" w:hanging="426"/>
              <w:jc w:val="both"/>
              <w:rPr>
                <w:rFonts w:ascii="Calibri" w:hAnsi="Calibri" w:cs="Tahoma"/>
                <w:sz w:val="24"/>
                <w:szCs w:val="24"/>
                <w:lang w:eastAsia="pl-PL"/>
              </w:rPr>
            </w:pPr>
            <w:r w:rsidRPr="00616D10">
              <w:rPr>
                <w:rFonts w:ascii="Calibri" w:hAnsi="Calibri" w:cs="Tahoma"/>
                <w:sz w:val="24"/>
                <w:szCs w:val="24"/>
                <w:lang w:eastAsia="pl-PL"/>
              </w:rPr>
              <w:t xml:space="preserve">wydanie w drodze zarządzenia zaleceń </w:t>
            </w:r>
            <w:r w:rsidRPr="00616D10">
              <w:rPr>
                <w:rFonts w:ascii="Calibri" w:hAnsi="Calibri" w:cs="Tahoma"/>
                <w:sz w:val="24"/>
                <w:szCs w:val="24"/>
                <w:lang w:eastAsia="pl-PL"/>
              </w:rPr>
              <w:br/>
              <w:t>do powiatowych/miejskich planów zarządzania kryzysowego;</w:t>
            </w:r>
          </w:p>
          <w:p w14:paraId="2D1260B3" w14:textId="77777777" w:rsidR="00616D10" w:rsidRPr="00616D10" w:rsidRDefault="00616D10" w:rsidP="006F5BB7">
            <w:pPr>
              <w:numPr>
                <w:ilvl w:val="0"/>
                <w:numId w:val="327"/>
              </w:numPr>
              <w:ind w:left="316" w:hanging="426"/>
              <w:jc w:val="both"/>
              <w:rPr>
                <w:rFonts w:ascii="Calibri" w:hAnsi="Calibri" w:cs="Tahoma"/>
                <w:sz w:val="24"/>
                <w:szCs w:val="24"/>
                <w:lang w:eastAsia="pl-PL"/>
              </w:rPr>
            </w:pPr>
            <w:r w:rsidRPr="00616D10">
              <w:rPr>
                <w:rFonts w:ascii="Calibri" w:hAnsi="Calibri" w:cs="Arial"/>
                <w:sz w:val="24"/>
                <w:szCs w:val="24"/>
                <w:lang w:eastAsia="pl-PL"/>
              </w:rPr>
              <w:t>prowadzenie szkoleń w urzędzie z zakresu zadań administracji i zasad postępowania w przypadku katastrofy morskiej wymuszającej przeprowadzenie masowej operacji ratowniczej;</w:t>
            </w:r>
          </w:p>
          <w:p w14:paraId="35147182" w14:textId="21893FF5" w:rsidR="00616D10" w:rsidRPr="00C40D35" w:rsidRDefault="00616D10" w:rsidP="006F5BB7">
            <w:pPr>
              <w:numPr>
                <w:ilvl w:val="0"/>
                <w:numId w:val="327"/>
              </w:numPr>
              <w:ind w:left="316" w:hanging="426"/>
              <w:jc w:val="both"/>
              <w:rPr>
                <w:rFonts w:ascii="Calibri" w:hAnsi="Calibri" w:cs="Tahoma"/>
                <w:sz w:val="24"/>
                <w:szCs w:val="24"/>
                <w:lang w:eastAsia="pl-PL"/>
              </w:rPr>
            </w:pPr>
            <w:r w:rsidRPr="00616D10">
              <w:rPr>
                <w:rFonts w:ascii="Calibri" w:eastAsia="Times New Roman" w:hAnsi="Calibri" w:cs="Tahoma"/>
                <w:bCs/>
                <w:sz w:val="24"/>
                <w:szCs w:val="24"/>
                <w:lang w:eastAsia="pl-PL"/>
              </w:rPr>
              <w:t>p</w:t>
            </w:r>
            <w:r w:rsidRPr="00616D10">
              <w:rPr>
                <w:rFonts w:ascii="Calibri" w:eastAsia="Times New Roman" w:hAnsi="Calibri" w:cs="Tahoma"/>
                <w:sz w:val="24"/>
                <w:szCs w:val="24"/>
                <w:lang w:eastAsia="pl-PL"/>
              </w:rPr>
              <w:t>rzygotowanie systemów komunikowania, informowania i ostrzegania ludności na obszarze województwa o powstałym zagrożeniu i sposobach reakcji/minimalizacji skutków;</w:t>
            </w:r>
          </w:p>
          <w:p w14:paraId="6C53658C" w14:textId="261688A7" w:rsidR="00616D10" w:rsidRPr="00C40D35" w:rsidRDefault="00616D10" w:rsidP="00C40D35">
            <w:pPr>
              <w:numPr>
                <w:ilvl w:val="0"/>
                <w:numId w:val="327"/>
              </w:numPr>
              <w:ind w:left="316" w:hanging="426"/>
              <w:jc w:val="both"/>
              <w:rPr>
                <w:rFonts w:ascii="Calibri" w:hAnsi="Calibri" w:cs="Tahoma"/>
                <w:sz w:val="24"/>
                <w:szCs w:val="24"/>
                <w:lang w:eastAsia="pl-PL"/>
              </w:rPr>
            </w:pPr>
            <w:r w:rsidRPr="00C40D35">
              <w:rPr>
                <w:rFonts w:ascii="Calibri" w:eastAsia="Calibri" w:hAnsi="Calibri" w:cs="Tahoma"/>
                <w:sz w:val="24"/>
                <w:szCs w:val="24"/>
                <w:lang w:eastAsia="pl-PL"/>
              </w:rPr>
              <w:t xml:space="preserve">zwołanie posiedzeń WZZK w celu przygotowania się </w:t>
            </w:r>
            <w:r w:rsidRPr="00C40D35">
              <w:rPr>
                <w:rFonts w:ascii="Calibri" w:eastAsia="Calibri" w:hAnsi="Calibri" w:cs="Tahoma"/>
                <w:sz w:val="24"/>
                <w:szCs w:val="24"/>
                <w:lang w:eastAsia="pl-PL"/>
              </w:rPr>
              <w:br/>
              <w:t>do przeciwdziałania zagrożeniu;</w:t>
            </w:r>
          </w:p>
          <w:p w14:paraId="3AD95434" w14:textId="77777777" w:rsidR="00C40D35" w:rsidRPr="00616D10" w:rsidRDefault="00C40D35" w:rsidP="00C40D35">
            <w:pPr>
              <w:rPr>
                <w:rFonts w:ascii="Calibri" w:eastAsia="Calibri" w:hAnsi="Calibri" w:cs="Tahoma"/>
                <w:b/>
                <w:sz w:val="24"/>
                <w:szCs w:val="24"/>
              </w:rPr>
            </w:pPr>
            <w:r w:rsidRPr="00616D10">
              <w:rPr>
                <w:rFonts w:ascii="Calibri" w:eastAsia="Calibri" w:hAnsi="Calibri" w:cs="Tahoma"/>
                <w:b/>
                <w:sz w:val="24"/>
                <w:szCs w:val="24"/>
              </w:rPr>
              <w:t>Wojewoda:</w:t>
            </w:r>
          </w:p>
          <w:p w14:paraId="566BA1D5" w14:textId="0B4906E6" w:rsidR="00616D10" w:rsidRPr="00C40D35" w:rsidRDefault="00F97A55" w:rsidP="00C40D35">
            <w:pPr>
              <w:numPr>
                <w:ilvl w:val="0"/>
                <w:numId w:val="327"/>
              </w:numPr>
              <w:ind w:left="316" w:hanging="426"/>
              <w:jc w:val="both"/>
              <w:rPr>
                <w:rFonts w:ascii="Calibri" w:hAnsi="Calibri" w:cs="Tahoma"/>
                <w:sz w:val="24"/>
                <w:szCs w:val="24"/>
                <w:lang w:eastAsia="pl-PL"/>
              </w:rPr>
            </w:pPr>
            <w:r w:rsidRPr="00C40D35">
              <w:rPr>
                <w:rFonts w:eastAsia="Times New Roman" w:cs="Arial"/>
                <w:bCs/>
                <w:color w:val="000000"/>
                <w:sz w:val="24"/>
                <w:szCs w:val="24"/>
                <w:lang w:eastAsia="pl-PL"/>
              </w:rPr>
              <w:t xml:space="preserve">w przypadku </w:t>
            </w:r>
            <w:r w:rsidR="007036A3" w:rsidRPr="00C40D35">
              <w:rPr>
                <w:rFonts w:eastAsia="Times New Roman" w:cs="Arial"/>
                <w:bCs/>
                <w:color w:val="000000"/>
                <w:sz w:val="24"/>
                <w:szCs w:val="24"/>
                <w:lang w:eastAsia="pl-PL"/>
              </w:rPr>
              <w:t>zagrożeni</w:t>
            </w:r>
            <w:r w:rsidR="00C40D35" w:rsidRPr="00C40D35">
              <w:rPr>
                <w:rFonts w:eastAsia="Times New Roman" w:cs="Arial"/>
                <w:bCs/>
                <w:color w:val="000000"/>
                <w:sz w:val="24"/>
                <w:szCs w:val="24"/>
                <w:lang w:eastAsia="pl-PL"/>
              </w:rPr>
              <w:t>a</w:t>
            </w:r>
            <w:r w:rsidR="007036A3" w:rsidRPr="00C40D35">
              <w:rPr>
                <w:rFonts w:eastAsia="Times New Roman" w:cs="Arial"/>
                <w:bCs/>
                <w:color w:val="000000"/>
                <w:sz w:val="24"/>
                <w:szCs w:val="24"/>
                <w:lang w:eastAsia="pl-PL"/>
              </w:rPr>
              <w:t xml:space="preserve"> wystąpienia sytuacji kryzysowej przygotowanie uruchomienia procedur ZK</w:t>
            </w:r>
            <w:r w:rsidR="00C40D35">
              <w:rPr>
                <w:rFonts w:eastAsia="Times New Roman" w:cs="Arial"/>
                <w:bCs/>
                <w:color w:val="000000"/>
                <w:sz w:val="24"/>
                <w:szCs w:val="24"/>
                <w:lang w:eastAsia="pl-PL"/>
              </w:rPr>
              <w:t>;</w:t>
            </w:r>
          </w:p>
          <w:p w14:paraId="11CF4F2C" w14:textId="1EC02C9E" w:rsidR="00616D10" w:rsidRPr="00C40D35" w:rsidRDefault="00616D10" w:rsidP="00C40D35">
            <w:pPr>
              <w:numPr>
                <w:ilvl w:val="0"/>
                <w:numId w:val="327"/>
              </w:numPr>
              <w:ind w:left="316" w:hanging="426"/>
              <w:jc w:val="both"/>
              <w:rPr>
                <w:rFonts w:ascii="Calibri" w:hAnsi="Calibri" w:cs="Tahoma"/>
                <w:sz w:val="24"/>
                <w:szCs w:val="24"/>
                <w:lang w:eastAsia="pl-PL"/>
              </w:rPr>
            </w:pPr>
            <w:r w:rsidRPr="00C40D35">
              <w:rPr>
                <w:rFonts w:eastAsia="Times New Roman"/>
                <w:sz w:val="24"/>
                <w:szCs w:val="24"/>
                <w:lang w:eastAsia="pl-PL"/>
              </w:rPr>
              <w:t>nadzór nad funkcjonowaniem centrum powiadamiania ratunkowego oraz systemu powiadamiania ratunkowego;</w:t>
            </w:r>
          </w:p>
          <w:p w14:paraId="591CF312" w14:textId="6CFF7F2C" w:rsidR="00616D10" w:rsidRPr="00C40D35" w:rsidRDefault="00616D10" w:rsidP="00C40D35">
            <w:pPr>
              <w:numPr>
                <w:ilvl w:val="0"/>
                <w:numId w:val="327"/>
              </w:numPr>
              <w:ind w:left="316" w:hanging="426"/>
              <w:jc w:val="both"/>
              <w:rPr>
                <w:rFonts w:ascii="Calibri" w:hAnsi="Calibri" w:cs="Tahoma"/>
                <w:sz w:val="24"/>
                <w:szCs w:val="24"/>
                <w:lang w:eastAsia="pl-PL"/>
              </w:rPr>
            </w:pPr>
            <w:r w:rsidRPr="00C40D35">
              <w:rPr>
                <w:rFonts w:ascii="Calibri" w:eastAsia="Times New Roman" w:hAnsi="Calibri" w:cs="Times New Roman"/>
                <w:sz w:val="24"/>
                <w:szCs w:val="24"/>
                <w:lang w:eastAsia="pl-PL"/>
              </w:rPr>
              <w:t>koordynowanie obiegu informacji i ich weryfikacja;</w:t>
            </w:r>
          </w:p>
          <w:p w14:paraId="46A5DA32" w14:textId="661C5095" w:rsidR="00616D10" w:rsidRPr="00C40D35" w:rsidRDefault="00616D10" w:rsidP="00C40D35">
            <w:pPr>
              <w:numPr>
                <w:ilvl w:val="0"/>
                <w:numId w:val="327"/>
              </w:numPr>
              <w:ind w:left="316" w:hanging="426"/>
              <w:jc w:val="both"/>
              <w:rPr>
                <w:rFonts w:ascii="Calibri" w:hAnsi="Calibri" w:cs="Tahoma"/>
                <w:sz w:val="24"/>
                <w:szCs w:val="24"/>
                <w:lang w:eastAsia="pl-PL"/>
              </w:rPr>
            </w:pPr>
            <w:r w:rsidRPr="00C40D35">
              <w:rPr>
                <w:rFonts w:ascii="Calibri" w:eastAsia="Times New Roman" w:hAnsi="Calibri" w:cs="Times New Roman"/>
                <w:sz w:val="24"/>
                <w:szCs w:val="24"/>
                <w:lang w:eastAsia="pl-PL"/>
              </w:rPr>
              <w:t>organizowanie, prowadzenie i koordynacja przygotowania szkoleń i ćwiczeń z zakresu zarządzania kryzysowego z uwzględnieniem problematyki wystąpienia katastrof morskich;</w:t>
            </w:r>
          </w:p>
          <w:p w14:paraId="63B09624" w14:textId="77777777" w:rsidR="00616D10" w:rsidRPr="00C40D35" w:rsidRDefault="00616D10" w:rsidP="00C40D35">
            <w:pPr>
              <w:numPr>
                <w:ilvl w:val="0"/>
                <w:numId w:val="327"/>
              </w:numPr>
              <w:ind w:left="316" w:hanging="426"/>
              <w:jc w:val="both"/>
              <w:rPr>
                <w:rFonts w:ascii="Calibri" w:hAnsi="Calibri" w:cs="Tahoma"/>
                <w:sz w:val="24"/>
                <w:szCs w:val="24"/>
                <w:lang w:eastAsia="pl-PL"/>
              </w:rPr>
            </w:pPr>
            <w:r w:rsidRPr="00C40D35">
              <w:rPr>
                <w:rFonts w:ascii="Calibri" w:hAnsi="Calibri" w:cs="Tahoma"/>
                <w:bCs/>
                <w:color w:val="000000"/>
                <w:sz w:val="24"/>
                <w:szCs w:val="24"/>
                <w:lang w:eastAsia="pl-PL"/>
              </w:rPr>
              <w:t>e</w:t>
            </w:r>
            <w:r w:rsidRPr="00C40D35">
              <w:rPr>
                <w:rFonts w:ascii="Calibri" w:hAnsi="Calibri" w:cs="Tahoma"/>
                <w:sz w:val="24"/>
                <w:szCs w:val="24"/>
                <w:lang w:eastAsia="pl-PL"/>
              </w:rPr>
              <w:t xml:space="preserve">dukacja mieszkańców w zakresie prawidłowych </w:t>
            </w:r>
            <w:proofErr w:type="spellStart"/>
            <w:r w:rsidRPr="00C40D35">
              <w:rPr>
                <w:rFonts w:ascii="Calibri" w:hAnsi="Calibri" w:cs="Tahoma"/>
                <w:sz w:val="24"/>
                <w:szCs w:val="24"/>
                <w:lang w:eastAsia="pl-PL"/>
              </w:rPr>
              <w:t>zachowań</w:t>
            </w:r>
            <w:proofErr w:type="spellEnd"/>
            <w:r w:rsidRPr="00C40D35">
              <w:rPr>
                <w:rFonts w:ascii="Calibri" w:hAnsi="Calibri" w:cs="Tahoma"/>
                <w:sz w:val="24"/>
                <w:szCs w:val="24"/>
                <w:lang w:eastAsia="pl-PL"/>
              </w:rPr>
              <w:t xml:space="preserve"> przed i w czasie wystąpienia zagrożenia</w:t>
            </w:r>
            <w:r w:rsidRPr="00C40D35">
              <w:rPr>
                <w:rFonts w:ascii="Calibri" w:hAnsi="Calibri" w:cs="Tahoma"/>
                <w:bCs/>
                <w:color w:val="000000"/>
                <w:sz w:val="24"/>
                <w:szCs w:val="24"/>
                <w:lang w:eastAsia="pl-PL"/>
              </w:rPr>
              <w:t>.</w:t>
            </w:r>
          </w:p>
        </w:tc>
        <w:tc>
          <w:tcPr>
            <w:tcW w:w="2126" w:type="dxa"/>
          </w:tcPr>
          <w:p w14:paraId="087CC517" w14:textId="77777777" w:rsidR="00616D10" w:rsidRPr="00616D10" w:rsidRDefault="00616D10" w:rsidP="00616D10">
            <w:pPr>
              <w:ind w:left="321" w:hanging="284"/>
              <w:rPr>
                <w:rFonts w:eastAsia="Times New Roman" w:cs="Arial"/>
                <w:b/>
                <w:color w:val="000000"/>
                <w:sz w:val="24"/>
                <w:szCs w:val="24"/>
                <w:lang w:eastAsia="pl-PL"/>
              </w:rPr>
            </w:pPr>
            <w:r w:rsidRPr="00616D10">
              <w:rPr>
                <w:rFonts w:eastAsia="Times New Roman" w:cs="Arial"/>
                <w:b/>
                <w:color w:val="000000"/>
                <w:sz w:val="24"/>
                <w:szCs w:val="24"/>
                <w:lang w:eastAsia="pl-PL"/>
              </w:rPr>
              <w:t>Podstawa prawna:</w:t>
            </w:r>
          </w:p>
          <w:p w14:paraId="35A1A6F3" w14:textId="77777777" w:rsidR="00616D10" w:rsidRPr="00616D10" w:rsidRDefault="00616D10" w:rsidP="00616D10">
            <w:pPr>
              <w:ind w:left="311"/>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ustawy:</w:t>
            </w:r>
          </w:p>
          <w:p w14:paraId="158E7679" w14:textId="77777777" w:rsidR="00616D10" w:rsidRPr="00616D10" w:rsidRDefault="00616D10" w:rsidP="00616D10">
            <w:pPr>
              <w:numPr>
                <w:ilvl w:val="0"/>
                <w:numId w:val="312"/>
              </w:numPr>
              <w:ind w:left="311" w:hanging="425"/>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o zarządzaniu kryzysowym;</w:t>
            </w:r>
          </w:p>
          <w:p w14:paraId="1563AA4B" w14:textId="77777777" w:rsidR="00616D10" w:rsidRPr="00616D10" w:rsidRDefault="00616D10" w:rsidP="00616D10">
            <w:pPr>
              <w:numPr>
                <w:ilvl w:val="0"/>
                <w:numId w:val="312"/>
              </w:numPr>
              <w:ind w:left="311" w:hanging="425"/>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 xml:space="preserve">o wojewodzie </w:t>
            </w:r>
          </w:p>
          <w:p w14:paraId="2B88CAC6" w14:textId="77777777" w:rsidR="00616D10" w:rsidRPr="00616D10" w:rsidRDefault="00616D10" w:rsidP="00616D10">
            <w:pPr>
              <w:ind w:left="311"/>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 xml:space="preserve">i administracji rządowej </w:t>
            </w:r>
            <w:r w:rsidRPr="00616D10">
              <w:rPr>
                <w:rFonts w:eastAsia="Times New Roman" w:cs="Arial"/>
                <w:bCs/>
                <w:color w:val="000000"/>
                <w:sz w:val="24"/>
                <w:szCs w:val="24"/>
                <w:lang w:eastAsia="pl-PL"/>
              </w:rPr>
              <w:br/>
              <w:t>w województwie</w:t>
            </w:r>
          </w:p>
          <w:p w14:paraId="39D7EB5E" w14:textId="77777777" w:rsidR="00616D10" w:rsidRPr="00616D10" w:rsidRDefault="00616D10" w:rsidP="00616D10">
            <w:pPr>
              <w:ind w:left="311"/>
              <w:contextualSpacing/>
              <w:rPr>
                <w:rFonts w:eastAsia="Times New Roman" w:cs="Arial"/>
                <w:bCs/>
                <w:color w:val="000000"/>
                <w:sz w:val="24"/>
                <w:szCs w:val="24"/>
                <w:lang w:eastAsia="pl-PL"/>
              </w:rPr>
            </w:pPr>
          </w:p>
          <w:p w14:paraId="2B6D3C08" w14:textId="77777777" w:rsidR="00616D10" w:rsidRPr="00616D10" w:rsidRDefault="00616D10" w:rsidP="00616D10">
            <w:pPr>
              <w:ind w:left="311"/>
              <w:contextualSpacing/>
              <w:rPr>
                <w:rFonts w:eastAsia="Times New Roman" w:cs="Arial"/>
                <w:bCs/>
                <w:color w:val="000000"/>
                <w:sz w:val="24"/>
                <w:szCs w:val="24"/>
                <w:lang w:eastAsia="pl-PL"/>
              </w:rPr>
            </w:pPr>
          </w:p>
          <w:p w14:paraId="18A4D24E" w14:textId="77777777" w:rsidR="00616D10" w:rsidRPr="00616D10" w:rsidRDefault="00616D10" w:rsidP="00616D10">
            <w:pPr>
              <w:ind w:left="311"/>
              <w:contextualSpacing/>
              <w:rPr>
                <w:rFonts w:eastAsia="Times New Roman" w:cs="Arial"/>
                <w:bCs/>
                <w:color w:val="000000"/>
                <w:sz w:val="24"/>
                <w:szCs w:val="24"/>
                <w:lang w:eastAsia="pl-PL"/>
              </w:rPr>
            </w:pPr>
          </w:p>
          <w:p w14:paraId="0624B42F" w14:textId="77777777" w:rsidR="00616D10" w:rsidRPr="00616D10" w:rsidRDefault="00616D10" w:rsidP="00616D10">
            <w:pPr>
              <w:ind w:left="311"/>
              <w:contextualSpacing/>
              <w:rPr>
                <w:rFonts w:eastAsia="Times New Roman" w:cs="Arial"/>
                <w:bCs/>
                <w:color w:val="000000"/>
                <w:sz w:val="24"/>
                <w:szCs w:val="24"/>
                <w:lang w:eastAsia="pl-PL"/>
              </w:rPr>
            </w:pPr>
          </w:p>
          <w:p w14:paraId="49212B3E" w14:textId="77777777" w:rsidR="00616D10" w:rsidRPr="00616D10" w:rsidRDefault="00616D10" w:rsidP="00616D10">
            <w:pPr>
              <w:ind w:left="311"/>
              <w:contextualSpacing/>
              <w:rPr>
                <w:rFonts w:eastAsia="Times New Roman" w:cs="Arial"/>
                <w:bCs/>
                <w:color w:val="000000"/>
                <w:sz w:val="24"/>
                <w:szCs w:val="24"/>
                <w:lang w:eastAsia="pl-PL"/>
              </w:rPr>
            </w:pPr>
          </w:p>
          <w:p w14:paraId="1884BDE5" w14:textId="77777777" w:rsidR="00616D10" w:rsidRPr="00616D10" w:rsidRDefault="00616D10" w:rsidP="00616D10">
            <w:pPr>
              <w:ind w:left="311"/>
              <w:contextualSpacing/>
              <w:rPr>
                <w:rFonts w:eastAsia="Times New Roman" w:cs="Arial"/>
                <w:bCs/>
                <w:color w:val="000000"/>
                <w:sz w:val="24"/>
                <w:szCs w:val="24"/>
                <w:lang w:eastAsia="pl-PL"/>
              </w:rPr>
            </w:pPr>
          </w:p>
          <w:p w14:paraId="3775C1E6" w14:textId="77777777" w:rsidR="00616D10" w:rsidRPr="00616D10" w:rsidRDefault="00616D10" w:rsidP="00616D10">
            <w:pPr>
              <w:ind w:left="311"/>
              <w:contextualSpacing/>
              <w:rPr>
                <w:rFonts w:eastAsia="Times New Roman" w:cs="Arial"/>
                <w:bCs/>
                <w:color w:val="000000"/>
                <w:sz w:val="24"/>
                <w:szCs w:val="24"/>
                <w:lang w:eastAsia="pl-PL"/>
              </w:rPr>
            </w:pPr>
          </w:p>
          <w:p w14:paraId="3B9C67E0" w14:textId="77777777" w:rsidR="00616D10" w:rsidRPr="00616D10" w:rsidRDefault="00616D10" w:rsidP="00616D10">
            <w:pPr>
              <w:ind w:left="311"/>
              <w:contextualSpacing/>
              <w:rPr>
                <w:rFonts w:eastAsia="Times New Roman" w:cs="Arial"/>
                <w:bCs/>
                <w:color w:val="000000"/>
                <w:sz w:val="24"/>
                <w:szCs w:val="24"/>
                <w:lang w:eastAsia="pl-PL"/>
              </w:rPr>
            </w:pPr>
          </w:p>
          <w:p w14:paraId="7A49D59D" w14:textId="77777777" w:rsidR="00616D10" w:rsidRPr="00616D10" w:rsidRDefault="00616D10" w:rsidP="00616D10">
            <w:pPr>
              <w:ind w:left="311"/>
              <w:contextualSpacing/>
              <w:rPr>
                <w:rFonts w:eastAsia="Times New Roman" w:cs="Arial"/>
                <w:bCs/>
                <w:color w:val="000000"/>
                <w:sz w:val="24"/>
                <w:szCs w:val="24"/>
                <w:lang w:eastAsia="pl-PL"/>
              </w:rPr>
            </w:pPr>
          </w:p>
          <w:p w14:paraId="7D94CEAF" w14:textId="77777777" w:rsidR="00616D10" w:rsidRPr="00616D10" w:rsidRDefault="00616D10" w:rsidP="00616D10">
            <w:pPr>
              <w:ind w:left="311"/>
              <w:contextualSpacing/>
              <w:rPr>
                <w:rFonts w:eastAsia="Times New Roman" w:cs="Arial"/>
                <w:bCs/>
                <w:color w:val="000000"/>
                <w:sz w:val="24"/>
                <w:szCs w:val="24"/>
                <w:lang w:eastAsia="pl-PL"/>
              </w:rPr>
            </w:pPr>
          </w:p>
          <w:p w14:paraId="50CA0A15" w14:textId="77777777" w:rsidR="00616D10" w:rsidRPr="00616D10" w:rsidRDefault="00616D10" w:rsidP="00616D10">
            <w:pPr>
              <w:ind w:left="311"/>
              <w:contextualSpacing/>
              <w:rPr>
                <w:rFonts w:eastAsia="Times New Roman" w:cs="Arial"/>
                <w:bCs/>
                <w:color w:val="000000"/>
                <w:sz w:val="24"/>
                <w:szCs w:val="24"/>
                <w:lang w:eastAsia="pl-PL"/>
              </w:rPr>
            </w:pPr>
          </w:p>
          <w:p w14:paraId="71F1A0DE" w14:textId="77777777" w:rsidR="00616D10" w:rsidRPr="00616D10" w:rsidRDefault="00616D10" w:rsidP="00616D10">
            <w:pPr>
              <w:ind w:left="311"/>
              <w:contextualSpacing/>
              <w:rPr>
                <w:rFonts w:eastAsia="Times New Roman" w:cs="Arial"/>
                <w:bCs/>
                <w:color w:val="000000"/>
                <w:sz w:val="24"/>
                <w:szCs w:val="24"/>
                <w:lang w:eastAsia="pl-PL"/>
              </w:rPr>
            </w:pPr>
          </w:p>
          <w:p w14:paraId="5DB54B4C" w14:textId="77777777" w:rsidR="00616D10" w:rsidRPr="00616D10" w:rsidRDefault="00616D10" w:rsidP="00616D10">
            <w:pPr>
              <w:ind w:left="311"/>
              <w:contextualSpacing/>
              <w:rPr>
                <w:rFonts w:eastAsia="Times New Roman" w:cs="Arial"/>
                <w:bCs/>
                <w:color w:val="000000"/>
                <w:sz w:val="24"/>
                <w:szCs w:val="24"/>
                <w:lang w:eastAsia="pl-PL"/>
              </w:rPr>
            </w:pPr>
          </w:p>
          <w:p w14:paraId="0F169D1F" w14:textId="77777777" w:rsidR="00616D10" w:rsidRPr="00616D10" w:rsidRDefault="00616D10" w:rsidP="00616D10">
            <w:pPr>
              <w:ind w:left="311"/>
              <w:contextualSpacing/>
              <w:rPr>
                <w:rFonts w:eastAsia="Times New Roman" w:cs="Arial"/>
                <w:bCs/>
                <w:color w:val="000000"/>
                <w:sz w:val="24"/>
                <w:szCs w:val="24"/>
                <w:lang w:eastAsia="pl-PL"/>
              </w:rPr>
            </w:pPr>
          </w:p>
          <w:p w14:paraId="7196610F" w14:textId="77777777" w:rsidR="00616D10" w:rsidRPr="00616D10" w:rsidRDefault="00616D10" w:rsidP="00616D10">
            <w:pPr>
              <w:ind w:left="311"/>
              <w:contextualSpacing/>
              <w:rPr>
                <w:rFonts w:eastAsia="Times New Roman" w:cs="Arial"/>
                <w:bCs/>
                <w:color w:val="000000"/>
                <w:sz w:val="24"/>
                <w:szCs w:val="24"/>
                <w:lang w:eastAsia="pl-PL"/>
              </w:rPr>
            </w:pPr>
          </w:p>
          <w:p w14:paraId="3116827F" w14:textId="77777777" w:rsidR="00616D10" w:rsidRPr="00616D10" w:rsidRDefault="00616D10" w:rsidP="00616D10">
            <w:pPr>
              <w:ind w:left="311"/>
              <w:contextualSpacing/>
              <w:rPr>
                <w:rFonts w:eastAsia="Times New Roman" w:cs="Arial"/>
                <w:bCs/>
                <w:color w:val="000000"/>
                <w:sz w:val="24"/>
                <w:szCs w:val="24"/>
                <w:lang w:eastAsia="pl-PL"/>
              </w:rPr>
            </w:pPr>
          </w:p>
          <w:p w14:paraId="47991A54" w14:textId="77777777" w:rsidR="00616D10" w:rsidRPr="00616D10" w:rsidRDefault="00616D10" w:rsidP="00616D10">
            <w:pPr>
              <w:ind w:left="311"/>
              <w:contextualSpacing/>
              <w:rPr>
                <w:rFonts w:eastAsia="Times New Roman" w:cs="Arial"/>
                <w:bCs/>
                <w:color w:val="000000"/>
                <w:sz w:val="24"/>
                <w:szCs w:val="24"/>
                <w:lang w:eastAsia="pl-PL"/>
              </w:rPr>
            </w:pPr>
          </w:p>
          <w:p w14:paraId="0CC8C29C" w14:textId="13F63B5F" w:rsidR="00616D10" w:rsidRPr="00616D10" w:rsidRDefault="00616D10" w:rsidP="00616D10">
            <w:pPr>
              <w:ind w:left="311"/>
              <w:contextualSpacing/>
              <w:rPr>
                <w:rFonts w:eastAsia="Times New Roman" w:cs="Arial"/>
                <w:bCs/>
                <w:color w:val="000000"/>
                <w:sz w:val="24"/>
                <w:szCs w:val="24"/>
                <w:lang w:eastAsia="pl-PL"/>
              </w:rPr>
            </w:pPr>
          </w:p>
        </w:tc>
      </w:tr>
      <w:tr w:rsidR="00616D10" w:rsidRPr="00616D10" w14:paraId="534D1E93" w14:textId="77777777" w:rsidTr="00616D10">
        <w:trPr>
          <w:trHeight w:val="429"/>
        </w:trPr>
        <w:tc>
          <w:tcPr>
            <w:tcW w:w="5333" w:type="dxa"/>
            <w:vMerge/>
          </w:tcPr>
          <w:p w14:paraId="50D7DB49" w14:textId="77777777" w:rsidR="00616D10" w:rsidRPr="00616D10" w:rsidRDefault="00616D10" w:rsidP="00616D10"/>
        </w:tc>
        <w:tc>
          <w:tcPr>
            <w:tcW w:w="2179" w:type="dxa"/>
            <w:vMerge/>
          </w:tcPr>
          <w:p w14:paraId="04046C3F" w14:textId="77777777" w:rsidR="00616D10" w:rsidRPr="00616D10" w:rsidRDefault="00616D10" w:rsidP="00616D10"/>
        </w:tc>
        <w:tc>
          <w:tcPr>
            <w:tcW w:w="5813" w:type="dxa"/>
          </w:tcPr>
          <w:p w14:paraId="38B94F81" w14:textId="77777777" w:rsidR="00616D10" w:rsidRPr="00616D10" w:rsidRDefault="00616D10" w:rsidP="00616D10">
            <w:pPr>
              <w:ind w:left="720" w:hanging="696"/>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Marszałek Województwa Pomorskiego:</w:t>
            </w:r>
          </w:p>
          <w:p w14:paraId="382BDE8E" w14:textId="77777777" w:rsidR="00616D10" w:rsidRPr="00616D10" w:rsidRDefault="00616D10" w:rsidP="00616D10">
            <w:pPr>
              <w:ind w:left="720" w:hanging="696"/>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Departament Zdrowia:</w:t>
            </w:r>
          </w:p>
          <w:p w14:paraId="27A947CC" w14:textId="01CE6856" w:rsidR="00616D10" w:rsidRPr="00C40D35" w:rsidRDefault="00616D10" w:rsidP="00C40D35">
            <w:pPr>
              <w:numPr>
                <w:ilvl w:val="0"/>
                <w:numId w:val="327"/>
              </w:numPr>
              <w:ind w:left="316" w:hanging="426"/>
              <w:contextualSpacing/>
              <w:jc w:val="both"/>
              <w:rPr>
                <w:rFonts w:eastAsia="Times New Roman" w:cs="Arial"/>
                <w:bCs/>
                <w:color w:val="000000"/>
                <w:sz w:val="24"/>
                <w:szCs w:val="24"/>
                <w:lang w:eastAsia="pl-PL"/>
              </w:rPr>
            </w:pPr>
            <w:r w:rsidRPr="00616D10">
              <w:rPr>
                <w:rFonts w:eastAsia="Times New Roman" w:cs="Arial"/>
                <w:bCs/>
                <w:color w:val="000000"/>
                <w:sz w:val="24"/>
                <w:szCs w:val="24"/>
                <w:lang w:eastAsia="pl-PL"/>
              </w:rPr>
              <w:t>przygotowanie sił i środków w podmiotach leczniczych znajdujących się w gestii UM do zapewnienia opieki medycznej w warunkach zagrożenia.</w:t>
            </w:r>
          </w:p>
        </w:tc>
        <w:tc>
          <w:tcPr>
            <w:tcW w:w="2126" w:type="dxa"/>
          </w:tcPr>
          <w:p w14:paraId="24341B9A" w14:textId="77777777" w:rsidR="00616D10" w:rsidRPr="00616D10" w:rsidRDefault="00616D10" w:rsidP="00616D10">
            <w:pPr>
              <w:ind w:left="321" w:hanging="284"/>
              <w:rPr>
                <w:rFonts w:eastAsia="Times New Roman" w:cs="Arial"/>
                <w:b/>
                <w:color w:val="000000"/>
                <w:sz w:val="24"/>
                <w:szCs w:val="24"/>
                <w:lang w:eastAsia="pl-PL"/>
              </w:rPr>
            </w:pPr>
            <w:r w:rsidRPr="00616D10">
              <w:rPr>
                <w:rFonts w:eastAsia="Times New Roman" w:cs="Arial"/>
                <w:b/>
                <w:color w:val="000000"/>
                <w:sz w:val="24"/>
                <w:szCs w:val="24"/>
                <w:lang w:eastAsia="pl-PL"/>
              </w:rPr>
              <w:t>Podstawa prawna:</w:t>
            </w:r>
          </w:p>
          <w:p w14:paraId="7E13A926" w14:textId="77777777" w:rsidR="00616D10" w:rsidRPr="00616D10" w:rsidRDefault="00616D10" w:rsidP="00616D10">
            <w:pPr>
              <w:rPr>
                <w:rFonts w:eastAsia="Times New Roman" w:cs="Arial"/>
                <w:bCs/>
                <w:color w:val="000000"/>
                <w:sz w:val="24"/>
                <w:szCs w:val="24"/>
                <w:lang w:eastAsia="pl-PL"/>
              </w:rPr>
            </w:pPr>
            <w:r w:rsidRPr="00616D10">
              <w:rPr>
                <w:rFonts w:eastAsia="Times New Roman" w:cs="Arial"/>
                <w:bCs/>
                <w:color w:val="000000"/>
                <w:sz w:val="24"/>
                <w:szCs w:val="24"/>
                <w:lang w:eastAsia="pl-PL"/>
              </w:rPr>
              <w:t>Regulamin organizacyjny UM</w:t>
            </w:r>
          </w:p>
        </w:tc>
      </w:tr>
      <w:tr w:rsidR="00616D10" w:rsidRPr="00616D10" w14:paraId="428ABE47" w14:textId="77777777" w:rsidTr="00616D10">
        <w:trPr>
          <w:trHeight w:val="278"/>
        </w:trPr>
        <w:tc>
          <w:tcPr>
            <w:tcW w:w="5333" w:type="dxa"/>
            <w:vMerge/>
          </w:tcPr>
          <w:p w14:paraId="509ACC56" w14:textId="77777777" w:rsidR="00616D10" w:rsidRPr="00616D10" w:rsidRDefault="00616D10" w:rsidP="00616D10"/>
        </w:tc>
        <w:tc>
          <w:tcPr>
            <w:tcW w:w="2179" w:type="dxa"/>
            <w:vMerge/>
          </w:tcPr>
          <w:p w14:paraId="5D9DDE66" w14:textId="77777777" w:rsidR="00616D10" w:rsidRPr="00616D10" w:rsidRDefault="00616D10" w:rsidP="00616D10"/>
        </w:tc>
        <w:tc>
          <w:tcPr>
            <w:tcW w:w="5813" w:type="dxa"/>
          </w:tcPr>
          <w:p w14:paraId="0C69E31F" w14:textId="77777777" w:rsidR="00616D10" w:rsidRPr="00616D10" w:rsidRDefault="00616D10" w:rsidP="00616D10">
            <w:pPr>
              <w:ind w:left="24"/>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Dyrektor Wydziału Zdrowia Pomorskiego Urzędu Wojewódzkiego:</w:t>
            </w:r>
          </w:p>
          <w:p w14:paraId="553ADD99" w14:textId="462AF0B9" w:rsidR="00616D10" w:rsidRDefault="00616D10" w:rsidP="00C40D35">
            <w:pPr>
              <w:numPr>
                <w:ilvl w:val="0"/>
                <w:numId w:val="324"/>
              </w:numPr>
              <w:ind w:left="316" w:hanging="426"/>
              <w:contextualSpacing/>
              <w:jc w:val="both"/>
              <w:rPr>
                <w:rFonts w:eastAsia="Times New Roman" w:cs="Arial"/>
                <w:bCs/>
                <w:color w:val="000000"/>
                <w:sz w:val="24"/>
                <w:szCs w:val="24"/>
                <w:lang w:eastAsia="pl-PL"/>
              </w:rPr>
            </w:pPr>
            <w:r w:rsidRPr="00616D10">
              <w:rPr>
                <w:rFonts w:eastAsia="Times New Roman" w:cs="Arial"/>
                <w:bCs/>
                <w:color w:val="000000"/>
                <w:sz w:val="24"/>
                <w:szCs w:val="24"/>
                <w:lang w:eastAsia="pl-PL"/>
              </w:rPr>
              <w:t xml:space="preserve">utrzymywać stałe współdziałanie z Departamentem Zdrowia Urzędu Marszałkowskiego i innymi gestorami w zakresie gotowości podmiotów leczniczych </w:t>
            </w:r>
            <w:r w:rsidRPr="00616D10">
              <w:rPr>
                <w:rFonts w:eastAsia="Times New Roman" w:cs="Arial"/>
                <w:bCs/>
                <w:color w:val="000000"/>
                <w:sz w:val="24"/>
                <w:szCs w:val="24"/>
                <w:lang w:eastAsia="pl-PL"/>
              </w:rPr>
              <w:br/>
              <w:t>do działania w warunkach zagrożenia;</w:t>
            </w:r>
          </w:p>
          <w:p w14:paraId="7861C4C4" w14:textId="5692EF57" w:rsidR="00C40D35" w:rsidRDefault="00C40D35" w:rsidP="00C40D35">
            <w:pPr>
              <w:contextualSpacing/>
              <w:jc w:val="both"/>
              <w:rPr>
                <w:rFonts w:eastAsia="Times New Roman" w:cs="Arial"/>
                <w:bCs/>
                <w:color w:val="000000"/>
                <w:sz w:val="24"/>
                <w:szCs w:val="24"/>
                <w:lang w:eastAsia="pl-PL"/>
              </w:rPr>
            </w:pPr>
          </w:p>
          <w:p w14:paraId="5DF4AD87" w14:textId="0EB1F47B" w:rsidR="00C40D35" w:rsidRDefault="00C40D35" w:rsidP="00C40D35">
            <w:pPr>
              <w:contextualSpacing/>
              <w:jc w:val="both"/>
              <w:rPr>
                <w:rFonts w:eastAsia="Times New Roman" w:cs="Arial"/>
                <w:bCs/>
                <w:color w:val="000000"/>
                <w:sz w:val="24"/>
                <w:szCs w:val="24"/>
                <w:lang w:eastAsia="pl-PL"/>
              </w:rPr>
            </w:pPr>
          </w:p>
          <w:p w14:paraId="5BFCBD64" w14:textId="09FA93B3" w:rsidR="00C40D35" w:rsidRDefault="00C40D35" w:rsidP="00C40D35">
            <w:pPr>
              <w:contextualSpacing/>
              <w:jc w:val="both"/>
              <w:rPr>
                <w:rFonts w:eastAsia="Times New Roman" w:cs="Arial"/>
                <w:bCs/>
                <w:color w:val="000000"/>
                <w:sz w:val="24"/>
                <w:szCs w:val="24"/>
                <w:lang w:eastAsia="pl-PL"/>
              </w:rPr>
            </w:pPr>
          </w:p>
          <w:p w14:paraId="178A2713" w14:textId="77777777" w:rsidR="00C40D35" w:rsidRPr="00616D10" w:rsidRDefault="00C40D35" w:rsidP="00C40D35">
            <w:pPr>
              <w:ind w:left="24"/>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Dyrektor Wydziału Zdrowia Pomorskiego Urzędu Wojewódzkiego:</w:t>
            </w:r>
          </w:p>
          <w:p w14:paraId="4E541F68" w14:textId="52B5D984" w:rsidR="00616D10" w:rsidRDefault="00616D10" w:rsidP="00C40D35">
            <w:pPr>
              <w:pStyle w:val="Akapitzlist"/>
              <w:numPr>
                <w:ilvl w:val="0"/>
                <w:numId w:val="324"/>
              </w:numPr>
              <w:ind w:left="316" w:hanging="426"/>
              <w:jc w:val="both"/>
              <w:rPr>
                <w:rFonts w:eastAsia="Times New Roman" w:cs="Arial"/>
                <w:bCs/>
                <w:color w:val="000000"/>
                <w:sz w:val="24"/>
                <w:szCs w:val="24"/>
                <w:lang w:eastAsia="pl-PL"/>
              </w:rPr>
            </w:pPr>
            <w:r w:rsidRPr="00C40D35">
              <w:rPr>
                <w:rFonts w:eastAsia="Times New Roman" w:cs="Arial"/>
                <w:bCs/>
                <w:color w:val="000000"/>
                <w:sz w:val="24"/>
                <w:szCs w:val="24"/>
                <w:lang w:eastAsia="pl-PL"/>
              </w:rPr>
              <w:t xml:space="preserve">koordynacja przygotowań sił i środków </w:t>
            </w:r>
            <w:r w:rsidRPr="00C40D35">
              <w:rPr>
                <w:rFonts w:eastAsia="Times New Roman" w:cs="Arial"/>
                <w:bCs/>
                <w:color w:val="000000"/>
                <w:sz w:val="24"/>
                <w:szCs w:val="24"/>
                <w:lang w:eastAsia="pl-PL"/>
              </w:rPr>
              <w:br/>
              <w:t>do zapewnienia opieki medycznej w warunkach sytuacji kryzysowej;</w:t>
            </w:r>
          </w:p>
          <w:p w14:paraId="698BE7CD" w14:textId="702711E3" w:rsidR="00616D10" w:rsidRPr="00C40D35" w:rsidRDefault="00616D10" w:rsidP="00C40D35">
            <w:pPr>
              <w:pStyle w:val="Akapitzlist"/>
              <w:numPr>
                <w:ilvl w:val="0"/>
                <w:numId w:val="324"/>
              </w:numPr>
              <w:ind w:left="316" w:hanging="426"/>
              <w:jc w:val="both"/>
              <w:rPr>
                <w:rFonts w:eastAsia="Times New Roman" w:cs="Arial"/>
                <w:bCs/>
                <w:color w:val="000000"/>
                <w:sz w:val="24"/>
                <w:szCs w:val="24"/>
                <w:lang w:eastAsia="pl-PL"/>
              </w:rPr>
            </w:pPr>
            <w:r w:rsidRPr="00C40D35">
              <w:rPr>
                <w:rFonts w:eastAsia="Times New Roman" w:cs="Arial"/>
                <w:bCs/>
                <w:color w:val="000000"/>
                <w:sz w:val="24"/>
                <w:szCs w:val="24"/>
                <w:lang w:eastAsia="pl-PL"/>
              </w:rPr>
              <w:t>inspirowanie i promowanie nowych form i metod działania w zakresie wsparcia psychologicznego dla ofiar sytuacji kryzysowych (ofiar katastrof morskich).</w:t>
            </w:r>
          </w:p>
        </w:tc>
        <w:tc>
          <w:tcPr>
            <w:tcW w:w="2126" w:type="dxa"/>
          </w:tcPr>
          <w:p w14:paraId="37489643" w14:textId="77777777" w:rsidR="00616D10" w:rsidRPr="00616D10" w:rsidRDefault="00616D10" w:rsidP="00616D10">
            <w:pPr>
              <w:ind w:left="321" w:hanging="284"/>
              <w:rPr>
                <w:rFonts w:eastAsia="Times New Roman" w:cs="Arial"/>
                <w:b/>
                <w:color w:val="000000"/>
                <w:sz w:val="24"/>
                <w:szCs w:val="24"/>
                <w:lang w:eastAsia="pl-PL"/>
              </w:rPr>
            </w:pPr>
            <w:r w:rsidRPr="00616D10">
              <w:rPr>
                <w:rFonts w:eastAsia="Times New Roman" w:cs="Arial"/>
                <w:b/>
                <w:color w:val="000000"/>
                <w:sz w:val="24"/>
                <w:szCs w:val="24"/>
                <w:lang w:eastAsia="pl-PL"/>
              </w:rPr>
              <w:t>Podstawa prawna:</w:t>
            </w:r>
          </w:p>
          <w:p w14:paraId="76B96CAA" w14:textId="77777777" w:rsidR="00616D10" w:rsidRPr="00616D10" w:rsidRDefault="00616D10" w:rsidP="00616D10">
            <w:pPr>
              <w:tabs>
                <w:tab w:val="left" w:pos="295"/>
              </w:tabs>
              <w:contextualSpacing/>
              <w:rPr>
                <w:rFonts w:eastAsia="Times New Roman" w:cs="Arial"/>
                <w:bCs/>
                <w:color w:val="000000"/>
                <w:sz w:val="18"/>
                <w:szCs w:val="18"/>
                <w:lang w:eastAsia="pl-PL"/>
              </w:rPr>
            </w:pPr>
            <w:r w:rsidRPr="00616D10">
              <w:rPr>
                <w:rFonts w:eastAsia="Times New Roman" w:cs="Arial"/>
                <w:bCs/>
                <w:color w:val="000000"/>
                <w:sz w:val="24"/>
                <w:szCs w:val="24"/>
                <w:lang w:eastAsia="pl-PL"/>
              </w:rPr>
              <w:t>Regulamin Wydziału Zdrowia</w:t>
            </w:r>
          </w:p>
        </w:tc>
      </w:tr>
      <w:tr w:rsidR="00616D10" w:rsidRPr="00616D10" w14:paraId="72022B6E" w14:textId="77777777" w:rsidTr="00616D10">
        <w:tc>
          <w:tcPr>
            <w:tcW w:w="5333" w:type="dxa"/>
            <w:vMerge/>
          </w:tcPr>
          <w:p w14:paraId="5FB281D5" w14:textId="77777777" w:rsidR="00616D10" w:rsidRPr="00616D10" w:rsidRDefault="00616D10" w:rsidP="00616D10"/>
        </w:tc>
        <w:tc>
          <w:tcPr>
            <w:tcW w:w="2179" w:type="dxa"/>
            <w:vMerge/>
          </w:tcPr>
          <w:p w14:paraId="5E2BB2A0" w14:textId="77777777" w:rsidR="00616D10" w:rsidRPr="00616D10" w:rsidRDefault="00616D10" w:rsidP="00616D10"/>
        </w:tc>
        <w:tc>
          <w:tcPr>
            <w:tcW w:w="5813" w:type="dxa"/>
          </w:tcPr>
          <w:p w14:paraId="4D7093B1" w14:textId="77777777" w:rsidR="00616D10" w:rsidRPr="00616D10" w:rsidRDefault="00616D10" w:rsidP="00616D10">
            <w:pPr>
              <w:ind w:left="449" w:hanging="449"/>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Dyrektor Biura Wojewody:</w:t>
            </w:r>
          </w:p>
          <w:p w14:paraId="72DED8E5" w14:textId="77777777" w:rsidR="00616D10" w:rsidRPr="00616D10" w:rsidRDefault="00616D10" w:rsidP="00C40D35">
            <w:pPr>
              <w:numPr>
                <w:ilvl w:val="0"/>
                <w:numId w:val="345"/>
              </w:numPr>
              <w:ind w:left="316" w:hanging="426"/>
              <w:contextualSpacing/>
              <w:jc w:val="both"/>
              <w:rPr>
                <w:rFonts w:eastAsia="Times New Roman" w:cs="Arial"/>
                <w:b/>
                <w:color w:val="000000"/>
                <w:sz w:val="24"/>
                <w:szCs w:val="24"/>
                <w:lang w:eastAsia="pl-PL"/>
              </w:rPr>
            </w:pPr>
            <w:r w:rsidRPr="00616D10">
              <w:rPr>
                <w:rFonts w:eastAsia="Times New Roman" w:cs="Arial"/>
                <w:bCs/>
                <w:color w:val="000000"/>
                <w:sz w:val="24"/>
                <w:szCs w:val="24"/>
                <w:lang w:eastAsia="pl-PL"/>
              </w:rPr>
              <w:t xml:space="preserve">opracowanie strategii informowania społeczeństwa </w:t>
            </w:r>
            <w:r w:rsidRPr="00616D10">
              <w:rPr>
                <w:rFonts w:eastAsia="Times New Roman" w:cs="Arial"/>
                <w:bCs/>
                <w:color w:val="000000"/>
                <w:sz w:val="24"/>
                <w:szCs w:val="24"/>
                <w:lang w:eastAsia="pl-PL"/>
              </w:rPr>
              <w:br/>
              <w:t>o zagrożeniach wynikających z powstałej katastrofy morskiej;</w:t>
            </w:r>
          </w:p>
          <w:p w14:paraId="6A33C319" w14:textId="77777777" w:rsidR="00616D10" w:rsidRPr="00616D10" w:rsidRDefault="00616D10" w:rsidP="00C40D35">
            <w:pPr>
              <w:numPr>
                <w:ilvl w:val="0"/>
                <w:numId w:val="345"/>
              </w:numPr>
              <w:ind w:left="316" w:hanging="426"/>
              <w:contextualSpacing/>
              <w:jc w:val="both"/>
              <w:rPr>
                <w:rFonts w:eastAsia="Times New Roman" w:cs="Arial"/>
                <w:b/>
                <w:color w:val="000000"/>
                <w:sz w:val="24"/>
                <w:szCs w:val="24"/>
                <w:lang w:eastAsia="pl-PL"/>
              </w:rPr>
            </w:pPr>
            <w:r w:rsidRPr="00616D10">
              <w:rPr>
                <w:rFonts w:eastAsia="Times New Roman" w:cs="Arial"/>
                <w:bCs/>
                <w:color w:val="000000"/>
                <w:sz w:val="24"/>
                <w:szCs w:val="24"/>
                <w:lang w:eastAsia="pl-PL"/>
              </w:rPr>
              <w:t>opracowanie propozycji stosownych komunikatów informujących/ostrzegających ludność i informujących o podjętych działaniach mających usunąć zagrożenie.</w:t>
            </w:r>
          </w:p>
        </w:tc>
        <w:tc>
          <w:tcPr>
            <w:tcW w:w="2126" w:type="dxa"/>
          </w:tcPr>
          <w:p w14:paraId="5ED0844D" w14:textId="77777777" w:rsidR="00616D10" w:rsidRPr="00616D10" w:rsidRDefault="00616D10" w:rsidP="00616D10">
            <w:pPr>
              <w:ind w:left="-104" w:firstLine="104"/>
              <w:rPr>
                <w:rFonts w:asciiTheme="majorHAnsi" w:eastAsia="Times New Roman" w:hAnsiTheme="majorHAnsi" w:cs="Arial"/>
                <w:b/>
                <w:color w:val="000000"/>
                <w:sz w:val="24"/>
                <w:szCs w:val="24"/>
                <w:lang w:eastAsia="pl-PL"/>
              </w:rPr>
            </w:pPr>
            <w:r w:rsidRPr="00616D10">
              <w:rPr>
                <w:rFonts w:asciiTheme="majorHAnsi" w:eastAsia="Times New Roman" w:hAnsiTheme="majorHAnsi" w:cs="Arial"/>
                <w:b/>
                <w:color w:val="000000"/>
                <w:sz w:val="24"/>
                <w:szCs w:val="24"/>
                <w:lang w:eastAsia="pl-PL"/>
              </w:rPr>
              <w:t>Podstawa prawna:</w:t>
            </w:r>
          </w:p>
          <w:p w14:paraId="00705F3C" w14:textId="77777777" w:rsidR="00616D10" w:rsidRPr="00C40D35" w:rsidRDefault="00616D10" w:rsidP="00C40D35">
            <w:pPr>
              <w:pStyle w:val="Default"/>
              <w:rPr>
                <w:rFonts w:asciiTheme="majorHAnsi" w:eastAsia="Times New Roman" w:hAnsiTheme="majorHAnsi" w:cs="Arial"/>
                <w:bCs/>
                <w:lang w:eastAsia="pl-PL"/>
              </w:rPr>
            </w:pPr>
            <w:r w:rsidRPr="00C40D35">
              <w:rPr>
                <w:rFonts w:asciiTheme="majorHAnsi" w:eastAsia="Times New Roman" w:hAnsiTheme="majorHAnsi" w:cs="Arial"/>
                <w:bCs/>
                <w:lang w:eastAsia="pl-PL"/>
              </w:rPr>
              <w:t>Regulamin Biura Wojewody</w:t>
            </w:r>
          </w:p>
        </w:tc>
      </w:tr>
      <w:tr w:rsidR="00616D10" w:rsidRPr="00616D10" w14:paraId="2F8A9BE4" w14:textId="77777777" w:rsidTr="00616D10">
        <w:tc>
          <w:tcPr>
            <w:tcW w:w="5333" w:type="dxa"/>
            <w:vMerge/>
          </w:tcPr>
          <w:p w14:paraId="5849025D" w14:textId="77777777" w:rsidR="00616D10" w:rsidRPr="00616D10" w:rsidRDefault="00616D10" w:rsidP="00616D10"/>
        </w:tc>
        <w:tc>
          <w:tcPr>
            <w:tcW w:w="2179" w:type="dxa"/>
            <w:vMerge/>
          </w:tcPr>
          <w:p w14:paraId="03EC8248" w14:textId="77777777" w:rsidR="00616D10" w:rsidRPr="00616D10" w:rsidRDefault="00616D10" w:rsidP="00616D10"/>
        </w:tc>
        <w:tc>
          <w:tcPr>
            <w:tcW w:w="5813" w:type="dxa"/>
          </w:tcPr>
          <w:p w14:paraId="234EA520" w14:textId="2E149793" w:rsidR="00616D10" w:rsidRDefault="00616D10" w:rsidP="00C40D35">
            <w:pPr>
              <w:ind w:firstLine="24"/>
              <w:contextualSpacing/>
              <w:jc w:val="both"/>
              <w:rPr>
                <w:rFonts w:ascii="Calibri" w:eastAsia="Times New Roman" w:hAnsi="Calibri" w:cs="Arial"/>
                <w:b/>
                <w:color w:val="000000"/>
                <w:sz w:val="24"/>
                <w:szCs w:val="24"/>
                <w:lang w:eastAsia="pl-PL"/>
              </w:rPr>
            </w:pPr>
            <w:r w:rsidRPr="00616D10">
              <w:rPr>
                <w:rFonts w:ascii="Calibri" w:eastAsia="Times New Roman" w:hAnsi="Calibri" w:cs="Arial"/>
                <w:b/>
                <w:color w:val="000000"/>
                <w:sz w:val="24"/>
                <w:szCs w:val="24"/>
                <w:lang w:eastAsia="pl-PL"/>
              </w:rPr>
              <w:t xml:space="preserve">Dyrektor Wydziału </w:t>
            </w:r>
            <w:proofErr w:type="spellStart"/>
            <w:r w:rsidRPr="00616D10">
              <w:rPr>
                <w:rFonts w:ascii="Calibri" w:eastAsia="Times New Roman" w:hAnsi="Calibri" w:cs="Arial"/>
                <w:b/>
                <w:color w:val="000000"/>
                <w:sz w:val="24"/>
                <w:szCs w:val="24"/>
                <w:lang w:eastAsia="pl-PL"/>
              </w:rPr>
              <w:t>BiZK</w:t>
            </w:r>
            <w:proofErr w:type="spellEnd"/>
            <w:r w:rsidRPr="00616D10">
              <w:rPr>
                <w:rFonts w:ascii="Calibri" w:eastAsia="Times New Roman" w:hAnsi="Calibri" w:cs="Arial"/>
                <w:b/>
                <w:color w:val="000000"/>
                <w:sz w:val="24"/>
                <w:szCs w:val="24"/>
                <w:lang w:eastAsia="pl-PL"/>
              </w:rPr>
              <w:t xml:space="preserve"> Pomorskiego Urzędu Wojewódzkiego:</w:t>
            </w:r>
          </w:p>
          <w:p w14:paraId="0EAD0818" w14:textId="6F99B67E" w:rsidR="00616D10" w:rsidRPr="00C40D35" w:rsidRDefault="00616D10" w:rsidP="00AF4CF9">
            <w:pPr>
              <w:pStyle w:val="Akapitzlist"/>
              <w:numPr>
                <w:ilvl w:val="0"/>
                <w:numId w:val="522"/>
              </w:numPr>
              <w:ind w:left="316" w:hanging="426"/>
              <w:rPr>
                <w:rFonts w:ascii="Calibri" w:eastAsia="Times New Roman" w:hAnsi="Calibri" w:cs="Arial"/>
                <w:b/>
                <w:color w:val="000000"/>
                <w:sz w:val="24"/>
                <w:szCs w:val="24"/>
                <w:lang w:eastAsia="pl-PL"/>
              </w:rPr>
            </w:pPr>
            <w:r w:rsidRPr="00C40D35">
              <w:rPr>
                <w:rFonts w:ascii="Calibri" w:eastAsia="Times New Roman" w:hAnsi="Calibri" w:cs="Arial"/>
                <w:bCs/>
                <w:color w:val="000000"/>
                <w:sz w:val="24"/>
                <w:szCs w:val="24"/>
                <w:lang w:eastAsia="pl-PL"/>
              </w:rPr>
              <w:t>przygotowanie centrum powiadamiania ratunkowego (CPR) do realizacji zadań w przypadku powstania zagrożenia</w:t>
            </w:r>
            <w:r w:rsidR="00C40D35">
              <w:rPr>
                <w:rFonts w:ascii="Calibri" w:eastAsia="Times New Roman" w:hAnsi="Calibri" w:cs="Arial"/>
                <w:bCs/>
                <w:color w:val="000000"/>
                <w:sz w:val="24"/>
                <w:szCs w:val="24"/>
                <w:lang w:eastAsia="pl-PL"/>
              </w:rPr>
              <w:t>;</w:t>
            </w:r>
          </w:p>
          <w:p w14:paraId="2F051111" w14:textId="169D2936" w:rsidR="006F5BB7" w:rsidRPr="00C40D35" w:rsidRDefault="006F5BB7" w:rsidP="00AF4CF9">
            <w:pPr>
              <w:pStyle w:val="Akapitzlist"/>
              <w:numPr>
                <w:ilvl w:val="0"/>
                <w:numId w:val="522"/>
              </w:numPr>
              <w:ind w:left="316" w:hanging="426"/>
              <w:jc w:val="both"/>
              <w:rPr>
                <w:rFonts w:ascii="Calibri" w:eastAsia="Times New Roman" w:hAnsi="Calibri" w:cs="Arial"/>
                <w:b/>
                <w:color w:val="000000"/>
                <w:sz w:val="24"/>
                <w:szCs w:val="24"/>
                <w:lang w:eastAsia="pl-PL"/>
              </w:rPr>
            </w:pPr>
            <w:r w:rsidRPr="00C40D35">
              <w:rPr>
                <w:rFonts w:ascii="Calibri" w:hAnsi="Calibri" w:cs="Arial"/>
                <w:bCs/>
                <w:color w:val="000000"/>
                <w:sz w:val="24"/>
                <w:szCs w:val="24"/>
              </w:rPr>
              <w:t xml:space="preserve">zorganizowanie odbioru i dystrybucji oraz przechowywanie na obszarze województwa rezerw strategicznych w celu wsparcia realizacji zadań w zakresie przeciwdziałania/ minimalizacji skutków zagrożenia </w:t>
            </w:r>
            <w:r w:rsidR="001F577D">
              <w:rPr>
                <w:rFonts w:ascii="Calibri" w:hAnsi="Calibri" w:cs="Arial"/>
                <w:bCs/>
                <w:color w:val="000000"/>
                <w:sz w:val="24"/>
                <w:szCs w:val="24"/>
              </w:rPr>
              <w:t>katastrofą morska</w:t>
            </w:r>
            <w:r w:rsidRPr="00C40D35">
              <w:rPr>
                <w:rFonts w:ascii="Calibri" w:hAnsi="Calibri" w:cs="Arial"/>
                <w:bCs/>
                <w:color w:val="000000"/>
                <w:sz w:val="24"/>
                <w:szCs w:val="24"/>
              </w:rPr>
              <w:t xml:space="preserve"> i zaspokojeniu podstawowych potrzeb obywateli, ratowania ich życia i zdrowia;</w:t>
            </w:r>
          </w:p>
          <w:p w14:paraId="6123CFFA" w14:textId="2D811343" w:rsidR="00C40D35" w:rsidRPr="00C40D35" w:rsidRDefault="00C40D35" w:rsidP="00C40D35">
            <w:pPr>
              <w:ind w:firstLine="24"/>
              <w:contextualSpacing/>
              <w:jc w:val="both"/>
              <w:rPr>
                <w:rFonts w:ascii="Calibri" w:eastAsia="Times New Roman" w:hAnsi="Calibri" w:cs="Arial"/>
                <w:b/>
                <w:color w:val="000000"/>
                <w:sz w:val="24"/>
                <w:szCs w:val="24"/>
                <w:lang w:eastAsia="pl-PL"/>
              </w:rPr>
            </w:pPr>
            <w:r w:rsidRPr="00616D10">
              <w:rPr>
                <w:rFonts w:ascii="Calibri" w:eastAsia="Times New Roman" w:hAnsi="Calibri" w:cs="Arial"/>
                <w:b/>
                <w:color w:val="000000"/>
                <w:sz w:val="24"/>
                <w:szCs w:val="24"/>
                <w:lang w:eastAsia="pl-PL"/>
              </w:rPr>
              <w:t xml:space="preserve">Dyrektor Wydziału </w:t>
            </w:r>
            <w:proofErr w:type="spellStart"/>
            <w:r w:rsidRPr="00616D10">
              <w:rPr>
                <w:rFonts w:ascii="Calibri" w:eastAsia="Times New Roman" w:hAnsi="Calibri" w:cs="Arial"/>
                <w:b/>
                <w:color w:val="000000"/>
                <w:sz w:val="24"/>
                <w:szCs w:val="24"/>
                <w:lang w:eastAsia="pl-PL"/>
              </w:rPr>
              <w:t>BiZK</w:t>
            </w:r>
            <w:proofErr w:type="spellEnd"/>
            <w:r w:rsidRPr="00616D10">
              <w:rPr>
                <w:rFonts w:ascii="Calibri" w:eastAsia="Times New Roman" w:hAnsi="Calibri" w:cs="Arial"/>
                <w:b/>
                <w:color w:val="000000"/>
                <w:sz w:val="24"/>
                <w:szCs w:val="24"/>
                <w:lang w:eastAsia="pl-PL"/>
              </w:rPr>
              <w:t xml:space="preserve"> Pomorskiego Urzędu Wojewódzkiego:</w:t>
            </w:r>
          </w:p>
          <w:p w14:paraId="1E822147" w14:textId="4BCCBF44" w:rsidR="006F5BB7" w:rsidRPr="00C40D35" w:rsidRDefault="006F5BB7" w:rsidP="00AF4CF9">
            <w:pPr>
              <w:pStyle w:val="Akapitzlist"/>
              <w:numPr>
                <w:ilvl w:val="0"/>
                <w:numId w:val="522"/>
              </w:numPr>
              <w:ind w:left="316" w:hanging="426"/>
              <w:jc w:val="both"/>
              <w:rPr>
                <w:rFonts w:ascii="Calibri" w:eastAsia="Times New Roman" w:hAnsi="Calibri" w:cs="Arial"/>
                <w:b/>
                <w:color w:val="000000"/>
                <w:sz w:val="24"/>
                <w:szCs w:val="24"/>
                <w:lang w:eastAsia="pl-PL"/>
              </w:rPr>
            </w:pPr>
            <w:r w:rsidRPr="00C40D35">
              <w:rPr>
                <w:rFonts w:ascii="Calibri" w:hAnsi="Calibri" w:cs="Arial"/>
                <w:bCs/>
                <w:color w:val="000000"/>
                <w:sz w:val="24"/>
                <w:szCs w:val="24"/>
              </w:rPr>
              <w:t>utrzymanie zapasów materiałów i środków w Wojewódzkim Magazynie Zarządzania Kryzysowego i Ochrony Ludności;</w:t>
            </w:r>
          </w:p>
          <w:p w14:paraId="014372FE" w14:textId="1AB3A369" w:rsidR="006F5BB7" w:rsidRPr="00C40D35" w:rsidRDefault="006F5BB7" w:rsidP="00AF4CF9">
            <w:pPr>
              <w:pStyle w:val="Akapitzlist"/>
              <w:numPr>
                <w:ilvl w:val="0"/>
                <w:numId w:val="522"/>
              </w:numPr>
              <w:ind w:left="316" w:hanging="426"/>
              <w:jc w:val="both"/>
              <w:rPr>
                <w:rFonts w:ascii="Calibri" w:eastAsia="Times New Roman" w:hAnsi="Calibri" w:cs="Arial"/>
                <w:b/>
                <w:color w:val="000000"/>
                <w:sz w:val="24"/>
                <w:szCs w:val="24"/>
                <w:lang w:eastAsia="pl-PL"/>
              </w:rPr>
            </w:pPr>
            <w:r w:rsidRPr="00C40D35">
              <w:rPr>
                <w:rFonts w:ascii="Calibri" w:hAnsi="Calibri" w:cs="Arial"/>
                <w:bCs/>
                <w:color w:val="000000"/>
                <w:sz w:val="24"/>
                <w:szCs w:val="24"/>
              </w:rPr>
              <w:t>przygotowanie i nadzorowanie systemów alarmowania, ostrzegania ludności ;</w:t>
            </w:r>
          </w:p>
          <w:p w14:paraId="139F37B8" w14:textId="3B0017B2" w:rsidR="006F5BB7" w:rsidRPr="00C40D35" w:rsidRDefault="006F5BB7" w:rsidP="00AF4CF9">
            <w:pPr>
              <w:pStyle w:val="Akapitzlist"/>
              <w:numPr>
                <w:ilvl w:val="0"/>
                <w:numId w:val="522"/>
              </w:numPr>
              <w:ind w:left="316" w:hanging="426"/>
              <w:jc w:val="both"/>
              <w:rPr>
                <w:rFonts w:ascii="Calibri" w:eastAsia="Times New Roman" w:hAnsi="Calibri" w:cs="Arial"/>
                <w:b/>
                <w:color w:val="000000"/>
                <w:sz w:val="24"/>
                <w:szCs w:val="24"/>
                <w:lang w:eastAsia="pl-PL"/>
              </w:rPr>
            </w:pPr>
            <w:r w:rsidRPr="00C40D35">
              <w:rPr>
                <w:rFonts w:ascii="Calibri" w:hAnsi="Calibri" w:cs="Arial"/>
                <w:bCs/>
                <w:color w:val="000000"/>
                <w:sz w:val="24"/>
                <w:szCs w:val="24"/>
              </w:rPr>
              <w:t>analizowanie i ocenianie możliwości wystąpienia zagrożeń lub ich rozwoju na obszarze województwa;</w:t>
            </w:r>
          </w:p>
          <w:p w14:paraId="5E293F39" w14:textId="144F271C" w:rsidR="006F5BB7" w:rsidRPr="00C40D35" w:rsidRDefault="006F5BB7" w:rsidP="00AF4CF9">
            <w:pPr>
              <w:pStyle w:val="Akapitzlist"/>
              <w:numPr>
                <w:ilvl w:val="0"/>
                <w:numId w:val="522"/>
              </w:numPr>
              <w:ind w:left="316" w:hanging="426"/>
              <w:jc w:val="both"/>
              <w:rPr>
                <w:rFonts w:ascii="Calibri" w:eastAsia="Times New Roman" w:hAnsi="Calibri" w:cs="Arial"/>
                <w:b/>
                <w:color w:val="000000"/>
                <w:sz w:val="24"/>
                <w:szCs w:val="24"/>
                <w:lang w:eastAsia="pl-PL"/>
              </w:rPr>
            </w:pPr>
            <w:r w:rsidRPr="00C40D35">
              <w:rPr>
                <w:rFonts w:ascii="Calibri" w:hAnsi="Calibri" w:cs="Arial"/>
                <w:bCs/>
                <w:color w:val="000000"/>
                <w:sz w:val="24"/>
                <w:szCs w:val="24"/>
              </w:rPr>
              <w:t>koordynowanie obiegu informacji pomiędzy podmiotami z siatki bezpieczeństwa oraz prowadzenie  weryfikacji;</w:t>
            </w:r>
          </w:p>
          <w:p w14:paraId="1B219378" w14:textId="0CDD8E23" w:rsidR="006F5BB7" w:rsidRPr="00112E2C" w:rsidRDefault="006F5BB7" w:rsidP="00AF4CF9">
            <w:pPr>
              <w:pStyle w:val="Akapitzlist"/>
              <w:numPr>
                <w:ilvl w:val="0"/>
                <w:numId w:val="522"/>
              </w:numPr>
              <w:ind w:left="316" w:hanging="426"/>
              <w:jc w:val="both"/>
              <w:rPr>
                <w:rFonts w:ascii="Calibri" w:eastAsia="Times New Roman" w:hAnsi="Calibri" w:cs="Arial"/>
                <w:b/>
                <w:color w:val="000000"/>
                <w:sz w:val="24"/>
                <w:szCs w:val="24"/>
                <w:lang w:eastAsia="pl-PL"/>
              </w:rPr>
            </w:pPr>
            <w:r w:rsidRPr="00C40D35">
              <w:rPr>
                <w:rFonts w:ascii="Calibri" w:hAnsi="Calibri" w:cs="Arial"/>
                <w:bCs/>
                <w:color w:val="000000"/>
                <w:sz w:val="24"/>
                <w:szCs w:val="24"/>
              </w:rPr>
              <w:t>w przypadku  zagrożenia wystąpienia sytuacji kryzysowej przygotowanie uruchomienia procedur ZK oraz opracowanie komunikatu ostrzegawczego w ramach Alertu RCB</w:t>
            </w:r>
            <w:r w:rsidR="00C40D35">
              <w:rPr>
                <w:rFonts w:ascii="Calibri" w:hAnsi="Calibri" w:cs="Arial"/>
                <w:bCs/>
                <w:color w:val="000000"/>
                <w:sz w:val="24"/>
                <w:szCs w:val="24"/>
              </w:rPr>
              <w:t>.</w:t>
            </w:r>
          </w:p>
        </w:tc>
        <w:tc>
          <w:tcPr>
            <w:tcW w:w="2126" w:type="dxa"/>
          </w:tcPr>
          <w:p w14:paraId="72232A13" w14:textId="77777777" w:rsidR="00616D10" w:rsidRPr="00616D10" w:rsidRDefault="00616D10" w:rsidP="00616D10">
            <w:pPr>
              <w:ind w:left="-104" w:firstLine="104"/>
              <w:rPr>
                <w:rFonts w:eastAsia="Times New Roman" w:cs="Arial"/>
                <w:b/>
                <w:color w:val="000000"/>
                <w:sz w:val="24"/>
                <w:szCs w:val="24"/>
                <w:lang w:eastAsia="pl-PL"/>
              </w:rPr>
            </w:pPr>
            <w:r w:rsidRPr="00616D10">
              <w:rPr>
                <w:rFonts w:eastAsia="Times New Roman" w:cs="Arial"/>
                <w:b/>
                <w:color w:val="000000"/>
                <w:sz w:val="24"/>
                <w:szCs w:val="24"/>
                <w:lang w:eastAsia="pl-PL"/>
              </w:rPr>
              <w:t>Podstawa prawna:</w:t>
            </w:r>
          </w:p>
          <w:p w14:paraId="4A11FFAE" w14:textId="77777777" w:rsidR="00616D10" w:rsidRPr="00616D10" w:rsidRDefault="00616D10" w:rsidP="00616D10">
            <w:r w:rsidRPr="00616D10">
              <w:rPr>
                <w:rFonts w:ascii="Calibri" w:eastAsia="Times New Roman" w:hAnsi="Calibri" w:cs="Arial"/>
                <w:bCs/>
                <w:color w:val="000000"/>
                <w:sz w:val="24"/>
                <w:szCs w:val="24"/>
                <w:lang w:eastAsia="pl-PL"/>
              </w:rPr>
              <w:t xml:space="preserve">Regulamin </w:t>
            </w:r>
            <w:proofErr w:type="spellStart"/>
            <w:r w:rsidRPr="00616D10">
              <w:rPr>
                <w:rFonts w:ascii="Calibri" w:eastAsia="Times New Roman" w:hAnsi="Calibri" w:cs="Arial"/>
                <w:bCs/>
                <w:color w:val="000000"/>
                <w:sz w:val="24"/>
                <w:szCs w:val="24"/>
                <w:lang w:eastAsia="pl-PL"/>
              </w:rPr>
              <w:t>WBiZK</w:t>
            </w:r>
            <w:proofErr w:type="spellEnd"/>
            <w:r w:rsidRPr="00616D10">
              <w:rPr>
                <w:rFonts w:ascii="Calibri" w:eastAsia="Times New Roman" w:hAnsi="Calibri" w:cs="Arial"/>
                <w:bCs/>
                <w:color w:val="000000"/>
                <w:sz w:val="24"/>
                <w:szCs w:val="24"/>
                <w:lang w:eastAsia="pl-PL"/>
              </w:rPr>
              <w:t>.</w:t>
            </w:r>
          </w:p>
        </w:tc>
      </w:tr>
      <w:tr w:rsidR="00C40D35" w:rsidRPr="00616D10" w14:paraId="511B6D64" w14:textId="77777777" w:rsidTr="00616D10">
        <w:tc>
          <w:tcPr>
            <w:tcW w:w="5333" w:type="dxa"/>
            <w:vMerge/>
          </w:tcPr>
          <w:p w14:paraId="6CF133C0" w14:textId="77777777" w:rsidR="00C40D35" w:rsidRPr="00616D10" w:rsidRDefault="00C40D35" w:rsidP="00616D10"/>
        </w:tc>
        <w:tc>
          <w:tcPr>
            <w:tcW w:w="2179" w:type="dxa"/>
            <w:vMerge/>
          </w:tcPr>
          <w:p w14:paraId="7C5B43CF" w14:textId="77777777" w:rsidR="00C40D35" w:rsidRPr="00616D10" w:rsidRDefault="00C40D35" w:rsidP="00616D10"/>
        </w:tc>
        <w:tc>
          <w:tcPr>
            <w:tcW w:w="5813" w:type="dxa"/>
          </w:tcPr>
          <w:p w14:paraId="556EBEE2" w14:textId="77777777" w:rsidR="00C40D35" w:rsidRPr="00C40D35" w:rsidRDefault="00C40D35" w:rsidP="00C40D35">
            <w:pPr>
              <w:contextualSpacing/>
              <w:rPr>
                <w:rFonts w:ascii="Calibri" w:hAnsi="Calibri" w:cs="Arial"/>
                <w:b/>
                <w:color w:val="000000"/>
                <w:sz w:val="24"/>
                <w:szCs w:val="24"/>
              </w:rPr>
            </w:pPr>
            <w:r w:rsidRPr="00C40D35">
              <w:rPr>
                <w:rFonts w:ascii="Calibri" w:hAnsi="Calibri" w:cs="Arial"/>
                <w:b/>
                <w:color w:val="000000"/>
                <w:sz w:val="24"/>
                <w:szCs w:val="24"/>
              </w:rPr>
              <w:t>Dowódca 7 Pomorskiej Brygady Obrony Terytorialnej:</w:t>
            </w:r>
          </w:p>
          <w:p w14:paraId="385BAD85" w14:textId="77777777" w:rsidR="00C40D35" w:rsidRDefault="00C40D35" w:rsidP="00AF4CF9">
            <w:pPr>
              <w:pStyle w:val="Akapitzlist"/>
              <w:numPr>
                <w:ilvl w:val="0"/>
                <w:numId w:val="523"/>
              </w:numPr>
              <w:ind w:left="316" w:hanging="426"/>
              <w:jc w:val="both"/>
              <w:rPr>
                <w:rFonts w:ascii="Calibri" w:hAnsi="Calibri" w:cs="Arial"/>
                <w:bCs/>
                <w:color w:val="000000"/>
                <w:sz w:val="24"/>
                <w:szCs w:val="24"/>
              </w:rPr>
            </w:pPr>
            <w:r w:rsidRPr="00C40D35">
              <w:rPr>
                <w:rFonts w:ascii="Calibri" w:hAnsi="Calibri" w:cs="Arial"/>
                <w:bCs/>
                <w:color w:val="000000"/>
                <w:sz w:val="24"/>
                <w:szCs w:val="24"/>
              </w:rPr>
              <w:t xml:space="preserve">utrzymywanie stałego współdziałania z jednostkami wojskowymi na obszarze województwa wydzielającymi siły do </w:t>
            </w:r>
            <w:r>
              <w:rPr>
                <w:rFonts w:ascii="Calibri" w:hAnsi="Calibri" w:cs="Arial"/>
                <w:bCs/>
                <w:color w:val="000000"/>
                <w:sz w:val="24"/>
                <w:szCs w:val="24"/>
              </w:rPr>
              <w:t>minimalizacji skutków katastrofy morskiej;</w:t>
            </w:r>
          </w:p>
          <w:p w14:paraId="54454E2A" w14:textId="436341CF" w:rsidR="00C40D35" w:rsidRPr="00C40D35" w:rsidRDefault="00C40D35" w:rsidP="00AF4CF9">
            <w:pPr>
              <w:pStyle w:val="Akapitzlist"/>
              <w:numPr>
                <w:ilvl w:val="0"/>
                <w:numId w:val="523"/>
              </w:numPr>
              <w:ind w:left="316" w:hanging="426"/>
              <w:jc w:val="both"/>
              <w:rPr>
                <w:rFonts w:ascii="Calibri" w:hAnsi="Calibri" w:cs="Arial"/>
                <w:bCs/>
                <w:color w:val="000000"/>
                <w:sz w:val="24"/>
                <w:szCs w:val="24"/>
              </w:rPr>
            </w:pPr>
            <w:r w:rsidRPr="00C40D35">
              <w:rPr>
                <w:rFonts w:ascii="Calibri" w:hAnsi="Calibri" w:cs="Arial"/>
                <w:bCs/>
                <w:color w:val="000000"/>
                <w:sz w:val="24"/>
                <w:szCs w:val="24"/>
              </w:rPr>
              <w:t>udział w ćwiczeniach przygotowujących siły wojskowe do zwalczania zagrożenia.</w:t>
            </w:r>
          </w:p>
        </w:tc>
        <w:tc>
          <w:tcPr>
            <w:tcW w:w="2126" w:type="dxa"/>
          </w:tcPr>
          <w:p w14:paraId="01D485BE" w14:textId="77777777" w:rsidR="00C40D35" w:rsidRPr="00616D10" w:rsidRDefault="00C40D35" w:rsidP="00616D10">
            <w:pPr>
              <w:ind w:left="-104" w:firstLine="104"/>
              <w:rPr>
                <w:rFonts w:eastAsia="Times New Roman" w:cs="Arial"/>
                <w:b/>
                <w:color w:val="000000"/>
                <w:sz w:val="24"/>
                <w:szCs w:val="24"/>
                <w:lang w:eastAsia="pl-PL"/>
              </w:rPr>
            </w:pPr>
          </w:p>
        </w:tc>
      </w:tr>
      <w:tr w:rsidR="00616D10" w:rsidRPr="00616D10" w14:paraId="66530E81" w14:textId="77777777" w:rsidTr="00616D10">
        <w:tc>
          <w:tcPr>
            <w:tcW w:w="5333" w:type="dxa"/>
            <w:vMerge/>
          </w:tcPr>
          <w:p w14:paraId="738B3FF5" w14:textId="77777777" w:rsidR="00616D10" w:rsidRPr="00616D10" w:rsidRDefault="00616D10" w:rsidP="00616D10"/>
        </w:tc>
        <w:tc>
          <w:tcPr>
            <w:tcW w:w="2179" w:type="dxa"/>
            <w:vMerge/>
          </w:tcPr>
          <w:p w14:paraId="40219ACE" w14:textId="77777777" w:rsidR="00616D10" w:rsidRPr="00616D10" w:rsidRDefault="00616D10" w:rsidP="00616D10"/>
        </w:tc>
        <w:tc>
          <w:tcPr>
            <w:tcW w:w="5813" w:type="dxa"/>
          </w:tcPr>
          <w:p w14:paraId="643CB3F7" w14:textId="0B8EFFD9" w:rsidR="00616D10" w:rsidRDefault="00616D10" w:rsidP="00112E2C">
            <w:pPr>
              <w:jc w:val="both"/>
              <w:rPr>
                <w:rFonts w:ascii="Calibri" w:eastAsia="Times New Roman" w:hAnsi="Calibri" w:cs="Calibri"/>
                <w:b/>
                <w:color w:val="000000"/>
                <w:sz w:val="24"/>
                <w:szCs w:val="24"/>
                <w:lang w:eastAsia="pl-PL"/>
              </w:rPr>
            </w:pPr>
            <w:r w:rsidRPr="00616D10">
              <w:rPr>
                <w:rFonts w:ascii="Calibri" w:eastAsia="Times New Roman" w:hAnsi="Calibri" w:cs="Calibri"/>
                <w:b/>
                <w:color w:val="000000"/>
                <w:sz w:val="24"/>
                <w:szCs w:val="24"/>
                <w:lang w:eastAsia="pl-PL"/>
              </w:rPr>
              <w:t>Dyrektor Wydziału PRM Pomorskiego Urzędu Wojewódzkiego:</w:t>
            </w:r>
          </w:p>
          <w:p w14:paraId="36FB6B90" w14:textId="0D04A488" w:rsidR="00616D10" w:rsidRPr="00112E2C" w:rsidRDefault="00112E2C" w:rsidP="00AF4CF9">
            <w:pPr>
              <w:pStyle w:val="Akapitzlist"/>
              <w:numPr>
                <w:ilvl w:val="0"/>
                <w:numId w:val="524"/>
              </w:numPr>
              <w:ind w:left="316" w:hanging="426"/>
              <w:rPr>
                <w:rFonts w:ascii="Calibri" w:eastAsia="Times New Roman" w:hAnsi="Calibri" w:cs="Calibri"/>
                <w:b/>
                <w:color w:val="000000"/>
                <w:sz w:val="24"/>
                <w:szCs w:val="24"/>
                <w:lang w:eastAsia="pl-PL"/>
              </w:rPr>
            </w:pPr>
            <w:r w:rsidRPr="00112E2C">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126" w:type="dxa"/>
          </w:tcPr>
          <w:p w14:paraId="665A5671" w14:textId="77777777" w:rsidR="00616D10" w:rsidRPr="00112E2C" w:rsidRDefault="00616D10" w:rsidP="00616D10">
            <w:pPr>
              <w:rPr>
                <w:rFonts w:eastAsia="Times New Roman" w:cstheme="minorHAnsi"/>
                <w:b/>
                <w:color w:val="000000"/>
                <w:lang w:eastAsia="pl-PL"/>
              </w:rPr>
            </w:pPr>
            <w:r w:rsidRPr="00112E2C">
              <w:rPr>
                <w:rFonts w:eastAsia="Times New Roman" w:cstheme="minorHAnsi"/>
                <w:b/>
                <w:color w:val="000000"/>
                <w:lang w:eastAsia="pl-PL"/>
              </w:rPr>
              <w:t>Podstawa prawna:</w:t>
            </w:r>
          </w:p>
          <w:p w14:paraId="32B312CE" w14:textId="77777777" w:rsidR="00616D10" w:rsidRPr="00112E2C" w:rsidRDefault="00616D10" w:rsidP="00616D10">
            <w:pPr>
              <w:numPr>
                <w:ilvl w:val="0"/>
                <w:numId w:val="261"/>
              </w:numPr>
              <w:ind w:left="209" w:hanging="283"/>
              <w:contextualSpacing/>
              <w:rPr>
                <w:rFonts w:eastAsia="Times New Roman" w:cs="Arial"/>
                <w:b/>
                <w:color w:val="000000"/>
                <w:lang w:eastAsia="pl-PL"/>
              </w:rPr>
            </w:pPr>
            <w:r w:rsidRPr="00112E2C">
              <w:rPr>
                <w:rFonts w:eastAsia="Times New Roman" w:cstheme="minorHAnsi"/>
                <w:bCs/>
                <w:lang w:eastAsia="pl-PL"/>
              </w:rPr>
              <w:t>Regulamin  PUW Gdańsk;</w:t>
            </w:r>
          </w:p>
          <w:p w14:paraId="1AE535F1" w14:textId="77777777" w:rsidR="00616D10" w:rsidRPr="00616D10" w:rsidRDefault="00616D10" w:rsidP="00616D10">
            <w:pPr>
              <w:numPr>
                <w:ilvl w:val="0"/>
                <w:numId w:val="261"/>
              </w:numPr>
              <w:ind w:left="209" w:hanging="283"/>
              <w:contextualSpacing/>
              <w:rPr>
                <w:rFonts w:eastAsia="Times New Roman" w:cs="Arial"/>
                <w:b/>
                <w:color w:val="000000"/>
                <w:sz w:val="24"/>
                <w:szCs w:val="24"/>
                <w:lang w:eastAsia="pl-PL"/>
              </w:rPr>
            </w:pPr>
            <w:r w:rsidRPr="00112E2C">
              <w:rPr>
                <w:rFonts w:eastAsia="Times New Roman" w:cstheme="minorHAnsi"/>
                <w:bCs/>
                <w:color w:val="000000"/>
                <w:lang w:eastAsia="pl-PL"/>
              </w:rPr>
              <w:t>Ustawa</w:t>
            </w:r>
            <w:r w:rsidRPr="00112E2C">
              <w:rPr>
                <w:rFonts w:eastAsia="Times New Roman" w:cstheme="minorHAnsi"/>
                <w:b/>
                <w:color w:val="000000"/>
                <w:lang w:eastAsia="pl-PL"/>
              </w:rPr>
              <w:t xml:space="preserve"> </w:t>
            </w:r>
            <w:r w:rsidRPr="00112E2C">
              <w:rPr>
                <w:rFonts w:eastAsia="Times New Roman" w:cs="Arial"/>
                <w:bCs/>
                <w:color w:val="000000"/>
                <w:lang w:eastAsia="pl-PL"/>
              </w:rPr>
              <w:t>o Państwowym Ratownictwie Medycznym</w:t>
            </w:r>
          </w:p>
        </w:tc>
      </w:tr>
      <w:tr w:rsidR="00616D10" w:rsidRPr="00616D10" w14:paraId="79BF74FF" w14:textId="77777777" w:rsidTr="00616D10">
        <w:tc>
          <w:tcPr>
            <w:tcW w:w="5333" w:type="dxa"/>
            <w:vMerge/>
          </w:tcPr>
          <w:p w14:paraId="1B604E4C" w14:textId="77777777" w:rsidR="00616D10" w:rsidRPr="00616D10" w:rsidRDefault="00616D10" w:rsidP="00616D10"/>
        </w:tc>
        <w:tc>
          <w:tcPr>
            <w:tcW w:w="2179" w:type="dxa"/>
            <w:vMerge/>
          </w:tcPr>
          <w:p w14:paraId="58A86E82" w14:textId="77777777" w:rsidR="00616D10" w:rsidRPr="00616D10" w:rsidRDefault="00616D10" w:rsidP="00616D10"/>
        </w:tc>
        <w:tc>
          <w:tcPr>
            <w:tcW w:w="5813" w:type="dxa"/>
          </w:tcPr>
          <w:p w14:paraId="50A45435" w14:textId="77777777" w:rsidR="00616D10" w:rsidRPr="00616D10" w:rsidRDefault="00616D10" w:rsidP="00616D10">
            <w:pPr>
              <w:ind w:left="24"/>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Dyrektor Wydziału Polityki Społecznej Pomorskiego Urzędu Wojewódzkiego:</w:t>
            </w:r>
          </w:p>
          <w:p w14:paraId="4B3F4D12" w14:textId="77777777" w:rsidR="00616D10" w:rsidRPr="00616D10" w:rsidRDefault="00616D10" w:rsidP="00112E2C">
            <w:pPr>
              <w:numPr>
                <w:ilvl w:val="0"/>
                <w:numId w:val="324"/>
              </w:numPr>
              <w:ind w:left="316" w:hanging="426"/>
              <w:contextualSpacing/>
              <w:jc w:val="both"/>
              <w:rPr>
                <w:rFonts w:eastAsia="Times New Roman" w:cs="Arial"/>
                <w:bCs/>
                <w:color w:val="000000"/>
                <w:sz w:val="24"/>
                <w:szCs w:val="24"/>
                <w:lang w:eastAsia="pl-PL"/>
              </w:rPr>
            </w:pPr>
            <w:r w:rsidRPr="00616D10">
              <w:rPr>
                <w:rFonts w:eastAsia="Times New Roman" w:cs="Arial"/>
                <w:bCs/>
                <w:color w:val="000000"/>
                <w:sz w:val="24"/>
                <w:szCs w:val="24"/>
                <w:lang w:eastAsia="pl-PL"/>
              </w:rPr>
              <w:t>koordynowanie wsparcia poszkodowanych z środków pozyskanych spoza budżetu gminy/ równorzędnej;</w:t>
            </w:r>
          </w:p>
          <w:p w14:paraId="016933AC" w14:textId="40301B17" w:rsidR="00616D10" w:rsidRPr="00112E2C" w:rsidRDefault="00616D10" w:rsidP="00112E2C">
            <w:pPr>
              <w:numPr>
                <w:ilvl w:val="0"/>
                <w:numId w:val="324"/>
              </w:numPr>
              <w:ind w:left="316" w:hanging="426"/>
              <w:contextualSpacing/>
              <w:jc w:val="both"/>
              <w:rPr>
                <w:rFonts w:eastAsia="Times New Roman" w:cs="Arial"/>
                <w:bCs/>
                <w:color w:val="000000"/>
                <w:sz w:val="24"/>
                <w:szCs w:val="24"/>
                <w:lang w:eastAsia="pl-PL"/>
              </w:rPr>
            </w:pPr>
            <w:r w:rsidRPr="00616D10">
              <w:rPr>
                <w:rFonts w:eastAsia="Times New Roman" w:cs="Arial"/>
                <w:bCs/>
                <w:color w:val="000000"/>
                <w:sz w:val="24"/>
                <w:szCs w:val="24"/>
                <w:lang w:eastAsia="pl-PL"/>
              </w:rPr>
              <w:t>współdziałanie z właściwymi jednostkami organizacyjnymi pomocy społecznej zakresie wsparcia poszkodowanej ludności.</w:t>
            </w:r>
          </w:p>
        </w:tc>
        <w:tc>
          <w:tcPr>
            <w:tcW w:w="2126" w:type="dxa"/>
          </w:tcPr>
          <w:p w14:paraId="3BF01198" w14:textId="77777777" w:rsidR="00616D10" w:rsidRPr="00616D10" w:rsidRDefault="00616D10" w:rsidP="00616D10">
            <w:pPr>
              <w:rPr>
                <w:rFonts w:ascii="Calibri" w:eastAsia="Times New Roman" w:hAnsi="Calibri" w:cs="Arial"/>
                <w:b/>
                <w:color w:val="000000"/>
                <w:sz w:val="24"/>
                <w:szCs w:val="24"/>
                <w:lang w:eastAsia="pl-PL"/>
              </w:rPr>
            </w:pPr>
            <w:r w:rsidRPr="00616D10">
              <w:rPr>
                <w:rFonts w:ascii="Calibri" w:eastAsia="Times New Roman" w:hAnsi="Calibri" w:cs="Arial"/>
                <w:b/>
                <w:color w:val="000000"/>
                <w:sz w:val="24"/>
                <w:szCs w:val="24"/>
                <w:lang w:eastAsia="pl-PL"/>
              </w:rPr>
              <w:t>Podstawa prawna:</w:t>
            </w:r>
          </w:p>
          <w:p w14:paraId="03DFD255" w14:textId="77777777" w:rsidR="00616D10" w:rsidRPr="00616D10" w:rsidRDefault="00616D10" w:rsidP="00616D10">
            <w:pPr>
              <w:rPr>
                <w:rFonts w:cs="Tahoma"/>
                <w:sz w:val="24"/>
                <w:szCs w:val="24"/>
              </w:rPr>
            </w:pPr>
            <w:r w:rsidRPr="00616D10">
              <w:rPr>
                <w:rFonts w:cs="Tahoma"/>
                <w:sz w:val="24"/>
                <w:szCs w:val="24"/>
              </w:rPr>
              <w:t>ustawa:</w:t>
            </w:r>
          </w:p>
          <w:p w14:paraId="3C94CB37" w14:textId="77777777" w:rsidR="00616D10" w:rsidRPr="00616D10" w:rsidRDefault="00616D10" w:rsidP="00616D10">
            <w:pPr>
              <w:numPr>
                <w:ilvl w:val="0"/>
                <w:numId w:val="344"/>
              </w:numPr>
              <w:ind w:left="321" w:hanging="425"/>
              <w:contextualSpacing/>
              <w:rPr>
                <w:rFonts w:eastAsia="Times New Roman" w:cs="Arial"/>
                <w:b/>
                <w:color w:val="000000"/>
                <w:sz w:val="24"/>
                <w:szCs w:val="24"/>
                <w:lang w:eastAsia="pl-PL"/>
              </w:rPr>
            </w:pPr>
            <w:r w:rsidRPr="00616D10">
              <w:rPr>
                <w:rFonts w:cs="Tahoma"/>
                <w:sz w:val="24"/>
                <w:szCs w:val="24"/>
              </w:rPr>
              <w:t>o pomocy społecznej;</w:t>
            </w:r>
          </w:p>
          <w:p w14:paraId="70F81EB8" w14:textId="108C17C0" w:rsidR="00616D10" w:rsidRPr="00616D10" w:rsidRDefault="00616D10" w:rsidP="00112E2C">
            <w:pPr>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Regulamin Wydziału Polityki Społecznej</w:t>
            </w:r>
          </w:p>
        </w:tc>
      </w:tr>
      <w:tr w:rsidR="00616D10" w:rsidRPr="00616D10" w14:paraId="24519059" w14:textId="77777777" w:rsidTr="00616D10">
        <w:tc>
          <w:tcPr>
            <w:tcW w:w="5333" w:type="dxa"/>
            <w:vMerge/>
          </w:tcPr>
          <w:p w14:paraId="40F85A17" w14:textId="77777777" w:rsidR="00616D10" w:rsidRPr="00616D10" w:rsidRDefault="00616D10" w:rsidP="00616D10"/>
        </w:tc>
        <w:tc>
          <w:tcPr>
            <w:tcW w:w="2179" w:type="dxa"/>
            <w:vMerge/>
          </w:tcPr>
          <w:p w14:paraId="12A4FD26" w14:textId="77777777" w:rsidR="00616D10" w:rsidRPr="00616D10" w:rsidRDefault="00616D10" w:rsidP="00616D10"/>
        </w:tc>
        <w:tc>
          <w:tcPr>
            <w:tcW w:w="5813" w:type="dxa"/>
          </w:tcPr>
          <w:p w14:paraId="627F41A9" w14:textId="48A86A40" w:rsidR="00616D10" w:rsidRDefault="00616D10" w:rsidP="00616D10">
            <w:pPr>
              <w:ind w:left="24" w:hanging="24"/>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 xml:space="preserve">Starostowie/Prezydenci Miast </w:t>
            </w:r>
            <w:proofErr w:type="spellStart"/>
            <w:r w:rsidRPr="00616D10">
              <w:rPr>
                <w:rFonts w:eastAsia="Times New Roman" w:cs="Arial"/>
                <w:b/>
                <w:color w:val="000000"/>
                <w:sz w:val="24"/>
                <w:szCs w:val="24"/>
                <w:lang w:eastAsia="pl-PL"/>
              </w:rPr>
              <w:t>n.p.p</w:t>
            </w:r>
            <w:proofErr w:type="spellEnd"/>
            <w:r w:rsidRPr="00616D10">
              <w:rPr>
                <w:rFonts w:eastAsia="Times New Roman" w:cs="Arial"/>
                <w:b/>
                <w:color w:val="000000"/>
                <w:sz w:val="24"/>
                <w:szCs w:val="24"/>
                <w:lang w:eastAsia="pl-PL"/>
              </w:rPr>
              <w:t>. (dotyczy: starosty słupskiego, starosty wejherowskiego, prezydenta miasta</w:t>
            </w:r>
            <w:r w:rsidR="00112E2C">
              <w:rPr>
                <w:rFonts w:eastAsia="Times New Roman" w:cs="Arial"/>
                <w:b/>
                <w:color w:val="000000"/>
                <w:sz w:val="24"/>
                <w:szCs w:val="24"/>
                <w:lang w:eastAsia="pl-PL"/>
              </w:rPr>
              <w:t xml:space="preserve"> </w:t>
            </w:r>
            <w:r w:rsidRPr="00616D10">
              <w:rPr>
                <w:rFonts w:eastAsia="Times New Roman" w:cs="Arial"/>
                <w:b/>
                <w:color w:val="000000"/>
                <w:sz w:val="24"/>
                <w:szCs w:val="24"/>
                <w:lang w:eastAsia="pl-PL"/>
              </w:rPr>
              <w:t>Gdynia, prezydenta miasta Gdańsk, starosty gdańskiego):</w:t>
            </w:r>
          </w:p>
          <w:p w14:paraId="4706DFBD" w14:textId="1709F585" w:rsidR="00616D10" w:rsidRPr="00112E2C"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112E2C">
              <w:rPr>
                <w:rFonts w:eastAsia="Times New Roman" w:cs="Arial"/>
                <w:bCs/>
                <w:color w:val="000000"/>
                <w:sz w:val="24"/>
                <w:szCs w:val="24"/>
                <w:lang w:eastAsia="pl-PL"/>
              </w:rPr>
              <w:t>utrzymywanie stałej gotowości do wsparcia działań wojewody w przypadku prowadzenia masowej operacji ratowniczej;</w:t>
            </w:r>
          </w:p>
          <w:p w14:paraId="6DC22C5A" w14:textId="644B8410" w:rsidR="00616D10" w:rsidRPr="00112E2C"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112E2C">
              <w:rPr>
                <w:rFonts w:eastAsia="Times New Roman" w:cs="Arial"/>
                <w:bCs/>
                <w:color w:val="000000"/>
                <w:sz w:val="24"/>
                <w:szCs w:val="24"/>
                <w:lang w:eastAsia="pl-PL"/>
              </w:rPr>
              <w:t>utrzymywanie w gotowości sił i środków określonych w Planie przygotowania miejsca lądowania rozbitków ewakuowanych w czasie masowej operacji ratowniczej (MRO) na morzu;</w:t>
            </w:r>
          </w:p>
          <w:p w14:paraId="4D2C589A" w14:textId="06324EDB" w:rsidR="00616D10" w:rsidRPr="00112E2C"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112E2C">
              <w:rPr>
                <w:rFonts w:ascii="Calibri" w:eastAsia="Times New Roman" w:hAnsi="Calibri" w:cs="Times New Roman"/>
                <w:sz w:val="24"/>
                <w:szCs w:val="24"/>
                <w:lang w:val="x-none" w:eastAsia="x-none"/>
              </w:rPr>
              <w:t xml:space="preserve">opracowanie </w:t>
            </w:r>
            <w:r w:rsidRPr="00112E2C">
              <w:rPr>
                <w:rFonts w:ascii="Calibri" w:eastAsia="Times New Roman" w:hAnsi="Calibri" w:cs="Times New Roman"/>
                <w:sz w:val="24"/>
                <w:szCs w:val="24"/>
                <w:lang w:eastAsia="x-none"/>
              </w:rPr>
              <w:t xml:space="preserve">i aktualizowanie powiatowego/miejskiego </w:t>
            </w:r>
            <w:r w:rsidRPr="00112E2C">
              <w:rPr>
                <w:rFonts w:ascii="Calibri" w:eastAsia="Times New Roman" w:hAnsi="Calibri" w:cs="Times New Roman"/>
                <w:sz w:val="24"/>
                <w:szCs w:val="24"/>
                <w:lang w:val="x-none" w:eastAsia="x-none"/>
              </w:rPr>
              <w:t>plan</w:t>
            </w:r>
            <w:r w:rsidRPr="00112E2C">
              <w:rPr>
                <w:rFonts w:ascii="Calibri" w:eastAsia="Times New Roman" w:hAnsi="Calibri" w:cs="Times New Roman"/>
                <w:sz w:val="24"/>
                <w:szCs w:val="24"/>
                <w:lang w:eastAsia="x-none"/>
              </w:rPr>
              <w:t>u</w:t>
            </w:r>
            <w:r w:rsidRPr="00112E2C">
              <w:rPr>
                <w:rFonts w:ascii="Calibri" w:eastAsia="Times New Roman" w:hAnsi="Calibri" w:cs="Times New Roman"/>
                <w:sz w:val="24"/>
                <w:szCs w:val="24"/>
                <w:lang w:val="x-none" w:eastAsia="x-none"/>
              </w:rPr>
              <w:t xml:space="preserve"> zarządzania kryzysowego</w:t>
            </w:r>
            <w:r w:rsidRPr="00112E2C">
              <w:rPr>
                <w:rFonts w:ascii="Calibri" w:eastAsia="Times New Roman" w:hAnsi="Calibri" w:cs="Times New Roman"/>
                <w:sz w:val="24"/>
                <w:szCs w:val="24"/>
                <w:lang w:eastAsia="x-none"/>
              </w:rPr>
              <w:t>;</w:t>
            </w:r>
          </w:p>
          <w:p w14:paraId="394FF8F7" w14:textId="5125D3E1" w:rsidR="00616D10" w:rsidRPr="00CA508C"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112E2C">
              <w:rPr>
                <w:rFonts w:ascii="Calibri" w:eastAsia="Times New Roman" w:hAnsi="Calibri" w:cs="Tahoma"/>
                <w:bCs/>
                <w:sz w:val="24"/>
                <w:szCs w:val="24"/>
                <w:lang w:eastAsia="pl-PL"/>
              </w:rPr>
              <w:t>p</w:t>
            </w:r>
            <w:r w:rsidRPr="00112E2C">
              <w:rPr>
                <w:rFonts w:ascii="Calibri" w:eastAsia="Times New Roman" w:hAnsi="Calibri" w:cs="Tahoma"/>
                <w:sz w:val="24"/>
                <w:szCs w:val="24"/>
                <w:lang w:eastAsia="pl-PL"/>
              </w:rPr>
              <w:t>rzygotowanie systemów komunikowania, informowania i ostrzegania ludności na obszarze powiatu o powstałym zagrożeniu i sposobach reakcji/minimalizacji skutków;</w:t>
            </w:r>
          </w:p>
          <w:p w14:paraId="333E3F8C" w14:textId="1173FE23" w:rsidR="00CA508C" w:rsidRPr="00112E2C" w:rsidRDefault="00CA508C" w:rsidP="00CA508C">
            <w:pPr>
              <w:ind w:left="24" w:hanging="24"/>
              <w:contextualSpacing/>
              <w:rPr>
                <w:rFonts w:eastAsia="Times New Roman" w:cs="Arial"/>
                <w:b/>
                <w:color w:val="000000"/>
                <w:sz w:val="24"/>
                <w:szCs w:val="24"/>
                <w:lang w:eastAsia="pl-PL"/>
              </w:rPr>
            </w:pPr>
            <w:r w:rsidRPr="00616D10">
              <w:rPr>
                <w:rFonts w:eastAsia="Times New Roman" w:cs="Arial"/>
                <w:b/>
                <w:color w:val="000000"/>
                <w:sz w:val="24"/>
                <w:szCs w:val="24"/>
                <w:lang w:eastAsia="pl-PL"/>
              </w:rPr>
              <w:t xml:space="preserve">Starostowie/Prezydenci Miast </w:t>
            </w:r>
            <w:proofErr w:type="spellStart"/>
            <w:r w:rsidRPr="00616D10">
              <w:rPr>
                <w:rFonts w:eastAsia="Times New Roman" w:cs="Arial"/>
                <w:b/>
                <w:color w:val="000000"/>
                <w:sz w:val="24"/>
                <w:szCs w:val="24"/>
                <w:lang w:eastAsia="pl-PL"/>
              </w:rPr>
              <w:t>n.p.p</w:t>
            </w:r>
            <w:proofErr w:type="spellEnd"/>
            <w:r w:rsidRPr="00616D10">
              <w:rPr>
                <w:rFonts w:eastAsia="Times New Roman" w:cs="Arial"/>
                <w:b/>
                <w:color w:val="000000"/>
                <w:sz w:val="24"/>
                <w:szCs w:val="24"/>
                <w:lang w:eastAsia="pl-PL"/>
              </w:rPr>
              <w:t>. (dotyczy: starosty słupskiego, starosty wejherowskiego, prezydenta miasta</w:t>
            </w:r>
            <w:r>
              <w:rPr>
                <w:rFonts w:eastAsia="Times New Roman" w:cs="Arial"/>
                <w:b/>
                <w:color w:val="000000"/>
                <w:sz w:val="24"/>
                <w:szCs w:val="24"/>
                <w:lang w:eastAsia="pl-PL"/>
              </w:rPr>
              <w:t xml:space="preserve"> </w:t>
            </w:r>
            <w:r w:rsidRPr="00616D10">
              <w:rPr>
                <w:rFonts w:eastAsia="Times New Roman" w:cs="Arial"/>
                <w:b/>
                <w:color w:val="000000"/>
                <w:sz w:val="24"/>
                <w:szCs w:val="24"/>
                <w:lang w:eastAsia="pl-PL"/>
              </w:rPr>
              <w:t>Gdynia, prezydenta miasta Gdańsk, starosty gdańskiego):</w:t>
            </w:r>
          </w:p>
          <w:p w14:paraId="36F43436" w14:textId="334FC441" w:rsidR="00616D10" w:rsidRPr="00CA508C"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CA508C">
              <w:rPr>
                <w:rFonts w:ascii="Calibri" w:eastAsia="Calibri" w:hAnsi="Calibri" w:cs="Tahoma"/>
                <w:sz w:val="24"/>
                <w:szCs w:val="24"/>
                <w:lang w:eastAsia="pl-PL"/>
              </w:rPr>
              <w:t>zwołanie posiedzeń PZZK/MZZK w celu przygotowania się do przeciwdziałania zagrożeniu;</w:t>
            </w:r>
          </w:p>
          <w:p w14:paraId="5183D049" w14:textId="069F6446" w:rsidR="00616D10" w:rsidRPr="00BE1799"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CA508C">
              <w:rPr>
                <w:rFonts w:ascii="Calibri" w:eastAsia="Times New Roman" w:hAnsi="Calibri" w:cs="Times New Roman"/>
                <w:sz w:val="24"/>
                <w:szCs w:val="24"/>
                <w:lang w:eastAsia="pl-PL"/>
              </w:rPr>
              <w:t>koordynowanie obiegu informacji i ich weryfikacja;</w:t>
            </w:r>
          </w:p>
          <w:p w14:paraId="3C4137D9" w14:textId="77777777" w:rsidR="00BE1799" w:rsidRPr="00BE1799" w:rsidRDefault="00BE1799" w:rsidP="00AF4CF9">
            <w:pPr>
              <w:pStyle w:val="Akapitzlist"/>
              <w:numPr>
                <w:ilvl w:val="0"/>
                <w:numId w:val="525"/>
              </w:numPr>
              <w:ind w:left="316" w:hanging="426"/>
              <w:jc w:val="both"/>
              <w:rPr>
                <w:rFonts w:eastAsia="Times New Roman" w:cs="Arial"/>
                <w:b/>
                <w:color w:val="000000"/>
                <w:sz w:val="24"/>
                <w:szCs w:val="24"/>
                <w:lang w:eastAsia="pl-PL"/>
              </w:rPr>
            </w:pPr>
            <w:r w:rsidRPr="00BE1799">
              <w:rPr>
                <w:rFonts w:eastAsia="Times New Roman" w:cs="Arial"/>
                <w:bCs/>
                <w:color w:val="000000"/>
                <w:sz w:val="24"/>
                <w:szCs w:val="24"/>
                <w:lang w:eastAsia="pl-PL"/>
              </w:rPr>
              <w:t>określanie zadań oraz przedsięwzięć organizacyjno- logistycznych do realizacji w podległych podmiotach leczniczych, mających na celu właściwe przygotowanie się do zwalczania zagrożenia;</w:t>
            </w:r>
          </w:p>
          <w:p w14:paraId="48DA6419" w14:textId="77777777" w:rsidR="00616D10" w:rsidRPr="00CA508C" w:rsidRDefault="00616D10" w:rsidP="00AF4CF9">
            <w:pPr>
              <w:pStyle w:val="Akapitzlist"/>
              <w:numPr>
                <w:ilvl w:val="0"/>
                <w:numId w:val="525"/>
              </w:numPr>
              <w:ind w:left="316" w:hanging="426"/>
              <w:jc w:val="both"/>
              <w:rPr>
                <w:rFonts w:eastAsia="Times New Roman" w:cs="Arial"/>
                <w:b/>
                <w:color w:val="000000"/>
                <w:sz w:val="24"/>
                <w:szCs w:val="24"/>
                <w:lang w:eastAsia="pl-PL"/>
              </w:rPr>
            </w:pPr>
            <w:r w:rsidRPr="00CA508C">
              <w:rPr>
                <w:rFonts w:ascii="Calibri" w:eastAsia="Times New Roman" w:hAnsi="Calibri" w:cs="Times New Roman"/>
                <w:sz w:val="24"/>
                <w:szCs w:val="24"/>
                <w:lang w:eastAsia="pl-PL"/>
              </w:rPr>
              <w:t>organizowanie, prowadzenie i koordynacja przygotowania szkoleń i ćwiczeń z zakresu zarządzania kryzysowego z uwzględnieniem problematyki wystąpienia katastrofy morskiej.</w:t>
            </w:r>
          </w:p>
        </w:tc>
        <w:tc>
          <w:tcPr>
            <w:tcW w:w="2126" w:type="dxa"/>
          </w:tcPr>
          <w:p w14:paraId="7D3EFC47" w14:textId="77777777" w:rsidR="00616D10" w:rsidRPr="00616D10" w:rsidRDefault="00616D10" w:rsidP="00616D10">
            <w:pPr>
              <w:ind w:left="321" w:hanging="284"/>
              <w:rPr>
                <w:rFonts w:eastAsia="Times New Roman" w:cs="Arial"/>
                <w:b/>
                <w:color w:val="000000"/>
                <w:sz w:val="24"/>
                <w:szCs w:val="24"/>
                <w:lang w:eastAsia="pl-PL"/>
              </w:rPr>
            </w:pPr>
            <w:r w:rsidRPr="00616D10">
              <w:rPr>
                <w:rFonts w:eastAsia="Times New Roman" w:cs="Arial"/>
                <w:b/>
                <w:color w:val="000000"/>
                <w:sz w:val="24"/>
                <w:szCs w:val="24"/>
                <w:lang w:eastAsia="pl-PL"/>
              </w:rPr>
              <w:t>Podstawa prawna:</w:t>
            </w:r>
          </w:p>
          <w:p w14:paraId="746130E4" w14:textId="77777777" w:rsidR="00616D10" w:rsidRPr="00616D10" w:rsidRDefault="00616D10" w:rsidP="00616D10">
            <w:pPr>
              <w:ind w:left="311" w:hanging="274"/>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ustawa:</w:t>
            </w:r>
          </w:p>
          <w:p w14:paraId="4F9D99D5" w14:textId="77777777" w:rsidR="00616D10" w:rsidRPr="00616D10" w:rsidRDefault="00616D10" w:rsidP="00616D10">
            <w:pPr>
              <w:numPr>
                <w:ilvl w:val="0"/>
                <w:numId w:val="312"/>
              </w:numPr>
              <w:ind w:left="311" w:hanging="425"/>
              <w:contextualSpacing/>
              <w:rPr>
                <w:rFonts w:eastAsia="Times New Roman" w:cs="Arial"/>
                <w:bCs/>
                <w:color w:val="000000"/>
                <w:sz w:val="24"/>
                <w:szCs w:val="24"/>
                <w:lang w:eastAsia="pl-PL"/>
              </w:rPr>
            </w:pPr>
            <w:r w:rsidRPr="00616D10">
              <w:rPr>
                <w:rFonts w:eastAsia="Times New Roman" w:cs="Arial"/>
                <w:bCs/>
                <w:color w:val="000000"/>
                <w:sz w:val="24"/>
                <w:szCs w:val="24"/>
                <w:lang w:eastAsia="pl-PL"/>
              </w:rPr>
              <w:t>o zarządzaniu kryzysowym.</w:t>
            </w:r>
          </w:p>
          <w:p w14:paraId="6C2355B8" w14:textId="77777777" w:rsidR="00616D10" w:rsidRPr="00616D10" w:rsidRDefault="00616D10" w:rsidP="00616D10">
            <w:pPr>
              <w:contextualSpacing/>
              <w:rPr>
                <w:rFonts w:eastAsia="Times New Roman" w:cs="Arial"/>
                <w:bCs/>
                <w:color w:val="000000"/>
                <w:sz w:val="24"/>
                <w:szCs w:val="24"/>
                <w:lang w:eastAsia="pl-PL"/>
              </w:rPr>
            </w:pPr>
          </w:p>
          <w:p w14:paraId="229C6FC7" w14:textId="77777777" w:rsidR="00616D10" w:rsidRPr="00616D10" w:rsidRDefault="00616D10" w:rsidP="00616D10">
            <w:pPr>
              <w:contextualSpacing/>
              <w:rPr>
                <w:rFonts w:eastAsia="Times New Roman" w:cs="Arial"/>
                <w:bCs/>
                <w:color w:val="000000"/>
                <w:sz w:val="24"/>
                <w:szCs w:val="24"/>
                <w:lang w:eastAsia="pl-PL"/>
              </w:rPr>
            </w:pPr>
          </w:p>
          <w:p w14:paraId="6678E98D" w14:textId="77777777" w:rsidR="00616D10" w:rsidRPr="00616D10" w:rsidRDefault="00616D10" w:rsidP="00616D10">
            <w:pPr>
              <w:contextualSpacing/>
              <w:rPr>
                <w:rFonts w:eastAsia="Times New Roman" w:cs="Arial"/>
                <w:bCs/>
                <w:color w:val="000000"/>
                <w:sz w:val="24"/>
                <w:szCs w:val="24"/>
                <w:lang w:eastAsia="pl-PL"/>
              </w:rPr>
            </w:pPr>
          </w:p>
          <w:p w14:paraId="47A4B245" w14:textId="77777777" w:rsidR="00616D10" w:rsidRPr="00616D10" w:rsidRDefault="00616D10" w:rsidP="00616D10">
            <w:pPr>
              <w:contextualSpacing/>
              <w:rPr>
                <w:rFonts w:eastAsia="Times New Roman" w:cs="Arial"/>
                <w:bCs/>
                <w:color w:val="000000"/>
                <w:sz w:val="24"/>
                <w:szCs w:val="24"/>
                <w:lang w:eastAsia="pl-PL"/>
              </w:rPr>
            </w:pPr>
          </w:p>
          <w:p w14:paraId="1457D810" w14:textId="77777777" w:rsidR="00616D10" w:rsidRPr="00616D10" w:rsidRDefault="00616D10" w:rsidP="00616D10">
            <w:pPr>
              <w:contextualSpacing/>
              <w:rPr>
                <w:rFonts w:eastAsia="Times New Roman" w:cs="Arial"/>
                <w:bCs/>
                <w:color w:val="000000"/>
                <w:sz w:val="24"/>
                <w:szCs w:val="24"/>
                <w:lang w:eastAsia="pl-PL"/>
              </w:rPr>
            </w:pPr>
          </w:p>
          <w:p w14:paraId="09088CDF" w14:textId="77777777" w:rsidR="00616D10" w:rsidRPr="00616D10" w:rsidRDefault="00616D10" w:rsidP="00616D10">
            <w:pPr>
              <w:contextualSpacing/>
              <w:rPr>
                <w:rFonts w:eastAsia="Times New Roman" w:cs="Arial"/>
                <w:bCs/>
                <w:color w:val="000000"/>
                <w:sz w:val="24"/>
                <w:szCs w:val="24"/>
                <w:lang w:eastAsia="pl-PL"/>
              </w:rPr>
            </w:pPr>
          </w:p>
          <w:p w14:paraId="2810FD30" w14:textId="77777777" w:rsidR="00616D10" w:rsidRPr="00616D10" w:rsidRDefault="00616D10" w:rsidP="00616D10">
            <w:pPr>
              <w:contextualSpacing/>
              <w:rPr>
                <w:rFonts w:eastAsia="Times New Roman" w:cs="Arial"/>
                <w:bCs/>
                <w:color w:val="000000"/>
                <w:sz w:val="24"/>
                <w:szCs w:val="24"/>
                <w:lang w:eastAsia="pl-PL"/>
              </w:rPr>
            </w:pPr>
          </w:p>
          <w:p w14:paraId="2ECDDA6D" w14:textId="77777777" w:rsidR="00616D10" w:rsidRPr="00616D10" w:rsidRDefault="00616D10" w:rsidP="00616D10">
            <w:pPr>
              <w:contextualSpacing/>
              <w:rPr>
                <w:rFonts w:eastAsia="Times New Roman" w:cs="Arial"/>
                <w:bCs/>
                <w:color w:val="000000"/>
                <w:sz w:val="24"/>
                <w:szCs w:val="24"/>
                <w:lang w:eastAsia="pl-PL"/>
              </w:rPr>
            </w:pPr>
          </w:p>
          <w:p w14:paraId="2A416615" w14:textId="77777777" w:rsidR="00616D10" w:rsidRPr="00616D10" w:rsidRDefault="00616D10" w:rsidP="00616D10">
            <w:pPr>
              <w:contextualSpacing/>
              <w:rPr>
                <w:rFonts w:eastAsia="Times New Roman" w:cs="Arial"/>
                <w:bCs/>
                <w:color w:val="000000"/>
                <w:sz w:val="24"/>
                <w:szCs w:val="24"/>
                <w:lang w:eastAsia="pl-PL"/>
              </w:rPr>
            </w:pPr>
          </w:p>
          <w:p w14:paraId="29F60F58" w14:textId="77777777" w:rsidR="00616D10" w:rsidRPr="00616D10" w:rsidRDefault="00616D10" w:rsidP="00616D10">
            <w:pPr>
              <w:contextualSpacing/>
              <w:rPr>
                <w:rFonts w:eastAsia="Times New Roman" w:cs="Arial"/>
                <w:bCs/>
                <w:color w:val="000000"/>
                <w:sz w:val="24"/>
                <w:szCs w:val="24"/>
                <w:lang w:eastAsia="pl-PL"/>
              </w:rPr>
            </w:pPr>
          </w:p>
          <w:p w14:paraId="5FB76308" w14:textId="77777777" w:rsidR="00616D10" w:rsidRPr="00616D10" w:rsidRDefault="00616D10" w:rsidP="00616D10">
            <w:pPr>
              <w:contextualSpacing/>
              <w:rPr>
                <w:rFonts w:eastAsia="Times New Roman" w:cs="Arial"/>
                <w:bCs/>
                <w:color w:val="000000"/>
                <w:sz w:val="24"/>
                <w:szCs w:val="24"/>
                <w:lang w:eastAsia="pl-PL"/>
              </w:rPr>
            </w:pPr>
          </w:p>
          <w:p w14:paraId="195F0F5D" w14:textId="77777777" w:rsidR="00616D10" w:rsidRPr="00616D10" w:rsidRDefault="00616D10" w:rsidP="00616D10">
            <w:pPr>
              <w:contextualSpacing/>
              <w:rPr>
                <w:rFonts w:eastAsia="Times New Roman" w:cs="Arial"/>
                <w:bCs/>
                <w:color w:val="000000"/>
                <w:sz w:val="24"/>
                <w:szCs w:val="24"/>
                <w:lang w:eastAsia="pl-PL"/>
              </w:rPr>
            </w:pPr>
          </w:p>
          <w:p w14:paraId="6EDD1403" w14:textId="77777777" w:rsidR="00616D10" w:rsidRPr="00616D10" w:rsidRDefault="00616D10" w:rsidP="00616D10">
            <w:pPr>
              <w:contextualSpacing/>
              <w:rPr>
                <w:rFonts w:eastAsia="Times New Roman" w:cs="Arial"/>
                <w:bCs/>
                <w:color w:val="000000"/>
                <w:sz w:val="24"/>
                <w:szCs w:val="24"/>
                <w:lang w:eastAsia="pl-PL"/>
              </w:rPr>
            </w:pPr>
          </w:p>
          <w:p w14:paraId="32559DE5" w14:textId="77777777" w:rsidR="00616D10" w:rsidRPr="00616D10" w:rsidRDefault="00616D10" w:rsidP="00616D10">
            <w:pPr>
              <w:contextualSpacing/>
              <w:rPr>
                <w:rFonts w:eastAsia="Times New Roman" w:cs="Arial"/>
                <w:bCs/>
                <w:color w:val="000000"/>
                <w:sz w:val="24"/>
                <w:szCs w:val="24"/>
                <w:lang w:eastAsia="pl-PL"/>
              </w:rPr>
            </w:pPr>
          </w:p>
          <w:p w14:paraId="34B87AF3" w14:textId="77777777" w:rsidR="00616D10" w:rsidRPr="00616D10" w:rsidRDefault="00616D10" w:rsidP="00CA508C">
            <w:pPr>
              <w:contextualSpacing/>
              <w:rPr>
                <w:rFonts w:eastAsia="Times New Roman" w:cs="Arial"/>
                <w:bCs/>
                <w:color w:val="000000"/>
                <w:sz w:val="24"/>
                <w:szCs w:val="24"/>
                <w:lang w:eastAsia="pl-PL"/>
              </w:rPr>
            </w:pPr>
          </w:p>
        </w:tc>
      </w:tr>
    </w:tbl>
    <w:p w14:paraId="681B7887" w14:textId="77777777" w:rsidR="00616D10" w:rsidRPr="00616D10" w:rsidRDefault="00616D10" w:rsidP="00616D10">
      <w:pPr>
        <w:spacing w:before="120" w:after="120" w:line="259" w:lineRule="auto"/>
        <w:jc w:val="left"/>
        <w:rPr>
          <w:rFonts w:cs="Times New Roman"/>
          <w:b/>
          <w:bCs/>
          <w:sz w:val="24"/>
          <w:szCs w:val="24"/>
        </w:rPr>
      </w:pPr>
    </w:p>
    <w:p w14:paraId="33F02705" w14:textId="1B800140" w:rsidR="00616D10" w:rsidRDefault="00616D10" w:rsidP="00AE42FE">
      <w:pPr>
        <w:spacing w:line="259" w:lineRule="auto"/>
      </w:pPr>
    </w:p>
    <w:p w14:paraId="18BCA602" w14:textId="18395639" w:rsidR="004C01B8" w:rsidRDefault="004C01B8" w:rsidP="00AE42FE">
      <w:pPr>
        <w:spacing w:line="259" w:lineRule="auto"/>
      </w:pPr>
    </w:p>
    <w:p w14:paraId="6AAD84B9" w14:textId="1DC99A01" w:rsidR="004C01B8" w:rsidRDefault="004C01B8" w:rsidP="00AE42FE">
      <w:pPr>
        <w:spacing w:line="259" w:lineRule="auto"/>
      </w:pPr>
    </w:p>
    <w:p w14:paraId="5A25E84F" w14:textId="7B4E17A1" w:rsidR="004C01B8" w:rsidRDefault="004C01B8" w:rsidP="00AE42FE">
      <w:pPr>
        <w:spacing w:line="259" w:lineRule="auto"/>
      </w:pPr>
    </w:p>
    <w:p w14:paraId="7DED8222" w14:textId="1BA63BEE" w:rsidR="004C01B8" w:rsidRDefault="004C01B8" w:rsidP="00AE42FE">
      <w:pPr>
        <w:spacing w:line="259" w:lineRule="auto"/>
      </w:pPr>
    </w:p>
    <w:p w14:paraId="5355CA63" w14:textId="1D422942" w:rsidR="004C01B8" w:rsidRDefault="004C01B8" w:rsidP="00AE42FE">
      <w:pPr>
        <w:spacing w:line="259" w:lineRule="auto"/>
      </w:pPr>
    </w:p>
    <w:p w14:paraId="65A5866E" w14:textId="77777777" w:rsidR="004C01B8" w:rsidRDefault="004C01B8" w:rsidP="00AE42FE">
      <w:pPr>
        <w:spacing w:line="259" w:lineRule="auto"/>
        <w:sectPr w:rsidR="004C01B8" w:rsidSect="00867CEB">
          <w:headerReference w:type="default" r:id="rId209"/>
          <w:pgSz w:w="16838" w:h="11906" w:orient="landscape"/>
          <w:pgMar w:top="1417" w:right="1417" w:bottom="1417" w:left="1417" w:header="708" w:footer="708" w:gutter="0"/>
          <w:cols w:space="740"/>
          <w:docGrid w:linePitch="360"/>
        </w:sectPr>
      </w:pPr>
    </w:p>
    <w:p w14:paraId="63789416" w14:textId="5518A602" w:rsidR="004C01B8" w:rsidRDefault="004C01B8" w:rsidP="00AE42FE">
      <w:pPr>
        <w:spacing w:line="259" w:lineRule="auto"/>
      </w:pPr>
    </w:p>
    <w:tbl>
      <w:tblPr>
        <w:tblStyle w:val="Tabela-Siatka629"/>
        <w:tblW w:w="15451" w:type="dxa"/>
        <w:tblInd w:w="-714" w:type="dxa"/>
        <w:tblLook w:val="04A0" w:firstRow="1" w:lastRow="0" w:firstColumn="1" w:lastColumn="0" w:noHBand="0" w:noVBand="1"/>
      </w:tblPr>
      <w:tblGrid>
        <w:gridCol w:w="5287"/>
        <w:gridCol w:w="2270"/>
        <w:gridCol w:w="5768"/>
        <w:gridCol w:w="2126"/>
      </w:tblGrid>
      <w:tr w:rsidR="00A954E4" w:rsidRPr="00A954E4" w14:paraId="1C95EE46" w14:textId="77777777" w:rsidTr="00A954E4">
        <w:trPr>
          <w:cantSplit/>
          <w:trHeight w:val="135"/>
          <w:tblHeader/>
        </w:trPr>
        <w:tc>
          <w:tcPr>
            <w:tcW w:w="15451" w:type="dxa"/>
            <w:gridSpan w:val="4"/>
            <w:shd w:val="clear" w:color="auto" w:fill="A8D08D" w:themeFill="accent6" w:themeFillTint="99"/>
            <w:vAlign w:val="center"/>
          </w:tcPr>
          <w:p w14:paraId="4FC390C6" w14:textId="77777777" w:rsidR="00A954E4" w:rsidRPr="00A954E4" w:rsidRDefault="00A954E4" w:rsidP="00A954E4">
            <w:pPr>
              <w:jc w:val="center"/>
              <w:rPr>
                <w:sz w:val="24"/>
                <w:szCs w:val="24"/>
              </w:rPr>
            </w:pPr>
            <w:r w:rsidRPr="00A954E4">
              <w:rPr>
                <w:rFonts w:ascii="Calibri" w:eastAsia="Times New Roman" w:hAnsi="Calibri"/>
                <w:b/>
                <w:color w:val="000000"/>
                <w:sz w:val="24"/>
                <w:szCs w:val="24"/>
                <w:lang w:eastAsia="pl-PL"/>
              </w:rPr>
              <w:t>FAZA ZAPOBIEGANIA</w:t>
            </w:r>
          </w:p>
        </w:tc>
      </w:tr>
      <w:tr w:rsidR="00A954E4" w:rsidRPr="00A954E4" w14:paraId="17F5C2C1" w14:textId="77777777" w:rsidTr="00A954E4">
        <w:trPr>
          <w:cantSplit/>
          <w:trHeight w:val="397"/>
          <w:tblHeader/>
        </w:trPr>
        <w:tc>
          <w:tcPr>
            <w:tcW w:w="7557" w:type="dxa"/>
            <w:gridSpan w:val="2"/>
            <w:shd w:val="clear" w:color="auto" w:fill="A8D08D" w:themeFill="accent6" w:themeFillTint="99"/>
            <w:vAlign w:val="center"/>
          </w:tcPr>
          <w:p w14:paraId="3EE2ADF3" w14:textId="77777777" w:rsidR="00A954E4" w:rsidRPr="00A954E4" w:rsidRDefault="00A954E4" w:rsidP="00A954E4">
            <w:pPr>
              <w:jc w:val="center"/>
            </w:pPr>
            <w:r w:rsidRPr="00A954E4">
              <w:rPr>
                <w:rFonts w:ascii="Calibri" w:eastAsia="Times New Roman" w:hAnsi="Calibri"/>
                <w:b/>
                <w:color w:val="000000"/>
                <w:lang w:eastAsia="pl-PL"/>
              </w:rPr>
              <w:t>Podmiot wiodący – główne zadania</w:t>
            </w:r>
          </w:p>
        </w:tc>
        <w:tc>
          <w:tcPr>
            <w:tcW w:w="7894" w:type="dxa"/>
            <w:gridSpan w:val="2"/>
            <w:shd w:val="clear" w:color="auto" w:fill="A8D08D" w:themeFill="accent6" w:themeFillTint="99"/>
            <w:vAlign w:val="center"/>
          </w:tcPr>
          <w:p w14:paraId="193817CD" w14:textId="77777777" w:rsidR="00A954E4" w:rsidRPr="00A954E4" w:rsidRDefault="00A954E4" w:rsidP="00A954E4">
            <w:pPr>
              <w:jc w:val="center"/>
            </w:pPr>
            <w:r w:rsidRPr="00A954E4">
              <w:rPr>
                <w:rFonts w:ascii="Calibri" w:eastAsia="Times New Roman" w:hAnsi="Calibri"/>
                <w:b/>
                <w:color w:val="000000"/>
                <w:lang w:eastAsia="pl-PL"/>
              </w:rPr>
              <w:t>Podmiot wspomagający – główne zadania</w:t>
            </w:r>
          </w:p>
        </w:tc>
      </w:tr>
      <w:tr w:rsidR="00A954E4" w:rsidRPr="00A954E4" w14:paraId="48674049" w14:textId="77777777" w:rsidTr="00A954E4">
        <w:trPr>
          <w:trHeight w:val="478"/>
        </w:trPr>
        <w:tc>
          <w:tcPr>
            <w:tcW w:w="5287" w:type="dxa"/>
            <w:vMerge w:val="restart"/>
          </w:tcPr>
          <w:p w14:paraId="4A3D3131" w14:textId="080692A5" w:rsidR="00A954E4" w:rsidRDefault="00A954E4" w:rsidP="00F80B8E">
            <w:pPr>
              <w:rPr>
                <w:rFonts w:eastAsia="Times New Roman" w:cs="Tahoma"/>
                <w:b/>
                <w:bCs/>
                <w:sz w:val="24"/>
                <w:szCs w:val="24"/>
                <w:lang w:eastAsia="pl-PL"/>
              </w:rPr>
            </w:pPr>
            <w:r w:rsidRPr="00A954E4">
              <w:rPr>
                <w:rFonts w:eastAsia="Times New Roman" w:cs="Tahoma"/>
                <w:b/>
                <w:bCs/>
                <w:sz w:val="24"/>
                <w:szCs w:val="24"/>
                <w:lang w:eastAsia="pl-PL"/>
              </w:rPr>
              <w:t>Wojewoda:</w:t>
            </w:r>
          </w:p>
          <w:p w14:paraId="2894FECB" w14:textId="55B3684B" w:rsidR="00A954E4" w:rsidRPr="00071BE1" w:rsidRDefault="00A954E4" w:rsidP="00AF4CF9">
            <w:pPr>
              <w:pStyle w:val="Akapitzlist"/>
              <w:numPr>
                <w:ilvl w:val="0"/>
                <w:numId w:val="531"/>
              </w:numPr>
              <w:ind w:left="316" w:hanging="425"/>
              <w:jc w:val="both"/>
              <w:rPr>
                <w:rFonts w:eastAsia="Times New Roman" w:cs="Tahoma"/>
                <w:b/>
                <w:bCs/>
                <w:sz w:val="24"/>
                <w:szCs w:val="24"/>
                <w:lang w:eastAsia="pl-PL"/>
              </w:rPr>
            </w:pPr>
            <w:r w:rsidRPr="00F80B8E">
              <w:rPr>
                <w:rFonts w:eastAsia="Times New Roman" w:cs="Tahoma"/>
                <w:bCs/>
                <w:sz w:val="24"/>
                <w:szCs w:val="24"/>
                <w:lang w:eastAsia="pl-PL"/>
              </w:rPr>
              <w:t>analizowanie i ocenianie zagrożeń;</w:t>
            </w:r>
          </w:p>
          <w:p w14:paraId="63B89766" w14:textId="77777777"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ocena stanu bezpieczeństwa w zakresie potencjalnych zagrożeń katastr</w:t>
            </w:r>
            <w:r>
              <w:rPr>
                <w:rFonts w:eastAsia="Times New Roman" w:cs="Tahoma"/>
                <w:sz w:val="24"/>
                <w:szCs w:val="24"/>
                <w:lang w:eastAsia="pl-PL"/>
              </w:rPr>
              <w:t>ofą drogową;</w:t>
            </w:r>
          </w:p>
          <w:p w14:paraId="76FF6AFD" w14:textId="0D92B8FF" w:rsidR="00A954E4" w:rsidRPr="00071BE1" w:rsidRDefault="00A954E4"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ocenianie możliwych strat ludzkich, mienia i infrastruktury;</w:t>
            </w:r>
          </w:p>
          <w:p w14:paraId="403920D6" w14:textId="44E469A7" w:rsidR="00D95A99"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zapewnienie funkcjonowania wojewódzkiego systemu wykrywania i alarmowania;</w:t>
            </w:r>
          </w:p>
          <w:p w14:paraId="6EF26CEF" w14:textId="7781ADEC"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zatwierdzanie powiatowych/miejskich planów zarządzania kryzysowego;</w:t>
            </w:r>
          </w:p>
          <w:p w14:paraId="4E2908BF" w14:textId="478D9887"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powszechna edukacja w zakresie przeciwdziałania zagrożeniom, w tym koordynowanie powszechnej edukacji;</w:t>
            </w:r>
          </w:p>
          <w:p w14:paraId="51C205D4" w14:textId="77777777"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 xml:space="preserve">współdziałanie z Urzędem Marszałkowskim </w:t>
            </w:r>
            <w:r>
              <w:rPr>
                <w:rFonts w:eastAsia="Times New Roman" w:cs="Tahoma"/>
                <w:sz w:val="24"/>
                <w:szCs w:val="24"/>
                <w:lang w:eastAsia="pl-PL"/>
              </w:rPr>
              <w:br/>
            </w:r>
            <w:r w:rsidRPr="00071BE1">
              <w:rPr>
                <w:rFonts w:eastAsia="Times New Roman" w:cs="Tahoma"/>
                <w:sz w:val="24"/>
                <w:szCs w:val="24"/>
                <w:lang w:eastAsia="pl-PL"/>
              </w:rPr>
              <w:t xml:space="preserve">w zakresie problematyki </w:t>
            </w:r>
            <w:r>
              <w:rPr>
                <w:rFonts w:eastAsia="Times New Roman" w:cs="Tahoma"/>
                <w:sz w:val="24"/>
                <w:szCs w:val="24"/>
                <w:lang w:eastAsia="pl-PL"/>
              </w:rPr>
              <w:t>katastrof drogowych;</w:t>
            </w:r>
          </w:p>
          <w:p w14:paraId="21E6BE28" w14:textId="032145C4"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 xml:space="preserve">organizowanie we współdziałaniu z jednostkami administracji zespolonej  treningów i ćwiczeń dla podmiotów uczestniczących w zapobieganiu i usuwaniu skutków </w:t>
            </w:r>
            <w:r>
              <w:rPr>
                <w:rFonts w:eastAsia="Times New Roman" w:cs="Tahoma"/>
                <w:sz w:val="24"/>
                <w:szCs w:val="24"/>
                <w:lang w:eastAsia="pl-PL"/>
              </w:rPr>
              <w:t xml:space="preserve"> katastrof drogowych;</w:t>
            </w:r>
          </w:p>
          <w:p w14:paraId="258B73BD" w14:textId="0DA7DC34"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informowanie  członków WZZK o potencjalnych zagrożeniach oraz działaniach podjętych przez właściwe organy;</w:t>
            </w:r>
          </w:p>
          <w:p w14:paraId="71E3F286" w14:textId="23FD1E4F"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prowadzenie szkoleń w urzędzie z zakresu problematyki</w:t>
            </w:r>
            <w:r>
              <w:rPr>
                <w:rFonts w:eastAsia="Times New Roman" w:cs="Tahoma"/>
                <w:sz w:val="24"/>
                <w:szCs w:val="24"/>
                <w:lang w:eastAsia="pl-PL"/>
              </w:rPr>
              <w:t xml:space="preserve"> katastrof drogowych</w:t>
            </w:r>
            <w:r w:rsidRPr="00071BE1">
              <w:rPr>
                <w:rFonts w:eastAsia="Times New Roman" w:cs="Tahoma"/>
                <w:sz w:val="24"/>
                <w:szCs w:val="24"/>
                <w:lang w:eastAsia="pl-PL"/>
              </w:rPr>
              <w:t>;</w:t>
            </w:r>
          </w:p>
          <w:p w14:paraId="4FEE8C8F" w14:textId="197333C8" w:rsidR="00071BE1" w:rsidRPr="00071BE1" w:rsidRDefault="00071BE1"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współdziałanie z centrami zarządzania kryzysowego organów administracji publicznej</w:t>
            </w:r>
            <w:r>
              <w:rPr>
                <w:rFonts w:eastAsia="Times New Roman" w:cs="Tahoma"/>
                <w:sz w:val="24"/>
                <w:szCs w:val="24"/>
                <w:lang w:eastAsia="pl-PL"/>
              </w:rPr>
              <w:t>;</w:t>
            </w:r>
          </w:p>
          <w:p w14:paraId="73962C3C" w14:textId="7DADB859" w:rsidR="00071BE1" w:rsidRPr="00071BE1" w:rsidRDefault="00071BE1" w:rsidP="00071BE1">
            <w:pPr>
              <w:rPr>
                <w:rFonts w:eastAsia="Times New Roman" w:cs="Tahoma"/>
                <w:b/>
                <w:bCs/>
                <w:sz w:val="24"/>
                <w:szCs w:val="24"/>
                <w:lang w:eastAsia="pl-PL"/>
              </w:rPr>
            </w:pPr>
            <w:r w:rsidRPr="00A954E4">
              <w:rPr>
                <w:rFonts w:eastAsia="Times New Roman" w:cs="Tahoma"/>
                <w:b/>
                <w:bCs/>
                <w:sz w:val="24"/>
                <w:szCs w:val="24"/>
                <w:lang w:eastAsia="pl-PL"/>
              </w:rPr>
              <w:t>Wojewoda:</w:t>
            </w:r>
          </w:p>
          <w:p w14:paraId="3FB8636C" w14:textId="79D073A4" w:rsidR="00A954E4" w:rsidRPr="00F80B8E" w:rsidRDefault="00A954E4" w:rsidP="00AF4CF9">
            <w:pPr>
              <w:pStyle w:val="Akapitzlist"/>
              <w:numPr>
                <w:ilvl w:val="0"/>
                <w:numId w:val="531"/>
              </w:numPr>
              <w:ind w:left="316" w:hanging="425"/>
              <w:jc w:val="both"/>
              <w:rPr>
                <w:rFonts w:eastAsia="Times New Roman" w:cs="Tahoma"/>
                <w:b/>
                <w:bCs/>
                <w:sz w:val="24"/>
                <w:szCs w:val="24"/>
                <w:lang w:eastAsia="pl-PL"/>
              </w:rPr>
            </w:pPr>
            <w:r w:rsidRPr="00F80B8E">
              <w:rPr>
                <w:rFonts w:eastAsia="Calibri" w:cs="Tahoma"/>
                <w:bCs/>
                <w:sz w:val="24"/>
                <w:szCs w:val="24"/>
                <w:lang w:eastAsia="pl-PL"/>
              </w:rPr>
              <w:t>zapewnienie współdziałania wszystkich organów administracji publicznej</w:t>
            </w:r>
            <w:r w:rsidRPr="00F80B8E">
              <w:rPr>
                <w:rFonts w:eastAsia="Calibri" w:cs="Tahoma"/>
                <w:bCs/>
                <w:color w:val="FF0000"/>
                <w:sz w:val="24"/>
                <w:szCs w:val="24"/>
                <w:lang w:eastAsia="pl-PL"/>
              </w:rPr>
              <w:t xml:space="preserve"> </w:t>
            </w:r>
            <w:r w:rsidRPr="00F80B8E">
              <w:rPr>
                <w:rFonts w:eastAsia="Calibri" w:cs="Tahoma"/>
                <w:bCs/>
                <w:sz w:val="24"/>
                <w:szCs w:val="24"/>
                <w:lang w:eastAsia="pl-PL"/>
              </w:rPr>
              <w:t xml:space="preserve">działających w województwie i kierowania ich działalnością w zakresie zapobiegania zagrożeniu życia, zdrowia oraz zagrożeniom środowiska, a także zapobiegania klęskom żywiołowym </w:t>
            </w:r>
            <w:r w:rsidRPr="00F80B8E">
              <w:rPr>
                <w:rFonts w:eastAsia="Calibri" w:cs="Tahoma"/>
                <w:bCs/>
                <w:sz w:val="24"/>
                <w:szCs w:val="24"/>
                <w:lang w:eastAsia="pl-PL"/>
              </w:rPr>
              <w:br/>
              <w:t xml:space="preserve">i innym nadzwyczajnym zagrożeniom oraz zwalczania i usuwania ich skutków, </w:t>
            </w:r>
            <w:r w:rsidRPr="00F80B8E">
              <w:rPr>
                <w:rFonts w:eastAsia="Calibri" w:cs="Tahoma"/>
                <w:bCs/>
                <w:sz w:val="24"/>
                <w:szCs w:val="24"/>
                <w:lang w:eastAsia="pl-PL"/>
              </w:rPr>
              <w:br/>
              <w:t>na zasadach określonych w odrębnych ustawach;</w:t>
            </w:r>
          </w:p>
          <w:p w14:paraId="1FCAF549" w14:textId="421945A0" w:rsidR="00A954E4" w:rsidRPr="00F80B8E" w:rsidRDefault="00A954E4" w:rsidP="00AF4CF9">
            <w:pPr>
              <w:pStyle w:val="Akapitzlist"/>
              <w:numPr>
                <w:ilvl w:val="0"/>
                <w:numId w:val="531"/>
              </w:numPr>
              <w:ind w:left="316" w:hanging="425"/>
              <w:jc w:val="both"/>
              <w:rPr>
                <w:rFonts w:eastAsia="Times New Roman" w:cs="Tahoma"/>
                <w:b/>
                <w:bCs/>
                <w:sz w:val="24"/>
                <w:szCs w:val="24"/>
                <w:lang w:eastAsia="pl-PL"/>
              </w:rPr>
            </w:pPr>
            <w:r w:rsidRPr="00F80B8E">
              <w:rPr>
                <w:sz w:val="24"/>
                <w:szCs w:val="24"/>
                <w:lang w:eastAsia="pl-PL"/>
              </w:rPr>
              <w:t>aktualizowanie Wojewódzkiego Planu Zarządzania Kryzysowego w zakresie zagrożenia wynikającego z katastrofy drogowej;</w:t>
            </w:r>
          </w:p>
          <w:p w14:paraId="4830BD32" w14:textId="00A94BDC" w:rsidR="00A954E4" w:rsidRPr="00F80B8E" w:rsidRDefault="00A954E4" w:rsidP="00AF4CF9">
            <w:pPr>
              <w:pStyle w:val="Akapitzlist"/>
              <w:numPr>
                <w:ilvl w:val="0"/>
                <w:numId w:val="531"/>
              </w:numPr>
              <w:ind w:left="316" w:hanging="425"/>
              <w:jc w:val="both"/>
              <w:rPr>
                <w:rFonts w:eastAsia="Times New Roman" w:cs="Tahoma"/>
                <w:b/>
                <w:bCs/>
                <w:sz w:val="24"/>
                <w:szCs w:val="24"/>
                <w:lang w:eastAsia="pl-PL"/>
              </w:rPr>
            </w:pPr>
            <w:r w:rsidRPr="00F80B8E">
              <w:rPr>
                <w:rFonts w:cs="Arial"/>
                <w:color w:val="000000" w:themeColor="text1"/>
                <w:sz w:val="24"/>
                <w:szCs w:val="24"/>
              </w:rPr>
              <w:t>wdrażanie wniosków wypracowanych przez Wojewódzką Radę Bezpieczeństwa Drogowego;</w:t>
            </w:r>
          </w:p>
          <w:p w14:paraId="10D7128A" w14:textId="734858A1" w:rsidR="00A954E4" w:rsidRPr="00F80B8E" w:rsidRDefault="00A954E4" w:rsidP="00AF4CF9">
            <w:pPr>
              <w:pStyle w:val="Akapitzlist"/>
              <w:numPr>
                <w:ilvl w:val="0"/>
                <w:numId w:val="531"/>
              </w:numPr>
              <w:ind w:left="316" w:hanging="425"/>
              <w:jc w:val="both"/>
              <w:rPr>
                <w:rFonts w:eastAsia="Times New Roman" w:cs="Tahoma"/>
                <w:b/>
                <w:bCs/>
                <w:sz w:val="24"/>
                <w:szCs w:val="24"/>
                <w:lang w:eastAsia="pl-PL"/>
              </w:rPr>
            </w:pPr>
            <w:r w:rsidRPr="00F80B8E">
              <w:rPr>
                <w:rFonts w:cs="Arial"/>
                <w:color w:val="000000" w:themeColor="text1"/>
                <w:sz w:val="24"/>
                <w:szCs w:val="24"/>
              </w:rPr>
              <w:t>realizowanie projektów w sprawie zapewnienia bezpieczeństwa w ruchu drogowym (Rządowy Program Razem Bezpieczniej)</w:t>
            </w:r>
            <w:r w:rsidR="00F80B8E">
              <w:rPr>
                <w:rFonts w:cs="Arial"/>
                <w:color w:val="000000" w:themeColor="text1"/>
                <w:sz w:val="24"/>
                <w:szCs w:val="24"/>
              </w:rPr>
              <w:t>;</w:t>
            </w:r>
          </w:p>
          <w:p w14:paraId="5B7DDE13" w14:textId="07DD55E8" w:rsidR="00A954E4" w:rsidRPr="00F80B8E" w:rsidRDefault="00A954E4" w:rsidP="00AF4CF9">
            <w:pPr>
              <w:pStyle w:val="Akapitzlist"/>
              <w:numPr>
                <w:ilvl w:val="0"/>
                <w:numId w:val="531"/>
              </w:numPr>
              <w:ind w:left="316" w:hanging="425"/>
              <w:jc w:val="both"/>
              <w:rPr>
                <w:rFonts w:eastAsia="Times New Roman" w:cs="Tahoma"/>
                <w:b/>
                <w:bCs/>
                <w:sz w:val="24"/>
                <w:szCs w:val="24"/>
                <w:lang w:eastAsia="pl-PL"/>
              </w:rPr>
            </w:pPr>
            <w:r w:rsidRPr="00F80B8E">
              <w:rPr>
                <w:rFonts w:cs="Arial"/>
                <w:color w:val="000000" w:themeColor="text1"/>
                <w:sz w:val="24"/>
                <w:szCs w:val="24"/>
              </w:rPr>
              <w:t>upowszechnianie w społeczeństwie zasad bezpieczeństwa w ruchu drogowym.</w:t>
            </w:r>
          </w:p>
        </w:tc>
        <w:tc>
          <w:tcPr>
            <w:tcW w:w="2270" w:type="dxa"/>
            <w:vMerge w:val="restart"/>
          </w:tcPr>
          <w:p w14:paraId="06BD5812" w14:textId="77777777" w:rsidR="00A954E4" w:rsidRPr="00A954E4" w:rsidRDefault="00A954E4" w:rsidP="00F80B8E">
            <w:pPr>
              <w:rPr>
                <w:rFonts w:ascii="Calibri" w:eastAsia="Times New Roman" w:hAnsi="Calibri" w:cs="Arial"/>
                <w:b/>
                <w:color w:val="000000"/>
                <w:sz w:val="24"/>
                <w:szCs w:val="24"/>
                <w:lang w:eastAsia="pl-PL"/>
              </w:rPr>
            </w:pPr>
            <w:r w:rsidRPr="00A954E4">
              <w:rPr>
                <w:rFonts w:ascii="Calibri" w:eastAsia="Times New Roman" w:hAnsi="Calibri" w:cs="Arial"/>
                <w:b/>
                <w:color w:val="000000"/>
                <w:sz w:val="24"/>
                <w:szCs w:val="24"/>
                <w:lang w:eastAsia="pl-PL"/>
              </w:rPr>
              <w:t>Podstawa prawna:</w:t>
            </w:r>
          </w:p>
          <w:p w14:paraId="28E863DC" w14:textId="77777777" w:rsidR="00A954E4" w:rsidRPr="00A954E4" w:rsidRDefault="00A954E4" w:rsidP="00F80B8E">
            <w:pPr>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ustawy:</w:t>
            </w:r>
          </w:p>
          <w:p w14:paraId="764BC709" w14:textId="77777777" w:rsidR="00A954E4" w:rsidRPr="00A954E4" w:rsidRDefault="00A954E4" w:rsidP="00F80B8E">
            <w:pPr>
              <w:numPr>
                <w:ilvl w:val="0"/>
                <w:numId w:val="325"/>
              </w:numPr>
              <w:ind w:left="453" w:hanging="453"/>
              <w:contextualSpacing/>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o zarządzaniu kryzysowym;</w:t>
            </w:r>
          </w:p>
          <w:p w14:paraId="541F957C" w14:textId="77777777" w:rsidR="00A954E4" w:rsidRPr="00A954E4" w:rsidRDefault="00A954E4" w:rsidP="00F80B8E">
            <w:pPr>
              <w:numPr>
                <w:ilvl w:val="0"/>
                <w:numId w:val="325"/>
              </w:numPr>
              <w:ind w:left="453" w:hanging="453"/>
              <w:contextualSpacing/>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 xml:space="preserve">o wojewodzie </w:t>
            </w:r>
          </w:p>
          <w:p w14:paraId="5AB6A191" w14:textId="77777777" w:rsidR="00A954E4" w:rsidRPr="00A954E4" w:rsidRDefault="00A954E4" w:rsidP="00F80B8E">
            <w:pPr>
              <w:ind w:left="453"/>
              <w:contextualSpacing/>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i administracji rządowej w województwie;</w:t>
            </w:r>
          </w:p>
          <w:p w14:paraId="2B612A9E" w14:textId="77777777" w:rsidR="00A954E4" w:rsidRPr="00A954E4" w:rsidRDefault="00A954E4" w:rsidP="00F80B8E">
            <w:pPr>
              <w:numPr>
                <w:ilvl w:val="0"/>
                <w:numId w:val="325"/>
              </w:numPr>
              <w:ind w:left="453" w:hanging="567"/>
              <w:contextualSpacing/>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prawo o ruchu drogowym;</w:t>
            </w:r>
          </w:p>
          <w:p w14:paraId="49ACBB4D" w14:textId="77777777" w:rsidR="00A954E4" w:rsidRPr="00A954E4" w:rsidRDefault="00A954E4" w:rsidP="00F80B8E">
            <w:pPr>
              <w:numPr>
                <w:ilvl w:val="0"/>
                <w:numId w:val="325"/>
              </w:numPr>
              <w:ind w:left="453" w:hanging="567"/>
              <w:contextualSpacing/>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o przewozie ładunków niebezpiecznych</w:t>
            </w:r>
          </w:p>
          <w:p w14:paraId="029A52E4" w14:textId="77777777" w:rsidR="00A954E4" w:rsidRPr="00A954E4" w:rsidRDefault="00A954E4" w:rsidP="00F80B8E">
            <w:pPr>
              <w:contextualSpacing/>
              <w:rPr>
                <w:rFonts w:ascii="Calibri" w:eastAsia="Times New Roman" w:hAnsi="Calibri" w:cs="Tahoma"/>
                <w:bCs/>
                <w:sz w:val="24"/>
                <w:szCs w:val="24"/>
                <w:lang w:eastAsia="pl-PL"/>
              </w:rPr>
            </w:pPr>
          </w:p>
        </w:tc>
        <w:tc>
          <w:tcPr>
            <w:tcW w:w="5768" w:type="dxa"/>
          </w:tcPr>
          <w:p w14:paraId="756AA71A" w14:textId="77777777" w:rsidR="00A954E4" w:rsidRPr="00A954E4" w:rsidRDefault="00A954E4" w:rsidP="00A954E4">
            <w:pPr>
              <w:ind w:left="720" w:hanging="696"/>
              <w:contextualSpacing/>
              <w:rPr>
                <w:rFonts w:eastAsia="Times New Roman" w:cs="Arial"/>
                <w:b/>
                <w:color w:val="000000"/>
                <w:sz w:val="24"/>
                <w:szCs w:val="24"/>
                <w:lang w:eastAsia="pl-PL"/>
              </w:rPr>
            </w:pPr>
            <w:r w:rsidRPr="00A954E4">
              <w:rPr>
                <w:rFonts w:eastAsia="Times New Roman" w:cs="Arial"/>
                <w:b/>
                <w:color w:val="000000"/>
                <w:sz w:val="24"/>
                <w:szCs w:val="24"/>
                <w:lang w:eastAsia="pl-PL"/>
              </w:rPr>
              <w:t>Marszałek Województwa Pomorskiego:</w:t>
            </w:r>
          </w:p>
          <w:p w14:paraId="17998C15" w14:textId="77777777" w:rsidR="00A954E4" w:rsidRPr="00A954E4" w:rsidRDefault="00A954E4" w:rsidP="00A954E4">
            <w:pPr>
              <w:ind w:left="321" w:hanging="284"/>
              <w:contextualSpacing/>
              <w:rPr>
                <w:rFonts w:eastAsia="Times New Roman" w:cs="Arial"/>
                <w:b/>
                <w:color w:val="000000"/>
                <w:sz w:val="24"/>
                <w:szCs w:val="24"/>
                <w:lang w:eastAsia="pl-PL"/>
              </w:rPr>
            </w:pPr>
            <w:r w:rsidRPr="00A954E4">
              <w:rPr>
                <w:rFonts w:eastAsia="Times New Roman" w:cs="Arial"/>
                <w:b/>
                <w:color w:val="000000"/>
                <w:sz w:val="24"/>
                <w:szCs w:val="24"/>
                <w:lang w:eastAsia="pl-PL"/>
              </w:rPr>
              <w:t>Zarząd Dróg Wojewódzkich:</w:t>
            </w:r>
          </w:p>
          <w:p w14:paraId="789FC0F1" w14:textId="77777777" w:rsidR="00A954E4" w:rsidRPr="00A954E4" w:rsidRDefault="00A954E4" w:rsidP="00AF4CF9">
            <w:pPr>
              <w:numPr>
                <w:ilvl w:val="0"/>
                <w:numId w:val="526"/>
              </w:numPr>
              <w:ind w:left="412" w:hanging="425"/>
              <w:contextualSpacing/>
              <w:jc w:val="both"/>
              <w:rPr>
                <w:rFonts w:eastAsia="Times New Roman" w:cs="Arial"/>
                <w:bCs/>
                <w:color w:val="000000"/>
                <w:sz w:val="24"/>
                <w:szCs w:val="24"/>
                <w:lang w:eastAsia="pl-PL"/>
              </w:rPr>
            </w:pPr>
            <w:r w:rsidRPr="00A954E4">
              <w:rPr>
                <w:rFonts w:eastAsia="Times New Roman" w:cs="Arial"/>
                <w:bCs/>
                <w:color w:val="000000"/>
                <w:sz w:val="24"/>
                <w:szCs w:val="24"/>
                <w:lang w:eastAsia="pl-PL"/>
              </w:rPr>
              <w:t xml:space="preserve">bieżące utrzymanie właściwego stanu nawierzchni dróg wojewódzkich oraz obiektów inżynieryjnych </w:t>
            </w:r>
            <w:r w:rsidRPr="00A954E4">
              <w:rPr>
                <w:rFonts w:eastAsia="Times New Roman" w:cs="Arial"/>
                <w:bCs/>
                <w:color w:val="000000"/>
                <w:sz w:val="24"/>
                <w:szCs w:val="24"/>
                <w:lang w:eastAsia="pl-PL"/>
              </w:rPr>
              <w:br/>
              <w:t>w ciągach tych dróg;</w:t>
            </w:r>
          </w:p>
          <w:p w14:paraId="23B9CA0D" w14:textId="77777777" w:rsidR="00A954E4" w:rsidRPr="00A954E4" w:rsidRDefault="00A954E4" w:rsidP="00AF4CF9">
            <w:pPr>
              <w:numPr>
                <w:ilvl w:val="0"/>
                <w:numId w:val="526"/>
              </w:numPr>
              <w:ind w:left="412" w:hanging="425"/>
              <w:contextualSpacing/>
              <w:jc w:val="both"/>
              <w:rPr>
                <w:rFonts w:eastAsia="Times New Roman" w:cs="Arial"/>
                <w:bCs/>
                <w:color w:val="000000"/>
                <w:sz w:val="24"/>
                <w:szCs w:val="24"/>
                <w:lang w:eastAsia="pl-PL"/>
              </w:rPr>
            </w:pPr>
            <w:r w:rsidRPr="00A954E4">
              <w:rPr>
                <w:rFonts w:eastAsia="Times New Roman" w:cs="Arial"/>
                <w:bCs/>
                <w:color w:val="000000"/>
                <w:sz w:val="24"/>
                <w:szCs w:val="24"/>
                <w:lang w:eastAsia="pl-PL"/>
              </w:rPr>
              <w:t>racjonalne oznakowanie dróg i bieżąca kontrola jego utrzymania.</w:t>
            </w:r>
          </w:p>
        </w:tc>
        <w:tc>
          <w:tcPr>
            <w:tcW w:w="2126" w:type="dxa"/>
          </w:tcPr>
          <w:p w14:paraId="298908CD" w14:textId="77777777" w:rsidR="00A954E4" w:rsidRPr="00A954E4" w:rsidRDefault="00A954E4" w:rsidP="00A954E4">
            <w:pPr>
              <w:rPr>
                <w:rFonts w:ascii="Calibri" w:eastAsia="Times New Roman" w:hAnsi="Calibri" w:cs="Arial"/>
                <w:b/>
                <w:color w:val="000000"/>
                <w:sz w:val="24"/>
                <w:szCs w:val="24"/>
                <w:lang w:eastAsia="pl-PL"/>
              </w:rPr>
            </w:pPr>
            <w:r w:rsidRPr="00A954E4">
              <w:rPr>
                <w:rFonts w:ascii="Calibri" w:eastAsia="Times New Roman" w:hAnsi="Calibri" w:cs="Arial"/>
                <w:b/>
                <w:color w:val="000000"/>
                <w:sz w:val="24"/>
                <w:szCs w:val="24"/>
                <w:lang w:eastAsia="pl-PL"/>
              </w:rPr>
              <w:t>Podstawa prawna:</w:t>
            </w:r>
          </w:p>
          <w:p w14:paraId="09235D2B" w14:textId="77777777" w:rsidR="00A954E4" w:rsidRPr="00A954E4" w:rsidRDefault="00A954E4" w:rsidP="00A954E4">
            <w:pPr>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ustawy:</w:t>
            </w:r>
          </w:p>
          <w:p w14:paraId="2CB9F30B" w14:textId="77777777" w:rsidR="00A954E4" w:rsidRPr="00A954E4" w:rsidRDefault="00A954E4" w:rsidP="00AF4CF9">
            <w:pPr>
              <w:numPr>
                <w:ilvl w:val="0"/>
                <w:numId w:val="527"/>
              </w:numPr>
              <w:ind w:left="321" w:hanging="425"/>
              <w:contextualSpacing/>
              <w:rPr>
                <w:rFonts w:eastAsia="Times New Roman" w:cs="Arial"/>
                <w:bCs/>
                <w:color w:val="000000"/>
                <w:sz w:val="24"/>
                <w:szCs w:val="24"/>
                <w:lang w:eastAsia="pl-PL"/>
              </w:rPr>
            </w:pPr>
            <w:r w:rsidRPr="00A954E4">
              <w:rPr>
                <w:rFonts w:eastAsia="Times New Roman" w:cs="Arial"/>
                <w:bCs/>
                <w:color w:val="000000"/>
                <w:sz w:val="24"/>
                <w:szCs w:val="24"/>
                <w:lang w:eastAsia="pl-PL"/>
              </w:rPr>
              <w:t>o samorządzie wojewódzkim;</w:t>
            </w:r>
          </w:p>
          <w:p w14:paraId="74ADBE37" w14:textId="77777777" w:rsidR="00A954E4" w:rsidRPr="00A954E4" w:rsidRDefault="00A954E4" w:rsidP="00AF4CF9">
            <w:pPr>
              <w:numPr>
                <w:ilvl w:val="0"/>
                <w:numId w:val="527"/>
              </w:numPr>
              <w:ind w:left="321" w:hanging="425"/>
              <w:contextualSpacing/>
              <w:rPr>
                <w:rFonts w:eastAsia="Times New Roman" w:cs="Arial"/>
                <w:bCs/>
                <w:color w:val="000000"/>
                <w:sz w:val="24"/>
                <w:szCs w:val="24"/>
                <w:lang w:eastAsia="pl-PL"/>
              </w:rPr>
            </w:pPr>
            <w:r w:rsidRPr="00A954E4">
              <w:rPr>
                <w:rFonts w:eastAsia="Times New Roman" w:cs="Arial"/>
                <w:bCs/>
                <w:lang w:eastAsia="pl-PL"/>
              </w:rPr>
              <w:t>o drogach publicznych.</w:t>
            </w:r>
          </w:p>
        </w:tc>
      </w:tr>
      <w:tr w:rsidR="00A954E4" w:rsidRPr="00A954E4" w14:paraId="5DAD85A4" w14:textId="77777777" w:rsidTr="00A954E4">
        <w:trPr>
          <w:trHeight w:val="429"/>
        </w:trPr>
        <w:tc>
          <w:tcPr>
            <w:tcW w:w="5287" w:type="dxa"/>
            <w:vMerge/>
          </w:tcPr>
          <w:p w14:paraId="3C1A178C" w14:textId="77777777" w:rsidR="00A954E4" w:rsidRPr="00A954E4" w:rsidRDefault="00A954E4" w:rsidP="00A954E4"/>
        </w:tc>
        <w:tc>
          <w:tcPr>
            <w:tcW w:w="2270" w:type="dxa"/>
            <w:vMerge/>
          </w:tcPr>
          <w:p w14:paraId="50062655" w14:textId="77777777" w:rsidR="00A954E4" w:rsidRPr="00A954E4" w:rsidRDefault="00A954E4" w:rsidP="00A954E4"/>
        </w:tc>
        <w:tc>
          <w:tcPr>
            <w:tcW w:w="5768" w:type="dxa"/>
          </w:tcPr>
          <w:p w14:paraId="16F967DE" w14:textId="77777777" w:rsidR="00A954E4" w:rsidRPr="00A954E4" w:rsidRDefault="00A954E4" w:rsidP="00A954E4">
            <w:pPr>
              <w:ind w:left="321" w:hanging="321"/>
              <w:contextualSpacing/>
              <w:rPr>
                <w:rFonts w:eastAsia="Times New Roman" w:cs="Arial"/>
                <w:b/>
                <w:color w:val="000000"/>
                <w:sz w:val="24"/>
                <w:szCs w:val="24"/>
                <w:lang w:eastAsia="pl-PL"/>
              </w:rPr>
            </w:pPr>
            <w:r w:rsidRPr="00A954E4">
              <w:rPr>
                <w:rFonts w:eastAsia="Times New Roman" w:cs="Arial"/>
                <w:b/>
                <w:color w:val="000000"/>
                <w:sz w:val="24"/>
                <w:szCs w:val="24"/>
                <w:lang w:eastAsia="pl-PL"/>
              </w:rPr>
              <w:t>Dyrektor GDDKiA w Gdańsku:</w:t>
            </w:r>
          </w:p>
          <w:p w14:paraId="79127315" w14:textId="77777777" w:rsidR="00A954E4" w:rsidRPr="00A954E4" w:rsidRDefault="00A954E4" w:rsidP="00AF4CF9">
            <w:pPr>
              <w:numPr>
                <w:ilvl w:val="0"/>
                <w:numId w:val="528"/>
              </w:numPr>
              <w:ind w:left="412" w:hanging="412"/>
              <w:contextualSpacing/>
              <w:jc w:val="both"/>
              <w:rPr>
                <w:rFonts w:eastAsia="Times New Roman" w:cs="Arial"/>
                <w:b/>
                <w:color w:val="000000"/>
                <w:sz w:val="24"/>
                <w:szCs w:val="24"/>
                <w:lang w:eastAsia="pl-PL"/>
              </w:rPr>
            </w:pPr>
            <w:r w:rsidRPr="00A954E4">
              <w:rPr>
                <w:rFonts w:cs="Arial"/>
                <w:color w:val="000000" w:themeColor="text1"/>
                <w:sz w:val="24"/>
                <w:szCs w:val="24"/>
              </w:rPr>
              <w:t>monitorowanie sytuacji na drogach krajowych będących w zarządzie Oddziału;</w:t>
            </w:r>
          </w:p>
          <w:p w14:paraId="53D5D8C0" w14:textId="77777777" w:rsidR="00A954E4" w:rsidRPr="00A954E4" w:rsidRDefault="00A954E4" w:rsidP="00AF4CF9">
            <w:pPr>
              <w:numPr>
                <w:ilvl w:val="0"/>
                <w:numId w:val="528"/>
              </w:numPr>
              <w:ind w:left="412" w:hanging="412"/>
              <w:contextualSpacing/>
              <w:jc w:val="both"/>
              <w:rPr>
                <w:rFonts w:eastAsia="Times New Roman" w:cs="Arial"/>
                <w:b/>
                <w:color w:val="000000"/>
                <w:sz w:val="24"/>
                <w:szCs w:val="24"/>
                <w:lang w:eastAsia="pl-PL"/>
              </w:rPr>
            </w:pPr>
            <w:r w:rsidRPr="00A954E4">
              <w:rPr>
                <w:rFonts w:cs="Arial"/>
                <w:color w:val="000000" w:themeColor="text1"/>
                <w:sz w:val="24"/>
                <w:szCs w:val="24"/>
              </w:rPr>
              <w:t>realizowanie przedsięwzięć redukujących lub eliminujących prawdopodobieństwo wystąpienia katastrofy albo w znacznym stopniu ograniczające jego skutki (ograniczanie prędkości, wycinka drzew przydrożnych, łagodzenie ostrych zakrętów itp.);</w:t>
            </w:r>
          </w:p>
          <w:p w14:paraId="4DE91BC9" w14:textId="77777777" w:rsidR="00A954E4" w:rsidRPr="00A954E4" w:rsidRDefault="00A954E4" w:rsidP="00AF4CF9">
            <w:pPr>
              <w:numPr>
                <w:ilvl w:val="0"/>
                <w:numId w:val="528"/>
              </w:numPr>
              <w:ind w:left="412" w:hanging="412"/>
              <w:contextualSpacing/>
              <w:jc w:val="both"/>
              <w:rPr>
                <w:rFonts w:eastAsia="Times New Roman" w:cs="Arial"/>
                <w:b/>
                <w:color w:val="000000"/>
                <w:sz w:val="24"/>
                <w:szCs w:val="24"/>
                <w:lang w:eastAsia="pl-PL"/>
              </w:rPr>
            </w:pPr>
            <w:r w:rsidRPr="00A954E4">
              <w:rPr>
                <w:rFonts w:cs="Arial"/>
                <w:color w:val="000000" w:themeColor="text1"/>
                <w:sz w:val="24"/>
                <w:szCs w:val="24"/>
              </w:rPr>
              <w:t>wspieranie działań w zakresie promowania bezpieczeństwa na drogach.</w:t>
            </w:r>
          </w:p>
        </w:tc>
        <w:tc>
          <w:tcPr>
            <w:tcW w:w="2126" w:type="dxa"/>
          </w:tcPr>
          <w:p w14:paraId="02DBC64A" w14:textId="77777777" w:rsidR="00A954E4" w:rsidRPr="00A954E4" w:rsidRDefault="00A954E4" w:rsidP="00A954E4">
            <w:pPr>
              <w:rPr>
                <w:rFonts w:ascii="Calibri" w:eastAsia="Times New Roman" w:hAnsi="Calibri" w:cs="Arial"/>
                <w:b/>
                <w:color w:val="000000"/>
                <w:sz w:val="24"/>
                <w:szCs w:val="24"/>
                <w:lang w:eastAsia="pl-PL"/>
              </w:rPr>
            </w:pPr>
            <w:r w:rsidRPr="00A954E4">
              <w:rPr>
                <w:rFonts w:ascii="Calibri" w:eastAsia="Times New Roman" w:hAnsi="Calibri" w:cs="Arial"/>
                <w:b/>
                <w:color w:val="000000"/>
                <w:sz w:val="24"/>
                <w:szCs w:val="24"/>
                <w:lang w:eastAsia="pl-PL"/>
              </w:rPr>
              <w:t>Podstawa prawna:</w:t>
            </w:r>
          </w:p>
          <w:p w14:paraId="4452B74F" w14:textId="77777777" w:rsidR="00A954E4" w:rsidRPr="00A954E4" w:rsidRDefault="00A954E4" w:rsidP="00A954E4">
            <w:pPr>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ustawa:</w:t>
            </w:r>
          </w:p>
          <w:p w14:paraId="344F34E8" w14:textId="77777777" w:rsidR="00A954E4" w:rsidRPr="00A954E4" w:rsidRDefault="00A954E4" w:rsidP="00AF4CF9">
            <w:pPr>
              <w:numPr>
                <w:ilvl w:val="0"/>
                <w:numId w:val="529"/>
              </w:numPr>
              <w:ind w:left="321" w:hanging="321"/>
              <w:contextualSpacing/>
            </w:pPr>
            <w:r w:rsidRPr="00A954E4">
              <w:rPr>
                <w:rFonts w:ascii="Calibri" w:eastAsia="Times New Roman" w:hAnsi="Calibri" w:cs="Tahoma"/>
                <w:bCs/>
                <w:color w:val="000000"/>
                <w:sz w:val="24"/>
                <w:szCs w:val="24"/>
                <w:lang w:eastAsia="pl-PL"/>
              </w:rPr>
              <w:t>o drogach publicznych</w:t>
            </w:r>
          </w:p>
        </w:tc>
      </w:tr>
      <w:tr w:rsidR="00A954E4" w:rsidRPr="00A954E4" w14:paraId="646F1310" w14:textId="77777777" w:rsidTr="00A954E4">
        <w:trPr>
          <w:trHeight w:val="404"/>
        </w:trPr>
        <w:tc>
          <w:tcPr>
            <w:tcW w:w="5287" w:type="dxa"/>
            <w:vMerge/>
          </w:tcPr>
          <w:p w14:paraId="64ECCADA" w14:textId="77777777" w:rsidR="00A954E4" w:rsidRPr="00A954E4" w:rsidRDefault="00A954E4" w:rsidP="00A954E4"/>
        </w:tc>
        <w:tc>
          <w:tcPr>
            <w:tcW w:w="2270" w:type="dxa"/>
            <w:vMerge/>
          </w:tcPr>
          <w:p w14:paraId="6B2F0B13" w14:textId="77777777" w:rsidR="00A954E4" w:rsidRPr="00A954E4" w:rsidRDefault="00A954E4" w:rsidP="00A954E4"/>
        </w:tc>
        <w:tc>
          <w:tcPr>
            <w:tcW w:w="5768" w:type="dxa"/>
          </w:tcPr>
          <w:p w14:paraId="06C8B7BD" w14:textId="77777777" w:rsidR="00A954E4" w:rsidRPr="00A954E4" w:rsidRDefault="00A954E4" w:rsidP="00884CE3">
            <w:pPr>
              <w:ind w:left="321" w:hanging="321"/>
              <w:contextualSpacing/>
              <w:jc w:val="both"/>
              <w:rPr>
                <w:rFonts w:eastAsia="Times New Roman" w:cs="Arial"/>
                <w:b/>
                <w:color w:val="000000"/>
                <w:sz w:val="24"/>
                <w:szCs w:val="24"/>
                <w:lang w:eastAsia="pl-PL"/>
              </w:rPr>
            </w:pPr>
            <w:r w:rsidRPr="00A954E4">
              <w:rPr>
                <w:rFonts w:eastAsia="Times New Roman" w:cs="Arial"/>
                <w:b/>
                <w:color w:val="000000"/>
                <w:sz w:val="24"/>
                <w:szCs w:val="24"/>
                <w:lang w:eastAsia="pl-PL"/>
              </w:rPr>
              <w:t>Komendant Wojewódzki Policji :</w:t>
            </w:r>
          </w:p>
          <w:p w14:paraId="5D3D8D6C" w14:textId="77777777" w:rsidR="00A954E4" w:rsidRPr="00A954E4" w:rsidRDefault="00A954E4" w:rsidP="00AF4CF9">
            <w:pPr>
              <w:numPr>
                <w:ilvl w:val="0"/>
                <w:numId w:val="530"/>
              </w:numPr>
              <w:ind w:left="412" w:hanging="425"/>
              <w:contextualSpacing/>
              <w:jc w:val="both"/>
              <w:rPr>
                <w:rFonts w:eastAsia="Times New Roman" w:cs="Arial"/>
                <w:b/>
                <w:color w:val="000000"/>
                <w:sz w:val="24"/>
                <w:szCs w:val="24"/>
                <w:lang w:eastAsia="pl-PL"/>
              </w:rPr>
            </w:pPr>
            <w:r w:rsidRPr="00A954E4">
              <w:rPr>
                <w:rFonts w:cs="Arial"/>
                <w:color w:val="000000" w:themeColor="text1"/>
                <w:sz w:val="24"/>
                <w:szCs w:val="24"/>
              </w:rPr>
              <w:t>kontrola stanu technicznego pojazdów;</w:t>
            </w:r>
          </w:p>
          <w:p w14:paraId="1D67582E" w14:textId="77777777" w:rsidR="00A954E4" w:rsidRPr="00A954E4" w:rsidRDefault="00A954E4" w:rsidP="00AF4CF9">
            <w:pPr>
              <w:numPr>
                <w:ilvl w:val="0"/>
                <w:numId w:val="530"/>
              </w:numPr>
              <w:ind w:left="412" w:hanging="425"/>
              <w:contextualSpacing/>
              <w:jc w:val="both"/>
              <w:rPr>
                <w:rFonts w:eastAsia="Times New Roman" w:cs="Arial"/>
                <w:b/>
                <w:color w:val="000000"/>
                <w:sz w:val="24"/>
                <w:szCs w:val="24"/>
                <w:lang w:eastAsia="pl-PL"/>
              </w:rPr>
            </w:pPr>
            <w:r w:rsidRPr="00A954E4">
              <w:rPr>
                <w:rFonts w:cs="Arial"/>
                <w:color w:val="000000" w:themeColor="text1"/>
                <w:sz w:val="24"/>
                <w:szCs w:val="24"/>
              </w:rPr>
              <w:t>upowszechnianie zasad bezpieczeństwa na drogach.</w:t>
            </w:r>
          </w:p>
        </w:tc>
        <w:tc>
          <w:tcPr>
            <w:tcW w:w="2126" w:type="dxa"/>
          </w:tcPr>
          <w:p w14:paraId="20AE9E6D" w14:textId="77777777" w:rsidR="00A954E4" w:rsidRPr="00A954E4" w:rsidRDefault="00A954E4" w:rsidP="00A954E4">
            <w:pPr>
              <w:rPr>
                <w:rFonts w:ascii="Calibri" w:eastAsia="Times New Roman" w:hAnsi="Calibri" w:cs="Arial"/>
                <w:b/>
                <w:color w:val="000000"/>
                <w:sz w:val="24"/>
                <w:szCs w:val="24"/>
                <w:lang w:eastAsia="pl-PL"/>
              </w:rPr>
            </w:pPr>
            <w:r w:rsidRPr="00A954E4">
              <w:rPr>
                <w:rFonts w:ascii="Calibri" w:eastAsia="Times New Roman" w:hAnsi="Calibri" w:cs="Arial"/>
                <w:b/>
                <w:color w:val="000000"/>
                <w:sz w:val="24"/>
                <w:szCs w:val="24"/>
                <w:lang w:eastAsia="pl-PL"/>
              </w:rPr>
              <w:t>Podstawa prawna:</w:t>
            </w:r>
          </w:p>
          <w:p w14:paraId="66007A89" w14:textId="77777777" w:rsidR="00A954E4" w:rsidRPr="00A954E4" w:rsidRDefault="00A954E4" w:rsidP="00A954E4">
            <w:pPr>
              <w:rPr>
                <w:rFonts w:ascii="Calibri" w:eastAsia="Times New Roman" w:hAnsi="Calibri" w:cs="Tahoma"/>
                <w:bCs/>
                <w:color w:val="000000"/>
                <w:sz w:val="24"/>
                <w:szCs w:val="24"/>
                <w:lang w:eastAsia="pl-PL"/>
              </w:rPr>
            </w:pPr>
            <w:r w:rsidRPr="00A954E4">
              <w:rPr>
                <w:rFonts w:ascii="Calibri" w:eastAsia="Times New Roman" w:hAnsi="Calibri" w:cs="Tahoma"/>
                <w:bCs/>
                <w:color w:val="000000"/>
                <w:sz w:val="24"/>
                <w:szCs w:val="24"/>
                <w:lang w:eastAsia="pl-PL"/>
              </w:rPr>
              <w:t>ustawa:</w:t>
            </w:r>
          </w:p>
          <w:p w14:paraId="3B69C9CA" w14:textId="77777777" w:rsidR="00A954E4" w:rsidRPr="00A954E4" w:rsidRDefault="00A954E4" w:rsidP="00AF4CF9">
            <w:pPr>
              <w:numPr>
                <w:ilvl w:val="0"/>
                <w:numId w:val="529"/>
              </w:numPr>
              <w:ind w:left="321" w:hanging="321"/>
              <w:contextualSpacing/>
              <w:rPr>
                <w:rFonts w:eastAsia="Times New Roman" w:cs="Arial"/>
                <w:b/>
                <w:color w:val="000000"/>
                <w:sz w:val="24"/>
                <w:szCs w:val="24"/>
                <w:lang w:eastAsia="pl-PL"/>
              </w:rPr>
            </w:pPr>
            <w:r w:rsidRPr="00A954E4">
              <w:rPr>
                <w:rFonts w:ascii="Calibri" w:eastAsia="Times New Roman" w:hAnsi="Calibri" w:cs="Tahoma"/>
                <w:bCs/>
                <w:color w:val="000000"/>
                <w:sz w:val="24"/>
                <w:szCs w:val="24"/>
                <w:lang w:eastAsia="pl-PL"/>
              </w:rPr>
              <w:t>o policji</w:t>
            </w:r>
          </w:p>
        </w:tc>
      </w:tr>
      <w:tr w:rsidR="00A954E4" w:rsidRPr="00A954E4" w14:paraId="2BCDEC92" w14:textId="77777777" w:rsidTr="00A954E4">
        <w:trPr>
          <w:trHeight w:val="404"/>
        </w:trPr>
        <w:tc>
          <w:tcPr>
            <w:tcW w:w="5287" w:type="dxa"/>
            <w:vMerge/>
          </w:tcPr>
          <w:p w14:paraId="143B2DFF" w14:textId="77777777" w:rsidR="00A954E4" w:rsidRPr="00A954E4" w:rsidRDefault="00A954E4" w:rsidP="00A954E4"/>
        </w:tc>
        <w:tc>
          <w:tcPr>
            <w:tcW w:w="2270" w:type="dxa"/>
            <w:vMerge/>
          </w:tcPr>
          <w:p w14:paraId="3D6059AB" w14:textId="77777777" w:rsidR="00A954E4" w:rsidRPr="00A954E4" w:rsidRDefault="00A954E4" w:rsidP="00A954E4"/>
        </w:tc>
        <w:tc>
          <w:tcPr>
            <w:tcW w:w="5768" w:type="dxa"/>
          </w:tcPr>
          <w:p w14:paraId="345CBA48" w14:textId="77777777" w:rsidR="00A954E4" w:rsidRPr="00A954E4" w:rsidRDefault="00A954E4" w:rsidP="00A954E4">
            <w:pPr>
              <w:ind w:left="24" w:hanging="24"/>
              <w:contextualSpacing/>
              <w:rPr>
                <w:rFonts w:eastAsia="Times New Roman" w:cs="Arial"/>
                <w:b/>
                <w:color w:val="000000"/>
                <w:sz w:val="24"/>
                <w:szCs w:val="24"/>
                <w:lang w:eastAsia="pl-PL"/>
              </w:rPr>
            </w:pPr>
            <w:r w:rsidRPr="00A954E4">
              <w:rPr>
                <w:rFonts w:eastAsia="Times New Roman" w:cs="Arial"/>
                <w:b/>
                <w:color w:val="000000"/>
                <w:sz w:val="24"/>
                <w:szCs w:val="24"/>
                <w:lang w:eastAsia="pl-PL"/>
              </w:rPr>
              <w:t>Pomorski Wojewódzki Inspektor Transportu Drogowego w Gdańsku:</w:t>
            </w:r>
          </w:p>
          <w:p w14:paraId="646328BB" w14:textId="77777777" w:rsidR="00A954E4" w:rsidRPr="00A954E4" w:rsidRDefault="00A954E4" w:rsidP="00884CE3">
            <w:pPr>
              <w:numPr>
                <w:ilvl w:val="0"/>
                <w:numId w:val="324"/>
              </w:numPr>
              <w:tabs>
                <w:tab w:val="left" w:pos="412"/>
                <w:tab w:val="left" w:pos="636"/>
              </w:tabs>
              <w:ind w:left="494" w:hanging="494"/>
              <w:jc w:val="both"/>
              <w:rPr>
                <w:rFonts w:cs="Arial"/>
                <w:color w:val="000000" w:themeColor="text1"/>
                <w:sz w:val="24"/>
                <w:szCs w:val="24"/>
              </w:rPr>
            </w:pPr>
            <w:r w:rsidRPr="00A954E4">
              <w:rPr>
                <w:rFonts w:cs="Arial"/>
                <w:color w:val="000000" w:themeColor="text1"/>
                <w:sz w:val="24"/>
                <w:szCs w:val="24"/>
              </w:rPr>
              <w:t>kontrolowanie stanu technicznego pojazdów przewożących niebezpieczne substancje chemiczne;</w:t>
            </w:r>
          </w:p>
          <w:p w14:paraId="4B1E8033" w14:textId="77777777" w:rsidR="00A954E4" w:rsidRPr="00A954E4" w:rsidRDefault="00A954E4" w:rsidP="00884CE3">
            <w:pPr>
              <w:numPr>
                <w:ilvl w:val="0"/>
                <w:numId w:val="324"/>
              </w:numPr>
              <w:tabs>
                <w:tab w:val="left" w:pos="412"/>
                <w:tab w:val="left" w:pos="636"/>
              </w:tabs>
              <w:ind w:left="494" w:hanging="494"/>
              <w:jc w:val="both"/>
              <w:rPr>
                <w:rFonts w:cs="Arial"/>
                <w:color w:val="000000" w:themeColor="text1"/>
                <w:sz w:val="24"/>
                <w:szCs w:val="24"/>
              </w:rPr>
            </w:pPr>
            <w:r w:rsidRPr="00A954E4">
              <w:rPr>
                <w:rFonts w:cs="Arial"/>
                <w:color w:val="000000" w:themeColor="text1"/>
                <w:sz w:val="24"/>
                <w:szCs w:val="24"/>
              </w:rPr>
              <w:t>wspieranie działań mających na celu eliminowanie zagrożeń na drogach.</w:t>
            </w:r>
          </w:p>
        </w:tc>
        <w:tc>
          <w:tcPr>
            <w:tcW w:w="2126" w:type="dxa"/>
          </w:tcPr>
          <w:p w14:paraId="6C28FE70" w14:textId="77777777" w:rsidR="00A954E4" w:rsidRPr="00A954E4" w:rsidRDefault="00A954E4" w:rsidP="00A954E4">
            <w:pPr>
              <w:ind w:left="321" w:hanging="321"/>
              <w:rPr>
                <w:rFonts w:eastAsia="Times New Roman" w:cs="Arial"/>
                <w:b/>
                <w:color w:val="000000"/>
                <w:sz w:val="24"/>
                <w:szCs w:val="24"/>
                <w:lang w:eastAsia="pl-PL"/>
              </w:rPr>
            </w:pPr>
            <w:r w:rsidRPr="00A954E4">
              <w:rPr>
                <w:rFonts w:eastAsia="Times New Roman" w:cs="Arial"/>
                <w:b/>
                <w:color w:val="000000"/>
                <w:sz w:val="24"/>
                <w:szCs w:val="24"/>
                <w:lang w:eastAsia="pl-PL"/>
              </w:rPr>
              <w:t>Podstawa prawna:</w:t>
            </w:r>
          </w:p>
          <w:p w14:paraId="7BB60DB0" w14:textId="77777777" w:rsidR="00A954E4" w:rsidRPr="00A954E4" w:rsidRDefault="00A954E4" w:rsidP="00A954E4">
            <w:pPr>
              <w:ind w:left="321" w:hanging="321"/>
              <w:rPr>
                <w:rFonts w:eastAsia="Times New Roman" w:cs="Arial"/>
                <w:bCs/>
                <w:color w:val="000000"/>
                <w:sz w:val="24"/>
                <w:szCs w:val="24"/>
                <w:lang w:eastAsia="pl-PL"/>
              </w:rPr>
            </w:pPr>
            <w:r w:rsidRPr="00A954E4">
              <w:rPr>
                <w:rFonts w:eastAsia="Times New Roman" w:cs="Arial"/>
                <w:bCs/>
                <w:color w:val="000000"/>
                <w:sz w:val="24"/>
                <w:szCs w:val="24"/>
                <w:lang w:eastAsia="pl-PL"/>
              </w:rPr>
              <w:t>ustawa:</w:t>
            </w:r>
          </w:p>
          <w:p w14:paraId="123814A6" w14:textId="77777777" w:rsidR="00A954E4" w:rsidRPr="00A954E4" w:rsidRDefault="00A954E4" w:rsidP="00AF4CF9">
            <w:pPr>
              <w:numPr>
                <w:ilvl w:val="0"/>
                <w:numId w:val="529"/>
              </w:numPr>
              <w:ind w:left="321" w:hanging="321"/>
              <w:contextualSpacing/>
              <w:rPr>
                <w:rFonts w:eastAsia="Times New Roman" w:cs="Arial"/>
                <w:b/>
                <w:color w:val="000000"/>
                <w:sz w:val="24"/>
                <w:szCs w:val="24"/>
                <w:lang w:eastAsia="pl-PL"/>
              </w:rPr>
            </w:pPr>
            <w:r w:rsidRPr="00A954E4">
              <w:rPr>
                <w:rFonts w:eastAsia="Times New Roman" w:cs="Arial"/>
                <w:bCs/>
                <w:color w:val="000000"/>
                <w:sz w:val="24"/>
                <w:szCs w:val="24"/>
                <w:lang w:eastAsia="pl-PL"/>
              </w:rPr>
              <w:t>prawo o ruchu drogowym</w:t>
            </w:r>
          </w:p>
          <w:p w14:paraId="0C7CD397" w14:textId="77777777" w:rsidR="00A954E4" w:rsidRPr="00A954E4" w:rsidRDefault="00A954E4" w:rsidP="00AF4CF9">
            <w:pPr>
              <w:numPr>
                <w:ilvl w:val="0"/>
                <w:numId w:val="529"/>
              </w:numPr>
              <w:ind w:left="321" w:hanging="321"/>
              <w:contextualSpacing/>
              <w:rPr>
                <w:rFonts w:eastAsia="Times New Roman" w:cs="Arial"/>
                <w:color w:val="000000"/>
                <w:sz w:val="24"/>
                <w:szCs w:val="24"/>
                <w:lang w:eastAsia="pl-PL"/>
              </w:rPr>
            </w:pPr>
            <w:r w:rsidRPr="00A954E4">
              <w:rPr>
                <w:rFonts w:eastAsia="Times New Roman" w:cs="Arial"/>
                <w:color w:val="000000"/>
                <w:sz w:val="24"/>
                <w:szCs w:val="24"/>
                <w:lang w:eastAsia="pl-PL"/>
              </w:rPr>
              <w:t>o transporcie drogowym</w:t>
            </w:r>
          </w:p>
        </w:tc>
      </w:tr>
      <w:tr w:rsidR="00A954E4" w:rsidRPr="00A954E4" w14:paraId="325BA61B" w14:textId="77777777" w:rsidTr="00A954E4">
        <w:trPr>
          <w:trHeight w:val="404"/>
        </w:trPr>
        <w:tc>
          <w:tcPr>
            <w:tcW w:w="5287" w:type="dxa"/>
            <w:vMerge/>
          </w:tcPr>
          <w:p w14:paraId="15F97708" w14:textId="77777777" w:rsidR="00A954E4" w:rsidRPr="00A954E4" w:rsidRDefault="00A954E4" w:rsidP="00A954E4"/>
        </w:tc>
        <w:tc>
          <w:tcPr>
            <w:tcW w:w="2270" w:type="dxa"/>
            <w:vMerge/>
          </w:tcPr>
          <w:p w14:paraId="1E582727" w14:textId="77777777" w:rsidR="00A954E4" w:rsidRPr="00A954E4" w:rsidRDefault="00A954E4" w:rsidP="00A954E4"/>
        </w:tc>
        <w:tc>
          <w:tcPr>
            <w:tcW w:w="5768" w:type="dxa"/>
          </w:tcPr>
          <w:p w14:paraId="36E2D451" w14:textId="77777777" w:rsidR="00A954E4" w:rsidRPr="00A954E4" w:rsidRDefault="00A954E4" w:rsidP="00A954E4">
            <w:pPr>
              <w:ind w:left="307" w:hanging="307"/>
              <w:contextualSpacing/>
              <w:rPr>
                <w:rFonts w:eastAsia="Times New Roman" w:cs="Arial"/>
                <w:b/>
                <w:color w:val="000000"/>
                <w:sz w:val="24"/>
                <w:szCs w:val="24"/>
                <w:lang w:eastAsia="pl-PL"/>
              </w:rPr>
            </w:pPr>
            <w:r w:rsidRPr="00A954E4">
              <w:rPr>
                <w:rFonts w:eastAsia="Times New Roman" w:cs="Arial"/>
                <w:b/>
                <w:color w:val="000000"/>
                <w:sz w:val="24"/>
                <w:szCs w:val="24"/>
                <w:lang w:eastAsia="pl-PL"/>
              </w:rPr>
              <w:t xml:space="preserve">Starostowie/Prezydenci Miast </w:t>
            </w:r>
            <w:proofErr w:type="spellStart"/>
            <w:r w:rsidRPr="00A954E4">
              <w:rPr>
                <w:rFonts w:eastAsia="Times New Roman" w:cs="Arial"/>
                <w:b/>
                <w:color w:val="000000"/>
                <w:sz w:val="24"/>
                <w:szCs w:val="24"/>
                <w:lang w:eastAsia="pl-PL"/>
              </w:rPr>
              <w:t>n.p.p</w:t>
            </w:r>
            <w:proofErr w:type="spellEnd"/>
            <w:r w:rsidRPr="00A954E4">
              <w:rPr>
                <w:rFonts w:eastAsia="Times New Roman" w:cs="Arial"/>
                <w:b/>
                <w:color w:val="000000"/>
                <w:sz w:val="24"/>
                <w:szCs w:val="24"/>
                <w:lang w:eastAsia="pl-PL"/>
              </w:rPr>
              <w:t>.:</w:t>
            </w:r>
          </w:p>
          <w:p w14:paraId="36F7F667" w14:textId="77777777" w:rsidR="00A954E4" w:rsidRPr="00A954E4" w:rsidRDefault="00A954E4" w:rsidP="00884CE3">
            <w:pPr>
              <w:numPr>
                <w:ilvl w:val="0"/>
                <w:numId w:val="313"/>
              </w:numPr>
              <w:ind w:left="412" w:hanging="425"/>
              <w:contextualSpacing/>
              <w:jc w:val="both"/>
              <w:rPr>
                <w:rFonts w:eastAsia="Times New Roman" w:cs="Arial"/>
                <w:b/>
                <w:color w:val="000000"/>
                <w:sz w:val="24"/>
                <w:szCs w:val="24"/>
                <w:lang w:eastAsia="pl-PL"/>
              </w:rPr>
            </w:pPr>
            <w:r w:rsidRPr="00A954E4">
              <w:rPr>
                <w:rFonts w:eastAsia="Times New Roman" w:cs="Tahoma"/>
                <w:bCs/>
                <w:sz w:val="24"/>
                <w:szCs w:val="24"/>
                <w:lang w:eastAsia="pl-PL"/>
              </w:rPr>
              <w:t>analizowanie i ocenianie zagrożeń</w:t>
            </w:r>
            <w:r w:rsidRPr="00A954E4">
              <w:rPr>
                <w:rFonts w:ascii="Calibri" w:eastAsia="Times New Roman" w:hAnsi="Calibri" w:cs="Tahoma"/>
                <w:bCs/>
                <w:sz w:val="24"/>
                <w:szCs w:val="24"/>
                <w:lang w:eastAsia="pl-PL"/>
              </w:rPr>
              <w:t>;</w:t>
            </w:r>
          </w:p>
          <w:p w14:paraId="61B49220" w14:textId="77777777" w:rsidR="00A954E4" w:rsidRPr="00A954E4" w:rsidRDefault="00A954E4" w:rsidP="00884CE3">
            <w:pPr>
              <w:numPr>
                <w:ilvl w:val="0"/>
                <w:numId w:val="313"/>
              </w:numPr>
              <w:ind w:left="412" w:hanging="425"/>
              <w:contextualSpacing/>
              <w:jc w:val="both"/>
              <w:rPr>
                <w:rFonts w:eastAsia="Times New Roman" w:cs="Arial"/>
                <w:bCs/>
                <w:color w:val="000000"/>
                <w:sz w:val="24"/>
                <w:szCs w:val="24"/>
                <w:lang w:eastAsia="pl-PL"/>
              </w:rPr>
            </w:pPr>
            <w:r w:rsidRPr="00A954E4">
              <w:rPr>
                <w:rFonts w:eastAsia="Times New Roman" w:cs="Arial"/>
                <w:bCs/>
                <w:color w:val="000000"/>
                <w:sz w:val="24"/>
                <w:szCs w:val="24"/>
                <w:lang w:eastAsia="pl-PL"/>
              </w:rPr>
              <w:t xml:space="preserve">ocenianie możliwych strat ludzkich, mienia </w:t>
            </w:r>
            <w:r w:rsidRPr="00A954E4">
              <w:rPr>
                <w:rFonts w:eastAsia="Times New Roman" w:cs="Arial"/>
                <w:bCs/>
                <w:color w:val="000000"/>
                <w:sz w:val="24"/>
                <w:szCs w:val="24"/>
                <w:lang w:eastAsia="pl-PL"/>
              </w:rPr>
              <w:br/>
              <w:t>i infrastruktury;</w:t>
            </w:r>
          </w:p>
          <w:p w14:paraId="6756C51E" w14:textId="5277ACCF" w:rsidR="00A954E4" w:rsidRDefault="00A954E4" w:rsidP="00884CE3">
            <w:pPr>
              <w:numPr>
                <w:ilvl w:val="0"/>
                <w:numId w:val="313"/>
              </w:numPr>
              <w:ind w:left="412" w:hanging="425"/>
              <w:contextualSpacing/>
              <w:jc w:val="both"/>
              <w:rPr>
                <w:rFonts w:eastAsia="Times New Roman" w:cs="Arial"/>
                <w:bCs/>
                <w:color w:val="000000"/>
                <w:sz w:val="24"/>
                <w:szCs w:val="24"/>
                <w:lang w:eastAsia="pl-PL"/>
              </w:rPr>
            </w:pPr>
            <w:r w:rsidRPr="00A954E4">
              <w:rPr>
                <w:rFonts w:eastAsia="Times New Roman" w:cs="Arial"/>
                <w:bCs/>
                <w:color w:val="000000"/>
                <w:sz w:val="24"/>
                <w:szCs w:val="24"/>
                <w:lang w:eastAsia="pl-PL"/>
              </w:rPr>
              <w:t xml:space="preserve">zapewnienie współdziałania wszystkich organów administracji publicznej działających na obszarze powiatu/miasta i kierowania ich działalnością </w:t>
            </w:r>
            <w:r w:rsidRPr="00A954E4">
              <w:rPr>
                <w:rFonts w:eastAsia="Times New Roman" w:cs="Arial"/>
                <w:bCs/>
                <w:color w:val="000000"/>
                <w:sz w:val="24"/>
                <w:szCs w:val="24"/>
                <w:lang w:eastAsia="pl-PL"/>
              </w:rPr>
              <w:br/>
              <w:t>w zakresie zapobiegania zagrożeniu życia, zdrowia lub mienia oraz zagrożeniom środowiska, i utrzymania porządku publicznego, a także zapobiegania klęskom żywiołowym i innym nadzwyczajnym zagrożeniom oraz zwalczania i usuwania ich skutków, na zasadach określonych w odrębnych ustawach;</w:t>
            </w:r>
          </w:p>
          <w:p w14:paraId="50ECB4AA" w14:textId="258D45F9" w:rsidR="00C14962" w:rsidRPr="00A954E4" w:rsidRDefault="00C14962" w:rsidP="00C14962">
            <w:pPr>
              <w:numPr>
                <w:ilvl w:val="0"/>
                <w:numId w:val="313"/>
              </w:numPr>
              <w:ind w:left="412" w:hanging="425"/>
              <w:contextualSpacing/>
              <w:jc w:val="both"/>
              <w:rPr>
                <w:rFonts w:eastAsia="Times New Roman" w:cs="Arial"/>
                <w:bCs/>
                <w:color w:val="000000"/>
                <w:sz w:val="24"/>
                <w:szCs w:val="24"/>
                <w:lang w:eastAsia="pl-PL"/>
              </w:rPr>
            </w:pPr>
            <w:r w:rsidRPr="00C14962">
              <w:rPr>
                <w:rFonts w:eastAsia="Times New Roman" w:cs="Arial"/>
                <w:bCs/>
                <w:color w:val="000000"/>
                <w:sz w:val="24"/>
                <w:szCs w:val="24"/>
                <w:lang w:eastAsia="pl-PL"/>
              </w:rPr>
              <w:t xml:space="preserve">organizowanie we współdziałaniu z jednostkami administracji </w:t>
            </w:r>
            <w:r>
              <w:rPr>
                <w:rFonts w:eastAsia="Times New Roman" w:cs="Arial"/>
                <w:bCs/>
                <w:color w:val="000000"/>
                <w:sz w:val="24"/>
                <w:szCs w:val="24"/>
                <w:lang w:eastAsia="pl-PL"/>
              </w:rPr>
              <w:t xml:space="preserve">publicznej </w:t>
            </w:r>
            <w:r w:rsidRPr="00C14962">
              <w:rPr>
                <w:rFonts w:eastAsia="Times New Roman" w:cs="Arial"/>
                <w:bCs/>
                <w:color w:val="000000"/>
                <w:sz w:val="24"/>
                <w:szCs w:val="24"/>
                <w:lang w:eastAsia="pl-PL"/>
              </w:rPr>
              <w:t>treningów i ćwiczeń dla podmiotów uczestniczących w zapobieganiu i usuwaniu skutków  katastrof drogowych;</w:t>
            </w:r>
          </w:p>
          <w:p w14:paraId="06D4F488" w14:textId="77777777" w:rsidR="00A954E4" w:rsidRPr="00A954E4" w:rsidRDefault="00A954E4" w:rsidP="00884CE3">
            <w:pPr>
              <w:numPr>
                <w:ilvl w:val="0"/>
                <w:numId w:val="313"/>
              </w:numPr>
              <w:ind w:left="412" w:hanging="425"/>
              <w:contextualSpacing/>
              <w:jc w:val="both"/>
              <w:rPr>
                <w:rFonts w:eastAsia="Times New Roman" w:cs="Arial"/>
                <w:bCs/>
                <w:color w:val="000000"/>
                <w:sz w:val="24"/>
                <w:szCs w:val="24"/>
                <w:lang w:eastAsia="pl-PL"/>
              </w:rPr>
            </w:pPr>
            <w:r w:rsidRPr="00A954E4">
              <w:rPr>
                <w:rFonts w:eastAsia="Times New Roman" w:cs="Arial"/>
                <w:bCs/>
                <w:color w:val="000000"/>
                <w:sz w:val="24"/>
                <w:szCs w:val="24"/>
                <w:lang w:eastAsia="pl-PL"/>
              </w:rPr>
              <w:t>aktualizowanie Powiatowego/Miejskiego Planu Zarządzania Kryzysowego w zakresie zagrożenia wynikającego z katastrofy drogowej;</w:t>
            </w:r>
          </w:p>
          <w:p w14:paraId="32B5B6B6" w14:textId="77777777" w:rsidR="00A954E4" w:rsidRPr="00A954E4" w:rsidRDefault="00A954E4" w:rsidP="00884CE3">
            <w:pPr>
              <w:numPr>
                <w:ilvl w:val="0"/>
                <w:numId w:val="313"/>
              </w:numPr>
              <w:ind w:left="412" w:hanging="425"/>
              <w:contextualSpacing/>
              <w:jc w:val="both"/>
              <w:rPr>
                <w:rFonts w:eastAsia="Times New Roman" w:cs="Arial"/>
                <w:bCs/>
                <w:color w:val="000000"/>
                <w:sz w:val="24"/>
                <w:szCs w:val="24"/>
                <w:lang w:eastAsia="pl-PL"/>
              </w:rPr>
            </w:pPr>
            <w:r w:rsidRPr="00A954E4">
              <w:rPr>
                <w:rFonts w:cs="Arial"/>
                <w:color w:val="000000" w:themeColor="text1"/>
                <w:sz w:val="24"/>
                <w:szCs w:val="24"/>
              </w:rPr>
              <w:t xml:space="preserve">upowszechnianie zasad bezpiecznych </w:t>
            </w:r>
            <w:proofErr w:type="spellStart"/>
            <w:r w:rsidRPr="00A954E4">
              <w:rPr>
                <w:rFonts w:cs="Arial"/>
                <w:color w:val="000000" w:themeColor="text1"/>
                <w:sz w:val="24"/>
                <w:szCs w:val="24"/>
              </w:rPr>
              <w:t>zachowań</w:t>
            </w:r>
            <w:proofErr w:type="spellEnd"/>
            <w:r w:rsidRPr="00A954E4">
              <w:rPr>
                <w:rFonts w:cs="Arial"/>
                <w:color w:val="000000" w:themeColor="text1"/>
                <w:sz w:val="24"/>
                <w:szCs w:val="24"/>
              </w:rPr>
              <w:t xml:space="preserve"> </w:t>
            </w:r>
            <w:r w:rsidRPr="00A954E4">
              <w:rPr>
                <w:rFonts w:cs="Arial"/>
                <w:color w:val="000000" w:themeColor="text1"/>
                <w:sz w:val="24"/>
                <w:szCs w:val="24"/>
              </w:rPr>
              <w:br/>
              <w:t>na drogach;</w:t>
            </w:r>
          </w:p>
          <w:p w14:paraId="002F2B87" w14:textId="77777777" w:rsidR="00A954E4" w:rsidRPr="00A954E4" w:rsidRDefault="00A954E4" w:rsidP="00884CE3">
            <w:pPr>
              <w:numPr>
                <w:ilvl w:val="0"/>
                <w:numId w:val="313"/>
              </w:numPr>
              <w:tabs>
                <w:tab w:val="left" w:pos="290"/>
                <w:tab w:val="left" w:pos="450"/>
              </w:tabs>
              <w:ind w:left="412" w:hanging="425"/>
              <w:jc w:val="both"/>
              <w:rPr>
                <w:rFonts w:cs="Arial"/>
                <w:color w:val="000000" w:themeColor="text1"/>
                <w:sz w:val="24"/>
                <w:szCs w:val="24"/>
              </w:rPr>
            </w:pPr>
            <w:r w:rsidRPr="00A954E4">
              <w:rPr>
                <w:rFonts w:cs="Arial"/>
                <w:color w:val="000000" w:themeColor="text1"/>
                <w:sz w:val="24"/>
                <w:szCs w:val="24"/>
              </w:rPr>
              <w:t>wspieranie działań w zakresie tworzenia „Miasteczek ruchu drogowego”;</w:t>
            </w:r>
          </w:p>
          <w:p w14:paraId="2DA46E26" w14:textId="3084EA5C" w:rsidR="00A954E4" w:rsidRDefault="00A954E4" w:rsidP="00884CE3">
            <w:pPr>
              <w:numPr>
                <w:ilvl w:val="0"/>
                <w:numId w:val="313"/>
              </w:numPr>
              <w:tabs>
                <w:tab w:val="left" w:pos="450"/>
              </w:tabs>
              <w:ind w:left="412" w:hanging="425"/>
              <w:jc w:val="both"/>
              <w:rPr>
                <w:rFonts w:cs="Arial"/>
                <w:color w:val="000000" w:themeColor="text1"/>
                <w:sz w:val="24"/>
                <w:szCs w:val="24"/>
              </w:rPr>
            </w:pPr>
            <w:r w:rsidRPr="00A954E4">
              <w:rPr>
                <w:rFonts w:cs="Arial"/>
                <w:color w:val="000000" w:themeColor="text1"/>
                <w:sz w:val="24"/>
                <w:szCs w:val="24"/>
              </w:rPr>
              <w:t>realizowanie zadań związanych z obowiązkami zarządcy dróg</w:t>
            </w:r>
            <w:r w:rsidR="00C14962">
              <w:rPr>
                <w:rFonts w:cs="Arial"/>
                <w:color w:val="000000" w:themeColor="text1"/>
                <w:sz w:val="24"/>
                <w:szCs w:val="24"/>
              </w:rPr>
              <w:t>;</w:t>
            </w:r>
          </w:p>
          <w:p w14:paraId="2CA5917E" w14:textId="2797B55E" w:rsidR="00C14962" w:rsidRPr="00A954E4" w:rsidRDefault="00C14962" w:rsidP="00C14962">
            <w:pPr>
              <w:numPr>
                <w:ilvl w:val="0"/>
                <w:numId w:val="313"/>
              </w:numPr>
              <w:tabs>
                <w:tab w:val="left" w:pos="450"/>
              </w:tabs>
              <w:ind w:left="412" w:hanging="425"/>
              <w:jc w:val="both"/>
              <w:rPr>
                <w:rFonts w:cs="Arial"/>
                <w:color w:val="000000" w:themeColor="text1"/>
                <w:sz w:val="24"/>
                <w:szCs w:val="24"/>
              </w:rPr>
            </w:pPr>
            <w:r w:rsidRPr="00C14962">
              <w:rPr>
                <w:rFonts w:cs="Arial"/>
                <w:color w:val="000000" w:themeColor="text1"/>
                <w:sz w:val="24"/>
                <w:szCs w:val="24"/>
              </w:rPr>
              <w:t xml:space="preserve">zapewnienie funkcjonowania </w:t>
            </w:r>
            <w:r>
              <w:rPr>
                <w:rFonts w:cs="Arial"/>
                <w:color w:val="000000" w:themeColor="text1"/>
                <w:sz w:val="24"/>
                <w:szCs w:val="24"/>
              </w:rPr>
              <w:t>powiatowego</w:t>
            </w:r>
            <w:r w:rsidRPr="00C14962">
              <w:rPr>
                <w:rFonts w:cs="Arial"/>
                <w:color w:val="000000" w:themeColor="text1"/>
                <w:sz w:val="24"/>
                <w:szCs w:val="24"/>
              </w:rPr>
              <w:t xml:space="preserve"> systemu wykrywania i alarmowania</w:t>
            </w:r>
            <w:r>
              <w:rPr>
                <w:rFonts w:cs="Arial"/>
                <w:color w:val="000000" w:themeColor="text1"/>
                <w:sz w:val="24"/>
                <w:szCs w:val="24"/>
              </w:rPr>
              <w:t>.</w:t>
            </w:r>
          </w:p>
        </w:tc>
        <w:tc>
          <w:tcPr>
            <w:tcW w:w="2126" w:type="dxa"/>
          </w:tcPr>
          <w:p w14:paraId="66CB5222" w14:textId="77777777" w:rsidR="00A954E4" w:rsidRPr="00A954E4" w:rsidRDefault="00A954E4" w:rsidP="00A954E4">
            <w:pPr>
              <w:ind w:left="321" w:hanging="284"/>
              <w:rPr>
                <w:rFonts w:eastAsia="Times New Roman" w:cs="Arial"/>
                <w:b/>
                <w:color w:val="000000"/>
                <w:sz w:val="24"/>
                <w:szCs w:val="24"/>
                <w:lang w:eastAsia="pl-PL"/>
              </w:rPr>
            </w:pPr>
            <w:r w:rsidRPr="00A954E4">
              <w:rPr>
                <w:rFonts w:eastAsia="Times New Roman" w:cs="Arial"/>
                <w:b/>
                <w:color w:val="000000"/>
                <w:sz w:val="24"/>
                <w:szCs w:val="24"/>
                <w:lang w:eastAsia="pl-PL"/>
              </w:rPr>
              <w:t>Podstawa prawna:</w:t>
            </w:r>
          </w:p>
          <w:p w14:paraId="211AD5E5" w14:textId="77777777" w:rsidR="00A954E4" w:rsidRPr="00A954E4" w:rsidRDefault="00A954E4" w:rsidP="00A954E4">
            <w:pPr>
              <w:ind w:left="321"/>
              <w:rPr>
                <w:rFonts w:eastAsia="Times New Roman" w:cs="Arial"/>
                <w:bCs/>
                <w:color w:val="000000"/>
                <w:sz w:val="24"/>
                <w:szCs w:val="24"/>
                <w:lang w:eastAsia="pl-PL"/>
              </w:rPr>
            </w:pPr>
            <w:r w:rsidRPr="00A954E4">
              <w:rPr>
                <w:rFonts w:eastAsia="Times New Roman" w:cs="Arial"/>
                <w:bCs/>
                <w:color w:val="000000"/>
                <w:sz w:val="24"/>
                <w:szCs w:val="24"/>
                <w:lang w:eastAsia="pl-PL"/>
              </w:rPr>
              <w:t>ustawy:</w:t>
            </w:r>
          </w:p>
          <w:p w14:paraId="1D8C691E" w14:textId="77777777" w:rsidR="00A954E4" w:rsidRPr="00A954E4" w:rsidRDefault="00A954E4" w:rsidP="00A954E4">
            <w:pPr>
              <w:numPr>
                <w:ilvl w:val="0"/>
                <w:numId w:val="312"/>
              </w:numPr>
              <w:ind w:left="463" w:hanging="426"/>
              <w:contextualSpacing/>
              <w:rPr>
                <w:rFonts w:eastAsia="Times New Roman" w:cs="Arial"/>
                <w:bCs/>
                <w:color w:val="000000"/>
                <w:sz w:val="24"/>
                <w:szCs w:val="24"/>
                <w:lang w:eastAsia="pl-PL"/>
              </w:rPr>
            </w:pPr>
            <w:r w:rsidRPr="00A954E4">
              <w:rPr>
                <w:rFonts w:eastAsia="Times New Roman" w:cs="Arial"/>
                <w:bCs/>
                <w:color w:val="000000"/>
                <w:sz w:val="24"/>
                <w:szCs w:val="24"/>
                <w:lang w:eastAsia="pl-PL"/>
              </w:rPr>
              <w:t>o zarządzaniu kryzysowym;</w:t>
            </w:r>
          </w:p>
          <w:p w14:paraId="2EA95CD8" w14:textId="77777777" w:rsidR="00A954E4" w:rsidRPr="00A954E4" w:rsidRDefault="00A954E4" w:rsidP="00A954E4">
            <w:pPr>
              <w:numPr>
                <w:ilvl w:val="0"/>
                <w:numId w:val="312"/>
              </w:numPr>
              <w:ind w:left="463" w:hanging="426"/>
              <w:contextualSpacing/>
              <w:rPr>
                <w:rFonts w:eastAsia="Times New Roman" w:cs="Arial"/>
                <w:bCs/>
                <w:color w:val="000000"/>
                <w:sz w:val="24"/>
                <w:szCs w:val="24"/>
                <w:lang w:eastAsia="pl-PL"/>
              </w:rPr>
            </w:pPr>
            <w:r w:rsidRPr="00A954E4">
              <w:rPr>
                <w:rFonts w:eastAsia="Times New Roman" w:cs="Arial"/>
                <w:bCs/>
                <w:color w:val="000000"/>
                <w:sz w:val="24"/>
                <w:szCs w:val="24"/>
                <w:lang w:eastAsia="pl-PL"/>
              </w:rPr>
              <w:t>o drogach publicznych.</w:t>
            </w:r>
          </w:p>
        </w:tc>
      </w:tr>
    </w:tbl>
    <w:p w14:paraId="3180FC1B" w14:textId="4C8A0974" w:rsidR="00D95A99" w:rsidRDefault="00D95A99" w:rsidP="00884CE3">
      <w:pPr>
        <w:pStyle w:val="Nagwek"/>
        <w:tabs>
          <w:tab w:val="clear" w:pos="4536"/>
          <w:tab w:val="clear" w:pos="9072"/>
        </w:tabs>
        <w:spacing w:after="160" w:line="259" w:lineRule="auto"/>
      </w:pPr>
    </w:p>
    <w:p w14:paraId="66998015" w14:textId="29D38769" w:rsidR="004301CA" w:rsidRDefault="004301CA" w:rsidP="00884CE3">
      <w:pPr>
        <w:pStyle w:val="Nagwek"/>
        <w:tabs>
          <w:tab w:val="clear" w:pos="4536"/>
          <w:tab w:val="clear" w:pos="9072"/>
        </w:tabs>
        <w:spacing w:after="160" w:line="259" w:lineRule="auto"/>
      </w:pPr>
    </w:p>
    <w:p w14:paraId="32FEA28F" w14:textId="6DAF1280" w:rsidR="004301CA" w:rsidRDefault="004301CA" w:rsidP="00884CE3">
      <w:pPr>
        <w:pStyle w:val="Nagwek"/>
        <w:tabs>
          <w:tab w:val="clear" w:pos="4536"/>
          <w:tab w:val="clear" w:pos="9072"/>
        </w:tabs>
        <w:spacing w:after="160" w:line="259" w:lineRule="auto"/>
      </w:pPr>
    </w:p>
    <w:p w14:paraId="7065AE6F" w14:textId="07E1D4EF" w:rsidR="004301CA" w:rsidRDefault="004301CA" w:rsidP="00884CE3">
      <w:pPr>
        <w:pStyle w:val="Nagwek"/>
        <w:tabs>
          <w:tab w:val="clear" w:pos="4536"/>
          <w:tab w:val="clear" w:pos="9072"/>
        </w:tabs>
        <w:spacing w:after="160" w:line="259" w:lineRule="auto"/>
      </w:pPr>
    </w:p>
    <w:p w14:paraId="7DB28AFE" w14:textId="458B3EFD" w:rsidR="004301CA" w:rsidRDefault="004301CA" w:rsidP="00884CE3">
      <w:pPr>
        <w:pStyle w:val="Nagwek"/>
        <w:tabs>
          <w:tab w:val="clear" w:pos="4536"/>
          <w:tab w:val="clear" w:pos="9072"/>
        </w:tabs>
        <w:spacing w:after="160" w:line="259" w:lineRule="auto"/>
      </w:pPr>
    </w:p>
    <w:p w14:paraId="09FC4E8C" w14:textId="2F5E1425" w:rsidR="004301CA" w:rsidRDefault="004301CA" w:rsidP="00884CE3">
      <w:pPr>
        <w:pStyle w:val="Nagwek"/>
        <w:tabs>
          <w:tab w:val="clear" w:pos="4536"/>
          <w:tab w:val="clear" w:pos="9072"/>
        </w:tabs>
        <w:spacing w:after="160" w:line="259" w:lineRule="auto"/>
      </w:pPr>
    </w:p>
    <w:p w14:paraId="4737ADA0" w14:textId="3E0CB954" w:rsidR="004301CA" w:rsidRDefault="004301CA" w:rsidP="00884CE3">
      <w:pPr>
        <w:pStyle w:val="Nagwek"/>
        <w:tabs>
          <w:tab w:val="clear" w:pos="4536"/>
          <w:tab w:val="clear" w:pos="9072"/>
        </w:tabs>
        <w:spacing w:after="160" w:line="259" w:lineRule="auto"/>
      </w:pPr>
    </w:p>
    <w:p w14:paraId="092E9C11" w14:textId="5C25F5C4" w:rsidR="004301CA" w:rsidRDefault="004301CA" w:rsidP="00884CE3">
      <w:pPr>
        <w:pStyle w:val="Nagwek"/>
        <w:tabs>
          <w:tab w:val="clear" w:pos="4536"/>
          <w:tab w:val="clear" w:pos="9072"/>
        </w:tabs>
        <w:spacing w:after="160" w:line="259" w:lineRule="auto"/>
      </w:pPr>
    </w:p>
    <w:p w14:paraId="375245E2" w14:textId="6A4FB53B" w:rsidR="004301CA" w:rsidRDefault="004301CA" w:rsidP="00884CE3">
      <w:pPr>
        <w:pStyle w:val="Nagwek"/>
        <w:tabs>
          <w:tab w:val="clear" w:pos="4536"/>
          <w:tab w:val="clear" w:pos="9072"/>
        </w:tabs>
        <w:spacing w:after="160" w:line="259" w:lineRule="auto"/>
      </w:pPr>
    </w:p>
    <w:p w14:paraId="0EE8993D" w14:textId="0C4B75DB" w:rsidR="004301CA" w:rsidRDefault="004301CA" w:rsidP="00884CE3">
      <w:pPr>
        <w:pStyle w:val="Nagwek"/>
        <w:tabs>
          <w:tab w:val="clear" w:pos="4536"/>
          <w:tab w:val="clear" w:pos="9072"/>
        </w:tabs>
        <w:spacing w:after="160" w:line="259" w:lineRule="auto"/>
      </w:pPr>
    </w:p>
    <w:p w14:paraId="45F50AFB" w14:textId="64B31067" w:rsidR="004301CA" w:rsidRDefault="004301CA" w:rsidP="00884CE3">
      <w:pPr>
        <w:pStyle w:val="Nagwek"/>
        <w:tabs>
          <w:tab w:val="clear" w:pos="4536"/>
          <w:tab w:val="clear" w:pos="9072"/>
        </w:tabs>
        <w:spacing w:after="160" w:line="259" w:lineRule="auto"/>
      </w:pPr>
    </w:p>
    <w:p w14:paraId="44893BB9" w14:textId="5FC50F28" w:rsidR="004301CA" w:rsidRDefault="004301CA" w:rsidP="00884CE3">
      <w:pPr>
        <w:pStyle w:val="Nagwek"/>
        <w:tabs>
          <w:tab w:val="clear" w:pos="4536"/>
          <w:tab w:val="clear" w:pos="9072"/>
        </w:tabs>
        <w:spacing w:after="160" w:line="259" w:lineRule="auto"/>
      </w:pPr>
    </w:p>
    <w:p w14:paraId="25E36167" w14:textId="1F1C672A" w:rsidR="004301CA" w:rsidRDefault="004301CA" w:rsidP="00884CE3">
      <w:pPr>
        <w:pStyle w:val="Nagwek"/>
        <w:tabs>
          <w:tab w:val="clear" w:pos="4536"/>
          <w:tab w:val="clear" w:pos="9072"/>
        </w:tabs>
        <w:spacing w:after="160" w:line="259" w:lineRule="auto"/>
      </w:pPr>
    </w:p>
    <w:p w14:paraId="1FAE7952" w14:textId="03710813" w:rsidR="004301CA" w:rsidRDefault="004301CA" w:rsidP="00884CE3">
      <w:pPr>
        <w:pStyle w:val="Nagwek"/>
        <w:tabs>
          <w:tab w:val="clear" w:pos="4536"/>
          <w:tab w:val="clear" w:pos="9072"/>
        </w:tabs>
        <w:spacing w:after="160" w:line="259" w:lineRule="auto"/>
      </w:pPr>
    </w:p>
    <w:p w14:paraId="224F66BE" w14:textId="5B255672" w:rsidR="004301CA" w:rsidRDefault="004301CA" w:rsidP="00884CE3">
      <w:pPr>
        <w:pStyle w:val="Nagwek"/>
        <w:tabs>
          <w:tab w:val="clear" w:pos="4536"/>
          <w:tab w:val="clear" w:pos="9072"/>
        </w:tabs>
        <w:spacing w:after="160" w:line="259" w:lineRule="auto"/>
      </w:pPr>
    </w:p>
    <w:p w14:paraId="427241EF" w14:textId="34584498" w:rsidR="004301CA" w:rsidRDefault="004301CA" w:rsidP="00884CE3">
      <w:pPr>
        <w:pStyle w:val="Nagwek"/>
        <w:tabs>
          <w:tab w:val="clear" w:pos="4536"/>
          <w:tab w:val="clear" w:pos="9072"/>
        </w:tabs>
        <w:spacing w:after="160" w:line="259" w:lineRule="auto"/>
      </w:pPr>
    </w:p>
    <w:p w14:paraId="394C3BBC" w14:textId="3C9C5DD5" w:rsidR="004301CA" w:rsidRDefault="004301CA" w:rsidP="00884CE3">
      <w:pPr>
        <w:pStyle w:val="Nagwek"/>
        <w:tabs>
          <w:tab w:val="clear" w:pos="4536"/>
          <w:tab w:val="clear" w:pos="9072"/>
        </w:tabs>
        <w:spacing w:after="160" w:line="259" w:lineRule="auto"/>
      </w:pPr>
    </w:p>
    <w:p w14:paraId="55C8999B" w14:textId="0BB9B85D" w:rsidR="004301CA" w:rsidRDefault="004301CA" w:rsidP="00884CE3">
      <w:pPr>
        <w:pStyle w:val="Nagwek"/>
        <w:tabs>
          <w:tab w:val="clear" w:pos="4536"/>
          <w:tab w:val="clear" w:pos="9072"/>
        </w:tabs>
        <w:spacing w:after="160" w:line="259" w:lineRule="auto"/>
      </w:pPr>
    </w:p>
    <w:tbl>
      <w:tblPr>
        <w:tblStyle w:val="Tabela-Siatka630"/>
        <w:tblW w:w="15465" w:type="dxa"/>
        <w:tblInd w:w="-714" w:type="dxa"/>
        <w:tblLook w:val="04A0" w:firstRow="1" w:lastRow="0" w:firstColumn="1" w:lastColumn="0" w:noHBand="0" w:noVBand="1"/>
      </w:tblPr>
      <w:tblGrid>
        <w:gridCol w:w="5293"/>
        <w:gridCol w:w="2172"/>
        <w:gridCol w:w="5860"/>
        <w:gridCol w:w="2126"/>
        <w:gridCol w:w="14"/>
      </w:tblGrid>
      <w:tr w:rsidR="004301CA" w:rsidRPr="004301CA" w14:paraId="059D7DC8" w14:textId="77777777" w:rsidTr="00DD0ED5">
        <w:trPr>
          <w:cantSplit/>
          <w:trHeight w:val="135"/>
          <w:tblHeader/>
        </w:trPr>
        <w:tc>
          <w:tcPr>
            <w:tcW w:w="15465" w:type="dxa"/>
            <w:gridSpan w:val="5"/>
            <w:shd w:val="clear" w:color="auto" w:fill="92D050"/>
            <w:vAlign w:val="center"/>
          </w:tcPr>
          <w:p w14:paraId="2805E7E1" w14:textId="77777777" w:rsidR="004301CA" w:rsidRPr="004301CA" w:rsidRDefault="004301CA" w:rsidP="004301CA">
            <w:pPr>
              <w:jc w:val="center"/>
            </w:pPr>
            <w:r w:rsidRPr="004301CA">
              <w:rPr>
                <w:rFonts w:ascii="Calibri" w:eastAsia="Times New Roman" w:hAnsi="Calibri"/>
                <w:b/>
                <w:color w:val="000000"/>
                <w:sz w:val="24"/>
                <w:szCs w:val="24"/>
                <w:lang w:eastAsia="pl-PL"/>
              </w:rPr>
              <w:t>FAZA PRZYGOTOWANIA</w:t>
            </w:r>
          </w:p>
        </w:tc>
      </w:tr>
      <w:tr w:rsidR="004301CA" w:rsidRPr="004301CA" w14:paraId="4E554DBC" w14:textId="77777777" w:rsidTr="00DD0ED5">
        <w:trPr>
          <w:gridAfter w:val="1"/>
          <w:wAfter w:w="14" w:type="dxa"/>
          <w:cantSplit/>
          <w:trHeight w:val="397"/>
          <w:tblHeader/>
        </w:trPr>
        <w:tc>
          <w:tcPr>
            <w:tcW w:w="7465" w:type="dxa"/>
            <w:gridSpan w:val="2"/>
            <w:shd w:val="clear" w:color="auto" w:fill="92D050"/>
            <w:vAlign w:val="center"/>
          </w:tcPr>
          <w:p w14:paraId="05EF095F" w14:textId="77777777" w:rsidR="004301CA" w:rsidRPr="004301CA" w:rsidRDefault="004301CA" w:rsidP="004301CA">
            <w:pPr>
              <w:jc w:val="center"/>
            </w:pPr>
            <w:r w:rsidRPr="004301CA">
              <w:rPr>
                <w:rFonts w:ascii="Calibri" w:eastAsia="Times New Roman" w:hAnsi="Calibri"/>
                <w:b/>
                <w:color w:val="000000"/>
                <w:lang w:eastAsia="pl-PL"/>
              </w:rPr>
              <w:t>Podmiot wiodący – główne zadania</w:t>
            </w:r>
          </w:p>
        </w:tc>
        <w:tc>
          <w:tcPr>
            <w:tcW w:w="7986" w:type="dxa"/>
            <w:gridSpan w:val="2"/>
            <w:shd w:val="clear" w:color="auto" w:fill="92D050"/>
            <w:vAlign w:val="center"/>
          </w:tcPr>
          <w:p w14:paraId="3E473F54" w14:textId="77777777" w:rsidR="004301CA" w:rsidRPr="004301CA" w:rsidRDefault="004301CA" w:rsidP="004301CA">
            <w:pPr>
              <w:jc w:val="center"/>
            </w:pPr>
            <w:r w:rsidRPr="004301CA">
              <w:rPr>
                <w:rFonts w:ascii="Calibri" w:eastAsia="Times New Roman" w:hAnsi="Calibri"/>
                <w:b/>
                <w:color w:val="000000"/>
                <w:lang w:eastAsia="pl-PL"/>
              </w:rPr>
              <w:t>Podmiot wspomagający – główne zadania</w:t>
            </w:r>
          </w:p>
        </w:tc>
      </w:tr>
      <w:tr w:rsidR="004301CA" w:rsidRPr="004301CA" w14:paraId="35E75CB2" w14:textId="77777777" w:rsidTr="00DD0ED5">
        <w:trPr>
          <w:gridAfter w:val="1"/>
          <w:wAfter w:w="14" w:type="dxa"/>
          <w:trHeight w:val="478"/>
        </w:trPr>
        <w:tc>
          <w:tcPr>
            <w:tcW w:w="5293" w:type="dxa"/>
            <w:vMerge w:val="restart"/>
          </w:tcPr>
          <w:p w14:paraId="539DB14D" w14:textId="1F8187C6" w:rsidR="00F37825" w:rsidRDefault="004301CA" w:rsidP="00F37825">
            <w:pPr>
              <w:rPr>
                <w:rFonts w:ascii="Calibri" w:eastAsia="Calibri" w:hAnsi="Calibri" w:cs="Tahoma"/>
                <w:b/>
                <w:sz w:val="24"/>
                <w:szCs w:val="24"/>
              </w:rPr>
            </w:pPr>
            <w:r w:rsidRPr="004301CA">
              <w:rPr>
                <w:rFonts w:ascii="Calibri" w:eastAsia="Calibri" w:hAnsi="Calibri" w:cs="Tahoma"/>
                <w:b/>
                <w:sz w:val="24"/>
                <w:szCs w:val="24"/>
              </w:rPr>
              <w:t>Wojewoda:</w:t>
            </w:r>
          </w:p>
          <w:p w14:paraId="63A7B934" w14:textId="0AACCC59"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opracowanie Wojewódzkiego Planu Zarządzania Kryzysowego i pozostałych dokumentów pomocniczych /modułów zadaniowych/ zapewniających sprawne kierowanie w fazie reagowania :</w:t>
            </w:r>
          </w:p>
          <w:p w14:paraId="3478DEC0" w14:textId="17E3F2E4"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 xml:space="preserve">zorganizowanie odbioru i dystrybucji oraz przechowywanie na obszarze województwa rezerw strategicznych w celu wsparcia realizacji zadań w zakresie przeciwdziałania/ minimalizacji skutków zagrożenia </w:t>
            </w:r>
            <w:r w:rsidR="0051566C">
              <w:rPr>
                <w:rFonts w:ascii="Calibri" w:eastAsia="Calibri" w:hAnsi="Calibri" w:cs="Tahoma"/>
                <w:bCs/>
                <w:sz w:val="24"/>
                <w:szCs w:val="24"/>
              </w:rPr>
              <w:t xml:space="preserve">katastrofą drogową </w:t>
            </w:r>
            <w:r w:rsidRPr="00F37825">
              <w:rPr>
                <w:rFonts w:ascii="Calibri" w:eastAsia="Calibri" w:hAnsi="Calibri" w:cs="Tahoma"/>
                <w:bCs/>
                <w:sz w:val="24"/>
                <w:szCs w:val="24"/>
              </w:rPr>
              <w:t xml:space="preserve"> na lądzie i zaspokojeniu podstawowych potrzeb obywateli, ratowania ich życia i zdrowia;</w:t>
            </w:r>
          </w:p>
          <w:p w14:paraId="1C0643F1" w14:textId="79BFB15E"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zapewnienie funkcjonowania systemu wykrywania i alarmowania oraz systemu wczesnego ostrzegania ludności;</w:t>
            </w:r>
          </w:p>
          <w:p w14:paraId="5CBD91D6" w14:textId="5FF8BBF8"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wydanie w drodze zarządzenia zaleceń do powiatowych planów zarządzania kryzysowego;</w:t>
            </w:r>
          </w:p>
          <w:p w14:paraId="6F90AB16" w14:textId="06F6295C"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w przypadku zagrożenia wystąpienia sytuacji kryzysowej przygotowanie uruchomienia procedur ZK oraz opracowanie komunikatu ostrzegawczego w ramach Alertu RCB;</w:t>
            </w:r>
          </w:p>
          <w:p w14:paraId="68A7E076" w14:textId="3ECFFE31"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zatwierdzenie powiatowych/równorzędnych planów zarządzania kryzysowego i ich aktualizacji;</w:t>
            </w:r>
          </w:p>
          <w:p w14:paraId="4C57808E" w14:textId="40720962" w:rsidR="002D5326" w:rsidRDefault="002D5326" w:rsidP="002D5326">
            <w:pPr>
              <w:rPr>
                <w:rFonts w:ascii="Calibri" w:eastAsia="Calibri" w:hAnsi="Calibri" w:cs="Tahoma"/>
                <w:bCs/>
                <w:sz w:val="24"/>
                <w:szCs w:val="24"/>
              </w:rPr>
            </w:pPr>
          </w:p>
          <w:p w14:paraId="71DECF7D" w14:textId="4BE9490C" w:rsidR="002D5326" w:rsidRPr="002D5326" w:rsidRDefault="002D5326" w:rsidP="002D5326">
            <w:pPr>
              <w:rPr>
                <w:rFonts w:ascii="Calibri" w:eastAsia="Calibri" w:hAnsi="Calibri" w:cs="Tahoma"/>
                <w:b/>
                <w:sz w:val="24"/>
                <w:szCs w:val="24"/>
              </w:rPr>
            </w:pPr>
            <w:r w:rsidRPr="002D5326">
              <w:rPr>
                <w:rFonts w:ascii="Calibri" w:eastAsia="Calibri" w:hAnsi="Calibri" w:cs="Tahoma"/>
                <w:b/>
                <w:sz w:val="24"/>
                <w:szCs w:val="24"/>
              </w:rPr>
              <w:t>Wojewoda:</w:t>
            </w:r>
          </w:p>
          <w:p w14:paraId="3E83810A" w14:textId="7E6299BB"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F37825">
              <w:rPr>
                <w:rFonts w:ascii="Calibri" w:eastAsia="Calibri" w:hAnsi="Calibri" w:cs="Tahoma"/>
                <w:bCs/>
                <w:sz w:val="24"/>
                <w:szCs w:val="24"/>
              </w:rPr>
              <w:t xml:space="preserve">przygotowanie systemów alarmowania </w:t>
            </w:r>
            <w:r w:rsidRPr="002D5326">
              <w:rPr>
                <w:rFonts w:ascii="Calibri" w:eastAsia="Calibri" w:hAnsi="Calibri" w:cs="Tahoma"/>
                <w:bCs/>
                <w:sz w:val="24"/>
                <w:szCs w:val="24"/>
              </w:rPr>
              <w:t>i ostrzegania na obszarze województwa;</w:t>
            </w:r>
          </w:p>
          <w:p w14:paraId="7BE8C78A" w14:textId="20A54040"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prowadzenie szkoleń, ćwiczeń i treningów z zakresu zarządzania kryzysowego z</w:t>
            </w:r>
            <w:r w:rsidR="002D5326">
              <w:rPr>
                <w:rFonts w:ascii="Calibri" w:eastAsia="Calibri" w:hAnsi="Calibri" w:cs="Tahoma"/>
                <w:bCs/>
                <w:sz w:val="24"/>
                <w:szCs w:val="24"/>
              </w:rPr>
              <w:t xml:space="preserve"> </w:t>
            </w:r>
            <w:r w:rsidRPr="002D5326">
              <w:rPr>
                <w:rFonts w:ascii="Calibri" w:eastAsia="Calibri" w:hAnsi="Calibri" w:cs="Tahoma"/>
                <w:bCs/>
                <w:sz w:val="24"/>
                <w:szCs w:val="24"/>
              </w:rPr>
              <w:t xml:space="preserve">uwzględnieniem problematyki </w:t>
            </w:r>
            <w:r w:rsidR="002D5326">
              <w:rPr>
                <w:rFonts w:ascii="Calibri" w:eastAsia="Calibri" w:hAnsi="Calibri" w:cs="Tahoma"/>
                <w:bCs/>
                <w:sz w:val="24"/>
                <w:szCs w:val="24"/>
              </w:rPr>
              <w:t>katastrof drogowych</w:t>
            </w:r>
            <w:r w:rsidRPr="002D5326">
              <w:rPr>
                <w:rFonts w:ascii="Calibri" w:eastAsia="Calibri" w:hAnsi="Calibri" w:cs="Tahoma"/>
                <w:bCs/>
                <w:sz w:val="24"/>
                <w:szCs w:val="24"/>
              </w:rPr>
              <w:t>;</w:t>
            </w:r>
          </w:p>
          <w:p w14:paraId="2C3BEA5A" w14:textId="0C798DA8"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 xml:space="preserve">organizowanie ćwiczeń doskonalących siły przewidywane do usuwania skutków </w:t>
            </w:r>
            <w:r w:rsidR="002D5326">
              <w:rPr>
                <w:rFonts w:ascii="Calibri" w:eastAsia="Calibri" w:hAnsi="Calibri" w:cs="Tahoma"/>
                <w:bCs/>
                <w:sz w:val="24"/>
                <w:szCs w:val="24"/>
              </w:rPr>
              <w:t xml:space="preserve">katastrof drogowych </w:t>
            </w:r>
            <w:r w:rsidRPr="002D5326">
              <w:rPr>
                <w:rFonts w:ascii="Calibri" w:eastAsia="Calibri" w:hAnsi="Calibri" w:cs="Tahoma"/>
                <w:bCs/>
                <w:sz w:val="24"/>
                <w:szCs w:val="24"/>
              </w:rPr>
              <w:t>;</w:t>
            </w:r>
          </w:p>
          <w:p w14:paraId="119A43DB" w14:textId="68CA297A"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 xml:space="preserve">edukacja mieszkańców i koordynacja edukacji mieszkańców terenów zagrożonych w zakresie prawidłowych </w:t>
            </w:r>
            <w:proofErr w:type="spellStart"/>
            <w:r w:rsidRPr="002D5326">
              <w:rPr>
                <w:rFonts w:ascii="Calibri" w:eastAsia="Calibri" w:hAnsi="Calibri" w:cs="Tahoma"/>
                <w:bCs/>
                <w:sz w:val="24"/>
                <w:szCs w:val="24"/>
              </w:rPr>
              <w:t>zachowań</w:t>
            </w:r>
            <w:proofErr w:type="spellEnd"/>
            <w:r w:rsidRPr="002D5326">
              <w:rPr>
                <w:rFonts w:ascii="Calibri" w:eastAsia="Calibri" w:hAnsi="Calibri" w:cs="Tahoma"/>
                <w:bCs/>
                <w:sz w:val="24"/>
                <w:szCs w:val="24"/>
              </w:rPr>
              <w:t xml:space="preserve"> przed i w czasie </w:t>
            </w:r>
            <w:r w:rsidR="002D5326">
              <w:rPr>
                <w:rFonts w:ascii="Calibri" w:eastAsia="Calibri" w:hAnsi="Calibri" w:cs="Tahoma"/>
                <w:bCs/>
                <w:sz w:val="24"/>
                <w:szCs w:val="24"/>
              </w:rPr>
              <w:t>katastrof d</w:t>
            </w:r>
            <w:r w:rsidR="00670F59">
              <w:rPr>
                <w:rFonts w:ascii="Calibri" w:eastAsia="Calibri" w:hAnsi="Calibri" w:cs="Tahoma"/>
                <w:bCs/>
                <w:sz w:val="24"/>
                <w:szCs w:val="24"/>
              </w:rPr>
              <w:t>rogowych</w:t>
            </w:r>
            <w:r w:rsidRPr="002D5326">
              <w:rPr>
                <w:rFonts w:ascii="Calibri" w:eastAsia="Calibri" w:hAnsi="Calibri" w:cs="Tahoma"/>
                <w:bCs/>
                <w:sz w:val="24"/>
                <w:szCs w:val="24"/>
              </w:rPr>
              <w:t>;</w:t>
            </w:r>
          </w:p>
          <w:p w14:paraId="72AE0B9D" w14:textId="6B2DC1B5"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 xml:space="preserve">aktualizowanie procedur reagowania </w:t>
            </w:r>
            <w:r w:rsidR="002D5326" w:rsidRPr="002D5326">
              <w:rPr>
                <w:rFonts w:ascii="Calibri" w:eastAsia="Calibri" w:hAnsi="Calibri" w:cs="Tahoma"/>
                <w:bCs/>
                <w:sz w:val="24"/>
                <w:szCs w:val="24"/>
              </w:rPr>
              <w:t>na</w:t>
            </w:r>
            <w:r w:rsidR="002D5326">
              <w:rPr>
                <w:rFonts w:ascii="Calibri" w:eastAsia="Calibri" w:hAnsi="Calibri" w:cs="Tahoma"/>
                <w:bCs/>
                <w:sz w:val="24"/>
                <w:szCs w:val="24"/>
              </w:rPr>
              <w:t xml:space="preserve"> katastrofy drogowe</w:t>
            </w:r>
            <w:r w:rsidRPr="002D5326">
              <w:rPr>
                <w:rFonts w:ascii="Calibri" w:eastAsia="Calibri" w:hAnsi="Calibri" w:cs="Tahoma"/>
                <w:bCs/>
                <w:sz w:val="24"/>
                <w:szCs w:val="24"/>
              </w:rPr>
              <w:t>;</w:t>
            </w:r>
          </w:p>
          <w:p w14:paraId="1A008651" w14:textId="47E957FF"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przygotowanie wojewódzkiego systemu wykrywania skażeń i alarmowania do działania zgodnie z przeznaczeniem;</w:t>
            </w:r>
          </w:p>
          <w:p w14:paraId="6A2265A8" w14:textId="11DCC64A"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informowanie społeczeństwa o możliwości wystąpienia zagrożenia i zasadach minimalizowania ich skutków;</w:t>
            </w:r>
          </w:p>
          <w:p w14:paraId="7A662FE9" w14:textId="755DADF7" w:rsidR="002D5326"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organizowanie treningów i ćwiczeń dla podmiotów uczestniczących</w:t>
            </w:r>
            <w:r w:rsidR="002D5326">
              <w:rPr>
                <w:rFonts w:ascii="Calibri" w:eastAsia="Calibri" w:hAnsi="Calibri" w:cs="Tahoma"/>
                <w:bCs/>
                <w:sz w:val="24"/>
                <w:szCs w:val="24"/>
              </w:rPr>
              <w:t xml:space="preserve"> </w:t>
            </w:r>
            <w:r w:rsidRPr="002D5326">
              <w:rPr>
                <w:rFonts w:ascii="Calibri" w:eastAsia="Calibri" w:hAnsi="Calibri" w:cs="Tahoma"/>
                <w:bCs/>
                <w:sz w:val="24"/>
                <w:szCs w:val="24"/>
              </w:rPr>
              <w:t xml:space="preserve">w zapobieganiu i usuwaniu skutków </w:t>
            </w:r>
            <w:r w:rsidR="002D5326">
              <w:rPr>
                <w:rFonts w:ascii="Calibri" w:eastAsia="Calibri" w:hAnsi="Calibri" w:cs="Tahoma"/>
                <w:bCs/>
                <w:sz w:val="24"/>
                <w:szCs w:val="24"/>
              </w:rPr>
              <w:t>katastrof drogowych</w:t>
            </w:r>
            <w:r w:rsidRPr="002D5326">
              <w:rPr>
                <w:rFonts w:ascii="Calibri" w:eastAsia="Calibri" w:hAnsi="Calibri" w:cs="Tahoma"/>
                <w:bCs/>
                <w:sz w:val="24"/>
                <w:szCs w:val="24"/>
              </w:rPr>
              <w:t>;</w:t>
            </w:r>
          </w:p>
          <w:p w14:paraId="25E7C40F" w14:textId="28A1DB37" w:rsidR="00D63E85" w:rsidRDefault="00D63E85" w:rsidP="00D63E85">
            <w:pPr>
              <w:rPr>
                <w:rFonts w:ascii="Calibri" w:eastAsia="Calibri" w:hAnsi="Calibri" w:cs="Tahoma"/>
                <w:bCs/>
                <w:sz w:val="24"/>
                <w:szCs w:val="24"/>
              </w:rPr>
            </w:pPr>
          </w:p>
          <w:p w14:paraId="64638BB2" w14:textId="77777777" w:rsidR="00D63E85" w:rsidRPr="00D63E85" w:rsidRDefault="00D63E85" w:rsidP="00D63E85">
            <w:pPr>
              <w:rPr>
                <w:rFonts w:ascii="Calibri" w:eastAsia="Calibri" w:hAnsi="Calibri" w:cs="Tahoma"/>
                <w:bCs/>
                <w:sz w:val="24"/>
                <w:szCs w:val="24"/>
              </w:rPr>
            </w:pPr>
          </w:p>
          <w:p w14:paraId="6397B272" w14:textId="6FE1C0BF" w:rsidR="002D5326" w:rsidRPr="002D5326" w:rsidRDefault="002D5326" w:rsidP="002D5326">
            <w:pPr>
              <w:rPr>
                <w:rFonts w:ascii="Calibri" w:eastAsia="Calibri" w:hAnsi="Calibri" w:cs="Tahoma"/>
                <w:b/>
                <w:sz w:val="24"/>
                <w:szCs w:val="24"/>
              </w:rPr>
            </w:pPr>
            <w:r w:rsidRPr="002D5326">
              <w:rPr>
                <w:rFonts w:ascii="Calibri" w:eastAsia="Calibri" w:hAnsi="Calibri" w:cs="Tahoma"/>
                <w:b/>
                <w:sz w:val="24"/>
                <w:szCs w:val="24"/>
              </w:rPr>
              <w:t>Wojewoda:</w:t>
            </w:r>
          </w:p>
          <w:p w14:paraId="77B7745B" w14:textId="1F4EA938"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sprawdzenie funkcjonowania systemu ostrzegania ludności przed skażeniami;</w:t>
            </w:r>
          </w:p>
          <w:p w14:paraId="33D3E6F6" w14:textId="76FF24EB" w:rsidR="00F37825" w:rsidRDefault="00F37825"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zwoływanie posiedzeń Wojewódzkiego Zespołu Zarządzania Kryzysowego w celu oceny zagrożenia</w:t>
            </w:r>
            <w:r w:rsidR="002D5326">
              <w:rPr>
                <w:rFonts w:ascii="Calibri" w:eastAsia="Calibri" w:hAnsi="Calibri" w:cs="Tahoma"/>
                <w:bCs/>
                <w:sz w:val="24"/>
                <w:szCs w:val="24"/>
              </w:rPr>
              <w:t>;</w:t>
            </w:r>
          </w:p>
          <w:p w14:paraId="1847E065" w14:textId="21E1AA15" w:rsidR="004301CA" w:rsidRDefault="004301CA"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Calibri" w:hAnsi="Calibri" w:cs="Tahoma"/>
                <w:bCs/>
                <w:sz w:val="24"/>
                <w:szCs w:val="24"/>
              </w:rPr>
              <w:t>stałe aktualizowanie</w:t>
            </w:r>
            <w:r w:rsidRPr="004301CA">
              <w:t xml:space="preserve"> </w:t>
            </w:r>
            <w:r w:rsidRPr="002D5326">
              <w:rPr>
                <w:rFonts w:ascii="Calibri" w:eastAsia="Calibri" w:hAnsi="Calibri" w:cs="Tahoma"/>
                <w:bCs/>
                <w:sz w:val="24"/>
                <w:szCs w:val="24"/>
              </w:rPr>
              <w:t>Planu organizacji i funkcjonowania zastępczych miejsc szpitalnych oraz</w:t>
            </w:r>
            <w:r w:rsidRPr="004301CA">
              <w:t xml:space="preserve"> </w:t>
            </w:r>
            <w:r w:rsidRPr="002D5326">
              <w:rPr>
                <w:rFonts w:ascii="Calibri" w:eastAsia="Calibri" w:hAnsi="Calibri" w:cs="Tahoma"/>
                <w:bCs/>
                <w:sz w:val="24"/>
                <w:szCs w:val="24"/>
              </w:rPr>
              <w:t>planu działania Państwowego Ratownictwa Medycznego;</w:t>
            </w:r>
          </w:p>
          <w:p w14:paraId="18783A24" w14:textId="20FC6034" w:rsidR="004301CA" w:rsidRPr="002D5326" w:rsidRDefault="004301CA"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hAnsi="Calibri" w:cs="Tahoma"/>
                <w:sz w:val="24"/>
                <w:szCs w:val="24"/>
                <w:lang w:eastAsia="pl-PL"/>
              </w:rPr>
              <w:t xml:space="preserve">wydanie w drodze zarządzenia zaleceń </w:t>
            </w:r>
            <w:r w:rsidRPr="002D5326">
              <w:rPr>
                <w:rFonts w:ascii="Calibri" w:hAnsi="Calibri" w:cs="Tahoma"/>
                <w:sz w:val="24"/>
                <w:szCs w:val="24"/>
                <w:lang w:eastAsia="pl-PL"/>
              </w:rPr>
              <w:br/>
              <w:t>do powiatowych/miejskich planów zarządzania kryzysowego;</w:t>
            </w:r>
          </w:p>
          <w:p w14:paraId="575B3A70" w14:textId="57B09D92" w:rsidR="004301CA" w:rsidRPr="002D5326" w:rsidRDefault="004301CA"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hAnsi="Calibri" w:cs="Arial"/>
                <w:sz w:val="24"/>
                <w:szCs w:val="24"/>
                <w:lang w:eastAsia="pl-PL"/>
              </w:rPr>
              <w:t>prowadzenie szkoleń w urzędzie z zakresu zadań administracji i zasad postępowania w przypadku katastrofy drogowej;</w:t>
            </w:r>
          </w:p>
          <w:p w14:paraId="61DDBFD7" w14:textId="178384B8" w:rsidR="004301CA" w:rsidRPr="002D5326" w:rsidRDefault="004301CA"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eastAsia="Times New Roman" w:hAnsi="Calibri" w:cs="Tahoma"/>
                <w:bCs/>
                <w:sz w:val="24"/>
                <w:szCs w:val="24"/>
                <w:lang w:eastAsia="pl-PL"/>
              </w:rPr>
              <w:t>p</w:t>
            </w:r>
            <w:r w:rsidRPr="002D5326">
              <w:rPr>
                <w:rFonts w:ascii="Calibri" w:eastAsia="Times New Roman" w:hAnsi="Calibri" w:cs="Tahoma"/>
                <w:sz w:val="24"/>
                <w:szCs w:val="24"/>
                <w:lang w:eastAsia="pl-PL"/>
              </w:rPr>
              <w:t xml:space="preserve">rzygotowanie systemów komunikowania, informowania i ostrzegania ludności </w:t>
            </w:r>
            <w:r w:rsidRPr="002D5326">
              <w:rPr>
                <w:rFonts w:ascii="Calibri" w:eastAsia="Times New Roman" w:hAnsi="Calibri" w:cs="Tahoma"/>
                <w:sz w:val="24"/>
                <w:szCs w:val="24"/>
                <w:lang w:eastAsia="pl-PL"/>
              </w:rPr>
              <w:br/>
              <w:t>na obszarze województwa o powstałym zagrożeniu i sposobach reakcji/minimalizacji skutków;</w:t>
            </w:r>
          </w:p>
          <w:p w14:paraId="0585C0CD" w14:textId="341993E7" w:rsidR="004301CA" w:rsidRPr="002D5326" w:rsidRDefault="004301CA" w:rsidP="00AF4CF9">
            <w:pPr>
              <w:pStyle w:val="Akapitzlist"/>
              <w:numPr>
                <w:ilvl w:val="0"/>
                <w:numId w:val="537"/>
              </w:numPr>
              <w:ind w:left="316" w:hanging="425"/>
              <w:jc w:val="both"/>
              <w:rPr>
                <w:rFonts w:ascii="Calibri" w:eastAsia="Calibri" w:hAnsi="Calibri" w:cs="Tahoma"/>
                <w:bCs/>
                <w:sz w:val="24"/>
                <w:szCs w:val="24"/>
              </w:rPr>
            </w:pPr>
            <w:r w:rsidRPr="002D5326">
              <w:rPr>
                <w:rFonts w:ascii="Calibri" w:hAnsi="Calibri" w:cs="Tahoma"/>
                <w:sz w:val="24"/>
                <w:szCs w:val="24"/>
                <w:lang w:eastAsia="pl-PL"/>
              </w:rPr>
              <w:t>koordynowanie obiegu informacji i ich weryfikacja</w:t>
            </w:r>
            <w:r w:rsidR="002D5326">
              <w:rPr>
                <w:rFonts w:ascii="Calibri" w:hAnsi="Calibri" w:cs="Tahoma"/>
                <w:sz w:val="24"/>
                <w:szCs w:val="24"/>
                <w:lang w:eastAsia="pl-PL"/>
              </w:rPr>
              <w:t>.</w:t>
            </w:r>
          </w:p>
        </w:tc>
        <w:tc>
          <w:tcPr>
            <w:tcW w:w="2172" w:type="dxa"/>
            <w:vMerge w:val="restart"/>
          </w:tcPr>
          <w:p w14:paraId="77423E87" w14:textId="77777777" w:rsidR="004301CA" w:rsidRPr="004301CA" w:rsidRDefault="004301CA" w:rsidP="004301CA">
            <w:pPr>
              <w:ind w:left="321" w:hanging="284"/>
              <w:rPr>
                <w:rFonts w:eastAsia="Times New Roman" w:cs="Arial"/>
                <w:b/>
                <w:color w:val="000000"/>
                <w:sz w:val="24"/>
                <w:szCs w:val="24"/>
                <w:lang w:eastAsia="pl-PL"/>
              </w:rPr>
            </w:pPr>
            <w:r w:rsidRPr="004301CA">
              <w:rPr>
                <w:rFonts w:eastAsia="Times New Roman" w:cs="Arial"/>
                <w:b/>
                <w:color w:val="000000"/>
                <w:sz w:val="24"/>
                <w:szCs w:val="24"/>
                <w:lang w:eastAsia="pl-PL"/>
              </w:rPr>
              <w:t>Podstawa prawna:</w:t>
            </w:r>
          </w:p>
          <w:p w14:paraId="4365BAE0" w14:textId="77777777" w:rsidR="004301CA" w:rsidRPr="004301CA" w:rsidRDefault="004301CA" w:rsidP="004301CA">
            <w:pPr>
              <w:ind w:left="311"/>
              <w:contextualSpacing/>
              <w:rPr>
                <w:rFonts w:eastAsia="Times New Roman" w:cs="Arial"/>
                <w:bCs/>
                <w:color w:val="000000"/>
                <w:sz w:val="24"/>
                <w:szCs w:val="24"/>
                <w:lang w:eastAsia="pl-PL"/>
              </w:rPr>
            </w:pPr>
            <w:r w:rsidRPr="004301CA">
              <w:rPr>
                <w:rFonts w:eastAsia="Times New Roman" w:cs="Arial"/>
                <w:bCs/>
                <w:color w:val="000000"/>
                <w:sz w:val="24"/>
                <w:szCs w:val="24"/>
                <w:lang w:eastAsia="pl-PL"/>
              </w:rPr>
              <w:t>ustawy:</w:t>
            </w:r>
          </w:p>
          <w:p w14:paraId="30BF0AB4" w14:textId="77777777" w:rsidR="004301CA" w:rsidRPr="004301CA" w:rsidRDefault="004301CA" w:rsidP="004301CA">
            <w:pPr>
              <w:numPr>
                <w:ilvl w:val="0"/>
                <w:numId w:val="312"/>
              </w:numPr>
              <w:ind w:left="311" w:hanging="425"/>
              <w:contextualSpacing/>
              <w:rPr>
                <w:rFonts w:eastAsia="Times New Roman" w:cs="Arial"/>
                <w:bCs/>
                <w:color w:val="000000"/>
                <w:sz w:val="24"/>
                <w:szCs w:val="24"/>
                <w:lang w:eastAsia="pl-PL"/>
              </w:rPr>
            </w:pPr>
            <w:r w:rsidRPr="004301CA">
              <w:rPr>
                <w:rFonts w:eastAsia="Times New Roman" w:cs="Arial"/>
                <w:bCs/>
                <w:color w:val="000000"/>
                <w:sz w:val="24"/>
                <w:szCs w:val="24"/>
                <w:lang w:eastAsia="pl-PL"/>
              </w:rPr>
              <w:t>o zarządzaniu kryzysowym;</w:t>
            </w:r>
          </w:p>
          <w:p w14:paraId="2C0A6160" w14:textId="77777777" w:rsidR="004301CA" w:rsidRPr="004301CA" w:rsidRDefault="004301CA" w:rsidP="004301CA">
            <w:pPr>
              <w:numPr>
                <w:ilvl w:val="0"/>
                <w:numId w:val="312"/>
              </w:numPr>
              <w:ind w:left="311" w:hanging="425"/>
              <w:contextualSpacing/>
              <w:rPr>
                <w:rFonts w:eastAsia="Times New Roman" w:cs="Arial"/>
                <w:bCs/>
                <w:color w:val="000000"/>
                <w:sz w:val="24"/>
                <w:szCs w:val="24"/>
                <w:lang w:eastAsia="pl-PL"/>
              </w:rPr>
            </w:pPr>
            <w:r w:rsidRPr="004301CA">
              <w:rPr>
                <w:rFonts w:eastAsia="Times New Roman" w:cs="Arial"/>
                <w:bCs/>
                <w:color w:val="000000"/>
                <w:sz w:val="24"/>
                <w:szCs w:val="24"/>
                <w:lang w:eastAsia="pl-PL"/>
              </w:rPr>
              <w:t xml:space="preserve">o wojewodzie </w:t>
            </w:r>
            <w:r w:rsidRPr="004301CA">
              <w:rPr>
                <w:rFonts w:eastAsia="Times New Roman" w:cs="Arial"/>
                <w:bCs/>
                <w:color w:val="000000"/>
                <w:sz w:val="24"/>
                <w:szCs w:val="24"/>
                <w:lang w:eastAsia="pl-PL"/>
              </w:rPr>
              <w:br/>
              <w:t>i administracji rządowej w województwie</w:t>
            </w:r>
          </w:p>
        </w:tc>
        <w:tc>
          <w:tcPr>
            <w:tcW w:w="5860" w:type="dxa"/>
          </w:tcPr>
          <w:p w14:paraId="25466C61" w14:textId="77777777" w:rsidR="004301CA" w:rsidRPr="004301CA" w:rsidRDefault="004301CA" w:rsidP="002D5326">
            <w:pPr>
              <w:ind w:left="720" w:hanging="696"/>
              <w:contextualSpacing/>
              <w:jc w:val="both"/>
              <w:rPr>
                <w:rFonts w:eastAsia="Times New Roman" w:cs="Arial"/>
                <w:b/>
                <w:color w:val="000000"/>
                <w:sz w:val="24"/>
                <w:szCs w:val="24"/>
                <w:lang w:eastAsia="pl-PL"/>
              </w:rPr>
            </w:pPr>
            <w:r w:rsidRPr="004301CA">
              <w:rPr>
                <w:rFonts w:eastAsia="Times New Roman" w:cs="Arial"/>
                <w:b/>
                <w:color w:val="000000"/>
                <w:sz w:val="24"/>
                <w:szCs w:val="24"/>
                <w:lang w:eastAsia="pl-PL"/>
              </w:rPr>
              <w:t>Marszałek Województwa Pomorskiego:</w:t>
            </w:r>
          </w:p>
          <w:p w14:paraId="19B88A2D" w14:textId="77777777" w:rsidR="004301CA" w:rsidRPr="004301CA" w:rsidRDefault="004301CA" w:rsidP="002D5326">
            <w:pPr>
              <w:ind w:left="720" w:hanging="696"/>
              <w:contextualSpacing/>
              <w:jc w:val="both"/>
              <w:rPr>
                <w:rFonts w:eastAsia="Times New Roman" w:cs="Arial"/>
                <w:b/>
                <w:color w:val="000000"/>
                <w:sz w:val="24"/>
                <w:szCs w:val="24"/>
                <w:lang w:eastAsia="pl-PL"/>
              </w:rPr>
            </w:pPr>
            <w:r w:rsidRPr="004301CA">
              <w:rPr>
                <w:rFonts w:eastAsia="Times New Roman" w:cs="Arial"/>
                <w:b/>
                <w:color w:val="000000"/>
                <w:sz w:val="24"/>
                <w:szCs w:val="24"/>
                <w:lang w:eastAsia="pl-PL"/>
              </w:rPr>
              <w:t>Departament Zdrowia:</w:t>
            </w:r>
          </w:p>
          <w:p w14:paraId="57999805" w14:textId="77777777" w:rsidR="004301CA" w:rsidRPr="004301CA" w:rsidRDefault="004301CA" w:rsidP="002D5326">
            <w:pPr>
              <w:numPr>
                <w:ilvl w:val="0"/>
                <w:numId w:val="324"/>
              </w:numPr>
              <w:ind w:left="361" w:hanging="426"/>
              <w:contextualSpacing/>
              <w:jc w:val="both"/>
              <w:rPr>
                <w:rFonts w:eastAsia="Times New Roman" w:cs="Arial"/>
                <w:bCs/>
                <w:color w:val="000000"/>
                <w:sz w:val="24"/>
                <w:szCs w:val="24"/>
                <w:lang w:eastAsia="pl-PL"/>
              </w:rPr>
            </w:pPr>
            <w:r w:rsidRPr="004301CA">
              <w:rPr>
                <w:rFonts w:eastAsia="Times New Roman" w:cs="Arial"/>
                <w:bCs/>
                <w:color w:val="000000"/>
                <w:sz w:val="24"/>
                <w:szCs w:val="24"/>
                <w:lang w:eastAsia="pl-PL"/>
              </w:rPr>
              <w:t>przygotowanie sił i środków w podmiotach leczniczych znajdujących się w gestii UM do zapewnienia opieki medycznej w warunkach zagrożenia;</w:t>
            </w:r>
          </w:p>
          <w:p w14:paraId="3A69D015" w14:textId="77777777" w:rsidR="004301CA" w:rsidRPr="004301CA" w:rsidRDefault="004301CA" w:rsidP="002D5326">
            <w:pPr>
              <w:ind w:left="321" w:hanging="284"/>
              <w:contextualSpacing/>
              <w:jc w:val="both"/>
              <w:rPr>
                <w:rFonts w:eastAsia="Times New Roman" w:cs="Arial"/>
                <w:b/>
                <w:color w:val="000000"/>
                <w:sz w:val="24"/>
                <w:szCs w:val="24"/>
                <w:lang w:eastAsia="pl-PL"/>
              </w:rPr>
            </w:pPr>
            <w:r w:rsidRPr="004301CA">
              <w:rPr>
                <w:rFonts w:eastAsia="Times New Roman" w:cs="Arial"/>
                <w:b/>
                <w:color w:val="000000"/>
                <w:sz w:val="24"/>
                <w:szCs w:val="24"/>
                <w:lang w:eastAsia="pl-PL"/>
              </w:rPr>
              <w:t>Zarząd Dróg Wojewódzkich:</w:t>
            </w:r>
          </w:p>
          <w:p w14:paraId="08608E6C" w14:textId="77777777" w:rsidR="004301CA" w:rsidRPr="004301CA" w:rsidRDefault="004301CA" w:rsidP="00AF4CF9">
            <w:pPr>
              <w:numPr>
                <w:ilvl w:val="0"/>
                <w:numId w:val="526"/>
              </w:numPr>
              <w:ind w:left="361" w:hanging="426"/>
              <w:contextualSpacing/>
              <w:jc w:val="both"/>
              <w:rPr>
                <w:rFonts w:eastAsia="Times New Roman" w:cs="Arial"/>
                <w:bCs/>
                <w:color w:val="000000"/>
                <w:sz w:val="24"/>
                <w:szCs w:val="24"/>
                <w:lang w:eastAsia="pl-PL"/>
              </w:rPr>
            </w:pPr>
            <w:r w:rsidRPr="004301CA">
              <w:rPr>
                <w:rFonts w:eastAsia="Times New Roman" w:cs="Arial"/>
                <w:bCs/>
                <w:color w:val="000000"/>
                <w:sz w:val="24"/>
                <w:szCs w:val="24"/>
                <w:lang w:eastAsia="pl-PL"/>
              </w:rPr>
              <w:t>monitorowanie stanu obiektów inżynieryjnych oraz stanu nawierzchni dróg wojewódzkich;</w:t>
            </w:r>
          </w:p>
          <w:p w14:paraId="7B448213" w14:textId="77777777" w:rsidR="004301CA" w:rsidRPr="004301CA" w:rsidRDefault="004301CA" w:rsidP="00AF4CF9">
            <w:pPr>
              <w:numPr>
                <w:ilvl w:val="0"/>
                <w:numId w:val="526"/>
              </w:numPr>
              <w:ind w:left="361" w:hanging="426"/>
              <w:contextualSpacing/>
              <w:jc w:val="both"/>
              <w:rPr>
                <w:rFonts w:eastAsia="Times New Roman" w:cs="Arial"/>
                <w:bCs/>
                <w:color w:val="000000"/>
                <w:sz w:val="24"/>
                <w:szCs w:val="24"/>
                <w:lang w:eastAsia="pl-PL"/>
              </w:rPr>
            </w:pPr>
            <w:r w:rsidRPr="004301CA">
              <w:rPr>
                <w:rFonts w:eastAsia="Times New Roman" w:cs="Arial"/>
                <w:bCs/>
                <w:color w:val="000000"/>
                <w:sz w:val="24"/>
                <w:szCs w:val="24"/>
                <w:lang w:eastAsia="pl-PL"/>
              </w:rPr>
              <w:t>monitorowanie stanu oznakowania dróg.</w:t>
            </w:r>
          </w:p>
        </w:tc>
        <w:tc>
          <w:tcPr>
            <w:tcW w:w="2126" w:type="dxa"/>
          </w:tcPr>
          <w:p w14:paraId="0E3EFFA0" w14:textId="77777777" w:rsidR="004301CA" w:rsidRPr="004301CA" w:rsidRDefault="004301CA" w:rsidP="004301CA">
            <w:pPr>
              <w:ind w:left="321" w:hanging="284"/>
              <w:rPr>
                <w:rFonts w:eastAsia="Times New Roman" w:cs="Arial"/>
                <w:b/>
                <w:color w:val="000000"/>
                <w:sz w:val="24"/>
                <w:szCs w:val="24"/>
                <w:lang w:eastAsia="pl-PL"/>
              </w:rPr>
            </w:pPr>
            <w:r w:rsidRPr="004301CA">
              <w:rPr>
                <w:rFonts w:eastAsia="Times New Roman" w:cs="Arial"/>
                <w:b/>
                <w:color w:val="000000"/>
                <w:sz w:val="24"/>
                <w:szCs w:val="24"/>
                <w:lang w:eastAsia="pl-PL"/>
              </w:rPr>
              <w:t>Podstawa prawna:</w:t>
            </w:r>
          </w:p>
          <w:p w14:paraId="21E1662F" w14:textId="77777777" w:rsidR="004301CA" w:rsidRPr="004301CA" w:rsidRDefault="004301CA" w:rsidP="004301CA">
            <w:pPr>
              <w:ind w:left="37"/>
              <w:rPr>
                <w:rFonts w:eastAsia="Times New Roman" w:cs="Arial"/>
                <w:bCs/>
                <w:color w:val="000000"/>
                <w:sz w:val="24"/>
                <w:szCs w:val="24"/>
                <w:lang w:eastAsia="pl-PL"/>
              </w:rPr>
            </w:pPr>
            <w:r w:rsidRPr="004301CA">
              <w:rPr>
                <w:rFonts w:eastAsia="Times New Roman" w:cs="Arial"/>
                <w:bCs/>
                <w:color w:val="000000"/>
                <w:sz w:val="24"/>
                <w:szCs w:val="24"/>
                <w:lang w:eastAsia="pl-PL"/>
              </w:rPr>
              <w:t>Regulamin organizacyjny UM;</w:t>
            </w:r>
          </w:p>
          <w:p w14:paraId="5F19D05F" w14:textId="77777777" w:rsidR="004301CA" w:rsidRPr="004301CA" w:rsidRDefault="004301CA" w:rsidP="004301CA">
            <w:pPr>
              <w:rPr>
                <w:rFonts w:cs="Arial"/>
                <w:color w:val="000000" w:themeColor="text1"/>
                <w:sz w:val="24"/>
                <w:szCs w:val="24"/>
              </w:rPr>
            </w:pPr>
            <w:r w:rsidRPr="004301CA">
              <w:rPr>
                <w:rFonts w:cs="Arial"/>
                <w:color w:val="000000" w:themeColor="text1"/>
                <w:sz w:val="24"/>
                <w:szCs w:val="24"/>
              </w:rPr>
              <w:t>ustawy:</w:t>
            </w:r>
          </w:p>
          <w:p w14:paraId="7C5BA84C" w14:textId="77777777" w:rsidR="004301CA" w:rsidRPr="004301CA" w:rsidRDefault="004301CA" w:rsidP="00AF4CF9">
            <w:pPr>
              <w:numPr>
                <w:ilvl w:val="0"/>
                <w:numId w:val="533"/>
              </w:numPr>
              <w:ind w:left="323" w:hanging="425"/>
              <w:contextualSpacing/>
              <w:rPr>
                <w:rFonts w:cs="Arial"/>
                <w:color w:val="000000" w:themeColor="text1"/>
                <w:sz w:val="24"/>
                <w:szCs w:val="24"/>
              </w:rPr>
            </w:pPr>
            <w:r w:rsidRPr="004301CA">
              <w:rPr>
                <w:rFonts w:cs="Arial"/>
                <w:color w:val="000000" w:themeColor="text1"/>
                <w:sz w:val="24"/>
                <w:szCs w:val="24"/>
              </w:rPr>
              <w:t>o samorządzie wojewódzkim;</w:t>
            </w:r>
          </w:p>
          <w:p w14:paraId="63545901" w14:textId="77777777" w:rsidR="004301CA" w:rsidRPr="004301CA" w:rsidRDefault="004301CA" w:rsidP="00AF4CF9">
            <w:pPr>
              <w:numPr>
                <w:ilvl w:val="0"/>
                <w:numId w:val="533"/>
              </w:numPr>
              <w:ind w:left="323" w:hanging="425"/>
              <w:contextualSpacing/>
              <w:rPr>
                <w:rFonts w:cs="Arial"/>
                <w:color w:val="000000" w:themeColor="text1"/>
                <w:sz w:val="24"/>
                <w:szCs w:val="24"/>
              </w:rPr>
            </w:pPr>
            <w:r w:rsidRPr="004301CA">
              <w:rPr>
                <w:rFonts w:cs="Arial"/>
                <w:color w:val="000000" w:themeColor="text1"/>
                <w:sz w:val="24"/>
                <w:szCs w:val="24"/>
              </w:rPr>
              <w:t>o drogach publicznych</w:t>
            </w:r>
          </w:p>
        </w:tc>
      </w:tr>
      <w:tr w:rsidR="004301CA" w:rsidRPr="004301CA" w14:paraId="2E960C85" w14:textId="77777777" w:rsidTr="00DD0ED5">
        <w:trPr>
          <w:gridAfter w:val="1"/>
          <w:wAfter w:w="14" w:type="dxa"/>
          <w:trHeight w:val="429"/>
        </w:trPr>
        <w:tc>
          <w:tcPr>
            <w:tcW w:w="5293" w:type="dxa"/>
            <w:vMerge/>
          </w:tcPr>
          <w:p w14:paraId="07DBF0A2" w14:textId="77777777" w:rsidR="004301CA" w:rsidRPr="004301CA" w:rsidRDefault="004301CA" w:rsidP="004301CA"/>
        </w:tc>
        <w:tc>
          <w:tcPr>
            <w:tcW w:w="2172" w:type="dxa"/>
            <w:vMerge/>
          </w:tcPr>
          <w:p w14:paraId="1BAB33C5" w14:textId="77777777" w:rsidR="004301CA" w:rsidRPr="004301CA" w:rsidRDefault="004301CA" w:rsidP="004301CA"/>
        </w:tc>
        <w:tc>
          <w:tcPr>
            <w:tcW w:w="5860" w:type="dxa"/>
          </w:tcPr>
          <w:p w14:paraId="11EDD9E5" w14:textId="77777777" w:rsidR="004301CA" w:rsidRPr="004301CA" w:rsidRDefault="004301CA" w:rsidP="002D5326">
            <w:pPr>
              <w:ind w:left="24"/>
              <w:contextualSpacing/>
              <w:jc w:val="both"/>
              <w:rPr>
                <w:rFonts w:eastAsia="Times New Roman" w:cs="Arial"/>
                <w:b/>
                <w:color w:val="000000"/>
                <w:sz w:val="24"/>
                <w:szCs w:val="24"/>
                <w:lang w:eastAsia="pl-PL"/>
              </w:rPr>
            </w:pPr>
            <w:r w:rsidRPr="004301CA">
              <w:rPr>
                <w:rFonts w:eastAsia="Times New Roman" w:cs="Arial"/>
                <w:b/>
                <w:color w:val="000000"/>
                <w:sz w:val="24"/>
                <w:szCs w:val="24"/>
                <w:lang w:eastAsia="pl-PL"/>
              </w:rPr>
              <w:t>Dyrektor Wydziału Zdrowia Pomorskiego Urzędu Wojewódzkiego:</w:t>
            </w:r>
          </w:p>
          <w:p w14:paraId="10776FE5" w14:textId="77777777" w:rsidR="00DD0ED5" w:rsidRDefault="004301CA" w:rsidP="00DD0ED5">
            <w:pPr>
              <w:numPr>
                <w:ilvl w:val="0"/>
                <w:numId w:val="324"/>
              </w:numPr>
              <w:ind w:left="361" w:hanging="426"/>
              <w:contextualSpacing/>
              <w:jc w:val="both"/>
              <w:rPr>
                <w:rFonts w:eastAsia="Times New Roman" w:cs="Arial"/>
                <w:bCs/>
                <w:color w:val="000000"/>
                <w:sz w:val="24"/>
                <w:szCs w:val="24"/>
                <w:lang w:eastAsia="pl-PL"/>
              </w:rPr>
            </w:pPr>
            <w:r w:rsidRPr="004301CA">
              <w:rPr>
                <w:rFonts w:eastAsia="Times New Roman" w:cs="Arial"/>
                <w:bCs/>
                <w:color w:val="000000"/>
                <w:sz w:val="24"/>
                <w:szCs w:val="24"/>
                <w:lang w:eastAsia="pl-PL"/>
              </w:rPr>
              <w:t xml:space="preserve">utrzymywać stałe współdziałanie z Departamentem Zdrowia Urzędu Marszałkowskiego i innymi gestorami w zakresie gotowości podmiotów leczniczych </w:t>
            </w:r>
            <w:r w:rsidRPr="004301CA">
              <w:rPr>
                <w:rFonts w:eastAsia="Times New Roman" w:cs="Arial"/>
                <w:bCs/>
                <w:color w:val="000000"/>
                <w:sz w:val="24"/>
                <w:szCs w:val="24"/>
                <w:lang w:eastAsia="pl-PL"/>
              </w:rPr>
              <w:br/>
              <w:t>do działania warunkach zagrożenia;</w:t>
            </w:r>
          </w:p>
          <w:p w14:paraId="0C6228CB" w14:textId="510C581E" w:rsidR="004301CA" w:rsidRDefault="004301CA" w:rsidP="00DD0ED5">
            <w:pPr>
              <w:numPr>
                <w:ilvl w:val="0"/>
                <w:numId w:val="324"/>
              </w:numPr>
              <w:ind w:left="361" w:hanging="426"/>
              <w:contextualSpacing/>
              <w:jc w:val="both"/>
              <w:rPr>
                <w:rFonts w:eastAsia="Times New Roman" w:cs="Arial"/>
                <w:bCs/>
                <w:color w:val="000000"/>
                <w:sz w:val="24"/>
                <w:szCs w:val="24"/>
                <w:lang w:eastAsia="pl-PL"/>
              </w:rPr>
            </w:pPr>
            <w:r w:rsidRPr="00DD0ED5">
              <w:rPr>
                <w:rFonts w:eastAsia="Times New Roman" w:cs="Arial"/>
                <w:bCs/>
                <w:color w:val="000000"/>
                <w:sz w:val="24"/>
                <w:szCs w:val="24"/>
                <w:lang w:eastAsia="pl-PL"/>
              </w:rPr>
              <w:t xml:space="preserve">koordynacja przygotowań sił i środków </w:t>
            </w:r>
            <w:r w:rsidRPr="00DD0ED5">
              <w:rPr>
                <w:rFonts w:eastAsia="Times New Roman" w:cs="Arial"/>
                <w:bCs/>
                <w:color w:val="000000"/>
                <w:sz w:val="24"/>
                <w:szCs w:val="24"/>
                <w:lang w:eastAsia="pl-PL"/>
              </w:rPr>
              <w:br/>
              <w:t>do zapewnienia opieki medycznej w warunkach sytuacji kryzysowej;</w:t>
            </w:r>
          </w:p>
          <w:p w14:paraId="2CC3A9EC" w14:textId="77777777" w:rsidR="004301CA" w:rsidRPr="00DD0ED5" w:rsidRDefault="004301CA" w:rsidP="00DD0ED5">
            <w:pPr>
              <w:numPr>
                <w:ilvl w:val="0"/>
                <w:numId w:val="324"/>
              </w:numPr>
              <w:ind w:left="361" w:hanging="426"/>
              <w:contextualSpacing/>
              <w:jc w:val="both"/>
              <w:rPr>
                <w:rFonts w:eastAsia="Times New Roman" w:cs="Arial"/>
                <w:bCs/>
                <w:color w:val="000000"/>
                <w:sz w:val="24"/>
                <w:szCs w:val="24"/>
                <w:lang w:eastAsia="pl-PL"/>
              </w:rPr>
            </w:pPr>
            <w:r w:rsidRPr="00DD0ED5">
              <w:rPr>
                <w:rFonts w:eastAsia="Times New Roman" w:cs="Arial"/>
                <w:bCs/>
                <w:color w:val="000000"/>
                <w:sz w:val="24"/>
                <w:szCs w:val="24"/>
                <w:lang w:eastAsia="pl-PL"/>
              </w:rPr>
              <w:t>inspirowanie i promowanie nowych form i metod działania w zakresie wsparcia psychologicznego dla ofiar sytuacji kryzysowych (ofiar katastrof drogowych).</w:t>
            </w:r>
          </w:p>
        </w:tc>
        <w:tc>
          <w:tcPr>
            <w:tcW w:w="2126" w:type="dxa"/>
          </w:tcPr>
          <w:p w14:paraId="695A82B9" w14:textId="77777777" w:rsidR="004301CA" w:rsidRPr="004301CA" w:rsidRDefault="004301CA" w:rsidP="004301CA">
            <w:pPr>
              <w:ind w:left="321" w:hanging="284"/>
              <w:rPr>
                <w:rFonts w:eastAsia="Times New Roman" w:cs="Arial"/>
                <w:b/>
                <w:color w:val="000000"/>
                <w:sz w:val="24"/>
                <w:szCs w:val="24"/>
                <w:lang w:eastAsia="pl-PL"/>
              </w:rPr>
            </w:pPr>
            <w:r w:rsidRPr="004301CA">
              <w:rPr>
                <w:rFonts w:eastAsia="Times New Roman" w:cs="Arial"/>
                <w:b/>
                <w:color w:val="000000"/>
                <w:sz w:val="24"/>
                <w:szCs w:val="24"/>
                <w:lang w:eastAsia="pl-PL"/>
              </w:rPr>
              <w:t>Podstawa prawna:</w:t>
            </w:r>
          </w:p>
          <w:p w14:paraId="5055D1B1" w14:textId="77777777" w:rsidR="004301CA" w:rsidRPr="004301CA" w:rsidRDefault="004301CA" w:rsidP="004301CA">
            <w:pPr>
              <w:ind w:left="37"/>
              <w:rPr>
                <w:rFonts w:eastAsia="Times New Roman" w:cs="Arial"/>
                <w:bCs/>
                <w:color w:val="000000"/>
                <w:sz w:val="24"/>
                <w:szCs w:val="24"/>
                <w:lang w:eastAsia="pl-PL"/>
              </w:rPr>
            </w:pPr>
            <w:r w:rsidRPr="004301CA">
              <w:rPr>
                <w:rFonts w:eastAsia="Times New Roman" w:cs="Arial"/>
                <w:bCs/>
                <w:color w:val="000000"/>
                <w:sz w:val="24"/>
                <w:szCs w:val="24"/>
                <w:lang w:eastAsia="pl-PL"/>
              </w:rPr>
              <w:t>Regulamin Wydziału Zdrowia</w:t>
            </w:r>
          </w:p>
          <w:p w14:paraId="075A4F04" w14:textId="77777777" w:rsidR="004301CA" w:rsidRPr="002D5326" w:rsidRDefault="004301CA" w:rsidP="002D5326">
            <w:pPr>
              <w:pStyle w:val="Default"/>
              <w:autoSpaceDE/>
              <w:autoSpaceDN/>
              <w:adjustRightInd/>
              <w:rPr>
                <w:rFonts w:asciiTheme="minorHAnsi" w:eastAsia="Times New Roman" w:hAnsiTheme="minorHAnsi" w:cs="Arial"/>
                <w:bCs/>
                <w:lang w:eastAsia="pl-PL"/>
              </w:rPr>
            </w:pPr>
          </w:p>
        </w:tc>
      </w:tr>
      <w:tr w:rsidR="004301CA" w:rsidRPr="004301CA" w14:paraId="13065724" w14:textId="77777777" w:rsidTr="00DD0ED5">
        <w:trPr>
          <w:gridAfter w:val="1"/>
          <w:wAfter w:w="14" w:type="dxa"/>
          <w:trHeight w:val="278"/>
        </w:trPr>
        <w:tc>
          <w:tcPr>
            <w:tcW w:w="5293" w:type="dxa"/>
            <w:vMerge/>
          </w:tcPr>
          <w:p w14:paraId="4D6B0968" w14:textId="77777777" w:rsidR="004301CA" w:rsidRPr="004301CA" w:rsidRDefault="004301CA" w:rsidP="004301CA"/>
        </w:tc>
        <w:tc>
          <w:tcPr>
            <w:tcW w:w="2172" w:type="dxa"/>
            <w:vMerge/>
          </w:tcPr>
          <w:p w14:paraId="1E54B260" w14:textId="77777777" w:rsidR="004301CA" w:rsidRPr="004301CA" w:rsidRDefault="004301CA" w:rsidP="004301CA"/>
        </w:tc>
        <w:tc>
          <w:tcPr>
            <w:tcW w:w="5860" w:type="dxa"/>
          </w:tcPr>
          <w:p w14:paraId="324BCD51" w14:textId="2A140635" w:rsidR="004301CA" w:rsidRDefault="004301CA" w:rsidP="00DD0ED5">
            <w:pPr>
              <w:ind w:firstLine="24"/>
              <w:contextualSpacing/>
              <w:jc w:val="both"/>
              <w:rPr>
                <w:rFonts w:ascii="Calibri" w:eastAsia="Times New Roman" w:hAnsi="Calibri" w:cs="Arial"/>
                <w:b/>
                <w:color w:val="000000"/>
                <w:sz w:val="24"/>
                <w:szCs w:val="24"/>
                <w:lang w:eastAsia="pl-PL"/>
              </w:rPr>
            </w:pPr>
            <w:r w:rsidRPr="004301CA">
              <w:rPr>
                <w:rFonts w:ascii="Calibri" w:eastAsia="Times New Roman" w:hAnsi="Calibri" w:cs="Arial"/>
                <w:b/>
                <w:color w:val="000000"/>
                <w:sz w:val="24"/>
                <w:szCs w:val="24"/>
                <w:lang w:eastAsia="pl-PL"/>
              </w:rPr>
              <w:t xml:space="preserve">Dyrektor Wydziału </w:t>
            </w:r>
            <w:proofErr w:type="spellStart"/>
            <w:r w:rsidRPr="004301CA">
              <w:rPr>
                <w:rFonts w:ascii="Calibri" w:eastAsia="Times New Roman" w:hAnsi="Calibri" w:cs="Arial"/>
                <w:b/>
                <w:color w:val="000000"/>
                <w:sz w:val="24"/>
                <w:szCs w:val="24"/>
                <w:lang w:eastAsia="pl-PL"/>
              </w:rPr>
              <w:t>BiZK</w:t>
            </w:r>
            <w:proofErr w:type="spellEnd"/>
            <w:r w:rsidRPr="004301CA">
              <w:rPr>
                <w:rFonts w:ascii="Calibri" w:eastAsia="Times New Roman" w:hAnsi="Calibri" w:cs="Arial"/>
                <w:b/>
                <w:color w:val="000000"/>
                <w:sz w:val="24"/>
                <w:szCs w:val="24"/>
                <w:lang w:eastAsia="pl-PL"/>
              </w:rPr>
              <w:t xml:space="preserve"> Pomorskiego Urzędu Wojewódzkiego:</w:t>
            </w:r>
          </w:p>
          <w:p w14:paraId="6CDD9712" w14:textId="0140E223" w:rsidR="00F37825"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przygotowanie centrum powiadamiania ratunkowego (CPR) do realizacji zadań w przypadku powstania zagrożenia;</w:t>
            </w:r>
          </w:p>
          <w:p w14:paraId="31300659" w14:textId="32849982" w:rsidR="00DD0ED5" w:rsidRPr="00DD0ED5" w:rsidRDefault="00DD0ED5" w:rsidP="00DD0ED5">
            <w:pPr>
              <w:ind w:firstLine="24"/>
              <w:contextualSpacing/>
              <w:jc w:val="both"/>
              <w:rPr>
                <w:rFonts w:ascii="Calibri" w:eastAsia="Times New Roman" w:hAnsi="Calibri" w:cs="Arial"/>
                <w:b/>
                <w:color w:val="000000"/>
                <w:sz w:val="24"/>
                <w:szCs w:val="24"/>
                <w:lang w:eastAsia="pl-PL"/>
              </w:rPr>
            </w:pPr>
            <w:r w:rsidRPr="004301CA">
              <w:rPr>
                <w:rFonts w:ascii="Calibri" w:eastAsia="Times New Roman" w:hAnsi="Calibri" w:cs="Arial"/>
                <w:b/>
                <w:color w:val="000000"/>
                <w:sz w:val="24"/>
                <w:szCs w:val="24"/>
                <w:lang w:eastAsia="pl-PL"/>
              </w:rPr>
              <w:t xml:space="preserve">Dyrektor Wydziału </w:t>
            </w:r>
            <w:proofErr w:type="spellStart"/>
            <w:r w:rsidRPr="004301CA">
              <w:rPr>
                <w:rFonts w:ascii="Calibri" w:eastAsia="Times New Roman" w:hAnsi="Calibri" w:cs="Arial"/>
                <w:b/>
                <w:color w:val="000000"/>
                <w:sz w:val="24"/>
                <w:szCs w:val="24"/>
                <w:lang w:eastAsia="pl-PL"/>
              </w:rPr>
              <w:t>BiZK</w:t>
            </w:r>
            <w:proofErr w:type="spellEnd"/>
            <w:r w:rsidRPr="004301CA">
              <w:rPr>
                <w:rFonts w:ascii="Calibri" w:eastAsia="Times New Roman" w:hAnsi="Calibri" w:cs="Arial"/>
                <w:b/>
                <w:color w:val="000000"/>
                <w:sz w:val="24"/>
                <w:szCs w:val="24"/>
                <w:lang w:eastAsia="pl-PL"/>
              </w:rPr>
              <w:t xml:space="preserve"> Pomorskiego Urzędu Wojewódzkiego:</w:t>
            </w:r>
          </w:p>
          <w:p w14:paraId="0BF974B8" w14:textId="2BF2DFF1" w:rsidR="00F37825"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skażeniem </w:t>
            </w:r>
            <w:r w:rsidR="0051566C">
              <w:rPr>
                <w:rFonts w:ascii="Calibri" w:eastAsia="Times New Roman" w:hAnsi="Calibri" w:cs="Arial"/>
                <w:bCs/>
                <w:color w:val="000000"/>
                <w:sz w:val="24"/>
                <w:szCs w:val="24"/>
                <w:lang w:eastAsia="pl-PL"/>
              </w:rPr>
              <w:t xml:space="preserve">katastrofą drogową </w:t>
            </w:r>
            <w:r w:rsidRPr="00DD0ED5">
              <w:rPr>
                <w:rFonts w:ascii="Calibri" w:eastAsia="Times New Roman" w:hAnsi="Calibri" w:cs="Arial"/>
                <w:bCs/>
                <w:color w:val="000000"/>
                <w:sz w:val="24"/>
                <w:szCs w:val="24"/>
                <w:lang w:eastAsia="pl-PL"/>
              </w:rPr>
              <w:t>na lądzie i zaspokojeniu podstawowych potrzeb obywateli, ratowania ich życia i zdrowia;</w:t>
            </w:r>
          </w:p>
          <w:p w14:paraId="134BCBC7" w14:textId="5C0D05AF" w:rsidR="00F37825"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utrzymanie zapasów materiałów i środków w Wojewódzkim Magazynie Zarządzania Kryzysowego i Ochrony Ludności;</w:t>
            </w:r>
          </w:p>
          <w:p w14:paraId="5DD54285" w14:textId="611ED993" w:rsidR="00F37825"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przygotowanie i nadzorowanie systemów alarmowania, ostrzegania ludności ;</w:t>
            </w:r>
          </w:p>
          <w:p w14:paraId="5965CF1E" w14:textId="618EA047" w:rsidR="00F37825"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analizowanie i ocenianie możliwości wystąpienia zagrożeń lub ich rozwoju na obszarze województwa;</w:t>
            </w:r>
          </w:p>
          <w:p w14:paraId="31C793D5" w14:textId="73B5E472" w:rsidR="00F37825"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koordynowanie obiegu informacji pomiędzy podmiotami z siatki bezpieczeństwa oraz prowadzenie  weryfikacji;</w:t>
            </w:r>
          </w:p>
          <w:p w14:paraId="211057FF" w14:textId="033A9B65" w:rsidR="004301CA" w:rsidRPr="00DD0ED5" w:rsidRDefault="00F37825" w:rsidP="00AF4CF9">
            <w:pPr>
              <w:pStyle w:val="Akapitzlist"/>
              <w:numPr>
                <w:ilvl w:val="0"/>
                <w:numId w:val="538"/>
              </w:numPr>
              <w:ind w:left="361" w:hanging="426"/>
              <w:jc w:val="both"/>
              <w:rPr>
                <w:rFonts w:ascii="Calibri" w:eastAsia="Times New Roman" w:hAnsi="Calibri" w:cs="Arial"/>
                <w:b/>
                <w:color w:val="000000"/>
                <w:sz w:val="24"/>
                <w:szCs w:val="24"/>
                <w:lang w:eastAsia="pl-PL"/>
              </w:rPr>
            </w:pPr>
            <w:r w:rsidRPr="00DD0ED5">
              <w:rPr>
                <w:rFonts w:ascii="Calibri" w:eastAsia="Times New Roman" w:hAnsi="Calibri" w:cs="Arial"/>
                <w:bCs/>
                <w:color w:val="000000"/>
                <w:sz w:val="24"/>
                <w:szCs w:val="24"/>
                <w:lang w:eastAsia="pl-PL"/>
              </w:rPr>
              <w:t>w przypadku  zagrożenia wystąpienia sytuacji kryzysowej przygotowanie uruchomienia procedur ZK oraz opracowanie komunikatu ostrzegawczego w ramach Alertu RCB</w:t>
            </w:r>
            <w:r w:rsidR="00DD0ED5">
              <w:rPr>
                <w:rFonts w:ascii="Calibri" w:eastAsia="Times New Roman" w:hAnsi="Calibri" w:cs="Arial"/>
                <w:bCs/>
                <w:color w:val="000000"/>
                <w:sz w:val="24"/>
                <w:szCs w:val="24"/>
                <w:lang w:eastAsia="pl-PL"/>
              </w:rPr>
              <w:t>.</w:t>
            </w:r>
          </w:p>
        </w:tc>
        <w:tc>
          <w:tcPr>
            <w:tcW w:w="2126" w:type="dxa"/>
          </w:tcPr>
          <w:p w14:paraId="0B0C94A0" w14:textId="77777777" w:rsidR="004301CA" w:rsidRPr="004301CA" w:rsidRDefault="004301CA" w:rsidP="004301CA">
            <w:pPr>
              <w:ind w:left="-104" w:firstLine="104"/>
              <w:rPr>
                <w:rFonts w:eastAsia="Times New Roman" w:cs="Arial"/>
                <w:b/>
                <w:color w:val="000000"/>
                <w:sz w:val="24"/>
                <w:szCs w:val="24"/>
                <w:lang w:eastAsia="pl-PL"/>
              </w:rPr>
            </w:pPr>
            <w:r w:rsidRPr="004301CA">
              <w:rPr>
                <w:rFonts w:eastAsia="Times New Roman" w:cs="Arial"/>
                <w:b/>
                <w:color w:val="000000"/>
                <w:sz w:val="24"/>
                <w:szCs w:val="24"/>
                <w:lang w:eastAsia="pl-PL"/>
              </w:rPr>
              <w:t>Podstawa prawna:</w:t>
            </w:r>
          </w:p>
          <w:p w14:paraId="7CAE806F" w14:textId="77777777" w:rsidR="004301CA" w:rsidRPr="004301CA" w:rsidRDefault="004301CA" w:rsidP="004301CA">
            <w:pPr>
              <w:ind w:left="463"/>
              <w:contextualSpacing/>
              <w:rPr>
                <w:rFonts w:ascii="Calibri" w:eastAsia="Times New Roman" w:hAnsi="Calibri" w:cs="Arial"/>
                <w:bCs/>
                <w:color w:val="000000"/>
                <w:sz w:val="24"/>
                <w:szCs w:val="24"/>
                <w:lang w:eastAsia="pl-PL"/>
              </w:rPr>
            </w:pPr>
          </w:p>
          <w:p w14:paraId="4D821903" w14:textId="77777777" w:rsidR="004301CA" w:rsidRPr="004301CA" w:rsidRDefault="004301CA" w:rsidP="004301CA">
            <w:pPr>
              <w:tabs>
                <w:tab w:val="left" w:pos="295"/>
              </w:tabs>
              <w:contextualSpacing/>
              <w:rPr>
                <w:rFonts w:eastAsia="Times New Roman" w:cs="Arial"/>
                <w:bCs/>
                <w:color w:val="000000"/>
                <w:sz w:val="18"/>
                <w:szCs w:val="18"/>
                <w:lang w:eastAsia="pl-PL"/>
              </w:rPr>
            </w:pPr>
            <w:r w:rsidRPr="004301CA">
              <w:rPr>
                <w:rFonts w:ascii="Calibri" w:eastAsia="Times New Roman" w:hAnsi="Calibri" w:cs="Arial"/>
                <w:bCs/>
                <w:color w:val="000000"/>
                <w:sz w:val="24"/>
                <w:szCs w:val="24"/>
                <w:lang w:eastAsia="pl-PL"/>
              </w:rPr>
              <w:t xml:space="preserve">Regulamin </w:t>
            </w:r>
            <w:proofErr w:type="spellStart"/>
            <w:r w:rsidRPr="004301CA">
              <w:rPr>
                <w:rFonts w:ascii="Calibri" w:eastAsia="Times New Roman" w:hAnsi="Calibri" w:cs="Arial"/>
                <w:bCs/>
                <w:color w:val="000000"/>
                <w:sz w:val="24"/>
                <w:szCs w:val="24"/>
                <w:lang w:eastAsia="pl-PL"/>
              </w:rPr>
              <w:t>WBiZK</w:t>
            </w:r>
            <w:proofErr w:type="spellEnd"/>
            <w:r w:rsidRPr="004301CA">
              <w:rPr>
                <w:rFonts w:ascii="Calibri" w:eastAsia="Times New Roman" w:hAnsi="Calibri" w:cs="Arial"/>
                <w:bCs/>
                <w:color w:val="000000"/>
                <w:sz w:val="24"/>
                <w:szCs w:val="24"/>
                <w:lang w:eastAsia="pl-PL"/>
              </w:rPr>
              <w:t>.</w:t>
            </w:r>
          </w:p>
        </w:tc>
      </w:tr>
      <w:tr w:rsidR="004301CA" w:rsidRPr="004301CA" w14:paraId="3EB3FB7E" w14:textId="77777777" w:rsidTr="00DD0ED5">
        <w:trPr>
          <w:gridAfter w:val="1"/>
          <w:wAfter w:w="14" w:type="dxa"/>
          <w:trHeight w:val="278"/>
        </w:trPr>
        <w:tc>
          <w:tcPr>
            <w:tcW w:w="5293" w:type="dxa"/>
            <w:vMerge/>
          </w:tcPr>
          <w:p w14:paraId="7549CBC1" w14:textId="77777777" w:rsidR="004301CA" w:rsidRPr="004301CA" w:rsidRDefault="004301CA" w:rsidP="004301CA"/>
        </w:tc>
        <w:tc>
          <w:tcPr>
            <w:tcW w:w="2172" w:type="dxa"/>
            <w:vMerge/>
          </w:tcPr>
          <w:p w14:paraId="2B1A967D" w14:textId="77777777" w:rsidR="004301CA" w:rsidRPr="004301CA" w:rsidRDefault="004301CA" w:rsidP="004301CA"/>
        </w:tc>
        <w:tc>
          <w:tcPr>
            <w:tcW w:w="5860" w:type="dxa"/>
          </w:tcPr>
          <w:p w14:paraId="360BF820" w14:textId="7A6823F7" w:rsidR="004301CA" w:rsidRDefault="004301CA" w:rsidP="00DD0ED5">
            <w:pPr>
              <w:jc w:val="both"/>
              <w:rPr>
                <w:rFonts w:ascii="Calibri" w:eastAsia="Times New Roman" w:hAnsi="Calibri" w:cs="Calibri"/>
                <w:b/>
                <w:color w:val="000000"/>
                <w:sz w:val="24"/>
                <w:szCs w:val="24"/>
                <w:lang w:eastAsia="pl-PL"/>
              </w:rPr>
            </w:pPr>
            <w:r w:rsidRPr="004301CA">
              <w:rPr>
                <w:rFonts w:ascii="Calibri" w:eastAsia="Times New Roman" w:hAnsi="Calibri" w:cs="Calibri"/>
                <w:b/>
                <w:color w:val="000000"/>
                <w:sz w:val="24"/>
                <w:szCs w:val="24"/>
                <w:lang w:eastAsia="pl-PL"/>
              </w:rPr>
              <w:t>Dyrektor Wydziału PRM Pomorskiego Urzędu Wojewódzkiego:</w:t>
            </w:r>
          </w:p>
          <w:p w14:paraId="074A3274" w14:textId="68F03DDE" w:rsidR="004301CA" w:rsidRPr="00DD0ED5" w:rsidRDefault="00DD0ED5" w:rsidP="00AF4CF9">
            <w:pPr>
              <w:pStyle w:val="Akapitzlist"/>
              <w:numPr>
                <w:ilvl w:val="0"/>
                <w:numId w:val="539"/>
              </w:numPr>
              <w:ind w:left="361" w:hanging="426"/>
              <w:rPr>
                <w:rFonts w:ascii="Calibri" w:eastAsia="Times New Roman" w:hAnsi="Calibri" w:cs="Calibri"/>
                <w:b/>
                <w:color w:val="000000"/>
                <w:sz w:val="24"/>
                <w:szCs w:val="24"/>
                <w:lang w:eastAsia="pl-PL"/>
              </w:rPr>
            </w:pPr>
            <w:r w:rsidRPr="00DD0ED5">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126" w:type="dxa"/>
          </w:tcPr>
          <w:p w14:paraId="447E3A5F" w14:textId="77777777" w:rsidR="004301CA" w:rsidRPr="00DD0ED5" w:rsidRDefault="004301CA" w:rsidP="004301CA">
            <w:pPr>
              <w:rPr>
                <w:rFonts w:eastAsia="Times New Roman" w:cstheme="minorHAnsi"/>
                <w:b/>
                <w:color w:val="000000"/>
                <w:lang w:eastAsia="pl-PL"/>
              </w:rPr>
            </w:pPr>
            <w:r w:rsidRPr="00DD0ED5">
              <w:rPr>
                <w:rFonts w:eastAsia="Times New Roman" w:cstheme="minorHAnsi"/>
                <w:b/>
                <w:color w:val="000000"/>
                <w:lang w:eastAsia="pl-PL"/>
              </w:rPr>
              <w:t>Podstawa prawna:</w:t>
            </w:r>
          </w:p>
          <w:p w14:paraId="39922B20" w14:textId="77777777" w:rsidR="004301CA" w:rsidRPr="00DD0ED5" w:rsidRDefault="004301CA" w:rsidP="004301CA">
            <w:pPr>
              <w:numPr>
                <w:ilvl w:val="0"/>
                <w:numId w:val="261"/>
              </w:numPr>
              <w:ind w:left="209" w:hanging="283"/>
              <w:contextualSpacing/>
              <w:rPr>
                <w:rFonts w:eastAsia="Times New Roman" w:cs="Arial"/>
                <w:b/>
                <w:color w:val="000000"/>
                <w:lang w:eastAsia="pl-PL"/>
              </w:rPr>
            </w:pPr>
            <w:r w:rsidRPr="00DD0ED5">
              <w:rPr>
                <w:rFonts w:eastAsia="Times New Roman" w:cstheme="minorHAnsi"/>
                <w:bCs/>
                <w:lang w:eastAsia="pl-PL"/>
              </w:rPr>
              <w:t>Regulamin  PUW Gdańsk;</w:t>
            </w:r>
          </w:p>
          <w:p w14:paraId="378D3195" w14:textId="77777777" w:rsidR="004301CA" w:rsidRPr="004301CA" w:rsidRDefault="004301CA" w:rsidP="004301CA">
            <w:pPr>
              <w:numPr>
                <w:ilvl w:val="0"/>
                <w:numId w:val="261"/>
              </w:numPr>
              <w:ind w:left="209" w:hanging="283"/>
              <w:contextualSpacing/>
              <w:rPr>
                <w:rFonts w:eastAsia="Times New Roman" w:cs="Arial"/>
                <w:b/>
                <w:color w:val="000000"/>
                <w:sz w:val="24"/>
                <w:szCs w:val="24"/>
                <w:lang w:eastAsia="pl-PL"/>
              </w:rPr>
            </w:pPr>
            <w:r w:rsidRPr="00DD0ED5">
              <w:rPr>
                <w:rFonts w:eastAsia="Times New Roman" w:cstheme="minorHAnsi"/>
                <w:bCs/>
                <w:color w:val="000000"/>
                <w:lang w:eastAsia="pl-PL"/>
              </w:rPr>
              <w:t>Ustawa</w:t>
            </w:r>
            <w:r w:rsidRPr="00DD0ED5">
              <w:rPr>
                <w:rFonts w:eastAsia="Times New Roman" w:cstheme="minorHAnsi"/>
                <w:b/>
                <w:color w:val="000000"/>
                <w:lang w:eastAsia="pl-PL"/>
              </w:rPr>
              <w:t xml:space="preserve"> </w:t>
            </w:r>
            <w:r w:rsidRPr="00DD0ED5">
              <w:rPr>
                <w:rFonts w:eastAsia="Times New Roman" w:cs="Arial"/>
                <w:bCs/>
                <w:color w:val="000000"/>
                <w:lang w:eastAsia="pl-PL"/>
              </w:rPr>
              <w:t>o Państwowym Ratownictwie Medycznym</w:t>
            </w:r>
          </w:p>
        </w:tc>
      </w:tr>
      <w:tr w:rsidR="004301CA" w:rsidRPr="004301CA" w14:paraId="2BBF22FB" w14:textId="77777777" w:rsidTr="00DD0ED5">
        <w:trPr>
          <w:gridAfter w:val="1"/>
          <w:wAfter w:w="14" w:type="dxa"/>
          <w:trHeight w:val="278"/>
        </w:trPr>
        <w:tc>
          <w:tcPr>
            <w:tcW w:w="5293" w:type="dxa"/>
            <w:vMerge/>
          </w:tcPr>
          <w:p w14:paraId="19C3ECDD" w14:textId="77777777" w:rsidR="004301CA" w:rsidRPr="004301CA" w:rsidRDefault="004301CA" w:rsidP="004301CA"/>
        </w:tc>
        <w:tc>
          <w:tcPr>
            <w:tcW w:w="2172" w:type="dxa"/>
            <w:vMerge/>
          </w:tcPr>
          <w:p w14:paraId="0C6296D5" w14:textId="77777777" w:rsidR="004301CA" w:rsidRPr="004301CA" w:rsidRDefault="004301CA" w:rsidP="004301CA"/>
        </w:tc>
        <w:tc>
          <w:tcPr>
            <w:tcW w:w="5860" w:type="dxa"/>
          </w:tcPr>
          <w:p w14:paraId="3D4113DD" w14:textId="77777777" w:rsidR="004301CA" w:rsidRPr="004301CA" w:rsidRDefault="004301CA" w:rsidP="004301CA">
            <w:pPr>
              <w:ind w:left="449" w:hanging="449"/>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Dyrektor Biura Wojewody:</w:t>
            </w:r>
          </w:p>
          <w:p w14:paraId="04A3DEC1" w14:textId="77777777" w:rsidR="004301CA" w:rsidRPr="004301CA" w:rsidRDefault="004301CA" w:rsidP="00DD0ED5">
            <w:pPr>
              <w:numPr>
                <w:ilvl w:val="0"/>
                <w:numId w:val="345"/>
              </w:numPr>
              <w:ind w:left="361" w:hanging="426"/>
              <w:contextualSpacing/>
              <w:jc w:val="both"/>
              <w:rPr>
                <w:rFonts w:eastAsia="Times New Roman" w:cs="Arial"/>
                <w:b/>
                <w:color w:val="000000"/>
                <w:sz w:val="24"/>
                <w:szCs w:val="24"/>
                <w:lang w:eastAsia="pl-PL"/>
              </w:rPr>
            </w:pPr>
            <w:r w:rsidRPr="004301CA">
              <w:rPr>
                <w:rFonts w:eastAsia="Times New Roman" w:cs="Arial"/>
                <w:bCs/>
                <w:color w:val="000000"/>
                <w:sz w:val="24"/>
                <w:szCs w:val="24"/>
                <w:lang w:eastAsia="pl-PL"/>
              </w:rPr>
              <w:t xml:space="preserve">opracowanie strategii informowania społeczeństwa </w:t>
            </w:r>
            <w:r w:rsidRPr="004301CA">
              <w:rPr>
                <w:rFonts w:eastAsia="Times New Roman" w:cs="Arial"/>
                <w:bCs/>
                <w:color w:val="000000"/>
                <w:sz w:val="24"/>
                <w:szCs w:val="24"/>
                <w:lang w:eastAsia="pl-PL"/>
              </w:rPr>
              <w:br/>
              <w:t>o zagrożeniach wynikających z powstałej katastrofy lądowej;</w:t>
            </w:r>
          </w:p>
          <w:p w14:paraId="1DA540F2" w14:textId="77777777" w:rsidR="004301CA" w:rsidRPr="004301CA" w:rsidRDefault="004301CA" w:rsidP="00DD0ED5">
            <w:pPr>
              <w:numPr>
                <w:ilvl w:val="0"/>
                <w:numId w:val="345"/>
              </w:numPr>
              <w:ind w:left="361" w:hanging="426"/>
              <w:contextualSpacing/>
              <w:jc w:val="both"/>
              <w:rPr>
                <w:rFonts w:eastAsia="Times New Roman" w:cs="Arial"/>
                <w:b/>
                <w:color w:val="000000"/>
                <w:sz w:val="24"/>
                <w:szCs w:val="24"/>
                <w:lang w:eastAsia="pl-PL"/>
              </w:rPr>
            </w:pPr>
            <w:r w:rsidRPr="004301CA">
              <w:rPr>
                <w:rFonts w:eastAsia="Times New Roman" w:cs="Arial"/>
                <w:bCs/>
                <w:color w:val="000000"/>
                <w:sz w:val="24"/>
                <w:szCs w:val="24"/>
                <w:lang w:eastAsia="pl-PL"/>
              </w:rPr>
              <w:t xml:space="preserve">opracowanie propozycji stosownych komunikatów </w:t>
            </w:r>
            <w:r w:rsidRPr="004301CA">
              <w:rPr>
                <w:rFonts w:eastAsia="Times New Roman" w:cs="Arial"/>
                <w:bCs/>
                <w:color w:val="000000"/>
                <w:sz w:val="24"/>
                <w:szCs w:val="24"/>
                <w:lang w:eastAsia="pl-PL"/>
              </w:rPr>
              <w:br/>
              <w:t>informujących o podjętych działaniach mających</w:t>
            </w:r>
            <w:r w:rsidRPr="004301CA">
              <w:rPr>
                <w:rFonts w:eastAsia="Times New Roman" w:cs="Arial"/>
                <w:b/>
                <w:color w:val="000000"/>
                <w:sz w:val="24"/>
                <w:szCs w:val="24"/>
                <w:lang w:eastAsia="pl-PL"/>
              </w:rPr>
              <w:t xml:space="preserve"> </w:t>
            </w:r>
            <w:r w:rsidRPr="004301CA">
              <w:rPr>
                <w:rFonts w:eastAsia="Times New Roman" w:cs="Arial"/>
                <w:bCs/>
                <w:color w:val="000000"/>
                <w:sz w:val="24"/>
                <w:szCs w:val="24"/>
                <w:lang w:eastAsia="pl-PL"/>
              </w:rPr>
              <w:t>usunąć zagrożenie.</w:t>
            </w:r>
          </w:p>
        </w:tc>
        <w:tc>
          <w:tcPr>
            <w:tcW w:w="2126" w:type="dxa"/>
          </w:tcPr>
          <w:p w14:paraId="67B94B8B" w14:textId="77777777" w:rsidR="004301CA" w:rsidRPr="004301CA" w:rsidRDefault="004301CA" w:rsidP="004301CA">
            <w:pPr>
              <w:ind w:left="321" w:hanging="321"/>
              <w:rPr>
                <w:rFonts w:eastAsia="Times New Roman" w:cs="Arial"/>
                <w:b/>
                <w:color w:val="000000"/>
                <w:sz w:val="24"/>
                <w:szCs w:val="24"/>
                <w:lang w:eastAsia="pl-PL"/>
              </w:rPr>
            </w:pPr>
            <w:r w:rsidRPr="004301CA">
              <w:rPr>
                <w:rFonts w:eastAsia="Times New Roman" w:cs="Arial"/>
                <w:b/>
                <w:color w:val="000000"/>
                <w:sz w:val="24"/>
                <w:szCs w:val="24"/>
                <w:lang w:eastAsia="pl-PL"/>
              </w:rPr>
              <w:t>Podstawa prawna:</w:t>
            </w:r>
          </w:p>
          <w:p w14:paraId="4A940636" w14:textId="77777777" w:rsidR="004301CA" w:rsidRPr="004301CA" w:rsidRDefault="004301CA" w:rsidP="004301CA">
            <w:pPr>
              <w:tabs>
                <w:tab w:val="left" w:pos="295"/>
              </w:tabs>
              <w:contextualSpacing/>
              <w:rPr>
                <w:rFonts w:eastAsia="Times New Roman" w:cs="Arial"/>
                <w:bCs/>
                <w:color w:val="000000"/>
                <w:sz w:val="18"/>
                <w:szCs w:val="18"/>
                <w:lang w:eastAsia="pl-PL"/>
              </w:rPr>
            </w:pPr>
            <w:r w:rsidRPr="004301CA">
              <w:rPr>
                <w:rFonts w:eastAsia="Times New Roman" w:cs="Arial"/>
                <w:bCs/>
                <w:color w:val="000000"/>
                <w:sz w:val="24"/>
                <w:szCs w:val="24"/>
                <w:lang w:eastAsia="pl-PL"/>
              </w:rPr>
              <w:t>Regulamin Biura Wojewody</w:t>
            </w:r>
          </w:p>
        </w:tc>
      </w:tr>
      <w:tr w:rsidR="004301CA" w:rsidRPr="004301CA" w14:paraId="6EC2B371" w14:textId="77777777" w:rsidTr="00DD0ED5">
        <w:trPr>
          <w:gridAfter w:val="1"/>
          <w:wAfter w:w="14" w:type="dxa"/>
        </w:trPr>
        <w:tc>
          <w:tcPr>
            <w:tcW w:w="5293" w:type="dxa"/>
            <w:vMerge/>
          </w:tcPr>
          <w:p w14:paraId="5EADB719" w14:textId="77777777" w:rsidR="004301CA" w:rsidRPr="004301CA" w:rsidRDefault="004301CA" w:rsidP="004301CA"/>
        </w:tc>
        <w:tc>
          <w:tcPr>
            <w:tcW w:w="2172" w:type="dxa"/>
            <w:vMerge/>
          </w:tcPr>
          <w:p w14:paraId="49561199" w14:textId="77777777" w:rsidR="004301CA" w:rsidRPr="004301CA" w:rsidRDefault="004301CA" w:rsidP="004301CA"/>
        </w:tc>
        <w:tc>
          <w:tcPr>
            <w:tcW w:w="5860" w:type="dxa"/>
          </w:tcPr>
          <w:p w14:paraId="05EDFA6B" w14:textId="77777777" w:rsidR="004301CA" w:rsidRPr="004301CA" w:rsidRDefault="004301CA" w:rsidP="004301CA">
            <w:pPr>
              <w:ind w:left="24"/>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Dyrektor Wydziału Polityki Społecznej Pomorskiego Urzędu Wojewódzkiego:</w:t>
            </w:r>
          </w:p>
          <w:p w14:paraId="15AC9A90" w14:textId="77777777" w:rsidR="004301CA" w:rsidRPr="004301CA" w:rsidRDefault="004301CA" w:rsidP="00DD0ED5">
            <w:pPr>
              <w:numPr>
                <w:ilvl w:val="0"/>
                <w:numId w:val="324"/>
              </w:numPr>
              <w:ind w:left="361" w:hanging="361"/>
              <w:contextualSpacing/>
              <w:jc w:val="both"/>
              <w:rPr>
                <w:rFonts w:eastAsia="Times New Roman" w:cs="Arial"/>
                <w:bCs/>
                <w:color w:val="000000"/>
                <w:sz w:val="24"/>
                <w:szCs w:val="24"/>
                <w:lang w:eastAsia="pl-PL"/>
              </w:rPr>
            </w:pPr>
            <w:r w:rsidRPr="004301CA">
              <w:rPr>
                <w:rFonts w:eastAsia="Times New Roman" w:cs="Arial"/>
                <w:bCs/>
                <w:color w:val="000000"/>
                <w:sz w:val="24"/>
                <w:szCs w:val="24"/>
                <w:lang w:eastAsia="pl-PL"/>
              </w:rPr>
              <w:t>koordynowanie wsparcia poszkodowanych ze środków pozyskanych spoza budżetu gminy/ równorzędnej;</w:t>
            </w:r>
          </w:p>
          <w:p w14:paraId="67A471EE" w14:textId="00A208B0" w:rsidR="004301CA" w:rsidRPr="00DD0ED5" w:rsidRDefault="004301CA" w:rsidP="00DD0ED5">
            <w:pPr>
              <w:numPr>
                <w:ilvl w:val="0"/>
                <w:numId w:val="324"/>
              </w:numPr>
              <w:ind w:left="361" w:hanging="361"/>
              <w:contextualSpacing/>
              <w:jc w:val="both"/>
              <w:rPr>
                <w:rFonts w:eastAsia="Times New Roman" w:cs="Arial"/>
                <w:bCs/>
                <w:color w:val="000000"/>
                <w:sz w:val="24"/>
                <w:szCs w:val="24"/>
                <w:lang w:eastAsia="pl-PL"/>
              </w:rPr>
            </w:pPr>
            <w:r w:rsidRPr="004301CA">
              <w:rPr>
                <w:rFonts w:eastAsia="Times New Roman" w:cs="Arial"/>
                <w:bCs/>
                <w:color w:val="000000"/>
                <w:sz w:val="24"/>
                <w:szCs w:val="24"/>
                <w:lang w:eastAsia="pl-PL"/>
              </w:rPr>
              <w:t>współdziałanie z właściwymi jednostkami organizacyjnymi pomocy społecznej zakresie wsparcia poszkodowanej ludności.</w:t>
            </w:r>
          </w:p>
        </w:tc>
        <w:tc>
          <w:tcPr>
            <w:tcW w:w="2126" w:type="dxa"/>
          </w:tcPr>
          <w:p w14:paraId="2AB39C64" w14:textId="77777777" w:rsidR="004301CA" w:rsidRPr="004301CA" w:rsidRDefault="004301CA" w:rsidP="004301CA">
            <w:pPr>
              <w:rPr>
                <w:rFonts w:ascii="Calibri" w:eastAsia="Times New Roman" w:hAnsi="Calibri" w:cs="Arial"/>
                <w:b/>
                <w:color w:val="000000"/>
                <w:sz w:val="24"/>
                <w:szCs w:val="24"/>
                <w:lang w:eastAsia="pl-PL"/>
              </w:rPr>
            </w:pPr>
            <w:r w:rsidRPr="004301CA">
              <w:rPr>
                <w:rFonts w:ascii="Calibri" w:eastAsia="Times New Roman" w:hAnsi="Calibri" w:cs="Arial"/>
                <w:b/>
                <w:color w:val="000000"/>
                <w:sz w:val="24"/>
                <w:szCs w:val="24"/>
                <w:lang w:eastAsia="pl-PL"/>
              </w:rPr>
              <w:t>Podstawa prawna:</w:t>
            </w:r>
          </w:p>
          <w:p w14:paraId="47837581" w14:textId="77777777" w:rsidR="004301CA" w:rsidRPr="004301CA" w:rsidRDefault="004301CA" w:rsidP="004301CA">
            <w:pPr>
              <w:rPr>
                <w:rFonts w:cs="Tahoma"/>
                <w:sz w:val="24"/>
                <w:szCs w:val="24"/>
              </w:rPr>
            </w:pPr>
            <w:r w:rsidRPr="004301CA">
              <w:rPr>
                <w:rFonts w:cs="Tahoma"/>
                <w:sz w:val="24"/>
                <w:szCs w:val="24"/>
              </w:rPr>
              <w:t>ustawa:</w:t>
            </w:r>
          </w:p>
          <w:p w14:paraId="193FB327" w14:textId="77777777" w:rsidR="004301CA" w:rsidRPr="004301CA" w:rsidRDefault="004301CA" w:rsidP="004301CA">
            <w:pPr>
              <w:numPr>
                <w:ilvl w:val="0"/>
                <w:numId w:val="344"/>
              </w:numPr>
              <w:ind w:left="321" w:hanging="425"/>
              <w:contextualSpacing/>
              <w:rPr>
                <w:rFonts w:eastAsia="Times New Roman" w:cs="Arial"/>
                <w:b/>
                <w:color w:val="000000"/>
                <w:sz w:val="24"/>
                <w:szCs w:val="24"/>
                <w:lang w:eastAsia="pl-PL"/>
              </w:rPr>
            </w:pPr>
            <w:r w:rsidRPr="004301CA">
              <w:rPr>
                <w:rFonts w:cs="Tahoma"/>
                <w:sz w:val="24"/>
                <w:szCs w:val="24"/>
              </w:rPr>
              <w:t>o pomocy społecznej;</w:t>
            </w:r>
          </w:p>
          <w:p w14:paraId="19806C2D" w14:textId="6C6A53BB" w:rsidR="004301CA" w:rsidRPr="00DD0ED5" w:rsidRDefault="004301CA" w:rsidP="00DD0ED5">
            <w:pPr>
              <w:pStyle w:val="Default"/>
              <w:autoSpaceDE/>
              <w:autoSpaceDN/>
              <w:adjustRightInd/>
              <w:contextualSpacing/>
              <w:rPr>
                <w:rFonts w:asciiTheme="minorHAnsi" w:eastAsia="Times New Roman" w:hAnsiTheme="minorHAnsi" w:cs="Arial"/>
                <w:bCs/>
                <w:lang w:eastAsia="pl-PL"/>
              </w:rPr>
            </w:pPr>
            <w:r w:rsidRPr="00DD0ED5">
              <w:rPr>
                <w:rFonts w:asciiTheme="minorHAnsi" w:eastAsia="Times New Roman" w:hAnsiTheme="minorHAnsi" w:cs="Arial"/>
                <w:bCs/>
                <w:lang w:eastAsia="pl-PL"/>
              </w:rPr>
              <w:t>Regulamin Wydziału Polityki Społecznej</w:t>
            </w:r>
          </w:p>
        </w:tc>
      </w:tr>
      <w:tr w:rsidR="004301CA" w:rsidRPr="004301CA" w14:paraId="54D53B4C" w14:textId="77777777" w:rsidTr="00DD0ED5">
        <w:trPr>
          <w:gridAfter w:val="1"/>
          <w:wAfter w:w="14" w:type="dxa"/>
        </w:trPr>
        <w:tc>
          <w:tcPr>
            <w:tcW w:w="5293" w:type="dxa"/>
            <w:vMerge/>
          </w:tcPr>
          <w:p w14:paraId="3E6ADFA0" w14:textId="77777777" w:rsidR="004301CA" w:rsidRPr="004301CA" w:rsidRDefault="004301CA" w:rsidP="004301CA"/>
        </w:tc>
        <w:tc>
          <w:tcPr>
            <w:tcW w:w="2172" w:type="dxa"/>
            <w:vMerge/>
          </w:tcPr>
          <w:p w14:paraId="2511D46B" w14:textId="77777777" w:rsidR="004301CA" w:rsidRPr="004301CA" w:rsidRDefault="004301CA" w:rsidP="004301CA"/>
        </w:tc>
        <w:tc>
          <w:tcPr>
            <w:tcW w:w="5860" w:type="dxa"/>
          </w:tcPr>
          <w:p w14:paraId="380ED7CD" w14:textId="77777777" w:rsidR="004301CA" w:rsidRPr="004301CA" w:rsidRDefault="004301CA" w:rsidP="004301CA">
            <w:pPr>
              <w:ind w:left="307" w:hanging="307"/>
              <w:contextualSpacing/>
              <w:rPr>
                <w:rFonts w:eastAsia="Times New Roman" w:cs="Arial"/>
                <w:b/>
                <w:color w:val="000000" w:themeColor="text1"/>
                <w:sz w:val="24"/>
                <w:szCs w:val="24"/>
                <w:lang w:eastAsia="pl-PL"/>
              </w:rPr>
            </w:pPr>
            <w:r w:rsidRPr="004301CA">
              <w:rPr>
                <w:rFonts w:eastAsia="Times New Roman" w:cs="Arial"/>
                <w:b/>
                <w:color w:val="000000" w:themeColor="text1"/>
                <w:sz w:val="24"/>
                <w:szCs w:val="24"/>
                <w:lang w:eastAsia="pl-PL"/>
              </w:rPr>
              <w:t>Pomorski Komendant Wojewódzki PSP:</w:t>
            </w:r>
          </w:p>
          <w:p w14:paraId="7E0A78DA" w14:textId="300ED705" w:rsidR="004301CA" w:rsidRDefault="004301CA" w:rsidP="00AF4CF9">
            <w:pPr>
              <w:numPr>
                <w:ilvl w:val="0"/>
                <w:numId w:val="534"/>
              </w:numPr>
              <w:ind w:left="427" w:hanging="425"/>
              <w:contextualSpacing/>
              <w:jc w:val="both"/>
              <w:rPr>
                <w:rFonts w:ascii="Calibri" w:eastAsia="Times New Roman" w:hAnsi="Calibri" w:cs="Calibri"/>
                <w:bCs/>
                <w:color w:val="000000" w:themeColor="text1"/>
                <w:sz w:val="24"/>
                <w:szCs w:val="24"/>
                <w:lang w:eastAsia="pl-PL"/>
              </w:rPr>
            </w:pPr>
            <w:r w:rsidRPr="004301CA">
              <w:rPr>
                <w:rFonts w:ascii="Calibri" w:eastAsia="Times New Roman" w:hAnsi="Calibri" w:cs="Calibri"/>
                <w:bCs/>
                <w:color w:val="000000" w:themeColor="text1"/>
                <w:sz w:val="24"/>
                <w:szCs w:val="24"/>
                <w:lang w:eastAsia="pl-PL"/>
              </w:rPr>
              <w:t xml:space="preserve">współpraca z organami administracji publicznej </w:t>
            </w:r>
            <w:r w:rsidRPr="004301CA">
              <w:rPr>
                <w:rFonts w:ascii="Calibri" w:eastAsia="Times New Roman" w:hAnsi="Calibri" w:cs="Calibri"/>
                <w:bCs/>
                <w:color w:val="000000" w:themeColor="text1"/>
                <w:sz w:val="24"/>
                <w:szCs w:val="24"/>
                <w:lang w:eastAsia="pl-PL"/>
              </w:rPr>
              <w:br/>
              <w:t>i innymi podmiotami wymienionymi w siatce</w:t>
            </w:r>
            <w:r w:rsidR="00DD0ED5">
              <w:rPr>
                <w:rFonts w:ascii="Calibri" w:eastAsia="Times New Roman" w:hAnsi="Calibri" w:cs="Calibri"/>
                <w:bCs/>
                <w:color w:val="000000" w:themeColor="text1"/>
                <w:sz w:val="24"/>
                <w:szCs w:val="24"/>
                <w:lang w:eastAsia="pl-PL"/>
              </w:rPr>
              <w:t xml:space="preserve"> </w:t>
            </w:r>
            <w:r w:rsidRPr="00DD0ED5">
              <w:rPr>
                <w:rFonts w:ascii="Calibri" w:eastAsia="Times New Roman" w:hAnsi="Calibri" w:cs="Calibri"/>
                <w:bCs/>
                <w:color w:val="000000" w:themeColor="text1"/>
                <w:sz w:val="24"/>
                <w:szCs w:val="24"/>
                <w:lang w:eastAsia="pl-PL"/>
              </w:rPr>
              <w:t>bezpieczeństwa w zakresie prowadzenia działań ratowniczych z uwzględnieniem:</w:t>
            </w:r>
          </w:p>
          <w:p w14:paraId="72CB311D" w14:textId="77E431B3" w:rsidR="004301CA" w:rsidRPr="00DD0ED5" w:rsidRDefault="004301CA" w:rsidP="00AF4CF9">
            <w:pPr>
              <w:pStyle w:val="Akapitzlist"/>
              <w:numPr>
                <w:ilvl w:val="0"/>
                <w:numId w:val="540"/>
              </w:numPr>
              <w:ind w:left="786" w:hanging="425"/>
              <w:rPr>
                <w:rFonts w:ascii="Calibri" w:eastAsia="Times New Roman" w:hAnsi="Calibri" w:cs="Calibri"/>
                <w:bCs/>
                <w:color w:val="000000" w:themeColor="text1"/>
                <w:sz w:val="24"/>
                <w:szCs w:val="24"/>
                <w:lang w:eastAsia="pl-PL"/>
              </w:rPr>
            </w:pPr>
            <w:r w:rsidRPr="00DD0ED5">
              <w:rPr>
                <w:rFonts w:ascii="Calibri" w:hAnsi="Calibri" w:cs="Calibri"/>
                <w:color w:val="000000" w:themeColor="text1"/>
                <w:sz w:val="24"/>
                <w:szCs w:val="24"/>
              </w:rPr>
              <w:t>czynności umożliwiających dotarcie i wykonanie dostępu do zagrożonych i poszkodowanych osób, wraz z przeprowadzeniem medycznych działań ratowniczych lub ich ewakuację poza strefę zagrożenia,</w:t>
            </w:r>
          </w:p>
          <w:p w14:paraId="0853A268" w14:textId="222E6290" w:rsidR="00DD0ED5" w:rsidRDefault="00DD0ED5" w:rsidP="00DD0ED5">
            <w:pPr>
              <w:rPr>
                <w:rFonts w:ascii="Calibri" w:eastAsia="Times New Roman" w:hAnsi="Calibri" w:cs="Calibri"/>
                <w:bCs/>
                <w:color w:val="000000" w:themeColor="text1"/>
                <w:sz w:val="24"/>
                <w:szCs w:val="24"/>
                <w:lang w:eastAsia="pl-PL"/>
              </w:rPr>
            </w:pPr>
          </w:p>
          <w:p w14:paraId="6887FDE2" w14:textId="6F81F095" w:rsidR="00DD0ED5" w:rsidRPr="00DD0ED5" w:rsidRDefault="00DD0ED5" w:rsidP="00DD0ED5">
            <w:pPr>
              <w:ind w:left="307" w:hanging="307"/>
              <w:contextualSpacing/>
              <w:rPr>
                <w:rFonts w:eastAsia="Times New Roman" w:cs="Arial"/>
                <w:b/>
                <w:color w:val="000000" w:themeColor="text1"/>
                <w:sz w:val="24"/>
                <w:szCs w:val="24"/>
                <w:lang w:eastAsia="pl-PL"/>
              </w:rPr>
            </w:pPr>
            <w:r w:rsidRPr="004301CA">
              <w:rPr>
                <w:rFonts w:eastAsia="Times New Roman" w:cs="Arial"/>
                <w:b/>
                <w:color w:val="000000" w:themeColor="text1"/>
                <w:sz w:val="24"/>
                <w:szCs w:val="24"/>
                <w:lang w:eastAsia="pl-PL"/>
              </w:rPr>
              <w:t>Pomorski Komendant Wojewódzki PSP:</w:t>
            </w:r>
          </w:p>
          <w:p w14:paraId="7828115B" w14:textId="77777777" w:rsidR="004301CA" w:rsidRPr="00DD0ED5" w:rsidRDefault="004301CA" w:rsidP="00AF4CF9">
            <w:pPr>
              <w:pStyle w:val="Akapitzlist"/>
              <w:numPr>
                <w:ilvl w:val="0"/>
                <w:numId w:val="540"/>
              </w:numPr>
              <w:ind w:left="786" w:hanging="425"/>
              <w:rPr>
                <w:rFonts w:ascii="Calibri" w:eastAsia="Times New Roman" w:hAnsi="Calibri" w:cs="Calibri"/>
                <w:bCs/>
                <w:color w:val="000000" w:themeColor="text1"/>
                <w:sz w:val="24"/>
                <w:szCs w:val="24"/>
                <w:lang w:eastAsia="pl-PL"/>
              </w:rPr>
            </w:pPr>
            <w:r w:rsidRPr="00DD0ED5">
              <w:rPr>
                <w:rFonts w:ascii="Calibri" w:hAnsi="Calibri" w:cs="Calibri"/>
                <w:color w:val="000000" w:themeColor="text1"/>
                <w:sz w:val="24"/>
                <w:szCs w:val="24"/>
              </w:rPr>
              <w:t>czynności umożliwiających zapewnienie bezpieczeństwa zagrożonym lub poszkodowanym osobom oraz ratownikom;</w:t>
            </w:r>
          </w:p>
          <w:p w14:paraId="342EB896" w14:textId="77777777" w:rsidR="004301CA" w:rsidRPr="004301CA" w:rsidRDefault="004301CA" w:rsidP="00AF4CF9">
            <w:pPr>
              <w:numPr>
                <w:ilvl w:val="0"/>
                <w:numId w:val="534"/>
              </w:numPr>
              <w:ind w:left="361" w:hanging="426"/>
              <w:contextualSpacing/>
              <w:jc w:val="both"/>
              <w:rPr>
                <w:rFonts w:eastAsia="Times New Roman" w:cs="Arial"/>
                <w:bCs/>
                <w:color w:val="000000" w:themeColor="text1"/>
                <w:sz w:val="24"/>
                <w:szCs w:val="24"/>
                <w:lang w:eastAsia="pl-PL"/>
              </w:rPr>
            </w:pPr>
            <w:r w:rsidRPr="004301CA">
              <w:rPr>
                <w:rFonts w:eastAsia="Times New Roman" w:cs="Arial"/>
                <w:bCs/>
                <w:color w:val="000000" w:themeColor="text1"/>
                <w:sz w:val="24"/>
                <w:szCs w:val="24"/>
                <w:lang w:eastAsia="pl-PL"/>
              </w:rPr>
              <w:t xml:space="preserve">utrzymywanie w gotowości do użycia sił i środków </w:t>
            </w:r>
            <w:r w:rsidRPr="004301CA">
              <w:rPr>
                <w:rFonts w:eastAsia="Times New Roman" w:cs="Arial"/>
                <w:bCs/>
                <w:color w:val="000000" w:themeColor="text1"/>
                <w:sz w:val="24"/>
                <w:szCs w:val="24"/>
                <w:lang w:eastAsia="pl-PL"/>
              </w:rPr>
              <w:br/>
              <w:t>w ramach krajowego systemu ratowniczo-gaśniczego adekwatnych do rodzaju zagrożenia i możliwości organizacyjno-prawnych.</w:t>
            </w:r>
          </w:p>
        </w:tc>
        <w:tc>
          <w:tcPr>
            <w:tcW w:w="2126" w:type="dxa"/>
          </w:tcPr>
          <w:p w14:paraId="7F6C14F3" w14:textId="77777777" w:rsidR="004301CA" w:rsidRPr="004301CA" w:rsidRDefault="004301CA" w:rsidP="004301CA">
            <w:pPr>
              <w:rPr>
                <w:rFonts w:ascii="Calibri" w:eastAsia="Times New Roman" w:hAnsi="Calibri" w:cs="Arial"/>
                <w:b/>
                <w:color w:val="000000" w:themeColor="text1"/>
                <w:sz w:val="24"/>
                <w:szCs w:val="24"/>
                <w:lang w:eastAsia="pl-PL"/>
              </w:rPr>
            </w:pPr>
            <w:r w:rsidRPr="004301CA">
              <w:rPr>
                <w:rFonts w:ascii="Calibri" w:eastAsia="Times New Roman" w:hAnsi="Calibri" w:cs="Arial"/>
                <w:b/>
                <w:color w:val="000000" w:themeColor="text1"/>
                <w:sz w:val="24"/>
                <w:szCs w:val="24"/>
                <w:lang w:eastAsia="pl-PL"/>
              </w:rPr>
              <w:t>Podstawa prawna:</w:t>
            </w:r>
          </w:p>
          <w:p w14:paraId="706CB2E6" w14:textId="77777777" w:rsidR="004301CA" w:rsidRPr="004301CA" w:rsidRDefault="004301CA" w:rsidP="004301CA">
            <w:pPr>
              <w:rPr>
                <w:rFonts w:cs="Tahoma"/>
                <w:color w:val="000000" w:themeColor="text1"/>
                <w:sz w:val="24"/>
                <w:szCs w:val="24"/>
              </w:rPr>
            </w:pPr>
            <w:r w:rsidRPr="004301CA">
              <w:rPr>
                <w:rFonts w:cs="Tahoma"/>
                <w:color w:val="000000" w:themeColor="text1"/>
                <w:sz w:val="24"/>
                <w:szCs w:val="24"/>
              </w:rPr>
              <w:t>ustawa:</w:t>
            </w:r>
          </w:p>
          <w:p w14:paraId="15180EE1" w14:textId="77777777" w:rsidR="004301CA" w:rsidRPr="004301CA" w:rsidRDefault="004301CA" w:rsidP="004301CA">
            <w:pPr>
              <w:numPr>
                <w:ilvl w:val="0"/>
                <w:numId w:val="344"/>
              </w:numPr>
              <w:ind w:left="1" w:hanging="105"/>
              <w:contextualSpacing/>
              <w:rPr>
                <w:rFonts w:eastAsia="Times New Roman" w:cs="Arial"/>
                <w:b/>
                <w:color w:val="000000" w:themeColor="text1"/>
                <w:sz w:val="24"/>
                <w:szCs w:val="24"/>
                <w:lang w:eastAsia="pl-PL"/>
              </w:rPr>
            </w:pPr>
            <w:r w:rsidRPr="004301CA">
              <w:rPr>
                <w:rFonts w:cs="Tahoma"/>
                <w:color w:val="000000" w:themeColor="text1"/>
                <w:sz w:val="24"/>
                <w:szCs w:val="24"/>
              </w:rPr>
              <w:t>o ochronie przeciwpożarowej;</w:t>
            </w:r>
          </w:p>
          <w:p w14:paraId="56FF81D0" w14:textId="77777777" w:rsidR="004301CA" w:rsidRPr="004301CA" w:rsidRDefault="004301CA" w:rsidP="004301CA">
            <w:pPr>
              <w:tabs>
                <w:tab w:val="left" w:pos="351"/>
              </w:tabs>
              <w:ind w:left="67"/>
              <w:contextualSpacing/>
              <w:rPr>
                <w:rFonts w:eastAsia="Times New Roman" w:cs="Arial"/>
                <w:color w:val="000000" w:themeColor="text1"/>
                <w:sz w:val="24"/>
                <w:szCs w:val="24"/>
                <w:lang w:eastAsia="pl-PL"/>
              </w:rPr>
            </w:pPr>
            <w:r w:rsidRPr="004301CA">
              <w:rPr>
                <w:rFonts w:eastAsia="Times New Roman" w:cs="Arial"/>
                <w:color w:val="000000" w:themeColor="text1"/>
                <w:sz w:val="24"/>
                <w:szCs w:val="24"/>
                <w:lang w:eastAsia="pl-PL"/>
              </w:rPr>
              <w:t>rozporządzenie MSWiA</w:t>
            </w:r>
          </w:p>
          <w:p w14:paraId="2323EB9F" w14:textId="77777777" w:rsidR="004301CA" w:rsidRPr="004301CA" w:rsidRDefault="004301CA" w:rsidP="004301CA">
            <w:pPr>
              <w:numPr>
                <w:ilvl w:val="0"/>
                <w:numId w:val="344"/>
              </w:numPr>
              <w:tabs>
                <w:tab w:val="left" w:pos="351"/>
              </w:tabs>
              <w:ind w:left="67" w:hanging="171"/>
              <w:contextualSpacing/>
              <w:rPr>
                <w:rFonts w:eastAsia="Times New Roman" w:cs="Arial"/>
                <w:color w:val="000000" w:themeColor="text1"/>
                <w:sz w:val="24"/>
                <w:szCs w:val="24"/>
                <w:lang w:eastAsia="pl-PL"/>
              </w:rPr>
            </w:pPr>
            <w:r w:rsidRPr="004301CA">
              <w:rPr>
                <w:rFonts w:eastAsia="Times New Roman" w:cs="Arial"/>
                <w:color w:val="000000" w:themeColor="text1"/>
                <w:sz w:val="24"/>
                <w:szCs w:val="24"/>
                <w:lang w:eastAsia="pl-PL"/>
              </w:rPr>
              <w:t>w sprawie szczegółowej organizacji KSRG</w:t>
            </w:r>
          </w:p>
          <w:p w14:paraId="3412EB2F" w14:textId="77777777" w:rsidR="004301CA" w:rsidRPr="004301CA" w:rsidRDefault="004301CA" w:rsidP="004301CA">
            <w:pPr>
              <w:contextualSpacing/>
              <w:rPr>
                <w:rFonts w:eastAsia="Times New Roman" w:cs="Arial"/>
                <w:b/>
                <w:color w:val="000000" w:themeColor="text1"/>
                <w:sz w:val="24"/>
                <w:szCs w:val="24"/>
                <w:lang w:eastAsia="pl-PL"/>
              </w:rPr>
            </w:pPr>
          </w:p>
        </w:tc>
      </w:tr>
      <w:tr w:rsidR="004301CA" w:rsidRPr="004301CA" w14:paraId="191D947A" w14:textId="77777777" w:rsidTr="00DD0ED5">
        <w:trPr>
          <w:gridAfter w:val="1"/>
          <w:wAfter w:w="14" w:type="dxa"/>
        </w:trPr>
        <w:tc>
          <w:tcPr>
            <w:tcW w:w="5293" w:type="dxa"/>
            <w:vMerge/>
          </w:tcPr>
          <w:p w14:paraId="1350A88E" w14:textId="77777777" w:rsidR="004301CA" w:rsidRPr="004301CA" w:rsidRDefault="004301CA" w:rsidP="004301CA"/>
        </w:tc>
        <w:tc>
          <w:tcPr>
            <w:tcW w:w="2172" w:type="dxa"/>
            <w:vMerge/>
          </w:tcPr>
          <w:p w14:paraId="185F102D" w14:textId="77777777" w:rsidR="004301CA" w:rsidRPr="004301CA" w:rsidRDefault="004301CA" w:rsidP="004301CA"/>
        </w:tc>
        <w:tc>
          <w:tcPr>
            <w:tcW w:w="5860" w:type="dxa"/>
          </w:tcPr>
          <w:p w14:paraId="11FC57DB" w14:textId="77777777" w:rsidR="004301CA" w:rsidRPr="004301CA" w:rsidRDefault="004301CA" w:rsidP="004301CA">
            <w:pPr>
              <w:ind w:left="307" w:hanging="307"/>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Komendant Wojewódzki Policji:</w:t>
            </w:r>
          </w:p>
          <w:p w14:paraId="18C3274E" w14:textId="77777777" w:rsidR="004301CA" w:rsidRPr="004301CA" w:rsidRDefault="004301CA" w:rsidP="00AF4CF9">
            <w:pPr>
              <w:numPr>
                <w:ilvl w:val="0"/>
                <w:numId w:val="535"/>
              </w:numPr>
              <w:tabs>
                <w:tab w:val="left" w:pos="2578"/>
              </w:tabs>
              <w:ind w:left="361" w:hanging="426"/>
              <w:jc w:val="both"/>
              <w:rPr>
                <w:rFonts w:cs="Arial"/>
                <w:color w:val="000000" w:themeColor="text1"/>
                <w:sz w:val="24"/>
                <w:szCs w:val="24"/>
              </w:rPr>
            </w:pPr>
            <w:r w:rsidRPr="004301CA">
              <w:rPr>
                <w:rFonts w:cs="Arial"/>
                <w:color w:val="000000" w:themeColor="text1"/>
                <w:sz w:val="24"/>
                <w:szCs w:val="24"/>
              </w:rPr>
              <w:t>zintensyfikowanie kontroli pojazdów przed długimi weekendami, początkiem sezonu turystycznego, szczególnie pojazdów transportujących dzieci;</w:t>
            </w:r>
          </w:p>
          <w:p w14:paraId="11C79E66" w14:textId="77777777" w:rsidR="004301CA" w:rsidRPr="004301CA" w:rsidRDefault="004301CA" w:rsidP="00AF4CF9">
            <w:pPr>
              <w:numPr>
                <w:ilvl w:val="0"/>
                <w:numId w:val="535"/>
              </w:numPr>
              <w:tabs>
                <w:tab w:val="left" w:pos="2578"/>
              </w:tabs>
              <w:ind w:left="361" w:hanging="426"/>
              <w:jc w:val="both"/>
              <w:rPr>
                <w:rFonts w:cs="Arial"/>
                <w:color w:val="000000" w:themeColor="text1"/>
                <w:sz w:val="24"/>
                <w:szCs w:val="24"/>
              </w:rPr>
            </w:pPr>
            <w:r w:rsidRPr="004301CA">
              <w:rPr>
                <w:rFonts w:cs="Arial"/>
                <w:color w:val="000000" w:themeColor="text1"/>
                <w:sz w:val="24"/>
                <w:szCs w:val="24"/>
              </w:rPr>
              <w:t>egzekwowanie zakazu poruszania się pojazdom ciężarowym, szczególnie wielko gabarytowym;</w:t>
            </w:r>
          </w:p>
          <w:p w14:paraId="56594771" w14:textId="7804065F" w:rsidR="004301CA" w:rsidRPr="00DD0ED5" w:rsidRDefault="004301CA" w:rsidP="00AF4CF9">
            <w:pPr>
              <w:numPr>
                <w:ilvl w:val="0"/>
                <w:numId w:val="535"/>
              </w:numPr>
              <w:tabs>
                <w:tab w:val="left" w:pos="2578"/>
              </w:tabs>
              <w:ind w:left="361" w:hanging="426"/>
              <w:jc w:val="both"/>
              <w:rPr>
                <w:rFonts w:cs="Arial"/>
                <w:color w:val="000000" w:themeColor="text1"/>
                <w:sz w:val="24"/>
                <w:szCs w:val="24"/>
              </w:rPr>
            </w:pPr>
            <w:r w:rsidRPr="004301CA">
              <w:rPr>
                <w:rFonts w:cs="Arial"/>
                <w:color w:val="000000" w:themeColor="text1"/>
                <w:sz w:val="24"/>
                <w:szCs w:val="24"/>
              </w:rPr>
              <w:t xml:space="preserve">przygotowanie sił do użycia w przypadku powstania katastrof drogowych w tym dotyczących usuwania skutków katastrof na drogach ekspresowych </w:t>
            </w:r>
            <w:r w:rsidRPr="004301CA">
              <w:rPr>
                <w:rFonts w:cs="Arial"/>
                <w:color w:val="000000" w:themeColor="text1"/>
                <w:sz w:val="24"/>
                <w:szCs w:val="24"/>
              </w:rPr>
              <w:br/>
              <w:t>i autostradzie.</w:t>
            </w:r>
          </w:p>
        </w:tc>
        <w:tc>
          <w:tcPr>
            <w:tcW w:w="2126" w:type="dxa"/>
          </w:tcPr>
          <w:p w14:paraId="3A16AFD7" w14:textId="77777777" w:rsidR="004301CA" w:rsidRPr="004301CA" w:rsidRDefault="004301CA" w:rsidP="004301CA">
            <w:pPr>
              <w:rPr>
                <w:rFonts w:ascii="Calibri" w:eastAsia="Times New Roman" w:hAnsi="Calibri" w:cs="Arial"/>
                <w:b/>
                <w:color w:val="000000"/>
                <w:sz w:val="24"/>
                <w:szCs w:val="24"/>
                <w:lang w:eastAsia="pl-PL"/>
              </w:rPr>
            </w:pPr>
            <w:r w:rsidRPr="004301CA">
              <w:rPr>
                <w:rFonts w:ascii="Calibri" w:eastAsia="Times New Roman" w:hAnsi="Calibri" w:cs="Arial"/>
                <w:b/>
                <w:color w:val="000000"/>
                <w:sz w:val="24"/>
                <w:szCs w:val="24"/>
                <w:lang w:eastAsia="pl-PL"/>
              </w:rPr>
              <w:t>Podstawa prawna:</w:t>
            </w:r>
          </w:p>
          <w:p w14:paraId="13649344" w14:textId="77777777" w:rsidR="004301CA" w:rsidRPr="004301CA" w:rsidRDefault="004301CA" w:rsidP="004301CA">
            <w:pPr>
              <w:rPr>
                <w:rFonts w:cs="Tahoma"/>
                <w:sz w:val="24"/>
                <w:szCs w:val="24"/>
              </w:rPr>
            </w:pPr>
            <w:r w:rsidRPr="004301CA">
              <w:rPr>
                <w:rFonts w:cs="Tahoma"/>
                <w:sz w:val="24"/>
                <w:szCs w:val="24"/>
              </w:rPr>
              <w:t>ustawa:</w:t>
            </w:r>
          </w:p>
          <w:p w14:paraId="1472481C" w14:textId="77777777" w:rsidR="004301CA" w:rsidRPr="004301CA" w:rsidRDefault="004301CA" w:rsidP="004301CA">
            <w:pPr>
              <w:numPr>
                <w:ilvl w:val="0"/>
                <w:numId w:val="344"/>
              </w:numPr>
              <w:ind w:left="321" w:hanging="425"/>
              <w:contextualSpacing/>
              <w:rPr>
                <w:rFonts w:eastAsia="Times New Roman" w:cs="Arial"/>
                <w:b/>
                <w:color w:val="000000"/>
                <w:sz w:val="24"/>
                <w:szCs w:val="24"/>
                <w:lang w:eastAsia="pl-PL"/>
              </w:rPr>
            </w:pPr>
            <w:r w:rsidRPr="004301CA">
              <w:rPr>
                <w:rFonts w:cs="Tahoma"/>
                <w:sz w:val="24"/>
                <w:szCs w:val="24"/>
              </w:rPr>
              <w:t>o policji</w:t>
            </w:r>
          </w:p>
          <w:p w14:paraId="7F451AAE" w14:textId="77777777" w:rsidR="004301CA" w:rsidRPr="004301CA" w:rsidRDefault="004301CA" w:rsidP="004301CA">
            <w:pPr>
              <w:tabs>
                <w:tab w:val="left" w:pos="351"/>
              </w:tabs>
              <w:contextualSpacing/>
              <w:rPr>
                <w:rFonts w:eastAsia="Times New Roman" w:cs="Arial"/>
                <w:bCs/>
                <w:color w:val="000000"/>
                <w:sz w:val="24"/>
                <w:szCs w:val="24"/>
                <w:lang w:eastAsia="pl-PL"/>
              </w:rPr>
            </w:pPr>
          </w:p>
        </w:tc>
      </w:tr>
      <w:tr w:rsidR="004301CA" w:rsidRPr="004301CA" w14:paraId="73A3839F" w14:textId="77777777" w:rsidTr="00DD0ED5">
        <w:trPr>
          <w:gridAfter w:val="1"/>
          <w:wAfter w:w="14" w:type="dxa"/>
        </w:trPr>
        <w:tc>
          <w:tcPr>
            <w:tcW w:w="5293" w:type="dxa"/>
            <w:vMerge/>
          </w:tcPr>
          <w:p w14:paraId="1ED5CB30" w14:textId="77777777" w:rsidR="004301CA" w:rsidRPr="004301CA" w:rsidRDefault="004301CA" w:rsidP="004301CA"/>
        </w:tc>
        <w:tc>
          <w:tcPr>
            <w:tcW w:w="2172" w:type="dxa"/>
            <w:vMerge/>
          </w:tcPr>
          <w:p w14:paraId="0AE0B321" w14:textId="77777777" w:rsidR="004301CA" w:rsidRPr="004301CA" w:rsidRDefault="004301CA" w:rsidP="004301CA"/>
        </w:tc>
        <w:tc>
          <w:tcPr>
            <w:tcW w:w="5860" w:type="dxa"/>
          </w:tcPr>
          <w:p w14:paraId="69449F6D" w14:textId="77777777" w:rsidR="004301CA" w:rsidRPr="004301CA" w:rsidRDefault="004301CA" w:rsidP="004301CA">
            <w:pPr>
              <w:ind w:left="307" w:hanging="307"/>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Dyrektor GDDKiA w Gdańsku:</w:t>
            </w:r>
          </w:p>
          <w:p w14:paraId="08A4F969" w14:textId="77777777" w:rsidR="004301CA" w:rsidRPr="004301CA" w:rsidRDefault="004301CA" w:rsidP="00AF4CF9">
            <w:pPr>
              <w:numPr>
                <w:ilvl w:val="0"/>
                <w:numId w:val="532"/>
              </w:numPr>
              <w:ind w:left="361" w:hanging="426"/>
              <w:contextualSpacing/>
              <w:jc w:val="both"/>
              <w:rPr>
                <w:rFonts w:cs="Arial"/>
                <w:color w:val="000000" w:themeColor="text1"/>
                <w:sz w:val="24"/>
                <w:szCs w:val="24"/>
              </w:rPr>
            </w:pPr>
            <w:r w:rsidRPr="004301CA">
              <w:rPr>
                <w:rFonts w:cs="Arial"/>
                <w:color w:val="000000" w:themeColor="text1"/>
                <w:sz w:val="24"/>
                <w:szCs w:val="24"/>
              </w:rPr>
              <w:t>utrzymanie nawierzchni dróg, chodników, drogowych obiektów inżynierskich, urządzeń zabezpieczających ruch i innych urządzeń związanych z drogami krajowymi będącymi w zarządzie Oddziału;</w:t>
            </w:r>
          </w:p>
          <w:p w14:paraId="07780EA6" w14:textId="16A520F4" w:rsidR="004301CA" w:rsidRPr="00DD0ED5" w:rsidRDefault="004301CA" w:rsidP="00AF4CF9">
            <w:pPr>
              <w:numPr>
                <w:ilvl w:val="0"/>
                <w:numId w:val="532"/>
              </w:numPr>
              <w:ind w:left="361" w:hanging="426"/>
              <w:contextualSpacing/>
              <w:jc w:val="both"/>
              <w:rPr>
                <w:rFonts w:cs="Arial"/>
                <w:color w:val="000000" w:themeColor="text1"/>
                <w:sz w:val="24"/>
                <w:szCs w:val="24"/>
              </w:rPr>
            </w:pPr>
            <w:r w:rsidRPr="004301CA">
              <w:rPr>
                <w:rFonts w:cs="Arial"/>
                <w:color w:val="000000" w:themeColor="text1"/>
                <w:sz w:val="24"/>
                <w:szCs w:val="24"/>
              </w:rPr>
              <w:t>realizacja zadań w zakresie inżynierii ruchu</w:t>
            </w:r>
            <w:r w:rsidRPr="00DD0ED5">
              <w:rPr>
                <w:rFonts w:cs="Arial"/>
                <w:color w:val="000000" w:themeColor="text1"/>
                <w:sz w:val="24"/>
                <w:szCs w:val="24"/>
              </w:rPr>
              <w:t>.</w:t>
            </w:r>
          </w:p>
        </w:tc>
        <w:tc>
          <w:tcPr>
            <w:tcW w:w="2126" w:type="dxa"/>
          </w:tcPr>
          <w:p w14:paraId="23D69AA6" w14:textId="77777777" w:rsidR="004301CA" w:rsidRPr="004301CA" w:rsidRDefault="004301CA" w:rsidP="004301CA">
            <w:pPr>
              <w:rPr>
                <w:rFonts w:ascii="Calibri" w:eastAsia="Times New Roman" w:hAnsi="Calibri" w:cs="Arial"/>
                <w:b/>
                <w:color w:val="000000"/>
                <w:sz w:val="24"/>
                <w:szCs w:val="24"/>
                <w:lang w:eastAsia="pl-PL"/>
              </w:rPr>
            </w:pPr>
            <w:r w:rsidRPr="004301CA">
              <w:rPr>
                <w:rFonts w:ascii="Calibri" w:eastAsia="Times New Roman" w:hAnsi="Calibri" w:cs="Arial"/>
                <w:b/>
                <w:color w:val="000000"/>
                <w:sz w:val="24"/>
                <w:szCs w:val="24"/>
                <w:lang w:eastAsia="pl-PL"/>
              </w:rPr>
              <w:t>Podstawa prawna:</w:t>
            </w:r>
          </w:p>
          <w:p w14:paraId="7AF78973" w14:textId="77777777" w:rsidR="004301CA" w:rsidRPr="004301CA" w:rsidRDefault="004301CA" w:rsidP="004301CA">
            <w:pPr>
              <w:rPr>
                <w:rFonts w:cs="Tahoma"/>
                <w:sz w:val="24"/>
                <w:szCs w:val="24"/>
              </w:rPr>
            </w:pPr>
            <w:r w:rsidRPr="004301CA">
              <w:rPr>
                <w:rFonts w:cs="Tahoma"/>
                <w:sz w:val="24"/>
                <w:szCs w:val="24"/>
              </w:rPr>
              <w:t>ustawa:</w:t>
            </w:r>
          </w:p>
          <w:p w14:paraId="0560F4FF" w14:textId="77777777" w:rsidR="004301CA" w:rsidRPr="004301CA" w:rsidRDefault="004301CA" w:rsidP="004301CA">
            <w:pPr>
              <w:numPr>
                <w:ilvl w:val="0"/>
                <w:numId w:val="344"/>
              </w:numPr>
              <w:tabs>
                <w:tab w:val="left" w:pos="351"/>
              </w:tabs>
              <w:ind w:left="31" w:hanging="31"/>
              <w:contextualSpacing/>
              <w:rPr>
                <w:rFonts w:eastAsia="Times New Roman" w:cs="Arial"/>
                <w:bCs/>
                <w:color w:val="000000"/>
                <w:sz w:val="24"/>
                <w:szCs w:val="24"/>
                <w:lang w:eastAsia="pl-PL"/>
              </w:rPr>
            </w:pPr>
            <w:r w:rsidRPr="004301CA">
              <w:rPr>
                <w:rFonts w:cs="Tahoma"/>
                <w:sz w:val="24"/>
                <w:szCs w:val="24"/>
              </w:rPr>
              <w:t>o drogach publicznych</w:t>
            </w:r>
          </w:p>
        </w:tc>
      </w:tr>
      <w:tr w:rsidR="00DD0ED5" w:rsidRPr="004301CA" w14:paraId="14FEC3F6" w14:textId="77777777" w:rsidTr="00DD0ED5">
        <w:trPr>
          <w:gridAfter w:val="1"/>
          <w:wAfter w:w="14" w:type="dxa"/>
        </w:trPr>
        <w:tc>
          <w:tcPr>
            <w:tcW w:w="5293" w:type="dxa"/>
            <w:vMerge/>
          </w:tcPr>
          <w:p w14:paraId="5A49C420" w14:textId="77777777" w:rsidR="00DD0ED5" w:rsidRPr="004301CA" w:rsidRDefault="00DD0ED5" w:rsidP="004301CA"/>
        </w:tc>
        <w:tc>
          <w:tcPr>
            <w:tcW w:w="2172" w:type="dxa"/>
            <w:vMerge/>
          </w:tcPr>
          <w:p w14:paraId="5AF5DFC2" w14:textId="77777777" w:rsidR="00DD0ED5" w:rsidRPr="004301CA" w:rsidRDefault="00DD0ED5" w:rsidP="004301CA"/>
        </w:tc>
        <w:tc>
          <w:tcPr>
            <w:tcW w:w="5860" w:type="dxa"/>
          </w:tcPr>
          <w:p w14:paraId="55693D34" w14:textId="5850E05D" w:rsidR="00DD0ED5" w:rsidRDefault="00DD0ED5" w:rsidP="00DD0ED5">
            <w:pPr>
              <w:ind w:left="307" w:hanging="307"/>
              <w:contextualSpacing/>
              <w:rPr>
                <w:rFonts w:eastAsia="Times New Roman" w:cs="Arial"/>
                <w:b/>
                <w:color w:val="000000"/>
                <w:sz w:val="24"/>
                <w:szCs w:val="24"/>
                <w:lang w:eastAsia="pl-PL"/>
              </w:rPr>
            </w:pPr>
            <w:r w:rsidRPr="00DD0ED5">
              <w:rPr>
                <w:rFonts w:eastAsia="Times New Roman" w:cs="Arial"/>
                <w:b/>
                <w:color w:val="000000"/>
                <w:sz w:val="24"/>
                <w:szCs w:val="24"/>
                <w:lang w:eastAsia="pl-PL"/>
              </w:rPr>
              <w:t>Dowódca 7 Pomorskiej Brygady Obrony Terytorialnej:</w:t>
            </w:r>
          </w:p>
          <w:p w14:paraId="415DDFB6" w14:textId="754860C2" w:rsidR="00DD0ED5" w:rsidRPr="00DD0ED5" w:rsidRDefault="00DD0ED5" w:rsidP="00AF4CF9">
            <w:pPr>
              <w:pStyle w:val="Akapitzlist"/>
              <w:numPr>
                <w:ilvl w:val="0"/>
                <w:numId w:val="541"/>
              </w:numPr>
              <w:ind w:left="361" w:hanging="426"/>
              <w:rPr>
                <w:rFonts w:eastAsia="Times New Roman" w:cs="Arial"/>
                <w:b/>
                <w:color w:val="000000"/>
                <w:sz w:val="24"/>
                <w:szCs w:val="24"/>
                <w:lang w:eastAsia="pl-PL"/>
              </w:rPr>
            </w:pPr>
            <w:r w:rsidRPr="00DD0ED5">
              <w:rPr>
                <w:rFonts w:eastAsia="Times New Roman" w:cs="Arial"/>
                <w:bCs/>
                <w:color w:val="000000"/>
                <w:sz w:val="24"/>
                <w:szCs w:val="24"/>
                <w:lang w:eastAsia="pl-PL"/>
              </w:rPr>
              <w:t>udział w posiedzeniach Wojewódzkiego Zespołu Zarządzania Kryzysowego;</w:t>
            </w:r>
          </w:p>
          <w:p w14:paraId="74B4EA49" w14:textId="3DA6F185" w:rsidR="00DD0ED5" w:rsidRPr="00DD0ED5" w:rsidRDefault="00DD0ED5" w:rsidP="00DD0ED5">
            <w:pPr>
              <w:ind w:left="307" w:hanging="307"/>
              <w:contextualSpacing/>
              <w:rPr>
                <w:rFonts w:eastAsia="Times New Roman" w:cs="Arial"/>
                <w:b/>
                <w:color w:val="000000"/>
                <w:sz w:val="24"/>
                <w:szCs w:val="24"/>
                <w:lang w:eastAsia="pl-PL"/>
              </w:rPr>
            </w:pPr>
            <w:r w:rsidRPr="00DD0ED5">
              <w:rPr>
                <w:rFonts w:eastAsia="Times New Roman" w:cs="Arial"/>
                <w:b/>
                <w:color w:val="000000"/>
                <w:sz w:val="24"/>
                <w:szCs w:val="24"/>
                <w:lang w:eastAsia="pl-PL"/>
              </w:rPr>
              <w:t>Dowódca 7 Pomorskiej Brygady Obrony Terytorialnej:</w:t>
            </w:r>
          </w:p>
          <w:p w14:paraId="495C3191" w14:textId="62F13FF5" w:rsidR="00DD0ED5" w:rsidRPr="00DD0ED5" w:rsidRDefault="00DD0ED5" w:rsidP="00AF4CF9">
            <w:pPr>
              <w:pStyle w:val="Akapitzlist"/>
              <w:numPr>
                <w:ilvl w:val="0"/>
                <w:numId w:val="541"/>
              </w:numPr>
              <w:ind w:left="361" w:hanging="426"/>
              <w:jc w:val="both"/>
              <w:rPr>
                <w:rFonts w:eastAsia="Times New Roman" w:cs="Arial"/>
                <w:b/>
                <w:color w:val="000000"/>
                <w:sz w:val="24"/>
                <w:szCs w:val="24"/>
                <w:lang w:eastAsia="pl-PL"/>
              </w:rPr>
            </w:pPr>
            <w:r w:rsidRPr="00DD0ED5">
              <w:rPr>
                <w:rFonts w:eastAsia="Times New Roman" w:cs="Arial"/>
                <w:bCs/>
                <w:color w:val="000000"/>
                <w:sz w:val="24"/>
                <w:szCs w:val="24"/>
                <w:lang w:eastAsia="pl-PL"/>
              </w:rPr>
              <w:t>gromadzenie informacji niezbędnych do realizacji zadań zarządzania kryzysowego przez wydzielone siły i środki resortu obrony narodowej;</w:t>
            </w:r>
          </w:p>
          <w:p w14:paraId="2595F10A" w14:textId="6E60090E" w:rsidR="00DD0ED5" w:rsidRPr="00DD0ED5" w:rsidRDefault="00DD0ED5" w:rsidP="00AF4CF9">
            <w:pPr>
              <w:pStyle w:val="Akapitzlist"/>
              <w:numPr>
                <w:ilvl w:val="0"/>
                <w:numId w:val="541"/>
              </w:numPr>
              <w:ind w:left="361" w:hanging="426"/>
              <w:jc w:val="both"/>
              <w:rPr>
                <w:rFonts w:eastAsia="Times New Roman" w:cs="Arial"/>
                <w:b/>
                <w:color w:val="000000"/>
                <w:sz w:val="24"/>
                <w:szCs w:val="24"/>
                <w:lang w:eastAsia="pl-PL"/>
              </w:rPr>
            </w:pPr>
            <w:r w:rsidRPr="00DD0ED5">
              <w:rPr>
                <w:rFonts w:eastAsia="Times New Roman" w:cs="Arial"/>
                <w:bCs/>
                <w:color w:val="000000"/>
                <w:sz w:val="24"/>
                <w:szCs w:val="24"/>
                <w:lang w:eastAsia="pl-PL"/>
              </w:rPr>
              <w:t>współdziałanie w ramach zarządzania kryzysowego, z pozostałymi elementami Systemu oraz pozostałymi uczestnikami procesu zarządzania kryzysowego</w:t>
            </w:r>
          </w:p>
        </w:tc>
        <w:tc>
          <w:tcPr>
            <w:tcW w:w="2126" w:type="dxa"/>
          </w:tcPr>
          <w:p w14:paraId="044CE521" w14:textId="77777777" w:rsidR="00DD0ED5" w:rsidRPr="004301CA" w:rsidRDefault="00DD0ED5" w:rsidP="004301CA">
            <w:pPr>
              <w:rPr>
                <w:rFonts w:ascii="Calibri" w:eastAsia="Times New Roman" w:hAnsi="Calibri" w:cs="Arial"/>
                <w:b/>
                <w:color w:val="000000"/>
                <w:sz w:val="24"/>
                <w:szCs w:val="24"/>
                <w:lang w:eastAsia="pl-PL"/>
              </w:rPr>
            </w:pPr>
          </w:p>
        </w:tc>
      </w:tr>
      <w:tr w:rsidR="004301CA" w:rsidRPr="004301CA" w14:paraId="3943C47A" w14:textId="77777777" w:rsidTr="00DD0ED5">
        <w:trPr>
          <w:gridAfter w:val="1"/>
          <w:wAfter w:w="14" w:type="dxa"/>
        </w:trPr>
        <w:tc>
          <w:tcPr>
            <w:tcW w:w="5293" w:type="dxa"/>
            <w:vMerge/>
          </w:tcPr>
          <w:p w14:paraId="62FD5250" w14:textId="77777777" w:rsidR="004301CA" w:rsidRPr="004301CA" w:rsidRDefault="004301CA" w:rsidP="004301CA"/>
        </w:tc>
        <w:tc>
          <w:tcPr>
            <w:tcW w:w="2172" w:type="dxa"/>
            <w:vMerge/>
          </w:tcPr>
          <w:p w14:paraId="2B4BA21A" w14:textId="77777777" w:rsidR="004301CA" w:rsidRPr="004301CA" w:rsidRDefault="004301CA" w:rsidP="004301CA"/>
        </w:tc>
        <w:tc>
          <w:tcPr>
            <w:tcW w:w="5860" w:type="dxa"/>
          </w:tcPr>
          <w:p w14:paraId="0F968D86" w14:textId="5FE257BE" w:rsidR="004301CA" w:rsidRDefault="004301CA" w:rsidP="004301CA">
            <w:pPr>
              <w:ind w:left="720" w:hanging="696"/>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 xml:space="preserve">Starostowie/Prezydenci Miast </w:t>
            </w:r>
            <w:proofErr w:type="spellStart"/>
            <w:r w:rsidRPr="004301CA">
              <w:rPr>
                <w:rFonts w:eastAsia="Times New Roman" w:cs="Arial"/>
                <w:b/>
                <w:color w:val="000000"/>
                <w:sz w:val="24"/>
                <w:szCs w:val="24"/>
                <w:lang w:eastAsia="pl-PL"/>
              </w:rPr>
              <w:t>n.p.p</w:t>
            </w:r>
            <w:proofErr w:type="spellEnd"/>
            <w:r w:rsidRPr="004301CA">
              <w:rPr>
                <w:rFonts w:eastAsia="Times New Roman" w:cs="Arial"/>
                <w:b/>
                <w:color w:val="000000"/>
                <w:sz w:val="24"/>
                <w:szCs w:val="24"/>
                <w:lang w:eastAsia="pl-PL"/>
              </w:rPr>
              <w:t>.:</w:t>
            </w:r>
          </w:p>
          <w:p w14:paraId="6716CCE0" w14:textId="379FE2E7"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DD0ED5">
              <w:rPr>
                <w:rFonts w:eastAsia="Times New Roman" w:cs="Arial"/>
                <w:bCs/>
                <w:color w:val="000000"/>
                <w:sz w:val="24"/>
                <w:szCs w:val="24"/>
                <w:lang w:eastAsia="pl-PL"/>
              </w:rPr>
              <w:t>opracowanie Powiatowych/Miejskich Planów Zarządzania Kryzysowego i pozostałych dokumentów pomocniczych zapewniających sprawne kierowanie w fazie reagowania;</w:t>
            </w:r>
          </w:p>
          <w:p w14:paraId="70BE8E1B" w14:textId="7C36E8E9"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zapewnienie funkcjonowania systemu wykrywania i alarmowania oraz systemu wczesnego ostrzegania ludności;</w:t>
            </w:r>
          </w:p>
          <w:p w14:paraId="3D020D54" w14:textId="216D00A3"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w przypadku zagrożenia wystąpienia sytuacji kryzysowej przygotowanie uruchomienia procedur</w:t>
            </w:r>
            <w:r w:rsidR="003A2CA2">
              <w:rPr>
                <w:rFonts w:eastAsia="Times New Roman" w:cs="Arial"/>
                <w:bCs/>
                <w:color w:val="000000"/>
                <w:sz w:val="24"/>
                <w:szCs w:val="24"/>
                <w:lang w:eastAsia="pl-PL"/>
              </w:rPr>
              <w:t xml:space="preserve"> </w:t>
            </w:r>
            <w:r w:rsidRPr="003A2CA2">
              <w:rPr>
                <w:rFonts w:eastAsia="Times New Roman" w:cs="Arial"/>
                <w:bCs/>
                <w:color w:val="000000"/>
                <w:sz w:val="24"/>
                <w:szCs w:val="24"/>
                <w:lang w:eastAsia="pl-PL"/>
              </w:rPr>
              <w:t>ZK oraz opracowanie komunikatu ostrzegawczego w ramach Alertu RCB;</w:t>
            </w:r>
          </w:p>
          <w:p w14:paraId="12C632B9" w14:textId="69BB136C"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wydanie w drodze zarządzenia zaleceń do opracowania gminnych/równorzędnych planów zarządzania kryzysowego;</w:t>
            </w:r>
          </w:p>
          <w:p w14:paraId="5894A990" w14:textId="4B7CE1DE"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zatwierdzenie gminnych/równorzędnych planów zarządzania kryzysowego i ich aktualizacji;</w:t>
            </w:r>
          </w:p>
          <w:p w14:paraId="7A9F4BB8" w14:textId="17B0E6D0" w:rsidR="00F37825" w:rsidRPr="00F01728"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przygotowanie systemów alarmowania i ostrzegania na administrowanym obszarze;</w:t>
            </w:r>
          </w:p>
          <w:p w14:paraId="78936970" w14:textId="5260758C" w:rsidR="00F01728" w:rsidRDefault="00F01728" w:rsidP="00F01728">
            <w:pPr>
              <w:rPr>
                <w:rFonts w:eastAsia="Times New Roman" w:cs="Arial"/>
                <w:b/>
                <w:color w:val="000000"/>
                <w:sz w:val="24"/>
                <w:szCs w:val="24"/>
                <w:lang w:eastAsia="pl-PL"/>
              </w:rPr>
            </w:pPr>
          </w:p>
          <w:p w14:paraId="598A4EBB" w14:textId="10268A80" w:rsidR="00F01728" w:rsidRPr="00F01728" w:rsidRDefault="00F01728" w:rsidP="00F01728">
            <w:pPr>
              <w:ind w:left="720" w:hanging="696"/>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 xml:space="preserve">Starostowie/Prezydenci Miast </w:t>
            </w:r>
            <w:proofErr w:type="spellStart"/>
            <w:r w:rsidRPr="004301CA">
              <w:rPr>
                <w:rFonts w:eastAsia="Times New Roman" w:cs="Arial"/>
                <w:b/>
                <w:color w:val="000000"/>
                <w:sz w:val="24"/>
                <w:szCs w:val="24"/>
                <w:lang w:eastAsia="pl-PL"/>
              </w:rPr>
              <w:t>n.p.p</w:t>
            </w:r>
            <w:proofErr w:type="spellEnd"/>
            <w:r w:rsidRPr="004301CA">
              <w:rPr>
                <w:rFonts w:eastAsia="Times New Roman" w:cs="Arial"/>
                <w:b/>
                <w:color w:val="000000"/>
                <w:sz w:val="24"/>
                <w:szCs w:val="24"/>
                <w:lang w:eastAsia="pl-PL"/>
              </w:rPr>
              <w:t>.:</w:t>
            </w:r>
          </w:p>
          <w:p w14:paraId="4C28D81D" w14:textId="43312B3C"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prowadzenie szkoleń, ćwiczeń i treningów z zakresu zarządzania kryzysowego z uwzględnieniem problematyki </w:t>
            </w:r>
            <w:r w:rsidR="003A2CA2">
              <w:rPr>
                <w:rFonts w:eastAsia="Times New Roman" w:cs="Arial"/>
                <w:bCs/>
                <w:color w:val="000000"/>
                <w:sz w:val="24"/>
                <w:szCs w:val="24"/>
                <w:lang w:eastAsia="pl-PL"/>
              </w:rPr>
              <w:t xml:space="preserve">katastrof drogowych </w:t>
            </w:r>
            <w:r w:rsidRPr="003A2CA2">
              <w:rPr>
                <w:rFonts w:eastAsia="Times New Roman" w:cs="Arial"/>
                <w:bCs/>
                <w:color w:val="000000"/>
                <w:sz w:val="24"/>
                <w:szCs w:val="24"/>
                <w:lang w:eastAsia="pl-PL"/>
              </w:rPr>
              <w:t>;</w:t>
            </w:r>
          </w:p>
          <w:p w14:paraId="55F7BD8E" w14:textId="4936753C"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edukacja mieszkańców i koordynacja edukacji mieszkańców terenów zagrożonych w zakresie prawidłowych </w:t>
            </w:r>
            <w:proofErr w:type="spellStart"/>
            <w:r w:rsidRPr="003A2CA2">
              <w:rPr>
                <w:rFonts w:eastAsia="Times New Roman" w:cs="Arial"/>
                <w:bCs/>
                <w:color w:val="000000"/>
                <w:sz w:val="24"/>
                <w:szCs w:val="24"/>
                <w:lang w:eastAsia="pl-PL"/>
              </w:rPr>
              <w:t>zachowań</w:t>
            </w:r>
            <w:proofErr w:type="spellEnd"/>
            <w:r w:rsidRPr="003A2CA2">
              <w:rPr>
                <w:rFonts w:eastAsia="Times New Roman" w:cs="Arial"/>
                <w:bCs/>
                <w:color w:val="000000"/>
                <w:sz w:val="24"/>
                <w:szCs w:val="24"/>
                <w:lang w:eastAsia="pl-PL"/>
              </w:rPr>
              <w:t>;</w:t>
            </w:r>
          </w:p>
          <w:p w14:paraId="1C2FD571" w14:textId="055D2758"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zwoływanie posiedzeń Powiatowego/Miejskiego Zespołu Zarządzania Kryzysowego w celu oceny zagrożenia </w:t>
            </w:r>
            <w:r w:rsidR="003A2CA2">
              <w:rPr>
                <w:rFonts w:eastAsia="Times New Roman" w:cs="Arial"/>
                <w:bCs/>
                <w:color w:val="000000"/>
                <w:sz w:val="24"/>
                <w:szCs w:val="24"/>
                <w:lang w:eastAsia="pl-PL"/>
              </w:rPr>
              <w:t xml:space="preserve">katastrofą drogową </w:t>
            </w:r>
            <w:r w:rsidRPr="003A2CA2">
              <w:rPr>
                <w:rFonts w:eastAsia="Times New Roman" w:cs="Arial"/>
                <w:bCs/>
                <w:color w:val="000000"/>
                <w:sz w:val="24"/>
                <w:szCs w:val="24"/>
                <w:lang w:eastAsia="pl-PL"/>
              </w:rPr>
              <w:t>;</w:t>
            </w:r>
          </w:p>
          <w:p w14:paraId="721C1642" w14:textId="64650E7E"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aktualizowanie procedur reagowania </w:t>
            </w:r>
            <w:r w:rsidR="003A2CA2">
              <w:rPr>
                <w:rFonts w:eastAsia="Times New Roman" w:cs="Arial"/>
                <w:bCs/>
                <w:color w:val="000000"/>
                <w:sz w:val="24"/>
                <w:szCs w:val="24"/>
                <w:lang w:eastAsia="pl-PL"/>
              </w:rPr>
              <w:t>katastrofy drogowe</w:t>
            </w:r>
            <w:r w:rsidRPr="003A2CA2">
              <w:rPr>
                <w:rFonts w:eastAsia="Times New Roman" w:cs="Arial"/>
                <w:bCs/>
                <w:color w:val="000000"/>
                <w:sz w:val="24"/>
                <w:szCs w:val="24"/>
                <w:lang w:eastAsia="pl-PL"/>
              </w:rPr>
              <w:t>;</w:t>
            </w:r>
          </w:p>
          <w:p w14:paraId="3A8EC362" w14:textId="22CC804B"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przygotowanie powiatowego/miejskiego systemu wykrywania skażeń i alarmowania do działania zgodnie z przeznaczeniem;</w:t>
            </w:r>
          </w:p>
          <w:p w14:paraId="11EA658A" w14:textId="296A184F"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informowanie społeczeństwa o możliwości wystąpienia zagrożenia i zasadach minimalizowania ich skutków;</w:t>
            </w:r>
          </w:p>
          <w:p w14:paraId="6410D329" w14:textId="79E7F2DF"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1F577D">
              <w:rPr>
                <w:rFonts w:eastAsia="Times New Roman" w:cs="Arial"/>
                <w:bCs/>
                <w:color w:val="000000"/>
                <w:sz w:val="24"/>
                <w:szCs w:val="24"/>
                <w:lang w:eastAsia="pl-PL"/>
              </w:rPr>
              <w:t xml:space="preserve">katastrofą drogową </w:t>
            </w:r>
            <w:r w:rsidRPr="003A2CA2">
              <w:rPr>
                <w:rFonts w:eastAsia="Times New Roman" w:cs="Arial"/>
                <w:bCs/>
                <w:color w:val="000000"/>
                <w:sz w:val="24"/>
                <w:szCs w:val="24"/>
                <w:lang w:eastAsia="pl-PL"/>
              </w:rPr>
              <w:t xml:space="preserve"> i zaspokojeniu podstawowych potrzeb obywateli, ratowania ich życia i zdrowia;</w:t>
            </w:r>
          </w:p>
          <w:p w14:paraId="49799DAE" w14:textId="77777777" w:rsidR="00F01728" w:rsidRPr="00F01728"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określanie zadań oraz przedsięwzięć organizacyjno- logistycznych do realizacji w podległych podmiotach</w:t>
            </w:r>
          </w:p>
          <w:p w14:paraId="5E8F0252" w14:textId="013AE425" w:rsidR="00F01728" w:rsidRPr="00F01728" w:rsidRDefault="00F01728" w:rsidP="00F01728">
            <w:pPr>
              <w:ind w:left="720" w:hanging="696"/>
              <w:contextualSpacing/>
              <w:rPr>
                <w:rFonts w:eastAsia="Times New Roman" w:cs="Arial"/>
                <w:b/>
                <w:color w:val="000000"/>
                <w:sz w:val="24"/>
                <w:szCs w:val="24"/>
                <w:lang w:eastAsia="pl-PL"/>
              </w:rPr>
            </w:pPr>
            <w:r w:rsidRPr="004301CA">
              <w:rPr>
                <w:rFonts w:eastAsia="Times New Roman" w:cs="Arial"/>
                <w:b/>
                <w:color w:val="000000"/>
                <w:sz w:val="24"/>
                <w:szCs w:val="24"/>
                <w:lang w:eastAsia="pl-PL"/>
              </w:rPr>
              <w:t xml:space="preserve">Starostowie/Prezydenci Miast </w:t>
            </w:r>
            <w:proofErr w:type="spellStart"/>
            <w:r w:rsidRPr="004301CA">
              <w:rPr>
                <w:rFonts w:eastAsia="Times New Roman" w:cs="Arial"/>
                <w:b/>
                <w:color w:val="000000"/>
                <w:sz w:val="24"/>
                <w:szCs w:val="24"/>
                <w:lang w:eastAsia="pl-PL"/>
              </w:rPr>
              <w:t>n.p.p</w:t>
            </w:r>
            <w:proofErr w:type="spellEnd"/>
            <w:r w:rsidRPr="004301CA">
              <w:rPr>
                <w:rFonts w:eastAsia="Times New Roman" w:cs="Arial"/>
                <w:b/>
                <w:color w:val="000000"/>
                <w:sz w:val="24"/>
                <w:szCs w:val="24"/>
                <w:lang w:eastAsia="pl-PL"/>
              </w:rPr>
              <w:t>.:</w:t>
            </w:r>
          </w:p>
          <w:p w14:paraId="7481B398" w14:textId="59A308A2" w:rsidR="00F37825"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 leczniczych, mających na celu właściwe przygotowanie się do zwalczania zagrożenia;</w:t>
            </w:r>
          </w:p>
          <w:p w14:paraId="041FAC73" w14:textId="29198798" w:rsidR="004301CA" w:rsidRPr="003A2CA2" w:rsidRDefault="00F37825" w:rsidP="00AF4CF9">
            <w:pPr>
              <w:pStyle w:val="Akapitzlist"/>
              <w:numPr>
                <w:ilvl w:val="0"/>
                <w:numId w:val="542"/>
              </w:numPr>
              <w:ind w:left="361" w:hanging="361"/>
              <w:jc w:val="both"/>
              <w:rPr>
                <w:rFonts w:eastAsia="Times New Roman" w:cs="Arial"/>
                <w:b/>
                <w:color w:val="000000"/>
                <w:sz w:val="24"/>
                <w:szCs w:val="24"/>
                <w:lang w:eastAsia="pl-PL"/>
              </w:rPr>
            </w:pPr>
            <w:r w:rsidRPr="003A2CA2">
              <w:rPr>
                <w:rFonts w:eastAsia="Times New Roman" w:cs="Arial"/>
                <w:bCs/>
                <w:color w:val="000000"/>
                <w:sz w:val="24"/>
                <w:szCs w:val="24"/>
                <w:lang w:eastAsia="pl-PL"/>
              </w:rPr>
              <w:t xml:space="preserve">organizowanie treningów i ćwiczeń dla podmiotów uczestniczących w zapobieganiu i usuwaniu </w:t>
            </w:r>
            <w:r w:rsidR="003A2CA2">
              <w:rPr>
                <w:rFonts w:eastAsia="Times New Roman" w:cs="Arial"/>
                <w:bCs/>
                <w:color w:val="000000"/>
                <w:sz w:val="24"/>
                <w:szCs w:val="24"/>
                <w:lang w:eastAsia="pl-PL"/>
              </w:rPr>
              <w:t>katastrof drogowych</w:t>
            </w:r>
            <w:r w:rsidRPr="003A2CA2">
              <w:rPr>
                <w:rFonts w:eastAsia="Times New Roman" w:cs="Arial"/>
                <w:bCs/>
                <w:color w:val="000000"/>
                <w:sz w:val="24"/>
                <w:szCs w:val="24"/>
                <w:lang w:eastAsia="pl-PL"/>
              </w:rPr>
              <w:t>.</w:t>
            </w:r>
          </w:p>
        </w:tc>
        <w:tc>
          <w:tcPr>
            <w:tcW w:w="2126" w:type="dxa"/>
          </w:tcPr>
          <w:p w14:paraId="4E2761A9" w14:textId="77777777" w:rsidR="004301CA" w:rsidRPr="004301CA" w:rsidRDefault="004301CA" w:rsidP="004301CA">
            <w:pPr>
              <w:ind w:left="321" w:hanging="284"/>
              <w:rPr>
                <w:rFonts w:eastAsia="Times New Roman" w:cs="Arial"/>
                <w:b/>
                <w:color w:val="000000"/>
                <w:sz w:val="24"/>
                <w:szCs w:val="24"/>
                <w:lang w:eastAsia="pl-PL"/>
              </w:rPr>
            </w:pPr>
            <w:r w:rsidRPr="004301CA">
              <w:rPr>
                <w:rFonts w:eastAsia="Times New Roman" w:cs="Arial"/>
                <w:b/>
                <w:color w:val="000000"/>
                <w:sz w:val="24"/>
                <w:szCs w:val="24"/>
                <w:lang w:eastAsia="pl-PL"/>
              </w:rPr>
              <w:t>Podstawa prawna:</w:t>
            </w:r>
          </w:p>
          <w:p w14:paraId="57DA7ED6" w14:textId="77777777" w:rsidR="004301CA" w:rsidRPr="004301CA" w:rsidRDefault="004301CA" w:rsidP="004301CA">
            <w:pPr>
              <w:ind w:left="321"/>
              <w:rPr>
                <w:rFonts w:eastAsia="Times New Roman" w:cs="Arial"/>
                <w:bCs/>
                <w:color w:val="000000"/>
                <w:sz w:val="24"/>
                <w:szCs w:val="24"/>
                <w:lang w:eastAsia="pl-PL"/>
              </w:rPr>
            </w:pPr>
            <w:r w:rsidRPr="004301CA">
              <w:rPr>
                <w:rFonts w:eastAsia="Times New Roman" w:cs="Arial"/>
                <w:bCs/>
                <w:color w:val="000000"/>
                <w:sz w:val="24"/>
                <w:szCs w:val="24"/>
                <w:lang w:eastAsia="pl-PL"/>
              </w:rPr>
              <w:t>ustawa:</w:t>
            </w:r>
          </w:p>
          <w:p w14:paraId="7440CDE7" w14:textId="77777777" w:rsidR="004301CA" w:rsidRPr="004301CA" w:rsidRDefault="004301CA" w:rsidP="004301CA">
            <w:pPr>
              <w:numPr>
                <w:ilvl w:val="0"/>
                <w:numId w:val="344"/>
              </w:numPr>
              <w:tabs>
                <w:tab w:val="left" w:pos="351"/>
              </w:tabs>
              <w:ind w:left="136" w:hanging="136"/>
              <w:contextualSpacing/>
              <w:rPr>
                <w:rFonts w:eastAsia="Times New Roman" w:cs="Arial"/>
                <w:bCs/>
                <w:color w:val="000000"/>
                <w:sz w:val="24"/>
                <w:szCs w:val="24"/>
                <w:lang w:eastAsia="pl-PL"/>
              </w:rPr>
            </w:pPr>
            <w:r w:rsidRPr="004301CA">
              <w:rPr>
                <w:rFonts w:eastAsia="Times New Roman" w:cs="Arial"/>
                <w:bCs/>
                <w:color w:val="000000"/>
                <w:sz w:val="24"/>
                <w:szCs w:val="24"/>
                <w:lang w:eastAsia="pl-PL"/>
              </w:rPr>
              <w:t>o zarządzaniu kryzysowym.</w:t>
            </w:r>
          </w:p>
          <w:p w14:paraId="752801EA" w14:textId="77777777" w:rsidR="004301CA" w:rsidRPr="004301CA" w:rsidRDefault="004301CA" w:rsidP="004301CA">
            <w:pPr>
              <w:tabs>
                <w:tab w:val="left" w:pos="351"/>
              </w:tabs>
              <w:rPr>
                <w:rFonts w:eastAsia="Times New Roman" w:cs="Arial"/>
                <w:bCs/>
                <w:color w:val="000000"/>
                <w:sz w:val="24"/>
                <w:szCs w:val="24"/>
                <w:lang w:eastAsia="pl-PL"/>
              </w:rPr>
            </w:pPr>
          </w:p>
          <w:p w14:paraId="1ADE5689" w14:textId="77777777" w:rsidR="004301CA" w:rsidRPr="004301CA" w:rsidRDefault="004301CA" w:rsidP="004301CA">
            <w:pPr>
              <w:tabs>
                <w:tab w:val="left" w:pos="351"/>
              </w:tabs>
              <w:rPr>
                <w:rFonts w:eastAsia="Times New Roman" w:cs="Arial"/>
                <w:bCs/>
                <w:color w:val="000000"/>
                <w:sz w:val="24"/>
                <w:szCs w:val="24"/>
                <w:lang w:eastAsia="pl-PL"/>
              </w:rPr>
            </w:pPr>
          </w:p>
          <w:p w14:paraId="5EAA883B" w14:textId="77777777" w:rsidR="004301CA" w:rsidRPr="004301CA" w:rsidRDefault="004301CA" w:rsidP="004301CA">
            <w:pPr>
              <w:tabs>
                <w:tab w:val="left" w:pos="351"/>
              </w:tabs>
              <w:rPr>
                <w:rFonts w:eastAsia="Times New Roman" w:cs="Arial"/>
                <w:bCs/>
                <w:color w:val="000000"/>
                <w:sz w:val="24"/>
                <w:szCs w:val="24"/>
                <w:lang w:eastAsia="pl-PL"/>
              </w:rPr>
            </w:pPr>
          </w:p>
          <w:p w14:paraId="4F391DB1" w14:textId="77777777" w:rsidR="004301CA" w:rsidRPr="004301CA" w:rsidRDefault="004301CA" w:rsidP="004301CA">
            <w:pPr>
              <w:tabs>
                <w:tab w:val="left" w:pos="351"/>
              </w:tabs>
              <w:rPr>
                <w:rFonts w:eastAsia="Times New Roman" w:cs="Arial"/>
                <w:bCs/>
                <w:color w:val="000000"/>
                <w:sz w:val="24"/>
                <w:szCs w:val="24"/>
                <w:lang w:eastAsia="pl-PL"/>
              </w:rPr>
            </w:pPr>
          </w:p>
          <w:p w14:paraId="5D34FC78" w14:textId="77777777" w:rsidR="004301CA" w:rsidRPr="004301CA" w:rsidRDefault="004301CA" w:rsidP="004301CA">
            <w:pPr>
              <w:tabs>
                <w:tab w:val="left" w:pos="351"/>
              </w:tabs>
              <w:rPr>
                <w:rFonts w:eastAsia="Times New Roman" w:cs="Arial"/>
                <w:bCs/>
                <w:color w:val="000000"/>
                <w:sz w:val="24"/>
                <w:szCs w:val="24"/>
                <w:lang w:eastAsia="pl-PL"/>
              </w:rPr>
            </w:pPr>
          </w:p>
          <w:p w14:paraId="54C67A62" w14:textId="77777777" w:rsidR="004301CA" w:rsidRPr="004301CA" w:rsidRDefault="004301CA" w:rsidP="004301CA">
            <w:pPr>
              <w:tabs>
                <w:tab w:val="left" w:pos="351"/>
              </w:tabs>
              <w:rPr>
                <w:rFonts w:eastAsia="Times New Roman" w:cs="Arial"/>
                <w:bCs/>
                <w:color w:val="000000"/>
                <w:sz w:val="24"/>
                <w:szCs w:val="24"/>
                <w:lang w:eastAsia="pl-PL"/>
              </w:rPr>
            </w:pPr>
          </w:p>
          <w:p w14:paraId="5D51E5EE" w14:textId="77777777" w:rsidR="004301CA" w:rsidRPr="004301CA" w:rsidRDefault="004301CA" w:rsidP="004301CA">
            <w:pPr>
              <w:tabs>
                <w:tab w:val="left" w:pos="351"/>
              </w:tabs>
              <w:rPr>
                <w:rFonts w:eastAsia="Times New Roman" w:cs="Arial"/>
                <w:bCs/>
                <w:color w:val="000000"/>
                <w:sz w:val="24"/>
                <w:szCs w:val="24"/>
                <w:lang w:eastAsia="pl-PL"/>
              </w:rPr>
            </w:pPr>
          </w:p>
          <w:p w14:paraId="29EEBD9E" w14:textId="77777777" w:rsidR="004301CA" w:rsidRPr="004301CA" w:rsidRDefault="004301CA" w:rsidP="004301CA">
            <w:pPr>
              <w:tabs>
                <w:tab w:val="left" w:pos="351"/>
              </w:tabs>
              <w:rPr>
                <w:rFonts w:eastAsia="Times New Roman" w:cs="Arial"/>
                <w:bCs/>
                <w:color w:val="000000"/>
                <w:sz w:val="24"/>
                <w:szCs w:val="24"/>
                <w:lang w:eastAsia="pl-PL"/>
              </w:rPr>
            </w:pPr>
          </w:p>
          <w:p w14:paraId="46ED2E4A" w14:textId="77777777" w:rsidR="004301CA" w:rsidRPr="004301CA" w:rsidRDefault="004301CA" w:rsidP="004301CA">
            <w:pPr>
              <w:tabs>
                <w:tab w:val="left" w:pos="351"/>
              </w:tabs>
              <w:rPr>
                <w:rFonts w:eastAsia="Times New Roman" w:cs="Arial"/>
                <w:bCs/>
                <w:color w:val="000000"/>
                <w:sz w:val="24"/>
                <w:szCs w:val="24"/>
                <w:lang w:eastAsia="pl-PL"/>
              </w:rPr>
            </w:pPr>
          </w:p>
          <w:p w14:paraId="1415A933" w14:textId="77777777" w:rsidR="004301CA" w:rsidRPr="004301CA" w:rsidRDefault="004301CA" w:rsidP="004301CA">
            <w:pPr>
              <w:tabs>
                <w:tab w:val="left" w:pos="351"/>
              </w:tabs>
              <w:rPr>
                <w:rFonts w:eastAsia="Times New Roman" w:cs="Arial"/>
                <w:bCs/>
                <w:color w:val="000000"/>
                <w:sz w:val="24"/>
                <w:szCs w:val="24"/>
                <w:lang w:eastAsia="pl-PL"/>
              </w:rPr>
            </w:pPr>
          </w:p>
          <w:p w14:paraId="1E08B49D" w14:textId="77777777" w:rsidR="004301CA" w:rsidRPr="004301CA" w:rsidRDefault="004301CA" w:rsidP="004301CA">
            <w:pPr>
              <w:tabs>
                <w:tab w:val="left" w:pos="351"/>
              </w:tabs>
              <w:rPr>
                <w:rFonts w:eastAsia="Times New Roman" w:cs="Arial"/>
                <w:bCs/>
                <w:color w:val="000000"/>
                <w:sz w:val="24"/>
                <w:szCs w:val="24"/>
                <w:lang w:eastAsia="pl-PL"/>
              </w:rPr>
            </w:pPr>
          </w:p>
          <w:p w14:paraId="4F05AF85" w14:textId="77777777" w:rsidR="004301CA" w:rsidRPr="004301CA" w:rsidRDefault="004301CA" w:rsidP="004301CA">
            <w:pPr>
              <w:tabs>
                <w:tab w:val="left" w:pos="351"/>
              </w:tabs>
              <w:rPr>
                <w:rFonts w:eastAsia="Times New Roman" w:cs="Arial"/>
                <w:bCs/>
                <w:color w:val="000000"/>
                <w:sz w:val="24"/>
                <w:szCs w:val="24"/>
                <w:lang w:eastAsia="pl-PL"/>
              </w:rPr>
            </w:pPr>
          </w:p>
          <w:p w14:paraId="55A515D7" w14:textId="4B4F0DD2" w:rsidR="004301CA" w:rsidRPr="004301CA" w:rsidRDefault="004301CA" w:rsidP="00F01728">
            <w:pPr>
              <w:tabs>
                <w:tab w:val="left" w:pos="351"/>
              </w:tabs>
              <w:ind w:left="277"/>
              <w:contextualSpacing/>
              <w:rPr>
                <w:rFonts w:eastAsia="Times New Roman" w:cs="Arial"/>
                <w:bCs/>
                <w:color w:val="000000"/>
                <w:sz w:val="24"/>
                <w:szCs w:val="24"/>
                <w:lang w:eastAsia="pl-PL"/>
              </w:rPr>
            </w:pPr>
            <w:r w:rsidRPr="004301CA">
              <w:rPr>
                <w:rFonts w:eastAsia="Times New Roman" w:cs="Arial"/>
                <w:bCs/>
                <w:color w:val="000000"/>
                <w:sz w:val="24"/>
                <w:szCs w:val="24"/>
                <w:lang w:eastAsia="pl-PL"/>
              </w:rPr>
              <w:t>.</w:t>
            </w:r>
          </w:p>
        </w:tc>
      </w:tr>
    </w:tbl>
    <w:p w14:paraId="6EE26E39" w14:textId="5B0F15A1" w:rsidR="004301CA" w:rsidRDefault="004301CA" w:rsidP="00884CE3">
      <w:pPr>
        <w:pStyle w:val="Nagwek"/>
        <w:tabs>
          <w:tab w:val="clear" w:pos="4536"/>
          <w:tab w:val="clear" w:pos="9072"/>
        </w:tabs>
        <w:spacing w:after="160" w:line="259" w:lineRule="auto"/>
      </w:pPr>
    </w:p>
    <w:p w14:paraId="6CBD9555" w14:textId="4016C189" w:rsidR="00B96FB6" w:rsidRDefault="00B96FB6" w:rsidP="00884CE3">
      <w:pPr>
        <w:pStyle w:val="Nagwek"/>
        <w:tabs>
          <w:tab w:val="clear" w:pos="4536"/>
          <w:tab w:val="clear" w:pos="9072"/>
        </w:tabs>
        <w:spacing w:after="160" w:line="259" w:lineRule="auto"/>
      </w:pPr>
    </w:p>
    <w:p w14:paraId="440B6EB9" w14:textId="05A393C4" w:rsidR="00B96FB6" w:rsidRDefault="00B96FB6" w:rsidP="00884CE3">
      <w:pPr>
        <w:pStyle w:val="Nagwek"/>
        <w:tabs>
          <w:tab w:val="clear" w:pos="4536"/>
          <w:tab w:val="clear" w:pos="9072"/>
        </w:tabs>
        <w:spacing w:after="160" w:line="259" w:lineRule="auto"/>
      </w:pPr>
    </w:p>
    <w:p w14:paraId="6F687089" w14:textId="14B229AA" w:rsidR="00B96FB6" w:rsidRDefault="00B96FB6" w:rsidP="00884CE3">
      <w:pPr>
        <w:pStyle w:val="Nagwek"/>
        <w:tabs>
          <w:tab w:val="clear" w:pos="4536"/>
          <w:tab w:val="clear" w:pos="9072"/>
        </w:tabs>
        <w:spacing w:after="160" w:line="259" w:lineRule="auto"/>
      </w:pPr>
    </w:p>
    <w:p w14:paraId="11F515D5" w14:textId="02535344" w:rsidR="00B96FB6" w:rsidRDefault="00B96FB6" w:rsidP="00884CE3">
      <w:pPr>
        <w:pStyle w:val="Nagwek"/>
        <w:tabs>
          <w:tab w:val="clear" w:pos="4536"/>
          <w:tab w:val="clear" w:pos="9072"/>
        </w:tabs>
        <w:spacing w:after="160" w:line="259" w:lineRule="auto"/>
      </w:pPr>
    </w:p>
    <w:p w14:paraId="51AE04BC" w14:textId="1BF88082" w:rsidR="00B96FB6" w:rsidRDefault="00B96FB6" w:rsidP="00884CE3">
      <w:pPr>
        <w:pStyle w:val="Nagwek"/>
        <w:tabs>
          <w:tab w:val="clear" w:pos="4536"/>
          <w:tab w:val="clear" w:pos="9072"/>
        </w:tabs>
        <w:spacing w:after="160" w:line="259" w:lineRule="auto"/>
      </w:pPr>
    </w:p>
    <w:p w14:paraId="2766CE66" w14:textId="2E08EA5C" w:rsidR="00B96FB6" w:rsidRDefault="00B96FB6" w:rsidP="00884CE3">
      <w:pPr>
        <w:pStyle w:val="Nagwek"/>
        <w:tabs>
          <w:tab w:val="clear" w:pos="4536"/>
          <w:tab w:val="clear" w:pos="9072"/>
        </w:tabs>
        <w:spacing w:after="160" w:line="259" w:lineRule="auto"/>
      </w:pPr>
    </w:p>
    <w:p w14:paraId="271393F4" w14:textId="351FCAE3" w:rsidR="00B96FB6" w:rsidRDefault="00B96FB6" w:rsidP="00884CE3">
      <w:pPr>
        <w:pStyle w:val="Nagwek"/>
        <w:tabs>
          <w:tab w:val="clear" w:pos="4536"/>
          <w:tab w:val="clear" w:pos="9072"/>
        </w:tabs>
        <w:spacing w:after="160" w:line="259" w:lineRule="auto"/>
      </w:pPr>
    </w:p>
    <w:p w14:paraId="1FB738BD" w14:textId="53086F12" w:rsidR="00B96FB6" w:rsidRDefault="00B96FB6" w:rsidP="00884CE3">
      <w:pPr>
        <w:pStyle w:val="Nagwek"/>
        <w:tabs>
          <w:tab w:val="clear" w:pos="4536"/>
          <w:tab w:val="clear" w:pos="9072"/>
        </w:tabs>
        <w:spacing w:after="160" w:line="259" w:lineRule="auto"/>
      </w:pPr>
    </w:p>
    <w:p w14:paraId="0599D92A" w14:textId="7A2CC8A4" w:rsidR="00B96FB6" w:rsidRDefault="00B96FB6" w:rsidP="00884CE3">
      <w:pPr>
        <w:pStyle w:val="Nagwek"/>
        <w:tabs>
          <w:tab w:val="clear" w:pos="4536"/>
          <w:tab w:val="clear" w:pos="9072"/>
        </w:tabs>
        <w:spacing w:after="160" w:line="259" w:lineRule="auto"/>
      </w:pPr>
    </w:p>
    <w:p w14:paraId="231A381C" w14:textId="3FE75FD1" w:rsidR="00B96FB6" w:rsidRDefault="00B96FB6" w:rsidP="00884CE3">
      <w:pPr>
        <w:pStyle w:val="Nagwek"/>
        <w:tabs>
          <w:tab w:val="clear" w:pos="4536"/>
          <w:tab w:val="clear" w:pos="9072"/>
        </w:tabs>
        <w:spacing w:after="160" w:line="259" w:lineRule="auto"/>
      </w:pPr>
    </w:p>
    <w:p w14:paraId="2A53A001" w14:textId="652E205A" w:rsidR="00B96FB6" w:rsidRDefault="00B96FB6" w:rsidP="00884CE3">
      <w:pPr>
        <w:pStyle w:val="Nagwek"/>
        <w:tabs>
          <w:tab w:val="clear" w:pos="4536"/>
          <w:tab w:val="clear" w:pos="9072"/>
        </w:tabs>
        <w:spacing w:after="160" w:line="259" w:lineRule="auto"/>
      </w:pPr>
    </w:p>
    <w:p w14:paraId="359BFC4E" w14:textId="3C2B0D7C" w:rsidR="00B96FB6" w:rsidRDefault="00B96FB6" w:rsidP="00884CE3">
      <w:pPr>
        <w:pStyle w:val="Nagwek"/>
        <w:tabs>
          <w:tab w:val="clear" w:pos="4536"/>
          <w:tab w:val="clear" w:pos="9072"/>
        </w:tabs>
        <w:spacing w:after="160" w:line="259" w:lineRule="auto"/>
      </w:pPr>
    </w:p>
    <w:p w14:paraId="07EAAE8C" w14:textId="77777777" w:rsidR="00B96FB6" w:rsidRDefault="00B96FB6" w:rsidP="00884CE3">
      <w:pPr>
        <w:pStyle w:val="Nagwek"/>
        <w:tabs>
          <w:tab w:val="clear" w:pos="4536"/>
          <w:tab w:val="clear" w:pos="9072"/>
        </w:tabs>
        <w:spacing w:after="160" w:line="259" w:lineRule="auto"/>
        <w:sectPr w:rsidR="00B96FB6" w:rsidSect="00867CEB">
          <w:headerReference w:type="default" r:id="rId210"/>
          <w:pgSz w:w="16838" w:h="11906" w:orient="landscape"/>
          <w:pgMar w:top="1417" w:right="1417" w:bottom="1417" w:left="1417" w:header="708" w:footer="708" w:gutter="0"/>
          <w:cols w:space="740"/>
          <w:docGrid w:linePitch="360"/>
        </w:sectPr>
      </w:pPr>
    </w:p>
    <w:p w14:paraId="7D8873CB" w14:textId="7CB6828F" w:rsidR="00B96FB6" w:rsidRDefault="00B96FB6" w:rsidP="00884CE3">
      <w:pPr>
        <w:pStyle w:val="Nagwek"/>
        <w:tabs>
          <w:tab w:val="clear" w:pos="4536"/>
          <w:tab w:val="clear" w:pos="9072"/>
        </w:tabs>
        <w:spacing w:after="160" w:line="259" w:lineRule="auto"/>
      </w:pPr>
    </w:p>
    <w:tbl>
      <w:tblPr>
        <w:tblStyle w:val="Tabela-Siatka631"/>
        <w:tblW w:w="15451" w:type="dxa"/>
        <w:tblInd w:w="-714" w:type="dxa"/>
        <w:tblLook w:val="04A0" w:firstRow="1" w:lastRow="0" w:firstColumn="1" w:lastColumn="0" w:noHBand="0" w:noVBand="1"/>
      </w:tblPr>
      <w:tblGrid>
        <w:gridCol w:w="5343"/>
        <w:gridCol w:w="2270"/>
        <w:gridCol w:w="5712"/>
        <w:gridCol w:w="2126"/>
      </w:tblGrid>
      <w:tr w:rsidR="00B96FB6" w:rsidRPr="00B96FB6" w14:paraId="145510DC" w14:textId="77777777" w:rsidTr="00B96FB6">
        <w:trPr>
          <w:cantSplit/>
          <w:trHeight w:val="135"/>
          <w:tblHeader/>
        </w:trPr>
        <w:tc>
          <w:tcPr>
            <w:tcW w:w="15451" w:type="dxa"/>
            <w:gridSpan w:val="4"/>
            <w:shd w:val="clear" w:color="auto" w:fill="A8D08D" w:themeFill="accent6" w:themeFillTint="99"/>
            <w:vAlign w:val="center"/>
          </w:tcPr>
          <w:p w14:paraId="3CF4BF20" w14:textId="77777777" w:rsidR="00B96FB6" w:rsidRPr="00B96FB6" w:rsidRDefault="00B96FB6" w:rsidP="00B96FB6">
            <w:pPr>
              <w:jc w:val="center"/>
            </w:pPr>
            <w:r w:rsidRPr="00B96FB6">
              <w:rPr>
                <w:rFonts w:ascii="Calibri" w:eastAsia="Times New Roman" w:hAnsi="Calibri"/>
                <w:b/>
                <w:color w:val="000000"/>
                <w:sz w:val="24"/>
                <w:szCs w:val="24"/>
                <w:lang w:eastAsia="pl-PL"/>
              </w:rPr>
              <w:t>FAZA ZAPOBIEGANIA</w:t>
            </w:r>
          </w:p>
        </w:tc>
      </w:tr>
      <w:tr w:rsidR="00B96FB6" w:rsidRPr="00B96FB6" w14:paraId="29EB74A3" w14:textId="77777777" w:rsidTr="00B96FB6">
        <w:trPr>
          <w:cantSplit/>
          <w:trHeight w:val="397"/>
          <w:tblHeader/>
        </w:trPr>
        <w:tc>
          <w:tcPr>
            <w:tcW w:w="7613" w:type="dxa"/>
            <w:gridSpan w:val="2"/>
            <w:shd w:val="clear" w:color="auto" w:fill="A8D08D" w:themeFill="accent6" w:themeFillTint="99"/>
            <w:vAlign w:val="center"/>
          </w:tcPr>
          <w:p w14:paraId="1E74806C" w14:textId="77777777" w:rsidR="00B96FB6" w:rsidRPr="00B96FB6" w:rsidRDefault="00B96FB6" w:rsidP="00B96FB6">
            <w:pPr>
              <w:jc w:val="center"/>
            </w:pPr>
            <w:r w:rsidRPr="00B96FB6">
              <w:rPr>
                <w:rFonts w:ascii="Calibri" w:eastAsia="Times New Roman" w:hAnsi="Calibri"/>
                <w:b/>
                <w:color w:val="000000"/>
                <w:lang w:eastAsia="pl-PL"/>
              </w:rPr>
              <w:t>Podmiot wiodący – główne zadania</w:t>
            </w:r>
          </w:p>
        </w:tc>
        <w:tc>
          <w:tcPr>
            <w:tcW w:w="7838" w:type="dxa"/>
            <w:gridSpan w:val="2"/>
            <w:shd w:val="clear" w:color="auto" w:fill="A8D08D" w:themeFill="accent6" w:themeFillTint="99"/>
            <w:vAlign w:val="center"/>
          </w:tcPr>
          <w:p w14:paraId="766F610F" w14:textId="77777777" w:rsidR="00B96FB6" w:rsidRPr="00B96FB6" w:rsidRDefault="00B96FB6" w:rsidP="00B96FB6">
            <w:pPr>
              <w:jc w:val="center"/>
            </w:pPr>
            <w:r w:rsidRPr="00B96FB6">
              <w:rPr>
                <w:rFonts w:ascii="Calibri" w:eastAsia="Times New Roman" w:hAnsi="Calibri"/>
                <w:b/>
                <w:color w:val="000000"/>
                <w:lang w:eastAsia="pl-PL"/>
              </w:rPr>
              <w:t>Podmiot wspomagający – główne zadania</w:t>
            </w:r>
          </w:p>
        </w:tc>
      </w:tr>
      <w:tr w:rsidR="00B96FB6" w:rsidRPr="00B96FB6" w14:paraId="1EF1C381" w14:textId="77777777" w:rsidTr="00B96FB6">
        <w:trPr>
          <w:trHeight w:val="478"/>
        </w:trPr>
        <w:tc>
          <w:tcPr>
            <w:tcW w:w="5343" w:type="dxa"/>
            <w:vMerge w:val="restart"/>
          </w:tcPr>
          <w:p w14:paraId="48E6522D" w14:textId="462E0C69" w:rsidR="00B96FB6" w:rsidRDefault="00B96FB6" w:rsidP="00B96FB6">
            <w:pPr>
              <w:ind w:left="306" w:hanging="276"/>
              <w:contextualSpacing/>
              <w:rPr>
                <w:rFonts w:eastAsia="Times New Roman" w:cs="Tahoma"/>
                <w:b/>
                <w:bCs/>
                <w:sz w:val="24"/>
                <w:szCs w:val="24"/>
                <w:lang w:eastAsia="pl-PL"/>
              </w:rPr>
            </w:pPr>
            <w:r w:rsidRPr="00B96FB6">
              <w:rPr>
                <w:rFonts w:eastAsia="Times New Roman" w:cs="Tahoma"/>
                <w:b/>
                <w:bCs/>
                <w:sz w:val="24"/>
                <w:szCs w:val="24"/>
                <w:lang w:eastAsia="pl-PL"/>
              </w:rPr>
              <w:t>Wojewoda:</w:t>
            </w:r>
          </w:p>
          <w:p w14:paraId="634A6025"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F80B8E">
              <w:rPr>
                <w:rFonts w:eastAsia="Times New Roman" w:cs="Tahoma"/>
                <w:bCs/>
                <w:sz w:val="24"/>
                <w:szCs w:val="24"/>
                <w:lang w:eastAsia="pl-PL"/>
              </w:rPr>
              <w:t>analizowanie i ocenianie zagrożeń;</w:t>
            </w:r>
          </w:p>
          <w:p w14:paraId="37575EFB" w14:textId="743C03F2"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 xml:space="preserve">ocena stanu bezpieczeństwa w zakresie potencjalnych zagrożeń </w:t>
            </w:r>
            <w:r w:rsidR="00955439">
              <w:rPr>
                <w:rFonts w:eastAsia="Times New Roman" w:cs="Tahoma"/>
                <w:sz w:val="24"/>
                <w:szCs w:val="24"/>
                <w:lang w:eastAsia="pl-PL"/>
              </w:rPr>
              <w:t>wypadkiem kolejowym</w:t>
            </w:r>
            <w:r>
              <w:rPr>
                <w:rFonts w:eastAsia="Times New Roman" w:cs="Tahoma"/>
                <w:sz w:val="24"/>
                <w:szCs w:val="24"/>
                <w:lang w:eastAsia="pl-PL"/>
              </w:rPr>
              <w:t>;</w:t>
            </w:r>
          </w:p>
          <w:p w14:paraId="2DE3A079"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ocenianie możliwych strat ludzkich, mienia i infrastruktury;</w:t>
            </w:r>
          </w:p>
          <w:p w14:paraId="108FFAE8"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zapewnienie funkcjonowania wojewódzkiego systemu wykrywania i alarmowania;</w:t>
            </w:r>
          </w:p>
          <w:p w14:paraId="7E994B8D"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zatwierdzanie powiatowych/miejskich planów zarządzania kryzysowego;</w:t>
            </w:r>
          </w:p>
          <w:p w14:paraId="59F4660B"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powszechna edukacja w zakresie przeciwdziałania zagrożeniom, w tym koordynowanie powszechnej edukacji;</w:t>
            </w:r>
          </w:p>
          <w:p w14:paraId="0FFB9DB9" w14:textId="185794C5"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 xml:space="preserve">współdziałanie z Urzędem Marszałkowskim </w:t>
            </w:r>
            <w:r>
              <w:rPr>
                <w:rFonts w:eastAsia="Times New Roman" w:cs="Tahoma"/>
                <w:sz w:val="24"/>
                <w:szCs w:val="24"/>
                <w:lang w:eastAsia="pl-PL"/>
              </w:rPr>
              <w:br/>
            </w:r>
            <w:r w:rsidRPr="00071BE1">
              <w:rPr>
                <w:rFonts w:eastAsia="Times New Roman" w:cs="Tahoma"/>
                <w:sz w:val="24"/>
                <w:szCs w:val="24"/>
                <w:lang w:eastAsia="pl-PL"/>
              </w:rPr>
              <w:t xml:space="preserve">w zakresie problematyki </w:t>
            </w:r>
            <w:r w:rsidR="00955439">
              <w:rPr>
                <w:rFonts w:eastAsia="Times New Roman" w:cs="Tahoma"/>
                <w:sz w:val="24"/>
                <w:szCs w:val="24"/>
                <w:lang w:eastAsia="pl-PL"/>
              </w:rPr>
              <w:t>wypadków kolejowych</w:t>
            </w:r>
            <w:r>
              <w:rPr>
                <w:rFonts w:eastAsia="Times New Roman" w:cs="Tahoma"/>
                <w:sz w:val="24"/>
                <w:szCs w:val="24"/>
                <w:lang w:eastAsia="pl-PL"/>
              </w:rPr>
              <w:t>;</w:t>
            </w:r>
          </w:p>
          <w:p w14:paraId="42DE80FF" w14:textId="06916DD1"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 xml:space="preserve">organizowanie we współdziałaniu z jednostkami administracji zespolonej  treningów i ćwiczeń dla podmiotów uczestniczących w zapobieganiu i usuwaniu skutków </w:t>
            </w:r>
            <w:r w:rsidR="00955439">
              <w:rPr>
                <w:rFonts w:eastAsia="Times New Roman" w:cs="Tahoma"/>
                <w:sz w:val="24"/>
                <w:szCs w:val="24"/>
                <w:lang w:eastAsia="pl-PL"/>
              </w:rPr>
              <w:t>wypadków kolejowych</w:t>
            </w:r>
            <w:r>
              <w:rPr>
                <w:rFonts w:eastAsia="Times New Roman" w:cs="Tahoma"/>
                <w:sz w:val="24"/>
                <w:szCs w:val="24"/>
                <w:lang w:eastAsia="pl-PL"/>
              </w:rPr>
              <w:t>;</w:t>
            </w:r>
          </w:p>
          <w:p w14:paraId="6D0798B7"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informowanie  członków WZZK o potencjalnych zagrożeniach oraz działaniach podjętych przez właściwe organy;</w:t>
            </w:r>
          </w:p>
          <w:p w14:paraId="577A9BC4" w14:textId="60746D68"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prowadzenie szkoleń w urzędzie z zakresu problematyki</w:t>
            </w:r>
            <w:r>
              <w:rPr>
                <w:rFonts w:eastAsia="Times New Roman" w:cs="Tahoma"/>
                <w:sz w:val="24"/>
                <w:szCs w:val="24"/>
                <w:lang w:eastAsia="pl-PL"/>
              </w:rPr>
              <w:t xml:space="preserve"> </w:t>
            </w:r>
            <w:r w:rsidR="00955439">
              <w:rPr>
                <w:rFonts w:eastAsia="Times New Roman" w:cs="Tahoma"/>
                <w:sz w:val="24"/>
                <w:szCs w:val="24"/>
                <w:lang w:eastAsia="pl-PL"/>
              </w:rPr>
              <w:t>wypadków kolejowych</w:t>
            </w:r>
            <w:r w:rsidRPr="00071BE1">
              <w:rPr>
                <w:rFonts w:eastAsia="Times New Roman" w:cs="Tahoma"/>
                <w:sz w:val="24"/>
                <w:szCs w:val="24"/>
                <w:lang w:eastAsia="pl-PL"/>
              </w:rPr>
              <w:t>;</w:t>
            </w:r>
          </w:p>
          <w:p w14:paraId="15B68EA4" w14:textId="77777777" w:rsidR="00D63E85" w:rsidRPr="00071BE1" w:rsidRDefault="00D63E85" w:rsidP="00AF4CF9">
            <w:pPr>
              <w:pStyle w:val="Akapitzlist"/>
              <w:numPr>
                <w:ilvl w:val="0"/>
                <w:numId w:val="531"/>
              </w:numPr>
              <w:ind w:left="316" w:hanging="425"/>
              <w:jc w:val="both"/>
              <w:rPr>
                <w:rFonts w:eastAsia="Times New Roman" w:cs="Tahoma"/>
                <w:b/>
                <w:bCs/>
                <w:sz w:val="24"/>
                <w:szCs w:val="24"/>
                <w:lang w:eastAsia="pl-PL"/>
              </w:rPr>
            </w:pPr>
            <w:r w:rsidRPr="00071BE1">
              <w:rPr>
                <w:rFonts w:eastAsia="Times New Roman" w:cs="Tahoma"/>
                <w:sz w:val="24"/>
                <w:szCs w:val="24"/>
                <w:lang w:eastAsia="pl-PL"/>
              </w:rPr>
              <w:t>współdziałanie z centrami zarządzania kryzysowego organów administracji publicznej</w:t>
            </w:r>
            <w:r>
              <w:rPr>
                <w:rFonts w:eastAsia="Times New Roman" w:cs="Tahoma"/>
                <w:sz w:val="24"/>
                <w:szCs w:val="24"/>
                <w:lang w:eastAsia="pl-PL"/>
              </w:rPr>
              <w:t>;</w:t>
            </w:r>
          </w:p>
          <w:p w14:paraId="178AD44A" w14:textId="77777777" w:rsidR="00D63E85" w:rsidRPr="00071BE1" w:rsidRDefault="00D63E85" w:rsidP="00D63E85">
            <w:pPr>
              <w:rPr>
                <w:rFonts w:eastAsia="Times New Roman" w:cs="Tahoma"/>
                <w:b/>
                <w:bCs/>
                <w:sz w:val="24"/>
                <w:szCs w:val="24"/>
                <w:lang w:eastAsia="pl-PL"/>
              </w:rPr>
            </w:pPr>
            <w:r w:rsidRPr="00A954E4">
              <w:rPr>
                <w:rFonts w:eastAsia="Times New Roman" w:cs="Tahoma"/>
                <w:b/>
                <w:bCs/>
                <w:sz w:val="24"/>
                <w:szCs w:val="24"/>
                <w:lang w:eastAsia="pl-PL"/>
              </w:rPr>
              <w:t>Wojewoda:</w:t>
            </w:r>
          </w:p>
          <w:p w14:paraId="43FEE2E4" w14:textId="77777777" w:rsidR="00D63E85" w:rsidRPr="00F80B8E" w:rsidRDefault="00D63E85" w:rsidP="00AF4CF9">
            <w:pPr>
              <w:pStyle w:val="Akapitzlist"/>
              <w:numPr>
                <w:ilvl w:val="0"/>
                <w:numId w:val="531"/>
              </w:numPr>
              <w:ind w:left="316" w:hanging="425"/>
              <w:jc w:val="both"/>
              <w:rPr>
                <w:rFonts w:eastAsia="Times New Roman" w:cs="Tahoma"/>
                <w:b/>
                <w:bCs/>
                <w:sz w:val="24"/>
                <w:szCs w:val="24"/>
                <w:lang w:eastAsia="pl-PL"/>
              </w:rPr>
            </w:pPr>
            <w:r w:rsidRPr="00F80B8E">
              <w:rPr>
                <w:rFonts w:eastAsia="Calibri" w:cs="Tahoma"/>
                <w:bCs/>
                <w:sz w:val="24"/>
                <w:szCs w:val="24"/>
                <w:lang w:eastAsia="pl-PL"/>
              </w:rPr>
              <w:t>zapewnienie współdziałania wszystkich organów administracji publicznej</w:t>
            </w:r>
            <w:r w:rsidRPr="00F80B8E">
              <w:rPr>
                <w:rFonts w:eastAsia="Calibri" w:cs="Tahoma"/>
                <w:bCs/>
                <w:color w:val="FF0000"/>
                <w:sz w:val="24"/>
                <w:szCs w:val="24"/>
                <w:lang w:eastAsia="pl-PL"/>
              </w:rPr>
              <w:t xml:space="preserve"> </w:t>
            </w:r>
            <w:r w:rsidRPr="00F80B8E">
              <w:rPr>
                <w:rFonts w:eastAsia="Calibri" w:cs="Tahoma"/>
                <w:bCs/>
                <w:sz w:val="24"/>
                <w:szCs w:val="24"/>
                <w:lang w:eastAsia="pl-PL"/>
              </w:rPr>
              <w:t xml:space="preserve">działających w województwie i kierowania ich działalnością w zakresie zapobiegania zagrożeniu życia, zdrowia oraz zagrożeniom środowiska, a także zapobiegania klęskom żywiołowym </w:t>
            </w:r>
            <w:r w:rsidRPr="00F80B8E">
              <w:rPr>
                <w:rFonts w:eastAsia="Calibri" w:cs="Tahoma"/>
                <w:bCs/>
                <w:sz w:val="24"/>
                <w:szCs w:val="24"/>
                <w:lang w:eastAsia="pl-PL"/>
              </w:rPr>
              <w:br/>
              <w:t xml:space="preserve">i innym nadzwyczajnym zagrożeniom oraz zwalczania i usuwania ich skutków, </w:t>
            </w:r>
            <w:r w:rsidRPr="00F80B8E">
              <w:rPr>
                <w:rFonts w:eastAsia="Calibri" w:cs="Tahoma"/>
                <w:bCs/>
                <w:sz w:val="24"/>
                <w:szCs w:val="24"/>
                <w:lang w:eastAsia="pl-PL"/>
              </w:rPr>
              <w:br/>
              <w:t>na zasadach określonych w odrębnych ustawach;</w:t>
            </w:r>
          </w:p>
          <w:p w14:paraId="6F606B00" w14:textId="77777777" w:rsidR="00955439" w:rsidRPr="00955439" w:rsidRDefault="00D63E85" w:rsidP="00AF4CF9">
            <w:pPr>
              <w:pStyle w:val="Akapitzlist"/>
              <w:numPr>
                <w:ilvl w:val="0"/>
                <w:numId w:val="531"/>
              </w:numPr>
              <w:ind w:left="316" w:hanging="425"/>
              <w:jc w:val="both"/>
              <w:rPr>
                <w:rFonts w:eastAsia="Times New Roman" w:cs="Tahoma"/>
                <w:b/>
                <w:bCs/>
                <w:sz w:val="24"/>
                <w:szCs w:val="24"/>
                <w:lang w:eastAsia="pl-PL"/>
              </w:rPr>
            </w:pPr>
            <w:r w:rsidRPr="00F80B8E">
              <w:rPr>
                <w:sz w:val="24"/>
                <w:szCs w:val="24"/>
                <w:lang w:eastAsia="pl-PL"/>
              </w:rPr>
              <w:t xml:space="preserve">aktualizowanie Wojewódzkiego Planu Zarządzania Kryzysowego w zakresie zagrożenia wynikającego z </w:t>
            </w:r>
            <w:r w:rsidR="00955439">
              <w:rPr>
                <w:sz w:val="24"/>
                <w:szCs w:val="24"/>
                <w:lang w:eastAsia="pl-PL"/>
              </w:rPr>
              <w:t>wypadku kolejowego</w:t>
            </w:r>
          </w:p>
          <w:p w14:paraId="7E309406" w14:textId="4313F30F" w:rsidR="00B96FB6" w:rsidRPr="00955439" w:rsidRDefault="00955439" w:rsidP="00AF4CF9">
            <w:pPr>
              <w:pStyle w:val="Akapitzlist"/>
              <w:numPr>
                <w:ilvl w:val="0"/>
                <w:numId w:val="531"/>
              </w:numPr>
              <w:ind w:left="316" w:hanging="425"/>
              <w:jc w:val="both"/>
              <w:rPr>
                <w:rFonts w:eastAsia="Times New Roman" w:cs="Tahoma"/>
                <w:b/>
                <w:bCs/>
                <w:sz w:val="24"/>
                <w:szCs w:val="24"/>
                <w:lang w:eastAsia="pl-PL"/>
              </w:rPr>
            </w:pPr>
            <w:r>
              <w:rPr>
                <w:sz w:val="24"/>
                <w:szCs w:val="24"/>
                <w:lang w:eastAsia="pl-PL"/>
              </w:rPr>
              <w:t xml:space="preserve"> </w:t>
            </w:r>
            <w:r w:rsidR="00B96FB6" w:rsidRPr="00955439">
              <w:rPr>
                <w:rFonts w:cs="Arial"/>
                <w:color w:val="000000" w:themeColor="text1"/>
                <w:sz w:val="24"/>
                <w:szCs w:val="24"/>
              </w:rPr>
              <w:t xml:space="preserve">upowszechnianie w społeczeństwie zasad bezpieczeństwa w ruchu drogowym </w:t>
            </w:r>
            <w:r w:rsidR="00B96FB6" w:rsidRPr="00955439">
              <w:rPr>
                <w:rFonts w:cs="Arial"/>
                <w:color w:val="000000" w:themeColor="text1"/>
                <w:sz w:val="24"/>
                <w:szCs w:val="24"/>
              </w:rPr>
              <w:br/>
              <w:t>ze szczególnym uwzględnieniem korzystania z przejazdów kolejowych /niestrzeżonych.</w:t>
            </w:r>
          </w:p>
        </w:tc>
        <w:tc>
          <w:tcPr>
            <w:tcW w:w="2270" w:type="dxa"/>
            <w:vMerge w:val="restart"/>
          </w:tcPr>
          <w:p w14:paraId="28ABA97C" w14:textId="77777777" w:rsidR="00B96FB6" w:rsidRPr="00B96FB6" w:rsidRDefault="00B96FB6" w:rsidP="00B96FB6">
            <w:pPr>
              <w:rPr>
                <w:rFonts w:ascii="Calibri" w:eastAsia="Times New Roman" w:hAnsi="Calibri" w:cs="Arial"/>
                <w:b/>
                <w:color w:val="000000"/>
                <w:sz w:val="24"/>
                <w:szCs w:val="24"/>
                <w:lang w:eastAsia="pl-PL"/>
              </w:rPr>
            </w:pPr>
            <w:r w:rsidRPr="00B96FB6">
              <w:rPr>
                <w:rFonts w:ascii="Calibri" w:eastAsia="Times New Roman" w:hAnsi="Calibri" w:cs="Arial"/>
                <w:b/>
                <w:color w:val="000000"/>
                <w:sz w:val="24"/>
                <w:szCs w:val="24"/>
                <w:lang w:eastAsia="pl-PL"/>
              </w:rPr>
              <w:t>Podstawa prawna:</w:t>
            </w:r>
          </w:p>
          <w:p w14:paraId="5C91C4E6" w14:textId="77777777" w:rsidR="00B96FB6" w:rsidRPr="00B96FB6" w:rsidRDefault="00B96FB6" w:rsidP="00B96FB6">
            <w:pPr>
              <w:rPr>
                <w:rFonts w:ascii="Calibri" w:eastAsia="Times New Roman" w:hAnsi="Calibri" w:cs="Tahoma"/>
                <w:bCs/>
                <w:color w:val="000000"/>
                <w:sz w:val="24"/>
                <w:szCs w:val="24"/>
                <w:lang w:eastAsia="pl-PL"/>
              </w:rPr>
            </w:pPr>
            <w:r w:rsidRPr="00B96FB6">
              <w:rPr>
                <w:rFonts w:ascii="Calibri" w:eastAsia="Times New Roman" w:hAnsi="Calibri" w:cs="Tahoma"/>
                <w:bCs/>
                <w:color w:val="000000"/>
                <w:sz w:val="24"/>
                <w:szCs w:val="24"/>
                <w:lang w:eastAsia="pl-PL"/>
              </w:rPr>
              <w:t>ustawy:</w:t>
            </w:r>
          </w:p>
          <w:p w14:paraId="5F3B9700" w14:textId="77777777" w:rsidR="00B96FB6" w:rsidRPr="00B96FB6" w:rsidRDefault="00B96FB6" w:rsidP="00B96FB6">
            <w:pPr>
              <w:numPr>
                <w:ilvl w:val="0"/>
                <w:numId w:val="325"/>
              </w:numPr>
              <w:ind w:left="311" w:hanging="311"/>
              <w:contextualSpacing/>
              <w:rPr>
                <w:rFonts w:ascii="Calibri" w:eastAsia="Times New Roman" w:hAnsi="Calibri" w:cs="Tahoma"/>
                <w:bCs/>
                <w:color w:val="000000"/>
                <w:sz w:val="24"/>
                <w:szCs w:val="24"/>
                <w:lang w:eastAsia="pl-PL"/>
              </w:rPr>
            </w:pPr>
            <w:r w:rsidRPr="00B96FB6">
              <w:rPr>
                <w:rFonts w:ascii="Calibri" w:eastAsia="Times New Roman" w:hAnsi="Calibri" w:cs="Tahoma"/>
                <w:bCs/>
                <w:color w:val="000000"/>
                <w:sz w:val="24"/>
                <w:szCs w:val="24"/>
                <w:lang w:eastAsia="pl-PL"/>
              </w:rPr>
              <w:t>o zarządzaniu kryzysowym;</w:t>
            </w:r>
          </w:p>
          <w:p w14:paraId="0C1CC6FA" w14:textId="77777777" w:rsidR="00B96FB6" w:rsidRPr="00B96FB6" w:rsidRDefault="00B96FB6" w:rsidP="00B96FB6">
            <w:pPr>
              <w:numPr>
                <w:ilvl w:val="0"/>
                <w:numId w:val="325"/>
              </w:numPr>
              <w:ind w:left="311" w:hanging="311"/>
              <w:contextualSpacing/>
              <w:rPr>
                <w:rFonts w:ascii="Calibri" w:eastAsia="Times New Roman" w:hAnsi="Calibri" w:cs="Tahoma"/>
                <w:bCs/>
                <w:color w:val="000000"/>
                <w:sz w:val="24"/>
                <w:szCs w:val="24"/>
                <w:lang w:eastAsia="pl-PL"/>
              </w:rPr>
            </w:pPr>
            <w:r w:rsidRPr="00B96FB6">
              <w:rPr>
                <w:rFonts w:ascii="Calibri" w:eastAsia="Times New Roman" w:hAnsi="Calibri" w:cs="Tahoma"/>
                <w:bCs/>
                <w:color w:val="000000"/>
                <w:sz w:val="24"/>
                <w:szCs w:val="24"/>
                <w:lang w:eastAsia="pl-PL"/>
              </w:rPr>
              <w:t xml:space="preserve">o wojewodzie </w:t>
            </w:r>
          </w:p>
          <w:p w14:paraId="470A0E7B" w14:textId="77777777" w:rsidR="00B96FB6" w:rsidRPr="00B96FB6" w:rsidRDefault="00B96FB6" w:rsidP="00B96FB6">
            <w:pPr>
              <w:ind w:firstLine="53"/>
              <w:contextualSpacing/>
              <w:rPr>
                <w:rFonts w:ascii="Calibri" w:eastAsia="Times New Roman" w:hAnsi="Calibri" w:cs="Tahoma"/>
                <w:bCs/>
                <w:color w:val="000000"/>
                <w:sz w:val="24"/>
                <w:szCs w:val="24"/>
                <w:lang w:eastAsia="pl-PL"/>
              </w:rPr>
            </w:pPr>
            <w:r w:rsidRPr="00B96FB6">
              <w:rPr>
                <w:rFonts w:ascii="Calibri" w:eastAsia="Times New Roman" w:hAnsi="Calibri" w:cs="Tahoma"/>
                <w:bCs/>
                <w:color w:val="000000"/>
                <w:sz w:val="24"/>
                <w:szCs w:val="24"/>
                <w:lang w:eastAsia="pl-PL"/>
              </w:rPr>
              <w:t>i administracji rządowej w województwie;</w:t>
            </w:r>
          </w:p>
          <w:p w14:paraId="67DA5E39" w14:textId="77777777" w:rsidR="00B96FB6" w:rsidRPr="00B96FB6" w:rsidRDefault="00B96FB6" w:rsidP="00B96FB6">
            <w:pPr>
              <w:numPr>
                <w:ilvl w:val="0"/>
                <w:numId w:val="325"/>
              </w:numPr>
              <w:ind w:left="311" w:hanging="311"/>
              <w:contextualSpacing/>
              <w:rPr>
                <w:rFonts w:ascii="Calibri" w:eastAsia="Times New Roman" w:hAnsi="Calibri" w:cs="Tahoma"/>
                <w:bCs/>
                <w:color w:val="000000"/>
                <w:sz w:val="24"/>
                <w:szCs w:val="24"/>
                <w:lang w:eastAsia="pl-PL"/>
              </w:rPr>
            </w:pPr>
            <w:r w:rsidRPr="00B96FB6">
              <w:rPr>
                <w:rFonts w:ascii="Calibri" w:eastAsia="Times New Roman" w:hAnsi="Calibri" w:cs="Tahoma"/>
                <w:bCs/>
                <w:color w:val="000000"/>
                <w:sz w:val="24"/>
                <w:szCs w:val="24"/>
                <w:lang w:eastAsia="pl-PL"/>
              </w:rPr>
              <w:t>o transporcie kolejowym;</w:t>
            </w:r>
          </w:p>
          <w:p w14:paraId="3F5D8CDF" w14:textId="77777777" w:rsidR="00B96FB6" w:rsidRPr="00B96FB6" w:rsidRDefault="00B96FB6" w:rsidP="00B96FB6">
            <w:pPr>
              <w:numPr>
                <w:ilvl w:val="0"/>
                <w:numId w:val="325"/>
              </w:numPr>
              <w:ind w:left="311" w:hanging="311"/>
              <w:contextualSpacing/>
              <w:rPr>
                <w:rFonts w:ascii="Calibri" w:eastAsia="Times New Roman" w:hAnsi="Calibri" w:cs="Tahoma"/>
                <w:bCs/>
                <w:color w:val="000000"/>
                <w:sz w:val="24"/>
                <w:szCs w:val="24"/>
                <w:lang w:eastAsia="pl-PL"/>
              </w:rPr>
            </w:pPr>
            <w:r w:rsidRPr="00B96FB6">
              <w:rPr>
                <w:rFonts w:ascii="Calibri" w:eastAsia="Times New Roman" w:hAnsi="Calibri" w:cs="Tahoma"/>
                <w:bCs/>
                <w:color w:val="000000"/>
                <w:sz w:val="24"/>
                <w:szCs w:val="24"/>
                <w:lang w:eastAsia="pl-PL"/>
              </w:rPr>
              <w:t>o przewozie ładunków niebezpiecznych</w:t>
            </w:r>
          </w:p>
          <w:p w14:paraId="02F20A87" w14:textId="77777777" w:rsidR="00B96FB6" w:rsidRPr="00B96FB6" w:rsidRDefault="00B96FB6" w:rsidP="00B96FB6">
            <w:pPr>
              <w:contextualSpacing/>
              <w:rPr>
                <w:rFonts w:ascii="Calibri" w:eastAsia="Times New Roman" w:hAnsi="Calibri" w:cs="Tahoma"/>
                <w:bCs/>
                <w:sz w:val="24"/>
                <w:szCs w:val="24"/>
                <w:lang w:eastAsia="pl-PL"/>
              </w:rPr>
            </w:pPr>
          </w:p>
        </w:tc>
        <w:tc>
          <w:tcPr>
            <w:tcW w:w="5712" w:type="dxa"/>
          </w:tcPr>
          <w:p w14:paraId="1A8A8369" w14:textId="77777777" w:rsidR="00B96FB6" w:rsidRPr="00B96FB6" w:rsidRDefault="00B96FB6" w:rsidP="00C566EA">
            <w:pPr>
              <w:ind w:hanging="58"/>
            </w:pPr>
            <w:r w:rsidRPr="00B96FB6">
              <w:rPr>
                <w:b/>
                <w:bCs/>
                <w:sz w:val="24"/>
                <w:szCs w:val="24"/>
              </w:rPr>
              <w:t>Naczelnik Ekspozytury Zarządzania Ruchem Kolejowym</w:t>
            </w:r>
            <w:r w:rsidRPr="00B96FB6">
              <w:rPr>
                <w:b/>
                <w:bCs/>
                <w:sz w:val="24"/>
                <w:szCs w:val="24"/>
              </w:rPr>
              <w:br/>
              <w:t>w Gdańsku</w:t>
            </w:r>
            <w:r w:rsidRPr="00B96FB6">
              <w:t>:</w:t>
            </w:r>
          </w:p>
          <w:p w14:paraId="4EE0069F" w14:textId="77777777" w:rsidR="00B96FB6" w:rsidRPr="00B96FB6" w:rsidRDefault="00B96FB6" w:rsidP="00AF4CF9">
            <w:pPr>
              <w:numPr>
                <w:ilvl w:val="0"/>
                <w:numId w:val="543"/>
              </w:numPr>
              <w:tabs>
                <w:tab w:val="left" w:pos="651"/>
              </w:tabs>
              <w:ind w:left="367" w:hanging="425"/>
              <w:jc w:val="both"/>
              <w:rPr>
                <w:rFonts w:cs="Arial"/>
                <w:color w:val="000000" w:themeColor="text1"/>
                <w:sz w:val="24"/>
                <w:szCs w:val="24"/>
              </w:rPr>
            </w:pPr>
            <w:r w:rsidRPr="00B96FB6">
              <w:rPr>
                <w:rFonts w:cs="Arial"/>
                <w:color w:val="000000" w:themeColor="text1"/>
                <w:sz w:val="24"/>
                <w:szCs w:val="24"/>
              </w:rPr>
              <w:t>stałe monitorowanie i nadzór nad realizacją procesu przewozowego;</w:t>
            </w:r>
          </w:p>
          <w:p w14:paraId="036AEA71" w14:textId="77777777" w:rsidR="00B96FB6" w:rsidRPr="00B96FB6" w:rsidRDefault="00B96FB6" w:rsidP="00AF4CF9">
            <w:pPr>
              <w:numPr>
                <w:ilvl w:val="0"/>
                <w:numId w:val="543"/>
              </w:numPr>
              <w:tabs>
                <w:tab w:val="left" w:pos="651"/>
              </w:tabs>
              <w:ind w:left="367" w:hanging="425"/>
              <w:jc w:val="both"/>
              <w:rPr>
                <w:rFonts w:cs="Arial"/>
                <w:color w:val="000000" w:themeColor="text1"/>
                <w:sz w:val="24"/>
                <w:szCs w:val="24"/>
              </w:rPr>
            </w:pPr>
            <w:r w:rsidRPr="00B96FB6">
              <w:rPr>
                <w:rFonts w:cs="Arial"/>
                <w:color w:val="000000" w:themeColor="text1"/>
                <w:sz w:val="24"/>
                <w:szCs w:val="24"/>
              </w:rPr>
              <w:t>monitorowanie przewozu towarów niebezpiecznych wysokiego ryzyka (TWR);</w:t>
            </w:r>
          </w:p>
          <w:p w14:paraId="37B09B03" w14:textId="77777777" w:rsidR="00B96FB6" w:rsidRPr="00B96FB6" w:rsidRDefault="00B96FB6" w:rsidP="00B96FB6">
            <w:r w:rsidRPr="00B96FB6">
              <w:rPr>
                <w:b/>
                <w:bCs/>
                <w:sz w:val="24"/>
                <w:szCs w:val="24"/>
              </w:rPr>
              <w:t>Dyrektor Zakładu Linii Kolejowych w Gdyni</w:t>
            </w:r>
            <w:r w:rsidRPr="00B96FB6">
              <w:t>:</w:t>
            </w:r>
          </w:p>
          <w:p w14:paraId="0D379125" w14:textId="77777777" w:rsidR="00B96FB6" w:rsidRPr="00B96FB6" w:rsidRDefault="00B96FB6" w:rsidP="00AF4CF9">
            <w:pPr>
              <w:numPr>
                <w:ilvl w:val="0"/>
                <w:numId w:val="543"/>
              </w:numPr>
              <w:tabs>
                <w:tab w:val="left" w:pos="651"/>
              </w:tabs>
              <w:ind w:left="367" w:hanging="425"/>
              <w:jc w:val="both"/>
              <w:rPr>
                <w:rFonts w:cs="Arial"/>
                <w:color w:val="000000" w:themeColor="text1"/>
                <w:sz w:val="24"/>
                <w:szCs w:val="24"/>
              </w:rPr>
            </w:pPr>
            <w:r w:rsidRPr="00B96FB6">
              <w:rPr>
                <w:rFonts w:cs="Arial"/>
                <w:color w:val="000000" w:themeColor="text1"/>
                <w:sz w:val="24"/>
                <w:szCs w:val="24"/>
              </w:rPr>
              <w:t xml:space="preserve">bieżące szkolenie pracowników biorących udział </w:t>
            </w:r>
            <w:r w:rsidRPr="00B96FB6">
              <w:rPr>
                <w:rFonts w:cs="Arial"/>
                <w:color w:val="000000" w:themeColor="text1"/>
                <w:sz w:val="24"/>
                <w:szCs w:val="24"/>
              </w:rPr>
              <w:br/>
              <w:t xml:space="preserve">w prowadzeniu ruchu i utrzymaniu infrastruktury </w:t>
            </w:r>
            <w:r w:rsidRPr="00B96FB6">
              <w:rPr>
                <w:rFonts w:cs="Arial"/>
                <w:color w:val="000000" w:themeColor="text1"/>
                <w:sz w:val="24"/>
                <w:szCs w:val="24"/>
              </w:rPr>
              <w:br/>
              <w:t>z zakresu przeciwdziałania sytuacjom kryzysowym zagrażającym realizacji procesu eksploatacyjno-przewozowego;</w:t>
            </w:r>
          </w:p>
          <w:p w14:paraId="27C7DDC2" w14:textId="77777777" w:rsidR="00B96FB6" w:rsidRPr="00B96FB6" w:rsidRDefault="00B96FB6" w:rsidP="00AF4CF9">
            <w:pPr>
              <w:numPr>
                <w:ilvl w:val="0"/>
                <w:numId w:val="543"/>
              </w:numPr>
              <w:tabs>
                <w:tab w:val="left" w:pos="651"/>
              </w:tabs>
              <w:ind w:left="367" w:hanging="425"/>
              <w:jc w:val="both"/>
              <w:rPr>
                <w:rFonts w:cs="Arial"/>
                <w:color w:val="000000" w:themeColor="text1"/>
                <w:sz w:val="24"/>
                <w:szCs w:val="24"/>
              </w:rPr>
            </w:pPr>
            <w:r w:rsidRPr="00B96FB6">
              <w:rPr>
                <w:rFonts w:cs="Arial"/>
                <w:color w:val="000000" w:themeColor="text1"/>
                <w:sz w:val="24"/>
                <w:szCs w:val="24"/>
              </w:rPr>
              <w:t>podejmowanie działań zmierzających do ograniczenia i likwidacji zagrożeń lub zakłóceń eksploatacyjnych;</w:t>
            </w:r>
          </w:p>
          <w:p w14:paraId="3993207C" w14:textId="77777777" w:rsidR="00B96FB6" w:rsidRPr="00B96FB6" w:rsidRDefault="00B96FB6" w:rsidP="00AF4CF9">
            <w:pPr>
              <w:numPr>
                <w:ilvl w:val="0"/>
                <w:numId w:val="543"/>
              </w:numPr>
              <w:tabs>
                <w:tab w:val="left" w:pos="651"/>
              </w:tabs>
              <w:ind w:left="367" w:hanging="425"/>
              <w:jc w:val="both"/>
              <w:rPr>
                <w:rFonts w:cs="Arial"/>
                <w:color w:val="000000" w:themeColor="text1"/>
                <w:sz w:val="24"/>
                <w:szCs w:val="24"/>
              </w:rPr>
            </w:pPr>
            <w:r w:rsidRPr="00B96FB6">
              <w:rPr>
                <w:rFonts w:cs="Arial"/>
                <w:color w:val="000000" w:themeColor="text1"/>
                <w:sz w:val="24"/>
                <w:szCs w:val="24"/>
              </w:rPr>
              <w:t>utrzymanie właściwego stanu infrastruktury kolejowej.</w:t>
            </w:r>
          </w:p>
        </w:tc>
        <w:tc>
          <w:tcPr>
            <w:tcW w:w="2126" w:type="dxa"/>
          </w:tcPr>
          <w:p w14:paraId="5C521A0C" w14:textId="77777777" w:rsidR="00B96FB6" w:rsidRPr="00B96FB6" w:rsidRDefault="00B96FB6" w:rsidP="00B96FB6">
            <w:pPr>
              <w:ind w:left="321" w:hanging="284"/>
              <w:rPr>
                <w:rFonts w:eastAsia="Times New Roman" w:cs="Arial"/>
                <w:b/>
                <w:color w:val="000000"/>
                <w:sz w:val="24"/>
                <w:szCs w:val="24"/>
                <w:lang w:eastAsia="pl-PL"/>
              </w:rPr>
            </w:pPr>
            <w:r w:rsidRPr="00B96FB6">
              <w:rPr>
                <w:rFonts w:eastAsia="Times New Roman" w:cs="Arial"/>
                <w:b/>
                <w:color w:val="000000"/>
                <w:sz w:val="24"/>
                <w:szCs w:val="24"/>
                <w:lang w:eastAsia="pl-PL"/>
              </w:rPr>
              <w:t>Podstawa prawna:</w:t>
            </w:r>
          </w:p>
          <w:p w14:paraId="54BE38DE" w14:textId="77777777" w:rsidR="00B96FB6" w:rsidRPr="00B96FB6" w:rsidRDefault="00B96FB6" w:rsidP="00B96FB6">
            <w:pPr>
              <w:ind w:left="307"/>
              <w:contextualSpacing/>
              <w:rPr>
                <w:rFonts w:eastAsia="Times New Roman" w:cs="Arial"/>
                <w:bCs/>
                <w:color w:val="000000"/>
                <w:sz w:val="24"/>
                <w:szCs w:val="24"/>
                <w:lang w:eastAsia="pl-PL"/>
              </w:rPr>
            </w:pPr>
            <w:r w:rsidRPr="00B96FB6">
              <w:rPr>
                <w:rFonts w:eastAsia="Times New Roman" w:cs="Arial"/>
                <w:bCs/>
                <w:color w:val="000000"/>
                <w:sz w:val="24"/>
                <w:szCs w:val="24"/>
                <w:lang w:eastAsia="pl-PL"/>
              </w:rPr>
              <w:t>ustawy:</w:t>
            </w:r>
          </w:p>
          <w:p w14:paraId="209875D1" w14:textId="77777777" w:rsidR="00B96FB6" w:rsidRPr="00B96FB6" w:rsidRDefault="00B96FB6" w:rsidP="00AF4CF9">
            <w:pPr>
              <w:numPr>
                <w:ilvl w:val="0"/>
                <w:numId w:val="544"/>
              </w:numPr>
              <w:ind w:left="321" w:hanging="321"/>
              <w:rPr>
                <w:rFonts w:cs="Arial"/>
                <w:color w:val="000000" w:themeColor="text1"/>
                <w:sz w:val="24"/>
                <w:szCs w:val="24"/>
              </w:rPr>
            </w:pPr>
            <w:r w:rsidRPr="00B96FB6">
              <w:rPr>
                <w:rFonts w:cs="Arial"/>
                <w:color w:val="000000" w:themeColor="text1"/>
                <w:sz w:val="24"/>
                <w:szCs w:val="24"/>
              </w:rPr>
              <w:t>o zarządzaniu kryzysowym,</w:t>
            </w:r>
          </w:p>
          <w:p w14:paraId="13EC8C40" w14:textId="77777777" w:rsidR="00B96FB6" w:rsidRPr="00B96FB6" w:rsidRDefault="00B96FB6" w:rsidP="00AF4CF9">
            <w:pPr>
              <w:numPr>
                <w:ilvl w:val="0"/>
                <w:numId w:val="544"/>
              </w:numPr>
              <w:ind w:left="321" w:hanging="321"/>
              <w:rPr>
                <w:rFonts w:cs="Arial"/>
                <w:color w:val="000000" w:themeColor="text1"/>
                <w:sz w:val="24"/>
                <w:szCs w:val="24"/>
              </w:rPr>
            </w:pPr>
            <w:r w:rsidRPr="00B96FB6">
              <w:rPr>
                <w:rFonts w:cs="Arial"/>
                <w:color w:val="000000" w:themeColor="text1"/>
                <w:sz w:val="24"/>
                <w:szCs w:val="24"/>
              </w:rPr>
              <w:t>o transporcie kolejowym,</w:t>
            </w:r>
          </w:p>
          <w:p w14:paraId="74CD2500" w14:textId="77777777" w:rsidR="00B96FB6" w:rsidRPr="00B96FB6" w:rsidRDefault="00B96FB6" w:rsidP="00B96FB6">
            <w:pPr>
              <w:ind w:left="321" w:hanging="321"/>
              <w:contextualSpacing/>
              <w:rPr>
                <w:rFonts w:cs="Arial"/>
                <w:color w:val="000000" w:themeColor="text1"/>
                <w:sz w:val="24"/>
                <w:szCs w:val="24"/>
              </w:rPr>
            </w:pPr>
            <w:r w:rsidRPr="00B96FB6">
              <w:rPr>
                <w:rFonts w:cs="Arial"/>
                <w:color w:val="000000" w:themeColor="text1"/>
                <w:sz w:val="24"/>
                <w:szCs w:val="24"/>
              </w:rPr>
              <w:t xml:space="preserve">rozporządzenie M T: </w:t>
            </w:r>
          </w:p>
          <w:p w14:paraId="7D116237" w14:textId="77777777" w:rsidR="00B96FB6" w:rsidRPr="00B96FB6" w:rsidRDefault="00B96FB6" w:rsidP="00AF4CF9">
            <w:pPr>
              <w:numPr>
                <w:ilvl w:val="0"/>
                <w:numId w:val="545"/>
              </w:numPr>
              <w:tabs>
                <w:tab w:val="left" w:pos="321"/>
              </w:tabs>
              <w:ind w:left="172" w:hanging="141"/>
              <w:contextualSpacing/>
              <w:rPr>
                <w:rFonts w:eastAsia="Times New Roman" w:cs="Arial"/>
                <w:bCs/>
                <w:color w:val="000000"/>
                <w:sz w:val="24"/>
                <w:szCs w:val="24"/>
                <w:lang w:eastAsia="pl-PL"/>
              </w:rPr>
            </w:pPr>
            <w:r w:rsidRPr="00B96FB6">
              <w:rPr>
                <w:rFonts w:cs="Arial"/>
                <w:color w:val="000000" w:themeColor="text1"/>
                <w:sz w:val="24"/>
                <w:szCs w:val="24"/>
              </w:rPr>
              <w:t>w sprawie poważnych wypadków, wypadków i incydentów na liniach kolejowych</w:t>
            </w:r>
          </w:p>
        </w:tc>
      </w:tr>
      <w:tr w:rsidR="00B96FB6" w:rsidRPr="00B96FB6" w14:paraId="54D27B99" w14:textId="77777777" w:rsidTr="00B96FB6">
        <w:trPr>
          <w:trHeight w:val="429"/>
        </w:trPr>
        <w:tc>
          <w:tcPr>
            <w:tcW w:w="5343" w:type="dxa"/>
            <w:vMerge/>
          </w:tcPr>
          <w:p w14:paraId="3BE5F884" w14:textId="77777777" w:rsidR="00B96FB6" w:rsidRPr="00B96FB6" w:rsidRDefault="00B96FB6" w:rsidP="00B96FB6"/>
        </w:tc>
        <w:tc>
          <w:tcPr>
            <w:tcW w:w="2270" w:type="dxa"/>
            <w:vMerge/>
          </w:tcPr>
          <w:p w14:paraId="007BB2D4" w14:textId="77777777" w:rsidR="00B96FB6" w:rsidRPr="00B96FB6" w:rsidRDefault="00B96FB6" w:rsidP="00B96FB6"/>
        </w:tc>
        <w:tc>
          <w:tcPr>
            <w:tcW w:w="5712" w:type="dxa"/>
          </w:tcPr>
          <w:p w14:paraId="24881E72" w14:textId="78C070C7" w:rsidR="00B96FB6" w:rsidRDefault="00B96FB6" w:rsidP="00B96FB6">
            <w:pPr>
              <w:ind w:left="307" w:hanging="307"/>
              <w:contextualSpacing/>
              <w:rPr>
                <w:rFonts w:eastAsia="Times New Roman" w:cs="Arial"/>
                <w:b/>
                <w:color w:val="000000"/>
                <w:sz w:val="24"/>
                <w:szCs w:val="24"/>
                <w:lang w:eastAsia="pl-PL"/>
              </w:rPr>
            </w:pPr>
            <w:r w:rsidRPr="00B96FB6">
              <w:rPr>
                <w:rFonts w:eastAsia="Times New Roman" w:cs="Arial"/>
                <w:b/>
                <w:color w:val="000000"/>
                <w:sz w:val="24"/>
                <w:szCs w:val="24"/>
                <w:lang w:eastAsia="pl-PL"/>
              </w:rPr>
              <w:t xml:space="preserve">Starostowie/Prezydenci Miast </w:t>
            </w:r>
            <w:proofErr w:type="spellStart"/>
            <w:r w:rsidRPr="00B96FB6">
              <w:rPr>
                <w:rFonts w:eastAsia="Times New Roman" w:cs="Arial"/>
                <w:b/>
                <w:color w:val="000000"/>
                <w:sz w:val="24"/>
                <w:szCs w:val="24"/>
                <w:lang w:eastAsia="pl-PL"/>
              </w:rPr>
              <w:t>n.p.p</w:t>
            </w:r>
            <w:proofErr w:type="spellEnd"/>
            <w:r w:rsidRPr="00B96FB6">
              <w:rPr>
                <w:rFonts w:eastAsia="Times New Roman" w:cs="Arial"/>
                <w:b/>
                <w:color w:val="000000"/>
                <w:sz w:val="24"/>
                <w:szCs w:val="24"/>
                <w:lang w:eastAsia="pl-PL"/>
              </w:rPr>
              <w:t>.:</w:t>
            </w:r>
          </w:p>
          <w:p w14:paraId="53E7E979" w14:textId="2EB4ACF7" w:rsidR="00D63E85" w:rsidRPr="00C566EA" w:rsidRDefault="00D63E85" w:rsidP="00AF4CF9">
            <w:pPr>
              <w:pStyle w:val="Akapitzlist"/>
              <w:numPr>
                <w:ilvl w:val="0"/>
                <w:numId w:val="546"/>
              </w:numPr>
              <w:ind w:left="367" w:hanging="425"/>
              <w:rPr>
                <w:rFonts w:eastAsia="Times New Roman" w:cs="Arial"/>
                <w:b/>
                <w:color w:val="000000"/>
                <w:sz w:val="24"/>
                <w:szCs w:val="24"/>
                <w:lang w:eastAsia="pl-PL"/>
              </w:rPr>
            </w:pPr>
            <w:r w:rsidRPr="00C566EA">
              <w:rPr>
                <w:rFonts w:eastAsia="Times New Roman" w:cs="Arial"/>
                <w:bCs/>
                <w:color w:val="000000"/>
                <w:sz w:val="24"/>
                <w:szCs w:val="24"/>
                <w:lang w:eastAsia="pl-PL"/>
              </w:rPr>
              <w:t>analizowanie i ocenianie zagrożeń;</w:t>
            </w:r>
          </w:p>
          <w:p w14:paraId="01B4B6A7" w14:textId="096E31DD" w:rsidR="00D63E85" w:rsidRPr="00C566EA" w:rsidRDefault="00D63E85"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ocenianie możliwych strat ludzkich, mienia i infrastruktury;</w:t>
            </w:r>
          </w:p>
          <w:p w14:paraId="654B61E5" w14:textId="77777777" w:rsidR="00C566EA" w:rsidRPr="00C566EA" w:rsidRDefault="00D63E85"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zapewnienie współdziałania wszystkich organów administracji publicznej działających na obszarze powiatu/miasta i kierowania ich działalnością w zakresie zapobiegania zagrożeniu życia, zdrowia lub mienia oraz zagrożeniom środowiska, i utrzymania</w:t>
            </w:r>
          </w:p>
          <w:p w14:paraId="0E9A5051" w14:textId="7F707900" w:rsidR="00C566EA" w:rsidRPr="00C566EA" w:rsidRDefault="00C566EA" w:rsidP="00C566EA">
            <w:pPr>
              <w:ind w:left="307" w:hanging="307"/>
              <w:contextualSpacing/>
              <w:rPr>
                <w:rFonts w:eastAsia="Times New Roman" w:cs="Arial"/>
                <w:b/>
                <w:color w:val="000000"/>
                <w:sz w:val="24"/>
                <w:szCs w:val="24"/>
                <w:lang w:eastAsia="pl-PL"/>
              </w:rPr>
            </w:pPr>
            <w:r w:rsidRPr="00B96FB6">
              <w:rPr>
                <w:rFonts w:eastAsia="Times New Roman" w:cs="Arial"/>
                <w:b/>
                <w:color w:val="000000"/>
                <w:sz w:val="24"/>
                <w:szCs w:val="24"/>
                <w:lang w:eastAsia="pl-PL"/>
              </w:rPr>
              <w:t xml:space="preserve">Starostowie/Prezydenci Miast </w:t>
            </w:r>
            <w:proofErr w:type="spellStart"/>
            <w:r w:rsidRPr="00B96FB6">
              <w:rPr>
                <w:rFonts w:eastAsia="Times New Roman" w:cs="Arial"/>
                <w:b/>
                <w:color w:val="000000"/>
                <w:sz w:val="24"/>
                <w:szCs w:val="24"/>
                <w:lang w:eastAsia="pl-PL"/>
              </w:rPr>
              <w:t>n.p.p</w:t>
            </w:r>
            <w:proofErr w:type="spellEnd"/>
            <w:r w:rsidRPr="00B96FB6">
              <w:rPr>
                <w:rFonts w:eastAsia="Times New Roman" w:cs="Arial"/>
                <w:b/>
                <w:color w:val="000000"/>
                <w:sz w:val="24"/>
                <w:szCs w:val="24"/>
                <w:lang w:eastAsia="pl-PL"/>
              </w:rPr>
              <w:t>.:</w:t>
            </w:r>
          </w:p>
          <w:p w14:paraId="19C12D5A" w14:textId="4562EED0" w:rsidR="00D63E85" w:rsidRPr="00C566EA" w:rsidRDefault="00D63E85"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porządku publicznego, a także zapobiegania klęskom żywiołowym i innym nadzwyczajnym zagrożeniom oraz zwalczania i usuwania ich skutków, na zasadach określonych w odrębnych ustawach;</w:t>
            </w:r>
          </w:p>
          <w:p w14:paraId="22F58F56" w14:textId="15311C59" w:rsidR="00D63E85" w:rsidRPr="00C566EA" w:rsidRDefault="00D63E85"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 xml:space="preserve">organizowanie we współdziałaniu z jednostkami administracji publicznej treningów i ćwiczeń dla podmiotów uczestniczących w zapobieganiu i usuwaniu skutków </w:t>
            </w:r>
            <w:r w:rsidR="00C566EA">
              <w:rPr>
                <w:rFonts w:eastAsia="Times New Roman" w:cs="Arial"/>
                <w:bCs/>
                <w:color w:val="000000"/>
                <w:sz w:val="24"/>
                <w:szCs w:val="24"/>
                <w:lang w:eastAsia="pl-PL"/>
              </w:rPr>
              <w:t xml:space="preserve"> wypadków kolejowych </w:t>
            </w:r>
            <w:r w:rsidRPr="00C566EA">
              <w:rPr>
                <w:rFonts w:eastAsia="Times New Roman" w:cs="Arial"/>
                <w:bCs/>
                <w:color w:val="000000"/>
                <w:sz w:val="24"/>
                <w:szCs w:val="24"/>
                <w:lang w:eastAsia="pl-PL"/>
              </w:rPr>
              <w:t>;</w:t>
            </w:r>
          </w:p>
          <w:p w14:paraId="41889C05" w14:textId="59C4D731" w:rsidR="00D63E85" w:rsidRPr="00C566EA" w:rsidRDefault="00D63E85"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 xml:space="preserve">aktualizowanie Powiatowego/Miejskiego Planu Zarządzania Kryzysowego w zakresie zagrożenia wynikającego z </w:t>
            </w:r>
            <w:r w:rsidR="00C566EA">
              <w:rPr>
                <w:rFonts w:eastAsia="Times New Roman" w:cs="Arial"/>
                <w:bCs/>
                <w:color w:val="000000"/>
                <w:sz w:val="24"/>
                <w:szCs w:val="24"/>
                <w:lang w:eastAsia="pl-PL"/>
              </w:rPr>
              <w:t>wypadku kolejowego</w:t>
            </w:r>
            <w:r w:rsidRPr="00C566EA">
              <w:rPr>
                <w:rFonts w:eastAsia="Times New Roman" w:cs="Arial"/>
                <w:bCs/>
                <w:color w:val="000000"/>
                <w:sz w:val="24"/>
                <w:szCs w:val="24"/>
                <w:lang w:eastAsia="pl-PL"/>
              </w:rPr>
              <w:t>;</w:t>
            </w:r>
          </w:p>
          <w:p w14:paraId="49B91B62" w14:textId="77777777" w:rsidR="00C566EA" w:rsidRPr="00C566EA" w:rsidRDefault="00C566EA"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upowszechnianie w społeczeństwie zasad bezpieczeństwa w ruchu drogowym ze szczególnym uwzględnieniem korzystania z przejazdów kolejowych /niestrzeżonych</w:t>
            </w:r>
            <w:r>
              <w:rPr>
                <w:rFonts w:eastAsia="Times New Roman" w:cs="Arial"/>
                <w:bCs/>
                <w:color w:val="000000"/>
                <w:sz w:val="24"/>
                <w:szCs w:val="24"/>
                <w:lang w:eastAsia="pl-PL"/>
              </w:rPr>
              <w:t>;</w:t>
            </w:r>
          </w:p>
          <w:p w14:paraId="1E68B023" w14:textId="0A8B732E" w:rsidR="00B96FB6" w:rsidRPr="00C566EA" w:rsidRDefault="00D63E85" w:rsidP="00AF4CF9">
            <w:pPr>
              <w:pStyle w:val="Akapitzlist"/>
              <w:numPr>
                <w:ilvl w:val="0"/>
                <w:numId w:val="546"/>
              </w:numPr>
              <w:ind w:left="367" w:hanging="425"/>
              <w:jc w:val="both"/>
              <w:rPr>
                <w:rFonts w:eastAsia="Times New Roman" w:cs="Arial"/>
                <w:b/>
                <w:color w:val="000000"/>
                <w:sz w:val="24"/>
                <w:szCs w:val="24"/>
                <w:lang w:eastAsia="pl-PL"/>
              </w:rPr>
            </w:pPr>
            <w:r w:rsidRPr="00C566EA">
              <w:rPr>
                <w:rFonts w:eastAsia="Times New Roman" w:cs="Arial"/>
                <w:bCs/>
                <w:color w:val="000000"/>
                <w:sz w:val="24"/>
                <w:szCs w:val="24"/>
                <w:lang w:eastAsia="pl-PL"/>
              </w:rPr>
              <w:t>zapewnienie funkcjonowania powiatowego systemu wykrywania i alarmowania</w:t>
            </w:r>
            <w:r w:rsidR="00C566EA">
              <w:rPr>
                <w:rFonts w:eastAsia="Times New Roman" w:cs="Arial"/>
                <w:bCs/>
                <w:color w:val="000000"/>
                <w:sz w:val="24"/>
                <w:szCs w:val="24"/>
                <w:lang w:eastAsia="pl-PL"/>
              </w:rPr>
              <w:t>.</w:t>
            </w:r>
          </w:p>
        </w:tc>
        <w:tc>
          <w:tcPr>
            <w:tcW w:w="2126" w:type="dxa"/>
          </w:tcPr>
          <w:p w14:paraId="3139EFFB" w14:textId="77777777" w:rsidR="00B96FB6" w:rsidRPr="00B96FB6" w:rsidRDefault="00B96FB6" w:rsidP="00B96FB6">
            <w:pPr>
              <w:ind w:left="321" w:hanging="284"/>
              <w:rPr>
                <w:rFonts w:eastAsia="Times New Roman" w:cs="Arial"/>
                <w:b/>
                <w:color w:val="000000"/>
                <w:sz w:val="24"/>
                <w:szCs w:val="24"/>
                <w:lang w:eastAsia="pl-PL"/>
              </w:rPr>
            </w:pPr>
            <w:r w:rsidRPr="00B96FB6">
              <w:rPr>
                <w:rFonts w:eastAsia="Times New Roman" w:cs="Arial"/>
                <w:b/>
                <w:color w:val="000000"/>
                <w:sz w:val="24"/>
                <w:szCs w:val="24"/>
                <w:lang w:eastAsia="pl-PL"/>
              </w:rPr>
              <w:t>Podstawa prawna:</w:t>
            </w:r>
          </w:p>
          <w:p w14:paraId="16B82BAE" w14:textId="77777777" w:rsidR="00B96FB6" w:rsidRPr="00B96FB6" w:rsidRDefault="00B96FB6" w:rsidP="00B96FB6">
            <w:pPr>
              <w:ind w:left="321" w:hanging="321"/>
              <w:rPr>
                <w:rFonts w:eastAsia="Times New Roman" w:cs="Arial"/>
                <w:bCs/>
                <w:color w:val="000000"/>
                <w:sz w:val="24"/>
                <w:szCs w:val="24"/>
                <w:lang w:eastAsia="pl-PL"/>
              </w:rPr>
            </w:pPr>
            <w:r w:rsidRPr="00B96FB6">
              <w:rPr>
                <w:rFonts w:eastAsia="Times New Roman" w:cs="Arial"/>
                <w:bCs/>
                <w:color w:val="000000"/>
                <w:sz w:val="24"/>
                <w:szCs w:val="24"/>
                <w:lang w:eastAsia="pl-PL"/>
              </w:rPr>
              <w:t>ustawa:</w:t>
            </w:r>
          </w:p>
          <w:p w14:paraId="32706E3B" w14:textId="77777777" w:rsidR="00B96FB6" w:rsidRPr="00B96FB6" w:rsidRDefault="00B96FB6" w:rsidP="00AF4CF9">
            <w:pPr>
              <w:numPr>
                <w:ilvl w:val="0"/>
                <w:numId w:val="545"/>
              </w:numPr>
              <w:ind w:left="352" w:hanging="456"/>
              <w:contextualSpacing/>
            </w:pPr>
            <w:r w:rsidRPr="00B96FB6">
              <w:rPr>
                <w:rFonts w:eastAsia="Times New Roman" w:cs="Arial"/>
                <w:bCs/>
                <w:color w:val="000000"/>
                <w:sz w:val="24"/>
                <w:szCs w:val="24"/>
                <w:lang w:eastAsia="pl-PL"/>
              </w:rPr>
              <w:t>o zarządzaniu kryzysowym.</w:t>
            </w:r>
          </w:p>
          <w:p w14:paraId="1E4193DE" w14:textId="77777777" w:rsidR="00B96FB6" w:rsidRPr="00B96FB6" w:rsidRDefault="00B96FB6" w:rsidP="00B96FB6"/>
        </w:tc>
      </w:tr>
    </w:tbl>
    <w:p w14:paraId="6251E3BC" w14:textId="35D78461" w:rsidR="00B96FB6" w:rsidRDefault="00B96FB6" w:rsidP="00884CE3">
      <w:pPr>
        <w:pStyle w:val="Nagwek"/>
        <w:tabs>
          <w:tab w:val="clear" w:pos="4536"/>
          <w:tab w:val="clear" w:pos="9072"/>
        </w:tabs>
        <w:spacing w:after="160" w:line="259" w:lineRule="auto"/>
      </w:pPr>
    </w:p>
    <w:p w14:paraId="27FE5787" w14:textId="6370AB29" w:rsidR="0047064F" w:rsidRDefault="0047064F" w:rsidP="00884CE3">
      <w:pPr>
        <w:pStyle w:val="Nagwek"/>
        <w:tabs>
          <w:tab w:val="clear" w:pos="4536"/>
          <w:tab w:val="clear" w:pos="9072"/>
        </w:tabs>
        <w:spacing w:after="160" w:line="259" w:lineRule="auto"/>
      </w:pPr>
    </w:p>
    <w:p w14:paraId="74632AEB" w14:textId="1B727036" w:rsidR="0047064F" w:rsidRDefault="0047064F" w:rsidP="00884CE3">
      <w:pPr>
        <w:pStyle w:val="Nagwek"/>
        <w:tabs>
          <w:tab w:val="clear" w:pos="4536"/>
          <w:tab w:val="clear" w:pos="9072"/>
        </w:tabs>
        <w:spacing w:after="160" w:line="259" w:lineRule="auto"/>
      </w:pPr>
    </w:p>
    <w:p w14:paraId="10477E65" w14:textId="21C893B4" w:rsidR="0047064F" w:rsidRDefault="0047064F" w:rsidP="00884CE3">
      <w:pPr>
        <w:pStyle w:val="Nagwek"/>
        <w:tabs>
          <w:tab w:val="clear" w:pos="4536"/>
          <w:tab w:val="clear" w:pos="9072"/>
        </w:tabs>
        <w:spacing w:after="160" w:line="259" w:lineRule="auto"/>
      </w:pPr>
    </w:p>
    <w:p w14:paraId="26D71DE9" w14:textId="25A32BFE" w:rsidR="0047064F" w:rsidRDefault="0047064F" w:rsidP="00884CE3">
      <w:pPr>
        <w:pStyle w:val="Nagwek"/>
        <w:tabs>
          <w:tab w:val="clear" w:pos="4536"/>
          <w:tab w:val="clear" w:pos="9072"/>
        </w:tabs>
        <w:spacing w:after="160" w:line="259" w:lineRule="auto"/>
      </w:pPr>
    </w:p>
    <w:p w14:paraId="7FDB7986" w14:textId="21D20A1C" w:rsidR="0047064F" w:rsidRDefault="0047064F" w:rsidP="00884CE3">
      <w:pPr>
        <w:pStyle w:val="Nagwek"/>
        <w:tabs>
          <w:tab w:val="clear" w:pos="4536"/>
          <w:tab w:val="clear" w:pos="9072"/>
        </w:tabs>
        <w:spacing w:after="160" w:line="259" w:lineRule="auto"/>
      </w:pPr>
    </w:p>
    <w:p w14:paraId="11DA948A" w14:textId="098126BC" w:rsidR="0047064F" w:rsidRDefault="0047064F" w:rsidP="00884CE3">
      <w:pPr>
        <w:pStyle w:val="Nagwek"/>
        <w:tabs>
          <w:tab w:val="clear" w:pos="4536"/>
          <w:tab w:val="clear" w:pos="9072"/>
        </w:tabs>
        <w:spacing w:after="160" w:line="259" w:lineRule="auto"/>
      </w:pPr>
    </w:p>
    <w:tbl>
      <w:tblPr>
        <w:tblStyle w:val="Tabela-Siatka632"/>
        <w:tblW w:w="15309" w:type="dxa"/>
        <w:tblInd w:w="-572" w:type="dxa"/>
        <w:tblLayout w:type="fixed"/>
        <w:tblLook w:val="04A0" w:firstRow="1" w:lastRow="0" w:firstColumn="1" w:lastColumn="0" w:noHBand="0" w:noVBand="1"/>
      </w:tblPr>
      <w:tblGrid>
        <w:gridCol w:w="5231"/>
        <w:gridCol w:w="2180"/>
        <w:gridCol w:w="5772"/>
        <w:gridCol w:w="2126"/>
      </w:tblGrid>
      <w:tr w:rsidR="0047064F" w:rsidRPr="0047064F" w14:paraId="4DA0FED9" w14:textId="77777777" w:rsidTr="0047064F">
        <w:trPr>
          <w:cantSplit/>
          <w:trHeight w:val="135"/>
          <w:tblHeader/>
        </w:trPr>
        <w:tc>
          <w:tcPr>
            <w:tcW w:w="15309" w:type="dxa"/>
            <w:gridSpan w:val="4"/>
            <w:shd w:val="clear" w:color="auto" w:fill="92D050"/>
            <w:vAlign w:val="center"/>
          </w:tcPr>
          <w:p w14:paraId="3667F7FA" w14:textId="77777777" w:rsidR="0047064F" w:rsidRPr="0047064F" w:rsidRDefault="0047064F" w:rsidP="0047064F">
            <w:pPr>
              <w:jc w:val="center"/>
            </w:pPr>
            <w:r w:rsidRPr="0047064F">
              <w:rPr>
                <w:rFonts w:ascii="Calibri" w:eastAsia="Times New Roman" w:hAnsi="Calibri"/>
                <w:b/>
                <w:color w:val="000000"/>
                <w:sz w:val="24"/>
                <w:szCs w:val="24"/>
                <w:lang w:eastAsia="pl-PL"/>
              </w:rPr>
              <w:t>FAZA PRZYGOTOWANIA</w:t>
            </w:r>
          </w:p>
        </w:tc>
      </w:tr>
      <w:tr w:rsidR="0047064F" w:rsidRPr="0047064F" w14:paraId="7FBFEB39" w14:textId="77777777" w:rsidTr="0047064F">
        <w:trPr>
          <w:cantSplit/>
          <w:trHeight w:val="397"/>
          <w:tblHeader/>
        </w:trPr>
        <w:tc>
          <w:tcPr>
            <w:tcW w:w="7411" w:type="dxa"/>
            <w:gridSpan w:val="2"/>
            <w:shd w:val="clear" w:color="auto" w:fill="92D050"/>
            <w:vAlign w:val="center"/>
          </w:tcPr>
          <w:p w14:paraId="345D9A2F" w14:textId="77777777" w:rsidR="0047064F" w:rsidRPr="0047064F" w:rsidRDefault="0047064F" w:rsidP="0047064F">
            <w:pPr>
              <w:jc w:val="center"/>
            </w:pPr>
            <w:r w:rsidRPr="0047064F">
              <w:rPr>
                <w:rFonts w:ascii="Calibri" w:eastAsia="Times New Roman" w:hAnsi="Calibri"/>
                <w:b/>
                <w:color w:val="000000"/>
                <w:lang w:eastAsia="pl-PL"/>
              </w:rPr>
              <w:t>Podmiot wiodący – główne zadania</w:t>
            </w:r>
          </w:p>
        </w:tc>
        <w:tc>
          <w:tcPr>
            <w:tcW w:w="7898" w:type="dxa"/>
            <w:gridSpan w:val="2"/>
            <w:shd w:val="clear" w:color="auto" w:fill="92D050"/>
            <w:vAlign w:val="center"/>
          </w:tcPr>
          <w:p w14:paraId="05F0BE44" w14:textId="77777777" w:rsidR="0047064F" w:rsidRPr="0047064F" w:rsidRDefault="0047064F" w:rsidP="0047064F">
            <w:pPr>
              <w:jc w:val="center"/>
            </w:pPr>
            <w:r w:rsidRPr="0047064F">
              <w:rPr>
                <w:rFonts w:ascii="Calibri" w:eastAsia="Times New Roman" w:hAnsi="Calibri"/>
                <w:b/>
                <w:color w:val="000000"/>
                <w:lang w:eastAsia="pl-PL"/>
              </w:rPr>
              <w:t>Podmiot wspomagający – główne zadania</w:t>
            </w:r>
          </w:p>
        </w:tc>
      </w:tr>
      <w:tr w:rsidR="0047064F" w:rsidRPr="0047064F" w14:paraId="60990A25" w14:textId="77777777" w:rsidTr="0047064F">
        <w:trPr>
          <w:trHeight w:val="478"/>
        </w:trPr>
        <w:tc>
          <w:tcPr>
            <w:tcW w:w="5231" w:type="dxa"/>
            <w:vMerge w:val="restart"/>
          </w:tcPr>
          <w:p w14:paraId="00AFF694" w14:textId="4A323CDF" w:rsidR="0047064F" w:rsidRDefault="0047064F" w:rsidP="0047064F">
            <w:pPr>
              <w:rPr>
                <w:rFonts w:ascii="Calibri" w:eastAsia="Calibri" w:hAnsi="Calibri" w:cs="Tahoma"/>
                <w:b/>
                <w:sz w:val="24"/>
                <w:szCs w:val="24"/>
              </w:rPr>
            </w:pPr>
            <w:r w:rsidRPr="0047064F">
              <w:rPr>
                <w:rFonts w:ascii="Calibri" w:eastAsia="Calibri" w:hAnsi="Calibri" w:cs="Tahoma"/>
                <w:b/>
                <w:sz w:val="24"/>
                <w:szCs w:val="24"/>
              </w:rPr>
              <w:t>Wojewoda:</w:t>
            </w:r>
          </w:p>
          <w:p w14:paraId="36274BD5" w14:textId="62060A78"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47064F">
              <w:rPr>
                <w:rFonts w:ascii="Calibri" w:eastAsia="Calibri" w:hAnsi="Calibri" w:cs="Tahoma"/>
                <w:bCs/>
                <w:sz w:val="24"/>
                <w:szCs w:val="24"/>
              </w:rPr>
              <w:t>opracowanie Wojewódzkiego Planu Zarządzania Kryzysowego i pozostałych dokumentów pomocniczych /modułów zadaniowych/ zapewniających sprawne kierowanie w fazie reagowania :</w:t>
            </w:r>
          </w:p>
          <w:p w14:paraId="1C94FA8E" w14:textId="35BC93CD"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47064F">
              <w:rPr>
                <w:rFonts w:ascii="Calibri" w:eastAsia="Calibri" w:hAnsi="Calibri" w:cs="Tahoma"/>
                <w:bCs/>
                <w:sz w:val="24"/>
                <w:szCs w:val="24"/>
              </w:rPr>
              <w:t xml:space="preserve">zorganizowanie odbioru i dystrybucji oraz przechowywanie na obszarze województwa rezerw strategicznych w celu wsparcia realizacji zadań w zakresie przeciwdziałania/ minimalizacji skutków zagrożenia </w:t>
            </w:r>
            <w:r w:rsidR="003247C8">
              <w:rPr>
                <w:rFonts w:ascii="Calibri" w:eastAsia="Calibri" w:hAnsi="Calibri" w:cs="Tahoma"/>
                <w:bCs/>
                <w:sz w:val="24"/>
                <w:szCs w:val="24"/>
              </w:rPr>
              <w:t xml:space="preserve">wypadkiem kolejowym </w:t>
            </w:r>
            <w:r w:rsidRPr="0047064F">
              <w:rPr>
                <w:rFonts w:ascii="Calibri" w:eastAsia="Calibri" w:hAnsi="Calibri" w:cs="Tahoma"/>
                <w:bCs/>
                <w:sz w:val="24"/>
                <w:szCs w:val="24"/>
              </w:rPr>
              <w:t>zaspokojeniu podstawowych potrzeb obywateli, ratowania ich życia i zdrowia;</w:t>
            </w:r>
          </w:p>
          <w:p w14:paraId="1A5CDAB4" w14:textId="6C56EFC5"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zapewnienie funkcjonowania systemu wykrywania i alarmowania oraz systemu wczesnego ostrzegania ludności;</w:t>
            </w:r>
          </w:p>
          <w:p w14:paraId="773ED8F2" w14:textId="3CE89200"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wydanie w drodze zarządzenia zaleceń do powiatowych planów zarządzania kryzysowego;</w:t>
            </w:r>
          </w:p>
          <w:p w14:paraId="030A2524" w14:textId="6CED5ECA" w:rsidR="001E4D5A"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w przypadku zagrożenia wystąpienia sytuacji kryzysowej przygotowanie uruchomienia procedur ZK oraz opracowanie komunikatu ostrzegawczego w ramach Alertu RCB;</w:t>
            </w:r>
          </w:p>
          <w:p w14:paraId="695A61EB" w14:textId="53A0658B" w:rsidR="001E4D5A" w:rsidRDefault="001E4D5A" w:rsidP="001E4D5A">
            <w:pPr>
              <w:rPr>
                <w:rFonts w:ascii="Calibri" w:eastAsia="Calibri" w:hAnsi="Calibri" w:cs="Tahoma"/>
                <w:bCs/>
                <w:sz w:val="24"/>
                <w:szCs w:val="24"/>
              </w:rPr>
            </w:pPr>
          </w:p>
          <w:p w14:paraId="4B647909" w14:textId="68842B8E" w:rsidR="001E4D5A" w:rsidRDefault="001E4D5A" w:rsidP="001E4D5A">
            <w:pPr>
              <w:rPr>
                <w:rFonts w:ascii="Calibri" w:eastAsia="Calibri" w:hAnsi="Calibri" w:cs="Tahoma"/>
                <w:bCs/>
                <w:sz w:val="24"/>
                <w:szCs w:val="24"/>
              </w:rPr>
            </w:pPr>
          </w:p>
          <w:p w14:paraId="3187C5E5" w14:textId="77777777" w:rsidR="001E4D5A" w:rsidRPr="001E4D5A" w:rsidRDefault="001E4D5A" w:rsidP="001E4D5A">
            <w:pPr>
              <w:rPr>
                <w:rFonts w:ascii="Calibri" w:eastAsia="Calibri" w:hAnsi="Calibri" w:cs="Tahoma"/>
                <w:bCs/>
                <w:sz w:val="24"/>
                <w:szCs w:val="24"/>
              </w:rPr>
            </w:pPr>
          </w:p>
          <w:p w14:paraId="187F0171" w14:textId="799CAAAA" w:rsidR="001E4D5A" w:rsidRPr="001E4D5A" w:rsidRDefault="001E4D5A" w:rsidP="001E4D5A">
            <w:pPr>
              <w:rPr>
                <w:rFonts w:ascii="Calibri" w:eastAsia="Calibri" w:hAnsi="Calibri" w:cs="Tahoma"/>
                <w:b/>
                <w:sz w:val="24"/>
                <w:szCs w:val="24"/>
              </w:rPr>
            </w:pPr>
            <w:r w:rsidRPr="0047064F">
              <w:rPr>
                <w:rFonts w:ascii="Calibri" w:eastAsia="Calibri" w:hAnsi="Calibri" w:cs="Tahoma"/>
                <w:b/>
                <w:sz w:val="24"/>
                <w:szCs w:val="24"/>
              </w:rPr>
              <w:t>Wojewoda:</w:t>
            </w:r>
          </w:p>
          <w:p w14:paraId="76A2C1E3" w14:textId="0A4C2B54"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zatwierdzenie powiatowych/równorzędnych planów zarządzania kryzysowego i ich aktualizacji;</w:t>
            </w:r>
          </w:p>
          <w:p w14:paraId="72E2BADC" w14:textId="2D3DA581"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przygotowanie systemów alarmowania i ostrzegania na obszarze województwa;</w:t>
            </w:r>
          </w:p>
          <w:p w14:paraId="7F278ADF" w14:textId="7861FE96"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 xml:space="preserve">prowadzenie szkoleń, ćwiczeń i treningów z zakresu zarządzania kryzysowego z uwzględnieniem problematyki </w:t>
            </w:r>
            <w:r w:rsidR="001E4D5A">
              <w:rPr>
                <w:rFonts w:ascii="Calibri" w:eastAsia="Calibri" w:hAnsi="Calibri" w:cs="Tahoma"/>
                <w:bCs/>
                <w:sz w:val="24"/>
                <w:szCs w:val="24"/>
              </w:rPr>
              <w:t>wypadków kolejowych</w:t>
            </w:r>
            <w:r w:rsidRPr="001E4D5A">
              <w:rPr>
                <w:rFonts w:ascii="Calibri" w:eastAsia="Calibri" w:hAnsi="Calibri" w:cs="Tahoma"/>
                <w:bCs/>
                <w:sz w:val="24"/>
                <w:szCs w:val="24"/>
              </w:rPr>
              <w:t>;</w:t>
            </w:r>
          </w:p>
          <w:p w14:paraId="2B077E15" w14:textId="45655E72"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 xml:space="preserve">organizowanie ćwiczeń doskonalących siły przewidywane do usuwania skutków </w:t>
            </w:r>
            <w:r w:rsidR="001E4D5A">
              <w:rPr>
                <w:rFonts w:ascii="Calibri" w:eastAsia="Calibri" w:hAnsi="Calibri" w:cs="Tahoma"/>
                <w:bCs/>
                <w:sz w:val="24"/>
                <w:szCs w:val="24"/>
              </w:rPr>
              <w:t>wypadków kolejowych</w:t>
            </w:r>
            <w:r w:rsidRPr="001E4D5A">
              <w:rPr>
                <w:rFonts w:ascii="Calibri" w:eastAsia="Calibri" w:hAnsi="Calibri" w:cs="Tahoma"/>
                <w:bCs/>
                <w:sz w:val="24"/>
                <w:szCs w:val="24"/>
              </w:rPr>
              <w:t>;</w:t>
            </w:r>
          </w:p>
          <w:p w14:paraId="597CA2DA" w14:textId="6FCC0B50"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1E4D5A">
              <w:rPr>
                <w:rFonts w:ascii="Calibri" w:eastAsia="Calibri" w:hAnsi="Calibri" w:cs="Tahoma"/>
                <w:bCs/>
                <w:sz w:val="24"/>
                <w:szCs w:val="24"/>
              </w:rPr>
              <w:t xml:space="preserve">edukacja mieszkańców i koordynacja edukacji mieszkańców terenów zagrożonych w zakresie prawidłowych </w:t>
            </w:r>
            <w:proofErr w:type="spellStart"/>
            <w:r w:rsidRPr="001E4D5A">
              <w:rPr>
                <w:rFonts w:ascii="Calibri" w:eastAsia="Calibri" w:hAnsi="Calibri" w:cs="Tahoma"/>
                <w:bCs/>
                <w:sz w:val="24"/>
                <w:szCs w:val="24"/>
              </w:rPr>
              <w:t>zachowań</w:t>
            </w:r>
            <w:proofErr w:type="spellEnd"/>
            <w:r w:rsidRPr="001E4D5A">
              <w:rPr>
                <w:rFonts w:ascii="Calibri" w:eastAsia="Calibri" w:hAnsi="Calibri" w:cs="Tahoma"/>
                <w:bCs/>
                <w:sz w:val="24"/>
                <w:szCs w:val="24"/>
              </w:rPr>
              <w:t xml:space="preserve"> przed i w czasie </w:t>
            </w:r>
            <w:r w:rsidR="001E4D5A">
              <w:rPr>
                <w:rFonts w:ascii="Calibri" w:eastAsia="Calibri" w:hAnsi="Calibri" w:cs="Tahoma"/>
                <w:bCs/>
                <w:sz w:val="24"/>
                <w:szCs w:val="24"/>
              </w:rPr>
              <w:t>wypadków kolejowych</w:t>
            </w:r>
            <w:r w:rsidRPr="001E4D5A">
              <w:rPr>
                <w:rFonts w:ascii="Calibri" w:eastAsia="Calibri" w:hAnsi="Calibri" w:cs="Tahoma"/>
                <w:bCs/>
                <w:sz w:val="24"/>
                <w:szCs w:val="24"/>
              </w:rPr>
              <w:t>;</w:t>
            </w:r>
          </w:p>
          <w:p w14:paraId="1D805A04" w14:textId="7A75E091"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 xml:space="preserve">aktualizowanie procedur reagowania na </w:t>
            </w:r>
            <w:r w:rsidR="0091054B">
              <w:rPr>
                <w:rFonts w:ascii="Calibri" w:eastAsia="Calibri" w:hAnsi="Calibri" w:cs="Tahoma"/>
                <w:bCs/>
                <w:sz w:val="24"/>
                <w:szCs w:val="24"/>
              </w:rPr>
              <w:t>wypadki kolejowe</w:t>
            </w:r>
            <w:r w:rsidRPr="0091054B">
              <w:rPr>
                <w:rFonts w:ascii="Calibri" w:eastAsia="Calibri" w:hAnsi="Calibri" w:cs="Tahoma"/>
                <w:bCs/>
                <w:sz w:val="24"/>
                <w:szCs w:val="24"/>
              </w:rPr>
              <w:t>;</w:t>
            </w:r>
          </w:p>
          <w:p w14:paraId="600A169B" w14:textId="0263A17A"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przygotowanie wojewódzkiego systemu wykrywania skażeń i alarmowania do działania zgodnie z przeznaczeniem;</w:t>
            </w:r>
          </w:p>
          <w:p w14:paraId="7E121943" w14:textId="3503CFBF"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informowanie społeczeństwa o możliwości wystąpienia zagrożenia i zasadach minimalizowania ich skutków;</w:t>
            </w:r>
          </w:p>
          <w:p w14:paraId="6E459D16" w14:textId="11E7F4AD" w:rsidR="0091054B" w:rsidRDefault="0091054B" w:rsidP="0091054B">
            <w:pPr>
              <w:rPr>
                <w:rFonts w:ascii="Calibri" w:eastAsia="Calibri" w:hAnsi="Calibri" w:cs="Tahoma"/>
                <w:bCs/>
                <w:sz w:val="24"/>
                <w:szCs w:val="24"/>
              </w:rPr>
            </w:pPr>
          </w:p>
          <w:p w14:paraId="0AA2532A" w14:textId="1228715F" w:rsidR="0091054B" w:rsidRPr="0091054B" w:rsidRDefault="0091054B" w:rsidP="0091054B">
            <w:pPr>
              <w:rPr>
                <w:rFonts w:ascii="Calibri" w:eastAsia="Calibri" w:hAnsi="Calibri" w:cs="Tahoma"/>
                <w:b/>
                <w:sz w:val="24"/>
                <w:szCs w:val="24"/>
              </w:rPr>
            </w:pPr>
            <w:r w:rsidRPr="0047064F">
              <w:rPr>
                <w:rFonts w:ascii="Calibri" w:eastAsia="Calibri" w:hAnsi="Calibri" w:cs="Tahoma"/>
                <w:b/>
                <w:sz w:val="24"/>
                <w:szCs w:val="24"/>
              </w:rPr>
              <w:t>Wojewoda:</w:t>
            </w:r>
          </w:p>
          <w:p w14:paraId="17602132" w14:textId="6B7ED08D"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 xml:space="preserve">organizowanie treningów i ćwiczeń dla podmiotów uczestniczących w zapobieganiu i usuwaniu skutków </w:t>
            </w:r>
            <w:r w:rsidR="0091054B">
              <w:rPr>
                <w:rFonts w:ascii="Calibri" w:eastAsia="Calibri" w:hAnsi="Calibri" w:cs="Tahoma"/>
                <w:bCs/>
                <w:sz w:val="24"/>
                <w:szCs w:val="24"/>
              </w:rPr>
              <w:t xml:space="preserve">wypadków kolejowych </w:t>
            </w:r>
            <w:r w:rsidRPr="0091054B">
              <w:rPr>
                <w:rFonts w:ascii="Calibri" w:eastAsia="Calibri" w:hAnsi="Calibri" w:cs="Tahoma"/>
                <w:bCs/>
                <w:sz w:val="24"/>
                <w:szCs w:val="24"/>
              </w:rPr>
              <w:t>;</w:t>
            </w:r>
          </w:p>
          <w:p w14:paraId="367DCE80" w14:textId="413F5F31"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sprawdzenie funkcjonowania systemu ostrzegania ludności przed skażeniami;</w:t>
            </w:r>
          </w:p>
          <w:p w14:paraId="1367D401" w14:textId="4237C926"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zwoływanie posiedzeń Wojewódzkiego Zespołu Zarządzania Kryzysowego w celu oceny zagrożenia;</w:t>
            </w:r>
          </w:p>
          <w:p w14:paraId="113CD321" w14:textId="7C7E55CC"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stałe aktualizowanie Planu organizacji i funkcjonowania zastępczych miejsc szpitalnych oraz planu działania Państwowego Ratownictwa Medycznego;</w:t>
            </w:r>
          </w:p>
          <w:p w14:paraId="6B7A4F51" w14:textId="43952CB6"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wydanie w drodze zarządzenia zaleceń do powiatowych/miejskich planów zarządzania kryzysowego;</w:t>
            </w:r>
          </w:p>
          <w:p w14:paraId="4E41BBCE" w14:textId="227EAB66"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 xml:space="preserve">prowadzenie szkoleń w urzędzie z zakresu zadań administracji i zasad postępowania w przypadku </w:t>
            </w:r>
            <w:r w:rsidR="0091054B">
              <w:rPr>
                <w:rFonts w:ascii="Calibri" w:eastAsia="Calibri" w:hAnsi="Calibri" w:cs="Tahoma"/>
                <w:bCs/>
                <w:sz w:val="24"/>
                <w:szCs w:val="24"/>
              </w:rPr>
              <w:t>wypadku kolejowego</w:t>
            </w:r>
            <w:r w:rsidRPr="0091054B">
              <w:rPr>
                <w:rFonts w:ascii="Calibri" w:eastAsia="Calibri" w:hAnsi="Calibri" w:cs="Tahoma"/>
                <w:bCs/>
                <w:sz w:val="24"/>
                <w:szCs w:val="24"/>
              </w:rPr>
              <w:t>;</w:t>
            </w:r>
          </w:p>
          <w:p w14:paraId="73A4B94B" w14:textId="05EF4964" w:rsidR="0047064F"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przygotowanie systemów komunikowania, informowania i ostrzegania ludności na obszarze województwa o powstałym zagrożeniu i sposobach reakcji/minimalizacji skutków;</w:t>
            </w:r>
          </w:p>
          <w:p w14:paraId="04560132" w14:textId="252F2C6A" w:rsidR="0047064F" w:rsidRPr="0091054B" w:rsidRDefault="0047064F" w:rsidP="00AF4CF9">
            <w:pPr>
              <w:pStyle w:val="Akapitzlist"/>
              <w:numPr>
                <w:ilvl w:val="0"/>
                <w:numId w:val="549"/>
              </w:numPr>
              <w:ind w:left="323" w:hanging="323"/>
              <w:jc w:val="both"/>
              <w:rPr>
                <w:rFonts w:ascii="Calibri" w:eastAsia="Calibri" w:hAnsi="Calibri" w:cs="Tahoma"/>
                <w:bCs/>
                <w:sz w:val="24"/>
                <w:szCs w:val="24"/>
              </w:rPr>
            </w:pPr>
            <w:r w:rsidRPr="0091054B">
              <w:rPr>
                <w:rFonts w:ascii="Calibri" w:eastAsia="Calibri" w:hAnsi="Calibri" w:cs="Tahoma"/>
                <w:bCs/>
                <w:sz w:val="24"/>
                <w:szCs w:val="24"/>
              </w:rPr>
              <w:t>koordynowanie obiegu informacji i ich weryfikacja.</w:t>
            </w:r>
          </w:p>
          <w:p w14:paraId="7FB6D2E9" w14:textId="1E4E1838" w:rsidR="0047064F" w:rsidRPr="0047064F" w:rsidRDefault="0047064F" w:rsidP="0091054B">
            <w:pPr>
              <w:ind w:left="449"/>
              <w:rPr>
                <w:rFonts w:ascii="Calibri" w:hAnsi="Calibri" w:cs="Tahoma"/>
                <w:sz w:val="24"/>
                <w:szCs w:val="24"/>
                <w:lang w:eastAsia="pl-PL"/>
              </w:rPr>
            </w:pPr>
          </w:p>
        </w:tc>
        <w:tc>
          <w:tcPr>
            <w:tcW w:w="2180" w:type="dxa"/>
            <w:vMerge w:val="restart"/>
          </w:tcPr>
          <w:p w14:paraId="23C62CFB" w14:textId="77777777" w:rsidR="0047064F" w:rsidRPr="0047064F" w:rsidRDefault="0047064F" w:rsidP="0047064F">
            <w:pPr>
              <w:ind w:left="321" w:hanging="284"/>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04B8683D" w14:textId="77777777" w:rsidR="0047064F" w:rsidRPr="0047064F" w:rsidRDefault="0047064F" w:rsidP="0047064F">
            <w:pPr>
              <w:ind w:left="311"/>
              <w:contextualSpacing/>
              <w:rPr>
                <w:rFonts w:eastAsia="Times New Roman" w:cs="Arial"/>
                <w:bCs/>
                <w:color w:val="000000"/>
                <w:sz w:val="24"/>
                <w:szCs w:val="24"/>
                <w:lang w:eastAsia="pl-PL"/>
              </w:rPr>
            </w:pPr>
            <w:r w:rsidRPr="0047064F">
              <w:rPr>
                <w:rFonts w:eastAsia="Times New Roman" w:cs="Arial"/>
                <w:bCs/>
                <w:color w:val="000000"/>
                <w:sz w:val="24"/>
                <w:szCs w:val="24"/>
                <w:lang w:eastAsia="pl-PL"/>
              </w:rPr>
              <w:t>ustawy:</w:t>
            </w:r>
          </w:p>
          <w:p w14:paraId="3183917A" w14:textId="77777777" w:rsidR="0047064F" w:rsidRPr="0047064F" w:rsidRDefault="0047064F" w:rsidP="0047064F">
            <w:pPr>
              <w:numPr>
                <w:ilvl w:val="0"/>
                <w:numId w:val="312"/>
              </w:numPr>
              <w:ind w:left="169" w:hanging="283"/>
              <w:contextualSpacing/>
              <w:rPr>
                <w:rFonts w:eastAsia="Times New Roman" w:cs="Arial"/>
                <w:bCs/>
                <w:color w:val="000000"/>
                <w:sz w:val="24"/>
                <w:szCs w:val="24"/>
                <w:lang w:eastAsia="pl-PL"/>
              </w:rPr>
            </w:pPr>
            <w:r w:rsidRPr="0047064F">
              <w:rPr>
                <w:rFonts w:eastAsia="Times New Roman" w:cs="Arial"/>
                <w:bCs/>
                <w:color w:val="000000"/>
                <w:sz w:val="24"/>
                <w:szCs w:val="24"/>
                <w:lang w:eastAsia="pl-PL"/>
              </w:rPr>
              <w:t>o zarządzaniu kryzysowym;</w:t>
            </w:r>
          </w:p>
          <w:p w14:paraId="1F70BA55" w14:textId="77777777" w:rsidR="0047064F" w:rsidRPr="0047064F" w:rsidRDefault="0047064F" w:rsidP="0047064F">
            <w:pPr>
              <w:numPr>
                <w:ilvl w:val="0"/>
                <w:numId w:val="312"/>
              </w:numPr>
              <w:ind w:left="169" w:hanging="283"/>
              <w:contextualSpacing/>
              <w:rPr>
                <w:rFonts w:eastAsia="Times New Roman" w:cs="Arial"/>
                <w:bCs/>
                <w:color w:val="000000"/>
                <w:sz w:val="24"/>
                <w:szCs w:val="24"/>
                <w:lang w:eastAsia="pl-PL"/>
              </w:rPr>
            </w:pPr>
            <w:r w:rsidRPr="0047064F">
              <w:rPr>
                <w:rFonts w:eastAsia="Times New Roman" w:cs="Arial"/>
                <w:bCs/>
                <w:color w:val="000000"/>
                <w:sz w:val="24"/>
                <w:szCs w:val="24"/>
                <w:lang w:eastAsia="pl-PL"/>
              </w:rPr>
              <w:t xml:space="preserve">o wojewodzie </w:t>
            </w:r>
            <w:r w:rsidRPr="0047064F">
              <w:rPr>
                <w:rFonts w:eastAsia="Times New Roman" w:cs="Arial"/>
                <w:bCs/>
                <w:color w:val="000000"/>
                <w:sz w:val="24"/>
                <w:szCs w:val="24"/>
                <w:lang w:eastAsia="pl-PL"/>
              </w:rPr>
              <w:br/>
              <w:t>i administracji rządowej w województwie</w:t>
            </w:r>
          </w:p>
        </w:tc>
        <w:tc>
          <w:tcPr>
            <w:tcW w:w="5772" w:type="dxa"/>
          </w:tcPr>
          <w:p w14:paraId="42A90D85" w14:textId="77777777" w:rsidR="0047064F" w:rsidRPr="0047064F" w:rsidRDefault="0047064F" w:rsidP="0047064F">
            <w:pPr>
              <w:ind w:left="720" w:hanging="696"/>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Marszałek Województwa Pomorskiego:</w:t>
            </w:r>
          </w:p>
          <w:p w14:paraId="6A787B75" w14:textId="77777777" w:rsidR="0047064F" w:rsidRPr="0047064F" w:rsidRDefault="0047064F" w:rsidP="0047064F">
            <w:pPr>
              <w:ind w:left="24"/>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Departament Zdrowia:</w:t>
            </w:r>
          </w:p>
          <w:p w14:paraId="2B253709" w14:textId="77777777" w:rsidR="0047064F" w:rsidRPr="0047064F" w:rsidRDefault="0047064F" w:rsidP="00AF4CF9">
            <w:pPr>
              <w:numPr>
                <w:ilvl w:val="0"/>
                <w:numId w:val="547"/>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przygotowanie sił i środków w podmiotach leczniczych znajdujących się w gestii UM do zapewnienia opieki medycznej w warunkach zagrożenia.</w:t>
            </w:r>
          </w:p>
        </w:tc>
        <w:tc>
          <w:tcPr>
            <w:tcW w:w="2126" w:type="dxa"/>
          </w:tcPr>
          <w:p w14:paraId="4DBD0D97" w14:textId="77777777" w:rsidR="0047064F" w:rsidRPr="0047064F" w:rsidRDefault="0047064F" w:rsidP="0047064F">
            <w:pPr>
              <w:ind w:left="321" w:hanging="284"/>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68BF31F8" w14:textId="77777777" w:rsidR="0047064F" w:rsidRPr="0047064F" w:rsidRDefault="0047064F" w:rsidP="0047064F">
            <w:pPr>
              <w:ind w:left="37"/>
              <w:rPr>
                <w:rFonts w:eastAsia="Times New Roman" w:cs="Arial"/>
                <w:bCs/>
                <w:color w:val="000000"/>
                <w:sz w:val="24"/>
                <w:szCs w:val="24"/>
                <w:lang w:eastAsia="pl-PL"/>
              </w:rPr>
            </w:pPr>
            <w:r w:rsidRPr="0047064F">
              <w:rPr>
                <w:rFonts w:eastAsia="Times New Roman" w:cs="Arial"/>
                <w:bCs/>
                <w:color w:val="000000"/>
                <w:sz w:val="24"/>
                <w:szCs w:val="24"/>
                <w:lang w:eastAsia="pl-PL"/>
              </w:rPr>
              <w:t>Regulamin organizacyjny UM;</w:t>
            </w:r>
          </w:p>
          <w:p w14:paraId="09ECE850" w14:textId="77777777" w:rsidR="0047064F" w:rsidRPr="0047064F" w:rsidRDefault="0047064F" w:rsidP="0047064F">
            <w:pPr>
              <w:contextualSpacing/>
              <w:rPr>
                <w:rFonts w:cs="Arial"/>
                <w:color w:val="000000" w:themeColor="text1"/>
                <w:sz w:val="24"/>
                <w:szCs w:val="24"/>
              </w:rPr>
            </w:pPr>
          </w:p>
        </w:tc>
      </w:tr>
      <w:tr w:rsidR="0047064F" w:rsidRPr="0047064F" w14:paraId="5E73AE09" w14:textId="77777777" w:rsidTr="0047064F">
        <w:trPr>
          <w:trHeight w:val="429"/>
        </w:trPr>
        <w:tc>
          <w:tcPr>
            <w:tcW w:w="5231" w:type="dxa"/>
            <w:vMerge/>
          </w:tcPr>
          <w:p w14:paraId="6A271969" w14:textId="77777777" w:rsidR="0047064F" w:rsidRPr="0047064F" w:rsidRDefault="0047064F" w:rsidP="0047064F"/>
        </w:tc>
        <w:tc>
          <w:tcPr>
            <w:tcW w:w="2180" w:type="dxa"/>
            <w:vMerge/>
          </w:tcPr>
          <w:p w14:paraId="7906C787" w14:textId="77777777" w:rsidR="0047064F" w:rsidRPr="0047064F" w:rsidRDefault="0047064F" w:rsidP="0047064F"/>
        </w:tc>
        <w:tc>
          <w:tcPr>
            <w:tcW w:w="5772" w:type="dxa"/>
          </w:tcPr>
          <w:p w14:paraId="142185F3" w14:textId="77777777" w:rsidR="0047064F" w:rsidRPr="0047064F" w:rsidRDefault="0047064F" w:rsidP="0047064F">
            <w:pPr>
              <w:ind w:left="24"/>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Dyrektor Wydziału Zdrowia Pomorskiego Urzędu Wojewódzkiego:</w:t>
            </w:r>
          </w:p>
          <w:p w14:paraId="651C7126" w14:textId="77777777" w:rsidR="0047064F" w:rsidRPr="0047064F" w:rsidRDefault="0047064F" w:rsidP="001E4D5A">
            <w:pPr>
              <w:numPr>
                <w:ilvl w:val="0"/>
                <w:numId w:val="32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utrzymywać stałe współdziałanie z Departamentem Zdrowia Urzędu Marszałkowskiego i innymi gestorami</w:t>
            </w:r>
            <w:r w:rsidRPr="0047064F">
              <w:rPr>
                <w:rFonts w:eastAsia="Times New Roman" w:cs="Arial"/>
                <w:bCs/>
                <w:color w:val="000000"/>
                <w:sz w:val="24"/>
                <w:szCs w:val="24"/>
                <w:lang w:eastAsia="pl-PL"/>
              </w:rPr>
              <w:br/>
              <w:t xml:space="preserve">w zakresie gotowości podmiotów leczniczych </w:t>
            </w:r>
            <w:r w:rsidRPr="0047064F">
              <w:rPr>
                <w:rFonts w:eastAsia="Times New Roman" w:cs="Arial"/>
                <w:bCs/>
                <w:color w:val="000000"/>
                <w:sz w:val="24"/>
                <w:szCs w:val="24"/>
                <w:lang w:eastAsia="pl-PL"/>
              </w:rPr>
              <w:br/>
              <w:t>do działania w warunkach zagrożenia;</w:t>
            </w:r>
          </w:p>
          <w:p w14:paraId="0F2DAFA6" w14:textId="77777777" w:rsidR="0047064F" w:rsidRPr="0047064F" w:rsidRDefault="0047064F" w:rsidP="001E4D5A">
            <w:pPr>
              <w:numPr>
                <w:ilvl w:val="0"/>
                <w:numId w:val="32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 xml:space="preserve">koordynacja przygotowań sił i środków </w:t>
            </w:r>
            <w:r w:rsidRPr="0047064F">
              <w:rPr>
                <w:rFonts w:eastAsia="Times New Roman" w:cs="Arial"/>
                <w:bCs/>
                <w:color w:val="000000"/>
                <w:sz w:val="24"/>
                <w:szCs w:val="24"/>
                <w:lang w:eastAsia="pl-PL"/>
              </w:rPr>
              <w:br/>
              <w:t>do zapewnienia opieki medycznej w warunkach sytuacji kryzysowej;</w:t>
            </w:r>
          </w:p>
          <w:p w14:paraId="66B83BE8" w14:textId="77777777" w:rsidR="0047064F" w:rsidRPr="0047064F" w:rsidRDefault="0047064F" w:rsidP="001E4D5A">
            <w:pPr>
              <w:numPr>
                <w:ilvl w:val="0"/>
                <w:numId w:val="32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inspirowanie i promowanie nowych form i metod działania w zakresie wsparcia psychologicznego dla ofiar sytuacji kryzysowych (ofiar katastrof kolejowych).</w:t>
            </w:r>
          </w:p>
        </w:tc>
        <w:tc>
          <w:tcPr>
            <w:tcW w:w="2126" w:type="dxa"/>
          </w:tcPr>
          <w:p w14:paraId="44DF33DC" w14:textId="77777777" w:rsidR="0047064F" w:rsidRPr="0047064F" w:rsidRDefault="0047064F" w:rsidP="0047064F">
            <w:pPr>
              <w:ind w:left="321" w:hanging="284"/>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41D54D13" w14:textId="77777777" w:rsidR="0047064F" w:rsidRPr="0047064F" w:rsidRDefault="0047064F" w:rsidP="0047064F">
            <w:pPr>
              <w:ind w:left="37"/>
              <w:rPr>
                <w:rFonts w:eastAsia="Times New Roman" w:cs="Arial"/>
                <w:bCs/>
                <w:color w:val="000000"/>
                <w:sz w:val="24"/>
                <w:szCs w:val="24"/>
                <w:lang w:eastAsia="pl-PL"/>
              </w:rPr>
            </w:pPr>
            <w:r w:rsidRPr="0047064F">
              <w:rPr>
                <w:rFonts w:eastAsia="Times New Roman" w:cs="Arial"/>
                <w:bCs/>
                <w:color w:val="000000"/>
                <w:sz w:val="24"/>
                <w:szCs w:val="24"/>
                <w:lang w:eastAsia="pl-PL"/>
              </w:rPr>
              <w:t>Regulamin Wydziału Zdrowia</w:t>
            </w:r>
          </w:p>
          <w:p w14:paraId="2EFA96B0" w14:textId="77777777" w:rsidR="0047064F" w:rsidRPr="0047064F" w:rsidRDefault="0047064F" w:rsidP="0047064F">
            <w:pPr>
              <w:rPr>
                <w:rFonts w:eastAsia="Times New Roman" w:cs="Arial"/>
                <w:bCs/>
                <w:color w:val="000000"/>
                <w:sz w:val="24"/>
                <w:szCs w:val="24"/>
                <w:lang w:eastAsia="pl-PL"/>
              </w:rPr>
            </w:pPr>
          </w:p>
        </w:tc>
      </w:tr>
      <w:tr w:rsidR="0047064F" w:rsidRPr="0047064F" w14:paraId="6F5D9CB9" w14:textId="77777777" w:rsidTr="0047064F">
        <w:trPr>
          <w:trHeight w:val="278"/>
        </w:trPr>
        <w:tc>
          <w:tcPr>
            <w:tcW w:w="5231" w:type="dxa"/>
            <w:vMerge/>
          </w:tcPr>
          <w:p w14:paraId="16E86FC8" w14:textId="77777777" w:rsidR="0047064F" w:rsidRPr="0047064F" w:rsidRDefault="0047064F" w:rsidP="0047064F"/>
        </w:tc>
        <w:tc>
          <w:tcPr>
            <w:tcW w:w="2180" w:type="dxa"/>
            <w:vMerge/>
          </w:tcPr>
          <w:p w14:paraId="6E14FD55" w14:textId="77777777" w:rsidR="0047064F" w:rsidRPr="0047064F" w:rsidRDefault="0047064F" w:rsidP="0047064F"/>
        </w:tc>
        <w:tc>
          <w:tcPr>
            <w:tcW w:w="5772" w:type="dxa"/>
          </w:tcPr>
          <w:p w14:paraId="36479021" w14:textId="77777777" w:rsidR="0047064F" w:rsidRPr="0047064F" w:rsidRDefault="0047064F" w:rsidP="0047064F">
            <w:pPr>
              <w:ind w:left="449" w:hanging="449"/>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Dyrektor Biura Wojewody:</w:t>
            </w:r>
          </w:p>
          <w:p w14:paraId="72710B57" w14:textId="77777777" w:rsidR="0047064F" w:rsidRPr="0047064F" w:rsidRDefault="0047064F" w:rsidP="001E4D5A">
            <w:pPr>
              <w:numPr>
                <w:ilvl w:val="0"/>
                <w:numId w:val="345"/>
              </w:numPr>
              <w:ind w:left="286" w:hanging="426"/>
              <w:contextualSpacing/>
              <w:jc w:val="both"/>
              <w:rPr>
                <w:rFonts w:eastAsia="Times New Roman" w:cs="Arial"/>
                <w:b/>
                <w:color w:val="000000"/>
                <w:sz w:val="24"/>
                <w:szCs w:val="24"/>
                <w:lang w:eastAsia="pl-PL"/>
              </w:rPr>
            </w:pPr>
            <w:r w:rsidRPr="0047064F">
              <w:rPr>
                <w:rFonts w:eastAsia="Times New Roman" w:cs="Arial"/>
                <w:bCs/>
                <w:color w:val="000000"/>
                <w:sz w:val="24"/>
                <w:szCs w:val="24"/>
                <w:lang w:eastAsia="pl-PL"/>
              </w:rPr>
              <w:t>opracowanie strategii informowania społeczeństwa</w:t>
            </w:r>
            <w:r w:rsidRPr="0047064F">
              <w:rPr>
                <w:rFonts w:eastAsia="Times New Roman" w:cs="Arial"/>
                <w:bCs/>
                <w:color w:val="000000"/>
                <w:sz w:val="24"/>
                <w:szCs w:val="24"/>
                <w:lang w:eastAsia="pl-PL"/>
              </w:rPr>
              <w:br/>
              <w:t>o zagrożeniach wynikających z powstałej katastrofy lądowej;</w:t>
            </w:r>
          </w:p>
          <w:p w14:paraId="65D30ED8" w14:textId="77777777" w:rsidR="0047064F" w:rsidRDefault="0047064F" w:rsidP="001E4D5A">
            <w:pPr>
              <w:numPr>
                <w:ilvl w:val="0"/>
                <w:numId w:val="345"/>
              </w:numPr>
              <w:ind w:left="286" w:hanging="426"/>
              <w:contextualSpacing/>
              <w:jc w:val="both"/>
              <w:rPr>
                <w:rFonts w:eastAsia="Times New Roman" w:cs="Arial"/>
                <w:b/>
                <w:color w:val="000000"/>
                <w:sz w:val="24"/>
                <w:szCs w:val="24"/>
                <w:lang w:eastAsia="pl-PL"/>
              </w:rPr>
            </w:pPr>
            <w:r w:rsidRPr="0047064F">
              <w:rPr>
                <w:rFonts w:eastAsia="Times New Roman" w:cs="Arial"/>
                <w:bCs/>
                <w:color w:val="000000"/>
                <w:sz w:val="24"/>
                <w:szCs w:val="24"/>
                <w:lang w:eastAsia="pl-PL"/>
              </w:rPr>
              <w:t>opracowanie propozycji stosownych komunikatów informujących o podjętych działaniach mających usunąć zagrożenie.</w:t>
            </w:r>
          </w:p>
          <w:p w14:paraId="7A4D39F2" w14:textId="7EE65836" w:rsidR="001E4D5A" w:rsidRPr="001E4D5A" w:rsidRDefault="001E4D5A" w:rsidP="001E4D5A">
            <w:pPr>
              <w:contextualSpacing/>
              <w:jc w:val="both"/>
              <w:rPr>
                <w:rFonts w:eastAsia="Times New Roman" w:cs="Arial"/>
                <w:b/>
                <w:color w:val="000000"/>
                <w:sz w:val="24"/>
                <w:szCs w:val="24"/>
                <w:lang w:eastAsia="pl-PL"/>
              </w:rPr>
            </w:pPr>
          </w:p>
        </w:tc>
        <w:tc>
          <w:tcPr>
            <w:tcW w:w="2126" w:type="dxa"/>
          </w:tcPr>
          <w:p w14:paraId="7FB4F13F" w14:textId="77777777" w:rsidR="0047064F" w:rsidRPr="0047064F" w:rsidRDefault="0047064F" w:rsidP="0047064F">
            <w:pPr>
              <w:ind w:left="321" w:hanging="321"/>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5B97F34C" w14:textId="77777777" w:rsidR="0047064F" w:rsidRPr="0047064F" w:rsidRDefault="0047064F" w:rsidP="0047064F">
            <w:pPr>
              <w:tabs>
                <w:tab w:val="left" w:pos="295"/>
              </w:tabs>
              <w:contextualSpacing/>
              <w:rPr>
                <w:rFonts w:eastAsia="Times New Roman" w:cs="Arial"/>
                <w:bCs/>
                <w:color w:val="000000"/>
                <w:sz w:val="18"/>
                <w:szCs w:val="18"/>
                <w:lang w:eastAsia="pl-PL"/>
              </w:rPr>
            </w:pPr>
            <w:r w:rsidRPr="0047064F">
              <w:rPr>
                <w:rFonts w:eastAsia="Times New Roman" w:cs="Arial"/>
                <w:bCs/>
                <w:color w:val="000000"/>
                <w:sz w:val="24"/>
                <w:szCs w:val="24"/>
                <w:lang w:eastAsia="pl-PL"/>
              </w:rPr>
              <w:t>Regulamin Biura Wojewody</w:t>
            </w:r>
          </w:p>
        </w:tc>
      </w:tr>
      <w:tr w:rsidR="0047064F" w:rsidRPr="0047064F" w14:paraId="4FEA3D7B" w14:textId="77777777" w:rsidTr="0047064F">
        <w:trPr>
          <w:trHeight w:val="278"/>
        </w:trPr>
        <w:tc>
          <w:tcPr>
            <w:tcW w:w="5231" w:type="dxa"/>
            <w:vMerge/>
          </w:tcPr>
          <w:p w14:paraId="7552578B" w14:textId="77777777" w:rsidR="0047064F" w:rsidRPr="0047064F" w:rsidRDefault="0047064F" w:rsidP="0047064F"/>
        </w:tc>
        <w:tc>
          <w:tcPr>
            <w:tcW w:w="2180" w:type="dxa"/>
            <w:vMerge/>
          </w:tcPr>
          <w:p w14:paraId="72F576E4" w14:textId="77777777" w:rsidR="0047064F" w:rsidRPr="0047064F" w:rsidRDefault="0047064F" w:rsidP="0047064F"/>
        </w:tc>
        <w:tc>
          <w:tcPr>
            <w:tcW w:w="5772" w:type="dxa"/>
          </w:tcPr>
          <w:p w14:paraId="4DDEEB5C" w14:textId="55E2AA48" w:rsidR="0047064F" w:rsidRDefault="0047064F" w:rsidP="00101DAE">
            <w:pPr>
              <w:ind w:firstLine="24"/>
              <w:contextualSpacing/>
              <w:jc w:val="both"/>
              <w:rPr>
                <w:rFonts w:ascii="Calibri" w:eastAsia="Times New Roman" w:hAnsi="Calibri" w:cs="Arial"/>
                <w:b/>
                <w:color w:val="000000"/>
                <w:sz w:val="24"/>
                <w:szCs w:val="24"/>
                <w:lang w:eastAsia="pl-PL"/>
              </w:rPr>
            </w:pPr>
            <w:r w:rsidRPr="00101DAE">
              <w:rPr>
                <w:rFonts w:ascii="Calibri" w:eastAsia="Times New Roman" w:hAnsi="Calibri" w:cs="Arial"/>
                <w:b/>
                <w:color w:val="000000"/>
                <w:sz w:val="24"/>
                <w:szCs w:val="24"/>
                <w:lang w:eastAsia="pl-PL"/>
              </w:rPr>
              <w:t xml:space="preserve">Dyrektor Wydziału </w:t>
            </w:r>
            <w:proofErr w:type="spellStart"/>
            <w:r w:rsidRPr="00101DAE">
              <w:rPr>
                <w:rFonts w:ascii="Calibri" w:eastAsia="Times New Roman" w:hAnsi="Calibri" w:cs="Arial"/>
                <w:b/>
                <w:color w:val="000000"/>
                <w:sz w:val="24"/>
                <w:szCs w:val="24"/>
                <w:lang w:eastAsia="pl-PL"/>
              </w:rPr>
              <w:t>BiZK</w:t>
            </w:r>
            <w:proofErr w:type="spellEnd"/>
            <w:r w:rsidRPr="00101DAE">
              <w:rPr>
                <w:rFonts w:ascii="Calibri" w:eastAsia="Times New Roman" w:hAnsi="Calibri" w:cs="Arial"/>
                <w:b/>
                <w:color w:val="000000"/>
                <w:sz w:val="24"/>
                <w:szCs w:val="24"/>
                <w:lang w:eastAsia="pl-PL"/>
              </w:rPr>
              <w:t xml:space="preserve"> Pomorskiego Urzędu Wojewódzkiego:</w:t>
            </w:r>
          </w:p>
          <w:p w14:paraId="4EEF3C5E" w14:textId="27125296"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przygotowanie centrum powiadamiania ratunkowego (CPR) do realizacji zadań w przypadku powstania zagrożenia;</w:t>
            </w:r>
          </w:p>
          <w:p w14:paraId="5035EEFA" w14:textId="469700A1"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3247C8">
              <w:rPr>
                <w:rFonts w:ascii="Calibri" w:eastAsia="Times New Roman" w:hAnsi="Calibri" w:cs="Arial"/>
                <w:bCs/>
                <w:color w:val="000000"/>
                <w:sz w:val="24"/>
                <w:szCs w:val="24"/>
                <w:lang w:eastAsia="pl-PL"/>
              </w:rPr>
              <w:t xml:space="preserve">wypadkiem kolejowym </w:t>
            </w:r>
            <w:r w:rsidRPr="00101DAE">
              <w:rPr>
                <w:rFonts w:ascii="Calibri" w:eastAsia="Times New Roman" w:hAnsi="Calibri" w:cs="Arial"/>
                <w:bCs/>
                <w:color w:val="000000"/>
                <w:sz w:val="24"/>
                <w:szCs w:val="24"/>
                <w:lang w:eastAsia="pl-PL"/>
              </w:rPr>
              <w:t>i zaspokojeniu podstawowych potrzeb obywateli, ratowania ich życia i zdrowia;</w:t>
            </w:r>
          </w:p>
          <w:p w14:paraId="401DDF3C" w14:textId="64C6677C"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utrzymanie zapasów materiałów i środków w Wojewódzkim Magazynie Zarządzania Kryzysowego i Ochrony Ludności;</w:t>
            </w:r>
          </w:p>
          <w:p w14:paraId="5509E8A6" w14:textId="114650EE"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przygotowanie i nadzorowanie systemów alarmowania, ostrzegania ludności ;</w:t>
            </w:r>
          </w:p>
          <w:p w14:paraId="782EF8B3" w14:textId="7691264B"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analizowanie i ocenianie możliwości wystąpienia zagrożeń lub ich rozwoju na obszarze województwa;</w:t>
            </w:r>
          </w:p>
          <w:p w14:paraId="3D07E769" w14:textId="22BA5585"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koordynowanie obiegu informacji pomiędzy podmiotami z siatki bezpieczeństwa oraz prowadzenie  weryfikacji;</w:t>
            </w:r>
          </w:p>
          <w:p w14:paraId="73456EB3" w14:textId="5A145EF7" w:rsidR="0047064F" w:rsidRPr="00101DAE" w:rsidRDefault="0047064F" w:rsidP="00AF4CF9">
            <w:pPr>
              <w:pStyle w:val="Akapitzlist"/>
              <w:numPr>
                <w:ilvl w:val="0"/>
                <w:numId w:val="550"/>
              </w:numPr>
              <w:ind w:left="286" w:hanging="426"/>
              <w:jc w:val="both"/>
              <w:rPr>
                <w:rFonts w:ascii="Calibri" w:eastAsia="Times New Roman" w:hAnsi="Calibri" w:cs="Arial"/>
                <w:b/>
                <w:color w:val="000000"/>
                <w:sz w:val="24"/>
                <w:szCs w:val="24"/>
                <w:lang w:eastAsia="pl-PL"/>
              </w:rPr>
            </w:pPr>
            <w:r w:rsidRPr="00101DAE">
              <w:rPr>
                <w:rFonts w:ascii="Calibri" w:eastAsia="Times New Roman" w:hAnsi="Calibri" w:cs="Arial"/>
                <w:bCs/>
                <w:color w:val="000000"/>
                <w:sz w:val="24"/>
                <w:szCs w:val="24"/>
                <w:lang w:eastAsia="pl-PL"/>
              </w:rPr>
              <w:t>w przypadku  zagrożenia wystąpienia sytuacji kryzysowej przygotowanie uruchomienia procedur ZK oraz opracowanie komunikatu ostrzegawczego w ramach Alertu RCB</w:t>
            </w:r>
            <w:r w:rsidR="00101DAE">
              <w:rPr>
                <w:rFonts w:ascii="Calibri" w:eastAsia="Times New Roman" w:hAnsi="Calibri" w:cs="Arial"/>
                <w:bCs/>
                <w:color w:val="000000"/>
                <w:sz w:val="24"/>
                <w:szCs w:val="24"/>
                <w:lang w:eastAsia="pl-PL"/>
              </w:rPr>
              <w:t>.</w:t>
            </w:r>
          </w:p>
          <w:p w14:paraId="7BF7FCDD" w14:textId="5A8C0B10" w:rsidR="0047064F" w:rsidRPr="00101DAE" w:rsidRDefault="0047064F" w:rsidP="00101DAE">
            <w:pPr>
              <w:ind w:left="427"/>
              <w:contextualSpacing/>
              <w:jc w:val="both"/>
              <w:rPr>
                <w:rFonts w:eastAsia="Times New Roman" w:cs="Arial"/>
                <w:bCs/>
                <w:color w:val="000000"/>
                <w:sz w:val="24"/>
                <w:szCs w:val="24"/>
                <w:lang w:eastAsia="pl-PL"/>
              </w:rPr>
            </w:pPr>
          </w:p>
        </w:tc>
        <w:tc>
          <w:tcPr>
            <w:tcW w:w="2126" w:type="dxa"/>
          </w:tcPr>
          <w:p w14:paraId="73AC9F52" w14:textId="77777777" w:rsidR="0047064F" w:rsidRPr="0047064F" w:rsidRDefault="0047064F" w:rsidP="0047064F">
            <w:pPr>
              <w:ind w:left="-104" w:firstLine="104"/>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40690280" w14:textId="77777777" w:rsidR="0047064F" w:rsidRPr="0047064F" w:rsidRDefault="0047064F" w:rsidP="0047064F">
            <w:pPr>
              <w:ind w:left="463"/>
              <w:contextualSpacing/>
              <w:rPr>
                <w:rFonts w:ascii="Calibri" w:eastAsia="Times New Roman" w:hAnsi="Calibri" w:cs="Arial"/>
                <w:bCs/>
                <w:color w:val="000000"/>
                <w:sz w:val="24"/>
                <w:szCs w:val="24"/>
                <w:lang w:eastAsia="pl-PL"/>
              </w:rPr>
            </w:pPr>
          </w:p>
          <w:p w14:paraId="1791D021" w14:textId="77777777" w:rsidR="0047064F" w:rsidRPr="0047064F" w:rsidRDefault="0047064F" w:rsidP="0047064F">
            <w:pPr>
              <w:tabs>
                <w:tab w:val="left" w:pos="295"/>
              </w:tabs>
              <w:contextualSpacing/>
              <w:rPr>
                <w:rFonts w:eastAsia="Times New Roman" w:cs="Arial"/>
                <w:bCs/>
                <w:color w:val="000000"/>
                <w:sz w:val="18"/>
                <w:szCs w:val="18"/>
                <w:lang w:eastAsia="pl-PL"/>
              </w:rPr>
            </w:pPr>
            <w:r w:rsidRPr="0047064F">
              <w:rPr>
                <w:rFonts w:ascii="Calibri" w:eastAsia="Times New Roman" w:hAnsi="Calibri" w:cs="Arial"/>
                <w:bCs/>
                <w:color w:val="000000"/>
                <w:sz w:val="24"/>
                <w:szCs w:val="24"/>
                <w:lang w:eastAsia="pl-PL"/>
              </w:rPr>
              <w:t xml:space="preserve">Regulamin </w:t>
            </w:r>
            <w:proofErr w:type="spellStart"/>
            <w:r w:rsidRPr="0047064F">
              <w:rPr>
                <w:rFonts w:ascii="Calibri" w:eastAsia="Times New Roman" w:hAnsi="Calibri" w:cs="Arial"/>
                <w:bCs/>
                <w:color w:val="000000"/>
                <w:sz w:val="24"/>
                <w:szCs w:val="24"/>
                <w:lang w:eastAsia="pl-PL"/>
              </w:rPr>
              <w:t>WBiZK</w:t>
            </w:r>
            <w:proofErr w:type="spellEnd"/>
            <w:r w:rsidRPr="0047064F">
              <w:rPr>
                <w:rFonts w:ascii="Calibri" w:eastAsia="Times New Roman" w:hAnsi="Calibri" w:cs="Arial"/>
                <w:bCs/>
                <w:color w:val="000000"/>
                <w:sz w:val="24"/>
                <w:szCs w:val="24"/>
                <w:lang w:eastAsia="pl-PL"/>
              </w:rPr>
              <w:t>.</w:t>
            </w:r>
          </w:p>
        </w:tc>
      </w:tr>
      <w:tr w:rsidR="0047064F" w:rsidRPr="0047064F" w14:paraId="27C0DEDB" w14:textId="77777777" w:rsidTr="0047064F">
        <w:trPr>
          <w:trHeight w:val="278"/>
        </w:trPr>
        <w:tc>
          <w:tcPr>
            <w:tcW w:w="5231" w:type="dxa"/>
            <w:vMerge/>
          </w:tcPr>
          <w:p w14:paraId="68457A10" w14:textId="77777777" w:rsidR="0047064F" w:rsidRPr="0047064F" w:rsidRDefault="0047064F" w:rsidP="0047064F"/>
        </w:tc>
        <w:tc>
          <w:tcPr>
            <w:tcW w:w="2180" w:type="dxa"/>
            <w:vMerge/>
          </w:tcPr>
          <w:p w14:paraId="4C68A49C" w14:textId="77777777" w:rsidR="0047064F" w:rsidRPr="0047064F" w:rsidRDefault="0047064F" w:rsidP="0047064F"/>
        </w:tc>
        <w:tc>
          <w:tcPr>
            <w:tcW w:w="5772" w:type="dxa"/>
          </w:tcPr>
          <w:p w14:paraId="657FC49E" w14:textId="77777777" w:rsidR="0047064F" w:rsidRPr="0047064F" w:rsidRDefault="0047064F" w:rsidP="0047064F">
            <w:pPr>
              <w:rPr>
                <w:rFonts w:ascii="Calibri" w:eastAsia="Times New Roman" w:hAnsi="Calibri" w:cs="Calibri"/>
                <w:b/>
                <w:color w:val="000000"/>
                <w:sz w:val="24"/>
                <w:szCs w:val="24"/>
                <w:lang w:eastAsia="pl-PL"/>
              </w:rPr>
            </w:pPr>
            <w:r w:rsidRPr="0047064F">
              <w:rPr>
                <w:rFonts w:ascii="Calibri" w:eastAsia="Times New Roman" w:hAnsi="Calibri" w:cs="Calibri"/>
                <w:b/>
                <w:color w:val="000000"/>
                <w:sz w:val="24"/>
                <w:szCs w:val="24"/>
                <w:lang w:eastAsia="pl-PL"/>
              </w:rPr>
              <w:t>Dyrektor Wydziału PRM Pomorskiego Urzędu Wojewódzkiego:</w:t>
            </w:r>
          </w:p>
          <w:p w14:paraId="2912CF2A" w14:textId="21C874CA" w:rsidR="0047064F" w:rsidRPr="00101DAE" w:rsidRDefault="00101DAE" w:rsidP="00AF4CF9">
            <w:pPr>
              <w:numPr>
                <w:ilvl w:val="0"/>
                <w:numId w:val="487"/>
              </w:numPr>
              <w:ind w:left="286" w:hanging="426"/>
              <w:contextualSpacing/>
              <w:jc w:val="both"/>
              <w:rPr>
                <w:rFonts w:ascii="Calibri" w:eastAsia="Times New Roman" w:hAnsi="Calibri" w:cs="Calibri"/>
                <w:b/>
                <w:color w:val="000000"/>
                <w:sz w:val="24"/>
                <w:szCs w:val="24"/>
                <w:lang w:eastAsia="pl-PL"/>
              </w:rPr>
            </w:pPr>
            <w:r w:rsidRPr="00101DAE">
              <w:rPr>
                <w:rFonts w:ascii="Calibri" w:eastAsia="Times New Roman" w:hAnsi="Calibri" w:cs="Arial"/>
                <w:bCs/>
                <w:color w:val="000000"/>
                <w:sz w:val="24"/>
                <w:szCs w:val="24"/>
                <w:lang w:eastAsia="pl-PL"/>
              </w:rPr>
              <w:t>przygotowanie systemu Państwowego Ratownictwa Medycznego  województwa pomorskiego do zapewnienia opieki medycznej poszkodowanym w warunkach powstania zagrożenia</w:t>
            </w:r>
          </w:p>
        </w:tc>
        <w:tc>
          <w:tcPr>
            <w:tcW w:w="2126" w:type="dxa"/>
          </w:tcPr>
          <w:p w14:paraId="51A24178" w14:textId="77777777" w:rsidR="0047064F" w:rsidRPr="00101DAE" w:rsidRDefault="0047064F" w:rsidP="0047064F">
            <w:pPr>
              <w:rPr>
                <w:rFonts w:eastAsia="Times New Roman" w:cstheme="minorHAnsi"/>
                <w:b/>
                <w:color w:val="000000"/>
                <w:lang w:eastAsia="pl-PL"/>
              </w:rPr>
            </w:pPr>
            <w:r w:rsidRPr="00101DAE">
              <w:rPr>
                <w:rFonts w:eastAsia="Times New Roman" w:cstheme="minorHAnsi"/>
                <w:b/>
                <w:color w:val="000000"/>
                <w:lang w:eastAsia="pl-PL"/>
              </w:rPr>
              <w:t>Podstawa prawna:</w:t>
            </w:r>
          </w:p>
          <w:p w14:paraId="58B66FCF" w14:textId="77777777" w:rsidR="0047064F" w:rsidRPr="00101DAE" w:rsidRDefault="0047064F" w:rsidP="0047064F">
            <w:pPr>
              <w:numPr>
                <w:ilvl w:val="0"/>
                <w:numId w:val="261"/>
              </w:numPr>
              <w:ind w:left="209" w:hanging="283"/>
              <w:contextualSpacing/>
              <w:rPr>
                <w:rFonts w:eastAsia="Times New Roman" w:cs="Arial"/>
                <w:b/>
                <w:color w:val="000000"/>
                <w:lang w:eastAsia="pl-PL"/>
              </w:rPr>
            </w:pPr>
            <w:r w:rsidRPr="00101DAE">
              <w:rPr>
                <w:rFonts w:eastAsia="Times New Roman" w:cstheme="minorHAnsi"/>
                <w:bCs/>
                <w:lang w:eastAsia="pl-PL"/>
              </w:rPr>
              <w:t>Regulamin  PUW Gdańsk;</w:t>
            </w:r>
          </w:p>
          <w:p w14:paraId="69EC4285" w14:textId="77777777" w:rsidR="0047064F" w:rsidRPr="0047064F" w:rsidRDefault="0047064F" w:rsidP="0047064F">
            <w:pPr>
              <w:numPr>
                <w:ilvl w:val="0"/>
                <w:numId w:val="261"/>
              </w:numPr>
              <w:ind w:left="209" w:hanging="283"/>
              <w:contextualSpacing/>
              <w:rPr>
                <w:rFonts w:eastAsia="Times New Roman" w:cs="Arial"/>
                <w:b/>
                <w:color w:val="000000"/>
                <w:sz w:val="24"/>
                <w:szCs w:val="24"/>
                <w:lang w:eastAsia="pl-PL"/>
              </w:rPr>
            </w:pPr>
            <w:r w:rsidRPr="00101DAE">
              <w:rPr>
                <w:rFonts w:eastAsia="Times New Roman" w:cstheme="minorHAnsi"/>
                <w:bCs/>
                <w:color w:val="000000"/>
                <w:lang w:eastAsia="pl-PL"/>
              </w:rPr>
              <w:t>Ustawa</w:t>
            </w:r>
            <w:r w:rsidRPr="00101DAE">
              <w:rPr>
                <w:rFonts w:eastAsia="Times New Roman" w:cstheme="minorHAnsi"/>
                <w:b/>
                <w:color w:val="000000"/>
                <w:lang w:eastAsia="pl-PL"/>
              </w:rPr>
              <w:t xml:space="preserve"> </w:t>
            </w:r>
            <w:r w:rsidRPr="00101DAE">
              <w:rPr>
                <w:rFonts w:eastAsia="Times New Roman" w:cs="Arial"/>
                <w:bCs/>
                <w:color w:val="000000"/>
                <w:lang w:eastAsia="pl-PL"/>
              </w:rPr>
              <w:t>o Państwowym Ratownictwie Medycznym</w:t>
            </w:r>
          </w:p>
        </w:tc>
      </w:tr>
      <w:tr w:rsidR="0047064F" w:rsidRPr="0047064F" w14:paraId="2AF97092" w14:textId="77777777" w:rsidTr="0047064F">
        <w:tc>
          <w:tcPr>
            <w:tcW w:w="5231" w:type="dxa"/>
            <w:vMerge/>
          </w:tcPr>
          <w:p w14:paraId="2D3238AC" w14:textId="77777777" w:rsidR="0047064F" w:rsidRPr="0047064F" w:rsidRDefault="0047064F" w:rsidP="0047064F"/>
        </w:tc>
        <w:tc>
          <w:tcPr>
            <w:tcW w:w="2180" w:type="dxa"/>
            <w:vMerge/>
          </w:tcPr>
          <w:p w14:paraId="7AB4F267" w14:textId="77777777" w:rsidR="0047064F" w:rsidRPr="0047064F" w:rsidRDefault="0047064F" w:rsidP="0047064F"/>
        </w:tc>
        <w:tc>
          <w:tcPr>
            <w:tcW w:w="5772" w:type="dxa"/>
          </w:tcPr>
          <w:p w14:paraId="0AC4440B" w14:textId="77777777" w:rsidR="0047064F" w:rsidRPr="0047064F" w:rsidRDefault="0047064F" w:rsidP="0047064F">
            <w:pPr>
              <w:ind w:left="24"/>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Dyrektor Wydziału Polityki Społecznej Pomorskiego Urzędu Wojewódzkiego:</w:t>
            </w:r>
          </w:p>
          <w:p w14:paraId="26731FC2" w14:textId="77777777" w:rsidR="0047064F" w:rsidRPr="0047064F" w:rsidRDefault="0047064F" w:rsidP="00101DAE">
            <w:pPr>
              <w:numPr>
                <w:ilvl w:val="0"/>
                <w:numId w:val="32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 xml:space="preserve">koordynowanie działania jednostek samorządowych województwa w obszarze pomocy społecznej </w:t>
            </w:r>
            <w:r w:rsidRPr="0047064F">
              <w:rPr>
                <w:rFonts w:eastAsia="Times New Roman" w:cs="Arial"/>
                <w:bCs/>
                <w:color w:val="000000"/>
                <w:sz w:val="24"/>
                <w:szCs w:val="24"/>
                <w:lang w:eastAsia="pl-PL"/>
              </w:rPr>
              <w:br/>
              <w:t>w sytuacji zagrożenia;</w:t>
            </w:r>
          </w:p>
          <w:p w14:paraId="29960D13" w14:textId="77777777" w:rsidR="0047064F" w:rsidRPr="0047064F" w:rsidRDefault="0047064F" w:rsidP="00101DAE">
            <w:pPr>
              <w:numPr>
                <w:ilvl w:val="0"/>
                <w:numId w:val="32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współdziałanie z właściwymi jednostkami organizacyjnymi pomocy społecznej zakresie wsparcia poszkodowanej ludności.</w:t>
            </w:r>
          </w:p>
        </w:tc>
        <w:tc>
          <w:tcPr>
            <w:tcW w:w="2126" w:type="dxa"/>
          </w:tcPr>
          <w:p w14:paraId="7C806332" w14:textId="77777777" w:rsidR="0047064F" w:rsidRPr="0047064F" w:rsidRDefault="0047064F" w:rsidP="0047064F">
            <w:pPr>
              <w:rPr>
                <w:rFonts w:ascii="Calibri" w:eastAsia="Times New Roman" w:hAnsi="Calibri" w:cs="Arial"/>
                <w:b/>
                <w:color w:val="000000"/>
                <w:sz w:val="24"/>
                <w:szCs w:val="24"/>
                <w:lang w:eastAsia="pl-PL"/>
              </w:rPr>
            </w:pPr>
            <w:r w:rsidRPr="0047064F">
              <w:rPr>
                <w:rFonts w:ascii="Calibri" w:eastAsia="Times New Roman" w:hAnsi="Calibri" w:cs="Arial"/>
                <w:b/>
                <w:color w:val="000000"/>
                <w:sz w:val="24"/>
                <w:szCs w:val="24"/>
                <w:lang w:eastAsia="pl-PL"/>
              </w:rPr>
              <w:t>Podstawa prawna:</w:t>
            </w:r>
          </w:p>
          <w:p w14:paraId="646A7870" w14:textId="77777777" w:rsidR="0047064F" w:rsidRPr="0047064F" w:rsidRDefault="0047064F" w:rsidP="0047064F">
            <w:pPr>
              <w:rPr>
                <w:rFonts w:cs="Tahoma"/>
                <w:sz w:val="24"/>
                <w:szCs w:val="24"/>
              </w:rPr>
            </w:pPr>
            <w:r w:rsidRPr="0047064F">
              <w:rPr>
                <w:rFonts w:cs="Tahoma"/>
                <w:sz w:val="24"/>
                <w:szCs w:val="24"/>
              </w:rPr>
              <w:t>ustawa:</w:t>
            </w:r>
          </w:p>
          <w:p w14:paraId="639B4384" w14:textId="77777777" w:rsidR="0047064F" w:rsidRPr="0047064F" w:rsidRDefault="0047064F" w:rsidP="0047064F">
            <w:pPr>
              <w:numPr>
                <w:ilvl w:val="0"/>
                <w:numId w:val="344"/>
              </w:numPr>
              <w:ind w:left="321" w:hanging="425"/>
              <w:contextualSpacing/>
              <w:rPr>
                <w:rFonts w:eastAsia="Times New Roman" w:cs="Arial"/>
                <w:b/>
                <w:color w:val="000000"/>
                <w:sz w:val="24"/>
                <w:szCs w:val="24"/>
                <w:lang w:eastAsia="pl-PL"/>
              </w:rPr>
            </w:pPr>
            <w:r w:rsidRPr="0047064F">
              <w:rPr>
                <w:rFonts w:cs="Tahoma"/>
                <w:sz w:val="24"/>
                <w:szCs w:val="24"/>
              </w:rPr>
              <w:t>o pomocy społecznej;</w:t>
            </w:r>
          </w:p>
          <w:p w14:paraId="567A0F32" w14:textId="77777777" w:rsidR="0047064F" w:rsidRPr="0047064F" w:rsidRDefault="0047064F" w:rsidP="0047064F">
            <w:pPr>
              <w:ind w:left="67"/>
              <w:contextualSpacing/>
              <w:rPr>
                <w:rFonts w:eastAsia="Times New Roman" w:cs="Arial"/>
                <w:bCs/>
                <w:color w:val="000000"/>
                <w:sz w:val="24"/>
                <w:szCs w:val="24"/>
                <w:lang w:eastAsia="pl-PL"/>
              </w:rPr>
            </w:pPr>
            <w:r w:rsidRPr="0047064F">
              <w:rPr>
                <w:rFonts w:eastAsia="Times New Roman" w:cs="Arial"/>
                <w:bCs/>
                <w:color w:val="000000"/>
                <w:sz w:val="24"/>
                <w:szCs w:val="24"/>
                <w:lang w:eastAsia="pl-PL"/>
              </w:rPr>
              <w:t>Regulamin Wydziału Polityki Społecznej</w:t>
            </w:r>
          </w:p>
          <w:p w14:paraId="23A5CEC0" w14:textId="77777777" w:rsidR="0047064F" w:rsidRPr="0047064F" w:rsidRDefault="0047064F" w:rsidP="0047064F">
            <w:pPr>
              <w:numPr>
                <w:ilvl w:val="0"/>
                <w:numId w:val="247"/>
              </w:numPr>
              <w:autoSpaceDE w:val="0"/>
              <w:autoSpaceDN w:val="0"/>
              <w:adjustRightInd w:val="0"/>
              <w:ind w:left="0" w:firstLine="0"/>
              <w:rPr>
                <w:color w:val="000000"/>
              </w:rPr>
            </w:pPr>
          </w:p>
        </w:tc>
      </w:tr>
      <w:tr w:rsidR="0047064F" w:rsidRPr="0047064F" w14:paraId="55692488" w14:textId="77777777" w:rsidTr="0047064F">
        <w:tc>
          <w:tcPr>
            <w:tcW w:w="5231" w:type="dxa"/>
            <w:vMerge/>
          </w:tcPr>
          <w:p w14:paraId="3E605C31" w14:textId="77777777" w:rsidR="0047064F" w:rsidRPr="0047064F" w:rsidRDefault="0047064F" w:rsidP="0047064F"/>
        </w:tc>
        <w:tc>
          <w:tcPr>
            <w:tcW w:w="2180" w:type="dxa"/>
            <w:vMerge/>
          </w:tcPr>
          <w:p w14:paraId="11BDA4C3" w14:textId="77777777" w:rsidR="0047064F" w:rsidRPr="0047064F" w:rsidRDefault="0047064F" w:rsidP="0047064F"/>
        </w:tc>
        <w:tc>
          <w:tcPr>
            <w:tcW w:w="5772" w:type="dxa"/>
          </w:tcPr>
          <w:p w14:paraId="336681F7" w14:textId="77777777" w:rsidR="0047064F" w:rsidRPr="0047064F" w:rsidRDefault="0047064F" w:rsidP="0047064F">
            <w:pPr>
              <w:ind w:left="307" w:hanging="307"/>
              <w:contextualSpacing/>
              <w:rPr>
                <w:rFonts w:eastAsia="Times New Roman" w:cs="Arial"/>
                <w:b/>
                <w:sz w:val="24"/>
                <w:szCs w:val="24"/>
                <w:lang w:eastAsia="pl-PL"/>
              </w:rPr>
            </w:pPr>
            <w:r w:rsidRPr="0047064F">
              <w:rPr>
                <w:rFonts w:eastAsia="Times New Roman" w:cs="Arial"/>
                <w:b/>
                <w:sz w:val="24"/>
                <w:szCs w:val="24"/>
                <w:lang w:eastAsia="pl-PL"/>
              </w:rPr>
              <w:t>Pomorski Komendant Wojewódzki PSP:</w:t>
            </w:r>
          </w:p>
          <w:p w14:paraId="7E94B240" w14:textId="0826BFE5" w:rsidR="0047064F" w:rsidRDefault="0047064F" w:rsidP="00AF4CF9">
            <w:pPr>
              <w:numPr>
                <w:ilvl w:val="0"/>
                <w:numId w:val="534"/>
              </w:numPr>
              <w:ind w:left="427" w:hanging="425"/>
              <w:contextualSpacing/>
              <w:jc w:val="both"/>
              <w:rPr>
                <w:rFonts w:ascii="Calibri" w:eastAsia="Times New Roman" w:hAnsi="Calibri" w:cs="Calibri"/>
                <w:bCs/>
                <w:color w:val="000000" w:themeColor="text1"/>
                <w:sz w:val="24"/>
                <w:szCs w:val="24"/>
                <w:lang w:eastAsia="pl-PL"/>
              </w:rPr>
            </w:pPr>
            <w:r w:rsidRPr="0047064F">
              <w:rPr>
                <w:rFonts w:ascii="Calibri" w:eastAsia="Times New Roman" w:hAnsi="Calibri" w:cs="Calibri"/>
                <w:bCs/>
                <w:color w:val="000000" w:themeColor="text1"/>
                <w:sz w:val="24"/>
                <w:szCs w:val="24"/>
                <w:lang w:eastAsia="pl-PL"/>
              </w:rPr>
              <w:t xml:space="preserve">współpraca z organami administracji publicznej </w:t>
            </w:r>
            <w:r w:rsidRPr="0047064F">
              <w:rPr>
                <w:rFonts w:ascii="Calibri" w:eastAsia="Times New Roman" w:hAnsi="Calibri" w:cs="Calibri"/>
                <w:bCs/>
                <w:color w:val="000000" w:themeColor="text1"/>
                <w:sz w:val="24"/>
                <w:szCs w:val="24"/>
                <w:lang w:eastAsia="pl-PL"/>
              </w:rPr>
              <w:br/>
              <w:t>i innymi podmiotami wymienionymi w siatce bezpieczeństwa w zakresie prowadzenia działań ratowniczych z uwzględnieniem:</w:t>
            </w:r>
          </w:p>
          <w:p w14:paraId="311909D1" w14:textId="7B1FD893" w:rsidR="0047064F" w:rsidRPr="00101DAE" w:rsidRDefault="0047064F" w:rsidP="00AF4CF9">
            <w:pPr>
              <w:pStyle w:val="Akapitzlist"/>
              <w:numPr>
                <w:ilvl w:val="0"/>
                <w:numId w:val="540"/>
              </w:numPr>
              <w:ind w:left="711" w:hanging="284"/>
              <w:rPr>
                <w:rFonts w:ascii="Calibri" w:eastAsia="Times New Roman" w:hAnsi="Calibri" w:cs="Calibri"/>
                <w:bCs/>
                <w:color w:val="000000" w:themeColor="text1"/>
                <w:sz w:val="24"/>
                <w:szCs w:val="24"/>
                <w:lang w:eastAsia="pl-PL"/>
              </w:rPr>
            </w:pPr>
            <w:r w:rsidRPr="00101DAE">
              <w:rPr>
                <w:rFonts w:ascii="Calibri" w:hAnsi="Calibri" w:cs="Calibri"/>
                <w:color w:val="000000" w:themeColor="text1"/>
                <w:sz w:val="24"/>
                <w:szCs w:val="24"/>
              </w:rPr>
              <w:t>czynności umożliwiających dotarcie i wykonanie dostępu do zagrożonych i poszkodowanych osób, wraz z przeprowadzeniem medycznych działań ratowniczych lub ich ewakuację poza strefę zagrożenia,</w:t>
            </w:r>
          </w:p>
          <w:p w14:paraId="289A65D4" w14:textId="72FA7CBF" w:rsidR="0047064F" w:rsidRPr="00101DAE" w:rsidRDefault="0047064F" w:rsidP="00AF4CF9">
            <w:pPr>
              <w:pStyle w:val="Akapitzlist"/>
              <w:numPr>
                <w:ilvl w:val="0"/>
                <w:numId w:val="540"/>
              </w:numPr>
              <w:ind w:left="711" w:hanging="284"/>
              <w:rPr>
                <w:rFonts w:ascii="Calibri" w:eastAsia="Times New Roman" w:hAnsi="Calibri" w:cs="Calibri"/>
                <w:bCs/>
                <w:color w:val="000000" w:themeColor="text1"/>
                <w:sz w:val="24"/>
                <w:szCs w:val="24"/>
                <w:lang w:eastAsia="pl-PL"/>
              </w:rPr>
            </w:pPr>
            <w:r w:rsidRPr="00101DAE">
              <w:rPr>
                <w:rFonts w:ascii="Calibri" w:hAnsi="Calibri" w:cs="Calibri"/>
                <w:color w:val="000000" w:themeColor="text1"/>
                <w:sz w:val="24"/>
                <w:szCs w:val="24"/>
              </w:rPr>
              <w:t>czynności umożliwiających zapewnienie bezpieczeństwa zagrożonym lub poszkodowanym osobom oraz ratownikom;</w:t>
            </w:r>
          </w:p>
          <w:p w14:paraId="0E90B39C" w14:textId="253BDECB" w:rsidR="00101DAE" w:rsidRDefault="00101DAE" w:rsidP="00101DAE">
            <w:pPr>
              <w:ind w:left="307" w:hanging="307"/>
              <w:contextualSpacing/>
              <w:rPr>
                <w:rFonts w:eastAsia="Times New Roman" w:cs="Arial"/>
                <w:b/>
                <w:sz w:val="24"/>
                <w:szCs w:val="24"/>
                <w:lang w:eastAsia="pl-PL"/>
              </w:rPr>
            </w:pPr>
            <w:r w:rsidRPr="0047064F">
              <w:rPr>
                <w:rFonts w:eastAsia="Times New Roman" w:cs="Arial"/>
                <w:b/>
                <w:sz w:val="24"/>
                <w:szCs w:val="24"/>
                <w:lang w:eastAsia="pl-PL"/>
              </w:rPr>
              <w:t>Pomorski Komendant Wojewódzki PSP:</w:t>
            </w:r>
          </w:p>
          <w:p w14:paraId="464133C2" w14:textId="0A7D06D1" w:rsidR="0047064F" w:rsidRPr="00101DAE" w:rsidRDefault="0047064F" w:rsidP="00101DAE">
            <w:pPr>
              <w:pStyle w:val="Akapitzlist"/>
              <w:numPr>
                <w:ilvl w:val="0"/>
                <w:numId w:val="247"/>
              </w:numPr>
              <w:ind w:left="427" w:hanging="425"/>
              <w:jc w:val="both"/>
              <w:rPr>
                <w:rFonts w:eastAsia="Times New Roman" w:cs="Arial"/>
                <w:b/>
                <w:sz w:val="24"/>
                <w:szCs w:val="24"/>
                <w:lang w:eastAsia="pl-PL"/>
              </w:rPr>
            </w:pPr>
            <w:r w:rsidRPr="00101DAE">
              <w:rPr>
                <w:rFonts w:eastAsia="Times New Roman" w:cs="Arial"/>
                <w:bCs/>
                <w:color w:val="000000" w:themeColor="text1"/>
                <w:sz w:val="23"/>
                <w:szCs w:val="23"/>
                <w:lang w:eastAsia="pl-PL"/>
              </w:rPr>
              <w:t xml:space="preserve">utrzymywanie w gotowości do użycia sił i środków </w:t>
            </w:r>
            <w:r w:rsidRPr="00101DAE">
              <w:rPr>
                <w:rFonts w:eastAsia="Times New Roman" w:cs="Arial"/>
                <w:bCs/>
                <w:color w:val="000000" w:themeColor="text1"/>
                <w:sz w:val="23"/>
                <w:szCs w:val="23"/>
                <w:lang w:eastAsia="pl-PL"/>
              </w:rPr>
              <w:br/>
              <w:t>w ramach krajowego systemu ratowniczo-gaśniczego adekwatnych do rodzaju zagrożenia i możliwości organizacyjno-prawnych.</w:t>
            </w:r>
          </w:p>
          <w:p w14:paraId="4E6B66BA" w14:textId="77777777" w:rsidR="0047064F" w:rsidRPr="00101DAE" w:rsidRDefault="0047064F" w:rsidP="00101DAE">
            <w:pPr>
              <w:pStyle w:val="Akapitzlist"/>
              <w:numPr>
                <w:ilvl w:val="0"/>
                <w:numId w:val="247"/>
              </w:numPr>
              <w:ind w:left="427" w:hanging="425"/>
              <w:jc w:val="both"/>
              <w:rPr>
                <w:rFonts w:eastAsia="Times New Roman" w:cs="Arial"/>
                <w:b/>
                <w:sz w:val="24"/>
                <w:szCs w:val="24"/>
                <w:lang w:eastAsia="pl-PL"/>
              </w:rPr>
            </w:pPr>
            <w:r w:rsidRPr="00101DAE">
              <w:rPr>
                <w:rFonts w:eastAsia="Times New Roman" w:cs="Arial"/>
                <w:bCs/>
                <w:sz w:val="24"/>
                <w:szCs w:val="24"/>
                <w:lang w:eastAsia="pl-PL"/>
              </w:rPr>
              <w:t>organizowanie ćwiczeń dla jednostek ratowniczo-gaśniczych PSP, szczególnie w rejonie dworców kolejowych i stacji rozrządowych.</w:t>
            </w:r>
          </w:p>
        </w:tc>
        <w:tc>
          <w:tcPr>
            <w:tcW w:w="2126" w:type="dxa"/>
          </w:tcPr>
          <w:p w14:paraId="0950D1D4" w14:textId="77777777" w:rsidR="0047064F" w:rsidRPr="0047064F" w:rsidRDefault="0047064F" w:rsidP="0047064F">
            <w:pPr>
              <w:rPr>
                <w:rFonts w:ascii="Calibri" w:eastAsia="Times New Roman" w:hAnsi="Calibri" w:cs="Arial"/>
                <w:b/>
                <w:color w:val="000000"/>
                <w:sz w:val="24"/>
                <w:szCs w:val="24"/>
                <w:lang w:eastAsia="pl-PL"/>
              </w:rPr>
            </w:pPr>
            <w:r w:rsidRPr="0047064F">
              <w:rPr>
                <w:rFonts w:ascii="Calibri" w:eastAsia="Times New Roman" w:hAnsi="Calibri" w:cs="Arial"/>
                <w:b/>
                <w:color w:val="000000"/>
                <w:sz w:val="24"/>
                <w:szCs w:val="24"/>
                <w:lang w:eastAsia="pl-PL"/>
              </w:rPr>
              <w:t>Podstawa prawna:</w:t>
            </w:r>
          </w:p>
          <w:p w14:paraId="7C8E66D6" w14:textId="77777777" w:rsidR="0047064F" w:rsidRPr="0047064F" w:rsidRDefault="0047064F" w:rsidP="0047064F">
            <w:pPr>
              <w:rPr>
                <w:rFonts w:cs="Tahoma"/>
                <w:sz w:val="24"/>
                <w:szCs w:val="24"/>
              </w:rPr>
            </w:pPr>
            <w:r w:rsidRPr="0047064F">
              <w:rPr>
                <w:rFonts w:cs="Tahoma"/>
                <w:sz w:val="24"/>
                <w:szCs w:val="24"/>
              </w:rPr>
              <w:t>ustawa:</w:t>
            </w:r>
          </w:p>
          <w:p w14:paraId="7E0C221D" w14:textId="77777777" w:rsidR="0047064F" w:rsidRPr="0047064F" w:rsidRDefault="0047064F" w:rsidP="0047064F">
            <w:pPr>
              <w:numPr>
                <w:ilvl w:val="0"/>
                <w:numId w:val="344"/>
              </w:numPr>
              <w:tabs>
                <w:tab w:val="left" w:pos="351"/>
              </w:tabs>
              <w:ind w:left="67" w:hanging="171"/>
              <w:contextualSpacing/>
              <w:rPr>
                <w:rFonts w:eastAsia="Times New Roman" w:cs="Arial"/>
                <w:b/>
                <w:color w:val="000000"/>
                <w:sz w:val="24"/>
                <w:szCs w:val="24"/>
                <w:lang w:eastAsia="pl-PL"/>
              </w:rPr>
            </w:pPr>
            <w:r w:rsidRPr="0047064F">
              <w:rPr>
                <w:rFonts w:cs="Tahoma"/>
                <w:sz w:val="24"/>
                <w:szCs w:val="24"/>
              </w:rPr>
              <w:t>o ochronie przeciwpożarowej;</w:t>
            </w:r>
          </w:p>
          <w:p w14:paraId="3285B4D6" w14:textId="77777777" w:rsidR="0047064F" w:rsidRPr="0047064F" w:rsidRDefault="0047064F" w:rsidP="0047064F">
            <w:pPr>
              <w:tabs>
                <w:tab w:val="left" w:pos="351"/>
              </w:tabs>
              <w:ind w:left="-104"/>
              <w:contextualSpacing/>
              <w:rPr>
                <w:rFonts w:eastAsia="Times New Roman" w:cs="Arial"/>
                <w:b/>
                <w:color w:val="000000"/>
                <w:sz w:val="24"/>
                <w:szCs w:val="24"/>
                <w:lang w:eastAsia="pl-PL"/>
              </w:rPr>
            </w:pPr>
          </w:p>
          <w:p w14:paraId="4E774AC9" w14:textId="77777777" w:rsidR="0047064F" w:rsidRPr="0047064F" w:rsidRDefault="0047064F" w:rsidP="0047064F">
            <w:pPr>
              <w:tabs>
                <w:tab w:val="left" w:pos="351"/>
              </w:tabs>
              <w:ind w:left="67"/>
              <w:contextualSpacing/>
              <w:rPr>
                <w:rFonts w:eastAsia="Times New Roman" w:cs="Arial"/>
                <w:sz w:val="24"/>
                <w:szCs w:val="24"/>
                <w:lang w:eastAsia="pl-PL"/>
              </w:rPr>
            </w:pPr>
            <w:r w:rsidRPr="0047064F">
              <w:rPr>
                <w:rFonts w:eastAsia="Times New Roman" w:cs="Arial"/>
                <w:sz w:val="24"/>
                <w:szCs w:val="24"/>
                <w:lang w:eastAsia="pl-PL"/>
              </w:rPr>
              <w:t>rozporządzenie MSWiA</w:t>
            </w:r>
          </w:p>
          <w:p w14:paraId="517CE114" w14:textId="77777777" w:rsidR="0047064F" w:rsidRPr="0047064F" w:rsidRDefault="0047064F" w:rsidP="0047064F">
            <w:pPr>
              <w:numPr>
                <w:ilvl w:val="0"/>
                <w:numId w:val="344"/>
              </w:numPr>
              <w:tabs>
                <w:tab w:val="left" w:pos="351"/>
              </w:tabs>
              <w:ind w:left="67" w:hanging="171"/>
              <w:contextualSpacing/>
              <w:rPr>
                <w:rFonts w:eastAsia="Times New Roman" w:cs="Arial"/>
                <w:sz w:val="24"/>
                <w:szCs w:val="24"/>
                <w:lang w:eastAsia="pl-PL"/>
              </w:rPr>
            </w:pPr>
            <w:r w:rsidRPr="0047064F">
              <w:rPr>
                <w:rFonts w:eastAsia="Times New Roman" w:cs="Arial"/>
                <w:sz w:val="24"/>
                <w:szCs w:val="24"/>
                <w:lang w:eastAsia="pl-PL"/>
              </w:rPr>
              <w:t>w sprawie szczegółowej organizacji KSRG</w:t>
            </w:r>
          </w:p>
          <w:p w14:paraId="3ED390DC" w14:textId="77777777" w:rsidR="0047064F" w:rsidRPr="0047064F" w:rsidRDefault="0047064F" w:rsidP="0047064F"/>
        </w:tc>
      </w:tr>
      <w:tr w:rsidR="0047064F" w:rsidRPr="0047064F" w14:paraId="0BC71972" w14:textId="77777777" w:rsidTr="0047064F">
        <w:tc>
          <w:tcPr>
            <w:tcW w:w="5231" w:type="dxa"/>
            <w:vMerge/>
          </w:tcPr>
          <w:p w14:paraId="3DAB62BA" w14:textId="77777777" w:rsidR="0047064F" w:rsidRPr="0047064F" w:rsidRDefault="0047064F" w:rsidP="0047064F"/>
        </w:tc>
        <w:tc>
          <w:tcPr>
            <w:tcW w:w="2180" w:type="dxa"/>
            <w:vMerge/>
          </w:tcPr>
          <w:p w14:paraId="72F753EE" w14:textId="77777777" w:rsidR="0047064F" w:rsidRPr="0047064F" w:rsidRDefault="0047064F" w:rsidP="0047064F"/>
        </w:tc>
        <w:tc>
          <w:tcPr>
            <w:tcW w:w="5772" w:type="dxa"/>
          </w:tcPr>
          <w:p w14:paraId="155BD3EA" w14:textId="77777777" w:rsidR="0047064F" w:rsidRPr="0047064F" w:rsidRDefault="0047064F" w:rsidP="0047064F">
            <w:r w:rsidRPr="0047064F">
              <w:rPr>
                <w:b/>
                <w:bCs/>
                <w:sz w:val="24"/>
                <w:szCs w:val="24"/>
              </w:rPr>
              <w:t>Naczelnik Ekspozytury Zarządzania Ruchem Kolejowym</w:t>
            </w:r>
            <w:r w:rsidRPr="0047064F">
              <w:rPr>
                <w:b/>
                <w:bCs/>
                <w:sz w:val="24"/>
                <w:szCs w:val="24"/>
              </w:rPr>
              <w:br/>
              <w:t>w Gdańsku</w:t>
            </w:r>
            <w:r w:rsidRPr="0047064F">
              <w:t>;</w:t>
            </w:r>
          </w:p>
          <w:p w14:paraId="7EDD749F" w14:textId="57D5BB81" w:rsidR="0047064F" w:rsidRPr="0047064F" w:rsidRDefault="0047064F" w:rsidP="0047064F">
            <w:pPr>
              <w:tabs>
                <w:tab w:val="left" w:pos="450"/>
                <w:tab w:val="left" w:pos="569"/>
              </w:tabs>
              <w:ind w:left="425" w:hanging="425"/>
              <w:rPr>
                <w:rFonts w:cs="Arial"/>
                <w:b/>
                <w:bCs/>
                <w:color w:val="000000" w:themeColor="text1"/>
                <w:sz w:val="24"/>
                <w:szCs w:val="24"/>
              </w:rPr>
            </w:pPr>
            <w:r w:rsidRPr="0047064F">
              <w:rPr>
                <w:rFonts w:cs="Arial"/>
                <w:b/>
                <w:bCs/>
                <w:color w:val="000000" w:themeColor="text1"/>
                <w:sz w:val="24"/>
                <w:szCs w:val="24"/>
              </w:rPr>
              <w:t xml:space="preserve">Dyrektor </w:t>
            </w:r>
            <w:r>
              <w:rPr>
                <w:rFonts w:cs="Arial"/>
                <w:b/>
                <w:bCs/>
                <w:color w:val="000000" w:themeColor="text1"/>
                <w:sz w:val="24"/>
                <w:szCs w:val="24"/>
              </w:rPr>
              <w:t xml:space="preserve">Zakładu </w:t>
            </w:r>
            <w:r w:rsidRPr="0047064F">
              <w:rPr>
                <w:rFonts w:cs="Arial"/>
                <w:b/>
                <w:bCs/>
                <w:color w:val="000000" w:themeColor="text1"/>
                <w:sz w:val="24"/>
                <w:szCs w:val="24"/>
              </w:rPr>
              <w:t>Linii Kolejowych w Gdyni:</w:t>
            </w:r>
          </w:p>
          <w:p w14:paraId="10CFF5F2" w14:textId="77777777" w:rsidR="0047064F" w:rsidRPr="00101DAE" w:rsidRDefault="0047064F" w:rsidP="00AF4CF9">
            <w:pPr>
              <w:numPr>
                <w:ilvl w:val="0"/>
                <w:numId w:val="543"/>
              </w:numPr>
              <w:tabs>
                <w:tab w:val="left" w:pos="569"/>
              </w:tabs>
              <w:ind w:left="286" w:hanging="426"/>
              <w:jc w:val="both"/>
              <w:rPr>
                <w:rFonts w:cs="Arial"/>
                <w:color w:val="000000" w:themeColor="text1"/>
                <w:sz w:val="24"/>
                <w:szCs w:val="24"/>
              </w:rPr>
            </w:pPr>
            <w:r w:rsidRPr="00101DAE">
              <w:rPr>
                <w:rFonts w:cs="Arial"/>
                <w:color w:val="000000" w:themeColor="text1"/>
                <w:sz w:val="24"/>
                <w:szCs w:val="24"/>
              </w:rPr>
              <w:t>stałe monitorowanie i nadzór nad realizacją procesu przewozowego;</w:t>
            </w:r>
          </w:p>
          <w:p w14:paraId="151AF3E6" w14:textId="77777777" w:rsidR="0047064F" w:rsidRPr="00101DAE" w:rsidRDefault="0047064F" w:rsidP="00AF4CF9">
            <w:pPr>
              <w:numPr>
                <w:ilvl w:val="0"/>
                <w:numId w:val="543"/>
              </w:numPr>
              <w:tabs>
                <w:tab w:val="left" w:pos="569"/>
              </w:tabs>
              <w:ind w:left="286" w:hanging="426"/>
              <w:jc w:val="both"/>
              <w:rPr>
                <w:rFonts w:cs="Arial"/>
                <w:color w:val="000000" w:themeColor="text1"/>
                <w:sz w:val="24"/>
                <w:szCs w:val="24"/>
              </w:rPr>
            </w:pPr>
            <w:r w:rsidRPr="00101DAE">
              <w:rPr>
                <w:rFonts w:cs="Arial"/>
                <w:color w:val="000000" w:themeColor="text1"/>
                <w:sz w:val="24"/>
                <w:szCs w:val="24"/>
              </w:rPr>
              <w:t>monitorowanie przewozu towarów niebezpiecznych wysokiego ryzyka (TWR);</w:t>
            </w:r>
          </w:p>
          <w:p w14:paraId="460B6DC2" w14:textId="77777777" w:rsidR="0047064F" w:rsidRPr="00101DAE" w:rsidRDefault="0047064F" w:rsidP="00AF4CF9">
            <w:pPr>
              <w:numPr>
                <w:ilvl w:val="0"/>
                <w:numId w:val="543"/>
              </w:numPr>
              <w:tabs>
                <w:tab w:val="left" w:pos="569"/>
              </w:tabs>
              <w:ind w:left="286" w:hanging="426"/>
              <w:jc w:val="both"/>
              <w:rPr>
                <w:rFonts w:cs="Arial"/>
                <w:color w:val="000000" w:themeColor="text1"/>
                <w:sz w:val="24"/>
                <w:szCs w:val="24"/>
              </w:rPr>
            </w:pPr>
            <w:r w:rsidRPr="00101DAE">
              <w:rPr>
                <w:rFonts w:cs="Arial"/>
                <w:color w:val="000000" w:themeColor="text1"/>
                <w:sz w:val="24"/>
                <w:szCs w:val="24"/>
              </w:rPr>
              <w:t xml:space="preserve">bieżące szkolenie pracowników biorących udział </w:t>
            </w:r>
            <w:r w:rsidRPr="00101DAE">
              <w:rPr>
                <w:rFonts w:cs="Arial"/>
                <w:color w:val="000000" w:themeColor="text1"/>
                <w:sz w:val="24"/>
                <w:szCs w:val="24"/>
              </w:rPr>
              <w:br/>
              <w:t xml:space="preserve">w prowadzeniu ruchu i utrzymaniu infrastruktury </w:t>
            </w:r>
            <w:r w:rsidRPr="00101DAE">
              <w:rPr>
                <w:rFonts w:cs="Arial"/>
                <w:color w:val="000000" w:themeColor="text1"/>
                <w:sz w:val="24"/>
                <w:szCs w:val="24"/>
              </w:rPr>
              <w:br/>
              <w:t>z zakresu przeciwdziałania sytuacjom kryzysowym zagrażającym realizacji procesu eksploatacyjno-przewozowego;</w:t>
            </w:r>
          </w:p>
          <w:p w14:paraId="3F7E95F3" w14:textId="77777777" w:rsidR="0047064F" w:rsidRPr="00101DAE" w:rsidRDefault="0047064F" w:rsidP="00AF4CF9">
            <w:pPr>
              <w:numPr>
                <w:ilvl w:val="0"/>
                <w:numId w:val="543"/>
              </w:numPr>
              <w:tabs>
                <w:tab w:val="left" w:pos="569"/>
              </w:tabs>
              <w:ind w:left="286" w:hanging="426"/>
              <w:jc w:val="both"/>
              <w:rPr>
                <w:rFonts w:cs="Arial"/>
                <w:color w:val="000000" w:themeColor="text1"/>
                <w:sz w:val="24"/>
                <w:szCs w:val="24"/>
              </w:rPr>
            </w:pPr>
            <w:r w:rsidRPr="00101DAE">
              <w:rPr>
                <w:rFonts w:cs="Arial"/>
                <w:color w:val="000000" w:themeColor="text1"/>
                <w:sz w:val="24"/>
                <w:szCs w:val="24"/>
              </w:rPr>
              <w:t>podejmowanie działań zmierzających do ograniczenia</w:t>
            </w:r>
            <w:r w:rsidRPr="00101DAE">
              <w:rPr>
                <w:rFonts w:cs="Arial"/>
                <w:color w:val="000000" w:themeColor="text1"/>
                <w:sz w:val="24"/>
                <w:szCs w:val="24"/>
              </w:rPr>
              <w:br/>
              <w:t>i likwidacji zagrożeń lub zakłóceń eksploatacyjnych;</w:t>
            </w:r>
          </w:p>
          <w:p w14:paraId="764B6962" w14:textId="77777777" w:rsidR="0047064F" w:rsidRPr="00101DAE" w:rsidRDefault="0047064F" w:rsidP="00AF4CF9">
            <w:pPr>
              <w:numPr>
                <w:ilvl w:val="0"/>
                <w:numId w:val="543"/>
              </w:numPr>
              <w:tabs>
                <w:tab w:val="left" w:pos="569"/>
              </w:tabs>
              <w:ind w:left="286" w:hanging="426"/>
              <w:jc w:val="both"/>
              <w:rPr>
                <w:rFonts w:cs="Arial"/>
                <w:color w:val="000000" w:themeColor="text1"/>
                <w:sz w:val="24"/>
                <w:szCs w:val="24"/>
              </w:rPr>
            </w:pPr>
            <w:r w:rsidRPr="00101DAE">
              <w:rPr>
                <w:rFonts w:cs="Arial"/>
                <w:color w:val="000000" w:themeColor="text1"/>
                <w:sz w:val="24"/>
                <w:szCs w:val="24"/>
              </w:rPr>
              <w:t>utrzymanie właściwego stanu infrastruktury kolejowej;</w:t>
            </w:r>
          </w:p>
          <w:p w14:paraId="4616DA33" w14:textId="1BF74B30" w:rsidR="0047064F" w:rsidRPr="0047064F" w:rsidRDefault="0047064F" w:rsidP="00AF4CF9">
            <w:pPr>
              <w:numPr>
                <w:ilvl w:val="0"/>
                <w:numId w:val="543"/>
              </w:numPr>
              <w:tabs>
                <w:tab w:val="left" w:pos="569"/>
              </w:tabs>
              <w:ind w:left="286" w:hanging="426"/>
              <w:contextualSpacing/>
              <w:jc w:val="both"/>
              <w:rPr>
                <w:rFonts w:cs="Arial"/>
                <w:color w:val="000000" w:themeColor="text1"/>
                <w:sz w:val="24"/>
                <w:szCs w:val="24"/>
              </w:rPr>
            </w:pPr>
            <w:r w:rsidRPr="00101DAE">
              <w:rPr>
                <w:rFonts w:cs="Arial"/>
                <w:color w:val="000000" w:themeColor="text1"/>
                <w:sz w:val="24"/>
                <w:szCs w:val="24"/>
              </w:rPr>
              <w:t xml:space="preserve">utrzymywanie stałej współpracy i współdziałania </w:t>
            </w:r>
            <w:r w:rsidRPr="00101DAE">
              <w:rPr>
                <w:rFonts w:cs="Arial"/>
                <w:color w:val="000000" w:themeColor="text1"/>
                <w:sz w:val="24"/>
                <w:szCs w:val="24"/>
              </w:rPr>
              <w:br/>
              <w:t xml:space="preserve">Dyrektora </w:t>
            </w:r>
            <w:r w:rsidR="00101DAE" w:rsidRPr="00101DAE">
              <w:rPr>
                <w:rFonts w:cs="Arial"/>
                <w:color w:val="000000" w:themeColor="text1"/>
                <w:sz w:val="24"/>
                <w:szCs w:val="24"/>
              </w:rPr>
              <w:t>Zakładu</w:t>
            </w:r>
            <w:r w:rsidR="00101DAE">
              <w:rPr>
                <w:rFonts w:cs="Arial"/>
                <w:color w:val="000000" w:themeColor="text1"/>
                <w:sz w:val="24"/>
                <w:szCs w:val="24"/>
              </w:rPr>
              <w:t xml:space="preserve"> </w:t>
            </w:r>
            <w:r w:rsidRPr="00101DAE">
              <w:rPr>
                <w:rFonts w:cs="Arial"/>
                <w:color w:val="000000" w:themeColor="text1"/>
                <w:sz w:val="24"/>
                <w:szCs w:val="24"/>
              </w:rPr>
              <w:t xml:space="preserve">Linii Kolejowych w Gdyni </w:t>
            </w:r>
            <w:r w:rsidR="00101DAE">
              <w:rPr>
                <w:rFonts w:cs="Arial"/>
                <w:color w:val="000000" w:themeColor="text1"/>
                <w:sz w:val="24"/>
                <w:szCs w:val="24"/>
              </w:rPr>
              <w:br/>
            </w:r>
            <w:r w:rsidRPr="00101DAE">
              <w:rPr>
                <w:rFonts w:cs="Arial"/>
                <w:color w:val="000000" w:themeColor="text1"/>
                <w:sz w:val="24"/>
                <w:szCs w:val="24"/>
              </w:rPr>
              <w:t>z Naczelnikiem Ekspozytury Zarządzania Ruchem</w:t>
            </w:r>
            <w:r w:rsidRPr="0047064F">
              <w:rPr>
                <w:rFonts w:cs="Arial"/>
                <w:color w:val="000000" w:themeColor="text1"/>
                <w:sz w:val="24"/>
                <w:szCs w:val="24"/>
              </w:rPr>
              <w:t xml:space="preserve"> Kolejowym S.A w Gdańsku.</w:t>
            </w:r>
          </w:p>
        </w:tc>
        <w:tc>
          <w:tcPr>
            <w:tcW w:w="2126" w:type="dxa"/>
          </w:tcPr>
          <w:p w14:paraId="75BDAB45" w14:textId="77777777" w:rsidR="0047064F" w:rsidRPr="0047064F" w:rsidRDefault="0047064F" w:rsidP="0047064F">
            <w:pPr>
              <w:ind w:left="321" w:hanging="284"/>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0860609E" w14:textId="77777777" w:rsidR="0047064F" w:rsidRPr="0047064F" w:rsidRDefault="0047064F" w:rsidP="0047064F">
            <w:pPr>
              <w:ind w:left="307"/>
              <w:contextualSpacing/>
              <w:rPr>
                <w:rFonts w:eastAsia="Times New Roman" w:cs="Arial"/>
                <w:bCs/>
                <w:color w:val="000000"/>
                <w:sz w:val="24"/>
                <w:szCs w:val="24"/>
                <w:lang w:eastAsia="pl-PL"/>
              </w:rPr>
            </w:pPr>
            <w:r w:rsidRPr="0047064F">
              <w:rPr>
                <w:rFonts w:eastAsia="Times New Roman" w:cs="Arial"/>
                <w:bCs/>
                <w:color w:val="000000"/>
                <w:sz w:val="24"/>
                <w:szCs w:val="24"/>
                <w:lang w:eastAsia="pl-PL"/>
              </w:rPr>
              <w:t>ustawy:</w:t>
            </w:r>
          </w:p>
          <w:p w14:paraId="74674C43" w14:textId="77777777" w:rsidR="0047064F" w:rsidRPr="0047064F" w:rsidRDefault="0047064F" w:rsidP="00AF4CF9">
            <w:pPr>
              <w:numPr>
                <w:ilvl w:val="0"/>
                <w:numId w:val="544"/>
              </w:numPr>
              <w:ind w:left="463" w:hanging="463"/>
              <w:rPr>
                <w:rFonts w:cs="Arial"/>
                <w:color w:val="000000" w:themeColor="text1"/>
                <w:sz w:val="24"/>
                <w:szCs w:val="24"/>
              </w:rPr>
            </w:pPr>
            <w:r w:rsidRPr="0047064F">
              <w:rPr>
                <w:rFonts w:cs="Arial"/>
                <w:color w:val="000000" w:themeColor="text1"/>
                <w:sz w:val="24"/>
                <w:szCs w:val="24"/>
              </w:rPr>
              <w:t>o zarządzaniu kryzysowym,</w:t>
            </w:r>
          </w:p>
          <w:p w14:paraId="39E58F64" w14:textId="77777777" w:rsidR="0047064F" w:rsidRPr="0047064F" w:rsidRDefault="0047064F" w:rsidP="00AF4CF9">
            <w:pPr>
              <w:numPr>
                <w:ilvl w:val="0"/>
                <w:numId w:val="544"/>
              </w:numPr>
              <w:ind w:left="463" w:hanging="463"/>
              <w:rPr>
                <w:rFonts w:cs="Arial"/>
                <w:color w:val="000000" w:themeColor="text1"/>
                <w:sz w:val="24"/>
                <w:szCs w:val="24"/>
              </w:rPr>
            </w:pPr>
            <w:r w:rsidRPr="0047064F">
              <w:rPr>
                <w:rFonts w:cs="Arial"/>
                <w:color w:val="000000" w:themeColor="text1"/>
                <w:sz w:val="24"/>
                <w:szCs w:val="24"/>
              </w:rPr>
              <w:t>o transporcie kolejowym,</w:t>
            </w:r>
          </w:p>
          <w:p w14:paraId="36BABC48" w14:textId="77777777" w:rsidR="0047064F" w:rsidRPr="0047064F" w:rsidRDefault="0047064F" w:rsidP="00AF4CF9">
            <w:pPr>
              <w:numPr>
                <w:ilvl w:val="0"/>
                <w:numId w:val="544"/>
              </w:numPr>
              <w:tabs>
                <w:tab w:val="left" w:pos="351"/>
              </w:tabs>
              <w:ind w:left="0" w:firstLine="67"/>
              <w:contextualSpacing/>
              <w:rPr>
                <w:rFonts w:eastAsia="Times New Roman" w:cs="Arial"/>
                <w:bCs/>
                <w:color w:val="000000"/>
                <w:sz w:val="24"/>
                <w:szCs w:val="24"/>
                <w:lang w:eastAsia="pl-PL"/>
              </w:rPr>
            </w:pPr>
            <w:r w:rsidRPr="0047064F">
              <w:rPr>
                <w:rFonts w:cs="Arial"/>
                <w:color w:val="000000" w:themeColor="text1"/>
                <w:sz w:val="24"/>
                <w:szCs w:val="24"/>
              </w:rPr>
              <w:t>rozporządzenie M T:</w:t>
            </w:r>
          </w:p>
          <w:p w14:paraId="34D5DE8A" w14:textId="77777777" w:rsidR="0047064F" w:rsidRPr="0047064F" w:rsidRDefault="0047064F" w:rsidP="00AF4CF9">
            <w:pPr>
              <w:numPr>
                <w:ilvl w:val="0"/>
                <w:numId w:val="544"/>
              </w:numPr>
              <w:tabs>
                <w:tab w:val="left" w:pos="351"/>
              </w:tabs>
              <w:ind w:left="0" w:firstLine="67"/>
              <w:contextualSpacing/>
              <w:rPr>
                <w:rFonts w:eastAsia="Times New Roman" w:cs="Arial"/>
                <w:bCs/>
                <w:color w:val="000000"/>
                <w:sz w:val="24"/>
                <w:szCs w:val="24"/>
                <w:lang w:eastAsia="pl-PL"/>
              </w:rPr>
            </w:pPr>
            <w:r w:rsidRPr="0047064F">
              <w:rPr>
                <w:rFonts w:cs="Arial"/>
                <w:color w:val="000000" w:themeColor="text1"/>
                <w:sz w:val="24"/>
                <w:szCs w:val="24"/>
              </w:rPr>
              <w:t xml:space="preserve">w sprawie poważnych wypadków, wypadków </w:t>
            </w:r>
            <w:r w:rsidRPr="0047064F">
              <w:rPr>
                <w:rFonts w:cs="Arial"/>
                <w:color w:val="000000" w:themeColor="text1"/>
                <w:sz w:val="24"/>
                <w:szCs w:val="24"/>
              </w:rPr>
              <w:br/>
              <w:t>i incydentów na liniach kolejowych</w:t>
            </w:r>
          </w:p>
        </w:tc>
      </w:tr>
      <w:tr w:rsidR="0047064F" w:rsidRPr="0047064F" w14:paraId="3CA21453" w14:textId="77777777" w:rsidTr="0047064F">
        <w:tc>
          <w:tcPr>
            <w:tcW w:w="5231" w:type="dxa"/>
            <w:vMerge/>
          </w:tcPr>
          <w:p w14:paraId="7027DE90" w14:textId="77777777" w:rsidR="0047064F" w:rsidRPr="0047064F" w:rsidRDefault="0047064F" w:rsidP="0047064F"/>
        </w:tc>
        <w:tc>
          <w:tcPr>
            <w:tcW w:w="2180" w:type="dxa"/>
            <w:vMerge/>
          </w:tcPr>
          <w:p w14:paraId="44922456" w14:textId="77777777" w:rsidR="0047064F" w:rsidRPr="0047064F" w:rsidRDefault="0047064F" w:rsidP="0047064F"/>
        </w:tc>
        <w:tc>
          <w:tcPr>
            <w:tcW w:w="5772" w:type="dxa"/>
          </w:tcPr>
          <w:p w14:paraId="3588D1FB" w14:textId="77777777" w:rsidR="0047064F" w:rsidRPr="0047064F" w:rsidRDefault="0047064F" w:rsidP="0047064F">
            <w:pPr>
              <w:ind w:left="307" w:hanging="283"/>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Komendant Regionu SOK Gdańsk:</w:t>
            </w:r>
          </w:p>
          <w:p w14:paraId="5CEC62BF" w14:textId="77777777" w:rsidR="0047064F" w:rsidRPr="0047064F" w:rsidRDefault="0047064F" w:rsidP="0047064F">
            <w:pPr>
              <w:ind w:left="307" w:hanging="283"/>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Komendant SOK SKM:</w:t>
            </w:r>
          </w:p>
          <w:p w14:paraId="73952E0C" w14:textId="77777777" w:rsidR="0047064F" w:rsidRPr="0047064F" w:rsidRDefault="0047064F" w:rsidP="00AF4CF9">
            <w:pPr>
              <w:numPr>
                <w:ilvl w:val="0"/>
                <w:numId w:val="53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 xml:space="preserve">przygotowanie sił i środków znajdujących się </w:t>
            </w:r>
            <w:r w:rsidRPr="0047064F">
              <w:rPr>
                <w:rFonts w:eastAsia="Times New Roman" w:cs="Arial"/>
                <w:bCs/>
                <w:color w:val="000000"/>
                <w:sz w:val="24"/>
                <w:szCs w:val="24"/>
                <w:lang w:eastAsia="pl-PL"/>
              </w:rPr>
              <w:br/>
              <w:t>w podporządkowaniu do użycia w przypadku wystąpienia wypadku kolejowego, ze szczególnym uwzględnieniem zabezpieczenia terenu i pomocy poszkodowanej ludności;</w:t>
            </w:r>
          </w:p>
          <w:p w14:paraId="3D147B72" w14:textId="77777777" w:rsidR="0047064F" w:rsidRPr="0047064F" w:rsidRDefault="0047064F" w:rsidP="00AF4CF9">
            <w:pPr>
              <w:numPr>
                <w:ilvl w:val="0"/>
                <w:numId w:val="534"/>
              </w:numPr>
              <w:ind w:left="286" w:hanging="426"/>
              <w:contextualSpacing/>
              <w:jc w:val="both"/>
              <w:rPr>
                <w:rFonts w:eastAsia="Times New Roman" w:cs="Arial"/>
                <w:bCs/>
                <w:color w:val="000000"/>
                <w:sz w:val="24"/>
                <w:szCs w:val="24"/>
                <w:lang w:eastAsia="pl-PL"/>
              </w:rPr>
            </w:pPr>
            <w:r w:rsidRPr="0047064F">
              <w:rPr>
                <w:rFonts w:eastAsia="Times New Roman" w:cs="Arial"/>
                <w:bCs/>
                <w:color w:val="000000"/>
                <w:sz w:val="24"/>
                <w:szCs w:val="24"/>
                <w:lang w:eastAsia="pl-PL"/>
              </w:rPr>
              <w:t xml:space="preserve">uczestnictwo w szkoleniach specjalistycznych </w:t>
            </w:r>
            <w:r w:rsidRPr="0047064F">
              <w:rPr>
                <w:rFonts w:eastAsia="Times New Roman" w:cs="Arial"/>
                <w:bCs/>
                <w:color w:val="000000"/>
                <w:sz w:val="24"/>
                <w:szCs w:val="24"/>
                <w:lang w:eastAsia="pl-PL"/>
              </w:rPr>
              <w:br/>
              <w:t xml:space="preserve">w zakresie udziału w wypadkach kolejowych </w:t>
            </w:r>
            <w:r w:rsidRPr="0047064F">
              <w:rPr>
                <w:rFonts w:eastAsia="Times New Roman" w:cs="Arial"/>
                <w:bCs/>
                <w:color w:val="000000"/>
                <w:sz w:val="24"/>
                <w:szCs w:val="24"/>
                <w:lang w:eastAsia="pl-PL"/>
              </w:rPr>
              <w:br/>
              <w:t>w rejonach odpowiedzialności.</w:t>
            </w:r>
          </w:p>
        </w:tc>
        <w:tc>
          <w:tcPr>
            <w:tcW w:w="2126" w:type="dxa"/>
          </w:tcPr>
          <w:p w14:paraId="55D08C45" w14:textId="77777777" w:rsidR="0047064F" w:rsidRPr="0047064F" w:rsidRDefault="0047064F" w:rsidP="0047064F">
            <w:pPr>
              <w:tabs>
                <w:tab w:val="left" w:pos="351"/>
              </w:tabs>
              <w:ind w:left="31"/>
              <w:contextualSpacing/>
              <w:rPr>
                <w:rFonts w:eastAsia="Times New Roman" w:cs="Arial"/>
                <w:bCs/>
                <w:color w:val="000000"/>
                <w:sz w:val="24"/>
                <w:szCs w:val="24"/>
                <w:lang w:eastAsia="pl-PL"/>
              </w:rPr>
            </w:pPr>
          </w:p>
        </w:tc>
      </w:tr>
      <w:tr w:rsidR="00101DAE" w:rsidRPr="0047064F" w14:paraId="483B0D29" w14:textId="77777777" w:rsidTr="0047064F">
        <w:tc>
          <w:tcPr>
            <w:tcW w:w="5231" w:type="dxa"/>
            <w:vMerge/>
          </w:tcPr>
          <w:p w14:paraId="66B9CF28" w14:textId="77777777" w:rsidR="00101DAE" w:rsidRPr="0047064F" w:rsidRDefault="00101DAE" w:rsidP="0047064F"/>
        </w:tc>
        <w:tc>
          <w:tcPr>
            <w:tcW w:w="2180" w:type="dxa"/>
            <w:vMerge/>
          </w:tcPr>
          <w:p w14:paraId="014D20E1" w14:textId="77777777" w:rsidR="00101DAE" w:rsidRPr="0047064F" w:rsidRDefault="00101DAE" w:rsidP="0047064F"/>
        </w:tc>
        <w:tc>
          <w:tcPr>
            <w:tcW w:w="5772" w:type="dxa"/>
          </w:tcPr>
          <w:p w14:paraId="22B53860" w14:textId="4532E575" w:rsidR="00101DAE" w:rsidRDefault="00101DAE" w:rsidP="00101DAE">
            <w:pPr>
              <w:ind w:left="720" w:hanging="696"/>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Dowódca 7 Pomorskiej Brygady Obrony Terytorialnej:</w:t>
            </w:r>
          </w:p>
          <w:p w14:paraId="1D40710D" w14:textId="3ACBDFF3" w:rsidR="00101DAE" w:rsidRPr="00101DAE" w:rsidRDefault="00101DAE" w:rsidP="00AF4CF9">
            <w:pPr>
              <w:pStyle w:val="Akapitzlist"/>
              <w:numPr>
                <w:ilvl w:val="0"/>
                <w:numId w:val="551"/>
              </w:numPr>
              <w:ind w:left="286" w:hanging="426"/>
              <w:jc w:val="both"/>
              <w:rPr>
                <w:rFonts w:eastAsia="Times New Roman" w:cs="Arial"/>
                <w:b/>
                <w:color w:val="000000"/>
                <w:sz w:val="24"/>
                <w:szCs w:val="24"/>
                <w:lang w:eastAsia="pl-PL"/>
              </w:rPr>
            </w:pPr>
            <w:r w:rsidRPr="00101DAE">
              <w:rPr>
                <w:rFonts w:eastAsia="Times New Roman" w:cs="Arial"/>
                <w:bCs/>
                <w:color w:val="000000"/>
                <w:sz w:val="24"/>
                <w:szCs w:val="24"/>
                <w:lang w:eastAsia="pl-PL"/>
              </w:rPr>
              <w:t>udział w posiedzeniach Wojewódzkiego Zespołu Zarządzania Kryzysowego;</w:t>
            </w:r>
          </w:p>
          <w:p w14:paraId="77F08799" w14:textId="0D6C8792" w:rsidR="00101DAE" w:rsidRPr="00101DAE" w:rsidRDefault="00101DAE" w:rsidP="00AF4CF9">
            <w:pPr>
              <w:pStyle w:val="Akapitzlist"/>
              <w:numPr>
                <w:ilvl w:val="0"/>
                <w:numId w:val="551"/>
              </w:numPr>
              <w:ind w:left="286" w:hanging="426"/>
              <w:jc w:val="both"/>
              <w:rPr>
                <w:rFonts w:eastAsia="Times New Roman" w:cs="Arial"/>
                <w:b/>
                <w:color w:val="000000"/>
                <w:sz w:val="24"/>
                <w:szCs w:val="24"/>
                <w:lang w:eastAsia="pl-PL"/>
              </w:rPr>
            </w:pPr>
            <w:r w:rsidRPr="00101DAE">
              <w:rPr>
                <w:rFonts w:eastAsia="Times New Roman" w:cs="Arial"/>
                <w:bCs/>
                <w:color w:val="000000"/>
                <w:sz w:val="24"/>
                <w:szCs w:val="24"/>
                <w:lang w:eastAsia="pl-PL"/>
              </w:rPr>
              <w:t>gromadzenie informacji niezbędnych do realizacji zadań zarządzania kryzysowego przez wydzielone siły i środki resortu obrony narodowej;</w:t>
            </w:r>
          </w:p>
          <w:p w14:paraId="618EFAA8" w14:textId="02E83186" w:rsidR="00101DAE" w:rsidRPr="00101DAE" w:rsidRDefault="00101DAE" w:rsidP="00AF4CF9">
            <w:pPr>
              <w:pStyle w:val="Akapitzlist"/>
              <w:numPr>
                <w:ilvl w:val="0"/>
                <w:numId w:val="551"/>
              </w:numPr>
              <w:ind w:left="286" w:hanging="426"/>
              <w:jc w:val="both"/>
              <w:rPr>
                <w:rFonts w:eastAsia="Times New Roman" w:cs="Arial"/>
                <w:b/>
                <w:color w:val="000000"/>
                <w:sz w:val="24"/>
                <w:szCs w:val="24"/>
                <w:lang w:eastAsia="pl-PL"/>
              </w:rPr>
            </w:pPr>
            <w:r w:rsidRPr="00101DAE">
              <w:rPr>
                <w:rFonts w:eastAsia="Times New Roman" w:cs="Arial"/>
                <w:bCs/>
                <w:color w:val="000000"/>
                <w:sz w:val="24"/>
                <w:szCs w:val="24"/>
                <w:lang w:eastAsia="pl-PL"/>
              </w:rPr>
              <w:t>współdziałanie w ramach zarządzania kryzysowego, z pozostałymi elementami Systemu oraz pozostałymi uczestnikami procesu zarządzania kryzysowego</w:t>
            </w:r>
          </w:p>
          <w:p w14:paraId="06F31675" w14:textId="77777777" w:rsidR="00101DAE" w:rsidRPr="0047064F" w:rsidRDefault="00101DAE" w:rsidP="0047064F">
            <w:pPr>
              <w:ind w:left="307" w:hanging="283"/>
              <w:contextualSpacing/>
              <w:rPr>
                <w:rFonts w:eastAsia="Times New Roman" w:cs="Arial"/>
                <w:b/>
                <w:color w:val="000000"/>
                <w:sz w:val="24"/>
                <w:szCs w:val="24"/>
                <w:lang w:eastAsia="pl-PL"/>
              </w:rPr>
            </w:pPr>
          </w:p>
        </w:tc>
        <w:tc>
          <w:tcPr>
            <w:tcW w:w="2126" w:type="dxa"/>
          </w:tcPr>
          <w:p w14:paraId="36B13B41" w14:textId="77777777" w:rsidR="00101DAE" w:rsidRPr="0047064F" w:rsidRDefault="00101DAE" w:rsidP="0047064F">
            <w:pPr>
              <w:tabs>
                <w:tab w:val="left" w:pos="351"/>
              </w:tabs>
              <w:ind w:left="31"/>
              <w:contextualSpacing/>
              <w:rPr>
                <w:rFonts w:eastAsia="Times New Roman" w:cs="Arial"/>
                <w:bCs/>
                <w:color w:val="000000"/>
                <w:sz w:val="24"/>
                <w:szCs w:val="24"/>
                <w:lang w:eastAsia="pl-PL"/>
              </w:rPr>
            </w:pPr>
          </w:p>
        </w:tc>
      </w:tr>
      <w:tr w:rsidR="0047064F" w:rsidRPr="0047064F" w14:paraId="183CB3EC" w14:textId="77777777" w:rsidTr="0047064F">
        <w:tc>
          <w:tcPr>
            <w:tcW w:w="5231" w:type="dxa"/>
            <w:vMerge/>
          </w:tcPr>
          <w:p w14:paraId="30F28527" w14:textId="77777777" w:rsidR="0047064F" w:rsidRPr="0047064F" w:rsidRDefault="0047064F" w:rsidP="0047064F"/>
        </w:tc>
        <w:tc>
          <w:tcPr>
            <w:tcW w:w="2180" w:type="dxa"/>
            <w:vMerge/>
          </w:tcPr>
          <w:p w14:paraId="62EAEA34" w14:textId="77777777" w:rsidR="0047064F" w:rsidRPr="0047064F" w:rsidRDefault="0047064F" w:rsidP="0047064F"/>
        </w:tc>
        <w:tc>
          <w:tcPr>
            <w:tcW w:w="5772" w:type="dxa"/>
          </w:tcPr>
          <w:p w14:paraId="6927C034" w14:textId="585D6B41" w:rsidR="0047064F" w:rsidRDefault="0047064F" w:rsidP="0047064F">
            <w:pPr>
              <w:ind w:left="720" w:hanging="696"/>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 xml:space="preserve">Starostowie/Prezydenci Miast </w:t>
            </w:r>
            <w:proofErr w:type="spellStart"/>
            <w:r w:rsidRPr="0047064F">
              <w:rPr>
                <w:rFonts w:eastAsia="Times New Roman" w:cs="Arial"/>
                <w:b/>
                <w:color w:val="000000"/>
                <w:sz w:val="24"/>
                <w:szCs w:val="24"/>
                <w:lang w:eastAsia="pl-PL"/>
              </w:rPr>
              <w:t>n.p.p</w:t>
            </w:r>
            <w:proofErr w:type="spellEnd"/>
            <w:r w:rsidRPr="0047064F">
              <w:rPr>
                <w:rFonts w:eastAsia="Times New Roman" w:cs="Arial"/>
                <w:b/>
                <w:color w:val="000000"/>
                <w:sz w:val="24"/>
                <w:szCs w:val="24"/>
                <w:lang w:eastAsia="pl-PL"/>
              </w:rPr>
              <w:t>.:</w:t>
            </w:r>
          </w:p>
          <w:p w14:paraId="50241D42" w14:textId="1B25E269" w:rsidR="0047064F" w:rsidRPr="00356464"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101DAE">
              <w:rPr>
                <w:rFonts w:eastAsia="Times New Roman" w:cs="Arial"/>
                <w:bCs/>
                <w:color w:val="000000"/>
                <w:sz w:val="24"/>
                <w:szCs w:val="24"/>
                <w:lang w:eastAsia="pl-PL"/>
              </w:rPr>
              <w:t>opracowanie Powiatowych/Miejskich Planów Zarządzania Kryzysowego i pozostałych dokumentów pomocniczych zapewniających sprawne kierowanie w fazie reagowania;</w:t>
            </w:r>
          </w:p>
          <w:p w14:paraId="176B9DA1" w14:textId="216FC9D9" w:rsidR="00356464" w:rsidRPr="00101DAE" w:rsidRDefault="00356464" w:rsidP="00356464">
            <w:pPr>
              <w:ind w:left="720" w:hanging="696"/>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 xml:space="preserve">Starostowie/Prezydenci Miast </w:t>
            </w:r>
            <w:proofErr w:type="spellStart"/>
            <w:r w:rsidRPr="0047064F">
              <w:rPr>
                <w:rFonts w:eastAsia="Times New Roman" w:cs="Arial"/>
                <w:b/>
                <w:color w:val="000000"/>
                <w:sz w:val="24"/>
                <w:szCs w:val="24"/>
                <w:lang w:eastAsia="pl-PL"/>
              </w:rPr>
              <w:t>n.p.p</w:t>
            </w:r>
            <w:proofErr w:type="spellEnd"/>
            <w:r w:rsidRPr="0047064F">
              <w:rPr>
                <w:rFonts w:eastAsia="Times New Roman" w:cs="Arial"/>
                <w:b/>
                <w:color w:val="000000"/>
                <w:sz w:val="24"/>
                <w:szCs w:val="24"/>
                <w:lang w:eastAsia="pl-PL"/>
              </w:rPr>
              <w:t>.:</w:t>
            </w:r>
          </w:p>
          <w:p w14:paraId="14833B21" w14:textId="6AEACCAB" w:rsidR="0047064F" w:rsidRPr="00101DAE"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101DAE">
              <w:rPr>
                <w:rFonts w:eastAsia="Times New Roman" w:cs="Arial"/>
                <w:bCs/>
                <w:color w:val="000000"/>
                <w:sz w:val="24"/>
                <w:szCs w:val="24"/>
                <w:lang w:eastAsia="pl-PL"/>
              </w:rPr>
              <w:t>zapewnienie funkcjonowania systemu wykrywania i alarmowania oraz systemu wczesnego ostrzegania ludności;</w:t>
            </w:r>
          </w:p>
          <w:p w14:paraId="098025C7" w14:textId="5606F108"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101DAE">
              <w:rPr>
                <w:rFonts w:eastAsia="Times New Roman" w:cs="Arial"/>
                <w:bCs/>
                <w:color w:val="000000"/>
                <w:sz w:val="24"/>
                <w:szCs w:val="24"/>
                <w:lang w:eastAsia="pl-PL"/>
              </w:rPr>
              <w:t>w przypadku zagrożenia wystąpienia sytuacji kryzysowej przygotowanie uruchomienia procedur ZK oraz opracowanie komunikatu ostrzegawczego w ramach Alertu RCB;</w:t>
            </w:r>
          </w:p>
          <w:p w14:paraId="1435ED08" w14:textId="7F6103E0"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wydanie w drodze zarządzenia zaleceń do opracowania gminnych/równorzędnych planów zarządzania kryzysowego;</w:t>
            </w:r>
          </w:p>
          <w:p w14:paraId="73D3060C" w14:textId="35EBEB26"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zatwierdzenie gminnych/równorzędnych planów zarządzania kryzysowego i ich aktualizacji;</w:t>
            </w:r>
          </w:p>
          <w:p w14:paraId="019BF8C4" w14:textId="7267EC80"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przygotowanie systemów alarmowania i ostrzegania na administrowanym obszarze;</w:t>
            </w:r>
          </w:p>
          <w:p w14:paraId="1DC890E7" w14:textId="01253DDF"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prowadzenie szkoleń, ćwiczeń i treningów z zakresu zarządzania kryzysowego z uwzględnieniem problematyki </w:t>
            </w:r>
            <w:r w:rsidR="00991557">
              <w:rPr>
                <w:rFonts w:eastAsia="Times New Roman" w:cs="Arial"/>
                <w:bCs/>
                <w:color w:val="000000"/>
                <w:sz w:val="24"/>
                <w:szCs w:val="24"/>
                <w:lang w:eastAsia="pl-PL"/>
              </w:rPr>
              <w:t>wypadków kolejowych</w:t>
            </w:r>
            <w:r w:rsidRPr="00991557">
              <w:rPr>
                <w:rFonts w:eastAsia="Times New Roman" w:cs="Arial"/>
                <w:bCs/>
                <w:color w:val="000000"/>
                <w:sz w:val="24"/>
                <w:szCs w:val="24"/>
                <w:lang w:eastAsia="pl-PL"/>
              </w:rPr>
              <w:t>;</w:t>
            </w:r>
          </w:p>
          <w:p w14:paraId="326BB9D2" w14:textId="707B1658"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edukacja mieszkańców i koordynacja edukacji mieszkańców terenów zagrożonych w zakresie prawidłowych </w:t>
            </w:r>
            <w:proofErr w:type="spellStart"/>
            <w:r w:rsidRPr="00991557">
              <w:rPr>
                <w:rFonts w:eastAsia="Times New Roman" w:cs="Arial"/>
                <w:bCs/>
                <w:color w:val="000000"/>
                <w:sz w:val="24"/>
                <w:szCs w:val="24"/>
                <w:lang w:eastAsia="pl-PL"/>
              </w:rPr>
              <w:t>zachowań</w:t>
            </w:r>
            <w:proofErr w:type="spellEnd"/>
            <w:r w:rsidRPr="00991557">
              <w:rPr>
                <w:rFonts w:eastAsia="Times New Roman" w:cs="Arial"/>
                <w:bCs/>
                <w:color w:val="000000"/>
                <w:sz w:val="24"/>
                <w:szCs w:val="24"/>
                <w:lang w:eastAsia="pl-PL"/>
              </w:rPr>
              <w:t>;</w:t>
            </w:r>
          </w:p>
          <w:p w14:paraId="69C48733" w14:textId="6E09B268"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zwoływanie posiedzeń Powiatowego/Miejskiego Zespołu Zarządzania Kryzysowego w celu oceny zagrożenia </w:t>
            </w:r>
            <w:r w:rsidR="00991557">
              <w:rPr>
                <w:rFonts w:eastAsia="Times New Roman" w:cs="Arial"/>
                <w:bCs/>
                <w:color w:val="000000"/>
                <w:sz w:val="24"/>
                <w:szCs w:val="24"/>
                <w:lang w:eastAsia="pl-PL"/>
              </w:rPr>
              <w:t>wypadkiem kolejowym</w:t>
            </w:r>
            <w:r w:rsidRPr="00991557">
              <w:rPr>
                <w:rFonts w:eastAsia="Times New Roman" w:cs="Arial"/>
                <w:bCs/>
                <w:color w:val="000000"/>
                <w:sz w:val="24"/>
                <w:szCs w:val="24"/>
                <w:lang w:eastAsia="pl-PL"/>
              </w:rPr>
              <w:t>;</w:t>
            </w:r>
          </w:p>
          <w:p w14:paraId="3383AE88" w14:textId="589F4207" w:rsidR="0047064F" w:rsidRPr="00356464"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aktualizowanie procedur reagowania </w:t>
            </w:r>
            <w:r w:rsidR="00991557">
              <w:rPr>
                <w:rFonts w:eastAsia="Times New Roman" w:cs="Arial"/>
                <w:bCs/>
                <w:color w:val="000000"/>
                <w:sz w:val="24"/>
                <w:szCs w:val="24"/>
                <w:lang w:eastAsia="pl-PL"/>
              </w:rPr>
              <w:t>na wypadki kolejowe</w:t>
            </w:r>
            <w:r w:rsidRPr="00991557">
              <w:rPr>
                <w:rFonts w:eastAsia="Times New Roman" w:cs="Arial"/>
                <w:bCs/>
                <w:color w:val="000000"/>
                <w:sz w:val="24"/>
                <w:szCs w:val="24"/>
                <w:lang w:eastAsia="pl-PL"/>
              </w:rPr>
              <w:t>;</w:t>
            </w:r>
          </w:p>
          <w:p w14:paraId="70B4E939" w14:textId="0A47240C" w:rsidR="00356464" w:rsidRDefault="00356464" w:rsidP="00356464">
            <w:pPr>
              <w:rPr>
                <w:rFonts w:eastAsia="Times New Roman" w:cs="Arial"/>
                <w:b/>
                <w:color w:val="000000"/>
                <w:sz w:val="24"/>
                <w:szCs w:val="24"/>
                <w:lang w:eastAsia="pl-PL"/>
              </w:rPr>
            </w:pPr>
          </w:p>
          <w:p w14:paraId="663E885E" w14:textId="62B054A0" w:rsidR="00356464" w:rsidRPr="00356464" w:rsidRDefault="00356464" w:rsidP="00356464">
            <w:pPr>
              <w:ind w:left="720" w:hanging="696"/>
              <w:contextualSpacing/>
              <w:rPr>
                <w:rFonts w:eastAsia="Times New Roman" w:cs="Arial"/>
                <w:b/>
                <w:color w:val="000000"/>
                <w:sz w:val="24"/>
                <w:szCs w:val="24"/>
                <w:lang w:eastAsia="pl-PL"/>
              </w:rPr>
            </w:pPr>
            <w:r w:rsidRPr="0047064F">
              <w:rPr>
                <w:rFonts w:eastAsia="Times New Roman" w:cs="Arial"/>
                <w:b/>
                <w:color w:val="000000"/>
                <w:sz w:val="24"/>
                <w:szCs w:val="24"/>
                <w:lang w:eastAsia="pl-PL"/>
              </w:rPr>
              <w:t xml:space="preserve">Starostowie/Prezydenci Miast </w:t>
            </w:r>
            <w:proofErr w:type="spellStart"/>
            <w:r w:rsidRPr="0047064F">
              <w:rPr>
                <w:rFonts w:eastAsia="Times New Roman" w:cs="Arial"/>
                <w:b/>
                <w:color w:val="000000"/>
                <w:sz w:val="24"/>
                <w:szCs w:val="24"/>
                <w:lang w:eastAsia="pl-PL"/>
              </w:rPr>
              <w:t>n.p.p</w:t>
            </w:r>
            <w:proofErr w:type="spellEnd"/>
            <w:r w:rsidRPr="0047064F">
              <w:rPr>
                <w:rFonts w:eastAsia="Times New Roman" w:cs="Arial"/>
                <w:b/>
                <w:color w:val="000000"/>
                <w:sz w:val="24"/>
                <w:szCs w:val="24"/>
                <w:lang w:eastAsia="pl-PL"/>
              </w:rPr>
              <w:t>.:</w:t>
            </w:r>
          </w:p>
          <w:p w14:paraId="5DCB6CAC" w14:textId="0E828BB0"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przygotowanie powiatowego/miejskiego systemu wykrywania skażeń i alarmowania do działania zgodnie z przeznaczeniem;</w:t>
            </w:r>
          </w:p>
          <w:p w14:paraId="6014F772" w14:textId="38F91086"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informowanie społeczeństwa o możliwości wystąpienia zagrożenia i zasadach minimalizowania ich skutków;</w:t>
            </w:r>
          </w:p>
          <w:p w14:paraId="1F65BF03" w14:textId="7EA163A9"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1F577D">
              <w:rPr>
                <w:rFonts w:eastAsia="Times New Roman" w:cs="Arial"/>
                <w:bCs/>
                <w:color w:val="000000"/>
                <w:sz w:val="24"/>
                <w:szCs w:val="24"/>
                <w:lang w:eastAsia="pl-PL"/>
              </w:rPr>
              <w:t xml:space="preserve">wypadkiem kolejowym </w:t>
            </w:r>
            <w:r w:rsidRPr="00991557">
              <w:rPr>
                <w:rFonts w:eastAsia="Times New Roman" w:cs="Arial"/>
                <w:bCs/>
                <w:color w:val="000000"/>
                <w:sz w:val="24"/>
                <w:szCs w:val="24"/>
                <w:lang w:eastAsia="pl-PL"/>
              </w:rPr>
              <w:t>i zaspokojeniu podstawowych potrzeb obywateli, ratowania ich życia i zdrowia;</w:t>
            </w:r>
          </w:p>
          <w:p w14:paraId="51521F09" w14:textId="65B216CD"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określanie zadań oraz przedsięwzięć organizacyjno- logistycznych do realizacji w podległych podmiotach</w:t>
            </w:r>
            <w:r w:rsidR="00991557">
              <w:rPr>
                <w:rFonts w:eastAsia="Times New Roman" w:cs="Arial"/>
                <w:bCs/>
                <w:color w:val="000000"/>
                <w:sz w:val="24"/>
                <w:szCs w:val="24"/>
                <w:lang w:eastAsia="pl-PL"/>
              </w:rPr>
              <w:t xml:space="preserve"> </w:t>
            </w:r>
            <w:r w:rsidRPr="00991557">
              <w:rPr>
                <w:rFonts w:eastAsia="Times New Roman" w:cs="Arial"/>
                <w:bCs/>
                <w:color w:val="000000"/>
                <w:sz w:val="24"/>
                <w:szCs w:val="24"/>
                <w:lang w:eastAsia="pl-PL"/>
              </w:rPr>
              <w:t>leczniczych, mających na celu właściwe przygotowanie się do zwalczania zagrożenia;</w:t>
            </w:r>
          </w:p>
          <w:p w14:paraId="60A016A6" w14:textId="6FC994DC" w:rsidR="00991557"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organizowanie treningów i ćwiczeń dla podmiotów uczestniczących w zapobieganiu i usuwaniu </w:t>
            </w:r>
            <w:r w:rsidR="00991557">
              <w:rPr>
                <w:rFonts w:eastAsia="Times New Roman" w:cs="Arial"/>
                <w:bCs/>
                <w:color w:val="000000"/>
                <w:sz w:val="24"/>
                <w:szCs w:val="24"/>
                <w:lang w:eastAsia="pl-PL"/>
              </w:rPr>
              <w:t>skutków wypadków kolejowych;</w:t>
            </w:r>
          </w:p>
          <w:p w14:paraId="32F02050" w14:textId="71FECA53" w:rsidR="0047064F" w:rsidRPr="00991557" w:rsidRDefault="0047064F" w:rsidP="00AF4CF9">
            <w:pPr>
              <w:pStyle w:val="Akapitzlist"/>
              <w:numPr>
                <w:ilvl w:val="0"/>
                <w:numId w:val="552"/>
              </w:numPr>
              <w:ind w:left="286" w:hanging="426"/>
              <w:jc w:val="both"/>
              <w:rPr>
                <w:rFonts w:eastAsia="Times New Roman" w:cs="Arial"/>
                <w:b/>
                <w:color w:val="000000"/>
                <w:sz w:val="24"/>
                <w:szCs w:val="24"/>
                <w:lang w:eastAsia="pl-PL"/>
              </w:rPr>
            </w:pPr>
            <w:r w:rsidRPr="00991557">
              <w:rPr>
                <w:rFonts w:eastAsia="Times New Roman" w:cs="Arial"/>
                <w:bCs/>
                <w:color w:val="000000"/>
                <w:sz w:val="24"/>
                <w:szCs w:val="24"/>
                <w:lang w:eastAsia="pl-PL"/>
              </w:rPr>
              <w:t xml:space="preserve">edukacja mieszkańców w zakresie prawidłowych </w:t>
            </w:r>
            <w:proofErr w:type="spellStart"/>
            <w:r w:rsidRPr="00991557">
              <w:rPr>
                <w:rFonts w:eastAsia="Times New Roman" w:cs="Arial"/>
                <w:bCs/>
                <w:color w:val="000000"/>
                <w:sz w:val="24"/>
                <w:szCs w:val="24"/>
                <w:lang w:eastAsia="pl-PL"/>
              </w:rPr>
              <w:t>zachowań</w:t>
            </w:r>
            <w:proofErr w:type="spellEnd"/>
            <w:r w:rsidRPr="00991557">
              <w:rPr>
                <w:rFonts w:eastAsia="Times New Roman" w:cs="Arial"/>
                <w:bCs/>
                <w:color w:val="000000"/>
                <w:sz w:val="24"/>
                <w:szCs w:val="24"/>
                <w:lang w:eastAsia="pl-PL"/>
              </w:rPr>
              <w:t xml:space="preserve"> przed i w czasie wystąpienia zagrożenia.</w:t>
            </w:r>
          </w:p>
        </w:tc>
        <w:tc>
          <w:tcPr>
            <w:tcW w:w="2126" w:type="dxa"/>
          </w:tcPr>
          <w:p w14:paraId="41145FF9" w14:textId="77777777" w:rsidR="0047064F" w:rsidRPr="0047064F" w:rsidRDefault="0047064F" w:rsidP="0047064F">
            <w:pPr>
              <w:ind w:left="321" w:hanging="284"/>
              <w:rPr>
                <w:rFonts w:eastAsia="Times New Roman" w:cs="Arial"/>
                <w:b/>
                <w:color w:val="000000"/>
                <w:sz w:val="24"/>
                <w:szCs w:val="24"/>
                <w:lang w:eastAsia="pl-PL"/>
              </w:rPr>
            </w:pPr>
            <w:r w:rsidRPr="0047064F">
              <w:rPr>
                <w:rFonts w:eastAsia="Times New Roman" w:cs="Arial"/>
                <w:b/>
                <w:color w:val="000000"/>
                <w:sz w:val="24"/>
                <w:szCs w:val="24"/>
                <w:lang w:eastAsia="pl-PL"/>
              </w:rPr>
              <w:t>Podstawa prawna:</w:t>
            </w:r>
          </w:p>
          <w:p w14:paraId="45B2B52A" w14:textId="77777777" w:rsidR="0047064F" w:rsidRPr="0047064F" w:rsidRDefault="0047064F" w:rsidP="0047064F">
            <w:pPr>
              <w:ind w:left="321"/>
              <w:rPr>
                <w:rFonts w:eastAsia="Times New Roman" w:cs="Arial"/>
                <w:bCs/>
                <w:color w:val="000000"/>
                <w:sz w:val="24"/>
                <w:szCs w:val="24"/>
                <w:lang w:eastAsia="pl-PL"/>
              </w:rPr>
            </w:pPr>
            <w:r w:rsidRPr="0047064F">
              <w:rPr>
                <w:rFonts w:eastAsia="Times New Roman" w:cs="Arial"/>
                <w:bCs/>
                <w:color w:val="000000"/>
                <w:sz w:val="24"/>
                <w:szCs w:val="24"/>
                <w:lang w:eastAsia="pl-PL"/>
              </w:rPr>
              <w:t>ustawa:</w:t>
            </w:r>
          </w:p>
          <w:p w14:paraId="73DCE0B3" w14:textId="77777777" w:rsidR="0047064F" w:rsidRPr="0047064F" w:rsidRDefault="0047064F" w:rsidP="00AF4CF9">
            <w:pPr>
              <w:numPr>
                <w:ilvl w:val="0"/>
                <w:numId w:val="548"/>
              </w:numPr>
              <w:tabs>
                <w:tab w:val="left" w:pos="351"/>
              </w:tabs>
              <w:ind w:left="351" w:hanging="425"/>
              <w:contextualSpacing/>
              <w:rPr>
                <w:rFonts w:eastAsia="Times New Roman" w:cs="Arial"/>
                <w:bCs/>
                <w:color w:val="000000"/>
                <w:sz w:val="24"/>
                <w:szCs w:val="24"/>
                <w:lang w:eastAsia="pl-PL"/>
              </w:rPr>
            </w:pPr>
            <w:r w:rsidRPr="0047064F">
              <w:rPr>
                <w:rFonts w:eastAsia="Times New Roman" w:cs="Arial"/>
                <w:bCs/>
                <w:color w:val="000000"/>
                <w:sz w:val="24"/>
                <w:szCs w:val="24"/>
                <w:lang w:eastAsia="pl-PL"/>
              </w:rPr>
              <w:t>o zarządzaniu kryzysowym</w:t>
            </w:r>
          </w:p>
          <w:p w14:paraId="7BA52810" w14:textId="77777777" w:rsidR="0047064F" w:rsidRPr="0047064F" w:rsidRDefault="0047064F" w:rsidP="0047064F">
            <w:pPr>
              <w:tabs>
                <w:tab w:val="left" w:pos="351"/>
              </w:tabs>
              <w:rPr>
                <w:rFonts w:eastAsia="Times New Roman" w:cs="Arial"/>
                <w:bCs/>
                <w:color w:val="000000"/>
                <w:sz w:val="24"/>
                <w:szCs w:val="24"/>
                <w:lang w:eastAsia="pl-PL"/>
              </w:rPr>
            </w:pPr>
          </w:p>
          <w:p w14:paraId="0E957F2E" w14:textId="7793C496" w:rsidR="0047064F" w:rsidRPr="0047064F" w:rsidRDefault="0047064F" w:rsidP="00101DAE">
            <w:pPr>
              <w:tabs>
                <w:tab w:val="left" w:pos="351"/>
              </w:tabs>
              <w:ind w:left="351"/>
              <w:contextualSpacing/>
              <w:rPr>
                <w:rFonts w:eastAsia="Times New Roman" w:cs="Arial"/>
                <w:bCs/>
                <w:color w:val="000000"/>
                <w:sz w:val="24"/>
                <w:szCs w:val="24"/>
                <w:lang w:eastAsia="pl-PL"/>
              </w:rPr>
            </w:pPr>
          </w:p>
        </w:tc>
      </w:tr>
    </w:tbl>
    <w:p w14:paraId="6BCF1EA7" w14:textId="77777777" w:rsidR="0047064F" w:rsidRPr="0047064F" w:rsidRDefault="0047064F" w:rsidP="0047064F">
      <w:pPr>
        <w:spacing w:before="120" w:after="120" w:line="259" w:lineRule="auto"/>
        <w:jc w:val="left"/>
        <w:rPr>
          <w:rFonts w:cs="Times New Roman"/>
          <w:b/>
          <w:bCs/>
          <w:sz w:val="24"/>
          <w:szCs w:val="24"/>
        </w:rPr>
      </w:pPr>
    </w:p>
    <w:p w14:paraId="03D7D62C" w14:textId="77777777" w:rsidR="0047064F" w:rsidRPr="0047064F" w:rsidRDefault="0047064F" w:rsidP="0047064F">
      <w:pPr>
        <w:spacing w:before="120" w:after="120" w:line="259" w:lineRule="auto"/>
        <w:jc w:val="left"/>
        <w:rPr>
          <w:rFonts w:cs="Times New Roman"/>
          <w:b/>
          <w:bCs/>
          <w:sz w:val="24"/>
          <w:szCs w:val="24"/>
        </w:rPr>
      </w:pPr>
    </w:p>
    <w:p w14:paraId="75D110FF" w14:textId="77777777" w:rsidR="00E7597C" w:rsidRDefault="00E7597C" w:rsidP="00884CE3">
      <w:pPr>
        <w:pStyle w:val="Nagwek"/>
        <w:tabs>
          <w:tab w:val="clear" w:pos="4536"/>
          <w:tab w:val="clear" w:pos="9072"/>
        </w:tabs>
        <w:spacing w:after="160" w:line="259" w:lineRule="auto"/>
        <w:sectPr w:rsidR="00E7597C" w:rsidSect="00867CEB">
          <w:headerReference w:type="default" r:id="rId211"/>
          <w:pgSz w:w="16838" w:h="11906" w:orient="landscape"/>
          <w:pgMar w:top="1417" w:right="1417" w:bottom="1417" w:left="1417" w:header="708" w:footer="708" w:gutter="0"/>
          <w:cols w:space="740"/>
          <w:docGrid w:linePitch="360"/>
        </w:sectPr>
      </w:pPr>
    </w:p>
    <w:p w14:paraId="4A76AAFE" w14:textId="53C5386D" w:rsidR="00E7597C" w:rsidRDefault="00E7597C" w:rsidP="00884CE3">
      <w:pPr>
        <w:pStyle w:val="Nagwek"/>
        <w:tabs>
          <w:tab w:val="clear" w:pos="4536"/>
          <w:tab w:val="clear" w:pos="9072"/>
        </w:tabs>
        <w:spacing w:after="160" w:line="259" w:lineRule="auto"/>
      </w:pPr>
    </w:p>
    <w:tbl>
      <w:tblPr>
        <w:tblStyle w:val="Tabela-Siatka633"/>
        <w:tblW w:w="15309" w:type="dxa"/>
        <w:tblInd w:w="-572" w:type="dxa"/>
        <w:tblLook w:val="04A0" w:firstRow="1" w:lastRow="0" w:firstColumn="1" w:lastColumn="0" w:noHBand="0" w:noVBand="1"/>
      </w:tblPr>
      <w:tblGrid>
        <w:gridCol w:w="5202"/>
        <w:gridCol w:w="2179"/>
        <w:gridCol w:w="5802"/>
        <w:gridCol w:w="2126"/>
      </w:tblGrid>
      <w:tr w:rsidR="005F2A71" w:rsidRPr="005F2A71" w14:paraId="695CA495" w14:textId="77777777" w:rsidTr="005F2A71">
        <w:trPr>
          <w:cantSplit/>
          <w:trHeight w:val="135"/>
          <w:tblHeader/>
        </w:trPr>
        <w:tc>
          <w:tcPr>
            <w:tcW w:w="15309" w:type="dxa"/>
            <w:gridSpan w:val="4"/>
            <w:shd w:val="clear" w:color="auto" w:fill="A8D08D" w:themeFill="accent6" w:themeFillTint="99"/>
            <w:vAlign w:val="center"/>
          </w:tcPr>
          <w:p w14:paraId="3C92DE08" w14:textId="77777777" w:rsidR="005F2A71" w:rsidRPr="005F2A71" w:rsidRDefault="005F2A71" w:rsidP="005F2A71">
            <w:pPr>
              <w:jc w:val="center"/>
              <w:rPr>
                <w:sz w:val="24"/>
                <w:szCs w:val="24"/>
              </w:rPr>
            </w:pPr>
            <w:r w:rsidRPr="005F2A71">
              <w:rPr>
                <w:rFonts w:ascii="Calibri" w:eastAsia="Times New Roman" w:hAnsi="Calibri"/>
                <w:b/>
                <w:color w:val="000000"/>
                <w:sz w:val="24"/>
                <w:szCs w:val="24"/>
                <w:lang w:eastAsia="pl-PL"/>
              </w:rPr>
              <w:t>FAZA ZAPOBIEGANIA</w:t>
            </w:r>
          </w:p>
        </w:tc>
      </w:tr>
      <w:tr w:rsidR="005F2A71" w:rsidRPr="005F2A71" w14:paraId="28B7BB02" w14:textId="77777777" w:rsidTr="005F2A71">
        <w:trPr>
          <w:cantSplit/>
          <w:trHeight w:val="397"/>
          <w:tblHeader/>
        </w:trPr>
        <w:tc>
          <w:tcPr>
            <w:tcW w:w="7381" w:type="dxa"/>
            <w:gridSpan w:val="2"/>
            <w:shd w:val="clear" w:color="auto" w:fill="A8D08D" w:themeFill="accent6" w:themeFillTint="99"/>
            <w:vAlign w:val="center"/>
          </w:tcPr>
          <w:p w14:paraId="2222D381" w14:textId="77777777" w:rsidR="005F2A71" w:rsidRPr="005F2A71" w:rsidRDefault="005F2A71" w:rsidP="005F2A71">
            <w:pPr>
              <w:jc w:val="center"/>
            </w:pPr>
            <w:r w:rsidRPr="005F2A71">
              <w:rPr>
                <w:rFonts w:ascii="Calibri" w:eastAsia="Times New Roman" w:hAnsi="Calibri"/>
                <w:b/>
                <w:color w:val="000000"/>
                <w:lang w:eastAsia="pl-PL"/>
              </w:rPr>
              <w:t>Podmiot wiodący – główne zadania</w:t>
            </w:r>
          </w:p>
        </w:tc>
        <w:tc>
          <w:tcPr>
            <w:tcW w:w="7928" w:type="dxa"/>
            <w:gridSpan w:val="2"/>
            <w:shd w:val="clear" w:color="auto" w:fill="A8D08D" w:themeFill="accent6" w:themeFillTint="99"/>
            <w:vAlign w:val="center"/>
          </w:tcPr>
          <w:p w14:paraId="2D18BA81" w14:textId="77777777" w:rsidR="005F2A71" w:rsidRPr="005F2A71" w:rsidRDefault="005F2A71" w:rsidP="005F2A71">
            <w:pPr>
              <w:jc w:val="center"/>
            </w:pPr>
            <w:r w:rsidRPr="005F2A71">
              <w:rPr>
                <w:rFonts w:ascii="Calibri" w:eastAsia="Times New Roman" w:hAnsi="Calibri"/>
                <w:b/>
                <w:color w:val="000000"/>
                <w:lang w:eastAsia="pl-PL"/>
              </w:rPr>
              <w:t>Podmiot wspomagający – główne zadania</w:t>
            </w:r>
          </w:p>
        </w:tc>
      </w:tr>
      <w:tr w:rsidR="005F2A71" w:rsidRPr="005F2A71" w14:paraId="2154D8DA" w14:textId="77777777" w:rsidTr="005F2A71">
        <w:trPr>
          <w:trHeight w:val="478"/>
        </w:trPr>
        <w:tc>
          <w:tcPr>
            <w:tcW w:w="5202" w:type="dxa"/>
            <w:vMerge w:val="restart"/>
          </w:tcPr>
          <w:p w14:paraId="2B8E14E5" w14:textId="353977BD" w:rsidR="005F2A71" w:rsidRDefault="005F2A71" w:rsidP="005F2A71">
            <w:pPr>
              <w:rPr>
                <w:rFonts w:eastAsia="Times New Roman" w:cs="Tahoma"/>
                <w:b/>
                <w:bCs/>
                <w:sz w:val="24"/>
                <w:szCs w:val="24"/>
                <w:lang w:eastAsia="pl-PL"/>
              </w:rPr>
            </w:pPr>
            <w:r w:rsidRPr="005F2A71">
              <w:rPr>
                <w:rFonts w:eastAsia="Times New Roman" w:cs="Tahoma"/>
                <w:b/>
                <w:bCs/>
                <w:sz w:val="24"/>
                <w:szCs w:val="24"/>
                <w:lang w:eastAsia="pl-PL"/>
              </w:rPr>
              <w:t>Wojewoda:</w:t>
            </w:r>
          </w:p>
          <w:p w14:paraId="2E260225" w14:textId="35327C2A" w:rsidR="005F2A71" w:rsidRDefault="005F2A71" w:rsidP="00AF4CF9">
            <w:pPr>
              <w:pStyle w:val="Akapitzlist"/>
              <w:numPr>
                <w:ilvl w:val="0"/>
                <w:numId w:val="555"/>
              </w:numPr>
              <w:ind w:left="323" w:hanging="425"/>
              <w:rPr>
                <w:rFonts w:eastAsia="Times New Roman" w:cs="Tahoma"/>
                <w:sz w:val="24"/>
                <w:szCs w:val="24"/>
                <w:lang w:eastAsia="pl-PL"/>
              </w:rPr>
            </w:pPr>
            <w:r w:rsidRPr="00896420">
              <w:rPr>
                <w:rFonts w:eastAsia="Times New Roman" w:cs="Tahoma"/>
                <w:sz w:val="24"/>
                <w:szCs w:val="24"/>
                <w:lang w:eastAsia="pl-PL"/>
              </w:rPr>
              <w:t>analizowanie i ocenianie zagrożeń;</w:t>
            </w:r>
          </w:p>
          <w:p w14:paraId="032D0296" w14:textId="3559E1B8"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ocena stanu bezpieczeństwa w zakresie potencjalnych zagrożeń</w:t>
            </w:r>
            <w:r w:rsidR="00C2110E">
              <w:rPr>
                <w:rFonts w:eastAsia="Times New Roman" w:cs="Tahoma"/>
                <w:sz w:val="24"/>
                <w:szCs w:val="24"/>
                <w:lang w:eastAsia="pl-PL"/>
              </w:rPr>
              <w:t xml:space="preserve"> katastrofą w ruchu powietrznym</w:t>
            </w:r>
            <w:r w:rsidRPr="00C2110E">
              <w:rPr>
                <w:rFonts w:eastAsia="Times New Roman" w:cs="Tahoma"/>
                <w:sz w:val="24"/>
                <w:szCs w:val="24"/>
                <w:lang w:eastAsia="pl-PL"/>
              </w:rPr>
              <w:t>;</w:t>
            </w:r>
          </w:p>
          <w:p w14:paraId="70C8F05B" w14:textId="73EF1F17" w:rsidR="005F2A71" w:rsidRPr="00C2110E"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lang w:eastAsia="pl-PL"/>
              </w:rPr>
              <w:t>ocenianie możliwych strat ludzkich, mienia i infrastruktury;</w:t>
            </w:r>
          </w:p>
          <w:p w14:paraId="67B9D848" w14:textId="71B7904D"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zapewnienie funkcjonowania wojewódzkiego systemu wykrywania i alarmowania;</w:t>
            </w:r>
          </w:p>
          <w:p w14:paraId="5FAB316C" w14:textId="7F064449"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zatwierdzanie powiatowych/miejskich planów zarządzania kryzysowego;</w:t>
            </w:r>
          </w:p>
          <w:p w14:paraId="4593F252" w14:textId="3A0571AE"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powszechna edukacja w zakresie przeciwdziałania zagrożeniom, w tym koordynowanie powszechnej edukacji;</w:t>
            </w:r>
          </w:p>
          <w:p w14:paraId="42D225FE" w14:textId="7FFE6703" w:rsidR="00C2110E"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 xml:space="preserve">współdziałanie z </w:t>
            </w:r>
            <w:r w:rsidR="00C2110E" w:rsidRPr="00C2110E">
              <w:rPr>
                <w:rFonts w:eastAsia="Times New Roman" w:cs="Tahoma"/>
                <w:sz w:val="24"/>
                <w:szCs w:val="24"/>
                <w:lang w:eastAsia="pl-PL"/>
              </w:rPr>
              <w:t xml:space="preserve"> operatorami infrastruktury lotniskowej </w:t>
            </w:r>
            <w:r w:rsidRPr="00C2110E">
              <w:rPr>
                <w:rFonts w:eastAsia="Times New Roman" w:cs="Tahoma"/>
                <w:sz w:val="24"/>
                <w:szCs w:val="24"/>
                <w:lang w:eastAsia="pl-PL"/>
              </w:rPr>
              <w:t xml:space="preserve">w zakresie problematyki </w:t>
            </w:r>
            <w:r w:rsidR="00C2110E" w:rsidRPr="00C2110E">
              <w:rPr>
                <w:rFonts w:eastAsia="Times New Roman" w:cs="Tahoma"/>
                <w:sz w:val="24"/>
                <w:szCs w:val="24"/>
                <w:lang w:eastAsia="pl-PL"/>
              </w:rPr>
              <w:t>katastrof w ruchu powietrznym;</w:t>
            </w:r>
          </w:p>
          <w:p w14:paraId="7DD5DED5" w14:textId="1AADF4B4" w:rsidR="00C2110E" w:rsidRPr="00C2110E"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organizowanie we współdziałaniu z jednostkami administracji zespolonej  treningów i ćwiczeń dla podmiotów uczestniczących w zapobieganiu i usuwaniu skutków</w:t>
            </w:r>
            <w:r w:rsidR="00C2110E">
              <w:rPr>
                <w:rFonts w:eastAsia="Times New Roman" w:cs="Tahoma"/>
                <w:sz w:val="24"/>
                <w:szCs w:val="24"/>
                <w:lang w:eastAsia="pl-PL"/>
              </w:rPr>
              <w:t xml:space="preserve"> </w:t>
            </w:r>
            <w:r w:rsidR="00C2110E" w:rsidRPr="00C2110E">
              <w:rPr>
                <w:rFonts w:eastAsia="Times New Roman" w:cs="Tahoma"/>
                <w:sz w:val="24"/>
                <w:szCs w:val="24"/>
                <w:lang w:eastAsia="pl-PL"/>
              </w:rPr>
              <w:t>katastrof w ruchu powietrznym;</w:t>
            </w:r>
          </w:p>
          <w:p w14:paraId="3FE4E352" w14:textId="42C82BF5"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informowanie  członków WZZK o potencjalnych zagrożeniach oraz działaniach podjętych przez właściwe organy;</w:t>
            </w:r>
          </w:p>
          <w:p w14:paraId="0221C9E9" w14:textId="0F8923E3" w:rsidR="00C2110E"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 xml:space="preserve">prowadzenie szkoleń w urzędzie z zakresu problematyki </w:t>
            </w:r>
            <w:r w:rsidR="00C2110E" w:rsidRPr="00C2110E">
              <w:rPr>
                <w:rFonts w:eastAsia="Times New Roman" w:cs="Tahoma"/>
                <w:sz w:val="24"/>
                <w:szCs w:val="24"/>
                <w:lang w:eastAsia="pl-PL"/>
              </w:rPr>
              <w:t>katastrof</w:t>
            </w:r>
            <w:r w:rsidR="00C2110E">
              <w:rPr>
                <w:rFonts w:eastAsia="Times New Roman" w:cs="Tahoma"/>
                <w:sz w:val="24"/>
                <w:szCs w:val="24"/>
                <w:lang w:eastAsia="pl-PL"/>
              </w:rPr>
              <w:t xml:space="preserve"> </w:t>
            </w:r>
            <w:r w:rsidR="00C2110E" w:rsidRPr="00C2110E">
              <w:rPr>
                <w:rFonts w:eastAsia="Times New Roman" w:cs="Tahoma"/>
                <w:sz w:val="24"/>
                <w:szCs w:val="24"/>
                <w:lang w:eastAsia="pl-PL"/>
              </w:rPr>
              <w:t>w ruchu powietrznym;</w:t>
            </w:r>
          </w:p>
          <w:p w14:paraId="32A05A55" w14:textId="43D587EC"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współdziałanie z centrami zarządzania kryzysowego organów administracji publicznej;</w:t>
            </w:r>
          </w:p>
          <w:p w14:paraId="256034F2" w14:textId="2F7E3F52" w:rsidR="005F2A71"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zapewnienie współdziałania wszystkich organów administracji publicznej działających w województwie i kierowania ich działalnością w zakresie zapobiegania zagrożeniu życia, zdrowia oraz zagrożeniom środowiska, a także zapobiegania klęskom żywiołowym i innym nadzwyczajnym zagrożeniom oraz zwalczania i usuwania ich skutków, na zasadach określonych w odrębnych ustawach;</w:t>
            </w:r>
          </w:p>
          <w:p w14:paraId="68913D8D" w14:textId="394258F3" w:rsidR="005F2A71" w:rsidRPr="00C2110E" w:rsidRDefault="005F2A71"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aktualizowanie Wojewódzkiego Planu Zarządzania Kryzysowego w zakresie zagrożenia wynikającego</w:t>
            </w:r>
            <w:r w:rsidR="00C2110E">
              <w:rPr>
                <w:rFonts w:eastAsia="Times New Roman" w:cs="Tahoma"/>
                <w:sz w:val="24"/>
                <w:szCs w:val="24"/>
                <w:lang w:eastAsia="pl-PL"/>
              </w:rPr>
              <w:t xml:space="preserve"> z </w:t>
            </w:r>
            <w:r w:rsidR="00C2110E" w:rsidRPr="00C2110E">
              <w:rPr>
                <w:rFonts w:eastAsia="Times New Roman" w:cs="Tahoma"/>
                <w:sz w:val="24"/>
                <w:szCs w:val="24"/>
                <w:lang w:eastAsia="pl-PL"/>
              </w:rPr>
              <w:t>katastrof</w:t>
            </w:r>
            <w:r w:rsidR="00C2110E">
              <w:rPr>
                <w:rFonts w:eastAsia="Times New Roman" w:cs="Tahoma"/>
                <w:sz w:val="24"/>
                <w:szCs w:val="24"/>
                <w:lang w:eastAsia="pl-PL"/>
              </w:rPr>
              <w:t>y</w:t>
            </w:r>
            <w:r w:rsidR="00C2110E" w:rsidRPr="00C2110E">
              <w:rPr>
                <w:rFonts w:eastAsia="Times New Roman" w:cs="Tahoma"/>
                <w:sz w:val="24"/>
                <w:szCs w:val="24"/>
                <w:lang w:eastAsia="pl-PL"/>
              </w:rPr>
              <w:t xml:space="preserve"> w ruchu powietrznym</w:t>
            </w:r>
            <w:r w:rsidR="00C2110E">
              <w:rPr>
                <w:rFonts w:eastAsia="Times New Roman" w:cs="Tahoma"/>
                <w:sz w:val="24"/>
                <w:szCs w:val="24"/>
                <w:lang w:eastAsia="pl-PL"/>
              </w:rPr>
              <w:t>.</w:t>
            </w:r>
          </w:p>
          <w:p w14:paraId="39199BE8" w14:textId="603009D5" w:rsidR="005F2A71" w:rsidRPr="005F2A71" w:rsidRDefault="005F2A71" w:rsidP="00C2110E">
            <w:pPr>
              <w:ind w:left="22" w:hanging="22"/>
              <w:contextualSpacing/>
              <w:jc w:val="both"/>
              <w:rPr>
                <w:b/>
                <w:bCs/>
                <w:sz w:val="24"/>
                <w:szCs w:val="24"/>
                <w:lang w:eastAsia="pl-PL"/>
              </w:rPr>
            </w:pPr>
            <w:r w:rsidRPr="005F2A71">
              <w:rPr>
                <w:b/>
                <w:bCs/>
                <w:sz w:val="24"/>
                <w:szCs w:val="24"/>
                <w:lang w:eastAsia="pl-PL"/>
              </w:rPr>
              <w:t xml:space="preserve">Prezes Zarządu Portu Lotniczego Gdańsk </w:t>
            </w:r>
            <w:r w:rsidR="00C2110E">
              <w:rPr>
                <w:b/>
                <w:bCs/>
                <w:sz w:val="24"/>
                <w:szCs w:val="24"/>
                <w:lang w:eastAsia="pl-PL"/>
              </w:rPr>
              <w:t xml:space="preserve"> </w:t>
            </w:r>
            <w:r w:rsidRPr="005F2A71">
              <w:rPr>
                <w:b/>
                <w:bCs/>
                <w:sz w:val="24"/>
                <w:szCs w:val="24"/>
                <w:lang w:eastAsia="pl-PL"/>
              </w:rPr>
              <w:t xml:space="preserve">Sp. z </w:t>
            </w:r>
            <w:proofErr w:type="spellStart"/>
            <w:r w:rsidRPr="005F2A71">
              <w:rPr>
                <w:b/>
                <w:bCs/>
                <w:sz w:val="24"/>
                <w:szCs w:val="24"/>
                <w:lang w:eastAsia="pl-PL"/>
              </w:rPr>
              <w:t>o.o</w:t>
            </w:r>
            <w:proofErr w:type="spellEnd"/>
            <w:r w:rsidRPr="005F2A71">
              <w:rPr>
                <w:b/>
                <w:bCs/>
                <w:sz w:val="24"/>
                <w:szCs w:val="24"/>
                <w:lang w:eastAsia="pl-PL"/>
              </w:rPr>
              <w:t>:</w:t>
            </w:r>
          </w:p>
          <w:p w14:paraId="267EED46" w14:textId="0F0358DF" w:rsidR="005F2A71" w:rsidRDefault="005F2A71" w:rsidP="00C2110E">
            <w:pPr>
              <w:numPr>
                <w:ilvl w:val="0"/>
                <w:numId w:val="313"/>
              </w:numPr>
              <w:ind w:left="323" w:hanging="425"/>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zapewnienie ochrony strefy zastrzeżonej lotnisk, w tym sprawowanie nadzoru nad przeprowadzeniem kontroli stanu technicznego ogrodzenia lotniska;</w:t>
            </w:r>
          </w:p>
          <w:p w14:paraId="47FFEC9D" w14:textId="37139F2D" w:rsidR="005F2A71" w:rsidRPr="00C2110E" w:rsidRDefault="005F2A71" w:rsidP="00C2110E">
            <w:pPr>
              <w:numPr>
                <w:ilvl w:val="0"/>
                <w:numId w:val="313"/>
              </w:numPr>
              <w:ind w:left="323" w:hanging="425"/>
              <w:contextualSpacing/>
              <w:jc w:val="both"/>
              <w:rPr>
                <w:rFonts w:eastAsia="Times New Roman" w:cs="Arial"/>
                <w:bCs/>
                <w:color w:val="000000"/>
                <w:sz w:val="24"/>
                <w:szCs w:val="24"/>
                <w:lang w:eastAsia="pl-PL"/>
              </w:rPr>
            </w:pPr>
            <w:r w:rsidRPr="00C2110E">
              <w:rPr>
                <w:sz w:val="24"/>
                <w:szCs w:val="24"/>
              </w:rPr>
              <w:t>powołanie i nadzorowanie zespołu ochrony lotniska;</w:t>
            </w:r>
          </w:p>
          <w:p w14:paraId="40252E68" w14:textId="3F3CB5EB" w:rsidR="005F2A71" w:rsidRDefault="005F2A71" w:rsidP="00C2110E">
            <w:pPr>
              <w:numPr>
                <w:ilvl w:val="0"/>
                <w:numId w:val="313"/>
              </w:numPr>
              <w:ind w:left="323" w:hanging="425"/>
              <w:contextualSpacing/>
              <w:jc w:val="both"/>
              <w:rPr>
                <w:rFonts w:eastAsia="Times New Roman" w:cs="Arial"/>
                <w:bCs/>
                <w:color w:val="000000"/>
                <w:sz w:val="24"/>
                <w:szCs w:val="24"/>
                <w:lang w:eastAsia="pl-PL"/>
              </w:rPr>
            </w:pPr>
            <w:r w:rsidRPr="00C2110E">
              <w:rPr>
                <w:rFonts w:eastAsia="Times New Roman" w:cs="Arial"/>
                <w:color w:val="000000"/>
                <w:sz w:val="24"/>
                <w:szCs w:val="24"/>
                <w:lang w:eastAsia="pl-PL"/>
              </w:rPr>
              <w:t xml:space="preserve">utrzymywanie w pełnej sprawności </w:t>
            </w:r>
            <w:r w:rsidRPr="00C2110E">
              <w:rPr>
                <w:rFonts w:eastAsia="Times New Roman" w:cs="Arial"/>
                <w:color w:val="000000"/>
                <w:sz w:val="24"/>
                <w:szCs w:val="24"/>
                <w:lang w:eastAsia="pl-PL"/>
              </w:rPr>
              <w:br/>
            </w:r>
            <w:r w:rsidRPr="00C2110E">
              <w:rPr>
                <w:rFonts w:eastAsia="Times New Roman" w:cs="Arial"/>
                <w:bCs/>
                <w:color w:val="000000"/>
                <w:sz w:val="24"/>
                <w:szCs w:val="24"/>
                <w:lang w:eastAsia="pl-PL"/>
              </w:rPr>
              <w:t>i gotowości do użycia urządzeń technicznych oraz wyposażenia wykorzystywanych w procesie lądowania i startu statków powietrznych;</w:t>
            </w:r>
          </w:p>
          <w:p w14:paraId="6D7230C8" w14:textId="40D41794" w:rsidR="005F2A71" w:rsidRDefault="005F2A71" w:rsidP="00C2110E">
            <w:pPr>
              <w:numPr>
                <w:ilvl w:val="0"/>
                <w:numId w:val="313"/>
              </w:numPr>
              <w:ind w:left="323" w:hanging="425"/>
              <w:contextualSpacing/>
              <w:jc w:val="both"/>
              <w:rPr>
                <w:rFonts w:eastAsia="Times New Roman" w:cs="Arial"/>
                <w:bCs/>
                <w:color w:val="000000"/>
                <w:sz w:val="24"/>
                <w:szCs w:val="24"/>
                <w:lang w:eastAsia="pl-PL"/>
              </w:rPr>
            </w:pPr>
            <w:r w:rsidRPr="00C2110E">
              <w:rPr>
                <w:rFonts w:eastAsia="Times New Roman" w:cs="Arial"/>
                <w:bCs/>
                <w:color w:val="000000"/>
                <w:sz w:val="24"/>
                <w:szCs w:val="24"/>
                <w:lang w:eastAsia="pl-PL"/>
              </w:rPr>
              <w:t xml:space="preserve">zapewnienie kontroli bezpieczeństwa </w:t>
            </w:r>
            <w:r w:rsidRPr="00C2110E">
              <w:rPr>
                <w:rFonts w:eastAsia="Times New Roman" w:cs="Arial"/>
                <w:bCs/>
                <w:color w:val="000000"/>
                <w:sz w:val="24"/>
                <w:szCs w:val="24"/>
                <w:lang w:eastAsia="pl-PL"/>
              </w:rPr>
              <w:br/>
              <w:t>oraz kontroli dostępu do stref zastrzeżonych lotniska;</w:t>
            </w:r>
          </w:p>
          <w:p w14:paraId="50C6632A" w14:textId="70C879DE" w:rsidR="005F2A71" w:rsidRDefault="005F2A71" w:rsidP="00C2110E">
            <w:pPr>
              <w:numPr>
                <w:ilvl w:val="0"/>
                <w:numId w:val="313"/>
              </w:numPr>
              <w:ind w:left="323" w:hanging="425"/>
              <w:contextualSpacing/>
              <w:jc w:val="both"/>
              <w:rPr>
                <w:rFonts w:eastAsia="Times New Roman" w:cs="Arial"/>
                <w:bCs/>
                <w:color w:val="000000"/>
                <w:sz w:val="24"/>
                <w:szCs w:val="24"/>
                <w:lang w:eastAsia="pl-PL"/>
              </w:rPr>
            </w:pPr>
            <w:r w:rsidRPr="00C2110E">
              <w:rPr>
                <w:rFonts w:eastAsia="Times New Roman" w:cs="Arial"/>
                <w:bCs/>
                <w:color w:val="000000"/>
                <w:sz w:val="24"/>
                <w:szCs w:val="24"/>
                <w:lang w:eastAsia="pl-PL"/>
              </w:rPr>
              <w:t>zapewnienie ochrony strefy zastrzeżonej lotnisk, w tym sprawowanie nadzoru nad przeprowadzeniem kontroli stanu technicznego ogrodzenia lotniska;</w:t>
            </w:r>
          </w:p>
          <w:p w14:paraId="65D71B7F" w14:textId="18C8ED86" w:rsidR="005F2A71" w:rsidRPr="00C2110E" w:rsidRDefault="005F2A71" w:rsidP="00C2110E">
            <w:pPr>
              <w:numPr>
                <w:ilvl w:val="0"/>
                <w:numId w:val="313"/>
              </w:numPr>
              <w:ind w:left="323" w:hanging="425"/>
              <w:contextualSpacing/>
              <w:jc w:val="both"/>
              <w:rPr>
                <w:rFonts w:eastAsia="Times New Roman" w:cs="Arial"/>
                <w:bCs/>
                <w:color w:val="000000"/>
                <w:sz w:val="24"/>
                <w:szCs w:val="24"/>
                <w:lang w:eastAsia="pl-PL"/>
              </w:rPr>
            </w:pPr>
            <w:r w:rsidRPr="00C2110E">
              <w:rPr>
                <w:rFonts w:eastAsia="Times New Roman" w:cs="Arial"/>
                <w:bCs/>
                <w:color w:val="000000"/>
                <w:sz w:val="24"/>
                <w:szCs w:val="24"/>
                <w:lang w:eastAsia="pl-PL"/>
              </w:rPr>
              <w:t xml:space="preserve">zapewnienie zdolności do ujęcia osób </w:t>
            </w:r>
            <w:r w:rsidRPr="00C2110E">
              <w:rPr>
                <w:rFonts w:eastAsia="Times New Roman" w:cs="Arial"/>
                <w:bCs/>
                <w:color w:val="000000"/>
                <w:sz w:val="24"/>
                <w:szCs w:val="24"/>
                <w:lang w:eastAsia="pl-PL"/>
              </w:rPr>
              <w:br/>
              <w:t xml:space="preserve">i pasażerów naruszających porządek i stan bezpieczeństwa lub warunki przewozu oraz osób, które bez upoważnienia uzyskały lub usiłowały uzyskać dostęp do stref </w:t>
            </w:r>
            <w:r w:rsidRPr="00C2110E">
              <w:rPr>
                <w:sz w:val="24"/>
                <w:szCs w:val="24"/>
              </w:rPr>
              <w:t>zastrzeżonych lotniska a następnie przekazania ich Policji lub Straży Granicznej.</w:t>
            </w:r>
          </w:p>
        </w:tc>
        <w:tc>
          <w:tcPr>
            <w:tcW w:w="2179" w:type="dxa"/>
            <w:vMerge w:val="restart"/>
          </w:tcPr>
          <w:p w14:paraId="0846BDCB" w14:textId="77777777" w:rsidR="005F2A71" w:rsidRPr="005F2A71" w:rsidRDefault="005F2A71" w:rsidP="005F2A71">
            <w:pPr>
              <w:rPr>
                <w:rFonts w:ascii="Calibri" w:eastAsia="Times New Roman" w:hAnsi="Calibri" w:cs="Arial"/>
                <w:b/>
                <w:color w:val="000000"/>
                <w:sz w:val="24"/>
                <w:szCs w:val="24"/>
                <w:lang w:eastAsia="pl-PL"/>
              </w:rPr>
            </w:pPr>
            <w:r w:rsidRPr="005F2A71">
              <w:rPr>
                <w:rFonts w:ascii="Calibri" w:eastAsia="Times New Roman" w:hAnsi="Calibri" w:cs="Arial"/>
                <w:b/>
                <w:color w:val="000000"/>
                <w:sz w:val="24"/>
                <w:szCs w:val="24"/>
                <w:lang w:eastAsia="pl-PL"/>
              </w:rPr>
              <w:t>Podstawa prawna:</w:t>
            </w:r>
          </w:p>
          <w:p w14:paraId="1CEBC261" w14:textId="77777777" w:rsidR="005F2A71" w:rsidRPr="005F2A71" w:rsidRDefault="005F2A71" w:rsidP="005F2A71">
            <w:pPr>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ustawy:</w:t>
            </w:r>
          </w:p>
          <w:p w14:paraId="1B8CCE78" w14:textId="77777777" w:rsidR="005F2A71" w:rsidRPr="005F2A71" w:rsidRDefault="005F2A71" w:rsidP="005F2A71">
            <w:pPr>
              <w:numPr>
                <w:ilvl w:val="0"/>
                <w:numId w:val="325"/>
              </w:numPr>
              <w:ind w:left="311" w:hanging="425"/>
              <w:contextualSpacing/>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o zarządzaniu kryzysowym;</w:t>
            </w:r>
          </w:p>
          <w:p w14:paraId="03D99329" w14:textId="77777777" w:rsidR="005F2A71" w:rsidRPr="005F2A71" w:rsidRDefault="005F2A71" w:rsidP="005F2A71">
            <w:pPr>
              <w:numPr>
                <w:ilvl w:val="0"/>
                <w:numId w:val="325"/>
              </w:numPr>
              <w:ind w:left="311" w:hanging="425"/>
              <w:contextualSpacing/>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 xml:space="preserve">o wojewodzie </w:t>
            </w:r>
          </w:p>
          <w:p w14:paraId="4CEF3CE6"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i administracji rządowej w województwie.</w:t>
            </w:r>
          </w:p>
          <w:p w14:paraId="11001574"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4B43CB12"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02D259C5"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5ACA8114"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25C6C40C"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555BBA6E"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3B0BDF09"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51782446"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091480A0" w14:textId="77777777" w:rsidR="005F2A71" w:rsidRPr="005F2A71" w:rsidRDefault="005F2A71" w:rsidP="005F2A71">
            <w:pPr>
              <w:contextualSpacing/>
              <w:rPr>
                <w:rFonts w:ascii="Calibri" w:eastAsia="Times New Roman" w:hAnsi="Calibri" w:cs="Tahoma"/>
                <w:bCs/>
                <w:color w:val="000000"/>
                <w:sz w:val="24"/>
                <w:szCs w:val="24"/>
                <w:lang w:eastAsia="pl-PL"/>
              </w:rPr>
            </w:pPr>
          </w:p>
          <w:p w14:paraId="729742E1" w14:textId="77777777" w:rsidR="005F2A71" w:rsidRPr="005F2A71" w:rsidRDefault="005F2A71" w:rsidP="005F2A71">
            <w:pPr>
              <w:contextualSpacing/>
              <w:rPr>
                <w:rFonts w:ascii="Calibri" w:eastAsia="Times New Roman" w:hAnsi="Calibri" w:cs="Tahoma"/>
                <w:bCs/>
                <w:color w:val="000000"/>
                <w:sz w:val="24"/>
                <w:szCs w:val="24"/>
                <w:lang w:eastAsia="pl-PL"/>
              </w:rPr>
            </w:pPr>
          </w:p>
          <w:p w14:paraId="2FED99E4"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493585E3" w14:textId="6F4CDB89" w:rsidR="005F2A71" w:rsidRDefault="005F2A71" w:rsidP="005F2A71">
            <w:pPr>
              <w:ind w:left="311"/>
              <w:contextualSpacing/>
              <w:rPr>
                <w:rFonts w:ascii="Calibri" w:eastAsia="Times New Roman" w:hAnsi="Calibri" w:cs="Tahoma"/>
                <w:bCs/>
                <w:color w:val="000000"/>
                <w:sz w:val="24"/>
                <w:szCs w:val="24"/>
                <w:lang w:eastAsia="pl-PL"/>
              </w:rPr>
            </w:pPr>
          </w:p>
          <w:p w14:paraId="728EF6E6" w14:textId="71A2D78D" w:rsidR="00C2110E" w:rsidRDefault="00C2110E" w:rsidP="005F2A71">
            <w:pPr>
              <w:ind w:left="311"/>
              <w:contextualSpacing/>
              <w:rPr>
                <w:rFonts w:ascii="Calibri" w:eastAsia="Times New Roman" w:hAnsi="Calibri" w:cs="Tahoma"/>
                <w:bCs/>
                <w:color w:val="000000"/>
                <w:sz w:val="24"/>
                <w:szCs w:val="24"/>
                <w:lang w:eastAsia="pl-PL"/>
              </w:rPr>
            </w:pPr>
          </w:p>
          <w:p w14:paraId="0F34421F" w14:textId="62D96984" w:rsidR="00C2110E" w:rsidRDefault="00C2110E" w:rsidP="005F2A71">
            <w:pPr>
              <w:ind w:left="311"/>
              <w:contextualSpacing/>
              <w:rPr>
                <w:rFonts w:ascii="Calibri" w:eastAsia="Times New Roman" w:hAnsi="Calibri" w:cs="Tahoma"/>
                <w:bCs/>
                <w:color w:val="000000"/>
                <w:sz w:val="24"/>
                <w:szCs w:val="24"/>
                <w:lang w:eastAsia="pl-PL"/>
              </w:rPr>
            </w:pPr>
          </w:p>
          <w:p w14:paraId="49B1C704" w14:textId="442CCB08" w:rsidR="00C2110E" w:rsidRDefault="00C2110E" w:rsidP="005F2A71">
            <w:pPr>
              <w:ind w:left="311"/>
              <w:contextualSpacing/>
              <w:rPr>
                <w:rFonts w:ascii="Calibri" w:eastAsia="Times New Roman" w:hAnsi="Calibri" w:cs="Tahoma"/>
                <w:bCs/>
                <w:color w:val="000000"/>
                <w:sz w:val="24"/>
                <w:szCs w:val="24"/>
                <w:lang w:eastAsia="pl-PL"/>
              </w:rPr>
            </w:pPr>
          </w:p>
          <w:p w14:paraId="0575BEF0" w14:textId="112AA62D" w:rsidR="00C2110E" w:rsidRDefault="00C2110E" w:rsidP="005F2A71">
            <w:pPr>
              <w:ind w:left="311"/>
              <w:contextualSpacing/>
              <w:rPr>
                <w:rFonts w:ascii="Calibri" w:eastAsia="Times New Roman" w:hAnsi="Calibri" w:cs="Tahoma"/>
                <w:bCs/>
                <w:color w:val="000000"/>
                <w:sz w:val="24"/>
                <w:szCs w:val="24"/>
                <w:lang w:eastAsia="pl-PL"/>
              </w:rPr>
            </w:pPr>
          </w:p>
          <w:p w14:paraId="2C35CD89" w14:textId="271ADBA9" w:rsidR="00C2110E" w:rsidRDefault="00C2110E" w:rsidP="005F2A71">
            <w:pPr>
              <w:ind w:left="311"/>
              <w:contextualSpacing/>
              <w:rPr>
                <w:rFonts w:ascii="Calibri" w:eastAsia="Times New Roman" w:hAnsi="Calibri" w:cs="Tahoma"/>
                <w:bCs/>
                <w:color w:val="000000"/>
                <w:sz w:val="24"/>
                <w:szCs w:val="24"/>
                <w:lang w:eastAsia="pl-PL"/>
              </w:rPr>
            </w:pPr>
          </w:p>
          <w:p w14:paraId="4C69A288" w14:textId="0B8D27D5" w:rsidR="00C2110E" w:rsidRDefault="00C2110E" w:rsidP="005F2A71">
            <w:pPr>
              <w:ind w:left="311"/>
              <w:contextualSpacing/>
              <w:rPr>
                <w:rFonts w:ascii="Calibri" w:eastAsia="Times New Roman" w:hAnsi="Calibri" w:cs="Tahoma"/>
                <w:bCs/>
                <w:color w:val="000000"/>
                <w:sz w:val="24"/>
                <w:szCs w:val="24"/>
                <w:lang w:eastAsia="pl-PL"/>
              </w:rPr>
            </w:pPr>
          </w:p>
          <w:p w14:paraId="413DC37C" w14:textId="79815338" w:rsidR="00C2110E" w:rsidRDefault="00C2110E" w:rsidP="005F2A71">
            <w:pPr>
              <w:ind w:left="311"/>
              <w:contextualSpacing/>
              <w:rPr>
                <w:rFonts w:ascii="Calibri" w:eastAsia="Times New Roman" w:hAnsi="Calibri" w:cs="Tahoma"/>
                <w:bCs/>
                <w:color w:val="000000"/>
                <w:sz w:val="24"/>
                <w:szCs w:val="24"/>
                <w:lang w:eastAsia="pl-PL"/>
              </w:rPr>
            </w:pPr>
          </w:p>
          <w:p w14:paraId="7162901D" w14:textId="6D3FA3A4" w:rsidR="00C2110E" w:rsidRDefault="00C2110E" w:rsidP="005F2A71">
            <w:pPr>
              <w:ind w:left="311"/>
              <w:contextualSpacing/>
              <w:rPr>
                <w:rFonts w:ascii="Calibri" w:eastAsia="Times New Roman" w:hAnsi="Calibri" w:cs="Tahoma"/>
                <w:bCs/>
                <w:color w:val="000000"/>
                <w:sz w:val="24"/>
                <w:szCs w:val="24"/>
                <w:lang w:eastAsia="pl-PL"/>
              </w:rPr>
            </w:pPr>
          </w:p>
          <w:p w14:paraId="3D75B534" w14:textId="67B551A6" w:rsidR="00C2110E" w:rsidRDefault="00C2110E" w:rsidP="005F2A71">
            <w:pPr>
              <w:ind w:left="311"/>
              <w:contextualSpacing/>
              <w:rPr>
                <w:rFonts w:ascii="Calibri" w:eastAsia="Times New Roman" w:hAnsi="Calibri" w:cs="Tahoma"/>
                <w:bCs/>
                <w:color w:val="000000"/>
                <w:sz w:val="24"/>
                <w:szCs w:val="24"/>
                <w:lang w:eastAsia="pl-PL"/>
              </w:rPr>
            </w:pPr>
          </w:p>
          <w:p w14:paraId="320A2B44" w14:textId="4B2AA100" w:rsidR="00C2110E" w:rsidRDefault="00C2110E" w:rsidP="005F2A71">
            <w:pPr>
              <w:ind w:left="311"/>
              <w:contextualSpacing/>
              <w:rPr>
                <w:rFonts w:ascii="Calibri" w:eastAsia="Times New Roman" w:hAnsi="Calibri" w:cs="Tahoma"/>
                <w:bCs/>
                <w:color w:val="000000"/>
                <w:sz w:val="24"/>
                <w:szCs w:val="24"/>
                <w:lang w:eastAsia="pl-PL"/>
              </w:rPr>
            </w:pPr>
          </w:p>
          <w:p w14:paraId="3D6F59E9" w14:textId="73D92279" w:rsidR="00C2110E" w:rsidRDefault="00C2110E" w:rsidP="005F2A71">
            <w:pPr>
              <w:ind w:left="311"/>
              <w:contextualSpacing/>
              <w:rPr>
                <w:rFonts w:ascii="Calibri" w:eastAsia="Times New Roman" w:hAnsi="Calibri" w:cs="Tahoma"/>
                <w:bCs/>
                <w:color w:val="000000"/>
                <w:sz w:val="24"/>
                <w:szCs w:val="24"/>
                <w:lang w:eastAsia="pl-PL"/>
              </w:rPr>
            </w:pPr>
          </w:p>
          <w:p w14:paraId="6C0C6C32" w14:textId="339FBE44" w:rsidR="00C2110E" w:rsidRDefault="00C2110E" w:rsidP="005F2A71">
            <w:pPr>
              <w:ind w:left="311"/>
              <w:contextualSpacing/>
              <w:rPr>
                <w:rFonts w:ascii="Calibri" w:eastAsia="Times New Roman" w:hAnsi="Calibri" w:cs="Tahoma"/>
                <w:bCs/>
                <w:color w:val="000000"/>
                <w:sz w:val="24"/>
                <w:szCs w:val="24"/>
                <w:lang w:eastAsia="pl-PL"/>
              </w:rPr>
            </w:pPr>
          </w:p>
          <w:p w14:paraId="1252F32C" w14:textId="1347A8DE" w:rsidR="00C2110E" w:rsidRDefault="00C2110E" w:rsidP="005F2A71">
            <w:pPr>
              <w:ind w:left="311"/>
              <w:contextualSpacing/>
              <w:rPr>
                <w:rFonts w:ascii="Calibri" w:eastAsia="Times New Roman" w:hAnsi="Calibri" w:cs="Tahoma"/>
                <w:bCs/>
                <w:color w:val="000000"/>
                <w:sz w:val="24"/>
                <w:szCs w:val="24"/>
                <w:lang w:eastAsia="pl-PL"/>
              </w:rPr>
            </w:pPr>
          </w:p>
          <w:p w14:paraId="3F2603DF" w14:textId="306F56D5" w:rsidR="00C2110E" w:rsidRDefault="00C2110E" w:rsidP="005F2A71">
            <w:pPr>
              <w:ind w:left="311"/>
              <w:contextualSpacing/>
              <w:rPr>
                <w:rFonts w:ascii="Calibri" w:eastAsia="Times New Roman" w:hAnsi="Calibri" w:cs="Tahoma"/>
                <w:bCs/>
                <w:color w:val="000000"/>
                <w:sz w:val="24"/>
                <w:szCs w:val="24"/>
                <w:lang w:eastAsia="pl-PL"/>
              </w:rPr>
            </w:pPr>
          </w:p>
          <w:p w14:paraId="3A62F488" w14:textId="014BE65E" w:rsidR="00C2110E" w:rsidRDefault="00C2110E" w:rsidP="005F2A71">
            <w:pPr>
              <w:ind w:left="311"/>
              <w:contextualSpacing/>
              <w:rPr>
                <w:rFonts w:ascii="Calibri" w:eastAsia="Times New Roman" w:hAnsi="Calibri" w:cs="Tahoma"/>
                <w:bCs/>
                <w:color w:val="000000"/>
                <w:sz w:val="24"/>
                <w:szCs w:val="24"/>
                <w:lang w:eastAsia="pl-PL"/>
              </w:rPr>
            </w:pPr>
          </w:p>
          <w:p w14:paraId="57D15945" w14:textId="155AA3F5" w:rsidR="00C2110E" w:rsidRDefault="00C2110E" w:rsidP="005F2A71">
            <w:pPr>
              <w:ind w:left="311"/>
              <w:contextualSpacing/>
              <w:rPr>
                <w:rFonts w:ascii="Calibri" w:eastAsia="Times New Roman" w:hAnsi="Calibri" w:cs="Tahoma"/>
                <w:bCs/>
                <w:color w:val="000000"/>
                <w:sz w:val="24"/>
                <w:szCs w:val="24"/>
                <w:lang w:eastAsia="pl-PL"/>
              </w:rPr>
            </w:pPr>
          </w:p>
          <w:p w14:paraId="51509E8F" w14:textId="1CDFA267" w:rsidR="00C2110E" w:rsidRDefault="00C2110E" w:rsidP="005F2A71">
            <w:pPr>
              <w:ind w:left="311"/>
              <w:contextualSpacing/>
              <w:rPr>
                <w:rFonts w:ascii="Calibri" w:eastAsia="Times New Roman" w:hAnsi="Calibri" w:cs="Tahoma"/>
                <w:bCs/>
                <w:color w:val="000000"/>
                <w:sz w:val="24"/>
                <w:szCs w:val="24"/>
                <w:lang w:eastAsia="pl-PL"/>
              </w:rPr>
            </w:pPr>
          </w:p>
          <w:p w14:paraId="4A6603B6" w14:textId="46A94318" w:rsidR="00C2110E" w:rsidRDefault="00C2110E" w:rsidP="005F2A71">
            <w:pPr>
              <w:ind w:left="311"/>
              <w:contextualSpacing/>
              <w:rPr>
                <w:rFonts w:ascii="Calibri" w:eastAsia="Times New Roman" w:hAnsi="Calibri" w:cs="Tahoma"/>
                <w:bCs/>
                <w:color w:val="000000"/>
                <w:sz w:val="24"/>
                <w:szCs w:val="24"/>
                <w:lang w:eastAsia="pl-PL"/>
              </w:rPr>
            </w:pPr>
          </w:p>
          <w:p w14:paraId="667FD1B9" w14:textId="509D9686" w:rsidR="00C2110E" w:rsidRDefault="00C2110E" w:rsidP="005F2A71">
            <w:pPr>
              <w:ind w:left="311"/>
              <w:contextualSpacing/>
              <w:rPr>
                <w:rFonts w:ascii="Calibri" w:eastAsia="Times New Roman" w:hAnsi="Calibri" w:cs="Tahoma"/>
                <w:bCs/>
                <w:color w:val="000000"/>
                <w:sz w:val="24"/>
                <w:szCs w:val="24"/>
                <w:lang w:eastAsia="pl-PL"/>
              </w:rPr>
            </w:pPr>
          </w:p>
          <w:p w14:paraId="48A4773C" w14:textId="687F097E" w:rsidR="00C2110E" w:rsidRDefault="00C2110E" w:rsidP="005F2A71">
            <w:pPr>
              <w:ind w:left="311"/>
              <w:contextualSpacing/>
              <w:rPr>
                <w:rFonts w:ascii="Calibri" w:eastAsia="Times New Roman" w:hAnsi="Calibri" w:cs="Tahoma"/>
                <w:bCs/>
                <w:color w:val="000000"/>
                <w:sz w:val="24"/>
                <w:szCs w:val="24"/>
                <w:lang w:eastAsia="pl-PL"/>
              </w:rPr>
            </w:pPr>
          </w:p>
          <w:p w14:paraId="6C9C18A9" w14:textId="3B6B0F32" w:rsidR="00C2110E" w:rsidRDefault="00C2110E" w:rsidP="005F2A71">
            <w:pPr>
              <w:ind w:left="311"/>
              <w:contextualSpacing/>
              <w:rPr>
                <w:rFonts w:ascii="Calibri" w:eastAsia="Times New Roman" w:hAnsi="Calibri" w:cs="Tahoma"/>
                <w:bCs/>
                <w:color w:val="000000"/>
                <w:sz w:val="24"/>
                <w:szCs w:val="24"/>
                <w:lang w:eastAsia="pl-PL"/>
              </w:rPr>
            </w:pPr>
          </w:p>
          <w:p w14:paraId="1532B820" w14:textId="55CE57A0" w:rsidR="00C2110E" w:rsidRDefault="00C2110E" w:rsidP="005F2A71">
            <w:pPr>
              <w:ind w:left="311"/>
              <w:contextualSpacing/>
              <w:rPr>
                <w:rFonts w:ascii="Calibri" w:eastAsia="Times New Roman" w:hAnsi="Calibri" w:cs="Tahoma"/>
                <w:bCs/>
                <w:color w:val="000000"/>
                <w:sz w:val="24"/>
                <w:szCs w:val="24"/>
                <w:lang w:eastAsia="pl-PL"/>
              </w:rPr>
            </w:pPr>
          </w:p>
          <w:p w14:paraId="68047136" w14:textId="0D780787" w:rsidR="00C2110E" w:rsidRDefault="00C2110E" w:rsidP="005F2A71">
            <w:pPr>
              <w:ind w:left="311"/>
              <w:contextualSpacing/>
              <w:rPr>
                <w:rFonts w:ascii="Calibri" w:eastAsia="Times New Roman" w:hAnsi="Calibri" w:cs="Tahoma"/>
                <w:bCs/>
                <w:color w:val="000000"/>
                <w:sz w:val="24"/>
                <w:szCs w:val="24"/>
                <w:lang w:eastAsia="pl-PL"/>
              </w:rPr>
            </w:pPr>
          </w:p>
          <w:p w14:paraId="50C57087" w14:textId="77777777" w:rsidR="00C2110E" w:rsidRPr="005F2A71" w:rsidRDefault="00C2110E" w:rsidP="005F2A71">
            <w:pPr>
              <w:ind w:left="311"/>
              <w:contextualSpacing/>
              <w:rPr>
                <w:rFonts w:ascii="Calibri" w:eastAsia="Times New Roman" w:hAnsi="Calibri" w:cs="Tahoma"/>
                <w:bCs/>
                <w:color w:val="000000"/>
                <w:sz w:val="24"/>
                <w:szCs w:val="24"/>
                <w:lang w:eastAsia="pl-PL"/>
              </w:rPr>
            </w:pPr>
          </w:p>
          <w:p w14:paraId="255E28F0" w14:textId="77777777" w:rsidR="005F2A71" w:rsidRPr="005F2A71" w:rsidRDefault="005F2A71" w:rsidP="005F2A71">
            <w:pPr>
              <w:rPr>
                <w:rFonts w:ascii="Calibri" w:eastAsia="Times New Roman" w:hAnsi="Calibri" w:cs="Arial"/>
                <w:b/>
                <w:color w:val="000000"/>
                <w:sz w:val="24"/>
                <w:szCs w:val="24"/>
                <w:lang w:eastAsia="pl-PL"/>
              </w:rPr>
            </w:pPr>
            <w:r w:rsidRPr="005F2A71">
              <w:rPr>
                <w:rFonts w:ascii="Calibri" w:eastAsia="Times New Roman" w:hAnsi="Calibri" w:cs="Arial"/>
                <w:b/>
                <w:color w:val="000000"/>
                <w:sz w:val="24"/>
                <w:szCs w:val="24"/>
                <w:lang w:eastAsia="pl-PL"/>
              </w:rPr>
              <w:t>Podstawa prawna:</w:t>
            </w:r>
          </w:p>
          <w:p w14:paraId="28554001" w14:textId="77777777" w:rsidR="005F2A71" w:rsidRPr="005F2A71" w:rsidRDefault="005F2A71" w:rsidP="005F2A71">
            <w:pPr>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ustawa:</w:t>
            </w:r>
          </w:p>
          <w:p w14:paraId="69851E68" w14:textId="77777777" w:rsidR="005F2A71" w:rsidRPr="005F2A71" w:rsidRDefault="005F2A71" w:rsidP="00AF4CF9">
            <w:pPr>
              <w:numPr>
                <w:ilvl w:val="0"/>
                <w:numId w:val="553"/>
              </w:numPr>
              <w:ind w:left="311" w:hanging="425"/>
              <w:contextualSpacing/>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prawo lotnicze</w:t>
            </w:r>
          </w:p>
          <w:p w14:paraId="32EC76E4"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3499CD04" w14:textId="77777777" w:rsidR="005F2A71" w:rsidRPr="005F2A71" w:rsidRDefault="005F2A71" w:rsidP="005F2A71">
            <w:pPr>
              <w:ind w:left="311"/>
              <w:contextualSpacing/>
              <w:rPr>
                <w:rFonts w:ascii="Calibri" w:eastAsia="Times New Roman" w:hAnsi="Calibri" w:cs="Tahoma"/>
                <w:bCs/>
                <w:color w:val="000000"/>
                <w:sz w:val="24"/>
                <w:szCs w:val="24"/>
                <w:lang w:eastAsia="pl-PL"/>
              </w:rPr>
            </w:pPr>
          </w:p>
          <w:p w14:paraId="6B6F2E4E" w14:textId="77777777" w:rsidR="005F2A71" w:rsidRPr="005F2A71" w:rsidRDefault="005F2A71" w:rsidP="00C2110E">
            <w:pPr>
              <w:ind w:left="311"/>
              <w:contextualSpacing/>
              <w:rPr>
                <w:rFonts w:ascii="Calibri" w:eastAsia="Times New Roman" w:hAnsi="Calibri" w:cs="Tahoma"/>
                <w:bCs/>
                <w:color w:val="000000"/>
                <w:sz w:val="24"/>
                <w:szCs w:val="24"/>
                <w:lang w:eastAsia="pl-PL"/>
              </w:rPr>
            </w:pPr>
          </w:p>
        </w:tc>
        <w:tc>
          <w:tcPr>
            <w:tcW w:w="5802" w:type="dxa"/>
          </w:tcPr>
          <w:p w14:paraId="235053A9" w14:textId="77777777" w:rsidR="005F2A71" w:rsidRPr="005F2A71" w:rsidRDefault="005F2A71" w:rsidP="005F2A71">
            <w:pPr>
              <w:contextualSpacing/>
              <w:rPr>
                <w:rFonts w:eastAsia="Times New Roman" w:cs="Arial"/>
                <w:bCs/>
                <w:color w:val="000000"/>
                <w:sz w:val="24"/>
                <w:szCs w:val="24"/>
                <w:lang w:eastAsia="pl-PL"/>
              </w:rPr>
            </w:pPr>
            <w:r w:rsidRPr="005F2A71">
              <w:rPr>
                <w:rFonts w:eastAsia="Times New Roman" w:cs="Arial"/>
                <w:b/>
                <w:color w:val="000000"/>
                <w:sz w:val="24"/>
                <w:szCs w:val="24"/>
                <w:lang w:eastAsia="pl-PL"/>
              </w:rPr>
              <w:t xml:space="preserve">Komendant Morskiego Oddziału Straży Granicznej </w:t>
            </w:r>
            <w:r w:rsidRPr="005F2A71">
              <w:rPr>
                <w:rFonts w:eastAsia="Times New Roman" w:cs="Arial"/>
                <w:b/>
                <w:color w:val="000000"/>
                <w:sz w:val="24"/>
                <w:szCs w:val="24"/>
                <w:lang w:eastAsia="pl-PL"/>
              </w:rPr>
              <w:br/>
              <w:t>w Gdańsku:</w:t>
            </w:r>
            <w:r w:rsidRPr="005F2A71">
              <w:rPr>
                <w:rFonts w:eastAsia="Times New Roman" w:cs="Arial"/>
                <w:bCs/>
                <w:color w:val="000000"/>
                <w:sz w:val="24"/>
                <w:szCs w:val="24"/>
                <w:lang w:eastAsia="pl-PL"/>
              </w:rPr>
              <w:t xml:space="preserve"> </w:t>
            </w:r>
          </w:p>
          <w:p w14:paraId="5BA62E78" w14:textId="77777777" w:rsidR="005F2A71" w:rsidRPr="005F2A71" w:rsidRDefault="005F2A71" w:rsidP="00AF4CF9">
            <w:pPr>
              <w:numPr>
                <w:ilvl w:val="0"/>
                <w:numId w:val="554"/>
              </w:numPr>
              <w:ind w:left="174" w:hanging="284"/>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prowadzenie monitoringu funkcjonowania punktu kontroli bezpieczeństwa;</w:t>
            </w:r>
          </w:p>
          <w:p w14:paraId="115194A7" w14:textId="77777777" w:rsidR="005F2A71" w:rsidRPr="005F2A71" w:rsidRDefault="005F2A71" w:rsidP="00AF4CF9">
            <w:pPr>
              <w:numPr>
                <w:ilvl w:val="0"/>
                <w:numId w:val="554"/>
              </w:numPr>
              <w:ind w:left="174" w:hanging="284"/>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kontrolowanie liczby pracowników służby ochrony lotniska na stanowisku kontroli bezpieczeństwa oraz niezwłoczne sygnalizowanie zarządzającemu lotniskiem ewentualnych wątpliwości odnośnie stanu psychofizycznego pracowników służby ochrony lotniska;</w:t>
            </w:r>
          </w:p>
          <w:p w14:paraId="01C08318" w14:textId="77777777" w:rsidR="005F2A71" w:rsidRPr="005F2A71" w:rsidRDefault="005F2A71" w:rsidP="00AF4CF9">
            <w:pPr>
              <w:numPr>
                <w:ilvl w:val="0"/>
                <w:numId w:val="554"/>
              </w:numPr>
              <w:ind w:left="174" w:hanging="284"/>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reagowanie na naruszenia przepisów w zakresie ochrony lotnictwa cywilnego ze strony pracowników służby ochrony lotniska;</w:t>
            </w:r>
          </w:p>
          <w:p w14:paraId="5171DA94" w14:textId="77777777" w:rsidR="005F2A71" w:rsidRPr="005F2A71" w:rsidRDefault="005F2A71" w:rsidP="00AF4CF9">
            <w:pPr>
              <w:numPr>
                <w:ilvl w:val="0"/>
                <w:numId w:val="554"/>
              </w:numPr>
              <w:ind w:left="174" w:hanging="284"/>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niezwłoczne kierowanie do zarządzającego lotniskiem wniosków w sprawie usunięcia stwierdzonych poważnych uchybień oraz informowanie Prezesa Urzędu Lotnictwa o tych uchybieniach;</w:t>
            </w:r>
          </w:p>
          <w:p w14:paraId="17DB35B7" w14:textId="77777777" w:rsidR="005F2A71" w:rsidRPr="005F2A71" w:rsidRDefault="005F2A71" w:rsidP="00AF4CF9">
            <w:pPr>
              <w:numPr>
                <w:ilvl w:val="0"/>
                <w:numId w:val="554"/>
              </w:numPr>
              <w:ind w:left="174" w:hanging="284"/>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dokonywanie kontroli posiadania certyfikatów, związanych z kwalifikacjami pracowników służby ochrony lotniska dokonujących kontroli bezpieczeństwa;</w:t>
            </w:r>
          </w:p>
          <w:p w14:paraId="2D22FCE3" w14:textId="77777777" w:rsidR="005F2A71" w:rsidRDefault="005F2A71" w:rsidP="00AF4CF9">
            <w:pPr>
              <w:numPr>
                <w:ilvl w:val="0"/>
                <w:numId w:val="554"/>
              </w:numPr>
              <w:ind w:left="174" w:hanging="284"/>
              <w:contextualSpacing/>
              <w:jc w:val="both"/>
              <w:rPr>
                <w:rFonts w:eastAsia="Times New Roman" w:cs="Arial"/>
                <w:bCs/>
                <w:color w:val="000000"/>
                <w:sz w:val="24"/>
                <w:szCs w:val="24"/>
                <w:lang w:eastAsia="pl-PL"/>
              </w:rPr>
            </w:pPr>
            <w:r w:rsidRPr="005F2A71">
              <w:rPr>
                <w:rFonts w:eastAsia="Times New Roman" w:cs="Arial"/>
                <w:bCs/>
                <w:color w:val="000000"/>
                <w:sz w:val="24"/>
                <w:szCs w:val="24"/>
                <w:lang w:eastAsia="pl-PL"/>
              </w:rPr>
              <w:t>niezwłoczne reagowanie na sygnały o zakłóceniu porządku publicznego w punkcie kontroli bezpieczeństwa oraz przyległym do niego rejonie.</w:t>
            </w:r>
          </w:p>
          <w:p w14:paraId="38A5635D" w14:textId="77777777" w:rsidR="00C2110E" w:rsidRDefault="00C2110E" w:rsidP="00C2110E">
            <w:pPr>
              <w:contextualSpacing/>
              <w:jc w:val="both"/>
              <w:rPr>
                <w:rFonts w:eastAsia="Times New Roman" w:cs="Arial"/>
                <w:bCs/>
                <w:color w:val="000000"/>
                <w:sz w:val="24"/>
                <w:szCs w:val="24"/>
                <w:lang w:eastAsia="pl-PL"/>
              </w:rPr>
            </w:pPr>
          </w:p>
          <w:p w14:paraId="7334224D" w14:textId="324C6AAE" w:rsidR="00C2110E" w:rsidRPr="00C2110E" w:rsidRDefault="00C2110E" w:rsidP="00C2110E">
            <w:pPr>
              <w:contextualSpacing/>
              <w:jc w:val="both"/>
              <w:rPr>
                <w:rFonts w:eastAsia="Times New Roman" w:cs="Arial"/>
                <w:bCs/>
                <w:color w:val="000000"/>
                <w:sz w:val="24"/>
                <w:szCs w:val="24"/>
                <w:lang w:eastAsia="pl-PL"/>
              </w:rPr>
            </w:pPr>
          </w:p>
        </w:tc>
        <w:tc>
          <w:tcPr>
            <w:tcW w:w="2126" w:type="dxa"/>
          </w:tcPr>
          <w:p w14:paraId="3214CCA6" w14:textId="77777777" w:rsidR="005F2A71" w:rsidRPr="005F2A71" w:rsidRDefault="005F2A71" w:rsidP="005F2A71">
            <w:pPr>
              <w:rPr>
                <w:rFonts w:ascii="Calibri" w:eastAsia="Times New Roman" w:hAnsi="Calibri" w:cs="Arial"/>
                <w:b/>
                <w:color w:val="000000"/>
                <w:sz w:val="24"/>
                <w:szCs w:val="24"/>
                <w:lang w:eastAsia="pl-PL"/>
              </w:rPr>
            </w:pPr>
            <w:r w:rsidRPr="005F2A71">
              <w:rPr>
                <w:rFonts w:ascii="Calibri" w:eastAsia="Times New Roman" w:hAnsi="Calibri" w:cs="Arial"/>
                <w:b/>
                <w:color w:val="000000"/>
                <w:sz w:val="24"/>
                <w:szCs w:val="24"/>
                <w:lang w:eastAsia="pl-PL"/>
              </w:rPr>
              <w:t>Podstawa prawna:</w:t>
            </w:r>
          </w:p>
          <w:p w14:paraId="62FBCCB3" w14:textId="77777777" w:rsidR="005F2A71" w:rsidRPr="005F2A71" w:rsidRDefault="005F2A71" w:rsidP="005F2A71">
            <w:pPr>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ustawa:</w:t>
            </w:r>
          </w:p>
          <w:p w14:paraId="329BE2B4" w14:textId="5AA33933" w:rsidR="005F2A71" w:rsidRPr="00C2110E" w:rsidRDefault="005F2A71" w:rsidP="00AF4CF9">
            <w:pPr>
              <w:numPr>
                <w:ilvl w:val="0"/>
                <w:numId w:val="553"/>
              </w:numPr>
              <w:ind w:left="311" w:hanging="425"/>
              <w:contextualSpacing/>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prawo lotnicze.</w:t>
            </w:r>
          </w:p>
        </w:tc>
      </w:tr>
      <w:tr w:rsidR="005F2A71" w:rsidRPr="005F2A71" w14:paraId="24A68F14" w14:textId="77777777" w:rsidTr="005F2A71">
        <w:trPr>
          <w:trHeight w:val="429"/>
        </w:trPr>
        <w:tc>
          <w:tcPr>
            <w:tcW w:w="5202" w:type="dxa"/>
            <w:vMerge/>
          </w:tcPr>
          <w:p w14:paraId="4F0FE548" w14:textId="77777777" w:rsidR="005F2A71" w:rsidRPr="005F2A71" w:rsidRDefault="005F2A71" w:rsidP="005F2A71"/>
        </w:tc>
        <w:tc>
          <w:tcPr>
            <w:tcW w:w="2179" w:type="dxa"/>
            <w:vMerge/>
          </w:tcPr>
          <w:p w14:paraId="2FDBDCF0" w14:textId="77777777" w:rsidR="005F2A71" w:rsidRPr="005F2A71" w:rsidRDefault="005F2A71" w:rsidP="005F2A71"/>
        </w:tc>
        <w:tc>
          <w:tcPr>
            <w:tcW w:w="5802" w:type="dxa"/>
          </w:tcPr>
          <w:p w14:paraId="20B7BE9A" w14:textId="77777777" w:rsidR="005F2A71" w:rsidRPr="005F2A71" w:rsidRDefault="005F2A71" w:rsidP="005F2A71">
            <w:pPr>
              <w:contextualSpacing/>
              <w:rPr>
                <w:rFonts w:cs="Arial"/>
                <w:b/>
                <w:color w:val="000000"/>
                <w:sz w:val="24"/>
                <w:szCs w:val="24"/>
                <w:lang w:eastAsia="pl-PL"/>
              </w:rPr>
            </w:pPr>
            <w:r w:rsidRPr="005F2A71">
              <w:rPr>
                <w:rFonts w:cs="Arial"/>
                <w:b/>
                <w:bCs/>
                <w:color w:val="464646"/>
                <w:sz w:val="24"/>
                <w:szCs w:val="24"/>
                <w:shd w:val="clear" w:color="auto" w:fill="FFFFFF"/>
              </w:rPr>
              <w:t>Dyrektor Izby Administracji Skarbowej w Gdańsku</w:t>
            </w:r>
            <w:r w:rsidRPr="005F2A71">
              <w:rPr>
                <w:rFonts w:cs="Arial"/>
                <w:b/>
                <w:color w:val="000000"/>
                <w:sz w:val="24"/>
                <w:szCs w:val="24"/>
                <w:lang w:eastAsia="pl-PL"/>
              </w:rPr>
              <w:t>:</w:t>
            </w:r>
          </w:p>
          <w:p w14:paraId="4417E480" w14:textId="3BE1AB92" w:rsidR="005F2A71" w:rsidRPr="005F2A71" w:rsidRDefault="005F2A71" w:rsidP="00C2110E">
            <w:pPr>
              <w:numPr>
                <w:ilvl w:val="0"/>
                <w:numId w:val="313"/>
              </w:numPr>
              <w:ind w:left="412" w:hanging="412"/>
              <w:contextualSpacing/>
              <w:jc w:val="both"/>
              <w:rPr>
                <w:rFonts w:cs="Arial"/>
                <w:bCs/>
                <w:color w:val="000000"/>
                <w:sz w:val="24"/>
                <w:szCs w:val="24"/>
                <w:lang w:eastAsia="pl-PL"/>
              </w:rPr>
            </w:pPr>
            <w:r w:rsidRPr="005F2A71">
              <w:rPr>
                <w:rFonts w:cs="Arial"/>
                <w:bCs/>
                <w:color w:val="000000"/>
                <w:sz w:val="24"/>
                <w:szCs w:val="24"/>
                <w:lang w:eastAsia="pl-PL"/>
              </w:rPr>
              <w:t>sprawowanie nadzoru i kontroli manualnej pasażerów i przewożonego przez nich bagażu;</w:t>
            </w:r>
          </w:p>
          <w:p w14:paraId="63A5D212" w14:textId="77777777" w:rsidR="005F2A71" w:rsidRPr="005F2A71" w:rsidRDefault="005F2A71" w:rsidP="00C2110E">
            <w:pPr>
              <w:numPr>
                <w:ilvl w:val="0"/>
                <w:numId w:val="313"/>
              </w:numPr>
              <w:ind w:left="412" w:hanging="412"/>
              <w:contextualSpacing/>
              <w:jc w:val="both"/>
              <w:rPr>
                <w:rFonts w:cs="Arial"/>
                <w:bCs/>
                <w:color w:val="000000"/>
                <w:sz w:val="24"/>
                <w:szCs w:val="24"/>
                <w:lang w:eastAsia="pl-PL"/>
              </w:rPr>
            </w:pPr>
            <w:r w:rsidRPr="005F2A71">
              <w:rPr>
                <w:rFonts w:cs="Arial"/>
                <w:bCs/>
                <w:color w:val="000000"/>
                <w:sz w:val="24"/>
                <w:szCs w:val="24"/>
                <w:lang w:eastAsia="pl-PL"/>
              </w:rPr>
              <w:t>zapewnienie kontroli pasażerów i bagażu przy zastosowaniu bramki magnetycznej do wykrywania metalu lub ręcznego detektora metalu;</w:t>
            </w:r>
          </w:p>
          <w:p w14:paraId="6B78F8FE" w14:textId="77777777" w:rsidR="005F2A71" w:rsidRPr="005F2A71" w:rsidRDefault="005F2A71" w:rsidP="00C2110E">
            <w:pPr>
              <w:numPr>
                <w:ilvl w:val="0"/>
                <w:numId w:val="313"/>
              </w:numPr>
              <w:ind w:left="412" w:hanging="412"/>
              <w:contextualSpacing/>
              <w:jc w:val="both"/>
              <w:rPr>
                <w:rFonts w:cs="Arial"/>
                <w:bCs/>
                <w:color w:val="000000"/>
                <w:sz w:val="24"/>
                <w:szCs w:val="24"/>
                <w:lang w:eastAsia="pl-PL"/>
              </w:rPr>
            </w:pPr>
            <w:r w:rsidRPr="005F2A71">
              <w:rPr>
                <w:rFonts w:cs="Arial"/>
                <w:bCs/>
                <w:color w:val="000000"/>
                <w:sz w:val="24"/>
                <w:szCs w:val="24"/>
                <w:lang w:eastAsia="pl-PL"/>
              </w:rPr>
              <w:t>zapewnienie kontroli pasażerów za pomocą urządzenia do wykrywania śladowych ilości materiałów wybuchowych;</w:t>
            </w:r>
          </w:p>
          <w:p w14:paraId="1AF51D2A" w14:textId="77777777" w:rsidR="005F2A71" w:rsidRPr="005F2A71" w:rsidRDefault="005F2A71" w:rsidP="00C2110E">
            <w:pPr>
              <w:numPr>
                <w:ilvl w:val="0"/>
                <w:numId w:val="313"/>
              </w:numPr>
              <w:ind w:left="412" w:hanging="412"/>
              <w:contextualSpacing/>
              <w:jc w:val="both"/>
              <w:rPr>
                <w:rFonts w:eastAsia="Times New Roman" w:cs="Arial"/>
                <w:bCs/>
                <w:color w:val="000000"/>
                <w:sz w:val="24"/>
                <w:szCs w:val="24"/>
                <w:lang w:eastAsia="pl-PL"/>
              </w:rPr>
            </w:pPr>
            <w:r w:rsidRPr="005F2A71">
              <w:rPr>
                <w:rFonts w:cs="Arial"/>
                <w:bCs/>
                <w:color w:val="000000"/>
                <w:sz w:val="24"/>
                <w:szCs w:val="24"/>
                <w:lang w:eastAsia="pl-PL"/>
              </w:rPr>
              <w:t xml:space="preserve">zapewnienie kontroli za pomocą konwencjonalnego urządzenia rentgenowskiego oraz za pomocą konwencjonalnego urządzenia rentgenowskiego </w:t>
            </w:r>
            <w:r w:rsidRPr="005F2A71">
              <w:rPr>
                <w:rFonts w:cs="Arial"/>
                <w:bCs/>
                <w:color w:val="000000"/>
                <w:sz w:val="24"/>
                <w:szCs w:val="24"/>
                <w:lang w:eastAsia="pl-PL"/>
              </w:rPr>
              <w:br/>
              <w:t>z zainstalowaną opcją TIP (wykrywanie broni).</w:t>
            </w:r>
          </w:p>
        </w:tc>
        <w:tc>
          <w:tcPr>
            <w:tcW w:w="2126" w:type="dxa"/>
          </w:tcPr>
          <w:p w14:paraId="486C9585" w14:textId="77777777" w:rsidR="005F2A71" w:rsidRPr="005F2A71" w:rsidRDefault="005F2A71" w:rsidP="005F2A71">
            <w:pPr>
              <w:rPr>
                <w:rFonts w:ascii="Calibri" w:eastAsia="Times New Roman" w:hAnsi="Calibri" w:cs="Arial"/>
                <w:b/>
                <w:color w:val="000000"/>
                <w:sz w:val="24"/>
                <w:szCs w:val="24"/>
                <w:lang w:eastAsia="pl-PL"/>
              </w:rPr>
            </w:pPr>
            <w:r w:rsidRPr="005F2A71">
              <w:rPr>
                <w:rFonts w:ascii="Calibri" w:eastAsia="Times New Roman" w:hAnsi="Calibri" w:cs="Arial"/>
                <w:b/>
                <w:color w:val="000000"/>
                <w:sz w:val="24"/>
                <w:szCs w:val="24"/>
                <w:lang w:eastAsia="pl-PL"/>
              </w:rPr>
              <w:t>Podstawa prawna:</w:t>
            </w:r>
          </w:p>
          <w:p w14:paraId="08B0F12D" w14:textId="77777777" w:rsidR="005F2A71" w:rsidRPr="005F2A71" w:rsidRDefault="005F2A71" w:rsidP="005F2A71">
            <w:pPr>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ustawa:</w:t>
            </w:r>
          </w:p>
          <w:p w14:paraId="0721075E" w14:textId="77777777" w:rsidR="005F2A71" w:rsidRPr="005F2A71" w:rsidRDefault="005F2A71" w:rsidP="00AF4CF9">
            <w:pPr>
              <w:numPr>
                <w:ilvl w:val="0"/>
                <w:numId w:val="553"/>
              </w:numPr>
              <w:ind w:left="311" w:hanging="425"/>
              <w:contextualSpacing/>
              <w:rPr>
                <w:rFonts w:ascii="Calibri" w:eastAsia="Times New Roman" w:hAnsi="Calibri" w:cs="Tahoma"/>
                <w:bCs/>
                <w:color w:val="000000"/>
                <w:sz w:val="24"/>
                <w:szCs w:val="24"/>
                <w:lang w:eastAsia="pl-PL"/>
              </w:rPr>
            </w:pPr>
            <w:r w:rsidRPr="005F2A71">
              <w:rPr>
                <w:rFonts w:ascii="Calibri" w:eastAsia="Times New Roman" w:hAnsi="Calibri" w:cs="Tahoma"/>
                <w:bCs/>
                <w:color w:val="000000"/>
                <w:sz w:val="24"/>
                <w:szCs w:val="24"/>
                <w:lang w:eastAsia="pl-PL"/>
              </w:rPr>
              <w:t>o Krajowej Administracji Skarbowej</w:t>
            </w:r>
          </w:p>
          <w:p w14:paraId="19246795" w14:textId="77777777" w:rsidR="005F2A71" w:rsidRPr="005F2A71" w:rsidRDefault="005F2A71" w:rsidP="005F2A71"/>
        </w:tc>
      </w:tr>
      <w:tr w:rsidR="005F2A71" w:rsidRPr="005F2A71" w14:paraId="098AE952" w14:textId="77777777" w:rsidTr="005F2A71">
        <w:trPr>
          <w:trHeight w:val="404"/>
        </w:trPr>
        <w:tc>
          <w:tcPr>
            <w:tcW w:w="5202" w:type="dxa"/>
            <w:vMerge/>
          </w:tcPr>
          <w:p w14:paraId="24CBC4D7" w14:textId="77777777" w:rsidR="005F2A71" w:rsidRPr="005F2A71" w:rsidRDefault="005F2A71" w:rsidP="005F2A71"/>
        </w:tc>
        <w:tc>
          <w:tcPr>
            <w:tcW w:w="2179" w:type="dxa"/>
            <w:vMerge/>
          </w:tcPr>
          <w:p w14:paraId="384B2607" w14:textId="77777777" w:rsidR="005F2A71" w:rsidRPr="005F2A71" w:rsidRDefault="005F2A71" w:rsidP="005F2A71"/>
        </w:tc>
        <w:tc>
          <w:tcPr>
            <w:tcW w:w="5802" w:type="dxa"/>
          </w:tcPr>
          <w:p w14:paraId="35FE9DAE" w14:textId="121FA467" w:rsidR="005F2A71" w:rsidRDefault="00C2110E" w:rsidP="00C2110E">
            <w:pPr>
              <w:contextualSpacing/>
              <w:rPr>
                <w:rFonts w:eastAsia="Times New Roman" w:cs="Arial"/>
                <w:b/>
                <w:color w:val="000000"/>
                <w:sz w:val="24"/>
                <w:szCs w:val="24"/>
                <w:lang w:eastAsia="pl-PL"/>
              </w:rPr>
            </w:pPr>
            <w:r>
              <w:rPr>
                <w:rFonts w:eastAsia="Times New Roman" w:cs="Arial"/>
                <w:b/>
                <w:color w:val="000000"/>
                <w:sz w:val="24"/>
                <w:szCs w:val="24"/>
                <w:lang w:eastAsia="pl-PL"/>
              </w:rPr>
              <w:t>Starostwie/</w:t>
            </w:r>
            <w:r w:rsidR="005F3D64">
              <w:rPr>
                <w:rFonts w:eastAsia="Times New Roman" w:cs="Arial"/>
                <w:b/>
                <w:color w:val="000000"/>
                <w:sz w:val="24"/>
                <w:szCs w:val="24"/>
                <w:lang w:eastAsia="pl-PL"/>
              </w:rPr>
              <w:t>P</w:t>
            </w:r>
            <w:r>
              <w:rPr>
                <w:rFonts w:eastAsia="Times New Roman" w:cs="Arial"/>
                <w:b/>
                <w:color w:val="000000"/>
                <w:sz w:val="24"/>
                <w:szCs w:val="24"/>
                <w:lang w:eastAsia="pl-PL"/>
              </w:rPr>
              <w:t xml:space="preserve">rezydenci </w:t>
            </w:r>
            <w:r w:rsidR="005F3D64">
              <w:rPr>
                <w:rFonts w:eastAsia="Times New Roman" w:cs="Arial"/>
                <w:b/>
                <w:color w:val="000000"/>
                <w:sz w:val="24"/>
                <w:szCs w:val="24"/>
                <w:lang w:eastAsia="pl-PL"/>
              </w:rPr>
              <w:t>M</w:t>
            </w:r>
            <w:r>
              <w:rPr>
                <w:rFonts w:eastAsia="Times New Roman" w:cs="Arial"/>
                <w:b/>
                <w:color w:val="000000"/>
                <w:sz w:val="24"/>
                <w:szCs w:val="24"/>
                <w:lang w:eastAsia="pl-PL"/>
              </w:rPr>
              <w:t xml:space="preserve">iast </w:t>
            </w:r>
            <w:proofErr w:type="spellStart"/>
            <w:r>
              <w:rPr>
                <w:rFonts w:eastAsia="Times New Roman" w:cs="Arial"/>
                <w:b/>
                <w:color w:val="000000"/>
                <w:sz w:val="24"/>
                <w:szCs w:val="24"/>
                <w:lang w:eastAsia="pl-PL"/>
              </w:rPr>
              <w:t>npp</w:t>
            </w:r>
            <w:proofErr w:type="spellEnd"/>
            <w:r>
              <w:rPr>
                <w:rFonts w:eastAsia="Times New Roman" w:cs="Arial"/>
                <w:b/>
                <w:color w:val="000000"/>
                <w:sz w:val="24"/>
                <w:szCs w:val="24"/>
                <w:lang w:eastAsia="pl-PL"/>
              </w:rPr>
              <w:t>.  na obszarze których znajdują się lotniska wojskowe lub cywilne</w:t>
            </w:r>
            <w:r w:rsidR="005F2A71" w:rsidRPr="005F2A71">
              <w:rPr>
                <w:rFonts w:eastAsia="Times New Roman" w:cs="Arial"/>
                <w:b/>
                <w:color w:val="000000"/>
                <w:sz w:val="24"/>
                <w:szCs w:val="24"/>
                <w:lang w:eastAsia="pl-PL"/>
              </w:rPr>
              <w:t>:</w:t>
            </w:r>
          </w:p>
          <w:p w14:paraId="226F36CD" w14:textId="7D5B572E" w:rsidR="00896420" w:rsidRPr="005F3D64" w:rsidRDefault="00896420" w:rsidP="00AF4CF9">
            <w:pPr>
              <w:pStyle w:val="Akapitzlist"/>
              <w:numPr>
                <w:ilvl w:val="0"/>
                <w:numId w:val="556"/>
              </w:numPr>
              <w:ind w:left="316" w:hanging="316"/>
              <w:jc w:val="both"/>
              <w:rPr>
                <w:rFonts w:eastAsia="Times New Roman" w:cs="Arial"/>
                <w:b/>
                <w:color w:val="000000"/>
                <w:sz w:val="24"/>
                <w:szCs w:val="24"/>
                <w:lang w:eastAsia="pl-PL"/>
              </w:rPr>
            </w:pPr>
            <w:r w:rsidRPr="005F3D64">
              <w:rPr>
                <w:rFonts w:eastAsia="Times New Roman" w:cs="Arial"/>
                <w:bCs/>
                <w:color w:val="000000"/>
                <w:sz w:val="24"/>
                <w:szCs w:val="24"/>
                <w:lang w:eastAsia="pl-PL"/>
              </w:rPr>
              <w:t>analizowanie i ocenianie zagrożeń;</w:t>
            </w:r>
          </w:p>
          <w:p w14:paraId="1F96297F" w14:textId="3D7EF4F5" w:rsidR="00896420" w:rsidRPr="005F3D64" w:rsidRDefault="00896420" w:rsidP="00AF4CF9">
            <w:pPr>
              <w:pStyle w:val="Akapitzlist"/>
              <w:numPr>
                <w:ilvl w:val="0"/>
                <w:numId w:val="556"/>
              </w:numPr>
              <w:ind w:left="316" w:hanging="316"/>
              <w:jc w:val="both"/>
              <w:rPr>
                <w:rFonts w:eastAsia="Times New Roman" w:cs="Arial"/>
                <w:b/>
                <w:color w:val="000000"/>
                <w:sz w:val="24"/>
                <w:szCs w:val="24"/>
                <w:lang w:eastAsia="pl-PL"/>
              </w:rPr>
            </w:pPr>
            <w:r w:rsidRPr="005F3D64">
              <w:rPr>
                <w:rFonts w:eastAsia="Times New Roman" w:cs="Arial"/>
                <w:bCs/>
                <w:color w:val="000000"/>
                <w:sz w:val="24"/>
                <w:szCs w:val="24"/>
                <w:lang w:eastAsia="pl-PL"/>
              </w:rPr>
              <w:t>ocenianie możliwych strat ludzkich, mienia i infrastruktury;</w:t>
            </w:r>
          </w:p>
          <w:p w14:paraId="2FAA2AB6" w14:textId="27855141" w:rsidR="00896420" w:rsidRPr="005F3D64" w:rsidRDefault="00896420" w:rsidP="00AF4CF9">
            <w:pPr>
              <w:pStyle w:val="Akapitzlist"/>
              <w:numPr>
                <w:ilvl w:val="0"/>
                <w:numId w:val="556"/>
              </w:numPr>
              <w:ind w:left="316" w:hanging="316"/>
              <w:jc w:val="both"/>
              <w:rPr>
                <w:rFonts w:eastAsia="Times New Roman" w:cs="Arial"/>
                <w:b/>
                <w:color w:val="000000"/>
                <w:sz w:val="24"/>
                <w:szCs w:val="24"/>
                <w:lang w:eastAsia="pl-PL"/>
              </w:rPr>
            </w:pPr>
            <w:r w:rsidRPr="005F3D64">
              <w:rPr>
                <w:rFonts w:eastAsia="Times New Roman" w:cs="Arial"/>
                <w:bCs/>
                <w:color w:val="000000"/>
                <w:sz w:val="24"/>
                <w:szCs w:val="24"/>
                <w:lang w:eastAsia="pl-PL"/>
              </w:rPr>
              <w:t>zapewnienie współdziałania wszystkich organów administracji publicznej działających na obszarze powiatu/miasta i kierowania ich działalnością w zakresie zapobiegania zagrożeniu życia, zdrowia lub mienia oraz zagrożeniom środowiska, i utrzymania</w:t>
            </w:r>
            <w:r w:rsidR="005F3D64">
              <w:rPr>
                <w:rFonts w:eastAsia="Times New Roman" w:cs="Arial"/>
                <w:bCs/>
                <w:color w:val="000000"/>
                <w:sz w:val="24"/>
                <w:szCs w:val="24"/>
                <w:lang w:eastAsia="pl-PL"/>
              </w:rPr>
              <w:t xml:space="preserve"> </w:t>
            </w:r>
            <w:r w:rsidRPr="005F3D64">
              <w:rPr>
                <w:rFonts w:eastAsia="Times New Roman" w:cs="Arial"/>
                <w:bCs/>
                <w:color w:val="000000"/>
                <w:sz w:val="24"/>
                <w:szCs w:val="24"/>
                <w:lang w:eastAsia="pl-PL"/>
              </w:rPr>
              <w:t>porządku publicznego, a także zapobiegania klęskom żywiołowym i innym nadzwyczajnym zagrożeniom oraz zwalczania i usuwania ich skutków, na zasadach określonych w odrębnych ustawach;</w:t>
            </w:r>
          </w:p>
          <w:p w14:paraId="6C6FA2CE" w14:textId="6C60038C" w:rsidR="005F3D64" w:rsidRPr="005F3D64" w:rsidRDefault="00896420" w:rsidP="00AF4CF9">
            <w:pPr>
              <w:pStyle w:val="Akapitzlist"/>
              <w:numPr>
                <w:ilvl w:val="0"/>
                <w:numId w:val="556"/>
              </w:numPr>
              <w:ind w:left="316" w:hanging="316"/>
              <w:jc w:val="both"/>
              <w:rPr>
                <w:rFonts w:eastAsia="Times New Roman" w:cs="Arial"/>
                <w:b/>
                <w:color w:val="000000"/>
                <w:sz w:val="24"/>
                <w:szCs w:val="24"/>
                <w:lang w:eastAsia="pl-PL"/>
              </w:rPr>
            </w:pPr>
            <w:r w:rsidRPr="005F3D64">
              <w:rPr>
                <w:rFonts w:eastAsia="Times New Roman" w:cs="Arial"/>
                <w:bCs/>
                <w:color w:val="000000"/>
                <w:sz w:val="24"/>
                <w:szCs w:val="24"/>
                <w:lang w:eastAsia="pl-PL"/>
              </w:rPr>
              <w:t>organizowanie we współdziałaniu z jednostkami administracji publicznej treningów i ćwiczeń dla podmiotów uczestniczących w zapobieganiu i usuwaniu skutków</w:t>
            </w:r>
            <w:r w:rsidR="005F3D64">
              <w:rPr>
                <w:rFonts w:eastAsia="Times New Roman" w:cs="Arial"/>
                <w:bCs/>
                <w:color w:val="000000"/>
                <w:sz w:val="24"/>
                <w:szCs w:val="24"/>
                <w:lang w:eastAsia="pl-PL"/>
              </w:rPr>
              <w:t xml:space="preserve"> </w:t>
            </w:r>
            <w:r w:rsidR="005F3D64" w:rsidRPr="005F3D64">
              <w:rPr>
                <w:rFonts w:eastAsia="Times New Roman" w:cs="Arial"/>
                <w:bCs/>
                <w:color w:val="000000"/>
                <w:sz w:val="24"/>
                <w:szCs w:val="24"/>
                <w:lang w:eastAsia="pl-PL"/>
              </w:rPr>
              <w:t>katastrof w ruchu powietrznym;</w:t>
            </w:r>
          </w:p>
          <w:p w14:paraId="1801CED6" w14:textId="6584B630" w:rsidR="005F3D64" w:rsidRPr="005F3D64" w:rsidRDefault="00896420" w:rsidP="00AF4CF9">
            <w:pPr>
              <w:pStyle w:val="Akapitzlist"/>
              <w:numPr>
                <w:ilvl w:val="0"/>
                <w:numId w:val="556"/>
              </w:numPr>
              <w:ind w:left="316" w:hanging="316"/>
              <w:jc w:val="both"/>
              <w:rPr>
                <w:rFonts w:eastAsia="Times New Roman" w:cs="Arial"/>
                <w:b/>
                <w:color w:val="000000"/>
                <w:sz w:val="24"/>
                <w:szCs w:val="24"/>
                <w:lang w:eastAsia="pl-PL"/>
              </w:rPr>
            </w:pPr>
            <w:r w:rsidRPr="005F3D64">
              <w:rPr>
                <w:rFonts w:eastAsia="Times New Roman" w:cs="Arial"/>
                <w:bCs/>
                <w:color w:val="000000"/>
                <w:sz w:val="24"/>
                <w:szCs w:val="24"/>
                <w:lang w:eastAsia="pl-PL"/>
              </w:rPr>
              <w:t xml:space="preserve">aktualizowanie Powiatowego/Miejskiego Planu Zarządzania Kryzysowego w zakresie zagrożenia wynikającego z </w:t>
            </w:r>
            <w:r w:rsidR="005F3D64" w:rsidRPr="005F3D64">
              <w:rPr>
                <w:rFonts w:eastAsia="Times New Roman" w:cs="Arial"/>
                <w:bCs/>
                <w:color w:val="000000"/>
                <w:sz w:val="24"/>
                <w:szCs w:val="24"/>
                <w:lang w:eastAsia="pl-PL"/>
              </w:rPr>
              <w:t>katastrofy w ruchu powietrznym</w:t>
            </w:r>
            <w:r w:rsidR="005F3D64">
              <w:rPr>
                <w:rFonts w:eastAsia="Times New Roman" w:cs="Arial"/>
                <w:bCs/>
                <w:color w:val="000000"/>
                <w:sz w:val="24"/>
                <w:szCs w:val="24"/>
                <w:lang w:eastAsia="pl-PL"/>
              </w:rPr>
              <w:t>;</w:t>
            </w:r>
          </w:p>
          <w:p w14:paraId="0B74A2FF" w14:textId="00A846E5" w:rsidR="00896420" w:rsidRPr="005F3D64" w:rsidRDefault="00896420" w:rsidP="00AF4CF9">
            <w:pPr>
              <w:pStyle w:val="Akapitzlist"/>
              <w:numPr>
                <w:ilvl w:val="0"/>
                <w:numId w:val="556"/>
              </w:numPr>
              <w:ind w:left="316" w:hanging="316"/>
              <w:jc w:val="both"/>
              <w:rPr>
                <w:rFonts w:eastAsia="Times New Roman" w:cs="Arial"/>
                <w:bCs/>
                <w:color w:val="000000"/>
                <w:sz w:val="24"/>
                <w:szCs w:val="24"/>
                <w:lang w:eastAsia="pl-PL"/>
              </w:rPr>
            </w:pPr>
            <w:r w:rsidRPr="005F3D64">
              <w:rPr>
                <w:rFonts w:eastAsia="Times New Roman" w:cs="Arial"/>
                <w:bCs/>
                <w:color w:val="000000"/>
                <w:sz w:val="24"/>
                <w:szCs w:val="24"/>
                <w:lang w:eastAsia="pl-PL"/>
              </w:rPr>
              <w:t>zapewnienie funkcjonowania powiatowego systemu wykrywania i alarmowania.</w:t>
            </w:r>
            <w:r w:rsidRPr="005F3D64">
              <w:rPr>
                <w:rFonts w:eastAsia="Times New Roman" w:cs="Arial"/>
                <w:bCs/>
                <w:color w:val="000000"/>
                <w:sz w:val="24"/>
                <w:szCs w:val="24"/>
                <w:lang w:eastAsia="pl-PL"/>
              </w:rPr>
              <w:tab/>
            </w:r>
          </w:p>
          <w:p w14:paraId="44BA17E6" w14:textId="6CB75D49" w:rsidR="005F2A71" w:rsidRPr="005F2A71" w:rsidRDefault="005F2A71" w:rsidP="005F3D64">
            <w:pPr>
              <w:ind w:left="412"/>
              <w:contextualSpacing/>
              <w:rPr>
                <w:rFonts w:eastAsia="Times New Roman" w:cs="Arial"/>
                <w:bCs/>
                <w:color w:val="000000"/>
                <w:sz w:val="24"/>
                <w:szCs w:val="24"/>
                <w:lang w:eastAsia="pl-PL"/>
              </w:rPr>
            </w:pPr>
          </w:p>
        </w:tc>
        <w:tc>
          <w:tcPr>
            <w:tcW w:w="2126" w:type="dxa"/>
          </w:tcPr>
          <w:p w14:paraId="3233BB15" w14:textId="77777777" w:rsidR="005F2A71" w:rsidRPr="005F2A71" w:rsidRDefault="005F2A71" w:rsidP="005F2A71">
            <w:pPr>
              <w:ind w:left="321" w:hanging="284"/>
              <w:rPr>
                <w:rFonts w:eastAsia="Times New Roman" w:cs="Arial"/>
                <w:b/>
                <w:color w:val="000000"/>
                <w:sz w:val="24"/>
                <w:szCs w:val="24"/>
                <w:lang w:eastAsia="pl-PL"/>
              </w:rPr>
            </w:pPr>
            <w:r w:rsidRPr="005F2A71">
              <w:rPr>
                <w:rFonts w:eastAsia="Times New Roman" w:cs="Arial"/>
                <w:b/>
                <w:color w:val="000000"/>
                <w:sz w:val="24"/>
                <w:szCs w:val="24"/>
                <w:lang w:eastAsia="pl-PL"/>
              </w:rPr>
              <w:t>Podstawa prawna:</w:t>
            </w:r>
          </w:p>
          <w:p w14:paraId="059CD705" w14:textId="77777777" w:rsidR="005F2A71" w:rsidRPr="005F2A71" w:rsidRDefault="005F2A71" w:rsidP="005F2A71">
            <w:pPr>
              <w:ind w:left="321"/>
              <w:rPr>
                <w:rFonts w:eastAsia="Times New Roman" w:cs="Arial"/>
                <w:bCs/>
                <w:color w:val="000000"/>
                <w:sz w:val="24"/>
                <w:szCs w:val="24"/>
                <w:lang w:eastAsia="pl-PL"/>
              </w:rPr>
            </w:pPr>
            <w:r w:rsidRPr="005F2A71">
              <w:rPr>
                <w:rFonts w:eastAsia="Times New Roman" w:cs="Arial"/>
                <w:bCs/>
                <w:color w:val="000000"/>
                <w:sz w:val="24"/>
                <w:szCs w:val="24"/>
                <w:lang w:eastAsia="pl-PL"/>
              </w:rPr>
              <w:t>ustawa:</w:t>
            </w:r>
          </w:p>
          <w:p w14:paraId="6CF18BBE" w14:textId="77777777" w:rsidR="005F2A71" w:rsidRPr="005F2A71" w:rsidRDefault="005F2A71" w:rsidP="00AF4CF9">
            <w:pPr>
              <w:numPr>
                <w:ilvl w:val="0"/>
                <w:numId w:val="553"/>
              </w:numPr>
              <w:ind w:left="463" w:hanging="426"/>
              <w:contextualSpacing/>
              <w:rPr>
                <w:sz w:val="20"/>
                <w:szCs w:val="20"/>
              </w:rPr>
            </w:pPr>
            <w:r w:rsidRPr="005F2A71">
              <w:rPr>
                <w:rFonts w:eastAsia="Times New Roman" w:cs="Arial"/>
                <w:bCs/>
                <w:color w:val="000000"/>
                <w:sz w:val="24"/>
                <w:szCs w:val="24"/>
                <w:lang w:eastAsia="pl-PL"/>
              </w:rPr>
              <w:t>o zarządzaniu kryzysowym.</w:t>
            </w:r>
          </w:p>
        </w:tc>
      </w:tr>
    </w:tbl>
    <w:p w14:paraId="77DD1016" w14:textId="206B714D" w:rsidR="005F2A71" w:rsidRDefault="005F2A71" w:rsidP="00884CE3">
      <w:pPr>
        <w:pStyle w:val="Nagwek"/>
        <w:tabs>
          <w:tab w:val="clear" w:pos="4536"/>
          <w:tab w:val="clear" w:pos="9072"/>
        </w:tabs>
        <w:spacing w:after="160" w:line="259" w:lineRule="auto"/>
      </w:pPr>
    </w:p>
    <w:p w14:paraId="54E66532" w14:textId="25C52148" w:rsidR="00F75B73" w:rsidRDefault="00F75B73" w:rsidP="00884CE3">
      <w:pPr>
        <w:pStyle w:val="Nagwek"/>
        <w:tabs>
          <w:tab w:val="clear" w:pos="4536"/>
          <w:tab w:val="clear" w:pos="9072"/>
        </w:tabs>
        <w:spacing w:after="160" w:line="259" w:lineRule="auto"/>
      </w:pPr>
    </w:p>
    <w:p w14:paraId="169A9323" w14:textId="430B603C" w:rsidR="00F75B73" w:rsidRDefault="00F75B73" w:rsidP="00884CE3">
      <w:pPr>
        <w:pStyle w:val="Nagwek"/>
        <w:tabs>
          <w:tab w:val="clear" w:pos="4536"/>
          <w:tab w:val="clear" w:pos="9072"/>
        </w:tabs>
        <w:spacing w:after="160" w:line="259" w:lineRule="auto"/>
      </w:pPr>
    </w:p>
    <w:p w14:paraId="2677B251" w14:textId="5900A311" w:rsidR="00F75B73" w:rsidRDefault="00F75B73" w:rsidP="00884CE3">
      <w:pPr>
        <w:pStyle w:val="Nagwek"/>
        <w:tabs>
          <w:tab w:val="clear" w:pos="4536"/>
          <w:tab w:val="clear" w:pos="9072"/>
        </w:tabs>
        <w:spacing w:after="160" w:line="259" w:lineRule="auto"/>
      </w:pPr>
    </w:p>
    <w:p w14:paraId="087CB49F" w14:textId="3329EB63" w:rsidR="00F75B73" w:rsidRDefault="00F75B73" w:rsidP="00884CE3">
      <w:pPr>
        <w:pStyle w:val="Nagwek"/>
        <w:tabs>
          <w:tab w:val="clear" w:pos="4536"/>
          <w:tab w:val="clear" w:pos="9072"/>
        </w:tabs>
        <w:spacing w:after="160" w:line="259" w:lineRule="auto"/>
      </w:pPr>
    </w:p>
    <w:p w14:paraId="6A381492" w14:textId="047A1C8E" w:rsidR="00F75B73" w:rsidRDefault="00F75B73" w:rsidP="00884CE3">
      <w:pPr>
        <w:pStyle w:val="Nagwek"/>
        <w:tabs>
          <w:tab w:val="clear" w:pos="4536"/>
          <w:tab w:val="clear" w:pos="9072"/>
        </w:tabs>
        <w:spacing w:after="160" w:line="259" w:lineRule="auto"/>
      </w:pPr>
    </w:p>
    <w:p w14:paraId="5BA61C32" w14:textId="0E94953D" w:rsidR="00F75B73" w:rsidRDefault="00F75B73" w:rsidP="00884CE3">
      <w:pPr>
        <w:pStyle w:val="Nagwek"/>
        <w:tabs>
          <w:tab w:val="clear" w:pos="4536"/>
          <w:tab w:val="clear" w:pos="9072"/>
        </w:tabs>
        <w:spacing w:after="160" w:line="259" w:lineRule="auto"/>
      </w:pPr>
    </w:p>
    <w:tbl>
      <w:tblPr>
        <w:tblStyle w:val="Tabela-Siatka634"/>
        <w:tblW w:w="15309" w:type="dxa"/>
        <w:tblInd w:w="-572" w:type="dxa"/>
        <w:tblLook w:val="04A0" w:firstRow="1" w:lastRow="0" w:firstColumn="1" w:lastColumn="0" w:noHBand="0" w:noVBand="1"/>
      </w:tblPr>
      <w:tblGrid>
        <w:gridCol w:w="5159"/>
        <w:gridCol w:w="2174"/>
        <w:gridCol w:w="5850"/>
        <w:gridCol w:w="2126"/>
      </w:tblGrid>
      <w:tr w:rsidR="00F75B73" w:rsidRPr="00F75B73" w14:paraId="4F61E2B2" w14:textId="77777777" w:rsidTr="00F75B73">
        <w:trPr>
          <w:cantSplit/>
          <w:trHeight w:val="135"/>
          <w:tblHeader/>
        </w:trPr>
        <w:tc>
          <w:tcPr>
            <w:tcW w:w="15309" w:type="dxa"/>
            <w:gridSpan w:val="4"/>
            <w:shd w:val="clear" w:color="auto" w:fill="92D050"/>
            <w:vAlign w:val="center"/>
          </w:tcPr>
          <w:p w14:paraId="1B921CA7" w14:textId="77777777" w:rsidR="00F75B73" w:rsidRPr="00F75B73" w:rsidRDefault="00F75B73" w:rsidP="00F75B73">
            <w:pPr>
              <w:jc w:val="center"/>
            </w:pPr>
            <w:r w:rsidRPr="00F75B73">
              <w:rPr>
                <w:rFonts w:ascii="Calibri" w:eastAsia="Times New Roman" w:hAnsi="Calibri"/>
                <w:b/>
                <w:color w:val="000000"/>
                <w:sz w:val="28"/>
                <w:szCs w:val="28"/>
                <w:lang w:eastAsia="pl-PL"/>
              </w:rPr>
              <w:t>FAZA PRZYGOTOWANIA</w:t>
            </w:r>
          </w:p>
        </w:tc>
      </w:tr>
      <w:tr w:rsidR="00F75B73" w:rsidRPr="00F75B73" w14:paraId="33AC3912" w14:textId="77777777" w:rsidTr="00F75B73">
        <w:trPr>
          <w:cantSplit/>
          <w:trHeight w:val="397"/>
          <w:tblHeader/>
        </w:trPr>
        <w:tc>
          <w:tcPr>
            <w:tcW w:w="7333" w:type="dxa"/>
            <w:gridSpan w:val="2"/>
            <w:shd w:val="clear" w:color="auto" w:fill="92D050"/>
            <w:vAlign w:val="center"/>
          </w:tcPr>
          <w:p w14:paraId="7942B10F" w14:textId="77777777" w:rsidR="00F75B73" w:rsidRPr="00F75B73" w:rsidRDefault="00F75B73" w:rsidP="00F75B73">
            <w:pPr>
              <w:jc w:val="center"/>
            </w:pPr>
            <w:r w:rsidRPr="00F75B73">
              <w:rPr>
                <w:rFonts w:ascii="Calibri" w:eastAsia="Times New Roman" w:hAnsi="Calibri"/>
                <w:b/>
                <w:color w:val="000000"/>
                <w:lang w:eastAsia="pl-PL"/>
              </w:rPr>
              <w:t>Podmiot wiodący – główne zadania</w:t>
            </w:r>
          </w:p>
        </w:tc>
        <w:tc>
          <w:tcPr>
            <w:tcW w:w="7976" w:type="dxa"/>
            <w:gridSpan w:val="2"/>
            <w:shd w:val="clear" w:color="auto" w:fill="92D050"/>
            <w:vAlign w:val="center"/>
          </w:tcPr>
          <w:p w14:paraId="0E8F89F5" w14:textId="77777777" w:rsidR="00F75B73" w:rsidRPr="00F75B73" w:rsidRDefault="00F75B73" w:rsidP="00F75B73">
            <w:pPr>
              <w:jc w:val="center"/>
            </w:pPr>
            <w:r w:rsidRPr="00F75B73">
              <w:rPr>
                <w:rFonts w:ascii="Calibri" w:eastAsia="Times New Roman" w:hAnsi="Calibri"/>
                <w:b/>
                <w:color w:val="000000"/>
                <w:lang w:eastAsia="pl-PL"/>
              </w:rPr>
              <w:t>Podmiot wspomagający – główne zadania</w:t>
            </w:r>
          </w:p>
        </w:tc>
      </w:tr>
      <w:tr w:rsidR="00F75B73" w:rsidRPr="00F75B73" w14:paraId="46E5F9B4" w14:textId="77777777" w:rsidTr="00F75B73">
        <w:trPr>
          <w:trHeight w:val="478"/>
        </w:trPr>
        <w:tc>
          <w:tcPr>
            <w:tcW w:w="5159" w:type="dxa"/>
            <w:vMerge w:val="restart"/>
          </w:tcPr>
          <w:p w14:paraId="2373F941" w14:textId="7F840738" w:rsidR="00480863" w:rsidRDefault="00F75B73" w:rsidP="00480863">
            <w:pPr>
              <w:rPr>
                <w:rFonts w:ascii="Calibri" w:eastAsia="Calibri" w:hAnsi="Calibri" w:cs="Tahoma"/>
                <w:b/>
                <w:sz w:val="24"/>
                <w:szCs w:val="24"/>
              </w:rPr>
            </w:pPr>
            <w:r w:rsidRPr="00F75B73">
              <w:rPr>
                <w:rFonts w:ascii="Calibri" w:eastAsia="Calibri" w:hAnsi="Calibri" w:cs="Tahoma"/>
                <w:b/>
                <w:sz w:val="24"/>
                <w:szCs w:val="24"/>
              </w:rPr>
              <w:t>Wojewoda:</w:t>
            </w:r>
          </w:p>
          <w:p w14:paraId="332E0316" w14:textId="6E26900D" w:rsidR="00480863" w:rsidRPr="00F82CF7" w:rsidRDefault="00480863" w:rsidP="00AF4CF9">
            <w:pPr>
              <w:pStyle w:val="Akapitzlist"/>
              <w:numPr>
                <w:ilvl w:val="0"/>
                <w:numId w:val="558"/>
              </w:numPr>
              <w:ind w:left="323" w:hanging="425"/>
              <w:jc w:val="both"/>
              <w:rPr>
                <w:rFonts w:ascii="Calibri" w:eastAsia="Calibri" w:hAnsi="Calibri" w:cs="Tahoma"/>
                <w:b/>
                <w:sz w:val="24"/>
                <w:szCs w:val="24"/>
              </w:rPr>
            </w:pPr>
            <w:r w:rsidRPr="00F82CF7">
              <w:rPr>
                <w:rFonts w:ascii="Calibri" w:eastAsia="Calibri" w:hAnsi="Calibri" w:cs="Tahoma"/>
                <w:bCs/>
                <w:sz w:val="24"/>
                <w:szCs w:val="24"/>
              </w:rPr>
              <w:t>opracowanie Wojewódzkiego Planu Zarządzania Kryzysowego i pozostałych dokumentów pomocniczych /modułów zadaniowych/ zapewniających sprawne kierowanie w fazie reagowania :</w:t>
            </w:r>
          </w:p>
          <w:p w14:paraId="07393FFB" w14:textId="10794667" w:rsidR="00480863" w:rsidRPr="001F577D" w:rsidRDefault="00480863" w:rsidP="00AF4CF9">
            <w:pPr>
              <w:pStyle w:val="Akapitzlist"/>
              <w:numPr>
                <w:ilvl w:val="0"/>
                <w:numId w:val="558"/>
              </w:numPr>
              <w:ind w:left="323" w:hanging="425"/>
              <w:jc w:val="both"/>
              <w:rPr>
                <w:rFonts w:ascii="Calibri" w:eastAsia="Calibri" w:hAnsi="Calibri" w:cs="Tahoma"/>
                <w:b/>
                <w:sz w:val="24"/>
                <w:szCs w:val="24"/>
              </w:rPr>
            </w:pPr>
            <w:r w:rsidRPr="00F82CF7">
              <w:rPr>
                <w:rFonts w:ascii="Calibri" w:eastAsia="Calibri" w:hAnsi="Calibri" w:cs="Tahoma"/>
                <w:bCs/>
                <w:sz w:val="24"/>
                <w:szCs w:val="24"/>
              </w:rPr>
              <w:t xml:space="preserve">zorganizowanie odbioru i dystrybucji oraz przechowywanie na obszarze województwa rezerw strategicznych w celu wsparcia realizacji zadań w zakresie przeciwdziałania/ minimalizacji skutków zagrożenia </w:t>
            </w:r>
            <w:r w:rsidR="00F82CF7">
              <w:rPr>
                <w:rFonts w:ascii="Calibri" w:eastAsia="Calibri" w:hAnsi="Calibri" w:cs="Tahoma"/>
                <w:bCs/>
                <w:sz w:val="24"/>
                <w:szCs w:val="24"/>
              </w:rPr>
              <w:t xml:space="preserve">katastrofą w ruchu powietrznym </w:t>
            </w:r>
            <w:r w:rsidRPr="00F82CF7">
              <w:rPr>
                <w:rFonts w:ascii="Calibri" w:eastAsia="Calibri" w:hAnsi="Calibri" w:cs="Tahoma"/>
                <w:bCs/>
                <w:sz w:val="24"/>
                <w:szCs w:val="24"/>
              </w:rPr>
              <w:t>na lądzie i zaspokojeniu podstawowych potrzeb obywateli, ratowania ich życia i zdrowia;</w:t>
            </w:r>
          </w:p>
          <w:p w14:paraId="3A58439F" w14:textId="12CA987E" w:rsidR="00480863" w:rsidRPr="001F577D"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zapewnienie funkcjonowania systemu wykrywania i alarmowania oraz systemu wczesnego ostrzegania ludności;</w:t>
            </w:r>
          </w:p>
          <w:p w14:paraId="6726F085" w14:textId="2D972933" w:rsidR="00480863" w:rsidRPr="001F577D"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wydanie w drodze zarządzenia zaleceń do powiatowych planów zarządzania kryzysowego;</w:t>
            </w:r>
          </w:p>
          <w:p w14:paraId="7BDE9395" w14:textId="4E5790D3" w:rsidR="00181007"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w przypadku zagrożenia wystąpienia sytuacji kryzysowej przygotowanie uruchomienia procedur ZK oraz opracowanie komunikatu ostrzegawczego w ramach Alertu RCB;</w:t>
            </w:r>
          </w:p>
          <w:p w14:paraId="105BDF93" w14:textId="7E200BFE" w:rsidR="00181007" w:rsidRDefault="00181007" w:rsidP="00181007">
            <w:pPr>
              <w:rPr>
                <w:rFonts w:ascii="Calibri" w:eastAsia="Calibri" w:hAnsi="Calibri" w:cs="Tahoma"/>
                <w:b/>
                <w:sz w:val="24"/>
                <w:szCs w:val="24"/>
              </w:rPr>
            </w:pPr>
          </w:p>
          <w:p w14:paraId="2E79036A" w14:textId="7384C1F6" w:rsidR="00181007" w:rsidRDefault="00181007" w:rsidP="00181007">
            <w:pPr>
              <w:rPr>
                <w:rFonts w:ascii="Calibri" w:eastAsia="Calibri" w:hAnsi="Calibri" w:cs="Tahoma"/>
                <w:b/>
                <w:sz w:val="24"/>
                <w:szCs w:val="24"/>
              </w:rPr>
            </w:pPr>
          </w:p>
          <w:p w14:paraId="4711ED02" w14:textId="77777777" w:rsidR="00181007" w:rsidRPr="00181007" w:rsidRDefault="00181007" w:rsidP="00181007">
            <w:pPr>
              <w:rPr>
                <w:rFonts w:ascii="Calibri" w:eastAsia="Calibri" w:hAnsi="Calibri" w:cs="Tahoma"/>
                <w:b/>
                <w:sz w:val="24"/>
                <w:szCs w:val="24"/>
              </w:rPr>
            </w:pPr>
          </w:p>
          <w:p w14:paraId="6969AC60" w14:textId="77777777" w:rsidR="001F577D" w:rsidRDefault="001F577D" w:rsidP="001F577D">
            <w:pPr>
              <w:rPr>
                <w:rFonts w:ascii="Calibri" w:eastAsia="Calibri" w:hAnsi="Calibri" w:cs="Tahoma"/>
                <w:b/>
                <w:sz w:val="24"/>
                <w:szCs w:val="24"/>
              </w:rPr>
            </w:pPr>
            <w:r w:rsidRPr="00F75B73">
              <w:rPr>
                <w:rFonts w:ascii="Calibri" w:eastAsia="Calibri" w:hAnsi="Calibri" w:cs="Tahoma"/>
                <w:b/>
                <w:sz w:val="24"/>
                <w:szCs w:val="24"/>
              </w:rPr>
              <w:t>Wojewoda:</w:t>
            </w:r>
          </w:p>
          <w:p w14:paraId="34A871E4" w14:textId="1CCC27E9" w:rsidR="00480863" w:rsidRPr="001F577D"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zatwierdzenie powiatowych/równorzędnych planów zarządzania kryzysowego i ich aktualizacji;</w:t>
            </w:r>
          </w:p>
          <w:p w14:paraId="3D260CB9" w14:textId="1DEAA23A" w:rsidR="00480863" w:rsidRPr="001F577D"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przygotowanie systemów alarmowania i ostrzegania na obszarze województwa;</w:t>
            </w:r>
          </w:p>
          <w:p w14:paraId="77C2E753" w14:textId="6FE5DC7C" w:rsidR="00480863" w:rsidRPr="001F577D"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 xml:space="preserve">prowadzenie szkoleń, ćwiczeń i treningów z zakresu zarządzania kryzysowego z uwzględnieniem problematyki </w:t>
            </w:r>
            <w:r w:rsidR="001F577D">
              <w:rPr>
                <w:rFonts w:ascii="Calibri" w:eastAsia="Calibri" w:hAnsi="Calibri" w:cs="Tahoma"/>
                <w:bCs/>
                <w:sz w:val="24"/>
                <w:szCs w:val="24"/>
              </w:rPr>
              <w:t>katastrof w ruchu powietrznym</w:t>
            </w:r>
            <w:r w:rsidRPr="001F577D">
              <w:rPr>
                <w:rFonts w:ascii="Calibri" w:eastAsia="Calibri" w:hAnsi="Calibri" w:cs="Tahoma"/>
                <w:bCs/>
                <w:sz w:val="24"/>
                <w:szCs w:val="24"/>
              </w:rPr>
              <w:t>;</w:t>
            </w:r>
          </w:p>
          <w:p w14:paraId="4BD6ED4A" w14:textId="3F065234" w:rsidR="001F577D"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F577D">
              <w:rPr>
                <w:rFonts w:ascii="Calibri" w:eastAsia="Calibri" w:hAnsi="Calibri" w:cs="Tahoma"/>
                <w:bCs/>
                <w:sz w:val="24"/>
                <w:szCs w:val="24"/>
              </w:rPr>
              <w:t xml:space="preserve">organizowanie ćwiczeń doskonalących siły przewidywane do usuwania skutków </w:t>
            </w:r>
            <w:r w:rsidR="001F577D" w:rsidRPr="001F577D">
              <w:rPr>
                <w:rFonts w:ascii="Calibri" w:eastAsia="Calibri" w:hAnsi="Calibri" w:cs="Tahoma"/>
                <w:bCs/>
                <w:sz w:val="24"/>
                <w:szCs w:val="24"/>
              </w:rPr>
              <w:t>katastrof w ruchu powietrznym;</w:t>
            </w:r>
          </w:p>
          <w:p w14:paraId="06B462A3" w14:textId="29AFC6FE" w:rsid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 xml:space="preserve">edukacja mieszkańców i koordynacja edukacji mieszkańców terenów zagrożonych w zakresie prawidłowych </w:t>
            </w:r>
            <w:proofErr w:type="spellStart"/>
            <w:r w:rsidRPr="00181007">
              <w:rPr>
                <w:rFonts w:ascii="Calibri" w:eastAsia="Calibri" w:hAnsi="Calibri" w:cs="Tahoma"/>
                <w:bCs/>
                <w:sz w:val="24"/>
                <w:szCs w:val="24"/>
              </w:rPr>
              <w:t>zachowań</w:t>
            </w:r>
            <w:proofErr w:type="spellEnd"/>
            <w:r w:rsidRPr="00181007">
              <w:rPr>
                <w:rFonts w:ascii="Calibri" w:eastAsia="Calibri" w:hAnsi="Calibri" w:cs="Tahoma"/>
                <w:bCs/>
                <w:sz w:val="24"/>
                <w:szCs w:val="24"/>
              </w:rPr>
              <w:t xml:space="preserve"> przed i w czasie </w:t>
            </w:r>
            <w:r w:rsidR="00181007" w:rsidRPr="00181007">
              <w:rPr>
                <w:rFonts w:ascii="Calibri" w:eastAsia="Calibri" w:hAnsi="Calibri" w:cs="Tahoma"/>
                <w:bCs/>
                <w:sz w:val="24"/>
                <w:szCs w:val="24"/>
              </w:rPr>
              <w:t>katastrof w ruchu powietrznym</w:t>
            </w:r>
            <w:r w:rsidR="00181007" w:rsidRPr="00181007">
              <w:rPr>
                <w:rFonts w:ascii="Calibri" w:eastAsia="Calibri" w:hAnsi="Calibri" w:cs="Tahoma"/>
                <w:b/>
                <w:sz w:val="24"/>
                <w:szCs w:val="24"/>
              </w:rPr>
              <w:t>;</w:t>
            </w:r>
          </w:p>
          <w:p w14:paraId="3AEFE1D2" w14:textId="21B36436"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aktualizowanie procedur reagowania na wypadki kolejowe;</w:t>
            </w:r>
          </w:p>
          <w:p w14:paraId="1FB70E88" w14:textId="407428FC"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przygotowanie wojewódzkiego systemu wykrywania skażeń i alarmowania do działania zgodnie z przeznaczeniem;</w:t>
            </w:r>
          </w:p>
          <w:p w14:paraId="1CB93555" w14:textId="77777777" w:rsidR="00181007"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informowanie społeczeństwa o możliwości wystąpienia zagrożenia i zasadach minimalizowania ich skutków;</w:t>
            </w:r>
          </w:p>
          <w:p w14:paraId="0858CE86" w14:textId="44E19260" w:rsidR="00181007" w:rsidRPr="00181007" w:rsidRDefault="00181007" w:rsidP="00AF4CF9">
            <w:pPr>
              <w:pStyle w:val="Akapitzlist"/>
              <w:numPr>
                <w:ilvl w:val="0"/>
                <w:numId w:val="558"/>
              </w:numPr>
              <w:ind w:left="0" w:hanging="527"/>
              <w:jc w:val="both"/>
              <w:rPr>
                <w:rFonts w:ascii="Calibri" w:eastAsia="Calibri" w:hAnsi="Calibri" w:cs="Tahoma"/>
                <w:b/>
                <w:sz w:val="24"/>
                <w:szCs w:val="24"/>
              </w:rPr>
            </w:pPr>
            <w:r w:rsidRPr="00181007">
              <w:rPr>
                <w:rFonts w:ascii="Calibri" w:eastAsia="Calibri" w:hAnsi="Calibri" w:cs="Tahoma"/>
                <w:b/>
                <w:sz w:val="24"/>
                <w:szCs w:val="24"/>
              </w:rPr>
              <w:t>Wojewoda:</w:t>
            </w:r>
          </w:p>
          <w:p w14:paraId="0B62E5D7" w14:textId="25613451" w:rsidR="00181007"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organizowanie treningów i ćwiczeń dla podmiotów uczestniczących w zapobieganiu i usuwaniu skutków</w:t>
            </w:r>
            <w:r w:rsidR="00181007">
              <w:rPr>
                <w:rFonts w:ascii="Calibri" w:eastAsia="Calibri" w:hAnsi="Calibri" w:cs="Tahoma"/>
                <w:bCs/>
                <w:sz w:val="24"/>
                <w:szCs w:val="24"/>
              </w:rPr>
              <w:t xml:space="preserve"> </w:t>
            </w:r>
            <w:r w:rsidR="00181007" w:rsidRPr="00181007">
              <w:rPr>
                <w:rFonts w:ascii="Calibri" w:eastAsia="Calibri" w:hAnsi="Calibri" w:cs="Tahoma"/>
                <w:bCs/>
                <w:sz w:val="24"/>
                <w:szCs w:val="24"/>
              </w:rPr>
              <w:t>katastrof w ruchu powietrznym;</w:t>
            </w:r>
          </w:p>
          <w:p w14:paraId="0F2D1B4F" w14:textId="007CBEED"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sprawdzenie funkcjonowania systemu ostrzegania ludności przed skażeniami;</w:t>
            </w:r>
          </w:p>
          <w:p w14:paraId="507D513B" w14:textId="6D75925F"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zwoływanie posiedzeń Wojewódzkiego Zespołu Zarządzania Kryzysowego w celu oceny zagrożenia;</w:t>
            </w:r>
          </w:p>
          <w:p w14:paraId="72A232BA" w14:textId="6DECE7F1"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stałe aktualizowanie Planu organizacji i funkcjonowania zastępczych miejsc szpitalnych oraz planu działania Państwowego Ratownictwa Medycznego;</w:t>
            </w:r>
          </w:p>
          <w:p w14:paraId="5380F1CB" w14:textId="21A4ECA3"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wydanie w drodze zarządzenia zaleceń do powiatowych/miejskich planów zarządzania kryzysowego;</w:t>
            </w:r>
          </w:p>
          <w:p w14:paraId="273745F5" w14:textId="008E37E7" w:rsidR="00181007"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prowadzenie szkoleń w urzędzie z zakresu zadań administracji i zasad postępowania w przypadku</w:t>
            </w:r>
            <w:r w:rsidR="00181007">
              <w:rPr>
                <w:rFonts w:ascii="Calibri" w:eastAsia="Calibri" w:hAnsi="Calibri" w:cs="Tahoma"/>
                <w:bCs/>
                <w:sz w:val="24"/>
                <w:szCs w:val="24"/>
              </w:rPr>
              <w:t xml:space="preserve"> </w:t>
            </w:r>
            <w:r w:rsidR="00181007" w:rsidRPr="00181007">
              <w:rPr>
                <w:rFonts w:ascii="Calibri" w:eastAsia="Calibri" w:hAnsi="Calibri" w:cs="Tahoma"/>
                <w:bCs/>
                <w:sz w:val="24"/>
                <w:szCs w:val="24"/>
              </w:rPr>
              <w:t>katastrof w ruchu powietrznym;</w:t>
            </w:r>
          </w:p>
          <w:p w14:paraId="0662C76C" w14:textId="7C6ED73E" w:rsidR="00181007"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przygotowanie systemów komunikowania, informowania i ostrzegania ludności na obszarze województwa o powstałym zagrożeniu i sposobach reakcji/minimalizacji skutków;</w:t>
            </w:r>
          </w:p>
          <w:p w14:paraId="6D57EECF" w14:textId="020836D0" w:rsidR="00480863" w:rsidRPr="00181007" w:rsidRDefault="00480863" w:rsidP="00AF4CF9">
            <w:pPr>
              <w:pStyle w:val="Akapitzlist"/>
              <w:numPr>
                <w:ilvl w:val="0"/>
                <w:numId w:val="558"/>
              </w:numPr>
              <w:ind w:left="323" w:hanging="425"/>
              <w:jc w:val="both"/>
              <w:rPr>
                <w:rFonts w:ascii="Calibri" w:eastAsia="Calibri" w:hAnsi="Calibri" w:cs="Tahoma"/>
                <w:b/>
                <w:sz w:val="24"/>
                <w:szCs w:val="24"/>
              </w:rPr>
            </w:pPr>
            <w:r w:rsidRPr="00181007">
              <w:rPr>
                <w:rFonts w:ascii="Calibri" w:eastAsia="Calibri" w:hAnsi="Calibri" w:cs="Tahoma"/>
                <w:bCs/>
                <w:sz w:val="24"/>
                <w:szCs w:val="24"/>
              </w:rPr>
              <w:t>koordynowanie obiegu informacji i ich weryfikacja.</w:t>
            </w:r>
          </w:p>
          <w:p w14:paraId="48360026" w14:textId="0D812EA6" w:rsidR="00F75B73" w:rsidRDefault="00F75B73" w:rsidP="00181007">
            <w:pPr>
              <w:jc w:val="both"/>
              <w:rPr>
                <w:rFonts w:ascii="Calibri" w:hAnsi="Calibri" w:cs="Tahoma"/>
                <w:b/>
                <w:bCs/>
                <w:sz w:val="24"/>
                <w:szCs w:val="24"/>
                <w:lang w:eastAsia="pl-PL"/>
              </w:rPr>
            </w:pPr>
            <w:r w:rsidRPr="00F75B73">
              <w:rPr>
                <w:rFonts w:ascii="Calibri" w:hAnsi="Calibri" w:cs="Tahoma"/>
                <w:b/>
                <w:bCs/>
                <w:sz w:val="24"/>
                <w:szCs w:val="24"/>
                <w:lang w:eastAsia="pl-PL"/>
              </w:rPr>
              <w:t>Prezes Zarządu Portu Lotniczego Gdańsk</w:t>
            </w:r>
            <w:r w:rsidR="00181007">
              <w:rPr>
                <w:rFonts w:ascii="Calibri" w:hAnsi="Calibri" w:cs="Tahoma"/>
                <w:b/>
                <w:bCs/>
                <w:sz w:val="24"/>
                <w:szCs w:val="24"/>
                <w:lang w:eastAsia="pl-PL"/>
              </w:rPr>
              <w:t xml:space="preserve"> </w:t>
            </w:r>
            <w:r w:rsidRPr="00F75B73">
              <w:rPr>
                <w:rFonts w:ascii="Calibri" w:hAnsi="Calibri" w:cs="Tahoma"/>
                <w:b/>
                <w:bCs/>
                <w:sz w:val="24"/>
                <w:szCs w:val="24"/>
                <w:lang w:eastAsia="pl-PL"/>
              </w:rPr>
              <w:t xml:space="preserve">Sp. z </w:t>
            </w:r>
            <w:proofErr w:type="spellStart"/>
            <w:r w:rsidRPr="00F75B73">
              <w:rPr>
                <w:rFonts w:ascii="Calibri" w:hAnsi="Calibri" w:cs="Tahoma"/>
                <w:b/>
                <w:bCs/>
                <w:sz w:val="24"/>
                <w:szCs w:val="24"/>
                <w:lang w:eastAsia="pl-PL"/>
              </w:rPr>
              <w:t>o.o</w:t>
            </w:r>
            <w:proofErr w:type="spellEnd"/>
            <w:r w:rsidRPr="00F75B73">
              <w:rPr>
                <w:rFonts w:ascii="Calibri" w:hAnsi="Calibri" w:cs="Tahoma"/>
                <w:b/>
                <w:bCs/>
                <w:sz w:val="24"/>
                <w:szCs w:val="24"/>
                <w:lang w:eastAsia="pl-PL"/>
              </w:rPr>
              <w:t>:</w:t>
            </w:r>
          </w:p>
          <w:p w14:paraId="74639D60" w14:textId="77777777" w:rsidR="00181007" w:rsidRDefault="00181007" w:rsidP="00181007">
            <w:pPr>
              <w:jc w:val="both"/>
              <w:rPr>
                <w:rFonts w:ascii="Calibri" w:hAnsi="Calibri" w:cs="Tahoma"/>
                <w:b/>
                <w:bCs/>
                <w:sz w:val="24"/>
                <w:szCs w:val="24"/>
                <w:lang w:eastAsia="pl-PL"/>
              </w:rPr>
            </w:pPr>
            <w:r>
              <w:rPr>
                <w:rFonts w:ascii="Calibri" w:hAnsi="Calibri" w:cs="Tahoma"/>
                <w:b/>
                <w:bCs/>
                <w:sz w:val="24"/>
                <w:szCs w:val="24"/>
                <w:lang w:eastAsia="pl-PL"/>
              </w:rPr>
              <w:t>Inne podmioty właścicielskie:</w:t>
            </w:r>
          </w:p>
          <w:p w14:paraId="5AB08F3D" w14:textId="7EC82F10" w:rsidR="00F75B73" w:rsidRPr="00181007" w:rsidRDefault="00F75B73" w:rsidP="00AF4CF9">
            <w:pPr>
              <w:pStyle w:val="Akapitzlist"/>
              <w:numPr>
                <w:ilvl w:val="0"/>
                <w:numId w:val="559"/>
              </w:numPr>
              <w:ind w:left="323" w:hanging="425"/>
              <w:jc w:val="both"/>
              <w:rPr>
                <w:rFonts w:ascii="Calibri" w:hAnsi="Calibri" w:cs="Tahoma"/>
                <w:b/>
                <w:bCs/>
                <w:sz w:val="24"/>
                <w:szCs w:val="24"/>
                <w:lang w:eastAsia="pl-PL"/>
              </w:rPr>
            </w:pPr>
            <w:r w:rsidRPr="00181007">
              <w:rPr>
                <w:sz w:val="24"/>
                <w:szCs w:val="24"/>
              </w:rPr>
              <w:t xml:space="preserve">przygotowanie sił i środków </w:t>
            </w:r>
            <w:r w:rsidRPr="00181007">
              <w:rPr>
                <w:sz w:val="24"/>
                <w:szCs w:val="24"/>
              </w:rPr>
              <w:br/>
              <w:t xml:space="preserve">do rozwiązywania sytuacji kryzysowych </w:t>
            </w:r>
            <w:r w:rsidRPr="00181007">
              <w:rPr>
                <w:sz w:val="24"/>
                <w:szCs w:val="24"/>
              </w:rPr>
              <w:br/>
              <w:t>i działania zgodnie z posiadanymi kompetencjami;</w:t>
            </w:r>
          </w:p>
          <w:p w14:paraId="42740468" w14:textId="2C675C5E" w:rsidR="00F75B73" w:rsidRPr="00181007" w:rsidRDefault="00F75B73" w:rsidP="00AF4CF9">
            <w:pPr>
              <w:pStyle w:val="Akapitzlist"/>
              <w:numPr>
                <w:ilvl w:val="0"/>
                <w:numId w:val="559"/>
              </w:numPr>
              <w:ind w:left="323" w:hanging="425"/>
              <w:jc w:val="both"/>
              <w:rPr>
                <w:rFonts w:ascii="Calibri" w:hAnsi="Calibri" w:cs="Tahoma"/>
                <w:b/>
                <w:bCs/>
                <w:sz w:val="24"/>
                <w:szCs w:val="24"/>
                <w:lang w:eastAsia="pl-PL"/>
              </w:rPr>
            </w:pPr>
            <w:r w:rsidRPr="00181007">
              <w:rPr>
                <w:rFonts w:eastAsia="Times New Roman" w:cs="Arial"/>
                <w:color w:val="000000"/>
                <w:sz w:val="24"/>
                <w:szCs w:val="24"/>
                <w:lang w:eastAsia="pl-PL"/>
              </w:rPr>
              <w:t xml:space="preserve">przygotowanie alternatywnych środków </w:t>
            </w:r>
            <w:r w:rsidRPr="00181007">
              <w:rPr>
                <w:rFonts w:eastAsia="Times New Roman" w:cs="Arial"/>
                <w:color w:val="000000"/>
                <w:sz w:val="24"/>
                <w:szCs w:val="24"/>
                <w:lang w:eastAsia="pl-PL"/>
              </w:rPr>
              <w:br/>
              <w:t xml:space="preserve">i urządzeń technicznych zapewniających/ </w:t>
            </w:r>
            <w:r w:rsidRPr="00181007">
              <w:rPr>
                <w:rFonts w:eastAsia="Times New Roman" w:cs="Arial"/>
                <w:bCs/>
                <w:color w:val="000000"/>
                <w:sz w:val="24"/>
                <w:szCs w:val="24"/>
                <w:lang w:eastAsia="pl-PL"/>
              </w:rPr>
              <w:t xml:space="preserve">wspomagających proces lądowania </w:t>
            </w:r>
            <w:r w:rsidRPr="00181007">
              <w:rPr>
                <w:rFonts w:eastAsia="Times New Roman" w:cs="Arial"/>
                <w:bCs/>
                <w:color w:val="000000"/>
                <w:sz w:val="24"/>
                <w:szCs w:val="24"/>
                <w:lang w:eastAsia="pl-PL"/>
              </w:rPr>
              <w:br/>
              <w:t>i startu statków powietrznych;</w:t>
            </w:r>
          </w:p>
          <w:p w14:paraId="77D9DD2C" w14:textId="0D233FCC" w:rsidR="00F75B73" w:rsidRPr="00181007" w:rsidRDefault="00F75B73" w:rsidP="00AF4CF9">
            <w:pPr>
              <w:pStyle w:val="Akapitzlist"/>
              <w:numPr>
                <w:ilvl w:val="0"/>
                <w:numId w:val="559"/>
              </w:numPr>
              <w:ind w:left="323" w:hanging="425"/>
              <w:jc w:val="both"/>
              <w:rPr>
                <w:rFonts w:ascii="Calibri" w:hAnsi="Calibri" w:cs="Tahoma"/>
                <w:b/>
                <w:bCs/>
                <w:sz w:val="24"/>
                <w:szCs w:val="24"/>
                <w:lang w:eastAsia="pl-PL"/>
              </w:rPr>
            </w:pPr>
            <w:r w:rsidRPr="00181007">
              <w:rPr>
                <w:rFonts w:eastAsia="Times New Roman" w:cs="Arial"/>
                <w:bCs/>
                <w:color w:val="000000"/>
                <w:sz w:val="24"/>
                <w:szCs w:val="24"/>
                <w:lang w:eastAsia="pl-PL"/>
              </w:rPr>
              <w:t xml:space="preserve">zapewnienie kontroli bezpieczeństwa </w:t>
            </w:r>
            <w:r w:rsidRPr="00181007">
              <w:rPr>
                <w:rFonts w:eastAsia="Times New Roman" w:cs="Arial"/>
                <w:bCs/>
                <w:color w:val="000000"/>
                <w:sz w:val="24"/>
                <w:szCs w:val="24"/>
                <w:lang w:eastAsia="pl-PL"/>
              </w:rPr>
              <w:br/>
              <w:t xml:space="preserve">w ramach ruchu krajowego </w:t>
            </w:r>
            <w:r w:rsidRPr="00181007">
              <w:rPr>
                <w:rFonts w:eastAsia="Times New Roman" w:cs="Arial"/>
                <w:bCs/>
                <w:color w:val="000000"/>
                <w:sz w:val="24"/>
                <w:szCs w:val="24"/>
                <w:lang w:eastAsia="pl-PL"/>
              </w:rPr>
              <w:br/>
              <w:t>i międzynarodowego oraz kontroli dostępu do stref zastrzeżonych lotniska;</w:t>
            </w:r>
          </w:p>
          <w:p w14:paraId="5BACF457" w14:textId="58A8CC0B" w:rsidR="00F75B73" w:rsidRPr="00181007" w:rsidRDefault="00F75B73" w:rsidP="00AF4CF9">
            <w:pPr>
              <w:pStyle w:val="Akapitzlist"/>
              <w:numPr>
                <w:ilvl w:val="0"/>
                <w:numId w:val="559"/>
              </w:numPr>
              <w:ind w:left="323" w:hanging="425"/>
              <w:jc w:val="both"/>
              <w:rPr>
                <w:rFonts w:ascii="Calibri" w:hAnsi="Calibri" w:cs="Tahoma"/>
                <w:b/>
                <w:bCs/>
                <w:sz w:val="24"/>
                <w:szCs w:val="24"/>
                <w:lang w:eastAsia="pl-PL"/>
              </w:rPr>
            </w:pPr>
            <w:r w:rsidRPr="00181007">
              <w:rPr>
                <w:rFonts w:eastAsia="Times New Roman" w:cs="Arial"/>
                <w:bCs/>
                <w:color w:val="000000"/>
                <w:sz w:val="24"/>
                <w:szCs w:val="24"/>
                <w:lang w:eastAsia="pl-PL"/>
              </w:rPr>
              <w:t>zapewnienie ochrony strefy zastrzeżonej lotniska, w tym sprawowanie nadzoru nad przeprowadzeniem kontroli stanu technicznego ogrodzenia lotniska;</w:t>
            </w:r>
          </w:p>
          <w:p w14:paraId="1526A2A5" w14:textId="6D134C2E" w:rsidR="00F75B73" w:rsidRPr="00181007" w:rsidRDefault="00F75B73" w:rsidP="00AF4CF9">
            <w:pPr>
              <w:pStyle w:val="Akapitzlist"/>
              <w:numPr>
                <w:ilvl w:val="0"/>
                <w:numId w:val="559"/>
              </w:numPr>
              <w:ind w:left="323" w:hanging="425"/>
              <w:jc w:val="both"/>
              <w:rPr>
                <w:rFonts w:ascii="Calibri" w:hAnsi="Calibri" w:cs="Tahoma"/>
                <w:b/>
                <w:bCs/>
                <w:sz w:val="24"/>
                <w:szCs w:val="24"/>
                <w:lang w:eastAsia="pl-PL"/>
              </w:rPr>
            </w:pPr>
            <w:r w:rsidRPr="00181007">
              <w:rPr>
                <w:rFonts w:eastAsia="Times New Roman" w:cs="Arial"/>
                <w:bCs/>
                <w:color w:val="000000"/>
                <w:sz w:val="24"/>
                <w:szCs w:val="24"/>
                <w:lang w:eastAsia="pl-PL"/>
              </w:rPr>
              <w:t xml:space="preserve">zapewnienie zdolności do ujęcia osób </w:t>
            </w:r>
            <w:r w:rsidRPr="00181007">
              <w:rPr>
                <w:rFonts w:eastAsia="Times New Roman" w:cs="Arial"/>
                <w:bCs/>
                <w:color w:val="000000"/>
                <w:sz w:val="24"/>
                <w:szCs w:val="24"/>
                <w:lang w:eastAsia="pl-PL"/>
              </w:rPr>
              <w:br/>
              <w:t xml:space="preserve">i pasażerów naruszających porządek i stan bezpieczeństwa lub warunki przewozu oraz osób, które bez upoważnienia uzyskały lub usiłowały uzyskać dostęp </w:t>
            </w:r>
            <w:r w:rsidRPr="00181007">
              <w:rPr>
                <w:rFonts w:eastAsia="Times New Roman" w:cs="Arial"/>
                <w:bCs/>
                <w:color w:val="000000"/>
                <w:sz w:val="24"/>
                <w:szCs w:val="24"/>
                <w:lang w:eastAsia="pl-PL"/>
              </w:rPr>
              <w:br/>
              <w:t xml:space="preserve">do stref </w:t>
            </w:r>
            <w:r w:rsidRPr="00181007">
              <w:rPr>
                <w:sz w:val="24"/>
                <w:szCs w:val="24"/>
              </w:rPr>
              <w:t xml:space="preserve">zastrzeżonych lotniska </w:t>
            </w:r>
            <w:r w:rsidRPr="00181007">
              <w:rPr>
                <w:sz w:val="24"/>
                <w:szCs w:val="24"/>
              </w:rPr>
              <w:br/>
              <w:t>a następnie przekazania ich Policji lub Straży Granicznej;</w:t>
            </w:r>
          </w:p>
          <w:p w14:paraId="063A6325" w14:textId="77777777" w:rsidR="00F75B73" w:rsidRPr="00181007" w:rsidRDefault="00F75B73" w:rsidP="00AF4CF9">
            <w:pPr>
              <w:pStyle w:val="Akapitzlist"/>
              <w:numPr>
                <w:ilvl w:val="0"/>
                <w:numId w:val="559"/>
              </w:numPr>
              <w:ind w:left="323" w:hanging="425"/>
              <w:jc w:val="both"/>
              <w:rPr>
                <w:rFonts w:ascii="Calibri" w:hAnsi="Calibri" w:cs="Tahoma"/>
                <w:b/>
                <w:bCs/>
                <w:sz w:val="24"/>
                <w:szCs w:val="24"/>
                <w:lang w:eastAsia="pl-PL"/>
              </w:rPr>
            </w:pPr>
            <w:r w:rsidRPr="00181007">
              <w:rPr>
                <w:rFonts w:eastAsia="Times New Roman" w:cs="Arial"/>
                <w:bCs/>
                <w:sz w:val="24"/>
                <w:szCs w:val="24"/>
                <w:lang w:eastAsia="pl-PL"/>
              </w:rPr>
              <w:t>organizowanie ćwiczeń dla jednostek ratowniczo-gaśniczych Lotniskowej Straży Pożarnej.</w:t>
            </w:r>
          </w:p>
          <w:p w14:paraId="08FA35B2" w14:textId="77777777" w:rsidR="00F75B73" w:rsidRPr="00F75B73" w:rsidRDefault="00F75B73" w:rsidP="00F75B73">
            <w:pPr>
              <w:ind w:left="449"/>
              <w:rPr>
                <w:rFonts w:ascii="Calibri" w:hAnsi="Calibri" w:cs="Tahoma"/>
                <w:sz w:val="24"/>
                <w:szCs w:val="24"/>
                <w:lang w:eastAsia="pl-PL"/>
              </w:rPr>
            </w:pPr>
          </w:p>
        </w:tc>
        <w:tc>
          <w:tcPr>
            <w:tcW w:w="2174" w:type="dxa"/>
            <w:vMerge w:val="restart"/>
          </w:tcPr>
          <w:p w14:paraId="01EAAA6F" w14:textId="77777777" w:rsidR="00F75B73" w:rsidRPr="00F75B73" w:rsidRDefault="00F75B73" w:rsidP="00F75B73">
            <w:pPr>
              <w:rPr>
                <w:rFonts w:ascii="Calibri" w:eastAsia="Times New Roman" w:hAnsi="Calibri" w:cs="Arial"/>
                <w:b/>
                <w:color w:val="000000"/>
                <w:sz w:val="24"/>
                <w:szCs w:val="24"/>
                <w:lang w:eastAsia="pl-PL"/>
              </w:rPr>
            </w:pPr>
            <w:r w:rsidRPr="00F75B73">
              <w:rPr>
                <w:rFonts w:ascii="Calibri" w:eastAsia="Times New Roman" w:hAnsi="Calibri" w:cs="Arial"/>
                <w:b/>
                <w:color w:val="000000"/>
                <w:sz w:val="24"/>
                <w:szCs w:val="24"/>
                <w:lang w:eastAsia="pl-PL"/>
              </w:rPr>
              <w:t>Podstawa prawna:</w:t>
            </w:r>
          </w:p>
          <w:p w14:paraId="229923B7" w14:textId="77777777" w:rsidR="00F75B73" w:rsidRPr="00F75B73" w:rsidRDefault="00F75B73" w:rsidP="00F75B73">
            <w:pPr>
              <w:rPr>
                <w:rFonts w:ascii="Calibri" w:eastAsia="Times New Roman" w:hAnsi="Calibri" w:cs="Tahoma"/>
                <w:bCs/>
                <w:color w:val="000000"/>
                <w:sz w:val="24"/>
                <w:szCs w:val="24"/>
                <w:lang w:eastAsia="pl-PL"/>
              </w:rPr>
            </w:pPr>
            <w:r w:rsidRPr="00F75B73">
              <w:rPr>
                <w:rFonts w:ascii="Calibri" w:eastAsia="Times New Roman" w:hAnsi="Calibri" w:cs="Tahoma"/>
                <w:bCs/>
                <w:color w:val="000000"/>
                <w:sz w:val="24"/>
                <w:szCs w:val="24"/>
                <w:lang w:eastAsia="pl-PL"/>
              </w:rPr>
              <w:t>ustawy:</w:t>
            </w:r>
          </w:p>
          <w:p w14:paraId="67FBF095" w14:textId="77777777" w:rsidR="00F75B73" w:rsidRPr="00F75B73" w:rsidRDefault="00F75B73" w:rsidP="00F75B73">
            <w:pPr>
              <w:numPr>
                <w:ilvl w:val="0"/>
                <w:numId w:val="325"/>
              </w:numPr>
              <w:ind w:left="311" w:hanging="425"/>
              <w:contextualSpacing/>
              <w:rPr>
                <w:rFonts w:ascii="Calibri" w:eastAsia="Times New Roman" w:hAnsi="Calibri" w:cs="Tahoma"/>
                <w:bCs/>
                <w:color w:val="000000"/>
                <w:sz w:val="24"/>
                <w:szCs w:val="24"/>
                <w:lang w:eastAsia="pl-PL"/>
              </w:rPr>
            </w:pPr>
            <w:r w:rsidRPr="00F75B73">
              <w:rPr>
                <w:rFonts w:ascii="Calibri" w:eastAsia="Times New Roman" w:hAnsi="Calibri" w:cs="Tahoma"/>
                <w:bCs/>
                <w:color w:val="000000"/>
                <w:sz w:val="24"/>
                <w:szCs w:val="24"/>
                <w:lang w:eastAsia="pl-PL"/>
              </w:rPr>
              <w:t>o zarządzaniu kryzysowym;</w:t>
            </w:r>
          </w:p>
          <w:p w14:paraId="47497173" w14:textId="77777777" w:rsidR="00F75B73" w:rsidRPr="00F75B73" w:rsidRDefault="00F75B73" w:rsidP="00F75B73">
            <w:pPr>
              <w:numPr>
                <w:ilvl w:val="0"/>
                <w:numId w:val="325"/>
              </w:numPr>
              <w:ind w:left="311" w:hanging="425"/>
              <w:contextualSpacing/>
              <w:rPr>
                <w:rFonts w:ascii="Calibri" w:eastAsia="Times New Roman" w:hAnsi="Calibri" w:cs="Tahoma"/>
                <w:bCs/>
                <w:color w:val="000000"/>
                <w:sz w:val="24"/>
                <w:szCs w:val="24"/>
                <w:lang w:eastAsia="pl-PL"/>
              </w:rPr>
            </w:pPr>
            <w:r w:rsidRPr="00F75B73">
              <w:rPr>
                <w:rFonts w:ascii="Calibri" w:eastAsia="Times New Roman" w:hAnsi="Calibri" w:cs="Tahoma"/>
                <w:bCs/>
                <w:color w:val="000000"/>
                <w:sz w:val="24"/>
                <w:szCs w:val="24"/>
                <w:lang w:eastAsia="pl-PL"/>
              </w:rPr>
              <w:t xml:space="preserve">o wojewodzie </w:t>
            </w:r>
          </w:p>
          <w:p w14:paraId="67922324"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r w:rsidRPr="00F75B73">
              <w:rPr>
                <w:rFonts w:ascii="Calibri" w:eastAsia="Times New Roman" w:hAnsi="Calibri" w:cs="Tahoma"/>
                <w:bCs/>
                <w:color w:val="000000"/>
                <w:sz w:val="24"/>
                <w:szCs w:val="24"/>
                <w:lang w:eastAsia="pl-PL"/>
              </w:rPr>
              <w:t>i administracji rządowej w województwie.</w:t>
            </w:r>
          </w:p>
          <w:p w14:paraId="6C5AF82A"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78EF4629"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0E638A1C"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1BB6075A"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3144BD7F"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352674A6"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1F55D109"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3A40F9BF"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69B9E60E"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1BBBA6D7"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08FC5456"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533C0CA1"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41BD6ED4"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1B519BE7"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24D69B13"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5807FD8B"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4596AEF0"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40C2072D"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6E9A28F4"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2B221027"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54D27737"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29346B06"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5AFA8A30"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58943871"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49461B32"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5F0D1829"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1464D36F"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7B100A6F"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316D3E9C"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4707AAEE"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0C355883"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75914A37"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61D91BC3"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610AE460" w14:textId="43445DC9" w:rsidR="00F75B73" w:rsidRDefault="00F75B73" w:rsidP="00F75B73">
            <w:pPr>
              <w:ind w:left="311"/>
              <w:contextualSpacing/>
              <w:rPr>
                <w:rFonts w:ascii="Calibri" w:eastAsia="Times New Roman" w:hAnsi="Calibri" w:cs="Tahoma"/>
                <w:bCs/>
                <w:color w:val="000000"/>
                <w:sz w:val="24"/>
                <w:szCs w:val="24"/>
                <w:lang w:eastAsia="pl-PL"/>
              </w:rPr>
            </w:pPr>
          </w:p>
          <w:p w14:paraId="30CEB007" w14:textId="0443C561" w:rsidR="00181007" w:rsidRDefault="00181007" w:rsidP="00F75B73">
            <w:pPr>
              <w:ind w:left="311"/>
              <w:contextualSpacing/>
              <w:rPr>
                <w:rFonts w:ascii="Calibri" w:eastAsia="Times New Roman" w:hAnsi="Calibri" w:cs="Tahoma"/>
                <w:bCs/>
                <w:color w:val="000000"/>
                <w:sz w:val="24"/>
                <w:szCs w:val="24"/>
                <w:lang w:eastAsia="pl-PL"/>
              </w:rPr>
            </w:pPr>
          </w:p>
          <w:p w14:paraId="36F7BCA2" w14:textId="590C54A3" w:rsidR="00181007" w:rsidRDefault="00181007" w:rsidP="00F75B73">
            <w:pPr>
              <w:ind w:left="311"/>
              <w:contextualSpacing/>
              <w:rPr>
                <w:rFonts w:ascii="Calibri" w:eastAsia="Times New Roman" w:hAnsi="Calibri" w:cs="Tahoma"/>
                <w:bCs/>
                <w:color w:val="000000"/>
                <w:sz w:val="24"/>
                <w:szCs w:val="24"/>
                <w:lang w:eastAsia="pl-PL"/>
              </w:rPr>
            </w:pPr>
          </w:p>
          <w:p w14:paraId="4917DD7C" w14:textId="3398C9F2" w:rsidR="00181007" w:rsidRDefault="00181007" w:rsidP="00F75B73">
            <w:pPr>
              <w:ind w:left="311"/>
              <w:contextualSpacing/>
              <w:rPr>
                <w:rFonts w:ascii="Calibri" w:eastAsia="Times New Roman" w:hAnsi="Calibri" w:cs="Tahoma"/>
                <w:bCs/>
                <w:color w:val="000000"/>
                <w:sz w:val="24"/>
                <w:szCs w:val="24"/>
                <w:lang w:eastAsia="pl-PL"/>
              </w:rPr>
            </w:pPr>
          </w:p>
          <w:p w14:paraId="078811F9" w14:textId="0A2634C2" w:rsidR="00181007" w:rsidRDefault="00181007" w:rsidP="00F75B73">
            <w:pPr>
              <w:ind w:left="311"/>
              <w:contextualSpacing/>
              <w:rPr>
                <w:rFonts w:ascii="Calibri" w:eastAsia="Times New Roman" w:hAnsi="Calibri" w:cs="Tahoma"/>
                <w:bCs/>
                <w:color w:val="000000"/>
                <w:sz w:val="24"/>
                <w:szCs w:val="24"/>
                <w:lang w:eastAsia="pl-PL"/>
              </w:rPr>
            </w:pPr>
          </w:p>
          <w:p w14:paraId="76C2ABE6" w14:textId="254983F4" w:rsidR="00181007" w:rsidRDefault="00181007" w:rsidP="00F75B73">
            <w:pPr>
              <w:ind w:left="311"/>
              <w:contextualSpacing/>
              <w:rPr>
                <w:rFonts w:ascii="Calibri" w:eastAsia="Times New Roman" w:hAnsi="Calibri" w:cs="Tahoma"/>
                <w:bCs/>
                <w:color w:val="000000"/>
                <w:sz w:val="24"/>
                <w:szCs w:val="24"/>
                <w:lang w:eastAsia="pl-PL"/>
              </w:rPr>
            </w:pPr>
          </w:p>
          <w:p w14:paraId="1057E29D" w14:textId="169D52A4" w:rsidR="00181007" w:rsidRDefault="00181007" w:rsidP="00F75B73">
            <w:pPr>
              <w:ind w:left="311"/>
              <w:contextualSpacing/>
              <w:rPr>
                <w:rFonts w:ascii="Calibri" w:eastAsia="Times New Roman" w:hAnsi="Calibri" w:cs="Tahoma"/>
                <w:bCs/>
                <w:color w:val="000000"/>
                <w:sz w:val="24"/>
                <w:szCs w:val="24"/>
                <w:lang w:eastAsia="pl-PL"/>
              </w:rPr>
            </w:pPr>
          </w:p>
          <w:p w14:paraId="2C781A7F" w14:textId="169D4777" w:rsidR="00181007" w:rsidRDefault="00181007" w:rsidP="00F75B73">
            <w:pPr>
              <w:ind w:left="311"/>
              <w:contextualSpacing/>
              <w:rPr>
                <w:rFonts w:ascii="Calibri" w:eastAsia="Times New Roman" w:hAnsi="Calibri" w:cs="Tahoma"/>
                <w:bCs/>
                <w:color w:val="000000"/>
                <w:sz w:val="24"/>
                <w:szCs w:val="24"/>
                <w:lang w:eastAsia="pl-PL"/>
              </w:rPr>
            </w:pPr>
          </w:p>
          <w:p w14:paraId="2ACB6517" w14:textId="57F1FA6C" w:rsidR="00181007" w:rsidRDefault="00181007" w:rsidP="00F75B73">
            <w:pPr>
              <w:ind w:left="311"/>
              <w:contextualSpacing/>
              <w:rPr>
                <w:rFonts w:ascii="Calibri" w:eastAsia="Times New Roman" w:hAnsi="Calibri" w:cs="Tahoma"/>
                <w:bCs/>
                <w:color w:val="000000"/>
                <w:sz w:val="24"/>
                <w:szCs w:val="24"/>
                <w:lang w:eastAsia="pl-PL"/>
              </w:rPr>
            </w:pPr>
          </w:p>
          <w:p w14:paraId="7920DD9E" w14:textId="7CE2F52C" w:rsidR="00181007" w:rsidRDefault="00181007" w:rsidP="00F75B73">
            <w:pPr>
              <w:ind w:left="311"/>
              <w:contextualSpacing/>
              <w:rPr>
                <w:rFonts w:ascii="Calibri" w:eastAsia="Times New Roman" w:hAnsi="Calibri" w:cs="Tahoma"/>
                <w:bCs/>
                <w:color w:val="000000"/>
                <w:sz w:val="24"/>
                <w:szCs w:val="24"/>
                <w:lang w:eastAsia="pl-PL"/>
              </w:rPr>
            </w:pPr>
          </w:p>
          <w:p w14:paraId="29E4A613" w14:textId="43C401F1" w:rsidR="00181007" w:rsidRDefault="00181007" w:rsidP="00F75B73">
            <w:pPr>
              <w:ind w:left="311"/>
              <w:contextualSpacing/>
              <w:rPr>
                <w:rFonts w:ascii="Calibri" w:eastAsia="Times New Roman" w:hAnsi="Calibri" w:cs="Tahoma"/>
                <w:bCs/>
                <w:color w:val="000000"/>
                <w:sz w:val="24"/>
                <w:szCs w:val="24"/>
                <w:lang w:eastAsia="pl-PL"/>
              </w:rPr>
            </w:pPr>
          </w:p>
          <w:p w14:paraId="518B48A0" w14:textId="676E064D" w:rsidR="00181007" w:rsidRDefault="00181007" w:rsidP="00F75B73">
            <w:pPr>
              <w:ind w:left="311"/>
              <w:contextualSpacing/>
              <w:rPr>
                <w:rFonts w:ascii="Calibri" w:eastAsia="Times New Roman" w:hAnsi="Calibri" w:cs="Tahoma"/>
                <w:bCs/>
                <w:color w:val="000000"/>
                <w:sz w:val="24"/>
                <w:szCs w:val="24"/>
                <w:lang w:eastAsia="pl-PL"/>
              </w:rPr>
            </w:pPr>
          </w:p>
          <w:p w14:paraId="02F4B28F" w14:textId="0072D1B9" w:rsidR="00181007" w:rsidRDefault="00181007" w:rsidP="00F75B73">
            <w:pPr>
              <w:ind w:left="311"/>
              <w:contextualSpacing/>
              <w:rPr>
                <w:rFonts w:ascii="Calibri" w:eastAsia="Times New Roman" w:hAnsi="Calibri" w:cs="Tahoma"/>
                <w:bCs/>
                <w:color w:val="000000"/>
                <w:sz w:val="24"/>
                <w:szCs w:val="24"/>
                <w:lang w:eastAsia="pl-PL"/>
              </w:rPr>
            </w:pPr>
          </w:p>
          <w:p w14:paraId="4FE45B68" w14:textId="06939446" w:rsidR="00181007" w:rsidRDefault="00181007" w:rsidP="00F75B73">
            <w:pPr>
              <w:ind w:left="311"/>
              <w:contextualSpacing/>
              <w:rPr>
                <w:rFonts w:ascii="Calibri" w:eastAsia="Times New Roman" w:hAnsi="Calibri" w:cs="Tahoma"/>
                <w:bCs/>
                <w:color w:val="000000"/>
                <w:sz w:val="24"/>
                <w:szCs w:val="24"/>
                <w:lang w:eastAsia="pl-PL"/>
              </w:rPr>
            </w:pPr>
          </w:p>
          <w:p w14:paraId="66ABEC96" w14:textId="6CA0284E" w:rsidR="00181007" w:rsidRDefault="00181007" w:rsidP="00F75B73">
            <w:pPr>
              <w:ind w:left="311"/>
              <w:contextualSpacing/>
              <w:rPr>
                <w:rFonts w:ascii="Calibri" w:eastAsia="Times New Roman" w:hAnsi="Calibri" w:cs="Tahoma"/>
                <w:bCs/>
                <w:color w:val="000000"/>
                <w:sz w:val="24"/>
                <w:szCs w:val="24"/>
                <w:lang w:eastAsia="pl-PL"/>
              </w:rPr>
            </w:pPr>
          </w:p>
          <w:p w14:paraId="5737352A" w14:textId="7BFF7DC5" w:rsidR="00181007" w:rsidRDefault="00181007" w:rsidP="00F75B73">
            <w:pPr>
              <w:ind w:left="311"/>
              <w:contextualSpacing/>
              <w:rPr>
                <w:rFonts w:ascii="Calibri" w:eastAsia="Times New Roman" w:hAnsi="Calibri" w:cs="Tahoma"/>
                <w:bCs/>
                <w:color w:val="000000"/>
                <w:sz w:val="24"/>
                <w:szCs w:val="24"/>
                <w:lang w:eastAsia="pl-PL"/>
              </w:rPr>
            </w:pPr>
          </w:p>
          <w:p w14:paraId="1388F5E4" w14:textId="084DE11B" w:rsidR="00181007" w:rsidRDefault="00181007" w:rsidP="00F75B73">
            <w:pPr>
              <w:ind w:left="311"/>
              <w:contextualSpacing/>
              <w:rPr>
                <w:rFonts w:ascii="Calibri" w:eastAsia="Times New Roman" w:hAnsi="Calibri" w:cs="Tahoma"/>
                <w:bCs/>
                <w:color w:val="000000"/>
                <w:sz w:val="24"/>
                <w:szCs w:val="24"/>
                <w:lang w:eastAsia="pl-PL"/>
              </w:rPr>
            </w:pPr>
          </w:p>
          <w:p w14:paraId="2EC181E8" w14:textId="50A1647E" w:rsidR="00181007" w:rsidRDefault="00181007" w:rsidP="00F75B73">
            <w:pPr>
              <w:ind w:left="311"/>
              <w:contextualSpacing/>
              <w:rPr>
                <w:rFonts w:ascii="Calibri" w:eastAsia="Times New Roman" w:hAnsi="Calibri" w:cs="Tahoma"/>
                <w:bCs/>
                <w:color w:val="000000"/>
                <w:sz w:val="24"/>
                <w:szCs w:val="24"/>
                <w:lang w:eastAsia="pl-PL"/>
              </w:rPr>
            </w:pPr>
          </w:p>
          <w:p w14:paraId="5A990CFD" w14:textId="3C94303C" w:rsidR="00181007" w:rsidRDefault="00181007" w:rsidP="00F75B73">
            <w:pPr>
              <w:ind w:left="311"/>
              <w:contextualSpacing/>
              <w:rPr>
                <w:rFonts w:ascii="Calibri" w:eastAsia="Times New Roman" w:hAnsi="Calibri" w:cs="Tahoma"/>
                <w:bCs/>
                <w:color w:val="000000"/>
                <w:sz w:val="24"/>
                <w:szCs w:val="24"/>
                <w:lang w:eastAsia="pl-PL"/>
              </w:rPr>
            </w:pPr>
          </w:p>
          <w:p w14:paraId="1C0B3DF9" w14:textId="76553A91" w:rsidR="00181007" w:rsidRDefault="00181007" w:rsidP="00F75B73">
            <w:pPr>
              <w:ind w:left="311"/>
              <w:contextualSpacing/>
              <w:rPr>
                <w:rFonts w:ascii="Calibri" w:eastAsia="Times New Roman" w:hAnsi="Calibri" w:cs="Tahoma"/>
                <w:bCs/>
                <w:color w:val="000000"/>
                <w:sz w:val="24"/>
                <w:szCs w:val="24"/>
                <w:lang w:eastAsia="pl-PL"/>
              </w:rPr>
            </w:pPr>
          </w:p>
          <w:p w14:paraId="3EB4C6F6" w14:textId="38418FA1" w:rsidR="00181007" w:rsidRDefault="00181007" w:rsidP="00F75B73">
            <w:pPr>
              <w:ind w:left="311"/>
              <w:contextualSpacing/>
              <w:rPr>
                <w:rFonts w:ascii="Calibri" w:eastAsia="Times New Roman" w:hAnsi="Calibri" w:cs="Tahoma"/>
                <w:bCs/>
                <w:color w:val="000000"/>
                <w:sz w:val="24"/>
                <w:szCs w:val="24"/>
                <w:lang w:eastAsia="pl-PL"/>
              </w:rPr>
            </w:pPr>
          </w:p>
          <w:p w14:paraId="462FD92C" w14:textId="34AB43FA" w:rsidR="00181007" w:rsidRDefault="00181007" w:rsidP="00F75B73">
            <w:pPr>
              <w:ind w:left="311"/>
              <w:contextualSpacing/>
              <w:rPr>
                <w:rFonts w:ascii="Calibri" w:eastAsia="Times New Roman" w:hAnsi="Calibri" w:cs="Tahoma"/>
                <w:bCs/>
                <w:color w:val="000000"/>
                <w:sz w:val="24"/>
                <w:szCs w:val="24"/>
                <w:lang w:eastAsia="pl-PL"/>
              </w:rPr>
            </w:pPr>
          </w:p>
          <w:p w14:paraId="295BA33E" w14:textId="3B9237B2" w:rsidR="00181007" w:rsidRDefault="00181007" w:rsidP="00F75B73">
            <w:pPr>
              <w:ind w:left="311"/>
              <w:contextualSpacing/>
              <w:rPr>
                <w:rFonts w:ascii="Calibri" w:eastAsia="Times New Roman" w:hAnsi="Calibri" w:cs="Tahoma"/>
                <w:bCs/>
                <w:color w:val="000000"/>
                <w:sz w:val="24"/>
                <w:szCs w:val="24"/>
                <w:lang w:eastAsia="pl-PL"/>
              </w:rPr>
            </w:pPr>
          </w:p>
          <w:p w14:paraId="736F8E03" w14:textId="19A80DF1" w:rsidR="00181007" w:rsidRDefault="00181007" w:rsidP="00F75B73">
            <w:pPr>
              <w:ind w:left="311"/>
              <w:contextualSpacing/>
              <w:rPr>
                <w:rFonts w:ascii="Calibri" w:eastAsia="Times New Roman" w:hAnsi="Calibri" w:cs="Tahoma"/>
                <w:bCs/>
                <w:color w:val="000000"/>
                <w:sz w:val="24"/>
                <w:szCs w:val="24"/>
                <w:lang w:eastAsia="pl-PL"/>
              </w:rPr>
            </w:pPr>
          </w:p>
          <w:p w14:paraId="5F2B8BF9" w14:textId="24A5BCDB" w:rsidR="00181007" w:rsidRDefault="00181007" w:rsidP="00F75B73">
            <w:pPr>
              <w:ind w:left="311"/>
              <w:contextualSpacing/>
              <w:rPr>
                <w:rFonts w:ascii="Calibri" w:eastAsia="Times New Roman" w:hAnsi="Calibri" w:cs="Tahoma"/>
                <w:bCs/>
                <w:color w:val="000000"/>
                <w:sz w:val="24"/>
                <w:szCs w:val="24"/>
                <w:lang w:eastAsia="pl-PL"/>
              </w:rPr>
            </w:pPr>
          </w:p>
          <w:p w14:paraId="054AD888" w14:textId="23618B03" w:rsidR="00181007" w:rsidRDefault="00181007" w:rsidP="00F75B73">
            <w:pPr>
              <w:ind w:left="311"/>
              <w:contextualSpacing/>
              <w:rPr>
                <w:rFonts w:ascii="Calibri" w:eastAsia="Times New Roman" w:hAnsi="Calibri" w:cs="Tahoma"/>
                <w:bCs/>
                <w:color w:val="000000"/>
                <w:sz w:val="24"/>
                <w:szCs w:val="24"/>
                <w:lang w:eastAsia="pl-PL"/>
              </w:rPr>
            </w:pPr>
          </w:p>
          <w:p w14:paraId="701EAF01" w14:textId="642CAD0D" w:rsidR="00181007" w:rsidRDefault="00181007" w:rsidP="00F75B73">
            <w:pPr>
              <w:ind w:left="311"/>
              <w:contextualSpacing/>
              <w:rPr>
                <w:rFonts w:ascii="Calibri" w:eastAsia="Times New Roman" w:hAnsi="Calibri" w:cs="Tahoma"/>
                <w:bCs/>
                <w:color w:val="000000"/>
                <w:sz w:val="24"/>
                <w:szCs w:val="24"/>
                <w:lang w:eastAsia="pl-PL"/>
              </w:rPr>
            </w:pPr>
          </w:p>
          <w:p w14:paraId="69255724" w14:textId="3B477F7A" w:rsidR="00181007" w:rsidRDefault="00181007" w:rsidP="00F75B73">
            <w:pPr>
              <w:ind w:left="311"/>
              <w:contextualSpacing/>
              <w:rPr>
                <w:rFonts w:ascii="Calibri" w:eastAsia="Times New Roman" w:hAnsi="Calibri" w:cs="Tahoma"/>
                <w:bCs/>
                <w:color w:val="000000"/>
                <w:sz w:val="24"/>
                <w:szCs w:val="24"/>
                <w:lang w:eastAsia="pl-PL"/>
              </w:rPr>
            </w:pPr>
          </w:p>
          <w:p w14:paraId="40F24157" w14:textId="28C16E2A" w:rsidR="00181007" w:rsidRDefault="00181007" w:rsidP="00F75B73">
            <w:pPr>
              <w:ind w:left="311"/>
              <w:contextualSpacing/>
              <w:rPr>
                <w:rFonts w:ascii="Calibri" w:eastAsia="Times New Roman" w:hAnsi="Calibri" w:cs="Tahoma"/>
                <w:bCs/>
                <w:color w:val="000000"/>
                <w:sz w:val="24"/>
                <w:szCs w:val="24"/>
                <w:lang w:eastAsia="pl-PL"/>
              </w:rPr>
            </w:pPr>
          </w:p>
          <w:p w14:paraId="1FAC06A5" w14:textId="2587A310" w:rsidR="00181007" w:rsidRDefault="00181007" w:rsidP="00F75B73">
            <w:pPr>
              <w:ind w:left="311"/>
              <w:contextualSpacing/>
              <w:rPr>
                <w:rFonts w:ascii="Calibri" w:eastAsia="Times New Roman" w:hAnsi="Calibri" w:cs="Tahoma"/>
                <w:bCs/>
                <w:color w:val="000000"/>
                <w:sz w:val="24"/>
                <w:szCs w:val="24"/>
                <w:lang w:eastAsia="pl-PL"/>
              </w:rPr>
            </w:pPr>
          </w:p>
          <w:p w14:paraId="5F875C5A" w14:textId="66EEC3BB" w:rsidR="00181007" w:rsidRDefault="00181007" w:rsidP="00F75B73">
            <w:pPr>
              <w:ind w:left="311"/>
              <w:contextualSpacing/>
              <w:rPr>
                <w:rFonts w:ascii="Calibri" w:eastAsia="Times New Roman" w:hAnsi="Calibri" w:cs="Tahoma"/>
                <w:bCs/>
                <w:color w:val="000000"/>
                <w:sz w:val="24"/>
                <w:szCs w:val="24"/>
                <w:lang w:eastAsia="pl-PL"/>
              </w:rPr>
            </w:pPr>
          </w:p>
          <w:p w14:paraId="70D7D15F" w14:textId="22880DB1" w:rsidR="00181007" w:rsidRDefault="00181007" w:rsidP="00F75B73">
            <w:pPr>
              <w:ind w:left="311"/>
              <w:contextualSpacing/>
              <w:rPr>
                <w:rFonts w:ascii="Calibri" w:eastAsia="Times New Roman" w:hAnsi="Calibri" w:cs="Tahoma"/>
                <w:bCs/>
                <w:color w:val="000000"/>
                <w:sz w:val="24"/>
                <w:szCs w:val="24"/>
                <w:lang w:eastAsia="pl-PL"/>
              </w:rPr>
            </w:pPr>
          </w:p>
          <w:p w14:paraId="58821398" w14:textId="11369553" w:rsidR="00181007" w:rsidRDefault="00181007" w:rsidP="00F75B73">
            <w:pPr>
              <w:ind w:left="311"/>
              <w:contextualSpacing/>
              <w:rPr>
                <w:rFonts w:ascii="Calibri" w:eastAsia="Times New Roman" w:hAnsi="Calibri" w:cs="Tahoma"/>
                <w:bCs/>
                <w:color w:val="000000"/>
                <w:sz w:val="24"/>
                <w:szCs w:val="24"/>
                <w:lang w:eastAsia="pl-PL"/>
              </w:rPr>
            </w:pPr>
          </w:p>
          <w:p w14:paraId="760B423A" w14:textId="28F8AA4D" w:rsidR="00181007" w:rsidRDefault="00181007" w:rsidP="00F75B73">
            <w:pPr>
              <w:ind w:left="311"/>
              <w:contextualSpacing/>
              <w:rPr>
                <w:rFonts w:ascii="Calibri" w:eastAsia="Times New Roman" w:hAnsi="Calibri" w:cs="Tahoma"/>
                <w:bCs/>
                <w:color w:val="000000"/>
                <w:sz w:val="24"/>
                <w:szCs w:val="24"/>
                <w:lang w:eastAsia="pl-PL"/>
              </w:rPr>
            </w:pPr>
          </w:p>
          <w:p w14:paraId="66AA0FEE" w14:textId="25321400" w:rsidR="00181007" w:rsidRDefault="00181007" w:rsidP="00F75B73">
            <w:pPr>
              <w:ind w:left="311"/>
              <w:contextualSpacing/>
              <w:rPr>
                <w:rFonts w:ascii="Calibri" w:eastAsia="Times New Roman" w:hAnsi="Calibri" w:cs="Tahoma"/>
                <w:bCs/>
                <w:color w:val="000000"/>
                <w:sz w:val="24"/>
                <w:szCs w:val="24"/>
                <w:lang w:eastAsia="pl-PL"/>
              </w:rPr>
            </w:pPr>
          </w:p>
          <w:p w14:paraId="0D36051E" w14:textId="6C6EFD74" w:rsidR="00181007" w:rsidRDefault="00181007" w:rsidP="00F75B73">
            <w:pPr>
              <w:ind w:left="311"/>
              <w:contextualSpacing/>
              <w:rPr>
                <w:rFonts w:ascii="Calibri" w:eastAsia="Times New Roman" w:hAnsi="Calibri" w:cs="Tahoma"/>
                <w:bCs/>
                <w:color w:val="000000"/>
                <w:sz w:val="24"/>
                <w:szCs w:val="24"/>
                <w:lang w:eastAsia="pl-PL"/>
              </w:rPr>
            </w:pPr>
          </w:p>
          <w:p w14:paraId="78FE35C3" w14:textId="77777777" w:rsidR="00181007" w:rsidRPr="00F75B73" w:rsidRDefault="00181007" w:rsidP="00F75B73">
            <w:pPr>
              <w:ind w:left="311"/>
              <w:contextualSpacing/>
              <w:rPr>
                <w:rFonts w:ascii="Calibri" w:eastAsia="Times New Roman" w:hAnsi="Calibri" w:cs="Tahoma"/>
                <w:bCs/>
                <w:color w:val="000000"/>
                <w:sz w:val="24"/>
                <w:szCs w:val="24"/>
                <w:lang w:eastAsia="pl-PL"/>
              </w:rPr>
            </w:pPr>
          </w:p>
          <w:p w14:paraId="79E81D39" w14:textId="77777777" w:rsidR="00F75B73" w:rsidRPr="00F75B73" w:rsidRDefault="00F75B73" w:rsidP="00F75B73">
            <w:pPr>
              <w:contextualSpacing/>
              <w:rPr>
                <w:rFonts w:ascii="Calibri" w:eastAsia="Times New Roman" w:hAnsi="Calibri" w:cs="Tahoma"/>
                <w:bCs/>
                <w:color w:val="000000"/>
                <w:sz w:val="24"/>
                <w:szCs w:val="24"/>
                <w:lang w:eastAsia="pl-PL"/>
              </w:rPr>
            </w:pPr>
          </w:p>
          <w:p w14:paraId="58B6188E" w14:textId="77777777" w:rsidR="00F75B73" w:rsidRPr="00F75B73" w:rsidRDefault="00F75B73" w:rsidP="00F75B73">
            <w:pPr>
              <w:rPr>
                <w:rFonts w:ascii="Calibri" w:eastAsia="Times New Roman" w:hAnsi="Calibri" w:cs="Arial"/>
                <w:b/>
                <w:color w:val="000000"/>
                <w:sz w:val="24"/>
                <w:szCs w:val="24"/>
                <w:lang w:eastAsia="pl-PL"/>
              </w:rPr>
            </w:pPr>
            <w:r w:rsidRPr="00F75B73">
              <w:rPr>
                <w:rFonts w:ascii="Calibri" w:eastAsia="Times New Roman" w:hAnsi="Calibri" w:cs="Arial"/>
                <w:b/>
                <w:color w:val="000000"/>
                <w:sz w:val="24"/>
                <w:szCs w:val="24"/>
                <w:lang w:eastAsia="pl-PL"/>
              </w:rPr>
              <w:t>Podstawa prawna:</w:t>
            </w:r>
          </w:p>
          <w:p w14:paraId="5CD8DB5F" w14:textId="77777777" w:rsidR="00F75B73" w:rsidRPr="00F75B73" w:rsidRDefault="00F75B73" w:rsidP="00F75B73">
            <w:pPr>
              <w:rPr>
                <w:rFonts w:ascii="Calibri" w:eastAsia="Times New Roman" w:hAnsi="Calibri" w:cs="Tahoma"/>
                <w:bCs/>
                <w:color w:val="000000"/>
                <w:sz w:val="24"/>
                <w:szCs w:val="24"/>
                <w:lang w:eastAsia="pl-PL"/>
              </w:rPr>
            </w:pPr>
            <w:r w:rsidRPr="00F75B73">
              <w:rPr>
                <w:rFonts w:ascii="Calibri" w:eastAsia="Times New Roman" w:hAnsi="Calibri" w:cs="Tahoma"/>
                <w:bCs/>
                <w:color w:val="000000"/>
                <w:sz w:val="24"/>
                <w:szCs w:val="24"/>
                <w:lang w:eastAsia="pl-PL"/>
              </w:rPr>
              <w:t>ustawa:</w:t>
            </w:r>
          </w:p>
          <w:p w14:paraId="0664B8E9" w14:textId="77777777" w:rsidR="00F75B73" w:rsidRPr="00F75B73" w:rsidRDefault="00F75B73" w:rsidP="00AF4CF9">
            <w:pPr>
              <w:numPr>
                <w:ilvl w:val="0"/>
                <w:numId w:val="553"/>
              </w:numPr>
              <w:ind w:left="311" w:hanging="425"/>
              <w:contextualSpacing/>
              <w:rPr>
                <w:rFonts w:ascii="Calibri" w:eastAsia="Times New Roman" w:hAnsi="Calibri" w:cs="Tahoma"/>
                <w:bCs/>
                <w:color w:val="000000"/>
                <w:sz w:val="24"/>
                <w:szCs w:val="24"/>
                <w:lang w:eastAsia="pl-PL"/>
              </w:rPr>
            </w:pPr>
            <w:r w:rsidRPr="00F75B73">
              <w:rPr>
                <w:rFonts w:ascii="Calibri" w:eastAsia="Times New Roman" w:hAnsi="Calibri" w:cs="Tahoma"/>
                <w:bCs/>
                <w:color w:val="000000"/>
                <w:sz w:val="24"/>
                <w:szCs w:val="24"/>
                <w:lang w:eastAsia="pl-PL"/>
              </w:rPr>
              <w:t>prawo lotnicze</w:t>
            </w:r>
          </w:p>
          <w:p w14:paraId="61167D9D"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p w14:paraId="36DDC800" w14:textId="77777777" w:rsidR="00F75B73" w:rsidRPr="00F75B73" w:rsidRDefault="00F75B73" w:rsidP="00F75B73">
            <w:pPr>
              <w:ind w:left="311"/>
              <w:contextualSpacing/>
              <w:rPr>
                <w:rFonts w:ascii="Calibri" w:eastAsia="Times New Roman" w:hAnsi="Calibri" w:cs="Tahoma"/>
                <w:bCs/>
                <w:color w:val="000000"/>
                <w:sz w:val="24"/>
                <w:szCs w:val="24"/>
                <w:lang w:eastAsia="pl-PL"/>
              </w:rPr>
            </w:pPr>
          </w:p>
        </w:tc>
        <w:tc>
          <w:tcPr>
            <w:tcW w:w="5850" w:type="dxa"/>
          </w:tcPr>
          <w:p w14:paraId="754E8B47" w14:textId="77777777" w:rsidR="00F75B73" w:rsidRPr="00F75B73" w:rsidRDefault="00F75B73" w:rsidP="00181007">
            <w:pPr>
              <w:ind w:left="720" w:hanging="696"/>
              <w:contextualSpacing/>
              <w:jc w:val="both"/>
              <w:rPr>
                <w:rFonts w:eastAsia="Times New Roman" w:cs="Arial"/>
                <w:b/>
                <w:color w:val="000000"/>
                <w:sz w:val="24"/>
                <w:szCs w:val="24"/>
                <w:lang w:eastAsia="pl-PL"/>
              </w:rPr>
            </w:pPr>
            <w:r w:rsidRPr="00F75B73">
              <w:rPr>
                <w:rFonts w:eastAsia="Times New Roman" w:cs="Arial"/>
                <w:b/>
                <w:color w:val="000000"/>
                <w:sz w:val="24"/>
                <w:szCs w:val="24"/>
                <w:lang w:eastAsia="pl-PL"/>
              </w:rPr>
              <w:t>Marszałek Województwa Pomorskiego:</w:t>
            </w:r>
          </w:p>
          <w:p w14:paraId="6142167B" w14:textId="77777777" w:rsidR="00F75B73" w:rsidRPr="00F75B73" w:rsidRDefault="00F75B73" w:rsidP="00181007">
            <w:pPr>
              <w:ind w:left="24"/>
              <w:contextualSpacing/>
              <w:jc w:val="both"/>
              <w:rPr>
                <w:rFonts w:eastAsia="Times New Roman" w:cs="Arial"/>
                <w:b/>
                <w:color w:val="000000"/>
                <w:sz w:val="24"/>
                <w:szCs w:val="24"/>
                <w:lang w:eastAsia="pl-PL"/>
              </w:rPr>
            </w:pPr>
            <w:r w:rsidRPr="00F75B73">
              <w:rPr>
                <w:rFonts w:eastAsia="Times New Roman" w:cs="Arial"/>
                <w:b/>
                <w:color w:val="000000"/>
                <w:sz w:val="24"/>
                <w:szCs w:val="24"/>
                <w:lang w:eastAsia="pl-PL"/>
              </w:rPr>
              <w:t>Departament Zdrowia:</w:t>
            </w:r>
          </w:p>
          <w:p w14:paraId="3F6557E8" w14:textId="77777777" w:rsidR="00F75B73" w:rsidRPr="00F75B73" w:rsidRDefault="00F75B73" w:rsidP="00181007">
            <w:pPr>
              <w:numPr>
                <w:ilvl w:val="0"/>
                <w:numId w:val="327"/>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przygotowanie sił i środków w podmiotach leczniczych znajdujących się w gestii UM do zapewnienia opieki medycznej w warunkach zagrożenia.</w:t>
            </w:r>
          </w:p>
        </w:tc>
        <w:tc>
          <w:tcPr>
            <w:tcW w:w="2126" w:type="dxa"/>
          </w:tcPr>
          <w:p w14:paraId="2DEA3659" w14:textId="77777777" w:rsidR="00F75B73" w:rsidRPr="00F75B73" w:rsidRDefault="00F75B73" w:rsidP="00F75B73">
            <w:pPr>
              <w:ind w:left="321" w:hanging="284"/>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0D33D0B9" w14:textId="77777777" w:rsidR="00F75B73" w:rsidRPr="00F75B73" w:rsidRDefault="00F75B73" w:rsidP="00F75B73">
            <w:pPr>
              <w:ind w:left="37"/>
              <w:rPr>
                <w:rFonts w:eastAsia="Times New Roman" w:cs="Arial"/>
                <w:bCs/>
                <w:color w:val="000000"/>
                <w:sz w:val="24"/>
                <w:szCs w:val="24"/>
                <w:lang w:eastAsia="pl-PL"/>
              </w:rPr>
            </w:pPr>
            <w:r w:rsidRPr="00F75B73">
              <w:rPr>
                <w:rFonts w:eastAsia="Times New Roman" w:cs="Arial"/>
                <w:bCs/>
                <w:color w:val="000000"/>
                <w:sz w:val="24"/>
                <w:szCs w:val="24"/>
                <w:lang w:eastAsia="pl-PL"/>
              </w:rPr>
              <w:t>Regulamin organizacyjny UM;</w:t>
            </w:r>
          </w:p>
          <w:p w14:paraId="17DAFB43" w14:textId="77777777" w:rsidR="00F75B73" w:rsidRPr="00F75B73" w:rsidRDefault="00F75B73" w:rsidP="00F75B73">
            <w:pPr>
              <w:contextualSpacing/>
              <w:rPr>
                <w:rFonts w:cs="Arial"/>
                <w:color w:val="000000" w:themeColor="text1"/>
                <w:sz w:val="24"/>
                <w:szCs w:val="24"/>
              </w:rPr>
            </w:pPr>
          </w:p>
        </w:tc>
      </w:tr>
      <w:tr w:rsidR="00F75B73" w:rsidRPr="00F75B73" w14:paraId="5C01A9AF" w14:textId="77777777" w:rsidTr="00F75B73">
        <w:trPr>
          <w:trHeight w:val="429"/>
        </w:trPr>
        <w:tc>
          <w:tcPr>
            <w:tcW w:w="5159" w:type="dxa"/>
            <w:vMerge/>
          </w:tcPr>
          <w:p w14:paraId="7FA9495A" w14:textId="77777777" w:rsidR="00F75B73" w:rsidRPr="00F75B73" w:rsidRDefault="00F75B73" w:rsidP="00F75B73"/>
        </w:tc>
        <w:tc>
          <w:tcPr>
            <w:tcW w:w="2174" w:type="dxa"/>
            <w:vMerge/>
          </w:tcPr>
          <w:p w14:paraId="1C6FEF2B" w14:textId="77777777" w:rsidR="00F75B73" w:rsidRPr="00F75B73" w:rsidRDefault="00F75B73" w:rsidP="00F75B73"/>
        </w:tc>
        <w:tc>
          <w:tcPr>
            <w:tcW w:w="5850" w:type="dxa"/>
          </w:tcPr>
          <w:p w14:paraId="0D3706A3" w14:textId="77777777" w:rsidR="00F75B73" w:rsidRPr="00F75B73" w:rsidRDefault="00F75B73" w:rsidP="00181007">
            <w:pPr>
              <w:ind w:left="24"/>
              <w:contextualSpacing/>
              <w:jc w:val="both"/>
              <w:rPr>
                <w:rFonts w:eastAsia="Times New Roman" w:cs="Arial"/>
                <w:b/>
                <w:color w:val="000000"/>
                <w:sz w:val="24"/>
                <w:szCs w:val="24"/>
                <w:lang w:eastAsia="pl-PL"/>
              </w:rPr>
            </w:pPr>
            <w:r w:rsidRPr="00F75B73">
              <w:rPr>
                <w:rFonts w:eastAsia="Times New Roman" w:cs="Arial"/>
                <w:b/>
                <w:color w:val="000000"/>
                <w:sz w:val="24"/>
                <w:szCs w:val="24"/>
                <w:lang w:eastAsia="pl-PL"/>
              </w:rPr>
              <w:t>Dyrektor Wydziału Zdrowia Pomorskiego Urzędu Wojewódzkiego:</w:t>
            </w:r>
          </w:p>
          <w:p w14:paraId="13064FAB" w14:textId="77777777" w:rsidR="00F75B73" w:rsidRPr="00F75B73" w:rsidRDefault="00F75B73" w:rsidP="00181007">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 xml:space="preserve">utrzymywać stałe współdziałanie z Departamentem Zdrowia Urzędu Marszałkowskiego i innymi gestorami w zakresie gotowości podmiotów leczniczych </w:t>
            </w:r>
            <w:r w:rsidRPr="00F75B73">
              <w:rPr>
                <w:rFonts w:eastAsia="Times New Roman" w:cs="Arial"/>
                <w:bCs/>
                <w:color w:val="000000"/>
                <w:sz w:val="24"/>
                <w:szCs w:val="24"/>
                <w:lang w:eastAsia="pl-PL"/>
              </w:rPr>
              <w:br/>
              <w:t>do działania warunkach zagrożenia;</w:t>
            </w:r>
          </w:p>
          <w:p w14:paraId="742B0C4A" w14:textId="77777777" w:rsidR="00F75B73" w:rsidRPr="00F75B73" w:rsidRDefault="00F75B73" w:rsidP="00181007">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 xml:space="preserve">koordynacja przygotowań sił i środków </w:t>
            </w:r>
            <w:r w:rsidRPr="00F75B73">
              <w:rPr>
                <w:rFonts w:eastAsia="Times New Roman" w:cs="Arial"/>
                <w:bCs/>
                <w:color w:val="000000"/>
                <w:sz w:val="24"/>
                <w:szCs w:val="24"/>
                <w:lang w:eastAsia="pl-PL"/>
              </w:rPr>
              <w:br/>
              <w:t>do zapewnienia opieki medycznej w warunkach sytuacji kryzysowej;</w:t>
            </w:r>
          </w:p>
          <w:p w14:paraId="3283636D" w14:textId="77777777" w:rsidR="00F75B73" w:rsidRPr="00F75B73" w:rsidRDefault="00F75B73" w:rsidP="00181007">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inspirowanie i promowanie nowych form i metod działania w zakresie wsparcia psychologicznego dla ofiar sytuacji kryzysowych (ofiar katastrof lotniczych).</w:t>
            </w:r>
          </w:p>
        </w:tc>
        <w:tc>
          <w:tcPr>
            <w:tcW w:w="2126" w:type="dxa"/>
          </w:tcPr>
          <w:p w14:paraId="758A1FD7" w14:textId="77777777" w:rsidR="00F75B73" w:rsidRPr="00F75B73" w:rsidRDefault="00F75B73" w:rsidP="00F75B73">
            <w:pPr>
              <w:ind w:left="321" w:hanging="284"/>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4EF473BD" w14:textId="77777777" w:rsidR="00F75B73" w:rsidRPr="00F75B73" w:rsidRDefault="00F75B73" w:rsidP="00F75B73">
            <w:pPr>
              <w:ind w:left="37"/>
              <w:rPr>
                <w:rFonts w:eastAsia="Times New Roman" w:cs="Arial"/>
                <w:bCs/>
                <w:color w:val="000000"/>
                <w:sz w:val="24"/>
                <w:szCs w:val="24"/>
                <w:lang w:eastAsia="pl-PL"/>
              </w:rPr>
            </w:pPr>
            <w:r w:rsidRPr="00F75B73">
              <w:rPr>
                <w:rFonts w:eastAsia="Times New Roman" w:cs="Arial"/>
                <w:bCs/>
                <w:color w:val="000000"/>
                <w:sz w:val="24"/>
                <w:szCs w:val="24"/>
                <w:lang w:eastAsia="pl-PL"/>
              </w:rPr>
              <w:t>Regulamin Wydziału Zdrowia</w:t>
            </w:r>
          </w:p>
          <w:p w14:paraId="13090496" w14:textId="77777777" w:rsidR="00F75B73" w:rsidRPr="00F75B73" w:rsidRDefault="00F75B73" w:rsidP="00F75B73">
            <w:pPr>
              <w:rPr>
                <w:rFonts w:eastAsia="Times New Roman" w:cs="Arial"/>
                <w:bCs/>
                <w:color w:val="000000"/>
                <w:sz w:val="24"/>
                <w:szCs w:val="24"/>
                <w:lang w:eastAsia="pl-PL"/>
              </w:rPr>
            </w:pPr>
          </w:p>
        </w:tc>
      </w:tr>
      <w:tr w:rsidR="00F75B73" w:rsidRPr="00F75B73" w14:paraId="1C329BE0" w14:textId="77777777" w:rsidTr="00F75B73">
        <w:trPr>
          <w:trHeight w:val="278"/>
        </w:trPr>
        <w:tc>
          <w:tcPr>
            <w:tcW w:w="5159" w:type="dxa"/>
            <w:vMerge/>
          </w:tcPr>
          <w:p w14:paraId="46D78B72" w14:textId="77777777" w:rsidR="00F75B73" w:rsidRPr="00F75B73" w:rsidRDefault="00F75B73" w:rsidP="00F75B73"/>
        </w:tc>
        <w:tc>
          <w:tcPr>
            <w:tcW w:w="2174" w:type="dxa"/>
            <w:vMerge/>
          </w:tcPr>
          <w:p w14:paraId="560D6B54" w14:textId="77777777" w:rsidR="00F75B73" w:rsidRPr="00F75B73" w:rsidRDefault="00F75B73" w:rsidP="00F75B73"/>
        </w:tc>
        <w:tc>
          <w:tcPr>
            <w:tcW w:w="5850" w:type="dxa"/>
          </w:tcPr>
          <w:p w14:paraId="0B8AF92D" w14:textId="77777777" w:rsidR="00F75B73" w:rsidRPr="00F75B73" w:rsidRDefault="00F75B73" w:rsidP="00F75B73">
            <w:pPr>
              <w:ind w:left="449" w:hanging="449"/>
              <w:contextualSpacing/>
              <w:rPr>
                <w:rFonts w:eastAsia="Times New Roman" w:cs="Arial"/>
                <w:b/>
                <w:color w:val="000000"/>
                <w:sz w:val="24"/>
                <w:szCs w:val="24"/>
                <w:lang w:eastAsia="pl-PL"/>
              </w:rPr>
            </w:pPr>
            <w:r w:rsidRPr="00F75B73">
              <w:rPr>
                <w:rFonts w:eastAsia="Times New Roman" w:cs="Arial"/>
                <w:b/>
                <w:color w:val="000000"/>
                <w:sz w:val="24"/>
                <w:szCs w:val="24"/>
                <w:lang w:eastAsia="pl-PL"/>
              </w:rPr>
              <w:t>Dyrektor Biura Wojewody:</w:t>
            </w:r>
          </w:p>
          <w:p w14:paraId="6D85F2F6" w14:textId="77777777" w:rsidR="00F75B73" w:rsidRPr="00F75B73" w:rsidRDefault="00F75B73" w:rsidP="00181007">
            <w:pPr>
              <w:numPr>
                <w:ilvl w:val="0"/>
                <w:numId w:val="345"/>
              </w:numPr>
              <w:ind w:left="361" w:hanging="426"/>
              <w:contextualSpacing/>
              <w:jc w:val="both"/>
              <w:rPr>
                <w:rFonts w:eastAsia="Times New Roman" w:cs="Arial"/>
                <w:b/>
                <w:color w:val="000000"/>
                <w:sz w:val="24"/>
                <w:szCs w:val="24"/>
                <w:lang w:eastAsia="pl-PL"/>
              </w:rPr>
            </w:pPr>
            <w:r w:rsidRPr="00F75B73">
              <w:rPr>
                <w:rFonts w:eastAsia="Times New Roman" w:cs="Arial"/>
                <w:bCs/>
                <w:color w:val="000000"/>
                <w:sz w:val="24"/>
                <w:szCs w:val="24"/>
                <w:lang w:eastAsia="pl-PL"/>
              </w:rPr>
              <w:t xml:space="preserve">opracowanie strategii informowania społeczeństwa </w:t>
            </w:r>
            <w:r w:rsidRPr="00F75B73">
              <w:rPr>
                <w:rFonts w:eastAsia="Times New Roman" w:cs="Arial"/>
                <w:bCs/>
                <w:color w:val="000000"/>
                <w:sz w:val="24"/>
                <w:szCs w:val="24"/>
                <w:lang w:eastAsia="pl-PL"/>
              </w:rPr>
              <w:br/>
              <w:t>o zagrożeniach wynikających z powstałej katastrofy lotniczej;</w:t>
            </w:r>
          </w:p>
          <w:p w14:paraId="46C6A960" w14:textId="77777777" w:rsidR="00F75B73" w:rsidRPr="00F75B73" w:rsidRDefault="00F75B73" w:rsidP="00181007">
            <w:pPr>
              <w:numPr>
                <w:ilvl w:val="0"/>
                <w:numId w:val="345"/>
              </w:numPr>
              <w:ind w:left="361" w:hanging="426"/>
              <w:contextualSpacing/>
              <w:jc w:val="both"/>
              <w:rPr>
                <w:rFonts w:eastAsia="Times New Roman" w:cs="Arial"/>
                <w:b/>
                <w:color w:val="000000"/>
                <w:sz w:val="24"/>
                <w:szCs w:val="24"/>
                <w:lang w:eastAsia="pl-PL"/>
              </w:rPr>
            </w:pPr>
            <w:r w:rsidRPr="00F75B73">
              <w:rPr>
                <w:rFonts w:eastAsia="Times New Roman" w:cs="Arial"/>
                <w:bCs/>
                <w:color w:val="000000"/>
                <w:sz w:val="24"/>
                <w:szCs w:val="24"/>
                <w:lang w:eastAsia="pl-PL"/>
              </w:rPr>
              <w:t>opracowanie propozycji stosownych komunikatów informujących o podjętych działaniach mających usunąć zagrożenie.</w:t>
            </w:r>
          </w:p>
          <w:p w14:paraId="4E5C91D4" w14:textId="77777777" w:rsidR="00F75B73" w:rsidRPr="00F75B73" w:rsidRDefault="00F75B73" w:rsidP="00181007">
            <w:pPr>
              <w:ind w:left="361" w:hanging="426"/>
              <w:contextualSpacing/>
              <w:jc w:val="both"/>
              <w:rPr>
                <w:rFonts w:eastAsia="Times New Roman" w:cs="Arial"/>
                <w:bCs/>
                <w:color w:val="000000"/>
                <w:sz w:val="24"/>
                <w:szCs w:val="24"/>
                <w:lang w:eastAsia="pl-PL"/>
              </w:rPr>
            </w:pPr>
          </w:p>
          <w:p w14:paraId="50535692" w14:textId="77777777" w:rsidR="00F75B73" w:rsidRPr="00F75B73" w:rsidRDefault="00F75B73" w:rsidP="00F75B73">
            <w:pPr>
              <w:ind w:left="427"/>
              <w:contextualSpacing/>
              <w:rPr>
                <w:rFonts w:eastAsia="Times New Roman" w:cs="Arial"/>
                <w:bCs/>
                <w:color w:val="000000"/>
                <w:sz w:val="24"/>
                <w:szCs w:val="24"/>
                <w:lang w:eastAsia="pl-PL"/>
              </w:rPr>
            </w:pPr>
          </w:p>
        </w:tc>
        <w:tc>
          <w:tcPr>
            <w:tcW w:w="2126" w:type="dxa"/>
          </w:tcPr>
          <w:p w14:paraId="282CEFBD" w14:textId="77777777" w:rsidR="00F75B73" w:rsidRPr="00F75B73" w:rsidRDefault="00F75B73" w:rsidP="00F75B73">
            <w:pPr>
              <w:ind w:left="321" w:hanging="321"/>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5EF5F130" w14:textId="77777777" w:rsidR="00F75B73" w:rsidRPr="00F75B73" w:rsidRDefault="00F75B73" w:rsidP="00F75B73">
            <w:pPr>
              <w:tabs>
                <w:tab w:val="left" w:pos="295"/>
              </w:tabs>
              <w:contextualSpacing/>
              <w:rPr>
                <w:rFonts w:eastAsia="Times New Roman" w:cs="Arial"/>
                <w:bCs/>
                <w:color w:val="000000"/>
                <w:sz w:val="18"/>
                <w:szCs w:val="18"/>
                <w:lang w:eastAsia="pl-PL"/>
              </w:rPr>
            </w:pPr>
            <w:r w:rsidRPr="00F75B73">
              <w:rPr>
                <w:rFonts w:eastAsia="Times New Roman" w:cs="Arial"/>
                <w:bCs/>
                <w:color w:val="000000"/>
                <w:sz w:val="24"/>
                <w:szCs w:val="24"/>
                <w:lang w:eastAsia="pl-PL"/>
              </w:rPr>
              <w:t>Regulamin Biura Wojewody</w:t>
            </w:r>
          </w:p>
        </w:tc>
      </w:tr>
      <w:tr w:rsidR="00F75B73" w:rsidRPr="00F75B73" w14:paraId="449A49CF" w14:textId="77777777" w:rsidTr="00F75B73">
        <w:trPr>
          <w:trHeight w:val="278"/>
        </w:trPr>
        <w:tc>
          <w:tcPr>
            <w:tcW w:w="5159" w:type="dxa"/>
            <w:vMerge/>
          </w:tcPr>
          <w:p w14:paraId="5C92A741" w14:textId="77777777" w:rsidR="00F75B73" w:rsidRPr="00F75B73" w:rsidRDefault="00F75B73" w:rsidP="00F75B73"/>
        </w:tc>
        <w:tc>
          <w:tcPr>
            <w:tcW w:w="2174" w:type="dxa"/>
            <w:vMerge/>
          </w:tcPr>
          <w:p w14:paraId="01276260" w14:textId="77777777" w:rsidR="00F75B73" w:rsidRPr="00F75B73" w:rsidRDefault="00F75B73" w:rsidP="00F75B73"/>
        </w:tc>
        <w:tc>
          <w:tcPr>
            <w:tcW w:w="5850" w:type="dxa"/>
          </w:tcPr>
          <w:p w14:paraId="230A57EC" w14:textId="15BE3C46" w:rsidR="00F82CF7" w:rsidRDefault="00F82CF7" w:rsidP="00F82CF7">
            <w:pPr>
              <w:ind w:firstLine="24"/>
              <w:contextualSpacing/>
              <w:rPr>
                <w:rFonts w:ascii="Calibri" w:eastAsia="Times New Roman" w:hAnsi="Calibri" w:cs="Arial"/>
                <w:b/>
                <w:color w:val="000000"/>
                <w:sz w:val="24"/>
                <w:szCs w:val="24"/>
                <w:lang w:eastAsia="pl-PL"/>
              </w:rPr>
            </w:pPr>
            <w:r w:rsidRPr="00F82CF7">
              <w:rPr>
                <w:rFonts w:ascii="Calibri" w:eastAsia="Times New Roman" w:hAnsi="Calibri" w:cs="Arial"/>
                <w:b/>
                <w:color w:val="000000"/>
                <w:sz w:val="24"/>
                <w:szCs w:val="24"/>
                <w:lang w:eastAsia="pl-PL"/>
              </w:rPr>
              <w:t xml:space="preserve">Dyrektor Wydziału </w:t>
            </w:r>
            <w:proofErr w:type="spellStart"/>
            <w:r w:rsidRPr="00F82CF7">
              <w:rPr>
                <w:rFonts w:ascii="Calibri" w:eastAsia="Times New Roman" w:hAnsi="Calibri" w:cs="Arial"/>
                <w:b/>
                <w:color w:val="000000"/>
                <w:sz w:val="24"/>
                <w:szCs w:val="24"/>
                <w:lang w:eastAsia="pl-PL"/>
              </w:rPr>
              <w:t>BiZK</w:t>
            </w:r>
            <w:proofErr w:type="spellEnd"/>
            <w:r w:rsidRPr="00F82CF7">
              <w:rPr>
                <w:rFonts w:ascii="Calibri" w:eastAsia="Times New Roman" w:hAnsi="Calibri" w:cs="Arial"/>
                <w:b/>
                <w:color w:val="000000"/>
                <w:sz w:val="24"/>
                <w:szCs w:val="24"/>
                <w:lang w:eastAsia="pl-PL"/>
              </w:rPr>
              <w:t xml:space="preserve"> Pomorskiego Urzędu Wojewódzkiego:</w:t>
            </w:r>
          </w:p>
          <w:p w14:paraId="5EDBB6D9" w14:textId="42F3432E" w:rsidR="00F82CF7" w:rsidRPr="001810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181007">
              <w:rPr>
                <w:rFonts w:ascii="Calibri" w:eastAsia="Times New Roman" w:hAnsi="Calibri" w:cs="Arial"/>
                <w:bCs/>
                <w:color w:val="000000"/>
                <w:sz w:val="24"/>
                <w:szCs w:val="24"/>
                <w:lang w:eastAsia="pl-PL"/>
              </w:rPr>
              <w:t>przygotowanie centrum powiadamiania ratunkowego (CPR) do realizacji zadań w przypadku powstania zagrożenia;</w:t>
            </w:r>
          </w:p>
          <w:p w14:paraId="2E0292ED" w14:textId="38239F86" w:rsidR="00F82CF7" w:rsidRPr="00FF7D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181007">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FF7D07">
              <w:rPr>
                <w:rFonts w:ascii="Calibri" w:eastAsia="Times New Roman" w:hAnsi="Calibri" w:cs="Arial"/>
                <w:bCs/>
                <w:color w:val="000000"/>
                <w:sz w:val="24"/>
                <w:szCs w:val="24"/>
                <w:lang w:eastAsia="pl-PL"/>
              </w:rPr>
              <w:t xml:space="preserve">katastrofą w ruchu powietrznym </w:t>
            </w:r>
            <w:r w:rsidRPr="00181007">
              <w:rPr>
                <w:rFonts w:ascii="Calibri" w:eastAsia="Times New Roman" w:hAnsi="Calibri" w:cs="Arial"/>
                <w:bCs/>
                <w:color w:val="000000"/>
                <w:sz w:val="24"/>
                <w:szCs w:val="24"/>
                <w:lang w:eastAsia="pl-PL"/>
              </w:rPr>
              <w:t>i zaspokojeniu podstawowych potrzeb obywateli, ratowania ich życia i zdrowia;</w:t>
            </w:r>
          </w:p>
          <w:p w14:paraId="33CB5DBF" w14:textId="6C8D6C56" w:rsidR="00F82CF7" w:rsidRPr="00FF7D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FF7D07">
              <w:rPr>
                <w:rFonts w:ascii="Calibri" w:eastAsia="Times New Roman" w:hAnsi="Calibri" w:cs="Arial"/>
                <w:bCs/>
                <w:color w:val="000000"/>
                <w:sz w:val="24"/>
                <w:szCs w:val="24"/>
                <w:lang w:eastAsia="pl-PL"/>
              </w:rPr>
              <w:t xml:space="preserve">utrzymanie zapasów materiałów i środków </w:t>
            </w:r>
            <w:r w:rsidR="00FF7D07">
              <w:rPr>
                <w:rFonts w:ascii="Calibri" w:eastAsia="Times New Roman" w:hAnsi="Calibri" w:cs="Arial"/>
                <w:bCs/>
                <w:color w:val="000000"/>
                <w:sz w:val="24"/>
                <w:szCs w:val="24"/>
                <w:lang w:eastAsia="pl-PL"/>
              </w:rPr>
              <w:br/>
            </w:r>
            <w:r w:rsidRPr="00FF7D07">
              <w:rPr>
                <w:rFonts w:ascii="Calibri" w:eastAsia="Times New Roman" w:hAnsi="Calibri" w:cs="Arial"/>
                <w:bCs/>
                <w:color w:val="000000"/>
                <w:sz w:val="24"/>
                <w:szCs w:val="24"/>
                <w:lang w:eastAsia="pl-PL"/>
              </w:rPr>
              <w:t>w Wojewódzkim Magazynie Zarządzania Kryzysowego i Ochrony Ludności;</w:t>
            </w:r>
          </w:p>
          <w:p w14:paraId="1BD84573" w14:textId="1C304417" w:rsidR="00F82CF7" w:rsidRPr="00FF7D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FF7D07">
              <w:rPr>
                <w:rFonts w:ascii="Calibri" w:eastAsia="Times New Roman" w:hAnsi="Calibri" w:cs="Arial"/>
                <w:bCs/>
                <w:color w:val="000000"/>
                <w:sz w:val="24"/>
                <w:szCs w:val="24"/>
                <w:lang w:eastAsia="pl-PL"/>
              </w:rPr>
              <w:t>przygotowanie i nadzorowanie systemów alarmowania, ostrzegania ludności;</w:t>
            </w:r>
          </w:p>
          <w:p w14:paraId="52ED172E" w14:textId="091D0C9D" w:rsidR="00F82CF7" w:rsidRPr="00FF7D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FF7D07">
              <w:rPr>
                <w:rFonts w:ascii="Calibri" w:eastAsia="Times New Roman" w:hAnsi="Calibri" w:cs="Arial"/>
                <w:bCs/>
                <w:color w:val="000000"/>
                <w:sz w:val="24"/>
                <w:szCs w:val="24"/>
                <w:lang w:eastAsia="pl-PL"/>
              </w:rPr>
              <w:t>analizowanie i ocenianie możliwości wystąpienia zagrożeń lub ich rozwoju na obszarze województwa;</w:t>
            </w:r>
          </w:p>
          <w:p w14:paraId="6C9F27B6" w14:textId="29E1DB75" w:rsidR="00F82CF7" w:rsidRPr="00FF7D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FF7D07">
              <w:rPr>
                <w:rFonts w:ascii="Calibri" w:eastAsia="Times New Roman" w:hAnsi="Calibri" w:cs="Arial"/>
                <w:bCs/>
                <w:color w:val="000000"/>
                <w:sz w:val="24"/>
                <w:szCs w:val="24"/>
                <w:lang w:eastAsia="pl-PL"/>
              </w:rPr>
              <w:t>koordynowanie obiegu informacji pomiędzy podmiotami z siatki bezpieczeństwa oraz prowadzenie  weryfikacji;</w:t>
            </w:r>
          </w:p>
          <w:p w14:paraId="136F9361" w14:textId="0D4899EB" w:rsidR="00F75B73" w:rsidRPr="00FF7D07" w:rsidRDefault="00F82CF7" w:rsidP="00AF4CF9">
            <w:pPr>
              <w:pStyle w:val="Akapitzlist"/>
              <w:numPr>
                <w:ilvl w:val="0"/>
                <w:numId w:val="560"/>
              </w:numPr>
              <w:ind w:left="361" w:hanging="426"/>
              <w:jc w:val="both"/>
              <w:rPr>
                <w:rFonts w:ascii="Calibri" w:eastAsia="Times New Roman" w:hAnsi="Calibri" w:cs="Arial"/>
                <w:b/>
                <w:color w:val="000000"/>
                <w:sz w:val="24"/>
                <w:szCs w:val="24"/>
                <w:lang w:eastAsia="pl-PL"/>
              </w:rPr>
            </w:pPr>
            <w:r w:rsidRPr="00FF7D07">
              <w:rPr>
                <w:rFonts w:ascii="Calibri" w:eastAsia="Times New Roman" w:hAnsi="Calibri" w:cs="Arial"/>
                <w:bCs/>
                <w:color w:val="000000"/>
                <w:sz w:val="24"/>
                <w:szCs w:val="24"/>
                <w:lang w:eastAsia="pl-PL"/>
              </w:rPr>
              <w:t>w przypadku  zagrożenia wystąpienia sytuacji kryzysowej przygotowanie uruchomienia procedur ZK oraz opracowanie komunikatu ostrzegawczego w ramach Alertu RCB.</w:t>
            </w:r>
          </w:p>
        </w:tc>
        <w:tc>
          <w:tcPr>
            <w:tcW w:w="2126" w:type="dxa"/>
          </w:tcPr>
          <w:p w14:paraId="3A75A9B5" w14:textId="77777777" w:rsidR="00F75B73" w:rsidRPr="00F75B73" w:rsidRDefault="00F75B73" w:rsidP="00F75B73">
            <w:pPr>
              <w:ind w:left="-104" w:firstLine="104"/>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4EFC6ACE" w14:textId="77777777" w:rsidR="00F75B73" w:rsidRPr="00F75B73" w:rsidRDefault="00F75B73" w:rsidP="00F75B73">
            <w:pPr>
              <w:tabs>
                <w:tab w:val="left" w:pos="295"/>
              </w:tabs>
              <w:contextualSpacing/>
              <w:rPr>
                <w:rFonts w:eastAsia="Times New Roman" w:cs="Arial"/>
                <w:bCs/>
                <w:color w:val="000000"/>
                <w:sz w:val="18"/>
                <w:szCs w:val="18"/>
                <w:lang w:eastAsia="pl-PL"/>
              </w:rPr>
            </w:pPr>
            <w:r w:rsidRPr="00F75B73">
              <w:rPr>
                <w:rFonts w:ascii="Calibri" w:eastAsia="Times New Roman" w:hAnsi="Calibri" w:cs="Arial"/>
                <w:bCs/>
                <w:color w:val="000000"/>
                <w:sz w:val="24"/>
                <w:szCs w:val="24"/>
                <w:lang w:eastAsia="pl-PL"/>
              </w:rPr>
              <w:t xml:space="preserve">Regulamin </w:t>
            </w:r>
            <w:proofErr w:type="spellStart"/>
            <w:r w:rsidRPr="00F75B73">
              <w:rPr>
                <w:rFonts w:ascii="Calibri" w:eastAsia="Times New Roman" w:hAnsi="Calibri" w:cs="Arial"/>
                <w:bCs/>
                <w:color w:val="000000"/>
                <w:sz w:val="24"/>
                <w:szCs w:val="24"/>
                <w:lang w:eastAsia="pl-PL"/>
              </w:rPr>
              <w:t>WBiZK</w:t>
            </w:r>
            <w:proofErr w:type="spellEnd"/>
            <w:r w:rsidRPr="00F75B73">
              <w:rPr>
                <w:rFonts w:ascii="Calibri" w:eastAsia="Times New Roman" w:hAnsi="Calibri" w:cs="Arial"/>
                <w:bCs/>
                <w:color w:val="000000"/>
                <w:sz w:val="24"/>
                <w:szCs w:val="24"/>
                <w:lang w:eastAsia="pl-PL"/>
              </w:rPr>
              <w:t>.</w:t>
            </w:r>
          </w:p>
        </w:tc>
      </w:tr>
      <w:tr w:rsidR="00F75B73" w:rsidRPr="00F75B73" w14:paraId="14B00773" w14:textId="77777777" w:rsidTr="00F75B73">
        <w:trPr>
          <w:trHeight w:val="278"/>
        </w:trPr>
        <w:tc>
          <w:tcPr>
            <w:tcW w:w="5159" w:type="dxa"/>
            <w:vMerge/>
          </w:tcPr>
          <w:p w14:paraId="6E0E7665" w14:textId="77777777" w:rsidR="00F75B73" w:rsidRPr="00F75B73" w:rsidRDefault="00F75B73" w:rsidP="00F75B73"/>
        </w:tc>
        <w:tc>
          <w:tcPr>
            <w:tcW w:w="2174" w:type="dxa"/>
            <w:vMerge/>
          </w:tcPr>
          <w:p w14:paraId="3BE0E59F" w14:textId="77777777" w:rsidR="00F75B73" w:rsidRPr="00F75B73" w:rsidRDefault="00F75B73" w:rsidP="00F75B73"/>
        </w:tc>
        <w:tc>
          <w:tcPr>
            <w:tcW w:w="5850" w:type="dxa"/>
          </w:tcPr>
          <w:p w14:paraId="3DD5D203" w14:textId="77777777" w:rsidR="00F75B73" w:rsidRPr="00F75B73" w:rsidRDefault="00F75B73" w:rsidP="00F75B73">
            <w:pPr>
              <w:rPr>
                <w:rFonts w:ascii="Calibri" w:eastAsia="Times New Roman" w:hAnsi="Calibri" w:cs="Calibri"/>
                <w:b/>
                <w:color w:val="000000"/>
                <w:sz w:val="24"/>
                <w:szCs w:val="24"/>
                <w:lang w:eastAsia="pl-PL"/>
              </w:rPr>
            </w:pPr>
            <w:r w:rsidRPr="00F75B73">
              <w:rPr>
                <w:rFonts w:ascii="Calibri" w:eastAsia="Times New Roman" w:hAnsi="Calibri" w:cs="Calibri"/>
                <w:b/>
                <w:color w:val="000000"/>
                <w:sz w:val="24"/>
                <w:szCs w:val="24"/>
                <w:lang w:eastAsia="pl-PL"/>
              </w:rPr>
              <w:t>Dyrektor Wydziału PRM Pomorskiego Urzędu Wojewódzkiego:</w:t>
            </w:r>
          </w:p>
          <w:p w14:paraId="00C88829" w14:textId="4F2285D4" w:rsidR="00F75B73" w:rsidRPr="00FF7D07" w:rsidRDefault="00FF7D07" w:rsidP="00AF4CF9">
            <w:pPr>
              <w:pStyle w:val="Akapitzlist"/>
              <w:numPr>
                <w:ilvl w:val="0"/>
                <w:numId w:val="487"/>
              </w:numPr>
              <w:ind w:left="361" w:hanging="426"/>
              <w:jc w:val="both"/>
              <w:rPr>
                <w:rFonts w:ascii="Calibri" w:eastAsia="Times New Roman" w:hAnsi="Calibri" w:cs="Calibri"/>
                <w:bCs/>
                <w:color w:val="000000"/>
                <w:sz w:val="24"/>
                <w:szCs w:val="24"/>
                <w:lang w:eastAsia="pl-PL"/>
              </w:rPr>
            </w:pPr>
            <w:r w:rsidRPr="00FF7D07">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126" w:type="dxa"/>
          </w:tcPr>
          <w:p w14:paraId="281C428C" w14:textId="77777777" w:rsidR="00F75B73" w:rsidRPr="00FF7D07" w:rsidRDefault="00F75B73" w:rsidP="00F75B73">
            <w:pPr>
              <w:rPr>
                <w:rFonts w:eastAsia="Times New Roman" w:cstheme="minorHAnsi"/>
                <w:b/>
                <w:color w:val="000000"/>
                <w:sz w:val="24"/>
                <w:szCs w:val="24"/>
                <w:lang w:eastAsia="pl-PL"/>
              </w:rPr>
            </w:pPr>
            <w:r w:rsidRPr="00FF7D07">
              <w:rPr>
                <w:rFonts w:eastAsia="Times New Roman" w:cstheme="minorHAnsi"/>
                <w:b/>
                <w:color w:val="000000"/>
                <w:sz w:val="24"/>
                <w:szCs w:val="24"/>
                <w:lang w:eastAsia="pl-PL"/>
              </w:rPr>
              <w:t>Podstawa prawna:</w:t>
            </w:r>
          </w:p>
          <w:p w14:paraId="5F31AA6F" w14:textId="77777777" w:rsidR="00F75B73" w:rsidRPr="00FF7D07" w:rsidRDefault="00F75B73" w:rsidP="00F75B73">
            <w:pPr>
              <w:numPr>
                <w:ilvl w:val="0"/>
                <w:numId w:val="261"/>
              </w:numPr>
              <w:ind w:left="209" w:hanging="283"/>
              <w:contextualSpacing/>
              <w:rPr>
                <w:rFonts w:eastAsia="Times New Roman" w:cs="Arial"/>
                <w:b/>
                <w:color w:val="000000"/>
                <w:lang w:eastAsia="pl-PL"/>
              </w:rPr>
            </w:pPr>
            <w:r w:rsidRPr="00FF7D07">
              <w:rPr>
                <w:rFonts w:eastAsia="Times New Roman" w:cstheme="minorHAnsi"/>
                <w:bCs/>
                <w:lang w:eastAsia="pl-PL"/>
              </w:rPr>
              <w:t>Regulamin  PUW Gdańsk;</w:t>
            </w:r>
          </w:p>
          <w:p w14:paraId="0F6444CC" w14:textId="77777777" w:rsidR="00F75B73" w:rsidRPr="00F75B73" w:rsidRDefault="00F75B73" w:rsidP="00F75B73">
            <w:pPr>
              <w:numPr>
                <w:ilvl w:val="0"/>
                <w:numId w:val="261"/>
              </w:numPr>
              <w:ind w:left="209" w:hanging="283"/>
              <w:contextualSpacing/>
              <w:rPr>
                <w:rFonts w:eastAsia="Times New Roman" w:cs="Arial"/>
                <w:b/>
                <w:color w:val="000000"/>
                <w:sz w:val="24"/>
                <w:szCs w:val="24"/>
                <w:lang w:eastAsia="pl-PL"/>
              </w:rPr>
            </w:pPr>
            <w:r w:rsidRPr="00FF7D07">
              <w:rPr>
                <w:rFonts w:eastAsia="Times New Roman" w:cstheme="minorHAnsi"/>
                <w:bCs/>
                <w:color w:val="000000"/>
                <w:lang w:eastAsia="pl-PL"/>
              </w:rPr>
              <w:t>Ustawa</w:t>
            </w:r>
            <w:r w:rsidRPr="00FF7D07">
              <w:rPr>
                <w:rFonts w:eastAsia="Times New Roman" w:cstheme="minorHAnsi"/>
                <w:b/>
                <w:color w:val="000000"/>
                <w:lang w:eastAsia="pl-PL"/>
              </w:rPr>
              <w:t xml:space="preserve"> </w:t>
            </w:r>
            <w:r w:rsidRPr="00FF7D07">
              <w:rPr>
                <w:rFonts w:eastAsia="Times New Roman" w:cs="Arial"/>
                <w:bCs/>
                <w:color w:val="000000"/>
                <w:lang w:eastAsia="pl-PL"/>
              </w:rPr>
              <w:t>o Państwowym Ratownictwie Medycznym</w:t>
            </w:r>
          </w:p>
        </w:tc>
      </w:tr>
      <w:tr w:rsidR="006A1021" w:rsidRPr="00F75B73" w14:paraId="0B6B4EA3" w14:textId="77777777" w:rsidTr="00F75B73">
        <w:trPr>
          <w:trHeight w:val="278"/>
        </w:trPr>
        <w:tc>
          <w:tcPr>
            <w:tcW w:w="5159" w:type="dxa"/>
            <w:vMerge/>
          </w:tcPr>
          <w:p w14:paraId="04CA76F9" w14:textId="77777777" w:rsidR="006A1021" w:rsidRPr="00F75B73" w:rsidRDefault="006A1021" w:rsidP="00F75B73"/>
        </w:tc>
        <w:tc>
          <w:tcPr>
            <w:tcW w:w="2174" w:type="dxa"/>
            <w:vMerge/>
          </w:tcPr>
          <w:p w14:paraId="6642D0B2" w14:textId="77777777" w:rsidR="006A1021" w:rsidRPr="00F75B73" w:rsidRDefault="006A1021" w:rsidP="00F75B73"/>
        </w:tc>
        <w:tc>
          <w:tcPr>
            <w:tcW w:w="5850" w:type="dxa"/>
          </w:tcPr>
          <w:p w14:paraId="2BB2344C" w14:textId="3545877E" w:rsidR="006A1021" w:rsidRDefault="006A1021" w:rsidP="006A1021">
            <w:pPr>
              <w:rPr>
                <w:rFonts w:ascii="Calibri" w:eastAsia="Times New Roman" w:hAnsi="Calibri" w:cs="Calibri"/>
                <w:b/>
                <w:color w:val="000000"/>
                <w:sz w:val="24"/>
                <w:szCs w:val="24"/>
                <w:lang w:eastAsia="pl-PL"/>
              </w:rPr>
            </w:pPr>
            <w:r w:rsidRPr="006A1021">
              <w:rPr>
                <w:rFonts w:ascii="Calibri" w:eastAsia="Times New Roman" w:hAnsi="Calibri" w:cs="Calibri"/>
                <w:b/>
                <w:color w:val="000000"/>
                <w:sz w:val="24"/>
                <w:szCs w:val="24"/>
                <w:lang w:eastAsia="pl-PL"/>
              </w:rPr>
              <w:t>Dowódca 7 Pomorskiej Brygady Obrony Terytorialnej:</w:t>
            </w:r>
          </w:p>
          <w:p w14:paraId="6E8D1B27" w14:textId="7D7FC261" w:rsidR="006A1021" w:rsidRPr="00FF7D07" w:rsidRDefault="006A1021" w:rsidP="00AF4CF9">
            <w:pPr>
              <w:pStyle w:val="Akapitzlist"/>
              <w:numPr>
                <w:ilvl w:val="0"/>
                <w:numId w:val="487"/>
              </w:numPr>
              <w:ind w:left="361" w:hanging="426"/>
              <w:jc w:val="both"/>
              <w:rPr>
                <w:rFonts w:ascii="Calibri" w:eastAsia="Times New Roman" w:hAnsi="Calibri" w:cs="Calibri"/>
                <w:b/>
                <w:color w:val="000000"/>
                <w:sz w:val="24"/>
                <w:szCs w:val="24"/>
                <w:lang w:eastAsia="pl-PL"/>
              </w:rPr>
            </w:pPr>
            <w:r w:rsidRPr="00FF7D07">
              <w:rPr>
                <w:rFonts w:ascii="Calibri" w:eastAsia="Times New Roman" w:hAnsi="Calibri" w:cs="Calibri"/>
                <w:bCs/>
                <w:color w:val="000000"/>
                <w:sz w:val="24"/>
                <w:szCs w:val="24"/>
                <w:lang w:eastAsia="pl-PL"/>
              </w:rPr>
              <w:t>udział w posiedzeniach Wojewódzkiego Zespołu Zarządzania Kryzysowego;</w:t>
            </w:r>
          </w:p>
          <w:p w14:paraId="36579550" w14:textId="5CBF3281" w:rsidR="006A1021" w:rsidRPr="00FF7D07" w:rsidRDefault="006A1021" w:rsidP="00AF4CF9">
            <w:pPr>
              <w:pStyle w:val="Akapitzlist"/>
              <w:numPr>
                <w:ilvl w:val="0"/>
                <w:numId w:val="487"/>
              </w:numPr>
              <w:ind w:left="361" w:hanging="426"/>
              <w:jc w:val="both"/>
              <w:rPr>
                <w:rFonts w:ascii="Calibri" w:eastAsia="Times New Roman" w:hAnsi="Calibri" w:cs="Calibri"/>
                <w:b/>
                <w:color w:val="000000"/>
                <w:sz w:val="24"/>
                <w:szCs w:val="24"/>
                <w:lang w:eastAsia="pl-PL"/>
              </w:rPr>
            </w:pPr>
            <w:r w:rsidRPr="00FF7D07">
              <w:rPr>
                <w:rFonts w:ascii="Calibri" w:eastAsia="Times New Roman" w:hAnsi="Calibri" w:cs="Calibri"/>
                <w:bCs/>
                <w:color w:val="000000"/>
                <w:sz w:val="24"/>
                <w:szCs w:val="24"/>
                <w:lang w:eastAsia="pl-PL"/>
              </w:rPr>
              <w:t>gromadzenie informacji niezbędnych do realizacji zadań zarządzania kryzysowego przez wydzielone siły i środki resortu obrony narodowej;</w:t>
            </w:r>
          </w:p>
          <w:p w14:paraId="2C4D3D3E" w14:textId="0625CF39" w:rsidR="006A1021" w:rsidRPr="00FF7D07" w:rsidRDefault="006A1021" w:rsidP="00AF4CF9">
            <w:pPr>
              <w:pStyle w:val="Akapitzlist"/>
              <w:numPr>
                <w:ilvl w:val="0"/>
                <w:numId w:val="487"/>
              </w:numPr>
              <w:ind w:left="361" w:hanging="426"/>
              <w:jc w:val="both"/>
              <w:rPr>
                <w:rFonts w:ascii="Calibri" w:eastAsia="Times New Roman" w:hAnsi="Calibri" w:cs="Calibri"/>
                <w:b/>
                <w:color w:val="000000"/>
                <w:sz w:val="24"/>
                <w:szCs w:val="24"/>
                <w:lang w:eastAsia="pl-PL"/>
              </w:rPr>
            </w:pPr>
            <w:r w:rsidRPr="00FF7D07">
              <w:rPr>
                <w:rFonts w:ascii="Calibri" w:eastAsia="Times New Roman" w:hAnsi="Calibri" w:cs="Calibri"/>
                <w:bCs/>
                <w:color w:val="000000"/>
                <w:sz w:val="24"/>
                <w:szCs w:val="24"/>
                <w:lang w:eastAsia="pl-PL"/>
              </w:rPr>
              <w:t>współdziałanie w ramach zarządzania kryzysowego, z pozostałymi elementami Systemu oraz pozostałymi uczestnikami procesu zarządzania kryzysowego</w:t>
            </w:r>
          </w:p>
        </w:tc>
        <w:tc>
          <w:tcPr>
            <w:tcW w:w="2126" w:type="dxa"/>
          </w:tcPr>
          <w:p w14:paraId="2A3341AD" w14:textId="77777777" w:rsidR="006A1021" w:rsidRPr="00F75B73" w:rsidRDefault="006A1021" w:rsidP="00F75B73">
            <w:pPr>
              <w:rPr>
                <w:rFonts w:eastAsia="Times New Roman" w:cstheme="minorHAnsi"/>
                <w:b/>
                <w:color w:val="000000"/>
                <w:sz w:val="24"/>
                <w:szCs w:val="24"/>
                <w:lang w:eastAsia="pl-PL"/>
              </w:rPr>
            </w:pPr>
          </w:p>
        </w:tc>
      </w:tr>
      <w:tr w:rsidR="00F75B73" w:rsidRPr="00F75B73" w14:paraId="755212F5" w14:textId="77777777" w:rsidTr="00F75B73">
        <w:tc>
          <w:tcPr>
            <w:tcW w:w="5159" w:type="dxa"/>
            <w:vMerge/>
          </w:tcPr>
          <w:p w14:paraId="401A893D" w14:textId="77777777" w:rsidR="00F75B73" w:rsidRPr="00F75B73" w:rsidRDefault="00F75B73" w:rsidP="00F75B73"/>
        </w:tc>
        <w:tc>
          <w:tcPr>
            <w:tcW w:w="2174" w:type="dxa"/>
            <w:vMerge/>
          </w:tcPr>
          <w:p w14:paraId="550FC76B" w14:textId="77777777" w:rsidR="00F75B73" w:rsidRPr="00F75B73" w:rsidRDefault="00F75B73" w:rsidP="00F75B73"/>
        </w:tc>
        <w:tc>
          <w:tcPr>
            <w:tcW w:w="5850" w:type="dxa"/>
          </w:tcPr>
          <w:p w14:paraId="5962410A" w14:textId="77777777" w:rsidR="00F75B73" w:rsidRPr="00F75B73" w:rsidRDefault="00F75B73" w:rsidP="00F75B73">
            <w:pPr>
              <w:ind w:left="24"/>
              <w:contextualSpacing/>
              <w:rPr>
                <w:rFonts w:eastAsia="Times New Roman" w:cs="Arial"/>
                <w:b/>
                <w:color w:val="000000"/>
                <w:sz w:val="24"/>
                <w:szCs w:val="24"/>
                <w:lang w:eastAsia="pl-PL"/>
              </w:rPr>
            </w:pPr>
            <w:r w:rsidRPr="00F75B73">
              <w:rPr>
                <w:rFonts w:eastAsia="Times New Roman" w:cs="Arial"/>
                <w:b/>
                <w:color w:val="000000"/>
                <w:sz w:val="24"/>
                <w:szCs w:val="24"/>
                <w:lang w:eastAsia="pl-PL"/>
              </w:rPr>
              <w:t>Dyrektor Wydziału Polityki Społecznej Pomorskiego Urzędu Wojewódzkiego:</w:t>
            </w:r>
          </w:p>
          <w:p w14:paraId="29660F6D" w14:textId="77777777" w:rsidR="00F75B73" w:rsidRPr="00F75B73" w:rsidRDefault="00F75B73" w:rsidP="00FF7D07">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koordynowanie wsparcia poszkodowanych ze środków pozyskanych spoza budżetu gminy/ równorzędnej;</w:t>
            </w:r>
          </w:p>
          <w:p w14:paraId="50B92478" w14:textId="6E024C91" w:rsidR="00F75B73" w:rsidRPr="00FF7D07" w:rsidRDefault="00F75B73" w:rsidP="00FF7D07">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współdziałanie z właściwymi jednostkami organizacyjnymi pomocy społecznej w zakresie wsparcia poszkodowanej ludności.</w:t>
            </w:r>
          </w:p>
        </w:tc>
        <w:tc>
          <w:tcPr>
            <w:tcW w:w="2126" w:type="dxa"/>
          </w:tcPr>
          <w:p w14:paraId="69B8E77B" w14:textId="77777777" w:rsidR="00F75B73" w:rsidRPr="00F75B73" w:rsidRDefault="00F75B73" w:rsidP="00F75B73">
            <w:pPr>
              <w:rPr>
                <w:rFonts w:ascii="Calibri" w:eastAsia="Times New Roman" w:hAnsi="Calibri" w:cs="Arial"/>
                <w:b/>
                <w:color w:val="000000"/>
                <w:sz w:val="24"/>
                <w:szCs w:val="24"/>
                <w:lang w:eastAsia="pl-PL"/>
              </w:rPr>
            </w:pPr>
            <w:r w:rsidRPr="00F75B73">
              <w:rPr>
                <w:rFonts w:ascii="Calibri" w:eastAsia="Times New Roman" w:hAnsi="Calibri" w:cs="Arial"/>
                <w:b/>
                <w:color w:val="000000"/>
                <w:sz w:val="24"/>
                <w:szCs w:val="24"/>
                <w:lang w:eastAsia="pl-PL"/>
              </w:rPr>
              <w:t>Podstawa prawna:</w:t>
            </w:r>
          </w:p>
          <w:p w14:paraId="75955C5B" w14:textId="77777777" w:rsidR="00F75B73" w:rsidRPr="00F75B73" w:rsidRDefault="00F75B73" w:rsidP="00F75B73">
            <w:pPr>
              <w:rPr>
                <w:rFonts w:cs="Tahoma"/>
                <w:sz w:val="24"/>
                <w:szCs w:val="24"/>
              </w:rPr>
            </w:pPr>
            <w:r w:rsidRPr="00F75B73">
              <w:rPr>
                <w:rFonts w:cs="Tahoma"/>
                <w:sz w:val="24"/>
                <w:szCs w:val="24"/>
              </w:rPr>
              <w:t>ustawa:</w:t>
            </w:r>
          </w:p>
          <w:p w14:paraId="7E0506DE" w14:textId="77777777" w:rsidR="00F75B73" w:rsidRPr="00F75B73" w:rsidRDefault="00F75B73" w:rsidP="00F75B73">
            <w:pPr>
              <w:numPr>
                <w:ilvl w:val="0"/>
                <w:numId w:val="344"/>
              </w:numPr>
              <w:ind w:left="321" w:hanging="425"/>
              <w:contextualSpacing/>
              <w:rPr>
                <w:rFonts w:eastAsia="Times New Roman" w:cs="Arial"/>
                <w:b/>
                <w:color w:val="000000"/>
                <w:sz w:val="24"/>
                <w:szCs w:val="24"/>
                <w:lang w:eastAsia="pl-PL"/>
              </w:rPr>
            </w:pPr>
            <w:r w:rsidRPr="00F75B73">
              <w:rPr>
                <w:rFonts w:cs="Tahoma"/>
                <w:sz w:val="24"/>
                <w:szCs w:val="24"/>
              </w:rPr>
              <w:t>o pomocy społecznej;</w:t>
            </w:r>
          </w:p>
          <w:p w14:paraId="77438BAB" w14:textId="69404AF6" w:rsidR="00F75B73" w:rsidRPr="00FF7D07" w:rsidRDefault="00F75B73" w:rsidP="00FF7D07">
            <w:pPr>
              <w:contextualSpacing/>
              <w:rPr>
                <w:rFonts w:eastAsia="Times New Roman" w:cs="Arial"/>
                <w:bCs/>
                <w:color w:val="000000"/>
                <w:sz w:val="24"/>
                <w:szCs w:val="24"/>
                <w:lang w:eastAsia="pl-PL"/>
              </w:rPr>
            </w:pPr>
            <w:r w:rsidRPr="00F75B73">
              <w:rPr>
                <w:rFonts w:eastAsia="Times New Roman" w:cs="Arial"/>
                <w:bCs/>
                <w:color w:val="000000"/>
                <w:sz w:val="24"/>
                <w:szCs w:val="24"/>
                <w:lang w:eastAsia="pl-PL"/>
              </w:rPr>
              <w:t>Regulamin Wydziału Polityki Społecznej</w:t>
            </w:r>
          </w:p>
        </w:tc>
      </w:tr>
      <w:tr w:rsidR="00F75B73" w:rsidRPr="00F75B73" w14:paraId="72DAEC0C" w14:textId="77777777" w:rsidTr="00F75B73">
        <w:tc>
          <w:tcPr>
            <w:tcW w:w="5159" w:type="dxa"/>
            <w:vMerge/>
          </w:tcPr>
          <w:p w14:paraId="68AE3A50" w14:textId="77777777" w:rsidR="00F75B73" w:rsidRPr="00F75B73" w:rsidRDefault="00F75B73" w:rsidP="00F75B73"/>
        </w:tc>
        <w:tc>
          <w:tcPr>
            <w:tcW w:w="2174" w:type="dxa"/>
            <w:vMerge/>
          </w:tcPr>
          <w:p w14:paraId="7EFFEBE5" w14:textId="77777777" w:rsidR="00F75B73" w:rsidRPr="00F75B73" w:rsidRDefault="00F75B73" w:rsidP="00F75B73"/>
        </w:tc>
        <w:tc>
          <w:tcPr>
            <w:tcW w:w="5850" w:type="dxa"/>
          </w:tcPr>
          <w:p w14:paraId="3B09B26B" w14:textId="77777777" w:rsidR="00F75B73" w:rsidRPr="00F75B73" w:rsidRDefault="00F75B73" w:rsidP="00F75B73">
            <w:pPr>
              <w:ind w:left="307" w:hanging="307"/>
              <w:contextualSpacing/>
              <w:rPr>
                <w:rFonts w:eastAsia="Times New Roman" w:cs="Arial"/>
                <w:b/>
                <w:color w:val="000000" w:themeColor="text1"/>
                <w:sz w:val="24"/>
                <w:szCs w:val="24"/>
                <w:lang w:eastAsia="pl-PL"/>
              </w:rPr>
            </w:pPr>
            <w:r w:rsidRPr="00F75B73">
              <w:rPr>
                <w:rFonts w:eastAsia="Times New Roman" w:cs="Arial"/>
                <w:b/>
                <w:color w:val="000000" w:themeColor="text1"/>
                <w:sz w:val="24"/>
                <w:szCs w:val="24"/>
                <w:lang w:eastAsia="pl-PL"/>
              </w:rPr>
              <w:t>Pomorski Komendant Wojewódzki PSP:</w:t>
            </w:r>
          </w:p>
          <w:p w14:paraId="7E0E8105" w14:textId="77777777" w:rsidR="00F75B73" w:rsidRPr="00F75B73" w:rsidRDefault="00F75B73" w:rsidP="00AF4CF9">
            <w:pPr>
              <w:numPr>
                <w:ilvl w:val="0"/>
                <w:numId w:val="534"/>
              </w:numPr>
              <w:ind w:left="427" w:hanging="425"/>
              <w:contextualSpacing/>
              <w:jc w:val="both"/>
              <w:rPr>
                <w:rFonts w:ascii="Calibri" w:eastAsia="Times New Roman" w:hAnsi="Calibri" w:cs="Calibri"/>
                <w:bCs/>
                <w:color w:val="000000" w:themeColor="text1"/>
                <w:sz w:val="24"/>
                <w:szCs w:val="24"/>
                <w:lang w:eastAsia="pl-PL"/>
              </w:rPr>
            </w:pPr>
            <w:r w:rsidRPr="00F75B73">
              <w:rPr>
                <w:rFonts w:ascii="Calibri" w:eastAsia="Times New Roman" w:hAnsi="Calibri" w:cs="Calibri"/>
                <w:bCs/>
                <w:color w:val="000000" w:themeColor="text1"/>
                <w:sz w:val="24"/>
                <w:szCs w:val="24"/>
                <w:lang w:eastAsia="pl-PL"/>
              </w:rPr>
              <w:t xml:space="preserve">współpraca z organami administracji publicznej </w:t>
            </w:r>
            <w:r w:rsidRPr="00F75B73">
              <w:rPr>
                <w:rFonts w:ascii="Calibri" w:eastAsia="Times New Roman" w:hAnsi="Calibri" w:cs="Calibri"/>
                <w:bCs/>
                <w:color w:val="000000" w:themeColor="text1"/>
                <w:sz w:val="24"/>
                <w:szCs w:val="24"/>
                <w:lang w:eastAsia="pl-PL"/>
              </w:rPr>
              <w:br/>
              <w:t>i innymi podmiotami wymienionymi w siatce bezpieczeństwa w zakresie prowadzenia działań ratowniczych z uwzględnieniem:</w:t>
            </w:r>
          </w:p>
          <w:p w14:paraId="29EB0B44" w14:textId="77777777" w:rsidR="00F75B73" w:rsidRPr="00F75B73" w:rsidRDefault="00F75B73" w:rsidP="00AF4CF9">
            <w:pPr>
              <w:numPr>
                <w:ilvl w:val="0"/>
                <w:numId w:val="536"/>
              </w:numPr>
              <w:ind w:left="674" w:hanging="313"/>
              <w:contextualSpacing/>
              <w:jc w:val="both"/>
              <w:rPr>
                <w:rFonts w:ascii="Calibri" w:eastAsia="Times New Roman" w:hAnsi="Calibri" w:cs="Calibri"/>
                <w:bCs/>
                <w:color w:val="000000" w:themeColor="text1"/>
                <w:sz w:val="24"/>
                <w:szCs w:val="24"/>
                <w:lang w:eastAsia="pl-PL"/>
              </w:rPr>
            </w:pPr>
            <w:r w:rsidRPr="00F75B73">
              <w:rPr>
                <w:rFonts w:ascii="Calibri" w:hAnsi="Calibri" w:cs="Calibri"/>
                <w:color w:val="000000" w:themeColor="text1"/>
                <w:sz w:val="24"/>
                <w:szCs w:val="24"/>
              </w:rPr>
              <w:t>czynności umożliwiających dotarcie i wykonanie dostępu do zagrożonych i poszkodowanych osób, wraz z przeprowadzeniem medycznych działań ratowniczych lub ich ewakuację poza strefę zagrożenia,</w:t>
            </w:r>
          </w:p>
          <w:p w14:paraId="391BFF81" w14:textId="77777777" w:rsidR="00F75B73" w:rsidRPr="00F75B73" w:rsidRDefault="00F75B73" w:rsidP="00AF4CF9">
            <w:pPr>
              <w:numPr>
                <w:ilvl w:val="0"/>
                <w:numId w:val="536"/>
              </w:numPr>
              <w:ind w:left="674" w:hanging="313"/>
              <w:contextualSpacing/>
              <w:jc w:val="both"/>
              <w:rPr>
                <w:rFonts w:ascii="Calibri" w:eastAsia="Times New Roman" w:hAnsi="Calibri" w:cs="Calibri"/>
                <w:bCs/>
                <w:color w:val="000000" w:themeColor="text1"/>
                <w:sz w:val="24"/>
                <w:szCs w:val="24"/>
                <w:lang w:eastAsia="pl-PL"/>
              </w:rPr>
            </w:pPr>
            <w:r w:rsidRPr="00F75B73">
              <w:rPr>
                <w:rFonts w:ascii="Calibri" w:hAnsi="Calibri" w:cs="Calibri"/>
                <w:color w:val="000000" w:themeColor="text1"/>
                <w:sz w:val="24"/>
                <w:szCs w:val="24"/>
              </w:rPr>
              <w:t>czynności umożliwiających zapewnienie bezpieczeństwa zagrożonym lub poszkodowanym osobom oraz ratownikom;</w:t>
            </w:r>
          </w:p>
          <w:p w14:paraId="0225BC80" w14:textId="77777777" w:rsidR="00F75B73" w:rsidRPr="00F75B73" w:rsidRDefault="00F75B73" w:rsidP="00AF4CF9">
            <w:pPr>
              <w:numPr>
                <w:ilvl w:val="0"/>
                <w:numId w:val="557"/>
              </w:numPr>
              <w:ind w:left="391" w:hanging="391"/>
              <w:contextualSpacing/>
              <w:jc w:val="both"/>
              <w:rPr>
                <w:rFonts w:eastAsia="Times New Roman" w:cs="Arial"/>
                <w:bCs/>
                <w:color w:val="000000" w:themeColor="text1"/>
                <w:sz w:val="24"/>
                <w:szCs w:val="24"/>
                <w:lang w:eastAsia="pl-PL"/>
              </w:rPr>
            </w:pPr>
            <w:r w:rsidRPr="00F75B73">
              <w:rPr>
                <w:rFonts w:eastAsia="Times New Roman" w:cs="Arial"/>
                <w:bCs/>
                <w:color w:val="000000" w:themeColor="text1"/>
                <w:sz w:val="24"/>
                <w:szCs w:val="24"/>
                <w:lang w:eastAsia="pl-PL"/>
              </w:rPr>
              <w:t xml:space="preserve">utrzymywanie w gotowości do użycia sił i środków </w:t>
            </w:r>
            <w:r w:rsidRPr="00F75B73">
              <w:rPr>
                <w:rFonts w:eastAsia="Times New Roman" w:cs="Arial"/>
                <w:bCs/>
                <w:color w:val="000000" w:themeColor="text1"/>
                <w:sz w:val="24"/>
                <w:szCs w:val="24"/>
                <w:lang w:eastAsia="pl-PL"/>
              </w:rPr>
              <w:br/>
              <w:t>w ramach krajowego systemu ratowniczo-gaśniczego adekwatnych do rodzaju zagrożenia i możliwości organizacyjno-prawnych.</w:t>
            </w:r>
          </w:p>
        </w:tc>
        <w:tc>
          <w:tcPr>
            <w:tcW w:w="2126" w:type="dxa"/>
          </w:tcPr>
          <w:p w14:paraId="7CBD3CA9" w14:textId="77777777" w:rsidR="00F75B73" w:rsidRPr="00F75B73" w:rsidRDefault="00F75B73" w:rsidP="00F75B73">
            <w:pPr>
              <w:rPr>
                <w:rFonts w:ascii="Calibri" w:eastAsia="Times New Roman" w:hAnsi="Calibri" w:cs="Arial"/>
                <w:b/>
                <w:color w:val="000000" w:themeColor="text1"/>
                <w:sz w:val="24"/>
                <w:szCs w:val="24"/>
                <w:lang w:eastAsia="pl-PL"/>
              </w:rPr>
            </w:pPr>
            <w:r w:rsidRPr="00F75B73">
              <w:rPr>
                <w:rFonts w:ascii="Calibri" w:eastAsia="Times New Roman" w:hAnsi="Calibri" w:cs="Arial"/>
                <w:b/>
                <w:color w:val="000000" w:themeColor="text1"/>
                <w:sz w:val="24"/>
                <w:szCs w:val="24"/>
                <w:lang w:eastAsia="pl-PL"/>
              </w:rPr>
              <w:t>Podstawa prawna:</w:t>
            </w:r>
          </w:p>
          <w:p w14:paraId="02CD0827" w14:textId="77777777" w:rsidR="00F75B73" w:rsidRPr="00F75B73" w:rsidRDefault="00F75B73" w:rsidP="00F75B73">
            <w:pPr>
              <w:rPr>
                <w:rFonts w:cs="Tahoma"/>
                <w:color w:val="000000" w:themeColor="text1"/>
                <w:sz w:val="24"/>
                <w:szCs w:val="24"/>
              </w:rPr>
            </w:pPr>
            <w:r w:rsidRPr="00F75B73">
              <w:rPr>
                <w:rFonts w:cs="Tahoma"/>
                <w:color w:val="000000" w:themeColor="text1"/>
                <w:sz w:val="24"/>
                <w:szCs w:val="24"/>
              </w:rPr>
              <w:t>ustawa:</w:t>
            </w:r>
          </w:p>
          <w:p w14:paraId="38BB3165" w14:textId="7E0558F2" w:rsidR="00F75B73" w:rsidRPr="00FF7D07" w:rsidRDefault="00F75B73" w:rsidP="00FF7D07">
            <w:pPr>
              <w:numPr>
                <w:ilvl w:val="0"/>
                <w:numId w:val="344"/>
              </w:numPr>
              <w:tabs>
                <w:tab w:val="left" w:pos="351"/>
              </w:tabs>
              <w:ind w:left="1" w:hanging="105"/>
              <w:contextualSpacing/>
              <w:rPr>
                <w:rFonts w:eastAsia="Times New Roman" w:cs="Arial"/>
                <w:b/>
                <w:color w:val="000000" w:themeColor="text1"/>
                <w:sz w:val="24"/>
                <w:szCs w:val="24"/>
                <w:lang w:eastAsia="pl-PL"/>
              </w:rPr>
            </w:pPr>
            <w:r w:rsidRPr="00F75B73">
              <w:rPr>
                <w:rFonts w:cs="Tahoma"/>
                <w:color w:val="000000" w:themeColor="text1"/>
                <w:sz w:val="24"/>
                <w:szCs w:val="24"/>
              </w:rPr>
              <w:t>o ochronie przeciwpożarowej;</w:t>
            </w:r>
          </w:p>
          <w:p w14:paraId="0062CF74" w14:textId="77777777" w:rsidR="00F75B73" w:rsidRPr="00F75B73" w:rsidRDefault="00F75B73" w:rsidP="00F75B73">
            <w:pPr>
              <w:tabs>
                <w:tab w:val="left" w:pos="351"/>
              </w:tabs>
              <w:ind w:left="67"/>
              <w:contextualSpacing/>
              <w:rPr>
                <w:rFonts w:eastAsia="Times New Roman" w:cs="Arial"/>
                <w:color w:val="000000" w:themeColor="text1"/>
                <w:sz w:val="24"/>
                <w:szCs w:val="24"/>
                <w:lang w:eastAsia="pl-PL"/>
              </w:rPr>
            </w:pPr>
            <w:r w:rsidRPr="00F75B73">
              <w:rPr>
                <w:rFonts w:eastAsia="Times New Roman" w:cs="Arial"/>
                <w:color w:val="000000" w:themeColor="text1"/>
                <w:sz w:val="24"/>
                <w:szCs w:val="24"/>
                <w:lang w:eastAsia="pl-PL"/>
              </w:rPr>
              <w:t>rozporządzenie MSWiA</w:t>
            </w:r>
          </w:p>
          <w:p w14:paraId="69BD4DDC" w14:textId="77777777" w:rsidR="00F75B73" w:rsidRPr="00F75B73" w:rsidRDefault="00F75B73" w:rsidP="00F75B73">
            <w:pPr>
              <w:numPr>
                <w:ilvl w:val="0"/>
                <w:numId w:val="344"/>
              </w:numPr>
              <w:tabs>
                <w:tab w:val="left" w:pos="351"/>
              </w:tabs>
              <w:ind w:left="67" w:hanging="171"/>
              <w:contextualSpacing/>
              <w:rPr>
                <w:rFonts w:eastAsia="Times New Roman" w:cs="Arial"/>
                <w:color w:val="000000" w:themeColor="text1"/>
                <w:sz w:val="24"/>
                <w:szCs w:val="24"/>
                <w:lang w:eastAsia="pl-PL"/>
              </w:rPr>
            </w:pPr>
            <w:r w:rsidRPr="00F75B73">
              <w:rPr>
                <w:rFonts w:eastAsia="Times New Roman" w:cs="Arial"/>
                <w:color w:val="000000" w:themeColor="text1"/>
                <w:sz w:val="24"/>
                <w:szCs w:val="24"/>
                <w:lang w:eastAsia="pl-PL"/>
              </w:rPr>
              <w:t>w sprawie szczegółowej organizacji KSRG</w:t>
            </w:r>
          </w:p>
          <w:p w14:paraId="1E60DE05" w14:textId="77777777" w:rsidR="00F75B73" w:rsidRPr="00F75B73" w:rsidRDefault="00F75B73" w:rsidP="00F75B73">
            <w:pPr>
              <w:tabs>
                <w:tab w:val="left" w:pos="351"/>
              </w:tabs>
              <w:contextualSpacing/>
              <w:rPr>
                <w:rFonts w:eastAsia="Times New Roman" w:cs="Arial"/>
                <w:b/>
                <w:color w:val="000000" w:themeColor="text1"/>
                <w:sz w:val="24"/>
                <w:szCs w:val="24"/>
                <w:lang w:eastAsia="pl-PL"/>
              </w:rPr>
            </w:pPr>
          </w:p>
          <w:p w14:paraId="053239AA" w14:textId="77777777" w:rsidR="00F75B73" w:rsidRPr="00F75B73" w:rsidRDefault="00F75B73" w:rsidP="00F75B73">
            <w:pPr>
              <w:rPr>
                <w:color w:val="000000" w:themeColor="text1"/>
                <w:sz w:val="24"/>
                <w:szCs w:val="24"/>
              </w:rPr>
            </w:pPr>
          </w:p>
        </w:tc>
      </w:tr>
      <w:tr w:rsidR="00F75B73" w:rsidRPr="00F75B73" w14:paraId="392EF183" w14:textId="77777777" w:rsidTr="00F75B73">
        <w:tc>
          <w:tcPr>
            <w:tcW w:w="5159" w:type="dxa"/>
            <w:vMerge/>
          </w:tcPr>
          <w:p w14:paraId="539E7887" w14:textId="77777777" w:rsidR="00F75B73" w:rsidRPr="00F75B73" w:rsidRDefault="00F75B73" w:rsidP="00F75B73"/>
        </w:tc>
        <w:tc>
          <w:tcPr>
            <w:tcW w:w="2174" w:type="dxa"/>
            <w:vMerge/>
          </w:tcPr>
          <w:p w14:paraId="0182A9BD" w14:textId="77777777" w:rsidR="00F75B73" w:rsidRPr="00F75B73" w:rsidRDefault="00F75B73" w:rsidP="00F75B73"/>
        </w:tc>
        <w:tc>
          <w:tcPr>
            <w:tcW w:w="5850" w:type="dxa"/>
          </w:tcPr>
          <w:p w14:paraId="0CB67135" w14:textId="77777777" w:rsidR="00F75B73" w:rsidRPr="00F75B73" w:rsidRDefault="00F75B73" w:rsidP="00F75B73">
            <w:pPr>
              <w:ind w:left="785" w:hanging="785"/>
              <w:contextualSpacing/>
              <w:rPr>
                <w:rFonts w:eastAsia="Times New Roman" w:cs="Arial"/>
                <w:b/>
                <w:color w:val="000000"/>
                <w:sz w:val="24"/>
                <w:szCs w:val="24"/>
                <w:lang w:eastAsia="pl-PL"/>
              </w:rPr>
            </w:pPr>
            <w:r w:rsidRPr="00F75B73">
              <w:rPr>
                <w:rFonts w:eastAsia="Times New Roman" w:cs="Arial"/>
                <w:b/>
                <w:color w:val="000000"/>
                <w:sz w:val="24"/>
                <w:szCs w:val="24"/>
                <w:lang w:eastAsia="pl-PL"/>
              </w:rPr>
              <w:t>Komendant Wojewódzki Policji:</w:t>
            </w:r>
          </w:p>
          <w:p w14:paraId="4E21C4E9" w14:textId="77777777" w:rsidR="00F75B73" w:rsidRPr="00F75B73" w:rsidRDefault="00F75B73" w:rsidP="00AF4CF9">
            <w:pPr>
              <w:numPr>
                <w:ilvl w:val="0"/>
                <w:numId w:val="535"/>
              </w:numPr>
              <w:tabs>
                <w:tab w:val="left" w:pos="2578"/>
              </w:tabs>
              <w:ind w:left="427" w:hanging="427"/>
              <w:jc w:val="both"/>
              <w:rPr>
                <w:rFonts w:cs="Arial"/>
                <w:color w:val="000000" w:themeColor="text1"/>
                <w:sz w:val="24"/>
                <w:szCs w:val="24"/>
              </w:rPr>
            </w:pPr>
            <w:r w:rsidRPr="00F75B73">
              <w:rPr>
                <w:rFonts w:eastAsia="Times New Roman" w:cs="Arial"/>
                <w:bCs/>
                <w:color w:val="000000"/>
                <w:sz w:val="24"/>
                <w:szCs w:val="24"/>
                <w:lang w:eastAsia="pl-PL"/>
              </w:rPr>
              <w:t xml:space="preserve">koordynowanie szkoleń specjalistycznych jednostek </w:t>
            </w:r>
            <w:r w:rsidRPr="00F75B73">
              <w:rPr>
                <w:rFonts w:eastAsia="Times New Roman" w:cs="Arial"/>
                <w:bCs/>
                <w:color w:val="000000"/>
                <w:sz w:val="24"/>
                <w:szCs w:val="24"/>
                <w:lang w:eastAsia="pl-PL"/>
              </w:rPr>
              <w:br/>
              <w:t>w zakresie udziału w katastrofie lotniczej w rejonach odpowiedzialności.</w:t>
            </w:r>
          </w:p>
        </w:tc>
        <w:tc>
          <w:tcPr>
            <w:tcW w:w="2126" w:type="dxa"/>
          </w:tcPr>
          <w:p w14:paraId="008C0F01" w14:textId="77777777" w:rsidR="00F75B73" w:rsidRPr="00F75B73" w:rsidRDefault="00F75B73" w:rsidP="00F75B73">
            <w:pPr>
              <w:ind w:left="321" w:hanging="284"/>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182847D2" w14:textId="77777777" w:rsidR="00F75B73" w:rsidRPr="00F75B73" w:rsidRDefault="00F75B73" w:rsidP="00F75B73">
            <w:pPr>
              <w:ind w:left="321" w:hanging="254"/>
              <w:rPr>
                <w:rFonts w:eastAsia="Times New Roman" w:cs="Arial"/>
                <w:bCs/>
                <w:color w:val="000000"/>
                <w:sz w:val="24"/>
                <w:szCs w:val="24"/>
                <w:lang w:eastAsia="pl-PL"/>
              </w:rPr>
            </w:pPr>
            <w:r w:rsidRPr="00F75B73">
              <w:rPr>
                <w:rFonts w:eastAsia="Times New Roman" w:cs="Arial"/>
                <w:bCs/>
                <w:color w:val="000000"/>
                <w:sz w:val="24"/>
                <w:szCs w:val="24"/>
                <w:lang w:eastAsia="pl-PL"/>
              </w:rPr>
              <w:t>ustawa:</w:t>
            </w:r>
          </w:p>
          <w:p w14:paraId="5C580E71" w14:textId="77777777" w:rsidR="00F75B73" w:rsidRPr="00F75B73" w:rsidRDefault="00F75B73" w:rsidP="00F75B73">
            <w:pPr>
              <w:numPr>
                <w:ilvl w:val="0"/>
                <w:numId w:val="344"/>
              </w:numPr>
              <w:tabs>
                <w:tab w:val="left" w:pos="351"/>
              </w:tabs>
              <w:ind w:hanging="1041"/>
              <w:contextualSpacing/>
              <w:rPr>
                <w:rFonts w:eastAsia="Times New Roman" w:cs="Arial"/>
                <w:bCs/>
                <w:color w:val="000000"/>
                <w:sz w:val="24"/>
                <w:szCs w:val="24"/>
                <w:lang w:eastAsia="pl-PL"/>
              </w:rPr>
            </w:pPr>
            <w:r w:rsidRPr="00F75B73">
              <w:rPr>
                <w:rFonts w:eastAsia="Times New Roman" w:cs="Arial"/>
                <w:bCs/>
                <w:color w:val="000000"/>
                <w:sz w:val="24"/>
                <w:szCs w:val="24"/>
                <w:lang w:eastAsia="pl-PL"/>
              </w:rPr>
              <w:t>o policji</w:t>
            </w:r>
          </w:p>
        </w:tc>
      </w:tr>
      <w:tr w:rsidR="00F75B73" w:rsidRPr="00F75B73" w14:paraId="5893968D" w14:textId="77777777" w:rsidTr="00F75B73">
        <w:tc>
          <w:tcPr>
            <w:tcW w:w="5159" w:type="dxa"/>
            <w:vMerge/>
          </w:tcPr>
          <w:p w14:paraId="58F3F253" w14:textId="77777777" w:rsidR="00F75B73" w:rsidRPr="00F75B73" w:rsidRDefault="00F75B73" w:rsidP="00F75B73"/>
        </w:tc>
        <w:tc>
          <w:tcPr>
            <w:tcW w:w="2174" w:type="dxa"/>
            <w:vMerge/>
          </w:tcPr>
          <w:p w14:paraId="21A43BC9" w14:textId="77777777" w:rsidR="00F75B73" w:rsidRPr="00F75B73" w:rsidRDefault="00F75B73" w:rsidP="00F75B73"/>
        </w:tc>
        <w:tc>
          <w:tcPr>
            <w:tcW w:w="5850" w:type="dxa"/>
          </w:tcPr>
          <w:p w14:paraId="18B4E9B3" w14:textId="2E323826" w:rsidR="00F82CF7" w:rsidRDefault="00F82CF7" w:rsidP="00F82CF7">
            <w:pPr>
              <w:ind w:firstLine="24"/>
              <w:contextualSpacing/>
              <w:rPr>
                <w:rFonts w:eastAsia="Times New Roman" w:cs="Arial"/>
                <w:b/>
                <w:color w:val="000000"/>
                <w:sz w:val="24"/>
                <w:szCs w:val="24"/>
                <w:lang w:eastAsia="pl-PL"/>
              </w:rPr>
            </w:pPr>
            <w:r w:rsidRPr="00F82CF7">
              <w:rPr>
                <w:rFonts w:eastAsia="Times New Roman" w:cs="Arial"/>
                <w:b/>
                <w:color w:val="000000"/>
                <w:sz w:val="24"/>
                <w:szCs w:val="24"/>
                <w:lang w:eastAsia="pl-PL"/>
              </w:rPr>
              <w:t xml:space="preserve">Starostwie/Prezydenci Miast </w:t>
            </w:r>
            <w:proofErr w:type="spellStart"/>
            <w:r w:rsidRPr="00F82CF7">
              <w:rPr>
                <w:rFonts w:eastAsia="Times New Roman" w:cs="Arial"/>
                <w:b/>
                <w:color w:val="000000"/>
                <w:sz w:val="24"/>
                <w:szCs w:val="24"/>
                <w:lang w:eastAsia="pl-PL"/>
              </w:rPr>
              <w:t>npp</w:t>
            </w:r>
            <w:proofErr w:type="spellEnd"/>
            <w:r w:rsidRPr="00F82CF7">
              <w:rPr>
                <w:rFonts w:eastAsia="Times New Roman" w:cs="Arial"/>
                <w:b/>
                <w:color w:val="000000"/>
                <w:sz w:val="24"/>
                <w:szCs w:val="24"/>
                <w:lang w:eastAsia="pl-PL"/>
              </w:rPr>
              <w:t>.  na obszarze których znajdują się lotniska wojskowe lub cywilne:</w:t>
            </w:r>
          </w:p>
          <w:p w14:paraId="4F307642" w14:textId="69F19D69"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opracowanie Powiatowych/Miejskich Planów Zarządzania Kryzysowego i pozostałych dokumentów pomocniczych zapewniających sprawne kierowanie w fazie reagowania;</w:t>
            </w:r>
          </w:p>
          <w:p w14:paraId="514E2B19" w14:textId="4162A611"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zapewnienie funkcjonowania systemu wykrywania i alarmowania oraz systemu wczesnego ostrzegania ludności;</w:t>
            </w:r>
          </w:p>
          <w:p w14:paraId="2775C690" w14:textId="77777777" w:rsidR="00FF7D07" w:rsidRDefault="00FF7D07" w:rsidP="00FF7D07">
            <w:pPr>
              <w:ind w:firstLine="24"/>
              <w:contextualSpacing/>
              <w:rPr>
                <w:rFonts w:eastAsia="Times New Roman" w:cs="Arial"/>
                <w:b/>
                <w:color w:val="000000"/>
                <w:sz w:val="24"/>
                <w:szCs w:val="24"/>
                <w:lang w:eastAsia="pl-PL"/>
              </w:rPr>
            </w:pPr>
            <w:r w:rsidRPr="00F82CF7">
              <w:rPr>
                <w:rFonts w:eastAsia="Times New Roman" w:cs="Arial"/>
                <w:b/>
                <w:color w:val="000000"/>
                <w:sz w:val="24"/>
                <w:szCs w:val="24"/>
                <w:lang w:eastAsia="pl-PL"/>
              </w:rPr>
              <w:t xml:space="preserve">Starostwie/Prezydenci Miast </w:t>
            </w:r>
            <w:proofErr w:type="spellStart"/>
            <w:r w:rsidRPr="00F82CF7">
              <w:rPr>
                <w:rFonts w:eastAsia="Times New Roman" w:cs="Arial"/>
                <w:b/>
                <w:color w:val="000000"/>
                <w:sz w:val="24"/>
                <w:szCs w:val="24"/>
                <w:lang w:eastAsia="pl-PL"/>
              </w:rPr>
              <w:t>npp</w:t>
            </w:r>
            <w:proofErr w:type="spellEnd"/>
            <w:r w:rsidRPr="00F82CF7">
              <w:rPr>
                <w:rFonts w:eastAsia="Times New Roman" w:cs="Arial"/>
                <w:b/>
                <w:color w:val="000000"/>
                <w:sz w:val="24"/>
                <w:szCs w:val="24"/>
                <w:lang w:eastAsia="pl-PL"/>
              </w:rPr>
              <w:t>.  na obszarze których znajdują się lotniska wojskowe lub cywilne:</w:t>
            </w:r>
          </w:p>
          <w:p w14:paraId="3ED82EA1" w14:textId="2D1BA8D5"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w przypadku zagrożenia wystąpienia sytuacji kryzysowej przygotowanie uruchomienia procedur ZK oraz opracowanie komunikatu ostrzegawczego w ramach Alertu RCB;</w:t>
            </w:r>
          </w:p>
          <w:p w14:paraId="0681BA72" w14:textId="20E59941"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wydanie w drodze zarządzenia zaleceń do opracowania gminnych/równorzędnych planów zarządzania kryzysowego;</w:t>
            </w:r>
          </w:p>
          <w:p w14:paraId="39DA66BB" w14:textId="1DC7F4D9"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zatwierdzenie gminnych/równorzędnych planów zarządzania kryzysowego i ich aktualizacji;</w:t>
            </w:r>
          </w:p>
          <w:p w14:paraId="0AA3DA12" w14:textId="43C64A72"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przygotowanie systemów alarmowania i ostrzegania na administrowanym obszarze;</w:t>
            </w:r>
          </w:p>
          <w:p w14:paraId="4AF1989D" w14:textId="44F86EBC"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 xml:space="preserve">prowadzenie szkoleń, ćwiczeń i treningów z zakresu zarządzania kryzysowego z uwzględnieniem problematyki </w:t>
            </w:r>
            <w:r w:rsidR="00FF7D07">
              <w:rPr>
                <w:rFonts w:eastAsia="Times New Roman" w:cs="Arial"/>
                <w:bCs/>
                <w:color w:val="000000"/>
                <w:sz w:val="24"/>
                <w:szCs w:val="24"/>
                <w:lang w:eastAsia="pl-PL"/>
              </w:rPr>
              <w:t>katastrof w ruchu powietrznym</w:t>
            </w:r>
            <w:r w:rsidRPr="00FF7D07">
              <w:rPr>
                <w:rFonts w:eastAsia="Times New Roman" w:cs="Arial"/>
                <w:bCs/>
                <w:color w:val="000000"/>
                <w:sz w:val="24"/>
                <w:szCs w:val="24"/>
                <w:lang w:eastAsia="pl-PL"/>
              </w:rPr>
              <w:t>;</w:t>
            </w:r>
          </w:p>
          <w:p w14:paraId="3178A217" w14:textId="5F2351A7"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 xml:space="preserve">edukacja mieszkańców i koordynacja edukacji mieszkańców terenów zagrożonych w zakresie prawidłowych </w:t>
            </w:r>
            <w:proofErr w:type="spellStart"/>
            <w:r w:rsidRPr="00FF7D07">
              <w:rPr>
                <w:rFonts w:eastAsia="Times New Roman" w:cs="Arial"/>
                <w:bCs/>
                <w:color w:val="000000"/>
                <w:sz w:val="24"/>
                <w:szCs w:val="24"/>
                <w:lang w:eastAsia="pl-PL"/>
              </w:rPr>
              <w:t>zachowań</w:t>
            </w:r>
            <w:proofErr w:type="spellEnd"/>
            <w:r w:rsidRPr="00FF7D07">
              <w:rPr>
                <w:rFonts w:eastAsia="Times New Roman" w:cs="Arial"/>
                <w:bCs/>
                <w:color w:val="000000"/>
                <w:sz w:val="24"/>
                <w:szCs w:val="24"/>
                <w:lang w:eastAsia="pl-PL"/>
              </w:rPr>
              <w:t>;</w:t>
            </w:r>
          </w:p>
          <w:p w14:paraId="7BEF2B23" w14:textId="3E180D1C"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 xml:space="preserve">zwoływanie posiedzeń Powiatowego/Miejskiego Zespołu Zarządzania Kryzysowego w celu oceny zagrożenia </w:t>
            </w:r>
            <w:r w:rsidR="00FF7D07">
              <w:rPr>
                <w:rFonts w:eastAsia="Times New Roman" w:cs="Arial"/>
                <w:bCs/>
                <w:color w:val="000000"/>
                <w:sz w:val="24"/>
                <w:szCs w:val="24"/>
                <w:lang w:eastAsia="pl-PL"/>
              </w:rPr>
              <w:t>katastrofą w ruchu powietrznym</w:t>
            </w:r>
            <w:r w:rsidRPr="00FF7D07">
              <w:rPr>
                <w:rFonts w:eastAsia="Times New Roman" w:cs="Arial"/>
                <w:bCs/>
                <w:color w:val="000000"/>
                <w:sz w:val="24"/>
                <w:szCs w:val="24"/>
                <w:lang w:eastAsia="pl-PL"/>
              </w:rPr>
              <w:t>;</w:t>
            </w:r>
          </w:p>
          <w:p w14:paraId="700E2ACC" w14:textId="68463A34" w:rsidR="00FF7D07" w:rsidRPr="00FF7D07" w:rsidRDefault="00FF7D07"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a</w:t>
            </w:r>
            <w:r w:rsidR="002322B0" w:rsidRPr="00FF7D07">
              <w:rPr>
                <w:rFonts w:eastAsia="Times New Roman" w:cs="Arial"/>
                <w:bCs/>
                <w:color w:val="000000"/>
                <w:sz w:val="24"/>
                <w:szCs w:val="24"/>
                <w:lang w:eastAsia="pl-PL"/>
              </w:rPr>
              <w:t xml:space="preserve">ktualizowanie procedur reagowania na </w:t>
            </w:r>
            <w:r>
              <w:t xml:space="preserve"> </w:t>
            </w:r>
            <w:r w:rsidRPr="00FF7D07">
              <w:rPr>
                <w:rFonts w:eastAsia="Times New Roman" w:cs="Arial"/>
                <w:bCs/>
                <w:color w:val="000000"/>
                <w:sz w:val="24"/>
                <w:szCs w:val="24"/>
                <w:lang w:eastAsia="pl-PL"/>
              </w:rPr>
              <w:t>katastrof</w:t>
            </w:r>
            <w:r>
              <w:rPr>
                <w:rFonts w:eastAsia="Times New Roman" w:cs="Arial"/>
                <w:bCs/>
                <w:color w:val="000000"/>
                <w:sz w:val="24"/>
                <w:szCs w:val="24"/>
                <w:lang w:eastAsia="pl-PL"/>
              </w:rPr>
              <w:t>y</w:t>
            </w:r>
            <w:r w:rsidRPr="00FF7D07">
              <w:rPr>
                <w:rFonts w:eastAsia="Times New Roman" w:cs="Arial"/>
                <w:bCs/>
                <w:color w:val="000000"/>
                <w:sz w:val="24"/>
                <w:szCs w:val="24"/>
                <w:lang w:eastAsia="pl-PL"/>
              </w:rPr>
              <w:t xml:space="preserve"> w ruchu powietrznym;</w:t>
            </w:r>
          </w:p>
          <w:p w14:paraId="4BA821DF" w14:textId="7378EBA2"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przygotowanie powiatowego/miejskiego systemu wykrywania skażeń i alarmowania do działania zgodnie z przeznaczeniem;</w:t>
            </w:r>
          </w:p>
          <w:p w14:paraId="3BBBD2F8" w14:textId="77777777" w:rsidR="00FF7D07" w:rsidRDefault="00FF7D07" w:rsidP="00FF7D07">
            <w:pPr>
              <w:ind w:firstLine="24"/>
              <w:contextualSpacing/>
              <w:rPr>
                <w:rFonts w:eastAsia="Times New Roman" w:cs="Arial"/>
                <w:b/>
                <w:color w:val="000000"/>
                <w:sz w:val="24"/>
                <w:szCs w:val="24"/>
                <w:lang w:eastAsia="pl-PL"/>
              </w:rPr>
            </w:pPr>
            <w:r w:rsidRPr="00F82CF7">
              <w:rPr>
                <w:rFonts w:eastAsia="Times New Roman" w:cs="Arial"/>
                <w:b/>
                <w:color w:val="000000"/>
                <w:sz w:val="24"/>
                <w:szCs w:val="24"/>
                <w:lang w:eastAsia="pl-PL"/>
              </w:rPr>
              <w:t xml:space="preserve">Starostwie/Prezydenci Miast </w:t>
            </w:r>
            <w:proofErr w:type="spellStart"/>
            <w:r w:rsidRPr="00F82CF7">
              <w:rPr>
                <w:rFonts w:eastAsia="Times New Roman" w:cs="Arial"/>
                <w:b/>
                <w:color w:val="000000"/>
                <w:sz w:val="24"/>
                <w:szCs w:val="24"/>
                <w:lang w:eastAsia="pl-PL"/>
              </w:rPr>
              <w:t>npp</w:t>
            </w:r>
            <w:proofErr w:type="spellEnd"/>
            <w:r w:rsidRPr="00F82CF7">
              <w:rPr>
                <w:rFonts w:eastAsia="Times New Roman" w:cs="Arial"/>
                <w:b/>
                <w:color w:val="000000"/>
                <w:sz w:val="24"/>
                <w:szCs w:val="24"/>
                <w:lang w:eastAsia="pl-PL"/>
              </w:rPr>
              <w:t>.  na obszarze których znajdują się lotniska wojskowe lub cywilne:</w:t>
            </w:r>
          </w:p>
          <w:p w14:paraId="0C28491F" w14:textId="6A7AE85C"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informowanie społeczeństwa o możliwości wystąpienia zagrożenia i zasadach minimalizowania ich skutków;</w:t>
            </w:r>
          </w:p>
          <w:p w14:paraId="0089ED54" w14:textId="7D3E13CE"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FF7D07" w:rsidRPr="00FF7D07">
              <w:rPr>
                <w:rFonts w:eastAsia="Times New Roman" w:cs="Arial"/>
                <w:bCs/>
                <w:color w:val="000000"/>
                <w:sz w:val="24"/>
                <w:szCs w:val="24"/>
                <w:lang w:eastAsia="pl-PL"/>
              </w:rPr>
              <w:t>katastrofą w ruchu powietrznym</w:t>
            </w:r>
            <w:r w:rsidR="00FF7D07">
              <w:rPr>
                <w:rFonts w:eastAsia="Times New Roman" w:cs="Arial"/>
                <w:bCs/>
                <w:color w:val="000000"/>
                <w:sz w:val="24"/>
                <w:szCs w:val="24"/>
                <w:lang w:eastAsia="pl-PL"/>
              </w:rPr>
              <w:t xml:space="preserve"> </w:t>
            </w:r>
            <w:r w:rsidRPr="00FF7D07">
              <w:rPr>
                <w:rFonts w:eastAsia="Times New Roman" w:cs="Arial"/>
                <w:bCs/>
                <w:color w:val="000000"/>
                <w:sz w:val="24"/>
                <w:szCs w:val="24"/>
                <w:lang w:eastAsia="pl-PL"/>
              </w:rPr>
              <w:t>i zaspokojeniu podstawowych potrzeb obywateli, ratowania ich życia i zdrowia;</w:t>
            </w:r>
          </w:p>
          <w:p w14:paraId="4662526F" w14:textId="4173C62C" w:rsidR="002322B0"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określanie zadań oraz przedsięwzięć organizacyjno- logistycznych do realizacji w podległych podmiotach leczniczych, mających na celu właściwe przygotowanie się do zwalczania zagrożenia;</w:t>
            </w:r>
          </w:p>
          <w:p w14:paraId="12352634" w14:textId="77777777" w:rsidR="00FF7D07" w:rsidRPr="00FF7D07"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 xml:space="preserve">organizowanie treningów i ćwiczeń dla podmiotów uczestniczących w zapobieganiu i usuwaniu skutków </w:t>
            </w:r>
          </w:p>
          <w:p w14:paraId="407D5607" w14:textId="565836E0" w:rsidR="00FF7D07" w:rsidRPr="00FF7D07" w:rsidRDefault="00FF7D07" w:rsidP="00FF7D07">
            <w:pPr>
              <w:pStyle w:val="Akapitzlist"/>
              <w:ind w:left="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katastrof</w:t>
            </w:r>
            <w:r>
              <w:rPr>
                <w:rFonts w:eastAsia="Times New Roman" w:cs="Arial"/>
                <w:bCs/>
                <w:color w:val="000000"/>
                <w:sz w:val="24"/>
                <w:szCs w:val="24"/>
                <w:lang w:eastAsia="pl-PL"/>
              </w:rPr>
              <w:t>y</w:t>
            </w:r>
            <w:r w:rsidRPr="00FF7D07">
              <w:rPr>
                <w:rFonts w:eastAsia="Times New Roman" w:cs="Arial"/>
                <w:bCs/>
                <w:color w:val="000000"/>
                <w:sz w:val="24"/>
                <w:szCs w:val="24"/>
                <w:lang w:eastAsia="pl-PL"/>
              </w:rPr>
              <w:t xml:space="preserve"> w ruchu powietrznym</w:t>
            </w:r>
            <w:r>
              <w:rPr>
                <w:rFonts w:eastAsia="Times New Roman" w:cs="Arial"/>
                <w:bCs/>
                <w:color w:val="000000"/>
                <w:sz w:val="24"/>
                <w:szCs w:val="24"/>
                <w:lang w:eastAsia="pl-PL"/>
              </w:rPr>
              <w:t>;</w:t>
            </w:r>
          </w:p>
          <w:p w14:paraId="4BB7C419" w14:textId="4A615EB5" w:rsidR="00F75B73" w:rsidRPr="00103DB4" w:rsidRDefault="002322B0" w:rsidP="00AF4CF9">
            <w:pPr>
              <w:pStyle w:val="Akapitzlist"/>
              <w:numPr>
                <w:ilvl w:val="0"/>
                <w:numId w:val="535"/>
              </w:numPr>
              <w:ind w:left="361" w:hanging="361"/>
              <w:jc w:val="both"/>
              <w:rPr>
                <w:rFonts w:eastAsia="Times New Roman" w:cs="Arial"/>
                <w:b/>
                <w:color w:val="000000"/>
                <w:sz w:val="24"/>
                <w:szCs w:val="24"/>
                <w:lang w:eastAsia="pl-PL"/>
              </w:rPr>
            </w:pPr>
            <w:r w:rsidRPr="00FF7D07">
              <w:rPr>
                <w:rFonts w:eastAsia="Times New Roman" w:cs="Arial"/>
                <w:bCs/>
                <w:color w:val="000000"/>
                <w:sz w:val="24"/>
                <w:szCs w:val="24"/>
                <w:lang w:eastAsia="pl-PL"/>
              </w:rPr>
              <w:t xml:space="preserve">edukacja mieszkańców w zakresie prawidłowych </w:t>
            </w:r>
            <w:proofErr w:type="spellStart"/>
            <w:r w:rsidRPr="00FF7D07">
              <w:rPr>
                <w:rFonts w:eastAsia="Times New Roman" w:cs="Arial"/>
                <w:bCs/>
                <w:color w:val="000000"/>
                <w:sz w:val="24"/>
                <w:szCs w:val="24"/>
                <w:lang w:eastAsia="pl-PL"/>
              </w:rPr>
              <w:t>zachowań</w:t>
            </w:r>
            <w:proofErr w:type="spellEnd"/>
            <w:r w:rsidRPr="00FF7D07">
              <w:rPr>
                <w:rFonts w:eastAsia="Times New Roman" w:cs="Arial"/>
                <w:bCs/>
                <w:color w:val="000000"/>
                <w:sz w:val="24"/>
                <w:szCs w:val="24"/>
                <w:lang w:eastAsia="pl-PL"/>
              </w:rPr>
              <w:t xml:space="preserve"> przed i w czasie wystąpienia zagrożenia</w:t>
            </w:r>
            <w:r w:rsidR="00103DB4">
              <w:rPr>
                <w:rFonts w:eastAsia="Times New Roman" w:cs="Arial"/>
                <w:bCs/>
                <w:color w:val="000000"/>
                <w:sz w:val="24"/>
                <w:szCs w:val="24"/>
                <w:lang w:eastAsia="pl-PL"/>
              </w:rPr>
              <w:t>.</w:t>
            </w:r>
          </w:p>
        </w:tc>
        <w:tc>
          <w:tcPr>
            <w:tcW w:w="2126" w:type="dxa"/>
          </w:tcPr>
          <w:p w14:paraId="63EAD0BE" w14:textId="77777777" w:rsidR="00F75B73" w:rsidRPr="00F75B73" w:rsidRDefault="00F75B73" w:rsidP="00F75B73">
            <w:pPr>
              <w:ind w:left="321" w:hanging="284"/>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4256E4D0" w14:textId="77777777" w:rsidR="00F75B73" w:rsidRPr="00F75B73" w:rsidRDefault="00F75B73" w:rsidP="00F75B73">
            <w:pPr>
              <w:ind w:left="321" w:hanging="321"/>
              <w:rPr>
                <w:rFonts w:eastAsia="Times New Roman" w:cs="Arial"/>
                <w:bCs/>
                <w:color w:val="000000"/>
                <w:sz w:val="24"/>
                <w:szCs w:val="24"/>
                <w:lang w:eastAsia="pl-PL"/>
              </w:rPr>
            </w:pPr>
            <w:r w:rsidRPr="00F75B73">
              <w:rPr>
                <w:rFonts w:eastAsia="Times New Roman" w:cs="Arial"/>
                <w:bCs/>
                <w:color w:val="000000"/>
                <w:sz w:val="24"/>
                <w:szCs w:val="24"/>
                <w:lang w:eastAsia="pl-PL"/>
              </w:rPr>
              <w:t>ustawa:</w:t>
            </w:r>
          </w:p>
          <w:p w14:paraId="1A94C699" w14:textId="77777777" w:rsidR="00F75B73" w:rsidRPr="00F75B73" w:rsidRDefault="00F75B73" w:rsidP="00F75B73">
            <w:pPr>
              <w:numPr>
                <w:ilvl w:val="0"/>
                <w:numId w:val="344"/>
              </w:numPr>
              <w:tabs>
                <w:tab w:val="left" w:pos="351"/>
              </w:tabs>
              <w:ind w:left="31" w:hanging="31"/>
              <w:contextualSpacing/>
              <w:rPr>
                <w:rFonts w:eastAsia="Times New Roman" w:cs="Arial"/>
                <w:bCs/>
                <w:color w:val="000000"/>
                <w:sz w:val="24"/>
                <w:szCs w:val="24"/>
                <w:lang w:eastAsia="pl-PL"/>
              </w:rPr>
            </w:pPr>
            <w:r w:rsidRPr="00F75B73">
              <w:rPr>
                <w:rFonts w:eastAsia="Times New Roman" w:cs="Arial"/>
                <w:bCs/>
                <w:color w:val="000000"/>
                <w:sz w:val="24"/>
                <w:szCs w:val="24"/>
                <w:lang w:eastAsia="pl-PL"/>
              </w:rPr>
              <w:t>o zarządzaniu kryzysowym.</w:t>
            </w:r>
          </w:p>
        </w:tc>
      </w:tr>
    </w:tbl>
    <w:p w14:paraId="752E0E4A" w14:textId="631A62F4" w:rsidR="00F75B73" w:rsidRDefault="00F75B73" w:rsidP="00884CE3">
      <w:pPr>
        <w:pStyle w:val="Nagwek"/>
        <w:tabs>
          <w:tab w:val="clear" w:pos="4536"/>
          <w:tab w:val="clear" w:pos="9072"/>
        </w:tabs>
        <w:spacing w:after="160" w:line="259" w:lineRule="auto"/>
      </w:pPr>
    </w:p>
    <w:p w14:paraId="06531831" w14:textId="3CD3B258" w:rsidR="006743F1" w:rsidRDefault="006743F1" w:rsidP="00884CE3">
      <w:pPr>
        <w:pStyle w:val="Nagwek"/>
        <w:tabs>
          <w:tab w:val="clear" w:pos="4536"/>
          <w:tab w:val="clear" w:pos="9072"/>
        </w:tabs>
        <w:spacing w:after="160" w:line="259" w:lineRule="auto"/>
      </w:pPr>
    </w:p>
    <w:p w14:paraId="206DA9B2" w14:textId="2A13CF55" w:rsidR="006743F1" w:rsidRDefault="006743F1" w:rsidP="00884CE3">
      <w:pPr>
        <w:pStyle w:val="Nagwek"/>
        <w:tabs>
          <w:tab w:val="clear" w:pos="4536"/>
          <w:tab w:val="clear" w:pos="9072"/>
        </w:tabs>
        <w:spacing w:after="160" w:line="259" w:lineRule="auto"/>
      </w:pPr>
    </w:p>
    <w:p w14:paraId="6F3B729B" w14:textId="77777777" w:rsidR="006743F1" w:rsidRDefault="006743F1" w:rsidP="00884CE3">
      <w:pPr>
        <w:pStyle w:val="Nagwek"/>
        <w:tabs>
          <w:tab w:val="clear" w:pos="4536"/>
          <w:tab w:val="clear" w:pos="9072"/>
        </w:tabs>
        <w:spacing w:after="160" w:line="259" w:lineRule="auto"/>
        <w:sectPr w:rsidR="006743F1" w:rsidSect="00867CEB">
          <w:headerReference w:type="default" r:id="rId212"/>
          <w:pgSz w:w="16838" w:h="11906" w:orient="landscape"/>
          <w:pgMar w:top="1417" w:right="1417" w:bottom="1417" w:left="1417" w:header="708" w:footer="708" w:gutter="0"/>
          <w:cols w:space="740"/>
          <w:docGrid w:linePitch="360"/>
        </w:sectPr>
      </w:pPr>
    </w:p>
    <w:p w14:paraId="07CAD0E2" w14:textId="5860B42D" w:rsidR="006743F1" w:rsidRDefault="006743F1" w:rsidP="00884CE3">
      <w:pPr>
        <w:pStyle w:val="Nagwek"/>
        <w:tabs>
          <w:tab w:val="clear" w:pos="4536"/>
          <w:tab w:val="clear" w:pos="9072"/>
        </w:tabs>
        <w:spacing w:after="160" w:line="259" w:lineRule="auto"/>
      </w:pPr>
    </w:p>
    <w:tbl>
      <w:tblPr>
        <w:tblStyle w:val="Tabela-Siatka635"/>
        <w:tblW w:w="15309" w:type="dxa"/>
        <w:tblInd w:w="-572" w:type="dxa"/>
        <w:tblLayout w:type="fixed"/>
        <w:tblLook w:val="04A0" w:firstRow="1" w:lastRow="0" w:firstColumn="1" w:lastColumn="0" w:noHBand="0" w:noVBand="1"/>
      </w:tblPr>
      <w:tblGrid>
        <w:gridCol w:w="5240"/>
        <w:gridCol w:w="2181"/>
        <w:gridCol w:w="5762"/>
        <w:gridCol w:w="2126"/>
      </w:tblGrid>
      <w:tr w:rsidR="00D537E5" w:rsidRPr="00D537E5" w14:paraId="58A7393F" w14:textId="77777777" w:rsidTr="00D537E5">
        <w:trPr>
          <w:cantSplit/>
          <w:trHeight w:val="135"/>
          <w:tblHeader/>
        </w:trPr>
        <w:tc>
          <w:tcPr>
            <w:tcW w:w="15309" w:type="dxa"/>
            <w:gridSpan w:val="4"/>
            <w:shd w:val="clear" w:color="auto" w:fill="A8D08D" w:themeFill="accent6" w:themeFillTint="99"/>
            <w:vAlign w:val="center"/>
          </w:tcPr>
          <w:p w14:paraId="2FCCA373" w14:textId="77777777" w:rsidR="00D537E5" w:rsidRPr="00D537E5" w:rsidRDefault="00D537E5" w:rsidP="00D537E5">
            <w:pPr>
              <w:jc w:val="center"/>
              <w:rPr>
                <w:sz w:val="28"/>
                <w:szCs w:val="28"/>
              </w:rPr>
            </w:pPr>
            <w:r w:rsidRPr="00BF441B">
              <w:rPr>
                <w:rFonts w:ascii="Calibri" w:eastAsia="Times New Roman" w:hAnsi="Calibri"/>
                <w:b/>
                <w:color w:val="000000"/>
                <w:sz w:val="24"/>
                <w:szCs w:val="24"/>
                <w:lang w:eastAsia="pl-PL"/>
              </w:rPr>
              <w:t>FAZA ZAPOBIEGANIA</w:t>
            </w:r>
          </w:p>
        </w:tc>
      </w:tr>
      <w:tr w:rsidR="00D537E5" w:rsidRPr="00D537E5" w14:paraId="3EF6BE56" w14:textId="77777777" w:rsidTr="00D537E5">
        <w:trPr>
          <w:cantSplit/>
          <w:trHeight w:val="397"/>
          <w:tblHeader/>
        </w:trPr>
        <w:tc>
          <w:tcPr>
            <w:tcW w:w="7421" w:type="dxa"/>
            <w:gridSpan w:val="2"/>
            <w:shd w:val="clear" w:color="auto" w:fill="A8D08D" w:themeFill="accent6" w:themeFillTint="99"/>
            <w:vAlign w:val="center"/>
          </w:tcPr>
          <w:p w14:paraId="224C0C81" w14:textId="77777777" w:rsidR="00D537E5" w:rsidRPr="00D537E5" w:rsidRDefault="00D537E5" w:rsidP="00D537E5">
            <w:pPr>
              <w:jc w:val="center"/>
            </w:pPr>
            <w:r w:rsidRPr="00D537E5">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5A886E27" w14:textId="77777777" w:rsidR="00D537E5" w:rsidRPr="00D537E5" w:rsidRDefault="00D537E5" w:rsidP="00D537E5">
            <w:pPr>
              <w:jc w:val="center"/>
            </w:pPr>
            <w:r w:rsidRPr="00D537E5">
              <w:rPr>
                <w:rFonts w:ascii="Calibri" w:eastAsia="Times New Roman" w:hAnsi="Calibri"/>
                <w:b/>
                <w:color w:val="000000"/>
                <w:lang w:eastAsia="pl-PL"/>
              </w:rPr>
              <w:t>Podmiot wspomagający – główne zadania</w:t>
            </w:r>
          </w:p>
        </w:tc>
      </w:tr>
      <w:tr w:rsidR="00CD273E" w:rsidRPr="00D537E5" w14:paraId="16A730A0" w14:textId="77777777" w:rsidTr="00BF441B">
        <w:trPr>
          <w:trHeight w:val="478"/>
        </w:trPr>
        <w:tc>
          <w:tcPr>
            <w:tcW w:w="5240" w:type="dxa"/>
            <w:vMerge w:val="restart"/>
          </w:tcPr>
          <w:p w14:paraId="1AF0BFDD" w14:textId="5E760A37" w:rsidR="00CD273E" w:rsidRDefault="00CD273E" w:rsidP="00D537E5">
            <w:pPr>
              <w:rPr>
                <w:rFonts w:ascii="Calibri" w:eastAsia="Times New Roman" w:hAnsi="Calibri" w:cs="Tahoma"/>
                <w:b/>
                <w:bCs/>
                <w:sz w:val="24"/>
                <w:szCs w:val="24"/>
                <w:lang w:eastAsia="pl-PL"/>
              </w:rPr>
            </w:pPr>
            <w:r w:rsidRPr="00D537E5">
              <w:rPr>
                <w:rFonts w:ascii="Calibri" w:eastAsia="Times New Roman" w:hAnsi="Calibri" w:cs="Tahoma"/>
                <w:b/>
                <w:bCs/>
                <w:sz w:val="24"/>
                <w:szCs w:val="24"/>
                <w:lang w:eastAsia="pl-PL"/>
              </w:rPr>
              <w:t>Wojewoda:</w:t>
            </w:r>
          </w:p>
          <w:p w14:paraId="7D80178A" w14:textId="2F591BCA" w:rsidR="00CD273E" w:rsidRPr="006E26C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ascii="Calibri" w:eastAsia="Times New Roman" w:hAnsi="Calibri" w:cs="Tahoma"/>
                <w:sz w:val="24"/>
                <w:szCs w:val="24"/>
                <w:lang w:eastAsia="pl-PL"/>
              </w:rPr>
              <w:t xml:space="preserve">realizacja zadań z zakresu zapobiegania zdarzeniom o charakterze terrorystycznym we współpracy z Szefem </w:t>
            </w:r>
            <w:r>
              <w:rPr>
                <w:rFonts w:ascii="Calibri" w:eastAsia="Times New Roman" w:hAnsi="Calibri" w:cs="Tahoma"/>
                <w:sz w:val="24"/>
                <w:szCs w:val="24"/>
                <w:lang w:eastAsia="pl-PL"/>
              </w:rPr>
              <w:t xml:space="preserve">Delegatury </w:t>
            </w:r>
            <w:r w:rsidRPr="006E26C9">
              <w:rPr>
                <w:rFonts w:ascii="Calibri" w:eastAsia="Times New Roman" w:hAnsi="Calibri" w:cs="Tahoma"/>
                <w:sz w:val="24"/>
                <w:szCs w:val="24"/>
                <w:lang w:eastAsia="pl-PL"/>
              </w:rPr>
              <w:t>ABW</w:t>
            </w:r>
            <w:r>
              <w:rPr>
                <w:rFonts w:ascii="Calibri" w:eastAsia="Times New Roman" w:hAnsi="Calibri" w:cs="Tahoma"/>
                <w:sz w:val="24"/>
                <w:szCs w:val="24"/>
                <w:lang w:eastAsia="pl-PL"/>
              </w:rPr>
              <w:t>;</w:t>
            </w:r>
          </w:p>
          <w:p w14:paraId="3613FDCC" w14:textId="0208F8C7" w:rsidR="00CD273E" w:rsidRPr="006E26C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ascii="Calibri" w:eastAsia="Times New Roman" w:hAnsi="Calibri" w:cs="Tahoma"/>
                <w:sz w:val="24"/>
                <w:szCs w:val="24"/>
                <w:lang w:eastAsia="pl-PL"/>
              </w:rPr>
              <w:t>wykonywanie zadań w zakresie ochrony bezpieczeństwa lub porządku publicznego na zasadach określonych w ustawach</w:t>
            </w:r>
            <w:r>
              <w:rPr>
                <w:rFonts w:ascii="Calibri" w:eastAsia="Times New Roman" w:hAnsi="Calibri" w:cs="Tahoma"/>
                <w:sz w:val="24"/>
                <w:szCs w:val="24"/>
                <w:lang w:eastAsia="pl-PL"/>
              </w:rPr>
              <w:t>;</w:t>
            </w:r>
          </w:p>
          <w:p w14:paraId="37FC4DE8" w14:textId="25630B03" w:rsidR="00CD273E" w:rsidRPr="006E26C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ascii="Calibri" w:eastAsia="Times New Roman" w:hAnsi="Calibri" w:cs="Tahoma"/>
                <w:sz w:val="24"/>
                <w:szCs w:val="24"/>
                <w:lang w:eastAsia="pl-PL"/>
              </w:rPr>
              <w:t>zapewnienie współdziałania wszystkich organów administracji publicznej działających w województwie i kierowanie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na zasadach określonych w odrębnych ustawach</w:t>
            </w:r>
            <w:r>
              <w:rPr>
                <w:rFonts w:ascii="Calibri" w:eastAsia="Times New Roman" w:hAnsi="Calibri" w:cs="Tahoma"/>
                <w:sz w:val="24"/>
                <w:szCs w:val="24"/>
                <w:lang w:eastAsia="pl-PL"/>
              </w:rPr>
              <w:t>;</w:t>
            </w:r>
          </w:p>
          <w:p w14:paraId="50E06367" w14:textId="23296425" w:rsidR="00CD273E" w:rsidRPr="00C06C0F"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ascii="Calibri" w:eastAsia="Times New Roman" w:hAnsi="Calibri" w:cs="Tahoma"/>
                <w:sz w:val="24"/>
                <w:szCs w:val="24"/>
                <w:lang w:eastAsia="pl-PL"/>
              </w:rPr>
              <w:t>realizacja działań w zakresie ochrony żeglugi i portów</w:t>
            </w:r>
            <w:r>
              <w:rPr>
                <w:rFonts w:ascii="Calibri" w:eastAsia="Times New Roman" w:hAnsi="Calibri" w:cs="Tahoma"/>
                <w:sz w:val="24"/>
                <w:szCs w:val="24"/>
                <w:lang w:eastAsia="pl-PL"/>
              </w:rPr>
              <w:t>,</w:t>
            </w:r>
            <w:r w:rsidRPr="006E26C9">
              <w:rPr>
                <w:rFonts w:ascii="Calibri" w:eastAsia="Times New Roman" w:hAnsi="Calibri" w:cs="Tahoma"/>
                <w:sz w:val="24"/>
                <w:szCs w:val="24"/>
                <w:lang w:eastAsia="pl-PL"/>
              </w:rPr>
              <w:t xml:space="preserve"> </w:t>
            </w:r>
            <w:r>
              <w:rPr>
                <w:rFonts w:ascii="Calibri" w:eastAsia="Times New Roman" w:hAnsi="Calibri" w:cs="Tahoma"/>
                <w:sz w:val="24"/>
                <w:szCs w:val="24"/>
                <w:lang w:eastAsia="pl-PL"/>
              </w:rPr>
              <w:t xml:space="preserve">w tym uzgadnianie </w:t>
            </w:r>
            <w:r w:rsidRPr="00C06C0F">
              <w:rPr>
                <w:rFonts w:ascii="Calibri" w:eastAsia="Times New Roman" w:hAnsi="Calibri" w:cs="Tahoma"/>
                <w:sz w:val="24"/>
                <w:szCs w:val="24"/>
                <w:lang w:eastAsia="pl-PL"/>
              </w:rPr>
              <w:t>ocen stanu ochrony i planów ochrony portu oraz ocen stanu ochrony obiektu portowego;</w:t>
            </w:r>
          </w:p>
          <w:p w14:paraId="5BC8E0C0" w14:textId="77777777" w:rsidR="00401419" w:rsidRPr="0040141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ascii="Calibri" w:eastAsia="Times New Roman" w:hAnsi="Calibri" w:cs="Tahoma"/>
                <w:sz w:val="24"/>
                <w:szCs w:val="24"/>
                <w:lang w:eastAsia="pl-PL"/>
              </w:rPr>
              <w:t xml:space="preserve">wyznaczanie miejsca przeznaczonego do niszczenia znalezionych materiałów wybuchowych i niebezpiecznych w </w:t>
            </w:r>
          </w:p>
          <w:p w14:paraId="26D9DFAC" w14:textId="77777777" w:rsidR="00401419" w:rsidRPr="00401419" w:rsidRDefault="00401419" w:rsidP="00F07B15">
            <w:pPr>
              <w:pStyle w:val="Akapitzlist"/>
              <w:ind w:left="323"/>
              <w:jc w:val="both"/>
              <w:rPr>
                <w:rFonts w:ascii="Calibri" w:eastAsia="Times New Roman" w:hAnsi="Calibri" w:cs="Tahoma"/>
                <w:b/>
                <w:bCs/>
                <w:sz w:val="24"/>
                <w:szCs w:val="24"/>
                <w:lang w:eastAsia="pl-PL"/>
              </w:rPr>
            </w:pPr>
          </w:p>
          <w:p w14:paraId="3E0088B8" w14:textId="77777777" w:rsidR="00401419" w:rsidRPr="006E26C9" w:rsidRDefault="00401419" w:rsidP="00401419">
            <w:pPr>
              <w:rPr>
                <w:rFonts w:ascii="Calibri" w:eastAsia="Times New Roman" w:hAnsi="Calibri" w:cs="Tahoma"/>
                <w:b/>
                <w:bCs/>
                <w:sz w:val="24"/>
                <w:szCs w:val="24"/>
                <w:lang w:eastAsia="pl-PL"/>
              </w:rPr>
            </w:pPr>
            <w:r w:rsidRPr="00D537E5">
              <w:rPr>
                <w:rFonts w:ascii="Calibri" w:eastAsia="Times New Roman" w:hAnsi="Calibri" w:cs="Tahoma"/>
                <w:b/>
                <w:bCs/>
                <w:sz w:val="24"/>
                <w:szCs w:val="24"/>
                <w:lang w:eastAsia="pl-PL"/>
              </w:rPr>
              <w:t>Wojewoda:</w:t>
            </w:r>
          </w:p>
          <w:p w14:paraId="4B5242CE" w14:textId="0F669CF5" w:rsidR="00CD273E" w:rsidRPr="0040141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401419">
              <w:rPr>
                <w:rFonts w:ascii="Calibri" w:eastAsia="Times New Roman" w:hAnsi="Calibri" w:cs="Tahoma"/>
                <w:sz w:val="24"/>
                <w:szCs w:val="24"/>
                <w:lang w:eastAsia="pl-PL"/>
              </w:rPr>
              <w:t>porozumieniu z Szefem Inspektoratu Wsparcia Sił Zbrojnych;</w:t>
            </w:r>
          </w:p>
          <w:p w14:paraId="3F7E0325" w14:textId="650A05EE" w:rsidR="00CD273E" w:rsidRPr="006E26C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ascii="Calibri" w:eastAsia="Times New Roman" w:hAnsi="Calibri" w:cs="Tahoma"/>
                <w:sz w:val="24"/>
                <w:szCs w:val="24"/>
                <w:lang w:eastAsia="pl-PL"/>
              </w:rPr>
              <w:t>kontrola przez wojewodę przedsiębiorców lub kierowników jednostek naukowych posiadających materiały wybuchowe przeznaczone do użytku cywilnego</w:t>
            </w:r>
            <w:r>
              <w:rPr>
                <w:rFonts w:ascii="Calibri" w:eastAsia="Times New Roman" w:hAnsi="Calibri" w:cs="Tahoma"/>
                <w:sz w:val="24"/>
                <w:szCs w:val="24"/>
                <w:lang w:eastAsia="pl-PL"/>
              </w:rPr>
              <w:t>;</w:t>
            </w:r>
          </w:p>
          <w:p w14:paraId="5C35A210" w14:textId="77777777" w:rsidR="00CD273E" w:rsidRPr="006E26C9" w:rsidRDefault="00CD273E" w:rsidP="00AF4CF9">
            <w:pPr>
              <w:pStyle w:val="Akapitzlist"/>
              <w:numPr>
                <w:ilvl w:val="0"/>
                <w:numId w:val="535"/>
              </w:numPr>
              <w:ind w:left="323" w:hanging="425"/>
              <w:jc w:val="both"/>
              <w:rPr>
                <w:rFonts w:ascii="Calibri" w:eastAsia="Times New Roman" w:hAnsi="Calibri" w:cs="Tahoma"/>
                <w:b/>
                <w:bCs/>
                <w:sz w:val="24"/>
                <w:szCs w:val="24"/>
                <w:lang w:eastAsia="pl-PL"/>
              </w:rPr>
            </w:pPr>
            <w:r w:rsidRPr="006E26C9">
              <w:rPr>
                <w:rFonts w:eastAsia="Times New Roman" w:cs="Tahoma"/>
                <w:sz w:val="24"/>
                <w:szCs w:val="24"/>
                <w:lang w:eastAsia="pl-PL"/>
              </w:rPr>
              <w:t>analizowanie i ocenianie zagrożeń;</w:t>
            </w:r>
          </w:p>
          <w:p w14:paraId="3441549E" w14:textId="11DBF087" w:rsidR="00CD273E" w:rsidRDefault="00CD273E"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ocena stanu bezpieczeństwa w zakresie potencjalnych zagrożeń</w:t>
            </w:r>
            <w:r>
              <w:rPr>
                <w:rFonts w:eastAsia="Times New Roman" w:cs="Tahoma"/>
                <w:sz w:val="24"/>
                <w:szCs w:val="24"/>
                <w:lang w:eastAsia="pl-PL"/>
              </w:rPr>
              <w:t xml:space="preserve"> terrorystycznych;</w:t>
            </w:r>
          </w:p>
          <w:p w14:paraId="11BCB674" w14:textId="452ACE6B" w:rsidR="00CD273E" w:rsidRPr="006E26C9"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lang w:eastAsia="pl-PL"/>
              </w:rPr>
              <w:t>ocenianie możliwych strat ludzkich, mienia i infrastruktury;</w:t>
            </w:r>
          </w:p>
          <w:p w14:paraId="0FB032A5" w14:textId="530653D0" w:rsidR="00CD273E"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sz w:val="24"/>
                <w:szCs w:val="24"/>
                <w:lang w:eastAsia="pl-PL"/>
              </w:rPr>
              <w:t>zapewnienie funkcjonowania wojewódzkiego systemu wykrywania i alarmowania;</w:t>
            </w:r>
          </w:p>
          <w:p w14:paraId="7593A7C0" w14:textId="77777777" w:rsidR="00CD273E" w:rsidRPr="006E26C9"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sz w:val="24"/>
                <w:szCs w:val="24"/>
                <w:lang w:eastAsia="pl-PL"/>
              </w:rPr>
              <w:t>zatwierdzanie powiatowych/miejskich planów zarządzania kryzysowego;</w:t>
            </w:r>
          </w:p>
          <w:p w14:paraId="3C97595A" w14:textId="77777777" w:rsidR="00CD273E" w:rsidRDefault="00CD273E"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powszechna edukacja w zakresie przeciwdziałania zagrożeniom, w tym koordynowanie powszechnej edukacji;</w:t>
            </w:r>
          </w:p>
          <w:p w14:paraId="1B906F13" w14:textId="77777777" w:rsidR="00CD273E" w:rsidRDefault="00CD273E" w:rsidP="00AF4CF9">
            <w:pPr>
              <w:pStyle w:val="Akapitzlist"/>
              <w:numPr>
                <w:ilvl w:val="0"/>
                <w:numId w:val="555"/>
              </w:numPr>
              <w:ind w:left="323" w:hanging="425"/>
              <w:jc w:val="both"/>
              <w:rPr>
                <w:rFonts w:eastAsia="Times New Roman" w:cs="Tahoma"/>
                <w:sz w:val="24"/>
                <w:szCs w:val="24"/>
                <w:lang w:eastAsia="pl-PL"/>
              </w:rPr>
            </w:pPr>
            <w:r>
              <w:rPr>
                <w:rFonts w:eastAsia="Times New Roman" w:cs="Tahoma"/>
                <w:sz w:val="24"/>
                <w:szCs w:val="24"/>
                <w:lang w:eastAsia="pl-PL"/>
              </w:rPr>
              <w:t>uzgadnianie w zakresie dotyczącym wojewody planów a ochrony obiektów IK rozmieszczonych na obszarze województwa pomorskiego;</w:t>
            </w:r>
          </w:p>
          <w:p w14:paraId="0CC8C674" w14:textId="088D6B3B" w:rsidR="00CD273E"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sz w:val="24"/>
                <w:szCs w:val="24"/>
                <w:lang w:eastAsia="pl-PL"/>
              </w:rPr>
              <w:t xml:space="preserve">organizowanie we współdziałaniu z jednostkami administracji zespolonej  treningów i ćwiczeń dla podmiotów uczestniczących w zapobieganiu i usuwaniu skutków </w:t>
            </w:r>
            <w:r>
              <w:rPr>
                <w:rFonts w:eastAsia="Times New Roman" w:cs="Tahoma"/>
                <w:sz w:val="24"/>
                <w:szCs w:val="24"/>
                <w:lang w:eastAsia="pl-PL"/>
              </w:rPr>
              <w:t>zagrożeń terrorystycznych;</w:t>
            </w:r>
          </w:p>
          <w:p w14:paraId="5E1FFA51" w14:textId="77777777" w:rsidR="00CD273E" w:rsidRDefault="00CD273E" w:rsidP="006E26C9">
            <w:pPr>
              <w:rPr>
                <w:rFonts w:eastAsia="Times New Roman" w:cs="Tahoma"/>
                <w:sz w:val="24"/>
                <w:szCs w:val="24"/>
                <w:lang w:eastAsia="pl-PL"/>
              </w:rPr>
            </w:pPr>
          </w:p>
          <w:p w14:paraId="097F4506" w14:textId="58F888B8" w:rsidR="00CD273E" w:rsidRPr="006E26C9" w:rsidRDefault="00CD273E" w:rsidP="006E26C9">
            <w:pPr>
              <w:rPr>
                <w:rFonts w:ascii="Calibri" w:eastAsia="Times New Roman" w:hAnsi="Calibri" w:cs="Tahoma"/>
                <w:b/>
                <w:bCs/>
                <w:sz w:val="24"/>
                <w:szCs w:val="24"/>
                <w:lang w:eastAsia="pl-PL"/>
              </w:rPr>
            </w:pPr>
            <w:r w:rsidRPr="00D537E5">
              <w:rPr>
                <w:rFonts w:ascii="Calibri" w:eastAsia="Times New Roman" w:hAnsi="Calibri" w:cs="Tahoma"/>
                <w:b/>
                <w:bCs/>
                <w:sz w:val="24"/>
                <w:szCs w:val="24"/>
                <w:lang w:eastAsia="pl-PL"/>
              </w:rPr>
              <w:t>Wojewoda:</w:t>
            </w:r>
          </w:p>
          <w:p w14:paraId="4F96607E" w14:textId="4A81B1BE" w:rsidR="00CD273E"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sz w:val="24"/>
                <w:szCs w:val="24"/>
                <w:lang w:eastAsia="pl-PL"/>
              </w:rPr>
              <w:t>informowanie  członków WZZK o potencjalnych zagrożeniach oraz działaniach podjętych przez właściwe organy;</w:t>
            </w:r>
          </w:p>
          <w:p w14:paraId="5700B0AB" w14:textId="5241328E" w:rsidR="00CD273E"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sz w:val="24"/>
                <w:szCs w:val="24"/>
                <w:lang w:eastAsia="pl-PL"/>
              </w:rPr>
              <w:t xml:space="preserve">prowadzenie szkoleń w urzędzie z zakresu problematyki </w:t>
            </w:r>
            <w:r>
              <w:rPr>
                <w:rFonts w:eastAsia="Times New Roman" w:cs="Tahoma"/>
                <w:sz w:val="24"/>
                <w:szCs w:val="24"/>
                <w:lang w:eastAsia="pl-PL"/>
              </w:rPr>
              <w:t>zagrożeń terrorystycznych</w:t>
            </w:r>
            <w:r w:rsidRPr="006E26C9">
              <w:rPr>
                <w:rFonts w:eastAsia="Times New Roman" w:cs="Tahoma"/>
                <w:sz w:val="24"/>
                <w:szCs w:val="24"/>
                <w:lang w:eastAsia="pl-PL"/>
              </w:rPr>
              <w:t>;</w:t>
            </w:r>
          </w:p>
          <w:p w14:paraId="5086635E" w14:textId="77777777" w:rsidR="00CD273E" w:rsidRPr="006E26C9" w:rsidRDefault="00CD273E" w:rsidP="00AF4CF9">
            <w:pPr>
              <w:pStyle w:val="Akapitzlist"/>
              <w:numPr>
                <w:ilvl w:val="0"/>
                <w:numId w:val="555"/>
              </w:numPr>
              <w:ind w:left="323" w:hanging="425"/>
              <w:jc w:val="both"/>
              <w:rPr>
                <w:rFonts w:eastAsia="Times New Roman" w:cs="Tahoma"/>
                <w:sz w:val="24"/>
                <w:szCs w:val="24"/>
                <w:lang w:eastAsia="pl-PL"/>
              </w:rPr>
            </w:pPr>
            <w:r w:rsidRPr="006E26C9">
              <w:rPr>
                <w:rFonts w:eastAsia="Times New Roman" w:cs="Tahoma"/>
                <w:sz w:val="24"/>
                <w:szCs w:val="24"/>
                <w:lang w:eastAsia="pl-PL"/>
              </w:rPr>
              <w:t>współdziałanie z centrami zarządzania kryzysowego organów administracji publicznej;</w:t>
            </w:r>
          </w:p>
          <w:p w14:paraId="3FEDF6A5" w14:textId="59966A39" w:rsidR="00CD273E" w:rsidRDefault="00CD273E" w:rsidP="00AF4CF9">
            <w:pPr>
              <w:pStyle w:val="Akapitzlist"/>
              <w:numPr>
                <w:ilvl w:val="0"/>
                <w:numId w:val="555"/>
              </w:numPr>
              <w:ind w:left="323" w:hanging="425"/>
              <w:jc w:val="both"/>
              <w:rPr>
                <w:rFonts w:eastAsia="Times New Roman" w:cs="Tahoma"/>
                <w:sz w:val="24"/>
                <w:szCs w:val="24"/>
                <w:lang w:eastAsia="pl-PL"/>
              </w:rPr>
            </w:pPr>
            <w:r w:rsidRPr="00C2110E">
              <w:rPr>
                <w:rFonts w:eastAsia="Times New Roman" w:cs="Tahoma"/>
                <w:sz w:val="24"/>
                <w:szCs w:val="24"/>
                <w:lang w:eastAsia="pl-PL"/>
              </w:rPr>
              <w:t xml:space="preserve">aktualizowanie Wojewódzkiego Planu Zarządzania Kryzysowego w zakresie zagrożenia </w:t>
            </w:r>
            <w:r>
              <w:rPr>
                <w:rFonts w:eastAsia="Times New Roman" w:cs="Tahoma"/>
                <w:sz w:val="24"/>
                <w:szCs w:val="24"/>
                <w:lang w:eastAsia="pl-PL"/>
              </w:rPr>
              <w:t>terrorystycznego;</w:t>
            </w:r>
          </w:p>
          <w:p w14:paraId="20FD33DD" w14:textId="77777777" w:rsidR="00CD273E" w:rsidRPr="00AA42FE" w:rsidRDefault="00CD273E" w:rsidP="00AF4CF9">
            <w:pPr>
              <w:pStyle w:val="Akapitzlist"/>
              <w:numPr>
                <w:ilvl w:val="0"/>
                <w:numId w:val="555"/>
              </w:numPr>
              <w:ind w:left="323" w:hanging="425"/>
              <w:jc w:val="both"/>
              <w:rPr>
                <w:rFonts w:eastAsia="Times New Roman" w:cs="Tahoma"/>
                <w:sz w:val="24"/>
                <w:szCs w:val="24"/>
                <w:lang w:eastAsia="pl-PL"/>
              </w:rPr>
            </w:pPr>
            <w:r w:rsidRPr="00AA42FE">
              <w:rPr>
                <w:rFonts w:ascii="Calibri" w:eastAsia="Times New Roman" w:hAnsi="Calibri" w:cs="Tahoma"/>
                <w:bCs/>
                <w:sz w:val="24"/>
                <w:szCs w:val="24"/>
                <w:lang w:eastAsia="pl-PL"/>
              </w:rPr>
              <w:t>analizowanie  i ocenianie zagrożeń;</w:t>
            </w:r>
          </w:p>
          <w:p w14:paraId="2CBB7011" w14:textId="25773573" w:rsidR="00CD273E" w:rsidRPr="00AA42FE" w:rsidRDefault="00CD273E" w:rsidP="00AA42FE">
            <w:pPr>
              <w:numPr>
                <w:ilvl w:val="0"/>
                <w:numId w:val="311"/>
              </w:numPr>
              <w:ind w:left="306" w:hanging="426"/>
              <w:contextualSpacing/>
              <w:jc w:val="both"/>
              <w:rPr>
                <w:rFonts w:ascii="Calibri" w:eastAsia="Times New Roman" w:hAnsi="Calibri" w:cs="Tahoma"/>
                <w:b/>
                <w:bCs/>
                <w:sz w:val="24"/>
                <w:szCs w:val="24"/>
                <w:lang w:eastAsia="pl-PL"/>
              </w:rPr>
            </w:pPr>
            <w:r w:rsidRPr="00D537E5">
              <w:rPr>
                <w:rFonts w:ascii="Calibri" w:eastAsia="Times New Roman" w:hAnsi="Calibri" w:cs="Tahoma"/>
                <w:bCs/>
                <w:sz w:val="24"/>
                <w:szCs w:val="24"/>
                <w:lang w:eastAsia="pl-PL"/>
              </w:rPr>
              <w:t xml:space="preserve">ocenianie możliwych strat ludzkich, mienia </w:t>
            </w:r>
            <w:r w:rsidRPr="00D537E5">
              <w:rPr>
                <w:rFonts w:ascii="Calibri" w:eastAsia="Times New Roman" w:hAnsi="Calibri" w:cs="Tahoma"/>
                <w:bCs/>
                <w:sz w:val="24"/>
                <w:szCs w:val="24"/>
                <w:lang w:eastAsia="pl-PL"/>
              </w:rPr>
              <w:br/>
              <w:t>i infrastruktury;</w:t>
            </w:r>
          </w:p>
          <w:p w14:paraId="42E4ECBA" w14:textId="79E569AD" w:rsidR="00CD273E" w:rsidRPr="00167950" w:rsidRDefault="00CD273E" w:rsidP="00167950">
            <w:pPr>
              <w:numPr>
                <w:ilvl w:val="0"/>
                <w:numId w:val="311"/>
              </w:numPr>
              <w:ind w:left="306" w:hanging="426"/>
              <w:contextualSpacing/>
              <w:jc w:val="both"/>
              <w:rPr>
                <w:rFonts w:ascii="Calibri" w:eastAsia="Times New Roman" w:hAnsi="Calibri" w:cs="Tahoma"/>
                <w:b/>
                <w:bCs/>
                <w:sz w:val="24"/>
                <w:szCs w:val="24"/>
                <w:lang w:eastAsia="pl-PL"/>
              </w:rPr>
            </w:pPr>
            <w:r w:rsidRPr="00AA42FE">
              <w:rPr>
                <w:rFonts w:ascii="Calibri" w:eastAsia="Times New Roman" w:hAnsi="Calibri" w:cs="Tahoma"/>
                <w:sz w:val="24"/>
                <w:szCs w:val="24"/>
                <w:lang w:eastAsia="pl-PL"/>
              </w:rPr>
              <w:t xml:space="preserve">występowanie z wnioskiem do Szefa Delegatury ABW o </w:t>
            </w:r>
            <w:r w:rsidRPr="00AA42FE">
              <w:rPr>
                <w:rFonts w:ascii="Calibri" w:hAnsi="Calibri" w:cs="Tahoma"/>
                <w:sz w:val="24"/>
                <w:szCs w:val="24"/>
                <w:lang w:eastAsia="pl-PL"/>
              </w:rPr>
              <w:t xml:space="preserve">przekazywanie bieżących analiz dotyczących stanu zagrożenia wywołanym </w:t>
            </w:r>
            <w:r w:rsidRPr="00167950">
              <w:rPr>
                <w:rFonts w:ascii="Calibri" w:hAnsi="Calibri" w:cs="Tahoma"/>
                <w:sz w:val="24"/>
                <w:szCs w:val="24"/>
                <w:lang w:eastAsia="pl-PL"/>
              </w:rPr>
              <w:t>zdarzeniem o charakterze terrorystycznym, stosownie do potrzeb;</w:t>
            </w:r>
          </w:p>
          <w:p w14:paraId="210F068B" w14:textId="77777777" w:rsidR="00CD273E" w:rsidRPr="00D537E5" w:rsidRDefault="00CD273E" w:rsidP="00AA42FE">
            <w:pPr>
              <w:numPr>
                <w:ilvl w:val="0"/>
                <w:numId w:val="311"/>
              </w:numPr>
              <w:ind w:left="314" w:hanging="426"/>
              <w:contextualSpacing/>
              <w:jc w:val="both"/>
              <w:rPr>
                <w:bCs/>
                <w:sz w:val="24"/>
                <w:szCs w:val="24"/>
              </w:rPr>
            </w:pPr>
            <w:r w:rsidRPr="00D537E5">
              <w:rPr>
                <w:bCs/>
                <w:sz w:val="24"/>
                <w:szCs w:val="24"/>
              </w:rPr>
              <w:t xml:space="preserve">koordynowanie działań związanych </w:t>
            </w:r>
            <w:r w:rsidRPr="00D537E5">
              <w:rPr>
                <w:bCs/>
                <w:sz w:val="24"/>
                <w:szCs w:val="24"/>
              </w:rPr>
              <w:br/>
              <w:t xml:space="preserve">z ochroną przed </w:t>
            </w:r>
            <w:r w:rsidRPr="00D537E5">
              <w:rPr>
                <w:rFonts w:ascii="Calibri" w:hAnsi="Calibri"/>
                <w:sz w:val="24"/>
                <w:szCs w:val="24"/>
                <w:lang w:eastAsia="pl-PL"/>
              </w:rPr>
              <w:t xml:space="preserve">zdarzeniami </w:t>
            </w:r>
            <w:r w:rsidRPr="00D537E5">
              <w:rPr>
                <w:rFonts w:ascii="Calibri" w:hAnsi="Calibri"/>
                <w:sz w:val="24"/>
                <w:szCs w:val="24"/>
                <w:lang w:eastAsia="pl-PL"/>
              </w:rPr>
              <w:br/>
              <w:t>o charakterze terrorystycznym;</w:t>
            </w:r>
          </w:p>
          <w:p w14:paraId="587ABA51" w14:textId="77777777" w:rsidR="00CD273E" w:rsidRPr="00D537E5" w:rsidRDefault="00CD273E" w:rsidP="00AA42FE">
            <w:pPr>
              <w:numPr>
                <w:ilvl w:val="0"/>
                <w:numId w:val="311"/>
              </w:numPr>
              <w:ind w:left="314" w:hanging="426"/>
              <w:contextualSpacing/>
              <w:jc w:val="both"/>
              <w:rPr>
                <w:rFonts w:ascii="Calibri" w:eastAsia="Times New Roman" w:hAnsi="Calibri" w:cs="Tahoma"/>
                <w:sz w:val="24"/>
                <w:szCs w:val="24"/>
                <w:lang w:eastAsia="pl-PL"/>
              </w:rPr>
            </w:pPr>
            <w:r w:rsidRPr="00D537E5">
              <w:rPr>
                <w:rFonts w:ascii="Calibri" w:hAnsi="Calibri" w:cs="Arial"/>
                <w:sz w:val="24"/>
                <w:szCs w:val="24"/>
                <w:lang w:eastAsia="pl-PL"/>
              </w:rPr>
              <w:t xml:space="preserve">przekazywanie Szefowi Delegatury ABW będących </w:t>
            </w:r>
            <w:r w:rsidRPr="00D537E5">
              <w:rPr>
                <w:rFonts w:ascii="Calibri" w:hAnsi="Calibri" w:cs="Tahoma"/>
                <w:bCs/>
                <w:sz w:val="24"/>
                <w:szCs w:val="24"/>
                <w:lang w:eastAsia="pl-PL"/>
              </w:rPr>
              <w:t>w posiadaniu urzędu informacji</w:t>
            </w:r>
          </w:p>
          <w:p w14:paraId="774A9BA0" w14:textId="47099358" w:rsidR="00CD273E" w:rsidRDefault="00CD273E" w:rsidP="00AA42FE">
            <w:pPr>
              <w:ind w:left="314"/>
              <w:contextualSpacing/>
              <w:jc w:val="both"/>
              <w:rPr>
                <w:rFonts w:ascii="Calibri" w:hAnsi="Calibri" w:cs="Tahoma"/>
                <w:bCs/>
                <w:sz w:val="24"/>
                <w:szCs w:val="24"/>
                <w:lang w:eastAsia="pl-PL"/>
              </w:rPr>
            </w:pPr>
            <w:r w:rsidRPr="00D537E5">
              <w:rPr>
                <w:rFonts w:ascii="Calibri" w:hAnsi="Calibri" w:cs="Tahoma"/>
                <w:bCs/>
                <w:sz w:val="24"/>
                <w:szCs w:val="24"/>
                <w:lang w:eastAsia="pl-PL"/>
              </w:rPr>
              <w:t xml:space="preserve">dotyczących zagrożeń o charakterze terrorystycznym dla infrastruktury administracji publicznej, IK, w tym zagrożeń dla funkcjonowania systemów </w:t>
            </w:r>
            <w:r w:rsidRPr="00D537E5">
              <w:rPr>
                <w:rFonts w:ascii="Calibri" w:hAnsi="Calibri" w:cs="Tahoma"/>
                <w:bCs/>
                <w:sz w:val="24"/>
                <w:szCs w:val="24"/>
                <w:lang w:eastAsia="pl-PL"/>
              </w:rPr>
              <w:br/>
              <w:t>i sieci energetycznych, wodno-kanalizacyjnych, ciepłowniczych oraz teleinformatycznych istotnych z punktu widzenia bezpieczeństwa województwa</w:t>
            </w:r>
            <w:r>
              <w:rPr>
                <w:rFonts w:ascii="Calibri" w:hAnsi="Calibri" w:cs="Tahoma"/>
                <w:bCs/>
                <w:sz w:val="24"/>
                <w:szCs w:val="24"/>
                <w:lang w:eastAsia="pl-PL"/>
              </w:rPr>
              <w:t>;</w:t>
            </w:r>
          </w:p>
          <w:p w14:paraId="5FD6F6BD" w14:textId="7B28B8B1" w:rsidR="00CD273E" w:rsidRPr="00AA42FE" w:rsidRDefault="00CD273E" w:rsidP="00AA42FE">
            <w:pPr>
              <w:pStyle w:val="Akapitzlist"/>
              <w:numPr>
                <w:ilvl w:val="0"/>
                <w:numId w:val="311"/>
              </w:numPr>
              <w:ind w:left="323" w:hanging="425"/>
              <w:jc w:val="both"/>
              <w:rPr>
                <w:rFonts w:ascii="Calibri" w:hAnsi="Calibri" w:cs="Tahoma"/>
                <w:bCs/>
                <w:sz w:val="24"/>
                <w:szCs w:val="24"/>
                <w:lang w:eastAsia="pl-PL"/>
              </w:rPr>
            </w:pPr>
            <w:r>
              <w:rPr>
                <w:rFonts w:ascii="Calibri" w:hAnsi="Calibri" w:cs="Tahoma"/>
                <w:bCs/>
                <w:sz w:val="24"/>
                <w:szCs w:val="24"/>
                <w:lang w:eastAsia="pl-PL"/>
              </w:rPr>
              <w:t xml:space="preserve">monitorowanie </w:t>
            </w:r>
            <w:r w:rsidRPr="00AA42FE">
              <w:rPr>
                <w:rFonts w:cs="Arial"/>
                <w:color w:val="000000" w:themeColor="text1"/>
                <w:sz w:val="24"/>
                <w:szCs w:val="24"/>
              </w:rPr>
              <w:t xml:space="preserve">zagrożeń i podejmowanie działań w celu zapobieżenia wtórnym skutkom </w:t>
            </w:r>
            <w:r w:rsidRPr="00AA42FE">
              <w:rPr>
                <w:rFonts w:ascii="Calibri" w:hAnsi="Calibri"/>
                <w:sz w:val="24"/>
                <w:szCs w:val="24"/>
                <w:lang w:eastAsia="pl-PL"/>
              </w:rPr>
              <w:t>zdarzeń o charakterze terrorystycznym</w:t>
            </w:r>
            <w:r w:rsidRPr="00AA42FE">
              <w:rPr>
                <w:b/>
                <w:sz w:val="24"/>
                <w:szCs w:val="24"/>
              </w:rPr>
              <w:t xml:space="preserve"> </w:t>
            </w:r>
            <w:r w:rsidRPr="00AA42FE">
              <w:rPr>
                <w:rFonts w:cs="Arial"/>
                <w:color w:val="000000" w:themeColor="text1"/>
                <w:sz w:val="24"/>
                <w:szCs w:val="24"/>
              </w:rPr>
              <w:t>lub ograniczenia skutków tych zdarzeń w tym strat i szkód</w:t>
            </w:r>
            <w:r w:rsidRPr="00AA42FE">
              <w:rPr>
                <w:bCs/>
                <w:sz w:val="24"/>
                <w:szCs w:val="24"/>
              </w:rPr>
              <w:t>.</w:t>
            </w:r>
          </w:p>
          <w:p w14:paraId="54C4A134" w14:textId="226B5048" w:rsidR="00CD273E" w:rsidRPr="00D537E5" w:rsidRDefault="00CD273E" w:rsidP="009C6A81">
            <w:pPr>
              <w:ind w:left="314"/>
              <w:contextualSpacing/>
              <w:rPr>
                <w:rFonts w:eastAsia="Times New Roman" w:cs="Arial"/>
                <w:bCs/>
                <w:color w:val="000000"/>
                <w:sz w:val="24"/>
                <w:szCs w:val="24"/>
                <w:lang w:eastAsia="pl-PL"/>
              </w:rPr>
            </w:pPr>
          </w:p>
        </w:tc>
        <w:tc>
          <w:tcPr>
            <w:tcW w:w="2181" w:type="dxa"/>
            <w:vMerge w:val="restart"/>
          </w:tcPr>
          <w:p w14:paraId="16691AFD" w14:textId="77777777" w:rsidR="00CD273E" w:rsidRPr="00621690" w:rsidRDefault="00CD273E" w:rsidP="00D537E5">
            <w:pPr>
              <w:ind w:left="321" w:hanging="284"/>
              <w:rPr>
                <w:rFonts w:eastAsia="Times New Roman" w:cs="Arial"/>
                <w:b/>
                <w:sz w:val="24"/>
                <w:szCs w:val="24"/>
                <w:lang w:eastAsia="pl-PL"/>
              </w:rPr>
            </w:pPr>
            <w:r w:rsidRPr="00621690">
              <w:rPr>
                <w:rFonts w:eastAsia="Times New Roman" w:cs="Arial"/>
                <w:b/>
                <w:sz w:val="24"/>
                <w:szCs w:val="24"/>
                <w:lang w:eastAsia="pl-PL"/>
              </w:rPr>
              <w:t>Podstawa prawna:</w:t>
            </w:r>
          </w:p>
          <w:p w14:paraId="3584102A" w14:textId="77777777" w:rsidR="00CD273E" w:rsidRPr="004A7A05" w:rsidRDefault="00CD273E" w:rsidP="00621690">
            <w:pPr>
              <w:ind w:left="318" w:hanging="282"/>
              <w:contextualSpacing/>
              <w:rPr>
                <w:rFonts w:eastAsia="Times New Roman" w:cs="Tahoma"/>
                <w:bCs/>
                <w:sz w:val="24"/>
                <w:szCs w:val="24"/>
                <w:lang w:eastAsia="pl-PL"/>
              </w:rPr>
            </w:pPr>
            <w:r w:rsidRPr="004A7A05">
              <w:rPr>
                <w:rFonts w:eastAsia="Times New Roman" w:cs="Tahoma"/>
                <w:bCs/>
                <w:sz w:val="24"/>
                <w:szCs w:val="24"/>
                <w:lang w:eastAsia="pl-PL"/>
              </w:rPr>
              <w:t>ustawy:</w:t>
            </w:r>
          </w:p>
          <w:p w14:paraId="266CF313" w14:textId="77777777" w:rsidR="00CD273E" w:rsidRPr="004A7A05" w:rsidRDefault="00CD273E" w:rsidP="00621690">
            <w:pPr>
              <w:ind w:left="318" w:hanging="282"/>
              <w:contextualSpacing/>
              <w:rPr>
                <w:rFonts w:eastAsia="Times New Roman" w:cs="Tahoma"/>
                <w:bCs/>
                <w:sz w:val="24"/>
                <w:szCs w:val="24"/>
                <w:lang w:eastAsia="pl-PL"/>
              </w:rPr>
            </w:pPr>
            <w:r w:rsidRPr="004A7A05">
              <w:rPr>
                <w:rFonts w:eastAsia="Times New Roman" w:cs="Tahoma"/>
                <w:bCs/>
                <w:sz w:val="24"/>
                <w:szCs w:val="24"/>
                <w:lang w:eastAsia="pl-PL"/>
              </w:rPr>
              <w:t>• o Policji</w:t>
            </w:r>
          </w:p>
          <w:p w14:paraId="3CB5F53F" w14:textId="77777777" w:rsidR="00CD273E" w:rsidRPr="004A7A05" w:rsidRDefault="00CD273E" w:rsidP="00621690">
            <w:pPr>
              <w:ind w:left="178" w:hanging="142"/>
              <w:contextualSpacing/>
              <w:rPr>
                <w:rFonts w:eastAsia="Times New Roman" w:cs="Tahoma"/>
                <w:bCs/>
                <w:sz w:val="24"/>
                <w:szCs w:val="24"/>
                <w:lang w:eastAsia="pl-PL"/>
              </w:rPr>
            </w:pPr>
            <w:r w:rsidRPr="004A7A05">
              <w:rPr>
                <w:rFonts w:eastAsia="Times New Roman" w:cs="Tahoma"/>
                <w:bCs/>
                <w:sz w:val="24"/>
                <w:szCs w:val="24"/>
                <w:lang w:eastAsia="pl-PL"/>
              </w:rPr>
              <w:t>• o zarządzaniu kryzysowym</w:t>
            </w:r>
          </w:p>
          <w:p w14:paraId="2B8E4775" w14:textId="77777777" w:rsidR="00CD273E" w:rsidRPr="004A7A05" w:rsidRDefault="00CD273E" w:rsidP="00621690">
            <w:pPr>
              <w:tabs>
                <w:tab w:val="left" w:pos="603"/>
              </w:tabs>
              <w:ind w:left="178" w:hanging="142"/>
              <w:contextualSpacing/>
              <w:rPr>
                <w:rFonts w:eastAsia="Times New Roman" w:cs="Tahoma"/>
                <w:bCs/>
                <w:sz w:val="24"/>
                <w:szCs w:val="24"/>
                <w:lang w:eastAsia="pl-PL"/>
              </w:rPr>
            </w:pPr>
            <w:r w:rsidRPr="004A7A05">
              <w:rPr>
                <w:rFonts w:eastAsia="Times New Roman" w:cs="Tahoma"/>
                <w:bCs/>
                <w:sz w:val="24"/>
                <w:szCs w:val="24"/>
                <w:lang w:eastAsia="pl-PL"/>
              </w:rPr>
              <w:t>• o ochronie żeglugi i portów morskich</w:t>
            </w:r>
          </w:p>
          <w:p w14:paraId="0C58179E" w14:textId="77777777" w:rsidR="00CD273E" w:rsidRPr="004A7A05" w:rsidRDefault="00CD273E" w:rsidP="00621690">
            <w:pPr>
              <w:ind w:left="36"/>
              <w:contextualSpacing/>
              <w:rPr>
                <w:rFonts w:eastAsia="Times New Roman" w:cs="Tahoma"/>
                <w:bCs/>
                <w:sz w:val="24"/>
                <w:szCs w:val="24"/>
                <w:lang w:eastAsia="pl-PL"/>
              </w:rPr>
            </w:pPr>
            <w:r w:rsidRPr="004A7A05">
              <w:rPr>
                <w:rFonts w:eastAsia="Times New Roman" w:cs="Tahoma"/>
                <w:bCs/>
                <w:sz w:val="24"/>
                <w:szCs w:val="24"/>
                <w:lang w:eastAsia="pl-PL"/>
              </w:rPr>
              <w:t>• o wykonywaniu działalności gospodarczej w zakresie</w:t>
            </w:r>
          </w:p>
          <w:p w14:paraId="04844DC9" w14:textId="2F557B32" w:rsidR="00CD273E" w:rsidRPr="004A7A05" w:rsidRDefault="00CD273E" w:rsidP="00621690">
            <w:pPr>
              <w:ind w:left="36"/>
              <w:contextualSpacing/>
              <w:rPr>
                <w:rFonts w:eastAsia="Times New Roman" w:cs="Tahoma"/>
                <w:bCs/>
                <w:sz w:val="24"/>
                <w:szCs w:val="24"/>
                <w:lang w:eastAsia="pl-PL"/>
              </w:rPr>
            </w:pPr>
            <w:r w:rsidRPr="004A7A05">
              <w:rPr>
                <w:rFonts w:eastAsia="Times New Roman" w:cs="Tahoma"/>
                <w:bCs/>
                <w:sz w:val="24"/>
                <w:szCs w:val="24"/>
                <w:lang w:eastAsia="pl-PL"/>
              </w:rPr>
              <w:t>wytwarzania i obrotu materiałami wybuchowymi, bronią, amunicją oraz wyrobami</w:t>
            </w:r>
            <w:r>
              <w:rPr>
                <w:rFonts w:eastAsia="Times New Roman" w:cs="Tahoma"/>
                <w:bCs/>
                <w:sz w:val="24"/>
                <w:szCs w:val="24"/>
                <w:lang w:eastAsia="pl-PL"/>
              </w:rPr>
              <w:t xml:space="preserve"> </w:t>
            </w:r>
            <w:r w:rsidRPr="004A7A05">
              <w:rPr>
                <w:rFonts w:eastAsia="Times New Roman" w:cs="Tahoma"/>
                <w:bCs/>
                <w:sz w:val="24"/>
                <w:szCs w:val="24"/>
                <w:lang w:eastAsia="pl-PL"/>
              </w:rPr>
              <w:t>i technologią o przeznaczeniu wojskowym lub policyjnym</w:t>
            </w:r>
          </w:p>
          <w:p w14:paraId="62A8D9A8" w14:textId="77777777" w:rsidR="00CD273E" w:rsidRPr="004A7A05" w:rsidRDefault="00CD273E" w:rsidP="00621690">
            <w:pPr>
              <w:ind w:left="36"/>
              <w:contextualSpacing/>
              <w:rPr>
                <w:rFonts w:eastAsia="Times New Roman" w:cs="Tahoma"/>
                <w:bCs/>
                <w:sz w:val="24"/>
                <w:szCs w:val="24"/>
                <w:lang w:eastAsia="pl-PL"/>
              </w:rPr>
            </w:pPr>
            <w:r w:rsidRPr="004A7A05">
              <w:rPr>
                <w:rFonts w:eastAsia="Times New Roman" w:cs="Tahoma"/>
                <w:bCs/>
                <w:sz w:val="24"/>
                <w:szCs w:val="24"/>
                <w:lang w:eastAsia="pl-PL"/>
              </w:rPr>
              <w:t>• o wojewodzie i administracji rządowej w województwie</w:t>
            </w:r>
          </w:p>
          <w:p w14:paraId="459BFD8C" w14:textId="02B2E05F" w:rsidR="00CD273E" w:rsidRPr="00D537E5" w:rsidRDefault="00CD273E" w:rsidP="00621690">
            <w:pPr>
              <w:ind w:left="36"/>
              <w:contextualSpacing/>
              <w:rPr>
                <w:rFonts w:eastAsia="Times New Roman" w:cs="Tahoma"/>
                <w:bCs/>
                <w:sz w:val="24"/>
                <w:szCs w:val="24"/>
                <w:lang w:eastAsia="pl-PL"/>
              </w:rPr>
            </w:pPr>
            <w:r w:rsidRPr="004A7A05">
              <w:rPr>
                <w:rFonts w:eastAsia="Times New Roman" w:cs="Tahoma"/>
                <w:bCs/>
                <w:sz w:val="24"/>
                <w:szCs w:val="24"/>
                <w:lang w:eastAsia="pl-PL"/>
              </w:rPr>
              <w:t>• o materiałach wybuchowych przeznaczonych do użytku cywilnego</w:t>
            </w:r>
          </w:p>
        </w:tc>
        <w:tc>
          <w:tcPr>
            <w:tcW w:w="5762" w:type="dxa"/>
          </w:tcPr>
          <w:p w14:paraId="0C5AB59C" w14:textId="71141558" w:rsidR="00CD273E" w:rsidRDefault="00CD273E" w:rsidP="00D537E5">
            <w:pPr>
              <w:ind w:left="412" w:hanging="412"/>
              <w:contextualSpacing/>
              <w:rPr>
                <w:rFonts w:eastAsia="Times New Roman" w:cs="Arial"/>
                <w:b/>
                <w:color w:val="000000"/>
                <w:sz w:val="24"/>
                <w:szCs w:val="24"/>
                <w:lang w:eastAsia="pl-PL"/>
              </w:rPr>
            </w:pPr>
            <w:r w:rsidRPr="00D537E5">
              <w:rPr>
                <w:rFonts w:eastAsia="Times New Roman" w:cs="Arial"/>
                <w:b/>
                <w:color w:val="000000"/>
                <w:sz w:val="24"/>
                <w:szCs w:val="24"/>
                <w:lang w:eastAsia="pl-PL"/>
              </w:rPr>
              <w:t>Komendant Wojewódzki Policji:</w:t>
            </w:r>
          </w:p>
          <w:p w14:paraId="5B8823E4" w14:textId="442819A2" w:rsidR="00CD273E" w:rsidRPr="00621690" w:rsidRDefault="00CD273E" w:rsidP="00621690">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prowadzenie działań rozpoznawczych, zmierzających do zapobiegania i przeciwdziałania zdarzeniom o charakterze terrorystycznym</w:t>
            </w:r>
            <w:r>
              <w:rPr>
                <w:rFonts w:eastAsia="Times New Roman" w:cs="Arial"/>
                <w:bCs/>
                <w:color w:val="000000"/>
                <w:sz w:val="24"/>
                <w:szCs w:val="24"/>
                <w:lang w:eastAsia="pl-PL"/>
              </w:rPr>
              <w:t>;</w:t>
            </w:r>
          </w:p>
          <w:p w14:paraId="10D5B860" w14:textId="11404F89" w:rsidR="00CD273E" w:rsidRPr="00621690" w:rsidRDefault="00CD273E" w:rsidP="00621690">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inicjowanie i organizowanie działań mających na celu zapobieganie popełniania przestępstw i wykroczeń oraz zjawisk kryminogennych i współdziałanie w tym zakresie z organami państwowymi, samorządowymi i organizacjami społecznymi</w:t>
            </w:r>
            <w:r>
              <w:rPr>
                <w:rFonts w:eastAsia="Times New Roman" w:cs="Arial"/>
                <w:bCs/>
                <w:color w:val="000000"/>
                <w:sz w:val="24"/>
                <w:szCs w:val="24"/>
                <w:lang w:eastAsia="pl-PL"/>
              </w:rPr>
              <w:t>;</w:t>
            </w:r>
          </w:p>
          <w:p w14:paraId="720EE67B" w14:textId="0173C93E" w:rsidR="00CD273E" w:rsidRPr="00621690" w:rsidRDefault="00CD273E" w:rsidP="00621690">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wykonywanie czynności operacyjno-rozpoznawczych, dochodzeniowo-śledczych i administracyjno-porządkowych w granicach swych zadań w celu rozpoznawania, zapobiegania i wykrywania przestępstw i wykroczeń</w:t>
            </w:r>
            <w:r>
              <w:rPr>
                <w:rFonts w:eastAsia="Times New Roman" w:cs="Arial"/>
                <w:bCs/>
                <w:color w:val="000000"/>
                <w:sz w:val="24"/>
                <w:szCs w:val="24"/>
                <w:lang w:eastAsia="pl-PL"/>
              </w:rPr>
              <w:t>;</w:t>
            </w:r>
          </w:p>
          <w:p w14:paraId="40ACF1F2" w14:textId="2C1196EA" w:rsidR="00CD273E" w:rsidRPr="00621690" w:rsidRDefault="00CD273E" w:rsidP="00621690">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prowadzenie rozpoznania operacyjnego środowisk wywodzących się z państw tzw. wysokiego ryzyka</w:t>
            </w:r>
            <w:r>
              <w:rPr>
                <w:rFonts w:eastAsia="Times New Roman" w:cs="Arial"/>
                <w:bCs/>
                <w:color w:val="000000"/>
                <w:sz w:val="24"/>
                <w:szCs w:val="24"/>
                <w:lang w:eastAsia="pl-PL"/>
              </w:rPr>
              <w:t>;</w:t>
            </w:r>
          </w:p>
          <w:p w14:paraId="45CAB518" w14:textId="02ABCAF0" w:rsidR="00CD273E" w:rsidRPr="00621690" w:rsidRDefault="00CD273E" w:rsidP="00621690">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prowadzenie rejestru zawierającego dane o broni i osobach posiadających pozwolenie na broń i dopuszczonych do posiadania broni</w:t>
            </w:r>
            <w:r>
              <w:rPr>
                <w:rFonts w:eastAsia="Times New Roman" w:cs="Arial"/>
                <w:bCs/>
                <w:color w:val="000000"/>
                <w:sz w:val="24"/>
                <w:szCs w:val="24"/>
                <w:lang w:eastAsia="pl-PL"/>
              </w:rPr>
              <w:t>;</w:t>
            </w:r>
          </w:p>
          <w:p w14:paraId="7FB7ECDB" w14:textId="5B836AD0" w:rsidR="00CD273E" w:rsidRPr="00621690" w:rsidRDefault="00CD273E" w:rsidP="00621690">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sprawowanie nadzoru nad specjalistycznymi formacjami ochronnymi, zwłaszcza</w:t>
            </w:r>
            <w:r w:rsidRPr="00621690">
              <w:rPr>
                <w:bCs/>
              </w:rPr>
              <w:t xml:space="preserve"> </w:t>
            </w:r>
            <w:r w:rsidRPr="00621690">
              <w:rPr>
                <w:rFonts w:eastAsia="Times New Roman" w:cs="Arial"/>
                <w:bCs/>
                <w:color w:val="000000"/>
                <w:sz w:val="24"/>
                <w:szCs w:val="24"/>
                <w:lang w:eastAsia="pl-PL"/>
              </w:rPr>
              <w:t>wykonującymi zadania ochronne w obiektach produkcji i przechowywania niebezpiecznych substancji chemicznych, środków uzbrojenia i materiałów wybuchowych</w:t>
            </w:r>
            <w:r>
              <w:rPr>
                <w:rFonts w:eastAsia="Times New Roman" w:cs="Arial"/>
                <w:bCs/>
                <w:color w:val="000000"/>
                <w:sz w:val="24"/>
                <w:szCs w:val="24"/>
                <w:lang w:eastAsia="pl-PL"/>
              </w:rPr>
              <w:t>;</w:t>
            </w:r>
          </w:p>
          <w:p w14:paraId="252CEABB" w14:textId="57B052F4" w:rsidR="00CD273E" w:rsidRPr="009C6A81" w:rsidRDefault="00CD273E" w:rsidP="009C6A81">
            <w:pPr>
              <w:pStyle w:val="Akapitzlist"/>
              <w:numPr>
                <w:ilvl w:val="0"/>
                <w:numId w:val="311"/>
              </w:numPr>
              <w:ind w:left="271" w:hanging="426"/>
              <w:jc w:val="both"/>
              <w:rPr>
                <w:rFonts w:eastAsia="Times New Roman" w:cs="Arial"/>
                <w:b/>
                <w:color w:val="000000"/>
                <w:sz w:val="24"/>
                <w:szCs w:val="24"/>
                <w:lang w:eastAsia="pl-PL"/>
              </w:rPr>
            </w:pPr>
            <w:r w:rsidRPr="00621690">
              <w:rPr>
                <w:rFonts w:eastAsia="Times New Roman" w:cs="Arial"/>
                <w:bCs/>
                <w:color w:val="000000"/>
                <w:sz w:val="24"/>
                <w:szCs w:val="24"/>
                <w:lang w:eastAsia="pl-PL"/>
              </w:rPr>
              <w:t>pełnienie roli Krajowego Punktu Kontaktowego do spraw prekursorów materiałów wybuchowych</w:t>
            </w:r>
            <w:r>
              <w:rPr>
                <w:rFonts w:eastAsia="Times New Roman" w:cs="Arial"/>
                <w:bCs/>
                <w:color w:val="000000"/>
                <w:sz w:val="24"/>
                <w:szCs w:val="24"/>
                <w:lang w:eastAsia="pl-PL"/>
              </w:rPr>
              <w:t>.</w:t>
            </w:r>
          </w:p>
        </w:tc>
        <w:tc>
          <w:tcPr>
            <w:tcW w:w="2126" w:type="dxa"/>
          </w:tcPr>
          <w:p w14:paraId="4735DE07"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78938111" w14:textId="77777777" w:rsidR="00CD273E" w:rsidRPr="00D537E5" w:rsidRDefault="00CD273E" w:rsidP="00D537E5">
            <w:pPr>
              <w:ind w:left="176" w:hanging="176"/>
              <w:rPr>
                <w:rFonts w:ascii="Calibri" w:eastAsia="Times New Roman" w:hAnsi="Calibri" w:cs="Times New Roman"/>
                <w:sz w:val="24"/>
                <w:szCs w:val="24"/>
                <w:lang w:eastAsia="pl-PL"/>
              </w:rPr>
            </w:pPr>
            <w:r w:rsidRPr="00D537E5">
              <w:rPr>
                <w:rFonts w:eastAsia="Times New Roman" w:cs="Tahoma"/>
                <w:bCs/>
                <w:sz w:val="24"/>
                <w:szCs w:val="24"/>
                <w:lang w:eastAsia="pl-PL"/>
              </w:rPr>
              <w:t>ustawy:</w:t>
            </w:r>
            <w:r w:rsidRPr="00D537E5">
              <w:rPr>
                <w:rFonts w:ascii="Calibri" w:eastAsia="Times New Roman" w:hAnsi="Calibri" w:cs="Times New Roman"/>
                <w:sz w:val="24"/>
                <w:szCs w:val="24"/>
                <w:lang w:eastAsia="pl-PL"/>
              </w:rPr>
              <w:t xml:space="preserve"> </w:t>
            </w:r>
          </w:p>
          <w:p w14:paraId="4DCB50CD" w14:textId="77777777" w:rsidR="00CD273E" w:rsidRPr="00D537E5" w:rsidRDefault="00CD273E" w:rsidP="00D537E5">
            <w:pPr>
              <w:numPr>
                <w:ilvl w:val="0"/>
                <w:numId w:val="325"/>
              </w:numPr>
              <w:tabs>
                <w:tab w:val="left" w:pos="321"/>
              </w:tabs>
              <w:ind w:left="179" w:hanging="154"/>
              <w:contextualSpacing/>
              <w:rPr>
                <w:rFonts w:ascii="Calibri" w:eastAsia="Times New Roman" w:hAnsi="Calibri" w:cs="Times New Roman"/>
                <w:sz w:val="24"/>
                <w:szCs w:val="24"/>
                <w:lang w:eastAsia="pl-PL"/>
              </w:rPr>
            </w:pPr>
            <w:r w:rsidRPr="00D537E5">
              <w:rPr>
                <w:rFonts w:ascii="Calibri" w:eastAsia="Times New Roman" w:hAnsi="Calibri" w:cs="Times New Roman"/>
                <w:sz w:val="24"/>
                <w:szCs w:val="24"/>
                <w:lang w:eastAsia="pl-PL"/>
              </w:rPr>
              <w:t>o policji</w:t>
            </w:r>
          </w:p>
          <w:p w14:paraId="0BE7AA68" w14:textId="77777777" w:rsidR="00CD273E" w:rsidRPr="00D537E5" w:rsidRDefault="00CD273E" w:rsidP="00D537E5">
            <w:pPr>
              <w:rPr>
                <w:rFonts w:ascii="Calibri" w:eastAsia="Times New Roman" w:hAnsi="Calibri" w:cs="Times New Roman"/>
                <w:sz w:val="24"/>
                <w:szCs w:val="24"/>
                <w:lang w:eastAsia="pl-PL"/>
              </w:rPr>
            </w:pPr>
          </w:p>
          <w:p w14:paraId="51811AC4" w14:textId="77777777" w:rsidR="00CD273E" w:rsidRPr="00D537E5" w:rsidRDefault="00CD273E" w:rsidP="00D537E5">
            <w:pPr>
              <w:rPr>
                <w:rFonts w:ascii="Calibri" w:eastAsia="Times New Roman" w:hAnsi="Calibri" w:cs="Times New Roman"/>
                <w:sz w:val="24"/>
                <w:szCs w:val="24"/>
                <w:lang w:eastAsia="pl-PL"/>
              </w:rPr>
            </w:pPr>
          </w:p>
          <w:p w14:paraId="60ECB9E0" w14:textId="77777777" w:rsidR="00CD273E" w:rsidRPr="00D537E5" w:rsidRDefault="00CD273E" w:rsidP="00D537E5">
            <w:pPr>
              <w:rPr>
                <w:rFonts w:ascii="Calibri" w:eastAsia="Times New Roman" w:hAnsi="Calibri" w:cs="Times New Roman"/>
                <w:sz w:val="24"/>
                <w:szCs w:val="24"/>
                <w:lang w:eastAsia="pl-PL"/>
              </w:rPr>
            </w:pPr>
          </w:p>
          <w:p w14:paraId="74A3BD0F" w14:textId="77777777" w:rsidR="00CD273E" w:rsidRPr="00D537E5" w:rsidRDefault="00CD273E" w:rsidP="00D537E5">
            <w:pPr>
              <w:rPr>
                <w:rFonts w:ascii="Calibri" w:eastAsia="Times New Roman" w:hAnsi="Calibri" w:cs="Times New Roman"/>
                <w:sz w:val="24"/>
                <w:szCs w:val="24"/>
                <w:lang w:eastAsia="pl-PL"/>
              </w:rPr>
            </w:pPr>
          </w:p>
          <w:p w14:paraId="4898DDDD" w14:textId="77777777" w:rsidR="00CD273E" w:rsidRPr="006E26C9" w:rsidRDefault="00CD273E" w:rsidP="006E26C9">
            <w:pPr>
              <w:pStyle w:val="Standard"/>
              <w:suppressAutoHyphens w:val="0"/>
              <w:autoSpaceDN/>
              <w:textAlignment w:val="auto"/>
              <w:rPr>
                <w:rFonts w:ascii="Calibri" w:eastAsia="Times New Roman" w:hAnsi="Calibri" w:cs="Times New Roman"/>
                <w:kern w:val="0"/>
                <w:lang w:eastAsia="pl-PL" w:bidi="ar-SA"/>
              </w:rPr>
            </w:pPr>
          </w:p>
          <w:p w14:paraId="2B84330A" w14:textId="77777777" w:rsidR="00CD273E" w:rsidRPr="00D537E5" w:rsidRDefault="00CD273E" w:rsidP="00D537E5">
            <w:pPr>
              <w:rPr>
                <w:rFonts w:ascii="Calibri" w:eastAsia="Times New Roman" w:hAnsi="Calibri" w:cs="Times New Roman"/>
                <w:sz w:val="24"/>
                <w:szCs w:val="24"/>
                <w:lang w:eastAsia="pl-PL"/>
              </w:rPr>
            </w:pPr>
          </w:p>
          <w:p w14:paraId="09A6D29D" w14:textId="77777777" w:rsidR="00CD273E" w:rsidRPr="00D537E5" w:rsidRDefault="00CD273E" w:rsidP="00D537E5">
            <w:pPr>
              <w:rPr>
                <w:rFonts w:ascii="Calibri" w:eastAsia="Times New Roman" w:hAnsi="Calibri" w:cs="Times New Roman"/>
                <w:sz w:val="24"/>
                <w:szCs w:val="24"/>
                <w:lang w:eastAsia="pl-PL"/>
              </w:rPr>
            </w:pPr>
          </w:p>
          <w:p w14:paraId="5FEA8B8D" w14:textId="77777777" w:rsidR="00CD273E" w:rsidRPr="00D537E5" w:rsidRDefault="00CD273E" w:rsidP="00D537E5">
            <w:pPr>
              <w:rPr>
                <w:rFonts w:ascii="Calibri" w:eastAsia="Times New Roman" w:hAnsi="Calibri" w:cs="Times New Roman"/>
                <w:sz w:val="24"/>
                <w:szCs w:val="24"/>
                <w:lang w:eastAsia="pl-PL"/>
              </w:rPr>
            </w:pPr>
          </w:p>
          <w:p w14:paraId="43F89B1B" w14:textId="77777777" w:rsidR="00CD273E" w:rsidRPr="00D537E5" w:rsidRDefault="00CD273E" w:rsidP="00D537E5">
            <w:pPr>
              <w:rPr>
                <w:rFonts w:ascii="Calibri" w:eastAsia="Times New Roman" w:hAnsi="Calibri" w:cs="Times New Roman"/>
                <w:sz w:val="24"/>
                <w:szCs w:val="24"/>
                <w:lang w:eastAsia="pl-PL"/>
              </w:rPr>
            </w:pPr>
          </w:p>
          <w:p w14:paraId="33633074" w14:textId="77777777" w:rsidR="00CD273E" w:rsidRPr="00D537E5" w:rsidRDefault="00CD273E" w:rsidP="00D537E5">
            <w:pPr>
              <w:rPr>
                <w:rFonts w:ascii="Calibri" w:eastAsia="Times New Roman" w:hAnsi="Calibri" w:cs="Times New Roman"/>
                <w:sz w:val="24"/>
                <w:szCs w:val="24"/>
                <w:lang w:eastAsia="pl-PL"/>
              </w:rPr>
            </w:pPr>
          </w:p>
          <w:p w14:paraId="7F469D37" w14:textId="77777777" w:rsidR="00CD273E" w:rsidRPr="00D537E5" w:rsidRDefault="00CD273E" w:rsidP="00D537E5">
            <w:pPr>
              <w:rPr>
                <w:rFonts w:ascii="Calibri" w:eastAsia="Times New Roman" w:hAnsi="Calibri" w:cs="Times New Roman"/>
                <w:sz w:val="24"/>
                <w:szCs w:val="24"/>
                <w:lang w:eastAsia="pl-PL"/>
              </w:rPr>
            </w:pPr>
          </w:p>
          <w:p w14:paraId="530A4755" w14:textId="77777777" w:rsidR="00CD273E" w:rsidRPr="00D537E5" w:rsidRDefault="00CD273E" w:rsidP="00D537E5">
            <w:pPr>
              <w:rPr>
                <w:rFonts w:ascii="Calibri" w:eastAsia="Times New Roman" w:hAnsi="Calibri" w:cs="Times New Roman"/>
                <w:sz w:val="24"/>
                <w:szCs w:val="24"/>
                <w:lang w:eastAsia="pl-PL"/>
              </w:rPr>
            </w:pPr>
          </w:p>
          <w:p w14:paraId="4C5F6790" w14:textId="77777777" w:rsidR="00CD273E" w:rsidRPr="00D537E5" w:rsidRDefault="00CD273E" w:rsidP="00D537E5">
            <w:pPr>
              <w:rPr>
                <w:rFonts w:ascii="Calibri" w:eastAsia="Times New Roman" w:hAnsi="Calibri" w:cs="Times New Roman"/>
                <w:sz w:val="24"/>
                <w:szCs w:val="24"/>
                <w:lang w:eastAsia="pl-PL"/>
              </w:rPr>
            </w:pPr>
          </w:p>
          <w:p w14:paraId="0314D76F" w14:textId="77777777" w:rsidR="00CD273E" w:rsidRPr="00D537E5" w:rsidRDefault="00CD273E" w:rsidP="00D537E5">
            <w:pPr>
              <w:rPr>
                <w:rFonts w:ascii="Calibri" w:eastAsia="Times New Roman" w:hAnsi="Calibri" w:cs="Times New Roman"/>
                <w:sz w:val="24"/>
                <w:szCs w:val="24"/>
                <w:lang w:eastAsia="pl-PL"/>
              </w:rPr>
            </w:pPr>
          </w:p>
          <w:p w14:paraId="519961D0" w14:textId="77777777" w:rsidR="00CD273E" w:rsidRPr="00D537E5" w:rsidRDefault="00CD273E" w:rsidP="00D537E5">
            <w:pPr>
              <w:rPr>
                <w:rFonts w:ascii="Calibri" w:eastAsia="Times New Roman" w:hAnsi="Calibri" w:cs="Times New Roman"/>
                <w:sz w:val="24"/>
                <w:szCs w:val="24"/>
                <w:lang w:eastAsia="pl-PL"/>
              </w:rPr>
            </w:pPr>
          </w:p>
          <w:p w14:paraId="044A5404" w14:textId="77777777" w:rsidR="00CD273E" w:rsidRPr="00D537E5" w:rsidRDefault="00CD273E" w:rsidP="00D537E5">
            <w:pPr>
              <w:rPr>
                <w:rFonts w:ascii="Calibri" w:eastAsia="Times New Roman" w:hAnsi="Calibri" w:cs="Times New Roman"/>
                <w:sz w:val="24"/>
                <w:szCs w:val="24"/>
                <w:lang w:eastAsia="pl-PL"/>
              </w:rPr>
            </w:pPr>
          </w:p>
          <w:p w14:paraId="3285D3B4" w14:textId="77777777" w:rsidR="00CD273E" w:rsidRPr="00D537E5" w:rsidRDefault="00CD273E" w:rsidP="00D537E5">
            <w:pPr>
              <w:rPr>
                <w:rFonts w:ascii="Calibri" w:eastAsia="Times New Roman" w:hAnsi="Calibri" w:cs="Times New Roman"/>
                <w:sz w:val="24"/>
                <w:szCs w:val="24"/>
                <w:lang w:eastAsia="pl-PL"/>
              </w:rPr>
            </w:pPr>
          </w:p>
          <w:p w14:paraId="53176759" w14:textId="77777777" w:rsidR="00CD273E" w:rsidRPr="00D537E5" w:rsidRDefault="00CD273E" w:rsidP="00D537E5">
            <w:pPr>
              <w:rPr>
                <w:rFonts w:ascii="Calibri" w:eastAsia="Times New Roman" w:hAnsi="Calibri" w:cs="Times New Roman"/>
                <w:sz w:val="24"/>
                <w:szCs w:val="24"/>
                <w:lang w:eastAsia="pl-PL"/>
              </w:rPr>
            </w:pPr>
          </w:p>
          <w:p w14:paraId="43E49BB2" w14:textId="77777777" w:rsidR="00CD273E" w:rsidRPr="00D537E5" w:rsidRDefault="00CD273E" w:rsidP="00D537E5">
            <w:pPr>
              <w:rPr>
                <w:rFonts w:ascii="Calibri" w:eastAsia="Times New Roman" w:hAnsi="Calibri" w:cs="Times New Roman"/>
                <w:sz w:val="24"/>
                <w:szCs w:val="24"/>
                <w:lang w:eastAsia="pl-PL"/>
              </w:rPr>
            </w:pPr>
          </w:p>
          <w:p w14:paraId="3435D7C1" w14:textId="77777777" w:rsidR="00CD273E" w:rsidRPr="00D537E5" w:rsidRDefault="00CD273E" w:rsidP="00D537E5">
            <w:pPr>
              <w:rPr>
                <w:rFonts w:ascii="Calibri" w:eastAsia="Times New Roman" w:hAnsi="Calibri" w:cs="Times New Roman"/>
                <w:sz w:val="24"/>
                <w:szCs w:val="24"/>
                <w:lang w:eastAsia="pl-PL"/>
              </w:rPr>
            </w:pPr>
          </w:p>
          <w:p w14:paraId="10A2C3A9" w14:textId="77777777" w:rsidR="00CD273E" w:rsidRPr="00D537E5" w:rsidRDefault="00CD273E" w:rsidP="00D537E5">
            <w:pPr>
              <w:rPr>
                <w:rFonts w:ascii="Calibri" w:eastAsia="Times New Roman" w:hAnsi="Calibri" w:cs="Times New Roman"/>
                <w:sz w:val="24"/>
                <w:szCs w:val="24"/>
                <w:lang w:eastAsia="pl-PL"/>
              </w:rPr>
            </w:pPr>
          </w:p>
          <w:p w14:paraId="4F38D4E1" w14:textId="77777777" w:rsidR="00CD273E" w:rsidRPr="00D537E5" w:rsidRDefault="00CD273E" w:rsidP="00D537E5">
            <w:pPr>
              <w:rPr>
                <w:rFonts w:ascii="Calibri" w:eastAsia="Times New Roman" w:hAnsi="Calibri" w:cs="Times New Roman"/>
                <w:sz w:val="24"/>
                <w:szCs w:val="24"/>
                <w:lang w:eastAsia="pl-PL"/>
              </w:rPr>
            </w:pPr>
          </w:p>
          <w:p w14:paraId="524B9534" w14:textId="77777777" w:rsidR="00CD273E" w:rsidRPr="00D537E5" w:rsidRDefault="00CD273E" w:rsidP="00D537E5">
            <w:pPr>
              <w:rPr>
                <w:rFonts w:ascii="Calibri" w:eastAsia="Times New Roman" w:hAnsi="Calibri" w:cs="Times New Roman"/>
                <w:sz w:val="24"/>
                <w:szCs w:val="24"/>
                <w:lang w:eastAsia="pl-PL"/>
              </w:rPr>
            </w:pPr>
          </w:p>
          <w:p w14:paraId="38A7C116" w14:textId="77777777" w:rsidR="00CD273E" w:rsidRPr="00D537E5" w:rsidRDefault="00CD273E" w:rsidP="00D537E5">
            <w:pPr>
              <w:rPr>
                <w:rFonts w:eastAsia="Times New Roman" w:cs="Tahoma"/>
                <w:b/>
                <w:sz w:val="24"/>
                <w:szCs w:val="24"/>
                <w:lang w:eastAsia="pl-PL"/>
              </w:rPr>
            </w:pPr>
          </w:p>
        </w:tc>
      </w:tr>
      <w:tr w:rsidR="00CD273E" w:rsidRPr="00D537E5" w14:paraId="7F7710A6" w14:textId="77777777" w:rsidTr="00BF441B">
        <w:trPr>
          <w:trHeight w:val="429"/>
        </w:trPr>
        <w:tc>
          <w:tcPr>
            <w:tcW w:w="5240" w:type="dxa"/>
            <w:vMerge/>
          </w:tcPr>
          <w:p w14:paraId="2701367B" w14:textId="77777777" w:rsidR="00CD273E" w:rsidRPr="00D537E5" w:rsidRDefault="00CD273E" w:rsidP="00D537E5"/>
        </w:tc>
        <w:tc>
          <w:tcPr>
            <w:tcW w:w="2181" w:type="dxa"/>
            <w:vMerge/>
          </w:tcPr>
          <w:p w14:paraId="7493C3AE" w14:textId="77777777" w:rsidR="00CD273E" w:rsidRPr="00D537E5" w:rsidRDefault="00CD273E" w:rsidP="00D537E5"/>
        </w:tc>
        <w:tc>
          <w:tcPr>
            <w:tcW w:w="5762" w:type="dxa"/>
          </w:tcPr>
          <w:p w14:paraId="63C6D07C" w14:textId="489EEA1B" w:rsidR="00CD273E" w:rsidRDefault="00CD273E" w:rsidP="00D537E5">
            <w:pPr>
              <w:ind w:left="39" w:hanging="39"/>
              <w:rPr>
                <w:rFonts w:eastAsia="Times New Roman" w:cs="Arial"/>
                <w:b/>
                <w:color w:val="000000"/>
                <w:sz w:val="24"/>
                <w:szCs w:val="24"/>
                <w:lang w:eastAsia="pl-PL"/>
              </w:rPr>
            </w:pPr>
            <w:r w:rsidRPr="00D537E5">
              <w:rPr>
                <w:rFonts w:eastAsia="Times New Roman" w:cs="Arial"/>
                <w:b/>
                <w:color w:val="000000"/>
                <w:sz w:val="24"/>
                <w:szCs w:val="24"/>
                <w:lang w:eastAsia="pl-PL"/>
              </w:rPr>
              <w:t xml:space="preserve">Komendant Morskiego Oddziału Straży Granicznej </w:t>
            </w:r>
            <w:r w:rsidRPr="00D537E5">
              <w:rPr>
                <w:rFonts w:eastAsia="Times New Roman" w:cs="Arial"/>
                <w:b/>
                <w:color w:val="000000"/>
                <w:sz w:val="24"/>
                <w:szCs w:val="24"/>
                <w:lang w:eastAsia="pl-PL"/>
              </w:rPr>
              <w:br/>
              <w:t>w Gdańsku:</w:t>
            </w:r>
          </w:p>
          <w:p w14:paraId="5449B9E4" w14:textId="6664DBA4"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prowadzenie czynności w celu rozpoznawania i przeciwdziałania zagrożeniom o charakterze terrorystycznym, w zakresie właściwości SG</w:t>
            </w:r>
            <w:r>
              <w:rPr>
                <w:rFonts w:eastAsia="Times New Roman" w:cs="Arial"/>
                <w:bCs/>
                <w:color w:val="000000"/>
                <w:sz w:val="24"/>
                <w:szCs w:val="24"/>
                <w:lang w:eastAsia="pl-PL"/>
              </w:rPr>
              <w:t>;</w:t>
            </w:r>
          </w:p>
          <w:p w14:paraId="2B6D2FEE" w14:textId="60473D3D"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kontrola środków pieniężnych wwożonych do UE lub wywożonych z UE</w:t>
            </w:r>
            <w:r>
              <w:rPr>
                <w:rFonts w:eastAsia="Times New Roman" w:cs="Arial"/>
                <w:bCs/>
                <w:color w:val="000000"/>
                <w:sz w:val="24"/>
                <w:szCs w:val="24"/>
                <w:lang w:eastAsia="pl-PL"/>
              </w:rPr>
              <w:t>;</w:t>
            </w:r>
          </w:p>
          <w:p w14:paraId="16D4779C" w14:textId="3D949021"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zapobieganie przemieszczaniu, bez zezwolenia wymaganego w myśl odrębnych przepisów, przez granicę państwową środków odurzających i substancji psychotropowych oraz broni, amunicji, materiałów wybuchowych i prekursorów materiałów wybuchowych podlegających ograniczeniom</w:t>
            </w:r>
            <w:r>
              <w:rPr>
                <w:rFonts w:eastAsia="Times New Roman" w:cs="Arial"/>
                <w:bCs/>
                <w:color w:val="000000"/>
                <w:sz w:val="24"/>
                <w:szCs w:val="24"/>
                <w:lang w:eastAsia="pl-PL"/>
              </w:rPr>
              <w:t>;</w:t>
            </w:r>
          </w:p>
          <w:p w14:paraId="6FFD4D59" w14:textId="4ED0E04B"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zatrzymywanie i cofanie z granicy państwowej do nadawcy szkodliwych materiałów jądrowych i promieniotwórczych, środków chemicznych i biologicznych</w:t>
            </w:r>
            <w:r>
              <w:rPr>
                <w:rFonts w:eastAsia="Times New Roman" w:cs="Arial"/>
                <w:bCs/>
                <w:color w:val="000000"/>
                <w:sz w:val="24"/>
                <w:szCs w:val="24"/>
                <w:lang w:eastAsia="pl-PL"/>
              </w:rPr>
              <w:t>;</w:t>
            </w:r>
          </w:p>
          <w:p w14:paraId="638D3994" w14:textId="633D7E10"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zapobieganie nielegalnemu przekroczeniu granicy państwowej przez osoby i pojazdy</w:t>
            </w:r>
            <w:r>
              <w:rPr>
                <w:rFonts w:eastAsia="Times New Roman" w:cs="Arial"/>
                <w:bCs/>
                <w:color w:val="000000"/>
                <w:sz w:val="24"/>
                <w:szCs w:val="24"/>
                <w:lang w:eastAsia="pl-PL"/>
              </w:rPr>
              <w:t>;</w:t>
            </w:r>
          </w:p>
          <w:p w14:paraId="3BE6D27C" w14:textId="3043A720"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zapewnienie bezpieczeństwa w komunikacji międzynarodowej i porządku publicznego w zasięgu terytorialnym przejścia granicznego, a w zakresie właściwości SG – także w strefie nadgranicznej</w:t>
            </w:r>
            <w:r>
              <w:rPr>
                <w:rFonts w:eastAsia="Times New Roman" w:cs="Arial"/>
                <w:bCs/>
                <w:color w:val="000000"/>
                <w:sz w:val="24"/>
                <w:szCs w:val="24"/>
                <w:lang w:eastAsia="pl-PL"/>
              </w:rPr>
              <w:t>;</w:t>
            </w:r>
          </w:p>
          <w:p w14:paraId="2E6F3E8F" w14:textId="661ECF5B" w:rsidR="00CD273E" w:rsidRDefault="00CD273E" w:rsidP="009C6A81">
            <w:pPr>
              <w:rPr>
                <w:rFonts w:eastAsia="Times New Roman" w:cs="Arial"/>
                <w:bCs/>
                <w:color w:val="000000"/>
                <w:sz w:val="24"/>
                <w:szCs w:val="24"/>
                <w:lang w:eastAsia="pl-PL"/>
              </w:rPr>
            </w:pPr>
          </w:p>
          <w:p w14:paraId="4705BE49" w14:textId="4261C365" w:rsidR="00CD273E" w:rsidRDefault="00CD273E" w:rsidP="009C6A81">
            <w:pPr>
              <w:rPr>
                <w:rFonts w:eastAsia="Times New Roman" w:cs="Arial"/>
                <w:bCs/>
                <w:color w:val="000000"/>
                <w:sz w:val="24"/>
                <w:szCs w:val="24"/>
                <w:lang w:eastAsia="pl-PL"/>
              </w:rPr>
            </w:pPr>
          </w:p>
          <w:p w14:paraId="3B91E178" w14:textId="434FD675" w:rsidR="00CD273E" w:rsidRPr="009C6A81" w:rsidRDefault="00CD273E" w:rsidP="009C6A81">
            <w:pPr>
              <w:ind w:left="39" w:hanging="39"/>
              <w:rPr>
                <w:rFonts w:eastAsia="Times New Roman" w:cs="Arial"/>
                <w:b/>
                <w:color w:val="000000"/>
                <w:sz w:val="24"/>
                <w:szCs w:val="24"/>
                <w:lang w:eastAsia="pl-PL"/>
              </w:rPr>
            </w:pPr>
            <w:r w:rsidRPr="00D537E5">
              <w:rPr>
                <w:rFonts w:eastAsia="Times New Roman" w:cs="Arial"/>
                <w:b/>
                <w:color w:val="000000"/>
                <w:sz w:val="24"/>
                <w:szCs w:val="24"/>
                <w:lang w:eastAsia="pl-PL"/>
              </w:rPr>
              <w:t xml:space="preserve">Komendant Morskiego Oddziału Straży Granicznej </w:t>
            </w:r>
            <w:r w:rsidRPr="00D537E5">
              <w:rPr>
                <w:rFonts w:eastAsia="Times New Roman" w:cs="Arial"/>
                <w:b/>
                <w:color w:val="000000"/>
                <w:sz w:val="24"/>
                <w:szCs w:val="24"/>
                <w:lang w:eastAsia="pl-PL"/>
              </w:rPr>
              <w:br/>
              <w:t>w Gdańsku:</w:t>
            </w:r>
          </w:p>
          <w:p w14:paraId="2125B238" w14:textId="6DE66FEC"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zapewnienie bezpieczeństwa na pokładach statków powietrznych wykonujących przewóz lotniczy pasażerów</w:t>
            </w:r>
            <w:r>
              <w:rPr>
                <w:rFonts w:eastAsia="Times New Roman" w:cs="Arial"/>
                <w:bCs/>
                <w:color w:val="000000"/>
                <w:sz w:val="24"/>
                <w:szCs w:val="24"/>
                <w:lang w:eastAsia="pl-PL"/>
              </w:rPr>
              <w:t>;</w:t>
            </w:r>
          </w:p>
          <w:p w14:paraId="3E32D9A6" w14:textId="422C1822"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wykonywanie zadań związanych z pełnieniem wart ochronnych na pokładach statków powietrznych w przypadkach wskazanych w art. 186a ust 1 ustawy z dnia 3 lipca 2002 r. Prawo lotnicze</w:t>
            </w:r>
            <w:r>
              <w:rPr>
                <w:rFonts w:eastAsia="Times New Roman" w:cs="Arial"/>
                <w:bCs/>
                <w:color w:val="000000"/>
                <w:sz w:val="24"/>
                <w:szCs w:val="24"/>
                <w:lang w:eastAsia="pl-PL"/>
              </w:rPr>
              <w:t>;</w:t>
            </w:r>
          </w:p>
          <w:p w14:paraId="3FD47DD6" w14:textId="15673C71"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monitorowanie środowisk i skupisk cudzoziemców oraz ich aktywności na terytorium RP pod kątem działalności przestępczej</w:t>
            </w:r>
            <w:r>
              <w:rPr>
                <w:rFonts w:eastAsia="Times New Roman" w:cs="Arial"/>
                <w:bCs/>
                <w:color w:val="000000"/>
                <w:sz w:val="24"/>
                <w:szCs w:val="24"/>
                <w:lang w:eastAsia="pl-PL"/>
              </w:rPr>
              <w:t>;</w:t>
            </w:r>
          </w:p>
          <w:p w14:paraId="55EC4DFD" w14:textId="07DC485E"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realizacja działań w związku z wydaniem przez ministra właściwego do spraw wewnętrznych decyzji o zobowiązaniu cudzoziemca do powrotu albo o wydaleniu z terytorium RP obywatela UE lub członka rodziny niebędącego obywatelem UE w przypadku wystąpienia obawy prowadzenia działalności terrorystycznej lub szpiegowskiej albo podejrzenia popełnienia jednego z tych przestępstw</w:t>
            </w:r>
            <w:r>
              <w:rPr>
                <w:rFonts w:eastAsia="Times New Roman" w:cs="Arial"/>
                <w:bCs/>
                <w:color w:val="000000"/>
                <w:sz w:val="24"/>
                <w:szCs w:val="24"/>
                <w:lang w:eastAsia="pl-PL"/>
              </w:rPr>
              <w:t>;</w:t>
            </w:r>
          </w:p>
          <w:p w14:paraId="4652419D" w14:textId="77777777" w:rsidR="00CD273E" w:rsidRDefault="00CD273E" w:rsidP="00AF4CF9">
            <w:pPr>
              <w:pStyle w:val="Akapitzlist"/>
              <w:numPr>
                <w:ilvl w:val="0"/>
                <w:numId w:val="565"/>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realizacja działań w przypadku wydania przez ministra właściwego do spraw wewnętrznych decyzji o czasowym zawieszeniu lub ograniczeniu ruchu na określonych przejściach granicznych w przypadku wprowadzenia drugiego lub wyższego stopnia alarmowego</w:t>
            </w:r>
          </w:p>
          <w:p w14:paraId="0A5747CB" w14:textId="54406AE9" w:rsidR="00CD273E" w:rsidRPr="009C6A81" w:rsidRDefault="00CD273E" w:rsidP="009C6A81">
            <w:pPr>
              <w:pStyle w:val="Akapitzlist"/>
              <w:ind w:left="271"/>
              <w:jc w:val="both"/>
              <w:rPr>
                <w:rFonts w:eastAsia="Times New Roman" w:cs="Arial"/>
                <w:bCs/>
                <w:color w:val="000000"/>
                <w:sz w:val="24"/>
                <w:szCs w:val="24"/>
                <w:lang w:eastAsia="pl-PL"/>
              </w:rPr>
            </w:pPr>
          </w:p>
        </w:tc>
        <w:tc>
          <w:tcPr>
            <w:tcW w:w="2126" w:type="dxa"/>
          </w:tcPr>
          <w:p w14:paraId="5169DD2F"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655734E1" w14:textId="77777777" w:rsidR="00CD273E" w:rsidRPr="00D537E5" w:rsidRDefault="00CD273E" w:rsidP="00D537E5">
            <w:pPr>
              <w:ind w:left="176" w:hanging="176"/>
              <w:rPr>
                <w:rFonts w:ascii="Calibri" w:eastAsia="Times New Roman" w:hAnsi="Calibri" w:cs="Times New Roman"/>
                <w:sz w:val="24"/>
                <w:szCs w:val="24"/>
                <w:lang w:eastAsia="pl-PL"/>
              </w:rPr>
            </w:pPr>
            <w:r w:rsidRPr="00D537E5">
              <w:rPr>
                <w:rFonts w:eastAsia="Times New Roman" w:cs="Tahoma"/>
                <w:bCs/>
                <w:sz w:val="24"/>
                <w:szCs w:val="24"/>
                <w:lang w:eastAsia="pl-PL"/>
              </w:rPr>
              <w:t>ustawy:</w:t>
            </w:r>
            <w:r w:rsidRPr="00D537E5">
              <w:rPr>
                <w:rFonts w:ascii="Calibri" w:eastAsia="Times New Roman" w:hAnsi="Calibri" w:cs="Times New Roman"/>
                <w:sz w:val="24"/>
                <w:szCs w:val="24"/>
                <w:lang w:eastAsia="pl-PL"/>
              </w:rPr>
              <w:t xml:space="preserve"> </w:t>
            </w:r>
          </w:p>
          <w:p w14:paraId="5D948FA7" w14:textId="77777777" w:rsidR="00CD273E" w:rsidRPr="00D537E5" w:rsidRDefault="00CD273E" w:rsidP="00D537E5">
            <w:pPr>
              <w:numPr>
                <w:ilvl w:val="0"/>
                <w:numId w:val="325"/>
              </w:numPr>
              <w:tabs>
                <w:tab w:val="left" w:pos="321"/>
              </w:tabs>
              <w:ind w:left="179" w:hanging="154"/>
              <w:contextualSpacing/>
              <w:rPr>
                <w:rFonts w:ascii="Calibri" w:eastAsia="Times New Roman" w:hAnsi="Calibri" w:cs="Times New Roman"/>
                <w:sz w:val="24"/>
                <w:szCs w:val="24"/>
                <w:lang w:eastAsia="pl-PL"/>
              </w:rPr>
            </w:pPr>
            <w:r w:rsidRPr="00D537E5">
              <w:rPr>
                <w:rFonts w:ascii="Calibri" w:eastAsia="Times New Roman" w:hAnsi="Calibri" w:cs="Times New Roman"/>
                <w:sz w:val="24"/>
                <w:szCs w:val="24"/>
                <w:lang w:eastAsia="pl-PL"/>
              </w:rPr>
              <w:t>o straży granicznej</w:t>
            </w:r>
          </w:p>
          <w:p w14:paraId="2757D36F" w14:textId="77777777" w:rsidR="00CD273E" w:rsidRPr="00D537E5" w:rsidRDefault="00CD273E" w:rsidP="00D537E5">
            <w:pPr>
              <w:rPr>
                <w:rFonts w:ascii="Calibri" w:eastAsia="Times New Roman" w:hAnsi="Calibri" w:cs="Times New Roman"/>
                <w:sz w:val="24"/>
                <w:szCs w:val="24"/>
                <w:lang w:eastAsia="pl-PL"/>
              </w:rPr>
            </w:pPr>
          </w:p>
          <w:p w14:paraId="6F571406" w14:textId="77777777" w:rsidR="00CD273E" w:rsidRPr="00D537E5" w:rsidRDefault="00CD273E" w:rsidP="00D537E5">
            <w:pPr>
              <w:rPr>
                <w:rFonts w:ascii="Calibri" w:eastAsia="Times New Roman" w:hAnsi="Calibri" w:cs="Times New Roman"/>
                <w:sz w:val="24"/>
                <w:szCs w:val="24"/>
                <w:lang w:eastAsia="pl-PL"/>
              </w:rPr>
            </w:pPr>
          </w:p>
          <w:p w14:paraId="7AA82E0D" w14:textId="77777777" w:rsidR="00CD273E" w:rsidRPr="00D537E5" w:rsidRDefault="00CD273E" w:rsidP="00D537E5">
            <w:pPr>
              <w:rPr>
                <w:rFonts w:ascii="Calibri" w:eastAsia="Times New Roman" w:hAnsi="Calibri" w:cs="Times New Roman"/>
                <w:sz w:val="24"/>
                <w:szCs w:val="24"/>
                <w:lang w:eastAsia="pl-PL"/>
              </w:rPr>
            </w:pPr>
          </w:p>
          <w:p w14:paraId="20FB9CF0" w14:textId="77777777" w:rsidR="00CD273E" w:rsidRPr="00D537E5" w:rsidRDefault="00CD273E" w:rsidP="00D537E5">
            <w:pPr>
              <w:rPr>
                <w:rFonts w:ascii="Calibri" w:eastAsia="Times New Roman" w:hAnsi="Calibri" w:cs="Times New Roman"/>
                <w:sz w:val="24"/>
                <w:szCs w:val="24"/>
                <w:lang w:eastAsia="pl-PL"/>
              </w:rPr>
            </w:pPr>
          </w:p>
          <w:p w14:paraId="6FC07289" w14:textId="77777777" w:rsidR="00CD273E" w:rsidRPr="00D537E5" w:rsidRDefault="00CD273E" w:rsidP="00D537E5">
            <w:pPr>
              <w:rPr>
                <w:rFonts w:ascii="Calibri" w:eastAsia="Times New Roman" w:hAnsi="Calibri" w:cs="Times New Roman"/>
                <w:sz w:val="24"/>
                <w:szCs w:val="24"/>
                <w:lang w:eastAsia="pl-PL"/>
              </w:rPr>
            </w:pPr>
          </w:p>
          <w:p w14:paraId="44F6D952" w14:textId="77777777" w:rsidR="00CD273E" w:rsidRPr="00D537E5" w:rsidRDefault="00CD273E" w:rsidP="00D537E5">
            <w:pPr>
              <w:rPr>
                <w:rFonts w:ascii="Calibri" w:eastAsia="Times New Roman" w:hAnsi="Calibri" w:cs="Times New Roman"/>
                <w:sz w:val="24"/>
                <w:szCs w:val="24"/>
                <w:lang w:eastAsia="pl-PL"/>
              </w:rPr>
            </w:pPr>
          </w:p>
          <w:p w14:paraId="4CFBF9D4" w14:textId="77777777" w:rsidR="00CD273E" w:rsidRPr="00D537E5" w:rsidRDefault="00CD273E" w:rsidP="00D537E5">
            <w:pPr>
              <w:rPr>
                <w:rFonts w:ascii="Calibri" w:eastAsia="Times New Roman" w:hAnsi="Calibri" w:cs="Times New Roman"/>
                <w:sz w:val="24"/>
                <w:szCs w:val="24"/>
                <w:lang w:eastAsia="pl-PL"/>
              </w:rPr>
            </w:pPr>
          </w:p>
          <w:p w14:paraId="79AC0816" w14:textId="77777777" w:rsidR="00CD273E" w:rsidRPr="00D537E5" w:rsidRDefault="00CD273E" w:rsidP="00D537E5">
            <w:pPr>
              <w:rPr>
                <w:rFonts w:ascii="Calibri" w:eastAsia="Times New Roman" w:hAnsi="Calibri" w:cs="Times New Roman"/>
                <w:sz w:val="24"/>
                <w:szCs w:val="24"/>
                <w:lang w:eastAsia="pl-PL"/>
              </w:rPr>
            </w:pPr>
          </w:p>
          <w:p w14:paraId="57BF3E89" w14:textId="77777777" w:rsidR="00CD273E" w:rsidRPr="00D537E5" w:rsidRDefault="00CD273E" w:rsidP="00D537E5">
            <w:pPr>
              <w:rPr>
                <w:rFonts w:ascii="Calibri" w:eastAsia="Times New Roman" w:hAnsi="Calibri" w:cs="Times New Roman"/>
                <w:sz w:val="24"/>
                <w:szCs w:val="24"/>
                <w:lang w:eastAsia="pl-PL"/>
              </w:rPr>
            </w:pPr>
          </w:p>
          <w:p w14:paraId="5ECEE210" w14:textId="77777777" w:rsidR="00CD273E" w:rsidRPr="00D537E5" w:rsidRDefault="00CD273E" w:rsidP="00D537E5">
            <w:pPr>
              <w:rPr>
                <w:rFonts w:ascii="Calibri" w:eastAsia="Times New Roman" w:hAnsi="Calibri" w:cs="Times New Roman"/>
                <w:sz w:val="24"/>
                <w:szCs w:val="24"/>
                <w:lang w:eastAsia="pl-PL"/>
              </w:rPr>
            </w:pPr>
          </w:p>
          <w:p w14:paraId="41C366EA" w14:textId="77777777" w:rsidR="00CD273E" w:rsidRPr="00D537E5" w:rsidRDefault="00CD273E" w:rsidP="00D537E5">
            <w:pPr>
              <w:rPr>
                <w:rFonts w:ascii="Calibri" w:eastAsia="Times New Roman" w:hAnsi="Calibri" w:cs="Times New Roman"/>
                <w:sz w:val="24"/>
                <w:szCs w:val="24"/>
                <w:lang w:eastAsia="pl-PL"/>
              </w:rPr>
            </w:pPr>
          </w:p>
          <w:p w14:paraId="004FF674" w14:textId="77777777" w:rsidR="00CD273E" w:rsidRPr="00D537E5" w:rsidRDefault="00CD273E" w:rsidP="00D537E5">
            <w:pPr>
              <w:rPr>
                <w:rFonts w:ascii="Calibri" w:eastAsia="Times New Roman" w:hAnsi="Calibri" w:cs="Times New Roman"/>
                <w:sz w:val="24"/>
                <w:szCs w:val="24"/>
                <w:lang w:eastAsia="pl-PL"/>
              </w:rPr>
            </w:pPr>
          </w:p>
          <w:p w14:paraId="16AE72A5" w14:textId="77777777" w:rsidR="00CD273E" w:rsidRPr="00D537E5" w:rsidRDefault="00CD273E" w:rsidP="00D537E5">
            <w:pPr>
              <w:rPr>
                <w:rFonts w:ascii="Calibri" w:eastAsia="Times New Roman" w:hAnsi="Calibri" w:cs="Times New Roman"/>
                <w:sz w:val="24"/>
                <w:szCs w:val="24"/>
                <w:lang w:eastAsia="pl-PL"/>
              </w:rPr>
            </w:pPr>
          </w:p>
          <w:p w14:paraId="3D70E7C1" w14:textId="77777777" w:rsidR="00CD273E" w:rsidRPr="00D537E5" w:rsidRDefault="00CD273E" w:rsidP="00D537E5">
            <w:pPr>
              <w:rPr>
                <w:rFonts w:ascii="Calibri" w:eastAsia="Times New Roman" w:hAnsi="Calibri" w:cs="Times New Roman"/>
                <w:sz w:val="24"/>
                <w:szCs w:val="24"/>
                <w:lang w:eastAsia="pl-PL"/>
              </w:rPr>
            </w:pPr>
          </w:p>
          <w:p w14:paraId="2F77A7B8" w14:textId="77777777" w:rsidR="00CD273E" w:rsidRPr="00D537E5" w:rsidRDefault="00CD273E" w:rsidP="00D537E5">
            <w:pPr>
              <w:rPr>
                <w:rFonts w:ascii="Calibri" w:eastAsia="Times New Roman" w:hAnsi="Calibri" w:cs="Times New Roman"/>
                <w:sz w:val="24"/>
                <w:szCs w:val="24"/>
                <w:lang w:eastAsia="pl-PL"/>
              </w:rPr>
            </w:pPr>
          </w:p>
          <w:p w14:paraId="1C6A0A46" w14:textId="77777777" w:rsidR="00CD273E" w:rsidRPr="00D537E5" w:rsidRDefault="00CD273E" w:rsidP="00D537E5">
            <w:pPr>
              <w:rPr>
                <w:rFonts w:ascii="Calibri" w:eastAsia="Times New Roman" w:hAnsi="Calibri" w:cs="Times New Roman"/>
                <w:sz w:val="24"/>
                <w:szCs w:val="24"/>
                <w:lang w:eastAsia="pl-PL"/>
              </w:rPr>
            </w:pPr>
          </w:p>
          <w:p w14:paraId="2B18DD66" w14:textId="77777777" w:rsidR="00CD273E" w:rsidRPr="00D537E5" w:rsidRDefault="00CD273E" w:rsidP="00D537E5">
            <w:pPr>
              <w:rPr>
                <w:rFonts w:ascii="Calibri" w:eastAsia="Times New Roman" w:hAnsi="Calibri" w:cs="Times New Roman"/>
                <w:sz w:val="24"/>
                <w:szCs w:val="24"/>
                <w:lang w:eastAsia="pl-PL"/>
              </w:rPr>
            </w:pPr>
          </w:p>
          <w:p w14:paraId="73F24DD8" w14:textId="77777777" w:rsidR="00CD273E" w:rsidRPr="00D537E5" w:rsidRDefault="00CD273E" w:rsidP="00D537E5">
            <w:pPr>
              <w:rPr>
                <w:rFonts w:ascii="Calibri" w:eastAsia="Times New Roman" w:hAnsi="Calibri" w:cs="Times New Roman"/>
                <w:sz w:val="24"/>
                <w:szCs w:val="24"/>
                <w:lang w:eastAsia="pl-PL"/>
              </w:rPr>
            </w:pPr>
          </w:p>
          <w:p w14:paraId="31A155B9" w14:textId="77777777" w:rsidR="00CD273E" w:rsidRPr="00D537E5" w:rsidRDefault="00CD273E" w:rsidP="00D537E5">
            <w:pPr>
              <w:rPr>
                <w:rFonts w:ascii="Calibri" w:eastAsia="Times New Roman" w:hAnsi="Calibri" w:cs="Times New Roman"/>
                <w:sz w:val="24"/>
                <w:szCs w:val="24"/>
                <w:lang w:eastAsia="pl-PL"/>
              </w:rPr>
            </w:pPr>
          </w:p>
          <w:p w14:paraId="15627699" w14:textId="77777777" w:rsidR="00CD273E" w:rsidRPr="00D537E5" w:rsidRDefault="00CD273E" w:rsidP="00D537E5">
            <w:pPr>
              <w:rPr>
                <w:rFonts w:ascii="Calibri" w:eastAsia="Times New Roman" w:hAnsi="Calibri" w:cs="Times New Roman"/>
                <w:sz w:val="24"/>
                <w:szCs w:val="24"/>
                <w:lang w:eastAsia="pl-PL"/>
              </w:rPr>
            </w:pPr>
          </w:p>
          <w:p w14:paraId="7D6C7DA1" w14:textId="77777777" w:rsidR="00CD273E" w:rsidRPr="00D537E5" w:rsidRDefault="00CD273E" w:rsidP="00D537E5">
            <w:pPr>
              <w:rPr>
                <w:rFonts w:ascii="Calibri" w:eastAsia="Times New Roman" w:hAnsi="Calibri" w:cs="Times New Roman"/>
                <w:sz w:val="24"/>
                <w:szCs w:val="24"/>
                <w:lang w:eastAsia="pl-PL"/>
              </w:rPr>
            </w:pPr>
          </w:p>
          <w:p w14:paraId="03E4E6CE" w14:textId="77777777" w:rsidR="00CD273E" w:rsidRPr="00D537E5" w:rsidRDefault="00CD273E" w:rsidP="00936188">
            <w:pPr>
              <w:rPr>
                <w:rFonts w:eastAsia="Times New Roman" w:cs="Tahoma"/>
                <w:b/>
                <w:sz w:val="24"/>
                <w:szCs w:val="24"/>
                <w:lang w:eastAsia="pl-PL"/>
              </w:rPr>
            </w:pPr>
          </w:p>
        </w:tc>
      </w:tr>
      <w:tr w:rsidR="00CD273E" w:rsidRPr="00D537E5" w14:paraId="2BFE0474" w14:textId="77777777" w:rsidTr="00BF441B">
        <w:trPr>
          <w:trHeight w:val="429"/>
        </w:trPr>
        <w:tc>
          <w:tcPr>
            <w:tcW w:w="5240" w:type="dxa"/>
            <w:vMerge/>
          </w:tcPr>
          <w:p w14:paraId="00A4F266" w14:textId="77777777" w:rsidR="00CD273E" w:rsidRPr="00D537E5" w:rsidRDefault="00CD273E" w:rsidP="00D537E5"/>
        </w:tc>
        <w:tc>
          <w:tcPr>
            <w:tcW w:w="2181" w:type="dxa"/>
            <w:vMerge/>
          </w:tcPr>
          <w:p w14:paraId="52F3F0DF" w14:textId="77777777" w:rsidR="00CD273E" w:rsidRPr="00D537E5" w:rsidRDefault="00CD273E" w:rsidP="00D537E5"/>
        </w:tc>
        <w:tc>
          <w:tcPr>
            <w:tcW w:w="5762" w:type="dxa"/>
          </w:tcPr>
          <w:p w14:paraId="6B23BFEB" w14:textId="77777777" w:rsidR="00CD273E" w:rsidRDefault="00CD273E" w:rsidP="009C6A81">
            <w:pPr>
              <w:ind w:left="39" w:hanging="39"/>
              <w:jc w:val="both"/>
              <w:rPr>
                <w:rFonts w:eastAsia="Times New Roman" w:cs="Arial"/>
                <w:b/>
                <w:color w:val="000000"/>
                <w:sz w:val="24"/>
                <w:szCs w:val="24"/>
                <w:lang w:eastAsia="pl-PL"/>
              </w:rPr>
            </w:pPr>
            <w:r w:rsidRPr="001F0959">
              <w:rPr>
                <w:rFonts w:eastAsia="Times New Roman" w:cs="Arial"/>
                <w:b/>
                <w:color w:val="000000"/>
                <w:sz w:val="24"/>
                <w:szCs w:val="24"/>
                <w:lang w:eastAsia="pl-PL"/>
              </w:rPr>
              <w:t xml:space="preserve">Prezes Zarządu Portu Lotniczego Gdańsk Sp. z </w:t>
            </w:r>
            <w:proofErr w:type="spellStart"/>
            <w:r w:rsidRPr="001F0959">
              <w:rPr>
                <w:rFonts w:eastAsia="Times New Roman" w:cs="Arial"/>
                <w:b/>
                <w:color w:val="000000"/>
                <w:sz w:val="24"/>
                <w:szCs w:val="24"/>
                <w:lang w:eastAsia="pl-PL"/>
              </w:rPr>
              <w:t>o.o</w:t>
            </w:r>
            <w:proofErr w:type="spellEnd"/>
            <w:r w:rsidRPr="001F0959">
              <w:rPr>
                <w:rFonts w:eastAsia="Times New Roman" w:cs="Arial"/>
                <w:b/>
                <w:color w:val="000000"/>
                <w:sz w:val="24"/>
                <w:szCs w:val="24"/>
                <w:lang w:eastAsia="pl-PL"/>
              </w:rPr>
              <w:t>:</w:t>
            </w:r>
          </w:p>
          <w:p w14:paraId="6FD9638E" w14:textId="77777777" w:rsidR="00CD273E" w:rsidRDefault="00CD273E" w:rsidP="00AF4CF9">
            <w:pPr>
              <w:pStyle w:val="Akapitzlist"/>
              <w:numPr>
                <w:ilvl w:val="0"/>
                <w:numId w:val="566"/>
              </w:numPr>
              <w:ind w:left="271" w:hanging="426"/>
              <w:jc w:val="both"/>
              <w:rPr>
                <w:rFonts w:eastAsia="Times New Roman" w:cs="Arial"/>
                <w:bCs/>
                <w:color w:val="000000"/>
                <w:sz w:val="24"/>
                <w:szCs w:val="24"/>
                <w:lang w:eastAsia="pl-PL"/>
              </w:rPr>
            </w:pPr>
            <w:r w:rsidRPr="009C6A81">
              <w:rPr>
                <w:rFonts w:eastAsia="Times New Roman" w:cs="Arial"/>
                <w:bCs/>
                <w:color w:val="000000"/>
                <w:sz w:val="24"/>
                <w:szCs w:val="24"/>
                <w:lang w:eastAsia="pl-PL"/>
              </w:rPr>
              <w:t xml:space="preserve">sprawowanie nadzoru nad podmiotami prowadzącymi działalność </w:t>
            </w:r>
            <w:r>
              <w:rPr>
                <w:rFonts w:eastAsia="Times New Roman" w:cs="Arial"/>
                <w:bCs/>
                <w:color w:val="000000"/>
                <w:sz w:val="24"/>
                <w:szCs w:val="24"/>
                <w:lang w:eastAsia="pl-PL"/>
              </w:rPr>
              <w:t>gospodarczą na terenie Portu Lotniczego;</w:t>
            </w:r>
          </w:p>
          <w:p w14:paraId="0C7B5279" w14:textId="77777777" w:rsidR="00CD273E" w:rsidRDefault="00CD273E" w:rsidP="00AF4CF9">
            <w:pPr>
              <w:pStyle w:val="Akapitzlist"/>
              <w:numPr>
                <w:ilvl w:val="0"/>
                <w:numId w:val="566"/>
              </w:numPr>
              <w:ind w:left="271" w:hanging="426"/>
              <w:jc w:val="both"/>
              <w:rPr>
                <w:rFonts w:eastAsia="Times New Roman" w:cs="Arial"/>
                <w:bCs/>
                <w:color w:val="000000"/>
                <w:sz w:val="24"/>
                <w:szCs w:val="24"/>
                <w:lang w:eastAsia="pl-PL"/>
              </w:rPr>
            </w:pPr>
            <w:r>
              <w:rPr>
                <w:rFonts w:eastAsia="Times New Roman" w:cs="Arial"/>
                <w:bCs/>
                <w:color w:val="000000"/>
                <w:sz w:val="24"/>
                <w:szCs w:val="24"/>
                <w:lang w:eastAsia="pl-PL"/>
              </w:rPr>
              <w:t xml:space="preserve">opracowywanie </w:t>
            </w:r>
            <w:r w:rsidRPr="00936188">
              <w:rPr>
                <w:rFonts w:eastAsia="Times New Roman" w:cs="Arial"/>
                <w:bCs/>
                <w:color w:val="000000"/>
                <w:sz w:val="24"/>
                <w:szCs w:val="24"/>
                <w:lang w:eastAsia="pl-PL"/>
              </w:rPr>
              <w:t>program</w:t>
            </w:r>
            <w:r>
              <w:rPr>
                <w:rFonts w:eastAsia="Times New Roman" w:cs="Arial"/>
                <w:bCs/>
                <w:color w:val="000000"/>
                <w:sz w:val="24"/>
                <w:szCs w:val="24"/>
                <w:lang w:eastAsia="pl-PL"/>
              </w:rPr>
              <w:t>u</w:t>
            </w:r>
            <w:r w:rsidRPr="00936188">
              <w:rPr>
                <w:rFonts w:eastAsia="Times New Roman" w:cs="Arial"/>
                <w:bCs/>
                <w:color w:val="000000"/>
                <w:sz w:val="24"/>
                <w:szCs w:val="24"/>
                <w:lang w:eastAsia="pl-PL"/>
              </w:rPr>
              <w:t xml:space="preserve"> ochrony lotnisk</w:t>
            </w:r>
            <w:r>
              <w:rPr>
                <w:rFonts w:eastAsia="Times New Roman" w:cs="Arial"/>
                <w:bCs/>
                <w:color w:val="000000"/>
                <w:sz w:val="24"/>
                <w:szCs w:val="24"/>
                <w:lang w:eastAsia="pl-PL"/>
              </w:rPr>
              <w:t>a;</w:t>
            </w:r>
          </w:p>
          <w:p w14:paraId="7322CCC8" w14:textId="77777777" w:rsidR="00CD273E" w:rsidRDefault="00CD273E" w:rsidP="00AF4CF9">
            <w:pPr>
              <w:pStyle w:val="Akapitzlist"/>
              <w:numPr>
                <w:ilvl w:val="0"/>
                <w:numId w:val="566"/>
              </w:numPr>
              <w:ind w:left="271" w:hanging="426"/>
              <w:jc w:val="both"/>
              <w:rPr>
                <w:rFonts w:eastAsia="Times New Roman" w:cs="Arial"/>
                <w:bCs/>
                <w:color w:val="000000"/>
                <w:sz w:val="24"/>
                <w:szCs w:val="24"/>
                <w:lang w:eastAsia="pl-PL"/>
              </w:rPr>
            </w:pPr>
            <w:r w:rsidRPr="00936188">
              <w:rPr>
                <w:rFonts w:eastAsia="Times New Roman" w:cs="Arial"/>
                <w:bCs/>
                <w:color w:val="000000"/>
                <w:sz w:val="24"/>
                <w:szCs w:val="24"/>
                <w:lang w:eastAsia="pl-PL"/>
              </w:rPr>
              <w:t xml:space="preserve">sprawowanie nadzoru </w:t>
            </w:r>
            <w:r>
              <w:rPr>
                <w:rFonts w:eastAsia="Times New Roman" w:cs="Arial"/>
                <w:bCs/>
                <w:color w:val="000000"/>
                <w:sz w:val="24"/>
                <w:szCs w:val="24"/>
                <w:lang w:eastAsia="pl-PL"/>
              </w:rPr>
              <w:t xml:space="preserve">i zapewnienie realizacji </w:t>
            </w:r>
            <w:r w:rsidRPr="00936188">
              <w:rPr>
                <w:rFonts w:eastAsia="Times New Roman" w:cs="Arial"/>
                <w:bCs/>
                <w:color w:val="000000"/>
                <w:sz w:val="24"/>
                <w:szCs w:val="24"/>
                <w:lang w:eastAsia="pl-PL"/>
              </w:rPr>
              <w:t>zada</w:t>
            </w:r>
            <w:r>
              <w:rPr>
                <w:rFonts w:eastAsia="Times New Roman" w:cs="Arial"/>
                <w:bCs/>
                <w:color w:val="000000"/>
                <w:sz w:val="24"/>
                <w:szCs w:val="24"/>
                <w:lang w:eastAsia="pl-PL"/>
              </w:rPr>
              <w:t>ń</w:t>
            </w:r>
            <w:r w:rsidRPr="00936188">
              <w:rPr>
                <w:rFonts w:eastAsia="Times New Roman" w:cs="Arial"/>
                <w:bCs/>
                <w:color w:val="000000"/>
                <w:sz w:val="24"/>
                <w:szCs w:val="24"/>
                <w:lang w:eastAsia="pl-PL"/>
              </w:rPr>
              <w:t xml:space="preserve"> związanymi z kontrolą bezpieczeństwa</w:t>
            </w:r>
            <w:r>
              <w:rPr>
                <w:rFonts w:eastAsia="Times New Roman" w:cs="Arial"/>
                <w:bCs/>
                <w:color w:val="000000"/>
                <w:sz w:val="24"/>
                <w:szCs w:val="24"/>
                <w:lang w:eastAsia="pl-PL"/>
              </w:rPr>
              <w:t xml:space="preserve"> na obszarze Portu Lotniczego, w ramach posiadanych kompetencji;</w:t>
            </w:r>
          </w:p>
          <w:p w14:paraId="6603BEE8" w14:textId="3182AA5C" w:rsidR="00CD273E" w:rsidRDefault="00CD273E" w:rsidP="00AF4CF9">
            <w:pPr>
              <w:pStyle w:val="Akapitzlist"/>
              <w:numPr>
                <w:ilvl w:val="0"/>
                <w:numId w:val="566"/>
              </w:numPr>
              <w:ind w:left="271" w:hanging="426"/>
              <w:jc w:val="both"/>
              <w:rPr>
                <w:rFonts w:eastAsia="Times New Roman" w:cs="Arial"/>
                <w:bCs/>
                <w:color w:val="000000"/>
                <w:sz w:val="24"/>
                <w:szCs w:val="24"/>
                <w:lang w:eastAsia="pl-PL"/>
              </w:rPr>
            </w:pPr>
            <w:r w:rsidRPr="00936188">
              <w:rPr>
                <w:rFonts w:eastAsia="Times New Roman" w:cs="Arial"/>
                <w:bCs/>
                <w:color w:val="000000"/>
                <w:sz w:val="24"/>
                <w:szCs w:val="24"/>
                <w:lang w:eastAsia="pl-PL"/>
              </w:rPr>
              <w:t>analizowanie i ocenianie stanu bezpieczeństwa w lotnictwie cywilnym</w:t>
            </w:r>
            <w:r>
              <w:rPr>
                <w:rFonts w:eastAsia="Times New Roman" w:cs="Arial"/>
                <w:bCs/>
                <w:color w:val="000000"/>
                <w:sz w:val="24"/>
                <w:szCs w:val="24"/>
                <w:lang w:eastAsia="pl-PL"/>
              </w:rPr>
              <w:t>;</w:t>
            </w:r>
          </w:p>
          <w:p w14:paraId="38BFBF65" w14:textId="61DE8D9A" w:rsidR="00CD273E" w:rsidRDefault="00CD273E" w:rsidP="00AF4CF9">
            <w:pPr>
              <w:pStyle w:val="Akapitzlist"/>
              <w:numPr>
                <w:ilvl w:val="0"/>
                <w:numId w:val="566"/>
              </w:numPr>
              <w:ind w:left="271" w:hanging="426"/>
              <w:jc w:val="both"/>
              <w:rPr>
                <w:rFonts w:eastAsia="Times New Roman" w:cs="Arial"/>
                <w:bCs/>
                <w:color w:val="000000"/>
                <w:sz w:val="24"/>
                <w:szCs w:val="24"/>
                <w:lang w:eastAsia="pl-PL"/>
              </w:rPr>
            </w:pPr>
            <w:r w:rsidRPr="00936188">
              <w:rPr>
                <w:rFonts w:eastAsia="Times New Roman" w:cs="Arial"/>
                <w:bCs/>
                <w:color w:val="000000"/>
                <w:sz w:val="24"/>
                <w:szCs w:val="24"/>
                <w:lang w:eastAsia="pl-PL"/>
              </w:rPr>
              <w:t>nadzór w zakresie przestrzegania zasad i warunków dotyczących przewozu transportem lotniczym materiałów niebezpiecznych</w:t>
            </w:r>
            <w:r>
              <w:rPr>
                <w:rFonts w:eastAsia="Times New Roman" w:cs="Arial"/>
                <w:bCs/>
                <w:color w:val="000000"/>
                <w:sz w:val="24"/>
                <w:szCs w:val="24"/>
                <w:lang w:eastAsia="pl-PL"/>
              </w:rPr>
              <w:t>;</w:t>
            </w:r>
          </w:p>
          <w:p w14:paraId="736C6F3B" w14:textId="3C6E9DFA" w:rsidR="00CD273E" w:rsidRPr="00936188" w:rsidRDefault="00CD273E" w:rsidP="00AF4CF9">
            <w:pPr>
              <w:pStyle w:val="Akapitzlist"/>
              <w:numPr>
                <w:ilvl w:val="0"/>
                <w:numId w:val="566"/>
              </w:numPr>
              <w:ind w:left="271" w:hanging="426"/>
              <w:jc w:val="both"/>
              <w:rPr>
                <w:rFonts w:eastAsia="Times New Roman" w:cs="Arial"/>
                <w:bCs/>
                <w:color w:val="000000"/>
                <w:sz w:val="24"/>
                <w:szCs w:val="24"/>
                <w:lang w:eastAsia="pl-PL"/>
              </w:rPr>
            </w:pPr>
            <w:r w:rsidRPr="00936188">
              <w:rPr>
                <w:rFonts w:eastAsia="Times New Roman" w:cs="Arial"/>
                <w:b/>
                <w:color w:val="000000"/>
                <w:sz w:val="24"/>
                <w:szCs w:val="24"/>
                <w:lang w:eastAsia="pl-PL"/>
              </w:rPr>
              <w:t xml:space="preserve"> </w:t>
            </w:r>
            <w:r w:rsidRPr="00936188">
              <w:rPr>
                <w:rFonts w:eastAsia="Times New Roman" w:cs="Arial"/>
                <w:bCs/>
                <w:color w:val="000000"/>
                <w:sz w:val="24"/>
                <w:szCs w:val="24"/>
                <w:lang w:eastAsia="pl-PL"/>
              </w:rPr>
              <w:t xml:space="preserve">analizowanie </w:t>
            </w:r>
            <w:r>
              <w:rPr>
                <w:rFonts w:eastAsia="Times New Roman" w:cs="Arial"/>
                <w:bCs/>
                <w:color w:val="000000"/>
                <w:sz w:val="24"/>
                <w:szCs w:val="24"/>
                <w:lang w:eastAsia="pl-PL"/>
              </w:rPr>
              <w:t>sytuacji</w:t>
            </w:r>
            <w:r w:rsidRPr="00936188">
              <w:rPr>
                <w:rFonts w:eastAsia="Times New Roman" w:cs="Arial"/>
                <w:bCs/>
                <w:color w:val="000000"/>
                <w:sz w:val="24"/>
                <w:szCs w:val="24"/>
                <w:lang w:eastAsia="pl-PL"/>
              </w:rPr>
              <w:t xml:space="preserve"> w zakresie wypadków lotniczych</w:t>
            </w:r>
            <w:r>
              <w:rPr>
                <w:rFonts w:eastAsia="Times New Roman" w:cs="Arial"/>
                <w:bCs/>
                <w:color w:val="000000"/>
                <w:sz w:val="24"/>
                <w:szCs w:val="24"/>
                <w:lang w:eastAsia="pl-PL"/>
              </w:rPr>
              <w:t>.</w:t>
            </w:r>
          </w:p>
        </w:tc>
        <w:tc>
          <w:tcPr>
            <w:tcW w:w="2126" w:type="dxa"/>
          </w:tcPr>
          <w:p w14:paraId="37D56AC6" w14:textId="2253D247" w:rsidR="00CD273E" w:rsidRDefault="00CD273E" w:rsidP="00936188">
            <w:pPr>
              <w:rPr>
                <w:rFonts w:eastAsia="Times New Roman" w:cs="Tahoma"/>
                <w:b/>
                <w:sz w:val="24"/>
                <w:szCs w:val="24"/>
                <w:lang w:eastAsia="pl-PL"/>
              </w:rPr>
            </w:pPr>
            <w:r w:rsidRPr="00936188">
              <w:rPr>
                <w:rFonts w:eastAsia="Times New Roman" w:cs="Tahoma"/>
                <w:b/>
                <w:sz w:val="24"/>
                <w:szCs w:val="24"/>
                <w:lang w:eastAsia="pl-PL"/>
              </w:rPr>
              <w:t>Podstawa prawna:</w:t>
            </w:r>
          </w:p>
          <w:p w14:paraId="5C901726" w14:textId="26737ED5"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ustawy:</w:t>
            </w:r>
          </w:p>
          <w:p w14:paraId="1ED4F5F8" w14:textId="77777777"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 o przewozie towarów niebezpiecznych</w:t>
            </w:r>
          </w:p>
          <w:p w14:paraId="6AECEF20" w14:textId="77777777"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 prawo lotnicze</w:t>
            </w:r>
          </w:p>
          <w:p w14:paraId="1E9E9C22" w14:textId="77777777"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 o Polskiej Agencji Żeglugi Powietrznej</w:t>
            </w:r>
          </w:p>
          <w:p w14:paraId="0C7250E5" w14:textId="04B6B235"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 o transporcie materiałó</w:t>
            </w:r>
            <w:r>
              <w:rPr>
                <w:rFonts w:eastAsia="Times New Roman" w:cs="Tahoma"/>
                <w:bCs/>
                <w:sz w:val="20"/>
                <w:szCs w:val="20"/>
                <w:lang w:eastAsia="pl-PL"/>
              </w:rPr>
              <w:t>w</w:t>
            </w:r>
            <w:r w:rsidRPr="00936188">
              <w:rPr>
                <w:bCs/>
                <w:sz w:val="18"/>
                <w:szCs w:val="18"/>
              </w:rPr>
              <w:t xml:space="preserve"> </w:t>
            </w:r>
            <w:r w:rsidRPr="00936188">
              <w:rPr>
                <w:rFonts w:eastAsia="Times New Roman" w:cs="Tahoma"/>
                <w:bCs/>
                <w:sz w:val="20"/>
                <w:szCs w:val="20"/>
                <w:lang w:eastAsia="pl-PL"/>
              </w:rPr>
              <w:t>niebezpiecznych drogą powietrzną</w:t>
            </w:r>
          </w:p>
          <w:p w14:paraId="189605D6" w14:textId="77777777"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rozporządzenie MT:</w:t>
            </w:r>
          </w:p>
          <w:p w14:paraId="4E6A8F66" w14:textId="77777777" w:rsidR="00CD273E" w:rsidRPr="00936188" w:rsidRDefault="00CD273E" w:rsidP="00936188">
            <w:pPr>
              <w:rPr>
                <w:rFonts w:eastAsia="Times New Roman" w:cs="Tahoma"/>
                <w:bCs/>
                <w:sz w:val="20"/>
                <w:szCs w:val="20"/>
                <w:lang w:eastAsia="pl-PL"/>
              </w:rPr>
            </w:pPr>
            <w:r w:rsidRPr="00936188">
              <w:rPr>
                <w:rFonts w:eastAsia="Times New Roman" w:cs="Tahoma"/>
                <w:bCs/>
                <w:sz w:val="20"/>
                <w:szCs w:val="20"/>
                <w:lang w:eastAsia="pl-PL"/>
              </w:rPr>
              <w:t>• w sprawie wypadków i incydentów lotniczych</w:t>
            </w:r>
          </w:p>
          <w:p w14:paraId="21F41608" w14:textId="02FEC5FD" w:rsidR="00CD273E" w:rsidRPr="00936188" w:rsidRDefault="00CD273E" w:rsidP="00936188">
            <w:pPr>
              <w:rPr>
                <w:rFonts w:eastAsia="Times New Roman" w:cs="Tahoma"/>
                <w:bCs/>
                <w:sz w:val="20"/>
                <w:szCs w:val="20"/>
                <w:lang w:eastAsia="pl-PL"/>
              </w:rPr>
            </w:pPr>
          </w:p>
        </w:tc>
      </w:tr>
      <w:tr w:rsidR="00CD273E" w:rsidRPr="00D537E5" w14:paraId="52543436" w14:textId="77777777" w:rsidTr="00BF441B">
        <w:trPr>
          <w:trHeight w:val="429"/>
        </w:trPr>
        <w:tc>
          <w:tcPr>
            <w:tcW w:w="5240" w:type="dxa"/>
            <w:vMerge/>
          </w:tcPr>
          <w:p w14:paraId="15C6A9C4" w14:textId="77777777" w:rsidR="00CD273E" w:rsidRPr="00D537E5" w:rsidRDefault="00CD273E" w:rsidP="00D537E5"/>
        </w:tc>
        <w:tc>
          <w:tcPr>
            <w:tcW w:w="2181" w:type="dxa"/>
            <w:vMerge/>
          </w:tcPr>
          <w:p w14:paraId="016B889E" w14:textId="77777777" w:rsidR="00CD273E" w:rsidRPr="00D537E5" w:rsidRDefault="00CD273E" w:rsidP="00D537E5"/>
        </w:tc>
        <w:tc>
          <w:tcPr>
            <w:tcW w:w="5762" w:type="dxa"/>
          </w:tcPr>
          <w:p w14:paraId="1564C2A8" w14:textId="564FB900" w:rsidR="00CD273E" w:rsidRDefault="00CD273E" w:rsidP="00D537E5">
            <w:pPr>
              <w:ind w:left="785" w:hanging="785"/>
              <w:contextualSpacing/>
              <w:rPr>
                <w:rFonts w:eastAsia="Times New Roman" w:cs="Arial"/>
                <w:b/>
                <w:color w:val="000000"/>
                <w:sz w:val="24"/>
                <w:szCs w:val="24"/>
                <w:lang w:eastAsia="pl-PL"/>
              </w:rPr>
            </w:pPr>
            <w:r w:rsidRPr="00D537E5">
              <w:rPr>
                <w:rFonts w:eastAsia="Times New Roman" w:cs="Arial"/>
                <w:b/>
                <w:color w:val="000000"/>
                <w:sz w:val="24"/>
                <w:szCs w:val="24"/>
                <w:lang w:eastAsia="pl-PL"/>
              </w:rPr>
              <w:t>Dyrektor Urzędu Morskiego W Gdyni:</w:t>
            </w:r>
          </w:p>
          <w:p w14:paraId="3B6AE0D4" w14:textId="64B5FBE1" w:rsidR="00CD273E" w:rsidRPr="00C06C0F" w:rsidRDefault="00CD273E" w:rsidP="00AF4CF9">
            <w:pPr>
              <w:pStyle w:val="Akapitzlist"/>
              <w:numPr>
                <w:ilvl w:val="0"/>
                <w:numId w:val="567"/>
              </w:numPr>
              <w:ind w:left="271" w:hanging="426"/>
              <w:jc w:val="both"/>
              <w:rPr>
                <w:rFonts w:eastAsia="Times New Roman" w:cs="Arial"/>
                <w:b/>
                <w:color w:val="000000"/>
                <w:sz w:val="24"/>
                <w:szCs w:val="24"/>
                <w:lang w:eastAsia="pl-PL"/>
              </w:rPr>
            </w:pPr>
            <w:r w:rsidRPr="00C06C0F">
              <w:rPr>
                <w:rFonts w:eastAsia="Times New Roman" w:cs="Arial"/>
                <w:bCs/>
                <w:color w:val="000000"/>
                <w:sz w:val="24"/>
                <w:szCs w:val="24"/>
                <w:lang w:eastAsia="pl-PL"/>
              </w:rPr>
              <w:t>ochrona portów morskich i żeglugi morskiej</w:t>
            </w:r>
            <w:r>
              <w:rPr>
                <w:rFonts w:eastAsia="Times New Roman" w:cs="Arial"/>
                <w:bCs/>
                <w:color w:val="000000"/>
                <w:sz w:val="24"/>
                <w:szCs w:val="24"/>
                <w:lang w:eastAsia="pl-PL"/>
              </w:rPr>
              <w:t>;</w:t>
            </w:r>
          </w:p>
          <w:p w14:paraId="0E3FEF46" w14:textId="40653B65" w:rsidR="00CD273E" w:rsidRPr="00C06C0F" w:rsidRDefault="00CD273E" w:rsidP="00AF4CF9">
            <w:pPr>
              <w:pStyle w:val="Akapitzlist"/>
              <w:numPr>
                <w:ilvl w:val="0"/>
                <w:numId w:val="567"/>
              </w:numPr>
              <w:ind w:left="271" w:hanging="426"/>
              <w:jc w:val="both"/>
              <w:rPr>
                <w:rFonts w:eastAsia="Times New Roman" w:cs="Arial"/>
                <w:b/>
                <w:color w:val="000000"/>
                <w:sz w:val="24"/>
                <w:szCs w:val="24"/>
                <w:lang w:eastAsia="pl-PL"/>
              </w:rPr>
            </w:pPr>
            <w:r w:rsidRPr="00C06C0F">
              <w:rPr>
                <w:rFonts w:eastAsia="Times New Roman" w:cs="Arial"/>
                <w:bCs/>
                <w:color w:val="000000"/>
                <w:sz w:val="24"/>
                <w:szCs w:val="24"/>
                <w:lang w:eastAsia="pl-PL"/>
              </w:rPr>
              <w:t>wprowadzanie poziomu ochrony 2 dla portu lub obiektu portowego</w:t>
            </w:r>
            <w:r>
              <w:rPr>
                <w:rFonts w:eastAsia="Times New Roman" w:cs="Arial"/>
                <w:bCs/>
                <w:color w:val="000000"/>
                <w:sz w:val="24"/>
                <w:szCs w:val="24"/>
                <w:lang w:eastAsia="pl-PL"/>
              </w:rPr>
              <w:t>;</w:t>
            </w:r>
          </w:p>
          <w:p w14:paraId="45CB0421" w14:textId="34748AF5" w:rsidR="00CD273E" w:rsidRPr="00C06C0F" w:rsidRDefault="00CD273E" w:rsidP="00AF4CF9">
            <w:pPr>
              <w:pStyle w:val="Akapitzlist"/>
              <w:numPr>
                <w:ilvl w:val="0"/>
                <w:numId w:val="567"/>
              </w:numPr>
              <w:ind w:left="271" w:hanging="426"/>
              <w:jc w:val="both"/>
              <w:rPr>
                <w:rFonts w:eastAsia="Times New Roman" w:cs="Arial"/>
                <w:b/>
                <w:color w:val="000000"/>
                <w:sz w:val="24"/>
                <w:szCs w:val="24"/>
                <w:lang w:eastAsia="pl-PL"/>
              </w:rPr>
            </w:pPr>
            <w:r w:rsidRPr="00C06C0F">
              <w:rPr>
                <w:rFonts w:eastAsia="Times New Roman" w:cs="Arial"/>
                <w:bCs/>
                <w:color w:val="000000"/>
                <w:sz w:val="24"/>
                <w:szCs w:val="24"/>
                <w:lang w:eastAsia="pl-PL"/>
              </w:rPr>
              <w:t>opracowywanie i aktualizacja ocen stanu ochrony i planów ochrony portu oraz ocen stanu ochrony obiektu portowego</w:t>
            </w:r>
            <w:r>
              <w:rPr>
                <w:rFonts w:eastAsia="Times New Roman" w:cs="Arial"/>
                <w:bCs/>
                <w:color w:val="000000"/>
                <w:sz w:val="24"/>
                <w:szCs w:val="24"/>
                <w:lang w:eastAsia="pl-PL"/>
              </w:rPr>
              <w:t>;</w:t>
            </w:r>
          </w:p>
          <w:p w14:paraId="186A4C91" w14:textId="6FDEAA6F" w:rsidR="00CD273E" w:rsidRPr="00C06C0F" w:rsidRDefault="00CD273E" w:rsidP="00AF4CF9">
            <w:pPr>
              <w:pStyle w:val="Akapitzlist"/>
              <w:numPr>
                <w:ilvl w:val="0"/>
                <w:numId w:val="567"/>
              </w:numPr>
              <w:ind w:left="271" w:hanging="426"/>
              <w:jc w:val="both"/>
              <w:rPr>
                <w:rFonts w:eastAsia="Times New Roman" w:cs="Arial"/>
                <w:b/>
                <w:color w:val="000000"/>
                <w:sz w:val="24"/>
                <w:szCs w:val="24"/>
                <w:lang w:eastAsia="pl-PL"/>
              </w:rPr>
            </w:pPr>
            <w:r w:rsidRPr="00C06C0F">
              <w:rPr>
                <w:rFonts w:eastAsia="Times New Roman" w:cs="Arial"/>
                <w:bCs/>
                <w:color w:val="000000"/>
                <w:sz w:val="24"/>
                <w:szCs w:val="24"/>
                <w:lang w:eastAsia="pl-PL"/>
              </w:rPr>
              <w:t>zatwierdzanie planów ochrony obiektu portowego</w:t>
            </w:r>
            <w:r>
              <w:rPr>
                <w:rFonts w:eastAsia="Times New Roman" w:cs="Arial"/>
                <w:bCs/>
                <w:color w:val="000000"/>
                <w:sz w:val="24"/>
                <w:szCs w:val="24"/>
                <w:lang w:eastAsia="pl-PL"/>
              </w:rPr>
              <w:t>;</w:t>
            </w:r>
          </w:p>
          <w:p w14:paraId="088F5B54" w14:textId="0E44C3A2" w:rsidR="00CD273E" w:rsidRPr="00C06C0F" w:rsidRDefault="00CD273E" w:rsidP="00AF4CF9">
            <w:pPr>
              <w:pStyle w:val="Akapitzlist"/>
              <w:numPr>
                <w:ilvl w:val="0"/>
                <w:numId w:val="567"/>
              </w:numPr>
              <w:ind w:left="271" w:hanging="426"/>
              <w:jc w:val="both"/>
              <w:rPr>
                <w:rFonts w:eastAsia="Times New Roman" w:cs="Arial"/>
                <w:b/>
                <w:color w:val="000000"/>
                <w:sz w:val="24"/>
                <w:szCs w:val="24"/>
                <w:lang w:eastAsia="pl-PL"/>
              </w:rPr>
            </w:pPr>
            <w:r w:rsidRPr="00C06C0F">
              <w:rPr>
                <w:rFonts w:eastAsia="Times New Roman" w:cs="Arial"/>
                <w:bCs/>
                <w:color w:val="000000"/>
                <w:sz w:val="24"/>
                <w:szCs w:val="24"/>
                <w:lang w:eastAsia="pl-PL"/>
              </w:rPr>
              <w:t>prowadzenie inspekcji statków i weryfikacji stanu ochrony obiektów portowych pod względem spełnienia wymogów określonych w przepisach międzynarodowych i krajowych we współpracy z Policją</w:t>
            </w:r>
            <w:r>
              <w:rPr>
                <w:rFonts w:eastAsia="Times New Roman" w:cs="Arial"/>
                <w:bCs/>
                <w:color w:val="000000"/>
                <w:sz w:val="24"/>
                <w:szCs w:val="24"/>
                <w:lang w:eastAsia="pl-PL"/>
              </w:rPr>
              <w:t>.</w:t>
            </w:r>
          </w:p>
        </w:tc>
        <w:tc>
          <w:tcPr>
            <w:tcW w:w="2126" w:type="dxa"/>
          </w:tcPr>
          <w:p w14:paraId="7EAF6341"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297FA83B" w14:textId="77777777" w:rsidR="00CD273E" w:rsidRPr="00D537E5" w:rsidRDefault="00CD273E" w:rsidP="00D537E5">
            <w:pPr>
              <w:ind w:left="37" w:hanging="37"/>
              <w:rPr>
                <w:rFonts w:ascii="Calibri" w:eastAsia="Times New Roman" w:hAnsi="Calibri" w:cs="Times New Roman"/>
                <w:sz w:val="24"/>
                <w:szCs w:val="24"/>
                <w:lang w:eastAsia="pl-PL"/>
              </w:rPr>
            </w:pPr>
            <w:r w:rsidRPr="00D537E5">
              <w:rPr>
                <w:rFonts w:eastAsia="Times New Roman" w:cs="Tahoma"/>
                <w:bCs/>
                <w:sz w:val="24"/>
                <w:szCs w:val="24"/>
                <w:lang w:eastAsia="pl-PL"/>
              </w:rPr>
              <w:t>ustawy:</w:t>
            </w:r>
            <w:r w:rsidRPr="00D537E5">
              <w:rPr>
                <w:rFonts w:ascii="Calibri" w:eastAsia="Times New Roman" w:hAnsi="Calibri" w:cs="Times New Roman"/>
                <w:sz w:val="24"/>
                <w:szCs w:val="24"/>
                <w:lang w:eastAsia="pl-PL"/>
              </w:rPr>
              <w:t xml:space="preserve"> </w:t>
            </w:r>
          </w:p>
          <w:p w14:paraId="21659D67" w14:textId="77777777" w:rsidR="00CD273E" w:rsidRPr="00D537E5" w:rsidRDefault="00CD273E" w:rsidP="00D537E5">
            <w:pPr>
              <w:numPr>
                <w:ilvl w:val="0"/>
                <w:numId w:val="325"/>
              </w:numPr>
              <w:tabs>
                <w:tab w:val="left" w:pos="456"/>
              </w:tabs>
              <w:ind w:left="172" w:hanging="172"/>
              <w:contextualSpacing/>
              <w:rPr>
                <w:rFonts w:ascii="Calibri" w:eastAsia="Times New Roman" w:hAnsi="Calibri" w:cs="Times New Roman"/>
                <w:sz w:val="24"/>
                <w:szCs w:val="24"/>
                <w:lang w:eastAsia="pl-PL"/>
              </w:rPr>
            </w:pPr>
            <w:r w:rsidRPr="00D537E5">
              <w:rPr>
                <w:rFonts w:ascii="Calibri" w:eastAsia="Times New Roman" w:hAnsi="Calibri" w:cs="Times New Roman"/>
                <w:sz w:val="24"/>
                <w:szCs w:val="24"/>
                <w:lang w:eastAsia="pl-PL"/>
              </w:rPr>
              <w:t>o ochronie żeglugi i portów morskich;</w:t>
            </w:r>
          </w:p>
        </w:tc>
      </w:tr>
      <w:tr w:rsidR="00CD273E" w:rsidRPr="00D537E5" w14:paraId="3E570A2B" w14:textId="77777777" w:rsidTr="00BF441B">
        <w:trPr>
          <w:trHeight w:val="429"/>
        </w:trPr>
        <w:tc>
          <w:tcPr>
            <w:tcW w:w="5240" w:type="dxa"/>
            <w:vMerge/>
          </w:tcPr>
          <w:p w14:paraId="0363D383" w14:textId="77777777" w:rsidR="00CD273E" w:rsidRPr="00D537E5" w:rsidRDefault="00CD273E" w:rsidP="00D537E5"/>
        </w:tc>
        <w:tc>
          <w:tcPr>
            <w:tcW w:w="2181" w:type="dxa"/>
            <w:vMerge/>
          </w:tcPr>
          <w:p w14:paraId="27B5FE8A" w14:textId="77777777" w:rsidR="00CD273E" w:rsidRPr="00D537E5" w:rsidRDefault="00CD273E" w:rsidP="00D537E5"/>
        </w:tc>
        <w:tc>
          <w:tcPr>
            <w:tcW w:w="5762" w:type="dxa"/>
          </w:tcPr>
          <w:p w14:paraId="0BF2C595" w14:textId="6EA24539" w:rsidR="00CD273E" w:rsidRDefault="00CD273E" w:rsidP="00D537E5">
            <w:pPr>
              <w:contextualSpacing/>
              <w:rPr>
                <w:rFonts w:eastAsia="Times New Roman" w:cs="Arial"/>
                <w:b/>
                <w:color w:val="000000"/>
                <w:sz w:val="24"/>
                <w:szCs w:val="24"/>
                <w:lang w:eastAsia="pl-PL"/>
              </w:rPr>
            </w:pPr>
            <w:r w:rsidRPr="00D537E5">
              <w:rPr>
                <w:rFonts w:eastAsia="Times New Roman" w:cs="Arial"/>
                <w:b/>
                <w:color w:val="000000"/>
                <w:sz w:val="24"/>
                <w:szCs w:val="24"/>
                <w:lang w:eastAsia="pl-PL"/>
              </w:rPr>
              <w:t>Prezesi Zarządów Portów Morskich Gdańsk, Gdynia:</w:t>
            </w:r>
          </w:p>
          <w:p w14:paraId="2A294F95" w14:textId="757F3196" w:rsidR="00CD273E" w:rsidRDefault="00CD273E" w:rsidP="00AF4CF9">
            <w:pPr>
              <w:pStyle w:val="Akapitzlist"/>
              <w:numPr>
                <w:ilvl w:val="0"/>
                <w:numId w:val="568"/>
              </w:numPr>
              <w:ind w:left="271" w:hanging="426"/>
              <w:jc w:val="both"/>
              <w:rPr>
                <w:rFonts w:eastAsia="Times New Roman" w:cs="Arial"/>
                <w:bCs/>
                <w:color w:val="000000"/>
                <w:sz w:val="24"/>
                <w:szCs w:val="24"/>
                <w:lang w:eastAsia="pl-PL"/>
              </w:rPr>
            </w:pPr>
            <w:r w:rsidRPr="00C06C0F">
              <w:rPr>
                <w:rFonts w:eastAsia="Times New Roman" w:cs="Arial"/>
                <w:bCs/>
                <w:color w:val="000000"/>
                <w:sz w:val="24"/>
                <w:szCs w:val="24"/>
                <w:lang w:eastAsia="pl-PL"/>
              </w:rPr>
              <w:t>opracowania i wdrożenia planu ochrony obiektu portowego;</w:t>
            </w:r>
          </w:p>
          <w:p w14:paraId="15BB1514" w14:textId="42A83684" w:rsidR="00CD273E" w:rsidRDefault="00CD273E" w:rsidP="00AF4CF9">
            <w:pPr>
              <w:pStyle w:val="Akapitzlist"/>
              <w:numPr>
                <w:ilvl w:val="0"/>
                <w:numId w:val="568"/>
              </w:numPr>
              <w:ind w:left="271" w:hanging="426"/>
              <w:jc w:val="both"/>
              <w:rPr>
                <w:rFonts w:eastAsia="Times New Roman" w:cs="Arial"/>
                <w:bCs/>
                <w:color w:val="000000"/>
                <w:sz w:val="24"/>
                <w:szCs w:val="24"/>
                <w:lang w:eastAsia="pl-PL"/>
              </w:rPr>
            </w:pPr>
            <w:r w:rsidRPr="00C06C0F">
              <w:rPr>
                <w:rFonts w:eastAsia="Times New Roman" w:cs="Arial"/>
                <w:bCs/>
                <w:color w:val="000000"/>
                <w:sz w:val="24"/>
                <w:szCs w:val="24"/>
                <w:lang w:eastAsia="pl-PL"/>
              </w:rPr>
              <w:t>współdziałania z organami administracji morskiej, Strażą Graniczną, Policją, Państwową Strażą Pożarną oraz Służbą Celno-Skarbową w celu realizacji ochrony na obszarze obiektu portowego, w sposób określony w ustawie i w planie ochrony obiektu portowego</w:t>
            </w:r>
            <w:r>
              <w:rPr>
                <w:rFonts w:eastAsia="Times New Roman" w:cs="Arial"/>
                <w:bCs/>
                <w:color w:val="000000"/>
                <w:sz w:val="24"/>
                <w:szCs w:val="24"/>
                <w:lang w:eastAsia="pl-PL"/>
              </w:rPr>
              <w:t>;</w:t>
            </w:r>
          </w:p>
          <w:p w14:paraId="21C9825D" w14:textId="0C08263E" w:rsidR="00CD273E" w:rsidRDefault="00CD273E" w:rsidP="00AF4CF9">
            <w:pPr>
              <w:pStyle w:val="Akapitzlist"/>
              <w:numPr>
                <w:ilvl w:val="0"/>
                <w:numId w:val="568"/>
              </w:numPr>
              <w:ind w:left="271" w:hanging="426"/>
              <w:jc w:val="both"/>
              <w:rPr>
                <w:rFonts w:eastAsia="Times New Roman" w:cs="Arial"/>
                <w:bCs/>
                <w:color w:val="000000"/>
                <w:sz w:val="24"/>
                <w:szCs w:val="24"/>
                <w:lang w:eastAsia="pl-PL"/>
              </w:rPr>
            </w:pPr>
            <w:r w:rsidRPr="00C06C0F">
              <w:rPr>
                <w:rFonts w:eastAsia="Times New Roman" w:cs="Arial"/>
                <w:bCs/>
                <w:color w:val="000000"/>
                <w:sz w:val="24"/>
                <w:szCs w:val="24"/>
                <w:lang w:eastAsia="pl-PL"/>
              </w:rPr>
              <w:t>zapewnienia technicznych i finansowych środków do realizacji zadań związanych z ochroną obiektu portowego, z uwzględnieniem wniosków wynikających z oceny stanu ochrony obiektu portowego;</w:t>
            </w:r>
          </w:p>
          <w:p w14:paraId="3FB24C87" w14:textId="1351F516" w:rsidR="00CD273E" w:rsidRPr="00195F55" w:rsidRDefault="00CD273E" w:rsidP="00AF4CF9">
            <w:pPr>
              <w:pStyle w:val="Akapitzlist"/>
              <w:numPr>
                <w:ilvl w:val="0"/>
                <w:numId w:val="568"/>
              </w:numPr>
              <w:ind w:left="271" w:hanging="426"/>
              <w:jc w:val="both"/>
              <w:rPr>
                <w:rFonts w:eastAsia="Times New Roman" w:cs="Arial"/>
                <w:bCs/>
                <w:color w:val="000000"/>
                <w:sz w:val="24"/>
                <w:szCs w:val="24"/>
                <w:lang w:eastAsia="pl-PL"/>
              </w:rPr>
            </w:pPr>
            <w:r w:rsidRPr="00195F55">
              <w:rPr>
                <w:rFonts w:eastAsia="Times New Roman" w:cs="Arial"/>
                <w:bCs/>
                <w:color w:val="000000"/>
                <w:sz w:val="24"/>
                <w:szCs w:val="24"/>
                <w:lang w:eastAsia="pl-PL"/>
              </w:rPr>
              <w:t>organizowanie ćwiczeń doskonalących działania służb portowych w sytuacji wystąpienia zagrożenia.</w:t>
            </w:r>
          </w:p>
        </w:tc>
        <w:tc>
          <w:tcPr>
            <w:tcW w:w="2126" w:type="dxa"/>
          </w:tcPr>
          <w:p w14:paraId="362EA4E5"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3678B477" w14:textId="77777777" w:rsidR="00CD273E" w:rsidRPr="00D537E5" w:rsidRDefault="00CD273E" w:rsidP="00D537E5">
            <w:pPr>
              <w:ind w:left="176"/>
              <w:rPr>
                <w:rFonts w:ascii="Calibri" w:eastAsia="Times New Roman" w:hAnsi="Calibri" w:cs="Times New Roman"/>
                <w:sz w:val="24"/>
                <w:szCs w:val="24"/>
                <w:lang w:eastAsia="pl-PL"/>
              </w:rPr>
            </w:pPr>
            <w:r w:rsidRPr="00D537E5">
              <w:rPr>
                <w:rFonts w:eastAsia="Times New Roman" w:cs="Tahoma"/>
                <w:bCs/>
                <w:sz w:val="24"/>
                <w:szCs w:val="24"/>
                <w:lang w:eastAsia="pl-PL"/>
              </w:rPr>
              <w:t>ustawy:</w:t>
            </w:r>
            <w:r w:rsidRPr="00D537E5">
              <w:rPr>
                <w:rFonts w:ascii="Calibri" w:eastAsia="Times New Roman" w:hAnsi="Calibri" w:cs="Times New Roman"/>
                <w:sz w:val="24"/>
                <w:szCs w:val="24"/>
                <w:lang w:eastAsia="pl-PL"/>
              </w:rPr>
              <w:t xml:space="preserve"> </w:t>
            </w:r>
          </w:p>
          <w:p w14:paraId="4FB019D0" w14:textId="77777777" w:rsidR="00CD273E" w:rsidRPr="00D537E5" w:rsidRDefault="00CD273E" w:rsidP="00D537E5">
            <w:pPr>
              <w:numPr>
                <w:ilvl w:val="0"/>
                <w:numId w:val="325"/>
              </w:numPr>
              <w:ind w:left="463" w:hanging="426"/>
              <w:contextualSpacing/>
              <w:rPr>
                <w:rFonts w:ascii="Calibri" w:eastAsia="Times New Roman" w:hAnsi="Calibri" w:cs="Times New Roman"/>
                <w:sz w:val="24"/>
                <w:szCs w:val="24"/>
                <w:lang w:eastAsia="pl-PL"/>
              </w:rPr>
            </w:pPr>
            <w:r w:rsidRPr="00D537E5">
              <w:rPr>
                <w:rFonts w:eastAsia="Times New Roman" w:cs="Tahoma"/>
                <w:bCs/>
                <w:sz w:val="24"/>
                <w:szCs w:val="24"/>
                <w:lang w:eastAsia="pl-PL"/>
              </w:rPr>
              <w:t>o zarządzaniu kryzysowym;</w:t>
            </w:r>
          </w:p>
          <w:p w14:paraId="31DB1F93" w14:textId="77777777" w:rsidR="00CD273E" w:rsidRPr="00D537E5" w:rsidRDefault="00CD273E" w:rsidP="00D537E5">
            <w:pPr>
              <w:numPr>
                <w:ilvl w:val="0"/>
                <w:numId w:val="325"/>
              </w:numPr>
              <w:ind w:left="463" w:hanging="426"/>
              <w:contextualSpacing/>
              <w:rPr>
                <w:rFonts w:ascii="Calibri" w:eastAsia="Times New Roman" w:hAnsi="Calibri" w:cs="Times New Roman"/>
                <w:sz w:val="24"/>
                <w:szCs w:val="24"/>
                <w:lang w:eastAsia="pl-PL"/>
              </w:rPr>
            </w:pPr>
            <w:r w:rsidRPr="00D537E5">
              <w:rPr>
                <w:rFonts w:eastAsia="Times New Roman" w:cs="Tahoma"/>
                <w:bCs/>
                <w:sz w:val="24"/>
                <w:szCs w:val="24"/>
                <w:lang w:eastAsia="pl-PL"/>
              </w:rPr>
              <w:t>o ochronie żeglugi i portów morskich.</w:t>
            </w:r>
          </w:p>
        </w:tc>
      </w:tr>
      <w:tr w:rsidR="00CD273E" w:rsidRPr="00D537E5" w14:paraId="29FECE0D" w14:textId="77777777" w:rsidTr="00BF441B">
        <w:trPr>
          <w:trHeight w:val="404"/>
        </w:trPr>
        <w:tc>
          <w:tcPr>
            <w:tcW w:w="5240" w:type="dxa"/>
            <w:vMerge/>
          </w:tcPr>
          <w:p w14:paraId="2C2DDD34" w14:textId="77777777" w:rsidR="00CD273E" w:rsidRPr="00D537E5" w:rsidRDefault="00CD273E" w:rsidP="00D537E5"/>
        </w:tc>
        <w:tc>
          <w:tcPr>
            <w:tcW w:w="2181" w:type="dxa"/>
            <w:vMerge/>
          </w:tcPr>
          <w:p w14:paraId="768BD59A" w14:textId="77777777" w:rsidR="00CD273E" w:rsidRPr="00D537E5" w:rsidRDefault="00CD273E" w:rsidP="00D537E5"/>
        </w:tc>
        <w:tc>
          <w:tcPr>
            <w:tcW w:w="5762" w:type="dxa"/>
          </w:tcPr>
          <w:p w14:paraId="6D8E5A3F" w14:textId="77777777" w:rsidR="00CD273E" w:rsidRPr="00D537E5" w:rsidRDefault="00CD273E" w:rsidP="00D537E5">
            <w:pPr>
              <w:contextualSpacing/>
              <w:rPr>
                <w:rFonts w:eastAsia="Times New Roman" w:cs="Arial"/>
                <w:b/>
                <w:color w:val="000000"/>
                <w:sz w:val="24"/>
                <w:szCs w:val="24"/>
                <w:lang w:eastAsia="pl-PL"/>
              </w:rPr>
            </w:pPr>
            <w:r w:rsidRPr="00D537E5">
              <w:rPr>
                <w:rFonts w:eastAsia="Times New Roman" w:cs="Arial"/>
                <w:b/>
                <w:color w:val="000000"/>
                <w:sz w:val="24"/>
                <w:szCs w:val="24"/>
                <w:lang w:eastAsia="pl-PL"/>
              </w:rPr>
              <w:t xml:space="preserve">Dyrektor Morskiej Służby Poszukiwania i Ratownictwa </w:t>
            </w:r>
            <w:r w:rsidRPr="00D537E5">
              <w:rPr>
                <w:rFonts w:eastAsia="Times New Roman" w:cs="Arial"/>
                <w:b/>
                <w:color w:val="000000"/>
                <w:sz w:val="24"/>
                <w:szCs w:val="24"/>
                <w:lang w:eastAsia="pl-PL"/>
              </w:rPr>
              <w:br/>
              <w:t>w Gdyni:</w:t>
            </w:r>
          </w:p>
          <w:p w14:paraId="092912E8" w14:textId="1A5919BE" w:rsidR="00CD273E" w:rsidRPr="005358AF" w:rsidRDefault="00CD273E" w:rsidP="005358AF">
            <w:pPr>
              <w:numPr>
                <w:ilvl w:val="0"/>
                <w:numId w:val="317"/>
              </w:numPr>
              <w:ind w:left="271" w:hanging="426"/>
              <w:contextualSpacing/>
              <w:jc w:val="both"/>
              <w:rPr>
                <w:rFonts w:ascii="Calibri" w:hAnsi="Calibri"/>
                <w:bCs/>
                <w:sz w:val="24"/>
                <w:szCs w:val="24"/>
                <w:lang w:eastAsia="pl-PL"/>
              </w:rPr>
            </w:pPr>
            <w:r w:rsidRPr="005358AF">
              <w:rPr>
                <w:rFonts w:ascii="Calibri" w:hAnsi="Calibri"/>
                <w:bCs/>
                <w:sz w:val="24"/>
                <w:szCs w:val="24"/>
                <w:lang w:eastAsia="pl-PL"/>
              </w:rPr>
              <w:t>realizacja przez Morskie Ratownicze Centrum Koordynacyjne zadań punktu odbioru alertu, o charakterze niemilitarnym, w szczególności w celu zapobiegania zdarzeniom o charakterze terrorystycznym</w:t>
            </w:r>
          </w:p>
        </w:tc>
        <w:tc>
          <w:tcPr>
            <w:tcW w:w="2126" w:type="dxa"/>
          </w:tcPr>
          <w:p w14:paraId="07C7170A"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7BCB9C6B" w14:textId="77777777" w:rsidR="00CD273E" w:rsidRPr="00D537E5" w:rsidRDefault="00CD273E" w:rsidP="00D537E5">
            <w:pPr>
              <w:ind w:left="176"/>
              <w:rPr>
                <w:rFonts w:ascii="Calibri" w:eastAsia="Times New Roman" w:hAnsi="Calibri" w:cs="Times New Roman"/>
                <w:sz w:val="24"/>
                <w:szCs w:val="24"/>
                <w:lang w:eastAsia="pl-PL"/>
              </w:rPr>
            </w:pPr>
            <w:r w:rsidRPr="00D537E5">
              <w:rPr>
                <w:rFonts w:eastAsia="Times New Roman" w:cs="Tahoma"/>
                <w:bCs/>
                <w:sz w:val="24"/>
                <w:szCs w:val="24"/>
                <w:lang w:eastAsia="pl-PL"/>
              </w:rPr>
              <w:t>ustawy:</w:t>
            </w:r>
            <w:r w:rsidRPr="00D537E5">
              <w:rPr>
                <w:rFonts w:ascii="Calibri" w:eastAsia="Times New Roman" w:hAnsi="Calibri" w:cs="Times New Roman"/>
                <w:sz w:val="24"/>
                <w:szCs w:val="24"/>
                <w:lang w:eastAsia="pl-PL"/>
              </w:rPr>
              <w:t xml:space="preserve"> </w:t>
            </w:r>
          </w:p>
          <w:p w14:paraId="4D3CA124" w14:textId="77777777" w:rsidR="00CD273E" w:rsidRPr="00D537E5" w:rsidRDefault="00CD273E" w:rsidP="00D537E5">
            <w:pPr>
              <w:numPr>
                <w:ilvl w:val="0"/>
                <w:numId w:val="325"/>
              </w:numPr>
              <w:tabs>
                <w:tab w:val="left" w:pos="456"/>
              </w:tabs>
              <w:ind w:left="321" w:hanging="321"/>
              <w:contextualSpacing/>
              <w:rPr>
                <w:rFonts w:ascii="Calibri" w:eastAsia="Times New Roman" w:hAnsi="Calibri" w:cs="Times New Roman"/>
                <w:sz w:val="20"/>
                <w:szCs w:val="20"/>
                <w:lang w:eastAsia="pl-PL"/>
              </w:rPr>
            </w:pPr>
            <w:r w:rsidRPr="00D537E5">
              <w:rPr>
                <w:rFonts w:ascii="Calibri" w:eastAsia="Calibri" w:hAnsi="Calibri" w:cs="Calibri"/>
                <w:bCs/>
                <w:sz w:val="20"/>
                <w:szCs w:val="20"/>
                <w:lang w:eastAsia="pl-PL"/>
              </w:rPr>
              <w:t>o obszarach morskich Rzeczypospolitej Polskiej i administracji morskiej</w:t>
            </w:r>
          </w:p>
        </w:tc>
      </w:tr>
      <w:tr w:rsidR="00CD273E" w:rsidRPr="00D537E5" w14:paraId="17517672" w14:textId="77777777" w:rsidTr="00BF441B">
        <w:trPr>
          <w:trHeight w:val="404"/>
        </w:trPr>
        <w:tc>
          <w:tcPr>
            <w:tcW w:w="5240" w:type="dxa"/>
            <w:vMerge/>
          </w:tcPr>
          <w:p w14:paraId="2F3398BF" w14:textId="77777777" w:rsidR="00CD273E" w:rsidRPr="00D537E5" w:rsidRDefault="00CD273E" w:rsidP="00D537E5"/>
        </w:tc>
        <w:tc>
          <w:tcPr>
            <w:tcW w:w="2181" w:type="dxa"/>
            <w:vMerge/>
          </w:tcPr>
          <w:p w14:paraId="6977B0EC" w14:textId="77777777" w:rsidR="00CD273E" w:rsidRPr="00D537E5" w:rsidRDefault="00CD273E" w:rsidP="00D537E5"/>
        </w:tc>
        <w:tc>
          <w:tcPr>
            <w:tcW w:w="5762" w:type="dxa"/>
          </w:tcPr>
          <w:p w14:paraId="2FCB5043" w14:textId="77777777" w:rsidR="00CD273E" w:rsidRPr="00D537E5" w:rsidRDefault="00CD273E" w:rsidP="00D537E5">
            <w:pPr>
              <w:ind w:left="307" w:hanging="307"/>
              <w:contextualSpacing/>
              <w:rPr>
                <w:rFonts w:eastAsia="Times New Roman" w:cs="Arial"/>
                <w:b/>
                <w:color w:val="000000"/>
                <w:sz w:val="24"/>
                <w:szCs w:val="24"/>
                <w:lang w:eastAsia="pl-PL"/>
              </w:rPr>
            </w:pPr>
            <w:r w:rsidRPr="00D537E5">
              <w:rPr>
                <w:rFonts w:eastAsia="Times New Roman" w:cs="Arial"/>
                <w:b/>
                <w:color w:val="000000"/>
                <w:sz w:val="24"/>
                <w:szCs w:val="24"/>
                <w:lang w:eastAsia="pl-PL"/>
              </w:rPr>
              <w:t xml:space="preserve">Dyrektor Urzędu Żeglugi Śródlądowej – Delegatura </w:t>
            </w:r>
            <w:r w:rsidRPr="00D537E5">
              <w:rPr>
                <w:rFonts w:eastAsia="Times New Roman" w:cs="Arial"/>
                <w:b/>
                <w:color w:val="000000"/>
                <w:sz w:val="24"/>
                <w:szCs w:val="24"/>
                <w:lang w:eastAsia="pl-PL"/>
              </w:rPr>
              <w:br/>
              <w:t>w Gdańsku:</w:t>
            </w:r>
          </w:p>
          <w:p w14:paraId="25D2DDDA" w14:textId="77777777" w:rsidR="00CD273E" w:rsidRPr="00D537E5" w:rsidRDefault="00CD273E" w:rsidP="005358AF">
            <w:pPr>
              <w:numPr>
                <w:ilvl w:val="0"/>
                <w:numId w:val="317"/>
              </w:numPr>
              <w:ind w:left="271" w:hanging="426"/>
              <w:contextualSpacing/>
              <w:jc w:val="both"/>
              <w:rPr>
                <w:rFonts w:ascii="Calibri" w:hAnsi="Calibri"/>
                <w:bCs/>
                <w:sz w:val="24"/>
                <w:szCs w:val="24"/>
                <w:lang w:eastAsia="pl-PL"/>
              </w:rPr>
            </w:pPr>
            <w:r w:rsidRPr="00D537E5">
              <w:rPr>
                <w:rFonts w:ascii="Calibri" w:hAnsi="Calibri" w:cs="Calibri"/>
                <w:sz w:val="24"/>
                <w:szCs w:val="24"/>
                <w:lang w:eastAsia="pl-PL"/>
              </w:rPr>
              <w:t>współdziałanie z innymi organami w zakresie bezpieczeństwa żeglugi, ochrony środowiska, ochrony portów lub przystani, w tym wykonywania zadań obronnych i zadań</w:t>
            </w:r>
            <w:r w:rsidRPr="00D537E5">
              <w:rPr>
                <w:rFonts w:ascii="Calibri" w:hAnsi="Calibri"/>
                <w:sz w:val="24"/>
                <w:szCs w:val="24"/>
              </w:rPr>
              <w:t xml:space="preserve"> o charakterze niemilitarnym, </w:t>
            </w:r>
            <w:r w:rsidRPr="00D537E5">
              <w:rPr>
                <w:rFonts w:ascii="Calibri" w:hAnsi="Calibri"/>
                <w:sz w:val="24"/>
                <w:szCs w:val="24"/>
              </w:rPr>
              <w:br/>
              <w:t xml:space="preserve">w szczególności zapobiegania </w:t>
            </w:r>
            <w:r w:rsidRPr="00D537E5">
              <w:rPr>
                <w:rFonts w:ascii="Calibri" w:hAnsi="Calibri" w:cs="Calibri"/>
                <w:sz w:val="24"/>
                <w:szCs w:val="24"/>
                <w:lang w:eastAsia="pl-PL"/>
              </w:rPr>
              <w:t xml:space="preserve">zdarzeniom </w:t>
            </w:r>
            <w:r w:rsidRPr="00D537E5">
              <w:rPr>
                <w:rFonts w:ascii="Calibri" w:hAnsi="Calibri" w:cs="Calibri"/>
                <w:sz w:val="24"/>
                <w:szCs w:val="24"/>
                <w:lang w:eastAsia="pl-PL"/>
              </w:rPr>
              <w:br/>
              <w:t>o charakterze terrorystycznym</w:t>
            </w:r>
            <w:r w:rsidRPr="00D537E5">
              <w:rPr>
                <w:rFonts w:ascii="Calibri" w:hAnsi="Calibri"/>
                <w:sz w:val="24"/>
                <w:szCs w:val="24"/>
              </w:rPr>
              <w:t xml:space="preserve"> i likwidacji ich skutków.</w:t>
            </w:r>
          </w:p>
        </w:tc>
        <w:tc>
          <w:tcPr>
            <w:tcW w:w="2126" w:type="dxa"/>
          </w:tcPr>
          <w:p w14:paraId="2595C0EC"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7D16F792" w14:textId="77777777" w:rsidR="00CD273E" w:rsidRPr="00D537E5" w:rsidRDefault="00CD273E" w:rsidP="00D537E5">
            <w:pPr>
              <w:rPr>
                <w:rFonts w:eastAsia="Times New Roman" w:cs="Tahoma"/>
                <w:bCs/>
                <w:sz w:val="24"/>
                <w:szCs w:val="24"/>
                <w:lang w:eastAsia="pl-PL"/>
              </w:rPr>
            </w:pPr>
            <w:r w:rsidRPr="00D537E5">
              <w:rPr>
                <w:rFonts w:eastAsia="Times New Roman" w:cs="Tahoma"/>
                <w:bCs/>
                <w:sz w:val="24"/>
                <w:szCs w:val="24"/>
                <w:lang w:eastAsia="pl-PL"/>
              </w:rPr>
              <w:t>ustawy:</w:t>
            </w:r>
          </w:p>
          <w:p w14:paraId="75249412" w14:textId="77777777" w:rsidR="00CD273E" w:rsidRPr="00D537E5" w:rsidRDefault="00CD273E" w:rsidP="00D537E5">
            <w:pPr>
              <w:numPr>
                <w:ilvl w:val="0"/>
                <w:numId w:val="325"/>
              </w:numPr>
              <w:ind w:left="374" w:hanging="374"/>
              <w:contextualSpacing/>
              <w:rPr>
                <w:rFonts w:eastAsia="Times New Roman" w:cs="Arial"/>
                <w:bCs/>
                <w:color w:val="000000"/>
                <w:lang w:eastAsia="pl-PL"/>
              </w:rPr>
            </w:pPr>
            <w:r w:rsidRPr="00D537E5">
              <w:rPr>
                <w:rFonts w:ascii="Calibri" w:hAnsi="Calibri" w:cs="Calibri"/>
                <w:bCs/>
                <w:sz w:val="24"/>
                <w:szCs w:val="24"/>
                <w:lang w:eastAsia="pl-PL"/>
              </w:rPr>
              <w:t>o żegludze śródlądowej</w:t>
            </w:r>
          </w:p>
        </w:tc>
      </w:tr>
      <w:tr w:rsidR="00CD273E" w:rsidRPr="00D537E5" w14:paraId="4DF066E8" w14:textId="77777777" w:rsidTr="00BF441B">
        <w:trPr>
          <w:trHeight w:val="404"/>
        </w:trPr>
        <w:tc>
          <w:tcPr>
            <w:tcW w:w="5240" w:type="dxa"/>
            <w:vMerge/>
          </w:tcPr>
          <w:p w14:paraId="2B39A94A" w14:textId="77777777" w:rsidR="00CD273E" w:rsidRPr="00D537E5" w:rsidRDefault="00CD273E" w:rsidP="00D537E5"/>
        </w:tc>
        <w:tc>
          <w:tcPr>
            <w:tcW w:w="2181" w:type="dxa"/>
            <w:vMerge/>
          </w:tcPr>
          <w:p w14:paraId="5E20465C" w14:textId="77777777" w:rsidR="00CD273E" w:rsidRPr="00D537E5" w:rsidRDefault="00CD273E" w:rsidP="00D537E5"/>
        </w:tc>
        <w:tc>
          <w:tcPr>
            <w:tcW w:w="5762" w:type="dxa"/>
          </w:tcPr>
          <w:p w14:paraId="17382665" w14:textId="77777777" w:rsidR="00CD273E" w:rsidRPr="00D537E5" w:rsidRDefault="00CD273E" w:rsidP="005358AF">
            <w:pPr>
              <w:jc w:val="both"/>
              <w:rPr>
                <w:rFonts w:cs="Tahoma"/>
                <w:b/>
                <w:bCs/>
                <w:sz w:val="24"/>
                <w:szCs w:val="24"/>
              </w:rPr>
            </w:pPr>
            <w:r w:rsidRPr="00D537E5">
              <w:rPr>
                <w:rFonts w:cs="Tahoma"/>
                <w:b/>
                <w:bCs/>
                <w:sz w:val="24"/>
                <w:szCs w:val="24"/>
              </w:rPr>
              <w:t>Pomorski Wojewódzki Inspektor Transportu Drogowego Gdańsku:</w:t>
            </w:r>
          </w:p>
          <w:p w14:paraId="6025A48A" w14:textId="77777777" w:rsidR="00CD273E" w:rsidRPr="00D537E5" w:rsidRDefault="00CD273E" w:rsidP="005358AF">
            <w:pPr>
              <w:numPr>
                <w:ilvl w:val="0"/>
                <w:numId w:val="317"/>
              </w:numPr>
              <w:ind w:left="271" w:hanging="426"/>
              <w:contextualSpacing/>
              <w:jc w:val="both"/>
              <w:rPr>
                <w:rFonts w:ascii="Calibri" w:hAnsi="Calibri"/>
                <w:bCs/>
                <w:sz w:val="24"/>
                <w:szCs w:val="24"/>
                <w:lang w:eastAsia="pl-PL"/>
              </w:rPr>
            </w:pPr>
            <w:r w:rsidRPr="00D537E5">
              <w:rPr>
                <w:rFonts w:cs="Tahoma"/>
                <w:sz w:val="24"/>
                <w:szCs w:val="24"/>
              </w:rPr>
              <w:t>nadzorowanie oraz kontrolowanie sposobu wykonywania przewozu drogowego towarów niebezpiecznych, w tym towarów sklasyfikowanych jako materiały i przedmioty wybuchowe.</w:t>
            </w:r>
          </w:p>
        </w:tc>
        <w:tc>
          <w:tcPr>
            <w:tcW w:w="2126" w:type="dxa"/>
          </w:tcPr>
          <w:p w14:paraId="1F2636A6" w14:textId="77777777" w:rsidR="00CD273E" w:rsidRPr="008B55C2" w:rsidRDefault="00CD273E" w:rsidP="00D537E5">
            <w:pPr>
              <w:rPr>
                <w:rFonts w:eastAsia="Times New Roman" w:cs="Tahoma"/>
                <w:b/>
                <w:sz w:val="24"/>
                <w:szCs w:val="24"/>
                <w:lang w:eastAsia="pl-PL"/>
              </w:rPr>
            </w:pPr>
            <w:r w:rsidRPr="008B55C2">
              <w:rPr>
                <w:rFonts w:eastAsia="Times New Roman" w:cs="Tahoma"/>
                <w:b/>
                <w:sz w:val="24"/>
                <w:szCs w:val="24"/>
                <w:lang w:eastAsia="pl-PL"/>
              </w:rPr>
              <w:t>Podstawa prawna:</w:t>
            </w:r>
          </w:p>
          <w:p w14:paraId="180B4317" w14:textId="77777777" w:rsidR="00CD273E" w:rsidRPr="00D537E5" w:rsidRDefault="00CD273E" w:rsidP="00D537E5">
            <w:pPr>
              <w:rPr>
                <w:rFonts w:eastAsia="Times New Roman" w:cs="Tahoma"/>
                <w:bCs/>
                <w:sz w:val="20"/>
                <w:szCs w:val="20"/>
                <w:lang w:eastAsia="pl-PL"/>
              </w:rPr>
            </w:pPr>
            <w:r w:rsidRPr="00D537E5">
              <w:rPr>
                <w:rFonts w:eastAsia="Times New Roman" w:cs="Tahoma"/>
                <w:bCs/>
                <w:sz w:val="20"/>
                <w:szCs w:val="20"/>
                <w:lang w:eastAsia="pl-PL"/>
              </w:rPr>
              <w:t>ustawy:</w:t>
            </w:r>
          </w:p>
          <w:p w14:paraId="03199975" w14:textId="77777777" w:rsidR="00CD273E" w:rsidRPr="00D537E5" w:rsidRDefault="00CD273E" w:rsidP="00AF4CF9">
            <w:pPr>
              <w:numPr>
                <w:ilvl w:val="0"/>
                <w:numId w:val="561"/>
              </w:numPr>
              <w:ind w:left="456" w:hanging="425"/>
              <w:contextualSpacing/>
              <w:rPr>
                <w:rFonts w:eastAsia="Times New Roman" w:cs="Tahoma"/>
                <w:bCs/>
                <w:sz w:val="18"/>
                <w:szCs w:val="18"/>
                <w:lang w:eastAsia="pl-PL"/>
              </w:rPr>
            </w:pPr>
            <w:r w:rsidRPr="00D537E5">
              <w:rPr>
                <w:rFonts w:eastAsia="Times New Roman" w:cs="Tahoma"/>
                <w:bCs/>
                <w:sz w:val="18"/>
                <w:szCs w:val="18"/>
                <w:lang w:eastAsia="pl-PL"/>
              </w:rPr>
              <w:t>o drogach publicznych;</w:t>
            </w:r>
          </w:p>
          <w:p w14:paraId="0820D7A7" w14:textId="77777777" w:rsidR="00CD273E" w:rsidRPr="00D537E5" w:rsidRDefault="00CD273E" w:rsidP="00AF4CF9">
            <w:pPr>
              <w:numPr>
                <w:ilvl w:val="0"/>
                <w:numId w:val="561"/>
              </w:numPr>
              <w:ind w:left="456" w:hanging="425"/>
              <w:contextualSpacing/>
              <w:rPr>
                <w:rFonts w:eastAsia="Times New Roman" w:cs="Tahoma"/>
                <w:bCs/>
                <w:sz w:val="18"/>
                <w:szCs w:val="18"/>
                <w:lang w:eastAsia="pl-PL"/>
              </w:rPr>
            </w:pPr>
            <w:r w:rsidRPr="00D537E5">
              <w:rPr>
                <w:rFonts w:eastAsia="Times New Roman" w:cs="Tahoma"/>
                <w:bCs/>
                <w:sz w:val="18"/>
                <w:szCs w:val="18"/>
                <w:lang w:eastAsia="pl-PL"/>
              </w:rPr>
              <w:t>o transporcie drogowym</w:t>
            </w:r>
          </w:p>
          <w:p w14:paraId="6EFDD358" w14:textId="77777777" w:rsidR="00CD273E" w:rsidRPr="00D537E5" w:rsidRDefault="00CD273E" w:rsidP="00AF4CF9">
            <w:pPr>
              <w:numPr>
                <w:ilvl w:val="0"/>
                <w:numId w:val="561"/>
              </w:numPr>
              <w:tabs>
                <w:tab w:val="left" w:pos="463"/>
              </w:tabs>
              <w:ind w:left="0" w:firstLine="31"/>
              <w:contextualSpacing/>
              <w:rPr>
                <w:rFonts w:eastAsia="Times New Roman" w:cs="Tahoma"/>
                <w:bCs/>
                <w:sz w:val="18"/>
                <w:szCs w:val="18"/>
                <w:lang w:eastAsia="pl-PL"/>
              </w:rPr>
            </w:pPr>
            <w:r w:rsidRPr="00D537E5">
              <w:rPr>
                <w:rFonts w:eastAsia="Times New Roman" w:cs="Tahoma"/>
                <w:sz w:val="18"/>
                <w:szCs w:val="18"/>
                <w:lang w:eastAsia="pl-PL"/>
              </w:rPr>
              <w:t>o przewozie towarów niebezpiecznych</w:t>
            </w:r>
          </w:p>
          <w:p w14:paraId="1AA1D837" w14:textId="77777777" w:rsidR="00CD273E" w:rsidRPr="00D537E5" w:rsidRDefault="00CD273E" w:rsidP="00D537E5">
            <w:pPr>
              <w:tabs>
                <w:tab w:val="left" w:pos="463"/>
              </w:tabs>
              <w:ind w:left="31"/>
              <w:contextualSpacing/>
              <w:rPr>
                <w:rFonts w:eastAsia="Times New Roman" w:cs="Tahoma"/>
                <w:bCs/>
                <w:sz w:val="18"/>
                <w:szCs w:val="18"/>
                <w:lang w:eastAsia="pl-PL"/>
              </w:rPr>
            </w:pPr>
            <w:r w:rsidRPr="00D537E5">
              <w:rPr>
                <w:rFonts w:eastAsia="Times New Roman" w:cs="Tahoma"/>
                <w:bCs/>
                <w:sz w:val="18"/>
                <w:szCs w:val="18"/>
                <w:lang w:eastAsia="pl-PL"/>
              </w:rPr>
              <w:t>umowa międzynarodowa o przewozie towarów niebezpiecznych ADR</w:t>
            </w:r>
          </w:p>
        </w:tc>
      </w:tr>
      <w:tr w:rsidR="00CD273E" w:rsidRPr="00D537E5" w14:paraId="1EA98D5E" w14:textId="77777777" w:rsidTr="00BF441B">
        <w:trPr>
          <w:trHeight w:val="404"/>
        </w:trPr>
        <w:tc>
          <w:tcPr>
            <w:tcW w:w="5240" w:type="dxa"/>
            <w:vMerge/>
          </w:tcPr>
          <w:p w14:paraId="1AA8C393" w14:textId="77777777" w:rsidR="00CD273E" w:rsidRPr="00D537E5" w:rsidRDefault="00CD273E" w:rsidP="00D537E5"/>
        </w:tc>
        <w:tc>
          <w:tcPr>
            <w:tcW w:w="2181" w:type="dxa"/>
            <w:vMerge/>
          </w:tcPr>
          <w:p w14:paraId="5763AA74" w14:textId="77777777" w:rsidR="00CD273E" w:rsidRPr="00D537E5" w:rsidRDefault="00CD273E" w:rsidP="00D537E5"/>
        </w:tc>
        <w:tc>
          <w:tcPr>
            <w:tcW w:w="5762" w:type="dxa"/>
          </w:tcPr>
          <w:p w14:paraId="258F0BFE" w14:textId="77777777" w:rsidR="00CD273E" w:rsidRPr="00D537E5" w:rsidRDefault="00CD273E" w:rsidP="005358AF">
            <w:pPr>
              <w:jc w:val="both"/>
            </w:pPr>
            <w:r w:rsidRPr="00D537E5">
              <w:rPr>
                <w:b/>
                <w:bCs/>
                <w:sz w:val="24"/>
                <w:szCs w:val="24"/>
              </w:rPr>
              <w:t>Naczelnik Ekspozytury Zarządzania Ruchem Kolejowym</w:t>
            </w:r>
            <w:r w:rsidRPr="00D537E5">
              <w:rPr>
                <w:b/>
                <w:bCs/>
                <w:sz w:val="24"/>
                <w:szCs w:val="24"/>
              </w:rPr>
              <w:br/>
              <w:t>w Gdańsku</w:t>
            </w:r>
            <w:r w:rsidRPr="00D537E5">
              <w:t>:</w:t>
            </w:r>
          </w:p>
          <w:p w14:paraId="7BCBDFAB" w14:textId="77777777" w:rsidR="00CD273E" w:rsidRPr="00D537E5" w:rsidRDefault="00CD273E" w:rsidP="005358AF">
            <w:pPr>
              <w:numPr>
                <w:ilvl w:val="0"/>
                <w:numId w:val="317"/>
              </w:numPr>
              <w:ind w:left="271" w:hanging="426"/>
              <w:contextualSpacing/>
              <w:jc w:val="both"/>
              <w:rPr>
                <w:rFonts w:ascii="Calibri" w:hAnsi="Calibri"/>
                <w:bCs/>
                <w:sz w:val="24"/>
                <w:szCs w:val="24"/>
                <w:lang w:eastAsia="pl-PL"/>
              </w:rPr>
            </w:pPr>
            <w:r w:rsidRPr="00D537E5">
              <w:rPr>
                <w:rFonts w:ascii="Calibri" w:hAnsi="Calibri"/>
                <w:bCs/>
                <w:sz w:val="24"/>
                <w:szCs w:val="24"/>
                <w:lang w:eastAsia="pl-PL"/>
              </w:rPr>
              <w:t>monitorowanie przewozu koleją towarów niebezpiecznych</w:t>
            </w:r>
          </w:p>
          <w:p w14:paraId="57509F80" w14:textId="77777777" w:rsidR="00CD273E" w:rsidRPr="00D537E5" w:rsidRDefault="00CD273E" w:rsidP="00D537E5">
            <w:pPr>
              <w:ind w:left="412" w:hanging="425"/>
              <w:contextualSpacing/>
              <w:rPr>
                <w:rFonts w:ascii="Calibri" w:hAnsi="Calibri"/>
                <w:b/>
                <w:bCs/>
                <w:sz w:val="24"/>
                <w:szCs w:val="24"/>
                <w:lang w:eastAsia="pl-PL"/>
              </w:rPr>
            </w:pPr>
            <w:r w:rsidRPr="00D537E5">
              <w:rPr>
                <w:rFonts w:ascii="Calibri" w:hAnsi="Calibri"/>
                <w:b/>
                <w:bCs/>
                <w:sz w:val="24"/>
                <w:szCs w:val="24"/>
                <w:lang w:eastAsia="pl-PL"/>
              </w:rPr>
              <w:t>Dyrektor Zakładu Linii Kolejowych w Gdyni:</w:t>
            </w:r>
          </w:p>
          <w:p w14:paraId="4B03DF6B" w14:textId="77777777" w:rsidR="00CD273E" w:rsidRPr="00D537E5" w:rsidRDefault="00CD273E" w:rsidP="005358AF">
            <w:pPr>
              <w:numPr>
                <w:ilvl w:val="0"/>
                <w:numId w:val="317"/>
              </w:numPr>
              <w:ind w:left="271" w:hanging="426"/>
              <w:contextualSpacing/>
              <w:jc w:val="both"/>
              <w:rPr>
                <w:rFonts w:ascii="Calibri" w:hAnsi="Calibri"/>
                <w:bCs/>
                <w:sz w:val="24"/>
                <w:szCs w:val="24"/>
                <w:lang w:eastAsia="pl-PL"/>
              </w:rPr>
            </w:pPr>
            <w:r w:rsidRPr="00D537E5">
              <w:rPr>
                <w:rFonts w:cs="Tahoma"/>
                <w:sz w:val="24"/>
                <w:szCs w:val="24"/>
              </w:rPr>
              <w:t>nadzór i kontrola nad bezpieczeństwem przewozu koleją towarów niebezpiecznych.</w:t>
            </w:r>
          </w:p>
        </w:tc>
        <w:tc>
          <w:tcPr>
            <w:tcW w:w="2126" w:type="dxa"/>
          </w:tcPr>
          <w:p w14:paraId="6E9EF79E" w14:textId="77777777" w:rsidR="00CD273E" w:rsidRPr="008B55C2" w:rsidRDefault="00CD273E" w:rsidP="00D537E5">
            <w:pPr>
              <w:rPr>
                <w:rFonts w:eastAsia="Times New Roman" w:cs="Tahoma"/>
                <w:b/>
                <w:sz w:val="24"/>
                <w:szCs w:val="24"/>
                <w:lang w:eastAsia="pl-PL"/>
              </w:rPr>
            </w:pPr>
            <w:r w:rsidRPr="008B55C2">
              <w:rPr>
                <w:rFonts w:eastAsia="Times New Roman" w:cs="Tahoma"/>
                <w:b/>
                <w:sz w:val="24"/>
                <w:szCs w:val="24"/>
                <w:lang w:eastAsia="pl-PL"/>
              </w:rPr>
              <w:t>Podstawa prawna:</w:t>
            </w:r>
          </w:p>
          <w:p w14:paraId="638E49E1" w14:textId="77777777" w:rsidR="00CD273E" w:rsidRPr="00D537E5" w:rsidRDefault="00CD273E" w:rsidP="00D537E5">
            <w:pPr>
              <w:rPr>
                <w:rFonts w:eastAsia="Times New Roman" w:cs="Tahoma"/>
                <w:bCs/>
                <w:sz w:val="18"/>
                <w:szCs w:val="18"/>
                <w:lang w:eastAsia="pl-PL"/>
              </w:rPr>
            </w:pPr>
            <w:r w:rsidRPr="00D537E5">
              <w:rPr>
                <w:rFonts w:eastAsia="Times New Roman" w:cs="Tahoma"/>
                <w:bCs/>
                <w:sz w:val="18"/>
                <w:szCs w:val="18"/>
                <w:lang w:eastAsia="pl-PL"/>
              </w:rPr>
              <w:t>ustawy:</w:t>
            </w:r>
          </w:p>
          <w:p w14:paraId="64B522B7" w14:textId="77777777" w:rsidR="00CD273E" w:rsidRPr="00D537E5" w:rsidRDefault="00CD273E" w:rsidP="00AF4CF9">
            <w:pPr>
              <w:numPr>
                <w:ilvl w:val="0"/>
                <w:numId w:val="562"/>
              </w:numPr>
              <w:ind w:left="314" w:hanging="283"/>
              <w:contextualSpacing/>
              <w:rPr>
                <w:rFonts w:eastAsia="Times New Roman" w:cs="Tahoma"/>
                <w:sz w:val="18"/>
                <w:szCs w:val="18"/>
                <w:lang w:eastAsia="pl-PL"/>
              </w:rPr>
            </w:pPr>
            <w:r w:rsidRPr="00D537E5">
              <w:rPr>
                <w:rFonts w:eastAsia="Times New Roman" w:cs="Tahoma"/>
                <w:sz w:val="18"/>
                <w:szCs w:val="18"/>
                <w:lang w:eastAsia="pl-PL"/>
              </w:rPr>
              <w:t>o transporcie kolejowym;</w:t>
            </w:r>
          </w:p>
          <w:p w14:paraId="1401A87D" w14:textId="77777777" w:rsidR="00CD273E" w:rsidRPr="00D537E5" w:rsidRDefault="00CD273E" w:rsidP="00AF4CF9">
            <w:pPr>
              <w:numPr>
                <w:ilvl w:val="0"/>
                <w:numId w:val="562"/>
              </w:numPr>
              <w:ind w:left="314" w:hanging="283"/>
              <w:contextualSpacing/>
              <w:rPr>
                <w:rFonts w:eastAsia="Times New Roman" w:cs="Tahoma"/>
                <w:sz w:val="20"/>
                <w:szCs w:val="20"/>
                <w:lang w:eastAsia="pl-PL"/>
              </w:rPr>
            </w:pPr>
            <w:r w:rsidRPr="00D537E5">
              <w:rPr>
                <w:rFonts w:eastAsia="Times New Roman" w:cs="Tahoma"/>
                <w:sz w:val="18"/>
                <w:szCs w:val="18"/>
                <w:lang w:eastAsia="pl-PL"/>
              </w:rPr>
              <w:t>o przewozie towarów niebezpiecznych</w:t>
            </w:r>
          </w:p>
        </w:tc>
      </w:tr>
      <w:tr w:rsidR="00CD273E" w:rsidRPr="00D537E5" w14:paraId="0EB927A9" w14:textId="77777777" w:rsidTr="00BF441B">
        <w:trPr>
          <w:trHeight w:val="404"/>
        </w:trPr>
        <w:tc>
          <w:tcPr>
            <w:tcW w:w="5240" w:type="dxa"/>
            <w:vMerge/>
          </w:tcPr>
          <w:p w14:paraId="607ACDB5" w14:textId="77777777" w:rsidR="00CD273E" w:rsidRPr="00D537E5" w:rsidRDefault="00CD273E" w:rsidP="00D537E5"/>
        </w:tc>
        <w:tc>
          <w:tcPr>
            <w:tcW w:w="2181" w:type="dxa"/>
            <w:vMerge/>
          </w:tcPr>
          <w:p w14:paraId="623283C0" w14:textId="77777777" w:rsidR="00CD273E" w:rsidRPr="00D537E5" w:rsidRDefault="00CD273E" w:rsidP="00D537E5"/>
        </w:tc>
        <w:tc>
          <w:tcPr>
            <w:tcW w:w="5762" w:type="dxa"/>
          </w:tcPr>
          <w:p w14:paraId="46F54546" w14:textId="281B042E" w:rsidR="00CD273E" w:rsidRDefault="00CD273E" w:rsidP="00D537E5">
            <w:pPr>
              <w:contextualSpacing/>
              <w:rPr>
                <w:rFonts w:cs="Arial"/>
                <w:b/>
                <w:color w:val="000000"/>
                <w:sz w:val="24"/>
                <w:szCs w:val="24"/>
                <w:lang w:eastAsia="pl-PL"/>
              </w:rPr>
            </w:pPr>
            <w:r w:rsidRPr="00D537E5">
              <w:rPr>
                <w:rFonts w:cs="Arial"/>
                <w:b/>
                <w:bCs/>
                <w:color w:val="464646"/>
                <w:sz w:val="24"/>
                <w:szCs w:val="24"/>
                <w:shd w:val="clear" w:color="auto" w:fill="FFFFFF"/>
              </w:rPr>
              <w:t>Dyrektor Izby Administracji Skarbowej w Gdańsku</w:t>
            </w:r>
            <w:r w:rsidRPr="00D537E5">
              <w:rPr>
                <w:rFonts w:cs="Arial"/>
                <w:b/>
                <w:color w:val="000000"/>
                <w:sz w:val="24"/>
                <w:szCs w:val="24"/>
                <w:lang w:eastAsia="pl-PL"/>
              </w:rPr>
              <w:t>:</w:t>
            </w:r>
          </w:p>
          <w:p w14:paraId="62DA8542" w14:textId="437F2057" w:rsidR="00CD273E" w:rsidRPr="008B55C2" w:rsidRDefault="00CD273E" w:rsidP="008B55C2">
            <w:pPr>
              <w:pStyle w:val="Akapitzlist"/>
              <w:numPr>
                <w:ilvl w:val="0"/>
                <w:numId w:val="317"/>
              </w:numPr>
              <w:ind w:left="271" w:hanging="426"/>
              <w:jc w:val="both"/>
              <w:rPr>
                <w:rFonts w:cs="Arial"/>
                <w:b/>
                <w:color w:val="000000"/>
                <w:sz w:val="24"/>
                <w:szCs w:val="24"/>
                <w:lang w:eastAsia="pl-PL"/>
              </w:rPr>
            </w:pPr>
            <w:r w:rsidRPr="008B55C2">
              <w:rPr>
                <w:rFonts w:cs="Arial"/>
                <w:bCs/>
                <w:color w:val="000000"/>
                <w:sz w:val="24"/>
                <w:szCs w:val="24"/>
                <w:lang w:eastAsia="pl-PL"/>
              </w:rPr>
              <w:t>kontrola środków pieniężnych wwożonych do UE lub wywożonych z UE</w:t>
            </w:r>
            <w:r>
              <w:rPr>
                <w:rFonts w:cs="Arial"/>
                <w:bCs/>
                <w:color w:val="000000"/>
                <w:sz w:val="24"/>
                <w:szCs w:val="24"/>
                <w:lang w:eastAsia="pl-PL"/>
              </w:rPr>
              <w:t>;</w:t>
            </w:r>
          </w:p>
          <w:p w14:paraId="7437182E" w14:textId="3C9BF9D2" w:rsidR="00CD273E" w:rsidRDefault="00CD273E" w:rsidP="008B55C2">
            <w:pPr>
              <w:pStyle w:val="Akapitzlist"/>
              <w:numPr>
                <w:ilvl w:val="0"/>
                <w:numId w:val="317"/>
              </w:numPr>
              <w:ind w:left="271" w:hanging="426"/>
              <w:jc w:val="both"/>
              <w:rPr>
                <w:rFonts w:cs="Arial"/>
                <w:bCs/>
                <w:color w:val="000000"/>
                <w:sz w:val="24"/>
                <w:szCs w:val="24"/>
                <w:lang w:eastAsia="pl-PL"/>
              </w:rPr>
            </w:pPr>
            <w:r w:rsidRPr="008B55C2">
              <w:rPr>
                <w:rFonts w:cs="Arial"/>
                <w:bCs/>
                <w:color w:val="000000"/>
                <w:sz w:val="24"/>
                <w:szCs w:val="24"/>
                <w:lang w:eastAsia="pl-PL"/>
              </w:rPr>
              <w:t>zatrzymanie materiałów wybuchowych przeznaczonych do użytku cywilnego w przypadku gdy przewożący materiały wybuchowe nie posiada zgody albo przewozi materiały innego rodzaju lub w innej ilości niż określone w zgodzie oraz zawiadomienie ministra właściwego do spraw gospodarki, a także</w:t>
            </w:r>
            <w:r w:rsidRPr="008B55C2">
              <w:rPr>
                <w:rFonts w:cs="Arial"/>
                <w:b/>
                <w:color w:val="000000"/>
                <w:sz w:val="24"/>
                <w:szCs w:val="24"/>
                <w:lang w:eastAsia="pl-PL"/>
              </w:rPr>
              <w:t xml:space="preserve"> </w:t>
            </w:r>
            <w:r w:rsidRPr="008B55C2">
              <w:rPr>
                <w:rFonts w:cs="Arial"/>
                <w:bCs/>
                <w:color w:val="000000"/>
                <w:sz w:val="24"/>
                <w:szCs w:val="24"/>
                <w:lang w:eastAsia="pl-PL"/>
              </w:rPr>
              <w:t>właściwego konsula państwa, z którego materiały te zostały wysłane lub do którego są wysyłane</w:t>
            </w:r>
            <w:r>
              <w:rPr>
                <w:rFonts w:cs="Arial"/>
                <w:bCs/>
                <w:color w:val="000000"/>
                <w:sz w:val="24"/>
                <w:szCs w:val="24"/>
                <w:lang w:eastAsia="pl-PL"/>
              </w:rPr>
              <w:t>;</w:t>
            </w:r>
          </w:p>
          <w:p w14:paraId="00A78970" w14:textId="1C02B87B" w:rsidR="00CD273E" w:rsidRDefault="00CD273E" w:rsidP="008B55C2">
            <w:pPr>
              <w:pStyle w:val="Akapitzlist"/>
              <w:numPr>
                <w:ilvl w:val="0"/>
                <w:numId w:val="317"/>
              </w:numPr>
              <w:ind w:left="271" w:hanging="426"/>
              <w:jc w:val="both"/>
              <w:rPr>
                <w:rFonts w:cs="Arial"/>
                <w:bCs/>
                <w:color w:val="000000"/>
                <w:sz w:val="24"/>
                <w:szCs w:val="24"/>
                <w:lang w:eastAsia="pl-PL"/>
              </w:rPr>
            </w:pPr>
            <w:r w:rsidRPr="008B55C2">
              <w:rPr>
                <w:rFonts w:cs="Arial"/>
                <w:bCs/>
                <w:color w:val="000000"/>
                <w:sz w:val="24"/>
                <w:szCs w:val="24"/>
                <w:lang w:eastAsia="pl-PL"/>
              </w:rPr>
              <w:t>realizacja działań w zakresie ochrony żeglugi i portów w zakresie wykonywania przez podległe i nadzorowane służby obowiązków polegających na współdziałaniu z jednostką ochrony portu w zakresie kontroli ładunku</w:t>
            </w:r>
            <w:r>
              <w:rPr>
                <w:rFonts w:cs="Arial"/>
                <w:bCs/>
                <w:color w:val="000000"/>
                <w:sz w:val="24"/>
                <w:szCs w:val="24"/>
                <w:lang w:eastAsia="pl-PL"/>
              </w:rPr>
              <w:t>;</w:t>
            </w:r>
          </w:p>
          <w:p w14:paraId="193714D5" w14:textId="470DDDFE" w:rsidR="00CD273E" w:rsidRDefault="00CD273E" w:rsidP="008B55C2">
            <w:pPr>
              <w:pStyle w:val="Akapitzlist"/>
              <w:numPr>
                <w:ilvl w:val="0"/>
                <w:numId w:val="317"/>
              </w:numPr>
              <w:ind w:left="271" w:hanging="426"/>
              <w:jc w:val="both"/>
              <w:rPr>
                <w:rFonts w:cs="Arial"/>
                <w:bCs/>
                <w:color w:val="000000"/>
                <w:sz w:val="24"/>
                <w:szCs w:val="24"/>
                <w:lang w:eastAsia="pl-PL"/>
              </w:rPr>
            </w:pPr>
            <w:r w:rsidRPr="008B55C2">
              <w:rPr>
                <w:rFonts w:cs="Arial"/>
                <w:bCs/>
                <w:color w:val="000000"/>
                <w:sz w:val="24"/>
                <w:szCs w:val="24"/>
                <w:lang w:eastAsia="pl-PL"/>
              </w:rPr>
              <w:t>zapobieganie przemieszczaniu, bez zezwolenia wymaganego w myśl odrębnych przepisów, przez granicę państwową środków odurzających i substancji psychotropowych oraz broni, amunicji, materiałów wybuchowych i prekursorów</w:t>
            </w:r>
            <w:r>
              <w:rPr>
                <w:rFonts w:cs="Arial"/>
                <w:bCs/>
                <w:color w:val="000000"/>
                <w:sz w:val="24"/>
                <w:szCs w:val="24"/>
                <w:lang w:eastAsia="pl-PL"/>
              </w:rPr>
              <w:t xml:space="preserve"> </w:t>
            </w:r>
            <w:r w:rsidRPr="008B55C2">
              <w:rPr>
                <w:rFonts w:cs="Arial"/>
                <w:bCs/>
                <w:color w:val="000000"/>
                <w:sz w:val="24"/>
                <w:szCs w:val="24"/>
                <w:lang w:eastAsia="pl-PL"/>
              </w:rPr>
              <w:t>materiałów wybuchowych podlegających ograniczeniom</w:t>
            </w:r>
            <w:r>
              <w:rPr>
                <w:rFonts w:cs="Arial"/>
                <w:bCs/>
                <w:color w:val="000000"/>
                <w:sz w:val="24"/>
                <w:szCs w:val="24"/>
                <w:lang w:eastAsia="pl-PL"/>
              </w:rPr>
              <w:t>;</w:t>
            </w:r>
          </w:p>
          <w:p w14:paraId="7126EBF5" w14:textId="014918FE" w:rsidR="00CD273E" w:rsidRDefault="00CD273E" w:rsidP="008B55C2">
            <w:pPr>
              <w:pStyle w:val="Akapitzlist"/>
              <w:numPr>
                <w:ilvl w:val="0"/>
                <w:numId w:val="317"/>
              </w:numPr>
              <w:ind w:left="271" w:hanging="426"/>
              <w:jc w:val="both"/>
              <w:rPr>
                <w:rFonts w:cs="Arial"/>
                <w:bCs/>
                <w:color w:val="000000"/>
                <w:sz w:val="24"/>
                <w:szCs w:val="24"/>
                <w:lang w:eastAsia="pl-PL"/>
              </w:rPr>
            </w:pPr>
            <w:r w:rsidRPr="00CD5ECD">
              <w:rPr>
                <w:rFonts w:cs="Arial"/>
                <w:bCs/>
                <w:color w:val="000000"/>
                <w:sz w:val="24"/>
                <w:szCs w:val="24"/>
                <w:lang w:eastAsia="pl-PL"/>
              </w:rPr>
              <w:t>zatrzymywanie i cofanie z granicy państwowej do nadawcy szkodliwych materiałów jądrowych i promieniotwórczych, środków chemicznych i biologicznych</w:t>
            </w:r>
            <w:r>
              <w:rPr>
                <w:rFonts w:cs="Arial"/>
                <w:bCs/>
                <w:color w:val="000000"/>
                <w:sz w:val="24"/>
                <w:szCs w:val="24"/>
                <w:lang w:eastAsia="pl-PL"/>
              </w:rPr>
              <w:t>;</w:t>
            </w:r>
          </w:p>
          <w:p w14:paraId="4A66A5B9" w14:textId="15993232" w:rsidR="00CD273E" w:rsidRPr="006F4AC2" w:rsidRDefault="00CD273E" w:rsidP="006F4AC2">
            <w:pPr>
              <w:pStyle w:val="Akapitzlist"/>
              <w:numPr>
                <w:ilvl w:val="0"/>
                <w:numId w:val="317"/>
              </w:numPr>
              <w:ind w:left="271" w:hanging="426"/>
              <w:jc w:val="both"/>
              <w:rPr>
                <w:rFonts w:cs="Arial"/>
                <w:bCs/>
                <w:color w:val="000000"/>
                <w:sz w:val="24"/>
                <w:szCs w:val="24"/>
                <w:lang w:eastAsia="pl-PL"/>
              </w:rPr>
            </w:pPr>
            <w:r w:rsidRPr="00CD5ECD">
              <w:rPr>
                <w:rFonts w:cs="Arial"/>
                <w:bCs/>
                <w:color w:val="000000"/>
                <w:sz w:val="24"/>
                <w:szCs w:val="24"/>
                <w:lang w:eastAsia="pl-PL"/>
              </w:rPr>
              <w:t>zapobieganie przemieszczaniu, bez zezwolenia wymaganego w myśl odrębnych przepisów towarów o znaczeniu strategicznym dla bezpieczeństwa państwa (produkty podwójnego zastosowania i towary z wykazu uzbrojenia)</w:t>
            </w:r>
            <w:r>
              <w:rPr>
                <w:rFonts w:cs="Arial"/>
                <w:bCs/>
                <w:color w:val="000000"/>
                <w:sz w:val="24"/>
                <w:szCs w:val="24"/>
                <w:lang w:eastAsia="pl-PL"/>
              </w:rPr>
              <w:t>.</w:t>
            </w:r>
          </w:p>
        </w:tc>
        <w:tc>
          <w:tcPr>
            <w:tcW w:w="2126" w:type="dxa"/>
          </w:tcPr>
          <w:p w14:paraId="4DB4EC9C" w14:textId="77777777" w:rsidR="00CD273E" w:rsidRPr="00D537E5" w:rsidRDefault="00CD273E" w:rsidP="00D537E5">
            <w:pPr>
              <w:rPr>
                <w:rFonts w:eastAsia="Times New Roman" w:cs="Tahoma"/>
                <w:b/>
                <w:sz w:val="24"/>
                <w:szCs w:val="24"/>
                <w:lang w:eastAsia="pl-PL"/>
              </w:rPr>
            </w:pPr>
            <w:r w:rsidRPr="00D537E5">
              <w:rPr>
                <w:rFonts w:eastAsia="Times New Roman" w:cs="Tahoma"/>
                <w:b/>
                <w:sz w:val="24"/>
                <w:szCs w:val="24"/>
                <w:lang w:eastAsia="pl-PL"/>
              </w:rPr>
              <w:t>Podstawa prawna:</w:t>
            </w:r>
          </w:p>
          <w:p w14:paraId="30E5F0BE" w14:textId="77777777" w:rsidR="00CD273E" w:rsidRPr="00D537E5" w:rsidRDefault="00CD273E" w:rsidP="00D537E5">
            <w:pPr>
              <w:rPr>
                <w:rFonts w:eastAsia="Times New Roman" w:cs="Tahoma"/>
                <w:bCs/>
                <w:sz w:val="24"/>
                <w:szCs w:val="24"/>
                <w:lang w:eastAsia="pl-PL"/>
              </w:rPr>
            </w:pPr>
            <w:r w:rsidRPr="00D537E5">
              <w:rPr>
                <w:rFonts w:eastAsia="Times New Roman" w:cs="Tahoma"/>
                <w:bCs/>
                <w:sz w:val="24"/>
                <w:szCs w:val="24"/>
                <w:lang w:eastAsia="pl-PL"/>
              </w:rPr>
              <w:t>ustawy:</w:t>
            </w:r>
          </w:p>
          <w:p w14:paraId="00517B39" w14:textId="044D0B02" w:rsidR="00CD273E" w:rsidRPr="00D537E5" w:rsidRDefault="00CD273E" w:rsidP="00AF4CF9">
            <w:pPr>
              <w:numPr>
                <w:ilvl w:val="0"/>
                <w:numId w:val="563"/>
              </w:numPr>
              <w:tabs>
                <w:tab w:val="left" w:pos="39"/>
                <w:tab w:val="left" w:pos="322"/>
              </w:tabs>
              <w:ind w:left="37" w:hanging="6"/>
              <w:contextualSpacing/>
              <w:rPr>
                <w:rFonts w:eastAsia="Times New Roman" w:cs="Tahoma"/>
                <w:bCs/>
                <w:sz w:val="24"/>
                <w:szCs w:val="24"/>
                <w:lang w:eastAsia="pl-PL"/>
              </w:rPr>
            </w:pPr>
            <w:r w:rsidRPr="00D537E5">
              <w:rPr>
                <w:sz w:val="24"/>
                <w:szCs w:val="24"/>
              </w:rPr>
              <w:t>o</w:t>
            </w:r>
            <w:r>
              <w:rPr>
                <w:sz w:val="24"/>
                <w:szCs w:val="24"/>
              </w:rPr>
              <w:t xml:space="preserve"> </w:t>
            </w:r>
            <w:r w:rsidRPr="00D537E5">
              <w:rPr>
                <w:sz w:val="24"/>
                <w:szCs w:val="24"/>
              </w:rPr>
              <w:t>przeciwdziałaniu praniu pieniędzy oraz finansowaniu terroryzmu;</w:t>
            </w:r>
          </w:p>
          <w:p w14:paraId="50F0F726" w14:textId="77777777" w:rsidR="00CD273E" w:rsidRPr="00D537E5" w:rsidRDefault="00CD273E" w:rsidP="00AF4CF9">
            <w:pPr>
              <w:numPr>
                <w:ilvl w:val="0"/>
                <w:numId w:val="563"/>
              </w:numPr>
              <w:tabs>
                <w:tab w:val="left" w:pos="463"/>
                <w:tab w:val="left" w:pos="604"/>
              </w:tabs>
              <w:ind w:left="37" w:hanging="6"/>
              <w:contextualSpacing/>
              <w:rPr>
                <w:rFonts w:eastAsia="Times New Roman" w:cs="Tahoma"/>
                <w:bCs/>
                <w:sz w:val="20"/>
                <w:szCs w:val="20"/>
                <w:lang w:eastAsia="pl-PL"/>
              </w:rPr>
            </w:pPr>
            <w:r w:rsidRPr="00D537E5">
              <w:rPr>
                <w:rFonts w:eastAsia="Times New Roman" w:cs="Tahoma"/>
                <w:bCs/>
                <w:sz w:val="24"/>
                <w:szCs w:val="24"/>
                <w:lang w:eastAsia="pl-PL"/>
              </w:rPr>
              <w:t>o materiałach wybuchowych przeznaczonych do użytku cywilnego;</w:t>
            </w:r>
          </w:p>
          <w:p w14:paraId="4746448C" w14:textId="77777777" w:rsidR="00CD273E" w:rsidRPr="00D537E5" w:rsidRDefault="00CD273E" w:rsidP="00AF4CF9">
            <w:pPr>
              <w:numPr>
                <w:ilvl w:val="0"/>
                <w:numId w:val="563"/>
              </w:numPr>
              <w:tabs>
                <w:tab w:val="left" w:pos="604"/>
              </w:tabs>
              <w:ind w:left="37" w:firstLine="0"/>
              <w:contextualSpacing/>
              <w:rPr>
                <w:rFonts w:eastAsia="Times New Roman" w:cs="Tahoma"/>
                <w:bCs/>
                <w:sz w:val="24"/>
                <w:szCs w:val="24"/>
                <w:lang w:eastAsia="pl-PL"/>
              </w:rPr>
            </w:pPr>
            <w:r w:rsidRPr="00D537E5">
              <w:rPr>
                <w:rFonts w:eastAsia="Times New Roman" w:cs="Tahoma"/>
                <w:bCs/>
                <w:sz w:val="24"/>
                <w:szCs w:val="24"/>
                <w:lang w:eastAsia="pl-PL"/>
              </w:rPr>
              <w:t>o Krajowej Administracji Skarbowej</w:t>
            </w:r>
          </w:p>
          <w:p w14:paraId="6DC08B9E" w14:textId="77777777" w:rsidR="00CD273E" w:rsidRPr="00D537E5" w:rsidRDefault="00CD273E" w:rsidP="00AF4CF9">
            <w:pPr>
              <w:numPr>
                <w:ilvl w:val="0"/>
                <w:numId w:val="563"/>
              </w:numPr>
              <w:tabs>
                <w:tab w:val="left" w:pos="604"/>
              </w:tabs>
              <w:ind w:left="37" w:firstLine="0"/>
              <w:contextualSpacing/>
              <w:rPr>
                <w:rFonts w:eastAsia="Times New Roman" w:cs="Tahoma"/>
                <w:bCs/>
                <w:sz w:val="20"/>
                <w:szCs w:val="20"/>
                <w:lang w:eastAsia="pl-PL"/>
              </w:rPr>
            </w:pPr>
            <w:r w:rsidRPr="00D537E5">
              <w:rPr>
                <w:rFonts w:eastAsia="Times New Roman" w:cs="Tahoma"/>
                <w:bCs/>
                <w:sz w:val="24"/>
                <w:szCs w:val="24"/>
                <w:lang w:eastAsia="pl-PL"/>
              </w:rPr>
              <w:t>o obrocie z zagranicą towarami, technologiami i usługami o znaczeniu strategicznym dla bezpieczeństwa państwa, a także dla utrzymania międzynarodowego pokoju i bezpieczeństwa</w:t>
            </w:r>
          </w:p>
        </w:tc>
      </w:tr>
      <w:tr w:rsidR="00CD273E" w:rsidRPr="00D537E5" w14:paraId="73FAE006" w14:textId="77777777" w:rsidTr="00BF441B">
        <w:trPr>
          <w:trHeight w:val="404"/>
        </w:trPr>
        <w:tc>
          <w:tcPr>
            <w:tcW w:w="5240" w:type="dxa"/>
            <w:vMerge/>
          </w:tcPr>
          <w:p w14:paraId="73C70A91" w14:textId="77777777" w:rsidR="00CD273E" w:rsidRPr="00D537E5" w:rsidRDefault="00CD273E" w:rsidP="00D537E5"/>
        </w:tc>
        <w:tc>
          <w:tcPr>
            <w:tcW w:w="2181" w:type="dxa"/>
            <w:vMerge/>
          </w:tcPr>
          <w:p w14:paraId="35ED51CA" w14:textId="77777777" w:rsidR="00CD273E" w:rsidRPr="00D537E5" w:rsidRDefault="00CD273E" w:rsidP="00D537E5"/>
        </w:tc>
        <w:tc>
          <w:tcPr>
            <w:tcW w:w="5762" w:type="dxa"/>
          </w:tcPr>
          <w:p w14:paraId="56F5FC37" w14:textId="77777777" w:rsidR="00CD273E" w:rsidRDefault="00CD273E" w:rsidP="00D537E5">
            <w:pPr>
              <w:contextualSpacing/>
              <w:rPr>
                <w:rFonts w:cs="Arial"/>
                <w:b/>
                <w:bCs/>
                <w:color w:val="464646"/>
                <w:sz w:val="24"/>
                <w:szCs w:val="24"/>
                <w:shd w:val="clear" w:color="auto" w:fill="FFFFFF"/>
              </w:rPr>
            </w:pPr>
            <w:r w:rsidRPr="00CD273E">
              <w:rPr>
                <w:rFonts w:cs="Arial"/>
                <w:b/>
                <w:bCs/>
                <w:color w:val="464646"/>
                <w:sz w:val="24"/>
                <w:szCs w:val="24"/>
                <w:shd w:val="clear" w:color="auto" w:fill="FFFFFF"/>
              </w:rPr>
              <w:t xml:space="preserve">Starostowie/Prezydenci Miast </w:t>
            </w:r>
            <w:proofErr w:type="spellStart"/>
            <w:r w:rsidRPr="00CD273E">
              <w:rPr>
                <w:rFonts w:cs="Arial"/>
                <w:b/>
                <w:bCs/>
                <w:color w:val="464646"/>
                <w:sz w:val="24"/>
                <w:szCs w:val="24"/>
                <w:shd w:val="clear" w:color="auto" w:fill="FFFFFF"/>
              </w:rPr>
              <w:t>n.p.p</w:t>
            </w:r>
            <w:proofErr w:type="spellEnd"/>
            <w:r w:rsidRPr="00CD273E">
              <w:rPr>
                <w:rFonts w:cs="Arial"/>
                <w:b/>
                <w:bCs/>
                <w:color w:val="464646"/>
                <w:sz w:val="24"/>
                <w:szCs w:val="24"/>
                <w:shd w:val="clear" w:color="auto" w:fill="FFFFFF"/>
              </w:rPr>
              <w:t>.:</w:t>
            </w:r>
          </w:p>
          <w:p w14:paraId="162A5A8E" w14:textId="32633475" w:rsidR="00CD273E" w:rsidRDefault="00CD273E" w:rsidP="00AF4CF9">
            <w:pPr>
              <w:pStyle w:val="Akapitzlist"/>
              <w:numPr>
                <w:ilvl w:val="0"/>
                <w:numId w:val="569"/>
              </w:numPr>
              <w:ind w:left="271" w:hanging="426"/>
              <w:jc w:val="both"/>
              <w:rPr>
                <w:rFonts w:cs="Arial"/>
                <w:color w:val="464646"/>
                <w:sz w:val="24"/>
                <w:szCs w:val="24"/>
                <w:shd w:val="clear" w:color="auto" w:fill="FFFFFF"/>
              </w:rPr>
            </w:pPr>
            <w:r w:rsidRPr="00CD273E">
              <w:rPr>
                <w:rFonts w:cs="Arial"/>
                <w:color w:val="464646"/>
                <w:sz w:val="24"/>
                <w:szCs w:val="24"/>
                <w:shd w:val="clear" w:color="auto" w:fill="FFFFFF"/>
              </w:rPr>
              <w:t xml:space="preserve">realizacja zadań z zakresu zapobiegania zdarzeniom o charakterze terrorystycznym we współpracy z </w:t>
            </w:r>
            <w:r>
              <w:rPr>
                <w:rFonts w:cs="Arial"/>
                <w:color w:val="464646"/>
                <w:sz w:val="24"/>
                <w:szCs w:val="24"/>
                <w:shd w:val="clear" w:color="auto" w:fill="FFFFFF"/>
              </w:rPr>
              <w:t xml:space="preserve">jednostkami organizacyjnymi Policji w szczególnych przypadkach z </w:t>
            </w:r>
            <w:r w:rsidRPr="00CD273E">
              <w:rPr>
                <w:rFonts w:cs="Arial"/>
                <w:color w:val="464646"/>
                <w:sz w:val="24"/>
                <w:szCs w:val="24"/>
                <w:shd w:val="clear" w:color="auto" w:fill="FFFFFF"/>
              </w:rPr>
              <w:t xml:space="preserve">Szefem </w:t>
            </w:r>
            <w:r>
              <w:rPr>
                <w:rFonts w:cs="Arial"/>
                <w:color w:val="464646"/>
                <w:sz w:val="24"/>
                <w:szCs w:val="24"/>
                <w:shd w:val="clear" w:color="auto" w:fill="FFFFFF"/>
              </w:rPr>
              <w:t xml:space="preserve">Delegatury </w:t>
            </w:r>
            <w:r w:rsidRPr="00CD273E">
              <w:rPr>
                <w:rFonts w:cs="Arial"/>
                <w:color w:val="464646"/>
                <w:sz w:val="24"/>
                <w:szCs w:val="24"/>
                <w:shd w:val="clear" w:color="auto" w:fill="FFFFFF"/>
              </w:rPr>
              <w:t>ABW</w:t>
            </w:r>
            <w:r>
              <w:rPr>
                <w:rFonts w:cs="Arial"/>
                <w:color w:val="464646"/>
                <w:sz w:val="24"/>
                <w:szCs w:val="24"/>
                <w:shd w:val="clear" w:color="auto" w:fill="FFFFFF"/>
              </w:rPr>
              <w:t>;</w:t>
            </w:r>
          </w:p>
          <w:p w14:paraId="22E04A2B" w14:textId="7E3F55A8" w:rsidR="00CD273E" w:rsidRPr="00CD273E" w:rsidRDefault="00CD273E" w:rsidP="00CD273E">
            <w:pPr>
              <w:contextualSpacing/>
              <w:rPr>
                <w:rFonts w:cs="Arial"/>
                <w:b/>
                <w:bCs/>
                <w:color w:val="464646"/>
                <w:sz w:val="24"/>
                <w:szCs w:val="24"/>
                <w:shd w:val="clear" w:color="auto" w:fill="FFFFFF"/>
              </w:rPr>
            </w:pPr>
            <w:r w:rsidRPr="00CD273E">
              <w:rPr>
                <w:rFonts w:cs="Arial"/>
                <w:b/>
                <w:bCs/>
                <w:color w:val="464646"/>
                <w:sz w:val="24"/>
                <w:szCs w:val="24"/>
                <w:shd w:val="clear" w:color="auto" w:fill="FFFFFF"/>
              </w:rPr>
              <w:t xml:space="preserve">Starostowie/Prezydenci Miast </w:t>
            </w:r>
            <w:proofErr w:type="spellStart"/>
            <w:r w:rsidRPr="00CD273E">
              <w:rPr>
                <w:rFonts w:cs="Arial"/>
                <w:b/>
                <w:bCs/>
                <w:color w:val="464646"/>
                <w:sz w:val="24"/>
                <w:szCs w:val="24"/>
                <w:shd w:val="clear" w:color="auto" w:fill="FFFFFF"/>
              </w:rPr>
              <w:t>n.p.p</w:t>
            </w:r>
            <w:proofErr w:type="spellEnd"/>
            <w:r w:rsidRPr="00CD273E">
              <w:rPr>
                <w:rFonts w:cs="Arial"/>
                <w:b/>
                <w:bCs/>
                <w:color w:val="464646"/>
                <w:sz w:val="24"/>
                <w:szCs w:val="24"/>
                <w:shd w:val="clear" w:color="auto" w:fill="FFFFFF"/>
              </w:rPr>
              <w:t>.:</w:t>
            </w:r>
          </w:p>
          <w:p w14:paraId="71E0BFDE" w14:textId="0F082E3B" w:rsidR="00CD273E" w:rsidRDefault="00CD273E" w:rsidP="00AF4CF9">
            <w:pPr>
              <w:pStyle w:val="Akapitzlist"/>
              <w:numPr>
                <w:ilvl w:val="0"/>
                <w:numId w:val="569"/>
              </w:numPr>
              <w:ind w:left="271" w:hanging="426"/>
              <w:jc w:val="both"/>
              <w:rPr>
                <w:rFonts w:cs="Arial"/>
                <w:color w:val="464646"/>
                <w:sz w:val="24"/>
                <w:szCs w:val="24"/>
                <w:shd w:val="clear" w:color="auto" w:fill="FFFFFF"/>
              </w:rPr>
            </w:pPr>
            <w:r w:rsidRPr="00CD273E">
              <w:rPr>
                <w:rFonts w:cs="Arial"/>
                <w:color w:val="464646"/>
                <w:sz w:val="24"/>
                <w:szCs w:val="24"/>
                <w:shd w:val="clear" w:color="auto" w:fill="FFFFFF"/>
              </w:rPr>
              <w:t>wykonywanie zadań w zakresie ochrony bezpieczeństwa lub porządku publicznego na zasadach określonych w ustawach</w:t>
            </w:r>
            <w:r>
              <w:rPr>
                <w:rFonts w:cs="Arial"/>
                <w:color w:val="464646"/>
                <w:sz w:val="24"/>
                <w:szCs w:val="24"/>
                <w:shd w:val="clear" w:color="auto" w:fill="FFFFFF"/>
              </w:rPr>
              <w:t>;</w:t>
            </w:r>
          </w:p>
          <w:p w14:paraId="7C481105" w14:textId="4097920C" w:rsidR="00CD273E" w:rsidRPr="00CD273E" w:rsidRDefault="00CD273E" w:rsidP="00AF4CF9">
            <w:pPr>
              <w:pStyle w:val="Akapitzlist"/>
              <w:numPr>
                <w:ilvl w:val="0"/>
                <w:numId w:val="569"/>
              </w:numPr>
              <w:ind w:left="271" w:hanging="426"/>
              <w:jc w:val="both"/>
              <w:rPr>
                <w:rFonts w:cs="Arial"/>
                <w:color w:val="464646"/>
                <w:sz w:val="24"/>
                <w:szCs w:val="24"/>
                <w:shd w:val="clear" w:color="auto" w:fill="FFFFFF"/>
              </w:rPr>
            </w:pPr>
            <w:r w:rsidRPr="00CD273E">
              <w:rPr>
                <w:rFonts w:cs="Arial"/>
                <w:color w:val="464646"/>
                <w:sz w:val="24"/>
                <w:szCs w:val="24"/>
                <w:shd w:val="clear" w:color="auto" w:fill="FFFFFF"/>
              </w:rPr>
              <w:t>zapewnienie współdziałania wszystkich organów administracji publicznej działających w województwie i kierowanie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na zasadach określonych w odrębnych ustawach</w:t>
            </w:r>
            <w:r>
              <w:rPr>
                <w:rFonts w:cs="Arial"/>
                <w:color w:val="464646"/>
                <w:sz w:val="24"/>
                <w:szCs w:val="24"/>
                <w:shd w:val="clear" w:color="auto" w:fill="FFFFFF"/>
              </w:rPr>
              <w:t>.</w:t>
            </w:r>
          </w:p>
          <w:p w14:paraId="6C67889F" w14:textId="11CA9F31" w:rsidR="00CD273E" w:rsidRPr="00D537E5" w:rsidRDefault="00CD273E" w:rsidP="00CD273E">
            <w:pPr>
              <w:contextualSpacing/>
              <w:jc w:val="both"/>
              <w:rPr>
                <w:rFonts w:cs="Arial"/>
                <w:b/>
                <w:bCs/>
                <w:color w:val="464646"/>
                <w:sz w:val="24"/>
                <w:szCs w:val="24"/>
                <w:shd w:val="clear" w:color="auto" w:fill="FFFFFF"/>
              </w:rPr>
            </w:pPr>
          </w:p>
        </w:tc>
        <w:tc>
          <w:tcPr>
            <w:tcW w:w="2126" w:type="dxa"/>
          </w:tcPr>
          <w:p w14:paraId="177DFDD5" w14:textId="77777777" w:rsidR="00CD273E" w:rsidRPr="00CD273E" w:rsidRDefault="00CD273E" w:rsidP="00CD273E">
            <w:pPr>
              <w:rPr>
                <w:rFonts w:eastAsia="Times New Roman" w:cs="Tahoma"/>
                <w:b/>
                <w:sz w:val="24"/>
                <w:szCs w:val="24"/>
                <w:lang w:eastAsia="pl-PL"/>
              </w:rPr>
            </w:pPr>
            <w:r w:rsidRPr="00CD273E">
              <w:rPr>
                <w:rFonts w:eastAsia="Times New Roman" w:cs="Tahoma"/>
                <w:b/>
                <w:sz w:val="24"/>
                <w:szCs w:val="24"/>
                <w:lang w:eastAsia="pl-PL"/>
              </w:rPr>
              <w:t>Podstawa prawna:</w:t>
            </w:r>
          </w:p>
          <w:p w14:paraId="431999AD" w14:textId="77777777" w:rsidR="00CD273E" w:rsidRPr="00CD273E" w:rsidRDefault="00CD273E" w:rsidP="00CD273E">
            <w:pPr>
              <w:pStyle w:val="Standard"/>
              <w:suppressAutoHyphens w:val="0"/>
              <w:autoSpaceDN/>
              <w:textAlignment w:val="auto"/>
              <w:rPr>
                <w:rFonts w:asciiTheme="minorHAnsi" w:eastAsia="Times New Roman" w:hAnsiTheme="minorHAnsi" w:cs="Tahoma"/>
                <w:bCs/>
                <w:kern w:val="0"/>
                <w:lang w:eastAsia="pl-PL" w:bidi="ar-SA"/>
              </w:rPr>
            </w:pPr>
            <w:r w:rsidRPr="00CD273E">
              <w:rPr>
                <w:rFonts w:asciiTheme="minorHAnsi" w:eastAsia="Times New Roman" w:hAnsiTheme="minorHAnsi" w:cs="Tahoma"/>
                <w:bCs/>
                <w:kern w:val="0"/>
                <w:lang w:eastAsia="pl-PL" w:bidi="ar-SA"/>
              </w:rPr>
              <w:t>ustawy:</w:t>
            </w:r>
          </w:p>
          <w:p w14:paraId="5AF13E96" w14:textId="643187F5" w:rsidR="00CD273E" w:rsidRPr="00CD273E" w:rsidRDefault="00CD273E" w:rsidP="00AF4CF9">
            <w:pPr>
              <w:pStyle w:val="Akapitzlist"/>
              <w:numPr>
                <w:ilvl w:val="0"/>
                <w:numId w:val="570"/>
              </w:numPr>
              <w:ind w:left="322" w:hanging="322"/>
              <w:rPr>
                <w:rFonts w:eastAsia="Times New Roman" w:cs="Tahoma"/>
                <w:bCs/>
                <w:sz w:val="24"/>
                <w:szCs w:val="24"/>
                <w:lang w:eastAsia="pl-PL"/>
              </w:rPr>
            </w:pPr>
            <w:r>
              <w:rPr>
                <w:rFonts w:eastAsia="Times New Roman" w:cs="Tahoma"/>
                <w:bCs/>
                <w:sz w:val="24"/>
                <w:szCs w:val="24"/>
                <w:lang w:eastAsia="pl-PL"/>
              </w:rPr>
              <w:t xml:space="preserve">Zarzadzaniu kryzysowym </w:t>
            </w:r>
          </w:p>
        </w:tc>
      </w:tr>
    </w:tbl>
    <w:p w14:paraId="61C3952D" w14:textId="049D219A" w:rsidR="006743F1" w:rsidRDefault="006743F1" w:rsidP="00884CE3">
      <w:pPr>
        <w:pStyle w:val="Nagwek"/>
        <w:tabs>
          <w:tab w:val="clear" w:pos="4536"/>
          <w:tab w:val="clear" w:pos="9072"/>
        </w:tabs>
        <w:spacing w:after="160" w:line="259" w:lineRule="auto"/>
      </w:pPr>
    </w:p>
    <w:p w14:paraId="1B1ECB18" w14:textId="07620966" w:rsidR="00953EF9" w:rsidRDefault="00953EF9" w:rsidP="00884CE3">
      <w:pPr>
        <w:pStyle w:val="Nagwek"/>
        <w:tabs>
          <w:tab w:val="clear" w:pos="4536"/>
          <w:tab w:val="clear" w:pos="9072"/>
        </w:tabs>
        <w:spacing w:after="160" w:line="259" w:lineRule="auto"/>
      </w:pPr>
    </w:p>
    <w:p w14:paraId="570F51F0" w14:textId="01C753C3" w:rsidR="00953EF9" w:rsidRDefault="00953EF9" w:rsidP="00884CE3">
      <w:pPr>
        <w:pStyle w:val="Nagwek"/>
        <w:tabs>
          <w:tab w:val="clear" w:pos="4536"/>
          <w:tab w:val="clear" w:pos="9072"/>
        </w:tabs>
        <w:spacing w:after="160" w:line="259" w:lineRule="auto"/>
      </w:pPr>
    </w:p>
    <w:p w14:paraId="56E4FEB6" w14:textId="2A0C5FAB" w:rsidR="00953EF9" w:rsidRDefault="00953EF9" w:rsidP="00884CE3">
      <w:pPr>
        <w:pStyle w:val="Nagwek"/>
        <w:tabs>
          <w:tab w:val="clear" w:pos="4536"/>
          <w:tab w:val="clear" w:pos="9072"/>
        </w:tabs>
        <w:spacing w:after="160" w:line="259" w:lineRule="auto"/>
      </w:pPr>
    </w:p>
    <w:p w14:paraId="37BEDB8B" w14:textId="2FF934B8" w:rsidR="00953EF9" w:rsidRDefault="00953EF9" w:rsidP="00884CE3">
      <w:pPr>
        <w:pStyle w:val="Nagwek"/>
        <w:tabs>
          <w:tab w:val="clear" w:pos="4536"/>
          <w:tab w:val="clear" w:pos="9072"/>
        </w:tabs>
        <w:spacing w:after="160" w:line="259" w:lineRule="auto"/>
      </w:pPr>
    </w:p>
    <w:p w14:paraId="06684CCA" w14:textId="6A56A1F8" w:rsidR="00953EF9" w:rsidRDefault="00953EF9" w:rsidP="00884CE3">
      <w:pPr>
        <w:pStyle w:val="Nagwek"/>
        <w:tabs>
          <w:tab w:val="clear" w:pos="4536"/>
          <w:tab w:val="clear" w:pos="9072"/>
        </w:tabs>
        <w:spacing w:after="160" w:line="259" w:lineRule="auto"/>
      </w:pPr>
    </w:p>
    <w:p w14:paraId="189096F7" w14:textId="7DFC3C79" w:rsidR="00953EF9" w:rsidRDefault="00953EF9" w:rsidP="00884CE3">
      <w:pPr>
        <w:pStyle w:val="Nagwek"/>
        <w:tabs>
          <w:tab w:val="clear" w:pos="4536"/>
          <w:tab w:val="clear" w:pos="9072"/>
        </w:tabs>
        <w:spacing w:after="160" w:line="259" w:lineRule="auto"/>
      </w:pPr>
    </w:p>
    <w:p w14:paraId="50A8D761" w14:textId="785B93F4" w:rsidR="00953EF9" w:rsidRDefault="00953EF9" w:rsidP="00884CE3">
      <w:pPr>
        <w:pStyle w:val="Nagwek"/>
        <w:tabs>
          <w:tab w:val="clear" w:pos="4536"/>
          <w:tab w:val="clear" w:pos="9072"/>
        </w:tabs>
        <w:spacing w:after="160" w:line="259" w:lineRule="auto"/>
      </w:pPr>
    </w:p>
    <w:p w14:paraId="6C47F12C" w14:textId="1EFC16CE" w:rsidR="00953EF9" w:rsidRDefault="00953EF9" w:rsidP="00884CE3">
      <w:pPr>
        <w:pStyle w:val="Nagwek"/>
        <w:tabs>
          <w:tab w:val="clear" w:pos="4536"/>
          <w:tab w:val="clear" w:pos="9072"/>
        </w:tabs>
        <w:spacing w:after="160" w:line="259" w:lineRule="auto"/>
      </w:pPr>
    </w:p>
    <w:p w14:paraId="48038D04" w14:textId="4B45A46D" w:rsidR="00953EF9" w:rsidRDefault="00953EF9" w:rsidP="00884CE3">
      <w:pPr>
        <w:pStyle w:val="Nagwek"/>
        <w:tabs>
          <w:tab w:val="clear" w:pos="4536"/>
          <w:tab w:val="clear" w:pos="9072"/>
        </w:tabs>
        <w:spacing w:after="160" w:line="259" w:lineRule="auto"/>
      </w:pPr>
    </w:p>
    <w:tbl>
      <w:tblPr>
        <w:tblStyle w:val="Tabela-Siatka636"/>
        <w:tblW w:w="15309" w:type="dxa"/>
        <w:tblInd w:w="-572" w:type="dxa"/>
        <w:tblLayout w:type="fixed"/>
        <w:tblLook w:val="04A0" w:firstRow="1" w:lastRow="0" w:firstColumn="1" w:lastColumn="0" w:noHBand="0" w:noVBand="1"/>
      </w:tblPr>
      <w:tblGrid>
        <w:gridCol w:w="5119"/>
        <w:gridCol w:w="2170"/>
        <w:gridCol w:w="5894"/>
        <w:gridCol w:w="2126"/>
      </w:tblGrid>
      <w:tr w:rsidR="00953EF9" w:rsidRPr="00953EF9" w14:paraId="3864860E" w14:textId="77777777" w:rsidTr="00953EF9">
        <w:trPr>
          <w:cantSplit/>
          <w:trHeight w:val="135"/>
          <w:tblHeader/>
        </w:trPr>
        <w:tc>
          <w:tcPr>
            <w:tcW w:w="15309" w:type="dxa"/>
            <w:gridSpan w:val="4"/>
            <w:shd w:val="clear" w:color="auto" w:fill="92D050"/>
            <w:vAlign w:val="center"/>
          </w:tcPr>
          <w:p w14:paraId="07FE0DCF" w14:textId="77777777" w:rsidR="00953EF9" w:rsidRPr="00953EF9" w:rsidRDefault="00953EF9" w:rsidP="00953EF9">
            <w:pPr>
              <w:spacing w:line="259" w:lineRule="auto"/>
              <w:jc w:val="center"/>
              <w:rPr>
                <w:sz w:val="28"/>
                <w:szCs w:val="28"/>
              </w:rPr>
            </w:pPr>
            <w:r w:rsidRPr="00051AF5">
              <w:rPr>
                <w:rFonts w:ascii="Calibri" w:eastAsia="Times New Roman" w:hAnsi="Calibri"/>
                <w:b/>
                <w:color w:val="000000"/>
                <w:sz w:val="24"/>
                <w:szCs w:val="24"/>
                <w:lang w:eastAsia="pl-PL"/>
              </w:rPr>
              <w:t>FAZA PRZYGOTOWANIA</w:t>
            </w:r>
          </w:p>
        </w:tc>
      </w:tr>
      <w:tr w:rsidR="00953EF9" w:rsidRPr="00953EF9" w14:paraId="379ED322" w14:textId="77777777" w:rsidTr="00953EF9">
        <w:trPr>
          <w:cantSplit/>
          <w:trHeight w:val="397"/>
          <w:tblHeader/>
        </w:trPr>
        <w:tc>
          <w:tcPr>
            <w:tcW w:w="7289" w:type="dxa"/>
            <w:gridSpan w:val="2"/>
            <w:shd w:val="clear" w:color="auto" w:fill="92D050"/>
            <w:vAlign w:val="center"/>
          </w:tcPr>
          <w:p w14:paraId="0377A859" w14:textId="77777777" w:rsidR="00953EF9" w:rsidRPr="00953EF9" w:rsidRDefault="00953EF9" w:rsidP="00953EF9">
            <w:pPr>
              <w:spacing w:line="259" w:lineRule="auto"/>
              <w:jc w:val="center"/>
            </w:pPr>
            <w:r w:rsidRPr="00953EF9">
              <w:rPr>
                <w:rFonts w:ascii="Calibri" w:eastAsia="Times New Roman" w:hAnsi="Calibri"/>
                <w:b/>
                <w:color w:val="000000"/>
                <w:lang w:eastAsia="pl-PL"/>
              </w:rPr>
              <w:t>Podmiot wiodący – główne zadania</w:t>
            </w:r>
          </w:p>
        </w:tc>
        <w:tc>
          <w:tcPr>
            <w:tcW w:w="8020" w:type="dxa"/>
            <w:gridSpan w:val="2"/>
            <w:shd w:val="clear" w:color="auto" w:fill="92D050"/>
            <w:vAlign w:val="center"/>
          </w:tcPr>
          <w:p w14:paraId="208208F8" w14:textId="77777777" w:rsidR="00953EF9" w:rsidRPr="00953EF9" w:rsidRDefault="00953EF9" w:rsidP="00953EF9">
            <w:pPr>
              <w:spacing w:line="259" w:lineRule="auto"/>
              <w:jc w:val="center"/>
            </w:pPr>
            <w:r w:rsidRPr="00953EF9">
              <w:rPr>
                <w:rFonts w:ascii="Calibri" w:eastAsia="Times New Roman" w:hAnsi="Calibri"/>
                <w:b/>
                <w:color w:val="000000"/>
                <w:lang w:eastAsia="pl-PL"/>
              </w:rPr>
              <w:t>Podmiot wspomagający – główne zadania</w:t>
            </w:r>
          </w:p>
        </w:tc>
      </w:tr>
      <w:tr w:rsidR="00953EF9" w:rsidRPr="00953EF9" w14:paraId="4BEB4127" w14:textId="77777777" w:rsidTr="00953EF9">
        <w:trPr>
          <w:trHeight w:val="478"/>
        </w:trPr>
        <w:tc>
          <w:tcPr>
            <w:tcW w:w="5119" w:type="dxa"/>
            <w:vMerge w:val="restart"/>
          </w:tcPr>
          <w:p w14:paraId="63168C4D" w14:textId="0A7D1195" w:rsidR="00953EF9" w:rsidRDefault="00953EF9" w:rsidP="00953EF9">
            <w:pPr>
              <w:spacing w:line="259" w:lineRule="auto"/>
              <w:rPr>
                <w:rFonts w:ascii="Calibri" w:eastAsia="Calibri" w:hAnsi="Calibri" w:cs="Tahoma"/>
                <w:b/>
                <w:color w:val="000000" w:themeColor="text1"/>
                <w:sz w:val="24"/>
                <w:szCs w:val="24"/>
              </w:rPr>
            </w:pPr>
            <w:r w:rsidRPr="00953EF9">
              <w:rPr>
                <w:rFonts w:ascii="Calibri" w:eastAsia="Calibri" w:hAnsi="Calibri" w:cs="Tahoma"/>
                <w:b/>
                <w:color w:val="000000" w:themeColor="text1"/>
                <w:sz w:val="24"/>
                <w:szCs w:val="24"/>
              </w:rPr>
              <w:t>Wojewoda:</w:t>
            </w:r>
          </w:p>
          <w:p w14:paraId="731154B7" w14:textId="077FBAA4" w:rsidR="00953EF9" w:rsidRPr="00CC44B3"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Times New Roman" w:hAnsi="Calibri" w:cs="Times New Roman"/>
                <w:color w:val="000000" w:themeColor="text1"/>
                <w:sz w:val="24"/>
                <w:szCs w:val="24"/>
                <w:lang w:val="x-none" w:eastAsia="x-none"/>
              </w:rPr>
              <w:t xml:space="preserve">opracowanie </w:t>
            </w:r>
            <w:r w:rsidRPr="00CC44B3">
              <w:rPr>
                <w:rFonts w:ascii="Calibri" w:eastAsia="Times New Roman" w:hAnsi="Calibri" w:cs="Times New Roman"/>
                <w:color w:val="000000" w:themeColor="text1"/>
                <w:sz w:val="24"/>
                <w:szCs w:val="24"/>
                <w:lang w:eastAsia="x-none"/>
              </w:rPr>
              <w:t xml:space="preserve">i aktualizowanie Wojewódzkiego </w:t>
            </w:r>
            <w:r w:rsidRPr="00CC44B3">
              <w:rPr>
                <w:rFonts w:ascii="Calibri" w:eastAsia="Times New Roman" w:hAnsi="Calibri" w:cs="Times New Roman"/>
                <w:color w:val="000000" w:themeColor="text1"/>
                <w:sz w:val="24"/>
                <w:szCs w:val="24"/>
                <w:lang w:val="x-none" w:eastAsia="x-none"/>
              </w:rPr>
              <w:t>Plan</w:t>
            </w:r>
            <w:r w:rsidRPr="00CC44B3">
              <w:rPr>
                <w:rFonts w:ascii="Calibri" w:eastAsia="Times New Roman" w:hAnsi="Calibri" w:cs="Times New Roman"/>
                <w:color w:val="000000" w:themeColor="text1"/>
                <w:sz w:val="24"/>
                <w:szCs w:val="24"/>
                <w:lang w:eastAsia="x-none"/>
              </w:rPr>
              <w:t>u</w:t>
            </w:r>
            <w:r w:rsidRPr="00CC44B3">
              <w:rPr>
                <w:rFonts w:ascii="Calibri" w:eastAsia="Times New Roman" w:hAnsi="Calibri" w:cs="Times New Roman"/>
                <w:color w:val="000000" w:themeColor="text1"/>
                <w:sz w:val="24"/>
                <w:szCs w:val="24"/>
                <w:lang w:val="x-none" w:eastAsia="x-none"/>
              </w:rPr>
              <w:t xml:space="preserve"> </w:t>
            </w:r>
            <w:r w:rsidRPr="00CC44B3">
              <w:rPr>
                <w:rFonts w:ascii="Calibri" w:eastAsia="Times New Roman" w:hAnsi="Calibri" w:cs="Times New Roman"/>
                <w:color w:val="000000" w:themeColor="text1"/>
                <w:sz w:val="24"/>
                <w:szCs w:val="24"/>
                <w:lang w:eastAsia="x-none"/>
              </w:rPr>
              <w:t>Zarządzania Kryzysowego;</w:t>
            </w:r>
          </w:p>
          <w:p w14:paraId="7AEBDC26" w14:textId="31F6EED9" w:rsidR="00953EF9" w:rsidRPr="00CC44B3"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color w:val="000000" w:themeColor="text1"/>
                <w:sz w:val="24"/>
                <w:szCs w:val="24"/>
              </w:rPr>
              <w:t xml:space="preserve">zwoływanie posiedzeń Wojewódzkiego Zespołu Zarządzania Kryzysowego </w:t>
            </w:r>
            <w:r w:rsidRPr="00CC44B3">
              <w:rPr>
                <w:rFonts w:ascii="Calibri" w:eastAsia="Calibri" w:hAnsi="Calibri" w:cs="Tahoma"/>
                <w:bCs/>
                <w:color w:val="000000" w:themeColor="text1"/>
                <w:sz w:val="24"/>
                <w:szCs w:val="24"/>
              </w:rPr>
              <w:br/>
              <w:t>do oceny i przeciwdziałania zagrożeniu;</w:t>
            </w:r>
          </w:p>
          <w:p w14:paraId="2A15AD1A" w14:textId="19A7D5FA" w:rsidR="009369FA" w:rsidRPr="00CC44B3" w:rsidRDefault="009369FA"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color w:val="000000" w:themeColor="text1"/>
                <w:sz w:val="24"/>
                <w:szCs w:val="24"/>
              </w:rPr>
              <w:t>zapewnienie  funkcjonowania systemu wykrywania i alarmowania oraz systemu wczesnego ostrzegania ludności</w:t>
            </w:r>
            <w:r w:rsidR="00CC44B3">
              <w:rPr>
                <w:rFonts w:ascii="Calibri" w:eastAsia="Calibri" w:hAnsi="Calibri" w:cs="Tahoma"/>
                <w:bCs/>
                <w:color w:val="000000" w:themeColor="text1"/>
                <w:sz w:val="24"/>
                <w:szCs w:val="24"/>
              </w:rPr>
              <w:t>;</w:t>
            </w:r>
          </w:p>
          <w:p w14:paraId="45699EC2" w14:textId="73CA6A94" w:rsidR="00953EF9" w:rsidRPr="00CC44B3"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color w:val="000000" w:themeColor="text1"/>
                <w:sz w:val="24"/>
                <w:szCs w:val="24"/>
              </w:rPr>
              <w:t xml:space="preserve">zorganizowanie odbioru i dystrybucji oraz przechowywanie na obszarze województwa rezerw strategicznych w celu wsparcia realizacji zadań w zakresie przeciwdziałania/ minimalizacji skutków zagrożenia </w:t>
            </w:r>
            <w:r w:rsidRPr="00CC44B3">
              <w:rPr>
                <w:rFonts w:ascii="Calibri" w:eastAsia="Calibri" w:hAnsi="Calibri" w:cs="Tahoma"/>
                <w:bCs/>
                <w:color w:val="000000" w:themeColor="text1"/>
                <w:sz w:val="24"/>
                <w:szCs w:val="24"/>
              </w:rPr>
              <w:br/>
              <w:t>i zaspokojeniu podstawowych potrzeb obywateli, ratowania ich życia i zdrowia;</w:t>
            </w:r>
          </w:p>
          <w:p w14:paraId="7FFC432D" w14:textId="61B0C04B" w:rsidR="00953EF9" w:rsidRPr="00CC44B3"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color w:val="000000" w:themeColor="text1"/>
                <w:sz w:val="24"/>
                <w:szCs w:val="24"/>
              </w:rPr>
              <w:t>przygotowanie procedur reagowania kryzysowego w przypadku wystąpienia zdarzeń o charakterze terrorystycznym;</w:t>
            </w:r>
          </w:p>
          <w:p w14:paraId="6CD710CA" w14:textId="77777777" w:rsidR="00051AF5"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Times New Roman" w:hAnsi="Calibri" w:cs="Tahoma"/>
                <w:bCs/>
                <w:sz w:val="24"/>
                <w:szCs w:val="24"/>
                <w:lang w:eastAsia="pl-PL"/>
              </w:rPr>
              <w:t>p</w:t>
            </w:r>
            <w:r w:rsidRPr="00CC44B3">
              <w:rPr>
                <w:rFonts w:ascii="Calibri" w:eastAsia="Times New Roman" w:hAnsi="Calibri" w:cs="Tahoma"/>
                <w:sz w:val="24"/>
                <w:szCs w:val="24"/>
                <w:lang w:eastAsia="pl-PL"/>
              </w:rPr>
              <w:t>rzygotowanie systemów komunikowania, informowania i ostrzegania ludności na obszarze województwa o powstałym</w:t>
            </w:r>
          </w:p>
          <w:p w14:paraId="2E68633A" w14:textId="77777777" w:rsidR="00051AF5" w:rsidRDefault="00051AF5" w:rsidP="00051AF5">
            <w:pPr>
              <w:pStyle w:val="Akapitzlist"/>
              <w:spacing w:line="259" w:lineRule="auto"/>
              <w:ind w:left="323"/>
              <w:jc w:val="both"/>
              <w:rPr>
                <w:rFonts w:ascii="Calibri" w:eastAsia="Calibri" w:hAnsi="Calibri" w:cs="Tahoma"/>
                <w:b/>
                <w:color w:val="000000" w:themeColor="text1"/>
                <w:sz w:val="24"/>
                <w:szCs w:val="24"/>
              </w:rPr>
            </w:pPr>
          </w:p>
          <w:p w14:paraId="0DE539EF" w14:textId="5D15F517" w:rsidR="00051AF5" w:rsidRPr="00051AF5" w:rsidRDefault="00051AF5" w:rsidP="00051AF5">
            <w:pPr>
              <w:pStyle w:val="Akapitzlist"/>
              <w:spacing w:line="259" w:lineRule="auto"/>
              <w:ind w:left="323" w:hanging="323"/>
              <w:jc w:val="both"/>
              <w:rPr>
                <w:rFonts w:ascii="Calibri" w:eastAsia="Calibri" w:hAnsi="Calibri" w:cs="Tahoma"/>
                <w:b/>
                <w:color w:val="000000" w:themeColor="text1"/>
                <w:sz w:val="24"/>
                <w:szCs w:val="24"/>
              </w:rPr>
            </w:pPr>
            <w:r w:rsidRPr="00051AF5">
              <w:rPr>
                <w:rFonts w:ascii="Calibri" w:eastAsia="Calibri" w:hAnsi="Calibri" w:cs="Tahoma"/>
                <w:b/>
                <w:color w:val="000000" w:themeColor="text1"/>
                <w:sz w:val="24"/>
                <w:szCs w:val="24"/>
              </w:rPr>
              <w:t>Wojewoda:</w:t>
            </w:r>
          </w:p>
          <w:p w14:paraId="0BAA193A" w14:textId="11ABFBBD" w:rsidR="00953EF9" w:rsidRPr="00CC44B3" w:rsidRDefault="00CC44B3"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Pr>
                <w:rFonts w:ascii="Calibri" w:eastAsia="Times New Roman" w:hAnsi="Calibri" w:cs="Tahoma"/>
                <w:sz w:val="24"/>
                <w:szCs w:val="24"/>
                <w:lang w:eastAsia="pl-PL"/>
              </w:rPr>
              <w:t xml:space="preserve"> </w:t>
            </w:r>
            <w:r w:rsidR="00953EF9" w:rsidRPr="00CC44B3">
              <w:rPr>
                <w:rFonts w:ascii="Calibri" w:eastAsia="Times New Roman" w:hAnsi="Calibri" w:cs="Tahoma"/>
                <w:sz w:val="24"/>
                <w:szCs w:val="24"/>
                <w:lang w:eastAsia="pl-PL"/>
              </w:rPr>
              <w:t>zagrożeniu i sposobach reakcji/minimalizacji skutków;</w:t>
            </w:r>
          </w:p>
          <w:p w14:paraId="17966D8F" w14:textId="2D1EC856" w:rsidR="00953EF9" w:rsidRPr="00CC44B3" w:rsidRDefault="009369FA"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Times New Roman" w:hAnsi="Calibri" w:cs="Tahoma"/>
                <w:sz w:val="24"/>
                <w:szCs w:val="24"/>
                <w:lang w:eastAsia="pl-PL"/>
              </w:rPr>
              <w:t>w przypadku  zagrożenia wystąpienia sytuacji kryzysowej przygotowanie uruchomienia procedur ZK oraz opracowanie komunikatu ostrzegawczego w ramach Alertu RCB</w:t>
            </w:r>
            <w:r w:rsidR="00CC44B3">
              <w:rPr>
                <w:rFonts w:ascii="Calibri" w:eastAsia="Times New Roman" w:hAnsi="Calibri" w:cs="Tahoma"/>
                <w:sz w:val="24"/>
                <w:szCs w:val="24"/>
                <w:lang w:eastAsia="pl-PL"/>
              </w:rPr>
              <w:t>;</w:t>
            </w:r>
          </w:p>
          <w:p w14:paraId="72282949" w14:textId="45094433" w:rsidR="00953EF9" w:rsidRPr="00CC44B3"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sz w:val="24"/>
                <w:szCs w:val="24"/>
              </w:rPr>
              <w:t>przygotowanie planów reagowania kryzysowego w przypadku wystąpienia zagrożenia terrorystycznego;</w:t>
            </w:r>
          </w:p>
          <w:p w14:paraId="09C4DAE6" w14:textId="5381303C" w:rsidR="00953EF9" w:rsidRPr="00CC44B3"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sz w:val="24"/>
                <w:szCs w:val="24"/>
              </w:rPr>
              <w:t>stałe aktualizowanie</w:t>
            </w:r>
            <w:r w:rsidRPr="00953EF9">
              <w:t xml:space="preserve"> </w:t>
            </w:r>
            <w:r w:rsidRPr="00CC44B3">
              <w:rPr>
                <w:rFonts w:ascii="Calibri" w:eastAsia="Calibri" w:hAnsi="Calibri" w:cs="Tahoma"/>
                <w:bCs/>
                <w:sz w:val="24"/>
                <w:szCs w:val="24"/>
              </w:rPr>
              <w:t>Planu organizacji i funkcjonowania zastępczych miejsc szpitalnych oraz</w:t>
            </w:r>
            <w:r w:rsidRPr="00953EF9">
              <w:t xml:space="preserve"> </w:t>
            </w:r>
            <w:r w:rsidRPr="00CC44B3">
              <w:rPr>
                <w:rFonts w:ascii="Calibri" w:eastAsia="Calibri" w:hAnsi="Calibri" w:cs="Tahoma"/>
                <w:bCs/>
                <w:sz w:val="24"/>
                <w:szCs w:val="24"/>
              </w:rPr>
              <w:t>Planu działania Państwowego Ratownictwa Medycznego;</w:t>
            </w:r>
          </w:p>
          <w:p w14:paraId="28C7000D" w14:textId="77777777" w:rsidR="00CC44B3" w:rsidRPr="00CC44B3" w:rsidRDefault="009369FA"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Times New Roman" w:hAnsi="Calibri" w:cs="Tahoma"/>
                <w:sz w:val="24"/>
                <w:szCs w:val="24"/>
                <w:lang w:eastAsia="pl-PL"/>
              </w:rPr>
              <w:t>realizacja działań w zakresie ochrony żeglugi i portów w sprawie uzgadniania planu ochrony portu</w:t>
            </w:r>
            <w:r w:rsidR="00CC44B3">
              <w:rPr>
                <w:rFonts w:ascii="Calibri" w:eastAsia="Times New Roman" w:hAnsi="Calibri" w:cs="Tahoma"/>
                <w:sz w:val="24"/>
                <w:szCs w:val="24"/>
                <w:lang w:eastAsia="pl-PL"/>
              </w:rPr>
              <w:t>;</w:t>
            </w:r>
          </w:p>
          <w:p w14:paraId="600E4E7E" w14:textId="456B6C2F" w:rsidR="00953EF9"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CC44B3">
              <w:rPr>
                <w:rFonts w:ascii="Calibri" w:eastAsia="Calibri" w:hAnsi="Calibri" w:cs="Tahoma"/>
                <w:bCs/>
                <w:sz w:val="24"/>
                <w:szCs w:val="24"/>
              </w:rPr>
              <w:t>monitorowanie, analizowanie i prognozowanie rozwoju zagrożeń na obszarze województwa;</w:t>
            </w:r>
          </w:p>
          <w:p w14:paraId="1FE626AB" w14:textId="5D3BB6DC" w:rsidR="00953EF9" w:rsidRPr="00DC269C"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ascii="Calibri" w:eastAsia="Calibri" w:hAnsi="Calibri" w:cs="Tahoma"/>
                <w:bCs/>
                <w:sz w:val="24"/>
                <w:szCs w:val="24"/>
              </w:rPr>
              <w:t>dostarczanie niezbędnych informacji dotyczących aktualnego stanu bezpieczeństwa na potrzeby wojewódzkiego zespołu</w:t>
            </w:r>
            <w:r w:rsidR="00DC269C">
              <w:rPr>
                <w:rFonts w:ascii="Calibri" w:eastAsia="Calibri" w:hAnsi="Calibri" w:cs="Tahoma"/>
                <w:b/>
                <w:color w:val="000000" w:themeColor="text1"/>
                <w:sz w:val="24"/>
                <w:szCs w:val="24"/>
              </w:rPr>
              <w:t xml:space="preserve"> </w:t>
            </w:r>
            <w:r w:rsidRPr="00DC269C">
              <w:rPr>
                <w:rFonts w:ascii="Calibri" w:eastAsia="Calibri" w:hAnsi="Calibri" w:cs="Tahoma"/>
                <w:bCs/>
                <w:sz w:val="24"/>
                <w:szCs w:val="24"/>
              </w:rPr>
              <w:t xml:space="preserve">zarządzania kryzysowego, ministra właściwego </w:t>
            </w:r>
            <w:r w:rsidRPr="00DC269C">
              <w:rPr>
                <w:rFonts w:ascii="Calibri" w:eastAsia="Calibri" w:hAnsi="Calibri" w:cs="Tahoma"/>
                <w:bCs/>
                <w:sz w:val="24"/>
                <w:szCs w:val="24"/>
              </w:rPr>
              <w:br/>
              <w:t>do spraw wewnętrznych oraz RCB;</w:t>
            </w:r>
          </w:p>
          <w:p w14:paraId="56E2F9E0" w14:textId="1BD1E663" w:rsidR="00DC269C" w:rsidRPr="00DC269C" w:rsidRDefault="00DC269C" w:rsidP="00DC269C">
            <w:pPr>
              <w:pStyle w:val="Akapitzlist"/>
              <w:spacing w:line="259" w:lineRule="auto"/>
              <w:ind w:left="323" w:hanging="323"/>
              <w:jc w:val="both"/>
              <w:rPr>
                <w:rFonts w:ascii="Calibri" w:eastAsia="Calibri" w:hAnsi="Calibri" w:cs="Tahoma"/>
                <w:b/>
                <w:color w:val="000000" w:themeColor="text1"/>
                <w:sz w:val="24"/>
                <w:szCs w:val="24"/>
              </w:rPr>
            </w:pPr>
            <w:r w:rsidRPr="00051AF5">
              <w:rPr>
                <w:rFonts w:ascii="Calibri" w:eastAsia="Calibri" w:hAnsi="Calibri" w:cs="Tahoma"/>
                <w:b/>
                <w:color w:val="000000" w:themeColor="text1"/>
                <w:sz w:val="24"/>
                <w:szCs w:val="24"/>
              </w:rPr>
              <w:t>Wojewoda:</w:t>
            </w:r>
          </w:p>
          <w:p w14:paraId="5B66415D" w14:textId="6C56CE43" w:rsidR="00953EF9"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ascii="Calibri" w:eastAsia="Calibri" w:hAnsi="Calibri" w:cs="Tahoma"/>
                <w:bCs/>
                <w:sz w:val="24"/>
                <w:szCs w:val="24"/>
              </w:rPr>
              <w:t>przekazywanie do wiadomości publicznej informacji związanych z zagrożeniami;</w:t>
            </w:r>
          </w:p>
          <w:p w14:paraId="7CE6856B" w14:textId="14A085D2" w:rsidR="00953EF9"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ascii="Calibri" w:hAnsi="Calibri" w:cs="Tahoma"/>
                <w:sz w:val="24"/>
                <w:szCs w:val="24"/>
                <w:lang w:eastAsia="pl-PL"/>
              </w:rPr>
              <w:t xml:space="preserve">wydanie w drodze zarządzenia zaleceń </w:t>
            </w:r>
            <w:r w:rsidRPr="00051AF5">
              <w:rPr>
                <w:rFonts w:ascii="Calibri" w:hAnsi="Calibri" w:cs="Tahoma"/>
                <w:sz w:val="24"/>
                <w:szCs w:val="24"/>
                <w:lang w:eastAsia="pl-PL"/>
              </w:rPr>
              <w:br/>
              <w:t>do powiatowych/miejskich planów zarządzania kryzysowego;</w:t>
            </w:r>
          </w:p>
          <w:p w14:paraId="2841DFEF" w14:textId="79DEC648" w:rsidR="00953EF9"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ascii="Calibri" w:hAnsi="Calibri" w:cs="Tahoma"/>
                <w:sz w:val="24"/>
                <w:szCs w:val="24"/>
                <w:lang w:eastAsia="pl-PL"/>
              </w:rPr>
              <w:t>realizacja działań w zakresie ochrony żeglugi i portów w sprawie uzgadniania planu ochrony portu;</w:t>
            </w:r>
          </w:p>
          <w:p w14:paraId="0238A5E0" w14:textId="40925BC1" w:rsidR="00953EF9"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ascii="Calibri" w:hAnsi="Calibri" w:cs="Arial"/>
                <w:sz w:val="24"/>
                <w:szCs w:val="24"/>
                <w:lang w:eastAsia="pl-PL"/>
              </w:rPr>
              <w:t xml:space="preserve">prowadzenie szkoleń w urzędzie </w:t>
            </w:r>
            <w:r w:rsidRPr="00051AF5">
              <w:rPr>
                <w:rFonts w:ascii="Calibri" w:hAnsi="Calibri" w:cs="Arial"/>
                <w:sz w:val="24"/>
                <w:szCs w:val="24"/>
                <w:lang w:eastAsia="pl-PL"/>
              </w:rPr>
              <w:br/>
              <w:t>z zakresu zadań administracji i zasad postępowania w przypadku wystąpienia</w:t>
            </w:r>
            <w:r w:rsidRPr="00051AF5">
              <w:rPr>
                <w:rFonts w:ascii="Calibri" w:eastAsia="Calibri" w:hAnsi="Calibri" w:cs="Tahoma"/>
                <w:bCs/>
                <w:sz w:val="24"/>
                <w:szCs w:val="24"/>
              </w:rPr>
              <w:t xml:space="preserve"> zagrożenia terrorystycznego;</w:t>
            </w:r>
          </w:p>
          <w:p w14:paraId="524031E1" w14:textId="1A675B56" w:rsidR="00953EF9" w:rsidRPr="00051AF5"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cs="Tahoma"/>
                <w:color w:val="000000" w:themeColor="text1"/>
                <w:sz w:val="24"/>
                <w:szCs w:val="24"/>
                <w:lang w:eastAsia="pl-PL"/>
              </w:rPr>
              <w:t xml:space="preserve">organizowanie, prowadzenie </w:t>
            </w:r>
            <w:r w:rsidRPr="00051AF5">
              <w:rPr>
                <w:rFonts w:cs="Tahoma"/>
                <w:color w:val="000000" w:themeColor="text1"/>
                <w:sz w:val="24"/>
                <w:szCs w:val="24"/>
                <w:lang w:eastAsia="pl-PL"/>
              </w:rPr>
              <w:br/>
              <w:t xml:space="preserve">i koordynacja przygotowania szkoleń </w:t>
            </w:r>
            <w:r w:rsidRPr="00051AF5">
              <w:rPr>
                <w:rFonts w:cs="Tahoma"/>
                <w:color w:val="000000" w:themeColor="text1"/>
                <w:sz w:val="24"/>
                <w:szCs w:val="24"/>
                <w:lang w:eastAsia="pl-PL"/>
              </w:rPr>
              <w:br/>
              <w:t xml:space="preserve">i ćwiczeń z zakresu zarządzania kryzysowego z uwzględnieniem problematyki </w:t>
            </w:r>
            <w:r w:rsidRPr="00051AF5">
              <w:rPr>
                <w:rFonts w:ascii="Calibri" w:eastAsia="Calibri" w:hAnsi="Calibri" w:cs="Tahoma"/>
                <w:bCs/>
                <w:color w:val="000000" w:themeColor="text1"/>
                <w:sz w:val="24"/>
                <w:szCs w:val="24"/>
              </w:rPr>
              <w:t>zdarzeń o charakterze terrorystycznym;</w:t>
            </w:r>
          </w:p>
          <w:p w14:paraId="03C664BA" w14:textId="36A8FA38" w:rsidR="00953EF9" w:rsidRPr="00DC269C" w:rsidRDefault="00953EF9" w:rsidP="00AF4CF9">
            <w:pPr>
              <w:pStyle w:val="Akapitzlist"/>
              <w:numPr>
                <w:ilvl w:val="0"/>
                <w:numId w:val="576"/>
              </w:numPr>
              <w:spacing w:line="259" w:lineRule="auto"/>
              <w:ind w:left="323" w:hanging="425"/>
              <w:jc w:val="both"/>
              <w:rPr>
                <w:rFonts w:ascii="Calibri" w:eastAsia="Calibri" w:hAnsi="Calibri" w:cs="Tahoma"/>
                <w:b/>
                <w:color w:val="000000" w:themeColor="text1"/>
                <w:sz w:val="24"/>
                <w:szCs w:val="24"/>
              </w:rPr>
            </w:pPr>
            <w:r w:rsidRPr="00051AF5">
              <w:rPr>
                <w:rFonts w:ascii="Calibri" w:eastAsia="Calibri" w:hAnsi="Calibri" w:cs="Tahoma"/>
                <w:bCs/>
                <w:color w:val="000000" w:themeColor="text1"/>
                <w:sz w:val="24"/>
                <w:szCs w:val="24"/>
              </w:rPr>
              <w:t xml:space="preserve">wprowadzenie całodobowych dyżurów dla osób funkcyjnych odpowiedzialnych </w:t>
            </w:r>
            <w:r w:rsidRPr="00051AF5">
              <w:rPr>
                <w:rFonts w:ascii="Calibri" w:eastAsia="Calibri" w:hAnsi="Calibri" w:cs="Tahoma"/>
                <w:bCs/>
                <w:color w:val="000000" w:themeColor="text1"/>
                <w:sz w:val="24"/>
                <w:szCs w:val="24"/>
              </w:rPr>
              <w:br/>
              <w:t xml:space="preserve">za wprowadzanie procedur działania </w:t>
            </w:r>
            <w:r w:rsidRPr="00051AF5">
              <w:rPr>
                <w:rFonts w:ascii="Calibri" w:eastAsia="Calibri" w:hAnsi="Calibri" w:cs="Tahoma"/>
                <w:bCs/>
                <w:color w:val="000000" w:themeColor="text1"/>
                <w:sz w:val="24"/>
                <w:szCs w:val="24"/>
              </w:rPr>
              <w:br/>
              <w:t xml:space="preserve">na wypadek zdarzeń o charakterze terrorystycznym (w przypadku wprowadzenia stopnia alarmowego </w:t>
            </w:r>
            <w:r w:rsidRPr="00051AF5">
              <w:rPr>
                <w:rFonts w:ascii="Calibri" w:eastAsia="Calibri" w:hAnsi="Calibri" w:cs="Tahoma"/>
                <w:b/>
                <w:color w:val="000000" w:themeColor="text1"/>
                <w:sz w:val="24"/>
                <w:szCs w:val="24"/>
              </w:rPr>
              <w:t>CHARLIE</w:t>
            </w:r>
            <w:r w:rsidRPr="00051AF5">
              <w:rPr>
                <w:rFonts w:ascii="Calibri" w:eastAsia="Calibri" w:hAnsi="Calibri" w:cs="Tahoma"/>
                <w:bCs/>
                <w:color w:val="000000" w:themeColor="text1"/>
                <w:sz w:val="24"/>
                <w:szCs w:val="24"/>
              </w:rPr>
              <w:t xml:space="preserve"> lub stopnia wyższego);</w:t>
            </w:r>
          </w:p>
          <w:p w14:paraId="69077E2B" w14:textId="77777777" w:rsidR="00DC269C" w:rsidRPr="00953EF9" w:rsidRDefault="00DC269C" w:rsidP="00DC269C">
            <w:pPr>
              <w:spacing w:line="259" w:lineRule="auto"/>
              <w:rPr>
                <w:rFonts w:ascii="Calibri" w:eastAsia="Calibri" w:hAnsi="Calibri" w:cs="Tahoma"/>
                <w:b/>
                <w:color w:val="000000" w:themeColor="text1"/>
                <w:sz w:val="24"/>
                <w:szCs w:val="24"/>
              </w:rPr>
            </w:pPr>
            <w:r w:rsidRPr="00953EF9">
              <w:rPr>
                <w:rFonts w:ascii="Calibri" w:eastAsia="Calibri" w:hAnsi="Calibri" w:cs="Tahoma"/>
                <w:b/>
                <w:color w:val="000000" w:themeColor="text1"/>
                <w:sz w:val="24"/>
                <w:szCs w:val="24"/>
              </w:rPr>
              <w:t>Wojewoda:</w:t>
            </w:r>
          </w:p>
          <w:p w14:paraId="15E3FBC7" w14:textId="6AB0E7CF" w:rsidR="00953EF9" w:rsidRPr="00DC269C" w:rsidRDefault="00953EF9" w:rsidP="00AF4CF9">
            <w:pPr>
              <w:pStyle w:val="Akapitzlist"/>
              <w:numPr>
                <w:ilvl w:val="0"/>
                <w:numId w:val="576"/>
              </w:numPr>
              <w:ind w:left="323" w:hanging="425"/>
              <w:jc w:val="both"/>
              <w:rPr>
                <w:rFonts w:ascii="Calibri" w:eastAsia="Calibri" w:hAnsi="Calibri" w:cs="Tahoma"/>
                <w:b/>
                <w:color w:val="000000" w:themeColor="text1"/>
                <w:sz w:val="24"/>
                <w:szCs w:val="24"/>
              </w:rPr>
            </w:pPr>
            <w:r w:rsidRPr="00DC269C">
              <w:rPr>
                <w:rFonts w:ascii="Calibri" w:eastAsia="Calibri" w:hAnsi="Calibri" w:cs="Tahoma"/>
                <w:bCs/>
                <w:color w:val="000000" w:themeColor="text1"/>
                <w:sz w:val="24"/>
                <w:szCs w:val="24"/>
              </w:rPr>
              <w:t xml:space="preserve">wnioskowanie, w trybie art. 22 ustawy </w:t>
            </w:r>
            <w:r w:rsidRPr="00DC269C">
              <w:rPr>
                <w:rFonts w:ascii="Calibri" w:eastAsia="Calibri" w:hAnsi="Calibri" w:cs="Tahoma"/>
                <w:bCs/>
                <w:color w:val="000000" w:themeColor="text1"/>
                <w:sz w:val="24"/>
                <w:szCs w:val="24"/>
              </w:rPr>
              <w:br/>
              <w:t xml:space="preserve">z dnia 10 czerwca 2016 r. o działaniach antyterrorystycznych, do MON o użycie oddziałów i pododdziałów SZ RP, </w:t>
            </w:r>
            <w:r w:rsidRPr="00DC269C">
              <w:rPr>
                <w:rFonts w:ascii="Calibri" w:eastAsia="Calibri" w:hAnsi="Calibri" w:cs="Tahoma"/>
                <w:bCs/>
                <w:color w:val="000000" w:themeColor="text1"/>
                <w:sz w:val="24"/>
                <w:szCs w:val="24"/>
              </w:rPr>
              <w:br/>
              <w:t>w przypadku wprowadzenia trzeciego lub czwartego stopnia alarmowego, jeżeli</w:t>
            </w:r>
            <w:r w:rsidR="00DC269C">
              <w:rPr>
                <w:rFonts w:ascii="Calibri" w:eastAsia="Calibri" w:hAnsi="Calibri" w:cs="Tahoma"/>
                <w:bCs/>
                <w:color w:val="000000" w:themeColor="text1"/>
                <w:sz w:val="24"/>
                <w:szCs w:val="24"/>
              </w:rPr>
              <w:t xml:space="preserve"> </w:t>
            </w:r>
            <w:r w:rsidRPr="00DC269C">
              <w:rPr>
                <w:rFonts w:ascii="Calibri" w:eastAsia="Calibri" w:hAnsi="Calibri" w:cs="Tahoma"/>
                <w:bCs/>
                <w:color w:val="000000" w:themeColor="text1"/>
                <w:sz w:val="24"/>
                <w:szCs w:val="24"/>
              </w:rPr>
              <w:t>użycie oddziałów i pododdziałów Policji okaże się niewystarczające lub może okazać się niewystarczające;</w:t>
            </w:r>
          </w:p>
          <w:p w14:paraId="663EBC69" w14:textId="32F275D7" w:rsidR="00953EF9" w:rsidRPr="00DC269C" w:rsidRDefault="00953EF9" w:rsidP="00AF4CF9">
            <w:pPr>
              <w:pStyle w:val="Akapitzlist"/>
              <w:numPr>
                <w:ilvl w:val="0"/>
                <w:numId w:val="576"/>
              </w:numPr>
              <w:ind w:left="323" w:hanging="425"/>
              <w:jc w:val="both"/>
              <w:rPr>
                <w:rFonts w:ascii="Calibri" w:eastAsia="Calibri" w:hAnsi="Calibri" w:cs="Tahoma"/>
                <w:b/>
                <w:color w:val="000000" w:themeColor="text1"/>
                <w:sz w:val="24"/>
                <w:szCs w:val="24"/>
              </w:rPr>
            </w:pPr>
            <w:r w:rsidRPr="00DC269C">
              <w:rPr>
                <w:rFonts w:ascii="Calibri" w:eastAsia="Calibri" w:hAnsi="Calibri" w:cs="Tahoma"/>
                <w:bCs/>
                <w:color w:val="000000" w:themeColor="text1"/>
                <w:sz w:val="24"/>
                <w:szCs w:val="24"/>
              </w:rPr>
              <w:t xml:space="preserve">zarządzenie z inicjatywy własnej albo </w:t>
            </w:r>
            <w:r w:rsidRPr="00DC269C">
              <w:rPr>
                <w:rFonts w:ascii="Calibri" w:eastAsia="Calibri" w:hAnsi="Calibri" w:cs="Tahoma"/>
                <w:bCs/>
                <w:color w:val="000000" w:themeColor="text1"/>
                <w:sz w:val="24"/>
                <w:szCs w:val="24"/>
              </w:rPr>
              <w:br/>
              <w:t xml:space="preserve">na wniosek Szefa Delegatury ABW lub Komendanta Wojewódzkiego Policji, </w:t>
            </w:r>
            <w:r w:rsidRPr="00DC269C">
              <w:rPr>
                <w:rFonts w:ascii="Calibri" w:eastAsia="Calibri" w:hAnsi="Calibri" w:cs="Tahoma"/>
                <w:bCs/>
                <w:color w:val="000000" w:themeColor="text1"/>
                <w:sz w:val="24"/>
                <w:szCs w:val="24"/>
              </w:rPr>
              <w:br/>
              <w:t xml:space="preserve">po wprowadzeniu trzeciego lub czwartego stopnia alarmowego, zakazu odbywania zgromadzeń lub imprez masowych na obszarze lub w obiekcie objętym stopniem alarmowym, na czas obowiązywania tego stopnia, jeżeli jest </w:t>
            </w:r>
            <w:r w:rsidRPr="00DC269C">
              <w:rPr>
                <w:rFonts w:ascii="Calibri" w:eastAsia="Calibri" w:hAnsi="Calibri" w:cs="Tahoma"/>
                <w:bCs/>
                <w:color w:val="000000" w:themeColor="text1"/>
                <w:sz w:val="24"/>
                <w:szCs w:val="24"/>
              </w:rPr>
              <w:br/>
              <w:t xml:space="preserve">to konieczne dla ochrony życia i zdrowia ludzi lub bezpieczeństwa publicznego, </w:t>
            </w:r>
            <w:r w:rsidRPr="00DC269C">
              <w:rPr>
                <w:rFonts w:ascii="Calibri" w:eastAsia="Calibri" w:hAnsi="Calibri" w:cs="Tahoma"/>
                <w:bCs/>
                <w:color w:val="000000" w:themeColor="text1"/>
                <w:sz w:val="24"/>
                <w:szCs w:val="24"/>
              </w:rPr>
              <w:br/>
              <w:t>w trybie art. 21 ustawy z dnia 10 czerwca 2016 r. o działaniach antyterrorystycznych;</w:t>
            </w:r>
          </w:p>
          <w:p w14:paraId="30422A85" w14:textId="6EB712AE" w:rsidR="0084174E" w:rsidRPr="00042F00" w:rsidRDefault="00953EF9" w:rsidP="00AF4CF9">
            <w:pPr>
              <w:pStyle w:val="Akapitzlist"/>
              <w:numPr>
                <w:ilvl w:val="0"/>
                <w:numId w:val="576"/>
              </w:numPr>
              <w:ind w:left="323" w:hanging="425"/>
              <w:jc w:val="both"/>
              <w:rPr>
                <w:rFonts w:ascii="Calibri" w:eastAsia="Calibri" w:hAnsi="Calibri" w:cs="Tahoma"/>
                <w:b/>
                <w:color w:val="000000" w:themeColor="text1"/>
                <w:sz w:val="24"/>
                <w:szCs w:val="24"/>
              </w:rPr>
            </w:pPr>
            <w:r w:rsidRPr="00DC269C">
              <w:rPr>
                <w:rFonts w:ascii="Calibri" w:eastAsia="Calibri" w:hAnsi="Calibri" w:cs="Tahoma"/>
                <w:bCs/>
                <w:color w:val="000000" w:themeColor="text1"/>
                <w:sz w:val="24"/>
                <w:szCs w:val="24"/>
              </w:rPr>
              <w:t xml:space="preserve">podnoszenie świadomości społecznej </w:t>
            </w:r>
            <w:r w:rsidRPr="00DC269C">
              <w:rPr>
                <w:rFonts w:ascii="Calibri" w:eastAsia="Calibri" w:hAnsi="Calibri" w:cs="Tahoma"/>
                <w:bCs/>
                <w:color w:val="000000" w:themeColor="text1"/>
                <w:sz w:val="24"/>
                <w:szCs w:val="24"/>
              </w:rPr>
              <w:br/>
              <w:t xml:space="preserve">z zakresu sposobów zachowania się </w:t>
            </w:r>
            <w:r w:rsidRPr="00DC269C">
              <w:rPr>
                <w:rFonts w:ascii="Calibri" w:eastAsia="Calibri" w:hAnsi="Calibri" w:cs="Tahoma"/>
                <w:bCs/>
                <w:color w:val="000000" w:themeColor="text1"/>
                <w:sz w:val="24"/>
                <w:szCs w:val="24"/>
              </w:rPr>
              <w:br/>
              <w:t>w sytuacji zagrożenia o charakterz</w:t>
            </w:r>
            <w:r w:rsidR="00DC269C">
              <w:rPr>
                <w:rFonts w:ascii="Calibri" w:eastAsia="Calibri" w:hAnsi="Calibri" w:cs="Tahoma"/>
                <w:bCs/>
                <w:color w:val="000000" w:themeColor="text1"/>
                <w:sz w:val="24"/>
                <w:szCs w:val="24"/>
              </w:rPr>
              <w:t>e</w:t>
            </w:r>
          </w:p>
          <w:p w14:paraId="18531BDF" w14:textId="77777777" w:rsidR="0084174E" w:rsidRPr="00953EF9" w:rsidRDefault="0084174E" w:rsidP="0084174E">
            <w:pPr>
              <w:spacing w:line="259" w:lineRule="auto"/>
              <w:rPr>
                <w:rFonts w:ascii="Calibri" w:eastAsia="Calibri" w:hAnsi="Calibri" w:cs="Tahoma"/>
                <w:b/>
                <w:color w:val="000000" w:themeColor="text1"/>
                <w:sz w:val="24"/>
                <w:szCs w:val="24"/>
              </w:rPr>
            </w:pPr>
            <w:r w:rsidRPr="00953EF9">
              <w:rPr>
                <w:rFonts w:ascii="Calibri" w:eastAsia="Calibri" w:hAnsi="Calibri" w:cs="Tahoma"/>
                <w:b/>
                <w:color w:val="000000" w:themeColor="text1"/>
                <w:sz w:val="24"/>
                <w:szCs w:val="24"/>
              </w:rPr>
              <w:t>Wojewoda:</w:t>
            </w:r>
          </w:p>
          <w:p w14:paraId="0FCEEE0D" w14:textId="4761053D" w:rsidR="00953EF9" w:rsidRPr="0084174E" w:rsidRDefault="00953EF9" w:rsidP="00AF4CF9">
            <w:pPr>
              <w:pStyle w:val="Akapitzlist"/>
              <w:numPr>
                <w:ilvl w:val="0"/>
                <w:numId w:val="576"/>
              </w:numPr>
              <w:ind w:left="323" w:hanging="425"/>
              <w:jc w:val="both"/>
              <w:rPr>
                <w:rFonts w:ascii="Calibri" w:eastAsia="Calibri" w:hAnsi="Calibri" w:cs="Tahoma"/>
                <w:b/>
                <w:color w:val="000000" w:themeColor="text1"/>
                <w:sz w:val="24"/>
                <w:szCs w:val="24"/>
              </w:rPr>
            </w:pPr>
            <w:r w:rsidRPr="0084174E">
              <w:rPr>
                <w:rFonts w:ascii="Calibri" w:eastAsia="Calibri" w:hAnsi="Calibri" w:cs="Tahoma"/>
                <w:bCs/>
                <w:color w:val="000000" w:themeColor="text1"/>
                <w:sz w:val="24"/>
                <w:szCs w:val="24"/>
              </w:rPr>
              <w:t xml:space="preserve">kulturalnym, sportowym lub religijnym, </w:t>
            </w:r>
            <w:r w:rsidRPr="0084174E">
              <w:rPr>
                <w:rFonts w:ascii="Calibri" w:eastAsia="Calibri" w:hAnsi="Calibri" w:cs="Tahoma"/>
                <w:bCs/>
                <w:color w:val="000000" w:themeColor="text1"/>
                <w:sz w:val="24"/>
                <w:szCs w:val="24"/>
              </w:rPr>
              <w:br/>
              <w:t>w tym zgromadzeń lub imprez masowych;</w:t>
            </w:r>
          </w:p>
          <w:p w14:paraId="108F1D67" w14:textId="77777777" w:rsidR="00953EF9" w:rsidRPr="00DC269C" w:rsidRDefault="00953EF9" w:rsidP="00AF4CF9">
            <w:pPr>
              <w:pStyle w:val="Akapitzlist"/>
              <w:numPr>
                <w:ilvl w:val="0"/>
                <w:numId w:val="576"/>
              </w:numPr>
              <w:ind w:left="323" w:hanging="425"/>
              <w:jc w:val="both"/>
              <w:rPr>
                <w:rFonts w:ascii="Calibri" w:eastAsia="Calibri" w:hAnsi="Calibri" w:cs="Tahoma"/>
                <w:b/>
                <w:color w:val="000000" w:themeColor="text1"/>
                <w:sz w:val="24"/>
                <w:szCs w:val="24"/>
              </w:rPr>
            </w:pPr>
            <w:r w:rsidRPr="00DC269C">
              <w:rPr>
                <w:rFonts w:cs="Tahoma"/>
                <w:color w:val="000000" w:themeColor="text1"/>
                <w:sz w:val="24"/>
                <w:szCs w:val="24"/>
                <w:lang w:eastAsia="pl-PL"/>
              </w:rPr>
              <w:t xml:space="preserve">planowanie użycia pododdziałów lub oddziałów Sił Zbrojnych RP </w:t>
            </w:r>
            <w:r w:rsidRPr="00DC269C">
              <w:rPr>
                <w:rFonts w:cs="Tahoma"/>
                <w:color w:val="000000" w:themeColor="text1"/>
                <w:sz w:val="24"/>
                <w:szCs w:val="24"/>
                <w:lang w:eastAsia="pl-PL"/>
              </w:rPr>
              <w:br/>
              <w:t>do wykonywania zadań.</w:t>
            </w:r>
          </w:p>
          <w:p w14:paraId="5D67A021" w14:textId="1D02B95F" w:rsidR="00953EF9" w:rsidRDefault="00953EF9" w:rsidP="00953EF9">
            <w:pPr>
              <w:spacing w:line="259" w:lineRule="auto"/>
              <w:ind w:left="142" w:hanging="142"/>
              <w:rPr>
                <w:rFonts w:ascii="Calibri" w:eastAsia="Times New Roman" w:hAnsi="Calibri" w:cs="Tahoma"/>
                <w:b/>
                <w:bCs/>
                <w:color w:val="000000" w:themeColor="text1"/>
                <w:sz w:val="24"/>
                <w:szCs w:val="24"/>
                <w:lang w:val="x-none" w:eastAsia="x-none"/>
              </w:rPr>
            </w:pPr>
            <w:r w:rsidRPr="00953EF9">
              <w:rPr>
                <w:rFonts w:ascii="Calibri" w:eastAsia="Times New Roman" w:hAnsi="Calibri" w:cs="Tahoma"/>
                <w:b/>
                <w:bCs/>
                <w:color w:val="000000" w:themeColor="text1"/>
                <w:sz w:val="24"/>
                <w:szCs w:val="24"/>
                <w:lang w:val="x-none" w:eastAsia="x-none"/>
              </w:rPr>
              <w:t>Komendant Wojewódzki Policji:</w:t>
            </w:r>
          </w:p>
          <w:p w14:paraId="4FB06827" w14:textId="1E1CDF3F" w:rsidR="009369FA" w:rsidRPr="0084174E" w:rsidRDefault="009369FA" w:rsidP="00AF4CF9">
            <w:pPr>
              <w:pStyle w:val="Akapitzlist"/>
              <w:numPr>
                <w:ilvl w:val="0"/>
                <w:numId w:val="578"/>
              </w:numPr>
              <w:spacing w:line="259" w:lineRule="auto"/>
              <w:ind w:left="323" w:hanging="425"/>
              <w:jc w:val="both"/>
              <w:rPr>
                <w:rFonts w:ascii="Calibri" w:eastAsia="Times New Roman" w:hAnsi="Calibri" w:cs="Tahoma"/>
                <w:b/>
                <w:bCs/>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opracowywanie procedur działania</w:t>
            </w:r>
            <w:r w:rsidR="0084174E">
              <w:rPr>
                <w:rFonts w:ascii="Calibri" w:eastAsia="Times New Roman" w:hAnsi="Calibri" w:cs="Tahoma"/>
                <w:color w:val="000000" w:themeColor="text1"/>
                <w:sz w:val="24"/>
                <w:szCs w:val="24"/>
                <w:lang w:eastAsia="x-none"/>
              </w:rPr>
              <w:t>;</w:t>
            </w:r>
          </w:p>
          <w:p w14:paraId="3D9884CC" w14:textId="3A1AD7AB" w:rsidR="009369FA" w:rsidRPr="0084174E" w:rsidRDefault="009369FA" w:rsidP="00AF4CF9">
            <w:pPr>
              <w:pStyle w:val="Akapitzlist"/>
              <w:numPr>
                <w:ilvl w:val="0"/>
                <w:numId w:val="578"/>
              </w:numPr>
              <w:spacing w:line="259" w:lineRule="auto"/>
              <w:ind w:left="323" w:hanging="425"/>
              <w:jc w:val="both"/>
              <w:rPr>
                <w:rFonts w:ascii="Calibri" w:eastAsia="Times New Roman" w:hAnsi="Calibri" w:cs="Tahoma"/>
                <w:b/>
                <w:bCs/>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 xml:space="preserve"> przegląd, aktualizacja i uzgodnienie z właściwymi służbami </w:t>
            </w:r>
            <w:proofErr w:type="spellStart"/>
            <w:r w:rsidRPr="0084174E">
              <w:rPr>
                <w:rFonts w:ascii="Calibri" w:eastAsia="Times New Roman" w:hAnsi="Calibri" w:cs="Tahoma"/>
                <w:color w:val="000000" w:themeColor="text1"/>
                <w:sz w:val="24"/>
                <w:szCs w:val="24"/>
                <w:lang w:val="x-none" w:eastAsia="x-none"/>
              </w:rPr>
              <w:t>pozapolicyjnymi</w:t>
            </w:r>
            <w:proofErr w:type="spellEnd"/>
            <w:r w:rsidRPr="0084174E">
              <w:rPr>
                <w:rFonts w:ascii="Calibri" w:eastAsia="Times New Roman" w:hAnsi="Calibri" w:cs="Tahoma"/>
                <w:color w:val="000000" w:themeColor="text1"/>
                <w:sz w:val="24"/>
                <w:szCs w:val="24"/>
                <w:lang w:val="x-none" w:eastAsia="x-none"/>
              </w:rPr>
              <w:t xml:space="preserve"> procedur postępowania w przypadku wystąpienia zdarzeń z użyciem niebezpiecznych środków chemicznych, biologicznych, substancji promieniotwórczych i/lub materiałów jądrowych</w:t>
            </w:r>
            <w:r w:rsidR="0084174E">
              <w:rPr>
                <w:rFonts w:ascii="Calibri" w:eastAsia="Times New Roman" w:hAnsi="Calibri" w:cs="Tahoma"/>
                <w:color w:val="000000" w:themeColor="text1"/>
                <w:sz w:val="24"/>
                <w:szCs w:val="24"/>
                <w:lang w:eastAsia="x-none"/>
              </w:rPr>
              <w:t>;</w:t>
            </w:r>
          </w:p>
          <w:p w14:paraId="1F2B5DC7" w14:textId="2C6C1BEE" w:rsidR="009369FA" w:rsidRPr="0084174E" w:rsidRDefault="009369FA" w:rsidP="00AF4CF9">
            <w:pPr>
              <w:pStyle w:val="Akapitzlist"/>
              <w:numPr>
                <w:ilvl w:val="0"/>
                <w:numId w:val="578"/>
              </w:numPr>
              <w:spacing w:line="259" w:lineRule="auto"/>
              <w:ind w:left="323" w:hanging="425"/>
              <w:jc w:val="both"/>
              <w:rPr>
                <w:rFonts w:ascii="Calibri" w:eastAsia="Times New Roman" w:hAnsi="Calibri" w:cs="Tahoma"/>
                <w:b/>
                <w:bCs/>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 xml:space="preserve">organizowanie i prowadzenie doskonalenia zawodowego dla policjantów pododdziałów </w:t>
            </w:r>
            <w:proofErr w:type="spellStart"/>
            <w:r w:rsidRPr="0084174E">
              <w:rPr>
                <w:rFonts w:ascii="Calibri" w:eastAsia="Times New Roman" w:hAnsi="Calibri" w:cs="Tahoma"/>
                <w:color w:val="000000" w:themeColor="text1"/>
                <w:sz w:val="24"/>
                <w:szCs w:val="24"/>
                <w:lang w:val="x-none" w:eastAsia="x-none"/>
              </w:rPr>
              <w:t>kontrterrorystycznych</w:t>
            </w:r>
            <w:proofErr w:type="spellEnd"/>
            <w:r w:rsidRPr="0084174E">
              <w:rPr>
                <w:rFonts w:ascii="Calibri" w:eastAsia="Times New Roman" w:hAnsi="Calibri" w:cs="Tahoma"/>
                <w:color w:val="000000" w:themeColor="text1"/>
                <w:sz w:val="24"/>
                <w:szCs w:val="24"/>
                <w:lang w:val="x-none" w:eastAsia="x-none"/>
              </w:rPr>
              <w:t xml:space="preserve">, w tym dla kierujących działaniami antyterrorystycznymi na miejscu zdarzenia o charakterze terrorystycznym, dowódców grup </w:t>
            </w:r>
            <w:proofErr w:type="spellStart"/>
            <w:r w:rsidRPr="0084174E">
              <w:rPr>
                <w:rFonts w:ascii="Calibri" w:eastAsia="Times New Roman" w:hAnsi="Calibri" w:cs="Tahoma"/>
                <w:color w:val="000000" w:themeColor="text1"/>
                <w:sz w:val="24"/>
                <w:szCs w:val="24"/>
                <w:lang w:val="x-none" w:eastAsia="x-none"/>
              </w:rPr>
              <w:t>kontrterrorystycznych</w:t>
            </w:r>
            <w:proofErr w:type="spellEnd"/>
            <w:r w:rsidR="0084174E">
              <w:rPr>
                <w:rFonts w:ascii="Calibri" w:eastAsia="Times New Roman" w:hAnsi="Calibri" w:cs="Tahoma"/>
                <w:color w:val="000000" w:themeColor="text1"/>
                <w:sz w:val="24"/>
                <w:szCs w:val="24"/>
                <w:lang w:eastAsia="x-none"/>
              </w:rPr>
              <w:t>;</w:t>
            </w:r>
          </w:p>
          <w:p w14:paraId="6C7A752B" w14:textId="77777777" w:rsidR="00691F82" w:rsidRDefault="009369FA" w:rsidP="00AF4CF9">
            <w:pPr>
              <w:pStyle w:val="Akapitzlist"/>
              <w:numPr>
                <w:ilvl w:val="0"/>
                <w:numId w:val="578"/>
              </w:numPr>
              <w:spacing w:line="259" w:lineRule="auto"/>
              <w:ind w:left="323" w:hanging="425"/>
              <w:jc w:val="both"/>
              <w:rPr>
                <w:rFonts w:ascii="Calibri" w:eastAsia="Times New Roman" w:hAnsi="Calibri" w:cs="Tahoma"/>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w przypadku podwyższonego zagrożenia – obejmowanie wzmocnioną kontrolą miejsc</w:t>
            </w:r>
            <w:r w:rsidRPr="0084174E">
              <w:rPr>
                <w:rFonts w:ascii="Calibri" w:eastAsia="Times New Roman" w:hAnsi="Calibri" w:cs="Tahoma"/>
                <w:b/>
                <w:bCs/>
                <w:color w:val="000000" w:themeColor="text1"/>
                <w:sz w:val="24"/>
                <w:szCs w:val="24"/>
                <w:lang w:val="x-none" w:eastAsia="x-none"/>
              </w:rPr>
              <w:t xml:space="preserve"> </w:t>
            </w:r>
            <w:r w:rsidRPr="0084174E">
              <w:rPr>
                <w:rFonts w:ascii="Calibri" w:eastAsia="Times New Roman" w:hAnsi="Calibri" w:cs="Tahoma"/>
                <w:color w:val="000000" w:themeColor="text1"/>
                <w:sz w:val="24"/>
                <w:szCs w:val="24"/>
                <w:lang w:val="x-none" w:eastAsia="x-none"/>
              </w:rPr>
              <w:t>potencjalnie narażonych na zdarzenie o charakterze terrorystycznym,</w:t>
            </w:r>
            <w:r w:rsidRPr="0084174E">
              <w:t xml:space="preserve"> </w:t>
            </w:r>
            <w:r w:rsidRPr="0084174E">
              <w:rPr>
                <w:rFonts w:ascii="Calibri" w:eastAsia="Times New Roman" w:hAnsi="Calibri" w:cs="Tahoma"/>
                <w:color w:val="000000" w:themeColor="text1"/>
                <w:sz w:val="24"/>
                <w:szCs w:val="24"/>
                <w:lang w:val="x-none" w:eastAsia="x-none"/>
              </w:rPr>
              <w:t xml:space="preserve">w tym imprez </w:t>
            </w:r>
          </w:p>
          <w:p w14:paraId="2EF48F2A" w14:textId="522526E5" w:rsidR="00691F82" w:rsidRPr="00F517C8" w:rsidRDefault="00F517C8" w:rsidP="00F517C8">
            <w:pPr>
              <w:spacing w:line="259" w:lineRule="auto"/>
              <w:ind w:left="142" w:hanging="142"/>
              <w:rPr>
                <w:rFonts w:ascii="Calibri" w:eastAsia="Times New Roman" w:hAnsi="Calibri" w:cs="Tahoma"/>
                <w:b/>
                <w:bCs/>
                <w:color w:val="000000" w:themeColor="text1"/>
                <w:sz w:val="24"/>
                <w:szCs w:val="24"/>
                <w:lang w:val="x-none" w:eastAsia="x-none"/>
              </w:rPr>
            </w:pPr>
            <w:r w:rsidRPr="00953EF9">
              <w:rPr>
                <w:rFonts w:ascii="Calibri" w:eastAsia="Times New Roman" w:hAnsi="Calibri" w:cs="Tahoma"/>
                <w:b/>
                <w:bCs/>
                <w:color w:val="000000" w:themeColor="text1"/>
                <w:sz w:val="24"/>
                <w:szCs w:val="24"/>
                <w:lang w:val="x-none" w:eastAsia="x-none"/>
              </w:rPr>
              <w:t>Komendant Wojewódzki Policji:</w:t>
            </w:r>
          </w:p>
          <w:p w14:paraId="202DF877" w14:textId="30EDD441" w:rsidR="009369FA" w:rsidRPr="0084174E" w:rsidRDefault="009369FA" w:rsidP="00AF4CF9">
            <w:pPr>
              <w:pStyle w:val="Akapitzlist"/>
              <w:numPr>
                <w:ilvl w:val="0"/>
                <w:numId w:val="578"/>
              </w:numPr>
              <w:spacing w:line="259" w:lineRule="auto"/>
              <w:ind w:left="323" w:hanging="425"/>
              <w:jc w:val="both"/>
              <w:rPr>
                <w:rFonts w:ascii="Calibri" w:eastAsia="Times New Roman" w:hAnsi="Calibri" w:cs="Tahoma"/>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masowych, zgromadzeń publicznych oraz obiektów użyteczności publicznej</w:t>
            </w:r>
            <w:r w:rsidR="0084174E">
              <w:rPr>
                <w:rFonts w:ascii="Calibri" w:eastAsia="Times New Roman" w:hAnsi="Calibri" w:cs="Tahoma"/>
                <w:color w:val="000000" w:themeColor="text1"/>
                <w:sz w:val="24"/>
                <w:szCs w:val="24"/>
                <w:lang w:eastAsia="x-none"/>
              </w:rPr>
              <w:t>;</w:t>
            </w:r>
          </w:p>
          <w:p w14:paraId="1EA1AD99" w14:textId="7F8ADC35" w:rsidR="009369FA" w:rsidRPr="0084174E" w:rsidRDefault="009369FA" w:rsidP="00AF4CF9">
            <w:pPr>
              <w:pStyle w:val="Akapitzlist"/>
              <w:numPr>
                <w:ilvl w:val="0"/>
                <w:numId w:val="578"/>
              </w:numPr>
              <w:spacing w:line="259" w:lineRule="auto"/>
              <w:ind w:left="323" w:hanging="425"/>
              <w:jc w:val="both"/>
              <w:rPr>
                <w:rFonts w:ascii="Calibri" w:eastAsia="Times New Roman" w:hAnsi="Calibri" w:cs="Tahoma"/>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dokonywanie sprawdzenia zabezpieczeń obiektów IK na obszarze objętym stopniem alarmowym w przypadku wprowadzenia drugiego lub wyższego stopnia alarmowego</w:t>
            </w:r>
            <w:r w:rsidR="0084174E">
              <w:rPr>
                <w:rFonts w:ascii="Calibri" w:eastAsia="Times New Roman" w:hAnsi="Calibri" w:cs="Tahoma"/>
                <w:color w:val="000000" w:themeColor="text1"/>
                <w:sz w:val="24"/>
                <w:szCs w:val="24"/>
                <w:lang w:eastAsia="x-none"/>
              </w:rPr>
              <w:t>;</w:t>
            </w:r>
          </w:p>
          <w:p w14:paraId="5118841E" w14:textId="1CD3323F" w:rsidR="009369FA" w:rsidRPr="0084174E" w:rsidRDefault="009369FA" w:rsidP="00AF4CF9">
            <w:pPr>
              <w:pStyle w:val="Akapitzlist"/>
              <w:numPr>
                <w:ilvl w:val="0"/>
                <w:numId w:val="578"/>
              </w:numPr>
              <w:spacing w:line="259" w:lineRule="auto"/>
              <w:ind w:left="323" w:hanging="425"/>
              <w:jc w:val="both"/>
              <w:rPr>
                <w:rFonts w:ascii="Calibri" w:eastAsia="Times New Roman" w:hAnsi="Calibri" w:cs="Tahoma"/>
                <w:color w:val="000000" w:themeColor="text1"/>
                <w:sz w:val="24"/>
                <w:szCs w:val="24"/>
                <w:lang w:val="x-none" w:eastAsia="x-none"/>
              </w:rPr>
            </w:pPr>
            <w:r w:rsidRPr="0084174E">
              <w:rPr>
                <w:rFonts w:ascii="Calibri" w:eastAsia="Times New Roman" w:hAnsi="Calibri" w:cs="Tahoma"/>
                <w:color w:val="000000" w:themeColor="text1"/>
                <w:sz w:val="24"/>
                <w:szCs w:val="24"/>
                <w:lang w:val="x-none" w:eastAsia="x-none"/>
              </w:rPr>
              <w:t>szczególne zabezpieczenie poszczególnych obiektów, uwzględniające rodzaj zagrożenia wystąpieniem zdarzenia o charakterze terrorystycznym w przypadku wydania takiego zalecenia przez Szefa ABW, w uzgodnieniu z ministrem właściwym do spraw wewnętrznyc</w:t>
            </w:r>
            <w:r w:rsidR="0084174E">
              <w:rPr>
                <w:rFonts w:ascii="Calibri" w:eastAsia="Times New Roman" w:hAnsi="Calibri" w:cs="Tahoma"/>
                <w:color w:val="000000" w:themeColor="text1"/>
                <w:sz w:val="24"/>
                <w:szCs w:val="24"/>
                <w:lang w:eastAsia="x-none"/>
              </w:rPr>
              <w:t>h.</w:t>
            </w:r>
          </w:p>
          <w:p w14:paraId="4E387E8B" w14:textId="6D3B5CBF" w:rsidR="00953EF9" w:rsidRPr="00953EF9" w:rsidRDefault="00953EF9" w:rsidP="0084174E">
            <w:pPr>
              <w:ind w:left="456"/>
              <w:contextualSpacing/>
              <w:rPr>
                <w:rFonts w:ascii="Calibri" w:eastAsia="Times New Roman" w:hAnsi="Calibri" w:cs="Tahoma"/>
                <w:color w:val="000000" w:themeColor="text1"/>
                <w:sz w:val="24"/>
                <w:szCs w:val="24"/>
                <w:lang w:val="x-none" w:eastAsia="x-none"/>
              </w:rPr>
            </w:pPr>
          </w:p>
        </w:tc>
        <w:tc>
          <w:tcPr>
            <w:tcW w:w="2170" w:type="dxa"/>
            <w:vMerge w:val="restart"/>
          </w:tcPr>
          <w:p w14:paraId="685B7AED" w14:textId="77777777" w:rsidR="00953EF9" w:rsidRPr="00953EF9" w:rsidRDefault="00953EF9" w:rsidP="00953EF9">
            <w:pPr>
              <w:spacing w:line="259" w:lineRule="auto"/>
              <w:ind w:left="321" w:hanging="284"/>
              <w:rPr>
                <w:rFonts w:eastAsia="Times New Roman" w:cs="Arial"/>
                <w:b/>
                <w:color w:val="000000" w:themeColor="text1"/>
                <w:sz w:val="24"/>
                <w:szCs w:val="24"/>
                <w:lang w:eastAsia="pl-PL"/>
              </w:rPr>
            </w:pPr>
            <w:r w:rsidRPr="00953EF9">
              <w:rPr>
                <w:rFonts w:eastAsia="Times New Roman" w:cs="Arial"/>
                <w:b/>
                <w:color w:val="000000" w:themeColor="text1"/>
                <w:sz w:val="24"/>
                <w:szCs w:val="24"/>
                <w:lang w:eastAsia="pl-PL"/>
              </w:rPr>
              <w:t>Podstawa prawna:</w:t>
            </w:r>
          </w:p>
          <w:p w14:paraId="1887CD89" w14:textId="77777777" w:rsidR="00953EF9" w:rsidRPr="00953EF9" w:rsidRDefault="00953EF9" w:rsidP="00953EF9">
            <w:pPr>
              <w:spacing w:line="259" w:lineRule="auto"/>
              <w:ind w:left="311" w:hanging="311"/>
              <w:contextualSpacing/>
              <w:rPr>
                <w:rFonts w:eastAsia="Times New Roman" w:cs="Arial"/>
                <w:bCs/>
                <w:color w:val="000000" w:themeColor="text1"/>
                <w:sz w:val="24"/>
                <w:szCs w:val="24"/>
                <w:lang w:eastAsia="pl-PL"/>
              </w:rPr>
            </w:pPr>
            <w:r w:rsidRPr="00953EF9">
              <w:rPr>
                <w:rFonts w:eastAsia="Times New Roman" w:cs="Arial"/>
                <w:bCs/>
                <w:color w:val="000000" w:themeColor="text1"/>
                <w:sz w:val="24"/>
                <w:szCs w:val="24"/>
                <w:lang w:eastAsia="pl-PL"/>
              </w:rPr>
              <w:t>ustawy:</w:t>
            </w:r>
          </w:p>
          <w:p w14:paraId="2CE4C8C7" w14:textId="77777777" w:rsidR="00953EF9" w:rsidRPr="00953EF9" w:rsidRDefault="00953EF9" w:rsidP="00953EF9">
            <w:pPr>
              <w:numPr>
                <w:ilvl w:val="0"/>
                <w:numId w:val="312"/>
              </w:numPr>
              <w:ind w:left="156" w:hanging="270"/>
              <w:contextualSpacing/>
              <w:rPr>
                <w:rFonts w:eastAsia="Times New Roman" w:cs="Arial"/>
                <w:bCs/>
                <w:color w:val="000000" w:themeColor="text1"/>
                <w:sz w:val="24"/>
                <w:szCs w:val="24"/>
                <w:lang w:eastAsia="pl-PL"/>
              </w:rPr>
            </w:pPr>
            <w:r w:rsidRPr="00953EF9">
              <w:rPr>
                <w:rFonts w:eastAsia="Times New Roman" w:cs="Arial"/>
                <w:bCs/>
                <w:color w:val="000000" w:themeColor="text1"/>
                <w:sz w:val="24"/>
                <w:szCs w:val="24"/>
                <w:lang w:eastAsia="pl-PL"/>
              </w:rPr>
              <w:t>o zarządzaniu kryzysowym;</w:t>
            </w:r>
          </w:p>
          <w:p w14:paraId="5FF7431F" w14:textId="77777777" w:rsidR="00953EF9" w:rsidRPr="00953EF9" w:rsidRDefault="00953EF9" w:rsidP="00953EF9">
            <w:pPr>
              <w:numPr>
                <w:ilvl w:val="0"/>
                <w:numId w:val="325"/>
              </w:numPr>
              <w:ind w:left="156" w:hanging="270"/>
              <w:contextualSpacing/>
              <w:rPr>
                <w:rFonts w:ascii="Calibri" w:eastAsia="Times New Roman" w:hAnsi="Calibri" w:cs="Tahoma"/>
                <w:bCs/>
                <w:color w:val="000000" w:themeColor="text1"/>
                <w:sz w:val="24"/>
                <w:szCs w:val="24"/>
                <w:lang w:eastAsia="pl-PL"/>
              </w:rPr>
            </w:pPr>
            <w:r w:rsidRPr="00953EF9">
              <w:rPr>
                <w:rFonts w:eastAsia="Times New Roman" w:cs="Arial"/>
                <w:bCs/>
                <w:color w:val="000000" w:themeColor="text1"/>
                <w:sz w:val="24"/>
                <w:szCs w:val="24"/>
                <w:lang w:eastAsia="pl-PL"/>
              </w:rPr>
              <w:t xml:space="preserve">o wojewodzie </w:t>
            </w:r>
            <w:r w:rsidRPr="00953EF9">
              <w:rPr>
                <w:rFonts w:eastAsia="Times New Roman" w:cs="Arial"/>
                <w:bCs/>
                <w:color w:val="000000" w:themeColor="text1"/>
                <w:sz w:val="24"/>
                <w:szCs w:val="24"/>
                <w:lang w:eastAsia="pl-PL"/>
              </w:rPr>
              <w:br/>
              <w:t>i administracji rządowej w województwie.</w:t>
            </w:r>
          </w:p>
          <w:p w14:paraId="2BD6EB62"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6F10D063"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317523C"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60BAB3C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58F5CA9"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17E2C645"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1DCF6BE"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44F2C146"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2FED63C9"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4119E931"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1A13C81B"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03F07C58"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3BDEE8DA"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197C577"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667F5100"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58F8B6B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58860815"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28F0EEAA"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3E00ABDA"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3ACD9799"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C3D9468"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61735317"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20477632"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08E11A9"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154874C3"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17B413C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266FF25"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4573070"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4FEA3E95"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686FCABE"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23C1DB7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5F0CB15A"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04FCBD17" w14:textId="559D6B77" w:rsidR="00953EF9" w:rsidRDefault="00953EF9" w:rsidP="00953EF9">
            <w:pPr>
              <w:spacing w:line="259" w:lineRule="auto"/>
              <w:contextualSpacing/>
              <w:rPr>
                <w:rFonts w:eastAsia="Times New Roman" w:cs="Arial"/>
                <w:bCs/>
                <w:color w:val="000000" w:themeColor="text1"/>
                <w:sz w:val="24"/>
                <w:szCs w:val="24"/>
                <w:lang w:eastAsia="pl-PL"/>
              </w:rPr>
            </w:pPr>
          </w:p>
          <w:p w14:paraId="08C7E5B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77C3E428"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3114D475"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07276526"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0D6011B7"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399441B8"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07A9F81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1E9ECEA4" w14:textId="77777777" w:rsidR="00953EF9" w:rsidRPr="00953EF9" w:rsidRDefault="00953EF9" w:rsidP="00953EF9">
            <w:pPr>
              <w:spacing w:line="259" w:lineRule="auto"/>
              <w:contextualSpacing/>
              <w:rPr>
                <w:rFonts w:eastAsia="Times New Roman" w:cs="Arial"/>
                <w:bCs/>
                <w:color w:val="000000" w:themeColor="text1"/>
                <w:sz w:val="24"/>
                <w:szCs w:val="24"/>
                <w:lang w:eastAsia="pl-PL"/>
              </w:rPr>
            </w:pPr>
          </w:p>
          <w:p w14:paraId="4D6A25F8"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7C3F845D"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2BC5EBDB"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2F60500"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132AC60B"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AFC3CD4"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9B690FE"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1BE54368"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653F776" w14:textId="4F3BDBB8" w:rsidR="00953EF9" w:rsidRDefault="00953EF9" w:rsidP="00953EF9">
            <w:pPr>
              <w:spacing w:line="259" w:lineRule="auto"/>
              <w:rPr>
                <w:rFonts w:eastAsia="Times New Roman" w:cs="Arial"/>
                <w:b/>
                <w:color w:val="000000" w:themeColor="text1"/>
                <w:sz w:val="24"/>
                <w:szCs w:val="24"/>
                <w:lang w:eastAsia="pl-PL"/>
              </w:rPr>
            </w:pPr>
          </w:p>
          <w:p w14:paraId="4668F4CA" w14:textId="77777777" w:rsidR="00DC269C" w:rsidRPr="00953EF9" w:rsidRDefault="00DC269C" w:rsidP="00953EF9">
            <w:pPr>
              <w:spacing w:line="259" w:lineRule="auto"/>
              <w:rPr>
                <w:rFonts w:eastAsia="Times New Roman" w:cs="Arial"/>
                <w:bCs/>
                <w:color w:val="000000" w:themeColor="text1"/>
                <w:sz w:val="24"/>
                <w:szCs w:val="24"/>
                <w:lang w:eastAsia="pl-PL"/>
              </w:rPr>
            </w:pPr>
          </w:p>
          <w:p w14:paraId="3E4961AE"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203514B3"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2F67CB41"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3BED473E"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18D2EC11"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EB71A25"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0172F2B5"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31D5C792"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71560042"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0B54CF9D"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4FAD7DFF"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4DC76FCF"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77193FAC"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1EACA3C5"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01380D3"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7420AB2"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BA14C04"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0278331"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5BD98695"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5E9EF36E"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41B649DC"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699A36DD"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60C57EE6"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512278EB"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4B5D7DF0"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2F6BD11F"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4BBBA451"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04B5FD25"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76CB3E63"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27E68B0C"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54D8DECF" w14:textId="77777777" w:rsidR="00DC269C" w:rsidRDefault="00DC269C" w:rsidP="00953EF9">
            <w:pPr>
              <w:spacing w:line="259" w:lineRule="auto"/>
              <w:ind w:left="321" w:hanging="284"/>
              <w:rPr>
                <w:rFonts w:eastAsia="Times New Roman" w:cs="Arial"/>
                <w:b/>
                <w:color w:val="000000" w:themeColor="text1"/>
                <w:sz w:val="24"/>
                <w:szCs w:val="24"/>
                <w:lang w:eastAsia="pl-PL"/>
              </w:rPr>
            </w:pPr>
          </w:p>
          <w:p w14:paraId="04A10BEC"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31531216"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5AE9960E"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4E2E7C8A"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686C91B9"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281F4D03"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53DA27A8"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73304161"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26D5BB5C" w14:textId="54EB2008" w:rsidR="00953EF9" w:rsidRDefault="00953EF9" w:rsidP="00953EF9">
            <w:pPr>
              <w:spacing w:line="259" w:lineRule="auto"/>
              <w:rPr>
                <w:rFonts w:eastAsia="Times New Roman" w:cs="Arial"/>
                <w:bCs/>
                <w:color w:val="000000" w:themeColor="text1"/>
                <w:sz w:val="24"/>
                <w:szCs w:val="24"/>
                <w:lang w:eastAsia="pl-PL"/>
              </w:rPr>
            </w:pPr>
          </w:p>
          <w:p w14:paraId="5B38A780" w14:textId="277EB61D" w:rsidR="007233C5" w:rsidRDefault="007233C5" w:rsidP="00953EF9">
            <w:pPr>
              <w:spacing w:line="259" w:lineRule="auto"/>
              <w:rPr>
                <w:rFonts w:eastAsia="Times New Roman" w:cs="Arial"/>
                <w:bCs/>
                <w:color w:val="000000" w:themeColor="text1"/>
                <w:sz w:val="24"/>
                <w:szCs w:val="24"/>
                <w:lang w:eastAsia="pl-PL"/>
              </w:rPr>
            </w:pPr>
          </w:p>
          <w:p w14:paraId="431D3D7E" w14:textId="53CCE523" w:rsidR="007233C5" w:rsidRDefault="007233C5" w:rsidP="00953EF9">
            <w:pPr>
              <w:spacing w:line="259" w:lineRule="auto"/>
              <w:rPr>
                <w:rFonts w:eastAsia="Times New Roman" w:cs="Arial"/>
                <w:bCs/>
                <w:color w:val="000000" w:themeColor="text1"/>
                <w:sz w:val="24"/>
                <w:szCs w:val="24"/>
                <w:lang w:eastAsia="pl-PL"/>
              </w:rPr>
            </w:pPr>
          </w:p>
          <w:p w14:paraId="767F4BCC" w14:textId="0C8BDA62" w:rsidR="007233C5" w:rsidRDefault="007233C5" w:rsidP="00953EF9">
            <w:pPr>
              <w:spacing w:line="259" w:lineRule="auto"/>
              <w:rPr>
                <w:rFonts w:eastAsia="Times New Roman" w:cs="Arial"/>
                <w:bCs/>
                <w:color w:val="000000" w:themeColor="text1"/>
                <w:sz w:val="24"/>
                <w:szCs w:val="24"/>
                <w:lang w:eastAsia="pl-PL"/>
              </w:rPr>
            </w:pPr>
          </w:p>
          <w:p w14:paraId="6C458C15" w14:textId="77777777" w:rsidR="007233C5" w:rsidRPr="00953EF9" w:rsidRDefault="007233C5" w:rsidP="00953EF9">
            <w:pPr>
              <w:spacing w:line="259" w:lineRule="auto"/>
              <w:rPr>
                <w:rFonts w:eastAsia="Times New Roman" w:cs="Arial"/>
                <w:bCs/>
                <w:color w:val="000000" w:themeColor="text1"/>
                <w:sz w:val="24"/>
                <w:szCs w:val="24"/>
                <w:lang w:eastAsia="pl-PL"/>
              </w:rPr>
            </w:pPr>
          </w:p>
          <w:p w14:paraId="7081910F" w14:textId="77777777" w:rsidR="00953EF9" w:rsidRPr="00953EF9" w:rsidRDefault="00953EF9" w:rsidP="00953EF9">
            <w:pPr>
              <w:spacing w:line="259" w:lineRule="auto"/>
              <w:ind w:left="321" w:hanging="284"/>
              <w:rPr>
                <w:rFonts w:eastAsia="Times New Roman" w:cs="Arial"/>
                <w:b/>
                <w:color w:val="000000" w:themeColor="text1"/>
                <w:sz w:val="24"/>
                <w:szCs w:val="24"/>
                <w:lang w:eastAsia="pl-PL"/>
              </w:rPr>
            </w:pPr>
            <w:r w:rsidRPr="00953EF9">
              <w:rPr>
                <w:rFonts w:eastAsia="Times New Roman" w:cs="Arial"/>
                <w:b/>
                <w:color w:val="000000" w:themeColor="text1"/>
                <w:sz w:val="24"/>
                <w:szCs w:val="24"/>
                <w:lang w:eastAsia="pl-PL"/>
              </w:rPr>
              <w:t>Podstawa prawna:</w:t>
            </w:r>
          </w:p>
          <w:p w14:paraId="35A6E815" w14:textId="77777777" w:rsidR="00953EF9" w:rsidRPr="00953EF9" w:rsidRDefault="00953EF9" w:rsidP="00953EF9">
            <w:pPr>
              <w:spacing w:line="259" w:lineRule="auto"/>
              <w:ind w:left="311" w:hanging="311"/>
              <w:contextualSpacing/>
              <w:rPr>
                <w:rFonts w:eastAsia="Times New Roman" w:cs="Arial"/>
                <w:bCs/>
                <w:color w:val="000000" w:themeColor="text1"/>
                <w:sz w:val="24"/>
                <w:szCs w:val="24"/>
                <w:lang w:eastAsia="pl-PL"/>
              </w:rPr>
            </w:pPr>
            <w:r w:rsidRPr="00953EF9">
              <w:rPr>
                <w:rFonts w:eastAsia="Times New Roman" w:cs="Arial"/>
                <w:bCs/>
                <w:color w:val="000000" w:themeColor="text1"/>
                <w:sz w:val="24"/>
                <w:szCs w:val="24"/>
                <w:lang w:eastAsia="pl-PL"/>
              </w:rPr>
              <w:t>ustawa:</w:t>
            </w:r>
          </w:p>
          <w:p w14:paraId="5F223C61" w14:textId="77777777" w:rsidR="00953EF9" w:rsidRPr="00953EF9" w:rsidRDefault="00953EF9" w:rsidP="00953EF9">
            <w:pPr>
              <w:numPr>
                <w:ilvl w:val="0"/>
                <w:numId w:val="325"/>
              </w:numPr>
              <w:ind w:left="439" w:hanging="439"/>
              <w:contextualSpacing/>
              <w:rPr>
                <w:rFonts w:eastAsia="Times New Roman" w:cs="Arial"/>
                <w:bCs/>
                <w:color w:val="000000" w:themeColor="text1"/>
                <w:sz w:val="24"/>
                <w:szCs w:val="24"/>
                <w:lang w:eastAsia="pl-PL"/>
              </w:rPr>
            </w:pPr>
            <w:r w:rsidRPr="00953EF9">
              <w:rPr>
                <w:rFonts w:eastAsia="Times New Roman" w:cs="Arial"/>
                <w:bCs/>
                <w:color w:val="000000" w:themeColor="text1"/>
                <w:sz w:val="24"/>
                <w:szCs w:val="24"/>
                <w:lang w:eastAsia="pl-PL"/>
              </w:rPr>
              <w:t>policji.</w:t>
            </w:r>
          </w:p>
          <w:p w14:paraId="3F732B68" w14:textId="77777777" w:rsidR="00953EF9" w:rsidRPr="00953EF9" w:rsidRDefault="00953EF9" w:rsidP="00953EF9">
            <w:pPr>
              <w:spacing w:line="259" w:lineRule="auto"/>
              <w:rPr>
                <w:rFonts w:eastAsia="Times New Roman" w:cs="Arial"/>
                <w:bCs/>
                <w:color w:val="000000" w:themeColor="text1"/>
                <w:sz w:val="24"/>
                <w:szCs w:val="24"/>
                <w:lang w:eastAsia="pl-PL"/>
              </w:rPr>
            </w:pPr>
          </w:p>
          <w:p w14:paraId="40550A46" w14:textId="77777777" w:rsidR="00953EF9" w:rsidRPr="00953EF9" w:rsidRDefault="00953EF9" w:rsidP="00953EF9">
            <w:pPr>
              <w:spacing w:line="259" w:lineRule="auto"/>
              <w:contextualSpacing/>
              <w:rPr>
                <w:rFonts w:ascii="Calibri" w:eastAsia="Times New Roman" w:hAnsi="Calibri" w:cs="Tahoma"/>
                <w:bCs/>
                <w:color w:val="000000" w:themeColor="text1"/>
                <w:sz w:val="24"/>
                <w:szCs w:val="24"/>
                <w:lang w:eastAsia="pl-PL"/>
              </w:rPr>
            </w:pPr>
          </w:p>
        </w:tc>
        <w:tc>
          <w:tcPr>
            <w:tcW w:w="5894" w:type="dxa"/>
          </w:tcPr>
          <w:p w14:paraId="197802F0" w14:textId="0C8C4BA0" w:rsidR="00953EF9" w:rsidRDefault="00953EF9" w:rsidP="00953EF9">
            <w:pPr>
              <w:spacing w:line="259" w:lineRule="auto"/>
              <w:ind w:left="785" w:hanging="785"/>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Dyrektor Urzędu Morskiego W Gdyni</w:t>
            </w:r>
            <w:r w:rsidR="00051AF5">
              <w:rPr>
                <w:rFonts w:eastAsia="Times New Roman" w:cs="Arial"/>
                <w:b/>
                <w:color w:val="000000"/>
                <w:sz w:val="24"/>
                <w:szCs w:val="24"/>
                <w:lang w:eastAsia="pl-PL"/>
              </w:rPr>
              <w:t>:</w:t>
            </w:r>
          </w:p>
          <w:p w14:paraId="57D2604C" w14:textId="49F30094" w:rsidR="009369FA" w:rsidRPr="00051AF5" w:rsidRDefault="009369FA" w:rsidP="00051AF5">
            <w:pPr>
              <w:pStyle w:val="Akapitzlist"/>
              <w:numPr>
                <w:ilvl w:val="0"/>
                <w:numId w:val="324"/>
              </w:numPr>
              <w:spacing w:line="259" w:lineRule="auto"/>
              <w:ind w:left="264" w:hanging="425"/>
              <w:jc w:val="both"/>
              <w:rPr>
                <w:rFonts w:eastAsia="Times New Roman" w:cs="Arial"/>
                <w:b/>
                <w:color w:val="000000"/>
                <w:sz w:val="24"/>
                <w:szCs w:val="24"/>
                <w:lang w:eastAsia="pl-PL"/>
              </w:rPr>
            </w:pPr>
            <w:r w:rsidRPr="00051AF5">
              <w:rPr>
                <w:rFonts w:eastAsia="Times New Roman" w:cs="Arial"/>
                <w:bCs/>
                <w:color w:val="000000"/>
                <w:sz w:val="24"/>
                <w:szCs w:val="24"/>
                <w:lang w:eastAsia="pl-PL"/>
              </w:rPr>
              <w:t>ochrona portów morskich i żeglugi morskiej, w tym wykonywanie zadań obronnych oraz zadań o charakterze niemilitarnym, w szczególności zapobieganie zdarzeniom o charakterze terrorystycznym</w:t>
            </w:r>
            <w:r w:rsidR="00051AF5">
              <w:rPr>
                <w:rFonts w:eastAsia="Times New Roman" w:cs="Arial"/>
                <w:bCs/>
                <w:color w:val="000000"/>
                <w:sz w:val="24"/>
                <w:szCs w:val="24"/>
                <w:lang w:eastAsia="pl-PL"/>
              </w:rPr>
              <w:t>;</w:t>
            </w:r>
          </w:p>
          <w:p w14:paraId="3CC51DE6" w14:textId="0BAB7175" w:rsidR="009369FA" w:rsidRPr="00051AF5" w:rsidRDefault="009369FA" w:rsidP="00051AF5">
            <w:pPr>
              <w:pStyle w:val="Akapitzlist"/>
              <w:numPr>
                <w:ilvl w:val="0"/>
                <w:numId w:val="324"/>
              </w:numPr>
              <w:spacing w:line="259" w:lineRule="auto"/>
              <w:ind w:left="264" w:hanging="425"/>
              <w:jc w:val="both"/>
              <w:rPr>
                <w:rFonts w:eastAsia="Times New Roman" w:cs="Arial"/>
                <w:b/>
                <w:color w:val="000000"/>
                <w:sz w:val="24"/>
                <w:szCs w:val="24"/>
                <w:lang w:eastAsia="pl-PL"/>
              </w:rPr>
            </w:pPr>
            <w:r w:rsidRPr="00051AF5">
              <w:rPr>
                <w:rFonts w:eastAsia="Times New Roman" w:cs="Arial"/>
                <w:bCs/>
                <w:color w:val="000000"/>
                <w:sz w:val="24"/>
                <w:szCs w:val="24"/>
                <w:lang w:eastAsia="pl-PL"/>
              </w:rPr>
              <w:t>opracowanie i sprawowanie nadzoru nad wdrożeniem planu ochrony portu</w:t>
            </w:r>
            <w:r w:rsidR="000C3AC1" w:rsidRPr="00051AF5">
              <w:rPr>
                <w:rFonts w:eastAsia="Times New Roman" w:cs="Arial"/>
                <w:bCs/>
                <w:color w:val="000000"/>
                <w:sz w:val="24"/>
                <w:szCs w:val="24"/>
                <w:lang w:eastAsia="pl-PL"/>
              </w:rPr>
              <w:t xml:space="preserve">  w</w:t>
            </w:r>
            <w:r w:rsidR="00051AF5">
              <w:rPr>
                <w:rFonts w:eastAsia="Times New Roman" w:cs="Arial"/>
                <w:bCs/>
                <w:color w:val="000000"/>
                <w:sz w:val="24"/>
                <w:szCs w:val="24"/>
                <w:lang w:eastAsia="pl-PL"/>
              </w:rPr>
              <w:t xml:space="preserve"> </w:t>
            </w:r>
            <w:r w:rsidR="000C3AC1" w:rsidRPr="00051AF5">
              <w:rPr>
                <w:rFonts w:eastAsia="Times New Roman" w:cs="Arial"/>
                <w:bCs/>
                <w:color w:val="000000"/>
                <w:sz w:val="24"/>
                <w:szCs w:val="24"/>
                <w:lang w:eastAsia="pl-PL"/>
              </w:rPr>
              <w:t>rejonie odpowiedzialności</w:t>
            </w:r>
            <w:r w:rsidR="00051AF5">
              <w:rPr>
                <w:rFonts w:eastAsia="Times New Roman" w:cs="Arial"/>
                <w:bCs/>
                <w:color w:val="000000"/>
                <w:sz w:val="24"/>
                <w:szCs w:val="24"/>
                <w:lang w:eastAsia="pl-PL"/>
              </w:rPr>
              <w:t>;</w:t>
            </w:r>
          </w:p>
          <w:p w14:paraId="50072623" w14:textId="639DDEB3" w:rsidR="000C3AC1" w:rsidRPr="00051AF5" w:rsidRDefault="000C3AC1" w:rsidP="00051AF5">
            <w:pPr>
              <w:pStyle w:val="Akapitzlist"/>
              <w:numPr>
                <w:ilvl w:val="0"/>
                <w:numId w:val="324"/>
              </w:numPr>
              <w:spacing w:line="259" w:lineRule="auto"/>
              <w:ind w:left="264" w:hanging="425"/>
              <w:jc w:val="both"/>
              <w:rPr>
                <w:rFonts w:eastAsia="Times New Roman" w:cs="Arial"/>
                <w:b/>
                <w:color w:val="000000"/>
                <w:sz w:val="24"/>
                <w:szCs w:val="24"/>
                <w:lang w:eastAsia="pl-PL"/>
              </w:rPr>
            </w:pPr>
            <w:r w:rsidRPr="00051AF5">
              <w:rPr>
                <w:rFonts w:eastAsia="Times New Roman" w:cs="Arial"/>
                <w:bCs/>
                <w:color w:val="000000"/>
                <w:sz w:val="24"/>
                <w:szCs w:val="24"/>
                <w:lang w:eastAsia="pl-PL"/>
              </w:rPr>
              <w:t>organizowanie/nadzorowanie ćwiczeń z zakresu ochrony portów, obiektów portowych i jednostek pływających (w tym w zakresie zagrożenia terrorystycznego);</w:t>
            </w:r>
          </w:p>
          <w:p w14:paraId="7118D5AC" w14:textId="331B621B" w:rsidR="009369FA" w:rsidRPr="00051AF5" w:rsidRDefault="009369FA" w:rsidP="00051AF5">
            <w:pPr>
              <w:pStyle w:val="Akapitzlist"/>
              <w:numPr>
                <w:ilvl w:val="0"/>
                <w:numId w:val="324"/>
              </w:numPr>
              <w:spacing w:line="259" w:lineRule="auto"/>
              <w:ind w:left="264" w:hanging="425"/>
              <w:jc w:val="both"/>
              <w:rPr>
                <w:rFonts w:eastAsia="Times New Roman" w:cs="Arial"/>
                <w:b/>
                <w:color w:val="000000"/>
                <w:sz w:val="24"/>
                <w:szCs w:val="24"/>
                <w:lang w:eastAsia="pl-PL"/>
              </w:rPr>
            </w:pPr>
            <w:r w:rsidRPr="00051AF5">
              <w:rPr>
                <w:rFonts w:eastAsia="Times New Roman" w:cs="Arial"/>
                <w:bCs/>
                <w:color w:val="000000"/>
                <w:sz w:val="24"/>
                <w:szCs w:val="24"/>
                <w:lang w:eastAsia="pl-PL"/>
              </w:rPr>
              <w:t>współdziałanie z PFSO, CSO, właściwym terytorialnie wojewodą, Strażą Graniczną, Policją, Państwową Strażą Pożarną oraz Służbą Celno-Skarbową w celu realizacji ochrony żeglugi i portów, w sposób określony w ustawie</w:t>
            </w:r>
            <w:r w:rsidR="00051AF5">
              <w:rPr>
                <w:rFonts w:eastAsia="Times New Roman" w:cs="Arial"/>
                <w:bCs/>
                <w:color w:val="000000"/>
                <w:sz w:val="24"/>
                <w:szCs w:val="24"/>
                <w:lang w:eastAsia="pl-PL"/>
              </w:rPr>
              <w:t>;</w:t>
            </w:r>
          </w:p>
          <w:p w14:paraId="60CA0E82" w14:textId="4AA022EE" w:rsidR="009369FA" w:rsidRPr="00051AF5" w:rsidRDefault="009369FA" w:rsidP="00051AF5">
            <w:pPr>
              <w:pStyle w:val="Akapitzlist"/>
              <w:numPr>
                <w:ilvl w:val="0"/>
                <w:numId w:val="324"/>
              </w:numPr>
              <w:spacing w:line="259" w:lineRule="auto"/>
              <w:ind w:left="264" w:hanging="425"/>
              <w:jc w:val="both"/>
              <w:rPr>
                <w:rFonts w:eastAsia="Times New Roman" w:cs="Arial"/>
                <w:b/>
                <w:color w:val="000000"/>
                <w:sz w:val="24"/>
                <w:szCs w:val="24"/>
                <w:lang w:eastAsia="pl-PL"/>
              </w:rPr>
            </w:pPr>
            <w:r w:rsidRPr="00051AF5">
              <w:rPr>
                <w:rFonts w:eastAsia="Times New Roman" w:cs="Arial"/>
                <w:bCs/>
                <w:color w:val="000000"/>
                <w:sz w:val="24"/>
                <w:szCs w:val="24"/>
                <w:lang w:eastAsia="pl-PL"/>
              </w:rPr>
              <w:t>inspekcje statków, weryfikacje portów, obiektów portowych</w:t>
            </w:r>
            <w:r w:rsidR="00051AF5">
              <w:rPr>
                <w:rFonts w:eastAsia="Times New Roman" w:cs="Arial"/>
                <w:bCs/>
                <w:color w:val="000000"/>
                <w:sz w:val="24"/>
                <w:szCs w:val="24"/>
                <w:lang w:eastAsia="pl-PL"/>
              </w:rPr>
              <w:t>;</w:t>
            </w:r>
          </w:p>
          <w:p w14:paraId="5A30ADF5" w14:textId="77777777" w:rsidR="00953EF9" w:rsidRPr="00051AF5" w:rsidRDefault="009369FA" w:rsidP="00051AF5">
            <w:pPr>
              <w:pStyle w:val="Akapitzlist"/>
              <w:numPr>
                <w:ilvl w:val="0"/>
                <w:numId w:val="324"/>
              </w:numPr>
              <w:spacing w:line="259" w:lineRule="auto"/>
              <w:ind w:left="264" w:hanging="425"/>
              <w:jc w:val="both"/>
              <w:rPr>
                <w:rFonts w:eastAsia="Times New Roman" w:cs="Arial"/>
                <w:b/>
                <w:color w:val="000000"/>
                <w:sz w:val="24"/>
                <w:szCs w:val="24"/>
                <w:lang w:eastAsia="pl-PL"/>
              </w:rPr>
            </w:pPr>
            <w:r w:rsidRPr="00051AF5">
              <w:rPr>
                <w:rFonts w:eastAsia="Times New Roman" w:cs="Arial"/>
                <w:bCs/>
                <w:color w:val="000000"/>
                <w:sz w:val="24"/>
                <w:szCs w:val="24"/>
                <w:lang w:eastAsia="pl-PL"/>
              </w:rPr>
              <w:t>współudział w ćwiczeniach, treningach z obszaru zagrożeń terrorystyczny</w:t>
            </w:r>
            <w:r w:rsidR="00051AF5">
              <w:rPr>
                <w:rFonts w:eastAsia="Times New Roman" w:cs="Arial"/>
                <w:bCs/>
                <w:color w:val="000000"/>
                <w:sz w:val="24"/>
                <w:szCs w:val="24"/>
                <w:lang w:eastAsia="pl-PL"/>
              </w:rPr>
              <w:t>ch.</w:t>
            </w:r>
          </w:p>
          <w:p w14:paraId="2AC80052" w14:textId="77777777" w:rsidR="00051AF5" w:rsidRDefault="00051AF5" w:rsidP="00051AF5">
            <w:pPr>
              <w:spacing w:line="259" w:lineRule="auto"/>
              <w:rPr>
                <w:rFonts w:eastAsia="Times New Roman" w:cs="Arial"/>
                <w:b/>
                <w:color w:val="000000"/>
                <w:sz w:val="24"/>
                <w:szCs w:val="24"/>
                <w:lang w:eastAsia="pl-PL"/>
              </w:rPr>
            </w:pPr>
          </w:p>
          <w:p w14:paraId="79EA1CD0" w14:textId="2FA01164" w:rsidR="00051AF5" w:rsidRPr="00051AF5" w:rsidRDefault="00051AF5" w:rsidP="00051AF5">
            <w:pPr>
              <w:spacing w:line="259" w:lineRule="auto"/>
              <w:rPr>
                <w:rFonts w:eastAsia="Times New Roman" w:cs="Arial"/>
                <w:b/>
                <w:color w:val="000000"/>
                <w:sz w:val="24"/>
                <w:szCs w:val="24"/>
                <w:lang w:eastAsia="pl-PL"/>
              </w:rPr>
            </w:pPr>
          </w:p>
        </w:tc>
        <w:tc>
          <w:tcPr>
            <w:tcW w:w="2126" w:type="dxa"/>
          </w:tcPr>
          <w:p w14:paraId="256043E9" w14:textId="77777777" w:rsidR="00953EF9" w:rsidRPr="00953EF9" w:rsidRDefault="00953EF9" w:rsidP="00953EF9">
            <w:pPr>
              <w:spacing w:line="259" w:lineRule="auto"/>
              <w:rPr>
                <w:rFonts w:eastAsia="Times New Roman" w:cs="Tahoma"/>
                <w:b/>
                <w:sz w:val="24"/>
                <w:szCs w:val="24"/>
                <w:lang w:eastAsia="pl-PL"/>
              </w:rPr>
            </w:pPr>
            <w:r w:rsidRPr="00953EF9">
              <w:rPr>
                <w:rFonts w:eastAsia="Times New Roman" w:cs="Tahoma"/>
                <w:b/>
                <w:sz w:val="24"/>
                <w:szCs w:val="24"/>
                <w:lang w:eastAsia="pl-PL"/>
              </w:rPr>
              <w:t>Podstawa prawna:</w:t>
            </w:r>
          </w:p>
          <w:p w14:paraId="791A0E4B" w14:textId="77777777" w:rsidR="00953EF9" w:rsidRPr="00953EF9" w:rsidRDefault="00953EF9" w:rsidP="00953EF9">
            <w:pPr>
              <w:spacing w:line="259" w:lineRule="auto"/>
              <w:ind w:left="176"/>
              <w:rPr>
                <w:rFonts w:ascii="Calibri" w:eastAsia="Times New Roman" w:hAnsi="Calibri" w:cs="Times New Roman"/>
                <w:sz w:val="24"/>
                <w:szCs w:val="24"/>
                <w:lang w:eastAsia="pl-PL"/>
              </w:rPr>
            </w:pPr>
            <w:r w:rsidRPr="00953EF9">
              <w:rPr>
                <w:rFonts w:eastAsia="Times New Roman" w:cs="Tahoma"/>
                <w:bCs/>
                <w:sz w:val="24"/>
                <w:szCs w:val="24"/>
                <w:lang w:eastAsia="pl-PL"/>
              </w:rPr>
              <w:t>ustawy:</w:t>
            </w:r>
            <w:r w:rsidRPr="00953EF9">
              <w:rPr>
                <w:rFonts w:ascii="Calibri" w:eastAsia="Times New Roman" w:hAnsi="Calibri" w:cs="Times New Roman"/>
                <w:sz w:val="24"/>
                <w:szCs w:val="24"/>
                <w:lang w:eastAsia="pl-PL"/>
              </w:rPr>
              <w:t xml:space="preserve"> </w:t>
            </w:r>
          </w:p>
          <w:p w14:paraId="77A34C7A" w14:textId="77777777" w:rsidR="00953EF9" w:rsidRPr="00953EF9" w:rsidRDefault="00953EF9" w:rsidP="00AF4CF9">
            <w:pPr>
              <w:numPr>
                <w:ilvl w:val="0"/>
                <w:numId w:val="572"/>
              </w:numPr>
              <w:ind w:left="167" w:hanging="283"/>
              <w:contextualSpacing/>
              <w:rPr>
                <w:rFonts w:ascii="Calibri" w:eastAsia="Times New Roman" w:hAnsi="Calibri" w:cs="Times New Roman"/>
                <w:sz w:val="24"/>
                <w:szCs w:val="24"/>
                <w:lang w:eastAsia="pl-PL"/>
              </w:rPr>
            </w:pPr>
            <w:r w:rsidRPr="00953EF9">
              <w:rPr>
                <w:rFonts w:ascii="Calibri" w:eastAsia="Times New Roman" w:hAnsi="Calibri" w:cs="Times New Roman"/>
                <w:sz w:val="24"/>
                <w:szCs w:val="24"/>
                <w:lang w:eastAsia="pl-PL"/>
              </w:rPr>
              <w:t xml:space="preserve">o ochronie żeglugi </w:t>
            </w:r>
            <w:r w:rsidRPr="00953EF9">
              <w:rPr>
                <w:rFonts w:ascii="Calibri" w:eastAsia="Times New Roman" w:hAnsi="Calibri" w:cs="Times New Roman"/>
                <w:sz w:val="24"/>
                <w:szCs w:val="24"/>
                <w:lang w:eastAsia="pl-PL"/>
              </w:rPr>
              <w:br/>
              <w:t>i portów morskich;</w:t>
            </w:r>
          </w:p>
          <w:p w14:paraId="4EB9E0A0" w14:textId="77777777" w:rsidR="00953EF9" w:rsidRPr="00953EF9" w:rsidRDefault="00953EF9" w:rsidP="00AF4CF9">
            <w:pPr>
              <w:numPr>
                <w:ilvl w:val="0"/>
                <w:numId w:val="572"/>
              </w:numPr>
              <w:ind w:left="167" w:hanging="283"/>
              <w:contextualSpacing/>
              <w:rPr>
                <w:rFonts w:ascii="Calibri" w:eastAsia="Times New Roman" w:hAnsi="Calibri" w:cs="Times New Roman"/>
                <w:sz w:val="24"/>
                <w:szCs w:val="24"/>
                <w:lang w:eastAsia="pl-PL"/>
              </w:rPr>
            </w:pPr>
            <w:r w:rsidRPr="00953EF9">
              <w:rPr>
                <w:rFonts w:ascii="Calibri" w:eastAsia="Calibri" w:hAnsi="Calibri" w:cs="Calibri"/>
                <w:bCs/>
                <w:sz w:val="24"/>
                <w:szCs w:val="24"/>
                <w:lang w:eastAsia="pl-PL"/>
              </w:rPr>
              <w:t>o obszarach morskich Rzeczypospolitej Polskiej i administracji morskiej.</w:t>
            </w:r>
          </w:p>
        </w:tc>
      </w:tr>
      <w:tr w:rsidR="00953EF9" w:rsidRPr="00953EF9" w14:paraId="4863905C" w14:textId="77777777" w:rsidTr="00953EF9">
        <w:trPr>
          <w:trHeight w:val="478"/>
        </w:trPr>
        <w:tc>
          <w:tcPr>
            <w:tcW w:w="5119" w:type="dxa"/>
            <w:vMerge/>
          </w:tcPr>
          <w:p w14:paraId="1B2F45A5"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7F8F8190"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3F6A5B1D" w14:textId="77777777" w:rsidR="00953EF9" w:rsidRPr="00953EF9" w:rsidRDefault="00953EF9" w:rsidP="00051AF5">
            <w:pPr>
              <w:spacing w:line="259" w:lineRule="auto"/>
              <w:contextualSpacing/>
              <w:jc w:val="both"/>
              <w:rPr>
                <w:rFonts w:eastAsia="Times New Roman" w:cs="Arial"/>
                <w:b/>
                <w:color w:val="000000"/>
                <w:sz w:val="24"/>
                <w:szCs w:val="24"/>
                <w:lang w:eastAsia="pl-PL"/>
              </w:rPr>
            </w:pPr>
            <w:r w:rsidRPr="00953EF9">
              <w:rPr>
                <w:rFonts w:eastAsia="Times New Roman" w:cs="Arial"/>
                <w:b/>
                <w:color w:val="000000"/>
                <w:sz w:val="24"/>
                <w:szCs w:val="24"/>
                <w:lang w:eastAsia="pl-PL"/>
              </w:rPr>
              <w:t xml:space="preserve">Dyrektor Morskiej Służby Poszukiwania </w:t>
            </w:r>
            <w:r w:rsidRPr="00953EF9">
              <w:rPr>
                <w:rFonts w:eastAsia="Times New Roman" w:cs="Arial"/>
                <w:b/>
                <w:color w:val="000000"/>
                <w:sz w:val="24"/>
                <w:szCs w:val="24"/>
                <w:lang w:eastAsia="pl-PL"/>
              </w:rPr>
              <w:br/>
              <w:t>i Ratownictwa w Gdyni:</w:t>
            </w:r>
          </w:p>
          <w:p w14:paraId="6E362D4A" w14:textId="299EFDCA" w:rsidR="00953EF9" w:rsidRPr="00953EF9" w:rsidRDefault="00953EF9" w:rsidP="00051AF5">
            <w:pPr>
              <w:numPr>
                <w:ilvl w:val="0"/>
                <w:numId w:val="326"/>
              </w:numPr>
              <w:ind w:left="264" w:hanging="425"/>
              <w:contextualSpacing/>
              <w:jc w:val="both"/>
              <w:rPr>
                <w:rFonts w:eastAsia="Times New Roman" w:cs="Arial"/>
                <w:bCs/>
                <w:color w:val="000000"/>
                <w:sz w:val="24"/>
                <w:szCs w:val="24"/>
                <w:lang w:eastAsia="pl-PL"/>
              </w:rPr>
            </w:pPr>
            <w:r w:rsidRPr="00953EF9">
              <w:rPr>
                <w:rFonts w:ascii="Calibri" w:hAnsi="Calibri" w:cs="Tahoma"/>
                <w:sz w:val="24"/>
                <w:szCs w:val="24"/>
                <w:lang w:eastAsia="pl-PL"/>
              </w:rPr>
              <w:t xml:space="preserve">realizacja zadań punktu odbioru alertu przez Morskie Ratownicze Centrum Koordynacyjne </w:t>
            </w:r>
            <w:r w:rsidRPr="00953EF9">
              <w:rPr>
                <w:rFonts w:ascii="Calibri" w:hAnsi="Calibri" w:cs="Calibri"/>
                <w:sz w:val="24"/>
                <w:szCs w:val="24"/>
                <w:lang w:eastAsia="pl-PL"/>
              </w:rPr>
              <w:t>o charakterze niemilitarnym, w szczególności zapobiegania zdarzeniom o charakterze terrorystycznym.</w:t>
            </w:r>
          </w:p>
        </w:tc>
        <w:tc>
          <w:tcPr>
            <w:tcW w:w="2126" w:type="dxa"/>
          </w:tcPr>
          <w:p w14:paraId="2F747435" w14:textId="77777777" w:rsidR="00953EF9" w:rsidRPr="00953EF9" w:rsidRDefault="00953EF9" w:rsidP="00953EF9">
            <w:pPr>
              <w:spacing w:line="259" w:lineRule="auto"/>
              <w:rPr>
                <w:rFonts w:eastAsia="Times New Roman" w:cs="Tahoma"/>
                <w:b/>
                <w:sz w:val="24"/>
                <w:szCs w:val="24"/>
                <w:lang w:eastAsia="pl-PL"/>
              </w:rPr>
            </w:pPr>
            <w:r w:rsidRPr="00953EF9">
              <w:rPr>
                <w:rFonts w:eastAsia="Times New Roman" w:cs="Tahoma"/>
                <w:b/>
                <w:sz w:val="24"/>
                <w:szCs w:val="24"/>
                <w:lang w:eastAsia="pl-PL"/>
              </w:rPr>
              <w:t>Podstawa prawna:</w:t>
            </w:r>
          </w:p>
          <w:p w14:paraId="219AE6B4" w14:textId="77777777" w:rsidR="00953EF9" w:rsidRPr="00051AF5" w:rsidRDefault="00953EF9" w:rsidP="00953EF9">
            <w:pPr>
              <w:spacing w:line="259" w:lineRule="auto"/>
              <w:ind w:left="176" w:hanging="139"/>
              <w:rPr>
                <w:rFonts w:ascii="Calibri" w:eastAsia="Times New Roman" w:hAnsi="Calibri" w:cs="Times New Roman"/>
                <w:sz w:val="20"/>
                <w:szCs w:val="20"/>
                <w:lang w:eastAsia="pl-PL"/>
              </w:rPr>
            </w:pPr>
            <w:r w:rsidRPr="00051AF5">
              <w:rPr>
                <w:rFonts w:eastAsia="Times New Roman" w:cs="Tahoma"/>
                <w:bCs/>
                <w:sz w:val="20"/>
                <w:szCs w:val="20"/>
                <w:lang w:eastAsia="pl-PL"/>
              </w:rPr>
              <w:t>ustawy:</w:t>
            </w:r>
            <w:r w:rsidRPr="00051AF5">
              <w:rPr>
                <w:rFonts w:ascii="Calibri" w:eastAsia="Times New Roman" w:hAnsi="Calibri" w:cs="Times New Roman"/>
                <w:sz w:val="20"/>
                <w:szCs w:val="20"/>
                <w:lang w:eastAsia="pl-PL"/>
              </w:rPr>
              <w:t xml:space="preserve"> </w:t>
            </w:r>
          </w:p>
          <w:p w14:paraId="4E914BE0" w14:textId="77777777" w:rsidR="00953EF9" w:rsidRPr="00051AF5" w:rsidRDefault="00953EF9" w:rsidP="00AF4CF9">
            <w:pPr>
              <w:numPr>
                <w:ilvl w:val="0"/>
                <w:numId w:val="572"/>
              </w:numPr>
              <w:ind w:left="167" w:hanging="283"/>
              <w:contextualSpacing/>
              <w:rPr>
                <w:rFonts w:ascii="Calibri" w:eastAsia="Times New Roman" w:hAnsi="Calibri" w:cs="Times New Roman"/>
                <w:sz w:val="18"/>
                <w:szCs w:val="18"/>
                <w:lang w:eastAsia="pl-PL"/>
              </w:rPr>
            </w:pPr>
            <w:r w:rsidRPr="00051AF5">
              <w:rPr>
                <w:rFonts w:ascii="Calibri" w:eastAsia="Times New Roman" w:hAnsi="Calibri" w:cs="Times New Roman"/>
                <w:sz w:val="18"/>
                <w:szCs w:val="18"/>
                <w:lang w:eastAsia="pl-PL"/>
              </w:rPr>
              <w:t xml:space="preserve">o ochronie żeglugi </w:t>
            </w:r>
            <w:r w:rsidRPr="00051AF5">
              <w:rPr>
                <w:rFonts w:ascii="Calibri" w:eastAsia="Times New Roman" w:hAnsi="Calibri" w:cs="Times New Roman"/>
                <w:sz w:val="18"/>
                <w:szCs w:val="18"/>
                <w:lang w:eastAsia="pl-PL"/>
              </w:rPr>
              <w:br/>
              <w:t>i portów morskich;</w:t>
            </w:r>
          </w:p>
          <w:p w14:paraId="3718AAF7" w14:textId="77777777" w:rsidR="00953EF9" w:rsidRPr="00953EF9" w:rsidRDefault="00953EF9" w:rsidP="00AF4CF9">
            <w:pPr>
              <w:numPr>
                <w:ilvl w:val="0"/>
                <w:numId w:val="572"/>
              </w:numPr>
              <w:ind w:left="167" w:hanging="283"/>
              <w:contextualSpacing/>
              <w:rPr>
                <w:rFonts w:ascii="Calibri" w:eastAsia="Times New Roman" w:hAnsi="Calibri" w:cs="Times New Roman"/>
                <w:lang w:eastAsia="pl-PL"/>
              </w:rPr>
            </w:pPr>
            <w:r w:rsidRPr="00051AF5">
              <w:rPr>
                <w:rFonts w:ascii="Calibri" w:eastAsia="Calibri" w:hAnsi="Calibri" w:cs="Calibri"/>
                <w:bCs/>
                <w:sz w:val="18"/>
                <w:szCs w:val="18"/>
                <w:lang w:eastAsia="pl-PL"/>
              </w:rPr>
              <w:t>o obszarach morskich Rzeczypospolitej Polskiej i administracji morskiej.</w:t>
            </w:r>
          </w:p>
        </w:tc>
      </w:tr>
      <w:tr w:rsidR="00F962D8" w:rsidRPr="00953EF9" w14:paraId="0A67F9B8" w14:textId="77777777" w:rsidTr="00953EF9">
        <w:trPr>
          <w:trHeight w:val="478"/>
        </w:trPr>
        <w:tc>
          <w:tcPr>
            <w:tcW w:w="5119" w:type="dxa"/>
            <w:vMerge/>
          </w:tcPr>
          <w:p w14:paraId="0B84F4A9" w14:textId="77777777" w:rsidR="00F962D8" w:rsidRPr="00953EF9" w:rsidRDefault="00F962D8" w:rsidP="00953EF9">
            <w:pPr>
              <w:numPr>
                <w:ilvl w:val="0"/>
                <w:numId w:val="324"/>
              </w:numPr>
              <w:ind w:left="447" w:hanging="447"/>
              <w:contextualSpacing/>
              <w:rPr>
                <w:rFonts w:ascii="Calibri" w:eastAsia="Calibri" w:hAnsi="Calibri" w:cs="Tahoma"/>
                <w:b/>
                <w:sz w:val="24"/>
                <w:szCs w:val="24"/>
              </w:rPr>
            </w:pPr>
          </w:p>
        </w:tc>
        <w:tc>
          <w:tcPr>
            <w:tcW w:w="2170" w:type="dxa"/>
            <w:vMerge/>
          </w:tcPr>
          <w:p w14:paraId="06AA9EF6" w14:textId="77777777" w:rsidR="00F962D8" w:rsidRPr="00953EF9" w:rsidRDefault="00F962D8"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574B8687" w14:textId="77777777" w:rsidR="00051AF5" w:rsidRPr="00051AF5" w:rsidRDefault="00051AF5" w:rsidP="00051AF5">
            <w:pPr>
              <w:pStyle w:val="Default"/>
              <w:rPr>
                <w:b/>
                <w:bCs/>
              </w:rPr>
            </w:pPr>
            <w:r w:rsidRPr="00051AF5">
              <w:rPr>
                <w:b/>
                <w:bCs/>
              </w:rPr>
              <w:t xml:space="preserve">Komendant Morskiego Oddziału Straży Granicznej </w:t>
            </w:r>
          </w:p>
          <w:p w14:paraId="41768124" w14:textId="0774BE8A" w:rsidR="00051AF5" w:rsidRPr="00051AF5" w:rsidRDefault="00051AF5" w:rsidP="00051AF5">
            <w:pPr>
              <w:pStyle w:val="Default"/>
              <w:rPr>
                <w:b/>
                <w:bCs/>
              </w:rPr>
            </w:pPr>
            <w:r w:rsidRPr="00051AF5">
              <w:rPr>
                <w:b/>
                <w:bCs/>
              </w:rPr>
              <w:t>w Gdańsku:</w:t>
            </w:r>
          </w:p>
          <w:p w14:paraId="5AA0F33F" w14:textId="3B2D5383" w:rsidR="00F962D8" w:rsidRPr="00051AF5" w:rsidRDefault="00F962D8" w:rsidP="00051AF5">
            <w:pPr>
              <w:pStyle w:val="Default"/>
              <w:numPr>
                <w:ilvl w:val="0"/>
                <w:numId w:val="324"/>
              </w:numPr>
              <w:ind w:left="264" w:hanging="425"/>
              <w:jc w:val="both"/>
              <w:rPr>
                <w:b/>
                <w:bCs/>
              </w:rPr>
            </w:pPr>
            <w:r w:rsidRPr="00051AF5">
              <w:t>podejmowanie działań w zakresie rozpoznawania zagrożeń terroryzmem i przeciwdziałania tym zagrożeniom, w szczególności w zasięgu terytorialnym pasa granicznego oraz wobec infrastruktury morskiej o podstawowym znaczeniu dla bezpieczeństwa narodowego</w:t>
            </w:r>
            <w:r w:rsidR="00051AF5">
              <w:t>.</w:t>
            </w:r>
          </w:p>
        </w:tc>
        <w:tc>
          <w:tcPr>
            <w:tcW w:w="2126" w:type="dxa"/>
          </w:tcPr>
          <w:p w14:paraId="79ABDDB8" w14:textId="77777777" w:rsidR="00351BEC" w:rsidRPr="00351BEC" w:rsidRDefault="00351BEC" w:rsidP="00351BEC">
            <w:pPr>
              <w:spacing w:line="259" w:lineRule="auto"/>
              <w:rPr>
                <w:rFonts w:eastAsia="Times New Roman" w:cs="Tahoma"/>
                <w:b/>
                <w:sz w:val="24"/>
                <w:szCs w:val="24"/>
                <w:lang w:eastAsia="pl-PL"/>
              </w:rPr>
            </w:pPr>
            <w:r w:rsidRPr="00351BEC">
              <w:rPr>
                <w:rFonts w:eastAsia="Times New Roman" w:cs="Tahoma"/>
                <w:b/>
                <w:sz w:val="24"/>
                <w:szCs w:val="24"/>
                <w:lang w:eastAsia="pl-PL"/>
              </w:rPr>
              <w:t>Podstawa prawna:</w:t>
            </w:r>
          </w:p>
          <w:p w14:paraId="57B06209" w14:textId="0A0A0084" w:rsidR="00351BEC" w:rsidRDefault="00351BEC" w:rsidP="00351BEC">
            <w:pPr>
              <w:spacing w:line="259" w:lineRule="auto"/>
              <w:rPr>
                <w:rFonts w:eastAsia="Times New Roman" w:cs="Tahoma"/>
                <w:b/>
                <w:sz w:val="24"/>
                <w:szCs w:val="24"/>
                <w:lang w:eastAsia="pl-PL"/>
              </w:rPr>
            </w:pPr>
            <w:r w:rsidRPr="00351BEC">
              <w:rPr>
                <w:rFonts w:eastAsia="Times New Roman" w:cs="Tahoma"/>
                <w:b/>
                <w:sz w:val="24"/>
                <w:szCs w:val="24"/>
                <w:lang w:eastAsia="pl-PL"/>
              </w:rPr>
              <w:t>ustawy:</w:t>
            </w:r>
          </w:p>
          <w:p w14:paraId="3CC2718A" w14:textId="39195281" w:rsidR="00051AF5" w:rsidRPr="00051AF5" w:rsidRDefault="00051AF5" w:rsidP="00051AF5">
            <w:pPr>
              <w:pStyle w:val="Akapitzlist"/>
              <w:numPr>
                <w:ilvl w:val="0"/>
                <w:numId w:val="325"/>
              </w:numPr>
              <w:spacing w:line="259" w:lineRule="auto"/>
              <w:ind w:left="322" w:hanging="425"/>
              <w:rPr>
                <w:rFonts w:eastAsia="Times New Roman" w:cs="Tahoma"/>
                <w:bCs/>
                <w:lang w:eastAsia="pl-PL"/>
              </w:rPr>
            </w:pPr>
            <w:r w:rsidRPr="00051AF5">
              <w:rPr>
                <w:rFonts w:eastAsia="Times New Roman" w:cs="Tahoma"/>
                <w:bCs/>
                <w:lang w:eastAsia="pl-PL"/>
              </w:rPr>
              <w:t>o</w:t>
            </w:r>
          </w:p>
          <w:tbl>
            <w:tblPr>
              <w:tblW w:w="0" w:type="auto"/>
              <w:tblBorders>
                <w:top w:val="nil"/>
                <w:left w:val="nil"/>
                <w:bottom w:val="nil"/>
                <w:right w:val="nil"/>
              </w:tblBorders>
              <w:tblLayout w:type="fixed"/>
              <w:tblLook w:val="0000" w:firstRow="0" w:lastRow="0" w:firstColumn="0" w:lastColumn="0" w:noHBand="0" w:noVBand="0"/>
            </w:tblPr>
            <w:tblGrid>
              <w:gridCol w:w="1235"/>
            </w:tblGrid>
            <w:tr w:rsidR="00351BEC" w:rsidRPr="00351BEC" w14:paraId="646626F4" w14:textId="77777777">
              <w:trPr>
                <w:trHeight w:val="80"/>
              </w:trPr>
              <w:tc>
                <w:tcPr>
                  <w:tcW w:w="1235" w:type="dxa"/>
                </w:tcPr>
                <w:p w14:paraId="3EB8CDC5" w14:textId="5B0FD923" w:rsidR="00351BEC" w:rsidRPr="00051AF5" w:rsidRDefault="00351BEC" w:rsidP="00051AF5">
                  <w:pPr>
                    <w:pStyle w:val="Default"/>
                    <w:rPr>
                      <w:rFonts w:asciiTheme="minorHAnsi" w:hAnsiTheme="minorHAnsi" w:cs="Times New Roman"/>
                      <w:sz w:val="22"/>
                      <w:szCs w:val="22"/>
                    </w:rPr>
                  </w:pPr>
                  <w:r w:rsidRPr="00051AF5">
                    <w:rPr>
                      <w:rFonts w:asciiTheme="minorHAnsi" w:hAnsiTheme="minorHAnsi" w:cs="Times New Roman"/>
                      <w:sz w:val="22"/>
                      <w:szCs w:val="22"/>
                    </w:rPr>
                    <w:t xml:space="preserve">Straży Granicznej </w:t>
                  </w:r>
                </w:p>
                <w:p w14:paraId="52BAD40F" w14:textId="77777777" w:rsidR="00351BEC" w:rsidRPr="00351BEC" w:rsidRDefault="00351BEC" w:rsidP="00351BEC">
                  <w:pPr>
                    <w:autoSpaceDE w:val="0"/>
                    <w:autoSpaceDN w:val="0"/>
                    <w:adjustRightInd w:val="0"/>
                    <w:spacing w:after="0" w:line="240" w:lineRule="auto"/>
                    <w:jc w:val="left"/>
                    <w:rPr>
                      <w:rFonts w:cs="Times New Roman"/>
                      <w:color w:val="000000"/>
                    </w:rPr>
                  </w:pPr>
                </w:p>
              </w:tc>
            </w:tr>
          </w:tbl>
          <w:p w14:paraId="6BA09459" w14:textId="745ABA77" w:rsidR="00F962D8" w:rsidRPr="00953EF9" w:rsidRDefault="00F962D8" w:rsidP="00351BEC">
            <w:pPr>
              <w:spacing w:line="259" w:lineRule="auto"/>
              <w:rPr>
                <w:rFonts w:eastAsia="Times New Roman" w:cs="Tahoma"/>
                <w:b/>
                <w:sz w:val="24"/>
                <w:szCs w:val="24"/>
                <w:lang w:eastAsia="pl-PL"/>
              </w:rPr>
            </w:pPr>
          </w:p>
        </w:tc>
      </w:tr>
      <w:tr w:rsidR="00953EF9" w:rsidRPr="00953EF9" w14:paraId="4C491AA9" w14:textId="77777777" w:rsidTr="00953EF9">
        <w:trPr>
          <w:trHeight w:val="478"/>
        </w:trPr>
        <w:tc>
          <w:tcPr>
            <w:tcW w:w="5119" w:type="dxa"/>
            <w:vMerge/>
          </w:tcPr>
          <w:p w14:paraId="2EA5EFF7"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2EF3A8B4"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549BD04A" w14:textId="77777777" w:rsidR="00953EF9" w:rsidRPr="00953EF9" w:rsidRDefault="00953EF9" w:rsidP="00953EF9">
            <w:pPr>
              <w:spacing w:line="259" w:lineRule="auto"/>
              <w:ind w:left="720" w:hanging="696"/>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Marszałek Województwa Pomorskiego:</w:t>
            </w:r>
          </w:p>
          <w:p w14:paraId="78928AFC" w14:textId="77777777" w:rsidR="00953EF9" w:rsidRPr="00953EF9" w:rsidRDefault="00953EF9" w:rsidP="00953EF9">
            <w:pPr>
              <w:spacing w:line="259" w:lineRule="auto"/>
              <w:ind w:left="24"/>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Departament Zdrowia:</w:t>
            </w:r>
          </w:p>
          <w:p w14:paraId="5499DE39" w14:textId="138773B1" w:rsidR="00051AF5" w:rsidRPr="00DC269C" w:rsidRDefault="00953EF9" w:rsidP="00DC269C">
            <w:pPr>
              <w:numPr>
                <w:ilvl w:val="0"/>
                <w:numId w:val="326"/>
              </w:numPr>
              <w:ind w:left="264" w:hanging="425"/>
              <w:contextualSpacing/>
              <w:jc w:val="both"/>
              <w:rPr>
                <w:rFonts w:eastAsia="Times New Roman" w:cs="Arial"/>
                <w:bCs/>
                <w:color w:val="000000"/>
                <w:sz w:val="24"/>
                <w:szCs w:val="24"/>
                <w:lang w:eastAsia="pl-PL"/>
              </w:rPr>
            </w:pPr>
            <w:r w:rsidRPr="00953EF9">
              <w:rPr>
                <w:rFonts w:eastAsia="Times New Roman" w:cs="Arial"/>
                <w:bCs/>
                <w:color w:val="000000"/>
                <w:sz w:val="24"/>
                <w:szCs w:val="24"/>
                <w:lang w:eastAsia="pl-PL"/>
              </w:rPr>
              <w:t>przygotowanie sił i środków w podmiotach leczniczych znajdujących się w gestii UM do zapewnienia opieki medycznej w warunkach zagrożenia.</w:t>
            </w:r>
          </w:p>
        </w:tc>
        <w:tc>
          <w:tcPr>
            <w:tcW w:w="2126" w:type="dxa"/>
          </w:tcPr>
          <w:p w14:paraId="2DEF12DD" w14:textId="77777777" w:rsidR="00953EF9" w:rsidRPr="00953EF9" w:rsidRDefault="00953EF9" w:rsidP="00953EF9">
            <w:pPr>
              <w:spacing w:line="259" w:lineRule="auto"/>
              <w:ind w:left="321" w:hanging="284"/>
              <w:rPr>
                <w:rFonts w:eastAsia="Times New Roman" w:cs="Arial"/>
                <w:b/>
                <w:color w:val="000000"/>
                <w:sz w:val="24"/>
                <w:szCs w:val="24"/>
                <w:lang w:eastAsia="pl-PL"/>
              </w:rPr>
            </w:pPr>
            <w:r w:rsidRPr="00953EF9">
              <w:rPr>
                <w:rFonts w:eastAsia="Times New Roman" w:cs="Arial"/>
                <w:b/>
                <w:color w:val="000000"/>
                <w:sz w:val="24"/>
                <w:szCs w:val="24"/>
                <w:lang w:eastAsia="pl-PL"/>
              </w:rPr>
              <w:t>Podstawa prawna:</w:t>
            </w:r>
          </w:p>
          <w:p w14:paraId="47B3802D" w14:textId="77777777" w:rsidR="00953EF9" w:rsidRPr="00953EF9" w:rsidRDefault="00953EF9" w:rsidP="00953EF9">
            <w:pPr>
              <w:spacing w:line="259" w:lineRule="auto"/>
              <w:contextualSpacing/>
              <w:rPr>
                <w:rFonts w:eastAsia="Times New Roman" w:cs="Arial"/>
                <w:bCs/>
                <w:color w:val="000000"/>
                <w:sz w:val="20"/>
                <w:szCs w:val="20"/>
                <w:lang w:eastAsia="pl-PL"/>
              </w:rPr>
            </w:pPr>
            <w:r w:rsidRPr="00953EF9">
              <w:rPr>
                <w:rFonts w:eastAsia="Times New Roman" w:cs="Arial"/>
                <w:bCs/>
                <w:color w:val="000000"/>
                <w:sz w:val="24"/>
                <w:szCs w:val="24"/>
                <w:lang w:eastAsia="pl-PL"/>
              </w:rPr>
              <w:t>Regulamin organizacyjny UM.</w:t>
            </w:r>
          </w:p>
        </w:tc>
      </w:tr>
      <w:tr w:rsidR="00953EF9" w:rsidRPr="00953EF9" w14:paraId="5190FFCD" w14:textId="77777777" w:rsidTr="00953EF9">
        <w:trPr>
          <w:trHeight w:val="478"/>
        </w:trPr>
        <w:tc>
          <w:tcPr>
            <w:tcW w:w="5119" w:type="dxa"/>
            <w:vMerge/>
          </w:tcPr>
          <w:p w14:paraId="2B9096D8"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64F7A0F4"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0AE68B3C" w14:textId="77777777" w:rsidR="00953EF9" w:rsidRPr="00953EF9" w:rsidRDefault="00953EF9" w:rsidP="00953EF9">
            <w:pPr>
              <w:spacing w:line="259" w:lineRule="auto"/>
              <w:ind w:left="449" w:hanging="449"/>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Dyrektor Biura Wojewody:</w:t>
            </w:r>
          </w:p>
          <w:p w14:paraId="49782110" w14:textId="77777777" w:rsidR="00953EF9" w:rsidRPr="00953EF9" w:rsidRDefault="00953EF9" w:rsidP="00DC269C">
            <w:pPr>
              <w:numPr>
                <w:ilvl w:val="0"/>
                <w:numId w:val="345"/>
              </w:numPr>
              <w:ind w:left="264" w:hanging="425"/>
              <w:contextualSpacing/>
              <w:jc w:val="both"/>
              <w:rPr>
                <w:rFonts w:eastAsia="Times New Roman" w:cs="Arial"/>
                <w:b/>
                <w:color w:val="000000"/>
                <w:sz w:val="24"/>
                <w:szCs w:val="24"/>
                <w:lang w:eastAsia="pl-PL"/>
              </w:rPr>
            </w:pPr>
            <w:r w:rsidRPr="00953EF9">
              <w:rPr>
                <w:rFonts w:eastAsia="Times New Roman" w:cs="Arial"/>
                <w:bCs/>
                <w:color w:val="000000"/>
                <w:sz w:val="24"/>
                <w:szCs w:val="24"/>
                <w:lang w:eastAsia="pl-PL"/>
              </w:rPr>
              <w:t xml:space="preserve">opracowanie strategii informowania społeczeństwa </w:t>
            </w:r>
            <w:r w:rsidRPr="00953EF9">
              <w:rPr>
                <w:rFonts w:eastAsia="Times New Roman" w:cs="Arial"/>
                <w:bCs/>
                <w:color w:val="000000"/>
                <w:sz w:val="24"/>
                <w:szCs w:val="24"/>
                <w:lang w:eastAsia="pl-PL"/>
              </w:rPr>
              <w:br/>
              <w:t>o zagrożeniach wynikających ze zdarzenia o charakterze terrorystycznym;</w:t>
            </w:r>
          </w:p>
          <w:p w14:paraId="2099395B" w14:textId="77777777" w:rsidR="00953EF9" w:rsidRPr="00953EF9" w:rsidRDefault="00953EF9" w:rsidP="00DC269C">
            <w:pPr>
              <w:numPr>
                <w:ilvl w:val="0"/>
                <w:numId w:val="326"/>
              </w:numPr>
              <w:ind w:left="264" w:hanging="425"/>
              <w:contextualSpacing/>
              <w:jc w:val="both"/>
              <w:rPr>
                <w:rFonts w:eastAsia="Times New Roman" w:cs="Arial"/>
                <w:bCs/>
                <w:color w:val="000000"/>
                <w:sz w:val="24"/>
                <w:szCs w:val="24"/>
                <w:lang w:eastAsia="pl-PL"/>
              </w:rPr>
            </w:pPr>
            <w:r w:rsidRPr="00953EF9">
              <w:rPr>
                <w:rFonts w:eastAsia="Times New Roman" w:cs="Arial"/>
                <w:bCs/>
                <w:color w:val="000000"/>
                <w:sz w:val="24"/>
                <w:szCs w:val="24"/>
                <w:lang w:eastAsia="pl-PL"/>
              </w:rPr>
              <w:t>opracowanie propozycji stosownych komunikatów informujących o podjętych działaniach mających</w:t>
            </w:r>
            <w:r w:rsidRPr="00953EF9">
              <w:rPr>
                <w:rFonts w:eastAsia="Times New Roman" w:cs="Arial"/>
                <w:b/>
                <w:color w:val="000000"/>
                <w:sz w:val="24"/>
                <w:szCs w:val="24"/>
                <w:lang w:eastAsia="pl-PL"/>
              </w:rPr>
              <w:t xml:space="preserve"> </w:t>
            </w:r>
            <w:r w:rsidRPr="00953EF9">
              <w:rPr>
                <w:rFonts w:eastAsia="Times New Roman" w:cs="Arial"/>
                <w:bCs/>
                <w:color w:val="000000"/>
                <w:sz w:val="24"/>
                <w:szCs w:val="24"/>
                <w:lang w:eastAsia="pl-PL"/>
              </w:rPr>
              <w:t>usunąć zagrożenie.</w:t>
            </w:r>
          </w:p>
        </w:tc>
        <w:tc>
          <w:tcPr>
            <w:tcW w:w="2126" w:type="dxa"/>
          </w:tcPr>
          <w:p w14:paraId="313A2A08" w14:textId="77777777" w:rsidR="00953EF9" w:rsidRPr="00953EF9" w:rsidRDefault="00953EF9" w:rsidP="00953EF9">
            <w:pPr>
              <w:spacing w:line="259" w:lineRule="auto"/>
              <w:rPr>
                <w:rFonts w:eastAsia="Times New Roman" w:cstheme="minorHAnsi"/>
                <w:b/>
                <w:color w:val="000000"/>
                <w:sz w:val="24"/>
                <w:szCs w:val="24"/>
                <w:lang w:eastAsia="pl-PL"/>
              </w:rPr>
            </w:pPr>
            <w:r w:rsidRPr="00953EF9">
              <w:rPr>
                <w:rFonts w:eastAsia="Times New Roman" w:cstheme="minorHAnsi"/>
                <w:b/>
                <w:color w:val="000000"/>
                <w:sz w:val="24"/>
                <w:szCs w:val="24"/>
                <w:lang w:eastAsia="pl-PL"/>
              </w:rPr>
              <w:t>Podstawa prawna:</w:t>
            </w:r>
          </w:p>
          <w:p w14:paraId="1F6B43CF" w14:textId="77777777" w:rsidR="00953EF9" w:rsidRPr="00953EF9" w:rsidRDefault="00953EF9" w:rsidP="00953EF9">
            <w:pPr>
              <w:numPr>
                <w:ilvl w:val="0"/>
                <w:numId w:val="261"/>
              </w:numPr>
              <w:ind w:left="209" w:hanging="283"/>
              <w:contextualSpacing/>
              <w:rPr>
                <w:rFonts w:eastAsia="Times New Roman" w:cs="Arial"/>
                <w:b/>
                <w:color w:val="000000"/>
                <w:sz w:val="24"/>
                <w:szCs w:val="24"/>
                <w:lang w:eastAsia="pl-PL"/>
              </w:rPr>
            </w:pPr>
            <w:r w:rsidRPr="00953EF9">
              <w:rPr>
                <w:rFonts w:eastAsia="Times New Roman" w:cstheme="minorHAnsi"/>
                <w:bCs/>
                <w:sz w:val="24"/>
                <w:szCs w:val="24"/>
                <w:lang w:eastAsia="pl-PL"/>
              </w:rPr>
              <w:t>Regulamin PUW Gdańsk.</w:t>
            </w:r>
          </w:p>
          <w:p w14:paraId="711519F0" w14:textId="77777777" w:rsidR="00953EF9" w:rsidRPr="00953EF9" w:rsidRDefault="00953EF9" w:rsidP="00953EF9">
            <w:pPr>
              <w:spacing w:line="259" w:lineRule="auto"/>
              <w:contextualSpacing/>
              <w:rPr>
                <w:rFonts w:eastAsia="Times New Roman" w:cs="Arial"/>
                <w:bCs/>
                <w:color w:val="000000"/>
                <w:sz w:val="20"/>
                <w:szCs w:val="20"/>
                <w:lang w:eastAsia="pl-PL"/>
              </w:rPr>
            </w:pPr>
          </w:p>
        </w:tc>
      </w:tr>
      <w:tr w:rsidR="00953EF9" w:rsidRPr="00953EF9" w14:paraId="416DAF4C" w14:textId="77777777" w:rsidTr="00953EF9">
        <w:trPr>
          <w:trHeight w:val="478"/>
        </w:trPr>
        <w:tc>
          <w:tcPr>
            <w:tcW w:w="5119" w:type="dxa"/>
            <w:vMerge/>
          </w:tcPr>
          <w:p w14:paraId="42B23FCD"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4B467DA1"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6A4E6160" w14:textId="3A7BFB27" w:rsidR="00953EF9" w:rsidRDefault="00953EF9" w:rsidP="00DC269C">
            <w:pPr>
              <w:spacing w:line="259" w:lineRule="auto"/>
              <w:ind w:firstLine="24"/>
              <w:contextualSpacing/>
              <w:jc w:val="both"/>
              <w:rPr>
                <w:rFonts w:ascii="Calibri" w:eastAsia="Times New Roman" w:hAnsi="Calibri" w:cs="Arial"/>
                <w:b/>
                <w:color w:val="000000"/>
                <w:sz w:val="24"/>
                <w:szCs w:val="24"/>
                <w:lang w:eastAsia="pl-PL"/>
              </w:rPr>
            </w:pPr>
            <w:r w:rsidRPr="00953EF9">
              <w:rPr>
                <w:rFonts w:ascii="Calibri" w:eastAsia="Times New Roman" w:hAnsi="Calibri" w:cs="Arial"/>
                <w:b/>
                <w:color w:val="000000"/>
                <w:sz w:val="24"/>
                <w:szCs w:val="24"/>
                <w:lang w:eastAsia="pl-PL"/>
              </w:rPr>
              <w:t xml:space="preserve">Dyrektor Wydziału </w:t>
            </w:r>
            <w:proofErr w:type="spellStart"/>
            <w:r w:rsidRPr="00953EF9">
              <w:rPr>
                <w:rFonts w:ascii="Calibri" w:eastAsia="Times New Roman" w:hAnsi="Calibri" w:cs="Arial"/>
                <w:b/>
                <w:color w:val="000000"/>
                <w:sz w:val="24"/>
                <w:szCs w:val="24"/>
                <w:lang w:eastAsia="pl-PL"/>
              </w:rPr>
              <w:t>BiZK</w:t>
            </w:r>
            <w:proofErr w:type="spellEnd"/>
            <w:r w:rsidRPr="00953EF9">
              <w:rPr>
                <w:rFonts w:ascii="Calibri" w:eastAsia="Times New Roman" w:hAnsi="Calibri" w:cs="Arial"/>
                <w:b/>
                <w:color w:val="000000"/>
                <w:sz w:val="24"/>
                <w:szCs w:val="24"/>
                <w:lang w:eastAsia="pl-PL"/>
              </w:rPr>
              <w:t xml:space="preserve"> Pomorskiego Urzędu Wojewódzkiego:</w:t>
            </w:r>
          </w:p>
          <w:p w14:paraId="1848435E" w14:textId="5CA441BB" w:rsidR="00AC17E7"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przygotowanie centrum powiadamiania ratunkowego (CPR) do realizacji zadań w przypadku powstania zagrożenia;</w:t>
            </w:r>
          </w:p>
          <w:p w14:paraId="274D360E" w14:textId="01EF08F3" w:rsidR="00AC17E7"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DC269C">
              <w:rPr>
                <w:rFonts w:ascii="Calibri" w:eastAsia="Times New Roman" w:hAnsi="Calibri" w:cs="Arial"/>
                <w:bCs/>
                <w:color w:val="000000"/>
                <w:sz w:val="24"/>
                <w:szCs w:val="24"/>
                <w:lang w:eastAsia="pl-PL"/>
              </w:rPr>
              <w:t>terrorystycznego</w:t>
            </w:r>
            <w:r w:rsidRPr="00DC269C">
              <w:rPr>
                <w:rFonts w:ascii="Calibri" w:eastAsia="Times New Roman" w:hAnsi="Calibri" w:cs="Arial"/>
                <w:bCs/>
                <w:color w:val="000000"/>
                <w:sz w:val="24"/>
                <w:szCs w:val="24"/>
                <w:lang w:eastAsia="pl-PL"/>
              </w:rPr>
              <w:t xml:space="preserve"> i zaspokojeniu podstawowych potrzeb obywateli, ratowania ich życia i zdrowia;</w:t>
            </w:r>
          </w:p>
          <w:p w14:paraId="4C83973A" w14:textId="3E511E84" w:rsidR="00AC17E7"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utrzymanie zapasów materiałów i środków w Wojewódzkim Magazynie Zarządzania Kryzysowego i Ochrony Ludności;</w:t>
            </w:r>
          </w:p>
          <w:p w14:paraId="6F4D78B7" w14:textId="684510AA" w:rsidR="00AC17E7"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przygotowanie i nadzorowanie systemów alarmowania, ostrzegania ludności;</w:t>
            </w:r>
          </w:p>
          <w:p w14:paraId="0A1CECDC" w14:textId="6FD829B0" w:rsidR="00AC17E7"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analizowanie i ocenianie możliwości wystąpienia zagrożeń lub ich rozwoju na obszarze województwa;</w:t>
            </w:r>
          </w:p>
          <w:p w14:paraId="12B76873" w14:textId="4383C625" w:rsidR="00AC17E7"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koordynowanie obiegu informacji pomiędzy podmiotami z siatki bezpieczeństwa oraz prowadzenie  weryfikacji;</w:t>
            </w:r>
          </w:p>
          <w:p w14:paraId="67527773" w14:textId="77777777" w:rsidR="00DC269C" w:rsidRDefault="00AC17E7"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w przypadku  zagrożenia wystąpienia sytuacji kryzysowej przygotowanie uruchomienia procedur ZK</w:t>
            </w:r>
          </w:p>
          <w:p w14:paraId="37DE82A8" w14:textId="77777777" w:rsidR="00DC269C" w:rsidRDefault="00DC269C" w:rsidP="00DC269C">
            <w:pPr>
              <w:pStyle w:val="Akapitzlist"/>
              <w:spacing w:line="259" w:lineRule="auto"/>
              <w:ind w:left="264"/>
              <w:jc w:val="both"/>
              <w:rPr>
                <w:rFonts w:ascii="Calibri" w:eastAsia="Times New Roman" w:hAnsi="Calibri" w:cs="Arial"/>
                <w:bCs/>
                <w:color w:val="000000"/>
                <w:sz w:val="24"/>
                <w:szCs w:val="24"/>
                <w:lang w:eastAsia="pl-PL"/>
              </w:rPr>
            </w:pPr>
          </w:p>
          <w:p w14:paraId="7090B64B" w14:textId="77777777" w:rsidR="00DC269C" w:rsidRDefault="00DC269C" w:rsidP="00DC269C">
            <w:pPr>
              <w:spacing w:line="259" w:lineRule="auto"/>
              <w:ind w:firstLine="24"/>
              <w:contextualSpacing/>
              <w:jc w:val="both"/>
              <w:rPr>
                <w:rFonts w:ascii="Calibri" w:eastAsia="Times New Roman" w:hAnsi="Calibri" w:cs="Arial"/>
                <w:b/>
                <w:color w:val="000000"/>
                <w:sz w:val="24"/>
                <w:szCs w:val="24"/>
                <w:lang w:eastAsia="pl-PL"/>
              </w:rPr>
            </w:pPr>
            <w:r w:rsidRPr="00953EF9">
              <w:rPr>
                <w:rFonts w:ascii="Calibri" w:eastAsia="Times New Roman" w:hAnsi="Calibri" w:cs="Arial"/>
                <w:b/>
                <w:color w:val="000000"/>
                <w:sz w:val="24"/>
                <w:szCs w:val="24"/>
                <w:lang w:eastAsia="pl-PL"/>
              </w:rPr>
              <w:t xml:space="preserve">Dyrektor Wydziału </w:t>
            </w:r>
            <w:proofErr w:type="spellStart"/>
            <w:r w:rsidRPr="00953EF9">
              <w:rPr>
                <w:rFonts w:ascii="Calibri" w:eastAsia="Times New Roman" w:hAnsi="Calibri" w:cs="Arial"/>
                <w:b/>
                <w:color w:val="000000"/>
                <w:sz w:val="24"/>
                <w:szCs w:val="24"/>
                <w:lang w:eastAsia="pl-PL"/>
              </w:rPr>
              <w:t>BiZK</w:t>
            </w:r>
            <w:proofErr w:type="spellEnd"/>
            <w:r w:rsidRPr="00953EF9">
              <w:rPr>
                <w:rFonts w:ascii="Calibri" w:eastAsia="Times New Roman" w:hAnsi="Calibri" w:cs="Arial"/>
                <w:b/>
                <w:color w:val="000000"/>
                <w:sz w:val="24"/>
                <w:szCs w:val="24"/>
                <w:lang w:eastAsia="pl-PL"/>
              </w:rPr>
              <w:t xml:space="preserve"> Pomorskiego Urzędu Wojewódzkiego:</w:t>
            </w:r>
          </w:p>
          <w:p w14:paraId="212EC3EB" w14:textId="6E47346E" w:rsidR="00AC17E7" w:rsidRPr="00DC269C" w:rsidRDefault="00AC17E7" w:rsidP="00DC269C">
            <w:pPr>
              <w:pStyle w:val="Akapitzlist"/>
              <w:spacing w:line="259" w:lineRule="auto"/>
              <w:ind w:left="264"/>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 xml:space="preserve"> oraz opracowanie komunikatu ostrzegawczego w ramach Alertu RCB</w:t>
            </w:r>
            <w:r w:rsidR="00DC269C" w:rsidRPr="00DC269C">
              <w:rPr>
                <w:rFonts w:ascii="Calibri" w:eastAsia="Times New Roman" w:hAnsi="Calibri" w:cs="Arial"/>
                <w:bCs/>
                <w:color w:val="000000"/>
                <w:sz w:val="24"/>
                <w:szCs w:val="24"/>
                <w:lang w:eastAsia="pl-PL"/>
              </w:rPr>
              <w:t>;</w:t>
            </w:r>
          </w:p>
          <w:p w14:paraId="7590AB19" w14:textId="62080A8A" w:rsidR="00DC269C" w:rsidRDefault="00DC269C" w:rsidP="00DC269C">
            <w:pPr>
              <w:pStyle w:val="Akapitzlist"/>
              <w:numPr>
                <w:ilvl w:val="0"/>
                <w:numId w:val="324"/>
              </w:numPr>
              <w:spacing w:line="259" w:lineRule="auto"/>
              <w:ind w:left="264" w:hanging="425"/>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uzgodnienie planów opracowanych przez operatorów telekomunikacyjnych w zakresie:</w:t>
            </w:r>
          </w:p>
          <w:p w14:paraId="4A00CEB3" w14:textId="0646A60D" w:rsidR="00DC269C" w:rsidRDefault="00DC269C" w:rsidP="00AF4CF9">
            <w:pPr>
              <w:pStyle w:val="Akapitzlist"/>
              <w:numPr>
                <w:ilvl w:val="0"/>
                <w:numId w:val="577"/>
              </w:numPr>
              <w:spacing w:line="259" w:lineRule="auto"/>
              <w:ind w:left="547" w:hanging="283"/>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przygotowywania technicznych i organizacyjnych warunków prowadzenia kontroli operacyjnej treści przekazów telekomunikacyjnych,</w:t>
            </w:r>
          </w:p>
          <w:p w14:paraId="3C7452AF" w14:textId="60C749F3" w:rsidR="00953EF9" w:rsidRPr="00DC269C" w:rsidRDefault="00DC269C" w:rsidP="00AF4CF9">
            <w:pPr>
              <w:pStyle w:val="Akapitzlist"/>
              <w:numPr>
                <w:ilvl w:val="0"/>
                <w:numId w:val="577"/>
              </w:numPr>
              <w:spacing w:line="259" w:lineRule="auto"/>
              <w:ind w:left="547" w:hanging="283"/>
              <w:jc w:val="both"/>
              <w:rPr>
                <w:rFonts w:ascii="Calibri" w:eastAsia="Times New Roman" w:hAnsi="Calibri" w:cs="Arial"/>
                <w:bCs/>
                <w:color w:val="000000"/>
                <w:sz w:val="24"/>
                <w:szCs w:val="24"/>
                <w:lang w:eastAsia="pl-PL"/>
              </w:rPr>
            </w:pPr>
            <w:r w:rsidRPr="00DC269C">
              <w:rPr>
                <w:rFonts w:ascii="Calibri" w:eastAsia="Times New Roman" w:hAnsi="Calibri" w:cs="Arial"/>
                <w:bCs/>
                <w:color w:val="000000"/>
                <w:sz w:val="24"/>
                <w:szCs w:val="24"/>
                <w:lang w:eastAsia="pl-PL"/>
              </w:rPr>
              <w:t>procedur technicznych i organizacyjnych wprowadzania ograniczeń w działalności telekomunikacyjnej.</w:t>
            </w:r>
          </w:p>
        </w:tc>
        <w:tc>
          <w:tcPr>
            <w:tcW w:w="2126" w:type="dxa"/>
          </w:tcPr>
          <w:p w14:paraId="5594CE34" w14:textId="77777777" w:rsidR="00953EF9" w:rsidRPr="00953EF9" w:rsidRDefault="00953EF9" w:rsidP="00953EF9">
            <w:pPr>
              <w:spacing w:line="259" w:lineRule="auto"/>
              <w:ind w:left="-104" w:firstLine="104"/>
              <w:rPr>
                <w:rFonts w:eastAsia="Times New Roman" w:cs="Arial"/>
                <w:b/>
                <w:color w:val="000000"/>
                <w:sz w:val="24"/>
                <w:szCs w:val="24"/>
                <w:lang w:eastAsia="pl-PL"/>
              </w:rPr>
            </w:pPr>
            <w:r w:rsidRPr="00953EF9">
              <w:rPr>
                <w:rFonts w:eastAsia="Times New Roman" w:cs="Arial"/>
                <w:b/>
                <w:color w:val="000000"/>
                <w:sz w:val="24"/>
                <w:szCs w:val="24"/>
                <w:lang w:eastAsia="pl-PL"/>
              </w:rPr>
              <w:t>Podstawa prawna:</w:t>
            </w:r>
          </w:p>
          <w:p w14:paraId="48B7776F" w14:textId="77777777" w:rsidR="00953EF9" w:rsidRPr="00953EF9" w:rsidRDefault="00953EF9" w:rsidP="00953EF9">
            <w:pPr>
              <w:spacing w:line="259" w:lineRule="auto"/>
              <w:contextualSpacing/>
              <w:rPr>
                <w:rFonts w:eastAsia="Times New Roman" w:cs="Arial"/>
                <w:bCs/>
                <w:color w:val="000000"/>
                <w:sz w:val="20"/>
                <w:szCs w:val="20"/>
                <w:lang w:eastAsia="pl-PL"/>
              </w:rPr>
            </w:pPr>
            <w:r w:rsidRPr="00953EF9">
              <w:rPr>
                <w:rFonts w:ascii="Calibri" w:eastAsia="Times New Roman" w:hAnsi="Calibri" w:cs="Arial"/>
                <w:bCs/>
                <w:color w:val="000000"/>
                <w:sz w:val="24"/>
                <w:szCs w:val="24"/>
                <w:lang w:eastAsia="pl-PL"/>
              </w:rPr>
              <w:t xml:space="preserve">Regulamin </w:t>
            </w:r>
            <w:proofErr w:type="spellStart"/>
            <w:r w:rsidRPr="00953EF9">
              <w:rPr>
                <w:rFonts w:ascii="Calibri" w:eastAsia="Times New Roman" w:hAnsi="Calibri" w:cs="Arial"/>
                <w:bCs/>
                <w:color w:val="000000"/>
                <w:sz w:val="24"/>
                <w:szCs w:val="24"/>
                <w:lang w:eastAsia="pl-PL"/>
              </w:rPr>
              <w:t>WBiZK</w:t>
            </w:r>
            <w:proofErr w:type="spellEnd"/>
            <w:r w:rsidRPr="00953EF9">
              <w:rPr>
                <w:rFonts w:ascii="Calibri" w:eastAsia="Times New Roman" w:hAnsi="Calibri" w:cs="Arial"/>
                <w:bCs/>
                <w:color w:val="000000"/>
                <w:sz w:val="24"/>
                <w:szCs w:val="24"/>
                <w:lang w:eastAsia="pl-PL"/>
              </w:rPr>
              <w:t>.</w:t>
            </w:r>
          </w:p>
        </w:tc>
      </w:tr>
      <w:tr w:rsidR="00953EF9" w:rsidRPr="00953EF9" w14:paraId="5F458310" w14:textId="77777777" w:rsidTr="00953EF9">
        <w:trPr>
          <w:trHeight w:val="478"/>
        </w:trPr>
        <w:tc>
          <w:tcPr>
            <w:tcW w:w="5119" w:type="dxa"/>
            <w:vMerge/>
          </w:tcPr>
          <w:p w14:paraId="27EAC583"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74A7F054"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69BBBA21" w14:textId="77777777" w:rsidR="00953EF9" w:rsidRPr="00953EF9" w:rsidRDefault="00953EF9" w:rsidP="007233C5">
            <w:pPr>
              <w:spacing w:line="259" w:lineRule="auto"/>
              <w:jc w:val="both"/>
              <w:rPr>
                <w:rFonts w:ascii="Calibri" w:eastAsia="Times New Roman" w:hAnsi="Calibri" w:cs="Calibri"/>
                <w:b/>
                <w:color w:val="000000"/>
                <w:sz w:val="24"/>
                <w:szCs w:val="24"/>
                <w:lang w:eastAsia="pl-PL"/>
              </w:rPr>
            </w:pPr>
            <w:r w:rsidRPr="00953EF9">
              <w:rPr>
                <w:rFonts w:ascii="Calibri" w:eastAsia="Times New Roman" w:hAnsi="Calibri" w:cs="Calibri"/>
                <w:b/>
                <w:color w:val="000000"/>
                <w:sz w:val="24"/>
                <w:szCs w:val="24"/>
                <w:lang w:eastAsia="pl-PL"/>
              </w:rPr>
              <w:t>Dyrektor Wydziału PRM Pomorskiego Urzędu Wojewódzkiego:</w:t>
            </w:r>
          </w:p>
          <w:p w14:paraId="790ECD94" w14:textId="180FF7F9" w:rsidR="00953EF9" w:rsidRPr="00DC269C" w:rsidRDefault="00DC269C" w:rsidP="00AF4CF9">
            <w:pPr>
              <w:numPr>
                <w:ilvl w:val="0"/>
                <w:numId w:val="487"/>
              </w:numPr>
              <w:ind w:left="406" w:hanging="406"/>
              <w:contextualSpacing/>
              <w:jc w:val="both"/>
              <w:rPr>
                <w:rFonts w:ascii="Calibri" w:eastAsia="Times New Roman" w:hAnsi="Calibri" w:cs="Calibri"/>
                <w:bCs/>
                <w:color w:val="000000"/>
                <w:sz w:val="24"/>
                <w:szCs w:val="24"/>
                <w:lang w:eastAsia="pl-PL"/>
              </w:rPr>
            </w:pPr>
            <w:r w:rsidRPr="00DC269C">
              <w:rPr>
                <w:rFonts w:ascii="Calibri" w:eastAsia="Times New Roman" w:hAnsi="Calibri" w:cs="Arial"/>
                <w:bCs/>
                <w:color w:val="000000"/>
                <w:sz w:val="24"/>
                <w:szCs w:val="24"/>
                <w:lang w:eastAsia="pl-PL"/>
              </w:rPr>
              <w:t>przygotowanie systemu Państwowego Ratownictwa Medycznego  województwa pomorskiego do zapewnienia opieki medycznej poszkodowanym w warunkach powstania zagrożenia</w:t>
            </w:r>
          </w:p>
        </w:tc>
        <w:tc>
          <w:tcPr>
            <w:tcW w:w="2126" w:type="dxa"/>
          </w:tcPr>
          <w:p w14:paraId="47F1A505" w14:textId="77777777" w:rsidR="00953EF9" w:rsidRPr="00953EF9" w:rsidRDefault="00953EF9" w:rsidP="00953EF9">
            <w:pPr>
              <w:spacing w:line="259" w:lineRule="auto"/>
              <w:rPr>
                <w:rFonts w:eastAsia="Times New Roman" w:cstheme="minorHAnsi"/>
                <w:b/>
                <w:color w:val="000000"/>
                <w:sz w:val="24"/>
                <w:szCs w:val="24"/>
                <w:lang w:eastAsia="pl-PL"/>
              </w:rPr>
            </w:pPr>
            <w:r w:rsidRPr="00953EF9">
              <w:rPr>
                <w:rFonts w:eastAsia="Times New Roman" w:cstheme="minorHAnsi"/>
                <w:b/>
                <w:color w:val="000000"/>
                <w:sz w:val="24"/>
                <w:szCs w:val="24"/>
                <w:lang w:eastAsia="pl-PL"/>
              </w:rPr>
              <w:t>Podstawa prawna:</w:t>
            </w:r>
          </w:p>
          <w:p w14:paraId="1C548D35" w14:textId="77777777" w:rsidR="00953EF9" w:rsidRPr="00DC269C" w:rsidRDefault="00953EF9" w:rsidP="00953EF9">
            <w:pPr>
              <w:numPr>
                <w:ilvl w:val="0"/>
                <w:numId w:val="261"/>
              </w:numPr>
              <w:ind w:left="209" w:hanging="283"/>
              <w:contextualSpacing/>
              <w:rPr>
                <w:rFonts w:eastAsia="Times New Roman" w:cs="Arial"/>
                <w:b/>
                <w:color w:val="000000"/>
                <w:lang w:eastAsia="pl-PL"/>
              </w:rPr>
            </w:pPr>
            <w:r w:rsidRPr="00DC269C">
              <w:rPr>
                <w:rFonts w:eastAsia="Times New Roman" w:cstheme="minorHAnsi"/>
                <w:bCs/>
                <w:lang w:eastAsia="pl-PL"/>
              </w:rPr>
              <w:t>Regulamin PUW Gdańsk;</w:t>
            </w:r>
          </w:p>
          <w:p w14:paraId="72B9DC4E" w14:textId="77777777" w:rsidR="00953EF9" w:rsidRPr="00953EF9" w:rsidRDefault="00953EF9" w:rsidP="00953EF9">
            <w:pPr>
              <w:numPr>
                <w:ilvl w:val="0"/>
                <w:numId w:val="261"/>
              </w:numPr>
              <w:ind w:left="209" w:hanging="283"/>
              <w:contextualSpacing/>
              <w:rPr>
                <w:rFonts w:eastAsia="Times New Roman" w:cs="Arial"/>
                <w:b/>
                <w:color w:val="000000"/>
                <w:sz w:val="24"/>
                <w:szCs w:val="24"/>
                <w:lang w:eastAsia="pl-PL"/>
              </w:rPr>
            </w:pPr>
            <w:r w:rsidRPr="00DC269C">
              <w:rPr>
                <w:rFonts w:eastAsia="Times New Roman" w:cstheme="minorHAnsi"/>
                <w:bCs/>
                <w:color w:val="000000"/>
                <w:lang w:eastAsia="pl-PL"/>
              </w:rPr>
              <w:t>Ustawa</w:t>
            </w:r>
            <w:r w:rsidRPr="00DC269C">
              <w:rPr>
                <w:rFonts w:eastAsia="Times New Roman" w:cstheme="minorHAnsi"/>
                <w:b/>
                <w:color w:val="000000"/>
                <w:lang w:eastAsia="pl-PL"/>
              </w:rPr>
              <w:t xml:space="preserve"> </w:t>
            </w:r>
            <w:r w:rsidRPr="00DC269C">
              <w:rPr>
                <w:rFonts w:eastAsia="Times New Roman" w:cs="Arial"/>
                <w:bCs/>
                <w:color w:val="000000"/>
                <w:lang w:eastAsia="pl-PL"/>
              </w:rPr>
              <w:t>o Państwowym Ratownictwie Medycznym</w:t>
            </w:r>
          </w:p>
        </w:tc>
      </w:tr>
      <w:tr w:rsidR="00042F00" w:rsidRPr="00953EF9" w14:paraId="76ACBA21" w14:textId="77777777" w:rsidTr="00953EF9">
        <w:trPr>
          <w:trHeight w:val="478"/>
        </w:trPr>
        <w:tc>
          <w:tcPr>
            <w:tcW w:w="5119" w:type="dxa"/>
            <w:vMerge/>
          </w:tcPr>
          <w:p w14:paraId="10125822" w14:textId="77777777" w:rsidR="00042F00" w:rsidRPr="00953EF9" w:rsidRDefault="00042F00" w:rsidP="00042F00">
            <w:pPr>
              <w:numPr>
                <w:ilvl w:val="0"/>
                <w:numId w:val="324"/>
              </w:numPr>
              <w:ind w:left="447" w:hanging="447"/>
              <w:contextualSpacing/>
              <w:rPr>
                <w:rFonts w:ascii="Calibri" w:eastAsia="Calibri" w:hAnsi="Calibri" w:cs="Tahoma"/>
                <w:b/>
                <w:sz w:val="24"/>
                <w:szCs w:val="24"/>
              </w:rPr>
            </w:pPr>
          </w:p>
        </w:tc>
        <w:tc>
          <w:tcPr>
            <w:tcW w:w="2170" w:type="dxa"/>
            <w:vMerge/>
          </w:tcPr>
          <w:p w14:paraId="2ACBD3DD" w14:textId="77777777" w:rsidR="00042F00" w:rsidRPr="00953EF9" w:rsidRDefault="00042F00" w:rsidP="00042F00">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4E68FCCD" w14:textId="77777777" w:rsidR="00042F00" w:rsidRPr="00F75B73" w:rsidRDefault="00042F00" w:rsidP="00042F00">
            <w:pPr>
              <w:ind w:left="24"/>
              <w:contextualSpacing/>
              <w:jc w:val="both"/>
              <w:rPr>
                <w:rFonts w:eastAsia="Times New Roman" w:cs="Arial"/>
                <w:b/>
                <w:color w:val="000000"/>
                <w:sz w:val="24"/>
                <w:szCs w:val="24"/>
                <w:lang w:eastAsia="pl-PL"/>
              </w:rPr>
            </w:pPr>
            <w:r w:rsidRPr="00F75B73">
              <w:rPr>
                <w:rFonts w:eastAsia="Times New Roman" w:cs="Arial"/>
                <w:b/>
                <w:color w:val="000000"/>
                <w:sz w:val="24"/>
                <w:szCs w:val="24"/>
                <w:lang w:eastAsia="pl-PL"/>
              </w:rPr>
              <w:t>Dyrektor Wydziału Zdrowia Pomorskiego Urzędu Wojewódzkiego:</w:t>
            </w:r>
          </w:p>
          <w:p w14:paraId="2CB72AE7" w14:textId="77777777" w:rsidR="00042F00" w:rsidRPr="00F75B73" w:rsidRDefault="00042F00" w:rsidP="00042F00">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 xml:space="preserve">utrzymywać stałe współdziałanie z Departamentem Zdrowia Urzędu Marszałkowskiego i innymi gestorami w zakresie gotowości podmiotów leczniczych </w:t>
            </w:r>
            <w:r w:rsidRPr="00F75B73">
              <w:rPr>
                <w:rFonts w:eastAsia="Times New Roman" w:cs="Arial"/>
                <w:bCs/>
                <w:color w:val="000000"/>
                <w:sz w:val="24"/>
                <w:szCs w:val="24"/>
                <w:lang w:eastAsia="pl-PL"/>
              </w:rPr>
              <w:br/>
              <w:t>do działania warunkach zagrożenia;</w:t>
            </w:r>
          </w:p>
          <w:p w14:paraId="09F59F03" w14:textId="00548238" w:rsidR="00042F00" w:rsidRDefault="00042F00" w:rsidP="00042F00">
            <w:pPr>
              <w:numPr>
                <w:ilvl w:val="0"/>
                <w:numId w:val="324"/>
              </w:numPr>
              <w:ind w:left="361" w:hanging="426"/>
              <w:contextualSpacing/>
              <w:jc w:val="both"/>
              <w:rPr>
                <w:rFonts w:eastAsia="Times New Roman" w:cs="Arial"/>
                <w:bCs/>
                <w:color w:val="000000"/>
                <w:sz w:val="24"/>
                <w:szCs w:val="24"/>
                <w:lang w:eastAsia="pl-PL"/>
              </w:rPr>
            </w:pPr>
            <w:r w:rsidRPr="00F75B73">
              <w:rPr>
                <w:rFonts w:eastAsia="Times New Roman" w:cs="Arial"/>
                <w:bCs/>
                <w:color w:val="000000"/>
                <w:sz w:val="24"/>
                <w:szCs w:val="24"/>
                <w:lang w:eastAsia="pl-PL"/>
              </w:rPr>
              <w:t xml:space="preserve">koordynacja przygotowań sił i środków </w:t>
            </w:r>
            <w:r w:rsidRPr="00F75B73">
              <w:rPr>
                <w:rFonts w:eastAsia="Times New Roman" w:cs="Arial"/>
                <w:bCs/>
                <w:color w:val="000000"/>
                <w:sz w:val="24"/>
                <w:szCs w:val="24"/>
                <w:lang w:eastAsia="pl-PL"/>
              </w:rPr>
              <w:br/>
              <w:t>do zapewnienia opieki medycznej w warunkach sytuacji kryzysowej;</w:t>
            </w:r>
          </w:p>
          <w:p w14:paraId="688B9202" w14:textId="7ED9A2D8" w:rsidR="00042F00" w:rsidRPr="00042F00" w:rsidRDefault="00042F00" w:rsidP="00042F00">
            <w:pPr>
              <w:numPr>
                <w:ilvl w:val="0"/>
                <w:numId w:val="324"/>
              </w:numPr>
              <w:ind w:left="361" w:hanging="426"/>
              <w:contextualSpacing/>
              <w:jc w:val="both"/>
              <w:rPr>
                <w:rFonts w:eastAsia="Times New Roman" w:cs="Arial"/>
                <w:bCs/>
                <w:color w:val="000000"/>
                <w:sz w:val="24"/>
                <w:szCs w:val="24"/>
                <w:lang w:eastAsia="pl-PL"/>
              </w:rPr>
            </w:pPr>
            <w:r w:rsidRPr="00042F00">
              <w:rPr>
                <w:rFonts w:eastAsia="Times New Roman" w:cs="Arial"/>
                <w:bCs/>
                <w:color w:val="000000"/>
                <w:sz w:val="24"/>
                <w:szCs w:val="24"/>
                <w:lang w:eastAsia="pl-PL"/>
              </w:rPr>
              <w:t xml:space="preserve">inspirowanie i promowanie nowych form i metod działania w zakresie wsparcia psychologicznego dla ofiar sytuacji kryzysowych (ofiar </w:t>
            </w:r>
            <w:r>
              <w:rPr>
                <w:rFonts w:eastAsia="Times New Roman" w:cs="Arial"/>
                <w:bCs/>
                <w:color w:val="000000"/>
                <w:sz w:val="24"/>
                <w:szCs w:val="24"/>
                <w:lang w:eastAsia="pl-PL"/>
              </w:rPr>
              <w:t>zagrożeń terrorystycznych</w:t>
            </w:r>
            <w:r w:rsidRPr="00042F00">
              <w:rPr>
                <w:rFonts w:eastAsia="Times New Roman" w:cs="Arial"/>
                <w:bCs/>
                <w:color w:val="000000"/>
                <w:sz w:val="24"/>
                <w:szCs w:val="24"/>
                <w:lang w:eastAsia="pl-PL"/>
              </w:rPr>
              <w:t>).</w:t>
            </w:r>
          </w:p>
        </w:tc>
        <w:tc>
          <w:tcPr>
            <w:tcW w:w="2126" w:type="dxa"/>
          </w:tcPr>
          <w:p w14:paraId="2B73F53B" w14:textId="77777777" w:rsidR="00042F00" w:rsidRPr="00F75B73" w:rsidRDefault="00042F00" w:rsidP="00042F00">
            <w:pPr>
              <w:ind w:left="321" w:hanging="284"/>
              <w:rPr>
                <w:rFonts w:eastAsia="Times New Roman" w:cs="Arial"/>
                <w:b/>
                <w:color w:val="000000"/>
                <w:sz w:val="24"/>
                <w:szCs w:val="24"/>
                <w:lang w:eastAsia="pl-PL"/>
              </w:rPr>
            </w:pPr>
            <w:r w:rsidRPr="00F75B73">
              <w:rPr>
                <w:rFonts w:eastAsia="Times New Roman" w:cs="Arial"/>
                <w:b/>
                <w:color w:val="000000"/>
                <w:sz w:val="24"/>
                <w:szCs w:val="24"/>
                <w:lang w:eastAsia="pl-PL"/>
              </w:rPr>
              <w:t>Podstawa prawna:</w:t>
            </w:r>
          </w:p>
          <w:p w14:paraId="1A939401" w14:textId="77777777" w:rsidR="00042F00" w:rsidRPr="00F75B73" w:rsidRDefault="00042F00" w:rsidP="00042F00">
            <w:pPr>
              <w:ind w:left="37"/>
              <w:rPr>
                <w:rFonts w:eastAsia="Times New Roman" w:cs="Arial"/>
                <w:bCs/>
                <w:color w:val="000000"/>
                <w:sz w:val="24"/>
                <w:szCs w:val="24"/>
                <w:lang w:eastAsia="pl-PL"/>
              </w:rPr>
            </w:pPr>
            <w:r w:rsidRPr="00F75B73">
              <w:rPr>
                <w:rFonts w:eastAsia="Times New Roman" w:cs="Arial"/>
                <w:bCs/>
                <w:color w:val="000000"/>
                <w:sz w:val="24"/>
                <w:szCs w:val="24"/>
                <w:lang w:eastAsia="pl-PL"/>
              </w:rPr>
              <w:t>Regulamin Wydziału Zdrowia</w:t>
            </w:r>
          </w:p>
          <w:p w14:paraId="4D6D56EE" w14:textId="77777777" w:rsidR="00042F00" w:rsidRPr="00953EF9" w:rsidRDefault="00042F00" w:rsidP="00042F00">
            <w:pPr>
              <w:spacing w:line="259" w:lineRule="auto"/>
              <w:rPr>
                <w:rFonts w:eastAsia="Times New Roman" w:cstheme="minorHAnsi"/>
                <w:b/>
                <w:color w:val="000000"/>
                <w:sz w:val="24"/>
                <w:szCs w:val="24"/>
                <w:lang w:eastAsia="pl-PL"/>
              </w:rPr>
            </w:pPr>
          </w:p>
        </w:tc>
      </w:tr>
      <w:tr w:rsidR="00953EF9" w:rsidRPr="00953EF9" w14:paraId="4784192B" w14:textId="77777777" w:rsidTr="00953EF9">
        <w:trPr>
          <w:trHeight w:val="478"/>
        </w:trPr>
        <w:tc>
          <w:tcPr>
            <w:tcW w:w="5119" w:type="dxa"/>
            <w:vMerge/>
          </w:tcPr>
          <w:p w14:paraId="08C1D7DB"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0F829446"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1F7EFF3F" w14:textId="77777777" w:rsidR="00953EF9" w:rsidRPr="00953EF9" w:rsidRDefault="00953EF9" w:rsidP="00953EF9">
            <w:pPr>
              <w:spacing w:line="259" w:lineRule="auto"/>
              <w:ind w:left="24"/>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Dyrektor Wydziału Polityki Społecznej Pomorskiego Urzędu Wojewódzkiego:</w:t>
            </w:r>
          </w:p>
          <w:p w14:paraId="6612E81B" w14:textId="4B1E61DB" w:rsidR="00953EF9" w:rsidRDefault="00953EF9" w:rsidP="0084174E">
            <w:pPr>
              <w:numPr>
                <w:ilvl w:val="0"/>
                <w:numId w:val="324"/>
              </w:numPr>
              <w:ind w:left="449" w:hanging="449"/>
              <w:contextualSpacing/>
              <w:jc w:val="both"/>
              <w:rPr>
                <w:rFonts w:eastAsia="Times New Roman" w:cs="Arial"/>
                <w:bCs/>
                <w:color w:val="000000"/>
                <w:sz w:val="24"/>
                <w:szCs w:val="24"/>
                <w:lang w:eastAsia="pl-PL"/>
              </w:rPr>
            </w:pPr>
            <w:r w:rsidRPr="00953EF9">
              <w:rPr>
                <w:rFonts w:eastAsia="Times New Roman" w:cs="Arial"/>
                <w:bCs/>
                <w:color w:val="000000"/>
                <w:sz w:val="24"/>
                <w:szCs w:val="24"/>
                <w:lang w:eastAsia="pl-PL"/>
              </w:rPr>
              <w:t>koordynowanie wsparcia poszkodowanych ze środków pozyskanych spoza budżetu gminy/ równorzędnej;</w:t>
            </w:r>
          </w:p>
          <w:p w14:paraId="7E5F33F0" w14:textId="77777777" w:rsidR="00953EF9" w:rsidRPr="0084174E" w:rsidRDefault="00953EF9" w:rsidP="0084174E">
            <w:pPr>
              <w:numPr>
                <w:ilvl w:val="0"/>
                <w:numId w:val="324"/>
              </w:numPr>
              <w:ind w:left="449" w:hanging="449"/>
              <w:contextualSpacing/>
              <w:jc w:val="both"/>
              <w:rPr>
                <w:rFonts w:eastAsia="Times New Roman" w:cs="Arial"/>
                <w:bCs/>
                <w:color w:val="000000"/>
                <w:sz w:val="24"/>
                <w:szCs w:val="24"/>
                <w:lang w:eastAsia="pl-PL"/>
              </w:rPr>
            </w:pPr>
            <w:r w:rsidRPr="0084174E">
              <w:rPr>
                <w:rFonts w:eastAsia="Times New Roman" w:cs="Arial"/>
                <w:bCs/>
                <w:color w:val="000000"/>
                <w:sz w:val="24"/>
                <w:szCs w:val="24"/>
                <w:lang w:eastAsia="pl-PL"/>
              </w:rPr>
              <w:t>współdziałanie z właściwymi jednostkami organizacyjnymi pomocy społecznej zakresie wsparcia poszkodowanej ludności.</w:t>
            </w:r>
          </w:p>
        </w:tc>
        <w:tc>
          <w:tcPr>
            <w:tcW w:w="2126" w:type="dxa"/>
          </w:tcPr>
          <w:p w14:paraId="2558801D" w14:textId="77777777" w:rsidR="00953EF9" w:rsidRPr="00953EF9" w:rsidRDefault="00953EF9" w:rsidP="00953EF9">
            <w:pPr>
              <w:spacing w:line="259" w:lineRule="auto"/>
              <w:rPr>
                <w:rFonts w:ascii="Calibri" w:eastAsia="Times New Roman" w:hAnsi="Calibri" w:cs="Arial"/>
                <w:b/>
                <w:color w:val="000000"/>
                <w:sz w:val="24"/>
                <w:szCs w:val="24"/>
                <w:lang w:eastAsia="pl-PL"/>
              </w:rPr>
            </w:pPr>
            <w:r w:rsidRPr="00953EF9">
              <w:rPr>
                <w:rFonts w:ascii="Calibri" w:eastAsia="Times New Roman" w:hAnsi="Calibri" w:cs="Arial"/>
                <w:b/>
                <w:color w:val="000000"/>
                <w:sz w:val="24"/>
                <w:szCs w:val="24"/>
                <w:lang w:eastAsia="pl-PL"/>
              </w:rPr>
              <w:t>Podstawa prawna:</w:t>
            </w:r>
          </w:p>
          <w:p w14:paraId="4F37B12D" w14:textId="77777777" w:rsidR="00953EF9" w:rsidRPr="00953EF9" w:rsidRDefault="00953EF9" w:rsidP="00953EF9">
            <w:pPr>
              <w:spacing w:line="259" w:lineRule="auto"/>
              <w:rPr>
                <w:rFonts w:cs="Tahoma"/>
                <w:sz w:val="24"/>
                <w:szCs w:val="24"/>
              </w:rPr>
            </w:pPr>
            <w:r w:rsidRPr="00953EF9">
              <w:rPr>
                <w:rFonts w:cs="Tahoma"/>
                <w:sz w:val="24"/>
                <w:szCs w:val="24"/>
              </w:rPr>
              <w:t>ustawa:</w:t>
            </w:r>
          </w:p>
          <w:p w14:paraId="2694E09E" w14:textId="77777777" w:rsidR="00953EF9" w:rsidRPr="0084174E" w:rsidRDefault="00953EF9" w:rsidP="00953EF9">
            <w:pPr>
              <w:numPr>
                <w:ilvl w:val="0"/>
                <w:numId w:val="344"/>
              </w:numPr>
              <w:ind w:left="321" w:hanging="425"/>
              <w:contextualSpacing/>
              <w:rPr>
                <w:rFonts w:eastAsia="Times New Roman" w:cs="Arial"/>
                <w:b/>
                <w:color w:val="000000"/>
                <w:sz w:val="20"/>
                <w:szCs w:val="20"/>
                <w:lang w:eastAsia="pl-PL"/>
              </w:rPr>
            </w:pPr>
            <w:r w:rsidRPr="0084174E">
              <w:rPr>
                <w:rFonts w:cs="Tahoma"/>
                <w:sz w:val="20"/>
                <w:szCs w:val="20"/>
              </w:rPr>
              <w:t>o pomocy społecznej;</w:t>
            </w:r>
          </w:p>
          <w:p w14:paraId="3879DC00" w14:textId="77777777" w:rsidR="00953EF9" w:rsidRPr="0084174E" w:rsidRDefault="00953EF9" w:rsidP="00953EF9">
            <w:pPr>
              <w:spacing w:line="259" w:lineRule="auto"/>
              <w:contextualSpacing/>
              <w:rPr>
                <w:rFonts w:eastAsia="Times New Roman" w:cs="Arial"/>
                <w:bCs/>
                <w:color w:val="000000"/>
                <w:sz w:val="20"/>
                <w:szCs w:val="20"/>
                <w:lang w:eastAsia="pl-PL"/>
              </w:rPr>
            </w:pPr>
            <w:r w:rsidRPr="0084174E">
              <w:rPr>
                <w:rFonts w:eastAsia="Times New Roman" w:cs="Arial"/>
                <w:bCs/>
                <w:color w:val="000000"/>
                <w:sz w:val="20"/>
                <w:szCs w:val="20"/>
                <w:lang w:eastAsia="pl-PL"/>
              </w:rPr>
              <w:t>Regulamin Wydziału Polityki Społecznej</w:t>
            </w:r>
          </w:p>
          <w:p w14:paraId="35F9B43B" w14:textId="77777777" w:rsidR="00953EF9" w:rsidRPr="00953EF9" w:rsidRDefault="00953EF9" w:rsidP="00953EF9">
            <w:pPr>
              <w:spacing w:line="259" w:lineRule="auto"/>
              <w:contextualSpacing/>
              <w:rPr>
                <w:rFonts w:eastAsia="Times New Roman" w:cs="Arial"/>
                <w:bCs/>
                <w:color w:val="000000"/>
                <w:sz w:val="20"/>
                <w:szCs w:val="20"/>
                <w:lang w:eastAsia="pl-PL"/>
              </w:rPr>
            </w:pPr>
          </w:p>
        </w:tc>
      </w:tr>
      <w:tr w:rsidR="00953EF9" w:rsidRPr="00953EF9" w14:paraId="6355234E" w14:textId="77777777" w:rsidTr="00953EF9">
        <w:trPr>
          <w:trHeight w:val="478"/>
        </w:trPr>
        <w:tc>
          <w:tcPr>
            <w:tcW w:w="5119" w:type="dxa"/>
            <w:vMerge/>
          </w:tcPr>
          <w:p w14:paraId="31C66961"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23C57127"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6892A082" w14:textId="77777777" w:rsidR="00953EF9" w:rsidRPr="00953EF9" w:rsidRDefault="00953EF9" w:rsidP="005E3693">
            <w:pPr>
              <w:spacing w:line="259" w:lineRule="auto"/>
              <w:ind w:left="2" w:hanging="2"/>
              <w:contextualSpacing/>
              <w:jc w:val="both"/>
              <w:rPr>
                <w:rFonts w:eastAsia="Times New Roman" w:cs="Arial"/>
                <w:b/>
                <w:sz w:val="24"/>
                <w:szCs w:val="24"/>
                <w:lang w:eastAsia="pl-PL"/>
              </w:rPr>
            </w:pPr>
            <w:r w:rsidRPr="00953EF9">
              <w:rPr>
                <w:rFonts w:eastAsia="Times New Roman" w:cs="Arial"/>
                <w:b/>
                <w:sz w:val="24"/>
                <w:szCs w:val="24"/>
                <w:lang w:eastAsia="pl-PL"/>
              </w:rPr>
              <w:t>Przedsiębiorcy zaopatrujący województwo w energię elektryczną:</w:t>
            </w:r>
          </w:p>
          <w:p w14:paraId="5C249608" w14:textId="77777777" w:rsidR="00953EF9" w:rsidRPr="00953EF9" w:rsidRDefault="00953EF9" w:rsidP="005E3693">
            <w:pPr>
              <w:numPr>
                <w:ilvl w:val="0"/>
                <w:numId w:val="324"/>
              </w:numPr>
              <w:ind w:left="397" w:hanging="397"/>
              <w:contextualSpacing/>
              <w:jc w:val="both"/>
              <w:rPr>
                <w:rFonts w:eastAsia="Times New Roman" w:cs="Arial"/>
                <w:b/>
                <w:sz w:val="24"/>
                <w:szCs w:val="24"/>
                <w:lang w:eastAsia="pl-PL"/>
              </w:rPr>
            </w:pPr>
            <w:r w:rsidRPr="00953EF9">
              <w:rPr>
                <w:rFonts w:eastAsia="Times New Roman" w:cs="Arial"/>
                <w:bCs/>
                <w:sz w:val="24"/>
                <w:szCs w:val="24"/>
                <w:lang w:eastAsia="pl-PL"/>
              </w:rPr>
              <w:t>aktualizowanie planów działania na wypadek wystąpienia zagrożenia terrorystycznego, w tym przygotowanie komunikatów dla pracowników o stopniu zagrożenia oraz zachowaniu w sytuacji materializacji zagrożenia;</w:t>
            </w:r>
          </w:p>
          <w:p w14:paraId="029CA5F3" w14:textId="3E2EF4E1" w:rsidR="00953EF9" w:rsidRPr="00953EF9" w:rsidRDefault="00953EF9" w:rsidP="005E3693">
            <w:pPr>
              <w:numPr>
                <w:ilvl w:val="0"/>
                <w:numId w:val="324"/>
              </w:numPr>
              <w:ind w:left="397" w:hanging="397"/>
              <w:contextualSpacing/>
              <w:jc w:val="both"/>
              <w:rPr>
                <w:rFonts w:eastAsia="Times New Roman" w:cs="Arial"/>
                <w:b/>
                <w:sz w:val="24"/>
                <w:szCs w:val="24"/>
                <w:lang w:eastAsia="pl-PL"/>
              </w:rPr>
            </w:pPr>
            <w:r w:rsidRPr="00953EF9">
              <w:rPr>
                <w:rFonts w:eastAsia="Times New Roman" w:cs="Arial"/>
                <w:bCs/>
                <w:sz w:val="24"/>
                <w:szCs w:val="24"/>
                <w:lang w:eastAsia="pl-PL"/>
              </w:rPr>
              <w:t>uczestniczenie w szkoleniach teoretyczny i praktycznych mających na celu przygotowanie pracowników do pożądanej reakcji na wprowadzone stopnie oraz materializację zagrożenia</w:t>
            </w:r>
            <w:r w:rsidR="003C4904">
              <w:rPr>
                <w:rFonts w:eastAsia="Times New Roman" w:cs="Arial"/>
                <w:bCs/>
                <w:sz w:val="24"/>
                <w:szCs w:val="24"/>
                <w:lang w:eastAsia="pl-PL"/>
              </w:rPr>
              <w:t xml:space="preserve"> </w:t>
            </w:r>
            <w:r w:rsidRPr="00953EF9">
              <w:rPr>
                <w:rFonts w:eastAsia="Times New Roman" w:cs="Arial"/>
                <w:bCs/>
                <w:sz w:val="24"/>
                <w:szCs w:val="24"/>
                <w:lang w:eastAsia="pl-PL"/>
              </w:rPr>
              <w:t>terrorystycznego;</w:t>
            </w:r>
          </w:p>
          <w:p w14:paraId="1285A628" w14:textId="038D3716" w:rsidR="00953EF9" w:rsidRPr="003C4904" w:rsidRDefault="00953EF9" w:rsidP="005E3693">
            <w:pPr>
              <w:numPr>
                <w:ilvl w:val="0"/>
                <w:numId w:val="324"/>
              </w:numPr>
              <w:ind w:left="397" w:hanging="397"/>
              <w:contextualSpacing/>
              <w:jc w:val="both"/>
              <w:rPr>
                <w:rFonts w:eastAsia="Times New Roman" w:cs="Arial"/>
                <w:b/>
                <w:sz w:val="24"/>
                <w:szCs w:val="24"/>
                <w:lang w:eastAsia="pl-PL"/>
              </w:rPr>
            </w:pPr>
            <w:r w:rsidRPr="00953EF9">
              <w:rPr>
                <w:rFonts w:eastAsia="Times New Roman" w:cs="Arial"/>
                <w:bCs/>
                <w:sz w:val="24"/>
                <w:szCs w:val="24"/>
                <w:lang w:eastAsia="pl-PL"/>
              </w:rPr>
              <w:t>wzmocnienie ochrony obiektów.</w:t>
            </w:r>
          </w:p>
        </w:tc>
        <w:tc>
          <w:tcPr>
            <w:tcW w:w="2126" w:type="dxa"/>
          </w:tcPr>
          <w:p w14:paraId="2C43F9F0" w14:textId="77777777" w:rsidR="00953EF9" w:rsidRPr="00953EF9" w:rsidRDefault="00953EF9" w:rsidP="00953EF9">
            <w:pPr>
              <w:spacing w:line="259" w:lineRule="auto"/>
              <w:rPr>
                <w:rFonts w:cs="Tahoma"/>
                <w:b/>
                <w:bCs/>
                <w:sz w:val="24"/>
                <w:szCs w:val="24"/>
              </w:rPr>
            </w:pPr>
            <w:r w:rsidRPr="00953EF9">
              <w:rPr>
                <w:rFonts w:cs="Tahoma"/>
                <w:b/>
                <w:bCs/>
                <w:sz w:val="24"/>
                <w:szCs w:val="24"/>
              </w:rPr>
              <w:t>Podstawa prawna:</w:t>
            </w:r>
          </w:p>
          <w:p w14:paraId="46D848E0" w14:textId="77777777" w:rsidR="00953EF9" w:rsidRPr="00953EF9" w:rsidRDefault="00953EF9" w:rsidP="00953EF9">
            <w:pPr>
              <w:spacing w:line="259" w:lineRule="auto"/>
              <w:rPr>
                <w:rFonts w:cs="Tahoma"/>
                <w:sz w:val="24"/>
                <w:szCs w:val="24"/>
              </w:rPr>
            </w:pPr>
            <w:r w:rsidRPr="00953EF9">
              <w:rPr>
                <w:rFonts w:cs="Tahoma"/>
                <w:sz w:val="24"/>
                <w:szCs w:val="24"/>
              </w:rPr>
              <w:t>ustawa:</w:t>
            </w:r>
          </w:p>
          <w:p w14:paraId="7270874C" w14:textId="77777777" w:rsidR="00953EF9" w:rsidRPr="0084174E" w:rsidRDefault="00953EF9" w:rsidP="00AF4CF9">
            <w:pPr>
              <w:numPr>
                <w:ilvl w:val="0"/>
                <w:numId w:val="564"/>
              </w:numPr>
              <w:ind w:left="464" w:hanging="425"/>
              <w:contextualSpacing/>
              <w:rPr>
                <w:rFonts w:eastAsia="Times New Roman" w:cs="Tahoma"/>
                <w:lang w:eastAsia="pl-PL"/>
              </w:rPr>
            </w:pPr>
            <w:r w:rsidRPr="0084174E">
              <w:rPr>
                <w:rFonts w:eastAsia="Times New Roman" w:cs="Tahoma"/>
                <w:lang w:eastAsia="pl-PL"/>
              </w:rPr>
              <w:t>o zarządzaniu kryzysowym,</w:t>
            </w:r>
          </w:p>
          <w:p w14:paraId="62036B37" w14:textId="77777777" w:rsidR="00953EF9" w:rsidRPr="0084174E" w:rsidRDefault="00953EF9" w:rsidP="00AF4CF9">
            <w:pPr>
              <w:numPr>
                <w:ilvl w:val="0"/>
                <w:numId w:val="564"/>
              </w:numPr>
              <w:ind w:left="464" w:hanging="425"/>
              <w:contextualSpacing/>
              <w:rPr>
                <w:rFonts w:eastAsia="Times New Roman" w:cs="Tahoma"/>
                <w:sz w:val="18"/>
                <w:szCs w:val="18"/>
                <w:lang w:eastAsia="pl-PL"/>
              </w:rPr>
            </w:pPr>
            <w:r w:rsidRPr="0084174E">
              <w:rPr>
                <w:rFonts w:cs="Tahoma"/>
              </w:rPr>
              <w:t>prawo energetyczne,</w:t>
            </w:r>
          </w:p>
          <w:p w14:paraId="3834F985" w14:textId="61580B05" w:rsidR="00953EF9" w:rsidRPr="00953EF9" w:rsidRDefault="00953EF9" w:rsidP="00AF4CF9">
            <w:pPr>
              <w:numPr>
                <w:ilvl w:val="0"/>
                <w:numId w:val="564"/>
              </w:numPr>
              <w:ind w:left="464" w:hanging="425"/>
              <w:contextualSpacing/>
              <w:rPr>
                <w:rFonts w:eastAsia="Times New Roman" w:cs="Tahoma"/>
                <w:sz w:val="20"/>
                <w:szCs w:val="20"/>
                <w:lang w:eastAsia="pl-PL"/>
              </w:rPr>
            </w:pPr>
            <w:r w:rsidRPr="0084174E">
              <w:rPr>
                <w:rFonts w:cs="Tahoma"/>
              </w:rPr>
              <w:t>o</w:t>
            </w:r>
            <w:r w:rsidR="0084174E" w:rsidRPr="0084174E">
              <w:rPr>
                <w:rFonts w:cs="Tahoma"/>
              </w:rPr>
              <w:t xml:space="preserve"> </w:t>
            </w:r>
            <w:r w:rsidRPr="0084174E">
              <w:rPr>
                <w:rFonts w:cs="Tahoma"/>
              </w:rPr>
              <w:t>działaniach antyterrorystycznych.</w:t>
            </w:r>
          </w:p>
        </w:tc>
      </w:tr>
      <w:tr w:rsidR="00953EF9" w:rsidRPr="00953EF9" w14:paraId="29BB4BAD" w14:textId="77777777" w:rsidTr="00953EF9">
        <w:trPr>
          <w:trHeight w:val="478"/>
        </w:trPr>
        <w:tc>
          <w:tcPr>
            <w:tcW w:w="5119" w:type="dxa"/>
            <w:vMerge/>
          </w:tcPr>
          <w:p w14:paraId="543845D2"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0DDB6501"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34BE976E" w14:textId="77777777" w:rsidR="00953EF9" w:rsidRPr="00953EF9" w:rsidRDefault="00953EF9" w:rsidP="00953EF9">
            <w:pPr>
              <w:spacing w:line="259" w:lineRule="auto"/>
              <w:ind w:left="2" w:hanging="2"/>
              <w:contextualSpacing/>
              <w:rPr>
                <w:rFonts w:eastAsia="Times New Roman" w:cs="Arial"/>
                <w:b/>
                <w:sz w:val="24"/>
                <w:szCs w:val="24"/>
                <w:lang w:eastAsia="pl-PL"/>
              </w:rPr>
            </w:pPr>
            <w:r w:rsidRPr="00953EF9">
              <w:rPr>
                <w:rFonts w:eastAsia="Times New Roman" w:cs="Arial"/>
                <w:b/>
                <w:sz w:val="24"/>
                <w:szCs w:val="24"/>
                <w:lang w:eastAsia="pl-PL"/>
              </w:rPr>
              <w:t>Operatorzy pocztowi:</w:t>
            </w:r>
          </w:p>
          <w:p w14:paraId="0EC4160E" w14:textId="77777777" w:rsidR="00953EF9" w:rsidRPr="00953EF9" w:rsidRDefault="00953EF9" w:rsidP="003C4904">
            <w:pPr>
              <w:numPr>
                <w:ilvl w:val="0"/>
                <w:numId w:val="324"/>
              </w:numPr>
              <w:ind w:left="406" w:hanging="406"/>
              <w:contextualSpacing/>
              <w:jc w:val="both"/>
              <w:rPr>
                <w:rFonts w:eastAsia="Times New Roman" w:cs="Arial"/>
                <w:b/>
                <w:sz w:val="24"/>
                <w:szCs w:val="24"/>
                <w:lang w:eastAsia="pl-PL"/>
              </w:rPr>
            </w:pPr>
            <w:r w:rsidRPr="00953EF9">
              <w:rPr>
                <w:rFonts w:eastAsia="Times New Roman" w:cs="Arial"/>
                <w:bCs/>
                <w:sz w:val="24"/>
                <w:szCs w:val="24"/>
                <w:lang w:eastAsia="pl-PL"/>
              </w:rPr>
              <w:t>przygotowywanie technicznych i organizacyjnych warunków prowadzenia kontroli operacyjnej przesyłek pocztowych;</w:t>
            </w:r>
          </w:p>
          <w:p w14:paraId="21AD7F38" w14:textId="76662772" w:rsidR="00953EF9" w:rsidRPr="003C4904" w:rsidRDefault="00953EF9" w:rsidP="003C4904">
            <w:pPr>
              <w:numPr>
                <w:ilvl w:val="0"/>
                <w:numId w:val="324"/>
              </w:numPr>
              <w:ind w:left="406" w:hanging="406"/>
              <w:contextualSpacing/>
              <w:jc w:val="both"/>
              <w:rPr>
                <w:rFonts w:eastAsia="Times New Roman" w:cs="Arial"/>
                <w:b/>
                <w:sz w:val="24"/>
                <w:szCs w:val="24"/>
                <w:lang w:eastAsia="pl-PL"/>
              </w:rPr>
            </w:pPr>
            <w:r w:rsidRPr="00953EF9">
              <w:rPr>
                <w:rFonts w:eastAsia="Times New Roman" w:cs="Arial"/>
                <w:bCs/>
                <w:sz w:val="24"/>
                <w:szCs w:val="24"/>
                <w:lang w:eastAsia="pl-PL"/>
              </w:rPr>
              <w:t>aktualizowanie procedur technicznych i organizacyjnych wprowadzania ograniczeń w działalności pocztowej.</w:t>
            </w:r>
          </w:p>
        </w:tc>
        <w:tc>
          <w:tcPr>
            <w:tcW w:w="2126" w:type="dxa"/>
          </w:tcPr>
          <w:p w14:paraId="17F64A55" w14:textId="77777777" w:rsidR="00953EF9" w:rsidRPr="00953EF9" w:rsidRDefault="00953EF9" w:rsidP="00953EF9">
            <w:pPr>
              <w:spacing w:line="259" w:lineRule="auto"/>
              <w:rPr>
                <w:rFonts w:cs="Tahoma"/>
                <w:b/>
                <w:bCs/>
                <w:sz w:val="24"/>
                <w:szCs w:val="24"/>
              </w:rPr>
            </w:pPr>
            <w:r w:rsidRPr="00953EF9">
              <w:rPr>
                <w:rFonts w:cs="Tahoma"/>
                <w:b/>
                <w:bCs/>
                <w:sz w:val="24"/>
                <w:szCs w:val="24"/>
              </w:rPr>
              <w:t>Podstawa prawna:</w:t>
            </w:r>
          </w:p>
          <w:p w14:paraId="5E8E6130" w14:textId="77777777" w:rsidR="00953EF9" w:rsidRPr="00953EF9" w:rsidRDefault="00953EF9" w:rsidP="00953EF9">
            <w:pPr>
              <w:rPr>
                <w:rFonts w:cs="Tahoma"/>
                <w:sz w:val="24"/>
                <w:szCs w:val="24"/>
              </w:rPr>
            </w:pPr>
            <w:r w:rsidRPr="00953EF9">
              <w:rPr>
                <w:rFonts w:cs="Tahoma"/>
                <w:sz w:val="24"/>
                <w:szCs w:val="24"/>
              </w:rPr>
              <w:t>ustawa:</w:t>
            </w:r>
          </w:p>
          <w:p w14:paraId="17336520" w14:textId="77777777" w:rsidR="00953EF9" w:rsidRPr="00953EF9" w:rsidRDefault="00953EF9" w:rsidP="00953EF9">
            <w:pPr>
              <w:numPr>
                <w:ilvl w:val="0"/>
                <w:numId w:val="325"/>
              </w:numPr>
              <w:ind w:left="463" w:hanging="426"/>
              <w:rPr>
                <w:rFonts w:cs="Tahoma"/>
                <w:sz w:val="24"/>
                <w:szCs w:val="24"/>
              </w:rPr>
            </w:pPr>
            <w:r w:rsidRPr="00953EF9">
              <w:rPr>
                <w:rFonts w:eastAsia="Times New Roman" w:cs="Tahoma"/>
                <w:sz w:val="24"/>
                <w:szCs w:val="24"/>
                <w:lang w:eastAsia="pl-PL"/>
              </w:rPr>
              <w:t>prawo pocztowe</w:t>
            </w:r>
          </w:p>
        </w:tc>
      </w:tr>
      <w:tr w:rsidR="00953EF9" w:rsidRPr="00953EF9" w14:paraId="5EFF528E" w14:textId="77777777" w:rsidTr="00953EF9">
        <w:trPr>
          <w:trHeight w:val="478"/>
        </w:trPr>
        <w:tc>
          <w:tcPr>
            <w:tcW w:w="5119" w:type="dxa"/>
            <w:vMerge/>
          </w:tcPr>
          <w:p w14:paraId="1152F787"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36EEBB0E"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7F8AC6B9" w14:textId="77777777" w:rsidR="00953EF9" w:rsidRPr="00953EF9" w:rsidRDefault="00953EF9" w:rsidP="00953EF9">
            <w:pPr>
              <w:spacing w:line="259" w:lineRule="auto"/>
              <w:ind w:left="2" w:hanging="2"/>
              <w:contextualSpacing/>
              <w:rPr>
                <w:rFonts w:eastAsia="Times New Roman" w:cs="Arial"/>
                <w:b/>
                <w:sz w:val="24"/>
                <w:szCs w:val="24"/>
                <w:lang w:eastAsia="pl-PL"/>
              </w:rPr>
            </w:pPr>
            <w:r w:rsidRPr="00953EF9">
              <w:rPr>
                <w:rFonts w:eastAsia="Times New Roman" w:cs="Arial"/>
                <w:b/>
                <w:sz w:val="24"/>
                <w:szCs w:val="24"/>
                <w:lang w:eastAsia="pl-PL"/>
              </w:rPr>
              <w:t>Przedsiębiorcy telekomunikacyjni:</w:t>
            </w:r>
          </w:p>
          <w:p w14:paraId="09F6A1B8" w14:textId="48044410" w:rsidR="00953EF9" w:rsidRPr="003C4904" w:rsidRDefault="00953EF9" w:rsidP="003C4904">
            <w:pPr>
              <w:numPr>
                <w:ilvl w:val="0"/>
                <w:numId w:val="324"/>
              </w:numPr>
              <w:ind w:left="406" w:hanging="406"/>
              <w:contextualSpacing/>
              <w:jc w:val="both"/>
              <w:rPr>
                <w:rFonts w:eastAsia="Times New Roman" w:cs="Arial"/>
                <w:b/>
                <w:sz w:val="24"/>
                <w:szCs w:val="24"/>
                <w:lang w:eastAsia="pl-PL"/>
              </w:rPr>
            </w:pPr>
            <w:r w:rsidRPr="00953EF9">
              <w:rPr>
                <w:rFonts w:eastAsia="Times New Roman" w:cs="Arial"/>
                <w:bCs/>
                <w:sz w:val="24"/>
                <w:szCs w:val="24"/>
                <w:lang w:eastAsia="pl-PL"/>
              </w:rPr>
              <w:t>przygotowywanie technicznych i organizacyjnych warunków prowadzenia kontroli operacyjnej treści przekazów telekomunikacyjnych;</w:t>
            </w:r>
          </w:p>
          <w:p w14:paraId="7988F37E" w14:textId="3F82010A" w:rsidR="00953EF9" w:rsidRPr="003C4904" w:rsidRDefault="00953EF9" w:rsidP="003C4904">
            <w:pPr>
              <w:numPr>
                <w:ilvl w:val="0"/>
                <w:numId w:val="324"/>
              </w:numPr>
              <w:ind w:left="406" w:hanging="406"/>
              <w:contextualSpacing/>
              <w:jc w:val="both"/>
              <w:rPr>
                <w:rFonts w:eastAsia="Times New Roman" w:cs="Arial"/>
                <w:b/>
                <w:sz w:val="24"/>
                <w:szCs w:val="24"/>
                <w:lang w:eastAsia="pl-PL"/>
              </w:rPr>
            </w:pPr>
            <w:r w:rsidRPr="003C4904">
              <w:rPr>
                <w:rFonts w:eastAsia="Times New Roman" w:cs="Arial"/>
                <w:bCs/>
                <w:sz w:val="24"/>
                <w:szCs w:val="24"/>
                <w:lang w:eastAsia="pl-PL"/>
              </w:rPr>
              <w:t>aktualizowanie procedur technicznych i organizacyjnych wprowadzania ograniczeń w działalności telekomunikacyjnej.</w:t>
            </w:r>
          </w:p>
        </w:tc>
        <w:tc>
          <w:tcPr>
            <w:tcW w:w="2126" w:type="dxa"/>
          </w:tcPr>
          <w:p w14:paraId="15F22322" w14:textId="77777777" w:rsidR="00953EF9" w:rsidRPr="00953EF9" w:rsidRDefault="00953EF9" w:rsidP="00953EF9">
            <w:pPr>
              <w:spacing w:line="259" w:lineRule="auto"/>
              <w:rPr>
                <w:rFonts w:cs="Tahoma"/>
                <w:b/>
                <w:bCs/>
                <w:sz w:val="24"/>
                <w:szCs w:val="24"/>
              </w:rPr>
            </w:pPr>
            <w:r w:rsidRPr="00953EF9">
              <w:rPr>
                <w:rFonts w:cs="Tahoma"/>
                <w:b/>
                <w:bCs/>
                <w:sz w:val="24"/>
                <w:szCs w:val="24"/>
              </w:rPr>
              <w:t>Podstawa prawna:</w:t>
            </w:r>
          </w:p>
          <w:p w14:paraId="053A9AA9" w14:textId="77777777" w:rsidR="00953EF9" w:rsidRPr="003C4904" w:rsidRDefault="00953EF9" w:rsidP="00953EF9">
            <w:pPr>
              <w:rPr>
                <w:rFonts w:cs="Tahoma"/>
              </w:rPr>
            </w:pPr>
            <w:r w:rsidRPr="003C4904">
              <w:rPr>
                <w:rFonts w:cs="Tahoma"/>
              </w:rPr>
              <w:t>ustawa:</w:t>
            </w:r>
          </w:p>
          <w:p w14:paraId="344BE790" w14:textId="77777777" w:rsidR="00953EF9" w:rsidRPr="00953EF9" w:rsidRDefault="00953EF9" w:rsidP="00AF4CF9">
            <w:pPr>
              <w:numPr>
                <w:ilvl w:val="0"/>
                <w:numId w:val="575"/>
              </w:numPr>
              <w:ind w:left="179" w:hanging="142"/>
              <w:contextualSpacing/>
              <w:rPr>
                <w:rFonts w:cs="Tahoma"/>
                <w:b/>
                <w:bCs/>
                <w:sz w:val="24"/>
                <w:szCs w:val="24"/>
              </w:rPr>
            </w:pPr>
            <w:r w:rsidRPr="003C4904">
              <w:rPr>
                <w:rFonts w:cs="Tahoma"/>
              </w:rPr>
              <w:t xml:space="preserve"> prawo telekomunikacyjne</w:t>
            </w:r>
          </w:p>
        </w:tc>
      </w:tr>
      <w:tr w:rsidR="00953EF9" w:rsidRPr="00953EF9" w14:paraId="2C7C5A87" w14:textId="77777777" w:rsidTr="00953EF9">
        <w:trPr>
          <w:trHeight w:val="478"/>
        </w:trPr>
        <w:tc>
          <w:tcPr>
            <w:tcW w:w="5119" w:type="dxa"/>
            <w:vMerge/>
          </w:tcPr>
          <w:p w14:paraId="040F0A39"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5007F11E"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5BB9DF84" w14:textId="692600C5" w:rsidR="00953EF9" w:rsidRDefault="00953EF9" w:rsidP="00953EF9">
            <w:pPr>
              <w:spacing w:line="259" w:lineRule="auto"/>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Prezesi Zarządów Portów Morskich Gdańsk, Gdynia:</w:t>
            </w:r>
          </w:p>
          <w:p w14:paraId="7AC6E237" w14:textId="17B59487" w:rsidR="00CC44B3" w:rsidRPr="005E3693" w:rsidRDefault="00CC44B3" w:rsidP="005E3693">
            <w:pPr>
              <w:pStyle w:val="Akapitzlist"/>
              <w:numPr>
                <w:ilvl w:val="0"/>
                <w:numId w:val="324"/>
              </w:numPr>
              <w:spacing w:line="259" w:lineRule="auto"/>
              <w:ind w:left="406" w:hanging="426"/>
              <w:rPr>
                <w:rFonts w:eastAsia="Times New Roman" w:cs="Arial"/>
                <w:b/>
                <w:color w:val="000000"/>
                <w:sz w:val="24"/>
                <w:szCs w:val="24"/>
                <w:lang w:eastAsia="pl-PL"/>
              </w:rPr>
            </w:pPr>
            <w:r w:rsidRPr="005E3693">
              <w:rPr>
                <w:rFonts w:eastAsia="Times New Roman" w:cs="Arial"/>
                <w:bCs/>
                <w:color w:val="000000"/>
                <w:sz w:val="24"/>
                <w:szCs w:val="24"/>
                <w:lang w:eastAsia="pl-PL"/>
              </w:rPr>
              <w:t>opracowani</w:t>
            </w:r>
            <w:r w:rsidR="005E3693">
              <w:rPr>
                <w:rFonts w:eastAsia="Times New Roman" w:cs="Arial"/>
                <w:bCs/>
                <w:color w:val="000000"/>
                <w:sz w:val="24"/>
                <w:szCs w:val="24"/>
                <w:lang w:eastAsia="pl-PL"/>
              </w:rPr>
              <w:t>e</w:t>
            </w:r>
            <w:r w:rsidRPr="005E3693">
              <w:rPr>
                <w:rFonts w:eastAsia="Times New Roman" w:cs="Arial"/>
                <w:bCs/>
                <w:color w:val="000000"/>
                <w:sz w:val="24"/>
                <w:szCs w:val="24"/>
                <w:lang w:eastAsia="pl-PL"/>
              </w:rPr>
              <w:t xml:space="preserve"> i wdrożenia planu ochrony obiektu portowego;</w:t>
            </w:r>
          </w:p>
          <w:p w14:paraId="3AE14407" w14:textId="6A2CB883" w:rsidR="00CC44B3" w:rsidRPr="005E3693" w:rsidRDefault="00CC44B3" w:rsidP="005E3693">
            <w:pPr>
              <w:pStyle w:val="Akapitzlist"/>
              <w:numPr>
                <w:ilvl w:val="0"/>
                <w:numId w:val="324"/>
              </w:numPr>
              <w:spacing w:line="259" w:lineRule="auto"/>
              <w:ind w:left="406" w:hanging="426"/>
              <w:rPr>
                <w:rFonts w:eastAsia="Times New Roman" w:cs="Arial"/>
                <w:b/>
                <w:color w:val="000000"/>
                <w:sz w:val="24"/>
                <w:szCs w:val="24"/>
                <w:lang w:eastAsia="pl-PL"/>
              </w:rPr>
            </w:pPr>
            <w:r w:rsidRPr="005E3693">
              <w:rPr>
                <w:rFonts w:eastAsia="Times New Roman" w:cs="Arial"/>
                <w:bCs/>
                <w:color w:val="000000"/>
                <w:sz w:val="24"/>
                <w:szCs w:val="24"/>
                <w:lang w:eastAsia="pl-PL"/>
              </w:rPr>
              <w:t>współdziałani</w:t>
            </w:r>
            <w:r w:rsidR="005E3693">
              <w:rPr>
                <w:rFonts w:eastAsia="Times New Roman" w:cs="Arial"/>
                <w:bCs/>
                <w:color w:val="000000"/>
                <w:sz w:val="24"/>
                <w:szCs w:val="24"/>
                <w:lang w:eastAsia="pl-PL"/>
              </w:rPr>
              <w:t>e</w:t>
            </w:r>
            <w:r w:rsidRPr="005E3693">
              <w:rPr>
                <w:rFonts w:eastAsia="Times New Roman" w:cs="Arial"/>
                <w:bCs/>
                <w:color w:val="000000"/>
                <w:sz w:val="24"/>
                <w:szCs w:val="24"/>
                <w:lang w:eastAsia="pl-PL"/>
              </w:rPr>
              <w:t xml:space="preserve"> z organami administracji morskiej, Strażą Graniczną, Policją, Państwową Strażą Pożarną oraz Służbą Celno-Skarbową w celu realizacji ochrony na obszarze obiektu portowego, w sposób określony w ustawie i w planie ochrony obiektu portowego;</w:t>
            </w:r>
          </w:p>
          <w:p w14:paraId="6EFB97AF" w14:textId="3BE764EE" w:rsidR="00CC44B3" w:rsidRPr="005E3693" w:rsidRDefault="00CC44B3" w:rsidP="005E3693">
            <w:pPr>
              <w:pStyle w:val="Akapitzlist"/>
              <w:numPr>
                <w:ilvl w:val="0"/>
                <w:numId w:val="324"/>
              </w:numPr>
              <w:spacing w:line="259" w:lineRule="auto"/>
              <w:ind w:left="406" w:hanging="426"/>
              <w:jc w:val="both"/>
              <w:rPr>
                <w:rFonts w:eastAsia="Times New Roman" w:cs="Arial"/>
                <w:b/>
                <w:color w:val="000000"/>
                <w:sz w:val="24"/>
                <w:szCs w:val="24"/>
                <w:lang w:eastAsia="pl-PL"/>
              </w:rPr>
            </w:pPr>
            <w:r w:rsidRPr="005E3693">
              <w:rPr>
                <w:rFonts w:eastAsia="Times New Roman" w:cs="Arial"/>
                <w:bCs/>
                <w:color w:val="000000"/>
                <w:sz w:val="24"/>
                <w:szCs w:val="24"/>
                <w:lang w:eastAsia="pl-PL"/>
              </w:rPr>
              <w:t>zapewnienia technicznych i finansowych środków do realizacji zadań związanych z ochroną obiektu portowego, z uwzględnieniem wniosków wynikających z oceny stanu ochrony obiektu portowego;</w:t>
            </w:r>
          </w:p>
          <w:p w14:paraId="76821572" w14:textId="47B8C653" w:rsidR="00953EF9" w:rsidRPr="00F517C8" w:rsidRDefault="00CC44B3" w:rsidP="00F517C8">
            <w:pPr>
              <w:pStyle w:val="Akapitzlist"/>
              <w:numPr>
                <w:ilvl w:val="0"/>
                <w:numId w:val="324"/>
              </w:numPr>
              <w:spacing w:line="259" w:lineRule="auto"/>
              <w:ind w:left="406" w:hanging="426"/>
              <w:jc w:val="both"/>
              <w:rPr>
                <w:rFonts w:eastAsia="Times New Roman" w:cs="Arial"/>
                <w:b/>
                <w:color w:val="000000"/>
                <w:sz w:val="24"/>
                <w:szCs w:val="24"/>
                <w:lang w:eastAsia="pl-PL"/>
              </w:rPr>
            </w:pPr>
            <w:r w:rsidRPr="005E3693">
              <w:rPr>
                <w:rFonts w:eastAsia="Times New Roman" w:cs="Arial"/>
                <w:bCs/>
                <w:color w:val="000000"/>
                <w:sz w:val="24"/>
                <w:szCs w:val="24"/>
                <w:lang w:eastAsia="pl-PL"/>
              </w:rPr>
              <w:t>organizowanie ćwiczeń doskonalących działania służb portowych w sytuacji wystąpienia zagrożenia.</w:t>
            </w:r>
          </w:p>
        </w:tc>
        <w:tc>
          <w:tcPr>
            <w:tcW w:w="2126" w:type="dxa"/>
          </w:tcPr>
          <w:p w14:paraId="777D9F9D" w14:textId="77777777" w:rsidR="00953EF9" w:rsidRPr="00953EF9" w:rsidRDefault="00953EF9" w:rsidP="00953EF9">
            <w:pPr>
              <w:spacing w:line="259" w:lineRule="auto"/>
              <w:rPr>
                <w:rFonts w:eastAsia="Times New Roman" w:cs="Tahoma"/>
                <w:b/>
                <w:sz w:val="24"/>
                <w:szCs w:val="24"/>
                <w:lang w:eastAsia="pl-PL"/>
              </w:rPr>
            </w:pPr>
            <w:r w:rsidRPr="00953EF9">
              <w:rPr>
                <w:rFonts w:eastAsia="Times New Roman" w:cs="Tahoma"/>
                <w:b/>
                <w:sz w:val="24"/>
                <w:szCs w:val="24"/>
                <w:lang w:eastAsia="pl-PL"/>
              </w:rPr>
              <w:t>Podstawa prawna:</w:t>
            </w:r>
          </w:p>
          <w:p w14:paraId="29613050" w14:textId="77777777" w:rsidR="00953EF9" w:rsidRPr="00953EF9" w:rsidRDefault="00953EF9" w:rsidP="00953EF9">
            <w:pPr>
              <w:spacing w:line="259" w:lineRule="auto"/>
              <w:ind w:left="176"/>
              <w:rPr>
                <w:rFonts w:ascii="Calibri" w:eastAsia="Times New Roman" w:hAnsi="Calibri" w:cs="Times New Roman"/>
                <w:sz w:val="24"/>
                <w:szCs w:val="24"/>
                <w:lang w:eastAsia="pl-PL"/>
              </w:rPr>
            </w:pPr>
            <w:r w:rsidRPr="00953EF9">
              <w:rPr>
                <w:rFonts w:eastAsia="Times New Roman" w:cs="Tahoma"/>
                <w:bCs/>
                <w:sz w:val="24"/>
                <w:szCs w:val="24"/>
                <w:lang w:eastAsia="pl-PL"/>
              </w:rPr>
              <w:t>ustawy:</w:t>
            </w:r>
            <w:r w:rsidRPr="00953EF9">
              <w:rPr>
                <w:rFonts w:ascii="Calibri" w:eastAsia="Times New Roman" w:hAnsi="Calibri" w:cs="Times New Roman"/>
                <w:sz w:val="24"/>
                <w:szCs w:val="24"/>
                <w:lang w:eastAsia="pl-PL"/>
              </w:rPr>
              <w:t xml:space="preserve"> </w:t>
            </w:r>
          </w:p>
          <w:p w14:paraId="108744A8" w14:textId="77777777" w:rsidR="00953EF9" w:rsidRPr="00953EF9" w:rsidRDefault="00953EF9" w:rsidP="00953EF9">
            <w:pPr>
              <w:numPr>
                <w:ilvl w:val="0"/>
                <w:numId w:val="325"/>
              </w:numPr>
              <w:ind w:left="463" w:hanging="426"/>
              <w:contextualSpacing/>
              <w:rPr>
                <w:rFonts w:ascii="Calibri" w:eastAsia="Times New Roman" w:hAnsi="Calibri" w:cs="Times New Roman"/>
                <w:sz w:val="24"/>
                <w:szCs w:val="24"/>
                <w:lang w:eastAsia="pl-PL"/>
              </w:rPr>
            </w:pPr>
            <w:r w:rsidRPr="00953EF9">
              <w:rPr>
                <w:rFonts w:eastAsia="Times New Roman" w:cs="Tahoma"/>
                <w:bCs/>
                <w:sz w:val="24"/>
                <w:szCs w:val="24"/>
                <w:lang w:eastAsia="pl-PL"/>
              </w:rPr>
              <w:t>o zarządzaniu kryzysowym;</w:t>
            </w:r>
          </w:p>
          <w:p w14:paraId="3061A179" w14:textId="77777777" w:rsidR="00953EF9" w:rsidRPr="00953EF9" w:rsidRDefault="00953EF9" w:rsidP="00953EF9">
            <w:pPr>
              <w:numPr>
                <w:ilvl w:val="0"/>
                <w:numId w:val="325"/>
              </w:numPr>
              <w:ind w:left="463" w:hanging="426"/>
              <w:contextualSpacing/>
              <w:rPr>
                <w:rFonts w:ascii="Calibri" w:eastAsia="Times New Roman" w:hAnsi="Calibri" w:cs="Times New Roman"/>
                <w:sz w:val="24"/>
                <w:szCs w:val="24"/>
                <w:lang w:eastAsia="pl-PL"/>
              </w:rPr>
            </w:pPr>
            <w:r w:rsidRPr="00953EF9">
              <w:rPr>
                <w:rFonts w:eastAsia="Times New Roman" w:cs="Tahoma"/>
                <w:bCs/>
                <w:sz w:val="24"/>
                <w:szCs w:val="24"/>
                <w:lang w:eastAsia="pl-PL"/>
              </w:rPr>
              <w:t>o ochronie żeglugi i portów morskich.</w:t>
            </w:r>
          </w:p>
        </w:tc>
      </w:tr>
      <w:tr w:rsidR="00953EF9" w:rsidRPr="00953EF9" w14:paraId="4542A418" w14:textId="77777777" w:rsidTr="00953EF9">
        <w:trPr>
          <w:trHeight w:val="478"/>
        </w:trPr>
        <w:tc>
          <w:tcPr>
            <w:tcW w:w="5119" w:type="dxa"/>
            <w:vMerge/>
          </w:tcPr>
          <w:p w14:paraId="39A9B008"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3DD2E538"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5EB065AA" w14:textId="77777777" w:rsidR="00953EF9" w:rsidRPr="00953EF9" w:rsidRDefault="00953EF9" w:rsidP="002570B4">
            <w:pPr>
              <w:spacing w:line="259" w:lineRule="auto"/>
              <w:ind w:left="462" w:hanging="462"/>
              <w:contextualSpacing/>
              <w:jc w:val="both"/>
              <w:rPr>
                <w:rFonts w:ascii="Calibri" w:eastAsia="Times New Roman" w:hAnsi="Calibri" w:cs="Arial"/>
                <w:b/>
                <w:bCs/>
                <w:color w:val="000000"/>
                <w:sz w:val="24"/>
                <w:szCs w:val="24"/>
                <w:lang w:eastAsia="pl-PL"/>
              </w:rPr>
            </w:pPr>
            <w:r w:rsidRPr="00953EF9">
              <w:rPr>
                <w:b/>
                <w:bCs/>
                <w:sz w:val="24"/>
                <w:szCs w:val="24"/>
              </w:rPr>
              <w:t>Dowódca 7 Pomorskiej Brygady Obrony Terytorialnej:</w:t>
            </w:r>
          </w:p>
          <w:p w14:paraId="3039202C" w14:textId="0238B2F3" w:rsidR="00953EF9" w:rsidRPr="00953EF9" w:rsidRDefault="00953EF9" w:rsidP="00AF4CF9">
            <w:pPr>
              <w:numPr>
                <w:ilvl w:val="0"/>
                <w:numId w:val="573"/>
              </w:numPr>
              <w:ind w:left="406" w:hanging="406"/>
              <w:contextualSpacing/>
              <w:jc w:val="both"/>
              <w:rPr>
                <w:rFonts w:eastAsia="Times New Roman" w:cs="Arial"/>
                <w:b/>
                <w:color w:val="000000"/>
                <w:sz w:val="24"/>
                <w:szCs w:val="24"/>
                <w:lang w:eastAsia="pl-PL"/>
              </w:rPr>
            </w:pPr>
            <w:r w:rsidRPr="00953EF9">
              <w:rPr>
                <w:rFonts w:eastAsia="Times New Roman" w:cs="Arial"/>
                <w:bCs/>
                <w:color w:val="000000"/>
                <w:sz w:val="24"/>
                <w:szCs w:val="24"/>
                <w:lang w:eastAsia="pl-PL"/>
              </w:rPr>
              <w:t xml:space="preserve">współdziałanie w ramach zarządzania kryzysowego, </w:t>
            </w:r>
            <w:r w:rsidRPr="00953EF9">
              <w:rPr>
                <w:rFonts w:eastAsia="Times New Roman" w:cs="Arial"/>
                <w:bCs/>
                <w:color w:val="000000"/>
                <w:sz w:val="24"/>
                <w:szCs w:val="24"/>
                <w:lang w:eastAsia="pl-PL"/>
              </w:rPr>
              <w:br/>
              <w:t>z pozostałymi elementami Systemu oraz wojewódzkimi organami, do których zakresu należą sprawy związane z zarządzaniem kryzysowym;</w:t>
            </w:r>
          </w:p>
          <w:p w14:paraId="3B5D55C4" w14:textId="6CD37FE5" w:rsidR="00953EF9" w:rsidRPr="00F517C8" w:rsidRDefault="00953EF9" w:rsidP="00F517C8">
            <w:pPr>
              <w:numPr>
                <w:ilvl w:val="0"/>
                <w:numId w:val="353"/>
              </w:numPr>
              <w:ind w:left="406" w:hanging="406"/>
              <w:contextualSpacing/>
              <w:jc w:val="both"/>
              <w:rPr>
                <w:rFonts w:eastAsia="Times New Roman" w:cs="Arial"/>
                <w:bCs/>
                <w:color w:val="000000"/>
                <w:sz w:val="24"/>
                <w:szCs w:val="24"/>
                <w:lang w:eastAsia="pl-PL"/>
              </w:rPr>
            </w:pPr>
            <w:r w:rsidRPr="00953EF9">
              <w:rPr>
                <w:rFonts w:ascii="Calibri" w:eastAsia="Calibri" w:hAnsi="Calibri" w:cs="Tahoma"/>
                <w:sz w:val="24"/>
                <w:szCs w:val="24"/>
              </w:rPr>
              <w:t xml:space="preserve">utrzymywanie stałego współdziałania z siłami </w:t>
            </w:r>
            <w:r w:rsidRPr="00953EF9">
              <w:rPr>
                <w:rFonts w:ascii="Calibri" w:eastAsia="Calibri" w:hAnsi="Calibri" w:cs="Tahoma"/>
                <w:sz w:val="24"/>
                <w:szCs w:val="24"/>
              </w:rPr>
              <w:br/>
              <w:t>i środkami resortu Obrony Narodowej, które mogą być potencjalnie wykorzystane do zwalczania zagrożenia</w:t>
            </w:r>
            <w:r w:rsidRPr="00953EF9">
              <w:rPr>
                <w:rFonts w:eastAsia="Times New Roman" w:cs="Arial"/>
                <w:bCs/>
                <w:color w:val="000000"/>
                <w:sz w:val="24"/>
                <w:szCs w:val="24"/>
                <w:lang w:eastAsia="pl-PL"/>
              </w:rPr>
              <w:t>;</w:t>
            </w:r>
          </w:p>
          <w:p w14:paraId="06B02536" w14:textId="77777777" w:rsidR="00953EF9" w:rsidRPr="00953EF9" w:rsidRDefault="00953EF9" w:rsidP="002570B4">
            <w:pPr>
              <w:numPr>
                <w:ilvl w:val="0"/>
                <w:numId w:val="353"/>
              </w:numPr>
              <w:ind w:left="406" w:hanging="406"/>
              <w:contextualSpacing/>
              <w:jc w:val="both"/>
              <w:rPr>
                <w:rFonts w:eastAsia="Times New Roman" w:cs="Arial"/>
                <w:bCs/>
                <w:color w:val="000000"/>
                <w:sz w:val="24"/>
                <w:szCs w:val="24"/>
                <w:lang w:eastAsia="pl-PL"/>
              </w:rPr>
            </w:pPr>
            <w:r w:rsidRPr="00953EF9">
              <w:rPr>
                <w:rFonts w:eastAsia="Times New Roman" w:cs="Arial"/>
                <w:bCs/>
                <w:color w:val="000000"/>
                <w:sz w:val="24"/>
                <w:szCs w:val="24"/>
                <w:lang w:eastAsia="pl-PL"/>
              </w:rPr>
              <w:t>udział w prowadzonych przedsięwzięciach szkoleniowych dotyczących zwalczania zagrożenia;</w:t>
            </w:r>
          </w:p>
          <w:p w14:paraId="2E903666" w14:textId="77777777" w:rsidR="00953EF9" w:rsidRPr="00953EF9" w:rsidRDefault="00953EF9" w:rsidP="002570B4">
            <w:pPr>
              <w:numPr>
                <w:ilvl w:val="0"/>
                <w:numId w:val="353"/>
              </w:numPr>
              <w:ind w:left="406" w:hanging="406"/>
              <w:contextualSpacing/>
              <w:jc w:val="both"/>
              <w:rPr>
                <w:rFonts w:eastAsia="Times New Roman" w:cs="Arial"/>
                <w:bCs/>
                <w:color w:val="000000"/>
                <w:sz w:val="24"/>
                <w:szCs w:val="24"/>
                <w:lang w:eastAsia="pl-PL"/>
              </w:rPr>
            </w:pPr>
            <w:r w:rsidRPr="00953EF9">
              <w:rPr>
                <w:rFonts w:eastAsia="Times New Roman" w:cs="Arial"/>
                <w:bCs/>
                <w:color w:val="000000"/>
                <w:sz w:val="24"/>
                <w:szCs w:val="24"/>
                <w:lang w:eastAsia="pl-PL"/>
              </w:rPr>
              <w:t xml:space="preserve">utrzymanie i doskonalenie stałej współpracy </w:t>
            </w:r>
            <w:r w:rsidRPr="00953EF9">
              <w:rPr>
                <w:rFonts w:eastAsia="Times New Roman" w:cs="Arial"/>
                <w:bCs/>
                <w:color w:val="000000"/>
                <w:sz w:val="24"/>
                <w:szCs w:val="24"/>
                <w:lang w:eastAsia="pl-PL"/>
              </w:rPr>
              <w:br/>
              <w:t>z podmiotami układu pozamilitarnego w zakresie przygotowania do wsparcia działań organów administracji publicznej i poszkodowanej ludności;</w:t>
            </w:r>
          </w:p>
          <w:p w14:paraId="6D83C038" w14:textId="77777777" w:rsidR="00953EF9" w:rsidRPr="00953EF9" w:rsidRDefault="00953EF9" w:rsidP="002570B4">
            <w:pPr>
              <w:numPr>
                <w:ilvl w:val="0"/>
                <w:numId w:val="326"/>
              </w:numPr>
              <w:ind w:left="406" w:hanging="406"/>
              <w:contextualSpacing/>
              <w:jc w:val="both"/>
              <w:rPr>
                <w:rFonts w:eastAsia="Times New Roman" w:cs="Arial"/>
                <w:bCs/>
                <w:color w:val="000000"/>
                <w:sz w:val="24"/>
                <w:szCs w:val="24"/>
                <w:lang w:eastAsia="pl-PL"/>
              </w:rPr>
            </w:pPr>
            <w:r w:rsidRPr="00953EF9">
              <w:rPr>
                <w:rFonts w:eastAsia="Times New Roman" w:cs="Arial"/>
                <w:bCs/>
                <w:color w:val="000000"/>
                <w:sz w:val="24"/>
                <w:szCs w:val="24"/>
                <w:lang w:eastAsia="pl-PL"/>
              </w:rPr>
              <w:t xml:space="preserve">monitorowanie gotowości do działania oddziałów </w:t>
            </w:r>
            <w:r w:rsidRPr="00953EF9">
              <w:rPr>
                <w:rFonts w:eastAsia="Times New Roman" w:cs="Arial"/>
                <w:bCs/>
                <w:color w:val="000000"/>
                <w:sz w:val="24"/>
                <w:szCs w:val="24"/>
                <w:lang w:eastAsia="pl-PL"/>
              </w:rPr>
              <w:br/>
              <w:t xml:space="preserve">i pododdziałów SZ RP wydzielonych do użycia </w:t>
            </w:r>
            <w:r w:rsidRPr="00953EF9">
              <w:rPr>
                <w:rFonts w:eastAsia="Times New Roman" w:cs="Arial"/>
                <w:bCs/>
                <w:color w:val="000000"/>
                <w:sz w:val="24"/>
                <w:szCs w:val="24"/>
                <w:lang w:eastAsia="pl-PL"/>
              </w:rPr>
              <w:br/>
              <w:t>w sytuacji wystąpienia zdarzenia o charakterze terrorystycznym.</w:t>
            </w:r>
          </w:p>
        </w:tc>
        <w:tc>
          <w:tcPr>
            <w:tcW w:w="2126" w:type="dxa"/>
          </w:tcPr>
          <w:p w14:paraId="72720406" w14:textId="77777777" w:rsidR="00953EF9" w:rsidRPr="00953EF9" w:rsidRDefault="00953EF9" w:rsidP="00953EF9">
            <w:pPr>
              <w:spacing w:line="259" w:lineRule="auto"/>
              <w:ind w:left="321" w:hanging="284"/>
              <w:rPr>
                <w:rFonts w:eastAsia="Times New Roman" w:cs="Arial"/>
                <w:b/>
                <w:color w:val="000000"/>
                <w:sz w:val="24"/>
                <w:szCs w:val="24"/>
                <w:lang w:eastAsia="pl-PL"/>
              </w:rPr>
            </w:pPr>
            <w:r w:rsidRPr="00953EF9">
              <w:rPr>
                <w:rFonts w:eastAsia="Times New Roman" w:cs="Arial"/>
                <w:b/>
                <w:color w:val="000000"/>
                <w:sz w:val="24"/>
                <w:szCs w:val="24"/>
                <w:lang w:eastAsia="pl-PL"/>
              </w:rPr>
              <w:t>Podstawa prawna:</w:t>
            </w:r>
          </w:p>
          <w:p w14:paraId="1B1158BC" w14:textId="77777777" w:rsidR="00953EF9" w:rsidRPr="00953EF9" w:rsidRDefault="00953EF9" w:rsidP="00953EF9">
            <w:pPr>
              <w:spacing w:line="259" w:lineRule="auto"/>
              <w:ind w:left="321" w:hanging="321"/>
              <w:rPr>
                <w:rFonts w:eastAsia="Times New Roman" w:cs="Arial"/>
                <w:bCs/>
                <w:color w:val="000000"/>
                <w:sz w:val="24"/>
                <w:szCs w:val="24"/>
                <w:lang w:eastAsia="pl-PL"/>
              </w:rPr>
            </w:pPr>
            <w:r w:rsidRPr="00953EF9">
              <w:rPr>
                <w:rFonts w:eastAsia="Times New Roman" w:cs="Arial"/>
                <w:bCs/>
                <w:color w:val="000000"/>
                <w:sz w:val="24"/>
                <w:szCs w:val="24"/>
                <w:lang w:eastAsia="pl-PL"/>
              </w:rPr>
              <w:t>ustawa:</w:t>
            </w:r>
          </w:p>
          <w:p w14:paraId="0385F633" w14:textId="77777777" w:rsidR="00953EF9" w:rsidRPr="00953EF9" w:rsidRDefault="00953EF9" w:rsidP="00953EF9">
            <w:pPr>
              <w:numPr>
                <w:ilvl w:val="0"/>
                <w:numId w:val="325"/>
              </w:numPr>
              <w:ind w:left="202" w:hanging="283"/>
              <w:contextualSpacing/>
              <w:rPr>
                <w:rFonts w:eastAsia="Times New Roman" w:cs="Arial"/>
                <w:bCs/>
                <w:color w:val="000000"/>
                <w:sz w:val="20"/>
                <w:szCs w:val="20"/>
                <w:lang w:eastAsia="pl-PL"/>
              </w:rPr>
            </w:pPr>
            <w:r w:rsidRPr="00953EF9">
              <w:rPr>
                <w:rFonts w:eastAsia="Times New Roman" w:cs="Arial"/>
                <w:bCs/>
                <w:color w:val="000000"/>
                <w:sz w:val="24"/>
                <w:szCs w:val="24"/>
                <w:lang w:eastAsia="pl-PL"/>
              </w:rPr>
              <w:t>o zarządzaniu kryzysowym</w:t>
            </w:r>
          </w:p>
        </w:tc>
      </w:tr>
      <w:tr w:rsidR="00953EF9" w:rsidRPr="00953EF9" w14:paraId="466ACBDB" w14:textId="77777777" w:rsidTr="00953EF9">
        <w:trPr>
          <w:trHeight w:val="478"/>
        </w:trPr>
        <w:tc>
          <w:tcPr>
            <w:tcW w:w="5119" w:type="dxa"/>
            <w:vMerge/>
          </w:tcPr>
          <w:p w14:paraId="289E14F2"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539654CA"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493FB129" w14:textId="77777777" w:rsidR="00953EF9" w:rsidRPr="00953EF9" w:rsidRDefault="00953EF9" w:rsidP="00953EF9">
            <w:pPr>
              <w:spacing w:line="259" w:lineRule="auto"/>
              <w:ind w:left="22" w:hanging="22"/>
              <w:rPr>
                <w:rFonts w:ascii="Calibri" w:eastAsia="Calibri" w:hAnsi="Calibri" w:cs="Tahoma"/>
                <w:b/>
                <w:bCs/>
                <w:color w:val="000000" w:themeColor="text1"/>
                <w:sz w:val="24"/>
                <w:szCs w:val="24"/>
              </w:rPr>
            </w:pPr>
            <w:r w:rsidRPr="00953EF9">
              <w:rPr>
                <w:rFonts w:ascii="Calibri" w:eastAsia="Calibri" w:hAnsi="Calibri" w:cs="Tahoma"/>
                <w:b/>
                <w:bCs/>
                <w:color w:val="000000" w:themeColor="text1"/>
                <w:sz w:val="24"/>
                <w:szCs w:val="24"/>
              </w:rPr>
              <w:t>Pomorski Komendant wojewódzki PSP:</w:t>
            </w:r>
          </w:p>
          <w:p w14:paraId="57FCB94A" w14:textId="5435CA73" w:rsidR="00953EF9" w:rsidRPr="00953EF9" w:rsidRDefault="00953EF9" w:rsidP="002570B4">
            <w:pPr>
              <w:numPr>
                <w:ilvl w:val="0"/>
                <w:numId w:val="324"/>
              </w:numPr>
              <w:ind w:left="397" w:hanging="397"/>
              <w:contextualSpacing/>
              <w:jc w:val="both"/>
              <w:rPr>
                <w:rFonts w:ascii="Calibri" w:eastAsia="Calibri" w:hAnsi="Calibri" w:cs="TimesNewRomanPSMT"/>
                <w:sz w:val="24"/>
                <w:szCs w:val="24"/>
              </w:rPr>
            </w:pPr>
            <w:r w:rsidRPr="00953EF9">
              <w:rPr>
                <w:rFonts w:ascii="Calibri" w:eastAsia="Calibri" w:hAnsi="Calibri" w:cs="TimesNewRomanPSMT"/>
                <w:color w:val="000000" w:themeColor="text1"/>
                <w:sz w:val="24"/>
                <w:szCs w:val="24"/>
              </w:rPr>
              <w:t xml:space="preserve">dokonanie przeglądu i aktualizacji procedur postępowania w przypadku wystąpienia zdarzeń </w:t>
            </w:r>
            <w:r w:rsidRPr="00953EF9">
              <w:rPr>
                <w:rFonts w:ascii="Calibri" w:eastAsia="Calibri" w:hAnsi="Calibri" w:cs="TimesNewRomanPSMT"/>
                <w:color w:val="000000" w:themeColor="text1"/>
                <w:sz w:val="24"/>
                <w:szCs w:val="24"/>
              </w:rPr>
              <w:br/>
              <w:t>z użyciem środków niebezpiecznych, w tym chemicznych, biologicznych i radiacyjnych oraz ich uzgodnienie z właściwymi podmiotami.</w:t>
            </w:r>
          </w:p>
        </w:tc>
        <w:tc>
          <w:tcPr>
            <w:tcW w:w="2126" w:type="dxa"/>
          </w:tcPr>
          <w:p w14:paraId="155D396E" w14:textId="77777777" w:rsidR="00953EF9" w:rsidRPr="00953EF9" w:rsidRDefault="00953EF9" w:rsidP="00953EF9">
            <w:pPr>
              <w:spacing w:line="259" w:lineRule="auto"/>
              <w:ind w:left="321" w:hanging="284"/>
              <w:rPr>
                <w:rFonts w:eastAsia="Times New Roman" w:cs="Arial"/>
                <w:b/>
                <w:color w:val="000000" w:themeColor="text1"/>
                <w:sz w:val="24"/>
                <w:szCs w:val="24"/>
                <w:lang w:eastAsia="pl-PL"/>
              </w:rPr>
            </w:pPr>
            <w:r w:rsidRPr="00953EF9">
              <w:rPr>
                <w:rFonts w:eastAsia="Times New Roman" w:cs="Arial"/>
                <w:b/>
                <w:color w:val="000000" w:themeColor="text1"/>
                <w:sz w:val="24"/>
                <w:szCs w:val="24"/>
                <w:lang w:eastAsia="pl-PL"/>
              </w:rPr>
              <w:t>Podstawa prawna:</w:t>
            </w:r>
          </w:p>
          <w:p w14:paraId="3470F9DE" w14:textId="77777777" w:rsidR="00953EF9" w:rsidRPr="00953EF9" w:rsidRDefault="00953EF9" w:rsidP="00953EF9">
            <w:pPr>
              <w:spacing w:line="259" w:lineRule="auto"/>
              <w:ind w:left="311" w:hanging="311"/>
              <w:contextualSpacing/>
              <w:rPr>
                <w:rFonts w:eastAsia="Times New Roman" w:cs="Arial"/>
                <w:bCs/>
                <w:color w:val="000000" w:themeColor="text1"/>
                <w:sz w:val="24"/>
                <w:szCs w:val="24"/>
                <w:lang w:eastAsia="pl-PL"/>
              </w:rPr>
            </w:pPr>
            <w:r w:rsidRPr="00953EF9">
              <w:rPr>
                <w:rFonts w:eastAsia="Times New Roman" w:cs="Arial"/>
                <w:bCs/>
                <w:color w:val="000000" w:themeColor="text1"/>
                <w:sz w:val="24"/>
                <w:szCs w:val="24"/>
                <w:lang w:eastAsia="pl-PL"/>
              </w:rPr>
              <w:t>ustawa:</w:t>
            </w:r>
          </w:p>
          <w:p w14:paraId="6D2E895F" w14:textId="77777777" w:rsidR="00953EF9" w:rsidRPr="00953EF9" w:rsidRDefault="00953EF9" w:rsidP="00953EF9">
            <w:pPr>
              <w:numPr>
                <w:ilvl w:val="0"/>
                <w:numId w:val="312"/>
              </w:numPr>
              <w:tabs>
                <w:tab w:val="left" w:pos="439"/>
              </w:tabs>
              <w:ind w:left="169" w:hanging="169"/>
              <w:contextualSpacing/>
              <w:rPr>
                <w:rFonts w:eastAsia="Times New Roman" w:cs="Arial"/>
                <w:bCs/>
                <w:color w:val="000000" w:themeColor="text1"/>
                <w:sz w:val="24"/>
                <w:szCs w:val="24"/>
                <w:lang w:eastAsia="pl-PL"/>
              </w:rPr>
            </w:pPr>
            <w:r w:rsidRPr="00953EF9">
              <w:rPr>
                <w:rFonts w:ascii="Calibri" w:eastAsia="Times New Roman" w:hAnsi="Calibri" w:cs="Tahoma"/>
                <w:bCs/>
                <w:color w:val="000000" w:themeColor="text1"/>
                <w:sz w:val="24"/>
                <w:szCs w:val="24"/>
              </w:rPr>
              <w:t>o ochronie przeciwpożarowej</w:t>
            </w:r>
          </w:p>
          <w:p w14:paraId="2D58E58B" w14:textId="77777777" w:rsidR="00953EF9" w:rsidRPr="00953EF9" w:rsidRDefault="00953EF9" w:rsidP="00953EF9">
            <w:pPr>
              <w:spacing w:line="259" w:lineRule="auto"/>
              <w:ind w:left="321" w:hanging="284"/>
              <w:rPr>
                <w:rFonts w:eastAsia="Times New Roman" w:cs="Arial"/>
                <w:b/>
                <w:color w:val="000000"/>
                <w:sz w:val="24"/>
                <w:szCs w:val="24"/>
                <w:lang w:eastAsia="pl-PL"/>
              </w:rPr>
            </w:pPr>
          </w:p>
        </w:tc>
      </w:tr>
      <w:tr w:rsidR="00953EF9" w:rsidRPr="00953EF9" w14:paraId="0B6E06C0" w14:textId="77777777" w:rsidTr="00953EF9">
        <w:trPr>
          <w:trHeight w:val="478"/>
        </w:trPr>
        <w:tc>
          <w:tcPr>
            <w:tcW w:w="5119" w:type="dxa"/>
            <w:vMerge/>
          </w:tcPr>
          <w:p w14:paraId="0A1B598B" w14:textId="77777777" w:rsidR="00953EF9" w:rsidRPr="00953EF9" w:rsidRDefault="00953EF9" w:rsidP="00953EF9">
            <w:pPr>
              <w:numPr>
                <w:ilvl w:val="0"/>
                <w:numId w:val="324"/>
              </w:numPr>
              <w:ind w:left="447" w:hanging="447"/>
              <w:contextualSpacing/>
              <w:rPr>
                <w:rFonts w:ascii="Calibri" w:eastAsia="Calibri" w:hAnsi="Calibri" w:cs="Tahoma"/>
                <w:b/>
                <w:sz w:val="24"/>
                <w:szCs w:val="24"/>
              </w:rPr>
            </w:pPr>
          </w:p>
        </w:tc>
        <w:tc>
          <w:tcPr>
            <w:tcW w:w="2170" w:type="dxa"/>
            <w:vMerge/>
          </w:tcPr>
          <w:p w14:paraId="5646D9D3" w14:textId="77777777" w:rsidR="00953EF9" w:rsidRPr="00953EF9" w:rsidRDefault="00953EF9" w:rsidP="00953EF9">
            <w:pPr>
              <w:numPr>
                <w:ilvl w:val="0"/>
                <w:numId w:val="325"/>
              </w:numPr>
              <w:ind w:left="311" w:hanging="425"/>
              <w:contextualSpacing/>
              <w:rPr>
                <w:rFonts w:ascii="Calibri" w:eastAsia="Times New Roman" w:hAnsi="Calibri" w:cs="Tahoma"/>
                <w:bCs/>
                <w:color w:val="000000"/>
                <w:sz w:val="24"/>
                <w:szCs w:val="24"/>
                <w:lang w:eastAsia="pl-PL"/>
              </w:rPr>
            </w:pPr>
          </w:p>
        </w:tc>
        <w:tc>
          <w:tcPr>
            <w:tcW w:w="5894" w:type="dxa"/>
          </w:tcPr>
          <w:p w14:paraId="771F538F" w14:textId="31B0DFC3" w:rsidR="00953EF9" w:rsidRDefault="00953EF9" w:rsidP="00953EF9">
            <w:pPr>
              <w:spacing w:line="259" w:lineRule="auto"/>
              <w:ind w:left="24" w:hanging="24"/>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 xml:space="preserve">Starostowie/Prezydenci Miast </w:t>
            </w:r>
            <w:proofErr w:type="spellStart"/>
            <w:r w:rsidRPr="00953EF9">
              <w:rPr>
                <w:rFonts w:eastAsia="Times New Roman" w:cs="Arial"/>
                <w:b/>
                <w:color w:val="000000"/>
                <w:sz w:val="24"/>
                <w:szCs w:val="24"/>
                <w:lang w:eastAsia="pl-PL"/>
              </w:rPr>
              <w:t>n.p.p</w:t>
            </w:r>
            <w:proofErr w:type="spellEnd"/>
            <w:r w:rsidRPr="00953EF9">
              <w:rPr>
                <w:rFonts w:eastAsia="Times New Roman" w:cs="Arial"/>
                <w:b/>
                <w:color w:val="000000"/>
                <w:sz w:val="24"/>
                <w:szCs w:val="24"/>
                <w:lang w:eastAsia="pl-PL"/>
              </w:rPr>
              <w:t>.:</w:t>
            </w:r>
          </w:p>
          <w:p w14:paraId="393C2E88" w14:textId="7C25CAEC"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pracowanie Powiatowych/Miejskich Planów Zarządzania Kryzysowego i pozostałych dokumentów pomocniczych zapewniających sprawne kierowanie w fazie reagowania;</w:t>
            </w:r>
          </w:p>
          <w:p w14:paraId="54D1E2B5" w14:textId="02A3FAB5"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zapewnienie funkcjonowania systemu wykrywania i alarmowania oraz systemu wczesnego ostrzegania ludności;</w:t>
            </w:r>
          </w:p>
          <w:p w14:paraId="156B3B8E" w14:textId="0B997421"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w przypadku zagrożenia wystąpienia sytuacji kryzysowej przygotowanie uruchomienia procedur ZK oraz opracowanie komunikatu ostrzegawczego w ramach Alertu RCB;</w:t>
            </w:r>
          </w:p>
          <w:p w14:paraId="4DD8627E" w14:textId="0090891F"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wydanie w drodze zarządzenia zaleceń do opracowania gminnych/równorzędnych planów zarządzania kryzysowego;</w:t>
            </w:r>
          </w:p>
          <w:p w14:paraId="0147668D" w14:textId="266D4F7D"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zatwierdzenie gminnych/równorzędnych planów zarządzania kryzysowego i ich aktualizacji;</w:t>
            </w:r>
          </w:p>
          <w:p w14:paraId="2B35DC7B" w14:textId="1DAD6A7B"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przygotowanie systemów alarmowania i ostrzegania na administrowanym obszarze;</w:t>
            </w:r>
          </w:p>
          <w:p w14:paraId="4C58296F" w14:textId="08DE5321" w:rsidR="00723709" w:rsidRPr="00F517C8"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 xml:space="preserve">prowadzenie szkoleń, ćwiczeń i treningów z zakresu zarządzania kryzysowego z uwzględnieniem problematyki </w:t>
            </w:r>
            <w:r>
              <w:rPr>
                <w:rFonts w:eastAsia="Times New Roman" w:cs="Arial"/>
                <w:bCs/>
                <w:color w:val="000000"/>
                <w:sz w:val="24"/>
                <w:szCs w:val="24"/>
                <w:lang w:eastAsia="pl-PL"/>
              </w:rPr>
              <w:t>zagrożeń terrorystycznych</w:t>
            </w:r>
            <w:r w:rsidRPr="00723709">
              <w:rPr>
                <w:rFonts w:eastAsia="Times New Roman" w:cs="Arial"/>
                <w:bCs/>
                <w:color w:val="000000"/>
                <w:sz w:val="24"/>
                <w:szCs w:val="24"/>
                <w:lang w:eastAsia="pl-PL"/>
              </w:rPr>
              <w:t>;</w:t>
            </w:r>
          </w:p>
          <w:p w14:paraId="5427D1DC" w14:textId="657FBAFC" w:rsidR="00F517C8" w:rsidRDefault="00F517C8" w:rsidP="00F517C8">
            <w:pPr>
              <w:spacing w:line="259" w:lineRule="auto"/>
              <w:rPr>
                <w:rFonts w:eastAsia="Times New Roman" w:cs="Arial"/>
                <w:b/>
                <w:color w:val="000000"/>
                <w:sz w:val="24"/>
                <w:szCs w:val="24"/>
                <w:lang w:eastAsia="pl-PL"/>
              </w:rPr>
            </w:pPr>
          </w:p>
          <w:p w14:paraId="70354EA1" w14:textId="262704F6" w:rsidR="00F517C8" w:rsidRPr="00F517C8" w:rsidRDefault="00F517C8" w:rsidP="00F517C8">
            <w:pPr>
              <w:spacing w:line="259" w:lineRule="auto"/>
              <w:ind w:left="24" w:hanging="24"/>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 xml:space="preserve">Starostowie/Prezydenci Miast </w:t>
            </w:r>
            <w:proofErr w:type="spellStart"/>
            <w:r w:rsidRPr="00953EF9">
              <w:rPr>
                <w:rFonts w:eastAsia="Times New Roman" w:cs="Arial"/>
                <w:b/>
                <w:color w:val="000000"/>
                <w:sz w:val="24"/>
                <w:szCs w:val="24"/>
                <w:lang w:eastAsia="pl-PL"/>
              </w:rPr>
              <w:t>n.p.p</w:t>
            </w:r>
            <w:proofErr w:type="spellEnd"/>
            <w:r w:rsidRPr="00953EF9">
              <w:rPr>
                <w:rFonts w:eastAsia="Times New Roman" w:cs="Arial"/>
                <w:b/>
                <w:color w:val="000000"/>
                <w:sz w:val="24"/>
                <w:szCs w:val="24"/>
                <w:lang w:eastAsia="pl-PL"/>
              </w:rPr>
              <w:t>.:</w:t>
            </w:r>
          </w:p>
          <w:p w14:paraId="6D3A68FE" w14:textId="1D4BD58F"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 xml:space="preserve">edukacja mieszkańców i koordynacja edukacji mieszkańców terenów zagrożonych w zakresie prawidłowych </w:t>
            </w:r>
            <w:proofErr w:type="spellStart"/>
            <w:r w:rsidRPr="00723709">
              <w:rPr>
                <w:rFonts w:eastAsia="Times New Roman" w:cs="Arial"/>
                <w:bCs/>
                <w:color w:val="000000"/>
                <w:sz w:val="24"/>
                <w:szCs w:val="24"/>
                <w:lang w:eastAsia="pl-PL"/>
              </w:rPr>
              <w:t>zachowań</w:t>
            </w:r>
            <w:proofErr w:type="spellEnd"/>
            <w:r w:rsidRPr="00723709">
              <w:rPr>
                <w:rFonts w:eastAsia="Times New Roman" w:cs="Arial"/>
                <w:bCs/>
                <w:color w:val="000000"/>
                <w:sz w:val="24"/>
                <w:szCs w:val="24"/>
                <w:lang w:eastAsia="pl-PL"/>
              </w:rPr>
              <w:t>;</w:t>
            </w:r>
          </w:p>
          <w:p w14:paraId="74DABC60" w14:textId="270B6CD3"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 xml:space="preserve">zwoływanie posiedzeń Powiatowego/Miejskiego Zespołu Zarządzania Kryzysowego w celu oceny zagrożenia </w:t>
            </w:r>
            <w:r>
              <w:rPr>
                <w:rFonts w:eastAsia="Times New Roman" w:cs="Arial"/>
                <w:bCs/>
                <w:color w:val="000000"/>
                <w:sz w:val="24"/>
                <w:szCs w:val="24"/>
                <w:lang w:eastAsia="pl-PL"/>
              </w:rPr>
              <w:t>terrorystycznego</w:t>
            </w:r>
            <w:r w:rsidRPr="00723709">
              <w:rPr>
                <w:rFonts w:eastAsia="Times New Roman" w:cs="Arial"/>
                <w:bCs/>
                <w:color w:val="000000"/>
                <w:sz w:val="24"/>
                <w:szCs w:val="24"/>
                <w:lang w:eastAsia="pl-PL"/>
              </w:rPr>
              <w:t>;</w:t>
            </w:r>
          </w:p>
          <w:p w14:paraId="0679A27E" w14:textId="3325D627"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 xml:space="preserve">aktualizowanie procedur reagowania na </w:t>
            </w:r>
            <w:r>
              <w:rPr>
                <w:rFonts w:eastAsia="Times New Roman" w:cs="Arial"/>
                <w:bCs/>
                <w:color w:val="000000"/>
                <w:sz w:val="24"/>
                <w:szCs w:val="24"/>
                <w:lang w:eastAsia="pl-PL"/>
              </w:rPr>
              <w:t>zagrożenie terrorystyczne</w:t>
            </w:r>
            <w:r w:rsidRPr="00723709">
              <w:rPr>
                <w:rFonts w:eastAsia="Times New Roman" w:cs="Arial"/>
                <w:bCs/>
                <w:color w:val="000000"/>
                <w:sz w:val="24"/>
                <w:szCs w:val="24"/>
                <w:lang w:eastAsia="pl-PL"/>
              </w:rPr>
              <w:t>;</w:t>
            </w:r>
          </w:p>
          <w:p w14:paraId="035B79BE" w14:textId="01707806"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przygotowanie powiatowego/miejskiego systemu wykrywania skażeń i alarmowania do działania zgodnie z przeznaczeniem;</w:t>
            </w:r>
          </w:p>
          <w:p w14:paraId="09030ED2" w14:textId="5684B853"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informowanie społeczeństwa o możliwości wystąpienia zagrożenia i zasadach minimalizowania ich skutków;</w:t>
            </w:r>
          </w:p>
          <w:p w14:paraId="555C443D" w14:textId="64C49DCC"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Pr>
                <w:rFonts w:eastAsia="Times New Roman" w:cs="Arial"/>
                <w:bCs/>
                <w:color w:val="000000"/>
                <w:sz w:val="24"/>
                <w:szCs w:val="24"/>
                <w:lang w:eastAsia="pl-PL"/>
              </w:rPr>
              <w:t>terrorystycznego</w:t>
            </w:r>
            <w:r w:rsidRPr="00723709">
              <w:rPr>
                <w:rFonts w:eastAsia="Times New Roman" w:cs="Arial"/>
                <w:bCs/>
                <w:color w:val="000000"/>
                <w:sz w:val="24"/>
                <w:szCs w:val="24"/>
                <w:lang w:eastAsia="pl-PL"/>
              </w:rPr>
              <w:t xml:space="preserve"> i zaspokojeniu podstawowych potrzeb obywateli, ratowania ich życia i zdrowia;</w:t>
            </w:r>
          </w:p>
          <w:p w14:paraId="4FB2A99B" w14:textId="41F60E49" w:rsidR="00723709" w:rsidRPr="00F517C8"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określanie zadań oraz przedsięwzięć organizacyjno- logistycznych do realizacji w podległych podmiotach leczniczych, mających na celu właściwe przygotowanie się do zwalczania zagrożenia;</w:t>
            </w:r>
          </w:p>
          <w:p w14:paraId="178ED3D9" w14:textId="4065010E" w:rsidR="00F517C8" w:rsidRPr="00F517C8" w:rsidRDefault="00F517C8" w:rsidP="00F517C8">
            <w:pPr>
              <w:spacing w:line="259" w:lineRule="auto"/>
              <w:ind w:left="24" w:hanging="24"/>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 xml:space="preserve">Starostowie/Prezydenci Miast </w:t>
            </w:r>
            <w:proofErr w:type="spellStart"/>
            <w:r w:rsidRPr="00953EF9">
              <w:rPr>
                <w:rFonts w:eastAsia="Times New Roman" w:cs="Arial"/>
                <w:b/>
                <w:color w:val="000000"/>
                <w:sz w:val="24"/>
                <w:szCs w:val="24"/>
                <w:lang w:eastAsia="pl-PL"/>
              </w:rPr>
              <w:t>n.p.p</w:t>
            </w:r>
            <w:proofErr w:type="spellEnd"/>
            <w:r w:rsidRPr="00953EF9">
              <w:rPr>
                <w:rFonts w:eastAsia="Times New Roman" w:cs="Arial"/>
                <w:b/>
                <w:color w:val="000000"/>
                <w:sz w:val="24"/>
                <w:szCs w:val="24"/>
                <w:lang w:eastAsia="pl-PL"/>
              </w:rPr>
              <w:t>.:</w:t>
            </w:r>
          </w:p>
          <w:p w14:paraId="34E76356" w14:textId="77777777" w:rsidR="00723709" w:rsidRPr="00723709" w:rsidRDefault="00723709" w:rsidP="00723709">
            <w:pPr>
              <w:pStyle w:val="Akapitzlist"/>
              <w:numPr>
                <w:ilvl w:val="0"/>
                <w:numId w:val="324"/>
              </w:numPr>
              <w:spacing w:line="259" w:lineRule="auto"/>
              <w:ind w:left="264" w:hanging="425"/>
              <w:jc w:val="both"/>
              <w:rPr>
                <w:rFonts w:eastAsia="Times New Roman" w:cs="Arial"/>
                <w:b/>
                <w:color w:val="000000"/>
                <w:sz w:val="24"/>
                <w:szCs w:val="24"/>
                <w:lang w:eastAsia="pl-PL"/>
              </w:rPr>
            </w:pPr>
            <w:r w:rsidRPr="00723709">
              <w:rPr>
                <w:rFonts w:eastAsia="Times New Roman" w:cs="Arial"/>
                <w:bCs/>
                <w:color w:val="000000"/>
                <w:sz w:val="24"/>
                <w:szCs w:val="24"/>
                <w:lang w:eastAsia="pl-PL"/>
              </w:rPr>
              <w:t xml:space="preserve">organizowanie treningów i ćwiczeń dla podmiotów uczestniczących w zapobieganiu i usuwaniu skutków </w:t>
            </w:r>
          </w:p>
          <w:p w14:paraId="65BDFB1E" w14:textId="6DC9D15C" w:rsidR="00723709" w:rsidRDefault="00723709" w:rsidP="00723709">
            <w:pPr>
              <w:pStyle w:val="Akapitzlist"/>
              <w:spacing w:line="259" w:lineRule="auto"/>
              <w:ind w:left="264"/>
              <w:jc w:val="both"/>
              <w:rPr>
                <w:rFonts w:eastAsia="Times New Roman" w:cs="Arial"/>
                <w:bCs/>
                <w:color w:val="000000"/>
                <w:sz w:val="24"/>
                <w:szCs w:val="24"/>
                <w:lang w:eastAsia="pl-PL"/>
              </w:rPr>
            </w:pPr>
            <w:r>
              <w:rPr>
                <w:rFonts w:eastAsia="Times New Roman" w:cs="Arial"/>
                <w:bCs/>
                <w:color w:val="000000"/>
                <w:sz w:val="24"/>
                <w:szCs w:val="24"/>
                <w:lang w:eastAsia="pl-PL"/>
              </w:rPr>
              <w:t>zagrożenia terrorystycznego</w:t>
            </w:r>
            <w:r w:rsidRPr="00723709">
              <w:rPr>
                <w:rFonts w:eastAsia="Times New Roman" w:cs="Arial"/>
                <w:bCs/>
                <w:color w:val="000000"/>
                <w:sz w:val="24"/>
                <w:szCs w:val="24"/>
                <w:lang w:eastAsia="pl-PL"/>
              </w:rPr>
              <w:t>;</w:t>
            </w:r>
          </w:p>
          <w:p w14:paraId="7AD00A44" w14:textId="1C5A2ABC" w:rsidR="00723709" w:rsidRDefault="00723709" w:rsidP="00723709">
            <w:pPr>
              <w:pStyle w:val="Akapitzlist"/>
              <w:numPr>
                <w:ilvl w:val="0"/>
                <w:numId w:val="324"/>
              </w:numPr>
              <w:spacing w:line="259" w:lineRule="auto"/>
              <w:ind w:left="264" w:hanging="425"/>
              <w:jc w:val="both"/>
              <w:rPr>
                <w:rFonts w:eastAsia="Times New Roman" w:cs="Arial"/>
                <w:bCs/>
                <w:color w:val="000000"/>
                <w:sz w:val="24"/>
                <w:szCs w:val="24"/>
                <w:lang w:eastAsia="pl-PL"/>
              </w:rPr>
            </w:pPr>
            <w:r w:rsidRPr="00723709">
              <w:rPr>
                <w:rFonts w:eastAsia="Times New Roman" w:cs="Arial"/>
                <w:bCs/>
                <w:color w:val="000000"/>
                <w:sz w:val="24"/>
                <w:szCs w:val="24"/>
                <w:lang w:eastAsia="pl-PL"/>
              </w:rPr>
              <w:t xml:space="preserve">edukacja mieszkańców w zakresie prawidłowych </w:t>
            </w:r>
            <w:proofErr w:type="spellStart"/>
            <w:r w:rsidRPr="00723709">
              <w:rPr>
                <w:rFonts w:eastAsia="Times New Roman" w:cs="Arial"/>
                <w:bCs/>
                <w:color w:val="000000"/>
                <w:sz w:val="24"/>
                <w:szCs w:val="24"/>
                <w:lang w:eastAsia="pl-PL"/>
              </w:rPr>
              <w:t>zachowań</w:t>
            </w:r>
            <w:proofErr w:type="spellEnd"/>
            <w:r w:rsidRPr="00723709">
              <w:rPr>
                <w:rFonts w:eastAsia="Times New Roman" w:cs="Arial"/>
                <w:bCs/>
                <w:color w:val="000000"/>
                <w:sz w:val="24"/>
                <w:szCs w:val="24"/>
                <w:lang w:eastAsia="pl-PL"/>
              </w:rPr>
              <w:t xml:space="preserve"> przed i w czasie wystąpienia zagrożenia</w:t>
            </w:r>
            <w:r>
              <w:rPr>
                <w:rFonts w:eastAsia="Times New Roman" w:cs="Arial"/>
                <w:bCs/>
                <w:color w:val="000000"/>
                <w:sz w:val="24"/>
                <w:szCs w:val="24"/>
                <w:lang w:eastAsia="pl-PL"/>
              </w:rPr>
              <w:t>;</w:t>
            </w:r>
          </w:p>
          <w:p w14:paraId="38FFD5DA" w14:textId="77777777" w:rsidR="00723709" w:rsidRPr="00723709" w:rsidRDefault="00953EF9" w:rsidP="00723709">
            <w:pPr>
              <w:pStyle w:val="Akapitzlist"/>
              <w:numPr>
                <w:ilvl w:val="0"/>
                <w:numId w:val="324"/>
              </w:numPr>
              <w:spacing w:line="259" w:lineRule="auto"/>
              <w:ind w:left="264" w:hanging="425"/>
              <w:jc w:val="both"/>
              <w:rPr>
                <w:rFonts w:eastAsia="Times New Roman" w:cs="Arial"/>
                <w:bCs/>
                <w:color w:val="000000"/>
                <w:sz w:val="24"/>
                <w:szCs w:val="24"/>
                <w:lang w:eastAsia="pl-PL"/>
              </w:rPr>
            </w:pPr>
            <w:r w:rsidRPr="00723709">
              <w:rPr>
                <w:rFonts w:ascii="Calibri" w:eastAsia="Calibri" w:hAnsi="Calibri" w:cs="Tahoma"/>
                <w:bCs/>
                <w:sz w:val="24"/>
                <w:szCs w:val="24"/>
              </w:rPr>
              <w:t>wprowadzenie całodobowych dyżurów dla osób funkcyjnych odpowiedzialnych za wprowadzanie procedur działania na wypadek zdarzeń o charakterze</w:t>
            </w:r>
          </w:p>
          <w:p w14:paraId="3EFAD358" w14:textId="6A684E5F" w:rsidR="00953EF9" w:rsidRPr="00723709" w:rsidRDefault="00953EF9" w:rsidP="00E2516C">
            <w:pPr>
              <w:pStyle w:val="Akapitzlist"/>
              <w:spacing w:line="259" w:lineRule="auto"/>
              <w:ind w:left="264"/>
              <w:jc w:val="both"/>
              <w:rPr>
                <w:rFonts w:eastAsia="Times New Roman" w:cs="Arial"/>
                <w:bCs/>
                <w:color w:val="000000"/>
                <w:sz w:val="24"/>
                <w:szCs w:val="24"/>
                <w:lang w:eastAsia="pl-PL"/>
              </w:rPr>
            </w:pPr>
            <w:r w:rsidRPr="00723709">
              <w:rPr>
                <w:rFonts w:ascii="Calibri" w:eastAsia="Calibri" w:hAnsi="Calibri" w:cs="Tahoma"/>
                <w:bCs/>
                <w:sz w:val="24"/>
                <w:szCs w:val="24"/>
              </w:rPr>
              <w:t xml:space="preserve">terrorystycznym (w przypadku wprowadzenia stopnia alarmowego </w:t>
            </w:r>
            <w:r w:rsidRPr="00723709">
              <w:rPr>
                <w:rFonts w:ascii="Calibri" w:eastAsia="Calibri" w:hAnsi="Calibri" w:cs="Tahoma"/>
                <w:b/>
                <w:sz w:val="24"/>
                <w:szCs w:val="24"/>
              </w:rPr>
              <w:t>CHARLIE</w:t>
            </w:r>
            <w:r w:rsidRPr="00723709">
              <w:rPr>
                <w:rFonts w:ascii="Calibri" w:eastAsia="Calibri" w:hAnsi="Calibri" w:cs="Tahoma"/>
                <w:bCs/>
                <w:sz w:val="24"/>
                <w:szCs w:val="24"/>
              </w:rPr>
              <w:t xml:space="preserve"> lub stopnia wyższego);</w:t>
            </w:r>
          </w:p>
          <w:p w14:paraId="2C0DCE50" w14:textId="7DE64522" w:rsidR="00953EF9" w:rsidRPr="00F517C8" w:rsidRDefault="00953EF9" w:rsidP="00723709">
            <w:pPr>
              <w:pStyle w:val="Akapitzlist"/>
              <w:numPr>
                <w:ilvl w:val="0"/>
                <w:numId w:val="324"/>
              </w:numPr>
              <w:spacing w:line="259" w:lineRule="auto"/>
              <w:ind w:left="264" w:hanging="425"/>
              <w:jc w:val="both"/>
              <w:rPr>
                <w:rFonts w:eastAsia="Times New Roman" w:cs="Arial"/>
                <w:bCs/>
                <w:color w:val="000000"/>
                <w:sz w:val="24"/>
                <w:szCs w:val="24"/>
                <w:lang w:eastAsia="pl-PL"/>
              </w:rPr>
            </w:pPr>
            <w:r w:rsidRPr="00723709">
              <w:rPr>
                <w:rFonts w:ascii="Calibri" w:eastAsia="Calibri" w:hAnsi="Calibri" w:cs="Tahoma"/>
                <w:bCs/>
                <w:sz w:val="24"/>
                <w:szCs w:val="24"/>
              </w:rPr>
              <w:t xml:space="preserve">zarządzenie z inicjatywy własnej albo na wniosek wojewody lub komendanta powiatowego/miejskiego policji i po wprowadzeniu trzeciego lub czwartego stopnia alarmowego </w:t>
            </w:r>
            <w:r w:rsidRPr="00723709">
              <w:rPr>
                <w:rFonts w:ascii="Calibri" w:eastAsia="Calibri" w:hAnsi="Calibri" w:cs="Tahoma"/>
                <w:b/>
                <w:sz w:val="24"/>
                <w:szCs w:val="24"/>
              </w:rPr>
              <w:t>CHARLIE</w:t>
            </w:r>
            <w:r w:rsidRPr="00723709">
              <w:rPr>
                <w:rFonts w:ascii="Calibri" w:eastAsia="Calibri" w:hAnsi="Calibri" w:cs="Tahoma"/>
                <w:bCs/>
                <w:sz w:val="24"/>
                <w:szCs w:val="24"/>
              </w:rPr>
              <w:t xml:space="preserve"> lub stopnia wyższego);</w:t>
            </w:r>
            <w:r w:rsidRPr="00723709">
              <w:rPr>
                <w:rFonts w:ascii="Calibri" w:eastAsia="Calibri" w:hAnsi="Calibri" w:cs="Tahoma"/>
                <w:b/>
                <w:sz w:val="24"/>
                <w:szCs w:val="24"/>
              </w:rPr>
              <w:t xml:space="preserve"> </w:t>
            </w:r>
            <w:r w:rsidRPr="00723709">
              <w:rPr>
                <w:rFonts w:ascii="Calibri" w:eastAsia="Calibri" w:hAnsi="Calibri" w:cs="Tahoma"/>
                <w:bCs/>
                <w:sz w:val="24"/>
                <w:szCs w:val="24"/>
              </w:rPr>
              <w:t xml:space="preserve">zarządzenie  z inicjatywy własnej albo na wniosek wojewody lub komendanta powiatowego/miejskiego policji i, po wprowadzeniu trzeciego lub czwartego stopnia alarmowego, zakazu odbywania zgromadzeń lub imprez masowych na obszarze lub w obiekcie objętym stopniem alarmowym, na czas obowiązywania tego stopnia, jeżeli jest to konieczne dla ochrony życia </w:t>
            </w:r>
            <w:r w:rsidRPr="00723709">
              <w:rPr>
                <w:rFonts w:ascii="Calibri" w:eastAsia="Calibri" w:hAnsi="Calibri" w:cs="Tahoma"/>
                <w:bCs/>
                <w:sz w:val="24"/>
                <w:szCs w:val="24"/>
              </w:rPr>
              <w:br/>
              <w:t>i zdrowia ludzi lub bezpieczeństwa publicznego, w trybie art. 21 ustawy z dnia 10 czerwca 2016 r. o  działaniach antyterrorystycznych;</w:t>
            </w:r>
          </w:p>
          <w:p w14:paraId="05F71B65" w14:textId="61B798FB" w:rsidR="00F517C8" w:rsidRPr="00F517C8" w:rsidRDefault="00F517C8" w:rsidP="00F517C8">
            <w:pPr>
              <w:spacing w:line="259" w:lineRule="auto"/>
              <w:ind w:left="24" w:hanging="24"/>
              <w:contextualSpacing/>
              <w:rPr>
                <w:rFonts w:eastAsia="Times New Roman" w:cs="Arial"/>
                <w:b/>
                <w:color w:val="000000"/>
                <w:sz w:val="24"/>
                <w:szCs w:val="24"/>
                <w:lang w:eastAsia="pl-PL"/>
              </w:rPr>
            </w:pPr>
            <w:r w:rsidRPr="00953EF9">
              <w:rPr>
                <w:rFonts w:eastAsia="Times New Roman" w:cs="Arial"/>
                <w:b/>
                <w:color w:val="000000"/>
                <w:sz w:val="24"/>
                <w:szCs w:val="24"/>
                <w:lang w:eastAsia="pl-PL"/>
              </w:rPr>
              <w:t xml:space="preserve">Starostowie/Prezydenci Miast </w:t>
            </w:r>
            <w:proofErr w:type="spellStart"/>
            <w:r w:rsidRPr="00953EF9">
              <w:rPr>
                <w:rFonts w:eastAsia="Times New Roman" w:cs="Arial"/>
                <w:b/>
                <w:color w:val="000000"/>
                <w:sz w:val="24"/>
                <w:szCs w:val="24"/>
                <w:lang w:eastAsia="pl-PL"/>
              </w:rPr>
              <w:t>n.p.p</w:t>
            </w:r>
            <w:proofErr w:type="spellEnd"/>
            <w:r w:rsidRPr="00953EF9">
              <w:rPr>
                <w:rFonts w:eastAsia="Times New Roman" w:cs="Arial"/>
                <w:b/>
                <w:color w:val="000000"/>
                <w:sz w:val="24"/>
                <w:szCs w:val="24"/>
                <w:lang w:eastAsia="pl-PL"/>
              </w:rPr>
              <w:t>.:</w:t>
            </w:r>
          </w:p>
          <w:p w14:paraId="2B9107E4" w14:textId="24409A4F" w:rsidR="00953EF9" w:rsidRPr="00723709" w:rsidRDefault="00953EF9" w:rsidP="00723709">
            <w:pPr>
              <w:pStyle w:val="Akapitzlist"/>
              <w:numPr>
                <w:ilvl w:val="0"/>
                <w:numId w:val="324"/>
              </w:numPr>
              <w:spacing w:line="259" w:lineRule="auto"/>
              <w:ind w:left="264" w:hanging="425"/>
              <w:jc w:val="both"/>
              <w:rPr>
                <w:rFonts w:eastAsia="Times New Roman" w:cs="Arial"/>
                <w:bCs/>
                <w:color w:val="000000"/>
                <w:sz w:val="24"/>
                <w:szCs w:val="24"/>
                <w:lang w:eastAsia="pl-PL"/>
              </w:rPr>
            </w:pPr>
            <w:r w:rsidRPr="00723709">
              <w:rPr>
                <w:rFonts w:ascii="Calibri" w:eastAsia="Calibri" w:hAnsi="Calibri" w:cs="Tahoma"/>
                <w:bCs/>
                <w:sz w:val="24"/>
                <w:szCs w:val="24"/>
              </w:rPr>
              <w:t xml:space="preserve">podnoszenie świadomości społecznej z zakresu sposobów zachowania się w sytuacji zagrożenia </w:t>
            </w:r>
            <w:r w:rsidRPr="00723709">
              <w:rPr>
                <w:rFonts w:ascii="Calibri" w:eastAsia="Calibri" w:hAnsi="Calibri" w:cs="Tahoma"/>
                <w:bCs/>
                <w:sz w:val="24"/>
                <w:szCs w:val="24"/>
              </w:rPr>
              <w:br/>
              <w:t>o charakterze terrorystycznym;</w:t>
            </w:r>
          </w:p>
          <w:p w14:paraId="75E88BB1" w14:textId="77777777" w:rsidR="00953EF9" w:rsidRPr="00723709" w:rsidRDefault="00953EF9" w:rsidP="00723709">
            <w:pPr>
              <w:pStyle w:val="Akapitzlist"/>
              <w:numPr>
                <w:ilvl w:val="0"/>
                <w:numId w:val="324"/>
              </w:numPr>
              <w:spacing w:line="259" w:lineRule="auto"/>
              <w:ind w:left="264" w:hanging="425"/>
              <w:jc w:val="both"/>
              <w:rPr>
                <w:rFonts w:eastAsia="Times New Roman" w:cs="Arial"/>
                <w:bCs/>
                <w:color w:val="000000"/>
                <w:sz w:val="24"/>
                <w:szCs w:val="24"/>
                <w:lang w:eastAsia="pl-PL"/>
              </w:rPr>
            </w:pPr>
            <w:r w:rsidRPr="00723709">
              <w:rPr>
                <w:rFonts w:ascii="Calibri" w:eastAsia="Calibri" w:hAnsi="Calibri" w:cs="Tahoma"/>
                <w:bCs/>
                <w:sz w:val="24"/>
                <w:szCs w:val="24"/>
              </w:rPr>
              <w:t>wnioskowanie do wojewody o podjęcie działań mających na celu skierowanie w rejon zagrożenia sił resortu Obrony Narodowej.</w:t>
            </w:r>
          </w:p>
        </w:tc>
        <w:tc>
          <w:tcPr>
            <w:tcW w:w="2126" w:type="dxa"/>
          </w:tcPr>
          <w:p w14:paraId="75440BA5" w14:textId="77777777" w:rsidR="00953EF9" w:rsidRPr="00953EF9" w:rsidRDefault="00953EF9" w:rsidP="00953EF9">
            <w:pPr>
              <w:spacing w:line="259" w:lineRule="auto"/>
              <w:ind w:left="321" w:hanging="284"/>
              <w:rPr>
                <w:rFonts w:eastAsia="Times New Roman" w:cs="Arial"/>
                <w:b/>
                <w:color w:val="000000"/>
                <w:sz w:val="24"/>
                <w:szCs w:val="24"/>
                <w:lang w:eastAsia="pl-PL"/>
              </w:rPr>
            </w:pPr>
            <w:r w:rsidRPr="00953EF9">
              <w:rPr>
                <w:rFonts w:eastAsia="Times New Roman" w:cs="Arial"/>
                <w:b/>
                <w:color w:val="000000"/>
                <w:sz w:val="24"/>
                <w:szCs w:val="24"/>
                <w:lang w:eastAsia="pl-PL"/>
              </w:rPr>
              <w:t>Podstawa prawna:</w:t>
            </w:r>
          </w:p>
          <w:p w14:paraId="4E7FAD01" w14:textId="77777777" w:rsidR="00953EF9" w:rsidRPr="00953EF9" w:rsidRDefault="00953EF9" w:rsidP="00953EF9">
            <w:pPr>
              <w:spacing w:line="259" w:lineRule="auto"/>
              <w:ind w:left="321" w:hanging="321"/>
              <w:rPr>
                <w:rFonts w:eastAsia="Times New Roman" w:cs="Arial"/>
                <w:bCs/>
                <w:color w:val="000000"/>
                <w:sz w:val="24"/>
                <w:szCs w:val="24"/>
                <w:lang w:eastAsia="pl-PL"/>
              </w:rPr>
            </w:pPr>
            <w:r w:rsidRPr="00953EF9">
              <w:rPr>
                <w:rFonts w:eastAsia="Times New Roman" w:cs="Arial"/>
                <w:bCs/>
                <w:color w:val="000000"/>
                <w:sz w:val="24"/>
                <w:szCs w:val="24"/>
                <w:lang w:eastAsia="pl-PL"/>
              </w:rPr>
              <w:t>ustawa:</w:t>
            </w:r>
          </w:p>
          <w:p w14:paraId="131CE724" w14:textId="77777777" w:rsidR="00953EF9" w:rsidRPr="00953EF9" w:rsidRDefault="00953EF9" w:rsidP="00AF4CF9">
            <w:pPr>
              <w:numPr>
                <w:ilvl w:val="0"/>
                <w:numId w:val="574"/>
              </w:numPr>
              <w:ind w:left="321" w:hanging="321"/>
              <w:contextualSpacing/>
              <w:rPr>
                <w:rFonts w:eastAsia="Times New Roman" w:cs="Arial"/>
                <w:bCs/>
                <w:color w:val="000000"/>
                <w:sz w:val="20"/>
                <w:szCs w:val="20"/>
                <w:lang w:eastAsia="pl-PL"/>
              </w:rPr>
            </w:pPr>
            <w:r w:rsidRPr="00953EF9">
              <w:rPr>
                <w:rFonts w:eastAsia="Times New Roman" w:cs="Arial"/>
                <w:bCs/>
                <w:color w:val="000000"/>
                <w:sz w:val="24"/>
                <w:szCs w:val="24"/>
                <w:lang w:eastAsia="pl-PL"/>
              </w:rPr>
              <w:t>o zarządzaniu kryzysowym</w:t>
            </w:r>
          </w:p>
          <w:p w14:paraId="56DC1982" w14:textId="77777777" w:rsidR="00953EF9" w:rsidRPr="00953EF9" w:rsidRDefault="00953EF9" w:rsidP="00953EF9">
            <w:pPr>
              <w:ind w:left="321"/>
              <w:contextualSpacing/>
              <w:rPr>
                <w:rFonts w:eastAsia="Times New Roman" w:cs="Arial"/>
                <w:bCs/>
                <w:color w:val="000000"/>
                <w:sz w:val="24"/>
                <w:szCs w:val="24"/>
                <w:lang w:eastAsia="pl-PL"/>
              </w:rPr>
            </w:pPr>
          </w:p>
          <w:p w14:paraId="4D063486" w14:textId="77777777" w:rsidR="00953EF9" w:rsidRPr="00953EF9" w:rsidRDefault="00953EF9" w:rsidP="00953EF9">
            <w:pPr>
              <w:spacing w:line="259" w:lineRule="auto"/>
              <w:rPr>
                <w:rFonts w:eastAsia="Times New Roman" w:cs="Arial"/>
                <w:bCs/>
                <w:color w:val="000000"/>
                <w:sz w:val="20"/>
                <w:szCs w:val="20"/>
                <w:lang w:eastAsia="pl-PL"/>
              </w:rPr>
            </w:pPr>
          </w:p>
          <w:p w14:paraId="0219D37F" w14:textId="77777777" w:rsidR="00953EF9" w:rsidRPr="00953EF9" w:rsidRDefault="00953EF9" w:rsidP="00953EF9">
            <w:pPr>
              <w:spacing w:line="259" w:lineRule="auto"/>
              <w:rPr>
                <w:rFonts w:eastAsia="Times New Roman" w:cs="Arial"/>
                <w:bCs/>
                <w:color w:val="000000"/>
                <w:sz w:val="20"/>
                <w:szCs w:val="20"/>
                <w:lang w:eastAsia="pl-PL"/>
              </w:rPr>
            </w:pPr>
          </w:p>
          <w:p w14:paraId="33D3684F" w14:textId="77777777" w:rsidR="00953EF9" w:rsidRPr="00953EF9" w:rsidRDefault="00953EF9" w:rsidP="00953EF9">
            <w:pPr>
              <w:spacing w:line="259" w:lineRule="auto"/>
              <w:rPr>
                <w:rFonts w:eastAsia="Times New Roman" w:cs="Arial"/>
                <w:bCs/>
                <w:color w:val="000000"/>
                <w:sz w:val="20"/>
                <w:szCs w:val="20"/>
                <w:lang w:eastAsia="pl-PL"/>
              </w:rPr>
            </w:pPr>
          </w:p>
          <w:p w14:paraId="505568E1" w14:textId="77777777" w:rsidR="00953EF9" w:rsidRPr="00953EF9" w:rsidRDefault="00953EF9" w:rsidP="00953EF9">
            <w:pPr>
              <w:spacing w:line="259" w:lineRule="auto"/>
              <w:rPr>
                <w:rFonts w:eastAsia="Times New Roman" w:cs="Arial"/>
                <w:bCs/>
                <w:color w:val="000000"/>
                <w:sz w:val="20"/>
                <w:szCs w:val="20"/>
                <w:lang w:eastAsia="pl-PL"/>
              </w:rPr>
            </w:pPr>
          </w:p>
          <w:p w14:paraId="77A569D5" w14:textId="77777777" w:rsidR="00953EF9" w:rsidRPr="00953EF9" w:rsidRDefault="00953EF9" w:rsidP="00953EF9">
            <w:pPr>
              <w:spacing w:line="259" w:lineRule="auto"/>
              <w:rPr>
                <w:rFonts w:eastAsia="Times New Roman" w:cs="Arial"/>
                <w:bCs/>
                <w:color w:val="000000"/>
                <w:sz w:val="20"/>
                <w:szCs w:val="20"/>
                <w:lang w:eastAsia="pl-PL"/>
              </w:rPr>
            </w:pPr>
          </w:p>
          <w:p w14:paraId="1FDA1860" w14:textId="77777777" w:rsidR="00953EF9" w:rsidRPr="00953EF9" w:rsidRDefault="00953EF9" w:rsidP="00953EF9">
            <w:pPr>
              <w:spacing w:line="259" w:lineRule="auto"/>
              <w:rPr>
                <w:rFonts w:eastAsia="Times New Roman" w:cs="Arial"/>
                <w:bCs/>
                <w:color w:val="000000"/>
                <w:sz w:val="20"/>
                <w:szCs w:val="20"/>
                <w:lang w:eastAsia="pl-PL"/>
              </w:rPr>
            </w:pPr>
          </w:p>
          <w:p w14:paraId="0CE5E86E" w14:textId="77777777" w:rsidR="00953EF9" w:rsidRPr="00953EF9" w:rsidRDefault="00953EF9" w:rsidP="00953EF9">
            <w:pPr>
              <w:spacing w:line="259" w:lineRule="auto"/>
              <w:rPr>
                <w:rFonts w:eastAsia="Times New Roman" w:cs="Arial"/>
                <w:bCs/>
                <w:color w:val="000000"/>
                <w:sz w:val="20"/>
                <w:szCs w:val="20"/>
                <w:lang w:eastAsia="pl-PL"/>
              </w:rPr>
            </w:pPr>
          </w:p>
          <w:p w14:paraId="6B12775C" w14:textId="77777777" w:rsidR="00953EF9" w:rsidRPr="00953EF9" w:rsidRDefault="00953EF9" w:rsidP="00953EF9">
            <w:pPr>
              <w:spacing w:line="259" w:lineRule="auto"/>
              <w:rPr>
                <w:rFonts w:eastAsia="Times New Roman" w:cs="Arial"/>
                <w:bCs/>
                <w:color w:val="000000"/>
                <w:sz w:val="20"/>
                <w:szCs w:val="20"/>
                <w:lang w:eastAsia="pl-PL"/>
              </w:rPr>
            </w:pPr>
          </w:p>
          <w:p w14:paraId="3E79F57D" w14:textId="77777777" w:rsidR="00953EF9" w:rsidRPr="00953EF9" w:rsidRDefault="00953EF9" w:rsidP="00953EF9">
            <w:pPr>
              <w:spacing w:line="259" w:lineRule="auto"/>
              <w:rPr>
                <w:rFonts w:eastAsia="Times New Roman" w:cs="Arial"/>
                <w:bCs/>
                <w:color w:val="000000"/>
                <w:sz w:val="20"/>
                <w:szCs w:val="20"/>
                <w:lang w:eastAsia="pl-PL"/>
              </w:rPr>
            </w:pPr>
          </w:p>
          <w:p w14:paraId="67CB99FE" w14:textId="77777777" w:rsidR="00953EF9" w:rsidRPr="00953EF9" w:rsidRDefault="00953EF9" w:rsidP="00953EF9">
            <w:pPr>
              <w:spacing w:line="259" w:lineRule="auto"/>
              <w:rPr>
                <w:rFonts w:eastAsia="Times New Roman" w:cs="Arial"/>
                <w:bCs/>
                <w:color w:val="000000"/>
                <w:sz w:val="20"/>
                <w:szCs w:val="20"/>
                <w:lang w:eastAsia="pl-PL"/>
              </w:rPr>
            </w:pPr>
          </w:p>
          <w:p w14:paraId="08DFA076" w14:textId="77777777" w:rsidR="00953EF9" w:rsidRPr="00953EF9" w:rsidRDefault="00953EF9" w:rsidP="00953EF9">
            <w:pPr>
              <w:spacing w:line="259" w:lineRule="auto"/>
              <w:rPr>
                <w:rFonts w:eastAsia="Times New Roman" w:cs="Arial"/>
                <w:bCs/>
                <w:color w:val="000000"/>
                <w:sz w:val="20"/>
                <w:szCs w:val="20"/>
                <w:lang w:eastAsia="pl-PL"/>
              </w:rPr>
            </w:pPr>
          </w:p>
          <w:p w14:paraId="061B73A9" w14:textId="77777777" w:rsidR="00953EF9" w:rsidRPr="00953EF9" w:rsidRDefault="00953EF9" w:rsidP="00953EF9">
            <w:pPr>
              <w:spacing w:line="259" w:lineRule="auto"/>
              <w:rPr>
                <w:rFonts w:eastAsia="Times New Roman" w:cs="Arial"/>
                <w:bCs/>
                <w:color w:val="000000"/>
                <w:sz w:val="20"/>
                <w:szCs w:val="20"/>
                <w:lang w:eastAsia="pl-PL"/>
              </w:rPr>
            </w:pPr>
          </w:p>
          <w:p w14:paraId="6630D4FD" w14:textId="77777777" w:rsidR="00953EF9" w:rsidRPr="00953EF9" w:rsidRDefault="00953EF9" w:rsidP="00953EF9">
            <w:pPr>
              <w:spacing w:line="259" w:lineRule="auto"/>
              <w:rPr>
                <w:rFonts w:eastAsia="Times New Roman" w:cs="Arial"/>
                <w:bCs/>
                <w:color w:val="000000"/>
                <w:sz w:val="20"/>
                <w:szCs w:val="20"/>
                <w:lang w:eastAsia="pl-PL"/>
              </w:rPr>
            </w:pPr>
          </w:p>
          <w:p w14:paraId="7A67C965" w14:textId="77777777" w:rsidR="00953EF9" w:rsidRPr="00953EF9" w:rsidRDefault="00953EF9" w:rsidP="00953EF9">
            <w:pPr>
              <w:spacing w:line="259" w:lineRule="auto"/>
              <w:rPr>
                <w:rFonts w:eastAsia="Times New Roman" w:cs="Arial"/>
                <w:bCs/>
                <w:color w:val="000000"/>
                <w:sz w:val="20"/>
                <w:szCs w:val="20"/>
                <w:lang w:eastAsia="pl-PL"/>
              </w:rPr>
            </w:pPr>
          </w:p>
          <w:p w14:paraId="7AA61F93" w14:textId="77777777" w:rsidR="00953EF9" w:rsidRPr="00953EF9" w:rsidRDefault="00953EF9" w:rsidP="00953EF9">
            <w:pPr>
              <w:spacing w:line="259" w:lineRule="auto"/>
              <w:rPr>
                <w:rFonts w:eastAsia="Times New Roman" w:cs="Arial"/>
                <w:bCs/>
                <w:color w:val="000000"/>
                <w:sz w:val="20"/>
                <w:szCs w:val="20"/>
                <w:lang w:eastAsia="pl-PL"/>
              </w:rPr>
            </w:pPr>
          </w:p>
          <w:p w14:paraId="52163C38" w14:textId="77777777" w:rsidR="00953EF9" w:rsidRPr="00953EF9" w:rsidRDefault="00953EF9" w:rsidP="00953EF9">
            <w:pPr>
              <w:spacing w:line="259" w:lineRule="auto"/>
              <w:rPr>
                <w:rFonts w:eastAsia="Times New Roman" w:cs="Arial"/>
                <w:bCs/>
                <w:color w:val="000000"/>
                <w:sz w:val="20"/>
                <w:szCs w:val="20"/>
                <w:lang w:eastAsia="pl-PL"/>
              </w:rPr>
            </w:pPr>
          </w:p>
          <w:p w14:paraId="3A1106E3" w14:textId="77777777" w:rsidR="00953EF9" w:rsidRPr="00953EF9" w:rsidRDefault="00953EF9" w:rsidP="00953EF9">
            <w:pPr>
              <w:spacing w:line="259" w:lineRule="auto"/>
              <w:rPr>
                <w:rFonts w:eastAsia="Times New Roman" w:cs="Arial"/>
                <w:bCs/>
                <w:color w:val="000000"/>
                <w:sz w:val="20"/>
                <w:szCs w:val="20"/>
                <w:lang w:eastAsia="pl-PL"/>
              </w:rPr>
            </w:pPr>
          </w:p>
          <w:p w14:paraId="3A420470" w14:textId="77777777" w:rsidR="00953EF9" w:rsidRPr="00953EF9" w:rsidRDefault="00953EF9" w:rsidP="00953EF9">
            <w:pPr>
              <w:spacing w:line="259" w:lineRule="auto"/>
              <w:rPr>
                <w:rFonts w:eastAsia="Times New Roman" w:cs="Arial"/>
                <w:bCs/>
                <w:color w:val="000000"/>
                <w:sz w:val="20"/>
                <w:szCs w:val="20"/>
                <w:lang w:eastAsia="pl-PL"/>
              </w:rPr>
            </w:pPr>
          </w:p>
          <w:p w14:paraId="11B10B97" w14:textId="77777777" w:rsidR="00953EF9" w:rsidRPr="00953EF9" w:rsidRDefault="00953EF9" w:rsidP="00953EF9">
            <w:pPr>
              <w:spacing w:line="259" w:lineRule="auto"/>
              <w:rPr>
                <w:rFonts w:eastAsia="Times New Roman" w:cs="Arial"/>
                <w:bCs/>
                <w:color w:val="000000"/>
                <w:sz w:val="20"/>
                <w:szCs w:val="20"/>
                <w:lang w:eastAsia="pl-PL"/>
              </w:rPr>
            </w:pPr>
          </w:p>
          <w:p w14:paraId="50165D99" w14:textId="77777777" w:rsidR="00953EF9" w:rsidRPr="00953EF9" w:rsidRDefault="00953EF9" w:rsidP="00953EF9">
            <w:pPr>
              <w:spacing w:line="259" w:lineRule="auto"/>
              <w:rPr>
                <w:rFonts w:eastAsia="Times New Roman" w:cs="Arial"/>
                <w:bCs/>
                <w:color w:val="000000"/>
                <w:sz w:val="20"/>
                <w:szCs w:val="20"/>
                <w:lang w:eastAsia="pl-PL"/>
              </w:rPr>
            </w:pPr>
          </w:p>
          <w:p w14:paraId="051183D6" w14:textId="77777777" w:rsidR="00953EF9" w:rsidRPr="00953EF9" w:rsidRDefault="00953EF9" w:rsidP="00953EF9">
            <w:pPr>
              <w:spacing w:line="259" w:lineRule="auto"/>
              <w:rPr>
                <w:rFonts w:eastAsia="Times New Roman" w:cs="Arial"/>
                <w:bCs/>
                <w:color w:val="000000"/>
                <w:sz w:val="20"/>
                <w:szCs w:val="20"/>
                <w:lang w:eastAsia="pl-PL"/>
              </w:rPr>
            </w:pPr>
          </w:p>
          <w:p w14:paraId="0BFB66A3" w14:textId="77777777" w:rsidR="00953EF9" w:rsidRPr="00953EF9" w:rsidRDefault="00953EF9" w:rsidP="00953EF9">
            <w:pPr>
              <w:spacing w:line="259" w:lineRule="auto"/>
              <w:rPr>
                <w:rFonts w:eastAsia="Times New Roman" w:cs="Arial"/>
                <w:bCs/>
                <w:color w:val="000000"/>
                <w:sz w:val="20"/>
                <w:szCs w:val="20"/>
                <w:lang w:eastAsia="pl-PL"/>
              </w:rPr>
            </w:pPr>
          </w:p>
          <w:p w14:paraId="469D300A" w14:textId="77777777" w:rsidR="00953EF9" w:rsidRPr="00953EF9" w:rsidRDefault="00953EF9" w:rsidP="00953EF9">
            <w:pPr>
              <w:spacing w:line="259" w:lineRule="auto"/>
              <w:rPr>
                <w:rFonts w:eastAsia="Times New Roman" w:cs="Arial"/>
                <w:bCs/>
                <w:color w:val="000000"/>
                <w:sz w:val="20"/>
                <w:szCs w:val="20"/>
                <w:lang w:eastAsia="pl-PL"/>
              </w:rPr>
            </w:pPr>
          </w:p>
          <w:p w14:paraId="1748CBA6" w14:textId="77777777" w:rsidR="00953EF9" w:rsidRPr="00953EF9" w:rsidRDefault="00953EF9" w:rsidP="00953EF9">
            <w:pPr>
              <w:spacing w:line="259" w:lineRule="auto"/>
              <w:rPr>
                <w:rFonts w:eastAsia="Times New Roman" w:cs="Arial"/>
                <w:bCs/>
                <w:color w:val="000000"/>
                <w:sz w:val="20"/>
                <w:szCs w:val="20"/>
                <w:lang w:eastAsia="pl-PL"/>
              </w:rPr>
            </w:pPr>
          </w:p>
          <w:p w14:paraId="5EB954E0" w14:textId="77777777" w:rsidR="00953EF9" w:rsidRPr="00953EF9" w:rsidRDefault="00953EF9" w:rsidP="00953EF9">
            <w:pPr>
              <w:spacing w:line="259" w:lineRule="auto"/>
              <w:rPr>
                <w:rFonts w:eastAsia="Times New Roman" w:cs="Arial"/>
                <w:bCs/>
                <w:color w:val="000000"/>
                <w:sz w:val="20"/>
                <w:szCs w:val="20"/>
                <w:lang w:eastAsia="pl-PL"/>
              </w:rPr>
            </w:pPr>
          </w:p>
          <w:p w14:paraId="06FA10B6" w14:textId="77777777" w:rsidR="00953EF9" w:rsidRPr="00953EF9" w:rsidRDefault="00953EF9" w:rsidP="00953EF9">
            <w:pPr>
              <w:spacing w:line="259" w:lineRule="auto"/>
              <w:rPr>
                <w:rFonts w:eastAsia="Times New Roman" w:cs="Arial"/>
                <w:bCs/>
                <w:color w:val="000000"/>
                <w:sz w:val="20"/>
                <w:szCs w:val="20"/>
                <w:lang w:eastAsia="pl-PL"/>
              </w:rPr>
            </w:pPr>
          </w:p>
          <w:p w14:paraId="5FAD038C" w14:textId="77777777" w:rsidR="00953EF9" w:rsidRPr="00953EF9" w:rsidRDefault="00953EF9" w:rsidP="00F517C8">
            <w:pPr>
              <w:ind w:left="321"/>
              <w:contextualSpacing/>
              <w:rPr>
                <w:rFonts w:eastAsia="Times New Roman" w:cs="Arial"/>
                <w:bCs/>
                <w:color w:val="000000"/>
                <w:sz w:val="20"/>
                <w:szCs w:val="20"/>
                <w:lang w:eastAsia="pl-PL"/>
              </w:rPr>
            </w:pPr>
          </w:p>
        </w:tc>
      </w:tr>
    </w:tbl>
    <w:p w14:paraId="1705B504" w14:textId="77777777" w:rsidR="00953EF9" w:rsidRPr="00953EF9" w:rsidRDefault="00953EF9" w:rsidP="00953EF9">
      <w:pPr>
        <w:spacing w:before="120" w:after="120" w:line="259" w:lineRule="auto"/>
        <w:jc w:val="left"/>
        <w:rPr>
          <w:rFonts w:cs="Times New Roman"/>
          <w:b/>
          <w:bCs/>
          <w:sz w:val="2"/>
          <w:szCs w:val="2"/>
        </w:rPr>
      </w:pPr>
    </w:p>
    <w:p w14:paraId="49C1B87F" w14:textId="478F976C" w:rsidR="00953EF9" w:rsidRDefault="00953EF9" w:rsidP="00884CE3">
      <w:pPr>
        <w:pStyle w:val="Nagwek"/>
        <w:tabs>
          <w:tab w:val="clear" w:pos="4536"/>
          <w:tab w:val="clear" w:pos="9072"/>
        </w:tabs>
        <w:spacing w:after="160" w:line="259" w:lineRule="auto"/>
      </w:pPr>
    </w:p>
    <w:p w14:paraId="6AB0E4E5" w14:textId="1F4A1D27" w:rsidR="00E56166" w:rsidRDefault="00E56166" w:rsidP="00884CE3">
      <w:pPr>
        <w:pStyle w:val="Nagwek"/>
        <w:tabs>
          <w:tab w:val="clear" w:pos="4536"/>
          <w:tab w:val="clear" w:pos="9072"/>
        </w:tabs>
        <w:spacing w:after="160" w:line="259" w:lineRule="auto"/>
      </w:pPr>
    </w:p>
    <w:p w14:paraId="794D3396" w14:textId="21C0FA34" w:rsidR="00E56166" w:rsidRDefault="00E56166" w:rsidP="00884CE3">
      <w:pPr>
        <w:pStyle w:val="Nagwek"/>
        <w:tabs>
          <w:tab w:val="clear" w:pos="4536"/>
          <w:tab w:val="clear" w:pos="9072"/>
        </w:tabs>
        <w:spacing w:after="160" w:line="259" w:lineRule="auto"/>
      </w:pPr>
    </w:p>
    <w:p w14:paraId="034B6859" w14:textId="7EEECE6F" w:rsidR="00E56166" w:rsidRDefault="00E56166" w:rsidP="00884CE3">
      <w:pPr>
        <w:pStyle w:val="Nagwek"/>
        <w:tabs>
          <w:tab w:val="clear" w:pos="4536"/>
          <w:tab w:val="clear" w:pos="9072"/>
        </w:tabs>
        <w:spacing w:after="160" w:line="259" w:lineRule="auto"/>
      </w:pPr>
    </w:p>
    <w:p w14:paraId="2A7269B2" w14:textId="024D9554" w:rsidR="00E56166" w:rsidRDefault="00E56166" w:rsidP="00884CE3">
      <w:pPr>
        <w:pStyle w:val="Nagwek"/>
        <w:tabs>
          <w:tab w:val="clear" w:pos="4536"/>
          <w:tab w:val="clear" w:pos="9072"/>
        </w:tabs>
        <w:spacing w:after="160" w:line="259" w:lineRule="auto"/>
      </w:pPr>
    </w:p>
    <w:p w14:paraId="75666BD0" w14:textId="75430286" w:rsidR="00E56166" w:rsidRDefault="00E56166" w:rsidP="00884CE3">
      <w:pPr>
        <w:pStyle w:val="Nagwek"/>
        <w:tabs>
          <w:tab w:val="clear" w:pos="4536"/>
          <w:tab w:val="clear" w:pos="9072"/>
        </w:tabs>
        <w:spacing w:after="160" w:line="259" w:lineRule="auto"/>
      </w:pPr>
    </w:p>
    <w:p w14:paraId="26C4B81B" w14:textId="63D7AD29" w:rsidR="00E56166" w:rsidRDefault="00E56166" w:rsidP="00884CE3">
      <w:pPr>
        <w:pStyle w:val="Nagwek"/>
        <w:tabs>
          <w:tab w:val="clear" w:pos="4536"/>
          <w:tab w:val="clear" w:pos="9072"/>
        </w:tabs>
        <w:spacing w:after="160" w:line="259" w:lineRule="auto"/>
      </w:pPr>
    </w:p>
    <w:p w14:paraId="641AF76D" w14:textId="79930243" w:rsidR="00E56166" w:rsidRDefault="00E56166" w:rsidP="00884CE3">
      <w:pPr>
        <w:pStyle w:val="Nagwek"/>
        <w:tabs>
          <w:tab w:val="clear" w:pos="4536"/>
          <w:tab w:val="clear" w:pos="9072"/>
        </w:tabs>
        <w:spacing w:after="160" w:line="259" w:lineRule="auto"/>
      </w:pPr>
    </w:p>
    <w:p w14:paraId="17CAB33D" w14:textId="564AD80B" w:rsidR="00E56166" w:rsidRDefault="00E56166" w:rsidP="00884CE3">
      <w:pPr>
        <w:pStyle w:val="Nagwek"/>
        <w:tabs>
          <w:tab w:val="clear" w:pos="4536"/>
          <w:tab w:val="clear" w:pos="9072"/>
        </w:tabs>
        <w:spacing w:after="160" w:line="259" w:lineRule="auto"/>
      </w:pPr>
    </w:p>
    <w:p w14:paraId="104EF045" w14:textId="3F644B7A" w:rsidR="00E56166" w:rsidRDefault="00E56166" w:rsidP="00884CE3">
      <w:pPr>
        <w:pStyle w:val="Nagwek"/>
        <w:tabs>
          <w:tab w:val="clear" w:pos="4536"/>
          <w:tab w:val="clear" w:pos="9072"/>
        </w:tabs>
        <w:spacing w:after="160" w:line="259" w:lineRule="auto"/>
      </w:pPr>
    </w:p>
    <w:p w14:paraId="05B05AF2" w14:textId="599D9E4D" w:rsidR="00E56166" w:rsidRDefault="00E56166" w:rsidP="00884CE3">
      <w:pPr>
        <w:pStyle w:val="Nagwek"/>
        <w:tabs>
          <w:tab w:val="clear" w:pos="4536"/>
          <w:tab w:val="clear" w:pos="9072"/>
        </w:tabs>
        <w:spacing w:after="160" w:line="259" w:lineRule="auto"/>
      </w:pPr>
    </w:p>
    <w:p w14:paraId="0ECEC625" w14:textId="2D942893" w:rsidR="00E56166" w:rsidRDefault="00E56166" w:rsidP="00884CE3">
      <w:pPr>
        <w:pStyle w:val="Nagwek"/>
        <w:tabs>
          <w:tab w:val="clear" w:pos="4536"/>
          <w:tab w:val="clear" w:pos="9072"/>
        </w:tabs>
        <w:spacing w:after="160" w:line="259" w:lineRule="auto"/>
      </w:pPr>
    </w:p>
    <w:p w14:paraId="4E76FA8F" w14:textId="77777777" w:rsidR="00E56166" w:rsidRDefault="00E56166" w:rsidP="00884CE3">
      <w:pPr>
        <w:pStyle w:val="Nagwek"/>
        <w:tabs>
          <w:tab w:val="clear" w:pos="4536"/>
          <w:tab w:val="clear" w:pos="9072"/>
        </w:tabs>
        <w:spacing w:after="160" w:line="259" w:lineRule="auto"/>
        <w:sectPr w:rsidR="00E56166" w:rsidSect="00867CEB">
          <w:headerReference w:type="default" r:id="rId213"/>
          <w:pgSz w:w="16838" w:h="11906" w:orient="landscape"/>
          <w:pgMar w:top="1417" w:right="1417" w:bottom="1417" w:left="1417" w:header="708" w:footer="708" w:gutter="0"/>
          <w:cols w:space="740"/>
          <w:docGrid w:linePitch="360"/>
        </w:sectPr>
      </w:pPr>
    </w:p>
    <w:p w14:paraId="025A3100" w14:textId="4DE3FD54" w:rsidR="00E56166" w:rsidRDefault="00E56166" w:rsidP="00884CE3">
      <w:pPr>
        <w:pStyle w:val="Nagwek"/>
        <w:tabs>
          <w:tab w:val="clear" w:pos="4536"/>
          <w:tab w:val="clear" w:pos="9072"/>
        </w:tabs>
        <w:spacing w:after="160" w:line="259" w:lineRule="auto"/>
      </w:pPr>
    </w:p>
    <w:tbl>
      <w:tblPr>
        <w:tblStyle w:val="Tabela-Siatka637"/>
        <w:tblW w:w="15309" w:type="dxa"/>
        <w:tblInd w:w="-572" w:type="dxa"/>
        <w:tblLook w:val="04A0" w:firstRow="1" w:lastRow="0" w:firstColumn="1" w:lastColumn="0" w:noHBand="0" w:noVBand="1"/>
      </w:tblPr>
      <w:tblGrid>
        <w:gridCol w:w="5194"/>
        <w:gridCol w:w="2178"/>
        <w:gridCol w:w="5811"/>
        <w:gridCol w:w="2126"/>
      </w:tblGrid>
      <w:tr w:rsidR="00E56166" w:rsidRPr="00E56166" w14:paraId="412F62D5" w14:textId="77777777" w:rsidTr="00E56166">
        <w:trPr>
          <w:cantSplit/>
          <w:trHeight w:val="135"/>
          <w:tblHeader/>
        </w:trPr>
        <w:tc>
          <w:tcPr>
            <w:tcW w:w="15309" w:type="dxa"/>
            <w:gridSpan w:val="4"/>
            <w:shd w:val="clear" w:color="auto" w:fill="A8D08D" w:themeFill="accent6" w:themeFillTint="99"/>
            <w:vAlign w:val="center"/>
          </w:tcPr>
          <w:p w14:paraId="0558F804" w14:textId="77777777" w:rsidR="00E56166" w:rsidRPr="00E56166" w:rsidRDefault="00E56166" w:rsidP="00E56166">
            <w:pPr>
              <w:jc w:val="center"/>
            </w:pPr>
            <w:r w:rsidRPr="00E56166">
              <w:rPr>
                <w:rFonts w:ascii="Calibri" w:eastAsia="Times New Roman" w:hAnsi="Calibri"/>
                <w:b/>
                <w:color w:val="000000"/>
                <w:sz w:val="24"/>
                <w:szCs w:val="24"/>
                <w:lang w:eastAsia="pl-PL"/>
              </w:rPr>
              <w:t>FAZA ZAPOBIEGANIA</w:t>
            </w:r>
          </w:p>
        </w:tc>
      </w:tr>
      <w:tr w:rsidR="00E56166" w:rsidRPr="00E56166" w14:paraId="1EC55E93" w14:textId="77777777" w:rsidTr="00E56166">
        <w:trPr>
          <w:cantSplit/>
          <w:trHeight w:val="397"/>
          <w:tblHeader/>
        </w:trPr>
        <w:tc>
          <w:tcPr>
            <w:tcW w:w="7372" w:type="dxa"/>
            <w:gridSpan w:val="2"/>
            <w:shd w:val="clear" w:color="auto" w:fill="A8D08D" w:themeFill="accent6" w:themeFillTint="99"/>
            <w:vAlign w:val="center"/>
          </w:tcPr>
          <w:p w14:paraId="51EF53C1" w14:textId="77777777" w:rsidR="00E56166" w:rsidRPr="00E56166" w:rsidRDefault="00E56166" w:rsidP="00E56166">
            <w:pPr>
              <w:jc w:val="center"/>
            </w:pPr>
            <w:r w:rsidRPr="00E56166">
              <w:rPr>
                <w:rFonts w:ascii="Calibri" w:eastAsia="Times New Roman" w:hAnsi="Calibri"/>
                <w:b/>
                <w:color w:val="000000"/>
                <w:lang w:eastAsia="pl-PL"/>
              </w:rPr>
              <w:t>Podmiot wiodący – główne zadania</w:t>
            </w:r>
          </w:p>
        </w:tc>
        <w:tc>
          <w:tcPr>
            <w:tcW w:w="7937" w:type="dxa"/>
            <w:gridSpan w:val="2"/>
            <w:shd w:val="clear" w:color="auto" w:fill="A8D08D" w:themeFill="accent6" w:themeFillTint="99"/>
            <w:vAlign w:val="center"/>
          </w:tcPr>
          <w:p w14:paraId="656CECCD" w14:textId="77777777" w:rsidR="00E56166" w:rsidRPr="00E56166" w:rsidRDefault="00E56166" w:rsidP="00E56166">
            <w:pPr>
              <w:jc w:val="center"/>
            </w:pPr>
            <w:r w:rsidRPr="00E56166">
              <w:rPr>
                <w:rFonts w:ascii="Calibri" w:eastAsia="Times New Roman" w:hAnsi="Calibri"/>
                <w:b/>
                <w:color w:val="000000"/>
                <w:lang w:eastAsia="pl-PL"/>
              </w:rPr>
              <w:t>Podmiot wspomagający – główne zadania</w:t>
            </w:r>
          </w:p>
        </w:tc>
      </w:tr>
      <w:tr w:rsidR="00E56166" w:rsidRPr="00E56166" w14:paraId="3A8C31B4" w14:textId="77777777" w:rsidTr="00E56166">
        <w:trPr>
          <w:trHeight w:val="478"/>
        </w:trPr>
        <w:tc>
          <w:tcPr>
            <w:tcW w:w="5194" w:type="dxa"/>
            <w:vMerge w:val="restart"/>
          </w:tcPr>
          <w:p w14:paraId="14C9E8AC" w14:textId="2FBDA28C" w:rsidR="00E56166" w:rsidRDefault="00E56166" w:rsidP="00E56166">
            <w:pPr>
              <w:rPr>
                <w:rFonts w:ascii="Calibri" w:eastAsia="Times New Roman" w:hAnsi="Calibri" w:cs="Tahoma"/>
                <w:b/>
                <w:bCs/>
                <w:sz w:val="24"/>
                <w:szCs w:val="24"/>
                <w:lang w:eastAsia="pl-PL"/>
              </w:rPr>
            </w:pPr>
            <w:r w:rsidRPr="00E56166">
              <w:rPr>
                <w:rFonts w:ascii="Calibri" w:eastAsia="Times New Roman" w:hAnsi="Calibri" w:cs="Tahoma"/>
                <w:b/>
                <w:bCs/>
                <w:sz w:val="24"/>
                <w:szCs w:val="24"/>
                <w:lang w:eastAsia="pl-PL"/>
              </w:rPr>
              <w:t>Wojewoda:</w:t>
            </w:r>
          </w:p>
          <w:p w14:paraId="20EFDBF6" w14:textId="6435D410"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bCs/>
                <w:sz w:val="24"/>
                <w:szCs w:val="24"/>
                <w:lang w:eastAsia="pl-PL"/>
              </w:rPr>
              <w:t>analizowanie i ocenianie zagrożeń;</w:t>
            </w:r>
          </w:p>
          <w:p w14:paraId="33CF3E00" w14:textId="1B828F00" w:rsidR="00EC53D2" w:rsidRP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 xml:space="preserve">ocena stanu bezpieczeństwa w zakresie potencjalnych zagrożeń </w:t>
            </w:r>
            <w:r>
              <w:rPr>
                <w:rFonts w:ascii="Calibri" w:eastAsia="Times New Roman" w:hAnsi="Calibri" w:cs="Tahoma"/>
                <w:sz w:val="24"/>
                <w:szCs w:val="24"/>
                <w:lang w:eastAsia="pl-PL"/>
              </w:rPr>
              <w:t>skażeniem promieniotwórczym</w:t>
            </w:r>
            <w:r w:rsidRPr="00EC53D2">
              <w:rPr>
                <w:rFonts w:ascii="Calibri" w:eastAsia="Times New Roman" w:hAnsi="Calibri" w:cs="Tahoma"/>
                <w:sz w:val="24"/>
                <w:szCs w:val="24"/>
                <w:lang w:eastAsia="pl-PL"/>
              </w:rPr>
              <w:t>;</w:t>
            </w:r>
          </w:p>
          <w:p w14:paraId="3241FD15" w14:textId="37A04C7D"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bCs/>
                <w:sz w:val="24"/>
                <w:szCs w:val="24"/>
                <w:lang w:eastAsia="pl-PL"/>
              </w:rPr>
              <w:t xml:space="preserve">ocenianie możliwych strat ludzkich, mienia </w:t>
            </w:r>
            <w:r w:rsidR="00EC53D2" w:rsidRPr="00EC53D2">
              <w:rPr>
                <w:rFonts w:ascii="Calibri" w:eastAsia="Times New Roman" w:hAnsi="Calibri" w:cs="Tahoma"/>
                <w:bCs/>
                <w:sz w:val="24"/>
                <w:szCs w:val="24"/>
                <w:lang w:eastAsia="pl-PL"/>
              </w:rPr>
              <w:br/>
            </w:r>
            <w:r w:rsidRPr="00EC53D2">
              <w:rPr>
                <w:rFonts w:ascii="Calibri" w:eastAsia="Times New Roman" w:hAnsi="Calibri" w:cs="Tahoma"/>
                <w:bCs/>
                <w:sz w:val="24"/>
                <w:szCs w:val="24"/>
                <w:lang w:eastAsia="pl-PL"/>
              </w:rPr>
              <w:t>i infrastruktury;</w:t>
            </w:r>
          </w:p>
          <w:p w14:paraId="5FBC07CC" w14:textId="6D70C8B6"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analiza zagrożeń, jakie mogą wystąpić w związku z działalnościami wykonywanymi na terenie województwa, uwzględniająca kategoryzację zagrożeń oraz przepisy rozporządzenia wydanego przez Radę Ministrów określające zakres analizy zagrożeń dokonywanej przez kierownika jednostki organizacyjnej, wojewodę i ministra właściwego do spraw wewnętrznych oraz formę, w jakiej kierownik jednostki organizacyjnej i wojewoda przedstawiają wnioski z analizy zagrożeń, a następnie sporządzanie wniosków z tej analizy</w:t>
            </w:r>
            <w:r w:rsidR="00EC53D2">
              <w:rPr>
                <w:rFonts w:ascii="Calibri" w:eastAsia="Times New Roman" w:hAnsi="Calibri" w:cs="Tahoma"/>
                <w:sz w:val="24"/>
                <w:szCs w:val="24"/>
                <w:lang w:eastAsia="pl-PL"/>
              </w:rPr>
              <w:t>;</w:t>
            </w:r>
          </w:p>
          <w:p w14:paraId="29B564E7" w14:textId="05B50CB4"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cs="Calibri"/>
                <w:sz w:val="24"/>
                <w:szCs w:val="24"/>
              </w:rPr>
              <w:t>sporządzanie wniosków z analizy zagrożeń;</w:t>
            </w:r>
          </w:p>
          <w:p w14:paraId="5EB0BFF7" w14:textId="32E1384F" w:rsidR="00703C2D" w:rsidRPr="00703C2D"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Calibri" w:hAnsi="Calibri" w:cs="Tahoma"/>
                <w:bCs/>
                <w:sz w:val="24"/>
                <w:szCs w:val="24"/>
                <w:lang w:eastAsia="pl-PL"/>
              </w:rPr>
              <w:t>zapewnienie współdziałania wszystkich organów administracji publicznej</w:t>
            </w:r>
            <w:r w:rsidRPr="00EC53D2">
              <w:rPr>
                <w:rFonts w:ascii="Calibri" w:eastAsia="Calibri" w:hAnsi="Calibri" w:cs="Tahoma"/>
                <w:bCs/>
                <w:color w:val="FF0000"/>
                <w:sz w:val="24"/>
                <w:szCs w:val="24"/>
                <w:lang w:eastAsia="pl-PL"/>
              </w:rPr>
              <w:t xml:space="preserve"> </w:t>
            </w:r>
            <w:r w:rsidRPr="00EC53D2">
              <w:rPr>
                <w:rFonts w:ascii="Calibri" w:eastAsia="Calibri" w:hAnsi="Calibri" w:cs="Tahoma"/>
                <w:bCs/>
                <w:sz w:val="24"/>
                <w:szCs w:val="24"/>
                <w:lang w:eastAsia="pl-PL"/>
              </w:rPr>
              <w:t>działających w województwie i kierowania ich działalnością w zakresie zapobiegania zagrożeniu życia, zdrowia</w:t>
            </w:r>
          </w:p>
          <w:p w14:paraId="053A06AB" w14:textId="77777777" w:rsidR="00703C2D" w:rsidRPr="00703C2D" w:rsidRDefault="00703C2D" w:rsidP="00703C2D">
            <w:pPr>
              <w:rPr>
                <w:rFonts w:ascii="Calibri" w:eastAsia="Times New Roman" w:hAnsi="Calibri" w:cs="Tahoma"/>
                <w:b/>
                <w:bCs/>
                <w:sz w:val="24"/>
                <w:szCs w:val="24"/>
                <w:lang w:eastAsia="pl-PL"/>
              </w:rPr>
            </w:pPr>
          </w:p>
          <w:p w14:paraId="10382534" w14:textId="77777777" w:rsidR="00703C2D" w:rsidRDefault="00703C2D" w:rsidP="00703C2D">
            <w:pPr>
              <w:rPr>
                <w:rFonts w:ascii="Calibri" w:eastAsia="Times New Roman" w:hAnsi="Calibri" w:cs="Tahoma"/>
                <w:b/>
                <w:bCs/>
                <w:sz w:val="24"/>
                <w:szCs w:val="24"/>
                <w:lang w:eastAsia="pl-PL"/>
              </w:rPr>
            </w:pPr>
            <w:r w:rsidRPr="00E56166">
              <w:rPr>
                <w:rFonts w:ascii="Calibri" w:eastAsia="Times New Roman" w:hAnsi="Calibri" w:cs="Tahoma"/>
                <w:b/>
                <w:bCs/>
                <w:sz w:val="24"/>
                <w:szCs w:val="24"/>
                <w:lang w:eastAsia="pl-PL"/>
              </w:rPr>
              <w:t>Wojewoda:</w:t>
            </w:r>
          </w:p>
          <w:p w14:paraId="2EECCBFC" w14:textId="3DC154CD" w:rsidR="00E56166" w:rsidRPr="00703C2D" w:rsidRDefault="00E56166" w:rsidP="00703C2D">
            <w:pPr>
              <w:pStyle w:val="Akapitzlist"/>
              <w:ind w:left="323"/>
              <w:jc w:val="both"/>
              <w:rPr>
                <w:rFonts w:ascii="Calibri" w:eastAsia="Times New Roman" w:hAnsi="Calibri" w:cs="Tahoma"/>
                <w:b/>
                <w:bCs/>
                <w:sz w:val="24"/>
                <w:szCs w:val="24"/>
                <w:lang w:eastAsia="pl-PL"/>
              </w:rPr>
            </w:pPr>
            <w:r w:rsidRPr="00703C2D">
              <w:rPr>
                <w:rFonts w:ascii="Calibri" w:eastAsia="Calibri" w:hAnsi="Calibri" w:cs="Tahoma"/>
                <w:bCs/>
                <w:sz w:val="24"/>
                <w:szCs w:val="24"/>
                <w:lang w:eastAsia="pl-PL"/>
              </w:rPr>
              <w:t xml:space="preserve"> lub mienia oraz zagrożeniom środowiska, bezpieczeństwa państwa i utrzymania porządku publicznego, ochrony praw obywatelskich, a także zapobiegania klęskom żywiołowym</w:t>
            </w:r>
          </w:p>
          <w:p w14:paraId="1ABFFFDE" w14:textId="6A4BB1EE" w:rsidR="00E56166" w:rsidRPr="00EC53D2" w:rsidRDefault="00E56166" w:rsidP="00EC53D2">
            <w:pPr>
              <w:pStyle w:val="Akapitzlist"/>
              <w:ind w:left="323"/>
              <w:jc w:val="both"/>
              <w:rPr>
                <w:rFonts w:ascii="Calibri" w:eastAsia="Times New Roman" w:hAnsi="Calibri" w:cs="Tahoma"/>
                <w:b/>
                <w:bCs/>
                <w:sz w:val="24"/>
                <w:szCs w:val="24"/>
                <w:lang w:eastAsia="pl-PL"/>
              </w:rPr>
            </w:pPr>
            <w:r w:rsidRPr="00EC53D2">
              <w:rPr>
                <w:rFonts w:ascii="Calibri" w:eastAsia="Calibri" w:hAnsi="Calibri" w:cs="Tahoma"/>
                <w:bCs/>
                <w:sz w:val="24"/>
                <w:szCs w:val="24"/>
                <w:lang w:eastAsia="pl-PL"/>
              </w:rPr>
              <w:t xml:space="preserve">i innym nadzwyczajnym zagrożeniom oraz zwalczania i usuwania ich skutków, </w:t>
            </w:r>
            <w:r w:rsidRPr="00EC53D2">
              <w:rPr>
                <w:rFonts w:ascii="Calibri" w:eastAsia="Calibri" w:hAnsi="Calibri" w:cs="Tahoma"/>
                <w:bCs/>
                <w:sz w:val="24"/>
                <w:szCs w:val="24"/>
                <w:lang w:eastAsia="pl-PL"/>
              </w:rPr>
              <w:br/>
              <w:t>na zasadach określonych w odrębnych ustawach;</w:t>
            </w:r>
          </w:p>
          <w:p w14:paraId="52C7B6FF" w14:textId="2D98A781"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hAnsi="Calibri"/>
                <w:sz w:val="24"/>
                <w:szCs w:val="24"/>
                <w:lang w:eastAsia="pl-PL"/>
              </w:rPr>
              <w:t>aktualizowanie Wojewódzkiego Planu Zarządzania Kryzysowego w zakresie zagrożenia wynikającego ze skażenia promieniotwórczego;</w:t>
            </w:r>
          </w:p>
          <w:p w14:paraId="30ECB2AD" w14:textId="4D32206C" w:rsidR="00EC53D2" w:rsidRP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zapewnienie funkcjonowania wojewódzkiego systemu wykrywania i alarmowania;</w:t>
            </w:r>
          </w:p>
          <w:p w14:paraId="038F5ABD" w14:textId="57CA7E39" w:rsid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zatwierdzanie powiatowych/miejskich planów zarządzania kryzysowego</w:t>
            </w:r>
            <w:r w:rsidRPr="00EC53D2">
              <w:rPr>
                <w:rFonts w:ascii="Calibri" w:eastAsia="Times New Roman" w:hAnsi="Calibri" w:cs="Tahoma"/>
                <w:b/>
                <w:bCs/>
                <w:sz w:val="24"/>
                <w:szCs w:val="24"/>
                <w:lang w:eastAsia="pl-PL"/>
              </w:rPr>
              <w:t>;</w:t>
            </w:r>
          </w:p>
          <w:p w14:paraId="6F9C60D5" w14:textId="686EAB92" w:rsidR="00EC53D2" w:rsidRP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powszechna edukacja w zakresie przeciwdziałania zagrożeniom, w tym koordynowanie powszechnej edukacji;</w:t>
            </w:r>
          </w:p>
          <w:p w14:paraId="3699596B" w14:textId="77777777" w:rsidR="00EC53D2" w:rsidRP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 xml:space="preserve">współdziałanie z  operatorami </w:t>
            </w:r>
            <w:r>
              <w:rPr>
                <w:rFonts w:ascii="Calibri" w:eastAsia="Times New Roman" w:hAnsi="Calibri" w:cs="Tahoma"/>
                <w:sz w:val="24"/>
                <w:szCs w:val="24"/>
                <w:lang w:eastAsia="pl-PL"/>
              </w:rPr>
              <w:t xml:space="preserve">IK </w:t>
            </w:r>
            <w:r w:rsidRPr="00EC53D2">
              <w:rPr>
                <w:rFonts w:ascii="Calibri" w:eastAsia="Times New Roman" w:hAnsi="Calibri" w:cs="Tahoma"/>
                <w:sz w:val="24"/>
                <w:szCs w:val="24"/>
                <w:lang w:eastAsia="pl-PL"/>
              </w:rPr>
              <w:t xml:space="preserve"> w zakresie problematyki </w:t>
            </w:r>
            <w:r>
              <w:rPr>
                <w:rFonts w:ascii="Calibri" w:eastAsia="Times New Roman" w:hAnsi="Calibri" w:cs="Tahoma"/>
                <w:sz w:val="24"/>
                <w:szCs w:val="24"/>
                <w:lang w:eastAsia="pl-PL"/>
              </w:rPr>
              <w:t>skażenia promieniotwórczego;</w:t>
            </w:r>
          </w:p>
          <w:p w14:paraId="52C43C30" w14:textId="003C8958"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bCs/>
                <w:sz w:val="24"/>
                <w:szCs w:val="24"/>
              </w:rPr>
              <w:t xml:space="preserve">koordynowanie działań związanych </w:t>
            </w:r>
            <w:r w:rsidRPr="00EC53D2">
              <w:rPr>
                <w:bCs/>
                <w:sz w:val="24"/>
                <w:szCs w:val="24"/>
              </w:rPr>
              <w:br/>
              <w:t>z ochroną przed skażeniem promieniotwórczym;</w:t>
            </w:r>
          </w:p>
          <w:p w14:paraId="0A96102A" w14:textId="39F6C285" w:rsidR="00703C2D" w:rsidRPr="00703C2D"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cs="Arial"/>
                <w:color w:val="000000" w:themeColor="text1"/>
                <w:sz w:val="24"/>
                <w:szCs w:val="24"/>
              </w:rPr>
              <w:t xml:space="preserve">rozpoznawanie zagrożeń </w:t>
            </w:r>
            <w:r w:rsidRPr="00EC53D2">
              <w:rPr>
                <w:rFonts w:cs="Arial"/>
                <w:color w:val="000000" w:themeColor="text1"/>
                <w:sz w:val="24"/>
                <w:szCs w:val="24"/>
              </w:rPr>
              <w:br/>
              <w:t xml:space="preserve">i podejmowanie działań w celu zapobieżenia wtórnym skutkom skażenia </w:t>
            </w:r>
          </w:p>
          <w:p w14:paraId="4A91490C" w14:textId="5D179909" w:rsidR="00703C2D" w:rsidRPr="00703C2D" w:rsidRDefault="00703C2D" w:rsidP="00703C2D">
            <w:pPr>
              <w:rPr>
                <w:rFonts w:ascii="Calibri" w:eastAsia="Times New Roman" w:hAnsi="Calibri" w:cs="Tahoma"/>
                <w:b/>
                <w:bCs/>
                <w:sz w:val="24"/>
                <w:szCs w:val="24"/>
                <w:lang w:eastAsia="pl-PL"/>
              </w:rPr>
            </w:pPr>
            <w:r w:rsidRPr="00E56166">
              <w:rPr>
                <w:rFonts w:ascii="Calibri" w:eastAsia="Times New Roman" w:hAnsi="Calibri" w:cs="Tahoma"/>
                <w:b/>
                <w:bCs/>
                <w:sz w:val="24"/>
                <w:szCs w:val="24"/>
                <w:lang w:eastAsia="pl-PL"/>
              </w:rPr>
              <w:t>Wojewoda:</w:t>
            </w:r>
          </w:p>
          <w:p w14:paraId="2CC231EA" w14:textId="1B6EF412" w:rsidR="00E56166" w:rsidRPr="00EC53D2" w:rsidRDefault="00E56166"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cs="Arial"/>
                <w:color w:val="000000" w:themeColor="text1"/>
                <w:sz w:val="24"/>
                <w:szCs w:val="24"/>
              </w:rPr>
              <w:t xml:space="preserve">promieniotwórczego lub ograniczenia skutkom skażenia lub ograniczenia strat </w:t>
            </w:r>
            <w:r w:rsidRPr="00EC53D2">
              <w:rPr>
                <w:rFonts w:cs="Arial"/>
                <w:color w:val="000000" w:themeColor="text1"/>
                <w:sz w:val="24"/>
                <w:szCs w:val="24"/>
              </w:rPr>
              <w:br/>
              <w:t>i szkód</w:t>
            </w:r>
            <w:r w:rsidR="00EC53D2">
              <w:rPr>
                <w:rFonts w:cs="Arial"/>
                <w:color w:val="000000" w:themeColor="text1"/>
                <w:sz w:val="24"/>
                <w:szCs w:val="24"/>
              </w:rPr>
              <w:t>;</w:t>
            </w:r>
          </w:p>
          <w:p w14:paraId="0A81D092" w14:textId="126BFC82" w:rsidR="00EC53D2" w:rsidRP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 xml:space="preserve">organizowanie we współdziałaniu z jednostkami administracji zespolonej  treningów i ćwiczeń dla podmiotów uczestniczących w zapobieganiu i usuwaniu skutków </w:t>
            </w:r>
            <w:r>
              <w:rPr>
                <w:rFonts w:ascii="Calibri" w:eastAsia="Times New Roman" w:hAnsi="Calibri" w:cs="Tahoma"/>
                <w:sz w:val="24"/>
                <w:szCs w:val="24"/>
                <w:lang w:eastAsia="pl-PL"/>
              </w:rPr>
              <w:t>skażenia promieniotwórczego</w:t>
            </w:r>
            <w:r w:rsidRPr="00EC53D2">
              <w:rPr>
                <w:rFonts w:ascii="Calibri" w:eastAsia="Times New Roman" w:hAnsi="Calibri" w:cs="Tahoma"/>
                <w:sz w:val="24"/>
                <w:szCs w:val="24"/>
                <w:lang w:eastAsia="pl-PL"/>
              </w:rPr>
              <w:t>;</w:t>
            </w:r>
          </w:p>
          <w:p w14:paraId="312B1CCC" w14:textId="03CE0C8C" w:rsidR="00EC53D2" w:rsidRPr="00EC53D2"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informowanie  członków WZZK o potencjalnych zagrożeniach oraz działaniach podjętych przez właściwe organy;</w:t>
            </w:r>
          </w:p>
          <w:p w14:paraId="5DFC9AF2" w14:textId="685A02BD" w:rsidR="00EC53D2" w:rsidRPr="00703C2D"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EC53D2">
              <w:rPr>
                <w:rFonts w:ascii="Calibri" w:eastAsia="Times New Roman" w:hAnsi="Calibri" w:cs="Tahoma"/>
                <w:sz w:val="24"/>
                <w:szCs w:val="24"/>
                <w:lang w:eastAsia="pl-PL"/>
              </w:rPr>
              <w:t xml:space="preserve">prowadzenie szkoleń w urzędzie z zakresu problematyki </w:t>
            </w:r>
            <w:r w:rsidR="00703C2D">
              <w:rPr>
                <w:rFonts w:ascii="Calibri" w:eastAsia="Times New Roman" w:hAnsi="Calibri" w:cs="Tahoma"/>
                <w:sz w:val="24"/>
                <w:szCs w:val="24"/>
                <w:lang w:eastAsia="pl-PL"/>
              </w:rPr>
              <w:t xml:space="preserve">skażenia promieniotwórczego </w:t>
            </w:r>
            <w:r w:rsidRPr="00EC53D2">
              <w:rPr>
                <w:rFonts w:ascii="Calibri" w:eastAsia="Times New Roman" w:hAnsi="Calibri" w:cs="Tahoma"/>
                <w:sz w:val="24"/>
                <w:szCs w:val="24"/>
                <w:lang w:eastAsia="pl-PL"/>
              </w:rPr>
              <w:t>;</w:t>
            </w:r>
          </w:p>
          <w:p w14:paraId="3ED111C7" w14:textId="5B03F66D" w:rsidR="00EC53D2" w:rsidRPr="00703C2D"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703C2D">
              <w:rPr>
                <w:rFonts w:ascii="Calibri" w:eastAsia="Times New Roman" w:hAnsi="Calibri" w:cs="Tahoma"/>
                <w:sz w:val="24"/>
                <w:szCs w:val="24"/>
                <w:lang w:eastAsia="pl-PL"/>
              </w:rPr>
              <w:t>współdziałanie z centrami zarządzania kryzysowego organów administracji publicznej;</w:t>
            </w:r>
          </w:p>
          <w:p w14:paraId="4D45D853" w14:textId="3DC93329" w:rsidR="00EC53D2" w:rsidRPr="00703C2D" w:rsidRDefault="00EC53D2" w:rsidP="00AF4CF9">
            <w:pPr>
              <w:pStyle w:val="Akapitzlist"/>
              <w:numPr>
                <w:ilvl w:val="0"/>
                <w:numId w:val="581"/>
              </w:numPr>
              <w:ind w:left="323" w:hanging="425"/>
              <w:jc w:val="both"/>
              <w:rPr>
                <w:rFonts w:ascii="Calibri" w:eastAsia="Times New Roman" w:hAnsi="Calibri" w:cs="Tahoma"/>
                <w:b/>
                <w:bCs/>
                <w:sz w:val="24"/>
                <w:szCs w:val="24"/>
                <w:lang w:eastAsia="pl-PL"/>
              </w:rPr>
            </w:pPr>
            <w:r w:rsidRPr="00703C2D">
              <w:rPr>
                <w:rFonts w:ascii="Calibri" w:eastAsia="Times New Roman" w:hAnsi="Calibri" w:cs="Tahoma"/>
                <w:sz w:val="24"/>
                <w:szCs w:val="24"/>
                <w:lang w:eastAsia="pl-PL"/>
              </w:rPr>
              <w:t>aktualizowanie Wojewódzkiego Planu Zarządzania Kryzysowego w zakresie zagrożenia wynikającego z</w:t>
            </w:r>
            <w:r w:rsidR="00703C2D">
              <w:rPr>
                <w:rFonts w:ascii="Calibri" w:eastAsia="Times New Roman" w:hAnsi="Calibri" w:cs="Tahoma"/>
                <w:sz w:val="24"/>
                <w:szCs w:val="24"/>
                <w:lang w:eastAsia="pl-PL"/>
              </w:rPr>
              <w:t>e skażenia promieniotwórczego.</w:t>
            </w:r>
          </w:p>
        </w:tc>
        <w:tc>
          <w:tcPr>
            <w:tcW w:w="2178" w:type="dxa"/>
            <w:vMerge w:val="restart"/>
          </w:tcPr>
          <w:p w14:paraId="0B88CEA8" w14:textId="77777777" w:rsidR="00E56166" w:rsidRPr="00E56166" w:rsidRDefault="00E56166" w:rsidP="00E56166">
            <w:pPr>
              <w:rPr>
                <w:rFonts w:eastAsia="Times New Roman" w:cs="Arial"/>
                <w:b/>
                <w:color w:val="000000"/>
                <w:sz w:val="24"/>
                <w:szCs w:val="24"/>
                <w:lang w:eastAsia="pl-PL"/>
              </w:rPr>
            </w:pPr>
            <w:r w:rsidRPr="00E56166">
              <w:rPr>
                <w:rFonts w:eastAsia="Times New Roman" w:cs="Arial"/>
                <w:b/>
                <w:color w:val="000000"/>
                <w:sz w:val="24"/>
                <w:szCs w:val="24"/>
                <w:lang w:eastAsia="pl-PL"/>
              </w:rPr>
              <w:t>Podstawa prawna:</w:t>
            </w:r>
          </w:p>
          <w:p w14:paraId="1A6CC918" w14:textId="77777777" w:rsidR="00E56166" w:rsidRPr="00E56166" w:rsidRDefault="00E56166" w:rsidP="00E56166">
            <w:pPr>
              <w:rPr>
                <w:rFonts w:eastAsia="Times New Roman" w:cs="Arial"/>
                <w:bCs/>
                <w:color w:val="000000"/>
                <w:sz w:val="24"/>
                <w:szCs w:val="24"/>
                <w:lang w:eastAsia="pl-PL"/>
              </w:rPr>
            </w:pPr>
            <w:r w:rsidRPr="00E56166">
              <w:rPr>
                <w:rFonts w:eastAsia="Times New Roman" w:cs="Arial"/>
                <w:bCs/>
                <w:color w:val="000000"/>
                <w:sz w:val="24"/>
                <w:szCs w:val="24"/>
                <w:lang w:eastAsia="pl-PL"/>
              </w:rPr>
              <w:t>ustawy:</w:t>
            </w:r>
          </w:p>
          <w:p w14:paraId="5A6B4AD3" w14:textId="77777777" w:rsidR="00E56166" w:rsidRPr="00E56166" w:rsidRDefault="00E56166" w:rsidP="00E56166">
            <w:pPr>
              <w:numPr>
                <w:ilvl w:val="0"/>
                <w:numId w:val="312"/>
              </w:numPr>
              <w:ind w:left="311" w:hanging="311"/>
              <w:contextualSpacing/>
              <w:rPr>
                <w:rFonts w:eastAsia="Times New Roman" w:cs="Arial"/>
                <w:bCs/>
                <w:color w:val="000000"/>
                <w:sz w:val="24"/>
                <w:szCs w:val="24"/>
                <w:lang w:eastAsia="pl-PL"/>
              </w:rPr>
            </w:pPr>
            <w:r w:rsidRPr="00E56166">
              <w:rPr>
                <w:rFonts w:eastAsia="Times New Roman" w:cs="Arial"/>
                <w:bCs/>
                <w:color w:val="000000"/>
                <w:sz w:val="24"/>
                <w:szCs w:val="24"/>
                <w:lang w:eastAsia="pl-PL"/>
              </w:rPr>
              <w:t>o zarządzaniu kryzysowym;</w:t>
            </w:r>
          </w:p>
          <w:p w14:paraId="612267D4" w14:textId="77777777" w:rsidR="00E56166" w:rsidRPr="00E56166" w:rsidRDefault="00E56166" w:rsidP="00E56166">
            <w:pPr>
              <w:numPr>
                <w:ilvl w:val="0"/>
                <w:numId w:val="312"/>
              </w:numPr>
              <w:ind w:left="311" w:hanging="311"/>
              <w:contextualSpacing/>
              <w:rPr>
                <w:rFonts w:eastAsia="Times New Roman" w:cs="Arial"/>
                <w:bCs/>
                <w:color w:val="000000"/>
                <w:sz w:val="24"/>
                <w:szCs w:val="24"/>
                <w:lang w:eastAsia="pl-PL"/>
              </w:rPr>
            </w:pPr>
            <w:r w:rsidRPr="00E56166">
              <w:rPr>
                <w:rFonts w:eastAsia="Times New Roman" w:cs="Arial"/>
                <w:bCs/>
                <w:color w:val="000000"/>
                <w:sz w:val="24"/>
                <w:szCs w:val="24"/>
                <w:lang w:eastAsia="pl-PL"/>
              </w:rPr>
              <w:t xml:space="preserve">o wojewodzie </w:t>
            </w:r>
          </w:p>
          <w:p w14:paraId="7FF60E6C" w14:textId="77777777" w:rsidR="00E56166" w:rsidRPr="00E56166" w:rsidRDefault="00E56166" w:rsidP="00E56166">
            <w:pPr>
              <w:ind w:left="311"/>
              <w:rPr>
                <w:rFonts w:eastAsia="Times New Roman" w:cs="Arial"/>
                <w:bCs/>
                <w:color w:val="000000"/>
                <w:sz w:val="24"/>
                <w:szCs w:val="24"/>
                <w:lang w:eastAsia="pl-PL"/>
              </w:rPr>
            </w:pPr>
            <w:r w:rsidRPr="00E56166">
              <w:rPr>
                <w:rFonts w:eastAsia="Times New Roman" w:cs="Arial"/>
                <w:bCs/>
                <w:color w:val="000000"/>
                <w:sz w:val="24"/>
                <w:szCs w:val="24"/>
                <w:lang w:eastAsia="pl-PL"/>
              </w:rPr>
              <w:t>i administracji rządowej w województwie;</w:t>
            </w:r>
          </w:p>
          <w:p w14:paraId="1D944058" w14:textId="77777777" w:rsidR="00E56166" w:rsidRPr="00E56166" w:rsidRDefault="00E56166" w:rsidP="00AF4CF9">
            <w:pPr>
              <w:numPr>
                <w:ilvl w:val="0"/>
                <w:numId w:val="574"/>
              </w:numPr>
              <w:ind w:left="319" w:hanging="425"/>
              <w:contextualSpacing/>
              <w:rPr>
                <w:rFonts w:eastAsia="Times New Roman" w:cs="Arial"/>
                <w:bCs/>
                <w:color w:val="000000"/>
                <w:sz w:val="24"/>
                <w:szCs w:val="24"/>
                <w:lang w:eastAsia="pl-PL"/>
              </w:rPr>
            </w:pPr>
            <w:r w:rsidRPr="00E56166">
              <w:rPr>
                <w:rFonts w:ascii="Calibri" w:eastAsia="Calibri" w:hAnsi="Calibri" w:cs="Times New Roman"/>
              </w:rPr>
              <w:t>prawo atomowe.</w:t>
            </w:r>
          </w:p>
        </w:tc>
        <w:tc>
          <w:tcPr>
            <w:tcW w:w="5811" w:type="dxa"/>
          </w:tcPr>
          <w:p w14:paraId="5B75343A" w14:textId="77777777" w:rsidR="00E56166" w:rsidRPr="00E56166" w:rsidRDefault="00E56166" w:rsidP="00E56166">
            <w:pPr>
              <w:contextualSpacing/>
              <w:rPr>
                <w:rFonts w:eastAsia="Times New Roman" w:cs="Arial"/>
                <w:bCs/>
                <w:color w:val="000000"/>
                <w:sz w:val="24"/>
                <w:szCs w:val="24"/>
                <w:lang w:eastAsia="pl-PL"/>
              </w:rPr>
            </w:pPr>
            <w:r w:rsidRPr="00E56166">
              <w:rPr>
                <w:rFonts w:eastAsia="Times New Roman" w:cs="Arial"/>
                <w:b/>
                <w:color w:val="000000"/>
                <w:sz w:val="24"/>
                <w:szCs w:val="24"/>
                <w:lang w:eastAsia="pl-PL"/>
              </w:rPr>
              <w:t xml:space="preserve">Komendant Morskiego Oddziału Straży Granicznej </w:t>
            </w:r>
            <w:r w:rsidRPr="00E56166">
              <w:rPr>
                <w:rFonts w:eastAsia="Times New Roman" w:cs="Arial"/>
                <w:b/>
                <w:color w:val="000000"/>
                <w:sz w:val="24"/>
                <w:szCs w:val="24"/>
                <w:lang w:eastAsia="pl-PL"/>
              </w:rPr>
              <w:br/>
              <w:t>w Gdańsku:</w:t>
            </w:r>
          </w:p>
          <w:p w14:paraId="3A61811E" w14:textId="77777777" w:rsidR="00E56166" w:rsidRPr="00E56166" w:rsidRDefault="00E56166" w:rsidP="00703C2D">
            <w:pPr>
              <w:numPr>
                <w:ilvl w:val="0"/>
                <w:numId w:val="324"/>
              </w:numPr>
              <w:autoSpaceDE w:val="0"/>
              <w:autoSpaceDN w:val="0"/>
              <w:adjustRightInd w:val="0"/>
              <w:ind w:left="316" w:hanging="426"/>
              <w:contextualSpacing/>
              <w:jc w:val="both"/>
              <w:rPr>
                <w:rFonts w:ascii="Calibri" w:eastAsia="Calibri" w:hAnsi="Calibri" w:cs="Times New Roman"/>
                <w:bCs/>
                <w:sz w:val="24"/>
                <w:szCs w:val="24"/>
              </w:rPr>
            </w:pPr>
            <w:r w:rsidRPr="00E56166">
              <w:rPr>
                <w:rFonts w:ascii="Calibri" w:hAnsi="Calibri" w:cs="Tahoma"/>
                <w:color w:val="000000"/>
                <w:sz w:val="24"/>
                <w:szCs w:val="24"/>
                <w:lang w:eastAsia="pl-PL"/>
              </w:rPr>
              <w:t>kontrola we współpracy ze Służbą Celno-Skarbową transgranicznego przemieszczania materiałów promieniotwórczych i jądrowych;</w:t>
            </w:r>
          </w:p>
          <w:p w14:paraId="49A332E4" w14:textId="77777777" w:rsidR="00E56166" w:rsidRPr="00E56166" w:rsidRDefault="00E56166" w:rsidP="00703C2D">
            <w:pPr>
              <w:numPr>
                <w:ilvl w:val="0"/>
                <w:numId w:val="314"/>
              </w:numPr>
              <w:ind w:left="316" w:hanging="426"/>
              <w:contextualSpacing/>
              <w:jc w:val="both"/>
              <w:rPr>
                <w:rFonts w:ascii="Calibri" w:eastAsia="Times New Roman" w:hAnsi="Calibri" w:cs="Tahoma"/>
                <w:bCs/>
                <w:sz w:val="24"/>
                <w:szCs w:val="24"/>
                <w:lang w:eastAsia="pl-PL"/>
              </w:rPr>
            </w:pPr>
            <w:r w:rsidRPr="00E56166">
              <w:rPr>
                <w:rFonts w:ascii="Calibri" w:hAnsi="Calibri" w:cs="Tahoma"/>
                <w:sz w:val="24"/>
                <w:szCs w:val="24"/>
                <w:lang w:eastAsia="pl-PL"/>
              </w:rPr>
              <w:t xml:space="preserve">monitorowanie stanu bezpieczeństwa radiacyjnego </w:t>
            </w:r>
            <w:r w:rsidRPr="00E56166">
              <w:rPr>
                <w:rFonts w:ascii="Calibri" w:hAnsi="Calibri" w:cs="Tahoma"/>
                <w:sz w:val="24"/>
                <w:szCs w:val="24"/>
                <w:lang w:eastAsia="pl-PL"/>
              </w:rPr>
              <w:br/>
              <w:t>w zasięgu terytorialnym przejścia granicznego oraz realizowanie w ramach ochrony szlaków komunikacyjnych czynności kontrolnych przewozu towarów niebezpiecznych na drogach i parkingach.</w:t>
            </w:r>
          </w:p>
        </w:tc>
        <w:tc>
          <w:tcPr>
            <w:tcW w:w="2126" w:type="dxa"/>
          </w:tcPr>
          <w:p w14:paraId="14E42A40" w14:textId="77777777" w:rsidR="00E56166" w:rsidRPr="00E56166" w:rsidRDefault="00E56166" w:rsidP="00E56166">
            <w:pPr>
              <w:rPr>
                <w:rFonts w:cs="Tahoma"/>
                <w:b/>
                <w:bCs/>
                <w:sz w:val="24"/>
                <w:szCs w:val="24"/>
              </w:rPr>
            </w:pPr>
            <w:r w:rsidRPr="00E56166">
              <w:rPr>
                <w:rFonts w:cs="Tahoma"/>
                <w:b/>
                <w:bCs/>
                <w:sz w:val="24"/>
                <w:szCs w:val="24"/>
              </w:rPr>
              <w:t>Podstawa prawna:</w:t>
            </w:r>
          </w:p>
          <w:p w14:paraId="10358F6D" w14:textId="77777777" w:rsidR="00E56166" w:rsidRPr="00E56166" w:rsidRDefault="00E56166" w:rsidP="00E56166">
            <w:pPr>
              <w:rPr>
                <w:rFonts w:cs="Tahoma"/>
                <w:sz w:val="24"/>
                <w:szCs w:val="24"/>
              </w:rPr>
            </w:pPr>
            <w:r w:rsidRPr="00E56166">
              <w:rPr>
                <w:rFonts w:cs="Tahoma"/>
                <w:sz w:val="24"/>
                <w:szCs w:val="24"/>
              </w:rPr>
              <w:t>ustawy:</w:t>
            </w:r>
          </w:p>
          <w:p w14:paraId="71CC0895" w14:textId="77777777" w:rsidR="00E56166" w:rsidRPr="00E56166" w:rsidRDefault="00E56166" w:rsidP="00AF4CF9">
            <w:pPr>
              <w:numPr>
                <w:ilvl w:val="0"/>
                <w:numId w:val="579"/>
              </w:numPr>
              <w:ind w:left="309" w:hanging="309"/>
              <w:contextualSpacing/>
              <w:rPr>
                <w:rFonts w:cs="Tahoma"/>
                <w:sz w:val="24"/>
                <w:szCs w:val="24"/>
              </w:rPr>
            </w:pPr>
            <w:r w:rsidRPr="00E56166">
              <w:rPr>
                <w:rFonts w:cs="Tahoma"/>
                <w:sz w:val="24"/>
                <w:szCs w:val="24"/>
              </w:rPr>
              <w:t>prawo atomowe;</w:t>
            </w:r>
          </w:p>
          <w:p w14:paraId="2933929C" w14:textId="2D715863" w:rsidR="00E56166" w:rsidRPr="00E56166" w:rsidRDefault="00E56166" w:rsidP="00AF4CF9">
            <w:pPr>
              <w:numPr>
                <w:ilvl w:val="0"/>
                <w:numId w:val="579"/>
              </w:numPr>
              <w:ind w:left="309" w:hanging="309"/>
              <w:contextualSpacing/>
              <w:rPr>
                <w:rFonts w:cs="Tahoma"/>
                <w:sz w:val="24"/>
                <w:szCs w:val="24"/>
              </w:rPr>
            </w:pPr>
            <w:r w:rsidRPr="00E56166">
              <w:rPr>
                <w:rFonts w:cs="Tahoma"/>
                <w:sz w:val="24"/>
                <w:szCs w:val="24"/>
              </w:rPr>
              <w:t>o Straży Granicznej</w:t>
            </w:r>
          </w:p>
        </w:tc>
      </w:tr>
      <w:tr w:rsidR="00E56166" w:rsidRPr="00E56166" w14:paraId="53CF5D51" w14:textId="77777777" w:rsidTr="00E56166">
        <w:trPr>
          <w:trHeight w:val="404"/>
        </w:trPr>
        <w:tc>
          <w:tcPr>
            <w:tcW w:w="5194" w:type="dxa"/>
            <w:vMerge/>
          </w:tcPr>
          <w:p w14:paraId="2F5BA7B9" w14:textId="77777777" w:rsidR="00E56166" w:rsidRPr="00E56166" w:rsidRDefault="00E56166" w:rsidP="00E56166"/>
        </w:tc>
        <w:tc>
          <w:tcPr>
            <w:tcW w:w="2178" w:type="dxa"/>
            <w:vMerge/>
          </w:tcPr>
          <w:p w14:paraId="6A3E3C2C" w14:textId="77777777" w:rsidR="00E56166" w:rsidRPr="00E56166" w:rsidRDefault="00E56166" w:rsidP="00E56166"/>
        </w:tc>
        <w:tc>
          <w:tcPr>
            <w:tcW w:w="5811" w:type="dxa"/>
          </w:tcPr>
          <w:p w14:paraId="70974743" w14:textId="70589F8F" w:rsidR="00E56166" w:rsidRDefault="00E56166" w:rsidP="00E56166">
            <w:pPr>
              <w:rPr>
                <w:rFonts w:cs="Tahoma"/>
                <w:b/>
                <w:sz w:val="24"/>
                <w:szCs w:val="24"/>
              </w:rPr>
            </w:pPr>
            <w:r w:rsidRPr="00E56166">
              <w:rPr>
                <w:rFonts w:cs="Tahoma"/>
                <w:b/>
                <w:sz w:val="24"/>
                <w:szCs w:val="24"/>
              </w:rPr>
              <w:t>Pomorski Wojewódzki Lekarz Weterynarii w Gdańsku:</w:t>
            </w:r>
          </w:p>
          <w:p w14:paraId="7695C907" w14:textId="2E2FE648" w:rsidR="00E56166" w:rsidRPr="00703C2D" w:rsidRDefault="00E56166" w:rsidP="00703C2D">
            <w:pPr>
              <w:pStyle w:val="Akapitzlist"/>
              <w:numPr>
                <w:ilvl w:val="0"/>
                <w:numId w:val="314"/>
              </w:numPr>
              <w:ind w:left="316" w:hanging="426"/>
              <w:jc w:val="both"/>
              <w:rPr>
                <w:rFonts w:cs="Tahoma"/>
                <w:b/>
                <w:sz w:val="24"/>
                <w:szCs w:val="24"/>
              </w:rPr>
            </w:pPr>
            <w:r w:rsidRPr="00703C2D">
              <w:rPr>
                <w:rFonts w:cs="Tahoma"/>
                <w:bCs/>
                <w:sz w:val="24"/>
                <w:szCs w:val="24"/>
              </w:rPr>
              <w:t>prowadzenie monitorowania substancji niedozwolonych, skażeń promieniotwórczych u zwierząt, w ich wydzielinach i wydalinach, w tkankach lub narządach zwierząt, w produktach pochodzenia zwierzęcego, w wodzie przeznaczonej do pojenia zwierząt oraz paszach</w:t>
            </w:r>
            <w:r w:rsidR="00703C2D">
              <w:rPr>
                <w:rFonts w:cs="Tahoma"/>
                <w:bCs/>
                <w:sz w:val="24"/>
                <w:szCs w:val="24"/>
              </w:rPr>
              <w:t>.</w:t>
            </w:r>
            <w:r w:rsidRPr="00703C2D">
              <w:rPr>
                <w:rFonts w:cs="Tahoma"/>
                <w:iCs/>
                <w:sz w:val="24"/>
                <w:szCs w:val="24"/>
              </w:rPr>
              <w:t>.</w:t>
            </w:r>
          </w:p>
        </w:tc>
        <w:tc>
          <w:tcPr>
            <w:tcW w:w="2126" w:type="dxa"/>
          </w:tcPr>
          <w:p w14:paraId="6B4DFCC3" w14:textId="77777777" w:rsidR="00E56166" w:rsidRPr="00E56166" w:rsidRDefault="00E56166" w:rsidP="00E56166">
            <w:pPr>
              <w:rPr>
                <w:rFonts w:cs="Tahoma"/>
                <w:b/>
                <w:bCs/>
                <w:sz w:val="24"/>
                <w:szCs w:val="24"/>
              </w:rPr>
            </w:pPr>
            <w:r w:rsidRPr="00E56166">
              <w:rPr>
                <w:rFonts w:cs="Tahoma"/>
                <w:b/>
                <w:bCs/>
                <w:sz w:val="24"/>
                <w:szCs w:val="24"/>
              </w:rPr>
              <w:t>Podstawa prawna:</w:t>
            </w:r>
          </w:p>
          <w:p w14:paraId="29E6C259" w14:textId="77777777" w:rsidR="00E56166" w:rsidRPr="00E56166" w:rsidRDefault="00E56166" w:rsidP="00E56166">
            <w:pPr>
              <w:rPr>
                <w:rFonts w:cs="Tahoma"/>
                <w:sz w:val="24"/>
                <w:szCs w:val="24"/>
              </w:rPr>
            </w:pPr>
            <w:r w:rsidRPr="00E56166">
              <w:rPr>
                <w:rFonts w:cs="Tahoma"/>
                <w:sz w:val="24"/>
                <w:szCs w:val="24"/>
              </w:rPr>
              <w:t>ustawa:</w:t>
            </w:r>
          </w:p>
          <w:p w14:paraId="14BA8D67" w14:textId="77777777" w:rsidR="00E56166" w:rsidRPr="00E56166" w:rsidRDefault="00E56166" w:rsidP="00E56166">
            <w:pPr>
              <w:numPr>
                <w:ilvl w:val="0"/>
                <w:numId w:val="316"/>
              </w:numPr>
              <w:ind w:left="217" w:hanging="283"/>
              <w:contextualSpacing/>
              <w:rPr>
                <w:rFonts w:eastAsia="Times New Roman" w:cs="Arial"/>
                <w:bCs/>
                <w:color w:val="000000"/>
                <w:lang w:eastAsia="pl-PL"/>
              </w:rPr>
            </w:pPr>
            <w:r w:rsidRPr="00E56166">
              <w:rPr>
                <w:rFonts w:cs="Tahoma"/>
                <w:sz w:val="24"/>
                <w:szCs w:val="24"/>
              </w:rPr>
              <w:t>o Inspekcji Weterynaryjnej</w:t>
            </w:r>
          </w:p>
        </w:tc>
      </w:tr>
      <w:tr w:rsidR="00E56166" w:rsidRPr="00E56166" w14:paraId="54F9BDE3" w14:textId="77777777" w:rsidTr="00E56166">
        <w:trPr>
          <w:trHeight w:val="404"/>
        </w:trPr>
        <w:tc>
          <w:tcPr>
            <w:tcW w:w="5194" w:type="dxa"/>
            <w:vMerge/>
          </w:tcPr>
          <w:p w14:paraId="553BCF68" w14:textId="77777777" w:rsidR="00E56166" w:rsidRPr="00E56166" w:rsidRDefault="00E56166" w:rsidP="00E56166"/>
        </w:tc>
        <w:tc>
          <w:tcPr>
            <w:tcW w:w="2178" w:type="dxa"/>
            <w:vMerge/>
          </w:tcPr>
          <w:p w14:paraId="7290A098" w14:textId="77777777" w:rsidR="00E56166" w:rsidRPr="00E56166" w:rsidRDefault="00E56166" w:rsidP="00E56166"/>
        </w:tc>
        <w:tc>
          <w:tcPr>
            <w:tcW w:w="5811" w:type="dxa"/>
          </w:tcPr>
          <w:p w14:paraId="316DE2ED" w14:textId="77777777" w:rsidR="00E56166" w:rsidRPr="00E56166" w:rsidRDefault="00E56166" w:rsidP="00E56166">
            <w:pPr>
              <w:ind w:left="412" w:hanging="412"/>
              <w:contextualSpacing/>
              <w:rPr>
                <w:rFonts w:ascii="Calibri" w:hAnsi="Calibri"/>
                <w:bCs/>
                <w:sz w:val="24"/>
                <w:szCs w:val="24"/>
                <w:lang w:eastAsia="pl-PL"/>
              </w:rPr>
            </w:pPr>
            <w:r w:rsidRPr="00E56166">
              <w:rPr>
                <w:rFonts w:cs="Arial"/>
                <w:b/>
                <w:bCs/>
                <w:color w:val="464646"/>
                <w:sz w:val="24"/>
                <w:szCs w:val="24"/>
                <w:shd w:val="clear" w:color="auto" w:fill="FFFFFF"/>
              </w:rPr>
              <w:t>Dyrektor Izby Administracji Skarbowej w Gdańsku:</w:t>
            </w:r>
          </w:p>
          <w:p w14:paraId="5FA773BD" w14:textId="77777777" w:rsidR="00E56166" w:rsidRPr="00E56166" w:rsidRDefault="00E56166" w:rsidP="00703C2D">
            <w:pPr>
              <w:numPr>
                <w:ilvl w:val="0"/>
                <w:numId w:val="317"/>
              </w:numPr>
              <w:ind w:left="316" w:hanging="426"/>
              <w:contextualSpacing/>
              <w:jc w:val="both"/>
              <w:rPr>
                <w:rFonts w:ascii="Calibri" w:hAnsi="Calibri"/>
                <w:bCs/>
                <w:sz w:val="24"/>
                <w:szCs w:val="24"/>
                <w:lang w:eastAsia="pl-PL"/>
              </w:rPr>
            </w:pPr>
            <w:r w:rsidRPr="00E56166">
              <w:rPr>
                <w:rFonts w:eastAsia="Times New Roman" w:cs="Tahoma"/>
                <w:sz w:val="24"/>
                <w:szCs w:val="24"/>
                <w:lang w:val="x-none" w:eastAsia="x-none"/>
              </w:rPr>
              <w:t xml:space="preserve">w przypadku wystąpienia skażenia radiacyjnego poza terytorium RP współpraca z </w:t>
            </w:r>
            <w:r w:rsidRPr="00E56166">
              <w:rPr>
                <w:rFonts w:eastAsia="Times New Roman" w:cs="Tahoma"/>
                <w:sz w:val="24"/>
                <w:szCs w:val="24"/>
                <w:lang w:eastAsia="x-none"/>
              </w:rPr>
              <w:t>SG</w:t>
            </w:r>
            <w:r w:rsidRPr="00E56166">
              <w:rPr>
                <w:rFonts w:eastAsia="Times New Roman" w:cs="Tahoma"/>
                <w:sz w:val="24"/>
                <w:szCs w:val="24"/>
                <w:lang w:val="x-none" w:eastAsia="x-none"/>
              </w:rPr>
              <w:t xml:space="preserve"> w zakresie kontroli transgranicznego przemieszczania materiałów promieniotwórczych i jądrowych</w:t>
            </w:r>
            <w:r w:rsidRPr="00E56166">
              <w:rPr>
                <w:rFonts w:eastAsia="Times New Roman" w:cs="Tahoma"/>
                <w:sz w:val="24"/>
                <w:szCs w:val="24"/>
                <w:lang w:eastAsia="x-none"/>
              </w:rPr>
              <w:t>;</w:t>
            </w:r>
          </w:p>
          <w:p w14:paraId="36100B1A" w14:textId="125D33EC" w:rsidR="00E56166" w:rsidRPr="00E56166" w:rsidRDefault="00E56166" w:rsidP="00703C2D">
            <w:pPr>
              <w:numPr>
                <w:ilvl w:val="0"/>
                <w:numId w:val="317"/>
              </w:numPr>
              <w:ind w:left="316" w:hanging="426"/>
              <w:contextualSpacing/>
              <w:jc w:val="both"/>
              <w:rPr>
                <w:rFonts w:ascii="Calibri" w:hAnsi="Calibri"/>
                <w:bCs/>
                <w:sz w:val="24"/>
                <w:szCs w:val="24"/>
                <w:lang w:eastAsia="pl-PL"/>
              </w:rPr>
            </w:pPr>
            <w:r w:rsidRPr="00E56166">
              <w:rPr>
                <w:rFonts w:ascii="Calibri" w:hAnsi="Calibri"/>
                <w:bCs/>
                <w:sz w:val="24"/>
                <w:szCs w:val="24"/>
                <w:lang w:eastAsia="pl-PL"/>
              </w:rPr>
              <w:t>zatrzymywanie na granicy państwowej szkodliwych materiałów jądrowych i promieniotwórczych</w:t>
            </w:r>
            <w:r>
              <w:rPr>
                <w:rFonts w:ascii="Calibri" w:hAnsi="Calibri"/>
                <w:bCs/>
                <w:sz w:val="24"/>
                <w:szCs w:val="24"/>
                <w:lang w:eastAsia="pl-PL"/>
              </w:rPr>
              <w:t>.</w:t>
            </w:r>
          </w:p>
        </w:tc>
        <w:tc>
          <w:tcPr>
            <w:tcW w:w="2126" w:type="dxa"/>
          </w:tcPr>
          <w:p w14:paraId="2086BE70" w14:textId="77777777" w:rsidR="00E56166" w:rsidRPr="00E56166" w:rsidRDefault="00E56166" w:rsidP="00E56166">
            <w:pPr>
              <w:rPr>
                <w:rFonts w:cs="Tahoma"/>
                <w:b/>
                <w:bCs/>
                <w:sz w:val="24"/>
                <w:szCs w:val="24"/>
              </w:rPr>
            </w:pPr>
            <w:r w:rsidRPr="00E56166">
              <w:rPr>
                <w:rFonts w:cs="Tahoma"/>
                <w:b/>
                <w:bCs/>
                <w:sz w:val="24"/>
                <w:szCs w:val="24"/>
              </w:rPr>
              <w:t>Podstawa prawna:</w:t>
            </w:r>
          </w:p>
          <w:p w14:paraId="6C4487EE" w14:textId="77777777" w:rsidR="00E56166" w:rsidRPr="00E56166" w:rsidRDefault="00E56166" w:rsidP="00E56166">
            <w:pPr>
              <w:rPr>
                <w:rFonts w:cs="Tahoma"/>
                <w:sz w:val="24"/>
                <w:szCs w:val="24"/>
              </w:rPr>
            </w:pPr>
            <w:r w:rsidRPr="00E56166">
              <w:rPr>
                <w:rFonts w:cs="Tahoma"/>
                <w:sz w:val="24"/>
                <w:szCs w:val="24"/>
              </w:rPr>
              <w:t>ustawy:</w:t>
            </w:r>
          </w:p>
          <w:p w14:paraId="1C1FACF9" w14:textId="77777777" w:rsidR="00E56166" w:rsidRPr="00E56166" w:rsidRDefault="00E56166" w:rsidP="00E56166">
            <w:pPr>
              <w:numPr>
                <w:ilvl w:val="0"/>
                <w:numId w:val="316"/>
              </w:numPr>
              <w:ind w:left="179" w:hanging="283"/>
              <w:contextualSpacing/>
              <w:rPr>
                <w:rFonts w:eastAsia="Times New Roman" w:cs="Arial"/>
                <w:bCs/>
                <w:color w:val="000000"/>
                <w:sz w:val="20"/>
                <w:szCs w:val="20"/>
                <w:lang w:eastAsia="pl-PL"/>
              </w:rPr>
            </w:pPr>
            <w:r w:rsidRPr="00E56166">
              <w:rPr>
                <w:rFonts w:cs="Tahoma"/>
              </w:rPr>
              <w:t>prawo atomowe;</w:t>
            </w:r>
          </w:p>
          <w:p w14:paraId="063B9B83" w14:textId="77777777" w:rsidR="00E56166" w:rsidRPr="00E56166" w:rsidRDefault="00E56166" w:rsidP="00E56166">
            <w:pPr>
              <w:numPr>
                <w:ilvl w:val="0"/>
                <w:numId w:val="316"/>
              </w:numPr>
              <w:ind w:left="179" w:hanging="283"/>
              <w:contextualSpacing/>
              <w:rPr>
                <w:rFonts w:eastAsia="Times New Roman" w:cs="Arial"/>
                <w:bCs/>
                <w:color w:val="000000"/>
                <w:sz w:val="14"/>
                <w:szCs w:val="14"/>
                <w:lang w:eastAsia="pl-PL"/>
              </w:rPr>
            </w:pPr>
            <w:r w:rsidRPr="00E56166">
              <w:rPr>
                <w:rFonts w:eastAsia="Times New Roman" w:cs="Arial"/>
                <w:bCs/>
                <w:color w:val="000000"/>
                <w:sz w:val="14"/>
                <w:szCs w:val="14"/>
                <w:lang w:eastAsia="pl-PL"/>
              </w:rPr>
              <w:t>o Krajowej Administracji Skarbowej</w:t>
            </w:r>
          </w:p>
          <w:p w14:paraId="37C995E8" w14:textId="77777777" w:rsidR="00E56166" w:rsidRPr="00E56166" w:rsidRDefault="00E56166" w:rsidP="00E56166">
            <w:pPr>
              <w:numPr>
                <w:ilvl w:val="0"/>
                <w:numId w:val="316"/>
              </w:numPr>
              <w:ind w:left="179" w:hanging="283"/>
              <w:contextualSpacing/>
              <w:rPr>
                <w:rFonts w:eastAsia="Times New Roman" w:cs="Arial"/>
                <w:bCs/>
                <w:color w:val="000000"/>
                <w:sz w:val="14"/>
                <w:szCs w:val="14"/>
                <w:lang w:eastAsia="pl-PL"/>
              </w:rPr>
            </w:pPr>
            <w:r w:rsidRPr="00E56166">
              <w:rPr>
                <w:rFonts w:eastAsia="Times New Roman" w:cs="Arial"/>
                <w:bCs/>
                <w:color w:val="000000"/>
                <w:sz w:val="14"/>
                <w:szCs w:val="14"/>
                <w:lang w:eastAsia="pl-PL"/>
              </w:rPr>
              <w:t xml:space="preserve">o obrocie z zagranicą towarami, technologiami </w:t>
            </w:r>
          </w:p>
          <w:p w14:paraId="4B88AA4A" w14:textId="77777777" w:rsidR="00E56166" w:rsidRPr="00E56166" w:rsidRDefault="00E56166" w:rsidP="00E56166">
            <w:pPr>
              <w:ind w:left="179"/>
              <w:contextualSpacing/>
              <w:rPr>
                <w:rFonts w:eastAsia="Times New Roman" w:cs="Arial"/>
                <w:bCs/>
                <w:color w:val="000000"/>
                <w:lang w:eastAsia="pl-PL"/>
              </w:rPr>
            </w:pPr>
            <w:r w:rsidRPr="00E56166">
              <w:rPr>
                <w:rFonts w:eastAsia="Times New Roman" w:cs="Arial"/>
                <w:bCs/>
                <w:color w:val="000000"/>
                <w:sz w:val="14"/>
                <w:szCs w:val="14"/>
                <w:lang w:eastAsia="pl-PL"/>
              </w:rPr>
              <w:t>i usługami o znaczeniu strategicznym dla bezpieczeństwa państwa, a także dla utrzymania międzynarodowego pokoju i bezpieczeństwa</w:t>
            </w:r>
          </w:p>
        </w:tc>
      </w:tr>
      <w:tr w:rsidR="00E56166" w:rsidRPr="00E56166" w14:paraId="135647A1" w14:textId="77777777" w:rsidTr="00E56166">
        <w:trPr>
          <w:trHeight w:val="404"/>
        </w:trPr>
        <w:tc>
          <w:tcPr>
            <w:tcW w:w="5194" w:type="dxa"/>
            <w:vMerge/>
          </w:tcPr>
          <w:p w14:paraId="0BF6819D" w14:textId="77777777" w:rsidR="00E56166" w:rsidRPr="00E56166" w:rsidRDefault="00E56166" w:rsidP="00E56166"/>
        </w:tc>
        <w:tc>
          <w:tcPr>
            <w:tcW w:w="2178" w:type="dxa"/>
            <w:vMerge/>
          </w:tcPr>
          <w:p w14:paraId="0AD716D7" w14:textId="77777777" w:rsidR="00E56166" w:rsidRPr="00E56166" w:rsidRDefault="00E56166" w:rsidP="00E56166"/>
        </w:tc>
        <w:tc>
          <w:tcPr>
            <w:tcW w:w="5811" w:type="dxa"/>
          </w:tcPr>
          <w:p w14:paraId="7893EF6C" w14:textId="77777777" w:rsidR="00E56166" w:rsidRPr="00E56166" w:rsidRDefault="00E56166" w:rsidP="00E56166">
            <w:pPr>
              <w:ind w:left="785" w:hanging="785"/>
              <w:contextualSpacing/>
              <w:rPr>
                <w:rFonts w:eastAsia="Times New Roman" w:cs="Arial"/>
                <w:b/>
                <w:sz w:val="24"/>
                <w:szCs w:val="24"/>
                <w:lang w:eastAsia="pl-PL"/>
              </w:rPr>
            </w:pPr>
            <w:r w:rsidRPr="00E56166">
              <w:rPr>
                <w:rFonts w:eastAsia="Times New Roman" w:cs="Arial"/>
                <w:b/>
                <w:sz w:val="24"/>
                <w:szCs w:val="24"/>
                <w:lang w:eastAsia="pl-PL"/>
              </w:rPr>
              <w:t>Komendant Wojewódzki Policji:</w:t>
            </w:r>
          </w:p>
          <w:p w14:paraId="5E5500B6" w14:textId="77777777" w:rsidR="00E56166" w:rsidRPr="00E56166" w:rsidRDefault="00E56166" w:rsidP="00AF4CF9">
            <w:pPr>
              <w:numPr>
                <w:ilvl w:val="0"/>
                <w:numId w:val="580"/>
              </w:numPr>
              <w:ind w:left="412" w:hanging="425"/>
              <w:contextualSpacing/>
              <w:jc w:val="both"/>
              <w:rPr>
                <w:rFonts w:eastAsia="Times New Roman" w:cs="Arial"/>
                <w:b/>
                <w:color w:val="000000"/>
                <w:sz w:val="24"/>
                <w:szCs w:val="24"/>
                <w:lang w:eastAsia="pl-PL"/>
              </w:rPr>
            </w:pPr>
            <w:r w:rsidRPr="00E56166">
              <w:rPr>
                <w:rFonts w:eastAsia="Times New Roman" w:cs="Arial"/>
                <w:bCs/>
                <w:sz w:val="24"/>
                <w:szCs w:val="24"/>
                <w:lang w:eastAsia="pl-PL"/>
              </w:rPr>
              <w:t xml:space="preserve">udzielanie wsparcia dla działań związanych </w:t>
            </w:r>
            <w:r w:rsidRPr="00E56166">
              <w:rPr>
                <w:rFonts w:eastAsia="Times New Roman" w:cs="Arial"/>
                <w:bCs/>
                <w:sz w:val="24"/>
                <w:szCs w:val="24"/>
                <w:lang w:eastAsia="pl-PL"/>
              </w:rPr>
              <w:br/>
              <w:t>z zabezpieczeniem przewozu materiałów promieniotwórczych na obszarze województwa.</w:t>
            </w:r>
          </w:p>
        </w:tc>
        <w:tc>
          <w:tcPr>
            <w:tcW w:w="2126" w:type="dxa"/>
          </w:tcPr>
          <w:p w14:paraId="7E093755" w14:textId="77777777" w:rsidR="00E56166" w:rsidRPr="00E56166" w:rsidRDefault="00E56166" w:rsidP="00E56166">
            <w:pPr>
              <w:rPr>
                <w:rFonts w:cs="Tahoma"/>
                <w:b/>
                <w:bCs/>
                <w:sz w:val="24"/>
                <w:szCs w:val="24"/>
              </w:rPr>
            </w:pPr>
            <w:r w:rsidRPr="00E56166">
              <w:rPr>
                <w:rFonts w:cs="Tahoma"/>
                <w:b/>
                <w:bCs/>
                <w:sz w:val="24"/>
                <w:szCs w:val="24"/>
              </w:rPr>
              <w:t>Podstawa prawna:</w:t>
            </w:r>
          </w:p>
          <w:p w14:paraId="429CA354" w14:textId="77777777" w:rsidR="00E56166" w:rsidRPr="00E56166" w:rsidRDefault="00E56166" w:rsidP="00E56166">
            <w:pPr>
              <w:rPr>
                <w:rFonts w:cs="Tahoma"/>
                <w:sz w:val="24"/>
                <w:szCs w:val="24"/>
              </w:rPr>
            </w:pPr>
            <w:r w:rsidRPr="00E56166">
              <w:rPr>
                <w:rFonts w:cs="Tahoma"/>
                <w:sz w:val="24"/>
                <w:szCs w:val="24"/>
              </w:rPr>
              <w:t>ustawy:</w:t>
            </w:r>
          </w:p>
          <w:p w14:paraId="0E329347" w14:textId="77777777" w:rsidR="00E56166" w:rsidRPr="00E56166" w:rsidRDefault="00E56166" w:rsidP="00E56166">
            <w:pPr>
              <w:numPr>
                <w:ilvl w:val="0"/>
                <w:numId w:val="316"/>
              </w:numPr>
              <w:autoSpaceDE w:val="0"/>
              <w:autoSpaceDN w:val="0"/>
              <w:adjustRightInd w:val="0"/>
              <w:ind w:left="179" w:hanging="283"/>
              <w:contextualSpacing/>
              <w:rPr>
                <w:rFonts w:ascii="Calibri" w:eastAsia="Calibri" w:hAnsi="Calibri" w:cs="Times New Roman"/>
              </w:rPr>
            </w:pPr>
            <w:r w:rsidRPr="00E56166">
              <w:rPr>
                <w:rFonts w:cs="Tahoma"/>
                <w:sz w:val="24"/>
                <w:szCs w:val="24"/>
              </w:rPr>
              <w:t>o Policji;</w:t>
            </w:r>
          </w:p>
          <w:p w14:paraId="4548C264" w14:textId="77777777" w:rsidR="00E56166" w:rsidRPr="00E56166" w:rsidRDefault="00E56166" w:rsidP="00E56166">
            <w:pPr>
              <w:numPr>
                <w:ilvl w:val="0"/>
                <w:numId w:val="316"/>
              </w:numPr>
              <w:autoSpaceDE w:val="0"/>
              <w:autoSpaceDN w:val="0"/>
              <w:adjustRightInd w:val="0"/>
              <w:ind w:left="179" w:hanging="283"/>
              <w:contextualSpacing/>
              <w:rPr>
                <w:rFonts w:ascii="Calibri" w:eastAsia="Calibri" w:hAnsi="Calibri" w:cs="Times New Roman"/>
              </w:rPr>
            </w:pPr>
            <w:r w:rsidRPr="00E56166">
              <w:rPr>
                <w:rFonts w:ascii="Calibri" w:eastAsia="Calibri" w:hAnsi="Calibri" w:cs="Times New Roman"/>
              </w:rPr>
              <w:t>prawo atomowe.</w:t>
            </w:r>
          </w:p>
        </w:tc>
      </w:tr>
      <w:tr w:rsidR="00E56166" w:rsidRPr="00E56166" w14:paraId="1547C27F" w14:textId="77777777" w:rsidTr="00E56166">
        <w:trPr>
          <w:trHeight w:val="404"/>
        </w:trPr>
        <w:tc>
          <w:tcPr>
            <w:tcW w:w="5194" w:type="dxa"/>
            <w:vMerge/>
          </w:tcPr>
          <w:p w14:paraId="6B7FFA10" w14:textId="77777777" w:rsidR="00E56166" w:rsidRPr="00E56166" w:rsidRDefault="00E56166" w:rsidP="00E56166"/>
        </w:tc>
        <w:tc>
          <w:tcPr>
            <w:tcW w:w="2178" w:type="dxa"/>
            <w:vMerge/>
          </w:tcPr>
          <w:p w14:paraId="27A92E6D" w14:textId="77777777" w:rsidR="00E56166" w:rsidRPr="00E56166" w:rsidRDefault="00E56166" w:rsidP="00E56166"/>
        </w:tc>
        <w:tc>
          <w:tcPr>
            <w:tcW w:w="5811" w:type="dxa"/>
          </w:tcPr>
          <w:p w14:paraId="2066D3C1" w14:textId="09203DF5" w:rsidR="00E56166" w:rsidRDefault="00E56166" w:rsidP="00E56166">
            <w:pPr>
              <w:rPr>
                <w:rFonts w:eastAsia="Times New Roman" w:cs="Arial"/>
                <w:b/>
                <w:color w:val="000000"/>
                <w:sz w:val="24"/>
                <w:szCs w:val="24"/>
                <w:lang w:eastAsia="pl-PL"/>
              </w:rPr>
            </w:pPr>
            <w:r w:rsidRPr="00E56166">
              <w:rPr>
                <w:rFonts w:eastAsia="Times New Roman" w:cs="Arial"/>
                <w:b/>
                <w:color w:val="000000"/>
                <w:sz w:val="24"/>
                <w:szCs w:val="24"/>
                <w:lang w:eastAsia="pl-PL"/>
              </w:rPr>
              <w:t xml:space="preserve">Starostowie/Prezydenci Miast </w:t>
            </w:r>
            <w:proofErr w:type="spellStart"/>
            <w:r w:rsidRPr="00E56166">
              <w:rPr>
                <w:rFonts w:eastAsia="Times New Roman" w:cs="Arial"/>
                <w:b/>
                <w:color w:val="000000"/>
                <w:sz w:val="24"/>
                <w:szCs w:val="24"/>
                <w:lang w:eastAsia="pl-PL"/>
              </w:rPr>
              <w:t>n.p.p</w:t>
            </w:r>
            <w:proofErr w:type="spellEnd"/>
            <w:r w:rsidRPr="00E56166">
              <w:rPr>
                <w:rFonts w:eastAsia="Times New Roman" w:cs="Arial"/>
                <w:b/>
                <w:color w:val="000000"/>
                <w:sz w:val="24"/>
                <w:szCs w:val="24"/>
                <w:lang w:eastAsia="pl-PL"/>
              </w:rPr>
              <w:t>.:</w:t>
            </w:r>
          </w:p>
          <w:p w14:paraId="0798EEC0" w14:textId="49673B09" w:rsidR="00703C2D" w:rsidRPr="00703C2D" w:rsidRDefault="00703C2D" w:rsidP="00AF4CF9">
            <w:pPr>
              <w:pStyle w:val="Akapitzlist"/>
              <w:numPr>
                <w:ilvl w:val="0"/>
                <w:numId w:val="580"/>
              </w:numPr>
              <w:ind w:left="457" w:hanging="425"/>
              <w:rPr>
                <w:rFonts w:eastAsia="Times New Roman" w:cs="Arial"/>
                <w:b/>
                <w:color w:val="000000"/>
                <w:sz w:val="24"/>
                <w:szCs w:val="24"/>
                <w:lang w:eastAsia="pl-PL"/>
              </w:rPr>
            </w:pPr>
            <w:r w:rsidRPr="00703C2D">
              <w:rPr>
                <w:rFonts w:eastAsia="Times New Roman" w:cs="Arial"/>
                <w:bCs/>
                <w:color w:val="000000"/>
                <w:sz w:val="24"/>
                <w:szCs w:val="24"/>
                <w:lang w:eastAsia="pl-PL"/>
              </w:rPr>
              <w:t>analizowanie i ocenianie zagrożeń;</w:t>
            </w:r>
          </w:p>
          <w:p w14:paraId="110C009D" w14:textId="72F7FA01" w:rsidR="00703C2D" w:rsidRPr="00703C2D"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703C2D">
              <w:rPr>
                <w:rFonts w:eastAsia="Times New Roman" w:cs="Arial"/>
                <w:bCs/>
                <w:color w:val="000000"/>
                <w:sz w:val="24"/>
                <w:szCs w:val="24"/>
                <w:lang w:eastAsia="pl-PL"/>
              </w:rPr>
              <w:t>ocena stanu bezpieczeństwa w zakresie potencjalnych zagrożeń skażeniem promieniotwórczym;</w:t>
            </w:r>
          </w:p>
          <w:p w14:paraId="15E72A0D" w14:textId="5BBE8143" w:rsidR="00703C2D" w:rsidRPr="00703C2D"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703C2D">
              <w:rPr>
                <w:rFonts w:eastAsia="Times New Roman" w:cs="Arial"/>
                <w:bCs/>
                <w:color w:val="000000"/>
                <w:sz w:val="24"/>
                <w:szCs w:val="24"/>
                <w:lang w:eastAsia="pl-PL"/>
              </w:rPr>
              <w:t xml:space="preserve">ocenianie możliwych strat ludzkich, mienia </w:t>
            </w:r>
            <w:r>
              <w:rPr>
                <w:rFonts w:eastAsia="Times New Roman" w:cs="Arial"/>
                <w:bCs/>
                <w:color w:val="000000"/>
                <w:sz w:val="24"/>
                <w:szCs w:val="24"/>
                <w:lang w:eastAsia="pl-PL"/>
              </w:rPr>
              <w:t>i</w:t>
            </w:r>
            <w:r w:rsidRPr="00703C2D">
              <w:rPr>
                <w:rFonts w:eastAsia="Times New Roman" w:cs="Arial"/>
                <w:bCs/>
                <w:color w:val="000000"/>
                <w:sz w:val="24"/>
                <w:szCs w:val="24"/>
                <w:lang w:eastAsia="pl-PL"/>
              </w:rPr>
              <w:t xml:space="preserve"> infrastruktury;</w:t>
            </w:r>
          </w:p>
          <w:p w14:paraId="6044E6C6" w14:textId="7564FCF8" w:rsidR="00703C2D" w:rsidRPr="00703C2D"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703C2D">
              <w:rPr>
                <w:rFonts w:eastAsia="Times New Roman" w:cs="Arial"/>
                <w:bCs/>
                <w:color w:val="000000"/>
                <w:sz w:val="24"/>
                <w:szCs w:val="24"/>
                <w:lang w:eastAsia="pl-PL"/>
              </w:rPr>
              <w:t xml:space="preserve">analiza zagrożeń, jakie mogą wystąpić w związku z działalnościami wykonywanymi na terenie </w:t>
            </w:r>
            <w:r>
              <w:rPr>
                <w:rFonts w:eastAsia="Times New Roman" w:cs="Arial"/>
                <w:bCs/>
                <w:color w:val="000000"/>
                <w:sz w:val="24"/>
                <w:szCs w:val="24"/>
                <w:lang w:eastAsia="pl-PL"/>
              </w:rPr>
              <w:t>powiatu/ miasta</w:t>
            </w:r>
            <w:r w:rsidRPr="00703C2D">
              <w:rPr>
                <w:rFonts w:eastAsia="Times New Roman" w:cs="Arial"/>
                <w:bCs/>
                <w:color w:val="000000"/>
                <w:sz w:val="24"/>
                <w:szCs w:val="24"/>
                <w:lang w:eastAsia="pl-PL"/>
              </w:rPr>
              <w:t>;</w:t>
            </w:r>
          </w:p>
          <w:p w14:paraId="592FA7FE" w14:textId="69F4639B" w:rsidR="00703C2D" w:rsidRPr="00703C2D"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703C2D">
              <w:rPr>
                <w:rFonts w:eastAsia="Times New Roman" w:cs="Arial"/>
                <w:bCs/>
                <w:color w:val="000000"/>
                <w:sz w:val="24"/>
                <w:szCs w:val="24"/>
                <w:lang w:eastAsia="pl-PL"/>
              </w:rPr>
              <w:t>zapewnienie współdziałania wszystkich organów administracji publicznej działających w województwie i kierowania ich działalnością w zakresie zapobiegania zagrożeniu życia, zdrowia</w:t>
            </w:r>
          </w:p>
          <w:p w14:paraId="35952134" w14:textId="30604263" w:rsidR="00703C2D" w:rsidRDefault="00703C2D" w:rsidP="00703C2D">
            <w:pPr>
              <w:pStyle w:val="Akapitzlist"/>
              <w:ind w:left="457"/>
              <w:jc w:val="both"/>
              <w:rPr>
                <w:rFonts w:eastAsia="Times New Roman" w:cs="Arial"/>
                <w:bCs/>
                <w:color w:val="000000"/>
                <w:sz w:val="24"/>
                <w:szCs w:val="24"/>
                <w:lang w:eastAsia="pl-PL"/>
              </w:rPr>
            </w:pPr>
            <w:r w:rsidRPr="00703C2D">
              <w:rPr>
                <w:rFonts w:eastAsia="Times New Roman" w:cs="Arial"/>
                <w:bCs/>
                <w:color w:val="000000"/>
                <w:sz w:val="24"/>
                <w:szCs w:val="24"/>
                <w:lang w:eastAsia="pl-PL"/>
              </w:rPr>
              <w:t>lub mienia oraz zagrożeniom środowiska, bezpieczeństwa państwa i utrzymania porządku publicznego, ochrony praw obywatelskich, a także zapobiegania klęskom żywiołowym</w:t>
            </w:r>
            <w:r>
              <w:rPr>
                <w:rFonts w:eastAsia="Times New Roman" w:cs="Arial"/>
                <w:bCs/>
                <w:color w:val="000000"/>
                <w:sz w:val="24"/>
                <w:szCs w:val="24"/>
                <w:lang w:eastAsia="pl-PL"/>
              </w:rPr>
              <w:t xml:space="preserve"> i</w:t>
            </w:r>
            <w:r w:rsidRPr="00703C2D">
              <w:rPr>
                <w:rFonts w:eastAsia="Times New Roman" w:cs="Arial"/>
                <w:bCs/>
                <w:color w:val="000000"/>
                <w:sz w:val="24"/>
                <w:szCs w:val="24"/>
                <w:lang w:eastAsia="pl-PL"/>
              </w:rPr>
              <w:t xml:space="preserve"> innym nadzwyczajnym zagrożeniom oraz zwalczania i usuwania ich skutków, na zasadach określonych w odrębnych ustawach;</w:t>
            </w:r>
          </w:p>
          <w:p w14:paraId="77DFA980" w14:textId="5A769606" w:rsidR="00340DA6" w:rsidRDefault="00340DA6" w:rsidP="00703C2D">
            <w:pPr>
              <w:pStyle w:val="Akapitzlist"/>
              <w:ind w:left="457"/>
              <w:jc w:val="both"/>
              <w:rPr>
                <w:rFonts w:eastAsia="Times New Roman" w:cs="Arial"/>
                <w:bCs/>
                <w:color w:val="000000"/>
                <w:sz w:val="24"/>
                <w:szCs w:val="24"/>
                <w:lang w:eastAsia="pl-PL"/>
              </w:rPr>
            </w:pPr>
          </w:p>
          <w:p w14:paraId="12664E35" w14:textId="79D2FB8D" w:rsidR="00340DA6" w:rsidRDefault="00340DA6" w:rsidP="00703C2D">
            <w:pPr>
              <w:pStyle w:val="Akapitzlist"/>
              <w:ind w:left="457"/>
              <w:jc w:val="both"/>
              <w:rPr>
                <w:rFonts w:eastAsia="Times New Roman" w:cs="Arial"/>
                <w:bCs/>
                <w:color w:val="000000"/>
                <w:sz w:val="24"/>
                <w:szCs w:val="24"/>
                <w:lang w:eastAsia="pl-PL"/>
              </w:rPr>
            </w:pPr>
          </w:p>
          <w:p w14:paraId="2E09482F" w14:textId="1B9A984D" w:rsidR="00340DA6" w:rsidRPr="00340DA6" w:rsidRDefault="00340DA6" w:rsidP="00340DA6">
            <w:pPr>
              <w:rPr>
                <w:rFonts w:eastAsia="Times New Roman" w:cs="Arial"/>
                <w:b/>
                <w:color w:val="000000"/>
                <w:sz w:val="24"/>
                <w:szCs w:val="24"/>
                <w:lang w:eastAsia="pl-PL"/>
              </w:rPr>
            </w:pPr>
            <w:r w:rsidRPr="00E56166">
              <w:rPr>
                <w:rFonts w:eastAsia="Times New Roman" w:cs="Arial"/>
                <w:b/>
                <w:color w:val="000000"/>
                <w:sz w:val="24"/>
                <w:szCs w:val="24"/>
                <w:lang w:eastAsia="pl-PL"/>
              </w:rPr>
              <w:t xml:space="preserve">Starostowie/Prezydenci Miast </w:t>
            </w:r>
            <w:proofErr w:type="spellStart"/>
            <w:r w:rsidRPr="00E56166">
              <w:rPr>
                <w:rFonts w:eastAsia="Times New Roman" w:cs="Arial"/>
                <w:b/>
                <w:color w:val="000000"/>
                <w:sz w:val="24"/>
                <w:szCs w:val="24"/>
                <w:lang w:eastAsia="pl-PL"/>
              </w:rPr>
              <w:t>n.p.p</w:t>
            </w:r>
            <w:proofErr w:type="spellEnd"/>
            <w:r w:rsidRPr="00E56166">
              <w:rPr>
                <w:rFonts w:eastAsia="Times New Roman" w:cs="Arial"/>
                <w:b/>
                <w:color w:val="000000"/>
                <w:sz w:val="24"/>
                <w:szCs w:val="24"/>
                <w:lang w:eastAsia="pl-PL"/>
              </w:rPr>
              <w:t>.:</w:t>
            </w:r>
          </w:p>
          <w:p w14:paraId="35278615" w14:textId="327A1471" w:rsidR="00703C2D" w:rsidRPr="00703C2D"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703C2D">
              <w:rPr>
                <w:rFonts w:eastAsia="Times New Roman" w:cs="Arial"/>
                <w:bCs/>
                <w:color w:val="000000"/>
                <w:sz w:val="24"/>
                <w:szCs w:val="24"/>
                <w:lang w:eastAsia="pl-PL"/>
              </w:rPr>
              <w:t xml:space="preserve">aktualizowanie </w:t>
            </w:r>
            <w:r>
              <w:rPr>
                <w:rFonts w:eastAsia="Times New Roman" w:cs="Arial"/>
                <w:bCs/>
                <w:color w:val="000000"/>
                <w:sz w:val="24"/>
                <w:szCs w:val="24"/>
                <w:lang w:eastAsia="pl-PL"/>
              </w:rPr>
              <w:t xml:space="preserve">powiatowego/ miejskiego </w:t>
            </w:r>
            <w:r w:rsidRPr="00703C2D">
              <w:rPr>
                <w:rFonts w:eastAsia="Times New Roman" w:cs="Arial"/>
                <w:bCs/>
                <w:color w:val="000000"/>
                <w:sz w:val="24"/>
                <w:szCs w:val="24"/>
                <w:lang w:eastAsia="pl-PL"/>
              </w:rPr>
              <w:t xml:space="preserve"> Planu Zarządzania Kryzysowego w zakresie zagrożenia wynikającego ze skażenia promieniotwórczego;</w:t>
            </w:r>
          </w:p>
          <w:p w14:paraId="484FA454" w14:textId="790FF76A"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703C2D">
              <w:rPr>
                <w:rFonts w:eastAsia="Times New Roman" w:cs="Arial"/>
                <w:bCs/>
                <w:color w:val="000000"/>
                <w:sz w:val="24"/>
                <w:szCs w:val="24"/>
                <w:lang w:eastAsia="pl-PL"/>
              </w:rPr>
              <w:t>zapewnienie funkcjonowania</w:t>
            </w:r>
            <w:r w:rsidR="00340DA6">
              <w:rPr>
                <w:rFonts w:eastAsia="Times New Roman" w:cs="Arial"/>
                <w:bCs/>
                <w:color w:val="000000"/>
                <w:sz w:val="24"/>
                <w:szCs w:val="24"/>
                <w:lang w:eastAsia="pl-PL"/>
              </w:rPr>
              <w:t xml:space="preserve"> </w:t>
            </w:r>
            <w:r w:rsidRPr="00703C2D">
              <w:rPr>
                <w:rFonts w:eastAsia="Times New Roman" w:cs="Arial"/>
                <w:bCs/>
                <w:color w:val="000000"/>
                <w:sz w:val="24"/>
                <w:szCs w:val="24"/>
                <w:lang w:eastAsia="pl-PL"/>
              </w:rPr>
              <w:t>powiatowego/miejskiego  systemu wykrywania i alarmowania;</w:t>
            </w:r>
          </w:p>
          <w:p w14:paraId="325FF60B" w14:textId="1529E1BE"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 xml:space="preserve">zatwierdzanie </w:t>
            </w:r>
            <w:r w:rsidR="00340DA6">
              <w:rPr>
                <w:rFonts w:eastAsia="Times New Roman" w:cs="Arial"/>
                <w:bCs/>
                <w:color w:val="000000"/>
                <w:sz w:val="24"/>
                <w:szCs w:val="24"/>
                <w:lang w:eastAsia="pl-PL"/>
              </w:rPr>
              <w:t xml:space="preserve">gminnych </w:t>
            </w:r>
            <w:r w:rsidRPr="00340DA6">
              <w:rPr>
                <w:rFonts w:eastAsia="Times New Roman" w:cs="Arial"/>
                <w:bCs/>
                <w:color w:val="000000"/>
                <w:sz w:val="24"/>
                <w:szCs w:val="24"/>
                <w:lang w:eastAsia="pl-PL"/>
              </w:rPr>
              <w:t xml:space="preserve"> planów zarządzania kryzysowego;</w:t>
            </w:r>
          </w:p>
          <w:p w14:paraId="266EE16F" w14:textId="269FA83D"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powszechna edukacja w zakresie przeciwdziałania zagrożeniom, w tym koordynowanie powszechnej edukacji;</w:t>
            </w:r>
          </w:p>
          <w:p w14:paraId="3157CA84" w14:textId="2E949878"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koordynowanie działań związanych z ochroną przed skażeniem promieniotwórczym;</w:t>
            </w:r>
          </w:p>
          <w:p w14:paraId="3FC1EE4E" w14:textId="45A7014E"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rozpoznawanie zagrożeń i podejmowanie działań w celu zapobieżenia wtórnym skutkom skażenia promieniotwórczego lub ograniczenia skutkom skażenia lub ograniczenia strat i szkód;</w:t>
            </w:r>
          </w:p>
          <w:p w14:paraId="0DE00D11" w14:textId="5C32A850"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organizowanie we współdziałaniu z jednostkami administracji treningów i ćwiczeń dla podmiotów uczestniczących w zapobieganiu i usuwaniu skutków skażenia promieniotwórczego;</w:t>
            </w:r>
          </w:p>
          <w:p w14:paraId="6761F9C6" w14:textId="68E15B12"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 xml:space="preserve">informowanie  członków </w:t>
            </w:r>
            <w:r w:rsidR="00340DA6">
              <w:rPr>
                <w:rFonts w:eastAsia="Times New Roman" w:cs="Arial"/>
                <w:bCs/>
                <w:color w:val="000000"/>
                <w:sz w:val="24"/>
                <w:szCs w:val="24"/>
                <w:lang w:eastAsia="pl-PL"/>
              </w:rPr>
              <w:t>P</w:t>
            </w:r>
            <w:r w:rsidRPr="00340DA6">
              <w:rPr>
                <w:rFonts w:eastAsia="Times New Roman" w:cs="Arial"/>
                <w:bCs/>
                <w:color w:val="000000"/>
                <w:sz w:val="24"/>
                <w:szCs w:val="24"/>
                <w:lang w:eastAsia="pl-PL"/>
              </w:rPr>
              <w:t>ZZK</w:t>
            </w:r>
            <w:r w:rsidR="00340DA6">
              <w:rPr>
                <w:rFonts w:eastAsia="Times New Roman" w:cs="Arial"/>
                <w:bCs/>
                <w:color w:val="000000"/>
                <w:sz w:val="24"/>
                <w:szCs w:val="24"/>
                <w:lang w:eastAsia="pl-PL"/>
              </w:rPr>
              <w:t>/MPZK</w:t>
            </w:r>
            <w:r w:rsidRPr="00340DA6">
              <w:rPr>
                <w:rFonts w:eastAsia="Times New Roman" w:cs="Arial"/>
                <w:bCs/>
                <w:color w:val="000000"/>
                <w:sz w:val="24"/>
                <w:szCs w:val="24"/>
                <w:lang w:eastAsia="pl-PL"/>
              </w:rPr>
              <w:t xml:space="preserve"> o potencjalnych zagrożeniach oraz działaniach podjętych przez właściwe organy;</w:t>
            </w:r>
          </w:p>
          <w:p w14:paraId="34B80E67" w14:textId="5C196044" w:rsidR="00703C2D"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prowadzenie szkoleń w urzędzie z zakresu problematyki skażenia promieniotwórczego ;</w:t>
            </w:r>
          </w:p>
          <w:p w14:paraId="07509425" w14:textId="77777777" w:rsidR="00340DA6" w:rsidRPr="00340DA6" w:rsidRDefault="00340DA6" w:rsidP="00340DA6">
            <w:pPr>
              <w:rPr>
                <w:rFonts w:eastAsia="Times New Roman" w:cs="Arial"/>
                <w:b/>
                <w:color w:val="000000"/>
                <w:sz w:val="24"/>
                <w:szCs w:val="24"/>
                <w:lang w:eastAsia="pl-PL"/>
              </w:rPr>
            </w:pPr>
            <w:r w:rsidRPr="00E56166">
              <w:rPr>
                <w:rFonts w:eastAsia="Times New Roman" w:cs="Arial"/>
                <w:b/>
                <w:color w:val="000000"/>
                <w:sz w:val="24"/>
                <w:szCs w:val="24"/>
                <w:lang w:eastAsia="pl-PL"/>
              </w:rPr>
              <w:t xml:space="preserve">Starostowie/Prezydenci Miast </w:t>
            </w:r>
            <w:proofErr w:type="spellStart"/>
            <w:r w:rsidRPr="00E56166">
              <w:rPr>
                <w:rFonts w:eastAsia="Times New Roman" w:cs="Arial"/>
                <w:b/>
                <w:color w:val="000000"/>
                <w:sz w:val="24"/>
                <w:szCs w:val="24"/>
                <w:lang w:eastAsia="pl-PL"/>
              </w:rPr>
              <w:t>n.p.p</w:t>
            </w:r>
            <w:proofErr w:type="spellEnd"/>
            <w:r w:rsidRPr="00E56166">
              <w:rPr>
                <w:rFonts w:eastAsia="Times New Roman" w:cs="Arial"/>
                <w:b/>
                <w:color w:val="000000"/>
                <w:sz w:val="24"/>
                <w:szCs w:val="24"/>
                <w:lang w:eastAsia="pl-PL"/>
              </w:rPr>
              <w:t>.:</w:t>
            </w:r>
          </w:p>
          <w:p w14:paraId="38BB25BE" w14:textId="34F95407" w:rsidR="00E56166" w:rsidRPr="00340DA6" w:rsidRDefault="00703C2D" w:rsidP="00AF4CF9">
            <w:pPr>
              <w:pStyle w:val="Akapitzlist"/>
              <w:numPr>
                <w:ilvl w:val="0"/>
                <w:numId w:val="580"/>
              </w:numPr>
              <w:ind w:left="457" w:hanging="425"/>
              <w:jc w:val="both"/>
              <w:rPr>
                <w:rFonts w:eastAsia="Times New Roman" w:cs="Arial"/>
                <w:b/>
                <w:color w:val="000000"/>
                <w:sz w:val="24"/>
                <w:szCs w:val="24"/>
                <w:lang w:eastAsia="pl-PL"/>
              </w:rPr>
            </w:pPr>
            <w:r w:rsidRPr="00340DA6">
              <w:rPr>
                <w:rFonts w:eastAsia="Times New Roman" w:cs="Arial"/>
                <w:bCs/>
                <w:color w:val="000000"/>
                <w:sz w:val="24"/>
                <w:szCs w:val="24"/>
                <w:lang w:eastAsia="pl-PL"/>
              </w:rPr>
              <w:t>współdziałanie z centrami zarządzania kryzysowego organów administracji publicznej</w:t>
            </w:r>
            <w:r w:rsidR="00340DA6" w:rsidRPr="00340DA6">
              <w:rPr>
                <w:rFonts w:eastAsia="Times New Roman" w:cs="Arial"/>
                <w:bCs/>
                <w:color w:val="000000"/>
                <w:sz w:val="24"/>
                <w:szCs w:val="24"/>
                <w:lang w:eastAsia="pl-PL"/>
              </w:rPr>
              <w:t>.</w:t>
            </w:r>
          </w:p>
        </w:tc>
        <w:tc>
          <w:tcPr>
            <w:tcW w:w="2126" w:type="dxa"/>
          </w:tcPr>
          <w:p w14:paraId="7EA3B792" w14:textId="77777777" w:rsidR="00E56166" w:rsidRPr="00E56166" w:rsidRDefault="00E56166" w:rsidP="00E56166">
            <w:pPr>
              <w:rPr>
                <w:rFonts w:cs="Tahoma"/>
                <w:b/>
                <w:bCs/>
                <w:sz w:val="24"/>
                <w:szCs w:val="24"/>
              </w:rPr>
            </w:pPr>
            <w:r w:rsidRPr="00E56166">
              <w:rPr>
                <w:rFonts w:cs="Tahoma"/>
                <w:b/>
                <w:bCs/>
                <w:sz w:val="24"/>
                <w:szCs w:val="24"/>
              </w:rPr>
              <w:t>Podstawa prawna:</w:t>
            </w:r>
          </w:p>
          <w:p w14:paraId="69C65C2A" w14:textId="77777777" w:rsidR="00E56166" w:rsidRPr="00E56166" w:rsidRDefault="00E56166" w:rsidP="00E56166">
            <w:pPr>
              <w:rPr>
                <w:rFonts w:cs="Tahoma"/>
                <w:sz w:val="24"/>
                <w:szCs w:val="24"/>
              </w:rPr>
            </w:pPr>
            <w:r w:rsidRPr="00E56166">
              <w:rPr>
                <w:rFonts w:cs="Tahoma"/>
                <w:sz w:val="24"/>
                <w:szCs w:val="24"/>
              </w:rPr>
              <w:t>ustawa:</w:t>
            </w:r>
          </w:p>
          <w:p w14:paraId="79CAA879" w14:textId="77777777" w:rsidR="00E56166" w:rsidRPr="00E56166" w:rsidRDefault="00E56166" w:rsidP="00E56166">
            <w:pPr>
              <w:numPr>
                <w:ilvl w:val="0"/>
                <w:numId w:val="316"/>
              </w:numPr>
              <w:ind w:left="179" w:hanging="283"/>
              <w:contextualSpacing/>
              <w:rPr>
                <w:rFonts w:eastAsia="Times New Roman" w:cs="Arial"/>
                <w:bCs/>
                <w:color w:val="000000"/>
                <w:lang w:eastAsia="pl-PL"/>
              </w:rPr>
            </w:pPr>
            <w:r w:rsidRPr="00E56166">
              <w:rPr>
                <w:rFonts w:cs="Tahoma"/>
                <w:sz w:val="24"/>
                <w:szCs w:val="24"/>
              </w:rPr>
              <w:t>o zarządzaniu kryzysowym.</w:t>
            </w:r>
          </w:p>
          <w:p w14:paraId="6EAE1567" w14:textId="77777777" w:rsidR="00E56166" w:rsidRPr="00E56166" w:rsidRDefault="00E56166" w:rsidP="00E56166">
            <w:pPr>
              <w:rPr>
                <w:rFonts w:eastAsia="Times New Roman" w:cs="Arial"/>
                <w:bCs/>
                <w:color w:val="000000"/>
                <w:lang w:eastAsia="pl-PL"/>
              </w:rPr>
            </w:pPr>
          </w:p>
          <w:p w14:paraId="2777FC8B" w14:textId="77777777" w:rsidR="00E56166" w:rsidRPr="00E56166" w:rsidRDefault="00E56166" w:rsidP="00E56166">
            <w:pPr>
              <w:rPr>
                <w:rFonts w:eastAsia="Times New Roman" w:cs="Arial"/>
                <w:bCs/>
                <w:color w:val="000000"/>
                <w:lang w:eastAsia="pl-PL"/>
              </w:rPr>
            </w:pPr>
          </w:p>
          <w:p w14:paraId="4120182B" w14:textId="77777777" w:rsidR="00E56166" w:rsidRPr="00E56166" w:rsidRDefault="00E56166" w:rsidP="00E56166">
            <w:pPr>
              <w:rPr>
                <w:rFonts w:eastAsia="Times New Roman" w:cs="Arial"/>
                <w:bCs/>
                <w:color w:val="000000"/>
                <w:lang w:eastAsia="pl-PL"/>
              </w:rPr>
            </w:pPr>
          </w:p>
          <w:p w14:paraId="074C01E4" w14:textId="77777777" w:rsidR="00E56166" w:rsidRPr="00E56166" w:rsidRDefault="00E56166" w:rsidP="00E56166">
            <w:pPr>
              <w:rPr>
                <w:rFonts w:eastAsia="Times New Roman" w:cs="Arial"/>
                <w:bCs/>
                <w:color w:val="000000"/>
                <w:lang w:eastAsia="pl-PL"/>
              </w:rPr>
            </w:pPr>
          </w:p>
          <w:p w14:paraId="09F13A42" w14:textId="77777777" w:rsidR="00E56166" w:rsidRPr="00E56166" w:rsidRDefault="00E56166" w:rsidP="00E56166">
            <w:pPr>
              <w:rPr>
                <w:rFonts w:eastAsia="Times New Roman" w:cs="Arial"/>
                <w:bCs/>
                <w:color w:val="000000"/>
                <w:lang w:eastAsia="pl-PL"/>
              </w:rPr>
            </w:pPr>
          </w:p>
          <w:p w14:paraId="0654B2D2" w14:textId="77777777" w:rsidR="00E56166" w:rsidRPr="00E56166" w:rsidRDefault="00E56166" w:rsidP="00E56166">
            <w:pPr>
              <w:rPr>
                <w:rFonts w:eastAsia="Times New Roman" w:cs="Arial"/>
                <w:bCs/>
                <w:color w:val="000000"/>
                <w:lang w:eastAsia="pl-PL"/>
              </w:rPr>
            </w:pPr>
          </w:p>
          <w:p w14:paraId="7A5CE8A5" w14:textId="77777777" w:rsidR="00E56166" w:rsidRPr="00E56166" w:rsidRDefault="00E56166" w:rsidP="00E56166">
            <w:pPr>
              <w:rPr>
                <w:rFonts w:eastAsia="Times New Roman" w:cs="Arial"/>
                <w:bCs/>
                <w:color w:val="000000"/>
                <w:lang w:eastAsia="pl-PL"/>
              </w:rPr>
            </w:pPr>
          </w:p>
          <w:p w14:paraId="5955F149" w14:textId="77777777" w:rsidR="00E56166" w:rsidRPr="00E56166" w:rsidRDefault="00E56166" w:rsidP="00E56166">
            <w:pPr>
              <w:rPr>
                <w:rFonts w:eastAsia="Times New Roman" w:cs="Arial"/>
                <w:bCs/>
                <w:color w:val="000000"/>
                <w:lang w:eastAsia="pl-PL"/>
              </w:rPr>
            </w:pPr>
          </w:p>
          <w:p w14:paraId="358A4A0E" w14:textId="71B1E5D5" w:rsidR="00E56166" w:rsidRPr="00E56166" w:rsidRDefault="00E56166" w:rsidP="00E56166">
            <w:pPr>
              <w:numPr>
                <w:ilvl w:val="0"/>
                <w:numId w:val="316"/>
              </w:numPr>
              <w:ind w:left="179" w:hanging="283"/>
              <w:contextualSpacing/>
              <w:rPr>
                <w:rFonts w:eastAsia="Times New Roman" w:cs="Arial"/>
                <w:bCs/>
                <w:color w:val="000000"/>
                <w:lang w:eastAsia="pl-PL"/>
              </w:rPr>
            </w:pPr>
          </w:p>
        </w:tc>
      </w:tr>
    </w:tbl>
    <w:p w14:paraId="46FF4328" w14:textId="32DE40DB" w:rsidR="00E56166" w:rsidRDefault="00E56166" w:rsidP="00884CE3">
      <w:pPr>
        <w:pStyle w:val="Nagwek"/>
        <w:tabs>
          <w:tab w:val="clear" w:pos="4536"/>
          <w:tab w:val="clear" w:pos="9072"/>
        </w:tabs>
        <w:spacing w:after="160" w:line="259" w:lineRule="auto"/>
      </w:pPr>
    </w:p>
    <w:p w14:paraId="136AD79F" w14:textId="04DE9BDF" w:rsidR="006B0B1E" w:rsidRDefault="006B0B1E" w:rsidP="00884CE3">
      <w:pPr>
        <w:pStyle w:val="Nagwek"/>
        <w:tabs>
          <w:tab w:val="clear" w:pos="4536"/>
          <w:tab w:val="clear" w:pos="9072"/>
        </w:tabs>
        <w:spacing w:after="160" w:line="259" w:lineRule="auto"/>
      </w:pPr>
    </w:p>
    <w:p w14:paraId="6B0E7AD3" w14:textId="258ACF10" w:rsidR="006B0B1E" w:rsidRDefault="006B0B1E" w:rsidP="00884CE3">
      <w:pPr>
        <w:pStyle w:val="Nagwek"/>
        <w:tabs>
          <w:tab w:val="clear" w:pos="4536"/>
          <w:tab w:val="clear" w:pos="9072"/>
        </w:tabs>
        <w:spacing w:after="160" w:line="259" w:lineRule="auto"/>
      </w:pPr>
    </w:p>
    <w:p w14:paraId="59366D8E" w14:textId="1815CB23" w:rsidR="006B0B1E" w:rsidRDefault="006B0B1E" w:rsidP="00884CE3">
      <w:pPr>
        <w:pStyle w:val="Nagwek"/>
        <w:tabs>
          <w:tab w:val="clear" w:pos="4536"/>
          <w:tab w:val="clear" w:pos="9072"/>
        </w:tabs>
        <w:spacing w:after="160" w:line="259" w:lineRule="auto"/>
      </w:pPr>
    </w:p>
    <w:p w14:paraId="171EBC6F" w14:textId="112FA314" w:rsidR="006B0B1E" w:rsidRDefault="006B0B1E" w:rsidP="00884CE3">
      <w:pPr>
        <w:pStyle w:val="Nagwek"/>
        <w:tabs>
          <w:tab w:val="clear" w:pos="4536"/>
          <w:tab w:val="clear" w:pos="9072"/>
        </w:tabs>
        <w:spacing w:after="160" w:line="259" w:lineRule="auto"/>
      </w:pPr>
    </w:p>
    <w:p w14:paraId="6B8FE4F2" w14:textId="0A4EF7FA" w:rsidR="006B0B1E" w:rsidRDefault="006B0B1E" w:rsidP="00884CE3">
      <w:pPr>
        <w:pStyle w:val="Nagwek"/>
        <w:tabs>
          <w:tab w:val="clear" w:pos="4536"/>
          <w:tab w:val="clear" w:pos="9072"/>
        </w:tabs>
        <w:spacing w:after="160" w:line="259" w:lineRule="auto"/>
      </w:pPr>
    </w:p>
    <w:p w14:paraId="128BE034" w14:textId="1B24EF14" w:rsidR="006B0B1E" w:rsidRDefault="006B0B1E" w:rsidP="00884CE3">
      <w:pPr>
        <w:pStyle w:val="Nagwek"/>
        <w:tabs>
          <w:tab w:val="clear" w:pos="4536"/>
          <w:tab w:val="clear" w:pos="9072"/>
        </w:tabs>
        <w:spacing w:after="160" w:line="259" w:lineRule="auto"/>
      </w:pPr>
    </w:p>
    <w:p w14:paraId="72F490FA" w14:textId="2B6AC84C" w:rsidR="006B0B1E" w:rsidRDefault="006B0B1E" w:rsidP="00884CE3">
      <w:pPr>
        <w:pStyle w:val="Nagwek"/>
        <w:tabs>
          <w:tab w:val="clear" w:pos="4536"/>
          <w:tab w:val="clear" w:pos="9072"/>
        </w:tabs>
        <w:spacing w:after="160" w:line="259" w:lineRule="auto"/>
      </w:pPr>
    </w:p>
    <w:p w14:paraId="3A92E0A7" w14:textId="2FC146BA" w:rsidR="006B0B1E" w:rsidRDefault="006B0B1E" w:rsidP="00884CE3">
      <w:pPr>
        <w:pStyle w:val="Nagwek"/>
        <w:tabs>
          <w:tab w:val="clear" w:pos="4536"/>
          <w:tab w:val="clear" w:pos="9072"/>
        </w:tabs>
        <w:spacing w:after="160" w:line="259" w:lineRule="auto"/>
      </w:pPr>
    </w:p>
    <w:p w14:paraId="24C3222B" w14:textId="6D0281DE" w:rsidR="006B0B1E" w:rsidRDefault="006B0B1E" w:rsidP="00884CE3">
      <w:pPr>
        <w:pStyle w:val="Nagwek"/>
        <w:tabs>
          <w:tab w:val="clear" w:pos="4536"/>
          <w:tab w:val="clear" w:pos="9072"/>
        </w:tabs>
        <w:spacing w:after="160" w:line="259" w:lineRule="auto"/>
      </w:pPr>
    </w:p>
    <w:p w14:paraId="143D0EF9" w14:textId="05741A89" w:rsidR="006B0B1E" w:rsidRDefault="006B0B1E" w:rsidP="00884CE3">
      <w:pPr>
        <w:pStyle w:val="Nagwek"/>
        <w:tabs>
          <w:tab w:val="clear" w:pos="4536"/>
          <w:tab w:val="clear" w:pos="9072"/>
        </w:tabs>
        <w:spacing w:after="160" w:line="259" w:lineRule="auto"/>
      </w:pPr>
    </w:p>
    <w:p w14:paraId="522AB676" w14:textId="4BA6ABA7" w:rsidR="006B0B1E" w:rsidRDefault="006B0B1E" w:rsidP="00884CE3">
      <w:pPr>
        <w:pStyle w:val="Nagwek"/>
        <w:tabs>
          <w:tab w:val="clear" w:pos="4536"/>
          <w:tab w:val="clear" w:pos="9072"/>
        </w:tabs>
        <w:spacing w:after="160" w:line="259" w:lineRule="auto"/>
      </w:pPr>
    </w:p>
    <w:p w14:paraId="5413F6E4" w14:textId="1CF35EC6" w:rsidR="006B0B1E" w:rsidRDefault="006B0B1E" w:rsidP="00884CE3">
      <w:pPr>
        <w:pStyle w:val="Nagwek"/>
        <w:tabs>
          <w:tab w:val="clear" w:pos="4536"/>
          <w:tab w:val="clear" w:pos="9072"/>
        </w:tabs>
        <w:spacing w:after="160" w:line="259" w:lineRule="auto"/>
      </w:pPr>
    </w:p>
    <w:p w14:paraId="3F879285" w14:textId="4F0CC1D2" w:rsidR="006B0B1E" w:rsidRDefault="006B0B1E" w:rsidP="00884CE3">
      <w:pPr>
        <w:pStyle w:val="Nagwek"/>
        <w:tabs>
          <w:tab w:val="clear" w:pos="4536"/>
          <w:tab w:val="clear" w:pos="9072"/>
        </w:tabs>
        <w:spacing w:after="160" w:line="259" w:lineRule="auto"/>
      </w:pPr>
    </w:p>
    <w:p w14:paraId="37747666" w14:textId="09EEEA1E" w:rsidR="006B0B1E" w:rsidRDefault="006B0B1E" w:rsidP="00884CE3">
      <w:pPr>
        <w:pStyle w:val="Nagwek"/>
        <w:tabs>
          <w:tab w:val="clear" w:pos="4536"/>
          <w:tab w:val="clear" w:pos="9072"/>
        </w:tabs>
        <w:spacing w:after="160" w:line="259" w:lineRule="auto"/>
      </w:pPr>
    </w:p>
    <w:p w14:paraId="2D984A2E" w14:textId="466292EA" w:rsidR="006B0B1E" w:rsidRDefault="006B0B1E" w:rsidP="00884CE3">
      <w:pPr>
        <w:pStyle w:val="Nagwek"/>
        <w:tabs>
          <w:tab w:val="clear" w:pos="4536"/>
          <w:tab w:val="clear" w:pos="9072"/>
        </w:tabs>
        <w:spacing w:after="160" w:line="259" w:lineRule="auto"/>
      </w:pPr>
    </w:p>
    <w:p w14:paraId="4EAAEA6E" w14:textId="0DF06C7C" w:rsidR="006B0B1E" w:rsidRDefault="006B0B1E" w:rsidP="00884CE3">
      <w:pPr>
        <w:pStyle w:val="Nagwek"/>
        <w:tabs>
          <w:tab w:val="clear" w:pos="4536"/>
          <w:tab w:val="clear" w:pos="9072"/>
        </w:tabs>
        <w:spacing w:after="160" w:line="259" w:lineRule="auto"/>
      </w:pPr>
    </w:p>
    <w:tbl>
      <w:tblPr>
        <w:tblStyle w:val="Tabela-Siatka638"/>
        <w:tblW w:w="15401" w:type="dxa"/>
        <w:tblInd w:w="-572" w:type="dxa"/>
        <w:tblLook w:val="04A0" w:firstRow="1" w:lastRow="0" w:firstColumn="1" w:lastColumn="0" w:noHBand="0" w:noVBand="1"/>
      </w:tblPr>
      <w:tblGrid>
        <w:gridCol w:w="5119"/>
        <w:gridCol w:w="2252"/>
        <w:gridCol w:w="5752"/>
        <w:gridCol w:w="2268"/>
        <w:gridCol w:w="10"/>
      </w:tblGrid>
      <w:tr w:rsidR="006B0B1E" w:rsidRPr="006B0B1E" w14:paraId="79F6ADB0" w14:textId="77777777" w:rsidTr="00A85671">
        <w:trPr>
          <w:cantSplit/>
          <w:trHeight w:val="135"/>
          <w:tblHeader/>
        </w:trPr>
        <w:tc>
          <w:tcPr>
            <w:tcW w:w="15401" w:type="dxa"/>
            <w:gridSpan w:val="5"/>
            <w:shd w:val="clear" w:color="auto" w:fill="92D050"/>
            <w:vAlign w:val="center"/>
          </w:tcPr>
          <w:p w14:paraId="2018FEE0" w14:textId="77777777" w:rsidR="006B0B1E" w:rsidRPr="006B0B1E" w:rsidRDefault="006B0B1E" w:rsidP="006B0B1E">
            <w:pPr>
              <w:jc w:val="center"/>
              <w:rPr>
                <w:sz w:val="28"/>
                <w:szCs w:val="28"/>
              </w:rPr>
            </w:pPr>
            <w:r w:rsidRPr="006B0B1E">
              <w:rPr>
                <w:rFonts w:ascii="Calibri" w:eastAsia="Times New Roman" w:hAnsi="Calibri"/>
                <w:b/>
                <w:color w:val="000000"/>
                <w:sz w:val="24"/>
                <w:szCs w:val="24"/>
                <w:lang w:eastAsia="pl-PL"/>
              </w:rPr>
              <w:t>FAZA PRZYGOTOWANIA</w:t>
            </w:r>
          </w:p>
        </w:tc>
      </w:tr>
      <w:tr w:rsidR="006B0B1E" w:rsidRPr="006B0B1E" w14:paraId="7BC6D003" w14:textId="77777777" w:rsidTr="00A85671">
        <w:trPr>
          <w:gridAfter w:val="1"/>
          <w:wAfter w:w="10" w:type="dxa"/>
          <w:cantSplit/>
          <w:trHeight w:val="397"/>
          <w:tblHeader/>
        </w:trPr>
        <w:tc>
          <w:tcPr>
            <w:tcW w:w="7371" w:type="dxa"/>
            <w:gridSpan w:val="2"/>
            <w:shd w:val="clear" w:color="auto" w:fill="92D050"/>
            <w:vAlign w:val="center"/>
          </w:tcPr>
          <w:p w14:paraId="077242BC" w14:textId="77777777" w:rsidR="006B0B1E" w:rsidRPr="006B0B1E" w:rsidRDefault="006B0B1E" w:rsidP="006B0B1E">
            <w:pPr>
              <w:jc w:val="center"/>
            </w:pPr>
            <w:r w:rsidRPr="006B0B1E">
              <w:rPr>
                <w:rFonts w:ascii="Calibri" w:eastAsia="Times New Roman" w:hAnsi="Calibri"/>
                <w:b/>
                <w:color w:val="000000"/>
                <w:lang w:eastAsia="pl-PL"/>
              </w:rPr>
              <w:t>Podmiot wiodący – główne zadania</w:t>
            </w:r>
          </w:p>
        </w:tc>
        <w:tc>
          <w:tcPr>
            <w:tcW w:w="8020" w:type="dxa"/>
            <w:gridSpan w:val="2"/>
            <w:shd w:val="clear" w:color="auto" w:fill="92D050"/>
            <w:vAlign w:val="center"/>
          </w:tcPr>
          <w:p w14:paraId="4576DB45" w14:textId="77777777" w:rsidR="006B0B1E" w:rsidRPr="006B0B1E" w:rsidRDefault="006B0B1E" w:rsidP="006B0B1E">
            <w:pPr>
              <w:jc w:val="center"/>
            </w:pPr>
            <w:r w:rsidRPr="006B0B1E">
              <w:rPr>
                <w:rFonts w:ascii="Calibri" w:eastAsia="Times New Roman" w:hAnsi="Calibri"/>
                <w:b/>
                <w:color w:val="000000"/>
                <w:lang w:eastAsia="pl-PL"/>
              </w:rPr>
              <w:t>Podmiot wspomagający – główne zadania</w:t>
            </w:r>
          </w:p>
        </w:tc>
      </w:tr>
      <w:tr w:rsidR="006B0B1E" w:rsidRPr="006B0B1E" w14:paraId="21F71E89" w14:textId="77777777" w:rsidTr="00A85671">
        <w:trPr>
          <w:gridAfter w:val="1"/>
          <w:wAfter w:w="10" w:type="dxa"/>
          <w:trHeight w:val="478"/>
        </w:trPr>
        <w:tc>
          <w:tcPr>
            <w:tcW w:w="5119" w:type="dxa"/>
            <w:vMerge w:val="restart"/>
          </w:tcPr>
          <w:p w14:paraId="1526FD27" w14:textId="77777777" w:rsidR="006B0B1E" w:rsidRPr="006B0B1E" w:rsidRDefault="006B0B1E" w:rsidP="006B0B1E">
            <w:pPr>
              <w:ind w:left="397" w:hanging="397"/>
              <w:contextualSpacing/>
              <w:rPr>
                <w:rFonts w:ascii="Cambria Math" w:hAnsi="Cambria Math" w:cs="Cambria Math"/>
                <w:sz w:val="24"/>
                <w:szCs w:val="24"/>
              </w:rPr>
            </w:pPr>
            <w:r w:rsidRPr="006B0B1E">
              <w:rPr>
                <w:b/>
                <w:bCs/>
                <w:sz w:val="24"/>
                <w:szCs w:val="24"/>
              </w:rPr>
              <w:t>Wojewoda:</w:t>
            </w:r>
          </w:p>
          <w:p w14:paraId="13CA709A" w14:textId="77777777" w:rsidR="006B0B1E" w:rsidRPr="006B0B1E" w:rsidRDefault="006B0B1E" w:rsidP="00DA5366">
            <w:pPr>
              <w:numPr>
                <w:ilvl w:val="0"/>
                <w:numId w:val="317"/>
              </w:numPr>
              <w:ind w:left="323" w:hanging="425"/>
              <w:contextualSpacing/>
              <w:jc w:val="both"/>
              <w:rPr>
                <w:rFonts w:eastAsia="Calibri" w:cs="Tahoma"/>
                <w:b/>
                <w:sz w:val="24"/>
                <w:szCs w:val="24"/>
              </w:rPr>
            </w:pPr>
            <w:r w:rsidRPr="006B0B1E">
              <w:rPr>
                <w:sz w:val="24"/>
                <w:szCs w:val="24"/>
              </w:rPr>
              <w:t>opracowanie i aktualizowanie Wojewódzkiego Planu Zarządzania Kryzysowego;</w:t>
            </w:r>
          </w:p>
          <w:p w14:paraId="584E7698" w14:textId="77777777" w:rsidR="006B0B1E" w:rsidRPr="006B0B1E" w:rsidRDefault="006B0B1E" w:rsidP="00DA5366">
            <w:pPr>
              <w:numPr>
                <w:ilvl w:val="0"/>
                <w:numId w:val="317"/>
              </w:numPr>
              <w:ind w:left="323" w:hanging="425"/>
              <w:jc w:val="both"/>
              <w:rPr>
                <w:rFonts w:eastAsia="Times New Roman" w:cs="Tahoma"/>
                <w:sz w:val="24"/>
                <w:szCs w:val="24"/>
                <w:lang w:val="x-none" w:eastAsia="x-none"/>
              </w:rPr>
            </w:pPr>
            <w:r w:rsidRPr="006B0B1E">
              <w:rPr>
                <w:rFonts w:eastAsia="Times New Roman" w:cs="Tahoma"/>
                <w:sz w:val="24"/>
                <w:szCs w:val="24"/>
                <w:lang w:val="x-none" w:eastAsia="x-none"/>
              </w:rPr>
              <w:t>uzgadnianie projektu zakładowego planu postępowania awaryjnego, w</w:t>
            </w:r>
            <w:r w:rsidRPr="006B0B1E">
              <w:rPr>
                <w:rFonts w:eastAsia="Times New Roman" w:cs="Tahoma"/>
                <w:sz w:val="24"/>
                <w:szCs w:val="24"/>
                <w:lang w:eastAsia="x-none"/>
              </w:rPr>
              <w:t xml:space="preserve"> </w:t>
            </w:r>
            <w:r w:rsidRPr="006B0B1E">
              <w:rPr>
                <w:rFonts w:eastAsia="Times New Roman" w:cs="Tahoma"/>
                <w:sz w:val="24"/>
                <w:szCs w:val="24"/>
                <w:lang w:val="x-none" w:eastAsia="x-none"/>
              </w:rPr>
              <w:t>przypadku działalności związanej z</w:t>
            </w:r>
            <w:r w:rsidRPr="006B0B1E">
              <w:rPr>
                <w:rFonts w:cs="Arial"/>
                <w:sz w:val="24"/>
                <w:szCs w:val="24"/>
              </w:rPr>
              <w:t xml:space="preserve"> </w:t>
            </w:r>
            <w:r w:rsidRPr="006B0B1E">
              <w:rPr>
                <w:rFonts w:eastAsia="Times New Roman" w:cs="Tahoma"/>
                <w:sz w:val="24"/>
                <w:szCs w:val="24"/>
                <w:lang w:val="x-none" w:eastAsia="x-none"/>
              </w:rPr>
              <w:t>narażeniem zakwalifikowanej do I lub II kategorii zagrożeń</w:t>
            </w:r>
            <w:r w:rsidRPr="006B0B1E">
              <w:rPr>
                <w:rFonts w:eastAsia="Times New Roman" w:cs="Tahoma"/>
                <w:sz w:val="24"/>
                <w:szCs w:val="24"/>
                <w:lang w:eastAsia="x-none"/>
              </w:rPr>
              <w:t>;</w:t>
            </w:r>
          </w:p>
          <w:p w14:paraId="55289D54" w14:textId="6A4245ED" w:rsidR="006B0B1E" w:rsidRPr="006B0B1E" w:rsidRDefault="006B0B1E" w:rsidP="00DA5366">
            <w:pPr>
              <w:numPr>
                <w:ilvl w:val="0"/>
                <w:numId w:val="317"/>
              </w:numPr>
              <w:ind w:left="323" w:hanging="425"/>
              <w:jc w:val="both"/>
              <w:rPr>
                <w:rFonts w:eastAsia="Times New Roman" w:cs="Tahoma"/>
                <w:sz w:val="24"/>
                <w:szCs w:val="24"/>
                <w:lang w:val="x-none" w:eastAsia="x-none"/>
              </w:rPr>
            </w:pPr>
            <w:r w:rsidRPr="006B0B1E">
              <w:rPr>
                <w:rFonts w:eastAsia="Times New Roman" w:cs="Tahoma"/>
                <w:sz w:val="24"/>
                <w:szCs w:val="24"/>
                <w:lang w:val="x-none" w:eastAsia="x-none"/>
              </w:rPr>
              <w:t xml:space="preserve">zorganizowanie odbioru i dystrybucji oraz przechowywanie na obszarze województwa rezerw strategicznych w celu wsparcia realizacji zadań w zakresie przeciwdziałania/ minimalizacji skutków zagrożenia  i zaspokojeniu podstawowych potrzeb obywateli, ratowania ich życia </w:t>
            </w:r>
            <w:r w:rsidRPr="006B0B1E">
              <w:rPr>
                <w:rFonts w:eastAsia="Times New Roman" w:cs="Tahoma"/>
                <w:sz w:val="24"/>
                <w:szCs w:val="24"/>
                <w:lang w:val="x-none" w:eastAsia="x-none"/>
              </w:rPr>
              <w:br/>
              <w:t>i zdrowia;</w:t>
            </w:r>
          </w:p>
          <w:p w14:paraId="12287FE0" w14:textId="77777777" w:rsidR="006B0B1E" w:rsidRPr="006B0B1E" w:rsidRDefault="006B0B1E" w:rsidP="00DA5366">
            <w:pPr>
              <w:numPr>
                <w:ilvl w:val="0"/>
                <w:numId w:val="317"/>
              </w:numPr>
              <w:ind w:left="323" w:hanging="425"/>
              <w:jc w:val="both"/>
              <w:rPr>
                <w:rFonts w:eastAsia="Times New Roman" w:cs="Tahoma"/>
                <w:sz w:val="24"/>
                <w:szCs w:val="24"/>
                <w:lang w:val="x-none" w:eastAsia="x-none"/>
              </w:rPr>
            </w:pPr>
            <w:r w:rsidRPr="006B0B1E">
              <w:rPr>
                <w:rFonts w:eastAsia="Times New Roman" w:cs="Tahoma"/>
                <w:sz w:val="24"/>
                <w:szCs w:val="24"/>
                <w:lang w:val="x-none" w:eastAsia="x-none"/>
              </w:rPr>
              <w:t xml:space="preserve">opracowanie systemu zarządzania sytuacjami zdarzeń radiacyjnych </w:t>
            </w:r>
            <w:r w:rsidRPr="006B0B1E">
              <w:rPr>
                <w:rFonts w:eastAsia="Times New Roman" w:cs="Tahoma"/>
                <w:sz w:val="24"/>
                <w:szCs w:val="24"/>
                <w:lang w:val="x-none" w:eastAsia="x-none"/>
              </w:rPr>
              <w:br/>
              <w:t>o</w:t>
            </w:r>
            <w:r w:rsidRPr="006B0B1E">
              <w:rPr>
                <w:rFonts w:eastAsia="Times New Roman" w:cs="Tahoma"/>
                <w:sz w:val="24"/>
                <w:szCs w:val="24"/>
                <w:lang w:eastAsia="x-none"/>
              </w:rPr>
              <w:t xml:space="preserve"> </w:t>
            </w:r>
            <w:r w:rsidRPr="006B0B1E">
              <w:rPr>
                <w:rFonts w:eastAsia="Times New Roman" w:cs="Tahoma"/>
                <w:sz w:val="24"/>
                <w:szCs w:val="24"/>
                <w:lang w:val="x-none" w:eastAsia="x-none"/>
              </w:rPr>
              <w:t>zasięgu wojewódzkim</w:t>
            </w:r>
            <w:r w:rsidRPr="006B0B1E">
              <w:rPr>
                <w:rFonts w:eastAsia="Times New Roman" w:cs="Tahoma"/>
                <w:sz w:val="24"/>
                <w:szCs w:val="24"/>
                <w:lang w:eastAsia="x-none"/>
              </w:rPr>
              <w:t>;</w:t>
            </w:r>
          </w:p>
          <w:p w14:paraId="7DB19A06" w14:textId="658A56D9" w:rsidR="00DA5366" w:rsidRPr="00DA5366" w:rsidRDefault="006B0B1E" w:rsidP="00DA5366">
            <w:pPr>
              <w:numPr>
                <w:ilvl w:val="0"/>
                <w:numId w:val="317"/>
              </w:numPr>
              <w:ind w:left="323" w:hanging="425"/>
              <w:jc w:val="both"/>
              <w:rPr>
                <w:rFonts w:eastAsia="Times New Roman" w:cs="Tahoma"/>
                <w:sz w:val="24"/>
                <w:szCs w:val="24"/>
                <w:lang w:val="x-none" w:eastAsia="x-none"/>
              </w:rPr>
            </w:pPr>
            <w:r w:rsidRPr="006B0B1E">
              <w:rPr>
                <w:rFonts w:eastAsia="Times New Roman" w:cs="Tahoma"/>
                <w:sz w:val="24"/>
                <w:szCs w:val="24"/>
                <w:lang w:val="x-none" w:eastAsia="x-none"/>
              </w:rPr>
              <w:t>opiniowanie, co do wykonalności przeprowadzenia działań</w:t>
            </w:r>
            <w:r w:rsidRPr="006B0B1E">
              <w:rPr>
                <w:rFonts w:eastAsia="Times New Roman" w:cs="Tahoma"/>
                <w:sz w:val="24"/>
                <w:szCs w:val="24"/>
                <w:lang w:eastAsia="x-none"/>
              </w:rPr>
              <w:t xml:space="preserve"> </w:t>
            </w:r>
            <w:r w:rsidRPr="006B0B1E">
              <w:rPr>
                <w:rFonts w:eastAsia="Times New Roman" w:cs="Tahoma"/>
                <w:sz w:val="24"/>
                <w:szCs w:val="24"/>
                <w:lang w:val="x-none" w:eastAsia="x-none"/>
              </w:rPr>
              <w:t>interwencyjnych, projektu decyzji</w:t>
            </w:r>
            <w:r w:rsidR="00DA5366">
              <w:rPr>
                <w:rFonts w:eastAsia="Times New Roman" w:cs="Tahoma"/>
                <w:sz w:val="24"/>
                <w:szCs w:val="24"/>
                <w:lang w:eastAsia="x-none"/>
              </w:rPr>
              <w:t xml:space="preserve"> </w:t>
            </w:r>
            <w:r w:rsidRPr="00DA5366">
              <w:rPr>
                <w:rFonts w:eastAsia="Times New Roman" w:cs="Tahoma"/>
                <w:sz w:val="24"/>
                <w:szCs w:val="24"/>
                <w:lang w:val="x-none" w:eastAsia="x-none"/>
              </w:rPr>
              <w:t xml:space="preserve">administracyjnej Prezesa PAA zatwierdzającej dystanse rozszerzonego planowania oraz planowania spożycia </w:t>
            </w:r>
            <w:r w:rsidRPr="00DA5366">
              <w:rPr>
                <w:rFonts w:eastAsia="Times New Roman" w:cs="Tahoma"/>
                <w:sz w:val="24"/>
                <w:szCs w:val="24"/>
                <w:lang w:val="x-none" w:eastAsia="x-none"/>
              </w:rPr>
              <w:br/>
              <w:t>i kontroli towarów</w:t>
            </w:r>
            <w:r w:rsidRPr="00DA5366">
              <w:rPr>
                <w:rFonts w:eastAsia="Times New Roman" w:cs="Tahoma"/>
                <w:sz w:val="24"/>
                <w:szCs w:val="24"/>
                <w:lang w:eastAsia="x-none"/>
              </w:rPr>
              <w:t>;</w:t>
            </w:r>
          </w:p>
          <w:p w14:paraId="325391AA" w14:textId="0805F4B1" w:rsidR="00DA5366" w:rsidRPr="00DA5366" w:rsidRDefault="00DA5366" w:rsidP="00DA5366">
            <w:pPr>
              <w:ind w:left="397" w:hanging="397"/>
              <w:contextualSpacing/>
              <w:rPr>
                <w:rFonts w:ascii="Cambria Math" w:hAnsi="Cambria Math" w:cs="Cambria Math"/>
                <w:sz w:val="24"/>
                <w:szCs w:val="24"/>
              </w:rPr>
            </w:pPr>
            <w:r w:rsidRPr="006B0B1E">
              <w:rPr>
                <w:b/>
                <w:bCs/>
                <w:sz w:val="24"/>
                <w:szCs w:val="24"/>
              </w:rPr>
              <w:t>Wojewoda:</w:t>
            </w:r>
          </w:p>
          <w:p w14:paraId="5DBC3018" w14:textId="3E7D03F4"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rFonts w:eastAsia="Times New Roman" w:cs="Tahoma"/>
                <w:sz w:val="24"/>
                <w:szCs w:val="24"/>
                <w:lang w:val="x-none" w:eastAsia="x-none"/>
              </w:rPr>
              <w:t>opracowanie oraz uzgodnienie projektu</w:t>
            </w:r>
            <w:r w:rsidRPr="00DA5366">
              <w:rPr>
                <w:rFonts w:eastAsia="Times New Roman" w:cs="Tahoma"/>
                <w:sz w:val="24"/>
                <w:szCs w:val="24"/>
                <w:lang w:val="x-none" w:eastAsia="x-none"/>
              </w:rPr>
              <w:br/>
              <w:t>z państwowym wojewódzkim inspektorem sanitarnym wojewódzkiego planu postępowania awaryjnego</w:t>
            </w:r>
            <w:r w:rsidRPr="00DA5366">
              <w:rPr>
                <w:rFonts w:eastAsia="Times New Roman" w:cs="Tahoma"/>
                <w:sz w:val="24"/>
                <w:szCs w:val="24"/>
                <w:lang w:eastAsia="x-none"/>
              </w:rPr>
              <w:t>;</w:t>
            </w:r>
          </w:p>
          <w:p w14:paraId="178DDF1D" w14:textId="1C4567FC"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rFonts w:eastAsia="Times New Roman" w:cs="Tahoma"/>
                <w:sz w:val="24"/>
                <w:szCs w:val="24"/>
                <w:lang w:val="x-none" w:eastAsia="x-none"/>
              </w:rPr>
              <w:t>współdziałanie z kierownikiem jednostki organizacyjnej wykonującej działalność</w:t>
            </w:r>
            <w:r w:rsidRPr="00DA5366">
              <w:rPr>
                <w:rFonts w:eastAsia="Times New Roman" w:cs="Tahoma"/>
                <w:sz w:val="24"/>
                <w:szCs w:val="24"/>
                <w:lang w:eastAsia="x-none"/>
              </w:rPr>
              <w:t xml:space="preserve"> </w:t>
            </w:r>
            <w:r w:rsidRPr="00DA5366">
              <w:rPr>
                <w:rFonts w:eastAsia="Times New Roman" w:cs="Tahoma"/>
                <w:sz w:val="24"/>
                <w:szCs w:val="24"/>
                <w:lang w:val="x-none" w:eastAsia="x-none"/>
              </w:rPr>
              <w:t>zakwalifikowaną do I kategorii zagrożeń</w:t>
            </w:r>
            <w:r w:rsidRPr="00DA5366">
              <w:rPr>
                <w:rFonts w:eastAsia="Times New Roman" w:cs="Tahoma"/>
                <w:sz w:val="24"/>
                <w:szCs w:val="24"/>
                <w:lang w:eastAsia="x-none"/>
              </w:rPr>
              <w:t xml:space="preserve"> </w:t>
            </w:r>
            <w:r w:rsidRPr="00DA5366">
              <w:rPr>
                <w:rFonts w:eastAsia="Times New Roman" w:cs="Tahoma"/>
                <w:sz w:val="24"/>
                <w:szCs w:val="24"/>
                <w:lang w:eastAsia="x-none"/>
              </w:rPr>
              <w:br/>
            </w:r>
            <w:r w:rsidRPr="00DA5366">
              <w:rPr>
                <w:rFonts w:eastAsia="Times New Roman" w:cs="Tahoma"/>
                <w:sz w:val="24"/>
                <w:szCs w:val="24"/>
                <w:lang w:val="x-none" w:eastAsia="x-none"/>
              </w:rPr>
              <w:t>w celu zapewnienia właściwego przygotowania oraz reagowania na zdarzenia radiacyjne w</w:t>
            </w:r>
            <w:r w:rsidRPr="00DA5366">
              <w:rPr>
                <w:rFonts w:eastAsia="Times New Roman" w:cs="Tahoma"/>
                <w:sz w:val="24"/>
                <w:szCs w:val="24"/>
                <w:lang w:eastAsia="x-none"/>
              </w:rPr>
              <w:t xml:space="preserve"> </w:t>
            </w:r>
            <w:r w:rsidRPr="00DA5366">
              <w:rPr>
                <w:rFonts w:eastAsia="Times New Roman" w:cs="Tahoma"/>
                <w:sz w:val="24"/>
                <w:szCs w:val="24"/>
                <w:lang w:val="x-none" w:eastAsia="x-none"/>
              </w:rPr>
              <w:t>strefach planowania awaryjnego</w:t>
            </w:r>
            <w:r w:rsidR="00DA5366">
              <w:rPr>
                <w:rFonts w:eastAsia="Times New Roman" w:cs="Tahoma"/>
                <w:sz w:val="24"/>
                <w:szCs w:val="24"/>
                <w:lang w:eastAsia="x-none"/>
              </w:rPr>
              <w:t>;</w:t>
            </w:r>
          </w:p>
          <w:p w14:paraId="38B51F92" w14:textId="04657877"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rFonts w:eastAsia="Times New Roman" w:cs="Tahoma"/>
                <w:sz w:val="24"/>
                <w:szCs w:val="24"/>
                <w:lang w:val="x-none" w:eastAsia="x-none"/>
              </w:rPr>
              <w:t>określanie dla podległych organów i służb rozwiązań organizacyjnych i</w:t>
            </w:r>
            <w:r w:rsidRPr="00DA5366">
              <w:rPr>
                <w:rFonts w:eastAsia="Times New Roman" w:cs="Tahoma"/>
                <w:sz w:val="24"/>
                <w:szCs w:val="24"/>
                <w:lang w:eastAsia="x-none"/>
              </w:rPr>
              <w:t xml:space="preserve"> </w:t>
            </w:r>
            <w:r w:rsidRPr="00DA5366">
              <w:rPr>
                <w:rFonts w:eastAsia="Times New Roman" w:cs="Tahoma"/>
                <w:sz w:val="24"/>
                <w:szCs w:val="24"/>
                <w:lang w:val="x-none" w:eastAsia="x-none"/>
              </w:rPr>
              <w:t xml:space="preserve">technicznych na wypadek zdarzenia radiacyjnego powodującego zagrożenie publiczne </w:t>
            </w:r>
            <w:r w:rsidRPr="00DA5366">
              <w:rPr>
                <w:rFonts w:eastAsia="Times New Roman" w:cs="Tahoma"/>
                <w:sz w:val="24"/>
                <w:szCs w:val="24"/>
                <w:lang w:val="x-none" w:eastAsia="x-none"/>
              </w:rPr>
              <w:br/>
              <w:t>o zasięgu wojewódzkim albo krajowym</w:t>
            </w:r>
            <w:r w:rsidRPr="00DA5366">
              <w:rPr>
                <w:rFonts w:eastAsia="Times New Roman" w:cs="Tahoma"/>
                <w:sz w:val="24"/>
                <w:szCs w:val="24"/>
                <w:lang w:eastAsia="x-none"/>
              </w:rPr>
              <w:t>;</w:t>
            </w:r>
          </w:p>
          <w:p w14:paraId="1788FB2F" w14:textId="6A4685D2"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rFonts w:eastAsia="Times New Roman" w:cs="Tahoma"/>
                <w:sz w:val="24"/>
                <w:szCs w:val="24"/>
                <w:lang w:val="x-none" w:eastAsia="x-none"/>
              </w:rPr>
              <w:t>realizowanie zadań w zakresie zakupu, przechowywania, dystrybucji, wymiany</w:t>
            </w:r>
            <w:r w:rsidRPr="00DA5366">
              <w:rPr>
                <w:rFonts w:eastAsia="Times New Roman" w:cs="Tahoma"/>
                <w:sz w:val="24"/>
                <w:szCs w:val="24"/>
                <w:lang w:eastAsia="x-none"/>
              </w:rPr>
              <w:t xml:space="preserve"> </w:t>
            </w:r>
            <w:r w:rsidRPr="00DA5366">
              <w:rPr>
                <w:rFonts w:eastAsia="Times New Roman" w:cs="Tahoma"/>
                <w:sz w:val="24"/>
                <w:szCs w:val="24"/>
                <w:lang w:eastAsia="x-none"/>
              </w:rPr>
              <w:br/>
            </w:r>
            <w:r w:rsidRPr="00DA5366">
              <w:rPr>
                <w:rFonts w:eastAsia="Times New Roman" w:cs="Tahoma"/>
                <w:sz w:val="24"/>
                <w:szCs w:val="24"/>
                <w:lang w:val="x-none" w:eastAsia="x-none"/>
              </w:rPr>
              <w:t xml:space="preserve">i unieszkodliwiania preparatów </w:t>
            </w:r>
            <w:r w:rsidRPr="00DA5366">
              <w:rPr>
                <w:rFonts w:eastAsia="Times New Roman" w:cs="Tahoma"/>
                <w:sz w:val="24"/>
                <w:szCs w:val="24"/>
                <w:lang w:val="x-none" w:eastAsia="x-none"/>
              </w:rPr>
              <w:br/>
              <w:t>ze stabilnym jodem</w:t>
            </w:r>
            <w:r w:rsidRPr="00DA5366">
              <w:rPr>
                <w:rFonts w:eastAsia="Times New Roman" w:cs="Tahoma"/>
                <w:sz w:val="24"/>
                <w:szCs w:val="24"/>
                <w:lang w:eastAsia="x-none"/>
              </w:rPr>
              <w:t xml:space="preserve"> niezbędnych </w:t>
            </w:r>
            <w:r w:rsidRPr="00DA5366">
              <w:rPr>
                <w:rFonts w:eastAsia="Times New Roman" w:cs="Tahoma"/>
                <w:sz w:val="24"/>
                <w:szCs w:val="24"/>
                <w:lang w:eastAsia="x-none"/>
              </w:rPr>
              <w:br/>
              <w:t xml:space="preserve">do właściwego przygotowania </w:t>
            </w:r>
            <w:r w:rsidRPr="00DA5366">
              <w:rPr>
                <w:rFonts w:eastAsia="Times New Roman" w:cs="Tahoma"/>
                <w:sz w:val="24"/>
                <w:szCs w:val="24"/>
                <w:lang w:eastAsia="x-none"/>
              </w:rPr>
              <w:br/>
              <w:t>i prowadzenia działania interwencyjnego na terenie strefy planowania awaryjnego, w tym tworzenie dodatkowego zapasu preparatów ze stabilnym jodem na potrzeby prowadzenia działania interwencyjnego w tej strefie;</w:t>
            </w:r>
          </w:p>
          <w:p w14:paraId="2E88B94F" w14:textId="6692BEFA" w:rsidR="00DA5366" w:rsidRDefault="00DA5366" w:rsidP="00DA5366">
            <w:pPr>
              <w:ind w:left="323"/>
              <w:jc w:val="both"/>
              <w:rPr>
                <w:rFonts w:eastAsia="Times New Roman" w:cs="Tahoma"/>
                <w:sz w:val="24"/>
                <w:szCs w:val="24"/>
                <w:lang w:val="x-none" w:eastAsia="x-none"/>
              </w:rPr>
            </w:pPr>
          </w:p>
          <w:p w14:paraId="4EB9EF43" w14:textId="5C3E8C21" w:rsidR="00DA5366" w:rsidRPr="00DA5366" w:rsidRDefault="00DA5366" w:rsidP="00DA5366">
            <w:pPr>
              <w:ind w:left="397" w:hanging="397"/>
              <w:contextualSpacing/>
              <w:rPr>
                <w:rFonts w:ascii="Cambria Math" w:hAnsi="Cambria Math" w:cs="Cambria Math"/>
                <w:sz w:val="24"/>
                <w:szCs w:val="24"/>
              </w:rPr>
            </w:pPr>
            <w:r w:rsidRPr="006B0B1E">
              <w:rPr>
                <w:b/>
                <w:bCs/>
                <w:sz w:val="24"/>
                <w:szCs w:val="24"/>
              </w:rPr>
              <w:t>Wojewoda:</w:t>
            </w:r>
          </w:p>
          <w:p w14:paraId="41CB1B78" w14:textId="26B579BA"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rFonts w:eastAsia="Times New Roman" w:cs="Tahoma"/>
                <w:sz w:val="24"/>
                <w:szCs w:val="24"/>
                <w:lang w:val="x-none" w:eastAsia="x-none"/>
              </w:rPr>
              <w:t>w przypadku zlokalizowania na terenie województwa jednostki organizacyjnej wykonującej działalność zakwalifikowaną do I kategorii zagrożeń, zapewnienie przynajmniej jednej funkcjonującej na terenie województwa jednostki ochrony zdrowia, która jest przygotowana do udzielania pomocy osobom</w:t>
            </w:r>
            <w:r w:rsidRPr="00DA5366">
              <w:rPr>
                <w:rFonts w:eastAsia="Times New Roman" w:cs="Tahoma"/>
                <w:sz w:val="24"/>
                <w:szCs w:val="24"/>
                <w:lang w:eastAsia="x-none"/>
              </w:rPr>
              <w:t xml:space="preserve"> </w:t>
            </w:r>
            <w:r w:rsidRPr="00DA5366">
              <w:rPr>
                <w:rFonts w:eastAsia="Times New Roman" w:cs="Tahoma"/>
                <w:sz w:val="24"/>
                <w:szCs w:val="24"/>
                <w:lang w:val="x-none" w:eastAsia="x-none"/>
              </w:rPr>
              <w:t>poszkodowanym w wyniku zdarzenia radiacyjnego spowodowanego</w:t>
            </w:r>
            <w:r w:rsidRPr="00DA5366">
              <w:rPr>
                <w:rFonts w:eastAsia="Times New Roman" w:cs="Tahoma"/>
                <w:sz w:val="24"/>
                <w:szCs w:val="24"/>
                <w:lang w:eastAsia="x-none"/>
              </w:rPr>
              <w:t xml:space="preserve"> </w:t>
            </w:r>
            <w:r w:rsidRPr="00DA5366">
              <w:rPr>
                <w:rFonts w:eastAsia="Times New Roman" w:cs="Tahoma"/>
                <w:sz w:val="24"/>
                <w:szCs w:val="24"/>
                <w:lang w:val="x-none" w:eastAsia="x-none"/>
              </w:rPr>
              <w:t>działalnością takiej jednostki organizacyjnej, w tym pracownikom tej jednostki organizacyjnej oraz osobom z ogółu ludności przebywającym w strefie planowania awaryjnego</w:t>
            </w:r>
            <w:r w:rsidRPr="00DA5366">
              <w:rPr>
                <w:rFonts w:eastAsia="Times New Roman" w:cs="Tahoma"/>
                <w:sz w:val="24"/>
                <w:szCs w:val="24"/>
                <w:lang w:eastAsia="x-none"/>
              </w:rPr>
              <w:t>;</w:t>
            </w:r>
          </w:p>
          <w:p w14:paraId="27E9B1C6" w14:textId="7C192798"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sz w:val="24"/>
                <w:szCs w:val="24"/>
              </w:rPr>
              <w:t xml:space="preserve">wydanie w drodze zarządzenia zaleceń </w:t>
            </w:r>
            <w:r w:rsidRPr="00DA5366">
              <w:rPr>
                <w:sz w:val="24"/>
                <w:szCs w:val="24"/>
              </w:rPr>
              <w:br/>
              <w:t>do powiatowych/miejskich planów zarządzania kryzysowego;</w:t>
            </w:r>
          </w:p>
          <w:p w14:paraId="4B55B0FA" w14:textId="14E11CF9"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sz w:val="24"/>
                <w:szCs w:val="24"/>
              </w:rPr>
              <w:t xml:space="preserve">przygotowanie sił i środków wchodzących w skład </w:t>
            </w:r>
            <w:r w:rsidR="00DA5366" w:rsidRPr="00DA5366">
              <w:rPr>
                <w:sz w:val="24"/>
                <w:szCs w:val="24"/>
              </w:rPr>
              <w:t xml:space="preserve">wykrywania i alarmowania ludności </w:t>
            </w:r>
            <w:r w:rsidRPr="00DA5366">
              <w:rPr>
                <w:sz w:val="24"/>
                <w:szCs w:val="24"/>
              </w:rPr>
              <w:t xml:space="preserve"> do użycia zgodnie  przeznaczeniem;</w:t>
            </w:r>
          </w:p>
          <w:p w14:paraId="31733B91" w14:textId="01DAABB0" w:rsidR="006B0B1E" w:rsidRPr="00DA5366" w:rsidRDefault="006B0B1E" w:rsidP="00DA5366">
            <w:pPr>
              <w:numPr>
                <w:ilvl w:val="0"/>
                <w:numId w:val="317"/>
              </w:numPr>
              <w:ind w:left="323" w:hanging="425"/>
              <w:jc w:val="both"/>
              <w:rPr>
                <w:rFonts w:eastAsia="Times New Roman" w:cs="Tahoma"/>
                <w:sz w:val="24"/>
                <w:szCs w:val="24"/>
                <w:lang w:val="x-none" w:eastAsia="x-none"/>
              </w:rPr>
            </w:pPr>
            <w:r w:rsidRPr="00DA5366">
              <w:rPr>
                <w:sz w:val="24"/>
                <w:szCs w:val="24"/>
              </w:rPr>
              <w:t xml:space="preserve">przeprowadzenie i udział w okresowych ćwiczeniach mających na celu przegląd </w:t>
            </w:r>
            <w:r w:rsidRPr="00DA5366">
              <w:rPr>
                <w:sz w:val="24"/>
                <w:szCs w:val="24"/>
              </w:rPr>
              <w:br/>
              <w:t>i aktualizację planów postępowania awaryjnego;</w:t>
            </w:r>
          </w:p>
          <w:p w14:paraId="5D83DC9A" w14:textId="57E370F5" w:rsidR="00CD767E" w:rsidRPr="00A85671"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opracowanie wojewódzkiego planu postępowania awaryjnego;</w:t>
            </w:r>
          </w:p>
          <w:p w14:paraId="3B338DD3" w14:textId="53036A33" w:rsidR="00CD767E" w:rsidRPr="00CD767E" w:rsidRDefault="00CD767E" w:rsidP="00CD767E">
            <w:pPr>
              <w:ind w:left="397" w:hanging="397"/>
              <w:contextualSpacing/>
              <w:rPr>
                <w:rFonts w:ascii="Cambria Math" w:hAnsi="Cambria Math" w:cs="Cambria Math"/>
                <w:sz w:val="24"/>
                <w:szCs w:val="24"/>
              </w:rPr>
            </w:pPr>
            <w:r w:rsidRPr="006B0B1E">
              <w:rPr>
                <w:b/>
                <w:bCs/>
                <w:sz w:val="24"/>
                <w:szCs w:val="24"/>
              </w:rPr>
              <w:t>Wojewoda:</w:t>
            </w:r>
          </w:p>
          <w:p w14:paraId="693F3353" w14:textId="450E17AB"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przeprowadzenie okresowych ćwiczeń mających na celu sprawdzenie gotowości sił i środków w województwie do użycia w przypadku powstania zagrożenia radiacyjnego;</w:t>
            </w:r>
          </w:p>
          <w:p w14:paraId="38A0DA5C" w14:textId="468A9A68"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 xml:space="preserve">wydanie komunikatu wyprzedzającego </w:t>
            </w:r>
            <w:r w:rsidRPr="00CD767E">
              <w:rPr>
                <w:sz w:val="24"/>
                <w:szCs w:val="24"/>
              </w:rPr>
              <w:br/>
              <w:t>w drodze aktu prawa miejscowego</w:t>
            </w:r>
            <w:r w:rsidRPr="006B0B1E">
              <w:t>;</w:t>
            </w:r>
          </w:p>
          <w:p w14:paraId="0DE5C1C8" w14:textId="1B50EBAD"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przygotowanie systemów komunikowania, informowania i ostrzegania ludności na obszarze województwa o powstałym zagrożeniu i sposobach reakcji/minimalizacji skutków;</w:t>
            </w:r>
          </w:p>
          <w:p w14:paraId="4247DEA3" w14:textId="0CF0A20C"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 xml:space="preserve">prowadzenie szkoleń, ćwiczeń </w:t>
            </w:r>
            <w:r w:rsidRPr="00CD767E">
              <w:rPr>
                <w:sz w:val="24"/>
                <w:szCs w:val="24"/>
              </w:rPr>
              <w:br/>
              <w:t>i treningów z zakresu zarządzania kryzysowego z uwzględnieniem zagrożeń skażeniami promieniotwórczymi;</w:t>
            </w:r>
          </w:p>
          <w:p w14:paraId="5A34E9E8" w14:textId="75949183"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 xml:space="preserve">edukacja mieszkańców </w:t>
            </w:r>
            <w:r w:rsidRPr="00CD767E">
              <w:rPr>
                <w:sz w:val="24"/>
                <w:szCs w:val="24"/>
              </w:rPr>
              <w:br/>
              <w:t xml:space="preserve">z rejonów/obszarów zagrożonych </w:t>
            </w:r>
            <w:r w:rsidRPr="00CD767E">
              <w:rPr>
                <w:sz w:val="24"/>
                <w:szCs w:val="24"/>
              </w:rPr>
              <w:br/>
              <w:t xml:space="preserve">w zakresie prawidłowych </w:t>
            </w:r>
            <w:proofErr w:type="spellStart"/>
            <w:r w:rsidRPr="00CD767E">
              <w:rPr>
                <w:sz w:val="24"/>
                <w:szCs w:val="24"/>
              </w:rPr>
              <w:t>zachowań</w:t>
            </w:r>
            <w:proofErr w:type="spellEnd"/>
            <w:r w:rsidRPr="00CD767E">
              <w:rPr>
                <w:sz w:val="24"/>
                <w:szCs w:val="24"/>
              </w:rPr>
              <w:t xml:space="preserve"> przed i w czasie skażenia;</w:t>
            </w:r>
          </w:p>
          <w:p w14:paraId="3AFE4931" w14:textId="4B715081" w:rsidR="006B0B1E" w:rsidRPr="00A85671"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nadzór nad funkcjonowaniem centrum powiadamiania ratunkowego oraz systemu powiadamiania ratunkowego;</w:t>
            </w:r>
          </w:p>
          <w:p w14:paraId="552A351C" w14:textId="77777777" w:rsidR="00A85671" w:rsidRPr="00CD767E" w:rsidRDefault="00A85671" w:rsidP="00CD767E">
            <w:pPr>
              <w:numPr>
                <w:ilvl w:val="0"/>
                <w:numId w:val="317"/>
              </w:numPr>
              <w:ind w:left="323" w:hanging="425"/>
              <w:jc w:val="both"/>
              <w:rPr>
                <w:rFonts w:eastAsia="Times New Roman" w:cs="Tahoma"/>
                <w:sz w:val="24"/>
                <w:szCs w:val="24"/>
                <w:lang w:val="x-none" w:eastAsia="x-none"/>
              </w:rPr>
            </w:pPr>
          </w:p>
          <w:p w14:paraId="70BD203C" w14:textId="41B419C7" w:rsidR="00CD767E" w:rsidRDefault="00CD767E" w:rsidP="00CD767E">
            <w:pPr>
              <w:jc w:val="both"/>
              <w:rPr>
                <w:sz w:val="24"/>
                <w:szCs w:val="24"/>
              </w:rPr>
            </w:pPr>
          </w:p>
          <w:p w14:paraId="354DB213" w14:textId="77777777" w:rsidR="00F22CA0" w:rsidRDefault="00F22CA0" w:rsidP="00CD767E">
            <w:pPr>
              <w:jc w:val="both"/>
              <w:rPr>
                <w:sz w:val="24"/>
                <w:szCs w:val="24"/>
              </w:rPr>
            </w:pPr>
          </w:p>
          <w:p w14:paraId="39F64218" w14:textId="066F2894" w:rsidR="00CD767E" w:rsidRPr="00CD767E" w:rsidRDefault="00CD767E" w:rsidP="00CD767E">
            <w:pPr>
              <w:jc w:val="both"/>
              <w:rPr>
                <w:rFonts w:eastAsia="Times New Roman" w:cs="Tahoma"/>
                <w:b/>
                <w:bCs/>
                <w:sz w:val="24"/>
                <w:szCs w:val="24"/>
                <w:lang w:val="x-none" w:eastAsia="x-none"/>
              </w:rPr>
            </w:pPr>
            <w:r w:rsidRPr="00CD767E">
              <w:rPr>
                <w:rFonts w:eastAsia="Times New Roman" w:cs="Tahoma"/>
                <w:b/>
                <w:bCs/>
                <w:sz w:val="24"/>
                <w:szCs w:val="24"/>
                <w:lang w:val="x-none" w:eastAsia="x-none"/>
              </w:rPr>
              <w:t>Wojewoda:</w:t>
            </w:r>
          </w:p>
          <w:p w14:paraId="726DA45B" w14:textId="3CB39270"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utrzymywanie wojewódzkiej stacji sanitarno-epidemiologicznej przygotowanej do rozpoznania sytuacji radiacyjnej i reagowania w przypadku zaistnienia zdarzeń radiacyjnych;</w:t>
            </w:r>
          </w:p>
          <w:p w14:paraId="734723A0" w14:textId="500114A9"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rFonts w:ascii="Calibri" w:eastAsia="Times New Roman" w:hAnsi="Calibri" w:cs="Tahoma"/>
                <w:sz w:val="24"/>
                <w:szCs w:val="24"/>
                <w:lang w:val="x-none" w:eastAsia="x-none"/>
              </w:rPr>
              <w:t xml:space="preserve">zapewnianie koordynacji działań </w:t>
            </w:r>
            <w:r w:rsidRPr="00CD767E">
              <w:rPr>
                <w:rFonts w:ascii="Calibri" w:eastAsia="Times New Roman" w:hAnsi="Calibri" w:cs="Tahoma"/>
                <w:sz w:val="24"/>
                <w:szCs w:val="24"/>
                <w:lang w:val="x-none" w:eastAsia="x-none"/>
              </w:rPr>
              <w:br/>
              <w:t>w zakresie przygotowania i reagowania na zdarzenia radiacyjne powodujące zagrożenie publiczne o zasięgu wojewódzkim, w tym współdziałania organów, służb i instytucji wskazanych w wojewódzkim planie postępowania awaryjnego</w:t>
            </w:r>
            <w:r w:rsidRPr="00CD767E">
              <w:rPr>
                <w:rFonts w:ascii="Calibri" w:eastAsia="Times New Roman" w:hAnsi="Calibri" w:cs="Tahoma"/>
                <w:sz w:val="24"/>
                <w:szCs w:val="24"/>
                <w:lang w:eastAsia="x-none"/>
              </w:rPr>
              <w:t>;</w:t>
            </w:r>
          </w:p>
          <w:p w14:paraId="5F8AB0D0" w14:textId="19738E9D"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rFonts w:ascii="Calibri" w:eastAsia="Times New Roman" w:hAnsi="Calibri" w:cs="Tahoma"/>
                <w:sz w:val="24"/>
                <w:szCs w:val="24"/>
                <w:lang w:val="x-none" w:eastAsia="x-none"/>
              </w:rPr>
              <w:t>uzgadnianie zakresu i scenariusza pierwszego ćwiczenia z zakresu</w:t>
            </w:r>
            <w:r w:rsidRPr="00CD767E">
              <w:rPr>
                <w:rFonts w:ascii="Calibri" w:eastAsia="Times New Roman" w:hAnsi="Calibri" w:cs="Tahoma"/>
                <w:sz w:val="24"/>
                <w:szCs w:val="24"/>
                <w:lang w:eastAsia="x-none"/>
              </w:rPr>
              <w:t xml:space="preserve"> przygotowania i postępowania </w:t>
            </w:r>
            <w:r w:rsidRPr="00CD767E">
              <w:rPr>
                <w:rFonts w:ascii="Calibri" w:eastAsia="Times New Roman" w:hAnsi="Calibri" w:cs="Tahoma"/>
                <w:sz w:val="24"/>
                <w:szCs w:val="24"/>
                <w:lang w:val="x-none" w:eastAsia="x-none"/>
              </w:rPr>
              <w:t>awaryjnego na wypadek wystąpienia zdarzenia radiacyjnego, którego zasięg skutków może wykraczać poza teren jednostki organizacyjnej, przeprowadzanego przez kierownika jednostki organizacyjnej przed pierwszym załadunkiem paliwa jądrowego do obiektu jądrowego;</w:t>
            </w:r>
          </w:p>
          <w:p w14:paraId="050BD601" w14:textId="531179A8" w:rsidR="006B0B1E" w:rsidRPr="00F22CA0" w:rsidRDefault="006B0B1E" w:rsidP="00CD767E">
            <w:pPr>
              <w:numPr>
                <w:ilvl w:val="0"/>
                <w:numId w:val="317"/>
              </w:numPr>
              <w:ind w:left="323" w:hanging="425"/>
              <w:jc w:val="both"/>
              <w:rPr>
                <w:rFonts w:eastAsia="Times New Roman" w:cs="Tahoma"/>
                <w:sz w:val="24"/>
                <w:szCs w:val="24"/>
                <w:lang w:val="x-none" w:eastAsia="x-none"/>
              </w:rPr>
            </w:pPr>
            <w:r w:rsidRPr="00CD767E">
              <w:rPr>
                <w:sz w:val="24"/>
                <w:szCs w:val="24"/>
              </w:rPr>
              <w:t>zwołanie posiedzeń WZZK w celu przygotowania się do przeciwdziałania zagrożeniu;</w:t>
            </w:r>
          </w:p>
          <w:p w14:paraId="60750024" w14:textId="03934451" w:rsidR="00F22CA0" w:rsidRDefault="00F22CA0" w:rsidP="00F22CA0">
            <w:pPr>
              <w:jc w:val="both"/>
              <w:rPr>
                <w:sz w:val="24"/>
                <w:szCs w:val="24"/>
              </w:rPr>
            </w:pPr>
          </w:p>
          <w:p w14:paraId="43B085BB" w14:textId="66073A83" w:rsidR="00F22CA0" w:rsidRDefault="00F22CA0" w:rsidP="00F22CA0">
            <w:pPr>
              <w:jc w:val="both"/>
              <w:rPr>
                <w:sz w:val="24"/>
                <w:szCs w:val="24"/>
              </w:rPr>
            </w:pPr>
          </w:p>
          <w:p w14:paraId="3E5C9CCA" w14:textId="3A402852" w:rsidR="00F22CA0" w:rsidRPr="00F22CA0" w:rsidRDefault="00F22CA0" w:rsidP="00F22CA0">
            <w:pPr>
              <w:jc w:val="both"/>
              <w:rPr>
                <w:rFonts w:eastAsia="Times New Roman" w:cs="Tahoma"/>
                <w:b/>
                <w:bCs/>
                <w:sz w:val="24"/>
                <w:szCs w:val="24"/>
                <w:lang w:val="x-none" w:eastAsia="x-none"/>
              </w:rPr>
            </w:pPr>
            <w:r w:rsidRPr="00CD767E">
              <w:rPr>
                <w:rFonts w:eastAsia="Times New Roman" w:cs="Tahoma"/>
                <w:b/>
                <w:bCs/>
                <w:sz w:val="24"/>
                <w:szCs w:val="24"/>
                <w:lang w:val="x-none" w:eastAsia="x-none"/>
              </w:rPr>
              <w:t>Wojewoda:</w:t>
            </w:r>
          </w:p>
          <w:p w14:paraId="321D9BD0" w14:textId="295E0793" w:rsidR="006B0B1E" w:rsidRPr="00F22CA0" w:rsidRDefault="006B0B1E" w:rsidP="00F22CA0">
            <w:pPr>
              <w:numPr>
                <w:ilvl w:val="0"/>
                <w:numId w:val="317"/>
              </w:numPr>
              <w:ind w:left="323" w:hanging="425"/>
              <w:jc w:val="both"/>
              <w:rPr>
                <w:rFonts w:eastAsia="Times New Roman" w:cs="Tahoma"/>
                <w:sz w:val="24"/>
                <w:szCs w:val="24"/>
                <w:lang w:val="x-none" w:eastAsia="x-none"/>
              </w:rPr>
            </w:pPr>
            <w:r w:rsidRPr="00F22CA0">
              <w:rPr>
                <w:sz w:val="24"/>
                <w:szCs w:val="24"/>
              </w:rPr>
              <w:t>zorganizowanie systemu podawania preparatu jodowego dla ludności, zagrożonej skażeniem promieniotwórczym;</w:t>
            </w:r>
          </w:p>
          <w:p w14:paraId="5862C58B" w14:textId="77777777" w:rsidR="006B0B1E" w:rsidRPr="00CD767E" w:rsidRDefault="006B0B1E" w:rsidP="00CD767E">
            <w:pPr>
              <w:numPr>
                <w:ilvl w:val="0"/>
                <w:numId w:val="317"/>
              </w:numPr>
              <w:ind w:left="323" w:hanging="425"/>
              <w:jc w:val="both"/>
              <w:rPr>
                <w:rFonts w:eastAsia="Times New Roman" w:cs="Tahoma"/>
                <w:sz w:val="24"/>
                <w:szCs w:val="24"/>
                <w:lang w:val="x-none" w:eastAsia="x-none"/>
              </w:rPr>
            </w:pPr>
            <w:r w:rsidRPr="00CD767E">
              <w:rPr>
                <w:rFonts w:cs="Arial"/>
                <w:sz w:val="24"/>
                <w:szCs w:val="24"/>
              </w:rPr>
              <w:t>w przypadku podwyższonego zagrożenia – zintensyfikowanie czynności w zakresie kontroli radiometrycznej towarów i osób przekraczających granicę.</w:t>
            </w:r>
          </w:p>
        </w:tc>
        <w:tc>
          <w:tcPr>
            <w:tcW w:w="2252" w:type="dxa"/>
            <w:vMerge w:val="restart"/>
          </w:tcPr>
          <w:p w14:paraId="60415CC8" w14:textId="77777777" w:rsidR="006B0B1E" w:rsidRPr="006B0B1E" w:rsidRDefault="006B0B1E" w:rsidP="006B0B1E">
            <w:pPr>
              <w:rPr>
                <w:rFonts w:eastAsia="Times New Roman" w:cs="Tahoma"/>
                <w:b/>
                <w:sz w:val="24"/>
                <w:szCs w:val="24"/>
                <w:lang w:eastAsia="pl-PL"/>
              </w:rPr>
            </w:pPr>
            <w:r w:rsidRPr="006B0B1E">
              <w:rPr>
                <w:rFonts w:eastAsia="Times New Roman" w:cs="Tahoma"/>
                <w:b/>
                <w:sz w:val="24"/>
                <w:szCs w:val="24"/>
                <w:lang w:eastAsia="pl-PL"/>
              </w:rPr>
              <w:t>Podstawa prawna:</w:t>
            </w:r>
          </w:p>
          <w:p w14:paraId="46914517" w14:textId="77777777" w:rsidR="006B0B1E" w:rsidRPr="00DA5366" w:rsidRDefault="006B0B1E" w:rsidP="00DA5366">
            <w:pPr>
              <w:pStyle w:val="Standard"/>
              <w:suppressAutoHyphens w:val="0"/>
              <w:autoSpaceDN/>
              <w:textAlignment w:val="auto"/>
              <w:rPr>
                <w:rFonts w:asciiTheme="minorHAnsi" w:eastAsia="Times New Roman" w:hAnsiTheme="minorHAnsi" w:cs="Tahoma"/>
                <w:bCs/>
                <w:kern w:val="0"/>
                <w:lang w:eastAsia="pl-PL" w:bidi="ar-SA"/>
              </w:rPr>
            </w:pPr>
            <w:r w:rsidRPr="00DA5366">
              <w:rPr>
                <w:rFonts w:asciiTheme="minorHAnsi" w:eastAsia="Times New Roman" w:hAnsiTheme="minorHAnsi" w:cs="Tahoma"/>
                <w:bCs/>
                <w:kern w:val="0"/>
                <w:lang w:eastAsia="pl-PL" w:bidi="ar-SA"/>
              </w:rPr>
              <w:t>ustawy:</w:t>
            </w:r>
          </w:p>
          <w:p w14:paraId="4E14546D" w14:textId="77777777" w:rsidR="006B0B1E" w:rsidRPr="006B0B1E" w:rsidRDefault="006B0B1E" w:rsidP="006B0B1E">
            <w:pPr>
              <w:numPr>
                <w:ilvl w:val="0"/>
                <w:numId w:val="316"/>
              </w:numPr>
              <w:ind w:left="439" w:hanging="439"/>
              <w:contextualSpacing/>
              <w:rPr>
                <w:rFonts w:eastAsia="Times New Roman" w:cs="Tahoma"/>
                <w:bCs/>
                <w:sz w:val="24"/>
                <w:szCs w:val="24"/>
                <w:lang w:eastAsia="pl-PL"/>
              </w:rPr>
            </w:pPr>
            <w:r w:rsidRPr="006B0B1E">
              <w:rPr>
                <w:rFonts w:eastAsia="Times New Roman" w:cs="Tahoma"/>
                <w:bCs/>
                <w:sz w:val="24"/>
                <w:szCs w:val="24"/>
                <w:lang w:eastAsia="pl-PL"/>
              </w:rPr>
              <w:t>o zarządzaniu kryzysowym;</w:t>
            </w:r>
          </w:p>
          <w:p w14:paraId="7CF7C7F7" w14:textId="77777777" w:rsidR="006B0B1E" w:rsidRPr="006B0B1E" w:rsidRDefault="006B0B1E" w:rsidP="006B0B1E">
            <w:pPr>
              <w:numPr>
                <w:ilvl w:val="0"/>
                <w:numId w:val="316"/>
              </w:numPr>
              <w:ind w:left="439" w:hanging="439"/>
              <w:contextualSpacing/>
              <w:rPr>
                <w:rFonts w:eastAsia="Times New Roman" w:cs="Tahoma"/>
                <w:bCs/>
                <w:sz w:val="24"/>
                <w:szCs w:val="24"/>
                <w:lang w:eastAsia="pl-PL"/>
              </w:rPr>
            </w:pPr>
            <w:r w:rsidRPr="006B0B1E">
              <w:rPr>
                <w:rFonts w:eastAsia="Times New Roman" w:cs="Tahoma"/>
                <w:bCs/>
                <w:sz w:val="24"/>
                <w:szCs w:val="24"/>
                <w:lang w:eastAsia="pl-PL"/>
              </w:rPr>
              <w:t>o wojewodzie</w:t>
            </w:r>
            <w:r w:rsidRPr="006B0B1E">
              <w:rPr>
                <w:rFonts w:eastAsia="Times New Roman" w:cs="Tahoma"/>
                <w:bCs/>
                <w:sz w:val="24"/>
                <w:szCs w:val="24"/>
                <w:lang w:eastAsia="pl-PL"/>
              </w:rPr>
              <w:br/>
              <w:t xml:space="preserve">i administracji rządowej </w:t>
            </w:r>
            <w:r w:rsidRPr="006B0B1E">
              <w:rPr>
                <w:rFonts w:eastAsia="Times New Roman" w:cs="Tahoma"/>
                <w:bCs/>
                <w:sz w:val="24"/>
                <w:szCs w:val="24"/>
                <w:lang w:eastAsia="pl-PL"/>
              </w:rPr>
              <w:br/>
              <w:t>w województwie;</w:t>
            </w:r>
          </w:p>
          <w:p w14:paraId="48BF3DED" w14:textId="77777777" w:rsidR="006B0B1E" w:rsidRPr="006B0B1E" w:rsidRDefault="006B0B1E" w:rsidP="006B0B1E">
            <w:pPr>
              <w:numPr>
                <w:ilvl w:val="0"/>
                <w:numId w:val="316"/>
              </w:numPr>
              <w:ind w:left="439" w:hanging="439"/>
              <w:contextualSpacing/>
              <w:rPr>
                <w:rFonts w:eastAsia="Times New Roman" w:cs="Tahoma"/>
                <w:bCs/>
                <w:sz w:val="24"/>
                <w:szCs w:val="24"/>
                <w:lang w:eastAsia="pl-PL"/>
              </w:rPr>
            </w:pPr>
            <w:r w:rsidRPr="006B0B1E">
              <w:rPr>
                <w:rFonts w:cs="Tahoma"/>
                <w:sz w:val="24"/>
                <w:szCs w:val="24"/>
              </w:rPr>
              <w:t>prawo atomowe;</w:t>
            </w:r>
          </w:p>
          <w:p w14:paraId="6BB775DA" w14:textId="77777777" w:rsidR="006B0B1E" w:rsidRPr="006B0B1E" w:rsidRDefault="006B0B1E" w:rsidP="006B0B1E">
            <w:pPr>
              <w:rPr>
                <w:rFonts w:cs="Tahoma"/>
                <w:sz w:val="24"/>
                <w:szCs w:val="24"/>
              </w:rPr>
            </w:pPr>
            <w:r w:rsidRPr="006B0B1E">
              <w:rPr>
                <w:rFonts w:cs="Tahoma"/>
                <w:sz w:val="24"/>
                <w:szCs w:val="24"/>
              </w:rPr>
              <w:t>rozporządzenie RM:</w:t>
            </w:r>
          </w:p>
          <w:p w14:paraId="78311458" w14:textId="77777777" w:rsidR="006B0B1E" w:rsidRPr="006B0B1E" w:rsidRDefault="006B0B1E" w:rsidP="006B0B1E">
            <w:pPr>
              <w:ind w:left="311"/>
              <w:contextualSpacing/>
              <w:rPr>
                <w:rFonts w:cs="Tahoma"/>
                <w:sz w:val="24"/>
                <w:szCs w:val="24"/>
              </w:rPr>
            </w:pPr>
            <w:r w:rsidRPr="006B0B1E">
              <w:rPr>
                <w:rFonts w:cs="Tahoma"/>
                <w:sz w:val="24"/>
                <w:szCs w:val="24"/>
              </w:rPr>
              <w:t>w sprawie planów postępowania awaryjnego w przypadku zdarzeń radiacyjnych</w:t>
            </w:r>
          </w:p>
          <w:p w14:paraId="0DE66065"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5A0CAFDF"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33C3EC28"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7E4794D1"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1B251169"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7819A9CE"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5BBF6622" w14:textId="77777777" w:rsidR="006B0B1E" w:rsidRPr="006B0B1E" w:rsidRDefault="006B0B1E" w:rsidP="006B0B1E">
            <w:pPr>
              <w:ind w:left="311"/>
              <w:contextualSpacing/>
              <w:rPr>
                <w:rFonts w:ascii="Calibri" w:eastAsia="Times New Roman" w:hAnsi="Calibri" w:cs="Tahoma"/>
                <w:bCs/>
                <w:color w:val="000000"/>
                <w:sz w:val="24"/>
                <w:szCs w:val="24"/>
                <w:lang w:eastAsia="pl-PL"/>
              </w:rPr>
            </w:pPr>
          </w:p>
          <w:p w14:paraId="4F66C486"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348E1568"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49D8109F"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7F8364F6"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6EC53636"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1EBDB7C5"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6F3FC7AC"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7CDBF9C8"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1E0A67DE"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103F6D05"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0BF96099"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78FB72D1"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6170C6B1"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3E835D6D"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50A3F25E"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3C95DCD6"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5C45CBAB" w14:textId="77777777" w:rsidR="006B0B1E" w:rsidRPr="006B0B1E" w:rsidRDefault="006B0B1E" w:rsidP="006B0B1E">
            <w:pPr>
              <w:contextualSpacing/>
              <w:rPr>
                <w:rFonts w:ascii="Calibri" w:eastAsia="Times New Roman" w:hAnsi="Calibri" w:cs="Tahoma"/>
                <w:bCs/>
                <w:color w:val="000000"/>
                <w:sz w:val="24"/>
                <w:szCs w:val="24"/>
                <w:lang w:eastAsia="pl-PL"/>
              </w:rPr>
            </w:pPr>
          </w:p>
          <w:p w14:paraId="05059127" w14:textId="0732AF55" w:rsidR="006B0B1E" w:rsidRPr="006B0B1E" w:rsidRDefault="006B0B1E" w:rsidP="006B0B1E">
            <w:pPr>
              <w:contextualSpacing/>
              <w:rPr>
                <w:rFonts w:ascii="Calibri" w:eastAsia="Times New Roman" w:hAnsi="Calibri" w:cs="Tahoma"/>
                <w:bCs/>
                <w:color w:val="000000"/>
                <w:sz w:val="24"/>
                <w:szCs w:val="24"/>
                <w:lang w:eastAsia="pl-PL"/>
              </w:rPr>
            </w:pPr>
          </w:p>
        </w:tc>
        <w:tc>
          <w:tcPr>
            <w:tcW w:w="5752" w:type="dxa"/>
          </w:tcPr>
          <w:p w14:paraId="419E37D2" w14:textId="77777777" w:rsidR="006B0B1E" w:rsidRPr="006B0B1E" w:rsidRDefault="006B0B1E" w:rsidP="00DA5366">
            <w:pPr>
              <w:jc w:val="both"/>
              <w:rPr>
                <w:rFonts w:cs="Tahoma"/>
                <w:b/>
                <w:sz w:val="24"/>
                <w:szCs w:val="24"/>
              </w:rPr>
            </w:pPr>
            <w:r w:rsidRPr="006B0B1E">
              <w:rPr>
                <w:rFonts w:cs="Tahoma"/>
                <w:b/>
                <w:sz w:val="24"/>
                <w:szCs w:val="24"/>
              </w:rPr>
              <w:t>Pomorski Wojewódzki Lekarz Weterynarii w Gdańsku:</w:t>
            </w:r>
          </w:p>
          <w:p w14:paraId="6DD04509" w14:textId="48136D0B" w:rsidR="006B0B1E" w:rsidRPr="006B0B1E" w:rsidRDefault="006B0B1E" w:rsidP="00AF4CF9">
            <w:pPr>
              <w:numPr>
                <w:ilvl w:val="0"/>
                <w:numId w:val="583"/>
              </w:numPr>
              <w:ind w:left="264" w:hanging="425"/>
              <w:jc w:val="both"/>
              <w:rPr>
                <w:rFonts w:cs="Tahoma"/>
                <w:sz w:val="24"/>
                <w:szCs w:val="24"/>
              </w:rPr>
            </w:pPr>
            <w:r w:rsidRPr="006B0B1E">
              <w:rPr>
                <w:rFonts w:cs="Tahoma"/>
                <w:sz w:val="24"/>
                <w:szCs w:val="24"/>
              </w:rPr>
              <w:t xml:space="preserve">współdziałania </w:t>
            </w:r>
            <w:r w:rsidR="00DA5366">
              <w:rPr>
                <w:rFonts w:cs="Tahoma"/>
                <w:sz w:val="24"/>
                <w:szCs w:val="24"/>
              </w:rPr>
              <w:t xml:space="preserve">z </w:t>
            </w:r>
            <w:r w:rsidRPr="006B0B1E">
              <w:rPr>
                <w:rFonts w:cs="Tahoma"/>
                <w:sz w:val="24"/>
                <w:szCs w:val="24"/>
              </w:rPr>
              <w:t xml:space="preserve">GLW w zakresie wydatków </w:t>
            </w:r>
            <w:r w:rsidRPr="006B0B1E">
              <w:rPr>
                <w:rFonts w:cs="Tahoma"/>
                <w:sz w:val="24"/>
                <w:szCs w:val="24"/>
              </w:rPr>
              <w:br/>
              <w:t xml:space="preserve">na pokrycie kosztów IW związanych </w:t>
            </w:r>
            <w:r w:rsidRPr="006B0B1E">
              <w:rPr>
                <w:rFonts w:cs="Tahoma"/>
                <w:sz w:val="24"/>
                <w:szCs w:val="24"/>
              </w:rPr>
              <w:br/>
              <w:t xml:space="preserve">z prowadzeniem monitorowania substancji niedozwolonych skażeń promieniotwórczych </w:t>
            </w:r>
            <w:r w:rsidRPr="006B0B1E">
              <w:rPr>
                <w:rFonts w:cs="Tahoma"/>
                <w:sz w:val="24"/>
                <w:szCs w:val="24"/>
              </w:rPr>
              <w:br/>
              <w:t xml:space="preserve">u zwierząt, w ich wydzielinach i wydalinach, </w:t>
            </w:r>
            <w:r w:rsidRPr="006B0B1E">
              <w:rPr>
                <w:rFonts w:cs="Tahoma"/>
                <w:sz w:val="24"/>
                <w:szCs w:val="24"/>
              </w:rPr>
              <w:br/>
              <w:t xml:space="preserve">w tkankach lub narządach zwierząt, </w:t>
            </w:r>
            <w:r w:rsidRPr="006B0B1E">
              <w:rPr>
                <w:rFonts w:cs="Tahoma"/>
                <w:sz w:val="24"/>
                <w:szCs w:val="24"/>
              </w:rPr>
              <w:br/>
              <w:t xml:space="preserve">w produktach pochodzenia zwierzęcego, w wodzie przeznaczonej do pojenia zwierząt oraz </w:t>
            </w:r>
            <w:r w:rsidRPr="006B0B1E">
              <w:rPr>
                <w:rFonts w:cs="Tahoma"/>
                <w:iCs/>
                <w:sz w:val="24"/>
                <w:szCs w:val="24"/>
              </w:rPr>
              <w:t>środkach żywienia zwierząt;</w:t>
            </w:r>
          </w:p>
          <w:p w14:paraId="69F54AA0" w14:textId="77777777" w:rsidR="006B0B1E" w:rsidRPr="006B0B1E" w:rsidRDefault="006B0B1E" w:rsidP="00A85671">
            <w:pPr>
              <w:numPr>
                <w:ilvl w:val="0"/>
                <w:numId w:val="326"/>
              </w:numPr>
              <w:ind w:left="264" w:hanging="425"/>
              <w:contextualSpacing/>
              <w:jc w:val="both"/>
              <w:rPr>
                <w:rFonts w:eastAsia="Times New Roman" w:cs="Arial"/>
                <w:bCs/>
                <w:color w:val="000000"/>
                <w:sz w:val="24"/>
                <w:szCs w:val="24"/>
                <w:lang w:eastAsia="pl-PL"/>
              </w:rPr>
            </w:pPr>
            <w:r w:rsidRPr="006B0B1E">
              <w:rPr>
                <w:rFonts w:ascii="Calibri" w:hAnsi="Calibri" w:cs="Tahoma"/>
                <w:sz w:val="24"/>
                <w:szCs w:val="24"/>
                <w:lang w:eastAsia="pl-PL"/>
              </w:rPr>
              <w:t xml:space="preserve">przygotowanie i utrzymanie IW w zakresie niezbędnym do przeprowadzania kontroli, </w:t>
            </w:r>
            <w:r w:rsidRPr="006B0B1E">
              <w:rPr>
                <w:rFonts w:ascii="Calibri" w:hAnsi="Calibri" w:cs="Tahoma"/>
                <w:sz w:val="24"/>
                <w:szCs w:val="24"/>
                <w:lang w:eastAsia="pl-PL"/>
              </w:rPr>
              <w:br/>
              <w:t xml:space="preserve">po zdarzeniu radiacyjnym, żywności pochodzenia zwierzęcego i środków żywienia zwierząt </w:t>
            </w:r>
            <w:r w:rsidRPr="006B0B1E">
              <w:rPr>
                <w:rFonts w:ascii="Calibri" w:hAnsi="Calibri" w:cs="Tahoma"/>
                <w:sz w:val="24"/>
                <w:szCs w:val="24"/>
                <w:lang w:eastAsia="pl-PL"/>
              </w:rPr>
              <w:br/>
              <w:t xml:space="preserve">na zgodność z maksymalnymi dozwolonymi poziomami skażeń promieniotwórczych, zgodnie </w:t>
            </w:r>
            <w:r w:rsidRPr="006B0B1E">
              <w:rPr>
                <w:rFonts w:ascii="Calibri" w:hAnsi="Calibri" w:cs="Tahoma"/>
                <w:sz w:val="24"/>
                <w:szCs w:val="24"/>
                <w:lang w:eastAsia="pl-PL"/>
              </w:rPr>
              <w:br/>
              <w:t>z przepisami obowiązującymi w UE.</w:t>
            </w:r>
          </w:p>
        </w:tc>
        <w:tc>
          <w:tcPr>
            <w:tcW w:w="2268" w:type="dxa"/>
          </w:tcPr>
          <w:p w14:paraId="023CCCBF" w14:textId="77777777" w:rsidR="006B0B1E" w:rsidRPr="006B0B1E" w:rsidRDefault="006B0B1E" w:rsidP="006B0B1E">
            <w:pPr>
              <w:rPr>
                <w:rFonts w:eastAsia="Times New Roman" w:cs="Tahoma"/>
                <w:b/>
                <w:sz w:val="24"/>
                <w:szCs w:val="24"/>
                <w:lang w:eastAsia="pl-PL"/>
              </w:rPr>
            </w:pPr>
            <w:r w:rsidRPr="006B0B1E">
              <w:rPr>
                <w:rFonts w:eastAsia="Times New Roman" w:cs="Tahoma"/>
                <w:b/>
                <w:sz w:val="24"/>
                <w:szCs w:val="24"/>
                <w:lang w:eastAsia="pl-PL"/>
              </w:rPr>
              <w:t>Podstawa prawna:</w:t>
            </w:r>
          </w:p>
          <w:p w14:paraId="71876F16" w14:textId="77777777" w:rsidR="006B0B1E" w:rsidRPr="006B0B1E" w:rsidRDefault="006B0B1E" w:rsidP="006B0B1E">
            <w:pPr>
              <w:rPr>
                <w:rFonts w:eastAsia="Times New Roman" w:cs="Tahoma"/>
                <w:bCs/>
                <w:sz w:val="24"/>
                <w:szCs w:val="24"/>
                <w:lang w:eastAsia="pl-PL"/>
              </w:rPr>
            </w:pPr>
            <w:r w:rsidRPr="006B0B1E">
              <w:rPr>
                <w:rFonts w:eastAsia="Times New Roman" w:cs="Tahoma"/>
                <w:bCs/>
                <w:sz w:val="24"/>
                <w:szCs w:val="24"/>
                <w:lang w:eastAsia="pl-PL"/>
              </w:rPr>
              <w:t>ustawy:</w:t>
            </w:r>
          </w:p>
          <w:p w14:paraId="73BD8592" w14:textId="77777777" w:rsidR="006B0B1E" w:rsidRPr="006B0B1E" w:rsidRDefault="006B0B1E" w:rsidP="00AF4CF9">
            <w:pPr>
              <w:numPr>
                <w:ilvl w:val="0"/>
                <w:numId w:val="582"/>
              </w:numPr>
              <w:ind w:left="309" w:hanging="425"/>
              <w:contextualSpacing/>
              <w:rPr>
                <w:rFonts w:eastAsia="Times New Roman" w:cs="Tahoma"/>
                <w:bCs/>
                <w:sz w:val="24"/>
                <w:szCs w:val="24"/>
                <w:lang w:eastAsia="pl-PL"/>
              </w:rPr>
            </w:pPr>
            <w:r w:rsidRPr="006B0B1E">
              <w:rPr>
                <w:rFonts w:ascii="Calibri" w:hAnsi="Calibri" w:cs="Tahoma"/>
                <w:sz w:val="24"/>
                <w:szCs w:val="24"/>
                <w:lang w:eastAsia="pl-PL"/>
              </w:rPr>
              <w:t>o Inspekcji Weterynaryjnej</w:t>
            </w:r>
          </w:p>
          <w:p w14:paraId="48BA1611" w14:textId="77777777" w:rsidR="006B0B1E" w:rsidRPr="006B0B1E" w:rsidRDefault="006B0B1E" w:rsidP="006B0B1E">
            <w:pPr>
              <w:rPr>
                <w:rFonts w:cs="Tahoma"/>
              </w:rPr>
            </w:pPr>
            <w:r w:rsidRPr="006B0B1E">
              <w:rPr>
                <w:rFonts w:cs="Tahoma"/>
              </w:rPr>
              <w:t>rozporządzenie RM:</w:t>
            </w:r>
          </w:p>
          <w:p w14:paraId="25ED76E6" w14:textId="77777777" w:rsidR="006B0B1E" w:rsidRPr="006B0B1E" w:rsidRDefault="006B0B1E" w:rsidP="00AF4CF9">
            <w:pPr>
              <w:numPr>
                <w:ilvl w:val="0"/>
                <w:numId w:val="582"/>
              </w:numPr>
              <w:ind w:left="145" w:hanging="283"/>
              <w:contextualSpacing/>
              <w:rPr>
                <w:rFonts w:eastAsia="Times New Roman" w:cs="Arial"/>
                <w:bCs/>
                <w:color w:val="000000"/>
                <w:sz w:val="20"/>
                <w:szCs w:val="20"/>
                <w:lang w:eastAsia="pl-PL"/>
              </w:rPr>
            </w:pPr>
            <w:r w:rsidRPr="006B0B1E">
              <w:rPr>
                <w:rFonts w:cs="Tahoma"/>
              </w:rPr>
              <w:t xml:space="preserve">w sprawie określenia </w:t>
            </w:r>
            <w:r w:rsidRPr="006B0B1E">
              <w:rPr>
                <w:rFonts w:cs="Tahoma"/>
                <w:bCs/>
              </w:rPr>
              <w:t xml:space="preserve">podmiotów właściwych </w:t>
            </w:r>
            <w:r w:rsidRPr="006B0B1E">
              <w:rPr>
                <w:rFonts w:cs="Tahoma"/>
                <w:bCs/>
              </w:rPr>
              <w:br/>
              <w:t xml:space="preserve">w sprawach kontroli </w:t>
            </w:r>
            <w:r w:rsidRPr="006B0B1E">
              <w:rPr>
                <w:rFonts w:cs="Tahoma"/>
                <w:bCs/>
              </w:rPr>
              <w:br/>
              <w:t xml:space="preserve">po zdarzeniu radiacyjnym żywności i środków żywienia zwierząt </w:t>
            </w:r>
            <w:r w:rsidRPr="006B0B1E">
              <w:rPr>
                <w:rFonts w:cs="Tahoma"/>
              </w:rPr>
              <w:t xml:space="preserve">na zgodność </w:t>
            </w:r>
            <w:r w:rsidRPr="006B0B1E">
              <w:rPr>
                <w:rFonts w:cs="Tahoma"/>
              </w:rPr>
              <w:br/>
              <w:t>z maksymalnymi dopuszczalnymi poziomami skażeń promieniotwórczych</w:t>
            </w:r>
            <w:r w:rsidRPr="006B0B1E">
              <w:rPr>
                <w:rFonts w:cs="Tahoma"/>
                <w:sz w:val="24"/>
                <w:szCs w:val="24"/>
              </w:rPr>
              <w:t>.</w:t>
            </w:r>
          </w:p>
        </w:tc>
      </w:tr>
      <w:tr w:rsidR="006B0B1E" w:rsidRPr="006B0B1E" w14:paraId="6464CEDD" w14:textId="77777777" w:rsidTr="00A85671">
        <w:trPr>
          <w:gridAfter w:val="1"/>
          <w:wAfter w:w="10" w:type="dxa"/>
          <w:trHeight w:val="478"/>
        </w:trPr>
        <w:tc>
          <w:tcPr>
            <w:tcW w:w="5119" w:type="dxa"/>
            <w:vMerge/>
          </w:tcPr>
          <w:p w14:paraId="205B4477"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685E42C6"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033492F4" w14:textId="77777777" w:rsidR="006B0B1E" w:rsidRPr="006B0B1E" w:rsidRDefault="006B0B1E" w:rsidP="006B0B1E">
            <w:pPr>
              <w:ind w:left="720" w:hanging="696"/>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Marszałek Województwa Pomorskiego:</w:t>
            </w:r>
          </w:p>
          <w:p w14:paraId="12F65922" w14:textId="77777777" w:rsidR="006B0B1E" w:rsidRPr="006B0B1E" w:rsidRDefault="006B0B1E" w:rsidP="006B0B1E">
            <w:pPr>
              <w:ind w:left="24"/>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Departament Zdrowia:</w:t>
            </w:r>
          </w:p>
          <w:p w14:paraId="4452AA6B" w14:textId="77777777" w:rsidR="00DA5366" w:rsidRDefault="006B0B1E" w:rsidP="00A85671">
            <w:pPr>
              <w:numPr>
                <w:ilvl w:val="0"/>
                <w:numId w:val="326"/>
              </w:numPr>
              <w:ind w:left="264" w:hanging="425"/>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 xml:space="preserve">przygotowanie sił i środków w podmiotach leczniczych znajdujących się w gestii UM </w:t>
            </w:r>
            <w:r w:rsidRPr="006B0B1E">
              <w:rPr>
                <w:rFonts w:eastAsia="Times New Roman" w:cs="Arial"/>
                <w:bCs/>
                <w:color w:val="000000"/>
                <w:sz w:val="24"/>
                <w:szCs w:val="24"/>
                <w:lang w:eastAsia="pl-PL"/>
              </w:rPr>
              <w:br/>
              <w:t>do zapewnienia opieki medycznej w warunkach zagrożenia.</w:t>
            </w:r>
          </w:p>
          <w:p w14:paraId="418D20ED" w14:textId="77777777" w:rsidR="00A85671" w:rsidRDefault="00A85671" w:rsidP="00A85671">
            <w:pPr>
              <w:ind w:left="264" w:hanging="425"/>
              <w:contextualSpacing/>
              <w:jc w:val="both"/>
              <w:rPr>
                <w:rFonts w:eastAsia="Times New Roman" w:cs="Arial"/>
                <w:bCs/>
                <w:color w:val="000000"/>
                <w:sz w:val="24"/>
                <w:szCs w:val="24"/>
                <w:lang w:eastAsia="pl-PL"/>
              </w:rPr>
            </w:pPr>
          </w:p>
          <w:p w14:paraId="0FC63391" w14:textId="3260AB01" w:rsidR="00A85671" w:rsidRPr="00A85671" w:rsidRDefault="00A85671" w:rsidP="00A85671">
            <w:pPr>
              <w:contextualSpacing/>
              <w:jc w:val="both"/>
              <w:rPr>
                <w:rFonts w:eastAsia="Times New Roman" w:cs="Arial"/>
                <w:bCs/>
                <w:color w:val="000000"/>
                <w:sz w:val="24"/>
                <w:szCs w:val="24"/>
                <w:lang w:eastAsia="pl-PL"/>
              </w:rPr>
            </w:pPr>
          </w:p>
        </w:tc>
        <w:tc>
          <w:tcPr>
            <w:tcW w:w="2268" w:type="dxa"/>
          </w:tcPr>
          <w:p w14:paraId="41B4ED5C" w14:textId="77777777" w:rsidR="006B0B1E" w:rsidRPr="006B0B1E" w:rsidRDefault="006B0B1E" w:rsidP="006B0B1E">
            <w:pPr>
              <w:ind w:left="321" w:hanging="284"/>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5502B84A" w14:textId="77777777" w:rsidR="006B0B1E" w:rsidRPr="006B0B1E" w:rsidRDefault="006B0B1E" w:rsidP="006B0B1E">
            <w:pPr>
              <w:contextualSpacing/>
              <w:rPr>
                <w:rFonts w:eastAsia="Times New Roman" w:cs="Arial"/>
                <w:bCs/>
                <w:color w:val="000000"/>
                <w:sz w:val="20"/>
                <w:szCs w:val="20"/>
                <w:lang w:eastAsia="pl-PL"/>
              </w:rPr>
            </w:pPr>
            <w:r w:rsidRPr="006B0B1E">
              <w:rPr>
                <w:rFonts w:eastAsia="Times New Roman" w:cs="Arial"/>
                <w:bCs/>
                <w:color w:val="000000"/>
                <w:sz w:val="24"/>
                <w:szCs w:val="24"/>
                <w:lang w:eastAsia="pl-PL"/>
              </w:rPr>
              <w:t>Regulamin organizacyjny UM;</w:t>
            </w:r>
          </w:p>
        </w:tc>
      </w:tr>
      <w:tr w:rsidR="006B0B1E" w:rsidRPr="006B0B1E" w14:paraId="2A7246DE" w14:textId="77777777" w:rsidTr="00A85671">
        <w:trPr>
          <w:gridAfter w:val="1"/>
          <w:wAfter w:w="10" w:type="dxa"/>
          <w:trHeight w:val="478"/>
        </w:trPr>
        <w:tc>
          <w:tcPr>
            <w:tcW w:w="5119" w:type="dxa"/>
            <w:vMerge/>
          </w:tcPr>
          <w:p w14:paraId="0A60E847"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42BBA62A"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33E25FD7" w14:textId="77777777" w:rsidR="006B0B1E" w:rsidRPr="006B0B1E" w:rsidRDefault="006B0B1E" w:rsidP="00A85671">
            <w:pPr>
              <w:ind w:left="24"/>
              <w:contextualSpacing/>
              <w:jc w:val="both"/>
              <w:rPr>
                <w:rFonts w:eastAsia="Times New Roman" w:cs="Arial"/>
                <w:b/>
                <w:color w:val="000000"/>
                <w:sz w:val="24"/>
                <w:szCs w:val="24"/>
                <w:lang w:eastAsia="pl-PL"/>
              </w:rPr>
            </w:pPr>
            <w:r w:rsidRPr="006B0B1E">
              <w:rPr>
                <w:rFonts w:eastAsia="Times New Roman" w:cs="Arial"/>
                <w:b/>
                <w:color w:val="000000"/>
                <w:sz w:val="24"/>
                <w:szCs w:val="24"/>
                <w:lang w:eastAsia="pl-PL"/>
              </w:rPr>
              <w:t>Dyrektor Wydziału Zdrowia Pomorskiego Urzędu Wojewódzkiego:</w:t>
            </w:r>
          </w:p>
          <w:p w14:paraId="0E8398FE" w14:textId="7D32C0C9" w:rsidR="006B0B1E" w:rsidRDefault="006B0B1E" w:rsidP="00A85671">
            <w:pPr>
              <w:numPr>
                <w:ilvl w:val="0"/>
                <w:numId w:val="326"/>
              </w:numPr>
              <w:ind w:left="264" w:hanging="425"/>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opracowanie informacji dotyczących stosowania preparatów ze stabilnym jodem;</w:t>
            </w:r>
          </w:p>
          <w:p w14:paraId="7D837EF9" w14:textId="11C4B2D7" w:rsidR="006B0B1E" w:rsidRDefault="006B0B1E" w:rsidP="00A85671">
            <w:pPr>
              <w:numPr>
                <w:ilvl w:val="0"/>
                <w:numId w:val="326"/>
              </w:numPr>
              <w:ind w:left="264" w:hanging="425"/>
              <w:contextualSpacing/>
              <w:jc w:val="both"/>
              <w:rPr>
                <w:rFonts w:eastAsia="Times New Roman" w:cs="Arial"/>
                <w:bCs/>
                <w:color w:val="000000"/>
                <w:sz w:val="24"/>
                <w:szCs w:val="24"/>
                <w:lang w:eastAsia="pl-PL"/>
              </w:rPr>
            </w:pPr>
            <w:r w:rsidRPr="00A85671">
              <w:rPr>
                <w:rFonts w:eastAsia="Times New Roman" w:cs="Arial"/>
                <w:bCs/>
                <w:color w:val="000000"/>
                <w:sz w:val="24"/>
                <w:szCs w:val="24"/>
                <w:lang w:eastAsia="pl-PL"/>
              </w:rPr>
              <w:t>utrzymywać stałe współdziałanie z departamentem zdrowia Urzędu Marszałkowskiego i innymi gestorami w zakresie gotowości podmiotów leczniczych do działania w warunkach zagrożenia;</w:t>
            </w:r>
          </w:p>
          <w:p w14:paraId="38AB1F47" w14:textId="25E6E605" w:rsidR="006B0B1E" w:rsidRDefault="006B0B1E" w:rsidP="00A85671">
            <w:pPr>
              <w:numPr>
                <w:ilvl w:val="0"/>
                <w:numId w:val="326"/>
              </w:numPr>
              <w:ind w:left="264" w:hanging="425"/>
              <w:contextualSpacing/>
              <w:jc w:val="both"/>
              <w:rPr>
                <w:rFonts w:eastAsia="Times New Roman" w:cs="Arial"/>
                <w:bCs/>
                <w:color w:val="000000"/>
                <w:sz w:val="24"/>
                <w:szCs w:val="24"/>
                <w:lang w:eastAsia="pl-PL"/>
              </w:rPr>
            </w:pPr>
            <w:r w:rsidRPr="00A85671">
              <w:rPr>
                <w:rFonts w:eastAsia="Times New Roman" w:cs="Arial"/>
                <w:bCs/>
                <w:color w:val="000000"/>
                <w:sz w:val="24"/>
                <w:szCs w:val="24"/>
                <w:lang w:eastAsia="pl-PL"/>
              </w:rPr>
              <w:t xml:space="preserve">koordynacja przygotowań sił i środków </w:t>
            </w:r>
            <w:r w:rsidRPr="00A85671">
              <w:rPr>
                <w:rFonts w:eastAsia="Times New Roman" w:cs="Arial"/>
                <w:bCs/>
                <w:color w:val="000000"/>
                <w:sz w:val="24"/>
                <w:szCs w:val="24"/>
                <w:lang w:eastAsia="pl-PL"/>
              </w:rPr>
              <w:br/>
              <w:t>do zapewnienia opieki medycznej w warunkach sytuacji kryzysowej;</w:t>
            </w:r>
          </w:p>
          <w:p w14:paraId="17DBB459" w14:textId="37FE6841" w:rsidR="006B0B1E" w:rsidRDefault="006B0B1E" w:rsidP="00A85671">
            <w:pPr>
              <w:numPr>
                <w:ilvl w:val="0"/>
                <w:numId w:val="326"/>
              </w:numPr>
              <w:ind w:left="264" w:hanging="425"/>
              <w:contextualSpacing/>
              <w:jc w:val="both"/>
              <w:rPr>
                <w:rFonts w:eastAsia="Times New Roman" w:cs="Arial"/>
                <w:bCs/>
                <w:color w:val="000000"/>
                <w:sz w:val="24"/>
                <w:szCs w:val="24"/>
                <w:lang w:eastAsia="pl-PL"/>
              </w:rPr>
            </w:pPr>
            <w:r w:rsidRPr="00A85671">
              <w:rPr>
                <w:rFonts w:eastAsia="Times New Roman" w:cs="Arial"/>
                <w:bCs/>
                <w:color w:val="000000"/>
                <w:sz w:val="24"/>
                <w:szCs w:val="24"/>
                <w:lang w:eastAsia="pl-PL"/>
              </w:rPr>
              <w:t>inspirowanie i promowanie nowych form i metod działania w zakresie wsparcia psychologicznego dla ofiar sytuacji kryzysowych (ofiar skażenia promieniotwórczego)</w:t>
            </w:r>
            <w:r w:rsidR="00A85671">
              <w:rPr>
                <w:rFonts w:eastAsia="Times New Roman" w:cs="Arial"/>
                <w:bCs/>
                <w:color w:val="000000"/>
                <w:sz w:val="24"/>
                <w:szCs w:val="24"/>
                <w:lang w:eastAsia="pl-PL"/>
              </w:rPr>
              <w:t>;</w:t>
            </w:r>
          </w:p>
          <w:p w14:paraId="0C589001" w14:textId="292AB422" w:rsidR="006B0B1E" w:rsidRPr="00A85671" w:rsidRDefault="006B0B1E" w:rsidP="00A85671">
            <w:pPr>
              <w:numPr>
                <w:ilvl w:val="0"/>
                <w:numId w:val="326"/>
              </w:numPr>
              <w:ind w:left="264" w:hanging="425"/>
              <w:contextualSpacing/>
              <w:jc w:val="both"/>
              <w:rPr>
                <w:rFonts w:eastAsia="Times New Roman" w:cs="Arial"/>
                <w:bCs/>
                <w:color w:val="000000"/>
                <w:sz w:val="24"/>
                <w:szCs w:val="24"/>
                <w:lang w:eastAsia="pl-PL"/>
              </w:rPr>
            </w:pPr>
            <w:r w:rsidRPr="00A85671">
              <w:rPr>
                <w:rFonts w:eastAsia="Times New Roman" w:cs="Arial"/>
                <w:bCs/>
                <w:color w:val="000000"/>
                <w:sz w:val="24"/>
                <w:szCs w:val="24"/>
                <w:lang w:eastAsia="pl-PL"/>
              </w:rPr>
              <w:t xml:space="preserve">określenie dawek preparatów ze stabilnym jodem, </w:t>
            </w:r>
            <w:r w:rsidRPr="00A85671">
              <w:rPr>
                <w:rFonts w:eastAsia="Times New Roman" w:cs="Arial"/>
                <w:bCs/>
                <w:color w:val="000000"/>
                <w:sz w:val="24"/>
                <w:szCs w:val="24"/>
                <w:lang w:eastAsia="pl-PL"/>
              </w:rPr>
              <w:br/>
              <w:t>w jakie wyposaża się osoby z ogółu ludności znajdujące się w strefie wewnętrznej (obszar wokół jednostki organizacyjnej wykonującej działalność zakwalifikowaną do I kategorii zagrożeń).</w:t>
            </w:r>
          </w:p>
        </w:tc>
        <w:tc>
          <w:tcPr>
            <w:tcW w:w="2268" w:type="dxa"/>
          </w:tcPr>
          <w:p w14:paraId="3C992D83" w14:textId="77777777" w:rsidR="006B0B1E" w:rsidRPr="006B0B1E" w:rsidRDefault="006B0B1E" w:rsidP="006B0B1E">
            <w:pPr>
              <w:ind w:left="321" w:hanging="284"/>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5B73C870" w14:textId="77777777" w:rsidR="006B0B1E" w:rsidRPr="006B0B1E" w:rsidRDefault="006B0B1E" w:rsidP="006B0B1E">
            <w:pPr>
              <w:ind w:left="37"/>
              <w:rPr>
                <w:rFonts w:eastAsia="Times New Roman" w:cs="Arial"/>
                <w:bCs/>
                <w:color w:val="000000"/>
                <w:sz w:val="24"/>
                <w:szCs w:val="24"/>
                <w:lang w:eastAsia="pl-PL"/>
              </w:rPr>
            </w:pPr>
            <w:r w:rsidRPr="006B0B1E">
              <w:rPr>
                <w:rFonts w:eastAsia="Times New Roman" w:cs="Arial"/>
                <w:bCs/>
                <w:color w:val="000000"/>
                <w:sz w:val="24"/>
                <w:szCs w:val="24"/>
                <w:lang w:eastAsia="pl-PL"/>
              </w:rPr>
              <w:t>Regulamin Wydziału Zdrowia</w:t>
            </w:r>
          </w:p>
          <w:p w14:paraId="14B2CD14" w14:textId="77777777" w:rsidR="006B0B1E" w:rsidRPr="006B0B1E" w:rsidRDefault="006B0B1E" w:rsidP="00A85671">
            <w:pPr>
              <w:ind w:left="321" w:hanging="284"/>
              <w:rPr>
                <w:rFonts w:eastAsia="Times New Roman" w:cs="Arial"/>
                <w:bCs/>
                <w:color w:val="000000"/>
                <w:sz w:val="20"/>
                <w:szCs w:val="20"/>
                <w:lang w:eastAsia="pl-PL"/>
              </w:rPr>
            </w:pPr>
          </w:p>
        </w:tc>
      </w:tr>
      <w:tr w:rsidR="006B0B1E" w:rsidRPr="006B0B1E" w14:paraId="767322B6" w14:textId="77777777" w:rsidTr="00A85671">
        <w:trPr>
          <w:gridAfter w:val="1"/>
          <w:wAfter w:w="10" w:type="dxa"/>
          <w:trHeight w:val="478"/>
        </w:trPr>
        <w:tc>
          <w:tcPr>
            <w:tcW w:w="5119" w:type="dxa"/>
            <w:vMerge/>
          </w:tcPr>
          <w:p w14:paraId="7D157AE0"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3C17E779"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7C17EFC9" w14:textId="77777777" w:rsidR="006B0B1E" w:rsidRPr="006B0B1E" w:rsidRDefault="006B0B1E" w:rsidP="006B0B1E">
            <w:pPr>
              <w:ind w:left="449" w:hanging="449"/>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Dyrektor Biura Wojewody:</w:t>
            </w:r>
          </w:p>
          <w:p w14:paraId="3D56E243" w14:textId="77777777" w:rsidR="006B0B1E" w:rsidRPr="006B0B1E" w:rsidRDefault="006B0B1E" w:rsidP="00A85671">
            <w:pPr>
              <w:numPr>
                <w:ilvl w:val="0"/>
                <w:numId w:val="345"/>
              </w:numPr>
              <w:ind w:left="264" w:hanging="374"/>
              <w:contextualSpacing/>
              <w:rPr>
                <w:rFonts w:eastAsia="Times New Roman" w:cs="Arial"/>
                <w:b/>
                <w:color w:val="000000"/>
                <w:sz w:val="24"/>
                <w:szCs w:val="24"/>
                <w:lang w:eastAsia="pl-PL"/>
              </w:rPr>
            </w:pPr>
            <w:r w:rsidRPr="006B0B1E">
              <w:rPr>
                <w:rFonts w:eastAsia="Times New Roman" w:cs="Arial"/>
                <w:bCs/>
                <w:color w:val="000000"/>
                <w:sz w:val="24"/>
                <w:szCs w:val="24"/>
                <w:lang w:eastAsia="pl-PL"/>
              </w:rPr>
              <w:t>opracowanie strategii informowania społeczeństwa o zagrożeniach wynikających z powstałego skażenia promieniotwórczego</w:t>
            </w:r>
          </w:p>
          <w:p w14:paraId="4A3FBFB6" w14:textId="49A8C913" w:rsidR="006B0B1E" w:rsidRPr="00A85671" w:rsidRDefault="006B0B1E" w:rsidP="00A85671">
            <w:pPr>
              <w:numPr>
                <w:ilvl w:val="0"/>
                <w:numId w:val="345"/>
              </w:numPr>
              <w:ind w:left="264" w:hanging="374"/>
              <w:contextualSpacing/>
              <w:rPr>
                <w:rFonts w:eastAsia="Times New Roman" w:cs="Arial"/>
                <w:b/>
                <w:color w:val="000000"/>
                <w:sz w:val="24"/>
                <w:szCs w:val="24"/>
                <w:lang w:eastAsia="pl-PL"/>
              </w:rPr>
            </w:pPr>
            <w:r w:rsidRPr="006B0B1E">
              <w:rPr>
                <w:rFonts w:eastAsia="Times New Roman" w:cs="Arial"/>
                <w:bCs/>
                <w:color w:val="000000"/>
                <w:sz w:val="24"/>
                <w:szCs w:val="24"/>
                <w:lang w:eastAsia="pl-PL"/>
              </w:rPr>
              <w:t>opracowanie propozycji stosownych komunikatów informujących o podjętych działaniach mających</w:t>
            </w:r>
            <w:r w:rsidR="00A85671">
              <w:rPr>
                <w:rFonts w:eastAsia="Times New Roman" w:cs="Arial"/>
                <w:bCs/>
                <w:color w:val="000000"/>
                <w:sz w:val="24"/>
                <w:szCs w:val="24"/>
                <w:lang w:eastAsia="pl-PL"/>
              </w:rPr>
              <w:t xml:space="preserve"> </w:t>
            </w:r>
            <w:r w:rsidRPr="00A85671">
              <w:rPr>
                <w:rFonts w:eastAsia="Times New Roman" w:cs="Arial"/>
                <w:bCs/>
                <w:color w:val="000000"/>
                <w:sz w:val="24"/>
                <w:szCs w:val="24"/>
                <w:lang w:eastAsia="pl-PL"/>
              </w:rPr>
              <w:t>usunąć zagrożenie</w:t>
            </w:r>
            <w:r w:rsidR="00A85671">
              <w:rPr>
                <w:rFonts w:eastAsia="Times New Roman" w:cs="Arial"/>
                <w:bCs/>
                <w:color w:val="000000"/>
                <w:sz w:val="24"/>
                <w:szCs w:val="24"/>
                <w:lang w:eastAsia="pl-PL"/>
              </w:rPr>
              <w:t>;</w:t>
            </w:r>
          </w:p>
          <w:p w14:paraId="6E2A6D0A" w14:textId="48C41505" w:rsidR="00A85671" w:rsidRPr="00A85671" w:rsidRDefault="00A85671" w:rsidP="00A85671">
            <w:pPr>
              <w:numPr>
                <w:ilvl w:val="0"/>
                <w:numId w:val="345"/>
              </w:numPr>
              <w:ind w:left="264" w:hanging="374"/>
              <w:contextualSpacing/>
              <w:jc w:val="both"/>
              <w:rPr>
                <w:rFonts w:eastAsia="Times New Roman" w:cs="Arial"/>
                <w:b/>
                <w:color w:val="000000"/>
                <w:sz w:val="24"/>
                <w:szCs w:val="24"/>
                <w:lang w:eastAsia="pl-PL"/>
              </w:rPr>
            </w:pPr>
            <w:r w:rsidRPr="00A85671">
              <w:rPr>
                <w:rFonts w:eastAsia="Times New Roman" w:cs="Arial"/>
                <w:bCs/>
                <w:color w:val="000000"/>
                <w:sz w:val="24"/>
                <w:szCs w:val="24"/>
                <w:lang w:eastAsia="pl-PL"/>
              </w:rPr>
              <w:t>utrzymywanie współdziałania z Państwową Agencją Atomistyki w zakresie działań związanych z informacją społeczną, edukacją i popularyzacją oraz informacją naukowo-techniczną i prawną w dziedzinie atomistyki, a zwłaszcza przekazywania ludności informacji na temat promieniowania jonizującego i jego oddziaływania na zdrowie człowieka i środowisko naturalne, a także informowanie o możliwych do zastosowania środkach zaradczych w przypadku wystąpienia zdarzeń radiacyjnych</w:t>
            </w:r>
            <w:r>
              <w:rPr>
                <w:rFonts w:eastAsia="Times New Roman" w:cs="Arial"/>
                <w:bCs/>
                <w:color w:val="000000"/>
                <w:sz w:val="24"/>
                <w:szCs w:val="24"/>
                <w:lang w:eastAsia="pl-PL"/>
              </w:rPr>
              <w:t>.</w:t>
            </w:r>
          </w:p>
        </w:tc>
        <w:tc>
          <w:tcPr>
            <w:tcW w:w="2268" w:type="dxa"/>
          </w:tcPr>
          <w:p w14:paraId="6CA61370" w14:textId="77777777" w:rsidR="006B0B1E" w:rsidRPr="006B0B1E" w:rsidRDefault="006B0B1E" w:rsidP="006B0B1E">
            <w:pPr>
              <w:ind w:left="321" w:hanging="321"/>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3A44A4CD" w14:textId="77777777" w:rsidR="006B0B1E" w:rsidRPr="006B0B1E" w:rsidRDefault="006B0B1E" w:rsidP="006B0B1E">
            <w:pPr>
              <w:contextualSpacing/>
              <w:rPr>
                <w:rFonts w:eastAsia="Times New Roman" w:cs="Arial"/>
                <w:bCs/>
                <w:color w:val="000000"/>
                <w:sz w:val="20"/>
                <w:szCs w:val="20"/>
                <w:lang w:eastAsia="pl-PL"/>
              </w:rPr>
            </w:pPr>
            <w:r w:rsidRPr="006B0B1E">
              <w:rPr>
                <w:rFonts w:eastAsia="Times New Roman" w:cs="Arial"/>
                <w:bCs/>
                <w:color w:val="000000"/>
                <w:sz w:val="24"/>
                <w:szCs w:val="24"/>
                <w:lang w:eastAsia="pl-PL"/>
              </w:rPr>
              <w:t>Regulamin Biura Wojewody</w:t>
            </w:r>
          </w:p>
        </w:tc>
      </w:tr>
      <w:tr w:rsidR="006B0B1E" w:rsidRPr="006B0B1E" w14:paraId="6261E0E1" w14:textId="77777777" w:rsidTr="00A85671">
        <w:trPr>
          <w:gridAfter w:val="1"/>
          <w:wAfter w:w="10" w:type="dxa"/>
          <w:trHeight w:val="478"/>
        </w:trPr>
        <w:tc>
          <w:tcPr>
            <w:tcW w:w="5119" w:type="dxa"/>
            <w:vMerge/>
          </w:tcPr>
          <w:p w14:paraId="3A07A2F1"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5202D715"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5202312C" w14:textId="77777777" w:rsidR="006B0B1E" w:rsidRPr="006B0B1E" w:rsidRDefault="006B0B1E" w:rsidP="006B0B1E">
            <w:pPr>
              <w:ind w:left="27" w:hanging="27"/>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 xml:space="preserve">Pomorski Państwowy Wojewódzki Inspektor Sanitarny </w:t>
            </w:r>
            <w:r w:rsidRPr="006B0B1E">
              <w:rPr>
                <w:rFonts w:eastAsia="Times New Roman" w:cs="Arial"/>
                <w:b/>
                <w:color w:val="000000"/>
                <w:sz w:val="24"/>
                <w:szCs w:val="24"/>
                <w:lang w:eastAsia="pl-PL"/>
              </w:rPr>
              <w:br/>
              <w:t>w Gdańsku:</w:t>
            </w:r>
          </w:p>
          <w:p w14:paraId="39253815" w14:textId="77777777" w:rsidR="006B0B1E" w:rsidRPr="006B0B1E" w:rsidRDefault="006B0B1E" w:rsidP="00A85671">
            <w:pPr>
              <w:numPr>
                <w:ilvl w:val="0"/>
                <w:numId w:val="326"/>
              </w:numPr>
              <w:ind w:left="316" w:hanging="426"/>
              <w:contextualSpacing/>
              <w:jc w:val="both"/>
              <w:rPr>
                <w:rFonts w:eastAsia="Times New Roman" w:cs="Arial"/>
                <w:bCs/>
                <w:color w:val="000000"/>
                <w:sz w:val="24"/>
                <w:szCs w:val="24"/>
                <w:lang w:eastAsia="pl-PL"/>
              </w:rPr>
            </w:pPr>
            <w:r w:rsidRPr="006B0B1E">
              <w:rPr>
                <w:rFonts w:eastAsia="Times New Roman" w:cs="Arial"/>
                <w:color w:val="000000"/>
                <w:sz w:val="24"/>
                <w:szCs w:val="24"/>
                <w:lang w:eastAsia="pl-PL"/>
              </w:rPr>
              <w:t>utrzymywanie w gotowości</w:t>
            </w:r>
            <w:r w:rsidRPr="006B0B1E">
              <w:rPr>
                <w:rFonts w:ascii="Calibri" w:hAnsi="Calibri" w:cs="Tahoma"/>
                <w:color w:val="FF0000"/>
                <w:sz w:val="24"/>
                <w:szCs w:val="24"/>
                <w:lang w:eastAsia="pl-PL"/>
              </w:rPr>
              <w:t xml:space="preserve"> </w:t>
            </w:r>
            <w:r w:rsidRPr="006B0B1E">
              <w:rPr>
                <w:rFonts w:ascii="Calibri" w:hAnsi="Calibri" w:cs="Tahoma"/>
                <w:sz w:val="24"/>
                <w:szCs w:val="24"/>
                <w:lang w:eastAsia="pl-PL"/>
              </w:rPr>
              <w:t>wojewódzkiej stacji sanitarno-epidemiologicznej do rozpoznania sytuacji radiacyjnej i reagowania w przypadku zaistnienia zdarzeń radiacyjnych;</w:t>
            </w:r>
          </w:p>
          <w:p w14:paraId="63E541F6" w14:textId="77777777" w:rsidR="006B0B1E" w:rsidRPr="006B0B1E" w:rsidRDefault="006B0B1E" w:rsidP="00A85671">
            <w:pPr>
              <w:numPr>
                <w:ilvl w:val="0"/>
                <w:numId w:val="326"/>
              </w:numPr>
              <w:ind w:left="316" w:hanging="426"/>
              <w:contextualSpacing/>
              <w:jc w:val="both"/>
              <w:rPr>
                <w:rFonts w:eastAsia="Times New Roman" w:cs="Arial"/>
                <w:bCs/>
                <w:color w:val="000000"/>
                <w:sz w:val="24"/>
                <w:szCs w:val="24"/>
                <w:lang w:eastAsia="pl-PL"/>
              </w:rPr>
            </w:pPr>
            <w:r w:rsidRPr="006B0B1E">
              <w:rPr>
                <w:rFonts w:ascii="Calibri" w:hAnsi="Calibri" w:cs="Tahoma"/>
                <w:sz w:val="24"/>
                <w:szCs w:val="24"/>
                <w:lang w:eastAsia="pl-PL"/>
              </w:rPr>
              <w:t xml:space="preserve">przygotowanie się do pomiarów zawartości izotopów promieniotwórczych w próbkach wody powierzchniowej, wody do picia, mleka oraz </w:t>
            </w:r>
            <w:r w:rsidRPr="006B0B1E">
              <w:rPr>
                <w:rFonts w:ascii="Calibri" w:hAnsi="Calibri" w:cs="Tahoma"/>
                <w:sz w:val="24"/>
                <w:szCs w:val="24"/>
                <w:lang w:eastAsia="pl-PL"/>
              </w:rPr>
              <w:br/>
              <w:t>w innych produktach żywnościowych;</w:t>
            </w:r>
          </w:p>
          <w:p w14:paraId="6D206D61" w14:textId="77777777" w:rsidR="006B0B1E" w:rsidRPr="006B0B1E" w:rsidRDefault="006B0B1E" w:rsidP="00A85671">
            <w:pPr>
              <w:numPr>
                <w:ilvl w:val="0"/>
                <w:numId w:val="326"/>
              </w:numPr>
              <w:ind w:left="316" w:hanging="426"/>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uzgodnienie projektu planu postępowania awaryjnego.</w:t>
            </w:r>
          </w:p>
        </w:tc>
        <w:tc>
          <w:tcPr>
            <w:tcW w:w="2268" w:type="dxa"/>
          </w:tcPr>
          <w:p w14:paraId="10111B7A" w14:textId="77777777" w:rsidR="006B0B1E" w:rsidRPr="006B0B1E" w:rsidRDefault="006B0B1E" w:rsidP="006B0B1E">
            <w:pPr>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 xml:space="preserve">Podstawa prawna: </w:t>
            </w:r>
          </w:p>
          <w:p w14:paraId="7B57C6E6" w14:textId="77777777" w:rsidR="006B0B1E" w:rsidRPr="006B0B1E" w:rsidRDefault="006B0B1E" w:rsidP="006B0B1E">
            <w:pPr>
              <w:contextualSpacing/>
              <w:rPr>
                <w:rFonts w:eastAsia="Times New Roman" w:cs="Arial"/>
                <w:bCs/>
                <w:color w:val="000000"/>
                <w:sz w:val="24"/>
                <w:szCs w:val="24"/>
                <w:lang w:eastAsia="pl-PL"/>
              </w:rPr>
            </w:pPr>
            <w:r w:rsidRPr="006B0B1E">
              <w:rPr>
                <w:rFonts w:eastAsia="Times New Roman" w:cs="Arial"/>
                <w:bCs/>
                <w:color w:val="000000"/>
                <w:sz w:val="24"/>
                <w:szCs w:val="24"/>
                <w:lang w:eastAsia="pl-PL"/>
              </w:rPr>
              <w:t>ustawa:</w:t>
            </w:r>
          </w:p>
          <w:p w14:paraId="71764C81" w14:textId="77777777" w:rsidR="006B0B1E" w:rsidRPr="006B0B1E" w:rsidRDefault="006B0B1E" w:rsidP="006B0B1E">
            <w:pPr>
              <w:numPr>
                <w:ilvl w:val="0"/>
                <w:numId w:val="325"/>
              </w:numPr>
              <w:tabs>
                <w:tab w:val="left" w:pos="883"/>
              </w:tabs>
              <w:ind w:left="457" w:hanging="425"/>
              <w:contextualSpacing/>
              <w:rPr>
                <w:rFonts w:eastAsia="Times New Roman" w:cs="Arial"/>
                <w:bCs/>
                <w:color w:val="000000"/>
                <w:sz w:val="24"/>
                <w:szCs w:val="24"/>
                <w:lang w:eastAsia="pl-PL"/>
              </w:rPr>
            </w:pPr>
            <w:r w:rsidRPr="006B0B1E">
              <w:rPr>
                <w:rFonts w:eastAsia="Times New Roman" w:cs="Arial"/>
                <w:bCs/>
                <w:color w:val="000000"/>
                <w:sz w:val="24"/>
                <w:szCs w:val="24"/>
                <w:lang w:eastAsia="pl-PL"/>
              </w:rPr>
              <w:t>o Państwowej Inspekcji Sanitarnej</w:t>
            </w:r>
          </w:p>
        </w:tc>
      </w:tr>
      <w:tr w:rsidR="006B0B1E" w:rsidRPr="006B0B1E" w14:paraId="64053423" w14:textId="77777777" w:rsidTr="00A85671">
        <w:trPr>
          <w:gridAfter w:val="1"/>
          <w:wAfter w:w="10" w:type="dxa"/>
          <w:trHeight w:val="478"/>
        </w:trPr>
        <w:tc>
          <w:tcPr>
            <w:tcW w:w="5119" w:type="dxa"/>
            <w:vMerge/>
          </w:tcPr>
          <w:p w14:paraId="0EDBA15E"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1ACA4906"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5D6035A8" w14:textId="77777777" w:rsidR="006B0B1E" w:rsidRPr="006B0B1E" w:rsidRDefault="006B0B1E" w:rsidP="006B0B1E">
            <w:pPr>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Dyrektor Wydziału Prawnego i Nadzoru Pomorskiego Urzędu wojewódzkiego:</w:t>
            </w:r>
          </w:p>
          <w:p w14:paraId="4EF75D00" w14:textId="77777777" w:rsidR="006B0B1E" w:rsidRPr="006B0B1E" w:rsidRDefault="006B0B1E" w:rsidP="00A85671">
            <w:pPr>
              <w:numPr>
                <w:ilvl w:val="0"/>
                <w:numId w:val="326"/>
              </w:numPr>
              <w:ind w:left="316" w:hanging="426"/>
              <w:contextualSpacing/>
              <w:jc w:val="both"/>
              <w:rPr>
                <w:rFonts w:eastAsia="Times New Roman" w:cs="Arial"/>
                <w:bCs/>
                <w:color w:val="000000"/>
                <w:sz w:val="24"/>
                <w:szCs w:val="24"/>
                <w:lang w:eastAsia="pl-PL"/>
              </w:rPr>
            </w:pPr>
            <w:r w:rsidRPr="006B0B1E">
              <w:rPr>
                <w:rFonts w:ascii="Calibri" w:hAnsi="Calibri" w:cs="Tahoma"/>
                <w:bCs/>
                <w:sz w:val="24"/>
                <w:szCs w:val="24"/>
                <w:lang w:eastAsia="pl-PL"/>
              </w:rPr>
              <w:t>opracowanie i wydanie komunikatu wyprzedzającego w drodze aktu prawa miejscowego.</w:t>
            </w:r>
          </w:p>
        </w:tc>
        <w:tc>
          <w:tcPr>
            <w:tcW w:w="2268" w:type="dxa"/>
          </w:tcPr>
          <w:p w14:paraId="02B7A338" w14:textId="77777777" w:rsidR="006B0B1E" w:rsidRPr="006B0B1E" w:rsidRDefault="006B0B1E" w:rsidP="006B0B1E">
            <w:pPr>
              <w:ind w:left="321" w:hanging="321"/>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59FD4321" w14:textId="77777777" w:rsidR="006B0B1E" w:rsidRPr="006B0B1E" w:rsidRDefault="006B0B1E" w:rsidP="006B0B1E">
            <w:pPr>
              <w:contextualSpacing/>
              <w:rPr>
                <w:rFonts w:eastAsia="Times New Roman" w:cs="Arial"/>
                <w:bCs/>
                <w:color w:val="000000"/>
                <w:sz w:val="20"/>
                <w:szCs w:val="20"/>
                <w:lang w:eastAsia="pl-PL"/>
              </w:rPr>
            </w:pPr>
            <w:r w:rsidRPr="006B0B1E">
              <w:rPr>
                <w:rFonts w:eastAsia="Times New Roman" w:cs="Arial"/>
                <w:bCs/>
                <w:color w:val="000000"/>
                <w:sz w:val="24"/>
                <w:szCs w:val="24"/>
                <w:lang w:eastAsia="pl-PL"/>
              </w:rPr>
              <w:t xml:space="preserve">Regulamin </w:t>
            </w:r>
            <w:proofErr w:type="spellStart"/>
            <w:r w:rsidRPr="006B0B1E">
              <w:rPr>
                <w:rFonts w:eastAsia="Times New Roman" w:cs="Arial"/>
                <w:bCs/>
                <w:color w:val="000000"/>
                <w:sz w:val="24"/>
                <w:szCs w:val="24"/>
                <w:lang w:eastAsia="pl-PL"/>
              </w:rPr>
              <w:t>WPiN</w:t>
            </w:r>
            <w:proofErr w:type="spellEnd"/>
          </w:p>
        </w:tc>
      </w:tr>
      <w:tr w:rsidR="006B0B1E" w:rsidRPr="006B0B1E" w14:paraId="107D0C6B" w14:textId="77777777" w:rsidTr="00A85671">
        <w:trPr>
          <w:gridAfter w:val="1"/>
          <w:wAfter w:w="10" w:type="dxa"/>
          <w:trHeight w:val="478"/>
        </w:trPr>
        <w:tc>
          <w:tcPr>
            <w:tcW w:w="5119" w:type="dxa"/>
            <w:vMerge/>
          </w:tcPr>
          <w:p w14:paraId="36AE09D1"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4DBB6E5E"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2A85E504" w14:textId="4F44619E" w:rsidR="006B0B1E" w:rsidRDefault="006B0B1E" w:rsidP="00A85671">
            <w:pPr>
              <w:ind w:firstLine="24"/>
              <w:contextualSpacing/>
              <w:jc w:val="both"/>
              <w:rPr>
                <w:rFonts w:ascii="Calibri" w:eastAsia="Times New Roman" w:hAnsi="Calibri" w:cs="Arial"/>
                <w:b/>
                <w:color w:val="000000"/>
                <w:sz w:val="24"/>
                <w:szCs w:val="24"/>
                <w:lang w:eastAsia="pl-PL"/>
              </w:rPr>
            </w:pPr>
            <w:r w:rsidRPr="006B0B1E">
              <w:rPr>
                <w:rFonts w:ascii="Calibri" w:eastAsia="Times New Roman" w:hAnsi="Calibri" w:cs="Arial"/>
                <w:b/>
                <w:color w:val="000000"/>
                <w:sz w:val="24"/>
                <w:szCs w:val="24"/>
                <w:lang w:eastAsia="pl-PL"/>
              </w:rPr>
              <w:t xml:space="preserve">Dyrektor Wydziału </w:t>
            </w:r>
            <w:proofErr w:type="spellStart"/>
            <w:r w:rsidRPr="006B0B1E">
              <w:rPr>
                <w:rFonts w:ascii="Calibri" w:eastAsia="Times New Roman" w:hAnsi="Calibri" w:cs="Arial"/>
                <w:b/>
                <w:color w:val="000000"/>
                <w:sz w:val="24"/>
                <w:szCs w:val="24"/>
                <w:lang w:eastAsia="pl-PL"/>
              </w:rPr>
              <w:t>BiZK</w:t>
            </w:r>
            <w:proofErr w:type="spellEnd"/>
            <w:r w:rsidRPr="006B0B1E">
              <w:rPr>
                <w:rFonts w:ascii="Calibri" w:eastAsia="Times New Roman" w:hAnsi="Calibri" w:cs="Arial"/>
                <w:b/>
                <w:color w:val="000000"/>
                <w:sz w:val="24"/>
                <w:szCs w:val="24"/>
                <w:lang w:eastAsia="pl-PL"/>
              </w:rPr>
              <w:t xml:space="preserve"> Pomorskiego Urzędu Wojewódzkiego:</w:t>
            </w:r>
          </w:p>
          <w:p w14:paraId="373B9826" w14:textId="0AF5E6EC" w:rsidR="00DA5366" w:rsidRPr="00A85671" w:rsidRDefault="00DA5366" w:rsidP="00A85671">
            <w:pPr>
              <w:pStyle w:val="Akapitzlist"/>
              <w:numPr>
                <w:ilvl w:val="0"/>
                <w:numId w:val="324"/>
              </w:numPr>
              <w:ind w:left="316" w:hanging="426"/>
              <w:jc w:val="both"/>
              <w:rPr>
                <w:rFonts w:ascii="Calibri" w:eastAsia="Times New Roman" w:hAnsi="Calibri" w:cs="Arial"/>
                <w:b/>
                <w:color w:val="000000"/>
                <w:sz w:val="24"/>
                <w:szCs w:val="24"/>
                <w:lang w:eastAsia="pl-PL"/>
              </w:rPr>
            </w:pPr>
            <w:r w:rsidRPr="00A85671">
              <w:rPr>
                <w:rFonts w:ascii="Calibri" w:eastAsia="Times New Roman" w:hAnsi="Calibri" w:cs="Arial"/>
                <w:bCs/>
                <w:color w:val="000000"/>
                <w:sz w:val="24"/>
                <w:szCs w:val="24"/>
                <w:lang w:eastAsia="pl-PL"/>
              </w:rPr>
              <w:t>przygotowanie centrum powiadamiania ratunkowego (CPR) do realizacji zadań w przypadku powstania zagrożenia;</w:t>
            </w:r>
          </w:p>
          <w:p w14:paraId="0448A97F" w14:textId="0D0F05E0" w:rsidR="00DA5366" w:rsidRPr="00F22CA0" w:rsidRDefault="00DA5366"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F22CA0">
              <w:rPr>
                <w:rFonts w:ascii="Calibri" w:eastAsia="Times New Roman" w:hAnsi="Calibri" w:cs="Arial"/>
                <w:bCs/>
                <w:color w:val="000000"/>
                <w:sz w:val="24"/>
                <w:szCs w:val="24"/>
                <w:lang w:eastAsia="pl-PL"/>
              </w:rPr>
              <w:t xml:space="preserve">skażeniem promieniotwórczym </w:t>
            </w:r>
            <w:r w:rsidRPr="00F22CA0">
              <w:rPr>
                <w:rFonts w:ascii="Calibri" w:eastAsia="Times New Roman" w:hAnsi="Calibri" w:cs="Arial"/>
                <w:bCs/>
                <w:color w:val="000000"/>
                <w:sz w:val="24"/>
                <w:szCs w:val="24"/>
                <w:lang w:eastAsia="pl-PL"/>
              </w:rPr>
              <w:t xml:space="preserve"> i zaspokojeniu podstawowych potrzeb obywateli, ratowania ich życia i zdrowia;</w:t>
            </w:r>
          </w:p>
          <w:p w14:paraId="729B2FBF" w14:textId="23A88880" w:rsidR="00DA5366" w:rsidRPr="00F22CA0" w:rsidRDefault="00DA5366"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Times New Roman" w:hAnsi="Calibri" w:cs="Arial"/>
                <w:bCs/>
                <w:color w:val="000000"/>
                <w:sz w:val="24"/>
                <w:szCs w:val="24"/>
                <w:lang w:eastAsia="pl-PL"/>
              </w:rPr>
              <w:t>utrzymanie zapasów materiałów i środków w Wojewódzkim Magazynie Zarządzania Kryzysowego i Ochrony Ludności;</w:t>
            </w:r>
          </w:p>
          <w:p w14:paraId="46839E95" w14:textId="08AE08B1" w:rsidR="00DA5366" w:rsidRPr="00F22CA0" w:rsidRDefault="00DA5366"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Times New Roman" w:hAnsi="Calibri" w:cs="Arial"/>
                <w:bCs/>
                <w:color w:val="000000"/>
                <w:sz w:val="24"/>
                <w:szCs w:val="24"/>
                <w:lang w:eastAsia="pl-PL"/>
              </w:rPr>
              <w:t>przygotowanie i nadzorowanie systemów alarmowania, ostrzegania ludności;</w:t>
            </w:r>
          </w:p>
          <w:p w14:paraId="42679F0F" w14:textId="3D6A1A28" w:rsidR="00DA5366" w:rsidRPr="00F22CA0" w:rsidRDefault="00DA5366"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Times New Roman" w:hAnsi="Calibri" w:cs="Arial"/>
                <w:bCs/>
                <w:color w:val="000000"/>
                <w:sz w:val="24"/>
                <w:szCs w:val="24"/>
                <w:lang w:eastAsia="pl-PL"/>
              </w:rPr>
              <w:t>analizowanie i ocenianie możliwości wystąpienia zagrożeń lub ich rozwoju na obszarze województwa;</w:t>
            </w:r>
          </w:p>
          <w:p w14:paraId="1C4DCFA1" w14:textId="0BC112D8" w:rsidR="00DA5366" w:rsidRPr="00F22CA0" w:rsidRDefault="00DA5366"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Times New Roman" w:hAnsi="Calibri" w:cs="Arial"/>
                <w:bCs/>
                <w:color w:val="000000"/>
                <w:sz w:val="24"/>
                <w:szCs w:val="24"/>
                <w:lang w:eastAsia="pl-PL"/>
              </w:rPr>
              <w:t>koordynowanie obiegu informacji pomiędzy podmiotami z siatki bezpieczeństwa oraz prowadzenie  weryfikacji;</w:t>
            </w:r>
          </w:p>
          <w:p w14:paraId="4D98BFC0" w14:textId="02ED1DF5" w:rsidR="00DA5366" w:rsidRPr="00F22CA0" w:rsidRDefault="00DA5366"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Times New Roman" w:hAnsi="Calibri" w:cs="Arial"/>
                <w:bCs/>
                <w:color w:val="000000"/>
                <w:sz w:val="24"/>
                <w:szCs w:val="24"/>
                <w:lang w:eastAsia="pl-PL"/>
              </w:rPr>
              <w:t>w przypadku  zagrożenia wystąpienia sytuacji kryzysowej przygotowanie uruchomienia procedur ZK oraz opracowanie komunikatu ostrzegawczego w ramach Alertu RCB;</w:t>
            </w:r>
          </w:p>
          <w:p w14:paraId="02F188F2" w14:textId="5299ACD2" w:rsidR="006B0B1E" w:rsidRPr="00F22CA0" w:rsidRDefault="006B0B1E" w:rsidP="00F22CA0">
            <w:pPr>
              <w:pStyle w:val="Akapitzlist"/>
              <w:numPr>
                <w:ilvl w:val="0"/>
                <w:numId w:val="324"/>
              </w:numPr>
              <w:ind w:left="316" w:hanging="426"/>
              <w:jc w:val="both"/>
              <w:rPr>
                <w:rFonts w:ascii="Calibri" w:eastAsia="Times New Roman" w:hAnsi="Calibri" w:cs="Arial"/>
                <w:b/>
                <w:color w:val="000000"/>
                <w:sz w:val="24"/>
                <w:szCs w:val="24"/>
                <w:lang w:eastAsia="pl-PL"/>
              </w:rPr>
            </w:pPr>
            <w:r w:rsidRPr="00F22CA0">
              <w:rPr>
                <w:rFonts w:ascii="Calibri" w:eastAsia="Calibri" w:hAnsi="Calibri" w:cs="Tahoma"/>
                <w:sz w:val="24"/>
                <w:szCs w:val="24"/>
              </w:rPr>
              <w:t>utrzymywanie współdziałania z Państwową Agencja Atomistyki w zakresie:</w:t>
            </w:r>
          </w:p>
          <w:p w14:paraId="071F4EE9" w14:textId="77777777" w:rsidR="006B0B1E" w:rsidRPr="006B0B1E" w:rsidRDefault="006B0B1E" w:rsidP="00AF4CF9">
            <w:pPr>
              <w:numPr>
                <w:ilvl w:val="0"/>
                <w:numId w:val="571"/>
              </w:numPr>
              <w:autoSpaceDE w:val="0"/>
              <w:autoSpaceDN w:val="0"/>
              <w:adjustRightInd w:val="0"/>
              <w:ind w:left="749" w:hanging="283"/>
              <w:contextualSpacing/>
              <w:rPr>
                <w:rFonts w:ascii="Calibri" w:eastAsia="Calibri" w:hAnsi="Calibri" w:cs="Tahoma"/>
                <w:sz w:val="24"/>
                <w:szCs w:val="24"/>
              </w:rPr>
            </w:pPr>
            <w:r w:rsidRPr="006B0B1E">
              <w:rPr>
                <w:rFonts w:ascii="Calibri" w:eastAsia="Calibri" w:hAnsi="Calibri" w:cs="Tahoma"/>
                <w:sz w:val="24"/>
                <w:szCs w:val="24"/>
              </w:rPr>
              <w:t>oceny sytuacji radiacyjnej województwa;</w:t>
            </w:r>
          </w:p>
          <w:p w14:paraId="5722ED74" w14:textId="77777777" w:rsidR="006B0B1E" w:rsidRPr="006B0B1E" w:rsidRDefault="006B0B1E" w:rsidP="00AF4CF9">
            <w:pPr>
              <w:numPr>
                <w:ilvl w:val="0"/>
                <w:numId w:val="571"/>
              </w:numPr>
              <w:autoSpaceDE w:val="0"/>
              <w:autoSpaceDN w:val="0"/>
              <w:adjustRightInd w:val="0"/>
              <w:ind w:left="749" w:hanging="283"/>
              <w:contextualSpacing/>
              <w:rPr>
                <w:rFonts w:ascii="Calibri" w:eastAsia="Calibri" w:hAnsi="Calibri" w:cs="Tahoma"/>
                <w:sz w:val="24"/>
                <w:szCs w:val="24"/>
              </w:rPr>
            </w:pPr>
            <w:r w:rsidRPr="006B0B1E">
              <w:rPr>
                <w:rFonts w:eastAsia="Times New Roman" w:cs="Arial"/>
                <w:bCs/>
                <w:color w:val="000000"/>
                <w:sz w:val="24"/>
                <w:szCs w:val="24"/>
                <w:lang w:eastAsia="pl-PL"/>
              </w:rPr>
              <w:t xml:space="preserve">spraw związanych z bezpieczeństwem jądrowym </w:t>
            </w:r>
            <w:r w:rsidRPr="006B0B1E">
              <w:rPr>
                <w:rFonts w:eastAsia="Times New Roman" w:cs="Arial"/>
                <w:bCs/>
                <w:color w:val="000000"/>
                <w:sz w:val="24"/>
                <w:szCs w:val="24"/>
                <w:lang w:eastAsia="pl-PL"/>
              </w:rPr>
              <w:br/>
              <w:t>i ochroną radiologiczną.</w:t>
            </w:r>
          </w:p>
        </w:tc>
        <w:tc>
          <w:tcPr>
            <w:tcW w:w="2268" w:type="dxa"/>
          </w:tcPr>
          <w:p w14:paraId="71FC5D6F" w14:textId="77777777" w:rsidR="006B0B1E" w:rsidRPr="006B0B1E" w:rsidRDefault="006B0B1E" w:rsidP="006B0B1E">
            <w:pPr>
              <w:ind w:left="-104" w:firstLine="104"/>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7999683A" w14:textId="77777777" w:rsidR="006B0B1E" w:rsidRPr="006B0B1E" w:rsidRDefault="006B0B1E" w:rsidP="006B0B1E">
            <w:pPr>
              <w:contextualSpacing/>
              <w:rPr>
                <w:rFonts w:ascii="Calibri" w:eastAsia="Times New Roman" w:hAnsi="Calibri" w:cs="Arial"/>
                <w:bCs/>
                <w:color w:val="000000"/>
                <w:sz w:val="24"/>
                <w:szCs w:val="24"/>
                <w:lang w:eastAsia="pl-PL"/>
              </w:rPr>
            </w:pPr>
            <w:r w:rsidRPr="006B0B1E">
              <w:rPr>
                <w:rFonts w:ascii="Calibri" w:eastAsia="Times New Roman" w:hAnsi="Calibri" w:cs="Arial"/>
                <w:bCs/>
                <w:color w:val="000000"/>
                <w:sz w:val="24"/>
                <w:szCs w:val="24"/>
                <w:lang w:eastAsia="pl-PL"/>
              </w:rPr>
              <w:t>Regulamin WBZK.</w:t>
            </w:r>
          </w:p>
          <w:p w14:paraId="0D40717C" w14:textId="77777777" w:rsidR="006B0B1E" w:rsidRPr="006B0B1E" w:rsidRDefault="006B0B1E" w:rsidP="006B0B1E">
            <w:pPr>
              <w:contextualSpacing/>
              <w:rPr>
                <w:rFonts w:eastAsia="Times New Roman" w:cs="Arial"/>
                <w:bCs/>
                <w:color w:val="000000"/>
                <w:sz w:val="20"/>
                <w:szCs w:val="20"/>
                <w:lang w:eastAsia="pl-PL"/>
              </w:rPr>
            </w:pPr>
          </w:p>
          <w:p w14:paraId="7C4E519F" w14:textId="77777777" w:rsidR="006B0B1E" w:rsidRPr="006B0B1E" w:rsidRDefault="006B0B1E" w:rsidP="006B0B1E">
            <w:pPr>
              <w:contextualSpacing/>
              <w:rPr>
                <w:rFonts w:eastAsia="Times New Roman" w:cs="Arial"/>
                <w:bCs/>
                <w:color w:val="000000"/>
                <w:sz w:val="20"/>
                <w:szCs w:val="20"/>
                <w:lang w:eastAsia="pl-PL"/>
              </w:rPr>
            </w:pPr>
          </w:p>
          <w:p w14:paraId="639E4E13" w14:textId="77777777" w:rsidR="006B0B1E" w:rsidRPr="006B0B1E" w:rsidRDefault="006B0B1E" w:rsidP="006B0B1E">
            <w:pPr>
              <w:contextualSpacing/>
              <w:rPr>
                <w:rFonts w:eastAsia="Times New Roman" w:cs="Arial"/>
                <w:bCs/>
                <w:color w:val="000000"/>
                <w:sz w:val="20"/>
                <w:szCs w:val="20"/>
                <w:lang w:eastAsia="pl-PL"/>
              </w:rPr>
            </w:pPr>
          </w:p>
          <w:p w14:paraId="4B261EEB" w14:textId="77777777" w:rsidR="006B0B1E" w:rsidRPr="006B0B1E" w:rsidRDefault="006B0B1E" w:rsidP="006B0B1E">
            <w:pPr>
              <w:contextualSpacing/>
              <w:rPr>
                <w:rFonts w:eastAsia="Times New Roman" w:cs="Arial"/>
                <w:bCs/>
                <w:color w:val="000000"/>
                <w:sz w:val="20"/>
                <w:szCs w:val="20"/>
                <w:lang w:eastAsia="pl-PL"/>
              </w:rPr>
            </w:pPr>
          </w:p>
        </w:tc>
      </w:tr>
      <w:tr w:rsidR="006B0B1E" w:rsidRPr="006B0B1E" w14:paraId="681E677E" w14:textId="77777777" w:rsidTr="00A85671">
        <w:trPr>
          <w:gridAfter w:val="1"/>
          <w:wAfter w:w="10" w:type="dxa"/>
          <w:trHeight w:val="478"/>
        </w:trPr>
        <w:tc>
          <w:tcPr>
            <w:tcW w:w="5119" w:type="dxa"/>
            <w:vMerge/>
          </w:tcPr>
          <w:p w14:paraId="28521FB1"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71969354"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389EE90A" w14:textId="77777777" w:rsidR="006B0B1E" w:rsidRPr="006B0B1E" w:rsidRDefault="006B0B1E" w:rsidP="006B0B1E">
            <w:pPr>
              <w:rPr>
                <w:rFonts w:ascii="Calibri" w:eastAsia="Times New Roman" w:hAnsi="Calibri" w:cs="Calibri"/>
                <w:b/>
                <w:color w:val="000000"/>
                <w:sz w:val="24"/>
                <w:szCs w:val="24"/>
                <w:lang w:eastAsia="pl-PL"/>
              </w:rPr>
            </w:pPr>
            <w:r w:rsidRPr="006B0B1E">
              <w:rPr>
                <w:rFonts w:ascii="Calibri" w:eastAsia="Times New Roman" w:hAnsi="Calibri" w:cs="Calibri"/>
                <w:b/>
                <w:color w:val="000000"/>
                <w:sz w:val="24"/>
                <w:szCs w:val="24"/>
                <w:lang w:eastAsia="pl-PL"/>
              </w:rPr>
              <w:t>Dyrektor Wydziału PRM Pomorskiego Urzędu Wojewódzkiego:</w:t>
            </w:r>
          </w:p>
          <w:p w14:paraId="7ABA1BB7" w14:textId="77777777" w:rsidR="00DA5366" w:rsidRPr="00DA5366" w:rsidRDefault="00DA5366" w:rsidP="00AF4CF9">
            <w:pPr>
              <w:pStyle w:val="Akapitzlist"/>
              <w:numPr>
                <w:ilvl w:val="0"/>
                <w:numId w:val="487"/>
              </w:numPr>
              <w:ind w:left="316" w:hanging="426"/>
              <w:jc w:val="both"/>
              <w:rPr>
                <w:rFonts w:ascii="Calibri" w:eastAsia="Times New Roman" w:hAnsi="Calibri" w:cs="Calibri"/>
                <w:bCs/>
                <w:color w:val="000000"/>
                <w:sz w:val="24"/>
                <w:szCs w:val="24"/>
                <w:lang w:eastAsia="pl-PL"/>
              </w:rPr>
            </w:pPr>
            <w:r w:rsidRPr="00DA5366">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p w14:paraId="2C5B5064" w14:textId="77777777" w:rsidR="006B0B1E" w:rsidRPr="006B0B1E" w:rsidRDefault="006B0B1E" w:rsidP="006B0B1E">
            <w:pPr>
              <w:ind w:firstLine="24"/>
              <w:contextualSpacing/>
              <w:rPr>
                <w:rFonts w:ascii="Calibri" w:eastAsia="Times New Roman" w:hAnsi="Calibri" w:cs="Arial"/>
                <w:b/>
                <w:color w:val="000000"/>
                <w:sz w:val="24"/>
                <w:szCs w:val="24"/>
                <w:lang w:eastAsia="pl-PL"/>
              </w:rPr>
            </w:pPr>
          </w:p>
        </w:tc>
        <w:tc>
          <w:tcPr>
            <w:tcW w:w="2268" w:type="dxa"/>
          </w:tcPr>
          <w:p w14:paraId="4627E21F" w14:textId="77777777" w:rsidR="006B0B1E" w:rsidRPr="006B0B1E" w:rsidRDefault="006B0B1E" w:rsidP="006B0B1E">
            <w:pPr>
              <w:rPr>
                <w:rFonts w:eastAsia="Times New Roman" w:cstheme="minorHAnsi"/>
                <w:b/>
                <w:color w:val="000000"/>
                <w:sz w:val="24"/>
                <w:szCs w:val="24"/>
                <w:lang w:eastAsia="pl-PL"/>
              </w:rPr>
            </w:pPr>
            <w:r w:rsidRPr="006B0B1E">
              <w:rPr>
                <w:rFonts w:eastAsia="Times New Roman" w:cstheme="minorHAnsi"/>
                <w:b/>
                <w:color w:val="000000"/>
                <w:sz w:val="24"/>
                <w:szCs w:val="24"/>
                <w:lang w:eastAsia="pl-PL"/>
              </w:rPr>
              <w:t>Podstawa prawna:</w:t>
            </w:r>
          </w:p>
          <w:p w14:paraId="031A9848" w14:textId="77777777" w:rsidR="006B0B1E" w:rsidRPr="006B0B1E" w:rsidRDefault="006B0B1E" w:rsidP="006B0B1E">
            <w:pPr>
              <w:numPr>
                <w:ilvl w:val="0"/>
                <w:numId w:val="261"/>
              </w:numPr>
              <w:ind w:left="209" w:hanging="283"/>
              <w:contextualSpacing/>
              <w:rPr>
                <w:rFonts w:eastAsia="Times New Roman" w:cs="Arial"/>
                <w:b/>
                <w:color w:val="000000"/>
                <w:sz w:val="24"/>
                <w:szCs w:val="24"/>
                <w:lang w:eastAsia="pl-PL"/>
              </w:rPr>
            </w:pPr>
            <w:r w:rsidRPr="006B0B1E">
              <w:rPr>
                <w:rFonts w:eastAsia="Times New Roman" w:cstheme="minorHAnsi"/>
                <w:bCs/>
                <w:sz w:val="24"/>
                <w:szCs w:val="24"/>
                <w:lang w:eastAsia="pl-PL"/>
              </w:rPr>
              <w:t>Regulamin  PUW Gdańsk;</w:t>
            </w:r>
          </w:p>
          <w:p w14:paraId="2E50AD8B" w14:textId="77777777" w:rsidR="006B0B1E" w:rsidRPr="006B0B1E" w:rsidRDefault="006B0B1E" w:rsidP="006B0B1E">
            <w:pPr>
              <w:numPr>
                <w:ilvl w:val="0"/>
                <w:numId w:val="261"/>
              </w:numPr>
              <w:ind w:left="209" w:hanging="283"/>
              <w:contextualSpacing/>
              <w:rPr>
                <w:rFonts w:eastAsia="Times New Roman" w:cs="Arial"/>
                <w:b/>
                <w:color w:val="000000"/>
                <w:sz w:val="24"/>
                <w:szCs w:val="24"/>
                <w:lang w:eastAsia="pl-PL"/>
              </w:rPr>
            </w:pPr>
            <w:r w:rsidRPr="006B0B1E">
              <w:rPr>
                <w:rFonts w:eastAsia="Times New Roman" w:cstheme="minorHAnsi"/>
                <w:bCs/>
                <w:color w:val="000000"/>
                <w:sz w:val="24"/>
                <w:szCs w:val="24"/>
                <w:lang w:eastAsia="pl-PL"/>
              </w:rPr>
              <w:t>Ustawa</w:t>
            </w:r>
            <w:r w:rsidRPr="006B0B1E">
              <w:rPr>
                <w:rFonts w:eastAsia="Times New Roman" w:cstheme="minorHAnsi"/>
                <w:b/>
                <w:color w:val="000000"/>
                <w:sz w:val="24"/>
                <w:szCs w:val="24"/>
                <w:lang w:eastAsia="pl-PL"/>
              </w:rPr>
              <w:t xml:space="preserve"> </w:t>
            </w:r>
            <w:r w:rsidRPr="006B0B1E">
              <w:rPr>
                <w:rFonts w:eastAsia="Times New Roman" w:cs="Arial"/>
                <w:bCs/>
                <w:color w:val="000000"/>
                <w:sz w:val="24"/>
                <w:szCs w:val="24"/>
                <w:lang w:eastAsia="pl-PL"/>
              </w:rPr>
              <w:t>o Państwowym Ratownictwie Medycznym</w:t>
            </w:r>
          </w:p>
        </w:tc>
      </w:tr>
      <w:tr w:rsidR="006B0B1E" w:rsidRPr="006B0B1E" w14:paraId="595A5D60" w14:textId="77777777" w:rsidTr="00A85671">
        <w:trPr>
          <w:gridAfter w:val="1"/>
          <w:wAfter w:w="10" w:type="dxa"/>
          <w:trHeight w:val="252"/>
        </w:trPr>
        <w:tc>
          <w:tcPr>
            <w:tcW w:w="5119" w:type="dxa"/>
            <w:vMerge/>
          </w:tcPr>
          <w:p w14:paraId="71752DE1"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376DFA2A"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1122E69E" w14:textId="77777777" w:rsidR="006B0B1E" w:rsidRPr="006B0B1E" w:rsidRDefault="006B0B1E" w:rsidP="006B0B1E">
            <w:pPr>
              <w:rPr>
                <w:rFonts w:cs="Arial"/>
                <w:b/>
                <w:color w:val="000000" w:themeColor="text1"/>
                <w:sz w:val="24"/>
                <w:szCs w:val="24"/>
              </w:rPr>
            </w:pPr>
            <w:r w:rsidRPr="006B0B1E">
              <w:rPr>
                <w:rFonts w:cs="Arial"/>
                <w:b/>
                <w:color w:val="000000" w:themeColor="text1"/>
                <w:sz w:val="24"/>
                <w:szCs w:val="24"/>
              </w:rPr>
              <w:t>Dyrektor Wydziału Polityki Społecznej Pomorskiego Urzędu Wojewódzkiego:</w:t>
            </w:r>
          </w:p>
          <w:p w14:paraId="02F5E836" w14:textId="77777777" w:rsidR="006B0B1E" w:rsidRPr="006B0B1E" w:rsidRDefault="006B0B1E" w:rsidP="00F22CA0">
            <w:pPr>
              <w:numPr>
                <w:ilvl w:val="0"/>
                <w:numId w:val="291"/>
              </w:numPr>
              <w:ind w:left="316" w:hanging="426"/>
              <w:contextualSpacing/>
              <w:jc w:val="both"/>
              <w:rPr>
                <w:rFonts w:cs="Arial"/>
                <w:b/>
                <w:color w:val="000000" w:themeColor="text1"/>
                <w:sz w:val="24"/>
                <w:szCs w:val="24"/>
              </w:rPr>
            </w:pPr>
            <w:r w:rsidRPr="006B0B1E">
              <w:rPr>
                <w:rFonts w:ascii="Calibri" w:eastAsia="Times New Roman" w:hAnsi="Calibri" w:cs="Tahoma"/>
                <w:sz w:val="24"/>
                <w:szCs w:val="24"/>
                <w:lang w:eastAsia="pl-PL"/>
              </w:rPr>
              <w:t>określenie potrzeb na dotkniętym terenie w oparciu o dane pozyskane z jednostek samorządu terytorialnego celem przekazania środków z rezerwy celowej budżetu państwa;</w:t>
            </w:r>
          </w:p>
          <w:p w14:paraId="7CEDAA7B" w14:textId="77777777" w:rsidR="006B0B1E" w:rsidRPr="006B0B1E" w:rsidRDefault="006B0B1E" w:rsidP="00F22CA0">
            <w:pPr>
              <w:numPr>
                <w:ilvl w:val="0"/>
                <w:numId w:val="291"/>
              </w:numPr>
              <w:ind w:left="316" w:hanging="426"/>
              <w:contextualSpacing/>
              <w:jc w:val="both"/>
              <w:rPr>
                <w:rFonts w:cs="Arial"/>
                <w:b/>
                <w:color w:val="000000" w:themeColor="text1"/>
                <w:sz w:val="24"/>
                <w:szCs w:val="24"/>
              </w:rPr>
            </w:pPr>
            <w:r w:rsidRPr="006B0B1E">
              <w:rPr>
                <w:rFonts w:eastAsia="Times New Roman" w:cs="Arial"/>
                <w:bCs/>
                <w:color w:val="000000"/>
                <w:sz w:val="24"/>
                <w:szCs w:val="24"/>
                <w:lang w:eastAsia="pl-PL"/>
              </w:rPr>
              <w:t>współdziałanie z właściwymi jednostkami organizacyjnymi pomocy społecznej zakresie wsparcia poszkodowanej ludności;</w:t>
            </w:r>
          </w:p>
          <w:p w14:paraId="44B21AEF" w14:textId="77777777" w:rsidR="006B0B1E" w:rsidRPr="006B0B1E" w:rsidRDefault="006B0B1E" w:rsidP="00F22CA0">
            <w:pPr>
              <w:numPr>
                <w:ilvl w:val="0"/>
                <w:numId w:val="291"/>
              </w:numPr>
              <w:ind w:left="316" w:hanging="426"/>
              <w:contextualSpacing/>
              <w:jc w:val="both"/>
              <w:rPr>
                <w:rFonts w:cs="Arial"/>
                <w:bCs/>
                <w:color w:val="000000" w:themeColor="text1"/>
                <w:sz w:val="24"/>
                <w:szCs w:val="24"/>
              </w:rPr>
            </w:pPr>
            <w:r w:rsidRPr="006B0B1E">
              <w:rPr>
                <w:rFonts w:cs="Arial"/>
                <w:bCs/>
                <w:color w:val="000000" w:themeColor="text1"/>
                <w:sz w:val="24"/>
                <w:szCs w:val="24"/>
              </w:rPr>
              <w:t>aktualizowanie planów organizacji niesienia pomocy ludności dotkniętej skutkami zdarzenia;</w:t>
            </w:r>
          </w:p>
          <w:p w14:paraId="05A013E3" w14:textId="53DC297F" w:rsidR="006B0B1E" w:rsidRPr="00F22CA0" w:rsidRDefault="006B0B1E" w:rsidP="00F22CA0">
            <w:pPr>
              <w:numPr>
                <w:ilvl w:val="0"/>
                <w:numId w:val="291"/>
              </w:numPr>
              <w:ind w:left="316" w:hanging="426"/>
              <w:contextualSpacing/>
              <w:jc w:val="both"/>
              <w:rPr>
                <w:rFonts w:cs="Arial"/>
                <w:bCs/>
                <w:color w:val="000000" w:themeColor="text1"/>
                <w:sz w:val="24"/>
                <w:szCs w:val="24"/>
              </w:rPr>
            </w:pPr>
            <w:r w:rsidRPr="006B0B1E">
              <w:rPr>
                <w:rFonts w:ascii="Calibri" w:eastAsia="Calibri" w:hAnsi="Calibri" w:cs="Tahoma"/>
                <w:sz w:val="24"/>
                <w:szCs w:val="24"/>
              </w:rPr>
              <w:t>przygotowanie rozwiązań w zakresie mechanizmów udzielania pomocy społecznej realizowanej przez wojewodę we współdziałaniu z organami administracji samorządowej i organizacjami pozarządowymi na rzecz osób poszkodowanych.</w:t>
            </w:r>
          </w:p>
        </w:tc>
        <w:tc>
          <w:tcPr>
            <w:tcW w:w="2268" w:type="dxa"/>
          </w:tcPr>
          <w:p w14:paraId="6927908D" w14:textId="77777777" w:rsidR="006B0B1E" w:rsidRPr="006B0B1E" w:rsidRDefault="006B0B1E" w:rsidP="006B0B1E">
            <w:pPr>
              <w:rPr>
                <w:rFonts w:ascii="Calibri" w:eastAsia="Times New Roman" w:hAnsi="Calibri" w:cs="Arial"/>
                <w:b/>
                <w:color w:val="000000"/>
                <w:sz w:val="24"/>
                <w:szCs w:val="24"/>
                <w:lang w:eastAsia="pl-PL"/>
              </w:rPr>
            </w:pPr>
            <w:r w:rsidRPr="006B0B1E">
              <w:rPr>
                <w:rFonts w:ascii="Calibri" w:eastAsia="Times New Roman" w:hAnsi="Calibri" w:cs="Arial"/>
                <w:b/>
                <w:color w:val="000000"/>
                <w:sz w:val="24"/>
                <w:szCs w:val="24"/>
                <w:lang w:eastAsia="pl-PL"/>
              </w:rPr>
              <w:t>Podstawa prawna:</w:t>
            </w:r>
          </w:p>
          <w:p w14:paraId="2DE16E0E" w14:textId="77777777" w:rsidR="006B0B1E" w:rsidRPr="006B0B1E" w:rsidRDefault="006B0B1E" w:rsidP="006B0B1E">
            <w:pPr>
              <w:rPr>
                <w:rFonts w:cs="Tahoma"/>
                <w:sz w:val="24"/>
                <w:szCs w:val="24"/>
              </w:rPr>
            </w:pPr>
            <w:r w:rsidRPr="006B0B1E">
              <w:rPr>
                <w:rFonts w:cs="Tahoma"/>
                <w:sz w:val="24"/>
                <w:szCs w:val="24"/>
              </w:rPr>
              <w:t>ustawa:</w:t>
            </w:r>
          </w:p>
          <w:p w14:paraId="3C47DA17" w14:textId="77777777" w:rsidR="006B0B1E" w:rsidRPr="006B0B1E" w:rsidRDefault="006B0B1E" w:rsidP="006B0B1E">
            <w:pPr>
              <w:numPr>
                <w:ilvl w:val="0"/>
                <w:numId w:val="344"/>
              </w:numPr>
              <w:ind w:left="321" w:hanging="425"/>
              <w:contextualSpacing/>
              <w:rPr>
                <w:rFonts w:eastAsia="Times New Roman" w:cs="Arial"/>
                <w:b/>
                <w:color w:val="000000"/>
                <w:sz w:val="24"/>
                <w:szCs w:val="24"/>
                <w:lang w:eastAsia="pl-PL"/>
              </w:rPr>
            </w:pPr>
            <w:r w:rsidRPr="006B0B1E">
              <w:rPr>
                <w:rFonts w:cs="Tahoma"/>
                <w:sz w:val="24"/>
                <w:szCs w:val="24"/>
              </w:rPr>
              <w:t>o pomocy społecznej;</w:t>
            </w:r>
          </w:p>
          <w:p w14:paraId="2B867761" w14:textId="77777777" w:rsidR="006B0B1E" w:rsidRPr="006B0B1E" w:rsidRDefault="006B0B1E" w:rsidP="006B0B1E">
            <w:pPr>
              <w:ind w:left="32"/>
              <w:contextualSpacing/>
              <w:rPr>
                <w:rFonts w:eastAsia="Times New Roman" w:cs="Arial"/>
                <w:bCs/>
                <w:color w:val="000000"/>
                <w:sz w:val="24"/>
                <w:szCs w:val="24"/>
                <w:lang w:eastAsia="pl-PL"/>
              </w:rPr>
            </w:pPr>
            <w:r w:rsidRPr="006B0B1E">
              <w:rPr>
                <w:rFonts w:eastAsia="Times New Roman" w:cs="Arial"/>
                <w:bCs/>
                <w:color w:val="000000"/>
                <w:sz w:val="24"/>
                <w:szCs w:val="24"/>
                <w:lang w:eastAsia="pl-PL"/>
              </w:rPr>
              <w:t>Regulamin Wydziału Polityki Społecznej</w:t>
            </w:r>
          </w:p>
          <w:p w14:paraId="5A17AD25" w14:textId="77777777" w:rsidR="006B0B1E" w:rsidRPr="006B0B1E" w:rsidRDefault="006B0B1E" w:rsidP="00F22CA0">
            <w:pPr>
              <w:ind w:left="32"/>
              <w:contextualSpacing/>
              <w:rPr>
                <w:rFonts w:eastAsia="Times New Roman" w:cs="Arial"/>
                <w:bCs/>
                <w:color w:val="000000"/>
                <w:sz w:val="20"/>
                <w:szCs w:val="20"/>
                <w:lang w:eastAsia="pl-PL"/>
              </w:rPr>
            </w:pPr>
          </w:p>
        </w:tc>
      </w:tr>
      <w:tr w:rsidR="006B0B1E" w:rsidRPr="006B0B1E" w14:paraId="01E4D3EB" w14:textId="77777777" w:rsidTr="00A85671">
        <w:trPr>
          <w:gridAfter w:val="1"/>
          <w:wAfter w:w="10" w:type="dxa"/>
          <w:trHeight w:val="252"/>
        </w:trPr>
        <w:tc>
          <w:tcPr>
            <w:tcW w:w="5119" w:type="dxa"/>
            <w:vMerge/>
          </w:tcPr>
          <w:p w14:paraId="7ABD0C28"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41884408"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23A6B728" w14:textId="77777777" w:rsidR="006B0B1E" w:rsidRPr="006B0B1E" w:rsidRDefault="006B0B1E" w:rsidP="006B0B1E">
            <w:pPr>
              <w:ind w:left="307" w:hanging="307"/>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Pomorski Komendant Wojewódzki PSP:</w:t>
            </w:r>
          </w:p>
          <w:p w14:paraId="4DCD419D" w14:textId="77777777" w:rsidR="006B0B1E" w:rsidRPr="006B0B1E" w:rsidRDefault="006B0B1E" w:rsidP="00F22CA0">
            <w:pPr>
              <w:numPr>
                <w:ilvl w:val="0"/>
                <w:numId w:val="326"/>
              </w:numPr>
              <w:ind w:left="316" w:hanging="426"/>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 xml:space="preserve">przygotowanie sił i środków znajdujących się </w:t>
            </w:r>
            <w:r w:rsidRPr="006B0B1E">
              <w:rPr>
                <w:rFonts w:eastAsia="Times New Roman" w:cs="Arial"/>
                <w:bCs/>
                <w:color w:val="000000"/>
                <w:sz w:val="24"/>
                <w:szCs w:val="24"/>
                <w:lang w:eastAsia="pl-PL"/>
              </w:rPr>
              <w:br/>
              <w:t xml:space="preserve">w podporządkowaniu do użycia w przypadku wystąpienia skażenia promieniotwórczego; </w:t>
            </w:r>
          </w:p>
          <w:p w14:paraId="7A491D60" w14:textId="48659188" w:rsidR="006B0B1E" w:rsidRPr="00F22CA0" w:rsidRDefault="006B0B1E" w:rsidP="00F22CA0">
            <w:pPr>
              <w:numPr>
                <w:ilvl w:val="0"/>
                <w:numId w:val="326"/>
              </w:numPr>
              <w:ind w:left="316" w:hanging="426"/>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 xml:space="preserve">koordynowanie i pomoc w zakresie szkoleń specjalistycznych jednostek ratowniczo- gaśniczych </w:t>
            </w:r>
            <w:r w:rsidRPr="00F22CA0">
              <w:rPr>
                <w:rFonts w:eastAsia="Times New Roman" w:cs="Arial"/>
                <w:bCs/>
                <w:color w:val="000000"/>
                <w:sz w:val="24"/>
                <w:szCs w:val="24"/>
                <w:lang w:eastAsia="pl-PL"/>
              </w:rPr>
              <w:t xml:space="preserve">PSP i w zwalczaniu zagrożeń wynikających </w:t>
            </w:r>
            <w:r w:rsidRPr="00F22CA0">
              <w:rPr>
                <w:rFonts w:eastAsia="Times New Roman" w:cs="Arial"/>
                <w:bCs/>
                <w:color w:val="000000"/>
                <w:sz w:val="24"/>
                <w:szCs w:val="24"/>
                <w:lang w:eastAsia="pl-PL"/>
              </w:rPr>
              <w:br/>
              <w:t>ze skażeń promieniotwórczych;</w:t>
            </w:r>
          </w:p>
          <w:p w14:paraId="21F935E2" w14:textId="534D7E43" w:rsidR="006B0B1E" w:rsidRPr="00F22CA0" w:rsidRDefault="006B0B1E" w:rsidP="00F22CA0">
            <w:pPr>
              <w:numPr>
                <w:ilvl w:val="0"/>
                <w:numId w:val="326"/>
              </w:numPr>
              <w:ind w:left="316" w:hanging="426"/>
              <w:jc w:val="both"/>
              <w:rPr>
                <w:rFonts w:eastAsia="Times New Roman" w:cs="Tahoma"/>
                <w:sz w:val="24"/>
                <w:szCs w:val="24"/>
                <w:lang w:val="x-none" w:eastAsia="x-none"/>
              </w:rPr>
            </w:pPr>
            <w:r w:rsidRPr="006B0B1E">
              <w:rPr>
                <w:rFonts w:eastAsia="Times New Roman" w:cs="Tahoma"/>
                <w:sz w:val="24"/>
                <w:szCs w:val="24"/>
                <w:lang w:val="x-none" w:eastAsia="x-none"/>
              </w:rPr>
              <w:t>uzgadnianie projektu zakładowego planu postępowania awaryjnego w</w:t>
            </w:r>
            <w:r w:rsidRPr="006B0B1E">
              <w:rPr>
                <w:rFonts w:eastAsia="Times New Roman" w:cs="Tahoma"/>
                <w:sz w:val="24"/>
                <w:szCs w:val="24"/>
                <w:lang w:eastAsia="x-none"/>
              </w:rPr>
              <w:t xml:space="preserve"> </w:t>
            </w:r>
            <w:r w:rsidRPr="006B0B1E">
              <w:rPr>
                <w:rFonts w:eastAsia="Times New Roman" w:cs="Tahoma"/>
                <w:sz w:val="24"/>
                <w:szCs w:val="24"/>
                <w:lang w:val="x-none" w:eastAsia="x-none"/>
              </w:rPr>
              <w:t>sytuacji wystąpienia zdarzenia radiacyjnego w przypadku działalności związanej z narażeniem zakwalifikowanej do I lub II kategorii zagrożeń</w:t>
            </w:r>
            <w:r w:rsidRPr="006B0B1E">
              <w:rPr>
                <w:rFonts w:eastAsia="Times New Roman" w:cs="Tahoma"/>
                <w:sz w:val="24"/>
                <w:szCs w:val="24"/>
                <w:lang w:eastAsia="x-none"/>
              </w:rPr>
              <w:t>.</w:t>
            </w:r>
          </w:p>
        </w:tc>
        <w:tc>
          <w:tcPr>
            <w:tcW w:w="2268" w:type="dxa"/>
          </w:tcPr>
          <w:p w14:paraId="7094D6FF" w14:textId="77777777" w:rsidR="006B0B1E" w:rsidRPr="006B0B1E" w:rsidRDefault="006B0B1E" w:rsidP="006B0B1E">
            <w:pPr>
              <w:rPr>
                <w:rFonts w:ascii="Calibri" w:eastAsia="Times New Roman" w:hAnsi="Calibri" w:cs="Arial"/>
                <w:b/>
                <w:color w:val="000000"/>
                <w:sz w:val="24"/>
                <w:szCs w:val="24"/>
                <w:lang w:eastAsia="pl-PL"/>
              </w:rPr>
            </w:pPr>
            <w:r w:rsidRPr="006B0B1E">
              <w:rPr>
                <w:rFonts w:ascii="Calibri" w:eastAsia="Times New Roman" w:hAnsi="Calibri" w:cs="Arial"/>
                <w:b/>
                <w:color w:val="000000"/>
                <w:sz w:val="24"/>
                <w:szCs w:val="24"/>
                <w:lang w:eastAsia="pl-PL"/>
              </w:rPr>
              <w:t>Podstawa prawna:</w:t>
            </w:r>
          </w:p>
          <w:p w14:paraId="1908E1CF" w14:textId="77777777" w:rsidR="006B0B1E" w:rsidRPr="006B0B1E" w:rsidRDefault="006B0B1E" w:rsidP="006B0B1E">
            <w:pPr>
              <w:rPr>
                <w:rFonts w:cs="Tahoma"/>
                <w:sz w:val="24"/>
                <w:szCs w:val="24"/>
              </w:rPr>
            </w:pPr>
            <w:r w:rsidRPr="006B0B1E">
              <w:rPr>
                <w:rFonts w:cs="Tahoma"/>
                <w:sz w:val="24"/>
                <w:szCs w:val="24"/>
              </w:rPr>
              <w:t>ustawa:</w:t>
            </w:r>
          </w:p>
          <w:p w14:paraId="04CB8EB4" w14:textId="77777777" w:rsidR="006B0B1E" w:rsidRPr="006B0B1E" w:rsidRDefault="006B0B1E" w:rsidP="006B0B1E">
            <w:pPr>
              <w:numPr>
                <w:ilvl w:val="0"/>
                <w:numId w:val="325"/>
              </w:numPr>
              <w:tabs>
                <w:tab w:val="left" w:pos="316"/>
              </w:tabs>
              <w:ind w:left="72" w:hanging="142"/>
              <w:contextualSpacing/>
              <w:rPr>
                <w:rFonts w:eastAsia="Times New Roman" w:cs="Arial"/>
                <w:bCs/>
                <w:color w:val="000000"/>
                <w:sz w:val="20"/>
                <w:szCs w:val="20"/>
                <w:lang w:eastAsia="pl-PL"/>
              </w:rPr>
            </w:pPr>
            <w:r w:rsidRPr="006B0B1E">
              <w:rPr>
                <w:rFonts w:cs="Tahoma"/>
                <w:sz w:val="24"/>
                <w:szCs w:val="24"/>
              </w:rPr>
              <w:t>o ochronie przeciwpożarowej</w:t>
            </w:r>
          </w:p>
          <w:p w14:paraId="102E5454" w14:textId="77777777" w:rsidR="006B0B1E" w:rsidRPr="006B0B1E" w:rsidRDefault="006B0B1E" w:rsidP="006B0B1E">
            <w:pPr>
              <w:tabs>
                <w:tab w:val="left" w:pos="316"/>
              </w:tabs>
              <w:rPr>
                <w:rFonts w:eastAsia="Times New Roman" w:cs="Arial"/>
                <w:bCs/>
                <w:color w:val="000000"/>
                <w:sz w:val="20"/>
                <w:szCs w:val="20"/>
                <w:lang w:eastAsia="pl-PL"/>
              </w:rPr>
            </w:pPr>
          </w:p>
          <w:p w14:paraId="5C65D230" w14:textId="77777777" w:rsidR="006B0B1E" w:rsidRPr="006B0B1E" w:rsidRDefault="006B0B1E" w:rsidP="006B0B1E">
            <w:pPr>
              <w:tabs>
                <w:tab w:val="left" w:pos="316"/>
              </w:tabs>
              <w:rPr>
                <w:rFonts w:eastAsia="Times New Roman" w:cs="Arial"/>
                <w:bCs/>
                <w:color w:val="000000"/>
                <w:sz w:val="20"/>
                <w:szCs w:val="20"/>
                <w:lang w:eastAsia="pl-PL"/>
              </w:rPr>
            </w:pPr>
          </w:p>
          <w:p w14:paraId="493D53B4" w14:textId="77777777" w:rsidR="006B0B1E" w:rsidRPr="006B0B1E" w:rsidRDefault="006B0B1E" w:rsidP="006B0B1E">
            <w:pPr>
              <w:tabs>
                <w:tab w:val="left" w:pos="316"/>
              </w:tabs>
              <w:rPr>
                <w:rFonts w:eastAsia="Times New Roman" w:cs="Arial"/>
                <w:bCs/>
                <w:color w:val="000000"/>
                <w:sz w:val="20"/>
                <w:szCs w:val="20"/>
                <w:lang w:eastAsia="pl-PL"/>
              </w:rPr>
            </w:pPr>
          </w:p>
          <w:p w14:paraId="50C0F92E" w14:textId="77777777" w:rsidR="006B0B1E" w:rsidRPr="006B0B1E" w:rsidRDefault="006B0B1E" w:rsidP="006B0B1E">
            <w:pPr>
              <w:tabs>
                <w:tab w:val="left" w:pos="316"/>
              </w:tabs>
              <w:rPr>
                <w:rFonts w:eastAsia="Times New Roman" w:cs="Arial"/>
                <w:bCs/>
                <w:color w:val="000000"/>
                <w:sz w:val="20"/>
                <w:szCs w:val="20"/>
                <w:lang w:eastAsia="pl-PL"/>
              </w:rPr>
            </w:pPr>
          </w:p>
          <w:p w14:paraId="16243CEB" w14:textId="77777777" w:rsidR="006B0B1E" w:rsidRPr="006B0B1E" w:rsidRDefault="006B0B1E" w:rsidP="006B0B1E">
            <w:pPr>
              <w:tabs>
                <w:tab w:val="left" w:pos="316"/>
              </w:tabs>
              <w:rPr>
                <w:rFonts w:eastAsia="Times New Roman" w:cs="Arial"/>
                <w:bCs/>
                <w:color w:val="000000"/>
                <w:sz w:val="20"/>
                <w:szCs w:val="20"/>
                <w:lang w:eastAsia="pl-PL"/>
              </w:rPr>
            </w:pPr>
          </w:p>
          <w:p w14:paraId="0741C9BC" w14:textId="77777777" w:rsidR="006B0B1E" w:rsidRPr="006B0B1E" w:rsidRDefault="006B0B1E" w:rsidP="00F22CA0">
            <w:pPr>
              <w:tabs>
                <w:tab w:val="left" w:pos="316"/>
              </w:tabs>
              <w:rPr>
                <w:rFonts w:eastAsia="Times New Roman" w:cs="Arial"/>
                <w:bCs/>
                <w:color w:val="000000"/>
                <w:sz w:val="24"/>
                <w:szCs w:val="24"/>
                <w:lang w:eastAsia="pl-PL"/>
              </w:rPr>
            </w:pPr>
          </w:p>
        </w:tc>
      </w:tr>
      <w:tr w:rsidR="00CD7EEA" w:rsidRPr="006B0B1E" w14:paraId="1DB1D016" w14:textId="77777777" w:rsidTr="00A85671">
        <w:trPr>
          <w:gridAfter w:val="1"/>
          <w:wAfter w:w="10" w:type="dxa"/>
          <w:trHeight w:val="252"/>
        </w:trPr>
        <w:tc>
          <w:tcPr>
            <w:tcW w:w="5119" w:type="dxa"/>
            <w:vMerge/>
          </w:tcPr>
          <w:p w14:paraId="00049B09" w14:textId="77777777" w:rsidR="00CD7EEA" w:rsidRPr="006B0B1E" w:rsidRDefault="00CD7EEA" w:rsidP="006B0B1E">
            <w:pPr>
              <w:numPr>
                <w:ilvl w:val="0"/>
                <w:numId w:val="324"/>
              </w:numPr>
              <w:ind w:left="447" w:hanging="447"/>
              <w:contextualSpacing/>
              <w:rPr>
                <w:rFonts w:ascii="Calibri" w:eastAsia="Calibri" w:hAnsi="Calibri" w:cs="Tahoma"/>
                <w:b/>
                <w:sz w:val="24"/>
                <w:szCs w:val="24"/>
              </w:rPr>
            </w:pPr>
          </w:p>
        </w:tc>
        <w:tc>
          <w:tcPr>
            <w:tcW w:w="2252" w:type="dxa"/>
            <w:vMerge/>
          </w:tcPr>
          <w:p w14:paraId="4BBC4D95" w14:textId="77777777" w:rsidR="00CD7EEA" w:rsidRPr="006B0B1E" w:rsidRDefault="00CD7EEA"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2B4CC642" w14:textId="77777777" w:rsidR="00CD7EEA" w:rsidRPr="00CD7EEA" w:rsidRDefault="00CD7EEA" w:rsidP="00CD7EEA">
            <w:pPr>
              <w:ind w:left="307" w:hanging="307"/>
              <w:contextualSpacing/>
              <w:rPr>
                <w:rFonts w:eastAsia="Times New Roman" w:cs="Arial"/>
                <w:b/>
                <w:color w:val="000000"/>
                <w:sz w:val="24"/>
                <w:szCs w:val="24"/>
                <w:lang w:eastAsia="pl-PL"/>
              </w:rPr>
            </w:pPr>
            <w:r w:rsidRPr="00CD7EEA">
              <w:rPr>
                <w:rFonts w:eastAsia="Times New Roman" w:cs="Arial"/>
                <w:b/>
                <w:color w:val="000000"/>
                <w:sz w:val="24"/>
                <w:szCs w:val="24"/>
                <w:lang w:eastAsia="pl-PL"/>
              </w:rPr>
              <w:t xml:space="preserve">Komendant Morskiego Oddziału Straży Granicznej </w:t>
            </w:r>
          </w:p>
          <w:p w14:paraId="5EA2C050" w14:textId="3B5E9E8E" w:rsidR="00CD7EEA" w:rsidRDefault="00CD7EEA" w:rsidP="00CD7EEA">
            <w:pPr>
              <w:ind w:left="307" w:hanging="307"/>
              <w:contextualSpacing/>
              <w:rPr>
                <w:rFonts w:eastAsia="Times New Roman" w:cs="Arial"/>
                <w:b/>
                <w:color w:val="000000"/>
                <w:sz w:val="24"/>
                <w:szCs w:val="24"/>
                <w:lang w:eastAsia="pl-PL"/>
              </w:rPr>
            </w:pPr>
            <w:r w:rsidRPr="00CD7EEA">
              <w:rPr>
                <w:rFonts w:eastAsia="Times New Roman" w:cs="Arial"/>
                <w:b/>
                <w:color w:val="000000"/>
                <w:sz w:val="24"/>
                <w:szCs w:val="24"/>
                <w:lang w:eastAsia="pl-PL"/>
              </w:rPr>
              <w:t>w Gdańsku:</w:t>
            </w:r>
          </w:p>
          <w:p w14:paraId="11F93881" w14:textId="1DA5F074" w:rsidR="00CD7EEA" w:rsidRPr="00F22CA0" w:rsidRDefault="00CD7EEA" w:rsidP="00F22CA0">
            <w:pPr>
              <w:pStyle w:val="Akapitzlist"/>
              <w:numPr>
                <w:ilvl w:val="0"/>
                <w:numId w:val="324"/>
              </w:numPr>
              <w:ind w:left="316" w:hanging="426"/>
              <w:jc w:val="both"/>
              <w:rPr>
                <w:rFonts w:eastAsia="Times New Roman" w:cs="Arial"/>
                <w:b/>
                <w:color w:val="000000"/>
                <w:sz w:val="24"/>
                <w:szCs w:val="24"/>
                <w:lang w:eastAsia="pl-PL"/>
              </w:rPr>
            </w:pPr>
            <w:r w:rsidRPr="00F22CA0">
              <w:rPr>
                <w:rFonts w:eastAsia="Times New Roman" w:cs="Arial"/>
                <w:bCs/>
                <w:color w:val="000000"/>
                <w:sz w:val="24"/>
                <w:szCs w:val="24"/>
                <w:lang w:eastAsia="pl-PL"/>
              </w:rPr>
              <w:t>przypadku podwyższonego zagrożenia – zintensyfikowanie czynności kontroli radiometrycznej towarów i osób przekraczających granicę</w:t>
            </w:r>
          </w:p>
        </w:tc>
        <w:tc>
          <w:tcPr>
            <w:tcW w:w="2268" w:type="dxa"/>
          </w:tcPr>
          <w:p w14:paraId="20F9795E" w14:textId="77777777" w:rsidR="00CD7EEA" w:rsidRPr="006B0B1E" w:rsidRDefault="00CD7EEA" w:rsidP="006B0B1E">
            <w:pPr>
              <w:rPr>
                <w:rFonts w:ascii="Calibri" w:eastAsia="Times New Roman" w:hAnsi="Calibri" w:cs="Arial"/>
                <w:b/>
                <w:color w:val="000000"/>
                <w:sz w:val="24"/>
                <w:szCs w:val="24"/>
                <w:lang w:eastAsia="pl-PL"/>
              </w:rPr>
            </w:pPr>
          </w:p>
        </w:tc>
      </w:tr>
      <w:tr w:rsidR="006B0B1E" w:rsidRPr="006B0B1E" w14:paraId="6FE2AA4F" w14:textId="77777777" w:rsidTr="00A85671">
        <w:trPr>
          <w:gridAfter w:val="1"/>
          <w:wAfter w:w="10" w:type="dxa"/>
          <w:trHeight w:val="252"/>
        </w:trPr>
        <w:tc>
          <w:tcPr>
            <w:tcW w:w="5119" w:type="dxa"/>
            <w:vMerge/>
          </w:tcPr>
          <w:p w14:paraId="42A28EB3"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714948EF"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237FFCDA" w14:textId="77777777" w:rsidR="006B0B1E" w:rsidRPr="006B0B1E" w:rsidRDefault="006B0B1E" w:rsidP="006B0B1E">
            <w:pPr>
              <w:ind w:left="736" w:hanging="736"/>
              <w:contextualSpacing/>
              <w:rPr>
                <w:rFonts w:eastAsia="Times New Roman" w:cs="Arial"/>
                <w:b/>
                <w:color w:val="000000"/>
                <w:sz w:val="24"/>
                <w:szCs w:val="24"/>
                <w:lang w:eastAsia="pl-PL"/>
              </w:rPr>
            </w:pPr>
            <w:r w:rsidRPr="006B0B1E">
              <w:rPr>
                <w:rFonts w:eastAsia="Times New Roman" w:cs="Arial"/>
                <w:b/>
                <w:color w:val="000000"/>
                <w:sz w:val="24"/>
                <w:szCs w:val="24"/>
                <w:lang w:eastAsia="pl-PL"/>
              </w:rPr>
              <w:t>Komendant Wojewódzki Policji :</w:t>
            </w:r>
          </w:p>
          <w:p w14:paraId="0013ECC6" w14:textId="77777777" w:rsidR="006B0B1E" w:rsidRPr="006B0B1E" w:rsidRDefault="006B0B1E" w:rsidP="00AF4CF9">
            <w:pPr>
              <w:numPr>
                <w:ilvl w:val="0"/>
                <w:numId w:val="534"/>
              </w:numPr>
              <w:ind w:left="316" w:hanging="426"/>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 xml:space="preserve">przygotowanie sił i środków do prowadzenia ewakuacji I </w:t>
            </w:r>
            <w:proofErr w:type="spellStart"/>
            <w:r w:rsidRPr="006B0B1E">
              <w:rPr>
                <w:rFonts w:eastAsia="Times New Roman" w:cs="Arial"/>
                <w:bCs/>
                <w:color w:val="000000"/>
                <w:sz w:val="24"/>
                <w:szCs w:val="24"/>
                <w:lang w:eastAsia="pl-PL"/>
              </w:rPr>
              <w:t>i</w:t>
            </w:r>
            <w:proofErr w:type="spellEnd"/>
            <w:r w:rsidRPr="006B0B1E">
              <w:rPr>
                <w:rFonts w:eastAsia="Times New Roman" w:cs="Arial"/>
                <w:bCs/>
                <w:color w:val="000000"/>
                <w:sz w:val="24"/>
                <w:szCs w:val="24"/>
                <w:lang w:eastAsia="pl-PL"/>
              </w:rPr>
              <w:t xml:space="preserve"> II stopnia z rejonu skażenia;</w:t>
            </w:r>
          </w:p>
          <w:p w14:paraId="176F168A" w14:textId="77777777" w:rsidR="006B0B1E" w:rsidRPr="006B0B1E" w:rsidRDefault="006B0B1E" w:rsidP="00F22CA0">
            <w:pPr>
              <w:numPr>
                <w:ilvl w:val="0"/>
                <w:numId w:val="326"/>
              </w:numPr>
              <w:ind w:left="316" w:hanging="426"/>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przygotowanie sił i środków do ochrony pozostawionego mienia i izolacji rejonu skażenia;</w:t>
            </w:r>
          </w:p>
          <w:p w14:paraId="1BC05EDD" w14:textId="265E9A22" w:rsidR="006B0B1E" w:rsidRDefault="006B0B1E" w:rsidP="00F22CA0">
            <w:pPr>
              <w:numPr>
                <w:ilvl w:val="0"/>
                <w:numId w:val="326"/>
              </w:numPr>
              <w:ind w:left="316" w:hanging="426"/>
              <w:contextualSpacing/>
              <w:jc w:val="both"/>
              <w:rPr>
                <w:rFonts w:cs="Arial"/>
                <w:bCs/>
                <w:color w:val="000000"/>
                <w:sz w:val="24"/>
                <w:szCs w:val="24"/>
                <w:lang w:eastAsia="pl-PL"/>
              </w:rPr>
            </w:pPr>
            <w:r w:rsidRPr="006B0B1E">
              <w:rPr>
                <w:rFonts w:cs="Tahoma"/>
                <w:sz w:val="24"/>
                <w:szCs w:val="24"/>
                <w:lang w:val="x-none" w:eastAsia="x-none"/>
              </w:rPr>
              <w:t>uzgadnianie projektu zakładowego planu postępowania awaryjnego w</w:t>
            </w:r>
            <w:r w:rsidRPr="006B0B1E">
              <w:rPr>
                <w:rFonts w:cs="Tahoma"/>
                <w:sz w:val="24"/>
                <w:szCs w:val="24"/>
                <w:lang w:eastAsia="x-none"/>
              </w:rPr>
              <w:t xml:space="preserve"> </w:t>
            </w:r>
            <w:r w:rsidRPr="006B0B1E">
              <w:rPr>
                <w:rFonts w:cs="Tahoma"/>
                <w:sz w:val="24"/>
                <w:szCs w:val="24"/>
                <w:lang w:val="x-none" w:eastAsia="x-none"/>
              </w:rPr>
              <w:t xml:space="preserve">sytuacji wystąpienia zdarzenia radiacyjnego w przypadku działalności związanej z narażeniem zakwalifikowanej do I lub II </w:t>
            </w:r>
            <w:r w:rsidRPr="006B0B1E">
              <w:rPr>
                <w:rFonts w:cs="Arial"/>
                <w:bCs/>
                <w:color w:val="000000"/>
                <w:sz w:val="24"/>
                <w:szCs w:val="24"/>
                <w:lang w:eastAsia="pl-PL"/>
              </w:rPr>
              <w:t>kategorii zagrożeń;</w:t>
            </w:r>
          </w:p>
          <w:p w14:paraId="3E04044B" w14:textId="7736C756" w:rsidR="006B0B1E" w:rsidRPr="00F22CA0" w:rsidRDefault="006B0B1E" w:rsidP="00F22CA0">
            <w:pPr>
              <w:numPr>
                <w:ilvl w:val="0"/>
                <w:numId w:val="326"/>
              </w:numPr>
              <w:ind w:left="316" w:hanging="426"/>
              <w:contextualSpacing/>
              <w:jc w:val="both"/>
              <w:rPr>
                <w:rFonts w:cs="Arial"/>
                <w:bCs/>
                <w:color w:val="000000"/>
                <w:sz w:val="24"/>
                <w:szCs w:val="24"/>
                <w:lang w:eastAsia="pl-PL"/>
              </w:rPr>
            </w:pPr>
            <w:r w:rsidRPr="00F22CA0">
              <w:rPr>
                <w:rFonts w:eastAsia="Times New Roman" w:cs="Arial"/>
                <w:bCs/>
                <w:color w:val="000000"/>
                <w:sz w:val="24"/>
                <w:szCs w:val="24"/>
                <w:lang w:eastAsia="pl-PL"/>
              </w:rPr>
              <w:t xml:space="preserve">przygotowanie sił i środków znajdujących się </w:t>
            </w:r>
            <w:r w:rsidRPr="00F22CA0">
              <w:rPr>
                <w:rFonts w:eastAsia="Times New Roman" w:cs="Arial"/>
                <w:bCs/>
                <w:color w:val="000000"/>
                <w:sz w:val="24"/>
                <w:szCs w:val="24"/>
                <w:lang w:eastAsia="pl-PL"/>
              </w:rPr>
              <w:br/>
              <w:t xml:space="preserve">w podporządkowaniu do użycia w przypadku wystąpienia skażenia promieniotwórczego, </w:t>
            </w:r>
            <w:r w:rsidRPr="00F22CA0">
              <w:rPr>
                <w:rFonts w:eastAsia="Times New Roman" w:cs="Arial"/>
                <w:bCs/>
                <w:color w:val="000000"/>
                <w:sz w:val="24"/>
                <w:szCs w:val="24"/>
                <w:lang w:eastAsia="pl-PL"/>
              </w:rPr>
              <w:br/>
              <w:t>ze szczególnym uwzględnieniem pomocy poszkodowanej ludności.</w:t>
            </w:r>
          </w:p>
        </w:tc>
        <w:tc>
          <w:tcPr>
            <w:tcW w:w="2268" w:type="dxa"/>
          </w:tcPr>
          <w:p w14:paraId="3B2587DD" w14:textId="77777777" w:rsidR="006B0B1E" w:rsidRPr="006B0B1E" w:rsidRDefault="006B0B1E" w:rsidP="006B0B1E">
            <w:pPr>
              <w:rPr>
                <w:rFonts w:eastAsia="Times New Roman" w:cstheme="minorHAnsi"/>
                <w:b/>
                <w:color w:val="000000"/>
                <w:sz w:val="24"/>
                <w:szCs w:val="24"/>
                <w:lang w:eastAsia="pl-PL"/>
              </w:rPr>
            </w:pPr>
            <w:r w:rsidRPr="006B0B1E">
              <w:rPr>
                <w:rFonts w:eastAsia="Times New Roman" w:cstheme="minorHAnsi"/>
                <w:b/>
                <w:color w:val="000000"/>
                <w:sz w:val="24"/>
                <w:szCs w:val="24"/>
                <w:lang w:eastAsia="pl-PL"/>
              </w:rPr>
              <w:t>Podstawa prawna:</w:t>
            </w:r>
          </w:p>
          <w:p w14:paraId="29DA023A" w14:textId="77777777" w:rsidR="006B0B1E" w:rsidRPr="006B0B1E" w:rsidRDefault="006B0B1E" w:rsidP="006B0B1E">
            <w:pPr>
              <w:rPr>
                <w:rFonts w:cstheme="minorHAnsi"/>
                <w:sz w:val="24"/>
                <w:szCs w:val="24"/>
              </w:rPr>
            </w:pPr>
            <w:r w:rsidRPr="006B0B1E">
              <w:rPr>
                <w:rFonts w:cstheme="minorHAnsi"/>
                <w:sz w:val="24"/>
                <w:szCs w:val="24"/>
              </w:rPr>
              <w:t>ustawa:</w:t>
            </w:r>
          </w:p>
          <w:p w14:paraId="2B9435DA" w14:textId="77777777" w:rsidR="006B0B1E" w:rsidRPr="006B0B1E" w:rsidRDefault="006B0B1E" w:rsidP="00AF4CF9">
            <w:pPr>
              <w:numPr>
                <w:ilvl w:val="0"/>
                <w:numId w:val="584"/>
              </w:numPr>
              <w:ind w:left="316" w:hanging="284"/>
              <w:contextualSpacing/>
              <w:rPr>
                <w:rFonts w:eastAsia="Times New Roman" w:cstheme="minorHAnsi"/>
                <w:bCs/>
                <w:color w:val="000000"/>
                <w:sz w:val="20"/>
                <w:szCs w:val="20"/>
                <w:lang w:eastAsia="pl-PL"/>
              </w:rPr>
            </w:pPr>
            <w:r w:rsidRPr="006B0B1E">
              <w:rPr>
                <w:rFonts w:eastAsia="Times New Roman" w:cstheme="minorHAnsi"/>
                <w:sz w:val="24"/>
                <w:szCs w:val="24"/>
                <w:lang w:eastAsia="pl-PL"/>
              </w:rPr>
              <w:t>o policji</w:t>
            </w:r>
          </w:p>
        </w:tc>
      </w:tr>
      <w:tr w:rsidR="006B0B1E" w:rsidRPr="006B0B1E" w14:paraId="096CF26B" w14:textId="77777777" w:rsidTr="00A85671">
        <w:trPr>
          <w:gridAfter w:val="1"/>
          <w:wAfter w:w="10" w:type="dxa"/>
          <w:trHeight w:val="252"/>
        </w:trPr>
        <w:tc>
          <w:tcPr>
            <w:tcW w:w="5119" w:type="dxa"/>
            <w:vMerge/>
          </w:tcPr>
          <w:p w14:paraId="65AC88CA"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2708A366"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117136C1" w14:textId="77777777" w:rsidR="006B0B1E" w:rsidRPr="006B0B1E" w:rsidRDefault="006B0B1E" w:rsidP="006B0B1E">
            <w:pPr>
              <w:ind w:left="462" w:hanging="462"/>
              <w:contextualSpacing/>
              <w:rPr>
                <w:rFonts w:ascii="Calibri" w:eastAsia="Times New Roman" w:hAnsi="Calibri" w:cs="Arial"/>
                <w:b/>
                <w:bCs/>
                <w:color w:val="000000"/>
                <w:sz w:val="24"/>
                <w:szCs w:val="24"/>
                <w:lang w:eastAsia="pl-PL"/>
              </w:rPr>
            </w:pPr>
            <w:r w:rsidRPr="006B0B1E">
              <w:rPr>
                <w:b/>
                <w:bCs/>
                <w:sz w:val="24"/>
                <w:szCs w:val="24"/>
              </w:rPr>
              <w:t>Dowódca 7 Pomorskiej Brygady Obrony Terytorialnej:</w:t>
            </w:r>
          </w:p>
          <w:p w14:paraId="3F4E5484" w14:textId="77777777" w:rsidR="006B0B1E" w:rsidRPr="006B0B1E" w:rsidRDefault="006B0B1E" w:rsidP="00F22CA0">
            <w:pPr>
              <w:numPr>
                <w:ilvl w:val="0"/>
                <w:numId w:val="353"/>
              </w:numPr>
              <w:ind w:left="316" w:hanging="426"/>
              <w:contextualSpacing/>
              <w:jc w:val="both"/>
              <w:rPr>
                <w:rFonts w:eastAsia="Times New Roman" w:cs="Arial"/>
                <w:bCs/>
                <w:color w:val="000000"/>
                <w:sz w:val="24"/>
                <w:szCs w:val="24"/>
                <w:lang w:eastAsia="pl-PL"/>
              </w:rPr>
            </w:pPr>
            <w:r w:rsidRPr="006B0B1E">
              <w:rPr>
                <w:rFonts w:eastAsia="Times New Roman" w:cs="Arial"/>
                <w:bCs/>
                <w:color w:val="000000"/>
                <w:sz w:val="24"/>
                <w:szCs w:val="24"/>
                <w:lang w:eastAsia="pl-PL"/>
              </w:rPr>
              <w:t xml:space="preserve">współdziałanie w ramach zarządzania kryzysowego, </w:t>
            </w:r>
            <w:r w:rsidRPr="006B0B1E">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p w14:paraId="048EF5FB" w14:textId="103D7DE1" w:rsidR="006B0B1E" w:rsidRPr="00F22CA0" w:rsidRDefault="006B0B1E" w:rsidP="00F22CA0">
            <w:pPr>
              <w:numPr>
                <w:ilvl w:val="0"/>
                <w:numId w:val="353"/>
              </w:numPr>
              <w:ind w:left="316" w:hanging="426"/>
              <w:contextualSpacing/>
              <w:jc w:val="both"/>
              <w:rPr>
                <w:rFonts w:eastAsia="Times New Roman" w:cs="Arial"/>
                <w:bCs/>
                <w:color w:val="000000"/>
                <w:sz w:val="24"/>
                <w:szCs w:val="24"/>
                <w:lang w:eastAsia="pl-PL"/>
              </w:rPr>
            </w:pPr>
            <w:r w:rsidRPr="006B0B1E">
              <w:rPr>
                <w:rFonts w:ascii="Calibri" w:eastAsia="Calibri" w:hAnsi="Calibri" w:cs="Tahoma"/>
                <w:sz w:val="24"/>
                <w:szCs w:val="24"/>
              </w:rPr>
              <w:t xml:space="preserve">utrzymywanie stałego współdziałania z siłami </w:t>
            </w:r>
            <w:r w:rsidRPr="006B0B1E">
              <w:rPr>
                <w:rFonts w:ascii="Calibri" w:eastAsia="Calibri" w:hAnsi="Calibri" w:cs="Tahoma"/>
                <w:sz w:val="24"/>
                <w:szCs w:val="24"/>
              </w:rPr>
              <w:br/>
              <w:t xml:space="preserve">i środkami resortu Obrony Narodowej, które mogą </w:t>
            </w:r>
            <w:r w:rsidRPr="00F22CA0">
              <w:rPr>
                <w:rFonts w:ascii="Calibri" w:eastAsia="Calibri" w:hAnsi="Calibri" w:cs="Tahoma"/>
                <w:sz w:val="24"/>
                <w:szCs w:val="24"/>
              </w:rPr>
              <w:t>być potencjalnie wykorzystane do zwalczania zagrożenia;</w:t>
            </w:r>
          </w:p>
          <w:p w14:paraId="7B7F4598" w14:textId="77777777" w:rsidR="006B0B1E" w:rsidRPr="006B0B1E" w:rsidRDefault="006B0B1E" w:rsidP="00F22CA0">
            <w:pPr>
              <w:numPr>
                <w:ilvl w:val="0"/>
                <w:numId w:val="353"/>
              </w:numPr>
              <w:ind w:left="316" w:hanging="426"/>
              <w:contextualSpacing/>
              <w:jc w:val="both"/>
              <w:rPr>
                <w:rFonts w:eastAsia="Times New Roman" w:cs="Arial"/>
                <w:bCs/>
                <w:color w:val="000000"/>
                <w:sz w:val="24"/>
                <w:szCs w:val="24"/>
                <w:lang w:eastAsia="pl-PL"/>
              </w:rPr>
            </w:pPr>
            <w:r w:rsidRPr="006B0B1E">
              <w:rPr>
                <w:rFonts w:ascii="Calibri" w:eastAsia="Calibri" w:hAnsi="Calibri" w:cs="Arial"/>
                <w:sz w:val="24"/>
                <w:szCs w:val="24"/>
                <w:lang w:eastAsia="pl-PL"/>
              </w:rPr>
              <w:t>udział w prowadzonych przedsięwzięciach szkoleniowych dotyczących zwalczania zagrożenia;</w:t>
            </w:r>
          </w:p>
          <w:p w14:paraId="2BE3D73F" w14:textId="2212E7EC" w:rsidR="006B0B1E" w:rsidRPr="00F22CA0" w:rsidRDefault="006B0B1E" w:rsidP="00F22CA0">
            <w:pPr>
              <w:numPr>
                <w:ilvl w:val="0"/>
                <w:numId w:val="353"/>
              </w:numPr>
              <w:ind w:left="316" w:hanging="426"/>
              <w:contextualSpacing/>
              <w:jc w:val="both"/>
              <w:rPr>
                <w:rFonts w:eastAsia="Times New Roman" w:cs="Arial"/>
                <w:bCs/>
                <w:color w:val="000000"/>
                <w:sz w:val="24"/>
                <w:szCs w:val="24"/>
                <w:lang w:eastAsia="pl-PL"/>
              </w:rPr>
            </w:pPr>
            <w:r w:rsidRPr="006B0B1E">
              <w:rPr>
                <w:rFonts w:ascii="Calibri" w:eastAsia="Calibri" w:hAnsi="Calibri" w:cs="Tahoma"/>
                <w:sz w:val="24"/>
                <w:szCs w:val="24"/>
              </w:rPr>
              <w:t xml:space="preserve">utrzymanie i doskonalenie stałej współpracy </w:t>
            </w:r>
            <w:r w:rsidRPr="006B0B1E">
              <w:rPr>
                <w:rFonts w:ascii="Calibri" w:eastAsia="Calibri" w:hAnsi="Calibri" w:cs="Tahoma"/>
                <w:sz w:val="24"/>
                <w:szCs w:val="24"/>
              </w:rPr>
              <w:br/>
              <w:t>z podmiotami układu pozamilitarnego w zakresie przygotowania do wsparcia działań organów administracji publicznej i poszkodowanej ludności;</w:t>
            </w:r>
          </w:p>
          <w:p w14:paraId="20261C6B" w14:textId="77777777" w:rsidR="00F22CA0" w:rsidRPr="00F22CA0" w:rsidRDefault="006B0B1E" w:rsidP="00F22CA0">
            <w:pPr>
              <w:numPr>
                <w:ilvl w:val="0"/>
                <w:numId w:val="353"/>
              </w:numPr>
              <w:ind w:left="316" w:hanging="426"/>
              <w:contextualSpacing/>
              <w:jc w:val="both"/>
              <w:rPr>
                <w:rFonts w:eastAsia="Times New Roman" w:cs="Arial"/>
                <w:bCs/>
                <w:color w:val="000000"/>
                <w:sz w:val="24"/>
                <w:szCs w:val="24"/>
                <w:lang w:eastAsia="pl-PL"/>
              </w:rPr>
            </w:pPr>
            <w:r w:rsidRPr="00F22CA0">
              <w:rPr>
                <w:rFonts w:ascii="Calibri" w:eastAsia="Calibri" w:hAnsi="Calibri" w:cs="Tahoma"/>
                <w:sz w:val="24"/>
                <w:szCs w:val="24"/>
              </w:rPr>
              <w:t xml:space="preserve">monitorowanie gotowości do działania oddziałów </w:t>
            </w:r>
            <w:r w:rsidRPr="00F22CA0">
              <w:rPr>
                <w:rFonts w:ascii="Calibri" w:eastAsia="Calibri" w:hAnsi="Calibri" w:cs="Tahoma"/>
                <w:sz w:val="24"/>
                <w:szCs w:val="24"/>
              </w:rPr>
              <w:br/>
              <w:t xml:space="preserve">i pododdziałów SZ RP wydzielonych do użycia </w:t>
            </w:r>
            <w:r w:rsidRPr="00F22CA0">
              <w:rPr>
                <w:rFonts w:ascii="Calibri" w:eastAsia="Calibri" w:hAnsi="Calibri" w:cs="Tahoma"/>
                <w:sz w:val="24"/>
                <w:szCs w:val="24"/>
              </w:rPr>
              <w:br/>
              <w:t>w sytuacjach kryzysowych.</w:t>
            </w:r>
          </w:p>
          <w:p w14:paraId="5EC54B20" w14:textId="58DC8D50" w:rsidR="00F22CA0" w:rsidRPr="00F22CA0" w:rsidRDefault="00F22CA0" w:rsidP="00F22CA0">
            <w:pPr>
              <w:contextualSpacing/>
              <w:jc w:val="both"/>
              <w:rPr>
                <w:rFonts w:eastAsia="Times New Roman" w:cs="Arial"/>
                <w:bCs/>
                <w:color w:val="000000"/>
                <w:sz w:val="24"/>
                <w:szCs w:val="24"/>
                <w:lang w:eastAsia="pl-PL"/>
              </w:rPr>
            </w:pPr>
          </w:p>
        </w:tc>
        <w:tc>
          <w:tcPr>
            <w:tcW w:w="2268" w:type="dxa"/>
          </w:tcPr>
          <w:p w14:paraId="51DFF027" w14:textId="77777777" w:rsidR="006B0B1E" w:rsidRPr="006B0B1E" w:rsidRDefault="006B0B1E" w:rsidP="006B0B1E">
            <w:pPr>
              <w:ind w:left="321" w:hanging="284"/>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170CE6BB" w14:textId="77777777" w:rsidR="006B0B1E" w:rsidRPr="006B0B1E" w:rsidRDefault="006B0B1E" w:rsidP="006B0B1E">
            <w:pPr>
              <w:ind w:left="321"/>
              <w:rPr>
                <w:rFonts w:eastAsia="Times New Roman" w:cs="Arial"/>
                <w:bCs/>
                <w:color w:val="000000"/>
                <w:sz w:val="24"/>
                <w:szCs w:val="24"/>
                <w:lang w:eastAsia="pl-PL"/>
              </w:rPr>
            </w:pPr>
            <w:r w:rsidRPr="006B0B1E">
              <w:rPr>
                <w:rFonts w:eastAsia="Times New Roman" w:cs="Arial"/>
                <w:bCs/>
                <w:color w:val="000000"/>
                <w:sz w:val="24"/>
                <w:szCs w:val="24"/>
                <w:lang w:eastAsia="pl-PL"/>
              </w:rPr>
              <w:t>ustawa:</w:t>
            </w:r>
          </w:p>
          <w:p w14:paraId="64FC5040" w14:textId="77777777" w:rsidR="006B0B1E" w:rsidRPr="006B0B1E" w:rsidRDefault="006B0B1E" w:rsidP="006B0B1E">
            <w:pPr>
              <w:numPr>
                <w:ilvl w:val="0"/>
                <w:numId w:val="325"/>
              </w:numPr>
              <w:ind w:left="316" w:hanging="316"/>
              <w:contextualSpacing/>
              <w:rPr>
                <w:rFonts w:eastAsia="Times New Roman" w:cs="Arial"/>
                <w:bCs/>
                <w:color w:val="000000"/>
                <w:sz w:val="20"/>
                <w:szCs w:val="20"/>
                <w:lang w:eastAsia="pl-PL"/>
              </w:rPr>
            </w:pPr>
            <w:r w:rsidRPr="006B0B1E">
              <w:rPr>
                <w:rFonts w:eastAsia="Times New Roman" w:cs="Arial"/>
                <w:bCs/>
                <w:color w:val="000000"/>
                <w:sz w:val="24"/>
                <w:szCs w:val="24"/>
                <w:lang w:eastAsia="pl-PL"/>
              </w:rPr>
              <w:t>o zarządzaniu kryzysowym</w:t>
            </w:r>
          </w:p>
          <w:p w14:paraId="3E9F898E" w14:textId="77777777" w:rsidR="006B0B1E" w:rsidRPr="006B0B1E" w:rsidRDefault="006B0B1E" w:rsidP="006B0B1E">
            <w:pPr>
              <w:numPr>
                <w:ilvl w:val="0"/>
                <w:numId w:val="325"/>
              </w:numPr>
              <w:ind w:left="174" w:hanging="174"/>
              <w:contextualSpacing/>
              <w:rPr>
                <w:rFonts w:eastAsia="Times New Roman" w:cs="Arial"/>
                <w:bCs/>
                <w:color w:val="000000"/>
                <w:sz w:val="20"/>
                <w:szCs w:val="20"/>
                <w:lang w:eastAsia="pl-PL"/>
              </w:rPr>
            </w:pPr>
          </w:p>
        </w:tc>
      </w:tr>
      <w:tr w:rsidR="006B0B1E" w:rsidRPr="006B0B1E" w14:paraId="0B2AB6AC" w14:textId="77777777" w:rsidTr="00A85671">
        <w:trPr>
          <w:gridAfter w:val="1"/>
          <w:wAfter w:w="10" w:type="dxa"/>
          <w:trHeight w:val="252"/>
        </w:trPr>
        <w:tc>
          <w:tcPr>
            <w:tcW w:w="5119" w:type="dxa"/>
            <w:vMerge/>
          </w:tcPr>
          <w:p w14:paraId="339CA094" w14:textId="77777777" w:rsidR="006B0B1E" w:rsidRPr="006B0B1E" w:rsidRDefault="006B0B1E" w:rsidP="006B0B1E">
            <w:pPr>
              <w:numPr>
                <w:ilvl w:val="0"/>
                <w:numId w:val="324"/>
              </w:numPr>
              <w:ind w:left="447" w:hanging="447"/>
              <w:contextualSpacing/>
              <w:rPr>
                <w:rFonts w:ascii="Calibri" w:eastAsia="Calibri" w:hAnsi="Calibri" w:cs="Tahoma"/>
                <w:b/>
                <w:sz w:val="24"/>
                <w:szCs w:val="24"/>
              </w:rPr>
            </w:pPr>
          </w:p>
        </w:tc>
        <w:tc>
          <w:tcPr>
            <w:tcW w:w="2252" w:type="dxa"/>
            <w:vMerge/>
          </w:tcPr>
          <w:p w14:paraId="1AC91FF7" w14:textId="77777777" w:rsidR="006B0B1E" w:rsidRPr="006B0B1E" w:rsidRDefault="006B0B1E" w:rsidP="006B0B1E">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30DC042C" w14:textId="79A9F9D2" w:rsidR="006B0B1E" w:rsidRDefault="006B0B1E" w:rsidP="006B0B1E">
            <w:pPr>
              <w:rPr>
                <w:rFonts w:eastAsia="Times New Roman" w:cs="Arial"/>
                <w:b/>
                <w:color w:val="000000"/>
                <w:sz w:val="24"/>
                <w:szCs w:val="24"/>
                <w:lang w:eastAsia="pl-PL"/>
              </w:rPr>
            </w:pPr>
            <w:r w:rsidRPr="006B0B1E">
              <w:rPr>
                <w:rFonts w:eastAsia="Times New Roman" w:cs="Arial"/>
                <w:b/>
                <w:color w:val="000000"/>
                <w:sz w:val="24"/>
                <w:szCs w:val="24"/>
                <w:lang w:eastAsia="pl-PL"/>
              </w:rPr>
              <w:t xml:space="preserve">Starostowie/Prezydenci Miast </w:t>
            </w:r>
            <w:proofErr w:type="spellStart"/>
            <w:r w:rsidRPr="006B0B1E">
              <w:rPr>
                <w:rFonts w:eastAsia="Times New Roman" w:cs="Arial"/>
                <w:b/>
                <w:color w:val="000000"/>
                <w:sz w:val="24"/>
                <w:szCs w:val="24"/>
                <w:lang w:eastAsia="pl-PL"/>
              </w:rPr>
              <w:t>n.p.p</w:t>
            </w:r>
            <w:proofErr w:type="spellEnd"/>
            <w:r w:rsidRPr="006B0B1E">
              <w:rPr>
                <w:rFonts w:eastAsia="Times New Roman" w:cs="Arial"/>
                <w:b/>
                <w:color w:val="000000"/>
                <w:sz w:val="24"/>
                <w:szCs w:val="24"/>
                <w:lang w:eastAsia="pl-PL"/>
              </w:rPr>
              <w:t>.:</w:t>
            </w:r>
          </w:p>
          <w:p w14:paraId="4C5F30FA" w14:textId="20FE130E"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opracowanie Powiatowych/Miejskich Planów Zarządzania Kryzysowego i pozostałych dokumentów pomocniczych zapewniających sprawne kierowanie w fazie reagowania;</w:t>
            </w:r>
          </w:p>
          <w:p w14:paraId="7FCAB876" w14:textId="37CF4272"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zapewnienie funkcjonowania systemu wykrywania i alarmowania oraz systemu wczesnego ostrzegania ludności;</w:t>
            </w:r>
          </w:p>
          <w:p w14:paraId="1F138AF8" w14:textId="56AC1105"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w przypadku zagrożenia wystąpienia sytuacji kryzysowej przygotowanie uruchomienia procedur ZK oraz opracowanie komunikatu ostrzegawczego w ramach Alertu RCB;</w:t>
            </w:r>
          </w:p>
          <w:p w14:paraId="4BC7088F" w14:textId="2195CF62"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wydanie w drodze zarządzenia zaleceń do opracowania gminnych/równorzędnych planów zarządzania kryzysowego;</w:t>
            </w:r>
          </w:p>
          <w:p w14:paraId="2DA04631" w14:textId="7D1B37E9"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zatwierdzenie gminnych/równorzędnych planów zarządzania kryzysowego i ich aktualizacji;</w:t>
            </w:r>
          </w:p>
          <w:p w14:paraId="78B1A362" w14:textId="5CF68ED7"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przygotowanie systemów alarmowania i ostrzegania na administrowanym obszarze;</w:t>
            </w:r>
          </w:p>
          <w:p w14:paraId="51D5E1C8" w14:textId="40A8F1E8"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 xml:space="preserve">prowadzenie szkoleń, ćwiczeń i treningów z zakresu zarządzania kryzysowego z uwzględnieniem problematyki </w:t>
            </w:r>
            <w:r w:rsidR="00F22CA0">
              <w:rPr>
                <w:rFonts w:ascii="Calibri" w:eastAsia="Times New Roman" w:hAnsi="Calibri" w:cs="Arial"/>
                <w:color w:val="000000"/>
                <w:sz w:val="24"/>
                <w:szCs w:val="24"/>
                <w:lang w:eastAsia="pl-PL"/>
              </w:rPr>
              <w:t>skażeń promieniotwórczych</w:t>
            </w:r>
            <w:r w:rsidRPr="00F22CA0">
              <w:rPr>
                <w:rFonts w:ascii="Calibri" w:eastAsia="Times New Roman" w:hAnsi="Calibri" w:cs="Arial"/>
                <w:color w:val="000000"/>
                <w:sz w:val="24"/>
                <w:szCs w:val="24"/>
                <w:lang w:eastAsia="pl-PL"/>
              </w:rPr>
              <w:t>;</w:t>
            </w:r>
          </w:p>
          <w:p w14:paraId="1543A72D" w14:textId="595E809E"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 xml:space="preserve">edukacja mieszkańców i koordynacja edukacji mieszkańców terenów zagrożonych w zakresie prawidłowych </w:t>
            </w:r>
            <w:proofErr w:type="spellStart"/>
            <w:r w:rsidRPr="00F22CA0">
              <w:rPr>
                <w:rFonts w:ascii="Calibri" w:eastAsia="Times New Roman" w:hAnsi="Calibri" w:cs="Arial"/>
                <w:color w:val="000000"/>
                <w:sz w:val="24"/>
                <w:szCs w:val="24"/>
                <w:lang w:eastAsia="pl-PL"/>
              </w:rPr>
              <w:t>zachowań</w:t>
            </w:r>
            <w:proofErr w:type="spellEnd"/>
            <w:r w:rsidRPr="00F22CA0">
              <w:rPr>
                <w:rFonts w:ascii="Calibri" w:eastAsia="Times New Roman" w:hAnsi="Calibri" w:cs="Arial"/>
                <w:color w:val="000000"/>
                <w:sz w:val="24"/>
                <w:szCs w:val="24"/>
                <w:lang w:eastAsia="pl-PL"/>
              </w:rPr>
              <w:t>;</w:t>
            </w:r>
          </w:p>
          <w:p w14:paraId="197914CD" w14:textId="322D02F0" w:rsidR="00F22CA0" w:rsidRDefault="00F22CA0" w:rsidP="00F22CA0">
            <w:pPr>
              <w:rPr>
                <w:rFonts w:ascii="Calibri" w:eastAsia="Times New Roman" w:hAnsi="Calibri" w:cs="Arial"/>
                <w:color w:val="000000"/>
                <w:sz w:val="24"/>
                <w:szCs w:val="24"/>
                <w:lang w:eastAsia="pl-PL"/>
              </w:rPr>
            </w:pPr>
          </w:p>
          <w:p w14:paraId="03D67B4C" w14:textId="5644B85F" w:rsidR="00F22CA0" w:rsidRDefault="00F22CA0" w:rsidP="00F22CA0">
            <w:pPr>
              <w:rPr>
                <w:rFonts w:ascii="Calibri" w:eastAsia="Times New Roman" w:hAnsi="Calibri" w:cs="Arial"/>
                <w:color w:val="000000"/>
                <w:sz w:val="24"/>
                <w:szCs w:val="24"/>
                <w:lang w:eastAsia="pl-PL"/>
              </w:rPr>
            </w:pPr>
          </w:p>
          <w:p w14:paraId="25620355" w14:textId="468135A0" w:rsidR="00F22CA0" w:rsidRPr="00F22CA0" w:rsidRDefault="00F22CA0" w:rsidP="00F22CA0">
            <w:pPr>
              <w:rPr>
                <w:rFonts w:eastAsia="Times New Roman" w:cs="Arial"/>
                <w:b/>
                <w:color w:val="000000"/>
                <w:sz w:val="24"/>
                <w:szCs w:val="24"/>
                <w:lang w:eastAsia="pl-PL"/>
              </w:rPr>
            </w:pPr>
            <w:r w:rsidRPr="006B0B1E">
              <w:rPr>
                <w:rFonts w:eastAsia="Times New Roman" w:cs="Arial"/>
                <w:b/>
                <w:color w:val="000000"/>
                <w:sz w:val="24"/>
                <w:szCs w:val="24"/>
                <w:lang w:eastAsia="pl-PL"/>
              </w:rPr>
              <w:t xml:space="preserve">Starostowie/Prezydenci Miast </w:t>
            </w:r>
            <w:proofErr w:type="spellStart"/>
            <w:r w:rsidRPr="006B0B1E">
              <w:rPr>
                <w:rFonts w:eastAsia="Times New Roman" w:cs="Arial"/>
                <w:b/>
                <w:color w:val="000000"/>
                <w:sz w:val="24"/>
                <w:szCs w:val="24"/>
                <w:lang w:eastAsia="pl-PL"/>
              </w:rPr>
              <w:t>n.p.p</w:t>
            </w:r>
            <w:proofErr w:type="spellEnd"/>
            <w:r w:rsidRPr="006B0B1E">
              <w:rPr>
                <w:rFonts w:eastAsia="Times New Roman" w:cs="Arial"/>
                <w:b/>
                <w:color w:val="000000"/>
                <w:sz w:val="24"/>
                <w:szCs w:val="24"/>
                <w:lang w:eastAsia="pl-PL"/>
              </w:rPr>
              <w:t>.:</w:t>
            </w:r>
          </w:p>
          <w:p w14:paraId="5F7123F1" w14:textId="16F559BF"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zwoływanie posiedzeń Powiatowego/Miejskiego Zespołu Zarządzania Kryzysowego w celu oceny zagrożenia</w:t>
            </w:r>
            <w:r w:rsidR="00F22CA0">
              <w:rPr>
                <w:rFonts w:ascii="Calibri" w:eastAsia="Times New Roman" w:hAnsi="Calibri" w:cs="Arial"/>
                <w:color w:val="000000"/>
                <w:sz w:val="24"/>
                <w:szCs w:val="24"/>
                <w:lang w:eastAsia="pl-PL"/>
              </w:rPr>
              <w:t xml:space="preserve"> skażenia promieniotwórczego</w:t>
            </w:r>
            <w:r w:rsidRPr="00F22CA0">
              <w:rPr>
                <w:rFonts w:ascii="Calibri" w:eastAsia="Times New Roman" w:hAnsi="Calibri" w:cs="Arial"/>
                <w:color w:val="000000"/>
                <w:sz w:val="24"/>
                <w:szCs w:val="24"/>
                <w:lang w:eastAsia="pl-PL"/>
              </w:rPr>
              <w:t>;</w:t>
            </w:r>
          </w:p>
          <w:p w14:paraId="127CB00B" w14:textId="5E207F1B"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F22CA0">
              <w:rPr>
                <w:rFonts w:ascii="Calibri" w:eastAsia="Times New Roman" w:hAnsi="Calibri" w:cs="Arial"/>
                <w:color w:val="000000"/>
                <w:sz w:val="24"/>
                <w:szCs w:val="24"/>
                <w:lang w:eastAsia="pl-PL"/>
              </w:rPr>
              <w:t xml:space="preserve">aktualizowanie procedur reagowania na </w:t>
            </w:r>
            <w:r w:rsidR="005A0735">
              <w:rPr>
                <w:rFonts w:ascii="Calibri" w:eastAsia="Times New Roman" w:hAnsi="Calibri" w:cs="Arial"/>
                <w:color w:val="000000"/>
                <w:sz w:val="24"/>
                <w:szCs w:val="24"/>
                <w:lang w:eastAsia="pl-PL"/>
              </w:rPr>
              <w:t>skażenie</w:t>
            </w:r>
            <w:r w:rsidR="00F22CA0">
              <w:rPr>
                <w:rFonts w:ascii="Calibri" w:eastAsia="Times New Roman" w:hAnsi="Calibri" w:cs="Arial"/>
                <w:color w:val="000000"/>
                <w:sz w:val="24"/>
                <w:szCs w:val="24"/>
                <w:lang w:eastAsia="pl-PL"/>
              </w:rPr>
              <w:t xml:space="preserve"> </w:t>
            </w:r>
            <w:r w:rsidR="005A0735">
              <w:rPr>
                <w:rFonts w:ascii="Calibri" w:eastAsia="Times New Roman" w:hAnsi="Calibri" w:cs="Arial"/>
                <w:color w:val="000000"/>
                <w:sz w:val="24"/>
                <w:szCs w:val="24"/>
                <w:lang w:eastAsia="pl-PL"/>
              </w:rPr>
              <w:t>promieniotwórcze;</w:t>
            </w:r>
          </w:p>
          <w:p w14:paraId="4FD5A803" w14:textId="19FFC59F"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5A0735">
              <w:rPr>
                <w:rFonts w:ascii="Calibri" w:eastAsia="Times New Roman" w:hAnsi="Calibri" w:cs="Arial"/>
                <w:color w:val="000000"/>
                <w:sz w:val="24"/>
                <w:szCs w:val="24"/>
                <w:lang w:eastAsia="pl-PL"/>
              </w:rPr>
              <w:t>przygotowanie powiatowego/miejskiego systemu wykrywania skażeń i alarmowania do działania zgodnie z przeznaczeniem;</w:t>
            </w:r>
          </w:p>
          <w:p w14:paraId="529B6C9B" w14:textId="6E8990DA"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5A0735">
              <w:rPr>
                <w:rFonts w:ascii="Calibri" w:eastAsia="Times New Roman" w:hAnsi="Calibri" w:cs="Arial"/>
                <w:color w:val="000000"/>
                <w:sz w:val="24"/>
                <w:szCs w:val="24"/>
                <w:lang w:eastAsia="pl-PL"/>
              </w:rPr>
              <w:t>informowanie społeczeństwa o możliwości wystąpienia zagrożenia i zasadach minimalizowania ich skutków;</w:t>
            </w:r>
          </w:p>
          <w:p w14:paraId="2FA25744" w14:textId="4C30C352"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5A0735">
              <w:rPr>
                <w:rFonts w:ascii="Calibri" w:eastAsia="Times New Roman" w:hAnsi="Calibri" w:cs="Arial"/>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5A0735">
              <w:rPr>
                <w:rFonts w:ascii="Calibri" w:eastAsia="Times New Roman" w:hAnsi="Calibri" w:cs="Arial"/>
                <w:color w:val="000000"/>
                <w:sz w:val="24"/>
                <w:szCs w:val="24"/>
                <w:lang w:eastAsia="pl-PL"/>
              </w:rPr>
              <w:t xml:space="preserve">skażeniem promieniotwórczym </w:t>
            </w:r>
            <w:r w:rsidRPr="005A0735">
              <w:rPr>
                <w:rFonts w:ascii="Calibri" w:eastAsia="Times New Roman" w:hAnsi="Calibri" w:cs="Arial"/>
                <w:color w:val="000000"/>
                <w:sz w:val="24"/>
                <w:szCs w:val="24"/>
                <w:lang w:eastAsia="pl-PL"/>
              </w:rPr>
              <w:t xml:space="preserve"> i zaspokojeniu podstawowych potrzeb obywateli, ratowania ich życia i zdrowia;</w:t>
            </w:r>
          </w:p>
          <w:p w14:paraId="01FAA732" w14:textId="1FAB771E"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5A0735">
              <w:rPr>
                <w:rFonts w:ascii="Calibri" w:eastAsia="Times New Roman" w:hAnsi="Calibri" w:cs="Arial"/>
                <w:color w:val="000000"/>
                <w:sz w:val="24"/>
                <w:szCs w:val="24"/>
                <w:lang w:eastAsia="pl-PL"/>
              </w:rPr>
              <w:t>określanie zadań oraz przedsięwzięć organizacyjno- logistycznych do realizacji w podległych podmiotach leczniczych, mających na celu właściwe przygotowanie się do zwalczania zagrożenia;</w:t>
            </w:r>
          </w:p>
          <w:p w14:paraId="07ECD454" w14:textId="563F2965" w:rsidR="00DA5366" w:rsidRDefault="00DA5366" w:rsidP="00F22CA0">
            <w:pPr>
              <w:pStyle w:val="Akapitzlist"/>
              <w:numPr>
                <w:ilvl w:val="0"/>
                <w:numId w:val="324"/>
              </w:numPr>
              <w:ind w:left="316" w:hanging="426"/>
              <w:jc w:val="both"/>
              <w:rPr>
                <w:rFonts w:ascii="Calibri" w:eastAsia="Times New Roman" w:hAnsi="Calibri" w:cs="Arial"/>
                <w:color w:val="000000"/>
                <w:sz w:val="24"/>
                <w:szCs w:val="24"/>
                <w:lang w:eastAsia="pl-PL"/>
              </w:rPr>
            </w:pPr>
            <w:r w:rsidRPr="005A0735">
              <w:rPr>
                <w:rFonts w:ascii="Calibri" w:eastAsia="Times New Roman" w:hAnsi="Calibri" w:cs="Arial"/>
                <w:color w:val="000000"/>
                <w:sz w:val="24"/>
                <w:szCs w:val="24"/>
                <w:lang w:eastAsia="pl-PL"/>
              </w:rPr>
              <w:t xml:space="preserve">organizowanie treningów i ćwiczeń dla podmiotów uczestniczących w zapobieganiu i usuwaniu skutków </w:t>
            </w:r>
            <w:r w:rsidR="005A0735">
              <w:rPr>
                <w:rFonts w:ascii="Calibri" w:eastAsia="Times New Roman" w:hAnsi="Calibri" w:cs="Arial"/>
                <w:color w:val="000000"/>
                <w:sz w:val="24"/>
                <w:szCs w:val="24"/>
                <w:lang w:eastAsia="pl-PL"/>
              </w:rPr>
              <w:t>skażenia promieniotwórczego;</w:t>
            </w:r>
          </w:p>
          <w:p w14:paraId="05827765" w14:textId="38282891" w:rsidR="006B0B1E" w:rsidRPr="005A0735" w:rsidRDefault="00DA5366" w:rsidP="005A0735">
            <w:pPr>
              <w:pStyle w:val="Akapitzlist"/>
              <w:numPr>
                <w:ilvl w:val="0"/>
                <w:numId w:val="324"/>
              </w:numPr>
              <w:ind w:left="316" w:hanging="426"/>
              <w:jc w:val="both"/>
              <w:rPr>
                <w:rFonts w:ascii="Calibri" w:eastAsia="Times New Roman" w:hAnsi="Calibri" w:cs="Arial"/>
                <w:color w:val="000000"/>
                <w:sz w:val="24"/>
                <w:szCs w:val="24"/>
                <w:lang w:eastAsia="pl-PL"/>
              </w:rPr>
            </w:pPr>
            <w:r w:rsidRPr="005A0735">
              <w:rPr>
                <w:rFonts w:ascii="Calibri" w:eastAsia="Times New Roman" w:hAnsi="Calibri" w:cs="Arial"/>
                <w:color w:val="000000"/>
                <w:sz w:val="24"/>
                <w:szCs w:val="24"/>
                <w:lang w:eastAsia="pl-PL"/>
              </w:rPr>
              <w:t xml:space="preserve">edukacja mieszkańców w zakresie prawidłowych </w:t>
            </w:r>
            <w:proofErr w:type="spellStart"/>
            <w:r w:rsidRPr="005A0735">
              <w:rPr>
                <w:rFonts w:ascii="Calibri" w:eastAsia="Times New Roman" w:hAnsi="Calibri" w:cs="Arial"/>
                <w:color w:val="000000"/>
                <w:sz w:val="24"/>
                <w:szCs w:val="24"/>
                <w:lang w:eastAsia="pl-PL"/>
              </w:rPr>
              <w:t>zachowań</w:t>
            </w:r>
            <w:proofErr w:type="spellEnd"/>
            <w:r w:rsidRPr="005A0735">
              <w:rPr>
                <w:rFonts w:ascii="Calibri" w:eastAsia="Times New Roman" w:hAnsi="Calibri" w:cs="Arial"/>
                <w:color w:val="000000"/>
                <w:sz w:val="24"/>
                <w:szCs w:val="24"/>
                <w:lang w:eastAsia="pl-PL"/>
              </w:rPr>
              <w:t xml:space="preserve"> przed i w czasie wystąpienia zagrożenia.</w:t>
            </w:r>
          </w:p>
        </w:tc>
        <w:tc>
          <w:tcPr>
            <w:tcW w:w="2268" w:type="dxa"/>
          </w:tcPr>
          <w:p w14:paraId="792B1B5B" w14:textId="77777777" w:rsidR="006B0B1E" w:rsidRPr="006B0B1E" w:rsidRDefault="006B0B1E" w:rsidP="006B0B1E">
            <w:pPr>
              <w:ind w:left="321" w:hanging="284"/>
              <w:rPr>
                <w:rFonts w:eastAsia="Times New Roman" w:cs="Arial"/>
                <w:b/>
                <w:color w:val="000000"/>
                <w:sz w:val="24"/>
                <w:szCs w:val="24"/>
                <w:lang w:eastAsia="pl-PL"/>
              </w:rPr>
            </w:pPr>
            <w:r w:rsidRPr="006B0B1E">
              <w:rPr>
                <w:rFonts w:eastAsia="Times New Roman" w:cs="Arial"/>
                <w:b/>
                <w:color w:val="000000"/>
                <w:sz w:val="24"/>
                <w:szCs w:val="24"/>
                <w:lang w:eastAsia="pl-PL"/>
              </w:rPr>
              <w:t>Podstawa prawna:</w:t>
            </w:r>
          </w:p>
          <w:p w14:paraId="05C55EB5" w14:textId="77777777" w:rsidR="006B0B1E" w:rsidRPr="006B0B1E" w:rsidRDefault="006B0B1E" w:rsidP="006B0B1E">
            <w:pPr>
              <w:ind w:left="321" w:hanging="289"/>
              <w:rPr>
                <w:rFonts w:eastAsia="Times New Roman" w:cs="Arial"/>
                <w:bCs/>
                <w:color w:val="000000"/>
                <w:sz w:val="24"/>
                <w:szCs w:val="24"/>
                <w:lang w:eastAsia="pl-PL"/>
              </w:rPr>
            </w:pPr>
            <w:r w:rsidRPr="006B0B1E">
              <w:rPr>
                <w:rFonts w:eastAsia="Times New Roman" w:cs="Arial"/>
                <w:bCs/>
                <w:color w:val="000000"/>
                <w:sz w:val="24"/>
                <w:szCs w:val="24"/>
                <w:lang w:eastAsia="pl-PL"/>
              </w:rPr>
              <w:t>ustawa:</w:t>
            </w:r>
          </w:p>
          <w:p w14:paraId="7FCF07E9" w14:textId="77777777" w:rsidR="006B0B1E" w:rsidRPr="006B0B1E" w:rsidRDefault="006B0B1E" w:rsidP="00AF4CF9">
            <w:pPr>
              <w:numPr>
                <w:ilvl w:val="0"/>
                <w:numId w:val="585"/>
              </w:numPr>
              <w:ind w:left="316" w:hanging="284"/>
              <w:contextualSpacing/>
              <w:rPr>
                <w:rFonts w:eastAsia="Times New Roman" w:cs="Arial"/>
                <w:bCs/>
                <w:color w:val="000000"/>
                <w:sz w:val="20"/>
                <w:szCs w:val="20"/>
                <w:lang w:eastAsia="pl-PL"/>
              </w:rPr>
            </w:pPr>
            <w:r w:rsidRPr="006B0B1E">
              <w:rPr>
                <w:rFonts w:eastAsia="Times New Roman" w:cs="Arial"/>
                <w:bCs/>
                <w:color w:val="000000"/>
                <w:sz w:val="24"/>
                <w:szCs w:val="24"/>
                <w:lang w:eastAsia="pl-PL"/>
              </w:rPr>
              <w:t>o zarządzaniu kryzysowym</w:t>
            </w:r>
          </w:p>
          <w:p w14:paraId="446F84C2" w14:textId="77777777" w:rsidR="006B0B1E" w:rsidRPr="006B0B1E" w:rsidRDefault="006B0B1E" w:rsidP="006B0B1E">
            <w:pPr>
              <w:rPr>
                <w:rFonts w:eastAsia="Times New Roman" w:cs="Arial"/>
                <w:bCs/>
                <w:color w:val="000000"/>
                <w:sz w:val="20"/>
                <w:szCs w:val="20"/>
                <w:lang w:eastAsia="pl-PL"/>
              </w:rPr>
            </w:pPr>
          </w:p>
          <w:p w14:paraId="0544DDEC" w14:textId="77777777" w:rsidR="006B0B1E" w:rsidRPr="006B0B1E" w:rsidRDefault="006B0B1E" w:rsidP="006B0B1E">
            <w:pPr>
              <w:rPr>
                <w:rFonts w:eastAsia="Times New Roman" w:cs="Arial"/>
                <w:bCs/>
                <w:color w:val="000000"/>
                <w:sz w:val="20"/>
                <w:szCs w:val="20"/>
                <w:lang w:eastAsia="pl-PL"/>
              </w:rPr>
            </w:pPr>
          </w:p>
          <w:p w14:paraId="3E02593D" w14:textId="77777777" w:rsidR="006B0B1E" w:rsidRPr="006B0B1E" w:rsidRDefault="006B0B1E" w:rsidP="006B0B1E">
            <w:pPr>
              <w:rPr>
                <w:rFonts w:eastAsia="Times New Roman" w:cs="Arial"/>
                <w:bCs/>
                <w:color w:val="000000"/>
                <w:sz w:val="20"/>
                <w:szCs w:val="20"/>
                <w:lang w:eastAsia="pl-PL"/>
              </w:rPr>
            </w:pPr>
          </w:p>
          <w:p w14:paraId="7B263CF8" w14:textId="77777777" w:rsidR="006B0B1E" w:rsidRPr="006B0B1E" w:rsidRDefault="006B0B1E" w:rsidP="006B0B1E">
            <w:pPr>
              <w:rPr>
                <w:rFonts w:eastAsia="Times New Roman" w:cs="Arial"/>
                <w:bCs/>
                <w:color w:val="000000"/>
                <w:sz w:val="20"/>
                <w:szCs w:val="20"/>
                <w:lang w:eastAsia="pl-PL"/>
              </w:rPr>
            </w:pPr>
          </w:p>
          <w:p w14:paraId="04FDDEB3" w14:textId="77777777" w:rsidR="006B0B1E" w:rsidRPr="006B0B1E" w:rsidRDefault="006B0B1E" w:rsidP="006B0B1E">
            <w:pPr>
              <w:rPr>
                <w:rFonts w:eastAsia="Times New Roman" w:cs="Arial"/>
                <w:bCs/>
                <w:color w:val="000000"/>
                <w:sz w:val="20"/>
                <w:szCs w:val="20"/>
                <w:lang w:eastAsia="pl-PL"/>
              </w:rPr>
            </w:pPr>
          </w:p>
          <w:p w14:paraId="1A551C06" w14:textId="77777777" w:rsidR="006B0B1E" w:rsidRPr="006B0B1E" w:rsidRDefault="006B0B1E" w:rsidP="006B0B1E">
            <w:pPr>
              <w:rPr>
                <w:rFonts w:eastAsia="Times New Roman" w:cs="Arial"/>
                <w:bCs/>
                <w:color w:val="000000"/>
                <w:sz w:val="20"/>
                <w:szCs w:val="20"/>
                <w:lang w:eastAsia="pl-PL"/>
              </w:rPr>
            </w:pPr>
          </w:p>
          <w:p w14:paraId="4E20BEFC" w14:textId="77777777" w:rsidR="006B0B1E" w:rsidRPr="006B0B1E" w:rsidRDefault="006B0B1E" w:rsidP="006B0B1E">
            <w:pPr>
              <w:rPr>
                <w:rFonts w:eastAsia="Times New Roman" w:cs="Arial"/>
                <w:bCs/>
                <w:color w:val="000000"/>
                <w:sz w:val="20"/>
                <w:szCs w:val="20"/>
                <w:lang w:eastAsia="pl-PL"/>
              </w:rPr>
            </w:pPr>
          </w:p>
          <w:p w14:paraId="594BBB36" w14:textId="77777777" w:rsidR="006B0B1E" w:rsidRPr="006B0B1E" w:rsidRDefault="006B0B1E" w:rsidP="006B0B1E">
            <w:pPr>
              <w:rPr>
                <w:rFonts w:eastAsia="Times New Roman" w:cs="Arial"/>
                <w:bCs/>
                <w:color w:val="000000"/>
                <w:sz w:val="20"/>
                <w:szCs w:val="20"/>
                <w:lang w:eastAsia="pl-PL"/>
              </w:rPr>
            </w:pPr>
          </w:p>
          <w:p w14:paraId="4959F583" w14:textId="77777777" w:rsidR="006B0B1E" w:rsidRPr="006B0B1E" w:rsidRDefault="006B0B1E" w:rsidP="006B0B1E">
            <w:pPr>
              <w:rPr>
                <w:rFonts w:eastAsia="Times New Roman" w:cs="Arial"/>
                <w:bCs/>
                <w:color w:val="000000"/>
                <w:sz w:val="20"/>
                <w:szCs w:val="20"/>
                <w:lang w:eastAsia="pl-PL"/>
              </w:rPr>
            </w:pPr>
          </w:p>
          <w:p w14:paraId="1B2C75D6" w14:textId="77777777" w:rsidR="006B0B1E" w:rsidRPr="006B0B1E" w:rsidRDefault="006B0B1E" w:rsidP="006B0B1E">
            <w:pPr>
              <w:rPr>
                <w:rFonts w:eastAsia="Times New Roman" w:cs="Arial"/>
                <w:bCs/>
                <w:color w:val="000000"/>
                <w:sz w:val="20"/>
                <w:szCs w:val="20"/>
                <w:lang w:eastAsia="pl-PL"/>
              </w:rPr>
            </w:pPr>
          </w:p>
          <w:p w14:paraId="13B16504" w14:textId="77777777" w:rsidR="006B0B1E" w:rsidRPr="006B0B1E" w:rsidRDefault="006B0B1E" w:rsidP="006B0B1E">
            <w:pPr>
              <w:rPr>
                <w:rFonts w:eastAsia="Times New Roman" w:cs="Arial"/>
                <w:bCs/>
                <w:color w:val="000000"/>
                <w:sz w:val="20"/>
                <w:szCs w:val="20"/>
                <w:lang w:eastAsia="pl-PL"/>
              </w:rPr>
            </w:pPr>
          </w:p>
          <w:p w14:paraId="177D0EDE" w14:textId="77777777" w:rsidR="006B0B1E" w:rsidRPr="006B0B1E" w:rsidRDefault="006B0B1E" w:rsidP="006B0B1E">
            <w:pPr>
              <w:rPr>
                <w:rFonts w:eastAsia="Times New Roman" w:cs="Arial"/>
                <w:bCs/>
                <w:color w:val="000000"/>
                <w:sz w:val="20"/>
                <w:szCs w:val="20"/>
                <w:lang w:eastAsia="pl-PL"/>
              </w:rPr>
            </w:pPr>
          </w:p>
          <w:p w14:paraId="33B007E8" w14:textId="77777777" w:rsidR="006B0B1E" w:rsidRPr="006B0B1E" w:rsidRDefault="006B0B1E" w:rsidP="006B0B1E">
            <w:pPr>
              <w:rPr>
                <w:rFonts w:eastAsia="Times New Roman" w:cs="Arial"/>
                <w:bCs/>
                <w:color w:val="000000"/>
                <w:sz w:val="20"/>
                <w:szCs w:val="20"/>
                <w:lang w:eastAsia="pl-PL"/>
              </w:rPr>
            </w:pPr>
          </w:p>
          <w:p w14:paraId="032C1E09" w14:textId="77777777" w:rsidR="006B0B1E" w:rsidRPr="006B0B1E" w:rsidRDefault="006B0B1E" w:rsidP="006B0B1E">
            <w:pPr>
              <w:rPr>
                <w:rFonts w:eastAsia="Times New Roman" w:cs="Arial"/>
                <w:bCs/>
                <w:color w:val="000000"/>
                <w:sz w:val="20"/>
                <w:szCs w:val="20"/>
                <w:lang w:eastAsia="pl-PL"/>
              </w:rPr>
            </w:pPr>
          </w:p>
          <w:p w14:paraId="4E88EF13" w14:textId="77777777" w:rsidR="006B0B1E" w:rsidRPr="006B0B1E" w:rsidRDefault="006B0B1E" w:rsidP="006B0B1E">
            <w:pPr>
              <w:rPr>
                <w:rFonts w:eastAsia="Times New Roman" w:cs="Arial"/>
                <w:bCs/>
                <w:color w:val="000000"/>
                <w:sz w:val="20"/>
                <w:szCs w:val="20"/>
                <w:lang w:eastAsia="pl-PL"/>
              </w:rPr>
            </w:pPr>
          </w:p>
          <w:p w14:paraId="76488165" w14:textId="77777777" w:rsidR="006B0B1E" w:rsidRPr="006B0B1E" w:rsidRDefault="006B0B1E" w:rsidP="006B0B1E">
            <w:pPr>
              <w:rPr>
                <w:rFonts w:eastAsia="Times New Roman" w:cs="Arial"/>
                <w:bCs/>
                <w:color w:val="000000"/>
                <w:sz w:val="20"/>
                <w:szCs w:val="20"/>
                <w:lang w:eastAsia="pl-PL"/>
              </w:rPr>
            </w:pPr>
          </w:p>
          <w:p w14:paraId="7FDAE25B" w14:textId="551FC96C" w:rsidR="006B0B1E" w:rsidRPr="006B0B1E" w:rsidRDefault="006B0B1E" w:rsidP="00F22CA0">
            <w:pPr>
              <w:ind w:left="316"/>
              <w:contextualSpacing/>
              <w:rPr>
                <w:rFonts w:eastAsia="Times New Roman" w:cs="Arial"/>
                <w:bCs/>
                <w:color w:val="000000"/>
                <w:sz w:val="20"/>
                <w:szCs w:val="20"/>
                <w:lang w:eastAsia="pl-PL"/>
              </w:rPr>
            </w:pPr>
          </w:p>
        </w:tc>
      </w:tr>
    </w:tbl>
    <w:p w14:paraId="00AE9079" w14:textId="77777777" w:rsidR="006B0B1E" w:rsidRPr="006B0B1E" w:rsidRDefault="006B0B1E" w:rsidP="006B0B1E">
      <w:pPr>
        <w:spacing w:before="120" w:after="120" w:line="259" w:lineRule="auto"/>
        <w:jc w:val="left"/>
        <w:rPr>
          <w:rFonts w:cs="Times New Roman"/>
          <w:b/>
          <w:bCs/>
          <w:sz w:val="24"/>
          <w:szCs w:val="24"/>
        </w:rPr>
      </w:pPr>
    </w:p>
    <w:p w14:paraId="43E916F9" w14:textId="77777777" w:rsidR="006B0B1E" w:rsidRPr="006B0B1E" w:rsidRDefault="006B0B1E" w:rsidP="006B0B1E">
      <w:pPr>
        <w:spacing w:before="120" w:after="120" w:line="259" w:lineRule="auto"/>
        <w:jc w:val="left"/>
        <w:rPr>
          <w:rFonts w:cs="Times New Roman"/>
          <w:b/>
          <w:bCs/>
          <w:sz w:val="24"/>
          <w:szCs w:val="24"/>
        </w:rPr>
      </w:pPr>
    </w:p>
    <w:p w14:paraId="5B7E8173" w14:textId="19BF13B1" w:rsidR="006B0B1E" w:rsidRDefault="006B0B1E" w:rsidP="00884CE3">
      <w:pPr>
        <w:pStyle w:val="Nagwek"/>
        <w:tabs>
          <w:tab w:val="clear" w:pos="4536"/>
          <w:tab w:val="clear" w:pos="9072"/>
        </w:tabs>
        <w:spacing w:after="160" w:line="259" w:lineRule="auto"/>
      </w:pPr>
    </w:p>
    <w:p w14:paraId="52633635" w14:textId="43235EFA" w:rsidR="00BF10F1" w:rsidRDefault="00BF10F1" w:rsidP="00884CE3">
      <w:pPr>
        <w:pStyle w:val="Nagwek"/>
        <w:tabs>
          <w:tab w:val="clear" w:pos="4536"/>
          <w:tab w:val="clear" w:pos="9072"/>
        </w:tabs>
        <w:spacing w:after="160" w:line="259" w:lineRule="auto"/>
      </w:pPr>
    </w:p>
    <w:p w14:paraId="3EFF80DA" w14:textId="6AFEF17A" w:rsidR="00BF10F1" w:rsidRDefault="00BF10F1" w:rsidP="00884CE3">
      <w:pPr>
        <w:pStyle w:val="Nagwek"/>
        <w:tabs>
          <w:tab w:val="clear" w:pos="4536"/>
          <w:tab w:val="clear" w:pos="9072"/>
        </w:tabs>
        <w:spacing w:after="160" w:line="259" w:lineRule="auto"/>
      </w:pPr>
    </w:p>
    <w:p w14:paraId="5182BDB2" w14:textId="1FB4308E" w:rsidR="00BF10F1" w:rsidRDefault="00BF10F1" w:rsidP="00884CE3">
      <w:pPr>
        <w:pStyle w:val="Nagwek"/>
        <w:tabs>
          <w:tab w:val="clear" w:pos="4536"/>
          <w:tab w:val="clear" w:pos="9072"/>
        </w:tabs>
        <w:spacing w:after="160" w:line="259" w:lineRule="auto"/>
      </w:pPr>
    </w:p>
    <w:p w14:paraId="5EB777B9" w14:textId="3F78E0A1" w:rsidR="00BF10F1" w:rsidRDefault="00BF10F1" w:rsidP="00884CE3">
      <w:pPr>
        <w:pStyle w:val="Nagwek"/>
        <w:tabs>
          <w:tab w:val="clear" w:pos="4536"/>
          <w:tab w:val="clear" w:pos="9072"/>
        </w:tabs>
        <w:spacing w:after="160" w:line="259" w:lineRule="auto"/>
      </w:pPr>
    </w:p>
    <w:p w14:paraId="1B4E53F6" w14:textId="26F7C52F" w:rsidR="00BF10F1" w:rsidRDefault="00BF10F1" w:rsidP="00884CE3">
      <w:pPr>
        <w:pStyle w:val="Nagwek"/>
        <w:tabs>
          <w:tab w:val="clear" w:pos="4536"/>
          <w:tab w:val="clear" w:pos="9072"/>
        </w:tabs>
        <w:spacing w:after="160" w:line="259" w:lineRule="auto"/>
      </w:pPr>
    </w:p>
    <w:p w14:paraId="0A545420" w14:textId="602BFE01" w:rsidR="00BF10F1" w:rsidRDefault="00BF10F1" w:rsidP="00884CE3">
      <w:pPr>
        <w:pStyle w:val="Nagwek"/>
        <w:tabs>
          <w:tab w:val="clear" w:pos="4536"/>
          <w:tab w:val="clear" w:pos="9072"/>
        </w:tabs>
        <w:spacing w:after="160" w:line="259" w:lineRule="auto"/>
      </w:pPr>
    </w:p>
    <w:p w14:paraId="12BC56EA" w14:textId="5E5F0DB9" w:rsidR="00BF10F1" w:rsidRDefault="00BF10F1" w:rsidP="00884CE3">
      <w:pPr>
        <w:pStyle w:val="Nagwek"/>
        <w:tabs>
          <w:tab w:val="clear" w:pos="4536"/>
          <w:tab w:val="clear" w:pos="9072"/>
        </w:tabs>
        <w:spacing w:after="160" w:line="259" w:lineRule="auto"/>
      </w:pPr>
    </w:p>
    <w:p w14:paraId="7F9E4D51" w14:textId="770917D4" w:rsidR="00BF10F1" w:rsidRDefault="00BF10F1" w:rsidP="00884CE3">
      <w:pPr>
        <w:pStyle w:val="Nagwek"/>
        <w:tabs>
          <w:tab w:val="clear" w:pos="4536"/>
          <w:tab w:val="clear" w:pos="9072"/>
        </w:tabs>
        <w:spacing w:after="160" w:line="259" w:lineRule="auto"/>
      </w:pPr>
    </w:p>
    <w:p w14:paraId="32E42683" w14:textId="75A64B39" w:rsidR="00BF10F1" w:rsidRDefault="00BF10F1" w:rsidP="00884CE3">
      <w:pPr>
        <w:pStyle w:val="Nagwek"/>
        <w:tabs>
          <w:tab w:val="clear" w:pos="4536"/>
          <w:tab w:val="clear" w:pos="9072"/>
        </w:tabs>
        <w:spacing w:after="160" w:line="259" w:lineRule="auto"/>
      </w:pPr>
    </w:p>
    <w:p w14:paraId="07A0CF88" w14:textId="3F4657C4" w:rsidR="00BF10F1" w:rsidRDefault="00BF10F1" w:rsidP="00884CE3">
      <w:pPr>
        <w:pStyle w:val="Nagwek"/>
        <w:tabs>
          <w:tab w:val="clear" w:pos="4536"/>
          <w:tab w:val="clear" w:pos="9072"/>
        </w:tabs>
        <w:spacing w:after="160" w:line="259" w:lineRule="auto"/>
      </w:pPr>
    </w:p>
    <w:p w14:paraId="08A1DF5C" w14:textId="45028824" w:rsidR="00BF10F1" w:rsidRDefault="00BF10F1" w:rsidP="00884CE3">
      <w:pPr>
        <w:pStyle w:val="Nagwek"/>
        <w:tabs>
          <w:tab w:val="clear" w:pos="4536"/>
          <w:tab w:val="clear" w:pos="9072"/>
        </w:tabs>
        <w:spacing w:after="160" w:line="259" w:lineRule="auto"/>
      </w:pPr>
    </w:p>
    <w:p w14:paraId="0D2D9E01" w14:textId="2A13466F" w:rsidR="00BF10F1" w:rsidRDefault="00BF10F1" w:rsidP="00884CE3">
      <w:pPr>
        <w:pStyle w:val="Nagwek"/>
        <w:tabs>
          <w:tab w:val="clear" w:pos="4536"/>
          <w:tab w:val="clear" w:pos="9072"/>
        </w:tabs>
        <w:spacing w:after="160" w:line="259" w:lineRule="auto"/>
      </w:pPr>
    </w:p>
    <w:p w14:paraId="4081E166" w14:textId="51B0CE0F" w:rsidR="00BF10F1" w:rsidRDefault="00BF10F1" w:rsidP="00884CE3">
      <w:pPr>
        <w:pStyle w:val="Nagwek"/>
        <w:tabs>
          <w:tab w:val="clear" w:pos="4536"/>
          <w:tab w:val="clear" w:pos="9072"/>
        </w:tabs>
        <w:spacing w:after="160" w:line="259" w:lineRule="auto"/>
      </w:pPr>
    </w:p>
    <w:p w14:paraId="661B3446" w14:textId="77777777" w:rsidR="00BF10F1" w:rsidRDefault="00BF10F1" w:rsidP="00884CE3">
      <w:pPr>
        <w:pStyle w:val="Nagwek"/>
        <w:tabs>
          <w:tab w:val="clear" w:pos="4536"/>
          <w:tab w:val="clear" w:pos="9072"/>
        </w:tabs>
        <w:spacing w:after="160" w:line="259" w:lineRule="auto"/>
        <w:sectPr w:rsidR="00BF10F1" w:rsidSect="00867CEB">
          <w:headerReference w:type="default" r:id="rId214"/>
          <w:pgSz w:w="16838" w:h="11906" w:orient="landscape"/>
          <w:pgMar w:top="1417" w:right="1417" w:bottom="1417" w:left="1417" w:header="708" w:footer="708" w:gutter="0"/>
          <w:cols w:space="740"/>
          <w:docGrid w:linePitch="360"/>
        </w:sectPr>
      </w:pPr>
    </w:p>
    <w:p w14:paraId="5258F2D0" w14:textId="5D04A540" w:rsidR="00BF10F1" w:rsidRDefault="00BF10F1" w:rsidP="00884CE3">
      <w:pPr>
        <w:pStyle w:val="Nagwek"/>
        <w:tabs>
          <w:tab w:val="clear" w:pos="4536"/>
          <w:tab w:val="clear" w:pos="9072"/>
        </w:tabs>
        <w:spacing w:after="160" w:line="259" w:lineRule="auto"/>
      </w:pPr>
    </w:p>
    <w:tbl>
      <w:tblPr>
        <w:tblStyle w:val="Tabela-Siatka639"/>
        <w:tblW w:w="15309" w:type="dxa"/>
        <w:tblInd w:w="-572" w:type="dxa"/>
        <w:tblLook w:val="04A0" w:firstRow="1" w:lastRow="0" w:firstColumn="1" w:lastColumn="0" w:noHBand="0" w:noVBand="1"/>
      </w:tblPr>
      <w:tblGrid>
        <w:gridCol w:w="5240"/>
        <w:gridCol w:w="2181"/>
        <w:gridCol w:w="5762"/>
        <w:gridCol w:w="2126"/>
      </w:tblGrid>
      <w:tr w:rsidR="00BF10F1" w:rsidRPr="00BF10F1" w14:paraId="1FD56C1E" w14:textId="77777777" w:rsidTr="00BF10F1">
        <w:trPr>
          <w:cantSplit/>
          <w:trHeight w:val="135"/>
          <w:tblHeader/>
        </w:trPr>
        <w:tc>
          <w:tcPr>
            <w:tcW w:w="15309" w:type="dxa"/>
            <w:gridSpan w:val="4"/>
            <w:shd w:val="clear" w:color="auto" w:fill="A8D08D" w:themeFill="accent6" w:themeFillTint="99"/>
            <w:vAlign w:val="center"/>
          </w:tcPr>
          <w:p w14:paraId="38228858" w14:textId="77777777" w:rsidR="00BF10F1" w:rsidRPr="00BF10F1" w:rsidRDefault="00BF10F1" w:rsidP="00BF10F1">
            <w:pPr>
              <w:jc w:val="center"/>
              <w:rPr>
                <w:sz w:val="28"/>
                <w:szCs w:val="28"/>
              </w:rPr>
            </w:pPr>
            <w:r w:rsidRPr="00BF10F1">
              <w:rPr>
                <w:rFonts w:ascii="Calibri" w:eastAsia="Times New Roman" w:hAnsi="Calibri"/>
                <w:b/>
                <w:color w:val="000000"/>
                <w:sz w:val="24"/>
                <w:szCs w:val="24"/>
                <w:lang w:eastAsia="pl-PL"/>
              </w:rPr>
              <w:t>FAZA ZAPOBIEGANIA</w:t>
            </w:r>
          </w:p>
        </w:tc>
      </w:tr>
      <w:tr w:rsidR="00BF10F1" w:rsidRPr="00BF10F1" w14:paraId="3D375D3C" w14:textId="77777777" w:rsidTr="00BF10F1">
        <w:trPr>
          <w:cantSplit/>
          <w:trHeight w:val="397"/>
          <w:tblHeader/>
        </w:trPr>
        <w:tc>
          <w:tcPr>
            <w:tcW w:w="7421" w:type="dxa"/>
            <w:gridSpan w:val="2"/>
            <w:shd w:val="clear" w:color="auto" w:fill="A8D08D" w:themeFill="accent6" w:themeFillTint="99"/>
            <w:vAlign w:val="center"/>
          </w:tcPr>
          <w:p w14:paraId="59A16DB3" w14:textId="77777777" w:rsidR="00BF10F1" w:rsidRPr="00BF10F1" w:rsidRDefault="00BF10F1" w:rsidP="00BF10F1">
            <w:pPr>
              <w:jc w:val="center"/>
            </w:pPr>
            <w:r w:rsidRPr="00BF10F1">
              <w:rPr>
                <w:rFonts w:ascii="Calibri" w:eastAsia="Times New Roman" w:hAnsi="Calibri"/>
                <w:b/>
                <w:color w:val="000000"/>
                <w:lang w:eastAsia="pl-PL"/>
              </w:rPr>
              <w:t>Podmiot wiodący – główne zadania</w:t>
            </w:r>
          </w:p>
        </w:tc>
        <w:tc>
          <w:tcPr>
            <w:tcW w:w="7888" w:type="dxa"/>
            <w:gridSpan w:val="2"/>
            <w:shd w:val="clear" w:color="auto" w:fill="A8D08D" w:themeFill="accent6" w:themeFillTint="99"/>
            <w:vAlign w:val="center"/>
          </w:tcPr>
          <w:p w14:paraId="20FA4BB7" w14:textId="77777777" w:rsidR="00BF10F1" w:rsidRPr="00BF10F1" w:rsidRDefault="00BF10F1" w:rsidP="00BF10F1">
            <w:pPr>
              <w:jc w:val="center"/>
            </w:pPr>
            <w:r w:rsidRPr="00BF10F1">
              <w:rPr>
                <w:rFonts w:ascii="Calibri" w:eastAsia="Times New Roman" w:hAnsi="Calibri"/>
                <w:b/>
                <w:color w:val="000000"/>
                <w:lang w:eastAsia="pl-PL"/>
              </w:rPr>
              <w:t>Podmiot wspomagający – główne zadania</w:t>
            </w:r>
          </w:p>
        </w:tc>
      </w:tr>
      <w:tr w:rsidR="00BF10F1" w:rsidRPr="00BF10F1" w14:paraId="1353D4A5" w14:textId="77777777" w:rsidTr="00BF10F1">
        <w:trPr>
          <w:trHeight w:val="478"/>
        </w:trPr>
        <w:tc>
          <w:tcPr>
            <w:tcW w:w="5240" w:type="dxa"/>
            <w:vMerge w:val="restart"/>
          </w:tcPr>
          <w:p w14:paraId="100091A7" w14:textId="77777777" w:rsidR="00BF10F1" w:rsidRPr="00BF10F1" w:rsidRDefault="00BF10F1" w:rsidP="00BF10F1">
            <w:pPr>
              <w:rPr>
                <w:rFonts w:ascii="Calibri" w:eastAsia="Times New Roman" w:hAnsi="Calibri" w:cs="Tahoma"/>
                <w:b/>
                <w:bCs/>
                <w:sz w:val="24"/>
                <w:szCs w:val="24"/>
                <w:lang w:eastAsia="pl-PL"/>
              </w:rPr>
            </w:pPr>
            <w:r w:rsidRPr="00BF10F1">
              <w:rPr>
                <w:rFonts w:ascii="Calibri" w:eastAsia="Times New Roman" w:hAnsi="Calibri" w:cs="Tahoma"/>
                <w:b/>
                <w:bCs/>
                <w:sz w:val="24"/>
                <w:szCs w:val="24"/>
                <w:lang w:eastAsia="pl-PL"/>
              </w:rPr>
              <w:t>Wojewoda:</w:t>
            </w:r>
          </w:p>
          <w:p w14:paraId="00E078C2" w14:textId="77777777" w:rsidR="00BF10F1" w:rsidRPr="00BF10F1" w:rsidRDefault="00BF10F1" w:rsidP="00F07B15">
            <w:pPr>
              <w:numPr>
                <w:ilvl w:val="0"/>
                <w:numId w:val="311"/>
              </w:numPr>
              <w:ind w:left="323" w:hanging="425"/>
              <w:contextualSpacing/>
              <w:jc w:val="both"/>
              <w:rPr>
                <w:rFonts w:ascii="Calibri" w:eastAsia="Times New Roman" w:hAnsi="Calibri" w:cs="Tahoma"/>
                <w:b/>
                <w:bCs/>
                <w:sz w:val="24"/>
                <w:szCs w:val="24"/>
                <w:lang w:eastAsia="pl-PL"/>
              </w:rPr>
            </w:pPr>
            <w:r w:rsidRPr="00BF10F1">
              <w:rPr>
                <w:rFonts w:ascii="Calibri" w:eastAsia="Times New Roman" w:hAnsi="Calibri" w:cs="Tahoma"/>
                <w:bCs/>
                <w:sz w:val="24"/>
                <w:szCs w:val="24"/>
                <w:lang w:eastAsia="pl-PL"/>
              </w:rPr>
              <w:t>analizowanie i ocenianie zagrożeń;</w:t>
            </w:r>
          </w:p>
          <w:p w14:paraId="3E8549B9" w14:textId="77777777" w:rsidR="00BF10F1" w:rsidRPr="00BF10F1" w:rsidRDefault="00BF10F1" w:rsidP="00F07B15">
            <w:pPr>
              <w:numPr>
                <w:ilvl w:val="0"/>
                <w:numId w:val="311"/>
              </w:numPr>
              <w:ind w:left="323" w:hanging="425"/>
              <w:contextualSpacing/>
              <w:jc w:val="both"/>
              <w:rPr>
                <w:rFonts w:ascii="Calibri" w:eastAsia="Times New Roman" w:hAnsi="Calibri" w:cs="Tahoma"/>
                <w:b/>
                <w:bCs/>
                <w:sz w:val="24"/>
                <w:szCs w:val="24"/>
                <w:lang w:eastAsia="pl-PL"/>
              </w:rPr>
            </w:pPr>
            <w:r w:rsidRPr="00BF10F1">
              <w:rPr>
                <w:rFonts w:ascii="Calibri" w:eastAsia="Times New Roman" w:hAnsi="Calibri" w:cs="Tahoma"/>
                <w:bCs/>
                <w:sz w:val="24"/>
                <w:szCs w:val="24"/>
                <w:lang w:eastAsia="pl-PL"/>
              </w:rPr>
              <w:t xml:space="preserve">ocenianie możliwych strat ludzkich, mienia </w:t>
            </w:r>
            <w:r w:rsidRPr="00BF10F1">
              <w:rPr>
                <w:rFonts w:ascii="Calibri" w:eastAsia="Times New Roman" w:hAnsi="Calibri" w:cs="Tahoma"/>
                <w:bCs/>
                <w:sz w:val="24"/>
                <w:szCs w:val="24"/>
                <w:lang w:eastAsia="pl-PL"/>
              </w:rPr>
              <w:br/>
              <w:t>i infrastruktury;</w:t>
            </w:r>
          </w:p>
          <w:p w14:paraId="1A6A0E3C" w14:textId="66BDC81C" w:rsidR="00BF10F1" w:rsidRPr="00BF10F1" w:rsidRDefault="00BF10F1" w:rsidP="00F07B15">
            <w:pPr>
              <w:numPr>
                <w:ilvl w:val="0"/>
                <w:numId w:val="311"/>
              </w:numPr>
              <w:ind w:left="323" w:hanging="425"/>
              <w:contextualSpacing/>
              <w:jc w:val="both"/>
              <w:rPr>
                <w:rFonts w:ascii="Calibri" w:hAnsi="Calibri" w:cs="Tahoma"/>
                <w:bCs/>
                <w:color w:val="000000"/>
                <w:sz w:val="24"/>
                <w:szCs w:val="24"/>
                <w:lang w:eastAsia="pl-PL"/>
              </w:rPr>
            </w:pPr>
            <w:r w:rsidRPr="00BF10F1">
              <w:rPr>
                <w:rFonts w:ascii="Calibri" w:hAnsi="Calibri" w:cs="Tahoma"/>
                <w:bCs/>
                <w:color w:val="000000"/>
                <w:sz w:val="24"/>
                <w:szCs w:val="24"/>
                <w:lang w:eastAsia="pl-PL"/>
              </w:rPr>
              <w:t xml:space="preserve">zapobieganie konfliktom społecznym poprzez desygnowanie jako Przewodniczący Wojewódzkiej Komisji Dialogu Społecznego, mediatorów z misją dobrej woli oraz mediatorów do postępowań mediacyjnych </w:t>
            </w:r>
            <w:r w:rsidRPr="00BF10F1">
              <w:rPr>
                <w:rFonts w:ascii="Calibri" w:hAnsi="Calibri" w:cs="Tahoma"/>
                <w:bCs/>
                <w:color w:val="000000"/>
                <w:sz w:val="24"/>
                <w:szCs w:val="24"/>
                <w:lang w:eastAsia="pl-PL"/>
              </w:rPr>
              <w:br/>
              <w:t>w sporach zbiorowych pracy;</w:t>
            </w:r>
          </w:p>
          <w:p w14:paraId="71B0D26F" w14:textId="19B2D5A8" w:rsidR="00BF10F1" w:rsidRPr="00F07B15" w:rsidRDefault="00BF10F1" w:rsidP="00F07B15">
            <w:pPr>
              <w:numPr>
                <w:ilvl w:val="0"/>
                <w:numId w:val="311"/>
              </w:numPr>
              <w:ind w:left="323" w:hanging="425"/>
              <w:contextualSpacing/>
              <w:jc w:val="both"/>
              <w:rPr>
                <w:rFonts w:ascii="Calibri" w:eastAsia="Times New Roman" w:hAnsi="Calibri" w:cs="Tahoma"/>
                <w:b/>
                <w:bCs/>
                <w:sz w:val="24"/>
                <w:szCs w:val="24"/>
                <w:lang w:eastAsia="pl-PL"/>
              </w:rPr>
            </w:pPr>
            <w:r w:rsidRPr="00BF10F1">
              <w:rPr>
                <w:rFonts w:ascii="Calibri" w:eastAsia="Calibri" w:hAnsi="Calibri" w:cs="Tahoma"/>
                <w:bCs/>
                <w:sz w:val="24"/>
                <w:szCs w:val="24"/>
                <w:lang w:eastAsia="pl-PL"/>
              </w:rPr>
              <w:t>zapewnienie współdziałania wszystkich organów administracji publicznej</w:t>
            </w:r>
            <w:r w:rsidRPr="00BF10F1">
              <w:rPr>
                <w:rFonts w:ascii="Calibri" w:eastAsia="Calibri" w:hAnsi="Calibri" w:cs="Tahoma"/>
                <w:bCs/>
                <w:color w:val="FF0000"/>
                <w:sz w:val="24"/>
                <w:szCs w:val="24"/>
                <w:lang w:eastAsia="pl-PL"/>
              </w:rPr>
              <w:t xml:space="preserve"> </w:t>
            </w:r>
            <w:r w:rsidRPr="00BF10F1">
              <w:rPr>
                <w:rFonts w:ascii="Calibri" w:eastAsia="Calibri" w:hAnsi="Calibri" w:cs="Tahoma"/>
                <w:bCs/>
                <w:sz w:val="24"/>
                <w:szCs w:val="24"/>
                <w:lang w:eastAsia="pl-PL"/>
              </w:rPr>
              <w:t xml:space="preserve">działających w województwie i kierowania ich działalnością w zakresie zapobiegania zagrożeniu życia, zdrowia lub mienia oraz bezpieczeństwa państwa i utrzymania porządku publicznego, ochrony praw obywatelskich, na zasadach określonych </w:t>
            </w:r>
            <w:r w:rsidRPr="00BF10F1">
              <w:rPr>
                <w:rFonts w:ascii="Calibri" w:eastAsia="Calibri" w:hAnsi="Calibri" w:cs="Tahoma"/>
                <w:bCs/>
                <w:sz w:val="24"/>
                <w:szCs w:val="24"/>
                <w:lang w:eastAsia="pl-PL"/>
              </w:rPr>
              <w:br/>
              <w:t>w odrębnych ustawach;</w:t>
            </w:r>
          </w:p>
          <w:p w14:paraId="060D24CF" w14:textId="71339C38" w:rsidR="00F07B15" w:rsidRP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zapewnienie funkcjonowania wojewódzkiego systemu wykrywania i alarmowania;</w:t>
            </w:r>
          </w:p>
          <w:p w14:paraId="4149DDF2" w14:textId="5AC825BC" w:rsidR="00F07B15" w:rsidRP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zatwierdzanie powiatowych/miejskich planów zarządzania kryzysowego;</w:t>
            </w:r>
          </w:p>
          <w:p w14:paraId="49D46CB6" w14:textId="5D0E6099" w:rsidR="00F07B15" w:rsidRPr="0041363E"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powszechna edukacja w zakresie przeciwdziałania zagrożeniom, w tym koordynowanie powszechnej edukacji;</w:t>
            </w:r>
          </w:p>
          <w:p w14:paraId="0B9CC88C" w14:textId="714056C3" w:rsidR="0041363E" w:rsidRPr="0041363E" w:rsidRDefault="0041363E" w:rsidP="0041363E">
            <w:pPr>
              <w:rPr>
                <w:rFonts w:ascii="Calibri" w:eastAsia="Times New Roman" w:hAnsi="Calibri" w:cs="Tahoma"/>
                <w:b/>
                <w:bCs/>
                <w:sz w:val="24"/>
                <w:szCs w:val="24"/>
                <w:lang w:eastAsia="pl-PL"/>
              </w:rPr>
            </w:pPr>
            <w:r w:rsidRPr="00BF10F1">
              <w:rPr>
                <w:rFonts w:ascii="Calibri" w:eastAsia="Times New Roman" w:hAnsi="Calibri" w:cs="Tahoma"/>
                <w:b/>
                <w:bCs/>
                <w:sz w:val="24"/>
                <w:szCs w:val="24"/>
                <w:lang w:eastAsia="pl-PL"/>
              </w:rPr>
              <w:t>Wojewoda:</w:t>
            </w:r>
          </w:p>
          <w:p w14:paraId="755B518A" w14:textId="1AE9FEF0" w:rsidR="00F07B15" w:rsidRP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 xml:space="preserve">współdziałanie z  operatorami infrastruktury </w:t>
            </w:r>
            <w:r>
              <w:rPr>
                <w:rFonts w:ascii="Calibri" w:eastAsia="Calibri" w:hAnsi="Calibri" w:cs="Tahoma"/>
                <w:sz w:val="24"/>
                <w:szCs w:val="24"/>
                <w:lang w:eastAsia="pl-PL"/>
              </w:rPr>
              <w:t xml:space="preserve">krytycznej </w:t>
            </w:r>
            <w:r w:rsidRPr="00F07B15">
              <w:rPr>
                <w:rFonts w:ascii="Calibri" w:eastAsia="Calibri" w:hAnsi="Calibri" w:cs="Tahoma"/>
                <w:sz w:val="24"/>
                <w:szCs w:val="24"/>
                <w:lang w:eastAsia="pl-PL"/>
              </w:rPr>
              <w:t xml:space="preserve">w zakresie problematyki </w:t>
            </w:r>
            <w:r>
              <w:rPr>
                <w:rFonts w:ascii="Calibri" w:eastAsia="Calibri" w:hAnsi="Calibri" w:cs="Tahoma"/>
                <w:sz w:val="24"/>
                <w:szCs w:val="24"/>
                <w:lang w:eastAsia="pl-PL"/>
              </w:rPr>
              <w:t>zbiorowego zakłócenia porządku publicznego</w:t>
            </w:r>
            <w:r w:rsidRPr="00F07B15">
              <w:rPr>
                <w:rFonts w:ascii="Calibri" w:eastAsia="Calibri" w:hAnsi="Calibri" w:cs="Tahoma"/>
                <w:sz w:val="24"/>
                <w:szCs w:val="24"/>
                <w:lang w:eastAsia="pl-PL"/>
              </w:rPr>
              <w:t>;</w:t>
            </w:r>
          </w:p>
          <w:p w14:paraId="335EAE4D" w14:textId="58743330" w:rsidR="00F07B15" w:rsidRP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organizowanie we współdziałaniu z jednostkami administracji zespolonej  treningów i ćwiczeń dla podmiotów uczestniczących w zapobieganiu i usuwaniu skutków zbiorowego zakłócenia porządku publicznego;</w:t>
            </w:r>
          </w:p>
          <w:p w14:paraId="72032282" w14:textId="71B04849" w:rsidR="00F07B15" w:rsidRP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informowanie  członków WZZK o potencjalnych zagrożeniach oraz działaniach podjętych przez właściwe organy;</w:t>
            </w:r>
          </w:p>
          <w:p w14:paraId="40B688AF" w14:textId="63F9D669" w:rsid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 xml:space="preserve">prowadzenie szkoleń w urzędzie z zakresu problematyki </w:t>
            </w:r>
            <w:r w:rsidRPr="00F07B15">
              <w:rPr>
                <w:rFonts w:ascii="Calibri" w:eastAsia="Times New Roman" w:hAnsi="Calibri" w:cs="Tahoma"/>
                <w:sz w:val="24"/>
                <w:szCs w:val="24"/>
                <w:lang w:eastAsia="pl-PL"/>
              </w:rPr>
              <w:t>zbiorowego zakłócenia porządku publicznego;</w:t>
            </w:r>
          </w:p>
          <w:p w14:paraId="53300EEB" w14:textId="228835AA" w:rsidR="0041363E" w:rsidRPr="0041363E" w:rsidRDefault="00F07B15" w:rsidP="0041363E">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współdziałanie z centrami zarządzania kryzysowego organów administracji publicznej;</w:t>
            </w:r>
          </w:p>
          <w:p w14:paraId="3BA3F75F" w14:textId="3D01D784" w:rsidR="00F07B15" w:rsidRPr="00F07B15" w:rsidRDefault="00F07B15"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eastAsia="Calibri" w:hAnsi="Calibri" w:cs="Tahoma"/>
                <w:sz w:val="24"/>
                <w:szCs w:val="24"/>
                <w:lang w:eastAsia="pl-PL"/>
              </w:rPr>
              <w:t xml:space="preserve">aktualizowanie Wojewódzkiego Planu Zarządzania Kryzysowego w zakresie zagrożenia wynikającego </w:t>
            </w:r>
            <w:r>
              <w:rPr>
                <w:rFonts w:ascii="Calibri" w:eastAsia="Calibri" w:hAnsi="Calibri" w:cs="Tahoma"/>
                <w:sz w:val="24"/>
                <w:szCs w:val="24"/>
                <w:lang w:eastAsia="pl-PL"/>
              </w:rPr>
              <w:t xml:space="preserve">ze </w:t>
            </w:r>
            <w:r w:rsidRPr="00F07B15">
              <w:rPr>
                <w:rFonts w:ascii="Calibri" w:eastAsia="Times New Roman" w:hAnsi="Calibri" w:cs="Tahoma"/>
                <w:sz w:val="24"/>
                <w:szCs w:val="24"/>
                <w:lang w:eastAsia="pl-PL"/>
              </w:rPr>
              <w:t>zbiorowego zakłócenia porządku publicznego;</w:t>
            </w:r>
          </w:p>
          <w:p w14:paraId="2785E6D5" w14:textId="422F9ECB" w:rsidR="00BF10F1" w:rsidRPr="0041363E" w:rsidRDefault="00BF10F1" w:rsidP="00F07B15">
            <w:pPr>
              <w:numPr>
                <w:ilvl w:val="0"/>
                <w:numId w:val="311"/>
              </w:numPr>
              <w:ind w:left="323" w:hanging="425"/>
              <w:contextualSpacing/>
              <w:jc w:val="both"/>
              <w:rPr>
                <w:rFonts w:ascii="Calibri" w:eastAsia="Times New Roman" w:hAnsi="Calibri" w:cs="Tahoma"/>
                <w:sz w:val="24"/>
                <w:szCs w:val="24"/>
                <w:lang w:eastAsia="pl-PL"/>
              </w:rPr>
            </w:pPr>
            <w:r w:rsidRPr="00F07B15">
              <w:rPr>
                <w:bCs/>
                <w:sz w:val="24"/>
                <w:szCs w:val="24"/>
              </w:rPr>
              <w:t xml:space="preserve">koordynowanie działań związanych </w:t>
            </w:r>
            <w:r w:rsidRPr="00F07B15">
              <w:rPr>
                <w:bCs/>
                <w:sz w:val="24"/>
                <w:szCs w:val="24"/>
              </w:rPr>
              <w:br/>
              <w:t>z zapobieganiem powstania zbiorowego naruszenia porządku publicznego;</w:t>
            </w:r>
          </w:p>
          <w:p w14:paraId="37EBB494" w14:textId="687B5BA5" w:rsidR="0041363E" w:rsidRDefault="0041363E" w:rsidP="0041363E">
            <w:pPr>
              <w:contextualSpacing/>
              <w:jc w:val="both"/>
              <w:rPr>
                <w:bCs/>
                <w:sz w:val="24"/>
                <w:szCs w:val="24"/>
              </w:rPr>
            </w:pPr>
          </w:p>
          <w:p w14:paraId="5F77A686" w14:textId="322C6DDF" w:rsidR="0041363E" w:rsidRDefault="0041363E" w:rsidP="0041363E">
            <w:pPr>
              <w:contextualSpacing/>
              <w:jc w:val="both"/>
              <w:rPr>
                <w:bCs/>
                <w:sz w:val="24"/>
                <w:szCs w:val="24"/>
              </w:rPr>
            </w:pPr>
          </w:p>
          <w:p w14:paraId="6D7FE245" w14:textId="77777777" w:rsidR="0041363E" w:rsidRDefault="0041363E" w:rsidP="0041363E">
            <w:pPr>
              <w:contextualSpacing/>
              <w:jc w:val="both"/>
              <w:rPr>
                <w:bCs/>
                <w:sz w:val="24"/>
                <w:szCs w:val="24"/>
              </w:rPr>
            </w:pPr>
          </w:p>
          <w:p w14:paraId="02E9B271" w14:textId="2A91B07D" w:rsidR="0041363E" w:rsidRPr="0041363E" w:rsidRDefault="0041363E" w:rsidP="0041363E">
            <w:pPr>
              <w:rPr>
                <w:rFonts w:ascii="Calibri" w:eastAsia="Times New Roman" w:hAnsi="Calibri" w:cs="Tahoma"/>
                <w:b/>
                <w:bCs/>
                <w:sz w:val="24"/>
                <w:szCs w:val="24"/>
                <w:lang w:eastAsia="pl-PL"/>
              </w:rPr>
            </w:pPr>
            <w:r w:rsidRPr="00BF10F1">
              <w:rPr>
                <w:rFonts w:ascii="Calibri" w:eastAsia="Times New Roman" w:hAnsi="Calibri" w:cs="Tahoma"/>
                <w:b/>
                <w:bCs/>
                <w:sz w:val="24"/>
                <w:szCs w:val="24"/>
                <w:lang w:eastAsia="pl-PL"/>
              </w:rPr>
              <w:t>Wojewoda:</w:t>
            </w:r>
          </w:p>
          <w:p w14:paraId="7777ECB7" w14:textId="5FEA7B02" w:rsidR="00BF10F1" w:rsidRPr="0041363E" w:rsidRDefault="00BF10F1" w:rsidP="0041363E">
            <w:pPr>
              <w:numPr>
                <w:ilvl w:val="0"/>
                <w:numId w:val="311"/>
              </w:numPr>
              <w:ind w:left="323" w:hanging="425"/>
              <w:contextualSpacing/>
              <w:jc w:val="both"/>
              <w:rPr>
                <w:rFonts w:ascii="Calibri" w:eastAsia="Times New Roman" w:hAnsi="Calibri" w:cs="Tahoma"/>
                <w:sz w:val="24"/>
                <w:szCs w:val="24"/>
                <w:lang w:eastAsia="pl-PL"/>
              </w:rPr>
            </w:pPr>
            <w:r w:rsidRPr="0041363E">
              <w:rPr>
                <w:rFonts w:cs="Arial"/>
                <w:color w:val="000000" w:themeColor="text1"/>
                <w:sz w:val="24"/>
                <w:szCs w:val="24"/>
              </w:rPr>
              <w:t>rozpoznawanie zagrożeń i podejmowanie działań w celu zapobieżenia powstaniu zbiorowych zakłóceń porządku publicznego;</w:t>
            </w:r>
          </w:p>
          <w:p w14:paraId="4EC11A12" w14:textId="4B56A3C0" w:rsidR="00BF10F1" w:rsidRPr="00F07B15" w:rsidRDefault="00BF10F1"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hAnsi="Calibri" w:cs="Tahoma"/>
                <w:bCs/>
                <w:color w:val="000000"/>
                <w:sz w:val="24"/>
                <w:szCs w:val="24"/>
                <w:lang w:eastAsia="pl-PL"/>
              </w:rPr>
              <w:t xml:space="preserve">przeciwdziałanie konfliktom społecznym poprzez prowadzenie/ uczestniczenie </w:t>
            </w:r>
            <w:r w:rsidRPr="00F07B15">
              <w:rPr>
                <w:rFonts w:ascii="Calibri" w:hAnsi="Calibri" w:cs="Tahoma"/>
                <w:bCs/>
                <w:color w:val="000000"/>
                <w:sz w:val="24"/>
                <w:szCs w:val="24"/>
                <w:lang w:eastAsia="pl-PL"/>
              </w:rPr>
              <w:br/>
              <w:t xml:space="preserve">w procesie dialogu społecznego </w:t>
            </w:r>
            <w:r w:rsidRPr="00F07B15">
              <w:rPr>
                <w:rFonts w:ascii="Calibri" w:hAnsi="Calibri" w:cs="Tahoma"/>
                <w:bCs/>
                <w:color w:val="000000"/>
                <w:sz w:val="24"/>
                <w:szCs w:val="24"/>
                <w:lang w:eastAsia="pl-PL"/>
              </w:rPr>
              <w:br/>
              <w:t xml:space="preserve">z instytucjami dialogu społecznego </w:t>
            </w:r>
            <w:r w:rsidRPr="00F07B15">
              <w:rPr>
                <w:rFonts w:ascii="Calibri" w:hAnsi="Calibri" w:cs="Tahoma"/>
                <w:bCs/>
                <w:color w:val="000000"/>
                <w:sz w:val="24"/>
                <w:szCs w:val="24"/>
                <w:lang w:eastAsia="pl-PL"/>
              </w:rPr>
              <w:br/>
              <w:t>i ciałami dialogowymi;</w:t>
            </w:r>
          </w:p>
          <w:p w14:paraId="61120C77" w14:textId="2A25AB47" w:rsidR="00BF10F1" w:rsidRPr="0041363E" w:rsidRDefault="00BF10F1" w:rsidP="00F07B15">
            <w:pPr>
              <w:numPr>
                <w:ilvl w:val="0"/>
                <w:numId w:val="311"/>
              </w:numPr>
              <w:ind w:left="323" w:hanging="425"/>
              <w:contextualSpacing/>
              <w:jc w:val="both"/>
              <w:rPr>
                <w:rFonts w:ascii="Calibri" w:eastAsia="Times New Roman" w:hAnsi="Calibri" w:cs="Tahoma"/>
                <w:sz w:val="24"/>
                <w:szCs w:val="24"/>
                <w:lang w:eastAsia="pl-PL"/>
              </w:rPr>
            </w:pPr>
            <w:r w:rsidRPr="00F07B15">
              <w:rPr>
                <w:rFonts w:ascii="Calibri" w:hAnsi="Calibri" w:cs="Tahoma"/>
                <w:bCs/>
                <w:color w:val="000000"/>
                <w:sz w:val="24"/>
                <w:szCs w:val="24"/>
                <w:lang w:eastAsia="pl-PL"/>
              </w:rPr>
              <w:t>monitoring konfliktów oraz monitoring instytucji ds. dialogu;</w:t>
            </w:r>
          </w:p>
          <w:p w14:paraId="0C75089A" w14:textId="77777777" w:rsidR="00BF10F1" w:rsidRPr="0041363E" w:rsidRDefault="00BF10F1" w:rsidP="0041363E">
            <w:pPr>
              <w:numPr>
                <w:ilvl w:val="0"/>
                <w:numId w:val="311"/>
              </w:numPr>
              <w:ind w:left="323" w:hanging="425"/>
              <w:contextualSpacing/>
              <w:jc w:val="both"/>
              <w:rPr>
                <w:rFonts w:ascii="Calibri" w:eastAsia="Times New Roman" w:hAnsi="Calibri" w:cs="Tahoma"/>
                <w:sz w:val="24"/>
                <w:szCs w:val="24"/>
                <w:lang w:eastAsia="pl-PL"/>
              </w:rPr>
            </w:pPr>
            <w:r w:rsidRPr="0041363E">
              <w:rPr>
                <w:rFonts w:ascii="Calibri" w:hAnsi="Calibri" w:cs="Tahoma"/>
                <w:bCs/>
                <w:color w:val="000000"/>
                <w:sz w:val="24"/>
                <w:szCs w:val="24"/>
                <w:lang w:eastAsia="pl-PL"/>
              </w:rPr>
              <w:t>prowadzenie prac projektujących rozwój dialogu społecznego, jego promocję oraz monitoring.</w:t>
            </w:r>
          </w:p>
        </w:tc>
        <w:tc>
          <w:tcPr>
            <w:tcW w:w="2181" w:type="dxa"/>
            <w:vMerge w:val="restart"/>
          </w:tcPr>
          <w:p w14:paraId="00D7A77C" w14:textId="77777777" w:rsidR="00BF10F1" w:rsidRPr="00BF10F1" w:rsidRDefault="00BF10F1" w:rsidP="00BF10F1">
            <w:pPr>
              <w:rPr>
                <w:rFonts w:eastAsia="Times New Roman" w:cs="Tahoma"/>
                <w:b/>
                <w:color w:val="000000"/>
                <w:sz w:val="24"/>
                <w:szCs w:val="24"/>
                <w:lang w:eastAsia="pl-PL"/>
              </w:rPr>
            </w:pPr>
            <w:r w:rsidRPr="00BF10F1">
              <w:rPr>
                <w:rFonts w:eastAsia="Times New Roman" w:cs="Tahoma"/>
                <w:b/>
                <w:color w:val="000000"/>
                <w:sz w:val="24"/>
                <w:szCs w:val="24"/>
                <w:lang w:eastAsia="pl-PL"/>
              </w:rPr>
              <w:t>Podstawa prawna:</w:t>
            </w:r>
          </w:p>
          <w:p w14:paraId="6C40E19D" w14:textId="77777777" w:rsidR="00BF10F1" w:rsidRPr="00BF10F1" w:rsidRDefault="00BF10F1" w:rsidP="00BF10F1">
            <w:pPr>
              <w:rPr>
                <w:rFonts w:eastAsia="Times New Roman" w:cs="Tahoma"/>
                <w:bCs/>
                <w:color w:val="000000"/>
                <w:sz w:val="24"/>
                <w:szCs w:val="24"/>
                <w:lang w:eastAsia="pl-PL"/>
              </w:rPr>
            </w:pPr>
            <w:r w:rsidRPr="00BF10F1">
              <w:rPr>
                <w:rFonts w:eastAsia="Times New Roman" w:cs="Tahoma"/>
                <w:bCs/>
                <w:color w:val="000000"/>
                <w:sz w:val="24"/>
                <w:szCs w:val="24"/>
                <w:lang w:eastAsia="pl-PL"/>
              </w:rPr>
              <w:t>ustawy:</w:t>
            </w:r>
          </w:p>
          <w:p w14:paraId="101C2C44" w14:textId="77777777" w:rsidR="00BF10F1" w:rsidRPr="00BF10F1" w:rsidRDefault="00BF10F1" w:rsidP="00BF10F1">
            <w:pPr>
              <w:numPr>
                <w:ilvl w:val="0"/>
                <w:numId w:val="312"/>
              </w:numPr>
              <w:ind w:left="299" w:hanging="425"/>
              <w:contextualSpacing/>
              <w:rPr>
                <w:rFonts w:eastAsia="Times New Roman" w:cs="Tahoma"/>
                <w:bCs/>
                <w:color w:val="000000"/>
                <w:sz w:val="24"/>
                <w:szCs w:val="24"/>
                <w:lang w:eastAsia="pl-PL"/>
              </w:rPr>
            </w:pPr>
            <w:r w:rsidRPr="00BF10F1">
              <w:rPr>
                <w:rFonts w:eastAsia="Times New Roman" w:cs="Tahoma"/>
                <w:bCs/>
                <w:color w:val="000000"/>
                <w:sz w:val="24"/>
                <w:szCs w:val="24"/>
                <w:lang w:eastAsia="pl-PL"/>
              </w:rPr>
              <w:t>o zarządzaniu kryzysowym;</w:t>
            </w:r>
          </w:p>
          <w:p w14:paraId="23DADED5" w14:textId="77777777" w:rsidR="00BF10F1" w:rsidRPr="00BF10F1" w:rsidRDefault="00BF10F1" w:rsidP="00BF10F1">
            <w:pPr>
              <w:numPr>
                <w:ilvl w:val="0"/>
                <w:numId w:val="312"/>
              </w:numPr>
              <w:ind w:left="299" w:hanging="425"/>
              <w:contextualSpacing/>
              <w:rPr>
                <w:rFonts w:eastAsia="Times New Roman" w:cs="Tahoma"/>
                <w:bCs/>
                <w:color w:val="000000"/>
                <w:sz w:val="24"/>
                <w:szCs w:val="24"/>
                <w:lang w:eastAsia="pl-PL"/>
              </w:rPr>
            </w:pPr>
            <w:r w:rsidRPr="00BF10F1">
              <w:rPr>
                <w:rFonts w:eastAsia="Times New Roman" w:cs="Tahoma"/>
                <w:bCs/>
                <w:color w:val="000000"/>
                <w:sz w:val="24"/>
                <w:szCs w:val="24"/>
                <w:lang w:eastAsia="pl-PL"/>
              </w:rPr>
              <w:t xml:space="preserve">o wojewodzie </w:t>
            </w:r>
            <w:r w:rsidRPr="00BF10F1">
              <w:rPr>
                <w:rFonts w:eastAsia="Times New Roman" w:cs="Tahoma"/>
                <w:bCs/>
                <w:color w:val="000000"/>
                <w:sz w:val="24"/>
                <w:szCs w:val="24"/>
                <w:lang w:eastAsia="pl-PL"/>
              </w:rPr>
              <w:br/>
              <w:t xml:space="preserve">i administracji rządowej </w:t>
            </w:r>
            <w:r w:rsidRPr="00BF10F1">
              <w:rPr>
                <w:rFonts w:eastAsia="Times New Roman" w:cs="Tahoma"/>
                <w:bCs/>
                <w:color w:val="000000"/>
                <w:sz w:val="24"/>
                <w:szCs w:val="24"/>
                <w:lang w:eastAsia="pl-PL"/>
              </w:rPr>
              <w:br/>
              <w:t>w województwie</w:t>
            </w:r>
          </w:p>
        </w:tc>
        <w:tc>
          <w:tcPr>
            <w:tcW w:w="5762" w:type="dxa"/>
          </w:tcPr>
          <w:p w14:paraId="1EA358B7" w14:textId="77777777" w:rsidR="00BF10F1" w:rsidRPr="00BF10F1" w:rsidRDefault="00BF10F1" w:rsidP="00BF10F1">
            <w:pPr>
              <w:ind w:left="736" w:hanging="736"/>
              <w:contextualSpacing/>
              <w:rPr>
                <w:rFonts w:eastAsia="Times New Roman" w:cs="Arial"/>
                <w:b/>
                <w:color w:val="000000"/>
                <w:sz w:val="24"/>
                <w:szCs w:val="24"/>
                <w:lang w:eastAsia="pl-PL"/>
              </w:rPr>
            </w:pPr>
            <w:r w:rsidRPr="00BF10F1">
              <w:rPr>
                <w:rFonts w:eastAsia="Times New Roman" w:cs="Arial"/>
                <w:b/>
                <w:color w:val="000000"/>
                <w:sz w:val="24"/>
                <w:szCs w:val="24"/>
                <w:lang w:eastAsia="pl-PL"/>
              </w:rPr>
              <w:t>Komendant Wojewódzki Policji ;</w:t>
            </w:r>
          </w:p>
          <w:p w14:paraId="7B8F14F5" w14:textId="77777777" w:rsidR="00BF10F1" w:rsidRPr="00BF10F1" w:rsidRDefault="00BF10F1" w:rsidP="00AF4CF9">
            <w:pPr>
              <w:numPr>
                <w:ilvl w:val="0"/>
                <w:numId w:val="534"/>
              </w:numPr>
              <w:ind w:left="271" w:hanging="426"/>
              <w:contextualSpacing/>
              <w:jc w:val="both"/>
              <w:rPr>
                <w:rFonts w:eastAsia="Times New Roman" w:cs="Arial"/>
                <w:bCs/>
                <w:color w:val="000000"/>
                <w:sz w:val="24"/>
                <w:szCs w:val="24"/>
                <w:lang w:eastAsia="pl-PL"/>
              </w:rPr>
            </w:pPr>
            <w:r w:rsidRPr="00BF10F1">
              <w:rPr>
                <w:rFonts w:ascii="Calibri" w:hAnsi="Calibri" w:cs="Tahoma"/>
                <w:sz w:val="24"/>
                <w:szCs w:val="24"/>
                <w:lang w:eastAsia="pl-PL"/>
              </w:rPr>
              <w:t xml:space="preserve">przeciwdziałanie zagrożeniom bezpieczeństwa ludzi </w:t>
            </w:r>
            <w:r w:rsidRPr="00BF10F1">
              <w:rPr>
                <w:rFonts w:ascii="Calibri" w:hAnsi="Calibri" w:cs="Tahoma"/>
                <w:sz w:val="24"/>
                <w:szCs w:val="24"/>
                <w:lang w:eastAsia="pl-PL"/>
              </w:rPr>
              <w:br/>
              <w:t>i ich mienia, w sposób określony w dokumentach normatywnych/procedurach regulujących codzienną działalność służbową;</w:t>
            </w:r>
          </w:p>
          <w:p w14:paraId="3B23E8D9" w14:textId="77777777" w:rsidR="00BF10F1" w:rsidRPr="00BF10F1" w:rsidRDefault="00BF10F1" w:rsidP="00AF4CF9">
            <w:pPr>
              <w:numPr>
                <w:ilvl w:val="0"/>
                <w:numId w:val="534"/>
              </w:numPr>
              <w:ind w:left="271" w:hanging="426"/>
              <w:contextualSpacing/>
              <w:jc w:val="both"/>
              <w:rPr>
                <w:rFonts w:eastAsia="Times New Roman" w:cs="Arial"/>
                <w:bCs/>
                <w:color w:val="000000"/>
                <w:sz w:val="24"/>
                <w:szCs w:val="24"/>
                <w:lang w:eastAsia="pl-PL"/>
              </w:rPr>
            </w:pPr>
            <w:r w:rsidRPr="00BF10F1">
              <w:rPr>
                <w:rFonts w:eastAsia="Times New Roman" w:cs="Arial"/>
                <w:bCs/>
                <w:color w:val="000000"/>
                <w:sz w:val="24"/>
                <w:szCs w:val="24"/>
                <w:lang w:eastAsia="pl-PL"/>
              </w:rPr>
              <w:t xml:space="preserve">wykonywanie przedsięwzięć </w:t>
            </w:r>
            <w:proofErr w:type="spellStart"/>
            <w:r w:rsidRPr="00BF10F1">
              <w:rPr>
                <w:rFonts w:eastAsia="Times New Roman" w:cs="Arial"/>
                <w:bCs/>
                <w:color w:val="000000"/>
                <w:sz w:val="24"/>
                <w:szCs w:val="24"/>
                <w:lang w:eastAsia="pl-PL"/>
              </w:rPr>
              <w:t>operacyjno</w:t>
            </w:r>
            <w:proofErr w:type="spellEnd"/>
            <w:r w:rsidRPr="00BF10F1">
              <w:rPr>
                <w:rFonts w:eastAsia="Times New Roman" w:cs="Arial"/>
                <w:bCs/>
                <w:color w:val="000000"/>
                <w:sz w:val="24"/>
                <w:szCs w:val="24"/>
                <w:lang w:eastAsia="pl-PL"/>
              </w:rPr>
              <w:t xml:space="preserve">–rozpoznawczych i analitycznych mających na celu </w:t>
            </w:r>
            <w:r w:rsidRPr="00BF10F1">
              <w:rPr>
                <w:rFonts w:eastAsia="Times New Roman" w:cs="Arial"/>
                <w:bCs/>
                <w:color w:val="000000"/>
                <w:sz w:val="24"/>
                <w:szCs w:val="24"/>
                <w:lang w:eastAsia="pl-PL"/>
              </w:rPr>
              <w:br/>
              <w:t>w wczesne wykrycia potencjalnego zagrożenia;</w:t>
            </w:r>
          </w:p>
          <w:p w14:paraId="6BA8B1C2" w14:textId="77777777" w:rsidR="00BF10F1" w:rsidRPr="00BF10F1" w:rsidRDefault="00BF10F1" w:rsidP="00AF4CF9">
            <w:pPr>
              <w:numPr>
                <w:ilvl w:val="0"/>
                <w:numId w:val="534"/>
              </w:numPr>
              <w:ind w:left="271" w:hanging="426"/>
              <w:contextualSpacing/>
              <w:jc w:val="both"/>
              <w:rPr>
                <w:rFonts w:eastAsia="Times New Roman" w:cs="Arial"/>
                <w:bCs/>
                <w:color w:val="000000"/>
                <w:sz w:val="24"/>
                <w:szCs w:val="24"/>
                <w:lang w:eastAsia="pl-PL"/>
              </w:rPr>
            </w:pPr>
            <w:r w:rsidRPr="00BF10F1">
              <w:rPr>
                <w:rFonts w:eastAsia="Times New Roman" w:cs="Arial"/>
                <w:bCs/>
                <w:color w:val="000000"/>
                <w:sz w:val="24"/>
                <w:szCs w:val="24"/>
                <w:lang w:eastAsia="pl-PL"/>
              </w:rPr>
              <w:t xml:space="preserve">przekazywanie informacji wojewodzie niezbędnych </w:t>
            </w:r>
            <w:r w:rsidRPr="00BF10F1">
              <w:rPr>
                <w:rFonts w:eastAsia="Times New Roman" w:cs="Arial"/>
                <w:bCs/>
                <w:color w:val="000000"/>
                <w:sz w:val="24"/>
                <w:szCs w:val="24"/>
                <w:lang w:eastAsia="pl-PL"/>
              </w:rPr>
              <w:br/>
              <w:t xml:space="preserve">do podejmowania stosownych decyzji w zakresie zapobiegania zakłóceniom porządku publicznego, </w:t>
            </w:r>
            <w:r w:rsidRPr="00BF10F1">
              <w:rPr>
                <w:rFonts w:eastAsia="Times New Roman" w:cs="Arial"/>
                <w:bCs/>
                <w:color w:val="000000"/>
                <w:sz w:val="24"/>
                <w:szCs w:val="24"/>
                <w:lang w:eastAsia="pl-PL"/>
              </w:rPr>
              <w:br/>
              <w:t>z zachowaniem stosownych procedur i zasad ochrony informacji;</w:t>
            </w:r>
          </w:p>
          <w:p w14:paraId="41B85304" w14:textId="77777777" w:rsidR="00BF10F1" w:rsidRPr="00BF10F1" w:rsidRDefault="00BF10F1" w:rsidP="00AF4CF9">
            <w:pPr>
              <w:numPr>
                <w:ilvl w:val="0"/>
                <w:numId w:val="534"/>
              </w:numPr>
              <w:ind w:left="271" w:hanging="426"/>
              <w:contextualSpacing/>
              <w:jc w:val="both"/>
              <w:rPr>
                <w:rFonts w:eastAsia="Times New Roman" w:cs="Arial"/>
                <w:bCs/>
                <w:color w:val="000000"/>
                <w:sz w:val="24"/>
                <w:szCs w:val="24"/>
                <w:lang w:eastAsia="pl-PL"/>
              </w:rPr>
            </w:pPr>
            <w:r w:rsidRPr="00BF10F1">
              <w:rPr>
                <w:rFonts w:eastAsia="Times New Roman" w:cs="Arial"/>
                <w:bCs/>
                <w:color w:val="000000"/>
                <w:sz w:val="24"/>
                <w:szCs w:val="24"/>
                <w:lang w:eastAsia="pl-PL"/>
              </w:rPr>
              <w:t xml:space="preserve">utrzymywanie współpracy i współdziałania z władzami klubów sportowych i stowarzyszeniami kibiców </w:t>
            </w:r>
            <w:r w:rsidRPr="00BF10F1">
              <w:rPr>
                <w:rFonts w:eastAsia="Times New Roman" w:cs="Arial"/>
                <w:bCs/>
                <w:color w:val="000000"/>
                <w:sz w:val="24"/>
                <w:szCs w:val="24"/>
                <w:lang w:eastAsia="pl-PL"/>
              </w:rPr>
              <w:br/>
              <w:t>w sprawie zapewnienia bezpieczeństwa podczas imprez masowych, a szczególnie meczy piłki nożnej;</w:t>
            </w:r>
          </w:p>
          <w:p w14:paraId="57559DE3" w14:textId="77777777" w:rsidR="00BF10F1" w:rsidRPr="00BF10F1" w:rsidRDefault="00BF10F1" w:rsidP="00AF4CF9">
            <w:pPr>
              <w:numPr>
                <w:ilvl w:val="0"/>
                <w:numId w:val="534"/>
              </w:numPr>
              <w:ind w:left="271" w:hanging="426"/>
              <w:contextualSpacing/>
              <w:jc w:val="both"/>
              <w:rPr>
                <w:rFonts w:eastAsia="Times New Roman" w:cs="Arial"/>
                <w:bCs/>
                <w:color w:val="000000"/>
                <w:sz w:val="24"/>
                <w:szCs w:val="24"/>
                <w:lang w:eastAsia="pl-PL"/>
              </w:rPr>
            </w:pPr>
            <w:r w:rsidRPr="00BF10F1">
              <w:rPr>
                <w:rFonts w:eastAsia="Times New Roman" w:cs="Arial"/>
                <w:bCs/>
                <w:color w:val="000000"/>
                <w:sz w:val="24"/>
                <w:szCs w:val="24"/>
                <w:lang w:eastAsia="pl-PL"/>
              </w:rPr>
              <w:t xml:space="preserve">analiza potencjalnych zagrożeń wynikających </w:t>
            </w:r>
            <w:r w:rsidRPr="00BF10F1">
              <w:rPr>
                <w:rFonts w:eastAsia="Times New Roman" w:cs="Arial"/>
                <w:bCs/>
                <w:color w:val="000000"/>
                <w:sz w:val="24"/>
                <w:szCs w:val="24"/>
                <w:lang w:eastAsia="pl-PL"/>
              </w:rPr>
              <w:br/>
              <w:t xml:space="preserve">z organizacji zgromadzeń, marszów i manifestacji </w:t>
            </w:r>
            <w:r w:rsidRPr="00BF10F1">
              <w:rPr>
                <w:rFonts w:eastAsia="Times New Roman" w:cs="Arial"/>
                <w:bCs/>
                <w:color w:val="000000"/>
                <w:sz w:val="24"/>
                <w:szCs w:val="24"/>
                <w:lang w:eastAsia="pl-PL"/>
              </w:rPr>
              <w:br/>
              <w:t>i przekazywanie wojewodzie stosownych wniosków</w:t>
            </w:r>
            <w:r w:rsidRPr="00BF10F1">
              <w:rPr>
                <w:rFonts w:eastAsia="Times New Roman" w:cs="Arial"/>
                <w:bCs/>
                <w:color w:val="000000"/>
                <w:sz w:val="24"/>
                <w:szCs w:val="24"/>
                <w:lang w:eastAsia="pl-PL"/>
              </w:rPr>
              <w:br/>
              <w:t>w tym zakresie.</w:t>
            </w:r>
          </w:p>
        </w:tc>
        <w:tc>
          <w:tcPr>
            <w:tcW w:w="2126" w:type="dxa"/>
          </w:tcPr>
          <w:p w14:paraId="0A96FAB7" w14:textId="77777777" w:rsidR="00BF10F1" w:rsidRPr="00BF10F1" w:rsidRDefault="00BF10F1" w:rsidP="00BF10F1">
            <w:pPr>
              <w:rPr>
                <w:rFonts w:eastAsia="Times New Roman" w:cs="Arial"/>
                <w:b/>
                <w:color w:val="000000"/>
                <w:sz w:val="24"/>
                <w:szCs w:val="24"/>
                <w:lang w:eastAsia="pl-PL"/>
              </w:rPr>
            </w:pPr>
            <w:r w:rsidRPr="00BF10F1">
              <w:rPr>
                <w:rFonts w:eastAsia="Times New Roman" w:cs="Arial"/>
                <w:b/>
                <w:color w:val="000000"/>
                <w:sz w:val="24"/>
                <w:szCs w:val="24"/>
                <w:lang w:eastAsia="pl-PL"/>
              </w:rPr>
              <w:t>Podstawa prawna:</w:t>
            </w:r>
          </w:p>
          <w:p w14:paraId="5D1CEB83" w14:textId="77777777" w:rsidR="00BF10F1" w:rsidRPr="00BF10F1" w:rsidRDefault="00BF10F1" w:rsidP="00BF10F1">
            <w:pPr>
              <w:rPr>
                <w:rFonts w:cs="Tahoma"/>
                <w:sz w:val="24"/>
                <w:szCs w:val="24"/>
              </w:rPr>
            </w:pPr>
            <w:r w:rsidRPr="00BF10F1">
              <w:rPr>
                <w:rFonts w:cs="Tahoma"/>
                <w:sz w:val="24"/>
                <w:szCs w:val="24"/>
              </w:rPr>
              <w:t>ustawa:</w:t>
            </w:r>
          </w:p>
          <w:p w14:paraId="3983E0CC" w14:textId="77777777" w:rsidR="00BF10F1" w:rsidRPr="00BF10F1" w:rsidRDefault="00BF10F1" w:rsidP="00AF4CF9">
            <w:pPr>
              <w:numPr>
                <w:ilvl w:val="0"/>
                <w:numId w:val="587"/>
              </w:numPr>
              <w:ind w:left="321" w:hanging="321"/>
              <w:rPr>
                <w:rFonts w:eastAsia="Times New Roman" w:cs="Arial"/>
                <w:bCs/>
                <w:color w:val="000000"/>
                <w:sz w:val="24"/>
                <w:szCs w:val="24"/>
                <w:lang w:eastAsia="pl-PL"/>
              </w:rPr>
            </w:pPr>
            <w:r w:rsidRPr="00BF10F1">
              <w:rPr>
                <w:rFonts w:eastAsia="Times New Roman" w:cs="Tahoma"/>
                <w:color w:val="000000"/>
                <w:sz w:val="24"/>
                <w:szCs w:val="24"/>
                <w:lang w:eastAsia="pl-PL"/>
              </w:rPr>
              <w:t>o policji</w:t>
            </w:r>
          </w:p>
        </w:tc>
      </w:tr>
      <w:tr w:rsidR="00BF10F1" w:rsidRPr="00BF10F1" w14:paraId="5409319B" w14:textId="77777777" w:rsidTr="00BF10F1">
        <w:trPr>
          <w:trHeight w:val="429"/>
        </w:trPr>
        <w:tc>
          <w:tcPr>
            <w:tcW w:w="5240" w:type="dxa"/>
            <w:vMerge/>
          </w:tcPr>
          <w:p w14:paraId="12116BF3" w14:textId="77777777" w:rsidR="00BF10F1" w:rsidRPr="00BF10F1" w:rsidRDefault="00BF10F1" w:rsidP="00BF10F1"/>
        </w:tc>
        <w:tc>
          <w:tcPr>
            <w:tcW w:w="2181" w:type="dxa"/>
            <w:vMerge/>
          </w:tcPr>
          <w:p w14:paraId="416710FC" w14:textId="77777777" w:rsidR="00BF10F1" w:rsidRPr="00BF10F1" w:rsidRDefault="00BF10F1" w:rsidP="00BF10F1"/>
        </w:tc>
        <w:tc>
          <w:tcPr>
            <w:tcW w:w="5762" w:type="dxa"/>
          </w:tcPr>
          <w:p w14:paraId="2A0366DE" w14:textId="77777777" w:rsidR="00BF10F1" w:rsidRPr="00BF10F1" w:rsidRDefault="00BF10F1" w:rsidP="00BF10F1">
            <w:pPr>
              <w:ind w:left="307" w:hanging="307"/>
              <w:contextualSpacing/>
              <w:rPr>
                <w:rFonts w:eastAsia="Times New Roman" w:cs="Arial"/>
                <w:b/>
                <w:color w:val="000000"/>
                <w:sz w:val="24"/>
                <w:szCs w:val="24"/>
                <w:lang w:eastAsia="pl-PL"/>
              </w:rPr>
            </w:pPr>
            <w:r w:rsidRPr="00BF10F1">
              <w:rPr>
                <w:rFonts w:eastAsia="Times New Roman" w:cs="Arial"/>
                <w:b/>
                <w:color w:val="000000"/>
                <w:sz w:val="24"/>
                <w:szCs w:val="24"/>
                <w:lang w:eastAsia="pl-PL"/>
              </w:rPr>
              <w:t>Komendant Regionu SOK w Gdańsku,</w:t>
            </w:r>
          </w:p>
          <w:p w14:paraId="5F8E2BE3" w14:textId="77777777" w:rsidR="00BF10F1" w:rsidRPr="00BF10F1" w:rsidRDefault="00BF10F1" w:rsidP="00BF10F1">
            <w:pPr>
              <w:ind w:left="307" w:hanging="307"/>
              <w:contextualSpacing/>
              <w:rPr>
                <w:rFonts w:eastAsia="Times New Roman" w:cs="Arial"/>
                <w:b/>
                <w:color w:val="000000"/>
                <w:sz w:val="24"/>
                <w:szCs w:val="24"/>
                <w:lang w:eastAsia="pl-PL"/>
              </w:rPr>
            </w:pPr>
            <w:r w:rsidRPr="00BF10F1">
              <w:rPr>
                <w:rFonts w:eastAsia="Times New Roman" w:cs="Arial"/>
                <w:b/>
                <w:color w:val="000000"/>
                <w:sz w:val="24"/>
                <w:szCs w:val="24"/>
                <w:lang w:eastAsia="pl-PL"/>
              </w:rPr>
              <w:t>Komendant SOK SKM:</w:t>
            </w:r>
          </w:p>
          <w:p w14:paraId="6C368A1D" w14:textId="53E84B05" w:rsidR="00BF10F1" w:rsidRDefault="00BF10F1" w:rsidP="00AF4CF9">
            <w:pPr>
              <w:numPr>
                <w:ilvl w:val="0"/>
                <w:numId w:val="586"/>
              </w:numPr>
              <w:ind w:left="271" w:hanging="426"/>
              <w:contextualSpacing/>
              <w:jc w:val="both"/>
              <w:rPr>
                <w:rFonts w:eastAsia="Times New Roman" w:cs="Arial"/>
                <w:bCs/>
                <w:color w:val="000000"/>
                <w:sz w:val="24"/>
                <w:szCs w:val="24"/>
                <w:lang w:eastAsia="pl-PL"/>
              </w:rPr>
            </w:pPr>
            <w:r w:rsidRPr="00BF10F1">
              <w:rPr>
                <w:rFonts w:eastAsia="Times New Roman" w:cs="Arial"/>
                <w:bCs/>
                <w:color w:val="000000"/>
                <w:sz w:val="24"/>
                <w:szCs w:val="24"/>
                <w:lang w:eastAsia="pl-PL"/>
              </w:rPr>
              <w:t xml:space="preserve">utrzymywanie współpracy i współdziałania </w:t>
            </w:r>
            <w:r w:rsidRPr="00BF10F1">
              <w:rPr>
                <w:rFonts w:eastAsia="Times New Roman" w:cs="Arial"/>
                <w:bCs/>
                <w:color w:val="000000"/>
                <w:sz w:val="24"/>
                <w:szCs w:val="24"/>
                <w:lang w:eastAsia="pl-PL"/>
              </w:rPr>
              <w:br/>
              <w:t>z właściwymi przewoźnikami kolejowymi i jednostkami policji w sprawie zapewnienia bezpieczeństwa podczas przejazdu uczestników imprez masowych;</w:t>
            </w:r>
          </w:p>
          <w:p w14:paraId="286910AB" w14:textId="26FDA040" w:rsidR="00BF10F1" w:rsidRDefault="00BF10F1" w:rsidP="00AF4CF9">
            <w:pPr>
              <w:numPr>
                <w:ilvl w:val="0"/>
                <w:numId w:val="586"/>
              </w:numPr>
              <w:ind w:left="271" w:hanging="426"/>
              <w:contextualSpacing/>
              <w:jc w:val="both"/>
              <w:rPr>
                <w:rFonts w:eastAsia="Times New Roman" w:cs="Arial"/>
                <w:bCs/>
                <w:color w:val="000000"/>
                <w:sz w:val="24"/>
                <w:szCs w:val="24"/>
                <w:lang w:eastAsia="pl-PL"/>
              </w:rPr>
            </w:pPr>
            <w:r w:rsidRPr="00B16E9A">
              <w:rPr>
                <w:rFonts w:eastAsia="Times New Roman" w:cs="Arial"/>
                <w:bCs/>
                <w:color w:val="000000"/>
                <w:sz w:val="24"/>
                <w:szCs w:val="24"/>
                <w:lang w:eastAsia="pl-PL"/>
              </w:rPr>
              <w:t xml:space="preserve">przekazywanie informacji wojewodzie niezbędnych </w:t>
            </w:r>
            <w:r w:rsidRPr="00B16E9A">
              <w:rPr>
                <w:rFonts w:eastAsia="Times New Roman" w:cs="Arial"/>
                <w:bCs/>
                <w:color w:val="000000"/>
                <w:sz w:val="24"/>
                <w:szCs w:val="24"/>
                <w:lang w:eastAsia="pl-PL"/>
              </w:rPr>
              <w:br/>
              <w:t xml:space="preserve">do podejmowania stosownych decyzji w zakresie zapobiegania zakłóceniom porządku publicznego – </w:t>
            </w:r>
            <w:r w:rsidRPr="00B16E9A">
              <w:rPr>
                <w:rFonts w:eastAsia="Times New Roman" w:cs="Arial"/>
                <w:bCs/>
                <w:color w:val="000000"/>
                <w:sz w:val="24"/>
                <w:szCs w:val="24"/>
                <w:lang w:eastAsia="pl-PL"/>
              </w:rPr>
              <w:br/>
              <w:t>w obrębie obszaru kolejowego będącego w zarządzie PKP PLK S.A;</w:t>
            </w:r>
          </w:p>
          <w:p w14:paraId="61B1435D" w14:textId="698CFCB5" w:rsidR="00BF10F1" w:rsidRDefault="00BF10F1" w:rsidP="00AF4CF9">
            <w:pPr>
              <w:numPr>
                <w:ilvl w:val="0"/>
                <w:numId w:val="586"/>
              </w:numPr>
              <w:ind w:left="271" w:hanging="426"/>
              <w:contextualSpacing/>
              <w:jc w:val="both"/>
              <w:rPr>
                <w:rFonts w:eastAsia="Times New Roman" w:cs="Arial"/>
                <w:bCs/>
                <w:color w:val="000000"/>
                <w:sz w:val="24"/>
                <w:szCs w:val="24"/>
                <w:lang w:eastAsia="pl-PL"/>
              </w:rPr>
            </w:pPr>
            <w:r w:rsidRPr="00B16E9A">
              <w:rPr>
                <w:rFonts w:ascii="Calibri" w:hAnsi="Calibri" w:cs="Tahoma"/>
                <w:sz w:val="23"/>
                <w:szCs w:val="23"/>
                <w:lang w:eastAsia="pl-PL"/>
              </w:rPr>
              <w:t xml:space="preserve">przeciwdziałanie zagrożeniom bezpieczeństwa ludzi korzystających z transportu kolejowego, w sposób określony w dokumentach normatywnych/procedurach regulujących codzienną działalność służbową – w obrębie obszaru kolejowego </w:t>
            </w:r>
            <w:r w:rsidRPr="00B16E9A">
              <w:rPr>
                <w:rFonts w:eastAsia="Times New Roman" w:cs="Arial"/>
                <w:bCs/>
                <w:color w:val="000000"/>
                <w:sz w:val="24"/>
                <w:szCs w:val="24"/>
                <w:lang w:eastAsia="pl-PL"/>
              </w:rPr>
              <w:t>będącego w zarządzie PKP PLK S.A;</w:t>
            </w:r>
          </w:p>
          <w:p w14:paraId="68723F6B" w14:textId="77777777" w:rsidR="00BF10F1" w:rsidRPr="00B16E9A" w:rsidRDefault="00BF10F1" w:rsidP="00AF4CF9">
            <w:pPr>
              <w:numPr>
                <w:ilvl w:val="0"/>
                <w:numId w:val="586"/>
              </w:numPr>
              <w:ind w:left="271" w:hanging="426"/>
              <w:contextualSpacing/>
              <w:jc w:val="both"/>
              <w:rPr>
                <w:rFonts w:eastAsia="Times New Roman" w:cs="Arial"/>
                <w:bCs/>
                <w:color w:val="000000"/>
                <w:sz w:val="24"/>
                <w:szCs w:val="24"/>
                <w:lang w:eastAsia="pl-PL"/>
              </w:rPr>
            </w:pPr>
            <w:r w:rsidRPr="00B16E9A">
              <w:rPr>
                <w:rFonts w:eastAsia="Times New Roman" w:cs="Arial"/>
                <w:bCs/>
                <w:color w:val="000000"/>
                <w:sz w:val="24"/>
                <w:szCs w:val="24"/>
                <w:lang w:eastAsia="pl-PL"/>
              </w:rPr>
              <w:t xml:space="preserve">wykonywanie przedsięwzięć analitycznych mających </w:t>
            </w:r>
            <w:r w:rsidRPr="00B16E9A">
              <w:rPr>
                <w:rFonts w:eastAsia="Times New Roman" w:cs="Arial"/>
                <w:bCs/>
                <w:color w:val="000000"/>
                <w:sz w:val="24"/>
                <w:szCs w:val="24"/>
                <w:lang w:eastAsia="pl-PL"/>
              </w:rPr>
              <w:br/>
              <w:t xml:space="preserve">na celu wczesne wykrycie potencjalnego zagrożenia, </w:t>
            </w:r>
            <w:r w:rsidRPr="00B16E9A">
              <w:rPr>
                <w:rFonts w:eastAsia="Times New Roman" w:cs="Arial"/>
                <w:bCs/>
                <w:color w:val="000000"/>
                <w:sz w:val="24"/>
                <w:szCs w:val="24"/>
                <w:lang w:eastAsia="pl-PL"/>
              </w:rPr>
              <w:br/>
              <w:t>w zakresie posiadanych kompetencji i uprawnień.</w:t>
            </w:r>
          </w:p>
        </w:tc>
        <w:tc>
          <w:tcPr>
            <w:tcW w:w="2126" w:type="dxa"/>
          </w:tcPr>
          <w:p w14:paraId="01F7D6A6" w14:textId="77777777" w:rsidR="00BF10F1" w:rsidRPr="00BF10F1" w:rsidRDefault="00BF10F1" w:rsidP="00BF10F1">
            <w:pPr>
              <w:rPr>
                <w:rFonts w:ascii="Calibri" w:eastAsia="Times New Roman" w:hAnsi="Calibri" w:cs="Arial"/>
                <w:b/>
                <w:color w:val="000000"/>
                <w:sz w:val="24"/>
                <w:szCs w:val="24"/>
                <w:lang w:eastAsia="pl-PL"/>
              </w:rPr>
            </w:pPr>
            <w:r w:rsidRPr="00BF10F1">
              <w:rPr>
                <w:rFonts w:ascii="Calibri" w:eastAsia="Times New Roman" w:hAnsi="Calibri" w:cs="Arial"/>
                <w:b/>
                <w:color w:val="000000"/>
                <w:sz w:val="24"/>
                <w:szCs w:val="24"/>
                <w:lang w:eastAsia="pl-PL"/>
              </w:rPr>
              <w:t>Podstawa prawna:</w:t>
            </w:r>
          </w:p>
          <w:p w14:paraId="1BF24B90" w14:textId="77777777" w:rsidR="00BF10F1" w:rsidRPr="00BF10F1" w:rsidRDefault="00BF10F1" w:rsidP="00BF10F1">
            <w:pPr>
              <w:rPr>
                <w:rFonts w:cs="Tahoma"/>
                <w:sz w:val="24"/>
                <w:szCs w:val="24"/>
              </w:rPr>
            </w:pPr>
            <w:r w:rsidRPr="00BF10F1">
              <w:rPr>
                <w:rFonts w:cs="Tahoma"/>
                <w:sz w:val="24"/>
                <w:szCs w:val="24"/>
              </w:rPr>
              <w:t>ustawa:</w:t>
            </w:r>
          </w:p>
          <w:p w14:paraId="3949A211" w14:textId="77777777" w:rsidR="00BF10F1" w:rsidRPr="00BF10F1" w:rsidRDefault="00BF10F1" w:rsidP="00BF10F1">
            <w:pPr>
              <w:numPr>
                <w:ilvl w:val="0"/>
                <w:numId w:val="316"/>
              </w:numPr>
              <w:autoSpaceDE w:val="0"/>
              <w:autoSpaceDN w:val="0"/>
              <w:adjustRightInd w:val="0"/>
              <w:ind w:left="179" w:hanging="283"/>
              <w:contextualSpacing/>
              <w:rPr>
                <w:rFonts w:ascii="Calibri" w:eastAsia="Calibri" w:hAnsi="Calibri" w:cs="Times New Roman"/>
              </w:rPr>
            </w:pPr>
            <w:r w:rsidRPr="00BF10F1">
              <w:rPr>
                <w:rFonts w:eastAsia="Times New Roman" w:cs="Arial"/>
                <w:bCs/>
                <w:color w:val="000000"/>
                <w:sz w:val="24"/>
                <w:szCs w:val="24"/>
                <w:lang w:eastAsia="pl-PL"/>
              </w:rPr>
              <w:t>o transporcie kolejowym</w:t>
            </w:r>
          </w:p>
          <w:p w14:paraId="42E1305D" w14:textId="22CEB9E5" w:rsidR="00BF10F1" w:rsidRPr="00BF10F1" w:rsidRDefault="00BF10F1" w:rsidP="0041363E">
            <w:pPr>
              <w:autoSpaceDE w:val="0"/>
              <w:autoSpaceDN w:val="0"/>
              <w:adjustRightInd w:val="0"/>
              <w:ind w:left="179"/>
              <w:contextualSpacing/>
              <w:rPr>
                <w:rFonts w:ascii="Calibri" w:eastAsia="Calibri" w:hAnsi="Calibri" w:cs="Times New Roman"/>
              </w:rPr>
            </w:pPr>
          </w:p>
        </w:tc>
      </w:tr>
      <w:tr w:rsidR="00BF10F1" w:rsidRPr="00BF10F1" w14:paraId="5B0F7B7E" w14:textId="77777777" w:rsidTr="00BF10F1">
        <w:trPr>
          <w:trHeight w:val="429"/>
        </w:trPr>
        <w:tc>
          <w:tcPr>
            <w:tcW w:w="5240" w:type="dxa"/>
            <w:vMerge/>
          </w:tcPr>
          <w:p w14:paraId="7FC0EEA2" w14:textId="77777777" w:rsidR="00BF10F1" w:rsidRPr="00BF10F1" w:rsidRDefault="00BF10F1" w:rsidP="00BF10F1"/>
        </w:tc>
        <w:tc>
          <w:tcPr>
            <w:tcW w:w="2181" w:type="dxa"/>
            <w:vMerge/>
          </w:tcPr>
          <w:p w14:paraId="278FA933" w14:textId="77777777" w:rsidR="00BF10F1" w:rsidRPr="00BF10F1" w:rsidRDefault="00BF10F1" w:rsidP="00BF10F1"/>
        </w:tc>
        <w:tc>
          <w:tcPr>
            <w:tcW w:w="5762" w:type="dxa"/>
          </w:tcPr>
          <w:p w14:paraId="4D5AD62E" w14:textId="77777777" w:rsidR="00BF10F1" w:rsidRPr="00BF10F1" w:rsidRDefault="00BF10F1" w:rsidP="00BF10F1">
            <w:pPr>
              <w:ind w:firstLine="27"/>
              <w:contextualSpacing/>
              <w:rPr>
                <w:rFonts w:eastAsia="Times New Roman" w:cs="Arial"/>
                <w:b/>
                <w:color w:val="000000"/>
                <w:sz w:val="24"/>
                <w:szCs w:val="24"/>
                <w:lang w:eastAsia="pl-PL"/>
              </w:rPr>
            </w:pPr>
            <w:r w:rsidRPr="00BF10F1">
              <w:rPr>
                <w:rFonts w:eastAsia="Times New Roman" w:cs="Arial"/>
                <w:b/>
                <w:color w:val="000000"/>
                <w:sz w:val="24"/>
                <w:szCs w:val="24"/>
                <w:lang w:eastAsia="pl-PL"/>
              </w:rPr>
              <w:t xml:space="preserve">Komendant Morskiego Oddziału Straży Granicznej </w:t>
            </w:r>
            <w:r w:rsidRPr="00BF10F1">
              <w:rPr>
                <w:rFonts w:eastAsia="Times New Roman" w:cs="Arial"/>
                <w:b/>
                <w:color w:val="000000"/>
                <w:sz w:val="24"/>
                <w:szCs w:val="24"/>
                <w:lang w:eastAsia="pl-PL"/>
              </w:rPr>
              <w:br/>
              <w:t>w Gdańsku:</w:t>
            </w:r>
          </w:p>
          <w:p w14:paraId="30D77595" w14:textId="77777777" w:rsidR="00BF10F1" w:rsidRPr="00BF10F1" w:rsidRDefault="00BF10F1" w:rsidP="0041363E">
            <w:pPr>
              <w:numPr>
                <w:ilvl w:val="0"/>
                <w:numId w:val="324"/>
              </w:numPr>
              <w:autoSpaceDE w:val="0"/>
              <w:autoSpaceDN w:val="0"/>
              <w:adjustRightInd w:val="0"/>
              <w:ind w:left="271" w:hanging="426"/>
              <w:contextualSpacing/>
              <w:jc w:val="both"/>
              <w:rPr>
                <w:rFonts w:ascii="Calibri" w:eastAsia="Calibri" w:hAnsi="Calibri" w:cs="Times New Roman"/>
                <w:b/>
                <w:bCs/>
                <w:sz w:val="24"/>
                <w:szCs w:val="24"/>
              </w:rPr>
            </w:pPr>
            <w:r w:rsidRPr="00BF10F1">
              <w:rPr>
                <w:rFonts w:eastAsia="Times New Roman" w:cs="Arial"/>
                <w:bCs/>
                <w:color w:val="000000"/>
                <w:sz w:val="24"/>
                <w:szCs w:val="24"/>
                <w:lang w:eastAsia="pl-PL"/>
              </w:rPr>
              <w:t>utrzymywanie współdziałania (w sposób wynikający</w:t>
            </w:r>
            <w:r w:rsidRPr="00BF10F1">
              <w:rPr>
                <w:rFonts w:eastAsia="Times New Roman" w:cs="Arial"/>
                <w:bCs/>
                <w:color w:val="000000"/>
                <w:sz w:val="24"/>
                <w:szCs w:val="24"/>
                <w:lang w:eastAsia="pl-PL"/>
              </w:rPr>
              <w:br/>
              <w:t>z posiadanych kompetencji) z pokrewnymi służbami państw ościennych w zakresie uniemożliwiającym osobom/grupom z zagranicy spowodowanie zakłócenia porządku publicznego.</w:t>
            </w:r>
          </w:p>
        </w:tc>
        <w:tc>
          <w:tcPr>
            <w:tcW w:w="2126" w:type="dxa"/>
          </w:tcPr>
          <w:p w14:paraId="54C6AAEC" w14:textId="77777777" w:rsidR="00BF10F1" w:rsidRPr="00BF10F1" w:rsidRDefault="00BF10F1" w:rsidP="00BF10F1">
            <w:pPr>
              <w:rPr>
                <w:rFonts w:ascii="Calibri" w:eastAsia="Times New Roman" w:hAnsi="Calibri" w:cs="Arial"/>
                <w:b/>
                <w:color w:val="000000"/>
                <w:sz w:val="24"/>
                <w:szCs w:val="24"/>
                <w:lang w:eastAsia="pl-PL"/>
              </w:rPr>
            </w:pPr>
            <w:r w:rsidRPr="00BF10F1">
              <w:rPr>
                <w:rFonts w:ascii="Calibri" w:eastAsia="Times New Roman" w:hAnsi="Calibri" w:cs="Arial"/>
                <w:b/>
                <w:color w:val="000000"/>
                <w:sz w:val="24"/>
                <w:szCs w:val="24"/>
                <w:lang w:eastAsia="pl-PL"/>
              </w:rPr>
              <w:t>Podstawa prawna:</w:t>
            </w:r>
          </w:p>
          <w:p w14:paraId="6497F8BF" w14:textId="77777777" w:rsidR="00BF10F1" w:rsidRPr="00BF10F1" w:rsidRDefault="00BF10F1" w:rsidP="00BF10F1">
            <w:pPr>
              <w:rPr>
                <w:rFonts w:cs="Tahoma"/>
                <w:sz w:val="24"/>
                <w:szCs w:val="24"/>
              </w:rPr>
            </w:pPr>
            <w:r w:rsidRPr="00BF10F1">
              <w:rPr>
                <w:rFonts w:cs="Tahoma"/>
                <w:sz w:val="24"/>
                <w:szCs w:val="24"/>
              </w:rPr>
              <w:t>ustawa:</w:t>
            </w:r>
          </w:p>
          <w:p w14:paraId="352EAF7F" w14:textId="77777777" w:rsidR="00BF10F1" w:rsidRPr="00BF10F1" w:rsidRDefault="00BF10F1" w:rsidP="00BF10F1">
            <w:pPr>
              <w:numPr>
                <w:ilvl w:val="0"/>
                <w:numId w:val="316"/>
              </w:numPr>
              <w:autoSpaceDE w:val="0"/>
              <w:autoSpaceDN w:val="0"/>
              <w:adjustRightInd w:val="0"/>
              <w:ind w:left="179" w:hanging="283"/>
              <w:contextualSpacing/>
              <w:rPr>
                <w:rFonts w:ascii="Calibri" w:eastAsia="Calibri" w:hAnsi="Calibri" w:cs="Times New Roman"/>
              </w:rPr>
            </w:pPr>
            <w:r w:rsidRPr="00BF10F1">
              <w:rPr>
                <w:rFonts w:cs="Tahoma"/>
                <w:sz w:val="24"/>
                <w:szCs w:val="24"/>
              </w:rPr>
              <w:t>o straży granicznej</w:t>
            </w:r>
          </w:p>
        </w:tc>
      </w:tr>
      <w:tr w:rsidR="00BF10F1" w:rsidRPr="00BF10F1" w14:paraId="7442643A" w14:textId="77777777" w:rsidTr="00BF10F1">
        <w:trPr>
          <w:trHeight w:val="404"/>
        </w:trPr>
        <w:tc>
          <w:tcPr>
            <w:tcW w:w="5240" w:type="dxa"/>
            <w:vMerge/>
          </w:tcPr>
          <w:p w14:paraId="7C01813D" w14:textId="77777777" w:rsidR="00BF10F1" w:rsidRPr="00BF10F1" w:rsidRDefault="00BF10F1" w:rsidP="00BF10F1"/>
        </w:tc>
        <w:tc>
          <w:tcPr>
            <w:tcW w:w="2181" w:type="dxa"/>
            <w:vMerge/>
          </w:tcPr>
          <w:p w14:paraId="60C7F3A6" w14:textId="77777777" w:rsidR="00BF10F1" w:rsidRPr="00BF10F1" w:rsidRDefault="00BF10F1" w:rsidP="00BF10F1"/>
        </w:tc>
        <w:tc>
          <w:tcPr>
            <w:tcW w:w="5762" w:type="dxa"/>
          </w:tcPr>
          <w:p w14:paraId="71DB161F" w14:textId="77777777" w:rsidR="00BF10F1" w:rsidRPr="00BF10F1" w:rsidRDefault="00BF10F1" w:rsidP="00BF10F1">
            <w:pPr>
              <w:rPr>
                <w:rFonts w:ascii="Calibri" w:eastAsia="Times New Roman" w:hAnsi="Calibri" w:cs="Tahoma"/>
                <w:b/>
                <w:bCs/>
                <w:sz w:val="24"/>
                <w:szCs w:val="24"/>
                <w:lang w:eastAsia="pl-PL"/>
              </w:rPr>
            </w:pPr>
            <w:r w:rsidRPr="00BF10F1">
              <w:rPr>
                <w:rFonts w:eastAsia="Times New Roman" w:cs="Arial"/>
                <w:b/>
                <w:color w:val="000000"/>
                <w:sz w:val="24"/>
                <w:szCs w:val="24"/>
                <w:lang w:eastAsia="pl-PL"/>
              </w:rPr>
              <w:t xml:space="preserve">Starostowie/Prezydenci Miast </w:t>
            </w:r>
            <w:proofErr w:type="spellStart"/>
            <w:r w:rsidRPr="00BF10F1">
              <w:rPr>
                <w:rFonts w:eastAsia="Times New Roman" w:cs="Arial"/>
                <w:b/>
                <w:color w:val="000000"/>
                <w:sz w:val="24"/>
                <w:szCs w:val="24"/>
                <w:lang w:eastAsia="pl-PL"/>
              </w:rPr>
              <w:t>n.p.p</w:t>
            </w:r>
            <w:proofErr w:type="spellEnd"/>
            <w:r w:rsidRPr="00BF10F1">
              <w:rPr>
                <w:rFonts w:eastAsia="Times New Roman" w:cs="Arial"/>
                <w:b/>
                <w:color w:val="000000"/>
                <w:sz w:val="24"/>
                <w:szCs w:val="24"/>
                <w:lang w:eastAsia="pl-PL"/>
              </w:rPr>
              <w:t>.:</w:t>
            </w:r>
          </w:p>
          <w:p w14:paraId="7CEC95E6" w14:textId="77777777" w:rsidR="00BF10F1" w:rsidRPr="00BF10F1" w:rsidRDefault="00BF10F1" w:rsidP="0041363E">
            <w:pPr>
              <w:numPr>
                <w:ilvl w:val="0"/>
                <w:numId w:val="311"/>
              </w:numPr>
              <w:ind w:left="271" w:hanging="426"/>
              <w:contextualSpacing/>
              <w:jc w:val="both"/>
              <w:rPr>
                <w:rFonts w:ascii="Calibri" w:eastAsia="Times New Roman" w:hAnsi="Calibri" w:cs="Tahoma"/>
                <w:b/>
                <w:bCs/>
                <w:sz w:val="24"/>
                <w:szCs w:val="24"/>
                <w:lang w:eastAsia="pl-PL"/>
              </w:rPr>
            </w:pPr>
            <w:r w:rsidRPr="00BF10F1">
              <w:rPr>
                <w:rFonts w:ascii="Calibri" w:eastAsia="Times New Roman" w:hAnsi="Calibri" w:cs="Tahoma"/>
                <w:bCs/>
                <w:sz w:val="24"/>
                <w:szCs w:val="24"/>
                <w:lang w:eastAsia="pl-PL"/>
              </w:rPr>
              <w:t>analizowanie i  ocenianie zagrożeń;</w:t>
            </w:r>
          </w:p>
          <w:p w14:paraId="1B3F9576" w14:textId="0BCF15D3" w:rsidR="00BF10F1" w:rsidRDefault="00BF10F1" w:rsidP="0041363E">
            <w:pPr>
              <w:numPr>
                <w:ilvl w:val="0"/>
                <w:numId w:val="311"/>
              </w:numPr>
              <w:ind w:left="271" w:hanging="426"/>
              <w:contextualSpacing/>
              <w:jc w:val="both"/>
              <w:rPr>
                <w:bCs/>
                <w:sz w:val="24"/>
                <w:szCs w:val="24"/>
              </w:rPr>
            </w:pPr>
            <w:r w:rsidRPr="00BF10F1">
              <w:rPr>
                <w:bCs/>
                <w:sz w:val="24"/>
                <w:szCs w:val="24"/>
              </w:rPr>
              <w:t>koordynowanie działań związanych z zapobieganiem powstania zbiorowego naruszenia porządku publicznego na obszarze powiatu/miasta;</w:t>
            </w:r>
          </w:p>
          <w:p w14:paraId="2284FA40" w14:textId="0A3C8683" w:rsidR="0041363E" w:rsidRPr="0041363E" w:rsidRDefault="0041363E" w:rsidP="0041363E">
            <w:pPr>
              <w:rPr>
                <w:rFonts w:ascii="Calibri" w:eastAsia="Times New Roman" w:hAnsi="Calibri" w:cs="Tahoma"/>
                <w:b/>
                <w:bCs/>
                <w:sz w:val="24"/>
                <w:szCs w:val="24"/>
                <w:lang w:eastAsia="pl-PL"/>
              </w:rPr>
            </w:pPr>
            <w:r w:rsidRPr="00BF10F1">
              <w:rPr>
                <w:rFonts w:eastAsia="Times New Roman" w:cs="Arial"/>
                <w:b/>
                <w:color w:val="000000"/>
                <w:sz w:val="24"/>
                <w:szCs w:val="24"/>
                <w:lang w:eastAsia="pl-PL"/>
              </w:rPr>
              <w:t xml:space="preserve">Starostowie/Prezydenci Miast </w:t>
            </w:r>
            <w:proofErr w:type="spellStart"/>
            <w:r w:rsidRPr="00BF10F1">
              <w:rPr>
                <w:rFonts w:eastAsia="Times New Roman" w:cs="Arial"/>
                <w:b/>
                <w:color w:val="000000"/>
                <w:sz w:val="24"/>
                <w:szCs w:val="24"/>
                <w:lang w:eastAsia="pl-PL"/>
              </w:rPr>
              <w:t>n.p.p</w:t>
            </w:r>
            <w:proofErr w:type="spellEnd"/>
            <w:r w:rsidRPr="00BF10F1">
              <w:rPr>
                <w:rFonts w:eastAsia="Times New Roman" w:cs="Arial"/>
                <w:b/>
                <w:color w:val="000000"/>
                <w:sz w:val="24"/>
                <w:szCs w:val="24"/>
                <w:lang w:eastAsia="pl-PL"/>
              </w:rPr>
              <w:t>.:</w:t>
            </w:r>
          </w:p>
          <w:p w14:paraId="7155A1E9" w14:textId="4F00FFB1" w:rsidR="00BF10F1" w:rsidRPr="0041363E" w:rsidRDefault="00BF10F1" w:rsidP="0041363E">
            <w:pPr>
              <w:numPr>
                <w:ilvl w:val="0"/>
                <w:numId w:val="311"/>
              </w:numPr>
              <w:ind w:left="271" w:hanging="426"/>
              <w:contextualSpacing/>
              <w:jc w:val="both"/>
              <w:rPr>
                <w:bCs/>
                <w:sz w:val="24"/>
                <w:szCs w:val="24"/>
              </w:rPr>
            </w:pPr>
            <w:r w:rsidRPr="0041363E">
              <w:rPr>
                <w:rFonts w:ascii="Calibri" w:eastAsia="Times New Roman" w:hAnsi="Calibri" w:cs="Tahoma"/>
                <w:bCs/>
                <w:sz w:val="24"/>
                <w:szCs w:val="24"/>
                <w:lang w:eastAsia="pl-PL"/>
              </w:rPr>
              <w:t>ocena możliwych strat ludzkich, mienia i infrastruktury;</w:t>
            </w:r>
          </w:p>
          <w:p w14:paraId="6AD16881" w14:textId="4F080A88" w:rsidR="00BF10F1" w:rsidRPr="0041363E" w:rsidRDefault="00BF10F1" w:rsidP="0041363E">
            <w:pPr>
              <w:numPr>
                <w:ilvl w:val="0"/>
                <w:numId w:val="311"/>
              </w:numPr>
              <w:ind w:left="271" w:hanging="426"/>
              <w:contextualSpacing/>
              <w:jc w:val="both"/>
              <w:rPr>
                <w:bCs/>
                <w:sz w:val="24"/>
                <w:szCs w:val="24"/>
              </w:rPr>
            </w:pPr>
            <w:r w:rsidRPr="0041363E">
              <w:rPr>
                <w:rFonts w:ascii="Calibri" w:hAnsi="Calibri"/>
                <w:sz w:val="24"/>
                <w:szCs w:val="24"/>
                <w:lang w:eastAsia="pl-PL"/>
              </w:rPr>
              <w:t>aktualizowanie Powiatowego/Miejskiego Planu Zarządzania Kryzysowego w zakresie zagrożenia wynikającego ze zbiorowego zakłócenia porządku publicznego;</w:t>
            </w:r>
          </w:p>
          <w:p w14:paraId="7EA31EDC" w14:textId="4DBC2128" w:rsidR="00BF10F1" w:rsidRPr="0041363E" w:rsidRDefault="00BF10F1" w:rsidP="0041363E">
            <w:pPr>
              <w:numPr>
                <w:ilvl w:val="0"/>
                <w:numId w:val="311"/>
              </w:numPr>
              <w:ind w:left="271" w:hanging="426"/>
              <w:contextualSpacing/>
              <w:jc w:val="both"/>
              <w:rPr>
                <w:bCs/>
                <w:sz w:val="24"/>
                <w:szCs w:val="24"/>
              </w:rPr>
            </w:pPr>
            <w:r w:rsidRPr="0041363E">
              <w:rPr>
                <w:rFonts w:ascii="Calibri" w:eastAsia="Calibri" w:hAnsi="Calibri" w:cs="Tahoma"/>
                <w:bCs/>
                <w:sz w:val="24"/>
                <w:szCs w:val="24"/>
                <w:lang w:eastAsia="pl-PL"/>
              </w:rPr>
              <w:t>zapewnienie współdziałania wszystkich organów administracji publicznej</w:t>
            </w:r>
            <w:r w:rsidRPr="0041363E">
              <w:rPr>
                <w:rFonts w:ascii="Calibri" w:eastAsia="Calibri" w:hAnsi="Calibri" w:cs="Tahoma"/>
                <w:bCs/>
                <w:color w:val="FF0000"/>
                <w:sz w:val="24"/>
                <w:szCs w:val="24"/>
                <w:lang w:eastAsia="pl-PL"/>
              </w:rPr>
              <w:t xml:space="preserve"> </w:t>
            </w:r>
            <w:r w:rsidRPr="0041363E">
              <w:rPr>
                <w:rFonts w:ascii="Calibri" w:eastAsia="Calibri" w:hAnsi="Calibri" w:cs="Tahoma"/>
                <w:bCs/>
                <w:sz w:val="24"/>
                <w:szCs w:val="24"/>
                <w:lang w:eastAsia="pl-PL"/>
              </w:rPr>
              <w:t xml:space="preserve">działających na obszarze powiatu/miasta i kierowania ich działalnością </w:t>
            </w:r>
            <w:r w:rsidRPr="0041363E">
              <w:rPr>
                <w:rFonts w:ascii="Calibri" w:eastAsia="Calibri" w:hAnsi="Calibri" w:cs="Tahoma"/>
                <w:bCs/>
                <w:sz w:val="24"/>
                <w:szCs w:val="24"/>
                <w:lang w:eastAsia="pl-PL"/>
              </w:rPr>
              <w:br/>
              <w:t>w zakresie zapobiegania zagrożeniu życia, zdrowia lub mienia oraz bezpieczeństwa i utrzymania porządku publicznego, na zasadach określonych w odrębnych ustawach;</w:t>
            </w:r>
          </w:p>
          <w:p w14:paraId="28E74BAE" w14:textId="165B24C1" w:rsidR="00BF10F1" w:rsidRPr="0041363E" w:rsidRDefault="00BF10F1" w:rsidP="0041363E">
            <w:pPr>
              <w:numPr>
                <w:ilvl w:val="0"/>
                <w:numId w:val="311"/>
              </w:numPr>
              <w:ind w:left="271" w:hanging="426"/>
              <w:contextualSpacing/>
              <w:jc w:val="both"/>
              <w:rPr>
                <w:bCs/>
                <w:sz w:val="24"/>
                <w:szCs w:val="24"/>
              </w:rPr>
            </w:pPr>
            <w:r w:rsidRPr="0041363E">
              <w:rPr>
                <w:rFonts w:cs="Arial"/>
                <w:color w:val="000000" w:themeColor="text1"/>
                <w:sz w:val="24"/>
                <w:szCs w:val="24"/>
              </w:rPr>
              <w:t xml:space="preserve">rozpoznawanie zagrożeń i podejmowanie działań </w:t>
            </w:r>
            <w:r w:rsidRPr="0041363E">
              <w:rPr>
                <w:rFonts w:cs="Arial"/>
                <w:color w:val="000000" w:themeColor="text1"/>
                <w:sz w:val="24"/>
                <w:szCs w:val="24"/>
              </w:rPr>
              <w:br/>
              <w:t>w celu zapobieżenia powstaniu zbiorowych zakłóceń porządku publicznego</w:t>
            </w:r>
            <w:r w:rsidR="0041363E">
              <w:rPr>
                <w:rFonts w:cs="Arial"/>
                <w:color w:val="000000" w:themeColor="text1"/>
                <w:sz w:val="24"/>
                <w:szCs w:val="24"/>
              </w:rPr>
              <w:t>;</w:t>
            </w:r>
          </w:p>
          <w:p w14:paraId="59CB1247" w14:textId="5F368738" w:rsidR="0041363E" w:rsidRDefault="0041363E" w:rsidP="0041363E">
            <w:pPr>
              <w:numPr>
                <w:ilvl w:val="0"/>
                <w:numId w:val="311"/>
              </w:numPr>
              <w:ind w:left="271" w:hanging="426"/>
              <w:contextualSpacing/>
              <w:jc w:val="both"/>
              <w:rPr>
                <w:bCs/>
                <w:sz w:val="24"/>
                <w:szCs w:val="24"/>
              </w:rPr>
            </w:pPr>
            <w:r w:rsidRPr="0041363E">
              <w:rPr>
                <w:bCs/>
                <w:sz w:val="24"/>
                <w:szCs w:val="24"/>
              </w:rPr>
              <w:t>organizowanie we współdziałaniu z jednostkami administracji zespolonej  treningów i ćwiczeń dla podmiotów uczestniczących w zapobieganiu i usuwaniu skutków zbiorowego zakłócenia porządku publicznego;</w:t>
            </w:r>
          </w:p>
          <w:p w14:paraId="72701C16" w14:textId="36E6C3BC" w:rsidR="0041363E" w:rsidRDefault="0041363E" w:rsidP="0041363E">
            <w:pPr>
              <w:numPr>
                <w:ilvl w:val="0"/>
                <w:numId w:val="311"/>
              </w:numPr>
              <w:ind w:left="271" w:hanging="426"/>
              <w:contextualSpacing/>
              <w:jc w:val="both"/>
              <w:rPr>
                <w:bCs/>
                <w:sz w:val="24"/>
                <w:szCs w:val="24"/>
              </w:rPr>
            </w:pPr>
            <w:r w:rsidRPr="0041363E">
              <w:rPr>
                <w:bCs/>
                <w:sz w:val="24"/>
                <w:szCs w:val="24"/>
              </w:rPr>
              <w:t xml:space="preserve">informowanie  członków </w:t>
            </w:r>
            <w:r>
              <w:rPr>
                <w:bCs/>
                <w:sz w:val="24"/>
                <w:szCs w:val="24"/>
              </w:rPr>
              <w:t>P</w:t>
            </w:r>
            <w:r w:rsidRPr="0041363E">
              <w:rPr>
                <w:bCs/>
                <w:sz w:val="24"/>
                <w:szCs w:val="24"/>
              </w:rPr>
              <w:t>ZZK</w:t>
            </w:r>
            <w:r>
              <w:rPr>
                <w:bCs/>
                <w:sz w:val="24"/>
                <w:szCs w:val="24"/>
              </w:rPr>
              <w:t>/MPZK</w:t>
            </w:r>
            <w:r w:rsidRPr="0041363E">
              <w:rPr>
                <w:bCs/>
                <w:sz w:val="24"/>
                <w:szCs w:val="24"/>
              </w:rPr>
              <w:t xml:space="preserve"> o potencjalnych zagrożeniach oraz działaniach podjętych przez właściwe organy;</w:t>
            </w:r>
          </w:p>
          <w:p w14:paraId="4DEFD09F" w14:textId="04234EFD" w:rsidR="0041363E" w:rsidRDefault="0041363E" w:rsidP="0041363E">
            <w:pPr>
              <w:contextualSpacing/>
              <w:jc w:val="both"/>
              <w:rPr>
                <w:bCs/>
                <w:sz w:val="24"/>
                <w:szCs w:val="24"/>
              </w:rPr>
            </w:pPr>
          </w:p>
          <w:p w14:paraId="5999F09D" w14:textId="77777777" w:rsidR="0041363E" w:rsidRPr="0041363E" w:rsidRDefault="0041363E" w:rsidP="0041363E">
            <w:pPr>
              <w:contextualSpacing/>
              <w:jc w:val="both"/>
              <w:rPr>
                <w:bCs/>
                <w:sz w:val="24"/>
                <w:szCs w:val="24"/>
              </w:rPr>
            </w:pPr>
          </w:p>
          <w:p w14:paraId="5B732515" w14:textId="181FE3FA" w:rsidR="0041363E" w:rsidRPr="0041363E" w:rsidRDefault="0041363E" w:rsidP="0041363E">
            <w:pPr>
              <w:rPr>
                <w:rFonts w:ascii="Calibri" w:eastAsia="Times New Roman" w:hAnsi="Calibri" w:cs="Tahoma"/>
                <w:b/>
                <w:bCs/>
                <w:sz w:val="24"/>
                <w:szCs w:val="24"/>
                <w:lang w:eastAsia="pl-PL"/>
              </w:rPr>
            </w:pPr>
            <w:r w:rsidRPr="00BF10F1">
              <w:rPr>
                <w:rFonts w:eastAsia="Times New Roman" w:cs="Arial"/>
                <w:b/>
                <w:color w:val="000000"/>
                <w:sz w:val="24"/>
                <w:szCs w:val="24"/>
                <w:lang w:eastAsia="pl-PL"/>
              </w:rPr>
              <w:t xml:space="preserve">Starostowie/Prezydenci Miast </w:t>
            </w:r>
            <w:proofErr w:type="spellStart"/>
            <w:r w:rsidRPr="00BF10F1">
              <w:rPr>
                <w:rFonts w:eastAsia="Times New Roman" w:cs="Arial"/>
                <w:b/>
                <w:color w:val="000000"/>
                <w:sz w:val="24"/>
                <w:szCs w:val="24"/>
                <w:lang w:eastAsia="pl-PL"/>
              </w:rPr>
              <w:t>n.p.p</w:t>
            </w:r>
            <w:proofErr w:type="spellEnd"/>
            <w:r w:rsidRPr="00BF10F1">
              <w:rPr>
                <w:rFonts w:eastAsia="Times New Roman" w:cs="Arial"/>
                <w:b/>
                <w:color w:val="000000"/>
                <w:sz w:val="24"/>
                <w:szCs w:val="24"/>
                <w:lang w:eastAsia="pl-PL"/>
              </w:rPr>
              <w:t>.:</w:t>
            </w:r>
          </w:p>
          <w:p w14:paraId="49CB8577" w14:textId="1CEA73A4" w:rsidR="0041363E" w:rsidRDefault="0041363E" w:rsidP="0041363E">
            <w:pPr>
              <w:numPr>
                <w:ilvl w:val="0"/>
                <w:numId w:val="311"/>
              </w:numPr>
              <w:ind w:left="271" w:hanging="426"/>
              <w:contextualSpacing/>
              <w:jc w:val="both"/>
              <w:rPr>
                <w:bCs/>
                <w:sz w:val="24"/>
                <w:szCs w:val="24"/>
              </w:rPr>
            </w:pPr>
            <w:r w:rsidRPr="0041363E">
              <w:rPr>
                <w:bCs/>
                <w:sz w:val="24"/>
                <w:szCs w:val="24"/>
              </w:rPr>
              <w:t>prowadzenie szkoleń w urzędzie z zakresu problematyki zbiorowego zakłócenia porządku publicznego;</w:t>
            </w:r>
          </w:p>
          <w:p w14:paraId="52E3E3D1" w14:textId="0B893793" w:rsidR="0041363E" w:rsidRPr="0041363E" w:rsidRDefault="0041363E" w:rsidP="0041363E">
            <w:pPr>
              <w:numPr>
                <w:ilvl w:val="0"/>
                <w:numId w:val="311"/>
              </w:numPr>
              <w:ind w:left="271" w:hanging="426"/>
              <w:contextualSpacing/>
              <w:jc w:val="both"/>
              <w:rPr>
                <w:bCs/>
                <w:sz w:val="24"/>
                <w:szCs w:val="24"/>
              </w:rPr>
            </w:pPr>
            <w:r w:rsidRPr="0041363E">
              <w:rPr>
                <w:bCs/>
                <w:sz w:val="24"/>
                <w:szCs w:val="24"/>
              </w:rPr>
              <w:t>współdziałanie z centrami zarządzania kryzysowego organów administracji publicznej;</w:t>
            </w:r>
          </w:p>
        </w:tc>
        <w:tc>
          <w:tcPr>
            <w:tcW w:w="2126" w:type="dxa"/>
          </w:tcPr>
          <w:p w14:paraId="0BA7B98C" w14:textId="77777777" w:rsidR="00BF10F1" w:rsidRPr="00BF10F1" w:rsidRDefault="00BF10F1" w:rsidP="00BF10F1">
            <w:pPr>
              <w:rPr>
                <w:rFonts w:ascii="Calibri" w:eastAsia="Times New Roman" w:hAnsi="Calibri" w:cs="Arial"/>
                <w:b/>
                <w:color w:val="000000"/>
                <w:sz w:val="24"/>
                <w:szCs w:val="24"/>
                <w:lang w:eastAsia="pl-PL"/>
              </w:rPr>
            </w:pPr>
            <w:r w:rsidRPr="00BF10F1">
              <w:rPr>
                <w:rFonts w:ascii="Calibri" w:eastAsia="Times New Roman" w:hAnsi="Calibri" w:cs="Arial"/>
                <w:b/>
                <w:color w:val="000000"/>
                <w:sz w:val="24"/>
                <w:szCs w:val="24"/>
                <w:lang w:eastAsia="pl-PL"/>
              </w:rPr>
              <w:t>Podstawa prawna:</w:t>
            </w:r>
          </w:p>
          <w:p w14:paraId="3C85E38F" w14:textId="77777777" w:rsidR="00BF10F1" w:rsidRPr="00BF10F1" w:rsidRDefault="00BF10F1" w:rsidP="00BF10F1">
            <w:pPr>
              <w:rPr>
                <w:rFonts w:cs="Tahoma"/>
                <w:sz w:val="24"/>
                <w:szCs w:val="24"/>
              </w:rPr>
            </w:pPr>
            <w:r w:rsidRPr="00BF10F1">
              <w:rPr>
                <w:rFonts w:cs="Tahoma"/>
                <w:sz w:val="24"/>
                <w:szCs w:val="24"/>
              </w:rPr>
              <w:t>ustawa:</w:t>
            </w:r>
          </w:p>
          <w:p w14:paraId="7777CB86" w14:textId="77777777" w:rsidR="00BF10F1" w:rsidRPr="00BF10F1" w:rsidRDefault="00BF10F1" w:rsidP="00BF10F1">
            <w:pPr>
              <w:numPr>
                <w:ilvl w:val="0"/>
                <w:numId w:val="316"/>
              </w:numPr>
              <w:ind w:left="179" w:hanging="283"/>
              <w:contextualSpacing/>
              <w:rPr>
                <w:rFonts w:eastAsia="Times New Roman" w:cs="Arial"/>
                <w:bCs/>
                <w:color w:val="000000"/>
                <w:lang w:eastAsia="pl-PL"/>
              </w:rPr>
            </w:pPr>
            <w:r w:rsidRPr="00BF10F1">
              <w:rPr>
                <w:rFonts w:eastAsia="Times New Roman" w:cs="Arial"/>
                <w:bCs/>
                <w:color w:val="000000"/>
                <w:sz w:val="24"/>
                <w:szCs w:val="24"/>
                <w:lang w:eastAsia="pl-PL"/>
              </w:rPr>
              <w:t>o zarządzaniu kryzysowym</w:t>
            </w:r>
          </w:p>
          <w:p w14:paraId="49C7C712" w14:textId="77777777" w:rsidR="00BF10F1" w:rsidRPr="00BF10F1" w:rsidRDefault="00BF10F1" w:rsidP="00BF10F1">
            <w:pPr>
              <w:rPr>
                <w:rFonts w:eastAsia="Times New Roman" w:cs="Arial"/>
                <w:bCs/>
                <w:color w:val="000000"/>
                <w:lang w:eastAsia="pl-PL"/>
              </w:rPr>
            </w:pPr>
          </w:p>
          <w:p w14:paraId="102CCCE4" w14:textId="77777777" w:rsidR="00BF10F1" w:rsidRPr="00BF10F1" w:rsidRDefault="00BF10F1" w:rsidP="00BF10F1">
            <w:pPr>
              <w:rPr>
                <w:rFonts w:eastAsia="Times New Roman" w:cs="Arial"/>
                <w:bCs/>
                <w:color w:val="000000"/>
                <w:lang w:eastAsia="pl-PL"/>
              </w:rPr>
            </w:pPr>
          </w:p>
          <w:p w14:paraId="72885C1B" w14:textId="4546FA95" w:rsidR="00BF10F1" w:rsidRPr="00BF10F1" w:rsidRDefault="00BF10F1" w:rsidP="00BF10F1">
            <w:pPr>
              <w:numPr>
                <w:ilvl w:val="0"/>
                <w:numId w:val="316"/>
              </w:numPr>
              <w:ind w:left="179" w:hanging="283"/>
              <w:contextualSpacing/>
              <w:rPr>
                <w:rFonts w:eastAsia="Times New Roman" w:cs="Arial"/>
                <w:bCs/>
                <w:color w:val="000000"/>
                <w:lang w:eastAsia="pl-PL"/>
              </w:rPr>
            </w:pPr>
          </w:p>
        </w:tc>
      </w:tr>
    </w:tbl>
    <w:p w14:paraId="320BFEFB" w14:textId="77777777" w:rsidR="00BF10F1" w:rsidRPr="00BF10F1" w:rsidRDefault="00BF10F1" w:rsidP="00BF10F1">
      <w:pPr>
        <w:spacing w:before="120" w:after="120" w:line="259" w:lineRule="auto"/>
        <w:jc w:val="left"/>
        <w:rPr>
          <w:rFonts w:cs="Times New Roman"/>
          <w:b/>
          <w:bCs/>
          <w:sz w:val="24"/>
          <w:szCs w:val="24"/>
        </w:rPr>
      </w:pPr>
    </w:p>
    <w:p w14:paraId="1141AB0B" w14:textId="77777777" w:rsidR="00BF10F1" w:rsidRPr="00BF10F1" w:rsidRDefault="00BF10F1" w:rsidP="00BF10F1">
      <w:pPr>
        <w:spacing w:before="120" w:after="120" w:line="259" w:lineRule="auto"/>
        <w:jc w:val="left"/>
        <w:rPr>
          <w:rFonts w:cs="Times New Roman"/>
          <w:b/>
          <w:bCs/>
          <w:sz w:val="24"/>
          <w:szCs w:val="24"/>
        </w:rPr>
      </w:pPr>
    </w:p>
    <w:p w14:paraId="21C54108" w14:textId="712A23C9" w:rsidR="00BF10F1" w:rsidRDefault="00BF10F1" w:rsidP="00884CE3">
      <w:pPr>
        <w:pStyle w:val="Nagwek"/>
        <w:tabs>
          <w:tab w:val="clear" w:pos="4536"/>
          <w:tab w:val="clear" w:pos="9072"/>
        </w:tabs>
        <w:spacing w:after="160" w:line="259" w:lineRule="auto"/>
      </w:pPr>
    </w:p>
    <w:p w14:paraId="78ABC211" w14:textId="7040EB8D" w:rsidR="0002003A" w:rsidRDefault="0002003A" w:rsidP="00884CE3">
      <w:pPr>
        <w:pStyle w:val="Nagwek"/>
        <w:tabs>
          <w:tab w:val="clear" w:pos="4536"/>
          <w:tab w:val="clear" w:pos="9072"/>
        </w:tabs>
        <w:spacing w:after="160" w:line="259" w:lineRule="auto"/>
      </w:pPr>
    </w:p>
    <w:p w14:paraId="0599774A" w14:textId="6B81F71F" w:rsidR="0002003A" w:rsidRDefault="0002003A" w:rsidP="00884CE3">
      <w:pPr>
        <w:pStyle w:val="Nagwek"/>
        <w:tabs>
          <w:tab w:val="clear" w:pos="4536"/>
          <w:tab w:val="clear" w:pos="9072"/>
        </w:tabs>
        <w:spacing w:after="160" w:line="259" w:lineRule="auto"/>
      </w:pPr>
    </w:p>
    <w:p w14:paraId="73F244AA" w14:textId="304116E2" w:rsidR="0002003A" w:rsidRDefault="0002003A" w:rsidP="00884CE3">
      <w:pPr>
        <w:pStyle w:val="Nagwek"/>
        <w:tabs>
          <w:tab w:val="clear" w:pos="4536"/>
          <w:tab w:val="clear" w:pos="9072"/>
        </w:tabs>
        <w:spacing w:after="160" w:line="259" w:lineRule="auto"/>
      </w:pPr>
    </w:p>
    <w:p w14:paraId="4C17AFF2" w14:textId="43C5BA92" w:rsidR="0002003A" w:rsidRDefault="0002003A" w:rsidP="00884CE3">
      <w:pPr>
        <w:pStyle w:val="Nagwek"/>
        <w:tabs>
          <w:tab w:val="clear" w:pos="4536"/>
          <w:tab w:val="clear" w:pos="9072"/>
        </w:tabs>
        <w:spacing w:after="160" w:line="259" w:lineRule="auto"/>
      </w:pPr>
    </w:p>
    <w:p w14:paraId="13933CD9" w14:textId="12920117" w:rsidR="0002003A" w:rsidRDefault="0002003A" w:rsidP="00884CE3">
      <w:pPr>
        <w:pStyle w:val="Nagwek"/>
        <w:tabs>
          <w:tab w:val="clear" w:pos="4536"/>
          <w:tab w:val="clear" w:pos="9072"/>
        </w:tabs>
        <w:spacing w:after="160" w:line="259" w:lineRule="auto"/>
      </w:pPr>
    </w:p>
    <w:p w14:paraId="064081F0" w14:textId="73C5789A" w:rsidR="0002003A" w:rsidRDefault="0002003A" w:rsidP="00884CE3">
      <w:pPr>
        <w:pStyle w:val="Nagwek"/>
        <w:tabs>
          <w:tab w:val="clear" w:pos="4536"/>
          <w:tab w:val="clear" w:pos="9072"/>
        </w:tabs>
        <w:spacing w:after="160" w:line="259" w:lineRule="auto"/>
      </w:pPr>
    </w:p>
    <w:p w14:paraId="79B0906C" w14:textId="05A16F68" w:rsidR="0002003A" w:rsidRDefault="0002003A" w:rsidP="00884CE3">
      <w:pPr>
        <w:pStyle w:val="Nagwek"/>
        <w:tabs>
          <w:tab w:val="clear" w:pos="4536"/>
          <w:tab w:val="clear" w:pos="9072"/>
        </w:tabs>
        <w:spacing w:after="160" w:line="259" w:lineRule="auto"/>
      </w:pPr>
    </w:p>
    <w:p w14:paraId="1D3B991D" w14:textId="126DA715" w:rsidR="0002003A" w:rsidRDefault="0002003A" w:rsidP="00884CE3">
      <w:pPr>
        <w:pStyle w:val="Nagwek"/>
        <w:tabs>
          <w:tab w:val="clear" w:pos="4536"/>
          <w:tab w:val="clear" w:pos="9072"/>
        </w:tabs>
        <w:spacing w:after="160" w:line="259" w:lineRule="auto"/>
      </w:pPr>
    </w:p>
    <w:p w14:paraId="13AF974A" w14:textId="524BB05F" w:rsidR="0002003A" w:rsidRDefault="0002003A" w:rsidP="00884CE3">
      <w:pPr>
        <w:pStyle w:val="Nagwek"/>
        <w:tabs>
          <w:tab w:val="clear" w:pos="4536"/>
          <w:tab w:val="clear" w:pos="9072"/>
        </w:tabs>
        <w:spacing w:after="160" w:line="259" w:lineRule="auto"/>
      </w:pPr>
    </w:p>
    <w:p w14:paraId="3CBA1915" w14:textId="4A611C09" w:rsidR="0002003A" w:rsidRDefault="0002003A" w:rsidP="00884CE3">
      <w:pPr>
        <w:pStyle w:val="Nagwek"/>
        <w:tabs>
          <w:tab w:val="clear" w:pos="4536"/>
          <w:tab w:val="clear" w:pos="9072"/>
        </w:tabs>
        <w:spacing w:after="160" w:line="259" w:lineRule="auto"/>
      </w:pPr>
    </w:p>
    <w:p w14:paraId="0A7D6435" w14:textId="0779FE0E" w:rsidR="0002003A" w:rsidRDefault="0002003A" w:rsidP="00884CE3">
      <w:pPr>
        <w:pStyle w:val="Nagwek"/>
        <w:tabs>
          <w:tab w:val="clear" w:pos="4536"/>
          <w:tab w:val="clear" w:pos="9072"/>
        </w:tabs>
        <w:spacing w:after="160" w:line="259" w:lineRule="auto"/>
      </w:pPr>
    </w:p>
    <w:p w14:paraId="6E14066C" w14:textId="114744F0" w:rsidR="0002003A" w:rsidRDefault="0002003A" w:rsidP="00884CE3">
      <w:pPr>
        <w:pStyle w:val="Nagwek"/>
        <w:tabs>
          <w:tab w:val="clear" w:pos="4536"/>
          <w:tab w:val="clear" w:pos="9072"/>
        </w:tabs>
        <w:spacing w:after="160" w:line="259" w:lineRule="auto"/>
      </w:pPr>
    </w:p>
    <w:tbl>
      <w:tblPr>
        <w:tblStyle w:val="Tabela-Siatka640"/>
        <w:tblW w:w="15309" w:type="dxa"/>
        <w:tblInd w:w="-572" w:type="dxa"/>
        <w:tblLook w:val="04A0" w:firstRow="1" w:lastRow="0" w:firstColumn="1" w:lastColumn="0" w:noHBand="0" w:noVBand="1"/>
      </w:tblPr>
      <w:tblGrid>
        <w:gridCol w:w="5119"/>
        <w:gridCol w:w="2170"/>
        <w:gridCol w:w="5752"/>
        <w:gridCol w:w="2268"/>
      </w:tblGrid>
      <w:tr w:rsidR="0002003A" w:rsidRPr="0002003A" w14:paraId="25BC3D6D" w14:textId="77777777" w:rsidTr="0002003A">
        <w:trPr>
          <w:cantSplit/>
          <w:trHeight w:val="135"/>
          <w:tblHeader/>
        </w:trPr>
        <w:tc>
          <w:tcPr>
            <w:tcW w:w="15309" w:type="dxa"/>
            <w:gridSpan w:val="4"/>
            <w:shd w:val="clear" w:color="auto" w:fill="92D050"/>
            <w:vAlign w:val="center"/>
          </w:tcPr>
          <w:p w14:paraId="71A017C1" w14:textId="77777777" w:rsidR="0002003A" w:rsidRPr="0002003A" w:rsidRDefault="0002003A" w:rsidP="0002003A">
            <w:pPr>
              <w:jc w:val="center"/>
              <w:rPr>
                <w:sz w:val="24"/>
                <w:szCs w:val="24"/>
              </w:rPr>
            </w:pPr>
            <w:r w:rsidRPr="0002003A">
              <w:rPr>
                <w:rFonts w:ascii="Calibri" w:eastAsia="Times New Roman" w:hAnsi="Calibri"/>
                <w:b/>
                <w:color w:val="000000"/>
                <w:sz w:val="24"/>
                <w:szCs w:val="24"/>
                <w:lang w:eastAsia="pl-PL"/>
              </w:rPr>
              <w:t>FAZA PRZYGOTOWANIA</w:t>
            </w:r>
          </w:p>
        </w:tc>
      </w:tr>
      <w:tr w:rsidR="0002003A" w:rsidRPr="0002003A" w14:paraId="7941F74E" w14:textId="77777777" w:rsidTr="0002003A">
        <w:trPr>
          <w:cantSplit/>
          <w:trHeight w:val="397"/>
          <w:tblHeader/>
        </w:trPr>
        <w:tc>
          <w:tcPr>
            <w:tcW w:w="7289" w:type="dxa"/>
            <w:gridSpan w:val="2"/>
            <w:shd w:val="clear" w:color="auto" w:fill="92D050"/>
            <w:vAlign w:val="center"/>
          </w:tcPr>
          <w:p w14:paraId="418D513E" w14:textId="77777777" w:rsidR="0002003A" w:rsidRPr="0002003A" w:rsidRDefault="0002003A" w:rsidP="0002003A">
            <w:pPr>
              <w:jc w:val="center"/>
            </w:pPr>
            <w:r w:rsidRPr="0002003A">
              <w:rPr>
                <w:rFonts w:ascii="Calibri" w:eastAsia="Times New Roman" w:hAnsi="Calibri"/>
                <w:b/>
                <w:color w:val="000000"/>
                <w:lang w:eastAsia="pl-PL"/>
              </w:rPr>
              <w:t>Podmiot wiodący – główne zadania</w:t>
            </w:r>
          </w:p>
        </w:tc>
        <w:tc>
          <w:tcPr>
            <w:tcW w:w="8020" w:type="dxa"/>
            <w:gridSpan w:val="2"/>
            <w:shd w:val="clear" w:color="auto" w:fill="92D050"/>
            <w:vAlign w:val="center"/>
          </w:tcPr>
          <w:p w14:paraId="65729EC6" w14:textId="77777777" w:rsidR="0002003A" w:rsidRPr="0002003A" w:rsidRDefault="0002003A" w:rsidP="0002003A">
            <w:pPr>
              <w:jc w:val="center"/>
            </w:pPr>
            <w:r w:rsidRPr="0002003A">
              <w:rPr>
                <w:rFonts w:ascii="Calibri" w:eastAsia="Times New Roman" w:hAnsi="Calibri"/>
                <w:b/>
                <w:color w:val="000000"/>
                <w:lang w:eastAsia="pl-PL"/>
              </w:rPr>
              <w:t>Podmiot wspomagający – główne zadania</w:t>
            </w:r>
          </w:p>
        </w:tc>
      </w:tr>
      <w:tr w:rsidR="0002003A" w:rsidRPr="0002003A" w14:paraId="3021F8C5" w14:textId="77777777" w:rsidTr="0002003A">
        <w:trPr>
          <w:trHeight w:val="478"/>
        </w:trPr>
        <w:tc>
          <w:tcPr>
            <w:tcW w:w="5119" w:type="dxa"/>
            <w:vMerge w:val="restart"/>
          </w:tcPr>
          <w:p w14:paraId="72B96252" w14:textId="77777777" w:rsidR="0002003A" w:rsidRPr="0002003A" w:rsidRDefault="0002003A" w:rsidP="0002003A">
            <w:pPr>
              <w:rPr>
                <w:rFonts w:ascii="Calibri" w:eastAsia="Calibri" w:hAnsi="Calibri" w:cs="Tahoma"/>
                <w:b/>
                <w:sz w:val="24"/>
                <w:szCs w:val="24"/>
              </w:rPr>
            </w:pPr>
            <w:r w:rsidRPr="0002003A">
              <w:rPr>
                <w:rFonts w:ascii="Calibri" w:eastAsia="Calibri" w:hAnsi="Calibri" w:cs="Tahoma"/>
                <w:b/>
                <w:sz w:val="24"/>
                <w:szCs w:val="24"/>
              </w:rPr>
              <w:t>Wojewoda:</w:t>
            </w:r>
          </w:p>
          <w:p w14:paraId="4CFDCEB6" w14:textId="77777777" w:rsidR="0002003A" w:rsidRPr="0002003A" w:rsidRDefault="0002003A" w:rsidP="0088493E">
            <w:pPr>
              <w:numPr>
                <w:ilvl w:val="0"/>
                <w:numId w:val="327"/>
              </w:numPr>
              <w:ind w:left="323" w:hanging="425"/>
              <w:contextualSpacing/>
              <w:jc w:val="both"/>
              <w:rPr>
                <w:rFonts w:ascii="Calibri" w:eastAsia="Calibri" w:hAnsi="Calibri" w:cs="Tahoma"/>
                <w:b/>
                <w:sz w:val="24"/>
                <w:szCs w:val="24"/>
              </w:rPr>
            </w:pPr>
            <w:r w:rsidRPr="0002003A">
              <w:rPr>
                <w:rFonts w:ascii="Calibri" w:eastAsia="Times New Roman" w:hAnsi="Calibri" w:cs="Times New Roman"/>
                <w:sz w:val="24"/>
                <w:szCs w:val="24"/>
                <w:lang w:val="x-none" w:eastAsia="x-none"/>
              </w:rPr>
              <w:t xml:space="preserve">opracowanie </w:t>
            </w:r>
            <w:r w:rsidRPr="0002003A">
              <w:rPr>
                <w:rFonts w:ascii="Calibri" w:eastAsia="Times New Roman" w:hAnsi="Calibri" w:cs="Times New Roman"/>
                <w:sz w:val="24"/>
                <w:szCs w:val="24"/>
                <w:lang w:eastAsia="x-none"/>
              </w:rPr>
              <w:t xml:space="preserve">i aktualizowanie Wojewódzkiego </w:t>
            </w:r>
            <w:r w:rsidRPr="0002003A">
              <w:rPr>
                <w:rFonts w:ascii="Calibri" w:eastAsia="Times New Roman" w:hAnsi="Calibri" w:cs="Times New Roman"/>
                <w:sz w:val="24"/>
                <w:szCs w:val="24"/>
                <w:lang w:val="x-none" w:eastAsia="x-none"/>
              </w:rPr>
              <w:t xml:space="preserve">Planu </w:t>
            </w:r>
            <w:r w:rsidRPr="0002003A">
              <w:rPr>
                <w:rFonts w:ascii="Calibri" w:eastAsia="Times New Roman" w:hAnsi="Calibri" w:cs="Times New Roman"/>
                <w:sz w:val="24"/>
                <w:szCs w:val="24"/>
                <w:lang w:eastAsia="x-none"/>
              </w:rPr>
              <w:t>Zarzadzania Kryzysowego;</w:t>
            </w:r>
          </w:p>
          <w:p w14:paraId="3FEFFDC0" w14:textId="77777777" w:rsidR="0002003A" w:rsidRPr="0002003A" w:rsidRDefault="0002003A" w:rsidP="0088493E">
            <w:pPr>
              <w:numPr>
                <w:ilvl w:val="0"/>
                <w:numId w:val="327"/>
              </w:numPr>
              <w:ind w:left="323" w:hanging="425"/>
              <w:contextualSpacing/>
              <w:jc w:val="both"/>
              <w:rPr>
                <w:rFonts w:ascii="Calibri" w:eastAsia="Calibri" w:hAnsi="Calibri" w:cs="Tahoma"/>
                <w:b/>
                <w:sz w:val="24"/>
                <w:szCs w:val="24"/>
              </w:rPr>
            </w:pPr>
            <w:r w:rsidRPr="0002003A">
              <w:rPr>
                <w:rFonts w:ascii="Calibri" w:eastAsia="Calibri" w:hAnsi="Calibri" w:cs="Tahoma"/>
                <w:bCs/>
                <w:sz w:val="24"/>
                <w:szCs w:val="24"/>
              </w:rPr>
              <w:t>przygotowanie planów reagowania kryzysowego w przypadku wystąpienia zbiorowego zakłócenia porządku publicznego;</w:t>
            </w:r>
          </w:p>
          <w:p w14:paraId="74E67C39" w14:textId="15E55192" w:rsidR="0002003A" w:rsidRPr="0088493E" w:rsidRDefault="0002003A" w:rsidP="0088493E">
            <w:pPr>
              <w:numPr>
                <w:ilvl w:val="0"/>
                <w:numId w:val="327"/>
              </w:numPr>
              <w:ind w:left="323" w:hanging="425"/>
              <w:contextualSpacing/>
              <w:jc w:val="both"/>
              <w:rPr>
                <w:rFonts w:ascii="Calibri" w:eastAsia="Calibri" w:hAnsi="Calibri" w:cs="Tahoma"/>
                <w:bCs/>
                <w:sz w:val="24"/>
                <w:szCs w:val="24"/>
              </w:rPr>
            </w:pPr>
            <w:r w:rsidRPr="0002003A">
              <w:rPr>
                <w:rFonts w:cs="Tahoma"/>
                <w:sz w:val="24"/>
                <w:szCs w:val="24"/>
                <w:lang w:val="x-none" w:eastAsia="x-none"/>
              </w:rPr>
              <w:t>zorganizowanie odbioru i dystrybucji oraz przechowywanie na obszarze województwa rezerw strategicznych w celu wsparcia realizacji zadań w zakresie przeciwdziałania/ minimalizacji skutków zagrożenia i zaspokojeniu podstawowych potrzeb obywateli, ratowania ich życia i zdrowia</w:t>
            </w:r>
            <w:r w:rsidR="0088493E">
              <w:rPr>
                <w:rFonts w:cs="Tahoma"/>
                <w:sz w:val="24"/>
                <w:szCs w:val="24"/>
                <w:lang w:eastAsia="x-none"/>
              </w:rPr>
              <w:t>;</w:t>
            </w:r>
          </w:p>
          <w:p w14:paraId="49388FDE" w14:textId="18A26BEF" w:rsidR="0002003A" w:rsidRDefault="0002003A" w:rsidP="0088493E">
            <w:pPr>
              <w:numPr>
                <w:ilvl w:val="0"/>
                <w:numId w:val="327"/>
              </w:numPr>
              <w:ind w:left="323" w:hanging="425"/>
              <w:contextualSpacing/>
              <w:jc w:val="both"/>
              <w:rPr>
                <w:rFonts w:ascii="Calibri" w:eastAsia="Calibri" w:hAnsi="Calibri" w:cs="Tahoma"/>
                <w:bCs/>
                <w:sz w:val="24"/>
                <w:szCs w:val="24"/>
              </w:rPr>
            </w:pPr>
            <w:r w:rsidRPr="0088493E">
              <w:rPr>
                <w:rFonts w:ascii="Calibri" w:eastAsia="Calibri" w:hAnsi="Calibri" w:cs="Tahoma"/>
                <w:bCs/>
                <w:sz w:val="24"/>
                <w:szCs w:val="24"/>
              </w:rPr>
              <w:t>stałe aktualizowanie</w:t>
            </w:r>
            <w:r w:rsidRPr="0002003A">
              <w:t xml:space="preserve"> </w:t>
            </w:r>
            <w:r w:rsidRPr="0088493E">
              <w:rPr>
                <w:rFonts w:ascii="Calibri" w:eastAsia="Calibri" w:hAnsi="Calibri" w:cs="Tahoma"/>
                <w:bCs/>
                <w:sz w:val="24"/>
                <w:szCs w:val="24"/>
              </w:rPr>
              <w:t>Planu organizacji i funkcjonowania zastępczych miejsc szpitalnych oraz</w:t>
            </w:r>
            <w:r w:rsidRPr="0002003A">
              <w:t xml:space="preserve"> </w:t>
            </w:r>
            <w:r w:rsidRPr="0088493E">
              <w:rPr>
                <w:rFonts w:ascii="Calibri" w:eastAsia="Calibri" w:hAnsi="Calibri" w:cs="Tahoma"/>
                <w:bCs/>
                <w:sz w:val="24"/>
                <w:szCs w:val="24"/>
              </w:rPr>
              <w:t>Planu działania Państwowego Ratownictwa Medycznego;</w:t>
            </w:r>
          </w:p>
          <w:p w14:paraId="19F4068D" w14:textId="7235E32B" w:rsidR="0002003A" w:rsidRPr="0088493E" w:rsidRDefault="0002003A" w:rsidP="0088493E">
            <w:pPr>
              <w:numPr>
                <w:ilvl w:val="0"/>
                <w:numId w:val="327"/>
              </w:numPr>
              <w:ind w:left="323" w:hanging="425"/>
              <w:contextualSpacing/>
              <w:jc w:val="both"/>
              <w:rPr>
                <w:rFonts w:ascii="Calibri" w:eastAsia="Calibri" w:hAnsi="Calibri" w:cs="Tahoma"/>
                <w:bCs/>
                <w:sz w:val="24"/>
                <w:szCs w:val="24"/>
              </w:rPr>
            </w:pPr>
            <w:r w:rsidRPr="0088493E">
              <w:rPr>
                <w:rFonts w:ascii="Calibri" w:hAnsi="Calibri" w:cs="Tahoma"/>
                <w:sz w:val="24"/>
                <w:szCs w:val="24"/>
                <w:lang w:eastAsia="pl-PL"/>
              </w:rPr>
              <w:t>wydanie w drodze zarządzenia zaleceń do powiatowych/miejskich planów zarządzania kryzysowego;</w:t>
            </w:r>
          </w:p>
          <w:p w14:paraId="6C49C929" w14:textId="77777777" w:rsidR="0088493E" w:rsidRPr="0088493E" w:rsidRDefault="0002003A" w:rsidP="0088493E">
            <w:pPr>
              <w:numPr>
                <w:ilvl w:val="0"/>
                <w:numId w:val="327"/>
              </w:numPr>
              <w:ind w:left="323" w:hanging="425"/>
              <w:contextualSpacing/>
              <w:jc w:val="both"/>
              <w:rPr>
                <w:rFonts w:ascii="Calibri" w:eastAsia="Calibri" w:hAnsi="Calibri" w:cs="Tahoma"/>
                <w:bCs/>
                <w:sz w:val="24"/>
                <w:szCs w:val="24"/>
              </w:rPr>
            </w:pPr>
            <w:r w:rsidRPr="0088493E">
              <w:rPr>
                <w:rFonts w:eastAsia="Times New Roman"/>
                <w:sz w:val="24"/>
                <w:szCs w:val="24"/>
                <w:lang w:eastAsia="pl-PL"/>
              </w:rPr>
              <w:t>nadzór nad funkcjonowaniem centrum powiadamiania ratunkowego oraz systemu powiadamiania ratunkoweg</w:t>
            </w:r>
            <w:r w:rsidR="0088493E" w:rsidRPr="0088493E">
              <w:rPr>
                <w:rFonts w:eastAsia="Times New Roman"/>
                <w:sz w:val="24"/>
                <w:szCs w:val="24"/>
                <w:lang w:eastAsia="pl-PL"/>
              </w:rPr>
              <w:t>o;</w:t>
            </w:r>
          </w:p>
          <w:p w14:paraId="26948E33" w14:textId="77777777" w:rsidR="0088493E" w:rsidRPr="0088493E" w:rsidRDefault="0002003A" w:rsidP="0088493E">
            <w:pPr>
              <w:numPr>
                <w:ilvl w:val="0"/>
                <w:numId w:val="324"/>
              </w:numPr>
              <w:ind w:left="323" w:hanging="425"/>
              <w:contextualSpacing/>
              <w:jc w:val="both"/>
              <w:rPr>
                <w:rFonts w:ascii="Calibri" w:eastAsia="Calibri" w:hAnsi="Calibri" w:cs="Tahoma"/>
                <w:b/>
                <w:sz w:val="24"/>
                <w:szCs w:val="24"/>
              </w:rPr>
            </w:pPr>
            <w:r w:rsidRPr="0088493E">
              <w:rPr>
                <w:rFonts w:ascii="Calibri" w:hAnsi="Calibri" w:cs="Arial"/>
                <w:sz w:val="24"/>
                <w:szCs w:val="24"/>
                <w:lang w:eastAsia="pl-PL"/>
              </w:rPr>
              <w:t xml:space="preserve">prowadzenie szkoleń w urzędzie </w:t>
            </w:r>
            <w:r w:rsidRPr="0088493E">
              <w:rPr>
                <w:rFonts w:ascii="Calibri" w:hAnsi="Calibri" w:cs="Arial"/>
                <w:sz w:val="24"/>
                <w:szCs w:val="24"/>
                <w:lang w:eastAsia="pl-PL"/>
              </w:rPr>
              <w:br/>
              <w:t>z zakresu zadań administracji i zasad</w:t>
            </w:r>
          </w:p>
          <w:p w14:paraId="65417140" w14:textId="03136BF2" w:rsidR="0088493E" w:rsidRPr="0088493E" w:rsidRDefault="0088493E" w:rsidP="0088493E">
            <w:pPr>
              <w:rPr>
                <w:rFonts w:ascii="Calibri" w:eastAsia="Calibri" w:hAnsi="Calibri" w:cs="Tahoma"/>
                <w:b/>
                <w:sz w:val="24"/>
                <w:szCs w:val="24"/>
              </w:rPr>
            </w:pPr>
            <w:r w:rsidRPr="0002003A">
              <w:rPr>
                <w:rFonts w:ascii="Calibri" w:eastAsia="Calibri" w:hAnsi="Calibri" w:cs="Tahoma"/>
                <w:b/>
                <w:sz w:val="24"/>
                <w:szCs w:val="24"/>
              </w:rPr>
              <w:t>Wojewoda:</w:t>
            </w:r>
          </w:p>
          <w:p w14:paraId="62050CE0" w14:textId="56EFDEF0" w:rsidR="0002003A" w:rsidRPr="0088493E" w:rsidRDefault="0002003A" w:rsidP="0088493E">
            <w:pPr>
              <w:numPr>
                <w:ilvl w:val="0"/>
                <w:numId w:val="324"/>
              </w:numPr>
              <w:ind w:left="323" w:hanging="425"/>
              <w:contextualSpacing/>
              <w:jc w:val="both"/>
              <w:rPr>
                <w:rFonts w:ascii="Calibri" w:eastAsia="Calibri" w:hAnsi="Calibri" w:cs="Tahoma"/>
                <w:b/>
                <w:sz w:val="24"/>
                <w:szCs w:val="24"/>
              </w:rPr>
            </w:pPr>
            <w:r w:rsidRPr="0088493E">
              <w:rPr>
                <w:rFonts w:ascii="Calibri" w:hAnsi="Calibri" w:cs="Arial"/>
                <w:sz w:val="24"/>
                <w:szCs w:val="24"/>
                <w:lang w:eastAsia="pl-PL"/>
              </w:rPr>
              <w:t xml:space="preserve"> postępowania w przypadku wystąpienia</w:t>
            </w:r>
            <w:r w:rsidRPr="0088493E">
              <w:rPr>
                <w:rFonts w:ascii="Calibri" w:eastAsia="Calibri" w:hAnsi="Calibri" w:cs="Tahoma"/>
                <w:bCs/>
                <w:sz w:val="24"/>
                <w:szCs w:val="24"/>
              </w:rPr>
              <w:t xml:space="preserve"> zbiorowego zakłócenia porządku publicznego;</w:t>
            </w:r>
          </w:p>
          <w:p w14:paraId="76CBD4D9" w14:textId="1EA5D769" w:rsidR="0002003A" w:rsidRPr="0088493E" w:rsidRDefault="0002003A" w:rsidP="0088493E">
            <w:pPr>
              <w:numPr>
                <w:ilvl w:val="0"/>
                <w:numId w:val="324"/>
              </w:numPr>
              <w:ind w:left="323" w:hanging="425"/>
              <w:contextualSpacing/>
              <w:jc w:val="both"/>
              <w:rPr>
                <w:rFonts w:ascii="Calibri" w:eastAsia="Calibri" w:hAnsi="Calibri" w:cs="Tahoma"/>
                <w:b/>
                <w:sz w:val="24"/>
                <w:szCs w:val="24"/>
              </w:rPr>
            </w:pPr>
            <w:r w:rsidRPr="0088493E">
              <w:rPr>
                <w:rFonts w:ascii="Calibri" w:eastAsia="Times New Roman" w:hAnsi="Calibri" w:cs="Tahoma"/>
                <w:bCs/>
                <w:sz w:val="24"/>
                <w:szCs w:val="24"/>
                <w:lang w:eastAsia="pl-PL"/>
              </w:rPr>
              <w:t>p</w:t>
            </w:r>
            <w:r w:rsidRPr="0088493E">
              <w:rPr>
                <w:rFonts w:ascii="Calibri" w:eastAsia="Times New Roman" w:hAnsi="Calibri" w:cs="Tahoma"/>
                <w:sz w:val="24"/>
                <w:szCs w:val="24"/>
                <w:lang w:eastAsia="pl-PL"/>
              </w:rPr>
              <w:t>rzygotowanie systemów komunikowania, informowania i ostrzegania ludności na obszarze województwa o powstałym zagrożeniu i sposobach reakcji/minimalizacji skutków;</w:t>
            </w:r>
          </w:p>
          <w:p w14:paraId="04B1831E" w14:textId="49B779E5" w:rsidR="0002003A" w:rsidRPr="0088493E" w:rsidRDefault="0002003A" w:rsidP="0088493E">
            <w:pPr>
              <w:numPr>
                <w:ilvl w:val="0"/>
                <w:numId w:val="324"/>
              </w:numPr>
              <w:ind w:left="323" w:hanging="425"/>
              <w:contextualSpacing/>
              <w:jc w:val="both"/>
              <w:rPr>
                <w:rFonts w:ascii="Calibri" w:eastAsia="Calibri" w:hAnsi="Calibri" w:cs="Tahoma"/>
                <w:b/>
                <w:sz w:val="24"/>
                <w:szCs w:val="24"/>
              </w:rPr>
            </w:pPr>
            <w:r w:rsidRPr="0088493E">
              <w:rPr>
                <w:rFonts w:ascii="Calibri" w:hAnsi="Calibri" w:cs="Tahoma"/>
                <w:sz w:val="24"/>
                <w:szCs w:val="24"/>
                <w:lang w:eastAsia="pl-PL"/>
              </w:rPr>
              <w:t>zwołanie posiedzeń WZZK w celu przygotowania się do przeciwdziałania zagrożeniu;</w:t>
            </w:r>
          </w:p>
          <w:p w14:paraId="21473FCB" w14:textId="7443C98E" w:rsidR="0002003A" w:rsidRPr="0088493E" w:rsidRDefault="0002003A" w:rsidP="0088493E">
            <w:pPr>
              <w:numPr>
                <w:ilvl w:val="0"/>
                <w:numId w:val="324"/>
              </w:numPr>
              <w:ind w:left="323" w:hanging="425"/>
              <w:contextualSpacing/>
              <w:jc w:val="both"/>
              <w:rPr>
                <w:rFonts w:ascii="Calibri" w:eastAsia="Calibri" w:hAnsi="Calibri" w:cs="Tahoma"/>
                <w:b/>
                <w:sz w:val="24"/>
                <w:szCs w:val="24"/>
              </w:rPr>
            </w:pPr>
            <w:r w:rsidRPr="0088493E">
              <w:rPr>
                <w:rFonts w:ascii="Calibri" w:hAnsi="Calibri" w:cs="Tahoma"/>
                <w:sz w:val="24"/>
                <w:szCs w:val="24"/>
                <w:lang w:eastAsia="pl-PL"/>
              </w:rPr>
              <w:t>nadzór nad funkcjonowaniem systemu wykrywania i alarmowania oraz systemu wczesnego ostrzegania ludności</w:t>
            </w:r>
            <w:r w:rsidR="0088493E">
              <w:rPr>
                <w:rFonts w:ascii="Calibri" w:hAnsi="Calibri" w:cs="Tahoma"/>
                <w:sz w:val="24"/>
                <w:szCs w:val="24"/>
                <w:lang w:eastAsia="pl-PL"/>
              </w:rPr>
              <w:t>;</w:t>
            </w:r>
          </w:p>
          <w:p w14:paraId="35B799C8" w14:textId="7CF7A1D0" w:rsidR="0002003A" w:rsidRPr="0088493E" w:rsidRDefault="0088493E" w:rsidP="0088493E">
            <w:pPr>
              <w:numPr>
                <w:ilvl w:val="0"/>
                <w:numId w:val="324"/>
              </w:numPr>
              <w:ind w:left="323" w:hanging="425"/>
              <w:contextualSpacing/>
              <w:jc w:val="both"/>
              <w:rPr>
                <w:rFonts w:ascii="Calibri" w:eastAsia="Calibri" w:hAnsi="Calibri" w:cs="Tahoma"/>
                <w:bCs/>
                <w:sz w:val="24"/>
                <w:szCs w:val="24"/>
              </w:rPr>
            </w:pPr>
            <w:r w:rsidRPr="0088493E">
              <w:rPr>
                <w:rFonts w:ascii="Calibri" w:eastAsia="Calibri" w:hAnsi="Calibri" w:cs="Tahoma"/>
                <w:bCs/>
                <w:sz w:val="24"/>
                <w:szCs w:val="24"/>
              </w:rPr>
              <w:t xml:space="preserve">w przypadku </w:t>
            </w:r>
            <w:r w:rsidR="0002003A" w:rsidRPr="0088493E">
              <w:rPr>
                <w:sz w:val="24"/>
                <w:szCs w:val="24"/>
              </w:rPr>
              <w:t>zagrożeni</w:t>
            </w:r>
            <w:r w:rsidRPr="0088493E">
              <w:rPr>
                <w:sz w:val="24"/>
                <w:szCs w:val="24"/>
              </w:rPr>
              <w:t>a</w:t>
            </w:r>
            <w:r w:rsidR="0002003A" w:rsidRPr="0088493E">
              <w:rPr>
                <w:sz w:val="24"/>
                <w:szCs w:val="24"/>
              </w:rPr>
              <w:t xml:space="preserve"> wystąpienia sytuacji kryzysowej przygotowanie uruchomienia procedur ZK </w:t>
            </w:r>
            <w:r>
              <w:rPr>
                <w:sz w:val="24"/>
                <w:szCs w:val="24"/>
              </w:rPr>
              <w:t>;</w:t>
            </w:r>
          </w:p>
          <w:p w14:paraId="28FFDA29" w14:textId="7F487861" w:rsidR="0002003A" w:rsidRPr="0088493E" w:rsidRDefault="0002003A" w:rsidP="0088493E">
            <w:pPr>
              <w:numPr>
                <w:ilvl w:val="0"/>
                <w:numId w:val="324"/>
              </w:numPr>
              <w:ind w:left="323" w:hanging="425"/>
              <w:contextualSpacing/>
              <w:jc w:val="both"/>
              <w:rPr>
                <w:rFonts w:ascii="Calibri" w:eastAsia="Calibri" w:hAnsi="Calibri" w:cs="Tahoma"/>
                <w:bCs/>
                <w:sz w:val="24"/>
                <w:szCs w:val="24"/>
              </w:rPr>
            </w:pPr>
            <w:r w:rsidRPr="0088493E">
              <w:rPr>
                <w:rFonts w:ascii="Calibri" w:hAnsi="Calibri" w:cs="Tahoma"/>
                <w:sz w:val="24"/>
                <w:szCs w:val="24"/>
                <w:lang w:eastAsia="pl-PL"/>
              </w:rPr>
              <w:t>analizowanie i ocenianie możliwości wystąpienia zagrożeń lub ich rozwoju;</w:t>
            </w:r>
            <w:r w:rsidR="0088493E">
              <w:rPr>
                <w:rFonts w:ascii="Calibri" w:hAnsi="Calibri" w:cs="Tahoma"/>
                <w:sz w:val="24"/>
                <w:szCs w:val="24"/>
                <w:lang w:eastAsia="pl-PL"/>
              </w:rPr>
              <w:t>;</w:t>
            </w:r>
          </w:p>
          <w:p w14:paraId="7A611C93" w14:textId="63AFB4EF" w:rsidR="0002003A" w:rsidRPr="0088493E" w:rsidRDefault="0002003A" w:rsidP="0088493E">
            <w:pPr>
              <w:numPr>
                <w:ilvl w:val="0"/>
                <w:numId w:val="324"/>
              </w:numPr>
              <w:ind w:left="323" w:hanging="425"/>
              <w:contextualSpacing/>
              <w:jc w:val="both"/>
              <w:rPr>
                <w:rFonts w:ascii="Calibri" w:eastAsia="Calibri" w:hAnsi="Calibri" w:cs="Tahoma"/>
                <w:bCs/>
                <w:sz w:val="24"/>
                <w:szCs w:val="24"/>
              </w:rPr>
            </w:pPr>
            <w:r w:rsidRPr="0088493E">
              <w:rPr>
                <w:rFonts w:ascii="Calibri" w:hAnsi="Calibri" w:cs="Tahoma"/>
                <w:sz w:val="24"/>
                <w:szCs w:val="24"/>
                <w:lang w:eastAsia="pl-PL"/>
              </w:rPr>
              <w:t>koordynowanie obiegu informacji i ich weryfikacja;</w:t>
            </w:r>
          </w:p>
          <w:p w14:paraId="74A844DF" w14:textId="4F4B1FD4" w:rsidR="002263E1" w:rsidRPr="002263E1" w:rsidRDefault="0002003A" w:rsidP="0088493E">
            <w:pPr>
              <w:numPr>
                <w:ilvl w:val="0"/>
                <w:numId w:val="324"/>
              </w:numPr>
              <w:ind w:left="323" w:hanging="425"/>
              <w:contextualSpacing/>
              <w:jc w:val="both"/>
              <w:rPr>
                <w:rFonts w:ascii="Calibri" w:eastAsia="Calibri" w:hAnsi="Calibri" w:cs="Tahoma"/>
                <w:bCs/>
                <w:sz w:val="24"/>
                <w:szCs w:val="24"/>
              </w:rPr>
            </w:pPr>
            <w:r w:rsidRPr="0088493E">
              <w:rPr>
                <w:rFonts w:ascii="Calibri" w:hAnsi="Calibri" w:cs="Tahoma"/>
                <w:sz w:val="24"/>
                <w:szCs w:val="24"/>
                <w:lang w:eastAsia="pl-PL"/>
              </w:rPr>
              <w:t>organizowanie, prowadzenie i koordynacja przygotowania szkoleń i ćwiczeń z zakresu zarządzania kryzysowego z uwzględnieniem</w:t>
            </w:r>
          </w:p>
          <w:p w14:paraId="120A9FFE" w14:textId="77777777" w:rsidR="002263E1" w:rsidRPr="002263E1" w:rsidRDefault="002263E1" w:rsidP="002263E1">
            <w:pPr>
              <w:contextualSpacing/>
              <w:jc w:val="both"/>
              <w:rPr>
                <w:rFonts w:ascii="Calibri" w:eastAsia="Calibri" w:hAnsi="Calibri" w:cs="Tahoma"/>
                <w:bCs/>
                <w:sz w:val="24"/>
                <w:szCs w:val="24"/>
              </w:rPr>
            </w:pPr>
          </w:p>
          <w:p w14:paraId="7A9230C1" w14:textId="1AC7DC3F" w:rsidR="0002003A" w:rsidRPr="002263E1" w:rsidRDefault="0002003A" w:rsidP="002263E1">
            <w:pPr>
              <w:numPr>
                <w:ilvl w:val="0"/>
                <w:numId w:val="324"/>
              </w:numPr>
              <w:ind w:left="323" w:hanging="425"/>
              <w:contextualSpacing/>
              <w:jc w:val="both"/>
              <w:rPr>
                <w:rFonts w:ascii="Calibri" w:eastAsia="Calibri" w:hAnsi="Calibri" w:cs="Tahoma"/>
                <w:bCs/>
                <w:sz w:val="24"/>
                <w:szCs w:val="24"/>
              </w:rPr>
            </w:pPr>
            <w:r w:rsidRPr="002263E1">
              <w:rPr>
                <w:rFonts w:ascii="Calibri" w:hAnsi="Calibri" w:cs="Tahoma"/>
                <w:sz w:val="24"/>
                <w:szCs w:val="24"/>
                <w:lang w:eastAsia="pl-PL"/>
              </w:rPr>
              <w:t xml:space="preserve">problematyki </w:t>
            </w:r>
            <w:r w:rsidRPr="002263E1">
              <w:rPr>
                <w:rFonts w:ascii="Calibri" w:eastAsia="Calibri" w:hAnsi="Calibri" w:cs="Tahoma"/>
                <w:bCs/>
                <w:sz w:val="24"/>
                <w:szCs w:val="24"/>
              </w:rPr>
              <w:t>wystąpienia zbiorowego zakłócenia porządku publicznego.</w:t>
            </w:r>
          </w:p>
          <w:p w14:paraId="6A0328FF" w14:textId="7B73B823" w:rsidR="0002003A" w:rsidRDefault="0088493E" w:rsidP="0088493E">
            <w:pPr>
              <w:ind w:left="447" w:hanging="549"/>
              <w:contextualSpacing/>
              <w:rPr>
                <w:rFonts w:ascii="Calibri" w:eastAsia="Calibri" w:hAnsi="Calibri" w:cs="Tahoma"/>
                <w:b/>
                <w:sz w:val="24"/>
                <w:szCs w:val="24"/>
              </w:rPr>
            </w:pPr>
            <w:r w:rsidRPr="0088493E">
              <w:rPr>
                <w:rFonts w:ascii="Calibri" w:eastAsia="Calibri" w:hAnsi="Calibri" w:cs="Tahoma"/>
                <w:b/>
                <w:sz w:val="24"/>
                <w:szCs w:val="24"/>
              </w:rPr>
              <w:t xml:space="preserve">Komendant Wojewódzki Policji </w:t>
            </w:r>
            <w:r>
              <w:rPr>
                <w:rFonts w:ascii="Calibri" w:eastAsia="Calibri" w:hAnsi="Calibri" w:cs="Tahoma"/>
                <w:b/>
                <w:sz w:val="24"/>
                <w:szCs w:val="24"/>
              </w:rPr>
              <w:t>:</w:t>
            </w:r>
          </w:p>
          <w:p w14:paraId="595B7876" w14:textId="60CE8062" w:rsidR="0002003A" w:rsidRPr="0088493E"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gromadzenie i analizowanie informacji o bieżących zdarzeniach i zagrożeniach na terenie kraju oraz podejmowanie działań służących ich zapobieganiu i eliminowaniu</w:t>
            </w:r>
            <w:r w:rsidR="0088493E">
              <w:rPr>
                <w:rFonts w:ascii="Calibri" w:eastAsia="Calibri" w:hAnsi="Calibri" w:cs="Tahoma"/>
                <w:bCs/>
                <w:sz w:val="24"/>
                <w:szCs w:val="24"/>
              </w:rPr>
              <w:t>;</w:t>
            </w:r>
          </w:p>
          <w:p w14:paraId="252933E4" w14:textId="1354B1BE" w:rsidR="0002003A" w:rsidRPr="0088493E"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przygotowanie projektów i założeń planowanych zabezpieczeń prewencyjno-ochronnych oraz koordynowanie działań związanych z zapewnieniem bezpieczeństwa, porządku publicznego podczas imprez masowych, zgromadzeń oraz uroczystości</w:t>
            </w:r>
            <w:r w:rsidR="0088493E">
              <w:rPr>
                <w:rFonts w:ascii="Calibri" w:eastAsia="Calibri" w:hAnsi="Calibri" w:cs="Tahoma"/>
                <w:bCs/>
                <w:sz w:val="24"/>
                <w:szCs w:val="24"/>
              </w:rPr>
              <w:t>;</w:t>
            </w:r>
          </w:p>
          <w:p w14:paraId="38B87052" w14:textId="6CB226C3" w:rsidR="0002003A" w:rsidRPr="0088493E"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utrzymywanie bieżącej współpracy ze służbami i podmiotami odpowiedzialnymi za zapewnienie porządku i bezpieczeństwa uczestnikom imprez masowych, zgromadzeń oraz uroczystości</w:t>
            </w:r>
            <w:r w:rsidR="0088493E">
              <w:rPr>
                <w:rFonts w:ascii="Calibri" w:eastAsia="Calibri" w:hAnsi="Calibri" w:cs="Tahoma"/>
                <w:bCs/>
                <w:sz w:val="24"/>
                <w:szCs w:val="24"/>
              </w:rPr>
              <w:t>;</w:t>
            </w:r>
          </w:p>
          <w:p w14:paraId="16B9C000" w14:textId="576BC484" w:rsidR="0002003A" w:rsidRPr="0088493E"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zapewnienie funkcjonowania sztabów dowódców akcji/operacji policyjnych;</w:t>
            </w:r>
          </w:p>
          <w:p w14:paraId="6F077B0A" w14:textId="0C22CD92" w:rsidR="0002003A" w:rsidRPr="0088493E"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kierowanie sił i środków do realizacji działań policyjnych, podejmowanych w związku z sytuacjami kryzysowymi oraz innymi przedsięwzięciami wymagającymi czynności ochronnych</w:t>
            </w:r>
            <w:r w:rsidR="0088493E">
              <w:rPr>
                <w:rFonts w:ascii="Calibri" w:eastAsia="Calibri" w:hAnsi="Calibri" w:cs="Tahoma"/>
                <w:bCs/>
                <w:sz w:val="24"/>
                <w:szCs w:val="24"/>
              </w:rPr>
              <w:t>;</w:t>
            </w:r>
          </w:p>
          <w:p w14:paraId="13308322" w14:textId="59FCD870" w:rsidR="002263E1" w:rsidRPr="002263E1"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opracowywanie raportów, meldunków, analiz, wniosków i ocen przeprowadzonych</w:t>
            </w:r>
          </w:p>
          <w:p w14:paraId="334E33CB" w14:textId="79072BD3" w:rsidR="002263E1" w:rsidRPr="002263E1" w:rsidRDefault="002263E1" w:rsidP="002263E1">
            <w:pPr>
              <w:ind w:left="447" w:hanging="549"/>
              <w:contextualSpacing/>
              <w:rPr>
                <w:rFonts w:ascii="Calibri" w:eastAsia="Calibri" w:hAnsi="Calibri" w:cs="Tahoma"/>
                <w:b/>
                <w:sz w:val="24"/>
                <w:szCs w:val="24"/>
              </w:rPr>
            </w:pPr>
            <w:r w:rsidRPr="0088493E">
              <w:rPr>
                <w:rFonts w:ascii="Calibri" w:eastAsia="Calibri" w:hAnsi="Calibri" w:cs="Tahoma"/>
                <w:b/>
                <w:sz w:val="24"/>
                <w:szCs w:val="24"/>
              </w:rPr>
              <w:t xml:space="preserve">Komendant Wojewódzki Policji </w:t>
            </w:r>
            <w:r>
              <w:rPr>
                <w:rFonts w:ascii="Calibri" w:eastAsia="Calibri" w:hAnsi="Calibri" w:cs="Tahoma"/>
                <w:b/>
                <w:sz w:val="24"/>
                <w:szCs w:val="24"/>
              </w:rPr>
              <w:t>:</w:t>
            </w:r>
          </w:p>
          <w:p w14:paraId="657D525D" w14:textId="334AADE9" w:rsidR="0002003A" w:rsidRPr="002263E1" w:rsidRDefault="0002003A" w:rsidP="00AF4CF9">
            <w:pPr>
              <w:pStyle w:val="Akapitzlist"/>
              <w:numPr>
                <w:ilvl w:val="0"/>
                <w:numId w:val="589"/>
              </w:numPr>
              <w:ind w:left="323" w:hanging="323"/>
              <w:jc w:val="both"/>
              <w:rPr>
                <w:rFonts w:ascii="Calibri" w:eastAsia="Calibri" w:hAnsi="Calibri" w:cs="Tahoma"/>
                <w:b/>
                <w:sz w:val="24"/>
                <w:szCs w:val="24"/>
              </w:rPr>
            </w:pPr>
            <w:r w:rsidRPr="0088493E">
              <w:rPr>
                <w:rFonts w:ascii="Calibri" w:eastAsia="Calibri" w:hAnsi="Calibri" w:cs="Tahoma"/>
                <w:bCs/>
                <w:sz w:val="24"/>
                <w:szCs w:val="24"/>
              </w:rPr>
              <w:t xml:space="preserve"> zabezpieczeń prewencyjno-ochronnych, w tym realizowanych w formie akcji/operacji policyjnych</w:t>
            </w:r>
            <w:r w:rsidR="002263E1">
              <w:rPr>
                <w:rFonts w:ascii="Calibri" w:eastAsia="Calibri" w:hAnsi="Calibri" w:cs="Tahoma"/>
                <w:bCs/>
                <w:sz w:val="24"/>
                <w:szCs w:val="24"/>
              </w:rPr>
              <w:t>;</w:t>
            </w:r>
          </w:p>
          <w:p w14:paraId="556557F8" w14:textId="3D5650FB" w:rsidR="002263E1" w:rsidRPr="002263E1" w:rsidRDefault="002263E1" w:rsidP="00AF4CF9">
            <w:pPr>
              <w:pStyle w:val="Akapitzlist"/>
              <w:numPr>
                <w:ilvl w:val="0"/>
                <w:numId w:val="589"/>
              </w:numPr>
              <w:ind w:left="323" w:hanging="323"/>
              <w:jc w:val="both"/>
              <w:rPr>
                <w:rFonts w:ascii="Calibri" w:eastAsia="Calibri" w:hAnsi="Calibri" w:cs="Tahoma"/>
                <w:b/>
                <w:sz w:val="24"/>
                <w:szCs w:val="24"/>
              </w:rPr>
            </w:pPr>
            <w:r w:rsidRPr="002263E1">
              <w:rPr>
                <w:rFonts w:ascii="Calibri" w:eastAsia="Calibri" w:hAnsi="Calibri" w:cs="Tahoma"/>
                <w:bCs/>
                <w:sz w:val="24"/>
                <w:szCs w:val="24"/>
              </w:rPr>
              <w:t>przygotowanie podległych sił i środków do działania w przypadku wystąpienia zbiorowego zakłócenia porządku publicznego, w zakresie posiadanych kompetencji i procedur.</w:t>
            </w:r>
          </w:p>
        </w:tc>
        <w:tc>
          <w:tcPr>
            <w:tcW w:w="2170" w:type="dxa"/>
            <w:vMerge w:val="restart"/>
          </w:tcPr>
          <w:p w14:paraId="2BECA8AD" w14:textId="77777777" w:rsidR="0002003A" w:rsidRPr="0002003A" w:rsidRDefault="0002003A" w:rsidP="0002003A">
            <w:pPr>
              <w:ind w:left="321" w:hanging="284"/>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310FB7AF" w14:textId="77777777" w:rsidR="0002003A" w:rsidRPr="0002003A" w:rsidRDefault="0002003A" w:rsidP="0002003A">
            <w:pPr>
              <w:ind w:left="311" w:hanging="297"/>
              <w:contextualSpacing/>
              <w:rPr>
                <w:rFonts w:eastAsia="Times New Roman" w:cs="Arial"/>
                <w:bCs/>
                <w:color w:val="000000"/>
                <w:sz w:val="24"/>
                <w:szCs w:val="24"/>
                <w:lang w:eastAsia="pl-PL"/>
              </w:rPr>
            </w:pPr>
            <w:r w:rsidRPr="0002003A">
              <w:rPr>
                <w:rFonts w:eastAsia="Times New Roman" w:cs="Arial"/>
                <w:bCs/>
                <w:color w:val="000000"/>
                <w:sz w:val="24"/>
                <w:szCs w:val="24"/>
                <w:lang w:eastAsia="pl-PL"/>
              </w:rPr>
              <w:t>ustawy:</w:t>
            </w:r>
          </w:p>
          <w:p w14:paraId="43068F50" w14:textId="77777777" w:rsidR="0002003A" w:rsidRPr="0002003A" w:rsidRDefault="0002003A" w:rsidP="0002003A">
            <w:pPr>
              <w:numPr>
                <w:ilvl w:val="0"/>
                <w:numId w:val="312"/>
              </w:numPr>
              <w:ind w:left="169" w:hanging="283"/>
              <w:contextualSpacing/>
              <w:rPr>
                <w:rFonts w:eastAsia="Times New Roman" w:cs="Arial"/>
                <w:bCs/>
                <w:color w:val="000000"/>
                <w:sz w:val="24"/>
                <w:szCs w:val="24"/>
                <w:lang w:eastAsia="pl-PL"/>
              </w:rPr>
            </w:pPr>
            <w:r w:rsidRPr="0002003A">
              <w:rPr>
                <w:rFonts w:eastAsia="Times New Roman" w:cs="Arial"/>
                <w:bCs/>
                <w:color w:val="000000"/>
                <w:sz w:val="24"/>
                <w:szCs w:val="24"/>
                <w:lang w:eastAsia="pl-PL"/>
              </w:rPr>
              <w:t>o zarządzaniu kryzysowym;</w:t>
            </w:r>
          </w:p>
          <w:p w14:paraId="6DB4C8A0" w14:textId="77777777" w:rsidR="0002003A" w:rsidRPr="0002003A" w:rsidRDefault="0002003A" w:rsidP="0002003A">
            <w:pPr>
              <w:numPr>
                <w:ilvl w:val="0"/>
                <w:numId w:val="325"/>
              </w:numPr>
              <w:ind w:left="156" w:hanging="270"/>
              <w:contextualSpacing/>
              <w:rPr>
                <w:rFonts w:ascii="Calibri" w:eastAsia="Times New Roman" w:hAnsi="Calibri" w:cs="Tahoma"/>
                <w:bCs/>
                <w:color w:val="000000"/>
                <w:sz w:val="24"/>
                <w:szCs w:val="24"/>
                <w:lang w:eastAsia="pl-PL"/>
              </w:rPr>
            </w:pPr>
            <w:r w:rsidRPr="0002003A">
              <w:rPr>
                <w:rFonts w:eastAsia="Times New Roman" w:cs="Arial"/>
                <w:bCs/>
                <w:color w:val="000000"/>
                <w:sz w:val="24"/>
                <w:szCs w:val="24"/>
                <w:lang w:eastAsia="pl-PL"/>
              </w:rPr>
              <w:t xml:space="preserve">o wojewodzie </w:t>
            </w:r>
            <w:r w:rsidRPr="0002003A">
              <w:rPr>
                <w:rFonts w:eastAsia="Times New Roman" w:cs="Arial"/>
                <w:bCs/>
                <w:color w:val="000000"/>
                <w:sz w:val="24"/>
                <w:szCs w:val="24"/>
                <w:lang w:eastAsia="pl-PL"/>
              </w:rPr>
              <w:br/>
              <w:t xml:space="preserve">i administracji rządowej </w:t>
            </w:r>
            <w:r w:rsidRPr="0002003A">
              <w:rPr>
                <w:rFonts w:eastAsia="Times New Roman" w:cs="Arial"/>
                <w:bCs/>
                <w:color w:val="000000"/>
                <w:sz w:val="24"/>
                <w:szCs w:val="24"/>
                <w:lang w:eastAsia="pl-PL"/>
              </w:rPr>
              <w:br/>
              <w:t>w województwie</w:t>
            </w:r>
          </w:p>
          <w:p w14:paraId="4B8196CA"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4582962E"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3DC83189"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442131E8"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488462A7"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19C9848D"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62EECD91"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7E51244A"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09EA2B50"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778C5C6C"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5EC29C8F"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6AFD0791"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08183BEB"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24BF4BC3"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59CA43D1"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3F9889CF"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59EB9EB8"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3F34CE7D" w14:textId="77777777" w:rsidR="0002003A" w:rsidRPr="0002003A" w:rsidRDefault="0002003A" w:rsidP="0002003A">
            <w:pPr>
              <w:contextualSpacing/>
              <w:rPr>
                <w:rFonts w:ascii="Calibri" w:eastAsia="Times New Roman" w:hAnsi="Calibri" w:cs="Tahoma"/>
                <w:bCs/>
                <w:color w:val="000000"/>
                <w:sz w:val="24"/>
                <w:szCs w:val="24"/>
                <w:lang w:eastAsia="pl-PL"/>
              </w:rPr>
            </w:pPr>
          </w:p>
          <w:p w14:paraId="6AAB7D45" w14:textId="77777777" w:rsidR="0002003A" w:rsidRDefault="0002003A" w:rsidP="0002003A">
            <w:pPr>
              <w:contextualSpacing/>
              <w:rPr>
                <w:rFonts w:ascii="Calibri" w:eastAsia="Times New Roman" w:hAnsi="Calibri" w:cs="Tahoma"/>
                <w:bCs/>
                <w:color w:val="000000"/>
                <w:sz w:val="24"/>
                <w:szCs w:val="24"/>
                <w:lang w:eastAsia="pl-PL"/>
              </w:rPr>
            </w:pPr>
          </w:p>
          <w:p w14:paraId="06D49AFA" w14:textId="77777777" w:rsidR="0038153B" w:rsidRDefault="0038153B" w:rsidP="0002003A">
            <w:pPr>
              <w:contextualSpacing/>
              <w:rPr>
                <w:rFonts w:ascii="Calibri" w:eastAsia="Times New Roman" w:hAnsi="Calibri" w:cs="Tahoma"/>
                <w:bCs/>
                <w:color w:val="000000"/>
                <w:sz w:val="24"/>
                <w:szCs w:val="24"/>
                <w:lang w:eastAsia="pl-PL"/>
              </w:rPr>
            </w:pPr>
          </w:p>
          <w:p w14:paraId="27F2B85C" w14:textId="77777777" w:rsidR="0038153B" w:rsidRDefault="0038153B" w:rsidP="0002003A">
            <w:pPr>
              <w:contextualSpacing/>
              <w:rPr>
                <w:rFonts w:ascii="Calibri" w:eastAsia="Times New Roman" w:hAnsi="Calibri" w:cs="Tahoma"/>
                <w:bCs/>
                <w:color w:val="000000"/>
                <w:sz w:val="24"/>
                <w:szCs w:val="24"/>
                <w:lang w:eastAsia="pl-PL"/>
              </w:rPr>
            </w:pPr>
          </w:p>
          <w:p w14:paraId="3CF0C713" w14:textId="77777777" w:rsidR="0038153B" w:rsidRDefault="0038153B" w:rsidP="0002003A">
            <w:pPr>
              <w:contextualSpacing/>
              <w:rPr>
                <w:rFonts w:ascii="Calibri" w:eastAsia="Times New Roman" w:hAnsi="Calibri" w:cs="Tahoma"/>
                <w:bCs/>
                <w:color w:val="000000"/>
                <w:sz w:val="24"/>
                <w:szCs w:val="24"/>
                <w:lang w:eastAsia="pl-PL"/>
              </w:rPr>
            </w:pPr>
          </w:p>
          <w:p w14:paraId="5AF7FFE8" w14:textId="77777777" w:rsidR="0038153B" w:rsidRDefault="0038153B" w:rsidP="0002003A">
            <w:pPr>
              <w:contextualSpacing/>
              <w:rPr>
                <w:rFonts w:ascii="Calibri" w:eastAsia="Times New Roman" w:hAnsi="Calibri" w:cs="Tahoma"/>
                <w:bCs/>
                <w:color w:val="000000"/>
                <w:sz w:val="24"/>
                <w:szCs w:val="24"/>
                <w:lang w:eastAsia="pl-PL"/>
              </w:rPr>
            </w:pPr>
          </w:p>
          <w:p w14:paraId="54FC6F34" w14:textId="77777777" w:rsidR="0038153B" w:rsidRDefault="0038153B" w:rsidP="0002003A">
            <w:pPr>
              <w:contextualSpacing/>
              <w:rPr>
                <w:rFonts w:ascii="Calibri" w:eastAsia="Times New Roman" w:hAnsi="Calibri" w:cs="Tahoma"/>
                <w:bCs/>
                <w:color w:val="000000"/>
                <w:sz w:val="24"/>
                <w:szCs w:val="24"/>
                <w:lang w:eastAsia="pl-PL"/>
              </w:rPr>
            </w:pPr>
          </w:p>
          <w:p w14:paraId="6DEF7288" w14:textId="77777777" w:rsidR="0038153B" w:rsidRDefault="0038153B" w:rsidP="0002003A">
            <w:pPr>
              <w:contextualSpacing/>
              <w:rPr>
                <w:rFonts w:ascii="Calibri" w:eastAsia="Times New Roman" w:hAnsi="Calibri" w:cs="Tahoma"/>
                <w:bCs/>
                <w:color w:val="000000"/>
                <w:sz w:val="24"/>
                <w:szCs w:val="24"/>
                <w:lang w:eastAsia="pl-PL"/>
              </w:rPr>
            </w:pPr>
          </w:p>
          <w:p w14:paraId="0D1A9C5C" w14:textId="77777777" w:rsidR="0038153B" w:rsidRDefault="0038153B" w:rsidP="0002003A">
            <w:pPr>
              <w:contextualSpacing/>
              <w:rPr>
                <w:rFonts w:ascii="Calibri" w:eastAsia="Times New Roman" w:hAnsi="Calibri" w:cs="Tahoma"/>
                <w:bCs/>
                <w:color w:val="000000"/>
                <w:sz w:val="24"/>
                <w:szCs w:val="24"/>
                <w:lang w:eastAsia="pl-PL"/>
              </w:rPr>
            </w:pPr>
          </w:p>
          <w:p w14:paraId="34527C38" w14:textId="77777777" w:rsidR="0038153B" w:rsidRDefault="0038153B" w:rsidP="0002003A">
            <w:pPr>
              <w:contextualSpacing/>
              <w:rPr>
                <w:rFonts w:ascii="Calibri" w:eastAsia="Times New Roman" w:hAnsi="Calibri" w:cs="Tahoma"/>
                <w:bCs/>
                <w:color w:val="000000"/>
                <w:sz w:val="24"/>
                <w:szCs w:val="24"/>
                <w:lang w:eastAsia="pl-PL"/>
              </w:rPr>
            </w:pPr>
          </w:p>
          <w:p w14:paraId="17FE16DC" w14:textId="77777777" w:rsidR="0038153B" w:rsidRDefault="0038153B" w:rsidP="0002003A">
            <w:pPr>
              <w:contextualSpacing/>
              <w:rPr>
                <w:rFonts w:ascii="Calibri" w:eastAsia="Times New Roman" w:hAnsi="Calibri" w:cs="Tahoma"/>
                <w:bCs/>
                <w:color w:val="000000"/>
                <w:sz w:val="24"/>
                <w:szCs w:val="24"/>
                <w:lang w:eastAsia="pl-PL"/>
              </w:rPr>
            </w:pPr>
          </w:p>
          <w:p w14:paraId="1B5382E4" w14:textId="77777777" w:rsidR="0038153B" w:rsidRDefault="0038153B" w:rsidP="0002003A">
            <w:pPr>
              <w:contextualSpacing/>
              <w:rPr>
                <w:rFonts w:ascii="Calibri" w:eastAsia="Times New Roman" w:hAnsi="Calibri" w:cs="Tahoma"/>
                <w:bCs/>
                <w:color w:val="000000"/>
                <w:sz w:val="24"/>
                <w:szCs w:val="24"/>
                <w:lang w:eastAsia="pl-PL"/>
              </w:rPr>
            </w:pPr>
          </w:p>
          <w:p w14:paraId="09CF17D0" w14:textId="77777777" w:rsidR="0038153B" w:rsidRDefault="0038153B" w:rsidP="0002003A">
            <w:pPr>
              <w:contextualSpacing/>
              <w:rPr>
                <w:rFonts w:ascii="Calibri" w:eastAsia="Times New Roman" w:hAnsi="Calibri" w:cs="Tahoma"/>
                <w:bCs/>
                <w:color w:val="000000"/>
                <w:sz w:val="24"/>
                <w:szCs w:val="24"/>
                <w:lang w:eastAsia="pl-PL"/>
              </w:rPr>
            </w:pPr>
          </w:p>
          <w:p w14:paraId="3E9DD871" w14:textId="77777777" w:rsidR="0038153B" w:rsidRDefault="0038153B" w:rsidP="0002003A">
            <w:pPr>
              <w:contextualSpacing/>
              <w:rPr>
                <w:rFonts w:ascii="Calibri" w:eastAsia="Times New Roman" w:hAnsi="Calibri" w:cs="Tahoma"/>
                <w:bCs/>
                <w:color w:val="000000"/>
                <w:sz w:val="24"/>
                <w:szCs w:val="24"/>
                <w:lang w:eastAsia="pl-PL"/>
              </w:rPr>
            </w:pPr>
          </w:p>
          <w:p w14:paraId="3AE37ED4" w14:textId="77777777" w:rsidR="0038153B" w:rsidRDefault="0038153B" w:rsidP="0002003A">
            <w:pPr>
              <w:contextualSpacing/>
              <w:rPr>
                <w:rFonts w:ascii="Calibri" w:eastAsia="Times New Roman" w:hAnsi="Calibri" w:cs="Tahoma"/>
                <w:bCs/>
                <w:color w:val="000000"/>
                <w:sz w:val="24"/>
                <w:szCs w:val="24"/>
                <w:lang w:eastAsia="pl-PL"/>
              </w:rPr>
            </w:pPr>
          </w:p>
          <w:p w14:paraId="4C07FC67" w14:textId="77777777" w:rsidR="0038153B" w:rsidRDefault="0038153B" w:rsidP="0002003A">
            <w:pPr>
              <w:contextualSpacing/>
              <w:rPr>
                <w:rFonts w:ascii="Calibri" w:eastAsia="Times New Roman" w:hAnsi="Calibri" w:cs="Tahoma"/>
                <w:bCs/>
                <w:color w:val="000000"/>
                <w:sz w:val="24"/>
                <w:szCs w:val="24"/>
                <w:lang w:eastAsia="pl-PL"/>
              </w:rPr>
            </w:pPr>
          </w:p>
          <w:p w14:paraId="4427C3C4" w14:textId="77777777" w:rsidR="0038153B" w:rsidRDefault="0038153B" w:rsidP="0002003A">
            <w:pPr>
              <w:contextualSpacing/>
              <w:rPr>
                <w:rFonts w:ascii="Calibri" w:eastAsia="Times New Roman" w:hAnsi="Calibri" w:cs="Tahoma"/>
                <w:bCs/>
                <w:color w:val="000000"/>
                <w:sz w:val="24"/>
                <w:szCs w:val="24"/>
                <w:lang w:eastAsia="pl-PL"/>
              </w:rPr>
            </w:pPr>
          </w:p>
          <w:p w14:paraId="1ACAB37F" w14:textId="77777777" w:rsidR="0038153B" w:rsidRDefault="0038153B" w:rsidP="0002003A">
            <w:pPr>
              <w:contextualSpacing/>
              <w:rPr>
                <w:rFonts w:ascii="Calibri" w:eastAsia="Times New Roman" w:hAnsi="Calibri" w:cs="Tahoma"/>
                <w:bCs/>
                <w:color w:val="000000"/>
                <w:sz w:val="24"/>
                <w:szCs w:val="24"/>
                <w:lang w:eastAsia="pl-PL"/>
              </w:rPr>
            </w:pPr>
          </w:p>
          <w:p w14:paraId="690E0372" w14:textId="77777777" w:rsidR="0038153B" w:rsidRDefault="0038153B" w:rsidP="0002003A">
            <w:pPr>
              <w:contextualSpacing/>
              <w:rPr>
                <w:rFonts w:ascii="Calibri" w:eastAsia="Times New Roman" w:hAnsi="Calibri" w:cs="Tahoma"/>
                <w:bCs/>
                <w:color w:val="000000"/>
                <w:sz w:val="24"/>
                <w:szCs w:val="24"/>
                <w:lang w:eastAsia="pl-PL"/>
              </w:rPr>
            </w:pPr>
          </w:p>
          <w:p w14:paraId="7973A897" w14:textId="77777777" w:rsidR="0038153B" w:rsidRDefault="0038153B" w:rsidP="0002003A">
            <w:pPr>
              <w:contextualSpacing/>
              <w:rPr>
                <w:rFonts w:ascii="Calibri" w:eastAsia="Times New Roman" w:hAnsi="Calibri" w:cs="Tahoma"/>
                <w:bCs/>
                <w:color w:val="000000"/>
                <w:sz w:val="24"/>
                <w:szCs w:val="24"/>
                <w:lang w:eastAsia="pl-PL"/>
              </w:rPr>
            </w:pPr>
          </w:p>
          <w:p w14:paraId="56984363" w14:textId="77777777" w:rsidR="0038153B" w:rsidRDefault="0038153B" w:rsidP="0002003A">
            <w:pPr>
              <w:contextualSpacing/>
              <w:rPr>
                <w:rFonts w:ascii="Calibri" w:eastAsia="Times New Roman" w:hAnsi="Calibri" w:cs="Tahoma"/>
                <w:bCs/>
                <w:color w:val="000000"/>
                <w:sz w:val="24"/>
                <w:szCs w:val="24"/>
                <w:lang w:eastAsia="pl-PL"/>
              </w:rPr>
            </w:pPr>
          </w:p>
          <w:p w14:paraId="74F2B619" w14:textId="77777777" w:rsidR="0038153B" w:rsidRDefault="0038153B" w:rsidP="0002003A">
            <w:pPr>
              <w:contextualSpacing/>
              <w:rPr>
                <w:rFonts w:ascii="Calibri" w:eastAsia="Times New Roman" w:hAnsi="Calibri" w:cs="Tahoma"/>
                <w:bCs/>
                <w:color w:val="000000"/>
                <w:sz w:val="24"/>
                <w:szCs w:val="24"/>
                <w:lang w:eastAsia="pl-PL"/>
              </w:rPr>
            </w:pPr>
          </w:p>
          <w:p w14:paraId="397EAAF4" w14:textId="77777777" w:rsidR="0038153B" w:rsidRDefault="0038153B" w:rsidP="0002003A">
            <w:pPr>
              <w:contextualSpacing/>
              <w:rPr>
                <w:rFonts w:ascii="Calibri" w:eastAsia="Times New Roman" w:hAnsi="Calibri" w:cs="Tahoma"/>
                <w:bCs/>
                <w:color w:val="000000"/>
                <w:sz w:val="24"/>
                <w:szCs w:val="24"/>
                <w:lang w:eastAsia="pl-PL"/>
              </w:rPr>
            </w:pPr>
          </w:p>
          <w:p w14:paraId="4FEF5A6A" w14:textId="77777777" w:rsidR="0038153B" w:rsidRDefault="0038153B" w:rsidP="0002003A">
            <w:pPr>
              <w:contextualSpacing/>
              <w:rPr>
                <w:rFonts w:ascii="Calibri" w:eastAsia="Times New Roman" w:hAnsi="Calibri" w:cs="Tahoma"/>
                <w:bCs/>
                <w:color w:val="000000"/>
                <w:sz w:val="24"/>
                <w:szCs w:val="24"/>
                <w:lang w:eastAsia="pl-PL"/>
              </w:rPr>
            </w:pPr>
          </w:p>
          <w:p w14:paraId="58FCE50B" w14:textId="77777777" w:rsidR="0038153B" w:rsidRDefault="0038153B" w:rsidP="0002003A">
            <w:pPr>
              <w:contextualSpacing/>
              <w:rPr>
                <w:rFonts w:ascii="Calibri" w:eastAsia="Times New Roman" w:hAnsi="Calibri" w:cs="Tahoma"/>
                <w:bCs/>
                <w:color w:val="000000"/>
                <w:sz w:val="24"/>
                <w:szCs w:val="24"/>
                <w:lang w:eastAsia="pl-PL"/>
              </w:rPr>
            </w:pPr>
          </w:p>
          <w:p w14:paraId="0664627A" w14:textId="77777777" w:rsidR="0038153B" w:rsidRDefault="0038153B" w:rsidP="0002003A">
            <w:pPr>
              <w:contextualSpacing/>
              <w:rPr>
                <w:rFonts w:ascii="Calibri" w:eastAsia="Times New Roman" w:hAnsi="Calibri" w:cs="Tahoma"/>
                <w:bCs/>
                <w:color w:val="000000"/>
                <w:sz w:val="24"/>
                <w:szCs w:val="24"/>
                <w:lang w:eastAsia="pl-PL"/>
              </w:rPr>
            </w:pPr>
          </w:p>
          <w:p w14:paraId="4D60CA36" w14:textId="77777777" w:rsidR="0038153B" w:rsidRDefault="0038153B" w:rsidP="0002003A">
            <w:pPr>
              <w:contextualSpacing/>
              <w:rPr>
                <w:rFonts w:ascii="Calibri" w:eastAsia="Times New Roman" w:hAnsi="Calibri" w:cs="Tahoma"/>
                <w:bCs/>
                <w:color w:val="000000"/>
                <w:sz w:val="24"/>
                <w:szCs w:val="24"/>
                <w:lang w:eastAsia="pl-PL"/>
              </w:rPr>
            </w:pPr>
          </w:p>
          <w:p w14:paraId="7C806011" w14:textId="3CA88D0B" w:rsidR="0038153B" w:rsidRDefault="0038153B" w:rsidP="0002003A">
            <w:pPr>
              <w:contextualSpacing/>
              <w:rPr>
                <w:rFonts w:ascii="Calibri" w:eastAsia="Times New Roman" w:hAnsi="Calibri" w:cs="Tahoma"/>
                <w:bCs/>
                <w:color w:val="000000"/>
                <w:sz w:val="24"/>
                <w:szCs w:val="24"/>
                <w:lang w:eastAsia="pl-PL"/>
              </w:rPr>
            </w:pPr>
          </w:p>
          <w:p w14:paraId="2937BA8F" w14:textId="77777777" w:rsidR="002263E1" w:rsidRDefault="002263E1" w:rsidP="0002003A">
            <w:pPr>
              <w:contextualSpacing/>
              <w:rPr>
                <w:rFonts w:ascii="Calibri" w:eastAsia="Times New Roman" w:hAnsi="Calibri" w:cs="Tahoma"/>
                <w:bCs/>
                <w:color w:val="000000"/>
                <w:sz w:val="24"/>
                <w:szCs w:val="24"/>
                <w:lang w:eastAsia="pl-PL"/>
              </w:rPr>
            </w:pPr>
          </w:p>
          <w:p w14:paraId="5B2B7947" w14:textId="77777777" w:rsidR="0038153B" w:rsidRPr="0002003A" w:rsidRDefault="0038153B" w:rsidP="0038153B">
            <w:pPr>
              <w:ind w:left="321" w:hanging="284"/>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2DD8867D" w14:textId="77777777" w:rsidR="0038153B" w:rsidRPr="0002003A" w:rsidRDefault="0038153B" w:rsidP="0038153B">
            <w:pPr>
              <w:ind w:left="311" w:hanging="297"/>
              <w:contextualSpacing/>
              <w:rPr>
                <w:rFonts w:eastAsia="Times New Roman" w:cs="Arial"/>
                <w:bCs/>
                <w:color w:val="000000"/>
                <w:sz w:val="24"/>
                <w:szCs w:val="24"/>
                <w:lang w:eastAsia="pl-PL"/>
              </w:rPr>
            </w:pPr>
            <w:r w:rsidRPr="0002003A">
              <w:rPr>
                <w:rFonts w:eastAsia="Times New Roman" w:cs="Arial"/>
                <w:bCs/>
                <w:color w:val="000000"/>
                <w:sz w:val="24"/>
                <w:szCs w:val="24"/>
                <w:lang w:eastAsia="pl-PL"/>
              </w:rPr>
              <w:t>ustawy:</w:t>
            </w:r>
          </w:p>
          <w:p w14:paraId="634378DE" w14:textId="77777777" w:rsidR="0038153B" w:rsidRDefault="0038153B" w:rsidP="0002003A">
            <w:pPr>
              <w:contextualSpacing/>
              <w:rPr>
                <w:rFonts w:ascii="Calibri" w:eastAsia="Times New Roman" w:hAnsi="Calibri" w:cs="Tahoma"/>
                <w:bCs/>
                <w:color w:val="000000"/>
                <w:sz w:val="24"/>
                <w:szCs w:val="24"/>
                <w:lang w:eastAsia="pl-PL"/>
              </w:rPr>
            </w:pPr>
          </w:p>
          <w:p w14:paraId="5AEB6BC8" w14:textId="3079A6CC" w:rsidR="0038153B" w:rsidRDefault="0038153B" w:rsidP="0038153B">
            <w:pPr>
              <w:pStyle w:val="Akapitzlist"/>
              <w:numPr>
                <w:ilvl w:val="0"/>
                <w:numId w:val="325"/>
              </w:numPr>
              <w:ind w:left="276" w:hanging="276"/>
              <w:rPr>
                <w:rFonts w:ascii="Calibri" w:eastAsia="Times New Roman" w:hAnsi="Calibri" w:cs="Tahoma"/>
                <w:bCs/>
                <w:color w:val="000000"/>
                <w:sz w:val="24"/>
                <w:szCs w:val="24"/>
                <w:lang w:eastAsia="pl-PL"/>
              </w:rPr>
            </w:pPr>
            <w:r>
              <w:rPr>
                <w:rFonts w:ascii="Calibri" w:eastAsia="Times New Roman" w:hAnsi="Calibri" w:cs="Tahoma"/>
                <w:bCs/>
                <w:color w:val="000000"/>
                <w:sz w:val="24"/>
                <w:szCs w:val="24"/>
                <w:lang w:eastAsia="pl-PL"/>
              </w:rPr>
              <w:t xml:space="preserve">o </w:t>
            </w:r>
            <w:r w:rsidRPr="0038153B">
              <w:rPr>
                <w:rFonts w:ascii="Calibri" w:eastAsia="Times New Roman" w:hAnsi="Calibri" w:cs="Tahoma"/>
                <w:bCs/>
                <w:color w:val="000000"/>
                <w:sz w:val="24"/>
                <w:szCs w:val="24"/>
                <w:lang w:eastAsia="pl-PL"/>
              </w:rPr>
              <w:t>Policji</w:t>
            </w:r>
            <w:r>
              <w:rPr>
                <w:rFonts w:ascii="Calibri" w:eastAsia="Times New Roman" w:hAnsi="Calibri" w:cs="Tahoma"/>
                <w:bCs/>
                <w:color w:val="000000"/>
                <w:sz w:val="24"/>
                <w:szCs w:val="24"/>
                <w:lang w:eastAsia="pl-PL"/>
              </w:rPr>
              <w:t>;</w:t>
            </w:r>
          </w:p>
          <w:p w14:paraId="1492C8BA" w14:textId="4EE7FF90" w:rsidR="0038153B" w:rsidRDefault="0038153B" w:rsidP="0038153B">
            <w:pPr>
              <w:pStyle w:val="Akapitzlist"/>
              <w:numPr>
                <w:ilvl w:val="0"/>
                <w:numId w:val="325"/>
              </w:numPr>
              <w:ind w:left="276" w:hanging="276"/>
              <w:rPr>
                <w:rFonts w:ascii="Calibri" w:eastAsia="Times New Roman" w:hAnsi="Calibri" w:cs="Tahoma"/>
                <w:bCs/>
                <w:color w:val="000000"/>
                <w:sz w:val="24"/>
                <w:szCs w:val="24"/>
                <w:lang w:eastAsia="pl-PL"/>
              </w:rPr>
            </w:pPr>
            <w:r w:rsidRPr="0038153B">
              <w:rPr>
                <w:rFonts w:ascii="Calibri" w:eastAsia="Times New Roman" w:hAnsi="Calibri" w:cs="Tahoma"/>
                <w:bCs/>
                <w:color w:val="000000"/>
                <w:sz w:val="24"/>
                <w:szCs w:val="24"/>
                <w:lang w:eastAsia="pl-PL"/>
              </w:rPr>
              <w:t>o zgromadzeniach</w:t>
            </w:r>
            <w:r>
              <w:rPr>
                <w:rFonts w:ascii="Calibri" w:eastAsia="Times New Roman" w:hAnsi="Calibri" w:cs="Tahoma"/>
                <w:bCs/>
                <w:color w:val="000000"/>
                <w:sz w:val="24"/>
                <w:szCs w:val="24"/>
                <w:lang w:eastAsia="pl-PL"/>
              </w:rPr>
              <w:t>;</w:t>
            </w:r>
          </w:p>
          <w:p w14:paraId="778EE254" w14:textId="255BC75B" w:rsidR="0038153B" w:rsidRPr="0038153B" w:rsidRDefault="0038153B" w:rsidP="0038153B">
            <w:pPr>
              <w:pStyle w:val="Akapitzlist"/>
              <w:numPr>
                <w:ilvl w:val="0"/>
                <w:numId w:val="325"/>
              </w:numPr>
              <w:ind w:left="276" w:hanging="276"/>
              <w:rPr>
                <w:rFonts w:ascii="Calibri" w:eastAsia="Times New Roman" w:hAnsi="Calibri" w:cs="Tahoma"/>
                <w:bCs/>
                <w:color w:val="000000"/>
                <w:sz w:val="24"/>
                <w:szCs w:val="24"/>
                <w:lang w:eastAsia="pl-PL"/>
              </w:rPr>
            </w:pPr>
            <w:r w:rsidRPr="0038153B">
              <w:rPr>
                <w:rFonts w:ascii="Calibri" w:eastAsia="Times New Roman" w:hAnsi="Calibri" w:cs="Tahoma"/>
                <w:bCs/>
                <w:color w:val="000000"/>
                <w:sz w:val="24"/>
                <w:szCs w:val="24"/>
                <w:lang w:eastAsia="pl-PL"/>
              </w:rPr>
              <w:t>o bezpieczeństwie imprez masowych,</w:t>
            </w:r>
          </w:p>
        </w:tc>
        <w:tc>
          <w:tcPr>
            <w:tcW w:w="5752" w:type="dxa"/>
          </w:tcPr>
          <w:p w14:paraId="3F8DA28F" w14:textId="77777777" w:rsidR="0002003A" w:rsidRPr="0002003A" w:rsidRDefault="0002003A" w:rsidP="0002003A">
            <w:pPr>
              <w:ind w:left="720" w:hanging="696"/>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Marszałek Województwa Pomorskiego:</w:t>
            </w:r>
          </w:p>
          <w:p w14:paraId="37A20D1C" w14:textId="77777777" w:rsidR="0002003A" w:rsidRPr="0002003A" w:rsidRDefault="0002003A" w:rsidP="0002003A">
            <w:pPr>
              <w:ind w:left="24"/>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Departament Zdrowia:</w:t>
            </w:r>
          </w:p>
          <w:p w14:paraId="5EDDB7BF" w14:textId="77777777" w:rsidR="0002003A" w:rsidRPr="0002003A" w:rsidRDefault="0002003A" w:rsidP="002263E1">
            <w:pPr>
              <w:numPr>
                <w:ilvl w:val="0"/>
                <w:numId w:val="326"/>
              </w:numPr>
              <w:ind w:left="384" w:hanging="425"/>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 xml:space="preserve">przygotowanie sił i środków w podmiotach leczniczych znajdujących się w gestii UM </w:t>
            </w:r>
            <w:r w:rsidRPr="0002003A">
              <w:rPr>
                <w:rFonts w:eastAsia="Times New Roman" w:cs="Arial"/>
                <w:bCs/>
                <w:color w:val="000000"/>
                <w:sz w:val="24"/>
                <w:szCs w:val="24"/>
                <w:lang w:eastAsia="pl-PL"/>
              </w:rPr>
              <w:br/>
              <w:t>do zapewnienia opieki medycznej w warunkach zagrożenia.</w:t>
            </w:r>
          </w:p>
        </w:tc>
        <w:tc>
          <w:tcPr>
            <w:tcW w:w="2268" w:type="dxa"/>
          </w:tcPr>
          <w:p w14:paraId="7ADF0CA6" w14:textId="77777777" w:rsidR="0002003A" w:rsidRPr="0002003A" w:rsidRDefault="0002003A" w:rsidP="0002003A">
            <w:pPr>
              <w:ind w:left="321" w:hanging="284"/>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59F53C95" w14:textId="77777777" w:rsidR="0002003A" w:rsidRPr="0002003A" w:rsidRDefault="0002003A" w:rsidP="0002003A">
            <w:pPr>
              <w:contextualSpacing/>
              <w:rPr>
                <w:rFonts w:eastAsia="Times New Roman" w:cs="Arial"/>
                <w:bCs/>
                <w:color w:val="000000"/>
                <w:sz w:val="20"/>
                <w:szCs w:val="20"/>
                <w:lang w:eastAsia="pl-PL"/>
              </w:rPr>
            </w:pPr>
            <w:r w:rsidRPr="0002003A">
              <w:rPr>
                <w:rFonts w:eastAsia="Times New Roman" w:cs="Arial"/>
                <w:bCs/>
                <w:color w:val="000000"/>
                <w:sz w:val="24"/>
                <w:szCs w:val="24"/>
                <w:lang w:eastAsia="pl-PL"/>
              </w:rPr>
              <w:t>Regulamin organizacyjny UM;</w:t>
            </w:r>
          </w:p>
        </w:tc>
      </w:tr>
      <w:tr w:rsidR="0002003A" w:rsidRPr="0002003A" w14:paraId="2AE8C71F" w14:textId="77777777" w:rsidTr="0002003A">
        <w:trPr>
          <w:trHeight w:val="478"/>
        </w:trPr>
        <w:tc>
          <w:tcPr>
            <w:tcW w:w="5119" w:type="dxa"/>
            <w:vMerge/>
          </w:tcPr>
          <w:p w14:paraId="225172D6"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29AF4A58"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44C3DA33" w14:textId="77777777" w:rsidR="0002003A" w:rsidRPr="0002003A" w:rsidRDefault="0002003A" w:rsidP="0002003A">
            <w:pPr>
              <w:ind w:left="24"/>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Dyrektor Wydziału Zdrowia Pomorskiego Urzędu Wojewódzkiego:</w:t>
            </w:r>
          </w:p>
          <w:p w14:paraId="2896B444" w14:textId="77777777" w:rsidR="0002003A" w:rsidRPr="0002003A" w:rsidRDefault="0002003A" w:rsidP="002263E1">
            <w:pPr>
              <w:numPr>
                <w:ilvl w:val="0"/>
                <w:numId w:val="324"/>
              </w:numPr>
              <w:ind w:left="384" w:hanging="425"/>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utrzymywać stałe współdziałanie z Departamentem Zdrowia Urzędu Marszałkowskiego i innymi gestorami w zakresie gotowości podmiotów leczniczych do działania w warunkach zagrożenia;</w:t>
            </w:r>
          </w:p>
          <w:p w14:paraId="388E5119" w14:textId="77777777" w:rsidR="0002003A" w:rsidRPr="0002003A" w:rsidRDefault="0002003A" w:rsidP="002263E1">
            <w:pPr>
              <w:numPr>
                <w:ilvl w:val="0"/>
                <w:numId w:val="324"/>
              </w:numPr>
              <w:ind w:left="384" w:hanging="425"/>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 xml:space="preserve">koordynacja przygotowań sił i środków </w:t>
            </w:r>
            <w:r w:rsidRPr="0002003A">
              <w:rPr>
                <w:rFonts w:eastAsia="Times New Roman" w:cs="Arial"/>
                <w:bCs/>
                <w:color w:val="000000"/>
                <w:sz w:val="24"/>
                <w:szCs w:val="24"/>
                <w:lang w:eastAsia="pl-PL"/>
              </w:rPr>
              <w:br/>
              <w:t>do zapewnienia opieki medycznej w warunkach sytuacji kryzysowej;</w:t>
            </w:r>
          </w:p>
          <w:p w14:paraId="4BE267FB" w14:textId="5D4D1BA0" w:rsidR="0002003A" w:rsidRPr="002263E1" w:rsidRDefault="0002003A" w:rsidP="002263E1">
            <w:pPr>
              <w:numPr>
                <w:ilvl w:val="0"/>
                <w:numId w:val="326"/>
              </w:numPr>
              <w:ind w:left="384" w:hanging="425"/>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inspirowanie i promowanie nowych form i metod działania w zakresie wsparcia psychologicznego dla ofiar sytuacji kryzysowych (ofiar zbiorowego naruszenia porządku publicznego).</w:t>
            </w:r>
          </w:p>
        </w:tc>
        <w:tc>
          <w:tcPr>
            <w:tcW w:w="2268" w:type="dxa"/>
          </w:tcPr>
          <w:p w14:paraId="47BBDCA1" w14:textId="77777777" w:rsidR="0002003A" w:rsidRPr="0002003A" w:rsidRDefault="0002003A" w:rsidP="0002003A">
            <w:pPr>
              <w:ind w:left="321" w:hanging="284"/>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0D0BDB2B" w14:textId="77777777" w:rsidR="0002003A" w:rsidRPr="0002003A" w:rsidRDefault="0002003A" w:rsidP="0002003A">
            <w:pPr>
              <w:ind w:left="37"/>
              <w:rPr>
                <w:rFonts w:eastAsia="Times New Roman" w:cs="Arial"/>
                <w:bCs/>
                <w:color w:val="000000"/>
                <w:sz w:val="24"/>
                <w:szCs w:val="24"/>
                <w:lang w:eastAsia="pl-PL"/>
              </w:rPr>
            </w:pPr>
            <w:r w:rsidRPr="0002003A">
              <w:rPr>
                <w:rFonts w:eastAsia="Times New Roman" w:cs="Arial"/>
                <w:bCs/>
                <w:color w:val="000000"/>
                <w:sz w:val="24"/>
                <w:szCs w:val="24"/>
                <w:lang w:eastAsia="pl-PL"/>
              </w:rPr>
              <w:t>Regulamin Wydziału Zdrowia</w:t>
            </w:r>
          </w:p>
          <w:p w14:paraId="1AE3A976" w14:textId="77777777" w:rsidR="0002003A" w:rsidRPr="0002003A" w:rsidRDefault="0002003A" w:rsidP="0002003A">
            <w:pPr>
              <w:contextualSpacing/>
              <w:rPr>
                <w:rFonts w:eastAsia="Times New Roman" w:cs="Arial"/>
                <w:bCs/>
                <w:color w:val="000000"/>
                <w:sz w:val="20"/>
                <w:szCs w:val="20"/>
                <w:lang w:eastAsia="pl-PL"/>
              </w:rPr>
            </w:pPr>
          </w:p>
        </w:tc>
      </w:tr>
      <w:tr w:rsidR="0002003A" w:rsidRPr="0002003A" w14:paraId="7F23B15F" w14:textId="77777777" w:rsidTr="0002003A">
        <w:trPr>
          <w:trHeight w:val="478"/>
        </w:trPr>
        <w:tc>
          <w:tcPr>
            <w:tcW w:w="5119" w:type="dxa"/>
            <w:vMerge/>
          </w:tcPr>
          <w:p w14:paraId="3F2BAD07"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0999CB4D"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6C18EFB5" w14:textId="77777777" w:rsidR="0002003A" w:rsidRPr="0002003A" w:rsidRDefault="0002003A" w:rsidP="0002003A">
            <w:pPr>
              <w:ind w:left="449" w:hanging="449"/>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Dyrektor Biura Wojewody:</w:t>
            </w:r>
          </w:p>
          <w:p w14:paraId="13B0EF70" w14:textId="4B482591" w:rsidR="0002003A" w:rsidRPr="002263E1" w:rsidRDefault="0002003A" w:rsidP="002263E1">
            <w:pPr>
              <w:numPr>
                <w:ilvl w:val="0"/>
                <w:numId w:val="327"/>
              </w:numPr>
              <w:ind w:left="384" w:hanging="425"/>
              <w:contextualSpacing/>
              <w:jc w:val="both"/>
              <w:rPr>
                <w:rFonts w:ascii="Calibri" w:eastAsia="Calibri" w:hAnsi="Calibri" w:cs="Tahoma"/>
                <w:b/>
                <w:sz w:val="24"/>
                <w:szCs w:val="24"/>
              </w:rPr>
            </w:pPr>
            <w:r w:rsidRPr="0002003A">
              <w:rPr>
                <w:rFonts w:eastAsia="Times New Roman" w:cs="Arial"/>
                <w:bCs/>
                <w:color w:val="000000"/>
                <w:sz w:val="24"/>
                <w:szCs w:val="24"/>
                <w:lang w:eastAsia="pl-PL"/>
              </w:rPr>
              <w:t xml:space="preserve">opracowanie strategii informowania społeczeństwa o zagrożeniach wynikających z </w:t>
            </w:r>
            <w:r w:rsidRPr="0002003A">
              <w:rPr>
                <w:rFonts w:ascii="Calibri" w:eastAsia="Calibri" w:hAnsi="Calibri" w:cs="Tahoma"/>
                <w:bCs/>
                <w:sz w:val="24"/>
                <w:szCs w:val="24"/>
              </w:rPr>
              <w:t>wystąpienia zbiorowego zakłócenia porządku publicznego;</w:t>
            </w:r>
          </w:p>
          <w:p w14:paraId="05DE58C2" w14:textId="77777777" w:rsidR="0002003A" w:rsidRPr="002263E1" w:rsidRDefault="0002003A" w:rsidP="002263E1">
            <w:pPr>
              <w:numPr>
                <w:ilvl w:val="0"/>
                <w:numId w:val="327"/>
              </w:numPr>
              <w:ind w:left="384" w:hanging="425"/>
              <w:contextualSpacing/>
              <w:jc w:val="both"/>
              <w:rPr>
                <w:rFonts w:ascii="Calibri" w:eastAsia="Calibri" w:hAnsi="Calibri" w:cs="Tahoma"/>
                <w:b/>
                <w:sz w:val="24"/>
                <w:szCs w:val="24"/>
              </w:rPr>
            </w:pPr>
            <w:r w:rsidRPr="002263E1">
              <w:rPr>
                <w:rFonts w:eastAsia="Times New Roman" w:cs="Arial"/>
                <w:bCs/>
                <w:color w:val="000000"/>
                <w:sz w:val="24"/>
                <w:szCs w:val="24"/>
                <w:lang w:eastAsia="pl-PL"/>
              </w:rPr>
              <w:t>opracowanie propozycji stosownych komunikatów informujących o podjętych działaniach mających usunąć zagrożenie.</w:t>
            </w:r>
          </w:p>
        </w:tc>
        <w:tc>
          <w:tcPr>
            <w:tcW w:w="2268" w:type="dxa"/>
          </w:tcPr>
          <w:p w14:paraId="3DFFBF60" w14:textId="77777777" w:rsidR="0002003A" w:rsidRPr="0002003A" w:rsidRDefault="0002003A" w:rsidP="0002003A">
            <w:pPr>
              <w:ind w:left="321" w:hanging="321"/>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175DA8DC" w14:textId="77777777" w:rsidR="0002003A" w:rsidRPr="0002003A" w:rsidRDefault="0002003A" w:rsidP="0002003A">
            <w:pPr>
              <w:contextualSpacing/>
              <w:rPr>
                <w:rFonts w:eastAsia="Times New Roman" w:cs="Arial"/>
                <w:bCs/>
                <w:color w:val="000000"/>
                <w:sz w:val="20"/>
                <w:szCs w:val="20"/>
                <w:lang w:eastAsia="pl-PL"/>
              </w:rPr>
            </w:pPr>
            <w:r w:rsidRPr="0002003A">
              <w:rPr>
                <w:rFonts w:eastAsia="Times New Roman" w:cs="Arial"/>
                <w:bCs/>
                <w:color w:val="000000"/>
                <w:sz w:val="24"/>
                <w:szCs w:val="24"/>
                <w:lang w:eastAsia="pl-PL"/>
              </w:rPr>
              <w:t>Regulamin Biura Wojewody</w:t>
            </w:r>
          </w:p>
        </w:tc>
      </w:tr>
      <w:tr w:rsidR="0002003A" w:rsidRPr="0002003A" w14:paraId="366BDD34" w14:textId="77777777" w:rsidTr="0002003A">
        <w:trPr>
          <w:trHeight w:val="478"/>
        </w:trPr>
        <w:tc>
          <w:tcPr>
            <w:tcW w:w="5119" w:type="dxa"/>
            <w:vMerge/>
          </w:tcPr>
          <w:p w14:paraId="17588539"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39FB8AFD"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3F5C54AB" w14:textId="59257E6A" w:rsidR="0002003A" w:rsidRDefault="0002003A" w:rsidP="0002003A">
            <w:pPr>
              <w:ind w:firstLine="24"/>
              <w:contextualSpacing/>
              <w:rPr>
                <w:rFonts w:ascii="Calibri" w:eastAsia="Times New Roman" w:hAnsi="Calibri" w:cs="Arial"/>
                <w:b/>
                <w:color w:val="000000"/>
                <w:sz w:val="24"/>
                <w:szCs w:val="24"/>
                <w:lang w:eastAsia="pl-PL"/>
              </w:rPr>
            </w:pPr>
            <w:r w:rsidRPr="0002003A">
              <w:rPr>
                <w:rFonts w:ascii="Calibri" w:eastAsia="Times New Roman" w:hAnsi="Calibri" w:cs="Arial"/>
                <w:b/>
                <w:color w:val="000000"/>
                <w:sz w:val="24"/>
                <w:szCs w:val="24"/>
                <w:lang w:eastAsia="pl-PL"/>
              </w:rPr>
              <w:t xml:space="preserve">Dyrektor Wydziału </w:t>
            </w:r>
            <w:proofErr w:type="spellStart"/>
            <w:r w:rsidRPr="0002003A">
              <w:rPr>
                <w:rFonts w:ascii="Calibri" w:eastAsia="Times New Roman" w:hAnsi="Calibri" w:cs="Arial"/>
                <w:b/>
                <w:color w:val="000000"/>
                <w:sz w:val="24"/>
                <w:szCs w:val="24"/>
                <w:lang w:eastAsia="pl-PL"/>
              </w:rPr>
              <w:t>BiZK</w:t>
            </w:r>
            <w:proofErr w:type="spellEnd"/>
            <w:r w:rsidRPr="0002003A">
              <w:rPr>
                <w:rFonts w:ascii="Calibri" w:eastAsia="Times New Roman" w:hAnsi="Calibri" w:cs="Arial"/>
                <w:b/>
                <w:color w:val="000000"/>
                <w:sz w:val="24"/>
                <w:szCs w:val="24"/>
                <w:lang w:eastAsia="pl-PL"/>
              </w:rPr>
              <w:t xml:space="preserve"> Pomorskiego Urzędu Wojewódzkiego:</w:t>
            </w:r>
          </w:p>
          <w:p w14:paraId="5428FDA9" w14:textId="18C9390B"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przygotowanie centrum powiadamiania ratunkowego (CPR) do realizacji zadań w przypadku powstania zagrożenia;</w:t>
            </w:r>
          </w:p>
          <w:p w14:paraId="4398188E" w14:textId="08E0A494"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2263E1">
              <w:rPr>
                <w:rFonts w:ascii="Calibri" w:eastAsia="Times New Roman" w:hAnsi="Calibri" w:cs="Arial"/>
                <w:bCs/>
                <w:color w:val="000000"/>
                <w:sz w:val="24"/>
                <w:szCs w:val="24"/>
                <w:lang w:eastAsia="pl-PL"/>
              </w:rPr>
              <w:t xml:space="preserve"> zbiorowym zakłóceniem porządku publicznego </w:t>
            </w:r>
            <w:r w:rsidRPr="002263E1">
              <w:rPr>
                <w:rFonts w:ascii="Calibri" w:eastAsia="Times New Roman" w:hAnsi="Calibri" w:cs="Arial"/>
                <w:bCs/>
                <w:color w:val="000000"/>
                <w:sz w:val="24"/>
                <w:szCs w:val="24"/>
                <w:lang w:eastAsia="pl-PL"/>
              </w:rPr>
              <w:t>i zaspokojeniu podstawowych potrzeb obywateli, ratowania ich życia i zdrowia;</w:t>
            </w:r>
          </w:p>
          <w:p w14:paraId="3CF2E976" w14:textId="6891612B"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utrzymanie zapasów materiałów i środków w Wojewódzkim Magazynie Zarządzania Kryzysowego i Ochrony Ludności;</w:t>
            </w:r>
          </w:p>
          <w:p w14:paraId="4DF32098" w14:textId="09A25CB9"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przygotowanie i nadzorowanie systemów alarmowania, ostrzegania ludności;</w:t>
            </w:r>
          </w:p>
          <w:p w14:paraId="03364110" w14:textId="533EDE8E"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analizowanie i ocenianie możliwości wystąpienia zagrożeń lub ich rozwoju na obszarze województwa;</w:t>
            </w:r>
          </w:p>
          <w:p w14:paraId="536AAE1F" w14:textId="4BB772A0"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koordynowanie obiegu informacji pomiędzy podmiotami z siatki bezpieczeństwa oraz prowadzenie  weryfikacji;</w:t>
            </w:r>
          </w:p>
          <w:p w14:paraId="34B781E6" w14:textId="1B3F994E" w:rsidR="0002003A" w:rsidRPr="002263E1" w:rsidRDefault="0002003A" w:rsidP="002263E1">
            <w:pPr>
              <w:pStyle w:val="Akapitzlist"/>
              <w:numPr>
                <w:ilvl w:val="0"/>
                <w:numId w:val="324"/>
              </w:numPr>
              <w:ind w:left="384" w:hanging="425"/>
              <w:jc w:val="both"/>
              <w:rPr>
                <w:rFonts w:ascii="Calibri" w:eastAsia="Times New Roman" w:hAnsi="Calibri" w:cs="Arial"/>
                <w:b/>
                <w:color w:val="000000"/>
                <w:sz w:val="24"/>
                <w:szCs w:val="24"/>
                <w:lang w:eastAsia="pl-PL"/>
              </w:rPr>
            </w:pPr>
            <w:r w:rsidRPr="002263E1">
              <w:rPr>
                <w:rFonts w:ascii="Calibri" w:eastAsia="Times New Roman" w:hAnsi="Calibri" w:cs="Arial"/>
                <w:bCs/>
                <w:color w:val="000000"/>
                <w:sz w:val="24"/>
                <w:szCs w:val="24"/>
                <w:lang w:eastAsia="pl-PL"/>
              </w:rPr>
              <w:t>w przypadku  zagrożenia wystąpienia sytuacji kryzysowej przygotowanie uruchomienia procedur ZK oraz opracowanie komunikatu ostrzegawczego w ramach Alertu RCB</w:t>
            </w:r>
            <w:r w:rsidR="002263E1">
              <w:rPr>
                <w:rFonts w:ascii="Calibri" w:eastAsia="Times New Roman" w:hAnsi="Calibri" w:cs="Arial"/>
                <w:bCs/>
                <w:color w:val="000000"/>
                <w:sz w:val="24"/>
                <w:szCs w:val="24"/>
                <w:lang w:eastAsia="pl-PL"/>
              </w:rPr>
              <w:t>.</w:t>
            </w:r>
          </w:p>
        </w:tc>
        <w:tc>
          <w:tcPr>
            <w:tcW w:w="2268" w:type="dxa"/>
          </w:tcPr>
          <w:p w14:paraId="7EFF3429" w14:textId="77777777" w:rsidR="0002003A" w:rsidRPr="0002003A" w:rsidRDefault="0002003A" w:rsidP="0002003A">
            <w:pPr>
              <w:ind w:left="-104" w:firstLine="104"/>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1F811769" w14:textId="77777777" w:rsidR="0002003A" w:rsidRPr="0002003A" w:rsidRDefault="0002003A" w:rsidP="0002003A">
            <w:pPr>
              <w:contextualSpacing/>
              <w:rPr>
                <w:rFonts w:eastAsia="Times New Roman" w:cs="Arial"/>
                <w:bCs/>
                <w:color w:val="000000"/>
                <w:sz w:val="20"/>
                <w:szCs w:val="20"/>
                <w:lang w:eastAsia="pl-PL"/>
              </w:rPr>
            </w:pPr>
            <w:r w:rsidRPr="0002003A">
              <w:rPr>
                <w:rFonts w:ascii="Calibri" w:eastAsia="Times New Roman" w:hAnsi="Calibri" w:cs="Arial"/>
                <w:bCs/>
                <w:color w:val="000000"/>
                <w:sz w:val="24"/>
                <w:szCs w:val="24"/>
                <w:lang w:eastAsia="pl-PL"/>
              </w:rPr>
              <w:t xml:space="preserve">Regulamin </w:t>
            </w:r>
            <w:proofErr w:type="spellStart"/>
            <w:r w:rsidRPr="0002003A">
              <w:rPr>
                <w:rFonts w:ascii="Calibri" w:eastAsia="Times New Roman" w:hAnsi="Calibri" w:cs="Arial"/>
                <w:bCs/>
                <w:color w:val="000000"/>
                <w:sz w:val="24"/>
                <w:szCs w:val="24"/>
                <w:lang w:eastAsia="pl-PL"/>
              </w:rPr>
              <w:t>WBiZK</w:t>
            </w:r>
            <w:proofErr w:type="spellEnd"/>
          </w:p>
        </w:tc>
      </w:tr>
      <w:tr w:rsidR="0002003A" w:rsidRPr="0002003A" w14:paraId="6710F848" w14:textId="77777777" w:rsidTr="0002003A">
        <w:trPr>
          <w:trHeight w:val="478"/>
        </w:trPr>
        <w:tc>
          <w:tcPr>
            <w:tcW w:w="5119" w:type="dxa"/>
            <w:vMerge/>
          </w:tcPr>
          <w:p w14:paraId="6311E75C"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40E59B99"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438F1AFE" w14:textId="77777777" w:rsidR="0002003A" w:rsidRPr="0002003A" w:rsidRDefault="0002003A" w:rsidP="0002003A">
            <w:pPr>
              <w:rPr>
                <w:rFonts w:ascii="Calibri" w:eastAsia="Times New Roman" w:hAnsi="Calibri" w:cs="Calibri"/>
                <w:b/>
                <w:color w:val="000000"/>
                <w:sz w:val="24"/>
                <w:szCs w:val="24"/>
                <w:lang w:eastAsia="pl-PL"/>
              </w:rPr>
            </w:pPr>
            <w:r w:rsidRPr="0002003A">
              <w:rPr>
                <w:rFonts w:ascii="Calibri" w:eastAsia="Times New Roman" w:hAnsi="Calibri" w:cs="Calibri"/>
                <w:b/>
                <w:color w:val="000000"/>
                <w:sz w:val="24"/>
                <w:szCs w:val="24"/>
                <w:lang w:eastAsia="pl-PL"/>
              </w:rPr>
              <w:t>Dyrektor Wydziału PRM Pomorskiego Urzędu Wojewódzkiego:</w:t>
            </w:r>
          </w:p>
          <w:p w14:paraId="640B5704" w14:textId="3C2633D9" w:rsidR="0002003A" w:rsidRPr="0002003A" w:rsidRDefault="002263E1" w:rsidP="00AF4CF9">
            <w:pPr>
              <w:numPr>
                <w:ilvl w:val="0"/>
                <w:numId w:val="487"/>
              </w:numPr>
              <w:ind w:left="427" w:hanging="427"/>
              <w:contextualSpacing/>
              <w:jc w:val="both"/>
              <w:rPr>
                <w:rFonts w:ascii="Calibri" w:eastAsia="Times New Roman" w:hAnsi="Calibri" w:cs="Calibri"/>
                <w:b/>
                <w:color w:val="000000"/>
                <w:sz w:val="24"/>
                <w:szCs w:val="24"/>
                <w:lang w:eastAsia="pl-PL"/>
              </w:rPr>
            </w:pPr>
            <w:r w:rsidRPr="002263E1">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268" w:type="dxa"/>
          </w:tcPr>
          <w:p w14:paraId="22161F01" w14:textId="77777777" w:rsidR="0002003A" w:rsidRPr="0002003A" w:rsidRDefault="0002003A" w:rsidP="0002003A">
            <w:pPr>
              <w:rPr>
                <w:rFonts w:eastAsia="Times New Roman" w:cstheme="minorHAnsi"/>
                <w:b/>
                <w:color w:val="000000"/>
                <w:sz w:val="24"/>
                <w:szCs w:val="24"/>
                <w:lang w:eastAsia="pl-PL"/>
              </w:rPr>
            </w:pPr>
            <w:r w:rsidRPr="0002003A">
              <w:rPr>
                <w:rFonts w:eastAsia="Times New Roman" w:cstheme="minorHAnsi"/>
                <w:b/>
                <w:color w:val="000000"/>
                <w:sz w:val="24"/>
                <w:szCs w:val="24"/>
                <w:lang w:eastAsia="pl-PL"/>
              </w:rPr>
              <w:t>Podstawa prawna:</w:t>
            </w:r>
          </w:p>
          <w:p w14:paraId="45B02814" w14:textId="77777777" w:rsidR="0002003A" w:rsidRPr="0002003A" w:rsidRDefault="0002003A" w:rsidP="0002003A">
            <w:pPr>
              <w:numPr>
                <w:ilvl w:val="0"/>
                <w:numId w:val="261"/>
              </w:numPr>
              <w:ind w:left="209" w:hanging="283"/>
              <w:contextualSpacing/>
              <w:rPr>
                <w:rFonts w:eastAsia="Times New Roman" w:cs="Arial"/>
                <w:b/>
                <w:color w:val="000000"/>
                <w:sz w:val="24"/>
                <w:szCs w:val="24"/>
                <w:lang w:eastAsia="pl-PL"/>
              </w:rPr>
            </w:pPr>
            <w:r w:rsidRPr="0002003A">
              <w:rPr>
                <w:rFonts w:eastAsia="Times New Roman" w:cstheme="minorHAnsi"/>
                <w:bCs/>
                <w:sz w:val="24"/>
                <w:szCs w:val="24"/>
                <w:lang w:eastAsia="pl-PL"/>
              </w:rPr>
              <w:t>Regulamin  PUW Gdańsk;</w:t>
            </w:r>
          </w:p>
          <w:p w14:paraId="11FE6262" w14:textId="77777777" w:rsidR="0002003A" w:rsidRPr="0002003A" w:rsidRDefault="0002003A" w:rsidP="0002003A">
            <w:pPr>
              <w:numPr>
                <w:ilvl w:val="0"/>
                <w:numId w:val="261"/>
              </w:numPr>
              <w:ind w:left="209" w:hanging="283"/>
              <w:contextualSpacing/>
              <w:rPr>
                <w:rFonts w:eastAsia="Times New Roman" w:cs="Arial"/>
                <w:b/>
                <w:color w:val="000000"/>
                <w:sz w:val="20"/>
                <w:szCs w:val="20"/>
                <w:lang w:eastAsia="pl-PL"/>
              </w:rPr>
            </w:pPr>
            <w:r w:rsidRPr="0002003A">
              <w:rPr>
                <w:rFonts w:eastAsia="Times New Roman" w:cstheme="minorHAnsi"/>
                <w:bCs/>
                <w:color w:val="000000"/>
                <w:sz w:val="20"/>
                <w:szCs w:val="20"/>
                <w:lang w:eastAsia="pl-PL"/>
              </w:rPr>
              <w:t>Ustawa</w:t>
            </w:r>
            <w:r w:rsidRPr="0002003A">
              <w:rPr>
                <w:rFonts w:eastAsia="Times New Roman" w:cstheme="minorHAnsi"/>
                <w:b/>
                <w:color w:val="000000"/>
                <w:sz w:val="20"/>
                <w:szCs w:val="20"/>
                <w:lang w:eastAsia="pl-PL"/>
              </w:rPr>
              <w:t xml:space="preserve"> </w:t>
            </w:r>
            <w:r w:rsidRPr="0002003A">
              <w:rPr>
                <w:rFonts w:eastAsia="Times New Roman" w:cs="Arial"/>
                <w:bCs/>
                <w:color w:val="000000"/>
                <w:sz w:val="20"/>
                <w:szCs w:val="20"/>
                <w:lang w:eastAsia="pl-PL"/>
              </w:rPr>
              <w:t>o Państwowym Ratownictwie Medycznym</w:t>
            </w:r>
          </w:p>
        </w:tc>
      </w:tr>
      <w:tr w:rsidR="0002003A" w:rsidRPr="0002003A" w14:paraId="6136D4BF" w14:textId="77777777" w:rsidTr="0002003A">
        <w:trPr>
          <w:trHeight w:val="478"/>
        </w:trPr>
        <w:tc>
          <w:tcPr>
            <w:tcW w:w="5119" w:type="dxa"/>
            <w:vMerge/>
          </w:tcPr>
          <w:p w14:paraId="1111C238"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71548C92"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53A1C003" w14:textId="77777777" w:rsidR="0002003A" w:rsidRPr="0002003A" w:rsidRDefault="0002003A" w:rsidP="0002003A">
            <w:pPr>
              <w:ind w:left="24"/>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Dyrektor Wydziału Polityki Społecznej Pomorskiego Urzędu Wojewódzkiego:</w:t>
            </w:r>
          </w:p>
          <w:p w14:paraId="7F502068" w14:textId="77777777" w:rsidR="0002003A" w:rsidRPr="0002003A" w:rsidRDefault="0002003A" w:rsidP="001B60A9">
            <w:pPr>
              <w:numPr>
                <w:ilvl w:val="0"/>
                <w:numId w:val="324"/>
              </w:numPr>
              <w:ind w:left="449" w:hanging="449"/>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 xml:space="preserve">koordynowanie wsparcia poszkodowanych </w:t>
            </w:r>
            <w:r w:rsidRPr="0002003A">
              <w:rPr>
                <w:rFonts w:eastAsia="Times New Roman" w:cs="Arial"/>
                <w:bCs/>
                <w:color w:val="000000"/>
                <w:sz w:val="24"/>
                <w:szCs w:val="24"/>
                <w:lang w:eastAsia="pl-PL"/>
              </w:rPr>
              <w:br/>
              <w:t>ze środków pozyskanych spoza budżetu gminy/ równorzędnej;</w:t>
            </w:r>
          </w:p>
          <w:p w14:paraId="3FF83682" w14:textId="77777777" w:rsidR="0002003A" w:rsidRPr="0002003A" w:rsidRDefault="0002003A" w:rsidP="001B60A9">
            <w:pPr>
              <w:numPr>
                <w:ilvl w:val="0"/>
                <w:numId w:val="324"/>
              </w:numPr>
              <w:ind w:left="449" w:hanging="449"/>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współdziałanie z właściwymi jednostkami organizacyjnymi pomocy społecznej zakresie wsparcia poszkodowanej ludności.</w:t>
            </w:r>
          </w:p>
        </w:tc>
        <w:tc>
          <w:tcPr>
            <w:tcW w:w="2268" w:type="dxa"/>
          </w:tcPr>
          <w:p w14:paraId="304FF577" w14:textId="77777777" w:rsidR="0002003A" w:rsidRPr="0002003A" w:rsidRDefault="0002003A" w:rsidP="0002003A">
            <w:pPr>
              <w:rPr>
                <w:rFonts w:ascii="Calibri" w:eastAsia="Times New Roman" w:hAnsi="Calibri" w:cs="Arial"/>
                <w:b/>
                <w:color w:val="000000"/>
                <w:sz w:val="24"/>
                <w:szCs w:val="24"/>
                <w:lang w:eastAsia="pl-PL"/>
              </w:rPr>
            </w:pPr>
            <w:r w:rsidRPr="0002003A">
              <w:rPr>
                <w:rFonts w:ascii="Calibri" w:eastAsia="Times New Roman" w:hAnsi="Calibri" w:cs="Arial"/>
                <w:b/>
                <w:color w:val="000000"/>
                <w:sz w:val="24"/>
                <w:szCs w:val="24"/>
                <w:lang w:eastAsia="pl-PL"/>
              </w:rPr>
              <w:t>Podstawa prawna:</w:t>
            </w:r>
          </w:p>
          <w:p w14:paraId="0688A0B7" w14:textId="77777777" w:rsidR="0002003A" w:rsidRPr="0002003A" w:rsidRDefault="0002003A" w:rsidP="0002003A">
            <w:pPr>
              <w:rPr>
                <w:rFonts w:cs="Tahoma"/>
                <w:sz w:val="24"/>
                <w:szCs w:val="24"/>
              </w:rPr>
            </w:pPr>
            <w:r w:rsidRPr="0002003A">
              <w:rPr>
                <w:rFonts w:cs="Tahoma"/>
                <w:sz w:val="24"/>
                <w:szCs w:val="24"/>
              </w:rPr>
              <w:t>ustawa:</w:t>
            </w:r>
          </w:p>
          <w:p w14:paraId="428A2EB9" w14:textId="77777777" w:rsidR="0002003A" w:rsidRPr="0002003A" w:rsidRDefault="0002003A" w:rsidP="0002003A">
            <w:pPr>
              <w:numPr>
                <w:ilvl w:val="0"/>
                <w:numId w:val="344"/>
              </w:numPr>
              <w:ind w:left="321" w:hanging="425"/>
              <w:contextualSpacing/>
              <w:rPr>
                <w:rFonts w:eastAsia="Times New Roman" w:cs="Arial"/>
                <w:b/>
                <w:color w:val="000000"/>
                <w:sz w:val="24"/>
                <w:szCs w:val="24"/>
                <w:lang w:eastAsia="pl-PL"/>
              </w:rPr>
            </w:pPr>
            <w:r w:rsidRPr="0002003A">
              <w:rPr>
                <w:rFonts w:cs="Tahoma"/>
                <w:sz w:val="24"/>
                <w:szCs w:val="24"/>
              </w:rPr>
              <w:t>o pomocy społecznej;</w:t>
            </w:r>
          </w:p>
          <w:p w14:paraId="4A2F496C" w14:textId="77777777" w:rsidR="0002003A" w:rsidRPr="0002003A" w:rsidRDefault="0002003A" w:rsidP="0002003A">
            <w:pPr>
              <w:contextualSpacing/>
              <w:rPr>
                <w:rFonts w:eastAsia="Times New Roman" w:cs="Arial"/>
                <w:bCs/>
                <w:color w:val="000000"/>
                <w:sz w:val="24"/>
                <w:szCs w:val="24"/>
                <w:lang w:eastAsia="pl-PL"/>
              </w:rPr>
            </w:pPr>
            <w:r w:rsidRPr="0002003A">
              <w:rPr>
                <w:rFonts w:eastAsia="Times New Roman" w:cs="Arial"/>
                <w:bCs/>
                <w:color w:val="000000"/>
                <w:sz w:val="24"/>
                <w:szCs w:val="24"/>
                <w:lang w:eastAsia="pl-PL"/>
              </w:rPr>
              <w:t>Regulamin Wydziału Polityki Społecznej</w:t>
            </w:r>
          </w:p>
          <w:p w14:paraId="13208263" w14:textId="77777777" w:rsidR="0002003A" w:rsidRPr="0002003A" w:rsidRDefault="0002003A" w:rsidP="0002003A">
            <w:pPr>
              <w:contextualSpacing/>
              <w:rPr>
                <w:rFonts w:eastAsia="Times New Roman" w:cs="Arial"/>
                <w:bCs/>
                <w:color w:val="000000"/>
                <w:sz w:val="20"/>
                <w:szCs w:val="20"/>
                <w:lang w:eastAsia="pl-PL"/>
              </w:rPr>
            </w:pPr>
          </w:p>
        </w:tc>
      </w:tr>
      <w:tr w:rsidR="0002003A" w:rsidRPr="0002003A" w14:paraId="2E99C337" w14:textId="77777777" w:rsidTr="0002003A">
        <w:trPr>
          <w:trHeight w:val="478"/>
        </w:trPr>
        <w:tc>
          <w:tcPr>
            <w:tcW w:w="5119" w:type="dxa"/>
            <w:vMerge/>
          </w:tcPr>
          <w:p w14:paraId="0F8C99DA"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1FF6FA58"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60EEB3A5" w14:textId="7AA4912E" w:rsidR="0002003A" w:rsidRPr="0002003A" w:rsidRDefault="0002003A" w:rsidP="0002003A">
            <w:pPr>
              <w:ind w:left="27" w:hanging="27"/>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 xml:space="preserve">Komendant Morskiego Oddziału Straży Granicznej </w:t>
            </w:r>
            <w:r w:rsidRPr="0002003A">
              <w:rPr>
                <w:rFonts w:eastAsia="Times New Roman" w:cs="Arial"/>
                <w:b/>
                <w:color w:val="000000"/>
                <w:sz w:val="24"/>
                <w:szCs w:val="24"/>
                <w:lang w:eastAsia="pl-PL"/>
              </w:rPr>
              <w:br/>
              <w:t>w Gdańsku,</w:t>
            </w:r>
          </w:p>
          <w:p w14:paraId="406EAB31" w14:textId="77777777" w:rsidR="0002003A" w:rsidRPr="0002003A" w:rsidRDefault="0002003A" w:rsidP="0002003A">
            <w:pPr>
              <w:ind w:left="27" w:hanging="27"/>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Komendant Regionu SOK w Gdańsku,</w:t>
            </w:r>
          </w:p>
          <w:p w14:paraId="70AA4001" w14:textId="77777777" w:rsidR="0002003A" w:rsidRPr="0002003A" w:rsidRDefault="0002003A" w:rsidP="0002003A">
            <w:pPr>
              <w:ind w:left="27" w:hanging="27"/>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Komendant SOK SKM:</w:t>
            </w:r>
          </w:p>
          <w:p w14:paraId="4E6651F6" w14:textId="16628028" w:rsidR="0002003A" w:rsidRPr="0002003A" w:rsidRDefault="0002003A" w:rsidP="002263E1">
            <w:pPr>
              <w:numPr>
                <w:ilvl w:val="0"/>
                <w:numId w:val="326"/>
              </w:numPr>
              <w:ind w:left="427" w:hanging="425"/>
              <w:contextualSpacing/>
              <w:jc w:val="both"/>
              <w:rPr>
                <w:rFonts w:eastAsia="Times New Roman" w:cs="Arial"/>
                <w:bCs/>
                <w:color w:val="000000"/>
                <w:sz w:val="24"/>
                <w:szCs w:val="24"/>
                <w:lang w:eastAsia="pl-PL"/>
              </w:rPr>
            </w:pPr>
            <w:r w:rsidRPr="0002003A">
              <w:rPr>
                <w:rFonts w:ascii="Calibri" w:hAnsi="Calibri" w:cs="Tahoma"/>
                <w:sz w:val="24"/>
                <w:szCs w:val="24"/>
                <w:lang w:eastAsia="pl-PL"/>
              </w:rPr>
              <w:t xml:space="preserve">przygotowanie podległych sił i środków do działania w </w:t>
            </w:r>
            <w:r w:rsidRPr="0002003A">
              <w:rPr>
                <w:rFonts w:ascii="Calibri" w:eastAsia="Calibri" w:hAnsi="Calibri" w:cs="Tahoma"/>
                <w:bCs/>
                <w:sz w:val="24"/>
                <w:szCs w:val="24"/>
              </w:rPr>
              <w:t>przypadku wystąpienia zbiorowego zakłócenia porządku publicznego, w zakresie posiadanych kompetencji i procedur.</w:t>
            </w:r>
          </w:p>
        </w:tc>
        <w:tc>
          <w:tcPr>
            <w:tcW w:w="2268" w:type="dxa"/>
          </w:tcPr>
          <w:p w14:paraId="46631DEA" w14:textId="77777777" w:rsidR="0002003A" w:rsidRPr="002263E1" w:rsidRDefault="0002003A" w:rsidP="0002003A">
            <w:pPr>
              <w:rPr>
                <w:rFonts w:ascii="Calibri" w:eastAsia="Times New Roman" w:hAnsi="Calibri" w:cs="Arial"/>
                <w:b/>
                <w:color w:val="000000"/>
                <w:sz w:val="20"/>
                <w:szCs w:val="20"/>
                <w:lang w:eastAsia="pl-PL"/>
              </w:rPr>
            </w:pPr>
            <w:r w:rsidRPr="002263E1">
              <w:rPr>
                <w:rFonts w:ascii="Calibri" w:eastAsia="Times New Roman" w:hAnsi="Calibri" w:cs="Arial"/>
                <w:b/>
                <w:color w:val="000000"/>
                <w:sz w:val="20"/>
                <w:szCs w:val="20"/>
                <w:lang w:eastAsia="pl-PL"/>
              </w:rPr>
              <w:t>Podstawa prawna:</w:t>
            </w:r>
          </w:p>
          <w:p w14:paraId="637F61CA" w14:textId="77777777" w:rsidR="0002003A" w:rsidRPr="002263E1" w:rsidRDefault="0002003A" w:rsidP="0002003A">
            <w:pPr>
              <w:rPr>
                <w:rFonts w:cs="Tahoma"/>
                <w:sz w:val="20"/>
                <w:szCs w:val="20"/>
              </w:rPr>
            </w:pPr>
            <w:r w:rsidRPr="002263E1">
              <w:rPr>
                <w:rFonts w:cs="Tahoma"/>
                <w:sz w:val="20"/>
                <w:szCs w:val="20"/>
              </w:rPr>
              <w:t>ustawy:</w:t>
            </w:r>
          </w:p>
          <w:p w14:paraId="28D75CAC" w14:textId="77777777" w:rsidR="0002003A" w:rsidRPr="002263E1" w:rsidRDefault="0002003A" w:rsidP="00AF4CF9">
            <w:pPr>
              <w:numPr>
                <w:ilvl w:val="0"/>
                <w:numId w:val="588"/>
              </w:numPr>
              <w:ind w:left="451" w:hanging="451"/>
              <w:contextualSpacing/>
              <w:rPr>
                <w:rFonts w:cs="Tahoma"/>
                <w:sz w:val="20"/>
                <w:szCs w:val="20"/>
              </w:rPr>
            </w:pPr>
            <w:r w:rsidRPr="002263E1">
              <w:rPr>
                <w:rFonts w:cs="Tahoma"/>
                <w:sz w:val="20"/>
                <w:szCs w:val="20"/>
              </w:rPr>
              <w:t>o policji;</w:t>
            </w:r>
          </w:p>
          <w:p w14:paraId="690B079A" w14:textId="77777777" w:rsidR="0002003A" w:rsidRPr="002263E1" w:rsidRDefault="0002003A" w:rsidP="00AF4CF9">
            <w:pPr>
              <w:numPr>
                <w:ilvl w:val="0"/>
                <w:numId w:val="588"/>
              </w:numPr>
              <w:ind w:left="451" w:hanging="451"/>
              <w:contextualSpacing/>
              <w:rPr>
                <w:rFonts w:cs="Tahoma"/>
                <w:sz w:val="20"/>
                <w:szCs w:val="20"/>
              </w:rPr>
            </w:pPr>
            <w:r w:rsidRPr="002263E1">
              <w:rPr>
                <w:rFonts w:cs="Tahoma"/>
                <w:sz w:val="20"/>
                <w:szCs w:val="20"/>
              </w:rPr>
              <w:t>o straży granicznej;</w:t>
            </w:r>
          </w:p>
          <w:p w14:paraId="672F85F8" w14:textId="77777777" w:rsidR="0002003A" w:rsidRPr="002263E1" w:rsidRDefault="0002003A" w:rsidP="00AF4CF9">
            <w:pPr>
              <w:numPr>
                <w:ilvl w:val="0"/>
                <w:numId w:val="588"/>
              </w:numPr>
              <w:ind w:left="451" w:hanging="451"/>
              <w:contextualSpacing/>
              <w:rPr>
                <w:rFonts w:cs="Tahoma"/>
                <w:sz w:val="20"/>
                <w:szCs w:val="20"/>
              </w:rPr>
            </w:pPr>
            <w:r w:rsidRPr="002263E1">
              <w:rPr>
                <w:rFonts w:cs="Tahoma"/>
                <w:sz w:val="20"/>
                <w:szCs w:val="20"/>
              </w:rPr>
              <w:t>o ochronie przeciwpożarowej;</w:t>
            </w:r>
          </w:p>
          <w:p w14:paraId="253371EF" w14:textId="77777777" w:rsidR="0002003A" w:rsidRPr="002263E1" w:rsidRDefault="0002003A" w:rsidP="00AF4CF9">
            <w:pPr>
              <w:numPr>
                <w:ilvl w:val="0"/>
                <w:numId w:val="588"/>
              </w:numPr>
              <w:ind w:left="451" w:hanging="451"/>
              <w:contextualSpacing/>
              <w:rPr>
                <w:rFonts w:cs="Tahoma"/>
                <w:sz w:val="20"/>
                <w:szCs w:val="20"/>
              </w:rPr>
            </w:pPr>
            <w:r w:rsidRPr="002263E1">
              <w:rPr>
                <w:rFonts w:cs="Tahoma"/>
                <w:sz w:val="20"/>
                <w:szCs w:val="20"/>
              </w:rPr>
              <w:t>o transporcie kolejowym.</w:t>
            </w:r>
          </w:p>
          <w:p w14:paraId="41A69472" w14:textId="77777777" w:rsidR="0002003A" w:rsidRPr="0002003A" w:rsidRDefault="0002003A" w:rsidP="0002003A">
            <w:pPr>
              <w:contextualSpacing/>
              <w:rPr>
                <w:rFonts w:eastAsia="Times New Roman" w:cs="Arial"/>
                <w:bCs/>
                <w:color w:val="000000"/>
                <w:sz w:val="20"/>
                <w:szCs w:val="20"/>
                <w:lang w:eastAsia="pl-PL"/>
              </w:rPr>
            </w:pPr>
          </w:p>
        </w:tc>
      </w:tr>
      <w:tr w:rsidR="0002003A" w:rsidRPr="0002003A" w14:paraId="17056496" w14:textId="77777777" w:rsidTr="0002003A">
        <w:trPr>
          <w:trHeight w:val="478"/>
        </w:trPr>
        <w:tc>
          <w:tcPr>
            <w:tcW w:w="5119" w:type="dxa"/>
            <w:vMerge/>
          </w:tcPr>
          <w:p w14:paraId="5BE2DABD" w14:textId="77777777" w:rsidR="0002003A" w:rsidRPr="0002003A" w:rsidRDefault="0002003A" w:rsidP="0002003A">
            <w:pPr>
              <w:numPr>
                <w:ilvl w:val="0"/>
                <w:numId w:val="324"/>
              </w:numPr>
              <w:ind w:left="447" w:hanging="447"/>
              <w:contextualSpacing/>
              <w:rPr>
                <w:rFonts w:ascii="Calibri" w:eastAsia="Calibri" w:hAnsi="Calibri" w:cs="Tahoma"/>
                <w:b/>
                <w:sz w:val="24"/>
                <w:szCs w:val="24"/>
              </w:rPr>
            </w:pPr>
          </w:p>
        </w:tc>
        <w:tc>
          <w:tcPr>
            <w:tcW w:w="2170" w:type="dxa"/>
            <w:vMerge/>
          </w:tcPr>
          <w:p w14:paraId="28EE629F" w14:textId="77777777" w:rsidR="0002003A" w:rsidRPr="0002003A" w:rsidRDefault="0002003A" w:rsidP="0002003A">
            <w:pPr>
              <w:numPr>
                <w:ilvl w:val="0"/>
                <w:numId w:val="325"/>
              </w:numPr>
              <w:ind w:left="311" w:hanging="425"/>
              <w:contextualSpacing/>
              <w:rPr>
                <w:rFonts w:ascii="Calibri" w:eastAsia="Times New Roman" w:hAnsi="Calibri" w:cs="Tahoma"/>
                <w:bCs/>
                <w:color w:val="000000"/>
                <w:sz w:val="24"/>
                <w:szCs w:val="24"/>
                <w:lang w:eastAsia="pl-PL"/>
              </w:rPr>
            </w:pPr>
          </w:p>
        </w:tc>
        <w:tc>
          <w:tcPr>
            <w:tcW w:w="5752" w:type="dxa"/>
          </w:tcPr>
          <w:p w14:paraId="5C4A3F0F" w14:textId="77777777" w:rsidR="0002003A" w:rsidRPr="0002003A" w:rsidRDefault="0002003A" w:rsidP="0002003A">
            <w:pPr>
              <w:ind w:left="24" w:hanging="24"/>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 xml:space="preserve">Starostowie/Prezydenci Miast </w:t>
            </w:r>
            <w:proofErr w:type="spellStart"/>
            <w:r w:rsidRPr="0002003A">
              <w:rPr>
                <w:rFonts w:eastAsia="Times New Roman" w:cs="Arial"/>
                <w:b/>
                <w:color w:val="000000"/>
                <w:sz w:val="24"/>
                <w:szCs w:val="24"/>
                <w:lang w:eastAsia="pl-PL"/>
              </w:rPr>
              <w:t>n.p.p</w:t>
            </w:r>
            <w:proofErr w:type="spellEnd"/>
            <w:r w:rsidRPr="0002003A">
              <w:rPr>
                <w:rFonts w:eastAsia="Times New Roman" w:cs="Arial"/>
                <w:b/>
                <w:color w:val="000000"/>
                <w:sz w:val="24"/>
                <w:szCs w:val="24"/>
                <w:lang w:eastAsia="pl-PL"/>
              </w:rPr>
              <w:t>.:</w:t>
            </w:r>
          </w:p>
          <w:p w14:paraId="2761FF5D" w14:textId="4901DE67" w:rsidR="0002003A" w:rsidRDefault="0002003A" w:rsidP="002263E1">
            <w:pPr>
              <w:numPr>
                <w:ilvl w:val="0"/>
                <w:numId w:val="324"/>
              </w:numPr>
              <w:ind w:left="449" w:hanging="449"/>
              <w:contextualSpacing/>
              <w:jc w:val="both"/>
              <w:rPr>
                <w:rFonts w:eastAsia="Times New Roman" w:cs="Arial"/>
                <w:bCs/>
                <w:color w:val="000000"/>
                <w:sz w:val="24"/>
                <w:szCs w:val="24"/>
                <w:lang w:eastAsia="pl-PL"/>
              </w:rPr>
            </w:pPr>
            <w:r w:rsidRPr="0002003A">
              <w:rPr>
                <w:rFonts w:eastAsia="Times New Roman" w:cs="Arial"/>
                <w:bCs/>
                <w:color w:val="000000"/>
                <w:sz w:val="24"/>
                <w:szCs w:val="24"/>
                <w:lang w:eastAsia="pl-PL"/>
              </w:rPr>
              <w:t>opracowanie i aktualizowanie powiatowego/ miejskiego planu zarządzania kryzysowego;</w:t>
            </w:r>
          </w:p>
          <w:p w14:paraId="4E9496EE" w14:textId="77777777" w:rsidR="003358BC" w:rsidRDefault="00A93672" w:rsidP="00A93672">
            <w:pPr>
              <w:numPr>
                <w:ilvl w:val="0"/>
                <w:numId w:val="324"/>
              </w:numPr>
              <w:ind w:left="449" w:hanging="449"/>
              <w:contextualSpacing/>
              <w:jc w:val="both"/>
              <w:rPr>
                <w:rFonts w:eastAsia="Times New Roman" w:cs="Arial"/>
                <w:bCs/>
                <w:color w:val="000000"/>
                <w:sz w:val="24"/>
                <w:szCs w:val="24"/>
                <w:lang w:eastAsia="pl-PL"/>
              </w:rPr>
            </w:pPr>
            <w:r w:rsidRPr="00A93672">
              <w:rPr>
                <w:rFonts w:eastAsia="Times New Roman" w:cs="Arial"/>
                <w:bCs/>
                <w:color w:val="000000"/>
                <w:sz w:val="24"/>
                <w:szCs w:val="24"/>
                <w:lang w:eastAsia="pl-PL"/>
              </w:rPr>
              <w:t>określanie zadań oraz przedsięwzięć organizacyjno- logistycznych do realizacji w podległych podmiotach</w:t>
            </w:r>
          </w:p>
          <w:p w14:paraId="0650AE56" w14:textId="77777777" w:rsidR="003358BC" w:rsidRPr="0002003A" w:rsidRDefault="003358BC" w:rsidP="003358BC">
            <w:pPr>
              <w:ind w:left="24" w:hanging="24"/>
              <w:contextualSpacing/>
              <w:rPr>
                <w:rFonts w:eastAsia="Times New Roman" w:cs="Arial"/>
                <w:b/>
                <w:color w:val="000000"/>
                <w:sz w:val="24"/>
                <w:szCs w:val="24"/>
                <w:lang w:eastAsia="pl-PL"/>
              </w:rPr>
            </w:pPr>
            <w:r w:rsidRPr="0002003A">
              <w:rPr>
                <w:rFonts w:eastAsia="Times New Roman" w:cs="Arial"/>
                <w:b/>
                <w:color w:val="000000"/>
                <w:sz w:val="24"/>
                <w:szCs w:val="24"/>
                <w:lang w:eastAsia="pl-PL"/>
              </w:rPr>
              <w:t xml:space="preserve">Starostowie/Prezydenci Miast </w:t>
            </w:r>
            <w:proofErr w:type="spellStart"/>
            <w:r w:rsidRPr="0002003A">
              <w:rPr>
                <w:rFonts w:eastAsia="Times New Roman" w:cs="Arial"/>
                <w:b/>
                <w:color w:val="000000"/>
                <w:sz w:val="24"/>
                <w:szCs w:val="24"/>
                <w:lang w:eastAsia="pl-PL"/>
              </w:rPr>
              <w:t>n.p.p</w:t>
            </w:r>
            <w:proofErr w:type="spellEnd"/>
            <w:r w:rsidRPr="0002003A">
              <w:rPr>
                <w:rFonts w:eastAsia="Times New Roman" w:cs="Arial"/>
                <w:b/>
                <w:color w:val="000000"/>
                <w:sz w:val="24"/>
                <w:szCs w:val="24"/>
                <w:lang w:eastAsia="pl-PL"/>
              </w:rPr>
              <w:t>.:</w:t>
            </w:r>
          </w:p>
          <w:p w14:paraId="1A061153" w14:textId="603CC0A7" w:rsidR="00A93672" w:rsidRPr="003358BC" w:rsidRDefault="00A93672" w:rsidP="003358BC">
            <w:pPr>
              <w:numPr>
                <w:ilvl w:val="0"/>
                <w:numId w:val="324"/>
              </w:numPr>
              <w:ind w:left="449" w:hanging="449"/>
              <w:contextualSpacing/>
              <w:jc w:val="both"/>
              <w:rPr>
                <w:rFonts w:eastAsia="Times New Roman" w:cs="Arial"/>
                <w:bCs/>
                <w:color w:val="000000"/>
                <w:sz w:val="24"/>
                <w:szCs w:val="24"/>
                <w:lang w:eastAsia="pl-PL"/>
              </w:rPr>
            </w:pPr>
            <w:r w:rsidRPr="003358BC">
              <w:rPr>
                <w:rFonts w:eastAsia="Times New Roman" w:cs="Arial"/>
                <w:bCs/>
                <w:color w:val="000000"/>
                <w:sz w:val="24"/>
                <w:szCs w:val="24"/>
                <w:lang w:eastAsia="pl-PL"/>
              </w:rPr>
              <w:t>leczniczych, mających na celu właściwe przygotowanie się do zwalczania zagrożenia;</w:t>
            </w:r>
          </w:p>
          <w:p w14:paraId="6F833A7D" w14:textId="16ED4454" w:rsidR="0002003A" w:rsidRDefault="0002003A" w:rsidP="002263E1">
            <w:pPr>
              <w:numPr>
                <w:ilvl w:val="0"/>
                <w:numId w:val="324"/>
              </w:numPr>
              <w:ind w:left="449" w:hanging="449"/>
              <w:contextualSpacing/>
              <w:jc w:val="both"/>
              <w:rPr>
                <w:rFonts w:eastAsia="Times New Roman" w:cs="Arial"/>
                <w:bCs/>
                <w:color w:val="000000"/>
                <w:sz w:val="24"/>
                <w:szCs w:val="24"/>
                <w:lang w:eastAsia="pl-PL"/>
              </w:rPr>
            </w:pPr>
            <w:r w:rsidRPr="002263E1">
              <w:rPr>
                <w:rFonts w:eastAsia="Times New Roman" w:cs="Arial"/>
                <w:bCs/>
                <w:color w:val="000000"/>
                <w:sz w:val="24"/>
                <w:szCs w:val="24"/>
                <w:lang w:eastAsia="pl-PL"/>
              </w:rPr>
              <w:t xml:space="preserve">zorganizowanie odbioru i dystrybucji oraz przechowywanie na obszarze powiatu rezerw strategicznych w celu wsparcia realizacji zadań </w:t>
            </w:r>
            <w:r w:rsidRPr="002263E1">
              <w:rPr>
                <w:rFonts w:eastAsia="Times New Roman" w:cs="Arial"/>
                <w:bCs/>
                <w:color w:val="000000"/>
                <w:sz w:val="24"/>
                <w:szCs w:val="24"/>
                <w:lang w:eastAsia="pl-PL"/>
              </w:rPr>
              <w:br/>
              <w:t>w zakresie przeciwdziałania/minimalizacji skutków zagrożenia i zaspokojeniu podstawowych potrzeb obywateli, ratowania ich życia i zdrowia;</w:t>
            </w:r>
          </w:p>
          <w:p w14:paraId="1867D183" w14:textId="74F4FA5A" w:rsidR="0002003A" w:rsidRDefault="0002003A" w:rsidP="002263E1">
            <w:pPr>
              <w:numPr>
                <w:ilvl w:val="0"/>
                <w:numId w:val="324"/>
              </w:numPr>
              <w:ind w:left="449" w:hanging="449"/>
              <w:contextualSpacing/>
              <w:jc w:val="both"/>
              <w:rPr>
                <w:rFonts w:eastAsia="Times New Roman" w:cs="Arial"/>
                <w:bCs/>
                <w:color w:val="000000"/>
                <w:sz w:val="24"/>
                <w:szCs w:val="24"/>
                <w:lang w:eastAsia="pl-PL"/>
              </w:rPr>
            </w:pPr>
            <w:r w:rsidRPr="002263E1">
              <w:rPr>
                <w:rFonts w:eastAsia="Times New Roman" w:cs="Arial"/>
                <w:bCs/>
                <w:color w:val="000000"/>
                <w:sz w:val="24"/>
                <w:szCs w:val="24"/>
                <w:lang w:eastAsia="pl-PL"/>
              </w:rPr>
              <w:t>prowadzenie szkoleń w urzędzie z zakresu zadań administracji i zasad postępowania w przypadku wystąpienia zbiorowego zakłócenia porządku publicznego, na obszarze powiatu/miasta;</w:t>
            </w:r>
          </w:p>
          <w:p w14:paraId="61DD4B0E" w14:textId="47B9036C" w:rsidR="0002003A" w:rsidRDefault="0002003A" w:rsidP="002263E1">
            <w:pPr>
              <w:numPr>
                <w:ilvl w:val="0"/>
                <w:numId w:val="324"/>
              </w:numPr>
              <w:ind w:left="449" w:hanging="449"/>
              <w:contextualSpacing/>
              <w:jc w:val="both"/>
              <w:rPr>
                <w:rFonts w:eastAsia="Times New Roman" w:cs="Arial"/>
                <w:bCs/>
                <w:color w:val="000000"/>
                <w:sz w:val="24"/>
                <w:szCs w:val="24"/>
                <w:lang w:eastAsia="pl-PL"/>
              </w:rPr>
            </w:pPr>
            <w:r w:rsidRPr="002263E1">
              <w:rPr>
                <w:rFonts w:eastAsia="Times New Roman" w:cs="Arial"/>
                <w:bCs/>
                <w:color w:val="000000"/>
                <w:sz w:val="24"/>
                <w:szCs w:val="24"/>
                <w:lang w:eastAsia="pl-PL"/>
              </w:rPr>
              <w:t>przygotowanie systemów komunikowania, informowania i ostrzegania ludności na obszarze powiatu o powstałym zagrożeniu i sposobach reakcji/minimalizacji skutków;</w:t>
            </w:r>
          </w:p>
          <w:p w14:paraId="01954855" w14:textId="2A1D92D7" w:rsidR="0002003A" w:rsidRDefault="0002003A" w:rsidP="002263E1">
            <w:pPr>
              <w:numPr>
                <w:ilvl w:val="0"/>
                <w:numId w:val="324"/>
              </w:numPr>
              <w:ind w:left="449" w:hanging="449"/>
              <w:contextualSpacing/>
              <w:jc w:val="both"/>
              <w:rPr>
                <w:rFonts w:eastAsia="Times New Roman" w:cs="Arial"/>
                <w:bCs/>
                <w:color w:val="000000"/>
                <w:sz w:val="24"/>
                <w:szCs w:val="24"/>
                <w:lang w:eastAsia="pl-PL"/>
              </w:rPr>
            </w:pPr>
            <w:r w:rsidRPr="002263E1">
              <w:rPr>
                <w:rFonts w:eastAsia="Times New Roman" w:cs="Arial"/>
                <w:bCs/>
                <w:color w:val="000000"/>
                <w:sz w:val="24"/>
                <w:szCs w:val="24"/>
                <w:lang w:eastAsia="pl-PL"/>
              </w:rPr>
              <w:t>koordynowanie obiegu informacji i ich weryfikacja;</w:t>
            </w:r>
          </w:p>
          <w:p w14:paraId="57049C1A" w14:textId="0321681C" w:rsidR="0002003A" w:rsidRPr="002263E1" w:rsidRDefault="0002003A" w:rsidP="002263E1">
            <w:pPr>
              <w:numPr>
                <w:ilvl w:val="0"/>
                <w:numId w:val="324"/>
              </w:numPr>
              <w:ind w:left="449" w:hanging="449"/>
              <w:contextualSpacing/>
              <w:jc w:val="both"/>
              <w:rPr>
                <w:rFonts w:eastAsia="Times New Roman" w:cs="Arial"/>
                <w:bCs/>
                <w:color w:val="000000"/>
                <w:sz w:val="24"/>
                <w:szCs w:val="24"/>
                <w:lang w:eastAsia="pl-PL"/>
              </w:rPr>
            </w:pPr>
            <w:r w:rsidRPr="002263E1">
              <w:rPr>
                <w:rFonts w:cs="Arial"/>
                <w:bCs/>
                <w:color w:val="000000"/>
                <w:sz w:val="24"/>
                <w:szCs w:val="24"/>
                <w:lang w:eastAsia="pl-PL"/>
              </w:rPr>
              <w:t>organizowanie, prowadzenie i koordynacja przygotowania szkoleń i ćwiczeń z zakresu zarządzania kryzysowego z uwzględnieniem problematyki wystąpienia</w:t>
            </w:r>
            <w:r w:rsidRPr="002263E1">
              <w:rPr>
                <w:rFonts w:ascii="Calibri" w:hAnsi="Calibri" w:cs="Tahoma"/>
                <w:bCs/>
                <w:sz w:val="24"/>
                <w:szCs w:val="24"/>
              </w:rPr>
              <w:t xml:space="preserve"> zbiorowego zakłócenia porządku publiczneg</w:t>
            </w:r>
            <w:r w:rsidRPr="002263E1">
              <w:rPr>
                <w:rFonts w:cs="Arial"/>
                <w:bCs/>
                <w:color w:val="000000"/>
                <w:sz w:val="24"/>
                <w:szCs w:val="24"/>
                <w:lang w:eastAsia="pl-PL"/>
              </w:rPr>
              <w:t>o;</w:t>
            </w:r>
          </w:p>
          <w:p w14:paraId="1DEBC3BB" w14:textId="1FA6A9B6" w:rsidR="0002003A" w:rsidRPr="002263E1" w:rsidRDefault="0002003A" w:rsidP="002263E1">
            <w:pPr>
              <w:numPr>
                <w:ilvl w:val="0"/>
                <w:numId w:val="324"/>
              </w:numPr>
              <w:ind w:left="449" w:hanging="449"/>
              <w:contextualSpacing/>
              <w:jc w:val="both"/>
              <w:rPr>
                <w:rFonts w:eastAsia="Times New Roman" w:cs="Arial"/>
                <w:bCs/>
                <w:color w:val="000000"/>
                <w:sz w:val="24"/>
                <w:szCs w:val="24"/>
                <w:lang w:eastAsia="pl-PL"/>
              </w:rPr>
            </w:pPr>
            <w:r w:rsidRPr="002263E1">
              <w:rPr>
                <w:rFonts w:eastAsia="Times New Roman" w:cs="Arial"/>
                <w:bCs/>
                <w:color w:val="000000"/>
                <w:sz w:val="24"/>
                <w:szCs w:val="24"/>
                <w:lang w:eastAsia="pl-PL"/>
              </w:rPr>
              <w:t>zwołanie posiedzeń PZZK/MZZK w celu przygotowania się do przeciwdziałania zagrożeniu.</w:t>
            </w:r>
          </w:p>
        </w:tc>
        <w:tc>
          <w:tcPr>
            <w:tcW w:w="2268" w:type="dxa"/>
          </w:tcPr>
          <w:p w14:paraId="78C0A7B5" w14:textId="77777777" w:rsidR="0002003A" w:rsidRPr="0002003A" w:rsidRDefault="0002003A" w:rsidP="0002003A">
            <w:pPr>
              <w:ind w:left="321" w:hanging="284"/>
              <w:rPr>
                <w:rFonts w:eastAsia="Times New Roman" w:cs="Arial"/>
                <w:b/>
                <w:color w:val="000000"/>
                <w:sz w:val="24"/>
                <w:szCs w:val="24"/>
                <w:lang w:eastAsia="pl-PL"/>
              </w:rPr>
            </w:pPr>
            <w:r w:rsidRPr="0002003A">
              <w:rPr>
                <w:rFonts w:eastAsia="Times New Roman" w:cs="Arial"/>
                <w:b/>
                <w:color w:val="000000"/>
                <w:sz w:val="24"/>
                <w:szCs w:val="24"/>
                <w:lang w:eastAsia="pl-PL"/>
              </w:rPr>
              <w:t>Podstawa prawna:</w:t>
            </w:r>
          </w:p>
          <w:p w14:paraId="11EED599" w14:textId="77777777" w:rsidR="0002003A" w:rsidRPr="0002003A" w:rsidRDefault="0002003A" w:rsidP="0002003A">
            <w:pPr>
              <w:ind w:left="321"/>
              <w:rPr>
                <w:rFonts w:eastAsia="Times New Roman" w:cs="Arial"/>
                <w:bCs/>
                <w:color w:val="000000"/>
                <w:sz w:val="24"/>
                <w:szCs w:val="24"/>
                <w:lang w:eastAsia="pl-PL"/>
              </w:rPr>
            </w:pPr>
            <w:r w:rsidRPr="0002003A">
              <w:rPr>
                <w:rFonts w:eastAsia="Times New Roman" w:cs="Arial"/>
                <w:bCs/>
                <w:color w:val="000000"/>
                <w:sz w:val="24"/>
                <w:szCs w:val="24"/>
                <w:lang w:eastAsia="pl-PL"/>
              </w:rPr>
              <w:t>ustawa:</w:t>
            </w:r>
          </w:p>
          <w:p w14:paraId="12851864" w14:textId="77777777" w:rsidR="0002003A" w:rsidRPr="0002003A" w:rsidRDefault="0002003A" w:rsidP="0002003A">
            <w:pPr>
              <w:numPr>
                <w:ilvl w:val="0"/>
                <w:numId w:val="325"/>
              </w:numPr>
              <w:ind w:left="174" w:hanging="284"/>
              <w:contextualSpacing/>
              <w:rPr>
                <w:rFonts w:eastAsia="Times New Roman" w:cs="Arial"/>
                <w:bCs/>
                <w:color w:val="000000"/>
                <w:sz w:val="20"/>
                <w:szCs w:val="20"/>
                <w:lang w:eastAsia="pl-PL"/>
              </w:rPr>
            </w:pPr>
            <w:r w:rsidRPr="0002003A">
              <w:rPr>
                <w:rFonts w:eastAsia="Times New Roman" w:cs="Arial"/>
                <w:bCs/>
                <w:color w:val="000000"/>
                <w:sz w:val="24"/>
                <w:szCs w:val="24"/>
                <w:lang w:eastAsia="pl-PL"/>
              </w:rPr>
              <w:t>o zarządzaniu kryzysowym.</w:t>
            </w:r>
          </w:p>
        </w:tc>
      </w:tr>
    </w:tbl>
    <w:p w14:paraId="762C6DA5" w14:textId="0EFB67E4" w:rsidR="0002003A" w:rsidRDefault="0002003A" w:rsidP="002263E1">
      <w:pPr>
        <w:spacing w:before="120" w:after="120" w:line="259" w:lineRule="auto"/>
        <w:jc w:val="left"/>
      </w:pPr>
    </w:p>
    <w:p w14:paraId="0A8D7159" w14:textId="77777777" w:rsidR="009147E3" w:rsidRDefault="009147E3" w:rsidP="002263E1">
      <w:pPr>
        <w:spacing w:before="120" w:after="120" w:line="259" w:lineRule="auto"/>
        <w:jc w:val="left"/>
        <w:sectPr w:rsidR="009147E3" w:rsidSect="00867CEB">
          <w:headerReference w:type="default" r:id="rId215"/>
          <w:pgSz w:w="16838" w:h="11906" w:orient="landscape"/>
          <w:pgMar w:top="1417" w:right="1417" w:bottom="1417" w:left="1417" w:header="708" w:footer="708" w:gutter="0"/>
          <w:cols w:space="740"/>
          <w:docGrid w:linePitch="360"/>
        </w:sectPr>
      </w:pPr>
    </w:p>
    <w:p w14:paraId="3EA50618" w14:textId="355AF5BC" w:rsidR="009147E3" w:rsidRDefault="009147E3" w:rsidP="002263E1">
      <w:pPr>
        <w:spacing w:before="120" w:after="120" w:line="259" w:lineRule="auto"/>
        <w:jc w:val="left"/>
      </w:pPr>
    </w:p>
    <w:tbl>
      <w:tblPr>
        <w:tblStyle w:val="Tabela-Siatka641"/>
        <w:tblW w:w="15309" w:type="dxa"/>
        <w:tblInd w:w="-572" w:type="dxa"/>
        <w:tblLook w:val="04A0" w:firstRow="1" w:lastRow="0" w:firstColumn="1" w:lastColumn="0" w:noHBand="0" w:noVBand="1"/>
      </w:tblPr>
      <w:tblGrid>
        <w:gridCol w:w="5221"/>
        <w:gridCol w:w="2180"/>
        <w:gridCol w:w="5640"/>
        <w:gridCol w:w="2268"/>
      </w:tblGrid>
      <w:tr w:rsidR="009147E3" w:rsidRPr="009147E3" w14:paraId="345F9664" w14:textId="77777777" w:rsidTr="009147E3">
        <w:trPr>
          <w:cantSplit/>
          <w:trHeight w:val="135"/>
          <w:tblHeader/>
        </w:trPr>
        <w:tc>
          <w:tcPr>
            <w:tcW w:w="15309" w:type="dxa"/>
            <w:gridSpan w:val="4"/>
            <w:shd w:val="clear" w:color="auto" w:fill="A8D08D" w:themeFill="accent6" w:themeFillTint="99"/>
            <w:vAlign w:val="center"/>
          </w:tcPr>
          <w:p w14:paraId="7D1F49CF" w14:textId="77777777" w:rsidR="009147E3" w:rsidRPr="009147E3" w:rsidRDefault="009147E3" w:rsidP="009147E3">
            <w:pPr>
              <w:jc w:val="center"/>
              <w:rPr>
                <w:sz w:val="28"/>
                <w:szCs w:val="28"/>
              </w:rPr>
            </w:pPr>
            <w:r w:rsidRPr="009147E3">
              <w:rPr>
                <w:rFonts w:ascii="Calibri" w:eastAsia="Times New Roman" w:hAnsi="Calibri"/>
                <w:b/>
                <w:sz w:val="24"/>
                <w:szCs w:val="24"/>
                <w:lang w:eastAsia="pl-PL"/>
              </w:rPr>
              <w:t>FAZA ZAPOBIEGANIA</w:t>
            </w:r>
          </w:p>
        </w:tc>
      </w:tr>
      <w:tr w:rsidR="00CA5994" w:rsidRPr="009147E3" w14:paraId="6508F1F1" w14:textId="77777777" w:rsidTr="00F5731E">
        <w:trPr>
          <w:cantSplit/>
          <w:trHeight w:val="397"/>
          <w:tblHeader/>
        </w:trPr>
        <w:tc>
          <w:tcPr>
            <w:tcW w:w="7401" w:type="dxa"/>
            <w:gridSpan w:val="2"/>
            <w:shd w:val="clear" w:color="auto" w:fill="A8D08D" w:themeFill="accent6" w:themeFillTint="99"/>
            <w:vAlign w:val="center"/>
          </w:tcPr>
          <w:p w14:paraId="52194E79" w14:textId="77777777" w:rsidR="009147E3" w:rsidRPr="009147E3" w:rsidRDefault="009147E3" w:rsidP="009147E3">
            <w:pPr>
              <w:jc w:val="center"/>
            </w:pPr>
            <w:r w:rsidRPr="009147E3">
              <w:rPr>
                <w:rFonts w:ascii="Calibri" w:eastAsia="Times New Roman" w:hAnsi="Calibri"/>
                <w:b/>
                <w:color w:val="000000"/>
                <w:lang w:eastAsia="pl-PL"/>
              </w:rPr>
              <w:t>Podmiot wiodący – główne zadania</w:t>
            </w:r>
          </w:p>
        </w:tc>
        <w:tc>
          <w:tcPr>
            <w:tcW w:w="7908" w:type="dxa"/>
            <w:gridSpan w:val="2"/>
            <w:shd w:val="clear" w:color="auto" w:fill="A8D08D" w:themeFill="accent6" w:themeFillTint="99"/>
            <w:vAlign w:val="center"/>
          </w:tcPr>
          <w:p w14:paraId="2FE4511F" w14:textId="77777777" w:rsidR="009147E3" w:rsidRPr="009147E3" w:rsidRDefault="009147E3" w:rsidP="009147E3">
            <w:pPr>
              <w:jc w:val="center"/>
            </w:pPr>
            <w:r w:rsidRPr="009147E3">
              <w:rPr>
                <w:rFonts w:ascii="Calibri" w:eastAsia="Times New Roman" w:hAnsi="Calibri"/>
                <w:b/>
                <w:color w:val="000000"/>
                <w:lang w:eastAsia="pl-PL"/>
              </w:rPr>
              <w:t>Podmiot wspomagający – główne zadania</w:t>
            </w:r>
          </w:p>
        </w:tc>
      </w:tr>
      <w:tr w:rsidR="00CA5994" w:rsidRPr="009147E3" w14:paraId="288C7E72" w14:textId="77777777" w:rsidTr="00F5731E">
        <w:trPr>
          <w:trHeight w:val="478"/>
        </w:trPr>
        <w:tc>
          <w:tcPr>
            <w:tcW w:w="5221" w:type="dxa"/>
            <w:vMerge w:val="restart"/>
          </w:tcPr>
          <w:p w14:paraId="2336A908" w14:textId="77777777" w:rsidR="009147E3" w:rsidRPr="009147E3" w:rsidRDefault="009147E3" w:rsidP="009147E3">
            <w:pPr>
              <w:rPr>
                <w:rFonts w:ascii="Calibri" w:eastAsia="Times New Roman" w:hAnsi="Calibri" w:cs="Tahoma"/>
                <w:b/>
                <w:bCs/>
                <w:sz w:val="24"/>
                <w:szCs w:val="24"/>
                <w:lang w:eastAsia="pl-PL"/>
              </w:rPr>
            </w:pPr>
            <w:r w:rsidRPr="009147E3">
              <w:rPr>
                <w:rFonts w:ascii="Calibri" w:eastAsia="Times New Roman" w:hAnsi="Calibri" w:cs="Tahoma"/>
                <w:b/>
                <w:bCs/>
                <w:sz w:val="24"/>
                <w:szCs w:val="24"/>
                <w:lang w:eastAsia="pl-PL"/>
              </w:rPr>
              <w:t>Wojewoda:</w:t>
            </w:r>
          </w:p>
          <w:p w14:paraId="02FF62C3" w14:textId="77777777" w:rsidR="009147E3" w:rsidRPr="009147E3"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147E3">
              <w:rPr>
                <w:rFonts w:ascii="Calibri" w:eastAsia="Times New Roman" w:hAnsi="Calibri" w:cs="Tahoma"/>
                <w:bCs/>
                <w:sz w:val="24"/>
                <w:szCs w:val="24"/>
                <w:lang w:eastAsia="pl-PL"/>
              </w:rPr>
              <w:t>analizowanie i ocenianie zagrożeń;</w:t>
            </w:r>
          </w:p>
          <w:p w14:paraId="1A7C97ED" w14:textId="1A045BBC" w:rsidR="009147E3" w:rsidRPr="0097437C"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147E3">
              <w:rPr>
                <w:rFonts w:ascii="Calibri" w:eastAsia="Times New Roman" w:hAnsi="Calibri" w:cs="Tahoma"/>
                <w:bCs/>
                <w:sz w:val="24"/>
                <w:szCs w:val="24"/>
                <w:lang w:eastAsia="pl-PL"/>
              </w:rPr>
              <w:t xml:space="preserve">ocenianie możliwych strat ludzkich, mienia </w:t>
            </w:r>
            <w:r w:rsidRPr="009147E3">
              <w:rPr>
                <w:rFonts w:ascii="Calibri" w:eastAsia="Times New Roman" w:hAnsi="Calibri" w:cs="Tahoma"/>
                <w:b/>
                <w:bCs/>
                <w:sz w:val="24"/>
                <w:szCs w:val="24"/>
                <w:lang w:eastAsia="pl-PL"/>
              </w:rPr>
              <w:br/>
            </w:r>
            <w:r w:rsidRPr="009147E3">
              <w:rPr>
                <w:rFonts w:ascii="Calibri" w:eastAsia="Times New Roman" w:hAnsi="Calibri" w:cs="Tahoma"/>
                <w:bCs/>
                <w:sz w:val="24"/>
                <w:szCs w:val="24"/>
                <w:lang w:eastAsia="pl-PL"/>
              </w:rPr>
              <w:t>i infrastruktury;</w:t>
            </w:r>
          </w:p>
          <w:p w14:paraId="38DD24B6" w14:textId="5527F144" w:rsidR="009147E3" w:rsidRPr="0097437C"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 xml:space="preserve">nadzór nad działalnością WINB w zakresie dokonywania przeglądów budynków (prywatnych, handlowych, użyteczności publicznej) pod względem zgodnego </w:t>
            </w:r>
            <w:r w:rsidRPr="0097437C">
              <w:rPr>
                <w:rFonts w:ascii="Calibri" w:eastAsia="Calibri" w:hAnsi="Calibri" w:cs="Tahoma"/>
                <w:sz w:val="24"/>
                <w:szCs w:val="24"/>
                <w:lang w:eastAsia="pl-PL"/>
              </w:rPr>
              <w:br/>
              <w:t xml:space="preserve">z dokumentacją wykonania dachów </w:t>
            </w:r>
            <w:r w:rsidRPr="0097437C">
              <w:rPr>
                <w:rFonts w:ascii="Calibri" w:eastAsia="Calibri" w:hAnsi="Calibri" w:cs="Tahoma"/>
                <w:sz w:val="24"/>
                <w:szCs w:val="24"/>
                <w:lang w:eastAsia="pl-PL"/>
              </w:rPr>
              <w:br/>
              <w:t>i pokryć dachowych, szczególnie zamocowania więźby dachowej do stropów oraz prawidłowości wykonania pokryć dachowych;</w:t>
            </w:r>
          </w:p>
          <w:p w14:paraId="16D61AC8" w14:textId="03EF4975" w:rsidR="009147E3" w:rsidRPr="0097437C"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bCs/>
                <w:sz w:val="24"/>
                <w:szCs w:val="24"/>
                <w:lang w:eastAsia="pl-PL"/>
              </w:rPr>
              <w:t>zapewnienie współdziałania wszystkich organów administracji publicznej</w:t>
            </w:r>
            <w:r w:rsidRPr="0097437C">
              <w:rPr>
                <w:rFonts w:ascii="Calibri" w:eastAsia="Calibri" w:hAnsi="Calibri" w:cs="Tahoma"/>
                <w:bCs/>
                <w:color w:val="FF0000"/>
                <w:sz w:val="24"/>
                <w:szCs w:val="24"/>
                <w:lang w:eastAsia="pl-PL"/>
              </w:rPr>
              <w:t xml:space="preserve"> </w:t>
            </w:r>
            <w:r w:rsidRPr="0097437C">
              <w:rPr>
                <w:rFonts w:ascii="Calibri" w:eastAsia="Calibri" w:hAnsi="Calibri" w:cs="Tahoma"/>
                <w:bCs/>
                <w:sz w:val="24"/>
                <w:szCs w:val="24"/>
                <w:lang w:eastAsia="pl-PL"/>
              </w:rPr>
              <w:t>działających w województwie i kierowania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na zasadach określonych w odrębnych ustawach;</w:t>
            </w:r>
          </w:p>
          <w:p w14:paraId="7397F1FA" w14:textId="27102893"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zapewnienie funkcjonowania wojewódzkiego systemu wykrywania i alarmowania;</w:t>
            </w:r>
          </w:p>
          <w:p w14:paraId="31F1650C" w14:textId="14BE4871" w:rsidR="0097437C" w:rsidRDefault="0097437C" w:rsidP="0097437C">
            <w:pPr>
              <w:contextualSpacing/>
              <w:jc w:val="both"/>
              <w:rPr>
                <w:rFonts w:ascii="Calibri" w:eastAsia="Calibri" w:hAnsi="Calibri" w:cs="Tahoma"/>
                <w:sz w:val="24"/>
                <w:szCs w:val="24"/>
                <w:lang w:eastAsia="pl-PL"/>
              </w:rPr>
            </w:pPr>
          </w:p>
          <w:p w14:paraId="62EDCAAD" w14:textId="52E948A4" w:rsidR="0097437C" w:rsidRPr="0097437C" w:rsidRDefault="0097437C" w:rsidP="0097437C">
            <w:pPr>
              <w:rPr>
                <w:rFonts w:ascii="Calibri" w:eastAsia="Times New Roman" w:hAnsi="Calibri" w:cs="Tahoma"/>
                <w:b/>
                <w:bCs/>
                <w:sz w:val="24"/>
                <w:szCs w:val="24"/>
                <w:lang w:eastAsia="pl-PL"/>
              </w:rPr>
            </w:pPr>
            <w:r w:rsidRPr="009147E3">
              <w:rPr>
                <w:rFonts w:ascii="Calibri" w:eastAsia="Times New Roman" w:hAnsi="Calibri" w:cs="Tahoma"/>
                <w:b/>
                <w:bCs/>
                <w:sz w:val="24"/>
                <w:szCs w:val="24"/>
                <w:lang w:eastAsia="pl-PL"/>
              </w:rPr>
              <w:t>Wojewoda:</w:t>
            </w:r>
          </w:p>
          <w:p w14:paraId="272AF81C" w14:textId="3C610260"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zatwierdzanie powiatowych/miejskich planów zarządzania kryzysowego;</w:t>
            </w:r>
          </w:p>
          <w:p w14:paraId="367D206A" w14:textId="2CCEDC38"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 xml:space="preserve">ocena stanu bezpieczeństwa w zakresie potencjalnych zagrożeń </w:t>
            </w:r>
            <w:r>
              <w:rPr>
                <w:rFonts w:ascii="Calibri" w:eastAsia="Calibri" w:hAnsi="Calibri" w:cs="Tahoma"/>
                <w:sz w:val="24"/>
                <w:szCs w:val="24"/>
                <w:lang w:eastAsia="pl-PL"/>
              </w:rPr>
              <w:t>silnym mrozem/ intensywnymi opadami śniegu</w:t>
            </w:r>
            <w:r w:rsidRPr="0097437C">
              <w:rPr>
                <w:rFonts w:ascii="Calibri" w:eastAsia="Calibri" w:hAnsi="Calibri" w:cs="Tahoma"/>
                <w:sz w:val="24"/>
                <w:szCs w:val="24"/>
                <w:lang w:eastAsia="pl-PL"/>
              </w:rPr>
              <w:t>;</w:t>
            </w:r>
          </w:p>
          <w:p w14:paraId="5EEB3E00" w14:textId="5EB311B5"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uzgadnianie planów ochrony obiektów Infrastruktury krytycznej;</w:t>
            </w:r>
          </w:p>
          <w:p w14:paraId="01B6684F" w14:textId="02907A84"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powszechna edukacja w zakresie przeciwdziałania zagrożeniom, w tym koordynowanie powszechnej edukacji;</w:t>
            </w:r>
          </w:p>
          <w:p w14:paraId="671A1872" w14:textId="36544606"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współdziałanie z Urzędem Marszałkowskim w zakresie  ochrony</w:t>
            </w:r>
            <w:r>
              <w:rPr>
                <w:rFonts w:ascii="Calibri" w:eastAsia="Calibri" w:hAnsi="Calibri" w:cs="Tahoma"/>
                <w:sz w:val="24"/>
                <w:szCs w:val="24"/>
                <w:lang w:eastAsia="pl-PL"/>
              </w:rPr>
              <w:t xml:space="preserve"> ludności w przypadku </w:t>
            </w:r>
            <w:r w:rsidRPr="0097437C">
              <w:rPr>
                <w:rFonts w:ascii="Calibri" w:eastAsia="Times New Roman" w:hAnsi="Calibri" w:cs="Tahoma"/>
                <w:sz w:val="24"/>
                <w:szCs w:val="24"/>
                <w:lang w:eastAsia="pl-PL"/>
              </w:rPr>
              <w:t>zagrożeń silnym mrozem/ intensywnymi opadami śniegu;</w:t>
            </w:r>
          </w:p>
          <w:p w14:paraId="55A655FA" w14:textId="612C0A88" w:rsidR="0097437C" w:rsidRPr="0097437C" w:rsidRDefault="0097437C"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eastAsia="Calibri" w:hAnsi="Calibri" w:cs="Tahoma"/>
                <w:sz w:val="24"/>
                <w:szCs w:val="24"/>
                <w:lang w:eastAsia="pl-PL"/>
              </w:rPr>
              <w:t>organizowanie we współdziałaniu z jednostkami administracji zespolonej  treningów i ćwiczeń dla podmiotów uczestniczących w zapobieganiu i usuwaniu skutków</w:t>
            </w:r>
            <w:r>
              <w:rPr>
                <w:rFonts w:ascii="Calibri" w:eastAsia="Calibri" w:hAnsi="Calibri" w:cs="Tahoma"/>
                <w:sz w:val="24"/>
                <w:szCs w:val="24"/>
                <w:lang w:eastAsia="pl-PL"/>
              </w:rPr>
              <w:t xml:space="preserve"> </w:t>
            </w:r>
            <w:r w:rsidRPr="0097437C">
              <w:rPr>
                <w:rFonts w:ascii="Calibri" w:eastAsia="Times New Roman" w:hAnsi="Calibri" w:cs="Tahoma"/>
                <w:sz w:val="24"/>
                <w:szCs w:val="24"/>
                <w:lang w:eastAsia="pl-PL"/>
              </w:rPr>
              <w:t>silnych  mrozów/ intensywnych opadów śniegu;</w:t>
            </w:r>
          </w:p>
          <w:p w14:paraId="1BB96342" w14:textId="4126B86F" w:rsidR="009147E3" w:rsidRPr="00CA5994"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hAnsi="Calibri"/>
                <w:sz w:val="24"/>
                <w:szCs w:val="24"/>
                <w:lang w:eastAsia="pl-PL"/>
              </w:rPr>
              <w:t>aktualizowanie Wojewódzkiego Planu Zarządzania Kryzysowego w zakresie zagrożenia wynikającego z silnego mrozu</w:t>
            </w:r>
            <w:r w:rsidRPr="0097437C">
              <w:rPr>
                <w:rFonts w:ascii="Calibri" w:hAnsi="Calibri"/>
                <w:sz w:val="24"/>
                <w:szCs w:val="24"/>
                <w:lang w:eastAsia="pl-PL"/>
              </w:rPr>
              <w:br/>
              <w:t>i intensywnych opadów</w:t>
            </w:r>
            <w:r w:rsidRPr="0097437C">
              <w:rPr>
                <w:rFonts w:ascii="Calibri" w:hAnsi="Calibri"/>
                <w:sz w:val="24"/>
                <w:szCs w:val="24"/>
                <w:lang w:eastAsia="pl-PL"/>
              </w:rPr>
              <w:fldChar w:fldCharType="begin"/>
            </w:r>
            <w:r w:rsidRPr="0097437C">
              <w:rPr>
                <w:rFonts w:ascii="Calibri" w:hAnsi="Calibri"/>
                <w:sz w:val="24"/>
                <w:szCs w:val="24"/>
                <w:lang w:eastAsia="pl-PL"/>
              </w:rPr>
              <w:instrText xml:space="preserve"> LISTNUM </w:instrText>
            </w:r>
            <w:r w:rsidRPr="0097437C">
              <w:rPr>
                <w:rFonts w:ascii="Calibri" w:hAnsi="Calibri"/>
                <w:sz w:val="24"/>
                <w:szCs w:val="24"/>
                <w:lang w:eastAsia="pl-PL"/>
              </w:rPr>
              <w:fldChar w:fldCharType="end"/>
            </w:r>
            <w:r w:rsidRPr="0097437C">
              <w:rPr>
                <w:rFonts w:ascii="Calibri" w:hAnsi="Calibri"/>
                <w:sz w:val="24"/>
                <w:szCs w:val="24"/>
                <w:lang w:eastAsia="pl-PL"/>
              </w:rPr>
              <w:t xml:space="preserve"> śniegu;</w:t>
            </w:r>
          </w:p>
          <w:p w14:paraId="057E5D88" w14:textId="5BD6F0C3" w:rsidR="00CA5994" w:rsidRDefault="00CA5994" w:rsidP="00CA5994">
            <w:pPr>
              <w:contextualSpacing/>
              <w:jc w:val="both"/>
              <w:rPr>
                <w:rFonts w:ascii="Calibri" w:eastAsia="Times New Roman" w:hAnsi="Calibri" w:cs="Tahoma"/>
                <w:sz w:val="24"/>
                <w:szCs w:val="24"/>
                <w:lang w:eastAsia="pl-PL"/>
              </w:rPr>
            </w:pPr>
          </w:p>
          <w:p w14:paraId="5FDF582F" w14:textId="774869A0" w:rsidR="00CA5994" w:rsidRDefault="00CA5994" w:rsidP="00CA5994">
            <w:pPr>
              <w:contextualSpacing/>
              <w:jc w:val="both"/>
              <w:rPr>
                <w:rFonts w:ascii="Calibri" w:eastAsia="Times New Roman" w:hAnsi="Calibri" w:cs="Tahoma"/>
                <w:sz w:val="24"/>
                <w:szCs w:val="24"/>
                <w:lang w:eastAsia="pl-PL"/>
              </w:rPr>
            </w:pPr>
          </w:p>
          <w:p w14:paraId="30091750" w14:textId="77777777" w:rsidR="008954FF" w:rsidRDefault="008954FF" w:rsidP="00CA5994">
            <w:pPr>
              <w:contextualSpacing/>
              <w:jc w:val="both"/>
              <w:rPr>
                <w:rFonts w:ascii="Calibri" w:eastAsia="Times New Roman" w:hAnsi="Calibri" w:cs="Tahoma"/>
                <w:sz w:val="24"/>
                <w:szCs w:val="24"/>
                <w:lang w:eastAsia="pl-PL"/>
              </w:rPr>
            </w:pPr>
          </w:p>
          <w:p w14:paraId="371D141D" w14:textId="247F33A8" w:rsidR="00CA5994" w:rsidRPr="0097437C" w:rsidRDefault="00CA5994" w:rsidP="00CA5994">
            <w:pPr>
              <w:contextualSpacing/>
              <w:jc w:val="both"/>
              <w:rPr>
                <w:rFonts w:ascii="Calibri" w:eastAsia="Times New Roman" w:hAnsi="Calibri" w:cs="Tahoma"/>
                <w:b/>
                <w:bCs/>
                <w:sz w:val="24"/>
                <w:szCs w:val="24"/>
                <w:lang w:eastAsia="pl-PL"/>
              </w:rPr>
            </w:pPr>
            <w:r w:rsidRPr="0097437C">
              <w:rPr>
                <w:rFonts w:ascii="Calibri" w:eastAsia="Times New Roman" w:hAnsi="Calibri" w:cs="Tahoma"/>
                <w:b/>
                <w:bCs/>
                <w:sz w:val="24"/>
                <w:szCs w:val="24"/>
                <w:lang w:eastAsia="pl-PL"/>
              </w:rPr>
              <w:t>Wojewoda:</w:t>
            </w:r>
          </w:p>
          <w:p w14:paraId="3221A0BC" w14:textId="5A94A6A6" w:rsidR="009147E3" w:rsidRPr="0097437C"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hAnsi="Calibri"/>
                <w:sz w:val="24"/>
                <w:szCs w:val="24"/>
                <w:lang w:eastAsia="pl-PL"/>
              </w:rPr>
              <w:t xml:space="preserve">utrzymywanie stałego współdziałania </w:t>
            </w:r>
            <w:r w:rsidRPr="0097437C">
              <w:rPr>
                <w:rFonts w:ascii="Calibri" w:hAnsi="Calibri"/>
                <w:sz w:val="24"/>
                <w:szCs w:val="24"/>
                <w:lang w:eastAsia="pl-PL"/>
              </w:rPr>
              <w:br/>
              <w:t>z operatorami obiektów IK w zakresie zapobiegania zagrożeniu;</w:t>
            </w:r>
          </w:p>
          <w:p w14:paraId="4F202A42" w14:textId="77777777" w:rsidR="009147E3" w:rsidRPr="0097437C" w:rsidRDefault="009147E3" w:rsidP="0097437C">
            <w:pPr>
              <w:numPr>
                <w:ilvl w:val="0"/>
                <w:numId w:val="311"/>
              </w:numPr>
              <w:ind w:left="323" w:hanging="425"/>
              <w:contextualSpacing/>
              <w:jc w:val="both"/>
              <w:rPr>
                <w:rFonts w:ascii="Calibri" w:eastAsia="Times New Roman" w:hAnsi="Calibri" w:cs="Tahoma"/>
                <w:b/>
                <w:bCs/>
                <w:sz w:val="24"/>
                <w:szCs w:val="24"/>
                <w:lang w:eastAsia="pl-PL"/>
              </w:rPr>
            </w:pPr>
            <w:r w:rsidRPr="0097437C">
              <w:rPr>
                <w:rFonts w:ascii="Calibri" w:hAnsi="Calibri"/>
                <w:sz w:val="24"/>
                <w:szCs w:val="24"/>
                <w:lang w:eastAsia="pl-PL"/>
              </w:rPr>
              <w:t xml:space="preserve">utrzymywanie stałego współdziałania </w:t>
            </w:r>
            <w:r w:rsidRPr="0097437C">
              <w:rPr>
                <w:rFonts w:ascii="Calibri" w:hAnsi="Calibri"/>
                <w:sz w:val="24"/>
                <w:szCs w:val="24"/>
                <w:lang w:eastAsia="pl-PL"/>
              </w:rPr>
              <w:br/>
              <w:t>z zarządcami dróg na obszarze województwa.</w:t>
            </w:r>
          </w:p>
          <w:p w14:paraId="2001F747" w14:textId="77777777" w:rsidR="009147E3" w:rsidRPr="009147E3" w:rsidRDefault="009147E3" w:rsidP="009147E3">
            <w:pPr>
              <w:ind w:left="8"/>
              <w:contextualSpacing/>
              <w:rPr>
                <w:rFonts w:ascii="Calibri" w:eastAsia="Times New Roman" w:hAnsi="Calibri" w:cs="Tahoma"/>
                <w:b/>
                <w:bCs/>
                <w:sz w:val="24"/>
                <w:szCs w:val="24"/>
                <w:lang w:eastAsia="pl-PL"/>
              </w:rPr>
            </w:pPr>
          </w:p>
        </w:tc>
        <w:tc>
          <w:tcPr>
            <w:tcW w:w="2180" w:type="dxa"/>
            <w:vMerge w:val="restart"/>
          </w:tcPr>
          <w:p w14:paraId="06781558" w14:textId="77777777" w:rsidR="009147E3" w:rsidRPr="009147E3" w:rsidRDefault="009147E3" w:rsidP="009147E3">
            <w:pPr>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47D78D70" w14:textId="77777777" w:rsidR="009147E3" w:rsidRPr="009147E3" w:rsidRDefault="009147E3" w:rsidP="009147E3">
            <w:pPr>
              <w:rPr>
                <w:rFonts w:eastAsia="Times New Roman" w:cs="Arial"/>
                <w:bCs/>
                <w:color w:val="000000"/>
                <w:sz w:val="24"/>
                <w:szCs w:val="24"/>
                <w:lang w:eastAsia="pl-PL"/>
              </w:rPr>
            </w:pPr>
            <w:r w:rsidRPr="009147E3">
              <w:rPr>
                <w:rFonts w:eastAsia="Times New Roman" w:cs="Arial"/>
                <w:bCs/>
                <w:color w:val="000000"/>
                <w:sz w:val="24"/>
                <w:szCs w:val="24"/>
                <w:lang w:eastAsia="pl-PL"/>
              </w:rPr>
              <w:t>ustawy:</w:t>
            </w:r>
          </w:p>
          <w:p w14:paraId="3359CB91" w14:textId="77777777" w:rsidR="009147E3" w:rsidRPr="009147E3" w:rsidRDefault="009147E3" w:rsidP="009147E3">
            <w:pPr>
              <w:numPr>
                <w:ilvl w:val="0"/>
                <w:numId w:val="312"/>
              </w:numPr>
              <w:ind w:left="311" w:hanging="311"/>
              <w:contextualSpacing/>
              <w:rPr>
                <w:rFonts w:eastAsia="Times New Roman" w:cs="Arial"/>
                <w:bCs/>
                <w:color w:val="000000"/>
                <w:sz w:val="24"/>
                <w:szCs w:val="24"/>
                <w:lang w:eastAsia="pl-PL"/>
              </w:rPr>
            </w:pPr>
            <w:r w:rsidRPr="009147E3">
              <w:rPr>
                <w:rFonts w:eastAsia="Times New Roman" w:cs="Arial"/>
                <w:bCs/>
                <w:color w:val="000000"/>
                <w:sz w:val="24"/>
                <w:szCs w:val="24"/>
                <w:lang w:eastAsia="pl-PL"/>
              </w:rPr>
              <w:t>o zarządzaniu kryzysowym;</w:t>
            </w:r>
          </w:p>
          <w:p w14:paraId="16E35744" w14:textId="77777777" w:rsidR="009147E3" w:rsidRPr="009147E3" w:rsidRDefault="009147E3" w:rsidP="009147E3">
            <w:pPr>
              <w:numPr>
                <w:ilvl w:val="0"/>
                <w:numId w:val="312"/>
              </w:numPr>
              <w:ind w:left="311" w:hanging="311"/>
              <w:contextualSpacing/>
              <w:rPr>
                <w:rFonts w:eastAsia="Times New Roman" w:cs="Arial"/>
                <w:bCs/>
                <w:color w:val="000000"/>
                <w:sz w:val="24"/>
                <w:szCs w:val="24"/>
                <w:lang w:eastAsia="pl-PL"/>
              </w:rPr>
            </w:pPr>
            <w:r w:rsidRPr="009147E3">
              <w:rPr>
                <w:rFonts w:eastAsia="Times New Roman" w:cs="Arial"/>
                <w:bCs/>
                <w:color w:val="000000"/>
                <w:sz w:val="24"/>
                <w:szCs w:val="24"/>
                <w:lang w:eastAsia="pl-PL"/>
              </w:rPr>
              <w:t xml:space="preserve">o wojewodzie </w:t>
            </w:r>
          </w:p>
          <w:p w14:paraId="2A977A29" w14:textId="77777777" w:rsidR="009147E3" w:rsidRPr="009147E3" w:rsidRDefault="009147E3" w:rsidP="009147E3">
            <w:pPr>
              <w:ind w:left="311"/>
              <w:rPr>
                <w:rFonts w:eastAsia="Times New Roman" w:cs="Arial"/>
                <w:bCs/>
                <w:color w:val="000000"/>
                <w:sz w:val="24"/>
                <w:szCs w:val="24"/>
                <w:lang w:eastAsia="pl-PL"/>
              </w:rPr>
            </w:pPr>
            <w:r w:rsidRPr="009147E3">
              <w:rPr>
                <w:rFonts w:eastAsia="Times New Roman" w:cs="Arial"/>
                <w:bCs/>
                <w:color w:val="000000"/>
                <w:sz w:val="24"/>
                <w:szCs w:val="24"/>
                <w:lang w:eastAsia="pl-PL"/>
              </w:rPr>
              <w:t xml:space="preserve">i administracji rządowej </w:t>
            </w:r>
          </w:p>
          <w:p w14:paraId="1036420D" w14:textId="77777777" w:rsidR="009147E3" w:rsidRPr="009147E3" w:rsidRDefault="009147E3" w:rsidP="009147E3">
            <w:pPr>
              <w:ind w:left="311"/>
              <w:rPr>
                <w:rFonts w:eastAsia="Times New Roman" w:cs="Arial"/>
                <w:bCs/>
                <w:color w:val="000000"/>
                <w:sz w:val="24"/>
                <w:szCs w:val="24"/>
                <w:lang w:eastAsia="pl-PL"/>
              </w:rPr>
            </w:pPr>
            <w:r w:rsidRPr="009147E3">
              <w:rPr>
                <w:rFonts w:eastAsia="Times New Roman" w:cs="Arial"/>
                <w:bCs/>
                <w:color w:val="000000"/>
                <w:sz w:val="24"/>
                <w:szCs w:val="24"/>
                <w:lang w:eastAsia="pl-PL"/>
              </w:rPr>
              <w:t>w województwie;</w:t>
            </w:r>
          </w:p>
          <w:p w14:paraId="0C90A752" w14:textId="77777777" w:rsidR="009147E3" w:rsidRPr="009147E3" w:rsidRDefault="009147E3" w:rsidP="009147E3">
            <w:pPr>
              <w:numPr>
                <w:ilvl w:val="0"/>
                <w:numId w:val="312"/>
              </w:numPr>
              <w:ind w:left="319" w:hanging="283"/>
              <w:contextualSpacing/>
              <w:rPr>
                <w:rFonts w:eastAsia="Times New Roman" w:cs="Arial"/>
                <w:bCs/>
                <w:color w:val="000000"/>
                <w:sz w:val="24"/>
                <w:szCs w:val="24"/>
                <w:lang w:eastAsia="pl-PL"/>
              </w:rPr>
            </w:pPr>
            <w:r w:rsidRPr="009147E3">
              <w:rPr>
                <w:rFonts w:eastAsia="Times New Roman" w:cs="Arial"/>
                <w:bCs/>
                <w:color w:val="000000"/>
                <w:sz w:val="24"/>
                <w:szCs w:val="24"/>
                <w:lang w:eastAsia="pl-PL"/>
              </w:rPr>
              <w:t>o drogach publicznych.</w:t>
            </w:r>
          </w:p>
        </w:tc>
        <w:tc>
          <w:tcPr>
            <w:tcW w:w="5640" w:type="dxa"/>
          </w:tcPr>
          <w:p w14:paraId="246FA9EA" w14:textId="77777777" w:rsidR="009147E3" w:rsidRPr="009147E3" w:rsidRDefault="009147E3" w:rsidP="00F5731E">
            <w:pPr>
              <w:ind w:left="720" w:hanging="689"/>
              <w:contextualSpacing/>
              <w:jc w:val="both"/>
              <w:rPr>
                <w:rFonts w:eastAsia="Times New Roman" w:cs="Arial"/>
                <w:b/>
                <w:color w:val="000000"/>
                <w:sz w:val="24"/>
                <w:szCs w:val="24"/>
                <w:lang w:eastAsia="pl-PL"/>
              </w:rPr>
            </w:pPr>
            <w:r w:rsidRPr="009147E3">
              <w:rPr>
                <w:rFonts w:eastAsia="Times New Roman" w:cs="Arial"/>
                <w:b/>
                <w:color w:val="000000"/>
                <w:sz w:val="24"/>
                <w:szCs w:val="24"/>
                <w:lang w:eastAsia="pl-PL"/>
              </w:rPr>
              <w:t>Marszałek Województwa Pomorskiego:</w:t>
            </w:r>
          </w:p>
          <w:p w14:paraId="6AD64787" w14:textId="77777777" w:rsidR="009147E3" w:rsidRPr="009147E3" w:rsidRDefault="009147E3" w:rsidP="00F5731E">
            <w:pPr>
              <w:ind w:left="720" w:hanging="689"/>
              <w:contextualSpacing/>
              <w:jc w:val="both"/>
              <w:rPr>
                <w:rFonts w:eastAsia="Times New Roman" w:cs="Arial"/>
                <w:b/>
                <w:color w:val="000000"/>
                <w:sz w:val="24"/>
                <w:szCs w:val="24"/>
                <w:lang w:eastAsia="pl-PL"/>
              </w:rPr>
            </w:pPr>
            <w:r w:rsidRPr="009147E3">
              <w:rPr>
                <w:rFonts w:eastAsia="Times New Roman" w:cs="Arial"/>
                <w:b/>
                <w:color w:val="000000"/>
                <w:sz w:val="24"/>
                <w:szCs w:val="24"/>
                <w:lang w:eastAsia="pl-PL"/>
              </w:rPr>
              <w:t>Zarząd Dróg Wojewódzkich:</w:t>
            </w:r>
          </w:p>
          <w:p w14:paraId="3982F7DC" w14:textId="77777777" w:rsidR="009147E3" w:rsidRPr="009147E3" w:rsidRDefault="009147E3" w:rsidP="00AF4CF9">
            <w:pPr>
              <w:numPr>
                <w:ilvl w:val="0"/>
                <w:numId w:val="590"/>
              </w:numPr>
              <w:ind w:left="286" w:hanging="426"/>
              <w:contextualSpacing/>
              <w:jc w:val="both"/>
              <w:rPr>
                <w:rFonts w:eastAsia="Times New Roman" w:cs="Arial"/>
                <w:bCs/>
                <w:color w:val="000000"/>
                <w:sz w:val="24"/>
                <w:szCs w:val="24"/>
                <w:lang w:eastAsia="pl-PL"/>
              </w:rPr>
            </w:pPr>
            <w:r w:rsidRPr="009147E3">
              <w:rPr>
                <w:sz w:val="24"/>
                <w:szCs w:val="24"/>
              </w:rPr>
              <w:t>opracowywanie projektów planów finansowania, utrzymania dróg oraz drogowych obiektów inżynierskich przed negatywnymi skutkami silnego mrozu i intensywnych opadów śniegu;</w:t>
            </w:r>
          </w:p>
          <w:p w14:paraId="706B8976" w14:textId="77777777" w:rsidR="009147E3" w:rsidRPr="009147E3" w:rsidRDefault="009147E3" w:rsidP="00AF4CF9">
            <w:pPr>
              <w:numPr>
                <w:ilvl w:val="0"/>
                <w:numId w:val="590"/>
              </w:numPr>
              <w:ind w:left="286" w:hanging="426"/>
              <w:contextualSpacing/>
              <w:jc w:val="both"/>
              <w:rPr>
                <w:rFonts w:eastAsia="Times New Roman" w:cs="Arial"/>
                <w:bCs/>
                <w:color w:val="000000"/>
                <w:sz w:val="24"/>
                <w:szCs w:val="24"/>
                <w:lang w:eastAsia="pl-PL"/>
              </w:rPr>
            </w:pPr>
            <w:r w:rsidRPr="009147E3">
              <w:rPr>
                <w:sz w:val="24"/>
                <w:szCs w:val="24"/>
              </w:rPr>
              <w:t>utrzymanie nawierzchni drogi, chodników, drogowych obiektów inżynierskich, urządzeń zabezpieczających ruch i innych urządzeń związanych z funkcjonowaniem dróg.</w:t>
            </w:r>
          </w:p>
        </w:tc>
        <w:tc>
          <w:tcPr>
            <w:tcW w:w="2268" w:type="dxa"/>
          </w:tcPr>
          <w:p w14:paraId="68856C33" w14:textId="77777777" w:rsidR="009147E3" w:rsidRPr="009147E3" w:rsidRDefault="009147E3" w:rsidP="009147E3">
            <w:pPr>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6194D5F0" w14:textId="77777777" w:rsidR="009147E3" w:rsidRPr="009147E3" w:rsidRDefault="009147E3" w:rsidP="009147E3">
            <w:pPr>
              <w:rPr>
                <w:rFonts w:eastAsia="Times New Roman" w:cstheme="minorHAnsi"/>
                <w:bCs/>
                <w:color w:val="000000"/>
                <w:sz w:val="24"/>
                <w:szCs w:val="24"/>
                <w:lang w:eastAsia="pl-PL"/>
              </w:rPr>
            </w:pPr>
            <w:r w:rsidRPr="009147E3">
              <w:rPr>
                <w:rFonts w:eastAsia="Times New Roman" w:cstheme="minorHAnsi"/>
                <w:bCs/>
                <w:color w:val="000000"/>
                <w:sz w:val="24"/>
                <w:szCs w:val="24"/>
                <w:lang w:eastAsia="pl-PL"/>
              </w:rPr>
              <w:t>ustawa:</w:t>
            </w:r>
          </w:p>
          <w:p w14:paraId="25E04A3B" w14:textId="77777777" w:rsidR="009147E3" w:rsidRPr="009147E3" w:rsidRDefault="009147E3" w:rsidP="009147E3">
            <w:pPr>
              <w:numPr>
                <w:ilvl w:val="0"/>
                <w:numId w:val="312"/>
              </w:numPr>
              <w:ind w:left="321" w:hanging="321"/>
              <w:rPr>
                <w:rFonts w:eastAsia="Times New Roman" w:cs="Arial"/>
                <w:bCs/>
                <w:color w:val="000000"/>
                <w:sz w:val="24"/>
                <w:szCs w:val="24"/>
                <w:lang w:eastAsia="pl-PL"/>
              </w:rPr>
            </w:pPr>
            <w:r w:rsidRPr="009147E3">
              <w:rPr>
                <w:rFonts w:eastAsia="Times New Roman" w:cstheme="minorHAnsi"/>
                <w:bCs/>
                <w:color w:val="000000"/>
                <w:sz w:val="24"/>
                <w:szCs w:val="24"/>
                <w:lang w:eastAsia="pl-PL"/>
              </w:rPr>
              <w:t>o drogach publicznych.</w:t>
            </w:r>
          </w:p>
        </w:tc>
      </w:tr>
      <w:tr w:rsidR="00CA5994" w:rsidRPr="009147E3" w14:paraId="77FBE427" w14:textId="77777777" w:rsidTr="00F5731E">
        <w:trPr>
          <w:trHeight w:val="429"/>
        </w:trPr>
        <w:tc>
          <w:tcPr>
            <w:tcW w:w="5221" w:type="dxa"/>
            <w:vMerge/>
          </w:tcPr>
          <w:p w14:paraId="30DB9A0E" w14:textId="77777777" w:rsidR="009147E3" w:rsidRPr="009147E3" w:rsidRDefault="009147E3" w:rsidP="009147E3"/>
        </w:tc>
        <w:tc>
          <w:tcPr>
            <w:tcW w:w="2180" w:type="dxa"/>
            <w:vMerge/>
          </w:tcPr>
          <w:p w14:paraId="73B1DF3A" w14:textId="77777777" w:rsidR="009147E3" w:rsidRPr="009147E3" w:rsidRDefault="009147E3" w:rsidP="009147E3"/>
        </w:tc>
        <w:tc>
          <w:tcPr>
            <w:tcW w:w="5640" w:type="dxa"/>
          </w:tcPr>
          <w:p w14:paraId="09CDB39A" w14:textId="77777777" w:rsidR="009147E3" w:rsidRPr="009147E3" w:rsidRDefault="009147E3" w:rsidP="00F5731E">
            <w:pPr>
              <w:jc w:val="both"/>
              <w:rPr>
                <w:rFonts w:cs="Tahoma"/>
                <w:b/>
                <w:bCs/>
                <w:sz w:val="24"/>
                <w:szCs w:val="24"/>
              </w:rPr>
            </w:pPr>
            <w:r w:rsidRPr="009147E3">
              <w:rPr>
                <w:rFonts w:cs="Tahoma"/>
                <w:b/>
                <w:bCs/>
                <w:sz w:val="24"/>
                <w:szCs w:val="24"/>
              </w:rPr>
              <w:t>Dyrektor Oddziału GDDKiA w Gdańsku;</w:t>
            </w:r>
          </w:p>
          <w:p w14:paraId="336FD46B" w14:textId="546DC8A4" w:rsidR="009147E3" w:rsidRPr="009147E3" w:rsidRDefault="009147E3" w:rsidP="00F5731E">
            <w:pPr>
              <w:jc w:val="both"/>
              <w:rPr>
                <w:b/>
                <w:bCs/>
                <w:sz w:val="24"/>
                <w:szCs w:val="24"/>
              </w:rPr>
            </w:pPr>
            <w:r w:rsidRPr="009147E3">
              <w:rPr>
                <w:b/>
                <w:bCs/>
                <w:sz w:val="24"/>
                <w:szCs w:val="24"/>
              </w:rPr>
              <w:t>Naczelnik Ekspozytury Zarządzania Ruchem Kolejowym</w:t>
            </w:r>
            <w:r w:rsidR="00F5731E">
              <w:rPr>
                <w:b/>
                <w:bCs/>
                <w:sz w:val="24"/>
                <w:szCs w:val="24"/>
              </w:rPr>
              <w:t xml:space="preserve"> </w:t>
            </w:r>
            <w:r w:rsidRPr="009147E3">
              <w:rPr>
                <w:b/>
                <w:bCs/>
                <w:sz w:val="24"/>
                <w:szCs w:val="24"/>
              </w:rPr>
              <w:t xml:space="preserve">w Gdańsku; </w:t>
            </w:r>
          </w:p>
          <w:p w14:paraId="6434CC8F" w14:textId="77777777" w:rsidR="009147E3" w:rsidRPr="009147E3" w:rsidRDefault="009147E3" w:rsidP="00F5731E">
            <w:pPr>
              <w:jc w:val="both"/>
              <w:rPr>
                <w:b/>
                <w:bCs/>
                <w:sz w:val="24"/>
                <w:szCs w:val="24"/>
              </w:rPr>
            </w:pPr>
            <w:r w:rsidRPr="009147E3">
              <w:rPr>
                <w:b/>
                <w:bCs/>
                <w:sz w:val="24"/>
                <w:szCs w:val="24"/>
              </w:rPr>
              <w:t>Dyrektor Zakładu Linii Kolejowych w Gdyni</w:t>
            </w:r>
            <w:r w:rsidRPr="009147E3">
              <w:t>:</w:t>
            </w:r>
          </w:p>
          <w:p w14:paraId="589872EC" w14:textId="77777777" w:rsidR="009147E3" w:rsidRPr="009147E3" w:rsidRDefault="009147E3" w:rsidP="00AF4CF9">
            <w:pPr>
              <w:numPr>
                <w:ilvl w:val="0"/>
                <w:numId w:val="591"/>
              </w:numPr>
              <w:ind w:left="286" w:hanging="426"/>
              <w:contextualSpacing/>
              <w:jc w:val="both"/>
              <w:rPr>
                <w:rFonts w:eastAsia="Times New Roman" w:cs="Arial"/>
                <w:color w:val="000000"/>
                <w:sz w:val="24"/>
                <w:szCs w:val="24"/>
                <w:lang w:eastAsia="pl-PL"/>
              </w:rPr>
            </w:pPr>
            <w:r w:rsidRPr="009147E3">
              <w:rPr>
                <w:rFonts w:ascii="Calibri" w:eastAsia="Calibri" w:hAnsi="Calibri" w:cs="Tahoma"/>
                <w:sz w:val="24"/>
                <w:szCs w:val="24"/>
              </w:rPr>
              <w:t>realizacja zadań mających na celu zmniejszenie lub ograniczenie zakłóceń w ruchu drogowym i kolejowym wywołanych intensywnymi opadami śniegu/silnym mrozem.</w:t>
            </w:r>
          </w:p>
        </w:tc>
        <w:tc>
          <w:tcPr>
            <w:tcW w:w="2268" w:type="dxa"/>
          </w:tcPr>
          <w:p w14:paraId="6B7DB3EE" w14:textId="77777777" w:rsidR="009147E3" w:rsidRPr="009147E3" w:rsidRDefault="009147E3" w:rsidP="009147E3">
            <w:pPr>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506C9664" w14:textId="77777777" w:rsidR="009147E3" w:rsidRPr="009147E3" w:rsidRDefault="009147E3" w:rsidP="009147E3">
            <w:pPr>
              <w:rPr>
                <w:rFonts w:eastAsia="Times New Roman" w:cs="Arial"/>
                <w:bCs/>
                <w:color w:val="000000"/>
                <w:sz w:val="24"/>
                <w:szCs w:val="24"/>
                <w:lang w:eastAsia="pl-PL"/>
              </w:rPr>
            </w:pPr>
            <w:r w:rsidRPr="009147E3">
              <w:rPr>
                <w:rFonts w:eastAsia="Times New Roman" w:cs="Arial"/>
                <w:bCs/>
                <w:color w:val="000000"/>
                <w:sz w:val="24"/>
                <w:szCs w:val="24"/>
                <w:lang w:eastAsia="pl-PL"/>
              </w:rPr>
              <w:t>ustawy:</w:t>
            </w:r>
          </w:p>
          <w:p w14:paraId="70D24794" w14:textId="77777777" w:rsidR="009147E3" w:rsidRPr="009147E3" w:rsidRDefault="009147E3" w:rsidP="00AF4CF9">
            <w:pPr>
              <w:numPr>
                <w:ilvl w:val="0"/>
                <w:numId w:val="592"/>
              </w:numPr>
              <w:ind w:left="463" w:hanging="426"/>
              <w:contextualSpacing/>
              <w:rPr>
                <w:rFonts w:eastAsia="Times New Roman" w:cs="Arial"/>
                <w:bCs/>
                <w:color w:val="000000"/>
                <w:sz w:val="24"/>
                <w:szCs w:val="24"/>
                <w:lang w:eastAsia="pl-PL"/>
              </w:rPr>
            </w:pPr>
            <w:r w:rsidRPr="009147E3">
              <w:rPr>
                <w:rFonts w:eastAsia="Times New Roman" w:cs="Arial"/>
                <w:bCs/>
                <w:color w:val="000000"/>
                <w:sz w:val="24"/>
                <w:szCs w:val="24"/>
                <w:lang w:eastAsia="pl-PL"/>
              </w:rPr>
              <w:t>o drogach publicznych;</w:t>
            </w:r>
          </w:p>
          <w:p w14:paraId="4E10DD05" w14:textId="77777777" w:rsidR="009147E3" w:rsidRPr="009147E3" w:rsidRDefault="009147E3" w:rsidP="00AF4CF9">
            <w:pPr>
              <w:numPr>
                <w:ilvl w:val="0"/>
                <w:numId w:val="592"/>
              </w:numPr>
              <w:ind w:left="463" w:hanging="426"/>
              <w:contextualSpacing/>
              <w:rPr>
                <w:rFonts w:eastAsia="Times New Roman" w:cs="Arial"/>
                <w:bCs/>
                <w:color w:val="000000"/>
                <w:sz w:val="24"/>
                <w:szCs w:val="24"/>
                <w:lang w:eastAsia="pl-PL"/>
              </w:rPr>
            </w:pPr>
            <w:r w:rsidRPr="009147E3">
              <w:rPr>
                <w:rFonts w:eastAsia="Times New Roman" w:cs="Tahoma"/>
                <w:bCs/>
                <w:sz w:val="24"/>
                <w:szCs w:val="24"/>
                <w:lang w:eastAsia="pl-PL"/>
              </w:rPr>
              <w:t>o transporcie kolejowym.</w:t>
            </w:r>
          </w:p>
        </w:tc>
      </w:tr>
      <w:tr w:rsidR="00CA5994" w:rsidRPr="009147E3" w14:paraId="27685442" w14:textId="77777777" w:rsidTr="00F5731E">
        <w:trPr>
          <w:trHeight w:val="404"/>
        </w:trPr>
        <w:tc>
          <w:tcPr>
            <w:tcW w:w="5221" w:type="dxa"/>
            <w:vMerge/>
          </w:tcPr>
          <w:p w14:paraId="156C961F" w14:textId="77777777" w:rsidR="009147E3" w:rsidRPr="009147E3" w:rsidRDefault="009147E3" w:rsidP="009147E3"/>
        </w:tc>
        <w:tc>
          <w:tcPr>
            <w:tcW w:w="2180" w:type="dxa"/>
            <w:vMerge/>
          </w:tcPr>
          <w:p w14:paraId="01C7D0BF" w14:textId="77777777" w:rsidR="009147E3" w:rsidRPr="009147E3" w:rsidRDefault="009147E3" w:rsidP="009147E3"/>
        </w:tc>
        <w:tc>
          <w:tcPr>
            <w:tcW w:w="5640" w:type="dxa"/>
          </w:tcPr>
          <w:p w14:paraId="699FECAD" w14:textId="77777777" w:rsidR="009147E3" w:rsidRPr="009147E3" w:rsidRDefault="009147E3" w:rsidP="009147E3">
            <w:pPr>
              <w:rPr>
                <w:rFonts w:cs="Tahoma"/>
                <w:b/>
                <w:bCs/>
                <w:sz w:val="24"/>
                <w:szCs w:val="24"/>
              </w:rPr>
            </w:pPr>
            <w:r w:rsidRPr="009147E3">
              <w:rPr>
                <w:rFonts w:cs="Tahoma"/>
                <w:b/>
                <w:bCs/>
                <w:sz w:val="24"/>
                <w:szCs w:val="24"/>
              </w:rPr>
              <w:t>Dyrektor RZGW w PGW Wody Polskie w Gdańsku:</w:t>
            </w:r>
          </w:p>
          <w:p w14:paraId="37479905" w14:textId="77777777" w:rsidR="009147E3" w:rsidRPr="009147E3" w:rsidRDefault="009147E3" w:rsidP="00826648">
            <w:pPr>
              <w:numPr>
                <w:ilvl w:val="0"/>
                <w:numId w:val="311"/>
              </w:numPr>
              <w:ind w:left="314" w:hanging="425"/>
              <w:contextualSpacing/>
              <w:jc w:val="both"/>
              <w:rPr>
                <w:rFonts w:cs="Tahoma"/>
                <w:sz w:val="24"/>
                <w:szCs w:val="24"/>
              </w:rPr>
            </w:pPr>
            <w:r w:rsidRPr="009147E3">
              <w:rPr>
                <w:rFonts w:cs="Tahoma"/>
                <w:sz w:val="24"/>
                <w:szCs w:val="24"/>
              </w:rPr>
              <w:t>gromadzenie i przekazywanie informacji dotyczących zjawisk lodowych na rzekach i związanych z nimi zagrożeniem powodziowym;</w:t>
            </w:r>
          </w:p>
          <w:p w14:paraId="0AF654A9" w14:textId="77777777" w:rsidR="009147E3" w:rsidRDefault="009147E3" w:rsidP="00CA5994">
            <w:pPr>
              <w:numPr>
                <w:ilvl w:val="0"/>
                <w:numId w:val="311"/>
              </w:numPr>
              <w:ind w:left="314" w:hanging="425"/>
              <w:contextualSpacing/>
              <w:jc w:val="both"/>
              <w:rPr>
                <w:rFonts w:cs="Tahoma"/>
                <w:sz w:val="24"/>
                <w:szCs w:val="24"/>
              </w:rPr>
            </w:pPr>
            <w:r w:rsidRPr="009147E3">
              <w:rPr>
                <w:rFonts w:cs="Tahoma"/>
                <w:sz w:val="24"/>
                <w:szCs w:val="24"/>
              </w:rPr>
              <w:t>zapewnienie swobodnego spływu lodów, w ramach posiadanych możliwości technicznych.</w:t>
            </w:r>
          </w:p>
          <w:p w14:paraId="33155515" w14:textId="77777777" w:rsidR="00F5731E" w:rsidRDefault="00F5731E" w:rsidP="00F5731E">
            <w:pPr>
              <w:contextualSpacing/>
              <w:jc w:val="both"/>
              <w:rPr>
                <w:rFonts w:cs="Tahoma"/>
                <w:sz w:val="24"/>
                <w:szCs w:val="24"/>
              </w:rPr>
            </w:pPr>
          </w:p>
          <w:p w14:paraId="6109B298" w14:textId="08C2C53C" w:rsidR="00F5731E" w:rsidRPr="00CA5994" w:rsidRDefault="00F5731E" w:rsidP="00F5731E">
            <w:pPr>
              <w:contextualSpacing/>
              <w:jc w:val="both"/>
              <w:rPr>
                <w:rFonts w:cs="Tahoma"/>
                <w:sz w:val="24"/>
                <w:szCs w:val="24"/>
              </w:rPr>
            </w:pPr>
          </w:p>
        </w:tc>
        <w:tc>
          <w:tcPr>
            <w:tcW w:w="2268" w:type="dxa"/>
          </w:tcPr>
          <w:p w14:paraId="4C155A58" w14:textId="77777777" w:rsidR="009147E3" w:rsidRPr="009147E3" w:rsidRDefault="009147E3" w:rsidP="009147E3">
            <w:pPr>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6A37B5BD" w14:textId="77777777" w:rsidR="009147E3" w:rsidRPr="009147E3" w:rsidRDefault="009147E3" w:rsidP="009147E3">
            <w:pPr>
              <w:rPr>
                <w:rFonts w:eastAsia="Times New Roman" w:cs="Arial"/>
                <w:bCs/>
                <w:color w:val="000000"/>
                <w:sz w:val="24"/>
                <w:szCs w:val="24"/>
                <w:lang w:eastAsia="pl-PL"/>
              </w:rPr>
            </w:pPr>
            <w:r w:rsidRPr="009147E3">
              <w:rPr>
                <w:rFonts w:eastAsia="Times New Roman" w:cs="Arial"/>
                <w:bCs/>
                <w:color w:val="000000"/>
                <w:sz w:val="24"/>
                <w:szCs w:val="24"/>
                <w:lang w:eastAsia="pl-PL"/>
              </w:rPr>
              <w:t>ustawa:</w:t>
            </w:r>
          </w:p>
          <w:p w14:paraId="7643F058" w14:textId="77777777" w:rsidR="009147E3" w:rsidRPr="009147E3" w:rsidRDefault="009147E3" w:rsidP="00AF4CF9">
            <w:pPr>
              <w:numPr>
                <w:ilvl w:val="0"/>
                <w:numId w:val="593"/>
              </w:numPr>
              <w:ind w:left="463" w:hanging="426"/>
              <w:contextualSpacing/>
              <w:rPr>
                <w:sz w:val="20"/>
                <w:szCs w:val="20"/>
              </w:rPr>
            </w:pPr>
            <w:r w:rsidRPr="009147E3">
              <w:rPr>
                <w:rFonts w:eastAsia="Times New Roman" w:cs="Arial"/>
                <w:bCs/>
                <w:color w:val="000000"/>
                <w:sz w:val="24"/>
                <w:szCs w:val="24"/>
                <w:lang w:eastAsia="pl-PL"/>
              </w:rPr>
              <w:t>prawo wodne</w:t>
            </w:r>
          </w:p>
        </w:tc>
      </w:tr>
      <w:tr w:rsidR="00CA5994" w:rsidRPr="009147E3" w14:paraId="13CC3FE4" w14:textId="77777777" w:rsidTr="00F5731E">
        <w:tc>
          <w:tcPr>
            <w:tcW w:w="5221" w:type="dxa"/>
            <w:vMerge/>
          </w:tcPr>
          <w:p w14:paraId="68753E38" w14:textId="77777777" w:rsidR="009147E3" w:rsidRPr="009147E3" w:rsidRDefault="009147E3" w:rsidP="009147E3"/>
        </w:tc>
        <w:tc>
          <w:tcPr>
            <w:tcW w:w="2180" w:type="dxa"/>
            <w:vMerge/>
          </w:tcPr>
          <w:p w14:paraId="74E0C6CD" w14:textId="77777777" w:rsidR="009147E3" w:rsidRPr="009147E3" w:rsidRDefault="009147E3" w:rsidP="009147E3"/>
        </w:tc>
        <w:tc>
          <w:tcPr>
            <w:tcW w:w="5640" w:type="dxa"/>
          </w:tcPr>
          <w:p w14:paraId="6E37AC38" w14:textId="3E28A192" w:rsidR="009147E3" w:rsidRPr="009147E3" w:rsidRDefault="009147E3" w:rsidP="00F5731E">
            <w:pPr>
              <w:jc w:val="both"/>
              <w:rPr>
                <w:rFonts w:eastAsia="Times New Roman" w:cs="Arial"/>
                <w:b/>
                <w:sz w:val="24"/>
                <w:szCs w:val="24"/>
                <w:lang w:eastAsia="pl-PL"/>
              </w:rPr>
            </w:pPr>
            <w:r w:rsidRPr="009147E3">
              <w:rPr>
                <w:rFonts w:eastAsia="Times New Roman" w:cs="Arial"/>
                <w:b/>
                <w:color w:val="000000"/>
                <w:sz w:val="24"/>
                <w:szCs w:val="24"/>
                <w:lang w:eastAsia="pl-PL"/>
              </w:rPr>
              <w:t xml:space="preserve">Dyrektor IMGW-PIB </w:t>
            </w:r>
            <w:r w:rsidRPr="009147E3">
              <w:rPr>
                <w:rFonts w:eastAsia="Times New Roman" w:cs="Arial"/>
                <w:b/>
                <w:sz w:val="24"/>
                <w:szCs w:val="24"/>
                <w:lang w:eastAsia="pl-PL"/>
              </w:rPr>
              <w:t>:</w:t>
            </w:r>
          </w:p>
          <w:p w14:paraId="68D6C306" w14:textId="37CB24FF" w:rsidR="009147E3" w:rsidRPr="00474860" w:rsidRDefault="009147E3" w:rsidP="00AF4CF9">
            <w:pPr>
              <w:numPr>
                <w:ilvl w:val="0"/>
                <w:numId w:val="594"/>
              </w:numPr>
              <w:ind w:left="286" w:hanging="426"/>
              <w:contextualSpacing/>
              <w:jc w:val="both"/>
              <w:rPr>
                <w:rFonts w:eastAsia="Times New Roman" w:cs="Arial"/>
                <w:b/>
                <w:color w:val="000000"/>
                <w:sz w:val="24"/>
                <w:szCs w:val="24"/>
                <w:lang w:eastAsia="pl-PL"/>
              </w:rPr>
            </w:pPr>
            <w:r w:rsidRPr="009147E3">
              <w:rPr>
                <w:rFonts w:ascii="Calibri" w:eastAsia="Times New Roman" w:hAnsi="Calibri" w:cs="Tahoma"/>
                <w:sz w:val="24"/>
                <w:szCs w:val="24"/>
                <w:lang w:eastAsia="pl-PL"/>
              </w:rPr>
              <w:t>monitorowanie zagrożeń hydrologiczno-meteorologicznych;</w:t>
            </w:r>
          </w:p>
          <w:p w14:paraId="12049F90" w14:textId="77777777" w:rsidR="009147E3" w:rsidRPr="00474860" w:rsidRDefault="009147E3" w:rsidP="00AF4CF9">
            <w:pPr>
              <w:numPr>
                <w:ilvl w:val="0"/>
                <w:numId w:val="594"/>
              </w:numPr>
              <w:ind w:left="286" w:hanging="426"/>
              <w:contextualSpacing/>
              <w:jc w:val="both"/>
              <w:rPr>
                <w:rFonts w:eastAsia="Times New Roman" w:cs="Arial"/>
                <w:b/>
                <w:color w:val="000000"/>
                <w:sz w:val="24"/>
                <w:szCs w:val="24"/>
                <w:lang w:eastAsia="pl-PL"/>
              </w:rPr>
            </w:pPr>
            <w:r w:rsidRPr="00474860">
              <w:rPr>
                <w:rFonts w:ascii="Calibri" w:eastAsia="Times New Roman" w:hAnsi="Calibri" w:cs="Tahoma"/>
                <w:sz w:val="24"/>
                <w:szCs w:val="24"/>
                <w:lang w:eastAsia="pl-PL"/>
              </w:rPr>
              <w:t>opracowywanie i przekazywanie prognoz hydrologicznych oraz meteorologicznych, komunikatów o bieżącej sytuacji meteorologicznej oraz hydrologicznej, ostrzeżeń przed niebezpiecznymi zjawiskami zachodzącymi w atmosferze i hydrosferze;</w:t>
            </w:r>
          </w:p>
          <w:p w14:paraId="566A1DBE" w14:textId="77777777" w:rsidR="009147E3" w:rsidRPr="009147E3" w:rsidRDefault="009147E3" w:rsidP="00AF4CF9">
            <w:pPr>
              <w:numPr>
                <w:ilvl w:val="0"/>
                <w:numId w:val="594"/>
              </w:numPr>
              <w:ind w:left="286" w:hanging="426"/>
              <w:contextualSpacing/>
              <w:jc w:val="both"/>
              <w:rPr>
                <w:rFonts w:eastAsia="Times New Roman" w:cs="Arial"/>
                <w:b/>
                <w:color w:val="000000"/>
                <w:sz w:val="24"/>
                <w:szCs w:val="24"/>
                <w:lang w:eastAsia="pl-PL"/>
              </w:rPr>
            </w:pPr>
            <w:r w:rsidRPr="009147E3">
              <w:rPr>
                <w:rFonts w:ascii="Calibri" w:eastAsia="Times New Roman" w:hAnsi="Calibri" w:cs="Tahoma"/>
                <w:sz w:val="24"/>
                <w:szCs w:val="24"/>
                <w:lang w:eastAsia="pl-PL"/>
              </w:rPr>
              <w:t xml:space="preserve">współpraca z organami administracji publicznej </w:t>
            </w:r>
            <w:r w:rsidRPr="009147E3">
              <w:rPr>
                <w:rFonts w:ascii="Calibri" w:eastAsia="Times New Roman" w:hAnsi="Calibri" w:cs="Tahoma"/>
                <w:sz w:val="24"/>
                <w:szCs w:val="24"/>
                <w:lang w:eastAsia="pl-PL"/>
              </w:rPr>
              <w:br/>
              <w:t>w zakresie ograniczania skutków niebezpiecznych zjawisk zachodzących w atmosferze i hydrosferze;</w:t>
            </w:r>
          </w:p>
          <w:p w14:paraId="4003F856" w14:textId="77777777" w:rsidR="009147E3" w:rsidRPr="009147E3" w:rsidRDefault="009147E3" w:rsidP="00AF4CF9">
            <w:pPr>
              <w:numPr>
                <w:ilvl w:val="0"/>
                <w:numId w:val="594"/>
              </w:numPr>
              <w:ind w:left="286" w:hanging="426"/>
              <w:contextualSpacing/>
              <w:jc w:val="both"/>
              <w:rPr>
                <w:rFonts w:eastAsia="Times New Roman" w:cs="Arial"/>
                <w:b/>
                <w:color w:val="000000"/>
                <w:sz w:val="24"/>
                <w:szCs w:val="24"/>
                <w:lang w:eastAsia="pl-PL"/>
              </w:rPr>
            </w:pPr>
            <w:r w:rsidRPr="009147E3">
              <w:rPr>
                <w:rFonts w:ascii="Calibri" w:eastAsia="Times New Roman" w:hAnsi="Calibri" w:cs="Tahoma"/>
                <w:sz w:val="24"/>
                <w:szCs w:val="24"/>
                <w:lang w:eastAsia="pl-PL"/>
              </w:rPr>
              <w:t>opracowywanie komunikatów, biuletynów i raportów hydrologicznych oraz meteorologicznych o aktualnej sytuacji;</w:t>
            </w:r>
          </w:p>
          <w:p w14:paraId="735ACDCF" w14:textId="77777777" w:rsidR="009147E3" w:rsidRPr="009147E3" w:rsidRDefault="009147E3" w:rsidP="00AF4CF9">
            <w:pPr>
              <w:numPr>
                <w:ilvl w:val="0"/>
                <w:numId w:val="594"/>
              </w:numPr>
              <w:ind w:left="286" w:hanging="426"/>
              <w:contextualSpacing/>
              <w:jc w:val="both"/>
              <w:rPr>
                <w:rFonts w:eastAsia="Times New Roman" w:cs="Arial"/>
                <w:b/>
                <w:color w:val="000000"/>
                <w:sz w:val="24"/>
                <w:szCs w:val="24"/>
                <w:lang w:eastAsia="pl-PL"/>
              </w:rPr>
            </w:pPr>
            <w:r w:rsidRPr="009147E3">
              <w:rPr>
                <w:rFonts w:ascii="Calibri" w:eastAsia="Times New Roman" w:hAnsi="Calibri" w:cs="Tahoma"/>
                <w:sz w:val="24"/>
                <w:szCs w:val="24"/>
                <w:lang w:eastAsia="pl-PL"/>
              </w:rPr>
              <w:t>prowadzenie działań edukacyjnych w zakresie meteorologii i hydrologii;</w:t>
            </w:r>
          </w:p>
          <w:p w14:paraId="7D9684D8" w14:textId="77777777" w:rsidR="009147E3" w:rsidRPr="009147E3" w:rsidRDefault="009147E3" w:rsidP="00AF4CF9">
            <w:pPr>
              <w:numPr>
                <w:ilvl w:val="0"/>
                <w:numId w:val="594"/>
              </w:numPr>
              <w:ind w:left="286" w:hanging="426"/>
              <w:contextualSpacing/>
              <w:jc w:val="both"/>
              <w:rPr>
                <w:rFonts w:eastAsia="Times New Roman" w:cs="Arial"/>
                <w:b/>
                <w:color w:val="000000"/>
                <w:sz w:val="24"/>
                <w:szCs w:val="24"/>
                <w:lang w:eastAsia="pl-PL"/>
              </w:rPr>
            </w:pPr>
            <w:r w:rsidRPr="009147E3">
              <w:rPr>
                <w:rFonts w:ascii="Calibri" w:eastAsia="Calibri" w:hAnsi="Calibri" w:cs="Tahoma"/>
                <w:sz w:val="24"/>
                <w:szCs w:val="24"/>
                <w:lang w:eastAsia="pl-PL"/>
              </w:rPr>
              <w:t>wykonywanie pomiarów i obserwacji meteorologicznych i hydrologicznych.</w:t>
            </w:r>
          </w:p>
        </w:tc>
        <w:tc>
          <w:tcPr>
            <w:tcW w:w="2268" w:type="dxa"/>
          </w:tcPr>
          <w:p w14:paraId="12733C0C" w14:textId="77777777" w:rsidR="009147E3" w:rsidRPr="009147E3" w:rsidRDefault="009147E3" w:rsidP="009147E3">
            <w:pPr>
              <w:ind w:left="321" w:hanging="321"/>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69D34949" w14:textId="77777777" w:rsidR="009147E3" w:rsidRPr="009147E3" w:rsidRDefault="009147E3" w:rsidP="009147E3">
            <w:pPr>
              <w:ind w:left="37"/>
              <w:rPr>
                <w:rFonts w:eastAsia="Times New Roman" w:cs="Arial"/>
                <w:bCs/>
                <w:color w:val="000000"/>
                <w:lang w:eastAsia="pl-PL"/>
              </w:rPr>
            </w:pPr>
            <w:r w:rsidRPr="009147E3">
              <w:rPr>
                <w:rFonts w:eastAsia="Times New Roman" w:cs="Arial"/>
                <w:bCs/>
                <w:color w:val="000000"/>
                <w:lang w:eastAsia="pl-PL"/>
              </w:rPr>
              <w:t>rozporządzenie :</w:t>
            </w:r>
          </w:p>
          <w:p w14:paraId="7A751D1A" w14:textId="0E3DAE9F" w:rsidR="009147E3" w:rsidRPr="009147E3" w:rsidRDefault="009147E3" w:rsidP="009147E3">
            <w:pPr>
              <w:rPr>
                <w:rFonts w:eastAsia="Times New Roman" w:cs="Arial"/>
                <w:bCs/>
                <w:color w:val="000000"/>
                <w:lang w:eastAsia="pl-PL"/>
              </w:rPr>
            </w:pPr>
            <w:r w:rsidRPr="009147E3">
              <w:rPr>
                <w:rFonts w:eastAsia="Times New Roman" w:cs="Arial"/>
                <w:bCs/>
                <w:color w:val="000000"/>
                <w:lang w:eastAsia="pl-PL"/>
              </w:rPr>
              <w:t>MI:</w:t>
            </w:r>
          </w:p>
          <w:p w14:paraId="0908059E" w14:textId="79EA698D" w:rsidR="009147E3" w:rsidRPr="009147E3" w:rsidRDefault="009147E3" w:rsidP="009147E3">
            <w:r w:rsidRPr="009147E3">
              <w:rPr>
                <w:rFonts w:eastAsia="Times New Roman" w:cs="Arial"/>
                <w:bCs/>
                <w:color w:val="000000"/>
                <w:lang w:eastAsia="pl-PL"/>
              </w:rPr>
              <w:t>• w sprawie ostrzeżeń, prognoz, komunikatów, biuletynów i roczników państwowej służby hydrologiczno-meteorologicznej i państwowej służby geologicznej</w:t>
            </w:r>
          </w:p>
        </w:tc>
      </w:tr>
      <w:tr w:rsidR="00CA5994" w:rsidRPr="009147E3" w14:paraId="5C8D6862" w14:textId="77777777" w:rsidTr="00F5731E">
        <w:tc>
          <w:tcPr>
            <w:tcW w:w="5221" w:type="dxa"/>
            <w:vMerge/>
          </w:tcPr>
          <w:p w14:paraId="1DBBB7DE" w14:textId="77777777" w:rsidR="009147E3" w:rsidRPr="009147E3" w:rsidRDefault="009147E3" w:rsidP="009147E3"/>
        </w:tc>
        <w:tc>
          <w:tcPr>
            <w:tcW w:w="2180" w:type="dxa"/>
            <w:vMerge/>
          </w:tcPr>
          <w:p w14:paraId="45896F4E" w14:textId="77777777" w:rsidR="009147E3" w:rsidRPr="009147E3" w:rsidRDefault="009147E3" w:rsidP="009147E3"/>
        </w:tc>
        <w:tc>
          <w:tcPr>
            <w:tcW w:w="5640" w:type="dxa"/>
          </w:tcPr>
          <w:p w14:paraId="447FCAE4" w14:textId="75193720" w:rsidR="009147E3" w:rsidRDefault="009147E3" w:rsidP="00F5731E">
            <w:pPr>
              <w:ind w:left="24"/>
              <w:contextualSpacing/>
              <w:jc w:val="both"/>
              <w:rPr>
                <w:b/>
                <w:bCs/>
                <w:sz w:val="24"/>
                <w:szCs w:val="24"/>
              </w:rPr>
            </w:pPr>
            <w:r w:rsidRPr="009147E3">
              <w:rPr>
                <w:b/>
                <w:bCs/>
                <w:sz w:val="24"/>
                <w:szCs w:val="24"/>
              </w:rPr>
              <w:t xml:space="preserve">Dyrektor Regionalnej Dyrekcji Lasów Państwowych </w:t>
            </w:r>
            <w:r w:rsidRPr="009147E3">
              <w:rPr>
                <w:b/>
                <w:bCs/>
                <w:sz w:val="24"/>
                <w:szCs w:val="24"/>
              </w:rPr>
              <w:br/>
              <w:t>w Gdańsku:</w:t>
            </w:r>
          </w:p>
          <w:p w14:paraId="75977892" w14:textId="77777777" w:rsidR="009147E3" w:rsidRPr="00CA5994" w:rsidRDefault="009147E3" w:rsidP="00AF4CF9">
            <w:pPr>
              <w:pStyle w:val="Akapitzlist"/>
              <w:numPr>
                <w:ilvl w:val="0"/>
                <w:numId w:val="596"/>
              </w:numPr>
              <w:ind w:left="286" w:hanging="426"/>
              <w:rPr>
                <w:b/>
                <w:bCs/>
                <w:sz w:val="24"/>
                <w:szCs w:val="24"/>
              </w:rPr>
            </w:pPr>
            <w:r w:rsidRPr="00CA5994">
              <w:rPr>
                <w:rFonts w:cs="Tahoma"/>
                <w:sz w:val="24"/>
                <w:szCs w:val="24"/>
              </w:rPr>
              <w:t>ochrona zasobów leśnych.</w:t>
            </w:r>
          </w:p>
        </w:tc>
        <w:tc>
          <w:tcPr>
            <w:tcW w:w="2268" w:type="dxa"/>
          </w:tcPr>
          <w:p w14:paraId="4EF980E2" w14:textId="77777777" w:rsidR="009147E3" w:rsidRPr="009147E3" w:rsidRDefault="009147E3" w:rsidP="009147E3">
            <w:pPr>
              <w:ind w:left="321" w:hanging="284"/>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54D24414" w14:textId="77777777" w:rsidR="009147E3" w:rsidRPr="009147E3" w:rsidRDefault="009147E3" w:rsidP="009147E3">
            <w:pPr>
              <w:ind w:left="321" w:hanging="284"/>
              <w:rPr>
                <w:rFonts w:eastAsia="Times New Roman" w:cs="Arial"/>
                <w:bCs/>
                <w:color w:val="000000"/>
                <w:sz w:val="24"/>
                <w:szCs w:val="24"/>
                <w:lang w:eastAsia="pl-PL"/>
              </w:rPr>
            </w:pPr>
            <w:r w:rsidRPr="009147E3">
              <w:rPr>
                <w:rFonts w:eastAsia="Times New Roman" w:cs="Arial"/>
                <w:bCs/>
                <w:color w:val="000000"/>
                <w:sz w:val="24"/>
                <w:szCs w:val="24"/>
                <w:lang w:eastAsia="pl-PL"/>
              </w:rPr>
              <w:t>ustawa:</w:t>
            </w:r>
          </w:p>
          <w:p w14:paraId="218A9546" w14:textId="77777777" w:rsidR="009147E3" w:rsidRPr="009147E3" w:rsidRDefault="009147E3" w:rsidP="00AF4CF9">
            <w:pPr>
              <w:numPr>
                <w:ilvl w:val="0"/>
                <w:numId w:val="472"/>
              </w:numPr>
              <w:ind w:left="321" w:hanging="321"/>
              <w:contextualSpacing/>
            </w:pPr>
            <w:r w:rsidRPr="009147E3">
              <w:rPr>
                <w:rFonts w:eastAsia="Times New Roman" w:cs="Arial"/>
                <w:bCs/>
                <w:color w:val="000000"/>
                <w:sz w:val="24"/>
                <w:szCs w:val="24"/>
                <w:lang w:eastAsia="pl-PL"/>
              </w:rPr>
              <w:t>o lasach.</w:t>
            </w:r>
          </w:p>
        </w:tc>
      </w:tr>
      <w:tr w:rsidR="00CA5994" w:rsidRPr="009147E3" w14:paraId="684CB194" w14:textId="77777777" w:rsidTr="00F5731E">
        <w:tc>
          <w:tcPr>
            <w:tcW w:w="5221" w:type="dxa"/>
            <w:vMerge/>
          </w:tcPr>
          <w:p w14:paraId="37EA5C28" w14:textId="77777777" w:rsidR="009147E3" w:rsidRPr="009147E3" w:rsidRDefault="009147E3" w:rsidP="009147E3"/>
        </w:tc>
        <w:tc>
          <w:tcPr>
            <w:tcW w:w="2180" w:type="dxa"/>
            <w:vMerge/>
          </w:tcPr>
          <w:p w14:paraId="34DE3B3B" w14:textId="77777777" w:rsidR="009147E3" w:rsidRPr="009147E3" w:rsidRDefault="009147E3" w:rsidP="009147E3"/>
        </w:tc>
        <w:tc>
          <w:tcPr>
            <w:tcW w:w="5640" w:type="dxa"/>
          </w:tcPr>
          <w:p w14:paraId="4C9311F6" w14:textId="77777777" w:rsidR="009147E3" w:rsidRPr="009147E3" w:rsidRDefault="009147E3" w:rsidP="00F5731E">
            <w:pPr>
              <w:ind w:left="720" w:hanging="720"/>
              <w:contextualSpacing/>
              <w:jc w:val="both"/>
              <w:rPr>
                <w:rFonts w:eastAsia="Times New Roman" w:cs="Arial"/>
                <w:b/>
                <w:color w:val="000000"/>
                <w:sz w:val="24"/>
                <w:szCs w:val="24"/>
                <w:lang w:eastAsia="pl-PL"/>
              </w:rPr>
            </w:pPr>
            <w:r w:rsidRPr="009147E3">
              <w:rPr>
                <w:rFonts w:eastAsia="Times New Roman" w:cs="Arial"/>
                <w:b/>
                <w:color w:val="000000"/>
                <w:sz w:val="24"/>
                <w:szCs w:val="24"/>
                <w:lang w:eastAsia="pl-PL"/>
              </w:rPr>
              <w:t>Dyrektor Urzędu Morskiego w Gdyni:</w:t>
            </w:r>
          </w:p>
          <w:p w14:paraId="4124E7CE" w14:textId="77777777" w:rsidR="009147E3" w:rsidRPr="009147E3" w:rsidRDefault="009147E3" w:rsidP="00F5731E">
            <w:pPr>
              <w:numPr>
                <w:ilvl w:val="0"/>
                <w:numId w:val="311"/>
              </w:numPr>
              <w:ind w:left="286" w:hanging="426"/>
              <w:contextualSpacing/>
              <w:jc w:val="both"/>
              <w:rPr>
                <w:rFonts w:eastAsia="Times New Roman" w:cs="Arial"/>
                <w:bCs/>
                <w:color w:val="000000"/>
                <w:sz w:val="24"/>
                <w:szCs w:val="24"/>
                <w:lang w:eastAsia="pl-PL"/>
              </w:rPr>
            </w:pPr>
            <w:r w:rsidRPr="009147E3">
              <w:rPr>
                <w:rFonts w:eastAsia="Times New Roman" w:cs="Arial"/>
                <w:bCs/>
                <w:color w:val="000000"/>
                <w:sz w:val="24"/>
                <w:szCs w:val="24"/>
                <w:lang w:eastAsia="pl-PL"/>
              </w:rPr>
              <w:t>monitorowanie zalodzenia dróg morskich;</w:t>
            </w:r>
          </w:p>
          <w:p w14:paraId="07DADC08" w14:textId="77777777" w:rsidR="009147E3" w:rsidRDefault="009147E3" w:rsidP="00F5731E">
            <w:pPr>
              <w:numPr>
                <w:ilvl w:val="0"/>
                <w:numId w:val="311"/>
              </w:numPr>
              <w:ind w:left="286" w:hanging="426"/>
              <w:contextualSpacing/>
              <w:jc w:val="both"/>
              <w:rPr>
                <w:rFonts w:eastAsia="Times New Roman" w:cs="Arial"/>
                <w:bCs/>
                <w:color w:val="000000"/>
                <w:sz w:val="24"/>
                <w:szCs w:val="24"/>
                <w:lang w:eastAsia="pl-PL"/>
              </w:rPr>
            </w:pPr>
            <w:r w:rsidRPr="009147E3">
              <w:rPr>
                <w:rFonts w:eastAsia="Times New Roman" w:cs="Arial"/>
                <w:bCs/>
                <w:color w:val="000000"/>
                <w:sz w:val="24"/>
                <w:szCs w:val="24"/>
                <w:lang w:eastAsia="pl-PL"/>
              </w:rPr>
              <w:t>ostrzeganie jednostek pływających przed możliwym zalodzeniem akwenów, portów i przystani morskich.</w:t>
            </w:r>
          </w:p>
          <w:p w14:paraId="3FDD90B8" w14:textId="3C6723E9" w:rsidR="00CA5994" w:rsidRPr="009147E3" w:rsidRDefault="00CA5994" w:rsidP="00CA5994">
            <w:pPr>
              <w:contextualSpacing/>
              <w:jc w:val="both"/>
              <w:rPr>
                <w:rFonts w:eastAsia="Times New Roman" w:cs="Arial"/>
                <w:bCs/>
                <w:color w:val="000000"/>
                <w:sz w:val="24"/>
                <w:szCs w:val="24"/>
                <w:lang w:eastAsia="pl-PL"/>
              </w:rPr>
            </w:pPr>
          </w:p>
        </w:tc>
        <w:tc>
          <w:tcPr>
            <w:tcW w:w="2268" w:type="dxa"/>
          </w:tcPr>
          <w:p w14:paraId="3205B63D" w14:textId="77777777" w:rsidR="009147E3" w:rsidRPr="009147E3" w:rsidRDefault="009147E3" w:rsidP="009147E3">
            <w:pPr>
              <w:ind w:left="321" w:hanging="321"/>
              <w:rPr>
                <w:rFonts w:cs="Arial"/>
                <w:b/>
                <w:bCs/>
                <w:color w:val="000000" w:themeColor="text1"/>
                <w:sz w:val="24"/>
                <w:szCs w:val="24"/>
              </w:rPr>
            </w:pPr>
            <w:r w:rsidRPr="009147E3">
              <w:rPr>
                <w:rFonts w:cs="Arial"/>
                <w:b/>
                <w:bCs/>
                <w:color w:val="000000" w:themeColor="text1"/>
                <w:sz w:val="24"/>
                <w:szCs w:val="24"/>
              </w:rPr>
              <w:t>Podstawa prawna:</w:t>
            </w:r>
          </w:p>
          <w:p w14:paraId="202D225F" w14:textId="77777777" w:rsidR="009147E3" w:rsidRPr="00CA5994" w:rsidRDefault="009147E3" w:rsidP="009147E3">
            <w:pPr>
              <w:ind w:left="321" w:hanging="284"/>
              <w:rPr>
                <w:rFonts w:cs="Arial"/>
                <w:color w:val="000000" w:themeColor="text1"/>
                <w:sz w:val="20"/>
                <w:szCs w:val="20"/>
              </w:rPr>
            </w:pPr>
            <w:r w:rsidRPr="00CA5994">
              <w:rPr>
                <w:rFonts w:cs="Arial"/>
                <w:color w:val="000000" w:themeColor="text1"/>
                <w:sz w:val="20"/>
                <w:szCs w:val="20"/>
              </w:rPr>
              <w:t>ustawa:</w:t>
            </w:r>
          </w:p>
          <w:p w14:paraId="7E8C52AD" w14:textId="77777777" w:rsidR="009147E3" w:rsidRPr="009147E3" w:rsidRDefault="009147E3" w:rsidP="00AF4CF9">
            <w:pPr>
              <w:numPr>
                <w:ilvl w:val="0"/>
                <w:numId w:val="472"/>
              </w:numPr>
              <w:tabs>
                <w:tab w:val="left" w:pos="321"/>
              </w:tabs>
              <w:ind w:left="37" w:hanging="37"/>
              <w:contextualSpacing/>
              <w:rPr>
                <w:rFonts w:eastAsia="Times New Roman" w:cs="Arial"/>
                <w:b/>
                <w:color w:val="000000"/>
                <w:sz w:val="24"/>
                <w:szCs w:val="24"/>
                <w:lang w:eastAsia="pl-PL"/>
              </w:rPr>
            </w:pPr>
            <w:r w:rsidRPr="00CA5994">
              <w:rPr>
                <w:rFonts w:cs="Arial"/>
                <w:color w:val="000000" w:themeColor="text1"/>
                <w:sz w:val="20"/>
                <w:szCs w:val="20"/>
              </w:rPr>
              <w:t xml:space="preserve">o obszarach morskich RP </w:t>
            </w:r>
            <w:r w:rsidRPr="00CA5994">
              <w:rPr>
                <w:rFonts w:cs="Arial"/>
                <w:color w:val="000000" w:themeColor="text1"/>
                <w:sz w:val="20"/>
                <w:szCs w:val="20"/>
              </w:rPr>
              <w:br/>
              <w:t>i administracji morskiej</w:t>
            </w:r>
          </w:p>
        </w:tc>
      </w:tr>
      <w:tr w:rsidR="00CA5994" w:rsidRPr="009147E3" w14:paraId="1AE3AE35" w14:textId="77777777" w:rsidTr="00F5731E">
        <w:tc>
          <w:tcPr>
            <w:tcW w:w="5221" w:type="dxa"/>
            <w:vMerge/>
          </w:tcPr>
          <w:p w14:paraId="614568FC" w14:textId="77777777" w:rsidR="009147E3" w:rsidRPr="009147E3" w:rsidRDefault="009147E3" w:rsidP="009147E3"/>
        </w:tc>
        <w:tc>
          <w:tcPr>
            <w:tcW w:w="2180" w:type="dxa"/>
            <w:vMerge/>
          </w:tcPr>
          <w:p w14:paraId="3ED96CCE" w14:textId="77777777" w:rsidR="009147E3" w:rsidRPr="009147E3" w:rsidRDefault="009147E3" w:rsidP="009147E3"/>
        </w:tc>
        <w:tc>
          <w:tcPr>
            <w:tcW w:w="5640" w:type="dxa"/>
          </w:tcPr>
          <w:p w14:paraId="362FEBD6" w14:textId="52ACE087" w:rsidR="009147E3" w:rsidRPr="009147E3" w:rsidRDefault="009147E3" w:rsidP="00F5731E">
            <w:pPr>
              <w:ind w:left="24"/>
              <w:contextualSpacing/>
              <w:jc w:val="both"/>
              <w:rPr>
                <w:rFonts w:ascii="Calibri" w:hAnsi="Calibri" w:cs="Calibri"/>
                <w:b/>
                <w:bCs/>
                <w:sz w:val="24"/>
                <w:szCs w:val="24"/>
              </w:rPr>
            </w:pPr>
            <w:r w:rsidRPr="009147E3">
              <w:rPr>
                <w:rFonts w:ascii="Calibri" w:hAnsi="Calibri" w:cs="Calibri"/>
                <w:b/>
                <w:bCs/>
                <w:sz w:val="24"/>
                <w:szCs w:val="24"/>
              </w:rPr>
              <w:t>Pomorski Wojewódzki Inspektor Nadzoru Budowlanego w Gdańsku:</w:t>
            </w:r>
          </w:p>
          <w:p w14:paraId="677731C7" w14:textId="77777777" w:rsidR="009147E3" w:rsidRPr="009147E3" w:rsidRDefault="009147E3" w:rsidP="00AF4CF9">
            <w:pPr>
              <w:numPr>
                <w:ilvl w:val="0"/>
                <w:numId w:val="595"/>
              </w:numPr>
              <w:ind w:left="286" w:hanging="426"/>
              <w:contextualSpacing/>
              <w:jc w:val="both"/>
              <w:rPr>
                <w:rFonts w:eastAsia="Times New Roman" w:cs="Arial"/>
                <w:b/>
                <w:color w:val="000000"/>
                <w:sz w:val="24"/>
                <w:szCs w:val="24"/>
                <w:lang w:eastAsia="pl-PL"/>
              </w:rPr>
            </w:pPr>
            <w:r w:rsidRPr="009147E3">
              <w:rPr>
                <w:rFonts w:ascii="Calibri" w:eastAsia="Calibri" w:hAnsi="Calibri" w:cs="Calibri"/>
                <w:sz w:val="24"/>
                <w:szCs w:val="24"/>
                <w:lang w:eastAsia="pl-PL"/>
              </w:rPr>
              <w:t xml:space="preserve">kontrola utrzymania obiektów budowlanych, </w:t>
            </w:r>
            <w:r w:rsidRPr="009147E3">
              <w:rPr>
                <w:rFonts w:ascii="Calibri" w:eastAsia="Calibri" w:hAnsi="Calibri" w:cs="Calibri"/>
                <w:sz w:val="24"/>
                <w:szCs w:val="24"/>
                <w:lang w:eastAsia="pl-PL"/>
              </w:rPr>
              <w:br/>
              <w:t xml:space="preserve">w szczególności wielkopowierzchniowych, pod kątem wykonania przez właścicieli /zarządców usuwania śniegu i oblodzenia z dachów oraz zapewnienia przeprowadzenia kontroli okresowych. </w:t>
            </w:r>
          </w:p>
        </w:tc>
        <w:tc>
          <w:tcPr>
            <w:tcW w:w="2268" w:type="dxa"/>
          </w:tcPr>
          <w:p w14:paraId="62BD929B" w14:textId="77777777" w:rsidR="009147E3" w:rsidRPr="009147E3" w:rsidRDefault="009147E3" w:rsidP="009147E3">
            <w:pPr>
              <w:rPr>
                <w:rFonts w:ascii="Calibri" w:eastAsia="Times New Roman" w:hAnsi="Calibri" w:cs="Arial"/>
                <w:b/>
                <w:color w:val="000000"/>
                <w:sz w:val="24"/>
                <w:szCs w:val="24"/>
                <w:lang w:eastAsia="pl-PL"/>
              </w:rPr>
            </w:pPr>
            <w:r w:rsidRPr="009147E3">
              <w:rPr>
                <w:rFonts w:ascii="Calibri" w:eastAsia="Times New Roman" w:hAnsi="Calibri" w:cs="Arial"/>
                <w:b/>
                <w:color w:val="000000"/>
                <w:sz w:val="24"/>
                <w:szCs w:val="24"/>
                <w:lang w:eastAsia="pl-PL"/>
              </w:rPr>
              <w:t>Podstawa prawna:</w:t>
            </w:r>
          </w:p>
          <w:p w14:paraId="1DAE330E" w14:textId="77777777" w:rsidR="009147E3" w:rsidRPr="009147E3" w:rsidRDefault="009147E3" w:rsidP="009147E3">
            <w:pPr>
              <w:rPr>
                <w:rFonts w:eastAsia="Times New Roman" w:cs="Arial"/>
                <w:bCs/>
                <w:color w:val="000000"/>
                <w:sz w:val="24"/>
                <w:szCs w:val="24"/>
                <w:lang w:eastAsia="pl-PL"/>
              </w:rPr>
            </w:pPr>
            <w:r w:rsidRPr="009147E3">
              <w:rPr>
                <w:rFonts w:eastAsia="Times New Roman" w:cs="Arial"/>
                <w:bCs/>
                <w:color w:val="000000"/>
                <w:sz w:val="24"/>
                <w:szCs w:val="24"/>
                <w:lang w:eastAsia="pl-PL"/>
              </w:rPr>
              <w:t>ustawa:</w:t>
            </w:r>
          </w:p>
          <w:p w14:paraId="3EE96565" w14:textId="77777777" w:rsidR="009147E3" w:rsidRPr="009147E3" w:rsidRDefault="009147E3" w:rsidP="009147E3">
            <w:pPr>
              <w:ind w:left="40" w:hanging="40"/>
              <w:rPr>
                <w:rFonts w:cs="Arial"/>
                <w:b/>
                <w:bCs/>
                <w:color w:val="000000" w:themeColor="text1"/>
                <w:sz w:val="24"/>
                <w:szCs w:val="24"/>
              </w:rPr>
            </w:pPr>
            <w:r w:rsidRPr="009147E3">
              <w:rPr>
                <w:rFonts w:ascii="Calibri" w:eastAsia="Times New Roman" w:hAnsi="Calibri" w:cs="Arial"/>
                <w:bCs/>
                <w:color w:val="000000"/>
                <w:sz w:val="24"/>
                <w:szCs w:val="24"/>
                <w:lang w:eastAsia="pl-PL"/>
              </w:rPr>
              <w:t>Prawo budowlane</w:t>
            </w:r>
          </w:p>
        </w:tc>
      </w:tr>
      <w:tr w:rsidR="00CA5994" w:rsidRPr="009147E3" w14:paraId="19377AE1" w14:textId="77777777" w:rsidTr="00F5731E">
        <w:tc>
          <w:tcPr>
            <w:tcW w:w="5221" w:type="dxa"/>
            <w:vMerge/>
          </w:tcPr>
          <w:p w14:paraId="2B9EEAEA" w14:textId="77777777" w:rsidR="009147E3" w:rsidRPr="009147E3" w:rsidRDefault="009147E3" w:rsidP="009147E3"/>
        </w:tc>
        <w:tc>
          <w:tcPr>
            <w:tcW w:w="2180" w:type="dxa"/>
            <w:vMerge/>
          </w:tcPr>
          <w:p w14:paraId="0AA6EDAD" w14:textId="77777777" w:rsidR="009147E3" w:rsidRPr="009147E3" w:rsidRDefault="009147E3" w:rsidP="009147E3"/>
        </w:tc>
        <w:tc>
          <w:tcPr>
            <w:tcW w:w="5640" w:type="dxa"/>
          </w:tcPr>
          <w:p w14:paraId="40F8B115" w14:textId="77777777" w:rsidR="009147E3" w:rsidRPr="009147E3" w:rsidRDefault="009147E3" w:rsidP="009147E3">
            <w:pPr>
              <w:ind w:left="462" w:hanging="462"/>
              <w:contextualSpacing/>
              <w:rPr>
                <w:rFonts w:ascii="Calibri" w:eastAsia="Times New Roman" w:hAnsi="Calibri" w:cs="Arial"/>
                <w:b/>
                <w:bCs/>
                <w:color w:val="000000"/>
                <w:sz w:val="24"/>
                <w:szCs w:val="24"/>
                <w:lang w:eastAsia="pl-PL"/>
              </w:rPr>
            </w:pPr>
            <w:r w:rsidRPr="009147E3">
              <w:rPr>
                <w:b/>
                <w:bCs/>
                <w:sz w:val="24"/>
                <w:szCs w:val="24"/>
              </w:rPr>
              <w:t>Dowódca 7 Pomorskiej Brygady Obrony Terytorialnej:</w:t>
            </w:r>
          </w:p>
          <w:p w14:paraId="1FAE450D" w14:textId="77777777" w:rsidR="009147E3" w:rsidRPr="009147E3" w:rsidRDefault="009147E3" w:rsidP="00F5731E">
            <w:pPr>
              <w:numPr>
                <w:ilvl w:val="0"/>
                <w:numId w:val="353"/>
              </w:numPr>
              <w:ind w:left="286" w:hanging="426"/>
              <w:contextualSpacing/>
              <w:jc w:val="both"/>
              <w:rPr>
                <w:rFonts w:eastAsia="Times New Roman" w:cs="Arial"/>
                <w:bCs/>
                <w:color w:val="000000"/>
                <w:sz w:val="24"/>
                <w:szCs w:val="24"/>
                <w:lang w:eastAsia="pl-PL"/>
              </w:rPr>
            </w:pPr>
            <w:r w:rsidRPr="009147E3">
              <w:rPr>
                <w:rFonts w:eastAsia="Times New Roman" w:cs="Arial"/>
                <w:bCs/>
                <w:color w:val="000000"/>
                <w:sz w:val="24"/>
                <w:szCs w:val="24"/>
                <w:lang w:eastAsia="pl-PL"/>
              </w:rPr>
              <w:t xml:space="preserve">współdziałanie w ramach zarządzania kryzysowego, </w:t>
            </w:r>
            <w:r w:rsidRPr="009147E3">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tc>
        <w:tc>
          <w:tcPr>
            <w:tcW w:w="2268" w:type="dxa"/>
          </w:tcPr>
          <w:p w14:paraId="7B9BD611" w14:textId="77777777" w:rsidR="009147E3" w:rsidRPr="009147E3" w:rsidRDefault="009147E3" w:rsidP="009147E3">
            <w:pPr>
              <w:ind w:left="284" w:hanging="284"/>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24703BEB" w14:textId="77777777" w:rsidR="009147E3" w:rsidRPr="009147E3" w:rsidRDefault="009147E3" w:rsidP="009147E3">
            <w:pPr>
              <w:ind w:left="284" w:hanging="284"/>
              <w:rPr>
                <w:rFonts w:eastAsia="Times New Roman" w:cs="Arial"/>
                <w:bCs/>
                <w:color w:val="000000"/>
                <w:sz w:val="24"/>
                <w:szCs w:val="24"/>
                <w:lang w:eastAsia="pl-PL"/>
              </w:rPr>
            </w:pPr>
            <w:r w:rsidRPr="009147E3">
              <w:rPr>
                <w:rFonts w:eastAsia="Times New Roman" w:cs="Arial"/>
                <w:bCs/>
                <w:color w:val="000000"/>
                <w:sz w:val="24"/>
                <w:szCs w:val="24"/>
                <w:lang w:eastAsia="pl-PL"/>
              </w:rPr>
              <w:t>ustawa:</w:t>
            </w:r>
          </w:p>
          <w:p w14:paraId="00B77606" w14:textId="77777777" w:rsidR="009147E3" w:rsidRPr="009147E3" w:rsidRDefault="009147E3" w:rsidP="00AF4CF9">
            <w:pPr>
              <w:numPr>
                <w:ilvl w:val="0"/>
                <w:numId w:val="472"/>
              </w:numPr>
              <w:tabs>
                <w:tab w:val="left" w:pos="321"/>
              </w:tabs>
              <w:ind w:left="37" w:hanging="37"/>
              <w:contextualSpacing/>
              <w:rPr>
                <w:rFonts w:eastAsia="Times New Roman" w:cs="Arial"/>
                <w:b/>
                <w:color w:val="000000"/>
                <w:sz w:val="24"/>
                <w:szCs w:val="24"/>
                <w:lang w:eastAsia="pl-PL"/>
              </w:rPr>
            </w:pPr>
            <w:r w:rsidRPr="009147E3">
              <w:rPr>
                <w:rFonts w:eastAsia="Times New Roman" w:cs="Arial"/>
                <w:bCs/>
                <w:color w:val="000000"/>
                <w:sz w:val="24"/>
                <w:szCs w:val="24"/>
                <w:lang w:eastAsia="pl-PL"/>
              </w:rPr>
              <w:t>o zarządzaniu kryzysowym.</w:t>
            </w:r>
          </w:p>
        </w:tc>
      </w:tr>
      <w:tr w:rsidR="00CA5994" w:rsidRPr="009147E3" w14:paraId="78A20F59" w14:textId="77777777" w:rsidTr="00F5731E">
        <w:tc>
          <w:tcPr>
            <w:tcW w:w="5221" w:type="dxa"/>
            <w:vMerge/>
          </w:tcPr>
          <w:p w14:paraId="0071D426" w14:textId="77777777" w:rsidR="009147E3" w:rsidRPr="009147E3" w:rsidRDefault="009147E3" w:rsidP="009147E3"/>
        </w:tc>
        <w:tc>
          <w:tcPr>
            <w:tcW w:w="2180" w:type="dxa"/>
            <w:vMerge/>
          </w:tcPr>
          <w:p w14:paraId="29E45C95" w14:textId="77777777" w:rsidR="009147E3" w:rsidRPr="009147E3" w:rsidRDefault="009147E3" w:rsidP="009147E3"/>
        </w:tc>
        <w:tc>
          <w:tcPr>
            <w:tcW w:w="5640" w:type="dxa"/>
          </w:tcPr>
          <w:p w14:paraId="38C086C0" w14:textId="64DE1DC0" w:rsidR="009147E3" w:rsidRDefault="009147E3" w:rsidP="009147E3">
            <w:pPr>
              <w:ind w:left="449" w:hanging="449"/>
              <w:contextualSpacing/>
              <w:rPr>
                <w:rFonts w:eastAsia="Times New Roman" w:cs="Arial"/>
                <w:b/>
                <w:color w:val="000000"/>
                <w:sz w:val="24"/>
                <w:szCs w:val="24"/>
                <w:lang w:eastAsia="pl-PL"/>
              </w:rPr>
            </w:pPr>
            <w:r w:rsidRPr="009147E3">
              <w:rPr>
                <w:rFonts w:eastAsia="Times New Roman" w:cs="Arial"/>
                <w:b/>
                <w:color w:val="000000"/>
                <w:sz w:val="24"/>
                <w:szCs w:val="24"/>
                <w:lang w:eastAsia="pl-PL"/>
              </w:rPr>
              <w:t xml:space="preserve">Starostowie/Prezydenci Miast </w:t>
            </w:r>
            <w:proofErr w:type="spellStart"/>
            <w:r w:rsidRPr="009147E3">
              <w:rPr>
                <w:rFonts w:eastAsia="Times New Roman" w:cs="Arial"/>
                <w:b/>
                <w:color w:val="000000"/>
                <w:sz w:val="24"/>
                <w:szCs w:val="24"/>
                <w:lang w:eastAsia="pl-PL"/>
              </w:rPr>
              <w:t>n.p.p</w:t>
            </w:r>
            <w:proofErr w:type="spellEnd"/>
            <w:r w:rsidRPr="009147E3">
              <w:rPr>
                <w:rFonts w:eastAsia="Times New Roman" w:cs="Arial"/>
                <w:b/>
                <w:color w:val="000000"/>
                <w:sz w:val="24"/>
                <w:szCs w:val="24"/>
                <w:lang w:eastAsia="pl-PL"/>
              </w:rPr>
              <w:t>.:</w:t>
            </w:r>
          </w:p>
          <w:p w14:paraId="4CFE4D70" w14:textId="7C9D1CBB" w:rsidR="009147E3" w:rsidRPr="00CA5994" w:rsidRDefault="009147E3"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Times New Roman" w:hAnsi="Calibri" w:cs="Tahoma"/>
                <w:bCs/>
                <w:sz w:val="24"/>
                <w:szCs w:val="24"/>
                <w:lang w:eastAsia="pl-PL"/>
              </w:rPr>
              <w:t>analizowanie i ocenianie zagrożeń;</w:t>
            </w:r>
          </w:p>
          <w:p w14:paraId="52EDABC9" w14:textId="1BD83190" w:rsidR="009147E3" w:rsidRPr="00CA5994" w:rsidRDefault="009147E3"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Times New Roman" w:hAnsi="Calibri" w:cs="Tahoma"/>
                <w:bCs/>
                <w:sz w:val="24"/>
                <w:szCs w:val="24"/>
                <w:lang w:eastAsia="pl-PL"/>
              </w:rPr>
              <w:t xml:space="preserve">ocenianie możliwych strat ludzkich, mienia </w:t>
            </w:r>
            <w:r w:rsidRPr="00CA5994">
              <w:rPr>
                <w:rFonts w:ascii="Calibri" w:eastAsia="Times New Roman" w:hAnsi="Calibri" w:cs="Tahoma"/>
                <w:b/>
                <w:bCs/>
                <w:sz w:val="24"/>
                <w:szCs w:val="24"/>
                <w:lang w:eastAsia="pl-PL"/>
              </w:rPr>
              <w:br/>
            </w:r>
            <w:r w:rsidRPr="00CA5994">
              <w:rPr>
                <w:rFonts w:ascii="Calibri" w:eastAsia="Times New Roman" w:hAnsi="Calibri" w:cs="Tahoma"/>
                <w:bCs/>
                <w:sz w:val="24"/>
                <w:szCs w:val="24"/>
                <w:lang w:eastAsia="pl-PL"/>
              </w:rPr>
              <w:t>i infrastruktury;</w:t>
            </w:r>
          </w:p>
          <w:p w14:paraId="02E41FA8" w14:textId="49CF5156" w:rsidR="009147E3" w:rsidRPr="00CA5994" w:rsidRDefault="009147E3"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Calibri" w:hAnsi="Calibri" w:cs="Tahoma"/>
                <w:sz w:val="24"/>
                <w:szCs w:val="24"/>
                <w:lang w:eastAsia="pl-PL"/>
              </w:rPr>
              <w:t>przygotowanie i wdrażanie programów powiatowych zmierzających do dokonania przeglądów budynków (prywatnych, handlowych, użyteczności publicznej) pod względem zgodnego z dokumentacją wykonania dachów i pokryć dachowych, szczególnie zamocowania więźby dachowej do stropów oraz prawidłowości wykonania pokryć dachowych;</w:t>
            </w:r>
          </w:p>
          <w:p w14:paraId="2689AFDA" w14:textId="4BC3C998" w:rsidR="00826648" w:rsidRPr="00CA5994" w:rsidRDefault="00826648"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Calibri" w:hAnsi="Calibri" w:cs="Tahoma"/>
                <w:sz w:val="24"/>
                <w:szCs w:val="24"/>
                <w:lang w:eastAsia="pl-PL"/>
              </w:rPr>
              <w:t>zapewnienie współdziałania wszystkich organów administracji publicznej działających w województwie i kierowania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na zasadach określonych w odrębnych ustawach;</w:t>
            </w:r>
          </w:p>
          <w:p w14:paraId="0B2BF3C6" w14:textId="0BE4F767" w:rsidR="00826648" w:rsidRPr="00CA5994" w:rsidRDefault="00826648"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Calibri" w:hAnsi="Calibri" w:cs="Tahoma"/>
                <w:sz w:val="24"/>
                <w:szCs w:val="24"/>
                <w:lang w:eastAsia="pl-PL"/>
              </w:rPr>
              <w:t xml:space="preserve">zapewnienie funkcjonowania </w:t>
            </w:r>
            <w:r w:rsidR="00CA5994">
              <w:rPr>
                <w:rFonts w:ascii="Calibri" w:eastAsia="Calibri" w:hAnsi="Calibri" w:cs="Tahoma"/>
                <w:sz w:val="24"/>
                <w:szCs w:val="24"/>
                <w:lang w:eastAsia="pl-PL"/>
              </w:rPr>
              <w:t xml:space="preserve">powiatowego/miejskiego </w:t>
            </w:r>
            <w:r w:rsidRPr="00CA5994">
              <w:rPr>
                <w:rFonts w:ascii="Calibri" w:eastAsia="Calibri" w:hAnsi="Calibri" w:cs="Tahoma"/>
                <w:sz w:val="24"/>
                <w:szCs w:val="24"/>
                <w:lang w:eastAsia="pl-PL"/>
              </w:rPr>
              <w:t xml:space="preserve"> systemu wykrywania i alarmowania;</w:t>
            </w:r>
          </w:p>
          <w:p w14:paraId="7FF419A2" w14:textId="3146FCDF" w:rsidR="00826648" w:rsidRPr="00CA5994" w:rsidRDefault="00826648"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Calibri" w:hAnsi="Calibri" w:cs="Tahoma"/>
                <w:sz w:val="24"/>
                <w:szCs w:val="24"/>
                <w:lang w:eastAsia="pl-PL"/>
              </w:rPr>
              <w:t xml:space="preserve">zatwierdzanie </w:t>
            </w:r>
            <w:r w:rsidR="00CA5994">
              <w:rPr>
                <w:rFonts w:ascii="Calibri" w:eastAsia="Calibri" w:hAnsi="Calibri" w:cs="Tahoma"/>
                <w:sz w:val="24"/>
                <w:szCs w:val="24"/>
                <w:lang w:eastAsia="pl-PL"/>
              </w:rPr>
              <w:t xml:space="preserve">gminnych </w:t>
            </w:r>
            <w:r w:rsidRPr="00CA5994">
              <w:rPr>
                <w:rFonts w:ascii="Calibri" w:eastAsia="Calibri" w:hAnsi="Calibri" w:cs="Tahoma"/>
                <w:sz w:val="24"/>
                <w:szCs w:val="24"/>
                <w:lang w:eastAsia="pl-PL"/>
              </w:rPr>
              <w:t>/ planów zarządzania kryzysowego;</w:t>
            </w:r>
          </w:p>
          <w:p w14:paraId="52885E73" w14:textId="4CD8FDD0" w:rsidR="00826648" w:rsidRPr="00CA5994" w:rsidRDefault="00826648"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Calibri" w:hAnsi="Calibri" w:cs="Tahoma"/>
                <w:sz w:val="24"/>
                <w:szCs w:val="24"/>
                <w:lang w:eastAsia="pl-PL"/>
              </w:rPr>
              <w:t>ocena stanu bezpieczeństwa w zakresie potencjalnych zagrożeń silnym mrozem/ intensywnymi opadami śniegu;</w:t>
            </w:r>
          </w:p>
          <w:p w14:paraId="0ED85424" w14:textId="777B7354" w:rsidR="00826648" w:rsidRPr="00CA5994" w:rsidRDefault="00826648"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ascii="Calibri" w:eastAsia="Calibri" w:hAnsi="Calibri" w:cs="Tahoma"/>
                <w:sz w:val="24"/>
                <w:szCs w:val="24"/>
                <w:lang w:eastAsia="pl-PL"/>
              </w:rPr>
              <w:t>organizowanie we współdziałaniu z jednostkami administracji   treningów i ćwiczeń dla podmiotów uczestniczących w zapobieganiu i usuwaniu skutków silnych  mrozów/ intensywnych opadów śniegu;</w:t>
            </w:r>
          </w:p>
          <w:p w14:paraId="77F6694E" w14:textId="31E97549" w:rsidR="009147E3" w:rsidRPr="00CA5994" w:rsidRDefault="009147E3"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cstheme="minorHAnsi"/>
                <w:sz w:val="24"/>
                <w:szCs w:val="24"/>
                <w:lang w:eastAsia="pl-PL"/>
              </w:rPr>
              <w:t>aktualizowanie Powiatowego/Miejskiego Planu Zarządzania Kryzysowego w zakresie zagrożenia wynikającego z silnego mrozu i intensywnych opadów śniegu;</w:t>
            </w:r>
          </w:p>
          <w:p w14:paraId="4332DF34" w14:textId="77777777" w:rsidR="009147E3" w:rsidRPr="00CA5994" w:rsidRDefault="009147E3" w:rsidP="00AF4CF9">
            <w:pPr>
              <w:pStyle w:val="Akapitzlist"/>
              <w:numPr>
                <w:ilvl w:val="0"/>
                <w:numId w:val="595"/>
              </w:numPr>
              <w:ind w:left="286" w:hanging="426"/>
              <w:jc w:val="both"/>
              <w:rPr>
                <w:rFonts w:eastAsia="Times New Roman" w:cs="Arial"/>
                <w:b/>
                <w:color w:val="000000"/>
                <w:sz w:val="24"/>
                <w:szCs w:val="24"/>
                <w:lang w:eastAsia="pl-PL"/>
              </w:rPr>
            </w:pPr>
            <w:r w:rsidRPr="00CA5994">
              <w:rPr>
                <w:rFonts w:cstheme="minorHAnsi"/>
                <w:sz w:val="24"/>
                <w:szCs w:val="24"/>
                <w:lang w:eastAsia="pl-PL"/>
              </w:rPr>
              <w:t>utrzymywanie stałego współdziałania z zarządcami dróg na obszarze powiatu.</w:t>
            </w:r>
          </w:p>
        </w:tc>
        <w:tc>
          <w:tcPr>
            <w:tcW w:w="2268" w:type="dxa"/>
          </w:tcPr>
          <w:p w14:paraId="11A9B020" w14:textId="77777777" w:rsidR="009147E3" w:rsidRPr="009147E3" w:rsidRDefault="009147E3" w:rsidP="009147E3">
            <w:pPr>
              <w:ind w:left="284" w:hanging="284"/>
              <w:rPr>
                <w:rFonts w:eastAsia="Times New Roman" w:cs="Arial"/>
                <w:b/>
                <w:color w:val="000000"/>
                <w:sz w:val="24"/>
                <w:szCs w:val="24"/>
                <w:lang w:eastAsia="pl-PL"/>
              </w:rPr>
            </w:pPr>
            <w:r w:rsidRPr="009147E3">
              <w:rPr>
                <w:rFonts w:eastAsia="Times New Roman" w:cs="Arial"/>
                <w:b/>
                <w:color w:val="000000"/>
                <w:sz w:val="24"/>
                <w:szCs w:val="24"/>
                <w:lang w:eastAsia="pl-PL"/>
              </w:rPr>
              <w:t>Podstawa prawna:</w:t>
            </w:r>
          </w:p>
          <w:p w14:paraId="35D6741F" w14:textId="77777777" w:rsidR="009147E3" w:rsidRPr="009147E3" w:rsidRDefault="009147E3" w:rsidP="009147E3">
            <w:pPr>
              <w:contextualSpacing/>
              <w:rPr>
                <w:rFonts w:eastAsia="Times New Roman" w:cs="Arial"/>
                <w:bCs/>
                <w:color w:val="000000"/>
                <w:sz w:val="24"/>
                <w:szCs w:val="24"/>
                <w:lang w:eastAsia="pl-PL"/>
              </w:rPr>
            </w:pPr>
            <w:r w:rsidRPr="009147E3">
              <w:rPr>
                <w:rFonts w:eastAsia="Times New Roman" w:cs="Arial"/>
                <w:bCs/>
                <w:color w:val="000000"/>
                <w:sz w:val="24"/>
                <w:szCs w:val="24"/>
                <w:lang w:eastAsia="pl-PL"/>
              </w:rPr>
              <w:t>ustawa:</w:t>
            </w:r>
          </w:p>
          <w:p w14:paraId="7F31A173" w14:textId="77777777" w:rsidR="009147E3" w:rsidRPr="009147E3" w:rsidRDefault="009147E3" w:rsidP="00AF4CF9">
            <w:pPr>
              <w:numPr>
                <w:ilvl w:val="0"/>
                <w:numId w:val="472"/>
              </w:numPr>
              <w:ind w:left="321" w:hanging="321"/>
              <w:contextualSpacing/>
              <w:rPr>
                <w:rFonts w:eastAsia="Times New Roman" w:cs="Arial"/>
                <w:b/>
                <w:color w:val="000000"/>
                <w:sz w:val="24"/>
                <w:szCs w:val="24"/>
                <w:lang w:eastAsia="pl-PL"/>
              </w:rPr>
            </w:pPr>
            <w:r w:rsidRPr="009147E3">
              <w:rPr>
                <w:rFonts w:eastAsia="Times New Roman" w:cs="Arial"/>
                <w:bCs/>
                <w:color w:val="000000"/>
                <w:sz w:val="24"/>
                <w:szCs w:val="24"/>
                <w:lang w:eastAsia="pl-PL"/>
              </w:rPr>
              <w:t>o zarządzaniu kryzysowym.</w:t>
            </w:r>
          </w:p>
          <w:p w14:paraId="2E0BB0F7" w14:textId="77777777" w:rsidR="009147E3" w:rsidRPr="009147E3" w:rsidRDefault="009147E3" w:rsidP="009147E3">
            <w:pPr>
              <w:rPr>
                <w:rFonts w:eastAsia="Times New Roman" w:cs="Arial"/>
                <w:b/>
                <w:color w:val="000000"/>
                <w:sz w:val="24"/>
                <w:szCs w:val="24"/>
                <w:lang w:eastAsia="pl-PL"/>
              </w:rPr>
            </w:pPr>
          </w:p>
          <w:p w14:paraId="1190B4B2" w14:textId="77777777" w:rsidR="009147E3" w:rsidRPr="009147E3" w:rsidRDefault="009147E3" w:rsidP="009147E3">
            <w:pPr>
              <w:rPr>
                <w:rFonts w:eastAsia="Times New Roman" w:cs="Arial"/>
                <w:b/>
                <w:color w:val="000000"/>
                <w:sz w:val="24"/>
                <w:szCs w:val="24"/>
                <w:lang w:eastAsia="pl-PL"/>
              </w:rPr>
            </w:pPr>
          </w:p>
          <w:p w14:paraId="7770D6A5" w14:textId="77777777" w:rsidR="009147E3" w:rsidRPr="009147E3" w:rsidRDefault="009147E3" w:rsidP="009147E3">
            <w:pPr>
              <w:rPr>
                <w:rFonts w:eastAsia="Times New Roman" w:cs="Arial"/>
                <w:b/>
                <w:color w:val="000000"/>
                <w:sz w:val="24"/>
                <w:szCs w:val="24"/>
                <w:lang w:eastAsia="pl-PL"/>
              </w:rPr>
            </w:pPr>
          </w:p>
          <w:p w14:paraId="3EE76ACF" w14:textId="77777777" w:rsidR="009147E3" w:rsidRPr="009147E3" w:rsidRDefault="009147E3" w:rsidP="009147E3">
            <w:pPr>
              <w:rPr>
                <w:rFonts w:eastAsia="Times New Roman" w:cs="Arial"/>
                <w:b/>
                <w:color w:val="000000"/>
                <w:sz w:val="24"/>
                <w:szCs w:val="24"/>
                <w:lang w:eastAsia="pl-PL"/>
              </w:rPr>
            </w:pPr>
          </w:p>
          <w:p w14:paraId="4EF94C35" w14:textId="77777777" w:rsidR="009147E3" w:rsidRPr="009147E3" w:rsidRDefault="009147E3" w:rsidP="009147E3">
            <w:pPr>
              <w:rPr>
                <w:rFonts w:eastAsia="Times New Roman" w:cs="Arial"/>
                <w:b/>
                <w:color w:val="000000"/>
                <w:sz w:val="24"/>
                <w:szCs w:val="24"/>
                <w:lang w:eastAsia="pl-PL"/>
              </w:rPr>
            </w:pPr>
          </w:p>
          <w:p w14:paraId="4CED7242" w14:textId="77777777" w:rsidR="009147E3" w:rsidRPr="009147E3" w:rsidRDefault="009147E3" w:rsidP="009147E3">
            <w:pPr>
              <w:rPr>
                <w:rFonts w:eastAsia="Times New Roman" w:cs="Arial"/>
                <w:b/>
                <w:color w:val="000000"/>
                <w:sz w:val="24"/>
                <w:szCs w:val="24"/>
                <w:lang w:eastAsia="pl-PL"/>
              </w:rPr>
            </w:pPr>
          </w:p>
          <w:p w14:paraId="4C45221F" w14:textId="77777777" w:rsidR="009147E3" w:rsidRPr="009147E3" w:rsidRDefault="009147E3" w:rsidP="009147E3">
            <w:pPr>
              <w:rPr>
                <w:rFonts w:eastAsia="Times New Roman" w:cs="Arial"/>
                <w:b/>
                <w:color w:val="000000"/>
                <w:sz w:val="24"/>
                <w:szCs w:val="24"/>
                <w:lang w:eastAsia="pl-PL"/>
              </w:rPr>
            </w:pPr>
          </w:p>
          <w:p w14:paraId="133AD86E" w14:textId="77777777" w:rsidR="009147E3" w:rsidRPr="009147E3" w:rsidRDefault="009147E3" w:rsidP="009147E3">
            <w:pPr>
              <w:rPr>
                <w:rFonts w:eastAsia="Times New Roman" w:cs="Arial"/>
                <w:b/>
                <w:color w:val="000000"/>
                <w:sz w:val="24"/>
                <w:szCs w:val="24"/>
                <w:lang w:eastAsia="pl-PL"/>
              </w:rPr>
            </w:pPr>
          </w:p>
          <w:p w14:paraId="538DAD48" w14:textId="77777777" w:rsidR="009147E3" w:rsidRPr="009147E3" w:rsidRDefault="009147E3" w:rsidP="009147E3">
            <w:pPr>
              <w:rPr>
                <w:rFonts w:eastAsia="Times New Roman" w:cs="Arial"/>
                <w:b/>
                <w:color w:val="000000"/>
                <w:sz w:val="24"/>
                <w:szCs w:val="24"/>
                <w:lang w:eastAsia="pl-PL"/>
              </w:rPr>
            </w:pPr>
          </w:p>
          <w:p w14:paraId="7D3D7B45" w14:textId="77777777" w:rsidR="009147E3" w:rsidRPr="009147E3" w:rsidRDefault="009147E3" w:rsidP="009147E3">
            <w:pPr>
              <w:rPr>
                <w:rFonts w:eastAsia="Times New Roman" w:cs="Arial"/>
                <w:b/>
                <w:color w:val="000000"/>
                <w:sz w:val="24"/>
                <w:szCs w:val="24"/>
                <w:lang w:eastAsia="pl-PL"/>
              </w:rPr>
            </w:pPr>
          </w:p>
          <w:p w14:paraId="2D823E70" w14:textId="19C23DA6" w:rsidR="009147E3" w:rsidRPr="009147E3" w:rsidRDefault="009147E3" w:rsidP="00CA5994">
            <w:pPr>
              <w:ind w:left="321"/>
              <w:contextualSpacing/>
              <w:rPr>
                <w:rFonts w:eastAsia="Times New Roman" w:cs="Arial"/>
                <w:b/>
                <w:color w:val="000000"/>
                <w:sz w:val="24"/>
                <w:szCs w:val="24"/>
                <w:lang w:eastAsia="pl-PL"/>
              </w:rPr>
            </w:pPr>
          </w:p>
        </w:tc>
      </w:tr>
    </w:tbl>
    <w:p w14:paraId="2083EE25" w14:textId="0053B632" w:rsidR="00F5731E" w:rsidRDefault="00F5731E" w:rsidP="002263E1">
      <w:pPr>
        <w:spacing w:before="120" w:after="120" w:line="259" w:lineRule="auto"/>
        <w:jc w:val="left"/>
      </w:pPr>
    </w:p>
    <w:p w14:paraId="1CA0E41B" w14:textId="77777777" w:rsidR="00F5731E" w:rsidRDefault="00F5731E" w:rsidP="002263E1">
      <w:pPr>
        <w:spacing w:before="120" w:after="120" w:line="259" w:lineRule="auto"/>
        <w:jc w:val="left"/>
      </w:pPr>
    </w:p>
    <w:tbl>
      <w:tblPr>
        <w:tblStyle w:val="Tabela-Siatka642"/>
        <w:tblW w:w="15309" w:type="dxa"/>
        <w:tblInd w:w="-572" w:type="dxa"/>
        <w:tblLook w:val="04A0" w:firstRow="1" w:lastRow="0" w:firstColumn="1" w:lastColumn="0" w:noHBand="0" w:noVBand="1"/>
      </w:tblPr>
      <w:tblGrid>
        <w:gridCol w:w="4968"/>
        <w:gridCol w:w="2160"/>
        <w:gridCol w:w="5913"/>
        <w:gridCol w:w="2268"/>
      </w:tblGrid>
      <w:tr w:rsidR="00F5731E" w:rsidRPr="00F5731E" w14:paraId="76557C3B" w14:textId="77777777" w:rsidTr="00F5731E">
        <w:trPr>
          <w:cantSplit/>
          <w:trHeight w:val="135"/>
          <w:tblHeader/>
        </w:trPr>
        <w:tc>
          <w:tcPr>
            <w:tcW w:w="15309" w:type="dxa"/>
            <w:gridSpan w:val="4"/>
            <w:shd w:val="clear" w:color="auto" w:fill="92D050"/>
            <w:vAlign w:val="center"/>
          </w:tcPr>
          <w:p w14:paraId="6CBBA929" w14:textId="77777777" w:rsidR="00F5731E" w:rsidRPr="00F5731E" w:rsidRDefault="00F5731E" w:rsidP="00F5731E">
            <w:pPr>
              <w:jc w:val="center"/>
              <w:rPr>
                <w:sz w:val="28"/>
                <w:szCs w:val="28"/>
              </w:rPr>
            </w:pPr>
            <w:r w:rsidRPr="00F5731E">
              <w:rPr>
                <w:rFonts w:ascii="Calibri" w:eastAsia="Times New Roman" w:hAnsi="Calibri"/>
                <w:b/>
                <w:color w:val="000000"/>
                <w:sz w:val="28"/>
                <w:szCs w:val="28"/>
                <w:lang w:eastAsia="pl-PL"/>
              </w:rPr>
              <w:t>FAZA PRZYGOTOWANIA</w:t>
            </w:r>
          </w:p>
        </w:tc>
      </w:tr>
      <w:tr w:rsidR="00F5731E" w:rsidRPr="00F5731E" w14:paraId="72C1343A" w14:textId="77777777" w:rsidTr="00F5731E">
        <w:trPr>
          <w:cantSplit/>
          <w:trHeight w:val="397"/>
          <w:tblHeader/>
        </w:trPr>
        <w:tc>
          <w:tcPr>
            <w:tcW w:w="7128" w:type="dxa"/>
            <w:gridSpan w:val="2"/>
            <w:shd w:val="clear" w:color="auto" w:fill="92D050"/>
            <w:vAlign w:val="center"/>
          </w:tcPr>
          <w:p w14:paraId="488BEAD4" w14:textId="77777777" w:rsidR="00F5731E" w:rsidRPr="00F5731E" w:rsidRDefault="00F5731E" w:rsidP="00F5731E">
            <w:pPr>
              <w:jc w:val="center"/>
            </w:pPr>
            <w:r w:rsidRPr="00F5731E">
              <w:rPr>
                <w:rFonts w:ascii="Calibri" w:eastAsia="Times New Roman" w:hAnsi="Calibri"/>
                <w:b/>
                <w:color w:val="000000"/>
                <w:lang w:eastAsia="pl-PL"/>
              </w:rPr>
              <w:t>Podmiot wiodący – główne zadania</w:t>
            </w:r>
          </w:p>
        </w:tc>
        <w:tc>
          <w:tcPr>
            <w:tcW w:w="8181" w:type="dxa"/>
            <w:gridSpan w:val="2"/>
            <w:shd w:val="clear" w:color="auto" w:fill="92D050"/>
            <w:vAlign w:val="center"/>
          </w:tcPr>
          <w:p w14:paraId="3ABCA98C" w14:textId="77777777" w:rsidR="00F5731E" w:rsidRPr="00F5731E" w:rsidRDefault="00F5731E" w:rsidP="00F5731E">
            <w:pPr>
              <w:jc w:val="center"/>
            </w:pPr>
            <w:r w:rsidRPr="00F5731E">
              <w:rPr>
                <w:rFonts w:ascii="Calibri" w:eastAsia="Times New Roman" w:hAnsi="Calibri"/>
                <w:b/>
                <w:color w:val="000000"/>
                <w:lang w:eastAsia="pl-PL"/>
              </w:rPr>
              <w:t>Podmiot wspomagający – główne zadania</w:t>
            </w:r>
          </w:p>
        </w:tc>
      </w:tr>
      <w:tr w:rsidR="00F5731E" w:rsidRPr="00F5731E" w14:paraId="2E51A509" w14:textId="77777777" w:rsidTr="002F593C">
        <w:trPr>
          <w:trHeight w:val="5049"/>
        </w:trPr>
        <w:tc>
          <w:tcPr>
            <w:tcW w:w="4968" w:type="dxa"/>
            <w:vMerge w:val="restart"/>
          </w:tcPr>
          <w:p w14:paraId="78FD8323" w14:textId="77777777" w:rsidR="00F5731E" w:rsidRPr="00F5731E" w:rsidRDefault="00F5731E" w:rsidP="00F5731E">
            <w:pPr>
              <w:rPr>
                <w:rFonts w:ascii="Calibri" w:eastAsia="Calibri" w:hAnsi="Calibri" w:cs="Tahoma"/>
                <w:b/>
                <w:sz w:val="24"/>
                <w:szCs w:val="24"/>
              </w:rPr>
            </w:pPr>
            <w:r w:rsidRPr="00F5731E">
              <w:rPr>
                <w:rFonts w:ascii="Calibri" w:eastAsia="Calibri" w:hAnsi="Calibri" w:cs="Tahoma"/>
                <w:b/>
                <w:sz w:val="24"/>
                <w:szCs w:val="24"/>
              </w:rPr>
              <w:t>Wojewoda:</w:t>
            </w:r>
          </w:p>
          <w:p w14:paraId="309CCF79" w14:textId="03097DA6" w:rsidR="00F5731E" w:rsidRPr="006E1D81" w:rsidRDefault="00F5731E" w:rsidP="006E1D81">
            <w:pPr>
              <w:numPr>
                <w:ilvl w:val="0"/>
                <w:numId w:val="324"/>
              </w:numPr>
              <w:ind w:left="323" w:hanging="425"/>
              <w:contextualSpacing/>
              <w:jc w:val="both"/>
              <w:rPr>
                <w:rFonts w:ascii="Calibri" w:eastAsia="Calibri" w:hAnsi="Calibri" w:cs="Tahoma"/>
                <w:b/>
                <w:sz w:val="24"/>
                <w:szCs w:val="24"/>
              </w:rPr>
            </w:pPr>
            <w:r w:rsidRPr="00F5731E">
              <w:rPr>
                <w:rFonts w:ascii="Calibri" w:eastAsia="Times New Roman" w:hAnsi="Calibri" w:cs="Times New Roman"/>
                <w:sz w:val="24"/>
                <w:szCs w:val="24"/>
                <w:lang w:val="x-none" w:eastAsia="x-none"/>
              </w:rPr>
              <w:t xml:space="preserve">opracowanie </w:t>
            </w:r>
            <w:r w:rsidRPr="00F5731E">
              <w:rPr>
                <w:rFonts w:ascii="Calibri" w:eastAsia="Times New Roman" w:hAnsi="Calibri" w:cs="Times New Roman"/>
                <w:sz w:val="24"/>
                <w:szCs w:val="24"/>
                <w:lang w:eastAsia="x-none"/>
              </w:rPr>
              <w:t xml:space="preserve">i aktualizowanie Wojewódzkiego </w:t>
            </w:r>
            <w:r w:rsidRPr="00F5731E">
              <w:rPr>
                <w:rFonts w:ascii="Calibri" w:eastAsia="Times New Roman" w:hAnsi="Calibri" w:cs="Times New Roman"/>
                <w:sz w:val="24"/>
                <w:szCs w:val="24"/>
                <w:lang w:val="x-none" w:eastAsia="x-none"/>
              </w:rPr>
              <w:t>Plan</w:t>
            </w:r>
            <w:r w:rsidRPr="00F5731E">
              <w:rPr>
                <w:rFonts w:ascii="Calibri" w:eastAsia="Times New Roman" w:hAnsi="Calibri" w:cs="Times New Roman"/>
                <w:sz w:val="24"/>
                <w:szCs w:val="24"/>
                <w:lang w:eastAsia="x-none"/>
              </w:rPr>
              <w:t>u</w:t>
            </w:r>
            <w:r w:rsidRPr="00F5731E">
              <w:rPr>
                <w:rFonts w:ascii="Calibri" w:eastAsia="Times New Roman" w:hAnsi="Calibri" w:cs="Times New Roman"/>
                <w:sz w:val="24"/>
                <w:szCs w:val="24"/>
                <w:lang w:val="x-none" w:eastAsia="x-none"/>
              </w:rPr>
              <w:t xml:space="preserve"> </w:t>
            </w:r>
            <w:r w:rsidRPr="00F5731E">
              <w:rPr>
                <w:rFonts w:ascii="Calibri" w:eastAsia="Times New Roman" w:hAnsi="Calibri" w:cs="Times New Roman"/>
                <w:sz w:val="24"/>
                <w:szCs w:val="24"/>
                <w:lang w:eastAsia="x-none"/>
              </w:rPr>
              <w:t>Zarzadzania</w:t>
            </w:r>
            <w:r w:rsidRPr="00F5731E">
              <w:rPr>
                <w:rFonts w:ascii="Calibri" w:eastAsia="Times New Roman" w:hAnsi="Calibri" w:cs="Times New Roman"/>
                <w:sz w:val="24"/>
                <w:szCs w:val="24"/>
                <w:lang w:val="x-none" w:eastAsia="x-none"/>
              </w:rPr>
              <w:t xml:space="preserve"> </w:t>
            </w:r>
            <w:r w:rsidRPr="00F5731E">
              <w:rPr>
                <w:rFonts w:ascii="Calibri" w:eastAsia="Times New Roman" w:hAnsi="Calibri" w:cs="Times New Roman"/>
                <w:sz w:val="24"/>
                <w:szCs w:val="24"/>
                <w:lang w:eastAsia="x-none"/>
              </w:rPr>
              <w:t>Kryzysowego;</w:t>
            </w:r>
          </w:p>
          <w:p w14:paraId="247BD76C" w14:textId="605D93A8" w:rsidR="00F5731E" w:rsidRPr="006E1D81" w:rsidRDefault="00F5731E"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nadzór nad funkcjonowaniem systemu wykrywania i alarmowania oraz systemu wczesnego ostrzegania ludności</w:t>
            </w:r>
            <w:r w:rsidR="006E1D81">
              <w:rPr>
                <w:rFonts w:ascii="Calibri" w:eastAsia="Calibri" w:hAnsi="Calibri" w:cs="Tahoma"/>
                <w:bCs/>
                <w:sz w:val="24"/>
                <w:szCs w:val="24"/>
              </w:rPr>
              <w:t>;</w:t>
            </w:r>
          </w:p>
          <w:p w14:paraId="501C62B5" w14:textId="0836C0B1"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opracowanie Wojewódzkiego Planu Zarządzania Kryzysowego i pozostałych dokumentów pomocniczych /modułów zadaniowych/ zapewniających sprawne kierowanie w fazie reagowania i odbudowy</w:t>
            </w:r>
            <w:r w:rsidR="006E1D81">
              <w:rPr>
                <w:rFonts w:ascii="Calibri" w:eastAsia="Calibri" w:hAnsi="Calibri" w:cs="Tahoma"/>
                <w:bCs/>
                <w:sz w:val="24"/>
                <w:szCs w:val="24"/>
              </w:rPr>
              <w:t>;</w:t>
            </w:r>
          </w:p>
          <w:p w14:paraId="6C03A2CD" w14:textId="4DDF5434" w:rsidR="00D477CF"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 xml:space="preserve">zorganizowanie odbioru i dystrybucji oraz przechowywanie na obszarze województwa rezerw strategicznych w celu wsparcia realizacji zadań w zakresie przeciwdziałania/ minimalizacji skutków </w:t>
            </w:r>
            <w:r w:rsidR="006E1D81">
              <w:rPr>
                <w:rFonts w:ascii="Calibri" w:eastAsia="Calibri" w:hAnsi="Calibri" w:cs="Tahoma"/>
                <w:bCs/>
                <w:sz w:val="24"/>
                <w:szCs w:val="24"/>
              </w:rPr>
              <w:t xml:space="preserve">silnych mrozów / intensywnych opadów śniegu </w:t>
            </w:r>
            <w:r w:rsidRPr="006E1D81">
              <w:rPr>
                <w:rFonts w:ascii="Calibri" w:eastAsia="Calibri" w:hAnsi="Calibri" w:cs="Tahoma"/>
                <w:bCs/>
                <w:sz w:val="24"/>
                <w:szCs w:val="24"/>
              </w:rPr>
              <w:t>i zaspokojeniu podstawowych potrzeb obywateli, ratowania ich życia i zdrowia</w:t>
            </w:r>
            <w:r w:rsidRPr="006E1D81">
              <w:rPr>
                <w:rFonts w:ascii="Calibri" w:eastAsia="Calibri" w:hAnsi="Calibri" w:cs="Tahoma"/>
                <w:b/>
                <w:sz w:val="24"/>
                <w:szCs w:val="24"/>
              </w:rPr>
              <w:t>;</w:t>
            </w:r>
          </w:p>
          <w:p w14:paraId="0A972134" w14:textId="77777777" w:rsidR="002F593C" w:rsidRDefault="002F593C" w:rsidP="002F593C">
            <w:pPr>
              <w:contextualSpacing/>
              <w:jc w:val="both"/>
              <w:rPr>
                <w:rFonts w:ascii="Calibri" w:eastAsia="Calibri" w:hAnsi="Calibri" w:cs="Tahoma"/>
                <w:b/>
                <w:sz w:val="24"/>
                <w:szCs w:val="24"/>
              </w:rPr>
            </w:pPr>
          </w:p>
          <w:p w14:paraId="1690ADCC" w14:textId="47682913" w:rsidR="002F593C" w:rsidRDefault="002F593C" w:rsidP="002F593C">
            <w:pPr>
              <w:rPr>
                <w:rFonts w:ascii="Calibri" w:eastAsia="Calibri" w:hAnsi="Calibri" w:cs="Tahoma"/>
                <w:b/>
                <w:sz w:val="24"/>
                <w:szCs w:val="24"/>
              </w:rPr>
            </w:pPr>
            <w:r w:rsidRPr="00F5731E">
              <w:rPr>
                <w:rFonts w:ascii="Calibri" w:eastAsia="Calibri" w:hAnsi="Calibri" w:cs="Tahoma"/>
                <w:b/>
                <w:sz w:val="24"/>
                <w:szCs w:val="24"/>
              </w:rPr>
              <w:t>Wojewoda:</w:t>
            </w:r>
          </w:p>
          <w:p w14:paraId="628985A3" w14:textId="456C2203"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zapewnienie funkcjonowania systemu wykrywania i alarmowania oraz systemu wczesnego ostrzegania ludności;</w:t>
            </w:r>
          </w:p>
          <w:p w14:paraId="215C569A" w14:textId="0E1CCD9E"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wydanie w drodze zarządzenia zaleceń do powiatowych planów zarządzania kryzysowego;</w:t>
            </w:r>
          </w:p>
          <w:p w14:paraId="6E732796" w14:textId="4B05316D"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w przypadku zagrożenia wystąpienia sytuacji kryzysowej przygotowanie uruchomienia procedur ZK oraz opracowanie komunikatu ostrzegawczego w ramach Alertu RCB;</w:t>
            </w:r>
          </w:p>
          <w:p w14:paraId="52C296EF" w14:textId="35A2DE54"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uzgadnianie planów  ochrony IK w zakresie wynikającym z kompetencji wojewody;</w:t>
            </w:r>
          </w:p>
          <w:p w14:paraId="42A152EA" w14:textId="4C48B6B7" w:rsidR="00D477CF" w:rsidRPr="006E1D81" w:rsidRDefault="006E1D81" w:rsidP="006E1D81">
            <w:pPr>
              <w:numPr>
                <w:ilvl w:val="0"/>
                <w:numId w:val="324"/>
              </w:numPr>
              <w:ind w:left="323" w:hanging="425"/>
              <w:contextualSpacing/>
              <w:jc w:val="both"/>
              <w:rPr>
                <w:rFonts w:ascii="Calibri" w:eastAsia="Calibri" w:hAnsi="Calibri" w:cs="Tahoma"/>
                <w:b/>
                <w:sz w:val="24"/>
                <w:szCs w:val="24"/>
              </w:rPr>
            </w:pPr>
            <w:r>
              <w:rPr>
                <w:rFonts w:ascii="Calibri" w:eastAsia="Calibri" w:hAnsi="Calibri" w:cs="Tahoma"/>
                <w:bCs/>
                <w:sz w:val="24"/>
                <w:szCs w:val="24"/>
              </w:rPr>
              <w:t>z</w:t>
            </w:r>
            <w:r w:rsidR="00D477CF" w:rsidRPr="006E1D81">
              <w:rPr>
                <w:rFonts w:ascii="Calibri" w:eastAsia="Calibri" w:hAnsi="Calibri" w:cs="Tahoma"/>
                <w:bCs/>
                <w:sz w:val="24"/>
                <w:szCs w:val="24"/>
              </w:rPr>
              <w:t>atwierdzenie powiatowych/równorzędnych planów zarządzania kryzysowego i ich aktualizacji;</w:t>
            </w:r>
          </w:p>
          <w:p w14:paraId="2DFB17BC" w14:textId="6FD07F37"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przygotowanie systemów alarmowania i ostrzegania na obszarze województwa;</w:t>
            </w:r>
          </w:p>
          <w:p w14:paraId="6D7D5AFC" w14:textId="3FC51A99" w:rsidR="006E1D81"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prowadzenie szkoleń, ćwiczeń i treningów z zakresu zarządzania kryzysowego z</w:t>
            </w:r>
            <w:r w:rsidR="006E1D81">
              <w:rPr>
                <w:rFonts w:ascii="Calibri" w:eastAsia="Calibri" w:hAnsi="Calibri" w:cs="Tahoma"/>
                <w:bCs/>
                <w:sz w:val="24"/>
                <w:szCs w:val="24"/>
              </w:rPr>
              <w:t xml:space="preserve"> </w:t>
            </w:r>
            <w:r w:rsidRPr="006E1D81">
              <w:rPr>
                <w:rFonts w:ascii="Calibri" w:eastAsia="Calibri" w:hAnsi="Calibri" w:cs="Tahoma"/>
                <w:bCs/>
                <w:sz w:val="24"/>
                <w:szCs w:val="24"/>
              </w:rPr>
              <w:t>uwzględnieniem problematyki</w:t>
            </w:r>
            <w:r w:rsidR="006E1D81">
              <w:rPr>
                <w:rFonts w:ascii="Calibri" w:eastAsia="Calibri" w:hAnsi="Calibri" w:cs="Tahoma"/>
                <w:bCs/>
                <w:sz w:val="24"/>
                <w:szCs w:val="24"/>
              </w:rPr>
              <w:t xml:space="preserve"> </w:t>
            </w:r>
            <w:r w:rsidR="006E1D81" w:rsidRPr="006E1D81">
              <w:rPr>
                <w:rFonts w:ascii="Calibri" w:eastAsia="Calibri" w:hAnsi="Calibri" w:cs="Tahoma"/>
                <w:bCs/>
                <w:sz w:val="24"/>
                <w:szCs w:val="24"/>
              </w:rPr>
              <w:t>silnych mrozów / intensywnych opadów śniegu</w:t>
            </w:r>
            <w:r w:rsidR="006E1D81">
              <w:rPr>
                <w:rFonts w:ascii="Calibri" w:eastAsia="Calibri" w:hAnsi="Calibri" w:cs="Tahoma"/>
                <w:bCs/>
                <w:sz w:val="24"/>
                <w:szCs w:val="24"/>
              </w:rPr>
              <w:t>;</w:t>
            </w:r>
          </w:p>
          <w:p w14:paraId="6024841E" w14:textId="37A622FA" w:rsidR="006E1D81" w:rsidRPr="002F593C"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 xml:space="preserve">organizowanie ćwiczeń doskonalących siły przewidywane do usuwania skutków </w:t>
            </w:r>
            <w:r w:rsidR="006E1D81" w:rsidRPr="006E1D81">
              <w:rPr>
                <w:rFonts w:ascii="Calibri" w:eastAsia="Calibri" w:hAnsi="Calibri" w:cs="Tahoma"/>
                <w:bCs/>
                <w:sz w:val="24"/>
                <w:szCs w:val="24"/>
              </w:rPr>
              <w:t>silnych mrozów / intensywnych opadów śniegu</w:t>
            </w:r>
            <w:r w:rsidR="006E1D81">
              <w:rPr>
                <w:rFonts w:ascii="Calibri" w:eastAsia="Calibri" w:hAnsi="Calibri" w:cs="Tahoma"/>
                <w:bCs/>
                <w:sz w:val="24"/>
                <w:szCs w:val="24"/>
              </w:rPr>
              <w:t>;</w:t>
            </w:r>
          </w:p>
          <w:p w14:paraId="7B989EF8" w14:textId="29177B3E" w:rsidR="002F593C" w:rsidRDefault="002F593C" w:rsidP="002F593C">
            <w:pPr>
              <w:contextualSpacing/>
              <w:jc w:val="both"/>
              <w:rPr>
                <w:rFonts w:ascii="Calibri" w:eastAsia="Calibri" w:hAnsi="Calibri" w:cs="Tahoma"/>
                <w:bCs/>
                <w:sz w:val="24"/>
                <w:szCs w:val="24"/>
              </w:rPr>
            </w:pPr>
          </w:p>
          <w:p w14:paraId="04DFC9C7" w14:textId="184C7903" w:rsidR="002F593C" w:rsidRDefault="002F593C" w:rsidP="002F593C">
            <w:pPr>
              <w:contextualSpacing/>
              <w:jc w:val="both"/>
              <w:rPr>
                <w:rFonts w:ascii="Calibri" w:eastAsia="Calibri" w:hAnsi="Calibri" w:cs="Tahoma"/>
                <w:bCs/>
                <w:sz w:val="24"/>
                <w:szCs w:val="24"/>
              </w:rPr>
            </w:pPr>
          </w:p>
          <w:p w14:paraId="48CB37E3" w14:textId="3B582C52" w:rsidR="002F593C" w:rsidRPr="006E1D81" w:rsidRDefault="002F593C" w:rsidP="002F593C">
            <w:pPr>
              <w:rPr>
                <w:rFonts w:ascii="Calibri" w:eastAsia="Calibri" w:hAnsi="Calibri" w:cs="Tahoma"/>
                <w:b/>
                <w:sz w:val="24"/>
                <w:szCs w:val="24"/>
              </w:rPr>
            </w:pPr>
            <w:r w:rsidRPr="00F5731E">
              <w:rPr>
                <w:rFonts w:ascii="Calibri" w:eastAsia="Calibri" w:hAnsi="Calibri" w:cs="Tahoma"/>
                <w:b/>
                <w:sz w:val="24"/>
                <w:szCs w:val="24"/>
              </w:rPr>
              <w:t>Wojewoda:</w:t>
            </w:r>
          </w:p>
          <w:p w14:paraId="26434AFA" w14:textId="29AB9A89" w:rsidR="006E1D81"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 xml:space="preserve">edukacja mieszkańców i koordynacja edukacji mieszkańców terenów zagrożonych w zakresie prawidłowych </w:t>
            </w:r>
            <w:proofErr w:type="spellStart"/>
            <w:r w:rsidRPr="006E1D81">
              <w:rPr>
                <w:rFonts w:ascii="Calibri" w:eastAsia="Calibri" w:hAnsi="Calibri" w:cs="Tahoma"/>
                <w:bCs/>
                <w:sz w:val="24"/>
                <w:szCs w:val="24"/>
              </w:rPr>
              <w:t>zachowań</w:t>
            </w:r>
            <w:proofErr w:type="spellEnd"/>
            <w:r w:rsidRPr="006E1D81">
              <w:rPr>
                <w:rFonts w:ascii="Calibri" w:eastAsia="Calibri" w:hAnsi="Calibri" w:cs="Tahoma"/>
                <w:bCs/>
                <w:sz w:val="24"/>
                <w:szCs w:val="24"/>
              </w:rPr>
              <w:t xml:space="preserve"> przed i w czasie </w:t>
            </w:r>
            <w:r w:rsidR="006E1D81" w:rsidRPr="006E1D81">
              <w:rPr>
                <w:rFonts w:ascii="Calibri" w:eastAsia="Calibri" w:hAnsi="Calibri" w:cs="Tahoma"/>
                <w:bCs/>
                <w:sz w:val="24"/>
                <w:szCs w:val="24"/>
              </w:rPr>
              <w:t>silnych mrozów /intensywnych opadów śniegu</w:t>
            </w:r>
            <w:r w:rsidR="006E1D81">
              <w:rPr>
                <w:rFonts w:ascii="Calibri" w:eastAsia="Calibri" w:hAnsi="Calibri" w:cs="Tahoma"/>
                <w:bCs/>
                <w:sz w:val="24"/>
                <w:szCs w:val="24"/>
              </w:rPr>
              <w:t>;</w:t>
            </w:r>
          </w:p>
          <w:p w14:paraId="43D840CA" w14:textId="0FDA7478" w:rsidR="006E1D81"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aktualizowanie procedur reagowania na</w:t>
            </w:r>
            <w:r w:rsidR="006E1D81">
              <w:rPr>
                <w:rFonts w:ascii="Calibri" w:eastAsia="Calibri" w:hAnsi="Calibri" w:cs="Tahoma"/>
                <w:bCs/>
                <w:sz w:val="24"/>
                <w:szCs w:val="24"/>
              </w:rPr>
              <w:t xml:space="preserve"> </w:t>
            </w:r>
            <w:r w:rsidR="006E1D81" w:rsidRPr="006E1D81">
              <w:rPr>
                <w:rFonts w:ascii="Calibri" w:eastAsia="Calibri" w:hAnsi="Calibri" w:cs="Tahoma"/>
                <w:bCs/>
                <w:sz w:val="24"/>
                <w:szCs w:val="24"/>
              </w:rPr>
              <w:t>silne mrozy / intensywne opady śniegu</w:t>
            </w:r>
            <w:r w:rsidR="006E1D81">
              <w:rPr>
                <w:rFonts w:ascii="Calibri" w:eastAsia="Calibri" w:hAnsi="Calibri" w:cs="Tahoma"/>
                <w:bCs/>
                <w:sz w:val="24"/>
                <w:szCs w:val="24"/>
              </w:rPr>
              <w:t>;</w:t>
            </w:r>
          </w:p>
          <w:p w14:paraId="3737BA97" w14:textId="5B69F6EA" w:rsidR="00D477CF"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przygotowanie wojewódzkiego systemu wykrywania skażeń i alarmowania do działania zgodnie z przeznaczeniem;</w:t>
            </w:r>
          </w:p>
          <w:p w14:paraId="7AB7433F" w14:textId="61E4032E" w:rsidR="006E1D81"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informowanie społeczeństwa o możliwości wystąpienia zagrożenia</w:t>
            </w:r>
            <w:r w:rsidR="006E1D81">
              <w:rPr>
                <w:rFonts w:ascii="Calibri" w:eastAsia="Calibri" w:hAnsi="Calibri" w:cs="Tahoma"/>
                <w:bCs/>
                <w:sz w:val="24"/>
                <w:szCs w:val="24"/>
              </w:rPr>
              <w:t xml:space="preserve"> </w:t>
            </w:r>
            <w:r w:rsidR="006E1D81" w:rsidRPr="006E1D81">
              <w:rPr>
                <w:rFonts w:ascii="Calibri" w:eastAsia="Calibri" w:hAnsi="Calibri" w:cs="Tahoma"/>
                <w:bCs/>
                <w:sz w:val="24"/>
                <w:szCs w:val="24"/>
              </w:rPr>
              <w:t>silnymi mrozami /intensywnymi opadami śniegu</w:t>
            </w:r>
            <w:r w:rsidR="006E1D81">
              <w:rPr>
                <w:rFonts w:ascii="Calibri" w:eastAsia="Calibri" w:hAnsi="Calibri" w:cs="Tahoma"/>
                <w:bCs/>
                <w:sz w:val="24"/>
                <w:szCs w:val="24"/>
              </w:rPr>
              <w:t>;</w:t>
            </w:r>
          </w:p>
          <w:p w14:paraId="07C19389" w14:textId="61EC64FC" w:rsidR="006E1D81"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organizowanie treningów i ćwiczeń dla podmiotów uczestniczących</w:t>
            </w:r>
            <w:r w:rsidR="006E1D81">
              <w:rPr>
                <w:rFonts w:ascii="Calibri" w:eastAsia="Calibri" w:hAnsi="Calibri" w:cs="Tahoma"/>
                <w:bCs/>
                <w:sz w:val="24"/>
                <w:szCs w:val="24"/>
              </w:rPr>
              <w:t xml:space="preserve"> </w:t>
            </w:r>
            <w:r w:rsidRPr="006E1D81">
              <w:rPr>
                <w:rFonts w:ascii="Calibri" w:eastAsia="Calibri" w:hAnsi="Calibri" w:cs="Tahoma"/>
                <w:bCs/>
                <w:sz w:val="24"/>
                <w:szCs w:val="24"/>
              </w:rPr>
              <w:t>w zapobieganiu i usuwaniu skutków</w:t>
            </w:r>
            <w:r w:rsidR="006E1D81">
              <w:rPr>
                <w:rFonts w:ascii="Calibri" w:eastAsia="Calibri" w:hAnsi="Calibri" w:cs="Tahoma"/>
                <w:bCs/>
                <w:sz w:val="24"/>
                <w:szCs w:val="24"/>
              </w:rPr>
              <w:t xml:space="preserve"> </w:t>
            </w:r>
            <w:r w:rsidR="006E1D81" w:rsidRPr="006E1D81">
              <w:rPr>
                <w:rFonts w:ascii="Calibri" w:eastAsia="Calibri" w:hAnsi="Calibri" w:cs="Tahoma"/>
                <w:bCs/>
                <w:sz w:val="24"/>
                <w:szCs w:val="24"/>
              </w:rPr>
              <w:t>silnych mrozów /intensywnych opadów śniegu</w:t>
            </w:r>
            <w:r w:rsidR="006E1D81">
              <w:rPr>
                <w:rFonts w:ascii="Calibri" w:eastAsia="Calibri" w:hAnsi="Calibri" w:cs="Tahoma"/>
                <w:bCs/>
                <w:sz w:val="24"/>
                <w:szCs w:val="24"/>
              </w:rPr>
              <w:t>;</w:t>
            </w:r>
          </w:p>
          <w:p w14:paraId="14346882" w14:textId="218AB6FE" w:rsidR="006E1D81" w:rsidRPr="006E1D81" w:rsidRDefault="00D477CF" w:rsidP="006E1D81">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 xml:space="preserve">sprawdzenie funkcjonowania systemu ostrzegania ludności przed </w:t>
            </w:r>
            <w:r w:rsidR="006E1D81" w:rsidRPr="006E1D81">
              <w:rPr>
                <w:rFonts w:ascii="Calibri" w:eastAsia="Calibri" w:hAnsi="Calibri" w:cs="Tahoma"/>
                <w:bCs/>
                <w:sz w:val="24"/>
                <w:szCs w:val="24"/>
              </w:rPr>
              <w:t>silnymi mrozami /intensywnymi opadami śniegu</w:t>
            </w:r>
            <w:r w:rsidR="006E1D81">
              <w:rPr>
                <w:rFonts w:ascii="Calibri" w:eastAsia="Calibri" w:hAnsi="Calibri" w:cs="Tahoma"/>
                <w:bCs/>
                <w:sz w:val="24"/>
                <w:szCs w:val="24"/>
              </w:rPr>
              <w:t>;</w:t>
            </w:r>
          </w:p>
          <w:p w14:paraId="02A485CB" w14:textId="3547008C" w:rsidR="002F593C" w:rsidRPr="002F593C" w:rsidRDefault="00D477CF" w:rsidP="002F593C">
            <w:pPr>
              <w:numPr>
                <w:ilvl w:val="0"/>
                <w:numId w:val="324"/>
              </w:numPr>
              <w:ind w:left="323" w:hanging="425"/>
              <w:contextualSpacing/>
              <w:jc w:val="both"/>
              <w:rPr>
                <w:rFonts w:ascii="Calibri" w:eastAsia="Calibri" w:hAnsi="Calibri" w:cs="Tahoma"/>
                <w:b/>
                <w:sz w:val="24"/>
                <w:szCs w:val="24"/>
              </w:rPr>
            </w:pPr>
            <w:r w:rsidRPr="006E1D81">
              <w:rPr>
                <w:rFonts w:ascii="Calibri" w:eastAsia="Calibri" w:hAnsi="Calibri" w:cs="Tahoma"/>
                <w:bCs/>
                <w:sz w:val="24"/>
                <w:szCs w:val="24"/>
              </w:rPr>
              <w:t>zwoływanie posiedzeń Wojewódzkiego Zespołu Zarządzania Kryzysowego w celu oceny zagrożenia</w:t>
            </w:r>
            <w:r w:rsidR="002F593C">
              <w:rPr>
                <w:rFonts w:ascii="Calibri" w:eastAsia="Calibri" w:hAnsi="Calibri" w:cs="Tahoma"/>
                <w:bCs/>
                <w:sz w:val="24"/>
                <w:szCs w:val="24"/>
              </w:rPr>
              <w:t xml:space="preserve"> </w:t>
            </w:r>
            <w:r w:rsidR="002F593C" w:rsidRPr="002F593C">
              <w:rPr>
                <w:rFonts w:ascii="Calibri" w:eastAsia="Calibri" w:hAnsi="Calibri" w:cs="Tahoma"/>
                <w:bCs/>
                <w:sz w:val="24"/>
                <w:szCs w:val="24"/>
              </w:rPr>
              <w:t>silnymi mrozami /intensywnymi opadami śniegu;</w:t>
            </w:r>
          </w:p>
          <w:p w14:paraId="7FECD299" w14:textId="40A91FA1" w:rsidR="002F593C" w:rsidRDefault="002F593C" w:rsidP="002F593C">
            <w:pPr>
              <w:contextualSpacing/>
              <w:jc w:val="both"/>
              <w:rPr>
                <w:rFonts w:ascii="Calibri" w:eastAsia="Calibri" w:hAnsi="Calibri" w:cs="Tahoma"/>
                <w:b/>
                <w:sz w:val="24"/>
                <w:szCs w:val="24"/>
              </w:rPr>
            </w:pPr>
          </w:p>
          <w:p w14:paraId="332F3529" w14:textId="203413FB" w:rsidR="002F593C" w:rsidRPr="002F593C" w:rsidRDefault="002F593C" w:rsidP="002F593C">
            <w:pPr>
              <w:contextualSpacing/>
              <w:jc w:val="both"/>
              <w:rPr>
                <w:rFonts w:ascii="Calibri" w:eastAsia="Calibri" w:hAnsi="Calibri" w:cs="Tahoma"/>
                <w:b/>
                <w:sz w:val="24"/>
                <w:szCs w:val="24"/>
              </w:rPr>
            </w:pPr>
            <w:r w:rsidRPr="002F593C">
              <w:rPr>
                <w:rFonts w:ascii="Calibri" w:eastAsia="Calibri" w:hAnsi="Calibri" w:cs="Tahoma"/>
                <w:b/>
                <w:sz w:val="24"/>
                <w:szCs w:val="24"/>
              </w:rPr>
              <w:t>Wojewoda:</w:t>
            </w:r>
          </w:p>
          <w:p w14:paraId="0AD0353E" w14:textId="6329C20E" w:rsidR="00F5731E" w:rsidRPr="002F593C" w:rsidRDefault="00F5731E" w:rsidP="002F593C">
            <w:pPr>
              <w:numPr>
                <w:ilvl w:val="0"/>
                <w:numId w:val="324"/>
              </w:numPr>
              <w:ind w:left="323" w:hanging="425"/>
              <w:contextualSpacing/>
              <w:jc w:val="both"/>
              <w:rPr>
                <w:rFonts w:ascii="Calibri" w:eastAsia="Calibri" w:hAnsi="Calibri" w:cs="Tahoma"/>
                <w:b/>
                <w:sz w:val="24"/>
                <w:szCs w:val="24"/>
              </w:rPr>
            </w:pPr>
            <w:r w:rsidRPr="002F593C">
              <w:rPr>
                <w:rFonts w:ascii="Calibri" w:hAnsi="Calibri" w:cs="Tahoma"/>
                <w:sz w:val="24"/>
                <w:szCs w:val="24"/>
                <w:lang w:eastAsia="pl-PL"/>
              </w:rPr>
              <w:t>wydanie w drodze zarządzenia zaleceń do powiatowych/miejskich planów zarządzania kryzysowego;</w:t>
            </w:r>
          </w:p>
          <w:p w14:paraId="5CE8EFD0" w14:textId="45352F6A" w:rsidR="00F5731E" w:rsidRPr="002F593C" w:rsidRDefault="00F5731E" w:rsidP="002F593C">
            <w:pPr>
              <w:numPr>
                <w:ilvl w:val="0"/>
                <w:numId w:val="324"/>
              </w:numPr>
              <w:ind w:left="323" w:hanging="425"/>
              <w:contextualSpacing/>
              <w:jc w:val="both"/>
              <w:rPr>
                <w:rFonts w:ascii="Calibri" w:eastAsia="Calibri" w:hAnsi="Calibri" w:cs="Tahoma"/>
                <w:b/>
                <w:sz w:val="24"/>
                <w:szCs w:val="24"/>
              </w:rPr>
            </w:pPr>
            <w:r w:rsidRPr="002F593C">
              <w:rPr>
                <w:rFonts w:ascii="Calibri" w:eastAsia="Times New Roman" w:hAnsi="Calibri" w:cs="Times New Roman"/>
                <w:sz w:val="24"/>
                <w:szCs w:val="24"/>
                <w:lang w:eastAsia="pl-PL"/>
              </w:rPr>
              <w:t>koordynowanie obiegu informacji i ich weryfikacja</w:t>
            </w:r>
            <w:r w:rsidR="002F593C">
              <w:rPr>
                <w:rFonts w:ascii="Calibri" w:eastAsia="Times New Roman" w:hAnsi="Calibri" w:cs="Times New Roman"/>
                <w:sz w:val="24"/>
                <w:szCs w:val="24"/>
                <w:lang w:eastAsia="pl-PL"/>
              </w:rPr>
              <w:t>.</w:t>
            </w:r>
          </w:p>
          <w:p w14:paraId="3F5CB705" w14:textId="2468D74B" w:rsidR="00F5731E" w:rsidRPr="00F5731E" w:rsidRDefault="00F5731E" w:rsidP="002F593C">
            <w:pPr>
              <w:ind w:left="447"/>
              <w:rPr>
                <w:rFonts w:ascii="Calibri" w:hAnsi="Calibri" w:cs="Tahoma"/>
                <w:sz w:val="24"/>
                <w:szCs w:val="24"/>
                <w:lang w:eastAsia="pl-PL"/>
              </w:rPr>
            </w:pPr>
          </w:p>
        </w:tc>
        <w:tc>
          <w:tcPr>
            <w:tcW w:w="2160" w:type="dxa"/>
            <w:vMerge w:val="restart"/>
          </w:tcPr>
          <w:p w14:paraId="62E61F25" w14:textId="77777777" w:rsidR="00F5731E" w:rsidRPr="00F5731E" w:rsidRDefault="00F5731E" w:rsidP="00F5731E">
            <w:pPr>
              <w:rPr>
                <w:rFonts w:ascii="Calibri" w:eastAsia="Times New Roman" w:hAnsi="Calibri" w:cs="Tahoma"/>
                <w:bCs/>
                <w:color w:val="000000"/>
                <w:sz w:val="24"/>
                <w:szCs w:val="24"/>
                <w:lang w:eastAsia="pl-PL"/>
              </w:rPr>
            </w:pPr>
            <w:r w:rsidRPr="00F5731E">
              <w:rPr>
                <w:rFonts w:eastAsia="Times New Roman" w:cs="Arial"/>
                <w:b/>
                <w:color w:val="000000"/>
                <w:sz w:val="24"/>
                <w:szCs w:val="24"/>
                <w:lang w:eastAsia="pl-PL"/>
              </w:rPr>
              <w:t>Podstawa prawna</w:t>
            </w:r>
            <w:r w:rsidRPr="00F5731E">
              <w:rPr>
                <w:rFonts w:eastAsia="Times New Roman" w:cs="Arial"/>
                <w:b/>
                <w:color w:val="000000"/>
                <w:lang w:eastAsia="pl-PL"/>
              </w:rPr>
              <w:t>:</w:t>
            </w:r>
            <w:r w:rsidRPr="00F5731E">
              <w:rPr>
                <w:rFonts w:ascii="Calibri" w:eastAsia="Times New Roman" w:hAnsi="Calibri" w:cs="Tahoma"/>
                <w:b/>
                <w:color w:val="000000"/>
                <w:sz w:val="16"/>
                <w:szCs w:val="16"/>
                <w:lang w:eastAsia="pl-PL"/>
              </w:rPr>
              <w:t xml:space="preserve"> </w:t>
            </w:r>
            <w:r w:rsidRPr="00F5731E">
              <w:rPr>
                <w:rFonts w:ascii="Calibri" w:eastAsia="Times New Roman" w:hAnsi="Calibri" w:cs="Tahoma"/>
                <w:bCs/>
                <w:color w:val="000000"/>
                <w:sz w:val="24"/>
                <w:szCs w:val="24"/>
                <w:lang w:eastAsia="pl-PL"/>
              </w:rPr>
              <w:t>ustawy:</w:t>
            </w:r>
          </w:p>
          <w:p w14:paraId="3145B099" w14:textId="77777777" w:rsidR="00F5731E" w:rsidRPr="00F5731E" w:rsidRDefault="00F5731E" w:rsidP="00F5731E">
            <w:pPr>
              <w:numPr>
                <w:ilvl w:val="0"/>
                <w:numId w:val="312"/>
              </w:numPr>
              <w:ind w:left="311" w:hanging="425"/>
              <w:contextualSpacing/>
              <w:rPr>
                <w:rFonts w:ascii="Calibri" w:eastAsia="Times New Roman" w:hAnsi="Calibri" w:cs="Tahoma"/>
                <w:bCs/>
                <w:color w:val="000000"/>
                <w:sz w:val="24"/>
                <w:szCs w:val="24"/>
                <w:lang w:eastAsia="pl-PL"/>
              </w:rPr>
            </w:pPr>
            <w:r w:rsidRPr="00F5731E">
              <w:rPr>
                <w:rFonts w:ascii="Calibri" w:eastAsia="Times New Roman" w:hAnsi="Calibri" w:cs="Tahoma"/>
                <w:bCs/>
                <w:color w:val="000000"/>
                <w:sz w:val="24"/>
                <w:szCs w:val="24"/>
                <w:lang w:eastAsia="pl-PL"/>
              </w:rPr>
              <w:t>o zarządzaniu kryzysowym;</w:t>
            </w:r>
          </w:p>
          <w:p w14:paraId="5994B579" w14:textId="77777777" w:rsidR="00F5731E" w:rsidRPr="00F5731E" w:rsidRDefault="00F5731E" w:rsidP="00F5731E">
            <w:pPr>
              <w:numPr>
                <w:ilvl w:val="0"/>
                <w:numId w:val="312"/>
              </w:numPr>
              <w:ind w:left="311" w:hanging="425"/>
              <w:contextualSpacing/>
              <w:rPr>
                <w:rFonts w:ascii="Calibri" w:eastAsia="Times New Roman" w:hAnsi="Calibri" w:cs="Tahoma"/>
                <w:bCs/>
                <w:color w:val="000000"/>
                <w:sz w:val="24"/>
                <w:szCs w:val="24"/>
                <w:lang w:eastAsia="pl-PL"/>
              </w:rPr>
            </w:pPr>
            <w:r w:rsidRPr="00F5731E">
              <w:rPr>
                <w:rFonts w:ascii="Calibri" w:eastAsia="Times New Roman" w:hAnsi="Calibri" w:cs="Tahoma"/>
                <w:bCs/>
                <w:color w:val="000000"/>
                <w:sz w:val="24"/>
                <w:szCs w:val="24"/>
                <w:lang w:eastAsia="pl-PL"/>
              </w:rPr>
              <w:t xml:space="preserve">o wojewodzie </w:t>
            </w:r>
            <w:r w:rsidRPr="00F5731E">
              <w:rPr>
                <w:rFonts w:ascii="Calibri" w:eastAsia="Times New Roman" w:hAnsi="Calibri" w:cs="Tahoma"/>
                <w:bCs/>
                <w:color w:val="000000"/>
                <w:sz w:val="24"/>
                <w:szCs w:val="24"/>
                <w:lang w:eastAsia="pl-PL"/>
              </w:rPr>
              <w:br/>
              <w:t>i administracji rządowej w województwie.</w:t>
            </w:r>
          </w:p>
          <w:p w14:paraId="3902BF45"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39708B84"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2DA50B70"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2FB4A247"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3FC2486C"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1B612DC7"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7A25FD43"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1E71E89B"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12F54021"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65A9DFD8"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40FD419A"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4ECA8C82"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4B7D2FB7" w14:textId="77777777" w:rsidR="00F5731E" w:rsidRPr="00F5731E" w:rsidRDefault="00F5731E" w:rsidP="00F5731E">
            <w:pPr>
              <w:contextualSpacing/>
              <w:rPr>
                <w:rFonts w:ascii="Calibri" w:eastAsia="Times New Roman" w:hAnsi="Calibri" w:cs="Tahoma"/>
                <w:bCs/>
                <w:color w:val="000000"/>
                <w:sz w:val="24"/>
                <w:szCs w:val="24"/>
                <w:lang w:eastAsia="pl-PL"/>
              </w:rPr>
            </w:pPr>
          </w:p>
          <w:p w14:paraId="1C9C6D2E" w14:textId="77777777" w:rsidR="00F5731E" w:rsidRPr="00F5731E" w:rsidRDefault="00F5731E" w:rsidP="00F5731E">
            <w:pPr>
              <w:rPr>
                <w:rFonts w:ascii="Calibri" w:eastAsia="Times New Roman" w:hAnsi="Calibri" w:cs="Tahoma"/>
                <w:bCs/>
                <w:color w:val="000000"/>
                <w:sz w:val="24"/>
                <w:szCs w:val="24"/>
                <w:lang w:eastAsia="pl-PL"/>
              </w:rPr>
            </w:pPr>
            <w:r w:rsidRPr="00F5731E">
              <w:rPr>
                <w:rFonts w:eastAsia="Times New Roman" w:cs="Arial"/>
                <w:b/>
                <w:color w:val="000000"/>
                <w:sz w:val="24"/>
                <w:szCs w:val="24"/>
                <w:lang w:eastAsia="pl-PL"/>
              </w:rPr>
              <w:t>Podstawa prawna</w:t>
            </w:r>
            <w:r w:rsidRPr="00F5731E">
              <w:rPr>
                <w:rFonts w:eastAsia="Times New Roman" w:cs="Arial"/>
                <w:b/>
                <w:color w:val="000000"/>
                <w:lang w:eastAsia="pl-PL"/>
              </w:rPr>
              <w:t>:</w:t>
            </w:r>
            <w:r w:rsidRPr="00F5731E">
              <w:rPr>
                <w:rFonts w:ascii="Calibri" w:eastAsia="Times New Roman" w:hAnsi="Calibri" w:cs="Tahoma"/>
                <w:b/>
                <w:color w:val="000000"/>
                <w:sz w:val="16"/>
                <w:szCs w:val="16"/>
                <w:lang w:eastAsia="pl-PL"/>
              </w:rPr>
              <w:t xml:space="preserve"> </w:t>
            </w:r>
            <w:r w:rsidRPr="00F5731E">
              <w:rPr>
                <w:rFonts w:ascii="Calibri" w:eastAsia="Times New Roman" w:hAnsi="Calibri" w:cs="Tahoma"/>
                <w:bCs/>
                <w:color w:val="000000"/>
                <w:sz w:val="24"/>
                <w:szCs w:val="24"/>
                <w:lang w:eastAsia="pl-PL"/>
              </w:rPr>
              <w:t>ustawy:</w:t>
            </w:r>
          </w:p>
          <w:p w14:paraId="38152E31" w14:textId="77777777" w:rsidR="00F5731E" w:rsidRPr="00F5731E" w:rsidRDefault="00F5731E" w:rsidP="00F5731E">
            <w:pPr>
              <w:numPr>
                <w:ilvl w:val="0"/>
                <w:numId w:val="312"/>
              </w:numPr>
              <w:ind w:left="311" w:hanging="425"/>
              <w:contextualSpacing/>
              <w:rPr>
                <w:rFonts w:ascii="Calibri" w:eastAsia="Times New Roman" w:hAnsi="Calibri" w:cs="Tahoma"/>
                <w:bCs/>
                <w:color w:val="000000"/>
                <w:sz w:val="24"/>
                <w:szCs w:val="24"/>
                <w:lang w:eastAsia="pl-PL"/>
              </w:rPr>
            </w:pPr>
            <w:r w:rsidRPr="00F5731E">
              <w:rPr>
                <w:rFonts w:ascii="Calibri" w:eastAsia="Times New Roman" w:hAnsi="Calibri" w:cs="Tahoma"/>
                <w:bCs/>
                <w:color w:val="000000"/>
                <w:sz w:val="24"/>
                <w:szCs w:val="24"/>
                <w:lang w:eastAsia="pl-PL"/>
              </w:rPr>
              <w:t>o zarządzaniu kryzysowym;</w:t>
            </w:r>
          </w:p>
          <w:p w14:paraId="1F99D549" w14:textId="77777777" w:rsidR="00F5731E" w:rsidRPr="00F5731E" w:rsidRDefault="00F5731E" w:rsidP="00F5731E">
            <w:pPr>
              <w:numPr>
                <w:ilvl w:val="0"/>
                <w:numId w:val="312"/>
              </w:numPr>
              <w:ind w:left="311" w:hanging="425"/>
              <w:contextualSpacing/>
              <w:rPr>
                <w:rFonts w:ascii="Calibri" w:eastAsia="Times New Roman" w:hAnsi="Calibri" w:cs="Tahoma"/>
                <w:bCs/>
                <w:color w:val="000000"/>
                <w:sz w:val="24"/>
                <w:szCs w:val="24"/>
                <w:lang w:eastAsia="pl-PL"/>
              </w:rPr>
            </w:pPr>
            <w:r w:rsidRPr="00F5731E">
              <w:rPr>
                <w:rFonts w:ascii="Calibri" w:eastAsia="Times New Roman" w:hAnsi="Calibri" w:cs="Tahoma"/>
                <w:bCs/>
                <w:color w:val="000000"/>
                <w:sz w:val="24"/>
                <w:szCs w:val="24"/>
                <w:lang w:eastAsia="pl-PL"/>
              </w:rPr>
              <w:t xml:space="preserve">o wojewodzie </w:t>
            </w:r>
            <w:r w:rsidRPr="00F5731E">
              <w:rPr>
                <w:rFonts w:ascii="Calibri" w:eastAsia="Times New Roman" w:hAnsi="Calibri" w:cs="Tahoma"/>
                <w:bCs/>
                <w:color w:val="000000"/>
                <w:sz w:val="24"/>
                <w:szCs w:val="24"/>
                <w:lang w:eastAsia="pl-PL"/>
              </w:rPr>
              <w:br/>
              <w:t>i administracji rządowej w województwie.</w:t>
            </w:r>
          </w:p>
        </w:tc>
        <w:tc>
          <w:tcPr>
            <w:tcW w:w="5913" w:type="dxa"/>
          </w:tcPr>
          <w:p w14:paraId="6B980FEF" w14:textId="77777777" w:rsidR="00F5731E" w:rsidRPr="00F5731E" w:rsidRDefault="00F5731E" w:rsidP="00F5731E">
            <w:pPr>
              <w:ind w:left="720" w:hanging="718"/>
              <w:contextualSpacing/>
              <w:rPr>
                <w:rFonts w:eastAsia="Times New Roman" w:cs="Arial"/>
                <w:b/>
                <w:color w:val="000000"/>
                <w:sz w:val="24"/>
                <w:szCs w:val="24"/>
                <w:lang w:eastAsia="pl-PL"/>
              </w:rPr>
            </w:pPr>
            <w:r w:rsidRPr="00F5731E">
              <w:rPr>
                <w:rFonts w:eastAsia="Times New Roman" w:cs="Arial"/>
                <w:b/>
                <w:color w:val="000000"/>
                <w:sz w:val="24"/>
                <w:szCs w:val="24"/>
                <w:lang w:eastAsia="pl-PL"/>
              </w:rPr>
              <w:t>Marszałek Województwa Pomorskiego:</w:t>
            </w:r>
          </w:p>
          <w:p w14:paraId="43A8296D" w14:textId="77777777" w:rsidR="00F5731E" w:rsidRPr="00F5731E" w:rsidRDefault="00F5731E" w:rsidP="00F5731E">
            <w:pPr>
              <w:ind w:left="720" w:hanging="718"/>
              <w:contextualSpacing/>
              <w:rPr>
                <w:rFonts w:eastAsia="Times New Roman" w:cs="Arial"/>
                <w:b/>
                <w:color w:val="000000"/>
                <w:sz w:val="24"/>
                <w:szCs w:val="24"/>
                <w:lang w:eastAsia="pl-PL"/>
              </w:rPr>
            </w:pPr>
            <w:r w:rsidRPr="00F5731E">
              <w:rPr>
                <w:rFonts w:eastAsia="Times New Roman" w:cs="Arial"/>
                <w:b/>
                <w:color w:val="000000"/>
                <w:sz w:val="24"/>
                <w:szCs w:val="24"/>
                <w:lang w:eastAsia="pl-PL"/>
              </w:rPr>
              <w:t>Zarząd Dróg Wojewódzkich:</w:t>
            </w:r>
          </w:p>
          <w:p w14:paraId="254A2021" w14:textId="77777777" w:rsidR="00F5731E" w:rsidRPr="00F5731E" w:rsidRDefault="00F5731E" w:rsidP="00AF4CF9">
            <w:pPr>
              <w:numPr>
                <w:ilvl w:val="0"/>
                <w:numId w:val="597"/>
              </w:numPr>
              <w:ind w:left="287" w:hanging="425"/>
              <w:contextualSpacing/>
              <w:jc w:val="both"/>
              <w:rPr>
                <w:rFonts w:eastAsia="Times New Roman" w:cs="Arial"/>
                <w:b/>
                <w:color w:val="000000"/>
                <w:sz w:val="24"/>
                <w:szCs w:val="24"/>
                <w:lang w:eastAsia="pl-PL"/>
              </w:rPr>
            </w:pPr>
            <w:r w:rsidRPr="00F5731E">
              <w:rPr>
                <w:sz w:val="24"/>
                <w:szCs w:val="24"/>
              </w:rPr>
              <w:t xml:space="preserve">opracowanie planów zimowego utrzymania dróg </w:t>
            </w:r>
            <w:r w:rsidRPr="00F5731E">
              <w:rPr>
                <w:sz w:val="24"/>
                <w:szCs w:val="24"/>
              </w:rPr>
              <w:br/>
              <w:t>z uwzględnieniem zabezpieczenia potrzeb materiałowych;</w:t>
            </w:r>
          </w:p>
          <w:p w14:paraId="27BF4A30" w14:textId="77777777" w:rsidR="00F5731E" w:rsidRPr="00F5731E" w:rsidRDefault="00F5731E" w:rsidP="00AF4CF9">
            <w:pPr>
              <w:numPr>
                <w:ilvl w:val="0"/>
                <w:numId w:val="597"/>
              </w:numPr>
              <w:ind w:left="287" w:hanging="425"/>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zawieranie umów z przedsiębiorstwami na użycie sprzętu do zimowego utrzymania dróg;</w:t>
            </w:r>
          </w:p>
          <w:p w14:paraId="708DCFC1" w14:textId="77777777" w:rsidR="00F5731E" w:rsidRPr="00F5731E" w:rsidRDefault="00F5731E" w:rsidP="00AF4CF9">
            <w:pPr>
              <w:numPr>
                <w:ilvl w:val="0"/>
                <w:numId w:val="597"/>
              </w:numPr>
              <w:ind w:left="287" w:hanging="425"/>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 xml:space="preserve">gromadzenie zapasów środków materiałowych </w:t>
            </w:r>
            <w:r w:rsidRPr="00F5731E">
              <w:rPr>
                <w:rFonts w:eastAsia="Times New Roman" w:cs="Arial"/>
                <w:bCs/>
                <w:color w:val="000000"/>
                <w:sz w:val="24"/>
                <w:szCs w:val="24"/>
                <w:lang w:eastAsia="pl-PL"/>
              </w:rPr>
              <w:br/>
              <w:t>do zimowego utrzymania dróg;</w:t>
            </w:r>
          </w:p>
          <w:p w14:paraId="0B68016C" w14:textId="77777777" w:rsidR="00F5731E" w:rsidRPr="00F5731E" w:rsidRDefault="00F5731E" w:rsidP="00AF4CF9">
            <w:pPr>
              <w:numPr>
                <w:ilvl w:val="0"/>
                <w:numId w:val="597"/>
              </w:numPr>
              <w:ind w:left="287" w:hanging="425"/>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 xml:space="preserve">odbieranie i analizowanie informacji, prognoz </w:t>
            </w:r>
            <w:r w:rsidRPr="00F5731E">
              <w:rPr>
                <w:rFonts w:eastAsia="Times New Roman" w:cs="Arial"/>
                <w:bCs/>
                <w:color w:val="000000"/>
                <w:sz w:val="24"/>
                <w:szCs w:val="24"/>
                <w:lang w:eastAsia="pl-PL"/>
              </w:rPr>
              <w:br/>
              <w:t>i ostrzeżeń o zagrożeniu gołoledzią;</w:t>
            </w:r>
          </w:p>
          <w:p w14:paraId="300B4BB3" w14:textId="77777777" w:rsidR="00F5731E" w:rsidRPr="00F5731E" w:rsidRDefault="00F5731E" w:rsidP="00AF4CF9">
            <w:pPr>
              <w:numPr>
                <w:ilvl w:val="0"/>
                <w:numId w:val="597"/>
              </w:numPr>
              <w:ind w:left="287" w:hanging="425"/>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informowanie podległych jednostek (RDW)</w:t>
            </w:r>
            <w:r w:rsidRPr="00F5731E">
              <w:rPr>
                <w:rFonts w:eastAsia="Times New Roman" w:cs="Arial"/>
                <w:bCs/>
                <w:color w:val="000000"/>
                <w:sz w:val="24"/>
                <w:szCs w:val="24"/>
                <w:lang w:eastAsia="pl-PL"/>
              </w:rPr>
              <w:br/>
              <w:t>o zagrożeniach.</w:t>
            </w:r>
          </w:p>
          <w:p w14:paraId="3C63E619" w14:textId="77777777" w:rsidR="00F5731E" w:rsidRPr="00F5731E" w:rsidRDefault="00F5731E" w:rsidP="002F593C">
            <w:pPr>
              <w:ind w:left="287" w:hanging="283"/>
              <w:contextualSpacing/>
              <w:jc w:val="both"/>
              <w:rPr>
                <w:rFonts w:eastAsia="Times New Roman" w:cs="Arial"/>
                <w:b/>
                <w:color w:val="000000"/>
                <w:sz w:val="24"/>
                <w:szCs w:val="24"/>
                <w:lang w:eastAsia="pl-PL"/>
              </w:rPr>
            </w:pPr>
            <w:r w:rsidRPr="00F5731E">
              <w:rPr>
                <w:rFonts w:eastAsia="Times New Roman" w:cs="Arial"/>
                <w:b/>
                <w:color w:val="000000"/>
                <w:sz w:val="24"/>
                <w:szCs w:val="24"/>
                <w:lang w:eastAsia="pl-PL"/>
              </w:rPr>
              <w:t xml:space="preserve">Departament Zdrowia </w:t>
            </w:r>
          </w:p>
          <w:p w14:paraId="5F7F1F47" w14:textId="77777777" w:rsidR="00F5731E" w:rsidRPr="00F5731E" w:rsidRDefault="00F5731E" w:rsidP="00AF4CF9">
            <w:pPr>
              <w:numPr>
                <w:ilvl w:val="0"/>
                <w:numId w:val="598"/>
              </w:numPr>
              <w:ind w:left="287" w:hanging="425"/>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przygotowanie sił i środków w podmiotach leczniczych do zapewnienia opieki medycznej w warunkach zagrożenia.</w:t>
            </w:r>
          </w:p>
        </w:tc>
        <w:tc>
          <w:tcPr>
            <w:tcW w:w="2268" w:type="dxa"/>
          </w:tcPr>
          <w:p w14:paraId="2ADFCA99" w14:textId="77777777" w:rsidR="00F5731E" w:rsidRPr="00F5731E" w:rsidRDefault="00F5731E" w:rsidP="00F5731E">
            <w:pPr>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666C2752" w14:textId="77777777" w:rsidR="00F5731E" w:rsidRPr="00F5731E" w:rsidRDefault="00F5731E" w:rsidP="00F5731E">
            <w:pPr>
              <w:rPr>
                <w:rFonts w:eastAsia="Times New Roman" w:cs="Arial"/>
                <w:bCs/>
                <w:color w:val="000000"/>
                <w:sz w:val="24"/>
                <w:szCs w:val="24"/>
                <w:lang w:eastAsia="pl-PL"/>
              </w:rPr>
            </w:pPr>
            <w:r w:rsidRPr="00F5731E">
              <w:rPr>
                <w:rFonts w:eastAsia="Times New Roman" w:cs="Arial"/>
                <w:bCs/>
                <w:color w:val="000000"/>
                <w:sz w:val="24"/>
                <w:szCs w:val="24"/>
                <w:lang w:eastAsia="pl-PL"/>
              </w:rPr>
              <w:t>ustawa:</w:t>
            </w:r>
          </w:p>
          <w:p w14:paraId="5E2D6987" w14:textId="77777777" w:rsidR="00F5731E" w:rsidRPr="00F5731E" w:rsidRDefault="00F5731E" w:rsidP="00AF4CF9">
            <w:pPr>
              <w:numPr>
                <w:ilvl w:val="0"/>
                <w:numId w:val="599"/>
              </w:numPr>
              <w:ind w:left="463" w:hanging="463"/>
              <w:contextualSpacing/>
              <w:rPr>
                <w:rFonts w:eastAsia="Times New Roman" w:cs="Arial"/>
                <w:bCs/>
                <w:color w:val="000000"/>
                <w:sz w:val="24"/>
                <w:szCs w:val="24"/>
                <w:lang w:eastAsia="pl-PL"/>
              </w:rPr>
            </w:pPr>
            <w:r w:rsidRPr="00F5731E">
              <w:rPr>
                <w:rFonts w:eastAsia="Times New Roman" w:cs="Arial"/>
                <w:bCs/>
                <w:color w:val="000000"/>
                <w:sz w:val="24"/>
                <w:szCs w:val="24"/>
                <w:lang w:eastAsia="pl-PL"/>
              </w:rPr>
              <w:t>o drogach publicznych;</w:t>
            </w:r>
          </w:p>
          <w:p w14:paraId="0F3639BC" w14:textId="77777777" w:rsidR="00F5731E" w:rsidRPr="00F5731E" w:rsidRDefault="00F5731E" w:rsidP="00F5731E">
            <w:pPr>
              <w:contextualSpacing/>
              <w:rPr>
                <w:rFonts w:eastAsia="Times New Roman" w:cs="Arial"/>
                <w:bCs/>
                <w:color w:val="000000"/>
                <w:sz w:val="20"/>
                <w:szCs w:val="20"/>
                <w:lang w:eastAsia="pl-PL"/>
              </w:rPr>
            </w:pPr>
            <w:r w:rsidRPr="00F5731E">
              <w:rPr>
                <w:rFonts w:eastAsia="Times New Roman" w:cs="Arial"/>
                <w:bCs/>
                <w:color w:val="000000"/>
                <w:sz w:val="24"/>
                <w:szCs w:val="24"/>
                <w:lang w:eastAsia="pl-PL"/>
              </w:rPr>
              <w:t>Regulamin organizacyjny UM</w:t>
            </w:r>
          </w:p>
        </w:tc>
      </w:tr>
      <w:tr w:rsidR="00F5731E" w:rsidRPr="00F5731E" w14:paraId="2CBE78D7" w14:textId="77777777" w:rsidTr="00F5731E">
        <w:trPr>
          <w:trHeight w:val="278"/>
        </w:trPr>
        <w:tc>
          <w:tcPr>
            <w:tcW w:w="4968" w:type="dxa"/>
            <w:vMerge/>
          </w:tcPr>
          <w:p w14:paraId="0D35058B" w14:textId="77777777" w:rsidR="00F5731E" w:rsidRPr="00F5731E" w:rsidRDefault="00F5731E" w:rsidP="00F5731E"/>
        </w:tc>
        <w:tc>
          <w:tcPr>
            <w:tcW w:w="2160" w:type="dxa"/>
            <w:vMerge/>
          </w:tcPr>
          <w:p w14:paraId="46224C9C" w14:textId="77777777" w:rsidR="00F5731E" w:rsidRPr="00F5731E" w:rsidRDefault="00F5731E" w:rsidP="00F5731E"/>
        </w:tc>
        <w:tc>
          <w:tcPr>
            <w:tcW w:w="5913" w:type="dxa"/>
          </w:tcPr>
          <w:p w14:paraId="2CE1CF78" w14:textId="77777777" w:rsidR="00F5731E" w:rsidRPr="00F5731E" w:rsidRDefault="00F5731E" w:rsidP="00F5731E">
            <w:pPr>
              <w:ind w:left="720" w:hanging="720"/>
              <w:contextualSpacing/>
              <w:rPr>
                <w:rFonts w:eastAsia="Times New Roman" w:cs="Arial"/>
                <w:b/>
                <w:color w:val="000000"/>
                <w:sz w:val="24"/>
                <w:szCs w:val="24"/>
                <w:lang w:eastAsia="pl-PL"/>
              </w:rPr>
            </w:pPr>
            <w:r w:rsidRPr="00F5731E">
              <w:rPr>
                <w:rFonts w:eastAsia="Times New Roman" w:cs="Arial"/>
                <w:b/>
                <w:color w:val="000000"/>
                <w:sz w:val="24"/>
                <w:szCs w:val="24"/>
                <w:lang w:eastAsia="pl-PL"/>
              </w:rPr>
              <w:t>Przedsiębiorcy telekomunikacyjni:</w:t>
            </w:r>
          </w:p>
          <w:p w14:paraId="6DE0FD6A" w14:textId="77777777" w:rsidR="00F5731E" w:rsidRPr="00F5731E" w:rsidRDefault="00F5731E" w:rsidP="00AF4CF9">
            <w:pPr>
              <w:numPr>
                <w:ilvl w:val="0"/>
                <w:numId w:val="598"/>
              </w:numPr>
              <w:ind w:left="287" w:hanging="425"/>
              <w:contextualSpacing/>
              <w:jc w:val="both"/>
              <w:rPr>
                <w:rFonts w:ascii="Calibri" w:eastAsia="Calibri" w:hAnsi="Calibri" w:cs="Tahoma"/>
                <w:b/>
                <w:sz w:val="24"/>
                <w:szCs w:val="24"/>
              </w:rPr>
            </w:pPr>
            <w:r w:rsidRPr="00F5731E">
              <w:rPr>
                <w:rFonts w:eastAsia="Times New Roman" w:cs="Arial"/>
                <w:bCs/>
                <w:color w:val="000000"/>
                <w:sz w:val="24"/>
                <w:szCs w:val="24"/>
                <w:lang w:eastAsia="pl-PL"/>
              </w:rPr>
              <w:t xml:space="preserve">sporządzanie i aktualizacja planów działań </w:t>
            </w:r>
            <w:r w:rsidRPr="00F5731E">
              <w:rPr>
                <w:rFonts w:eastAsia="Times New Roman" w:cs="Arial"/>
                <w:bCs/>
                <w:color w:val="000000"/>
                <w:sz w:val="24"/>
                <w:szCs w:val="24"/>
                <w:lang w:eastAsia="pl-PL"/>
              </w:rPr>
              <w:br/>
              <w:t>w sytuacjach szczególnych zagrożeń oraz</w:t>
            </w:r>
            <w:r w:rsidRPr="00F5731E">
              <w:rPr>
                <w:rFonts w:cs="Tahoma"/>
                <w:sz w:val="16"/>
                <w:szCs w:val="16"/>
                <w:lang w:eastAsia="pl-PL"/>
              </w:rPr>
              <w:t xml:space="preserve"> </w:t>
            </w:r>
            <w:r w:rsidRPr="00F5731E">
              <w:rPr>
                <w:rFonts w:cs="Tahoma"/>
                <w:sz w:val="24"/>
                <w:szCs w:val="24"/>
                <w:lang w:eastAsia="pl-PL"/>
              </w:rPr>
              <w:t>ich uzgadnianie z organami administracji</w:t>
            </w:r>
            <w:r w:rsidRPr="00F5731E">
              <w:rPr>
                <w:rFonts w:cs="Tahoma"/>
                <w:color w:val="FF0000"/>
                <w:sz w:val="24"/>
                <w:szCs w:val="24"/>
                <w:lang w:eastAsia="pl-PL"/>
              </w:rPr>
              <w:t xml:space="preserve"> </w:t>
            </w:r>
            <w:r w:rsidRPr="00F5731E">
              <w:rPr>
                <w:rFonts w:cs="Tahoma"/>
                <w:sz w:val="24"/>
                <w:szCs w:val="24"/>
                <w:lang w:eastAsia="pl-PL"/>
              </w:rPr>
              <w:t>publicznej.</w:t>
            </w:r>
          </w:p>
        </w:tc>
        <w:tc>
          <w:tcPr>
            <w:tcW w:w="2268" w:type="dxa"/>
          </w:tcPr>
          <w:p w14:paraId="6B66CF01" w14:textId="77777777" w:rsidR="00F5731E" w:rsidRPr="00F5731E" w:rsidRDefault="00F5731E" w:rsidP="00F5731E">
            <w:pPr>
              <w:autoSpaceDE w:val="0"/>
              <w:autoSpaceDN w:val="0"/>
              <w:adjustRightInd w:val="0"/>
              <w:rPr>
                <w:rFonts w:ascii="Calibri" w:eastAsia="Times New Roman" w:hAnsi="Calibri" w:cs="Tahoma"/>
                <w:b/>
                <w:sz w:val="24"/>
                <w:szCs w:val="24"/>
              </w:rPr>
            </w:pPr>
            <w:r w:rsidRPr="00F5731E">
              <w:rPr>
                <w:rFonts w:ascii="Calibri" w:eastAsia="Times New Roman" w:hAnsi="Calibri" w:cs="Tahoma"/>
                <w:b/>
                <w:sz w:val="24"/>
                <w:szCs w:val="24"/>
              </w:rPr>
              <w:t>Podstawa prawna:</w:t>
            </w:r>
          </w:p>
          <w:p w14:paraId="6220512C" w14:textId="77777777" w:rsidR="00F5731E" w:rsidRPr="00F5731E" w:rsidRDefault="00F5731E" w:rsidP="00F5731E">
            <w:pPr>
              <w:autoSpaceDE w:val="0"/>
              <w:autoSpaceDN w:val="0"/>
              <w:adjustRightInd w:val="0"/>
              <w:rPr>
                <w:rFonts w:ascii="Calibri" w:eastAsia="Times New Roman" w:hAnsi="Calibri" w:cs="Tahoma"/>
                <w:bCs/>
                <w:sz w:val="24"/>
                <w:szCs w:val="24"/>
              </w:rPr>
            </w:pPr>
            <w:r w:rsidRPr="00F5731E">
              <w:rPr>
                <w:rFonts w:ascii="Calibri" w:eastAsia="Times New Roman" w:hAnsi="Calibri" w:cs="Tahoma"/>
                <w:bCs/>
                <w:sz w:val="24"/>
                <w:szCs w:val="24"/>
              </w:rPr>
              <w:t>ustawa:</w:t>
            </w:r>
          </w:p>
          <w:p w14:paraId="0CD6EFE9" w14:textId="77777777" w:rsidR="00F5731E" w:rsidRPr="00F5731E" w:rsidRDefault="00F5731E" w:rsidP="00AF4CF9">
            <w:pPr>
              <w:numPr>
                <w:ilvl w:val="0"/>
                <w:numId w:val="599"/>
              </w:numPr>
              <w:tabs>
                <w:tab w:val="left" w:pos="295"/>
              </w:tabs>
              <w:ind w:left="27" w:hanging="27"/>
              <w:contextualSpacing/>
              <w:rPr>
                <w:rFonts w:eastAsia="Times New Roman" w:cs="Arial"/>
                <w:bCs/>
                <w:color w:val="000000"/>
                <w:sz w:val="18"/>
                <w:szCs w:val="18"/>
                <w:lang w:eastAsia="pl-PL"/>
              </w:rPr>
            </w:pPr>
            <w:r w:rsidRPr="00F5731E">
              <w:rPr>
                <w:rFonts w:ascii="Calibri" w:hAnsi="Calibri" w:cs="Tahoma"/>
                <w:sz w:val="24"/>
                <w:szCs w:val="24"/>
              </w:rPr>
              <w:t>prawo telekomunikacyjne</w:t>
            </w:r>
          </w:p>
        </w:tc>
      </w:tr>
      <w:tr w:rsidR="00F5731E" w:rsidRPr="00F5731E" w14:paraId="299D0E0C" w14:textId="77777777" w:rsidTr="00F5731E">
        <w:trPr>
          <w:trHeight w:val="6828"/>
        </w:trPr>
        <w:tc>
          <w:tcPr>
            <w:tcW w:w="4968" w:type="dxa"/>
            <w:vMerge/>
          </w:tcPr>
          <w:p w14:paraId="222E969D" w14:textId="77777777" w:rsidR="00F5731E" w:rsidRPr="00F5731E" w:rsidRDefault="00F5731E" w:rsidP="00F5731E"/>
        </w:tc>
        <w:tc>
          <w:tcPr>
            <w:tcW w:w="2160" w:type="dxa"/>
            <w:vMerge/>
          </w:tcPr>
          <w:p w14:paraId="7054DBF3" w14:textId="77777777" w:rsidR="00F5731E" w:rsidRPr="00F5731E" w:rsidRDefault="00F5731E" w:rsidP="00F5731E"/>
        </w:tc>
        <w:tc>
          <w:tcPr>
            <w:tcW w:w="5913" w:type="dxa"/>
          </w:tcPr>
          <w:p w14:paraId="0286EE18" w14:textId="2D5BC579" w:rsidR="00F5731E" w:rsidRPr="00F5731E" w:rsidRDefault="00F5731E" w:rsidP="00F5731E">
            <w:pPr>
              <w:rPr>
                <w:rFonts w:ascii="Calibri" w:eastAsia="Times New Roman" w:hAnsi="Calibri" w:cs="Calibri"/>
                <w:b/>
                <w:sz w:val="24"/>
                <w:szCs w:val="24"/>
                <w:lang w:eastAsia="pl-PL"/>
              </w:rPr>
            </w:pPr>
            <w:r w:rsidRPr="00F5731E">
              <w:rPr>
                <w:rFonts w:ascii="Calibri" w:eastAsia="Times New Roman" w:hAnsi="Calibri" w:cs="Calibri"/>
                <w:b/>
                <w:color w:val="000000"/>
                <w:sz w:val="24"/>
                <w:szCs w:val="24"/>
                <w:lang w:eastAsia="pl-PL"/>
              </w:rPr>
              <w:t>Dyrektor IMGW-PIB</w:t>
            </w:r>
            <w:r w:rsidRPr="00F5731E">
              <w:rPr>
                <w:rFonts w:ascii="Calibri" w:eastAsia="Times New Roman" w:hAnsi="Calibri" w:cs="Calibri"/>
                <w:b/>
                <w:sz w:val="24"/>
                <w:szCs w:val="24"/>
                <w:lang w:eastAsia="pl-PL"/>
              </w:rPr>
              <w:t>:</w:t>
            </w:r>
          </w:p>
          <w:p w14:paraId="0D68C917" w14:textId="77777777" w:rsidR="00F5731E" w:rsidRPr="00F5731E" w:rsidRDefault="00F5731E" w:rsidP="00AF4CF9">
            <w:pPr>
              <w:numPr>
                <w:ilvl w:val="0"/>
                <w:numId w:val="600"/>
              </w:numPr>
              <w:ind w:left="287" w:hanging="425"/>
              <w:contextualSpacing/>
              <w:jc w:val="both"/>
              <w:rPr>
                <w:rFonts w:ascii="Calibri" w:eastAsia="Times New Roman" w:hAnsi="Calibri" w:cs="Calibri"/>
                <w:bCs/>
                <w:color w:val="000000"/>
                <w:sz w:val="24"/>
                <w:szCs w:val="24"/>
                <w:lang w:eastAsia="pl-PL"/>
              </w:rPr>
            </w:pPr>
            <w:r w:rsidRPr="00F5731E">
              <w:rPr>
                <w:rFonts w:ascii="Calibri" w:eastAsia="Times New Roman" w:hAnsi="Calibri" w:cs="Calibri"/>
                <w:sz w:val="24"/>
                <w:szCs w:val="24"/>
                <w:lang w:eastAsia="pl-PL"/>
              </w:rPr>
              <w:t>wykonywanie bieżących analiz meteorologicznych</w:t>
            </w:r>
            <w:r w:rsidRPr="00F5731E">
              <w:rPr>
                <w:rFonts w:ascii="Calibri" w:eastAsia="Times New Roman" w:hAnsi="Calibri" w:cs="Calibri"/>
                <w:sz w:val="24"/>
                <w:szCs w:val="24"/>
                <w:lang w:eastAsia="pl-PL"/>
              </w:rPr>
              <w:br/>
              <w:t>i ocen sytuacji hydrologicznej oraz meteorologicznej;</w:t>
            </w:r>
          </w:p>
          <w:p w14:paraId="07F73DF2" w14:textId="77777777" w:rsidR="00F5731E" w:rsidRPr="00F5731E" w:rsidRDefault="00F5731E" w:rsidP="00AF4CF9">
            <w:pPr>
              <w:numPr>
                <w:ilvl w:val="0"/>
                <w:numId w:val="600"/>
              </w:numPr>
              <w:ind w:left="287" w:hanging="425"/>
              <w:contextualSpacing/>
              <w:jc w:val="both"/>
              <w:rPr>
                <w:rFonts w:ascii="Calibri" w:eastAsia="Times New Roman" w:hAnsi="Calibri" w:cs="Calibri"/>
                <w:bCs/>
                <w:color w:val="000000"/>
                <w:sz w:val="24"/>
                <w:szCs w:val="24"/>
                <w:lang w:eastAsia="pl-PL"/>
              </w:rPr>
            </w:pPr>
            <w:r w:rsidRPr="00F5731E">
              <w:rPr>
                <w:rFonts w:ascii="Calibri" w:eastAsia="Times New Roman" w:hAnsi="Calibri" w:cs="Calibri"/>
                <w:sz w:val="24"/>
                <w:szCs w:val="24"/>
                <w:lang w:eastAsia="pl-PL"/>
              </w:rPr>
              <w:t>opracowywanie i przekazywanie prognoz hydrologicznych oraz meteorologicznych,</w:t>
            </w:r>
            <w:r w:rsidRPr="00F5731E">
              <w:rPr>
                <w:rFonts w:ascii="Calibri" w:eastAsia="Times New Roman" w:hAnsi="Calibri" w:cs="Calibri"/>
                <w:b/>
                <w:color w:val="000000"/>
                <w:sz w:val="24"/>
                <w:szCs w:val="24"/>
                <w:lang w:eastAsia="pl-PL"/>
              </w:rPr>
              <w:t xml:space="preserve"> </w:t>
            </w:r>
            <w:r w:rsidRPr="00F5731E">
              <w:rPr>
                <w:rFonts w:ascii="Calibri" w:eastAsia="Times New Roman" w:hAnsi="Calibri" w:cs="Calibri"/>
                <w:sz w:val="24"/>
                <w:szCs w:val="24"/>
                <w:lang w:eastAsia="pl-PL"/>
              </w:rPr>
              <w:t>komunikatów o bieżącej sytuacji meteorologicznej oraz hydrologicznej, ostrzeżeń przed niebezpiecznymi zjawiskami zachodzącymi w atmosferze i hydrosferze;</w:t>
            </w:r>
          </w:p>
          <w:p w14:paraId="33101514" w14:textId="77777777" w:rsidR="00F5731E" w:rsidRPr="00F5731E" w:rsidRDefault="00F5731E" w:rsidP="00AF4CF9">
            <w:pPr>
              <w:numPr>
                <w:ilvl w:val="0"/>
                <w:numId w:val="600"/>
              </w:numPr>
              <w:ind w:left="287" w:hanging="425"/>
              <w:contextualSpacing/>
              <w:jc w:val="both"/>
              <w:rPr>
                <w:rFonts w:ascii="Calibri" w:eastAsia="Times New Roman" w:hAnsi="Calibri" w:cs="Calibri"/>
                <w:bCs/>
                <w:color w:val="000000"/>
                <w:sz w:val="24"/>
                <w:szCs w:val="24"/>
                <w:lang w:eastAsia="pl-PL"/>
              </w:rPr>
            </w:pPr>
            <w:r w:rsidRPr="00F5731E">
              <w:rPr>
                <w:rFonts w:ascii="Calibri" w:eastAsia="Times New Roman" w:hAnsi="Calibri" w:cs="Calibri"/>
                <w:sz w:val="24"/>
                <w:szCs w:val="24"/>
                <w:lang w:eastAsia="pl-PL"/>
              </w:rPr>
              <w:t xml:space="preserve">współpraca z organami administracji publicznej </w:t>
            </w:r>
            <w:r w:rsidRPr="00F5731E">
              <w:rPr>
                <w:rFonts w:ascii="Calibri" w:eastAsia="Times New Roman" w:hAnsi="Calibri" w:cs="Calibri"/>
                <w:sz w:val="24"/>
                <w:szCs w:val="24"/>
                <w:lang w:eastAsia="pl-PL"/>
              </w:rPr>
              <w:br/>
              <w:t>w zakresie ograniczania skutków niebezpiecznych zjawisk zachodzących w atmosferze i hydrosferze;</w:t>
            </w:r>
          </w:p>
          <w:p w14:paraId="0B056188" w14:textId="77777777" w:rsidR="00F5731E" w:rsidRPr="00F5731E" w:rsidRDefault="00F5731E" w:rsidP="00AF4CF9">
            <w:pPr>
              <w:numPr>
                <w:ilvl w:val="0"/>
                <w:numId w:val="600"/>
              </w:numPr>
              <w:ind w:left="287" w:hanging="425"/>
              <w:contextualSpacing/>
              <w:jc w:val="both"/>
              <w:rPr>
                <w:rFonts w:ascii="Calibri" w:eastAsia="Times New Roman" w:hAnsi="Calibri" w:cs="Calibri"/>
                <w:bCs/>
                <w:color w:val="000000"/>
                <w:sz w:val="24"/>
                <w:szCs w:val="24"/>
                <w:lang w:eastAsia="pl-PL"/>
              </w:rPr>
            </w:pPr>
            <w:r w:rsidRPr="00F5731E">
              <w:rPr>
                <w:rFonts w:ascii="Calibri" w:eastAsia="Times New Roman" w:hAnsi="Calibri" w:cs="Calibri"/>
                <w:sz w:val="24"/>
                <w:szCs w:val="24"/>
                <w:lang w:eastAsia="pl-PL"/>
              </w:rPr>
              <w:t>opracowywanie komunikatów, biuletynów i raportów hydrologicznych i meteorologicznych o aktualnej sytuacji;</w:t>
            </w:r>
          </w:p>
          <w:p w14:paraId="687B59E6" w14:textId="77777777" w:rsidR="00F5731E" w:rsidRPr="00F5731E" w:rsidRDefault="00F5731E" w:rsidP="00AF4CF9">
            <w:pPr>
              <w:numPr>
                <w:ilvl w:val="0"/>
                <w:numId w:val="600"/>
              </w:numPr>
              <w:ind w:left="287" w:hanging="425"/>
              <w:contextualSpacing/>
              <w:jc w:val="both"/>
              <w:rPr>
                <w:rFonts w:ascii="Calibri" w:eastAsia="Times New Roman" w:hAnsi="Calibri" w:cs="Calibri"/>
                <w:bCs/>
                <w:color w:val="000000"/>
                <w:sz w:val="24"/>
                <w:szCs w:val="24"/>
                <w:lang w:eastAsia="pl-PL"/>
              </w:rPr>
            </w:pPr>
            <w:r w:rsidRPr="00F5731E">
              <w:rPr>
                <w:rFonts w:ascii="Calibri" w:eastAsia="Times New Roman" w:hAnsi="Calibri" w:cs="Calibri"/>
                <w:sz w:val="24"/>
                <w:szCs w:val="24"/>
                <w:lang w:eastAsia="pl-PL"/>
              </w:rPr>
              <w:t>prowadzenie działań edukacyjnych w zakresie meteorologii i hydrologii;</w:t>
            </w:r>
          </w:p>
          <w:p w14:paraId="5F34AEEF" w14:textId="77777777" w:rsidR="00F5731E" w:rsidRPr="00F5731E" w:rsidRDefault="00F5731E" w:rsidP="00AF4CF9">
            <w:pPr>
              <w:numPr>
                <w:ilvl w:val="0"/>
                <w:numId w:val="600"/>
              </w:numPr>
              <w:ind w:left="287" w:hanging="425"/>
              <w:contextualSpacing/>
              <w:jc w:val="both"/>
              <w:rPr>
                <w:rFonts w:ascii="Calibri" w:eastAsia="Times New Roman" w:hAnsi="Calibri" w:cs="Calibri"/>
                <w:bCs/>
                <w:color w:val="000000"/>
                <w:sz w:val="24"/>
                <w:szCs w:val="24"/>
                <w:lang w:eastAsia="pl-PL"/>
              </w:rPr>
            </w:pPr>
            <w:r w:rsidRPr="00F5731E">
              <w:rPr>
                <w:rFonts w:ascii="Calibri" w:eastAsia="Calibri" w:hAnsi="Calibri" w:cs="Calibri"/>
                <w:sz w:val="24"/>
                <w:szCs w:val="24"/>
                <w:lang w:eastAsia="pl-PL"/>
              </w:rPr>
              <w:t>wykonywanie pomiarów i obserwacji meteorologicznych i hydrologicznych w ramach Państwowej Służby Hydrologiczno-Meteorologicznej.</w:t>
            </w:r>
          </w:p>
          <w:p w14:paraId="0327F3A0" w14:textId="77777777" w:rsidR="00F5731E" w:rsidRPr="00F5731E" w:rsidRDefault="00F5731E" w:rsidP="00AF4CF9">
            <w:pPr>
              <w:numPr>
                <w:ilvl w:val="0"/>
                <w:numId w:val="598"/>
              </w:numPr>
              <w:ind w:left="287" w:hanging="425"/>
              <w:contextualSpacing/>
              <w:jc w:val="both"/>
              <w:rPr>
                <w:rFonts w:eastAsia="Times New Roman" w:cs="Arial"/>
                <w:bCs/>
                <w:color w:val="000000"/>
                <w:sz w:val="24"/>
                <w:szCs w:val="24"/>
                <w:lang w:eastAsia="pl-PL"/>
              </w:rPr>
            </w:pPr>
            <w:r w:rsidRPr="00F5731E">
              <w:rPr>
                <w:rFonts w:ascii="Calibri" w:eastAsia="Times New Roman" w:hAnsi="Calibri" w:cs="Calibri"/>
                <w:sz w:val="24"/>
                <w:szCs w:val="24"/>
                <w:lang w:eastAsia="pl-PL"/>
              </w:rPr>
              <w:t>wykonywanie bieżących analiz meteorologicznych</w:t>
            </w:r>
            <w:r w:rsidRPr="00F5731E">
              <w:rPr>
                <w:rFonts w:ascii="Calibri" w:eastAsia="Times New Roman" w:hAnsi="Calibri" w:cs="Calibri"/>
                <w:sz w:val="24"/>
                <w:szCs w:val="24"/>
                <w:lang w:eastAsia="pl-PL"/>
              </w:rPr>
              <w:br/>
              <w:t>i ocen sytuacji hydrologicznej oraz meteorologicznej.</w:t>
            </w:r>
          </w:p>
        </w:tc>
        <w:tc>
          <w:tcPr>
            <w:tcW w:w="2268" w:type="dxa"/>
          </w:tcPr>
          <w:p w14:paraId="2EB9EAB6" w14:textId="77777777" w:rsidR="00F5731E" w:rsidRPr="00F5731E" w:rsidRDefault="00F5731E" w:rsidP="00F5731E">
            <w:pPr>
              <w:ind w:left="321" w:hanging="321"/>
              <w:rPr>
                <w:rFonts w:eastAsia="Times New Roman" w:cs="Tahoma"/>
                <w:b/>
                <w:sz w:val="24"/>
                <w:szCs w:val="24"/>
                <w:lang w:eastAsia="pl-PL"/>
              </w:rPr>
            </w:pPr>
            <w:r w:rsidRPr="00F5731E">
              <w:rPr>
                <w:rFonts w:eastAsia="Times New Roman" w:cs="Tahoma"/>
                <w:b/>
                <w:sz w:val="24"/>
                <w:szCs w:val="24"/>
                <w:lang w:eastAsia="pl-PL"/>
              </w:rPr>
              <w:t>Podstawa prawna:</w:t>
            </w:r>
          </w:p>
          <w:p w14:paraId="2D6E1AB1" w14:textId="77777777" w:rsidR="00F5731E" w:rsidRPr="00F5731E" w:rsidRDefault="00F5731E" w:rsidP="00F5731E">
            <w:pPr>
              <w:ind w:left="321" w:hanging="254"/>
              <w:rPr>
                <w:rFonts w:eastAsia="Times New Roman" w:cs="Tahoma"/>
                <w:bCs/>
                <w:lang w:eastAsia="pl-PL"/>
              </w:rPr>
            </w:pPr>
            <w:r w:rsidRPr="00F5731E">
              <w:rPr>
                <w:rFonts w:eastAsia="Times New Roman" w:cs="Tahoma"/>
                <w:bCs/>
                <w:lang w:eastAsia="pl-PL"/>
              </w:rPr>
              <w:t>rozporządzenie :</w:t>
            </w:r>
          </w:p>
          <w:p w14:paraId="025B4F11" w14:textId="77777777" w:rsidR="00B24A91" w:rsidRDefault="00F5731E" w:rsidP="00B24A91">
            <w:pPr>
              <w:autoSpaceDE w:val="0"/>
              <w:autoSpaceDN w:val="0"/>
              <w:adjustRightInd w:val="0"/>
              <w:ind w:left="62"/>
              <w:rPr>
                <w:rFonts w:eastAsia="Times New Roman" w:cs="Arial"/>
                <w:bCs/>
                <w:color w:val="000000"/>
                <w:sz w:val="24"/>
                <w:szCs w:val="24"/>
                <w:lang w:eastAsia="pl-PL"/>
              </w:rPr>
            </w:pPr>
            <w:r w:rsidRPr="00F5731E">
              <w:rPr>
                <w:rFonts w:eastAsia="Times New Roman" w:cs="Arial"/>
                <w:bCs/>
                <w:color w:val="000000"/>
                <w:sz w:val="24"/>
                <w:szCs w:val="24"/>
                <w:lang w:eastAsia="pl-PL"/>
              </w:rPr>
              <w:t xml:space="preserve">Rozporządzenie </w:t>
            </w:r>
          </w:p>
          <w:p w14:paraId="3ADB4B74" w14:textId="291E16BE" w:rsidR="00B24A91" w:rsidRPr="00B24A91" w:rsidRDefault="00B24A91" w:rsidP="00B24A91">
            <w:pPr>
              <w:autoSpaceDE w:val="0"/>
              <w:autoSpaceDN w:val="0"/>
              <w:adjustRightInd w:val="0"/>
              <w:ind w:left="62"/>
              <w:rPr>
                <w:rFonts w:eastAsia="Times New Roman" w:cs="Arial"/>
                <w:bCs/>
                <w:color w:val="000000"/>
                <w:sz w:val="24"/>
                <w:szCs w:val="24"/>
                <w:lang w:eastAsia="pl-PL"/>
              </w:rPr>
            </w:pPr>
            <w:r w:rsidRPr="00B24A91">
              <w:rPr>
                <w:rFonts w:eastAsia="Times New Roman" w:cs="Arial"/>
                <w:bCs/>
                <w:color w:val="000000"/>
                <w:sz w:val="24"/>
                <w:szCs w:val="24"/>
                <w:lang w:eastAsia="pl-PL"/>
              </w:rPr>
              <w:t>MI:</w:t>
            </w:r>
          </w:p>
          <w:p w14:paraId="3B50E63A" w14:textId="09EA76CA" w:rsidR="00F5731E" w:rsidRPr="00F5731E" w:rsidRDefault="00B24A91" w:rsidP="00B24A91">
            <w:pPr>
              <w:numPr>
                <w:ilvl w:val="0"/>
                <w:numId w:val="247"/>
              </w:numPr>
              <w:tabs>
                <w:tab w:val="left" w:pos="209"/>
              </w:tabs>
              <w:autoSpaceDE w:val="0"/>
              <w:autoSpaceDN w:val="0"/>
              <w:adjustRightInd w:val="0"/>
              <w:ind w:left="0" w:firstLine="0"/>
              <w:rPr>
                <w:color w:val="000000"/>
              </w:rPr>
            </w:pPr>
            <w:r w:rsidRPr="00B24A91">
              <w:rPr>
                <w:rFonts w:eastAsia="Times New Roman" w:cs="Arial"/>
                <w:bCs/>
                <w:color w:val="000000"/>
                <w:sz w:val="24"/>
                <w:szCs w:val="24"/>
                <w:lang w:eastAsia="pl-PL"/>
              </w:rPr>
              <w:t>• w sprawie ostrzeżeń, prognoz, komunikatów, biuletynów i roczników państwowej służby hydrologiczno-meteorologicznej i państwowej służby geologicznej</w:t>
            </w:r>
          </w:p>
        </w:tc>
      </w:tr>
      <w:tr w:rsidR="00F5731E" w:rsidRPr="00F5731E" w14:paraId="2F1DE892" w14:textId="77777777" w:rsidTr="00F5731E">
        <w:tc>
          <w:tcPr>
            <w:tcW w:w="4968" w:type="dxa"/>
            <w:vMerge/>
          </w:tcPr>
          <w:p w14:paraId="0930A713" w14:textId="77777777" w:rsidR="00F5731E" w:rsidRPr="00F5731E" w:rsidRDefault="00F5731E" w:rsidP="00F5731E"/>
        </w:tc>
        <w:tc>
          <w:tcPr>
            <w:tcW w:w="2160" w:type="dxa"/>
            <w:vMerge/>
          </w:tcPr>
          <w:p w14:paraId="2A8626AC" w14:textId="77777777" w:rsidR="00F5731E" w:rsidRPr="00F5731E" w:rsidRDefault="00F5731E" w:rsidP="00F5731E"/>
        </w:tc>
        <w:tc>
          <w:tcPr>
            <w:tcW w:w="5913" w:type="dxa"/>
          </w:tcPr>
          <w:p w14:paraId="778652BF" w14:textId="77777777" w:rsidR="00F5731E" w:rsidRPr="00F5731E" w:rsidRDefault="00F5731E" w:rsidP="00F5731E">
            <w:pPr>
              <w:ind w:left="720" w:hanging="838"/>
              <w:contextualSpacing/>
              <w:rPr>
                <w:rFonts w:eastAsia="Times New Roman" w:cs="Arial"/>
                <w:b/>
                <w:color w:val="000000"/>
                <w:sz w:val="24"/>
                <w:szCs w:val="24"/>
                <w:lang w:eastAsia="pl-PL"/>
              </w:rPr>
            </w:pPr>
            <w:r w:rsidRPr="00F5731E">
              <w:rPr>
                <w:rFonts w:eastAsia="Times New Roman" w:cs="Arial"/>
                <w:b/>
                <w:color w:val="000000"/>
                <w:sz w:val="24"/>
                <w:szCs w:val="24"/>
                <w:lang w:eastAsia="pl-PL"/>
              </w:rPr>
              <w:t>Operatorzy pocztowi:</w:t>
            </w:r>
          </w:p>
          <w:p w14:paraId="7721676A" w14:textId="77777777" w:rsidR="00F5731E" w:rsidRPr="00F5731E" w:rsidRDefault="00F5731E" w:rsidP="00AF4CF9">
            <w:pPr>
              <w:numPr>
                <w:ilvl w:val="0"/>
                <w:numId w:val="598"/>
              </w:numPr>
              <w:ind w:left="287" w:hanging="425"/>
              <w:contextualSpacing/>
              <w:jc w:val="both"/>
              <w:rPr>
                <w:rFonts w:ascii="Calibri" w:eastAsia="Times New Roman" w:hAnsi="Calibri" w:cs="Arial"/>
                <w:bCs/>
                <w:color w:val="000000"/>
                <w:sz w:val="24"/>
                <w:szCs w:val="24"/>
                <w:lang w:eastAsia="pl-PL"/>
              </w:rPr>
            </w:pPr>
            <w:r w:rsidRPr="00F5731E">
              <w:rPr>
                <w:rFonts w:eastAsia="Times New Roman" w:cs="Arial"/>
                <w:bCs/>
                <w:color w:val="000000"/>
                <w:sz w:val="24"/>
                <w:szCs w:val="24"/>
                <w:lang w:eastAsia="pl-PL"/>
              </w:rPr>
              <w:t xml:space="preserve">sporządzanie i aktualizacja planów działań </w:t>
            </w:r>
            <w:r w:rsidRPr="00F5731E">
              <w:rPr>
                <w:rFonts w:eastAsia="Times New Roman" w:cs="Arial"/>
                <w:bCs/>
                <w:color w:val="000000"/>
                <w:sz w:val="24"/>
                <w:szCs w:val="24"/>
                <w:lang w:eastAsia="pl-PL"/>
              </w:rPr>
              <w:br/>
              <w:t>w sytuacjach szczególnych zagrożeń oraz ich</w:t>
            </w:r>
            <w:r w:rsidRPr="00F5731E">
              <w:rPr>
                <w:rFonts w:ascii="Calibri" w:hAnsi="Calibri" w:cs="Tahoma"/>
                <w:sz w:val="16"/>
                <w:szCs w:val="16"/>
                <w:lang w:eastAsia="pl-PL"/>
              </w:rPr>
              <w:t xml:space="preserve"> </w:t>
            </w:r>
            <w:r w:rsidRPr="00F5731E">
              <w:rPr>
                <w:rFonts w:ascii="Calibri" w:hAnsi="Calibri" w:cs="Tahoma"/>
                <w:sz w:val="24"/>
                <w:szCs w:val="24"/>
                <w:lang w:eastAsia="pl-PL"/>
              </w:rPr>
              <w:t>uzgadnianie z organami administracji publicznej.</w:t>
            </w:r>
          </w:p>
        </w:tc>
        <w:tc>
          <w:tcPr>
            <w:tcW w:w="2268" w:type="dxa"/>
          </w:tcPr>
          <w:p w14:paraId="57893B6D" w14:textId="77777777" w:rsidR="00F5731E" w:rsidRPr="00F5731E" w:rsidRDefault="00F5731E" w:rsidP="00F5731E">
            <w:pPr>
              <w:autoSpaceDE w:val="0"/>
              <w:autoSpaceDN w:val="0"/>
              <w:adjustRightInd w:val="0"/>
              <w:rPr>
                <w:rFonts w:ascii="Calibri" w:eastAsia="Times New Roman" w:hAnsi="Calibri" w:cs="Tahoma"/>
                <w:b/>
                <w:sz w:val="24"/>
                <w:szCs w:val="24"/>
              </w:rPr>
            </w:pPr>
            <w:r w:rsidRPr="00F5731E">
              <w:rPr>
                <w:rFonts w:ascii="Calibri" w:eastAsia="Times New Roman" w:hAnsi="Calibri" w:cs="Tahoma"/>
                <w:b/>
                <w:sz w:val="24"/>
                <w:szCs w:val="24"/>
              </w:rPr>
              <w:t>Podstawa prawna:</w:t>
            </w:r>
          </w:p>
          <w:p w14:paraId="46B9B06B" w14:textId="77777777" w:rsidR="00F5731E" w:rsidRPr="00F5731E" w:rsidRDefault="00F5731E" w:rsidP="00F5731E">
            <w:pPr>
              <w:autoSpaceDE w:val="0"/>
              <w:autoSpaceDN w:val="0"/>
              <w:adjustRightInd w:val="0"/>
              <w:rPr>
                <w:rFonts w:ascii="Calibri" w:eastAsia="Times New Roman" w:hAnsi="Calibri" w:cs="Tahoma"/>
                <w:bCs/>
                <w:sz w:val="24"/>
                <w:szCs w:val="24"/>
              </w:rPr>
            </w:pPr>
            <w:r w:rsidRPr="00F5731E">
              <w:rPr>
                <w:rFonts w:ascii="Calibri" w:eastAsia="Times New Roman" w:hAnsi="Calibri" w:cs="Tahoma"/>
                <w:bCs/>
                <w:sz w:val="24"/>
                <w:szCs w:val="24"/>
              </w:rPr>
              <w:t>ustawa:</w:t>
            </w:r>
          </w:p>
          <w:p w14:paraId="5CB1E152" w14:textId="77777777" w:rsidR="00F5731E" w:rsidRPr="00F5731E" w:rsidRDefault="00F5731E" w:rsidP="00AF4CF9">
            <w:pPr>
              <w:numPr>
                <w:ilvl w:val="0"/>
                <w:numId w:val="599"/>
              </w:numPr>
              <w:tabs>
                <w:tab w:val="left" w:pos="351"/>
              </w:tabs>
              <w:ind w:hanging="1115"/>
              <w:contextualSpacing/>
              <w:rPr>
                <w:rFonts w:eastAsia="Times New Roman" w:cs="Arial"/>
                <w:bCs/>
                <w:color w:val="000000"/>
                <w:sz w:val="24"/>
                <w:szCs w:val="24"/>
                <w:lang w:eastAsia="pl-PL"/>
              </w:rPr>
            </w:pPr>
            <w:r w:rsidRPr="00F5731E">
              <w:rPr>
                <w:rFonts w:ascii="Calibri" w:hAnsi="Calibri" w:cs="Tahoma"/>
                <w:sz w:val="24"/>
                <w:szCs w:val="24"/>
              </w:rPr>
              <w:t>prawo pocztowe</w:t>
            </w:r>
          </w:p>
        </w:tc>
      </w:tr>
      <w:tr w:rsidR="00F5731E" w:rsidRPr="00F5731E" w14:paraId="4E3D3DB0" w14:textId="77777777" w:rsidTr="00F5731E">
        <w:tc>
          <w:tcPr>
            <w:tcW w:w="4968" w:type="dxa"/>
            <w:vMerge/>
          </w:tcPr>
          <w:p w14:paraId="29700474" w14:textId="77777777" w:rsidR="00F5731E" w:rsidRPr="00F5731E" w:rsidRDefault="00F5731E" w:rsidP="00F5731E"/>
        </w:tc>
        <w:tc>
          <w:tcPr>
            <w:tcW w:w="2160" w:type="dxa"/>
            <w:vMerge/>
          </w:tcPr>
          <w:p w14:paraId="4967A0B2" w14:textId="77777777" w:rsidR="00F5731E" w:rsidRPr="00F5731E" w:rsidRDefault="00F5731E" w:rsidP="00F5731E"/>
        </w:tc>
        <w:tc>
          <w:tcPr>
            <w:tcW w:w="5913" w:type="dxa"/>
          </w:tcPr>
          <w:p w14:paraId="278C9C3D" w14:textId="77777777" w:rsidR="00F5731E" w:rsidRPr="00F5731E" w:rsidRDefault="00F5731E" w:rsidP="002F593C">
            <w:pPr>
              <w:jc w:val="both"/>
              <w:rPr>
                <w:rFonts w:cs="Tahoma"/>
                <w:b/>
                <w:bCs/>
                <w:sz w:val="24"/>
                <w:szCs w:val="24"/>
              </w:rPr>
            </w:pPr>
            <w:r w:rsidRPr="00F5731E">
              <w:rPr>
                <w:rFonts w:cs="Tahoma"/>
                <w:b/>
                <w:bCs/>
                <w:sz w:val="24"/>
                <w:szCs w:val="24"/>
              </w:rPr>
              <w:t>Dyrektor Oddziału GDDKiA w Gdańsku;</w:t>
            </w:r>
          </w:p>
          <w:p w14:paraId="5852A640" w14:textId="77777777" w:rsidR="00F5731E" w:rsidRPr="00F5731E" w:rsidRDefault="00F5731E" w:rsidP="002F593C">
            <w:pPr>
              <w:jc w:val="both"/>
              <w:rPr>
                <w:b/>
                <w:bCs/>
                <w:sz w:val="24"/>
                <w:szCs w:val="24"/>
              </w:rPr>
            </w:pPr>
            <w:r w:rsidRPr="00F5731E">
              <w:rPr>
                <w:b/>
                <w:bCs/>
                <w:sz w:val="24"/>
                <w:szCs w:val="24"/>
              </w:rPr>
              <w:t>Naczelnik Ekspozytury Zarządzania Ruchem Kolejowym</w:t>
            </w:r>
            <w:r w:rsidRPr="00F5731E">
              <w:rPr>
                <w:b/>
                <w:bCs/>
                <w:sz w:val="24"/>
                <w:szCs w:val="24"/>
              </w:rPr>
              <w:br/>
              <w:t>w Gdańsku;</w:t>
            </w:r>
          </w:p>
          <w:p w14:paraId="75C0DA23" w14:textId="77777777" w:rsidR="00F5731E" w:rsidRPr="00F5731E" w:rsidRDefault="00F5731E" w:rsidP="002F593C">
            <w:pPr>
              <w:jc w:val="both"/>
            </w:pPr>
            <w:r w:rsidRPr="00F5731E">
              <w:rPr>
                <w:b/>
                <w:bCs/>
                <w:sz w:val="24"/>
                <w:szCs w:val="24"/>
              </w:rPr>
              <w:t>Dyrektor Zakładu Linii Kolejowych w Gdyni</w:t>
            </w:r>
            <w:r w:rsidRPr="00F5731E">
              <w:t>:</w:t>
            </w:r>
          </w:p>
          <w:p w14:paraId="027D5858" w14:textId="77777777" w:rsidR="00F5731E" w:rsidRPr="00F5731E" w:rsidRDefault="00F5731E" w:rsidP="002F593C">
            <w:pPr>
              <w:numPr>
                <w:ilvl w:val="0"/>
                <w:numId w:val="324"/>
              </w:numPr>
              <w:ind w:left="287" w:hanging="425"/>
              <w:contextualSpacing/>
              <w:jc w:val="both"/>
              <w:rPr>
                <w:b/>
                <w:bCs/>
                <w:sz w:val="24"/>
                <w:szCs w:val="24"/>
              </w:rPr>
            </w:pPr>
            <w:r w:rsidRPr="00F5731E">
              <w:rPr>
                <w:rFonts w:ascii="Calibri" w:hAnsi="Calibri" w:cs="Tahoma"/>
                <w:sz w:val="24"/>
                <w:szCs w:val="24"/>
                <w:lang w:eastAsia="pl-PL"/>
              </w:rPr>
              <w:t>koordynacja działań na rzecz rozwiązywania problemów ataku silnego mrozu/intensywnych opadów śniegu w zakresie funkcjonowania dróg publicznych;</w:t>
            </w:r>
          </w:p>
          <w:p w14:paraId="1DB2E38A" w14:textId="77777777" w:rsidR="00F5731E" w:rsidRPr="00F5731E" w:rsidRDefault="00F5731E" w:rsidP="002F593C">
            <w:pPr>
              <w:numPr>
                <w:ilvl w:val="0"/>
                <w:numId w:val="324"/>
              </w:numPr>
              <w:ind w:left="287" w:hanging="425"/>
              <w:contextualSpacing/>
              <w:jc w:val="both"/>
              <w:rPr>
                <w:b/>
                <w:bCs/>
                <w:sz w:val="24"/>
                <w:szCs w:val="24"/>
              </w:rPr>
            </w:pPr>
            <w:r w:rsidRPr="00F5731E">
              <w:rPr>
                <w:rFonts w:ascii="Calibri" w:hAnsi="Calibri" w:cs="Tahoma"/>
                <w:sz w:val="24"/>
                <w:szCs w:val="24"/>
                <w:lang w:eastAsia="pl-PL"/>
              </w:rPr>
              <w:t xml:space="preserve">przygotowanie alternatywnych rozwiązań komunikacyjnych w przypadku wystąpienia zakłóceń </w:t>
            </w:r>
            <w:r w:rsidRPr="00F5731E">
              <w:rPr>
                <w:rFonts w:ascii="Calibri" w:hAnsi="Calibri" w:cs="Tahoma"/>
                <w:sz w:val="24"/>
                <w:szCs w:val="24"/>
                <w:lang w:eastAsia="pl-PL"/>
              </w:rPr>
              <w:br/>
              <w:t>na dotychczasowych szlakach kolejowych i drogowych.</w:t>
            </w:r>
          </w:p>
        </w:tc>
        <w:tc>
          <w:tcPr>
            <w:tcW w:w="2268" w:type="dxa"/>
          </w:tcPr>
          <w:p w14:paraId="72CFE81E" w14:textId="77777777" w:rsidR="00F5731E" w:rsidRPr="00F5731E" w:rsidRDefault="00F5731E" w:rsidP="00F5731E">
            <w:pPr>
              <w:autoSpaceDE w:val="0"/>
              <w:autoSpaceDN w:val="0"/>
              <w:adjustRightInd w:val="0"/>
              <w:rPr>
                <w:rFonts w:ascii="Calibri" w:eastAsia="Times New Roman" w:hAnsi="Calibri" w:cs="Tahoma"/>
                <w:b/>
                <w:sz w:val="24"/>
                <w:szCs w:val="24"/>
              </w:rPr>
            </w:pPr>
            <w:r w:rsidRPr="00F5731E">
              <w:rPr>
                <w:rFonts w:ascii="Calibri" w:eastAsia="Times New Roman" w:hAnsi="Calibri" w:cs="Tahoma"/>
                <w:b/>
                <w:sz w:val="24"/>
                <w:szCs w:val="24"/>
              </w:rPr>
              <w:t>Podstawa prawna:</w:t>
            </w:r>
          </w:p>
          <w:p w14:paraId="2D08C694" w14:textId="77777777" w:rsidR="00F5731E" w:rsidRPr="00F5731E" w:rsidRDefault="00F5731E" w:rsidP="00F5731E">
            <w:pPr>
              <w:rPr>
                <w:rFonts w:cs="Tahoma"/>
                <w:sz w:val="24"/>
                <w:szCs w:val="24"/>
              </w:rPr>
            </w:pPr>
            <w:r w:rsidRPr="00F5731E">
              <w:rPr>
                <w:rFonts w:cs="Tahoma"/>
                <w:sz w:val="24"/>
                <w:szCs w:val="24"/>
              </w:rPr>
              <w:t>ustawy:</w:t>
            </w:r>
          </w:p>
          <w:p w14:paraId="44B6E306" w14:textId="77777777" w:rsidR="00F5731E" w:rsidRPr="00F5731E" w:rsidRDefault="00F5731E" w:rsidP="00AF4CF9">
            <w:pPr>
              <w:numPr>
                <w:ilvl w:val="0"/>
                <w:numId w:val="401"/>
              </w:numPr>
              <w:ind w:left="209" w:hanging="283"/>
              <w:contextualSpacing/>
              <w:rPr>
                <w:rFonts w:cs="Tahoma"/>
                <w:sz w:val="24"/>
                <w:szCs w:val="24"/>
              </w:rPr>
            </w:pPr>
            <w:r w:rsidRPr="00F5731E">
              <w:rPr>
                <w:rFonts w:cs="Tahoma"/>
                <w:sz w:val="24"/>
                <w:szCs w:val="24"/>
              </w:rPr>
              <w:t>o drogach publicznych;</w:t>
            </w:r>
          </w:p>
          <w:p w14:paraId="37302D0E" w14:textId="77777777" w:rsidR="00F5731E" w:rsidRPr="00F5731E" w:rsidRDefault="00F5731E" w:rsidP="00AF4CF9">
            <w:pPr>
              <w:numPr>
                <w:ilvl w:val="0"/>
                <w:numId w:val="401"/>
              </w:numPr>
              <w:ind w:left="209" w:hanging="283"/>
              <w:contextualSpacing/>
              <w:rPr>
                <w:rFonts w:cs="Tahoma"/>
                <w:sz w:val="24"/>
                <w:szCs w:val="24"/>
              </w:rPr>
            </w:pPr>
            <w:r w:rsidRPr="00F5731E">
              <w:rPr>
                <w:rFonts w:cs="Tahoma"/>
                <w:sz w:val="24"/>
                <w:szCs w:val="24"/>
              </w:rPr>
              <w:t>o transporcie kolejowym.</w:t>
            </w:r>
          </w:p>
        </w:tc>
      </w:tr>
      <w:tr w:rsidR="00F5731E" w:rsidRPr="00F5731E" w14:paraId="6EA7EDE7" w14:textId="77777777" w:rsidTr="00F5731E">
        <w:tc>
          <w:tcPr>
            <w:tcW w:w="4968" w:type="dxa"/>
            <w:vMerge/>
          </w:tcPr>
          <w:p w14:paraId="1E746D58" w14:textId="77777777" w:rsidR="00F5731E" w:rsidRPr="00F5731E" w:rsidRDefault="00F5731E" w:rsidP="00F5731E"/>
        </w:tc>
        <w:tc>
          <w:tcPr>
            <w:tcW w:w="2160" w:type="dxa"/>
            <w:vMerge/>
          </w:tcPr>
          <w:p w14:paraId="73938BBA" w14:textId="77777777" w:rsidR="00F5731E" w:rsidRPr="00F5731E" w:rsidRDefault="00F5731E" w:rsidP="00F5731E"/>
        </w:tc>
        <w:tc>
          <w:tcPr>
            <w:tcW w:w="5913" w:type="dxa"/>
          </w:tcPr>
          <w:p w14:paraId="7E6458B3" w14:textId="77777777" w:rsidR="00F5731E" w:rsidRPr="00F5731E" w:rsidRDefault="00F5731E" w:rsidP="002F593C">
            <w:pPr>
              <w:ind w:left="720" w:hanging="720"/>
              <w:contextualSpacing/>
              <w:jc w:val="both"/>
              <w:rPr>
                <w:rFonts w:eastAsia="Times New Roman" w:cs="Arial"/>
                <w:b/>
                <w:color w:val="000000"/>
                <w:sz w:val="24"/>
                <w:szCs w:val="24"/>
                <w:lang w:eastAsia="pl-PL"/>
              </w:rPr>
            </w:pPr>
            <w:r w:rsidRPr="00F5731E">
              <w:rPr>
                <w:rFonts w:eastAsia="Times New Roman" w:cs="Arial"/>
                <w:b/>
                <w:color w:val="000000"/>
                <w:sz w:val="24"/>
                <w:szCs w:val="24"/>
                <w:lang w:eastAsia="pl-PL"/>
              </w:rPr>
              <w:t>Polskie Sieci Elektroenergetyczne SA:</w:t>
            </w:r>
          </w:p>
          <w:p w14:paraId="6AABCE39" w14:textId="77777777" w:rsidR="00F5731E" w:rsidRPr="00F5731E" w:rsidRDefault="00F5731E" w:rsidP="00AF4CF9">
            <w:pPr>
              <w:numPr>
                <w:ilvl w:val="0"/>
                <w:numId w:val="601"/>
              </w:numPr>
              <w:ind w:left="287"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opracowywanie planów działania na wypadek zagrożenia wystąpienia awarii o znacznych rozmiarach w systemie elektroenergetycznym oraz odbudowy tego systemu po wystąpieniu awarii.</w:t>
            </w:r>
          </w:p>
        </w:tc>
        <w:tc>
          <w:tcPr>
            <w:tcW w:w="2268" w:type="dxa"/>
          </w:tcPr>
          <w:p w14:paraId="5C136302" w14:textId="77777777" w:rsidR="00F5731E" w:rsidRPr="00F5731E" w:rsidRDefault="00F5731E" w:rsidP="00F5731E">
            <w:pPr>
              <w:rPr>
                <w:rFonts w:cs="Tahoma"/>
                <w:b/>
                <w:bCs/>
                <w:sz w:val="24"/>
                <w:szCs w:val="24"/>
              </w:rPr>
            </w:pPr>
            <w:r w:rsidRPr="00F5731E">
              <w:rPr>
                <w:rFonts w:cs="Tahoma"/>
                <w:b/>
                <w:bCs/>
                <w:sz w:val="24"/>
                <w:szCs w:val="24"/>
              </w:rPr>
              <w:t>Podstawa prawna:</w:t>
            </w:r>
          </w:p>
          <w:p w14:paraId="6ECA18B1" w14:textId="77777777" w:rsidR="00F5731E" w:rsidRPr="00F5731E" w:rsidRDefault="00F5731E" w:rsidP="00F5731E">
            <w:pPr>
              <w:rPr>
                <w:rFonts w:cs="Tahoma"/>
                <w:sz w:val="24"/>
                <w:szCs w:val="24"/>
              </w:rPr>
            </w:pPr>
            <w:r w:rsidRPr="00F5731E">
              <w:rPr>
                <w:rFonts w:cs="Tahoma"/>
                <w:sz w:val="24"/>
                <w:szCs w:val="24"/>
              </w:rPr>
              <w:t>ustawa:</w:t>
            </w:r>
          </w:p>
          <w:p w14:paraId="5A223DC1" w14:textId="77777777" w:rsidR="00F5731E" w:rsidRPr="00F5731E" w:rsidRDefault="00F5731E" w:rsidP="00AF4CF9">
            <w:pPr>
              <w:numPr>
                <w:ilvl w:val="0"/>
                <w:numId w:val="602"/>
              </w:numPr>
              <w:autoSpaceDE w:val="0"/>
              <w:autoSpaceDN w:val="0"/>
              <w:adjustRightInd w:val="0"/>
              <w:ind w:left="209" w:hanging="283"/>
              <w:contextualSpacing/>
              <w:rPr>
                <w:rFonts w:ascii="Calibri" w:eastAsia="Times New Roman" w:hAnsi="Calibri" w:cs="Tahoma"/>
                <w:b/>
                <w:sz w:val="24"/>
                <w:szCs w:val="24"/>
              </w:rPr>
            </w:pPr>
            <w:r w:rsidRPr="00F5731E">
              <w:rPr>
                <w:rFonts w:cs="Tahoma"/>
                <w:sz w:val="24"/>
                <w:szCs w:val="24"/>
              </w:rPr>
              <w:t>prawo energetyczne</w:t>
            </w:r>
          </w:p>
        </w:tc>
      </w:tr>
      <w:tr w:rsidR="00F5731E" w:rsidRPr="00F5731E" w14:paraId="01055AB6" w14:textId="77777777" w:rsidTr="00F5731E">
        <w:tc>
          <w:tcPr>
            <w:tcW w:w="4968" w:type="dxa"/>
            <w:vMerge/>
          </w:tcPr>
          <w:p w14:paraId="3B5E9A20" w14:textId="77777777" w:rsidR="00F5731E" w:rsidRPr="00F5731E" w:rsidRDefault="00F5731E" w:rsidP="00F5731E"/>
        </w:tc>
        <w:tc>
          <w:tcPr>
            <w:tcW w:w="2160" w:type="dxa"/>
            <w:vMerge/>
          </w:tcPr>
          <w:p w14:paraId="374B83FC" w14:textId="77777777" w:rsidR="00F5731E" w:rsidRPr="00F5731E" w:rsidRDefault="00F5731E" w:rsidP="00F5731E"/>
        </w:tc>
        <w:tc>
          <w:tcPr>
            <w:tcW w:w="5913" w:type="dxa"/>
          </w:tcPr>
          <w:p w14:paraId="67132386" w14:textId="77777777" w:rsidR="00F5731E" w:rsidRPr="00F5731E" w:rsidRDefault="00F5731E" w:rsidP="002F593C">
            <w:pPr>
              <w:ind w:left="2" w:hanging="2"/>
              <w:contextualSpacing/>
              <w:jc w:val="both"/>
              <w:rPr>
                <w:rFonts w:eastAsia="Times New Roman" w:cs="Arial"/>
                <w:b/>
                <w:sz w:val="24"/>
                <w:szCs w:val="24"/>
                <w:lang w:eastAsia="pl-PL"/>
              </w:rPr>
            </w:pPr>
            <w:r w:rsidRPr="00F5731E">
              <w:rPr>
                <w:rFonts w:eastAsia="Times New Roman" w:cs="Arial"/>
                <w:b/>
                <w:sz w:val="24"/>
                <w:szCs w:val="24"/>
                <w:lang w:eastAsia="pl-PL"/>
              </w:rPr>
              <w:t>Przedsiębiorcy zaopatrujący województwo w energię elektryczną:</w:t>
            </w:r>
          </w:p>
          <w:p w14:paraId="6446C8BC" w14:textId="77777777" w:rsidR="00F5731E" w:rsidRPr="00F5731E" w:rsidRDefault="00F5731E" w:rsidP="00AF4CF9">
            <w:pPr>
              <w:numPr>
                <w:ilvl w:val="0"/>
                <w:numId w:val="601"/>
              </w:numPr>
              <w:ind w:left="287" w:hanging="425"/>
              <w:contextualSpacing/>
              <w:jc w:val="both"/>
              <w:rPr>
                <w:rFonts w:eastAsia="Times New Roman" w:cs="Arial"/>
                <w:b/>
                <w:sz w:val="24"/>
                <w:szCs w:val="24"/>
                <w:lang w:eastAsia="pl-PL"/>
              </w:rPr>
            </w:pPr>
            <w:r w:rsidRPr="00F5731E">
              <w:rPr>
                <w:rFonts w:eastAsia="Times New Roman" w:cs="Arial"/>
                <w:bCs/>
                <w:sz w:val="24"/>
                <w:szCs w:val="24"/>
                <w:lang w:eastAsia="pl-PL"/>
              </w:rPr>
              <w:t>opracowanie procedur działania na wypadek wystąpienia awarii o znacznych rozmiarach.</w:t>
            </w:r>
          </w:p>
        </w:tc>
        <w:tc>
          <w:tcPr>
            <w:tcW w:w="2268" w:type="dxa"/>
          </w:tcPr>
          <w:p w14:paraId="0A8FB435" w14:textId="77777777" w:rsidR="00F5731E" w:rsidRPr="00F5731E" w:rsidRDefault="00F5731E" w:rsidP="00F5731E">
            <w:pPr>
              <w:rPr>
                <w:rFonts w:cs="Tahoma"/>
                <w:b/>
                <w:bCs/>
                <w:sz w:val="24"/>
                <w:szCs w:val="24"/>
              </w:rPr>
            </w:pPr>
            <w:r w:rsidRPr="00F5731E">
              <w:rPr>
                <w:rFonts w:cs="Tahoma"/>
                <w:b/>
                <w:bCs/>
                <w:sz w:val="24"/>
                <w:szCs w:val="24"/>
              </w:rPr>
              <w:t>Podstawa prawna:</w:t>
            </w:r>
          </w:p>
          <w:p w14:paraId="46011BE9" w14:textId="77777777" w:rsidR="00F5731E" w:rsidRPr="00F5731E" w:rsidRDefault="00F5731E" w:rsidP="00F5731E">
            <w:pPr>
              <w:rPr>
                <w:rFonts w:cs="Tahoma"/>
                <w:sz w:val="24"/>
                <w:szCs w:val="24"/>
              </w:rPr>
            </w:pPr>
            <w:r w:rsidRPr="00F5731E">
              <w:rPr>
                <w:rFonts w:cs="Tahoma"/>
                <w:sz w:val="24"/>
                <w:szCs w:val="24"/>
              </w:rPr>
              <w:t>ustawa:</w:t>
            </w:r>
          </w:p>
          <w:p w14:paraId="33989E80" w14:textId="77777777" w:rsidR="00F5731E" w:rsidRPr="00F5731E" w:rsidRDefault="00F5731E" w:rsidP="00AF4CF9">
            <w:pPr>
              <w:numPr>
                <w:ilvl w:val="0"/>
                <w:numId w:val="602"/>
              </w:numPr>
              <w:ind w:left="397" w:hanging="397"/>
              <w:contextualSpacing/>
              <w:rPr>
                <w:rFonts w:cs="Tahoma"/>
                <w:b/>
                <w:bCs/>
                <w:sz w:val="24"/>
                <w:szCs w:val="24"/>
              </w:rPr>
            </w:pPr>
            <w:r w:rsidRPr="00F5731E">
              <w:rPr>
                <w:rFonts w:cs="Tahoma"/>
                <w:sz w:val="24"/>
                <w:szCs w:val="24"/>
              </w:rPr>
              <w:t>prawo energetyczne</w:t>
            </w:r>
          </w:p>
        </w:tc>
      </w:tr>
      <w:tr w:rsidR="00F5731E" w:rsidRPr="00F5731E" w14:paraId="5937A06F" w14:textId="77777777" w:rsidTr="00F5731E">
        <w:tc>
          <w:tcPr>
            <w:tcW w:w="4968" w:type="dxa"/>
            <w:vMerge/>
          </w:tcPr>
          <w:p w14:paraId="4575B329" w14:textId="77777777" w:rsidR="00F5731E" w:rsidRPr="00F5731E" w:rsidRDefault="00F5731E" w:rsidP="00F5731E"/>
        </w:tc>
        <w:tc>
          <w:tcPr>
            <w:tcW w:w="2160" w:type="dxa"/>
            <w:vMerge/>
          </w:tcPr>
          <w:p w14:paraId="4F670AD4" w14:textId="77777777" w:rsidR="00F5731E" w:rsidRPr="00F5731E" w:rsidRDefault="00F5731E" w:rsidP="00F5731E"/>
        </w:tc>
        <w:tc>
          <w:tcPr>
            <w:tcW w:w="5913" w:type="dxa"/>
          </w:tcPr>
          <w:p w14:paraId="3F1751A4" w14:textId="77777777" w:rsidR="00F5731E" w:rsidRPr="00F5731E" w:rsidRDefault="00F5731E" w:rsidP="002F593C">
            <w:pPr>
              <w:ind w:left="24"/>
              <w:contextualSpacing/>
              <w:jc w:val="both"/>
              <w:rPr>
                <w:rFonts w:eastAsia="Times New Roman" w:cs="Arial"/>
                <w:b/>
                <w:color w:val="000000"/>
                <w:sz w:val="24"/>
                <w:szCs w:val="24"/>
                <w:lang w:eastAsia="pl-PL"/>
              </w:rPr>
            </w:pPr>
            <w:r w:rsidRPr="00F5731E">
              <w:rPr>
                <w:rFonts w:eastAsia="Times New Roman" w:cs="Arial"/>
                <w:b/>
                <w:color w:val="000000"/>
                <w:sz w:val="24"/>
                <w:szCs w:val="24"/>
                <w:lang w:eastAsia="pl-PL"/>
              </w:rPr>
              <w:t>Dyrektor Wydziału Zdrowia Pomorskiego Urzędu Wojewódzkiego:</w:t>
            </w:r>
          </w:p>
          <w:p w14:paraId="7CA3C642" w14:textId="14B7A7A1" w:rsidR="00F5731E" w:rsidRPr="00876960" w:rsidRDefault="00F5731E" w:rsidP="002F593C">
            <w:pPr>
              <w:numPr>
                <w:ilvl w:val="0"/>
                <w:numId w:val="324"/>
              </w:numPr>
              <w:ind w:left="42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 xml:space="preserve">utrzymywać stałe współdziałanie z Departamentem Zdrowia Urzędu Marszałkowskiego i innymi gestorami w zakresie gotowości podmiotów leczniczych </w:t>
            </w:r>
            <w:r w:rsidRPr="00F5731E">
              <w:rPr>
                <w:rFonts w:eastAsia="Times New Roman" w:cs="Arial"/>
                <w:bCs/>
                <w:color w:val="000000"/>
                <w:sz w:val="24"/>
                <w:szCs w:val="24"/>
                <w:lang w:eastAsia="pl-PL"/>
              </w:rPr>
              <w:br/>
              <w:t>do działania warunkach zagrożenia;</w:t>
            </w:r>
          </w:p>
          <w:p w14:paraId="31F9CF55" w14:textId="5CDB1445" w:rsidR="00F5731E" w:rsidRPr="00876960" w:rsidRDefault="00F5731E" w:rsidP="00876960">
            <w:pPr>
              <w:numPr>
                <w:ilvl w:val="0"/>
                <w:numId w:val="324"/>
              </w:numPr>
              <w:ind w:left="429" w:hanging="425"/>
              <w:contextualSpacing/>
              <w:jc w:val="both"/>
              <w:rPr>
                <w:rFonts w:eastAsia="Times New Roman" w:cs="Arial"/>
                <w:b/>
                <w:color w:val="000000"/>
                <w:sz w:val="24"/>
                <w:szCs w:val="24"/>
                <w:lang w:eastAsia="pl-PL"/>
              </w:rPr>
            </w:pPr>
            <w:r w:rsidRPr="00876960">
              <w:rPr>
                <w:rFonts w:eastAsia="Times New Roman" w:cs="Arial"/>
                <w:bCs/>
                <w:color w:val="000000"/>
                <w:sz w:val="23"/>
                <w:szCs w:val="23"/>
                <w:lang w:eastAsia="pl-PL"/>
              </w:rPr>
              <w:t>koordynacja przygotowań sił i środków do zapewnienia opieki medycznej w warunkach sytuacji kryzysowej;</w:t>
            </w:r>
          </w:p>
          <w:p w14:paraId="3E4FBD33" w14:textId="77777777" w:rsidR="00876960" w:rsidRPr="00F5731E" w:rsidRDefault="00876960" w:rsidP="00876960">
            <w:pPr>
              <w:ind w:left="24"/>
              <w:contextualSpacing/>
              <w:rPr>
                <w:rFonts w:eastAsia="Times New Roman" w:cs="Arial"/>
                <w:b/>
                <w:color w:val="000000"/>
                <w:sz w:val="24"/>
                <w:szCs w:val="24"/>
                <w:lang w:eastAsia="pl-PL"/>
              </w:rPr>
            </w:pPr>
            <w:r w:rsidRPr="00F5731E">
              <w:rPr>
                <w:rFonts w:eastAsia="Times New Roman" w:cs="Arial"/>
                <w:b/>
                <w:color w:val="000000"/>
                <w:sz w:val="24"/>
                <w:szCs w:val="24"/>
                <w:lang w:eastAsia="pl-PL"/>
              </w:rPr>
              <w:t>Dyrektor Wydziału Zdrowia Pomorskiego Urzędu Wojewódzkiego:</w:t>
            </w:r>
          </w:p>
          <w:p w14:paraId="5B07B104" w14:textId="758BD62B" w:rsidR="00F5731E" w:rsidRPr="00876960" w:rsidRDefault="00F5731E" w:rsidP="00876960">
            <w:pPr>
              <w:numPr>
                <w:ilvl w:val="0"/>
                <w:numId w:val="324"/>
              </w:numPr>
              <w:ind w:left="287" w:hanging="425"/>
              <w:contextualSpacing/>
              <w:jc w:val="both"/>
              <w:rPr>
                <w:rFonts w:eastAsia="Times New Roman" w:cs="Arial"/>
                <w:b/>
                <w:color w:val="000000"/>
                <w:sz w:val="24"/>
                <w:szCs w:val="24"/>
                <w:lang w:eastAsia="pl-PL"/>
              </w:rPr>
            </w:pPr>
            <w:r w:rsidRPr="00876960">
              <w:rPr>
                <w:rFonts w:eastAsia="Times New Roman" w:cs="Arial"/>
                <w:color w:val="000000"/>
                <w:sz w:val="24"/>
                <w:szCs w:val="24"/>
                <w:lang w:eastAsia="pl-PL"/>
              </w:rPr>
              <w:t>inspirowanie i promowanie nowych form i metod działania w zakresie wsparcia psychologicznego dla ofiar sytuacji kryzysowych (silnego mrozu/intensywnych opadów śniegu.</w:t>
            </w:r>
          </w:p>
        </w:tc>
        <w:tc>
          <w:tcPr>
            <w:tcW w:w="2268" w:type="dxa"/>
          </w:tcPr>
          <w:p w14:paraId="511EC8AF" w14:textId="77777777" w:rsidR="00F5731E" w:rsidRPr="00F5731E" w:rsidRDefault="00F5731E" w:rsidP="00F5731E">
            <w:pPr>
              <w:ind w:left="321" w:hanging="284"/>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2505C06F" w14:textId="77777777" w:rsidR="00F5731E" w:rsidRPr="00F5731E" w:rsidRDefault="00F5731E" w:rsidP="00F5731E">
            <w:pPr>
              <w:rPr>
                <w:rFonts w:eastAsia="Times New Roman" w:cs="Arial"/>
                <w:bCs/>
                <w:color w:val="000000"/>
                <w:sz w:val="24"/>
                <w:szCs w:val="24"/>
                <w:lang w:eastAsia="pl-PL"/>
              </w:rPr>
            </w:pPr>
            <w:r w:rsidRPr="00F5731E">
              <w:rPr>
                <w:rFonts w:eastAsia="Times New Roman" w:cs="Arial"/>
                <w:bCs/>
                <w:color w:val="000000"/>
                <w:sz w:val="24"/>
                <w:szCs w:val="24"/>
                <w:lang w:eastAsia="pl-PL"/>
              </w:rPr>
              <w:t>Regulamin Wydziału Zdrowia</w:t>
            </w:r>
          </w:p>
          <w:p w14:paraId="68B43A83" w14:textId="77777777" w:rsidR="00F5731E" w:rsidRPr="00F5731E" w:rsidRDefault="00F5731E" w:rsidP="00F5731E">
            <w:pPr>
              <w:rPr>
                <w:rFonts w:cs="Tahoma"/>
                <w:b/>
                <w:bCs/>
                <w:sz w:val="24"/>
                <w:szCs w:val="24"/>
              </w:rPr>
            </w:pPr>
          </w:p>
          <w:p w14:paraId="6535ABC6" w14:textId="77777777" w:rsidR="00F5731E" w:rsidRPr="00F5731E" w:rsidRDefault="00F5731E" w:rsidP="00F5731E">
            <w:pPr>
              <w:rPr>
                <w:rFonts w:cs="Tahoma"/>
                <w:b/>
                <w:bCs/>
                <w:sz w:val="24"/>
                <w:szCs w:val="24"/>
              </w:rPr>
            </w:pPr>
          </w:p>
          <w:p w14:paraId="570BB241" w14:textId="77777777" w:rsidR="00F5731E" w:rsidRPr="00F5731E" w:rsidRDefault="00F5731E" w:rsidP="00F5731E">
            <w:pPr>
              <w:rPr>
                <w:rFonts w:cs="Tahoma"/>
                <w:b/>
                <w:bCs/>
                <w:sz w:val="24"/>
                <w:szCs w:val="24"/>
              </w:rPr>
            </w:pPr>
          </w:p>
          <w:p w14:paraId="76C253F5" w14:textId="77777777" w:rsidR="00F5731E" w:rsidRPr="00F5731E" w:rsidRDefault="00F5731E" w:rsidP="00F5731E">
            <w:pPr>
              <w:rPr>
                <w:rFonts w:cs="Tahoma"/>
                <w:b/>
                <w:bCs/>
                <w:sz w:val="24"/>
                <w:szCs w:val="24"/>
              </w:rPr>
            </w:pPr>
          </w:p>
          <w:p w14:paraId="181BD0DF" w14:textId="77777777" w:rsidR="00F5731E" w:rsidRPr="00F5731E" w:rsidRDefault="00F5731E" w:rsidP="00F5731E">
            <w:pPr>
              <w:rPr>
                <w:rFonts w:cs="Tahoma"/>
                <w:b/>
                <w:bCs/>
                <w:sz w:val="24"/>
                <w:szCs w:val="24"/>
              </w:rPr>
            </w:pPr>
          </w:p>
          <w:p w14:paraId="7C5B64D1" w14:textId="08FAC7A0" w:rsidR="00F5731E" w:rsidRPr="00F5731E" w:rsidRDefault="00F5731E" w:rsidP="00F5731E">
            <w:pPr>
              <w:rPr>
                <w:rFonts w:cs="Tahoma"/>
                <w:b/>
                <w:bCs/>
                <w:sz w:val="24"/>
                <w:szCs w:val="24"/>
              </w:rPr>
            </w:pPr>
          </w:p>
        </w:tc>
      </w:tr>
      <w:tr w:rsidR="00F5731E" w:rsidRPr="00F5731E" w14:paraId="4E2A8B8A" w14:textId="77777777" w:rsidTr="00F5731E">
        <w:tc>
          <w:tcPr>
            <w:tcW w:w="4968" w:type="dxa"/>
            <w:vMerge/>
          </w:tcPr>
          <w:p w14:paraId="46129B90" w14:textId="77777777" w:rsidR="00F5731E" w:rsidRPr="00F5731E" w:rsidRDefault="00F5731E" w:rsidP="00F5731E"/>
        </w:tc>
        <w:tc>
          <w:tcPr>
            <w:tcW w:w="2160" w:type="dxa"/>
            <w:vMerge/>
          </w:tcPr>
          <w:p w14:paraId="52E6C9F7" w14:textId="77777777" w:rsidR="00F5731E" w:rsidRPr="00F5731E" w:rsidRDefault="00F5731E" w:rsidP="00F5731E"/>
        </w:tc>
        <w:tc>
          <w:tcPr>
            <w:tcW w:w="5913" w:type="dxa"/>
          </w:tcPr>
          <w:p w14:paraId="7ADEDCB9" w14:textId="77777777" w:rsidR="00F5731E" w:rsidRPr="00F5731E" w:rsidRDefault="00F5731E" w:rsidP="00876960">
            <w:pPr>
              <w:ind w:left="449" w:hanging="449"/>
              <w:contextualSpacing/>
              <w:jc w:val="both"/>
              <w:rPr>
                <w:rFonts w:eastAsia="Times New Roman" w:cs="Arial"/>
                <w:b/>
                <w:color w:val="000000"/>
                <w:sz w:val="24"/>
                <w:szCs w:val="24"/>
                <w:lang w:eastAsia="pl-PL"/>
              </w:rPr>
            </w:pPr>
            <w:r w:rsidRPr="00F5731E">
              <w:rPr>
                <w:rFonts w:eastAsia="Times New Roman" w:cs="Arial"/>
                <w:b/>
                <w:color w:val="000000"/>
                <w:sz w:val="24"/>
                <w:szCs w:val="24"/>
                <w:lang w:eastAsia="pl-PL"/>
              </w:rPr>
              <w:t>Dyrektor Biura Wojewody:</w:t>
            </w:r>
          </w:p>
          <w:p w14:paraId="52C696CC" w14:textId="77777777" w:rsidR="00F5731E" w:rsidRPr="00F5731E" w:rsidRDefault="00F5731E" w:rsidP="00AF4CF9">
            <w:pPr>
              <w:numPr>
                <w:ilvl w:val="0"/>
                <w:numId w:val="603"/>
              </w:numPr>
              <w:ind w:left="287"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 xml:space="preserve">opracowanie strategii informowania społeczeństwa </w:t>
            </w:r>
            <w:r w:rsidRPr="00F5731E">
              <w:rPr>
                <w:rFonts w:eastAsia="Times New Roman" w:cs="Arial"/>
                <w:bCs/>
                <w:color w:val="000000"/>
                <w:sz w:val="24"/>
                <w:szCs w:val="24"/>
                <w:lang w:eastAsia="pl-PL"/>
              </w:rPr>
              <w:br/>
              <w:t>o zagrożeniach wynikających z powstałego zagrożenia;</w:t>
            </w:r>
          </w:p>
          <w:p w14:paraId="2793F809" w14:textId="77777777" w:rsidR="00F5731E" w:rsidRPr="00F5731E" w:rsidRDefault="00F5731E" w:rsidP="00AF4CF9">
            <w:pPr>
              <w:numPr>
                <w:ilvl w:val="0"/>
                <w:numId w:val="603"/>
              </w:numPr>
              <w:ind w:left="287"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opracowanie propozycji stosownych komunikatów informujących/ostrzegających ludność i informujących o podjętych działaniach mających usunąć zagrożenie.</w:t>
            </w:r>
          </w:p>
        </w:tc>
        <w:tc>
          <w:tcPr>
            <w:tcW w:w="2268" w:type="dxa"/>
          </w:tcPr>
          <w:p w14:paraId="729F48A2" w14:textId="77777777" w:rsidR="00F5731E" w:rsidRPr="00F5731E" w:rsidRDefault="00F5731E" w:rsidP="00F5731E">
            <w:pPr>
              <w:ind w:left="-104" w:firstLine="104"/>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63B2671C" w14:textId="77777777" w:rsidR="00F5731E" w:rsidRPr="00F5731E" w:rsidRDefault="00F5731E" w:rsidP="00F5731E">
            <w:pPr>
              <w:ind w:left="67" w:hanging="30"/>
              <w:rPr>
                <w:rFonts w:eastAsia="Times New Roman" w:cs="Arial"/>
                <w:b/>
                <w:color w:val="000000"/>
                <w:sz w:val="24"/>
                <w:szCs w:val="24"/>
                <w:lang w:eastAsia="pl-PL"/>
              </w:rPr>
            </w:pPr>
            <w:r w:rsidRPr="00F5731E">
              <w:rPr>
                <w:rFonts w:eastAsia="Times New Roman" w:cs="Arial"/>
                <w:bCs/>
                <w:color w:val="000000"/>
                <w:sz w:val="24"/>
                <w:szCs w:val="24"/>
                <w:lang w:eastAsia="pl-PL"/>
              </w:rPr>
              <w:t>Regulamin Biura Wojewody</w:t>
            </w:r>
          </w:p>
        </w:tc>
      </w:tr>
      <w:tr w:rsidR="00F5731E" w:rsidRPr="00F5731E" w14:paraId="74ECB80E" w14:textId="77777777" w:rsidTr="00F5731E">
        <w:tc>
          <w:tcPr>
            <w:tcW w:w="4968" w:type="dxa"/>
            <w:vMerge/>
          </w:tcPr>
          <w:p w14:paraId="51381C53" w14:textId="77777777" w:rsidR="00F5731E" w:rsidRPr="00F5731E" w:rsidRDefault="00F5731E" w:rsidP="00F5731E"/>
        </w:tc>
        <w:tc>
          <w:tcPr>
            <w:tcW w:w="2160" w:type="dxa"/>
            <w:vMerge/>
          </w:tcPr>
          <w:p w14:paraId="70A38B45" w14:textId="77777777" w:rsidR="00F5731E" w:rsidRPr="00F5731E" w:rsidRDefault="00F5731E" w:rsidP="00F5731E"/>
        </w:tc>
        <w:tc>
          <w:tcPr>
            <w:tcW w:w="5913" w:type="dxa"/>
          </w:tcPr>
          <w:p w14:paraId="4D22BE37" w14:textId="7F34488D" w:rsidR="00F5731E" w:rsidRDefault="00F5731E" w:rsidP="00876960">
            <w:pPr>
              <w:ind w:firstLine="24"/>
              <w:contextualSpacing/>
              <w:jc w:val="both"/>
              <w:rPr>
                <w:rFonts w:ascii="Calibri" w:eastAsia="Times New Roman" w:hAnsi="Calibri" w:cs="Arial"/>
                <w:bCs/>
                <w:color w:val="000000"/>
                <w:sz w:val="24"/>
                <w:szCs w:val="24"/>
                <w:lang w:eastAsia="pl-PL"/>
              </w:rPr>
            </w:pPr>
            <w:r w:rsidRPr="00876960">
              <w:rPr>
                <w:rFonts w:ascii="Calibri" w:eastAsia="Times New Roman" w:hAnsi="Calibri" w:cs="Arial"/>
                <w:b/>
                <w:color w:val="000000"/>
                <w:sz w:val="24"/>
                <w:szCs w:val="24"/>
                <w:lang w:eastAsia="pl-PL"/>
              </w:rPr>
              <w:t xml:space="preserve">Dyrektor Wydziału </w:t>
            </w:r>
            <w:proofErr w:type="spellStart"/>
            <w:r w:rsidRPr="00876960">
              <w:rPr>
                <w:rFonts w:ascii="Calibri" w:eastAsia="Times New Roman" w:hAnsi="Calibri" w:cs="Arial"/>
                <w:b/>
                <w:color w:val="000000"/>
                <w:sz w:val="24"/>
                <w:szCs w:val="24"/>
                <w:lang w:eastAsia="pl-PL"/>
              </w:rPr>
              <w:t>BiZK</w:t>
            </w:r>
            <w:proofErr w:type="spellEnd"/>
            <w:r w:rsidRPr="00876960">
              <w:rPr>
                <w:rFonts w:ascii="Calibri" w:eastAsia="Times New Roman" w:hAnsi="Calibri" w:cs="Arial"/>
                <w:b/>
                <w:color w:val="000000"/>
                <w:sz w:val="24"/>
                <w:szCs w:val="24"/>
                <w:lang w:eastAsia="pl-PL"/>
              </w:rPr>
              <w:t xml:space="preserve"> Pomorskiego Urzędu Wojewódzkiego</w:t>
            </w:r>
            <w:r w:rsidRPr="00876960">
              <w:rPr>
                <w:rFonts w:ascii="Calibri" w:eastAsia="Times New Roman" w:hAnsi="Calibri" w:cs="Arial"/>
                <w:bCs/>
                <w:color w:val="000000"/>
                <w:sz w:val="24"/>
                <w:szCs w:val="24"/>
                <w:lang w:eastAsia="pl-PL"/>
              </w:rPr>
              <w:t>:</w:t>
            </w:r>
          </w:p>
          <w:p w14:paraId="04568D82" w14:textId="49355A6F" w:rsidR="00B24A91"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przygotowanie centrum powiadamiania ratunkowego (CPR) do realizacji zadań w przypadku powstania zagrożenia;</w:t>
            </w:r>
          </w:p>
          <w:p w14:paraId="769997FE" w14:textId="0F19F231" w:rsidR="00876960"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 xml:space="preserve">zorganizowanie odbioru i dystrybucji oraz przechowywanie na obszarze województwa rezerw strategicznych w celu wsparcia realizacji zadań w zakresie przeciwdziałania/ minimalizacji skutków zagrożenia </w:t>
            </w:r>
            <w:r w:rsidR="00876960" w:rsidRPr="00876960">
              <w:rPr>
                <w:rFonts w:ascii="Calibri" w:eastAsia="Times New Roman" w:hAnsi="Calibri" w:cs="Arial"/>
                <w:bCs/>
                <w:color w:val="000000"/>
                <w:sz w:val="24"/>
                <w:szCs w:val="24"/>
                <w:lang w:eastAsia="pl-PL"/>
              </w:rPr>
              <w:t>silnymi mrozami /intensywnymi opadami śniegu;</w:t>
            </w:r>
          </w:p>
          <w:p w14:paraId="3BBD6CF4" w14:textId="5AA151FF" w:rsidR="00B24A91"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utrzymanie zapasów materiałów i środków w Wojewódzkim Magazynie Zarządzania Kryzysowego i Ochrony Ludności;</w:t>
            </w:r>
          </w:p>
          <w:p w14:paraId="79D388B6" w14:textId="6DF80053" w:rsidR="00876960" w:rsidRDefault="00876960" w:rsidP="00876960">
            <w:pPr>
              <w:rPr>
                <w:rFonts w:ascii="Calibri" w:eastAsia="Times New Roman" w:hAnsi="Calibri" w:cs="Arial"/>
                <w:bCs/>
                <w:color w:val="000000"/>
                <w:sz w:val="24"/>
                <w:szCs w:val="24"/>
                <w:lang w:eastAsia="pl-PL"/>
              </w:rPr>
            </w:pPr>
          </w:p>
          <w:p w14:paraId="5E3170E1" w14:textId="16B322C0" w:rsidR="00876960" w:rsidRPr="00876960" w:rsidRDefault="00876960" w:rsidP="00876960">
            <w:pPr>
              <w:ind w:firstLine="24"/>
              <w:contextualSpacing/>
              <w:jc w:val="both"/>
              <w:rPr>
                <w:rFonts w:ascii="Calibri" w:eastAsia="Times New Roman" w:hAnsi="Calibri" w:cs="Arial"/>
                <w:bCs/>
                <w:color w:val="000000"/>
                <w:sz w:val="24"/>
                <w:szCs w:val="24"/>
                <w:lang w:eastAsia="pl-PL"/>
              </w:rPr>
            </w:pPr>
            <w:r w:rsidRPr="00876960">
              <w:rPr>
                <w:rFonts w:ascii="Calibri" w:eastAsia="Times New Roman" w:hAnsi="Calibri" w:cs="Arial"/>
                <w:b/>
                <w:color w:val="000000"/>
                <w:sz w:val="24"/>
                <w:szCs w:val="24"/>
                <w:lang w:eastAsia="pl-PL"/>
              </w:rPr>
              <w:t xml:space="preserve">Dyrektor Wydziału </w:t>
            </w:r>
            <w:proofErr w:type="spellStart"/>
            <w:r w:rsidRPr="00876960">
              <w:rPr>
                <w:rFonts w:ascii="Calibri" w:eastAsia="Times New Roman" w:hAnsi="Calibri" w:cs="Arial"/>
                <w:b/>
                <w:color w:val="000000"/>
                <w:sz w:val="24"/>
                <w:szCs w:val="24"/>
                <w:lang w:eastAsia="pl-PL"/>
              </w:rPr>
              <w:t>BiZK</w:t>
            </w:r>
            <w:proofErr w:type="spellEnd"/>
            <w:r w:rsidRPr="00876960">
              <w:rPr>
                <w:rFonts w:ascii="Calibri" w:eastAsia="Times New Roman" w:hAnsi="Calibri" w:cs="Arial"/>
                <w:b/>
                <w:color w:val="000000"/>
                <w:sz w:val="24"/>
                <w:szCs w:val="24"/>
                <w:lang w:eastAsia="pl-PL"/>
              </w:rPr>
              <w:t xml:space="preserve"> Pomorskiego Urzędu Wojewódzkiego</w:t>
            </w:r>
            <w:r w:rsidRPr="00876960">
              <w:rPr>
                <w:rFonts w:ascii="Calibri" w:eastAsia="Times New Roman" w:hAnsi="Calibri" w:cs="Arial"/>
                <w:bCs/>
                <w:color w:val="000000"/>
                <w:sz w:val="24"/>
                <w:szCs w:val="24"/>
                <w:lang w:eastAsia="pl-PL"/>
              </w:rPr>
              <w:t>:</w:t>
            </w:r>
          </w:p>
          <w:p w14:paraId="6D09A68D" w14:textId="29C443FA" w:rsidR="00B24A91"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przygotowanie i nadzorowanie systemów alarmowania, ostrzegania ludności;</w:t>
            </w:r>
          </w:p>
          <w:p w14:paraId="26476E3A" w14:textId="09B7C929" w:rsidR="00B24A91"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analizowanie i ocenianie możliwości wystąpienia zagrożeń lub ich rozwoju na obszarze województwa;</w:t>
            </w:r>
          </w:p>
          <w:p w14:paraId="1D5C7C6B" w14:textId="28E42456" w:rsidR="00B24A91"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koordynowanie obiegu informacji pomiędzy podmiotami z siatki bezpieczeństwa oraz prowadzenie  weryfikacji;</w:t>
            </w:r>
          </w:p>
          <w:p w14:paraId="001DC415" w14:textId="384BF3F6" w:rsidR="00B24A91" w:rsidRDefault="00B24A91"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w przypadku  zagrożenia wystąpienia sytuacji kryzysowej przygotowanie uruchomienia procedur ZK oraz opracowanie komunikatu ostrzegawczego w ramach Alertu RCB;</w:t>
            </w:r>
          </w:p>
          <w:p w14:paraId="0E95B2E4" w14:textId="3ECDEFD9" w:rsidR="00F5731E" w:rsidRPr="00876960" w:rsidRDefault="00F5731E" w:rsidP="00AF4CF9">
            <w:pPr>
              <w:pStyle w:val="Akapitzlist"/>
              <w:numPr>
                <w:ilvl w:val="0"/>
                <w:numId w:val="605"/>
              </w:numPr>
              <w:ind w:left="272" w:hanging="425"/>
              <w:jc w:val="both"/>
              <w:rPr>
                <w:rFonts w:ascii="Calibri" w:eastAsia="Times New Roman" w:hAnsi="Calibri" w:cs="Arial"/>
                <w:bCs/>
                <w:color w:val="000000"/>
                <w:sz w:val="24"/>
                <w:szCs w:val="24"/>
                <w:lang w:eastAsia="pl-PL"/>
              </w:rPr>
            </w:pPr>
            <w:r w:rsidRPr="00876960">
              <w:rPr>
                <w:rFonts w:ascii="Calibri" w:eastAsia="Times New Roman" w:hAnsi="Calibri" w:cs="Arial"/>
                <w:bCs/>
                <w:color w:val="000000"/>
                <w:sz w:val="24"/>
                <w:szCs w:val="24"/>
                <w:lang w:eastAsia="pl-PL"/>
              </w:rPr>
              <w:t xml:space="preserve">uzgodnienie planów działań w sytuacjach szczególnych zagrożeń z przedsiębiorcami telekomunikacyjnymi </w:t>
            </w:r>
            <w:r w:rsidRPr="00876960">
              <w:rPr>
                <w:rFonts w:ascii="Calibri" w:eastAsia="Times New Roman" w:hAnsi="Calibri" w:cs="Arial"/>
                <w:bCs/>
                <w:color w:val="000000"/>
                <w:sz w:val="24"/>
                <w:szCs w:val="24"/>
                <w:lang w:eastAsia="pl-PL"/>
              </w:rPr>
              <w:br/>
              <w:t>i pocztowymi</w:t>
            </w:r>
            <w:r w:rsidR="00876960">
              <w:rPr>
                <w:rFonts w:ascii="Calibri" w:eastAsia="Times New Roman" w:hAnsi="Calibri" w:cs="Arial"/>
                <w:bCs/>
                <w:color w:val="000000"/>
                <w:sz w:val="24"/>
                <w:szCs w:val="24"/>
                <w:lang w:eastAsia="pl-PL"/>
              </w:rPr>
              <w:t>.</w:t>
            </w:r>
          </w:p>
        </w:tc>
        <w:tc>
          <w:tcPr>
            <w:tcW w:w="2268" w:type="dxa"/>
          </w:tcPr>
          <w:p w14:paraId="1FFC95A5" w14:textId="77777777" w:rsidR="00F5731E" w:rsidRPr="00F5731E" w:rsidRDefault="00F5731E" w:rsidP="00F5731E">
            <w:pPr>
              <w:rPr>
                <w:rFonts w:ascii="Calibri" w:eastAsia="Times New Roman" w:hAnsi="Calibri" w:cs="Arial"/>
                <w:b/>
                <w:color w:val="000000"/>
                <w:sz w:val="24"/>
                <w:szCs w:val="24"/>
                <w:lang w:eastAsia="pl-PL"/>
              </w:rPr>
            </w:pPr>
            <w:r w:rsidRPr="00F5731E">
              <w:rPr>
                <w:rFonts w:ascii="Calibri" w:eastAsia="Times New Roman" w:hAnsi="Calibri" w:cs="Arial"/>
                <w:b/>
                <w:color w:val="000000"/>
                <w:sz w:val="24"/>
                <w:szCs w:val="24"/>
                <w:lang w:eastAsia="pl-PL"/>
              </w:rPr>
              <w:t>Podstawa prawna:</w:t>
            </w:r>
          </w:p>
          <w:p w14:paraId="1D87C9B6" w14:textId="7D5206C2" w:rsidR="00876960" w:rsidRPr="00F5731E" w:rsidRDefault="00F5731E" w:rsidP="00F5731E">
            <w:pPr>
              <w:rPr>
                <w:rFonts w:ascii="Calibri" w:eastAsia="Times New Roman" w:hAnsi="Calibri" w:cs="Arial"/>
                <w:bCs/>
                <w:color w:val="000000"/>
                <w:sz w:val="24"/>
                <w:szCs w:val="24"/>
                <w:lang w:eastAsia="pl-PL"/>
              </w:rPr>
            </w:pPr>
            <w:r w:rsidRPr="00F5731E">
              <w:rPr>
                <w:rFonts w:ascii="Calibri" w:eastAsia="Times New Roman" w:hAnsi="Calibri" w:cs="Arial"/>
                <w:bCs/>
                <w:color w:val="000000"/>
                <w:sz w:val="24"/>
                <w:szCs w:val="24"/>
                <w:lang w:eastAsia="pl-PL"/>
              </w:rPr>
              <w:t>ustawy:</w:t>
            </w:r>
          </w:p>
          <w:p w14:paraId="0BF29938" w14:textId="1049EDCB" w:rsidR="00F5731E" w:rsidRPr="00876960" w:rsidRDefault="00876960" w:rsidP="00876960">
            <w:pPr>
              <w:numPr>
                <w:ilvl w:val="0"/>
                <w:numId w:val="288"/>
              </w:numPr>
              <w:ind w:left="171" w:hanging="313"/>
              <w:contextualSpacing/>
              <w:rPr>
                <w:rFonts w:ascii="Calibri" w:eastAsia="Times New Roman" w:hAnsi="Calibri" w:cs="Arial"/>
                <w:bCs/>
                <w:color w:val="000000"/>
                <w:sz w:val="24"/>
                <w:szCs w:val="24"/>
                <w:lang w:eastAsia="pl-PL"/>
              </w:rPr>
            </w:pPr>
            <w:r>
              <w:rPr>
                <w:rFonts w:ascii="Calibri" w:eastAsia="Times New Roman" w:hAnsi="Calibri" w:cs="Arial"/>
                <w:bCs/>
                <w:color w:val="000000"/>
                <w:sz w:val="24"/>
                <w:szCs w:val="24"/>
                <w:lang w:eastAsia="pl-PL"/>
              </w:rPr>
              <w:t>o zarządzaniu kryzysowym.</w:t>
            </w:r>
          </w:p>
        </w:tc>
      </w:tr>
      <w:tr w:rsidR="00F5731E" w:rsidRPr="00F5731E" w14:paraId="1B9B3688" w14:textId="77777777" w:rsidTr="00F5731E">
        <w:tc>
          <w:tcPr>
            <w:tcW w:w="4968" w:type="dxa"/>
            <w:vMerge/>
          </w:tcPr>
          <w:p w14:paraId="385DF290" w14:textId="77777777" w:rsidR="00F5731E" w:rsidRPr="00F5731E" w:rsidRDefault="00F5731E" w:rsidP="00F5731E"/>
        </w:tc>
        <w:tc>
          <w:tcPr>
            <w:tcW w:w="2160" w:type="dxa"/>
            <w:vMerge/>
          </w:tcPr>
          <w:p w14:paraId="072F535C" w14:textId="77777777" w:rsidR="00F5731E" w:rsidRPr="00F5731E" w:rsidRDefault="00F5731E" w:rsidP="00F5731E"/>
        </w:tc>
        <w:tc>
          <w:tcPr>
            <w:tcW w:w="5913" w:type="dxa"/>
          </w:tcPr>
          <w:p w14:paraId="3D9DAA1E" w14:textId="77777777" w:rsidR="00F5731E" w:rsidRPr="00F5731E" w:rsidRDefault="00F5731E" w:rsidP="00876960">
            <w:pPr>
              <w:jc w:val="both"/>
              <w:rPr>
                <w:rFonts w:ascii="Calibri" w:eastAsia="Times New Roman" w:hAnsi="Calibri" w:cs="Calibri"/>
                <w:b/>
                <w:color w:val="000000"/>
                <w:sz w:val="24"/>
                <w:szCs w:val="24"/>
                <w:lang w:eastAsia="pl-PL"/>
              </w:rPr>
            </w:pPr>
            <w:r w:rsidRPr="00F5731E">
              <w:rPr>
                <w:rFonts w:ascii="Calibri" w:eastAsia="Times New Roman" w:hAnsi="Calibri" w:cs="Calibri"/>
                <w:b/>
                <w:color w:val="000000"/>
                <w:sz w:val="24"/>
                <w:szCs w:val="24"/>
                <w:lang w:eastAsia="pl-PL"/>
              </w:rPr>
              <w:t>Dyrektor Wydziału PRM Pomorskiego Urzędu Wojewódzkiego:</w:t>
            </w:r>
          </w:p>
          <w:p w14:paraId="20095F63" w14:textId="194D9178" w:rsidR="00F5731E" w:rsidRPr="00B24A91" w:rsidRDefault="00B24A91" w:rsidP="00AF4CF9">
            <w:pPr>
              <w:pStyle w:val="Akapitzlist"/>
              <w:numPr>
                <w:ilvl w:val="0"/>
                <w:numId w:val="487"/>
              </w:numPr>
              <w:ind w:left="272" w:hanging="425"/>
              <w:jc w:val="both"/>
              <w:rPr>
                <w:rFonts w:ascii="Calibri" w:eastAsia="Times New Roman" w:hAnsi="Calibri" w:cs="Arial"/>
                <w:b/>
                <w:color w:val="000000"/>
                <w:sz w:val="24"/>
                <w:szCs w:val="24"/>
                <w:lang w:eastAsia="pl-PL"/>
              </w:rPr>
            </w:pPr>
            <w:r w:rsidRPr="00B24A91">
              <w:rPr>
                <w:rFonts w:ascii="Calibri" w:eastAsia="Times New Roman"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268" w:type="dxa"/>
          </w:tcPr>
          <w:p w14:paraId="229D1FED" w14:textId="77777777" w:rsidR="00F5731E" w:rsidRPr="00F5731E" w:rsidRDefault="00F5731E" w:rsidP="00F5731E">
            <w:pPr>
              <w:rPr>
                <w:rFonts w:eastAsia="Times New Roman" w:cstheme="minorHAnsi"/>
                <w:b/>
                <w:color w:val="000000"/>
                <w:sz w:val="24"/>
                <w:szCs w:val="24"/>
                <w:lang w:eastAsia="pl-PL"/>
              </w:rPr>
            </w:pPr>
            <w:r w:rsidRPr="00F5731E">
              <w:rPr>
                <w:rFonts w:eastAsia="Times New Roman" w:cstheme="minorHAnsi"/>
                <w:b/>
                <w:color w:val="000000"/>
                <w:sz w:val="24"/>
                <w:szCs w:val="24"/>
                <w:lang w:eastAsia="pl-PL"/>
              </w:rPr>
              <w:t>Podstawa prawna:</w:t>
            </w:r>
          </w:p>
          <w:p w14:paraId="00DE7B1A" w14:textId="77777777" w:rsidR="00F5731E" w:rsidRPr="00F5731E" w:rsidRDefault="00F5731E" w:rsidP="00F5731E">
            <w:pPr>
              <w:numPr>
                <w:ilvl w:val="0"/>
                <w:numId w:val="261"/>
              </w:numPr>
              <w:ind w:left="209" w:hanging="283"/>
              <w:contextualSpacing/>
              <w:rPr>
                <w:rFonts w:eastAsia="Times New Roman" w:cs="Arial"/>
                <w:b/>
                <w:color w:val="000000"/>
                <w:sz w:val="24"/>
                <w:szCs w:val="24"/>
                <w:lang w:eastAsia="pl-PL"/>
              </w:rPr>
            </w:pPr>
            <w:r w:rsidRPr="00F5731E">
              <w:rPr>
                <w:rFonts w:eastAsia="Times New Roman" w:cstheme="minorHAnsi"/>
                <w:bCs/>
                <w:sz w:val="24"/>
                <w:szCs w:val="24"/>
                <w:lang w:eastAsia="pl-PL"/>
              </w:rPr>
              <w:t>Regulamin  PUW Gdańsk;</w:t>
            </w:r>
          </w:p>
          <w:p w14:paraId="72254A2B" w14:textId="77777777" w:rsidR="00F5731E" w:rsidRPr="00F5731E" w:rsidRDefault="00F5731E" w:rsidP="00F5731E">
            <w:pPr>
              <w:numPr>
                <w:ilvl w:val="0"/>
                <w:numId w:val="261"/>
              </w:numPr>
              <w:ind w:left="209" w:hanging="283"/>
              <w:contextualSpacing/>
              <w:rPr>
                <w:rFonts w:eastAsia="Times New Roman" w:cs="Arial"/>
                <w:b/>
                <w:color w:val="000000"/>
                <w:sz w:val="24"/>
                <w:szCs w:val="24"/>
                <w:lang w:eastAsia="pl-PL"/>
              </w:rPr>
            </w:pPr>
            <w:r w:rsidRPr="00F5731E">
              <w:rPr>
                <w:rFonts w:eastAsia="Times New Roman" w:cstheme="minorHAnsi"/>
                <w:bCs/>
                <w:color w:val="000000"/>
                <w:sz w:val="24"/>
                <w:szCs w:val="24"/>
                <w:lang w:eastAsia="pl-PL"/>
              </w:rPr>
              <w:t>Ustawa</w:t>
            </w:r>
            <w:r w:rsidRPr="00F5731E">
              <w:rPr>
                <w:rFonts w:eastAsia="Times New Roman" w:cstheme="minorHAnsi"/>
                <w:b/>
                <w:color w:val="000000"/>
                <w:sz w:val="24"/>
                <w:szCs w:val="24"/>
                <w:lang w:eastAsia="pl-PL"/>
              </w:rPr>
              <w:t xml:space="preserve"> </w:t>
            </w:r>
            <w:r w:rsidRPr="00F5731E">
              <w:rPr>
                <w:rFonts w:eastAsia="Times New Roman" w:cs="Arial"/>
                <w:bCs/>
                <w:color w:val="000000"/>
                <w:sz w:val="24"/>
                <w:szCs w:val="24"/>
                <w:lang w:eastAsia="pl-PL"/>
              </w:rPr>
              <w:t>o Państwowym Ratownictwie Medycznym</w:t>
            </w:r>
          </w:p>
        </w:tc>
      </w:tr>
      <w:tr w:rsidR="00F5731E" w:rsidRPr="00F5731E" w14:paraId="65A3D95A" w14:textId="77777777" w:rsidTr="00F5731E">
        <w:tc>
          <w:tcPr>
            <w:tcW w:w="4968" w:type="dxa"/>
            <w:vMerge/>
          </w:tcPr>
          <w:p w14:paraId="2C87B56E" w14:textId="77777777" w:rsidR="00F5731E" w:rsidRPr="00F5731E" w:rsidRDefault="00F5731E" w:rsidP="00F5731E"/>
        </w:tc>
        <w:tc>
          <w:tcPr>
            <w:tcW w:w="2160" w:type="dxa"/>
            <w:vMerge/>
          </w:tcPr>
          <w:p w14:paraId="6D481560" w14:textId="77777777" w:rsidR="00F5731E" w:rsidRPr="00F5731E" w:rsidRDefault="00F5731E" w:rsidP="00F5731E"/>
        </w:tc>
        <w:tc>
          <w:tcPr>
            <w:tcW w:w="5913" w:type="dxa"/>
          </w:tcPr>
          <w:p w14:paraId="0168EA9B" w14:textId="77777777" w:rsidR="00F5731E" w:rsidRPr="00F5731E" w:rsidRDefault="00F5731E" w:rsidP="00876960">
            <w:pPr>
              <w:jc w:val="both"/>
              <w:rPr>
                <w:rFonts w:cs="Arial"/>
                <w:b/>
                <w:color w:val="000000" w:themeColor="text1"/>
                <w:sz w:val="24"/>
                <w:szCs w:val="24"/>
              </w:rPr>
            </w:pPr>
            <w:r w:rsidRPr="00F5731E">
              <w:rPr>
                <w:rFonts w:cs="Arial"/>
                <w:b/>
                <w:color w:val="000000" w:themeColor="text1"/>
                <w:sz w:val="24"/>
                <w:szCs w:val="24"/>
              </w:rPr>
              <w:t>Dyrektor Wydziału Polityki Społecznej Pomorskiego Urzędu Wojewódzkiego:</w:t>
            </w:r>
          </w:p>
          <w:p w14:paraId="30FCF0FC" w14:textId="23BF2A4D" w:rsidR="00F5731E" w:rsidRPr="00876960" w:rsidRDefault="00F5731E" w:rsidP="00876960">
            <w:pPr>
              <w:numPr>
                <w:ilvl w:val="0"/>
                <w:numId w:val="291"/>
              </w:numPr>
              <w:ind w:left="272" w:hanging="425"/>
              <w:contextualSpacing/>
              <w:jc w:val="both"/>
              <w:rPr>
                <w:rFonts w:cs="Arial"/>
                <w:b/>
                <w:color w:val="000000" w:themeColor="text1"/>
                <w:sz w:val="24"/>
                <w:szCs w:val="24"/>
              </w:rPr>
            </w:pPr>
            <w:r w:rsidRPr="00F5731E">
              <w:rPr>
                <w:rFonts w:ascii="Calibri" w:eastAsia="Times New Roman" w:hAnsi="Calibri" w:cs="Tahoma"/>
                <w:sz w:val="24"/>
                <w:szCs w:val="24"/>
                <w:lang w:eastAsia="pl-PL"/>
              </w:rPr>
              <w:t>określenie potrzeb na dotkniętym terenie w oparciu o dane pozyskane z jednostek samorządu terytorialnego celem przekazania środków z rezerwy celowej budżetu państwa;</w:t>
            </w:r>
          </w:p>
          <w:p w14:paraId="72B5C19F" w14:textId="0255AEC0" w:rsidR="00F5731E" w:rsidRPr="00876960" w:rsidRDefault="00F5731E" w:rsidP="00876960">
            <w:pPr>
              <w:numPr>
                <w:ilvl w:val="0"/>
                <w:numId w:val="291"/>
              </w:numPr>
              <w:ind w:left="272" w:hanging="425"/>
              <w:contextualSpacing/>
              <w:jc w:val="both"/>
              <w:rPr>
                <w:rFonts w:cs="Arial"/>
                <w:b/>
                <w:color w:val="000000" w:themeColor="text1"/>
                <w:sz w:val="24"/>
                <w:szCs w:val="24"/>
              </w:rPr>
            </w:pPr>
            <w:r w:rsidRPr="00876960">
              <w:rPr>
                <w:rFonts w:eastAsia="Times New Roman" w:cs="Arial"/>
                <w:bCs/>
                <w:color w:val="000000"/>
                <w:sz w:val="24"/>
                <w:szCs w:val="24"/>
                <w:lang w:eastAsia="pl-PL"/>
              </w:rPr>
              <w:t>współdziałanie z właściwymi jednostkami organizacyjnymi pomocy społecznej w zakresie wsparcia poszkodowanej ludności;</w:t>
            </w:r>
          </w:p>
          <w:p w14:paraId="41D1E071" w14:textId="65B7AA4A" w:rsidR="00F5731E" w:rsidRPr="00876960" w:rsidRDefault="00F5731E" w:rsidP="00876960">
            <w:pPr>
              <w:numPr>
                <w:ilvl w:val="0"/>
                <w:numId w:val="291"/>
              </w:numPr>
              <w:ind w:left="272" w:hanging="425"/>
              <w:contextualSpacing/>
              <w:jc w:val="both"/>
              <w:rPr>
                <w:rFonts w:cs="Arial"/>
                <w:b/>
                <w:color w:val="000000" w:themeColor="text1"/>
                <w:sz w:val="24"/>
                <w:szCs w:val="24"/>
              </w:rPr>
            </w:pPr>
            <w:r w:rsidRPr="00876960">
              <w:rPr>
                <w:rFonts w:cs="Arial"/>
                <w:bCs/>
                <w:color w:val="000000" w:themeColor="text1"/>
                <w:sz w:val="24"/>
                <w:szCs w:val="24"/>
              </w:rPr>
              <w:t>aktualizowanie planów organizacji niesienia pomocy ludności dotkniętej skutkami zdarzenia;</w:t>
            </w:r>
          </w:p>
          <w:p w14:paraId="2B9C3208" w14:textId="77777777" w:rsidR="00F5731E" w:rsidRPr="00876960" w:rsidRDefault="00F5731E" w:rsidP="00876960">
            <w:pPr>
              <w:numPr>
                <w:ilvl w:val="0"/>
                <w:numId w:val="291"/>
              </w:numPr>
              <w:ind w:left="272" w:hanging="425"/>
              <w:contextualSpacing/>
              <w:jc w:val="both"/>
              <w:rPr>
                <w:rFonts w:cs="Arial"/>
                <w:b/>
                <w:color w:val="000000" w:themeColor="text1"/>
                <w:sz w:val="24"/>
                <w:szCs w:val="24"/>
              </w:rPr>
            </w:pPr>
            <w:r w:rsidRPr="00876960">
              <w:rPr>
                <w:rFonts w:ascii="Calibri" w:eastAsia="Calibri" w:hAnsi="Calibri" w:cs="Tahoma"/>
                <w:sz w:val="24"/>
                <w:szCs w:val="24"/>
              </w:rPr>
              <w:t>przygotowanie rozwiązań w zakresie mechanizmów udzielania pomocy społecznej realizowanej przez wojewodę we współdziałaniu z organami administracji samorządowej i organizacjami pozarządowymi na rzecz osób poszkodowanych.</w:t>
            </w:r>
          </w:p>
        </w:tc>
        <w:tc>
          <w:tcPr>
            <w:tcW w:w="2268" w:type="dxa"/>
          </w:tcPr>
          <w:p w14:paraId="223834B9" w14:textId="77777777" w:rsidR="00F5731E" w:rsidRPr="00F5731E" w:rsidRDefault="00F5731E" w:rsidP="00F5731E">
            <w:pPr>
              <w:rPr>
                <w:rFonts w:ascii="Calibri" w:eastAsia="Times New Roman" w:hAnsi="Calibri" w:cs="Arial"/>
                <w:b/>
                <w:color w:val="000000"/>
                <w:sz w:val="24"/>
                <w:szCs w:val="24"/>
                <w:lang w:eastAsia="pl-PL"/>
              </w:rPr>
            </w:pPr>
            <w:r w:rsidRPr="00F5731E">
              <w:rPr>
                <w:rFonts w:ascii="Calibri" w:eastAsia="Times New Roman" w:hAnsi="Calibri" w:cs="Arial"/>
                <w:b/>
                <w:color w:val="000000"/>
                <w:sz w:val="24"/>
                <w:szCs w:val="24"/>
                <w:lang w:eastAsia="pl-PL"/>
              </w:rPr>
              <w:t>Podstawa prawna:</w:t>
            </w:r>
          </w:p>
          <w:p w14:paraId="614B728C" w14:textId="77777777" w:rsidR="00F5731E" w:rsidRPr="00F5731E" w:rsidRDefault="00F5731E" w:rsidP="00F5731E">
            <w:pPr>
              <w:rPr>
                <w:rFonts w:cs="Tahoma"/>
                <w:sz w:val="24"/>
                <w:szCs w:val="24"/>
              </w:rPr>
            </w:pPr>
            <w:r w:rsidRPr="00F5731E">
              <w:rPr>
                <w:rFonts w:cs="Tahoma"/>
                <w:sz w:val="24"/>
                <w:szCs w:val="24"/>
              </w:rPr>
              <w:t>ustawa:</w:t>
            </w:r>
          </w:p>
          <w:p w14:paraId="267660CB" w14:textId="77777777" w:rsidR="00F5731E" w:rsidRPr="00F5731E" w:rsidRDefault="00F5731E" w:rsidP="00F5731E">
            <w:pPr>
              <w:numPr>
                <w:ilvl w:val="0"/>
                <w:numId w:val="344"/>
              </w:numPr>
              <w:ind w:left="321" w:hanging="425"/>
              <w:contextualSpacing/>
              <w:rPr>
                <w:rFonts w:eastAsia="Times New Roman" w:cs="Arial"/>
                <w:b/>
                <w:color w:val="000000"/>
                <w:sz w:val="24"/>
                <w:szCs w:val="24"/>
                <w:lang w:eastAsia="pl-PL"/>
              </w:rPr>
            </w:pPr>
            <w:r w:rsidRPr="00F5731E">
              <w:rPr>
                <w:rFonts w:cs="Tahoma"/>
                <w:sz w:val="24"/>
                <w:szCs w:val="24"/>
              </w:rPr>
              <w:t>o pomocy społecznej;</w:t>
            </w:r>
          </w:p>
          <w:p w14:paraId="266C0FDC" w14:textId="77777777" w:rsidR="00F5731E" w:rsidRPr="00F5731E" w:rsidRDefault="00F5731E" w:rsidP="00F5731E">
            <w:pPr>
              <w:ind w:left="32"/>
              <w:contextualSpacing/>
              <w:rPr>
                <w:rFonts w:eastAsia="Times New Roman" w:cs="Arial"/>
                <w:bCs/>
                <w:color w:val="000000"/>
                <w:sz w:val="24"/>
                <w:szCs w:val="24"/>
                <w:lang w:eastAsia="pl-PL"/>
              </w:rPr>
            </w:pPr>
            <w:r w:rsidRPr="00F5731E">
              <w:rPr>
                <w:rFonts w:eastAsia="Times New Roman" w:cs="Arial"/>
                <w:bCs/>
                <w:color w:val="000000"/>
                <w:sz w:val="24"/>
                <w:szCs w:val="24"/>
                <w:lang w:eastAsia="pl-PL"/>
              </w:rPr>
              <w:t>Regulamin Wydziału Polityki Społecznej</w:t>
            </w:r>
          </w:p>
          <w:p w14:paraId="1AA922AC" w14:textId="77777777" w:rsidR="00F5731E" w:rsidRPr="00F5731E" w:rsidRDefault="00F5731E" w:rsidP="00F5731E">
            <w:pPr>
              <w:rPr>
                <w:rFonts w:ascii="Calibri" w:eastAsia="Times New Roman" w:hAnsi="Calibri" w:cs="Arial"/>
                <w:b/>
                <w:color w:val="000000"/>
                <w:sz w:val="24"/>
                <w:szCs w:val="24"/>
                <w:lang w:eastAsia="pl-PL"/>
              </w:rPr>
            </w:pPr>
          </w:p>
        </w:tc>
      </w:tr>
      <w:tr w:rsidR="00F5731E" w:rsidRPr="00F5731E" w14:paraId="466AF243" w14:textId="77777777" w:rsidTr="00F5731E">
        <w:tc>
          <w:tcPr>
            <w:tcW w:w="4968" w:type="dxa"/>
            <w:vMerge/>
          </w:tcPr>
          <w:p w14:paraId="59D64CBA" w14:textId="77777777" w:rsidR="00F5731E" w:rsidRPr="00F5731E" w:rsidRDefault="00F5731E" w:rsidP="00F5731E"/>
        </w:tc>
        <w:tc>
          <w:tcPr>
            <w:tcW w:w="2160" w:type="dxa"/>
            <w:vMerge/>
          </w:tcPr>
          <w:p w14:paraId="0D4A5F27" w14:textId="77777777" w:rsidR="00F5731E" w:rsidRPr="00F5731E" w:rsidRDefault="00F5731E" w:rsidP="00F5731E"/>
        </w:tc>
        <w:tc>
          <w:tcPr>
            <w:tcW w:w="5913" w:type="dxa"/>
          </w:tcPr>
          <w:p w14:paraId="79311E00" w14:textId="77777777" w:rsidR="00F5731E" w:rsidRPr="00F5731E" w:rsidRDefault="00F5731E" w:rsidP="00876960">
            <w:pPr>
              <w:ind w:left="462" w:hanging="462"/>
              <w:contextualSpacing/>
              <w:jc w:val="both"/>
              <w:rPr>
                <w:rFonts w:ascii="Calibri" w:eastAsia="Times New Roman" w:hAnsi="Calibri" w:cs="Arial"/>
                <w:b/>
                <w:bCs/>
                <w:color w:val="000000"/>
                <w:sz w:val="24"/>
                <w:szCs w:val="24"/>
                <w:lang w:eastAsia="pl-PL"/>
              </w:rPr>
            </w:pPr>
            <w:r w:rsidRPr="00F5731E">
              <w:rPr>
                <w:b/>
                <w:bCs/>
                <w:sz w:val="24"/>
                <w:szCs w:val="24"/>
              </w:rPr>
              <w:t>Dowódca 7 Pomorskiej Brygady Obrony Terytorialnej:</w:t>
            </w:r>
          </w:p>
          <w:p w14:paraId="6C58E719" w14:textId="77777777" w:rsidR="00F5731E" w:rsidRPr="00F5731E" w:rsidRDefault="00F5731E" w:rsidP="00876960">
            <w:pPr>
              <w:numPr>
                <w:ilvl w:val="0"/>
                <w:numId w:val="353"/>
              </w:numPr>
              <w:ind w:left="414" w:hanging="425"/>
              <w:contextualSpacing/>
              <w:jc w:val="both"/>
              <w:rPr>
                <w:rFonts w:eastAsia="Times New Roman" w:cs="Arial"/>
                <w:bCs/>
                <w:color w:val="000000"/>
                <w:sz w:val="24"/>
                <w:szCs w:val="24"/>
                <w:lang w:eastAsia="pl-PL"/>
              </w:rPr>
            </w:pPr>
            <w:r w:rsidRPr="00F5731E">
              <w:rPr>
                <w:rFonts w:ascii="Calibri" w:eastAsia="Calibri" w:hAnsi="Calibri" w:cs="Tahoma"/>
                <w:sz w:val="24"/>
                <w:szCs w:val="24"/>
              </w:rPr>
              <w:t xml:space="preserve">monitorowanie gotowości do działania oddziałów </w:t>
            </w:r>
            <w:r w:rsidRPr="00F5731E">
              <w:rPr>
                <w:rFonts w:ascii="Calibri" w:eastAsia="Calibri" w:hAnsi="Calibri" w:cs="Tahoma"/>
                <w:sz w:val="24"/>
                <w:szCs w:val="24"/>
              </w:rPr>
              <w:br/>
              <w:t xml:space="preserve">i pododdziałów SZ RP wydzielonych do użycia </w:t>
            </w:r>
            <w:r w:rsidRPr="00F5731E">
              <w:rPr>
                <w:rFonts w:ascii="Calibri" w:eastAsia="Calibri" w:hAnsi="Calibri" w:cs="Tahoma"/>
                <w:sz w:val="24"/>
                <w:szCs w:val="24"/>
              </w:rPr>
              <w:br/>
              <w:t>w sytuacjach kryzysowych;</w:t>
            </w:r>
          </w:p>
          <w:p w14:paraId="29A6A916" w14:textId="77777777" w:rsidR="00F5731E" w:rsidRPr="00F5731E" w:rsidRDefault="00F5731E" w:rsidP="00876960">
            <w:pPr>
              <w:numPr>
                <w:ilvl w:val="0"/>
                <w:numId w:val="353"/>
              </w:numPr>
              <w:ind w:left="414" w:hanging="425"/>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 xml:space="preserve">współdziałanie w ramach zarządzania kryzysowego, </w:t>
            </w:r>
            <w:r w:rsidRPr="00F5731E">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p w14:paraId="79B18655" w14:textId="4E91021F" w:rsidR="00F5731E" w:rsidRPr="00876960" w:rsidRDefault="00F5731E" w:rsidP="00876960">
            <w:pPr>
              <w:numPr>
                <w:ilvl w:val="0"/>
                <w:numId w:val="353"/>
              </w:numPr>
              <w:ind w:left="414" w:hanging="425"/>
              <w:contextualSpacing/>
              <w:jc w:val="both"/>
              <w:rPr>
                <w:rFonts w:eastAsia="Times New Roman" w:cs="Arial"/>
                <w:bCs/>
                <w:color w:val="000000"/>
                <w:sz w:val="24"/>
                <w:szCs w:val="24"/>
                <w:lang w:eastAsia="pl-PL"/>
              </w:rPr>
            </w:pPr>
            <w:r w:rsidRPr="00F5731E">
              <w:rPr>
                <w:rFonts w:ascii="Calibri" w:eastAsia="Calibri" w:hAnsi="Calibri" w:cs="Tahoma"/>
                <w:sz w:val="24"/>
                <w:szCs w:val="24"/>
              </w:rPr>
              <w:t xml:space="preserve">utrzymywanie stałego współdziałania z siłami </w:t>
            </w:r>
            <w:r w:rsidRPr="00F5731E">
              <w:rPr>
                <w:rFonts w:ascii="Calibri" w:eastAsia="Calibri" w:hAnsi="Calibri" w:cs="Tahoma"/>
                <w:sz w:val="24"/>
                <w:szCs w:val="24"/>
              </w:rPr>
              <w:br/>
              <w:t>i środkami resortu Obrony Narodowej, które mogą być potencjalnie wykorzystane do zwalczania zagrożenia;</w:t>
            </w:r>
          </w:p>
          <w:p w14:paraId="5B23FDD2" w14:textId="35382656" w:rsidR="00F5731E" w:rsidRPr="00876960" w:rsidRDefault="00F5731E" w:rsidP="00876960">
            <w:pPr>
              <w:numPr>
                <w:ilvl w:val="0"/>
                <w:numId w:val="353"/>
              </w:numPr>
              <w:ind w:left="414" w:hanging="425"/>
              <w:contextualSpacing/>
              <w:jc w:val="both"/>
              <w:rPr>
                <w:rFonts w:eastAsia="Times New Roman" w:cs="Arial"/>
                <w:bCs/>
                <w:color w:val="000000"/>
                <w:sz w:val="24"/>
                <w:szCs w:val="24"/>
                <w:lang w:eastAsia="pl-PL"/>
              </w:rPr>
            </w:pPr>
            <w:r w:rsidRPr="00876960">
              <w:rPr>
                <w:rFonts w:ascii="Calibri" w:eastAsia="Calibri" w:hAnsi="Calibri" w:cs="Tahoma"/>
                <w:sz w:val="24"/>
                <w:szCs w:val="24"/>
              </w:rPr>
              <w:t xml:space="preserve">utrzymanie i doskonalenie stałej współpracy </w:t>
            </w:r>
            <w:r w:rsidRPr="00876960">
              <w:rPr>
                <w:rFonts w:ascii="Calibri" w:eastAsia="Calibri" w:hAnsi="Calibri" w:cs="Tahoma"/>
                <w:sz w:val="24"/>
                <w:szCs w:val="24"/>
              </w:rPr>
              <w:br/>
              <w:t>z podmiotami układu pozamilitarnego w zakresie przygotowania do wsparcia działań organów administracji publicznej i poszkodowanej ludności;</w:t>
            </w:r>
          </w:p>
          <w:p w14:paraId="0ECD4D57" w14:textId="77777777" w:rsidR="00F5731E" w:rsidRPr="00876960" w:rsidRDefault="00F5731E" w:rsidP="00876960">
            <w:pPr>
              <w:numPr>
                <w:ilvl w:val="0"/>
                <w:numId w:val="353"/>
              </w:numPr>
              <w:ind w:left="414" w:hanging="425"/>
              <w:contextualSpacing/>
              <w:jc w:val="both"/>
              <w:rPr>
                <w:rFonts w:eastAsia="Times New Roman" w:cs="Arial"/>
                <w:bCs/>
                <w:color w:val="000000"/>
                <w:sz w:val="24"/>
                <w:szCs w:val="24"/>
                <w:lang w:eastAsia="pl-PL"/>
              </w:rPr>
            </w:pPr>
            <w:r w:rsidRPr="00876960">
              <w:rPr>
                <w:rFonts w:ascii="Calibri" w:eastAsia="Calibri" w:hAnsi="Calibri" w:cs="Arial"/>
                <w:sz w:val="24"/>
                <w:szCs w:val="24"/>
                <w:lang w:eastAsia="pl-PL"/>
              </w:rPr>
              <w:t>udział w prowadzonych przedsięwzięciach szkoleniowych dotyczących zwalczania zagrożenia.</w:t>
            </w:r>
          </w:p>
        </w:tc>
        <w:tc>
          <w:tcPr>
            <w:tcW w:w="2268" w:type="dxa"/>
          </w:tcPr>
          <w:p w14:paraId="751CB33B" w14:textId="77777777" w:rsidR="00F5731E" w:rsidRPr="00F5731E" w:rsidRDefault="00F5731E" w:rsidP="00F5731E">
            <w:pPr>
              <w:ind w:left="321" w:hanging="284"/>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6914DA37" w14:textId="77777777" w:rsidR="00F5731E" w:rsidRPr="00F5731E" w:rsidRDefault="00F5731E" w:rsidP="00F5731E">
            <w:pPr>
              <w:ind w:left="321" w:hanging="321"/>
              <w:rPr>
                <w:rFonts w:eastAsia="Times New Roman" w:cs="Arial"/>
                <w:bCs/>
                <w:color w:val="000000"/>
                <w:sz w:val="24"/>
                <w:szCs w:val="24"/>
                <w:lang w:eastAsia="pl-PL"/>
              </w:rPr>
            </w:pPr>
            <w:r w:rsidRPr="00F5731E">
              <w:rPr>
                <w:rFonts w:eastAsia="Times New Roman" w:cs="Arial"/>
                <w:bCs/>
                <w:color w:val="000000"/>
                <w:sz w:val="24"/>
                <w:szCs w:val="24"/>
                <w:lang w:eastAsia="pl-PL"/>
              </w:rPr>
              <w:t>ustawa:</w:t>
            </w:r>
          </w:p>
          <w:p w14:paraId="60044C84" w14:textId="77777777" w:rsidR="00F5731E" w:rsidRPr="00F5731E" w:rsidRDefault="00F5731E" w:rsidP="00F5731E">
            <w:pPr>
              <w:numPr>
                <w:ilvl w:val="0"/>
                <w:numId w:val="344"/>
              </w:numPr>
              <w:ind w:left="359" w:hanging="425"/>
              <w:contextualSpacing/>
              <w:rPr>
                <w:rFonts w:ascii="Calibri" w:eastAsia="Times New Roman" w:hAnsi="Calibri" w:cs="Arial"/>
                <w:b/>
                <w:color w:val="000000"/>
                <w:sz w:val="24"/>
                <w:szCs w:val="24"/>
                <w:lang w:eastAsia="pl-PL"/>
              </w:rPr>
            </w:pPr>
            <w:r w:rsidRPr="00F5731E">
              <w:rPr>
                <w:rFonts w:eastAsia="Times New Roman" w:cs="Arial"/>
                <w:bCs/>
                <w:color w:val="000000"/>
                <w:sz w:val="24"/>
                <w:szCs w:val="24"/>
                <w:lang w:eastAsia="pl-PL"/>
              </w:rPr>
              <w:t>o zarządzaniu kryzysowym.</w:t>
            </w:r>
          </w:p>
          <w:p w14:paraId="1FF84A4F" w14:textId="77777777" w:rsidR="00F5731E" w:rsidRPr="00F5731E" w:rsidRDefault="00F5731E" w:rsidP="00F5731E">
            <w:pPr>
              <w:ind w:left="321" w:hanging="284"/>
              <w:rPr>
                <w:rFonts w:eastAsia="Times New Roman" w:cs="Arial"/>
                <w:b/>
                <w:color w:val="000000"/>
                <w:sz w:val="24"/>
                <w:szCs w:val="24"/>
                <w:lang w:eastAsia="pl-PL"/>
              </w:rPr>
            </w:pPr>
          </w:p>
          <w:p w14:paraId="134770D3" w14:textId="77777777" w:rsidR="00F5731E" w:rsidRPr="00F5731E" w:rsidRDefault="00F5731E" w:rsidP="00F5731E">
            <w:pPr>
              <w:ind w:left="321" w:hanging="284"/>
              <w:rPr>
                <w:rFonts w:eastAsia="Times New Roman" w:cs="Arial"/>
                <w:b/>
                <w:color w:val="000000"/>
                <w:sz w:val="24"/>
                <w:szCs w:val="24"/>
                <w:lang w:eastAsia="pl-PL"/>
              </w:rPr>
            </w:pPr>
          </w:p>
          <w:p w14:paraId="36C00401" w14:textId="77777777" w:rsidR="00F5731E" w:rsidRPr="00F5731E" w:rsidRDefault="00F5731E" w:rsidP="00F5731E">
            <w:pPr>
              <w:ind w:left="321" w:hanging="284"/>
              <w:rPr>
                <w:rFonts w:eastAsia="Times New Roman" w:cs="Arial"/>
                <w:b/>
                <w:color w:val="000000"/>
                <w:sz w:val="24"/>
                <w:szCs w:val="24"/>
                <w:lang w:eastAsia="pl-PL"/>
              </w:rPr>
            </w:pPr>
          </w:p>
          <w:p w14:paraId="6AF14EDA" w14:textId="77777777" w:rsidR="00F5731E" w:rsidRPr="00F5731E" w:rsidRDefault="00F5731E" w:rsidP="00876960">
            <w:pPr>
              <w:numPr>
                <w:ilvl w:val="0"/>
                <w:numId w:val="344"/>
              </w:numPr>
              <w:ind w:left="359" w:hanging="425"/>
              <w:contextualSpacing/>
              <w:rPr>
                <w:rFonts w:ascii="Calibri" w:eastAsia="Times New Roman" w:hAnsi="Calibri" w:cs="Arial"/>
                <w:b/>
                <w:color w:val="000000"/>
                <w:sz w:val="24"/>
                <w:szCs w:val="24"/>
                <w:lang w:eastAsia="pl-PL"/>
              </w:rPr>
            </w:pPr>
          </w:p>
        </w:tc>
      </w:tr>
      <w:tr w:rsidR="00F5731E" w:rsidRPr="00F5731E" w14:paraId="68BD0F55" w14:textId="77777777" w:rsidTr="00F5731E">
        <w:tc>
          <w:tcPr>
            <w:tcW w:w="4968" w:type="dxa"/>
            <w:vMerge/>
          </w:tcPr>
          <w:p w14:paraId="0FDCD1EE" w14:textId="77777777" w:rsidR="00F5731E" w:rsidRPr="00F5731E" w:rsidRDefault="00F5731E" w:rsidP="00F5731E"/>
        </w:tc>
        <w:tc>
          <w:tcPr>
            <w:tcW w:w="2160" w:type="dxa"/>
            <w:vMerge/>
          </w:tcPr>
          <w:p w14:paraId="256E45EB" w14:textId="77777777" w:rsidR="00F5731E" w:rsidRPr="00F5731E" w:rsidRDefault="00F5731E" w:rsidP="00F5731E"/>
        </w:tc>
        <w:tc>
          <w:tcPr>
            <w:tcW w:w="5913" w:type="dxa"/>
          </w:tcPr>
          <w:p w14:paraId="127D1387" w14:textId="77777777" w:rsidR="00F5731E" w:rsidRPr="00F5731E" w:rsidRDefault="00F5731E" w:rsidP="00F5731E">
            <w:pPr>
              <w:ind w:left="720" w:hanging="696"/>
              <w:contextualSpacing/>
              <w:rPr>
                <w:rFonts w:eastAsia="Times New Roman" w:cs="Arial"/>
                <w:b/>
                <w:color w:val="000000"/>
                <w:sz w:val="24"/>
                <w:szCs w:val="24"/>
                <w:lang w:eastAsia="pl-PL"/>
              </w:rPr>
            </w:pPr>
            <w:r w:rsidRPr="00F5731E">
              <w:rPr>
                <w:rFonts w:eastAsia="Times New Roman" w:cs="Arial"/>
                <w:b/>
                <w:color w:val="000000"/>
                <w:sz w:val="24"/>
                <w:szCs w:val="24"/>
                <w:lang w:eastAsia="pl-PL"/>
              </w:rPr>
              <w:t>Dyrektor Urzędu Morskiego w Gdyni:</w:t>
            </w:r>
          </w:p>
          <w:p w14:paraId="6362DCA3" w14:textId="77777777" w:rsidR="00F5731E" w:rsidRPr="00F5731E" w:rsidRDefault="00F5731E" w:rsidP="00AF4CF9">
            <w:pPr>
              <w:numPr>
                <w:ilvl w:val="0"/>
                <w:numId w:val="604"/>
              </w:numPr>
              <w:ind w:left="427" w:hanging="427"/>
              <w:contextualSpacing/>
              <w:jc w:val="both"/>
              <w:rPr>
                <w:rFonts w:eastAsia="Times New Roman" w:cs="Arial"/>
                <w:b/>
                <w:color w:val="000000"/>
                <w:sz w:val="24"/>
                <w:szCs w:val="24"/>
                <w:lang w:eastAsia="pl-PL"/>
              </w:rPr>
            </w:pPr>
            <w:r w:rsidRPr="00F5731E">
              <w:rPr>
                <w:rFonts w:eastAsia="Times New Roman" w:cs="Arial"/>
                <w:color w:val="000000"/>
                <w:sz w:val="24"/>
                <w:szCs w:val="24"/>
                <w:lang w:eastAsia="pl-PL"/>
              </w:rPr>
              <w:t xml:space="preserve">koordynowanie działań (w tym zawarcie stosownych umów) przygotowujących specjalistyczne podmioty </w:t>
            </w:r>
            <w:r w:rsidRPr="00F5731E">
              <w:rPr>
                <w:rFonts w:eastAsia="Times New Roman" w:cs="Arial"/>
                <w:color w:val="000000"/>
                <w:sz w:val="24"/>
                <w:szCs w:val="24"/>
                <w:lang w:eastAsia="pl-PL"/>
              </w:rPr>
              <w:br/>
              <w:t>do usuwania zalodzenia na torach wodnych i redach portów.</w:t>
            </w:r>
          </w:p>
        </w:tc>
        <w:tc>
          <w:tcPr>
            <w:tcW w:w="2268" w:type="dxa"/>
          </w:tcPr>
          <w:p w14:paraId="62B734B3" w14:textId="77777777" w:rsidR="00F5731E" w:rsidRPr="00F5731E" w:rsidRDefault="00F5731E" w:rsidP="00F5731E">
            <w:pPr>
              <w:ind w:left="321" w:hanging="284"/>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296DAEEA" w14:textId="77777777" w:rsidR="00F5731E" w:rsidRPr="00F5731E" w:rsidRDefault="00F5731E" w:rsidP="00F5731E">
            <w:pPr>
              <w:ind w:left="321" w:hanging="284"/>
              <w:rPr>
                <w:rFonts w:eastAsia="Times New Roman" w:cs="Arial"/>
                <w:bCs/>
                <w:color w:val="000000"/>
                <w:sz w:val="24"/>
                <w:szCs w:val="24"/>
                <w:lang w:eastAsia="pl-PL"/>
              </w:rPr>
            </w:pPr>
            <w:r w:rsidRPr="00F5731E">
              <w:rPr>
                <w:rFonts w:eastAsia="Times New Roman" w:cs="Arial"/>
                <w:bCs/>
                <w:color w:val="000000"/>
                <w:sz w:val="24"/>
                <w:szCs w:val="24"/>
                <w:lang w:eastAsia="pl-PL"/>
              </w:rPr>
              <w:t>ustawa:</w:t>
            </w:r>
          </w:p>
          <w:p w14:paraId="6FDC1275" w14:textId="77777777" w:rsidR="00F5731E" w:rsidRPr="00F5731E" w:rsidRDefault="00F5731E" w:rsidP="00F5731E">
            <w:pPr>
              <w:numPr>
                <w:ilvl w:val="0"/>
                <w:numId w:val="312"/>
              </w:numPr>
              <w:tabs>
                <w:tab w:val="left" w:pos="-74"/>
              </w:tabs>
              <w:ind w:left="67" w:hanging="141"/>
              <w:contextualSpacing/>
              <w:rPr>
                <w:rFonts w:eastAsia="Times New Roman" w:cs="Arial"/>
                <w:bCs/>
                <w:color w:val="000000"/>
                <w:sz w:val="24"/>
                <w:szCs w:val="24"/>
                <w:lang w:eastAsia="pl-PL"/>
              </w:rPr>
            </w:pPr>
            <w:r w:rsidRPr="00F5731E">
              <w:rPr>
                <w:rFonts w:eastAsia="Times New Roman" w:cs="Arial"/>
                <w:bCs/>
                <w:color w:val="000000"/>
                <w:lang w:eastAsia="pl-PL"/>
              </w:rPr>
              <w:t>o obszarach morskich RP i administracji</w:t>
            </w:r>
            <w:r w:rsidRPr="00F5731E">
              <w:rPr>
                <w:rFonts w:eastAsia="Times New Roman" w:cs="Arial"/>
                <w:bCs/>
                <w:color w:val="000000"/>
                <w:sz w:val="24"/>
                <w:szCs w:val="24"/>
                <w:lang w:eastAsia="pl-PL"/>
              </w:rPr>
              <w:t xml:space="preserve"> </w:t>
            </w:r>
            <w:r w:rsidRPr="00F5731E">
              <w:rPr>
                <w:rFonts w:eastAsia="Times New Roman" w:cs="Arial"/>
                <w:bCs/>
                <w:color w:val="000000"/>
                <w:lang w:eastAsia="pl-PL"/>
              </w:rPr>
              <w:t>morskiej</w:t>
            </w:r>
          </w:p>
        </w:tc>
      </w:tr>
      <w:tr w:rsidR="00F5731E" w:rsidRPr="00F5731E" w14:paraId="25C3DFFB" w14:textId="77777777" w:rsidTr="00F5731E">
        <w:tc>
          <w:tcPr>
            <w:tcW w:w="4968" w:type="dxa"/>
            <w:vMerge/>
          </w:tcPr>
          <w:p w14:paraId="38022165" w14:textId="77777777" w:rsidR="00F5731E" w:rsidRPr="00F5731E" w:rsidRDefault="00F5731E" w:rsidP="00F5731E"/>
        </w:tc>
        <w:tc>
          <w:tcPr>
            <w:tcW w:w="2160" w:type="dxa"/>
            <w:vMerge/>
          </w:tcPr>
          <w:p w14:paraId="44C800A6" w14:textId="77777777" w:rsidR="00F5731E" w:rsidRPr="00F5731E" w:rsidRDefault="00F5731E" w:rsidP="00F5731E"/>
        </w:tc>
        <w:tc>
          <w:tcPr>
            <w:tcW w:w="5913" w:type="dxa"/>
          </w:tcPr>
          <w:p w14:paraId="47CDBBCB" w14:textId="77777777" w:rsidR="00F5731E" w:rsidRPr="00F5731E" w:rsidRDefault="00F5731E" w:rsidP="00876960">
            <w:pPr>
              <w:ind w:left="720" w:hanging="696"/>
              <w:contextualSpacing/>
              <w:jc w:val="both"/>
              <w:rPr>
                <w:rFonts w:eastAsia="Times New Roman" w:cs="Arial"/>
                <w:b/>
                <w:color w:val="000000"/>
                <w:sz w:val="24"/>
                <w:szCs w:val="24"/>
                <w:lang w:eastAsia="pl-PL"/>
              </w:rPr>
            </w:pPr>
            <w:r w:rsidRPr="00F5731E">
              <w:rPr>
                <w:rFonts w:eastAsia="Times New Roman" w:cs="Arial"/>
                <w:b/>
                <w:color w:val="000000"/>
                <w:sz w:val="24"/>
                <w:szCs w:val="24"/>
                <w:lang w:eastAsia="pl-PL"/>
              </w:rPr>
              <w:t xml:space="preserve">Starostowie/Prezydenci Miast </w:t>
            </w:r>
            <w:proofErr w:type="spellStart"/>
            <w:r w:rsidRPr="00F5731E">
              <w:rPr>
                <w:rFonts w:eastAsia="Times New Roman" w:cs="Arial"/>
                <w:b/>
                <w:color w:val="000000"/>
                <w:sz w:val="24"/>
                <w:szCs w:val="24"/>
                <w:lang w:eastAsia="pl-PL"/>
              </w:rPr>
              <w:t>n.p.p</w:t>
            </w:r>
            <w:proofErr w:type="spellEnd"/>
            <w:r w:rsidRPr="00F5731E">
              <w:rPr>
                <w:rFonts w:eastAsia="Times New Roman" w:cs="Arial"/>
                <w:b/>
                <w:color w:val="000000"/>
                <w:sz w:val="24"/>
                <w:szCs w:val="24"/>
                <w:lang w:eastAsia="pl-PL"/>
              </w:rPr>
              <w:t>.:</w:t>
            </w:r>
          </w:p>
          <w:p w14:paraId="3AAA2C45"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opracowanie i aktualizowanie powiatowego/ miejskiego planu zarządzania kryzysowego;</w:t>
            </w:r>
          </w:p>
          <w:p w14:paraId="2D711E85"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 xml:space="preserve">wydanie w drodze zarządzenia zaleceń </w:t>
            </w:r>
            <w:r w:rsidRPr="00F5731E">
              <w:rPr>
                <w:rFonts w:eastAsia="Times New Roman" w:cs="Arial"/>
                <w:bCs/>
                <w:color w:val="000000"/>
                <w:sz w:val="24"/>
                <w:szCs w:val="24"/>
                <w:lang w:eastAsia="pl-PL"/>
              </w:rPr>
              <w:br/>
              <w:t>do gminnych/równorzędnych planów zarządzania kryzysowego;</w:t>
            </w:r>
          </w:p>
          <w:p w14:paraId="67ACAAC8" w14:textId="77777777" w:rsidR="00F5731E" w:rsidRPr="00F5731E" w:rsidRDefault="00F5731E" w:rsidP="00876960">
            <w:pPr>
              <w:numPr>
                <w:ilvl w:val="0"/>
                <w:numId w:val="317"/>
              </w:numPr>
              <w:ind w:left="397" w:hanging="397"/>
              <w:jc w:val="both"/>
              <w:rPr>
                <w:rFonts w:eastAsia="Times New Roman" w:cs="Tahoma"/>
                <w:sz w:val="24"/>
                <w:szCs w:val="24"/>
                <w:lang w:val="x-none" w:eastAsia="x-none"/>
              </w:rPr>
            </w:pPr>
            <w:r w:rsidRPr="00F5731E">
              <w:rPr>
                <w:rFonts w:eastAsia="Times New Roman" w:cs="Tahoma"/>
                <w:sz w:val="24"/>
                <w:szCs w:val="24"/>
                <w:lang w:val="x-none" w:eastAsia="x-none"/>
              </w:rPr>
              <w:t xml:space="preserve">zorganizowanie odbioru i dystrybucji oraz przechowywanie na obszarze </w:t>
            </w:r>
            <w:r w:rsidRPr="00F5731E">
              <w:rPr>
                <w:rFonts w:eastAsia="Times New Roman" w:cs="Tahoma"/>
                <w:sz w:val="24"/>
                <w:szCs w:val="24"/>
                <w:lang w:eastAsia="x-none"/>
              </w:rPr>
              <w:t>powiatu/miasta</w:t>
            </w:r>
            <w:r w:rsidRPr="00F5731E">
              <w:rPr>
                <w:rFonts w:eastAsia="Times New Roman" w:cs="Tahoma"/>
                <w:sz w:val="24"/>
                <w:szCs w:val="24"/>
                <w:lang w:val="x-none" w:eastAsia="x-none"/>
              </w:rPr>
              <w:t xml:space="preserve"> rezerw strategicznych w celu wsparcia realizacji zadań </w:t>
            </w:r>
            <w:r w:rsidRPr="00F5731E">
              <w:rPr>
                <w:rFonts w:eastAsia="Times New Roman" w:cs="Tahoma"/>
                <w:sz w:val="24"/>
                <w:szCs w:val="24"/>
                <w:lang w:val="x-none" w:eastAsia="x-none"/>
              </w:rPr>
              <w:br/>
              <w:t>w zakresie przeciwdziałania/ minimalizacji skutków zagrożenia  i zaspokojeniu podstawowych potrzeb obywateli, ratowania ich życia i zdrowia;</w:t>
            </w:r>
          </w:p>
          <w:p w14:paraId="6620AC05"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zwołanie posiedzeń PZZK/MZZK w celu przygotowania się do przeciwdziałania zagrożeniu;</w:t>
            </w:r>
          </w:p>
          <w:p w14:paraId="0E743534"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koordynowanie obiegu informacji i ich weryfikacja;</w:t>
            </w:r>
          </w:p>
          <w:p w14:paraId="2D1AB9C0"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prowadzenie szkoleń w urzędzie z zakresu zadań administracji i zasad postępowania w przypadku wystąpienia silnego mrozu/ intensywnych opadów śniegu na obszarze powiatu/miasta;</w:t>
            </w:r>
          </w:p>
          <w:p w14:paraId="7554CD3E"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 xml:space="preserve">przygotowanie systemów komunikowania  </w:t>
            </w:r>
            <w:r w:rsidRPr="00F5731E">
              <w:rPr>
                <w:rFonts w:eastAsia="Times New Roman" w:cs="Arial"/>
                <w:bCs/>
                <w:color w:val="000000"/>
                <w:sz w:val="24"/>
                <w:szCs w:val="24"/>
                <w:lang w:eastAsia="pl-PL"/>
              </w:rPr>
              <w:br/>
              <w:t>i ostrzegania informowania ludności na obszarze województwa o powstałym zagrożeniu i sposobach reakcji/ minimalizacji skutków;</w:t>
            </w:r>
          </w:p>
          <w:p w14:paraId="5152C333"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 xml:space="preserve">edukacja mieszkańców w zakresie prawidłowych </w:t>
            </w:r>
            <w:proofErr w:type="spellStart"/>
            <w:r w:rsidRPr="00F5731E">
              <w:rPr>
                <w:rFonts w:eastAsia="Times New Roman" w:cs="Arial"/>
                <w:bCs/>
                <w:color w:val="000000"/>
                <w:sz w:val="24"/>
                <w:szCs w:val="24"/>
                <w:lang w:eastAsia="pl-PL"/>
              </w:rPr>
              <w:t>zachowań</w:t>
            </w:r>
            <w:proofErr w:type="spellEnd"/>
            <w:r w:rsidRPr="00F5731E">
              <w:rPr>
                <w:rFonts w:eastAsia="Times New Roman" w:cs="Arial"/>
                <w:bCs/>
                <w:color w:val="000000"/>
                <w:sz w:val="24"/>
                <w:szCs w:val="24"/>
                <w:lang w:eastAsia="pl-PL"/>
              </w:rPr>
              <w:t xml:space="preserve"> przed i w czasie wystąpienia zagrożenia;</w:t>
            </w:r>
          </w:p>
          <w:p w14:paraId="6F176925" w14:textId="77777777" w:rsidR="00F5731E" w:rsidRPr="00F5731E" w:rsidRDefault="00F5731E" w:rsidP="00876960">
            <w:pPr>
              <w:numPr>
                <w:ilvl w:val="0"/>
                <w:numId w:val="324"/>
              </w:numPr>
              <w:ind w:left="449"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organizowanie, prowadzenie i koordynacja przygotowania szkoleń i ćwiczeń z zakresu zarządzania</w:t>
            </w:r>
          </w:p>
          <w:p w14:paraId="7029A6AD" w14:textId="77777777" w:rsidR="00F5731E" w:rsidRPr="00F5731E" w:rsidRDefault="00F5731E" w:rsidP="00876960">
            <w:pPr>
              <w:ind w:left="449"/>
              <w:contextualSpacing/>
              <w:jc w:val="both"/>
              <w:rPr>
                <w:rFonts w:eastAsia="Times New Roman" w:cs="Arial"/>
                <w:bCs/>
                <w:color w:val="000000"/>
                <w:sz w:val="24"/>
                <w:szCs w:val="24"/>
                <w:lang w:eastAsia="pl-PL"/>
              </w:rPr>
            </w:pPr>
            <w:r w:rsidRPr="00F5731E">
              <w:rPr>
                <w:rFonts w:eastAsia="Times New Roman" w:cs="Arial"/>
                <w:bCs/>
                <w:color w:val="000000"/>
                <w:sz w:val="24"/>
                <w:szCs w:val="24"/>
                <w:lang w:eastAsia="pl-PL"/>
              </w:rPr>
              <w:t>kryzysowego z uwzględnieniem problematyki wystąpienia silnych mrozów lub intensywnych opadów śniegu.</w:t>
            </w:r>
          </w:p>
        </w:tc>
        <w:tc>
          <w:tcPr>
            <w:tcW w:w="2268" w:type="dxa"/>
          </w:tcPr>
          <w:p w14:paraId="08EC2CF8" w14:textId="77777777" w:rsidR="00F5731E" w:rsidRPr="00F5731E" w:rsidRDefault="00F5731E" w:rsidP="00F5731E">
            <w:pPr>
              <w:ind w:left="321" w:hanging="284"/>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6785CBC8" w14:textId="77777777" w:rsidR="00F5731E" w:rsidRPr="00F5731E" w:rsidRDefault="00F5731E" w:rsidP="00F5731E">
            <w:pPr>
              <w:ind w:left="321" w:hanging="321"/>
              <w:rPr>
                <w:rFonts w:eastAsia="Times New Roman" w:cs="Arial"/>
                <w:bCs/>
                <w:color w:val="000000"/>
                <w:sz w:val="24"/>
                <w:szCs w:val="24"/>
                <w:lang w:eastAsia="pl-PL"/>
              </w:rPr>
            </w:pPr>
            <w:r w:rsidRPr="00F5731E">
              <w:rPr>
                <w:rFonts w:eastAsia="Times New Roman" w:cs="Arial"/>
                <w:bCs/>
                <w:color w:val="000000"/>
                <w:sz w:val="24"/>
                <w:szCs w:val="24"/>
                <w:lang w:eastAsia="pl-PL"/>
              </w:rPr>
              <w:t>ustawa:</w:t>
            </w:r>
          </w:p>
          <w:p w14:paraId="12E79F83" w14:textId="77777777" w:rsidR="00F5731E" w:rsidRPr="00F5731E" w:rsidRDefault="00F5731E" w:rsidP="00F5731E">
            <w:pPr>
              <w:numPr>
                <w:ilvl w:val="0"/>
                <w:numId w:val="344"/>
              </w:numPr>
              <w:ind w:left="351" w:hanging="351"/>
              <w:contextualSpacing/>
              <w:rPr>
                <w:rFonts w:eastAsia="Times New Roman" w:cs="Arial"/>
                <w:b/>
                <w:color w:val="000000"/>
                <w:sz w:val="24"/>
                <w:szCs w:val="24"/>
                <w:lang w:eastAsia="pl-PL"/>
              </w:rPr>
            </w:pPr>
            <w:r w:rsidRPr="00F5731E">
              <w:rPr>
                <w:rFonts w:eastAsia="Times New Roman" w:cs="Arial"/>
                <w:bCs/>
                <w:color w:val="000000"/>
                <w:sz w:val="24"/>
                <w:szCs w:val="24"/>
                <w:lang w:eastAsia="pl-PL"/>
              </w:rPr>
              <w:t>o zarządzaniu kryzysowym.</w:t>
            </w:r>
          </w:p>
          <w:p w14:paraId="5ADF0EA0" w14:textId="77777777" w:rsidR="00F5731E" w:rsidRPr="00F5731E" w:rsidRDefault="00F5731E" w:rsidP="00F5731E">
            <w:pPr>
              <w:ind w:left="351"/>
              <w:contextualSpacing/>
              <w:rPr>
                <w:rFonts w:eastAsia="Times New Roman" w:cs="Arial"/>
                <w:b/>
                <w:color w:val="000000"/>
                <w:sz w:val="24"/>
                <w:szCs w:val="24"/>
                <w:lang w:eastAsia="pl-PL"/>
              </w:rPr>
            </w:pPr>
          </w:p>
          <w:p w14:paraId="72043075" w14:textId="2FE08E35" w:rsidR="00F5731E" w:rsidRPr="00F5731E" w:rsidRDefault="00F5731E" w:rsidP="00F5731E">
            <w:pPr>
              <w:numPr>
                <w:ilvl w:val="0"/>
                <w:numId w:val="312"/>
              </w:numPr>
              <w:ind w:left="209" w:hanging="283"/>
              <w:contextualSpacing/>
              <w:rPr>
                <w:rFonts w:eastAsia="Times New Roman" w:cs="Arial"/>
                <w:b/>
                <w:color w:val="000000"/>
                <w:sz w:val="24"/>
                <w:szCs w:val="24"/>
                <w:lang w:eastAsia="pl-PL"/>
              </w:rPr>
            </w:pPr>
          </w:p>
        </w:tc>
      </w:tr>
    </w:tbl>
    <w:p w14:paraId="16E9BE07" w14:textId="1E33C8A8" w:rsidR="00F5731E" w:rsidRDefault="00F5731E" w:rsidP="002263E1">
      <w:pPr>
        <w:spacing w:before="120" w:after="120" w:line="259" w:lineRule="auto"/>
        <w:jc w:val="left"/>
      </w:pPr>
    </w:p>
    <w:p w14:paraId="43A5A7BE" w14:textId="452102FF" w:rsidR="00620A1D" w:rsidRDefault="00620A1D" w:rsidP="002263E1">
      <w:pPr>
        <w:spacing w:before="120" w:after="120" w:line="259" w:lineRule="auto"/>
        <w:jc w:val="left"/>
      </w:pPr>
    </w:p>
    <w:p w14:paraId="1E7CC010" w14:textId="32E0EDF8" w:rsidR="00620A1D" w:rsidRDefault="00620A1D" w:rsidP="002263E1">
      <w:pPr>
        <w:spacing w:before="120" w:after="120" w:line="259" w:lineRule="auto"/>
        <w:jc w:val="left"/>
      </w:pPr>
    </w:p>
    <w:p w14:paraId="7A1619DC" w14:textId="3CEAF3CD" w:rsidR="00620A1D" w:rsidRDefault="00620A1D" w:rsidP="002263E1">
      <w:pPr>
        <w:spacing w:before="120" w:after="120" w:line="259" w:lineRule="auto"/>
        <w:jc w:val="left"/>
      </w:pPr>
    </w:p>
    <w:p w14:paraId="1C97C216" w14:textId="04FD8BD4" w:rsidR="00620A1D" w:rsidRDefault="00620A1D" w:rsidP="002263E1">
      <w:pPr>
        <w:spacing w:before="120" w:after="120" w:line="259" w:lineRule="auto"/>
        <w:jc w:val="left"/>
      </w:pPr>
    </w:p>
    <w:p w14:paraId="0DEA0296" w14:textId="6571DB4E" w:rsidR="00620A1D" w:rsidRDefault="00620A1D" w:rsidP="002263E1">
      <w:pPr>
        <w:spacing w:before="120" w:after="120" w:line="259" w:lineRule="auto"/>
        <w:jc w:val="left"/>
      </w:pPr>
    </w:p>
    <w:p w14:paraId="5BF71C9F" w14:textId="3211DF12" w:rsidR="00620A1D" w:rsidRDefault="00620A1D" w:rsidP="002263E1">
      <w:pPr>
        <w:spacing w:before="120" w:after="120" w:line="259" w:lineRule="auto"/>
        <w:jc w:val="left"/>
      </w:pPr>
    </w:p>
    <w:p w14:paraId="72A7912C" w14:textId="21794ACF" w:rsidR="00620A1D" w:rsidRDefault="00620A1D" w:rsidP="002263E1">
      <w:pPr>
        <w:spacing w:before="120" w:after="120" w:line="259" w:lineRule="auto"/>
        <w:jc w:val="left"/>
      </w:pPr>
    </w:p>
    <w:p w14:paraId="4537AA8F" w14:textId="0397151B" w:rsidR="00620A1D" w:rsidRDefault="00620A1D" w:rsidP="002263E1">
      <w:pPr>
        <w:spacing w:before="120" w:after="120" w:line="259" w:lineRule="auto"/>
        <w:jc w:val="left"/>
      </w:pPr>
    </w:p>
    <w:p w14:paraId="56116887" w14:textId="74E3D3F6" w:rsidR="00620A1D" w:rsidRDefault="00620A1D" w:rsidP="002263E1">
      <w:pPr>
        <w:spacing w:before="120" w:after="120" w:line="259" w:lineRule="auto"/>
        <w:jc w:val="left"/>
      </w:pPr>
    </w:p>
    <w:p w14:paraId="63478B29" w14:textId="4AB29B68" w:rsidR="00620A1D" w:rsidRDefault="00620A1D" w:rsidP="002263E1">
      <w:pPr>
        <w:spacing w:before="120" w:after="120" w:line="259" w:lineRule="auto"/>
        <w:jc w:val="left"/>
      </w:pPr>
    </w:p>
    <w:p w14:paraId="48E7EB00" w14:textId="77777777" w:rsidR="00620A1D" w:rsidRDefault="00620A1D" w:rsidP="002263E1">
      <w:pPr>
        <w:spacing w:before="120" w:after="120" w:line="259" w:lineRule="auto"/>
        <w:jc w:val="left"/>
        <w:sectPr w:rsidR="00620A1D" w:rsidSect="00867CEB">
          <w:headerReference w:type="default" r:id="rId216"/>
          <w:pgSz w:w="16838" w:h="11906" w:orient="landscape"/>
          <w:pgMar w:top="1417" w:right="1417" w:bottom="1417" w:left="1417" w:header="708" w:footer="708" w:gutter="0"/>
          <w:cols w:space="740"/>
          <w:docGrid w:linePitch="360"/>
        </w:sectPr>
      </w:pPr>
    </w:p>
    <w:p w14:paraId="49E4A091" w14:textId="5878B312" w:rsidR="00620A1D" w:rsidRDefault="00620A1D" w:rsidP="002263E1">
      <w:pPr>
        <w:spacing w:before="120" w:after="120" w:line="259" w:lineRule="auto"/>
        <w:jc w:val="left"/>
      </w:pPr>
    </w:p>
    <w:tbl>
      <w:tblPr>
        <w:tblStyle w:val="Tabela-Siatka621"/>
        <w:tblW w:w="15451" w:type="dxa"/>
        <w:tblInd w:w="-714" w:type="dxa"/>
        <w:tblLayout w:type="fixed"/>
        <w:tblLook w:val="04A0" w:firstRow="1" w:lastRow="0" w:firstColumn="1" w:lastColumn="0" w:noHBand="0" w:noVBand="1"/>
      </w:tblPr>
      <w:tblGrid>
        <w:gridCol w:w="5379"/>
        <w:gridCol w:w="1993"/>
        <w:gridCol w:w="5811"/>
        <w:gridCol w:w="2268"/>
      </w:tblGrid>
      <w:tr w:rsidR="00B3450F" w:rsidRPr="005D2E6D" w14:paraId="7549F79D" w14:textId="77777777" w:rsidTr="00222F33">
        <w:trPr>
          <w:cantSplit/>
          <w:trHeight w:val="135"/>
          <w:tblHeader/>
        </w:trPr>
        <w:tc>
          <w:tcPr>
            <w:tcW w:w="15451" w:type="dxa"/>
            <w:gridSpan w:val="4"/>
            <w:shd w:val="clear" w:color="auto" w:fill="A8D08D" w:themeFill="accent6" w:themeFillTint="99"/>
            <w:vAlign w:val="center"/>
          </w:tcPr>
          <w:p w14:paraId="3C7BD292" w14:textId="77777777" w:rsidR="00B3450F" w:rsidRPr="005D2E6D" w:rsidRDefault="00B3450F" w:rsidP="00222F33">
            <w:pPr>
              <w:jc w:val="center"/>
              <w:rPr>
                <w:sz w:val="24"/>
                <w:szCs w:val="24"/>
              </w:rPr>
            </w:pPr>
            <w:r w:rsidRPr="005D2E6D">
              <w:rPr>
                <w:rFonts w:ascii="Calibri" w:eastAsia="Times New Roman" w:hAnsi="Calibri"/>
                <w:b/>
                <w:color w:val="000000"/>
                <w:sz w:val="24"/>
                <w:szCs w:val="24"/>
                <w:lang w:eastAsia="pl-PL"/>
              </w:rPr>
              <w:t>FAZA ZAPOBIEGANIA</w:t>
            </w:r>
          </w:p>
        </w:tc>
      </w:tr>
      <w:tr w:rsidR="00B3450F" w:rsidRPr="005D2E6D" w14:paraId="3E2187FA" w14:textId="77777777" w:rsidTr="00222F33">
        <w:trPr>
          <w:cantSplit/>
          <w:trHeight w:val="397"/>
          <w:tblHeader/>
        </w:trPr>
        <w:tc>
          <w:tcPr>
            <w:tcW w:w="7372" w:type="dxa"/>
            <w:gridSpan w:val="2"/>
            <w:shd w:val="clear" w:color="auto" w:fill="A8D08D" w:themeFill="accent6" w:themeFillTint="99"/>
            <w:vAlign w:val="center"/>
          </w:tcPr>
          <w:p w14:paraId="31AD344D" w14:textId="77777777" w:rsidR="00B3450F" w:rsidRPr="005D2E6D" w:rsidRDefault="00B3450F" w:rsidP="00222F33">
            <w:pPr>
              <w:jc w:val="center"/>
            </w:pPr>
            <w:r w:rsidRPr="005D2E6D">
              <w:rPr>
                <w:rFonts w:ascii="Calibri" w:eastAsia="Times New Roman" w:hAnsi="Calibri"/>
                <w:b/>
                <w:color w:val="000000"/>
                <w:lang w:eastAsia="pl-PL"/>
              </w:rPr>
              <w:t>Podmiot wiodący – główne zadania</w:t>
            </w:r>
          </w:p>
        </w:tc>
        <w:tc>
          <w:tcPr>
            <w:tcW w:w="8079" w:type="dxa"/>
            <w:gridSpan w:val="2"/>
            <w:shd w:val="clear" w:color="auto" w:fill="A8D08D" w:themeFill="accent6" w:themeFillTint="99"/>
            <w:vAlign w:val="center"/>
          </w:tcPr>
          <w:p w14:paraId="5CBC47F6" w14:textId="77777777" w:rsidR="00B3450F" w:rsidRPr="005D2E6D" w:rsidRDefault="00B3450F" w:rsidP="00222F33">
            <w:pPr>
              <w:jc w:val="center"/>
            </w:pPr>
            <w:r w:rsidRPr="005D2E6D">
              <w:rPr>
                <w:rFonts w:ascii="Calibri" w:eastAsia="Times New Roman" w:hAnsi="Calibri"/>
                <w:b/>
                <w:color w:val="000000"/>
                <w:lang w:eastAsia="pl-PL"/>
              </w:rPr>
              <w:t>Podmiot wspomagający – główne zadania</w:t>
            </w:r>
          </w:p>
        </w:tc>
      </w:tr>
      <w:tr w:rsidR="00B3450F" w:rsidRPr="005D2E6D" w14:paraId="4A56A2A1" w14:textId="77777777" w:rsidTr="00222F33">
        <w:trPr>
          <w:trHeight w:val="3174"/>
        </w:trPr>
        <w:tc>
          <w:tcPr>
            <w:tcW w:w="5379" w:type="dxa"/>
            <w:vMerge w:val="restart"/>
          </w:tcPr>
          <w:p w14:paraId="276A52F8" w14:textId="77777777" w:rsidR="00B3450F" w:rsidRPr="005D2E6D" w:rsidRDefault="00B3450F" w:rsidP="00222F33">
            <w:pPr>
              <w:jc w:val="both"/>
              <w:rPr>
                <w:rFonts w:eastAsia="Times New Roman" w:cstheme="minorHAnsi"/>
                <w:b/>
                <w:sz w:val="24"/>
                <w:szCs w:val="24"/>
                <w:lang w:eastAsia="pl-PL"/>
              </w:rPr>
            </w:pPr>
            <w:r w:rsidRPr="005D2E6D">
              <w:rPr>
                <w:rFonts w:eastAsia="Times New Roman" w:cstheme="minorHAnsi"/>
                <w:b/>
                <w:sz w:val="24"/>
                <w:szCs w:val="24"/>
                <w:lang w:eastAsia="pl-PL"/>
              </w:rPr>
              <w:t>Wojewoda:</w:t>
            </w:r>
          </w:p>
          <w:p w14:paraId="34FDC312" w14:textId="77777777" w:rsidR="00B3450F" w:rsidRPr="005D2E6D" w:rsidRDefault="00B3450F" w:rsidP="00222F3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bCs/>
                <w:sz w:val="24"/>
                <w:szCs w:val="24"/>
                <w:lang w:eastAsia="pl-PL"/>
              </w:rPr>
              <w:t>analizowanie i ocenianie zagrożeń;</w:t>
            </w:r>
          </w:p>
          <w:p w14:paraId="06314E41" w14:textId="77777777" w:rsidR="00B3450F" w:rsidRPr="005D2E6D" w:rsidRDefault="00B3450F" w:rsidP="00222F33">
            <w:pPr>
              <w:numPr>
                <w:ilvl w:val="0"/>
                <w:numId w:val="262"/>
              </w:numPr>
              <w:ind w:left="316" w:hanging="425"/>
              <w:jc w:val="both"/>
              <w:rPr>
                <w:rFonts w:ascii="Calibri" w:eastAsia="Calibri" w:hAnsi="Calibri" w:cs="Calibri"/>
                <w:bCs/>
                <w:sz w:val="24"/>
                <w:szCs w:val="24"/>
                <w:lang w:eastAsia="pl-PL"/>
              </w:rPr>
            </w:pPr>
            <w:r>
              <w:rPr>
                <w:rFonts w:ascii="Calibri" w:eastAsia="Calibri" w:hAnsi="Calibri" w:cs="Calibri"/>
                <w:bCs/>
                <w:sz w:val="24"/>
                <w:szCs w:val="24"/>
                <w:lang w:eastAsia="pl-PL"/>
              </w:rPr>
              <w:t xml:space="preserve">zapewnienie </w:t>
            </w:r>
            <w:r w:rsidRPr="005D2E6D">
              <w:rPr>
                <w:rFonts w:ascii="Calibri" w:eastAsia="Calibri" w:hAnsi="Calibri" w:cs="Calibri"/>
                <w:bCs/>
                <w:sz w:val="24"/>
                <w:szCs w:val="24"/>
                <w:lang w:eastAsia="pl-PL"/>
              </w:rPr>
              <w:t>funkcjonowania wojewódzkiego systemu wykrywania i alarmowania</w:t>
            </w:r>
            <w:r>
              <w:rPr>
                <w:rFonts w:ascii="Calibri" w:eastAsia="Calibri" w:hAnsi="Calibri" w:cs="Calibri"/>
                <w:bCs/>
                <w:sz w:val="24"/>
                <w:szCs w:val="24"/>
                <w:lang w:eastAsia="pl-PL"/>
              </w:rPr>
              <w:t>;</w:t>
            </w:r>
          </w:p>
          <w:p w14:paraId="2C93B662" w14:textId="77777777" w:rsidR="00B3450F" w:rsidRPr="005D2E6D" w:rsidRDefault="00B3450F" w:rsidP="00222F3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zatwierdzanie powiatowych/miejskich planów zarządzania kryzysowego;</w:t>
            </w:r>
          </w:p>
          <w:p w14:paraId="7C007AA3" w14:textId="50F835CE" w:rsidR="00B3450F" w:rsidRPr="00B3450F" w:rsidRDefault="00B3450F" w:rsidP="00B3450F">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ocena stanu bezpieczeństwa w zakresie potencjalnych zagrożeń</w:t>
            </w:r>
            <w:r>
              <w:rPr>
                <w:rFonts w:ascii="Calibri" w:eastAsia="Calibri" w:hAnsi="Calibri" w:cs="Calibri"/>
                <w:bCs/>
                <w:sz w:val="24"/>
                <w:szCs w:val="24"/>
                <w:lang w:eastAsia="pl-PL"/>
              </w:rPr>
              <w:t xml:space="preserve"> </w:t>
            </w:r>
            <w:r w:rsidRPr="00B3450F">
              <w:rPr>
                <w:rFonts w:ascii="Calibri" w:eastAsia="Calibri" w:hAnsi="Calibri" w:cs="Calibri"/>
                <w:bCs/>
                <w:sz w:val="24"/>
                <w:szCs w:val="24"/>
                <w:lang w:eastAsia="pl-PL"/>
              </w:rPr>
              <w:t>zanieczyszczeniem wód</w:t>
            </w:r>
          </w:p>
          <w:p w14:paraId="4BBB32C5" w14:textId="5BCB319A" w:rsidR="00B3450F" w:rsidRPr="00B3450F" w:rsidRDefault="00B3450F" w:rsidP="00B3450F">
            <w:pPr>
              <w:ind w:left="316"/>
              <w:jc w:val="both"/>
              <w:rPr>
                <w:rFonts w:ascii="Calibri" w:eastAsia="Calibri" w:hAnsi="Calibri" w:cs="Calibri"/>
                <w:bCs/>
                <w:sz w:val="24"/>
                <w:szCs w:val="24"/>
                <w:lang w:eastAsia="pl-PL"/>
              </w:rPr>
            </w:pPr>
            <w:r>
              <w:rPr>
                <w:rFonts w:ascii="Calibri" w:eastAsia="Calibri" w:hAnsi="Calibri" w:cs="Calibri"/>
                <w:bCs/>
                <w:sz w:val="24"/>
                <w:szCs w:val="24"/>
                <w:lang w:eastAsia="pl-PL"/>
              </w:rPr>
              <w:t>p</w:t>
            </w:r>
            <w:r w:rsidRPr="00B3450F">
              <w:rPr>
                <w:rFonts w:ascii="Calibri" w:eastAsia="Calibri" w:hAnsi="Calibri" w:cs="Calibri"/>
                <w:bCs/>
                <w:sz w:val="24"/>
                <w:szCs w:val="24"/>
                <w:lang w:eastAsia="pl-PL"/>
              </w:rPr>
              <w:t>owierzchniowych i podziemnych</w:t>
            </w:r>
            <w:r>
              <w:rPr>
                <w:rFonts w:ascii="Calibri" w:eastAsia="Calibri" w:hAnsi="Calibri" w:cs="Calibri"/>
                <w:bCs/>
                <w:sz w:val="24"/>
                <w:szCs w:val="24"/>
                <w:lang w:eastAsia="pl-PL"/>
              </w:rPr>
              <w:t>;</w:t>
            </w:r>
          </w:p>
          <w:p w14:paraId="5DAA9B50" w14:textId="3C14BDB4" w:rsidR="00B3450F" w:rsidRDefault="00B3450F" w:rsidP="00B3450F">
            <w:pPr>
              <w:numPr>
                <w:ilvl w:val="0"/>
                <w:numId w:val="262"/>
              </w:numPr>
              <w:ind w:left="316" w:hanging="425"/>
              <w:jc w:val="both"/>
              <w:rPr>
                <w:rFonts w:ascii="Calibri" w:eastAsia="Calibri" w:hAnsi="Calibri" w:cs="Calibri"/>
                <w:bCs/>
                <w:sz w:val="24"/>
                <w:szCs w:val="24"/>
                <w:lang w:eastAsia="pl-PL"/>
              </w:rPr>
            </w:pPr>
            <w:r w:rsidRPr="00B3450F">
              <w:rPr>
                <w:rFonts w:ascii="Calibri" w:eastAsia="Calibri" w:hAnsi="Calibri" w:cs="Calibri"/>
                <w:bCs/>
                <w:sz w:val="24"/>
                <w:szCs w:val="24"/>
                <w:lang w:eastAsia="pl-PL"/>
              </w:rPr>
              <w:t>ocena możliwych strat ludzkich, mienia</w:t>
            </w:r>
            <w:r w:rsidRPr="00B3450F">
              <w:rPr>
                <w:rFonts w:ascii="Calibri" w:eastAsia="Calibri" w:hAnsi="Calibri" w:cs="Calibri"/>
                <w:bCs/>
                <w:sz w:val="24"/>
                <w:szCs w:val="24"/>
                <w:lang w:eastAsia="pl-PL"/>
              </w:rPr>
              <w:br/>
              <w:t>i infrastruktury;</w:t>
            </w:r>
          </w:p>
          <w:p w14:paraId="751539D4" w14:textId="77777777" w:rsidR="00B3450F" w:rsidRPr="00B3450F" w:rsidRDefault="00B3450F" w:rsidP="00B3450F">
            <w:pPr>
              <w:numPr>
                <w:ilvl w:val="0"/>
                <w:numId w:val="262"/>
              </w:numPr>
              <w:ind w:left="316" w:hanging="425"/>
              <w:jc w:val="both"/>
              <w:rPr>
                <w:rFonts w:ascii="Calibri" w:eastAsia="Calibri" w:hAnsi="Calibri" w:cs="Calibri"/>
                <w:bCs/>
                <w:sz w:val="24"/>
                <w:szCs w:val="24"/>
                <w:lang w:eastAsia="pl-PL"/>
              </w:rPr>
            </w:pPr>
            <w:r w:rsidRPr="00B3450F">
              <w:rPr>
                <w:rFonts w:ascii="Calibri" w:eastAsia="Calibri" w:hAnsi="Calibri" w:cs="Calibri"/>
                <w:bCs/>
                <w:sz w:val="24"/>
                <w:szCs w:val="24"/>
                <w:lang w:eastAsia="pl-PL"/>
              </w:rPr>
              <w:t>uzgadnianie planów ochrony obiektów Infrastruktury krytycznej;</w:t>
            </w:r>
          </w:p>
          <w:p w14:paraId="4A587E30" w14:textId="3D199F3B" w:rsidR="00B3450F" w:rsidRPr="00B3450F" w:rsidRDefault="00B3450F" w:rsidP="00222F33">
            <w:pPr>
              <w:numPr>
                <w:ilvl w:val="0"/>
                <w:numId w:val="262"/>
              </w:numPr>
              <w:ind w:left="316"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powszechna edukacja w zakresie przeciwdziałania zagrożeniom, w tym koordynowanie powszechnej edukacji;</w:t>
            </w:r>
          </w:p>
          <w:p w14:paraId="36034ACD" w14:textId="2ABBC5EA" w:rsidR="00B3450F" w:rsidRDefault="00B3450F" w:rsidP="00B3450F">
            <w:pPr>
              <w:numPr>
                <w:ilvl w:val="0"/>
                <w:numId w:val="262"/>
              </w:numPr>
              <w:ind w:left="316" w:hanging="425"/>
              <w:jc w:val="both"/>
              <w:rPr>
                <w:rFonts w:ascii="Calibri" w:eastAsia="Calibri" w:hAnsi="Calibri" w:cs="Calibri"/>
                <w:bCs/>
                <w:sz w:val="24"/>
                <w:szCs w:val="24"/>
                <w:lang w:eastAsia="pl-PL"/>
              </w:rPr>
            </w:pPr>
            <w:r w:rsidRPr="00B3450F">
              <w:rPr>
                <w:rFonts w:ascii="Calibri" w:eastAsia="Calibri" w:hAnsi="Calibri" w:cs="Calibri"/>
                <w:sz w:val="24"/>
                <w:szCs w:val="24"/>
                <w:lang w:eastAsia="pl-PL"/>
              </w:rPr>
              <w:t xml:space="preserve">współdziałanie z Urzędem Marszałkowskim </w:t>
            </w:r>
            <w:r w:rsidRPr="00B3450F">
              <w:rPr>
                <w:rFonts w:ascii="Calibri" w:eastAsia="Calibri" w:hAnsi="Calibri" w:cs="Calibri"/>
                <w:sz w:val="24"/>
                <w:szCs w:val="24"/>
                <w:lang w:eastAsia="pl-PL"/>
              </w:rPr>
              <w:br/>
              <w:t>w zakresie problematyki ochrony środowiska w aspekcie możliwości wystąpienia</w:t>
            </w:r>
            <w:r>
              <w:rPr>
                <w:rFonts w:ascii="Calibri" w:eastAsia="Calibri" w:hAnsi="Calibri" w:cs="Calibri"/>
                <w:bCs/>
                <w:sz w:val="24"/>
                <w:szCs w:val="24"/>
                <w:lang w:eastAsia="pl-PL"/>
              </w:rPr>
              <w:t xml:space="preserve"> </w:t>
            </w:r>
            <w:r w:rsidRPr="00B3450F">
              <w:rPr>
                <w:rFonts w:ascii="Calibri" w:eastAsia="Calibri" w:hAnsi="Calibri" w:cs="Calibri"/>
                <w:bCs/>
                <w:sz w:val="24"/>
                <w:szCs w:val="24"/>
                <w:lang w:eastAsia="pl-PL"/>
              </w:rPr>
              <w:t>zanieczyszczeni</w:t>
            </w:r>
            <w:r>
              <w:rPr>
                <w:rFonts w:ascii="Calibri" w:eastAsia="Calibri" w:hAnsi="Calibri" w:cs="Calibri"/>
                <w:bCs/>
                <w:sz w:val="24"/>
                <w:szCs w:val="24"/>
                <w:lang w:eastAsia="pl-PL"/>
              </w:rPr>
              <w:t xml:space="preserve">a </w:t>
            </w:r>
            <w:r w:rsidRPr="00B3450F">
              <w:rPr>
                <w:rFonts w:ascii="Calibri" w:eastAsia="Calibri" w:hAnsi="Calibri" w:cs="Calibri"/>
                <w:bCs/>
                <w:sz w:val="24"/>
                <w:szCs w:val="24"/>
                <w:lang w:eastAsia="pl-PL"/>
              </w:rPr>
              <w:t>wód</w:t>
            </w:r>
            <w:r>
              <w:rPr>
                <w:rFonts w:ascii="Calibri" w:eastAsia="Calibri" w:hAnsi="Calibri" w:cs="Calibri"/>
                <w:bCs/>
                <w:sz w:val="24"/>
                <w:szCs w:val="24"/>
                <w:lang w:eastAsia="pl-PL"/>
              </w:rPr>
              <w:t xml:space="preserve"> </w:t>
            </w:r>
            <w:r w:rsidRPr="00B3450F">
              <w:rPr>
                <w:rFonts w:ascii="Calibri" w:eastAsia="Calibri" w:hAnsi="Calibri" w:cs="Calibri"/>
                <w:bCs/>
                <w:sz w:val="24"/>
                <w:szCs w:val="24"/>
                <w:lang w:eastAsia="pl-PL"/>
              </w:rPr>
              <w:t>powierzchniowych i podziemnych</w:t>
            </w:r>
            <w:r>
              <w:rPr>
                <w:rFonts w:ascii="Calibri" w:eastAsia="Calibri" w:hAnsi="Calibri" w:cs="Calibri"/>
                <w:bCs/>
                <w:sz w:val="24"/>
                <w:szCs w:val="24"/>
                <w:lang w:eastAsia="pl-PL"/>
              </w:rPr>
              <w:t>;</w:t>
            </w:r>
          </w:p>
          <w:p w14:paraId="65043FDF" w14:textId="32909BF6" w:rsidR="00B3450F" w:rsidRDefault="00B3450F" w:rsidP="00B3450F">
            <w:pPr>
              <w:numPr>
                <w:ilvl w:val="0"/>
                <w:numId w:val="262"/>
              </w:numPr>
              <w:ind w:left="316" w:hanging="425"/>
              <w:jc w:val="both"/>
              <w:rPr>
                <w:rFonts w:ascii="Calibri" w:eastAsia="Calibri" w:hAnsi="Calibri" w:cs="Calibri"/>
                <w:bCs/>
                <w:sz w:val="24"/>
                <w:szCs w:val="24"/>
                <w:lang w:eastAsia="pl-PL"/>
              </w:rPr>
            </w:pPr>
            <w:r w:rsidRPr="00B3450F">
              <w:rPr>
                <w:rFonts w:ascii="Calibri" w:eastAsia="Calibri" w:hAnsi="Calibri" w:cs="Calibri"/>
                <w:bCs/>
                <w:sz w:val="24"/>
                <w:szCs w:val="24"/>
                <w:lang w:eastAsia="pl-PL"/>
              </w:rPr>
              <w:t xml:space="preserve">koordynowanie działań </w:t>
            </w:r>
            <w:r>
              <w:rPr>
                <w:rFonts w:ascii="Calibri" w:eastAsia="Calibri" w:hAnsi="Calibri" w:cs="Calibri"/>
                <w:bCs/>
                <w:sz w:val="24"/>
                <w:szCs w:val="24"/>
                <w:lang w:eastAsia="pl-PL"/>
              </w:rPr>
              <w:t xml:space="preserve">jednostek administracji zespolonej i niezespolonej województwa, jednostek samorządu terytorialnego </w:t>
            </w:r>
            <w:r w:rsidRPr="00B3450F">
              <w:rPr>
                <w:rFonts w:ascii="Calibri" w:eastAsia="Calibri" w:hAnsi="Calibri" w:cs="Calibri"/>
                <w:bCs/>
                <w:sz w:val="24"/>
                <w:szCs w:val="24"/>
                <w:lang w:eastAsia="pl-PL"/>
              </w:rPr>
              <w:t>i innych podmiotów zajmujących się zapobieganiem</w:t>
            </w:r>
          </w:p>
          <w:p w14:paraId="70BBFC63" w14:textId="77777777" w:rsidR="00853BAB" w:rsidRDefault="00853BAB" w:rsidP="00853BAB">
            <w:pPr>
              <w:jc w:val="both"/>
              <w:rPr>
                <w:rFonts w:ascii="Calibri" w:eastAsia="Calibri" w:hAnsi="Calibri" w:cs="Calibri"/>
                <w:bCs/>
                <w:sz w:val="24"/>
                <w:szCs w:val="24"/>
                <w:lang w:eastAsia="pl-PL"/>
              </w:rPr>
            </w:pPr>
          </w:p>
          <w:p w14:paraId="5F3A0116" w14:textId="77777777" w:rsidR="00B3450F" w:rsidRPr="005D2E6D" w:rsidRDefault="00B3450F" w:rsidP="00B3450F">
            <w:pPr>
              <w:jc w:val="both"/>
              <w:rPr>
                <w:rFonts w:eastAsia="Times New Roman" w:cstheme="minorHAnsi"/>
                <w:b/>
                <w:sz w:val="24"/>
                <w:szCs w:val="24"/>
                <w:lang w:eastAsia="pl-PL"/>
              </w:rPr>
            </w:pPr>
            <w:r w:rsidRPr="005D2E6D">
              <w:rPr>
                <w:rFonts w:eastAsia="Times New Roman" w:cstheme="minorHAnsi"/>
                <w:b/>
                <w:sz w:val="24"/>
                <w:szCs w:val="24"/>
                <w:lang w:eastAsia="pl-PL"/>
              </w:rPr>
              <w:t>Wojewoda:</w:t>
            </w:r>
          </w:p>
          <w:p w14:paraId="04F530F2" w14:textId="71532E43" w:rsidR="00B3450F" w:rsidRPr="00B3450F" w:rsidRDefault="00B3450F" w:rsidP="00B3450F">
            <w:pPr>
              <w:ind w:left="316"/>
              <w:jc w:val="both"/>
              <w:rPr>
                <w:rFonts w:ascii="Calibri" w:eastAsia="Calibri" w:hAnsi="Calibri" w:cs="Calibri"/>
                <w:bCs/>
                <w:sz w:val="24"/>
                <w:szCs w:val="24"/>
                <w:lang w:eastAsia="pl-PL"/>
              </w:rPr>
            </w:pPr>
            <w:r w:rsidRPr="00B3450F">
              <w:rPr>
                <w:rFonts w:ascii="Calibri" w:eastAsia="Calibri" w:hAnsi="Calibri" w:cs="Calibri"/>
                <w:bCs/>
                <w:sz w:val="24"/>
                <w:szCs w:val="24"/>
                <w:lang w:eastAsia="pl-PL"/>
              </w:rPr>
              <w:t>zanieczyszczenia wód powierzchniowych i podziemnych;</w:t>
            </w:r>
          </w:p>
          <w:p w14:paraId="724214E3" w14:textId="618119E0" w:rsidR="00B3450F" w:rsidRPr="00B3450F" w:rsidRDefault="00B3450F" w:rsidP="00B3450F">
            <w:pPr>
              <w:numPr>
                <w:ilvl w:val="0"/>
                <w:numId w:val="262"/>
              </w:numPr>
              <w:ind w:left="316" w:hanging="425"/>
              <w:jc w:val="both"/>
              <w:rPr>
                <w:rFonts w:ascii="Calibri" w:eastAsia="Calibri" w:hAnsi="Calibri" w:cs="Calibri"/>
                <w:bCs/>
                <w:sz w:val="24"/>
                <w:szCs w:val="24"/>
                <w:lang w:eastAsia="pl-PL"/>
              </w:rPr>
            </w:pPr>
            <w:r w:rsidRPr="00B3450F">
              <w:rPr>
                <w:rFonts w:cstheme="minorHAnsi"/>
                <w:bCs/>
                <w:color w:val="000000"/>
                <w:sz w:val="24"/>
                <w:szCs w:val="24"/>
                <w:lang w:eastAsia="pl-PL"/>
              </w:rPr>
              <w:t xml:space="preserve">organizowanie we współdziałaniu </w:t>
            </w:r>
            <w:r w:rsidRPr="00B3450F">
              <w:rPr>
                <w:rFonts w:cstheme="minorHAnsi"/>
                <w:bCs/>
                <w:sz w:val="24"/>
                <w:szCs w:val="24"/>
                <w:lang w:eastAsia="pl-PL"/>
              </w:rPr>
              <w:br/>
            </w:r>
            <w:r w:rsidRPr="00B3450F">
              <w:rPr>
                <w:rFonts w:cstheme="minorHAnsi"/>
                <w:bCs/>
                <w:color w:val="000000"/>
                <w:sz w:val="24"/>
                <w:szCs w:val="24"/>
                <w:lang w:eastAsia="pl-PL"/>
              </w:rPr>
              <w:t>z jednostkami administracji zespolonej  treningów i ćwiczeń dla podmiotów uczestniczących w zapobieganiu i usuwaniu skutków</w:t>
            </w:r>
            <w:r>
              <w:rPr>
                <w:rFonts w:ascii="Calibri" w:eastAsia="Calibri" w:hAnsi="Calibri" w:cs="Calibri"/>
                <w:bCs/>
                <w:sz w:val="24"/>
                <w:szCs w:val="24"/>
                <w:lang w:eastAsia="pl-PL"/>
              </w:rPr>
              <w:t xml:space="preserve"> </w:t>
            </w:r>
            <w:r w:rsidRPr="00B3450F">
              <w:rPr>
                <w:rFonts w:ascii="Calibri" w:eastAsia="Calibri" w:hAnsi="Calibri" w:cs="Calibri"/>
                <w:bCs/>
                <w:sz w:val="24"/>
                <w:szCs w:val="24"/>
                <w:lang w:eastAsia="pl-PL"/>
              </w:rPr>
              <w:t>zanieczyszczenia wód powierzchniowych i podziemnych</w:t>
            </w:r>
            <w:r>
              <w:rPr>
                <w:rFonts w:ascii="Calibri" w:eastAsia="Calibri" w:hAnsi="Calibri" w:cs="Calibri"/>
                <w:bCs/>
                <w:sz w:val="24"/>
                <w:szCs w:val="24"/>
                <w:lang w:eastAsia="pl-PL"/>
              </w:rPr>
              <w:t xml:space="preserve"> </w:t>
            </w:r>
            <w:r w:rsidRPr="00B3450F">
              <w:rPr>
                <w:rFonts w:cstheme="minorHAnsi"/>
                <w:bCs/>
                <w:color w:val="000000"/>
                <w:sz w:val="24"/>
                <w:szCs w:val="24"/>
                <w:lang w:eastAsia="pl-PL"/>
              </w:rPr>
              <w:t>z uwzględnieniem Zakładów Zwiększonego i Dużego Ryzyka oraz obiektów wchodzących w skład infrastruktury krytycznej.</w:t>
            </w:r>
          </w:p>
          <w:p w14:paraId="6C283FF9" w14:textId="77777777" w:rsidR="00B3450F" w:rsidRPr="005D2E6D" w:rsidRDefault="00B3450F" w:rsidP="00B3450F">
            <w:pPr>
              <w:ind w:left="425"/>
              <w:contextualSpacing/>
              <w:rPr>
                <w:rFonts w:eastAsia="Times New Roman" w:cstheme="minorHAnsi"/>
                <w:b/>
                <w:color w:val="000000"/>
                <w:sz w:val="24"/>
                <w:szCs w:val="24"/>
                <w:lang w:eastAsia="pl-PL"/>
              </w:rPr>
            </w:pPr>
          </w:p>
        </w:tc>
        <w:tc>
          <w:tcPr>
            <w:tcW w:w="1993" w:type="dxa"/>
            <w:vMerge w:val="restart"/>
          </w:tcPr>
          <w:p w14:paraId="5F2B28DE" w14:textId="77777777" w:rsidR="00B3450F" w:rsidRPr="005D2E6D" w:rsidRDefault="00B3450F" w:rsidP="00222F3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Podstawa prawna:</w:t>
            </w:r>
          </w:p>
          <w:p w14:paraId="15CBBEC4" w14:textId="77777777" w:rsidR="00B3450F" w:rsidRPr="005D2E6D" w:rsidRDefault="00B3450F" w:rsidP="00222F33">
            <w:pPr>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ustawy:</w:t>
            </w:r>
          </w:p>
          <w:p w14:paraId="4462312E" w14:textId="77777777" w:rsidR="00B3450F" w:rsidRPr="005D2E6D" w:rsidRDefault="00B3450F" w:rsidP="00222F3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o zarządzaniu kryzysowym;</w:t>
            </w:r>
          </w:p>
          <w:p w14:paraId="06059299" w14:textId="77777777" w:rsidR="00B3450F" w:rsidRPr="005D2E6D" w:rsidRDefault="00B3450F" w:rsidP="00222F3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 xml:space="preserve">o wojewodzie </w:t>
            </w:r>
          </w:p>
          <w:p w14:paraId="1ED5A5BD" w14:textId="77777777" w:rsidR="00B3450F" w:rsidRPr="005D2E6D" w:rsidRDefault="00B3450F" w:rsidP="00222F33">
            <w:pPr>
              <w:ind w:left="311"/>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i administracji rządowej w województwie;</w:t>
            </w:r>
          </w:p>
          <w:p w14:paraId="0544194F" w14:textId="77777777" w:rsidR="00B3450F" w:rsidRPr="005D2E6D" w:rsidRDefault="00B3450F" w:rsidP="00222F3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prawo ochrony środowiska;</w:t>
            </w:r>
          </w:p>
          <w:p w14:paraId="208B906B" w14:textId="77777777" w:rsidR="00B3450F" w:rsidRPr="005D2E6D" w:rsidRDefault="00B3450F" w:rsidP="00222F33">
            <w:pPr>
              <w:numPr>
                <w:ilvl w:val="0"/>
                <w:numId w:val="380"/>
              </w:numPr>
              <w:ind w:left="311" w:hanging="425"/>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o Inspekcji Ochrony Środowiska;</w:t>
            </w:r>
          </w:p>
          <w:p w14:paraId="25300C80" w14:textId="77777777" w:rsidR="00B3450F" w:rsidRPr="005D2E6D" w:rsidRDefault="00B3450F" w:rsidP="00222F33">
            <w:pPr>
              <w:numPr>
                <w:ilvl w:val="0"/>
                <w:numId w:val="380"/>
              </w:numPr>
              <w:ind w:left="311" w:hanging="425"/>
              <w:contextualSpacing/>
              <w:jc w:val="both"/>
              <w:rPr>
                <w:rFonts w:eastAsia="Times New Roman" w:cstheme="minorHAnsi"/>
                <w:bCs/>
                <w:sz w:val="24"/>
                <w:szCs w:val="24"/>
                <w:lang w:eastAsia="pl-PL"/>
              </w:rPr>
            </w:pPr>
            <w:r w:rsidRPr="005D2E6D">
              <w:rPr>
                <w:rFonts w:ascii="Calibri" w:eastAsia="Times New Roman" w:hAnsi="Calibri" w:cs="Calibri"/>
                <w:bCs/>
                <w:sz w:val="24"/>
                <w:szCs w:val="24"/>
                <w:lang w:eastAsia="pl-PL"/>
              </w:rPr>
              <w:t>o przewozie towarów niebezpiecznych</w:t>
            </w:r>
            <w:r w:rsidRPr="005D2E6D">
              <w:rPr>
                <w:rFonts w:eastAsia="Times New Roman" w:cstheme="minorHAnsi"/>
                <w:bCs/>
                <w:sz w:val="24"/>
                <w:szCs w:val="24"/>
                <w:lang w:eastAsia="pl-PL"/>
              </w:rPr>
              <w:t>.</w:t>
            </w:r>
          </w:p>
          <w:p w14:paraId="3F5C43BF" w14:textId="77777777" w:rsidR="00B3450F" w:rsidRPr="005D2E6D" w:rsidRDefault="00B3450F" w:rsidP="00222F33">
            <w:pPr>
              <w:jc w:val="both"/>
              <w:rPr>
                <w:rFonts w:eastAsia="Times New Roman" w:cstheme="minorHAnsi"/>
                <w:bCs/>
                <w:sz w:val="24"/>
                <w:szCs w:val="24"/>
                <w:lang w:eastAsia="pl-PL"/>
              </w:rPr>
            </w:pPr>
          </w:p>
        </w:tc>
        <w:tc>
          <w:tcPr>
            <w:tcW w:w="5811" w:type="dxa"/>
          </w:tcPr>
          <w:p w14:paraId="519FC789" w14:textId="52FE079A" w:rsidR="00B3450F" w:rsidRPr="005D2E6D" w:rsidRDefault="00853BAB" w:rsidP="00222F33">
            <w:pPr>
              <w:jc w:val="both"/>
              <w:rPr>
                <w:rFonts w:ascii="Calibri" w:eastAsia="Calibri" w:hAnsi="Calibri" w:cs="Calibri"/>
                <w:b/>
                <w:bCs/>
                <w:sz w:val="24"/>
                <w:szCs w:val="24"/>
                <w:lang w:eastAsia="pl-PL"/>
              </w:rPr>
            </w:pPr>
            <w:r w:rsidRPr="00853BAB">
              <w:rPr>
                <w:rFonts w:ascii="Calibri" w:eastAsia="Calibri" w:hAnsi="Calibri" w:cs="Calibri"/>
                <w:b/>
                <w:bCs/>
                <w:sz w:val="24"/>
                <w:szCs w:val="24"/>
                <w:lang w:eastAsia="pl-PL"/>
              </w:rPr>
              <w:t>Dyrektor RZGW w PGW Wody Polskie w Gdańsku:</w:t>
            </w:r>
          </w:p>
          <w:p w14:paraId="0C33E957" w14:textId="4F21DD36" w:rsidR="00853BAB" w:rsidRDefault="00853BAB" w:rsidP="00853BAB">
            <w:pPr>
              <w:numPr>
                <w:ilvl w:val="0"/>
                <w:numId w:val="262"/>
              </w:numPr>
              <w:ind w:left="271" w:hanging="426"/>
              <w:jc w:val="both"/>
              <w:rPr>
                <w:rFonts w:ascii="Calibri" w:eastAsia="Calibri" w:hAnsi="Calibri" w:cs="Calibri"/>
                <w:bCs/>
                <w:sz w:val="24"/>
                <w:szCs w:val="24"/>
                <w:lang w:eastAsia="pl-PL"/>
              </w:rPr>
            </w:pPr>
            <w:r w:rsidRPr="00853BAB">
              <w:rPr>
                <w:rFonts w:ascii="Calibri" w:eastAsia="Calibri" w:hAnsi="Calibri" w:cs="Calibri"/>
                <w:bCs/>
                <w:sz w:val="24"/>
                <w:szCs w:val="24"/>
                <w:lang w:eastAsia="pl-PL"/>
              </w:rPr>
              <w:t>wykonywanie kontroli gospodarowania wodami</w:t>
            </w:r>
            <w:r>
              <w:rPr>
                <w:rFonts w:ascii="Calibri" w:eastAsia="Calibri" w:hAnsi="Calibri" w:cs="Calibri"/>
                <w:bCs/>
                <w:sz w:val="24"/>
                <w:szCs w:val="24"/>
                <w:lang w:eastAsia="pl-PL"/>
              </w:rPr>
              <w:t>;</w:t>
            </w:r>
          </w:p>
          <w:p w14:paraId="3E8B60F5" w14:textId="01BC056C" w:rsidR="00853BAB" w:rsidRDefault="00853BAB" w:rsidP="00853BAB">
            <w:pPr>
              <w:numPr>
                <w:ilvl w:val="0"/>
                <w:numId w:val="262"/>
              </w:numPr>
              <w:ind w:left="271" w:hanging="426"/>
              <w:jc w:val="both"/>
              <w:rPr>
                <w:rFonts w:ascii="Calibri" w:eastAsia="Calibri" w:hAnsi="Calibri" w:cs="Calibri"/>
                <w:bCs/>
                <w:sz w:val="24"/>
                <w:szCs w:val="24"/>
                <w:lang w:eastAsia="pl-PL"/>
              </w:rPr>
            </w:pPr>
            <w:r w:rsidRPr="00853BAB">
              <w:rPr>
                <w:rFonts w:ascii="Calibri" w:eastAsia="Calibri" w:hAnsi="Calibri" w:cs="Calibri"/>
                <w:bCs/>
                <w:sz w:val="24"/>
                <w:szCs w:val="24"/>
                <w:lang w:eastAsia="pl-PL"/>
              </w:rPr>
              <w:t>analizowanie zagrożeń dla środowiska wodnego w procesie wydawania pozwoleń wodnoprawnych</w:t>
            </w:r>
            <w:r>
              <w:rPr>
                <w:rFonts w:ascii="Calibri" w:eastAsia="Calibri" w:hAnsi="Calibri" w:cs="Calibri"/>
                <w:bCs/>
                <w:sz w:val="24"/>
                <w:szCs w:val="24"/>
                <w:lang w:eastAsia="pl-PL"/>
              </w:rPr>
              <w:t>;</w:t>
            </w:r>
          </w:p>
          <w:p w14:paraId="0413733F" w14:textId="568BE955" w:rsidR="00853BAB" w:rsidRDefault="00853BAB" w:rsidP="00853BAB">
            <w:pPr>
              <w:numPr>
                <w:ilvl w:val="0"/>
                <w:numId w:val="262"/>
              </w:numPr>
              <w:ind w:left="271" w:hanging="426"/>
              <w:jc w:val="both"/>
              <w:rPr>
                <w:rFonts w:ascii="Calibri" w:eastAsia="Calibri" w:hAnsi="Calibri" w:cs="Calibri"/>
                <w:bCs/>
                <w:sz w:val="24"/>
                <w:szCs w:val="24"/>
                <w:lang w:eastAsia="pl-PL"/>
              </w:rPr>
            </w:pPr>
            <w:r w:rsidRPr="00853BAB">
              <w:rPr>
                <w:rFonts w:ascii="Calibri" w:eastAsia="Calibri" w:hAnsi="Calibri" w:cs="Calibri"/>
                <w:bCs/>
                <w:sz w:val="24"/>
                <w:szCs w:val="24"/>
                <w:lang w:eastAsia="pl-PL"/>
              </w:rPr>
              <w:t>bilansowanie ilościowe i jakościowe wód powierzchniowych i podziemnych</w:t>
            </w:r>
            <w:r>
              <w:rPr>
                <w:rFonts w:ascii="Calibri" w:eastAsia="Calibri" w:hAnsi="Calibri" w:cs="Calibri"/>
                <w:bCs/>
                <w:sz w:val="24"/>
                <w:szCs w:val="24"/>
                <w:lang w:eastAsia="pl-PL"/>
              </w:rPr>
              <w:t>;</w:t>
            </w:r>
          </w:p>
          <w:p w14:paraId="27ECFF1F" w14:textId="396508A5" w:rsidR="00853BAB" w:rsidRPr="00853BAB" w:rsidRDefault="00853BAB" w:rsidP="00853BAB">
            <w:pPr>
              <w:numPr>
                <w:ilvl w:val="0"/>
                <w:numId w:val="262"/>
              </w:numPr>
              <w:ind w:left="271" w:hanging="426"/>
              <w:jc w:val="both"/>
              <w:rPr>
                <w:rFonts w:ascii="Calibri" w:eastAsia="Calibri" w:hAnsi="Calibri" w:cs="Calibri"/>
                <w:bCs/>
                <w:sz w:val="24"/>
                <w:szCs w:val="24"/>
                <w:lang w:eastAsia="pl-PL"/>
              </w:rPr>
            </w:pPr>
            <w:r w:rsidRPr="00853BAB">
              <w:rPr>
                <w:rFonts w:ascii="Calibri" w:eastAsia="Calibri" w:hAnsi="Calibri" w:cs="Calibri"/>
                <w:bCs/>
                <w:sz w:val="24"/>
                <w:szCs w:val="24"/>
                <w:lang w:eastAsia="pl-PL"/>
              </w:rPr>
              <w:t>sporządzanie projektów planów gospodarowania wodami na obszarach dorzeczy, w tym ustalania celów środowiskowych dla jednolitych części wód i obszarów chronionych oraz opracowania zestawu działań zmierzających do poprawy lub utrzymania dobrego stanu wód na obszarach dorzeczy</w:t>
            </w:r>
            <w:r>
              <w:rPr>
                <w:rFonts w:ascii="Calibri" w:eastAsia="Calibri" w:hAnsi="Calibri" w:cs="Calibri"/>
                <w:bCs/>
                <w:sz w:val="24"/>
                <w:szCs w:val="24"/>
                <w:lang w:eastAsia="pl-PL"/>
              </w:rPr>
              <w:t>.</w:t>
            </w:r>
          </w:p>
          <w:p w14:paraId="23F5ED32" w14:textId="6451D621" w:rsidR="00B3450F" w:rsidRPr="005D2E6D" w:rsidRDefault="00B3450F" w:rsidP="00853BAB">
            <w:pPr>
              <w:ind w:left="271"/>
              <w:jc w:val="both"/>
              <w:rPr>
                <w:rFonts w:ascii="Calibri" w:eastAsia="Calibri" w:hAnsi="Calibri" w:cs="Calibri"/>
                <w:bCs/>
                <w:sz w:val="24"/>
                <w:szCs w:val="24"/>
                <w:lang w:eastAsia="pl-PL"/>
              </w:rPr>
            </w:pPr>
          </w:p>
        </w:tc>
        <w:tc>
          <w:tcPr>
            <w:tcW w:w="2268" w:type="dxa"/>
          </w:tcPr>
          <w:p w14:paraId="2C994B51" w14:textId="77777777" w:rsidR="00B3450F" w:rsidRPr="005D2E6D" w:rsidRDefault="00B3450F" w:rsidP="00222F3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Podstawa prawna:</w:t>
            </w:r>
          </w:p>
          <w:p w14:paraId="0FEB2617" w14:textId="7B32BB8C" w:rsidR="00B3450F" w:rsidRPr="00853BAB" w:rsidRDefault="00B3450F" w:rsidP="00222F33">
            <w:pPr>
              <w:jc w:val="both"/>
              <w:rPr>
                <w:rFonts w:ascii="Calibri" w:eastAsia="Times New Roman" w:hAnsi="Calibri" w:cs="Calibri"/>
                <w:sz w:val="20"/>
                <w:szCs w:val="20"/>
                <w:lang w:eastAsia="pl-PL"/>
              </w:rPr>
            </w:pPr>
          </w:p>
          <w:p w14:paraId="4B822D9E" w14:textId="77777777" w:rsidR="00853BAB" w:rsidRPr="00853BAB" w:rsidRDefault="00853BAB" w:rsidP="00AF4CF9">
            <w:pPr>
              <w:numPr>
                <w:ilvl w:val="0"/>
                <w:numId w:val="466"/>
              </w:numPr>
              <w:ind w:left="316" w:hanging="426"/>
              <w:rPr>
                <w:rFonts w:ascii="Calibri" w:eastAsia="Times New Roman" w:hAnsi="Calibri" w:cs="Calibri"/>
                <w:bCs/>
                <w:color w:val="000000"/>
                <w:sz w:val="20"/>
                <w:szCs w:val="20"/>
                <w:lang w:eastAsia="pl-PL"/>
              </w:rPr>
            </w:pPr>
            <w:r w:rsidRPr="00853BAB">
              <w:rPr>
                <w:rFonts w:ascii="Calibri" w:eastAsia="Times New Roman" w:hAnsi="Calibri" w:cs="Calibri"/>
                <w:bCs/>
                <w:color w:val="000000"/>
                <w:sz w:val="20"/>
                <w:szCs w:val="20"/>
                <w:lang w:eastAsia="pl-PL"/>
              </w:rPr>
              <w:t>rozporządzenia:</w:t>
            </w:r>
          </w:p>
          <w:p w14:paraId="5C1CD778" w14:textId="5808726E" w:rsidR="00853BAB" w:rsidRPr="00853BAB" w:rsidRDefault="00853BAB" w:rsidP="00853BAB">
            <w:pPr>
              <w:ind w:left="32"/>
              <w:rPr>
                <w:rFonts w:ascii="Calibri" w:eastAsia="Times New Roman" w:hAnsi="Calibri" w:cs="Calibri"/>
                <w:bCs/>
                <w:color w:val="000000"/>
                <w:sz w:val="20"/>
                <w:szCs w:val="20"/>
                <w:lang w:eastAsia="pl-PL"/>
              </w:rPr>
            </w:pPr>
            <w:proofErr w:type="spellStart"/>
            <w:r w:rsidRPr="00853BAB">
              <w:rPr>
                <w:rFonts w:ascii="Calibri" w:eastAsia="Times New Roman" w:hAnsi="Calibri" w:cs="Calibri"/>
                <w:bCs/>
                <w:color w:val="000000"/>
                <w:sz w:val="20"/>
                <w:szCs w:val="20"/>
                <w:lang w:eastAsia="pl-PL"/>
              </w:rPr>
              <w:t>MGMiŻŚ</w:t>
            </w:r>
            <w:proofErr w:type="spellEnd"/>
            <w:r w:rsidRPr="00853BAB">
              <w:rPr>
                <w:rFonts w:ascii="Calibri" w:eastAsia="Times New Roman" w:hAnsi="Calibri" w:cs="Calibri"/>
                <w:bCs/>
                <w:color w:val="000000"/>
                <w:sz w:val="20"/>
                <w:szCs w:val="20"/>
                <w:lang w:eastAsia="pl-PL"/>
              </w:rPr>
              <w:t xml:space="preserve"> w sprawie substancji szczególnie szkodliwych dla środowiska wodnego oraz warunków, jakie należy spełnić przy wprowadzaniu do wód lub do ziemi ścieków, a także przy odprowadzaniu wód opadowych lub roztopowych do wód lub do urządzeń wodnych</w:t>
            </w:r>
          </w:p>
          <w:p w14:paraId="4B20F4A8" w14:textId="6ED022C1" w:rsidR="00B3450F" w:rsidRPr="005D2E6D" w:rsidRDefault="00853BAB" w:rsidP="00853BAB">
            <w:pPr>
              <w:ind w:left="32" w:hanging="32"/>
              <w:jc w:val="both"/>
              <w:rPr>
                <w:rFonts w:ascii="Calibri" w:eastAsia="Times New Roman" w:hAnsi="Calibri" w:cs="Calibri"/>
                <w:bCs/>
                <w:color w:val="000000"/>
                <w:sz w:val="24"/>
                <w:szCs w:val="24"/>
                <w:lang w:eastAsia="pl-PL"/>
              </w:rPr>
            </w:pPr>
            <w:r w:rsidRPr="00853BAB">
              <w:rPr>
                <w:rFonts w:ascii="Calibri" w:eastAsia="Times New Roman" w:hAnsi="Calibri" w:cs="Calibri"/>
                <w:bCs/>
                <w:color w:val="000000"/>
                <w:sz w:val="20"/>
                <w:szCs w:val="20"/>
                <w:lang w:eastAsia="pl-PL"/>
              </w:rPr>
              <w:t>MI w sprawie Planów Gospodarowania Wodami</w:t>
            </w:r>
            <w:r w:rsidR="00B3450F" w:rsidRPr="00853BAB">
              <w:rPr>
                <w:rFonts w:ascii="Calibri" w:eastAsia="Times New Roman" w:hAnsi="Calibri" w:cs="Calibri"/>
                <w:bCs/>
                <w:color w:val="000000"/>
                <w:sz w:val="20"/>
                <w:szCs w:val="20"/>
                <w:lang w:eastAsia="pl-PL"/>
              </w:rPr>
              <w:t>.</w:t>
            </w:r>
          </w:p>
        </w:tc>
      </w:tr>
      <w:tr w:rsidR="00B3450F" w:rsidRPr="005D2E6D" w14:paraId="48B8F0ED" w14:textId="77777777" w:rsidTr="00222F33">
        <w:trPr>
          <w:trHeight w:val="429"/>
        </w:trPr>
        <w:tc>
          <w:tcPr>
            <w:tcW w:w="5379" w:type="dxa"/>
            <w:vMerge/>
          </w:tcPr>
          <w:p w14:paraId="78A9CCE8" w14:textId="77777777" w:rsidR="00B3450F" w:rsidRPr="005D2E6D" w:rsidRDefault="00B3450F" w:rsidP="00222F33">
            <w:pPr>
              <w:jc w:val="both"/>
              <w:rPr>
                <w:rFonts w:cstheme="minorHAnsi"/>
              </w:rPr>
            </w:pPr>
          </w:p>
        </w:tc>
        <w:tc>
          <w:tcPr>
            <w:tcW w:w="1993" w:type="dxa"/>
            <w:vMerge/>
          </w:tcPr>
          <w:p w14:paraId="2526D8FE" w14:textId="77777777" w:rsidR="00B3450F" w:rsidRPr="005D2E6D" w:rsidRDefault="00B3450F" w:rsidP="00222F33">
            <w:pPr>
              <w:jc w:val="both"/>
              <w:rPr>
                <w:rFonts w:cstheme="minorHAnsi"/>
              </w:rPr>
            </w:pPr>
          </w:p>
        </w:tc>
        <w:tc>
          <w:tcPr>
            <w:tcW w:w="5811" w:type="dxa"/>
          </w:tcPr>
          <w:p w14:paraId="5E5F53BA" w14:textId="77777777" w:rsidR="00B3450F" w:rsidRPr="005D2E6D" w:rsidRDefault="00B3450F" w:rsidP="00222F3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Marszałek Województwa Pomorskiego:</w:t>
            </w:r>
          </w:p>
          <w:p w14:paraId="0A1BDD0B" w14:textId="77777777" w:rsidR="00B3450F" w:rsidRPr="005D2E6D" w:rsidRDefault="00B3450F" w:rsidP="00AF4CF9">
            <w:pPr>
              <w:numPr>
                <w:ilvl w:val="0"/>
                <w:numId w:val="465"/>
              </w:numPr>
              <w:ind w:left="271" w:hanging="426"/>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 xml:space="preserve">rozważenie rozmieszczenia miejsc parkingowych, </w:t>
            </w:r>
            <w:r w:rsidRPr="005D2E6D">
              <w:rPr>
                <w:rFonts w:ascii="Calibri" w:eastAsia="Times New Roman" w:hAnsi="Calibri" w:cs="Calibri"/>
                <w:bCs/>
                <w:sz w:val="24"/>
                <w:szCs w:val="24"/>
                <w:lang w:eastAsia="pl-PL"/>
              </w:rPr>
              <w:br/>
              <w:t>na które są usuwane pojazdy przewożące towary niebezpieczne, wraz z miejscami przeładunkowymi towarów niebezpiecznych;</w:t>
            </w:r>
          </w:p>
          <w:p w14:paraId="69FB93A2" w14:textId="77777777" w:rsidR="00B3450F" w:rsidRDefault="00B3450F" w:rsidP="00AF4CF9">
            <w:pPr>
              <w:numPr>
                <w:ilvl w:val="0"/>
                <w:numId w:val="465"/>
              </w:numPr>
              <w:ind w:left="271" w:hanging="426"/>
              <w:contextualSpacing/>
              <w:jc w:val="both"/>
              <w:rPr>
                <w:rFonts w:ascii="Calibri" w:eastAsia="Times New Roman" w:hAnsi="Calibri" w:cs="Calibri"/>
                <w:bCs/>
                <w:sz w:val="24"/>
                <w:szCs w:val="24"/>
                <w:lang w:eastAsia="pl-PL"/>
              </w:rPr>
            </w:pPr>
            <w:r>
              <w:rPr>
                <w:rFonts w:ascii="Calibri" w:eastAsia="Times New Roman" w:hAnsi="Calibri" w:cs="Calibri"/>
                <w:bCs/>
                <w:sz w:val="24"/>
                <w:szCs w:val="24"/>
                <w:lang w:eastAsia="pl-PL"/>
              </w:rPr>
              <w:t xml:space="preserve">opracowanie wojewódzkiego planu gospodarki odpadami oraz wspieranie działań zamierzających do osiągniecia celów przyjętych w zakresie gospodarki odpadami </w:t>
            </w:r>
          </w:p>
          <w:p w14:paraId="735BA73C" w14:textId="77777777" w:rsidR="00B3450F" w:rsidRPr="005D2E6D" w:rsidRDefault="00B3450F" w:rsidP="00222F33">
            <w:pPr>
              <w:ind w:left="271"/>
              <w:contextualSpacing/>
              <w:jc w:val="both"/>
              <w:rPr>
                <w:rFonts w:ascii="Calibri" w:eastAsia="Times New Roman" w:hAnsi="Calibri" w:cs="Calibri"/>
                <w:bCs/>
                <w:sz w:val="24"/>
                <w:szCs w:val="24"/>
                <w:lang w:eastAsia="pl-PL"/>
              </w:rPr>
            </w:pPr>
          </w:p>
        </w:tc>
        <w:tc>
          <w:tcPr>
            <w:tcW w:w="2268" w:type="dxa"/>
          </w:tcPr>
          <w:p w14:paraId="1E2B8C87" w14:textId="77777777" w:rsidR="00B3450F" w:rsidRPr="005D2E6D" w:rsidRDefault="00B3450F" w:rsidP="00222F33">
            <w:pPr>
              <w:jc w:val="both"/>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07BAE7E5" w14:textId="77777777" w:rsidR="00B3450F" w:rsidRPr="005D2E6D" w:rsidRDefault="00B3450F" w:rsidP="00222F33">
            <w:pPr>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ustawy:</w:t>
            </w:r>
          </w:p>
          <w:p w14:paraId="285EEF4B" w14:textId="77777777" w:rsidR="00B3450F" w:rsidRPr="005D2E6D" w:rsidRDefault="00B3450F" w:rsidP="00AF4CF9">
            <w:pPr>
              <w:numPr>
                <w:ilvl w:val="0"/>
                <w:numId w:val="467"/>
              </w:numPr>
              <w:ind w:left="313" w:hanging="313"/>
              <w:contextualSpacing/>
              <w:jc w:val="both"/>
              <w:rPr>
                <w:rFonts w:ascii="Calibri" w:eastAsia="Times New Roman" w:hAnsi="Calibri" w:cs="Calibri"/>
                <w:bCs/>
                <w:color w:val="000000"/>
                <w:lang w:eastAsia="pl-PL"/>
              </w:rPr>
            </w:pPr>
            <w:r w:rsidRPr="005D2E6D">
              <w:rPr>
                <w:rFonts w:ascii="Calibri" w:eastAsia="Times New Roman" w:hAnsi="Calibri" w:cs="Calibri"/>
                <w:bCs/>
                <w:color w:val="000000"/>
                <w:lang w:eastAsia="pl-PL"/>
              </w:rPr>
              <w:t>o samorządzie województwa;</w:t>
            </w:r>
          </w:p>
          <w:p w14:paraId="5D0EE570" w14:textId="77777777" w:rsidR="00B3450F" w:rsidRPr="005D2E6D" w:rsidRDefault="00B3450F" w:rsidP="00AF4CF9">
            <w:pPr>
              <w:numPr>
                <w:ilvl w:val="0"/>
                <w:numId w:val="467"/>
              </w:numPr>
              <w:ind w:left="313" w:hanging="313"/>
              <w:contextualSpacing/>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lang w:eastAsia="pl-PL"/>
              </w:rPr>
              <w:t>o przewozie towarów niebezpiecznych;</w:t>
            </w:r>
          </w:p>
          <w:p w14:paraId="1F84E7AF" w14:textId="77777777" w:rsidR="00B3450F" w:rsidRPr="005D2E6D" w:rsidRDefault="00B3450F" w:rsidP="00AF4CF9">
            <w:pPr>
              <w:numPr>
                <w:ilvl w:val="0"/>
                <w:numId w:val="467"/>
              </w:numPr>
              <w:ind w:left="313" w:hanging="313"/>
              <w:contextualSpacing/>
              <w:jc w:val="both"/>
              <w:rPr>
                <w:rFonts w:ascii="Calibri" w:eastAsia="Times New Roman" w:hAnsi="Calibri" w:cs="Calibri"/>
                <w:bCs/>
                <w:color w:val="000000"/>
                <w:sz w:val="24"/>
                <w:szCs w:val="24"/>
                <w:lang w:eastAsia="pl-PL"/>
              </w:rPr>
            </w:pPr>
            <w:r w:rsidRPr="005D2E6D">
              <w:rPr>
                <w:rFonts w:ascii="Calibri" w:eastAsia="Times New Roman" w:hAnsi="Calibri" w:cs="Calibri"/>
                <w:bCs/>
                <w:color w:val="000000"/>
                <w:sz w:val="24"/>
                <w:szCs w:val="24"/>
                <w:lang w:eastAsia="pl-PL"/>
              </w:rPr>
              <w:t>o odpadach.</w:t>
            </w:r>
          </w:p>
        </w:tc>
      </w:tr>
      <w:tr w:rsidR="00222F33" w:rsidRPr="005D2E6D" w14:paraId="13304425" w14:textId="77777777" w:rsidTr="00222F33">
        <w:trPr>
          <w:trHeight w:val="429"/>
        </w:trPr>
        <w:tc>
          <w:tcPr>
            <w:tcW w:w="5379" w:type="dxa"/>
            <w:vMerge/>
          </w:tcPr>
          <w:p w14:paraId="4DD73534" w14:textId="77777777" w:rsidR="00222F33" w:rsidRPr="005D2E6D" w:rsidRDefault="00222F33" w:rsidP="00222F33">
            <w:pPr>
              <w:rPr>
                <w:rFonts w:cstheme="minorHAnsi"/>
              </w:rPr>
            </w:pPr>
          </w:p>
        </w:tc>
        <w:tc>
          <w:tcPr>
            <w:tcW w:w="1993" w:type="dxa"/>
            <w:vMerge/>
          </w:tcPr>
          <w:p w14:paraId="5420F2FE" w14:textId="77777777" w:rsidR="00222F33" w:rsidRPr="005D2E6D" w:rsidRDefault="00222F33" w:rsidP="00222F33">
            <w:pPr>
              <w:rPr>
                <w:rFonts w:cstheme="minorHAnsi"/>
              </w:rPr>
            </w:pPr>
          </w:p>
        </w:tc>
        <w:tc>
          <w:tcPr>
            <w:tcW w:w="5811" w:type="dxa"/>
          </w:tcPr>
          <w:p w14:paraId="1F06BD48" w14:textId="46E07050" w:rsidR="00222F33" w:rsidRDefault="00222F33" w:rsidP="00222F33">
            <w:pPr>
              <w:rPr>
                <w:rFonts w:eastAsia="Times New Roman" w:cs="Arial"/>
                <w:b/>
                <w:color w:val="000000"/>
                <w:sz w:val="24"/>
                <w:szCs w:val="24"/>
                <w:lang w:eastAsia="pl-PL"/>
              </w:rPr>
            </w:pPr>
            <w:r w:rsidRPr="008505C3">
              <w:rPr>
                <w:rFonts w:eastAsia="Times New Roman" w:cs="Arial"/>
                <w:b/>
                <w:color w:val="000000"/>
                <w:sz w:val="24"/>
                <w:szCs w:val="24"/>
                <w:lang w:eastAsia="pl-PL"/>
              </w:rPr>
              <w:t>Dyrektor IMGW-PIB</w:t>
            </w:r>
            <w:r w:rsidR="00E36138">
              <w:rPr>
                <w:rFonts w:eastAsia="Times New Roman" w:cs="Arial"/>
                <w:b/>
                <w:color w:val="000000"/>
                <w:sz w:val="24"/>
                <w:szCs w:val="24"/>
                <w:lang w:eastAsia="pl-PL"/>
              </w:rPr>
              <w:t>:</w:t>
            </w:r>
          </w:p>
          <w:p w14:paraId="0F16D1B8" w14:textId="59C039F5" w:rsidR="00222F33" w:rsidRPr="00222F33" w:rsidRDefault="00222F33" w:rsidP="00AF4CF9">
            <w:pPr>
              <w:pStyle w:val="Akapitzlist"/>
              <w:numPr>
                <w:ilvl w:val="0"/>
                <w:numId w:val="606"/>
              </w:numPr>
              <w:ind w:left="324" w:hanging="425"/>
              <w:jc w:val="both"/>
              <w:rPr>
                <w:rFonts w:ascii="Calibri" w:eastAsia="Times New Roman" w:hAnsi="Calibri" w:cs="Calibri"/>
                <w:bCs/>
                <w:sz w:val="24"/>
                <w:szCs w:val="24"/>
                <w:lang w:eastAsia="pl-PL"/>
              </w:rPr>
            </w:pPr>
            <w:r w:rsidRPr="00222F33">
              <w:rPr>
                <w:rFonts w:ascii="Calibri" w:eastAsia="Times New Roman" w:hAnsi="Calibri" w:cs="Calibri"/>
                <w:bCs/>
                <w:sz w:val="24"/>
                <w:szCs w:val="24"/>
                <w:lang w:eastAsia="pl-PL"/>
              </w:rPr>
              <w:t>wykonywanie pomiarów i obserwacji meteorologicznych i hydrologicznych</w:t>
            </w:r>
            <w:r>
              <w:rPr>
                <w:rFonts w:ascii="Calibri" w:eastAsia="Times New Roman" w:hAnsi="Calibri" w:cs="Calibri"/>
                <w:bCs/>
                <w:sz w:val="24"/>
                <w:szCs w:val="24"/>
                <w:lang w:eastAsia="pl-PL"/>
              </w:rPr>
              <w:t xml:space="preserve"> </w:t>
            </w:r>
            <w:r w:rsidRPr="00222F33">
              <w:rPr>
                <w:rFonts w:ascii="Calibri" w:eastAsia="Times New Roman" w:hAnsi="Calibri" w:cs="Calibri"/>
                <w:bCs/>
                <w:sz w:val="24"/>
                <w:szCs w:val="24"/>
                <w:lang w:eastAsia="pl-PL"/>
              </w:rPr>
              <w:t>opracowywanie danych hydrologicznych wód powierzchniowych dla stacji hydrologicznych Państwowej Służby Hydrologiczno-Meteorologicznej</w:t>
            </w:r>
            <w:r>
              <w:rPr>
                <w:rFonts w:ascii="Calibri" w:eastAsia="Times New Roman" w:hAnsi="Calibri" w:cs="Calibri"/>
                <w:bCs/>
                <w:sz w:val="24"/>
                <w:szCs w:val="24"/>
                <w:lang w:eastAsia="pl-PL"/>
              </w:rPr>
              <w:t>.</w:t>
            </w:r>
          </w:p>
        </w:tc>
        <w:tc>
          <w:tcPr>
            <w:tcW w:w="2268" w:type="dxa"/>
          </w:tcPr>
          <w:p w14:paraId="79783258" w14:textId="77777777" w:rsidR="00222F33" w:rsidRPr="005D2E6D" w:rsidRDefault="00222F33" w:rsidP="00222F33">
            <w:pPr>
              <w:rPr>
                <w:rFonts w:ascii="Calibri" w:eastAsia="Times New Roman" w:hAnsi="Calibri" w:cs="Calibri"/>
                <w:b/>
                <w:color w:val="000000"/>
                <w:sz w:val="24"/>
                <w:szCs w:val="24"/>
                <w:lang w:eastAsia="pl-PL"/>
              </w:rPr>
            </w:pPr>
          </w:p>
        </w:tc>
      </w:tr>
      <w:tr w:rsidR="00222F33" w:rsidRPr="005D2E6D" w14:paraId="02A113AA" w14:textId="77777777" w:rsidTr="00222F33">
        <w:trPr>
          <w:trHeight w:val="429"/>
        </w:trPr>
        <w:tc>
          <w:tcPr>
            <w:tcW w:w="5379" w:type="dxa"/>
            <w:vMerge/>
          </w:tcPr>
          <w:p w14:paraId="0594C6F5" w14:textId="77777777" w:rsidR="00222F33" w:rsidRPr="005D2E6D" w:rsidRDefault="00222F33" w:rsidP="00222F33">
            <w:pPr>
              <w:rPr>
                <w:rFonts w:cstheme="minorHAnsi"/>
              </w:rPr>
            </w:pPr>
          </w:p>
        </w:tc>
        <w:tc>
          <w:tcPr>
            <w:tcW w:w="1993" w:type="dxa"/>
            <w:vMerge/>
          </w:tcPr>
          <w:p w14:paraId="37A154A9" w14:textId="77777777" w:rsidR="00222F33" w:rsidRPr="005D2E6D" w:rsidRDefault="00222F33" w:rsidP="00222F33">
            <w:pPr>
              <w:rPr>
                <w:rFonts w:cstheme="minorHAnsi"/>
              </w:rPr>
            </w:pPr>
          </w:p>
        </w:tc>
        <w:tc>
          <w:tcPr>
            <w:tcW w:w="5811" w:type="dxa"/>
          </w:tcPr>
          <w:p w14:paraId="78036714" w14:textId="77777777" w:rsidR="00222F33" w:rsidRDefault="00222F33" w:rsidP="00222F33">
            <w:pPr>
              <w:rPr>
                <w:rFonts w:eastAsia="Times New Roman" w:cs="Arial"/>
                <w:b/>
                <w:color w:val="000000"/>
                <w:sz w:val="24"/>
                <w:szCs w:val="24"/>
                <w:lang w:eastAsia="pl-PL"/>
              </w:rPr>
            </w:pPr>
            <w:r w:rsidRPr="00222F33">
              <w:rPr>
                <w:rFonts w:eastAsia="Times New Roman" w:cs="Arial"/>
                <w:b/>
                <w:color w:val="000000"/>
                <w:sz w:val="24"/>
                <w:szCs w:val="24"/>
                <w:lang w:eastAsia="pl-PL"/>
              </w:rPr>
              <w:t>Pomorski Wojewódzki Inspektor Ochrony Środowiska</w:t>
            </w:r>
            <w:r>
              <w:rPr>
                <w:rFonts w:eastAsia="Times New Roman" w:cs="Arial"/>
                <w:b/>
                <w:color w:val="000000"/>
                <w:sz w:val="24"/>
                <w:szCs w:val="24"/>
                <w:lang w:eastAsia="pl-PL"/>
              </w:rPr>
              <w:t>:</w:t>
            </w:r>
          </w:p>
          <w:p w14:paraId="7BDED7F9" w14:textId="28FE8633" w:rsidR="00D22B28" w:rsidRDefault="00D22B28" w:rsidP="00AF4CF9">
            <w:pPr>
              <w:pStyle w:val="Akapitzlist"/>
              <w:numPr>
                <w:ilvl w:val="0"/>
                <w:numId w:val="606"/>
              </w:numPr>
              <w:ind w:left="324" w:hanging="324"/>
              <w:jc w:val="both"/>
              <w:rPr>
                <w:rFonts w:eastAsia="Times New Roman" w:cs="Arial"/>
                <w:bCs/>
                <w:color w:val="000000"/>
                <w:sz w:val="24"/>
                <w:szCs w:val="24"/>
                <w:lang w:eastAsia="pl-PL"/>
              </w:rPr>
            </w:pPr>
            <w:r w:rsidRPr="00D22B28">
              <w:rPr>
                <w:rFonts w:eastAsia="Times New Roman" w:cs="Arial"/>
                <w:bCs/>
                <w:color w:val="000000"/>
                <w:sz w:val="24"/>
                <w:szCs w:val="24"/>
                <w:lang w:eastAsia="pl-PL"/>
              </w:rPr>
              <w:t>pobieranie próbek, wykonywanie pomiarów i analiz w ramach monitoringu wód powierzchniowych i monitoringu jakości wód podziemnych funkcjonujących w systemie Państwowego Monitoringu Środowiska (PMŚ) oraz na potrzeby prowadzenia działań kontrolnych przez wojewódzki inspektorat ochrony środowiska</w:t>
            </w:r>
            <w:r>
              <w:rPr>
                <w:rFonts w:eastAsia="Times New Roman" w:cs="Arial"/>
                <w:bCs/>
                <w:color w:val="000000"/>
                <w:sz w:val="24"/>
                <w:szCs w:val="24"/>
                <w:lang w:eastAsia="pl-PL"/>
              </w:rPr>
              <w:t>;</w:t>
            </w:r>
          </w:p>
          <w:p w14:paraId="2F10619F" w14:textId="1C0FCD5D" w:rsidR="00D22B28" w:rsidRDefault="00D22B28" w:rsidP="00AF4CF9">
            <w:pPr>
              <w:pStyle w:val="Akapitzlist"/>
              <w:numPr>
                <w:ilvl w:val="0"/>
                <w:numId w:val="606"/>
              </w:numPr>
              <w:ind w:left="324" w:hanging="324"/>
              <w:jc w:val="both"/>
              <w:rPr>
                <w:rFonts w:eastAsia="Times New Roman" w:cs="Arial"/>
                <w:bCs/>
                <w:color w:val="000000"/>
                <w:sz w:val="24"/>
                <w:szCs w:val="24"/>
                <w:lang w:eastAsia="pl-PL"/>
              </w:rPr>
            </w:pPr>
            <w:r w:rsidRPr="00D22B28">
              <w:rPr>
                <w:rFonts w:eastAsia="Times New Roman" w:cs="Arial"/>
                <w:bCs/>
                <w:color w:val="000000"/>
                <w:sz w:val="24"/>
                <w:szCs w:val="24"/>
                <w:lang w:eastAsia="pl-PL"/>
              </w:rPr>
              <w:t>pobieranie próbek i wykonywanie badań wód powierzchniowych w ramach monitoringu interwencyjnego</w:t>
            </w:r>
            <w:r>
              <w:rPr>
                <w:rFonts w:eastAsia="Times New Roman" w:cs="Arial"/>
                <w:bCs/>
                <w:color w:val="000000"/>
                <w:sz w:val="24"/>
                <w:szCs w:val="24"/>
                <w:lang w:eastAsia="pl-PL"/>
              </w:rPr>
              <w:t>;</w:t>
            </w:r>
          </w:p>
          <w:p w14:paraId="227DD579" w14:textId="17B77015" w:rsidR="00D22B28" w:rsidRDefault="00D22B28" w:rsidP="00AF4CF9">
            <w:pPr>
              <w:pStyle w:val="Akapitzlist"/>
              <w:numPr>
                <w:ilvl w:val="0"/>
                <w:numId w:val="606"/>
              </w:numPr>
              <w:ind w:left="324" w:hanging="324"/>
              <w:jc w:val="both"/>
              <w:rPr>
                <w:rFonts w:eastAsia="Times New Roman" w:cs="Arial"/>
                <w:bCs/>
                <w:color w:val="000000"/>
                <w:sz w:val="24"/>
                <w:szCs w:val="24"/>
                <w:lang w:eastAsia="pl-PL"/>
              </w:rPr>
            </w:pPr>
            <w:r w:rsidRPr="00D22B28">
              <w:rPr>
                <w:rFonts w:eastAsia="Times New Roman" w:cs="Arial"/>
                <w:bCs/>
                <w:color w:val="000000"/>
                <w:sz w:val="24"/>
                <w:szCs w:val="24"/>
                <w:lang w:eastAsia="pl-PL"/>
              </w:rPr>
              <w:t xml:space="preserve">analiza i ocena możliwości wystąpienia ryzyka zakwitu „złotej algi” zgodnie z zapisami procedury monitorowania interwencyjnego </w:t>
            </w:r>
            <w:proofErr w:type="spellStart"/>
            <w:r w:rsidRPr="00D22B28">
              <w:rPr>
                <w:rFonts w:eastAsia="Times New Roman" w:cs="Arial"/>
                <w:bCs/>
                <w:color w:val="000000"/>
                <w:sz w:val="24"/>
                <w:szCs w:val="24"/>
                <w:lang w:eastAsia="pl-PL"/>
              </w:rPr>
              <w:t>Prymnesium</w:t>
            </w:r>
            <w:proofErr w:type="spellEnd"/>
            <w:r w:rsidRPr="00D22B28">
              <w:rPr>
                <w:rFonts w:eastAsia="Times New Roman" w:cs="Arial"/>
                <w:bCs/>
                <w:color w:val="000000"/>
                <w:sz w:val="24"/>
                <w:szCs w:val="24"/>
                <w:lang w:eastAsia="pl-PL"/>
              </w:rPr>
              <w:t xml:space="preserve"> </w:t>
            </w:r>
            <w:proofErr w:type="spellStart"/>
            <w:r w:rsidRPr="00D22B28">
              <w:rPr>
                <w:rFonts w:eastAsia="Times New Roman" w:cs="Arial"/>
                <w:bCs/>
                <w:color w:val="000000"/>
                <w:sz w:val="24"/>
                <w:szCs w:val="24"/>
                <w:lang w:eastAsia="pl-PL"/>
              </w:rPr>
              <w:t>parvum</w:t>
            </w:r>
            <w:proofErr w:type="spellEnd"/>
            <w:r w:rsidRPr="00D22B28">
              <w:rPr>
                <w:rFonts w:eastAsia="Times New Roman" w:cs="Arial"/>
                <w:bCs/>
                <w:color w:val="000000"/>
                <w:sz w:val="24"/>
                <w:szCs w:val="24"/>
                <w:lang w:eastAsia="pl-PL"/>
              </w:rPr>
              <w:t xml:space="preserve"> „złotej algi”</w:t>
            </w:r>
            <w:r>
              <w:rPr>
                <w:rFonts w:eastAsia="Times New Roman" w:cs="Arial"/>
                <w:bCs/>
                <w:color w:val="000000"/>
                <w:sz w:val="24"/>
                <w:szCs w:val="24"/>
                <w:lang w:eastAsia="pl-PL"/>
              </w:rPr>
              <w:t>;</w:t>
            </w:r>
          </w:p>
          <w:p w14:paraId="751AC5B1" w14:textId="77777777" w:rsidR="00222F33" w:rsidRDefault="00D22B28" w:rsidP="00AF4CF9">
            <w:pPr>
              <w:pStyle w:val="Akapitzlist"/>
              <w:numPr>
                <w:ilvl w:val="0"/>
                <w:numId w:val="606"/>
              </w:numPr>
              <w:ind w:left="324" w:hanging="324"/>
              <w:jc w:val="both"/>
              <w:rPr>
                <w:rFonts w:eastAsia="Times New Roman" w:cs="Arial"/>
                <w:bCs/>
                <w:color w:val="000000"/>
                <w:sz w:val="24"/>
                <w:szCs w:val="24"/>
                <w:lang w:eastAsia="pl-PL"/>
              </w:rPr>
            </w:pPr>
            <w:r>
              <w:rPr>
                <w:rFonts w:eastAsia="Times New Roman" w:cs="Arial"/>
                <w:bCs/>
                <w:color w:val="000000"/>
                <w:sz w:val="24"/>
                <w:szCs w:val="24"/>
                <w:lang w:eastAsia="pl-PL"/>
              </w:rPr>
              <w:t xml:space="preserve">realizacja </w:t>
            </w:r>
            <w:r w:rsidRPr="00D22B28">
              <w:rPr>
                <w:rFonts w:eastAsia="Times New Roman" w:cs="Arial"/>
                <w:bCs/>
                <w:color w:val="000000"/>
                <w:sz w:val="24"/>
                <w:szCs w:val="24"/>
                <w:lang w:eastAsia="pl-PL"/>
              </w:rPr>
              <w:t xml:space="preserve">poleceń </w:t>
            </w:r>
            <w:r>
              <w:rPr>
                <w:rFonts w:eastAsia="Times New Roman" w:cs="Arial"/>
                <w:bCs/>
                <w:color w:val="000000"/>
                <w:sz w:val="24"/>
                <w:szCs w:val="24"/>
                <w:lang w:eastAsia="pl-PL"/>
              </w:rPr>
              <w:t xml:space="preserve">GIOŚ </w:t>
            </w:r>
            <w:r w:rsidRPr="00D22B28">
              <w:rPr>
                <w:rFonts w:eastAsia="Times New Roman" w:cs="Arial"/>
                <w:bCs/>
                <w:color w:val="000000"/>
                <w:sz w:val="24"/>
                <w:szCs w:val="24"/>
                <w:lang w:eastAsia="pl-PL"/>
              </w:rPr>
              <w:t>dot. podjęcia określonych czynności,</w:t>
            </w:r>
            <w:r>
              <w:rPr>
                <w:rFonts w:eastAsia="Times New Roman" w:cs="Arial"/>
                <w:bCs/>
                <w:color w:val="000000"/>
                <w:sz w:val="24"/>
                <w:szCs w:val="24"/>
                <w:lang w:eastAsia="pl-PL"/>
              </w:rPr>
              <w:t xml:space="preserve"> a tym;</w:t>
            </w:r>
          </w:p>
          <w:p w14:paraId="7B7C378D" w14:textId="01138B17" w:rsidR="00D22B28" w:rsidRDefault="00D22B28" w:rsidP="00AF4CF9">
            <w:pPr>
              <w:pStyle w:val="Akapitzlist"/>
              <w:numPr>
                <w:ilvl w:val="0"/>
                <w:numId w:val="607"/>
              </w:numPr>
              <w:ind w:left="749" w:hanging="425"/>
              <w:jc w:val="both"/>
              <w:rPr>
                <w:rFonts w:eastAsia="Times New Roman" w:cs="Arial"/>
                <w:bCs/>
                <w:color w:val="000000"/>
                <w:sz w:val="24"/>
                <w:szCs w:val="24"/>
                <w:lang w:eastAsia="pl-PL"/>
              </w:rPr>
            </w:pPr>
            <w:r w:rsidRPr="00D22B28">
              <w:rPr>
                <w:rFonts w:eastAsia="Times New Roman" w:cs="Arial"/>
                <w:bCs/>
                <w:color w:val="000000"/>
                <w:sz w:val="24"/>
                <w:szCs w:val="24"/>
                <w:lang w:eastAsia="pl-PL"/>
              </w:rPr>
              <w:t>kontrol</w:t>
            </w:r>
            <w:r>
              <w:rPr>
                <w:rFonts w:eastAsia="Times New Roman" w:cs="Arial"/>
                <w:bCs/>
                <w:color w:val="000000"/>
                <w:sz w:val="24"/>
                <w:szCs w:val="24"/>
                <w:lang w:eastAsia="pl-PL"/>
              </w:rPr>
              <w:t>a</w:t>
            </w:r>
            <w:r w:rsidRPr="00D22B28">
              <w:rPr>
                <w:rFonts w:eastAsia="Times New Roman" w:cs="Arial"/>
                <w:bCs/>
                <w:color w:val="000000"/>
                <w:sz w:val="24"/>
                <w:szCs w:val="24"/>
                <w:lang w:eastAsia="pl-PL"/>
              </w:rPr>
              <w:t xml:space="preserve"> podmiotów korzystających ze środowiska o zasięgu lub znaczeniu </w:t>
            </w:r>
            <w:proofErr w:type="spellStart"/>
            <w:r w:rsidRPr="00D22B28">
              <w:rPr>
                <w:rFonts w:eastAsia="Times New Roman" w:cs="Arial"/>
                <w:bCs/>
                <w:color w:val="000000"/>
                <w:sz w:val="24"/>
                <w:szCs w:val="24"/>
                <w:lang w:eastAsia="pl-PL"/>
              </w:rPr>
              <w:t>ponadwojewódzkim</w:t>
            </w:r>
            <w:proofErr w:type="spellEnd"/>
            <w:r>
              <w:rPr>
                <w:rFonts w:eastAsia="Times New Roman" w:cs="Arial"/>
                <w:bCs/>
                <w:color w:val="000000"/>
                <w:sz w:val="24"/>
                <w:szCs w:val="24"/>
                <w:lang w:eastAsia="pl-PL"/>
              </w:rPr>
              <w:t>,</w:t>
            </w:r>
          </w:p>
          <w:p w14:paraId="43399EF4" w14:textId="7BFCD89F" w:rsidR="00D22B28" w:rsidRPr="00D22B28" w:rsidRDefault="00D22B28" w:rsidP="00AF4CF9">
            <w:pPr>
              <w:pStyle w:val="Akapitzlist"/>
              <w:numPr>
                <w:ilvl w:val="0"/>
                <w:numId w:val="607"/>
              </w:numPr>
              <w:ind w:left="749" w:hanging="425"/>
              <w:jc w:val="both"/>
              <w:rPr>
                <w:rFonts w:eastAsia="Times New Roman" w:cs="Arial"/>
                <w:bCs/>
                <w:color w:val="000000"/>
                <w:sz w:val="24"/>
                <w:szCs w:val="24"/>
                <w:lang w:eastAsia="pl-PL"/>
              </w:rPr>
            </w:pPr>
            <w:r w:rsidRPr="00D22B28">
              <w:rPr>
                <w:rFonts w:eastAsia="Times New Roman" w:cs="Arial"/>
                <w:bCs/>
                <w:color w:val="000000"/>
                <w:sz w:val="24"/>
                <w:szCs w:val="24"/>
                <w:lang w:eastAsia="pl-PL"/>
              </w:rPr>
              <w:t>przeprowadzenia kontroli w określonym czasie</w:t>
            </w:r>
            <w:r>
              <w:rPr>
                <w:rFonts w:eastAsia="Times New Roman" w:cs="Arial"/>
                <w:bCs/>
                <w:color w:val="000000"/>
                <w:sz w:val="24"/>
                <w:szCs w:val="24"/>
                <w:lang w:eastAsia="pl-PL"/>
              </w:rPr>
              <w:t>.</w:t>
            </w:r>
          </w:p>
        </w:tc>
        <w:tc>
          <w:tcPr>
            <w:tcW w:w="2268" w:type="dxa"/>
          </w:tcPr>
          <w:p w14:paraId="51603CF0" w14:textId="3622B236" w:rsidR="00D22B28" w:rsidRPr="00D22B28" w:rsidRDefault="00D22B28" w:rsidP="00D22B28">
            <w:pPr>
              <w:rPr>
                <w:rFonts w:ascii="Calibri" w:eastAsia="Times New Roman" w:hAnsi="Calibri" w:cs="Calibri"/>
                <w:b/>
                <w:color w:val="000000"/>
                <w:sz w:val="24"/>
                <w:szCs w:val="24"/>
                <w:lang w:eastAsia="pl-PL"/>
              </w:rPr>
            </w:pPr>
            <w:r w:rsidRPr="00D22B28">
              <w:rPr>
                <w:rFonts w:ascii="Calibri" w:eastAsia="Times New Roman" w:hAnsi="Calibri" w:cs="Calibri"/>
                <w:b/>
                <w:color w:val="000000"/>
                <w:sz w:val="24"/>
                <w:szCs w:val="24"/>
                <w:lang w:eastAsia="pl-PL"/>
              </w:rPr>
              <w:t>Podstawa prawna:</w:t>
            </w:r>
          </w:p>
          <w:p w14:paraId="48666F7C" w14:textId="5E0DC58B" w:rsidR="00D22B28" w:rsidRPr="00D22B28" w:rsidRDefault="00D22B28" w:rsidP="00D22B28">
            <w:pPr>
              <w:pStyle w:val="Default"/>
              <w:autoSpaceDE/>
              <w:autoSpaceDN/>
              <w:adjustRightInd/>
              <w:rPr>
                <w:rFonts w:eastAsia="Times New Roman"/>
                <w:bCs/>
                <w:sz w:val="22"/>
                <w:szCs w:val="22"/>
                <w:lang w:eastAsia="pl-PL"/>
              </w:rPr>
            </w:pPr>
            <w:r w:rsidRPr="00D22B28">
              <w:rPr>
                <w:rFonts w:eastAsia="Times New Roman"/>
                <w:bCs/>
                <w:sz w:val="22"/>
                <w:szCs w:val="22"/>
                <w:lang w:eastAsia="pl-PL"/>
              </w:rPr>
              <w:t xml:space="preserve">rozporządzenie </w:t>
            </w:r>
            <w:proofErr w:type="spellStart"/>
            <w:r w:rsidRPr="00D22B28">
              <w:rPr>
                <w:rFonts w:eastAsia="Times New Roman"/>
                <w:bCs/>
                <w:sz w:val="22"/>
                <w:szCs w:val="22"/>
                <w:lang w:eastAsia="pl-PL"/>
              </w:rPr>
              <w:t>MGMiŻŚ</w:t>
            </w:r>
            <w:proofErr w:type="spellEnd"/>
            <w:r w:rsidRPr="00D22B28">
              <w:rPr>
                <w:rFonts w:eastAsia="Times New Roman"/>
                <w:bCs/>
                <w:sz w:val="22"/>
                <w:szCs w:val="22"/>
                <w:lang w:eastAsia="pl-PL"/>
              </w:rPr>
              <w:t>:</w:t>
            </w:r>
          </w:p>
          <w:p w14:paraId="1CCFC5B6" w14:textId="77777777" w:rsidR="00D22B28" w:rsidRPr="00D22B28" w:rsidRDefault="00D22B28" w:rsidP="00D22B28">
            <w:pPr>
              <w:rPr>
                <w:rFonts w:ascii="Calibri" w:eastAsia="Times New Roman" w:hAnsi="Calibri" w:cs="Calibri"/>
                <w:bCs/>
                <w:color w:val="000000"/>
                <w:lang w:eastAsia="pl-PL"/>
              </w:rPr>
            </w:pPr>
            <w:r w:rsidRPr="00D22B28">
              <w:rPr>
                <w:rFonts w:ascii="Calibri" w:eastAsia="Times New Roman" w:hAnsi="Calibri" w:cs="Calibri"/>
                <w:bCs/>
                <w:color w:val="000000"/>
                <w:lang w:eastAsia="pl-PL"/>
              </w:rPr>
              <w:t>• w sprawie kryteriów i sposobu oceny stanu jednolitych części wód podziemnych</w:t>
            </w:r>
          </w:p>
          <w:p w14:paraId="1493BC07" w14:textId="1D38A346" w:rsidR="00222F33" w:rsidRPr="005D2E6D" w:rsidRDefault="00D22B28" w:rsidP="00D22B28">
            <w:pPr>
              <w:rPr>
                <w:rFonts w:ascii="Calibri" w:eastAsia="Times New Roman" w:hAnsi="Calibri" w:cs="Calibri"/>
                <w:b/>
                <w:color w:val="000000"/>
                <w:sz w:val="24"/>
                <w:szCs w:val="24"/>
                <w:lang w:eastAsia="pl-PL"/>
              </w:rPr>
            </w:pPr>
            <w:r w:rsidRPr="00D22B28">
              <w:rPr>
                <w:rFonts w:ascii="Calibri" w:eastAsia="Times New Roman" w:hAnsi="Calibri" w:cs="Calibri"/>
                <w:bCs/>
                <w:color w:val="000000"/>
                <w:lang w:eastAsia="pl-PL"/>
              </w:rPr>
              <w:t>• w sprawie substancji</w:t>
            </w:r>
            <w:r w:rsidRPr="00D22B28">
              <w:t xml:space="preserve"> </w:t>
            </w:r>
            <w:r w:rsidRPr="00D22B28">
              <w:rPr>
                <w:rFonts w:ascii="Calibri" w:eastAsia="Times New Roman" w:hAnsi="Calibri" w:cs="Calibri"/>
                <w:bCs/>
                <w:color w:val="000000"/>
                <w:lang w:eastAsia="pl-PL"/>
              </w:rPr>
              <w:t>szczególnie szkodliwych dla środowiska wodnego oraz warunków, jakie należy spełnić przy wprowadzaniu do wód lub do ziemi ścieków, a także przy odprowadzaniu wód opadowych lub roztopowych do wód lub do urządzeń wodnych</w:t>
            </w:r>
          </w:p>
        </w:tc>
      </w:tr>
      <w:tr w:rsidR="007C07E0" w:rsidRPr="005D2E6D" w14:paraId="1976D541" w14:textId="77777777" w:rsidTr="00222F33">
        <w:trPr>
          <w:trHeight w:val="429"/>
        </w:trPr>
        <w:tc>
          <w:tcPr>
            <w:tcW w:w="5379" w:type="dxa"/>
            <w:vMerge/>
          </w:tcPr>
          <w:p w14:paraId="41FD2699" w14:textId="77777777" w:rsidR="007C07E0" w:rsidRPr="005D2E6D" w:rsidRDefault="007C07E0" w:rsidP="00222F33">
            <w:pPr>
              <w:rPr>
                <w:rFonts w:cstheme="minorHAnsi"/>
              </w:rPr>
            </w:pPr>
          </w:p>
        </w:tc>
        <w:tc>
          <w:tcPr>
            <w:tcW w:w="1993" w:type="dxa"/>
            <w:vMerge/>
          </w:tcPr>
          <w:p w14:paraId="27BE890F" w14:textId="77777777" w:rsidR="007C07E0" w:rsidRPr="005D2E6D" w:rsidRDefault="007C07E0" w:rsidP="00222F33">
            <w:pPr>
              <w:rPr>
                <w:rFonts w:cstheme="minorHAnsi"/>
              </w:rPr>
            </w:pPr>
          </w:p>
        </w:tc>
        <w:tc>
          <w:tcPr>
            <w:tcW w:w="5811" w:type="dxa"/>
          </w:tcPr>
          <w:p w14:paraId="48F919F6" w14:textId="24DFE113" w:rsidR="00261EDA" w:rsidRDefault="00261EDA" w:rsidP="00261EDA">
            <w:pPr>
              <w:jc w:val="both"/>
              <w:rPr>
                <w:rFonts w:eastAsia="Times New Roman" w:cs="Arial"/>
                <w:b/>
                <w:color w:val="000000"/>
                <w:sz w:val="24"/>
                <w:szCs w:val="24"/>
                <w:lang w:eastAsia="pl-PL"/>
              </w:rPr>
            </w:pPr>
            <w:r w:rsidRPr="00261EDA">
              <w:rPr>
                <w:rFonts w:eastAsia="Times New Roman" w:cs="Arial"/>
                <w:b/>
                <w:color w:val="000000"/>
                <w:sz w:val="24"/>
                <w:szCs w:val="24"/>
                <w:lang w:eastAsia="pl-PL"/>
              </w:rPr>
              <w:t>Wojewódzki Fundusz Ochrony Środowiska i Gospodarki Wodnej</w:t>
            </w:r>
            <w:r>
              <w:rPr>
                <w:rFonts w:eastAsia="Times New Roman" w:cs="Arial"/>
                <w:b/>
                <w:color w:val="000000"/>
                <w:sz w:val="24"/>
                <w:szCs w:val="24"/>
                <w:lang w:eastAsia="pl-PL"/>
              </w:rPr>
              <w:t xml:space="preserve"> w Gdańsku:</w:t>
            </w:r>
          </w:p>
          <w:p w14:paraId="1765DD11" w14:textId="46891A19" w:rsidR="00261EDA" w:rsidRPr="00261EDA" w:rsidRDefault="00261EDA" w:rsidP="00AF4CF9">
            <w:pPr>
              <w:pStyle w:val="Akapitzlist"/>
              <w:numPr>
                <w:ilvl w:val="0"/>
                <w:numId w:val="608"/>
              </w:numPr>
              <w:ind w:left="324" w:hanging="425"/>
              <w:jc w:val="both"/>
              <w:rPr>
                <w:rFonts w:eastAsia="Times New Roman" w:cs="Arial"/>
                <w:b/>
                <w:color w:val="000000"/>
                <w:sz w:val="24"/>
                <w:szCs w:val="24"/>
                <w:lang w:eastAsia="pl-PL"/>
              </w:rPr>
            </w:pPr>
            <w:r w:rsidRPr="00261EDA">
              <w:rPr>
                <w:rFonts w:eastAsia="Times New Roman" w:cs="Arial"/>
                <w:bCs/>
                <w:color w:val="000000"/>
                <w:sz w:val="24"/>
                <w:szCs w:val="24"/>
                <w:lang w:eastAsia="pl-PL"/>
              </w:rPr>
              <w:t>tworzenie warunków do wdrażania finansowania ochrony środowiska, w szczególności poprzez zapewnienie wsparcia działaniom służącym temu wdrażaniu oraz jego promocję</w:t>
            </w:r>
            <w:r>
              <w:rPr>
                <w:rFonts w:eastAsia="Times New Roman" w:cs="Arial"/>
                <w:bCs/>
                <w:color w:val="000000"/>
                <w:sz w:val="24"/>
                <w:szCs w:val="24"/>
                <w:lang w:eastAsia="pl-PL"/>
              </w:rPr>
              <w:t>;</w:t>
            </w:r>
          </w:p>
          <w:p w14:paraId="39DEA1D4" w14:textId="4D323904" w:rsidR="00261EDA" w:rsidRPr="00261EDA" w:rsidRDefault="00261EDA" w:rsidP="00AF4CF9">
            <w:pPr>
              <w:pStyle w:val="Akapitzlist"/>
              <w:numPr>
                <w:ilvl w:val="0"/>
                <w:numId w:val="608"/>
              </w:numPr>
              <w:ind w:left="324" w:hanging="425"/>
              <w:jc w:val="both"/>
              <w:rPr>
                <w:rFonts w:eastAsia="Times New Roman" w:cs="Arial"/>
                <w:b/>
                <w:color w:val="000000"/>
                <w:sz w:val="24"/>
                <w:szCs w:val="24"/>
                <w:lang w:eastAsia="pl-PL"/>
              </w:rPr>
            </w:pPr>
            <w:r w:rsidRPr="00261EDA">
              <w:rPr>
                <w:rFonts w:eastAsia="Times New Roman" w:cs="Arial"/>
                <w:bCs/>
                <w:color w:val="000000"/>
                <w:sz w:val="24"/>
                <w:szCs w:val="24"/>
                <w:lang w:eastAsia="pl-PL"/>
              </w:rPr>
              <w:t>udzielanie dotacji wspomagających realizację zadań PMŚ, innych systemów kontrolnych i pomiarowych oraz badań stanu środowiska</w:t>
            </w:r>
            <w:r>
              <w:rPr>
                <w:rFonts w:eastAsia="Times New Roman" w:cs="Arial"/>
                <w:bCs/>
                <w:color w:val="000000"/>
                <w:sz w:val="24"/>
                <w:szCs w:val="24"/>
                <w:lang w:eastAsia="pl-PL"/>
              </w:rPr>
              <w:t>;</w:t>
            </w:r>
          </w:p>
          <w:p w14:paraId="539CD73E" w14:textId="50DA3E19" w:rsidR="007C07E0" w:rsidRPr="00261EDA" w:rsidRDefault="00261EDA" w:rsidP="00AF4CF9">
            <w:pPr>
              <w:pStyle w:val="Akapitzlist"/>
              <w:numPr>
                <w:ilvl w:val="0"/>
                <w:numId w:val="608"/>
              </w:numPr>
              <w:ind w:left="324" w:hanging="425"/>
              <w:jc w:val="both"/>
              <w:rPr>
                <w:rFonts w:eastAsia="Times New Roman" w:cs="Arial"/>
                <w:b/>
                <w:color w:val="000000"/>
                <w:sz w:val="24"/>
                <w:szCs w:val="24"/>
                <w:lang w:eastAsia="pl-PL"/>
              </w:rPr>
            </w:pPr>
            <w:r w:rsidRPr="00261EDA">
              <w:rPr>
                <w:rFonts w:eastAsia="Times New Roman" w:cs="Arial"/>
                <w:bCs/>
                <w:color w:val="000000"/>
                <w:sz w:val="24"/>
                <w:szCs w:val="24"/>
                <w:lang w:eastAsia="pl-PL"/>
              </w:rPr>
              <w:t>udzielanie wsparcia finansowego przedsięwzięciom polegającym m.in. na opracowywaniu dokumentów związanych z identyfikacją oraz analizą zagrożeń, a także dofinasowanie powstawania systemów monitorujących na potrzeby realizacji zadań kontrolnych i pomiarowych przez uprawnione podmiot</w:t>
            </w:r>
            <w:r>
              <w:rPr>
                <w:rFonts w:eastAsia="Times New Roman" w:cs="Arial"/>
                <w:bCs/>
                <w:color w:val="000000"/>
                <w:sz w:val="24"/>
                <w:szCs w:val="24"/>
                <w:lang w:eastAsia="pl-PL"/>
              </w:rPr>
              <w:t>y.</w:t>
            </w:r>
          </w:p>
        </w:tc>
        <w:tc>
          <w:tcPr>
            <w:tcW w:w="2268" w:type="dxa"/>
          </w:tcPr>
          <w:p w14:paraId="7D268FC5" w14:textId="77777777" w:rsidR="00261EDA" w:rsidRPr="00261EDA" w:rsidRDefault="00261EDA" w:rsidP="00261EDA">
            <w:pPr>
              <w:pStyle w:val="Default"/>
              <w:rPr>
                <w:rFonts w:eastAsia="Times New Roman"/>
                <w:b/>
                <w:lang w:eastAsia="pl-PL"/>
              </w:rPr>
            </w:pPr>
            <w:r w:rsidRPr="00261EDA">
              <w:rPr>
                <w:rFonts w:eastAsia="Times New Roman"/>
                <w:b/>
                <w:lang w:eastAsia="pl-PL"/>
              </w:rPr>
              <w:t>Podstawa prawna:</w:t>
            </w:r>
          </w:p>
          <w:p w14:paraId="4B667313" w14:textId="77777777" w:rsidR="00261EDA" w:rsidRPr="00261EDA" w:rsidRDefault="00261EDA" w:rsidP="00261EDA">
            <w:pPr>
              <w:pStyle w:val="Default"/>
              <w:rPr>
                <w:rFonts w:eastAsia="Times New Roman"/>
                <w:bCs/>
                <w:sz w:val="20"/>
                <w:szCs w:val="20"/>
                <w:lang w:eastAsia="pl-PL"/>
              </w:rPr>
            </w:pPr>
            <w:r w:rsidRPr="00261EDA">
              <w:rPr>
                <w:rFonts w:eastAsia="Times New Roman"/>
                <w:bCs/>
                <w:sz w:val="20"/>
                <w:szCs w:val="20"/>
                <w:lang w:eastAsia="pl-PL"/>
              </w:rPr>
              <w:t xml:space="preserve">rozporządzenie </w:t>
            </w:r>
            <w:proofErr w:type="spellStart"/>
            <w:r w:rsidRPr="00261EDA">
              <w:rPr>
                <w:rFonts w:eastAsia="Times New Roman"/>
                <w:bCs/>
                <w:sz w:val="20"/>
                <w:szCs w:val="20"/>
                <w:lang w:eastAsia="pl-PL"/>
              </w:rPr>
              <w:t>MGMiŻŚ</w:t>
            </w:r>
            <w:proofErr w:type="spellEnd"/>
            <w:r w:rsidRPr="00261EDA">
              <w:rPr>
                <w:rFonts w:eastAsia="Times New Roman"/>
                <w:bCs/>
                <w:sz w:val="20"/>
                <w:szCs w:val="20"/>
                <w:lang w:eastAsia="pl-PL"/>
              </w:rPr>
              <w:t>:</w:t>
            </w:r>
          </w:p>
          <w:p w14:paraId="345984AF" w14:textId="77777777" w:rsidR="00261EDA" w:rsidRPr="00261EDA" w:rsidRDefault="00261EDA" w:rsidP="00261EDA">
            <w:pPr>
              <w:pStyle w:val="Default"/>
              <w:rPr>
                <w:rFonts w:eastAsia="Times New Roman"/>
                <w:bCs/>
                <w:sz w:val="20"/>
                <w:szCs w:val="20"/>
                <w:lang w:eastAsia="pl-PL"/>
              </w:rPr>
            </w:pPr>
            <w:r w:rsidRPr="00261EDA">
              <w:rPr>
                <w:rFonts w:eastAsia="Times New Roman"/>
                <w:bCs/>
                <w:sz w:val="20"/>
                <w:szCs w:val="20"/>
                <w:lang w:eastAsia="pl-PL"/>
              </w:rPr>
              <w:t>• w sprawie kryteriów i sposobu oceny stanu jednolitych części wód podziemnych</w:t>
            </w:r>
          </w:p>
          <w:p w14:paraId="42FA5AB6" w14:textId="6943ECD0" w:rsidR="007C07E0" w:rsidRPr="00261EDA" w:rsidRDefault="00261EDA" w:rsidP="00261EDA">
            <w:pPr>
              <w:pStyle w:val="Default"/>
              <w:autoSpaceDE/>
              <w:autoSpaceDN/>
              <w:adjustRightInd/>
              <w:rPr>
                <w:rFonts w:eastAsia="Times New Roman"/>
                <w:bCs/>
                <w:lang w:eastAsia="pl-PL"/>
              </w:rPr>
            </w:pPr>
            <w:r w:rsidRPr="00261EDA">
              <w:rPr>
                <w:rFonts w:eastAsia="Times New Roman"/>
                <w:bCs/>
                <w:sz w:val="20"/>
                <w:szCs w:val="20"/>
                <w:lang w:eastAsia="pl-PL"/>
              </w:rPr>
              <w:t>• w sprawie substancji szczególnie szkodliwych dla środowiska wodnego oraz warunków, jakie należy spełnić przy wprowadzaniu do wód lub do ziemi ścieków, a także przy odprowadzaniu wód opadowych lub roztopowych do wód lub do urządzeń wodnych</w:t>
            </w:r>
          </w:p>
        </w:tc>
      </w:tr>
      <w:tr w:rsidR="00B3450F" w:rsidRPr="005D2E6D" w14:paraId="4B89E481" w14:textId="77777777" w:rsidTr="00222F33">
        <w:trPr>
          <w:trHeight w:val="404"/>
        </w:trPr>
        <w:tc>
          <w:tcPr>
            <w:tcW w:w="5379" w:type="dxa"/>
            <w:vMerge/>
          </w:tcPr>
          <w:p w14:paraId="4291AFA2" w14:textId="77777777" w:rsidR="00B3450F" w:rsidRPr="005D2E6D" w:rsidRDefault="00B3450F" w:rsidP="00222F33">
            <w:pPr>
              <w:rPr>
                <w:rFonts w:cstheme="minorHAnsi"/>
              </w:rPr>
            </w:pPr>
          </w:p>
        </w:tc>
        <w:tc>
          <w:tcPr>
            <w:tcW w:w="1993" w:type="dxa"/>
            <w:vMerge/>
          </w:tcPr>
          <w:p w14:paraId="6A0BC0E0" w14:textId="77777777" w:rsidR="00B3450F" w:rsidRPr="005D2E6D" w:rsidRDefault="00B3450F" w:rsidP="00222F33">
            <w:pPr>
              <w:rPr>
                <w:rFonts w:cstheme="minorHAnsi"/>
              </w:rPr>
            </w:pPr>
          </w:p>
        </w:tc>
        <w:tc>
          <w:tcPr>
            <w:tcW w:w="5811" w:type="dxa"/>
          </w:tcPr>
          <w:p w14:paraId="5FF34836" w14:textId="77777777" w:rsidR="00B3450F" w:rsidRPr="005D2E6D" w:rsidRDefault="00B3450F" w:rsidP="00222F33">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Dyrektor Urzędu Żeglugi Śródlądowej. Delegatura Gdańsk:</w:t>
            </w:r>
          </w:p>
          <w:p w14:paraId="0007C13A" w14:textId="7482B3CD" w:rsidR="001B06B9" w:rsidRPr="001B06B9" w:rsidRDefault="001B06B9" w:rsidP="00AF4CF9">
            <w:pPr>
              <w:numPr>
                <w:ilvl w:val="0"/>
                <w:numId w:val="473"/>
              </w:numPr>
              <w:ind w:left="271" w:hanging="426"/>
              <w:contextualSpacing/>
              <w:jc w:val="both"/>
              <w:rPr>
                <w:rFonts w:ascii="Calibri" w:eastAsia="Times New Roman" w:hAnsi="Calibri" w:cs="Calibri"/>
                <w:b/>
                <w:sz w:val="24"/>
                <w:szCs w:val="24"/>
                <w:lang w:eastAsia="pl-PL"/>
              </w:rPr>
            </w:pPr>
            <w:r w:rsidRPr="001B06B9">
              <w:rPr>
                <w:rFonts w:ascii="Calibri" w:eastAsia="Times New Roman" w:hAnsi="Calibri" w:cs="Calibri"/>
                <w:bCs/>
                <w:sz w:val="24"/>
                <w:szCs w:val="24"/>
                <w:lang w:eastAsia="pl-PL"/>
              </w:rPr>
              <w:t>dopuszczenie statku ADN do przewozu niektórych towarów niebezpiecznych (ADN to umowa europejska dotycząca międzynarodowego przewozu towarów niebezpiecznych śródlądowymi drogami wodnymi)</w:t>
            </w:r>
            <w:r>
              <w:rPr>
                <w:rFonts w:ascii="Calibri" w:eastAsia="Times New Roman" w:hAnsi="Calibri" w:cs="Calibri"/>
                <w:bCs/>
                <w:sz w:val="24"/>
                <w:szCs w:val="24"/>
                <w:lang w:eastAsia="pl-PL"/>
              </w:rPr>
              <w:t>;</w:t>
            </w:r>
          </w:p>
          <w:p w14:paraId="448C751C" w14:textId="3D7451D1" w:rsidR="001B06B9" w:rsidRPr="001B06B9" w:rsidRDefault="001B06B9" w:rsidP="00AF4CF9">
            <w:pPr>
              <w:numPr>
                <w:ilvl w:val="0"/>
                <w:numId w:val="473"/>
              </w:numPr>
              <w:ind w:left="271" w:hanging="426"/>
              <w:contextualSpacing/>
              <w:jc w:val="both"/>
              <w:rPr>
                <w:rFonts w:ascii="Calibri" w:eastAsia="Times New Roman" w:hAnsi="Calibri" w:cs="Calibri"/>
                <w:b/>
                <w:sz w:val="24"/>
                <w:szCs w:val="24"/>
                <w:lang w:eastAsia="pl-PL"/>
              </w:rPr>
            </w:pPr>
            <w:r w:rsidRPr="001B06B9">
              <w:rPr>
                <w:rFonts w:ascii="Calibri" w:eastAsia="Times New Roman" w:hAnsi="Calibri" w:cs="Calibri"/>
                <w:bCs/>
                <w:sz w:val="24"/>
                <w:szCs w:val="24"/>
                <w:lang w:eastAsia="pl-PL"/>
              </w:rPr>
              <w:t>wydawanie świadectw eksperta ADN do spraw przewozu gazów i świadectw eksperta ADN do spraw przewozu chemikaliów</w:t>
            </w:r>
            <w:r>
              <w:rPr>
                <w:rFonts w:ascii="Calibri" w:eastAsia="Times New Roman" w:hAnsi="Calibri" w:cs="Calibri"/>
                <w:bCs/>
                <w:sz w:val="24"/>
                <w:szCs w:val="24"/>
                <w:lang w:eastAsia="pl-PL"/>
              </w:rPr>
              <w:t>;</w:t>
            </w:r>
          </w:p>
          <w:p w14:paraId="5B757F00" w14:textId="62A1A7F3" w:rsidR="001B06B9" w:rsidRPr="001B06B9" w:rsidRDefault="001B06B9" w:rsidP="00AF4CF9">
            <w:pPr>
              <w:numPr>
                <w:ilvl w:val="0"/>
                <w:numId w:val="473"/>
              </w:numPr>
              <w:ind w:left="271" w:hanging="426"/>
              <w:contextualSpacing/>
              <w:jc w:val="both"/>
              <w:rPr>
                <w:rFonts w:ascii="Calibri" w:eastAsia="Times New Roman" w:hAnsi="Calibri" w:cs="Calibri"/>
                <w:b/>
                <w:sz w:val="24"/>
                <w:szCs w:val="24"/>
                <w:lang w:eastAsia="pl-PL"/>
              </w:rPr>
            </w:pPr>
            <w:r w:rsidRPr="001B06B9">
              <w:rPr>
                <w:rFonts w:ascii="Calibri" w:eastAsia="Times New Roman" w:hAnsi="Calibri" w:cs="Calibri"/>
                <w:bCs/>
                <w:sz w:val="24"/>
                <w:szCs w:val="24"/>
                <w:lang w:eastAsia="pl-PL"/>
              </w:rPr>
              <w:t>kontrola bezpieczeństwa przewozu żeglugą śródlądową towarów niebezpiecznych</w:t>
            </w:r>
            <w:r>
              <w:rPr>
                <w:rFonts w:ascii="Calibri" w:eastAsia="Times New Roman" w:hAnsi="Calibri" w:cs="Calibri"/>
                <w:bCs/>
                <w:sz w:val="24"/>
                <w:szCs w:val="24"/>
                <w:lang w:eastAsia="pl-PL"/>
              </w:rPr>
              <w:t>;</w:t>
            </w:r>
          </w:p>
          <w:p w14:paraId="45960395" w14:textId="2DC3E89E" w:rsidR="001B06B9" w:rsidRPr="001B06B9" w:rsidRDefault="001B06B9" w:rsidP="00AF4CF9">
            <w:pPr>
              <w:numPr>
                <w:ilvl w:val="0"/>
                <w:numId w:val="473"/>
              </w:numPr>
              <w:ind w:left="271" w:hanging="426"/>
              <w:contextualSpacing/>
              <w:jc w:val="both"/>
              <w:rPr>
                <w:rFonts w:ascii="Calibri" w:eastAsia="Times New Roman" w:hAnsi="Calibri" w:cs="Calibri"/>
                <w:b/>
                <w:sz w:val="24"/>
                <w:szCs w:val="24"/>
                <w:lang w:eastAsia="pl-PL"/>
              </w:rPr>
            </w:pPr>
            <w:r w:rsidRPr="001B06B9">
              <w:rPr>
                <w:rFonts w:ascii="Calibri" w:eastAsia="Times New Roman" w:hAnsi="Calibri" w:cs="Calibri"/>
                <w:bCs/>
                <w:sz w:val="24"/>
                <w:szCs w:val="24"/>
                <w:lang w:eastAsia="pl-PL"/>
              </w:rPr>
              <w:t xml:space="preserve"> kontrola dokumentów przewozowych i zgodności przewożonego przez statek ładunku z tymi dokumentami</w:t>
            </w:r>
            <w:r>
              <w:rPr>
                <w:rFonts w:ascii="Calibri" w:eastAsia="Times New Roman" w:hAnsi="Calibri" w:cs="Calibri"/>
                <w:bCs/>
                <w:sz w:val="24"/>
                <w:szCs w:val="24"/>
                <w:lang w:eastAsia="pl-PL"/>
              </w:rPr>
              <w:t>;</w:t>
            </w:r>
          </w:p>
          <w:p w14:paraId="27144A24" w14:textId="1834EEF6" w:rsidR="001B06B9" w:rsidRPr="001B06B9" w:rsidRDefault="001B06B9" w:rsidP="00AF4CF9">
            <w:pPr>
              <w:numPr>
                <w:ilvl w:val="0"/>
                <w:numId w:val="473"/>
              </w:numPr>
              <w:ind w:left="271" w:hanging="426"/>
              <w:contextualSpacing/>
              <w:jc w:val="both"/>
              <w:rPr>
                <w:rFonts w:ascii="Calibri" w:eastAsia="Times New Roman" w:hAnsi="Calibri" w:cs="Calibri"/>
                <w:b/>
                <w:sz w:val="24"/>
                <w:szCs w:val="24"/>
                <w:lang w:eastAsia="pl-PL"/>
              </w:rPr>
            </w:pPr>
            <w:r w:rsidRPr="001B06B9">
              <w:rPr>
                <w:rFonts w:ascii="Calibri" w:eastAsia="Times New Roman" w:hAnsi="Calibri" w:cs="Calibri"/>
                <w:bCs/>
                <w:sz w:val="24"/>
                <w:szCs w:val="24"/>
                <w:lang w:eastAsia="pl-PL"/>
              </w:rPr>
              <w:t>współdziałanie z innymi organami m.in. w zakresie ochrony środowiska</w:t>
            </w:r>
            <w:r>
              <w:rPr>
                <w:rFonts w:ascii="Calibri" w:eastAsia="Times New Roman" w:hAnsi="Calibri" w:cs="Calibri"/>
                <w:bCs/>
                <w:sz w:val="24"/>
                <w:szCs w:val="24"/>
                <w:lang w:eastAsia="pl-PL"/>
              </w:rPr>
              <w:t>;</w:t>
            </w:r>
          </w:p>
          <w:p w14:paraId="25B282B8" w14:textId="3E748303" w:rsidR="00B3450F" w:rsidRPr="001B06B9" w:rsidRDefault="001B06B9" w:rsidP="00AF4CF9">
            <w:pPr>
              <w:numPr>
                <w:ilvl w:val="0"/>
                <w:numId w:val="473"/>
              </w:numPr>
              <w:ind w:left="271" w:hanging="426"/>
              <w:contextualSpacing/>
              <w:jc w:val="both"/>
              <w:rPr>
                <w:rFonts w:ascii="Calibri" w:eastAsia="Times New Roman" w:hAnsi="Calibri" w:cs="Calibri"/>
                <w:b/>
                <w:sz w:val="24"/>
                <w:szCs w:val="24"/>
                <w:lang w:eastAsia="pl-PL"/>
              </w:rPr>
            </w:pPr>
            <w:r w:rsidRPr="001B06B9">
              <w:rPr>
                <w:rFonts w:ascii="Calibri" w:eastAsia="Times New Roman" w:hAnsi="Calibri" w:cs="Calibri"/>
                <w:bCs/>
                <w:sz w:val="24"/>
                <w:szCs w:val="24"/>
                <w:lang w:eastAsia="pl-PL"/>
              </w:rPr>
              <w:t>zarządzanie usługami informacji rzecznej, kierując się koniecznością zapewnienia realizacji zadań w zakresie przekazywania informacji objętych tymi usługami, a także koniecznością zapewnienia infrastruktury niezbędnej do wykonywania tych zadań, w celu m.in. poprawy bezpieczeństwa</w:t>
            </w:r>
            <w:r>
              <w:rPr>
                <w:rFonts w:ascii="Calibri" w:eastAsia="Times New Roman" w:hAnsi="Calibri" w:cs="Calibri"/>
                <w:bCs/>
                <w:sz w:val="24"/>
                <w:szCs w:val="24"/>
                <w:lang w:eastAsia="pl-PL"/>
              </w:rPr>
              <w:t>.</w:t>
            </w:r>
          </w:p>
        </w:tc>
        <w:tc>
          <w:tcPr>
            <w:tcW w:w="2268" w:type="dxa"/>
          </w:tcPr>
          <w:p w14:paraId="4C4D9E24" w14:textId="77777777" w:rsidR="00B3450F" w:rsidRPr="005D2E6D" w:rsidRDefault="00B3450F" w:rsidP="00222F33">
            <w:pPr>
              <w:rPr>
                <w:rFonts w:ascii="Calibri" w:eastAsia="Times New Roman" w:hAnsi="Calibri" w:cs="Calibri"/>
                <w:b/>
                <w:color w:val="000000"/>
                <w:sz w:val="24"/>
                <w:szCs w:val="24"/>
                <w:lang w:eastAsia="pl-PL"/>
              </w:rPr>
            </w:pPr>
            <w:r w:rsidRPr="005D2E6D">
              <w:rPr>
                <w:rFonts w:ascii="Calibri" w:eastAsia="Times New Roman" w:hAnsi="Calibri" w:cs="Calibri"/>
                <w:b/>
                <w:color w:val="000000"/>
                <w:sz w:val="24"/>
                <w:szCs w:val="24"/>
                <w:lang w:eastAsia="pl-PL"/>
              </w:rPr>
              <w:t>Podstawa prawna:</w:t>
            </w:r>
          </w:p>
          <w:p w14:paraId="58B8A7FD" w14:textId="77777777" w:rsidR="00B3450F" w:rsidRPr="005D2E6D" w:rsidRDefault="00B3450F" w:rsidP="00222F33">
            <w:pPr>
              <w:autoSpaceDE w:val="0"/>
              <w:autoSpaceDN w:val="0"/>
              <w:adjustRightInd w:val="0"/>
              <w:rPr>
                <w:rFonts w:cs="Tahoma"/>
                <w:bCs/>
                <w:sz w:val="24"/>
                <w:szCs w:val="24"/>
              </w:rPr>
            </w:pPr>
            <w:r w:rsidRPr="005D2E6D">
              <w:rPr>
                <w:rFonts w:cs="Tahoma"/>
                <w:bCs/>
                <w:sz w:val="24"/>
                <w:szCs w:val="24"/>
              </w:rPr>
              <w:t>ustawy:</w:t>
            </w:r>
          </w:p>
          <w:p w14:paraId="3F1177BE" w14:textId="77777777" w:rsidR="00B3450F" w:rsidRPr="005D2E6D" w:rsidRDefault="00B3450F" w:rsidP="00AF4CF9">
            <w:pPr>
              <w:numPr>
                <w:ilvl w:val="0"/>
                <w:numId w:val="469"/>
              </w:numPr>
              <w:autoSpaceDE w:val="0"/>
              <w:autoSpaceDN w:val="0"/>
              <w:adjustRightInd w:val="0"/>
              <w:ind w:left="179" w:hanging="283"/>
              <w:contextualSpacing/>
              <w:rPr>
                <w:rFonts w:cs="Tahoma"/>
                <w:bCs/>
                <w:sz w:val="24"/>
                <w:szCs w:val="24"/>
              </w:rPr>
            </w:pPr>
            <w:r w:rsidRPr="005D2E6D">
              <w:rPr>
                <w:rFonts w:cs="Tahoma"/>
                <w:bCs/>
                <w:sz w:val="24"/>
                <w:szCs w:val="24"/>
              </w:rPr>
              <w:t>o przewozie towarów niebezpiecznych;</w:t>
            </w:r>
          </w:p>
          <w:p w14:paraId="1C2B7DE8" w14:textId="77777777" w:rsidR="00B3450F" w:rsidRPr="005D2E6D" w:rsidRDefault="00B3450F" w:rsidP="00AF4CF9">
            <w:pPr>
              <w:numPr>
                <w:ilvl w:val="0"/>
                <w:numId w:val="469"/>
              </w:numPr>
              <w:autoSpaceDE w:val="0"/>
              <w:autoSpaceDN w:val="0"/>
              <w:adjustRightInd w:val="0"/>
              <w:ind w:left="179" w:hanging="283"/>
              <w:contextualSpacing/>
              <w:rPr>
                <w:rFonts w:cs="Tahoma"/>
                <w:bCs/>
                <w:sz w:val="24"/>
                <w:szCs w:val="24"/>
              </w:rPr>
            </w:pPr>
            <w:r w:rsidRPr="005D2E6D">
              <w:rPr>
                <w:rFonts w:cs="Tahoma"/>
                <w:bCs/>
                <w:sz w:val="24"/>
                <w:szCs w:val="24"/>
              </w:rPr>
              <w:t>o żegludze śródlądowej.</w:t>
            </w:r>
          </w:p>
        </w:tc>
      </w:tr>
      <w:tr w:rsidR="001B06B9" w:rsidRPr="005D2E6D" w14:paraId="3CC53B1C" w14:textId="77777777" w:rsidTr="00222F33">
        <w:trPr>
          <w:trHeight w:val="404"/>
        </w:trPr>
        <w:tc>
          <w:tcPr>
            <w:tcW w:w="5379" w:type="dxa"/>
            <w:vMerge/>
          </w:tcPr>
          <w:p w14:paraId="6C02DBBB" w14:textId="77777777" w:rsidR="001B06B9" w:rsidRPr="005D2E6D" w:rsidRDefault="001B06B9" w:rsidP="00222F33">
            <w:pPr>
              <w:rPr>
                <w:rFonts w:cstheme="minorHAnsi"/>
              </w:rPr>
            </w:pPr>
          </w:p>
        </w:tc>
        <w:tc>
          <w:tcPr>
            <w:tcW w:w="1993" w:type="dxa"/>
            <w:vMerge/>
          </w:tcPr>
          <w:p w14:paraId="44B47B49" w14:textId="77777777" w:rsidR="001B06B9" w:rsidRPr="005D2E6D" w:rsidRDefault="001B06B9" w:rsidP="00222F33">
            <w:pPr>
              <w:rPr>
                <w:rFonts w:cstheme="minorHAnsi"/>
              </w:rPr>
            </w:pPr>
          </w:p>
        </w:tc>
        <w:tc>
          <w:tcPr>
            <w:tcW w:w="5811" w:type="dxa"/>
          </w:tcPr>
          <w:p w14:paraId="16895681" w14:textId="51DB4E04" w:rsidR="001B06B9" w:rsidRDefault="00554D41" w:rsidP="00222F33">
            <w:pPr>
              <w:rPr>
                <w:rFonts w:ascii="Calibri" w:eastAsia="Times New Roman" w:hAnsi="Calibri" w:cs="Calibri"/>
                <w:b/>
                <w:sz w:val="24"/>
                <w:szCs w:val="24"/>
                <w:lang w:eastAsia="pl-PL"/>
              </w:rPr>
            </w:pPr>
            <w:r w:rsidRPr="00554D41">
              <w:rPr>
                <w:rFonts w:ascii="Calibri" w:eastAsia="Times New Roman" w:hAnsi="Calibri" w:cs="Calibri"/>
                <w:b/>
                <w:sz w:val="24"/>
                <w:szCs w:val="24"/>
                <w:lang w:eastAsia="pl-PL"/>
              </w:rPr>
              <w:t>Dyrektor Państwowego Instytutu Geologicznego PIB</w:t>
            </w:r>
            <w:r w:rsidR="00FD371D">
              <w:rPr>
                <w:rFonts w:ascii="Calibri" w:eastAsia="Times New Roman" w:hAnsi="Calibri" w:cs="Calibri"/>
                <w:b/>
                <w:sz w:val="24"/>
                <w:szCs w:val="24"/>
                <w:lang w:eastAsia="pl-PL"/>
              </w:rPr>
              <w:t>:</w:t>
            </w:r>
          </w:p>
          <w:p w14:paraId="5AEA7E27" w14:textId="7A2FBED3" w:rsidR="00554D41" w:rsidRPr="00554D41" w:rsidRDefault="00554D41" w:rsidP="00AF4CF9">
            <w:pPr>
              <w:pStyle w:val="Akapitzlist"/>
              <w:numPr>
                <w:ilvl w:val="0"/>
                <w:numId w:val="609"/>
              </w:numPr>
              <w:ind w:left="324" w:hanging="425"/>
              <w:jc w:val="both"/>
              <w:rPr>
                <w:rFonts w:ascii="Calibri" w:eastAsia="Times New Roman" w:hAnsi="Calibri" w:cs="Calibri"/>
                <w:bCs/>
                <w:sz w:val="24"/>
                <w:szCs w:val="24"/>
                <w:lang w:eastAsia="pl-PL"/>
              </w:rPr>
            </w:pPr>
            <w:r w:rsidRPr="00554D41">
              <w:rPr>
                <w:rFonts w:ascii="Calibri" w:eastAsia="Times New Roman" w:hAnsi="Calibri" w:cs="Calibri"/>
                <w:bCs/>
                <w:sz w:val="24"/>
                <w:szCs w:val="24"/>
                <w:lang w:eastAsia="pl-PL"/>
              </w:rPr>
              <w:t>prowadzenie monitoringu stanu chemicznego jednolitych części wód podziemnych w ramach PMŚ (na zlecenie GIOŚ oraz na potrzeby ministra właściwego do spraw gospodarki wodnej)</w:t>
            </w:r>
          </w:p>
        </w:tc>
        <w:tc>
          <w:tcPr>
            <w:tcW w:w="2268" w:type="dxa"/>
          </w:tcPr>
          <w:p w14:paraId="70F687D0" w14:textId="77777777" w:rsidR="001B06B9" w:rsidRPr="005D2E6D" w:rsidRDefault="001B06B9" w:rsidP="00222F33">
            <w:pPr>
              <w:rPr>
                <w:rFonts w:ascii="Calibri" w:eastAsia="Times New Roman" w:hAnsi="Calibri" w:cs="Calibri"/>
                <w:b/>
                <w:color w:val="000000"/>
                <w:sz w:val="24"/>
                <w:szCs w:val="24"/>
                <w:lang w:eastAsia="pl-PL"/>
              </w:rPr>
            </w:pPr>
          </w:p>
        </w:tc>
      </w:tr>
      <w:tr w:rsidR="00B3450F" w:rsidRPr="005D2E6D" w14:paraId="2140B120" w14:textId="77777777" w:rsidTr="00222F33">
        <w:tc>
          <w:tcPr>
            <w:tcW w:w="5379" w:type="dxa"/>
            <w:vMerge/>
          </w:tcPr>
          <w:p w14:paraId="140746BE" w14:textId="77777777" w:rsidR="00B3450F" w:rsidRPr="005D2E6D" w:rsidRDefault="00B3450F" w:rsidP="00222F33"/>
        </w:tc>
        <w:tc>
          <w:tcPr>
            <w:tcW w:w="1993" w:type="dxa"/>
            <w:vMerge/>
          </w:tcPr>
          <w:p w14:paraId="7631AE94" w14:textId="77777777" w:rsidR="00B3450F" w:rsidRPr="005D2E6D" w:rsidRDefault="00B3450F" w:rsidP="00222F33"/>
        </w:tc>
        <w:tc>
          <w:tcPr>
            <w:tcW w:w="5811" w:type="dxa"/>
          </w:tcPr>
          <w:p w14:paraId="6B034F83" w14:textId="77777777" w:rsidR="00B3450F" w:rsidRPr="005D2E6D" w:rsidRDefault="00B3450F" w:rsidP="00222F33">
            <w:pPr>
              <w:ind w:left="462" w:hanging="462"/>
              <w:contextualSpacing/>
              <w:rPr>
                <w:rFonts w:ascii="Calibri" w:eastAsia="Times New Roman" w:hAnsi="Calibri" w:cs="Arial"/>
                <w:b/>
                <w:bCs/>
                <w:color w:val="000000"/>
                <w:sz w:val="24"/>
                <w:szCs w:val="24"/>
                <w:lang w:eastAsia="pl-PL"/>
              </w:rPr>
            </w:pPr>
            <w:r w:rsidRPr="005D2E6D">
              <w:rPr>
                <w:b/>
                <w:bCs/>
                <w:sz w:val="24"/>
                <w:szCs w:val="24"/>
              </w:rPr>
              <w:t>Dowódca 7 Pomorskiej Brygady Obrony Terytorialnej:</w:t>
            </w:r>
          </w:p>
          <w:p w14:paraId="790E3638" w14:textId="77777777" w:rsidR="00B3450F" w:rsidRPr="005D2E6D" w:rsidRDefault="00B3450F" w:rsidP="00AF4CF9">
            <w:pPr>
              <w:numPr>
                <w:ilvl w:val="0"/>
                <w:numId w:val="470"/>
              </w:numPr>
              <w:ind w:left="412" w:hanging="425"/>
              <w:contextualSpacing/>
              <w:jc w:val="both"/>
              <w:rPr>
                <w:rFonts w:eastAsia="Times New Roman" w:cs="Arial"/>
                <w:b/>
                <w:color w:val="000000"/>
                <w:sz w:val="24"/>
                <w:szCs w:val="24"/>
                <w:lang w:eastAsia="pl-PL"/>
              </w:rPr>
            </w:pPr>
            <w:r w:rsidRPr="005D2E6D">
              <w:rPr>
                <w:rFonts w:eastAsia="Times New Roman" w:cs="Arial"/>
                <w:bCs/>
                <w:color w:val="000000"/>
                <w:sz w:val="24"/>
                <w:szCs w:val="24"/>
                <w:lang w:eastAsia="pl-PL"/>
              </w:rPr>
              <w:t>współdziałanie w ramach zarządzania kryzysowego,</w:t>
            </w:r>
            <w:r w:rsidRPr="005D2E6D">
              <w:rPr>
                <w:rFonts w:eastAsia="Times New Roman" w:cs="Arial"/>
                <w:bCs/>
                <w:color w:val="000000"/>
                <w:sz w:val="24"/>
                <w:szCs w:val="24"/>
                <w:lang w:eastAsia="pl-PL"/>
              </w:rPr>
              <w:br/>
              <w:t>z pozostałymi elementami Systemu oraz wojewódzkimi organami, do których zakresu działania należą sprawy związane z zarządzaniem kryzysowym.</w:t>
            </w:r>
          </w:p>
        </w:tc>
        <w:tc>
          <w:tcPr>
            <w:tcW w:w="2268" w:type="dxa"/>
          </w:tcPr>
          <w:p w14:paraId="3142F642" w14:textId="77777777" w:rsidR="00B3450F" w:rsidRPr="005D2E6D" w:rsidRDefault="00B3450F" w:rsidP="00222F33">
            <w:pPr>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70EE1BD0" w14:textId="77777777" w:rsidR="00B3450F" w:rsidRPr="005D2E6D" w:rsidRDefault="00B3450F" w:rsidP="00222F33">
            <w:pPr>
              <w:rPr>
                <w:rFonts w:eastAsia="Times New Roman" w:cs="Arial"/>
                <w:b/>
                <w:color w:val="000000"/>
                <w:sz w:val="24"/>
                <w:szCs w:val="24"/>
                <w:lang w:eastAsia="pl-PL"/>
              </w:rPr>
            </w:pPr>
            <w:r w:rsidRPr="005D2E6D">
              <w:rPr>
                <w:rFonts w:eastAsia="Times New Roman" w:cs="Arial"/>
                <w:b/>
                <w:color w:val="000000"/>
                <w:sz w:val="24"/>
                <w:szCs w:val="24"/>
                <w:lang w:eastAsia="pl-PL"/>
              </w:rPr>
              <w:t>ustawa:</w:t>
            </w:r>
          </w:p>
          <w:p w14:paraId="79ADF298" w14:textId="77777777" w:rsidR="00B3450F" w:rsidRPr="005D2E6D" w:rsidRDefault="00B3450F" w:rsidP="00AF4CF9">
            <w:pPr>
              <w:numPr>
                <w:ilvl w:val="0"/>
                <w:numId w:val="475"/>
              </w:numPr>
              <w:ind w:left="463" w:hanging="463"/>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tc>
      </w:tr>
      <w:tr w:rsidR="00B3450F" w:rsidRPr="005D2E6D" w14:paraId="37E2FABD" w14:textId="77777777" w:rsidTr="00222F33">
        <w:tc>
          <w:tcPr>
            <w:tcW w:w="5379" w:type="dxa"/>
            <w:vMerge/>
          </w:tcPr>
          <w:p w14:paraId="49D7CE80" w14:textId="77777777" w:rsidR="00B3450F" w:rsidRPr="005D2E6D" w:rsidRDefault="00B3450F" w:rsidP="00222F33"/>
        </w:tc>
        <w:tc>
          <w:tcPr>
            <w:tcW w:w="1993" w:type="dxa"/>
            <w:vMerge/>
          </w:tcPr>
          <w:p w14:paraId="7719CEFA" w14:textId="77777777" w:rsidR="00B3450F" w:rsidRPr="005D2E6D" w:rsidRDefault="00B3450F" w:rsidP="00222F33"/>
        </w:tc>
        <w:tc>
          <w:tcPr>
            <w:tcW w:w="5811" w:type="dxa"/>
          </w:tcPr>
          <w:p w14:paraId="34263BCA" w14:textId="77777777" w:rsidR="00B3450F" w:rsidRPr="005D2E6D" w:rsidRDefault="00B3450F" w:rsidP="00222F33">
            <w:pPr>
              <w:ind w:left="449" w:hanging="449"/>
              <w:contextualSpacing/>
              <w:rPr>
                <w:rFonts w:eastAsia="Times New Roman" w:cs="Arial"/>
                <w:b/>
                <w:color w:val="000000"/>
                <w:sz w:val="24"/>
                <w:szCs w:val="24"/>
                <w:lang w:eastAsia="pl-PL"/>
              </w:rPr>
            </w:pPr>
            <w:r w:rsidRPr="005D2E6D">
              <w:rPr>
                <w:rFonts w:eastAsia="Times New Roman" w:cs="Arial"/>
                <w:b/>
                <w:color w:val="000000"/>
                <w:sz w:val="24"/>
                <w:szCs w:val="24"/>
                <w:lang w:eastAsia="pl-PL"/>
              </w:rPr>
              <w:t xml:space="preserve">Starostowie/Prezydenci Miast </w:t>
            </w:r>
            <w:proofErr w:type="spellStart"/>
            <w:r w:rsidRPr="005D2E6D">
              <w:rPr>
                <w:rFonts w:eastAsia="Times New Roman" w:cs="Arial"/>
                <w:b/>
                <w:color w:val="000000"/>
                <w:sz w:val="24"/>
                <w:szCs w:val="24"/>
                <w:lang w:eastAsia="pl-PL"/>
              </w:rPr>
              <w:t>n.p.p</w:t>
            </w:r>
            <w:proofErr w:type="spellEnd"/>
            <w:r w:rsidRPr="005D2E6D">
              <w:rPr>
                <w:rFonts w:eastAsia="Times New Roman" w:cs="Arial"/>
                <w:b/>
                <w:color w:val="000000"/>
                <w:sz w:val="24"/>
                <w:szCs w:val="24"/>
                <w:lang w:eastAsia="pl-PL"/>
              </w:rPr>
              <w:t>.:</w:t>
            </w:r>
          </w:p>
          <w:p w14:paraId="39D08EAC" w14:textId="77777777" w:rsidR="00B3450F" w:rsidRPr="005D2E6D" w:rsidRDefault="00B3450F" w:rsidP="00AF4CF9">
            <w:pPr>
              <w:numPr>
                <w:ilvl w:val="0"/>
                <w:numId w:val="470"/>
              </w:numPr>
              <w:ind w:left="324" w:hanging="425"/>
              <w:contextualSpacing/>
              <w:jc w:val="both"/>
              <w:rPr>
                <w:rFonts w:eastAsia="Times New Roman" w:cs="Arial"/>
                <w:b/>
                <w:color w:val="000000"/>
                <w:sz w:val="24"/>
                <w:szCs w:val="24"/>
                <w:lang w:eastAsia="pl-PL"/>
              </w:rPr>
            </w:pPr>
            <w:r w:rsidRPr="005D2E6D">
              <w:rPr>
                <w:rFonts w:ascii="Calibri" w:eastAsia="Times New Roman" w:hAnsi="Calibri" w:cs="Tahoma"/>
                <w:bCs/>
                <w:sz w:val="24"/>
                <w:szCs w:val="24"/>
                <w:lang w:eastAsia="pl-PL"/>
              </w:rPr>
              <w:t>analizowanie i ocenianie zagrożeń;</w:t>
            </w:r>
          </w:p>
          <w:p w14:paraId="10FE319B" w14:textId="7A097A3A" w:rsidR="00B3450F" w:rsidRPr="00F25703" w:rsidRDefault="00B3450F" w:rsidP="00AF4CF9">
            <w:pPr>
              <w:numPr>
                <w:ilvl w:val="0"/>
                <w:numId w:val="470"/>
              </w:numPr>
              <w:ind w:left="324" w:hanging="425"/>
              <w:contextualSpacing/>
              <w:jc w:val="both"/>
              <w:rPr>
                <w:rFonts w:eastAsia="Times New Roman" w:cs="Arial"/>
                <w:b/>
                <w:color w:val="000000"/>
                <w:sz w:val="24"/>
                <w:szCs w:val="24"/>
                <w:lang w:eastAsia="pl-PL"/>
              </w:rPr>
            </w:pPr>
            <w:r>
              <w:rPr>
                <w:rFonts w:ascii="Calibri" w:eastAsia="Times New Roman" w:hAnsi="Calibri" w:cs="Tahoma"/>
                <w:bCs/>
                <w:sz w:val="24"/>
                <w:szCs w:val="24"/>
                <w:lang w:eastAsia="pl-PL"/>
              </w:rPr>
              <w:t xml:space="preserve">zapewnienie </w:t>
            </w:r>
            <w:r w:rsidRPr="005D2E6D">
              <w:rPr>
                <w:rFonts w:ascii="Calibri" w:eastAsia="Times New Roman" w:hAnsi="Calibri" w:cs="Tahoma"/>
                <w:bCs/>
                <w:sz w:val="24"/>
                <w:szCs w:val="24"/>
                <w:lang w:eastAsia="pl-PL"/>
              </w:rPr>
              <w:t xml:space="preserve"> funkcjonowania powiatowego/ miejskiego systemu wykrywania i alarmowania SWA;</w:t>
            </w:r>
          </w:p>
          <w:p w14:paraId="58A2E9DF" w14:textId="7CF2F1F1" w:rsidR="00F25703" w:rsidRDefault="00F25703" w:rsidP="00F25703">
            <w:pPr>
              <w:contextualSpacing/>
              <w:jc w:val="both"/>
              <w:rPr>
                <w:rFonts w:ascii="Calibri" w:eastAsia="Times New Roman" w:hAnsi="Calibri" w:cs="Tahoma"/>
                <w:bCs/>
                <w:sz w:val="24"/>
                <w:szCs w:val="24"/>
                <w:lang w:eastAsia="pl-PL"/>
              </w:rPr>
            </w:pPr>
          </w:p>
          <w:p w14:paraId="0F3893E7" w14:textId="348C033B" w:rsidR="00F25703" w:rsidRPr="005D2E6D" w:rsidRDefault="00F25703" w:rsidP="00F25703">
            <w:pPr>
              <w:contextualSpacing/>
              <w:jc w:val="both"/>
              <w:rPr>
                <w:rFonts w:eastAsia="Times New Roman" w:cs="Arial"/>
                <w:b/>
                <w:color w:val="000000"/>
                <w:sz w:val="24"/>
                <w:szCs w:val="24"/>
                <w:lang w:eastAsia="pl-PL"/>
              </w:rPr>
            </w:pPr>
            <w:r w:rsidRPr="00F25703">
              <w:rPr>
                <w:rFonts w:eastAsia="Times New Roman" w:cs="Arial"/>
                <w:b/>
                <w:color w:val="000000"/>
                <w:sz w:val="24"/>
                <w:szCs w:val="24"/>
                <w:lang w:eastAsia="pl-PL"/>
              </w:rPr>
              <w:t xml:space="preserve">Starostowie/Prezydenci Miast </w:t>
            </w:r>
            <w:proofErr w:type="spellStart"/>
            <w:r w:rsidRPr="00F25703">
              <w:rPr>
                <w:rFonts w:eastAsia="Times New Roman" w:cs="Arial"/>
                <w:b/>
                <w:color w:val="000000"/>
                <w:sz w:val="24"/>
                <w:szCs w:val="24"/>
                <w:lang w:eastAsia="pl-PL"/>
              </w:rPr>
              <w:t>n.p.p</w:t>
            </w:r>
            <w:proofErr w:type="spellEnd"/>
            <w:r w:rsidRPr="00F25703">
              <w:rPr>
                <w:rFonts w:eastAsia="Times New Roman" w:cs="Arial"/>
                <w:b/>
                <w:color w:val="000000"/>
                <w:sz w:val="24"/>
                <w:szCs w:val="24"/>
                <w:lang w:eastAsia="pl-PL"/>
              </w:rPr>
              <w:t>.:</w:t>
            </w:r>
          </w:p>
          <w:p w14:paraId="02C1C7FA" w14:textId="77777777" w:rsidR="00B3450F" w:rsidRPr="005D2E6D" w:rsidRDefault="00B3450F" w:rsidP="00222F33">
            <w:pPr>
              <w:numPr>
                <w:ilvl w:val="0"/>
                <w:numId w:val="262"/>
              </w:numPr>
              <w:ind w:left="324" w:hanging="425"/>
              <w:jc w:val="both"/>
              <w:rPr>
                <w:rFonts w:ascii="Calibri" w:eastAsia="Calibri" w:hAnsi="Calibri" w:cs="Calibri"/>
                <w:bCs/>
                <w:sz w:val="24"/>
                <w:szCs w:val="24"/>
                <w:lang w:eastAsia="pl-PL"/>
              </w:rPr>
            </w:pPr>
            <w:r w:rsidRPr="005D2E6D">
              <w:rPr>
                <w:rFonts w:ascii="Calibri" w:eastAsia="Calibri" w:hAnsi="Calibri" w:cs="Calibri"/>
                <w:sz w:val="24"/>
                <w:szCs w:val="24"/>
                <w:lang w:eastAsia="pl-PL"/>
              </w:rPr>
              <w:t>zatwierdzanie gminnych/miejskich planów zarządzania kryzysowego;</w:t>
            </w:r>
          </w:p>
          <w:p w14:paraId="61793B0F" w14:textId="77777777" w:rsidR="00F25703" w:rsidRPr="00F25703" w:rsidRDefault="00B3450F" w:rsidP="00222F33">
            <w:pPr>
              <w:numPr>
                <w:ilvl w:val="0"/>
                <w:numId w:val="262"/>
              </w:numPr>
              <w:ind w:left="324" w:hanging="425"/>
              <w:jc w:val="both"/>
              <w:rPr>
                <w:rFonts w:ascii="Calibri" w:eastAsia="Calibri" w:hAnsi="Calibri" w:cs="Calibri"/>
                <w:bCs/>
                <w:sz w:val="24"/>
                <w:szCs w:val="24"/>
                <w:lang w:eastAsia="pl-PL"/>
              </w:rPr>
            </w:pPr>
            <w:r w:rsidRPr="005D2E6D">
              <w:rPr>
                <w:rFonts w:eastAsia="Times New Roman" w:cstheme="minorHAnsi"/>
                <w:bCs/>
                <w:color w:val="000000"/>
                <w:sz w:val="24"/>
                <w:szCs w:val="24"/>
                <w:lang w:eastAsia="pl-PL"/>
              </w:rPr>
              <w:t>organizowanie treningów i ćwiczeń dla podmiotów uczestniczących w zapobieganiu i usuwaniu skutków</w:t>
            </w:r>
          </w:p>
          <w:p w14:paraId="12C8715C" w14:textId="06C7B30C" w:rsidR="00F25703" w:rsidRDefault="00F25703" w:rsidP="00F25703">
            <w:pPr>
              <w:ind w:left="324"/>
              <w:jc w:val="both"/>
              <w:rPr>
                <w:rFonts w:ascii="Calibri" w:eastAsia="Calibri" w:hAnsi="Calibri" w:cs="Calibri"/>
                <w:bCs/>
                <w:sz w:val="24"/>
                <w:szCs w:val="24"/>
                <w:lang w:eastAsia="pl-PL"/>
              </w:rPr>
            </w:pPr>
            <w:r w:rsidRPr="00F25703">
              <w:rPr>
                <w:rFonts w:ascii="Calibri" w:eastAsia="Calibri" w:hAnsi="Calibri" w:cs="Calibri"/>
                <w:bCs/>
                <w:sz w:val="24"/>
                <w:szCs w:val="24"/>
                <w:lang w:eastAsia="pl-PL"/>
              </w:rPr>
              <w:t>zanieczyszczenia wód powierzchniowych i podziemnych;</w:t>
            </w:r>
          </w:p>
          <w:p w14:paraId="20366674" w14:textId="0C29956F" w:rsidR="00B3450F" w:rsidRPr="00F25703" w:rsidRDefault="00B3450F" w:rsidP="00F25703">
            <w:pPr>
              <w:pStyle w:val="Akapitzlist"/>
              <w:numPr>
                <w:ilvl w:val="0"/>
                <w:numId w:val="262"/>
              </w:numPr>
              <w:ind w:left="324" w:hanging="425"/>
              <w:jc w:val="both"/>
              <w:rPr>
                <w:rFonts w:ascii="Calibri" w:eastAsia="Calibri" w:hAnsi="Calibri" w:cs="Calibri"/>
                <w:bCs/>
                <w:sz w:val="24"/>
                <w:szCs w:val="24"/>
                <w:lang w:eastAsia="pl-PL"/>
              </w:rPr>
            </w:pPr>
            <w:r w:rsidRPr="00F25703">
              <w:rPr>
                <w:rFonts w:ascii="Calibri" w:hAnsi="Calibri"/>
                <w:sz w:val="24"/>
                <w:szCs w:val="24"/>
                <w:lang w:eastAsia="pl-PL"/>
              </w:rPr>
              <w:t>utrzymywanie stałego współdziałania z operatorami obiektów IK w zakresie zapobiegania zagrożeniu;</w:t>
            </w:r>
          </w:p>
          <w:p w14:paraId="62052437" w14:textId="77777777" w:rsidR="00B3450F" w:rsidRPr="005D2E6D" w:rsidRDefault="00B3450F" w:rsidP="00222F33">
            <w:pPr>
              <w:numPr>
                <w:ilvl w:val="0"/>
                <w:numId w:val="311"/>
              </w:numPr>
              <w:ind w:left="324" w:hanging="425"/>
              <w:contextualSpacing/>
              <w:jc w:val="both"/>
              <w:rPr>
                <w:rFonts w:eastAsia="Times New Roman" w:cstheme="minorHAnsi"/>
                <w:b/>
                <w:bCs/>
                <w:sz w:val="24"/>
                <w:szCs w:val="24"/>
                <w:lang w:eastAsia="pl-PL"/>
              </w:rPr>
            </w:pPr>
            <w:r w:rsidRPr="005D2E6D">
              <w:rPr>
                <w:rFonts w:cstheme="minorHAnsi"/>
                <w:sz w:val="24"/>
                <w:szCs w:val="24"/>
                <w:lang w:eastAsia="pl-PL"/>
              </w:rPr>
              <w:t>aktualizowanie Powiatowego/Miejskiego Planu Zarządzania Kryzysowego w zakresie zagrożenia wynikającego z zagrożenia.</w:t>
            </w:r>
          </w:p>
          <w:p w14:paraId="7A4B3508" w14:textId="5C45747A" w:rsidR="00B3450F" w:rsidRPr="00F25703" w:rsidRDefault="00B3450F" w:rsidP="00222F33">
            <w:pPr>
              <w:numPr>
                <w:ilvl w:val="0"/>
                <w:numId w:val="311"/>
              </w:numPr>
              <w:ind w:left="324" w:hanging="425"/>
              <w:contextualSpacing/>
              <w:jc w:val="both"/>
              <w:rPr>
                <w:rFonts w:ascii="Calibri" w:eastAsia="Times New Roman" w:hAnsi="Calibri" w:cs="Tahoma"/>
                <w:b/>
                <w:bCs/>
                <w:sz w:val="24"/>
                <w:szCs w:val="24"/>
                <w:lang w:eastAsia="pl-PL"/>
              </w:rPr>
            </w:pPr>
            <w:r w:rsidRPr="005D2E6D">
              <w:rPr>
                <w:rFonts w:eastAsia="Calibri" w:cstheme="minorHAnsi"/>
                <w:bCs/>
                <w:sz w:val="24"/>
                <w:szCs w:val="24"/>
                <w:lang w:eastAsia="pl-PL"/>
              </w:rPr>
              <w:t>zapewnienie współdziałania wszystkich organów administracji publicznej</w:t>
            </w:r>
            <w:r w:rsidRPr="005D2E6D">
              <w:rPr>
                <w:rFonts w:eastAsia="Calibri" w:cstheme="minorHAnsi"/>
                <w:bCs/>
                <w:color w:val="FF0000"/>
                <w:sz w:val="24"/>
                <w:szCs w:val="24"/>
                <w:lang w:eastAsia="pl-PL"/>
              </w:rPr>
              <w:t xml:space="preserve"> </w:t>
            </w:r>
            <w:r w:rsidRPr="005D2E6D">
              <w:rPr>
                <w:rFonts w:eastAsia="Calibri" w:cstheme="minorHAnsi"/>
                <w:bCs/>
                <w:sz w:val="24"/>
                <w:szCs w:val="24"/>
                <w:lang w:eastAsia="pl-PL"/>
              </w:rPr>
              <w:t>działających w powiecie/ mieście i kierowania ich działalnością w zakresie zapobiegania zagrożeniu życia, zdrowia lub mienia oraz zagrożeniom środowiska, bezpieczeństwa państwa i utrzymania porządku publicznego, ochrony praw obywatelskich, a także zapobiegania klęskom żywiołowym i innym nadzwyczajnym zagrożeniom oraz zwalczania i usuwania ich skutków, na zasadach określonych w odrębnych ustawach;</w:t>
            </w:r>
          </w:p>
          <w:p w14:paraId="7FA48F82" w14:textId="287D20B6" w:rsidR="00B3450F" w:rsidRPr="00F25703" w:rsidRDefault="00B3450F" w:rsidP="00F25703">
            <w:pPr>
              <w:numPr>
                <w:ilvl w:val="0"/>
                <w:numId w:val="311"/>
              </w:numPr>
              <w:ind w:left="324" w:hanging="425"/>
              <w:contextualSpacing/>
              <w:jc w:val="both"/>
              <w:rPr>
                <w:rFonts w:ascii="Calibri" w:eastAsia="Times New Roman" w:hAnsi="Calibri" w:cs="Tahoma"/>
                <w:b/>
                <w:bCs/>
                <w:sz w:val="24"/>
                <w:szCs w:val="24"/>
                <w:lang w:eastAsia="pl-PL"/>
              </w:rPr>
            </w:pPr>
            <w:r w:rsidRPr="00F25703">
              <w:rPr>
                <w:rFonts w:ascii="Calibri" w:eastAsia="Calibri" w:hAnsi="Calibri" w:cs="Calibri"/>
                <w:bCs/>
                <w:sz w:val="24"/>
                <w:szCs w:val="24"/>
                <w:lang w:eastAsia="pl-PL"/>
              </w:rPr>
              <w:t>ocenianie możliwych strat ludzkich, mienia</w:t>
            </w:r>
            <w:r w:rsidRPr="00F25703">
              <w:rPr>
                <w:rFonts w:ascii="Calibri" w:eastAsia="Calibri" w:hAnsi="Calibri" w:cs="Calibri"/>
                <w:bCs/>
                <w:sz w:val="24"/>
                <w:szCs w:val="24"/>
                <w:lang w:eastAsia="pl-PL"/>
              </w:rPr>
              <w:br/>
              <w:t>i infrastruktury;</w:t>
            </w:r>
          </w:p>
          <w:p w14:paraId="4618F881" w14:textId="357933F9" w:rsidR="00F25703" w:rsidRPr="00F25703" w:rsidRDefault="00B3450F" w:rsidP="00F25703">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eastAsia="Calibri" w:hAnsi="Calibri" w:cs="Calibri"/>
                <w:sz w:val="24"/>
                <w:szCs w:val="24"/>
                <w:lang w:eastAsia="pl-PL"/>
              </w:rPr>
              <w:t xml:space="preserve">ocena stanu bezpieczeństwa w zakresie potencjalnych zagrożeń </w:t>
            </w:r>
            <w:r w:rsidR="00F25703" w:rsidRPr="00F25703">
              <w:rPr>
                <w:rFonts w:ascii="Calibri" w:eastAsia="Times New Roman" w:hAnsi="Calibri" w:cs="Tahoma"/>
                <w:sz w:val="24"/>
                <w:szCs w:val="24"/>
                <w:lang w:eastAsia="pl-PL"/>
              </w:rPr>
              <w:t>zanieczyszczenia wód powierzchniowych i podziemnych;</w:t>
            </w:r>
          </w:p>
          <w:p w14:paraId="05CBA3D0" w14:textId="2E0A41F7" w:rsidR="00F25703" w:rsidRPr="00F25703" w:rsidRDefault="00F25703" w:rsidP="00F25703">
            <w:pPr>
              <w:ind w:left="324" w:hanging="284"/>
              <w:contextualSpacing/>
              <w:jc w:val="both"/>
              <w:rPr>
                <w:rFonts w:ascii="Calibri" w:eastAsia="Times New Roman" w:hAnsi="Calibri" w:cs="Tahoma"/>
                <w:b/>
                <w:bCs/>
                <w:sz w:val="24"/>
                <w:szCs w:val="24"/>
                <w:lang w:eastAsia="pl-PL"/>
              </w:rPr>
            </w:pPr>
            <w:r w:rsidRPr="00F25703">
              <w:rPr>
                <w:rFonts w:ascii="Calibri" w:eastAsia="Times New Roman" w:hAnsi="Calibri" w:cs="Tahoma"/>
                <w:b/>
                <w:bCs/>
                <w:sz w:val="24"/>
                <w:szCs w:val="24"/>
                <w:lang w:eastAsia="pl-PL"/>
              </w:rPr>
              <w:t xml:space="preserve">Starostowie/Prezydenci Miast </w:t>
            </w:r>
            <w:proofErr w:type="spellStart"/>
            <w:r w:rsidRPr="00F25703">
              <w:rPr>
                <w:rFonts w:ascii="Calibri" w:eastAsia="Times New Roman" w:hAnsi="Calibri" w:cs="Tahoma"/>
                <w:b/>
                <w:bCs/>
                <w:sz w:val="24"/>
                <w:szCs w:val="24"/>
                <w:lang w:eastAsia="pl-PL"/>
              </w:rPr>
              <w:t>n.p.p</w:t>
            </w:r>
            <w:proofErr w:type="spellEnd"/>
            <w:r w:rsidRPr="00F25703">
              <w:rPr>
                <w:rFonts w:ascii="Calibri" w:eastAsia="Times New Roman" w:hAnsi="Calibri" w:cs="Tahoma"/>
                <w:b/>
                <w:bCs/>
                <w:sz w:val="24"/>
                <w:szCs w:val="24"/>
                <w:lang w:eastAsia="pl-PL"/>
              </w:rPr>
              <w:t>.:</w:t>
            </w:r>
          </w:p>
          <w:p w14:paraId="304C3431" w14:textId="314E94F5" w:rsidR="00B3450F" w:rsidRPr="00F25703" w:rsidRDefault="00B3450F" w:rsidP="00F25703">
            <w:pPr>
              <w:numPr>
                <w:ilvl w:val="0"/>
                <w:numId w:val="311"/>
              </w:numPr>
              <w:ind w:left="324" w:hanging="425"/>
              <w:contextualSpacing/>
              <w:jc w:val="both"/>
              <w:rPr>
                <w:rFonts w:ascii="Calibri" w:eastAsia="Times New Roman" w:hAnsi="Calibri" w:cs="Tahoma"/>
                <w:b/>
                <w:bCs/>
                <w:sz w:val="24"/>
                <w:szCs w:val="24"/>
                <w:lang w:eastAsia="pl-PL"/>
              </w:rPr>
            </w:pPr>
            <w:r w:rsidRPr="00F25703">
              <w:rPr>
                <w:rFonts w:ascii="Calibri" w:eastAsia="Calibri" w:hAnsi="Calibri" w:cs="Calibri"/>
                <w:sz w:val="24"/>
                <w:szCs w:val="24"/>
                <w:lang w:eastAsia="pl-PL"/>
              </w:rPr>
              <w:t>powszechna edukacja w zakresie przeciwdziałania zagrożeniom, w tym koordynowanie powszechnej edukacji;</w:t>
            </w:r>
          </w:p>
          <w:p w14:paraId="66D555F8" w14:textId="4A715CFF" w:rsidR="00B3450F" w:rsidRPr="00F25703" w:rsidRDefault="00B3450F" w:rsidP="00F25703">
            <w:pPr>
              <w:numPr>
                <w:ilvl w:val="0"/>
                <w:numId w:val="311"/>
              </w:numPr>
              <w:ind w:left="324" w:hanging="425"/>
              <w:contextualSpacing/>
              <w:jc w:val="both"/>
              <w:rPr>
                <w:rFonts w:ascii="Calibri" w:eastAsia="Times New Roman" w:hAnsi="Calibri" w:cs="Tahoma"/>
                <w:b/>
                <w:bCs/>
                <w:sz w:val="24"/>
                <w:szCs w:val="24"/>
                <w:lang w:eastAsia="pl-PL"/>
              </w:rPr>
            </w:pPr>
            <w:r w:rsidRPr="005D2E6D">
              <w:rPr>
                <w:rFonts w:ascii="Calibri" w:eastAsia="Calibri" w:hAnsi="Calibri" w:cs="Calibri"/>
                <w:bCs/>
                <w:sz w:val="24"/>
                <w:szCs w:val="24"/>
                <w:lang w:eastAsia="pl-PL"/>
              </w:rPr>
              <w:t>koordynowanie działań powiatowej</w:t>
            </w:r>
            <w:r w:rsidR="00F25703">
              <w:rPr>
                <w:rFonts w:ascii="Calibri" w:eastAsia="Calibri" w:hAnsi="Calibri" w:cs="Calibri"/>
                <w:bCs/>
                <w:sz w:val="24"/>
                <w:szCs w:val="24"/>
                <w:lang w:eastAsia="pl-PL"/>
              </w:rPr>
              <w:t xml:space="preserve"> administracji</w:t>
            </w:r>
            <w:r w:rsidRPr="005D2E6D">
              <w:rPr>
                <w:rFonts w:ascii="Calibri" w:eastAsia="Calibri" w:hAnsi="Calibri" w:cs="Calibri"/>
                <w:bCs/>
                <w:sz w:val="24"/>
                <w:szCs w:val="24"/>
                <w:lang w:eastAsia="pl-PL"/>
              </w:rPr>
              <w:t xml:space="preserve"> i innych podmiotów zajmujących się zapobieganiem </w:t>
            </w:r>
            <w:r w:rsidR="00F25703" w:rsidRPr="00F25703">
              <w:rPr>
                <w:rFonts w:ascii="Calibri" w:eastAsia="Times New Roman" w:hAnsi="Calibri" w:cs="Tahoma"/>
                <w:sz w:val="24"/>
                <w:szCs w:val="24"/>
                <w:lang w:eastAsia="pl-PL"/>
              </w:rPr>
              <w:t>zanieczyszczenia wód powierzchniowych i podziemnych</w:t>
            </w:r>
            <w:r w:rsidR="00F25703">
              <w:rPr>
                <w:rFonts w:ascii="Calibri" w:eastAsia="Times New Roman" w:hAnsi="Calibri" w:cs="Tahoma"/>
                <w:sz w:val="24"/>
                <w:szCs w:val="24"/>
                <w:lang w:eastAsia="pl-PL"/>
              </w:rPr>
              <w:t>.</w:t>
            </w:r>
          </w:p>
        </w:tc>
        <w:tc>
          <w:tcPr>
            <w:tcW w:w="2268" w:type="dxa"/>
          </w:tcPr>
          <w:p w14:paraId="214FFD10" w14:textId="77777777" w:rsidR="00B3450F" w:rsidRPr="005D2E6D" w:rsidRDefault="00B3450F" w:rsidP="00222F33">
            <w:pPr>
              <w:ind w:left="284" w:hanging="284"/>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14AC0CDB" w14:textId="77777777" w:rsidR="00B3450F" w:rsidRPr="005D2E6D" w:rsidRDefault="00B3450F" w:rsidP="00222F33">
            <w:pPr>
              <w:contextualSpacing/>
              <w:rPr>
                <w:rFonts w:eastAsia="Times New Roman" w:cs="Arial"/>
                <w:bCs/>
                <w:color w:val="000000"/>
                <w:sz w:val="24"/>
                <w:szCs w:val="24"/>
                <w:lang w:eastAsia="pl-PL"/>
              </w:rPr>
            </w:pPr>
            <w:r w:rsidRPr="005D2E6D">
              <w:rPr>
                <w:rFonts w:eastAsia="Times New Roman" w:cs="Arial"/>
                <w:bCs/>
                <w:color w:val="000000"/>
                <w:sz w:val="24"/>
                <w:szCs w:val="24"/>
                <w:lang w:eastAsia="pl-PL"/>
              </w:rPr>
              <w:t>ustawa:</w:t>
            </w:r>
          </w:p>
          <w:p w14:paraId="2775F052" w14:textId="77777777" w:rsidR="00B3450F" w:rsidRPr="005D2E6D" w:rsidRDefault="00B3450F" w:rsidP="00AF4CF9">
            <w:pPr>
              <w:numPr>
                <w:ilvl w:val="0"/>
                <w:numId w:val="472"/>
              </w:numPr>
              <w:ind w:left="321" w:hanging="321"/>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p w14:paraId="72914D8E" w14:textId="77777777" w:rsidR="00B3450F" w:rsidRPr="005D2E6D" w:rsidRDefault="00B3450F" w:rsidP="00222F33">
            <w:pPr>
              <w:rPr>
                <w:rFonts w:eastAsia="Times New Roman" w:cs="Arial"/>
                <w:b/>
                <w:color w:val="000000"/>
                <w:sz w:val="24"/>
                <w:szCs w:val="24"/>
                <w:lang w:eastAsia="pl-PL"/>
              </w:rPr>
            </w:pPr>
          </w:p>
          <w:p w14:paraId="4B5943A3" w14:textId="77777777" w:rsidR="00B3450F" w:rsidRPr="005D2E6D" w:rsidRDefault="00B3450F" w:rsidP="00222F33">
            <w:pPr>
              <w:rPr>
                <w:rFonts w:ascii="Calibri" w:eastAsia="Times New Roman" w:hAnsi="Calibri" w:cs="Calibri"/>
                <w:b/>
                <w:color w:val="000000"/>
                <w:sz w:val="24"/>
                <w:szCs w:val="24"/>
                <w:lang w:eastAsia="pl-PL"/>
              </w:rPr>
            </w:pPr>
          </w:p>
          <w:p w14:paraId="3A849237" w14:textId="77777777" w:rsidR="00B3450F" w:rsidRPr="005D2E6D" w:rsidRDefault="00B3450F" w:rsidP="00222F33">
            <w:pPr>
              <w:rPr>
                <w:rFonts w:ascii="Calibri" w:eastAsia="Times New Roman" w:hAnsi="Calibri" w:cs="Calibri"/>
                <w:b/>
                <w:color w:val="000000"/>
                <w:sz w:val="24"/>
                <w:szCs w:val="24"/>
                <w:lang w:eastAsia="pl-PL"/>
              </w:rPr>
            </w:pPr>
          </w:p>
          <w:p w14:paraId="0AEA2532" w14:textId="77777777" w:rsidR="00B3450F" w:rsidRPr="005D2E6D" w:rsidRDefault="00B3450F" w:rsidP="00222F33">
            <w:pPr>
              <w:rPr>
                <w:rFonts w:ascii="Calibri" w:eastAsia="Times New Roman" w:hAnsi="Calibri" w:cs="Calibri"/>
                <w:b/>
                <w:color w:val="000000"/>
                <w:sz w:val="24"/>
                <w:szCs w:val="24"/>
                <w:lang w:eastAsia="pl-PL"/>
              </w:rPr>
            </w:pPr>
          </w:p>
          <w:p w14:paraId="53A1A124" w14:textId="77777777" w:rsidR="00B3450F" w:rsidRPr="005D2E6D" w:rsidRDefault="00B3450F" w:rsidP="00222F33">
            <w:pPr>
              <w:rPr>
                <w:rFonts w:ascii="Calibri" w:eastAsia="Times New Roman" w:hAnsi="Calibri" w:cs="Calibri"/>
                <w:b/>
                <w:color w:val="000000"/>
                <w:sz w:val="24"/>
                <w:szCs w:val="24"/>
                <w:lang w:eastAsia="pl-PL"/>
              </w:rPr>
            </w:pPr>
          </w:p>
          <w:p w14:paraId="7AAFC1D5" w14:textId="77777777" w:rsidR="00B3450F" w:rsidRPr="005D2E6D" w:rsidRDefault="00B3450F" w:rsidP="00222F33">
            <w:pPr>
              <w:rPr>
                <w:rFonts w:ascii="Calibri" w:eastAsia="Times New Roman" w:hAnsi="Calibri" w:cs="Calibri"/>
                <w:b/>
                <w:color w:val="000000"/>
                <w:sz w:val="24"/>
                <w:szCs w:val="24"/>
                <w:lang w:eastAsia="pl-PL"/>
              </w:rPr>
            </w:pPr>
          </w:p>
          <w:p w14:paraId="43AC0DD4" w14:textId="77777777" w:rsidR="00B3450F" w:rsidRPr="005D2E6D" w:rsidRDefault="00B3450F" w:rsidP="00222F33">
            <w:pPr>
              <w:rPr>
                <w:rFonts w:ascii="Calibri" w:eastAsia="Times New Roman" w:hAnsi="Calibri" w:cs="Calibri"/>
                <w:b/>
                <w:color w:val="000000"/>
                <w:sz w:val="24"/>
                <w:szCs w:val="24"/>
                <w:lang w:eastAsia="pl-PL"/>
              </w:rPr>
            </w:pPr>
          </w:p>
          <w:p w14:paraId="3A9B44D3" w14:textId="77777777" w:rsidR="00B3450F" w:rsidRPr="005D2E6D" w:rsidRDefault="00B3450F" w:rsidP="00222F33">
            <w:pPr>
              <w:rPr>
                <w:rFonts w:ascii="Calibri" w:eastAsia="Times New Roman" w:hAnsi="Calibri" w:cs="Calibri"/>
                <w:b/>
                <w:color w:val="000000"/>
                <w:sz w:val="24"/>
                <w:szCs w:val="24"/>
                <w:lang w:eastAsia="pl-PL"/>
              </w:rPr>
            </w:pPr>
          </w:p>
          <w:p w14:paraId="71AC1F14" w14:textId="77777777" w:rsidR="00B3450F" w:rsidRPr="005D2E6D" w:rsidRDefault="00B3450F" w:rsidP="00222F33">
            <w:pPr>
              <w:rPr>
                <w:rFonts w:ascii="Calibri" w:eastAsia="Times New Roman" w:hAnsi="Calibri" w:cs="Calibri"/>
                <w:b/>
                <w:color w:val="000000"/>
                <w:sz w:val="24"/>
                <w:szCs w:val="24"/>
                <w:lang w:eastAsia="pl-PL"/>
              </w:rPr>
            </w:pPr>
          </w:p>
          <w:p w14:paraId="73312698" w14:textId="77777777" w:rsidR="00B3450F" w:rsidRPr="005D2E6D" w:rsidRDefault="00B3450F" w:rsidP="00222F33">
            <w:pPr>
              <w:rPr>
                <w:rFonts w:ascii="Calibri" w:eastAsia="Times New Roman" w:hAnsi="Calibri" w:cs="Calibri"/>
                <w:b/>
                <w:color w:val="000000"/>
                <w:sz w:val="24"/>
                <w:szCs w:val="24"/>
                <w:lang w:eastAsia="pl-PL"/>
              </w:rPr>
            </w:pPr>
          </w:p>
          <w:p w14:paraId="3FA27773" w14:textId="77777777" w:rsidR="00B3450F" w:rsidRPr="005D2E6D" w:rsidRDefault="00B3450F" w:rsidP="00222F33">
            <w:pPr>
              <w:rPr>
                <w:rFonts w:ascii="Calibri" w:eastAsia="Times New Roman" w:hAnsi="Calibri" w:cs="Calibri"/>
                <w:b/>
                <w:color w:val="000000"/>
                <w:sz w:val="24"/>
                <w:szCs w:val="24"/>
                <w:lang w:eastAsia="pl-PL"/>
              </w:rPr>
            </w:pPr>
          </w:p>
          <w:p w14:paraId="56CD55B6" w14:textId="77777777" w:rsidR="00B3450F" w:rsidRPr="005D2E6D" w:rsidRDefault="00B3450F" w:rsidP="00222F33">
            <w:pPr>
              <w:rPr>
                <w:rFonts w:ascii="Calibri" w:eastAsia="Times New Roman" w:hAnsi="Calibri" w:cs="Calibri"/>
                <w:b/>
                <w:color w:val="000000"/>
                <w:sz w:val="24"/>
                <w:szCs w:val="24"/>
                <w:lang w:eastAsia="pl-PL"/>
              </w:rPr>
            </w:pPr>
          </w:p>
          <w:p w14:paraId="1E5E0647" w14:textId="77777777" w:rsidR="00B3450F" w:rsidRPr="005D2E6D" w:rsidRDefault="00B3450F" w:rsidP="00222F33">
            <w:pPr>
              <w:rPr>
                <w:rFonts w:ascii="Calibri" w:eastAsia="Times New Roman" w:hAnsi="Calibri" w:cs="Calibri"/>
                <w:b/>
                <w:color w:val="000000"/>
                <w:sz w:val="24"/>
                <w:szCs w:val="24"/>
                <w:lang w:eastAsia="pl-PL"/>
              </w:rPr>
            </w:pPr>
          </w:p>
          <w:p w14:paraId="18239F7F" w14:textId="77777777" w:rsidR="00B3450F" w:rsidRPr="005D2E6D" w:rsidRDefault="00B3450F" w:rsidP="00222F33">
            <w:pPr>
              <w:rPr>
                <w:rFonts w:ascii="Calibri" w:eastAsia="Times New Roman" w:hAnsi="Calibri" w:cs="Calibri"/>
                <w:b/>
                <w:color w:val="000000"/>
                <w:sz w:val="24"/>
                <w:szCs w:val="24"/>
                <w:lang w:eastAsia="pl-PL"/>
              </w:rPr>
            </w:pPr>
          </w:p>
          <w:p w14:paraId="29AA8C7A" w14:textId="77777777" w:rsidR="00B3450F" w:rsidRPr="005D2E6D" w:rsidRDefault="00B3450F" w:rsidP="00222F33">
            <w:pPr>
              <w:rPr>
                <w:rFonts w:ascii="Calibri" w:eastAsia="Times New Roman" w:hAnsi="Calibri" w:cs="Calibri"/>
                <w:b/>
                <w:color w:val="000000"/>
                <w:sz w:val="24"/>
                <w:szCs w:val="24"/>
                <w:lang w:eastAsia="pl-PL"/>
              </w:rPr>
            </w:pPr>
          </w:p>
          <w:p w14:paraId="0EDBE6C9" w14:textId="77777777" w:rsidR="00B3450F" w:rsidRPr="005D2E6D" w:rsidRDefault="00B3450F" w:rsidP="00222F33">
            <w:pPr>
              <w:rPr>
                <w:rFonts w:ascii="Calibri" w:eastAsia="Times New Roman" w:hAnsi="Calibri" w:cs="Calibri"/>
                <w:b/>
                <w:color w:val="000000"/>
                <w:sz w:val="24"/>
                <w:szCs w:val="24"/>
                <w:lang w:eastAsia="pl-PL"/>
              </w:rPr>
            </w:pPr>
          </w:p>
          <w:p w14:paraId="253164EB" w14:textId="77777777" w:rsidR="00B3450F" w:rsidRPr="005D2E6D" w:rsidRDefault="00B3450F" w:rsidP="00222F33">
            <w:pPr>
              <w:rPr>
                <w:rFonts w:ascii="Calibri" w:eastAsia="Times New Roman" w:hAnsi="Calibri" w:cs="Calibri"/>
                <w:b/>
                <w:color w:val="000000"/>
                <w:sz w:val="24"/>
                <w:szCs w:val="24"/>
                <w:lang w:eastAsia="pl-PL"/>
              </w:rPr>
            </w:pPr>
          </w:p>
          <w:p w14:paraId="72F9522D" w14:textId="77777777" w:rsidR="00B3450F" w:rsidRPr="005D2E6D" w:rsidRDefault="00B3450F" w:rsidP="00222F33">
            <w:pPr>
              <w:rPr>
                <w:rFonts w:ascii="Calibri" w:eastAsia="Times New Roman" w:hAnsi="Calibri" w:cs="Calibri"/>
                <w:b/>
                <w:color w:val="000000"/>
                <w:sz w:val="24"/>
                <w:szCs w:val="24"/>
                <w:lang w:eastAsia="pl-PL"/>
              </w:rPr>
            </w:pPr>
          </w:p>
          <w:p w14:paraId="61D27B23" w14:textId="77777777" w:rsidR="00B3450F" w:rsidRPr="005D2E6D" w:rsidRDefault="00B3450F" w:rsidP="00222F33">
            <w:pPr>
              <w:rPr>
                <w:rFonts w:ascii="Calibri" w:eastAsia="Times New Roman" w:hAnsi="Calibri" w:cs="Calibri"/>
                <w:b/>
                <w:color w:val="000000"/>
                <w:sz w:val="24"/>
                <w:szCs w:val="24"/>
                <w:lang w:eastAsia="pl-PL"/>
              </w:rPr>
            </w:pPr>
          </w:p>
          <w:p w14:paraId="62CAD20B" w14:textId="77777777" w:rsidR="00B3450F" w:rsidRPr="005D2E6D" w:rsidRDefault="00B3450F" w:rsidP="00222F33">
            <w:pPr>
              <w:rPr>
                <w:rFonts w:ascii="Calibri" w:eastAsia="Times New Roman" w:hAnsi="Calibri" w:cs="Calibri"/>
                <w:b/>
                <w:color w:val="000000"/>
                <w:sz w:val="24"/>
                <w:szCs w:val="24"/>
                <w:lang w:eastAsia="pl-PL"/>
              </w:rPr>
            </w:pPr>
          </w:p>
          <w:p w14:paraId="19E8D228" w14:textId="77777777" w:rsidR="00B3450F" w:rsidRPr="005D2E6D" w:rsidRDefault="00B3450F" w:rsidP="00222F33">
            <w:pPr>
              <w:rPr>
                <w:rFonts w:ascii="Calibri" w:eastAsia="Times New Roman" w:hAnsi="Calibri" w:cs="Calibri"/>
                <w:b/>
                <w:color w:val="000000"/>
                <w:sz w:val="24"/>
                <w:szCs w:val="24"/>
                <w:lang w:eastAsia="pl-PL"/>
              </w:rPr>
            </w:pPr>
          </w:p>
          <w:p w14:paraId="13D2FA10" w14:textId="77777777" w:rsidR="00B3450F" w:rsidRPr="005D2E6D" w:rsidRDefault="00B3450F" w:rsidP="00222F33">
            <w:pPr>
              <w:ind w:left="284" w:hanging="284"/>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1FCFEDC3" w14:textId="77777777" w:rsidR="00B3450F" w:rsidRPr="005D2E6D" w:rsidRDefault="00B3450F" w:rsidP="00222F33">
            <w:pPr>
              <w:contextualSpacing/>
              <w:rPr>
                <w:rFonts w:eastAsia="Times New Roman" w:cs="Arial"/>
                <w:bCs/>
                <w:color w:val="000000"/>
                <w:sz w:val="24"/>
                <w:szCs w:val="24"/>
                <w:lang w:eastAsia="pl-PL"/>
              </w:rPr>
            </w:pPr>
            <w:r w:rsidRPr="005D2E6D">
              <w:rPr>
                <w:rFonts w:eastAsia="Times New Roman" w:cs="Arial"/>
                <w:bCs/>
                <w:color w:val="000000"/>
                <w:sz w:val="24"/>
                <w:szCs w:val="24"/>
                <w:lang w:eastAsia="pl-PL"/>
              </w:rPr>
              <w:t>ustawa:</w:t>
            </w:r>
          </w:p>
          <w:p w14:paraId="06E1234A" w14:textId="77777777" w:rsidR="00B3450F" w:rsidRPr="005D2E6D" w:rsidRDefault="00B3450F" w:rsidP="00AF4CF9">
            <w:pPr>
              <w:numPr>
                <w:ilvl w:val="0"/>
                <w:numId w:val="472"/>
              </w:numPr>
              <w:ind w:left="321" w:hanging="321"/>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p w14:paraId="0613925F" w14:textId="77777777" w:rsidR="00B3450F" w:rsidRPr="005D2E6D" w:rsidRDefault="00B3450F" w:rsidP="00222F33">
            <w:pPr>
              <w:rPr>
                <w:rFonts w:ascii="Calibri" w:eastAsia="Times New Roman" w:hAnsi="Calibri" w:cs="Calibri"/>
                <w:b/>
                <w:color w:val="000000"/>
                <w:sz w:val="24"/>
                <w:szCs w:val="24"/>
                <w:lang w:eastAsia="pl-PL"/>
              </w:rPr>
            </w:pPr>
          </w:p>
        </w:tc>
      </w:tr>
    </w:tbl>
    <w:p w14:paraId="19B9EF4B" w14:textId="77777777" w:rsidR="00B3450F" w:rsidRDefault="00B3450F" w:rsidP="00B3450F">
      <w:pPr>
        <w:spacing w:line="259" w:lineRule="auto"/>
      </w:pPr>
    </w:p>
    <w:p w14:paraId="0D1DC06E" w14:textId="77777777" w:rsidR="00B3450F" w:rsidRDefault="00B3450F" w:rsidP="00B3450F">
      <w:pPr>
        <w:spacing w:line="259" w:lineRule="auto"/>
      </w:pPr>
    </w:p>
    <w:p w14:paraId="07CEDCCA" w14:textId="4ABB8226" w:rsidR="00620A1D" w:rsidRDefault="00620A1D" w:rsidP="002263E1">
      <w:pPr>
        <w:spacing w:before="120" w:after="120" w:line="259" w:lineRule="auto"/>
        <w:jc w:val="left"/>
      </w:pPr>
    </w:p>
    <w:p w14:paraId="167CC7F8" w14:textId="4C10389B" w:rsidR="00B62ED1" w:rsidRDefault="00B62ED1" w:rsidP="002263E1">
      <w:pPr>
        <w:spacing w:before="120" w:after="120" w:line="259" w:lineRule="auto"/>
        <w:jc w:val="left"/>
      </w:pPr>
    </w:p>
    <w:p w14:paraId="25585F0A" w14:textId="4A42B61C" w:rsidR="00B62ED1" w:rsidRDefault="00B62ED1" w:rsidP="002263E1">
      <w:pPr>
        <w:spacing w:before="120" w:after="120" w:line="259" w:lineRule="auto"/>
        <w:jc w:val="left"/>
      </w:pPr>
    </w:p>
    <w:p w14:paraId="7C5121D7" w14:textId="4F8C34DC" w:rsidR="00B62ED1" w:rsidRDefault="00B62ED1" w:rsidP="002263E1">
      <w:pPr>
        <w:spacing w:before="120" w:after="120" w:line="259" w:lineRule="auto"/>
        <w:jc w:val="left"/>
      </w:pPr>
    </w:p>
    <w:p w14:paraId="50D4AA39" w14:textId="09931F6E" w:rsidR="00B62ED1" w:rsidRDefault="00B62ED1" w:rsidP="002263E1">
      <w:pPr>
        <w:spacing w:before="120" w:after="120" w:line="259" w:lineRule="auto"/>
        <w:jc w:val="left"/>
      </w:pPr>
    </w:p>
    <w:p w14:paraId="6C2986D1" w14:textId="1025E130" w:rsidR="00B62ED1" w:rsidRDefault="00B62ED1" w:rsidP="002263E1">
      <w:pPr>
        <w:spacing w:before="120" w:after="120" w:line="259" w:lineRule="auto"/>
        <w:jc w:val="left"/>
      </w:pPr>
    </w:p>
    <w:p w14:paraId="183C9939" w14:textId="67CEEEAE" w:rsidR="00B62ED1" w:rsidRDefault="00B62ED1" w:rsidP="002263E1">
      <w:pPr>
        <w:spacing w:before="120" w:after="120" w:line="259" w:lineRule="auto"/>
        <w:jc w:val="left"/>
      </w:pPr>
    </w:p>
    <w:p w14:paraId="08A7744A" w14:textId="1B24DDA7" w:rsidR="00B62ED1" w:rsidRDefault="00B62ED1" w:rsidP="002263E1">
      <w:pPr>
        <w:spacing w:before="120" w:after="120" w:line="259" w:lineRule="auto"/>
        <w:jc w:val="left"/>
      </w:pPr>
    </w:p>
    <w:p w14:paraId="70580DEE" w14:textId="7D1B617D" w:rsidR="00B62ED1" w:rsidRDefault="00B62ED1" w:rsidP="002263E1">
      <w:pPr>
        <w:spacing w:before="120" w:after="120" w:line="259" w:lineRule="auto"/>
        <w:jc w:val="left"/>
      </w:pPr>
    </w:p>
    <w:p w14:paraId="1E77E655" w14:textId="78CC1056" w:rsidR="00B62ED1" w:rsidRDefault="00B62ED1" w:rsidP="002263E1">
      <w:pPr>
        <w:spacing w:before="120" w:after="120" w:line="259" w:lineRule="auto"/>
        <w:jc w:val="left"/>
      </w:pPr>
    </w:p>
    <w:p w14:paraId="479B9BB1" w14:textId="37B0B73C" w:rsidR="00B62ED1" w:rsidRDefault="00B62ED1" w:rsidP="002263E1">
      <w:pPr>
        <w:spacing w:before="120" w:after="120" w:line="259" w:lineRule="auto"/>
        <w:jc w:val="left"/>
      </w:pPr>
    </w:p>
    <w:p w14:paraId="11723BC9" w14:textId="666C5054" w:rsidR="00B62ED1" w:rsidRDefault="00B62ED1" w:rsidP="002263E1">
      <w:pPr>
        <w:spacing w:before="120" w:after="120" w:line="259" w:lineRule="auto"/>
        <w:jc w:val="left"/>
      </w:pPr>
    </w:p>
    <w:p w14:paraId="64529D33" w14:textId="5065A2F0" w:rsidR="00B62ED1" w:rsidRDefault="00B62ED1" w:rsidP="002263E1">
      <w:pPr>
        <w:spacing w:before="120" w:after="120" w:line="259" w:lineRule="auto"/>
        <w:jc w:val="left"/>
      </w:pPr>
    </w:p>
    <w:tbl>
      <w:tblPr>
        <w:tblStyle w:val="Tabela-Siatka622"/>
        <w:tblW w:w="15451" w:type="dxa"/>
        <w:tblInd w:w="-714" w:type="dxa"/>
        <w:tblLook w:val="04A0" w:firstRow="1" w:lastRow="0" w:firstColumn="1" w:lastColumn="0" w:noHBand="0" w:noVBand="1"/>
      </w:tblPr>
      <w:tblGrid>
        <w:gridCol w:w="5340"/>
        <w:gridCol w:w="2177"/>
        <w:gridCol w:w="5666"/>
        <w:gridCol w:w="2268"/>
      </w:tblGrid>
      <w:tr w:rsidR="00B62ED1" w:rsidRPr="00655208" w14:paraId="0E9353B1" w14:textId="77777777" w:rsidTr="00E36138">
        <w:trPr>
          <w:cantSplit/>
          <w:trHeight w:val="135"/>
          <w:tblHeader/>
        </w:trPr>
        <w:tc>
          <w:tcPr>
            <w:tcW w:w="15451" w:type="dxa"/>
            <w:gridSpan w:val="4"/>
            <w:shd w:val="clear" w:color="auto" w:fill="92D050"/>
            <w:vAlign w:val="center"/>
          </w:tcPr>
          <w:p w14:paraId="086E67DE" w14:textId="77777777" w:rsidR="00B62ED1" w:rsidRPr="00655208" w:rsidRDefault="00B62ED1" w:rsidP="00E36138">
            <w:pPr>
              <w:jc w:val="center"/>
              <w:rPr>
                <w:sz w:val="28"/>
                <w:szCs w:val="28"/>
              </w:rPr>
            </w:pPr>
            <w:r w:rsidRPr="00655208">
              <w:rPr>
                <w:rFonts w:ascii="Calibri" w:eastAsia="Times New Roman" w:hAnsi="Calibri"/>
                <w:b/>
                <w:sz w:val="24"/>
                <w:szCs w:val="24"/>
                <w:lang w:eastAsia="pl-PL"/>
              </w:rPr>
              <w:t>FAZA PRZYGOTOWANIA</w:t>
            </w:r>
          </w:p>
        </w:tc>
      </w:tr>
      <w:tr w:rsidR="00B62ED1" w:rsidRPr="00655208" w14:paraId="5076A174" w14:textId="77777777" w:rsidTr="00E36138">
        <w:trPr>
          <w:cantSplit/>
          <w:trHeight w:val="397"/>
          <w:tblHeader/>
        </w:trPr>
        <w:tc>
          <w:tcPr>
            <w:tcW w:w="7517" w:type="dxa"/>
            <w:gridSpan w:val="2"/>
            <w:shd w:val="clear" w:color="auto" w:fill="92D050"/>
            <w:vAlign w:val="center"/>
          </w:tcPr>
          <w:p w14:paraId="44FE6EF0" w14:textId="77777777" w:rsidR="00B62ED1" w:rsidRPr="00655208" w:rsidRDefault="00B62ED1" w:rsidP="00E36138">
            <w:pPr>
              <w:jc w:val="center"/>
            </w:pPr>
            <w:r w:rsidRPr="00655208">
              <w:rPr>
                <w:rFonts w:ascii="Calibri" w:eastAsia="Times New Roman" w:hAnsi="Calibri"/>
                <w:b/>
                <w:color w:val="000000"/>
                <w:lang w:eastAsia="pl-PL"/>
              </w:rPr>
              <w:t>Podmiot wiodący – główne zadania</w:t>
            </w:r>
          </w:p>
        </w:tc>
        <w:tc>
          <w:tcPr>
            <w:tcW w:w="7934" w:type="dxa"/>
            <w:gridSpan w:val="2"/>
            <w:shd w:val="clear" w:color="auto" w:fill="92D050"/>
            <w:vAlign w:val="center"/>
          </w:tcPr>
          <w:p w14:paraId="6FF2CB85" w14:textId="77777777" w:rsidR="00B62ED1" w:rsidRPr="00655208" w:rsidRDefault="00B62ED1" w:rsidP="00E36138">
            <w:pPr>
              <w:jc w:val="center"/>
            </w:pPr>
            <w:r w:rsidRPr="00655208">
              <w:rPr>
                <w:rFonts w:ascii="Calibri" w:eastAsia="Times New Roman" w:hAnsi="Calibri"/>
                <w:b/>
                <w:color w:val="000000"/>
                <w:lang w:eastAsia="pl-PL"/>
              </w:rPr>
              <w:t>Podmiot wspomagający – główne zadania</w:t>
            </w:r>
          </w:p>
        </w:tc>
      </w:tr>
      <w:tr w:rsidR="00B62ED1" w:rsidRPr="00655208" w14:paraId="086E27EE" w14:textId="77777777" w:rsidTr="00E36138">
        <w:trPr>
          <w:trHeight w:val="478"/>
        </w:trPr>
        <w:tc>
          <w:tcPr>
            <w:tcW w:w="5340" w:type="dxa"/>
            <w:vMerge w:val="restart"/>
          </w:tcPr>
          <w:p w14:paraId="721CCDF5" w14:textId="77777777" w:rsidR="00B62ED1" w:rsidRPr="00655208" w:rsidRDefault="00B62ED1" w:rsidP="00E36138">
            <w:pPr>
              <w:jc w:val="both"/>
              <w:rPr>
                <w:rFonts w:cs="Calibri"/>
                <w:b/>
                <w:sz w:val="24"/>
                <w:szCs w:val="24"/>
              </w:rPr>
            </w:pPr>
            <w:r w:rsidRPr="00655208">
              <w:rPr>
                <w:rFonts w:cs="Calibri"/>
                <w:b/>
                <w:sz w:val="24"/>
                <w:szCs w:val="24"/>
              </w:rPr>
              <w:t>Wojewoda:</w:t>
            </w:r>
          </w:p>
          <w:p w14:paraId="561622A5" w14:textId="1D9FCE73" w:rsidR="00B62ED1" w:rsidRPr="00B62ED1" w:rsidRDefault="00B62ED1" w:rsidP="00AF4CF9">
            <w:pPr>
              <w:numPr>
                <w:ilvl w:val="0"/>
                <w:numId w:val="479"/>
              </w:numPr>
              <w:ind w:left="316" w:hanging="425"/>
              <w:contextualSpacing/>
              <w:jc w:val="both"/>
              <w:rPr>
                <w:rFonts w:cs="Calibri"/>
                <w:b/>
                <w:sz w:val="24"/>
                <w:szCs w:val="24"/>
              </w:rPr>
            </w:pPr>
            <w:r w:rsidRPr="00655208">
              <w:rPr>
                <w:rFonts w:cs="Calibri"/>
                <w:sz w:val="24"/>
                <w:szCs w:val="24"/>
                <w:lang w:eastAsia="pl-PL"/>
              </w:rPr>
              <w:t>opracowanie Wojewódzkiego Planu Zarządzania Kryzysowego i pozostałych dokumentów pomocniczych /modułów zadaniowych/ zapewniających sprawne kierowanie w fazie reagowania i odbudowy:</w:t>
            </w:r>
          </w:p>
          <w:p w14:paraId="0C655A01" w14:textId="694A0184" w:rsidR="00B62ED1" w:rsidRPr="00B62ED1" w:rsidRDefault="00B62ED1" w:rsidP="00AF4CF9">
            <w:pPr>
              <w:numPr>
                <w:ilvl w:val="0"/>
                <w:numId w:val="479"/>
              </w:numPr>
              <w:ind w:left="316" w:hanging="425"/>
              <w:contextualSpacing/>
              <w:jc w:val="both"/>
              <w:rPr>
                <w:rFonts w:cs="Calibri"/>
                <w:b/>
                <w:sz w:val="24"/>
                <w:szCs w:val="24"/>
              </w:rPr>
            </w:pPr>
            <w:r w:rsidRPr="00B62ED1">
              <w:rPr>
                <w:rFonts w:cs="Calibri"/>
                <w:bCs/>
                <w:sz w:val="24"/>
                <w:szCs w:val="24"/>
              </w:rPr>
              <w:t>nadzór nad działalnością Państwowej Straży Rybackiej na terenie województwa i współpraca ze Społeczną Strażą Rybacką</w:t>
            </w:r>
            <w:r>
              <w:rPr>
                <w:rFonts w:cs="Calibri"/>
                <w:bCs/>
                <w:sz w:val="24"/>
                <w:szCs w:val="24"/>
              </w:rPr>
              <w:t>;</w:t>
            </w:r>
          </w:p>
          <w:p w14:paraId="2A3BEA7C" w14:textId="612EFED6" w:rsidR="00B62ED1" w:rsidRPr="00E738F4" w:rsidRDefault="00B62ED1" w:rsidP="00AF4CF9">
            <w:pPr>
              <w:numPr>
                <w:ilvl w:val="0"/>
                <w:numId w:val="479"/>
              </w:numPr>
              <w:ind w:left="316" w:hanging="425"/>
              <w:contextualSpacing/>
              <w:jc w:val="both"/>
              <w:rPr>
                <w:rFonts w:cs="Calibri"/>
                <w:b/>
                <w:sz w:val="24"/>
                <w:szCs w:val="24"/>
              </w:rPr>
            </w:pPr>
            <w:r w:rsidRPr="00B62ED1">
              <w:rPr>
                <w:rFonts w:cs="Calibri"/>
                <w:bCs/>
                <w:sz w:val="24"/>
                <w:szCs w:val="24"/>
              </w:rPr>
              <w:t>zorganizowanie odbioru i dystrybucji oraz przechowywanie na obszarze województwa rezerw strategicznych w celu wsparcia realizacji zadań w zakresie przeciwdziałania/ minimalizacji skutków zagrożenia</w:t>
            </w:r>
            <w:r w:rsidR="00E738F4">
              <w:rPr>
                <w:rFonts w:cs="Calibri"/>
                <w:bCs/>
                <w:sz w:val="24"/>
                <w:szCs w:val="24"/>
              </w:rPr>
              <w:t xml:space="preserve"> </w:t>
            </w:r>
            <w:r w:rsidR="00E738F4" w:rsidRPr="00E738F4">
              <w:rPr>
                <w:rFonts w:cs="Calibri"/>
                <w:bCs/>
                <w:sz w:val="24"/>
                <w:szCs w:val="24"/>
              </w:rPr>
              <w:t>zanieczyszczenia wód powierzchniowych i podziemnych</w:t>
            </w:r>
            <w:r w:rsidR="00E738F4">
              <w:rPr>
                <w:rFonts w:cs="Calibri"/>
                <w:bCs/>
                <w:sz w:val="24"/>
                <w:szCs w:val="24"/>
              </w:rPr>
              <w:t xml:space="preserve"> </w:t>
            </w:r>
            <w:r w:rsidRPr="00E738F4">
              <w:rPr>
                <w:rFonts w:cs="Calibri"/>
                <w:bCs/>
                <w:sz w:val="24"/>
                <w:szCs w:val="24"/>
              </w:rPr>
              <w:t>i zaspokojeniu podstawowych potrzeb obywateli, ratowania ich życia i zdrowia;</w:t>
            </w:r>
          </w:p>
          <w:p w14:paraId="579F6904" w14:textId="77777777" w:rsidR="00B62ED1" w:rsidRPr="00814D95" w:rsidRDefault="00B62ED1" w:rsidP="00AF4CF9">
            <w:pPr>
              <w:numPr>
                <w:ilvl w:val="0"/>
                <w:numId w:val="479"/>
              </w:numPr>
              <w:ind w:left="316" w:hanging="425"/>
              <w:contextualSpacing/>
              <w:jc w:val="both"/>
              <w:rPr>
                <w:rFonts w:cs="Calibri"/>
                <w:b/>
                <w:sz w:val="24"/>
                <w:szCs w:val="24"/>
              </w:rPr>
            </w:pPr>
            <w:r>
              <w:rPr>
                <w:rFonts w:cs="Calibri"/>
                <w:bCs/>
                <w:sz w:val="24"/>
                <w:szCs w:val="24"/>
              </w:rPr>
              <w:t xml:space="preserve">zapewnienie </w:t>
            </w:r>
            <w:r w:rsidRPr="00814D95">
              <w:rPr>
                <w:rFonts w:cs="Calibri"/>
                <w:bCs/>
                <w:sz w:val="24"/>
                <w:szCs w:val="24"/>
              </w:rPr>
              <w:t>funkcjonowani</w:t>
            </w:r>
            <w:r>
              <w:rPr>
                <w:rFonts w:cs="Calibri"/>
                <w:bCs/>
                <w:sz w:val="24"/>
                <w:szCs w:val="24"/>
              </w:rPr>
              <w:t>a</w:t>
            </w:r>
            <w:r w:rsidRPr="00814D95">
              <w:rPr>
                <w:rFonts w:cs="Calibri"/>
                <w:bCs/>
                <w:sz w:val="24"/>
                <w:szCs w:val="24"/>
              </w:rPr>
              <w:t xml:space="preserve"> systemu wykrywania i alarmowania oraz systemu wczesnego ostrzegania ludności</w:t>
            </w:r>
            <w:r>
              <w:rPr>
                <w:rFonts w:cs="Calibri"/>
                <w:bCs/>
                <w:sz w:val="24"/>
                <w:szCs w:val="24"/>
              </w:rPr>
              <w:t>;</w:t>
            </w:r>
          </w:p>
          <w:p w14:paraId="198CB3B8" w14:textId="77777777" w:rsidR="00B62ED1" w:rsidRPr="00814D95" w:rsidRDefault="00B62ED1" w:rsidP="00AF4CF9">
            <w:pPr>
              <w:numPr>
                <w:ilvl w:val="0"/>
                <w:numId w:val="479"/>
              </w:numPr>
              <w:ind w:left="316" w:hanging="425"/>
              <w:contextualSpacing/>
              <w:jc w:val="both"/>
              <w:rPr>
                <w:rFonts w:cs="Calibri"/>
                <w:b/>
                <w:sz w:val="24"/>
                <w:szCs w:val="24"/>
              </w:rPr>
            </w:pPr>
            <w:r w:rsidRPr="00655208">
              <w:rPr>
                <w:rFonts w:cs="Calibri"/>
                <w:sz w:val="24"/>
                <w:szCs w:val="24"/>
                <w:lang w:eastAsia="pl-PL"/>
              </w:rPr>
              <w:t xml:space="preserve">wydanie w drodze zarządzenia zaleceń </w:t>
            </w:r>
            <w:r w:rsidRPr="00655208">
              <w:rPr>
                <w:rFonts w:cs="Calibri"/>
                <w:sz w:val="24"/>
                <w:szCs w:val="24"/>
                <w:lang w:eastAsia="pl-PL"/>
              </w:rPr>
              <w:br/>
              <w:t>do powiatowych planów zarządzania kryzysowego;</w:t>
            </w:r>
          </w:p>
          <w:p w14:paraId="48DAA1F2" w14:textId="77777777" w:rsidR="00C81B4A" w:rsidRPr="00C81B4A" w:rsidRDefault="00B62ED1" w:rsidP="00AF4CF9">
            <w:pPr>
              <w:numPr>
                <w:ilvl w:val="0"/>
                <w:numId w:val="479"/>
              </w:numPr>
              <w:ind w:left="316" w:hanging="425"/>
              <w:contextualSpacing/>
              <w:jc w:val="both"/>
              <w:rPr>
                <w:rFonts w:cs="Calibri"/>
                <w:b/>
                <w:sz w:val="24"/>
                <w:szCs w:val="24"/>
              </w:rPr>
            </w:pPr>
            <w:r>
              <w:rPr>
                <w:rFonts w:cs="Calibri"/>
                <w:sz w:val="24"/>
                <w:szCs w:val="24"/>
                <w:lang w:eastAsia="pl-PL"/>
              </w:rPr>
              <w:t xml:space="preserve">w </w:t>
            </w:r>
            <w:r w:rsidRPr="00814D95">
              <w:rPr>
                <w:rFonts w:cs="Calibri"/>
                <w:sz w:val="24"/>
                <w:szCs w:val="24"/>
                <w:lang w:eastAsia="pl-PL"/>
              </w:rPr>
              <w:t>przy</w:t>
            </w:r>
            <w:r>
              <w:rPr>
                <w:rFonts w:cs="Calibri"/>
                <w:sz w:val="24"/>
                <w:szCs w:val="24"/>
                <w:lang w:eastAsia="pl-PL"/>
              </w:rPr>
              <w:t>padku</w:t>
            </w:r>
            <w:r w:rsidRPr="00814D95">
              <w:rPr>
                <w:rFonts w:cs="Calibri"/>
                <w:sz w:val="24"/>
                <w:szCs w:val="24"/>
                <w:lang w:eastAsia="pl-PL"/>
              </w:rPr>
              <w:t xml:space="preserve"> zagrożeni</w:t>
            </w:r>
            <w:r>
              <w:rPr>
                <w:rFonts w:cs="Calibri"/>
                <w:sz w:val="24"/>
                <w:szCs w:val="24"/>
                <w:lang w:eastAsia="pl-PL"/>
              </w:rPr>
              <w:t>a</w:t>
            </w:r>
            <w:r w:rsidRPr="00814D95">
              <w:rPr>
                <w:rFonts w:cs="Calibri"/>
                <w:sz w:val="24"/>
                <w:szCs w:val="24"/>
                <w:lang w:eastAsia="pl-PL"/>
              </w:rPr>
              <w:t xml:space="preserve"> wystąpienia sytuacji kryzysowej przygotowanie uruchomienia</w:t>
            </w:r>
          </w:p>
          <w:p w14:paraId="26C70E34" w14:textId="77777777" w:rsidR="00C81B4A" w:rsidRPr="00655208" w:rsidRDefault="00C81B4A" w:rsidP="00C81B4A">
            <w:pPr>
              <w:jc w:val="both"/>
              <w:rPr>
                <w:rFonts w:cs="Calibri"/>
                <w:b/>
                <w:sz w:val="24"/>
                <w:szCs w:val="24"/>
              </w:rPr>
            </w:pPr>
            <w:r w:rsidRPr="00655208">
              <w:rPr>
                <w:rFonts w:cs="Calibri"/>
                <w:b/>
                <w:sz w:val="24"/>
                <w:szCs w:val="24"/>
              </w:rPr>
              <w:t>Wojewoda:</w:t>
            </w:r>
          </w:p>
          <w:p w14:paraId="45D75796" w14:textId="3D78A035" w:rsidR="00B62ED1" w:rsidRPr="00C81B4A" w:rsidRDefault="00B62ED1" w:rsidP="00C81B4A">
            <w:pPr>
              <w:ind w:left="316"/>
              <w:contextualSpacing/>
              <w:jc w:val="both"/>
              <w:rPr>
                <w:rFonts w:cs="Calibri"/>
                <w:b/>
                <w:sz w:val="24"/>
                <w:szCs w:val="24"/>
              </w:rPr>
            </w:pPr>
            <w:r w:rsidRPr="00C81B4A">
              <w:rPr>
                <w:rFonts w:cs="Calibri"/>
                <w:sz w:val="24"/>
                <w:szCs w:val="24"/>
                <w:lang w:eastAsia="pl-PL"/>
              </w:rPr>
              <w:t>procedur ZK oraz opracowanie komunikatu ostrzegawczego w ramach Alertu RCB;</w:t>
            </w:r>
          </w:p>
          <w:p w14:paraId="6DD27746" w14:textId="32C169E8" w:rsidR="00B62ED1" w:rsidRPr="00D2528A" w:rsidRDefault="00B62ED1" w:rsidP="00AF4CF9">
            <w:pPr>
              <w:numPr>
                <w:ilvl w:val="0"/>
                <w:numId w:val="479"/>
              </w:numPr>
              <w:ind w:left="316" w:hanging="425"/>
              <w:contextualSpacing/>
              <w:jc w:val="both"/>
              <w:rPr>
                <w:rFonts w:cs="Calibri"/>
                <w:b/>
                <w:sz w:val="24"/>
                <w:szCs w:val="24"/>
              </w:rPr>
            </w:pPr>
            <w:r>
              <w:rPr>
                <w:rFonts w:cs="Calibri"/>
                <w:sz w:val="24"/>
                <w:szCs w:val="24"/>
                <w:lang w:eastAsia="pl-PL"/>
              </w:rPr>
              <w:t xml:space="preserve">uzgadnianie planów </w:t>
            </w:r>
            <w:r w:rsidRPr="00814D95">
              <w:rPr>
                <w:rFonts w:cs="Calibri"/>
                <w:sz w:val="24"/>
                <w:szCs w:val="24"/>
                <w:lang w:eastAsia="pl-PL"/>
              </w:rPr>
              <w:t xml:space="preserve"> ochrony IK</w:t>
            </w:r>
            <w:r>
              <w:rPr>
                <w:rFonts w:cs="Calibri"/>
                <w:sz w:val="24"/>
                <w:szCs w:val="24"/>
                <w:lang w:eastAsia="pl-PL"/>
              </w:rPr>
              <w:t xml:space="preserve"> w zakresie wynikającym z kompetencji wojewody;</w:t>
            </w:r>
          </w:p>
          <w:p w14:paraId="3E36BA22" w14:textId="77777777" w:rsidR="00B62ED1" w:rsidRPr="00814D95" w:rsidRDefault="00B62ED1" w:rsidP="00AF4CF9">
            <w:pPr>
              <w:numPr>
                <w:ilvl w:val="0"/>
                <w:numId w:val="479"/>
              </w:numPr>
              <w:ind w:left="316" w:hanging="425"/>
              <w:contextualSpacing/>
              <w:jc w:val="both"/>
              <w:rPr>
                <w:rFonts w:cs="Calibri"/>
                <w:b/>
                <w:sz w:val="24"/>
                <w:szCs w:val="24"/>
              </w:rPr>
            </w:pPr>
            <w:r w:rsidRPr="00655208">
              <w:rPr>
                <w:rFonts w:cs="Calibri"/>
                <w:sz w:val="24"/>
                <w:szCs w:val="24"/>
                <w:lang w:eastAsia="pl-PL"/>
              </w:rPr>
              <w:t>zatwierdzenie powiatowych/równorzędnych planów zarządzania kryzysowego i ich aktualizacji;</w:t>
            </w:r>
          </w:p>
          <w:p w14:paraId="548F6E03" w14:textId="77777777" w:rsidR="00B62ED1" w:rsidRPr="00814D95" w:rsidRDefault="00B62ED1" w:rsidP="00AF4CF9">
            <w:pPr>
              <w:numPr>
                <w:ilvl w:val="0"/>
                <w:numId w:val="479"/>
              </w:numPr>
              <w:ind w:left="316" w:hanging="425"/>
              <w:contextualSpacing/>
              <w:jc w:val="both"/>
              <w:rPr>
                <w:rFonts w:cs="Calibri"/>
                <w:b/>
                <w:sz w:val="24"/>
                <w:szCs w:val="24"/>
              </w:rPr>
            </w:pPr>
            <w:r w:rsidRPr="00655208">
              <w:rPr>
                <w:rFonts w:cs="Calibri"/>
                <w:bCs/>
                <w:sz w:val="24"/>
                <w:szCs w:val="24"/>
                <w:lang w:eastAsia="pl-PL"/>
              </w:rPr>
              <w:t>p</w:t>
            </w:r>
            <w:r w:rsidRPr="00655208">
              <w:rPr>
                <w:rFonts w:cs="Calibri"/>
                <w:sz w:val="24"/>
                <w:szCs w:val="24"/>
                <w:lang w:eastAsia="pl-PL"/>
              </w:rPr>
              <w:t xml:space="preserve">rzygotowanie systemów alarmowania </w:t>
            </w:r>
            <w:r w:rsidRPr="00655208">
              <w:rPr>
                <w:rFonts w:cs="Calibri"/>
                <w:sz w:val="24"/>
                <w:szCs w:val="24"/>
                <w:lang w:eastAsia="pl-PL"/>
              </w:rPr>
              <w:br/>
              <w:t>i ostrzegania na obszarze województwa;</w:t>
            </w:r>
          </w:p>
          <w:p w14:paraId="1D7C43C1" w14:textId="77777777" w:rsidR="00B62ED1" w:rsidRPr="003A0B86" w:rsidRDefault="00B62ED1" w:rsidP="00AF4CF9">
            <w:pPr>
              <w:numPr>
                <w:ilvl w:val="0"/>
                <w:numId w:val="479"/>
              </w:numPr>
              <w:ind w:left="316" w:hanging="425"/>
              <w:contextualSpacing/>
              <w:jc w:val="both"/>
              <w:rPr>
                <w:rFonts w:cs="Calibri"/>
                <w:b/>
                <w:sz w:val="24"/>
                <w:szCs w:val="24"/>
              </w:rPr>
            </w:pPr>
            <w:r w:rsidRPr="00655208">
              <w:rPr>
                <w:rFonts w:cs="Calibri"/>
                <w:bCs/>
                <w:sz w:val="24"/>
                <w:szCs w:val="24"/>
                <w:lang w:eastAsia="pl-PL"/>
              </w:rPr>
              <w:t>prowadzenie szkoleń, ćwiczeń i treningów z zakresu zarządzania kryzysowego z</w:t>
            </w:r>
          </w:p>
          <w:p w14:paraId="40F49D2B" w14:textId="439CBCD6" w:rsidR="00E738F4" w:rsidRDefault="00B62ED1" w:rsidP="00E36138">
            <w:pPr>
              <w:ind w:left="316"/>
              <w:contextualSpacing/>
              <w:jc w:val="both"/>
              <w:rPr>
                <w:rFonts w:cs="Calibri"/>
                <w:sz w:val="24"/>
                <w:szCs w:val="24"/>
              </w:rPr>
            </w:pPr>
            <w:r w:rsidRPr="003A0B86">
              <w:rPr>
                <w:rFonts w:cs="Calibri"/>
                <w:sz w:val="24"/>
                <w:szCs w:val="24"/>
              </w:rPr>
              <w:t>uwzględnieniem problematyki skażenia</w:t>
            </w:r>
            <w:r w:rsidR="00E738F4">
              <w:rPr>
                <w:rFonts w:cs="Calibri"/>
                <w:sz w:val="24"/>
                <w:szCs w:val="24"/>
              </w:rPr>
              <w:t xml:space="preserve">  i </w:t>
            </w:r>
            <w:r w:rsidR="00E738F4" w:rsidRPr="00E738F4">
              <w:rPr>
                <w:rFonts w:cs="Calibri"/>
                <w:sz w:val="24"/>
                <w:szCs w:val="24"/>
              </w:rPr>
              <w:t>zanieczyszczenia wód powierzchniowych i podziemnych;</w:t>
            </w:r>
          </w:p>
          <w:p w14:paraId="6D335C5B" w14:textId="5A0674B8" w:rsidR="00E738F4" w:rsidRPr="00E738F4" w:rsidRDefault="00B62ED1" w:rsidP="00AF4CF9">
            <w:pPr>
              <w:pStyle w:val="Akapitzlist"/>
              <w:numPr>
                <w:ilvl w:val="0"/>
                <w:numId w:val="479"/>
              </w:numPr>
              <w:ind w:left="316" w:hanging="425"/>
              <w:jc w:val="both"/>
              <w:rPr>
                <w:rFonts w:cs="Calibri"/>
                <w:sz w:val="24"/>
                <w:szCs w:val="24"/>
              </w:rPr>
            </w:pPr>
            <w:r w:rsidRPr="00E738F4">
              <w:rPr>
                <w:rFonts w:cs="Calibri"/>
                <w:bCs/>
                <w:sz w:val="24"/>
                <w:szCs w:val="24"/>
              </w:rPr>
              <w:t>organizowanie ćwiczeń doskonalących siły przewidywane do usuwania skutków zanieczyszczenia</w:t>
            </w:r>
            <w:r w:rsidR="00E738F4">
              <w:rPr>
                <w:rFonts w:cs="Calibri"/>
                <w:bCs/>
                <w:sz w:val="24"/>
                <w:szCs w:val="24"/>
              </w:rPr>
              <w:t xml:space="preserve"> </w:t>
            </w:r>
            <w:r w:rsidR="00E738F4" w:rsidRPr="00E738F4">
              <w:rPr>
                <w:rFonts w:cs="Calibri"/>
                <w:sz w:val="24"/>
                <w:szCs w:val="24"/>
              </w:rPr>
              <w:t>wód powierzchniowych i podziemnych;</w:t>
            </w:r>
          </w:p>
          <w:p w14:paraId="7455EC7A" w14:textId="77777777" w:rsidR="00B62ED1" w:rsidRPr="003A0B86" w:rsidRDefault="00B62ED1" w:rsidP="00AF4CF9">
            <w:pPr>
              <w:numPr>
                <w:ilvl w:val="0"/>
                <w:numId w:val="479"/>
              </w:numPr>
              <w:ind w:left="316" w:hanging="425"/>
              <w:contextualSpacing/>
              <w:jc w:val="both"/>
              <w:rPr>
                <w:rFonts w:cs="Calibri"/>
                <w:b/>
                <w:sz w:val="24"/>
                <w:szCs w:val="24"/>
              </w:rPr>
            </w:pPr>
            <w:r w:rsidRPr="00655208">
              <w:rPr>
                <w:rFonts w:cs="Calibri"/>
                <w:bCs/>
                <w:sz w:val="24"/>
                <w:szCs w:val="24"/>
                <w:lang w:eastAsia="pl-PL"/>
              </w:rPr>
              <w:t>e</w:t>
            </w:r>
            <w:r w:rsidRPr="00655208">
              <w:rPr>
                <w:rFonts w:cs="Calibri"/>
                <w:sz w:val="24"/>
                <w:szCs w:val="24"/>
                <w:lang w:eastAsia="pl-PL"/>
              </w:rPr>
              <w:t xml:space="preserve">dukacja mieszkańców i koordynacja edukacji mieszkańców terenów zagrożonych w zakresie prawidłowych </w:t>
            </w:r>
            <w:proofErr w:type="spellStart"/>
            <w:r w:rsidRPr="00655208">
              <w:rPr>
                <w:rFonts w:cs="Calibri"/>
                <w:sz w:val="24"/>
                <w:szCs w:val="24"/>
                <w:lang w:eastAsia="pl-PL"/>
              </w:rPr>
              <w:t>zachowań</w:t>
            </w:r>
            <w:proofErr w:type="spellEnd"/>
            <w:r w:rsidRPr="00655208">
              <w:rPr>
                <w:rFonts w:cs="Calibri"/>
                <w:sz w:val="24"/>
                <w:szCs w:val="24"/>
                <w:lang w:eastAsia="pl-PL"/>
              </w:rPr>
              <w:t xml:space="preserve"> przed i w czasie skażenia;</w:t>
            </w:r>
          </w:p>
          <w:p w14:paraId="2971889B" w14:textId="47BA863F" w:rsidR="00E738F4" w:rsidRPr="0032321A" w:rsidRDefault="00B62ED1"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 xml:space="preserve">aktualizowanie procedur reagowania </w:t>
            </w:r>
            <w:r w:rsidRPr="00655208">
              <w:rPr>
                <w:rFonts w:eastAsia="Times New Roman" w:cs="Calibri"/>
                <w:bCs/>
                <w:color w:val="000000"/>
                <w:sz w:val="24"/>
                <w:szCs w:val="24"/>
                <w:lang w:eastAsia="pl-PL"/>
              </w:rPr>
              <w:br/>
              <w:t xml:space="preserve">na </w:t>
            </w:r>
            <w:r w:rsidR="00E738F4" w:rsidRPr="00E738F4">
              <w:rPr>
                <w:rFonts w:cs="Calibri"/>
                <w:bCs/>
                <w:sz w:val="24"/>
                <w:szCs w:val="24"/>
              </w:rPr>
              <w:t>zanieczyszczenia wód powierzchniowych i podziemnych;</w:t>
            </w:r>
          </w:p>
          <w:p w14:paraId="59BCFC19" w14:textId="4220236C" w:rsidR="0032321A" w:rsidRDefault="0032321A" w:rsidP="0032321A">
            <w:pPr>
              <w:contextualSpacing/>
              <w:jc w:val="both"/>
              <w:rPr>
                <w:rFonts w:cs="Calibri"/>
                <w:bCs/>
                <w:sz w:val="24"/>
                <w:szCs w:val="24"/>
              </w:rPr>
            </w:pPr>
          </w:p>
          <w:p w14:paraId="65FBC5FE" w14:textId="06E7805C" w:rsidR="0032321A" w:rsidRDefault="0032321A" w:rsidP="0032321A">
            <w:pPr>
              <w:contextualSpacing/>
              <w:jc w:val="both"/>
              <w:rPr>
                <w:rFonts w:cs="Calibri"/>
                <w:bCs/>
                <w:sz w:val="24"/>
                <w:szCs w:val="24"/>
              </w:rPr>
            </w:pPr>
          </w:p>
          <w:p w14:paraId="7A341027" w14:textId="5A7D978C" w:rsidR="0032321A" w:rsidRPr="0032321A" w:rsidRDefault="0032321A" w:rsidP="0032321A">
            <w:pPr>
              <w:jc w:val="both"/>
              <w:rPr>
                <w:rFonts w:cs="Calibri"/>
                <w:b/>
                <w:sz w:val="24"/>
                <w:szCs w:val="24"/>
              </w:rPr>
            </w:pPr>
            <w:r w:rsidRPr="00655208">
              <w:rPr>
                <w:rFonts w:cs="Calibri"/>
                <w:b/>
                <w:sz w:val="24"/>
                <w:szCs w:val="24"/>
              </w:rPr>
              <w:t>Wojewoda:</w:t>
            </w:r>
          </w:p>
          <w:p w14:paraId="72B59375" w14:textId="0A1D8485" w:rsidR="00B62ED1" w:rsidRPr="0032321A" w:rsidRDefault="00B62ED1" w:rsidP="00AF4CF9">
            <w:pPr>
              <w:numPr>
                <w:ilvl w:val="0"/>
                <w:numId w:val="479"/>
              </w:numPr>
              <w:ind w:left="316" w:hanging="425"/>
              <w:contextualSpacing/>
              <w:jc w:val="both"/>
              <w:rPr>
                <w:rFonts w:cs="Calibri"/>
                <w:b/>
                <w:sz w:val="24"/>
                <w:szCs w:val="24"/>
              </w:rPr>
            </w:pPr>
            <w:r w:rsidRPr="0032321A">
              <w:rPr>
                <w:rFonts w:eastAsia="Times New Roman" w:cs="Calibri"/>
                <w:bCs/>
                <w:color w:val="000000"/>
                <w:sz w:val="24"/>
                <w:szCs w:val="24"/>
                <w:lang w:eastAsia="pl-PL"/>
              </w:rPr>
              <w:t>przygotowanie wojewódzkiego systemu wykrywania skażeń i alarmowania do działania zgodnie z przeznaczeniem;</w:t>
            </w:r>
          </w:p>
          <w:p w14:paraId="3AE6F2EE" w14:textId="77777777" w:rsidR="00B62ED1" w:rsidRPr="003A0B86" w:rsidRDefault="00B62ED1"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 xml:space="preserve">informowanie społeczeństwa </w:t>
            </w:r>
            <w:r w:rsidRPr="00655208">
              <w:rPr>
                <w:rFonts w:eastAsia="Times New Roman" w:cs="Calibri"/>
                <w:bCs/>
                <w:color w:val="000000"/>
                <w:sz w:val="24"/>
                <w:szCs w:val="24"/>
                <w:lang w:eastAsia="pl-PL"/>
              </w:rPr>
              <w:br/>
              <w:t>o możliwości wystąpienia zagrożenia skażeniami chemicznymi i zasadach minimalizowania ich skutków;</w:t>
            </w:r>
          </w:p>
          <w:p w14:paraId="41A0357C" w14:textId="2FA4A99F" w:rsidR="00E738F4" w:rsidRPr="00E738F4" w:rsidRDefault="00B62ED1" w:rsidP="00AF4CF9">
            <w:pPr>
              <w:numPr>
                <w:ilvl w:val="0"/>
                <w:numId w:val="479"/>
              </w:numPr>
              <w:ind w:left="316" w:hanging="425"/>
              <w:contextualSpacing/>
              <w:jc w:val="both"/>
              <w:rPr>
                <w:rFonts w:cs="Calibri"/>
                <w:b/>
                <w:sz w:val="24"/>
                <w:szCs w:val="24"/>
              </w:rPr>
            </w:pPr>
            <w:r w:rsidRPr="00655208">
              <w:rPr>
                <w:rFonts w:eastAsia="Times New Roman" w:cs="Calibri"/>
                <w:bCs/>
                <w:color w:val="000000"/>
                <w:sz w:val="24"/>
                <w:szCs w:val="24"/>
                <w:lang w:eastAsia="pl-PL"/>
              </w:rPr>
              <w:t>organizowanie treningów i ćwiczeń dla podmiotów uczestniczących</w:t>
            </w:r>
            <w:r w:rsidR="00E738F4">
              <w:rPr>
                <w:rFonts w:eastAsia="Times New Roman" w:cs="Calibri"/>
                <w:bCs/>
                <w:color w:val="000000"/>
                <w:sz w:val="24"/>
                <w:szCs w:val="24"/>
                <w:lang w:eastAsia="pl-PL"/>
              </w:rPr>
              <w:t xml:space="preserve"> </w:t>
            </w:r>
            <w:r w:rsidRPr="00E738F4">
              <w:rPr>
                <w:rFonts w:eastAsia="Times New Roman" w:cs="Calibri"/>
                <w:bCs/>
                <w:color w:val="000000"/>
                <w:sz w:val="24"/>
                <w:szCs w:val="24"/>
                <w:lang w:eastAsia="pl-PL"/>
              </w:rPr>
              <w:t>w zapobieganiu i usuwaniu skutków skażeń</w:t>
            </w:r>
            <w:r w:rsidR="00E738F4">
              <w:rPr>
                <w:rFonts w:eastAsia="Times New Roman" w:cs="Calibri"/>
                <w:bCs/>
                <w:color w:val="000000"/>
                <w:sz w:val="24"/>
                <w:szCs w:val="24"/>
                <w:lang w:eastAsia="pl-PL"/>
              </w:rPr>
              <w:t xml:space="preserve"> </w:t>
            </w:r>
            <w:r w:rsidR="00E738F4" w:rsidRPr="00E738F4">
              <w:rPr>
                <w:rFonts w:eastAsia="Times New Roman" w:cs="Calibri"/>
                <w:bCs/>
                <w:color w:val="000000"/>
                <w:sz w:val="24"/>
                <w:szCs w:val="24"/>
                <w:lang w:eastAsia="pl-PL"/>
              </w:rPr>
              <w:t>zanieczyszczenia wód powierzchniowych i podziemnych;</w:t>
            </w:r>
          </w:p>
          <w:p w14:paraId="0E0CA1D1" w14:textId="0E139225" w:rsidR="00B62ED1" w:rsidRPr="00E36138" w:rsidRDefault="00B62ED1" w:rsidP="00AF4CF9">
            <w:pPr>
              <w:numPr>
                <w:ilvl w:val="0"/>
                <w:numId w:val="479"/>
              </w:numPr>
              <w:ind w:left="316" w:hanging="425"/>
              <w:contextualSpacing/>
              <w:jc w:val="both"/>
              <w:rPr>
                <w:rFonts w:cs="Calibri"/>
                <w:b/>
                <w:sz w:val="24"/>
                <w:szCs w:val="24"/>
              </w:rPr>
            </w:pPr>
            <w:r w:rsidRPr="00E36138">
              <w:rPr>
                <w:rFonts w:eastAsia="Times New Roman" w:cs="Calibri"/>
                <w:bCs/>
                <w:color w:val="000000"/>
                <w:sz w:val="24"/>
                <w:szCs w:val="24"/>
                <w:lang w:eastAsia="pl-PL"/>
              </w:rPr>
              <w:t>sprawdzenie funkcjonowania systemu ostrzegania ludności przed skażeniami</w:t>
            </w:r>
            <w:r w:rsidRPr="00E36138">
              <w:rPr>
                <w:rFonts w:eastAsia="Times New Roman" w:cs="Calibri"/>
                <w:b/>
                <w:color w:val="000000"/>
                <w:sz w:val="24"/>
                <w:szCs w:val="24"/>
                <w:lang w:eastAsia="pl-PL"/>
              </w:rPr>
              <w:t>;</w:t>
            </w:r>
          </w:p>
          <w:p w14:paraId="0F52190D" w14:textId="17C5FC85" w:rsidR="00E36138" w:rsidRPr="00E36138" w:rsidRDefault="00B62ED1" w:rsidP="00AF4CF9">
            <w:pPr>
              <w:numPr>
                <w:ilvl w:val="0"/>
                <w:numId w:val="479"/>
              </w:numPr>
              <w:ind w:left="316" w:hanging="425"/>
              <w:contextualSpacing/>
              <w:jc w:val="both"/>
              <w:rPr>
                <w:rFonts w:cs="Calibri"/>
                <w:b/>
                <w:sz w:val="24"/>
                <w:szCs w:val="24"/>
              </w:rPr>
            </w:pPr>
            <w:r w:rsidRPr="00655208">
              <w:rPr>
                <w:rFonts w:cs="Calibri"/>
                <w:bCs/>
                <w:sz w:val="24"/>
                <w:szCs w:val="24"/>
              </w:rPr>
              <w:t>zwoływanie posiedzeń Wojewódzkiego Zespołu Zarządzania Kryzysowego w celu oceny zagrożenia skażeniem</w:t>
            </w:r>
            <w:r w:rsidR="00E36138">
              <w:t xml:space="preserve"> </w:t>
            </w:r>
            <w:r w:rsidR="00E36138" w:rsidRPr="00E36138">
              <w:rPr>
                <w:rFonts w:cs="Calibri"/>
                <w:bCs/>
                <w:sz w:val="24"/>
                <w:szCs w:val="24"/>
              </w:rPr>
              <w:t>zanieczyszczenia wód powierzchniowych i podziemnych</w:t>
            </w:r>
            <w:r w:rsidR="00E36138">
              <w:rPr>
                <w:rFonts w:cs="Calibri"/>
                <w:bCs/>
                <w:sz w:val="24"/>
                <w:szCs w:val="24"/>
              </w:rPr>
              <w:t>.</w:t>
            </w:r>
          </w:p>
          <w:p w14:paraId="15A89729" w14:textId="21752E05" w:rsidR="00B62ED1" w:rsidRPr="00655208" w:rsidRDefault="00B62ED1" w:rsidP="0032321A">
            <w:pPr>
              <w:ind w:left="316"/>
              <w:contextualSpacing/>
              <w:jc w:val="both"/>
              <w:rPr>
                <w:rFonts w:cs="Calibri"/>
                <w:b/>
                <w:sz w:val="24"/>
                <w:szCs w:val="24"/>
              </w:rPr>
            </w:pPr>
          </w:p>
        </w:tc>
        <w:tc>
          <w:tcPr>
            <w:tcW w:w="2177" w:type="dxa"/>
            <w:vMerge w:val="restart"/>
          </w:tcPr>
          <w:p w14:paraId="7FBBB743" w14:textId="77777777" w:rsidR="00B62ED1" w:rsidRPr="00655208" w:rsidRDefault="00B62ED1" w:rsidP="00E36138">
            <w:pPr>
              <w:jc w:val="both"/>
              <w:rPr>
                <w:rFonts w:cs="Calibri"/>
                <w:b/>
                <w:bCs/>
                <w:sz w:val="24"/>
                <w:szCs w:val="24"/>
              </w:rPr>
            </w:pPr>
            <w:r w:rsidRPr="00655208">
              <w:rPr>
                <w:rFonts w:cs="Calibri"/>
                <w:b/>
                <w:bCs/>
                <w:sz w:val="24"/>
                <w:szCs w:val="24"/>
              </w:rPr>
              <w:t>Podstawa prawna:</w:t>
            </w:r>
          </w:p>
          <w:p w14:paraId="5F728E75" w14:textId="77777777" w:rsidR="00B62ED1" w:rsidRPr="00655208" w:rsidRDefault="00B62ED1" w:rsidP="00E36138">
            <w:pPr>
              <w:jc w:val="both"/>
              <w:rPr>
                <w:rFonts w:cs="Calibri"/>
                <w:sz w:val="24"/>
                <w:szCs w:val="24"/>
              </w:rPr>
            </w:pPr>
            <w:r w:rsidRPr="00655208">
              <w:rPr>
                <w:rFonts w:cs="Calibri"/>
                <w:sz w:val="24"/>
                <w:szCs w:val="24"/>
              </w:rPr>
              <w:t>Ustawy:</w:t>
            </w:r>
          </w:p>
          <w:p w14:paraId="48D007EE" w14:textId="77777777" w:rsidR="00B62ED1" w:rsidRPr="00655208" w:rsidRDefault="00B62ED1"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o zarządzaniu kryzysowym;</w:t>
            </w:r>
          </w:p>
          <w:p w14:paraId="6FCCFEBD" w14:textId="77777777" w:rsidR="00B62ED1" w:rsidRPr="00655208" w:rsidRDefault="00B62ED1"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 xml:space="preserve">o wojewodzie </w:t>
            </w:r>
            <w:r w:rsidRPr="00655208">
              <w:rPr>
                <w:rFonts w:eastAsia="Times New Roman" w:cs="Calibri"/>
                <w:bCs/>
                <w:color w:val="000000"/>
                <w:sz w:val="24"/>
                <w:szCs w:val="24"/>
                <w:lang w:eastAsia="pl-PL"/>
              </w:rPr>
              <w:br/>
              <w:t>i administracji rządowej w województwie;</w:t>
            </w:r>
          </w:p>
          <w:p w14:paraId="26558B3A" w14:textId="77777777" w:rsidR="00B62ED1" w:rsidRPr="00655208" w:rsidRDefault="00B62ED1"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p</w:t>
            </w:r>
            <w:r w:rsidRPr="00655208">
              <w:rPr>
                <w:rFonts w:eastAsia="Calibri" w:cs="Calibri"/>
                <w:bCs/>
                <w:sz w:val="24"/>
                <w:szCs w:val="24"/>
              </w:rPr>
              <w:t>rawo ochrony środowiska.</w:t>
            </w:r>
          </w:p>
          <w:p w14:paraId="3ACAFF92" w14:textId="77777777" w:rsidR="00B62ED1" w:rsidRPr="00655208" w:rsidRDefault="00B62ED1" w:rsidP="00E36138">
            <w:pPr>
              <w:contextualSpacing/>
              <w:jc w:val="both"/>
              <w:rPr>
                <w:rFonts w:eastAsia="Calibri" w:cs="Calibri"/>
                <w:sz w:val="24"/>
                <w:szCs w:val="24"/>
              </w:rPr>
            </w:pPr>
          </w:p>
          <w:p w14:paraId="18BB532B" w14:textId="77777777" w:rsidR="00B62ED1" w:rsidRPr="00655208" w:rsidRDefault="00B62ED1" w:rsidP="00E36138">
            <w:pPr>
              <w:contextualSpacing/>
              <w:jc w:val="both"/>
              <w:rPr>
                <w:rFonts w:eastAsia="Calibri" w:cs="Tahoma"/>
                <w:sz w:val="24"/>
                <w:szCs w:val="24"/>
              </w:rPr>
            </w:pPr>
          </w:p>
          <w:p w14:paraId="657244E7" w14:textId="77777777" w:rsidR="00B62ED1" w:rsidRPr="00655208" w:rsidRDefault="00B62ED1" w:rsidP="00E36138">
            <w:pPr>
              <w:contextualSpacing/>
              <w:jc w:val="both"/>
              <w:rPr>
                <w:rFonts w:eastAsia="Calibri" w:cs="Tahoma"/>
                <w:sz w:val="24"/>
                <w:szCs w:val="24"/>
              </w:rPr>
            </w:pPr>
          </w:p>
          <w:p w14:paraId="6BCA392B" w14:textId="77777777" w:rsidR="00B62ED1" w:rsidRPr="00655208" w:rsidRDefault="00B62ED1" w:rsidP="00E36138">
            <w:pPr>
              <w:contextualSpacing/>
              <w:jc w:val="both"/>
              <w:rPr>
                <w:rFonts w:eastAsia="Calibri" w:cs="Tahoma"/>
                <w:sz w:val="24"/>
                <w:szCs w:val="24"/>
              </w:rPr>
            </w:pPr>
          </w:p>
          <w:p w14:paraId="48000C00" w14:textId="77777777" w:rsidR="00B62ED1" w:rsidRPr="00655208" w:rsidRDefault="00B62ED1" w:rsidP="00E36138">
            <w:pPr>
              <w:contextualSpacing/>
              <w:jc w:val="both"/>
              <w:rPr>
                <w:rFonts w:eastAsia="Calibri" w:cs="Tahoma"/>
                <w:sz w:val="24"/>
                <w:szCs w:val="24"/>
              </w:rPr>
            </w:pPr>
          </w:p>
          <w:p w14:paraId="44D92CB3" w14:textId="77777777" w:rsidR="00B62ED1" w:rsidRPr="00655208" w:rsidRDefault="00B62ED1" w:rsidP="00E36138">
            <w:pPr>
              <w:contextualSpacing/>
              <w:jc w:val="both"/>
              <w:rPr>
                <w:rFonts w:eastAsia="Calibri" w:cs="Tahoma"/>
                <w:sz w:val="24"/>
                <w:szCs w:val="24"/>
              </w:rPr>
            </w:pPr>
          </w:p>
          <w:p w14:paraId="5A949A8E" w14:textId="77777777" w:rsidR="00B62ED1" w:rsidRPr="00655208" w:rsidRDefault="00B62ED1" w:rsidP="00E36138">
            <w:pPr>
              <w:contextualSpacing/>
              <w:jc w:val="both"/>
              <w:rPr>
                <w:rFonts w:eastAsia="Calibri" w:cs="Tahoma"/>
                <w:sz w:val="24"/>
                <w:szCs w:val="24"/>
              </w:rPr>
            </w:pPr>
          </w:p>
          <w:p w14:paraId="11FA1706" w14:textId="77777777" w:rsidR="00B62ED1" w:rsidRPr="00655208" w:rsidRDefault="00B62ED1" w:rsidP="00E36138">
            <w:pPr>
              <w:contextualSpacing/>
              <w:jc w:val="both"/>
              <w:rPr>
                <w:rFonts w:eastAsia="Calibri" w:cs="Tahoma"/>
                <w:sz w:val="24"/>
                <w:szCs w:val="24"/>
              </w:rPr>
            </w:pPr>
          </w:p>
          <w:p w14:paraId="42520810" w14:textId="77777777" w:rsidR="00B62ED1" w:rsidRPr="00655208" w:rsidRDefault="00B62ED1" w:rsidP="00E36138">
            <w:pPr>
              <w:contextualSpacing/>
              <w:jc w:val="both"/>
              <w:rPr>
                <w:rFonts w:eastAsia="Calibri" w:cs="Tahoma"/>
                <w:sz w:val="24"/>
                <w:szCs w:val="24"/>
              </w:rPr>
            </w:pPr>
          </w:p>
          <w:p w14:paraId="600C2135" w14:textId="77777777" w:rsidR="00B62ED1" w:rsidRPr="00655208" w:rsidRDefault="00B62ED1" w:rsidP="00E36138">
            <w:pPr>
              <w:contextualSpacing/>
              <w:jc w:val="both"/>
              <w:rPr>
                <w:rFonts w:eastAsia="Calibri" w:cs="Tahoma"/>
                <w:sz w:val="24"/>
                <w:szCs w:val="24"/>
              </w:rPr>
            </w:pPr>
          </w:p>
          <w:p w14:paraId="4C62CE76" w14:textId="77777777" w:rsidR="00B62ED1" w:rsidRPr="00655208" w:rsidRDefault="00B62ED1" w:rsidP="00E36138">
            <w:pPr>
              <w:contextualSpacing/>
              <w:jc w:val="both"/>
              <w:rPr>
                <w:rFonts w:eastAsia="Calibri" w:cs="Tahoma"/>
                <w:sz w:val="24"/>
                <w:szCs w:val="24"/>
              </w:rPr>
            </w:pPr>
          </w:p>
          <w:p w14:paraId="05976767" w14:textId="77777777" w:rsidR="00B62ED1" w:rsidRPr="00655208" w:rsidRDefault="00B62ED1" w:rsidP="00E36138">
            <w:pPr>
              <w:contextualSpacing/>
              <w:jc w:val="both"/>
              <w:rPr>
                <w:rFonts w:eastAsia="Calibri" w:cs="Tahoma"/>
                <w:sz w:val="24"/>
                <w:szCs w:val="24"/>
              </w:rPr>
            </w:pPr>
          </w:p>
          <w:p w14:paraId="1C66886D" w14:textId="77777777" w:rsidR="00B62ED1" w:rsidRPr="00655208" w:rsidRDefault="00B62ED1" w:rsidP="00E36138">
            <w:pPr>
              <w:contextualSpacing/>
              <w:jc w:val="both"/>
              <w:rPr>
                <w:rFonts w:eastAsia="Calibri" w:cs="Tahoma"/>
                <w:sz w:val="24"/>
                <w:szCs w:val="24"/>
              </w:rPr>
            </w:pPr>
          </w:p>
          <w:p w14:paraId="248C854E" w14:textId="77777777" w:rsidR="00B62ED1" w:rsidRPr="00655208" w:rsidRDefault="00B62ED1" w:rsidP="00E36138">
            <w:pPr>
              <w:contextualSpacing/>
              <w:jc w:val="both"/>
              <w:rPr>
                <w:rFonts w:eastAsia="Calibri" w:cs="Tahoma"/>
                <w:sz w:val="24"/>
                <w:szCs w:val="24"/>
              </w:rPr>
            </w:pPr>
          </w:p>
          <w:p w14:paraId="3DE2D4A8" w14:textId="77777777" w:rsidR="00B62ED1" w:rsidRPr="00655208" w:rsidRDefault="00B62ED1" w:rsidP="00E36138">
            <w:pPr>
              <w:contextualSpacing/>
              <w:jc w:val="both"/>
              <w:rPr>
                <w:rFonts w:eastAsia="Calibri" w:cs="Tahoma"/>
                <w:sz w:val="24"/>
                <w:szCs w:val="24"/>
              </w:rPr>
            </w:pPr>
          </w:p>
          <w:p w14:paraId="42050A45" w14:textId="77777777" w:rsidR="00B62ED1" w:rsidRPr="00655208" w:rsidRDefault="00B62ED1" w:rsidP="00E36138">
            <w:pPr>
              <w:contextualSpacing/>
              <w:jc w:val="both"/>
              <w:rPr>
                <w:rFonts w:eastAsia="Calibri" w:cs="Tahoma"/>
                <w:sz w:val="24"/>
                <w:szCs w:val="24"/>
              </w:rPr>
            </w:pPr>
          </w:p>
          <w:p w14:paraId="5667DFB8" w14:textId="77777777" w:rsidR="00B62ED1" w:rsidRPr="00655208" w:rsidRDefault="00B62ED1" w:rsidP="00E36138">
            <w:pPr>
              <w:jc w:val="both"/>
              <w:rPr>
                <w:rFonts w:cs="Calibri"/>
                <w:b/>
                <w:bCs/>
                <w:sz w:val="24"/>
                <w:szCs w:val="24"/>
              </w:rPr>
            </w:pPr>
            <w:r w:rsidRPr="00655208">
              <w:rPr>
                <w:rFonts w:cs="Calibri"/>
                <w:b/>
                <w:bCs/>
                <w:sz w:val="24"/>
                <w:szCs w:val="24"/>
              </w:rPr>
              <w:t>Podstawa prawna:</w:t>
            </w:r>
          </w:p>
          <w:p w14:paraId="69FE69D6" w14:textId="77777777" w:rsidR="00B62ED1" w:rsidRPr="00655208" w:rsidRDefault="00B62ED1" w:rsidP="00E36138">
            <w:pPr>
              <w:jc w:val="both"/>
              <w:rPr>
                <w:rFonts w:cs="Calibri"/>
                <w:sz w:val="24"/>
                <w:szCs w:val="24"/>
              </w:rPr>
            </w:pPr>
            <w:r w:rsidRPr="00655208">
              <w:rPr>
                <w:rFonts w:cs="Calibri"/>
                <w:sz w:val="24"/>
                <w:szCs w:val="24"/>
              </w:rPr>
              <w:t>Ustawy:</w:t>
            </w:r>
          </w:p>
          <w:p w14:paraId="602F2855" w14:textId="77777777" w:rsidR="00B62ED1" w:rsidRPr="00655208" w:rsidRDefault="00B62ED1"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o zarządzaniu kryzysowym;</w:t>
            </w:r>
          </w:p>
          <w:p w14:paraId="0C2B2CCF" w14:textId="77777777" w:rsidR="00B62ED1" w:rsidRPr="00655208" w:rsidRDefault="00B62ED1"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 xml:space="preserve">o wojewodzie </w:t>
            </w:r>
            <w:r w:rsidRPr="00655208">
              <w:rPr>
                <w:rFonts w:eastAsia="Times New Roman" w:cs="Calibri"/>
                <w:bCs/>
                <w:color w:val="000000"/>
                <w:sz w:val="24"/>
                <w:szCs w:val="24"/>
                <w:lang w:eastAsia="pl-PL"/>
              </w:rPr>
              <w:br/>
              <w:t>i administracji rządowej w województwie;</w:t>
            </w:r>
          </w:p>
          <w:p w14:paraId="6F62B233" w14:textId="77777777" w:rsidR="00B62ED1" w:rsidRPr="00655208" w:rsidRDefault="00B62ED1" w:rsidP="00AF4CF9">
            <w:pPr>
              <w:numPr>
                <w:ilvl w:val="0"/>
                <w:numId w:val="477"/>
              </w:numPr>
              <w:ind w:left="311" w:hanging="311"/>
              <w:contextualSpacing/>
              <w:jc w:val="both"/>
              <w:rPr>
                <w:rFonts w:cs="Calibri"/>
                <w:sz w:val="24"/>
                <w:szCs w:val="24"/>
              </w:rPr>
            </w:pPr>
            <w:r w:rsidRPr="00655208">
              <w:rPr>
                <w:rFonts w:eastAsia="Times New Roman" w:cs="Calibri"/>
                <w:bCs/>
                <w:color w:val="000000"/>
                <w:sz w:val="24"/>
                <w:szCs w:val="24"/>
                <w:lang w:eastAsia="pl-PL"/>
              </w:rPr>
              <w:t>p</w:t>
            </w:r>
            <w:r w:rsidRPr="00655208">
              <w:rPr>
                <w:rFonts w:eastAsia="Calibri" w:cs="Calibri"/>
                <w:bCs/>
                <w:sz w:val="24"/>
                <w:szCs w:val="24"/>
              </w:rPr>
              <w:t>rawo ochrony środowiska.</w:t>
            </w:r>
          </w:p>
          <w:p w14:paraId="385B46CA" w14:textId="77777777" w:rsidR="00B62ED1" w:rsidRPr="00655208" w:rsidRDefault="00B62ED1" w:rsidP="00E36138">
            <w:pPr>
              <w:contextualSpacing/>
              <w:jc w:val="both"/>
              <w:rPr>
                <w:rFonts w:eastAsia="Calibri" w:cs="Tahoma"/>
                <w:sz w:val="24"/>
                <w:szCs w:val="24"/>
              </w:rPr>
            </w:pPr>
          </w:p>
        </w:tc>
        <w:tc>
          <w:tcPr>
            <w:tcW w:w="5666" w:type="dxa"/>
          </w:tcPr>
          <w:p w14:paraId="2B417FA3" w14:textId="1D952C5E" w:rsidR="00E36138" w:rsidRDefault="00E36138" w:rsidP="00E36138">
            <w:pPr>
              <w:rPr>
                <w:rFonts w:eastAsia="Times New Roman" w:cs="Arial"/>
                <w:b/>
                <w:color w:val="000000"/>
                <w:sz w:val="24"/>
                <w:szCs w:val="24"/>
                <w:lang w:eastAsia="pl-PL"/>
              </w:rPr>
            </w:pPr>
            <w:r w:rsidRPr="008505C3">
              <w:rPr>
                <w:rFonts w:eastAsia="Times New Roman" w:cs="Arial"/>
                <w:b/>
                <w:color w:val="000000"/>
                <w:sz w:val="24"/>
                <w:szCs w:val="24"/>
                <w:lang w:eastAsia="pl-PL"/>
              </w:rPr>
              <w:t>Dyrektor IMGW-PIB</w:t>
            </w:r>
            <w:r>
              <w:rPr>
                <w:rFonts w:eastAsia="Times New Roman" w:cs="Arial"/>
                <w:b/>
                <w:color w:val="000000"/>
                <w:sz w:val="24"/>
                <w:szCs w:val="24"/>
                <w:lang w:eastAsia="pl-PL"/>
              </w:rPr>
              <w:t>:</w:t>
            </w:r>
          </w:p>
          <w:p w14:paraId="15CF8E36" w14:textId="09FDAA9B" w:rsidR="006E3B27" w:rsidRPr="006E3B27" w:rsidRDefault="006E3B27" w:rsidP="00AF4CF9">
            <w:pPr>
              <w:pStyle w:val="Akapitzlist"/>
              <w:numPr>
                <w:ilvl w:val="0"/>
                <w:numId w:val="610"/>
              </w:numPr>
              <w:ind w:left="316" w:hanging="426"/>
              <w:jc w:val="both"/>
              <w:rPr>
                <w:rFonts w:eastAsia="Times New Roman" w:cs="Arial"/>
                <w:b/>
                <w:color w:val="000000"/>
                <w:sz w:val="24"/>
                <w:szCs w:val="24"/>
                <w:lang w:eastAsia="pl-PL"/>
              </w:rPr>
            </w:pPr>
            <w:r w:rsidRPr="006E3B27">
              <w:rPr>
                <w:rFonts w:eastAsia="Times New Roman" w:cs="Arial"/>
                <w:bCs/>
                <w:color w:val="000000"/>
                <w:sz w:val="24"/>
                <w:szCs w:val="24"/>
                <w:lang w:eastAsia="pl-PL"/>
              </w:rPr>
              <w:t>prowadzenie ciągłej analizy warunków meteorologicznych oraz bieżącej oceny sytuacji meteorologicznej, hydrologicznej oraz hydrodynamicznej</w:t>
            </w:r>
            <w:r>
              <w:rPr>
                <w:rFonts w:eastAsia="Times New Roman" w:cs="Arial"/>
                <w:bCs/>
                <w:color w:val="000000"/>
                <w:sz w:val="24"/>
                <w:szCs w:val="24"/>
                <w:lang w:eastAsia="pl-PL"/>
              </w:rPr>
              <w:t>;</w:t>
            </w:r>
          </w:p>
          <w:p w14:paraId="568F74DF" w14:textId="3833AB22" w:rsidR="006E3B27" w:rsidRPr="006E3B27" w:rsidRDefault="006E3B27" w:rsidP="00AF4CF9">
            <w:pPr>
              <w:pStyle w:val="Akapitzlist"/>
              <w:numPr>
                <w:ilvl w:val="0"/>
                <w:numId w:val="610"/>
              </w:numPr>
              <w:ind w:left="316" w:hanging="426"/>
              <w:jc w:val="both"/>
              <w:rPr>
                <w:rFonts w:eastAsia="Times New Roman" w:cs="Arial"/>
                <w:b/>
                <w:color w:val="000000"/>
                <w:sz w:val="24"/>
                <w:szCs w:val="24"/>
                <w:lang w:eastAsia="pl-PL"/>
              </w:rPr>
            </w:pPr>
            <w:r w:rsidRPr="006E3B27">
              <w:rPr>
                <w:rFonts w:eastAsia="Times New Roman" w:cs="Arial"/>
                <w:bCs/>
                <w:color w:val="000000"/>
                <w:sz w:val="24"/>
                <w:szCs w:val="24"/>
                <w:lang w:eastAsia="pl-PL"/>
              </w:rPr>
              <w:t>opracowywanie i przekazywanie prognoz hydrologicznych oraz meteorologicznych, komunikatów o bieżącej sytuacji meteorologicznej oraz hydrologicznej, ostrzeżeń przed niebezpiecznymi zjawiskami zachodzącymi w atmosferze i hydrosferze</w:t>
            </w:r>
            <w:r>
              <w:rPr>
                <w:rFonts w:eastAsia="Times New Roman" w:cs="Arial"/>
                <w:bCs/>
                <w:color w:val="000000"/>
                <w:sz w:val="24"/>
                <w:szCs w:val="24"/>
                <w:lang w:eastAsia="pl-PL"/>
              </w:rPr>
              <w:t>;</w:t>
            </w:r>
          </w:p>
          <w:p w14:paraId="5883853F" w14:textId="07DE153F" w:rsidR="006E3B27" w:rsidRPr="006E3B27" w:rsidRDefault="006E3B27" w:rsidP="00AF4CF9">
            <w:pPr>
              <w:pStyle w:val="Akapitzlist"/>
              <w:numPr>
                <w:ilvl w:val="0"/>
                <w:numId w:val="610"/>
              </w:numPr>
              <w:ind w:left="316" w:hanging="426"/>
              <w:jc w:val="both"/>
              <w:rPr>
                <w:rFonts w:eastAsia="Times New Roman" w:cs="Arial"/>
                <w:b/>
                <w:color w:val="000000"/>
                <w:sz w:val="24"/>
                <w:szCs w:val="24"/>
                <w:lang w:eastAsia="pl-PL"/>
              </w:rPr>
            </w:pPr>
            <w:r w:rsidRPr="006E3B27">
              <w:rPr>
                <w:rFonts w:eastAsia="Times New Roman" w:cs="Arial"/>
                <w:bCs/>
                <w:color w:val="000000"/>
                <w:sz w:val="24"/>
                <w:szCs w:val="24"/>
                <w:lang w:eastAsia="pl-PL"/>
              </w:rPr>
              <w:t>gotowość do podjęcia badań terenowych na zlecenie ministra właściwego ds. środowiska lub innych organów uprawnionych do monitorowania stanu środowiska morskiego</w:t>
            </w:r>
            <w:r>
              <w:rPr>
                <w:rFonts w:eastAsia="Times New Roman" w:cs="Arial"/>
                <w:bCs/>
                <w:color w:val="000000"/>
                <w:sz w:val="24"/>
                <w:szCs w:val="24"/>
                <w:lang w:eastAsia="pl-PL"/>
              </w:rPr>
              <w:t>;</w:t>
            </w:r>
          </w:p>
          <w:p w14:paraId="3A5D51D5" w14:textId="56BA9D1C" w:rsidR="00B62ED1" w:rsidRPr="00FD371D" w:rsidRDefault="006E3B27" w:rsidP="00AF4CF9">
            <w:pPr>
              <w:pStyle w:val="Akapitzlist"/>
              <w:numPr>
                <w:ilvl w:val="0"/>
                <w:numId w:val="610"/>
              </w:numPr>
              <w:ind w:left="316" w:hanging="426"/>
              <w:jc w:val="both"/>
              <w:rPr>
                <w:rFonts w:eastAsia="Times New Roman" w:cs="Arial"/>
                <w:b/>
                <w:color w:val="000000"/>
                <w:sz w:val="24"/>
                <w:szCs w:val="24"/>
                <w:lang w:eastAsia="pl-PL"/>
              </w:rPr>
            </w:pPr>
            <w:r w:rsidRPr="006E3B27">
              <w:rPr>
                <w:rFonts w:eastAsia="Times New Roman" w:cs="Arial"/>
                <w:bCs/>
                <w:color w:val="000000"/>
                <w:sz w:val="24"/>
                <w:szCs w:val="24"/>
                <w:lang w:eastAsia="pl-PL"/>
              </w:rPr>
              <w:t>wykonywanie pomiarów i obserwacji meteorologicznych i hydrologicznych</w:t>
            </w:r>
          </w:p>
        </w:tc>
        <w:tc>
          <w:tcPr>
            <w:tcW w:w="2268" w:type="dxa"/>
          </w:tcPr>
          <w:p w14:paraId="1E9213C1" w14:textId="77777777" w:rsidR="00FD371D" w:rsidRPr="00655208" w:rsidRDefault="00FD371D" w:rsidP="00FD371D">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Podstawa prawna:</w:t>
            </w:r>
          </w:p>
          <w:p w14:paraId="757A1293" w14:textId="77777777" w:rsidR="00FD371D" w:rsidRPr="00FD371D" w:rsidRDefault="00FD371D" w:rsidP="00FD371D">
            <w:pPr>
              <w:ind w:left="322" w:hanging="432"/>
              <w:rPr>
                <w:rFonts w:eastAsia="Times New Roman" w:cs="Arial"/>
                <w:bCs/>
                <w:color w:val="000000"/>
                <w:sz w:val="24"/>
                <w:szCs w:val="24"/>
                <w:lang w:eastAsia="pl-PL"/>
              </w:rPr>
            </w:pPr>
            <w:r w:rsidRPr="00FD371D">
              <w:rPr>
                <w:rFonts w:eastAsia="Times New Roman" w:cs="Arial"/>
                <w:bCs/>
                <w:color w:val="000000"/>
                <w:sz w:val="24"/>
                <w:szCs w:val="24"/>
                <w:lang w:eastAsia="pl-PL"/>
              </w:rPr>
              <w:t>rozporządzenie MI:</w:t>
            </w:r>
          </w:p>
          <w:p w14:paraId="5B5C3B9E" w14:textId="50E34530" w:rsidR="00FD371D" w:rsidRPr="00FD371D" w:rsidRDefault="00FD371D" w:rsidP="00FD371D">
            <w:pPr>
              <w:ind w:left="322" w:hanging="432"/>
              <w:rPr>
                <w:rFonts w:eastAsia="Times New Roman" w:cs="Arial"/>
                <w:bCs/>
                <w:color w:val="000000"/>
                <w:sz w:val="24"/>
                <w:szCs w:val="24"/>
                <w:lang w:eastAsia="pl-PL"/>
              </w:rPr>
            </w:pPr>
            <w:r w:rsidRPr="00FD371D">
              <w:rPr>
                <w:rFonts w:eastAsia="Times New Roman" w:cs="Arial"/>
                <w:bCs/>
                <w:color w:val="000000"/>
                <w:sz w:val="28"/>
                <w:szCs w:val="28"/>
                <w:lang w:eastAsia="pl-PL"/>
              </w:rPr>
              <w:t xml:space="preserve">• w </w:t>
            </w:r>
            <w:r w:rsidRPr="00FD371D">
              <w:rPr>
                <w:rFonts w:eastAsia="Times New Roman" w:cs="Arial"/>
                <w:bCs/>
                <w:color w:val="000000"/>
                <w:sz w:val="24"/>
                <w:szCs w:val="24"/>
                <w:lang w:eastAsia="pl-PL"/>
              </w:rPr>
              <w:t>sprawie ostrzeżeń, prognoz, komunikatów, biuletynów i roczników państwowej służby hydrologiczno</w:t>
            </w:r>
            <w:r>
              <w:rPr>
                <w:rFonts w:eastAsia="Times New Roman" w:cs="Arial"/>
                <w:bCs/>
                <w:color w:val="000000"/>
                <w:sz w:val="24"/>
                <w:szCs w:val="24"/>
                <w:lang w:eastAsia="pl-PL"/>
              </w:rPr>
              <w:t xml:space="preserve">- </w:t>
            </w:r>
          </w:p>
          <w:p w14:paraId="203E1311" w14:textId="0393E246" w:rsidR="00B62ED1" w:rsidRPr="00FD371D" w:rsidRDefault="00FD371D" w:rsidP="00FD371D">
            <w:pPr>
              <w:ind w:left="316"/>
              <w:rPr>
                <w:rFonts w:eastAsia="Times New Roman" w:cs="Arial"/>
                <w:bCs/>
                <w:color w:val="000000"/>
                <w:lang w:eastAsia="pl-PL"/>
              </w:rPr>
            </w:pPr>
            <w:r w:rsidRPr="00FD371D">
              <w:rPr>
                <w:rFonts w:eastAsia="Times New Roman" w:cs="Arial"/>
                <w:bCs/>
                <w:color w:val="000000"/>
                <w:sz w:val="24"/>
                <w:szCs w:val="24"/>
                <w:lang w:eastAsia="pl-PL"/>
              </w:rPr>
              <w:t>meteorologicznej i państwowej służby geologicznej</w:t>
            </w:r>
          </w:p>
        </w:tc>
      </w:tr>
      <w:tr w:rsidR="00E36138" w:rsidRPr="00655208" w14:paraId="62A99966" w14:textId="77777777" w:rsidTr="00E36138">
        <w:trPr>
          <w:trHeight w:val="478"/>
        </w:trPr>
        <w:tc>
          <w:tcPr>
            <w:tcW w:w="5340" w:type="dxa"/>
            <w:vMerge/>
          </w:tcPr>
          <w:p w14:paraId="0A98B266" w14:textId="77777777" w:rsidR="00E36138" w:rsidRPr="00655208" w:rsidRDefault="00E36138" w:rsidP="00E36138">
            <w:pPr>
              <w:rPr>
                <w:rFonts w:cs="Calibri"/>
                <w:b/>
                <w:sz w:val="24"/>
                <w:szCs w:val="24"/>
              </w:rPr>
            </w:pPr>
          </w:p>
        </w:tc>
        <w:tc>
          <w:tcPr>
            <w:tcW w:w="2177" w:type="dxa"/>
            <w:vMerge/>
          </w:tcPr>
          <w:p w14:paraId="1F009F90" w14:textId="77777777" w:rsidR="00E36138" w:rsidRPr="00655208" w:rsidRDefault="00E36138" w:rsidP="00E36138">
            <w:pPr>
              <w:rPr>
                <w:rFonts w:cs="Calibri"/>
                <w:b/>
                <w:bCs/>
                <w:sz w:val="24"/>
                <w:szCs w:val="24"/>
              </w:rPr>
            </w:pPr>
          </w:p>
        </w:tc>
        <w:tc>
          <w:tcPr>
            <w:tcW w:w="5666" w:type="dxa"/>
          </w:tcPr>
          <w:p w14:paraId="69E4523B" w14:textId="702FDEA0" w:rsidR="00E36138" w:rsidRDefault="00FD371D" w:rsidP="00E36138">
            <w:pPr>
              <w:rPr>
                <w:rFonts w:eastAsia="Times New Roman" w:cs="Arial"/>
                <w:b/>
                <w:color w:val="000000"/>
                <w:sz w:val="24"/>
                <w:szCs w:val="24"/>
                <w:lang w:eastAsia="pl-PL"/>
              </w:rPr>
            </w:pPr>
            <w:r w:rsidRPr="00FD371D">
              <w:rPr>
                <w:rFonts w:eastAsia="Times New Roman" w:cs="Arial"/>
                <w:b/>
                <w:color w:val="000000"/>
                <w:sz w:val="24"/>
                <w:szCs w:val="24"/>
                <w:lang w:eastAsia="pl-PL"/>
              </w:rPr>
              <w:t>Dyrektor Państwowego Instytutu Geologicznego PIB</w:t>
            </w:r>
            <w:r>
              <w:rPr>
                <w:rFonts w:eastAsia="Times New Roman" w:cs="Arial"/>
                <w:b/>
                <w:color w:val="000000"/>
                <w:sz w:val="24"/>
                <w:szCs w:val="24"/>
                <w:lang w:eastAsia="pl-PL"/>
              </w:rPr>
              <w:t>:</w:t>
            </w:r>
          </w:p>
          <w:p w14:paraId="19A2440B" w14:textId="69F95255" w:rsidR="00AE0B13" w:rsidRPr="00AE0B13" w:rsidRDefault="00AE0B13" w:rsidP="00AF4CF9">
            <w:pPr>
              <w:pStyle w:val="Akapitzlist"/>
              <w:numPr>
                <w:ilvl w:val="0"/>
                <w:numId w:val="611"/>
              </w:numPr>
              <w:ind w:left="316" w:hanging="426"/>
              <w:jc w:val="both"/>
              <w:rPr>
                <w:rFonts w:eastAsia="Times New Roman" w:cs="Arial"/>
                <w:b/>
                <w:color w:val="000000"/>
                <w:sz w:val="24"/>
                <w:szCs w:val="24"/>
                <w:lang w:eastAsia="pl-PL"/>
              </w:rPr>
            </w:pPr>
            <w:r w:rsidRPr="00AE0B13">
              <w:rPr>
                <w:rFonts w:eastAsia="Times New Roman" w:cs="Arial"/>
                <w:bCs/>
                <w:color w:val="000000"/>
                <w:sz w:val="24"/>
                <w:szCs w:val="24"/>
                <w:lang w:eastAsia="pl-PL"/>
              </w:rPr>
              <w:t>prowadzenie monitoringu badawczego w obszarach obciążonych silną presją antropogeniczną (na potrzeby ministra właściwego do spraw gospodarki wodnej)</w:t>
            </w:r>
            <w:r>
              <w:rPr>
                <w:rFonts w:eastAsia="Times New Roman" w:cs="Arial"/>
                <w:bCs/>
                <w:color w:val="000000"/>
                <w:sz w:val="24"/>
                <w:szCs w:val="24"/>
                <w:lang w:eastAsia="pl-PL"/>
              </w:rPr>
              <w:t>;</w:t>
            </w:r>
          </w:p>
          <w:p w14:paraId="75F62D1A" w14:textId="6239633A" w:rsidR="00FD371D" w:rsidRPr="00AE0B13" w:rsidRDefault="00AE0B13" w:rsidP="00AF4CF9">
            <w:pPr>
              <w:pStyle w:val="Akapitzlist"/>
              <w:numPr>
                <w:ilvl w:val="0"/>
                <w:numId w:val="611"/>
              </w:numPr>
              <w:ind w:left="316" w:hanging="426"/>
              <w:jc w:val="both"/>
              <w:rPr>
                <w:rFonts w:eastAsia="Times New Roman" w:cs="Arial"/>
                <w:b/>
                <w:color w:val="000000"/>
                <w:sz w:val="24"/>
                <w:szCs w:val="24"/>
                <w:lang w:eastAsia="pl-PL"/>
              </w:rPr>
            </w:pPr>
            <w:r w:rsidRPr="00AE0B13">
              <w:rPr>
                <w:rFonts w:eastAsia="Times New Roman" w:cs="Arial"/>
                <w:bCs/>
                <w:lang w:eastAsia="pl-PL"/>
              </w:rPr>
              <w:t>działalność interwencyjna zespołu państwowej służby geologicznej ds. badań zasięgów zanieczyszczeń zaistniałych w wyniku zdarzeń incydentalnych, awarii lub katastrof</w:t>
            </w:r>
          </w:p>
        </w:tc>
        <w:tc>
          <w:tcPr>
            <w:tcW w:w="2268" w:type="dxa"/>
          </w:tcPr>
          <w:p w14:paraId="002D3DD4" w14:textId="77777777" w:rsidR="00E36138" w:rsidRPr="00655208" w:rsidRDefault="00E36138" w:rsidP="00E36138">
            <w:pPr>
              <w:rPr>
                <w:rFonts w:eastAsia="Times New Roman" w:cs="Arial"/>
                <w:b/>
                <w:color w:val="000000"/>
                <w:sz w:val="24"/>
                <w:szCs w:val="24"/>
                <w:lang w:eastAsia="pl-PL"/>
              </w:rPr>
            </w:pPr>
          </w:p>
        </w:tc>
      </w:tr>
      <w:tr w:rsidR="00FD371D" w:rsidRPr="00655208" w14:paraId="4D69D60E" w14:textId="77777777" w:rsidTr="00E36138">
        <w:trPr>
          <w:trHeight w:val="478"/>
        </w:trPr>
        <w:tc>
          <w:tcPr>
            <w:tcW w:w="5340" w:type="dxa"/>
            <w:vMerge/>
          </w:tcPr>
          <w:p w14:paraId="082EACE8" w14:textId="77777777" w:rsidR="00FD371D" w:rsidRPr="00655208" w:rsidRDefault="00FD371D" w:rsidP="00E36138">
            <w:pPr>
              <w:rPr>
                <w:rFonts w:cs="Calibri"/>
                <w:b/>
                <w:sz w:val="24"/>
                <w:szCs w:val="24"/>
              </w:rPr>
            </w:pPr>
          </w:p>
        </w:tc>
        <w:tc>
          <w:tcPr>
            <w:tcW w:w="2177" w:type="dxa"/>
            <w:vMerge/>
          </w:tcPr>
          <w:p w14:paraId="01AC05BE" w14:textId="77777777" w:rsidR="00FD371D" w:rsidRPr="00655208" w:rsidRDefault="00FD371D" w:rsidP="00E36138">
            <w:pPr>
              <w:rPr>
                <w:rFonts w:cs="Calibri"/>
                <w:b/>
                <w:bCs/>
                <w:sz w:val="24"/>
                <w:szCs w:val="24"/>
              </w:rPr>
            </w:pPr>
          </w:p>
        </w:tc>
        <w:tc>
          <w:tcPr>
            <w:tcW w:w="5666" w:type="dxa"/>
          </w:tcPr>
          <w:p w14:paraId="2AEF813F" w14:textId="74A2E885" w:rsidR="00FD371D" w:rsidRDefault="00CC68D4" w:rsidP="00E36138">
            <w:pPr>
              <w:rPr>
                <w:rFonts w:eastAsia="Times New Roman" w:cs="Arial"/>
                <w:b/>
                <w:color w:val="000000"/>
                <w:sz w:val="24"/>
                <w:szCs w:val="24"/>
                <w:lang w:eastAsia="pl-PL"/>
              </w:rPr>
            </w:pPr>
            <w:r w:rsidRPr="00CC68D4">
              <w:rPr>
                <w:rFonts w:eastAsia="Times New Roman" w:cs="Arial"/>
                <w:b/>
                <w:color w:val="000000"/>
                <w:sz w:val="24"/>
                <w:szCs w:val="24"/>
                <w:lang w:eastAsia="pl-PL"/>
              </w:rPr>
              <w:t>Dyrektor Urzędu Żeglugi Śródlądowej. Delegatura Gdańsk:</w:t>
            </w:r>
          </w:p>
          <w:p w14:paraId="4EFBA054" w14:textId="575BD877" w:rsidR="00CC68D4" w:rsidRDefault="00CC68D4" w:rsidP="00AF4CF9">
            <w:pPr>
              <w:pStyle w:val="Akapitzlist"/>
              <w:numPr>
                <w:ilvl w:val="0"/>
                <w:numId w:val="612"/>
              </w:numPr>
              <w:ind w:left="316" w:hanging="426"/>
              <w:jc w:val="both"/>
              <w:rPr>
                <w:rFonts w:eastAsia="Times New Roman" w:cs="Arial"/>
                <w:bCs/>
                <w:color w:val="000000"/>
                <w:sz w:val="24"/>
                <w:szCs w:val="24"/>
                <w:lang w:eastAsia="pl-PL"/>
              </w:rPr>
            </w:pPr>
            <w:r w:rsidRPr="00CC68D4">
              <w:rPr>
                <w:rFonts w:eastAsia="Times New Roman" w:cs="Arial"/>
                <w:bCs/>
                <w:color w:val="000000"/>
                <w:sz w:val="24"/>
                <w:szCs w:val="24"/>
                <w:lang w:eastAsia="pl-PL"/>
              </w:rPr>
              <w:t>dopuszczenie statku ADN do przewozu niektórych towarów niebezpiecznych (ADN to umowa europejska dotycząca międzynarodowego przewozu towarów niebezpiecznych śródlądowymi drogami wodnymi)</w:t>
            </w:r>
            <w:r>
              <w:rPr>
                <w:rFonts w:eastAsia="Times New Roman" w:cs="Arial"/>
                <w:bCs/>
                <w:color w:val="000000"/>
                <w:sz w:val="24"/>
                <w:szCs w:val="24"/>
                <w:lang w:eastAsia="pl-PL"/>
              </w:rPr>
              <w:t>;</w:t>
            </w:r>
          </w:p>
          <w:p w14:paraId="26429C58" w14:textId="00DE0638" w:rsidR="00CC68D4" w:rsidRDefault="00CC68D4" w:rsidP="00AF4CF9">
            <w:pPr>
              <w:pStyle w:val="Akapitzlist"/>
              <w:numPr>
                <w:ilvl w:val="0"/>
                <w:numId w:val="612"/>
              </w:numPr>
              <w:ind w:left="316" w:hanging="426"/>
              <w:jc w:val="both"/>
              <w:rPr>
                <w:rFonts w:eastAsia="Times New Roman" w:cs="Arial"/>
                <w:bCs/>
                <w:color w:val="000000"/>
                <w:sz w:val="24"/>
                <w:szCs w:val="24"/>
                <w:lang w:eastAsia="pl-PL"/>
              </w:rPr>
            </w:pPr>
            <w:r w:rsidRPr="00CC68D4">
              <w:rPr>
                <w:rFonts w:eastAsia="Times New Roman" w:cs="Arial"/>
                <w:bCs/>
                <w:color w:val="000000"/>
                <w:sz w:val="24"/>
                <w:szCs w:val="24"/>
                <w:lang w:eastAsia="pl-PL"/>
              </w:rPr>
              <w:t>wydawanie świadectw eksperta ADN do spraw przewozu gazów i świadectw eksperta ADN do spraw przewozu chemikaliów</w:t>
            </w:r>
            <w:r>
              <w:rPr>
                <w:rFonts w:eastAsia="Times New Roman" w:cs="Arial"/>
                <w:bCs/>
                <w:color w:val="000000"/>
                <w:sz w:val="24"/>
                <w:szCs w:val="24"/>
                <w:lang w:eastAsia="pl-PL"/>
              </w:rPr>
              <w:t>;</w:t>
            </w:r>
          </w:p>
          <w:p w14:paraId="6474B009" w14:textId="46A03FF3" w:rsidR="00CC68D4" w:rsidRDefault="00CC68D4" w:rsidP="00AF4CF9">
            <w:pPr>
              <w:pStyle w:val="Akapitzlist"/>
              <w:numPr>
                <w:ilvl w:val="0"/>
                <w:numId w:val="612"/>
              </w:numPr>
              <w:ind w:left="316" w:hanging="426"/>
              <w:jc w:val="both"/>
              <w:rPr>
                <w:rFonts w:eastAsia="Times New Roman" w:cs="Arial"/>
                <w:bCs/>
                <w:color w:val="000000"/>
                <w:sz w:val="24"/>
                <w:szCs w:val="24"/>
                <w:lang w:eastAsia="pl-PL"/>
              </w:rPr>
            </w:pPr>
            <w:r w:rsidRPr="00CC68D4">
              <w:rPr>
                <w:rFonts w:eastAsia="Times New Roman" w:cs="Arial"/>
                <w:bCs/>
                <w:color w:val="000000"/>
                <w:sz w:val="24"/>
                <w:szCs w:val="24"/>
                <w:lang w:eastAsia="pl-PL"/>
              </w:rPr>
              <w:t>kontrola bezpieczeństwa przewozu żeglugą śródlądową towarów niebezpiecznych</w:t>
            </w:r>
          </w:p>
          <w:p w14:paraId="1C3E3858" w14:textId="77777777" w:rsidR="00CC68D4" w:rsidRDefault="00CC68D4" w:rsidP="00AF4CF9">
            <w:pPr>
              <w:pStyle w:val="Akapitzlist"/>
              <w:numPr>
                <w:ilvl w:val="0"/>
                <w:numId w:val="612"/>
              </w:numPr>
              <w:ind w:left="316" w:hanging="426"/>
              <w:jc w:val="both"/>
              <w:rPr>
                <w:rFonts w:eastAsia="Times New Roman" w:cs="Arial"/>
                <w:bCs/>
                <w:color w:val="000000"/>
                <w:sz w:val="24"/>
                <w:szCs w:val="24"/>
                <w:lang w:eastAsia="pl-PL"/>
              </w:rPr>
            </w:pPr>
            <w:r w:rsidRPr="00CC68D4">
              <w:rPr>
                <w:rFonts w:eastAsia="Times New Roman" w:cs="Arial"/>
                <w:bCs/>
                <w:color w:val="000000"/>
                <w:sz w:val="24"/>
                <w:szCs w:val="24"/>
                <w:lang w:eastAsia="pl-PL"/>
              </w:rPr>
              <w:t>kontrola dokumentów przewozowych i zgodności przewożonego przez statek ładunku z tymi dokumentami</w:t>
            </w:r>
            <w:r>
              <w:rPr>
                <w:rFonts w:eastAsia="Times New Roman" w:cs="Arial"/>
                <w:bCs/>
                <w:color w:val="000000"/>
                <w:sz w:val="24"/>
                <w:szCs w:val="24"/>
                <w:lang w:eastAsia="pl-PL"/>
              </w:rPr>
              <w:t>;</w:t>
            </w:r>
          </w:p>
          <w:p w14:paraId="4557B419" w14:textId="148BF295" w:rsidR="00CC68D4" w:rsidRDefault="00CC68D4" w:rsidP="00AF4CF9">
            <w:pPr>
              <w:pStyle w:val="Akapitzlist"/>
              <w:numPr>
                <w:ilvl w:val="0"/>
                <w:numId w:val="612"/>
              </w:numPr>
              <w:ind w:left="316" w:hanging="426"/>
              <w:jc w:val="both"/>
              <w:rPr>
                <w:rFonts w:eastAsia="Times New Roman" w:cs="Arial"/>
                <w:bCs/>
                <w:color w:val="000000"/>
                <w:sz w:val="24"/>
                <w:szCs w:val="24"/>
                <w:lang w:eastAsia="pl-PL"/>
              </w:rPr>
            </w:pPr>
            <w:r w:rsidRPr="00CC68D4">
              <w:rPr>
                <w:rFonts w:eastAsia="Times New Roman" w:cs="Arial"/>
                <w:bCs/>
                <w:color w:val="000000"/>
                <w:sz w:val="24"/>
                <w:szCs w:val="24"/>
                <w:lang w:eastAsia="pl-PL"/>
              </w:rPr>
              <w:t>współdziałanie z innymi organami m.in. w zakresie ochrony środowiska</w:t>
            </w:r>
            <w:r>
              <w:rPr>
                <w:rFonts w:eastAsia="Times New Roman" w:cs="Arial"/>
                <w:bCs/>
                <w:color w:val="000000"/>
                <w:sz w:val="24"/>
                <w:szCs w:val="24"/>
                <w:lang w:eastAsia="pl-PL"/>
              </w:rPr>
              <w:t>;</w:t>
            </w:r>
          </w:p>
          <w:p w14:paraId="3F650C1C" w14:textId="1CD4906F" w:rsidR="00CC68D4" w:rsidRPr="00CC68D4" w:rsidRDefault="00CC68D4" w:rsidP="00AF4CF9">
            <w:pPr>
              <w:pStyle w:val="Akapitzlist"/>
              <w:numPr>
                <w:ilvl w:val="0"/>
                <w:numId w:val="612"/>
              </w:numPr>
              <w:ind w:left="316" w:hanging="426"/>
              <w:jc w:val="both"/>
              <w:rPr>
                <w:rFonts w:eastAsia="Times New Roman" w:cs="Arial"/>
                <w:bCs/>
                <w:color w:val="000000"/>
                <w:sz w:val="24"/>
                <w:szCs w:val="24"/>
                <w:lang w:eastAsia="pl-PL"/>
              </w:rPr>
            </w:pPr>
            <w:r w:rsidRPr="00CC68D4">
              <w:rPr>
                <w:rFonts w:eastAsia="Times New Roman" w:cs="Arial"/>
                <w:bCs/>
                <w:color w:val="000000"/>
                <w:sz w:val="24"/>
                <w:szCs w:val="24"/>
                <w:lang w:eastAsia="pl-PL"/>
              </w:rPr>
              <w:t>zarządzanie usługami informacji rzecznej, kierując się koniecznością zapewnienia realizacji zadań w zakresie przekazywania informacji objętych tymi usługami, a także koniecznością zapewnienia infrastruktury niezbędnej do wykonywania tych zadań, w celu m.in. poprawy bezpieczeństwa</w:t>
            </w:r>
            <w:r>
              <w:rPr>
                <w:rFonts w:eastAsia="Times New Roman" w:cs="Arial"/>
                <w:bCs/>
                <w:color w:val="000000"/>
                <w:sz w:val="24"/>
                <w:szCs w:val="24"/>
                <w:lang w:eastAsia="pl-PL"/>
              </w:rPr>
              <w:t>.</w:t>
            </w:r>
          </w:p>
        </w:tc>
        <w:tc>
          <w:tcPr>
            <w:tcW w:w="2268" w:type="dxa"/>
          </w:tcPr>
          <w:p w14:paraId="79311087" w14:textId="0B704D52" w:rsidR="00CC68D4" w:rsidRDefault="00CC68D4" w:rsidP="00CC68D4">
            <w:pPr>
              <w:rPr>
                <w:rFonts w:eastAsia="Times New Roman" w:cs="Arial"/>
                <w:b/>
                <w:color w:val="000000"/>
                <w:sz w:val="24"/>
                <w:szCs w:val="24"/>
                <w:lang w:eastAsia="pl-PL"/>
              </w:rPr>
            </w:pPr>
            <w:r w:rsidRPr="00655208">
              <w:rPr>
                <w:rFonts w:eastAsia="Times New Roman" w:cs="Arial"/>
                <w:b/>
                <w:color w:val="000000"/>
                <w:sz w:val="24"/>
                <w:szCs w:val="24"/>
                <w:lang w:eastAsia="pl-PL"/>
              </w:rPr>
              <w:t>Podstawa prawna</w:t>
            </w:r>
            <w:r>
              <w:rPr>
                <w:rFonts w:eastAsia="Times New Roman" w:cs="Arial"/>
                <w:b/>
                <w:color w:val="000000"/>
                <w:sz w:val="24"/>
                <w:szCs w:val="24"/>
                <w:lang w:eastAsia="pl-PL"/>
              </w:rPr>
              <w:t>:</w:t>
            </w:r>
          </w:p>
          <w:p w14:paraId="360B46F2" w14:textId="3C8C9B5D" w:rsidR="00CC68D4" w:rsidRPr="00CC68D4" w:rsidRDefault="00CC68D4" w:rsidP="00CC68D4">
            <w:pPr>
              <w:pStyle w:val="Default"/>
              <w:autoSpaceDE/>
              <w:autoSpaceDN/>
              <w:adjustRightInd/>
              <w:rPr>
                <w:rFonts w:asciiTheme="minorHAnsi" w:eastAsia="Times New Roman" w:hAnsiTheme="minorHAnsi" w:cs="Arial"/>
                <w:bCs/>
                <w:lang w:eastAsia="pl-PL"/>
              </w:rPr>
            </w:pPr>
            <w:r w:rsidRPr="00CC68D4">
              <w:rPr>
                <w:rFonts w:asciiTheme="minorHAnsi" w:eastAsia="Times New Roman" w:hAnsiTheme="minorHAnsi" w:cs="Arial"/>
                <w:bCs/>
                <w:lang w:eastAsia="pl-PL"/>
              </w:rPr>
              <w:t>ustawa:</w:t>
            </w:r>
          </w:p>
          <w:p w14:paraId="228E6FF5" w14:textId="7F1A87BE" w:rsidR="00FD371D" w:rsidRPr="00CC68D4" w:rsidRDefault="00CC68D4" w:rsidP="00AF4CF9">
            <w:pPr>
              <w:pStyle w:val="Default"/>
              <w:numPr>
                <w:ilvl w:val="0"/>
                <w:numId w:val="613"/>
              </w:numPr>
              <w:autoSpaceDE/>
              <w:autoSpaceDN/>
              <w:adjustRightInd/>
              <w:ind w:left="174" w:hanging="284"/>
              <w:jc w:val="both"/>
              <w:rPr>
                <w:rFonts w:asciiTheme="minorHAnsi" w:eastAsia="Times New Roman" w:hAnsiTheme="minorHAnsi" w:cs="Arial"/>
                <w:bCs/>
                <w:lang w:eastAsia="pl-PL"/>
              </w:rPr>
            </w:pPr>
            <w:r w:rsidRPr="00CC68D4">
              <w:rPr>
                <w:rFonts w:asciiTheme="minorHAnsi" w:eastAsia="Times New Roman" w:hAnsiTheme="minorHAnsi" w:cs="Arial"/>
                <w:bCs/>
                <w:lang w:eastAsia="pl-PL"/>
              </w:rPr>
              <w:t>o żegludze śródlądowej</w:t>
            </w:r>
          </w:p>
        </w:tc>
      </w:tr>
      <w:tr w:rsidR="00E36138" w:rsidRPr="00655208" w14:paraId="06129E3A" w14:textId="77777777" w:rsidTr="00E36138">
        <w:trPr>
          <w:trHeight w:val="478"/>
        </w:trPr>
        <w:tc>
          <w:tcPr>
            <w:tcW w:w="5340" w:type="dxa"/>
            <w:vMerge/>
          </w:tcPr>
          <w:p w14:paraId="68A536A8" w14:textId="77777777" w:rsidR="00E36138" w:rsidRPr="00655208" w:rsidRDefault="00E36138" w:rsidP="00E36138">
            <w:pPr>
              <w:rPr>
                <w:rFonts w:cs="Calibri"/>
                <w:b/>
                <w:sz w:val="24"/>
                <w:szCs w:val="24"/>
              </w:rPr>
            </w:pPr>
          </w:p>
        </w:tc>
        <w:tc>
          <w:tcPr>
            <w:tcW w:w="2177" w:type="dxa"/>
            <w:vMerge/>
          </w:tcPr>
          <w:p w14:paraId="252EB189" w14:textId="77777777" w:rsidR="00E36138" w:rsidRPr="00655208" w:rsidRDefault="00E36138" w:rsidP="00E36138">
            <w:pPr>
              <w:rPr>
                <w:rFonts w:cs="Calibri"/>
                <w:b/>
                <w:bCs/>
                <w:sz w:val="24"/>
                <w:szCs w:val="24"/>
              </w:rPr>
            </w:pPr>
          </w:p>
        </w:tc>
        <w:tc>
          <w:tcPr>
            <w:tcW w:w="5666" w:type="dxa"/>
          </w:tcPr>
          <w:p w14:paraId="692A9B4B" w14:textId="77777777" w:rsidR="00E36138" w:rsidRPr="00655208" w:rsidRDefault="00E36138" w:rsidP="00E36138">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Marszałek Województwa Pomorskiego:</w:t>
            </w:r>
          </w:p>
          <w:p w14:paraId="22947C44" w14:textId="77777777" w:rsidR="00E36138" w:rsidRPr="00655208" w:rsidRDefault="00E36138" w:rsidP="00E36138">
            <w:pPr>
              <w:ind w:left="449" w:hanging="449"/>
              <w:contextualSpacing/>
              <w:jc w:val="both"/>
              <w:rPr>
                <w:rFonts w:eastAsia="Times New Roman" w:cs="Arial"/>
                <w:b/>
                <w:color w:val="000000"/>
                <w:sz w:val="24"/>
                <w:szCs w:val="24"/>
                <w:u w:val="single"/>
                <w:lang w:eastAsia="pl-PL"/>
              </w:rPr>
            </w:pPr>
            <w:r w:rsidRPr="00655208">
              <w:rPr>
                <w:rFonts w:eastAsia="Times New Roman" w:cs="Arial"/>
                <w:b/>
                <w:color w:val="000000"/>
                <w:sz w:val="24"/>
                <w:szCs w:val="24"/>
                <w:u w:val="single"/>
                <w:lang w:eastAsia="pl-PL"/>
              </w:rPr>
              <w:t>Dyrektor DES w Gdańsku:</w:t>
            </w:r>
          </w:p>
          <w:p w14:paraId="35700562" w14:textId="77777777" w:rsidR="00E36138" w:rsidRPr="00655208" w:rsidRDefault="00E36138" w:rsidP="00E36138">
            <w:pPr>
              <w:numPr>
                <w:ilvl w:val="0"/>
                <w:numId w:val="284"/>
              </w:numPr>
              <w:ind w:left="316" w:hanging="426"/>
              <w:contextualSpacing/>
              <w:jc w:val="both"/>
              <w:rPr>
                <w:rFonts w:eastAsia="Times New Roman" w:cs="Arial"/>
                <w:bCs/>
                <w:color w:val="000000"/>
                <w:sz w:val="24"/>
                <w:szCs w:val="24"/>
                <w:lang w:eastAsia="pl-PL"/>
              </w:rPr>
            </w:pPr>
            <w:r w:rsidRPr="00655208">
              <w:rPr>
                <w:rFonts w:eastAsia="Times New Roman" w:cs="Arial"/>
                <w:bCs/>
                <w:color w:val="000000"/>
                <w:sz w:val="24"/>
                <w:szCs w:val="24"/>
                <w:lang w:eastAsia="pl-PL"/>
              </w:rPr>
              <w:t>przygotowanie miejsc noclegowych dla poszkodowanej ludności;</w:t>
            </w:r>
          </w:p>
          <w:p w14:paraId="258B61C9" w14:textId="39DD8C9F" w:rsidR="00E36138" w:rsidRDefault="00E36138" w:rsidP="00E36138">
            <w:pPr>
              <w:ind w:left="166" w:hanging="142"/>
              <w:contextualSpacing/>
              <w:jc w:val="both"/>
              <w:rPr>
                <w:rFonts w:eastAsia="Times New Roman" w:cs="Arial"/>
                <w:b/>
                <w:color w:val="000000"/>
                <w:sz w:val="24"/>
                <w:szCs w:val="24"/>
                <w:u w:val="single"/>
                <w:lang w:eastAsia="pl-PL"/>
              </w:rPr>
            </w:pPr>
            <w:r w:rsidRPr="00655208">
              <w:rPr>
                <w:rFonts w:eastAsia="Times New Roman" w:cs="Arial"/>
                <w:b/>
                <w:color w:val="000000"/>
                <w:sz w:val="24"/>
                <w:szCs w:val="24"/>
                <w:u w:val="single"/>
                <w:lang w:eastAsia="pl-PL"/>
              </w:rPr>
              <w:t>Dyrektor DZ w Gdańsku:</w:t>
            </w:r>
          </w:p>
          <w:p w14:paraId="0B5D9AD5" w14:textId="6F33260C" w:rsidR="00E36138" w:rsidRPr="00E36138" w:rsidRDefault="00E36138" w:rsidP="00E36138">
            <w:pPr>
              <w:pStyle w:val="Akapitzlist"/>
              <w:numPr>
                <w:ilvl w:val="0"/>
                <w:numId w:val="284"/>
              </w:numPr>
              <w:ind w:left="316" w:hanging="426"/>
              <w:jc w:val="both"/>
              <w:rPr>
                <w:rFonts w:eastAsia="Times New Roman" w:cs="Arial"/>
                <w:b/>
                <w:color w:val="000000"/>
                <w:sz w:val="24"/>
                <w:szCs w:val="24"/>
                <w:u w:val="single"/>
                <w:lang w:eastAsia="pl-PL"/>
              </w:rPr>
            </w:pPr>
            <w:r w:rsidRPr="00E36138">
              <w:rPr>
                <w:rFonts w:eastAsia="Times New Roman" w:cs="Arial"/>
                <w:bCs/>
                <w:color w:val="000000"/>
                <w:sz w:val="24"/>
                <w:szCs w:val="24"/>
                <w:lang w:eastAsia="pl-PL"/>
              </w:rPr>
              <w:t xml:space="preserve">przygotowanie sił i środków znajdujących się w gestii Marszałka do zapewnienia opieki medycznej </w:t>
            </w:r>
            <w:r w:rsidRPr="00E36138">
              <w:rPr>
                <w:rFonts w:eastAsia="Times New Roman" w:cs="Arial"/>
                <w:bCs/>
                <w:color w:val="000000"/>
                <w:sz w:val="24"/>
                <w:szCs w:val="24"/>
                <w:lang w:eastAsia="pl-PL"/>
              </w:rPr>
              <w:br/>
              <w:t>w warunkach wystąpienia skażenia.</w:t>
            </w:r>
          </w:p>
        </w:tc>
        <w:tc>
          <w:tcPr>
            <w:tcW w:w="2268" w:type="dxa"/>
          </w:tcPr>
          <w:p w14:paraId="184785E2" w14:textId="1414AEDB" w:rsidR="00E36138" w:rsidRPr="00655208" w:rsidRDefault="00C21A4A" w:rsidP="00E36138">
            <w:pPr>
              <w:jc w:val="both"/>
              <w:rPr>
                <w:rFonts w:eastAsia="Times New Roman" w:cs="Arial"/>
                <w:b/>
                <w:color w:val="000000"/>
                <w:sz w:val="24"/>
                <w:szCs w:val="24"/>
                <w:lang w:eastAsia="pl-PL"/>
              </w:rPr>
            </w:pPr>
            <w:r w:rsidRPr="00C21A4A">
              <w:rPr>
                <w:rFonts w:eastAsia="Times New Roman" w:cs="Arial"/>
                <w:b/>
                <w:color w:val="000000"/>
                <w:sz w:val="24"/>
                <w:szCs w:val="24"/>
                <w:lang w:eastAsia="pl-PL"/>
              </w:rPr>
              <w:t>Podstawa prawna:</w:t>
            </w:r>
          </w:p>
          <w:p w14:paraId="0AE7FBC2" w14:textId="77777777" w:rsidR="00E36138" w:rsidRPr="00655208" w:rsidRDefault="00E36138" w:rsidP="00E36138">
            <w:pPr>
              <w:jc w:val="both"/>
              <w:rPr>
                <w:rFonts w:eastAsia="Times New Roman" w:cs="Arial"/>
                <w:bCs/>
                <w:color w:val="000000"/>
                <w:sz w:val="24"/>
                <w:szCs w:val="24"/>
                <w:lang w:eastAsia="pl-PL"/>
              </w:rPr>
            </w:pPr>
            <w:r w:rsidRPr="00655208">
              <w:rPr>
                <w:rFonts w:eastAsia="Times New Roman" w:cs="Arial"/>
                <w:bCs/>
                <w:color w:val="000000"/>
                <w:sz w:val="24"/>
                <w:szCs w:val="24"/>
                <w:lang w:eastAsia="pl-PL"/>
              </w:rPr>
              <w:t>ustawy:</w:t>
            </w:r>
          </w:p>
          <w:p w14:paraId="00B1EDFD" w14:textId="77777777" w:rsidR="00E36138" w:rsidRPr="00655208" w:rsidRDefault="00E36138" w:rsidP="00E36138">
            <w:pPr>
              <w:numPr>
                <w:ilvl w:val="0"/>
                <w:numId w:val="264"/>
              </w:numPr>
              <w:ind w:left="322" w:hanging="425"/>
              <w:jc w:val="both"/>
              <w:rPr>
                <w:rFonts w:eastAsia="Times New Roman" w:cs="Arial"/>
                <w:bCs/>
                <w:color w:val="000000"/>
                <w:sz w:val="24"/>
                <w:szCs w:val="24"/>
                <w:lang w:eastAsia="pl-PL"/>
              </w:rPr>
            </w:pPr>
            <w:r w:rsidRPr="00655208">
              <w:rPr>
                <w:rFonts w:eastAsia="Times New Roman" w:cs="Arial"/>
                <w:bCs/>
                <w:color w:val="000000"/>
                <w:sz w:val="24"/>
                <w:szCs w:val="24"/>
                <w:lang w:eastAsia="pl-PL"/>
              </w:rPr>
              <w:t>o drogach publicznych;</w:t>
            </w:r>
          </w:p>
          <w:p w14:paraId="21098A7D" w14:textId="4503B257" w:rsidR="00E36138" w:rsidRPr="00655208" w:rsidRDefault="00E36138" w:rsidP="00E36138">
            <w:pPr>
              <w:rPr>
                <w:rFonts w:eastAsia="Times New Roman" w:cs="Arial"/>
                <w:b/>
                <w:color w:val="000000"/>
                <w:sz w:val="24"/>
                <w:szCs w:val="24"/>
                <w:lang w:eastAsia="pl-PL"/>
              </w:rPr>
            </w:pPr>
            <w:r w:rsidRPr="00655208">
              <w:rPr>
                <w:rFonts w:eastAsia="Times New Roman" w:cs="Arial"/>
                <w:bCs/>
                <w:color w:val="000000"/>
                <w:sz w:val="24"/>
                <w:szCs w:val="24"/>
                <w:lang w:eastAsia="pl-PL"/>
              </w:rPr>
              <w:t>o samorządzie województwa.</w:t>
            </w:r>
          </w:p>
        </w:tc>
      </w:tr>
      <w:tr w:rsidR="00805510" w:rsidRPr="00655208" w14:paraId="27BA4D43" w14:textId="77777777" w:rsidTr="00E36138">
        <w:trPr>
          <w:trHeight w:val="478"/>
        </w:trPr>
        <w:tc>
          <w:tcPr>
            <w:tcW w:w="5340" w:type="dxa"/>
            <w:vMerge/>
          </w:tcPr>
          <w:p w14:paraId="76F4F2BC" w14:textId="77777777" w:rsidR="00805510" w:rsidRPr="00655208" w:rsidRDefault="00805510" w:rsidP="00805510">
            <w:pPr>
              <w:rPr>
                <w:rFonts w:cs="Calibri"/>
                <w:b/>
                <w:sz w:val="24"/>
                <w:szCs w:val="24"/>
              </w:rPr>
            </w:pPr>
          </w:p>
        </w:tc>
        <w:tc>
          <w:tcPr>
            <w:tcW w:w="2177" w:type="dxa"/>
            <w:vMerge/>
          </w:tcPr>
          <w:p w14:paraId="2E110531" w14:textId="77777777" w:rsidR="00805510" w:rsidRPr="00655208" w:rsidRDefault="00805510" w:rsidP="00805510">
            <w:pPr>
              <w:rPr>
                <w:rFonts w:cs="Calibri"/>
                <w:b/>
                <w:bCs/>
                <w:sz w:val="24"/>
                <w:szCs w:val="24"/>
              </w:rPr>
            </w:pPr>
          </w:p>
        </w:tc>
        <w:tc>
          <w:tcPr>
            <w:tcW w:w="5666" w:type="dxa"/>
          </w:tcPr>
          <w:p w14:paraId="39DE87DF" w14:textId="77777777" w:rsidR="00805510" w:rsidRPr="00F5731E" w:rsidRDefault="00805510" w:rsidP="00805510">
            <w:pPr>
              <w:ind w:left="449" w:hanging="449"/>
              <w:contextualSpacing/>
              <w:jc w:val="both"/>
              <w:rPr>
                <w:rFonts w:eastAsia="Times New Roman" w:cs="Arial"/>
                <w:b/>
                <w:color w:val="000000"/>
                <w:sz w:val="24"/>
                <w:szCs w:val="24"/>
                <w:lang w:eastAsia="pl-PL"/>
              </w:rPr>
            </w:pPr>
            <w:r w:rsidRPr="00F5731E">
              <w:rPr>
                <w:rFonts w:eastAsia="Times New Roman" w:cs="Arial"/>
                <w:b/>
                <w:color w:val="000000"/>
                <w:sz w:val="24"/>
                <w:szCs w:val="24"/>
                <w:lang w:eastAsia="pl-PL"/>
              </w:rPr>
              <w:t>Dyrektor Biura Wojewody:</w:t>
            </w:r>
          </w:p>
          <w:p w14:paraId="290F376D" w14:textId="3662F362" w:rsidR="00805510" w:rsidRPr="00805510" w:rsidRDefault="00805510" w:rsidP="00AF4CF9">
            <w:pPr>
              <w:numPr>
                <w:ilvl w:val="0"/>
                <w:numId w:val="603"/>
              </w:numPr>
              <w:ind w:left="287" w:hanging="425"/>
              <w:contextualSpacing/>
              <w:jc w:val="both"/>
              <w:rPr>
                <w:rFonts w:eastAsia="Times New Roman" w:cs="Arial"/>
                <w:b/>
                <w:color w:val="000000"/>
                <w:sz w:val="24"/>
                <w:szCs w:val="24"/>
                <w:lang w:eastAsia="pl-PL"/>
              </w:rPr>
            </w:pPr>
            <w:r w:rsidRPr="00F5731E">
              <w:rPr>
                <w:rFonts w:eastAsia="Times New Roman" w:cs="Arial"/>
                <w:bCs/>
                <w:color w:val="000000"/>
                <w:sz w:val="24"/>
                <w:szCs w:val="24"/>
                <w:lang w:eastAsia="pl-PL"/>
              </w:rPr>
              <w:t xml:space="preserve">opracowanie strategii informowania społeczeństwa </w:t>
            </w:r>
            <w:r w:rsidRPr="00F5731E">
              <w:rPr>
                <w:rFonts w:eastAsia="Times New Roman" w:cs="Arial"/>
                <w:bCs/>
                <w:color w:val="000000"/>
                <w:sz w:val="24"/>
                <w:szCs w:val="24"/>
                <w:lang w:eastAsia="pl-PL"/>
              </w:rPr>
              <w:br/>
              <w:t>o zagrożeniach wynikających z powstałego zagrożenia;</w:t>
            </w:r>
          </w:p>
          <w:p w14:paraId="5E00FC0B" w14:textId="47CE1A07" w:rsidR="00805510" w:rsidRPr="00805510" w:rsidRDefault="00805510" w:rsidP="00AF4CF9">
            <w:pPr>
              <w:numPr>
                <w:ilvl w:val="0"/>
                <w:numId w:val="603"/>
              </w:numPr>
              <w:ind w:left="287" w:hanging="425"/>
              <w:contextualSpacing/>
              <w:jc w:val="both"/>
              <w:rPr>
                <w:rFonts w:eastAsia="Times New Roman" w:cs="Arial"/>
                <w:b/>
                <w:color w:val="000000"/>
                <w:sz w:val="24"/>
                <w:szCs w:val="24"/>
                <w:lang w:eastAsia="pl-PL"/>
              </w:rPr>
            </w:pPr>
            <w:r w:rsidRPr="00805510">
              <w:rPr>
                <w:rFonts w:eastAsia="Times New Roman" w:cs="Arial"/>
                <w:bCs/>
                <w:color w:val="000000"/>
                <w:sz w:val="24"/>
                <w:szCs w:val="24"/>
                <w:lang w:eastAsia="pl-PL"/>
              </w:rPr>
              <w:t>opracowanie propozycji stosownych komunikatów informujących/ostrzegających ludność i informujących o podjętych działaniach mających usunąć zagrożenie.</w:t>
            </w:r>
          </w:p>
        </w:tc>
        <w:tc>
          <w:tcPr>
            <w:tcW w:w="2268" w:type="dxa"/>
          </w:tcPr>
          <w:p w14:paraId="48C958AE" w14:textId="77777777" w:rsidR="00805510" w:rsidRPr="00F5731E" w:rsidRDefault="00805510" w:rsidP="00805510">
            <w:pPr>
              <w:ind w:left="-104" w:firstLine="104"/>
              <w:rPr>
                <w:rFonts w:eastAsia="Times New Roman" w:cs="Arial"/>
                <w:b/>
                <w:color w:val="000000"/>
                <w:sz w:val="24"/>
                <w:szCs w:val="24"/>
                <w:lang w:eastAsia="pl-PL"/>
              </w:rPr>
            </w:pPr>
            <w:r w:rsidRPr="00F5731E">
              <w:rPr>
                <w:rFonts w:eastAsia="Times New Roman" w:cs="Arial"/>
                <w:b/>
                <w:color w:val="000000"/>
                <w:sz w:val="24"/>
                <w:szCs w:val="24"/>
                <w:lang w:eastAsia="pl-PL"/>
              </w:rPr>
              <w:t>Podstawa prawna:</w:t>
            </w:r>
          </w:p>
          <w:p w14:paraId="66D22AA1" w14:textId="6F5BF8C1" w:rsidR="00805510" w:rsidRPr="00C21A4A" w:rsidRDefault="00805510" w:rsidP="00805510">
            <w:pPr>
              <w:rPr>
                <w:rFonts w:eastAsia="Times New Roman" w:cs="Arial"/>
                <w:b/>
                <w:color w:val="000000"/>
                <w:sz w:val="24"/>
                <w:szCs w:val="24"/>
                <w:lang w:eastAsia="pl-PL"/>
              </w:rPr>
            </w:pPr>
            <w:r w:rsidRPr="00F5731E">
              <w:rPr>
                <w:rFonts w:eastAsia="Times New Roman" w:cs="Arial"/>
                <w:bCs/>
                <w:color w:val="000000"/>
                <w:sz w:val="24"/>
                <w:szCs w:val="24"/>
                <w:lang w:eastAsia="pl-PL"/>
              </w:rPr>
              <w:t>Regulamin Biura Wojewody</w:t>
            </w:r>
          </w:p>
        </w:tc>
      </w:tr>
      <w:tr w:rsidR="00B62ED1" w:rsidRPr="00655208" w14:paraId="78E05D23" w14:textId="77777777" w:rsidTr="00E36138">
        <w:trPr>
          <w:trHeight w:val="429"/>
        </w:trPr>
        <w:tc>
          <w:tcPr>
            <w:tcW w:w="5340" w:type="dxa"/>
            <w:vMerge/>
          </w:tcPr>
          <w:p w14:paraId="04FE8425" w14:textId="77777777" w:rsidR="00B62ED1" w:rsidRPr="00655208" w:rsidRDefault="00B62ED1" w:rsidP="00E36138">
            <w:pPr>
              <w:jc w:val="both"/>
            </w:pPr>
          </w:p>
        </w:tc>
        <w:tc>
          <w:tcPr>
            <w:tcW w:w="2177" w:type="dxa"/>
            <w:vMerge/>
          </w:tcPr>
          <w:p w14:paraId="33203923" w14:textId="77777777" w:rsidR="00B62ED1" w:rsidRPr="00655208" w:rsidRDefault="00B62ED1" w:rsidP="00E36138">
            <w:pPr>
              <w:jc w:val="both"/>
            </w:pPr>
          </w:p>
        </w:tc>
        <w:tc>
          <w:tcPr>
            <w:tcW w:w="5666" w:type="dxa"/>
          </w:tcPr>
          <w:p w14:paraId="763CC84E" w14:textId="77777777" w:rsidR="00B62ED1" w:rsidRDefault="00B62ED1" w:rsidP="00E36138">
            <w:pPr>
              <w:jc w:val="both"/>
              <w:rPr>
                <w:rFonts w:eastAsia="Times New Roman" w:cs="Arial"/>
                <w:b/>
                <w:color w:val="000000"/>
                <w:sz w:val="24"/>
                <w:szCs w:val="24"/>
                <w:lang w:eastAsia="pl-PL"/>
              </w:rPr>
            </w:pPr>
            <w:r w:rsidRPr="00655208">
              <w:rPr>
                <w:rFonts w:eastAsia="Times New Roman" w:cs="Arial"/>
                <w:b/>
                <w:color w:val="000000"/>
                <w:sz w:val="24"/>
                <w:szCs w:val="24"/>
                <w:lang w:eastAsia="pl-PL"/>
              </w:rPr>
              <w:t xml:space="preserve">Dyrektor Wydziału </w:t>
            </w:r>
            <w:proofErr w:type="spellStart"/>
            <w:r w:rsidRPr="00655208">
              <w:rPr>
                <w:rFonts w:eastAsia="Times New Roman" w:cs="Arial"/>
                <w:b/>
                <w:color w:val="000000"/>
                <w:sz w:val="24"/>
                <w:szCs w:val="24"/>
                <w:lang w:eastAsia="pl-PL"/>
              </w:rPr>
              <w:t>BiZK</w:t>
            </w:r>
            <w:proofErr w:type="spellEnd"/>
            <w:r w:rsidRPr="00655208">
              <w:rPr>
                <w:rFonts w:eastAsia="Times New Roman" w:cs="Arial"/>
                <w:b/>
                <w:color w:val="000000"/>
                <w:sz w:val="24"/>
                <w:szCs w:val="24"/>
                <w:lang w:eastAsia="pl-PL"/>
              </w:rPr>
              <w:t xml:space="preserve"> Pomorskiego Urzędu Wojewódzkiego:</w:t>
            </w:r>
          </w:p>
          <w:p w14:paraId="14DD5B50" w14:textId="77777777" w:rsidR="00B62ED1" w:rsidRDefault="00B62ED1" w:rsidP="00E36138">
            <w:pPr>
              <w:pStyle w:val="Akapitzlist"/>
              <w:numPr>
                <w:ilvl w:val="0"/>
                <w:numId w:val="284"/>
              </w:numPr>
              <w:ind w:left="316" w:hanging="426"/>
              <w:jc w:val="both"/>
              <w:rPr>
                <w:rFonts w:eastAsia="Times New Roman" w:cs="Arial"/>
                <w:bCs/>
                <w:color w:val="000000"/>
                <w:sz w:val="24"/>
                <w:szCs w:val="24"/>
                <w:lang w:eastAsia="pl-PL"/>
              </w:rPr>
            </w:pPr>
            <w:r w:rsidRPr="00973194">
              <w:rPr>
                <w:rFonts w:eastAsia="Times New Roman" w:cs="Arial"/>
                <w:bCs/>
                <w:color w:val="000000"/>
                <w:sz w:val="24"/>
                <w:szCs w:val="24"/>
                <w:lang w:eastAsia="pl-PL"/>
              </w:rPr>
              <w:t>przygotowanie centrum powiadamiania ratunkowego (CPR) do realizacji zadań w przypadku powstania zagrożenia;</w:t>
            </w:r>
          </w:p>
          <w:p w14:paraId="0B04D306" w14:textId="2587D15C" w:rsidR="00B62ED1" w:rsidRPr="0032321A" w:rsidRDefault="00B62ED1" w:rsidP="00AF4CF9">
            <w:pPr>
              <w:numPr>
                <w:ilvl w:val="0"/>
                <w:numId w:val="479"/>
              </w:numPr>
              <w:ind w:left="316" w:hanging="425"/>
              <w:contextualSpacing/>
              <w:jc w:val="both"/>
              <w:rPr>
                <w:rFonts w:cs="Calibri"/>
                <w:b/>
                <w:sz w:val="24"/>
                <w:szCs w:val="24"/>
              </w:rPr>
            </w:pPr>
            <w:r w:rsidRPr="00973194">
              <w:rPr>
                <w:rFonts w:cs="Calibri"/>
                <w:bCs/>
                <w:sz w:val="24"/>
                <w:szCs w:val="24"/>
              </w:rPr>
              <w:t>zorganizowanie odbioru i dystrybucji oraz przechowywanie na obszarze województwa rezerw strategicznych w celu wsparcia realizacji zadań w zakresie przeciwdziałania/ minimalizacji skutków zagrożenia</w:t>
            </w:r>
            <w:r>
              <w:rPr>
                <w:rFonts w:cs="Calibri"/>
                <w:bCs/>
                <w:sz w:val="24"/>
                <w:szCs w:val="24"/>
              </w:rPr>
              <w:t xml:space="preserve"> </w:t>
            </w:r>
            <w:r w:rsidR="0032321A" w:rsidRPr="0032321A">
              <w:rPr>
                <w:rFonts w:cs="Calibri"/>
                <w:bCs/>
                <w:sz w:val="24"/>
                <w:szCs w:val="24"/>
              </w:rPr>
              <w:t>zanieczyszczenia wód powierzchniowych i podziemnych</w:t>
            </w:r>
            <w:r w:rsidRPr="0032321A">
              <w:rPr>
                <w:rFonts w:cs="Calibri"/>
                <w:bCs/>
                <w:sz w:val="24"/>
                <w:szCs w:val="24"/>
              </w:rPr>
              <w:t xml:space="preserve"> i zaspokojeniu podstawowych potrzeb obywateli, ratowania ich życia i zdrowia;</w:t>
            </w:r>
          </w:p>
          <w:p w14:paraId="73283E03" w14:textId="24298DE2" w:rsidR="00B62ED1" w:rsidRPr="0032321A" w:rsidRDefault="00B62ED1" w:rsidP="00AF4CF9">
            <w:pPr>
              <w:numPr>
                <w:ilvl w:val="0"/>
                <w:numId w:val="479"/>
              </w:numPr>
              <w:ind w:left="316" w:hanging="425"/>
              <w:contextualSpacing/>
              <w:jc w:val="both"/>
              <w:rPr>
                <w:rFonts w:cs="Calibri"/>
                <w:b/>
                <w:sz w:val="24"/>
                <w:szCs w:val="24"/>
              </w:rPr>
            </w:pPr>
            <w:r w:rsidRPr="0032321A">
              <w:rPr>
                <w:rFonts w:eastAsia="Times New Roman" w:cs="Arial"/>
                <w:bCs/>
                <w:color w:val="000000"/>
                <w:sz w:val="24"/>
                <w:szCs w:val="24"/>
                <w:lang w:eastAsia="pl-PL"/>
              </w:rPr>
              <w:t xml:space="preserve">utrzymanie zapasów materiałów i środków </w:t>
            </w:r>
          </w:p>
          <w:p w14:paraId="69DFF04C" w14:textId="161ECF01" w:rsidR="00B62ED1" w:rsidRDefault="00B62ED1" w:rsidP="00E36138">
            <w:pPr>
              <w:ind w:left="316"/>
              <w:contextualSpacing/>
              <w:jc w:val="both"/>
              <w:rPr>
                <w:rFonts w:eastAsia="Times New Roman" w:cs="Arial"/>
                <w:bCs/>
                <w:color w:val="000000"/>
                <w:sz w:val="24"/>
                <w:szCs w:val="24"/>
                <w:lang w:eastAsia="pl-PL"/>
              </w:rPr>
            </w:pPr>
            <w:r w:rsidRPr="00EA6028">
              <w:rPr>
                <w:rFonts w:eastAsia="Times New Roman" w:cs="Arial"/>
                <w:bCs/>
                <w:color w:val="000000"/>
                <w:sz w:val="24"/>
                <w:szCs w:val="24"/>
                <w:lang w:eastAsia="pl-PL"/>
              </w:rPr>
              <w:t>w Wojewódzkim Magazynie Zarządzania Kryzysowego i Ochrony Ludności;</w:t>
            </w:r>
          </w:p>
          <w:p w14:paraId="36F81981" w14:textId="7226446E" w:rsidR="004D3C68" w:rsidRPr="00EA6028" w:rsidRDefault="004D3C68" w:rsidP="004D3C68">
            <w:pPr>
              <w:ind w:firstLine="32"/>
              <w:contextualSpacing/>
              <w:jc w:val="both"/>
              <w:rPr>
                <w:rFonts w:eastAsia="Times New Roman" w:cs="Arial"/>
                <w:bCs/>
                <w:color w:val="000000"/>
                <w:sz w:val="24"/>
                <w:szCs w:val="24"/>
                <w:lang w:eastAsia="pl-PL"/>
              </w:rPr>
            </w:pPr>
            <w:r w:rsidRPr="00655208">
              <w:rPr>
                <w:rFonts w:eastAsia="Times New Roman" w:cs="Arial"/>
                <w:b/>
                <w:color w:val="000000"/>
                <w:sz w:val="24"/>
                <w:szCs w:val="24"/>
                <w:lang w:eastAsia="pl-PL"/>
              </w:rPr>
              <w:t xml:space="preserve">Dyrektor Wydziału </w:t>
            </w:r>
            <w:proofErr w:type="spellStart"/>
            <w:r w:rsidRPr="00655208">
              <w:rPr>
                <w:rFonts w:eastAsia="Times New Roman" w:cs="Arial"/>
                <w:b/>
                <w:color w:val="000000"/>
                <w:sz w:val="24"/>
                <w:szCs w:val="24"/>
                <w:lang w:eastAsia="pl-PL"/>
              </w:rPr>
              <w:t>BiZK</w:t>
            </w:r>
            <w:proofErr w:type="spellEnd"/>
            <w:r w:rsidRPr="00655208">
              <w:rPr>
                <w:rFonts w:eastAsia="Times New Roman" w:cs="Arial"/>
                <w:b/>
                <w:color w:val="000000"/>
                <w:sz w:val="24"/>
                <w:szCs w:val="24"/>
                <w:lang w:eastAsia="pl-PL"/>
              </w:rPr>
              <w:t xml:space="preserve"> Pomorskiego Urzędu Wojewódzkiego</w:t>
            </w:r>
          </w:p>
          <w:p w14:paraId="4F129383" w14:textId="77777777" w:rsidR="00B62ED1" w:rsidRPr="00EA6028" w:rsidRDefault="00B62ED1"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przygotowanie i nadzorowanie systemów alarmowania, ostrzegania ludności ;</w:t>
            </w:r>
          </w:p>
          <w:p w14:paraId="16B1E4C1" w14:textId="77777777" w:rsidR="00B62ED1" w:rsidRPr="00EA6028" w:rsidRDefault="00B62ED1"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analizowanie i ocenianie możliwości wystąpienia zagrożeń lub ich rozwoju na obszarze województwa;</w:t>
            </w:r>
          </w:p>
          <w:p w14:paraId="41A183A0" w14:textId="2FFFC1E2" w:rsidR="00B62ED1" w:rsidRPr="0032321A" w:rsidRDefault="00B62ED1"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koordynowanie obiegu informacji pomiędzy podmiotami z siatki bezpieczeństwa oraz prowadzenie  weryfikacji;</w:t>
            </w:r>
          </w:p>
          <w:p w14:paraId="6C435DD9" w14:textId="77777777" w:rsidR="00B62ED1" w:rsidRPr="00EA6028" w:rsidRDefault="00B62ED1"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w przypadku  zagrożenia wystąpienia sytuacji kryzysowej przygotowanie uruchomienia procedur ZK oraz opracowanie komunikatu ostrzegawczego w ramach Alertu RCB;</w:t>
            </w:r>
          </w:p>
          <w:p w14:paraId="6F744E08" w14:textId="77777777" w:rsidR="00B62ED1" w:rsidRPr="00814F22" w:rsidRDefault="00B62ED1" w:rsidP="00AF4CF9">
            <w:pPr>
              <w:pStyle w:val="Akapitzlist"/>
              <w:numPr>
                <w:ilvl w:val="0"/>
                <w:numId w:val="479"/>
              </w:numPr>
              <w:ind w:left="316" w:hanging="426"/>
              <w:jc w:val="both"/>
              <w:rPr>
                <w:rFonts w:cs="Calibri"/>
                <w:bCs/>
                <w:sz w:val="24"/>
                <w:szCs w:val="24"/>
              </w:rPr>
            </w:pPr>
            <w:r w:rsidRPr="00EA6028">
              <w:rPr>
                <w:rFonts w:eastAsia="Times New Roman" w:cs="Arial"/>
                <w:bCs/>
                <w:color w:val="000000"/>
                <w:sz w:val="24"/>
                <w:szCs w:val="24"/>
                <w:lang w:eastAsia="pl-PL"/>
              </w:rPr>
              <w:t>uzgadnianie planów ochrony IK w zakresie dotyczącym wojew</w:t>
            </w:r>
            <w:r>
              <w:rPr>
                <w:rFonts w:eastAsia="Times New Roman" w:cs="Arial"/>
                <w:bCs/>
                <w:color w:val="000000"/>
                <w:sz w:val="24"/>
                <w:szCs w:val="24"/>
                <w:lang w:eastAsia="pl-PL"/>
              </w:rPr>
              <w:t>ody;</w:t>
            </w:r>
          </w:p>
          <w:p w14:paraId="5BE28104" w14:textId="77777777" w:rsidR="00B62ED1" w:rsidRPr="00814F22" w:rsidRDefault="00B62ED1" w:rsidP="00AF4CF9">
            <w:pPr>
              <w:pStyle w:val="Akapitzlist"/>
              <w:numPr>
                <w:ilvl w:val="0"/>
                <w:numId w:val="479"/>
              </w:numPr>
              <w:ind w:left="316" w:hanging="426"/>
              <w:jc w:val="both"/>
              <w:rPr>
                <w:rFonts w:cs="Calibri"/>
                <w:bCs/>
                <w:sz w:val="24"/>
                <w:szCs w:val="24"/>
              </w:rPr>
            </w:pPr>
            <w:r w:rsidRPr="00814F22">
              <w:rPr>
                <w:rFonts w:eastAsia="Times New Roman" w:cs="Arial"/>
                <w:bCs/>
                <w:color w:val="000000"/>
                <w:sz w:val="24"/>
                <w:szCs w:val="24"/>
                <w:lang w:eastAsia="pl-PL"/>
              </w:rPr>
              <w:t>przygotowanie centrum powiadamiania ratunkowego (CPR) do realizacji zadań w przypadku powstania zagrożenia.</w:t>
            </w:r>
          </w:p>
        </w:tc>
        <w:tc>
          <w:tcPr>
            <w:tcW w:w="2268" w:type="dxa"/>
          </w:tcPr>
          <w:p w14:paraId="1B7C56E3" w14:textId="77777777" w:rsidR="00B62ED1" w:rsidRPr="00655208" w:rsidRDefault="00B62ED1" w:rsidP="00E36138">
            <w:pPr>
              <w:jc w:val="both"/>
              <w:rPr>
                <w:rFonts w:eastAsia="Times New Roman" w:cs="Calibri"/>
                <w:b/>
                <w:color w:val="000000"/>
                <w:sz w:val="24"/>
                <w:szCs w:val="24"/>
                <w:lang w:eastAsia="pl-PL"/>
              </w:rPr>
            </w:pPr>
            <w:r w:rsidRPr="00655208">
              <w:rPr>
                <w:rFonts w:eastAsia="Times New Roman" w:cs="Calibri"/>
                <w:b/>
                <w:color w:val="000000"/>
                <w:sz w:val="24"/>
                <w:szCs w:val="24"/>
                <w:lang w:eastAsia="pl-PL"/>
              </w:rPr>
              <w:t>Podstawa prawna:</w:t>
            </w:r>
          </w:p>
          <w:p w14:paraId="0C1E138A" w14:textId="77777777" w:rsidR="00B62ED1" w:rsidRPr="00655208" w:rsidRDefault="00B62ED1" w:rsidP="00AF4CF9">
            <w:pPr>
              <w:numPr>
                <w:ilvl w:val="0"/>
                <w:numId w:val="481"/>
              </w:numPr>
              <w:ind w:left="209" w:hanging="283"/>
              <w:contextualSpacing/>
              <w:jc w:val="both"/>
              <w:rPr>
                <w:rFonts w:eastAsia="Times New Roman" w:cs="Arial"/>
                <w:bCs/>
                <w:color w:val="000000"/>
                <w:sz w:val="24"/>
                <w:szCs w:val="24"/>
                <w:lang w:eastAsia="pl-PL"/>
              </w:rPr>
            </w:pPr>
            <w:r w:rsidRPr="00655208">
              <w:rPr>
                <w:rFonts w:eastAsia="Times New Roman" w:cs="Calibri"/>
                <w:bCs/>
                <w:color w:val="000000"/>
                <w:sz w:val="24"/>
                <w:szCs w:val="24"/>
                <w:lang w:eastAsia="pl-PL"/>
              </w:rPr>
              <w:t xml:space="preserve">Regulamin </w:t>
            </w:r>
            <w:proofErr w:type="spellStart"/>
            <w:r w:rsidRPr="00655208">
              <w:rPr>
                <w:rFonts w:eastAsia="Times New Roman" w:cs="Calibri"/>
                <w:bCs/>
                <w:color w:val="000000"/>
                <w:sz w:val="24"/>
                <w:szCs w:val="24"/>
                <w:lang w:eastAsia="pl-PL"/>
              </w:rPr>
              <w:t>WBiZK</w:t>
            </w:r>
            <w:proofErr w:type="spellEnd"/>
          </w:p>
        </w:tc>
      </w:tr>
      <w:tr w:rsidR="00B62ED1" w:rsidRPr="00655208" w14:paraId="6608E315" w14:textId="77777777" w:rsidTr="00E36138">
        <w:trPr>
          <w:trHeight w:val="429"/>
        </w:trPr>
        <w:tc>
          <w:tcPr>
            <w:tcW w:w="5340" w:type="dxa"/>
            <w:vMerge/>
          </w:tcPr>
          <w:p w14:paraId="5261F6E8" w14:textId="77777777" w:rsidR="00B62ED1" w:rsidRPr="00655208" w:rsidRDefault="00B62ED1" w:rsidP="00E36138">
            <w:pPr>
              <w:jc w:val="both"/>
            </w:pPr>
          </w:p>
        </w:tc>
        <w:tc>
          <w:tcPr>
            <w:tcW w:w="2177" w:type="dxa"/>
            <w:vMerge/>
          </w:tcPr>
          <w:p w14:paraId="134A1167" w14:textId="77777777" w:rsidR="00B62ED1" w:rsidRPr="00655208" w:rsidRDefault="00B62ED1" w:rsidP="00E36138">
            <w:pPr>
              <w:jc w:val="both"/>
            </w:pPr>
          </w:p>
        </w:tc>
        <w:tc>
          <w:tcPr>
            <w:tcW w:w="5666" w:type="dxa"/>
          </w:tcPr>
          <w:p w14:paraId="1B8A5E35" w14:textId="77777777" w:rsidR="00B62ED1" w:rsidRPr="00655208" w:rsidRDefault="00B62ED1" w:rsidP="00E36138">
            <w:pPr>
              <w:jc w:val="both"/>
              <w:rPr>
                <w:rFonts w:eastAsia="Times New Roman" w:cs="Calibri"/>
                <w:b/>
                <w:color w:val="000000"/>
                <w:sz w:val="24"/>
                <w:szCs w:val="24"/>
                <w:lang w:eastAsia="pl-PL"/>
              </w:rPr>
            </w:pPr>
            <w:r w:rsidRPr="00655208">
              <w:rPr>
                <w:rFonts w:eastAsia="Times New Roman" w:cs="Calibri"/>
                <w:b/>
                <w:color w:val="000000"/>
                <w:sz w:val="24"/>
                <w:szCs w:val="24"/>
                <w:lang w:eastAsia="pl-PL"/>
              </w:rPr>
              <w:t>Dyrektor Wydziału PRM Pomorskiego Urzędu Wojewódzkiego:</w:t>
            </w:r>
          </w:p>
          <w:p w14:paraId="264CDD2A" w14:textId="77777777" w:rsidR="00B62ED1" w:rsidRPr="00814F22" w:rsidRDefault="00B62ED1" w:rsidP="00E36138">
            <w:pPr>
              <w:pStyle w:val="Akapitzlist"/>
              <w:numPr>
                <w:ilvl w:val="0"/>
                <w:numId w:val="284"/>
              </w:numPr>
              <w:ind w:left="316" w:hanging="426"/>
              <w:jc w:val="both"/>
              <w:rPr>
                <w:rFonts w:eastAsia="Times New Roman" w:cs="Arial"/>
                <w:color w:val="000000"/>
                <w:sz w:val="24"/>
                <w:szCs w:val="24"/>
                <w:lang w:eastAsia="pl-PL"/>
              </w:rPr>
            </w:pPr>
            <w:r w:rsidRPr="00814F22">
              <w:rPr>
                <w:rFonts w:eastAsia="Times New Roman" w:cs="Calibri"/>
                <w:color w:val="000000"/>
                <w:sz w:val="24"/>
                <w:szCs w:val="24"/>
                <w:lang w:eastAsia="pl-PL"/>
              </w:rPr>
              <w:t xml:space="preserve">przygotowanie systemu Państwowego Ratownictwa Medycznego  województwa pomorskiego do zapewnienia opieki medycznej poszkodowanym w warunkach powstania zagrożenia </w:t>
            </w:r>
          </w:p>
        </w:tc>
        <w:tc>
          <w:tcPr>
            <w:tcW w:w="2268" w:type="dxa"/>
          </w:tcPr>
          <w:p w14:paraId="6DCD59CA" w14:textId="77777777" w:rsidR="00B62ED1" w:rsidRPr="00655208" w:rsidRDefault="00B62ED1" w:rsidP="00E36138">
            <w:pPr>
              <w:jc w:val="both"/>
              <w:rPr>
                <w:rFonts w:eastAsia="Times New Roman" w:cstheme="minorHAnsi"/>
                <w:b/>
                <w:color w:val="000000"/>
                <w:lang w:eastAsia="pl-PL"/>
              </w:rPr>
            </w:pPr>
            <w:r w:rsidRPr="00655208">
              <w:rPr>
                <w:rFonts w:eastAsia="Times New Roman" w:cstheme="minorHAnsi"/>
                <w:b/>
                <w:color w:val="000000"/>
                <w:lang w:eastAsia="pl-PL"/>
              </w:rPr>
              <w:t>Podstawa prawna:</w:t>
            </w:r>
          </w:p>
          <w:p w14:paraId="79FA89CC" w14:textId="77777777" w:rsidR="00B62ED1" w:rsidRPr="00655208" w:rsidRDefault="00B62ED1" w:rsidP="00E36138">
            <w:pPr>
              <w:numPr>
                <w:ilvl w:val="0"/>
                <w:numId w:val="261"/>
              </w:numPr>
              <w:ind w:left="209" w:hanging="283"/>
              <w:contextualSpacing/>
              <w:jc w:val="both"/>
              <w:rPr>
                <w:rFonts w:eastAsia="Times New Roman" w:cs="Arial"/>
                <w:b/>
                <w:color w:val="000000"/>
                <w:lang w:eastAsia="pl-PL"/>
              </w:rPr>
            </w:pPr>
            <w:r w:rsidRPr="00655208">
              <w:rPr>
                <w:rFonts w:eastAsia="Times New Roman" w:cstheme="minorHAnsi"/>
                <w:bCs/>
                <w:lang w:eastAsia="pl-PL"/>
              </w:rPr>
              <w:t>Regulamin  PUW Gdańsk;</w:t>
            </w:r>
          </w:p>
          <w:p w14:paraId="1B855B36" w14:textId="77777777" w:rsidR="00B62ED1" w:rsidRPr="00655208" w:rsidRDefault="00B62ED1" w:rsidP="00E36138">
            <w:pPr>
              <w:numPr>
                <w:ilvl w:val="0"/>
                <w:numId w:val="261"/>
              </w:numPr>
              <w:ind w:left="209" w:hanging="283"/>
              <w:contextualSpacing/>
              <w:jc w:val="both"/>
              <w:rPr>
                <w:rFonts w:eastAsia="Times New Roman" w:cs="Arial"/>
                <w:b/>
                <w:color w:val="000000"/>
                <w:sz w:val="24"/>
                <w:szCs w:val="24"/>
                <w:lang w:eastAsia="pl-PL"/>
              </w:rPr>
            </w:pPr>
            <w:r w:rsidRPr="00655208">
              <w:rPr>
                <w:rFonts w:eastAsia="Times New Roman" w:cstheme="minorHAnsi"/>
                <w:bCs/>
                <w:color w:val="000000"/>
                <w:lang w:eastAsia="pl-PL"/>
              </w:rPr>
              <w:t>Ustawa</w:t>
            </w:r>
            <w:r w:rsidRPr="00655208">
              <w:rPr>
                <w:rFonts w:eastAsia="Times New Roman" w:cstheme="minorHAnsi"/>
                <w:b/>
                <w:color w:val="000000"/>
                <w:lang w:eastAsia="pl-PL"/>
              </w:rPr>
              <w:t xml:space="preserve"> </w:t>
            </w:r>
            <w:r w:rsidRPr="00655208">
              <w:rPr>
                <w:rFonts w:eastAsia="Times New Roman" w:cs="Arial"/>
                <w:bCs/>
                <w:color w:val="000000"/>
                <w:lang w:eastAsia="pl-PL"/>
              </w:rPr>
              <w:t>o Państwowym Ratownictwie Medycznym</w:t>
            </w:r>
          </w:p>
        </w:tc>
      </w:tr>
      <w:tr w:rsidR="00B62ED1" w:rsidRPr="00655208" w14:paraId="5A4A397B" w14:textId="77777777" w:rsidTr="00E36138">
        <w:tc>
          <w:tcPr>
            <w:tcW w:w="5340" w:type="dxa"/>
            <w:vMerge/>
          </w:tcPr>
          <w:p w14:paraId="1D9F4E5B" w14:textId="77777777" w:rsidR="00B62ED1" w:rsidRPr="00655208" w:rsidRDefault="00B62ED1" w:rsidP="00E36138"/>
        </w:tc>
        <w:tc>
          <w:tcPr>
            <w:tcW w:w="2177" w:type="dxa"/>
            <w:vMerge/>
          </w:tcPr>
          <w:p w14:paraId="038DB71A" w14:textId="77777777" w:rsidR="00B62ED1" w:rsidRPr="00655208" w:rsidRDefault="00B62ED1" w:rsidP="00E36138"/>
        </w:tc>
        <w:tc>
          <w:tcPr>
            <w:tcW w:w="5666" w:type="dxa"/>
          </w:tcPr>
          <w:p w14:paraId="6EB62334" w14:textId="77777777" w:rsidR="00B62ED1" w:rsidRPr="00655208" w:rsidRDefault="00B62ED1" w:rsidP="00E36138">
            <w:pPr>
              <w:ind w:left="462" w:hanging="462"/>
              <w:contextualSpacing/>
              <w:rPr>
                <w:rFonts w:ascii="Calibri" w:eastAsia="Times New Roman" w:hAnsi="Calibri" w:cs="Arial"/>
                <w:b/>
                <w:bCs/>
                <w:color w:val="000000"/>
                <w:sz w:val="24"/>
                <w:szCs w:val="24"/>
                <w:lang w:eastAsia="pl-PL"/>
              </w:rPr>
            </w:pPr>
            <w:r w:rsidRPr="00655208">
              <w:rPr>
                <w:b/>
                <w:bCs/>
                <w:sz w:val="24"/>
                <w:szCs w:val="24"/>
              </w:rPr>
              <w:t>Dowódca 7 Pomorskiej Brygady Obrony Terytorialnej:</w:t>
            </w:r>
          </w:p>
          <w:p w14:paraId="5C717C06" w14:textId="77777777" w:rsidR="00B62ED1" w:rsidRPr="00655208" w:rsidRDefault="00B62ED1" w:rsidP="00AF4CF9">
            <w:pPr>
              <w:numPr>
                <w:ilvl w:val="0"/>
                <w:numId w:val="485"/>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udział w posiedzeniach Wojewódzkiego Zespołu Zarządzania Kryzysowego;</w:t>
            </w:r>
          </w:p>
          <w:p w14:paraId="08AFCF05" w14:textId="77777777" w:rsidR="00B62ED1" w:rsidRPr="00655208" w:rsidRDefault="00B62ED1" w:rsidP="00AF4CF9">
            <w:pPr>
              <w:numPr>
                <w:ilvl w:val="0"/>
                <w:numId w:val="485"/>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gromadzenie informacji niezbędnych do realizacji zadań zarządzania kryzysowego przez wydzielone siły i środki resortu obrony narodowej;</w:t>
            </w:r>
          </w:p>
          <w:p w14:paraId="5BA5A850" w14:textId="2755FC39" w:rsidR="0032321A" w:rsidRPr="004D3C68" w:rsidRDefault="00B62ED1" w:rsidP="00AF4CF9">
            <w:pPr>
              <w:numPr>
                <w:ilvl w:val="0"/>
                <w:numId w:val="485"/>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współdziałanie w ramach zarządzania kryzysowego, </w:t>
            </w:r>
            <w:r w:rsidRPr="00655208">
              <w:rPr>
                <w:rFonts w:ascii="Calibri" w:eastAsia="Times New Roman" w:hAnsi="Calibri" w:cs="Calibri"/>
                <w:bCs/>
                <w:color w:val="000000"/>
                <w:sz w:val="24"/>
                <w:szCs w:val="24"/>
                <w:lang w:eastAsia="pl-PL"/>
              </w:rPr>
              <w:br/>
              <w:t>z pozostałymi elementami Systemu oraz pozostałymi uczestnikami procesu zarządzania kryzysowego.</w:t>
            </w:r>
          </w:p>
        </w:tc>
        <w:tc>
          <w:tcPr>
            <w:tcW w:w="2268" w:type="dxa"/>
          </w:tcPr>
          <w:p w14:paraId="7D36F96C" w14:textId="77777777" w:rsidR="00B62ED1" w:rsidRPr="00655208" w:rsidRDefault="00B62ED1" w:rsidP="00E3613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Podstawa prawna:</w:t>
            </w:r>
          </w:p>
          <w:p w14:paraId="410BA7CF" w14:textId="77777777" w:rsidR="00B62ED1" w:rsidRPr="00655208" w:rsidRDefault="00B62ED1" w:rsidP="00E36138">
            <w:pPr>
              <w:ind w:left="720" w:hanging="681"/>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ustawa;</w:t>
            </w:r>
          </w:p>
          <w:p w14:paraId="77318889" w14:textId="77777777" w:rsidR="00B62ED1" w:rsidRPr="00655208" w:rsidRDefault="00B62ED1" w:rsidP="00AF4CF9">
            <w:pPr>
              <w:numPr>
                <w:ilvl w:val="0"/>
                <w:numId w:val="480"/>
              </w:numPr>
              <w:ind w:left="351" w:hanging="425"/>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 zarządzaniu kryzysowym.</w:t>
            </w:r>
          </w:p>
          <w:p w14:paraId="424FF5E4" w14:textId="77777777" w:rsidR="00B62ED1" w:rsidRPr="00655208" w:rsidRDefault="00B62ED1" w:rsidP="00E36138">
            <w:pPr>
              <w:ind w:left="351" w:hanging="425"/>
              <w:contextualSpacing/>
              <w:rPr>
                <w:rFonts w:ascii="Calibri" w:eastAsia="Times New Roman" w:hAnsi="Calibri" w:cs="Calibri"/>
                <w:bCs/>
                <w:color w:val="000000"/>
                <w:sz w:val="24"/>
                <w:szCs w:val="24"/>
                <w:lang w:eastAsia="pl-PL"/>
              </w:rPr>
            </w:pPr>
          </w:p>
          <w:p w14:paraId="10990B11" w14:textId="77777777" w:rsidR="00B62ED1" w:rsidRPr="00655208" w:rsidRDefault="00B62ED1" w:rsidP="00E36138">
            <w:pPr>
              <w:tabs>
                <w:tab w:val="left" w:pos="351"/>
              </w:tabs>
              <w:contextualSpacing/>
              <w:rPr>
                <w:rFonts w:ascii="Calibri" w:eastAsia="Times New Roman" w:hAnsi="Calibri" w:cs="Calibri"/>
                <w:bCs/>
                <w:color w:val="000000"/>
                <w:sz w:val="24"/>
                <w:szCs w:val="24"/>
                <w:lang w:eastAsia="pl-PL"/>
              </w:rPr>
            </w:pPr>
          </w:p>
        </w:tc>
      </w:tr>
      <w:tr w:rsidR="00B62ED1" w:rsidRPr="00655208" w14:paraId="0E9C675F" w14:textId="77777777" w:rsidTr="00E36138">
        <w:tc>
          <w:tcPr>
            <w:tcW w:w="5340" w:type="dxa"/>
            <w:vMerge/>
          </w:tcPr>
          <w:p w14:paraId="6C8C0743" w14:textId="77777777" w:rsidR="00B62ED1" w:rsidRPr="00655208" w:rsidRDefault="00B62ED1" w:rsidP="00E36138"/>
        </w:tc>
        <w:tc>
          <w:tcPr>
            <w:tcW w:w="2177" w:type="dxa"/>
            <w:vMerge/>
          </w:tcPr>
          <w:p w14:paraId="52FF7E8A" w14:textId="77777777" w:rsidR="00B62ED1" w:rsidRPr="00655208" w:rsidRDefault="00B62ED1" w:rsidP="00E36138"/>
        </w:tc>
        <w:tc>
          <w:tcPr>
            <w:tcW w:w="5666" w:type="dxa"/>
          </w:tcPr>
          <w:p w14:paraId="2EA64EDF" w14:textId="77777777" w:rsidR="00B62ED1" w:rsidRPr="00655208" w:rsidRDefault="00B62ED1" w:rsidP="00E3613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Starostowie/Prezydenci Miast </w:t>
            </w:r>
            <w:proofErr w:type="spellStart"/>
            <w:r w:rsidRPr="00655208">
              <w:rPr>
                <w:rFonts w:ascii="Calibri" w:eastAsia="Times New Roman" w:hAnsi="Calibri" w:cs="Calibri"/>
                <w:b/>
                <w:color w:val="000000"/>
                <w:sz w:val="24"/>
                <w:szCs w:val="24"/>
                <w:lang w:eastAsia="pl-PL"/>
              </w:rPr>
              <w:t>n.p.p</w:t>
            </w:r>
            <w:proofErr w:type="spellEnd"/>
            <w:r w:rsidRPr="00655208">
              <w:rPr>
                <w:rFonts w:ascii="Calibri" w:eastAsia="Times New Roman" w:hAnsi="Calibri" w:cs="Calibri"/>
                <w:b/>
                <w:color w:val="000000"/>
                <w:sz w:val="24"/>
                <w:szCs w:val="24"/>
                <w:lang w:eastAsia="pl-PL"/>
              </w:rPr>
              <w:t>.:</w:t>
            </w:r>
          </w:p>
          <w:p w14:paraId="3D2C9994" w14:textId="77777777"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opracowanie Powiatowych/Miejskich Planów Zarządzania Kryzysowego i pozostałych dokumentów pomocniczych zapewniających sprawne kierowanie w fazie reagowania i odbudowy;</w:t>
            </w:r>
          </w:p>
          <w:p w14:paraId="730C9110" w14:textId="77777777"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Pr>
                <w:rFonts w:ascii="Calibri" w:eastAsia="Times New Roman" w:hAnsi="Calibri" w:cs="Calibri"/>
                <w:bCs/>
                <w:color w:val="000000"/>
                <w:sz w:val="24"/>
                <w:szCs w:val="24"/>
                <w:lang w:eastAsia="pl-PL"/>
              </w:rPr>
              <w:t xml:space="preserve">zapewnienie </w:t>
            </w:r>
            <w:r w:rsidRPr="003B2FB5">
              <w:rPr>
                <w:rFonts w:ascii="Calibri" w:eastAsia="Times New Roman" w:hAnsi="Calibri" w:cs="Calibri"/>
                <w:bCs/>
                <w:color w:val="000000"/>
                <w:sz w:val="24"/>
                <w:szCs w:val="24"/>
                <w:lang w:eastAsia="pl-PL"/>
              </w:rPr>
              <w:t>funkcjonowani</w:t>
            </w:r>
            <w:r>
              <w:rPr>
                <w:rFonts w:ascii="Calibri" w:eastAsia="Times New Roman" w:hAnsi="Calibri" w:cs="Calibri"/>
                <w:bCs/>
                <w:color w:val="000000"/>
                <w:sz w:val="24"/>
                <w:szCs w:val="24"/>
                <w:lang w:eastAsia="pl-PL"/>
              </w:rPr>
              <w:t>a</w:t>
            </w:r>
            <w:r w:rsidRPr="003B2FB5">
              <w:rPr>
                <w:rFonts w:ascii="Calibri" w:eastAsia="Times New Roman" w:hAnsi="Calibri" w:cs="Calibri"/>
                <w:bCs/>
                <w:color w:val="000000"/>
                <w:sz w:val="24"/>
                <w:szCs w:val="24"/>
                <w:lang w:eastAsia="pl-PL"/>
              </w:rPr>
              <w:t xml:space="preserve"> systemu wykrywania i alarmowania oraz systemu wczesnego ostrzegania ludności</w:t>
            </w:r>
            <w:r>
              <w:rPr>
                <w:rFonts w:ascii="Calibri" w:eastAsia="Times New Roman" w:hAnsi="Calibri" w:cs="Calibri"/>
                <w:bCs/>
                <w:color w:val="000000"/>
                <w:sz w:val="24"/>
                <w:szCs w:val="24"/>
                <w:lang w:eastAsia="pl-PL"/>
              </w:rPr>
              <w:t>;</w:t>
            </w:r>
          </w:p>
          <w:p w14:paraId="02A33E6A" w14:textId="54D7A2B1" w:rsidR="00B62ED1" w:rsidRPr="0032321A"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Pr>
                <w:rFonts w:ascii="Calibri" w:eastAsia="Times New Roman" w:hAnsi="Calibri" w:cs="Calibri"/>
                <w:bCs/>
                <w:color w:val="000000"/>
                <w:sz w:val="24"/>
                <w:szCs w:val="24"/>
                <w:lang w:eastAsia="pl-PL"/>
              </w:rPr>
              <w:t xml:space="preserve">w </w:t>
            </w:r>
            <w:r w:rsidRPr="003B2FB5">
              <w:rPr>
                <w:rFonts w:ascii="Calibri" w:eastAsia="Times New Roman" w:hAnsi="Calibri" w:cs="Calibri"/>
                <w:bCs/>
                <w:color w:val="000000"/>
                <w:sz w:val="24"/>
                <w:szCs w:val="24"/>
                <w:lang w:eastAsia="pl-PL"/>
              </w:rPr>
              <w:t>przy</w:t>
            </w:r>
            <w:r>
              <w:rPr>
                <w:rFonts w:ascii="Calibri" w:eastAsia="Times New Roman" w:hAnsi="Calibri" w:cs="Calibri"/>
                <w:bCs/>
                <w:color w:val="000000"/>
                <w:sz w:val="24"/>
                <w:szCs w:val="24"/>
                <w:lang w:eastAsia="pl-PL"/>
              </w:rPr>
              <w:t>padku</w:t>
            </w:r>
            <w:r w:rsidRPr="003B2FB5">
              <w:rPr>
                <w:rFonts w:ascii="Calibri" w:eastAsia="Times New Roman" w:hAnsi="Calibri" w:cs="Calibri"/>
                <w:bCs/>
                <w:color w:val="000000"/>
                <w:sz w:val="24"/>
                <w:szCs w:val="24"/>
                <w:lang w:eastAsia="pl-PL"/>
              </w:rPr>
              <w:t xml:space="preserve"> zagrożeni</w:t>
            </w:r>
            <w:r>
              <w:rPr>
                <w:rFonts w:ascii="Calibri" w:eastAsia="Times New Roman" w:hAnsi="Calibri" w:cs="Calibri"/>
                <w:bCs/>
                <w:color w:val="000000"/>
                <w:sz w:val="24"/>
                <w:szCs w:val="24"/>
                <w:lang w:eastAsia="pl-PL"/>
              </w:rPr>
              <w:t>a</w:t>
            </w:r>
            <w:r w:rsidRPr="003B2FB5">
              <w:rPr>
                <w:rFonts w:ascii="Calibri" w:eastAsia="Times New Roman" w:hAnsi="Calibri" w:cs="Calibri"/>
                <w:bCs/>
                <w:color w:val="000000"/>
                <w:sz w:val="24"/>
                <w:szCs w:val="24"/>
                <w:lang w:eastAsia="pl-PL"/>
              </w:rPr>
              <w:t xml:space="preserve"> wystąpienia sytuacji kryzysowej przygotowanie uruchomienia procedur</w:t>
            </w:r>
          </w:p>
          <w:p w14:paraId="4B9E2367" w14:textId="77777777" w:rsidR="00B62ED1" w:rsidRDefault="00B62ED1" w:rsidP="00E36138">
            <w:pPr>
              <w:ind w:left="316"/>
              <w:contextualSpacing/>
              <w:jc w:val="both"/>
              <w:rPr>
                <w:rFonts w:ascii="Calibri" w:eastAsia="Times New Roman" w:hAnsi="Calibri" w:cs="Calibri"/>
                <w:bCs/>
                <w:color w:val="000000"/>
                <w:sz w:val="24"/>
                <w:szCs w:val="24"/>
                <w:lang w:eastAsia="pl-PL"/>
              </w:rPr>
            </w:pPr>
            <w:r w:rsidRPr="003B2FB5">
              <w:rPr>
                <w:rFonts w:ascii="Calibri" w:eastAsia="Times New Roman" w:hAnsi="Calibri" w:cs="Calibri"/>
                <w:bCs/>
                <w:color w:val="000000"/>
                <w:sz w:val="24"/>
                <w:szCs w:val="24"/>
                <w:lang w:eastAsia="pl-PL"/>
              </w:rPr>
              <w:t xml:space="preserve">ZK oraz opracowanie komunikatu ostrzegawczego </w:t>
            </w:r>
            <w:r>
              <w:rPr>
                <w:rFonts w:ascii="Calibri" w:eastAsia="Times New Roman" w:hAnsi="Calibri" w:cs="Calibri"/>
                <w:bCs/>
                <w:color w:val="000000"/>
                <w:sz w:val="24"/>
                <w:szCs w:val="24"/>
                <w:lang w:eastAsia="pl-PL"/>
              </w:rPr>
              <w:br/>
            </w:r>
            <w:r w:rsidRPr="003B2FB5">
              <w:rPr>
                <w:rFonts w:ascii="Calibri" w:eastAsia="Times New Roman" w:hAnsi="Calibri" w:cs="Calibri"/>
                <w:bCs/>
                <w:color w:val="000000"/>
                <w:sz w:val="24"/>
                <w:szCs w:val="24"/>
                <w:lang w:eastAsia="pl-PL"/>
              </w:rPr>
              <w:t>w ramach Alertu RCB</w:t>
            </w:r>
            <w:r>
              <w:rPr>
                <w:rFonts w:ascii="Calibri" w:eastAsia="Times New Roman" w:hAnsi="Calibri" w:cs="Calibri"/>
                <w:bCs/>
                <w:color w:val="000000"/>
                <w:sz w:val="24"/>
                <w:szCs w:val="24"/>
                <w:lang w:eastAsia="pl-PL"/>
              </w:rPr>
              <w:t>;</w:t>
            </w:r>
          </w:p>
          <w:p w14:paraId="0CC0F76C" w14:textId="77777777"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wydanie w drodze zarządzenia zaleceń do opracowania gminnych/równorzędnych planów zarządzania kryzysowego;</w:t>
            </w:r>
          </w:p>
          <w:p w14:paraId="61E09BE9" w14:textId="77777777"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zatwierdzenie gminnych/równorzędnych planów zarządzania kryzysowego i ich aktualizacji;</w:t>
            </w:r>
          </w:p>
          <w:p w14:paraId="00CA23E6" w14:textId="77777777"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przygotowanie systemów alarmowania i ostrzegania </w:t>
            </w:r>
            <w:r w:rsidRPr="00655208">
              <w:rPr>
                <w:rFonts w:ascii="Calibri" w:eastAsia="Times New Roman" w:hAnsi="Calibri" w:cs="Calibri"/>
                <w:bCs/>
                <w:color w:val="000000"/>
                <w:sz w:val="24"/>
                <w:szCs w:val="24"/>
                <w:lang w:eastAsia="pl-PL"/>
              </w:rPr>
              <w:br/>
              <w:t>na administrowanym obszarze;</w:t>
            </w:r>
          </w:p>
          <w:p w14:paraId="7B1DF847" w14:textId="77777777" w:rsidR="004D3C68"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prowadzenie szkoleń, ćwiczeń i treningów z zakresu zarządzania kryzysowego z uwzględnieniem</w:t>
            </w:r>
          </w:p>
          <w:p w14:paraId="2602CEC3" w14:textId="77777777" w:rsidR="004D3C68" w:rsidRPr="000155A0" w:rsidRDefault="004D3C68" w:rsidP="004D3C6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Starostowie/Prezydenci Miast </w:t>
            </w:r>
            <w:proofErr w:type="spellStart"/>
            <w:r w:rsidRPr="00655208">
              <w:rPr>
                <w:rFonts w:ascii="Calibri" w:eastAsia="Times New Roman" w:hAnsi="Calibri" w:cs="Calibri"/>
                <w:b/>
                <w:color w:val="000000"/>
                <w:sz w:val="24"/>
                <w:szCs w:val="24"/>
                <w:lang w:eastAsia="pl-PL"/>
              </w:rPr>
              <w:t>n.p.p</w:t>
            </w:r>
            <w:proofErr w:type="spellEnd"/>
            <w:r w:rsidRPr="00655208">
              <w:rPr>
                <w:rFonts w:ascii="Calibri" w:eastAsia="Times New Roman" w:hAnsi="Calibri" w:cs="Calibri"/>
                <w:b/>
                <w:color w:val="000000"/>
                <w:sz w:val="24"/>
                <w:szCs w:val="24"/>
                <w:lang w:eastAsia="pl-PL"/>
              </w:rPr>
              <w:t>.:</w:t>
            </w:r>
          </w:p>
          <w:p w14:paraId="142130B1" w14:textId="54C2E1C9" w:rsidR="0032321A" w:rsidRPr="004D3C68" w:rsidRDefault="00B62ED1" w:rsidP="004D3C68">
            <w:pPr>
              <w:ind w:left="316"/>
              <w:contextualSpacing/>
              <w:jc w:val="both"/>
              <w:rPr>
                <w:rFonts w:ascii="Calibri" w:eastAsia="Times New Roman" w:hAnsi="Calibri" w:cs="Calibri"/>
                <w:bCs/>
                <w:color w:val="000000"/>
                <w:sz w:val="24"/>
                <w:szCs w:val="24"/>
                <w:lang w:eastAsia="pl-PL"/>
              </w:rPr>
            </w:pPr>
            <w:r w:rsidRPr="004D3C68">
              <w:rPr>
                <w:rFonts w:ascii="Calibri" w:eastAsia="Times New Roman" w:hAnsi="Calibri" w:cs="Calibri"/>
                <w:bCs/>
                <w:color w:val="000000"/>
                <w:sz w:val="24"/>
                <w:szCs w:val="24"/>
                <w:lang w:eastAsia="pl-PL"/>
              </w:rPr>
              <w:t xml:space="preserve">problematyki </w:t>
            </w:r>
            <w:r w:rsidR="0032321A" w:rsidRPr="004D3C68">
              <w:rPr>
                <w:rFonts w:ascii="Calibri" w:eastAsia="Times New Roman" w:hAnsi="Calibri" w:cs="Calibri"/>
                <w:bCs/>
                <w:color w:val="000000"/>
                <w:sz w:val="24"/>
                <w:szCs w:val="24"/>
                <w:lang w:eastAsia="pl-PL"/>
              </w:rPr>
              <w:t>skażeniem zanieczyszczenia wód powierzchniowych i podziemnych;</w:t>
            </w:r>
          </w:p>
          <w:p w14:paraId="4B0AE065" w14:textId="731BA9FB" w:rsidR="000155A0" w:rsidRPr="004D3C68"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155A0">
              <w:rPr>
                <w:rFonts w:ascii="Calibri" w:eastAsia="Times New Roman" w:hAnsi="Calibri" w:cs="Calibri"/>
                <w:bCs/>
                <w:color w:val="000000"/>
                <w:sz w:val="24"/>
                <w:szCs w:val="24"/>
                <w:lang w:eastAsia="pl-PL"/>
              </w:rPr>
              <w:t xml:space="preserve">edukacja mieszkańców i koordynacja edukacji mieszkańców terenów zagrożonych w zakresie prawidłowych </w:t>
            </w:r>
            <w:proofErr w:type="spellStart"/>
            <w:r w:rsidRPr="000155A0">
              <w:rPr>
                <w:rFonts w:ascii="Calibri" w:eastAsia="Times New Roman" w:hAnsi="Calibri" w:cs="Calibri"/>
                <w:bCs/>
                <w:color w:val="000000"/>
                <w:sz w:val="24"/>
                <w:szCs w:val="24"/>
                <w:lang w:eastAsia="pl-PL"/>
              </w:rPr>
              <w:t>zachowań</w:t>
            </w:r>
            <w:proofErr w:type="spellEnd"/>
            <w:r w:rsidRPr="000155A0">
              <w:rPr>
                <w:rFonts w:ascii="Calibri" w:eastAsia="Times New Roman" w:hAnsi="Calibri" w:cs="Calibri"/>
                <w:bCs/>
                <w:color w:val="000000"/>
                <w:sz w:val="24"/>
                <w:szCs w:val="24"/>
                <w:lang w:eastAsia="pl-PL"/>
              </w:rPr>
              <w:t xml:space="preserve"> przed i w czasie skażenia;</w:t>
            </w:r>
          </w:p>
          <w:p w14:paraId="2AD0E046" w14:textId="5F9C58D5" w:rsidR="000155A0"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hAnsi="Calibri" w:cs="Calibri"/>
                <w:bCs/>
                <w:sz w:val="24"/>
                <w:szCs w:val="24"/>
              </w:rPr>
              <w:t xml:space="preserve">zwoływanie posiedzeń Powiatowego/Miejskiego Zespołu Zarządzania Kryzysowego w celu oceny zagrożenia </w:t>
            </w:r>
            <w:r w:rsidR="000155A0" w:rsidRPr="000155A0">
              <w:rPr>
                <w:rFonts w:ascii="Calibri" w:eastAsia="Times New Roman" w:hAnsi="Calibri" w:cs="Calibri"/>
                <w:bCs/>
                <w:color w:val="000000"/>
                <w:sz w:val="24"/>
                <w:szCs w:val="24"/>
                <w:lang w:eastAsia="pl-PL"/>
              </w:rPr>
              <w:t>skażeniem zanieczyszczenia wód powierzchniowych i podziemnych</w:t>
            </w:r>
            <w:r w:rsidR="000155A0">
              <w:rPr>
                <w:rFonts w:ascii="Calibri" w:eastAsia="Times New Roman" w:hAnsi="Calibri" w:cs="Calibri"/>
                <w:bCs/>
                <w:color w:val="000000"/>
                <w:sz w:val="24"/>
                <w:szCs w:val="24"/>
                <w:lang w:eastAsia="pl-PL"/>
              </w:rPr>
              <w:t>;</w:t>
            </w:r>
          </w:p>
          <w:p w14:paraId="7A79263D" w14:textId="12ED5AE8" w:rsidR="000155A0"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155A0">
              <w:rPr>
                <w:rFonts w:ascii="Calibri" w:eastAsia="Times New Roman" w:hAnsi="Calibri" w:cs="Calibri"/>
                <w:bCs/>
                <w:color w:val="000000"/>
                <w:sz w:val="24"/>
                <w:szCs w:val="24"/>
                <w:lang w:eastAsia="pl-PL"/>
              </w:rPr>
              <w:t>aktualizowanie procedur reagowania na</w:t>
            </w:r>
            <w:r w:rsidR="000155A0">
              <w:rPr>
                <w:rFonts w:ascii="Calibri" w:eastAsia="Times New Roman" w:hAnsi="Calibri" w:cs="Calibri"/>
                <w:bCs/>
                <w:color w:val="000000"/>
                <w:sz w:val="24"/>
                <w:szCs w:val="24"/>
                <w:lang w:eastAsia="pl-PL"/>
              </w:rPr>
              <w:t xml:space="preserve"> </w:t>
            </w:r>
            <w:r w:rsidR="000155A0" w:rsidRPr="000155A0">
              <w:rPr>
                <w:rFonts w:ascii="Calibri" w:eastAsia="Times New Roman" w:hAnsi="Calibri" w:cs="Calibri"/>
                <w:bCs/>
                <w:color w:val="000000"/>
                <w:sz w:val="24"/>
                <w:szCs w:val="24"/>
                <w:lang w:eastAsia="pl-PL"/>
              </w:rPr>
              <w:t>skażeni</w:t>
            </w:r>
            <w:r w:rsidR="000155A0">
              <w:rPr>
                <w:rFonts w:ascii="Calibri" w:eastAsia="Times New Roman" w:hAnsi="Calibri" w:cs="Calibri"/>
                <w:bCs/>
                <w:color w:val="000000"/>
                <w:sz w:val="24"/>
                <w:szCs w:val="24"/>
                <w:lang w:eastAsia="pl-PL"/>
              </w:rPr>
              <w:t>a</w:t>
            </w:r>
            <w:r w:rsidR="000155A0" w:rsidRPr="000155A0">
              <w:rPr>
                <w:rFonts w:ascii="Calibri" w:eastAsia="Times New Roman" w:hAnsi="Calibri" w:cs="Calibri"/>
                <w:bCs/>
                <w:color w:val="000000"/>
                <w:sz w:val="24"/>
                <w:szCs w:val="24"/>
                <w:lang w:eastAsia="pl-PL"/>
              </w:rPr>
              <w:t xml:space="preserve"> zanieczyszczenia wód powierzchniowych i podziemnych</w:t>
            </w:r>
            <w:r w:rsidR="000155A0">
              <w:rPr>
                <w:rFonts w:ascii="Calibri" w:eastAsia="Times New Roman" w:hAnsi="Calibri" w:cs="Calibri"/>
                <w:bCs/>
                <w:color w:val="000000"/>
                <w:sz w:val="24"/>
                <w:szCs w:val="24"/>
                <w:lang w:eastAsia="pl-PL"/>
              </w:rPr>
              <w:t>;</w:t>
            </w:r>
          </w:p>
          <w:p w14:paraId="109794A9" w14:textId="797668C3" w:rsidR="00B62ED1" w:rsidRPr="000155A0"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155A0">
              <w:rPr>
                <w:rFonts w:ascii="Calibri" w:eastAsia="Times New Roman" w:hAnsi="Calibri" w:cs="Calibri"/>
                <w:bCs/>
                <w:color w:val="000000"/>
                <w:sz w:val="24"/>
                <w:szCs w:val="24"/>
                <w:lang w:eastAsia="pl-PL"/>
              </w:rPr>
              <w:t>przygotowanie powiatowego/miejskiego systemu wykrywania skażeń i alarmowania do działania zgodnie z przeznaczeniem;</w:t>
            </w:r>
          </w:p>
          <w:p w14:paraId="222EE014" w14:textId="47B31DC3"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informowanie społeczeństwa o możliwości wystąpienia zagrożenia skażeniami</w:t>
            </w:r>
            <w:r w:rsidR="000155A0" w:rsidRPr="000155A0">
              <w:rPr>
                <w:rFonts w:ascii="Calibri" w:eastAsia="Times New Roman" w:hAnsi="Calibri" w:cs="Calibri"/>
                <w:bCs/>
                <w:color w:val="000000"/>
                <w:sz w:val="24"/>
                <w:szCs w:val="24"/>
                <w:lang w:eastAsia="pl-PL"/>
              </w:rPr>
              <w:t xml:space="preserve"> zanieczyszczenia wód powierzchniowych i </w:t>
            </w:r>
            <w:proofErr w:type="spellStart"/>
            <w:r w:rsidR="000155A0" w:rsidRPr="000155A0">
              <w:rPr>
                <w:rFonts w:ascii="Calibri" w:eastAsia="Times New Roman" w:hAnsi="Calibri" w:cs="Calibri"/>
                <w:bCs/>
                <w:color w:val="000000"/>
                <w:sz w:val="24"/>
                <w:szCs w:val="24"/>
                <w:lang w:eastAsia="pl-PL"/>
              </w:rPr>
              <w:t>podziemnych</w:t>
            </w:r>
            <w:r w:rsidRPr="000155A0">
              <w:rPr>
                <w:rFonts w:ascii="Calibri" w:eastAsia="Times New Roman" w:hAnsi="Calibri" w:cs="Calibri"/>
                <w:bCs/>
                <w:color w:val="000000"/>
                <w:sz w:val="24"/>
                <w:szCs w:val="24"/>
                <w:lang w:eastAsia="pl-PL"/>
              </w:rPr>
              <w:t>i</w:t>
            </w:r>
            <w:proofErr w:type="spellEnd"/>
            <w:r w:rsidRPr="000155A0">
              <w:rPr>
                <w:rFonts w:ascii="Calibri" w:eastAsia="Times New Roman" w:hAnsi="Calibri" w:cs="Calibri"/>
                <w:bCs/>
                <w:color w:val="000000"/>
                <w:sz w:val="24"/>
                <w:szCs w:val="24"/>
                <w:lang w:eastAsia="pl-PL"/>
              </w:rPr>
              <w:t xml:space="preserve"> zasadach minimalizowania ich skutków;</w:t>
            </w:r>
          </w:p>
          <w:p w14:paraId="6385BEEB" w14:textId="77777777" w:rsidR="004D3C68"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155A0">
              <w:rPr>
                <w:rFonts w:ascii="Calibri" w:eastAsia="Times New Roman" w:hAnsi="Calibri" w:cs="Calibri"/>
                <w:bCs/>
                <w:color w:val="000000"/>
                <w:sz w:val="24"/>
                <w:szCs w:val="24"/>
                <w:lang w:eastAsia="pl-PL"/>
              </w:rPr>
              <w:t>zorganizowanie odbioru i dystrybucji oraz przechowywanie na obszarze województwa rezerw strategicznych w celu wsparcia realizacji zadań w zakresie przeciwdziałania/ minimalizacji skutków zagrożenia</w:t>
            </w:r>
            <w:r w:rsidR="000155A0">
              <w:rPr>
                <w:rFonts w:ascii="Calibri" w:eastAsia="Times New Roman" w:hAnsi="Calibri" w:cs="Calibri"/>
                <w:bCs/>
                <w:color w:val="000000"/>
                <w:sz w:val="24"/>
                <w:szCs w:val="24"/>
                <w:lang w:eastAsia="pl-PL"/>
              </w:rPr>
              <w:t xml:space="preserve"> </w:t>
            </w:r>
            <w:r w:rsidR="000155A0" w:rsidRPr="000155A0">
              <w:rPr>
                <w:rFonts w:ascii="Calibri" w:eastAsia="Times New Roman" w:hAnsi="Calibri" w:cs="Calibri"/>
                <w:bCs/>
                <w:color w:val="000000"/>
                <w:sz w:val="24"/>
                <w:szCs w:val="24"/>
                <w:lang w:eastAsia="pl-PL"/>
              </w:rPr>
              <w:t>skażeniem zanieczyszczenia wód powierzchniowych i podziemnych</w:t>
            </w:r>
            <w:r w:rsidR="000155A0">
              <w:rPr>
                <w:rFonts w:ascii="Calibri" w:eastAsia="Times New Roman" w:hAnsi="Calibri" w:cs="Calibri"/>
                <w:bCs/>
                <w:color w:val="000000"/>
                <w:sz w:val="24"/>
                <w:szCs w:val="24"/>
                <w:lang w:eastAsia="pl-PL"/>
              </w:rPr>
              <w:t xml:space="preserve"> </w:t>
            </w:r>
            <w:r w:rsidRPr="000155A0">
              <w:rPr>
                <w:rFonts w:ascii="Calibri" w:eastAsia="Times New Roman" w:hAnsi="Calibri" w:cs="Calibri"/>
                <w:bCs/>
                <w:color w:val="000000"/>
                <w:sz w:val="24"/>
                <w:szCs w:val="24"/>
                <w:lang w:eastAsia="pl-PL"/>
              </w:rPr>
              <w:t xml:space="preserve">i zaspokojeniu </w:t>
            </w:r>
          </w:p>
          <w:p w14:paraId="458F33CB" w14:textId="77777777" w:rsidR="004D3C68" w:rsidRDefault="004D3C68" w:rsidP="004D3C68">
            <w:pPr>
              <w:ind w:left="316"/>
              <w:contextualSpacing/>
              <w:jc w:val="both"/>
              <w:rPr>
                <w:rFonts w:ascii="Calibri" w:eastAsia="Times New Roman" w:hAnsi="Calibri" w:cs="Calibri"/>
                <w:bCs/>
                <w:color w:val="000000"/>
                <w:sz w:val="24"/>
                <w:szCs w:val="24"/>
                <w:lang w:eastAsia="pl-PL"/>
              </w:rPr>
            </w:pPr>
          </w:p>
          <w:p w14:paraId="646F1BE9" w14:textId="77777777" w:rsidR="004D3C68" w:rsidRPr="000155A0" w:rsidRDefault="004D3C68" w:rsidP="004D3C6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 xml:space="preserve">Starostowie/Prezydenci Miast </w:t>
            </w:r>
            <w:proofErr w:type="spellStart"/>
            <w:r w:rsidRPr="00655208">
              <w:rPr>
                <w:rFonts w:ascii="Calibri" w:eastAsia="Times New Roman" w:hAnsi="Calibri" w:cs="Calibri"/>
                <w:b/>
                <w:color w:val="000000"/>
                <w:sz w:val="24"/>
                <w:szCs w:val="24"/>
                <w:lang w:eastAsia="pl-PL"/>
              </w:rPr>
              <w:t>n.p.p</w:t>
            </w:r>
            <w:proofErr w:type="spellEnd"/>
            <w:r w:rsidRPr="00655208">
              <w:rPr>
                <w:rFonts w:ascii="Calibri" w:eastAsia="Times New Roman" w:hAnsi="Calibri" w:cs="Calibri"/>
                <w:b/>
                <w:color w:val="000000"/>
                <w:sz w:val="24"/>
                <w:szCs w:val="24"/>
                <w:lang w:eastAsia="pl-PL"/>
              </w:rPr>
              <w:t>.:</w:t>
            </w:r>
          </w:p>
          <w:p w14:paraId="57908805" w14:textId="21C2C146" w:rsidR="00B62ED1" w:rsidRPr="004D3C68"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4D3C68">
              <w:rPr>
                <w:rFonts w:ascii="Calibri" w:eastAsia="Times New Roman" w:hAnsi="Calibri" w:cs="Calibri"/>
                <w:bCs/>
                <w:color w:val="000000"/>
                <w:sz w:val="24"/>
                <w:szCs w:val="24"/>
                <w:lang w:eastAsia="pl-PL"/>
              </w:rPr>
              <w:t>podstawowych potrzeb obywateli, ratowania ich życia i zdrowia;</w:t>
            </w:r>
          </w:p>
          <w:p w14:paraId="5EBF1356" w14:textId="4C7B1815" w:rsidR="00B62ED1"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71795">
              <w:rPr>
                <w:rFonts w:ascii="Calibri" w:eastAsia="Times New Roman" w:hAnsi="Calibri" w:cs="Calibri"/>
                <w:bCs/>
                <w:color w:val="000000"/>
                <w:sz w:val="24"/>
                <w:szCs w:val="24"/>
                <w:lang w:eastAsia="pl-PL"/>
              </w:rPr>
              <w:t>określanie zadań oraz przedsięwzięć organizacyjno- logistycznych do realizacji w podległych podmiotach leczniczych, mających na celu właściwe przygotowanie się do zwalczania zagrożenia</w:t>
            </w:r>
            <w:r>
              <w:rPr>
                <w:rFonts w:ascii="Calibri" w:eastAsia="Times New Roman" w:hAnsi="Calibri" w:cs="Calibri"/>
                <w:bCs/>
                <w:color w:val="000000"/>
                <w:sz w:val="24"/>
                <w:szCs w:val="24"/>
                <w:lang w:eastAsia="pl-PL"/>
              </w:rPr>
              <w:t>;</w:t>
            </w:r>
          </w:p>
          <w:p w14:paraId="6355BD2E" w14:textId="59AA43D2" w:rsidR="00B62ED1" w:rsidRPr="000155A0" w:rsidRDefault="00B62ED1" w:rsidP="00AF4CF9">
            <w:pPr>
              <w:numPr>
                <w:ilvl w:val="0"/>
                <w:numId w:val="486"/>
              </w:numPr>
              <w:ind w:left="316" w:hanging="426"/>
              <w:contextualSpacing/>
              <w:jc w:val="both"/>
              <w:rPr>
                <w:rFonts w:ascii="Calibri" w:eastAsia="Times New Roman" w:hAnsi="Calibri" w:cs="Calibri"/>
                <w:bCs/>
                <w:color w:val="000000"/>
                <w:sz w:val="24"/>
                <w:szCs w:val="24"/>
                <w:lang w:eastAsia="pl-PL"/>
              </w:rPr>
            </w:pPr>
            <w:r w:rsidRPr="00071795">
              <w:rPr>
                <w:rFonts w:ascii="Calibri" w:eastAsia="Times New Roman" w:hAnsi="Calibri" w:cs="Calibri"/>
                <w:bCs/>
                <w:color w:val="000000"/>
                <w:sz w:val="24"/>
                <w:szCs w:val="24"/>
                <w:lang w:eastAsia="pl-PL"/>
              </w:rPr>
              <w:t>organizowanie treningów i ćwiczeń dla podmiotów uczestniczących w zapobieganiu i usuwaniu skutków skażeń</w:t>
            </w:r>
            <w:r w:rsidR="000155A0">
              <w:rPr>
                <w:rFonts w:ascii="Calibri" w:eastAsia="Times New Roman" w:hAnsi="Calibri" w:cs="Calibri"/>
                <w:bCs/>
                <w:color w:val="000000"/>
                <w:sz w:val="24"/>
                <w:szCs w:val="24"/>
                <w:lang w:eastAsia="pl-PL"/>
              </w:rPr>
              <w:t xml:space="preserve"> </w:t>
            </w:r>
            <w:r w:rsidR="000155A0" w:rsidRPr="000155A0">
              <w:rPr>
                <w:rFonts w:ascii="Calibri" w:eastAsia="Times New Roman" w:hAnsi="Calibri" w:cs="Calibri"/>
                <w:bCs/>
                <w:color w:val="000000"/>
                <w:sz w:val="24"/>
                <w:szCs w:val="24"/>
                <w:lang w:eastAsia="pl-PL"/>
              </w:rPr>
              <w:t xml:space="preserve"> zanieczyszczenia wód powierzchniowych i podziemnych.</w:t>
            </w:r>
          </w:p>
        </w:tc>
        <w:tc>
          <w:tcPr>
            <w:tcW w:w="2268" w:type="dxa"/>
          </w:tcPr>
          <w:p w14:paraId="6B477FF9" w14:textId="77777777" w:rsidR="00B62ED1" w:rsidRPr="00655208" w:rsidRDefault="00B62ED1" w:rsidP="00E36138">
            <w:pPr>
              <w:rPr>
                <w:rFonts w:ascii="Calibri" w:eastAsia="Times New Roman" w:hAnsi="Calibri" w:cs="Calibri"/>
                <w:b/>
                <w:color w:val="000000"/>
                <w:sz w:val="24"/>
                <w:szCs w:val="24"/>
                <w:lang w:eastAsia="pl-PL"/>
              </w:rPr>
            </w:pPr>
            <w:r w:rsidRPr="00655208">
              <w:rPr>
                <w:rFonts w:ascii="Calibri" w:eastAsia="Times New Roman" w:hAnsi="Calibri" w:cs="Calibri"/>
                <w:b/>
                <w:color w:val="000000"/>
                <w:sz w:val="24"/>
                <w:szCs w:val="24"/>
                <w:lang w:eastAsia="pl-PL"/>
              </w:rPr>
              <w:t>Podstawa prawna:</w:t>
            </w:r>
          </w:p>
          <w:p w14:paraId="310573BC" w14:textId="77777777" w:rsidR="00B62ED1" w:rsidRPr="00655208" w:rsidRDefault="00B62ED1" w:rsidP="00E36138">
            <w:pPr>
              <w:ind w:left="720" w:hanging="681"/>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ustawa:</w:t>
            </w:r>
          </w:p>
          <w:p w14:paraId="3935CBF0" w14:textId="77777777" w:rsidR="00B62ED1" w:rsidRPr="00655208" w:rsidRDefault="00B62ED1" w:rsidP="00AF4CF9">
            <w:pPr>
              <w:numPr>
                <w:ilvl w:val="0"/>
                <w:numId w:val="480"/>
              </w:numPr>
              <w:ind w:left="209" w:hanging="283"/>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o zarządzaniu kryzysowym</w:t>
            </w:r>
            <w:r w:rsidRPr="00655208">
              <w:rPr>
                <w:rFonts w:ascii="Calibri" w:eastAsia="Times New Roman" w:hAnsi="Calibri" w:cs="Calibri"/>
                <w:b/>
                <w:color w:val="000000"/>
                <w:sz w:val="24"/>
                <w:szCs w:val="24"/>
                <w:lang w:eastAsia="pl-PL"/>
              </w:rPr>
              <w:t>;</w:t>
            </w:r>
          </w:p>
          <w:p w14:paraId="5FDD8B74" w14:textId="77777777" w:rsidR="00B62ED1" w:rsidRPr="00655208" w:rsidRDefault="00B62ED1" w:rsidP="00E36138">
            <w:pPr>
              <w:rPr>
                <w:rFonts w:ascii="Calibri" w:eastAsia="Times New Roman" w:hAnsi="Calibri" w:cs="Calibri"/>
                <w:b/>
                <w:color w:val="000000"/>
                <w:sz w:val="24"/>
                <w:szCs w:val="24"/>
                <w:lang w:eastAsia="pl-PL"/>
              </w:rPr>
            </w:pPr>
            <w:r w:rsidRPr="00655208">
              <w:rPr>
                <w:rFonts w:ascii="Calibri" w:eastAsia="Times New Roman" w:hAnsi="Calibri" w:cs="Calibri"/>
                <w:bCs/>
                <w:color w:val="000000"/>
                <w:sz w:val="24"/>
                <w:szCs w:val="24"/>
                <w:lang w:eastAsia="pl-PL"/>
              </w:rPr>
              <w:t>rozporządzenie RM</w:t>
            </w:r>
            <w:r w:rsidRPr="00655208">
              <w:rPr>
                <w:rFonts w:ascii="Calibri" w:eastAsia="Times New Roman" w:hAnsi="Calibri" w:cs="Calibri"/>
                <w:b/>
                <w:color w:val="000000"/>
                <w:sz w:val="24"/>
                <w:szCs w:val="24"/>
                <w:lang w:eastAsia="pl-PL"/>
              </w:rPr>
              <w:t>:</w:t>
            </w:r>
          </w:p>
          <w:p w14:paraId="513BD61A" w14:textId="77777777" w:rsidR="00B62ED1" w:rsidRPr="00655208" w:rsidRDefault="00B62ED1" w:rsidP="00AF4CF9">
            <w:pPr>
              <w:numPr>
                <w:ilvl w:val="0"/>
                <w:numId w:val="480"/>
              </w:numPr>
              <w:tabs>
                <w:tab w:val="left" w:pos="351"/>
              </w:tabs>
              <w:ind w:left="209" w:hanging="283"/>
              <w:contextualSpacing/>
              <w:rPr>
                <w:rFonts w:ascii="Calibri" w:eastAsia="Times New Roman" w:hAnsi="Calibri" w:cs="Calibri"/>
                <w:bCs/>
                <w:color w:val="000000"/>
                <w:sz w:val="24"/>
                <w:szCs w:val="24"/>
                <w:lang w:eastAsia="pl-PL"/>
              </w:rPr>
            </w:pPr>
            <w:r w:rsidRPr="00655208">
              <w:rPr>
                <w:rFonts w:ascii="Calibri" w:eastAsia="Times New Roman" w:hAnsi="Calibri" w:cs="Calibri"/>
                <w:bCs/>
                <w:color w:val="000000"/>
                <w:sz w:val="24"/>
                <w:szCs w:val="24"/>
                <w:lang w:eastAsia="pl-PL"/>
              </w:rPr>
              <w:t xml:space="preserve">w sprawie systemów wykrywania skażeń </w:t>
            </w:r>
            <w:r w:rsidRPr="00655208">
              <w:rPr>
                <w:rFonts w:ascii="Calibri" w:eastAsia="Times New Roman" w:hAnsi="Calibri" w:cs="Calibri"/>
                <w:bCs/>
                <w:color w:val="000000"/>
                <w:sz w:val="24"/>
                <w:szCs w:val="24"/>
                <w:lang w:eastAsia="pl-PL"/>
              </w:rPr>
              <w:br/>
              <w:t>i właściwości organów w tych sprawach.</w:t>
            </w:r>
          </w:p>
          <w:p w14:paraId="7F919209" w14:textId="77777777" w:rsidR="00B62ED1" w:rsidRPr="00655208" w:rsidRDefault="00B62ED1" w:rsidP="00E36138">
            <w:pPr>
              <w:tabs>
                <w:tab w:val="left" w:pos="351"/>
              </w:tabs>
              <w:ind w:left="209"/>
              <w:contextualSpacing/>
              <w:rPr>
                <w:rFonts w:ascii="Calibri" w:eastAsia="Times New Roman" w:hAnsi="Calibri" w:cs="Calibri"/>
                <w:bCs/>
                <w:color w:val="000000"/>
                <w:sz w:val="24"/>
                <w:szCs w:val="24"/>
                <w:lang w:eastAsia="pl-PL"/>
              </w:rPr>
            </w:pPr>
          </w:p>
        </w:tc>
      </w:tr>
    </w:tbl>
    <w:p w14:paraId="213663FB" w14:textId="77777777" w:rsidR="00B62ED1" w:rsidRPr="00655208" w:rsidRDefault="00B62ED1" w:rsidP="00B62ED1">
      <w:pPr>
        <w:spacing w:before="120" w:after="120" w:line="259" w:lineRule="auto"/>
        <w:jc w:val="left"/>
        <w:rPr>
          <w:rFonts w:cs="Times New Roman"/>
          <w:b/>
          <w:bCs/>
          <w:sz w:val="24"/>
          <w:szCs w:val="24"/>
        </w:rPr>
      </w:pPr>
    </w:p>
    <w:p w14:paraId="3EA65E10" w14:textId="77777777" w:rsidR="00B62ED1" w:rsidRPr="00655208" w:rsidRDefault="00B62ED1" w:rsidP="00B62ED1">
      <w:pPr>
        <w:spacing w:before="120" w:after="120" w:line="259" w:lineRule="auto"/>
        <w:jc w:val="left"/>
        <w:rPr>
          <w:rFonts w:cs="Times New Roman"/>
          <w:b/>
          <w:bCs/>
          <w:sz w:val="24"/>
          <w:szCs w:val="24"/>
        </w:rPr>
      </w:pPr>
    </w:p>
    <w:p w14:paraId="0F736967" w14:textId="77777777" w:rsidR="00B62ED1" w:rsidRPr="00655208" w:rsidRDefault="00B62ED1" w:rsidP="00B62ED1">
      <w:pPr>
        <w:spacing w:before="120" w:after="120" w:line="259" w:lineRule="auto"/>
        <w:jc w:val="left"/>
        <w:rPr>
          <w:rFonts w:cs="Times New Roman"/>
          <w:b/>
          <w:bCs/>
          <w:sz w:val="24"/>
          <w:szCs w:val="24"/>
        </w:rPr>
      </w:pPr>
    </w:p>
    <w:p w14:paraId="599F42DF" w14:textId="77777777" w:rsidR="00B62ED1" w:rsidRPr="00655208" w:rsidRDefault="00B62ED1" w:rsidP="00B62ED1">
      <w:pPr>
        <w:spacing w:before="120" w:after="120" w:line="259" w:lineRule="auto"/>
        <w:jc w:val="left"/>
        <w:rPr>
          <w:rFonts w:cs="Times New Roman"/>
          <w:b/>
          <w:bCs/>
          <w:sz w:val="24"/>
          <w:szCs w:val="24"/>
        </w:rPr>
      </w:pPr>
    </w:p>
    <w:p w14:paraId="6628C33A" w14:textId="4C879136" w:rsidR="00B62ED1" w:rsidRDefault="00B62ED1" w:rsidP="002263E1">
      <w:pPr>
        <w:spacing w:before="120" w:after="120" w:line="259" w:lineRule="auto"/>
        <w:jc w:val="left"/>
      </w:pPr>
    </w:p>
    <w:p w14:paraId="07DAB0E4" w14:textId="6BC0E05C" w:rsidR="00480566" w:rsidRDefault="00480566" w:rsidP="002263E1">
      <w:pPr>
        <w:spacing w:before="120" w:after="120" w:line="259" w:lineRule="auto"/>
        <w:jc w:val="left"/>
      </w:pPr>
    </w:p>
    <w:p w14:paraId="616C18D7" w14:textId="0B01CDD8" w:rsidR="00480566" w:rsidRDefault="00480566" w:rsidP="002263E1">
      <w:pPr>
        <w:spacing w:before="120" w:after="120" w:line="259" w:lineRule="auto"/>
        <w:jc w:val="left"/>
      </w:pPr>
    </w:p>
    <w:p w14:paraId="5F4293DC" w14:textId="182F4833" w:rsidR="00480566" w:rsidRDefault="00480566" w:rsidP="002263E1">
      <w:pPr>
        <w:spacing w:before="120" w:after="120" w:line="259" w:lineRule="auto"/>
        <w:jc w:val="left"/>
      </w:pPr>
    </w:p>
    <w:p w14:paraId="68F187DE" w14:textId="14F64A75" w:rsidR="00480566" w:rsidRDefault="00480566" w:rsidP="002263E1">
      <w:pPr>
        <w:spacing w:before="120" w:after="120" w:line="259" w:lineRule="auto"/>
        <w:jc w:val="left"/>
      </w:pPr>
    </w:p>
    <w:p w14:paraId="4793392E" w14:textId="760568E8" w:rsidR="00480566" w:rsidRDefault="00480566" w:rsidP="002263E1">
      <w:pPr>
        <w:spacing w:before="120" w:after="120" w:line="259" w:lineRule="auto"/>
        <w:jc w:val="left"/>
      </w:pPr>
    </w:p>
    <w:p w14:paraId="4F605DE6" w14:textId="77777777" w:rsidR="00480566" w:rsidRDefault="00480566" w:rsidP="002263E1">
      <w:pPr>
        <w:spacing w:before="120" w:after="120" w:line="259" w:lineRule="auto"/>
        <w:jc w:val="left"/>
        <w:sectPr w:rsidR="00480566" w:rsidSect="00867CEB">
          <w:headerReference w:type="default" r:id="rId217"/>
          <w:pgSz w:w="16838" w:h="11906" w:orient="landscape"/>
          <w:pgMar w:top="1417" w:right="1417" w:bottom="1417" w:left="1417" w:header="708" w:footer="708" w:gutter="0"/>
          <w:cols w:space="740"/>
          <w:docGrid w:linePitch="360"/>
        </w:sectPr>
      </w:pPr>
    </w:p>
    <w:p w14:paraId="367FE750" w14:textId="6F79777E" w:rsidR="00480566" w:rsidRDefault="00480566" w:rsidP="002263E1">
      <w:pPr>
        <w:spacing w:before="120" w:after="120" w:line="259" w:lineRule="auto"/>
        <w:jc w:val="left"/>
      </w:pPr>
    </w:p>
    <w:tbl>
      <w:tblPr>
        <w:tblStyle w:val="Tabela-Siatka621"/>
        <w:tblW w:w="15451" w:type="dxa"/>
        <w:tblInd w:w="-714" w:type="dxa"/>
        <w:tblLayout w:type="fixed"/>
        <w:tblLook w:val="04A0" w:firstRow="1" w:lastRow="0" w:firstColumn="1" w:lastColumn="0" w:noHBand="0" w:noVBand="1"/>
      </w:tblPr>
      <w:tblGrid>
        <w:gridCol w:w="5104"/>
        <w:gridCol w:w="2268"/>
        <w:gridCol w:w="5811"/>
        <w:gridCol w:w="2268"/>
      </w:tblGrid>
      <w:tr w:rsidR="00480566" w:rsidRPr="005D2E6D" w14:paraId="3375D1B6" w14:textId="77777777" w:rsidTr="00000C45">
        <w:trPr>
          <w:cantSplit/>
          <w:trHeight w:val="135"/>
          <w:tblHeader/>
        </w:trPr>
        <w:tc>
          <w:tcPr>
            <w:tcW w:w="15451" w:type="dxa"/>
            <w:gridSpan w:val="4"/>
            <w:shd w:val="clear" w:color="auto" w:fill="A8D08D" w:themeFill="accent6" w:themeFillTint="99"/>
            <w:vAlign w:val="center"/>
          </w:tcPr>
          <w:p w14:paraId="2AA91420" w14:textId="77777777" w:rsidR="00480566" w:rsidRPr="005D2E6D" w:rsidRDefault="00480566" w:rsidP="00000C45">
            <w:pPr>
              <w:jc w:val="center"/>
              <w:rPr>
                <w:sz w:val="24"/>
                <w:szCs w:val="24"/>
              </w:rPr>
            </w:pPr>
            <w:r w:rsidRPr="005D2E6D">
              <w:rPr>
                <w:rFonts w:ascii="Calibri" w:eastAsia="Times New Roman" w:hAnsi="Calibri"/>
                <w:b/>
                <w:color w:val="000000"/>
                <w:sz w:val="24"/>
                <w:szCs w:val="24"/>
                <w:lang w:eastAsia="pl-PL"/>
              </w:rPr>
              <w:t>FAZA ZAPOBIEGANIA</w:t>
            </w:r>
          </w:p>
        </w:tc>
      </w:tr>
      <w:tr w:rsidR="00480566" w:rsidRPr="005D2E6D" w14:paraId="617572A5" w14:textId="77777777" w:rsidTr="00000C45">
        <w:trPr>
          <w:cantSplit/>
          <w:trHeight w:val="397"/>
          <w:tblHeader/>
        </w:trPr>
        <w:tc>
          <w:tcPr>
            <w:tcW w:w="7372" w:type="dxa"/>
            <w:gridSpan w:val="2"/>
            <w:shd w:val="clear" w:color="auto" w:fill="A8D08D" w:themeFill="accent6" w:themeFillTint="99"/>
            <w:vAlign w:val="center"/>
          </w:tcPr>
          <w:p w14:paraId="49FB14E6" w14:textId="77777777" w:rsidR="00480566" w:rsidRPr="005D2E6D" w:rsidRDefault="00480566" w:rsidP="00000C45">
            <w:pPr>
              <w:jc w:val="center"/>
            </w:pPr>
            <w:r w:rsidRPr="005D2E6D">
              <w:rPr>
                <w:rFonts w:ascii="Calibri" w:eastAsia="Times New Roman" w:hAnsi="Calibri"/>
                <w:b/>
                <w:color w:val="000000"/>
                <w:lang w:eastAsia="pl-PL"/>
              </w:rPr>
              <w:t>Podmiot wiodący – główne zadania</w:t>
            </w:r>
          </w:p>
        </w:tc>
        <w:tc>
          <w:tcPr>
            <w:tcW w:w="8079" w:type="dxa"/>
            <w:gridSpan w:val="2"/>
            <w:shd w:val="clear" w:color="auto" w:fill="A8D08D" w:themeFill="accent6" w:themeFillTint="99"/>
            <w:vAlign w:val="center"/>
          </w:tcPr>
          <w:p w14:paraId="405D96F8" w14:textId="77777777" w:rsidR="00480566" w:rsidRPr="005D2E6D" w:rsidRDefault="00480566" w:rsidP="00000C45">
            <w:pPr>
              <w:jc w:val="center"/>
            </w:pPr>
            <w:r w:rsidRPr="005D2E6D">
              <w:rPr>
                <w:rFonts w:ascii="Calibri" w:eastAsia="Times New Roman" w:hAnsi="Calibri"/>
                <w:b/>
                <w:color w:val="000000"/>
                <w:lang w:eastAsia="pl-PL"/>
              </w:rPr>
              <w:t>Podmiot wspomagający – główne zadania</w:t>
            </w:r>
          </w:p>
        </w:tc>
      </w:tr>
      <w:tr w:rsidR="00480566" w:rsidRPr="005D2E6D" w14:paraId="069EEDBF" w14:textId="77777777" w:rsidTr="00000C45">
        <w:trPr>
          <w:trHeight w:val="429"/>
        </w:trPr>
        <w:tc>
          <w:tcPr>
            <w:tcW w:w="5104" w:type="dxa"/>
            <w:vMerge w:val="restart"/>
          </w:tcPr>
          <w:p w14:paraId="24AD98F7" w14:textId="48FABF31" w:rsidR="00F36492" w:rsidRDefault="00F36492" w:rsidP="00F36492">
            <w:pPr>
              <w:rPr>
                <w:rFonts w:ascii="Calibri" w:eastAsia="Times New Roman" w:hAnsi="Calibri" w:cs="Calibri"/>
                <w:b/>
                <w:sz w:val="24"/>
                <w:szCs w:val="24"/>
                <w:lang w:eastAsia="pl-PL"/>
              </w:rPr>
            </w:pPr>
            <w:r w:rsidRPr="00F36492">
              <w:rPr>
                <w:rFonts w:ascii="Calibri" w:eastAsia="Times New Roman" w:hAnsi="Calibri" w:cs="Calibri"/>
                <w:b/>
                <w:sz w:val="24"/>
                <w:szCs w:val="24"/>
                <w:lang w:eastAsia="pl-PL"/>
              </w:rPr>
              <w:t>Wojewoda:</w:t>
            </w:r>
          </w:p>
          <w:p w14:paraId="32D1F0B5" w14:textId="6724F5B3" w:rsidR="00F36492"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analizowanie i ocenianie zagrożeń;</w:t>
            </w:r>
          </w:p>
          <w:p w14:paraId="3B0C1357" w14:textId="24C657CB" w:rsidR="00F36492"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rozbudowa i modernizacja przejść granicznych w celu usprawnienia kontroli granicznej;</w:t>
            </w:r>
          </w:p>
          <w:p w14:paraId="594EC44D" w14:textId="06173E79" w:rsidR="00F36492"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ustalenie zasad współpracy z samorządami oraz świeckimi i kościelnymi podmiotami w zakresie realizacji programu „pobytów humanitarnych” cudzoziemców;</w:t>
            </w:r>
          </w:p>
          <w:p w14:paraId="3DCD93B1" w14:textId="0CCE84C0" w:rsidR="00F36492"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zapewnienie funkcjonowania wojewódzkiego systemu wykrywania i alarmowania;</w:t>
            </w:r>
          </w:p>
          <w:p w14:paraId="12A7BF5A" w14:textId="0ADA2FD7" w:rsidR="00F36492"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zatwierdzanie powiatowych/miejskich planów zarządzania kryzysowego;</w:t>
            </w:r>
          </w:p>
          <w:p w14:paraId="57A0B371" w14:textId="77777777" w:rsidR="00000C45"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ocena stanu bezpieczeństwa w zakresie potencjalnych zagrożeń wynikających z masowej migracji;</w:t>
            </w:r>
          </w:p>
          <w:p w14:paraId="62C458C6" w14:textId="14769489" w:rsidR="00F36492" w:rsidRPr="00000C45" w:rsidRDefault="00F36492"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współdziałanie z Urzędem Marszałkowskim w zakresie problematyki ochrony środowiska w aspekcie zagrożeń wynikających z masowej migracji;</w:t>
            </w:r>
          </w:p>
          <w:p w14:paraId="325F0611" w14:textId="70EC5DB2" w:rsidR="00480566" w:rsidRPr="00000C45" w:rsidRDefault="00F36492" w:rsidP="00AF4CF9">
            <w:pPr>
              <w:pStyle w:val="Akapitzlist"/>
              <w:numPr>
                <w:ilvl w:val="0"/>
                <w:numId w:val="614"/>
              </w:numPr>
              <w:ind w:left="316" w:hanging="425"/>
              <w:jc w:val="both"/>
              <w:rPr>
                <w:rFonts w:ascii="Calibri" w:eastAsia="Times New Roman" w:hAnsi="Calibri" w:cs="Calibri"/>
                <w:bCs/>
                <w:sz w:val="24"/>
                <w:szCs w:val="24"/>
                <w:lang w:eastAsia="pl-PL"/>
              </w:rPr>
            </w:pPr>
            <w:r w:rsidRPr="00000C45">
              <w:rPr>
                <w:rFonts w:ascii="Calibri" w:eastAsia="Times New Roman" w:hAnsi="Calibri" w:cs="Calibri"/>
                <w:bCs/>
                <w:sz w:val="24"/>
                <w:szCs w:val="24"/>
                <w:lang w:eastAsia="pl-PL"/>
              </w:rPr>
              <w:t>koordynowanie działań jednostek administracji zespolonej i niezespolonej województwa, jednostek samorządu terytorialnego i innych podmiotów zajmujących działaniem w przypadku zagrożeń wynikających z masowej migracji.</w:t>
            </w:r>
          </w:p>
        </w:tc>
        <w:tc>
          <w:tcPr>
            <w:tcW w:w="2268" w:type="dxa"/>
            <w:vMerge w:val="restart"/>
          </w:tcPr>
          <w:p w14:paraId="3F9AC46C" w14:textId="77777777" w:rsidR="00000C45" w:rsidRPr="00000C45" w:rsidRDefault="00000C45" w:rsidP="00000C45">
            <w:pPr>
              <w:rPr>
                <w:rFonts w:cstheme="minorHAnsi"/>
                <w:b/>
                <w:bCs/>
                <w:sz w:val="24"/>
                <w:szCs w:val="24"/>
              </w:rPr>
            </w:pPr>
            <w:r w:rsidRPr="00000C45">
              <w:rPr>
                <w:rFonts w:cstheme="minorHAnsi"/>
                <w:b/>
                <w:bCs/>
                <w:sz w:val="24"/>
                <w:szCs w:val="24"/>
              </w:rPr>
              <w:t>Podstawa prawna:</w:t>
            </w:r>
          </w:p>
          <w:p w14:paraId="2F6E4757" w14:textId="77777777" w:rsidR="00000C45" w:rsidRPr="00000C45" w:rsidRDefault="00000C45" w:rsidP="00000C45">
            <w:pPr>
              <w:rPr>
                <w:rFonts w:cstheme="minorHAnsi"/>
                <w:sz w:val="24"/>
                <w:szCs w:val="24"/>
              </w:rPr>
            </w:pPr>
            <w:r w:rsidRPr="00000C45">
              <w:rPr>
                <w:rFonts w:cstheme="minorHAnsi"/>
                <w:sz w:val="24"/>
                <w:szCs w:val="24"/>
              </w:rPr>
              <w:t>Ustawy:</w:t>
            </w:r>
          </w:p>
          <w:p w14:paraId="34B3A1DC" w14:textId="77777777" w:rsidR="00000C45" w:rsidRPr="00000C45" w:rsidRDefault="00000C45" w:rsidP="00000C45">
            <w:pPr>
              <w:rPr>
                <w:rFonts w:cstheme="minorHAnsi"/>
                <w:sz w:val="24"/>
                <w:szCs w:val="24"/>
              </w:rPr>
            </w:pPr>
            <w:r w:rsidRPr="00000C45">
              <w:rPr>
                <w:rFonts w:cstheme="minorHAnsi"/>
                <w:sz w:val="24"/>
                <w:szCs w:val="24"/>
              </w:rPr>
              <w:t>o zarządzaniu kryzysowym;</w:t>
            </w:r>
          </w:p>
          <w:p w14:paraId="6A5532CF" w14:textId="77777777" w:rsidR="00000C45" w:rsidRPr="00000C45" w:rsidRDefault="00000C45" w:rsidP="00000C45">
            <w:pPr>
              <w:rPr>
                <w:rFonts w:cstheme="minorHAnsi"/>
                <w:sz w:val="24"/>
                <w:szCs w:val="24"/>
              </w:rPr>
            </w:pPr>
            <w:r w:rsidRPr="00000C45">
              <w:rPr>
                <w:rFonts w:cstheme="minorHAnsi"/>
                <w:sz w:val="24"/>
                <w:szCs w:val="24"/>
              </w:rPr>
              <w:t xml:space="preserve">o wojewodzie </w:t>
            </w:r>
          </w:p>
          <w:p w14:paraId="618B30C0" w14:textId="77777777" w:rsidR="00000C45" w:rsidRPr="00000C45" w:rsidRDefault="00000C45" w:rsidP="00000C45">
            <w:pPr>
              <w:rPr>
                <w:rFonts w:cstheme="minorHAnsi"/>
                <w:sz w:val="24"/>
                <w:szCs w:val="24"/>
              </w:rPr>
            </w:pPr>
            <w:r w:rsidRPr="00000C45">
              <w:rPr>
                <w:rFonts w:cstheme="minorHAnsi"/>
                <w:sz w:val="24"/>
                <w:szCs w:val="24"/>
              </w:rPr>
              <w:t>i administracji rządowej w województwie;</w:t>
            </w:r>
          </w:p>
          <w:p w14:paraId="02789092" w14:textId="77777777" w:rsidR="00480566" w:rsidRPr="005D2E6D" w:rsidRDefault="00480566" w:rsidP="00000C45">
            <w:pPr>
              <w:jc w:val="both"/>
              <w:rPr>
                <w:rFonts w:cstheme="minorHAnsi"/>
              </w:rPr>
            </w:pPr>
          </w:p>
        </w:tc>
        <w:tc>
          <w:tcPr>
            <w:tcW w:w="5811" w:type="dxa"/>
          </w:tcPr>
          <w:p w14:paraId="664EF512" w14:textId="77777777" w:rsidR="00480566" w:rsidRPr="005D2E6D" w:rsidRDefault="00480566" w:rsidP="00000C45">
            <w:pPr>
              <w:jc w:val="both"/>
              <w:rPr>
                <w:rFonts w:ascii="Calibri" w:eastAsia="Times New Roman" w:hAnsi="Calibri" w:cs="Calibri"/>
                <w:b/>
                <w:sz w:val="24"/>
                <w:szCs w:val="24"/>
                <w:lang w:eastAsia="pl-PL"/>
              </w:rPr>
            </w:pPr>
            <w:r w:rsidRPr="005D2E6D">
              <w:rPr>
                <w:rFonts w:ascii="Calibri" w:eastAsia="Times New Roman" w:hAnsi="Calibri" w:cs="Calibri"/>
                <w:b/>
                <w:sz w:val="24"/>
                <w:szCs w:val="24"/>
                <w:lang w:eastAsia="pl-PL"/>
              </w:rPr>
              <w:t>Marszałek Województwa Pomorskiego:</w:t>
            </w:r>
          </w:p>
          <w:p w14:paraId="5D5E875C" w14:textId="1DD3D5CA" w:rsidR="00480566" w:rsidRPr="005D2E6D" w:rsidRDefault="00480566" w:rsidP="00AF4CF9">
            <w:pPr>
              <w:numPr>
                <w:ilvl w:val="0"/>
                <w:numId w:val="465"/>
              </w:numPr>
              <w:ind w:left="271" w:hanging="426"/>
              <w:contextualSpacing/>
              <w:jc w:val="both"/>
              <w:rPr>
                <w:rFonts w:ascii="Calibri" w:eastAsia="Times New Roman" w:hAnsi="Calibri" w:cs="Calibri"/>
                <w:bCs/>
                <w:sz w:val="24"/>
                <w:szCs w:val="24"/>
                <w:lang w:eastAsia="pl-PL"/>
              </w:rPr>
            </w:pPr>
            <w:r w:rsidRPr="005D2E6D">
              <w:rPr>
                <w:rFonts w:ascii="Calibri" w:eastAsia="Times New Roman" w:hAnsi="Calibri" w:cs="Calibri"/>
                <w:bCs/>
                <w:sz w:val="24"/>
                <w:szCs w:val="24"/>
                <w:lang w:eastAsia="pl-PL"/>
              </w:rPr>
              <w:t xml:space="preserve">rozważenie rozmieszczenia </w:t>
            </w:r>
            <w:r w:rsidR="00000C45">
              <w:rPr>
                <w:rFonts w:ascii="Calibri" w:eastAsia="Times New Roman" w:hAnsi="Calibri" w:cs="Calibri"/>
                <w:bCs/>
                <w:sz w:val="24"/>
                <w:szCs w:val="24"/>
                <w:lang w:eastAsia="pl-PL"/>
              </w:rPr>
              <w:t xml:space="preserve">migrantów w obiektach znajdujących się gestii samorządu województwa. </w:t>
            </w:r>
          </w:p>
        </w:tc>
        <w:tc>
          <w:tcPr>
            <w:tcW w:w="2268" w:type="dxa"/>
          </w:tcPr>
          <w:p w14:paraId="0E7BC352" w14:textId="77777777" w:rsidR="00480566" w:rsidRPr="00000C45" w:rsidRDefault="00480566" w:rsidP="00000C45">
            <w:pPr>
              <w:jc w:val="both"/>
              <w:rPr>
                <w:rFonts w:ascii="Calibri" w:eastAsia="Times New Roman" w:hAnsi="Calibri" w:cs="Calibri"/>
                <w:b/>
                <w:color w:val="000000"/>
                <w:sz w:val="24"/>
                <w:szCs w:val="24"/>
                <w:lang w:eastAsia="pl-PL"/>
              </w:rPr>
            </w:pPr>
            <w:r w:rsidRPr="00000C45">
              <w:rPr>
                <w:rFonts w:ascii="Calibri" w:eastAsia="Times New Roman" w:hAnsi="Calibri" w:cs="Calibri"/>
                <w:b/>
                <w:color w:val="000000"/>
                <w:sz w:val="24"/>
                <w:szCs w:val="24"/>
                <w:lang w:eastAsia="pl-PL"/>
              </w:rPr>
              <w:t>Podstawa prawna:</w:t>
            </w:r>
          </w:p>
          <w:p w14:paraId="3D00CDAC" w14:textId="77777777" w:rsidR="00480566" w:rsidRPr="00000C45" w:rsidRDefault="00480566" w:rsidP="00000C45">
            <w:pPr>
              <w:jc w:val="both"/>
              <w:rPr>
                <w:rFonts w:ascii="Calibri" w:eastAsia="Times New Roman" w:hAnsi="Calibri" w:cs="Calibri"/>
                <w:bCs/>
                <w:color w:val="000000"/>
                <w:lang w:eastAsia="pl-PL"/>
              </w:rPr>
            </w:pPr>
            <w:r w:rsidRPr="00000C45">
              <w:rPr>
                <w:rFonts w:ascii="Calibri" w:eastAsia="Times New Roman" w:hAnsi="Calibri" w:cs="Calibri"/>
                <w:bCs/>
                <w:color w:val="000000"/>
                <w:lang w:eastAsia="pl-PL"/>
              </w:rPr>
              <w:t>ustawy:</w:t>
            </w:r>
          </w:p>
          <w:p w14:paraId="62DF11C1" w14:textId="77777777" w:rsidR="00480566" w:rsidRPr="00000C45" w:rsidRDefault="00480566" w:rsidP="00AF4CF9">
            <w:pPr>
              <w:numPr>
                <w:ilvl w:val="0"/>
                <w:numId w:val="467"/>
              </w:numPr>
              <w:ind w:left="313" w:hanging="313"/>
              <w:contextualSpacing/>
              <w:jc w:val="both"/>
              <w:rPr>
                <w:rFonts w:ascii="Calibri" w:eastAsia="Times New Roman" w:hAnsi="Calibri" w:cs="Calibri"/>
                <w:bCs/>
                <w:color w:val="000000"/>
                <w:sz w:val="20"/>
                <w:szCs w:val="20"/>
                <w:lang w:eastAsia="pl-PL"/>
              </w:rPr>
            </w:pPr>
            <w:r w:rsidRPr="00000C45">
              <w:rPr>
                <w:rFonts w:ascii="Calibri" w:eastAsia="Times New Roman" w:hAnsi="Calibri" w:cs="Calibri"/>
                <w:bCs/>
                <w:color w:val="000000"/>
                <w:sz w:val="20"/>
                <w:szCs w:val="20"/>
                <w:lang w:eastAsia="pl-PL"/>
              </w:rPr>
              <w:t>o samorządzie województwa;</w:t>
            </w:r>
          </w:p>
          <w:p w14:paraId="2ED6EF16" w14:textId="12D5B1F8" w:rsidR="00480566" w:rsidRPr="005D2E6D" w:rsidRDefault="00480566" w:rsidP="00000C45">
            <w:pPr>
              <w:ind w:left="313"/>
              <w:contextualSpacing/>
              <w:jc w:val="both"/>
              <w:rPr>
                <w:rFonts w:ascii="Calibri" w:eastAsia="Times New Roman" w:hAnsi="Calibri" w:cs="Calibri"/>
                <w:bCs/>
                <w:color w:val="000000"/>
                <w:sz w:val="24"/>
                <w:szCs w:val="24"/>
                <w:lang w:eastAsia="pl-PL"/>
              </w:rPr>
            </w:pPr>
          </w:p>
        </w:tc>
      </w:tr>
      <w:tr w:rsidR="00480566" w:rsidRPr="005D2E6D" w14:paraId="7AC618CC" w14:textId="77777777" w:rsidTr="00000C45">
        <w:tc>
          <w:tcPr>
            <w:tcW w:w="5104" w:type="dxa"/>
            <w:vMerge/>
          </w:tcPr>
          <w:p w14:paraId="6BB0CA52" w14:textId="77777777" w:rsidR="00480566" w:rsidRPr="005D2E6D" w:rsidRDefault="00480566" w:rsidP="00000C45"/>
        </w:tc>
        <w:tc>
          <w:tcPr>
            <w:tcW w:w="2268" w:type="dxa"/>
            <w:vMerge/>
          </w:tcPr>
          <w:p w14:paraId="784EA71E" w14:textId="77777777" w:rsidR="00480566" w:rsidRPr="005D2E6D" w:rsidRDefault="00480566" w:rsidP="00000C45"/>
        </w:tc>
        <w:tc>
          <w:tcPr>
            <w:tcW w:w="5811" w:type="dxa"/>
          </w:tcPr>
          <w:p w14:paraId="7C6E297F" w14:textId="77777777" w:rsidR="00480566" w:rsidRPr="005D2E6D" w:rsidRDefault="00480566" w:rsidP="00000C45">
            <w:pPr>
              <w:ind w:left="449" w:hanging="449"/>
              <w:contextualSpacing/>
              <w:rPr>
                <w:rFonts w:eastAsia="Times New Roman" w:cs="Arial"/>
                <w:b/>
                <w:color w:val="000000"/>
                <w:sz w:val="24"/>
                <w:szCs w:val="24"/>
                <w:lang w:eastAsia="pl-PL"/>
              </w:rPr>
            </w:pPr>
            <w:r w:rsidRPr="005D2E6D">
              <w:rPr>
                <w:rFonts w:eastAsia="Times New Roman" w:cs="Arial"/>
                <w:b/>
                <w:color w:val="000000"/>
                <w:sz w:val="24"/>
                <w:szCs w:val="24"/>
                <w:lang w:eastAsia="pl-PL"/>
              </w:rPr>
              <w:t xml:space="preserve">Starostowie/Prezydenci Miast </w:t>
            </w:r>
            <w:proofErr w:type="spellStart"/>
            <w:r w:rsidRPr="005D2E6D">
              <w:rPr>
                <w:rFonts w:eastAsia="Times New Roman" w:cs="Arial"/>
                <w:b/>
                <w:color w:val="000000"/>
                <w:sz w:val="24"/>
                <w:szCs w:val="24"/>
                <w:lang w:eastAsia="pl-PL"/>
              </w:rPr>
              <w:t>n.p.p</w:t>
            </w:r>
            <w:proofErr w:type="spellEnd"/>
            <w:r w:rsidRPr="005D2E6D">
              <w:rPr>
                <w:rFonts w:eastAsia="Times New Roman" w:cs="Arial"/>
                <w:b/>
                <w:color w:val="000000"/>
                <w:sz w:val="24"/>
                <w:szCs w:val="24"/>
                <w:lang w:eastAsia="pl-PL"/>
              </w:rPr>
              <w:t>.:</w:t>
            </w:r>
          </w:p>
          <w:p w14:paraId="293AFA3A" w14:textId="71B79CD1" w:rsidR="00480566" w:rsidRPr="00000C45" w:rsidRDefault="00480566" w:rsidP="00AF4CF9">
            <w:pPr>
              <w:numPr>
                <w:ilvl w:val="0"/>
                <w:numId w:val="470"/>
              </w:numPr>
              <w:ind w:left="324" w:hanging="425"/>
              <w:contextualSpacing/>
              <w:jc w:val="both"/>
              <w:rPr>
                <w:rFonts w:eastAsia="Times New Roman" w:cs="Arial"/>
                <w:b/>
                <w:color w:val="000000"/>
                <w:sz w:val="24"/>
                <w:szCs w:val="24"/>
                <w:lang w:eastAsia="pl-PL"/>
              </w:rPr>
            </w:pPr>
            <w:r w:rsidRPr="005D2E6D">
              <w:rPr>
                <w:rFonts w:ascii="Calibri" w:eastAsia="Times New Roman" w:hAnsi="Calibri" w:cs="Tahoma"/>
                <w:bCs/>
                <w:sz w:val="24"/>
                <w:szCs w:val="24"/>
                <w:lang w:eastAsia="pl-PL"/>
              </w:rPr>
              <w:t>analizowanie i ocenianie zagrożeń;</w:t>
            </w:r>
          </w:p>
          <w:p w14:paraId="4868386C" w14:textId="1560B6E0" w:rsidR="00000C45" w:rsidRPr="00000C45" w:rsidRDefault="00000C45"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ascii="Calibri" w:eastAsia="Times New Roman" w:hAnsi="Calibri" w:cs="Calibri"/>
                <w:bCs/>
                <w:sz w:val="24"/>
                <w:szCs w:val="24"/>
                <w:lang w:eastAsia="pl-PL"/>
              </w:rPr>
              <w:t>ustalenie zasad współpracy z samorządami oraz świeckimi i kościelnymi podmiotami w zakresie realizacji programu „pobytów humanitarnych” cudzoziemców;</w:t>
            </w:r>
          </w:p>
          <w:p w14:paraId="198D6767" w14:textId="56DFC925" w:rsidR="00000C45" w:rsidRPr="00000C45" w:rsidRDefault="00000C45"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eastAsia="Times New Roman" w:cs="Arial"/>
                <w:bCs/>
                <w:color w:val="000000"/>
                <w:sz w:val="24"/>
                <w:szCs w:val="24"/>
                <w:lang w:eastAsia="pl-PL"/>
              </w:rPr>
              <w:t>ocena stanu bezpieczeństwa w zakresie potencjalnych zagrożeń wynikających z masowej migracji;</w:t>
            </w:r>
          </w:p>
          <w:p w14:paraId="72A0980A" w14:textId="349503B8" w:rsidR="00000C45" w:rsidRPr="00000C45" w:rsidRDefault="00000C45" w:rsidP="00AF4CF9">
            <w:pPr>
              <w:pStyle w:val="Akapitzlist"/>
              <w:numPr>
                <w:ilvl w:val="0"/>
                <w:numId w:val="614"/>
              </w:numPr>
              <w:ind w:left="316" w:hanging="425"/>
              <w:jc w:val="both"/>
              <w:rPr>
                <w:rFonts w:ascii="Calibri" w:eastAsia="Times New Roman" w:hAnsi="Calibri" w:cs="Calibri"/>
                <w:b/>
                <w:sz w:val="24"/>
                <w:szCs w:val="24"/>
                <w:lang w:eastAsia="pl-PL"/>
              </w:rPr>
            </w:pPr>
            <w:r w:rsidRPr="00000C45">
              <w:rPr>
                <w:rFonts w:eastAsia="Times New Roman" w:cs="Arial"/>
                <w:bCs/>
                <w:color w:val="000000"/>
                <w:sz w:val="24"/>
                <w:szCs w:val="24"/>
                <w:lang w:eastAsia="pl-PL"/>
              </w:rPr>
              <w:t xml:space="preserve">koordynowanie działań jednostek administracji </w:t>
            </w:r>
            <w:r>
              <w:rPr>
                <w:rFonts w:eastAsia="Times New Roman" w:cs="Arial"/>
                <w:bCs/>
                <w:color w:val="000000"/>
                <w:sz w:val="24"/>
                <w:szCs w:val="24"/>
                <w:lang w:eastAsia="pl-PL"/>
              </w:rPr>
              <w:t>publicznej</w:t>
            </w:r>
            <w:r w:rsidRPr="00000C45">
              <w:rPr>
                <w:rFonts w:eastAsia="Times New Roman" w:cs="Arial"/>
                <w:bCs/>
                <w:color w:val="000000"/>
                <w:sz w:val="24"/>
                <w:szCs w:val="24"/>
                <w:lang w:eastAsia="pl-PL"/>
              </w:rPr>
              <w:t>, jednostek samorządu terytorialnego i innych podmiotów zajmujących działaniem w przypadku zagrożeń wynikających z masowej migracji.</w:t>
            </w:r>
          </w:p>
          <w:p w14:paraId="74AB1764" w14:textId="767E553B" w:rsidR="00480566" w:rsidRPr="00000C45" w:rsidRDefault="00480566" w:rsidP="00AF4CF9">
            <w:pPr>
              <w:numPr>
                <w:ilvl w:val="0"/>
                <w:numId w:val="470"/>
              </w:numPr>
              <w:ind w:left="324" w:hanging="425"/>
              <w:contextualSpacing/>
              <w:jc w:val="both"/>
              <w:rPr>
                <w:rFonts w:eastAsia="Times New Roman" w:cs="Arial"/>
                <w:bCs/>
                <w:color w:val="000000"/>
                <w:sz w:val="24"/>
                <w:szCs w:val="24"/>
                <w:lang w:eastAsia="pl-PL"/>
              </w:rPr>
            </w:pPr>
            <w:r w:rsidRPr="00000C45">
              <w:rPr>
                <w:rFonts w:ascii="Calibri" w:eastAsia="Calibri" w:hAnsi="Calibri" w:cs="Calibri"/>
                <w:sz w:val="24"/>
                <w:szCs w:val="24"/>
                <w:lang w:eastAsia="pl-PL"/>
              </w:rPr>
              <w:t>zatwierdzanie gminnych/miejskich planów zarządzania kryzysowego</w:t>
            </w:r>
            <w:r w:rsidR="00000C45">
              <w:rPr>
                <w:rFonts w:ascii="Calibri" w:eastAsia="Calibri" w:hAnsi="Calibri" w:cs="Calibri"/>
                <w:sz w:val="24"/>
                <w:szCs w:val="24"/>
                <w:lang w:eastAsia="pl-PL"/>
              </w:rPr>
              <w:t>.</w:t>
            </w:r>
          </w:p>
          <w:p w14:paraId="1E7512B9" w14:textId="6798C167" w:rsidR="00480566" w:rsidRPr="00F25703" w:rsidRDefault="00480566" w:rsidP="00000C45">
            <w:pPr>
              <w:numPr>
                <w:ilvl w:val="0"/>
                <w:numId w:val="311"/>
              </w:numPr>
              <w:ind w:left="324" w:hanging="425"/>
              <w:contextualSpacing/>
              <w:jc w:val="both"/>
              <w:rPr>
                <w:rFonts w:ascii="Calibri" w:eastAsia="Times New Roman" w:hAnsi="Calibri" w:cs="Tahoma"/>
                <w:b/>
                <w:bCs/>
                <w:sz w:val="24"/>
                <w:szCs w:val="24"/>
                <w:lang w:eastAsia="pl-PL"/>
              </w:rPr>
            </w:pPr>
          </w:p>
        </w:tc>
        <w:tc>
          <w:tcPr>
            <w:tcW w:w="2268" w:type="dxa"/>
          </w:tcPr>
          <w:p w14:paraId="0C5C0AC4" w14:textId="77777777" w:rsidR="00480566" w:rsidRPr="005D2E6D" w:rsidRDefault="00480566" w:rsidP="00000C45">
            <w:pPr>
              <w:ind w:left="284" w:hanging="284"/>
              <w:rPr>
                <w:rFonts w:eastAsia="Times New Roman" w:cs="Arial"/>
                <w:b/>
                <w:color w:val="000000"/>
                <w:sz w:val="24"/>
                <w:szCs w:val="24"/>
                <w:lang w:eastAsia="pl-PL"/>
              </w:rPr>
            </w:pPr>
            <w:r w:rsidRPr="005D2E6D">
              <w:rPr>
                <w:rFonts w:eastAsia="Times New Roman" w:cs="Arial"/>
                <w:b/>
                <w:color w:val="000000"/>
                <w:sz w:val="24"/>
                <w:szCs w:val="24"/>
                <w:lang w:eastAsia="pl-PL"/>
              </w:rPr>
              <w:t>Podstawa prawna:</w:t>
            </w:r>
          </w:p>
          <w:p w14:paraId="4215C696" w14:textId="77777777" w:rsidR="00480566" w:rsidRPr="005D2E6D" w:rsidRDefault="00480566" w:rsidP="00000C45">
            <w:pPr>
              <w:contextualSpacing/>
              <w:rPr>
                <w:rFonts w:eastAsia="Times New Roman" w:cs="Arial"/>
                <w:bCs/>
                <w:color w:val="000000"/>
                <w:sz w:val="24"/>
                <w:szCs w:val="24"/>
                <w:lang w:eastAsia="pl-PL"/>
              </w:rPr>
            </w:pPr>
            <w:r w:rsidRPr="005D2E6D">
              <w:rPr>
                <w:rFonts w:eastAsia="Times New Roman" w:cs="Arial"/>
                <w:bCs/>
                <w:color w:val="000000"/>
                <w:sz w:val="24"/>
                <w:szCs w:val="24"/>
                <w:lang w:eastAsia="pl-PL"/>
              </w:rPr>
              <w:t>ustawa:</w:t>
            </w:r>
          </w:p>
          <w:p w14:paraId="587049F9" w14:textId="77777777" w:rsidR="00480566" w:rsidRPr="005D2E6D" w:rsidRDefault="00480566" w:rsidP="00AF4CF9">
            <w:pPr>
              <w:numPr>
                <w:ilvl w:val="0"/>
                <w:numId w:val="472"/>
              </w:numPr>
              <w:ind w:left="321" w:hanging="321"/>
              <w:contextualSpacing/>
              <w:rPr>
                <w:rFonts w:eastAsia="Times New Roman" w:cs="Arial"/>
                <w:b/>
                <w:color w:val="000000"/>
                <w:sz w:val="24"/>
                <w:szCs w:val="24"/>
                <w:lang w:eastAsia="pl-PL"/>
              </w:rPr>
            </w:pPr>
            <w:r w:rsidRPr="005D2E6D">
              <w:rPr>
                <w:rFonts w:eastAsia="Times New Roman" w:cs="Arial"/>
                <w:bCs/>
                <w:color w:val="000000"/>
                <w:sz w:val="24"/>
                <w:szCs w:val="24"/>
                <w:lang w:eastAsia="pl-PL"/>
              </w:rPr>
              <w:t>o zarządzaniu kryzysowym.</w:t>
            </w:r>
          </w:p>
          <w:p w14:paraId="53D3ADF9" w14:textId="77777777" w:rsidR="00480566" w:rsidRPr="005D2E6D" w:rsidRDefault="00480566" w:rsidP="00000C45">
            <w:pPr>
              <w:ind w:left="321"/>
              <w:contextualSpacing/>
              <w:rPr>
                <w:rFonts w:ascii="Calibri" w:eastAsia="Times New Roman" w:hAnsi="Calibri" w:cs="Calibri"/>
                <w:b/>
                <w:color w:val="000000"/>
                <w:sz w:val="24"/>
                <w:szCs w:val="24"/>
                <w:lang w:eastAsia="pl-PL"/>
              </w:rPr>
            </w:pPr>
          </w:p>
        </w:tc>
      </w:tr>
    </w:tbl>
    <w:p w14:paraId="6FA088BC" w14:textId="77777777" w:rsidR="0034277F" w:rsidRDefault="0034277F" w:rsidP="002263E1">
      <w:pPr>
        <w:spacing w:before="120" w:after="120" w:line="259" w:lineRule="auto"/>
        <w:jc w:val="left"/>
      </w:pPr>
    </w:p>
    <w:tbl>
      <w:tblPr>
        <w:tblStyle w:val="Tabela-Siatka6271"/>
        <w:tblW w:w="15451" w:type="dxa"/>
        <w:tblInd w:w="-714" w:type="dxa"/>
        <w:tblLayout w:type="fixed"/>
        <w:tblLook w:val="04A0" w:firstRow="1" w:lastRow="0" w:firstColumn="1" w:lastColumn="0" w:noHBand="0" w:noVBand="1"/>
      </w:tblPr>
      <w:tblGrid>
        <w:gridCol w:w="5104"/>
        <w:gridCol w:w="2268"/>
        <w:gridCol w:w="5811"/>
        <w:gridCol w:w="2268"/>
      </w:tblGrid>
      <w:tr w:rsidR="0034277F" w:rsidRPr="0034277F" w14:paraId="042E2219" w14:textId="77777777" w:rsidTr="0034277F">
        <w:trPr>
          <w:cantSplit/>
          <w:trHeight w:val="397"/>
          <w:tblHeader/>
        </w:trPr>
        <w:tc>
          <w:tcPr>
            <w:tcW w:w="15451" w:type="dxa"/>
            <w:gridSpan w:val="4"/>
            <w:shd w:val="clear" w:color="auto" w:fill="92D050"/>
            <w:vAlign w:val="center"/>
          </w:tcPr>
          <w:p w14:paraId="52DD05A3" w14:textId="3D74AE0C" w:rsidR="0034277F" w:rsidRPr="0034277F" w:rsidRDefault="0034277F" w:rsidP="0034277F">
            <w:pPr>
              <w:jc w:val="center"/>
              <w:rPr>
                <w:rFonts w:ascii="Calibri" w:hAnsi="Calibri"/>
                <w:b/>
                <w:color w:val="000000"/>
                <w:lang w:eastAsia="pl-PL"/>
              </w:rPr>
            </w:pPr>
            <w:r w:rsidRPr="005D2E6D">
              <w:rPr>
                <w:rFonts w:ascii="Calibri" w:eastAsia="Times New Roman" w:hAnsi="Calibri"/>
                <w:b/>
                <w:color w:val="000000"/>
                <w:sz w:val="24"/>
                <w:szCs w:val="24"/>
                <w:lang w:eastAsia="pl-PL"/>
              </w:rPr>
              <w:t xml:space="preserve">FAZA </w:t>
            </w:r>
            <w:r>
              <w:rPr>
                <w:rFonts w:ascii="Calibri" w:eastAsia="Times New Roman" w:hAnsi="Calibri"/>
                <w:b/>
                <w:color w:val="000000"/>
                <w:sz w:val="24"/>
                <w:szCs w:val="24"/>
                <w:lang w:eastAsia="pl-PL"/>
              </w:rPr>
              <w:t xml:space="preserve">PRZYGOTOWANIA </w:t>
            </w:r>
          </w:p>
        </w:tc>
      </w:tr>
      <w:tr w:rsidR="0034277F" w:rsidRPr="0034277F" w14:paraId="38BA63A1" w14:textId="77777777" w:rsidTr="0034277F">
        <w:trPr>
          <w:cantSplit/>
          <w:trHeight w:val="397"/>
          <w:tblHeader/>
        </w:trPr>
        <w:tc>
          <w:tcPr>
            <w:tcW w:w="7372" w:type="dxa"/>
            <w:gridSpan w:val="2"/>
            <w:shd w:val="clear" w:color="auto" w:fill="92D050"/>
            <w:vAlign w:val="center"/>
          </w:tcPr>
          <w:p w14:paraId="7E458A6C" w14:textId="77777777" w:rsidR="0034277F" w:rsidRPr="0034277F" w:rsidRDefault="0034277F" w:rsidP="0034277F">
            <w:pPr>
              <w:jc w:val="center"/>
            </w:pPr>
            <w:bookmarkStart w:id="55" w:name="_Hlk220054957"/>
            <w:r w:rsidRPr="0034277F">
              <w:rPr>
                <w:rFonts w:ascii="Calibri" w:hAnsi="Calibri"/>
                <w:b/>
                <w:color w:val="000000"/>
                <w:lang w:eastAsia="pl-PL"/>
              </w:rPr>
              <w:t>Podmiot wiodący – główne zadania</w:t>
            </w:r>
          </w:p>
        </w:tc>
        <w:tc>
          <w:tcPr>
            <w:tcW w:w="8079" w:type="dxa"/>
            <w:gridSpan w:val="2"/>
            <w:shd w:val="clear" w:color="auto" w:fill="92D050"/>
            <w:vAlign w:val="center"/>
          </w:tcPr>
          <w:p w14:paraId="4CDC411A" w14:textId="77777777" w:rsidR="0034277F" w:rsidRPr="0034277F" w:rsidRDefault="0034277F" w:rsidP="0034277F">
            <w:pPr>
              <w:jc w:val="center"/>
            </w:pPr>
            <w:r w:rsidRPr="0034277F">
              <w:rPr>
                <w:rFonts w:ascii="Calibri" w:hAnsi="Calibri"/>
                <w:b/>
                <w:color w:val="000000"/>
                <w:lang w:eastAsia="pl-PL"/>
              </w:rPr>
              <w:t>Podmiot wspomagający – główne zadania</w:t>
            </w:r>
          </w:p>
        </w:tc>
      </w:tr>
      <w:tr w:rsidR="0034277F" w:rsidRPr="0034277F" w14:paraId="4541D8D9" w14:textId="77777777" w:rsidTr="0034277F">
        <w:trPr>
          <w:trHeight w:val="502"/>
        </w:trPr>
        <w:tc>
          <w:tcPr>
            <w:tcW w:w="5104" w:type="dxa"/>
            <w:vMerge w:val="restart"/>
          </w:tcPr>
          <w:p w14:paraId="618CE184" w14:textId="77777777" w:rsidR="0034277F" w:rsidRPr="0034277F" w:rsidRDefault="0034277F" w:rsidP="0034277F">
            <w:pPr>
              <w:rPr>
                <w:rFonts w:ascii="Calibri" w:hAnsi="Calibri" w:cs="Calibri"/>
                <w:b/>
                <w:sz w:val="24"/>
                <w:szCs w:val="24"/>
              </w:rPr>
            </w:pPr>
            <w:r w:rsidRPr="0034277F">
              <w:rPr>
                <w:rFonts w:ascii="Calibri" w:hAnsi="Calibri" w:cs="Calibri"/>
                <w:b/>
                <w:sz w:val="24"/>
                <w:szCs w:val="24"/>
              </w:rPr>
              <w:t>Wojewoda:</w:t>
            </w:r>
          </w:p>
          <w:p w14:paraId="74B47079" w14:textId="7C84372D" w:rsidR="0034277F" w:rsidRPr="00FD1EE3" w:rsidRDefault="0034277F" w:rsidP="00AF4CF9">
            <w:pPr>
              <w:numPr>
                <w:ilvl w:val="0"/>
                <w:numId w:val="479"/>
              </w:numPr>
              <w:ind w:left="316" w:hanging="425"/>
              <w:contextualSpacing/>
              <w:jc w:val="both"/>
              <w:rPr>
                <w:rFonts w:ascii="Calibri" w:hAnsi="Calibri" w:cs="Calibri"/>
                <w:b/>
                <w:sz w:val="24"/>
                <w:szCs w:val="24"/>
              </w:rPr>
            </w:pPr>
            <w:r w:rsidRPr="0034277F">
              <w:rPr>
                <w:rFonts w:ascii="Calibri" w:hAnsi="Calibri" w:cs="Calibri"/>
                <w:sz w:val="24"/>
                <w:szCs w:val="24"/>
                <w:lang w:eastAsia="pl-PL"/>
              </w:rPr>
              <w:t>opracowanie Wojewódzkiego Planu Zarządzania Kryzysowego i pozostałych dokumentów pomocniczych /modułów zadaniowych/ zapewniających sprawne kierowanie w przypadku masowej migracji;</w:t>
            </w:r>
          </w:p>
          <w:p w14:paraId="28848585" w14:textId="4A1E9FF4" w:rsidR="00FD1EE3" w:rsidRPr="00FD1EE3" w:rsidRDefault="00FD1EE3" w:rsidP="00AF4CF9">
            <w:pPr>
              <w:numPr>
                <w:ilvl w:val="0"/>
                <w:numId w:val="479"/>
              </w:numPr>
              <w:ind w:left="316" w:hanging="425"/>
              <w:contextualSpacing/>
              <w:jc w:val="both"/>
              <w:rPr>
                <w:rFonts w:ascii="Calibri" w:hAnsi="Calibri" w:cs="Calibri"/>
                <w:b/>
                <w:sz w:val="24"/>
                <w:szCs w:val="24"/>
              </w:rPr>
            </w:pPr>
            <w:r w:rsidRPr="00FD1EE3">
              <w:rPr>
                <w:rFonts w:ascii="Calibri" w:hAnsi="Calibri" w:cs="Calibri"/>
                <w:bCs/>
                <w:sz w:val="24"/>
                <w:szCs w:val="24"/>
              </w:rPr>
              <w:t>monitorowanie stanu bezpieczeństwa oraz zapewnienie przepływu informacji na potrzeby zarządzania kryzysowego</w:t>
            </w:r>
            <w:r>
              <w:rPr>
                <w:rFonts w:ascii="Calibri" w:hAnsi="Calibri" w:cs="Calibri"/>
                <w:bCs/>
                <w:sz w:val="24"/>
                <w:szCs w:val="24"/>
              </w:rPr>
              <w:t>;</w:t>
            </w:r>
          </w:p>
          <w:p w14:paraId="7F02FE8D" w14:textId="0DE52A07" w:rsidR="00FD1EE3" w:rsidRPr="00FD1EE3" w:rsidRDefault="00FD1EE3" w:rsidP="00AF4CF9">
            <w:pPr>
              <w:numPr>
                <w:ilvl w:val="0"/>
                <w:numId w:val="479"/>
              </w:numPr>
              <w:ind w:left="316" w:hanging="425"/>
              <w:contextualSpacing/>
              <w:jc w:val="both"/>
              <w:rPr>
                <w:rFonts w:ascii="Calibri" w:hAnsi="Calibri" w:cs="Calibri"/>
                <w:b/>
                <w:sz w:val="24"/>
                <w:szCs w:val="24"/>
              </w:rPr>
            </w:pPr>
            <w:r w:rsidRPr="00FD1EE3">
              <w:rPr>
                <w:rFonts w:ascii="Calibri" w:hAnsi="Calibri" w:cs="Calibri"/>
                <w:bCs/>
                <w:sz w:val="24"/>
                <w:szCs w:val="24"/>
              </w:rPr>
              <w:t>przygotowanie informacji nt. dodatkowych miejsc do zakwaterowania cudzoziemców poza ośrodkami recepcyjnymi lub ośrodkami dla cudzoziemców będącymi w dyspozycji Szefa Urzędu do Spraw Cudzoziemców</w:t>
            </w:r>
            <w:r>
              <w:rPr>
                <w:rFonts w:ascii="Calibri" w:hAnsi="Calibri" w:cs="Calibri"/>
                <w:bCs/>
                <w:sz w:val="24"/>
                <w:szCs w:val="24"/>
              </w:rPr>
              <w:t>;</w:t>
            </w:r>
          </w:p>
          <w:p w14:paraId="30EC731D" w14:textId="65604ABD" w:rsidR="00FD1EE3" w:rsidRPr="00FD1EE3" w:rsidRDefault="00FD1EE3" w:rsidP="00AF4CF9">
            <w:pPr>
              <w:numPr>
                <w:ilvl w:val="0"/>
                <w:numId w:val="479"/>
              </w:numPr>
              <w:ind w:left="316" w:hanging="425"/>
              <w:contextualSpacing/>
              <w:jc w:val="both"/>
              <w:rPr>
                <w:rFonts w:ascii="Calibri" w:hAnsi="Calibri" w:cs="Calibri"/>
                <w:b/>
                <w:sz w:val="24"/>
                <w:szCs w:val="24"/>
              </w:rPr>
            </w:pPr>
            <w:r w:rsidRPr="00FD1EE3">
              <w:rPr>
                <w:rFonts w:ascii="Calibri" w:hAnsi="Calibri" w:cs="Calibri"/>
                <w:bCs/>
                <w:sz w:val="24"/>
                <w:szCs w:val="24"/>
              </w:rPr>
              <w:t>rozbudowa i modernizacja przejść granicznych w celu usprawnienia kontroli granicznej</w:t>
            </w:r>
            <w:r>
              <w:rPr>
                <w:rFonts w:ascii="Calibri" w:hAnsi="Calibri" w:cs="Calibri"/>
                <w:bCs/>
                <w:sz w:val="24"/>
                <w:szCs w:val="24"/>
              </w:rPr>
              <w:t>;</w:t>
            </w:r>
          </w:p>
          <w:p w14:paraId="7A08FE2B" w14:textId="27CBDCDE" w:rsidR="00FD1EE3" w:rsidRDefault="00FD1EE3"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zapewnienie funkcjonowania cyfrowego systemu obsługi wniosków cudzoziemców o wydanie zezwolenia na pracę i pobyt cudzoziemca, po jego przygotowaniu i wdrożeniu</w:t>
            </w:r>
            <w:r>
              <w:rPr>
                <w:rFonts w:ascii="Calibri" w:hAnsi="Calibri" w:cs="Calibri"/>
                <w:bCs/>
                <w:sz w:val="24"/>
                <w:szCs w:val="24"/>
              </w:rPr>
              <w:t>;</w:t>
            </w:r>
          </w:p>
          <w:p w14:paraId="51F3BCA4" w14:textId="78D368D7" w:rsidR="00FD1EE3" w:rsidRDefault="00FD1EE3"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współpraca z samorządami oraz świeckimi i kościelnymi podmiotami w zakresie realizacji programu „pobytów humanitarnych” cudzoziemców</w:t>
            </w:r>
            <w:r>
              <w:rPr>
                <w:rFonts w:ascii="Calibri" w:hAnsi="Calibri" w:cs="Calibri"/>
                <w:bCs/>
                <w:sz w:val="24"/>
                <w:szCs w:val="24"/>
              </w:rPr>
              <w:t>;</w:t>
            </w:r>
          </w:p>
          <w:p w14:paraId="6169EC9A" w14:textId="7A26D756" w:rsidR="00B85319" w:rsidRPr="00B85319" w:rsidRDefault="00B85319" w:rsidP="00B85319">
            <w:pPr>
              <w:rPr>
                <w:rFonts w:ascii="Calibri" w:hAnsi="Calibri" w:cs="Calibri"/>
                <w:b/>
                <w:sz w:val="24"/>
                <w:szCs w:val="24"/>
              </w:rPr>
            </w:pPr>
            <w:r w:rsidRPr="0034277F">
              <w:rPr>
                <w:rFonts w:ascii="Calibri" w:hAnsi="Calibri" w:cs="Calibri"/>
                <w:b/>
                <w:sz w:val="24"/>
                <w:szCs w:val="24"/>
              </w:rPr>
              <w:t>Wojewoda:</w:t>
            </w:r>
          </w:p>
          <w:p w14:paraId="3D701972" w14:textId="0BD1AF49" w:rsidR="00FD1EE3" w:rsidRDefault="00FD1EE3" w:rsidP="00AF4CF9">
            <w:pPr>
              <w:numPr>
                <w:ilvl w:val="0"/>
                <w:numId w:val="479"/>
              </w:numPr>
              <w:ind w:left="316" w:hanging="425"/>
              <w:contextualSpacing/>
              <w:jc w:val="both"/>
              <w:rPr>
                <w:rFonts w:ascii="Calibri" w:hAnsi="Calibri" w:cs="Calibri"/>
                <w:bCs/>
                <w:sz w:val="24"/>
                <w:szCs w:val="24"/>
              </w:rPr>
            </w:pPr>
            <w:r>
              <w:rPr>
                <w:rFonts w:ascii="Calibri" w:hAnsi="Calibri" w:cs="Calibri"/>
                <w:bCs/>
                <w:sz w:val="24"/>
                <w:szCs w:val="24"/>
              </w:rPr>
              <w:t xml:space="preserve">uzgadnianie </w:t>
            </w:r>
            <w:r w:rsidRPr="00FD1EE3">
              <w:rPr>
                <w:rFonts w:ascii="Calibri" w:hAnsi="Calibri" w:cs="Calibri"/>
                <w:bCs/>
                <w:sz w:val="24"/>
                <w:szCs w:val="24"/>
              </w:rPr>
              <w:t>planów ochrony IK</w:t>
            </w:r>
            <w:r>
              <w:rPr>
                <w:rFonts w:ascii="Calibri" w:hAnsi="Calibri" w:cs="Calibri"/>
                <w:bCs/>
                <w:sz w:val="24"/>
                <w:szCs w:val="24"/>
              </w:rPr>
              <w:t>;</w:t>
            </w:r>
          </w:p>
          <w:p w14:paraId="79D0B5DF" w14:textId="6A47B60A" w:rsidR="00FD1EE3" w:rsidRDefault="00FD1EE3" w:rsidP="00AF4CF9">
            <w:pPr>
              <w:numPr>
                <w:ilvl w:val="0"/>
                <w:numId w:val="479"/>
              </w:numPr>
              <w:ind w:left="316" w:hanging="425"/>
              <w:contextualSpacing/>
              <w:jc w:val="both"/>
              <w:rPr>
                <w:rFonts w:ascii="Calibri" w:hAnsi="Calibri" w:cs="Calibri"/>
                <w:bCs/>
                <w:sz w:val="24"/>
                <w:szCs w:val="24"/>
              </w:rPr>
            </w:pPr>
            <w:r>
              <w:rPr>
                <w:rFonts w:ascii="Calibri" w:hAnsi="Calibri" w:cs="Calibri"/>
                <w:bCs/>
                <w:sz w:val="24"/>
                <w:szCs w:val="24"/>
              </w:rPr>
              <w:t xml:space="preserve">w </w:t>
            </w:r>
            <w:r w:rsidRPr="00FD1EE3">
              <w:rPr>
                <w:rFonts w:ascii="Calibri" w:hAnsi="Calibri" w:cs="Calibri"/>
                <w:bCs/>
                <w:sz w:val="24"/>
                <w:szCs w:val="24"/>
              </w:rPr>
              <w:t>przy</w:t>
            </w:r>
            <w:r>
              <w:rPr>
                <w:rFonts w:ascii="Calibri" w:hAnsi="Calibri" w:cs="Calibri"/>
                <w:bCs/>
                <w:sz w:val="24"/>
                <w:szCs w:val="24"/>
              </w:rPr>
              <w:t xml:space="preserve">padku </w:t>
            </w:r>
            <w:r w:rsidRPr="00FD1EE3">
              <w:rPr>
                <w:rFonts w:ascii="Calibri" w:hAnsi="Calibri" w:cs="Calibri"/>
                <w:bCs/>
                <w:sz w:val="24"/>
                <w:szCs w:val="24"/>
              </w:rPr>
              <w:t xml:space="preserve"> zagrożeni</w:t>
            </w:r>
            <w:r>
              <w:rPr>
                <w:rFonts w:ascii="Calibri" w:hAnsi="Calibri" w:cs="Calibri"/>
                <w:bCs/>
                <w:sz w:val="24"/>
                <w:szCs w:val="24"/>
              </w:rPr>
              <w:t>a</w:t>
            </w:r>
            <w:r w:rsidRPr="00FD1EE3">
              <w:rPr>
                <w:rFonts w:ascii="Calibri" w:hAnsi="Calibri" w:cs="Calibri"/>
                <w:bCs/>
                <w:sz w:val="24"/>
                <w:szCs w:val="24"/>
              </w:rPr>
              <w:t xml:space="preserve"> wystąpienia sytuacji kryzysowej przygotowanie uruchomienia procedur ZK oraz opracowanie komunikatu ostrzegawczego</w:t>
            </w:r>
            <w:r w:rsidRPr="00FD1EE3">
              <w:rPr>
                <w:bCs/>
              </w:rPr>
              <w:t xml:space="preserve"> </w:t>
            </w:r>
            <w:r w:rsidRPr="00FD1EE3">
              <w:rPr>
                <w:rFonts w:ascii="Calibri" w:hAnsi="Calibri" w:cs="Calibri"/>
                <w:bCs/>
                <w:sz w:val="24"/>
                <w:szCs w:val="24"/>
              </w:rPr>
              <w:t>w ramach Alertu RCB</w:t>
            </w:r>
            <w:r>
              <w:rPr>
                <w:rFonts w:ascii="Calibri" w:hAnsi="Calibri" w:cs="Calibri"/>
                <w:bCs/>
                <w:sz w:val="24"/>
                <w:szCs w:val="24"/>
              </w:rPr>
              <w:t>;</w:t>
            </w:r>
          </w:p>
          <w:p w14:paraId="494BC4E6" w14:textId="3A959F2C"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sz w:val="24"/>
                <w:szCs w:val="24"/>
                <w:lang w:eastAsia="pl-PL"/>
              </w:rPr>
              <w:t xml:space="preserve">wydanie w drodze zarządzenia zaleceń </w:t>
            </w:r>
            <w:r w:rsidRPr="00FD1EE3">
              <w:rPr>
                <w:rFonts w:ascii="Calibri" w:hAnsi="Calibri" w:cs="Calibri"/>
                <w:sz w:val="24"/>
                <w:szCs w:val="24"/>
                <w:lang w:eastAsia="pl-PL"/>
              </w:rPr>
              <w:br/>
              <w:t>do powiatowych planów zarządzania kryzysowego;</w:t>
            </w:r>
          </w:p>
          <w:p w14:paraId="7ACD779B" w14:textId="28B3FAB9"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sz w:val="24"/>
                <w:szCs w:val="24"/>
                <w:lang w:eastAsia="pl-PL"/>
              </w:rPr>
              <w:t>zatwierdzenie powiatowych/równorzędnych planów zarządzania kryzysowego i ich aktualizacji;</w:t>
            </w:r>
          </w:p>
          <w:p w14:paraId="37725D29" w14:textId="1A333662"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lang w:eastAsia="pl-PL"/>
              </w:rPr>
              <w:t>p</w:t>
            </w:r>
            <w:r w:rsidRPr="00FD1EE3">
              <w:rPr>
                <w:rFonts w:ascii="Calibri" w:hAnsi="Calibri" w:cs="Calibri"/>
                <w:sz w:val="24"/>
                <w:szCs w:val="24"/>
                <w:lang w:eastAsia="pl-PL"/>
              </w:rPr>
              <w:t xml:space="preserve">rzygotowanie systemów alarmowania </w:t>
            </w:r>
            <w:r w:rsidRPr="00FD1EE3">
              <w:rPr>
                <w:rFonts w:ascii="Calibri" w:hAnsi="Calibri" w:cs="Calibri"/>
                <w:sz w:val="24"/>
                <w:szCs w:val="24"/>
                <w:lang w:eastAsia="pl-PL"/>
              </w:rPr>
              <w:br/>
              <w:t>i ostrzegania na obszarze województwa;</w:t>
            </w:r>
          </w:p>
          <w:p w14:paraId="396CBE71" w14:textId="2A1D42DF"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lang w:eastAsia="pl-PL"/>
              </w:rPr>
              <w:t xml:space="preserve">prowadzenie szkoleń, ćwiczeń i treningów </w:t>
            </w:r>
            <w:r w:rsidRPr="00FD1EE3">
              <w:rPr>
                <w:rFonts w:ascii="Calibri" w:hAnsi="Calibri" w:cs="Calibri"/>
                <w:bCs/>
                <w:sz w:val="24"/>
                <w:szCs w:val="24"/>
                <w:lang w:eastAsia="pl-PL"/>
              </w:rPr>
              <w:br/>
              <w:t xml:space="preserve">z zakresu zarządzania kryzysowego </w:t>
            </w:r>
            <w:r w:rsidRPr="00FD1EE3">
              <w:rPr>
                <w:rFonts w:ascii="Calibri" w:hAnsi="Calibri" w:cs="Calibri"/>
                <w:bCs/>
                <w:sz w:val="24"/>
                <w:szCs w:val="24"/>
                <w:lang w:eastAsia="pl-PL"/>
              </w:rPr>
              <w:br/>
              <w:t>z uwzględnieniem problematyki masowej migracji;</w:t>
            </w:r>
          </w:p>
          <w:p w14:paraId="1BD2D902" w14:textId="737C4A0F"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color w:val="000000"/>
                <w:sz w:val="24"/>
                <w:szCs w:val="24"/>
                <w:lang w:eastAsia="pl-PL"/>
              </w:rPr>
              <w:t xml:space="preserve">aktualizowanie procedur reagowania </w:t>
            </w:r>
            <w:r w:rsidRPr="00FD1EE3">
              <w:rPr>
                <w:rFonts w:ascii="Calibri" w:hAnsi="Calibri" w:cs="Calibri"/>
                <w:bCs/>
                <w:color w:val="000000"/>
                <w:sz w:val="24"/>
                <w:szCs w:val="24"/>
                <w:lang w:eastAsia="pl-PL"/>
              </w:rPr>
              <w:br/>
              <w:t>na zagrożenie masową migracją;</w:t>
            </w:r>
          </w:p>
          <w:p w14:paraId="48552921" w14:textId="42CB5349"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color w:val="000000"/>
                <w:sz w:val="24"/>
                <w:szCs w:val="24"/>
                <w:lang w:eastAsia="pl-PL"/>
              </w:rPr>
              <w:t>informowanie społeczeństwa o możliwości wystąpienia zagrożenia masową</w:t>
            </w:r>
            <w:r w:rsidR="00B85319">
              <w:rPr>
                <w:rFonts w:ascii="Calibri" w:hAnsi="Calibri" w:cs="Calibri"/>
                <w:bCs/>
                <w:color w:val="000000"/>
                <w:sz w:val="24"/>
                <w:szCs w:val="24"/>
                <w:lang w:eastAsia="pl-PL"/>
              </w:rPr>
              <w:t xml:space="preserve"> </w:t>
            </w:r>
            <w:r w:rsidRPr="00FD1EE3">
              <w:rPr>
                <w:rFonts w:ascii="Calibri" w:hAnsi="Calibri" w:cs="Calibri"/>
                <w:bCs/>
                <w:color w:val="000000"/>
                <w:sz w:val="24"/>
                <w:szCs w:val="24"/>
                <w:lang w:eastAsia="pl-PL"/>
              </w:rPr>
              <w:t>migracją i podjętych działaniach i zasadach minimalizowania skutków masowej migracji ;</w:t>
            </w:r>
          </w:p>
          <w:p w14:paraId="66DDDA4C" w14:textId="77777777" w:rsidR="00B85319"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zwoływanie posiedzeń Wojewódzkiego Zespołu Zarządzania Kryzysowego w celu oceny</w:t>
            </w:r>
          </w:p>
          <w:p w14:paraId="6783A8AE" w14:textId="77777777" w:rsidR="00B85319" w:rsidRPr="00B85319" w:rsidRDefault="00B85319" w:rsidP="00B85319">
            <w:pPr>
              <w:rPr>
                <w:rFonts w:ascii="Calibri" w:hAnsi="Calibri" w:cs="Calibri"/>
                <w:b/>
                <w:sz w:val="24"/>
                <w:szCs w:val="24"/>
              </w:rPr>
            </w:pPr>
            <w:r w:rsidRPr="0034277F">
              <w:rPr>
                <w:rFonts w:ascii="Calibri" w:hAnsi="Calibri" w:cs="Calibri"/>
                <w:b/>
                <w:sz w:val="24"/>
                <w:szCs w:val="24"/>
              </w:rPr>
              <w:t>Wojewoda:</w:t>
            </w:r>
          </w:p>
          <w:p w14:paraId="7E58CDCB" w14:textId="40EB1A37" w:rsidR="0034277F" w:rsidRPr="00B85319" w:rsidRDefault="0034277F" w:rsidP="00B85319">
            <w:pPr>
              <w:ind w:left="316"/>
              <w:contextualSpacing/>
              <w:jc w:val="both"/>
              <w:rPr>
                <w:rFonts w:ascii="Calibri" w:hAnsi="Calibri" w:cs="Calibri"/>
                <w:bCs/>
                <w:sz w:val="24"/>
                <w:szCs w:val="24"/>
              </w:rPr>
            </w:pPr>
            <w:r w:rsidRPr="00B85319">
              <w:rPr>
                <w:rFonts w:ascii="Calibri" w:hAnsi="Calibri" w:cs="Calibri"/>
                <w:bCs/>
                <w:sz w:val="24"/>
                <w:szCs w:val="24"/>
              </w:rPr>
              <w:t xml:space="preserve">zagrożenia i podjęcia działań </w:t>
            </w:r>
            <w:r w:rsidRPr="00B85319">
              <w:rPr>
                <w:rFonts w:ascii="Calibri" w:hAnsi="Calibri" w:cs="Calibri"/>
                <w:bCs/>
                <w:sz w:val="24"/>
                <w:szCs w:val="24"/>
              </w:rPr>
              <w:br/>
              <w:t>w przypadku masowej migracji;</w:t>
            </w:r>
          </w:p>
          <w:p w14:paraId="2FDBE0FB" w14:textId="2CB08390"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przygotowanie do zapewnienia cudzoziemcom pobytu na obszarze województwa</w:t>
            </w:r>
            <w:r w:rsidRPr="00FD1EE3">
              <w:rPr>
                <w:rFonts w:ascii="Calibri" w:hAnsi="Calibri" w:cs="Calibri"/>
                <w:b/>
                <w:sz w:val="24"/>
                <w:szCs w:val="24"/>
              </w:rPr>
              <w:t>;</w:t>
            </w:r>
          </w:p>
          <w:p w14:paraId="2152B6F5" w14:textId="70680730"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 xml:space="preserve">weryfikacja dostępności miejsc będących </w:t>
            </w:r>
            <w:r w:rsidRPr="00FD1EE3">
              <w:rPr>
                <w:rFonts w:ascii="Calibri" w:hAnsi="Calibri" w:cs="Calibri"/>
                <w:bCs/>
                <w:sz w:val="24"/>
                <w:szCs w:val="24"/>
              </w:rPr>
              <w:br/>
              <w:t xml:space="preserve">w stałej dyspozycji </w:t>
            </w:r>
            <w:proofErr w:type="spellStart"/>
            <w:r w:rsidRPr="00FD1EE3">
              <w:rPr>
                <w:rFonts w:ascii="Calibri" w:hAnsi="Calibri" w:cs="Calibri"/>
                <w:bCs/>
                <w:sz w:val="24"/>
                <w:szCs w:val="24"/>
              </w:rPr>
              <w:t>UdSC</w:t>
            </w:r>
            <w:proofErr w:type="spellEnd"/>
            <w:r w:rsidRPr="00FD1EE3">
              <w:rPr>
                <w:rFonts w:ascii="Calibri" w:hAnsi="Calibri" w:cs="Calibri"/>
                <w:bCs/>
                <w:sz w:val="24"/>
                <w:szCs w:val="24"/>
              </w:rPr>
              <w:t xml:space="preserve"> w aktualnie funkcjonujących ośrodkach dla cudzoziemców;</w:t>
            </w:r>
          </w:p>
          <w:p w14:paraId="7D418A33" w14:textId="5555171A"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przygotowanie do uruchomienia dodatkowych ośrodków do zakwaterowania;</w:t>
            </w:r>
          </w:p>
          <w:p w14:paraId="565FC561" w14:textId="7B26B369"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przygotowanie do zapewnienia cudzoziemcom w każdym ośrodku zakwaterowania i wyżywienia, opieki medycznej, obsługi tłumaczeń</w:t>
            </w:r>
            <w:r w:rsidRPr="00FD1EE3">
              <w:rPr>
                <w:rFonts w:ascii="Calibri" w:hAnsi="Calibri" w:cs="Calibri"/>
                <w:b/>
                <w:sz w:val="24"/>
                <w:szCs w:val="24"/>
              </w:rPr>
              <w:t>;</w:t>
            </w:r>
          </w:p>
          <w:p w14:paraId="33240802" w14:textId="7FD93101"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 xml:space="preserve">uzgodnienie z Szefem </w:t>
            </w:r>
            <w:proofErr w:type="spellStart"/>
            <w:r w:rsidRPr="00FD1EE3">
              <w:rPr>
                <w:rFonts w:ascii="Calibri" w:hAnsi="Calibri" w:cs="Calibri"/>
                <w:bCs/>
                <w:sz w:val="24"/>
                <w:szCs w:val="24"/>
              </w:rPr>
              <w:t>UdSC</w:t>
            </w:r>
            <w:proofErr w:type="spellEnd"/>
            <w:r w:rsidRPr="00FD1EE3">
              <w:rPr>
                <w:rFonts w:ascii="Calibri" w:hAnsi="Calibri" w:cs="Calibri"/>
                <w:bCs/>
                <w:sz w:val="24"/>
                <w:szCs w:val="24"/>
              </w:rPr>
              <w:t xml:space="preserve"> zasad funkcjonowanie i finansowanie ośrodków oraz wszystkich kosztów pobytu cudzoziemców na obszarze województwa;</w:t>
            </w:r>
          </w:p>
          <w:p w14:paraId="0854128A" w14:textId="72B6BB88"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sprawowanie bieżącego nadzoru nad wykonywaniem zadań, a także współdziałanie z innymi uczestnikami reagowania w celu zapewnienia optymalnych warunków wykonania zadania;</w:t>
            </w:r>
          </w:p>
          <w:p w14:paraId="7657F5EC" w14:textId="47D940E4"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występowanie do ministrów oraz kierowników urzędów centralnych i innych instytucji w sprawach zgłaszanych przez starostów/ równorzędnych;</w:t>
            </w:r>
          </w:p>
          <w:p w14:paraId="749B3BBF" w14:textId="77DD9985" w:rsidR="00816ABB" w:rsidRPr="00816ABB" w:rsidRDefault="00816ABB" w:rsidP="00816ABB">
            <w:pPr>
              <w:rPr>
                <w:rFonts w:ascii="Calibri" w:hAnsi="Calibri" w:cs="Calibri"/>
                <w:b/>
                <w:sz w:val="24"/>
                <w:szCs w:val="24"/>
              </w:rPr>
            </w:pPr>
            <w:r w:rsidRPr="0034277F">
              <w:rPr>
                <w:rFonts w:ascii="Calibri" w:hAnsi="Calibri" w:cs="Calibri"/>
                <w:b/>
                <w:sz w:val="24"/>
                <w:szCs w:val="24"/>
              </w:rPr>
              <w:t>Wojewoda:</w:t>
            </w:r>
          </w:p>
          <w:p w14:paraId="2782672E" w14:textId="33170047"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 xml:space="preserve">przygotowanie do wytypowania obiektów </w:t>
            </w:r>
            <w:r w:rsidRPr="00FD1EE3">
              <w:rPr>
                <w:rFonts w:ascii="Calibri" w:hAnsi="Calibri" w:cs="Calibri"/>
                <w:bCs/>
                <w:sz w:val="24"/>
                <w:szCs w:val="24"/>
              </w:rPr>
              <w:br/>
              <w:t>z przeznaczeniem na centralne punkty recepcyjne lub ośrodki dla cudzoziemców, które uwzględniają wskazówki co do zakresu realizacji zadań związanych z przyjęciem cudzoziemców na terenie województwa;</w:t>
            </w:r>
          </w:p>
          <w:p w14:paraId="50BD20B5" w14:textId="11FB80BD"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 xml:space="preserve">przekazanie Starostom/Prezydentom miast </w:t>
            </w:r>
            <w:proofErr w:type="spellStart"/>
            <w:r w:rsidRPr="00FD1EE3">
              <w:rPr>
                <w:rFonts w:ascii="Calibri" w:hAnsi="Calibri" w:cs="Calibri"/>
                <w:bCs/>
                <w:sz w:val="24"/>
                <w:szCs w:val="24"/>
              </w:rPr>
              <w:t>n.p.p</w:t>
            </w:r>
            <w:proofErr w:type="spellEnd"/>
            <w:r w:rsidRPr="00FD1EE3">
              <w:rPr>
                <w:rFonts w:ascii="Calibri" w:hAnsi="Calibri" w:cs="Calibri"/>
                <w:bCs/>
                <w:sz w:val="24"/>
                <w:szCs w:val="24"/>
              </w:rPr>
              <w:t>. wymagań, które powinny spełniać obiekty przeznaczone do przyjęcia cudzoziemców (rejony dyslokacji na terenie województwa  aspekty logistyczne, finansowe i w zakresie bezpieczeństwa);</w:t>
            </w:r>
          </w:p>
          <w:p w14:paraId="029CA729" w14:textId="049C4050"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przekazanie starostom/ prezydentom miast zaleceń dotyczących wskazania obiektów;</w:t>
            </w:r>
          </w:p>
          <w:p w14:paraId="4EC5767B" w14:textId="3EDBD0B5" w:rsidR="0034277F" w:rsidRDefault="0034277F" w:rsidP="00AF4CF9">
            <w:pPr>
              <w:numPr>
                <w:ilvl w:val="0"/>
                <w:numId w:val="479"/>
              </w:numPr>
              <w:ind w:left="316" w:hanging="425"/>
              <w:contextualSpacing/>
              <w:jc w:val="both"/>
              <w:rPr>
                <w:rFonts w:ascii="Calibri" w:hAnsi="Calibri" w:cs="Calibri"/>
                <w:bCs/>
                <w:sz w:val="24"/>
                <w:szCs w:val="24"/>
              </w:rPr>
            </w:pPr>
            <w:r w:rsidRPr="00FD1EE3">
              <w:rPr>
                <w:rFonts w:ascii="Calibri" w:hAnsi="Calibri" w:cs="Calibri"/>
                <w:bCs/>
                <w:sz w:val="24"/>
                <w:szCs w:val="24"/>
              </w:rPr>
              <w:t>monitorowanie działań starostów /prezydentów miast i udzielanie im bieżącej pomocy;</w:t>
            </w:r>
          </w:p>
          <w:p w14:paraId="085F3B6F" w14:textId="4316BAB7" w:rsidR="0034277F" w:rsidRPr="00FD1EE3" w:rsidRDefault="0034277F" w:rsidP="00AF4CF9">
            <w:pPr>
              <w:numPr>
                <w:ilvl w:val="0"/>
                <w:numId w:val="479"/>
              </w:numPr>
              <w:ind w:left="316" w:hanging="425"/>
              <w:contextualSpacing/>
              <w:jc w:val="both"/>
              <w:rPr>
                <w:rFonts w:ascii="Calibri" w:hAnsi="Calibri" w:cs="Calibri"/>
                <w:bCs/>
                <w:sz w:val="24"/>
                <w:szCs w:val="24"/>
              </w:rPr>
            </w:pPr>
            <w:r w:rsidRPr="00FD1EE3">
              <w:rPr>
                <w:rFonts w:cstheme="minorHAnsi"/>
                <w:bCs/>
                <w:sz w:val="24"/>
                <w:szCs w:val="24"/>
                <w:lang w:eastAsia="pl-PL"/>
              </w:rPr>
              <w:t xml:space="preserve">wskazanie potencjalnego terenu obozowiska w uzgodnieniu z właściwym terytorialnie organem administracji samorządowej </w:t>
            </w:r>
            <w:r w:rsidRPr="00FD1EE3">
              <w:rPr>
                <w:rFonts w:cstheme="minorHAnsi"/>
                <w:bCs/>
                <w:sz w:val="24"/>
                <w:szCs w:val="24"/>
                <w:lang w:eastAsia="pl-PL"/>
              </w:rPr>
              <w:br/>
              <w:t>na wypadek braku miejsc w wytypowanych obiektach stałych;</w:t>
            </w:r>
          </w:p>
          <w:p w14:paraId="362499E1" w14:textId="0B5771D7" w:rsidR="0034277F" w:rsidRPr="00816ABB" w:rsidRDefault="0034277F" w:rsidP="00AF4CF9">
            <w:pPr>
              <w:numPr>
                <w:ilvl w:val="0"/>
                <w:numId w:val="479"/>
              </w:numPr>
              <w:ind w:left="316" w:hanging="425"/>
              <w:contextualSpacing/>
              <w:jc w:val="both"/>
              <w:rPr>
                <w:rFonts w:ascii="Calibri" w:hAnsi="Calibri" w:cs="Calibri"/>
                <w:bCs/>
                <w:sz w:val="24"/>
                <w:szCs w:val="24"/>
              </w:rPr>
            </w:pPr>
            <w:r w:rsidRPr="00B85319">
              <w:rPr>
                <w:rFonts w:cstheme="minorHAnsi"/>
                <w:bCs/>
                <w:sz w:val="24"/>
                <w:szCs w:val="24"/>
                <w:lang w:eastAsia="pl-PL"/>
              </w:rPr>
              <w:t xml:space="preserve">wystąpienie do Prezesa Rady Ministrów </w:t>
            </w:r>
            <w:r w:rsidRPr="00B85319">
              <w:rPr>
                <w:rFonts w:cstheme="minorHAnsi"/>
                <w:bCs/>
                <w:sz w:val="24"/>
                <w:szCs w:val="24"/>
                <w:lang w:eastAsia="pl-PL"/>
              </w:rPr>
              <w:br/>
              <w:t>o uruchomienie rezerw strategicznych, stosownie do zidentyfikowanych potrzeb;</w:t>
            </w:r>
          </w:p>
          <w:p w14:paraId="34B6F596" w14:textId="69F842F9" w:rsidR="00816ABB" w:rsidRDefault="00816ABB" w:rsidP="00816ABB">
            <w:pPr>
              <w:contextualSpacing/>
              <w:jc w:val="both"/>
              <w:rPr>
                <w:rFonts w:cstheme="minorHAnsi"/>
                <w:bCs/>
                <w:sz w:val="24"/>
                <w:szCs w:val="24"/>
                <w:lang w:eastAsia="pl-PL"/>
              </w:rPr>
            </w:pPr>
          </w:p>
          <w:p w14:paraId="742E2F3C" w14:textId="03990EB1" w:rsidR="00816ABB" w:rsidRPr="00816ABB" w:rsidRDefault="00816ABB" w:rsidP="00816ABB">
            <w:pPr>
              <w:rPr>
                <w:rFonts w:ascii="Calibri" w:hAnsi="Calibri" w:cs="Calibri"/>
                <w:b/>
                <w:sz w:val="24"/>
                <w:szCs w:val="24"/>
              </w:rPr>
            </w:pPr>
            <w:r w:rsidRPr="0034277F">
              <w:rPr>
                <w:rFonts w:ascii="Calibri" w:hAnsi="Calibri" w:cs="Calibri"/>
                <w:b/>
                <w:sz w:val="24"/>
                <w:szCs w:val="24"/>
              </w:rPr>
              <w:t>Wojewoda:</w:t>
            </w:r>
          </w:p>
          <w:p w14:paraId="35301139" w14:textId="7C49D669" w:rsidR="0034277F" w:rsidRPr="00B85319" w:rsidRDefault="0034277F" w:rsidP="00AF4CF9">
            <w:pPr>
              <w:numPr>
                <w:ilvl w:val="0"/>
                <w:numId w:val="479"/>
              </w:numPr>
              <w:ind w:left="316" w:hanging="425"/>
              <w:contextualSpacing/>
              <w:jc w:val="both"/>
              <w:rPr>
                <w:rFonts w:ascii="Calibri" w:hAnsi="Calibri" w:cs="Calibri"/>
                <w:bCs/>
                <w:sz w:val="24"/>
                <w:szCs w:val="24"/>
              </w:rPr>
            </w:pPr>
            <w:r w:rsidRPr="00B85319">
              <w:rPr>
                <w:rFonts w:cstheme="minorHAnsi"/>
                <w:bCs/>
                <w:sz w:val="24"/>
                <w:szCs w:val="24"/>
                <w:lang w:eastAsia="pl-PL"/>
              </w:rPr>
              <w:t xml:space="preserve">wystąpienie z wnioskiem do Ministra Obrony Narodowej lub ministra właściwego do spraw wewnętrznych (właściwego kierownika urzędu centralnego kierującego formacją podległą MSWiA) o pomoc sprzętową </w:t>
            </w:r>
            <w:r w:rsidRPr="00B85319">
              <w:rPr>
                <w:rFonts w:cstheme="minorHAnsi"/>
                <w:bCs/>
                <w:sz w:val="24"/>
                <w:szCs w:val="24"/>
                <w:lang w:eastAsia="pl-PL"/>
              </w:rPr>
              <w:br/>
              <w:t>i osobową w organizacji obozowiska;</w:t>
            </w:r>
          </w:p>
          <w:p w14:paraId="1011924C" w14:textId="77777777" w:rsidR="0034277F" w:rsidRPr="00B85319" w:rsidRDefault="0034277F" w:rsidP="00AF4CF9">
            <w:pPr>
              <w:numPr>
                <w:ilvl w:val="0"/>
                <w:numId w:val="479"/>
              </w:numPr>
              <w:ind w:left="316" w:hanging="425"/>
              <w:contextualSpacing/>
              <w:jc w:val="both"/>
              <w:rPr>
                <w:rFonts w:ascii="Calibri" w:hAnsi="Calibri" w:cs="Calibri"/>
                <w:bCs/>
                <w:sz w:val="24"/>
                <w:szCs w:val="24"/>
              </w:rPr>
            </w:pPr>
            <w:r w:rsidRPr="00B85319">
              <w:rPr>
                <w:rFonts w:cstheme="minorHAnsi"/>
                <w:bCs/>
                <w:sz w:val="24"/>
                <w:szCs w:val="24"/>
                <w:lang w:eastAsia="pl-PL"/>
              </w:rPr>
              <w:t xml:space="preserve">udzielenie starostom /równorzędnym wsparcia sprzętowego, transportowego </w:t>
            </w:r>
            <w:r w:rsidRPr="00B85319">
              <w:rPr>
                <w:rFonts w:cstheme="minorHAnsi"/>
                <w:bCs/>
                <w:sz w:val="24"/>
                <w:szCs w:val="24"/>
                <w:lang w:eastAsia="pl-PL"/>
              </w:rPr>
              <w:br/>
              <w:t>i osobowego – zgodnie ze złożonym wnioskiem;</w:t>
            </w:r>
          </w:p>
          <w:p w14:paraId="0D26383E" w14:textId="77777777" w:rsidR="0034277F" w:rsidRPr="0034277F" w:rsidRDefault="0034277F" w:rsidP="00AF4CF9">
            <w:pPr>
              <w:numPr>
                <w:ilvl w:val="0"/>
                <w:numId w:val="479"/>
              </w:numPr>
              <w:ind w:left="316" w:hanging="425"/>
              <w:contextualSpacing/>
              <w:jc w:val="both"/>
              <w:rPr>
                <w:rFonts w:ascii="Calibri" w:hAnsi="Calibri" w:cs="Calibri"/>
                <w:bCs/>
                <w:sz w:val="24"/>
                <w:szCs w:val="24"/>
              </w:rPr>
            </w:pPr>
            <w:r w:rsidRPr="0034277F">
              <w:rPr>
                <w:rFonts w:cstheme="minorHAnsi"/>
                <w:bCs/>
                <w:sz w:val="24"/>
                <w:szCs w:val="24"/>
                <w:lang w:eastAsia="pl-PL"/>
              </w:rPr>
              <w:t xml:space="preserve">przygotowanie do zapewnienia </w:t>
            </w:r>
            <w:r w:rsidRPr="0034277F">
              <w:rPr>
                <w:rFonts w:cstheme="minorHAnsi"/>
                <w:bCs/>
                <w:sz w:val="24"/>
                <w:szCs w:val="24"/>
                <w:lang w:eastAsia="pl-PL"/>
              </w:rPr>
              <w:br/>
              <w:t>w obozowisku:</w:t>
            </w:r>
          </w:p>
          <w:p w14:paraId="0E4852B5" w14:textId="77777777" w:rsidR="0034277F" w:rsidRPr="0034277F" w:rsidRDefault="0034277F" w:rsidP="00AF4CF9">
            <w:pPr>
              <w:numPr>
                <w:ilvl w:val="0"/>
                <w:numId w:val="618"/>
              </w:numPr>
              <w:ind w:left="747" w:hanging="283"/>
              <w:contextualSpacing/>
              <w:jc w:val="both"/>
              <w:rPr>
                <w:rFonts w:ascii="Calibri" w:hAnsi="Calibri" w:cs="Calibri"/>
                <w:bCs/>
                <w:sz w:val="24"/>
                <w:szCs w:val="24"/>
              </w:rPr>
            </w:pPr>
            <w:r w:rsidRPr="0034277F">
              <w:rPr>
                <w:rFonts w:cstheme="minorHAnsi"/>
                <w:bCs/>
                <w:sz w:val="24"/>
                <w:szCs w:val="24"/>
                <w:lang w:eastAsia="pl-PL"/>
              </w:rPr>
              <w:t>żywienie w stacjonarnych/polowych wojskowych punktach żywnościowych;</w:t>
            </w:r>
          </w:p>
          <w:p w14:paraId="0799955E" w14:textId="77777777" w:rsidR="0034277F" w:rsidRPr="0034277F" w:rsidRDefault="0034277F" w:rsidP="00AF4CF9">
            <w:pPr>
              <w:numPr>
                <w:ilvl w:val="0"/>
                <w:numId w:val="618"/>
              </w:numPr>
              <w:ind w:left="747" w:hanging="283"/>
              <w:contextualSpacing/>
              <w:jc w:val="both"/>
              <w:rPr>
                <w:rFonts w:ascii="Calibri" w:hAnsi="Calibri" w:cs="Calibri"/>
                <w:bCs/>
                <w:sz w:val="24"/>
                <w:szCs w:val="24"/>
              </w:rPr>
            </w:pPr>
            <w:r w:rsidRPr="0034277F">
              <w:rPr>
                <w:rFonts w:cstheme="minorHAnsi"/>
                <w:bCs/>
                <w:sz w:val="24"/>
                <w:szCs w:val="24"/>
                <w:lang w:eastAsia="pl-PL"/>
              </w:rPr>
              <w:t>zakwaterowanie w namiotach /kontenerach wojskowych;</w:t>
            </w:r>
          </w:p>
          <w:p w14:paraId="4A6947BC" w14:textId="1011B79A" w:rsidR="00B85319" w:rsidRPr="00B85319" w:rsidRDefault="0034277F" w:rsidP="00AF4CF9">
            <w:pPr>
              <w:numPr>
                <w:ilvl w:val="0"/>
                <w:numId w:val="618"/>
              </w:numPr>
              <w:ind w:left="747" w:hanging="283"/>
              <w:contextualSpacing/>
              <w:jc w:val="both"/>
              <w:rPr>
                <w:rFonts w:ascii="Calibri" w:hAnsi="Calibri" w:cs="Calibri"/>
                <w:bCs/>
                <w:sz w:val="24"/>
                <w:szCs w:val="24"/>
              </w:rPr>
            </w:pPr>
            <w:r w:rsidRPr="0034277F">
              <w:rPr>
                <w:rFonts w:cstheme="minorHAnsi"/>
                <w:bCs/>
                <w:sz w:val="24"/>
                <w:szCs w:val="24"/>
                <w:lang w:eastAsia="pl-PL"/>
              </w:rPr>
              <w:t>zabezpieczenie sanitarno-higieniczne;</w:t>
            </w:r>
          </w:p>
          <w:p w14:paraId="71A920AD" w14:textId="2909B26A" w:rsidR="0034277F" w:rsidRPr="00B85319" w:rsidRDefault="0034277F" w:rsidP="00AF4CF9">
            <w:pPr>
              <w:numPr>
                <w:ilvl w:val="0"/>
                <w:numId w:val="619"/>
              </w:numPr>
              <w:ind w:left="316" w:hanging="425"/>
              <w:contextualSpacing/>
              <w:jc w:val="both"/>
              <w:rPr>
                <w:rFonts w:ascii="Calibri" w:hAnsi="Calibri" w:cs="Calibri"/>
                <w:bCs/>
                <w:sz w:val="24"/>
                <w:szCs w:val="24"/>
              </w:rPr>
            </w:pPr>
            <w:r w:rsidRPr="0034277F">
              <w:rPr>
                <w:rFonts w:ascii="Calibri" w:hAnsi="Calibri" w:cs="Calibri"/>
                <w:bCs/>
                <w:sz w:val="24"/>
                <w:szCs w:val="24"/>
              </w:rPr>
              <w:t>przygotowanie do przyjęcia</w:t>
            </w:r>
            <w:r w:rsidRPr="0034277F">
              <w:rPr>
                <w:rFonts w:cstheme="minorHAnsi"/>
                <w:bCs/>
                <w:sz w:val="24"/>
                <w:szCs w:val="24"/>
                <w:lang w:eastAsia="pl-PL"/>
              </w:rPr>
              <w:t xml:space="preserve"> rezerw strategicznych – zgodnie ze złożonym wnioskiem wojewody;</w:t>
            </w:r>
          </w:p>
          <w:p w14:paraId="65A5CE48" w14:textId="45D99DDF" w:rsidR="00B85319" w:rsidRPr="00B85319" w:rsidRDefault="0034277F" w:rsidP="00AF4CF9">
            <w:pPr>
              <w:numPr>
                <w:ilvl w:val="0"/>
                <w:numId w:val="619"/>
              </w:numPr>
              <w:ind w:left="316" w:hanging="425"/>
              <w:contextualSpacing/>
              <w:jc w:val="both"/>
              <w:rPr>
                <w:rFonts w:ascii="Calibri" w:hAnsi="Calibri" w:cs="Calibri"/>
                <w:bCs/>
                <w:sz w:val="24"/>
                <w:szCs w:val="24"/>
              </w:rPr>
            </w:pPr>
            <w:r w:rsidRPr="00B85319">
              <w:rPr>
                <w:rFonts w:cstheme="minorHAnsi"/>
                <w:bCs/>
                <w:sz w:val="24"/>
                <w:szCs w:val="24"/>
                <w:lang w:eastAsia="pl-PL"/>
              </w:rPr>
              <w:t>przygotowania do zorganizowania tymczasowego obozowiska:</w:t>
            </w:r>
          </w:p>
          <w:p w14:paraId="5FFDFB11" w14:textId="77777777" w:rsidR="0034277F" w:rsidRPr="0034277F" w:rsidRDefault="0034277F" w:rsidP="00AF4CF9">
            <w:pPr>
              <w:numPr>
                <w:ilvl w:val="0"/>
                <w:numId w:val="620"/>
              </w:numPr>
              <w:ind w:left="747" w:hanging="431"/>
              <w:contextualSpacing/>
              <w:jc w:val="both"/>
              <w:rPr>
                <w:rFonts w:ascii="Calibri" w:hAnsi="Calibri" w:cs="Calibri"/>
                <w:bCs/>
                <w:sz w:val="24"/>
                <w:szCs w:val="24"/>
              </w:rPr>
            </w:pPr>
            <w:r w:rsidRPr="0034277F">
              <w:rPr>
                <w:rFonts w:cstheme="minorHAnsi"/>
                <w:bCs/>
                <w:sz w:val="24"/>
                <w:szCs w:val="24"/>
                <w:lang w:eastAsia="pl-PL"/>
              </w:rPr>
              <w:t>wygrodzenie terenu, rozstawienie namiotów wieloosobowych, wyposażenie obozowiska w niezbędny sprzęt;</w:t>
            </w:r>
          </w:p>
          <w:p w14:paraId="2D9592B2" w14:textId="0C6D14E9" w:rsidR="0034277F" w:rsidRPr="00816ABB" w:rsidRDefault="0034277F" w:rsidP="00AF4CF9">
            <w:pPr>
              <w:numPr>
                <w:ilvl w:val="0"/>
                <w:numId w:val="620"/>
              </w:numPr>
              <w:ind w:left="747" w:hanging="431"/>
              <w:contextualSpacing/>
              <w:jc w:val="both"/>
              <w:rPr>
                <w:rFonts w:ascii="Calibri" w:hAnsi="Calibri" w:cs="Calibri"/>
                <w:bCs/>
                <w:sz w:val="24"/>
                <w:szCs w:val="24"/>
              </w:rPr>
            </w:pPr>
            <w:r w:rsidRPr="0034277F">
              <w:rPr>
                <w:rFonts w:cstheme="minorHAnsi"/>
                <w:bCs/>
                <w:sz w:val="24"/>
                <w:szCs w:val="24"/>
                <w:lang w:eastAsia="pl-PL"/>
              </w:rPr>
              <w:t>zorganizowanie i zapewnienie wyżywienia;</w:t>
            </w:r>
          </w:p>
          <w:p w14:paraId="4FC7D6BB" w14:textId="6BFA3F62" w:rsidR="00816ABB" w:rsidRPr="00816ABB" w:rsidRDefault="00816ABB" w:rsidP="00816ABB">
            <w:pPr>
              <w:rPr>
                <w:rFonts w:ascii="Calibri" w:hAnsi="Calibri" w:cs="Calibri"/>
                <w:b/>
                <w:sz w:val="24"/>
                <w:szCs w:val="24"/>
              </w:rPr>
            </w:pPr>
            <w:r w:rsidRPr="0034277F">
              <w:rPr>
                <w:rFonts w:ascii="Calibri" w:hAnsi="Calibri" w:cs="Calibri"/>
                <w:b/>
                <w:sz w:val="24"/>
                <w:szCs w:val="24"/>
              </w:rPr>
              <w:t>Wojewoda:</w:t>
            </w:r>
          </w:p>
          <w:p w14:paraId="5E297022" w14:textId="77777777" w:rsidR="0034277F" w:rsidRPr="0034277F" w:rsidRDefault="0034277F" w:rsidP="00AF4CF9">
            <w:pPr>
              <w:numPr>
                <w:ilvl w:val="0"/>
                <w:numId w:val="620"/>
              </w:numPr>
              <w:ind w:left="742" w:hanging="426"/>
              <w:contextualSpacing/>
              <w:jc w:val="both"/>
              <w:rPr>
                <w:rFonts w:ascii="Calibri" w:hAnsi="Calibri" w:cs="Calibri"/>
                <w:bCs/>
                <w:sz w:val="24"/>
                <w:szCs w:val="24"/>
              </w:rPr>
            </w:pPr>
            <w:r w:rsidRPr="0034277F">
              <w:rPr>
                <w:rFonts w:cstheme="minorHAnsi"/>
                <w:bCs/>
                <w:sz w:val="24"/>
                <w:szCs w:val="24"/>
                <w:lang w:eastAsia="pl-PL"/>
              </w:rPr>
              <w:t>zorganizowanie służby porządkowo-informacyjnej;</w:t>
            </w:r>
          </w:p>
          <w:p w14:paraId="76BFAE67" w14:textId="77777777" w:rsidR="0034277F" w:rsidRPr="0034277F" w:rsidRDefault="0034277F" w:rsidP="00AF4CF9">
            <w:pPr>
              <w:numPr>
                <w:ilvl w:val="0"/>
                <w:numId w:val="620"/>
              </w:numPr>
              <w:ind w:left="742" w:hanging="426"/>
              <w:contextualSpacing/>
              <w:jc w:val="both"/>
              <w:rPr>
                <w:rFonts w:ascii="Calibri" w:hAnsi="Calibri" w:cs="Calibri"/>
                <w:bCs/>
                <w:sz w:val="24"/>
                <w:szCs w:val="24"/>
              </w:rPr>
            </w:pPr>
            <w:r w:rsidRPr="0034277F">
              <w:rPr>
                <w:rFonts w:cstheme="minorHAnsi"/>
                <w:bCs/>
                <w:sz w:val="24"/>
                <w:szCs w:val="24"/>
                <w:lang w:eastAsia="pl-PL"/>
              </w:rPr>
              <w:t>zapewnienie dostaw energii elektrycznej, wody pitnej i usług sanitarno-higienicznych;</w:t>
            </w:r>
          </w:p>
          <w:p w14:paraId="32928E65" w14:textId="77777777" w:rsidR="0034277F" w:rsidRPr="0034277F" w:rsidRDefault="0034277F" w:rsidP="00AF4CF9">
            <w:pPr>
              <w:numPr>
                <w:ilvl w:val="0"/>
                <w:numId w:val="620"/>
              </w:numPr>
              <w:ind w:left="742" w:hanging="426"/>
              <w:contextualSpacing/>
              <w:jc w:val="both"/>
              <w:rPr>
                <w:rFonts w:ascii="Calibri" w:hAnsi="Calibri" w:cs="Calibri"/>
                <w:bCs/>
                <w:sz w:val="24"/>
                <w:szCs w:val="24"/>
              </w:rPr>
            </w:pPr>
            <w:r w:rsidRPr="0034277F">
              <w:rPr>
                <w:rFonts w:cstheme="minorHAnsi"/>
                <w:bCs/>
                <w:sz w:val="24"/>
                <w:szCs w:val="24"/>
                <w:lang w:eastAsia="pl-PL"/>
              </w:rPr>
              <w:t>wyznaczenie kierownictwa tymczasowego obozowiska;</w:t>
            </w:r>
          </w:p>
          <w:p w14:paraId="3B6D7E9A" w14:textId="77777777" w:rsidR="0034277F" w:rsidRPr="0034277F" w:rsidRDefault="0034277F" w:rsidP="00AF4CF9">
            <w:pPr>
              <w:numPr>
                <w:ilvl w:val="0"/>
                <w:numId w:val="620"/>
              </w:numPr>
              <w:ind w:left="742" w:hanging="426"/>
              <w:contextualSpacing/>
              <w:jc w:val="both"/>
              <w:rPr>
                <w:rFonts w:ascii="Calibri" w:hAnsi="Calibri" w:cs="Calibri"/>
                <w:bCs/>
                <w:sz w:val="24"/>
                <w:szCs w:val="24"/>
              </w:rPr>
            </w:pPr>
            <w:r w:rsidRPr="0034277F">
              <w:rPr>
                <w:rFonts w:cstheme="minorHAnsi"/>
                <w:bCs/>
                <w:sz w:val="24"/>
                <w:szCs w:val="24"/>
                <w:lang w:eastAsia="pl-PL"/>
              </w:rPr>
              <w:t>zapewnienie prowadzenia obozowiska w zakresie socjalnym, finansowania kosztów zakwaterowania, wyżywienia, opieki medycznej i innych kosztów;</w:t>
            </w:r>
          </w:p>
          <w:p w14:paraId="729E9F7A" w14:textId="77777777" w:rsidR="0034277F" w:rsidRPr="0034277F" w:rsidRDefault="0034277F" w:rsidP="00AF4CF9">
            <w:pPr>
              <w:numPr>
                <w:ilvl w:val="0"/>
                <w:numId w:val="621"/>
              </w:numPr>
              <w:ind w:left="316" w:hanging="425"/>
              <w:contextualSpacing/>
              <w:jc w:val="both"/>
              <w:rPr>
                <w:rFonts w:ascii="Calibri" w:hAnsi="Calibri" w:cs="Calibri"/>
                <w:bCs/>
                <w:sz w:val="24"/>
                <w:szCs w:val="24"/>
              </w:rPr>
            </w:pPr>
            <w:r w:rsidRPr="0034277F">
              <w:rPr>
                <w:rFonts w:cstheme="minorHAnsi"/>
                <w:bCs/>
                <w:sz w:val="24"/>
                <w:szCs w:val="24"/>
                <w:lang w:eastAsia="pl-PL"/>
              </w:rPr>
              <w:t>przygotowanie do objęcia dzieci i młodzieży systemem oświaty w publicznych szkołach i placówkach edukacyjnych:</w:t>
            </w:r>
          </w:p>
          <w:p w14:paraId="4A58FABD" w14:textId="77777777" w:rsidR="0034277F" w:rsidRPr="0034277F" w:rsidRDefault="0034277F" w:rsidP="00AF4CF9">
            <w:pPr>
              <w:numPr>
                <w:ilvl w:val="0"/>
                <w:numId w:val="622"/>
              </w:numPr>
              <w:ind w:left="742" w:hanging="426"/>
              <w:contextualSpacing/>
              <w:jc w:val="both"/>
              <w:rPr>
                <w:rFonts w:ascii="Calibri" w:hAnsi="Calibri" w:cs="Calibri"/>
                <w:bCs/>
                <w:sz w:val="24"/>
                <w:szCs w:val="24"/>
              </w:rPr>
            </w:pPr>
            <w:r w:rsidRPr="0034277F">
              <w:rPr>
                <w:rFonts w:cstheme="minorHAnsi"/>
                <w:bCs/>
                <w:sz w:val="24"/>
                <w:szCs w:val="24"/>
                <w:lang w:eastAsia="pl-PL"/>
              </w:rPr>
              <w:t>zabezpieczenie dowozu do szkół;</w:t>
            </w:r>
          </w:p>
          <w:p w14:paraId="52980265" w14:textId="77777777" w:rsidR="0034277F" w:rsidRPr="0034277F" w:rsidRDefault="0034277F" w:rsidP="00AF4CF9">
            <w:pPr>
              <w:numPr>
                <w:ilvl w:val="0"/>
                <w:numId w:val="622"/>
              </w:numPr>
              <w:ind w:left="742" w:hanging="426"/>
              <w:contextualSpacing/>
              <w:jc w:val="both"/>
              <w:rPr>
                <w:rFonts w:ascii="Calibri" w:hAnsi="Calibri" w:cs="Calibri"/>
                <w:bCs/>
                <w:sz w:val="24"/>
                <w:szCs w:val="24"/>
              </w:rPr>
            </w:pPr>
            <w:r w:rsidRPr="0034277F">
              <w:rPr>
                <w:rFonts w:cstheme="minorHAnsi"/>
                <w:bCs/>
                <w:sz w:val="24"/>
                <w:szCs w:val="24"/>
                <w:lang w:eastAsia="pl-PL"/>
              </w:rPr>
              <w:t>zapewnienie wyprawki szkolnej;</w:t>
            </w:r>
          </w:p>
          <w:p w14:paraId="2CA0BF73" w14:textId="77777777" w:rsidR="0034277F" w:rsidRPr="0034277F" w:rsidRDefault="0034277F" w:rsidP="00AF4CF9">
            <w:pPr>
              <w:numPr>
                <w:ilvl w:val="0"/>
                <w:numId w:val="622"/>
              </w:numPr>
              <w:ind w:left="742" w:hanging="426"/>
              <w:contextualSpacing/>
              <w:jc w:val="both"/>
              <w:rPr>
                <w:rFonts w:ascii="Calibri" w:hAnsi="Calibri" w:cs="Calibri"/>
                <w:bCs/>
                <w:sz w:val="24"/>
                <w:szCs w:val="24"/>
              </w:rPr>
            </w:pPr>
            <w:r w:rsidRPr="0034277F">
              <w:rPr>
                <w:rFonts w:cstheme="minorHAnsi"/>
                <w:bCs/>
                <w:sz w:val="24"/>
                <w:szCs w:val="24"/>
                <w:lang w:eastAsia="pl-PL"/>
              </w:rPr>
              <w:t>zapewnienie podręczników;</w:t>
            </w:r>
          </w:p>
          <w:p w14:paraId="2DDD61B1" w14:textId="77777777" w:rsidR="0034277F" w:rsidRPr="0034277F" w:rsidRDefault="0034277F" w:rsidP="00AF4CF9">
            <w:pPr>
              <w:numPr>
                <w:ilvl w:val="0"/>
                <w:numId w:val="622"/>
              </w:numPr>
              <w:ind w:left="742" w:hanging="426"/>
              <w:contextualSpacing/>
              <w:jc w:val="both"/>
              <w:rPr>
                <w:rFonts w:ascii="Calibri" w:hAnsi="Calibri" w:cs="Calibri"/>
                <w:bCs/>
                <w:sz w:val="24"/>
                <w:szCs w:val="24"/>
              </w:rPr>
            </w:pPr>
            <w:r w:rsidRPr="0034277F">
              <w:rPr>
                <w:rFonts w:cstheme="minorHAnsi"/>
                <w:bCs/>
                <w:sz w:val="24"/>
                <w:szCs w:val="24"/>
                <w:lang w:eastAsia="pl-PL"/>
              </w:rPr>
              <w:t>zapewnienie nauki języka polskiego w szkole;</w:t>
            </w:r>
          </w:p>
          <w:p w14:paraId="20F97EA5" w14:textId="77777777" w:rsidR="0034277F" w:rsidRPr="0034277F" w:rsidRDefault="0034277F" w:rsidP="00AF4CF9">
            <w:pPr>
              <w:numPr>
                <w:ilvl w:val="0"/>
                <w:numId w:val="622"/>
              </w:numPr>
              <w:ind w:left="742" w:hanging="426"/>
              <w:contextualSpacing/>
              <w:jc w:val="both"/>
              <w:rPr>
                <w:rFonts w:ascii="Calibri" w:hAnsi="Calibri" w:cs="Calibri"/>
                <w:bCs/>
                <w:sz w:val="24"/>
                <w:szCs w:val="24"/>
              </w:rPr>
            </w:pPr>
            <w:r w:rsidRPr="0034277F">
              <w:rPr>
                <w:rFonts w:cstheme="minorHAnsi"/>
                <w:bCs/>
                <w:sz w:val="24"/>
                <w:szCs w:val="24"/>
                <w:lang w:eastAsia="pl-PL"/>
              </w:rPr>
              <w:t>zapewnienie pomocy psychologiczno-pedagogicznej.</w:t>
            </w:r>
          </w:p>
        </w:tc>
        <w:tc>
          <w:tcPr>
            <w:tcW w:w="2268" w:type="dxa"/>
            <w:vMerge w:val="restart"/>
          </w:tcPr>
          <w:p w14:paraId="1E7C5463" w14:textId="77777777" w:rsidR="0034277F" w:rsidRPr="0034277F" w:rsidRDefault="0034277F" w:rsidP="0034277F">
            <w:pPr>
              <w:rPr>
                <w:rFonts w:ascii="Calibri" w:hAnsi="Calibri" w:cs="Calibri"/>
                <w:b/>
                <w:bCs/>
                <w:sz w:val="24"/>
                <w:szCs w:val="24"/>
              </w:rPr>
            </w:pPr>
            <w:r w:rsidRPr="0034277F">
              <w:rPr>
                <w:rFonts w:ascii="Calibri" w:hAnsi="Calibri" w:cs="Calibri"/>
                <w:b/>
                <w:bCs/>
                <w:sz w:val="24"/>
                <w:szCs w:val="24"/>
              </w:rPr>
              <w:t>Podstawa prawna:</w:t>
            </w:r>
          </w:p>
          <w:p w14:paraId="22BE28A4" w14:textId="77777777" w:rsidR="0034277F" w:rsidRPr="0034277F" w:rsidRDefault="0034277F" w:rsidP="0034277F">
            <w:pPr>
              <w:rPr>
                <w:rFonts w:ascii="Calibri" w:hAnsi="Calibri" w:cs="Calibri"/>
                <w:sz w:val="24"/>
                <w:szCs w:val="24"/>
              </w:rPr>
            </w:pPr>
            <w:r w:rsidRPr="0034277F">
              <w:rPr>
                <w:rFonts w:ascii="Calibri" w:hAnsi="Calibri" w:cs="Calibri"/>
                <w:sz w:val="24"/>
                <w:szCs w:val="24"/>
              </w:rPr>
              <w:t>Ustawy:</w:t>
            </w:r>
          </w:p>
          <w:p w14:paraId="7429EAC6" w14:textId="77777777" w:rsidR="0034277F" w:rsidRPr="0034277F" w:rsidRDefault="0034277F" w:rsidP="00AF4CF9">
            <w:pPr>
              <w:numPr>
                <w:ilvl w:val="0"/>
                <w:numId w:val="477"/>
              </w:numPr>
              <w:ind w:left="311" w:hanging="311"/>
              <w:contextualSpacing/>
              <w:rPr>
                <w:rFonts w:ascii="Calibri" w:hAnsi="Calibri" w:cs="Calibri"/>
                <w:sz w:val="24"/>
                <w:szCs w:val="24"/>
              </w:rPr>
            </w:pPr>
            <w:r w:rsidRPr="0034277F">
              <w:rPr>
                <w:rFonts w:ascii="Calibri" w:hAnsi="Calibri" w:cs="Calibri"/>
                <w:bCs/>
                <w:color w:val="000000"/>
                <w:sz w:val="24"/>
                <w:szCs w:val="24"/>
                <w:lang w:eastAsia="pl-PL"/>
              </w:rPr>
              <w:t>o zarządzaniu kryzysowym;</w:t>
            </w:r>
          </w:p>
          <w:p w14:paraId="0720ADE9" w14:textId="77777777" w:rsidR="0034277F" w:rsidRPr="0034277F" w:rsidRDefault="0034277F" w:rsidP="00AF4CF9">
            <w:pPr>
              <w:numPr>
                <w:ilvl w:val="0"/>
                <w:numId w:val="477"/>
              </w:numPr>
              <w:ind w:left="311" w:hanging="311"/>
              <w:contextualSpacing/>
              <w:rPr>
                <w:rFonts w:ascii="Calibri" w:hAnsi="Calibri" w:cs="Calibri"/>
                <w:sz w:val="24"/>
                <w:szCs w:val="24"/>
              </w:rPr>
            </w:pPr>
            <w:r w:rsidRPr="0034277F">
              <w:rPr>
                <w:rFonts w:ascii="Calibri" w:hAnsi="Calibri" w:cs="Calibri"/>
                <w:bCs/>
                <w:color w:val="000000"/>
                <w:sz w:val="24"/>
                <w:szCs w:val="24"/>
                <w:lang w:eastAsia="pl-PL"/>
              </w:rPr>
              <w:t xml:space="preserve">o wojewodzie </w:t>
            </w:r>
            <w:r w:rsidRPr="0034277F">
              <w:rPr>
                <w:rFonts w:ascii="Calibri" w:hAnsi="Calibri" w:cs="Calibri"/>
                <w:bCs/>
                <w:color w:val="000000"/>
                <w:sz w:val="24"/>
                <w:szCs w:val="24"/>
                <w:lang w:eastAsia="pl-PL"/>
              </w:rPr>
              <w:br/>
              <w:t>i administracji rządowej w województwie;</w:t>
            </w:r>
          </w:p>
          <w:p w14:paraId="0BBC806A" w14:textId="77777777" w:rsidR="0034277F" w:rsidRPr="0034277F" w:rsidRDefault="0034277F" w:rsidP="00AF4CF9">
            <w:pPr>
              <w:numPr>
                <w:ilvl w:val="0"/>
                <w:numId w:val="477"/>
              </w:numPr>
              <w:ind w:left="311" w:hanging="311"/>
              <w:contextualSpacing/>
              <w:rPr>
                <w:rFonts w:ascii="Calibri" w:hAnsi="Calibri" w:cs="Calibri"/>
                <w:sz w:val="24"/>
                <w:szCs w:val="24"/>
              </w:rPr>
            </w:pPr>
            <w:r w:rsidRPr="0034277F">
              <w:rPr>
                <w:rFonts w:ascii="Calibri" w:hAnsi="Calibri" w:cs="Calibri"/>
                <w:sz w:val="24"/>
                <w:szCs w:val="24"/>
              </w:rPr>
              <w:t>KPZK procedura nr 9</w:t>
            </w:r>
          </w:p>
          <w:p w14:paraId="599721E5" w14:textId="77777777" w:rsidR="0034277F" w:rsidRPr="0034277F" w:rsidRDefault="0034277F" w:rsidP="0034277F">
            <w:pPr>
              <w:rPr>
                <w:rFonts w:ascii="Calibri" w:hAnsi="Calibri" w:cs="Calibri"/>
                <w:b/>
                <w:bCs/>
                <w:sz w:val="24"/>
                <w:szCs w:val="24"/>
              </w:rPr>
            </w:pPr>
          </w:p>
          <w:p w14:paraId="15FC41A9" w14:textId="77777777" w:rsidR="0034277F" w:rsidRPr="0034277F" w:rsidRDefault="0034277F" w:rsidP="0034277F">
            <w:pPr>
              <w:rPr>
                <w:rFonts w:ascii="Calibri" w:hAnsi="Calibri" w:cs="Calibri"/>
                <w:b/>
                <w:bCs/>
                <w:sz w:val="24"/>
                <w:szCs w:val="24"/>
              </w:rPr>
            </w:pPr>
          </w:p>
          <w:p w14:paraId="096FA05A" w14:textId="77777777" w:rsidR="0034277F" w:rsidRPr="0034277F" w:rsidRDefault="0034277F" w:rsidP="0034277F">
            <w:pPr>
              <w:rPr>
                <w:rFonts w:ascii="Calibri" w:hAnsi="Calibri" w:cs="Calibri"/>
                <w:b/>
                <w:bCs/>
                <w:sz w:val="24"/>
                <w:szCs w:val="24"/>
              </w:rPr>
            </w:pPr>
          </w:p>
          <w:p w14:paraId="1A6759C4" w14:textId="77777777" w:rsidR="0034277F" w:rsidRPr="0034277F" w:rsidRDefault="0034277F" w:rsidP="0034277F">
            <w:pPr>
              <w:rPr>
                <w:rFonts w:ascii="Calibri" w:hAnsi="Calibri" w:cs="Calibri"/>
                <w:b/>
                <w:bCs/>
                <w:sz w:val="24"/>
                <w:szCs w:val="24"/>
              </w:rPr>
            </w:pPr>
          </w:p>
          <w:p w14:paraId="09EB691B" w14:textId="77777777" w:rsidR="0034277F" w:rsidRPr="0034277F" w:rsidRDefault="0034277F" w:rsidP="0034277F">
            <w:pPr>
              <w:rPr>
                <w:rFonts w:ascii="Calibri" w:hAnsi="Calibri" w:cs="Calibri"/>
                <w:b/>
                <w:bCs/>
                <w:sz w:val="24"/>
                <w:szCs w:val="24"/>
              </w:rPr>
            </w:pPr>
          </w:p>
          <w:p w14:paraId="272BED6D" w14:textId="77777777" w:rsidR="0034277F" w:rsidRPr="0034277F" w:rsidRDefault="0034277F" w:rsidP="0034277F">
            <w:pPr>
              <w:rPr>
                <w:rFonts w:ascii="Calibri" w:hAnsi="Calibri" w:cs="Calibri"/>
                <w:b/>
                <w:bCs/>
                <w:sz w:val="24"/>
                <w:szCs w:val="24"/>
              </w:rPr>
            </w:pPr>
          </w:p>
          <w:p w14:paraId="5B40466A" w14:textId="77777777" w:rsidR="0034277F" w:rsidRPr="0034277F" w:rsidRDefault="0034277F" w:rsidP="0034277F">
            <w:pPr>
              <w:rPr>
                <w:rFonts w:ascii="Calibri" w:hAnsi="Calibri" w:cs="Calibri"/>
                <w:b/>
                <w:bCs/>
                <w:sz w:val="24"/>
                <w:szCs w:val="24"/>
              </w:rPr>
            </w:pPr>
          </w:p>
          <w:p w14:paraId="4BDA25DA" w14:textId="77777777" w:rsidR="0034277F" w:rsidRPr="0034277F" w:rsidRDefault="0034277F" w:rsidP="0034277F">
            <w:pPr>
              <w:rPr>
                <w:rFonts w:ascii="Calibri" w:hAnsi="Calibri" w:cs="Calibri"/>
                <w:b/>
                <w:bCs/>
                <w:sz w:val="24"/>
                <w:szCs w:val="24"/>
              </w:rPr>
            </w:pPr>
          </w:p>
          <w:p w14:paraId="0AEAF1C4" w14:textId="77777777" w:rsidR="0034277F" w:rsidRPr="0034277F" w:rsidRDefault="0034277F" w:rsidP="0034277F">
            <w:pPr>
              <w:rPr>
                <w:rFonts w:ascii="Calibri" w:hAnsi="Calibri" w:cs="Calibri"/>
                <w:b/>
                <w:bCs/>
                <w:sz w:val="24"/>
                <w:szCs w:val="24"/>
              </w:rPr>
            </w:pPr>
          </w:p>
          <w:p w14:paraId="7249B04F" w14:textId="77777777" w:rsidR="0034277F" w:rsidRPr="0034277F" w:rsidRDefault="0034277F" w:rsidP="0034277F">
            <w:pPr>
              <w:rPr>
                <w:rFonts w:ascii="Calibri" w:hAnsi="Calibri" w:cs="Calibri"/>
                <w:b/>
                <w:bCs/>
                <w:sz w:val="24"/>
                <w:szCs w:val="24"/>
              </w:rPr>
            </w:pPr>
          </w:p>
          <w:p w14:paraId="0FFDCB2D" w14:textId="77777777" w:rsidR="0034277F" w:rsidRPr="0034277F" w:rsidRDefault="0034277F" w:rsidP="0034277F">
            <w:pPr>
              <w:rPr>
                <w:rFonts w:ascii="Calibri" w:hAnsi="Calibri" w:cs="Calibri"/>
                <w:b/>
                <w:bCs/>
                <w:sz w:val="24"/>
                <w:szCs w:val="24"/>
              </w:rPr>
            </w:pPr>
          </w:p>
          <w:p w14:paraId="16683639" w14:textId="77777777" w:rsidR="0034277F" w:rsidRPr="0034277F" w:rsidRDefault="0034277F" w:rsidP="0034277F">
            <w:pPr>
              <w:rPr>
                <w:rFonts w:ascii="Calibri" w:hAnsi="Calibri" w:cs="Calibri"/>
                <w:b/>
                <w:bCs/>
                <w:sz w:val="24"/>
                <w:szCs w:val="24"/>
              </w:rPr>
            </w:pPr>
          </w:p>
          <w:p w14:paraId="36F4D703" w14:textId="77777777" w:rsidR="0034277F" w:rsidRPr="0034277F" w:rsidRDefault="0034277F" w:rsidP="0034277F">
            <w:pPr>
              <w:rPr>
                <w:rFonts w:ascii="Calibri" w:hAnsi="Calibri" w:cs="Calibri"/>
                <w:b/>
                <w:bCs/>
                <w:sz w:val="24"/>
                <w:szCs w:val="24"/>
              </w:rPr>
            </w:pPr>
          </w:p>
          <w:p w14:paraId="69E971AB" w14:textId="77777777" w:rsidR="0034277F" w:rsidRPr="0034277F" w:rsidRDefault="0034277F" w:rsidP="0034277F">
            <w:pPr>
              <w:rPr>
                <w:rFonts w:ascii="Calibri" w:hAnsi="Calibri" w:cs="Calibri"/>
                <w:b/>
                <w:bCs/>
                <w:sz w:val="24"/>
                <w:szCs w:val="24"/>
              </w:rPr>
            </w:pPr>
          </w:p>
          <w:p w14:paraId="3BBA9652" w14:textId="77777777" w:rsidR="0034277F" w:rsidRPr="0034277F" w:rsidRDefault="0034277F" w:rsidP="0034277F">
            <w:pPr>
              <w:rPr>
                <w:rFonts w:ascii="Calibri" w:hAnsi="Calibri" w:cs="Calibri"/>
                <w:b/>
                <w:bCs/>
                <w:sz w:val="24"/>
                <w:szCs w:val="24"/>
              </w:rPr>
            </w:pPr>
          </w:p>
          <w:p w14:paraId="0025A288" w14:textId="77777777" w:rsidR="0034277F" w:rsidRPr="0034277F" w:rsidRDefault="0034277F" w:rsidP="0034277F">
            <w:pPr>
              <w:rPr>
                <w:rFonts w:ascii="Calibri" w:hAnsi="Calibri" w:cs="Calibri"/>
                <w:b/>
                <w:bCs/>
                <w:sz w:val="24"/>
                <w:szCs w:val="24"/>
              </w:rPr>
            </w:pPr>
          </w:p>
          <w:p w14:paraId="0844F58B" w14:textId="77777777" w:rsidR="0034277F" w:rsidRPr="0034277F" w:rsidRDefault="0034277F" w:rsidP="0034277F">
            <w:pPr>
              <w:rPr>
                <w:rFonts w:ascii="Calibri" w:hAnsi="Calibri" w:cs="Calibri"/>
                <w:b/>
                <w:bCs/>
                <w:sz w:val="24"/>
                <w:szCs w:val="24"/>
              </w:rPr>
            </w:pPr>
          </w:p>
          <w:p w14:paraId="588C9662" w14:textId="77777777" w:rsidR="0034277F" w:rsidRPr="0034277F" w:rsidRDefault="0034277F" w:rsidP="0034277F">
            <w:pPr>
              <w:rPr>
                <w:rFonts w:ascii="Calibri" w:hAnsi="Calibri" w:cs="Calibri"/>
                <w:b/>
                <w:bCs/>
                <w:sz w:val="24"/>
                <w:szCs w:val="24"/>
              </w:rPr>
            </w:pPr>
          </w:p>
          <w:p w14:paraId="247212FB" w14:textId="77777777" w:rsidR="0034277F" w:rsidRPr="0034277F" w:rsidRDefault="0034277F" w:rsidP="0034277F">
            <w:pPr>
              <w:rPr>
                <w:rFonts w:ascii="Calibri" w:hAnsi="Calibri" w:cs="Calibri"/>
                <w:b/>
                <w:bCs/>
                <w:sz w:val="24"/>
                <w:szCs w:val="24"/>
              </w:rPr>
            </w:pPr>
          </w:p>
          <w:p w14:paraId="474EF7CE" w14:textId="77777777" w:rsidR="0034277F" w:rsidRPr="0034277F" w:rsidRDefault="0034277F" w:rsidP="0034277F">
            <w:pPr>
              <w:rPr>
                <w:rFonts w:ascii="Calibri" w:hAnsi="Calibri" w:cs="Calibri"/>
                <w:b/>
                <w:bCs/>
                <w:sz w:val="24"/>
                <w:szCs w:val="24"/>
              </w:rPr>
            </w:pPr>
          </w:p>
          <w:p w14:paraId="3B8584C2" w14:textId="77777777" w:rsidR="0034277F" w:rsidRPr="0034277F" w:rsidRDefault="0034277F" w:rsidP="0034277F">
            <w:pPr>
              <w:rPr>
                <w:rFonts w:ascii="Calibri" w:hAnsi="Calibri" w:cs="Calibri"/>
                <w:b/>
                <w:bCs/>
                <w:sz w:val="24"/>
                <w:szCs w:val="24"/>
              </w:rPr>
            </w:pPr>
          </w:p>
          <w:p w14:paraId="0C42E809" w14:textId="77777777" w:rsidR="0034277F" w:rsidRPr="0034277F" w:rsidRDefault="0034277F" w:rsidP="0034277F">
            <w:pPr>
              <w:rPr>
                <w:rFonts w:ascii="Calibri" w:hAnsi="Calibri" w:cs="Calibri"/>
                <w:b/>
                <w:bCs/>
                <w:sz w:val="24"/>
                <w:szCs w:val="24"/>
              </w:rPr>
            </w:pPr>
          </w:p>
          <w:p w14:paraId="7DCC67C6" w14:textId="77777777" w:rsidR="0034277F" w:rsidRPr="0034277F" w:rsidRDefault="0034277F" w:rsidP="0034277F">
            <w:pPr>
              <w:rPr>
                <w:rFonts w:ascii="Calibri" w:hAnsi="Calibri" w:cs="Calibri"/>
                <w:b/>
                <w:bCs/>
                <w:sz w:val="24"/>
                <w:szCs w:val="24"/>
              </w:rPr>
            </w:pPr>
          </w:p>
          <w:p w14:paraId="074EC10F" w14:textId="77777777" w:rsidR="0034277F" w:rsidRPr="0034277F" w:rsidRDefault="0034277F" w:rsidP="0034277F">
            <w:pPr>
              <w:rPr>
                <w:rFonts w:ascii="Calibri" w:hAnsi="Calibri" w:cs="Calibri"/>
                <w:b/>
                <w:bCs/>
                <w:sz w:val="24"/>
                <w:szCs w:val="24"/>
              </w:rPr>
            </w:pPr>
          </w:p>
          <w:p w14:paraId="7351141E" w14:textId="77777777" w:rsidR="0034277F" w:rsidRPr="0034277F" w:rsidRDefault="0034277F" w:rsidP="0034277F">
            <w:pPr>
              <w:rPr>
                <w:rFonts w:ascii="Calibri" w:hAnsi="Calibri" w:cs="Calibri"/>
                <w:b/>
                <w:bCs/>
                <w:sz w:val="24"/>
                <w:szCs w:val="24"/>
              </w:rPr>
            </w:pPr>
          </w:p>
          <w:p w14:paraId="087DC188" w14:textId="77777777" w:rsidR="0034277F" w:rsidRPr="0034277F" w:rsidRDefault="0034277F" w:rsidP="0034277F">
            <w:pPr>
              <w:rPr>
                <w:rFonts w:ascii="Calibri" w:hAnsi="Calibri" w:cs="Calibri"/>
                <w:b/>
                <w:bCs/>
                <w:sz w:val="24"/>
                <w:szCs w:val="24"/>
              </w:rPr>
            </w:pPr>
          </w:p>
          <w:p w14:paraId="5B7630FB" w14:textId="77777777" w:rsidR="0034277F" w:rsidRPr="0034277F" w:rsidRDefault="0034277F" w:rsidP="0034277F">
            <w:pPr>
              <w:rPr>
                <w:rFonts w:ascii="Calibri" w:hAnsi="Calibri" w:cs="Calibri"/>
                <w:b/>
                <w:bCs/>
                <w:sz w:val="24"/>
                <w:szCs w:val="24"/>
              </w:rPr>
            </w:pPr>
          </w:p>
          <w:p w14:paraId="6041FE53" w14:textId="77777777" w:rsidR="0034277F" w:rsidRPr="0034277F" w:rsidRDefault="0034277F" w:rsidP="0034277F">
            <w:pPr>
              <w:rPr>
                <w:rFonts w:ascii="Calibri" w:hAnsi="Calibri" w:cs="Calibri"/>
                <w:b/>
                <w:bCs/>
                <w:sz w:val="24"/>
                <w:szCs w:val="24"/>
              </w:rPr>
            </w:pPr>
          </w:p>
          <w:p w14:paraId="5EC69AA1" w14:textId="77777777" w:rsidR="0034277F" w:rsidRPr="0034277F" w:rsidRDefault="0034277F" w:rsidP="0034277F">
            <w:pPr>
              <w:rPr>
                <w:rFonts w:ascii="Calibri" w:hAnsi="Calibri" w:cs="Calibri"/>
                <w:b/>
                <w:bCs/>
                <w:sz w:val="24"/>
                <w:szCs w:val="24"/>
              </w:rPr>
            </w:pPr>
          </w:p>
          <w:p w14:paraId="04270296" w14:textId="77777777" w:rsidR="0034277F" w:rsidRPr="0034277F" w:rsidRDefault="0034277F" w:rsidP="0034277F">
            <w:pPr>
              <w:rPr>
                <w:rFonts w:ascii="Calibri" w:hAnsi="Calibri" w:cs="Calibri"/>
                <w:b/>
                <w:bCs/>
                <w:sz w:val="24"/>
                <w:szCs w:val="24"/>
              </w:rPr>
            </w:pPr>
          </w:p>
          <w:p w14:paraId="679ADDC7" w14:textId="77777777" w:rsidR="0034277F" w:rsidRPr="0034277F" w:rsidRDefault="0034277F" w:rsidP="0034277F">
            <w:pPr>
              <w:rPr>
                <w:rFonts w:ascii="Calibri" w:hAnsi="Calibri" w:cs="Calibri"/>
                <w:b/>
                <w:bCs/>
                <w:sz w:val="24"/>
                <w:szCs w:val="24"/>
              </w:rPr>
            </w:pPr>
          </w:p>
          <w:p w14:paraId="3B3AF85B" w14:textId="77777777" w:rsidR="0034277F" w:rsidRPr="0034277F" w:rsidRDefault="0034277F" w:rsidP="0034277F">
            <w:pPr>
              <w:rPr>
                <w:rFonts w:ascii="Calibri" w:hAnsi="Calibri" w:cs="Calibri"/>
                <w:b/>
                <w:bCs/>
                <w:sz w:val="24"/>
                <w:szCs w:val="24"/>
              </w:rPr>
            </w:pPr>
          </w:p>
          <w:p w14:paraId="60568576" w14:textId="77777777" w:rsidR="0034277F" w:rsidRPr="0034277F" w:rsidRDefault="0034277F" w:rsidP="0034277F">
            <w:pPr>
              <w:rPr>
                <w:rFonts w:ascii="Calibri" w:hAnsi="Calibri" w:cs="Calibri"/>
                <w:b/>
                <w:bCs/>
                <w:sz w:val="24"/>
                <w:szCs w:val="24"/>
              </w:rPr>
            </w:pPr>
          </w:p>
          <w:p w14:paraId="724AE7DD" w14:textId="77777777" w:rsidR="0034277F" w:rsidRPr="0034277F" w:rsidRDefault="0034277F" w:rsidP="0034277F">
            <w:pPr>
              <w:rPr>
                <w:rFonts w:ascii="Calibri" w:hAnsi="Calibri" w:cs="Calibri"/>
                <w:b/>
                <w:bCs/>
                <w:sz w:val="24"/>
                <w:szCs w:val="24"/>
              </w:rPr>
            </w:pPr>
          </w:p>
          <w:p w14:paraId="3EAE0DFC" w14:textId="77777777" w:rsidR="0034277F" w:rsidRPr="0034277F" w:rsidRDefault="0034277F" w:rsidP="0034277F">
            <w:pPr>
              <w:rPr>
                <w:rFonts w:ascii="Calibri" w:hAnsi="Calibri" w:cs="Calibri"/>
                <w:b/>
                <w:bCs/>
                <w:sz w:val="24"/>
                <w:szCs w:val="24"/>
              </w:rPr>
            </w:pPr>
          </w:p>
          <w:p w14:paraId="365B4A66" w14:textId="77777777" w:rsidR="0034277F" w:rsidRPr="0034277F" w:rsidRDefault="0034277F" w:rsidP="0034277F">
            <w:pPr>
              <w:rPr>
                <w:rFonts w:ascii="Calibri" w:hAnsi="Calibri" w:cs="Calibri"/>
                <w:b/>
                <w:bCs/>
                <w:sz w:val="24"/>
                <w:szCs w:val="24"/>
              </w:rPr>
            </w:pPr>
          </w:p>
          <w:p w14:paraId="16237EF4" w14:textId="77777777" w:rsidR="0034277F" w:rsidRPr="0034277F" w:rsidRDefault="0034277F" w:rsidP="0034277F">
            <w:pPr>
              <w:rPr>
                <w:rFonts w:ascii="Calibri" w:hAnsi="Calibri" w:cs="Calibri"/>
                <w:b/>
                <w:bCs/>
                <w:sz w:val="24"/>
                <w:szCs w:val="24"/>
              </w:rPr>
            </w:pPr>
          </w:p>
          <w:p w14:paraId="6ACA119B" w14:textId="77777777" w:rsidR="0034277F" w:rsidRPr="0034277F" w:rsidRDefault="0034277F" w:rsidP="0034277F">
            <w:pPr>
              <w:rPr>
                <w:rFonts w:ascii="Calibri" w:hAnsi="Calibri" w:cs="Calibri"/>
                <w:b/>
                <w:bCs/>
                <w:sz w:val="24"/>
                <w:szCs w:val="24"/>
              </w:rPr>
            </w:pPr>
          </w:p>
          <w:p w14:paraId="651265A3" w14:textId="77777777" w:rsidR="0034277F" w:rsidRPr="0034277F" w:rsidRDefault="0034277F" w:rsidP="0034277F">
            <w:pPr>
              <w:rPr>
                <w:rFonts w:ascii="Calibri" w:hAnsi="Calibri" w:cs="Calibri"/>
                <w:b/>
                <w:bCs/>
                <w:sz w:val="24"/>
                <w:szCs w:val="24"/>
              </w:rPr>
            </w:pPr>
          </w:p>
          <w:p w14:paraId="0DD201A6" w14:textId="77777777" w:rsidR="0034277F" w:rsidRPr="0034277F" w:rsidRDefault="0034277F" w:rsidP="0034277F">
            <w:pPr>
              <w:rPr>
                <w:rFonts w:ascii="Calibri" w:hAnsi="Calibri" w:cs="Calibri"/>
                <w:b/>
                <w:bCs/>
                <w:sz w:val="24"/>
                <w:szCs w:val="24"/>
              </w:rPr>
            </w:pPr>
          </w:p>
          <w:p w14:paraId="4C95F234" w14:textId="77777777" w:rsidR="0034277F" w:rsidRPr="0034277F" w:rsidRDefault="0034277F" w:rsidP="0034277F">
            <w:pPr>
              <w:rPr>
                <w:rFonts w:ascii="Calibri" w:hAnsi="Calibri" w:cs="Calibri"/>
                <w:b/>
                <w:bCs/>
                <w:sz w:val="24"/>
                <w:szCs w:val="24"/>
              </w:rPr>
            </w:pPr>
          </w:p>
          <w:p w14:paraId="2F7997DF" w14:textId="77777777" w:rsidR="0034277F" w:rsidRPr="0034277F" w:rsidRDefault="0034277F" w:rsidP="0034277F">
            <w:pPr>
              <w:rPr>
                <w:rFonts w:ascii="Calibri" w:hAnsi="Calibri" w:cs="Calibri"/>
                <w:b/>
                <w:bCs/>
                <w:sz w:val="24"/>
                <w:szCs w:val="24"/>
              </w:rPr>
            </w:pPr>
          </w:p>
          <w:p w14:paraId="66C41DD3" w14:textId="77777777" w:rsidR="0034277F" w:rsidRPr="0034277F" w:rsidRDefault="0034277F" w:rsidP="0034277F">
            <w:pPr>
              <w:rPr>
                <w:rFonts w:ascii="Calibri" w:hAnsi="Calibri" w:cs="Calibri"/>
                <w:b/>
                <w:bCs/>
                <w:sz w:val="24"/>
                <w:szCs w:val="24"/>
              </w:rPr>
            </w:pPr>
          </w:p>
          <w:p w14:paraId="0CB9235D" w14:textId="77777777" w:rsidR="0034277F" w:rsidRPr="0034277F" w:rsidRDefault="0034277F" w:rsidP="0034277F">
            <w:pPr>
              <w:rPr>
                <w:rFonts w:ascii="Calibri" w:hAnsi="Calibri" w:cs="Calibri"/>
                <w:b/>
                <w:bCs/>
                <w:sz w:val="24"/>
                <w:szCs w:val="24"/>
              </w:rPr>
            </w:pPr>
          </w:p>
          <w:p w14:paraId="358E55FE" w14:textId="77777777" w:rsidR="0034277F" w:rsidRPr="0034277F" w:rsidRDefault="0034277F" w:rsidP="0034277F">
            <w:pPr>
              <w:rPr>
                <w:rFonts w:ascii="Calibri" w:hAnsi="Calibri" w:cs="Calibri"/>
                <w:b/>
                <w:bCs/>
                <w:sz w:val="24"/>
                <w:szCs w:val="24"/>
              </w:rPr>
            </w:pPr>
          </w:p>
          <w:p w14:paraId="3085B562" w14:textId="77777777" w:rsidR="0034277F" w:rsidRPr="0034277F" w:rsidRDefault="0034277F" w:rsidP="0034277F">
            <w:pPr>
              <w:rPr>
                <w:rFonts w:ascii="Calibri" w:hAnsi="Calibri" w:cs="Calibri"/>
                <w:b/>
                <w:bCs/>
                <w:sz w:val="24"/>
                <w:szCs w:val="24"/>
              </w:rPr>
            </w:pPr>
          </w:p>
          <w:p w14:paraId="148C4EB7" w14:textId="77777777" w:rsidR="0034277F" w:rsidRPr="0034277F" w:rsidRDefault="0034277F" w:rsidP="0034277F">
            <w:pPr>
              <w:rPr>
                <w:rFonts w:ascii="Calibri" w:hAnsi="Calibri" w:cs="Calibri"/>
                <w:b/>
                <w:bCs/>
                <w:sz w:val="24"/>
                <w:szCs w:val="24"/>
              </w:rPr>
            </w:pPr>
          </w:p>
          <w:p w14:paraId="65B47B59" w14:textId="77777777" w:rsidR="0034277F" w:rsidRPr="0034277F" w:rsidRDefault="0034277F" w:rsidP="0034277F">
            <w:pPr>
              <w:rPr>
                <w:rFonts w:ascii="Calibri" w:hAnsi="Calibri" w:cs="Calibri"/>
                <w:b/>
                <w:bCs/>
                <w:sz w:val="24"/>
                <w:szCs w:val="24"/>
              </w:rPr>
            </w:pPr>
          </w:p>
          <w:p w14:paraId="57ED005D" w14:textId="77777777" w:rsidR="0034277F" w:rsidRPr="0034277F" w:rsidRDefault="0034277F" w:rsidP="0034277F">
            <w:pPr>
              <w:rPr>
                <w:rFonts w:ascii="Calibri" w:hAnsi="Calibri" w:cs="Calibri"/>
                <w:b/>
                <w:bCs/>
                <w:sz w:val="24"/>
                <w:szCs w:val="24"/>
              </w:rPr>
            </w:pPr>
          </w:p>
          <w:p w14:paraId="3A33D35E" w14:textId="77777777" w:rsidR="0034277F" w:rsidRPr="0034277F" w:rsidRDefault="0034277F" w:rsidP="0034277F">
            <w:pPr>
              <w:rPr>
                <w:rFonts w:ascii="Calibri" w:hAnsi="Calibri" w:cs="Calibri"/>
                <w:b/>
                <w:bCs/>
                <w:sz w:val="24"/>
                <w:szCs w:val="24"/>
              </w:rPr>
            </w:pPr>
          </w:p>
          <w:p w14:paraId="71407FFB" w14:textId="77777777" w:rsidR="0034277F" w:rsidRPr="0034277F" w:rsidRDefault="0034277F" w:rsidP="0034277F">
            <w:pPr>
              <w:rPr>
                <w:rFonts w:ascii="Calibri" w:hAnsi="Calibri" w:cs="Calibri"/>
                <w:b/>
                <w:bCs/>
                <w:sz w:val="24"/>
                <w:szCs w:val="24"/>
              </w:rPr>
            </w:pPr>
          </w:p>
          <w:p w14:paraId="0BB15DC3" w14:textId="77777777" w:rsidR="0034277F" w:rsidRPr="0034277F" w:rsidRDefault="0034277F" w:rsidP="0034277F">
            <w:pPr>
              <w:rPr>
                <w:rFonts w:ascii="Calibri" w:hAnsi="Calibri" w:cs="Calibri"/>
                <w:b/>
                <w:bCs/>
                <w:sz w:val="24"/>
                <w:szCs w:val="24"/>
              </w:rPr>
            </w:pPr>
          </w:p>
          <w:p w14:paraId="2E66BD2F" w14:textId="77777777" w:rsidR="0034277F" w:rsidRPr="0034277F" w:rsidRDefault="0034277F" w:rsidP="0034277F">
            <w:pPr>
              <w:rPr>
                <w:rFonts w:ascii="Calibri" w:hAnsi="Calibri" w:cs="Calibri"/>
                <w:b/>
                <w:bCs/>
                <w:sz w:val="24"/>
                <w:szCs w:val="24"/>
              </w:rPr>
            </w:pPr>
          </w:p>
          <w:p w14:paraId="36748885" w14:textId="77777777" w:rsidR="0034277F" w:rsidRPr="0034277F" w:rsidRDefault="0034277F" w:rsidP="0034277F">
            <w:pPr>
              <w:ind w:left="311"/>
              <w:contextualSpacing/>
              <w:rPr>
                <w:rFonts w:ascii="Calibri" w:hAnsi="Calibri" w:cs="Calibri"/>
                <w:sz w:val="24"/>
                <w:szCs w:val="24"/>
              </w:rPr>
            </w:pPr>
          </w:p>
        </w:tc>
        <w:tc>
          <w:tcPr>
            <w:tcW w:w="5811" w:type="dxa"/>
          </w:tcPr>
          <w:p w14:paraId="2FA624FE" w14:textId="77777777" w:rsidR="0034277F" w:rsidRPr="0034277F" w:rsidRDefault="0034277F" w:rsidP="0034277F">
            <w:pPr>
              <w:rPr>
                <w:rFonts w:ascii="Calibri" w:hAnsi="Calibri" w:cs="Arial"/>
                <w:b/>
                <w:color w:val="000000"/>
                <w:sz w:val="24"/>
                <w:szCs w:val="24"/>
                <w:lang w:eastAsia="pl-PL"/>
              </w:rPr>
            </w:pPr>
            <w:r w:rsidRPr="0034277F">
              <w:rPr>
                <w:rFonts w:ascii="Calibri" w:hAnsi="Calibri" w:cs="Arial"/>
                <w:b/>
                <w:color w:val="000000"/>
                <w:sz w:val="24"/>
                <w:szCs w:val="24"/>
                <w:lang w:eastAsia="pl-PL"/>
              </w:rPr>
              <w:t>Marszałek Województwa Pomorskiego:</w:t>
            </w:r>
          </w:p>
          <w:p w14:paraId="13E5F37A" w14:textId="77777777" w:rsidR="0034277F" w:rsidRPr="0034277F" w:rsidRDefault="0034277F" w:rsidP="00AF4CF9">
            <w:pPr>
              <w:numPr>
                <w:ilvl w:val="0"/>
                <w:numId w:val="615"/>
              </w:numPr>
              <w:ind w:left="324" w:hanging="324"/>
              <w:contextualSpacing/>
              <w:jc w:val="both"/>
              <w:rPr>
                <w:rFonts w:cstheme="minorHAnsi"/>
                <w:sz w:val="24"/>
                <w:szCs w:val="24"/>
                <w:u w:val="single"/>
              </w:rPr>
            </w:pPr>
            <w:r w:rsidRPr="0034277F">
              <w:rPr>
                <w:rFonts w:ascii="Calibri" w:hAnsi="Calibri" w:cs="Arial"/>
                <w:bCs/>
                <w:color w:val="000000"/>
                <w:sz w:val="24"/>
                <w:szCs w:val="24"/>
                <w:lang w:eastAsia="pl-PL"/>
              </w:rPr>
              <w:t xml:space="preserve">przygotowanie sił i środków znajdujących się w gestii Marszałka do zapewnienia opieki medycznej </w:t>
            </w:r>
            <w:r w:rsidRPr="0034277F">
              <w:rPr>
                <w:rFonts w:ascii="Calibri" w:hAnsi="Calibri" w:cs="Arial"/>
                <w:bCs/>
                <w:color w:val="000000"/>
                <w:sz w:val="24"/>
                <w:szCs w:val="24"/>
                <w:lang w:eastAsia="pl-PL"/>
              </w:rPr>
              <w:br/>
              <w:t>w warunkach wystąpienia masowej migracji.</w:t>
            </w:r>
          </w:p>
        </w:tc>
        <w:tc>
          <w:tcPr>
            <w:tcW w:w="2268" w:type="dxa"/>
          </w:tcPr>
          <w:p w14:paraId="77BA4291" w14:textId="77777777" w:rsidR="0034277F" w:rsidRPr="0034277F" w:rsidRDefault="0034277F" w:rsidP="0034277F">
            <w:pPr>
              <w:ind w:left="179" w:hanging="285"/>
              <w:rPr>
                <w:rFonts w:ascii="Calibri" w:hAnsi="Calibri" w:cs="Calibri"/>
                <w:b/>
                <w:color w:val="000000"/>
                <w:sz w:val="24"/>
                <w:szCs w:val="24"/>
                <w:lang w:eastAsia="pl-PL"/>
              </w:rPr>
            </w:pPr>
            <w:r w:rsidRPr="0034277F">
              <w:rPr>
                <w:rFonts w:ascii="Calibri" w:hAnsi="Calibri" w:cs="Calibri"/>
                <w:b/>
                <w:color w:val="000000"/>
                <w:sz w:val="24"/>
                <w:szCs w:val="24"/>
                <w:lang w:eastAsia="pl-PL"/>
              </w:rPr>
              <w:t>Podstawa prawna:</w:t>
            </w:r>
          </w:p>
          <w:p w14:paraId="3F98BE2B" w14:textId="77777777" w:rsidR="0034277F" w:rsidRPr="0034277F" w:rsidRDefault="0034277F" w:rsidP="0034277F">
            <w:pPr>
              <w:ind w:left="179"/>
              <w:rPr>
                <w:rFonts w:ascii="Calibri" w:hAnsi="Calibri" w:cs="Calibri"/>
                <w:bCs/>
                <w:color w:val="000000"/>
                <w:sz w:val="24"/>
                <w:szCs w:val="24"/>
                <w:lang w:eastAsia="pl-PL"/>
              </w:rPr>
            </w:pPr>
            <w:r w:rsidRPr="0034277F">
              <w:rPr>
                <w:rFonts w:ascii="Calibri" w:hAnsi="Calibri" w:cs="Calibri"/>
                <w:bCs/>
                <w:color w:val="000000"/>
                <w:sz w:val="24"/>
                <w:szCs w:val="24"/>
                <w:lang w:eastAsia="pl-PL"/>
              </w:rPr>
              <w:t>Ustawy:</w:t>
            </w:r>
          </w:p>
          <w:p w14:paraId="61C45D72" w14:textId="77777777" w:rsidR="0034277F" w:rsidRPr="0034277F" w:rsidRDefault="0034277F" w:rsidP="00AF4CF9">
            <w:pPr>
              <w:numPr>
                <w:ilvl w:val="0"/>
                <w:numId w:val="623"/>
              </w:numPr>
              <w:ind w:left="319" w:hanging="425"/>
              <w:contextualSpacing/>
              <w:rPr>
                <w:rFonts w:ascii="Calibri" w:hAnsi="Calibri" w:cs="Calibri"/>
                <w:bCs/>
                <w:color w:val="000000"/>
                <w:sz w:val="24"/>
                <w:szCs w:val="24"/>
                <w:lang w:eastAsia="pl-PL"/>
              </w:rPr>
            </w:pPr>
            <w:r w:rsidRPr="0034277F">
              <w:rPr>
                <w:rFonts w:ascii="Calibri" w:hAnsi="Calibri" w:cs="Calibri"/>
                <w:bCs/>
                <w:color w:val="000000"/>
                <w:sz w:val="24"/>
                <w:szCs w:val="24"/>
                <w:lang w:eastAsia="pl-PL"/>
              </w:rPr>
              <w:t>o zarządzaniu kryzysowym.</w:t>
            </w:r>
          </w:p>
        </w:tc>
      </w:tr>
      <w:tr w:rsidR="0034277F" w:rsidRPr="0034277F" w14:paraId="2BC10994" w14:textId="77777777" w:rsidTr="0034277F">
        <w:trPr>
          <w:trHeight w:val="502"/>
        </w:trPr>
        <w:tc>
          <w:tcPr>
            <w:tcW w:w="5104" w:type="dxa"/>
            <w:vMerge/>
          </w:tcPr>
          <w:p w14:paraId="0A28CF08"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5A9B2359" w14:textId="77777777" w:rsidR="0034277F" w:rsidRPr="0034277F" w:rsidRDefault="0034277F" w:rsidP="0034277F">
            <w:pPr>
              <w:rPr>
                <w:rFonts w:cstheme="minorHAnsi"/>
                <w:bCs/>
                <w:sz w:val="24"/>
                <w:szCs w:val="24"/>
                <w:lang w:eastAsia="pl-PL"/>
              </w:rPr>
            </w:pPr>
          </w:p>
        </w:tc>
        <w:tc>
          <w:tcPr>
            <w:tcW w:w="5811" w:type="dxa"/>
          </w:tcPr>
          <w:p w14:paraId="0CA7E514" w14:textId="77777777" w:rsidR="0034277F" w:rsidRPr="0034277F" w:rsidRDefault="0034277F" w:rsidP="00B85319">
            <w:pPr>
              <w:jc w:val="both"/>
              <w:rPr>
                <w:rFonts w:cs="Arial"/>
                <w:b/>
                <w:color w:val="000000"/>
                <w:sz w:val="24"/>
                <w:szCs w:val="24"/>
                <w:lang w:eastAsia="pl-PL"/>
              </w:rPr>
            </w:pPr>
            <w:r w:rsidRPr="0034277F">
              <w:rPr>
                <w:rFonts w:cs="Arial"/>
                <w:b/>
                <w:color w:val="000000"/>
                <w:sz w:val="24"/>
                <w:szCs w:val="24"/>
                <w:lang w:eastAsia="pl-PL"/>
              </w:rPr>
              <w:t xml:space="preserve">Dyrektor Wydziału </w:t>
            </w:r>
            <w:proofErr w:type="spellStart"/>
            <w:r w:rsidRPr="0034277F">
              <w:rPr>
                <w:rFonts w:cs="Arial"/>
                <w:b/>
                <w:color w:val="000000"/>
                <w:sz w:val="24"/>
                <w:szCs w:val="24"/>
                <w:lang w:eastAsia="pl-PL"/>
              </w:rPr>
              <w:t>BiZK</w:t>
            </w:r>
            <w:proofErr w:type="spellEnd"/>
            <w:r w:rsidRPr="0034277F">
              <w:rPr>
                <w:rFonts w:cs="Arial"/>
                <w:b/>
                <w:color w:val="000000"/>
                <w:sz w:val="24"/>
                <w:szCs w:val="24"/>
                <w:lang w:eastAsia="pl-PL"/>
              </w:rPr>
              <w:t xml:space="preserve"> Pomorskiego Urzędu Wojewódzkiego:</w:t>
            </w:r>
          </w:p>
          <w:p w14:paraId="200BD848" w14:textId="674CA5D5" w:rsidR="0034277F" w:rsidRPr="00B85319" w:rsidRDefault="0034277F" w:rsidP="00AF4CF9">
            <w:pPr>
              <w:numPr>
                <w:ilvl w:val="0"/>
                <w:numId w:val="616"/>
              </w:numPr>
              <w:ind w:left="324" w:hanging="324"/>
              <w:contextualSpacing/>
              <w:jc w:val="both"/>
              <w:rPr>
                <w:rFonts w:cs="Arial"/>
                <w:b/>
                <w:color w:val="000000"/>
                <w:sz w:val="24"/>
                <w:szCs w:val="24"/>
                <w:lang w:eastAsia="pl-PL"/>
              </w:rPr>
            </w:pPr>
            <w:r w:rsidRPr="0034277F">
              <w:rPr>
                <w:rFonts w:cs="Arial"/>
                <w:bCs/>
                <w:color w:val="000000"/>
                <w:sz w:val="24"/>
                <w:szCs w:val="24"/>
                <w:lang w:eastAsia="pl-PL"/>
              </w:rPr>
              <w:t>przygotowanie centrum powiadamiania ratunkowego (CPR) do realizacji zadań w przypadku powstania zagrożenia;</w:t>
            </w:r>
          </w:p>
          <w:p w14:paraId="0174F57C" w14:textId="2D684F4C" w:rsidR="0034277F" w:rsidRPr="00B85319" w:rsidRDefault="0034277F" w:rsidP="00AF4CF9">
            <w:pPr>
              <w:numPr>
                <w:ilvl w:val="0"/>
                <w:numId w:val="616"/>
              </w:numPr>
              <w:ind w:left="324" w:hanging="324"/>
              <w:contextualSpacing/>
              <w:jc w:val="both"/>
              <w:rPr>
                <w:rFonts w:cs="Arial"/>
                <w:b/>
                <w:color w:val="000000"/>
                <w:sz w:val="24"/>
                <w:szCs w:val="24"/>
                <w:lang w:eastAsia="pl-PL"/>
              </w:rPr>
            </w:pPr>
            <w:r w:rsidRPr="00B85319">
              <w:rPr>
                <w:rFonts w:cs="Arial"/>
                <w:bCs/>
                <w:color w:val="000000"/>
                <w:sz w:val="24"/>
                <w:szCs w:val="24"/>
                <w:lang w:eastAsia="pl-PL"/>
              </w:rPr>
              <w:t xml:space="preserve">zbieranie informacji o masowej migracji </w:t>
            </w:r>
            <w:r w:rsidRPr="00B85319">
              <w:rPr>
                <w:rFonts w:cs="Arial"/>
                <w:bCs/>
                <w:color w:val="000000"/>
                <w:sz w:val="24"/>
                <w:szCs w:val="24"/>
                <w:lang w:eastAsia="pl-PL"/>
              </w:rPr>
              <w:br/>
              <w:t>i dotychczasowych działaniach zaangażowanych organów;</w:t>
            </w:r>
          </w:p>
          <w:p w14:paraId="7EFA59C7" w14:textId="594A30F6" w:rsidR="0034277F" w:rsidRPr="00B85319" w:rsidRDefault="0034277F" w:rsidP="00AF4CF9">
            <w:pPr>
              <w:numPr>
                <w:ilvl w:val="0"/>
                <w:numId w:val="616"/>
              </w:numPr>
              <w:ind w:left="324" w:hanging="324"/>
              <w:contextualSpacing/>
              <w:jc w:val="both"/>
              <w:rPr>
                <w:rFonts w:cs="Arial"/>
                <w:b/>
                <w:color w:val="000000"/>
                <w:sz w:val="24"/>
                <w:szCs w:val="24"/>
                <w:lang w:eastAsia="pl-PL"/>
              </w:rPr>
            </w:pPr>
            <w:r w:rsidRPr="00B85319">
              <w:rPr>
                <w:rFonts w:cs="Arial"/>
                <w:bCs/>
                <w:color w:val="000000"/>
                <w:sz w:val="24"/>
                <w:szCs w:val="24"/>
                <w:lang w:eastAsia="pl-PL"/>
              </w:rPr>
              <w:t>pozyskanie informacji od CZK wojewodów, DK MSZ, CZK MON, CZK KG SG, KGP, ABW i innych współdziałających;</w:t>
            </w:r>
          </w:p>
          <w:p w14:paraId="65532F49" w14:textId="77777777" w:rsidR="0034277F" w:rsidRPr="00B85319" w:rsidRDefault="0034277F" w:rsidP="00AF4CF9">
            <w:pPr>
              <w:numPr>
                <w:ilvl w:val="0"/>
                <w:numId w:val="616"/>
              </w:numPr>
              <w:ind w:left="324" w:hanging="324"/>
              <w:contextualSpacing/>
              <w:jc w:val="both"/>
              <w:rPr>
                <w:rFonts w:cs="Arial"/>
                <w:b/>
                <w:color w:val="000000"/>
                <w:sz w:val="24"/>
                <w:szCs w:val="24"/>
                <w:lang w:eastAsia="pl-PL"/>
              </w:rPr>
            </w:pPr>
            <w:r w:rsidRPr="00B85319">
              <w:rPr>
                <w:rFonts w:ascii="Calibri" w:hAnsi="Calibri" w:cs="Calibri"/>
                <w:color w:val="000000"/>
                <w:sz w:val="24"/>
                <w:szCs w:val="24"/>
              </w:rPr>
              <w:t xml:space="preserve">przygotowanie (we współpracy z innymi uczestnikami procedury) oceny sytuacji, analizy zagrożenia </w:t>
            </w:r>
            <w:r w:rsidRPr="00B85319">
              <w:rPr>
                <w:rFonts w:ascii="Calibri" w:hAnsi="Calibri" w:cs="Calibri"/>
                <w:color w:val="000000"/>
                <w:sz w:val="24"/>
                <w:szCs w:val="24"/>
              </w:rPr>
              <w:br/>
              <w:t>i możliwości przeciwdziałania, a tym:</w:t>
            </w:r>
          </w:p>
          <w:p w14:paraId="434A02F9" w14:textId="77777777" w:rsidR="0034277F" w:rsidRPr="0034277F" w:rsidRDefault="0034277F" w:rsidP="00AF4CF9">
            <w:pPr>
              <w:numPr>
                <w:ilvl w:val="0"/>
                <w:numId w:val="624"/>
              </w:numPr>
              <w:ind w:left="607" w:hanging="425"/>
              <w:contextualSpacing/>
              <w:jc w:val="both"/>
              <w:rPr>
                <w:rFonts w:cs="Arial"/>
                <w:b/>
                <w:color w:val="000000"/>
                <w:sz w:val="24"/>
                <w:szCs w:val="24"/>
                <w:lang w:eastAsia="pl-PL"/>
              </w:rPr>
            </w:pPr>
            <w:r w:rsidRPr="0034277F">
              <w:rPr>
                <w:rFonts w:ascii="Calibri" w:hAnsi="Calibri" w:cs="Calibri"/>
                <w:color w:val="000000"/>
                <w:sz w:val="24"/>
                <w:szCs w:val="24"/>
              </w:rPr>
              <w:t>rodzaj i skalę oraz przewidywany obszar, na który mogą przybyć cudzoziemcy;</w:t>
            </w:r>
          </w:p>
          <w:p w14:paraId="0960E32D" w14:textId="77777777" w:rsidR="0034277F" w:rsidRPr="0034277F" w:rsidRDefault="0034277F" w:rsidP="00AF4CF9">
            <w:pPr>
              <w:numPr>
                <w:ilvl w:val="0"/>
                <w:numId w:val="624"/>
              </w:numPr>
              <w:ind w:left="607" w:hanging="425"/>
              <w:contextualSpacing/>
              <w:jc w:val="both"/>
              <w:rPr>
                <w:rFonts w:cs="Arial"/>
                <w:b/>
                <w:color w:val="000000"/>
                <w:sz w:val="24"/>
                <w:szCs w:val="24"/>
                <w:lang w:eastAsia="pl-PL"/>
              </w:rPr>
            </w:pPr>
            <w:r w:rsidRPr="0034277F">
              <w:rPr>
                <w:rFonts w:ascii="Calibri" w:hAnsi="Calibri" w:cs="Calibri"/>
                <w:color w:val="000000"/>
                <w:sz w:val="24"/>
                <w:szCs w:val="24"/>
              </w:rPr>
              <w:t>sposób i miejsca przekroczenia granicy;</w:t>
            </w:r>
          </w:p>
          <w:p w14:paraId="64F7EB38" w14:textId="77777777" w:rsidR="0034277F" w:rsidRPr="0034277F" w:rsidRDefault="0034277F" w:rsidP="00AF4CF9">
            <w:pPr>
              <w:numPr>
                <w:ilvl w:val="0"/>
                <w:numId w:val="624"/>
              </w:numPr>
              <w:ind w:left="607" w:hanging="425"/>
              <w:contextualSpacing/>
              <w:jc w:val="both"/>
              <w:rPr>
                <w:rFonts w:cs="Arial"/>
                <w:b/>
                <w:color w:val="000000"/>
                <w:sz w:val="24"/>
                <w:szCs w:val="24"/>
                <w:lang w:eastAsia="pl-PL"/>
              </w:rPr>
            </w:pPr>
            <w:r w:rsidRPr="0034277F">
              <w:rPr>
                <w:rFonts w:ascii="Calibri" w:hAnsi="Calibri" w:cs="Calibri"/>
                <w:color w:val="000000"/>
                <w:sz w:val="24"/>
                <w:szCs w:val="24"/>
              </w:rPr>
              <w:t xml:space="preserve">warianty postępowania w zależności </w:t>
            </w:r>
            <w:r w:rsidRPr="0034277F">
              <w:rPr>
                <w:rFonts w:ascii="Calibri" w:hAnsi="Calibri" w:cs="Calibri"/>
                <w:color w:val="000000"/>
                <w:sz w:val="24"/>
                <w:szCs w:val="24"/>
              </w:rPr>
              <w:br/>
              <w:t>od przewidywanej liczby osób;</w:t>
            </w:r>
          </w:p>
          <w:p w14:paraId="1607B430" w14:textId="61EF4270" w:rsidR="0034277F" w:rsidRPr="00B85319" w:rsidRDefault="0034277F" w:rsidP="00AF4CF9">
            <w:pPr>
              <w:numPr>
                <w:ilvl w:val="0"/>
                <w:numId w:val="624"/>
              </w:numPr>
              <w:ind w:left="607" w:hanging="425"/>
              <w:contextualSpacing/>
              <w:jc w:val="both"/>
              <w:rPr>
                <w:rFonts w:cs="Arial"/>
                <w:b/>
                <w:color w:val="000000"/>
                <w:sz w:val="24"/>
                <w:szCs w:val="24"/>
                <w:lang w:eastAsia="pl-PL"/>
              </w:rPr>
            </w:pPr>
            <w:r w:rsidRPr="0034277F">
              <w:rPr>
                <w:rFonts w:ascii="Calibri" w:hAnsi="Calibri" w:cs="Calibri"/>
                <w:color w:val="000000"/>
                <w:sz w:val="24"/>
                <w:szCs w:val="24"/>
              </w:rPr>
              <w:t>możliwe działania w celu ograniczenia skali zjawiska;</w:t>
            </w:r>
          </w:p>
          <w:p w14:paraId="32D4BCAC" w14:textId="4CC52939" w:rsidR="00B85319" w:rsidRPr="0034277F" w:rsidRDefault="00B85319" w:rsidP="00B85319">
            <w:pPr>
              <w:jc w:val="both"/>
              <w:rPr>
                <w:rFonts w:cs="Arial"/>
                <w:b/>
                <w:color w:val="000000"/>
                <w:sz w:val="24"/>
                <w:szCs w:val="24"/>
                <w:lang w:eastAsia="pl-PL"/>
              </w:rPr>
            </w:pPr>
            <w:r w:rsidRPr="0034277F">
              <w:rPr>
                <w:rFonts w:cs="Arial"/>
                <w:b/>
                <w:color w:val="000000"/>
                <w:sz w:val="24"/>
                <w:szCs w:val="24"/>
                <w:lang w:eastAsia="pl-PL"/>
              </w:rPr>
              <w:t xml:space="preserve">Dyrektor Wydziału </w:t>
            </w:r>
            <w:proofErr w:type="spellStart"/>
            <w:r w:rsidRPr="0034277F">
              <w:rPr>
                <w:rFonts w:cs="Arial"/>
                <w:b/>
                <w:color w:val="000000"/>
                <w:sz w:val="24"/>
                <w:szCs w:val="24"/>
                <w:lang w:eastAsia="pl-PL"/>
              </w:rPr>
              <w:t>BiZK</w:t>
            </w:r>
            <w:proofErr w:type="spellEnd"/>
            <w:r w:rsidRPr="0034277F">
              <w:rPr>
                <w:rFonts w:cs="Arial"/>
                <w:b/>
                <w:color w:val="000000"/>
                <w:sz w:val="24"/>
                <w:szCs w:val="24"/>
                <w:lang w:eastAsia="pl-PL"/>
              </w:rPr>
              <w:t xml:space="preserve"> Pomorskiego Urzędu Wojewódzkiego:</w:t>
            </w:r>
          </w:p>
          <w:p w14:paraId="40985E0B" w14:textId="3F1FEE1C" w:rsidR="0034277F" w:rsidRDefault="0034277F" w:rsidP="00AF4CF9">
            <w:pPr>
              <w:numPr>
                <w:ilvl w:val="0"/>
                <w:numId w:val="616"/>
              </w:numPr>
              <w:ind w:left="324" w:hanging="324"/>
              <w:contextualSpacing/>
              <w:jc w:val="both"/>
              <w:rPr>
                <w:rFonts w:cs="Arial"/>
                <w:bCs/>
                <w:color w:val="000000"/>
                <w:sz w:val="24"/>
                <w:szCs w:val="24"/>
                <w:lang w:eastAsia="pl-PL"/>
              </w:rPr>
            </w:pPr>
            <w:r w:rsidRPr="0034277F">
              <w:rPr>
                <w:rFonts w:cs="Arial"/>
                <w:bCs/>
                <w:color w:val="000000"/>
                <w:sz w:val="24"/>
                <w:szCs w:val="24"/>
                <w:lang w:eastAsia="pl-PL"/>
              </w:rPr>
              <w:t xml:space="preserve">wyznaczenie osoby do udzielenia pomocy Szefowi </w:t>
            </w:r>
            <w:proofErr w:type="spellStart"/>
            <w:r w:rsidRPr="0034277F">
              <w:rPr>
                <w:rFonts w:cs="Arial"/>
                <w:bCs/>
                <w:color w:val="000000"/>
                <w:sz w:val="24"/>
                <w:szCs w:val="24"/>
                <w:lang w:eastAsia="pl-PL"/>
              </w:rPr>
              <w:t>UdSC</w:t>
            </w:r>
            <w:proofErr w:type="spellEnd"/>
            <w:r w:rsidRPr="0034277F">
              <w:rPr>
                <w:rFonts w:cs="Arial"/>
                <w:bCs/>
                <w:color w:val="000000"/>
                <w:sz w:val="24"/>
                <w:szCs w:val="24"/>
                <w:lang w:eastAsia="pl-PL"/>
              </w:rPr>
              <w:t xml:space="preserve"> w procesie przyjęcia cudzoziemców w obiekcie, w przypadku wystąpienia takiej potrzeby;</w:t>
            </w:r>
          </w:p>
          <w:p w14:paraId="6D6133C4" w14:textId="66BA48E6" w:rsidR="0034277F" w:rsidRPr="00B85319" w:rsidRDefault="0034277F" w:rsidP="00AF4CF9">
            <w:pPr>
              <w:numPr>
                <w:ilvl w:val="0"/>
                <w:numId w:val="616"/>
              </w:numPr>
              <w:ind w:left="324" w:hanging="324"/>
              <w:contextualSpacing/>
              <w:jc w:val="both"/>
              <w:rPr>
                <w:rFonts w:cs="Arial"/>
                <w:bCs/>
                <w:color w:val="000000"/>
                <w:sz w:val="24"/>
                <w:szCs w:val="24"/>
                <w:lang w:eastAsia="pl-PL"/>
              </w:rPr>
            </w:pPr>
            <w:r w:rsidRPr="00B85319">
              <w:rPr>
                <w:rFonts w:cs="Arial"/>
                <w:bCs/>
                <w:color w:val="000000"/>
                <w:sz w:val="24"/>
                <w:szCs w:val="24"/>
                <w:lang w:eastAsia="pl-PL"/>
              </w:rPr>
              <w:t xml:space="preserve">przekazanie Przewodniczącemu WZZK - Wojewodzie Pomorskiemu wniosków z dokonanej analizy </w:t>
            </w:r>
            <w:r w:rsidRPr="00B85319">
              <w:rPr>
                <w:rFonts w:cs="Arial"/>
                <w:bCs/>
                <w:color w:val="000000"/>
                <w:sz w:val="24"/>
                <w:szCs w:val="24"/>
                <w:lang w:eastAsia="pl-PL"/>
              </w:rPr>
              <w:br/>
              <w:t>i ewentualnej rekomendacji dla zwołania posiedzenia zespołu. Wnioski i rekomendacje powinny zawierać:</w:t>
            </w:r>
          </w:p>
          <w:p w14:paraId="450BD15A" w14:textId="77777777" w:rsidR="0034277F" w:rsidRPr="0034277F" w:rsidRDefault="0034277F" w:rsidP="00AF4CF9">
            <w:pPr>
              <w:numPr>
                <w:ilvl w:val="0"/>
                <w:numId w:val="625"/>
              </w:numPr>
              <w:ind w:left="607" w:hanging="283"/>
              <w:contextualSpacing/>
              <w:jc w:val="both"/>
              <w:rPr>
                <w:rFonts w:cs="Arial"/>
                <w:bCs/>
                <w:color w:val="000000"/>
                <w:sz w:val="24"/>
                <w:szCs w:val="24"/>
                <w:lang w:eastAsia="pl-PL"/>
              </w:rPr>
            </w:pPr>
            <w:r w:rsidRPr="0034277F">
              <w:rPr>
                <w:rFonts w:cs="Arial"/>
                <w:bCs/>
                <w:color w:val="000000"/>
                <w:sz w:val="24"/>
                <w:szCs w:val="24"/>
                <w:lang w:eastAsia="pl-PL"/>
              </w:rPr>
              <w:t xml:space="preserve">organizację przyjęcia i pobytu cudzoziemców </w:t>
            </w:r>
            <w:r w:rsidRPr="0034277F">
              <w:rPr>
                <w:rFonts w:cs="Arial"/>
                <w:bCs/>
                <w:color w:val="000000"/>
                <w:sz w:val="24"/>
                <w:szCs w:val="24"/>
                <w:lang w:eastAsia="pl-PL"/>
              </w:rPr>
              <w:br/>
              <w:t>na obszarze województwa ;</w:t>
            </w:r>
          </w:p>
          <w:p w14:paraId="716B39F1" w14:textId="77777777" w:rsidR="0034277F" w:rsidRPr="0034277F" w:rsidRDefault="0034277F" w:rsidP="00AF4CF9">
            <w:pPr>
              <w:numPr>
                <w:ilvl w:val="0"/>
                <w:numId w:val="625"/>
              </w:numPr>
              <w:ind w:left="607" w:hanging="283"/>
              <w:contextualSpacing/>
              <w:jc w:val="both"/>
              <w:rPr>
                <w:rFonts w:cs="Arial"/>
                <w:bCs/>
                <w:color w:val="000000"/>
                <w:sz w:val="24"/>
                <w:szCs w:val="24"/>
                <w:lang w:eastAsia="pl-PL"/>
              </w:rPr>
            </w:pPr>
            <w:r w:rsidRPr="0034277F">
              <w:rPr>
                <w:rFonts w:cs="Arial"/>
                <w:bCs/>
                <w:color w:val="000000"/>
                <w:sz w:val="24"/>
                <w:szCs w:val="24"/>
                <w:lang w:eastAsia="pl-PL"/>
              </w:rPr>
              <w:t>podjęcie działań mających na celu uruchomienia dodatkowych środków finansowych przeznaczonych na pokrycie kosztu organizacji przyjęcia i pobytu cudzoziemców na obszarze województwa;</w:t>
            </w:r>
          </w:p>
          <w:p w14:paraId="399AC0FF" w14:textId="77777777" w:rsidR="0034277F" w:rsidRPr="0034277F" w:rsidRDefault="0034277F" w:rsidP="00AF4CF9">
            <w:pPr>
              <w:numPr>
                <w:ilvl w:val="0"/>
                <w:numId w:val="625"/>
              </w:numPr>
              <w:ind w:left="607" w:hanging="283"/>
              <w:contextualSpacing/>
              <w:jc w:val="both"/>
              <w:rPr>
                <w:rFonts w:cs="Arial"/>
                <w:bCs/>
                <w:color w:val="000000"/>
                <w:sz w:val="24"/>
                <w:szCs w:val="24"/>
                <w:lang w:eastAsia="pl-PL"/>
              </w:rPr>
            </w:pPr>
            <w:r w:rsidRPr="0034277F">
              <w:rPr>
                <w:rFonts w:cs="Arial"/>
                <w:bCs/>
                <w:color w:val="000000"/>
                <w:sz w:val="24"/>
                <w:szCs w:val="24"/>
                <w:lang w:eastAsia="pl-PL"/>
              </w:rPr>
              <w:t>przegląd planów i procedur oraz wdrożenie przedsięwzięć mających na celu podniesienie poziomu bezpieczeństwa i ochrony, w tym ochrony infrastruktury krytycznej na terenie województwa;</w:t>
            </w:r>
          </w:p>
          <w:p w14:paraId="00EAC697" w14:textId="77777777" w:rsidR="0034277F" w:rsidRPr="0034277F" w:rsidRDefault="0034277F" w:rsidP="00AF4CF9">
            <w:pPr>
              <w:numPr>
                <w:ilvl w:val="0"/>
                <w:numId w:val="625"/>
              </w:numPr>
              <w:ind w:left="607" w:hanging="283"/>
              <w:contextualSpacing/>
              <w:jc w:val="both"/>
              <w:rPr>
                <w:rFonts w:cs="Arial"/>
                <w:bCs/>
                <w:color w:val="000000"/>
                <w:sz w:val="24"/>
                <w:szCs w:val="24"/>
                <w:lang w:eastAsia="pl-PL"/>
              </w:rPr>
            </w:pPr>
            <w:r w:rsidRPr="0034277F">
              <w:rPr>
                <w:rFonts w:cs="Arial"/>
                <w:bCs/>
                <w:color w:val="000000"/>
                <w:sz w:val="24"/>
                <w:szCs w:val="24"/>
                <w:lang w:eastAsia="pl-PL"/>
              </w:rPr>
              <w:t xml:space="preserve">sprawdzenia łączności współdziałania </w:t>
            </w:r>
            <w:r w:rsidRPr="0034277F">
              <w:rPr>
                <w:rFonts w:cs="Arial"/>
                <w:bCs/>
                <w:color w:val="000000"/>
                <w:sz w:val="24"/>
                <w:szCs w:val="24"/>
                <w:lang w:eastAsia="pl-PL"/>
              </w:rPr>
              <w:br/>
              <w:t>i przekazywania informacji o zagrożeniach;</w:t>
            </w:r>
          </w:p>
          <w:p w14:paraId="38B45455" w14:textId="77777777" w:rsidR="00B85319" w:rsidRDefault="0034277F" w:rsidP="00AF4CF9">
            <w:pPr>
              <w:numPr>
                <w:ilvl w:val="0"/>
                <w:numId w:val="616"/>
              </w:numPr>
              <w:ind w:left="324" w:hanging="324"/>
              <w:contextualSpacing/>
              <w:jc w:val="both"/>
              <w:rPr>
                <w:rFonts w:cs="Arial"/>
                <w:bCs/>
                <w:color w:val="000000"/>
                <w:sz w:val="24"/>
                <w:szCs w:val="24"/>
                <w:lang w:eastAsia="pl-PL"/>
              </w:rPr>
            </w:pPr>
            <w:r w:rsidRPr="0034277F">
              <w:rPr>
                <w:rFonts w:cs="Arial"/>
                <w:bCs/>
                <w:color w:val="000000"/>
                <w:sz w:val="24"/>
                <w:szCs w:val="24"/>
                <w:lang w:eastAsia="pl-PL"/>
              </w:rPr>
              <w:t>nadzór nad przygotowaniem przez wskazanych starostów/prezydentów miast dodatkowych miejsc do zakwaterowania cudzoziemców poza ośrodkami recepcyjnymi lub ośrodkami dla cudzoziemców</w:t>
            </w:r>
          </w:p>
          <w:p w14:paraId="1282DFD5" w14:textId="77777777" w:rsidR="00B85319" w:rsidRDefault="00B85319" w:rsidP="00B85319">
            <w:pPr>
              <w:ind w:left="324"/>
              <w:contextualSpacing/>
              <w:jc w:val="both"/>
              <w:rPr>
                <w:rFonts w:cs="Arial"/>
                <w:bCs/>
                <w:color w:val="000000"/>
                <w:sz w:val="24"/>
                <w:szCs w:val="24"/>
                <w:lang w:eastAsia="pl-PL"/>
              </w:rPr>
            </w:pPr>
          </w:p>
          <w:p w14:paraId="437DA07E" w14:textId="77777777" w:rsidR="00B85319" w:rsidRPr="0034277F" w:rsidRDefault="00B85319" w:rsidP="00B85319">
            <w:pPr>
              <w:ind w:left="31"/>
              <w:contextualSpacing/>
              <w:rPr>
                <w:rFonts w:cs="Arial"/>
                <w:b/>
                <w:color w:val="000000"/>
                <w:sz w:val="24"/>
                <w:szCs w:val="24"/>
                <w:lang w:eastAsia="pl-PL"/>
              </w:rPr>
            </w:pPr>
            <w:r w:rsidRPr="0034277F">
              <w:rPr>
                <w:rFonts w:cs="Arial"/>
                <w:b/>
                <w:color w:val="000000"/>
                <w:sz w:val="24"/>
                <w:szCs w:val="24"/>
                <w:lang w:eastAsia="pl-PL"/>
              </w:rPr>
              <w:t xml:space="preserve">Dyrektor Wydziału </w:t>
            </w:r>
            <w:proofErr w:type="spellStart"/>
            <w:r w:rsidRPr="0034277F">
              <w:rPr>
                <w:rFonts w:cs="Arial"/>
                <w:b/>
                <w:color w:val="000000"/>
                <w:sz w:val="24"/>
                <w:szCs w:val="24"/>
                <w:lang w:eastAsia="pl-PL"/>
              </w:rPr>
              <w:t>BiZK</w:t>
            </w:r>
            <w:proofErr w:type="spellEnd"/>
            <w:r w:rsidRPr="0034277F">
              <w:rPr>
                <w:rFonts w:cs="Arial"/>
                <w:b/>
                <w:color w:val="000000"/>
                <w:sz w:val="24"/>
                <w:szCs w:val="24"/>
                <w:lang w:eastAsia="pl-PL"/>
              </w:rPr>
              <w:t xml:space="preserve"> Pomorskiego Urzędu Wojewódzkiego:</w:t>
            </w:r>
          </w:p>
          <w:p w14:paraId="49D13B10" w14:textId="4582C7D5" w:rsidR="0034277F" w:rsidRPr="00B85319" w:rsidRDefault="0034277F" w:rsidP="00B85319">
            <w:pPr>
              <w:ind w:left="324"/>
              <w:contextualSpacing/>
              <w:jc w:val="both"/>
              <w:rPr>
                <w:rFonts w:cs="Arial"/>
                <w:bCs/>
                <w:color w:val="000000"/>
                <w:sz w:val="24"/>
                <w:szCs w:val="24"/>
                <w:lang w:eastAsia="pl-PL"/>
              </w:rPr>
            </w:pPr>
            <w:r w:rsidRPr="00B85319">
              <w:rPr>
                <w:rFonts w:cs="Arial"/>
                <w:bCs/>
                <w:color w:val="000000"/>
                <w:sz w:val="24"/>
                <w:szCs w:val="24"/>
                <w:lang w:eastAsia="pl-PL"/>
              </w:rPr>
              <w:t>będącymi w dyspozycji Szefa Urzędu do Spraw Cudzoziemców;</w:t>
            </w:r>
          </w:p>
          <w:p w14:paraId="7AD3B518" w14:textId="39BA8C16" w:rsidR="0034277F" w:rsidRDefault="0034277F" w:rsidP="00AF4CF9">
            <w:pPr>
              <w:numPr>
                <w:ilvl w:val="0"/>
                <w:numId w:val="616"/>
              </w:numPr>
              <w:ind w:left="324" w:hanging="425"/>
              <w:contextualSpacing/>
              <w:jc w:val="both"/>
              <w:rPr>
                <w:rFonts w:cs="Arial"/>
                <w:bCs/>
                <w:color w:val="000000"/>
                <w:sz w:val="24"/>
                <w:szCs w:val="24"/>
                <w:lang w:eastAsia="pl-PL"/>
              </w:rPr>
            </w:pPr>
            <w:r w:rsidRPr="00B85319">
              <w:rPr>
                <w:rFonts w:cs="Arial"/>
                <w:bCs/>
                <w:color w:val="000000"/>
                <w:sz w:val="24"/>
                <w:szCs w:val="24"/>
                <w:lang w:eastAsia="pl-PL"/>
              </w:rPr>
              <w:t>przygotowywanie bieżących analiz i ocen sytuacji;</w:t>
            </w:r>
          </w:p>
          <w:p w14:paraId="68223771" w14:textId="260CA35B" w:rsidR="0034277F"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wskazywanie we współpracy z organami samorządowymi obiektów na punkty recepcyjne i/lub ośrodki (wśród obiektów mogących służyć jako ośrodki dla cudzoziemców bierze się pod uwagę internaty, ośrodki wypoczynkowe, szkoleniowe, schroniska, hotele, itp.);</w:t>
            </w:r>
          </w:p>
          <w:p w14:paraId="03B5C8B0" w14:textId="12C4FC09" w:rsidR="0034277F"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przygotowanie koncepcji i zasobów mających na celu wyposażenie  obiektów (w przypadku, gdy wskazane obiekty nie będą wyposażone) w niezbędny sprzęt umożliwiający zakwaterowanie, przeprowadzenie badań medycznych, zbiorowe żywienie;</w:t>
            </w:r>
          </w:p>
          <w:p w14:paraId="6FE0CB38" w14:textId="704CEFEC" w:rsidR="0034277F"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opracowanie koncepcji oraz zasobów /wykaz firm (z regionu) świadczących usługi zbiorowego żywienia;</w:t>
            </w:r>
          </w:p>
          <w:p w14:paraId="1DE127E5" w14:textId="663E9F39" w:rsidR="0034277F"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opracowanie, we współdziałaniu z KW Policji i KW PSP koncepcji ochrony porządku i publicznego ora ochrony pożarowej w rejonie obiektów przeznaczonych na zakwaterowanie cudzoziemców;</w:t>
            </w:r>
          </w:p>
          <w:p w14:paraId="61C43C1A" w14:textId="0552CA9C" w:rsidR="0034277F"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we współdziałaniu</w:t>
            </w:r>
            <w:r w:rsidRPr="0034277F">
              <w:t xml:space="preserve"> </w:t>
            </w:r>
            <w:r w:rsidRPr="00CB10C2">
              <w:rPr>
                <w:rFonts w:cs="Arial"/>
                <w:bCs/>
                <w:color w:val="000000"/>
                <w:sz w:val="24"/>
                <w:szCs w:val="24"/>
                <w:lang w:eastAsia="pl-PL"/>
              </w:rPr>
              <w:t>z organami samorządowymi wskazanie rejonów dogodnych do organizowania tymczasowych obozowisk;</w:t>
            </w:r>
          </w:p>
          <w:p w14:paraId="5304CC22" w14:textId="77777777" w:rsidR="00631AFB"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zapewnienie bieżącego przekazywania informacji między organami administracji publicznej</w:t>
            </w:r>
          </w:p>
          <w:p w14:paraId="0AD65D98" w14:textId="3AEA0661" w:rsidR="00631AFB" w:rsidRPr="00631AFB" w:rsidRDefault="00631AFB" w:rsidP="00631AFB">
            <w:pPr>
              <w:ind w:left="31"/>
              <w:contextualSpacing/>
              <w:rPr>
                <w:rFonts w:cs="Arial"/>
                <w:b/>
                <w:color w:val="000000"/>
                <w:sz w:val="24"/>
                <w:szCs w:val="24"/>
                <w:lang w:eastAsia="pl-PL"/>
              </w:rPr>
            </w:pPr>
            <w:r w:rsidRPr="0034277F">
              <w:rPr>
                <w:rFonts w:cs="Arial"/>
                <w:b/>
                <w:color w:val="000000"/>
                <w:sz w:val="24"/>
                <w:szCs w:val="24"/>
                <w:lang w:eastAsia="pl-PL"/>
              </w:rPr>
              <w:t xml:space="preserve">Dyrektor Wydziału </w:t>
            </w:r>
            <w:proofErr w:type="spellStart"/>
            <w:r w:rsidRPr="0034277F">
              <w:rPr>
                <w:rFonts w:cs="Arial"/>
                <w:b/>
                <w:color w:val="000000"/>
                <w:sz w:val="24"/>
                <w:szCs w:val="24"/>
                <w:lang w:eastAsia="pl-PL"/>
              </w:rPr>
              <w:t>BiZK</w:t>
            </w:r>
            <w:proofErr w:type="spellEnd"/>
            <w:r w:rsidRPr="0034277F">
              <w:rPr>
                <w:rFonts w:cs="Arial"/>
                <w:b/>
                <w:color w:val="000000"/>
                <w:sz w:val="24"/>
                <w:szCs w:val="24"/>
                <w:lang w:eastAsia="pl-PL"/>
              </w:rPr>
              <w:t xml:space="preserve"> Pomorskiego Urzędu Wojewódzkiego:</w:t>
            </w:r>
          </w:p>
          <w:p w14:paraId="4042AF53" w14:textId="3F038DDB" w:rsidR="0034277F" w:rsidRDefault="0034277F" w:rsidP="00631AFB">
            <w:pPr>
              <w:ind w:left="324"/>
              <w:contextualSpacing/>
              <w:jc w:val="both"/>
              <w:rPr>
                <w:rFonts w:cs="Arial"/>
                <w:bCs/>
                <w:color w:val="000000"/>
                <w:sz w:val="24"/>
                <w:szCs w:val="24"/>
                <w:lang w:eastAsia="pl-PL"/>
              </w:rPr>
            </w:pPr>
            <w:r w:rsidRPr="00CB10C2">
              <w:rPr>
                <w:rFonts w:cs="Arial"/>
                <w:bCs/>
                <w:color w:val="000000"/>
                <w:sz w:val="24"/>
                <w:szCs w:val="24"/>
                <w:lang w:eastAsia="pl-PL"/>
              </w:rPr>
              <w:t>zaangażowanymi w przygotowanie i realizację zadania przejęcia masowego napływu cudzoziemców;</w:t>
            </w:r>
          </w:p>
          <w:p w14:paraId="7FD8AD8E" w14:textId="12794977" w:rsidR="0034277F" w:rsidRPr="00CB10C2" w:rsidRDefault="0034277F" w:rsidP="00AF4CF9">
            <w:pPr>
              <w:numPr>
                <w:ilvl w:val="0"/>
                <w:numId w:val="616"/>
              </w:numPr>
              <w:ind w:left="324" w:hanging="425"/>
              <w:contextualSpacing/>
              <w:jc w:val="both"/>
              <w:rPr>
                <w:rFonts w:cs="Arial"/>
                <w:bCs/>
                <w:color w:val="000000"/>
                <w:sz w:val="24"/>
                <w:szCs w:val="24"/>
                <w:lang w:eastAsia="pl-PL"/>
              </w:rPr>
            </w:pPr>
            <w:r w:rsidRPr="00CB10C2">
              <w:rPr>
                <w:rFonts w:cs="Arial"/>
                <w:bCs/>
                <w:color w:val="000000"/>
                <w:sz w:val="24"/>
                <w:szCs w:val="24"/>
                <w:lang w:eastAsia="pl-PL"/>
              </w:rPr>
              <w:t>monitorowanie przebiegu działań, w szczególności pod względem możliwych zagrożeń bezpieczeństwa na terenie</w:t>
            </w:r>
            <w:r w:rsidRPr="00CB10C2">
              <w:rPr>
                <w:rFonts w:cs="Arial"/>
                <w:b/>
                <w:color w:val="000000"/>
                <w:sz w:val="24"/>
                <w:szCs w:val="24"/>
                <w:lang w:eastAsia="pl-PL"/>
              </w:rPr>
              <w:t xml:space="preserve"> </w:t>
            </w:r>
            <w:r w:rsidRPr="00CB10C2">
              <w:rPr>
                <w:rFonts w:cs="Arial"/>
                <w:bCs/>
                <w:color w:val="000000"/>
                <w:sz w:val="24"/>
                <w:szCs w:val="24"/>
                <w:lang w:eastAsia="pl-PL"/>
              </w:rPr>
              <w:t xml:space="preserve">województwa </w:t>
            </w:r>
          </w:p>
        </w:tc>
        <w:tc>
          <w:tcPr>
            <w:tcW w:w="2268" w:type="dxa"/>
          </w:tcPr>
          <w:p w14:paraId="36870CDC" w14:textId="77777777" w:rsidR="0034277F" w:rsidRPr="0034277F" w:rsidRDefault="0034277F" w:rsidP="0034277F">
            <w:pPr>
              <w:ind w:left="179" w:hanging="285"/>
              <w:rPr>
                <w:rFonts w:ascii="Calibri" w:hAnsi="Calibri" w:cs="Calibri"/>
                <w:b/>
                <w:color w:val="000000"/>
                <w:sz w:val="24"/>
                <w:szCs w:val="24"/>
                <w:lang w:eastAsia="pl-PL"/>
              </w:rPr>
            </w:pPr>
            <w:r w:rsidRPr="0034277F">
              <w:rPr>
                <w:rFonts w:ascii="Calibri" w:hAnsi="Calibri" w:cs="Calibri"/>
                <w:b/>
                <w:color w:val="000000"/>
                <w:sz w:val="24"/>
                <w:szCs w:val="24"/>
                <w:lang w:eastAsia="pl-PL"/>
              </w:rPr>
              <w:t>Podstawa prawna:</w:t>
            </w:r>
          </w:p>
          <w:p w14:paraId="76051987" w14:textId="77777777" w:rsidR="0034277F" w:rsidRPr="0034277F" w:rsidRDefault="0034277F" w:rsidP="0034277F">
            <w:pPr>
              <w:ind w:left="179"/>
              <w:rPr>
                <w:rFonts w:ascii="Calibri" w:hAnsi="Calibri" w:cs="Calibri"/>
                <w:bCs/>
                <w:color w:val="000000"/>
                <w:sz w:val="24"/>
                <w:szCs w:val="24"/>
                <w:lang w:eastAsia="pl-PL"/>
              </w:rPr>
            </w:pPr>
            <w:r w:rsidRPr="0034277F">
              <w:rPr>
                <w:rFonts w:ascii="Calibri" w:hAnsi="Calibri" w:cs="Calibri"/>
                <w:bCs/>
                <w:color w:val="000000"/>
                <w:sz w:val="24"/>
                <w:szCs w:val="24"/>
                <w:lang w:eastAsia="pl-PL"/>
              </w:rPr>
              <w:t>Ustawy:</w:t>
            </w:r>
          </w:p>
          <w:p w14:paraId="3CB1466E" w14:textId="77777777" w:rsidR="0034277F" w:rsidRPr="0034277F" w:rsidRDefault="0034277F" w:rsidP="00AF4CF9">
            <w:pPr>
              <w:numPr>
                <w:ilvl w:val="0"/>
                <w:numId w:val="623"/>
              </w:numPr>
              <w:ind w:left="178" w:hanging="284"/>
              <w:contextualSpacing/>
              <w:rPr>
                <w:rFonts w:ascii="Calibri" w:hAnsi="Calibri" w:cs="Calibri"/>
                <w:bCs/>
                <w:color w:val="000000"/>
                <w:sz w:val="24"/>
                <w:szCs w:val="24"/>
                <w:lang w:eastAsia="pl-PL"/>
              </w:rPr>
            </w:pPr>
            <w:r w:rsidRPr="0034277F">
              <w:rPr>
                <w:rFonts w:ascii="Calibri" w:hAnsi="Calibri" w:cs="Calibri"/>
                <w:bCs/>
                <w:color w:val="000000"/>
                <w:sz w:val="24"/>
                <w:szCs w:val="24"/>
                <w:lang w:eastAsia="pl-PL"/>
              </w:rPr>
              <w:t>o zarządzaniu kryzysowym;</w:t>
            </w:r>
          </w:p>
          <w:p w14:paraId="77E7C37F" w14:textId="77777777" w:rsidR="0034277F" w:rsidRPr="0034277F" w:rsidRDefault="0034277F" w:rsidP="00AF4CF9">
            <w:pPr>
              <w:numPr>
                <w:ilvl w:val="0"/>
                <w:numId w:val="623"/>
              </w:numPr>
              <w:ind w:left="178" w:hanging="284"/>
              <w:contextualSpacing/>
              <w:rPr>
                <w:rFonts w:ascii="Calibri" w:hAnsi="Calibri" w:cs="Calibri"/>
                <w:bCs/>
                <w:color w:val="000000"/>
                <w:sz w:val="24"/>
                <w:szCs w:val="24"/>
                <w:lang w:eastAsia="pl-PL"/>
              </w:rPr>
            </w:pPr>
            <w:r w:rsidRPr="0034277F">
              <w:rPr>
                <w:rFonts w:ascii="Calibri" w:hAnsi="Calibri" w:cs="Calibri"/>
                <w:bCs/>
                <w:color w:val="000000"/>
                <w:sz w:val="24"/>
                <w:szCs w:val="24"/>
                <w:lang w:eastAsia="pl-PL"/>
              </w:rPr>
              <w:t>Regulamin PUW</w:t>
            </w:r>
          </w:p>
          <w:p w14:paraId="1143E1AA" w14:textId="77777777" w:rsidR="0034277F" w:rsidRPr="0034277F" w:rsidRDefault="0034277F" w:rsidP="0034277F">
            <w:pPr>
              <w:rPr>
                <w:rFonts w:ascii="Calibri" w:hAnsi="Calibri" w:cs="Calibri"/>
                <w:bCs/>
                <w:color w:val="000000"/>
                <w:sz w:val="24"/>
                <w:szCs w:val="24"/>
                <w:lang w:eastAsia="pl-PL"/>
              </w:rPr>
            </w:pPr>
          </w:p>
          <w:p w14:paraId="7434FA6A" w14:textId="77777777" w:rsidR="0034277F" w:rsidRPr="0034277F" w:rsidRDefault="0034277F" w:rsidP="0034277F">
            <w:pPr>
              <w:rPr>
                <w:rFonts w:ascii="Calibri" w:hAnsi="Calibri" w:cs="Calibri"/>
                <w:bCs/>
                <w:color w:val="000000"/>
                <w:sz w:val="24"/>
                <w:szCs w:val="24"/>
                <w:lang w:eastAsia="pl-PL"/>
              </w:rPr>
            </w:pPr>
          </w:p>
          <w:p w14:paraId="2F77B589" w14:textId="77777777" w:rsidR="0034277F" w:rsidRPr="0034277F" w:rsidRDefault="0034277F" w:rsidP="0034277F">
            <w:pPr>
              <w:rPr>
                <w:rFonts w:ascii="Calibri" w:hAnsi="Calibri" w:cs="Calibri"/>
                <w:bCs/>
                <w:color w:val="000000"/>
                <w:sz w:val="24"/>
                <w:szCs w:val="24"/>
                <w:lang w:eastAsia="pl-PL"/>
              </w:rPr>
            </w:pPr>
          </w:p>
          <w:p w14:paraId="1E7C1A85" w14:textId="77777777" w:rsidR="0034277F" w:rsidRPr="0034277F" w:rsidRDefault="0034277F" w:rsidP="0034277F">
            <w:pPr>
              <w:ind w:left="179" w:hanging="285"/>
              <w:rPr>
                <w:rFonts w:ascii="Calibri" w:hAnsi="Calibri" w:cs="Calibri"/>
                <w:bCs/>
                <w:color w:val="000000"/>
                <w:sz w:val="24"/>
                <w:szCs w:val="24"/>
                <w:lang w:eastAsia="pl-PL"/>
              </w:rPr>
            </w:pPr>
          </w:p>
          <w:p w14:paraId="1A121A50" w14:textId="77777777" w:rsidR="0034277F" w:rsidRPr="0034277F" w:rsidRDefault="0034277F" w:rsidP="0034277F">
            <w:pPr>
              <w:ind w:left="179" w:hanging="285"/>
              <w:rPr>
                <w:rFonts w:ascii="Calibri" w:hAnsi="Calibri" w:cs="Calibri"/>
                <w:bCs/>
                <w:color w:val="000000"/>
                <w:sz w:val="24"/>
                <w:szCs w:val="24"/>
                <w:lang w:eastAsia="pl-PL"/>
              </w:rPr>
            </w:pPr>
          </w:p>
          <w:p w14:paraId="4388392B" w14:textId="77777777" w:rsidR="0034277F" w:rsidRPr="0034277F" w:rsidRDefault="0034277F" w:rsidP="0034277F">
            <w:pPr>
              <w:ind w:left="179" w:hanging="285"/>
              <w:rPr>
                <w:rFonts w:ascii="Calibri" w:hAnsi="Calibri" w:cs="Calibri"/>
                <w:bCs/>
                <w:color w:val="000000"/>
                <w:sz w:val="24"/>
                <w:szCs w:val="24"/>
                <w:lang w:eastAsia="pl-PL"/>
              </w:rPr>
            </w:pPr>
          </w:p>
          <w:p w14:paraId="5C05F2BF" w14:textId="77777777" w:rsidR="0034277F" w:rsidRPr="0034277F" w:rsidRDefault="0034277F" w:rsidP="0034277F">
            <w:pPr>
              <w:ind w:left="179" w:hanging="285"/>
              <w:rPr>
                <w:rFonts w:ascii="Calibri" w:hAnsi="Calibri" w:cs="Calibri"/>
                <w:bCs/>
                <w:color w:val="000000"/>
                <w:sz w:val="24"/>
                <w:szCs w:val="24"/>
                <w:lang w:eastAsia="pl-PL"/>
              </w:rPr>
            </w:pPr>
          </w:p>
          <w:p w14:paraId="6B3E7834" w14:textId="77777777" w:rsidR="0034277F" w:rsidRPr="0034277F" w:rsidRDefault="0034277F" w:rsidP="0034277F">
            <w:pPr>
              <w:ind w:left="179" w:hanging="285"/>
              <w:rPr>
                <w:rFonts w:ascii="Calibri" w:hAnsi="Calibri" w:cs="Calibri"/>
                <w:bCs/>
                <w:color w:val="000000"/>
                <w:sz w:val="24"/>
                <w:szCs w:val="24"/>
                <w:lang w:eastAsia="pl-PL"/>
              </w:rPr>
            </w:pPr>
          </w:p>
          <w:p w14:paraId="56965588" w14:textId="77777777" w:rsidR="0034277F" w:rsidRPr="0034277F" w:rsidRDefault="0034277F" w:rsidP="0034277F">
            <w:pPr>
              <w:ind w:left="179" w:hanging="285"/>
              <w:rPr>
                <w:rFonts w:ascii="Calibri" w:hAnsi="Calibri" w:cs="Calibri"/>
                <w:bCs/>
                <w:color w:val="000000"/>
                <w:sz w:val="24"/>
                <w:szCs w:val="24"/>
                <w:lang w:eastAsia="pl-PL"/>
              </w:rPr>
            </w:pPr>
          </w:p>
          <w:p w14:paraId="605C18F2" w14:textId="77777777" w:rsidR="0034277F" w:rsidRPr="0034277F" w:rsidRDefault="0034277F" w:rsidP="0034277F">
            <w:pPr>
              <w:ind w:left="179" w:hanging="285"/>
              <w:rPr>
                <w:rFonts w:ascii="Calibri" w:hAnsi="Calibri" w:cs="Calibri"/>
                <w:bCs/>
                <w:color w:val="000000"/>
                <w:sz w:val="24"/>
                <w:szCs w:val="24"/>
                <w:lang w:eastAsia="pl-PL"/>
              </w:rPr>
            </w:pPr>
          </w:p>
          <w:p w14:paraId="4835F440" w14:textId="77777777" w:rsidR="0034277F" w:rsidRPr="0034277F" w:rsidRDefault="0034277F" w:rsidP="0034277F">
            <w:pPr>
              <w:ind w:left="179" w:hanging="285"/>
              <w:rPr>
                <w:rFonts w:ascii="Calibri" w:hAnsi="Calibri" w:cs="Calibri"/>
                <w:bCs/>
                <w:color w:val="000000"/>
                <w:sz w:val="24"/>
                <w:szCs w:val="24"/>
                <w:lang w:eastAsia="pl-PL"/>
              </w:rPr>
            </w:pPr>
          </w:p>
          <w:p w14:paraId="58E80A26" w14:textId="77777777" w:rsidR="0034277F" w:rsidRPr="0034277F" w:rsidRDefault="0034277F" w:rsidP="0034277F">
            <w:pPr>
              <w:ind w:left="179" w:hanging="285"/>
              <w:rPr>
                <w:rFonts w:ascii="Calibri" w:hAnsi="Calibri" w:cs="Calibri"/>
                <w:bCs/>
                <w:color w:val="000000"/>
                <w:sz w:val="24"/>
                <w:szCs w:val="24"/>
                <w:lang w:eastAsia="pl-PL"/>
              </w:rPr>
            </w:pPr>
          </w:p>
          <w:p w14:paraId="58DA37E8" w14:textId="77777777" w:rsidR="0034277F" w:rsidRPr="0034277F" w:rsidRDefault="0034277F" w:rsidP="0034277F">
            <w:pPr>
              <w:ind w:left="179" w:hanging="285"/>
              <w:rPr>
                <w:rFonts w:ascii="Calibri" w:hAnsi="Calibri" w:cs="Calibri"/>
                <w:bCs/>
                <w:color w:val="000000"/>
                <w:sz w:val="24"/>
                <w:szCs w:val="24"/>
                <w:lang w:eastAsia="pl-PL"/>
              </w:rPr>
            </w:pPr>
          </w:p>
          <w:p w14:paraId="469FB2E5" w14:textId="77777777" w:rsidR="0034277F" w:rsidRPr="0034277F" w:rsidRDefault="0034277F" w:rsidP="0034277F">
            <w:pPr>
              <w:ind w:left="179" w:hanging="285"/>
              <w:rPr>
                <w:rFonts w:ascii="Calibri" w:hAnsi="Calibri" w:cs="Calibri"/>
                <w:bCs/>
                <w:color w:val="000000"/>
                <w:sz w:val="24"/>
                <w:szCs w:val="24"/>
                <w:lang w:eastAsia="pl-PL"/>
              </w:rPr>
            </w:pPr>
          </w:p>
          <w:p w14:paraId="779EDF71" w14:textId="77777777" w:rsidR="0034277F" w:rsidRPr="0034277F" w:rsidRDefault="0034277F" w:rsidP="0034277F">
            <w:pPr>
              <w:ind w:left="179" w:hanging="285"/>
              <w:rPr>
                <w:rFonts w:ascii="Calibri" w:hAnsi="Calibri" w:cs="Calibri"/>
                <w:bCs/>
                <w:color w:val="000000"/>
                <w:sz w:val="24"/>
                <w:szCs w:val="24"/>
                <w:lang w:eastAsia="pl-PL"/>
              </w:rPr>
            </w:pPr>
          </w:p>
          <w:p w14:paraId="24EEF39B" w14:textId="77777777" w:rsidR="0034277F" w:rsidRPr="0034277F" w:rsidRDefault="0034277F" w:rsidP="0034277F">
            <w:pPr>
              <w:ind w:left="179" w:hanging="285"/>
              <w:rPr>
                <w:rFonts w:ascii="Calibri" w:hAnsi="Calibri" w:cs="Calibri"/>
                <w:bCs/>
                <w:color w:val="000000"/>
                <w:sz w:val="24"/>
                <w:szCs w:val="24"/>
                <w:lang w:eastAsia="pl-PL"/>
              </w:rPr>
            </w:pPr>
          </w:p>
          <w:p w14:paraId="7E043707" w14:textId="77777777" w:rsidR="0034277F" w:rsidRPr="0034277F" w:rsidRDefault="0034277F" w:rsidP="0034277F">
            <w:pPr>
              <w:ind w:left="179" w:hanging="285"/>
              <w:rPr>
                <w:rFonts w:ascii="Calibri" w:hAnsi="Calibri" w:cs="Calibri"/>
                <w:bCs/>
                <w:color w:val="000000"/>
                <w:sz w:val="24"/>
                <w:szCs w:val="24"/>
                <w:lang w:eastAsia="pl-PL"/>
              </w:rPr>
            </w:pPr>
          </w:p>
          <w:p w14:paraId="526CFAD6" w14:textId="77777777" w:rsidR="0034277F" w:rsidRPr="0034277F" w:rsidRDefault="0034277F" w:rsidP="0034277F">
            <w:pPr>
              <w:ind w:left="179" w:hanging="285"/>
              <w:rPr>
                <w:rFonts w:ascii="Calibri" w:hAnsi="Calibri" w:cs="Calibri"/>
                <w:b/>
                <w:color w:val="000000"/>
                <w:sz w:val="24"/>
                <w:szCs w:val="24"/>
                <w:lang w:eastAsia="pl-PL"/>
              </w:rPr>
            </w:pPr>
          </w:p>
          <w:p w14:paraId="39DFC30D" w14:textId="77777777" w:rsidR="0034277F" w:rsidRPr="0034277F" w:rsidRDefault="0034277F" w:rsidP="0034277F">
            <w:pPr>
              <w:ind w:left="179" w:hanging="285"/>
              <w:rPr>
                <w:rFonts w:ascii="Calibri" w:hAnsi="Calibri" w:cs="Calibri"/>
                <w:b/>
                <w:color w:val="000000"/>
                <w:sz w:val="24"/>
                <w:szCs w:val="24"/>
                <w:lang w:eastAsia="pl-PL"/>
              </w:rPr>
            </w:pPr>
          </w:p>
          <w:p w14:paraId="584AA55C" w14:textId="77777777" w:rsidR="0034277F" w:rsidRPr="0034277F" w:rsidRDefault="0034277F" w:rsidP="0034277F">
            <w:pPr>
              <w:ind w:left="179" w:hanging="285"/>
              <w:rPr>
                <w:rFonts w:ascii="Calibri" w:hAnsi="Calibri" w:cs="Calibri"/>
                <w:b/>
                <w:color w:val="000000"/>
                <w:sz w:val="24"/>
                <w:szCs w:val="24"/>
                <w:lang w:eastAsia="pl-PL"/>
              </w:rPr>
            </w:pPr>
          </w:p>
          <w:p w14:paraId="42B699E1" w14:textId="77777777" w:rsidR="0034277F" w:rsidRPr="0034277F" w:rsidRDefault="0034277F" w:rsidP="0034277F">
            <w:pPr>
              <w:ind w:left="179" w:hanging="285"/>
              <w:rPr>
                <w:rFonts w:ascii="Calibri" w:hAnsi="Calibri" w:cs="Calibri"/>
                <w:b/>
                <w:color w:val="000000"/>
                <w:sz w:val="24"/>
                <w:szCs w:val="24"/>
                <w:lang w:eastAsia="pl-PL"/>
              </w:rPr>
            </w:pPr>
          </w:p>
          <w:p w14:paraId="723A364F" w14:textId="77777777" w:rsidR="0034277F" w:rsidRPr="0034277F" w:rsidRDefault="0034277F" w:rsidP="0034277F">
            <w:pPr>
              <w:ind w:left="179" w:hanging="285"/>
              <w:rPr>
                <w:rFonts w:ascii="Calibri" w:hAnsi="Calibri" w:cs="Calibri"/>
                <w:b/>
                <w:color w:val="000000"/>
                <w:sz w:val="24"/>
                <w:szCs w:val="24"/>
                <w:lang w:eastAsia="pl-PL"/>
              </w:rPr>
            </w:pPr>
          </w:p>
          <w:p w14:paraId="3E427248" w14:textId="77777777" w:rsidR="0034277F" w:rsidRPr="0034277F" w:rsidRDefault="0034277F" w:rsidP="0034277F">
            <w:pPr>
              <w:ind w:left="179" w:hanging="285"/>
              <w:rPr>
                <w:rFonts w:ascii="Calibri" w:hAnsi="Calibri" w:cs="Calibri"/>
                <w:b/>
                <w:color w:val="000000"/>
                <w:sz w:val="24"/>
                <w:szCs w:val="24"/>
                <w:lang w:eastAsia="pl-PL"/>
              </w:rPr>
            </w:pPr>
          </w:p>
          <w:p w14:paraId="1626F81E" w14:textId="77777777" w:rsidR="0034277F" w:rsidRPr="0034277F" w:rsidRDefault="0034277F" w:rsidP="0034277F">
            <w:pPr>
              <w:ind w:left="179" w:hanging="285"/>
              <w:rPr>
                <w:rFonts w:ascii="Calibri" w:hAnsi="Calibri" w:cs="Calibri"/>
                <w:b/>
                <w:color w:val="000000"/>
                <w:sz w:val="24"/>
                <w:szCs w:val="24"/>
                <w:lang w:eastAsia="pl-PL"/>
              </w:rPr>
            </w:pPr>
          </w:p>
          <w:p w14:paraId="70096712" w14:textId="77777777" w:rsidR="0034277F" w:rsidRPr="0034277F" w:rsidRDefault="0034277F" w:rsidP="0034277F">
            <w:pPr>
              <w:ind w:left="179" w:hanging="285"/>
              <w:rPr>
                <w:rFonts w:ascii="Calibri" w:hAnsi="Calibri" w:cs="Calibri"/>
                <w:b/>
                <w:color w:val="000000"/>
                <w:sz w:val="24"/>
                <w:szCs w:val="24"/>
                <w:lang w:eastAsia="pl-PL"/>
              </w:rPr>
            </w:pPr>
          </w:p>
          <w:p w14:paraId="33C40504" w14:textId="77777777" w:rsidR="0034277F" w:rsidRPr="0034277F" w:rsidRDefault="0034277F" w:rsidP="0034277F">
            <w:pPr>
              <w:ind w:left="179" w:hanging="285"/>
              <w:rPr>
                <w:rFonts w:ascii="Calibri" w:hAnsi="Calibri" w:cs="Calibri"/>
                <w:b/>
                <w:color w:val="000000"/>
                <w:sz w:val="24"/>
                <w:szCs w:val="24"/>
                <w:lang w:eastAsia="pl-PL"/>
              </w:rPr>
            </w:pPr>
          </w:p>
          <w:p w14:paraId="02013E74" w14:textId="77777777" w:rsidR="0034277F" w:rsidRPr="0034277F" w:rsidRDefault="0034277F" w:rsidP="0034277F">
            <w:pPr>
              <w:ind w:left="179" w:hanging="285"/>
              <w:rPr>
                <w:rFonts w:ascii="Calibri" w:hAnsi="Calibri" w:cs="Calibri"/>
                <w:b/>
                <w:color w:val="000000"/>
                <w:sz w:val="24"/>
                <w:szCs w:val="24"/>
                <w:lang w:eastAsia="pl-PL"/>
              </w:rPr>
            </w:pPr>
          </w:p>
          <w:p w14:paraId="04C58D02" w14:textId="77777777" w:rsidR="0034277F" w:rsidRPr="0034277F" w:rsidRDefault="0034277F" w:rsidP="0034277F">
            <w:pPr>
              <w:ind w:left="179" w:hanging="285"/>
              <w:rPr>
                <w:rFonts w:ascii="Calibri" w:hAnsi="Calibri" w:cs="Calibri"/>
                <w:b/>
                <w:color w:val="000000"/>
                <w:sz w:val="24"/>
                <w:szCs w:val="24"/>
                <w:lang w:eastAsia="pl-PL"/>
              </w:rPr>
            </w:pPr>
          </w:p>
          <w:p w14:paraId="29BF474B" w14:textId="77777777" w:rsidR="0034277F" w:rsidRPr="0034277F" w:rsidRDefault="0034277F" w:rsidP="0034277F">
            <w:pPr>
              <w:ind w:left="179" w:hanging="285"/>
              <w:rPr>
                <w:rFonts w:ascii="Calibri" w:hAnsi="Calibri" w:cs="Calibri"/>
                <w:b/>
                <w:color w:val="000000"/>
                <w:sz w:val="24"/>
                <w:szCs w:val="24"/>
                <w:lang w:eastAsia="pl-PL"/>
              </w:rPr>
            </w:pPr>
          </w:p>
          <w:p w14:paraId="2A1ED03F" w14:textId="77777777" w:rsidR="0034277F" w:rsidRPr="0034277F" w:rsidRDefault="0034277F" w:rsidP="0034277F">
            <w:pPr>
              <w:ind w:left="179" w:hanging="285"/>
              <w:rPr>
                <w:rFonts w:ascii="Calibri" w:hAnsi="Calibri" w:cs="Calibri"/>
                <w:b/>
                <w:color w:val="000000"/>
                <w:sz w:val="24"/>
                <w:szCs w:val="24"/>
                <w:lang w:eastAsia="pl-PL"/>
              </w:rPr>
            </w:pPr>
          </w:p>
          <w:p w14:paraId="7B27BA77" w14:textId="77777777" w:rsidR="0034277F" w:rsidRPr="0034277F" w:rsidRDefault="0034277F" w:rsidP="0034277F">
            <w:pPr>
              <w:ind w:left="179" w:hanging="285"/>
              <w:rPr>
                <w:rFonts w:ascii="Calibri" w:hAnsi="Calibri" w:cs="Calibri"/>
                <w:b/>
                <w:color w:val="000000"/>
                <w:sz w:val="24"/>
                <w:szCs w:val="24"/>
                <w:lang w:eastAsia="pl-PL"/>
              </w:rPr>
            </w:pPr>
          </w:p>
          <w:p w14:paraId="3E296AEB" w14:textId="77777777" w:rsidR="0034277F" w:rsidRPr="0034277F" w:rsidRDefault="0034277F" w:rsidP="0034277F">
            <w:pPr>
              <w:ind w:left="179" w:hanging="285"/>
              <w:rPr>
                <w:rFonts w:ascii="Calibri" w:hAnsi="Calibri" w:cs="Calibri"/>
                <w:b/>
                <w:color w:val="000000"/>
                <w:sz w:val="24"/>
                <w:szCs w:val="24"/>
                <w:lang w:eastAsia="pl-PL"/>
              </w:rPr>
            </w:pPr>
          </w:p>
          <w:p w14:paraId="55F78905" w14:textId="77777777" w:rsidR="0034277F" w:rsidRPr="0034277F" w:rsidRDefault="0034277F" w:rsidP="0034277F">
            <w:pPr>
              <w:ind w:left="179" w:hanging="285"/>
              <w:rPr>
                <w:rFonts w:ascii="Calibri" w:hAnsi="Calibri" w:cs="Calibri"/>
                <w:b/>
                <w:color w:val="000000"/>
                <w:sz w:val="24"/>
                <w:szCs w:val="24"/>
                <w:lang w:eastAsia="pl-PL"/>
              </w:rPr>
            </w:pPr>
          </w:p>
          <w:p w14:paraId="145061E1" w14:textId="77777777" w:rsidR="0034277F" w:rsidRPr="0034277F" w:rsidRDefault="0034277F" w:rsidP="0034277F">
            <w:pPr>
              <w:ind w:left="179" w:hanging="285"/>
              <w:rPr>
                <w:rFonts w:ascii="Calibri" w:hAnsi="Calibri" w:cs="Calibri"/>
                <w:b/>
                <w:color w:val="000000"/>
                <w:sz w:val="24"/>
                <w:szCs w:val="24"/>
                <w:lang w:eastAsia="pl-PL"/>
              </w:rPr>
            </w:pPr>
          </w:p>
          <w:p w14:paraId="6AC7BF24" w14:textId="77777777" w:rsidR="0034277F" w:rsidRPr="0034277F" w:rsidRDefault="0034277F" w:rsidP="0034277F">
            <w:pPr>
              <w:ind w:left="179" w:hanging="285"/>
              <w:rPr>
                <w:rFonts w:ascii="Calibri" w:hAnsi="Calibri" w:cs="Calibri"/>
                <w:b/>
                <w:color w:val="000000"/>
                <w:sz w:val="24"/>
                <w:szCs w:val="24"/>
                <w:lang w:eastAsia="pl-PL"/>
              </w:rPr>
            </w:pPr>
          </w:p>
          <w:p w14:paraId="0BFCB015" w14:textId="77777777" w:rsidR="0034277F" w:rsidRPr="0034277F" w:rsidRDefault="0034277F" w:rsidP="0034277F">
            <w:pPr>
              <w:ind w:left="179" w:hanging="285"/>
              <w:rPr>
                <w:rFonts w:ascii="Calibri" w:hAnsi="Calibri" w:cs="Calibri"/>
                <w:b/>
                <w:color w:val="000000"/>
                <w:sz w:val="24"/>
                <w:szCs w:val="24"/>
                <w:lang w:eastAsia="pl-PL"/>
              </w:rPr>
            </w:pPr>
          </w:p>
          <w:p w14:paraId="77FBCD99" w14:textId="77777777" w:rsidR="0034277F" w:rsidRPr="0034277F" w:rsidRDefault="0034277F" w:rsidP="0034277F">
            <w:pPr>
              <w:ind w:left="179" w:hanging="285"/>
              <w:rPr>
                <w:rFonts w:ascii="Calibri" w:hAnsi="Calibri" w:cs="Calibri"/>
                <w:b/>
                <w:color w:val="000000"/>
                <w:sz w:val="24"/>
                <w:szCs w:val="24"/>
                <w:lang w:eastAsia="pl-PL"/>
              </w:rPr>
            </w:pPr>
          </w:p>
          <w:p w14:paraId="5BF553E3" w14:textId="77777777" w:rsidR="0034277F" w:rsidRPr="0034277F" w:rsidRDefault="0034277F" w:rsidP="0034277F">
            <w:pPr>
              <w:ind w:left="179" w:hanging="285"/>
              <w:rPr>
                <w:rFonts w:ascii="Calibri" w:hAnsi="Calibri" w:cs="Calibri"/>
                <w:b/>
                <w:color w:val="000000"/>
                <w:sz w:val="24"/>
                <w:szCs w:val="24"/>
                <w:lang w:eastAsia="pl-PL"/>
              </w:rPr>
            </w:pPr>
          </w:p>
          <w:p w14:paraId="6DA00ED1" w14:textId="77777777" w:rsidR="0034277F" w:rsidRPr="0034277F" w:rsidRDefault="0034277F" w:rsidP="0034277F">
            <w:pPr>
              <w:ind w:left="179" w:hanging="285"/>
              <w:rPr>
                <w:rFonts w:ascii="Calibri" w:hAnsi="Calibri" w:cs="Calibri"/>
                <w:b/>
                <w:color w:val="000000"/>
                <w:sz w:val="24"/>
                <w:szCs w:val="24"/>
                <w:lang w:eastAsia="pl-PL"/>
              </w:rPr>
            </w:pPr>
          </w:p>
          <w:p w14:paraId="30656296" w14:textId="77777777" w:rsidR="0034277F" w:rsidRPr="0034277F" w:rsidRDefault="0034277F" w:rsidP="0034277F">
            <w:pPr>
              <w:ind w:left="179" w:hanging="285"/>
              <w:rPr>
                <w:rFonts w:ascii="Calibri" w:hAnsi="Calibri" w:cs="Calibri"/>
                <w:b/>
                <w:color w:val="000000"/>
                <w:sz w:val="24"/>
                <w:szCs w:val="24"/>
                <w:lang w:eastAsia="pl-PL"/>
              </w:rPr>
            </w:pPr>
          </w:p>
          <w:p w14:paraId="3C83D54E" w14:textId="77777777" w:rsidR="0034277F" w:rsidRPr="0034277F" w:rsidRDefault="0034277F" w:rsidP="0034277F">
            <w:pPr>
              <w:ind w:left="179" w:hanging="285"/>
              <w:rPr>
                <w:rFonts w:ascii="Calibri" w:hAnsi="Calibri" w:cs="Calibri"/>
                <w:b/>
                <w:color w:val="000000"/>
                <w:sz w:val="24"/>
                <w:szCs w:val="24"/>
                <w:lang w:eastAsia="pl-PL"/>
              </w:rPr>
            </w:pPr>
          </w:p>
          <w:p w14:paraId="289AEFBF" w14:textId="77777777" w:rsidR="0034277F" w:rsidRPr="0034277F" w:rsidRDefault="0034277F" w:rsidP="0034277F">
            <w:pPr>
              <w:ind w:left="179" w:hanging="285"/>
              <w:rPr>
                <w:rFonts w:ascii="Calibri" w:hAnsi="Calibri" w:cs="Calibri"/>
                <w:b/>
                <w:color w:val="000000"/>
                <w:sz w:val="24"/>
                <w:szCs w:val="24"/>
                <w:lang w:eastAsia="pl-PL"/>
              </w:rPr>
            </w:pPr>
          </w:p>
          <w:p w14:paraId="5AEC4721" w14:textId="77777777" w:rsidR="0034277F" w:rsidRPr="0034277F" w:rsidRDefault="0034277F" w:rsidP="0034277F">
            <w:pPr>
              <w:ind w:left="179" w:hanging="285"/>
              <w:rPr>
                <w:rFonts w:ascii="Calibri" w:hAnsi="Calibri" w:cs="Calibri"/>
                <w:b/>
                <w:color w:val="000000"/>
                <w:sz w:val="24"/>
                <w:szCs w:val="24"/>
                <w:lang w:eastAsia="pl-PL"/>
              </w:rPr>
            </w:pPr>
          </w:p>
          <w:p w14:paraId="3571A78A" w14:textId="77777777" w:rsidR="0034277F" w:rsidRPr="0034277F" w:rsidRDefault="0034277F" w:rsidP="0034277F">
            <w:pPr>
              <w:ind w:left="179" w:hanging="285"/>
              <w:rPr>
                <w:rFonts w:ascii="Calibri" w:hAnsi="Calibri" w:cs="Calibri"/>
                <w:b/>
                <w:color w:val="000000"/>
                <w:sz w:val="24"/>
                <w:szCs w:val="24"/>
                <w:lang w:eastAsia="pl-PL"/>
              </w:rPr>
            </w:pPr>
          </w:p>
          <w:p w14:paraId="643517D9" w14:textId="77777777" w:rsidR="0034277F" w:rsidRPr="0034277F" w:rsidRDefault="0034277F" w:rsidP="0034277F">
            <w:pPr>
              <w:ind w:left="179" w:hanging="285"/>
              <w:rPr>
                <w:rFonts w:ascii="Calibri" w:hAnsi="Calibri" w:cs="Calibri"/>
                <w:b/>
                <w:color w:val="000000"/>
                <w:sz w:val="24"/>
                <w:szCs w:val="24"/>
                <w:lang w:eastAsia="pl-PL"/>
              </w:rPr>
            </w:pPr>
          </w:p>
          <w:p w14:paraId="63E0BAF1" w14:textId="77777777" w:rsidR="0034277F" w:rsidRPr="0034277F" w:rsidRDefault="0034277F" w:rsidP="0034277F">
            <w:pPr>
              <w:ind w:left="179" w:hanging="285"/>
              <w:rPr>
                <w:rFonts w:ascii="Calibri" w:hAnsi="Calibri" w:cs="Calibri"/>
                <w:b/>
                <w:color w:val="000000"/>
                <w:sz w:val="24"/>
                <w:szCs w:val="24"/>
                <w:lang w:eastAsia="pl-PL"/>
              </w:rPr>
            </w:pPr>
          </w:p>
          <w:p w14:paraId="3F70AAF5" w14:textId="77777777" w:rsidR="0034277F" w:rsidRPr="0034277F" w:rsidRDefault="0034277F" w:rsidP="0034277F">
            <w:pPr>
              <w:ind w:left="179" w:hanging="285"/>
              <w:rPr>
                <w:rFonts w:ascii="Calibri" w:hAnsi="Calibri" w:cs="Calibri"/>
                <w:b/>
                <w:color w:val="000000"/>
                <w:sz w:val="24"/>
                <w:szCs w:val="24"/>
                <w:lang w:eastAsia="pl-PL"/>
              </w:rPr>
            </w:pPr>
          </w:p>
          <w:p w14:paraId="605B590F" w14:textId="77777777" w:rsidR="0034277F" w:rsidRPr="0034277F" w:rsidRDefault="0034277F" w:rsidP="0034277F">
            <w:pPr>
              <w:ind w:left="179" w:hanging="285"/>
              <w:rPr>
                <w:rFonts w:ascii="Calibri" w:hAnsi="Calibri" w:cs="Calibri"/>
                <w:b/>
                <w:color w:val="000000"/>
                <w:sz w:val="24"/>
                <w:szCs w:val="24"/>
                <w:lang w:eastAsia="pl-PL"/>
              </w:rPr>
            </w:pPr>
          </w:p>
          <w:p w14:paraId="2B748F68" w14:textId="77777777" w:rsidR="0034277F" w:rsidRPr="0034277F" w:rsidRDefault="0034277F" w:rsidP="0034277F">
            <w:pPr>
              <w:ind w:left="179" w:hanging="285"/>
              <w:rPr>
                <w:rFonts w:ascii="Calibri" w:hAnsi="Calibri" w:cs="Calibri"/>
                <w:b/>
                <w:color w:val="000000"/>
                <w:sz w:val="24"/>
                <w:szCs w:val="24"/>
                <w:lang w:eastAsia="pl-PL"/>
              </w:rPr>
            </w:pPr>
          </w:p>
          <w:p w14:paraId="31AE6565" w14:textId="77777777" w:rsidR="0034277F" w:rsidRPr="0034277F" w:rsidRDefault="0034277F" w:rsidP="0034277F">
            <w:pPr>
              <w:ind w:left="179" w:hanging="285"/>
              <w:rPr>
                <w:rFonts w:ascii="Calibri" w:hAnsi="Calibri" w:cs="Calibri"/>
                <w:b/>
                <w:color w:val="000000"/>
                <w:sz w:val="24"/>
                <w:szCs w:val="24"/>
                <w:lang w:eastAsia="pl-PL"/>
              </w:rPr>
            </w:pPr>
          </w:p>
          <w:p w14:paraId="0A749AA7" w14:textId="77777777" w:rsidR="0034277F" w:rsidRPr="0034277F" w:rsidRDefault="0034277F" w:rsidP="0034277F">
            <w:pPr>
              <w:ind w:left="179" w:hanging="285"/>
              <w:rPr>
                <w:rFonts w:ascii="Calibri" w:hAnsi="Calibri" w:cs="Calibri"/>
                <w:b/>
                <w:color w:val="000000"/>
                <w:sz w:val="24"/>
                <w:szCs w:val="24"/>
                <w:lang w:eastAsia="pl-PL"/>
              </w:rPr>
            </w:pPr>
          </w:p>
          <w:p w14:paraId="365DACAB" w14:textId="77777777" w:rsidR="0034277F" w:rsidRPr="0034277F" w:rsidRDefault="0034277F" w:rsidP="0034277F">
            <w:pPr>
              <w:ind w:left="179" w:hanging="285"/>
              <w:rPr>
                <w:rFonts w:ascii="Calibri" w:hAnsi="Calibri" w:cs="Calibri"/>
                <w:b/>
                <w:color w:val="000000"/>
                <w:sz w:val="24"/>
                <w:szCs w:val="24"/>
                <w:lang w:eastAsia="pl-PL"/>
              </w:rPr>
            </w:pPr>
          </w:p>
          <w:p w14:paraId="42B5F835" w14:textId="77777777" w:rsidR="0034277F" w:rsidRPr="0034277F" w:rsidRDefault="0034277F" w:rsidP="0034277F">
            <w:pPr>
              <w:ind w:left="179" w:hanging="285"/>
              <w:rPr>
                <w:rFonts w:ascii="Calibri" w:hAnsi="Calibri" w:cs="Calibri"/>
                <w:b/>
                <w:color w:val="000000"/>
                <w:sz w:val="24"/>
                <w:szCs w:val="24"/>
                <w:lang w:eastAsia="pl-PL"/>
              </w:rPr>
            </w:pPr>
          </w:p>
          <w:p w14:paraId="59FFEC28" w14:textId="77777777" w:rsidR="0034277F" w:rsidRPr="0034277F" w:rsidRDefault="0034277F" w:rsidP="0034277F">
            <w:pPr>
              <w:ind w:left="179" w:hanging="285"/>
              <w:rPr>
                <w:rFonts w:ascii="Calibri" w:hAnsi="Calibri" w:cs="Calibri"/>
                <w:b/>
                <w:color w:val="000000"/>
                <w:sz w:val="24"/>
                <w:szCs w:val="24"/>
                <w:lang w:eastAsia="pl-PL"/>
              </w:rPr>
            </w:pPr>
          </w:p>
          <w:p w14:paraId="4A13B1BE" w14:textId="77777777" w:rsidR="0034277F" w:rsidRPr="0034277F" w:rsidRDefault="0034277F" w:rsidP="0034277F">
            <w:pPr>
              <w:ind w:left="179" w:hanging="285"/>
              <w:rPr>
                <w:rFonts w:ascii="Calibri" w:hAnsi="Calibri" w:cs="Calibri"/>
                <w:b/>
                <w:color w:val="000000"/>
                <w:sz w:val="24"/>
                <w:szCs w:val="24"/>
                <w:lang w:eastAsia="pl-PL"/>
              </w:rPr>
            </w:pPr>
          </w:p>
          <w:p w14:paraId="70969F7C" w14:textId="77777777" w:rsidR="0034277F" w:rsidRPr="0034277F" w:rsidRDefault="0034277F" w:rsidP="0034277F">
            <w:pPr>
              <w:ind w:left="179" w:hanging="285"/>
              <w:rPr>
                <w:rFonts w:ascii="Calibri" w:hAnsi="Calibri" w:cs="Calibri"/>
                <w:b/>
                <w:color w:val="000000"/>
                <w:sz w:val="24"/>
                <w:szCs w:val="24"/>
                <w:lang w:eastAsia="pl-PL"/>
              </w:rPr>
            </w:pPr>
          </w:p>
          <w:p w14:paraId="5D71539A" w14:textId="77777777" w:rsidR="0034277F" w:rsidRPr="0034277F" w:rsidRDefault="0034277F" w:rsidP="0034277F">
            <w:pPr>
              <w:ind w:left="179" w:hanging="285"/>
              <w:rPr>
                <w:rFonts w:ascii="Calibri" w:hAnsi="Calibri" w:cs="Calibri"/>
                <w:b/>
                <w:color w:val="000000"/>
                <w:sz w:val="24"/>
                <w:szCs w:val="24"/>
                <w:lang w:eastAsia="pl-PL"/>
              </w:rPr>
            </w:pPr>
          </w:p>
          <w:p w14:paraId="36385FD4" w14:textId="589F3F51" w:rsidR="0034277F" w:rsidRPr="0034277F" w:rsidRDefault="0034277F" w:rsidP="00CB10C2">
            <w:pPr>
              <w:ind w:left="178"/>
              <w:contextualSpacing/>
              <w:rPr>
                <w:rFonts w:ascii="Calibri" w:hAnsi="Calibri" w:cs="Calibri"/>
                <w:bCs/>
                <w:color w:val="000000"/>
                <w:sz w:val="24"/>
                <w:szCs w:val="24"/>
                <w:lang w:eastAsia="pl-PL"/>
              </w:rPr>
            </w:pPr>
          </w:p>
        </w:tc>
      </w:tr>
      <w:tr w:rsidR="0034277F" w:rsidRPr="0034277F" w14:paraId="59A45E48" w14:textId="77777777" w:rsidTr="0034277F">
        <w:trPr>
          <w:trHeight w:val="502"/>
        </w:trPr>
        <w:tc>
          <w:tcPr>
            <w:tcW w:w="5104" w:type="dxa"/>
            <w:vMerge/>
          </w:tcPr>
          <w:p w14:paraId="27994A22"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3EBDCC40" w14:textId="77777777" w:rsidR="0034277F" w:rsidRPr="0034277F" w:rsidRDefault="0034277F" w:rsidP="0034277F">
            <w:pPr>
              <w:rPr>
                <w:rFonts w:cstheme="minorHAnsi"/>
                <w:bCs/>
                <w:sz w:val="24"/>
                <w:szCs w:val="24"/>
                <w:lang w:eastAsia="pl-PL"/>
              </w:rPr>
            </w:pPr>
          </w:p>
        </w:tc>
        <w:tc>
          <w:tcPr>
            <w:tcW w:w="5811" w:type="dxa"/>
          </w:tcPr>
          <w:p w14:paraId="12517B2F" w14:textId="07486765" w:rsidR="0034277F" w:rsidRPr="0034277F" w:rsidRDefault="0034277F" w:rsidP="0034277F">
            <w:pPr>
              <w:rPr>
                <w:rFonts w:cs="Arial"/>
                <w:b/>
                <w:color w:val="000000"/>
                <w:sz w:val="24"/>
                <w:szCs w:val="24"/>
                <w:lang w:eastAsia="pl-PL"/>
              </w:rPr>
            </w:pPr>
            <w:r w:rsidRPr="0034277F">
              <w:rPr>
                <w:rFonts w:cs="Arial"/>
                <w:b/>
                <w:color w:val="000000"/>
                <w:sz w:val="24"/>
                <w:szCs w:val="24"/>
                <w:lang w:eastAsia="pl-PL"/>
              </w:rPr>
              <w:t>Dyrektor Wydziału Spraw</w:t>
            </w:r>
            <w:r w:rsidR="00631AFB">
              <w:rPr>
                <w:rFonts w:cs="Arial"/>
                <w:b/>
                <w:color w:val="000000"/>
                <w:sz w:val="24"/>
                <w:szCs w:val="24"/>
                <w:lang w:eastAsia="pl-PL"/>
              </w:rPr>
              <w:t xml:space="preserve"> </w:t>
            </w:r>
            <w:r w:rsidRPr="0034277F">
              <w:rPr>
                <w:rFonts w:cs="Arial"/>
                <w:b/>
                <w:color w:val="000000"/>
                <w:sz w:val="24"/>
                <w:szCs w:val="24"/>
                <w:lang w:eastAsia="pl-PL"/>
              </w:rPr>
              <w:t>Cudzoziemców Pomorskiego Urzędu Wojewódzkiego:</w:t>
            </w:r>
          </w:p>
          <w:p w14:paraId="5AEF7BEF" w14:textId="77777777" w:rsidR="0034277F" w:rsidRPr="0034277F" w:rsidRDefault="0034277F" w:rsidP="00AF4CF9">
            <w:pPr>
              <w:numPr>
                <w:ilvl w:val="0"/>
                <w:numId w:val="626"/>
              </w:numPr>
              <w:ind w:left="324" w:hanging="425"/>
              <w:contextualSpacing/>
              <w:jc w:val="both"/>
              <w:rPr>
                <w:rFonts w:cs="Arial"/>
                <w:bCs/>
                <w:color w:val="000000"/>
                <w:sz w:val="24"/>
                <w:szCs w:val="24"/>
                <w:lang w:eastAsia="pl-PL"/>
              </w:rPr>
            </w:pPr>
            <w:r w:rsidRPr="0034277F">
              <w:rPr>
                <w:rFonts w:cs="Arial"/>
                <w:bCs/>
                <w:color w:val="000000"/>
                <w:sz w:val="24"/>
                <w:szCs w:val="24"/>
                <w:lang w:eastAsia="pl-PL"/>
              </w:rPr>
              <w:t>przygotowanie Wydziału do działania w przypadku masowego napływu cudzoziemców, a w szczególności:</w:t>
            </w:r>
          </w:p>
          <w:p w14:paraId="30727311" w14:textId="77777777" w:rsidR="0034277F" w:rsidRPr="0034277F" w:rsidRDefault="0034277F" w:rsidP="00AF4CF9">
            <w:pPr>
              <w:numPr>
                <w:ilvl w:val="0"/>
                <w:numId w:val="627"/>
              </w:numPr>
              <w:ind w:left="739" w:hanging="283"/>
              <w:contextualSpacing/>
              <w:jc w:val="both"/>
              <w:rPr>
                <w:rFonts w:cs="Arial"/>
                <w:bCs/>
                <w:color w:val="000000"/>
                <w:sz w:val="24"/>
                <w:szCs w:val="24"/>
                <w:lang w:eastAsia="pl-PL"/>
              </w:rPr>
            </w:pPr>
            <w:r w:rsidRPr="0034277F">
              <w:rPr>
                <w:rFonts w:cs="Arial"/>
                <w:bCs/>
                <w:color w:val="000000"/>
                <w:sz w:val="24"/>
                <w:szCs w:val="24"/>
                <w:lang w:eastAsia="pl-PL"/>
              </w:rPr>
              <w:t>prowadzenie w systemie informatycznym rejestrów spraw dotyczących: wiz, zezwoleń na pobyt czasowy, wydania polskich dokumentów tożsamości cudzoziemca, wydania tymczasowych polskich dokumentów podróży dla cudzoziemca, wydalenia obywatela z terytorium RP;</w:t>
            </w:r>
          </w:p>
          <w:p w14:paraId="31B51497" w14:textId="77777777" w:rsidR="0034277F" w:rsidRPr="0034277F" w:rsidRDefault="0034277F" w:rsidP="00AF4CF9">
            <w:pPr>
              <w:numPr>
                <w:ilvl w:val="0"/>
                <w:numId w:val="627"/>
              </w:numPr>
              <w:ind w:left="739" w:hanging="283"/>
              <w:contextualSpacing/>
              <w:jc w:val="both"/>
              <w:rPr>
                <w:rFonts w:cs="Arial"/>
                <w:bCs/>
                <w:color w:val="000000"/>
                <w:sz w:val="24"/>
                <w:szCs w:val="24"/>
                <w:lang w:eastAsia="pl-PL"/>
              </w:rPr>
            </w:pPr>
            <w:r w:rsidRPr="0034277F">
              <w:rPr>
                <w:rFonts w:cs="Arial"/>
                <w:bCs/>
                <w:color w:val="000000"/>
                <w:sz w:val="24"/>
                <w:szCs w:val="24"/>
                <w:lang w:eastAsia="pl-PL"/>
              </w:rPr>
              <w:t>prowadzenie postępowań i wydawanie decyzji dotyczących zezwolenia na pobyt czasowy;</w:t>
            </w:r>
          </w:p>
          <w:p w14:paraId="0AE3AE4A" w14:textId="77777777" w:rsidR="0034277F" w:rsidRPr="0034277F" w:rsidRDefault="0034277F" w:rsidP="00AF4CF9">
            <w:pPr>
              <w:numPr>
                <w:ilvl w:val="0"/>
                <w:numId w:val="627"/>
              </w:numPr>
              <w:ind w:left="739" w:hanging="283"/>
              <w:contextualSpacing/>
              <w:jc w:val="both"/>
              <w:rPr>
                <w:rFonts w:cs="Arial"/>
                <w:bCs/>
                <w:color w:val="000000"/>
                <w:sz w:val="24"/>
                <w:szCs w:val="24"/>
                <w:lang w:eastAsia="pl-PL"/>
              </w:rPr>
            </w:pPr>
            <w:r w:rsidRPr="0034277F">
              <w:rPr>
                <w:rFonts w:cs="Arial"/>
                <w:bCs/>
                <w:color w:val="000000"/>
                <w:sz w:val="24"/>
                <w:szCs w:val="24"/>
                <w:lang w:eastAsia="pl-PL"/>
              </w:rPr>
              <w:t>prowadzenie postępowań i wydawanie decyzji dotyczących zezwolenia na pobyt stały.</w:t>
            </w:r>
          </w:p>
        </w:tc>
        <w:tc>
          <w:tcPr>
            <w:tcW w:w="2268" w:type="dxa"/>
          </w:tcPr>
          <w:p w14:paraId="5BA200A8" w14:textId="77777777" w:rsidR="0034277F" w:rsidRPr="0034277F" w:rsidRDefault="0034277F" w:rsidP="0034277F">
            <w:pPr>
              <w:ind w:left="179" w:hanging="285"/>
              <w:rPr>
                <w:rFonts w:ascii="Calibri" w:hAnsi="Calibri" w:cs="Calibri"/>
                <w:b/>
                <w:color w:val="000000"/>
                <w:sz w:val="24"/>
                <w:szCs w:val="24"/>
                <w:lang w:eastAsia="pl-PL"/>
              </w:rPr>
            </w:pPr>
            <w:r w:rsidRPr="0034277F">
              <w:rPr>
                <w:rFonts w:ascii="Calibri" w:hAnsi="Calibri" w:cs="Calibri"/>
                <w:b/>
                <w:color w:val="000000"/>
                <w:sz w:val="24"/>
                <w:szCs w:val="24"/>
                <w:lang w:eastAsia="pl-PL"/>
              </w:rPr>
              <w:t>Podstawa prawna:</w:t>
            </w:r>
          </w:p>
          <w:p w14:paraId="71001A93" w14:textId="77777777" w:rsidR="0034277F" w:rsidRPr="0034277F" w:rsidRDefault="0034277F" w:rsidP="00AF4CF9">
            <w:pPr>
              <w:numPr>
                <w:ilvl w:val="0"/>
                <w:numId w:val="628"/>
              </w:numPr>
              <w:ind w:left="178" w:hanging="284"/>
              <w:contextualSpacing/>
              <w:rPr>
                <w:rFonts w:ascii="Calibri" w:hAnsi="Calibri" w:cs="Calibri"/>
                <w:b/>
                <w:color w:val="000000"/>
                <w:sz w:val="24"/>
                <w:szCs w:val="24"/>
                <w:lang w:eastAsia="pl-PL"/>
              </w:rPr>
            </w:pPr>
            <w:r w:rsidRPr="0034277F">
              <w:rPr>
                <w:rFonts w:ascii="Calibri" w:hAnsi="Calibri" w:cs="Calibri"/>
                <w:bCs/>
                <w:color w:val="000000"/>
                <w:sz w:val="24"/>
                <w:szCs w:val="24"/>
                <w:lang w:eastAsia="pl-PL"/>
              </w:rPr>
              <w:t>Regulamin PUW</w:t>
            </w:r>
          </w:p>
          <w:p w14:paraId="2C0868AC" w14:textId="77777777" w:rsidR="0034277F" w:rsidRPr="0034277F" w:rsidRDefault="0034277F" w:rsidP="0034277F">
            <w:pPr>
              <w:ind w:left="179"/>
              <w:rPr>
                <w:rFonts w:ascii="Calibri" w:hAnsi="Calibri" w:cs="Calibri"/>
                <w:bCs/>
                <w:color w:val="000000"/>
                <w:sz w:val="24"/>
                <w:szCs w:val="24"/>
                <w:lang w:eastAsia="pl-PL"/>
              </w:rPr>
            </w:pPr>
          </w:p>
        </w:tc>
      </w:tr>
      <w:tr w:rsidR="0034277F" w:rsidRPr="0034277F" w14:paraId="17B11FDE" w14:textId="77777777" w:rsidTr="0034277F">
        <w:trPr>
          <w:trHeight w:val="502"/>
        </w:trPr>
        <w:tc>
          <w:tcPr>
            <w:tcW w:w="5104" w:type="dxa"/>
            <w:vMerge/>
          </w:tcPr>
          <w:p w14:paraId="11C1DB28"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55014FB1" w14:textId="77777777" w:rsidR="0034277F" w:rsidRPr="0034277F" w:rsidRDefault="0034277F" w:rsidP="0034277F">
            <w:pPr>
              <w:rPr>
                <w:rFonts w:cstheme="minorHAnsi"/>
                <w:bCs/>
                <w:sz w:val="24"/>
                <w:szCs w:val="24"/>
                <w:lang w:eastAsia="pl-PL"/>
              </w:rPr>
            </w:pPr>
          </w:p>
        </w:tc>
        <w:tc>
          <w:tcPr>
            <w:tcW w:w="5811" w:type="dxa"/>
          </w:tcPr>
          <w:p w14:paraId="2E5B220D" w14:textId="77777777" w:rsidR="0034277F" w:rsidRPr="0034277F" w:rsidRDefault="0034277F" w:rsidP="00631AFB">
            <w:pPr>
              <w:jc w:val="both"/>
              <w:rPr>
                <w:rFonts w:ascii="Calibri" w:hAnsi="Calibri" w:cs="Calibri"/>
                <w:b/>
                <w:color w:val="000000"/>
                <w:sz w:val="24"/>
                <w:szCs w:val="24"/>
                <w:lang w:eastAsia="pl-PL"/>
              </w:rPr>
            </w:pPr>
            <w:r w:rsidRPr="0034277F">
              <w:rPr>
                <w:rFonts w:ascii="Calibri" w:hAnsi="Calibri" w:cs="Calibri"/>
                <w:b/>
                <w:color w:val="000000"/>
                <w:sz w:val="24"/>
                <w:szCs w:val="24"/>
                <w:lang w:eastAsia="pl-PL"/>
              </w:rPr>
              <w:t>Dyrektor Wydziału PRM Pomorskiego Urzędu Wojewódzkiego:</w:t>
            </w:r>
          </w:p>
          <w:p w14:paraId="79362403" w14:textId="29B1717B" w:rsidR="0034277F" w:rsidRPr="0034277F" w:rsidRDefault="00631AFB" w:rsidP="00AF4CF9">
            <w:pPr>
              <w:numPr>
                <w:ilvl w:val="0"/>
                <w:numId w:val="487"/>
              </w:numPr>
              <w:ind w:left="427" w:hanging="427"/>
              <w:contextualSpacing/>
              <w:jc w:val="both"/>
              <w:rPr>
                <w:rFonts w:ascii="Calibri" w:hAnsi="Calibri" w:cs="Calibri"/>
                <w:b/>
                <w:color w:val="000000"/>
                <w:sz w:val="24"/>
                <w:szCs w:val="24"/>
                <w:lang w:eastAsia="pl-PL"/>
              </w:rPr>
            </w:pPr>
            <w:r w:rsidRPr="00631AFB">
              <w:rPr>
                <w:rFonts w:ascii="Calibri" w:hAnsi="Calibri" w:cs="Calibri"/>
                <w:bCs/>
                <w:color w:val="000000"/>
                <w:sz w:val="24"/>
                <w:szCs w:val="24"/>
                <w:lang w:eastAsia="pl-PL"/>
              </w:rPr>
              <w:t>przygotowanie systemu Państwowego Ratownictwa Medycznego  województwa pomorskiego do zapewnienia opieki medycznej poszkodowanym w warunkach powstania zagrożenia</w:t>
            </w:r>
          </w:p>
        </w:tc>
        <w:tc>
          <w:tcPr>
            <w:tcW w:w="2268" w:type="dxa"/>
          </w:tcPr>
          <w:p w14:paraId="2D107862"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6BE713A7" w14:textId="77777777" w:rsidR="0034277F" w:rsidRPr="00631AFB" w:rsidRDefault="0034277F" w:rsidP="0034277F">
            <w:pPr>
              <w:numPr>
                <w:ilvl w:val="0"/>
                <w:numId w:val="261"/>
              </w:numPr>
              <w:ind w:left="319" w:hanging="425"/>
              <w:rPr>
                <w:rFonts w:ascii="Calibri" w:hAnsi="Calibri" w:cs="Calibri"/>
                <w:b/>
                <w:bCs/>
                <w:color w:val="000000"/>
                <w:sz w:val="20"/>
                <w:szCs w:val="20"/>
                <w:lang w:eastAsia="pl-PL"/>
              </w:rPr>
            </w:pPr>
            <w:r w:rsidRPr="00631AFB">
              <w:rPr>
                <w:rFonts w:ascii="Calibri" w:hAnsi="Calibri" w:cs="Calibri"/>
                <w:bCs/>
                <w:color w:val="000000"/>
                <w:sz w:val="20"/>
                <w:szCs w:val="20"/>
                <w:lang w:eastAsia="pl-PL"/>
              </w:rPr>
              <w:t>Regulamin  PUW Gdańsk;</w:t>
            </w:r>
          </w:p>
          <w:p w14:paraId="1AE9D585" w14:textId="77777777" w:rsidR="0034277F" w:rsidRPr="0034277F" w:rsidRDefault="0034277F" w:rsidP="0034277F">
            <w:pPr>
              <w:numPr>
                <w:ilvl w:val="0"/>
                <w:numId w:val="261"/>
              </w:numPr>
              <w:ind w:left="319" w:hanging="425"/>
              <w:rPr>
                <w:rFonts w:ascii="Calibri" w:hAnsi="Calibri" w:cs="Calibri"/>
                <w:b/>
                <w:bCs/>
                <w:color w:val="000000"/>
                <w:sz w:val="24"/>
                <w:szCs w:val="24"/>
                <w:lang w:eastAsia="pl-PL"/>
              </w:rPr>
            </w:pPr>
            <w:r w:rsidRPr="00631AFB">
              <w:rPr>
                <w:rFonts w:ascii="Calibri" w:hAnsi="Calibri" w:cs="Calibri"/>
                <w:bCs/>
                <w:color w:val="000000"/>
                <w:sz w:val="20"/>
                <w:szCs w:val="20"/>
                <w:lang w:eastAsia="pl-PL"/>
              </w:rPr>
              <w:t>Ustawa</w:t>
            </w:r>
            <w:r w:rsidRPr="00631AFB">
              <w:rPr>
                <w:rFonts w:ascii="Calibri" w:hAnsi="Calibri" w:cs="Calibri"/>
                <w:b/>
                <w:bCs/>
                <w:color w:val="000000"/>
                <w:sz w:val="20"/>
                <w:szCs w:val="20"/>
                <w:lang w:eastAsia="pl-PL"/>
              </w:rPr>
              <w:t xml:space="preserve"> </w:t>
            </w:r>
            <w:r w:rsidRPr="00631AFB">
              <w:rPr>
                <w:rFonts w:ascii="Calibri" w:hAnsi="Calibri" w:cs="Calibri"/>
                <w:bCs/>
                <w:color w:val="000000"/>
                <w:sz w:val="20"/>
                <w:szCs w:val="20"/>
                <w:lang w:eastAsia="pl-PL"/>
              </w:rPr>
              <w:t>o Państwowym Ratownictwie Medycznym</w:t>
            </w:r>
          </w:p>
        </w:tc>
      </w:tr>
      <w:tr w:rsidR="0034277F" w:rsidRPr="0034277F" w14:paraId="5E1939DC" w14:textId="77777777" w:rsidTr="0034277F">
        <w:trPr>
          <w:trHeight w:val="502"/>
        </w:trPr>
        <w:tc>
          <w:tcPr>
            <w:tcW w:w="5104" w:type="dxa"/>
            <w:vMerge/>
          </w:tcPr>
          <w:p w14:paraId="0120453E"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4E0D1AD6" w14:textId="77777777" w:rsidR="0034277F" w:rsidRPr="0034277F" w:rsidRDefault="0034277F" w:rsidP="0034277F">
            <w:pPr>
              <w:rPr>
                <w:rFonts w:cstheme="minorHAnsi"/>
                <w:bCs/>
                <w:sz w:val="24"/>
                <w:szCs w:val="24"/>
                <w:lang w:eastAsia="pl-PL"/>
              </w:rPr>
            </w:pPr>
          </w:p>
        </w:tc>
        <w:tc>
          <w:tcPr>
            <w:tcW w:w="5811" w:type="dxa"/>
          </w:tcPr>
          <w:p w14:paraId="67CB703D" w14:textId="77777777" w:rsidR="0034277F" w:rsidRPr="0034277F" w:rsidRDefault="0034277F" w:rsidP="0034277F">
            <w:pPr>
              <w:contextualSpacing/>
              <w:rPr>
                <w:b/>
                <w:bCs/>
                <w:sz w:val="24"/>
                <w:szCs w:val="24"/>
              </w:rPr>
            </w:pPr>
            <w:r w:rsidRPr="0034277F">
              <w:rPr>
                <w:b/>
                <w:bCs/>
                <w:sz w:val="24"/>
                <w:szCs w:val="24"/>
              </w:rPr>
              <w:t>Dyrektor Wydziału Polityki Społecznej Pomorskiego Urzędu Wojewódzkiego:</w:t>
            </w:r>
          </w:p>
          <w:p w14:paraId="029DBA11"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przygotowanie się do określenia potrzeb w zakresie pomocy społecznej dla migrantów w oparciu o dane pozyskane z jednostek samorządu</w:t>
            </w:r>
            <w:r w:rsidRPr="0034277F">
              <w:rPr>
                <w:b/>
                <w:bCs/>
                <w:sz w:val="24"/>
                <w:szCs w:val="24"/>
              </w:rPr>
              <w:t xml:space="preserve"> </w:t>
            </w:r>
            <w:r w:rsidRPr="0034277F">
              <w:rPr>
                <w:sz w:val="24"/>
                <w:szCs w:val="24"/>
              </w:rPr>
              <w:t>terytorialnego w celu otrzymania środków z rezerwy celowej budżetu państwa;</w:t>
            </w:r>
          </w:p>
          <w:p w14:paraId="77F7D2D9"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ustalenie zasad współdziałania z właściwymi jednostkami organizacyjnymi pomocy społecznej zakresie wsparcia migrantów;</w:t>
            </w:r>
          </w:p>
          <w:p w14:paraId="7960C345"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aktualizowanie planów/procedur organizacji niesienia pomocy dla migrującej ludności;</w:t>
            </w:r>
          </w:p>
          <w:p w14:paraId="10302954"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przygotowanie rozwiązań w zakresie mechanizmów udzielania pomocy społecznej realizowanej przez wojewodę we współdziałaniu z organami administracji samorządowej i organizacjami pozarządowymi na rzecz migrantów;</w:t>
            </w:r>
            <w:r w:rsidRPr="0034277F">
              <w:t xml:space="preserve"> </w:t>
            </w:r>
          </w:p>
          <w:p w14:paraId="22AE275A"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opracowanie koncepcji wykorzystania zasobów oraz skoordynowanie wsparcia ze strony organizacji pozarządowych, a w tym:</w:t>
            </w:r>
          </w:p>
          <w:p w14:paraId="0E286524" w14:textId="77777777" w:rsidR="0034277F" w:rsidRPr="0034277F" w:rsidRDefault="0034277F" w:rsidP="00AF4CF9">
            <w:pPr>
              <w:numPr>
                <w:ilvl w:val="0"/>
                <w:numId w:val="629"/>
              </w:numPr>
              <w:ind w:left="749" w:hanging="425"/>
              <w:contextualSpacing/>
              <w:jc w:val="both"/>
              <w:rPr>
                <w:sz w:val="24"/>
                <w:szCs w:val="24"/>
              </w:rPr>
            </w:pPr>
            <w:r w:rsidRPr="0034277F">
              <w:rPr>
                <w:sz w:val="24"/>
                <w:szCs w:val="24"/>
              </w:rPr>
              <w:t xml:space="preserve">wykorzystanie doświadczeń i procedur np. PCK </w:t>
            </w:r>
            <w:r w:rsidRPr="0034277F">
              <w:rPr>
                <w:sz w:val="24"/>
                <w:szCs w:val="24"/>
              </w:rPr>
              <w:br/>
              <w:t>w organizacji ośrodków i obozowisk,</w:t>
            </w:r>
          </w:p>
          <w:p w14:paraId="3EBCC775" w14:textId="77777777" w:rsidR="0034277F" w:rsidRPr="0034277F" w:rsidRDefault="0034277F" w:rsidP="00AF4CF9">
            <w:pPr>
              <w:numPr>
                <w:ilvl w:val="0"/>
                <w:numId w:val="629"/>
              </w:numPr>
              <w:ind w:left="749" w:hanging="425"/>
              <w:contextualSpacing/>
              <w:jc w:val="both"/>
              <w:rPr>
                <w:sz w:val="24"/>
                <w:szCs w:val="24"/>
              </w:rPr>
            </w:pPr>
            <w:r w:rsidRPr="0034277F">
              <w:rPr>
                <w:sz w:val="24"/>
                <w:szCs w:val="24"/>
              </w:rPr>
              <w:t>wykorzystanie zasobów kwaterunkowych organizacji,</w:t>
            </w:r>
          </w:p>
          <w:p w14:paraId="101B0E6E" w14:textId="75D1CB31" w:rsidR="0034277F" w:rsidRPr="00816ABB" w:rsidRDefault="0034277F" w:rsidP="00AF4CF9">
            <w:pPr>
              <w:numPr>
                <w:ilvl w:val="0"/>
                <w:numId w:val="629"/>
              </w:numPr>
              <w:ind w:left="749" w:hanging="425"/>
              <w:contextualSpacing/>
              <w:jc w:val="both"/>
              <w:rPr>
                <w:sz w:val="24"/>
                <w:szCs w:val="24"/>
              </w:rPr>
            </w:pPr>
            <w:r w:rsidRPr="0034277F">
              <w:rPr>
                <w:sz w:val="24"/>
                <w:szCs w:val="24"/>
              </w:rPr>
              <w:t>pomoc językowa oraz w organizacji i funkcjonowaniu ośrodka/obozowiska;</w:t>
            </w:r>
          </w:p>
          <w:p w14:paraId="790555C5" w14:textId="77777777" w:rsidR="0034277F" w:rsidRPr="0034277F" w:rsidRDefault="0034277F" w:rsidP="0034277F">
            <w:pPr>
              <w:contextualSpacing/>
              <w:rPr>
                <w:b/>
                <w:bCs/>
                <w:sz w:val="24"/>
                <w:szCs w:val="24"/>
              </w:rPr>
            </w:pPr>
            <w:r w:rsidRPr="0034277F">
              <w:rPr>
                <w:b/>
                <w:bCs/>
                <w:sz w:val="24"/>
                <w:szCs w:val="24"/>
              </w:rPr>
              <w:t>Dyrektor Wydziału Polityki Społecznej Pomorskiego Urzędu Wojewódzkiego:</w:t>
            </w:r>
          </w:p>
          <w:p w14:paraId="5CB84F2A"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przygotowanie do włączenie w system świadczeń rodzinnych i świadczenia wychowawczego cudzoziemców spełniających niezbędne (ustawowe) kryteria;</w:t>
            </w:r>
          </w:p>
          <w:p w14:paraId="25C1EDFA" w14:textId="77777777" w:rsidR="0034277F" w:rsidRPr="0034277F" w:rsidRDefault="0034277F" w:rsidP="00AF4CF9">
            <w:pPr>
              <w:numPr>
                <w:ilvl w:val="0"/>
                <w:numId w:val="487"/>
              </w:numPr>
              <w:ind w:left="324" w:hanging="425"/>
              <w:contextualSpacing/>
              <w:jc w:val="both"/>
              <w:rPr>
                <w:sz w:val="24"/>
                <w:szCs w:val="24"/>
              </w:rPr>
            </w:pPr>
            <w:r w:rsidRPr="0034277F">
              <w:rPr>
                <w:sz w:val="24"/>
                <w:szCs w:val="24"/>
              </w:rPr>
              <w:t xml:space="preserve">przygotowanie się do zorganizowania pomocy dla dzieci cudzoziemców w przypadku niemożności zapewnienia opieki i wychowania przez ich biologicznych rodziców. </w:t>
            </w:r>
          </w:p>
        </w:tc>
        <w:tc>
          <w:tcPr>
            <w:tcW w:w="2268" w:type="dxa"/>
          </w:tcPr>
          <w:p w14:paraId="1BD362FE"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17897594" w14:textId="77777777" w:rsidR="0034277F" w:rsidRPr="0034277F" w:rsidRDefault="0034277F" w:rsidP="0034277F">
            <w:pPr>
              <w:numPr>
                <w:ilvl w:val="0"/>
                <w:numId w:val="261"/>
              </w:numPr>
              <w:ind w:left="319" w:hanging="425"/>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PUW Gdańsk;</w:t>
            </w:r>
          </w:p>
          <w:p w14:paraId="0F70774D"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689D71DA" w14:textId="77777777" w:rsidR="0034277F" w:rsidRPr="0034277F" w:rsidRDefault="0034277F" w:rsidP="0034277F">
            <w:pPr>
              <w:ind w:left="179" w:hanging="285"/>
              <w:rPr>
                <w:rFonts w:ascii="Calibri" w:hAnsi="Calibri" w:cs="Calibri"/>
                <w:b/>
                <w:bCs/>
                <w:color w:val="000000"/>
                <w:sz w:val="24"/>
                <w:szCs w:val="24"/>
                <w:lang w:eastAsia="pl-PL"/>
              </w:rPr>
            </w:pPr>
          </w:p>
          <w:p w14:paraId="7B25B0D4" w14:textId="77777777" w:rsidR="0034277F" w:rsidRPr="0034277F" w:rsidRDefault="0034277F" w:rsidP="0034277F">
            <w:pPr>
              <w:ind w:left="179" w:hanging="285"/>
              <w:rPr>
                <w:rFonts w:ascii="Calibri" w:hAnsi="Calibri" w:cs="Calibri"/>
                <w:b/>
                <w:bCs/>
                <w:color w:val="000000"/>
                <w:sz w:val="24"/>
                <w:szCs w:val="24"/>
                <w:lang w:eastAsia="pl-PL"/>
              </w:rPr>
            </w:pPr>
          </w:p>
          <w:p w14:paraId="6FFD9FC9" w14:textId="77777777" w:rsidR="0034277F" w:rsidRPr="0034277F" w:rsidRDefault="0034277F" w:rsidP="0034277F">
            <w:pPr>
              <w:ind w:left="179" w:hanging="285"/>
              <w:rPr>
                <w:rFonts w:ascii="Calibri" w:hAnsi="Calibri" w:cs="Calibri"/>
                <w:b/>
                <w:bCs/>
                <w:color w:val="000000"/>
                <w:sz w:val="24"/>
                <w:szCs w:val="24"/>
                <w:lang w:eastAsia="pl-PL"/>
              </w:rPr>
            </w:pPr>
          </w:p>
          <w:p w14:paraId="6FE7DC13" w14:textId="77777777" w:rsidR="0034277F" w:rsidRPr="0034277F" w:rsidRDefault="0034277F" w:rsidP="0034277F">
            <w:pPr>
              <w:ind w:left="179" w:hanging="285"/>
              <w:rPr>
                <w:rFonts w:ascii="Calibri" w:hAnsi="Calibri" w:cs="Calibri"/>
                <w:b/>
                <w:bCs/>
                <w:color w:val="000000"/>
                <w:sz w:val="24"/>
                <w:szCs w:val="24"/>
                <w:lang w:eastAsia="pl-PL"/>
              </w:rPr>
            </w:pPr>
          </w:p>
          <w:p w14:paraId="2CF2C10F" w14:textId="77777777" w:rsidR="0034277F" w:rsidRPr="0034277F" w:rsidRDefault="0034277F" w:rsidP="0034277F">
            <w:pPr>
              <w:ind w:left="179" w:hanging="285"/>
              <w:rPr>
                <w:rFonts w:ascii="Calibri" w:hAnsi="Calibri" w:cs="Calibri"/>
                <w:b/>
                <w:bCs/>
                <w:color w:val="000000"/>
                <w:sz w:val="24"/>
                <w:szCs w:val="24"/>
                <w:lang w:eastAsia="pl-PL"/>
              </w:rPr>
            </w:pPr>
          </w:p>
          <w:p w14:paraId="77E53589" w14:textId="77777777" w:rsidR="0034277F" w:rsidRPr="0034277F" w:rsidRDefault="0034277F" w:rsidP="0034277F">
            <w:pPr>
              <w:ind w:left="179" w:hanging="285"/>
              <w:rPr>
                <w:rFonts w:ascii="Calibri" w:hAnsi="Calibri" w:cs="Calibri"/>
                <w:b/>
                <w:bCs/>
                <w:color w:val="000000"/>
                <w:sz w:val="24"/>
                <w:szCs w:val="24"/>
                <w:lang w:eastAsia="pl-PL"/>
              </w:rPr>
            </w:pPr>
          </w:p>
          <w:p w14:paraId="2F43C7D9" w14:textId="77777777" w:rsidR="0034277F" w:rsidRPr="0034277F" w:rsidRDefault="0034277F" w:rsidP="0034277F">
            <w:pPr>
              <w:ind w:left="179" w:hanging="285"/>
              <w:rPr>
                <w:rFonts w:ascii="Calibri" w:hAnsi="Calibri" w:cs="Calibri"/>
                <w:b/>
                <w:bCs/>
                <w:color w:val="000000"/>
                <w:sz w:val="24"/>
                <w:szCs w:val="24"/>
                <w:lang w:eastAsia="pl-PL"/>
              </w:rPr>
            </w:pPr>
          </w:p>
          <w:p w14:paraId="5656AC11" w14:textId="77777777" w:rsidR="0034277F" w:rsidRPr="0034277F" w:rsidRDefault="0034277F" w:rsidP="0034277F">
            <w:pPr>
              <w:ind w:left="179" w:hanging="285"/>
              <w:rPr>
                <w:rFonts w:ascii="Calibri" w:hAnsi="Calibri" w:cs="Calibri"/>
                <w:b/>
                <w:bCs/>
                <w:color w:val="000000"/>
                <w:sz w:val="24"/>
                <w:szCs w:val="24"/>
                <w:lang w:eastAsia="pl-PL"/>
              </w:rPr>
            </w:pPr>
          </w:p>
          <w:p w14:paraId="5613F904" w14:textId="77777777" w:rsidR="0034277F" w:rsidRPr="0034277F" w:rsidRDefault="0034277F" w:rsidP="0034277F">
            <w:pPr>
              <w:ind w:left="179" w:hanging="285"/>
              <w:rPr>
                <w:rFonts w:ascii="Calibri" w:hAnsi="Calibri" w:cs="Calibri"/>
                <w:b/>
                <w:bCs/>
                <w:color w:val="000000"/>
                <w:sz w:val="24"/>
                <w:szCs w:val="24"/>
                <w:lang w:eastAsia="pl-PL"/>
              </w:rPr>
            </w:pPr>
          </w:p>
          <w:p w14:paraId="5744FD6C" w14:textId="77777777" w:rsidR="0034277F" w:rsidRPr="0034277F" w:rsidRDefault="0034277F" w:rsidP="0034277F">
            <w:pPr>
              <w:ind w:left="179" w:hanging="285"/>
              <w:rPr>
                <w:rFonts w:ascii="Calibri" w:hAnsi="Calibri" w:cs="Calibri"/>
                <w:b/>
                <w:bCs/>
                <w:color w:val="000000"/>
                <w:sz w:val="24"/>
                <w:szCs w:val="24"/>
                <w:lang w:eastAsia="pl-PL"/>
              </w:rPr>
            </w:pPr>
          </w:p>
          <w:p w14:paraId="0CBAF274" w14:textId="77777777" w:rsidR="0034277F" w:rsidRPr="0034277F" w:rsidRDefault="0034277F" w:rsidP="0034277F">
            <w:pPr>
              <w:ind w:left="179" w:hanging="285"/>
              <w:rPr>
                <w:rFonts w:ascii="Calibri" w:hAnsi="Calibri" w:cs="Calibri"/>
                <w:b/>
                <w:bCs/>
                <w:color w:val="000000"/>
                <w:sz w:val="24"/>
                <w:szCs w:val="24"/>
                <w:lang w:eastAsia="pl-PL"/>
              </w:rPr>
            </w:pPr>
          </w:p>
          <w:p w14:paraId="7AF3F3ED" w14:textId="77777777" w:rsidR="0034277F" w:rsidRPr="0034277F" w:rsidRDefault="0034277F" w:rsidP="0034277F">
            <w:pPr>
              <w:ind w:left="179" w:hanging="285"/>
              <w:rPr>
                <w:rFonts w:ascii="Calibri" w:hAnsi="Calibri" w:cs="Calibri"/>
                <w:b/>
                <w:bCs/>
                <w:color w:val="000000"/>
                <w:sz w:val="24"/>
                <w:szCs w:val="24"/>
                <w:lang w:eastAsia="pl-PL"/>
              </w:rPr>
            </w:pPr>
          </w:p>
          <w:p w14:paraId="7BE1B63E" w14:textId="77777777" w:rsidR="0034277F" w:rsidRPr="0034277F" w:rsidRDefault="0034277F" w:rsidP="0034277F">
            <w:pPr>
              <w:ind w:left="179" w:hanging="285"/>
              <w:rPr>
                <w:rFonts w:ascii="Calibri" w:hAnsi="Calibri" w:cs="Calibri"/>
                <w:b/>
                <w:bCs/>
                <w:color w:val="000000"/>
                <w:sz w:val="24"/>
                <w:szCs w:val="24"/>
                <w:lang w:eastAsia="pl-PL"/>
              </w:rPr>
            </w:pPr>
          </w:p>
          <w:p w14:paraId="1D195F23" w14:textId="77777777" w:rsidR="0034277F" w:rsidRPr="0034277F" w:rsidRDefault="0034277F" w:rsidP="0034277F">
            <w:pPr>
              <w:ind w:left="179" w:hanging="285"/>
              <w:rPr>
                <w:rFonts w:ascii="Calibri" w:hAnsi="Calibri" w:cs="Calibri"/>
                <w:b/>
                <w:bCs/>
                <w:color w:val="000000"/>
                <w:sz w:val="24"/>
                <w:szCs w:val="24"/>
                <w:lang w:eastAsia="pl-PL"/>
              </w:rPr>
            </w:pPr>
          </w:p>
          <w:p w14:paraId="716389DE" w14:textId="77777777" w:rsidR="0034277F" w:rsidRPr="0034277F" w:rsidRDefault="0034277F" w:rsidP="0034277F">
            <w:pPr>
              <w:ind w:left="179" w:hanging="285"/>
              <w:rPr>
                <w:rFonts w:ascii="Calibri" w:hAnsi="Calibri" w:cs="Calibri"/>
                <w:b/>
                <w:bCs/>
                <w:color w:val="000000"/>
                <w:sz w:val="24"/>
                <w:szCs w:val="24"/>
                <w:lang w:eastAsia="pl-PL"/>
              </w:rPr>
            </w:pPr>
          </w:p>
          <w:p w14:paraId="12AD06C8" w14:textId="77777777" w:rsidR="0034277F" w:rsidRPr="0034277F" w:rsidRDefault="0034277F" w:rsidP="0034277F">
            <w:pPr>
              <w:ind w:left="179" w:hanging="285"/>
              <w:rPr>
                <w:rFonts w:ascii="Calibri" w:hAnsi="Calibri" w:cs="Calibri"/>
                <w:b/>
                <w:bCs/>
                <w:color w:val="000000"/>
                <w:sz w:val="24"/>
                <w:szCs w:val="24"/>
                <w:lang w:eastAsia="pl-PL"/>
              </w:rPr>
            </w:pPr>
          </w:p>
          <w:p w14:paraId="12E9E753" w14:textId="77777777" w:rsidR="0034277F" w:rsidRPr="0034277F" w:rsidRDefault="0034277F" w:rsidP="0034277F">
            <w:pPr>
              <w:ind w:left="179" w:hanging="285"/>
              <w:rPr>
                <w:rFonts w:ascii="Calibri" w:hAnsi="Calibri" w:cs="Calibri"/>
                <w:b/>
                <w:bCs/>
                <w:color w:val="000000"/>
                <w:sz w:val="24"/>
                <w:szCs w:val="24"/>
                <w:lang w:eastAsia="pl-PL"/>
              </w:rPr>
            </w:pPr>
          </w:p>
          <w:p w14:paraId="325C0543" w14:textId="77777777" w:rsidR="0034277F" w:rsidRPr="0034277F" w:rsidRDefault="0034277F" w:rsidP="0034277F">
            <w:pPr>
              <w:ind w:left="179" w:hanging="285"/>
              <w:rPr>
                <w:rFonts w:ascii="Calibri" w:hAnsi="Calibri" w:cs="Calibri"/>
                <w:b/>
                <w:bCs/>
                <w:color w:val="000000"/>
                <w:sz w:val="24"/>
                <w:szCs w:val="24"/>
                <w:lang w:eastAsia="pl-PL"/>
              </w:rPr>
            </w:pPr>
          </w:p>
          <w:p w14:paraId="0F42B854" w14:textId="77777777" w:rsidR="0034277F" w:rsidRPr="0034277F" w:rsidRDefault="0034277F" w:rsidP="0034277F">
            <w:pPr>
              <w:ind w:left="179" w:hanging="285"/>
              <w:rPr>
                <w:rFonts w:ascii="Calibri" w:hAnsi="Calibri" w:cs="Calibri"/>
                <w:b/>
                <w:bCs/>
                <w:color w:val="000000"/>
                <w:sz w:val="24"/>
                <w:szCs w:val="24"/>
                <w:lang w:eastAsia="pl-PL"/>
              </w:rPr>
            </w:pPr>
          </w:p>
          <w:p w14:paraId="0DA631F4" w14:textId="77777777" w:rsidR="0034277F" w:rsidRPr="0034277F" w:rsidRDefault="0034277F" w:rsidP="0034277F">
            <w:pPr>
              <w:ind w:left="179" w:hanging="285"/>
              <w:rPr>
                <w:rFonts w:ascii="Calibri" w:hAnsi="Calibri" w:cs="Calibri"/>
                <w:b/>
                <w:bCs/>
                <w:color w:val="000000"/>
                <w:sz w:val="24"/>
                <w:szCs w:val="24"/>
                <w:lang w:eastAsia="pl-PL"/>
              </w:rPr>
            </w:pPr>
          </w:p>
          <w:p w14:paraId="3BD72366" w14:textId="77777777" w:rsidR="0034277F" w:rsidRPr="0034277F" w:rsidRDefault="0034277F" w:rsidP="0034277F">
            <w:pPr>
              <w:ind w:left="179" w:hanging="285"/>
              <w:rPr>
                <w:rFonts w:ascii="Calibri" w:hAnsi="Calibri" w:cs="Calibri"/>
                <w:b/>
                <w:bCs/>
                <w:color w:val="000000"/>
                <w:sz w:val="24"/>
                <w:szCs w:val="24"/>
                <w:lang w:eastAsia="pl-PL"/>
              </w:rPr>
            </w:pPr>
          </w:p>
          <w:p w14:paraId="4775DE04" w14:textId="77777777" w:rsidR="0034277F" w:rsidRPr="0034277F" w:rsidRDefault="0034277F" w:rsidP="0034277F">
            <w:pPr>
              <w:ind w:left="179" w:hanging="285"/>
              <w:rPr>
                <w:rFonts w:ascii="Calibri" w:hAnsi="Calibri" w:cs="Calibri"/>
                <w:b/>
                <w:bCs/>
                <w:color w:val="000000"/>
                <w:sz w:val="24"/>
                <w:szCs w:val="24"/>
                <w:lang w:eastAsia="pl-PL"/>
              </w:rPr>
            </w:pPr>
          </w:p>
          <w:p w14:paraId="0FD310C1"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2F3672AA" w14:textId="77777777" w:rsidR="0034277F" w:rsidRPr="0034277F" w:rsidRDefault="0034277F" w:rsidP="0034277F">
            <w:pPr>
              <w:numPr>
                <w:ilvl w:val="0"/>
                <w:numId w:val="261"/>
              </w:numPr>
              <w:ind w:left="178" w:hanging="284"/>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PUW Gdańsk;</w:t>
            </w:r>
          </w:p>
          <w:p w14:paraId="56D9A039"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75E49AF2" w14:textId="77777777" w:rsidR="0034277F" w:rsidRPr="0034277F" w:rsidRDefault="0034277F" w:rsidP="0034277F">
            <w:pPr>
              <w:rPr>
                <w:rFonts w:ascii="Calibri" w:hAnsi="Calibri" w:cs="Calibri"/>
                <w:bCs/>
                <w:color w:val="000000"/>
                <w:sz w:val="24"/>
                <w:szCs w:val="24"/>
                <w:lang w:eastAsia="pl-PL"/>
              </w:rPr>
            </w:pPr>
          </w:p>
        </w:tc>
      </w:tr>
      <w:tr w:rsidR="0034277F" w:rsidRPr="0034277F" w14:paraId="6D6DE570" w14:textId="77777777" w:rsidTr="0034277F">
        <w:trPr>
          <w:trHeight w:val="502"/>
        </w:trPr>
        <w:tc>
          <w:tcPr>
            <w:tcW w:w="5104" w:type="dxa"/>
            <w:vMerge/>
          </w:tcPr>
          <w:p w14:paraId="08CDA82F"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54B9BED5" w14:textId="77777777" w:rsidR="0034277F" w:rsidRPr="0034277F" w:rsidRDefault="0034277F" w:rsidP="0034277F">
            <w:pPr>
              <w:rPr>
                <w:rFonts w:cstheme="minorHAnsi"/>
                <w:bCs/>
                <w:sz w:val="24"/>
                <w:szCs w:val="24"/>
                <w:lang w:eastAsia="pl-PL"/>
              </w:rPr>
            </w:pPr>
          </w:p>
        </w:tc>
        <w:tc>
          <w:tcPr>
            <w:tcW w:w="5811" w:type="dxa"/>
          </w:tcPr>
          <w:p w14:paraId="74DACE36" w14:textId="77777777" w:rsidR="0034277F" w:rsidRPr="0034277F" w:rsidRDefault="0034277F" w:rsidP="0034277F">
            <w:pPr>
              <w:contextualSpacing/>
              <w:rPr>
                <w:b/>
                <w:bCs/>
                <w:sz w:val="24"/>
                <w:szCs w:val="24"/>
              </w:rPr>
            </w:pPr>
            <w:r w:rsidRPr="0034277F">
              <w:rPr>
                <w:b/>
                <w:bCs/>
                <w:sz w:val="24"/>
                <w:szCs w:val="24"/>
              </w:rPr>
              <w:t>Dyrektor Wydziału Zdrowia Pomorskiego Urzędu Wojewódzkiego:</w:t>
            </w:r>
          </w:p>
          <w:p w14:paraId="0925EFD9" w14:textId="77777777" w:rsidR="0034277F" w:rsidRPr="0034277F" w:rsidRDefault="0034277F" w:rsidP="00AF4CF9">
            <w:pPr>
              <w:numPr>
                <w:ilvl w:val="0"/>
                <w:numId w:val="617"/>
              </w:numPr>
              <w:ind w:left="324" w:hanging="425"/>
              <w:contextualSpacing/>
              <w:jc w:val="both"/>
              <w:rPr>
                <w:b/>
                <w:bCs/>
                <w:sz w:val="24"/>
                <w:szCs w:val="24"/>
              </w:rPr>
            </w:pPr>
            <w:r w:rsidRPr="0034277F">
              <w:rPr>
                <w:sz w:val="24"/>
                <w:szCs w:val="24"/>
              </w:rPr>
              <w:t xml:space="preserve">utrzymywanie stałego współdziałanie </w:t>
            </w:r>
            <w:r w:rsidRPr="0034277F">
              <w:rPr>
                <w:sz w:val="24"/>
                <w:szCs w:val="24"/>
              </w:rPr>
              <w:br/>
              <w:t xml:space="preserve">z Departamentem Zdrowia Urzędu Marszałkowskiego </w:t>
            </w:r>
            <w:r w:rsidRPr="0034277F">
              <w:rPr>
                <w:b/>
                <w:bCs/>
                <w:sz w:val="24"/>
                <w:szCs w:val="24"/>
              </w:rPr>
              <w:br/>
            </w:r>
            <w:r w:rsidRPr="0034277F">
              <w:rPr>
                <w:sz w:val="24"/>
                <w:szCs w:val="24"/>
              </w:rPr>
              <w:t>i innymi gestorami w zakresie gotowości podmiotów leczniczych do działania warunkach zagrożenia;</w:t>
            </w:r>
          </w:p>
          <w:p w14:paraId="0F6EFF9F" w14:textId="77777777" w:rsidR="0034277F" w:rsidRPr="0034277F" w:rsidRDefault="0034277F" w:rsidP="00AF4CF9">
            <w:pPr>
              <w:numPr>
                <w:ilvl w:val="0"/>
                <w:numId w:val="617"/>
              </w:numPr>
              <w:ind w:left="324" w:hanging="425"/>
              <w:contextualSpacing/>
              <w:jc w:val="both"/>
              <w:rPr>
                <w:b/>
                <w:bCs/>
                <w:sz w:val="24"/>
                <w:szCs w:val="24"/>
              </w:rPr>
            </w:pPr>
            <w:r w:rsidRPr="0034277F">
              <w:rPr>
                <w:sz w:val="24"/>
                <w:szCs w:val="24"/>
              </w:rPr>
              <w:t xml:space="preserve">koordynowanie przygotowań sił i środków </w:t>
            </w:r>
            <w:r w:rsidRPr="0034277F">
              <w:rPr>
                <w:sz w:val="24"/>
                <w:szCs w:val="24"/>
              </w:rPr>
              <w:br/>
              <w:t>do zapewnienia opieki medycznej w warunkach sytuacji kryzysowej;</w:t>
            </w:r>
          </w:p>
          <w:p w14:paraId="30513B8C" w14:textId="77777777" w:rsidR="0034277F" w:rsidRPr="0034277F" w:rsidRDefault="0034277F" w:rsidP="00AF4CF9">
            <w:pPr>
              <w:numPr>
                <w:ilvl w:val="0"/>
                <w:numId w:val="617"/>
              </w:numPr>
              <w:ind w:left="324" w:hanging="425"/>
              <w:contextualSpacing/>
              <w:jc w:val="both"/>
              <w:rPr>
                <w:b/>
                <w:bCs/>
                <w:sz w:val="24"/>
                <w:szCs w:val="24"/>
              </w:rPr>
            </w:pPr>
            <w:r w:rsidRPr="0034277F">
              <w:rPr>
                <w:sz w:val="24"/>
                <w:szCs w:val="24"/>
              </w:rPr>
              <w:t>inspirowanie i promowanie nowych form i metod działania w zakresie wsparcia psychologicznego dla ofiar sytuacji kryzysowych (masowej migracji);</w:t>
            </w:r>
          </w:p>
          <w:p w14:paraId="376639F5" w14:textId="77777777" w:rsidR="0034277F" w:rsidRPr="0034277F" w:rsidRDefault="0034277F" w:rsidP="00AF4CF9">
            <w:pPr>
              <w:numPr>
                <w:ilvl w:val="0"/>
                <w:numId w:val="617"/>
              </w:numPr>
              <w:ind w:left="324" w:hanging="425"/>
              <w:contextualSpacing/>
              <w:jc w:val="both"/>
              <w:rPr>
                <w:sz w:val="24"/>
                <w:szCs w:val="24"/>
              </w:rPr>
            </w:pPr>
            <w:r w:rsidRPr="0034277F">
              <w:rPr>
                <w:sz w:val="24"/>
                <w:szCs w:val="24"/>
              </w:rPr>
              <w:t xml:space="preserve">przygotowanie się/opracowanie koncepcji zabezpieczenia medycznego dla migrantów </w:t>
            </w:r>
            <w:r w:rsidRPr="0034277F">
              <w:rPr>
                <w:sz w:val="24"/>
                <w:szCs w:val="24"/>
              </w:rPr>
              <w:br/>
              <w:t>w tymczasowych obozowiskach;</w:t>
            </w:r>
          </w:p>
          <w:p w14:paraId="56E615A1" w14:textId="6047CAEE" w:rsidR="0034277F" w:rsidRPr="00816ABB" w:rsidRDefault="0034277F" w:rsidP="00AF4CF9">
            <w:pPr>
              <w:numPr>
                <w:ilvl w:val="0"/>
                <w:numId w:val="617"/>
              </w:numPr>
              <w:ind w:left="324" w:hanging="425"/>
              <w:contextualSpacing/>
              <w:jc w:val="both"/>
              <w:rPr>
                <w:sz w:val="24"/>
                <w:szCs w:val="24"/>
              </w:rPr>
            </w:pPr>
            <w:r w:rsidRPr="0034277F">
              <w:rPr>
                <w:sz w:val="24"/>
                <w:szCs w:val="24"/>
              </w:rPr>
              <w:t xml:space="preserve">sprawowanie nadzoru nad </w:t>
            </w:r>
            <w:r w:rsidRPr="0034277F">
              <w:rPr>
                <w:rFonts w:cstheme="minorHAnsi"/>
                <w:sz w:val="24"/>
                <w:szCs w:val="24"/>
              </w:rPr>
              <w:t>zapewnieniem opieki zdrowotnej, pomocy psychologicznej dla migrantów;</w:t>
            </w:r>
          </w:p>
          <w:p w14:paraId="53D8ABBC" w14:textId="77777777" w:rsidR="0034277F" w:rsidRPr="0034277F" w:rsidRDefault="0034277F" w:rsidP="0034277F">
            <w:pPr>
              <w:contextualSpacing/>
              <w:rPr>
                <w:b/>
                <w:bCs/>
                <w:sz w:val="24"/>
                <w:szCs w:val="24"/>
              </w:rPr>
            </w:pPr>
            <w:r w:rsidRPr="0034277F">
              <w:rPr>
                <w:b/>
                <w:bCs/>
                <w:sz w:val="24"/>
                <w:szCs w:val="24"/>
              </w:rPr>
              <w:t>Dyrektor Wydziału Zdrowia Pomorskiego Urzędu Wojewódzkiego:</w:t>
            </w:r>
          </w:p>
          <w:p w14:paraId="3A413ADE" w14:textId="77777777" w:rsidR="0034277F" w:rsidRPr="0034277F" w:rsidRDefault="0034277F" w:rsidP="00AF4CF9">
            <w:pPr>
              <w:numPr>
                <w:ilvl w:val="0"/>
                <w:numId w:val="617"/>
              </w:numPr>
              <w:ind w:left="324" w:hanging="425"/>
              <w:contextualSpacing/>
              <w:jc w:val="both"/>
              <w:rPr>
                <w:sz w:val="24"/>
                <w:szCs w:val="24"/>
              </w:rPr>
            </w:pPr>
            <w:r w:rsidRPr="0034277F">
              <w:rPr>
                <w:sz w:val="24"/>
                <w:szCs w:val="24"/>
              </w:rPr>
              <w:t xml:space="preserve">opracowanie koncepcji wsparcia psychologicznego dla migrantów poprzez kwalifikowany personel </w:t>
            </w:r>
            <w:r w:rsidRPr="0034277F">
              <w:rPr>
                <w:sz w:val="24"/>
                <w:szCs w:val="24"/>
              </w:rPr>
              <w:br/>
              <w:t>(na podstawie wcześniej zawartych porozumień) organizacji pozarządowych, stowarzyszeń, kościołów, organizacji pożytku publicznego i wolontariatu;</w:t>
            </w:r>
          </w:p>
        </w:tc>
        <w:tc>
          <w:tcPr>
            <w:tcW w:w="2268" w:type="dxa"/>
          </w:tcPr>
          <w:p w14:paraId="737C1BE1"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7B4680A5" w14:textId="77777777" w:rsidR="0034277F" w:rsidRPr="0034277F" w:rsidRDefault="0034277F" w:rsidP="0034277F">
            <w:pPr>
              <w:numPr>
                <w:ilvl w:val="0"/>
                <w:numId w:val="261"/>
              </w:numPr>
              <w:ind w:left="178" w:hanging="284"/>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PUW Gdańsk;</w:t>
            </w:r>
          </w:p>
          <w:p w14:paraId="5AC22829"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658B8E39" w14:textId="77777777" w:rsidR="0034277F" w:rsidRPr="0034277F" w:rsidRDefault="0034277F" w:rsidP="0034277F">
            <w:pPr>
              <w:ind w:left="179" w:hanging="285"/>
              <w:rPr>
                <w:rFonts w:ascii="Calibri" w:hAnsi="Calibri" w:cs="Calibri"/>
                <w:b/>
                <w:bCs/>
                <w:color w:val="000000"/>
                <w:sz w:val="24"/>
                <w:szCs w:val="24"/>
                <w:lang w:eastAsia="pl-PL"/>
              </w:rPr>
            </w:pPr>
          </w:p>
          <w:p w14:paraId="35DC1F09" w14:textId="77777777" w:rsidR="0034277F" w:rsidRPr="0034277F" w:rsidRDefault="0034277F" w:rsidP="0034277F">
            <w:pPr>
              <w:ind w:left="179" w:hanging="285"/>
              <w:rPr>
                <w:rFonts w:ascii="Calibri" w:hAnsi="Calibri" w:cs="Calibri"/>
                <w:b/>
                <w:bCs/>
                <w:color w:val="000000"/>
                <w:sz w:val="24"/>
                <w:szCs w:val="24"/>
                <w:lang w:eastAsia="pl-PL"/>
              </w:rPr>
            </w:pPr>
          </w:p>
          <w:p w14:paraId="589F7F8C" w14:textId="77777777" w:rsidR="0034277F" w:rsidRPr="0034277F" w:rsidRDefault="0034277F" w:rsidP="0034277F">
            <w:pPr>
              <w:ind w:left="179" w:hanging="285"/>
              <w:rPr>
                <w:rFonts w:ascii="Calibri" w:hAnsi="Calibri" w:cs="Calibri"/>
                <w:b/>
                <w:bCs/>
                <w:color w:val="000000"/>
                <w:sz w:val="24"/>
                <w:szCs w:val="24"/>
                <w:lang w:eastAsia="pl-PL"/>
              </w:rPr>
            </w:pPr>
          </w:p>
          <w:p w14:paraId="79ED118C" w14:textId="77777777" w:rsidR="0034277F" w:rsidRPr="0034277F" w:rsidRDefault="0034277F" w:rsidP="0034277F">
            <w:pPr>
              <w:ind w:left="179" w:hanging="285"/>
              <w:rPr>
                <w:rFonts w:ascii="Calibri" w:hAnsi="Calibri" w:cs="Calibri"/>
                <w:b/>
                <w:bCs/>
                <w:color w:val="000000"/>
                <w:sz w:val="24"/>
                <w:szCs w:val="24"/>
                <w:lang w:eastAsia="pl-PL"/>
              </w:rPr>
            </w:pPr>
          </w:p>
          <w:p w14:paraId="16C71316" w14:textId="77777777" w:rsidR="0034277F" w:rsidRPr="0034277F" w:rsidRDefault="0034277F" w:rsidP="0034277F">
            <w:pPr>
              <w:ind w:left="179" w:hanging="285"/>
              <w:rPr>
                <w:rFonts w:ascii="Calibri" w:hAnsi="Calibri" w:cs="Calibri"/>
                <w:b/>
                <w:bCs/>
                <w:color w:val="000000"/>
                <w:sz w:val="24"/>
                <w:szCs w:val="24"/>
                <w:lang w:eastAsia="pl-PL"/>
              </w:rPr>
            </w:pPr>
          </w:p>
          <w:p w14:paraId="6E33E3C5" w14:textId="77777777" w:rsidR="0034277F" w:rsidRPr="0034277F" w:rsidRDefault="0034277F" w:rsidP="0034277F">
            <w:pPr>
              <w:ind w:left="179" w:hanging="285"/>
              <w:rPr>
                <w:rFonts w:ascii="Calibri" w:hAnsi="Calibri" w:cs="Calibri"/>
                <w:b/>
                <w:bCs/>
                <w:color w:val="000000"/>
                <w:sz w:val="24"/>
                <w:szCs w:val="24"/>
                <w:lang w:eastAsia="pl-PL"/>
              </w:rPr>
            </w:pPr>
          </w:p>
          <w:p w14:paraId="57B5DFEC" w14:textId="77777777" w:rsidR="0034277F" w:rsidRPr="0034277F" w:rsidRDefault="0034277F" w:rsidP="0034277F">
            <w:pPr>
              <w:ind w:left="179" w:hanging="285"/>
              <w:rPr>
                <w:rFonts w:ascii="Calibri" w:hAnsi="Calibri" w:cs="Calibri"/>
                <w:b/>
                <w:bCs/>
                <w:color w:val="000000"/>
                <w:sz w:val="24"/>
                <w:szCs w:val="24"/>
                <w:lang w:eastAsia="pl-PL"/>
              </w:rPr>
            </w:pPr>
          </w:p>
          <w:p w14:paraId="775C352D" w14:textId="77777777" w:rsidR="0034277F" w:rsidRPr="0034277F" w:rsidRDefault="0034277F" w:rsidP="0034277F">
            <w:pPr>
              <w:ind w:left="179" w:hanging="285"/>
              <w:rPr>
                <w:rFonts w:ascii="Calibri" w:hAnsi="Calibri" w:cs="Calibri"/>
                <w:b/>
                <w:bCs/>
                <w:color w:val="000000"/>
                <w:sz w:val="24"/>
                <w:szCs w:val="24"/>
                <w:lang w:eastAsia="pl-PL"/>
              </w:rPr>
            </w:pPr>
          </w:p>
          <w:p w14:paraId="2770F463" w14:textId="77777777" w:rsidR="0034277F" w:rsidRPr="0034277F" w:rsidRDefault="0034277F" w:rsidP="0034277F">
            <w:pPr>
              <w:ind w:left="179" w:hanging="285"/>
              <w:rPr>
                <w:rFonts w:ascii="Calibri" w:hAnsi="Calibri" w:cs="Calibri"/>
                <w:b/>
                <w:bCs/>
                <w:color w:val="000000"/>
                <w:sz w:val="24"/>
                <w:szCs w:val="24"/>
                <w:lang w:eastAsia="pl-PL"/>
              </w:rPr>
            </w:pPr>
          </w:p>
          <w:p w14:paraId="335C4951" w14:textId="77777777" w:rsidR="0034277F" w:rsidRPr="0034277F" w:rsidRDefault="0034277F" w:rsidP="0034277F">
            <w:pPr>
              <w:ind w:left="179" w:hanging="285"/>
              <w:rPr>
                <w:rFonts w:ascii="Calibri" w:hAnsi="Calibri" w:cs="Calibri"/>
                <w:b/>
                <w:bCs/>
                <w:color w:val="000000"/>
                <w:sz w:val="24"/>
                <w:szCs w:val="24"/>
                <w:lang w:eastAsia="pl-PL"/>
              </w:rPr>
            </w:pPr>
          </w:p>
          <w:p w14:paraId="7675699C" w14:textId="77777777" w:rsidR="0034277F" w:rsidRPr="0034277F" w:rsidRDefault="0034277F" w:rsidP="0034277F">
            <w:pPr>
              <w:ind w:left="179" w:hanging="285"/>
              <w:rPr>
                <w:rFonts w:ascii="Calibri" w:hAnsi="Calibri" w:cs="Calibri"/>
                <w:b/>
                <w:bCs/>
                <w:color w:val="000000"/>
                <w:sz w:val="24"/>
                <w:szCs w:val="24"/>
                <w:lang w:eastAsia="pl-PL"/>
              </w:rPr>
            </w:pPr>
          </w:p>
          <w:p w14:paraId="116186ED" w14:textId="77777777" w:rsidR="0034277F" w:rsidRPr="0034277F" w:rsidRDefault="0034277F" w:rsidP="0034277F">
            <w:pPr>
              <w:ind w:left="179" w:hanging="285"/>
              <w:rPr>
                <w:rFonts w:ascii="Calibri" w:hAnsi="Calibri" w:cs="Calibri"/>
                <w:b/>
                <w:bCs/>
                <w:color w:val="000000"/>
                <w:sz w:val="24"/>
                <w:szCs w:val="24"/>
                <w:lang w:eastAsia="pl-PL"/>
              </w:rPr>
            </w:pPr>
          </w:p>
          <w:p w14:paraId="19E7D1F2" w14:textId="3D40EA32" w:rsidR="0034277F" w:rsidRPr="0034277F" w:rsidRDefault="0034277F" w:rsidP="00816ABB">
            <w:pPr>
              <w:ind w:left="182"/>
              <w:contextualSpacing/>
              <w:rPr>
                <w:rFonts w:ascii="Calibri" w:hAnsi="Calibri" w:cs="Calibri"/>
                <w:sz w:val="24"/>
                <w:szCs w:val="24"/>
              </w:rPr>
            </w:pPr>
          </w:p>
        </w:tc>
      </w:tr>
      <w:tr w:rsidR="0034277F" w:rsidRPr="0034277F" w14:paraId="48B6F4D9" w14:textId="77777777" w:rsidTr="0034277F">
        <w:trPr>
          <w:trHeight w:val="502"/>
        </w:trPr>
        <w:tc>
          <w:tcPr>
            <w:tcW w:w="5104" w:type="dxa"/>
            <w:vMerge/>
          </w:tcPr>
          <w:p w14:paraId="2C07E031"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45307DDC" w14:textId="77777777" w:rsidR="0034277F" w:rsidRPr="0034277F" w:rsidRDefault="0034277F" w:rsidP="0034277F">
            <w:pPr>
              <w:rPr>
                <w:rFonts w:cstheme="minorHAnsi"/>
                <w:bCs/>
                <w:sz w:val="24"/>
                <w:szCs w:val="24"/>
                <w:lang w:eastAsia="pl-PL"/>
              </w:rPr>
            </w:pPr>
          </w:p>
        </w:tc>
        <w:tc>
          <w:tcPr>
            <w:tcW w:w="5811" w:type="dxa"/>
          </w:tcPr>
          <w:p w14:paraId="70593464" w14:textId="77777777" w:rsidR="0034277F" w:rsidRPr="0034277F" w:rsidRDefault="0034277F" w:rsidP="0034277F">
            <w:pPr>
              <w:contextualSpacing/>
              <w:rPr>
                <w:b/>
                <w:bCs/>
                <w:sz w:val="24"/>
                <w:szCs w:val="24"/>
              </w:rPr>
            </w:pPr>
            <w:r w:rsidRPr="0034277F">
              <w:rPr>
                <w:b/>
                <w:bCs/>
                <w:sz w:val="24"/>
                <w:szCs w:val="24"/>
              </w:rPr>
              <w:t>Dyrektor Biura Wojewody:</w:t>
            </w:r>
          </w:p>
          <w:p w14:paraId="293BC782" w14:textId="77777777" w:rsidR="0034277F" w:rsidRPr="0034277F" w:rsidRDefault="0034277F" w:rsidP="00AF4CF9">
            <w:pPr>
              <w:numPr>
                <w:ilvl w:val="0"/>
                <w:numId w:val="630"/>
              </w:numPr>
              <w:ind w:left="324" w:hanging="425"/>
              <w:contextualSpacing/>
              <w:jc w:val="both"/>
              <w:rPr>
                <w:sz w:val="24"/>
                <w:szCs w:val="24"/>
              </w:rPr>
            </w:pPr>
            <w:r w:rsidRPr="0034277F">
              <w:rPr>
                <w:sz w:val="24"/>
                <w:szCs w:val="24"/>
              </w:rPr>
              <w:t xml:space="preserve">opracowanie strategii informowania społeczeństwa </w:t>
            </w:r>
            <w:r w:rsidRPr="0034277F">
              <w:rPr>
                <w:sz w:val="24"/>
                <w:szCs w:val="24"/>
              </w:rPr>
              <w:br/>
              <w:t>o zagrożeniach wynikających z powstałego zagrożenia;</w:t>
            </w:r>
          </w:p>
          <w:p w14:paraId="75617E58" w14:textId="77777777" w:rsidR="0034277F" w:rsidRPr="0034277F" w:rsidRDefault="0034277F" w:rsidP="00AF4CF9">
            <w:pPr>
              <w:numPr>
                <w:ilvl w:val="0"/>
                <w:numId w:val="630"/>
              </w:numPr>
              <w:ind w:left="324" w:hanging="425"/>
              <w:contextualSpacing/>
              <w:jc w:val="both"/>
              <w:rPr>
                <w:sz w:val="24"/>
                <w:szCs w:val="24"/>
              </w:rPr>
            </w:pPr>
            <w:r w:rsidRPr="0034277F">
              <w:rPr>
                <w:sz w:val="24"/>
                <w:szCs w:val="24"/>
              </w:rPr>
              <w:t xml:space="preserve">opracowanie propozycji stosownych komunikatów informujących/ostrzegających ludność i informujących </w:t>
            </w:r>
            <w:r w:rsidRPr="0034277F">
              <w:rPr>
                <w:sz w:val="24"/>
                <w:szCs w:val="24"/>
              </w:rPr>
              <w:br/>
              <w:t>o podjętych działaniach mających usunąć zagrożenie;</w:t>
            </w:r>
          </w:p>
          <w:p w14:paraId="3838F80C" w14:textId="77777777" w:rsidR="0034277F" w:rsidRPr="0034277F" w:rsidRDefault="0034277F" w:rsidP="00AF4CF9">
            <w:pPr>
              <w:numPr>
                <w:ilvl w:val="0"/>
                <w:numId w:val="630"/>
              </w:numPr>
              <w:ind w:left="324" w:hanging="425"/>
              <w:contextualSpacing/>
              <w:jc w:val="both"/>
              <w:rPr>
                <w:sz w:val="24"/>
                <w:szCs w:val="24"/>
              </w:rPr>
            </w:pPr>
            <w:r w:rsidRPr="0034277F">
              <w:rPr>
                <w:sz w:val="24"/>
                <w:szCs w:val="24"/>
              </w:rPr>
              <w:t xml:space="preserve">przygotowanie się do informowanie społeczeństwa </w:t>
            </w:r>
            <w:r w:rsidRPr="0034277F">
              <w:rPr>
                <w:sz w:val="24"/>
                <w:szCs w:val="24"/>
              </w:rPr>
              <w:br/>
              <w:t>o sytuacji oraz podjętych działaniach;</w:t>
            </w:r>
          </w:p>
          <w:p w14:paraId="7C90A46B" w14:textId="77777777" w:rsidR="0034277F" w:rsidRPr="0034277F" w:rsidRDefault="0034277F" w:rsidP="00AF4CF9">
            <w:pPr>
              <w:numPr>
                <w:ilvl w:val="0"/>
                <w:numId w:val="630"/>
              </w:numPr>
              <w:ind w:left="324" w:hanging="425"/>
              <w:contextualSpacing/>
              <w:jc w:val="both"/>
              <w:rPr>
                <w:sz w:val="24"/>
                <w:szCs w:val="24"/>
              </w:rPr>
            </w:pPr>
            <w:r w:rsidRPr="0034277F">
              <w:rPr>
                <w:sz w:val="24"/>
                <w:szCs w:val="24"/>
              </w:rPr>
              <w:t xml:space="preserve">zorganizowanie zespołu komunikacji kryzysowej </w:t>
            </w:r>
            <w:r w:rsidRPr="0034277F">
              <w:rPr>
                <w:sz w:val="24"/>
                <w:szCs w:val="24"/>
              </w:rPr>
              <w:br/>
              <w:t>z udziałem przedstawicieli organów odpowiedzialnych za realizację zadań;</w:t>
            </w:r>
          </w:p>
          <w:p w14:paraId="5400A8B0" w14:textId="77777777" w:rsidR="0034277F" w:rsidRPr="0034277F" w:rsidRDefault="0034277F" w:rsidP="00AF4CF9">
            <w:pPr>
              <w:numPr>
                <w:ilvl w:val="0"/>
                <w:numId w:val="630"/>
              </w:numPr>
              <w:ind w:left="324" w:hanging="425"/>
              <w:contextualSpacing/>
              <w:jc w:val="both"/>
              <w:rPr>
                <w:sz w:val="24"/>
                <w:szCs w:val="24"/>
              </w:rPr>
            </w:pPr>
            <w:r w:rsidRPr="0034277F">
              <w:rPr>
                <w:sz w:val="24"/>
                <w:szCs w:val="24"/>
              </w:rPr>
              <w:t>informowanie opinii społecznej o sytuacji, podejmowanych działaniach oraz konieczności określonego postępowania w danej sytuacji;</w:t>
            </w:r>
          </w:p>
          <w:p w14:paraId="38543FAE" w14:textId="73436C3B" w:rsidR="0034277F" w:rsidRDefault="0034277F" w:rsidP="00AF4CF9">
            <w:pPr>
              <w:numPr>
                <w:ilvl w:val="0"/>
                <w:numId w:val="630"/>
              </w:numPr>
              <w:ind w:left="324" w:hanging="425"/>
              <w:contextualSpacing/>
              <w:jc w:val="both"/>
              <w:rPr>
                <w:sz w:val="24"/>
                <w:szCs w:val="24"/>
              </w:rPr>
            </w:pPr>
            <w:r w:rsidRPr="0034277F">
              <w:rPr>
                <w:sz w:val="24"/>
                <w:szCs w:val="24"/>
              </w:rPr>
              <w:t xml:space="preserve">regularne wydawanie komunikatów prasowych </w:t>
            </w:r>
            <w:r w:rsidRPr="0034277F">
              <w:rPr>
                <w:sz w:val="24"/>
                <w:szCs w:val="24"/>
              </w:rPr>
              <w:br/>
              <w:t>i organizowanie konferencji prasowych;</w:t>
            </w:r>
          </w:p>
          <w:p w14:paraId="131BC497" w14:textId="0B2C71D0" w:rsidR="0034277F" w:rsidRDefault="0034277F" w:rsidP="00AF4CF9">
            <w:pPr>
              <w:numPr>
                <w:ilvl w:val="0"/>
                <w:numId w:val="630"/>
              </w:numPr>
              <w:ind w:left="324" w:hanging="425"/>
              <w:contextualSpacing/>
              <w:jc w:val="both"/>
              <w:rPr>
                <w:sz w:val="24"/>
                <w:szCs w:val="24"/>
              </w:rPr>
            </w:pPr>
            <w:r w:rsidRPr="00816ABB">
              <w:rPr>
                <w:sz w:val="24"/>
                <w:szCs w:val="24"/>
              </w:rPr>
              <w:t>niezwłoczne dementowanie informacji nieprawdziwych i zapewnienie spójności przekazu medialnego różnych zaangażowanych instytucji;</w:t>
            </w:r>
          </w:p>
          <w:p w14:paraId="0E5D84D6" w14:textId="1BC100C7" w:rsidR="0034277F" w:rsidRPr="00816ABB" w:rsidRDefault="0034277F" w:rsidP="00AF4CF9">
            <w:pPr>
              <w:numPr>
                <w:ilvl w:val="0"/>
                <w:numId w:val="630"/>
              </w:numPr>
              <w:ind w:left="324" w:hanging="425"/>
              <w:contextualSpacing/>
              <w:jc w:val="both"/>
              <w:rPr>
                <w:sz w:val="24"/>
                <w:szCs w:val="24"/>
              </w:rPr>
            </w:pPr>
            <w:r w:rsidRPr="00816ABB">
              <w:rPr>
                <w:sz w:val="24"/>
                <w:szCs w:val="24"/>
              </w:rPr>
              <w:t xml:space="preserve">przygotowywanie materiałów informacyjnych dla cudzoziemców. </w:t>
            </w:r>
          </w:p>
        </w:tc>
        <w:tc>
          <w:tcPr>
            <w:tcW w:w="2268" w:type="dxa"/>
          </w:tcPr>
          <w:p w14:paraId="34BDACEE"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6BA00039" w14:textId="77777777" w:rsidR="0034277F" w:rsidRPr="0034277F" w:rsidRDefault="0034277F" w:rsidP="0034277F">
            <w:pPr>
              <w:numPr>
                <w:ilvl w:val="0"/>
                <w:numId w:val="261"/>
              </w:numPr>
              <w:ind w:left="178" w:hanging="284"/>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PUW Gdańsk;</w:t>
            </w:r>
          </w:p>
          <w:p w14:paraId="74357BC5"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42DA3884" w14:textId="77777777" w:rsidR="0034277F" w:rsidRPr="0034277F" w:rsidRDefault="0034277F" w:rsidP="0034277F">
            <w:pPr>
              <w:ind w:left="179"/>
              <w:rPr>
                <w:rFonts w:ascii="Calibri" w:hAnsi="Calibri" w:cs="Calibri"/>
                <w:bCs/>
                <w:color w:val="000000"/>
                <w:sz w:val="24"/>
                <w:szCs w:val="24"/>
                <w:lang w:eastAsia="pl-PL"/>
              </w:rPr>
            </w:pPr>
          </w:p>
        </w:tc>
      </w:tr>
      <w:tr w:rsidR="0034277F" w:rsidRPr="0034277F" w14:paraId="3DC2952D" w14:textId="77777777" w:rsidTr="0034277F">
        <w:trPr>
          <w:trHeight w:val="502"/>
        </w:trPr>
        <w:tc>
          <w:tcPr>
            <w:tcW w:w="5104" w:type="dxa"/>
            <w:vMerge/>
          </w:tcPr>
          <w:p w14:paraId="2DDBFAF4"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6B373F79" w14:textId="77777777" w:rsidR="0034277F" w:rsidRPr="0034277F" w:rsidRDefault="0034277F" w:rsidP="0034277F">
            <w:pPr>
              <w:rPr>
                <w:rFonts w:cstheme="minorHAnsi"/>
                <w:bCs/>
                <w:sz w:val="24"/>
                <w:szCs w:val="24"/>
                <w:lang w:eastAsia="pl-PL"/>
              </w:rPr>
            </w:pPr>
          </w:p>
        </w:tc>
        <w:tc>
          <w:tcPr>
            <w:tcW w:w="5811" w:type="dxa"/>
          </w:tcPr>
          <w:p w14:paraId="418B072F" w14:textId="77777777" w:rsidR="0034277F" w:rsidRPr="0034277F" w:rsidRDefault="0034277F" w:rsidP="0034277F">
            <w:pPr>
              <w:contextualSpacing/>
              <w:rPr>
                <w:b/>
                <w:bCs/>
                <w:sz w:val="24"/>
                <w:szCs w:val="24"/>
              </w:rPr>
            </w:pPr>
            <w:r w:rsidRPr="0034277F">
              <w:rPr>
                <w:b/>
                <w:bCs/>
                <w:sz w:val="24"/>
                <w:szCs w:val="24"/>
              </w:rPr>
              <w:t>Dyrektor Wydziału Finansów i Budżetu Pomorskiego Urzędu Wojewódzkiego:</w:t>
            </w:r>
          </w:p>
          <w:p w14:paraId="0D9F643A" w14:textId="35C05E80" w:rsidR="0034277F" w:rsidRPr="0034277F" w:rsidRDefault="0034277F" w:rsidP="00AF4CF9">
            <w:pPr>
              <w:numPr>
                <w:ilvl w:val="0"/>
                <w:numId w:val="631"/>
              </w:numPr>
              <w:ind w:left="324" w:hanging="425"/>
              <w:contextualSpacing/>
              <w:jc w:val="both"/>
              <w:rPr>
                <w:sz w:val="24"/>
                <w:szCs w:val="24"/>
              </w:rPr>
            </w:pPr>
            <w:r w:rsidRPr="0034277F">
              <w:rPr>
                <w:sz w:val="24"/>
                <w:szCs w:val="24"/>
              </w:rPr>
              <w:t>przygotowanie się do pozyskania dodatkowych środków finansowych na realizację zadań związanych z zapewnieniem ochrony czasowej cudzoziemców.</w:t>
            </w:r>
          </w:p>
        </w:tc>
        <w:tc>
          <w:tcPr>
            <w:tcW w:w="2268" w:type="dxa"/>
          </w:tcPr>
          <w:p w14:paraId="36D4C9DB"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1C50A6A9" w14:textId="77777777" w:rsidR="0034277F" w:rsidRPr="0034277F" w:rsidRDefault="0034277F" w:rsidP="0034277F">
            <w:pPr>
              <w:numPr>
                <w:ilvl w:val="0"/>
                <w:numId w:val="261"/>
              </w:numPr>
              <w:ind w:left="178" w:hanging="284"/>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PUW Gdańsk;</w:t>
            </w:r>
          </w:p>
          <w:p w14:paraId="5D165B8A"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tc>
      </w:tr>
      <w:tr w:rsidR="0034277F" w:rsidRPr="0034277F" w14:paraId="77C69EA7" w14:textId="77777777" w:rsidTr="0034277F">
        <w:trPr>
          <w:trHeight w:val="502"/>
        </w:trPr>
        <w:tc>
          <w:tcPr>
            <w:tcW w:w="5104" w:type="dxa"/>
            <w:vMerge/>
          </w:tcPr>
          <w:p w14:paraId="6CE1A33B"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273FFE01" w14:textId="77777777" w:rsidR="0034277F" w:rsidRPr="0034277F" w:rsidRDefault="0034277F" w:rsidP="0034277F">
            <w:pPr>
              <w:rPr>
                <w:rFonts w:cstheme="minorHAnsi"/>
                <w:bCs/>
                <w:sz w:val="24"/>
                <w:szCs w:val="24"/>
                <w:lang w:eastAsia="pl-PL"/>
              </w:rPr>
            </w:pPr>
          </w:p>
        </w:tc>
        <w:tc>
          <w:tcPr>
            <w:tcW w:w="5811" w:type="dxa"/>
          </w:tcPr>
          <w:p w14:paraId="5D0031AC" w14:textId="77777777" w:rsidR="0034277F" w:rsidRPr="0034277F" w:rsidRDefault="0034277F" w:rsidP="0034277F">
            <w:pPr>
              <w:rPr>
                <w:rFonts w:ascii="Calibri" w:hAnsi="Calibri" w:cs="Calibri"/>
                <w:b/>
                <w:color w:val="000000"/>
                <w:sz w:val="24"/>
                <w:szCs w:val="24"/>
                <w:lang w:eastAsia="pl-PL"/>
              </w:rPr>
            </w:pPr>
            <w:r w:rsidRPr="0034277F">
              <w:rPr>
                <w:rFonts w:ascii="Calibri" w:hAnsi="Calibri" w:cs="Calibri"/>
                <w:b/>
                <w:color w:val="000000"/>
                <w:sz w:val="24"/>
                <w:szCs w:val="24"/>
                <w:lang w:eastAsia="pl-PL"/>
              </w:rPr>
              <w:t>Pomorski Komendant Wojewódzki PSP:</w:t>
            </w:r>
          </w:p>
          <w:p w14:paraId="6B7E6DFF" w14:textId="77777777" w:rsidR="0034277F" w:rsidRPr="0034277F" w:rsidRDefault="0034277F" w:rsidP="00AF4CF9">
            <w:pPr>
              <w:numPr>
                <w:ilvl w:val="0"/>
                <w:numId w:val="631"/>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przygotowanie się do przeprowadzenia czynności kontrolno-rozpoznawczych w zakresie bezpieczeństwa pożarowego w obiektach wytypowanych na ośrodki dla cudzoziemców oraz obozowiska;</w:t>
            </w:r>
          </w:p>
          <w:p w14:paraId="6C4EB9A8" w14:textId="77777777" w:rsidR="0034277F" w:rsidRPr="0034277F" w:rsidRDefault="0034277F" w:rsidP="00AF4CF9">
            <w:pPr>
              <w:numPr>
                <w:ilvl w:val="0"/>
                <w:numId w:val="631"/>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przygotowanie się do zapewnienia bezpieczeństwa pożarowego w miejscach pobytu cudzoziemców;</w:t>
            </w:r>
          </w:p>
          <w:p w14:paraId="23356323" w14:textId="77777777" w:rsidR="0034277F" w:rsidRPr="0034277F" w:rsidRDefault="0034277F" w:rsidP="00AF4CF9">
            <w:pPr>
              <w:numPr>
                <w:ilvl w:val="0"/>
                <w:numId w:val="631"/>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przygotowanie się do udzielenia wojewodzie wsparcia sprzętowego, transportowego i osobowego – zgodnie </w:t>
            </w:r>
            <w:r w:rsidRPr="0034277F">
              <w:rPr>
                <w:rFonts w:ascii="Calibri" w:hAnsi="Calibri" w:cs="Calibri"/>
                <w:bCs/>
                <w:color w:val="000000"/>
                <w:sz w:val="24"/>
                <w:szCs w:val="24"/>
                <w:lang w:eastAsia="pl-PL"/>
              </w:rPr>
              <w:br/>
              <w:t xml:space="preserve">ze złożonym wnioskiem wojewody, stosownie </w:t>
            </w:r>
            <w:r w:rsidRPr="0034277F">
              <w:rPr>
                <w:rFonts w:ascii="Calibri" w:hAnsi="Calibri" w:cs="Calibri"/>
                <w:bCs/>
                <w:color w:val="000000"/>
                <w:sz w:val="24"/>
                <w:szCs w:val="24"/>
                <w:lang w:eastAsia="pl-PL"/>
              </w:rPr>
              <w:br/>
              <w:t>do możliwości, a w tym:</w:t>
            </w:r>
          </w:p>
          <w:p w14:paraId="5228E7FE" w14:textId="77777777" w:rsidR="0034277F" w:rsidRPr="0034277F" w:rsidRDefault="0034277F" w:rsidP="00AF4CF9">
            <w:pPr>
              <w:numPr>
                <w:ilvl w:val="0"/>
                <w:numId w:val="632"/>
              </w:numPr>
              <w:ind w:left="749"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wydzielenie kontenerów specjalistycznych (mieszkalnych, transportowych, sanitarnych i innych) i namiotów z nagrzewnicami,</w:t>
            </w:r>
          </w:p>
          <w:p w14:paraId="0658D08C" w14:textId="77777777" w:rsidR="0034277F" w:rsidRPr="0034277F" w:rsidRDefault="0034277F" w:rsidP="00AF4CF9">
            <w:pPr>
              <w:numPr>
                <w:ilvl w:val="0"/>
                <w:numId w:val="632"/>
              </w:numPr>
              <w:ind w:left="749"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wyposażenie w sprzęt przeciwpożarowy, oświetlenie terenu,</w:t>
            </w:r>
          </w:p>
          <w:p w14:paraId="18453319" w14:textId="455F4317" w:rsidR="0034277F" w:rsidRDefault="0034277F" w:rsidP="00AF4CF9">
            <w:pPr>
              <w:numPr>
                <w:ilvl w:val="0"/>
                <w:numId w:val="632"/>
              </w:numPr>
              <w:ind w:left="749"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wyznaczenie personelu do pomocy w przygotowaniu obozowiska,</w:t>
            </w:r>
          </w:p>
          <w:p w14:paraId="31C60E50" w14:textId="2479479D" w:rsidR="0034277F" w:rsidRPr="00816ABB" w:rsidRDefault="0034277F" w:rsidP="00AF4CF9">
            <w:pPr>
              <w:numPr>
                <w:ilvl w:val="0"/>
                <w:numId w:val="632"/>
              </w:numPr>
              <w:ind w:left="749" w:hanging="425"/>
              <w:contextualSpacing/>
              <w:jc w:val="both"/>
              <w:rPr>
                <w:rFonts w:ascii="Calibri" w:hAnsi="Calibri" w:cs="Calibri"/>
                <w:bCs/>
                <w:color w:val="000000"/>
                <w:sz w:val="24"/>
                <w:szCs w:val="24"/>
                <w:lang w:eastAsia="pl-PL"/>
              </w:rPr>
            </w:pPr>
            <w:r w:rsidRPr="00816ABB">
              <w:rPr>
                <w:rFonts w:ascii="Calibri" w:hAnsi="Calibri" w:cs="Calibri"/>
                <w:bCs/>
                <w:color w:val="000000"/>
                <w:sz w:val="24"/>
                <w:szCs w:val="24"/>
                <w:lang w:eastAsia="pl-PL"/>
              </w:rPr>
              <w:t>wydzielenie środków transportu.</w:t>
            </w:r>
          </w:p>
        </w:tc>
        <w:tc>
          <w:tcPr>
            <w:tcW w:w="2268" w:type="dxa"/>
          </w:tcPr>
          <w:p w14:paraId="161FF0CD"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6265A4DD"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70729B8F" w14:textId="77777777" w:rsidR="0034277F" w:rsidRPr="0034277F" w:rsidRDefault="0034277F" w:rsidP="0034277F">
            <w:pPr>
              <w:ind w:left="179"/>
              <w:rPr>
                <w:rFonts w:ascii="Calibri" w:hAnsi="Calibri" w:cs="Calibri"/>
                <w:bCs/>
                <w:color w:val="000000"/>
                <w:sz w:val="24"/>
                <w:szCs w:val="24"/>
                <w:lang w:eastAsia="pl-PL"/>
              </w:rPr>
            </w:pPr>
          </w:p>
        </w:tc>
      </w:tr>
      <w:tr w:rsidR="0034277F" w:rsidRPr="0034277F" w14:paraId="2D38237E" w14:textId="77777777" w:rsidTr="0034277F">
        <w:trPr>
          <w:trHeight w:val="502"/>
        </w:trPr>
        <w:tc>
          <w:tcPr>
            <w:tcW w:w="5104" w:type="dxa"/>
            <w:vMerge/>
          </w:tcPr>
          <w:p w14:paraId="19C1677A"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2BAB8212" w14:textId="77777777" w:rsidR="0034277F" w:rsidRPr="0034277F" w:rsidRDefault="0034277F" w:rsidP="0034277F">
            <w:pPr>
              <w:rPr>
                <w:rFonts w:cstheme="minorHAnsi"/>
                <w:bCs/>
                <w:sz w:val="24"/>
                <w:szCs w:val="24"/>
                <w:lang w:eastAsia="pl-PL"/>
              </w:rPr>
            </w:pPr>
          </w:p>
        </w:tc>
        <w:tc>
          <w:tcPr>
            <w:tcW w:w="5811" w:type="dxa"/>
          </w:tcPr>
          <w:p w14:paraId="6DA9C2B4" w14:textId="77777777" w:rsidR="0034277F" w:rsidRPr="0034277F" w:rsidRDefault="0034277F" w:rsidP="0034277F">
            <w:pPr>
              <w:ind w:left="449" w:hanging="449"/>
              <w:contextualSpacing/>
              <w:rPr>
                <w:rFonts w:ascii="Calibri" w:hAnsi="Calibri" w:cs="Calibri"/>
                <w:b/>
                <w:color w:val="000000"/>
                <w:sz w:val="24"/>
                <w:szCs w:val="24"/>
                <w:lang w:eastAsia="pl-PL"/>
              </w:rPr>
            </w:pPr>
            <w:r w:rsidRPr="0034277F">
              <w:rPr>
                <w:rFonts w:ascii="Calibri" w:hAnsi="Calibri" w:cs="Calibri"/>
                <w:b/>
                <w:color w:val="000000"/>
                <w:sz w:val="24"/>
                <w:szCs w:val="24"/>
                <w:lang w:eastAsia="pl-PL"/>
              </w:rPr>
              <w:t>Komendant Wojewódzki Policji:</w:t>
            </w:r>
          </w:p>
          <w:p w14:paraId="249F6F40" w14:textId="77777777" w:rsidR="0034277F" w:rsidRPr="0034277F" w:rsidRDefault="0034277F" w:rsidP="00AF4CF9">
            <w:pPr>
              <w:numPr>
                <w:ilvl w:val="0"/>
                <w:numId w:val="633"/>
              </w:numPr>
              <w:ind w:left="324" w:hanging="324"/>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przygotowanie się do zapewnienie bezpieczeństwa </w:t>
            </w:r>
            <w:r w:rsidRPr="0034277F">
              <w:rPr>
                <w:rFonts w:ascii="Calibri" w:hAnsi="Calibri" w:cs="Calibri"/>
                <w:bCs/>
                <w:color w:val="000000"/>
                <w:sz w:val="24"/>
                <w:szCs w:val="24"/>
                <w:lang w:eastAsia="pl-PL"/>
              </w:rPr>
              <w:br/>
              <w:t>i porządku publicznego podczas zorganizowanego przewozu oraz w miejscach pobytu cudzoziemców;</w:t>
            </w:r>
          </w:p>
          <w:p w14:paraId="137BA778" w14:textId="77777777" w:rsidR="0034277F" w:rsidRPr="0034277F" w:rsidRDefault="0034277F" w:rsidP="00AF4CF9">
            <w:pPr>
              <w:numPr>
                <w:ilvl w:val="0"/>
                <w:numId w:val="633"/>
              </w:numPr>
              <w:ind w:left="324" w:hanging="324"/>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przygotowanie się do udzielenia wojewodzie wsparcia sprzętowego, transportowego i osobowego – zgodnie ze złożonym wnioskiem wojewody, stosownie </w:t>
            </w:r>
            <w:r w:rsidRPr="0034277F">
              <w:rPr>
                <w:rFonts w:ascii="Calibri" w:hAnsi="Calibri" w:cs="Calibri"/>
                <w:bCs/>
                <w:color w:val="000000"/>
                <w:sz w:val="24"/>
                <w:szCs w:val="24"/>
                <w:lang w:eastAsia="pl-PL"/>
              </w:rPr>
              <w:br/>
              <w:t>do możliwości, a w tym:</w:t>
            </w:r>
          </w:p>
          <w:p w14:paraId="09D4696F" w14:textId="77777777" w:rsidR="0034277F" w:rsidRPr="0034277F" w:rsidRDefault="0034277F" w:rsidP="00AF4CF9">
            <w:pPr>
              <w:numPr>
                <w:ilvl w:val="0"/>
                <w:numId w:val="634"/>
              </w:numPr>
              <w:ind w:left="607" w:hanging="283"/>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wyznaczenie personelu do pomocy </w:t>
            </w:r>
            <w:r w:rsidRPr="0034277F">
              <w:rPr>
                <w:rFonts w:ascii="Calibri" w:hAnsi="Calibri" w:cs="Calibri"/>
                <w:bCs/>
                <w:color w:val="000000"/>
                <w:sz w:val="24"/>
                <w:szCs w:val="24"/>
                <w:lang w:eastAsia="pl-PL"/>
              </w:rPr>
              <w:br/>
              <w:t>w przygotowaniu obozowiska;</w:t>
            </w:r>
          </w:p>
          <w:p w14:paraId="34DD7BB3" w14:textId="77777777" w:rsidR="0034277F" w:rsidRPr="0034277F" w:rsidRDefault="0034277F" w:rsidP="00AF4CF9">
            <w:pPr>
              <w:numPr>
                <w:ilvl w:val="0"/>
                <w:numId w:val="634"/>
              </w:numPr>
              <w:ind w:left="607" w:hanging="283"/>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wydzielenie środków transportu.</w:t>
            </w:r>
          </w:p>
        </w:tc>
        <w:tc>
          <w:tcPr>
            <w:tcW w:w="2268" w:type="dxa"/>
          </w:tcPr>
          <w:p w14:paraId="60FB8C09" w14:textId="77777777" w:rsidR="0034277F" w:rsidRPr="0034277F" w:rsidRDefault="0034277F" w:rsidP="00816ABB">
            <w:pPr>
              <w:ind w:left="182"/>
              <w:contextualSpacing/>
              <w:rPr>
                <w:rFonts w:ascii="Calibri" w:hAnsi="Calibri" w:cs="Calibri"/>
                <w:bCs/>
                <w:color w:val="000000"/>
                <w:sz w:val="24"/>
                <w:szCs w:val="24"/>
                <w:lang w:eastAsia="pl-PL"/>
              </w:rPr>
            </w:pPr>
          </w:p>
        </w:tc>
      </w:tr>
      <w:tr w:rsidR="0034277F" w:rsidRPr="0034277F" w14:paraId="4227A2FE" w14:textId="77777777" w:rsidTr="0034277F">
        <w:trPr>
          <w:trHeight w:val="502"/>
        </w:trPr>
        <w:tc>
          <w:tcPr>
            <w:tcW w:w="5104" w:type="dxa"/>
            <w:vMerge/>
          </w:tcPr>
          <w:p w14:paraId="5DB653AA"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36B4981F" w14:textId="77777777" w:rsidR="0034277F" w:rsidRPr="0034277F" w:rsidRDefault="0034277F" w:rsidP="0034277F">
            <w:pPr>
              <w:rPr>
                <w:rFonts w:cstheme="minorHAnsi"/>
                <w:bCs/>
                <w:sz w:val="24"/>
                <w:szCs w:val="24"/>
                <w:lang w:eastAsia="pl-PL"/>
              </w:rPr>
            </w:pPr>
          </w:p>
        </w:tc>
        <w:tc>
          <w:tcPr>
            <w:tcW w:w="5811" w:type="dxa"/>
          </w:tcPr>
          <w:p w14:paraId="493C9E4D" w14:textId="77777777" w:rsidR="0034277F" w:rsidRPr="0034277F" w:rsidRDefault="0034277F" w:rsidP="0034277F">
            <w:pPr>
              <w:ind w:left="449" w:hanging="449"/>
              <w:contextualSpacing/>
              <w:rPr>
                <w:rFonts w:ascii="Calibri" w:hAnsi="Calibri" w:cs="Calibri"/>
                <w:b/>
                <w:color w:val="000000"/>
                <w:sz w:val="24"/>
                <w:szCs w:val="24"/>
                <w:lang w:eastAsia="pl-PL"/>
              </w:rPr>
            </w:pPr>
            <w:r w:rsidRPr="0034277F">
              <w:rPr>
                <w:rFonts w:ascii="Calibri" w:hAnsi="Calibri" w:cs="Calibri"/>
                <w:b/>
                <w:color w:val="000000"/>
                <w:sz w:val="24"/>
                <w:szCs w:val="24"/>
                <w:lang w:eastAsia="pl-PL"/>
              </w:rPr>
              <w:t>Komendant Morskiego Oddziału Straży Granicznej:</w:t>
            </w:r>
          </w:p>
          <w:p w14:paraId="3591BCED" w14:textId="77777777" w:rsidR="0034277F" w:rsidRPr="0034277F" w:rsidRDefault="0034277F" w:rsidP="00AF4CF9">
            <w:pPr>
              <w:numPr>
                <w:ilvl w:val="0"/>
                <w:numId w:val="633"/>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przygotowanie się do zorganizowania przewozu cudzoziemców ubiegających się o ochronę </w:t>
            </w:r>
            <w:r w:rsidRPr="0034277F">
              <w:rPr>
                <w:rFonts w:ascii="Calibri" w:hAnsi="Calibri" w:cs="Calibri"/>
                <w:bCs/>
                <w:color w:val="000000"/>
                <w:sz w:val="24"/>
                <w:szCs w:val="24"/>
                <w:lang w:eastAsia="pl-PL"/>
              </w:rPr>
              <w:br/>
              <w:t>na terytorium RP z placówek Straży Granicznej bezpośrednio do centralnych punktów recepcyjnych i/lub do ośrodków dla cudzoziemców:</w:t>
            </w:r>
          </w:p>
          <w:p w14:paraId="3309987B" w14:textId="6D0AD767" w:rsidR="0034277F" w:rsidRPr="0034277F" w:rsidRDefault="0034277F" w:rsidP="00AF4CF9">
            <w:pPr>
              <w:numPr>
                <w:ilvl w:val="0"/>
                <w:numId w:val="635"/>
              </w:numPr>
              <w:ind w:left="749"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Straż Graniczna zapewnia transport wyłącznie dla cudzoziemców należących do grupy szczególnej troski, o których mowa w ustawie o udzielaniu cudzoziemcom ochrony na terytorium RP (art. 30 ust. 1 pkt 8) ;</w:t>
            </w:r>
          </w:p>
          <w:p w14:paraId="122B6BFF" w14:textId="77777777" w:rsidR="0034277F" w:rsidRPr="0034277F" w:rsidRDefault="0034277F" w:rsidP="00AF4CF9">
            <w:pPr>
              <w:numPr>
                <w:ilvl w:val="0"/>
                <w:numId w:val="635"/>
              </w:numPr>
              <w:ind w:left="749"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 przypadku gdy liczba cudzoziemców ubiegających się o ochronę na terytorium RP będzie większa niż 300 w ciągu doby transport dla osób nie posiadających własnych środków transportu realizuje SG, Policja, PSP, MON.</w:t>
            </w:r>
          </w:p>
        </w:tc>
        <w:tc>
          <w:tcPr>
            <w:tcW w:w="2268" w:type="dxa"/>
          </w:tcPr>
          <w:p w14:paraId="26DAC9CA"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327C0E0B"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5C3396A8" w14:textId="77777777" w:rsidR="0034277F" w:rsidRPr="0034277F" w:rsidRDefault="0034277F" w:rsidP="0034277F">
            <w:pPr>
              <w:ind w:left="179"/>
              <w:rPr>
                <w:rFonts w:ascii="Calibri" w:hAnsi="Calibri" w:cs="Calibri"/>
                <w:bCs/>
                <w:color w:val="000000"/>
                <w:sz w:val="24"/>
                <w:szCs w:val="24"/>
                <w:lang w:eastAsia="pl-PL"/>
              </w:rPr>
            </w:pPr>
          </w:p>
        </w:tc>
      </w:tr>
      <w:tr w:rsidR="0034277F" w:rsidRPr="0034277F" w14:paraId="267F10C4" w14:textId="77777777" w:rsidTr="0034277F">
        <w:trPr>
          <w:trHeight w:val="502"/>
        </w:trPr>
        <w:tc>
          <w:tcPr>
            <w:tcW w:w="5104" w:type="dxa"/>
            <w:vMerge/>
          </w:tcPr>
          <w:p w14:paraId="05A4BCB3"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1BE7CB03" w14:textId="77777777" w:rsidR="0034277F" w:rsidRPr="0034277F" w:rsidRDefault="0034277F" w:rsidP="0034277F">
            <w:pPr>
              <w:rPr>
                <w:rFonts w:cstheme="minorHAnsi"/>
                <w:bCs/>
                <w:sz w:val="24"/>
                <w:szCs w:val="24"/>
                <w:lang w:eastAsia="pl-PL"/>
              </w:rPr>
            </w:pPr>
          </w:p>
        </w:tc>
        <w:tc>
          <w:tcPr>
            <w:tcW w:w="5811" w:type="dxa"/>
          </w:tcPr>
          <w:p w14:paraId="2663FD78" w14:textId="77777777" w:rsidR="0034277F" w:rsidRPr="0034277F" w:rsidRDefault="0034277F" w:rsidP="00816ABB">
            <w:pPr>
              <w:ind w:left="462" w:hanging="462"/>
              <w:contextualSpacing/>
              <w:jc w:val="both"/>
              <w:rPr>
                <w:rFonts w:ascii="Calibri" w:hAnsi="Calibri" w:cs="Arial"/>
                <w:b/>
                <w:bCs/>
                <w:color w:val="000000"/>
                <w:sz w:val="24"/>
                <w:szCs w:val="24"/>
                <w:lang w:eastAsia="pl-PL"/>
              </w:rPr>
            </w:pPr>
            <w:r w:rsidRPr="0034277F">
              <w:rPr>
                <w:b/>
                <w:bCs/>
                <w:sz w:val="24"/>
                <w:szCs w:val="24"/>
              </w:rPr>
              <w:t>Dowódca 7 Pomorskiej Brygady Obrony Terytorialnej:</w:t>
            </w:r>
          </w:p>
          <w:p w14:paraId="64FFB417" w14:textId="7BFD47B5" w:rsidR="0034277F" w:rsidRDefault="0034277F" w:rsidP="00AF4CF9">
            <w:pPr>
              <w:numPr>
                <w:ilvl w:val="0"/>
                <w:numId w:val="631"/>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przygotowanie się do zapewnienie bezpieczeństwa podczas zorganizowanego przewozu oraz w miejscach pobytu cudzoziemców, we współdziałaniu z siłami Policji;</w:t>
            </w:r>
          </w:p>
          <w:p w14:paraId="40ACCBD8" w14:textId="77777777" w:rsidR="0034277F" w:rsidRPr="00816ABB" w:rsidRDefault="0034277F" w:rsidP="00AF4CF9">
            <w:pPr>
              <w:numPr>
                <w:ilvl w:val="0"/>
                <w:numId w:val="631"/>
              </w:numPr>
              <w:ind w:left="324" w:hanging="425"/>
              <w:contextualSpacing/>
              <w:jc w:val="both"/>
              <w:rPr>
                <w:rFonts w:ascii="Calibri" w:hAnsi="Calibri" w:cs="Calibri"/>
                <w:bCs/>
                <w:color w:val="000000"/>
                <w:sz w:val="24"/>
                <w:szCs w:val="24"/>
                <w:lang w:eastAsia="pl-PL"/>
              </w:rPr>
            </w:pPr>
            <w:r w:rsidRPr="00816ABB">
              <w:rPr>
                <w:rFonts w:ascii="Calibri" w:hAnsi="Calibri" w:cs="Calibri"/>
                <w:bCs/>
                <w:color w:val="000000"/>
                <w:sz w:val="24"/>
                <w:szCs w:val="24"/>
                <w:lang w:eastAsia="pl-PL"/>
              </w:rPr>
              <w:t xml:space="preserve">przygotowanie się do udzielenia wojewodzie wsparcia sprzętowego, transportowego i osobowego – zgodnie </w:t>
            </w:r>
            <w:r w:rsidRPr="00816ABB">
              <w:rPr>
                <w:rFonts w:ascii="Calibri" w:hAnsi="Calibri" w:cs="Calibri"/>
                <w:bCs/>
                <w:color w:val="000000"/>
                <w:sz w:val="24"/>
                <w:szCs w:val="24"/>
                <w:lang w:eastAsia="pl-PL"/>
              </w:rPr>
              <w:br/>
              <w:t xml:space="preserve">ze złożonym wnioskiem wojewody, stosownie </w:t>
            </w:r>
            <w:r w:rsidRPr="00816ABB">
              <w:rPr>
                <w:rFonts w:ascii="Calibri" w:hAnsi="Calibri" w:cs="Calibri"/>
                <w:bCs/>
                <w:color w:val="000000"/>
                <w:sz w:val="24"/>
                <w:szCs w:val="24"/>
                <w:lang w:eastAsia="pl-PL"/>
              </w:rPr>
              <w:br/>
              <w:t>do możliwości, a w tym:</w:t>
            </w:r>
          </w:p>
          <w:p w14:paraId="4014F01D" w14:textId="77777777" w:rsidR="0034277F" w:rsidRPr="0034277F" w:rsidRDefault="0034277F" w:rsidP="00AF4CF9">
            <w:pPr>
              <w:numPr>
                <w:ilvl w:val="0"/>
                <w:numId w:val="632"/>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wydzielenie kontenerów specjalistycznych (mieszkalnych, transportowych, sanitarnych i innych) i namiotów z nagrzewnicami,</w:t>
            </w:r>
          </w:p>
          <w:p w14:paraId="7E4C6FC8" w14:textId="77777777" w:rsidR="0034277F" w:rsidRPr="0034277F" w:rsidRDefault="0034277F" w:rsidP="00AF4CF9">
            <w:pPr>
              <w:numPr>
                <w:ilvl w:val="0"/>
                <w:numId w:val="632"/>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wyposażenie w sprzęt przeciwpożarowy, oświetlenie terenu,</w:t>
            </w:r>
          </w:p>
          <w:p w14:paraId="55695766" w14:textId="77777777" w:rsidR="0034277F" w:rsidRPr="0034277F" w:rsidRDefault="0034277F" w:rsidP="00AF4CF9">
            <w:pPr>
              <w:numPr>
                <w:ilvl w:val="0"/>
                <w:numId w:val="632"/>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wyznaczenie personelu do pomocy w przygotowaniu obozowiska,</w:t>
            </w:r>
          </w:p>
          <w:p w14:paraId="454AB4C1" w14:textId="77777777" w:rsidR="0034277F" w:rsidRPr="0034277F" w:rsidRDefault="0034277F" w:rsidP="00AF4CF9">
            <w:pPr>
              <w:numPr>
                <w:ilvl w:val="0"/>
                <w:numId w:val="632"/>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wydzielenie środków transportu;</w:t>
            </w:r>
          </w:p>
          <w:p w14:paraId="5E051BA4" w14:textId="77777777" w:rsidR="0034277F" w:rsidRPr="0034277F" w:rsidRDefault="0034277F" w:rsidP="00AF4CF9">
            <w:pPr>
              <w:numPr>
                <w:ilvl w:val="0"/>
                <w:numId w:val="636"/>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gromadzenie informacji niezbędnych do realizacji zadań zarządzania kryzysowego przez wydzielone siły i środki resortu obrony narodowej;</w:t>
            </w:r>
          </w:p>
          <w:p w14:paraId="05024005" w14:textId="77777777" w:rsidR="0034277F" w:rsidRPr="0034277F" w:rsidRDefault="0034277F" w:rsidP="00AF4CF9">
            <w:pPr>
              <w:numPr>
                <w:ilvl w:val="0"/>
                <w:numId w:val="636"/>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współdziałanie w ramach zarządzania kryzysowego, </w:t>
            </w:r>
            <w:r w:rsidRPr="0034277F">
              <w:rPr>
                <w:rFonts w:ascii="Calibri" w:hAnsi="Calibri" w:cs="Calibri"/>
                <w:bCs/>
                <w:color w:val="000000"/>
                <w:sz w:val="24"/>
                <w:szCs w:val="24"/>
                <w:lang w:eastAsia="pl-PL"/>
              </w:rPr>
              <w:br/>
              <w:t>z pozostałymi elementami Systemu oraz pozostałymi uczestnikami procesu zarządzania kryzysowego.</w:t>
            </w:r>
          </w:p>
        </w:tc>
        <w:tc>
          <w:tcPr>
            <w:tcW w:w="2268" w:type="dxa"/>
          </w:tcPr>
          <w:p w14:paraId="425EA056"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4339D6A3"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1CEC0B6D" w14:textId="77777777" w:rsidR="0034277F" w:rsidRPr="0034277F" w:rsidRDefault="0034277F" w:rsidP="0034277F">
            <w:pPr>
              <w:ind w:left="179"/>
              <w:rPr>
                <w:rFonts w:ascii="Calibri" w:hAnsi="Calibri" w:cs="Calibri"/>
                <w:bCs/>
                <w:color w:val="000000"/>
                <w:sz w:val="24"/>
                <w:szCs w:val="24"/>
                <w:lang w:eastAsia="pl-PL"/>
              </w:rPr>
            </w:pPr>
          </w:p>
        </w:tc>
      </w:tr>
      <w:tr w:rsidR="0034277F" w:rsidRPr="0034277F" w14:paraId="345EDEFE" w14:textId="77777777" w:rsidTr="0034277F">
        <w:trPr>
          <w:trHeight w:val="502"/>
        </w:trPr>
        <w:tc>
          <w:tcPr>
            <w:tcW w:w="5104" w:type="dxa"/>
            <w:vMerge/>
          </w:tcPr>
          <w:p w14:paraId="73B30392"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359CE61C" w14:textId="77777777" w:rsidR="0034277F" w:rsidRPr="0034277F" w:rsidRDefault="0034277F" w:rsidP="0034277F">
            <w:pPr>
              <w:rPr>
                <w:rFonts w:cstheme="minorHAnsi"/>
                <w:bCs/>
                <w:sz w:val="24"/>
                <w:szCs w:val="24"/>
                <w:lang w:eastAsia="pl-PL"/>
              </w:rPr>
            </w:pPr>
          </w:p>
        </w:tc>
        <w:tc>
          <w:tcPr>
            <w:tcW w:w="5811" w:type="dxa"/>
          </w:tcPr>
          <w:p w14:paraId="5F349391" w14:textId="77777777" w:rsidR="0034277F" w:rsidRPr="0034277F" w:rsidRDefault="0034277F" w:rsidP="0034277F">
            <w:pPr>
              <w:ind w:left="462" w:hanging="462"/>
              <w:contextualSpacing/>
              <w:rPr>
                <w:b/>
                <w:bCs/>
                <w:sz w:val="24"/>
                <w:szCs w:val="24"/>
              </w:rPr>
            </w:pPr>
            <w:r w:rsidRPr="0034277F">
              <w:rPr>
                <w:b/>
                <w:bCs/>
                <w:sz w:val="24"/>
                <w:szCs w:val="24"/>
              </w:rPr>
              <w:t>Pomorski Kurator Oświaty:</w:t>
            </w:r>
          </w:p>
          <w:p w14:paraId="7F0E01E1" w14:textId="1E312A77" w:rsidR="0034277F" w:rsidRDefault="0034277F" w:rsidP="00AF4CF9">
            <w:pPr>
              <w:numPr>
                <w:ilvl w:val="0"/>
                <w:numId w:val="637"/>
              </w:numPr>
              <w:ind w:left="324" w:hanging="425"/>
              <w:contextualSpacing/>
              <w:jc w:val="both"/>
              <w:rPr>
                <w:sz w:val="24"/>
                <w:szCs w:val="24"/>
              </w:rPr>
            </w:pPr>
            <w:r w:rsidRPr="0034277F">
              <w:rPr>
                <w:sz w:val="24"/>
                <w:szCs w:val="24"/>
              </w:rPr>
              <w:t>przygotowanie szkół na przyjęcie i zorganizowanie zajęć rekreacyjno-sportowych dla dzieci i młodzieży cudzoziemskiej;</w:t>
            </w:r>
          </w:p>
          <w:p w14:paraId="435CA44C" w14:textId="77217F60" w:rsidR="0034277F" w:rsidRPr="00816ABB" w:rsidRDefault="0034277F" w:rsidP="00AF4CF9">
            <w:pPr>
              <w:numPr>
                <w:ilvl w:val="0"/>
                <w:numId w:val="637"/>
              </w:numPr>
              <w:ind w:left="324" w:hanging="425"/>
              <w:contextualSpacing/>
              <w:jc w:val="both"/>
              <w:rPr>
                <w:sz w:val="24"/>
                <w:szCs w:val="24"/>
              </w:rPr>
            </w:pPr>
            <w:r w:rsidRPr="00816ABB">
              <w:rPr>
                <w:sz w:val="24"/>
                <w:szCs w:val="24"/>
              </w:rPr>
              <w:t>przygotowanie się do zabezpieczenie miejsc realizacji nauki dla dzieci i młodzieży cudzoziemskiej, a w tym:</w:t>
            </w:r>
          </w:p>
          <w:p w14:paraId="5417C648" w14:textId="77777777" w:rsidR="0034277F" w:rsidRPr="0034277F" w:rsidRDefault="0034277F" w:rsidP="00AF4CF9">
            <w:pPr>
              <w:numPr>
                <w:ilvl w:val="0"/>
                <w:numId w:val="638"/>
              </w:numPr>
              <w:ind w:left="749" w:hanging="283"/>
              <w:contextualSpacing/>
              <w:jc w:val="both"/>
              <w:rPr>
                <w:sz w:val="24"/>
                <w:szCs w:val="24"/>
              </w:rPr>
            </w:pPr>
            <w:r w:rsidRPr="0034277F">
              <w:rPr>
                <w:sz w:val="24"/>
                <w:szCs w:val="24"/>
              </w:rPr>
              <w:t>weryfikacja dostępności wolnych miejsc w szkołach,</w:t>
            </w:r>
          </w:p>
          <w:p w14:paraId="2F1EADB8" w14:textId="77777777" w:rsidR="0034277F" w:rsidRPr="0034277F" w:rsidRDefault="0034277F" w:rsidP="00AF4CF9">
            <w:pPr>
              <w:numPr>
                <w:ilvl w:val="0"/>
                <w:numId w:val="638"/>
              </w:numPr>
              <w:ind w:left="749" w:hanging="283"/>
              <w:contextualSpacing/>
              <w:jc w:val="both"/>
              <w:rPr>
                <w:sz w:val="24"/>
                <w:szCs w:val="24"/>
              </w:rPr>
            </w:pPr>
            <w:r w:rsidRPr="0034277F">
              <w:rPr>
                <w:sz w:val="24"/>
                <w:szCs w:val="24"/>
              </w:rPr>
              <w:t>wskazanie miejsc realizacji obowiązku szkolnego</w:t>
            </w:r>
            <w:r w:rsidRPr="0034277F">
              <w:rPr>
                <w:sz w:val="24"/>
                <w:szCs w:val="24"/>
              </w:rPr>
              <w:br/>
              <w:t>i obowiązku nauki,</w:t>
            </w:r>
          </w:p>
          <w:p w14:paraId="46FB4575" w14:textId="77777777" w:rsidR="0034277F" w:rsidRPr="0034277F" w:rsidRDefault="0034277F" w:rsidP="00AF4CF9">
            <w:pPr>
              <w:numPr>
                <w:ilvl w:val="0"/>
                <w:numId w:val="638"/>
              </w:numPr>
              <w:ind w:left="749" w:hanging="283"/>
              <w:contextualSpacing/>
              <w:jc w:val="both"/>
              <w:rPr>
                <w:sz w:val="24"/>
                <w:szCs w:val="24"/>
              </w:rPr>
            </w:pPr>
            <w:r w:rsidRPr="0034277F">
              <w:rPr>
                <w:sz w:val="24"/>
                <w:szCs w:val="24"/>
              </w:rPr>
              <w:t xml:space="preserve">zapewnienie miejsc realizacji nauki </w:t>
            </w:r>
            <w:r w:rsidRPr="0034277F">
              <w:rPr>
                <w:sz w:val="24"/>
                <w:szCs w:val="24"/>
              </w:rPr>
              <w:br/>
              <w:t>w obozowiskach.</w:t>
            </w:r>
          </w:p>
        </w:tc>
        <w:tc>
          <w:tcPr>
            <w:tcW w:w="2268" w:type="dxa"/>
          </w:tcPr>
          <w:p w14:paraId="30A47CA3"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314E389B"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20DE5F69" w14:textId="77777777" w:rsidR="0034277F" w:rsidRPr="0034277F" w:rsidRDefault="0034277F" w:rsidP="0034277F">
            <w:pPr>
              <w:ind w:left="179"/>
              <w:rPr>
                <w:rFonts w:ascii="Calibri" w:hAnsi="Calibri" w:cs="Calibri"/>
                <w:bCs/>
                <w:color w:val="000000"/>
                <w:sz w:val="24"/>
                <w:szCs w:val="24"/>
                <w:lang w:eastAsia="pl-PL"/>
              </w:rPr>
            </w:pPr>
          </w:p>
          <w:p w14:paraId="79A7C5DE" w14:textId="77777777" w:rsidR="0034277F" w:rsidRPr="0034277F" w:rsidRDefault="0034277F" w:rsidP="00816ABB">
            <w:pPr>
              <w:ind w:left="182"/>
              <w:contextualSpacing/>
              <w:rPr>
                <w:rFonts w:ascii="Calibri" w:hAnsi="Calibri" w:cs="Calibri"/>
                <w:bCs/>
                <w:color w:val="000000"/>
                <w:sz w:val="24"/>
                <w:szCs w:val="24"/>
                <w:lang w:eastAsia="pl-PL"/>
              </w:rPr>
            </w:pPr>
          </w:p>
        </w:tc>
      </w:tr>
      <w:tr w:rsidR="0034277F" w:rsidRPr="0034277F" w14:paraId="0ED70331" w14:textId="77777777" w:rsidTr="0034277F">
        <w:trPr>
          <w:trHeight w:val="502"/>
        </w:trPr>
        <w:tc>
          <w:tcPr>
            <w:tcW w:w="5104" w:type="dxa"/>
            <w:vMerge/>
          </w:tcPr>
          <w:p w14:paraId="369D8E2A"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5563BD92" w14:textId="77777777" w:rsidR="0034277F" w:rsidRPr="0034277F" w:rsidRDefault="0034277F" w:rsidP="0034277F">
            <w:pPr>
              <w:rPr>
                <w:rFonts w:cstheme="minorHAnsi"/>
                <w:bCs/>
                <w:sz w:val="24"/>
                <w:szCs w:val="24"/>
                <w:lang w:eastAsia="pl-PL"/>
              </w:rPr>
            </w:pPr>
          </w:p>
        </w:tc>
        <w:tc>
          <w:tcPr>
            <w:tcW w:w="5811" w:type="dxa"/>
          </w:tcPr>
          <w:p w14:paraId="6E6C5B7C" w14:textId="77777777" w:rsidR="0034277F" w:rsidRPr="0034277F" w:rsidRDefault="0034277F" w:rsidP="00816ABB">
            <w:pPr>
              <w:ind w:left="182" w:hanging="37"/>
              <w:contextualSpacing/>
              <w:jc w:val="both"/>
              <w:rPr>
                <w:b/>
                <w:bCs/>
                <w:sz w:val="24"/>
                <w:szCs w:val="24"/>
              </w:rPr>
            </w:pPr>
            <w:r w:rsidRPr="0034277F">
              <w:rPr>
                <w:b/>
                <w:bCs/>
                <w:sz w:val="24"/>
                <w:szCs w:val="24"/>
              </w:rPr>
              <w:t>Pomorski  Wojewódzki Inspektor Nadzoru Budowlanego:</w:t>
            </w:r>
          </w:p>
          <w:p w14:paraId="4DFE8EE5" w14:textId="77777777" w:rsidR="0034277F" w:rsidRPr="0034277F" w:rsidRDefault="0034277F" w:rsidP="00AF4CF9">
            <w:pPr>
              <w:numPr>
                <w:ilvl w:val="0"/>
                <w:numId w:val="637"/>
              </w:numPr>
              <w:ind w:left="324" w:hanging="425"/>
              <w:contextualSpacing/>
              <w:jc w:val="both"/>
              <w:rPr>
                <w:sz w:val="24"/>
                <w:szCs w:val="24"/>
              </w:rPr>
            </w:pPr>
            <w:r w:rsidRPr="0034277F">
              <w:rPr>
                <w:sz w:val="24"/>
                <w:szCs w:val="24"/>
              </w:rPr>
              <w:t>przygotowanie się do wykonywania zadań wojewódzkiego nadzoru budowlanego na/w obiektach, rejonach/miejscach wyznaczonych do pobytu migrantów obszarze województwa pomorskiego.</w:t>
            </w:r>
          </w:p>
        </w:tc>
        <w:tc>
          <w:tcPr>
            <w:tcW w:w="2268" w:type="dxa"/>
          </w:tcPr>
          <w:p w14:paraId="39BCC1EE"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1968A007" w14:textId="77777777" w:rsidR="0034277F" w:rsidRPr="0034277F" w:rsidRDefault="0034277F" w:rsidP="0034277F">
            <w:pPr>
              <w:ind w:left="179" w:hanging="285"/>
              <w:rPr>
                <w:rFonts w:ascii="Calibri" w:hAnsi="Calibri" w:cs="Calibri"/>
                <w:color w:val="000000"/>
                <w:sz w:val="24"/>
                <w:szCs w:val="24"/>
                <w:lang w:eastAsia="pl-PL"/>
              </w:rPr>
            </w:pPr>
            <w:r w:rsidRPr="0034277F">
              <w:rPr>
                <w:rFonts w:ascii="Calibri" w:hAnsi="Calibri" w:cs="Calibri"/>
                <w:color w:val="000000"/>
                <w:sz w:val="24"/>
                <w:szCs w:val="24"/>
                <w:lang w:eastAsia="pl-PL"/>
              </w:rPr>
              <w:t>ustawa:</w:t>
            </w:r>
          </w:p>
          <w:p w14:paraId="5DCFFAD7" w14:textId="77777777" w:rsidR="0034277F" w:rsidRPr="0034277F" w:rsidRDefault="0034277F" w:rsidP="00AF4CF9">
            <w:pPr>
              <w:numPr>
                <w:ilvl w:val="0"/>
                <w:numId w:val="477"/>
              </w:numPr>
              <w:ind w:left="319"/>
              <w:contextualSpacing/>
              <w:rPr>
                <w:rFonts w:ascii="Calibri" w:hAnsi="Calibri" w:cs="Calibri"/>
                <w:color w:val="000000"/>
                <w:sz w:val="24"/>
                <w:szCs w:val="24"/>
                <w:lang w:eastAsia="pl-PL"/>
              </w:rPr>
            </w:pPr>
            <w:r w:rsidRPr="0034277F">
              <w:rPr>
                <w:rFonts w:ascii="Calibri" w:hAnsi="Calibri" w:cs="Calibri"/>
                <w:b/>
                <w:bCs/>
                <w:color w:val="000000"/>
                <w:sz w:val="24"/>
                <w:szCs w:val="24"/>
                <w:lang w:eastAsia="pl-PL"/>
              </w:rPr>
              <w:tab/>
            </w:r>
            <w:r w:rsidRPr="0034277F">
              <w:rPr>
                <w:rFonts w:ascii="Calibri" w:hAnsi="Calibri" w:cs="Calibri"/>
                <w:color w:val="000000"/>
                <w:sz w:val="24"/>
                <w:szCs w:val="24"/>
                <w:lang w:eastAsia="pl-PL"/>
              </w:rPr>
              <w:t>Prawo budowlane</w:t>
            </w:r>
          </w:p>
        </w:tc>
      </w:tr>
      <w:tr w:rsidR="0034277F" w:rsidRPr="0034277F" w14:paraId="61713B31" w14:textId="77777777" w:rsidTr="0034277F">
        <w:trPr>
          <w:trHeight w:val="502"/>
        </w:trPr>
        <w:tc>
          <w:tcPr>
            <w:tcW w:w="5104" w:type="dxa"/>
            <w:vMerge/>
          </w:tcPr>
          <w:p w14:paraId="69A236A8"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0F17AC4B" w14:textId="77777777" w:rsidR="0034277F" w:rsidRPr="0034277F" w:rsidRDefault="0034277F" w:rsidP="0034277F">
            <w:pPr>
              <w:rPr>
                <w:rFonts w:cstheme="minorHAnsi"/>
                <w:bCs/>
                <w:sz w:val="24"/>
                <w:szCs w:val="24"/>
                <w:lang w:eastAsia="pl-PL"/>
              </w:rPr>
            </w:pPr>
          </w:p>
        </w:tc>
        <w:tc>
          <w:tcPr>
            <w:tcW w:w="5811" w:type="dxa"/>
          </w:tcPr>
          <w:p w14:paraId="1A3963E2" w14:textId="77777777" w:rsidR="0034277F" w:rsidRPr="0034277F" w:rsidRDefault="0034277F" w:rsidP="0034277F">
            <w:pPr>
              <w:ind w:left="462" w:hanging="462"/>
              <w:contextualSpacing/>
              <w:rPr>
                <w:b/>
                <w:bCs/>
                <w:sz w:val="24"/>
                <w:szCs w:val="24"/>
              </w:rPr>
            </w:pPr>
            <w:r w:rsidRPr="0034277F">
              <w:rPr>
                <w:b/>
                <w:bCs/>
                <w:sz w:val="24"/>
                <w:szCs w:val="24"/>
              </w:rPr>
              <w:t>Pomorski Wojewódzki Lekarz Weterynarii:</w:t>
            </w:r>
          </w:p>
          <w:p w14:paraId="26B99624" w14:textId="77777777" w:rsidR="0034277F" w:rsidRPr="0034277F" w:rsidRDefault="0034277F" w:rsidP="00AF4CF9">
            <w:pPr>
              <w:numPr>
                <w:ilvl w:val="0"/>
                <w:numId w:val="637"/>
              </w:numPr>
              <w:ind w:left="314" w:hanging="427"/>
              <w:contextualSpacing/>
              <w:jc w:val="both"/>
              <w:rPr>
                <w:sz w:val="24"/>
                <w:szCs w:val="24"/>
              </w:rPr>
            </w:pPr>
            <w:r w:rsidRPr="0034277F">
              <w:rPr>
                <w:sz w:val="24"/>
                <w:szCs w:val="24"/>
              </w:rPr>
              <w:t xml:space="preserve">przygotowanie się do wykonywania zadań w zakresie weterynaryjnej ochrony zdrowia publicznego </w:t>
            </w:r>
            <w:r w:rsidRPr="0034277F">
              <w:rPr>
                <w:sz w:val="24"/>
                <w:szCs w:val="24"/>
              </w:rPr>
              <w:br/>
              <w:t xml:space="preserve">w obiektach, rejonach/miejscach wyznaczonych </w:t>
            </w:r>
            <w:r w:rsidRPr="0034277F">
              <w:rPr>
                <w:sz w:val="24"/>
                <w:szCs w:val="24"/>
              </w:rPr>
              <w:br/>
              <w:t>do pobytu migrantów na obszarze województwa pomorskiego.</w:t>
            </w:r>
          </w:p>
        </w:tc>
        <w:tc>
          <w:tcPr>
            <w:tcW w:w="2268" w:type="dxa"/>
          </w:tcPr>
          <w:p w14:paraId="38C1B008"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798AEB49" w14:textId="77777777" w:rsidR="0034277F" w:rsidRPr="0034277F" w:rsidRDefault="0034277F" w:rsidP="00AF4CF9">
            <w:pPr>
              <w:numPr>
                <w:ilvl w:val="0"/>
                <w:numId w:val="477"/>
              </w:numPr>
              <w:ind w:left="178" w:hanging="284"/>
              <w:contextualSpacing/>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działalności</w:t>
            </w:r>
          </w:p>
        </w:tc>
      </w:tr>
      <w:tr w:rsidR="0034277F" w:rsidRPr="0034277F" w14:paraId="2784B818" w14:textId="77777777" w:rsidTr="0034277F">
        <w:trPr>
          <w:trHeight w:val="502"/>
        </w:trPr>
        <w:tc>
          <w:tcPr>
            <w:tcW w:w="5104" w:type="dxa"/>
            <w:vMerge/>
          </w:tcPr>
          <w:p w14:paraId="4FF8A163"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105443F6" w14:textId="77777777" w:rsidR="0034277F" w:rsidRPr="0034277F" w:rsidRDefault="0034277F" w:rsidP="0034277F">
            <w:pPr>
              <w:rPr>
                <w:rFonts w:cstheme="minorHAnsi"/>
                <w:bCs/>
                <w:sz w:val="24"/>
                <w:szCs w:val="24"/>
                <w:lang w:eastAsia="pl-PL"/>
              </w:rPr>
            </w:pPr>
          </w:p>
        </w:tc>
        <w:tc>
          <w:tcPr>
            <w:tcW w:w="5811" w:type="dxa"/>
          </w:tcPr>
          <w:p w14:paraId="0BBFE48D" w14:textId="77777777" w:rsidR="0034277F" w:rsidRPr="0034277F" w:rsidRDefault="0034277F" w:rsidP="0034277F">
            <w:pPr>
              <w:rPr>
                <w:rFonts w:ascii="Calibri" w:hAnsi="Calibri" w:cs="Calibri"/>
                <w:b/>
                <w:color w:val="000000"/>
                <w:sz w:val="24"/>
                <w:szCs w:val="24"/>
                <w:lang w:eastAsia="pl-PL"/>
              </w:rPr>
            </w:pPr>
            <w:r w:rsidRPr="0034277F">
              <w:rPr>
                <w:rFonts w:ascii="Calibri" w:hAnsi="Calibri" w:cs="Calibri"/>
                <w:b/>
                <w:color w:val="000000"/>
                <w:sz w:val="24"/>
                <w:szCs w:val="24"/>
                <w:lang w:eastAsia="pl-PL"/>
              </w:rPr>
              <w:t>Pomorski Wojewódzki Inspektor Ochrony Środowiska:</w:t>
            </w:r>
          </w:p>
          <w:p w14:paraId="7BB9DA46" w14:textId="148085DA" w:rsidR="0034277F" w:rsidRPr="00BA5F85" w:rsidRDefault="0034277F" w:rsidP="00AF4CF9">
            <w:pPr>
              <w:numPr>
                <w:ilvl w:val="0"/>
                <w:numId w:val="637"/>
              </w:numPr>
              <w:ind w:left="312" w:hanging="425"/>
              <w:contextualSpacing/>
              <w:jc w:val="both"/>
              <w:rPr>
                <w:sz w:val="24"/>
                <w:szCs w:val="24"/>
              </w:rPr>
            </w:pPr>
            <w:r w:rsidRPr="0034277F">
              <w:rPr>
                <w:sz w:val="24"/>
                <w:szCs w:val="24"/>
              </w:rPr>
              <w:t xml:space="preserve">przygotowanie się do wykonywania zadań w zakresie przestrzegania przepisów o ochronie środowiska </w:t>
            </w:r>
            <w:r w:rsidRPr="0034277F">
              <w:rPr>
                <w:sz w:val="24"/>
                <w:szCs w:val="24"/>
              </w:rPr>
              <w:br/>
              <w:t xml:space="preserve">w obiektach, rejonach/miejscach wyznaczonych </w:t>
            </w:r>
            <w:r w:rsidRPr="0034277F">
              <w:rPr>
                <w:sz w:val="24"/>
                <w:szCs w:val="24"/>
              </w:rPr>
              <w:br/>
              <w:t>do pobytu migrantów na obszarze województwa pomorskiego.</w:t>
            </w:r>
          </w:p>
        </w:tc>
        <w:tc>
          <w:tcPr>
            <w:tcW w:w="2268" w:type="dxa"/>
          </w:tcPr>
          <w:p w14:paraId="23F7B9E6"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71A379CE" w14:textId="77777777" w:rsidR="0034277F" w:rsidRPr="0034277F" w:rsidRDefault="0034277F" w:rsidP="00AF4CF9">
            <w:pPr>
              <w:numPr>
                <w:ilvl w:val="0"/>
                <w:numId w:val="477"/>
              </w:numPr>
              <w:ind w:left="178" w:hanging="284"/>
              <w:contextualSpacing/>
              <w:rPr>
                <w:rFonts w:ascii="Calibri" w:hAnsi="Calibri" w:cs="Calibri"/>
                <w:b/>
                <w:bCs/>
                <w:color w:val="000000"/>
                <w:sz w:val="24"/>
                <w:szCs w:val="24"/>
                <w:lang w:eastAsia="pl-PL"/>
              </w:rPr>
            </w:pPr>
            <w:r w:rsidRPr="0034277F">
              <w:rPr>
                <w:rFonts w:ascii="Calibri" w:hAnsi="Calibri" w:cs="Calibri"/>
                <w:bCs/>
                <w:color w:val="000000"/>
                <w:sz w:val="24"/>
                <w:szCs w:val="24"/>
                <w:lang w:eastAsia="pl-PL"/>
              </w:rPr>
              <w:t>Regulamin działalności</w:t>
            </w:r>
          </w:p>
        </w:tc>
      </w:tr>
      <w:tr w:rsidR="0034277F" w:rsidRPr="0034277F" w14:paraId="7C8A84C3" w14:textId="77777777" w:rsidTr="0034277F">
        <w:trPr>
          <w:trHeight w:val="502"/>
        </w:trPr>
        <w:tc>
          <w:tcPr>
            <w:tcW w:w="5104" w:type="dxa"/>
            <w:vMerge/>
          </w:tcPr>
          <w:p w14:paraId="299725B2"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268DE140" w14:textId="77777777" w:rsidR="0034277F" w:rsidRPr="0034277F" w:rsidRDefault="0034277F" w:rsidP="0034277F">
            <w:pPr>
              <w:rPr>
                <w:rFonts w:cstheme="minorHAnsi"/>
                <w:bCs/>
                <w:sz w:val="24"/>
                <w:szCs w:val="24"/>
                <w:lang w:eastAsia="pl-PL"/>
              </w:rPr>
            </w:pPr>
          </w:p>
        </w:tc>
        <w:tc>
          <w:tcPr>
            <w:tcW w:w="5811" w:type="dxa"/>
          </w:tcPr>
          <w:p w14:paraId="2C0727F2" w14:textId="77777777" w:rsidR="0034277F" w:rsidRPr="0034277F" w:rsidRDefault="0034277F" w:rsidP="0034277F">
            <w:pPr>
              <w:rPr>
                <w:rFonts w:ascii="Calibri" w:hAnsi="Calibri" w:cs="Calibri"/>
                <w:b/>
                <w:color w:val="000000"/>
                <w:sz w:val="24"/>
                <w:szCs w:val="24"/>
                <w:lang w:eastAsia="pl-PL"/>
              </w:rPr>
            </w:pPr>
            <w:r w:rsidRPr="0034277F">
              <w:rPr>
                <w:rFonts w:ascii="Calibri" w:hAnsi="Calibri" w:cs="Calibri"/>
                <w:b/>
                <w:color w:val="000000"/>
                <w:sz w:val="24"/>
                <w:szCs w:val="24"/>
                <w:lang w:eastAsia="pl-PL"/>
              </w:rPr>
              <w:t>Pomorski Państwowy Wojewódzki Inspektor Sanitarny:</w:t>
            </w:r>
          </w:p>
          <w:p w14:paraId="299444A2" w14:textId="77777777" w:rsidR="0034277F" w:rsidRPr="0034277F" w:rsidRDefault="0034277F" w:rsidP="00AF4CF9">
            <w:pPr>
              <w:numPr>
                <w:ilvl w:val="0"/>
                <w:numId w:val="637"/>
              </w:numPr>
              <w:ind w:left="314" w:hanging="314"/>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przygotowanie się zabezpieczenia sanitarno-epidemiologicznego </w:t>
            </w:r>
            <w:r w:rsidRPr="0034277F">
              <w:rPr>
                <w:sz w:val="24"/>
                <w:szCs w:val="24"/>
              </w:rPr>
              <w:t>w obiektach, rejonach/miejscach wyznaczonych do pobytu migrantów na obszarze województwa pomorskiego, a w tym:</w:t>
            </w:r>
          </w:p>
          <w:p w14:paraId="3819CCE6" w14:textId="77777777" w:rsidR="0034277F" w:rsidRPr="0034277F" w:rsidRDefault="0034277F" w:rsidP="00AF4CF9">
            <w:pPr>
              <w:numPr>
                <w:ilvl w:val="0"/>
                <w:numId w:val="639"/>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sprawowanie zapobiegawczego oraz bieżącego nadzoru sanitarnego w zakresie przestrzegania wymagań higieniczno-sanitarnych i zdrowotnych,</w:t>
            </w:r>
          </w:p>
          <w:p w14:paraId="50D6696C" w14:textId="219BC0D5" w:rsidR="0034277F" w:rsidRPr="0034277F" w:rsidRDefault="0034277F" w:rsidP="00AF4CF9">
            <w:pPr>
              <w:numPr>
                <w:ilvl w:val="0"/>
                <w:numId w:val="639"/>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monitorowanie sytuacji epidemiologicznej w oparciu o informacje pochodzące od osób udzielających świadczeń zdrowotnych funkcjonujących na przejściach granicznych, ośrodkach pobytowych, tymczasowych obozowiskach;</w:t>
            </w:r>
          </w:p>
          <w:p w14:paraId="5FBB15F8" w14:textId="2FF4038D" w:rsidR="0034277F" w:rsidRPr="00BA5F85" w:rsidRDefault="0034277F" w:rsidP="00AF4CF9">
            <w:pPr>
              <w:numPr>
                <w:ilvl w:val="0"/>
                <w:numId w:val="639"/>
              </w:numPr>
              <w:ind w:left="739" w:hanging="41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podejmowanie działań zapobiegawczych oraz przeciwepidemicznych.</w:t>
            </w:r>
          </w:p>
        </w:tc>
        <w:tc>
          <w:tcPr>
            <w:tcW w:w="2268" w:type="dxa"/>
          </w:tcPr>
          <w:p w14:paraId="2746ABD4"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5D3AAA99" w14:textId="77777777" w:rsidR="0034277F" w:rsidRPr="0034277F" w:rsidRDefault="0034277F" w:rsidP="00AF4CF9">
            <w:pPr>
              <w:numPr>
                <w:ilvl w:val="0"/>
                <w:numId w:val="477"/>
              </w:numPr>
              <w:ind w:left="178" w:hanging="284"/>
              <w:contextualSpacing/>
              <w:rPr>
                <w:rFonts w:ascii="Calibri" w:hAnsi="Calibri" w:cs="Calibri"/>
                <w:bCs/>
                <w:color w:val="000000"/>
                <w:sz w:val="24"/>
                <w:szCs w:val="24"/>
                <w:lang w:eastAsia="pl-PL"/>
              </w:rPr>
            </w:pPr>
            <w:r w:rsidRPr="0034277F">
              <w:rPr>
                <w:rFonts w:ascii="Calibri" w:hAnsi="Calibri" w:cs="Calibri"/>
                <w:bCs/>
                <w:color w:val="000000"/>
                <w:sz w:val="24"/>
                <w:szCs w:val="24"/>
                <w:lang w:eastAsia="pl-PL"/>
              </w:rPr>
              <w:t>Regulamin działalności;</w:t>
            </w:r>
          </w:p>
          <w:p w14:paraId="2EAF8D78"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1FD2FEED" w14:textId="77777777" w:rsidR="0034277F" w:rsidRPr="0034277F" w:rsidRDefault="0034277F" w:rsidP="0034277F">
            <w:pPr>
              <w:ind w:left="178"/>
              <w:contextualSpacing/>
              <w:rPr>
                <w:rFonts w:ascii="Calibri" w:hAnsi="Calibri" w:cs="Calibri"/>
                <w:bCs/>
                <w:color w:val="000000"/>
                <w:sz w:val="24"/>
                <w:szCs w:val="24"/>
                <w:lang w:eastAsia="pl-PL"/>
              </w:rPr>
            </w:pPr>
          </w:p>
        </w:tc>
      </w:tr>
      <w:tr w:rsidR="0034277F" w:rsidRPr="0034277F" w14:paraId="0F6FB4AF" w14:textId="77777777" w:rsidTr="0034277F">
        <w:trPr>
          <w:trHeight w:val="502"/>
        </w:trPr>
        <w:tc>
          <w:tcPr>
            <w:tcW w:w="5104" w:type="dxa"/>
            <w:vMerge/>
          </w:tcPr>
          <w:p w14:paraId="691435A8"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475B61F2" w14:textId="77777777" w:rsidR="0034277F" w:rsidRPr="0034277F" w:rsidRDefault="0034277F" w:rsidP="0034277F">
            <w:pPr>
              <w:rPr>
                <w:rFonts w:cstheme="minorHAnsi"/>
                <w:bCs/>
                <w:sz w:val="24"/>
                <w:szCs w:val="24"/>
                <w:lang w:eastAsia="pl-PL"/>
              </w:rPr>
            </w:pPr>
          </w:p>
        </w:tc>
        <w:tc>
          <w:tcPr>
            <w:tcW w:w="5811" w:type="dxa"/>
          </w:tcPr>
          <w:p w14:paraId="17C95AAE" w14:textId="77777777" w:rsidR="0034277F" w:rsidRPr="0034277F" w:rsidRDefault="0034277F" w:rsidP="0034277F">
            <w:pPr>
              <w:ind w:left="425" w:hanging="394"/>
              <w:contextualSpacing/>
              <w:rPr>
                <w:b/>
                <w:bCs/>
                <w:sz w:val="24"/>
                <w:szCs w:val="24"/>
              </w:rPr>
            </w:pPr>
            <w:r w:rsidRPr="0034277F">
              <w:rPr>
                <w:b/>
                <w:bCs/>
                <w:sz w:val="24"/>
                <w:szCs w:val="24"/>
              </w:rPr>
              <w:t>Dyrektor Izby Administracji Skarbowej w Gdańsku;</w:t>
            </w:r>
          </w:p>
          <w:p w14:paraId="37A5E185" w14:textId="5B1AC5D3" w:rsidR="0034277F" w:rsidRPr="00BA5F85" w:rsidRDefault="0034277F" w:rsidP="00AF4CF9">
            <w:pPr>
              <w:numPr>
                <w:ilvl w:val="0"/>
                <w:numId w:val="637"/>
              </w:numPr>
              <w:ind w:left="466" w:hanging="466"/>
              <w:contextualSpacing/>
              <w:jc w:val="both"/>
              <w:rPr>
                <w:rFonts w:cstheme="minorHAnsi"/>
                <w:b/>
                <w:bCs/>
                <w:sz w:val="24"/>
                <w:szCs w:val="24"/>
              </w:rPr>
            </w:pPr>
            <w:r w:rsidRPr="0034277F">
              <w:rPr>
                <w:rFonts w:cstheme="minorHAnsi"/>
                <w:sz w:val="24"/>
                <w:szCs w:val="24"/>
              </w:rPr>
              <w:t>przygotowanie Służby Celno-Skarbowej do wzmożonej kontroli celno-skarbowej, w tym na przywróconych wewnątrz-unijnych granicach RP.</w:t>
            </w:r>
          </w:p>
        </w:tc>
        <w:tc>
          <w:tcPr>
            <w:tcW w:w="2268" w:type="dxa"/>
          </w:tcPr>
          <w:p w14:paraId="71C9792A" w14:textId="77777777" w:rsidR="0034277F" w:rsidRPr="0034277F" w:rsidRDefault="0034277F" w:rsidP="0034277F">
            <w:pPr>
              <w:ind w:left="179" w:hanging="285"/>
              <w:rPr>
                <w:rFonts w:ascii="Calibri" w:hAnsi="Calibri" w:cs="Calibri"/>
                <w:b/>
                <w:bCs/>
                <w:color w:val="000000"/>
                <w:sz w:val="24"/>
                <w:szCs w:val="24"/>
                <w:lang w:eastAsia="pl-PL"/>
              </w:rPr>
            </w:pPr>
            <w:r w:rsidRPr="0034277F">
              <w:rPr>
                <w:rFonts w:ascii="Calibri" w:hAnsi="Calibri" w:cs="Calibri"/>
                <w:b/>
                <w:bCs/>
                <w:color w:val="000000"/>
                <w:sz w:val="24"/>
                <w:szCs w:val="24"/>
                <w:lang w:eastAsia="pl-PL"/>
              </w:rPr>
              <w:t>Podstawa prawna:</w:t>
            </w:r>
          </w:p>
          <w:p w14:paraId="593A35E5" w14:textId="77777777" w:rsidR="0034277F" w:rsidRPr="0034277F" w:rsidRDefault="0034277F" w:rsidP="00AF4CF9">
            <w:pPr>
              <w:numPr>
                <w:ilvl w:val="0"/>
                <w:numId w:val="477"/>
              </w:numPr>
              <w:ind w:left="182" w:hanging="312"/>
              <w:contextualSpacing/>
              <w:rPr>
                <w:rFonts w:ascii="Calibri" w:hAnsi="Calibri" w:cs="Calibri"/>
                <w:sz w:val="24"/>
                <w:szCs w:val="24"/>
              </w:rPr>
            </w:pPr>
            <w:r w:rsidRPr="0034277F">
              <w:rPr>
                <w:rFonts w:ascii="Calibri" w:hAnsi="Calibri" w:cs="Calibri"/>
                <w:sz w:val="24"/>
                <w:szCs w:val="24"/>
              </w:rPr>
              <w:t>KPZK procedura nr 9</w:t>
            </w:r>
          </w:p>
          <w:p w14:paraId="293272ED" w14:textId="77777777" w:rsidR="0034277F" w:rsidRPr="0034277F" w:rsidRDefault="0034277F" w:rsidP="0034277F">
            <w:pPr>
              <w:rPr>
                <w:rFonts w:ascii="Calibri" w:hAnsi="Calibri" w:cs="Calibri"/>
                <w:bCs/>
                <w:color w:val="000000"/>
                <w:sz w:val="24"/>
                <w:szCs w:val="24"/>
                <w:lang w:eastAsia="pl-PL"/>
              </w:rPr>
            </w:pPr>
          </w:p>
        </w:tc>
      </w:tr>
      <w:tr w:rsidR="0034277F" w:rsidRPr="0034277F" w14:paraId="50822B1E" w14:textId="77777777" w:rsidTr="0034277F">
        <w:trPr>
          <w:trHeight w:val="502"/>
        </w:trPr>
        <w:tc>
          <w:tcPr>
            <w:tcW w:w="5104" w:type="dxa"/>
            <w:vMerge/>
          </w:tcPr>
          <w:p w14:paraId="4B735519"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22946A6A" w14:textId="77777777" w:rsidR="0034277F" w:rsidRPr="0034277F" w:rsidRDefault="0034277F" w:rsidP="0034277F">
            <w:pPr>
              <w:rPr>
                <w:rFonts w:cstheme="minorHAnsi"/>
                <w:bCs/>
                <w:sz w:val="24"/>
                <w:szCs w:val="24"/>
                <w:lang w:eastAsia="pl-PL"/>
              </w:rPr>
            </w:pPr>
          </w:p>
        </w:tc>
        <w:tc>
          <w:tcPr>
            <w:tcW w:w="5811" w:type="dxa"/>
          </w:tcPr>
          <w:p w14:paraId="32C31F2E" w14:textId="77777777" w:rsidR="0034277F" w:rsidRPr="0034277F" w:rsidRDefault="0034277F" w:rsidP="0034277F">
            <w:pPr>
              <w:ind w:left="425" w:hanging="425"/>
              <w:contextualSpacing/>
              <w:rPr>
                <w:rFonts w:cstheme="minorHAnsi"/>
                <w:b/>
                <w:bCs/>
                <w:sz w:val="24"/>
                <w:szCs w:val="24"/>
              </w:rPr>
            </w:pPr>
            <w:r w:rsidRPr="0034277F">
              <w:rPr>
                <w:rFonts w:cstheme="minorHAnsi"/>
                <w:b/>
                <w:bCs/>
                <w:sz w:val="24"/>
                <w:szCs w:val="24"/>
              </w:rPr>
              <w:t>Naczelnik Ekspozytury Zarządzania Ruchem kolejowym:</w:t>
            </w:r>
          </w:p>
          <w:p w14:paraId="028FE3CF" w14:textId="77777777" w:rsidR="0034277F" w:rsidRPr="0034277F" w:rsidRDefault="0034277F" w:rsidP="00AF4CF9">
            <w:pPr>
              <w:numPr>
                <w:ilvl w:val="0"/>
                <w:numId w:val="637"/>
              </w:numPr>
              <w:ind w:left="324" w:hanging="425"/>
              <w:contextualSpacing/>
              <w:jc w:val="both"/>
              <w:rPr>
                <w:rFonts w:cstheme="minorHAnsi"/>
                <w:sz w:val="24"/>
                <w:szCs w:val="24"/>
              </w:rPr>
            </w:pPr>
            <w:r w:rsidRPr="0034277F">
              <w:rPr>
                <w:rFonts w:cstheme="minorHAnsi"/>
                <w:sz w:val="24"/>
                <w:szCs w:val="24"/>
              </w:rPr>
              <w:t>realizacja zadań mających na celu zmniejszenie lub ograniczenie zakłóceń w ruchu kolejowym wywołanych masową migracją.</w:t>
            </w:r>
            <w:r w:rsidRPr="0034277F">
              <w:rPr>
                <w:rFonts w:cstheme="minorHAnsi"/>
                <w:sz w:val="24"/>
                <w:szCs w:val="24"/>
              </w:rPr>
              <w:tab/>
            </w:r>
          </w:p>
          <w:p w14:paraId="5D307A0D" w14:textId="77777777" w:rsidR="0034277F" w:rsidRDefault="0034277F" w:rsidP="0034277F">
            <w:pPr>
              <w:ind w:left="456"/>
              <w:contextualSpacing/>
              <w:rPr>
                <w:rFonts w:cstheme="minorHAnsi"/>
                <w:sz w:val="24"/>
                <w:szCs w:val="24"/>
              </w:rPr>
            </w:pPr>
          </w:p>
          <w:p w14:paraId="6523233C" w14:textId="2D241B1A" w:rsidR="00BA5F85" w:rsidRPr="0034277F" w:rsidRDefault="00BA5F85" w:rsidP="0034277F">
            <w:pPr>
              <w:ind w:left="456"/>
              <w:contextualSpacing/>
              <w:rPr>
                <w:rFonts w:cstheme="minorHAnsi"/>
                <w:sz w:val="24"/>
                <w:szCs w:val="24"/>
              </w:rPr>
            </w:pPr>
          </w:p>
        </w:tc>
        <w:tc>
          <w:tcPr>
            <w:tcW w:w="2268" w:type="dxa"/>
          </w:tcPr>
          <w:p w14:paraId="100BA6FE" w14:textId="77777777" w:rsidR="0034277F" w:rsidRPr="0034277F" w:rsidRDefault="0034277F" w:rsidP="0034277F">
            <w:pPr>
              <w:ind w:left="720" w:hanging="826"/>
              <w:rPr>
                <w:rFonts w:ascii="Calibri" w:hAnsi="Calibri" w:cs="Calibri"/>
                <w:bCs/>
                <w:color w:val="000000"/>
                <w:sz w:val="24"/>
                <w:szCs w:val="24"/>
                <w:lang w:eastAsia="pl-PL"/>
              </w:rPr>
            </w:pPr>
            <w:r w:rsidRPr="0034277F">
              <w:rPr>
                <w:rFonts w:ascii="Calibri" w:hAnsi="Calibri" w:cs="Calibri"/>
                <w:b/>
                <w:color w:val="000000"/>
                <w:sz w:val="24"/>
                <w:szCs w:val="24"/>
                <w:lang w:eastAsia="pl-PL"/>
              </w:rPr>
              <w:t>Podstawa prawna</w:t>
            </w:r>
            <w:r w:rsidRPr="0034277F">
              <w:rPr>
                <w:rFonts w:ascii="Calibri" w:hAnsi="Calibri" w:cs="Calibri"/>
                <w:bCs/>
                <w:color w:val="000000"/>
                <w:sz w:val="24"/>
                <w:szCs w:val="24"/>
                <w:lang w:eastAsia="pl-PL"/>
              </w:rPr>
              <w:t>:</w:t>
            </w:r>
          </w:p>
          <w:p w14:paraId="2A1221DC" w14:textId="77777777" w:rsidR="0034277F" w:rsidRPr="0034277F" w:rsidRDefault="0034277F" w:rsidP="0034277F">
            <w:pPr>
              <w:ind w:left="319" w:hanging="319"/>
              <w:rPr>
                <w:rFonts w:ascii="Calibri" w:hAnsi="Calibri" w:cs="Calibri"/>
                <w:bCs/>
                <w:color w:val="000000"/>
                <w:sz w:val="24"/>
                <w:szCs w:val="24"/>
                <w:lang w:eastAsia="pl-PL"/>
              </w:rPr>
            </w:pPr>
            <w:r w:rsidRPr="0034277F">
              <w:rPr>
                <w:rFonts w:ascii="Calibri" w:hAnsi="Calibri" w:cs="Calibri"/>
                <w:bCs/>
                <w:color w:val="000000"/>
                <w:sz w:val="24"/>
                <w:szCs w:val="24"/>
                <w:lang w:eastAsia="pl-PL"/>
              </w:rPr>
              <w:t>ustawa:</w:t>
            </w:r>
          </w:p>
          <w:p w14:paraId="14A9C89F" w14:textId="77777777" w:rsidR="0034277F" w:rsidRPr="0034277F" w:rsidRDefault="0034277F" w:rsidP="00AF4CF9">
            <w:pPr>
              <w:numPr>
                <w:ilvl w:val="0"/>
                <w:numId w:val="477"/>
              </w:numPr>
              <w:ind w:left="319" w:hanging="425"/>
              <w:contextualSpacing/>
              <w:rPr>
                <w:rFonts w:ascii="Calibri" w:hAnsi="Calibri" w:cs="Calibri"/>
                <w:bCs/>
                <w:color w:val="000000"/>
                <w:sz w:val="24"/>
                <w:szCs w:val="24"/>
                <w:lang w:eastAsia="pl-PL"/>
              </w:rPr>
            </w:pPr>
            <w:r w:rsidRPr="0034277F">
              <w:rPr>
                <w:rFonts w:ascii="Calibri" w:hAnsi="Calibri" w:cs="Calibri"/>
                <w:bCs/>
                <w:color w:val="000000"/>
                <w:sz w:val="24"/>
                <w:szCs w:val="24"/>
                <w:lang w:eastAsia="pl-PL"/>
              </w:rPr>
              <w:t>o transporcie kolejowym</w:t>
            </w:r>
          </w:p>
        </w:tc>
      </w:tr>
      <w:tr w:rsidR="0034277F" w:rsidRPr="0034277F" w14:paraId="5BAC0596" w14:textId="77777777" w:rsidTr="0034277F">
        <w:trPr>
          <w:trHeight w:val="502"/>
        </w:trPr>
        <w:tc>
          <w:tcPr>
            <w:tcW w:w="5104" w:type="dxa"/>
            <w:vMerge/>
          </w:tcPr>
          <w:p w14:paraId="2CBCEFF2"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674DECC8" w14:textId="77777777" w:rsidR="0034277F" w:rsidRPr="0034277F" w:rsidRDefault="0034277F" w:rsidP="0034277F">
            <w:pPr>
              <w:rPr>
                <w:rFonts w:cstheme="minorHAnsi"/>
                <w:bCs/>
                <w:sz w:val="24"/>
                <w:szCs w:val="24"/>
                <w:lang w:eastAsia="pl-PL"/>
              </w:rPr>
            </w:pPr>
          </w:p>
        </w:tc>
        <w:tc>
          <w:tcPr>
            <w:tcW w:w="5811" w:type="dxa"/>
          </w:tcPr>
          <w:p w14:paraId="338194A4" w14:textId="77777777" w:rsidR="0034277F" w:rsidRPr="0034277F" w:rsidRDefault="0034277F" w:rsidP="0034277F">
            <w:pPr>
              <w:ind w:left="425" w:hanging="425"/>
              <w:contextualSpacing/>
              <w:rPr>
                <w:rFonts w:cstheme="minorHAnsi"/>
                <w:b/>
                <w:bCs/>
                <w:sz w:val="24"/>
                <w:szCs w:val="24"/>
              </w:rPr>
            </w:pPr>
            <w:r w:rsidRPr="0034277F">
              <w:rPr>
                <w:rFonts w:cstheme="minorHAnsi"/>
                <w:b/>
                <w:bCs/>
                <w:sz w:val="24"/>
                <w:szCs w:val="24"/>
              </w:rPr>
              <w:t>Komendant Regionu SOK Gdańsk:</w:t>
            </w:r>
          </w:p>
          <w:p w14:paraId="0D302535" w14:textId="3BC1D4B3" w:rsidR="0034277F" w:rsidRPr="0034277F" w:rsidRDefault="0034277F" w:rsidP="00AF4CF9">
            <w:pPr>
              <w:numPr>
                <w:ilvl w:val="0"/>
                <w:numId w:val="637"/>
              </w:numPr>
              <w:ind w:left="324" w:hanging="425"/>
              <w:contextualSpacing/>
              <w:jc w:val="both"/>
              <w:rPr>
                <w:rFonts w:cstheme="minorHAnsi"/>
                <w:b/>
                <w:bCs/>
                <w:sz w:val="24"/>
                <w:szCs w:val="24"/>
              </w:rPr>
            </w:pPr>
            <w:r w:rsidRPr="0034277F">
              <w:rPr>
                <w:rFonts w:cstheme="minorHAnsi"/>
                <w:sz w:val="24"/>
                <w:szCs w:val="24"/>
              </w:rPr>
              <w:t>utrzymywanie współpracy i współdziałania z właściwymi przewoźnikami kolejowymi i jednostkami policji w sprawie zapewnienia bezpieczeństwa podczas wystąpienia masowej migracji;</w:t>
            </w:r>
          </w:p>
          <w:p w14:paraId="0B101CA0" w14:textId="793763E3" w:rsidR="0034277F" w:rsidRPr="00BA5F85" w:rsidRDefault="0034277F" w:rsidP="00AF4CF9">
            <w:pPr>
              <w:numPr>
                <w:ilvl w:val="0"/>
                <w:numId w:val="637"/>
              </w:numPr>
              <w:ind w:left="324" w:hanging="425"/>
              <w:contextualSpacing/>
              <w:jc w:val="both"/>
              <w:rPr>
                <w:rFonts w:cstheme="minorHAnsi"/>
                <w:b/>
                <w:bCs/>
                <w:sz w:val="24"/>
                <w:szCs w:val="24"/>
              </w:rPr>
            </w:pPr>
            <w:r w:rsidRPr="0034277F">
              <w:rPr>
                <w:rFonts w:cstheme="minorHAnsi"/>
                <w:sz w:val="24"/>
                <w:szCs w:val="24"/>
              </w:rPr>
              <w:t xml:space="preserve">przekazywanie informacji wojewodzie niezbędnych </w:t>
            </w:r>
            <w:r w:rsidRPr="0034277F">
              <w:rPr>
                <w:rFonts w:cstheme="minorHAnsi"/>
                <w:sz w:val="24"/>
                <w:szCs w:val="24"/>
              </w:rPr>
              <w:br/>
              <w:t xml:space="preserve">do podejmowania stosownych decyzji w zakresie zapobiegania zakłóceniom porządku publicznego – </w:t>
            </w:r>
            <w:r w:rsidRPr="0034277F">
              <w:rPr>
                <w:rFonts w:cstheme="minorHAnsi"/>
                <w:sz w:val="24"/>
                <w:szCs w:val="24"/>
              </w:rPr>
              <w:br/>
              <w:t>w obrębie obszaru kolejowego będącego w zarządzie PKP PLK S.A;</w:t>
            </w:r>
          </w:p>
          <w:p w14:paraId="0426ECB6" w14:textId="4A1612A6" w:rsidR="0034277F" w:rsidRPr="00BA5F85" w:rsidRDefault="0034277F" w:rsidP="00AF4CF9">
            <w:pPr>
              <w:numPr>
                <w:ilvl w:val="0"/>
                <w:numId w:val="637"/>
              </w:numPr>
              <w:ind w:left="324" w:hanging="425"/>
              <w:contextualSpacing/>
              <w:jc w:val="both"/>
              <w:rPr>
                <w:rFonts w:cstheme="minorHAnsi"/>
                <w:b/>
                <w:bCs/>
                <w:sz w:val="24"/>
                <w:szCs w:val="24"/>
              </w:rPr>
            </w:pPr>
            <w:r w:rsidRPr="00BA5F85">
              <w:rPr>
                <w:rFonts w:cstheme="minorHAnsi"/>
                <w:sz w:val="24"/>
                <w:szCs w:val="24"/>
              </w:rPr>
              <w:t>przeciwdziałanie zagrożeniom bezpieczeństwa ludzi korzystających z transportu kolejowego, w sposób</w:t>
            </w:r>
            <w:r w:rsidR="00BA5F85">
              <w:rPr>
                <w:rFonts w:cstheme="minorHAnsi"/>
                <w:sz w:val="24"/>
                <w:szCs w:val="24"/>
              </w:rPr>
              <w:t xml:space="preserve">  </w:t>
            </w:r>
            <w:r w:rsidRPr="00BA5F85">
              <w:rPr>
                <w:rFonts w:cstheme="minorHAnsi"/>
                <w:sz w:val="24"/>
                <w:szCs w:val="24"/>
              </w:rPr>
              <w:t>określony w dokumentach</w:t>
            </w:r>
            <w:r w:rsidR="00BA5F85">
              <w:rPr>
                <w:rFonts w:cstheme="minorHAnsi"/>
                <w:sz w:val="24"/>
                <w:szCs w:val="24"/>
              </w:rPr>
              <w:t xml:space="preserve"> </w:t>
            </w:r>
            <w:r w:rsidRPr="00BA5F85">
              <w:rPr>
                <w:rFonts w:cstheme="minorHAnsi"/>
                <w:sz w:val="24"/>
                <w:szCs w:val="24"/>
              </w:rPr>
              <w:t xml:space="preserve">normatywnych/procedurach regulujących codzienną działalność służbową – </w:t>
            </w:r>
            <w:r w:rsidRPr="00BA5F85">
              <w:rPr>
                <w:rFonts w:cstheme="minorHAnsi"/>
                <w:sz w:val="24"/>
                <w:szCs w:val="24"/>
              </w:rPr>
              <w:br/>
              <w:t>w obrębie obszaru kolejowego będącego w zarządzie</w:t>
            </w:r>
            <w:r w:rsidR="00BA5F85">
              <w:rPr>
                <w:rFonts w:cstheme="minorHAnsi"/>
                <w:sz w:val="24"/>
                <w:szCs w:val="24"/>
              </w:rPr>
              <w:t xml:space="preserve"> </w:t>
            </w:r>
            <w:r w:rsidRPr="00BA5F85">
              <w:rPr>
                <w:rFonts w:cstheme="minorHAnsi"/>
                <w:sz w:val="24"/>
                <w:szCs w:val="24"/>
              </w:rPr>
              <w:t>PKP;</w:t>
            </w:r>
          </w:p>
          <w:p w14:paraId="6453B9A3" w14:textId="77777777" w:rsidR="0034277F" w:rsidRPr="0034277F" w:rsidRDefault="0034277F" w:rsidP="00AF4CF9">
            <w:pPr>
              <w:numPr>
                <w:ilvl w:val="0"/>
                <w:numId w:val="637"/>
              </w:numPr>
              <w:ind w:left="324" w:hanging="425"/>
              <w:contextualSpacing/>
              <w:jc w:val="both"/>
              <w:rPr>
                <w:rFonts w:cstheme="minorHAnsi"/>
                <w:b/>
                <w:bCs/>
                <w:sz w:val="24"/>
                <w:szCs w:val="24"/>
              </w:rPr>
            </w:pPr>
            <w:r w:rsidRPr="0034277F">
              <w:rPr>
                <w:rFonts w:cstheme="minorHAnsi"/>
                <w:sz w:val="24"/>
                <w:szCs w:val="24"/>
              </w:rPr>
              <w:t xml:space="preserve">wykonywanie przedsięwzięć analitycznych mających </w:t>
            </w:r>
            <w:r w:rsidRPr="0034277F">
              <w:rPr>
                <w:rFonts w:cstheme="minorHAnsi"/>
                <w:sz w:val="24"/>
                <w:szCs w:val="24"/>
              </w:rPr>
              <w:br/>
              <w:t xml:space="preserve">na celu wczesne wykrycie potencjalnego zagrożenia, </w:t>
            </w:r>
            <w:r w:rsidRPr="0034277F">
              <w:rPr>
                <w:rFonts w:cstheme="minorHAnsi"/>
                <w:sz w:val="24"/>
                <w:szCs w:val="24"/>
              </w:rPr>
              <w:br/>
              <w:t>w zakresie posiadanych kompetencji i uprawnień.</w:t>
            </w:r>
          </w:p>
        </w:tc>
        <w:tc>
          <w:tcPr>
            <w:tcW w:w="2268" w:type="dxa"/>
          </w:tcPr>
          <w:p w14:paraId="7B0592E7" w14:textId="77777777" w:rsidR="0034277F" w:rsidRPr="0034277F" w:rsidRDefault="0034277F" w:rsidP="0034277F">
            <w:pPr>
              <w:ind w:left="720" w:hanging="826"/>
              <w:rPr>
                <w:rFonts w:ascii="Calibri" w:hAnsi="Calibri" w:cs="Calibri"/>
                <w:bCs/>
                <w:color w:val="000000"/>
                <w:sz w:val="24"/>
                <w:szCs w:val="24"/>
                <w:lang w:eastAsia="pl-PL"/>
              </w:rPr>
            </w:pPr>
            <w:r w:rsidRPr="0034277F">
              <w:rPr>
                <w:rFonts w:ascii="Calibri" w:hAnsi="Calibri" w:cs="Calibri"/>
                <w:b/>
                <w:color w:val="000000"/>
                <w:sz w:val="24"/>
                <w:szCs w:val="24"/>
                <w:lang w:eastAsia="pl-PL"/>
              </w:rPr>
              <w:t>Podstawa prawna</w:t>
            </w:r>
            <w:r w:rsidRPr="0034277F">
              <w:rPr>
                <w:rFonts w:ascii="Calibri" w:hAnsi="Calibri" w:cs="Calibri"/>
                <w:bCs/>
                <w:color w:val="000000"/>
                <w:sz w:val="24"/>
                <w:szCs w:val="24"/>
                <w:lang w:eastAsia="pl-PL"/>
              </w:rPr>
              <w:t>:</w:t>
            </w:r>
          </w:p>
          <w:p w14:paraId="1FE1AF51" w14:textId="77777777" w:rsidR="0034277F" w:rsidRPr="0034277F" w:rsidRDefault="0034277F" w:rsidP="0034277F">
            <w:pPr>
              <w:ind w:left="319" w:hanging="319"/>
              <w:rPr>
                <w:rFonts w:ascii="Calibri" w:hAnsi="Calibri" w:cs="Calibri"/>
                <w:bCs/>
                <w:color w:val="000000"/>
                <w:sz w:val="24"/>
                <w:szCs w:val="24"/>
                <w:lang w:eastAsia="pl-PL"/>
              </w:rPr>
            </w:pPr>
            <w:r w:rsidRPr="0034277F">
              <w:rPr>
                <w:rFonts w:ascii="Calibri" w:hAnsi="Calibri" w:cs="Calibri"/>
                <w:bCs/>
                <w:color w:val="000000"/>
                <w:sz w:val="24"/>
                <w:szCs w:val="24"/>
                <w:lang w:eastAsia="pl-PL"/>
              </w:rPr>
              <w:t>ustawa:</w:t>
            </w:r>
          </w:p>
          <w:p w14:paraId="300F7298" w14:textId="77777777" w:rsidR="0034277F" w:rsidRPr="0034277F" w:rsidRDefault="0034277F" w:rsidP="00AF4CF9">
            <w:pPr>
              <w:numPr>
                <w:ilvl w:val="0"/>
                <w:numId w:val="466"/>
              </w:numPr>
              <w:ind w:left="179" w:hanging="283"/>
              <w:rPr>
                <w:rFonts w:ascii="Calibri" w:hAnsi="Calibri" w:cs="Calibri"/>
                <w:bCs/>
                <w:color w:val="000000"/>
                <w:sz w:val="24"/>
                <w:szCs w:val="24"/>
                <w:lang w:eastAsia="pl-PL"/>
              </w:rPr>
            </w:pPr>
            <w:r w:rsidRPr="0034277F">
              <w:rPr>
                <w:rFonts w:ascii="Calibri" w:hAnsi="Calibri" w:cs="Calibri"/>
                <w:bCs/>
                <w:color w:val="000000"/>
                <w:sz w:val="24"/>
                <w:szCs w:val="24"/>
                <w:lang w:eastAsia="pl-PL"/>
              </w:rPr>
              <w:t>o transporcie kolejowym</w:t>
            </w:r>
          </w:p>
        </w:tc>
      </w:tr>
      <w:tr w:rsidR="0034277F" w:rsidRPr="0034277F" w14:paraId="424E9734" w14:textId="77777777" w:rsidTr="0034277F">
        <w:trPr>
          <w:trHeight w:val="502"/>
        </w:trPr>
        <w:tc>
          <w:tcPr>
            <w:tcW w:w="5104" w:type="dxa"/>
            <w:vMerge/>
          </w:tcPr>
          <w:p w14:paraId="715F398F"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6D301CA1" w14:textId="77777777" w:rsidR="0034277F" w:rsidRPr="0034277F" w:rsidRDefault="0034277F" w:rsidP="0034277F">
            <w:pPr>
              <w:rPr>
                <w:rFonts w:cstheme="minorHAnsi"/>
                <w:bCs/>
                <w:sz w:val="24"/>
                <w:szCs w:val="24"/>
                <w:lang w:eastAsia="pl-PL"/>
              </w:rPr>
            </w:pPr>
          </w:p>
        </w:tc>
        <w:tc>
          <w:tcPr>
            <w:tcW w:w="5811" w:type="dxa"/>
          </w:tcPr>
          <w:p w14:paraId="69C74C17" w14:textId="77777777" w:rsidR="0034277F" w:rsidRPr="0034277F" w:rsidRDefault="0034277F" w:rsidP="0034277F">
            <w:pPr>
              <w:ind w:left="425" w:hanging="425"/>
              <w:contextualSpacing/>
              <w:rPr>
                <w:rFonts w:cstheme="minorHAnsi"/>
                <w:b/>
                <w:bCs/>
                <w:sz w:val="24"/>
                <w:szCs w:val="24"/>
              </w:rPr>
            </w:pPr>
            <w:r w:rsidRPr="0034277F">
              <w:rPr>
                <w:rFonts w:cstheme="minorHAnsi"/>
                <w:b/>
                <w:bCs/>
                <w:sz w:val="24"/>
                <w:szCs w:val="24"/>
              </w:rPr>
              <w:t>Komendant SOK SKM:</w:t>
            </w:r>
          </w:p>
          <w:p w14:paraId="1DBEF516" w14:textId="622C2B37" w:rsidR="0034277F" w:rsidRPr="00BA5F85" w:rsidRDefault="0034277F" w:rsidP="00AF4CF9">
            <w:pPr>
              <w:numPr>
                <w:ilvl w:val="0"/>
                <w:numId w:val="640"/>
              </w:numPr>
              <w:ind w:left="324" w:hanging="425"/>
              <w:contextualSpacing/>
              <w:jc w:val="both"/>
              <w:rPr>
                <w:rFonts w:cstheme="minorHAnsi"/>
                <w:b/>
                <w:bCs/>
                <w:sz w:val="24"/>
                <w:szCs w:val="24"/>
              </w:rPr>
            </w:pPr>
            <w:r w:rsidRPr="0034277F">
              <w:rPr>
                <w:rFonts w:cstheme="minorHAnsi"/>
                <w:sz w:val="24"/>
                <w:szCs w:val="24"/>
              </w:rPr>
              <w:t>utrzymywanie współpracy i współdziałania z właściwymi przewoźnikami kolejowymi i jednostkami policji w sprawie zapewnienia bezpieczeństwa podczas przejazdu w przypadku masowej migracji;</w:t>
            </w:r>
          </w:p>
          <w:p w14:paraId="41CD0198" w14:textId="77777777" w:rsidR="0034277F" w:rsidRPr="00BA5F85" w:rsidRDefault="0034277F" w:rsidP="00AF4CF9">
            <w:pPr>
              <w:numPr>
                <w:ilvl w:val="0"/>
                <w:numId w:val="640"/>
              </w:numPr>
              <w:ind w:left="324" w:hanging="425"/>
              <w:contextualSpacing/>
              <w:jc w:val="both"/>
              <w:rPr>
                <w:rFonts w:cstheme="minorHAnsi"/>
                <w:b/>
                <w:bCs/>
                <w:sz w:val="24"/>
                <w:szCs w:val="24"/>
              </w:rPr>
            </w:pPr>
            <w:r w:rsidRPr="00BA5F85">
              <w:rPr>
                <w:rFonts w:cstheme="minorHAnsi"/>
                <w:sz w:val="24"/>
                <w:szCs w:val="24"/>
              </w:rPr>
              <w:t xml:space="preserve">wykonywanie przedsięwzięć analitycznych mających </w:t>
            </w:r>
            <w:r w:rsidRPr="00BA5F85">
              <w:rPr>
                <w:rFonts w:cstheme="minorHAnsi"/>
                <w:sz w:val="24"/>
                <w:szCs w:val="24"/>
              </w:rPr>
              <w:br/>
              <w:t xml:space="preserve">na celu wczesne wykrycie potencjalnego zagrożenia, </w:t>
            </w:r>
            <w:r w:rsidRPr="00BA5F85">
              <w:rPr>
                <w:rFonts w:cstheme="minorHAnsi"/>
                <w:sz w:val="24"/>
                <w:szCs w:val="24"/>
              </w:rPr>
              <w:br/>
              <w:t>w zakresie posiadanych kompetencji i uprawnień.</w:t>
            </w:r>
          </w:p>
        </w:tc>
        <w:tc>
          <w:tcPr>
            <w:tcW w:w="2268" w:type="dxa"/>
          </w:tcPr>
          <w:p w14:paraId="70C2EB53" w14:textId="77777777" w:rsidR="0034277F" w:rsidRPr="0034277F" w:rsidRDefault="0034277F" w:rsidP="0034277F">
            <w:pPr>
              <w:ind w:left="720" w:hanging="826"/>
              <w:rPr>
                <w:rFonts w:ascii="Calibri" w:hAnsi="Calibri" w:cs="Calibri"/>
                <w:bCs/>
                <w:color w:val="000000"/>
                <w:sz w:val="24"/>
                <w:szCs w:val="24"/>
                <w:lang w:eastAsia="pl-PL"/>
              </w:rPr>
            </w:pPr>
            <w:r w:rsidRPr="0034277F">
              <w:rPr>
                <w:rFonts w:ascii="Calibri" w:hAnsi="Calibri" w:cs="Calibri"/>
                <w:b/>
                <w:color w:val="000000"/>
                <w:sz w:val="24"/>
                <w:szCs w:val="24"/>
                <w:lang w:eastAsia="pl-PL"/>
              </w:rPr>
              <w:t>Podstawa prawna</w:t>
            </w:r>
            <w:r w:rsidRPr="0034277F">
              <w:rPr>
                <w:rFonts w:ascii="Calibri" w:hAnsi="Calibri" w:cs="Calibri"/>
                <w:bCs/>
                <w:color w:val="000000"/>
                <w:sz w:val="24"/>
                <w:szCs w:val="24"/>
                <w:lang w:eastAsia="pl-PL"/>
              </w:rPr>
              <w:t>:</w:t>
            </w:r>
          </w:p>
          <w:p w14:paraId="00CAB775" w14:textId="77777777" w:rsidR="0034277F" w:rsidRPr="0034277F" w:rsidRDefault="0034277F" w:rsidP="0034277F">
            <w:pPr>
              <w:ind w:left="319" w:hanging="319"/>
              <w:rPr>
                <w:rFonts w:ascii="Calibri" w:hAnsi="Calibri" w:cs="Calibri"/>
                <w:bCs/>
                <w:color w:val="000000"/>
                <w:sz w:val="24"/>
                <w:szCs w:val="24"/>
                <w:lang w:eastAsia="pl-PL"/>
              </w:rPr>
            </w:pPr>
            <w:r w:rsidRPr="0034277F">
              <w:rPr>
                <w:rFonts w:ascii="Calibri" w:hAnsi="Calibri" w:cs="Calibri"/>
                <w:bCs/>
                <w:color w:val="000000"/>
                <w:sz w:val="24"/>
                <w:szCs w:val="24"/>
                <w:lang w:eastAsia="pl-PL"/>
              </w:rPr>
              <w:t>ustawa:</w:t>
            </w:r>
          </w:p>
          <w:p w14:paraId="7BECB0FB" w14:textId="77777777" w:rsidR="0034277F" w:rsidRPr="0034277F" w:rsidRDefault="0034277F" w:rsidP="00AF4CF9">
            <w:pPr>
              <w:numPr>
                <w:ilvl w:val="0"/>
                <w:numId w:val="466"/>
              </w:numPr>
              <w:ind w:left="179" w:hanging="283"/>
              <w:rPr>
                <w:rFonts w:ascii="Calibri" w:hAnsi="Calibri" w:cs="Calibri"/>
                <w:bCs/>
                <w:color w:val="000000"/>
                <w:sz w:val="24"/>
                <w:szCs w:val="24"/>
                <w:lang w:eastAsia="pl-PL"/>
              </w:rPr>
            </w:pPr>
            <w:r w:rsidRPr="0034277F">
              <w:rPr>
                <w:rFonts w:ascii="Calibri" w:hAnsi="Calibri" w:cs="Calibri"/>
                <w:bCs/>
                <w:color w:val="000000"/>
                <w:sz w:val="24"/>
                <w:szCs w:val="24"/>
                <w:lang w:eastAsia="pl-PL"/>
              </w:rPr>
              <w:t>o transporcie kolejowym</w:t>
            </w:r>
          </w:p>
        </w:tc>
      </w:tr>
      <w:tr w:rsidR="0034277F" w:rsidRPr="0034277F" w14:paraId="227EA52C" w14:textId="77777777" w:rsidTr="0034277F">
        <w:trPr>
          <w:trHeight w:val="502"/>
        </w:trPr>
        <w:tc>
          <w:tcPr>
            <w:tcW w:w="5104" w:type="dxa"/>
            <w:vMerge/>
          </w:tcPr>
          <w:p w14:paraId="5C0B7B3C" w14:textId="77777777" w:rsidR="0034277F" w:rsidRPr="0034277F" w:rsidRDefault="0034277F" w:rsidP="0034277F">
            <w:pPr>
              <w:ind w:left="425"/>
              <w:contextualSpacing/>
              <w:rPr>
                <w:rFonts w:cstheme="minorHAnsi"/>
                <w:bCs/>
                <w:sz w:val="24"/>
                <w:szCs w:val="24"/>
                <w:lang w:eastAsia="pl-PL"/>
              </w:rPr>
            </w:pPr>
          </w:p>
        </w:tc>
        <w:tc>
          <w:tcPr>
            <w:tcW w:w="2268" w:type="dxa"/>
            <w:vMerge/>
          </w:tcPr>
          <w:p w14:paraId="3F83825E" w14:textId="77777777" w:rsidR="0034277F" w:rsidRPr="0034277F" w:rsidRDefault="0034277F" w:rsidP="0034277F">
            <w:pPr>
              <w:rPr>
                <w:rFonts w:cstheme="minorHAnsi"/>
                <w:bCs/>
                <w:sz w:val="24"/>
                <w:szCs w:val="24"/>
                <w:lang w:eastAsia="pl-PL"/>
              </w:rPr>
            </w:pPr>
          </w:p>
        </w:tc>
        <w:tc>
          <w:tcPr>
            <w:tcW w:w="5811" w:type="dxa"/>
          </w:tcPr>
          <w:p w14:paraId="332D1442" w14:textId="77777777" w:rsidR="0034277F" w:rsidRPr="0034277F" w:rsidRDefault="0034277F" w:rsidP="0034277F">
            <w:pPr>
              <w:rPr>
                <w:rFonts w:ascii="Calibri" w:hAnsi="Calibri" w:cs="Calibri"/>
                <w:b/>
                <w:color w:val="000000"/>
                <w:sz w:val="24"/>
                <w:szCs w:val="24"/>
                <w:lang w:eastAsia="pl-PL"/>
              </w:rPr>
            </w:pPr>
            <w:r w:rsidRPr="0034277F">
              <w:rPr>
                <w:rFonts w:ascii="Calibri" w:hAnsi="Calibri" w:cs="Calibri"/>
                <w:b/>
                <w:color w:val="000000"/>
                <w:sz w:val="24"/>
                <w:szCs w:val="24"/>
                <w:lang w:eastAsia="pl-PL"/>
              </w:rPr>
              <w:t xml:space="preserve">Starostowie/Prezydenci Miast </w:t>
            </w:r>
            <w:proofErr w:type="spellStart"/>
            <w:r w:rsidRPr="0034277F">
              <w:rPr>
                <w:rFonts w:ascii="Calibri" w:hAnsi="Calibri" w:cs="Calibri"/>
                <w:b/>
                <w:color w:val="000000"/>
                <w:sz w:val="24"/>
                <w:szCs w:val="24"/>
                <w:lang w:eastAsia="pl-PL"/>
              </w:rPr>
              <w:t>n.p.p</w:t>
            </w:r>
            <w:proofErr w:type="spellEnd"/>
            <w:r w:rsidRPr="0034277F">
              <w:rPr>
                <w:rFonts w:ascii="Calibri" w:hAnsi="Calibri" w:cs="Calibri"/>
                <w:b/>
                <w:color w:val="000000"/>
                <w:sz w:val="24"/>
                <w:szCs w:val="24"/>
                <w:lang w:eastAsia="pl-PL"/>
              </w:rPr>
              <w:t>.:</w:t>
            </w:r>
          </w:p>
          <w:p w14:paraId="636F0616" w14:textId="77777777" w:rsidR="0034277F" w:rsidRP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sz w:val="24"/>
                <w:szCs w:val="24"/>
                <w:lang w:eastAsia="pl-PL"/>
              </w:rPr>
              <w:t>opracowanie powiatowego/miejskiego Planu Zarządzania Kryzysowego i pozostałych dokumentów pomocniczych/modułów zadaniowych/ zapewniających sprawne kierowanie w przypadku masowej migracji;</w:t>
            </w:r>
          </w:p>
          <w:p w14:paraId="3549593A" w14:textId="77777777" w:rsidR="0034277F" w:rsidRP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sz w:val="24"/>
                <w:szCs w:val="24"/>
                <w:lang w:eastAsia="pl-PL"/>
              </w:rPr>
              <w:t xml:space="preserve">wydanie w drodze zarządzenia zaleceń </w:t>
            </w:r>
            <w:r w:rsidRPr="0034277F">
              <w:rPr>
                <w:rFonts w:ascii="Calibri" w:hAnsi="Calibri" w:cs="Calibri"/>
                <w:sz w:val="24"/>
                <w:szCs w:val="24"/>
                <w:lang w:eastAsia="pl-PL"/>
              </w:rPr>
              <w:br/>
              <w:t>do gminnych miejskich planów zarządzania kryzysowego;</w:t>
            </w:r>
          </w:p>
          <w:p w14:paraId="59F0DABD" w14:textId="77777777" w:rsidR="0034277F" w:rsidRP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sz w:val="24"/>
                <w:szCs w:val="24"/>
                <w:lang w:eastAsia="pl-PL"/>
              </w:rPr>
              <w:t>zatwierdzenie gminnych/równorzędnych planów zarządzania kryzysowego i ich aktualizacji;</w:t>
            </w:r>
          </w:p>
          <w:p w14:paraId="0804683E" w14:textId="77777777" w:rsidR="0034277F" w:rsidRP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bCs/>
                <w:sz w:val="24"/>
                <w:szCs w:val="24"/>
                <w:lang w:eastAsia="pl-PL"/>
              </w:rPr>
              <w:t>p</w:t>
            </w:r>
            <w:r w:rsidRPr="0034277F">
              <w:rPr>
                <w:rFonts w:ascii="Calibri" w:hAnsi="Calibri" w:cs="Calibri"/>
                <w:sz w:val="24"/>
                <w:szCs w:val="24"/>
                <w:lang w:eastAsia="pl-PL"/>
              </w:rPr>
              <w:t xml:space="preserve">rzygotowanie systemów alarmowania </w:t>
            </w:r>
            <w:r w:rsidRPr="0034277F">
              <w:rPr>
                <w:rFonts w:ascii="Calibri" w:hAnsi="Calibri" w:cs="Calibri"/>
                <w:sz w:val="24"/>
                <w:szCs w:val="24"/>
                <w:lang w:eastAsia="pl-PL"/>
              </w:rPr>
              <w:br/>
              <w:t>i ostrzegania na obszarze powiatu/miasta;</w:t>
            </w:r>
          </w:p>
          <w:p w14:paraId="2C1FD55C" w14:textId="77777777" w:rsidR="0034277F" w:rsidRP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bCs/>
                <w:sz w:val="24"/>
                <w:szCs w:val="24"/>
                <w:lang w:eastAsia="pl-PL"/>
              </w:rPr>
              <w:t>prowadzenie szkoleń, ćwiczeń i treningów z zakresu zarządzania kryzysowego z uwzględnieniem problematyki masowej migracji;</w:t>
            </w:r>
          </w:p>
          <w:p w14:paraId="5C490529" w14:textId="77777777" w:rsidR="0034277F" w:rsidRPr="0034277F" w:rsidRDefault="0034277F" w:rsidP="00AF4CF9">
            <w:pPr>
              <w:numPr>
                <w:ilvl w:val="0"/>
                <w:numId w:val="479"/>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aktualizowanie procedur reagowania na zagrożenie masową migracją;</w:t>
            </w:r>
          </w:p>
          <w:p w14:paraId="7857CE75" w14:textId="31DB0529" w:rsidR="0034277F" w:rsidRDefault="0034277F" w:rsidP="00AF4CF9">
            <w:pPr>
              <w:numPr>
                <w:ilvl w:val="0"/>
                <w:numId w:val="479"/>
              </w:numPr>
              <w:ind w:left="324" w:hanging="425"/>
              <w:contextualSpacing/>
              <w:jc w:val="both"/>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informowanie społeczeństwa o możliwości wystąpienia zagrożenia masową migracją i podjętych działaniach </w:t>
            </w:r>
            <w:r w:rsidRPr="0034277F">
              <w:rPr>
                <w:rFonts w:ascii="Calibri" w:hAnsi="Calibri" w:cs="Calibri"/>
                <w:bCs/>
                <w:color w:val="000000"/>
                <w:sz w:val="24"/>
                <w:szCs w:val="24"/>
                <w:lang w:eastAsia="pl-PL"/>
              </w:rPr>
              <w:br/>
              <w:t>i zasadach minimalizowania skutków masowej migracji;</w:t>
            </w:r>
          </w:p>
          <w:p w14:paraId="3A61CF5C" w14:textId="555CD19D" w:rsidR="00BA5F85" w:rsidRDefault="00BA5F85" w:rsidP="00BA5F85">
            <w:pPr>
              <w:contextualSpacing/>
              <w:jc w:val="both"/>
              <w:rPr>
                <w:rFonts w:ascii="Calibri" w:hAnsi="Calibri" w:cs="Calibri"/>
                <w:bCs/>
                <w:color w:val="000000"/>
                <w:sz w:val="24"/>
                <w:szCs w:val="24"/>
                <w:lang w:eastAsia="pl-PL"/>
              </w:rPr>
            </w:pPr>
          </w:p>
          <w:p w14:paraId="64E26207" w14:textId="78A543AA" w:rsidR="00BA5F85" w:rsidRPr="00BA5F85" w:rsidRDefault="00BA5F85" w:rsidP="00BA5F85">
            <w:pPr>
              <w:contextualSpacing/>
              <w:jc w:val="both"/>
              <w:rPr>
                <w:rFonts w:ascii="Calibri" w:hAnsi="Calibri" w:cs="Calibri"/>
                <w:b/>
                <w:color w:val="000000"/>
                <w:sz w:val="24"/>
                <w:szCs w:val="24"/>
                <w:lang w:eastAsia="pl-PL"/>
              </w:rPr>
            </w:pPr>
            <w:r w:rsidRPr="00BA5F85">
              <w:rPr>
                <w:rFonts w:ascii="Calibri" w:hAnsi="Calibri" w:cs="Calibri"/>
                <w:b/>
                <w:color w:val="000000"/>
                <w:sz w:val="24"/>
                <w:szCs w:val="24"/>
                <w:lang w:eastAsia="pl-PL"/>
              </w:rPr>
              <w:t xml:space="preserve">Starostowie/Prezydenci Miast </w:t>
            </w:r>
            <w:proofErr w:type="spellStart"/>
            <w:r w:rsidRPr="00BA5F85">
              <w:rPr>
                <w:rFonts w:ascii="Calibri" w:hAnsi="Calibri" w:cs="Calibri"/>
                <w:b/>
                <w:color w:val="000000"/>
                <w:sz w:val="24"/>
                <w:szCs w:val="24"/>
                <w:lang w:eastAsia="pl-PL"/>
              </w:rPr>
              <w:t>n.p.p</w:t>
            </w:r>
            <w:proofErr w:type="spellEnd"/>
            <w:r w:rsidRPr="00BA5F85">
              <w:rPr>
                <w:rFonts w:ascii="Calibri" w:hAnsi="Calibri" w:cs="Calibri"/>
                <w:b/>
                <w:color w:val="000000"/>
                <w:sz w:val="24"/>
                <w:szCs w:val="24"/>
                <w:lang w:eastAsia="pl-PL"/>
              </w:rPr>
              <w:t>.:</w:t>
            </w:r>
          </w:p>
          <w:p w14:paraId="5B98532A" w14:textId="77777777" w:rsidR="0034277F" w:rsidRP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bCs/>
                <w:sz w:val="24"/>
                <w:szCs w:val="24"/>
              </w:rPr>
              <w:t>zwoływanie posiedzeń Powiatowego/ Miejskiego  Zespołu Zarządzania Kryzysowego w celu oceny zagrożenia i podjęcia działań w przypadku masowej migracji;</w:t>
            </w:r>
          </w:p>
          <w:p w14:paraId="7DBB6B6A" w14:textId="213208F2" w:rsidR="0034277F" w:rsidRDefault="0034277F" w:rsidP="00AF4CF9">
            <w:pPr>
              <w:numPr>
                <w:ilvl w:val="0"/>
                <w:numId w:val="479"/>
              </w:numPr>
              <w:ind w:left="324" w:hanging="425"/>
              <w:contextualSpacing/>
              <w:jc w:val="both"/>
              <w:rPr>
                <w:rFonts w:ascii="Calibri" w:hAnsi="Calibri" w:cs="Calibri"/>
                <w:b/>
                <w:sz w:val="24"/>
                <w:szCs w:val="24"/>
              </w:rPr>
            </w:pPr>
            <w:r w:rsidRPr="0034277F">
              <w:rPr>
                <w:rFonts w:ascii="Calibri" w:hAnsi="Calibri" w:cs="Calibri"/>
                <w:bCs/>
                <w:sz w:val="24"/>
                <w:szCs w:val="24"/>
              </w:rPr>
              <w:t>przygotowanie do zapewnienia cudzoziemcom pobytu na obszarze powiatu /miasta</w:t>
            </w:r>
            <w:r w:rsidRPr="0034277F">
              <w:rPr>
                <w:rFonts w:ascii="Calibri" w:hAnsi="Calibri" w:cs="Calibri"/>
                <w:b/>
                <w:sz w:val="24"/>
                <w:szCs w:val="24"/>
              </w:rPr>
              <w:t>;</w:t>
            </w:r>
          </w:p>
          <w:p w14:paraId="657F34D8" w14:textId="253DA648"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przygotowanie do uruchomienia dodatkowych ośrodków do zakwaterowania;</w:t>
            </w:r>
          </w:p>
          <w:p w14:paraId="5C1B2659" w14:textId="59129B21" w:rsidR="0034277F"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 xml:space="preserve">przygotowanie do zapewnienia cudzoziemcom </w:t>
            </w:r>
            <w:r w:rsidRPr="00BA5F85">
              <w:rPr>
                <w:rFonts w:ascii="Calibri" w:hAnsi="Calibri" w:cs="Calibri"/>
                <w:bCs/>
                <w:sz w:val="24"/>
                <w:szCs w:val="24"/>
              </w:rPr>
              <w:br/>
              <w:t xml:space="preserve">w każdym ośrodku zakwaterowania i wyżywienia, </w:t>
            </w:r>
            <w:r w:rsidRPr="00BA5F85">
              <w:rPr>
                <w:rFonts w:ascii="Calibri" w:hAnsi="Calibri" w:cs="Calibri"/>
                <w:b/>
                <w:sz w:val="24"/>
                <w:szCs w:val="24"/>
              </w:rPr>
              <w:t xml:space="preserve"> </w:t>
            </w:r>
            <w:r w:rsidRPr="00BA5F85">
              <w:rPr>
                <w:rFonts w:ascii="Calibri" w:hAnsi="Calibri" w:cs="Calibri"/>
                <w:bCs/>
                <w:sz w:val="24"/>
                <w:szCs w:val="24"/>
              </w:rPr>
              <w:t>opieki medycznej, obsługi tłumaczeń</w:t>
            </w:r>
            <w:r w:rsidRPr="00BA5F85">
              <w:rPr>
                <w:rFonts w:ascii="Calibri" w:hAnsi="Calibri" w:cs="Calibri"/>
                <w:b/>
                <w:sz w:val="24"/>
                <w:szCs w:val="24"/>
              </w:rPr>
              <w:t>;</w:t>
            </w:r>
          </w:p>
          <w:p w14:paraId="189B030B" w14:textId="56371AE1"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 xml:space="preserve">uzgodnienie z Wojewodą zasad funkcjonowanie </w:t>
            </w:r>
            <w:r w:rsidRPr="00BA5F85">
              <w:rPr>
                <w:rFonts w:ascii="Calibri" w:hAnsi="Calibri" w:cs="Calibri"/>
                <w:bCs/>
                <w:sz w:val="24"/>
                <w:szCs w:val="24"/>
              </w:rPr>
              <w:br/>
              <w:t>i finansowanie ośrodków oraz wszystkich kosztów pobytu cudzoziemców na obszarze powiatu/ miasta;</w:t>
            </w:r>
          </w:p>
          <w:p w14:paraId="0DD08741" w14:textId="71A0E4A1"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 xml:space="preserve">przygotowanie do wytypowania obiektów </w:t>
            </w:r>
            <w:r w:rsidRPr="00BA5F85">
              <w:rPr>
                <w:rFonts w:ascii="Calibri" w:hAnsi="Calibri" w:cs="Calibri"/>
                <w:bCs/>
                <w:sz w:val="24"/>
                <w:szCs w:val="24"/>
              </w:rPr>
              <w:br/>
              <w:t xml:space="preserve">lub ośrodki dla cudzoziemców, które uwzględniają wskazówki co do zakresu realizacji zadań związanych </w:t>
            </w:r>
            <w:r w:rsidRPr="00BA5F85">
              <w:rPr>
                <w:rFonts w:ascii="Calibri" w:hAnsi="Calibri" w:cs="Calibri"/>
                <w:bCs/>
                <w:sz w:val="24"/>
                <w:szCs w:val="24"/>
              </w:rPr>
              <w:br/>
              <w:t>z przyjęciem cudzoziemców na terenie województwa;</w:t>
            </w:r>
          </w:p>
          <w:p w14:paraId="13E17C51" w14:textId="63C30BA2"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sprawowanie bieżącego nadzoru nad wykonywaniem zadań, a także współdziałanie z innymi uczestnikami reagowania w celu zapewnienia optymalnych warunków wykonania zadania;</w:t>
            </w:r>
          </w:p>
          <w:p w14:paraId="3BC8BE38" w14:textId="77777777" w:rsidR="003A2658" w:rsidRPr="003A2658"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przekazanie Wójtom/ równorzędnym/ wymagań, które powinny spełniać obiekty przeznaczone do przyjęcia cudzoziemców (rejony dyslokacji na terenie</w:t>
            </w:r>
          </w:p>
          <w:p w14:paraId="7DD76848" w14:textId="77777777" w:rsidR="003A2658" w:rsidRPr="003A2658" w:rsidRDefault="003A2658" w:rsidP="003A2658">
            <w:pPr>
              <w:ind w:left="324"/>
              <w:contextualSpacing/>
              <w:jc w:val="both"/>
              <w:rPr>
                <w:rFonts w:ascii="Calibri" w:hAnsi="Calibri" w:cs="Calibri"/>
                <w:b/>
                <w:sz w:val="24"/>
                <w:szCs w:val="24"/>
              </w:rPr>
            </w:pPr>
          </w:p>
          <w:p w14:paraId="515A1F84" w14:textId="77777777" w:rsidR="003A2658" w:rsidRPr="00BA5F85" w:rsidRDefault="003A2658" w:rsidP="003A2658">
            <w:pPr>
              <w:contextualSpacing/>
              <w:jc w:val="both"/>
              <w:rPr>
                <w:rFonts w:ascii="Calibri" w:hAnsi="Calibri" w:cs="Calibri"/>
                <w:b/>
                <w:color w:val="000000"/>
                <w:sz w:val="24"/>
                <w:szCs w:val="24"/>
                <w:lang w:eastAsia="pl-PL"/>
              </w:rPr>
            </w:pPr>
            <w:r w:rsidRPr="00BA5F85">
              <w:rPr>
                <w:rFonts w:ascii="Calibri" w:hAnsi="Calibri" w:cs="Calibri"/>
                <w:b/>
                <w:color w:val="000000"/>
                <w:sz w:val="24"/>
                <w:szCs w:val="24"/>
                <w:lang w:eastAsia="pl-PL"/>
              </w:rPr>
              <w:t xml:space="preserve">Starostowie/Prezydenci Miast </w:t>
            </w:r>
            <w:proofErr w:type="spellStart"/>
            <w:r w:rsidRPr="00BA5F85">
              <w:rPr>
                <w:rFonts w:ascii="Calibri" w:hAnsi="Calibri" w:cs="Calibri"/>
                <w:b/>
                <w:color w:val="000000"/>
                <w:sz w:val="24"/>
                <w:szCs w:val="24"/>
                <w:lang w:eastAsia="pl-PL"/>
              </w:rPr>
              <w:t>n.p.p</w:t>
            </w:r>
            <w:proofErr w:type="spellEnd"/>
            <w:r w:rsidRPr="00BA5F85">
              <w:rPr>
                <w:rFonts w:ascii="Calibri" w:hAnsi="Calibri" w:cs="Calibri"/>
                <w:b/>
                <w:color w:val="000000"/>
                <w:sz w:val="24"/>
                <w:szCs w:val="24"/>
                <w:lang w:eastAsia="pl-PL"/>
              </w:rPr>
              <w:t>.:</w:t>
            </w:r>
          </w:p>
          <w:p w14:paraId="4C6AEFA4" w14:textId="0977EBEA" w:rsidR="0034277F" w:rsidRPr="003A2658" w:rsidRDefault="0034277F" w:rsidP="00AF4CF9">
            <w:pPr>
              <w:numPr>
                <w:ilvl w:val="0"/>
                <w:numId w:val="479"/>
              </w:numPr>
              <w:ind w:left="324" w:hanging="425"/>
              <w:contextualSpacing/>
              <w:jc w:val="both"/>
              <w:rPr>
                <w:rFonts w:ascii="Calibri" w:hAnsi="Calibri" w:cs="Calibri"/>
                <w:b/>
                <w:sz w:val="24"/>
                <w:szCs w:val="24"/>
              </w:rPr>
            </w:pPr>
            <w:r w:rsidRPr="003A2658">
              <w:rPr>
                <w:rFonts w:ascii="Calibri" w:hAnsi="Calibri" w:cs="Calibri"/>
                <w:bCs/>
                <w:sz w:val="24"/>
                <w:szCs w:val="24"/>
              </w:rPr>
              <w:t>gmin/ miast, aspekty logistyczne, finansowe i w zakresie bezpieczeństwa);</w:t>
            </w:r>
          </w:p>
          <w:p w14:paraId="3D78339B" w14:textId="58FC2A10"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przekazanie Wójtom/ równorzędnym zaleceń dotyczących wskazania obiektów;</w:t>
            </w:r>
          </w:p>
          <w:p w14:paraId="476090A8" w14:textId="2E1B73C1"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ascii="Calibri" w:hAnsi="Calibri" w:cs="Calibri"/>
                <w:bCs/>
                <w:sz w:val="24"/>
                <w:szCs w:val="24"/>
              </w:rPr>
              <w:t xml:space="preserve">monitorowanie działań Wójtów/równorzędnych </w:t>
            </w:r>
            <w:r w:rsidRPr="00BA5F85">
              <w:rPr>
                <w:rFonts w:ascii="Calibri" w:hAnsi="Calibri" w:cs="Calibri"/>
                <w:bCs/>
                <w:sz w:val="24"/>
                <w:szCs w:val="24"/>
              </w:rPr>
              <w:br/>
              <w:t>i udzielanie im bieżącej pomocy;</w:t>
            </w:r>
          </w:p>
          <w:p w14:paraId="0EDC16F5" w14:textId="122D4676"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cstheme="minorHAnsi"/>
                <w:bCs/>
                <w:sz w:val="24"/>
                <w:szCs w:val="24"/>
                <w:lang w:eastAsia="pl-PL"/>
              </w:rPr>
              <w:t xml:space="preserve">wskazanie potencjalnego terenu obozowiska </w:t>
            </w:r>
            <w:r w:rsidRPr="00BA5F85">
              <w:rPr>
                <w:rFonts w:cstheme="minorHAnsi"/>
                <w:bCs/>
                <w:sz w:val="24"/>
                <w:szCs w:val="24"/>
                <w:lang w:eastAsia="pl-PL"/>
              </w:rPr>
              <w:br/>
              <w:t xml:space="preserve">w uzgodnieniu z właściwym terytorialnie organem administracji samorządowej na wypadek braku miejsc </w:t>
            </w:r>
            <w:r w:rsidRPr="00BA5F85">
              <w:rPr>
                <w:rFonts w:cstheme="minorHAnsi"/>
                <w:bCs/>
                <w:sz w:val="24"/>
                <w:szCs w:val="24"/>
                <w:lang w:eastAsia="pl-PL"/>
              </w:rPr>
              <w:br/>
              <w:t>w wytypowanych obiektach stałych;</w:t>
            </w:r>
          </w:p>
          <w:p w14:paraId="2C697B10" w14:textId="358E5317"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cstheme="minorHAnsi"/>
                <w:bCs/>
                <w:sz w:val="24"/>
                <w:szCs w:val="24"/>
                <w:lang w:eastAsia="pl-PL"/>
              </w:rPr>
              <w:t>przygotowanie do przyjęcia rezerw strategicznych, stosownie do zidentyfikowanych potrzeb;</w:t>
            </w:r>
          </w:p>
          <w:p w14:paraId="65A2E848" w14:textId="77777777" w:rsidR="0034277F" w:rsidRPr="00BA5F85" w:rsidRDefault="0034277F" w:rsidP="00AF4CF9">
            <w:pPr>
              <w:numPr>
                <w:ilvl w:val="0"/>
                <w:numId w:val="479"/>
              </w:numPr>
              <w:ind w:left="324" w:hanging="425"/>
              <w:contextualSpacing/>
              <w:jc w:val="both"/>
              <w:rPr>
                <w:rFonts w:ascii="Calibri" w:hAnsi="Calibri" w:cs="Calibri"/>
                <w:b/>
                <w:sz w:val="24"/>
                <w:szCs w:val="24"/>
              </w:rPr>
            </w:pPr>
            <w:r w:rsidRPr="00BA5F85">
              <w:rPr>
                <w:rFonts w:cstheme="minorHAnsi"/>
                <w:bCs/>
                <w:sz w:val="24"/>
                <w:szCs w:val="24"/>
                <w:lang w:eastAsia="pl-PL"/>
              </w:rPr>
              <w:t>przygotowanie do zapewnienia w obozowisku:</w:t>
            </w:r>
          </w:p>
          <w:p w14:paraId="35B5F955" w14:textId="77777777" w:rsidR="0034277F" w:rsidRPr="0034277F" w:rsidRDefault="0034277F" w:rsidP="00AF4CF9">
            <w:pPr>
              <w:numPr>
                <w:ilvl w:val="0"/>
                <w:numId w:val="618"/>
              </w:numPr>
              <w:ind w:left="607" w:hanging="283"/>
              <w:contextualSpacing/>
              <w:jc w:val="both"/>
              <w:rPr>
                <w:rFonts w:ascii="Calibri" w:hAnsi="Calibri" w:cs="Calibri"/>
                <w:bCs/>
                <w:sz w:val="24"/>
                <w:szCs w:val="24"/>
              </w:rPr>
            </w:pPr>
            <w:r w:rsidRPr="0034277F">
              <w:rPr>
                <w:rFonts w:cstheme="minorHAnsi"/>
                <w:bCs/>
                <w:sz w:val="24"/>
                <w:szCs w:val="24"/>
                <w:lang w:eastAsia="pl-PL"/>
              </w:rPr>
              <w:t>żywienie w stacjonarnych/polowych wojskowych punktach żywnościowych,</w:t>
            </w:r>
          </w:p>
          <w:p w14:paraId="212B104A" w14:textId="77777777" w:rsidR="0034277F" w:rsidRPr="0034277F" w:rsidRDefault="0034277F" w:rsidP="00AF4CF9">
            <w:pPr>
              <w:numPr>
                <w:ilvl w:val="0"/>
                <w:numId w:val="618"/>
              </w:numPr>
              <w:ind w:left="607" w:hanging="283"/>
              <w:contextualSpacing/>
              <w:jc w:val="both"/>
              <w:rPr>
                <w:rFonts w:ascii="Calibri" w:hAnsi="Calibri" w:cs="Calibri"/>
                <w:bCs/>
                <w:sz w:val="24"/>
                <w:szCs w:val="24"/>
              </w:rPr>
            </w:pPr>
            <w:r w:rsidRPr="0034277F">
              <w:rPr>
                <w:rFonts w:cstheme="minorHAnsi"/>
                <w:bCs/>
                <w:sz w:val="24"/>
                <w:szCs w:val="24"/>
                <w:lang w:eastAsia="pl-PL"/>
              </w:rPr>
              <w:t>zakwaterowanie w namiotach/kontenerach wojskowych,</w:t>
            </w:r>
          </w:p>
          <w:p w14:paraId="0C1CBBA1" w14:textId="77777777" w:rsidR="0034277F" w:rsidRPr="0034277F" w:rsidRDefault="0034277F" w:rsidP="00AF4CF9">
            <w:pPr>
              <w:numPr>
                <w:ilvl w:val="0"/>
                <w:numId w:val="618"/>
              </w:numPr>
              <w:ind w:left="607" w:hanging="283"/>
              <w:contextualSpacing/>
              <w:jc w:val="both"/>
              <w:rPr>
                <w:rFonts w:ascii="Calibri" w:hAnsi="Calibri" w:cs="Calibri"/>
                <w:bCs/>
                <w:sz w:val="24"/>
                <w:szCs w:val="24"/>
              </w:rPr>
            </w:pPr>
            <w:r w:rsidRPr="0034277F">
              <w:rPr>
                <w:rFonts w:cstheme="minorHAnsi"/>
                <w:bCs/>
                <w:sz w:val="24"/>
                <w:szCs w:val="24"/>
                <w:lang w:eastAsia="pl-PL"/>
              </w:rPr>
              <w:t>zabezpieczenie sanitarno-higieniczne;</w:t>
            </w:r>
          </w:p>
          <w:p w14:paraId="4556D3AC" w14:textId="77777777" w:rsidR="0034277F" w:rsidRPr="0034277F" w:rsidRDefault="0034277F" w:rsidP="00AF4CF9">
            <w:pPr>
              <w:numPr>
                <w:ilvl w:val="0"/>
                <w:numId w:val="619"/>
              </w:numPr>
              <w:ind w:left="324" w:hanging="425"/>
              <w:contextualSpacing/>
              <w:jc w:val="both"/>
              <w:rPr>
                <w:rFonts w:ascii="Calibri" w:hAnsi="Calibri" w:cs="Calibri"/>
                <w:bCs/>
                <w:sz w:val="24"/>
                <w:szCs w:val="24"/>
              </w:rPr>
            </w:pPr>
            <w:r w:rsidRPr="0034277F">
              <w:rPr>
                <w:rFonts w:ascii="Calibri" w:hAnsi="Calibri" w:cs="Calibri"/>
                <w:bCs/>
                <w:sz w:val="24"/>
                <w:szCs w:val="24"/>
              </w:rPr>
              <w:t xml:space="preserve">przygotowanie do przyjęcia </w:t>
            </w:r>
            <w:r w:rsidRPr="0034277F">
              <w:rPr>
                <w:rFonts w:cstheme="minorHAnsi"/>
                <w:bCs/>
                <w:sz w:val="24"/>
                <w:szCs w:val="24"/>
                <w:lang w:eastAsia="pl-PL"/>
              </w:rPr>
              <w:t>rezerw strategicznych – zgodnie ze złożonym wnioskiem wojewody;</w:t>
            </w:r>
          </w:p>
          <w:p w14:paraId="2F035290" w14:textId="77777777" w:rsidR="0034277F" w:rsidRPr="0034277F" w:rsidRDefault="0034277F" w:rsidP="00AF4CF9">
            <w:pPr>
              <w:numPr>
                <w:ilvl w:val="0"/>
                <w:numId w:val="621"/>
              </w:numPr>
              <w:ind w:left="324" w:hanging="425"/>
              <w:contextualSpacing/>
              <w:jc w:val="both"/>
              <w:rPr>
                <w:rFonts w:ascii="Calibri" w:hAnsi="Calibri" w:cs="Calibri"/>
                <w:bCs/>
                <w:sz w:val="24"/>
                <w:szCs w:val="24"/>
              </w:rPr>
            </w:pPr>
            <w:r w:rsidRPr="0034277F">
              <w:rPr>
                <w:rFonts w:cstheme="minorHAnsi"/>
                <w:bCs/>
                <w:sz w:val="24"/>
                <w:szCs w:val="24"/>
                <w:lang w:eastAsia="pl-PL"/>
              </w:rPr>
              <w:t xml:space="preserve">przygotowanie się do przyjęcia cudzoziemców </w:t>
            </w:r>
            <w:r w:rsidRPr="0034277F">
              <w:rPr>
                <w:rFonts w:cstheme="minorHAnsi"/>
                <w:bCs/>
                <w:sz w:val="24"/>
                <w:szCs w:val="24"/>
                <w:lang w:eastAsia="pl-PL"/>
              </w:rPr>
              <w:br/>
              <w:t>na obszarach powiatów / miast;</w:t>
            </w:r>
          </w:p>
          <w:p w14:paraId="2D83396D" w14:textId="77777777" w:rsidR="0034277F" w:rsidRPr="0034277F" w:rsidRDefault="0034277F" w:rsidP="00AF4CF9">
            <w:pPr>
              <w:numPr>
                <w:ilvl w:val="0"/>
                <w:numId w:val="621"/>
              </w:numPr>
              <w:ind w:left="324" w:hanging="425"/>
              <w:contextualSpacing/>
              <w:jc w:val="both"/>
              <w:rPr>
                <w:rFonts w:ascii="Calibri" w:hAnsi="Calibri" w:cs="Calibri"/>
                <w:bCs/>
                <w:sz w:val="24"/>
                <w:szCs w:val="24"/>
              </w:rPr>
            </w:pPr>
            <w:r w:rsidRPr="0034277F">
              <w:rPr>
                <w:rFonts w:cstheme="minorHAnsi"/>
                <w:bCs/>
                <w:sz w:val="24"/>
                <w:szCs w:val="24"/>
                <w:lang w:eastAsia="pl-PL"/>
              </w:rPr>
              <w:t>przygotowanie do objęcia dzieci i młodzieży systemem oświaty w publicznych szkołach i placówkach edukacyjnych:</w:t>
            </w:r>
          </w:p>
          <w:p w14:paraId="1E3EDFA5" w14:textId="5097AA3E" w:rsidR="0034277F" w:rsidRPr="003A2658" w:rsidRDefault="0034277F" w:rsidP="00AF4CF9">
            <w:pPr>
              <w:numPr>
                <w:ilvl w:val="0"/>
                <w:numId w:val="622"/>
              </w:numPr>
              <w:ind w:left="607" w:hanging="283"/>
              <w:contextualSpacing/>
              <w:jc w:val="both"/>
              <w:rPr>
                <w:rFonts w:ascii="Calibri" w:hAnsi="Calibri" w:cs="Calibri"/>
                <w:bCs/>
                <w:sz w:val="24"/>
                <w:szCs w:val="24"/>
              </w:rPr>
            </w:pPr>
            <w:r w:rsidRPr="0034277F">
              <w:rPr>
                <w:rFonts w:cstheme="minorHAnsi"/>
                <w:bCs/>
                <w:sz w:val="24"/>
                <w:szCs w:val="24"/>
                <w:lang w:eastAsia="pl-PL"/>
              </w:rPr>
              <w:t>zabezpieczenie dowozu do szkół;</w:t>
            </w:r>
          </w:p>
          <w:p w14:paraId="656AFEE6" w14:textId="264EFC06" w:rsidR="003A2658" w:rsidRPr="003A2658" w:rsidRDefault="003A2658" w:rsidP="003A2658">
            <w:pPr>
              <w:contextualSpacing/>
              <w:jc w:val="both"/>
              <w:rPr>
                <w:rFonts w:ascii="Calibri" w:hAnsi="Calibri" w:cs="Calibri"/>
                <w:b/>
                <w:color w:val="000000"/>
                <w:sz w:val="24"/>
                <w:szCs w:val="24"/>
                <w:lang w:eastAsia="pl-PL"/>
              </w:rPr>
            </w:pPr>
            <w:r w:rsidRPr="00BA5F85">
              <w:rPr>
                <w:rFonts w:ascii="Calibri" w:hAnsi="Calibri" w:cs="Calibri"/>
                <w:b/>
                <w:color w:val="000000"/>
                <w:sz w:val="24"/>
                <w:szCs w:val="24"/>
                <w:lang w:eastAsia="pl-PL"/>
              </w:rPr>
              <w:t xml:space="preserve">Starostowie/Prezydenci Miast </w:t>
            </w:r>
            <w:proofErr w:type="spellStart"/>
            <w:r w:rsidRPr="00BA5F85">
              <w:rPr>
                <w:rFonts w:ascii="Calibri" w:hAnsi="Calibri" w:cs="Calibri"/>
                <w:b/>
                <w:color w:val="000000"/>
                <w:sz w:val="24"/>
                <w:szCs w:val="24"/>
                <w:lang w:eastAsia="pl-PL"/>
              </w:rPr>
              <w:t>n.p.p</w:t>
            </w:r>
            <w:proofErr w:type="spellEnd"/>
            <w:r w:rsidRPr="00BA5F85">
              <w:rPr>
                <w:rFonts w:ascii="Calibri" w:hAnsi="Calibri" w:cs="Calibri"/>
                <w:b/>
                <w:color w:val="000000"/>
                <w:sz w:val="24"/>
                <w:szCs w:val="24"/>
                <w:lang w:eastAsia="pl-PL"/>
              </w:rPr>
              <w:t>.:</w:t>
            </w:r>
          </w:p>
          <w:p w14:paraId="6D1676A2" w14:textId="77777777" w:rsidR="0034277F" w:rsidRPr="0034277F" w:rsidRDefault="0034277F" w:rsidP="00AF4CF9">
            <w:pPr>
              <w:numPr>
                <w:ilvl w:val="0"/>
                <w:numId w:val="622"/>
              </w:numPr>
              <w:ind w:left="607" w:hanging="283"/>
              <w:contextualSpacing/>
              <w:jc w:val="both"/>
              <w:rPr>
                <w:rFonts w:ascii="Calibri" w:hAnsi="Calibri" w:cs="Calibri"/>
                <w:bCs/>
                <w:sz w:val="24"/>
                <w:szCs w:val="24"/>
              </w:rPr>
            </w:pPr>
            <w:r w:rsidRPr="0034277F">
              <w:rPr>
                <w:rFonts w:cstheme="minorHAnsi"/>
                <w:bCs/>
                <w:sz w:val="24"/>
                <w:szCs w:val="24"/>
                <w:lang w:eastAsia="pl-PL"/>
              </w:rPr>
              <w:t>zapewnienie wyprawki szkolnej;</w:t>
            </w:r>
          </w:p>
          <w:p w14:paraId="11D21FD0" w14:textId="77777777" w:rsidR="0034277F" w:rsidRPr="0034277F" w:rsidRDefault="0034277F" w:rsidP="00AF4CF9">
            <w:pPr>
              <w:numPr>
                <w:ilvl w:val="0"/>
                <w:numId w:val="622"/>
              </w:numPr>
              <w:ind w:left="607" w:hanging="283"/>
              <w:contextualSpacing/>
              <w:jc w:val="both"/>
              <w:rPr>
                <w:rFonts w:ascii="Calibri" w:hAnsi="Calibri" w:cs="Calibri"/>
                <w:bCs/>
                <w:sz w:val="24"/>
                <w:szCs w:val="24"/>
              </w:rPr>
            </w:pPr>
            <w:r w:rsidRPr="0034277F">
              <w:rPr>
                <w:rFonts w:cstheme="minorHAnsi"/>
                <w:bCs/>
                <w:sz w:val="24"/>
                <w:szCs w:val="24"/>
                <w:lang w:eastAsia="pl-PL"/>
              </w:rPr>
              <w:t>zapewnienie podręczników;</w:t>
            </w:r>
          </w:p>
          <w:p w14:paraId="451B24E3" w14:textId="77777777" w:rsidR="0034277F" w:rsidRPr="0034277F" w:rsidRDefault="0034277F" w:rsidP="00AF4CF9">
            <w:pPr>
              <w:numPr>
                <w:ilvl w:val="0"/>
                <w:numId w:val="622"/>
              </w:numPr>
              <w:ind w:left="607" w:hanging="283"/>
              <w:contextualSpacing/>
              <w:jc w:val="both"/>
              <w:rPr>
                <w:rFonts w:ascii="Calibri" w:hAnsi="Calibri" w:cs="Calibri"/>
                <w:bCs/>
                <w:sz w:val="24"/>
                <w:szCs w:val="24"/>
              </w:rPr>
            </w:pPr>
            <w:r w:rsidRPr="0034277F">
              <w:rPr>
                <w:rFonts w:cstheme="minorHAnsi"/>
                <w:bCs/>
                <w:sz w:val="24"/>
                <w:szCs w:val="24"/>
                <w:lang w:eastAsia="pl-PL"/>
              </w:rPr>
              <w:t>zapewnienie nauki języka polskiego w szkole;</w:t>
            </w:r>
          </w:p>
          <w:p w14:paraId="3D62E664" w14:textId="77777777" w:rsidR="0034277F" w:rsidRPr="0034277F" w:rsidRDefault="0034277F" w:rsidP="00AF4CF9">
            <w:pPr>
              <w:numPr>
                <w:ilvl w:val="0"/>
                <w:numId w:val="622"/>
              </w:numPr>
              <w:ind w:left="607" w:hanging="283"/>
              <w:contextualSpacing/>
              <w:jc w:val="both"/>
              <w:rPr>
                <w:rFonts w:ascii="Calibri" w:hAnsi="Calibri" w:cs="Calibri"/>
                <w:bCs/>
                <w:sz w:val="24"/>
                <w:szCs w:val="24"/>
              </w:rPr>
            </w:pPr>
            <w:r w:rsidRPr="0034277F">
              <w:rPr>
                <w:rFonts w:cstheme="minorHAnsi"/>
                <w:bCs/>
                <w:sz w:val="24"/>
                <w:szCs w:val="24"/>
                <w:lang w:eastAsia="pl-PL"/>
              </w:rPr>
              <w:t xml:space="preserve">zapewnienie pomocy psychologiczno-pedagogicznej. </w:t>
            </w:r>
          </w:p>
        </w:tc>
        <w:tc>
          <w:tcPr>
            <w:tcW w:w="2268" w:type="dxa"/>
          </w:tcPr>
          <w:p w14:paraId="162D6093" w14:textId="77777777" w:rsidR="0034277F" w:rsidRPr="0034277F" w:rsidRDefault="0034277F" w:rsidP="0034277F">
            <w:pPr>
              <w:ind w:left="720" w:hanging="826"/>
              <w:rPr>
                <w:rFonts w:ascii="Calibri" w:hAnsi="Calibri" w:cs="Calibri"/>
                <w:bCs/>
                <w:color w:val="000000"/>
                <w:sz w:val="24"/>
                <w:szCs w:val="24"/>
                <w:lang w:eastAsia="pl-PL"/>
              </w:rPr>
            </w:pPr>
            <w:r w:rsidRPr="0034277F">
              <w:rPr>
                <w:rFonts w:ascii="Calibri" w:hAnsi="Calibri" w:cs="Calibri"/>
                <w:b/>
                <w:color w:val="000000"/>
                <w:sz w:val="24"/>
                <w:szCs w:val="24"/>
                <w:lang w:eastAsia="pl-PL"/>
              </w:rPr>
              <w:t>Podstawa prawna</w:t>
            </w:r>
            <w:r w:rsidRPr="0034277F">
              <w:rPr>
                <w:rFonts w:ascii="Calibri" w:hAnsi="Calibri" w:cs="Calibri"/>
                <w:bCs/>
                <w:color w:val="000000"/>
                <w:sz w:val="24"/>
                <w:szCs w:val="24"/>
                <w:lang w:eastAsia="pl-PL"/>
              </w:rPr>
              <w:t>:</w:t>
            </w:r>
          </w:p>
          <w:p w14:paraId="65DE9D80" w14:textId="77777777" w:rsidR="0034277F" w:rsidRPr="0034277F" w:rsidRDefault="0034277F" w:rsidP="0034277F">
            <w:pPr>
              <w:ind w:left="319" w:hanging="319"/>
              <w:rPr>
                <w:rFonts w:ascii="Calibri" w:hAnsi="Calibri" w:cs="Calibri"/>
                <w:bCs/>
                <w:color w:val="000000"/>
                <w:sz w:val="24"/>
                <w:szCs w:val="24"/>
                <w:lang w:eastAsia="pl-PL"/>
              </w:rPr>
            </w:pPr>
            <w:r w:rsidRPr="0034277F">
              <w:rPr>
                <w:rFonts w:ascii="Calibri" w:hAnsi="Calibri" w:cs="Calibri"/>
                <w:bCs/>
                <w:color w:val="000000"/>
                <w:sz w:val="24"/>
                <w:szCs w:val="24"/>
                <w:lang w:eastAsia="pl-PL"/>
              </w:rPr>
              <w:t>ustawa:</w:t>
            </w:r>
          </w:p>
          <w:p w14:paraId="284D16E3" w14:textId="77777777" w:rsidR="0034277F" w:rsidRPr="0034277F" w:rsidRDefault="0034277F" w:rsidP="00AF4CF9">
            <w:pPr>
              <w:numPr>
                <w:ilvl w:val="0"/>
                <w:numId w:val="466"/>
              </w:numPr>
              <w:tabs>
                <w:tab w:val="left" w:pos="319"/>
              </w:tabs>
              <w:ind w:left="178" w:hanging="178"/>
              <w:contextualSpacing/>
              <w:rPr>
                <w:rFonts w:ascii="Calibri" w:hAnsi="Calibri" w:cs="Calibri"/>
                <w:bCs/>
                <w:color w:val="000000"/>
                <w:sz w:val="24"/>
                <w:szCs w:val="24"/>
                <w:lang w:eastAsia="pl-PL"/>
              </w:rPr>
            </w:pPr>
            <w:r w:rsidRPr="0034277F">
              <w:rPr>
                <w:rFonts w:ascii="Calibri" w:hAnsi="Calibri" w:cs="Calibri"/>
                <w:bCs/>
                <w:color w:val="000000"/>
                <w:sz w:val="24"/>
                <w:szCs w:val="24"/>
                <w:lang w:eastAsia="pl-PL"/>
              </w:rPr>
              <w:t xml:space="preserve">zarządzaniu kryzysowym </w:t>
            </w:r>
          </w:p>
          <w:p w14:paraId="3073BEB5" w14:textId="77777777" w:rsidR="0034277F" w:rsidRPr="0034277F" w:rsidRDefault="0034277F" w:rsidP="0034277F">
            <w:pPr>
              <w:tabs>
                <w:tab w:val="left" w:pos="319"/>
              </w:tabs>
              <w:rPr>
                <w:rFonts w:ascii="Calibri" w:hAnsi="Calibri" w:cs="Calibri"/>
                <w:bCs/>
                <w:color w:val="000000"/>
                <w:sz w:val="24"/>
                <w:szCs w:val="24"/>
                <w:lang w:eastAsia="pl-PL"/>
              </w:rPr>
            </w:pPr>
          </w:p>
          <w:p w14:paraId="63680117" w14:textId="77777777" w:rsidR="0034277F" w:rsidRPr="0034277F" w:rsidRDefault="0034277F" w:rsidP="0034277F">
            <w:pPr>
              <w:tabs>
                <w:tab w:val="left" w:pos="319"/>
              </w:tabs>
              <w:rPr>
                <w:rFonts w:ascii="Calibri" w:hAnsi="Calibri" w:cs="Calibri"/>
                <w:bCs/>
                <w:color w:val="000000"/>
                <w:sz w:val="24"/>
                <w:szCs w:val="24"/>
                <w:lang w:eastAsia="pl-PL"/>
              </w:rPr>
            </w:pPr>
          </w:p>
          <w:p w14:paraId="27FEB94E" w14:textId="77777777" w:rsidR="0034277F" w:rsidRPr="0034277F" w:rsidRDefault="0034277F" w:rsidP="0034277F">
            <w:pPr>
              <w:tabs>
                <w:tab w:val="left" w:pos="319"/>
              </w:tabs>
              <w:rPr>
                <w:rFonts w:ascii="Calibri" w:hAnsi="Calibri" w:cs="Calibri"/>
                <w:bCs/>
                <w:color w:val="000000"/>
                <w:sz w:val="24"/>
                <w:szCs w:val="24"/>
                <w:lang w:eastAsia="pl-PL"/>
              </w:rPr>
            </w:pPr>
          </w:p>
          <w:p w14:paraId="7217B907" w14:textId="77777777" w:rsidR="0034277F" w:rsidRPr="0034277F" w:rsidRDefault="0034277F" w:rsidP="0034277F">
            <w:pPr>
              <w:tabs>
                <w:tab w:val="left" w:pos="319"/>
              </w:tabs>
              <w:rPr>
                <w:rFonts w:ascii="Calibri" w:hAnsi="Calibri" w:cs="Calibri"/>
                <w:bCs/>
                <w:color w:val="000000"/>
                <w:sz w:val="24"/>
                <w:szCs w:val="24"/>
                <w:lang w:eastAsia="pl-PL"/>
              </w:rPr>
            </w:pPr>
          </w:p>
          <w:p w14:paraId="13223DA1" w14:textId="77777777" w:rsidR="0034277F" w:rsidRPr="0034277F" w:rsidRDefault="0034277F" w:rsidP="0034277F">
            <w:pPr>
              <w:tabs>
                <w:tab w:val="left" w:pos="319"/>
              </w:tabs>
              <w:rPr>
                <w:rFonts w:ascii="Calibri" w:hAnsi="Calibri" w:cs="Calibri"/>
                <w:bCs/>
                <w:color w:val="000000"/>
                <w:sz w:val="24"/>
                <w:szCs w:val="24"/>
                <w:lang w:eastAsia="pl-PL"/>
              </w:rPr>
            </w:pPr>
          </w:p>
          <w:p w14:paraId="23A2F52C" w14:textId="77777777" w:rsidR="0034277F" w:rsidRPr="0034277F" w:rsidRDefault="0034277F" w:rsidP="0034277F">
            <w:pPr>
              <w:tabs>
                <w:tab w:val="left" w:pos="319"/>
              </w:tabs>
              <w:rPr>
                <w:rFonts w:ascii="Calibri" w:hAnsi="Calibri" w:cs="Calibri"/>
                <w:bCs/>
                <w:color w:val="000000"/>
                <w:sz w:val="24"/>
                <w:szCs w:val="24"/>
                <w:lang w:eastAsia="pl-PL"/>
              </w:rPr>
            </w:pPr>
          </w:p>
          <w:p w14:paraId="3DA46EDA" w14:textId="77777777" w:rsidR="0034277F" w:rsidRPr="0034277F" w:rsidRDefault="0034277F" w:rsidP="0034277F">
            <w:pPr>
              <w:tabs>
                <w:tab w:val="left" w:pos="319"/>
              </w:tabs>
              <w:rPr>
                <w:rFonts w:ascii="Calibri" w:hAnsi="Calibri" w:cs="Calibri"/>
                <w:bCs/>
                <w:color w:val="000000"/>
                <w:sz w:val="24"/>
                <w:szCs w:val="24"/>
                <w:lang w:eastAsia="pl-PL"/>
              </w:rPr>
            </w:pPr>
          </w:p>
          <w:p w14:paraId="683D812D" w14:textId="77777777" w:rsidR="0034277F" w:rsidRPr="0034277F" w:rsidRDefault="0034277F" w:rsidP="0034277F">
            <w:pPr>
              <w:tabs>
                <w:tab w:val="left" w:pos="319"/>
              </w:tabs>
              <w:rPr>
                <w:rFonts w:ascii="Calibri" w:hAnsi="Calibri" w:cs="Calibri"/>
                <w:bCs/>
                <w:color w:val="000000"/>
                <w:sz w:val="24"/>
                <w:szCs w:val="24"/>
                <w:lang w:eastAsia="pl-PL"/>
              </w:rPr>
            </w:pPr>
          </w:p>
          <w:p w14:paraId="1A918F57" w14:textId="77777777" w:rsidR="0034277F" w:rsidRPr="0034277F" w:rsidRDefault="0034277F" w:rsidP="0034277F">
            <w:pPr>
              <w:tabs>
                <w:tab w:val="left" w:pos="319"/>
              </w:tabs>
              <w:rPr>
                <w:rFonts w:ascii="Calibri" w:hAnsi="Calibri" w:cs="Calibri"/>
                <w:bCs/>
                <w:color w:val="000000"/>
                <w:sz w:val="24"/>
                <w:szCs w:val="24"/>
                <w:lang w:eastAsia="pl-PL"/>
              </w:rPr>
            </w:pPr>
          </w:p>
          <w:p w14:paraId="5D34B6F9" w14:textId="77777777" w:rsidR="0034277F" w:rsidRPr="0034277F" w:rsidRDefault="0034277F" w:rsidP="0034277F">
            <w:pPr>
              <w:tabs>
                <w:tab w:val="left" w:pos="319"/>
              </w:tabs>
              <w:rPr>
                <w:rFonts w:ascii="Calibri" w:hAnsi="Calibri" w:cs="Calibri"/>
                <w:bCs/>
                <w:color w:val="000000"/>
                <w:sz w:val="24"/>
                <w:szCs w:val="24"/>
                <w:lang w:eastAsia="pl-PL"/>
              </w:rPr>
            </w:pPr>
          </w:p>
          <w:p w14:paraId="4A5C5B67" w14:textId="77777777" w:rsidR="0034277F" w:rsidRPr="0034277F" w:rsidRDefault="0034277F" w:rsidP="0034277F">
            <w:pPr>
              <w:tabs>
                <w:tab w:val="left" w:pos="319"/>
              </w:tabs>
              <w:rPr>
                <w:rFonts w:ascii="Calibri" w:hAnsi="Calibri" w:cs="Calibri"/>
                <w:bCs/>
                <w:color w:val="000000"/>
                <w:sz w:val="24"/>
                <w:szCs w:val="24"/>
                <w:lang w:eastAsia="pl-PL"/>
              </w:rPr>
            </w:pPr>
          </w:p>
          <w:p w14:paraId="542B5C4D" w14:textId="77777777" w:rsidR="0034277F" w:rsidRPr="0034277F" w:rsidRDefault="0034277F" w:rsidP="0034277F">
            <w:pPr>
              <w:tabs>
                <w:tab w:val="left" w:pos="319"/>
              </w:tabs>
              <w:rPr>
                <w:rFonts w:ascii="Calibri" w:hAnsi="Calibri" w:cs="Calibri"/>
                <w:bCs/>
                <w:color w:val="000000"/>
                <w:sz w:val="24"/>
                <w:szCs w:val="24"/>
                <w:lang w:eastAsia="pl-PL"/>
              </w:rPr>
            </w:pPr>
          </w:p>
          <w:p w14:paraId="1E80E6AB" w14:textId="77777777" w:rsidR="0034277F" w:rsidRPr="0034277F" w:rsidRDefault="0034277F" w:rsidP="0034277F">
            <w:pPr>
              <w:tabs>
                <w:tab w:val="left" w:pos="319"/>
              </w:tabs>
              <w:rPr>
                <w:rFonts w:ascii="Calibri" w:hAnsi="Calibri" w:cs="Calibri"/>
                <w:bCs/>
                <w:color w:val="000000"/>
                <w:sz w:val="24"/>
                <w:szCs w:val="24"/>
                <w:lang w:eastAsia="pl-PL"/>
              </w:rPr>
            </w:pPr>
          </w:p>
          <w:p w14:paraId="521DE8CA" w14:textId="77777777" w:rsidR="0034277F" w:rsidRPr="0034277F" w:rsidRDefault="0034277F" w:rsidP="0034277F">
            <w:pPr>
              <w:tabs>
                <w:tab w:val="left" w:pos="319"/>
              </w:tabs>
              <w:rPr>
                <w:rFonts w:ascii="Calibri" w:hAnsi="Calibri" w:cs="Calibri"/>
                <w:bCs/>
                <w:color w:val="000000"/>
                <w:sz w:val="24"/>
                <w:szCs w:val="24"/>
                <w:lang w:eastAsia="pl-PL"/>
              </w:rPr>
            </w:pPr>
          </w:p>
          <w:p w14:paraId="60786FD6" w14:textId="77777777" w:rsidR="0034277F" w:rsidRPr="0034277F" w:rsidRDefault="0034277F" w:rsidP="0034277F">
            <w:pPr>
              <w:tabs>
                <w:tab w:val="left" w:pos="319"/>
              </w:tabs>
              <w:rPr>
                <w:rFonts w:ascii="Calibri" w:hAnsi="Calibri" w:cs="Calibri"/>
                <w:bCs/>
                <w:color w:val="000000"/>
                <w:sz w:val="24"/>
                <w:szCs w:val="24"/>
                <w:lang w:eastAsia="pl-PL"/>
              </w:rPr>
            </w:pPr>
          </w:p>
          <w:p w14:paraId="07675883" w14:textId="77777777" w:rsidR="0034277F" w:rsidRPr="0034277F" w:rsidRDefault="0034277F" w:rsidP="0034277F">
            <w:pPr>
              <w:tabs>
                <w:tab w:val="left" w:pos="319"/>
              </w:tabs>
              <w:rPr>
                <w:rFonts w:ascii="Calibri" w:hAnsi="Calibri" w:cs="Calibri"/>
                <w:bCs/>
                <w:color w:val="000000"/>
                <w:sz w:val="24"/>
                <w:szCs w:val="24"/>
                <w:lang w:eastAsia="pl-PL"/>
              </w:rPr>
            </w:pPr>
          </w:p>
          <w:p w14:paraId="22BB3F0E" w14:textId="77777777" w:rsidR="0034277F" w:rsidRPr="0034277F" w:rsidRDefault="0034277F" w:rsidP="0034277F">
            <w:pPr>
              <w:tabs>
                <w:tab w:val="left" w:pos="319"/>
              </w:tabs>
              <w:rPr>
                <w:rFonts w:ascii="Calibri" w:hAnsi="Calibri" w:cs="Calibri"/>
                <w:bCs/>
                <w:color w:val="000000"/>
                <w:sz w:val="24"/>
                <w:szCs w:val="24"/>
                <w:lang w:eastAsia="pl-PL"/>
              </w:rPr>
            </w:pPr>
          </w:p>
          <w:p w14:paraId="046ECF09" w14:textId="77777777" w:rsidR="0034277F" w:rsidRPr="0034277F" w:rsidRDefault="0034277F" w:rsidP="0034277F">
            <w:pPr>
              <w:tabs>
                <w:tab w:val="left" w:pos="319"/>
              </w:tabs>
              <w:rPr>
                <w:rFonts w:ascii="Calibri" w:hAnsi="Calibri" w:cs="Calibri"/>
                <w:bCs/>
                <w:color w:val="000000"/>
                <w:sz w:val="24"/>
                <w:szCs w:val="24"/>
                <w:lang w:eastAsia="pl-PL"/>
              </w:rPr>
            </w:pPr>
          </w:p>
          <w:p w14:paraId="2A0942AB" w14:textId="77777777" w:rsidR="0034277F" w:rsidRPr="0034277F" w:rsidRDefault="0034277F" w:rsidP="0034277F">
            <w:pPr>
              <w:tabs>
                <w:tab w:val="left" w:pos="319"/>
              </w:tabs>
              <w:rPr>
                <w:rFonts w:ascii="Calibri" w:hAnsi="Calibri" w:cs="Calibri"/>
                <w:bCs/>
                <w:color w:val="000000"/>
                <w:sz w:val="24"/>
                <w:szCs w:val="24"/>
                <w:lang w:eastAsia="pl-PL"/>
              </w:rPr>
            </w:pPr>
          </w:p>
          <w:p w14:paraId="404F6F04" w14:textId="77777777" w:rsidR="0034277F" w:rsidRPr="0034277F" w:rsidRDefault="0034277F" w:rsidP="0034277F">
            <w:pPr>
              <w:tabs>
                <w:tab w:val="left" w:pos="319"/>
              </w:tabs>
              <w:rPr>
                <w:rFonts w:ascii="Calibri" w:hAnsi="Calibri" w:cs="Calibri"/>
                <w:bCs/>
                <w:color w:val="000000"/>
                <w:sz w:val="24"/>
                <w:szCs w:val="24"/>
                <w:lang w:eastAsia="pl-PL"/>
              </w:rPr>
            </w:pPr>
          </w:p>
          <w:p w14:paraId="4262BE93" w14:textId="77777777" w:rsidR="0034277F" w:rsidRPr="0034277F" w:rsidRDefault="0034277F" w:rsidP="0034277F">
            <w:pPr>
              <w:tabs>
                <w:tab w:val="left" w:pos="319"/>
              </w:tabs>
              <w:rPr>
                <w:rFonts w:ascii="Calibri" w:hAnsi="Calibri" w:cs="Calibri"/>
                <w:bCs/>
                <w:color w:val="000000"/>
                <w:sz w:val="24"/>
                <w:szCs w:val="24"/>
                <w:lang w:eastAsia="pl-PL"/>
              </w:rPr>
            </w:pPr>
          </w:p>
          <w:p w14:paraId="6135EA3D" w14:textId="77777777" w:rsidR="0034277F" w:rsidRPr="0034277F" w:rsidRDefault="0034277F" w:rsidP="0034277F">
            <w:pPr>
              <w:tabs>
                <w:tab w:val="left" w:pos="319"/>
              </w:tabs>
              <w:rPr>
                <w:rFonts w:ascii="Calibri" w:hAnsi="Calibri" w:cs="Calibri"/>
                <w:bCs/>
                <w:color w:val="000000"/>
                <w:sz w:val="24"/>
                <w:szCs w:val="24"/>
                <w:lang w:eastAsia="pl-PL"/>
              </w:rPr>
            </w:pPr>
          </w:p>
          <w:p w14:paraId="663536A7" w14:textId="77777777" w:rsidR="0034277F" w:rsidRPr="0034277F" w:rsidRDefault="0034277F" w:rsidP="00AF4CF9">
            <w:pPr>
              <w:numPr>
                <w:ilvl w:val="0"/>
                <w:numId w:val="466"/>
              </w:numPr>
              <w:tabs>
                <w:tab w:val="left" w:pos="319"/>
              </w:tabs>
              <w:ind w:left="178" w:hanging="178"/>
              <w:contextualSpacing/>
              <w:rPr>
                <w:rFonts w:ascii="Calibri" w:hAnsi="Calibri" w:cs="Calibri"/>
                <w:bCs/>
                <w:color w:val="000000"/>
                <w:sz w:val="24"/>
                <w:szCs w:val="24"/>
                <w:lang w:eastAsia="pl-PL"/>
              </w:rPr>
            </w:pPr>
          </w:p>
        </w:tc>
      </w:tr>
    </w:tbl>
    <w:p w14:paraId="6F93502A" w14:textId="77777777" w:rsidR="0034277F" w:rsidRPr="0034277F" w:rsidRDefault="0034277F" w:rsidP="00AF4CF9">
      <w:pPr>
        <w:keepNext/>
        <w:keepLines/>
        <w:numPr>
          <w:ilvl w:val="2"/>
          <w:numId w:val="641"/>
        </w:numPr>
        <w:spacing w:after="0" w:line="240" w:lineRule="auto"/>
        <w:jc w:val="left"/>
        <w:outlineLvl w:val="1"/>
        <w:rPr>
          <w:rFonts w:asciiTheme="majorHAnsi" w:eastAsiaTheme="majorEastAsia" w:hAnsiTheme="majorHAnsi" w:cstheme="majorBidi"/>
          <w:color w:val="FFFFFF" w:themeColor="background1"/>
          <w:sz w:val="2"/>
          <w:szCs w:val="2"/>
        </w:rPr>
      </w:pPr>
      <w:bookmarkStart w:id="56" w:name="_Toc209422726"/>
      <w:bookmarkEnd w:id="55"/>
      <w:r w:rsidRPr="0034277F">
        <w:rPr>
          <w:rFonts w:asciiTheme="majorHAnsi" w:eastAsiaTheme="majorEastAsia" w:hAnsiTheme="majorHAnsi" w:cstheme="majorBidi"/>
          <w:color w:val="FFFFFF" w:themeColor="background1"/>
          <w:sz w:val="2"/>
          <w:szCs w:val="2"/>
        </w:rPr>
        <w:t>Faza przygotowania</w:t>
      </w:r>
      <w:bookmarkEnd w:id="56"/>
    </w:p>
    <w:p w14:paraId="3D9C795A" w14:textId="400A42D6" w:rsidR="00AF1313" w:rsidRDefault="00AF1313" w:rsidP="002263E1">
      <w:pPr>
        <w:spacing w:before="120" w:after="120" w:line="259" w:lineRule="auto"/>
        <w:jc w:val="left"/>
      </w:pPr>
    </w:p>
    <w:p w14:paraId="64B2D120" w14:textId="3B0D9A1B" w:rsidR="00FD1EE3" w:rsidRDefault="00FD1EE3" w:rsidP="002263E1">
      <w:pPr>
        <w:spacing w:before="120" w:after="120" w:line="259" w:lineRule="auto"/>
        <w:jc w:val="left"/>
      </w:pPr>
    </w:p>
    <w:p w14:paraId="7FABB903" w14:textId="145C70FD" w:rsidR="00FD1EE3" w:rsidRDefault="00FD1EE3" w:rsidP="002263E1">
      <w:pPr>
        <w:spacing w:before="120" w:after="120" w:line="259" w:lineRule="auto"/>
        <w:jc w:val="left"/>
      </w:pPr>
    </w:p>
    <w:p w14:paraId="396767D6" w14:textId="4F0752FC" w:rsidR="00E91ADC" w:rsidRDefault="00E91ADC" w:rsidP="002263E1">
      <w:pPr>
        <w:spacing w:before="120" w:after="120" w:line="259" w:lineRule="auto"/>
        <w:jc w:val="left"/>
      </w:pPr>
    </w:p>
    <w:p w14:paraId="67076A02" w14:textId="227AAE1D" w:rsidR="00E91ADC" w:rsidRDefault="00E91ADC" w:rsidP="002263E1">
      <w:pPr>
        <w:spacing w:before="120" w:after="120" w:line="259" w:lineRule="auto"/>
        <w:jc w:val="left"/>
      </w:pPr>
    </w:p>
    <w:p w14:paraId="57764AC7" w14:textId="701F8FA1" w:rsidR="00E91ADC" w:rsidRDefault="00E91ADC" w:rsidP="002263E1">
      <w:pPr>
        <w:spacing w:before="120" w:after="120" w:line="259" w:lineRule="auto"/>
        <w:jc w:val="left"/>
      </w:pPr>
    </w:p>
    <w:p w14:paraId="05D5FD71" w14:textId="7D688587" w:rsidR="00E91ADC" w:rsidRDefault="00E91ADC" w:rsidP="002263E1">
      <w:pPr>
        <w:spacing w:before="120" w:after="120" w:line="259" w:lineRule="auto"/>
        <w:jc w:val="left"/>
      </w:pPr>
    </w:p>
    <w:p w14:paraId="2DD79610" w14:textId="42A4ADC4" w:rsidR="00E91ADC" w:rsidRDefault="00E91ADC" w:rsidP="002263E1">
      <w:pPr>
        <w:spacing w:before="120" w:after="120" w:line="259" w:lineRule="auto"/>
        <w:jc w:val="left"/>
      </w:pPr>
    </w:p>
    <w:p w14:paraId="42AB1CC2" w14:textId="397B0F2D" w:rsidR="00E91ADC" w:rsidRDefault="00E91ADC" w:rsidP="002263E1">
      <w:pPr>
        <w:spacing w:before="120" w:after="120" w:line="259" w:lineRule="auto"/>
        <w:jc w:val="left"/>
      </w:pPr>
    </w:p>
    <w:p w14:paraId="4101FCE0" w14:textId="044EFAD1" w:rsidR="00E91ADC" w:rsidRDefault="00E91ADC" w:rsidP="002263E1">
      <w:pPr>
        <w:spacing w:before="120" w:after="120" w:line="259" w:lineRule="auto"/>
        <w:jc w:val="left"/>
      </w:pPr>
    </w:p>
    <w:p w14:paraId="64F8C471" w14:textId="36951CCF" w:rsidR="00E91ADC" w:rsidRDefault="00E91ADC" w:rsidP="002263E1">
      <w:pPr>
        <w:spacing w:before="120" w:after="120" w:line="259" w:lineRule="auto"/>
        <w:jc w:val="left"/>
      </w:pPr>
    </w:p>
    <w:p w14:paraId="117F1169" w14:textId="52CBA550" w:rsidR="00E91ADC" w:rsidRDefault="00E91ADC" w:rsidP="002263E1">
      <w:pPr>
        <w:spacing w:before="120" w:after="120" w:line="259" w:lineRule="auto"/>
        <w:jc w:val="left"/>
      </w:pPr>
    </w:p>
    <w:p w14:paraId="6991C26E" w14:textId="17DCE409" w:rsidR="00E91ADC" w:rsidRDefault="00E91ADC" w:rsidP="002263E1">
      <w:pPr>
        <w:spacing w:before="120" w:after="120" w:line="259" w:lineRule="auto"/>
        <w:jc w:val="left"/>
      </w:pPr>
    </w:p>
    <w:p w14:paraId="1024DA3B" w14:textId="70D4BC4F" w:rsidR="00E91ADC" w:rsidRDefault="00E91ADC" w:rsidP="002263E1">
      <w:pPr>
        <w:spacing w:before="120" w:after="120" w:line="259" w:lineRule="auto"/>
        <w:jc w:val="left"/>
      </w:pPr>
    </w:p>
    <w:p w14:paraId="2C49095A" w14:textId="08F895D8" w:rsidR="00E91ADC" w:rsidRDefault="00E91ADC" w:rsidP="002263E1">
      <w:pPr>
        <w:spacing w:before="120" w:after="120" w:line="259" w:lineRule="auto"/>
        <w:jc w:val="left"/>
      </w:pPr>
    </w:p>
    <w:p w14:paraId="3F7EB1F3" w14:textId="77777777" w:rsidR="00E91ADC" w:rsidRDefault="00E91ADC" w:rsidP="002263E1">
      <w:pPr>
        <w:spacing w:before="120" w:after="120" w:line="259" w:lineRule="auto"/>
        <w:jc w:val="left"/>
        <w:sectPr w:rsidR="00E91ADC" w:rsidSect="00867CEB">
          <w:headerReference w:type="default" r:id="rId218"/>
          <w:pgSz w:w="16838" w:h="11906" w:orient="landscape"/>
          <w:pgMar w:top="1417" w:right="1417" w:bottom="1417" w:left="1417" w:header="708" w:footer="708" w:gutter="0"/>
          <w:cols w:space="740"/>
          <w:docGrid w:linePitch="360"/>
        </w:sectPr>
      </w:pPr>
    </w:p>
    <w:p w14:paraId="0B04D6F4" w14:textId="77777777" w:rsidR="00E91ADC" w:rsidRDefault="00E91ADC" w:rsidP="002263E1">
      <w:pPr>
        <w:spacing w:before="120" w:after="120" w:line="259" w:lineRule="auto"/>
        <w:jc w:val="left"/>
      </w:pPr>
    </w:p>
    <w:tbl>
      <w:tblPr>
        <w:tblStyle w:val="Tabela-Siatka10"/>
        <w:tblW w:w="15451" w:type="dxa"/>
        <w:tblInd w:w="-714" w:type="dxa"/>
        <w:tblLook w:val="04A0" w:firstRow="1" w:lastRow="0" w:firstColumn="1" w:lastColumn="0" w:noHBand="0" w:noVBand="1"/>
      </w:tblPr>
      <w:tblGrid>
        <w:gridCol w:w="2410"/>
        <w:gridCol w:w="5812"/>
        <w:gridCol w:w="1701"/>
        <w:gridCol w:w="5528"/>
      </w:tblGrid>
      <w:tr w:rsidR="00E91ADC" w:rsidRPr="00E91ADC" w14:paraId="5E5852AE" w14:textId="77777777" w:rsidTr="001E3571">
        <w:trPr>
          <w:trHeight w:val="520"/>
        </w:trPr>
        <w:tc>
          <w:tcPr>
            <w:tcW w:w="2410" w:type="dxa"/>
            <w:vAlign w:val="center"/>
          </w:tcPr>
          <w:p w14:paraId="5211C836" w14:textId="77777777" w:rsidR="00E91ADC" w:rsidRPr="00E91ADC" w:rsidRDefault="00E91ADC" w:rsidP="00E91ADC">
            <w:pPr>
              <w:spacing w:line="360" w:lineRule="exact"/>
              <w:contextualSpacing/>
              <w:rPr>
                <w:b/>
                <w:bCs/>
              </w:rPr>
            </w:pPr>
            <w:bookmarkStart w:id="57" w:name="_Hlk151546363"/>
            <w:r w:rsidRPr="00E91ADC">
              <w:rPr>
                <w:rFonts w:cs="Calibri"/>
                <w:b/>
              </w:rPr>
              <w:t>BIP</w:t>
            </w:r>
          </w:p>
        </w:tc>
        <w:tc>
          <w:tcPr>
            <w:tcW w:w="5812" w:type="dxa"/>
            <w:vAlign w:val="center"/>
          </w:tcPr>
          <w:p w14:paraId="0F3A9962" w14:textId="77777777" w:rsidR="00E91ADC" w:rsidRPr="00E91ADC" w:rsidRDefault="00E91ADC" w:rsidP="00E91ADC">
            <w:pPr>
              <w:contextualSpacing/>
              <w:rPr>
                <w:b/>
                <w:bCs/>
              </w:rPr>
            </w:pPr>
            <w:r w:rsidRPr="00E91ADC">
              <w:rPr>
                <w:rFonts w:cs="Calibri"/>
              </w:rPr>
              <w:t>Biuletyn Informacji Publicznej</w:t>
            </w:r>
          </w:p>
        </w:tc>
        <w:tc>
          <w:tcPr>
            <w:tcW w:w="1701" w:type="dxa"/>
            <w:vAlign w:val="center"/>
          </w:tcPr>
          <w:p w14:paraId="561B0F4E" w14:textId="77777777" w:rsidR="00E91ADC" w:rsidRPr="00E91ADC" w:rsidRDefault="00E91ADC" w:rsidP="00E91ADC">
            <w:pPr>
              <w:spacing w:line="360" w:lineRule="exact"/>
              <w:contextualSpacing/>
              <w:rPr>
                <w:b/>
                <w:bCs/>
              </w:rPr>
            </w:pPr>
            <w:r w:rsidRPr="00E91ADC">
              <w:rPr>
                <w:rFonts w:cs="Calibri"/>
                <w:b/>
              </w:rPr>
              <w:t>PAA</w:t>
            </w:r>
          </w:p>
        </w:tc>
        <w:tc>
          <w:tcPr>
            <w:tcW w:w="5528" w:type="dxa"/>
            <w:vAlign w:val="center"/>
          </w:tcPr>
          <w:p w14:paraId="672700D8" w14:textId="77777777" w:rsidR="00E91ADC" w:rsidRPr="00E91ADC" w:rsidRDefault="00E91ADC" w:rsidP="00E91ADC">
            <w:pPr>
              <w:contextualSpacing/>
              <w:rPr>
                <w:b/>
                <w:bCs/>
              </w:rPr>
            </w:pPr>
            <w:r w:rsidRPr="00E91ADC">
              <w:rPr>
                <w:rFonts w:cs="Calibri"/>
              </w:rPr>
              <w:t>Państwowa Agencja Atomistyki</w:t>
            </w:r>
          </w:p>
        </w:tc>
      </w:tr>
      <w:tr w:rsidR="00E91ADC" w:rsidRPr="00E91ADC" w14:paraId="4DF68319" w14:textId="77777777" w:rsidTr="001E3571">
        <w:trPr>
          <w:trHeight w:val="509"/>
        </w:trPr>
        <w:tc>
          <w:tcPr>
            <w:tcW w:w="2410" w:type="dxa"/>
            <w:vAlign w:val="center"/>
          </w:tcPr>
          <w:p w14:paraId="7D68D2D8" w14:textId="77777777" w:rsidR="00E91ADC" w:rsidRPr="00E91ADC" w:rsidRDefault="00E91ADC" w:rsidP="00E91ADC">
            <w:pPr>
              <w:spacing w:line="360" w:lineRule="exact"/>
              <w:contextualSpacing/>
              <w:jc w:val="left"/>
              <w:rPr>
                <w:b/>
                <w:bCs/>
              </w:rPr>
            </w:pPr>
            <w:r w:rsidRPr="00E91ADC">
              <w:rPr>
                <w:rFonts w:cs="Calibri"/>
                <w:b/>
              </w:rPr>
              <w:t>CAR</w:t>
            </w:r>
          </w:p>
        </w:tc>
        <w:tc>
          <w:tcPr>
            <w:tcW w:w="5812" w:type="dxa"/>
            <w:vAlign w:val="center"/>
          </w:tcPr>
          <w:p w14:paraId="396DAF6A" w14:textId="77777777" w:rsidR="00E91ADC" w:rsidRPr="00E91ADC" w:rsidRDefault="00E91ADC" w:rsidP="00E91ADC">
            <w:pPr>
              <w:contextualSpacing/>
              <w:jc w:val="left"/>
              <w:rPr>
                <w:b/>
                <w:bCs/>
              </w:rPr>
            </w:pPr>
            <w:r w:rsidRPr="00E91ADC">
              <w:rPr>
                <w:rFonts w:cs="Calibri"/>
              </w:rPr>
              <w:t>Centralna Aplikacja Raportująca</w:t>
            </w:r>
          </w:p>
        </w:tc>
        <w:tc>
          <w:tcPr>
            <w:tcW w:w="1701" w:type="dxa"/>
            <w:vAlign w:val="center"/>
          </w:tcPr>
          <w:p w14:paraId="3FEF5498" w14:textId="77777777" w:rsidR="00E91ADC" w:rsidRPr="00E91ADC" w:rsidRDefault="00E91ADC" w:rsidP="00E91ADC">
            <w:pPr>
              <w:spacing w:line="360" w:lineRule="exact"/>
              <w:contextualSpacing/>
              <w:jc w:val="left"/>
              <w:rPr>
                <w:b/>
                <w:bCs/>
              </w:rPr>
            </w:pPr>
            <w:r w:rsidRPr="00E91ADC">
              <w:rPr>
                <w:rFonts w:cs="Arial"/>
                <w:b/>
                <w:color w:val="000000" w:themeColor="text1"/>
              </w:rPr>
              <w:t>PCZK</w:t>
            </w:r>
          </w:p>
        </w:tc>
        <w:tc>
          <w:tcPr>
            <w:tcW w:w="5528" w:type="dxa"/>
            <w:vAlign w:val="center"/>
          </w:tcPr>
          <w:p w14:paraId="5B8D11F3" w14:textId="77777777" w:rsidR="00E91ADC" w:rsidRPr="00E91ADC" w:rsidRDefault="00E91ADC" w:rsidP="00E91ADC">
            <w:pPr>
              <w:contextualSpacing/>
              <w:jc w:val="left"/>
              <w:rPr>
                <w:b/>
                <w:bCs/>
              </w:rPr>
            </w:pPr>
            <w:r w:rsidRPr="00E91ADC">
              <w:rPr>
                <w:rFonts w:cs="Arial"/>
                <w:color w:val="000000" w:themeColor="text1"/>
              </w:rPr>
              <w:t>Powiatowe Centrum Zarządzania Kryzysowego</w:t>
            </w:r>
          </w:p>
        </w:tc>
      </w:tr>
      <w:tr w:rsidR="00E91ADC" w:rsidRPr="00E91ADC" w14:paraId="65D76F52" w14:textId="77777777" w:rsidTr="001E3571">
        <w:trPr>
          <w:trHeight w:val="983"/>
        </w:trPr>
        <w:tc>
          <w:tcPr>
            <w:tcW w:w="2410" w:type="dxa"/>
            <w:vAlign w:val="center"/>
          </w:tcPr>
          <w:p w14:paraId="05103E89" w14:textId="77777777" w:rsidR="00E91ADC" w:rsidRPr="00E91ADC" w:rsidRDefault="00E91ADC" w:rsidP="00E91ADC">
            <w:pPr>
              <w:spacing w:line="360" w:lineRule="exact"/>
              <w:contextualSpacing/>
              <w:jc w:val="left"/>
              <w:rPr>
                <w:b/>
                <w:bCs/>
              </w:rPr>
            </w:pPr>
            <w:r w:rsidRPr="00E91ADC">
              <w:rPr>
                <w:rFonts w:cs="Calibri"/>
                <w:b/>
              </w:rPr>
              <w:t>CSIRT</w:t>
            </w:r>
          </w:p>
        </w:tc>
        <w:tc>
          <w:tcPr>
            <w:tcW w:w="5812" w:type="dxa"/>
            <w:vAlign w:val="center"/>
          </w:tcPr>
          <w:p w14:paraId="5B3BC930" w14:textId="77777777" w:rsidR="00E91ADC" w:rsidRPr="00E91ADC" w:rsidRDefault="00E91ADC" w:rsidP="00E91ADC">
            <w:pPr>
              <w:contextualSpacing/>
              <w:jc w:val="left"/>
              <w:rPr>
                <w:b/>
                <w:bCs/>
              </w:rPr>
            </w:pPr>
            <w:proofErr w:type="spellStart"/>
            <w:r w:rsidRPr="00E91ADC">
              <w:rPr>
                <w:rFonts w:cs="Calibri"/>
                <w:i/>
              </w:rPr>
              <w:t>Computer</w:t>
            </w:r>
            <w:proofErr w:type="spellEnd"/>
            <w:r w:rsidRPr="00E91ADC">
              <w:rPr>
                <w:rFonts w:cs="Calibri"/>
                <w:i/>
              </w:rPr>
              <w:t xml:space="preserve"> Security </w:t>
            </w:r>
            <w:proofErr w:type="spellStart"/>
            <w:r w:rsidRPr="00E91ADC">
              <w:rPr>
                <w:rFonts w:cs="Calibri"/>
                <w:i/>
              </w:rPr>
              <w:t>Incident</w:t>
            </w:r>
            <w:proofErr w:type="spellEnd"/>
            <w:r w:rsidRPr="00E91ADC">
              <w:rPr>
                <w:rFonts w:cs="Calibri"/>
                <w:i/>
              </w:rPr>
              <w:t xml:space="preserve"> </w:t>
            </w:r>
            <w:proofErr w:type="spellStart"/>
            <w:r w:rsidRPr="00E91ADC">
              <w:rPr>
                <w:rFonts w:cs="Calibri"/>
                <w:i/>
              </w:rPr>
              <w:t>Response</w:t>
            </w:r>
            <w:proofErr w:type="spellEnd"/>
            <w:r w:rsidRPr="00E91ADC">
              <w:rPr>
                <w:rFonts w:cs="Calibri"/>
                <w:i/>
              </w:rPr>
              <w:t xml:space="preserve"> Team</w:t>
            </w:r>
            <w:r w:rsidRPr="00E91ADC">
              <w:rPr>
                <w:rFonts w:cs="Calibri"/>
              </w:rPr>
              <w:t xml:space="preserve"> - Zespół Reagowania na Incydenty Bezpieczeństwa Komputerowego</w:t>
            </w:r>
          </w:p>
        </w:tc>
        <w:tc>
          <w:tcPr>
            <w:tcW w:w="1701" w:type="dxa"/>
            <w:vAlign w:val="center"/>
          </w:tcPr>
          <w:p w14:paraId="1FA211DA" w14:textId="77777777" w:rsidR="00E91ADC" w:rsidRPr="00E91ADC" w:rsidRDefault="00E91ADC" w:rsidP="00E91ADC">
            <w:pPr>
              <w:spacing w:line="360" w:lineRule="exact"/>
              <w:contextualSpacing/>
              <w:jc w:val="left"/>
              <w:rPr>
                <w:b/>
                <w:bCs/>
              </w:rPr>
            </w:pPr>
            <w:r w:rsidRPr="00E91ADC">
              <w:rPr>
                <w:rFonts w:cs="Arial"/>
                <w:b/>
                <w:color w:val="000000" w:themeColor="text1"/>
              </w:rPr>
              <w:t>PKP PLK S.A.</w:t>
            </w:r>
          </w:p>
        </w:tc>
        <w:tc>
          <w:tcPr>
            <w:tcW w:w="5528" w:type="dxa"/>
            <w:vAlign w:val="center"/>
          </w:tcPr>
          <w:p w14:paraId="2793A2C0" w14:textId="77777777" w:rsidR="00E91ADC" w:rsidRPr="00E91ADC" w:rsidRDefault="00E91ADC" w:rsidP="00E91ADC">
            <w:pPr>
              <w:contextualSpacing/>
              <w:jc w:val="left"/>
              <w:rPr>
                <w:b/>
                <w:bCs/>
              </w:rPr>
            </w:pPr>
            <w:r w:rsidRPr="00E91ADC">
              <w:rPr>
                <w:rFonts w:cs="Arial"/>
                <w:bCs/>
                <w:color w:val="000000" w:themeColor="text1"/>
                <w:shd w:val="clear" w:color="auto" w:fill="FFFFFF"/>
              </w:rPr>
              <w:t>PKP Polskie Linie Kolejowe S.A.</w:t>
            </w:r>
          </w:p>
        </w:tc>
      </w:tr>
      <w:bookmarkEnd w:id="57"/>
      <w:tr w:rsidR="00E91ADC" w:rsidRPr="00E91ADC" w14:paraId="200A9B9E" w14:textId="77777777" w:rsidTr="001E3571">
        <w:trPr>
          <w:trHeight w:val="699"/>
        </w:trPr>
        <w:tc>
          <w:tcPr>
            <w:tcW w:w="2410" w:type="dxa"/>
          </w:tcPr>
          <w:p w14:paraId="14D6993F" w14:textId="77777777" w:rsidR="00E91ADC" w:rsidRPr="00E91ADC" w:rsidRDefault="00E91ADC" w:rsidP="00E91ADC">
            <w:pPr>
              <w:spacing w:line="360" w:lineRule="exact"/>
              <w:contextualSpacing/>
              <w:jc w:val="left"/>
              <w:rPr>
                <w:b/>
                <w:bCs/>
              </w:rPr>
            </w:pPr>
            <w:r w:rsidRPr="00E91ADC">
              <w:rPr>
                <w:rFonts w:cs="Arial"/>
                <w:b/>
                <w:color w:val="000000" w:themeColor="text1"/>
              </w:rPr>
              <w:t>COM-DKM</w:t>
            </w:r>
          </w:p>
        </w:tc>
        <w:tc>
          <w:tcPr>
            <w:tcW w:w="5812" w:type="dxa"/>
            <w:vAlign w:val="center"/>
          </w:tcPr>
          <w:p w14:paraId="07C1D46A" w14:textId="77777777" w:rsidR="00E91ADC" w:rsidRPr="00E91ADC" w:rsidRDefault="00E91ADC" w:rsidP="00E91ADC">
            <w:pPr>
              <w:contextualSpacing/>
              <w:jc w:val="left"/>
              <w:rPr>
                <w:b/>
                <w:bCs/>
              </w:rPr>
            </w:pPr>
            <w:r w:rsidRPr="00E91ADC">
              <w:rPr>
                <w:rFonts w:cs="Arial"/>
                <w:color w:val="000000" w:themeColor="text1"/>
              </w:rPr>
              <w:t>Centrum Operacji Morskich – Dowództwo Komponentu Morskiego</w:t>
            </w:r>
          </w:p>
        </w:tc>
        <w:tc>
          <w:tcPr>
            <w:tcW w:w="1701" w:type="dxa"/>
            <w:vAlign w:val="center"/>
          </w:tcPr>
          <w:p w14:paraId="31FEA7C6" w14:textId="77777777" w:rsidR="00E91ADC" w:rsidRPr="00E91ADC" w:rsidRDefault="00E91ADC" w:rsidP="00E91ADC">
            <w:pPr>
              <w:spacing w:line="360" w:lineRule="exact"/>
              <w:contextualSpacing/>
              <w:jc w:val="left"/>
              <w:rPr>
                <w:b/>
                <w:bCs/>
              </w:rPr>
            </w:pPr>
            <w:r w:rsidRPr="00E91ADC">
              <w:rPr>
                <w:rFonts w:cs="Calibri"/>
                <w:b/>
              </w:rPr>
              <w:t>PIG-PIB</w:t>
            </w:r>
          </w:p>
        </w:tc>
        <w:tc>
          <w:tcPr>
            <w:tcW w:w="5528" w:type="dxa"/>
            <w:vAlign w:val="center"/>
          </w:tcPr>
          <w:p w14:paraId="1177126D" w14:textId="77777777" w:rsidR="00E91ADC" w:rsidRPr="00E91ADC" w:rsidRDefault="00E91ADC" w:rsidP="00E91ADC">
            <w:pPr>
              <w:contextualSpacing/>
              <w:jc w:val="left"/>
              <w:rPr>
                <w:b/>
                <w:bCs/>
              </w:rPr>
            </w:pPr>
            <w:r w:rsidRPr="00E91ADC">
              <w:rPr>
                <w:rFonts w:cs="Calibri"/>
              </w:rPr>
              <w:t>Państwowy Instytut Geologiczny – Państwowy Instytut Badawczy</w:t>
            </w:r>
          </w:p>
        </w:tc>
      </w:tr>
      <w:tr w:rsidR="00E91ADC" w:rsidRPr="00E91ADC" w14:paraId="529BF3EE" w14:textId="77777777" w:rsidTr="001E3571">
        <w:tc>
          <w:tcPr>
            <w:tcW w:w="2410" w:type="dxa"/>
          </w:tcPr>
          <w:p w14:paraId="5200C2D5" w14:textId="77777777" w:rsidR="00E91ADC" w:rsidRPr="00E91ADC" w:rsidRDefault="00E91ADC" w:rsidP="00E91ADC">
            <w:pPr>
              <w:spacing w:line="360" w:lineRule="exact"/>
              <w:contextualSpacing/>
              <w:jc w:val="left"/>
              <w:rPr>
                <w:b/>
                <w:bCs/>
              </w:rPr>
            </w:pPr>
            <w:r w:rsidRPr="00E91ADC">
              <w:rPr>
                <w:rFonts w:cs="Arial"/>
                <w:b/>
              </w:rPr>
              <w:t>CZK</w:t>
            </w:r>
          </w:p>
        </w:tc>
        <w:tc>
          <w:tcPr>
            <w:tcW w:w="5812" w:type="dxa"/>
            <w:vAlign w:val="center"/>
          </w:tcPr>
          <w:p w14:paraId="023F3555" w14:textId="77777777" w:rsidR="00E91ADC" w:rsidRPr="00E91ADC" w:rsidRDefault="00E91ADC" w:rsidP="00E91ADC">
            <w:pPr>
              <w:contextualSpacing/>
              <w:jc w:val="left"/>
              <w:rPr>
                <w:b/>
                <w:bCs/>
              </w:rPr>
            </w:pPr>
            <w:r w:rsidRPr="00E91ADC">
              <w:rPr>
                <w:rFonts w:cs="Arial"/>
              </w:rPr>
              <w:t>Centrum Zarządzania Kryzysowego</w:t>
            </w:r>
          </w:p>
        </w:tc>
        <w:tc>
          <w:tcPr>
            <w:tcW w:w="1701" w:type="dxa"/>
            <w:vAlign w:val="center"/>
          </w:tcPr>
          <w:p w14:paraId="4DEDAA16" w14:textId="77777777" w:rsidR="00E91ADC" w:rsidRPr="00E91ADC" w:rsidRDefault="00E91ADC" w:rsidP="00E91ADC">
            <w:pPr>
              <w:spacing w:line="360" w:lineRule="exact"/>
              <w:contextualSpacing/>
              <w:jc w:val="left"/>
              <w:rPr>
                <w:b/>
                <w:bCs/>
              </w:rPr>
            </w:pPr>
            <w:r w:rsidRPr="00E91ADC">
              <w:rPr>
                <w:rFonts w:cs="Calibri"/>
                <w:b/>
              </w:rPr>
              <w:t>PMESII</w:t>
            </w:r>
          </w:p>
        </w:tc>
        <w:tc>
          <w:tcPr>
            <w:tcW w:w="5528" w:type="dxa"/>
            <w:vAlign w:val="center"/>
          </w:tcPr>
          <w:p w14:paraId="31A2EE47" w14:textId="77777777" w:rsidR="00E91ADC" w:rsidRPr="00E91ADC" w:rsidRDefault="00E91ADC" w:rsidP="00E91ADC">
            <w:pPr>
              <w:contextualSpacing/>
              <w:jc w:val="left"/>
              <w:rPr>
                <w:b/>
                <w:bCs/>
              </w:rPr>
            </w:pPr>
            <w:r w:rsidRPr="00E91ADC">
              <w:rPr>
                <w:rFonts w:cs="Calibri"/>
                <w:lang w:val="x-none"/>
              </w:rPr>
              <w:t>Obszar</w:t>
            </w:r>
            <w:r w:rsidRPr="00E91ADC">
              <w:rPr>
                <w:rFonts w:cs="Calibri"/>
              </w:rPr>
              <w:t>: polityczny, militarny, ekonomiczny, społeczny, infrastruktury, informacyjny</w:t>
            </w:r>
          </w:p>
        </w:tc>
      </w:tr>
      <w:tr w:rsidR="00E91ADC" w:rsidRPr="00E91ADC" w14:paraId="3A5C859C" w14:textId="77777777" w:rsidTr="001E3571">
        <w:tc>
          <w:tcPr>
            <w:tcW w:w="2410" w:type="dxa"/>
            <w:vAlign w:val="center"/>
          </w:tcPr>
          <w:p w14:paraId="43E9DF02" w14:textId="77777777" w:rsidR="00E91ADC" w:rsidRPr="00E91ADC" w:rsidRDefault="00E91ADC" w:rsidP="00E91ADC">
            <w:pPr>
              <w:spacing w:line="360" w:lineRule="exact"/>
              <w:contextualSpacing/>
              <w:jc w:val="left"/>
              <w:rPr>
                <w:b/>
                <w:bCs/>
              </w:rPr>
            </w:pPr>
            <w:r w:rsidRPr="00E91ADC">
              <w:rPr>
                <w:rFonts w:cs="Calibri"/>
                <w:b/>
              </w:rPr>
              <w:t>IMGW-PIB</w:t>
            </w:r>
          </w:p>
        </w:tc>
        <w:tc>
          <w:tcPr>
            <w:tcW w:w="5812" w:type="dxa"/>
            <w:vAlign w:val="center"/>
          </w:tcPr>
          <w:p w14:paraId="7E1D18A1" w14:textId="77777777" w:rsidR="00E91ADC" w:rsidRPr="00E91ADC" w:rsidRDefault="00E91ADC" w:rsidP="00E91ADC">
            <w:pPr>
              <w:contextualSpacing/>
              <w:jc w:val="left"/>
              <w:rPr>
                <w:b/>
                <w:bCs/>
              </w:rPr>
            </w:pPr>
            <w:r w:rsidRPr="00E91ADC">
              <w:rPr>
                <w:rFonts w:cs="Calibri"/>
              </w:rPr>
              <w:t>Instytut Meteorologii i Gospodarki Wodnej – Państwowy Instytut Badawczy</w:t>
            </w:r>
          </w:p>
        </w:tc>
        <w:tc>
          <w:tcPr>
            <w:tcW w:w="1701" w:type="dxa"/>
            <w:vAlign w:val="center"/>
          </w:tcPr>
          <w:p w14:paraId="3D46CE93" w14:textId="77777777" w:rsidR="00E91ADC" w:rsidRPr="00E91ADC" w:rsidRDefault="00E91ADC" w:rsidP="00E91ADC">
            <w:pPr>
              <w:spacing w:line="360" w:lineRule="exact"/>
              <w:contextualSpacing/>
              <w:jc w:val="left"/>
              <w:rPr>
                <w:b/>
                <w:bCs/>
              </w:rPr>
            </w:pPr>
            <w:r w:rsidRPr="00E91ADC">
              <w:rPr>
                <w:rFonts w:cs="Arial"/>
                <w:b/>
                <w:bCs/>
                <w:shd w:val="clear" w:color="auto" w:fill="FFFFFF"/>
              </w:rPr>
              <w:t>PRM</w:t>
            </w:r>
          </w:p>
        </w:tc>
        <w:tc>
          <w:tcPr>
            <w:tcW w:w="5528" w:type="dxa"/>
            <w:vAlign w:val="center"/>
          </w:tcPr>
          <w:p w14:paraId="606FC16E" w14:textId="77777777" w:rsidR="00E91ADC" w:rsidRPr="00E91ADC" w:rsidRDefault="00E91ADC" w:rsidP="00E91ADC">
            <w:pPr>
              <w:contextualSpacing/>
              <w:jc w:val="left"/>
              <w:rPr>
                <w:b/>
                <w:bCs/>
              </w:rPr>
            </w:pPr>
            <w:r w:rsidRPr="00E91ADC">
              <w:rPr>
                <w:rFonts w:cs="Arial"/>
                <w:bCs/>
                <w:shd w:val="clear" w:color="auto" w:fill="FFFFFF"/>
              </w:rPr>
              <w:t>Państwowe Ratownictwo Medyczne</w:t>
            </w:r>
          </w:p>
        </w:tc>
      </w:tr>
      <w:tr w:rsidR="00E91ADC" w:rsidRPr="00E91ADC" w14:paraId="59DA624E" w14:textId="77777777" w:rsidTr="001E3571">
        <w:trPr>
          <w:trHeight w:val="455"/>
        </w:trPr>
        <w:tc>
          <w:tcPr>
            <w:tcW w:w="2410" w:type="dxa"/>
            <w:vAlign w:val="center"/>
          </w:tcPr>
          <w:p w14:paraId="0A7E73B0" w14:textId="77777777" w:rsidR="00E91ADC" w:rsidRPr="00E91ADC" w:rsidRDefault="00E91ADC" w:rsidP="00E91ADC">
            <w:pPr>
              <w:spacing w:line="360" w:lineRule="exact"/>
              <w:contextualSpacing/>
              <w:jc w:val="left"/>
              <w:rPr>
                <w:b/>
                <w:bCs/>
              </w:rPr>
            </w:pPr>
            <w:r w:rsidRPr="00E91ADC">
              <w:rPr>
                <w:rFonts w:cs="Calibri"/>
                <w:b/>
              </w:rPr>
              <w:t>KSE</w:t>
            </w:r>
          </w:p>
        </w:tc>
        <w:tc>
          <w:tcPr>
            <w:tcW w:w="5812" w:type="dxa"/>
            <w:vAlign w:val="center"/>
          </w:tcPr>
          <w:p w14:paraId="3028DB63" w14:textId="77777777" w:rsidR="00E91ADC" w:rsidRPr="00E91ADC" w:rsidRDefault="00E91ADC" w:rsidP="00E91ADC">
            <w:pPr>
              <w:contextualSpacing/>
              <w:jc w:val="left"/>
              <w:rPr>
                <w:b/>
                <w:bCs/>
              </w:rPr>
            </w:pPr>
            <w:r w:rsidRPr="00E91ADC">
              <w:rPr>
                <w:rFonts w:cs="Calibri"/>
              </w:rPr>
              <w:t>Krajowy System Elektroenergetyczny</w:t>
            </w:r>
          </w:p>
        </w:tc>
        <w:tc>
          <w:tcPr>
            <w:tcW w:w="1701" w:type="dxa"/>
            <w:vAlign w:val="center"/>
          </w:tcPr>
          <w:p w14:paraId="2A754480" w14:textId="77777777" w:rsidR="00E91ADC" w:rsidRPr="00E91ADC" w:rsidRDefault="00E91ADC" w:rsidP="00E91ADC">
            <w:pPr>
              <w:spacing w:line="360" w:lineRule="exact"/>
              <w:contextualSpacing/>
              <w:jc w:val="left"/>
              <w:rPr>
                <w:b/>
                <w:bCs/>
              </w:rPr>
            </w:pPr>
            <w:r w:rsidRPr="00E91ADC">
              <w:rPr>
                <w:rFonts w:cs="Calibri"/>
                <w:b/>
              </w:rPr>
              <w:t>PSP</w:t>
            </w:r>
          </w:p>
        </w:tc>
        <w:tc>
          <w:tcPr>
            <w:tcW w:w="5528" w:type="dxa"/>
            <w:vAlign w:val="center"/>
          </w:tcPr>
          <w:p w14:paraId="6FD1ACAD" w14:textId="77777777" w:rsidR="00E91ADC" w:rsidRPr="00E91ADC" w:rsidRDefault="00E91ADC" w:rsidP="00E91ADC">
            <w:pPr>
              <w:contextualSpacing/>
              <w:jc w:val="left"/>
              <w:rPr>
                <w:b/>
                <w:bCs/>
              </w:rPr>
            </w:pPr>
            <w:r w:rsidRPr="00E91ADC">
              <w:rPr>
                <w:rFonts w:cs="Calibri"/>
              </w:rPr>
              <w:t>Państwowa Straż Pożarna</w:t>
            </w:r>
          </w:p>
        </w:tc>
      </w:tr>
      <w:tr w:rsidR="00E91ADC" w:rsidRPr="00E91ADC" w14:paraId="383AF3B3" w14:textId="77777777" w:rsidTr="001E3571">
        <w:trPr>
          <w:trHeight w:val="414"/>
        </w:trPr>
        <w:tc>
          <w:tcPr>
            <w:tcW w:w="2410" w:type="dxa"/>
            <w:vAlign w:val="center"/>
          </w:tcPr>
          <w:p w14:paraId="29FA351C" w14:textId="77777777" w:rsidR="00E91ADC" w:rsidRPr="00E91ADC" w:rsidRDefault="00E91ADC" w:rsidP="00E91ADC">
            <w:pPr>
              <w:spacing w:line="360" w:lineRule="exact"/>
              <w:contextualSpacing/>
              <w:jc w:val="left"/>
              <w:rPr>
                <w:b/>
                <w:bCs/>
              </w:rPr>
            </w:pPr>
            <w:proofErr w:type="spellStart"/>
            <w:r w:rsidRPr="00E91ADC">
              <w:rPr>
                <w:rFonts w:cs="Calibri"/>
                <w:b/>
              </w:rPr>
              <w:t>KSWSiA</w:t>
            </w:r>
            <w:proofErr w:type="spellEnd"/>
          </w:p>
        </w:tc>
        <w:tc>
          <w:tcPr>
            <w:tcW w:w="5812" w:type="dxa"/>
            <w:vAlign w:val="center"/>
          </w:tcPr>
          <w:p w14:paraId="7ED446CA" w14:textId="77777777" w:rsidR="00E91ADC" w:rsidRPr="00E91ADC" w:rsidRDefault="00E91ADC" w:rsidP="00E91ADC">
            <w:pPr>
              <w:contextualSpacing/>
              <w:jc w:val="left"/>
              <w:rPr>
                <w:b/>
                <w:bCs/>
              </w:rPr>
            </w:pPr>
            <w:r w:rsidRPr="00E91ADC">
              <w:rPr>
                <w:rFonts w:cs="Calibri"/>
              </w:rPr>
              <w:t>Krajowy System Wykrywania Skażeń i Alarmowania</w:t>
            </w:r>
          </w:p>
        </w:tc>
        <w:tc>
          <w:tcPr>
            <w:tcW w:w="1701" w:type="dxa"/>
          </w:tcPr>
          <w:p w14:paraId="30ACA87F" w14:textId="77777777" w:rsidR="00E91ADC" w:rsidRPr="00E91ADC" w:rsidRDefault="00E91ADC" w:rsidP="00E91ADC">
            <w:pPr>
              <w:spacing w:line="360" w:lineRule="exact"/>
              <w:contextualSpacing/>
              <w:jc w:val="left"/>
              <w:rPr>
                <w:b/>
                <w:bCs/>
              </w:rPr>
            </w:pPr>
            <w:r w:rsidRPr="00E91ADC">
              <w:rPr>
                <w:rFonts w:cs="Arial"/>
                <w:b/>
              </w:rPr>
              <w:t>PZZK</w:t>
            </w:r>
          </w:p>
        </w:tc>
        <w:tc>
          <w:tcPr>
            <w:tcW w:w="5528" w:type="dxa"/>
          </w:tcPr>
          <w:p w14:paraId="6AC8E660" w14:textId="77777777" w:rsidR="00E91ADC" w:rsidRPr="00E91ADC" w:rsidRDefault="00E91ADC" w:rsidP="00E91ADC">
            <w:pPr>
              <w:contextualSpacing/>
              <w:jc w:val="left"/>
              <w:rPr>
                <w:rFonts w:cs="Arial"/>
                <w:bCs/>
                <w:shd w:val="clear" w:color="auto" w:fill="FFFFFF"/>
              </w:rPr>
            </w:pPr>
            <w:r w:rsidRPr="00E91ADC">
              <w:rPr>
                <w:rFonts w:cs="Arial"/>
                <w:bCs/>
                <w:shd w:val="clear" w:color="auto" w:fill="FFFFFF"/>
              </w:rPr>
              <w:t>Powiatowy Zespół Zarządzania Kryzysowego</w:t>
            </w:r>
          </w:p>
        </w:tc>
      </w:tr>
      <w:tr w:rsidR="00E91ADC" w:rsidRPr="00E91ADC" w14:paraId="17CCA8FD" w14:textId="77777777" w:rsidTr="001E3571">
        <w:trPr>
          <w:trHeight w:val="562"/>
        </w:trPr>
        <w:tc>
          <w:tcPr>
            <w:tcW w:w="2410" w:type="dxa"/>
            <w:vAlign w:val="center"/>
          </w:tcPr>
          <w:p w14:paraId="48A3F990" w14:textId="77777777" w:rsidR="00E91ADC" w:rsidRPr="00E91ADC" w:rsidRDefault="00E91ADC" w:rsidP="00E91ADC">
            <w:pPr>
              <w:spacing w:line="360" w:lineRule="exact"/>
              <w:contextualSpacing/>
              <w:jc w:val="left"/>
              <w:rPr>
                <w:b/>
                <w:bCs/>
              </w:rPr>
            </w:pPr>
            <w:r w:rsidRPr="00E91ADC">
              <w:rPr>
                <w:rFonts w:cs="Calibri"/>
                <w:b/>
              </w:rPr>
              <w:t>KSRG</w:t>
            </w:r>
          </w:p>
        </w:tc>
        <w:tc>
          <w:tcPr>
            <w:tcW w:w="5812" w:type="dxa"/>
            <w:vAlign w:val="center"/>
          </w:tcPr>
          <w:p w14:paraId="55A9D37E" w14:textId="77777777" w:rsidR="00E91ADC" w:rsidRPr="00E91ADC" w:rsidRDefault="00E91ADC" w:rsidP="00E91ADC">
            <w:pPr>
              <w:contextualSpacing/>
              <w:jc w:val="left"/>
              <w:rPr>
                <w:b/>
                <w:bCs/>
              </w:rPr>
            </w:pPr>
            <w:r w:rsidRPr="00E91ADC">
              <w:rPr>
                <w:rFonts w:cs="Calibri"/>
              </w:rPr>
              <w:t>Krajowy System Ratowniczo – Gaśniczy</w:t>
            </w:r>
          </w:p>
        </w:tc>
        <w:tc>
          <w:tcPr>
            <w:tcW w:w="1701" w:type="dxa"/>
            <w:vAlign w:val="center"/>
          </w:tcPr>
          <w:p w14:paraId="6F235BDE" w14:textId="77777777" w:rsidR="00E91ADC" w:rsidRPr="00E91ADC" w:rsidRDefault="00E91ADC" w:rsidP="00E91ADC">
            <w:pPr>
              <w:spacing w:line="360" w:lineRule="exact"/>
              <w:contextualSpacing/>
              <w:jc w:val="left"/>
              <w:rPr>
                <w:b/>
                <w:bCs/>
              </w:rPr>
            </w:pPr>
            <w:r w:rsidRPr="00E91ADC">
              <w:rPr>
                <w:rFonts w:cs="Calibri"/>
                <w:b/>
              </w:rPr>
              <w:t>RCB</w:t>
            </w:r>
          </w:p>
        </w:tc>
        <w:tc>
          <w:tcPr>
            <w:tcW w:w="5528" w:type="dxa"/>
            <w:vAlign w:val="center"/>
          </w:tcPr>
          <w:p w14:paraId="3A883E59" w14:textId="77777777" w:rsidR="00E91ADC" w:rsidRPr="00E91ADC" w:rsidRDefault="00E91ADC" w:rsidP="00E91ADC">
            <w:pPr>
              <w:contextualSpacing/>
              <w:jc w:val="left"/>
              <w:rPr>
                <w:b/>
                <w:bCs/>
              </w:rPr>
            </w:pPr>
            <w:r w:rsidRPr="00E91ADC">
              <w:rPr>
                <w:rFonts w:cs="Calibri"/>
              </w:rPr>
              <w:t>Rządowe Centrum Bezpieczeństwa</w:t>
            </w:r>
          </w:p>
        </w:tc>
      </w:tr>
      <w:tr w:rsidR="00E91ADC" w:rsidRPr="00E91ADC" w14:paraId="7342EC34" w14:textId="77777777" w:rsidTr="001E3571">
        <w:trPr>
          <w:trHeight w:val="556"/>
        </w:trPr>
        <w:tc>
          <w:tcPr>
            <w:tcW w:w="2410" w:type="dxa"/>
          </w:tcPr>
          <w:p w14:paraId="217B9E6B" w14:textId="77777777" w:rsidR="00E91ADC" w:rsidRPr="00E91ADC" w:rsidRDefault="00E91ADC" w:rsidP="00E91ADC">
            <w:pPr>
              <w:spacing w:line="360" w:lineRule="exact"/>
              <w:contextualSpacing/>
              <w:jc w:val="left"/>
              <w:rPr>
                <w:b/>
                <w:bCs/>
              </w:rPr>
            </w:pPr>
            <w:r w:rsidRPr="00E91ADC">
              <w:rPr>
                <w:rFonts w:cs="Arial"/>
                <w:b/>
              </w:rPr>
              <w:t>KW PSP</w:t>
            </w:r>
          </w:p>
        </w:tc>
        <w:tc>
          <w:tcPr>
            <w:tcW w:w="5812" w:type="dxa"/>
            <w:vAlign w:val="center"/>
          </w:tcPr>
          <w:p w14:paraId="1E7944AB" w14:textId="77777777" w:rsidR="00E91ADC" w:rsidRPr="00E91ADC" w:rsidRDefault="00E91ADC" w:rsidP="00E91ADC">
            <w:pPr>
              <w:contextualSpacing/>
              <w:jc w:val="left"/>
              <w:rPr>
                <w:b/>
                <w:bCs/>
              </w:rPr>
            </w:pPr>
            <w:r w:rsidRPr="00E91ADC">
              <w:rPr>
                <w:rFonts w:cs="Arial"/>
              </w:rPr>
              <w:t>Komenda Wojewódzka Państwowej Straży Pożarnej</w:t>
            </w:r>
          </w:p>
        </w:tc>
        <w:tc>
          <w:tcPr>
            <w:tcW w:w="1701" w:type="dxa"/>
            <w:vAlign w:val="center"/>
          </w:tcPr>
          <w:p w14:paraId="2D4C06C6" w14:textId="77777777" w:rsidR="00E91ADC" w:rsidRPr="00E91ADC" w:rsidRDefault="00E91ADC" w:rsidP="00E91ADC">
            <w:pPr>
              <w:spacing w:line="360" w:lineRule="exact"/>
              <w:contextualSpacing/>
              <w:jc w:val="left"/>
              <w:rPr>
                <w:b/>
                <w:bCs/>
              </w:rPr>
            </w:pPr>
            <w:r w:rsidRPr="00E91ADC">
              <w:rPr>
                <w:rFonts w:cs="Arial"/>
                <w:b/>
              </w:rPr>
              <w:t>RDLP</w:t>
            </w:r>
          </w:p>
        </w:tc>
        <w:tc>
          <w:tcPr>
            <w:tcW w:w="5528" w:type="dxa"/>
            <w:vAlign w:val="center"/>
          </w:tcPr>
          <w:p w14:paraId="58ACABAD" w14:textId="77777777" w:rsidR="00E91ADC" w:rsidRPr="00E91ADC" w:rsidRDefault="00E91ADC" w:rsidP="00E91ADC">
            <w:pPr>
              <w:contextualSpacing/>
              <w:jc w:val="left"/>
              <w:rPr>
                <w:b/>
                <w:bCs/>
              </w:rPr>
            </w:pPr>
            <w:r w:rsidRPr="00E91ADC">
              <w:rPr>
                <w:rFonts w:cs="Arial"/>
              </w:rPr>
              <w:t>Regionalna Dyrekcja Lasów Państwowych</w:t>
            </w:r>
          </w:p>
        </w:tc>
      </w:tr>
      <w:tr w:rsidR="00E91ADC" w:rsidRPr="00E91ADC" w14:paraId="1EA4F182" w14:textId="77777777" w:rsidTr="001E3571">
        <w:tc>
          <w:tcPr>
            <w:tcW w:w="2410" w:type="dxa"/>
            <w:vAlign w:val="center"/>
          </w:tcPr>
          <w:p w14:paraId="696C775B" w14:textId="77777777" w:rsidR="00E91ADC" w:rsidRPr="00E91ADC" w:rsidRDefault="00E91ADC" w:rsidP="00E91ADC">
            <w:pPr>
              <w:spacing w:line="360" w:lineRule="exact"/>
              <w:contextualSpacing/>
              <w:jc w:val="left"/>
              <w:rPr>
                <w:b/>
                <w:bCs/>
              </w:rPr>
            </w:pPr>
            <w:r w:rsidRPr="00E91ADC">
              <w:rPr>
                <w:rFonts w:cs="Calibri"/>
                <w:b/>
              </w:rPr>
              <w:t>KWP</w:t>
            </w:r>
          </w:p>
        </w:tc>
        <w:tc>
          <w:tcPr>
            <w:tcW w:w="5812" w:type="dxa"/>
            <w:vAlign w:val="center"/>
          </w:tcPr>
          <w:p w14:paraId="012BD0A1" w14:textId="77777777" w:rsidR="00E91ADC" w:rsidRPr="00E91ADC" w:rsidRDefault="00E91ADC" w:rsidP="00E91ADC">
            <w:pPr>
              <w:contextualSpacing/>
              <w:jc w:val="left"/>
              <w:rPr>
                <w:b/>
                <w:bCs/>
              </w:rPr>
            </w:pPr>
            <w:r w:rsidRPr="00E91ADC">
              <w:rPr>
                <w:rFonts w:cs="Calibri"/>
              </w:rPr>
              <w:t>Komenda Wojewódzka Policji</w:t>
            </w:r>
          </w:p>
        </w:tc>
        <w:tc>
          <w:tcPr>
            <w:tcW w:w="1701" w:type="dxa"/>
            <w:vAlign w:val="center"/>
          </w:tcPr>
          <w:p w14:paraId="08EF598D" w14:textId="77777777" w:rsidR="00E91ADC" w:rsidRPr="00E91ADC" w:rsidRDefault="00E91ADC" w:rsidP="00E91ADC">
            <w:pPr>
              <w:spacing w:line="360" w:lineRule="exact"/>
              <w:contextualSpacing/>
              <w:jc w:val="left"/>
              <w:rPr>
                <w:b/>
                <w:bCs/>
              </w:rPr>
            </w:pPr>
            <w:r w:rsidRPr="00E91ADC">
              <w:rPr>
                <w:rFonts w:cs="Calibri"/>
                <w:b/>
              </w:rPr>
              <w:t>RZGW</w:t>
            </w:r>
          </w:p>
        </w:tc>
        <w:tc>
          <w:tcPr>
            <w:tcW w:w="5528" w:type="dxa"/>
            <w:vAlign w:val="center"/>
          </w:tcPr>
          <w:p w14:paraId="614B3E61" w14:textId="77777777" w:rsidR="00E91ADC" w:rsidRPr="00E91ADC" w:rsidRDefault="00E91ADC" w:rsidP="00E91ADC">
            <w:pPr>
              <w:contextualSpacing/>
              <w:jc w:val="left"/>
              <w:rPr>
                <w:b/>
                <w:bCs/>
              </w:rPr>
            </w:pPr>
            <w:r w:rsidRPr="00E91ADC">
              <w:rPr>
                <w:rFonts w:cs="Calibri"/>
              </w:rPr>
              <w:t>Regionalny Zarząd Gospodarki Wodnej</w:t>
            </w:r>
          </w:p>
        </w:tc>
      </w:tr>
      <w:tr w:rsidR="00E91ADC" w:rsidRPr="00E91ADC" w14:paraId="246A67D0" w14:textId="77777777" w:rsidTr="001E3571">
        <w:trPr>
          <w:trHeight w:val="470"/>
        </w:trPr>
        <w:tc>
          <w:tcPr>
            <w:tcW w:w="2410" w:type="dxa"/>
            <w:vAlign w:val="center"/>
          </w:tcPr>
          <w:p w14:paraId="38D1D75A" w14:textId="77777777" w:rsidR="00E91ADC" w:rsidRPr="00E91ADC" w:rsidRDefault="00E91ADC" w:rsidP="00E91ADC">
            <w:pPr>
              <w:spacing w:line="360" w:lineRule="exact"/>
              <w:contextualSpacing/>
              <w:jc w:val="left"/>
              <w:rPr>
                <w:b/>
                <w:bCs/>
              </w:rPr>
            </w:pPr>
            <w:r w:rsidRPr="00E91ADC">
              <w:rPr>
                <w:rFonts w:cs="Calibri"/>
                <w:b/>
              </w:rPr>
              <w:t>LNG</w:t>
            </w:r>
          </w:p>
        </w:tc>
        <w:tc>
          <w:tcPr>
            <w:tcW w:w="5812" w:type="dxa"/>
            <w:vAlign w:val="center"/>
          </w:tcPr>
          <w:p w14:paraId="653F6A57" w14:textId="77777777" w:rsidR="00E91ADC" w:rsidRPr="00E91ADC" w:rsidRDefault="00E91ADC" w:rsidP="00E91ADC">
            <w:pPr>
              <w:contextualSpacing/>
              <w:jc w:val="left"/>
              <w:rPr>
                <w:b/>
                <w:bCs/>
              </w:rPr>
            </w:pPr>
            <w:r w:rsidRPr="00E91ADC">
              <w:rPr>
                <w:rFonts w:cs="Calibri"/>
              </w:rPr>
              <w:t>Skroplony gaz ziemny</w:t>
            </w:r>
          </w:p>
        </w:tc>
        <w:tc>
          <w:tcPr>
            <w:tcW w:w="1701" w:type="dxa"/>
            <w:tcBorders>
              <w:bottom w:val="single" w:sz="4" w:space="0" w:color="auto"/>
            </w:tcBorders>
            <w:vAlign w:val="center"/>
          </w:tcPr>
          <w:p w14:paraId="4CDF72DB" w14:textId="77777777" w:rsidR="00E91ADC" w:rsidRPr="00E91ADC" w:rsidRDefault="00E91ADC" w:rsidP="00E91ADC">
            <w:pPr>
              <w:spacing w:line="360" w:lineRule="exact"/>
              <w:contextualSpacing/>
              <w:jc w:val="left"/>
              <w:rPr>
                <w:b/>
                <w:bCs/>
              </w:rPr>
            </w:pPr>
            <w:r w:rsidRPr="00E91ADC">
              <w:rPr>
                <w:rFonts w:cs="Calibri"/>
                <w:b/>
              </w:rPr>
              <w:t>RZZK</w:t>
            </w:r>
          </w:p>
        </w:tc>
        <w:tc>
          <w:tcPr>
            <w:tcW w:w="5528" w:type="dxa"/>
            <w:tcBorders>
              <w:bottom w:val="single" w:sz="4" w:space="0" w:color="auto"/>
            </w:tcBorders>
            <w:vAlign w:val="center"/>
          </w:tcPr>
          <w:p w14:paraId="334620F0" w14:textId="77777777" w:rsidR="00E91ADC" w:rsidRPr="00E91ADC" w:rsidRDefault="00E91ADC" w:rsidP="00E91ADC">
            <w:pPr>
              <w:contextualSpacing/>
              <w:jc w:val="left"/>
              <w:rPr>
                <w:b/>
                <w:bCs/>
              </w:rPr>
            </w:pPr>
            <w:r w:rsidRPr="00E91ADC">
              <w:rPr>
                <w:rFonts w:cs="Calibri"/>
              </w:rPr>
              <w:t>Rządowy Zespół Zarządzania Kryzysowego</w:t>
            </w:r>
          </w:p>
        </w:tc>
      </w:tr>
      <w:tr w:rsidR="00E91ADC" w:rsidRPr="00E91ADC" w14:paraId="0F8A76DE" w14:textId="77777777" w:rsidTr="001E3571">
        <w:trPr>
          <w:trHeight w:val="489"/>
        </w:trPr>
        <w:tc>
          <w:tcPr>
            <w:tcW w:w="2410" w:type="dxa"/>
            <w:tcBorders>
              <w:bottom w:val="single" w:sz="4" w:space="0" w:color="auto"/>
            </w:tcBorders>
            <w:vAlign w:val="center"/>
          </w:tcPr>
          <w:p w14:paraId="211D5B20" w14:textId="77777777" w:rsidR="00E91ADC" w:rsidRPr="00E91ADC" w:rsidRDefault="00E91ADC" w:rsidP="00E91ADC">
            <w:pPr>
              <w:spacing w:line="360" w:lineRule="exact"/>
              <w:contextualSpacing/>
              <w:jc w:val="left"/>
              <w:rPr>
                <w:b/>
                <w:bCs/>
              </w:rPr>
            </w:pPr>
            <w:r w:rsidRPr="00E91ADC">
              <w:rPr>
                <w:b/>
                <w:bCs/>
              </w:rPr>
              <w:t>MCZK</w:t>
            </w:r>
          </w:p>
        </w:tc>
        <w:tc>
          <w:tcPr>
            <w:tcW w:w="5812" w:type="dxa"/>
            <w:tcBorders>
              <w:bottom w:val="single" w:sz="4" w:space="0" w:color="auto"/>
            </w:tcBorders>
            <w:vAlign w:val="center"/>
          </w:tcPr>
          <w:p w14:paraId="7E3D95D1" w14:textId="77777777" w:rsidR="00E91ADC" w:rsidRPr="00E91ADC" w:rsidRDefault="00E91ADC" w:rsidP="00E91ADC">
            <w:pPr>
              <w:contextualSpacing/>
              <w:jc w:val="left"/>
              <w:rPr>
                <w:b/>
                <w:bCs/>
              </w:rPr>
            </w:pPr>
            <w:r w:rsidRPr="00E91ADC">
              <w:rPr>
                <w:rFonts w:cs="Calibri"/>
              </w:rPr>
              <w:t>Miejskie Centrum Zarządzania Kryzysowego</w:t>
            </w:r>
          </w:p>
        </w:tc>
        <w:tc>
          <w:tcPr>
            <w:tcW w:w="1701" w:type="dxa"/>
            <w:tcBorders>
              <w:bottom w:val="single" w:sz="4" w:space="0" w:color="auto"/>
            </w:tcBorders>
            <w:vAlign w:val="center"/>
          </w:tcPr>
          <w:p w14:paraId="1BA95FCD" w14:textId="77777777" w:rsidR="00E91ADC" w:rsidRPr="00E91ADC" w:rsidRDefault="00E91ADC" w:rsidP="00E91ADC">
            <w:pPr>
              <w:spacing w:line="360" w:lineRule="exact"/>
              <w:contextualSpacing/>
              <w:jc w:val="left"/>
              <w:rPr>
                <w:b/>
                <w:bCs/>
              </w:rPr>
            </w:pPr>
            <w:r w:rsidRPr="00E91ADC">
              <w:rPr>
                <w:rFonts w:cs="Calibri"/>
                <w:b/>
              </w:rPr>
              <w:t>Służba SAR</w:t>
            </w:r>
          </w:p>
        </w:tc>
        <w:tc>
          <w:tcPr>
            <w:tcW w:w="5528" w:type="dxa"/>
            <w:tcBorders>
              <w:bottom w:val="single" w:sz="4" w:space="0" w:color="auto"/>
            </w:tcBorders>
            <w:vAlign w:val="center"/>
          </w:tcPr>
          <w:p w14:paraId="4BCCEC1A" w14:textId="77777777" w:rsidR="00E91ADC" w:rsidRPr="00E91ADC" w:rsidRDefault="00E91ADC" w:rsidP="00E91ADC">
            <w:pPr>
              <w:contextualSpacing/>
              <w:jc w:val="left"/>
              <w:rPr>
                <w:b/>
                <w:bCs/>
              </w:rPr>
            </w:pPr>
            <w:r w:rsidRPr="00E91ADC">
              <w:rPr>
                <w:rFonts w:cs="Calibri"/>
              </w:rPr>
              <w:t>Morska Służba Poszukiwania i Ratownictwa</w:t>
            </w:r>
          </w:p>
        </w:tc>
      </w:tr>
      <w:tr w:rsidR="00E91ADC" w:rsidRPr="00E91ADC" w14:paraId="1826481C" w14:textId="77777777" w:rsidTr="001E3571">
        <w:trPr>
          <w:trHeight w:val="496"/>
        </w:trPr>
        <w:tc>
          <w:tcPr>
            <w:tcW w:w="2410" w:type="dxa"/>
            <w:tcBorders>
              <w:bottom w:val="single" w:sz="4" w:space="0" w:color="auto"/>
            </w:tcBorders>
          </w:tcPr>
          <w:p w14:paraId="4DFED8D2" w14:textId="77777777" w:rsidR="00E91ADC" w:rsidRPr="00E91ADC" w:rsidRDefault="00E91ADC" w:rsidP="00E91ADC">
            <w:pPr>
              <w:spacing w:line="360" w:lineRule="exact"/>
              <w:contextualSpacing/>
              <w:jc w:val="left"/>
              <w:rPr>
                <w:b/>
                <w:bCs/>
              </w:rPr>
            </w:pPr>
            <w:r w:rsidRPr="00E91ADC">
              <w:rPr>
                <w:rFonts w:cs="Arial"/>
                <w:b/>
              </w:rPr>
              <w:t>MOSG</w:t>
            </w:r>
          </w:p>
        </w:tc>
        <w:tc>
          <w:tcPr>
            <w:tcW w:w="5812" w:type="dxa"/>
            <w:tcBorders>
              <w:bottom w:val="single" w:sz="4" w:space="0" w:color="auto"/>
            </w:tcBorders>
            <w:vAlign w:val="center"/>
          </w:tcPr>
          <w:p w14:paraId="44D0D6A4" w14:textId="77777777" w:rsidR="00E91ADC" w:rsidRPr="00E91ADC" w:rsidRDefault="00E91ADC" w:rsidP="00E91ADC">
            <w:pPr>
              <w:contextualSpacing/>
              <w:jc w:val="left"/>
              <w:rPr>
                <w:b/>
                <w:bCs/>
              </w:rPr>
            </w:pPr>
            <w:r w:rsidRPr="00E91ADC">
              <w:rPr>
                <w:rFonts w:cs="Arial"/>
              </w:rPr>
              <w:t>Morski Oddział Straży Granicznej</w:t>
            </w:r>
          </w:p>
        </w:tc>
        <w:tc>
          <w:tcPr>
            <w:tcW w:w="1701" w:type="dxa"/>
            <w:tcBorders>
              <w:top w:val="single" w:sz="4" w:space="0" w:color="auto"/>
            </w:tcBorders>
          </w:tcPr>
          <w:p w14:paraId="1AC73011" w14:textId="77777777" w:rsidR="00E91ADC" w:rsidRPr="00E91ADC" w:rsidRDefault="00E91ADC" w:rsidP="00E91ADC">
            <w:pPr>
              <w:spacing w:line="360" w:lineRule="exact"/>
              <w:contextualSpacing/>
              <w:jc w:val="left"/>
              <w:rPr>
                <w:b/>
                <w:bCs/>
              </w:rPr>
            </w:pPr>
            <w:r w:rsidRPr="00E91ADC">
              <w:rPr>
                <w:b/>
                <w:bCs/>
              </w:rPr>
              <w:t>Służba VTS</w:t>
            </w:r>
          </w:p>
        </w:tc>
        <w:tc>
          <w:tcPr>
            <w:tcW w:w="5528" w:type="dxa"/>
            <w:tcBorders>
              <w:top w:val="single" w:sz="4" w:space="0" w:color="auto"/>
            </w:tcBorders>
          </w:tcPr>
          <w:p w14:paraId="668BB186" w14:textId="77777777" w:rsidR="00E91ADC" w:rsidRPr="00E91ADC" w:rsidRDefault="00E91ADC" w:rsidP="00E91ADC">
            <w:pPr>
              <w:contextualSpacing/>
              <w:jc w:val="left"/>
              <w:rPr>
                <w:b/>
                <w:bCs/>
              </w:rPr>
            </w:pPr>
            <w:r w:rsidRPr="00E91ADC">
              <w:t>Służba Kontroli Ruchu Statków</w:t>
            </w:r>
          </w:p>
        </w:tc>
      </w:tr>
      <w:tr w:rsidR="00E91ADC" w:rsidRPr="00E91ADC" w14:paraId="08F8A36B" w14:textId="77777777" w:rsidTr="001E3571">
        <w:trPr>
          <w:trHeight w:val="408"/>
        </w:trPr>
        <w:tc>
          <w:tcPr>
            <w:tcW w:w="2410" w:type="dxa"/>
            <w:tcBorders>
              <w:bottom w:val="single" w:sz="4" w:space="0" w:color="auto"/>
            </w:tcBorders>
          </w:tcPr>
          <w:p w14:paraId="0FA91944" w14:textId="77777777" w:rsidR="00E91ADC" w:rsidRPr="00E91ADC" w:rsidRDefault="00E91ADC" w:rsidP="00E91ADC">
            <w:pPr>
              <w:spacing w:line="360" w:lineRule="exact"/>
              <w:contextualSpacing/>
              <w:jc w:val="left"/>
              <w:rPr>
                <w:b/>
                <w:bCs/>
              </w:rPr>
            </w:pPr>
            <w:r w:rsidRPr="00E91ADC">
              <w:rPr>
                <w:rFonts w:cs="Arial"/>
                <w:b/>
                <w:color w:val="000000" w:themeColor="text1"/>
              </w:rPr>
              <w:t>MW RP</w:t>
            </w:r>
            <w:r w:rsidRPr="00E91ADC">
              <w:rPr>
                <w:rFonts w:cs="Arial"/>
                <w:color w:val="000000" w:themeColor="text1"/>
              </w:rPr>
              <w:t xml:space="preserve"> –</w:t>
            </w:r>
          </w:p>
        </w:tc>
        <w:tc>
          <w:tcPr>
            <w:tcW w:w="5812" w:type="dxa"/>
            <w:tcBorders>
              <w:bottom w:val="single" w:sz="4" w:space="0" w:color="auto"/>
            </w:tcBorders>
          </w:tcPr>
          <w:p w14:paraId="653AF6EE" w14:textId="77777777" w:rsidR="00E91ADC" w:rsidRPr="00E91ADC" w:rsidRDefault="00E91ADC" w:rsidP="00E91ADC">
            <w:pPr>
              <w:contextualSpacing/>
              <w:jc w:val="left"/>
              <w:rPr>
                <w:b/>
                <w:bCs/>
              </w:rPr>
            </w:pPr>
            <w:r w:rsidRPr="00E91ADC">
              <w:rPr>
                <w:rFonts w:cs="Arial"/>
                <w:color w:val="000000" w:themeColor="text1"/>
              </w:rPr>
              <w:t>Marynarka Wojenna Rzeczypospolitej Polskiej</w:t>
            </w:r>
          </w:p>
        </w:tc>
        <w:tc>
          <w:tcPr>
            <w:tcW w:w="1701" w:type="dxa"/>
            <w:tcBorders>
              <w:bottom w:val="single" w:sz="4" w:space="0" w:color="auto"/>
            </w:tcBorders>
            <w:vAlign w:val="center"/>
          </w:tcPr>
          <w:p w14:paraId="221FEF44" w14:textId="77777777" w:rsidR="00E91ADC" w:rsidRPr="00E91ADC" w:rsidRDefault="00E91ADC" w:rsidP="00E91ADC">
            <w:pPr>
              <w:spacing w:line="360" w:lineRule="exact"/>
              <w:contextualSpacing/>
              <w:jc w:val="left"/>
              <w:rPr>
                <w:b/>
                <w:bCs/>
              </w:rPr>
            </w:pPr>
            <w:r w:rsidRPr="00E91ADC">
              <w:rPr>
                <w:rFonts w:cs="Arial"/>
                <w:b/>
                <w:bCs/>
                <w:shd w:val="clear" w:color="auto" w:fill="FFFFFF"/>
              </w:rPr>
              <w:t>SOK</w:t>
            </w:r>
          </w:p>
        </w:tc>
        <w:tc>
          <w:tcPr>
            <w:tcW w:w="5528" w:type="dxa"/>
            <w:tcBorders>
              <w:bottom w:val="single" w:sz="4" w:space="0" w:color="auto"/>
            </w:tcBorders>
            <w:vAlign w:val="center"/>
          </w:tcPr>
          <w:p w14:paraId="3E2ABF46" w14:textId="626F1017" w:rsidR="00E91ADC" w:rsidRPr="00E91ADC" w:rsidRDefault="00E91ADC" w:rsidP="00E91ADC">
            <w:pPr>
              <w:contextualSpacing/>
              <w:jc w:val="left"/>
              <w:rPr>
                <w:b/>
                <w:bCs/>
              </w:rPr>
            </w:pPr>
            <w:r w:rsidRPr="00E91ADC">
              <w:rPr>
                <w:rFonts w:cs="Arial"/>
                <w:bCs/>
                <w:iCs/>
                <w:shd w:val="clear" w:color="auto" w:fill="FFFFFF"/>
              </w:rPr>
              <w:t>S</w:t>
            </w:r>
            <w:r w:rsidR="001E3571">
              <w:rPr>
                <w:rFonts w:cs="Arial"/>
                <w:bCs/>
                <w:iCs/>
                <w:shd w:val="clear" w:color="auto" w:fill="FFFFFF"/>
              </w:rPr>
              <w:t xml:space="preserve">traż </w:t>
            </w:r>
            <w:r w:rsidRPr="00E91ADC">
              <w:rPr>
                <w:rFonts w:cs="Arial"/>
                <w:bCs/>
                <w:iCs/>
                <w:shd w:val="clear" w:color="auto" w:fill="FFFFFF"/>
              </w:rPr>
              <w:t xml:space="preserve"> Ochrony Kolei</w:t>
            </w:r>
          </w:p>
        </w:tc>
      </w:tr>
      <w:tr w:rsidR="00E91ADC" w:rsidRPr="00E91ADC" w14:paraId="327E3C4A" w14:textId="77777777" w:rsidTr="001E3571">
        <w:tc>
          <w:tcPr>
            <w:tcW w:w="2410" w:type="dxa"/>
            <w:tcBorders>
              <w:bottom w:val="single" w:sz="4" w:space="0" w:color="auto"/>
            </w:tcBorders>
            <w:vAlign w:val="center"/>
          </w:tcPr>
          <w:p w14:paraId="45A2022F" w14:textId="77777777" w:rsidR="00E91ADC" w:rsidRPr="00E91ADC" w:rsidRDefault="00E91ADC" w:rsidP="00E91ADC">
            <w:pPr>
              <w:spacing w:line="360" w:lineRule="exact"/>
              <w:contextualSpacing/>
              <w:jc w:val="left"/>
              <w:rPr>
                <w:rFonts w:cs="Arial"/>
                <w:b/>
                <w:color w:val="000000" w:themeColor="text1"/>
              </w:rPr>
            </w:pPr>
            <w:r w:rsidRPr="00E91ADC">
              <w:rPr>
                <w:rFonts w:cs="Calibri"/>
                <w:b/>
              </w:rPr>
              <w:t>NPOIK</w:t>
            </w:r>
          </w:p>
        </w:tc>
        <w:tc>
          <w:tcPr>
            <w:tcW w:w="5812" w:type="dxa"/>
            <w:tcBorders>
              <w:bottom w:val="single" w:sz="4" w:space="0" w:color="auto"/>
            </w:tcBorders>
            <w:vAlign w:val="center"/>
          </w:tcPr>
          <w:p w14:paraId="733A9565" w14:textId="77777777" w:rsidR="00E91ADC" w:rsidRPr="00E91ADC" w:rsidRDefault="00E91ADC" w:rsidP="00E91ADC">
            <w:pPr>
              <w:contextualSpacing/>
              <w:jc w:val="left"/>
              <w:rPr>
                <w:rFonts w:cs="Arial"/>
                <w:color w:val="000000" w:themeColor="text1"/>
              </w:rPr>
            </w:pPr>
            <w:r w:rsidRPr="00E91ADC">
              <w:rPr>
                <w:rFonts w:cs="Calibri"/>
              </w:rPr>
              <w:t>Narodowy Program Ochrony Infrastruktury</w:t>
            </w:r>
          </w:p>
        </w:tc>
        <w:tc>
          <w:tcPr>
            <w:tcW w:w="1701" w:type="dxa"/>
            <w:tcBorders>
              <w:bottom w:val="single" w:sz="4" w:space="0" w:color="auto"/>
            </w:tcBorders>
          </w:tcPr>
          <w:p w14:paraId="2982391B" w14:textId="77777777" w:rsidR="00E91ADC" w:rsidRPr="00E91ADC" w:rsidRDefault="00E91ADC" w:rsidP="00E91ADC">
            <w:pPr>
              <w:spacing w:line="360" w:lineRule="exact"/>
              <w:contextualSpacing/>
              <w:jc w:val="left"/>
              <w:rPr>
                <w:rFonts w:cs="Calibri"/>
                <w:b/>
              </w:rPr>
            </w:pPr>
            <w:r w:rsidRPr="00E91ADC">
              <w:rPr>
                <w:b/>
                <w:bCs/>
              </w:rPr>
              <w:t>SRR</w:t>
            </w:r>
          </w:p>
        </w:tc>
        <w:tc>
          <w:tcPr>
            <w:tcW w:w="5528" w:type="dxa"/>
            <w:tcBorders>
              <w:bottom w:val="single" w:sz="4" w:space="0" w:color="auto"/>
            </w:tcBorders>
          </w:tcPr>
          <w:p w14:paraId="03D58C91" w14:textId="77777777" w:rsidR="00E91ADC" w:rsidRPr="00E91ADC" w:rsidRDefault="00E91ADC" w:rsidP="00E91ADC">
            <w:pPr>
              <w:contextualSpacing/>
              <w:jc w:val="left"/>
              <w:rPr>
                <w:rFonts w:cs="Calibri"/>
              </w:rPr>
            </w:pPr>
            <w:proofErr w:type="spellStart"/>
            <w:r w:rsidRPr="00E91ADC">
              <w:rPr>
                <w:i/>
                <w:iCs/>
              </w:rPr>
              <w:t>Search</w:t>
            </w:r>
            <w:proofErr w:type="spellEnd"/>
            <w:r w:rsidRPr="00E91ADC">
              <w:rPr>
                <w:i/>
                <w:iCs/>
              </w:rPr>
              <w:t xml:space="preserve"> and </w:t>
            </w:r>
            <w:proofErr w:type="spellStart"/>
            <w:r w:rsidRPr="00E91ADC">
              <w:rPr>
                <w:i/>
                <w:iCs/>
              </w:rPr>
              <w:t>rescue</w:t>
            </w:r>
            <w:proofErr w:type="spellEnd"/>
            <w:r w:rsidRPr="00E91ADC">
              <w:rPr>
                <w:i/>
                <w:iCs/>
              </w:rPr>
              <w:t xml:space="preserve"> region </w:t>
            </w:r>
            <w:r w:rsidRPr="00E91ADC">
              <w:t xml:space="preserve">– strefa poszukiwań </w:t>
            </w:r>
            <w:r w:rsidRPr="00E91ADC">
              <w:br/>
              <w:t>i ratownictwa</w:t>
            </w:r>
          </w:p>
        </w:tc>
      </w:tr>
      <w:tr w:rsidR="001E3571" w:rsidRPr="00E91ADC" w14:paraId="5D075F54" w14:textId="77777777" w:rsidTr="0009224F">
        <w:tc>
          <w:tcPr>
            <w:tcW w:w="2410" w:type="dxa"/>
            <w:vAlign w:val="center"/>
          </w:tcPr>
          <w:p w14:paraId="110A48EA" w14:textId="249D79EE" w:rsidR="001E3571" w:rsidRPr="00E91ADC" w:rsidRDefault="001E3571" w:rsidP="001E3571">
            <w:pPr>
              <w:spacing w:line="360" w:lineRule="exact"/>
              <w:contextualSpacing/>
              <w:jc w:val="left"/>
              <w:rPr>
                <w:rFonts w:cs="Calibri"/>
                <w:b/>
              </w:rPr>
            </w:pPr>
            <w:r w:rsidRPr="00E91ADC">
              <w:rPr>
                <w:rFonts w:cs="Calibri"/>
                <w:b/>
              </w:rPr>
              <w:t>UDT</w:t>
            </w:r>
          </w:p>
        </w:tc>
        <w:tc>
          <w:tcPr>
            <w:tcW w:w="5812" w:type="dxa"/>
            <w:vAlign w:val="center"/>
          </w:tcPr>
          <w:p w14:paraId="529BFA45" w14:textId="485B6F69" w:rsidR="001E3571" w:rsidRPr="00E91ADC" w:rsidRDefault="001E3571" w:rsidP="001E3571">
            <w:pPr>
              <w:contextualSpacing/>
              <w:jc w:val="left"/>
              <w:rPr>
                <w:rFonts w:cs="Calibri"/>
              </w:rPr>
            </w:pPr>
            <w:r w:rsidRPr="00E91ADC">
              <w:rPr>
                <w:rFonts w:cs="Calibri"/>
              </w:rPr>
              <w:t>Urząd Dozoru Technicznego</w:t>
            </w:r>
          </w:p>
        </w:tc>
        <w:tc>
          <w:tcPr>
            <w:tcW w:w="1701" w:type="dxa"/>
            <w:vAlign w:val="center"/>
          </w:tcPr>
          <w:p w14:paraId="44DD0AEC" w14:textId="76CDF8B7" w:rsidR="001E3571" w:rsidRPr="00E91ADC" w:rsidRDefault="001E3571" w:rsidP="001E3571">
            <w:pPr>
              <w:spacing w:line="360" w:lineRule="exact"/>
              <w:contextualSpacing/>
              <w:jc w:val="left"/>
              <w:rPr>
                <w:b/>
                <w:bCs/>
              </w:rPr>
            </w:pPr>
            <w:r w:rsidRPr="00E91ADC">
              <w:rPr>
                <w:b/>
                <w:bCs/>
              </w:rPr>
              <w:t xml:space="preserve">ZDR </w:t>
            </w:r>
          </w:p>
        </w:tc>
        <w:tc>
          <w:tcPr>
            <w:tcW w:w="5528" w:type="dxa"/>
            <w:vAlign w:val="center"/>
          </w:tcPr>
          <w:p w14:paraId="6EF8E21D" w14:textId="56CB820F" w:rsidR="001E3571" w:rsidRPr="00E91ADC" w:rsidRDefault="001E3571" w:rsidP="001E3571">
            <w:pPr>
              <w:contextualSpacing/>
              <w:jc w:val="left"/>
              <w:rPr>
                <w:i/>
                <w:iCs/>
              </w:rPr>
            </w:pPr>
            <w:r w:rsidRPr="00E91ADC">
              <w:t xml:space="preserve">Zakład Dużego Ryzyka </w:t>
            </w:r>
          </w:p>
        </w:tc>
      </w:tr>
      <w:tr w:rsidR="001E3571" w:rsidRPr="00E91ADC" w14:paraId="468A3423" w14:textId="77777777" w:rsidTr="0009224F">
        <w:tc>
          <w:tcPr>
            <w:tcW w:w="2410" w:type="dxa"/>
            <w:vAlign w:val="center"/>
          </w:tcPr>
          <w:p w14:paraId="0C111CFE" w14:textId="584963C5" w:rsidR="001E3571" w:rsidRPr="00E91ADC" w:rsidRDefault="001E3571" w:rsidP="001E3571">
            <w:pPr>
              <w:spacing w:line="360" w:lineRule="exact"/>
              <w:contextualSpacing/>
              <w:jc w:val="left"/>
              <w:rPr>
                <w:rFonts w:cs="Calibri"/>
                <w:b/>
              </w:rPr>
            </w:pPr>
            <w:r w:rsidRPr="00E91ADC">
              <w:rPr>
                <w:rFonts w:cs="Calibri"/>
                <w:b/>
              </w:rPr>
              <w:t>WINB</w:t>
            </w:r>
          </w:p>
        </w:tc>
        <w:tc>
          <w:tcPr>
            <w:tcW w:w="5812" w:type="dxa"/>
            <w:vAlign w:val="center"/>
          </w:tcPr>
          <w:p w14:paraId="0792051C" w14:textId="1285731B" w:rsidR="001E3571" w:rsidRPr="00E91ADC" w:rsidRDefault="001E3571" w:rsidP="001E3571">
            <w:pPr>
              <w:contextualSpacing/>
              <w:jc w:val="left"/>
              <w:rPr>
                <w:rFonts w:cs="Calibri"/>
              </w:rPr>
            </w:pPr>
            <w:r w:rsidRPr="00E91ADC">
              <w:rPr>
                <w:rFonts w:cs="Arial"/>
                <w:color w:val="000000" w:themeColor="text1"/>
              </w:rPr>
              <w:t>Wojewódzki Inspektor Nadzoru Budowlanego</w:t>
            </w:r>
          </w:p>
        </w:tc>
        <w:tc>
          <w:tcPr>
            <w:tcW w:w="1701" w:type="dxa"/>
            <w:vAlign w:val="center"/>
          </w:tcPr>
          <w:p w14:paraId="07DAA591" w14:textId="249D93EC" w:rsidR="001E3571" w:rsidRPr="00E91ADC" w:rsidRDefault="001E3571" w:rsidP="001E3571">
            <w:pPr>
              <w:spacing w:line="360" w:lineRule="exact"/>
              <w:contextualSpacing/>
              <w:jc w:val="left"/>
              <w:rPr>
                <w:b/>
                <w:bCs/>
              </w:rPr>
            </w:pPr>
            <w:r w:rsidRPr="00E91ADC">
              <w:rPr>
                <w:rFonts w:cs="Arial"/>
                <w:b/>
                <w:bCs/>
              </w:rPr>
              <w:t>ZDW</w:t>
            </w:r>
          </w:p>
        </w:tc>
        <w:tc>
          <w:tcPr>
            <w:tcW w:w="5528" w:type="dxa"/>
            <w:vAlign w:val="center"/>
          </w:tcPr>
          <w:p w14:paraId="6A0E6D76" w14:textId="4C4098A7" w:rsidR="001E3571" w:rsidRPr="00E91ADC" w:rsidRDefault="001E3571" w:rsidP="001E3571">
            <w:pPr>
              <w:contextualSpacing/>
              <w:jc w:val="left"/>
              <w:rPr>
                <w:i/>
                <w:iCs/>
              </w:rPr>
            </w:pPr>
            <w:r w:rsidRPr="00E91ADC">
              <w:rPr>
                <w:rFonts w:cs="Arial"/>
              </w:rPr>
              <w:t>Zarząd Dróg Wojewódzkich</w:t>
            </w:r>
          </w:p>
        </w:tc>
      </w:tr>
      <w:tr w:rsidR="001E3571" w:rsidRPr="00E91ADC" w14:paraId="2051BF02" w14:textId="77777777" w:rsidTr="0009224F">
        <w:tc>
          <w:tcPr>
            <w:tcW w:w="2410" w:type="dxa"/>
            <w:tcBorders>
              <w:top w:val="single" w:sz="4" w:space="0" w:color="auto"/>
            </w:tcBorders>
            <w:vAlign w:val="center"/>
          </w:tcPr>
          <w:p w14:paraId="0C48608F" w14:textId="652D294A" w:rsidR="001E3571" w:rsidRPr="00E91ADC" w:rsidRDefault="001E3571" w:rsidP="001E3571">
            <w:pPr>
              <w:spacing w:line="360" w:lineRule="exact"/>
              <w:contextualSpacing/>
              <w:jc w:val="left"/>
              <w:rPr>
                <w:rFonts w:cs="Calibri"/>
                <w:b/>
              </w:rPr>
            </w:pPr>
            <w:r w:rsidRPr="00E91ADC">
              <w:rPr>
                <w:rFonts w:cs="Arial"/>
                <w:b/>
              </w:rPr>
              <w:t>WIW</w:t>
            </w:r>
          </w:p>
        </w:tc>
        <w:tc>
          <w:tcPr>
            <w:tcW w:w="5812" w:type="dxa"/>
            <w:tcBorders>
              <w:top w:val="single" w:sz="4" w:space="0" w:color="auto"/>
            </w:tcBorders>
            <w:vAlign w:val="center"/>
          </w:tcPr>
          <w:p w14:paraId="4FAD08EB" w14:textId="1095E7EF" w:rsidR="001E3571" w:rsidRPr="00E91ADC" w:rsidRDefault="001E3571" w:rsidP="001E3571">
            <w:pPr>
              <w:contextualSpacing/>
              <w:jc w:val="left"/>
              <w:rPr>
                <w:rFonts w:cs="Calibri"/>
              </w:rPr>
            </w:pPr>
            <w:r w:rsidRPr="00E91ADC">
              <w:rPr>
                <w:rFonts w:cs="Arial"/>
              </w:rPr>
              <w:t>Wojewódzki Inspektorat Weterynarii</w:t>
            </w:r>
          </w:p>
        </w:tc>
        <w:tc>
          <w:tcPr>
            <w:tcW w:w="1701" w:type="dxa"/>
            <w:vAlign w:val="center"/>
          </w:tcPr>
          <w:p w14:paraId="3C3BF756" w14:textId="61EF6C73" w:rsidR="001E3571" w:rsidRPr="00E91ADC" w:rsidRDefault="001E3571" w:rsidP="001E3571">
            <w:pPr>
              <w:spacing w:line="360" w:lineRule="exact"/>
              <w:contextualSpacing/>
              <w:jc w:val="left"/>
              <w:rPr>
                <w:b/>
                <w:bCs/>
              </w:rPr>
            </w:pPr>
            <w:r w:rsidRPr="00E91ADC">
              <w:rPr>
                <w:b/>
                <w:bCs/>
              </w:rPr>
              <w:t xml:space="preserve">ZZR </w:t>
            </w:r>
          </w:p>
        </w:tc>
        <w:tc>
          <w:tcPr>
            <w:tcW w:w="5528" w:type="dxa"/>
            <w:vAlign w:val="center"/>
          </w:tcPr>
          <w:p w14:paraId="638C8185" w14:textId="3920738F" w:rsidR="001E3571" w:rsidRPr="00E91ADC" w:rsidRDefault="001E3571" w:rsidP="001E3571">
            <w:pPr>
              <w:contextualSpacing/>
              <w:jc w:val="left"/>
              <w:rPr>
                <w:i/>
                <w:iCs/>
              </w:rPr>
            </w:pPr>
            <w:r w:rsidRPr="00E91ADC">
              <w:t xml:space="preserve">Zakład Zwiększonego Ryzyka </w:t>
            </w:r>
          </w:p>
        </w:tc>
      </w:tr>
      <w:tr w:rsidR="001E3571" w:rsidRPr="00E91ADC" w14:paraId="1823C989" w14:textId="77777777" w:rsidTr="0009224F">
        <w:tc>
          <w:tcPr>
            <w:tcW w:w="2410" w:type="dxa"/>
            <w:vAlign w:val="center"/>
          </w:tcPr>
          <w:p w14:paraId="15C8398B" w14:textId="2CFE117D" w:rsidR="001E3571" w:rsidRPr="00E91ADC" w:rsidRDefault="001E3571" w:rsidP="001E3571">
            <w:pPr>
              <w:spacing w:line="360" w:lineRule="exact"/>
              <w:contextualSpacing/>
              <w:jc w:val="left"/>
              <w:rPr>
                <w:rFonts w:cs="Calibri"/>
                <w:b/>
              </w:rPr>
            </w:pPr>
            <w:r w:rsidRPr="00E91ADC">
              <w:rPr>
                <w:rFonts w:eastAsia="Calibri" w:cs="Calibri"/>
                <w:b/>
              </w:rPr>
              <w:t>WZZK</w:t>
            </w:r>
          </w:p>
        </w:tc>
        <w:tc>
          <w:tcPr>
            <w:tcW w:w="5812" w:type="dxa"/>
            <w:vAlign w:val="center"/>
          </w:tcPr>
          <w:p w14:paraId="3D543ED8" w14:textId="29F1A867" w:rsidR="001E3571" w:rsidRPr="00E91ADC" w:rsidRDefault="001E3571" w:rsidP="001E3571">
            <w:pPr>
              <w:contextualSpacing/>
              <w:jc w:val="left"/>
              <w:rPr>
                <w:rFonts w:cs="Calibri"/>
              </w:rPr>
            </w:pPr>
            <w:r w:rsidRPr="00E91ADC">
              <w:rPr>
                <w:rFonts w:eastAsia="Calibri" w:cs="Calibri"/>
              </w:rPr>
              <w:t>Wojewódzki Zespół Zarządzania Kryzysowego</w:t>
            </w:r>
          </w:p>
        </w:tc>
        <w:tc>
          <w:tcPr>
            <w:tcW w:w="1701" w:type="dxa"/>
            <w:vAlign w:val="center"/>
          </w:tcPr>
          <w:p w14:paraId="63FBCAE5" w14:textId="77777777" w:rsidR="001E3571" w:rsidRPr="00E91ADC" w:rsidRDefault="001E3571" w:rsidP="001E3571">
            <w:pPr>
              <w:spacing w:line="360" w:lineRule="exact"/>
              <w:contextualSpacing/>
              <w:jc w:val="left"/>
              <w:rPr>
                <w:b/>
                <w:bCs/>
              </w:rPr>
            </w:pPr>
          </w:p>
        </w:tc>
        <w:tc>
          <w:tcPr>
            <w:tcW w:w="5528" w:type="dxa"/>
            <w:vAlign w:val="center"/>
          </w:tcPr>
          <w:p w14:paraId="4DA398A5" w14:textId="77777777" w:rsidR="001E3571" w:rsidRPr="00E91ADC" w:rsidRDefault="001E3571" w:rsidP="001E3571">
            <w:pPr>
              <w:contextualSpacing/>
              <w:jc w:val="left"/>
              <w:rPr>
                <w:i/>
                <w:iCs/>
              </w:rPr>
            </w:pPr>
          </w:p>
        </w:tc>
      </w:tr>
    </w:tbl>
    <w:p w14:paraId="364784CA" w14:textId="59C92BDA" w:rsidR="00E91ADC" w:rsidRDefault="00E91ADC" w:rsidP="002263E1">
      <w:pPr>
        <w:spacing w:before="120" w:after="120" w:line="259" w:lineRule="auto"/>
        <w:jc w:val="left"/>
      </w:pPr>
    </w:p>
    <w:p w14:paraId="15A440CF" w14:textId="59570D47" w:rsidR="001E3571" w:rsidRDefault="001E3571" w:rsidP="002263E1">
      <w:pPr>
        <w:spacing w:before="120" w:after="120" w:line="259" w:lineRule="auto"/>
        <w:jc w:val="left"/>
      </w:pPr>
    </w:p>
    <w:p w14:paraId="7BA552F4" w14:textId="106C45A4" w:rsidR="001E3571" w:rsidRDefault="001E3571" w:rsidP="002263E1">
      <w:pPr>
        <w:spacing w:before="120" w:after="120" w:line="259" w:lineRule="auto"/>
        <w:jc w:val="left"/>
      </w:pPr>
    </w:p>
    <w:p w14:paraId="24B866BE" w14:textId="514A4969" w:rsidR="001E3571" w:rsidRDefault="001E3571" w:rsidP="002263E1">
      <w:pPr>
        <w:spacing w:before="120" w:after="120" w:line="259" w:lineRule="auto"/>
        <w:jc w:val="left"/>
      </w:pPr>
    </w:p>
    <w:p w14:paraId="29EF1870" w14:textId="54894B9D" w:rsidR="001E3571" w:rsidRDefault="001E3571" w:rsidP="002263E1">
      <w:pPr>
        <w:spacing w:before="120" w:after="120" w:line="259" w:lineRule="auto"/>
        <w:jc w:val="left"/>
      </w:pPr>
    </w:p>
    <w:p w14:paraId="3226B874" w14:textId="127EFBA2" w:rsidR="001E3571" w:rsidRDefault="001E3571" w:rsidP="002263E1">
      <w:pPr>
        <w:spacing w:before="120" w:after="120" w:line="259" w:lineRule="auto"/>
        <w:jc w:val="left"/>
      </w:pPr>
    </w:p>
    <w:p w14:paraId="2C881FE3" w14:textId="7D3C1D7B" w:rsidR="001E3571" w:rsidRDefault="001E3571" w:rsidP="002263E1">
      <w:pPr>
        <w:spacing w:before="120" w:after="120" w:line="259" w:lineRule="auto"/>
        <w:jc w:val="left"/>
      </w:pPr>
    </w:p>
    <w:p w14:paraId="0643E59B" w14:textId="75CC30C4" w:rsidR="001E3571" w:rsidRDefault="001E3571" w:rsidP="002263E1">
      <w:pPr>
        <w:spacing w:before="120" w:after="120" w:line="259" w:lineRule="auto"/>
        <w:jc w:val="left"/>
      </w:pPr>
    </w:p>
    <w:p w14:paraId="3577B7A7" w14:textId="4CCD6399" w:rsidR="001E3571" w:rsidRDefault="001E3571" w:rsidP="002263E1">
      <w:pPr>
        <w:spacing w:before="120" w:after="120" w:line="259" w:lineRule="auto"/>
        <w:jc w:val="left"/>
      </w:pPr>
    </w:p>
    <w:p w14:paraId="7E72CDED" w14:textId="15530C24" w:rsidR="001E3571" w:rsidRDefault="001E3571" w:rsidP="002263E1">
      <w:pPr>
        <w:spacing w:before="120" w:after="120" w:line="259" w:lineRule="auto"/>
        <w:jc w:val="left"/>
      </w:pPr>
    </w:p>
    <w:p w14:paraId="2E056B1D" w14:textId="20EB0D8E" w:rsidR="001E3571" w:rsidRDefault="001E3571" w:rsidP="002263E1">
      <w:pPr>
        <w:spacing w:before="120" w:after="120" w:line="259" w:lineRule="auto"/>
        <w:jc w:val="left"/>
      </w:pPr>
    </w:p>
    <w:p w14:paraId="7473C824" w14:textId="18D1F8D4" w:rsidR="001E3571" w:rsidRDefault="001E3571" w:rsidP="002263E1">
      <w:pPr>
        <w:spacing w:before="120" w:after="120" w:line="259" w:lineRule="auto"/>
        <w:jc w:val="left"/>
      </w:pPr>
    </w:p>
    <w:p w14:paraId="4A439849" w14:textId="1E35F5FF" w:rsidR="001E3571" w:rsidRDefault="001E3571" w:rsidP="002263E1">
      <w:pPr>
        <w:spacing w:before="120" w:after="120" w:line="259" w:lineRule="auto"/>
        <w:jc w:val="left"/>
      </w:pPr>
    </w:p>
    <w:p w14:paraId="172B0A6F" w14:textId="693C1326" w:rsidR="001E3571" w:rsidRDefault="001E3571" w:rsidP="002263E1">
      <w:pPr>
        <w:spacing w:before="120" w:after="120" w:line="259" w:lineRule="auto"/>
        <w:jc w:val="left"/>
      </w:pPr>
    </w:p>
    <w:p w14:paraId="40B775F1" w14:textId="59346FEC" w:rsidR="001E3571" w:rsidRDefault="001E3571" w:rsidP="002263E1">
      <w:pPr>
        <w:spacing w:before="120" w:after="120" w:line="259" w:lineRule="auto"/>
        <w:jc w:val="left"/>
      </w:pPr>
    </w:p>
    <w:p w14:paraId="3E2D5128" w14:textId="77777777" w:rsidR="001E3571" w:rsidRDefault="001E3571" w:rsidP="002263E1">
      <w:pPr>
        <w:spacing w:before="120" w:after="120" w:line="259" w:lineRule="auto"/>
        <w:jc w:val="left"/>
        <w:sectPr w:rsidR="001E3571" w:rsidSect="00867CEB">
          <w:headerReference w:type="default" r:id="rId219"/>
          <w:pgSz w:w="16838" w:h="11906" w:orient="landscape"/>
          <w:pgMar w:top="1417" w:right="1417" w:bottom="1417" w:left="1417" w:header="708" w:footer="708" w:gutter="0"/>
          <w:cols w:space="740"/>
          <w:docGrid w:linePitch="360"/>
        </w:sectPr>
      </w:pPr>
    </w:p>
    <w:p w14:paraId="07FE4EA5" w14:textId="0AC20548" w:rsidR="001E3571" w:rsidRDefault="001E3571" w:rsidP="002263E1">
      <w:pPr>
        <w:spacing w:before="120" w:after="120" w:line="259" w:lineRule="auto"/>
        <w:jc w:val="left"/>
      </w:pPr>
    </w:p>
    <w:p w14:paraId="50515CF2" w14:textId="5C678152" w:rsidR="001E3571" w:rsidRDefault="001E3571" w:rsidP="002263E1">
      <w:pPr>
        <w:spacing w:before="120" w:after="120" w:line="259" w:lineRule="auto"/>
        <w:jc w:val="left"/>
      </w:pPr>
    </w:p>
    <w:p w14:paraId="09D92160" w14:textId="4FB4C13F" w:rsidR="001E3571" w:rsidRDefault="001E3571" w:rsidP="002263E1">
      <w:pPr>
        <w:spacing w:before="120" w:after="120" w:line="259" w:lineRule="auto"/>
        <w:jc w:val="left"/>
      </w:pPr>
    </w:p>
    <w:p w14:paraId="21FEAA82" w14:textId="0A1BA9F1" w:rsidR="001E3571" w:rsidRDefault="001E3571" w:rsidP="002263E1">
      <w:pPr>
        <w:spacing w:before="120" w:after="120" w:line="259" w:lineRule="auto"/>
        <w:jc w:val="left"/>
      </w:pPr>
    </w:p>
    <w:p w14:paraId="00C1D963" w14:textId="2FBE244D" w:rsidR="001E3571" w:rsidRDefault="001E3571" w:rsidP="002263E1">
      <w:pPr>
        <w:spacing w:before="120" w:after="120" w:line="259" w:lineRule="auto"/>
        <w:jc w:val="left"/>
      </w:pPr>
    </w:p>
    <w:p w14:paraId="241126EE" w14:textId="41D40C7B" w:rsidR="001E3571" w:rsidRDefault="001E3571" w:rsidP="002263E1">
      <w:pPr>
        <w:spacing w:before="120" w:after="120" w:line="259" w:lineRule="auto"/>
        <w:jc w:val="left"/>
      </w:pPr>
    </w:p>
    <w:p w14:paraId="7E4A9577" w14:textId="7BFDC6ED" w:rsidR="001E3571" w:rsidRDefault="001E3571" w:rsidP="002263E1">
      <w:pPr>
        <w:spacing w:before="120" w:after="120" w:line="259" w:lineRule="auto"/>
        <w:jc w:val="left"/>
      </w:pPr>
    </w:p>
    <w:p w14:paraId="69A1D2F9" w14:textId="6BD0B0FA" w:rsidR="001E3571" w:rsidRDefault="001E3571" w:rsidP="002263E1">
      <w:pPr>
        <w:spacing w:before="120" w:after="120" w:line="259" w:lineRule="auto"/>
        <w:jc w:val="left"/>
      </w:pPr>
    </w:p>
    <w:p w14:paraId="06D5E011" w14:textId="0B410912" w:rsidR="001E3571" w:rsidRDefault="001E3571" w:rsidP="002263E1">
      <w:pPr>
        <w:spacing w:before="120" w:after="120" w:line="259" w:lineRule="auto"/>
        <w:jc w:val="left"/>
      </w:pPr>
    </w:p>
    <w:p w14:paraId="17930701" w14:textId="64668086" w:rsidR="001E3571" w:rsidRDefault="001E3571" w:rsidP="002263E1">
      <w:pPr>
        <w:spacing w:before="120" w:after="120" w:line="259" w:lineRule="auto"/>
        <w:jc w:val="left"/>
      </w:pPr>
      <w:r w:rsidRPr="001E3571">
        <w:rPr>
          <w:noProof/>
          <w:color w:val="FFFFFF" w:themeColor="background1"/>
          <w:sz w:val="2"/>
          <w:szCs w:val="2"/>
          <w:lang w:eastAsia="pl-PL"/>
        </w:rPr>
        <mc:AlternateContent>
          <mc:Choice Requires="wps">
            <w:drawing>
              <wp:anchor distT="0" distB="0" distL="114300" distR="114300" simplePos="0" relativeHeight="251906048" behindDoc="0" locked="0" layoutInCell="1" allowOverlap="1" wp14:anchorId="730D80DF" wp14:editId="4173CBB7">
                <wp:simplePos x="0" y="0"/>
                <wp:positionH relativeFrom="page">
                  <wp:posOffset>530860</wp:posOffset>
                </wp:positionH>
                <wp:positionV relativeFrom="paragraph">
                  <wp:posOffset>199390</wp:posOffset>
                </wp:positionV>
                <wp:extent cx="6410325" cy="2038350"/>
                <wp:effectExtent l="38100" t="38100" r="123825" b="114300"/>
                <wp:wrapNone/>
                <wp:docPr id="465" name="Prostokąt 465"/>
                <wp:cNvGraphicFramePr/>
                <a:graphic xmlns:a="http://schemas.openxmlformats.org/drawingml/2006/main">
                  <a:graphicData uri="http://schemas.microsoft.com/office/word/2010/wordprocessingShape">
                    <wps:wsp>
                      <wps:cNvSpPr/>
                      <wps:spPr>
                        <a:xfrm>
                          <a:off x="0" y="0"/>
                          <a:ext cx="6410325" cy="2038350"/>
                        </a:xfrm>
                        <a:prstGeom prst="rect">
                          <a:avLst/>
                        </a:prstGeom>
                        <a:solidFill>
                          <a:srgbClr val="FFC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83B9E8E" w14:textId="6D90BC88" w:rsidR="00161BBD" w:rsidRDefault="00161BBD" w:rsidP="001E3571">
                            <w:pPr>
                              <w:spacing w:line="240" w:lineRule="auto"/>
                              <w:jc w:val="center"/>
                              <w:rPr>
                                <w:b/>
                                <w:iCs/>
                                <w:color w:val="FFFFFF" w:themeColor="background1"/>
                                <w:sz w:val="48"/>
                                <w:szCs w:val="48"/>
                              </w:rPr>
                            </w:pPr>
                            <w:r>
                              <w:rPr>
                                <w:b/>
                                <w:iCs/>
                                <w:color w:val="FFFFFF" w:themeColor="background1"/>
                                <w:sz w:val="48"/>
                                <w:szCs w:val="48"/>
                              </w:rPr>
                              <w:t>KARTY</w:t>
                            </w:r>
                            <w:r w:rsidRPr="000C1842">
                              <w:rPr>
                                <w:b/>
                                <w:iCs/>
                                <w:color w:val="FFFFFF" w:themeColor="background1"/>
                                <w:sz w:val="48"/>
                                <w:szCs w:val="48"/>
                              </w:rPr>
                              <w:t xml:space="preserve"> UZGODNIE</w:t>
                            </w:r>
                            <w:r>
                              <w:rPr>
                                <w:b/>
                                <w:iCs/>
                                <w:color w:val="FFFFFF" w:themeColor="background1"/>
                                <w:sz w:val="48"/>
                                <w:szCs w:val="48"/>
                              </w:rPr>
                              <w:t xml:space="preserve">NIA </w:t>
                            </w:r>
                          </w:p>
                          <w:p w14:paraId="323E81A8" w14:textId="2BDDEAB1" w:rsidR="00161BBD" w:rsidRPr="000C1842" w:rsidRDefault="00161BBD" w:rsidP="001E3571">
                            <w:pPr>
                              <w:spacing w:line="240" w:lineRule="auto"/>
                              <w:jc w:val="center"/>
                              <w:rPr>
                                <w:b/>
                                <w:iCs/>
                                <w:color w:val="FFFFFF" w:themeColor="background1"/>
                                <w:sz w:val="48"/>
                                <w:szCs w:val="48"/>
                              </w:rPr>
                            </w:pPr>
                            <w:r>
                              <w:rPr>
                                <w:b/>
                                <w:iCs/>
                                <w:color w:val="FFFFFF" w:themeColor="background1"/>
                                <w:sz w:val="48"/>
                                <w:szCs w:val="48"/>
                              </w:rPr>
                              <w:t>WOJEWÓDZKIEGO PLANU ZARZĄDZANIA KRYZYSOWEGO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D80DF" id="Prostokąt 465" o:spid="_x0000_s1066" style="position:absolute;margin-left:41.8pt;margin-top:15.7pt;width:504.75pt;height:160.5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" fillcolor="#ffc000" strokecolor="windowText" strokeweight="1pt">
                <v:shadow on="t" color="black" opacity="64225f" origin="-.5,-.5" offset=".74836mm,.74836mm"/>
                <v:textbox>
                  <w:txbxContent>
                    <w:p w14:paraId="483B9E8E" w14:textId="6D90BC88" w:rsidR="00161BBD" w:rsidRDefault="00161BBD" w:rsidP="001E3571">
                      <w:pPr>
                        <w:spacing w:line="240" w:lineRule="auto"/>
                        <w:jc w:val="center"/>
                        <w:rPr>
                          <w:b/>
                          <w:iCs/>
                          <w:color w:val="FFFFFF" w:themeColor="background1"/>
                          <w:sz w:val="48"/>
                          <w:szCs w:val="48"/>
                        </w:rPr>
                      </w:pPr>
                      <w:r>
                        <w:rPr>
                          <w:b/>
                          <w:iCs/>
                          <w:color w:val="FFFFFF" w:themeColor="background1"/>
                          <w:sz w:val="48"/>
                          <w:szCs w:val="48"/>
                        </w:rPr>
                        <w:t>KARTY</w:t>
                      </w:r>
                      <w:r w:rsidRPr="000C1842">
                        <w:rPr>
                          <w:b/>
                          <w:iCs/>
                          <w:color w:val="FFFFFF" w:themeColor="background1"/>
                          <w:sz w:val="48"/>
                          <w:szCs w:val="48"/>
                        </w:rPr>
                        <w:t xml:space="preserve"> UZGODNIE</w:t>
                      </w:r>
                      <w:r>
                        <w:rPr>
                          <w:b/>
                          <w:iCs/>
                          <w:color w:val="FFFFFF" w:themeColor="background1"/>
                          <w:sz w:val="48"/>
                          <w:szCs w:val="48"/>
                        </w:rPr>
                        <w:t xml:space="preserve">NIA </w:t>
                      </w:r>
                    </w:p>
                    <w:p w14:paraId="323E81A8" w14:textId="2BDDEAB1" w:rsidR="00161BBD" w:rsidRPr="000C1842" w:rsidRDefault="00161BBD" w:rsidP="001E3571">
                      <w:pPr>
                        <w:spacing w:line="240" w:lineRule="auto"/>
                        <w:jc w:val="center"/>
                        <w:rPr>
                          <w:b/>
                          <w:iCs/>
                          <w:color w:val="FFFFFF" w:themeColor="background1"/>
                          <w:sz w:val="48"/>
                          <w:szCs w:val="48"/>
                        </w:rPr>
                      </w:pPr>
                      <w:r>
                        <w:rPr>
                          <w:b/>
                          <w:iCs/>
                          <w:color w:val="FFFFFF" w:themeColor="background1"/>
                          <w:sz w:val="48"/>
                          <w:szCs w:val="48"/>
                        </w:rPr>
                        <w:t>WOJEWÓDZKIEGO PLANU ZARZĄDZANIA KRYZYSOWEGO</w:t>
                      </w:r>
                    </w:p>
                  </w:txbxContent>
                </v:textbox>
                <w10:wrap anchorx="page"/>
              </v:rect>
            </w:pict>
          </mc:Fallback>
        </mc:AlternateContent>
      </w:r>
    </w:p>
    <w:p w14:paraId="1FDCEFF1" w14:textId="45C67AA4" w:rsidR="001E3571" w:rsidRDefault="001E3571" w:rsidP="002263E1">
      <w:pPr>
        <w:spacing w:before="120" w:after="120" w:line="259" w:lineRule="auto"/>
        <w:jc w:val="left"/>
      </w:pPr>
    </w:p>
    <w:p w14:paraId="46EE3D64" w14:textId="35543C5E" w:rsidR="001E3571" w:rsidRDefault="001E3571" w:rsidP="002263E1">
      <w:pPr>
        <w:spacing w:before="120" w:after="120" w:line="259" w:lineRule="auto"/>
        <w:jc w:val="left"/>
      </w:pPr>
    </w:p>
    <w:p w14:paraId="7B9CA2F5" w14:textId="2B339628" w:rsidR="001E3571" w:rsidRDefault="001E3571" w:rsidP="002263E1">
      <w:pPr>
        <w:spacing w:before="120" w:after="120" w:line="259" w:lineRule="auto"/>
        <w:jc w:val="left"/>
      </w:pPr>
    </w:p>
    <w:p w14:paraId="75143F37" w14:textId="24CA1426" w:rsidR="001E3571" w:rsidRDefault="001E3571" w:rsidP="002263E1">
      <w:pPr>
        <w:spacing w:before="120" w:after="120" w:line="259" w:lineRule="auto"/>
        <w:jc w:val="left"/>
      </w:pPr>
    </w:p>
    <w:p w14:paraId="7773B052" w14:textId="2C4034AC" w:rsidR="001E3571" w:rsidRDefault="001E3571" w:rsidP="002263E1">
      <w:pPr>
        <w:spacing w:before="120" w:after="120" w:line="259" w:lineRule="auto"/>
        <w:jc w:val="left"/>
      </w:pPr>
    </w:p>
    <w:p w14:paraId="36318021" w14:textId="240D3D12" w:rsidR="001E3571" w:rsidRDefault="001E3571" w:rsidP="002263E1">
      <w:pPr>
        <w:spacing w:before="120" w:after="120" w:line="259" w:lineRule="auto"/>
        <w:jc w:val="left"/>
      </w:pPr>
    </w:p>
    <w:p w14:paraId="2AEC8F2B" w14:textId="503D1DDE" w:rsidR="001E3571" w:rsidRDefault="001E3571" w:rsidP="002263E1">
      <w:pPr>
        <w:spacing w:before="120" w:after="120" w:line="259" w:lineRule="auto"/>
        <w:jc w:val="left"/>
      </w:pPr>
    </w:p>
    <w:p w14:paraId="53AF9ECB" w14:textId="136BC716" w:rsidR="001E3571" w:rsidRDefault="001E3571" w:rsidP="002263E1">
      <w:pPr>
        <w:spacing w:before="120" w:after="120" w:line="259" w:lineRule="auto"/>
        <w:jc w:val="left"/>
      </w:pPr>
    </w:p>
    <w:p w14:paraId="28C15BB4" w14:textId="1CE7D186" w:rsidR="001E3571" w:rsidRDefault="001E3571" w:rsidP="002263E1">
      <w:pPr>
        <w:spacing w:before="120" w:after="120" w:line="259" w:lineRule="auto"/>
        <w:jc w:val="left"/>
      </w:pPr>
    </w:p>
    <w:p w14:paraId="045DBFF3" w14:textId="1B997E95" w:rsidR="001E3571" w:rsidRDefault="001E3571" w:rsidP="002263E1">
      <w:pPr>
        <w:spacing w:before="120" w:after="120" w:line="259" w:lineRule="auto"/>
        <w:jc w:val="left"/>
      </w:pPr>
    </w:p>
    <w:p w14:paraId="6A99E189" w14:textId="2C6E2295" w:rsidR="001E3571" w:rsidRDefault="001E3571" w:rsidP="002263E1">
      <w:pPr>
        <w:spacing w:before="120" w:after="120" w:line="259" w:lineRule="auto"/>
        <w:jc w:val="left"/>
      </w:pPr>
    </w:p>
    <w:p w14:paraId="1831717E" w14:textId="3BDBAD90" w:rsidR="001E3571" w:rsidRDefault="001E3571" w:rsidP="002263E1">
      <w:pPr>
        <w:spacing w:before="120" w:after="120" w:line="259" w:lineRule="auto"/>
        <w:jc w:val="left"/>
      </w:pPr>
    </w:p>
    <w:p w14:paraId="759E4F64" w14:textId="5558A69D" w:rsidR="001E3571" w:rsidRDefault="001E3571" w:rsidP="002263E1">
      <w:pPr>
        <w:spacing w:before="120" w:after="120" w:line="259" w:lineRule="auto"/>
        <w:jc w:val="left"/>
      </w:pPr>
    </w:p>
    <w:p w14:paraId="44FCB578" w14:textId="2DCA8DAB" w:rsidR="001E3571" w:rsidRDefault="001E3571" w:rsidP="002263E1">
      <w:pPr>
        <w:spacing w:before="120" w:after="120" w:line="259" w:lineRule="auto"/>
        <w:jc w:val="left"/>
      </w:pPr>
    </w:p>
    <w:p w14:paraId="4EA9A120" w14:textId="5C9737D1" w:rsidR="001E3571" w:rsidRDefault="001E3571" w:rsidP="002263E1">
      <w:pPr>
        <w:spacing w:before="120" w:after="120" w:line="259" w:lineRule="auto"/>
        <w:jc w:val="left"/>
      </w:pPr>
    </w:p>
    <w:p w14:paraId="30453C0C" w14:textId="6B1D5A25" w:rsidR="001E3571" w:rsidRDefault="001E3571" w:rsidP="002263E1">
      <w:pPr>
        <w:spacing w:before="120" w:after="120" w:line="259" w:lineRule="auto"/>
        <w:jc w:val="left"/>
      </w:pPr>
    </w:p>
    <w:p w14:paraId="601829B6" w14:textId="1A051717" w:rsidR="001E3571" w:rsidRDefault="001E3571" w:rsidP="002263E1">
      <w:pPr>
        <w:spacing w:before="120" w:after="120" w:line="259" w:lineRule="auto"/>
        <w:jc w:val="left"/>
      </w:pPr>
    </w:p>
    <w:p w14:paraId="50539D61" w14:textId="32C96BC7" w:rsidR="001E3571" w:rsidRDefault="001E3571" w:rsidP="002263E1">
      <w:pPr>
        <w:spacing w:before="120" w:after="120" w:line="259" w:lineRule="auto"/>
        <w:jc w:val="left"/>
      </w:pPr>
    </w:p>
    <w:p w14:paraId="74388D74" w14:textId="38978504" w:rsidR="001E3571" w:rsidRDefault="001E3571" w:rsidP="002263E1">
      <w:pPr>
        <w:spacing w:before="120" w:after="120" w:line="259" w:lineRule="auto"/>
        <w:jc w:val="left"/>
      </w:pPr>
    </w:p>
    <w:p w14:paraId="27D6B742" w14:textId="7341196B" w:rsidR="001E3571" w:rsidRDefault="001E3571" w:rsidP="002263E1">
      <w:pPr>
        <w:spacing w:before="120" w:after="120" w:line="259" w:lineRule="auto"/>
        <w:jc w:val="left"/>
      </w:pPr>
    </w:p>
    <w:p w14:paraId="237911CA" w14:textId="76AC25DB" w:rsidR="001E3571" w:rsidRDefault="001E3571" w:rsidP="002263E1">
      <w:pPr>
        <w:spacing w:before="120" w:after="120" w:line="259" w:lineRule="auto"/>
        <w:jc w:val="left"/>
      </w:pPr>
    </w:p>
    <w:p w14:paraId="45353A98" w14:textId="2615B2C3" w:rsidR="001E3571" w:rsidRDefault="001E3571" w:rsidP="002263E1">
      <w:pPr>
        <w:spacing w:before="120" w:after="120" w:line="259" w:lineRule="auto"/>
        <w:jc w:val="left"/>
      </w:pPr>
    </w:p>
    <w:p w14:paraId="6E3ACB04" w14:textId="09F8F205" w:rsidR="001E3571" w:rsidRDefault="001E3571" w:rsidP="002263E1">
      <w:pPr>
        <w:spacing w:before="120" w:after="120" w:line="259" w:lineRule="auto"/>
        <w:jc w:val="left"/>
      </w:pPr>
    </w:p>
    <w:sectPr w:rsidR="001E3571" w:rsidSect="001E3571">
      <w:headerReference w:type="default" r:id="rId220"/>
      <w:pgSz w:w="11906" w:h="16838"/>
      <w:pgMar w:top="1417" w:right="1417" w:bottom="1417" w:left="1417" w:header="708" w:footer="708" w:gutter="0"/>
      <w:cols w:space="7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176225" w14:textId="77777777" w:rsidR="00750614" w:rsidRDefault="00750614" w:rsidP="009B4B83">
      <w:pPr>
        <w:spacing w:after="0" w:line="240" w:lineRule="auto"/>
      </w:pPr>
      <w:r>
        <w:separator/>
      </w:r>
    </w:p>
  </w:endnote>
  <w:endnote w:type="continuationSeparator" w:id="0">
    <w:p w14:paraId="5B59F236" w14:textId="77777777" w:rsidR="00750614" w:rsidRDefault="00750614" w:rsidP="009B4B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Liberation Serif">
    <w:altName w:val="Times New Roman"/>
    <w:charset w:val="00"/>
    <w:family w:val="auto"/>
    <w:pitch w:val="variable"/>
  </w:font>
  <w:font w:name="NSimSun">
    <w:panose1 w:val="02010609030101010101"/>
    <w:charset w:val="86"/>
    <w:family w:val="modern"/>
    <w:pitch w:val="fixed"/>
    <w:sig w:usb0="00000203" w:usb1="288F0000"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5002EFF" w:usb1="C000E47F" w:usb2="00000029" w:usb3="00000000" w:csb0="000001FF" w:csb1="00000000"/>
  </w:font>
  <w:font w:name="Arial Unicode MS">
    <w:panose1 w:val="020B0604020202020204"/>
    <w:charset w:val="00"/>
    <w:family w:val="roman"/>
    <w:pitch w:val="variable"/>
    <w:sig w:usb0="00000003" w:usb1="00000000" w:usb2="00000000" w:usb3="00000000" w:csb0="00000001" w:csb1="00000000"/>
  </w:font>
  <w:font w:name="Times">
    <w:altName w:val="Times New Roman"/>
    <w:panose1 w:val="02020603050405020304"/>
    <w:charset w:val="EE"/>
    <w:family w:val="roman"/>
    <w:pitch w:val="variable"/>
    <w:sig w:usb0="E0002AFF" w:usb1="C0007841" w:usb2="00000009" w:usb3="00000000" w:csb0="000001FF" w:csb1="00000000"/>
  </w:font>
  <w:font w:name="MyriadPro-Bold">
    <w:altName w:val="Calibri"/>
    <w:panose1 w:val="00000000000000000000"/>
    <w:charset w:val="EE"/>
    <w:family w:val="swiss"/>
    <w:notTrueType/>
    <w:pitch w:val="default"/>
    <w:sig w:usb0="00000005" w:usb1="00000000" w:usb2="00000000" w:usb3="00000000" w:csb0="00000002" w:csb1="00000000"/>
  </w:font>
  <w:font w:name="Lato">
    <w:altName w:val="Segoe UI"/>
    <w:panose1 w:val="00000000000000000000"/>
    <w:charset w:val="00"/>
    <w:family w:val="swiss"/>
    <w:notTrueType/>
    <w:pitch w:val="default"/>
    <w:sig w:usb0="00000007" w:usb1="00000000" w:usb2="00000000" w:usb3="00000000" w:csb0="00000003" w:csb1="00000000"/>
  </w:font>
  <w:font w:name="TimesNewRoman">
    <w:altName w:val="MS Mincho"/>
    <w:panose1 w:val="00000000000000000000"/>
    <w:charset w:val="80"/>
    <w:family w:val="auto"/>
    <w:notTrueType/>
    <w:pitch w:val="default"/>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200247B" w:usb2="00000009" w:usb3="00000000" w:csb0="000001FF" w:csb1="00000000"/>
  </w:font>
  <w:font w:name="TimesNewRomanPSMT">
    <w:panose1 w:val="00000000000000000000"/>
    <w:charset w:val="80"/>
    <w:family w:val="auto"/>
    <w:notTrueType/>
    <w:pitch w:val="default"/>
    <w:sig w:usb0="00000007" w:usb1="08070000" w:usb2="00000010" w:usb3="00000000" w:csb0="00020003"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A6516" w14:textId="77777777" w:rsidR="00161BBD" w:rsidRPr="009B4B83" w:rsidRDefault="00161BBD" w:rsidP="009B4B83">
    <w:pPr>
      <w:pBdr>
        <w:top w:val="single" w:sz="4" w:space="1" w:color="auto"/>
      </w:pBdr>
      <w:tabs>
        <w:tab w:val="center" w:pos="4536"/>
        <w:tab w:val="right" w:pos="9072"/>
      </w:tabs>
      <w:spacing w:after="0" w:line="240" w:lineRule="auto"/>
      <w:jc w:val="center"/>
      <w:rPr>
        <w:i/>
        <w:iCs/>
      </w:rPr>
    </w:pPr>
    <w:bookmarkStart w:id="4" w:name="_Hlk216682929"/>
    <w:r w:rsidRPr="009B4B83">
      <w:rPr>
        <w:i/>
        <w:iCs/>
      </w:rPr>
      <w:t>Plan Zarządzania Kryzysowego Województwa Pomorskiego -2026</w:t>
    </w:r>
  </w:p>
  <w:bookmarkEnd w:id="4"/>
  <w:p w14:paraId="3124B590" w14:textId="77777777" w:rsidR="00161BBD" w:rsidRPr="009B4B83" w:rsidRDefault="00000000" w:rsidP="009B4B83">
    <w:pPr>
      <w:tabs>
        <w:tab w:val="center" w:pos="4536"/>
        <w:tab w:val="center" w:pos="6946"/>
        <w:tab w:val="right" w:pos="9072"/>
        <w:tab w:val="left" w:pos="9975"/>
      </w:tabs>
      <w:spacing w:after="0" w:line="240" w:lineRule="auto"/>
      <w:jc w:val="center"/>
    </w:pPr>
    <w:sdt>
      <w:sdtPr>
        <w:id w:val="498699994"/>
        <w:docPartObj>
          <w:docPartGallery w:val="Page Numbers (Bottom of Page)"/>
          <w:docPartUnique/>
        </w:docPartObj>
      </w:sdtPr>
      <w:sdtContent>
        <w:r w:rsidR="00161BBD" w:rsidRPr="009B4B83">
          <w:rPr>
            <w:noProof/>
            <w:lang w:eastAsia="pl-PL"/>
          </w:rPr>
          <mc:AlternateContent>
            <mc:Choice Requires="wps">
              <w:drawing>
                <wp:anchor distT="0" distB="0" distL="114300" distR="114300" simplePos="0" relativeHeight="251660288" behindDoc="0" locked="0" layoutInCell="1" allowOverlap="1" wp14:anchorId="68563478" wp14:editId="4E27D3A8">
                  <wp:simplePos x="0" y="0"/>
                  <wp:positionH relativeFrom="page">
                    <wp:posOffset>3390900</wp:posOffset>
                  </wp:positionH>
                  <wp:positionV relativeFrom="paragraph">
                    <wp:posOffset>-48736885</wp:posOffset>
                  </wp:positionV>
                  <wp:extent cx="6943725" cy="352425"/>
                  <wp:effectExtent l="38100" t="38100" r="123825" b="123825"/>
                  <wp:wrapNone/>
                  <wp:docPr id="155" name="Prostokąt 155"/>
                  <wp:cNvGraphicFramePr/>
                  <a:graphic xmlns:a="http://schemas.openxmlformats.org/drawingml/2006/main">
                    <a:graphicData uri="http://schemas.microsoft.com/office/word/2010/wordprocessingShape">
                      <wps:wsp>
                        <wps:cNvSpPr/>
                        <wps:spPr>
                          <a:xfrm>
                            <a:off x="0" y="0"/>
                            <a:ext cx="6943725" cy="3524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8EE470C" w14:textId="77777777" w:rsidR="00161BBD" w:rsidRPr="004D1883" w:rsidRDefault="00161BBD" w:rsidP="009B4B83">
                              <w:pPr>
                                <w:tabs>
                                  <w:tab w:val="left" w:pos="1985"/>
                                </w:tabs>
                                <w:spacing w:line="240" w:lineRule="auto"/>
                                <w:jc w:val="center"/>
                                <w:rPr>
                                  <w:b/>
                                  <w:bCs/>
                                  <w:i/>
                                  <w:iCs/>
                                  <w:color w:val="FFFFFF" w:themeColor="background1"/>
                                  <w:sz w:val="26"/>
                                  <w:szCs w:val="26"/>
                                </w:rPr>
                              </w:pPr>
                              <w:r w:rsidRPr="004D1883">
                                <w:rPr>
                                  <w:b/>
                                  <w:bCs/>
                                  <w:i/>
                                  <w:iCs/>
                                  <w:color w:val="FFFFFF" w:themeColor="background1"/>
                                  <w:sz w:val="26"/>
                                  <w:szCs w:val="26"/>
                                </w:rPr>
                                <w:t>Zadania i obowiązki uczestników zarządzania kryzysowego dla faz: zapobieganie i przygotowanie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3478" id="Prostokąt 155" o:spid="_x0000_s1067" style="position:absolute;left:0;text-align:left;margin-left:267pt;margin-top:-3837.55pt;width:546.75pt;height:27.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" fillcolor="#a6a6a6" strokecolor="windowText" strokeweight="1pt">
                  <v:shadow on="t" color="black" opacity="64225f" origin="-.5,-.5" offset=".74836mm,.74836mm"/>
                  <v:textbox>
                    <w:txbxContent>
                      <w:p w14:paraId="18EE470C" w14:textId="77777777" w:rsidR="00161BBD" w:rsidRPr="004D1883" w:rsidRDefault="00161BBD" w:rsidP="009B4B83">
                        <w:pPr>
                          <w:tabs>
                            <w:tab w:val="left" w:pos="1985"/>
                          </w:tabs>
                          <w:spacing w:line="240" w:lineRule="auto"/>
                          <w:jc w:val="center"/>
                          <w:rPr>
                            <w:b/>
                            <w:bCs/>
                            <w:i/>
                            <w:iCs/>
                            <w:color w:val="FFFFFF" w:themeColor="background1"/>
                            <w:sz w:val="26"/>
                            <w:szCs w:val="26"/>
                          </w:rPr>
                        </w:pPr>
                        <w:r w:rsidRPr="004D1883">
                          <w:rPr>
                            <w:b/>
                            <w:bCs/>
                            <w:i/>
                            <w:iCs/>
                            <w:color w:val="FFFFFF" w:themeColor="background1"/>
                            <w:sz w:val="26"/>
                            <w:szCs w:val="26"/>
                          </w:rPr>
                          <w:t>Zadania i obowiązki uczestników zarządzania kryzysowego dla faz: zapobieganie i przygotowanie</w:t>
                        </w:r>
                      </w:p>
                    </w:txbxContent>
                  </v:textbox>
                  <w10:wrap anchorx="page"/>
                </v:rect>
              </w:pict>
            </mc:Fallback>
          </mc:AlternateContent>
        </w:r>
        <w:r w:rsidR="00161BBD" w:rsidRPr="009B4B83">
          <w:rPr>
            <w:noProof/>
            <w:lang w:eastAsia="pl-PL"/>
          </w:rPr>
          <mc:AlternateContent>
            <mc:Choice Requires="wps">
              <w:drawing>
                <wp:anchor distT="0" distB="0" distL="114300" distR="114300" simplePos="0" relativeHeight="251659264" behindDoc="0" locked="0" layoutInCell="1" allowOverlap="1" wp14:anchorId="68EFBBBB" wp14:editId="5001DDC2">
                  <wp:simplePos x="0" y="0"/>
                  <wp:positionH relativeFrom="page">
                    <wp:posOffset>2667000</wp:posOffset>
                  </wp:positionH>
                  <wp:positionV relativeFrom="paragraph">
                    <wp:posOffset>-48736885</wp:posOffset>
                  </wp:positionV>
                  <wp:extent cx="7696200" cy="352425"/>
                  <wp:effectExtent l="38100" t="38100" r="114300" b="123825"/>
                  <wp:wrapNone/>
                  <wp:docPr id="143" name="Prostokąt 143"/>
                  <wp:cNvGraphicFramePr/>
                  <a:graphic xmlns:a="http://schemas.openxmlformats.org/drawingml/2006/main">
                    <a:graphicData uri="http://schemas.microsoft.com/office/word/2010/wordprocessingShape">
                      <wps:wsp>
                        <wps:cNvSpPr/>
                        <wps:spPr>
                          <a:xfrm>
                            <a:off x="0" y="0"/>
                            <a:ext cx="7696200" cy="3524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8285D92" w14:textId="77777777" w:rsidR="00161BBD" w:rsidRPr="00C400DE" w:rsidRDefault="00161BBD" w:rsidP="009B4B83">
                              <w:pPr>
                                <w:tabs>
                                  <w:tab w:val="left" w:pos="1985"/>
                                </w:tabs>
                                <w:spacing w:line="240" w:lineRule="auto"/>
                                <w:jc w:val="center"/>
                                <w:rPr>
                                  <w:b/>
                                  <w:bCs/>
                                  <w:i/>
                                  <w:iCs/>
                                  <w:color w:val="FFFFFF" w:themeColor="background1"/>
                                  <w:sz w:val="28"/>
                                  <w:szCs w:val="28"/>
                                </w:rPr>
                              </w:pPr>
                              <w:r w:rsidRPr="00C400DE">
                                <w:rPr>
                                  <w:b/>
                                  <w:bCs/>
                                  <w:i/>
                                  <w:iCs/>
                                  <w:color w:val="FFFFFF" w:themeColor="background1"/>
                                  <w:sz w:val="28"/>
                                  <w:szCs w:val="28"/>
                                </w:rPr>
                                <w:t>Zadania i obowiązki uczestników zarządzania kryzysowego dla faz: zapobieganie i przygotowanie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FBBBB" id="Prostokąt 143" o:spid="_x0000_s1068" style="position:absolute;left:0;text-align:left;margin-left:210pt;margin-top:-3837.55pt;width:606pt;height:27.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" fillcolor="#a6a6a6" strokecolor="windowText" strokeweight="1pt">
                  <v:shadow on="t" color="black" opacity="64225f" origin="-.5,-.5" offset=".74836mm,.74836mm"/>
                  <v:textbox>
                    <w:txbxContent>
                      <w:p w14:paraId="08285D92" w14:textId="77777777" w:rsidR="00161BBD" w:rsidRPr="00C400DE" w:rsidRDefault="00161BBD" w:rsidP="009B4B83">
                        <w:pPr>
                          <w:tabs>
                            <w:tab w:val="left" w:pos="1985"/>
                          </w:tabs>
                          <w:spacing w:line="240" w:lineRule="auto"/>
                          <w:jc w:val="center"/>
                          <w:rPr>
                            <w:b/>
                            <w:bCs/>
                            <w:i/>
                            <w:iCs/>
                            <w:color w:val="FFFFFF" w:themeColor="background1"/>
                            <w:sz w:val="28"/>
                            <w:szCs w:val="28"/>
                          </w:rPr>
                        </w:pPr>
                        <w:r w:rsidRPr="00C400DE">
                          <w:rPr>
                            <w:b/>
                            <w:bCs/>
                            <w:i/>
                            <w:iCs/>
                            <w:color w:val="FFFFFF" w:themeColor="background1"/>
                            <w:sz w:val="28"/>
                            <w:szCs w:val="28"/>
                          </w:rPr>
                          <w:t>Zadania i obowiązki uczestników zarządzania kryzysowego dla faz: zapobieganie i przygotowanie</w:t>
                        </w:r>
                      </w:p>
                    </w:txbxContent>
                  </v:textbox>
                  <w10:wrap anchorx="page"/>
                </v:rect>
              </w:pict>
            </mc:Fallback>
          </mc:AlternateContent>
        </w:r>
        <w:r w:rsidR="00161BBD" w:rsidRPr="009B4B83">
          <w:fldChar w:fldCharType="begin"/>
        </w:r>
        <w:r w:rsidR="00161BBD" w:rsidRPr="009B4B83">
          <w:instrText>PAGE   \* MERGEFORMAT</w:instrText>
        </w:r>
        <w:r w:rsidR="00161BBD" w:rsidRPr="009B4B83">
          <w:fldChar w:fldCharType="separate"/>
        </w:r>
        <w:r w:rsidR="00161BBD" w:rsidRPr="009B4B83">
          <w:t>2</w:t>
        </w:r>
        <w:r w:rsidR="00161BBD" w:rsidRPr="009B4B83">
          <w:fldChar w:fldCharType="end"/>
        </w:r>
      </w:sdtContent>
    </w:sdt>
  </w:p>
  <w:p w14:paraId="47196A23" w14:textId="40637958" w:rsidR="00161BBD" w:rsidRDefault="00161BB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E039DD" w14:textId="77777777" w:rsidR="00750614" w:rsidRDefault="00750614" w:rsidP="009B4B83">
      <w:pPr>
        <w:spacing w:after="0" w:line="240" w:lineRule="auto"/>
      </w:pPr>
      <w:r>
        <w:separator/>
      </w:r>
    </w:p>
  </w:footnote>
  <w:footnote w:type="continuationSeparator" w:id="0">
    <w:p w14:paraId="3CA4B48B" w14:textId="77777777" w:rsidR="00750614" w:rsidRDefault="00750614" w:rsidP="009B4B83">
      <w:pPr>
        <w:spacing w:after="0" w:line="240" w:lineRule="auto"/>
      </w:pPr>
      <w:r>
        <w:continuationSeparator/>
      </w:r>
    </w:p>
  </w:footnote>
  <w:footnote w:id="1">
    <w:p w14:paraId="1B9B0715" w14:textId="77777777" w:rsidR="00161BBD" w:rsidRDefault="00161BBD" w:rsidP="009B4B83">
      <w:pPr>
        <w:pStyle w:val="Tekstprzypisudolnego"/>
      </w:pPr>
      <w:r>
        <w:rPr>
          <w:rStyle w:val="Odwoanieprzypisudolnego"/>
        </w:rPr>
        <w:footnoteRef/>
      </w:r>
      <w:r>
        <w:t xml:space="preserve"> Tekst jednolity  z dnia 16 stycznia  2023 r.( Dz.U z 2023 r poz 182)</w:t>
      </w:r>
    </w:p>
  </w:footnote>
  <w:footnote w:id="2">
    <w:p w14:paraId="23959C3E" w14:textId="77777777" w:rsidR="00161BBD" w:rsidRDefault="00161BBD" w:rsidP="008A603C">
      <w:pPr>
        <w:pStyle w:val="Tekstprzypisudolnego"/>
      </w:pPr>
      <w:r>
        <w:rPr>
          <w:rStyle w:val="Odwoanieprzypisudolnego"/>
        </w:rPr>
        <w:footnoteRef/>
      </w:r>
      <w:r>
        <w:t xml:space="preserve"> Operatorzy portowi pod nadzorem terenowych organów administracji morskiej.</w:t>
      </w:r>
    </w:p>
  </w:footnote>
  <w:footnote w:id="3">
    <w:p w14:paraId="3DB4BBCE" w14:textId="77777777" w:rsidR="00161BBD" w:rsidRDefault="00161BBD" w:rsidP="006862F4">
      <w:pPr>
        <w:pStyle w:val="Tekstprzypisudolnego"/>
      </w:pPr>
      <w:r>
        <w:rPr>
          <w:rStyle w:val="Odwoanieprzypisudolnego"/>
        </w:rPr>
        <w:footnoteRef/>
      </w:r>
      <w:r>
        <w:t xml:space="preserve"> Pomorski Komendant Wojewódzki </w:t>
      </w:r>
      <w:r w:rsidRPr="00CB5C86">
        <w:t>PSP w Gdańsku</w:t>
      </w:r>
      <w:r>
        <w:t xml:space="preserve"> w zagrożeniu skażenie chemiczne na morzu utrzymuje zdolności tylko do działania w strefie lądowej.</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9D770" w14:textId="713C245B" w:rsidR="00161BBD" w:rsidRDefault="00161BBD">
    <w:pPr>
      <w:pStyle w:val="Nagwek"/>
    </w:pPr>
    <w:r w:rsidRPr="009E4758">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62336" behindDoc="0" locked="0" layoutInCell="1" allowOverlap="1" wp14:anchorId="2B4BB311" wp14:editId="6681123F">
              <wp:simplePos x="0" y="0"/>
              <wp:positionH relativeFrom="margin">
                <wp:posOffset>-381000</wp:posOffset>
              </wp:positionH>
              <wp:positionV relativeFrom="paragraph">
                <wp:posOffset>-286385</wp:posOffset>
              </wp:positionV>
              <wp:extent cx="6591300" cy="600075"/>
              <wp:effectExtent l="38100" t="38100" r="114300" b="123825"/>
              <wp:wrapNone/>
              <wp:docPr id="15" name="Prostokąt 15"/>
              <wp:cNvGraphicFramePr/>
              <a:graphic xmlns:a="http://schemas.openxmlformats.org/drawingml/2006/main">
                <a:graphicData uri="http://schemas.microsoft.com/office/word/2010/wordprocessingShape">
                  <wps:wsp>
                    <wps:cNvSpPr/>
                    <wps:spPr>
                      <a:xfrm>
                        <a:off x="0" y="0"/>
                        <a:ext cx="6591300" cy="600075"/>
                      </a:xfrm>
                      <a:prstGeom prst="rect">
                        <a:avLst/>
                      </a:prstGeom>
                      <a:solidFill>
                        <a:srgbClr val="FF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8B49E56" w14:textId="77777777" w:rsidR="00161BBD" w:rsidRPr="00B354B6" w:rsidRDefault="00161BBD" w:rsidP="009B4B83">
                          <w:pPr>
                            <w:jc w:val="center"/>
                            <w:rPr>
                              <w:b/>
                              <w:bCs/>
                              <w:sz w:val="32"/>
                              <w:szCs w:val="32"/>
                            </w:rPr>
                          </w:pPr>
                          <w:r w:rsidRPr="00B354B6">
                            <w:rPr>
                              <w:b/>
                              <w:bCs/>
                              <w:sz w:val="32"/>
                              <w:szCs w:val="32"/>
                            </w:rPr>
                            <w:t>OPINIA WOJEWÓDZKIEGO ZESPOŁU ZARZĄDZANIA KRYZYSOWEGO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BB311" id="Prostokąt 15" o:spid="_x0000_s1069" style="position:absolute;left:0;text-align:left;margin-left:-30pt;margin-top:-22.55pt;width:519pt;height:47.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" fillcolor="red" strokecolor="windowText" strokeweight="1pt">
              <v:shadow on="t" color="black" opacity="64225f" origin="-.5,-.5" offset=".74836mm,.74836mm"/>
              <v:textbox>
                <w:txbxContent>
                  <w:p w14:paraId="28B49E56" w14:textId="77777777" w:rsidR="00161BBD" w:rsidRPr="00B354B6" w:rsidRDefault="00161BBD" w:rsidP="009B4B83">
                    <w:pPr>
                      <w:jc w:val="center"/>
                      <w:rPr>
                        <w:b/>
                        <w:bCs/>
                        <w:sz w:val="32"/>
                        <w:szCs w:val="32"/>
                      </w:rPr>
                    </w:pPr>
                    <w:r w:rsidRPr="00B354B6">
                      <w:rPr>
                        <w:b/>
                        <w:bCs/>
                        <w:sz w:val="32"/>
                        <w:szCs w:val="32"/>
                      </w:rPr>
                      <w:t>OPINIA WOJEWÓDZKIEGO ZESPOŁU ZARZĄDZANIA KRYZYSOWEGO</w:t>
                    </w:r>
                  </w:p>
                </w:txbxContent>
              </v:textbox>
              <w10:wrap anchorx="margin"/>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40719" w14:textId="392E7094" w:rsidR="00161BBD" w:rsidRDefault="00161BBD">
    <w:pPr>
      <w:pStyle w:val="Nagwek"/>
    </w:pPr>
    <w:r w:rsidRPr="006D1714">
      <w:rPr>
        <w:noProof/>
        <w:lang w:eastAsia="pl-PL"/>
      </w:rPr>
      <mc:AlternateContent>
        <mc:Choice Requires="wps">
          <w:drawing>
            <wp:anchor distT="45720" distB="45720" distL="114300" distR="114300" simplePos="0" relativeHeight="251696128" behindDoc="0" locked="0" layoutInCell="1" allowOverlap="1" wp14:anchorId="40368617" wp14:editId="2FBFB9C3">
              <wp:simplePos x="0" y="0"/>
              <wp:positionH relativeFrom="margin">
                <wp:posOffset>-137795</wp:posOffset>
              </wp:positionH>
              <wp:positionV relativeFrom="paragraph">
                <wp:posOffset>-211455</wp:posOffset>
              </wp:positionV>
              <wp:extent cx="2752725" cy="476250"/>
              <wp:effectExtent l="0" t="0" r="28575" b="19050"/>
              <wp:wrapSquare wrapText="bothSides"/>
              <wp:docPr id="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476250"/>
                      </a:xfrm>
                      <a:prstGeom prst="rect">
                        <a:avLst/>
                      </a:prstGeom>
                      <a:solidFill>
                        <a:srgbClr val="FFFFFF"/>
                      </a:solidFill>
                      <a:ln w="9525">
                        <a:solidFill>
                          <a:srgbClr val="000000"/>
                        </a:solidFill>
                        <a:miter lim="800000"/>
                        <a:headEnd/>
                        <a:tailEnd/>
                      </a:ln>
                    </wps:spPr>
                    <wps:txbx>
                      <w:txbxContent>
                        <w:p w14:paraId="286969BA" w14:textId="77777777" w:rsidR="00161BBD" w:rsidRPr="006D1714" w:rsidRDefault="00161BBD" w:rsidP="006D1714">
                          <w:pPr>
                            <w:spacing w:after="0" w:line="240" w:lineRule="auto"/>
                            <w:jc w:val="center"/>
                            <w:rPr>
                              <w:b/>
                              <w:bCs/>
                            </w:rPr>
                          </w:pPr>
                          <w:bookmarkStart w:id="27" w:name="_Hlk78877200"/>
                          <w:r w:rsidRPr="006D1714">
                            <w:rPr>
                              <w:b/>
                              <w:bCs/>
                            </w:rPr>
                            <w:t>ZAKŁÓCENIA  FUNKCJONOWANIA SYSTEMÓW I SIECI TELEINFORMATYCZNYCH</w:t>
                          </w:r>
                        </w:p>
                        <w:bookmarkEnd w:id="27"/>
                        <w:p w14:paraId="662AF065" w14:textId="4467DA14" w:rsidR="00161BBD" w:rsidRPr="0082435D" w:rsidRDefault="00161BBD" w:rsidP="006D1714">
                          <w:pPr>
                            <w:spacing w:after="0" w:line="240" w:lineRule="auto"/>
                            <w:contextualSpacing/>
                            <w:jc w:val="center"/>
                            <w:rPr>
                              <w:i/>
                              <w:iCs/>
                              <w:color w:val="FFFFFF"/>
                              <w:sz w:val="32"/>
                              <w:szCs w:val="32"/>
                            </w:rPr>
                          </w:pPr>
                          <w:r w:rsidRPr="006D1714">
                            <w:rPr>
                              <w:i/>
                              <w:iCs/>
                              <w:color w:val="FFFFFF"/>
                              <w:sz w:val="24"/>
                              <w:szCs w:val="24"/>
                            </w:rPr>
                            <w:t xml:space="preserve">Charakterystyka </w:t>
                          </w:r>
                          <w:r w:rsidRPr="0082435D">
                            <w:rPr>
                              <w:i/>
                              <w:iCs/>
                              <w:color w:val="FFFFFF"/>
                              <w:sz w:val="32"/>
                              <w:szCs w:val="32"/>
                            </w:rPr>
                            <w:t>Charakterystyka zagrożeń oraz ocena ryzyka ich wystąpienia, w tym dotyczących infrastruktury krytycznej</w:t>
                          </w:r>
                        </w:p>
                        <w:p w14:paraId="1855488E" w14:textId="77777777" w:rsidR="00161BBD" w:rsidRPr="0082435D" w:rsidRDefault="00161BBD" w:rsidP="006D1714">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1ACD3EB6" w14:textId="77777777" w:rsidR="00161BBD" w:rsidRPr="001B3059" w:rsidRDefault="00161BBD" w:rsidP="006D1714">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368617" id="_x0000_t202" coordsize="21600,21600" o:spt="202" path="m,l,21600r21600,l21600,xe">
              <v:stroke joinstyle="miter"/>
              <v:path gradientshapeok="t" o:connecttype="rect"/>
            </v:shapetype>
            <v:shape id="_x0000_s1084" type="#_x0000_t202" style="position:absolute;left:0;text-align:left;margin-left:-10.85pt;margin-top:-16.65pt;width:216.75pt;height:37.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">
              <v:textbox>
                <w:txbxContent>
                  <w:p w14:paraId="286969BA" w14:textId="77777777" w:rsidR="00161BBD" w:rsidRPr="006D1714" w:rsidRDefault="00161BBD" w:rsidP="006D1714">
                    <w:pPr>
                      <w:spacing w:after="0" w:line="240" w:lineRule="auto"/>
                      <w:jc w:val="center"/>
                      <w:rPr>
                        <w:b/>
                        <w:bCs/>
                      </w:rPr>
                    </w:pPr>
                    <w:bookmarkStart w:id="27" w:name="_Hlk78877200"/>
                    <w:r w:rsidRPr="006D1714">
                      <w:rPr>
                        <w:b/>
                        <w:bCs/>
                      </w:rPr>
                      <w:t>ZAKŁÓCENIA  FUNKCJONOWANIA SYSTEMÓW I SIECI TELEINFORMATYCZNYCH</w:t>
                    </w:r>
                  </w:p>
                  <w:bookmarkEnd w:id="27"/>
                  <w:p w14:paraId="662AF065" w14:textId="4467DA14" w:rsidR="00161BBD" w:rsidRPr="0082435D" w:rsidRDefault="00161BBD" w:rsidP="006D1714">
                    <w:pPr>
                      <w:spacing w:after="0" w:line="240" w:lineRule="auto"/>
                      <w:contextualSpacing/>
                      <w:jc w:val="center"/>
                      <w:rPr>
                        <w:i/>
                        <w:iCs/>
                        <w:color w:val="FFFFFF"/>
                        <w:sz w:val="32"/>
                        <w:szCs w:val="32"/>
                      </w:rPr>
                    </w:pPr>
                    <w:r w:rsidRPr="006D1714">
                      <w:rPr>
                        <w:i/>
                        <w:iCs/>
                        <w:color w:val="FFFFFF"/>
                        <w:sz w:val="24"/>
                        <w:szCs w:val="24"/>
                      </w:rPr>
                      <w:t xml:space="preserve">Charakterystyka </w:t>
                    </w:r>
                    <w:proofErr w:type="spellStart"/>
                    <w:r w:rsidRPr="0082435D">
                      <w:rPr>
                        <w:i/>
                        <w:iCs/>
                        <w:color w:val="FFFFFF"/>
                        <w:sz w:val="32"/>
                        <w:szCs w:val="32"/>
                      </w:rPr>
                      <w:t>Charakterystyka</w:t>
                    </w:r>
                    <w:proofErr w:type="spellEnd"/>
                    <w:r w:rsidRPr="0082435D">
                      <w:rPr>
                        <w:i/>
                        <w:iCs/>
                        <w:color w:val="FFFFFF"/>
                        <w:sz w:val="32"/>
                        <w:szCs w:val="32"/>
                      </w:rPr>
                      <w:t xml:space="preserve"> zagrożeń oraz ocena ryzyka ich wystąpienia, w tym dotyczących infrastruktury krytycznej</w:t>
                    </w:r>
                  </w:p>
                  <w:p w14:paraId="1855488E" w14:textId="77777777" w:rsidR="00161BBD" w:rsidRPr="0082435D" w:rsidRDefault="00161BBD" w:rsidP="006D1714">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1ACD3EB6" w14:textId="77777777" w:rsidR="00161BBD" w:rsidRPr="001B3059" w:rsidRDefault="00161BBD" w:rsidP="006D1714">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693056" behindDoc="0" locked="0" layoutInCell="1" allowOverlap="1" wp14:anchorId="65087322" wp14:editId="3144772C">
              <wp:simplePos x="0" y="0"/>
              <wp:positionH relativeFrom="page">
                <wp:posOffset>742950</wp:posOffset>
              </wp:positionH>
              <wp:positionV relativeFrom="paragraph">
                <wp:posOffset>-220345</wp:posOffset>
              </wp:positionV>
              <wp:extent cx="9639300" cy="552450"/>
              <wp:effectExtent l="38100" t="38100" r="114300" b="114300"/>
              <wp:wrapNone/>
              <wp:docPr id="1467" name="Prostokąt 1467"/>
              <wp:cNvGraphicFramePr/>
              <a:graphic xmlns:a="http://schemas.openxmlformats.org/drawingml/2006/main">
                <a:graphicData uri="http://schemas.microsoft.com/office/word/2010/wordprocessingShape">
                  <wps:wsp>
                    <wps:cNvSpPr/>
                    <wps:spPr>
                      <a:xfrm>
                        <a:off x="0" y="0"/>
                        <a:ext cx="9639300" cy="55245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F3ED8" id="Prostokąt 1467" o:spid="_x0000_s1026" style="position:absolute;margin-left:58.5pt;margin-top:-17.35pt;width:759pt;height:43.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" fillcolor="#9dc3e6" strokecolor="windowText" strokeweight="1pt">
              <v:shadow on="t" color="black" opacity="64225f" origin="-.5,-.5" offset=".74836mm,.74836mm"/>
              <w10:wrap anchorx="page"/>
            </v:rect>
          </w:pict>
        </mc:Fallback>
      </mc:AlternateContent>
    </w:r>
    <w:r w:rsidRPr="0081710E">
      <w:rPr>
        <w:noProof/>
        <w:lang w:eastAsia="pl-PL"/>
      </w:rPr>
      <mc:AlternateContent>
        <mc:Choice Requires="wps">
          <w:drawing>
            <wp:anchor distT="0" distB="0" distL="114300" distR="114300" simplePos="0" relativeHeight="251694080" behindDoc="0" locked="0" layoutInCell="1" allowOverlap="1" wp14:anchorId="5338B071" wp14:editId="543F17AE">
              <wp:simplePos x="0" y="0"/>
              <wp:positionH relativeFrom="margin">
                <wp:posOffset>2843530</wp:posOffset>
              </wp:positionH>
              <wp:positionV relativeFrom="paragraph">
                <wp:posOffset>-201930</wp:posOffset>
              </wp:positionV>
              <wp:extent cx="6553200" cy="504825"/>
              <wp:effectExtent l="38100" t="38100" r="114300" b="123825"/>
              <wp:wrapNone/>
              <wp:docPr id="1466" name="Prostokąt 1466"/>
              <wp:cNvGraphicFramePr/>
              <a:graphic xmlns:a="http://schemas.openxmlformats.org/drawingml/2006/main">
                <a:graphicData uri="http://schemas.microsoft.com/office/word/2010/wordprocessingShape">
                  <wps:wsp>
                    <wps:cNvSpPr/>
                    <wps:spPr>
                      <a:xfrm>
                        <a:off x="0" y="0"/>
                        <a:ext cx="65532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575ED70" w14:textId="77777777" w:rsidR="00161BBD" w:rsidRPr="00DF75BE" w:rsidRDefault="00161BBD" w:rsidP="006D1714">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8B071" id="Prostokąt 1466" o:spid="_x0000_s1085" style="position:absolute;left:0;text-align:left;margin-left:223.9pt;margin-top:-15.9pt;width:516pt;height:39.7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" fillcolor="#a6a6a6" strokecolor="windowText" strokeweight="1pt">
              <v:shadow on="t" color="black" opacity="64225f" origin="-.5,-.5" offset=".74836mm,.74836mm"/>
              <v:textbox>
                <w:txbxContent>
                  <w:p w14:paraId="3575ED70" w14:textId="77777777" w:rsidR="00161BBD" w:rsidRPr="00DF75BE" w:rsidRDefault="00161BBD" w:rsidP="006D1714">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v:textbox>
              <w10:wrap anchorx="margin"/>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385AC" w14:textId="710A4044" w:rsidR="00161BBD" w:rsidRDefault="00161BBD">
    <w:pPr>
      <w:pStyle w:val="Nagwek"/>
    </w:pPr>
    <w:r w:rsidRPr="00283B42">
      <w:rPr>
        <w:noProof/>
        <w:lang w:eastAsia="pl-PL"/>
      </w:rPr>
      <mc:AlternateContent>
        <mc:Choice Requires="wps">
          <w:drawing>
            <wp:anchor distT="45720" distB="45720" distL="114300" distR="114300" simplePos="0" relativeHeight="251701248" behindDoc="0" locked="0" layoutInCell="1" allowOverlap="1" wp14:anchorId="65C43922" wp14:editId="05295FBD">
              <wp:simplePos x="0" y="0"/>
              <wp:positionH relativeFrom="margin">
                <wp:posOffset>-156845</wp:posOffset>
              </wp:positionH>
              <wp:positionV relativeFrom="paragraph">
                <wp:posOffset>-220980</wp:posOffset>
              </wp:positionV>
              <wp:extent cx="2333625" cy="352425"/>
              <wp:effectExtent l="0" t="0" r="28575" b="28575"/>
              <wp:wrapSquare wrapText="bothSides"/>
              <wp:docPr id="1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52425"/>
                      </a:xfrm>
                      <a:prstGeom prst="rect">
                        <a:avLst/>
                      </a:prstGeom>
                      <a:solidFill>
                        <a:srgbClr val="FFFFFF"/>
                      </a:solidFill>
                      <a:ln w="9525">
                        <a:solidFill>
                          <a:srgbClr val="000000"/>
                        </a:solidFill>
                        <a:miter lim="800000"/>
                        <a:headEnd/>
                        <a:tailEnd/>
                      </a:ln>
                    </wps:spPr>
                    <wps:txbx>
                      <w:txbxContent>
                        <w:p w14:paraId="56621268" w14:textId="77777777" w:rsidR="00161BBD" w:rsidRPr="00C86891" w:rsidRDefault="00161BBD" w:rsidP="00283B42">
                          <w:pPr>
                            <w:spacing w:after="0" w:line="240" w:lineRule="auto"/>
                            <w:jc w:val="center"/>
                            <w:rPr>
                              <w:b/>
                              <w:bCs/>
                              <w:sz w:val="32"/>
                              <w:szCs w:val="32"/>
                            </w:rPr>
                          </w:pPr>
                          <w:r w:rsidRPr="00186A3B">
                            <w:rPr>
                              <w:b/>
                              <w:bCs/>
                              <w:sz w:val="32"/>
                              <w:szCs w:val="32"/>
                            </w:rPr>
                            <w:t>DZIAŁANIA HYBRYDOWE</w:t>
                          </w:r>
                        </w:p>
                        <w:p w14:paraId="0B69101A" w14:textId="77777777" w:rsidR="00161BBD" w:rsidRPr="000C1FAB" w:rsidRDefault="00161BBD" w:rsidP="00283B42">
                          <w:pPr>
                            <w:spacing w:after="0" w:line="240" w:lineRule="auto"/>
                            <w:contextualSpacing/>
                            <w:jc w:val="center"/>
                            <w:rPr>
                              <w:b/>
                              <w:bCs/>
                              <w:sz w:val="36"/>
                              <w:szCs w:val="36"/>
                            </w:rPr>
                          </w:pPr>
                          <w:r w:rsidRPr="00C86891">
                            <w:rPr>
                              <w:i/>
                              <w:iCs/>
                              <w:color w:val="FFFFFF"/>
                            </w:rPr>
                            <w:t>Charakterystyka zagrożeń oraz</w:t>
                          </w:r>
                          <w:r w:rsidRPr="00C86891">
                            <w:rPr>
                              <w:i/>
                              <w:iCs/>
                              <w:color w:val="FFFFFF"/>
                              <w:sz w:val="32"/>
                              <w:szCs w:val="32"/>
                            </w:rPr>
                            <w:t xml:space="preserve"> </w:t>
                          </w:r>
                          <w:r>
                            <w:rPr>
                              <w:b/>
                              <w:bCs/>
                              <w:sz w:val="36"/>
                              <w:szCs w:val="36"/>
                            </w:rPr>
                            <w:t>POWÓDŹ</w:t>
                          </w:r>
                        </w:p>
                        <w:p w14:paraId="589B73A2" w14:textId="77777777" w:rsidR="00161BBD" w:rsidRPr="0082435D" w:rsidRDefault="00161BBD" w:rsidP="00283B42">
                          <w:pPr>
                            <w:spacing w:line="240" w:lineRule="auto"/>
                            <w:jc w:val="center"/>
                            <w:rPr>
                              <w:i/>
                              <w:iCs/>
                              <w:color w:val="FFFFFF"/>
                              <w:sz w:val="32"/>
                              <w:szCs w:val="32"/>
                            </w:rPr>
                          </w:pPr>
                          <w:r w:rsidRPr="0082435D">
                            <w:rPr>
                              <w:i/>
                              <w:iCs/>
                              <w:color w:val="FFFFFF"/>
                              <w:sz w:val="32"/>
                              <w:szCs w:val="32"/>
                            </w:rPr>
                            <w:t>zagroże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5EB004E9" w14:textId="77777777" w:rsidR="00161BBD" w:rsidRPr="0082435D" w:rsidRDefault="00161BBD" w:rsidP="00283B42">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1B9508A" w14:textId="77777777" w:rsidR="00161BBD" w:rsidRPr="001B3059" w:rsidRDefault="00161BBD" w:rsidP="00283B42">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C43922" id="_x0000_t202" coordsize="21600,21600" o:spt="202" path="m,l,21600r21600,l21600,xe">
              <v:stroke joinstyle="miter"/>
              <v:path gradientshapeok="t" o:connecttype="rect"/>
            </v:shapetype>
            <v:shape id="_x0000_s1086" type="#_x0000_t202" style="position:absolute;left:0;text-align:left;margin-left:-12.35pt;margin-top:-17.4pt;width:183.75pt;height:27.7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">
              <v:textbox>
                <w:txbxContent>
                  <w:p w14:paraId="56621268" w14:textId="77777777" w:rsidR="00161BBD" w:rsidRPr="00C86891" w:rsidRDefault="00161BBD" w:rsidP="00283B42">
                    <w:pPr>
                      <w:spacing w:after="0" w:line="240" w:lineRule="auto"/>
                      <w:jc w:val="center"/>
                      <w:rPr>
                        <w:b/>
                        <w:bCs/>
                        <w:sz w:val="32"/>
                        <w:szCs w:val="32"/>
                      </w:rPr>
                    </w:pPr>
                    <w:r w:rsidRPr="00186A3B">
                      <w:rPr>
                        <w:b/>
                        <w:bCs/>
                        <w:sz w:val="32"/>
                        <w:szCs w:val="32"/>
                      </w:rPr>
                      <w:t>DZIAŁANIA HYBRYDOWE</w:t>
                    </w:r>
                  </w:p>
                  <w:p w14:paraId="0B69101A" w14:textId="77777777" w:rsidR="00161BBD" w:rsidRPr="000C1FAB" w:rsidRDefault="00161BBD" w:rsidP="00283B42">
                    <w:pPr>
                      <w:spacing w:after="0" w:line="240" w:lineRule="auto"/>
                      <w:contextualSpacing/>
                      <w:jc w:val="center"/>
                      <w:rPr>
                        <w:b/>
                        <w:bCs/>
                        <w:sz w:val="36"/>
                        <w:szCs w:val="36"/>
                      </w:rPr>
                    </w:pPr>
                    <w:r w:rsidRPr="00C86891">
                      <w:rPr>
                        <w:i/>
                        <w:iCs/>
                        <w:color w:val="FFFFFF"/>
                      </w:rPr>
                      <w:t>Charakterystyka zagrożeń oraz</w:t>
                    </w:r>
                    <w:r w:rsidRPr="00C86891">
                      <w:rPr>
                        <w:i/>
                        <w:iCs/>
                        <w:color w:val="FFFFFF"/>
                        <w:sz w:val="32"/>
                        <w:szCs w:val="32"/>
                      </w:rPr>
                      <w:t xml:space="preserve"> </w:t>
                    </w:r>
                    <w:r>
                      <w:rPr>
                        <w:b/>
                        <w:bCs/>
                        <w:sz w:val="36"/>
                        <w:szCs w:val="36"/>
                      </w:rPr>
                      <w:t>POWÓDŹ</w:t>
                    </w:r>
                  </w:p>
                  <w:p w14:paraId="589B73A2" w14:textId="77777777" w:rsidR="00161BBD" w:rsidRPr="0082435D" w:rsidRDefault="00161BBD" w:rsidP="00283B42">
                    <w:pPr>
                      <w:spacing w:line="240" w:lineRule="auto"/>
                      <w:jc w:val="center"/>
                      <w:rPr>
                        <w:i/>
                        <w:iCs/>
                        <w:color w:val="FFFFFF"/>
                        <w:sz w:val="32"/>
                        <w:szCs w:val="32"/>
                      </w:rPr>
                    </w:pPr>
                    <w:proofErr w:type="spellStart"/>
                    <w:r w:rsidRPr="0082435D">
                      <w:rPr>
                        <w:i/>
                        <w:iCs/>
                        <w:color w:val="FFFFFF"/>
                        <w:sz w:val="32"/>
                        <w:szCs w:val="32"/>
                      </w:rPr>
                      <w:t>zagroże</w:t>
                    </w:r>
                    <w:proofErr w:type="spellEnd"/>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5EB004E9" w14:textId="77777777" w:rsidR="00161BBD" w:rsidRPr="0082435D" w:rsidRDefault="00161BBD" w:rsidP="00283B42">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1B9508A" w14:textId="77777777" w:rsidR="00161BBD" w:rsidRPr="001B3059" w:rsidRDefault="00161BBD" w:rsidP="00283B42">
                    <w:pPr>
                      <w:spacing w:after="0" w:line="240" w:lineRule="auto"/>
                      <w:jc w:val="center"/>
                      <w:rPr>
                        <w:b/>
                        <w:bCs/>
                        <w:sz w:val="40"/>
                        <w:szCs w:val="40"/>
                      </w:rPr>
                    </w:pPr>
                  </w:p>
                </w:txbxContent>
              </v:textbox>
              <w10:wrap type="square" anchorx="margin"/>
            </v:shape>
          </w:pict>
        </mc:Fallback>
      </mc:AlternateContent>
    </w:r>
    <w:r w:rsidRPr="0081710E">
      <w:rPr>
        <w:noProof/>
        <w:lang w:eastAsia="pl-PL"/>
      </w:rPr>
      <mc:AlternateContent>
        <mc:Choice Requires="wps">
          <w:drawing>
            <wp:anchor distT="0" distB="0" distL="114300" distR="114300" simplePos="0" relativeHeight="251699200" behindDoc="0" locked="0" layoutInCell="1" allowOverlap="1" wp14:anchorId="32C29014" wp14:editId="747D15DC">
              <wp:simplePos x="0" y="0"/>
              <wp:positionH relativeFrom="margin">
                <wp:posOffset>2262505</wp:posOffset>
              </wp:positionH>
              <wp:positionV relativeFrom="paragraph">
                <wp:posOffset>-201930</wp:posOffset>
              </wp:positionV>
              <wp:extent cx="7210425" cy="523875"/>
              <wp:effectExtent l="38100" t="38100" r="123825" b="123825"/>
              <wp:wrapNone/>
              <wp:docPr id="1470" name="Prostokąt 1470"/>
              <wp:cNvGraphicFramePr/>
              <a:graphic xmlns:a="http://schemas.openxmlformats.org/drawingml/2006/main">
                <a:graphicData uri="http://schemas.microsoft.com/office/word/2010/wordprocessingShape">
                  <wps:wsp>
                    <wps:cNvSpPr/>
                    <wps:spPr>
                      <a:xfrm>
                        <a:off x="0" y="0"/>
                        <a:ext cx="7210425" cy="52387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B8A91A5" w14:textId="77777777" w:rsidR="00161BBD" w:rsidRPr="00DF75BE" w:rsidRDefault="00161BBD" w:rsidP="006D1714">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29014" id="Prostokąt 1470" o:spid="_x0000_s1087" style="position:absolute;left:0;text-align:left;margin-left:178.15pt;margin-top:-15.9pt;width:567.75pt;height:4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" fillcolor="#a6a6a6" strokecolor="windowText" strokeweight="1pt">
              <v:shadow on="t" color="black" opacity="64225f" origin="-.5,-.5" offset=".74836mm,.74836mm"/>
              <v:textbox>
                <w:txbxContent>
                  <w:p w14:paraId="2B8A91A5" w14:textId="77777777" w:rsidR="00161BBD" w:rsidRPr="00DF75BE" w:rsidRDefault="00161BBD" w:rsidP="006D1714">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698176" behindDoc="0" locked="0" layoutInCell="1" allowOverlap="1" wp14:anchorId="7066C70B" wp14:editId="6D357E1A">
              <wp:simplePos x="0" y="0"/>
              <wp:positionH relativeFrom="page">
                <wp:posOffset>733425</wp:posOffset>
              </wp:positionH>
              <wp:positionV relativeFrom="paragraph">
                <wp:posOffset>-239395</wp:posOffset>
              </wp:positionV>
              <wp:extent cx="9639300" cy="571500"/>
              <wp:effectExtent l="38100" t="38100" r="114300" b="114300"/>
              <wp:wrapNone/>
              <wp:docPr id="1469" name="Prostokąt 1469"/>
              <wp:cNvGraphicFramePr/>
              <a:graphic xmlns:a="http://schemas.openxmlformats.org/drawingml/2006/main">
                <a:graphicData uri="http://schemas.microsoft.com/office/word/2010/wordprocessingShape">
                  <wps:wsp>
                    <wps:cNvSpPr/>
                    <wps:spPr>
                      <a:xfrm>
                        <a:off x="0" y="0"/>
                        <a:ext cx="9639300" cy="5715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1CBD6" id="Prostokąt 1469" o:spid="_x0000_s1026" style="position:absolute;margin-left:57.75pt;margin-top:-18.85pt;width:759pt;height:4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" fillcolor="#9dc3e6" strokecolor="windowText" strokeweight="1pt">
              <v:shadow on="t" color="black" opacity="64225f" origin="-.5,-.5" offset=".74836mm,.74836mm"/>
              <w10:wrap anchorx="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89F3A" w14:textId="78F62EB2" w:rsidR="00161BBD" w:rsidRDefault="00161BBD">
    <w:pPr>
      <w:pStyle w:val="Nagwek"/>
    </w:pPr>
    <w:r w:rsidRPr="002245FB">
      <w:rPr>
        <w:noProof/>
        <w:lang w:eastAsia="pl-PL"/>
      </w:rPr>
      <mc:AlternateContent>
        <mc:Choice Requires="wps">
          <w:drawing>
            <wp:anchor distT="45720" distB="45720" distL="114300" distR="114300" simplePos="0" relativeHeight="251705344" behindDoc="0" locked="0" layoutInCell="1" allowOverlap="1" wp14:anchorId="52BA46A3" wp14:editId="1E9D4C84">
              <wp:simplePos x="0" y="0"/>
              <wp:positionH relativeFrom="margin">
                <wp:posOffset>-109220</wp:posOffset>
              </wp:positionH>
              <wp:positionV relativeFrom="paragraph">
                <wp:posOffset>-106680</wp:posOffset>
              </wp:positionV>
              <wp:extent cx="1609725" cy="352425"/>
              <wp:effectExtent l="0" t="0" r="28575" b="28575"/>
              <wp:wrapSquare wrapText="bothSides"/>
              <wp:docPr id="1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52425"/>
                      </a:xfrm>
                      <a:prstGeom prst="rect">
                        <a:avLst/>
                      </a:prstGeom>
                      <a:solidFill>
                        <a:srgbClr val="FFFFFF"/>
                      </a:solidFill>
                      <a:ln w="9525">
                        <a:solidFill>
                          <a:srgbClr val="000000"/>
                        </a:solidFill>
                        <a:miter lim="800000"/>
                        <a:headEnd/>
                        <a:tailEnd/>
                      </a:ln>
                    </wps:spPr>
                    <wps:txbx>
                      <w:txbxContent>
                        <w:p w14:paraId="63BA1B96" w14:textId="77777777" w:rsidR="00161BBD" w:rsidRPr="00C86891" w:rsidRDefault="00161BBD" w:rsidP="002245FB">
                          <w:pPr>
                            <w:spacing w:after="0" w:line="240" w:lineRule="auto"/>
                            <w:jc w:val="center"/>
                            <w:rPr>
                              <w:b/>
                              <w:bCs/>
                              <w:sz w:val="32"/>
                              <w:szCs w:val="32"/>
                            </w:rPr>
                          </w:pPr>
                          <w:r>
                            <w:rPr>
                              <w:b/>
                              <w:bCs/>
                              <w:sz w:val="32"/>
                              <w:szCs w:val="32"/>
                            </w:rPr>
                            <w:t>SUSZA/UPAŁ</w:t>
                          </w:r>
                        </w:p>
                        <w:p w14:paraId="75C12ABF" w14:textId="77777777" w:rsidR="00161BBD" w:rsidRPr="000C1FAB" w:rsidRDefault="00161BBD" w:rsidP="002245FB">
                          <w:pPr>
                            <w:spacing w:after="0" w:line="240" w:lineRule="auto"/>
                            <w:contextualSpacing/>
                            <w:jc w:val="center"/>
                            <w:rPr>
                              <w:b/>
                              <w:bCs/>
                              <w:sz w:val="36"/>
                              <w:szCs w:val="36"/>
                            </w:rPr>
                          </w:pPr>
                          <w:r w:rsidRPr="00C86891">
                            <w:rPr>
                              <w:i/>
                              <w:iCs/>
                              <w:color w:val="FFFFFF"/>
                            </w:rPr>
                            <w:t>Charakterystyka zagrożeń oraz</w:t>
                          </w:r>
                          <w:r w:rsidRPr="00C86891">
                            <w:rPr>
                              <w:i/>
                              <w:iCs/>
                              <w:color w:val="FFFFFF"/>
                              <w:sz w:val="32"/>
                              <w:szCs w:val="32"/>
                            </w:rPr>
                            <w:t xml:space="preserve"> </w:t>
                          </w:r>
                          <w:r>
                            <w:rPr>
                              <w:b/>
                              <w:bCs/>
                              <w:sz w:val="36"/>
                              <w:szCs w:val="36"/>
                            </w:rPr>
                            <w:t>POWÓDŹ</w:t>
                          </w:r>
                        </w:p>
                        <w:p w14:paraId="0E91D8C0" w14:textId="77777777" w:rsidR="00161BBD" w:rsidRPr="0082435D" w:rsidRDefault="00161BBD" w:rsidP="002245FB">
                          <w:pPr>
                            <w:spacing w:line="240" w:lineRule="auto"/>
                            <w:jc w:val="center"/>
                            <w:rPr>
                              <w:i/>
                              <w:iCs/>
                              <w:color w:val="FFFFFF"/>
                              <w:sz w:val="32"/>
                              <w:szCs w:val="32"/>
                            </w:rPr>
                          </w:pPr>
                          <w:r w:rsidRPr="0082435D">
                            <w:rPr>
                              <w:i/>
                              <w:iCs/>
                              <w:color w:val="FFFFFF"/>
                              <w:sz w:val="32"/>
                              <w:szCs w:val="32"/>
                            </w:rPr>
                            <w:t>zagroże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0C34FEDE" w14:textId="77777777" w:rsidR="00161BBD" w:rsidRPr="0082435D" w:rsidRDefault="00161BBD" w:rsidP="002245FB">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68223834" w14:textId="77777777" w:rsidR="00161BBD" w:rsidRPr="001B3059" w:rsidRDefault="00161BBD" w:rsidP="002245FB">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BA46A3" id="_x0000_t202" coordsize="21600,21600" o:spt="202" path="m,l,21600r21600,l21600,xe">
              <v:stroke joinstyle="miter"/>
              <v:path gradientshapeok="t" o:connecttype="rect"/>
            </v:shapetype>
            <v:shape id="_x0000_s1088" type="#_x0000_t202" style="position:absolute;left:0;text-align:left;margin-left:-8.6pt;margin-top:-8.4pt;width:126.75pt;height:27.7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">
              <v:textbox>
                <w:txbxContent>
                  <w:p w14:paraId="63BA1B96" w14:textId="77777777" w:rsidR="00161BBD" w:rsidRPr="00C86891" w:rsidRDefault="00161BBD" w:rsidP="002245FB">
                    <w:pPr>
                      <w:spacing w:after="0" w:line="240" w:lineRule="auto"/>
                      <w:jc w:val="center"/>
                      <w:rPr>
                        <w:b/>
                        <w:bCs/>
                        <w:sz w:val="32"/>
                        <w:szCs w:val="32"/>
                      </w:rPr>
                    </w:pPr>
                    <w:r>
                      <w:rPr>
                        <w:b/>
                        <w:bCs/>
                        <w:sz w:val="32"/>
                        <w:szCs w:val="32"/>
                      </w:rPr>
                      <w:t>SUSZA/UPAŁ</w:t>
                    </w:r>
                  </w:p>
                  <w:p w14:paraId="75C12ABF" w14:textId="77777777" w:rsidR="00161BBD" w:rsidRPr="000C1FAB" w:rsidRDefault="00161BBD" w:rsidP="002245FB">
                    <w:pPr>
                      <w:spacing w:after="0" w:line="240" w:lineRule="auto"/>
                      <w:contextualSpacing/>
                      <w:jc w:val="center"/>
                      <w:rPr>
                        <w:b/>
                        <w:bCs/>
                        <w:sz w:val="36"/>
                        <w:szCs w:val="36"/>
                      </w:rPr>
                    </w:pPr>
                    <w:r w:rsidRPr="00C86891">
                      <w:rPr>
                        <w:i/>
                        <w:iCs/>
                        <w:color w:val="FFFFFF"/>
                      </w:rPr>
                      <w:t>Charakterystyka zagrożeń oraz</w:t>
                    </w:r>
                    <w:r w:rsidRPr="00C86891">
                      <w:rPr>
                        <w:i/>
                        <w:iCs/>
                        <w:color w:val="FFFFFF"/>
                        <w:sz w:val="32"/>
                        <w:szCs w:val="32"/>
                      </w:rPr>
                      <w:t xml:space="preserve"> </w:t>
                    </w:r>
                    <w:r>
                      <w:rPr>
                        <w:b/>
                        <w:bCs/>
                        <w:sz w:val="36"/>
                        <w:szCs w:val="36"/>
                      </w:rPr>
                      <w:t>POWÓDŹ</w:t>
                    </w:r>
                  </w:p>
                  <w:p w14:paraId="0E91D8C0" w14:textId="77777777" w:rsidR="00161BBD" w:rsidRPr="0082435D" w:rsidRDefault="00161BBD" w:rsidP="002245FB">
                    <w:pPr>
                      <w:spacing w:line="240" w:lineRule="auto"/>
                      <w:jc w:val="center"/>
                      <w:rPr>
                        <w:i/>
                        <w:iCs/>
                        <w:color w:val="FFFFFF"/>
                        <w:sz w:val="32"/>
                        <w:szCs w:val="32"/>
                      </w:rPr>
                    </w:pPr>
                    <w:proofErr w:type="spellStart"/>
                    <w:r w:rsidRPr="0082435D">
                      <w:rPr>
                        <w:i/>
                        <w:iCs/>
                        <w:color w:val="FFFFFF"/>
                        <w:sz w:val="32"/>
                        <w:szCs w:val="32"/>
                      </w:rPr>
                      <w:t>zagroże</w:t>
                    </w:r>
                    <w:proofErr w:type="spellEnd"/>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0C34FEDE" w14:textId="77777777" w:rsidR="00161BBD" w:rsidRPr="0082435D" w:rsidRDefault="00161BBD" w:rsidP="002245FB">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68223834" w14:textId="77777777" w:rsidR="00161BBD" w:rsidRPr="001B3059" w:rsidRDefault="00161BBD" w:rsidP="002245FB">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03296" behindDoc="0" locked="0" layoutInCell="1" allowOverlap="1" wp14:anchorId="1A286EE3" wp14:editId="7EC9D65D">
              <wp:simplePos x="0" y="0"/>
              <wp:positionH relativeFrom="page">
                <wp:posOffset>771525</wp:posOffset>
              </wp:positionH>
              <wp:positionV relativeFrom="paragraph">
                <wp:posOffset>-116205</wp:posOffset>
              </wp:positionV>
              <wp:extent cx="9639300" cy="457200"/>
              <wp:effectExtent l="38100" t="38100" r="114300" b="114300"/>
              <wp:wrapNone/>
              <wp:docPr id="29" name="Prostokąt 29"/>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1BEDD" id="Prostokąt 29" o:spid="_x0000_s1026" style="position:absolute;margin-left:60.75pt;margin-top:-9.15pt;width:759pt;height:36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CpJ9Qq6AIAAOg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07392" behindDoc="0" locked="0" layoutInCell="1" allowOverlap="1" wp14:anchorId="3BD17385" wp14:editId="61D88F76">
              <wp:simplePos x="0" y="0"/>
              <wp:positionH relativeFrom="margin">
                <wp:posOffset>2205355</wp:posOffset>
              </wp:positionH>
              <wp:positionV relativeFrom="paragraph">
                <wp:posOffset>-49530</wp:posOffset>
              </wp:positionV>
              <wp:extent cx="7248525" cy="342900"/>
              <wp:effectExtent l="38100" t="38100" r="123825" b="114300"/>
              <wp:wrapNone/>
              <wp:docPr id="572" name="Prostokąt 572"/>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B14FB14"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17385" id="Prostokąt 572" o:spid="_x0000_s1089" style="position:absolute;left:0;text-align:left;margin-left:173.65pt;margin-top:-3.9pt;width:570.75pt;height:27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" fillcolor="#a6a6a6" strokecolor="windowText" strokeweight="1pt">
              <v:shadow on="t" color="black" opacity="64225f" origin="-.5,-.5" offset=".74836mm,.74836mm"/>
              <v:textbox>
                <w:txbxContent>
                  <w:p w14:paraId="0B14FB14"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E38AD" w14:textId="565B4190" w:rsidR="00161BBD" w:rsidRDefault="00161BBD">
    <w:pPr>
      <w:pStyle w:val="Nagwek"/>
    </w:pPr>
    <w:r w:rsidRPr="004274DA">
      <w:rPr>
        <w:noProof/>
        <w:lang w:eastAsia="pl-PL"/>
      </w:rPr>
      <mc:AlternateContent>
        <mc:Choice Requires="wps">
          <w:drawing>
            <wp:anchor distT="45720" distB="45720" distL="114300" distR="114300" simplePos="0" relativeHeight="251713536" behindDoc="0" locked="0" layoutInCell="1" allowOverlap="1" wp14:anchorId="05EF0AA2" wp14:editId="3E7789BF">
              <wp:simplePos x="0" y="0"/>
              <wp:positionH relativeFrom="margin">
                <wp:posOffset>-128270</wp:posOffset>
              </wp:positionH>
              <wp:positionV relativeFrom="paragraph">
                <wp:posOffset>-116205</wp:posOffset>
              </wp:positionV>
              <wp:extent cx="1609725" cy="352425"/>
              <wp:effectExtent l="0" t="0" r="19050" b="28575"/>
              <wp:wrapSquare wrapText="bothSides"/>
              <wp:docPr id="1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52425"/>
                      </a:xfrm>
                      <a:prstGeom prst="rect">
                        <a:avLst/>
                      </a:prstGeom>
                      <a:solidFill>
                        <a:srgbClr val="FFFFFF"/>
                      </a:solidFill>
                      <a:ln w="9525">
                        <a:solidFill>
                          <a:srgbClr val="000000"/>
                        </a:solidFill>
                        <a:miter lim="800000"/>
                        <a:headEnd/>
                        <a:tailEnd/>
                      </a:ln>
                    </wps:spPr>
                    <wps:txbx>
                      <w:txbxContent>
                        <w:p w14:paraId="2557B73E" w14:textId="77777777" w:rsidR="00161BBD" w:rsidRPr="00C86891" w:rsidRDefault="00161BBD" w:rsidP="004274DA">
                          <w:pPr>
                            <w:spacing w:after="0" w:line="240" w:lineRule="auto"/>
                            <w:jc w:val="center"/>
                            <w:rPr>
                              <w:b/>
                              <w:bCs/>
                              <w:sz w:val="32"/>
                              <w:szCs w:val="32"/>
                            </w:rPr>
                          </w:pPr>
                          <w:r>
                            <w:rPr>
                              <w:b/>
                              <w:bCs/>
                              <w:sz w:val="32"/>
                              <w:szCs w:val="32"/>
                            </w:rPr>
                            <w:t>EPIZOOTIA</w:t>
                          </w:r>
                        </w:p>
                        <w:p w14:paraId="311D9087" w14:textId="77777777" w:rsidR="00161BBD" w:rsidRPr="000C1FAB" w:rsidRDefault="00161BBD" w:rsidP="004274DA">
                          <w:pPr>
                            <w:spacing w:after="0" w:line="240" w:lineRule="auto"/>
                            <w:contextualSpacing/>
                            <w:jc w:val="center"/>
                            <w:rPr>
                              <w:b/>
                              <w:bCs/>
                              <w:sz w:val="36"/>
                              <w:szCs w:val="36"/>
                            </w:rPr>
                          </w:pPr>
                          <w:r w:rsidRPr="00C86891">
                            <w:rPr>
                              <w:i/>
                              <w:iCs/>
                              <w:color w:val="FFFFFF"/>
                            </w:rPr>
                            <w:t>Charakterystyka zagrożeń oraz</w:t>
                          </w:r>
                          <w:r w:rsidRPr="00C86891">
                            <w:rPr>
                              <w:i/>
                              <w:iCs/>
                              <w:color w:val="FFFFFF"/>
                              <w:sz w:val="32"/>
                              <w:szCs w:val="32"/>
                            </w:rPr>
                            <w:t xml:space="preserve"> </w:t>
                          </w:r>
                          <w:r>
                            <w:rPr>
                              <w:b/>
                              <w:bCs/>
                              <w:sz w:val="36"/>
                              <w:szCs w:val="36"/>
                            </w:rPr>
                            <w:t>POWÓDŹ</w:t>
                          </w:r>
                        </w:p>
                        <w:p w14:paraId="563E5E10" w14:textId="77777777" w:rsidR="00161BBD" w:rsidRPr="0082435D" w:rsidRDefault="00161BBD" w:rsidP="004274DA">
                          <w:pPr>
                            <w:spacing w:line="240" w:lineRule="auto"/>
                            <w:jc w:val="center"/>
                            <w:rPr>
                              <w:i/>
                              <w:iCs/>
                              <w:color w:val="FFFFFF"/>
                              <w:sz w:val="32"/>
                              <w:szCs w:val="32"/>
                            </w:rPr>
                          </w:pPr>
                          <w:r w:rsidRPr="0082435D">
                            <w:rPr>
                              <w:i/>
                              <w:iCs/>
                              <w:color w:val="FFFFFF"/>
                              <w:sz w:val="32"/>
                              <w:szCs w:val="32"/>
                            </w:rPr>
                            <w:t>zagroże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1AB6F8B" w14:textId="77777777" w:rsidR="00161BBD" w:rsidRPr="0082435D" w:rsidRDefault="00161BBD" w:rsidP="004274DA">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18E2F846" w14:textId="77777777" w:rsidR="00161BBD" w:rsidRPr="001B3059" w:rsidRDefault="00161BBD" w:rsidP="004274DA">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EF0AA2" id="_x0000_t202" coordsize="21600,21600" o:spt="202" path="m,l,21600r21600,l21600,xe">
              <v:stroke joinstyle="miter"/>
              <v:path gradientshapeok="t" o:connecttype="rect"/>
            </v:shapetype>
            <v:shape id="_x0000_s1090" type="#_x0000_t202" style="position:absolute;left:0;text-align:left;margin-left:-10.1pt;margin-top:-9.15pt;width:126.75pt;height:27.7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">
              <v:textbox>
                <w:txbxContent>
                  <w:p w14:paraId="2557B73E" w14:textId="77777777" w:rsidR="00161BBD" w:rsidRPr="00C86891" w:rsidRDefault="00161BBD" w:rsidP="004274DA">
                    <w:pPr>
                      <w:spacing w:after="0" w:line="240" w:lineRule="auto"/>
                      <w:jc w:val="center"/>
                      <w:rPr>
                        <w:b/>
                        <w:bCs/>
                        <w:sz w:val="32"/>
                        <w:szCs w:val="32"/>
                      </w:rPr>
                    </w:pPr>
                    <w:r>
                      <w:rPr>
                        <w:b/>
                        <w:bCs/>
                        <w:sz w:val="32"/>
                        <w:szCs w:val="32"/>
                      </w:rPr>
                      <w:t>EPIZOOTIA</w:t>
                    </w:r>
                  </w:p>
                  <w:p w14:paraId="311D9087" w14:textId="77777777" w:rsidR="00161BBD" w:rsidRPr="000C1FAB" w:rsidRDefault="00161BBD" w:rsidP="004274DA">
                    <w:pPr>
                      <w:spacing w:after="0" w:line="240" w:lineRule="auto"/>
                      <w:contextualSpacing/>
                      <w:jc w:val="center"/>
                      <w:rPr>
                        <w:b/>
                        <w:bCs/>
                        <w:sz w:val="36"/>
                        <w:szCs w:val="36"/>
                      </w:rPr>
                    </w:pPr>
                    <w:r w:rsidRPr="00C86891">
                      <w:rPr>
                        <w:i/>
                        <w:iCs/>
                        <w:color w:val="FFFFFF"/>
                      </w:rPr>
                      <w:t>Charakterystyka zagrożeń oraz</w:t>
                    </w:r>
                    <w:r w:rsidRPr="00C86891">
                      <w:rPr>
                        <w:i/>
                        <w:iCs/>
                        <w:color w:val="FFFFFF"/>
                        <w:sz w:val="32"/>
                        <w:szCs w:val="32"/>
                      </w:rPr>
                      <w:t xml:space="preserve"> </w:t>
                    </w:r>
                    <w:r>
                      <w:rPr>
                        <w:b/>
                        <w:bCs/>
                        <w:sz w:val="36"/>
                        <w:szCs w:val="36"/>
                      </w:rPr>
                      <w:t>POWÓDŹ</w:t>
                    </w:r>
                  </w:p>
                  <w:p w14:paraId="563E5E10" w14:textId="77777777" w:rsidR="00161BBD" w:rsidRPr="0082435D" w:rsidRDefault="00161BBD" w:rsidP="004274DA">
                    <w:pPr>
                      <w:spacing w:line="240" w:lineRule="auto"/>
                      <w:jc w:val="center"/>
                      <w:rPr>
                        <w:i/>
                        <w:iCs/>
                        <w:color w:val="FFFFFF"/>
                        <w:sz w:val="32"/>
                        <w:szCs w:val="32"/>
                      </w:rPr>
                    </w:pPr>
                    <w:proofErr w:type="spellStart"/>
                    <w:r w:rsidRPr="0082435D">
                      <w:rPr>
                        <w:i/>
                        <w:iCs/>
                        <w:color w:val="FFFFFF"/>
                        <w:sz w:val="32"/>
                        <w:szCs w:val="32"/>
                      </w:rPr>
                      <w:t>zagroże</w:t>
                    </w:r>
                    <w:proofErr w:type="spellEnd"/>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1AB6F8B" w14:textId="77777777" w:rsidR="00161BBD" w:rsidRPr="0082435D" w:rsidRDefault="00161BBD" w:rsidP="004274DA">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18E2F846" w14:textId="77777777" w:rsidR="00161BBD" w:rsidRPr="001B3059" w:rsidRDefault="00161BBD" w:rsidP="004274DA">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09440" behindDoc="0" locked="0" layoutInCell="1" allowOverlap="1" wp14:anchorId="7D129A12" wp14:editId="38A61650">
              <wp:simplePos x="0" y="0"/>
              <wp:positionH relativeFrom="page">
                <wp:posOffset>771525</wp:posOffset>
              </wp:positionH>
              <wp:positionV relativeFrom="paragraph">
                <wp:posOffset>-116205</wp:posOffset>
              </wp:positionV>
              <wp:extent cx="9639300" cy="457200"/>
              <wp:effectExtent l="38100" t="38100" r="114300" b="114300"/>
              <wp:wrapNone/>
              <wp:docPr id="62" name="Prostokąt 62"/>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395F6" id="Prostokąt 62" o:spid="_x0000_s1026" style="position:absolute;margin-left:60.75pt;margin-top:-9.15pt;width:759pt;height:36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CUfhHvnAgAA6A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11488" behindDoc="0" locked="0" layoutInCell="1" allowOverlap="1" wp14:anchorId="163D4550" wp14:editId="4798C882">
              <wp:simplePos x="0" y="0"/>
              <wp:positionH relativeFrom="margin">
                <wp:posOffset>2205355</wp:posOffset>
              </wp:positionH>
              <wp:positionV relativeFrom="paragraph">
                <wp:posOffset>-49530</wp:posOffset>
              </wp:positionV>
              <wp:extent cx="7248525" cy="342900"/>
              <wp:effectExtent l="38100" t="38100" r="123825" b="114300"/>
              <wp:wrapNone/>
              <wp:docPr id="63" name="Prostokąt 63"/>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3DC7389"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D4550" id="Prostokąt 63" o:spid="_x0000_s1091" style="position:absolute;left:0;text-align:left;margin-left:173.65pt;margin-top:-3.9pt;width:570.75pt;height:27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" fillcolor="#a6a6a6" strokecolor="windowText" strokeweight="1pt">
              <v:shadow on="t" color="black" opacity="64225f" origin="-.5,-.5" offset=".74836mm,.74836mm"/>
              <v:textbox>
                <w:txbxContent>
                  <w:p w14:paraId="03DC7389"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B0242" w14:textId="60D585E5" w:rsidR="00161BBD" w:rsidRDefault="00161BBD">
    <w:pPr>
      <w:pStyle w:val="Nagwek"/>
    </w:pPr>
    <w:r w:rsidRPr="00E135E2">
      <w:rPr>
        <w:noProof/>
        <w:lang w:eastAsia="pl-PL"/>
      </w:rPr>
      <mc:AlternateContent>
        <mc:Choice Requires="wps">
          <w:drawing>
            <wp:anchor distT="45720" distB="45720" distL="114300" distR="114300" simplePos="0" relativeHeight="251718656" behindDoc="0" locked="0" layoutInCell="1" allowOverlap="1" wp14:anchorId="7A7E9B46" wp14:editId="476F6E56">
              <wp:simplePos x="0" y="0"/>
              <wp:positionH relativeFrom="margin">
                <wp:posOffset>-118745</wp:posOffset>
              </wp:positionH>
              <wp:positionV relativeFrom="paragraph">
                <wp:posOffset>-106680</wp:posOffset>
              </wp:positionV>
              <wp:extent cx="2009775" cy="457200"/>
              <wp:effectExtent l="0" t="0" r="28575" b="19050"/>
              <wp:wrapSquare wrapText="bothSides"/>
              <wp:docPr id="1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57200"/>
                      </a:xfrm>
                      <a:prstGeom prst="rect">
                        <a:avLst/>
                      </a:prstGeom>
                      <a:solidFill>
                        <a:srgbClr val="FFFFFF"/>
                      </a:solidFill>
                      <a:ln w="9525">
                        <a:solidFill>
                          <a:srgbClr val="000000"/>
                        </a:solidFill>
                        <a:miter lim="800000"/>
                        <a:headEnd/>
                        <a:tailEnd/>
                      </a:ln>
                    </wps:spPr>
                    <wps:txbx>
                      <w:txbxContent>
                        <w:p w14:paraId="4E73A11B" w14:textId="77777777" w:rsidR="00161BBD" w:rsidRPr="0082435D" w:rsidRDefault="00161BBD" w:rsidP="00E135E2">
                          <w:pPr>
                            <w:spacing w:after="0" w:line="240" w:lineRule="auto"/>
                            <w:contextualSpacing/>
                            <w:jc w:val="center"/>
                            <w:rPr>
                              <w:i/>
                              <w:iCs/>
                              <w:color w:val="FFFFFF"/>
                              <w:sz w:val="32"/>
                              <w:szCs w:val="32"/>
                            </w:rPr>
                          </w:pPr>
                          <w:bookmarkStart w:id="31" w:name="_Hlk78879042"/>
                          <w:r w:rsidRPr="00FA255F">
                            <w:rPr>
                              <w:b/>
                              <w:bCs/>
                              <w:sz w:val="24"/>
                              <w:szCs w:val="24"/>
                            </w:rPr>
                            <w:t>ZAKŁÓCENI</w:t>
                          </w:r>
                          <w:r>
                            <w:rPr>
                              <w:b/>
                              <w:bCs/>
                              <w:sz w:val="24"/>
                              <w:szCs w:val="24"/>
                            </w:rPr>
                            <w:t>A</w:t>
                          </w:r>
                          <w:r w:rsidRPr="00FA255F">
                            <w:rPr>
                              <w:b/>
                              <w:bCs/>
                              <w:sz w:val="24"/>
                              <w:szCs w:val="24"/>
                            </w:rPr>
                            <w:t xml:space="preserve"> W SYSTEMIE </w:t>
                          </w:r>
                          <w:r>
                            <w:rPr>
                              <w:b/>
                              <w:bCs/>
                              <w:sz w:val="24"/>
                              <w:szCs w:val="24"/>
                            </w:rPr>
                            <w:br/>
                            <w:t>ENERGETYCZNYM</w:t>
                          </w:r>
                          <w:bookmarkEnd w:id="31"/>
                          <w:r w:rsidRPr="0082435D">
                            <w:rPr>
                              <w:i/>
                              <w:iCs/>
                              <w:color w:val="FFFFFF"/>
                              <w:sz w:val="32"/>
                              <w:szCs w:val="32"/>
                            </w:rPr>
                            <w:t xml:space="preserve"> Charakterystyka zagrożeń oraz ocena ryzyka ich wystąpienia, w tym dotyczących infrastruktury krytycznej</w:t>
                          </w:r>
                        </w:p>
                        <w:p w14:paraId="44F8638C" w14:textId="77777777" w:rsidR="00161BBD" w:rsidRPr="0082435D" w:rsidRDefault="00161BBD" w:rsidP="00E135E2">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080FCA6E" w14:textId="77777777" w:rsidR="00161BBD" w:rsidRPr="001B3059" w:rsidRDefault="00161BBD" w:rsidP="00E135E2">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7E9B46" id="_x0000_t202" coordsize="21600,21600" o:spt="202" path="m,l,21600r21600,l21600,xe">
              <v:stroke joinstyle="miter"/>
              <v:path gradientshapeok="t" o:connecttype="rect"/>
            </v:shapetype>
            <v:shape id="_x0000_s1092" type="#_x0000_t202" style="position:absolute;left:0;text-align:left;margin-left:-9.35pt;margin-top:-8.4pt;width:158.25pt;height:36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">
              <v:textbox>
                <w:txbxContent>
                  <w:p w14:paraId="4E73A11B" w14:textId="77777777" w:rsidR="00161BBD" w:rsidRPr="0082435D" w:rsidRDefault="00161BBD" w:rsidP="00E135E2">
                    <w:pPr>
                      <w:spacing w:after="0" w:line="240" w:lineRule="auto"/>
                      <w:contextualSpacing/>
                      <w:jc w:val="center"/>
                      <w:rPr>
                        <w:i/>
                        <w:iCs/>
                        <w:color w:val="FFFFFF"/>
                        <w:sz w:val="32"/>
                        <w:szCs w:val="32"/>
                      </w:rPr>
                    </w:pPr>
                    <w:bookmarkStart w:id="32" w:name="_Hlk78879042"/>
                    <w:r w:rsidRPr="00FA255F">
                      <w:rPr>
                        <w:b/>
                        <w:bCs/>
                        <w:sz w:val="24"/>
                        <w:szCs w:val="24"/>
                      </w:rPr>
                      <w:t>ZAKŁÓCENI</w:t>
                    </w:r>
                    <w:r>
                      <w:rPr>
                        <w:b/>
                        <w:bCs/>
                        <w:sz w:val="24"/>
                        <w:szCs w:val="24"/>
                      </w:rPr>
                      <w:t>A</w:t>
                    </w:r>
                    <w:r w:rsidRPr="00FA255F">
                      <w:rPr>
                        <w:b/>
                        <w:bCs/>
                        <w:sz w:val="24"/>
                        <w:szCs w:val="24"/>
                      </w:rPr>
                      <w:t xml:space="preserve"> W SYSTEMIE </w:t>
                    </w:r>
                    <w:r>
                      <w:rPr>
                        <w:b/>
                        <w:bCs/>
                        <w:sz w:val="24"/>
                        <w:szCs w:val="24"/>
                      </w:rPr>
                      <w:br/>
                      <w:t>ENERGETYCZNYM</w:t>
                    </w:r>
                    <w:bookmarkEnd w:id="32"/>
                    <w:r w:rsidRPr="0082435D">
                      <w:rPr>
                        <w:i/>
                        <w:iCs/>
                        <w:color w:val="FFFFFF"/>
                        <w:sz w:val="32"/>
                        <w:szCs w:val="32"/>
                      </w:rPr>
                      <w:t xml:space="preserve"> Charakterystyka zagrożeń oraz ocena ryzyka ich wystąpienia, w tym dotyczących infrastruktury krytycznej</w:t>
                    </w:r>
                  </w:p>
                  <w:p w14:paraId="44F8638C" w14:textId="77777777" w:rsidR="00161BBD" w:rsidRPr="0082435D" w:rsidRDefault="00161BBD" w:rsidP="00E135E2">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080FCA6E" w14:textId="77777777" w:rsidR="00161BBD" w:rsidRPr="001B3059" w:rsidRDefault="00161BBD" w:rsidP="00E135E2">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15584" behindDoc="0" locked="0" layoutInCell="1" allowOverlap="1" wp14:anchorId="5AAE73F8" wp14:editId="4078C556">
              <wp:simplePos x="0" y="0"/>
              <wp:positionH relativeFrom="page">
                <wp:posOffset>771525</wp:posOffset>
              </wp:positionH>
              <wp:positionV relativeFrom="paragraph">
                <wp:posOffset>-116205</wp:posOffset>
              </wp:positionV>
              <wp:extent cx="9639300" cy="457200"/>
              <wp:effectExtent l="38100" t="38100" r="114300" b="114300"/>
              <wp:wrapNone/>
              <wp:docPr id="67" name="Prostokąt 67"/>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D14AF" id="Prostokąt 67" o:spid="_x0000_s1026" style="position:absolute;margin-left:60.75pt;margin-top:-9.15pt;width:759pt;height:36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DRWzjX6AIAAOg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16608" behindDoc="0" locked="0" layoutInCell="1" allowOverlap="1" wp14:anchorId="34175FB6" wp14:editId="7FBFA38D">
              <wp:simplePos x="0" y="0"/>
              <wp:positionH relativeFrom="margin">
                <wp:posOffset>2205355</wp:posOffset>
              </wp:positionH>
              <wp:positionV relativeFrom="paragraph">
                <wp:posOffset>-49530</wp:posOffset>
              </wp:positionV>
              <wp:extent cx="7248525" cy="342900"/>
              <wp:effectExtent l="38100" t="38100" r="123825" b="114300"/>
              <wp:wrapNone/>
              <wp:docPr id="68" name="Prostokąt 68"/>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80B1C5A"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75FB6" id="Prostokąt 68" o:spid="_x0000_s1093" style="position:absolute;left:0;text-align:left;margin-left:173.65pt;margin-top:-3.9pt;width:570.75pt;height:27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Bkrz9U7gIA&#10;APM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180B1C5A"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DA2B9" w14:textId="398ED1CB" w:rsidR="00161BBD" w:rsidRDefault="00161BBD">
    <w:pPr>
      <w:pStyle w:val="Nagwek"/>
    </w:pPr>
    <w:r w:rsidRPr="00DA03A9">
      <w:rPr>
        <w:noProof/>
        <w:lang w:eastAsia="pl-PL"/>
      </w:rPr>
      <mc:AlternateContent>
        <mc:Choice Requires="wps">
          <w:drawing>
            <wp:anchor distT="45720" distB="45720" distL="114300" distR="114300" simplePos="0" relativeHeight="251723776" behindDoc="0" locked="0" layoutInCell="1" allowOverlap="1" wp14:anchorId="37131FA1" wp14:editId="73B136E1">
              <wp:simplePos x="0" y="0"/>
              <wp:positionH relativeFrom="margin">
                <wp:posOffset>-128270</wp:posOffset>
              </wp:positionH>
              <wp:positionV relativeFrom="paragraph">
                <wp:posOffset>-116205</wp:posOffset>
              </wp:positionV>
              <wp:extent cx="1933575" cy="409575"/>
              <wp:effectExtent l="0" t="0" r="28575" b="28575"/>
              <wp:wrapSquare wrapText="bothSides"/>
              <wp:docPr id="20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09575"/>
                      </a:xfrm>
                      <a:prstGeom prst="rect">
                        <a:avLst/>
                      </a:prstGeom>
                      <a:solidFill>
                        <a:srgbClr val="FFFFFF"/>
                      </a:solidFill>
                      <a:ln w="9525">
                        <a:solidFill>
                          <a:srgbClr val="000000"/>
                        </a:solidFill>
                        <a:miter lim="800000"/>
                        <a:headEnd/>
                        <a:tailEnd/>
                      </a:ln>
                    </wps:spPr>
                    <wps:txbx>
                      <w:txbxContent>
                        <w:p w14:paraId="111D6FC2" w14:textId="77777777" w:rsidR="00161BBD" w:rsidRPr="0082435D" w:rsidRDefault="00161BBD" w:rsidP="00DA03A9">
                          <w:pPr>
                            <w:spacing w:after="0" w:line="240" w:lineRule="auto"/>
                            <w:contextualSpacing/>
                            <w:jc w:val="center"/>
                            <w:rPr>
                              <w:i/>
                              <w:iCs/>
                              <w:color w:val="FFFFFF"/>
                              <w:sz w:val="32"/>
                              <w:szCs w:val="32"/>
                            </w:rPr>
                          </w:pPr>
                          <w:r w:rsidRPr="00971106">
                            <w:rPr>
                              <w:b/>
                              <w:bCs/>
                              <w:sz w:val="32"/>
                              <w:szCs w:val="32"/>
                            </w:rPr>
                            <w:t>SILNY WIATR</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1550FD0" w14:textId="77777777" w:rsidR="00161BBD" w:rsidRPr="0082435D" w:rsidRDefault="00161BBD" w:rsidP="00DA03A9">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74C6A18" w14:textId="77777777" w:rsidR="00161BBD" w:rsidRPr="001B3059" w:rsidRDefault="00161BBD" w:rsidP="00DA03A9">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131FA1" id="_x0000_t202" coordsize="21600,21600" o:spt="202" path="m,l,21600r21600,l21600,xe">
              <v:stroke joinstyle="miter"/>
              <v:path gradientshapeok="t" o:connecttype="rect"/>
            </v:shapetype>
            <v:shape id="_x0000_s1094" type="#_x0000_t202" style="position:absolute;left:0;text-align:left;margin-left:-10.1pt;margin-top:-9.15pt;width:152.25pt;height:32.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">
              <v:textbox>
                <w:txbxContent>
                  <w:p w14:paraId="111D6FC2" w14:textId="77777777" w:rsidR="00161BBD" w:rsidRPr="0082435D" w:rsidRDefault="00161BBD" w:rsidP="00DA03A9">
                    <w:pPr>
                      <w:spacing w:after="0" w:line="240" w:lineRule="auto"/>
                      <w:contextualSpacing/>
                      <w:jc w:val="center"/>
                      <w:rPr>
                        <w:i/>
                        <w:iCs/>
                        <w:color w:val="FFFFFF"/>
                        <w:sz w:val="32"/>
                        <w:szCs w:val="32"/>
                      </w:rPr>
                    </w:pPr>
                    <w:r w:rsidRPr="00971106">
                      <w:rPr>
                        <w:b/>
                        <w:bCs/>
                        <w:sz w:val="32"/>
                        <w:szCs w:val="32"/>
                      </w:rPr>
                      <w:t>SILNY WIATR</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1550FD0" w14:textId="77777777" w:rsidR="00161BBD" w:rsidRPr="0082435D" w:rsidRDefault="00161BBD" w:rsidP="00DA03A9">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74C6A18" w14:textId="77777777" w:rsidR="00161BBD" w:rsidRPr="001B3059" w:rsidRDefault="00161BBD" w:rsidP="00DA03A9">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20704" behindDoc="0" locked="0" layoutInCell="1" allowOverlap="1" wp14:anchorId="52FEAC2E" wp14:editId="523E8413">
              <wp:simplePos x="0" y="0"/>
              <wp:positionH relativeFrom="page">
                <wp:posOffset>771525</wp:posOffset>
              </wp:positionH>
              <wp:positionV relativeFrom="paragraph">
                <wp:posOffset>-116205</wp:posOffset>
              </wp:positionV>
              <wp:extent cx="9639300" cy="457200"/>
              <wp:effectExtent l="38100" t="38100" r="114300" b="114300"/>
              <wp:wrapNone/>
              <wp:docPr id="78" name="Prostokąt 78"/>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67BB8" id="Prostokąt 78" o:spid="_x0000_s1026" style="position:absolute;margin-left:60.75pt;margin-top:-9.15pt;width:759pt;height:3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CM7HGz6AIAAOg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21728" behindDoc="0" locked="0" layoutInCell="1" allowOverlap="1" wp14:anchorId="63F43390" wp14:editId="2F5B01AB">
              <wp:simplePos x="0" y="0"/>
              <wp:positionH relativeFrom="margin">
                <wp:posOffset>2205355</wp:posOffset>
              </wp:positionH>
              <wp:positionV relativeFrom="paragraph">
                <wp:posOffset>-49530</wp:posOffset>
              </wp:positionV>
              <wp:extent cx="7248525" cy="342900"/>
              <wp:effectExtent l="38100" t="38100" r="123825" b="114300"/>
              <wp:wrapNone/>
              <wp:docPr id="79" name="Prostokąt 79"/>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A0D0867"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43390" id="Prostokąt 79" o:spid="_x0000_s1095" style="position:absolute;left:0;text-align:left;margin-left:173.65pt;margin-top:-3.9pt;width:570.75pt;height:27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BqfssB7gIA&#10;APM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1A0D0867"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B55FA" w14:textId="085BDDDD" w:rsidR="00161BBD" w:rsidRDefault="00161BBD">
    <w:pPr>
      <w:pStyle w:val="Nagwek"/>
    </w:pPr>
    <w:r w:rsidRPr="00564A52">
      <w:rPr>
        <w:noProof/>
        <w:lang w:eastAsia="pl-PL"/>
      </w:rPr>
      <mc:AlternateContent>
        <mc:Choice Requires="wps">
          <w:drawing>
            <wp:anchor distT="45720" distB="45720" distL="114300" distR="114300" simplePos="0" relativeHeight="251728896" behindDoc="0" locked="0" layoutInCell="1" allowOverlap="1" wp14:anchorId="475B2DF1" wp14:editId="33F43846">
              <wp:simplePos x="0" y="0"/>
              <wp:positionH relativeFrom="margin">
                <wp:posOffset>-125095</wp:posOffset>
              </wp:positionH>
              <wp:positionV relativeFrom="paragraph">
                <wp:posOffset>-111760</wp:posOffset>
              </wp:positionV>
              <wp:extent cx="2124075" cy="455295"/>
              <wp:effectExtent l="0" t="0" r="28575" b="20955"/>
              <wp:wrapSquare wrapText="bothSides"/>
              <wp:docPr id="20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455295"/>
                      </a:xfrm>
                      <a:prstGeom prst="rect">
                        <a:avLst/>
                      </a:prstGeom>
                      <a:solidFill>
                        <a:srgbClr val="FFFFFF"/>
                      </a:solidFill>
                      <a:ln w="9525">
                        <a:solidFill>
                          <a:srgbClr val="000000"/>
                        </a:solidFill>
                        <a:miter lim="800000"/>
                        <a:headEnd/>
                        <a:tailEnd/>
                      </a:ln>
                    </wps:spPr>
                    <wps:txbx>
                      <w:txbxContent>
                        <w:p w14:paraId="0D98BB48" w14:textId="77777777" w:rsidR="00161BBD" w:rsidRPr="00C633FD" w:rsidRDefault="00161BBD" w:rsidP="00564A52">
                          <w:pPr>
                            <w:spacing w:after="0" w:line="240" w:lineRule="auto"/>
                            <w:contextualSpacing/>
                            <w:jc w:val="center"/>
                            <w:rPr>
                              <w:b/>
                              <w:bCs/>
                              <w:sz w:val="26"/>
                              <w:szCs w:val="26"/>
                            </w:rPr>
                          </w:pPr>
                          <w:r w:rsidRPr="00C633FD">
                            <w:rPr>
                              <w:b/>
                              <w:bCs/>
                              <w:sz w:val="26"/>
                              <w:szCs w:val="26"/>
                            </w:rPr>
                            <w:t>ZAKŁÓCENI</w:t>
                          </w:r>
                          <w:r>
                            <w:rPr>
                              <w:b/>
                              <w:bCs/>
                              <w:sz w:val="26"/>
                              <w:szCs w:val="26"/>
                            </w:rPr>
                            <w:t>A</w:t>
                          </w:r>
                          <w:r w:rsidRPr="00C633FD">
                            <w:rPr>
                              <w:b/>
                              <w:bCs/>
                              <w:sz w:val="26"/>
                              <w:szCs w:val="26"/>
                            </w:rPr>
                            <w:t xml:space="preserve"> W SYSTEMIE PALIWOWYM</w:t>
                          </w:r>
                        </w:p>
                        <w:p w14:paraId="37557F84" w14:textId="77777777" w:rsidR="00161BBD" w:rsidRPr="0082435D" w:rsidRDefault="00161BBD" w:rsidP="00564A52">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6609B3EE" w14:textId="77777777" w:rsidR="00161BBD" w:rsidRPr="0082435D" w:rsidRDefault="00161BBD" w:rsidP="00564A52">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1D48AE85" w14:textId="77777777" w:rsidR="00161BBD" w:rsidRPr="001B3059" w:rsidRDefault="00161BBD" w:rsidP="00564A52">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5B2DF1" id="_x0000_t202" coordsize="21600,21600" o:spt="202" path="m,l,21600r21600,l21600,xe">
              <v:stroke joinstyle="miter"/>
              <v:path gradientshapeok="t" o:connecttype="rect"/>
            </v:shapetype>
            <v:shape id="_x0000_s1096" type="#_x0000_t202" style="position:absolute;left:0;text-align:left;margin-left:-9.85pt;margin-top:-8.8pt;width:167.25pt;height:35.85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">
              <v:textbox>
                <w:txbxContent>
                  <w:p w14:paraId="0D98BB48" w14:textId="77777777" w:rsidR="00161BBD" w:rsidRPr="00C633FD" w:rsidRDefault="00161BBD" w:rsidP="00564A52">
                    <w:pPr>
                      <w:spacing w:after="0" w:line="240" w:lineRule="auto"/>
                      <w:contextualSpacing/>
                      <w:jc w:val="center"/>
                      <w:rPr>
                        <w:b/>
                        <w:bCs/>
                        <w:sz w:val="26"/>
                        <w:szCs w:val="26"/>
                      </w:rPr>
                    </w:pPr>
                    <w:r w:rsidRPr="00C633FD">
                      <w:rPr>
                        <w:b/>
                        <w:bCs/>
                        <w:sz w:val="26"/>
                        <w:szCs w:val="26"/>
                      </w:rPr>
                      <w:t>ZAKŁÓCENI</w:t>
                    </w:r>
                    <w:r>
                      <w:rPr>
                        <w:b/>
                        <w:bCs/>
                        <w:sz w:val="26"/>
                        <w:szCs w:val="26"/>
                      </w:rPr>
                      <w:t>A</w:t>
                    </w:r>
                    <w:r w:rsidRPr="00C633FD">
                      <w:rPr>
                        <w:b/>
                        <w:bCs/>
                        <w:sz w:val="26"/>
                        <w:szCs w:val="26"/>
                      </w:rPr>
                      <w:t xml:space="preserve"> W SYSTEMIE PALIWOWYM</w:t>
                    </w:r>
                  </w:p>
                  <w:p w14:paraId="37557F84" w14:textId="77777777" w:rsidR="00161BBD" w:rsidRPr="0082435D" w:rsidRDefault="00161BBD" w:rsidP="00564A52">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6609B3EE" w14:textId="77777777" w:rsidR="00161BBD" w:rsidRPr="0082435D" w:rsidRDefault="00161BBD" w:rsidP="00564A52">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1D48AE85" w14:textId="77777777" w:rsidR="00161BBD" w:rsidRPr="001B3059" w:rsidRDefault="00161BBD" w:rsidP="00564A52">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25824" behindDoc="0" locked="0" layoutInCell="1" allowOverlap="1" wp14:anchorId="6F6AB032" wp14:editId="0BA96AAF">
              <wp:simplePos x="0" y="0"/>
              <wp:positionH relativeFrom="page">
                <wp:posOffset>771525</wp:posOffset>
              </wp:positionH>
              <wp:positionV relativeFrom="paragraph">
                <wp:posOffset>-116205</wp:posOffset>
              </wp:positionV>
              <wp:extent cx="9639300" cy="457200"/>
              <wp:effectExtent l="38100" t="38100" r="114300" b="114300"/>
              <wp:wrapNone/>
              <wp:docPr id="93" name="Prostokąt 93"/>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92C21" id="Prostokąt 93" o:spid="_x0000_s1026" style="position:absolute;margin-left:60.75pt;margin-top:-9.15pt;width:759pt;height:36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DDxqlN6AIAAOg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26848" behindDoc="0" locked="0" layoutInCell="1" allowOverlap="1" wp14:anchorId="0917B35E" wp14:editId="00871EF2">
              <wp:simplePos x="0" y="0"/>
              <wp:positionH relativeFrom="margin">
                <wp:posOffset>2205355</wp:posOffset>
              </wp:positionH>
              <wp:positionV relativeFrom="paragraph">
                <wp:posOffset>-49530</wp:posOffset>
              </wp:positionV>
              <wp:extent cx="7248525" cy="342900"/>
              <wp:effectExtent l="38100" t="38100" r="123825" b="114300"/>
              <wp:wrapNone/>
              <wp:docPr id="94" name="Prostokąt 94"/>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A744945"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7B35E" id="Prostokąt 94" o:spid="_x0000_s1097" style="position:absolute;left:0;text-align:left;margin-left:173.65pt;margin-top:-3.9pt;width:570.75pt;height:2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" fillcolor="#a6a6a6" strokecolor="windowText" strokeweight="1pt">
              <v:shadow on="t" color="black" opacity="64225f" origin="-.5,-.5" offset=".74836mm,.74836mm"/>
              <v:textbox>
                <w:txbxContent>
                  <w:p w14:paraId="4A744945"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92B8A" w14:textId="3B2A8BB1" w:rsidR="00161BBD" w:rsidRDefault="00161BBD">
    <w:pPr>
      <w:pStyle w:val="Nagwek"/>
    </w:pPr>
    <w:r w:rsidRPr="00A721C8">
      <w:rPr>
        <w:noProof/>
        <w:lang w:eastAsia="pl-PL"/>
      </w:rPr>
      <mc:AlternateContent>
        <mc:Choice Requires="wps">
          <w:drawing>
            <wp:anchor distT="45720" distB="45720" distL="114300" distR="114300" simplePos="0" relativeHeight="251734016" behindDoc="0" locked="0" layoutInCell="1" allowOverlap="1" wp14:anchorId="6A3DEB20" wp14:editId="42E36DA0">
              <wp:simplePos x="0" y="0"/>
              <wp:positionH relativeFrom="margin">
                <wp:posOffset>-125095</wp:posOffset>
              </wp:positionH>
              <wp:positionV relativeFrom="paragraph">
                <wp:posOffset>-111760</wp:posOffset>
              </wp:positionV>
              <wp:extent cx="2124075" cy="536575"/>
              <wp:effectExtent l="0" t="0" r="28575" b="15875"/>
              <wp:wrapSquare wrapText="bothSides"/>
              <wp:docPr id="20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536575"/>
                      </a:xfrm>
                      <a:prstGeom prst="rect">
                        <a:avLst/>
                      </a:prstGeom>
                      <a:solidFill>
                        <a:srgbClr val="FFFFFF"/>
                      </a:solidFill>
                      <a:ln w="9525">
                        <a:solidFill>
                          <a:srgbClr val="000000"/>
                        </a:solidFill>
                        <a:miter lim="800000"/>
                        <a:headEnd/>
                        <a:tailEnd/>
                      </a:ln>
                    </wps:spPr>
                    <wps:txbx>
                      <w:txbxContent>
                        <w:p w14:paraId="5A76C6D3" w14:textId="77777777" w:rsidR="00161BBD" w:rsidRPr="00C633FD" w:rsidRDefault="00161BBD" w:rsidP="00A721C8">
                          <w:pPr>
                            <w:spacing w:after="0" w:line="240" w:lineRule="auto"/>
                            <w:contextualSpacing/>
                            <w:jc w:val="center"/>
                            <w:rPr>
                              <w:b/>
                              <w:bCs/>
                              <w:sz w:val="26"/>
                              <w:szCs w:val="26"/>
                            </w:rPr>
                          </w:pPr>
                          <w:r>
                            <w:rPr>
                              <w:b/>
                              <w:bCs/>
                              <w:sz w:val="26"/>
                              <w:szCs w:val="26"/>
                            </w:rPr>
                            <w:t>POŻAR WIELKOPOWIERZCHNIOWY</w:t>
                          </w:r>
                        </w:p>
                        <w:p w14:paraId="19B6722F" w14:textId="77777777" w:rsidR="00161BBD" w:rsidRPr="0082435D" w:rsidRDefault="00161BBD" w:rsidP="00A721C8">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07472D46" w14:textId="77777777" w:rsidR="00161BBD" w:rsidRPr="0082435D" w:rsidRDefault="00161BBD" w:rsidP="00A721C8">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50A092BF" w14:textId="77777777" w:rsidR="00161BBD" w:rsidRPr="001B3059" w:rsidRDefault="00161BBD" w:rsidP="00A721C8">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DEB20" id="_x0000_t202" coordsize="21600,21600" o:spt="202" path="m,l,21600r21600,l21600,xe">
              <v:stroke joinstyle="miter"/>
              <v:path gradientshapeok="t" o:connecttype="rect"/>
            </v:shapetype>
            <v:shape id="_x0000_s1098" type="#_x0000_t202" style="position:absolute;left:0;text-align:left;margin-left:-9.85pt;margin-top:-8.8pt;width:167.25pt;height:42.2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">
              <v:textbox>
                <w:txbxContent>
                  <w:p w14:paraId="5A76C6D3" w14:textId="77777777" w:rsidR="00161BBD" w:rsidRPr="00C633FD" w:rsidRDefault="00161BBD" w:rsidP="00A721C8">
                    <w:pPr>
                      <w:spacing w:after="0" w:line="240" w:lineRule="auto"/>
                      <w:contextualSpacing/>
                      <w:jc w:val="center"/>
                      <w:rPr>
                        <w:b/>
                        <w:bCs/>
                        <w:sz w:val="26"/>
                        <w:szCs w:val="26"/>
                      </w:rPr>
                    </w:pPr>
                    <w:r>
                      <w:rPr>
                        <w:b/>
                        <w:bCs/>
                        <w:sz w:val="26"/>
                        <w:szCs w:val="26"/>
                      </w:rPr>
                      <w:t>POŻAR WIELKOPOWIERZCHNIOWY</w:t>
                    </w:r>
                  </w:p>
                  <w:p w14:paraId="19B6722F" w14:textId="77777777" w:rsidR="00161BBD" w:rsidRPr="0082435D" w:rsidRDefault="00161BBD" w:rsidP="00A721C8">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07472D46" w14:textId="77777777" w:rsidR="00161BBD" w:rsidRPr="0082435D" w:rsidRDefault="00161BBD" w:rsidP="00A721C8">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50A092BF" w14:textId="77777777" w:rsidR="00161BBD" w:rsidRPr="001B3059" w:rsidRDefault="00161BBD" w:rsidP="00A721C8">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30944" behindDoc="0" locked="0" layoutInCell="1" allowOverlap="1" wp14:anchorId="6AEC5721" wp14:editId="61AC3DFA">
              <wp:simplePos x="0" y="0"/>
              <wp:positionH relativeFrom="page">
                <wp:posOffset>771525</wp:posOffset>
              </wp:positionH>
              <wp:positionV relativeFrom="paragraph">
                <wp:posOffset>-116205</wp:posOffset>
              </wp:positionV>
              <wp:extent cx="9639300" cy="457200"/>
              <wp:effectExtent l="38100" t="38100" r="114300" b="114300"/>
              <wp:wrapNone/>
              <wp:docPr id="107" name="Prostokąt 107"/>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A00C4" id="Prostokąt 107" o:spid="_x0000_s1026" style="position:absolute;margin-left:60.75pt;margin-top:-9.15pt;width:759pt;height:36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AaZer26AIAAOo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31968" behindDoc="0" locked="0" layoutInCell="1" allowOverlap="1" wp14:anchorId="71425A23" wp14:editId="59BDF33C">
              <wp:simplePos x="0" y="0"/>
              <wp:positionH relativeFrom="margin">
                <wp:posOffset>2205355</wp:posOffset>
              </wp:positionH>
              <wp:positionV relativeFrom="paragraph">
                <wp:posOffset>-49530</wp:posOffset>
              </wp:positionV>
              <wp:extent cx="7248525" cy="342900"/>
              <wp:effectExtent l="38100" t="38100" r="123825" b="114300"/>
              <wp:wrapNone/>
              <wp:docPr id="108" name="Prostokąt 108"/>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F814D5B"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25A23" id="Prostokąt 108" o:spid="_x0000_s1099" style="position:absolute;left:0;text-align:left;margin-left:173.65pt;margin-top:-3.9pt;width:570.75pt;height:27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B7tu6e7gIA&#10;APU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1F814D5B"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05C8C" w14:textId="4EFBFDF7" w:rsidR="00161BBD" w:rsidRDefault="00161BBD">
    <w:pPr>
      <w:pStyle w:val="Nagwek"/>
    </w:pPr>
    <w:r w:rsidRPr="00AF1811">
      <w:rPr>
        <w:noProof/>
        <w:lang w:eastAsia="pl-PL"/>
      </w:rPr>
      <mc:AlternateContent>
        <mc:Choice Requires="wps">
          <w:drawing>
            <wp:anchor distT="45720" distB="45720" distL="114300" distR="114300" simplePos="0" relativeHeight="251739136" behindDoc="0" locked="0" layoutInCell="1" allowOverlap="1" wp14:anchorId="344AB988" wp14:editId="31BC7737">
              <wp:simplePos x="0" y="0"/>
              <wp:positionH relativeFrom="margin">
                <wp:posOffset>-128270</wp:posOffset>
              </wp:positionH>
              <wp:positionV relativeFrom="paragraph">
                <wp:posOffset>-116205</wp:posOffset>
              </wp:positionV>
              <wp:extent cx="2124075" cy="381000"/>
              <wp:effectExtent l="0" t="0" r="28575" b="19050"/>
              <wp:wrapSquare wrapText="bothSides"/>
              <wp:docPr id="2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81000"/>
                      </a:xfrm>
                      <a:prstGeom prst="rect">
                        <a:avLst/>
                      </a:prstGeom>
                      <a:solidFill>
                        <a:srgbClr val="FFFFFF"/>
                      </a:solidFill>
                      <a:ln w="9525">
                        <a:solidFill>
                          <a:srgbClr val="000000"/>
                        </a:solidFill>
                        <a:miter lim="800000"/>
                        <a:headEnd/>
                        <a:tailEnd/>
                      </a:ln>
                    </wps:spPr>
                    <wps:txbx>
                      <w:txbxContent>
                        <w:p w14:paraId="47178756" w14:textId="77777777" w:rsidR="00161BBD" w:rsidRPr="00635904" w:rsidRDefault="00161BBD" w:rsidP="00AF1811">
                          <w:pPr>
                            <w:spacing w:after="0" w:line="240" w:lineRule="auto"/>
                            <w:contextualSpacing/>
                            <w:jc w:val="center"/>
                            <w:rPr>
                              <w:b/>
                              <w:bCs/>
                              <w:sz w:val="32"/>
                              <w:szCs w:val="32"/>
                            </w:rPr>
                          </w:pPr>
                          <w:r w:rsidRPr="00635904">
                            <w:rPr>
                              <w:b/>
                              <w:bCs/>
                              <w:sz w:val="32"/>
                              <w:szCs w:val="32"/>
                            </w:rPr>
                            <w:t>EPIFITOZA</w:t>
                          </w:r>
                        </w:p>
                        <w:p w14:paraId="6CAFC2FC" w14:textId="77777777" w:rsidR="00161BBD" w:rsidRPr="0082435D" w:rsidRDefault="00161BBD" w:rsidP="00AF1811">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2DD82819" w14:textId="77777777" w:rsidR="00161BBD" w:rsidRPr="0082435D" w:rsidRDefault="00161BBD" w:rsidP="00AF1811">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588705F2" w14:textId="77777777" w:rsidR="00161BBD" w:rsidRPr="001B3059" w:rsidRDefault="00161BBD" w:rsidP="00AF1811">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4AB988" id="_x0000_t202" coordsize="21600,21600" o:spt="202" path="m,l,21600r21600,l21600,xe">
              <v:stroke joinstyle="miter"/>
              <v:path gradientshapeok="t" o:connecttype="rect"/>
            </v:shapetype>
            <v:shape id="_x0000_s1100" type="#_x0000_t202" style="position:absolute;left:0;text-align:left;margin-left:-10.1pt;margin-top:-9.15pt;width:167.25pt;height:30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">
              <v:textbox>
                <w:txbxContent>
                  <w:p w14:paraId="47178756" w14:textId="77777777" w:rsidR="00161BBD" w:rsidRPr="00635904" w:rsidRDefault="00161BBD" w:rsidP="00AF1811">
                    <w:pPr>
                      <w:spacing w:after="0" w:line="240" w:lineRule="auto"/>
                      <w:contextualSpacing/>
                      <w:jc w:val="center"/>
                      <w:rPr>
                        <w:b/>
                        <w:bCs/>
                        <w:sz w:val="32"/>
                        <w:szCs w:val="32"/>
                      </w:rPr>
                    </w:pPr>
                    <w:r w:rsidRPr="00635904">
                      <w:rPr>
                        <w:b/>
                        <w:bCs/>
                        <w:sz w:val="32"/>
                        <w:szCs w:val="32"/>
                      </w:rPr>
                      <w:t>EPIFITOZA</w:t>
                    </w:r>
                  </w:p>
                  <w:p w14:paraId="6CAFC2FC" w14:textId="77777777" w:rsidR="00161BBD" w:rsidRPr="0082435D" w:rsidRDefault="00161BBD" w:rsidP="00AF1811">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2DD82819" w14:textId="77777777" w:rsidR="00161BBD" w:rsidRPr="0082435D" w:rsidRDefault="00161BBD" w:rsidP="00AF1811">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588705F2" w14:textId="77777777" w:rsidR="00161BBD" w:rsidRPr="001B3059" w:rsidRDefault="00161BBD" w:rsidP="00AF1811">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36064" behindDoc="0" locked="0" layoutInCell="1" allowOverlap="1" wp14:anchorId="29E5FAB3" wp14:editId="4270338C">
              <wp:simplePos x="0" y="0"/>
              <wp:positionH relativeFrom="page">
                <wp:posOffset>771525</wp:posOffset>
              </wp:positionH>
              <wp:positionV relativeFrom="paragraph">
                <wp:posOffset>-116205</wp:posOffset>
              </wp:positionV>
              <wp:extent cx="9639300" cy="457200"/>
              <wp:effectExtent l="38100" t="38100" r="114300" b="114300"/>
              <wp:wrapNone/>
              <wp:docPr id="66" name="Prostokąt 66"/>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DFCB9" id="Prostokąt 66" o:spid="_x0000_s1026" style="position:absolute;margin-left:60.75pt;margin-top:-9.15pt;width:759pt;height:36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LUa4fTnAgAA6A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37088" behindDoc="0" locked="0" layoutInCell="1" allowOverlap="1" wp14:anchorId="0FC76D65" wp14:editId="70BC75C2">
              <wp:simplePos x="0" y="0"/>
              <wp:positionH relativeFrom="margin">
                <wp:posOffset>2205355</wp:posOffset>
              </wp:positionH>
              <wp:positionV relativeFrom="paragraph">
                <wp:posOffset>-49530</wp:posOffset>
              </wp:positionV>
              <wp:extent cx="7248525" cy="342900"/>
              <wp:effectExtent l="38100" t="38100" r="123825" b="114300"/>
              <wp:wrapNone/>
              <wp:docPr id="71" name="Prostokąt 71"/>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66DA1E5"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76D65" id="Prostokąt 71" o:spid="_x0000_s1101" style="position:absolute;left:0;text-align:left;margin-left:173.65pt;margin-top:-3.9pt;width:570.75pt;height:27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" fillcolor="#a6a6a6" strokecolor="windowText" strokeweight="1pt">
              <v:shadow on="t" color="black" opacity="64225f" origin="-.5,-.5" offset=".74836mm,.74836mm"/>
              <v:textbox>
                <w:txbxContent>
                  <w:p w14:paraId="766DA1E5"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089B7" w14:textId="0E1A9253" w:rsidR="00161BBD" w:rsidRDefault="00161BBD">
    <w:pPr>
      <w:pStyle w:val="Nagwek"/>
    </w:pPr>
    <w:r w:rsidRPr="00CA7089">
      <w:rPr>
        <w:noProof/>
        <w:lang w:eastAsia="pl-PL"/>
      </w:rPr>
      <mc:AlternateContent>
        <mc:Choice Requires="wps">
          <w:drawing>
            <wp:anchor distT="45720" distB="45720" distL="114300" distR="114300" simplePos="0" relativeHeight="251744256" behindDoc="0" locked="0" layoutInCell="1" allowOverlap="1" wp14:anchorId="2C6C4408" wp14:editId="01EBD819">
              <wp:simplePos x="0" y="0"/>
              <wp:positionH relativeFrom="margin">
                <wp:posOffset>-128270</wp:posOffset>
              </wp:positionH>
              <wp:positionV relativeFrom="paragraph">
                <wp:posOffset>-116205</wp:posOffset>
              </wp:positionV>
              <wp:extent cx="2438400" cy="419100"/>
              <wp:effectExtent l="0" t="0" r="19050" b="19050"/>
              <wp:wrapSquare wrapText="bothSides"/>
              <wp:docPr id="2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solidFill>
                        <a:srgbClr val="FFFFFF"/>
                      </a:solidFill>
                      <a:ln w="9525">
                        <a:solidFill>
                          <a:srgbClr val="000000"/>
                        </a:solidFill>
                        <a:miter lim="800000"/>
                        <a:headEnd/>
                        <a:tailEnd/>
                      </a:ln>
                    </wps:spPr>
                    <wps:txbx>
                      <w:txbxContent>
                        <w:p w14:paraId="510BC250" w14:textId="6E48A067" w:rsidR="00161BBD" w:rsidRPr="001B3059" w:rsidRDefault="00161BBD" w:rsidP="00CA7089">
                          <w:pPr>
                            <w:spacing w:after="0" w:line="240" w:lineRule="auto"/>
                            <w:jc w:val="center"/>
                            <w:rPr>
                              <w:b/>
                              <w:bCs/>
                              <w:sz w:val="40"/>
                              <w:szCs w:val="40"/>
                            </w:rPr>
                          </w:pPr>
                          <w:r w:rsidRPr="008633B3">
                            <w:rPr>
                              <w:b/>
                              <w:bCs/>
                              <w:sz w:val="20"/>
                              <w:szCs w:val="20"/>
                            </w:rPr>
                            <w:t xml:space="preserve">ZAKŁÓCENIE </w:t>
                          </w:r>
                          <w:r>
                            <w:rPr>
                              <w:b/>
                              <w:bCs/>
                              <w:sz w:val="20"/>
                              <w:szCs w:val="20"/>
                            </w:rPr>
                            <w:t xml:space="preserve"> </w:t>
                          </w:r>
                          <w:r w:rsidRPr="008633B3">
                            <w:rPr>
                              <w:b/>
                              <w:bCs/>
                              <w:sz w:val="20"/>
                              <w:szCs w:val="20"/>
                            </w:rPr>
                            <w:t>FUNKCJONOWANI</w:t>
                          </w:r>
                          <w:r>
                            <w:rPr>
                              <w:b/>
                              <w:bCs/>
                              <w:sz w:val="20"/>
                              <w:szCs w:val="20"/>
                            </w:rPr>
                            <w:t>A</w:t>
                          </w:r>
                          <w:r w:rsidRPr="008633B3">
                            <w:rPr>
                              <w:b/>
                              <w:bCs/>
                              <w:sz w:val="20"/>
                              <w:szCs w:val="20"/>
                            </w:rPr>
                            <w:t xml:space="preserve"> S</w:t>
                          </w:r>
                          <w:r>
                            <w:rPr>
                              <w:b/>
                              <w:bCs/>
                              <w:sz w:val="20"/>
                              <w:szCs w:val="20"/>
                            </w:rPr>
                            <w:t>IECI</w:t>
                          </w:r>
                          <w:r>
                            <w:rPr>
                              <w:b/>
                              <w:bCs/>
                              <w:sz w:val="20"/>
                              <w:szCs w:val="20"/>
                            </w:rPr>
                            <w:br/>
                          </w:r>
                          <w:r w:rsidRPr="008633B3">
                            <w:rPr>
                              <w:b/>
                              <w:bCs/>
                              <w:sz w:val="20"/>
                              <w:szCs w:val="20"/>
                            </w:rPr>
                            <w:t xml:space="preserve">I USŁUG </w:t>
                          </w:r>
                          <w:r>
                            <w:rPr>
                              <w:b/>
                              <w:bCs/>
                              <w:sz w:val="20"/>
                              <w:szCs w:val="20"/>
                            </w:rPr>
                            <w:t>TELEKOMUNIKACYJNYCH</w:t>
                          </w:r>
                          <w:r w:rsidRPr="008633B3">
                            <w:rPr>
                              <w:i/>
                              <w:iCs/>
                              <w:color w:val="FFFFFF"/>
                              <w:sz w:val="20"/>
                              <w:szCs w:val="20"/>
                            </w:rPr>
                            <w:t xml:space="preserve"> </w:t>
                          </w:r>
                        </w:p>
                        <w:p w14:paraId="4B2A632F" w14:textId="77777777" w:rsidR="00161BBD" w:rsidRPr="00635904" w:rsidRDefault="00161BBD" w:rsidP="00CA7089">
                          <w:pPr>
                            <w:spacing w:after="0" w:line="240" w:lineRule="auto"/>
                            <w:contextualSpacing/>
                            <w:jc w:val="center"/>
                            <w:rPr>
                              <w:b/>
                              <w:bCs/>
                              <w:sz w:val="32"/>
                              <w:szCs w:val="32"/>
                            </w:rPr>
                          </w:pPr>
                        </w:p>
                        <w:p w14:paraId="342BE009" w14:textId="77777777" w:rsidR="00161BBD" w:rsidRPr="0082435D" w:rsidRDefault="00161BBD" w:rsidP="00CA7089">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123E8A92" w14:textId="77777777" w:rsidR="00161BBD" w:rsidRPr="0082435D" w:rsidRDefault="00161BBD" w:rsidP="00CA7089">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0456B997" w14:textId="77777777" w:rsidR="00161BBD" w:rsidRPr="001B3059" w:rsidRDefault="00161BBD" w:rsidP="00CA7089">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6C4408" id="_x0000_t202" coordsize="21600,21600" o:spt="202" path="m,l,21600r21600,l21600,xe">
              <v:stroke joinstyle="miter"/>
              <v:path gradientshapeok="t" o:connecttype="rect"/>
            </v:shapetype>
            <v:shape id="_x0000_s1102" type="#_x0000_t202" style="position:absolute;left:0;text-align:left;margin-left:-10.1pt;margin-top:-9.15pt;width:192pt;height:33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">
              <v:textbox>
                <w:txbxContent>
                  <w:p w14:paraId="510BC250" w14:textId="6E48A067" w:rsidR="00161BBD" w:rsidRPr="001B3059" w:rsidRDefault="00161BBD" w:rsidP="00CA7089">
                    <w:pPr>
                      <w:spacing w:after="0" w:line="240" w:lineRule="auto"/>
                      <w:jc w:val="center"/>
                      <w:rPr>
                        <w:b/>
                        <w:bCs/>
                        <w:sz w:val="40"/>
                        <w:szCs w:val="40"/>
                      </w:rPr>
                    </w:pPr>
                    <w:r w:rsidRPr="008633B3">
                      <w:rPr>
                        <w:b/>
                        <w:bCs/>
                        <w:sz w:val="20"/>
                        <w:szCs w:val="20"/>
                      </w:rPr>
                      <w:t xml:space="preserve">ZAKŁÓCENIE </w:t>
                    </w:r>
                    <w:r>
                      <w:rPr>
                        <w:b/>
                        <w:bCs/>
                        <w:sz w:val="20"/>
                        <w:szCs w:val="20"/>
                      </w:rPr>
                      <w:t xml:space="preserve"> </w:t>
                    </w:r>
                    <w:r w:rsidRPr="008633B3">
                      <w:rPr>
                        <w:b/>
                        <w:bCs/>
                        <w:sz w:val="20"/>
                        <w:szCs w:val="20"/>
                      </w:rPr>
                      <w:t>FUNKCJONOWANI</w:t>
                    </w:r>
                    <w:r>
                      <w:rPr>
                        <w:b/>
                        <w:bCs/>
                        <w:sz w:val="20"/>
                        <w:szCs w:val="20"/>
                      </w:rPr>
                      <w:t>A</w:t>
                    </w:r>
                    <w:r w:rsidRPr="008633B3">
                      <w:rPr>
                        <w:b/>
                        <w:bCs/>
                        <w:sz w:val="20"/>
                        <w:szCs w:val="20"/>
                      </w:rPr>
                      <w:t xml:space="preserve"> S</w:t>
                    </w:r>
                    <w:r>
                      <w:rPr>
                        <w:b/>
                        <w:bCs/>
                        <w:sz w:val="20"/>
                        <w:szCs w:val="20"/>
                      </w:rPr>
                      <w:t>IECI</w:t>
                    </w:r>
                    <w:r>
                      <w:rPr>
                        <w:b/>
                        <w:bCs/>
                        <w:sz w:val="20"/>
                        <w:szCs w:val="20"/>
                      </w:rPr>
                      <w:br/>
                    </w:r>
                    <w:r w:rsidRPr="008633B3">
                      <w:rPr>
                        <w:b/>
                        <w:bCs/>
                        <w:sz w:val="20"/>
                        <w:szCs w:val="20"/>
                      </w:rPr>
                      <w:t xml:space="preserve">I USŁUG </w:t>
                    </w:r>
                    <w:r>
                      <w:rPr>
                        <w:b/>
                        <w:bCs/>
                        <w:sz w:val="20"/>
                        <w:szCs w:val="20"/>
                      </w:rPr>
                      <w:t>TELEKOMUNIKACYJNYCH</w:t>
                    </w:r>
                    <w:r w:rsidRPr="008633B3">
                      <w:rPr>
                        <w:i/>
                        <w:iCs/>
                        <w:color w:val="FFFFFF"/>
                        <w:sz w:val="20"/>
                        <w:szCs w:val="20"/>
                      </w:rPr>
                      <w:t xml:space="preserve"> </w:t>
                    </w:r>
                  </w:p>
                  <w:p w14:paraId="4B2A632F" w14:textId="77777777" w:rsidR="00161BBD" w:rsidRPr="00635904" w:rsidRDefault="00161BBD" w:rsidP="00CA7089">
                    <w:pPr>
                      <w:spacing w:after="0" w:line="240" w:lineRule="auto"/>
                      <w:contextualSpacing/>
                      <w:jc w:val="center"/>
                      <w:rPr>
                        <w:b/>
                        <w:bCs/>
                        <w:sz w:val="32"/>
                        <w:szCs w:val="32"/>
                      </w:rPr>
                    </w:pPr>
                  </w:p>
                  <w:p w14:paraId="342BE009" w14:textId="77777777" w:rsidR="00161BBD" w:rsidRPr="0082435D" w:rsidRDefault="00161BBD" w:rsidP="00CA7089">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123E8A92" w14:textId="77777777" w:rsidR="00161BBD" w:rsidRPr="0082435D" w:rsidRDefault="00161BBD" w:rsidP="00CA7089">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0456B997" w14:textId="77777777" w:rsidR="00161BBD" w:rsidRPr="001B3059" w:rsidRDefault="00161BBD" w:rsidP="00CA7089">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41184" behindDoc="0" locked="0" layoutInCell="1" allowOverlap="1" wp14:anchorId="26B5D046" wp14:editId="71205D08">
              <wp:simplePos x="0" y="0"/>
              <wp:positionH relativeFrom="page">
                <wp:posOffset>771525</wp:posOffset>
              </wp:positionH>
              <wp:positionV relativeFrom="paragraph">
                <wp:posOffset>-116205</wp:posOffset>
              </wp:positionV>
              <wp:extent cx="9639300" cy="457200"/>
              <wp:effectExtent l="38100" t="38100" r="114300" b="114300"/>
              <wp:wrapNone/>
              <wp:docPr id="95" name="Prostokąt 95"/>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924D0" id="Prostokąt 95" o:spid="_x0000_s1026" style="position:absolute;margin-left:60.75pt;margin-top:-9.15pt;width:759pt;height:36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CbQX6F6AIAAOg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42208" behindDoc="0" locked="0" layoutInCell="1" allowOverlap="1" wp14:anchorId="359E9857" wp14:editId="204703FF">
              <wp:simplePos x="0" y="0"/>
              <wp:positionH relativeFrom="margin">
                <wp:posOffset>2205355</wp:posOffset>
              </wp:positionH>
              <wp:positionV relativeFrom="paragraph">
                <wp:posOffset>-49530</wp:posOffset>
              </wp:positionV>
              <wp:extent cx="7248525" cy="342900"/>
              <wp:effectExtent l="38100" t="38100" r="123825" b="114300"/>
              <wp:wrapNone/>
              <wp:docPr id="96" name="Prostokąt 96"/>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0440F2A"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E9857" id="Prostokąt 96" o:spid="_x0000_s1103" style="position:absolute;left:0;text-align:left;margin-left:173.65pt;margin-top:-3.9pt;width:570.75pt;height:27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" fillcolor="#a6a6a6" strokecolor="windowText" strokeweight="1pt">
              <v:shadow on="t" color="black" opacity="64225f" origin="-.5,-.5" offset=".74836mm,.74836mm"/>
              <v:textbox>
                <w:txbxContent>
                  <w:p w14:paraId="70440F2A"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5DA3E" w14:textId="67F867A4" w:rsidR="00161BBD" w:rsidRDefault="00161BBD">
    <w:pPr>
      <w:pStyle w:val="Nagwek"/>
    </w:pP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66432" behindDoc="0" locked="0" layoutInCell="1" allowOverlap="1" wp14:anchorId="3FACEDD9" wp14:editId="241D6E13">
              <wp:simplePos x="0" y="0"/>
              <wp:positionH relativeFrom="page">
                <wp:posOffset>904875</wp:posOffset>
              </wp:positionH>
              <wp:positionV relativeFrom="paragraph">
                <wp:posOffset>-154305</wp:posOffset>
              </wp:positionV>
              <wp:extent cx="5191125" cy="381000"/>
              <wp:effectExtent l="38100" t="38100" r="123825" b="114300"/>
              <wp:wrapNone/>
              <wp:docPr id="26" name="Prostokąt 26"/>
              <wp:cNvGraphicFramePr/>
              <a:graphic xmlns:a="http://schemas.openxmlformats.org/drawingml/2006/main">
                <a:graphicData uri="http://schemas.microsoft.com/office/word/2010/wordprocessingShape">
                  <wps:wsp>
                    <wps:cNvSpPr/>
                    <wps:spPr>
                      <a:xfrm>
                        <a:off x="0" y="0"/>
                        <a:ext cx="5191125" cy="381000"/>
                      </a:xfrm>
                      <a:prstGeom prst="rect">
                        <a:avLst/>
                      </a:prstGeom>
                      <a:solidFill>
                        <a:sysClr val="window" lastClr="FFFFFF">
                          <a:lumMod val="50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805C752" w14:textId="35D6723A" w:rsidR="00161BBD" w:rsidRPr="00CD25AE" w:rsidRDefault="00161BBD" w:rsidP="005302FF">
                          <w:pPr>
                            <w:jc w:val="center"/>
                            <w:rPr>
                              <w:i/>
                              <w:iCs/>
                              <w:color w:val="FFFFFF" w:themeColor="background1"/>
                              <w:sz w:val="36"/>
                              <w:szCs w:val="36"/>
                            </w:rPr>
                          </w:pPr>
                          <w:r w:rsidRPr="00CD25AE">
                            <w:rPr>
                              <w:i/>
                              <w:iCs/>
                              <w:color w:val="FFFFFF" w:themeColor="background1"/>
                              <w:sz w:val="36"/>
                              <w:szCs w:val="36"/>
                            </w:rPr>
                            <w:t>S</w:t>
                          </w:r>
                          <w:r>
                            <w:rPr>
                              <w:i/>
                              <w:iCs/>
                              <w:color w:val="FFFFFF" w:themeColor="background1"/>
                              <w:sz w:val="36"/>
                              <w:szCs w:val="36"/>
                            </w:rPr>
                            <w:t>PIS TREŚCI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EDD9" id="Prostokąt 26" o:spid="_x0000_s1070" style="position:absolute;left:0;text-align:left;margin-left:71.25pt;margin-top:-12.15pt;width:408.75pt;height:30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" fillcolor="#7f7f7f" strokecolor="windowText" strokeweight="1pt">
              <v:shadow on="t" color="black" opacity="64225f" origin="-.5,-.5" offset=".74836mm,.74836mm"/>
              <v:textbox>
                <w:txbxContent>
                  <w:p w14:paraId="3805C752" w14:textId="35D6723A" w:rsidR="00161BBD" w:rsidRPr="00CD25AE" w:rsidRDefault="00161BBD" w:rsidP="005302FF">
                    <w:pPr>
                      <w:jc w:val="center"/>
                      <w:rPr>
                        <w:i/>
                        <w:iCs/>
                        <w:color w:val="FFFFFF" w:themeColor="background1"/>
                        <w:sz w:val="36"/>
                        <w:szCs w:val="36"/>
                      </w:rPr>
                    </w:pPr>
                    <w:r w:rsidRPr="00CD25AE">
                      <w:rPr>
                        <w:i/>
                        <w:iCs/>
                        <w:color w:val="FFFFFF" w:themeColor="background1"/>
                        <w:sz w:val="36"/>
                        <w:szCs w:val="36"/>
                      </w:rPr>
                      <w:t>S</w:t>
                    </w:r>
                    <w:r>
                      <w:rPr>
                        <w:i/>
                        <w:iCs/>
                        <w:color w:val="FFFFFF" w:themeColor="background1"/>
                        <w:sz w:val="36"/>
                        <w:szCs w:val="36"/>
                      </w:rPr>
                      <w:t>PIS TREŚCI</w:t>
                    </w:r>
                  </w:p>
                </w:txbxContent>
              </v:textbox>
              <w10:wrap anchorx="page"/>
            </v:rect>
          </w:pict>
        </mc:Fallback>
      </mc:AlternateContent>
    </w: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64384" behindDoc="0" locked="0" layoutInCell="1" allowOverlap="1" wp14:anchorId="3D071E3C" wp14:editId="540AF4A5">
              <wp:simplePos x="0" y="0"/>
              <wp:positionH relativeFrom="margin">
                <wp:posOffset>-28575</wp:posOffset>
              </wp:positionH>
              <wp:positionV relativeFrom="paragraph">
                <wp:posOffset>-162560</wp:posOffset>
              </wp:positionV>
              <wp:extent cx="5800725" cy="495300"/>
              <wp:effectExtent l="38100" t="38100" r="123825" b="114300"/>
              <wp:wrapNone/>
              <wp:docPr id="455" name="Prostokąt 455"/>
              <wp:cNvGraphicFramePr/>
              <a:graphic xmlns:a="http://schemas.openxmlformats.org/drawingml/2006/main">
                <a:graphicData uri="http://schemas.microsoft.com/office/word/2010/wordprocessingShape">
                  <wps:wsp>
                    <wps:cNvSpPr/>
                    <wps:spPr>
                      <a:xfrm>
                        <a:off x="0" y="0"/>
                        <a:ext cx="5800725" cy="495300"/>
                      </a:xfrm>
                      <a:prstGeom prst="rect">
                        <a:avLst/>
                      </a:prstGeom>
                      <a:solidFill>
                        <a:srgbClr val="EEECE1"/>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1B140F4" w14:textId="77777777" w:rsidR="00161BBD" w:rsidRDefault="00161BBD" w:rsidP="005302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71E3C" id="Prostokąt 455" o:spid="_x0000_s1071" style="position:absolute;left:0;text-align:left;margin-left:-2.25pt;margin-top:-12.8pt;width:456.75pt;height: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" fillcolor="#eeece1" strokecolor="windowText" strokeweight="1pt">
              <v:shadow on="t" color="black" opacity="64225f" origin="-.5,-.5" offset=".74836mm,.74836mm"/>
              <v:textbox>
                <w:txbxContent>
                  <w:p w14:paraId="01B140F4" w14:textId="77777777" w:rsidR="00161BBD" w:rsidRDefault="00161BBD" w:rsidP="005302FF"/>
                </w:txbxContent>
              </v:textbox>
              <w10:wrap anchorx="margin"/>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CA222" w14:textId="1ACDE08A" w:rsidR="00161BBD" w:rsidRDefault="00161BBD">
    <w:pPr>
      <w:pStyle w:val="Nagwek"/>
    </w:pPr>
    <w:r w:rsidRPr="00FD32A3">
      <w:rPr>
        <w:noProof/>
        <w:lang w:eastAsia="pl-PL"/>
      </w:rPr>
      <mc:AlternateContent>
        <mc:Choice Requires="wps">
          <w:drawing>
            <wp:anchor distT="45720" distB="45720" distL="114300" distR="114300" simplePos="0" relativeHeight="251749376" behindDoc="0" locked="0" layoutInCell="1" allowOverlap="1" wp14:anchorId="672BC979" wp14:editId="02806476">
              <wp:simplePos x="0" y="0"/>
              <wp:positionH relativeFrom="margin">
                <wp:posOffset>-124543</wp:posOffset>
              </wp:positionH>
              <wp:positionV relativeFrom="paragraph">
                <wp:posOffset>-171284</wp:posOffset>
              </wp:positionV>
              <wp:extent cx="2152650" cy="514929"/>
              <wp:effectExtent l="0" t="0" r="19050" b="19050"/>
              <wp:wrapSquare wrapText="bothSides"/>
              <wp:docPr id="2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514929"/>
                      </a:xfrm>
                      <a:prstGeom prst="rect">
                        <a:avLst/>
                      </a:prstGeom>
                      <a:solidFill>
                        <a:srgbClr val="FFFFFF"/>
                      </a:solidFill>
                      <a:ln w="9525">
                        <a:solidFill>
                          <a:srgbClr val="000000"/>
                        </a:solidFill>
                        <a:miter lim="800000"/>
                        <a:headEnd/>
                        <a:tailEnd/>
                      </a:ln>
                    </wps:spPr>
                    <wps:txbx>
                      <w:txbxContent>
                        <w:p w14:paraId="58FF842C" w14:textId="77777777" w:rsidR="00161BBD" w:rsidRPr="002C40BE" w:rsidRDefault="00161BBD" w:rsidP="00FD32A3">
                          <w:pPr>
                            <w:spacing w:after="0" w:line="240" w:lineRule="auto"/>
                            <w:jc w:val="center"/>
                            <w:rPr>
                              <w:b/>
                              <w:bCs/>
                              <w:sz w:val="26"/>
                              <w:szCs w:val="26"/>
                            </w:rPr>
                          </w:pPr>
                          <w:r w:rsidRPr="002C40BE">
                            <w:rPr>
                              <w:b/>
                              <w:bCs/>
                              <w:sz w:val="26"/>
                              <w:szCs w:val="26"/>
                            </w:rPr>
                            <w:t>SKAŻENIE CHEMI</w:t>
                          </w:r>
                          <w:r>
                            <w:rPr>
                              <w:b/>
                              <w:bCs/>
                              <w:sz w:val="26"/>
                              <w:szCs w:val="26"/>
                            </w:rPr>
                            <w:t>CZ</w:t>
                          </w:r>
                          <w:r w:rsidRPr="002C40BE">
                            <w:rPr>
                              <w:b/>
                              <w:bCs/>
                              <w:sz w:val="26"/>
                              <w:szCs w:val="26"/>
                            </w:rPr>
                            <w:t xml:space="preserve">NE </w:t>
                          </w:r>
                          <w:r w:rsidRPr="002C40BE">
                            <w:rPr>
                              <w:b/>
                              <w:bCs/>
                              <w:sz w:val="26"/>
                              <w:szCs w:val="26"/>
                            </w:rPr>
                            <w:br/>
                            <w:t>NA LĄDZIE I MORZU</w:t>
                          </w:r>
                        </w:p>
                        <w:p w14:paraId="5D7E80F2" w14:textId="77777777" w:rsidR="00161BBD" w:rsidRPr="00635904" w:rsidRDefault="00161BBD" w:rsidP="00FD32A3">
                          <w:pPr>
                            <w:spacing w:after="0" w:line="240" w:lineRule="auto"/>
                            <w:contextualSpacing/>
                            <w:jc w:val="center"/>
                            <w:rPr>
                              <w:b/>
                              <w:bCs/>
                              <w:sz w:val="32"/>
                              <w:szCs w:val="32"/>
                            </w:rPr>
                          </w:pPr>
                        </w:p>
                        <w:p w14:paraId="5925B282" w14:textId="77777777" w:rsidR="00161BBD" w:rsidRPr="0082435D" w:rsidRDefault="00161BBD" w:rsidP="00FD32A3">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163E02F7" w14:textId="77777777" w:rsidR="00161BBD" w:rsidRPr="0082435D" w:rsidRDefault="00161BBD" w:rsidP="00FD32A3">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64047A1F" w14:textId="77777777" w:rsidR="00161BBD" w:rsidRPr="001B3059" w:rsidRDefault="00161BBD" w:rsidP="00FD32A3">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2BC979" id="_x0000_t202" coordsize="21600,21600" o:spt="202" path="m,l,21600r21600,l21600,xe">
              <v:stroke joinstyle="miter"/>
              <v:path gradientshapeok="t" o:connecttype="rect"/>
            </v:shapetype>
            <v:shape id="_x0000_s1104" type="#_x0000_t202" style="position:absolute;left:0;text-align:left;margin-left:-9.8pt;margin-top:-13.5pt;width:169.5pt;height:40.5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">
              <v:textbox>
                <w:txbxContent>
                  <w:p w14:paraId="58FF842C" w14:textId="77777777" w:rsidR="00161BBD" w:rsidRPr="002C40BE" w:rsidRDefault="00161BBD" w:rsidP="00FD32A3">
                    <w:pPr>
                      <w:spacing w:after="0" w:line="240" w:lineRule="auto"/>
                      <w:jc w:val="center"/>
                      <w:rPr>
                        <w:b/>
                        <w:bCs/>
                        <w:sz w:val="26"/>
                        <w:szCs w:val="26"/>
                      </w:rPr>
                    </w:pPr>
                    <w:r w:rsidRPr="002C40BE">
                      <w:rPr>
                        <w:b/>
                        <w:bCs/>
                        <w:sz w:val="26"/>
                        <w:szCs w:val="26"/>
                      </w:rPr>
                      <w:t>SKAŻENIE CHEMI</w:t>
                    </w:r>
                    <w:r>
                      <w:rPr>
                        <w:b/>
                        <w:bCs/>
                        <w:sz w:val="26"/>
                        <w:szCs w:val="26"/>
                      </w:rPr>
                      <w:t>CZ</w:t>
                    </w:r>
                    <w:r w:rsidRPr="002C40BE">
                      <w:rPr>
                        <w:b/>
                        <w:bCs/>
                        <w:sz w:val="26"/>
                        <w:szCs w:val="26"/>
                      </w:rPr>
                      <w:t xml:space="preserve">NE </w:t>
                    </w:r>
                    <w:r w:rsidRPr="002C40BE">
                      <w:rPr>
                        <w:b/>
                        <w:bCs/>
                        <w:sz w:val="26"/>
                        <w:szCs w:val="26"/>
                      </w:rPr>
                      <w:br/>
                      <w:t>NA LĄDZIE I MORZU</w:t>
                    </w:r>
                  </w:p>
                  <w:p w14:paraId="5D7E80F2" w14:textId="77777777" w:rsidR="00161BBD" w:rsidRPr="00635904" w:rsidRDefault="00161BBD" w:rsidP="00FD32A3">
                    <w:pPr>
                      <w:spacing w:after="0" w:line="240" w:lineRule="auto"/>
                      <w:contextualSpacing/>
                      <w:jc w:val="center"/>
                      <w:rPr>
                        <w:b/>
                        <w:bCs/>
                        <w:sz w:val="32"/>
                        <w:szCs w:val="32"/>
                      </w:rPr>
                    </w:pPr>
                  </w:p>
                  <w:p w14:paraId="5925B282" w14:textId="77777777" w:rsidR="00161BBD" w:rsidRPr="0082435D" w:rsidRDefault="00161BBD" w:rsidP="00FD32A3">
                    <w:pPr>
                      <w:spacing w:after="0" w:line="240" w:lineRule="auto"/>
                      <w:contextualSpacing/>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163E02F7" w14:textId="77777777" w:rsidR="00161BBD" w:rsidRPr="0082435D" w:rsidRDefault="00161BBD" w:rsidP="00FD32A3">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64047A1F" w14:textId="77777777" w:rsidR="00161BBD" w:rsidRPr="001B3059" w:rsidRDefault="00161BBD" w:rsidP="00FD32A3">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46304" behindDoc="0" locked="0" layoutInCell="1" allowOverlap="1" wp14:anchorId="739C9EFF" wp14:editId="0F8AF941">
              <wp:simplePos x="0" y="0"/>
              <wp:positionH relativeFrom="page">
                <wp:posOffset>771525</wp:posOffset>
              </wp:positionH>
              <wp:positionV relativeFrom="paragraph">
                <wp:posOffset>-116205</wp:posOffset>
              </wp:positionV>
              <wp:extent cx="9639300" cy="457200"/>
              <wp:effectExtent l="38100" t="38100" r="114300" b="114300"/>
              <wp:wrapNone/>
              <wp:docPr id="99" name="Prostokąt 99"/>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A986E" id="Prostokąt 99" o:spid="_x0000_s1026" style="position:absolute;margin-left:60.75pt;margin-top:-9.15pt;width:759pt;height:36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GpJoM/nAgAA6A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r w:rsidRPr="002245FB">
      <w:rPr>
        <w:noProof/>
        <w:lang w:eastAsia="pl-PL"/>
      </w:rPr>
      <mc:AlternateContent>
        <mc:Choice Requires="wps">
          <w:drawing>
            <wp:anchor distT="0" distB="0" distL="114300" distR="114300" simplePos="0" relativeHeight="251747328" behindDoc="0" locked="0" layoutInCell="1" allowOverlap="1" wp14:anchorId="5BE8DE33" wp14:editId="0FA13EAB">
              <wp:simplePos x="0" y="0"/>
              <wp:positionH relativeFrom="margin">
                <wp:posOffset>2205355</wp:posOffset>
              </wp:positionH>
              <wp:positionV relativeFrom="paragraph">
                <wp:posOffset>-49530</wp:posOffset>
              </wp:positionV>
              <wp:extent cx="7248525" cy="342900"/>
              <wp:effectExtent l="38100" t="38100" r="123825" b="114300"/>
              <wp:wrapNone/>
              <wp:docPr id="100" name="Prostokąt 100"/>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276DA1B"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8DE33" id="Prostokąt 100" o:spid="_x0000_s1105" style="position:absolute;left:0;text-align:left;margin-left:173.65pt;margin-top:-3.9pt;width:570.75pt;height:27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Dmj8Qc7gIA&#10;APU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0276DA1B"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93F79" w14:textId="4FBC1F2A" w:rsidR="00161BBD" w:rsidRDefault="00161BBD">
    <w:pPr>
      <w:pStyle w:val="Nagwek"/>
    </w:pPr>
    <w:r w:rsidRPr="002245FB">
      <w:rPr>
        <w:noProof/>
        <w:lang w:eastAsia="pl-PL"/>
      </w:rPr>
      <mc:AlternateContent>
        <mc:Choice Requires="wps">
          <w:drawing>
            <wp:anchor distT="0" distB="0" distL="114300" distR="114300" simplePos="0" relativeHeight="251752448" behindDoc="0" locked="0" layoutInCell="1" allowOverlap="1" wp14:anchorId="10117760" wp14:editId="53459FA1">
              <wp:simplePos x="0" y="0"/>
              <wp:positionH relativeFrom="margin">
                <wp:posOffset>2510155</wp:posOffset>
              </wp:positionH>
              <wp:positionV relativeFrom="paragraph">
                <wp:posOffset>-49530</wp:posOffset>
              </wp:positionV>
              <wp:extent cx="6943725" cy="342900"/>
              <wp:effectExtent l="38100" t="38100" r="123825" b="114300"/>
              <wp:wrapNone/>
              <wp:docPr id="130" name="Prostokąt 130"/>
              <wp:cNvGraphicFramePr/>
              <a:graphic xmlns:a="http://schemas.openxmlformats.org/drawingml/2006/main">
                <a:graphicData uri="http://schemas.microsoft.com/office/word/2010/wordprocessingShape">
                  <wps:wsp>
                    <wps:cNvSpPr/>
                    <wps:spPr>
                      <a:xfrm>
                        <a:off x="0" y="0"/>
                        <a:ext cx="69437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B211429"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17760" id="Prostokąt 130" o:spid="_x0000_s1106" style="position:absolute;left:0;text-align:left;margin-left:197.65pt;margin-top:-3.9pt;width:546.75pt;height:27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" fillcolor="#a6a6a6" strokecolor="windowText" strokeweight="1pt">
              <v:shadow on="t" color="black" opacity="64225f" origin="-.5,-.5" offset=".74836mm,.74836mm"/>
              <v:textbox>
                <w:txbxContent>
                  <w:p w14:paraId="5B211429"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6608E3">
      <w:rPr>
        <w:noProof/>
        <w:lang w:eastAsia="pl-PL"/>
      </w:rPr>
      <mc:AlternateContent>
        <mc:Choice Requires="wps">
          <w:drawing>
            <wp:anchor distT="45720" distB="45720" distL="114300" distR="114300" simplePos="0" relativeHeight="251754496" behindDoc="0" locked="0" layoutInCell="1" allowOverlap="1" wp14:anchorId="559EC89D" wp14:editId="2E803504">
              <wp:simplePos x="0" y="0"/>
              <wp:positionH relativeFrom="margin">
                <wp:posOffset>-128270</wp:posOffset>
              </wp:positionH>
              <wp:positionV relativeFrom="paragraph">
                <wp:posOffset>-116205</wp:posOffset>
              </wp:positionV>
              <wp:extent cx="2600325" cy="304800"/>
              <wp:effectExtent l="0" t="0" r="28575" b="19050"/>
              <wp:wrapSquare wrapText="bothSides"/>
              <wp:docPr id="4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04800"/>
                      </a:xfrm>
                      <a:prstGeom prst="rect">
                        <a:avLst/>
                      </a:prstGeom>
                      <a:solidFill>
                        <a:srgbClr val="FFFFFF"/>
                      </a:solidFill>
                      <a:ln w="9525">
                        <a:solidFill>
                          <a:srgbClr val="000000"/>
                        </a:solidFill>
                        <a:miter lim="800000"/>
                        <a:headEnd/>
                        <a:tailEnd/>
                      </a:ln>
                    </wps:spPr>
                    <wps:txbx>
                      <w:txbxContent>
                        <w:p w14:paraId="250481EA" w14:textId="77777777" w:rsidR="00161BBD" w:rsidRPr="00971106" w:rsidRDefault="00161BBD" w:rsidP="006608E3">
                          <w:pPr>
                            <w:spacing w:after="0" w:line="240" w:lineRule="auto"/>
                            <w:contextualSpacing/>
                            <w:jc w:val="center"/>
                            <w:rPr>
                              <w:b/>
                              <w:bCs/>
                              <w:sz w:val="24"/>
                              <w:szCs w:val="24"/>
                            </w:rPr>
                          </w:pPr>
                          <w:r w:rsidRPr="00971106">
                            <w:rPr>
                              <w:b/>
                              <w:bCs/>
                              <w:sz w:val="24"/>
                              <w:szCs w:val="24"/>
                            </w:rPr>
                            <w:t>ZAKŁÓCENIE W SYSTEMIE GAZOWYM</w:t>
                          </w:r>
                        </w:p>
                        <w:p w14:paraId="38F8AED2" w14:textId="77777777" w:rsidR="00161BBD" w:rsidRPr="0082435D" w:rsidRDefault="00161BBD" w:rsidP="006608E3">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7578CB3" w14:textId="77777777" w:rsidR="00161BBD" w:rsidRPr="0082435D" w:rsidRDefault="00161BBD" w:rsidP="006608E3">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34BD83C6" w14:textId="77777777" w:rsidR="00161BBD" w:rsidRPr="001B3059" w:rsidRDefault="00161BBD" w:rsidP="006608E3">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9EC89D" id="_x0000_t202" coordsize="21600,21600" o:spt="202" path="m,l,21600r21600,l21600,xe">
              <v:stroke joinstyle="miter"/>
              <v:path gradientshapeok="t" o:connecttype="rect"/>
            </v:shapetype>
            <v:shape id="_x0000_s1107" type="#_x0000_t202" style="position:absolute;left:0;text-align:left;margin-left:-10.1pt;margin-top:-9.15pt;width:204.75pt;height:24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">
              <v:textbox>
                <w:txbxContent>
                  <w:p w14:paraId="250481EA" w14:textId="77777777" w:rsidR="00161BBD" w:rsidRPr="00971106" w:rsidRDefault="00161BBD" w:rsidP="006608E3">
                    <w:pPr>
                      <w:spacing w:after="0" w:line="240" w:lineRule="auto"/>
                      <w:contextualSpacing/>
                      <w:jc w:val="center"/>
                      <w:rPr>
                        <w:b/>
                        <w:bCs/>
                        <w:sz w:val="24"/>
                        <w:szCs w:val="24"/>
                      </w:rPr>
                    </w:pPr>
                    <w:r w:rsidRPr="00971106">
                      <w:rPr>
                        <w:b/>
                        <w:bCs/>
                        <w:sz w:val="24"/>
                        <w:szCs w:val="24"/>
                      </w:rPr>
                      <w:t>ZAKŁÓCENIE W SYSTEMIE GAZOWYM</w:t>
                    </w:r>
                  </w:p>
                  <w:p w14:paraId="38F8AED2" w14:textId="77777777" w:rsidR="00161BBD" w:rsidRPr="0082435D" w:rsidRDefault="00161BBD" w:rsidP="006608E3">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7578CB3" w14:textId="77777777" w:rsidR="00161BBD" w:rsidRPr="0082435D" w:rsidRDefault="00161BBD" w:rsidP="006608E3">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34BD83C6" w14:textId="77777777" w:rsidR="00161BBD" w:rsidRPr="001B3059" w:rsidRDefault="00161BBD" w:rsidP="006608E3">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51424" behindDoc="0" locked="0" layoutInCell="1" allowOverlap="1" wp14:anchorId="74B2A2ED" wp14:editId="0E8CBA11">
              <wp:simplePos x="0" y="0"/>
              <wp:positionH relativeFrom="page">
                <wp:posOffset>771525</wp:posOffset>
              </wp:positionH>
              <wp:positionV relativeFrom="paragraph">
                <wp:posOffset>-116205</wp:posOffset>
              </wp:positionV>
              <wp:extent cx="9639300" cy="457200"/>
              <wp:effectExtent l="38100" t="38100" r="114300" b="114300"/>
              <wp:wrapNone/>
              <wp:docPr id="129" name="Prostokąt 129"/>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FC3DE" id="Prostokąt 129" o:spid="_x0000_s1026" style="position:absolute;margin-left:60.75pt;margin-top:-9.15pt;width:759pt;height:36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AkwADD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99C16" w14:textId="1E6F5CCA" w:rsidR="00161BBD" w:rsidRDefault="00161BBD">
    <w:pPr>
      <w:pStyle w:val="Nagwek"/>
    </w:pPr>
    <w:r w:rsidRPr="002245FB">
      <w:rPr>
        <w:noProof/>
        <w:lang w:eastAsia="pl-PL"/>
      </w:rPr>
      <mc:AlternateContent>
        <mc:Choice Requires="wps">
          <w:drawing>
            <wp:anchor distT="0" distB="0" distL="114300" distR="114300" simplePos="0" relativeHeight="251757568" behindDoc="0" locked="0" layoutInCell="1" allowOverlap="1" wp14:anchorId="5795F951" wp14:editId="33FA56A7">
              <wp:simplePos x="0" y="0"/>
              <wp:positionH relativeFrom="margin">
                <wp:posOffset>2205355</wp:posOffset>
              </wp:positionH>
              <wp:positionV relativeFrom="paragraph">
                <wp:posOffset>-49530</wp:posOffset>
              </wp:positionV>
              <wp:extent cx="7248525" cy="342900"/>
              <wp:effectExtent l="38100" t="38100" r="123825" b="114300"/>
              <wp:wrapNone/>
              <wp:docPr id="145" name="Prostokąt 145"/>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7165F51"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5F951" id="Prostokąt 145" o:spid="_x0000_s1108" style="position:absolute;left:0;text-align:left;margin-left:173.65pt;margin-top:-3.9pt;width:570.75pt;height:27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" fillcolor="#a6a6a6" strokecolor="windowText" strokeweight="1pt">
              <v:shadow on="t" color="black" opacity="64225f" origin="-.5,-.5" offset=".74836mm,.74836mm"/>
              <v:textbox>
                <w:txbxContent>
                  <w:p w14:paraId="47165F51"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12C38">
      <w:rPr>
        <w:noProof/>
        <w:lang w:eastAsia="pl-PL"/>
      </w:rPr>
      <mc:AlternateContent>
        <mc:Choice Requires="wps">
          <w:drawing>
            <wp:anchor distT="45720" distB="45720" distL="114300" distR="114300" simplePos="0" relativeHeight="251759616" behindDoc="0" locked="0" layoutInCell="1" allowOverlap="1" wp14:anchorId="1B13BCFF" wp14:editId="488A1F5A">
              <wp:simplePos x="0" y="0"/>
              <wp:positionH relativeFrom="margin">
                <wp:posOffset>-128270</wp:posOffset>
              </wp:positionH>
              <wp:positionV relativeFrom="paragraph">
                <wp:posOffset>-116205</wp:posOffset>
              </wp:positionV>
              <wp:extent cx="2286000" cy="304800"/>
              <wp:effectExtent l="0" t="0" r="19050" b="19050"/>
              <wp:wrapSquare wrapText="bothSides"/>
              <wp:docPr id="26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04800"/>
                      </a:xfrm>
                      <a:prstGeom prst="rect">
                        <a:avLst/>
                      </a:prstGeom>
                      <a:solidFill>
                        <a:srgbClr val="FFFFFF"/>
                      </a:solidFill>
                      <a:ln w="9525">
                        <a:solidFill>
                          <a:srgbClr val="000000"/>
                        </a:solidFill>
                        <a:miter lim="800000"/>
                        <a:headEnd/>
                        <a:tailEnd/>
                      </a:ln>
                    </wps:spPr>
                    <wps:txbx>
                      <w:txbxContent>
                        <w:p w14:paraId="476CE447" w14:textId="77777777" w:rsidR="00161BBD" w:rsidRPr="00C35977" w:rsidRDefault="00161BBD" w:rsidP="00312C38">
                          <w:pPr>
                            <w:spacing w:after="0" w:line="240" w:lineRule="auto"/>
                            <w:contextualSpacing/>
                            <w:jc w:val="center"/>
                            <w:rPr>
                              <w:b/>
                              <w:bCs/>
                              <w:sz w:val="28"/>
                              <w:szCs w:val="28"/>
                            </w:rPr>
                          </w:pPr>
                          <w:r w:rsidRPr="00C35977">
                            <w:rPr>
                              <w:b/>
                              <w:bCs/>
                              <w:sz w:val="28"/>
                              <w:szCs w:val="28"/>
                            </w:rPr>
                            <w:t>KATASTROFA MORSKA</w:t>
                          </w:r>
                        </w:p>
                        <w:p w14:paraId="377E5D9F" w14:textId="77777777" w:rsidR="00161BBD" w:rsidRPr="0082435D" w:rsidRDefault="00161BBD" w:rsidP="00312C38">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05DA70D6" w14:textId="77777777" w:rsidR="00161BBD" w:rsidRPr="0082435D" w:rsidRDefault="00161BBD" w:rsidP="00312C38">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8276D94" w14:textId="77777777" w:rsidR="00161BBD" w:rsidRPr="001B3059" w:rsidRDefault="00161BBD" w:rsidP="00312C38">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13BCFF" id="_x0000_t202" coordsize="21600,21600" o:spt="202" path="m,l,21600r21600,l21600,xe">
              <v:stroke joinstyle="miter"/>
              <v:path gradientshapeok="t" o:connecttype="rect"/>
            </v:shapetype>
            <v:shape id="_x0000_s1109" type="#_x0000_t202" style="position:absolute;left:0;text-align:left;margin-left:-10.1pt;margin-top:-9.15pt;width:180pt;height:24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">
              <v:textbox>
                <w:txbxContent>
                  <w:p w14:paraId="476CE447" w14:textId="77777777" w:rsidR="00161BBD" w:rsidRPr="00C35977" w:rsidRDefault="00161BBD" w:rsidP="00312C38">
                    <w:pPr>
                      <w:spacing w:after="0" w:line="240" w:lineRule="auto"/>
                      <w:contextualSpacing/>
                      <w:jc w:val="center"/>
                      <w:rPr>
                        <w:b/>
                        <w:bCs/>
                        <w:sz w:val="28"/>
                        <w:szCs w:val="28"/>
                      </w:rPr>
                    </w:pPr>
                    <w:r w:rsidRPr="00C35977">
                      <w:rPr>
                        <w:b/>
                        <w:bCs/>
                        <w:sz w:val="28"/>
                        <w:szCs w:val="28"/>
                      </w:rPr>
                      <w:t>KATASTROFA MORSKA</w:t>
                    </w:r>
                  </w:p>
                  <w:p w14:paraId="377E5D9F" w14:textId="77777777" w:rsidR="00161BBD" w:rsidRPr="0082435D" w:rsidRDefault="00161BBD" w:rsidP="00312C38">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05DA70D6" w14:textId="77777777" w:rsidR="00161BBD" w:rsidRPr="0082435D" w:rsidRDefault="00161BBD" w:rsidP="00312C38">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8276D94" w14:textId="77777777" w:rsidR="00161BBD" w:rsidRPr="001B3059" w:rsidRDefault="00161BBD" w:rsidP="00312C38">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56544" behindDoc="0" locked="0" layoutInCell="1" allowOverlap="1" wp14:anchorId="31E54C89" wp14:editId="595D1D2F">
              <wp:simplePos x="0" y="0"/>
              <wp:positionH relativeFrom="page">
                <wp:posOffset>771525</wp:posOffset>
              </wp:positionH>
              <wp:positionV relativeFrom="paragraph">
                <wp:posOffset>-116205</wp:posOffset>
              </wp:positionV>
              <wp:extent cx="9639300" cy="457200"/>
              <wp:effectExtent l="38100" t="38100" r="114300" b="114300"/>
              <wp:wrapNone/>
              <wp:docPr id="147" name="Prostokąt 147"/>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B0777" id="Prostokąt 147" o:spid="_x0000_s1026" style="position:absolute;margin-left:60.75pt;margin-top:-9.15pt;width:759pt;height:36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N8X17v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FC634" w14:textId="15C135A7" w:rsidR="00161BBD" w:rsidRDefault="00161BBD">
    <w:pPr>
      <w:pStyle w:val="Nagwek"/>
    </w:pPr>
    <w:r w:rsidRPr="008E57D0">
      <w:rPr>
        <w:noProof/>
        <w:lang w:eastAsia="pl-PL"/>
      </w:rPr>
      <mc:AlternateContent>
        <mc:Choice Requires="wps">
          <w:drawing>
            <wp:anchor distT="45720" distB="45720" distL="114300" distR="114300" simplePos="0" relativeHeight="251764736" behindDoc="0" locked="0" layoutInCell="1" allowOverlap="1" wp14:anchorId="303400FD" wp14:editId="5616C206">
              <wp:simplePos x="0" y="0"/>
              <wp:positionH relativeFrom="margin">
                <wp:posOffset>-128270</wp:posOffset>
              </wp:positionH>
              <wp:positionV relativeFrom="paragraph">
                <wp:posOffset>-116205</wp:posOffset>
              </wp:positionV>
              <wp:extent cx="2286000" cy="304800"/>
              <wp:effectExtent l="0" t="0" r="19050" b="19050"/>
              <wp:wrapSquare wrapText="bothSides"/>
              <wp:docPr id="26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04800"/>
                      </a:xfrm>
                      <a:prstGeom prst="rect">
                        <a:avLst/>
                      </a:prstGeom>
                      <a:solidFill>
                        <a:srgbClr val="FFFFFF"/>
                      </a:solidFill>
                      <a:ln w="9525">
                        <a:solidFill>
                          <a:srgbClr val="000000"/>
                        </a:solidFill>
                        <a:miter lim="800000"/>
                        <a:headEnd/>
                        <a:tailEnd/>
                      </a:ln>
                    </wps:spPr>
                    <wps:txbx>
                      <w:txbxContent>
                        <w:p w14:paraId="7F1ED91F" w14:textId="77777777" w:rsidR="00161BBD" w:rsidRPr="00C35977" w:rsidRDefault="00161BBD" w:rsidP="008E57D0">
                          <w:pPr>
                            <w:spacing w:after="0" w:line="240" w:lineRule="auto"/>
                            <w:contextualSpacing/>
                            <w:jc w:val="center"/>
                            <w:rPr>
                              <w:b/>
                              <w:bCs/>
                              <w:sz w:val="28"/>
                              <w:szCs w:val="28"/>
                            </w:rPr>
                          </w:pPr>
                          <w:r w:rsidRPr="00C35977">
                            <w:rPr>
                              <w:b/>
                              <w:bCs/>
                              <w:sz w:val="28"/>
                              <w:szCs w:val="28"/>
                            </w:rPr>
                            <w:t xml:space="preserve">KATASTROFA </w:t>
                          </w:r>
                          <w:r>
                            <w:rPr>
                              <w:b/>
                              <w:bCs/>
                              <w:sz w:val="28"/>
                              <w:szCs w:val="28"/>
                            </w:rPr>
                            <w:t>LĄDOWA</w:t>
                          </w:r>
                        </w:p>
                        <w:p w14:paraId="5D7C75F8" w14:textId="77777777" w:rsidR="00161BBD" w:rsidRPr="0082435D" w:rsidRDefault="00161BBD" w:rsidP="008E57D0">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0AC680BE" w14:textId="77777777" w:rsidR="00161BBD" w:rsidRPr="0082435D" w:rsidRDefault="00161BBD" w:rsidP="008E57D0">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7C459DBC" w14:textId="77777777" w:rsidR="00161BBD" w:rsidRPr="001B3059" w:rsidRDefault="00161BBD" w:rsidP="008E57D0">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3400FD" id="_x0000_t202" coordsize="21600,21600" o:spt="202" path="m,l,21600r21600,l21600,xe">
              <v:stroke joinstyle="miter"/>
              <v:path gradientshapeok="t" o:connecttype="rect"/>
            </v:shapetype>
            <v:shape id="_x0000_s1110" type="#_x0000_t202" style="position:absolute;left:0;text-align:left;margin-left:-10.1pt;margin-top:-9.15pt;width:180pt;height:24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">
              <v:textbox>
                <w:txbxContent>
                  <w:p w14:paraId="7F1ED91F" w14:textId="77777777" w:rsidR="00161BBD" w:rsidRPr="00C35977" w:rsidRDefault="00161BBD" w:rsidP="008E57D0">
                    <w:pPr>
                      <w:spacing w:after="0" w:line="240" w:lineRule="auto"/>
                      <w:contextualSpacing/>
                      <w:jc w:val="center"/>
                      <w:rPr>
                        <w:b/>
                        <w:bCs/>
                        <w:sz w:val="28"/>
                        <w:szCs w:val="28"/>
                      </w:rPr>
                    </w:pPr>
                    <w:r w:rsidRPr="00C35977">
                      <w:rPr>
                        <w:b/>
                        <w:bCs/>
                        <w:sz w:val="28"/>
                        <w:szCs w:val="28"/>
                      </w:rPr>
                      <w:t xml:space="preserve">KATASTROFA </w:t>
                    </w:r>
                    <w:r>
                      <w:rPr>
                        <w:b/>
                        <w:bCs/>
                        <w:sz w:val="28"/>
                        <w:szCs w:val="28"/>
                      </w:rPr>
                      <w:t>LĄDOWA</w:t>
                    </w:r>
                  </w:p>
                  <w:p w14:paraId="5D7C75F8" w14:textId="77777777" w:rsidR="00161BBD" w:rsidRPr="0082435D" w:rsidRDefault="00161BBD" w:rsidP="008E57D0">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0AC680BE" w14:textId="77777777" w:rsidR="00161BBD" w:rsidRPr="0082435D" w:rsidRDefault="00161BBD" w:rsidP="008E57D0">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7C459DBC" w14:textId="77777777" w:rsidR="00161BBD" w:rsidRPr="001B3059" w:rsidRDefault="00161BBD" w:rsidP="008E57D0">
                    <w:pPr>
                      <w:spacing w:after="0" w:line="240" w:lineRule="auto"/>
                      <w:jc w:val="center"/>
                      <w:rPr>
                        <w:b/>
                        <w:bCs/>
                        <w:sz w:val="40"/>
                        <w:szCs w:val="40"/>
                      </w:rPr>
                    </w:pP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62688" behindDoc="0" locked="0" layoutInCell="1" allowOverlap="1" wp14:anchorId="06E3AC36" wp14:editId="675235B5">
              <wp:simplePos x="0" y="0"/>
              <wp:positionH relativeFrom="margin">
                <wp:posOffset>2205355</wp:posOffset>
              </wp:positionH>
              <wp:positionV relativeFrom="paragraph">
                <wp:posOffset>-49530</wp:posOffset>
              </wp:positionV>
              <wp:extent cx="7248525" cy="342900"/>
              <wp:effectExtent l="38100" t="38100" r="123825" b="114300"/>
              <wp:wrapNone/>
              <wp:docPr id="158" name="Prostokąt 158"/>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4E13DFC"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3AC36" id="Prostokąt 158" o:spid="_x0000_s1111" style="position:absolute;left:0;text-align:left;margin-left:173.65pt;margin-top:-3.9pt;width:570.75pt;height:27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CAY4lj7gIA&#10;APU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14E13DFC"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61664" behindDoc="0" locked="0" layoutInCell="1" allowOverlap="1" wp14:anchorId="5DF2B007" wp14:editId="1144256E">
              <wp:simplePos x="0" y="0"/>
              <wp:positionH relativeFrom="page">
                <wp:posOffset>771525</wp:posOffset>
              </wp:positionH>
              <wp:positionV relativeFrom="paragraph">
                <wp:posOffset>-116205</wp:posOffset>
              </wp:positionV>
              <wp:extent cx="9639300" cy="457200"/>
              <wp:effectExtent l="38100" t="38100" r="114300" b="114300"/>
              <wp:wrapNone/>
              <wp:docPr id="160" name="Prostokąt 160"/>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821F8" id="Prostokąt 160" o:spid="_x0000_s1026" style="position:absolute;margin-left:60.75pt;margin-top:-9.15pt;width:759pt;height:36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BWZr5v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E9904" w14:textId="2FE7AAA1" w:rsidR="00161BBD" w:rsidRDefault="00092A31">
    <w:pPr>
      <w:pStyle w:val="Nagwek"/>
    </w:pPr>
    <w:r w:rsidRPr="00FE52E4">
      <w:rPr>
        <w:noProof/>
        <w:lang w:eastAsia="pl-PL"/>
      </w:rPr>
      <mc:AlternateContent>
        <mc:Choice Requires="wps">
          <w:drawing>
            <wp:anchor distT="45720" distB="45720" distL="114300" distR="114300" simplePos="0" relativeHeight="251769856" behindDoc="0" locked="0" layoutInCell="1" allowOverlap="1" wp14:anchorId="4A464272" wp14:editId="62CDFE03">
              <wp:simplePos x="0" y="0"/>
              <wp:positionH relativeFrom="margin">
                <wp:posOffset>-125095</wp:posOffset>
              </wp:positionH>
              <wp:positionV relativeFrom="paragraph">
                <wp:posOffset>-111760</wp:posOffset>
              </wp:positionV>
              <wp:extent cx="2286000" cy="521335"/>
              <wp:effectExtent l="0" t="0" r="19050" b="12065"/>
              <wp:wrapSquare wrapText="bothSides"/>
              <wp:docPr id="27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21335"/>
                      </a:xfrm>
                      <a:prstGeom prst="rect">
                        <a:avLst/>
                      </a:prstGeom>
                      <a:solidFill>
                        <a:srgbClr val="FFFFFF"/>
                      </a:solidFill>
                      <a:ln w="9525">
                        <a:solidFill>
                          <a:srgbClr val="000000"/>
                        </a:solidFill>
                        <a:miter lim="800000"/>
                        <a:headEnd/>
                        <a:tailEnd/>
                      </a:ln>
                    </wps:spPr>
                    <wps:txbx>
                      <w:txbxContent>
                        <w:p w14:paraId="5655922E" w14:textId="77777777" w:rsidR="00161BBD" w:rsidRPr="00A54026" w:rsidRDefault="00161BBD" w:rsidP="00FE52E4">
                          <w:pPr>
                            <w:spacing w:after="0" w:line="240" w:lineRule="auto"/>
                            <w:contextualSpacing/>
                            <w:jc w:val="center"/>
                            <w:rPr>
                              <w:b/>
                              <w:bCs/>
                              <w:sz w:val="26"/>
                              <w:szCs w:val="26"/>
                            </w:rPr>
                          </w:pPr>
                          <w:r w:rsidRPr="00A54026">
                            <w:rPr>
                              <w:b/>
                              <w:bCs/>
                              <w:sz w:val="26"/>
                              <w:szCs w:val="26"/>
                            </w:rPr>
                            <w:t>KATASTROFA W RUCHU POWIETRZNYM</w:t>
                          </w:r>
                        </w:p>
                        <w:p w14:paraId="2BD5C22F" w14:textId="77777777" w:rsidR="00161BBD" w:rsidRPr="0082435D" w:rsidRDefault="00161BBD" w:rsidP="00FE52E4">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428745E3" w14:textId="77777777" w:rsidR="00161BBD" w:rsidRPr="0082435D" w:rsidRDefault="00161BBD" w:rsidP="00FE52E4">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5A90F3E0" w14:textId="77777777" w:rsidR="00161BBD" w:rsidRPr="001B3059" w:rsidRDefault="00161BBD" w:rsidP="00FE52E4">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464272" id="_x0000_t202" coordsize="21600,21600" o:spt="202" path="m,l,21600r21600,l21600,xe">
              <v:stroke joinstyle="miter"/>
              <v:path gradientshapeok="t" o:connecttype="rect"/>
            </v:shapetype>
            <v:shape id="_x0000_s1112" type="#_x0000_t202" style="position:absolute;left:0;text-align:left;margin-left:-9.85pt;margin-top:-8.8pt;width:180pt;height:41.0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">
              <v:textbox>
                <w:txbxContent>
                  <w:p w14:paraId="5655922E" w14:textId="77777777" w:rsidR="00161BBD" w:rsidRPr="00A54026" w:rsidRDefault="00161BBD" w:rsidP="00FE52E4">
                    <w:pPr>
                      <w:spacing w:after="0" w:line="240" w:lineRule="auto"/>
                      <w:contextualSpacing/>
                      <w:jc w:val="center"/>
                      <w:rPr>
                        <w:b/>
                        <w:bCs/>
                        <w:sz w:val="26"/>
                        <w:szCs w:val="26"/>
                      </w:rPr>
                    </w:pPr>
                    <w:r w:rsidRPr="00A54026">
                      <w:rPr>
                        <w:b/>
                        <w:bCs/>
                        <w:sz w:val="26"/>
                        <w:szCs w:val="26"/>
                      </w:rPr>
                      <w:t>KATASTROFA W RUCHU POWIETRZNYM</w:t>
                    </w:r>
                  </w:p>
                  <w:p w14:paraId="2BD5C22F" w14:textId="77777777" w:rsidR="00161BBD" w:rsidRPr="0082435D" w:rsidRDefault="00161BBD" w:rsidP="00FE52E4">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428745E3" w14:textId="77777777" w:rsidR="00161BBD" w:rsidRPr="0082435D" w:rsidRDefault="00161BBD" w:rsidP="00FE52E4">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5A90F3E0" w14:textId="77777777" w:rsidR="00161BBD" w:rsidRPr="001B3059" w:rsidRDefault="00161BBD" w:rsidP="00FE52E4">
                    <w:pPr>
                      <w:spacing w:after="0" w:line="240" w:lineRule="auto"/>
                      <w:jc w:val="center"/>
                      <w:rPr>
                        <w:b/>
                        <w:bCs/>
                        <w:sz w:val="40"/>
                        <w:szCs w:val="40"/>
                      </w:rPr>
                    </w:pPr>
                  </w:p>
                </w:txbxContent>
              </v:textbox>
              <w10:wrap type="square" anchorx="margin"/>
            </v:shape>
          </w:pict>
        </mc:Fallback>
      </mc:AlternateContent>
    </w:r>
    <w:r w:rsidRPr="003F5A4F">
      <w:rPr>
        <w:noProof/>
        <w:lang w:eastAsia="pl-PL"/>
      </w:rPr>
      <mc:AlternateContent>
        <mc:Choice Requires="wps">
          <w:drawing>
            <wp:anchor distT="0" distB="0" distL="114300" distR="114300" simplePos="0" relativeHeight="251766784" behindDoc="0" locked="0" layoutInCell="1" allowOverlap="1" wp14:anchorId="70DFD2C1" wp14:editId="17CBD031">
              <wp:simplePos x="0" y="0"/>
              <wp:positionH relativeFrom="page">
                <wp:posOffset>773181</wp:posOffset>
              </wp:positionH>
              <wp:positionV relativeFrom="paragraph">
                <wp:posOffset>-91247</wp:posOffset>
              </wp:positionV>
              <wp:extent cx="9639300" cy="457200"/>
              <wp:effectExtent l="38100" t="38100" r="114300" b="114300"/>
              <wp:wrapNone/>
              <wp:docPr id="134" name="Prostokąt 134"/>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090C9" id="Prostokąt 134" o:spid="_x0000_s1026" style="position:absolute;margin-left:60.9pt;margin-top:-7.2pt;width:759pt;height:36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" fillcolor="#9dc3e6" strokecolor="windowText" strokeweight="1pt">
              <v:shadow on="t" color="black" opacity="64225f" origin="-.5,-.5" offset=".74836mm,.74836mm"/>
              <w10:wrap anchorx="page"/>
            </v:rect>
          </w:pict>
        </mc:Fallback>
      </mc:AlternateContent>
    </w:r>
    <w:r w:rsidR="00161BBD" w:rsidRPr="002245FB">
      <w:rPr>
        <w:noProof/>
        <w:lang w:eastAsia="pl-PL"/>
      </w:rPr>
      <mc:AlternateContent>
        <mc:Choice Requires="wps">
          <w:drawing>
            <wp:anchor distT="0" distB="0" distL="114300" distR="114300" simplePos="0" relativeHeight="251767808" behindDoc="0" locked="0" layoutInCell="1" allowOverlap="1" wp14:anchorId="608A098D" wp14:editId="4752D191">
              <wp:simplePos x="0" y="0"/>
              <wp:positionH relativeFrom="margin">
                <wp:posOffset>2205355</wp:posOffset>
              </wp:positionH>
              <wp:positionV relativeFrom="paragraph">
                <wp:posOffset>-49530</wp:posOffset>
              </wp:positionV>
              <wp:extent cx="7248525" cy="342900"/>
              <wp:effectExtent l="38100" t="38100" r="123825" b="114300"/>
              <wp:wrapNone/>
              <wp:docPr id="133" name="Prostokąt 133"/>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13FEC91"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A098D" id="Prostokąt 133" o:spid="_x0000_s1113" style="position:absolute;left:0;text-align:left;margin-left:173.65pt;margin-top:-3.9pt;width:570.75pt;height:27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" fillcolor="#a6a6a6" strokecolor="windowText" strokeweight="1pt">
              <v:shadow on="t" color="black" opacity="64225f" origin="-.5,-.5" offset=".74836mm,.74836mm"/>
              <v:textbox>
                <w:txbxContent>
                  <w:p w14:paraId="513FEC91"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E7997" w14:textId="77AC604A" w:rsidR="00161BBD" w:rsidRDefault="00161BBD">
    <w:pPr>
      <w:pStyle w:val="Nagwek"/>
    </w:pPr>
    <w:r w:rsidRPr="0091783B">
      <w:rPr>
        <w:noProof/>
        <w:lang w:eastAsia="pl-PL"/>
      </w:rPr>
      <mc:AlternateContent>
        <mc:Choice Requires="wps">
          <w:drawing>
            <wp:anchor distT="45720" distB="45720" distL="114300" distR="114300" simplePos="0" relativeHeight="251774976" behindDoc="0" locked="0" layoutInCell="1" allowOverlap="1" wp14:anchorId="2AF6F690" wp14:editId="50D0505C">
              <wp:simplePos x="0" y="0"/>
              <wp:positionH relativeFrom="margin">
                <wp:posOffset>-125095</wp:posOffset>
              </wp:positionH>
              <wp:positionV relativeFrom="paragraph">
                <wp:posOffset>-171450</wp:posOffset>
              </wp:positionV>
              <wp:extent cx="2314575" cy="544830"/>
              <wp:effectExtent l="0" t="0" r="28575" b="26670"/>
              <wp:wrapSquare wrapText="bothSides"/>
              <wp:docPr id="27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544830"/>
                      </a:xfrm>
                      <a:prstGeom prst="rect">
                        <a:avLst/>
                      </a:prstGeom>
                      <a:solidFill>
                        <a:srgbClr val="FFFFFF"/>
                      </a:solidFill>
                      <a:ln w="9525">
                        <a:solidFill>
                          <a:srgbClr val="000000"/>
                        </a:solidFill>
                        <a:miter lim="800000"/>
                        <a:headEnd/>
                        <a:tailEnd/>
                      </a:ln>
                    </wps:spPr>
                    <wps:txbx>
                      <w:txbxContent>
                        <w:p w14:paraId="213625D0" w14:textId="43423A9A" w:rsidR="00161BBD" w:rsidRPr="0082435D" w:rsidRDefault="00161BBD" w:rsidP="0091783B">
                          <w:pPr>
                            <w:spacing w:line="240" w:lineRule="auto"/>
                            <w:jc w:val="center"/>
                            <w:rPr>
                              <w:i/>
                              <w:iCs/>
                              <w:color w:val="FFFFFF"/>
                              <w:sz w:val="32"/>
                              <w:szCs w:val="32"/>
                            </w:rPr>
                          </w:pPr>
                          <w:r w:rsidRPr="00550D71">
                            <w:rPr>
                              <w:b/>
                              <w:bCs/>
                              <w:sz w:val="26"/>
                              <w:szCs w:val="26"/>
                            </w:rPr>
                            <w:t xml:space="preserve">ZDARZENIE O CHARAKTERZE </w:t>
                          </w:r>
                          <w:r w:rsidR="00092A31" w:rsidRPr="00550D71">
                            <w:rPr>
                              <w:b/>
                              <w:bCs/>
                              <w:sz w:val="26"/>
                              <w:szCs w:val="26"/>
                            </w:rPr>
                            <w:t>TERRORYSTYCZNYM</w:t>
                          </w:r>
                          <w:r w:rsidR="00092A31"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55559EE" w14:textId="77777777" w:rsidR="00161BBD" w:rsidRPr="0082435D" w:rsidRDefault="00161BBD" w:rsidP="0091783B">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667D03C" w14:textId="77777777" w:rsidR="00161BBD" w:rsidRPr="001B3059" w:rsidRDefault="00161BBD" w:rsidP="0091783B">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F6F690" id="_x0000_t202" coordsize="21600,21600" o:spt="202" path="m,l,21600r21600,l21600,xe">
              <v:stroke joinstyle="miter"/>
              <v:path gradientshapeok="t" o:connecttype="rect"/>
            </v:shapetype>
            <v:shape id="_x0000_s1114" type="#_x0000_t202" style="position:absolute;left:0;text-align:left;margin-left:-9.85pt;margin-top:-13.5pt;width:182.25pt;height:42.9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">
              <v:textbox>
                <w:txbxContent>
                  <w:p w14:paraId="213625D0" w14:textId="43423A9A" w:rsidR="00161BBD" w:rsidRPr="0082435D" w:rsidRDefault="00161BBD" w:rsidP="0091783B">
                    <w:pPr>
                      <w:spacing w:line="240" w:lineRule="auto"/>
                      <w:jc w:val="center"/>
                      <w:rPr>
                        <w:i/>
                        <w:iCs/>
                        <w:color w:val="FFFFFF"/>
                        <w:sz w:val="32"/>
                        <w:szCs w:val="32"/>
                      </w:rPr>
                    </w:pPr>
                    <w:r w:rsidRPr="00550D71">
                      <w:rPr>
                        <w:b/>
                        <w:bCs/>
                        <w:sz w:val="26"/>
                        <w:szCs w:val="26"/>
                      </w:rPr>
                      <w:t xml:space="preserve">ZDARZENIE O CHARAKTERZE </w:t>
                    </w:r>
                    <w:r w:rsidR="00092A31" w:rsidRPr="00550D71">
                      <w:rPr>
                        <w:b/>
                        <w:bCs/>
                        <w:sz w:val="26"/>
                        <w:szCs w:val="26"/>
                      </w:rPr>
                      <w:t>TERRORYSTYCZNYM</w:t>
                    </w:r>
                    <w:r w:rsidR="00092A31"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355559EE" w14:textId="77777777" w:rsidR="00161BBD" w:rsidRPr="0082435D" w:rsidRDefault="00161BBD" w:rsidP="0091783B">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667D03C" w14:textId="77777777" w:rsidR="00161BBD" w:rsidRPr="001B3059" w:rsidRDefault="00161BBD" w:rsidP="0091783B">
                    <w:pPr>
                      <w:spacing w:after="0" w:line="240" w:lineRule="auto"/>
                      <w:jc w:val="center"/>
                      <w:rPr>
                        <w:b/>
                        <w:bCs/>
                        <w:sz w:val="40"/>
                        <w:szCs w:val="40"/>
                      </w:rPr>
                    </w:pP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72928" behindDoc="0" locked="0" layoutInCell="1" allowOverlap="1" wp14:anchorId="458A7428" wp14:editId="6E8C7657">
              <wp:simplePos x="0" y="0"/>
              <wp:positionH relativeFrom="margin">
                <wp:posOffset>2205355</wp:posOffset>
              </wp:positionH>
              <wp:positionV relativeFrom="paragraph">
                <wp:posOffset>-49530</wp:posOffset>
              </wp:positionV>
              <wp:extent cx="7248525" cy="342900"/>
              <wp:effectExtent l="38100" t="38100" r="123825" b="114300"/>
              <wp:wrapNone/>
              <wp:docPr id="137" name="Prostokąt 137"/>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3EA67F2"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A7428" id="Prostokąt 137" o:spid="_x0000_s1115" style="position:absolute;left:0;text-align:left;margin-left:173.65pt;margin-top:-3.9pt;width:570.75pt;height:27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CYc5M97gIA&#10;APU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03EA67F2"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71904" behindDoc="0" locked="0" layoutInCell="1" allowOverlap="1" wp14:anchorId="188DCF02" wp14:editId="134B3E25">
              <wp:simplePos x="0" y="0"/>
              <wp:positionH relativeFrom="page">
                <wp:posOffset>771525</wp:posOffset>
              </wp:positionH>
              <wp:positionV relativeFrom="paragraph">
                <wp:posOffset>-116205</wp:posOffset>
              </wp:positionV>
              <wp:extent cx="9639300" cy="457200"/>
              <wp:effectExtent l="38100" t="38100" r="114300" b="114300"/>
              <wp:wrapNone/>
              <wp:docPr id="141" name="Prostokąt 141"/>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F5EED" id="Prostokąt 141" o:spid="_x0000_s1026" style="position:absolute;margin-left:60.75pt;margin-top:-9.15pt;width:759pt;height:36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" fillcolor="#9dc3e6" strokecolor="windowText" strokeweight="1pt">
              <v:shadow on="t" color="black" opacity="64225f" origin="-.5,-.5" offset=".74836mm,.74836mm"/>
              <w10:wrap anchorx="page"/>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CF6BE" w14:textId="605C5AF7" w:rsidR="00161BBD" w:rsidRDefault="00161BBD">
    <w:pPr>
      <w:pStyle w:val="Nagwek"/>
    </w:pPr>
    <w:r w:rsidRPr="007523BC">
      <w:rPr>
        <w:noProof/>
        <w:lang w:eastAsia="pl-PL"/>
      </w:rPr>
      <mc:AlternateContent>
        <mc:Choice Requires="wps">
          <w:drawing>
            <wp:anchor distT="45720" distB="45720" distL="114300" distR="114300" simplePos="0" relativeHeight="251780096" behindDoc="0" locked="0" layoutInCell="1" allowOverlap="1" wp14:anchorId="521AAA8B" wp14:editId="0992E723">
              <wp:simplePos x="0" y="0"/>
              <wp:positionH relativeFrom="margin">
                <wp:posOffset>-125095</wp:posOffset>
              </wp:positionH>
              <wp:positionV relativeFrom="paragraph">
                <wp:posOffset>-111760</wp:posOffset>
              </wp:positionV>
              <wp:extent cx="2305050" cy="467995"/>
              <wp:effectExtent l="0" t="0" r="19050" b="27305"/>
              <wp:wrapSquare wrapText="bothSides"/>
              <wp:docPr id="2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67995"/>
                      </a:xfrm>
                      <a:prstGeom prst="rect">
                        <a:avLst/>
                      </a:prstGeom>
                      <a:solidFill>
                        <a:srgbClr val="FFFFFF"/>
                      </a:solidFill>
                      <a:ln w="9525">
                        <a:solidFill>
                          <a:srgbClr val="000000"/>
                        </a:solidFill>
                        <a:miter lim="800000"/>
                        <a:headEnd/>
                        <a:tailEnd/>
                      </a:ln>
                    </wps:spPr>
                    <wps:txbx>
                      <w:txbxContent>
                        <w:p w14:paraId="5B0216CE" w14:textId="77777777" w:rsidR="00161BBD" w:rsidRDefault="00161BBD" w:rsidP="007523BC">
                          <w:pPr>
                            <w:spacing w:after="0" w:line="240" w:lineRule="auto"/>
                            <w:jc w:val="center"/>
                            <w:rPr>
                              <w:b/>
                              <w:bCs/>
                              <w:sz w:val="26"/>
                              <w:szCs w:val="26"/>
                            </w:rPr>
                          </w:pPr>
                          <w:r w:rsidRPr="00111C92">
                            <w:rPr>
                              <w:b/>
                              <w:bCs/>
                              <w:sz w:val="26"/>
                              <w:szCs w:val="26"/>
                            </w:rPr>
                            <w:t>SKAŻENIE</w:t>
                          </w:r>
                        </w:p>
                        <w:p w14:paraId="7A31B792" w14:textId="77777777" w:rsidR="00161BBD" w:rsidRPr="001B3059" w:rsidRDefault="00161BBD" w:rsidP="007523BC">
                          <w:pPr>
                            <w:spacing w:after="0" w:line="240" w:lineRule="auto"/>
                            <w:jc w:val="center"/>
                            <w:rPr>
                              <w:b/>
                              <w:bCs/>
                              <w:sz w:val="40"/>
                              <w:szCs w:val="40"/>
                            </w:rPr>
                          </w:pPr>
                          <w:r>
                            <w:rPr>
                              <w:b/>
                              <w:bCs/>
                              <w:sz w:val="26"/>
                              <w:szCs w:val="26"/>
                            </w:rPr>
                            <w:t>PROMIENIOTWÓRCZE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1AAA8B" id="_x0000_t202" coordsize="21600,21600" o:spt="202" path="m,l,21600r21600,l21600,xe">
              <v:stroke joinstyle="miter"/>
              <v:path gradientshapeok="t" o:connecttype="rect"/>
            </v:shapetype>
            <v:shape id="_x0000_s1116" type="#_x0000_t202" style="position:absolute;left:0;text-align:left;margin-left:-9.85pt;margin-top:-8.8pt;width:181.5pt;height:36.85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">
              <v:textbox>
                <w:txbxContent>
                  <w:p w14:paraId="5B0216CE" w14:textId="77777777" w:rsidR="00161BBD" w:rsidRDefault="00161BBD" w:rsidP="007523BC">
                    <w:pPr>
                      <w:spacing w:after="0" w:line="240" w:lineRule="auto"/>
                      <w:jc w:val="center"/>
                      <w:rPr>
                        <w:b/>
                        <w:bCs/>
                        <w:sz w:val="26"/>
                        <w:szCs w:val="26"/>
                      </w:rPr>
                    </w:pPr>
                    <w:r w:rsidRPr="00111C92">
                      <w:rPr>
                        <w:b/>
                        <w:bCs/>
                        <w:sz w:val="26"/>
                        <w:szCs w:val="26"/>
                      </w:rPr>
                      <w:t>SKAŻENIE</w:t>
                    </w:r>
                  </w:p>
                  <w:p w14:paraId="7A31B792" w14:textId="77777777" w:rsidR="00161BBD" w:rsidRPr="001B3059" w:rsidRDefault="00161BBD" w:rsidP="007523BC">
                    <w:pPr>
                      <w:spacing w:after="0" w:line="240" w:lineRule="auto"/>
                      <w:jc w:val="center"/>
                      <w:rPr>
                        <w:b/>
                        <w:bCs/>
                        <w:sz w:val="40"/>
                        <w:szCs w:val="40"/>
                      </w:rPr>
                    </w:pPr>
                    <w:r>
                      <w:rPr>
                        <w:b/>
                        <w:bCs/>
                        <w:sz w:val="26"/>
                        <w:szCs w:val="26"/>
                      </w:rPr>
                      <w:t>PROMIENIOTWÓRCZE</w:t>
                    </w: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78048" behindDoc="0" locked="0" layoutInCell="1" allowOverlap="1" wp14:anchorId="03E996E9" wp14:editId="1BE7B360">
              <wp:simplePos x="0" y="0"/>
              <wp:positionH relativeFrom="margin">
                <wp:posOffset>2205355</wp:posOffset>
              </wp:positionH>
              <wp:positionV relativeFrom="paragraph">
                <wp:posOffset>-49530</wp:posOffset>
              </wp:positionV>
              <wp:extent cx="7248525" cy="342900"/>
              <wp:effectExtent l="38100" t="38100" r="123825" b="114300"/>
              <wp:wrapNone/>
              <wp:docPr id="148" name="Prostokąt 148"/>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D904556"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996E9" id="Prostokąt 148" o:spid="_x0000_s1117" style="position:absolute;left:0;text-align:left;margin-left:173.65pt;margin-top:-3.9pt;width:570.75pt;height:27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" fillcolor="#a6a6a6" strokecolor="windowText" strokeweight="1pt">
              <v:shadow on="t" color="black" opacity="64225f" origin="-.5,-.5" offset=".74836mm,.74836mm"/>
              <v:textbox>
                <w:txbxContent>
                  <w:p w14:paraId="4D904556"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77024" behindDoc="0" locked="0" layoutInCell="1" allowOverlap="1" wp14:anchorId="7C166D05" wp14:editId="036140BF">
              <wp:simplePos x="0" y="0"/>
              <wp:positionH relativeFrom="page">
                <wp:posOffset>771525</wp:posOffset>
              </wp:positionH>
              <wp:positionV relativeFrom="paragraph">
                <wp:posOffset>-116205</wp:posOffset>
              </wp:positionV>
              <wp:extent cx="9639300" cy="457200"/>
              <wp:effectExtent l="38100" t="38100" r="114300" b="114300"/>
              <wp:wrapNone/>
              <wp:docPr id="149" name="Prostokąt 149"/>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BF0B4" id="Prostokąt 149" o:spid="_x0000_s1026" style="position:absolute;margin-left:60.75pt;margin-top:-9.15pt;width:759pt;height:36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I54G7b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E6977" w14:textId="47CD4ADF" w:rsidR="00161BBD" w:rsidRDefault="00161BBD">
    <w:pPr>
      <w:pStyle w:val="Nagwek"/>
    </w:pPr>
    <w:r w:rsidRPr="00B05B86">
      <w:rPr>
        <w:noProof/>
        <w:lang w:eastAsia="pl-PL"/>
      </w:rPr>
      <mc:AlternateContent>
        <mc:Choice Requires="wps">
          <w:drawing>
            <wp:anchor distT="45720" distB="45720" distL="114300" distR="114300" simplePos="0" relativeHeight="251785216" behindDoc="0" locked="0" layoutInCell="1" allowOverlap="1" wp14:anchorId="29BE38C3" wp14:editId="01944BF6">
              <wp:simplePos x="0" y="0"/>
              <wp:positionH relativeFrom="margin">
                <wp:posOffset>-128270</wp:posOffset>
              </wp:positionH>
              <wp:positionV relativeFrom="paragraph">
                <wp:posOffset>-116205</wp:posOffset>
              </wp:positionV>
              <wp:extent cx="2476500" cy="441325"/>
              <wp:effectExtent l="0" t="0" r="19050" b="15875"/>
              <wp:wrapSquare wrapText="bothSides"/>
              <wp:docPr id="28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441325"/>
                      </a:xfrm>
                      <a:prstGeom prst="rect">
                        <a:avLst/>
                      </a:prstGeom>
                      <a:solidFill>
                        <a:srgbClr val="FFFFFF"/>
                      </a:solidFill>
                      <a:ln w="9525">
                        <a:solidFill>
                          <a:srgbClr val="000000"/>
                        </a:solidFill>
                        <a:miter lim="800000"/>
                        <a:headEnd/>
                        <a:tailEnd/>
                      </a:ln>
                    </wps:spPr>
                    <wps:txbx>
                      <w:txbxContent>
                        <w:p w14:paraId="2F70ADE4" w14:textId="77777777" w:rsidR="00161BBD" w:rsidRPr="004F3934" w:rsidRDefault="00161BBD" w:rsidP="00B05B86">
                          <w:pPr>
                            <w:spacing w:line="240" w:lineRule="auto"/>
                            <w:jc w:val="center"/>
                            <w:rPr>
                              <w:b/>
                              <w:bCs/>
                              <w:sz w:val="24"/>
                              <w:szCs w:val="24"/>
                            </w:rPr>
                          </w:pPr>
                          <w:r w:rsidRPr="004F3934">
                            <w:rPr>
                              <w:b/>
                              <w:bCs/>
                              <w:sz w:val="24"/>
                              <w:szCs w:val="24"/>
                            </w:rPr>
                            <w:t>ZBIOROWE ZAKŁÓCENIE</w:t>
                          </w:r>
                          <w:r>
                            <w:rPr>
                              <w:b/>
                              <w:bCs/>
                              <w:sz w:val="24"/>
                              <w:szCs w:val="24"/>
                            </w:rPr>
                            <w:t xml:space="preserve"> </w:t>
                          </w:r>
                          <w:r w:rsidRPr="004F3934">
                            <w:rPr>
                              <w:b/>
                              <w:bCs/>
                              <w:sz w:val="24"/>
                              <w:szCs w:val="24"/>
                            </w:rPr>
                            <w:t>PORZ</w:t>
                          </w:r>
                          <w:r>
                            <w:rPr>
                              <w:b/>
                              <w:bCs/>
                              <w:sz w:val="24"/>
                              <w:szCs w:val="24"/>
                            </w:rPr>
                            <w:t>Ą</w:t>
                          </w:r>
                          <w:r w:rsidRPr="004F3934">
                            <w:rPr>
                              <w:b/>
                              <w:bCs/>
                              <w:sz w:val="24"/>
                              <w:szCs w:val="24"/>
                            </w:rPr>
                            <w:t>DKU PUBLICZNEGO</w:t>
                          </w:r>
                        </w:p>
                        <w:p w14:paraId="10CBCCF6" w14:textId="77777777" w:rsidR="00161BBD" w:rsidRPr="0082435D" w:rsidRDefault="00161BBD" w:rsidP="00B05B86">
                          <w:pPr>
                            <w:spacing w:line="240" w:lineRule="auto"/>
                            <w:rPr>
                              <w:i/>
                              <w:iCs/>
                              <w:color w:val="FFFFFF"/>
                              <w:sz w:val="32"/>
                              <w:szCs w:val="32"/>
                            </w:rPr>
                          </w:pPr>
                          <w:r w:rsidRPr="0082435D">
                            <w:rPr>
                              <w:i/>
                              <w:iCs/>
                              <w:color w:val="FFFFFF"/>
                              <w:sz w:val="32"/>
                              <w:szCs w:val="32"/>
                            </w:rPr>
                            <w:t>Charakterystyka zagrożeń oraz ocena ryzyka ich wystąpienia, w tym dotyczących infrastruktury krytycznej</w:t>
                          </w:r>
                        </w:p>
                        <w:p w14:paraId="7582B7A1" w14:textId="77777777" w:rsidR="00161BBD" w:rsidRPr="0082435D" w:rsidRDefault="00161BBD" w:rsidP="00B05B86">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32CB9985" w14:textId="77777777" w:rsidR="00161BBD" w:rsidRPr="001B3059" w:rsidRDefault="00161BBD" w:rsidP="00B05B86">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BE38C3" id="_x0000_t202" coordsize="21600,21600" o:spt="202" path="m,l,21600r21600,l21600,xe">
              <v:stroke joinstyle="miter"/>
              <v:path gradientshapeok="t" o:connecttype="rect"/>
            </v:shapetype>
            <v:shape id="_x0000_s1118" type="#_x0000_t202" style="position:absolute;left:0;text-align:left;margin-left:-10.1pt;margin-top:-9.15pt;width:195pt;height:34.7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">
              <v:textbox>
                <w:txbxContent>
                  <w:p w14:paraId="2F70ADE4" w14:textId="77777777" w:rsidR="00161BBD" w:rsidRPr="004F3934" w:rsidRDefault="00161BBD" w:rsidP="00B05B86">
                    <w:pPr>
                      <w:spacing w:line="240" w:lineRule="auto"/>
                      <w:jc w:val="center"/>
                      <w:rPr>
                        <w:b/>
                        <w:bCs/>
                        <w:sz w:val="24"/>
                        <w:szCs w:val="24"/>
                      </w:rPr>
                    </w:pPr>
                    <w:r w:rsidRPr="004F3934">
                      <w:rPr>
                        <w:b/>
                        <w:bCs/>
                        <w:sz w:val="24"/>
                        <w:szCs w:val="24"/>
                      </w:rPr>
                      <w:t>ZBIOROWE ZAKŁÓCENIE</w:t>
                    </w:r>
                    <w:r>
                      <w:rPr>
                        <w:b/>
                        <w:bCs/>
                        <w:sz w:val="24"/>
                        <w:szCs w:val="24"/>
                      </w:rPr>
                      <w:t xml:space="preserve"> </w:t>
                    </w:r>
                    <w:r w:rsidRPr="004F3934">
                      <w:rPr>
                        <w:b/>
                        <w:bCs/>
                        <w:sz w:val="24"/>
                        <w:szCs w:val="24"/>
                      </w:rPr>
                      <w:t>PORZ</w:t>
                    </w:r>
                    <w:r>
                      <w:rPr>
                        <w:b/>
                        <w:bCs/>
                        <w:sz w:val="24"/>
                        <w:szCs w:val="24"/>
                      </w:rPr>
                      <w:t>Ą</w:t>
                    </w:r>
                    <w:r w:rsidRPr="004F3934">
                      <w:rPr>
                        <w:b/>
                        <w:bCs/>
                        <w:sz w:val="24"/>
                        <w:szCs w:val="24"/>
                      </w:rPr>
                      <w:t>DKU PUBLICZNEGO</w:t>
                    </w:r>
                  </w:p>
                  <w:p w14:paraId="10CBCCF6" w14:textId="77777777" w:rsidR="00161BBD" w:rsidRPr="0082435D" w:rsidRDefault="00161BBD" w:rsidP="00B05B86">
                    <w:pPr>
                      <w:spacing w:line="240" w:lineRule="auto"/>
                      <w:rPr>
                        <w:i/>
                        <w:iCs/>
                        <w:color w:val="FFFFFF"/>
                        <w:sz w:val="32"/>
                        <w:szCs w:val="32"/>
                      </w:rPr>
                    </w:pPr>
                    <w:r w:rsidRPr="0082435D">
                      <w:rPr>
                        <w:i/>
                        <w:iCs/>
                        <w:color w:val="FFFFFF"/>
                        <w:sz w:val="32"/>
                        <w:szCs w:val="32"/>
                      </w:rPr>
                      <w:t>Charakterystyka zagrożeń oraz ocena ryzyka ich wystąpienia, w tym dotyczących infrastruktury krytycznej</w:t>
                    </w:r>
                  </w:p>
                  <w:p w14:paraId="7582B7A1" w14:textId="77777777" w:rsidR="00161BBD" w:rsidRPr="0082435D" w:rsidRDefault="00161BBD" w:rsidP="00B05B86">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32CB9985" w14:textId="77777777" w:rsidR="00161BBD" w:rsidRPr="001B3059" w:rsidRDefault="00161BBD" w:rsidP="00B05B86">
                    <w:pPr>
                      <w:spacing w:after="0" w:line="240" w:lineRule="auto"/>
                      <w:jc w:val="center"/>
                      <w:rPr>
                        <w:b/>
                        <w:bCs/>
                        <w:sz w:val="40"/>
                        <w:szCs w:val="40"/>
                      </w:rPr>
                    </w:pP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83168" behindDoc="0" locked="0" layoutInCell="1" allowOverlap="1" wp14:anchorId="07B089A2" wp14:editId="3F261528">
              <wp:simplePos x="0" y="0"/>
              <wp:positionH relativeFrom="margin">
                <wp:posOffset>2205355</wp:posOffset>
              </wp:positionH>
              <wp:positionV relativeFrom="paragraph">
                <wp:posOffset>-49530</wp:posOffset>
              </wp:positionV>
              <wp:extent cx="7248525" cy="342900"/>
              <wp:effectExtent l="38100" t="38100" r="123825" b="114300"/>
              <wp:wrapNone/>
              <wp:docPr id="171" name="Prostokąt 171"/>
              <wp:cNvGraphicFramePr/>
              <a:graphic xmlns:a="http://schemas.openxmlformats.org/drawingml/2006/main">
                <a:graphicData uri="http://schemas.microsoft.com/office/word/2010/wordprocessingShape">
                  <wps:wsp>
                    <wps:cNvSpPr/>
                    <wps:spPr>
                      <a:xfrm>
                        <a:off x="0" y="0"/>
                        <a:ext cx="7248525"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B8BB757"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089A2" id="Prostokąt 171" o:spid="_x0000_s1119" style="position:absolute;left:0;text-align:left;margin-left:173.65pt;margin-top:-3.9pt;width:570.75pt;height:27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" fillcolor="#a6a6a6" strokecolor="windowText" strokeweight="1pt">
              <v:shadow on="t" color="black" opacity="64225f" origin="-.5,-.5" offset=".74836mm,.74836mm"/>
              <v:textbox>
                <w:txbxContent>
                  <w:p w14:paraId="7B8BB757"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82144" behindDoc="0" locked="0" layoutInCell="1" allowOverlap="1" wp14:anchorId="0BF45937" wp14:editId="380F48A1">
              <wp:simplePos x="0" y="0"/>
              <wp:positionH relativeFrom="page">
                <wp:posOffset>771525</wp:posOffset>
              </wp:positionH>
              <wp:positionV relativeFrom="paragraph">
                <wp:posOffset>-116205</wp:posOffset>
              </wp:positionV>
              <wp:extent cx="9639300" cy="457200"/>
              <wp:effectExtent l="38100" t="38100" r="114300" b="114300"/>
              <wp:wrapNone/>
              <wp:docPr id="172" name="Prostokąt 172"/>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DEBAC" id="Prostokąt 172" o:spid="_x0000_s1026" style="position:absolute;margin-left:60.75pt;margin-top:-9.15pt;width:759pt;height:36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IRKtbn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78898" w14:textId="7EE53DBD" w:rsidR="00161BBD" w:rsidRDefault="00161BBD">
    <w:pPr>
      <w:pStyle w:val="Nagwek"/>
    </w:pPr>
    <w:r w:rsidRPr="0011154B">
      <w:rPr>
        <w:noProof/>
        <w:lang w:eastAsia="pl-PL"/>
      </w:rPr>
      <mc:AlternateContent>
        <mc:Choice Requires="wps">
          <w:drawing>
            <wp:anchor distT="45720" distB="45720" distL="114300" distR="114300" simplePos="0" relativeHeight="251790336" behindDoc="0" locked="0" layoutInCell="1" allowOverlap="1" wp14:anchorId="399094F2" wp14:editId="52792BA8">
              <wp:simplePos x="0" y="0"/>
              <wp:positionH relativeFrom="margin">
                <wp:posOffset>-128270</wp:posOffset>
              </wp:positionH>
              <wp:positionV relativeFrom="paragraph">
                <wp:posOffset>-116840</wp:posOffset>
              </wp:positionV>
              <wp:extent cx="2781300" cy="428625"/>
              <wp:effectExtent l="0" t="0" r="19050" b="28575"/>
              <wp:wrapSquare wrapText="bothSides"/>
              <wp:docPr id="4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428625"/>
                      </a:xfrm>
                      <a:prstGeom prst="rect">
                        <a:avLst/>
                      </a:prstGeom>
                      <a:solidFill>
                        <a:srgbClr val="FFFFFF"/>
                      </a:solidFill>
                      <a:ln w="9525">
                        <a:solidFill>
                          <a:srgbClr val="000000"/>
                        </a:solidFill>
                        <a:miter lim="800000"/>
                        <a:headEnd/>
                        <a:tailEnd/>
                      </a:ln>
                    </wps:spPr>
                    <wps:txbx>
                      <w:txbxContent>
                        <w:p w14:paraId="56FE42D0" w14:textId="77777777" w:rsidR="00161BBD" w:rsidRPr="00971106" w:rsidRDefault="00161BBD" w:rsidP="0011154B">
                          <w:pPr>
                            <w:spacing w:after="0" w:line="240" w:lineRule="auto"/>
                            <w:contextualSpacing/>
                            <w:jc w:val="center"/>
                            <w:rPr>
                              <w:b/>
                              <w:bCs/>
                              <w:sz w:val="24"/>
                              <w:szCs w:val="24"/>
                            </w:rPr>
                          </w:pPr>
                          <w:r w:rsidRPr="00971106">
                            <w:rPr>
                              <w:b/>
                              <w:bCs/>
                              <w:sz w:val="24"/>
                              <w:szCs w:val="24"/>
                            </w:rPr>
                            <w:t>SILNY MRÓZ/INTENSYWNE OPADY ŚNIEGU</w:t>
                          </w:r>
                        </w:p>
                        <w:p w14:paraId="73560731" w14:textId="77777777" w:rsidR="00161BBD" w:rsidRPr="0082435D" w:rsidRDefault="00161BBD" w:rsidP="0011154B">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465ED6A4" w14:textId="77777777" w:rsidR="00161BBD" w:rsidRPr="0082435D" w:rsidRDefault="00161BBD" w:rsidP="0011154B">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3F5D2486" w14:textId="77777777" w:rsidR="00161BBD" w:rsidRPr="001B3059" w:rsidRDefault="00161BBD" w:rsidP="0011154B">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9094F2" id="_x0000_t202" coordsize="21600,21600" o:spt="202" path="m,l,21600r21600,l21600,xe">
              <v:stroke joinstyle="miter"/>
              <v:path gradientshapeok="t" o:connecttype="rect"/>
            </v:shapetype>
            <v:shape id="_x0000_s1120" type="#_x0000_t202" style="position:absolute;left:0;text-align:left;margin-left:-10.1pt;margin-top:-9.2pt;width:219pt;height:33.75pt;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">
              <v:textbox>
                <w:txbxContent>
                  <w:p w14:paraId="56FE42D0" w14:textId="77777777" w:rsidR="00161BBD" w:rsidRPr="00971106" w:rsidRDefault="00161BBD" w:rsidP="0011154B">
                    <w:pPr>
                      <w:spacing w:after="0" w:line="240" w:lineRule="auto"/>
                      <w:contextualSpacing/>
                      <w:jc w:val="center"/>
                      <w:rPr>
                        <w:b/>
                        <w:bCs/>
                        <w:sz w:val="24"/>
                        <w:szCs w:val="24"/>
                      </w:rPr>
                    </w:pPr>
                    <w:r w:rsidRPr="00971106">
                      <w:rPr>
                        <w:b/>
                        <w:bCs/>
                        <w:sz w:val="24"/>
                        <w:szCs w:val="24"/>
                      </w:rPr>
                      <w:t>SILNY MRÓZ/INTENSYWNE OPADY ŚNIEGU</w:t>
                    </w:r>
                  </w:p>
                  <w:p w14:paraId="73560731" w14:textId="77777777" w:rsidR="00161BBD" w:rsidRPr="0082435D" w:rsidRDefault="00161BBD" w:rsidP="0011154B">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465ED6A4" w14:textId="77777777" w:rsidR="00161BBD" w:rsidRPr="0082435D" w:rsidRDefault="00161BBD" w:rsidP="0011154B">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3F5D2486" w14:textId="77777777" w:rsidR="00161BBD" w:rsidRPr="001B3059" w:rsidRDefault="00161BBD" w:rsidP="0011154B">
                    <w:pPr>
                      <w:spacing w:after="0" w:line="240" w:lineRule="auto"/>
                      <w:jc w:val="center"/>
                      <w:rPr>
                        <w:b/>
                        <w:bCs/>
                        <w:sz w:val="40"/>
                        <w:szCs w:val="40"/>
                      </w:rPr>
                    </w:pP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88288" behindDoc="0" locked="0" layoutInCell="1" allowOverlap="1" wp14:anchorId="15F4C96D" wp14:editId="3B739149">
              <wp:simplePos x="0" y="0"/>
              <wp:positionH relativeFrom="margin">
                <wp:posOffset>2557781</wp:posOffset>
              </wp:positionH>
              <wp:positionV relativeFrom="paragraph">
                <wp:posOffset>-49530</wp:posOffset>
              </wp:positionV>
              <wp:extent cx="6896100" cy="361950"/>
              <wp:effectExtent l="38100" t="38100" r="114300" b="114300"/>
              <wp:wrapNone/>
              <wp:docPr id="174" name="Prostokąt 174"/>
              <wp:cNvGraphicFramePr/>
              <a:graphic xmlns:a="http://schemas.openxmlformats.org/drawingml/2006/main">
                <a:graphicData uri="http://schemas.microsoft.com/office/word/2010/wordprocessingShape">
                  <wps:wsp>
                    <wps:cNvSpPr/>
                    <wps:spPr>
                      <a:xfrm>
                        <a:off x="0" y="0"/>
                        <a:ext cx="6896100" cy="36195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CE12C81"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4C96D" id="Prostokąt 174" o:spid="_x0000_s1121" style="position:absolute;left:0;text-align:left;margin-left:201.4pt;margin-top:-3.9pt;width:543pt;height:28.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" fillcolor="#a6a6a6" strokecolor="windowText" strokeweight="1pt">
              <v:shadow on="t" color="black" opacity="64225f" origin="-.5,-.5" offset=".74836mm,.74836mm"/>
              <v:textbox>
                <w:txbxContent>
                  <w:p w14:paraId="6CE12C81"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87264" behindDoc="0" locked="0" layoutInCell="1" allowOverlap="1" wp14:anchorId="2FD68898" wp14:editId="5442FB92">
              <wp:simplePos x="0" y="0"/>
              <wp:positionH relativeFrom="page">
                <wp:posOffset>771525</wp:posOffset>
              </wp:positionH>
              <wp:positionV relativeFrom="paragraph">
                <wp:posOffset>-116205</wp:posOffset>
              </wp:positionV>
              <wp:extent cx="9639300" cy="457200"/>
              <wp:effectExtent l="38100" t="38100" r="114300" b="114300"/>
              <wp:wrapNone/>
              <wp:docPr id="175" name="Prostokąt 175"/>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534F6" id="Prostokąt 175" o:spid="_x0000_s1026" style="position:absolute;margin-left:60.75pt;margin-top:-9.15pt;width:759pt;height:36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Az+61L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7925E" w14:textId="75ED4C90" w:rsidR="00161BBD" w:rsidRDefault="00161BBD">
    <w:pPr>
      <w:pStyle w:val="Nagwek"/>
    </w:pPr>
    <w:r w:rsidRPr="00385F97">
      <w:rPr>
        <w:noProof/>
        <w:lang w:eastAsia="pl-PL"/>
      </w:rPr>
      <mc:AlternateContent>
        <mc:Choice Requires="wps">
          <w:drawing>
            <wp:anchor distT="45720" distB="45720" distL="114300" distR="114300" simplePos="0" relativeHeight="251795456" behindDoc="0" locked="0" layoutInCell="1" allowOverlap="1" wp14:anchorId="2B9F2ECB" wp14:editId="6B9AC77F">
              <wp:simplePos x="0" y="0"/>
              <wp:positionH relativeFrom="margin">
                <wp:posOffset>-128270</wp:posOffset>
              </wp:positionH>
              <wp:positionV relativeFrom="paragraph">
                <wp:posOffset>-116205</wp:posOffset>
              </wp:positionV>
              <wp:extent cx="2771775" cy="441325"/>
              <wp:effectExtent l="0" t="0" r="28575" b="15875"/>
              <wp:wrapSquare wrapText="bothSides"/>
              <wp:docPr id="5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441325"/>
                      </a:xfrm>
                      <a:prstGeom prst="rect">
                        <a:avLst/>
                      </a:prstGeom>
                      <a:solidFill>
                        <a:srgbClr val="FFFFFF"/>
                      </a:solidFill>
                      <a:ln w="9525">
                        <a:solidFill>
                          <a:srgbClr val="000000"/>
                        </a:solidFill>
                        <a:miter lim="800000"/>
                        <a:headEnd/>
                        <a:tailEnd/>
                      </a:ln>
                    </wps:spPr>
                    <wps:txbx>
                      <w:txbxContent>
                        <w:p w14:paraId="4D99C14C" w14:textId="6C2DFE19" w:rsidR="00161BBD" w:rsidRPr="00971106" w:rsidRDefault="00161BBD" w:rsidP="00385F97">
                          <w:pPr>
                            <w:spacing w:after="0" w:line="240" w:lineRule="auto"/>
                            <w:contextualSpacing/>
                            <w:jc w:val="center"/>
                            <w:rPr>
                              <w:b/>
                              <w:bCs/>
                              <w:sz w:val="24"/>
                              <w:szCs w:val="24"/>
                            </w:rPr>
                          </w:pPr>
                          <w:r>
                            <w:rPr>
                              <w:b/>
                              <w:bCs/>
                              <w:sz w:val="24"/>
                              <w:szCs w:val="24"/>
                            </w:rPr>
                            <w:t>ZANIECZYSZCZENIE WÓD POWIERZCHNIOWYCH I PODZIEMNYCH</w:t>
                          </w:r>
                        </w:p>
                        <w:p w14:paraId="1E995641" w14:textId="77777777" w:rsidR="00161BBD" w:rsidRPr="0082435D" w:rsidRDefault="00161BBD" w:rsidP="00385F97">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7B8EC6B0" w14:textId="77777777" w:rsidR="00161BBD" w:rsidRPr="0082435D" w:rsidRDefault="00161BBD" w:rsidP="00385F97">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F694E4A" w14:textId="77777777" w:rsidR="00161BBD" w:rsidRPr="001B3059" w:rsidRDefault="00161BBD" w:rsidP="00385F97">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9F2ECB" id="_x0000_t202" coordsize="21600,21600" o:spt="202" path="m,l,21600r21600,l21600,xe">
              <v:stroke joinstyle="miter"/>
              <v:path gradientshapeok="t" o:connecttype="rect"/>
            </v:shapetype>
            <v:shape id="_x0000_s1122" type="#_x0000_t202" style="position:absolute;left:0;text-align:left;margin-left:-10.1pt;margin-top:-9.15pt;width:218.25pt;height:34.7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">
              <v:textbox>
                <w:txbxContent>
                  <w:p w14:paraId="4D99C14C" w14:textId="6C2DFE19" w:rsidR="00161BBD" w:rsidRPr="00971106" w:rsidRDefault="00161BBD" w:rsidP="00385F97">
                    <w:pPr>
                      <w:spacing w:after="0" w:line="240" w:lineRule="auto"/>
                      <w:contextualSpacing/>
                      <w:jc w:val="center"/>
                      <w:rPr>
                        <w:b/>
                        <w:bCs/>
                        <w:sz w:val="24"/>
                        <w:szCs w:val="24"/>
                      </w:rPr>
                    </w:pPr>
                    <w:r>
                      <w:rPr>
                        <w:b/>
                        <w:bCs/>
                        <w:sz w:val="24"/>
                        <w:szCs w:val="24"/>
                      </w:rPr>
                      <w:t>ZANIECZYSZCZENIE WÓD POWIERZCHNIOWYCH I PODZIEMNYCH</w:t>
                    </w:r>
                  </w:p>
                  <w:p w14:paraId="1E995641" w14:textId="77777777" w:rsidR="00161BBD" w:rsidRPr="0082435D" w:rsidRDefault="00161BBD" w:rsidP="00385F97">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7B8EC6B0" w14:textId="77777777" w:rsidR="00161BBD" w:rsidRPr="0082435D" w:rsidRDefault="00161BBD" w:rsidP="00385F97">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2F694E4A" w14:textId="77777777" w:rsidR="00161BBD" w:rsidRPr="001B3059" w:rsidRDefault="00161BBD" w:rsidP="00385F97">
                    <w:pPr>
                      <w:spacing w:after="0" w:line="240" w:lineRule="auto"/>
                      <w:jc w:val="center"/>
                      <w:rPr>
                        <w:b/>
                        <w:bCs/>
                        <w:sz w:val="40"/>
                        <w:szCs w:val="40"/>
                      </w:rPr>
                    </w:pP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93408" behindDoc="0" locked="0" layoutInCell="1" allowOverlap="1" wp14:anchorId="794E5FD8" wp14:editId="3972A8D2">
              <wp:simplePos x="0" y="0"/>
              <wp:positionH relativeFrom="margin">
                <wp:posOffset>2557781</wp:posOffset>
              </wp:positionH>
              <wp:positionV relativeFrom="paragraph">
                <wp:posOffset>-49530</wp:posOffset>
              </wp:positionV>
              <wp:extent cx="6896100" cy="361950"/>
              <wp:effectExtent l="38100" t="38100" r="114300" b="114300"/>
              <wp:wrapNone/>
              <wp:docPr id="196" name="Prostokąt 196"/>
              <wp:cNvGraphicFramePr/>
              <a:graphic xmlns:a="http://schemas.openxmlformats.org/drawingml/2006/main">
                <a:graphicData uri="http://schemas.microsoft.com/office/word/2010/wordprocessingShape">
                  <wps:wsp>
                    <wps:cNvSpPr/>
                    <wps:spPr>
                      <a:xfrm>
                        <a:off x="0" y="0"/>
                        <a:ext cx="6896100" cy="36195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B15BEC3"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E5FD8" id="Prostokąt 196" o:spid="_x0000_s1123" style="position:absolute;left:0;text-align:left;margin-left:201.4pt;margin-top:-3.9pt;width:543pt;height:28.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" fillcolor="#a6a6a6" strokecolor="windowText" strokeweight="1pt">
              <v:shadow on="t" color="black" opacity="64225f" origin="-.5,-.5" offset=".74836mm,.74836mm"/>
              <v:textbox>
                <w:txbxContent>
                  <w:p w14:paraId="0B15BEC3"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92384" behindDoc="0" locked="0" layoutInCell="1" allowOverlap="1" wp14:anchorId="3058AB38" wp14:editId="54AD4761">
              <wp:simplePos x="0" y="0"/>
              <wp:positionH relativeFrom="page">
                <wp:posOffset>771525</wp:posOffset>
              </wp:positionH>
              <wp:positionV relativeFrom="paragraph">
                <wp:posOffset>-116205</wp:posOffset>
              </wp:positionV>
              <wp:extent cx="9639300" cy="457200"/>
              <wp:effectExtent l="38100" t="38100" r="114300" b="114300"/>
              <wp:wrapNone/>
              <wp:docPr id="197" name="Prostokąt 197"/>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442C8" id="Prostokąt 197" o:spid="_x0000_s1026" style="position:absolute;margin-left:60.75pt;margin-top:-9.15pt;width:759pt;height:36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" fillcolor="#9dc3e6" strokecolor="windowText" strokeweight="1pt">
              <v:shadow on="t" color="black" opacity="64225f" origin="-.5,-.5" offset=".74836mm,.74836mm"/>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4BE4E" w14:textId="77777777" w:rsidR="00161BBD" w:rsidRDefault="00161BBD">
    <w:pPr>
      <w:pStyle w:val="Nagwek"/>
    </w:pP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69504" behindDoc="0" locked="0" layoutInCell="1" allowOverlap="1" wp14:anchorId="3F4587DC" wp14:editId="6BC98366">
              <wp:simplePos x="0" y="0"/>
              <wp:positionH relativeFrom="page">
                <wp:posOffset>876300</wp:posOffset>
              </wp:positionH>
              <wp:positionV relativeFrom="paragraph">
                <wp:posOffset>-154305</wp:posOffset>
              </wp:positionV>
              <wp:extent cx="5191125" cy="381000"/>
              <wp:effectExtent l="38100" t="38100" r="123825" b="114300"/>
              <wp:wrapNone/>
              <wp:docPr id="1" name="Prostokąt 1"/>
              <wp:cNvGraphicFramePr/>
              <a:graphic xmlns:a="http://schemas.openxmlformats.org/drawingml/2006/main">
                <a:graphicData uri="http://schemas.microsoft.com/office/word/2010/wordprocessingShape">
                  <wps:wsp>
                    <wps:cNvSpPr/>
                    <wps:spPr>
                      <a:xfrm>
                        <a:off x="0" y="0"/>
                        <a:ext cx="5191125" cy="381000"/>
                      </a:xfrm>
                      <a:prstGeom prst="rect">
                        <a:avLst/>
                      </a:prstGeom>
                      <a:solidFill>
                        <a:sysClr val="window" lastClr="FFFFFF">
                          <a:lumMod val="50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A4BE268" w14:textId="5DCA7424" w:rsidR="00161BBD" w:rsidRPr="00CD25AE" w:rsidRDefault="00161BBD" w:rsidP="006C2224">
                          <w:pPr>
                            <w:pStyle w:val="Nagwek4"/>
                          </w:pPr>
                          <w:r>
                            <w:t>POSTANOWIENIA OGÓLNE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587DC" id="Prostokąt 1" o:spid="_x0000_s1072" style="position:absolute;left:0;text-align:left;margin-left:69pt;margin-top:-12.15pt;width:408.75pt;height:30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" fillcolor="#7f7f7f" strokecolor="windowText" strokeweight="1pt">
              <v:shadow on="t" color="black" opacity="64225f" origin="-.5,-.5" offset=".74836mm,.74836mm"/>
              <v:textbox>
                <w:txbxContent>
                  <w:p w14:paraId="0A4BE268" w14:textId="5DCA7424" w:rsidR="00161BBD" w:rsidRPr="00CD25AE" w:rsidRDefault="00161BBD" w:rsidP="006C2224">
                    <w:pPr>
                      <w:pStyle w:val="Nagwek4"/>
                    </w:pPr>
                    <w:r>
                      <w:t>POSTANOWIENIA OGÓLNE</w:t>
                    </w:r>
                  </w:p>
                </w:txbxContent>
              </v:textbox>
              <w10:wrap anchorx="page"/>
            </v:rect>
          </w:pict>
        </mc:Fallback>
      </mc:AlternateContent>
    </w: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68480" behindDoc="0" locked="0" layoutInCell="1" allowOverlap="1" wp14:anchorId="00EF0F59" wp14:editId="37682E0D">
              <wp:simplePos x="0" y="0"/>
              <wp:positionH relativeFrom="margin">
                <wp:posOffset>-28575</wp:posOffset>
              </wp:positionH>
              <wp:positionV relativeFrom="paragraph">
                <wp:posOffset>-162560</wp:posOffset>
              </wp:positionV>
              <wp:extent cx="5800725" cy="495300"/>
              <wp:effectExtent l="38100" t="38100" r="123825" b="114300"/>
              <wp:wrapNone/>
              <wp:docPr id="6" name="Prostokąt 6"/>
              <wp:cNvGraphicFramePr/>
              <a:graphic xmlns:a="http://schemas.openxmlformats.org/drawingml/2006/main">
                <a:graphicData uri="http://schemas.microsoft.com/office/word/2010/wordprocessingShape">
                  <wps:wsp>
                    <wps:cNvSpPr/>
                    <wps:spPr>
                      <a:xfrm>
                        <a:off x="0" y="0"/>
                        <a:ext cx="5800725" cy="495300"/>
                      </a:xfrm>
                      <a:prstGeom prst="rect">
                        <a:avLst/>
                      </a:prstGeom>
                      <a:solidFill>
                        <a:schemeClr val="accent6">
                          <a:lumMod val="40000"/>
                          <a:lumOff val="60000"/>
                        </a:scheme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FE11550" w14:textId="77777777" w:rsidR="00161BBD" w:rsidRDefault="00161BBD" w:rsidP="005302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F0F59" id="Prostokąt 6" o:spid="_x0000_s1073" style="position:absolute;left:0;text-align:left;margin-left:-2.25pt;margin-top:-12.8pt;width:456.75pt;height:39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" fillcolor="#c5e0b3 [1305]" strokecolor="windowText" strokeweight="1pt">
              <v:shadow on="t" color="black" opacity="64225f" origin="-.5,-.5" offset=".74836mm,.74836mm"/>
              <v:textbox>
                <w:txbxContent>
                  <w:p w14:paraId="5FE11550" w14:textId="77777777" w:rsidR="00161BBD" w:rsidRDefault="00161BBD" w:rsidP="005302FF"/>
                </w:txbxContent>
              </v:textbox>
              <w10:wrap anchorx="margin"/>
            </v: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E283B" w14:textId="35C7BD06" w:rsidR="00161BBD" w:rsidRDefault="00161BBD">
    <w:pPr>
      <w:pStyle w:val="Nagwek"/>
    </w:pPr>
    <w:r w:rsidRPr="0033145E">
      <w:rPr>
        <w:noProof/>
        <w:lang w:eastAsia="pl-PL"/>
      </w:rPr>
      <mc:AlternateContent>
        <mc:Choice Requires="wps">
          <w:drawing>
            <wp:anchor distT="45720" distB="45720" distL="114300" distR="114300" simplePos="0" relativeHeight="251800576" behindDoc="0" locked="0" layoutInCell="1" allowOverlap="1" wp14:anchorId="4AAB5ED4" wp14:editId="2B61C814">
              <wp:simplePos x="0" y="0"/>
              <wp:positionH relativeFrom="margin">
                <wp:posOffset>-128270</wp:posOffset>
              </wp:positionH>
              <wp:positionV relativeFrom="paragraph">
                <wp:posOffset>-116205</wp:posOffset>
              </wp:positionV>
              <wp:extent cx="2295525" cy="304800"/>
              <wp:effectExtent l="0" t="0" r="28575" b="19050"/>
              <wp:wrapSquare wrapText="bothSides"/>
              <wp:docPr id="1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04800"/>
                      </a:xfrm>
                      <a:prstGeom prst="rect">
                        <a:avLst/>
                      </a:prstGeom>
                      <a:solidFill>
                        <a:srgbClr val="FFFFFF"/>
                      </a:solidFill>
                      <a:ln w="9525">
                        <a:solidFill>
                          <a:srgbClr val="000000"/>
                        </a:solidFill>
                        <a:miter lim="800000"/>
                        <a:headEnd/>
                        <a:tailEnd/>
                      </a:ln>
                    </wps:spPr>
                    <wps:txbx>
                      <w:txbxContent>
                        <w:p w14:paraId="1711B080" w14:textId="77777777" w:rsidR="00161BBD" w:rsidRPr="00286D8F" w:rsidRDefault="00161BBD" w:rsidP="0033145E">
                          <w:pPr>
                            <w:spacing w:after="0" w:line="240" w:lineRule="auto"/>
                            <w:contextualSpacing/>
                            <w:jc w:val="center"/>
                            <w:rPr>
                              <w:b/>
                              <w:bCs/>
                              <w:sz w:val="32"/>
                              <w:szCs w:val="32"/>
                            </w:rPr>
                          </w:pPr>
                          <w:r>
                            <w:rPr>
                              <w:b/>
                              <w:bCs/>
                              <w:sz w:val="32"/>
                              <w:szCs w:val="32"/>
                            </w:rPr>
                            <w:t>MASOWA MIGRACJA</w:t>
                          </w:r>
                        </w:p>
                        <w:p w14:paraId="1CACE097" w14:textId="77777777" w:rsidR="00161BBD" w:rsidRPr="0082435D" w:rsidRDefault="00161BBD" w:rsidP="0033145E">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2F30BC46" w14:textId="77777777" w:rsidR="00161BBD" w:rsidRPr="0082435D" w:rsidRDefault="00161BBD" w:rsidP="0033145E">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7BB3A4D7" w14:textId="77777777" w:rsidR="00161BBD" w:rsidRPr="001B3059" w:rsidRDefault="00161BBD" w:rsidP="0033145E">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AB5ED4" id="_x0000_t202" coordsize="21600,21600" o:spt="202" path="m,l,21600r21600,l21600,xe">
              <v:stroke joinstyle="miter"/>
              <v:path gradientshapeok="t" o:connecttype="rect"/>
            </v:shapetype>
            <v:shape id="_x0000_s1124" type="#_x0000_t202" style="position:absolute;left:0;text-align:left;margin-left:-10.1pt;margin-top:-9.15pt;width:180.75pt;height:24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">
              <v:textbox>
                <w:txbxContent>
                  <w:p w14:paraId="1711B080" w14:textId="77777777" w:rsidR="00161BBD" w:rsidRPr="00286D8F" w:rsidRDefault="00161BBD" w:rsidP="0033145E">
                    <w:pPr>
                      <w:spacing w:after="0" w:line="240" w:lineRule="auto"/>
                      <w:contextualSpacing/>
                      <w:jc w:val="center"/>
                      <w:rPr>
                        <w:b/>
                        <w:bCs/>
                        <w:sz w:val="32"/>
                        <w:szCs w:val="32"/>
                      </w:rPr>
                    </w:pPr>
                    <w:r>
                      <w:rPr>
                        <w:b/>
                        <w:bCs/>
                        <w:sz w:val="32"/>
                        <w:szCs w:val="32"/>
                      </w:rPr>
                      <w:t>MASOWA MIGRACJA</w:t>
                    </w:r>
                  </w:p>
                  <w:p w14:paraId="1CACE097" w14:textId="77777777" w:rsidR="00161BBD" w:rsidRPr="0082435D" w:rsidRDefault="00161BBD" w:rsidP="0033145E">
                    <w:pPr>
                      <w:spacing w:line="240" w:lineRule="auto"/>
                      <w:jc w:val="center"/>
                      <w:rPr>
                        <w:i/>
                        <w:iCs/>
                        <w:color w:val="FFFFFF"/>
                        <w:sz w:val="32"/>
                        <w:szCs w:val="32"/>
                      </w:rPr>
                    </w:pPr>
                    <w:r w:rsidRPr="0082435D">
                      <w:rPr>
                        <w:i/>
                        <w:iCs/>
                        <w:color w:val="FFFFFF"/>
                        <w:sz w:val="32"/>
                        <w:szCs w:val="32"/>
                      </w:rPr>
                      <w:t>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2F30BC46" w14:textId="77777777" w:rsidR="00161BBD" w:rsidRPr="0082435D" w:rsidRDefault="00161BBD" w:rsidP="0033145E">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7BB3A4D7" w14:textId="77777777" w:rsidR="00161BBD" w:rsidRPr="001B3059" w:rsidRDefault="00161BBD" w:rsidP="0033145E">
                    <w:pPr>
                      <w:spacing w:after="0" w:line="240" w:lineRule="auto"/>
                      <w:jc w:val="center"/>
                      <w:rPr>
                        <w:b/>
                        <w:bCs/>
                        <w:sz w:val="40"/>
                        <w:szCs w:val="40"/>
                      </w:rPr>
                    </w:pPr>
                  </w:p>
                </w:txbxContent>
              </v:textbox>
              <w10:wrap type="square" anchorx="margin"/>
            </v:shape>
          </w:pict>
        </mc:Fallback>
      </mc:AlternateContent>
    </w:r>
    <w:r w:rsidRPr="002245FB">
      <w:rPr>
        <w:noProof/>
        <w:lang w:eastAsia="pl-PL"/>
      </w:rPr>
      <mc:AlternateContent>
        <mc:Choice Requires="wps">
          <w:drawing>
            <wp:anchor distT="0" distB="0" distL="114300" distR="114300" simplePos="0" relativeHeight="251798528" behindDoc="0" locked="0" layoutInCell="1" allowOverlap="1" wp14:anchorId="479F4200" wp14:editId="3CA88701">
              <wp:simplePos x="0" y="0"/>
              <wp:positionH relativeFrom="margin">
                <wp:posOffset>2557781</wp:posOffset>
              </wp:positionH>
              <wp:positionV relativeFrom="paragraph">
                <wp:posOffset>-49530</wp:posOffset>
              </wp:positionV>
              <wp:extent cx="6896100" cy="361950"/>
              <wp:effectExtent l="38100" t="38100" r="114300" b="114300"/>
              <wp:wrapNone/>
              <wp:docPr id="210" name="Prostokąt 210"/>
              <wp:cNvGraphicFramePr/>
              <a:graphic xmlns:a="http://schemas.openxmlformats.org/drawingml/2006/main">
                <a:graphicData uri="http://schemas.microsoft.com/office/word/2010/wordprocessingShape">
                  <wps:wsp>
                    <wps:cNvSpPr/>
                    <wps:spPr>
                      <a:xfrm>
                        <a:off x="0" y="0"/>
                        <a:ext cx="6896100" cy="36195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24F4627"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F4200" id="Prostokąt 210" o:spid="_x0000_s1125" style="position:absolute;left:0;text-align:left;margin-left:201.4pt;margin-top:-3.9pt;width:543pt;height:28.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" fillcolor="#a6a6a6" strokecolor="windowText" strokeweight="1pt">
              <v:shadow on="t" color="black" opacity="64225f" origin="-.5,-.5" offset=".74836mm,.74836mm"/>
              <v:textbox>
                <w:txbxContent>
                  <w:p w14:paraId="724F4627" w14:textId="77777777" w:rsidR="00161BBD" w:rsidRPr="00186A3B" w:rsidRDefault="00161BBD" w:rsidP="002245FB">
                    <w:pPr>
                      <w:spacing w:after="0" w:line="240" w:lineRule="auto"/>
                      <w:jc w:val="center"/>
                      <w:rPr>
                        <w:b/>
                        <w:i/>
                        <w:iCs/>
                        <w:color w:val="FFFFFF" w:themeColor="background1"/>
                        <w:sz w:val="24"/>
                        <w:szCs w:val="24"/>
                      </w:rPr>
                    </w:pPr>
                    <w:r w:rsidRPr="00186A3B">
                      <w:rPr>
                        <w:b/>
                        <w:i/>
                        <w:iCs/>
                        <w:color w:val="FFFFFF" w:themeColor="background1"/>
                        <w:sz w:val="24"/>
                        <w:szCs w:val="24"/>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797504" behindDoc="0" locked="0" layoutInCell="1" allowOverlap="1" wp14:anchorId="65C425E9" wp14:editId="30EF5A80">
              <wp:simplePos x="0" y="0"/>
              <wp:positionH relativeFrom="page">
                <wp:posOffset>771525</wp:posOffset>
              </wp:positionH>
              <wp:positionV relativeFrom="paragraph">
                <wp:posOffset>-116205</wp:posOffset>
              </wp:positionV>
              <wp:extent cx="9639300" cy="457200"/>
              <wp:effectExtent l="38100" t="38100" r="114300" b="114300"/>
              <wp:wrapNone/>
              <wp:docPr id="211" name="Prostokąt 211"/>
              <wp:cNvGraphicFramePr/>
              <a:graphic xmlns:a="http://schemas.openxmlformats.org/drawingml/2006/main">
                <a:graphicData uri="http://schemas.microsoft.com/office/word/2010/wordprocessingShape">
                  <wps:wsp>
                    <wps:cNvSpPr/>
                    <wps:spPr>
                      <a:xfrm>
                        <a:off x="0" y="0"/>
                        <a:ext cx="9639300" cy="457200"/>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909F6" id="Prostokąt 211" o:spid="_x0000_s1026" style="position:absolute;margin-left:60.75pt;margin-top:-9.15pt;width:759pt;height:36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" fillcolor="#9dc3e6" strokecolor="windowText" strokeweight="1pt">
              <v:shadow on="t" color="black" opacity="64225f" origin="-.5,-.5" offset=".74836mm,.74836mm"/>
              <w10:wrap anchorx="page"/>
            </v: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BF393" w14:textId="0396E82D" w:rsidR="00161BBD" w:rsidRDefault="00161BBD">
    <w:pPr>
      <w:pStyle w:val="Nagwek"/>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AEC70" w14:textId="6BE46B81" w:rsidR="00161BBD" w:rsidRDefault="00161BBD">
    <w:pPr>
      <w:pStyle w:val="Nagwek"/>
    </w:pPr>
    <w:r w:rsidRPr="00867CEB">
      <w:rPr>
        <w:b/>
        <w:noProof/>
        <w:color w:val="000000" w:themeColor="text1"/>
        <w:sz w:val="40"/>
        <w:szCs w:val="40"/>
        <w:lang w:eastAsia="pl-PL"/>
      </w:rPr>
      <mc:AlternateContent>
        <mc:Choice Requires="wps">
          <w:drawing>
            <wp:anchor distT="0" distB="0" distL="114300" distR="114300" simplePos="0" relativeHeight="251806720" behindDoc="0" locked="0" layoutInCell="1" allowOverlap="1" wp14:anchorId="5560AC52" wp14:editId="6B0C2400">
              <wp:simplePos x="0" y="0"/>
              <wp:positionH relativeFrom="margin">
                <wp:posOffset>-318771</wp:posOffset>
              </wp:positionH>
              <wp:positionV relativeFrom="paragraph">
                <wp:posOffset>-182880</wp:posOffset>
              </wp:positionV>
              <wp:extent cx="2390775" cy="485775"/>
              <wp:effectExtent l="38100" t="38100" r="123825" b="123825"/>
              <wp:wrapNone/>
              <wp:docPr id="218" name="Prostokąt 218"/>
              <wp:cNvGraphicFramePr/>
              <a:graphic xmlns:a="http://schemas.openxmlformats.org/drawingml/2006/main">
                <a:graphicData uri="http://schemas.microsoft.com/office/word/2010/wordprocessingShape">
                  <wps:wsp>
                    <wps:cNvSpPr/>
                    <wps:spPr>
                      <a:xfrm>
                        <a:off x="0" y="0"/>
                        <a:ext cx="2390775" cy="4857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1CAE328" w14:textId="5D9C5FD0" w:rsidR="00161BBD" w:rsidRPr="005C5B5D" w:rsidRDefault="00161BBD" w:rsidP="00867CEB">
                          <w:pPr>
                            <w:spacing w:after="0" w:line="240" w:lineRule="auto"/>
                            <w:jc w:val="center"/>
                            <w:rPr>
                              <w:b/>
                              <w:bCs/>
                              <w:sz w:val="32"/>
                              <w:szCs w:val="32"/>
                            </w:rPr>
                          </w:pPr>
                          <w:r w:rsidRPr="005C5B5D">
                            <w:rPr>
                              <w:b/>
                              <w:bCs/>
                              <w:sz w:val="32"/>
                              <w:szCs w:val="32"/>
                            </w:rPr>
                            <w:t>SIATKA BEZPIECZEŃSTWA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0AC52" id="Prostokąt 218" o:spid="_x0000_s1126" style="position:absolute;left:0;text-align:left;margin-left:-25.1pt;margin-top:-14.4pt;width:188.25pt;height:38.2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" fillcolor="#c00000" strokecolor="windowText" strokeweight="1pt">
              <v:shadow on="t" color="black" opacity="64225f" origin="-.5,-.5" offset=".74836mm,.74836mm"/>
              <v:textbox>
                <w:txbxContent>
                  <w:p w14:paraId="11CAE328" w14:textId="5D9C5FD0" w:rsidR="00161BBD" w:rsidRPr="005C5B5D" w:rsidRDefault="00161BBD" w:rsidP="00867CEB">
                    <w:pPr>
                      <w:spacing w:after="0" w:line="240" w:lineRule="auto"/>
                      <w:jc w:val="center"/>
                      <w:rPr>
                        <w:b/>
                        <w:bCs/>
                        <w:sz w:val="32"/>
                        <w:szCs w:val="32"/>
                      </w:rPr>
                    </w:pPr>
                    <w:r w:rsidRPr="005C5B5D">
                      <w:rPr>
                        <w:b/>
                        <w:bCs/>
                        <w:sz w:val="32"/>
                        <w:szCs w:val="32"/>
                      </w:rPr>
                      <w:t>SIATKA BEZPIECZEŃSTWA</w:t>
                    </w:r>
                  </w:p>
                </w:txbxContent>
              </v:textbox>
              <w10:wrap anchorx="margin"/>
            </v:rect>
          </w:pict>
        </mc:Fallback>
      </mc:AlternateContent>
    </w:r>
    <w:r w:rsidRPr="00867CEB">
      <w:rPr>
        <w:noProof/>
        <w:lang w:eastAsia="pl-PL"/>
      </w:rPr>
      <mc:AlternateContent>
        <mc:Choice Requires="wps">
          <w:drawing>
            <wp:anchor distT="0" distB="0" distL="114300" distR="114300" simplePos="0" relativeHeight="251804672" behindDoc="0" locked="0" layoutInCell="1" allowOverlap="1" wp14:anchorId="13E85F1F" wp14:editId="5ABC1FD3">
              <wp:simplePos x="0" y="0"/>
              <wp:positionH relativeFrom="page">
                <wp:posOffset>3390900</wp:posOffset>
              </wp:positionH>
              <wp:positionV relativeFrom="paragraph">
                <wp:posOffset>-163830</wp:posOffset>
              </wp:positionV>
              <wp:extent cx="7153275" cy="495300"/>
              <wp:effectExtent l="38100" t="38100" r="123825" b="114300"/>
              <wp:wrapNone/>
              <wp:docPr id="217" name="Prostokąt 217"/>
              <wp:cNvGraphicFramePr/>
              <a:graphic xmlns:a="http://schemas.openxmlformats.org/drawingml/2006/main">
                <a:graphicData uri="http://schemas.microsoft.com/office/word/2010/wordprocessingShape">
                  <wps:wsp>
                    <wps:cNvSpPr/>
                    <wps:spPr>
                      <a:xfrm>
                        <a:off x="0" y="0"/>
                        <a:ext cx="7153275" cy="4953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28CB0ED" w14:textId="77777777" w:rsidR="00161BBD" w:rsidRPr="00AA3594" w:rsidRDefault="00161BBD" w:rsidP="00867CEB">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A6C61F1" w14:textId="77777777" w:rsidR="00161BBD" w:rsidRDefault="00161BBD" w:rsidP="00867CEB">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85F1F" id="Prostokąt 217" o:spid="_x0000_s1127" style="position:absolute;left:0;text-align:left;margin-left:267pt;margin-top:-12.9pt;width:563.25pt;height:39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" fillcolor="#a6a6a6" strokecolor="windowText" strokeweight="1pt">
              <v:shadow on="t" color="black" opacity="64225f" origin="-.5,-.5" offset=".74836mm,.74836mm"/>
              <v:textbox>
                <w:txbxContent>
                  <w:p w14:paraId="628CB0ED" w14:textId="77777777" w:rsidR="00161BBD" w:rsidRPr="00AA3594" w:rsidRDefault="00161BBD" w:rsidP="00867CEB">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A6C61F1" w14:textId="77777777" w:rsidR="00161BBD" w:rsidRDefault="00161BBD" w:rsidP="00867CEB">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02624" behindDoc="0" locked="0" layoutInCell="1" allowOverlap="1" wp14:anchorId="77A689AE" wp14:editId="6BAD1C94">
              <wp:simplePos x="0" y="0"/>
              <wp:positionH relativeFrom="page">
                <wp:align>right</wp:align>
              </wp:positionH>
              <wp:positionV relativeFrom="paragraph">
                <wp:posOffset>-200660</wp:posOffset>
              </wp:positionV>
              <wp:extent cx="9991725" cy="533400"/>
              <wp:effectExtent l="38100" t="38100" r="123825" b="114300"/>
              <wp:wrapNone/>
              <wp:docPr id="216" name="Prostokąt 216"/>
              <wp:cNvGraphicFramePr/>
              <a:graphic xmlns:a="http://schemas.openxmlformats.org/drawingml/2006/main">
                <a:graphicData uri="http://schemas.microsoft.com/office/word/2010/wordprocessingShape">
                  <wps:wsp>
                    <wps:cNvSpPr/>
                    <wps:spPr>
                      <a:xfrm>
                        <a:off x="0" y="0"/>
                        <a:ext cx="9991725" cy="533400"/>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4C8FF" id="Prostokąt 216" o:spid="_x0000_s1026" style="position:absolute;margin-left:735.55pt;margin-top:-15.8pt;width:786.75pt;height:42pt;z-index:251802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" fillcolor="#a9d18e" strokecolor="windowText" strokeweight="1pt">
              <v:shadow on="t" color="black" opacity="64225f" origin="-.5,-.5" offset=".74836mm,.74836mm"/>
              <w10:wrap anchorx="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7F843" w14:textId="4CAAD2DD" w:rsidR="00161BBD" w:rsidRDefault="00161BBD">
    <w:pPr>
      <w:pStyle w:val="Nagwek"/>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E1A82" w14:textId="244425B2" w:rsidR="00161BBD" w:rsidRDefault="00161BBD">
    <w:pPr>
      <w:pStyle w:val="Nagwek"/>
    </w:pPr>
    <w:r w:rsidRPr="009D3F00">
      <w:rPr>
        <w:b/>
        <w:noProof/>
        <w:color w:val="000000" w:themeColor="text1"/>
        <w:sz w:val="40"/>
        <w:szCs w:val="40"/>
        <w:lang w:eastAsia="pl-PL"/>
      </w:rPr>
      <mc:AlternateContent>
        <mc:Choice Requires="wps">
          <w:drawing>
            <wp:anchor distT="0" distB="0" distL="114300" distR="114300" simplePos="0" relativeHeight="251812864" behindDoc="0" locked="0" layoutInCell="1" allowOverlap="1" wp14:anchorId="6566F0FB" wp14:editId="09F6A450">
              <wp:simplePos x="0" y="0"/>
              <wp:positionH relativeFrom="margin">
                <wp:posOffset>-566420</wp:posOffset>
              </wp:positionH>
              <wp:positionV relativeFrom="paragraph">
                <wp:posOffset>-154305</wp:posOffset>
              </wp:positionV>
              <wp:extent cx="1685925" cy="371475"/>
              <wp:effectExtent l="38100" t="38100" r="123825" b="123825"/>
              <wp:wrapNone/>
              <wp:docPr id="245" name="Prostokąt 245"/>
              <wp:cNvGraphicFramePr/>
              <a:graphic xmlns:a="http://schemas.openxmlformats.org/drawingml/2006/main">
                <a:graphicData uri="http://schemas.microsoft.com/office/word/2010/wordprocessingShape">
                  <wps:wsp>
                    <wps:cNvSpPr/>
                    <wps:spPr>
                      <a:xfrm>
                        <a:off x="0" y="0"/>
                        <a:ext cx="1685925" cy="3714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07D5C21" w14:textId="77777777" w:rsidR="00161BBD" w:rsidRPr="00C400DE" w:rsidRDefault="00161BBD" w:rsidP="009D3F00">
                          <w:pPr>
                            <w:spacing w:after="0" w:line="240" w:lineRule="auto"/>
                            <w:jc w:val="center"/>
                            <w:rPr>
                              <w:b/>
                              <w:bCs/>
                              <w:sz w:val="36"/>
                              <w:szCs w:val="36"/>
                            </w:rPr>
                          </w:pPr>
                          <w:r>
                            <w:rPr>
                              <w:b/>
                              <w:bCs/>
                              <w:sz w:val="36"/>
                              <w:szCs w:val="36"/>
                            </w:rPr>
                            <w:t>EPIDEMIA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6F0FB" id="Prostokąt 245" o:spid="_x0000_s1128" style="position:absolute;left:0;text-align:left;margin-left:-44.6pt;margin-top:-12.15pt;width:132.75pt;height:29.2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" fillcolor="#c00000" strokecolor="windowText" strokeweight="1pt">
              <v:shadow on="t" color="black" opacity="64225f" origin="-.5,-.5" offset=".74836mm,.74836mm"/>
              <v:textbox>
                <w:txbxContent>
                  <w:p w14:paraId="407D5C21" w14:textId="77777777" w:rsidR="00161BBD" w:rsidRPr="00C400DE" w:rsidRDefault="00161BBD" w:rsidP="009D3F00">
                    <w:pPr>
                      <w:spacing w:after="0" w:line="240" w:lineRule="auto"/>
                      <w:jc w:val="center"/>
                      <w:rPr>
                        <w:b/>
                        <w:bCs/>
                        <w:sz w:val="36"/>
                        <w:szCs w:val="36"/>
                      </w:rPr>
                    </w:pPr>
                    <w:r>
                      <w:rPr>
                        <w:b/>
                        <w:bCs/>
                        <w:sz w:val="36"/>
                        <w:szCs w:val="36"/>
                      </w:rPr>
                      <w:t>EPIDEMIA</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10816" behindDoc="0" locked="0" layoutInCell="1" allowOverlap="1" wp14:anchorId="578DAADD" wp14:editId="2EA0C810">
              <wp:simplePos x="0" y="0"/>
              <wp:positionH relativeFrom="page">
                <wp:posOffset>3314700</wp:posOffset>
              </wp:positionH>
              <wp:positionV relativeFrom="paragraph">
                <wp:posOffset>-116205</wp:posOffset>
              </wp:positionV>
              <wp:extent cx="6972300" cy="504825"/>
              <wp:effectExtent l="38100" t="38100" r="114300" b="123825"/>
              <wp:wrapNone/>
              <wp:docPr id="523" name="Prostokąt 52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4DAF6C6" w14:textId="77777777" w:rsidR="00161BBD" w:rsidRPr="00AA3594" w:rsidRDefault="00161BBD" w:rsidP="009D3F00">
                          <w:pPr>
                            <w:tabs>
                              <w:tab w:val="left" w:pos="1985"/>
                            </w:tabs>
                            <w:spacing w:line="240" w:lineRule="auto"/>
                            <w:jc w:val="center"/>
                            <w:rPr>
                              <w:b/>
                              <w:bCs/>
                              <w:i/>
                              <w:iCs/>
                              <w:color w:val="FFFFFF" w:themeColor="background1"/>
                              <w:sz w:val="26"/>
                              <w:szCs w:val="26"/>
                            </w:rPr>
                          </w:pPr>
                          <w:bookmarkStart w:id="49" w:name="_Hlk151536902"/>
                          <w:r w:rsidRPr="00AA3594">
                            <w:rPr>
                              <w:b/>
                              <w:bCs/>
                              <w:i/>
                              <w:iCs/>
                              <w:color w:val="FFFFFF" w:themeColor="background1"/>
                              <w:sz w:val="26"/>
                              <w:szCs w:val="26"/>
                            </w:rPr>
                            <w:t>Zadania i obowiązki uczestników zarządzania kryzysowego w formie siatki bezpieczeństwa dla faz: zapobieganie i przygotowanie</w:t>
                          </w:r>
                        </w:p>
                        <w:bookmarkEnd w:id="49"/>
                        <w:p w14:paraId="6F39EDE2"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DAADD" id="Prostokąt 523" o:spid="_x0000_s1129" style="position:absolute;left:0;text-align:left;margin-left:261pt;margin-top:-9.15pt;width:549pt;height:39.7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MBKMITuAgAA&#10;9Q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54DAF6C6" w14:textId="77777777" w:rsidR="00161BBD" w:rsidRPr="00AA3594" w:rsidRDefault="00161BBD" w:rsidP="009D3F00">
                    <w:pPr>
                      <w:tabs>
                        <w:tab w:val="left" w:pos="1985"/>
                      </w:tabs>
                      <w:spacing w:line="240" w:lineRule="auto"/>
                      <w:jc w:val="center"/>
                      <w:rPr>
                        <w:b/>
                        <w:bCs/>
                        <w:i/>
                        <w:iCs/>
                        <w:color w:val="FFFFFF" w:themeColor="background1"/>
                        <w:sz w:val="26"/>
                        <w:szCs w:val="26"/>
                      </w:rPr>
                    </w:pPr>
                    <w:bookmarkStart w:id="53" w:name="_Hlk151536902"/>
                    <w:r w:rsidRPr="00AA3594">
                      <w:rPr>
                        <w:b/>
                        <w:bCs/>
                        <w:i/>
                        <w:iCs/>
                        <w:color w:val="FFFFFF" w:themeColor="background1"/>
                        <w:sz w:val="26"/>
                        <w:szCs w:val="26"/>
                      </w:rPr>
                      <w:t>Zadania i obowiązki uczestników zarządzania kryzysowego w formie siatki bezpieczeństwa dla faz: zapobieganie i przygotowanie</w:t>
                    </w:r>
                  </w:p>
                  <w:bookmarkEnd w:id="53"/>
                  <w:p w14:paraId="6F39EDE2"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08768" behindDoc="0" locked="0" layoutInCell="1" allowOverlap="1" wp14:anchorId="05A01B04" wp14:editId="51F3011C">
              <wp:simplePos x="0" y="0"/>
              <wp:positionH relativeFrom="margin">
                <wp:align>center</wp:align>
              </wp:positionH>
              <wp:positionV relativeFrom="paragraph">
                <wp:posOffset>-191135</wp:posOffset>
              </wp:positionV>
              <wp:extent cx="9991725" cy="581025"/>
              <wp:effectExtent l="38100" t="38100" r="123825" b="123825"/>
              <wp:wrapNone/>
              <wp:docPr id="244" name="Prostokąt 244"/>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5C8A2" id="Prostokąt 244" o:spid="_x0000_s1026" style="position:absolute;margin-left:0;margin-top:-15.05pt;width:786.75pt;height:45.75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4om6g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ez4om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7E352" w14:textId="242A516D" w:rsidR="00161BBD" w:rsidRDefault="00161BBD">
    <w:pPr>
      <w:pStyle w:val="Nagwek"/>
    </w:pPr>
    <w:r w:rsidRPr="000E5B4C">
      <w:rPr>
        <w:b/>
        <w:noProof/>
        <w:color w:val="000000" w:themeColor="text1"/>
        <w:sz w:val="40"/>
        <w:szCs w:val="40"/>
        <w:lang w:eastAsia="pl-PL"/>
      </w:rPr>
      <mc:AlternateContent>
        <mc:Choice Requires="wps">
          <w:drawing>
            <wp:anchor distT="0" distB="0" distL="114300" distR="114300" simplePos="0" relativeHeight="251817984" behindDoc="0" locked="0" layoutInCell="1" allowOverlap="1" wp14:anchorId="06828237" wp14:editId="57CA339F">
              <wp:simplePos x="0" y="0"/>
              <wp:positionH relativeFrom="margin">
                <wp:posOffset>-594995</wp:posOffset>
              </wp:positionH>
              <wp:positionV relativeFrom="paragraph">
                <wp:posOffset>-192405</wp:posOffset>
              </wp:positionV>
              <wp:extent cx="1685925" cy="371475"/>
              <wp:effectExtent l="38100" t="38100" r="123825" b="123825"/>
              <wp:wrapNone/>
              <wp:docPr id="105" name="Prostokąt 105"/>
              <wp:cNvGraphicFramePr/>
              <a:graphic xmlns:a="http://schemas.openxmlformats.org/drawingml/2006/main">
                <a:graphicData uri="http://schemas.microsoft.com/office/word/2010/wordprocessingShape">
                  <wps:wsp>
                    <wps:cNvSpPr/>
                    <wps:spPr>
                      <a:xfrm>
                        <a:off x="0" y="0"/>
                        <a:ext cx="1685925" cy="3714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BCA1F94" w14:textId="77777777" w:rsidR="00161BBD" w:rsidRPr="00C400DE" w:rsidRDefault="00161BBD" w:rsidP="000E5B4C">
                          <w:pPr>
                            <w:spacing w:after="0" w:line="240" w:lineRule="auto"/>
                            <w:jc w:val="center"/>
                            <w:rPr>
                              <w:b/>
                              <w:bCs/>
                              <w:sz w:val="36"/>
                              <w:szCs w:val="36"/>
                            </w:rPr>
                          </w:pPr>
                          <w:r w:rsidRPr="00C400DE">
                            <w:rPr>
                              <w:b/>
                              <w:bCs/>
                              <w:sz w:val="36"/>
                              <w:szCs w:val="36"/>
                            </w:rPr>
                            <w:t>POWÓDŹ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28237" id="Prostokąt 105" o:spid="_x0000_s1130" style="position:absolute;left:0;text-align:left;margin-left:-46.85pt;margin-top:-15.15pt;width:132.75pt;height:29.2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" fillcolor="#c00000" strokecolor="windowText" strokeweight="1pt">
              <v:shadow on="t" color="black" opacity="64225f" origin="-.5,-.5" offset=".74836mm,.74836mm"/>
              <v:textbox>
                <w:txbxContent>
                  <w:p w14:paraId="4BCA1F94" w14:textId="77777777" w:rsidR="00161BBD" w:rsidRPr="00C400DE" w:rsidRDefault="00161BBD" w:rsidP="000E5B4C">
                    <w:pPr>
                      <w:spacing w:after="0" w:line="240" w:lineRule="auto"/>
                      <w:jc w:val="center"/>
                      <w:rPr>
                        <w:b/>
                        <w:bCs/>
                        <w:sz w:val="36"/>
                        <w:szCs w:val="36"/>
                      </w:rPr>
                    </w:pPr>
                    <w:r w:rsidRPr="00C400DE">
                      <w:rPr>
                        <w:b/>
                        <w:bCs/>
                        <w:sz w:val="36"/>
                        <w:szCs w:val="36"/>
                      </w:rPr>
                      <w:t>POWÓDŹ</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15936" behindDoc="0" locked="0" layoutInCell="1" allowOverlap="1" wp14:anchorId="5687C92D" wp14:editId="452AF227">
              <wp:simplePos x="0" y="0"/>
              <wp:positionH relativeFrom="page">
                <wp:posOffset>3314700</wp:posOffset>
              </wp:positionH>
              <wp:positionV relativeFrom="paragraph">
                <wp:posOffset>-116205</wp:posOffset>
              </wp:positionV>
              <wp:extent cx="6972300" cy="504825"/>
              <wp:effectExtent l="38100" t="38100" r="114300" b="123825"/>
              <wp:wrapNone/>
              <wp:docPr id="92" name="Prostokąt 92"/>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4DE9CA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B2CAA67"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7C92D" id="Prostokąt 92" o:spid="_x0000_s1131" style="position:absolute;left:0;text-align:left;margin-left:261pt;margin-top:-9.15pt;width:549pt;height:39.75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" fillcolor="#a6a6a6" strokecolor="windowText" strokeweight="1pt">
              <v:shadow on="t" color="black" opacity="64225f" origin="-.5,-.5" offset=".74836mm,.74836mm"/>
              <v:textbox>
                <w:txbxContent>
                  <w:p w14:paraId="34DE9CA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B2CAA67"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14912" behindDoc="0" locked="0" layoutInCell="1" allowOverlap="1" wp14:anchorId="00EF2A2C" wp14:editId="72319BEB">
              <wp:simplePos x="0" y="0"/>
              <wp:positionH relativeFrom="margin">
                <wp:align>center</wp:align>
              </wp:positionH>
              <wp:positionV relativeFrom="paragraph">
                <wp:posOffset>-191135</wp:posOffset>
              </wp:positionV>
              <wp:extent cx="9991725" cy="581025"/>
              <wp:effectExtent l="38100" t="38100" r="123825" b="123825"/>
              <wp:wrapNone/>
              <wp:docPr id="97" name="Prostokąt 97"/>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1E4AF" id="Prostokąt 97" o:spid="_x0000_s1026" style="position:absolute;margin-left:0;margin-top:-15.05pt;width:786.75pt;height:45.75pt;z-index:251814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nv6QIAAOg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D+3ye/pAgAA6A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F046D" w14:textId="624D06FE" w:rsidR="00161BBD" w:rsidRDefault="00161BBD">
    <w:pPr>
      <w:pStyle w:val="Nagwek"/>
    </w:pPr>
    <w:r w:rsidRPr="00F06BCE">
      <w:rPr>
        <w:b/>
        <w:noProof/>
        <w:color w:val="000000" w:themeColor="text1"/>
        <w:sz w:val="40"/>
        <w:szCs w:val="40"/>
        <w:lang w:eastAsia="pl-PL"/>
      </w:rPr>
      <mc:AlternateContent>
        <mc:Choice Requires="wps">
          <w:drawing>
            <wp:anchor distT="0" distB="0" distL="114300" distR="114300" simplePos="0" relativeHeight="251823104" behindDoc="0" locked="0" layoutInCell="1" allowOverlap="1" wp14:anchorId="4012198A" wp14:editId="116A8B38">
              <wp:simplePos x="0" y="0"/>
              <wp:positionH relativeFrom="margin">
                <wp:posOffset>-594995</wp:posOffset>
              </wp:positionH>
              <wp:positionV relativeFrom="paragraph">
                <wp:posOffset>-192405</wp:posOffset>
              </wp:positionV>
              <wp:extent cx="3086100" cy="428625"/>
              <wp:effectExtent l="38100" t="38100" r="114300" b="123825"/>
              <wp:wrapNone/>
              <wp:docPr id="452" name="Prostokąt 452"/>
              <wp:cNvGraphicFramePr/>
              <a:graphic xmlns:a="http://schemas.openxmlformats.org/drawingml/2006/main">
                <a:graphicData uri="http://schemas.microsoft.com/office/word/2010/wordprocessingShape">
                  <wps:wsp>
                    <wps:cNvSpPr/>
                    <wps:spPr>
                      <a:xfrm>
                        <a:off x="0" y="0"/>
                        <a:ext cx="3086100" cy="4286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0A558D1" w14:textId="77777777" w:rsidR="00161BBD" w:rsidRPr="00B21402" w:rsidRDefault="00161BBD" w:rsidP="00F06BCE">
                          <w:pPr>
                            <w:spacing w:line="240" w:lineRule="auto"/>
                            <w:jc w:val="center"/>
                            <w:rPr>
                              <w:b/>
                              <w:bCs/>
                              <w:sz w:val="24"/>
                              <w:szCs w:val="24"/>
                            </w:rPr>
                          </w:pPr>
                          <w:r w:rsidRPr="00B21402">
                            <w:rPr>
                              <w:b/>
                              <w:bCs/>
                              <w:sz w:val="24"/>
                              <w:szCs w:val="24"/>
                            </w:rPr>
                            <w:t>ZAKŁÓCENIE  FUNKCJONOWANI</w:t>
                          </w:r>
                          <w:r>
                            <w:rPr>
                              <w:b/>
                              <w:bCs/>
                              <w:sz w:val="24"/>
                              <w:szCs w:val="24"/>
                            </w:rPr>
                            <w:t xml:space="preserve">A </w:t>
                          </w:r>
                          <w:r w:rsidRPr="00B21402">
                            <w:rPr>
                              <w:b/>
                              <w:bCs/>
                              <w:sz w:val="24"/>
                              <w:szCs w:val="24"/>
                            </w:rPr>
                            <w:t>S</w:t>
                          </w:r>
                          <w:r>
                            <w:rPr>
                              <w:b/>
                              <w:bCs/>
                              <w:sz w:val="24"/>
                              <w:szCs w:val="24"/>
                            </w:rPr>
                            <w:t xml:space="preserve">YSTEMÓW </w:t>
                          </w:r>
                          <w:r w:rsidRPr="00B21402">
                            <w:rPr>
                              <w:b/>
                              <w:bCs/>
                              <w:sz w:val="24"/>
                              <w:szCs w:val="24"/>
                            </w:rPr>
                            <w:t xml:space="preserve">I </w:t>
                          </w:r>
                          <w:r>
                            <w:rPr>
                              <w:b/>
                              <w:bCs/>
                              <w:sz w:val="24"/>
                              <w:szCs w:val="24"/>
                            </w:rPr>
                            <w:t xml:space="preserve"> SIECI </w:t>
                          </w:r>
                          <w:r w:rsidRPr="00B21402">
                            <w:rPr>
                              <w:b/>
                              <w:bCs/>
                              <w:sz w:val="24"/>
                              <w:szCs w:val="24"/>
                            </w:rPr>
                            <w:t>TE</w:t>
                          </w:r>
                          <w:r>
                            <w:rPr>
                              <w:b/>
                              <w:bCs/>
                              <w:sz w:val="24"/>
                              <w:szCs w:val="24"/>
                            </w:rPr>
                            <w:t>LEIN</w:t>
                          </w:r>
                          <w:r w:rsidRPr="00B21402">
                            <w:rPr>
                              <w:b/>
                              <w:bCs/>
                              <w:sz w:val="24"/>
                              <w:szCs w:val="24"/>
                            </w:rPr>
                            <w:t>FORMATYCZNYCH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2198A" id="Prostokąt 452" o:spid="_x0000_s1132" style="position:absolute;left:0;text-align:left;margin-left:-46.85pt;margin-top:-15.15pt;width:243pt;height:33.7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" fillcolor="#c00000" strokecolor="windowText" strokeweight="1pt">
              <v:shadow on="t" color="black" opacity="64225f" origin="-.5,-.5" offset=".74836mm,.74836mm"/>
              <v:textbox>
                <w:txbxContent>
                  <w:p w14:paraId="00A558D1" w14:textId="77777777" w:rsidR="00161BBD" w:rsidRPr="00B21402" w:rsidRDefault="00161BBD" w:rsidP="00F06BCE">
                    <w:pPr>
                      <w:spacing w:line="240" w:lineRule="auto"/>
                      <w:jc w:val="center"/>
                      <w:rPr>
                        <w:b/>
                        <w:bCs/>
                        <w:sz w:val="24"/>
                        <w:szCs w:val="24"/>
                      </w:rPr>
                    </w:pPr>
                    <w:r w:rsidRPr="00B21402">
                      <w:rPr>
                        <w:b/>
                        <w:bCs/>
                        <w:sz w:val="24"/>
                        <w:szCs w:val="24"/>
                      </w:rPr>
                      <w:t>ZAKŁÓCENIE  FUNKCJONOWANI</w:t>
                    </w:r>
                    <w:r>
                      <w:rPr>
                        <w:b/>
                        <w:bCs/>
                        <w:sz w:val="24"/>
                        <w:szCs w:val="24"/>
                      </w:rPr>
                      <w:t xml:space="preserve">A </w:t>
                    </w:r>
                    <w:r w:rsidRPr="00B21402">
                      <w:rPr>
                        <w:b/>
                        <w:bCs/>
                        <w:sz w:val="24"/>
                        <w:szCs w:val="24"/>
                      </w:rPr>
                      <w:t>S</w:t>
                    </w:r>
                    <w:r>
                      <w:rPr>
                        <w:b/>
                        <w:bCs/>
                        <w:sz w:val="24"/>
                        <w:szCs w:val="24"/>
                      </w:rPr>
                      <w:t xml:space="preserve">YSTEMÓW </w:t>
                    </w:r>
                    <w:r w:rsidRPr="00B21402">
                      <w:rPr>
                        <w:b/>
                        <w:bCs/>
                        <w:sz w:val="24"/>
                        <w:szCs w:val="24"/>
                      </w:rPr>
                      <w:t xml:space="preserve">I </w:t>
                    </w:r>
                    <w:r>
                      <w:rPr>
                        <w:b/>
                        <w:bCs/>
                        <w:sz w:val="24"/>
                        <w:szCs w:val="24"/>
                      </w:rPr>
                      <w:t xml:space="preserve"> SIECI </w:t>
                    </w:r>
                    <w:r w:rsidRPr="00B21402">
                      <w:rPr>
                        <w:b/>
                        <w:bCs/>
                        <w:sz w:val="24"/>
                        <w:szCs w:val="24"/>
                      </w:rPr>
                      <w:t>TE</w:t>
                    </w:r>
                    <w:r>
                      <w:rPr>
                        <w:b/>
                        <w:bCs/>
                        <w:sz w:val="24"/>
                        <w:szCs w:val="24"/>
                      </w:rPr>
                      <w:t>LEIN</w:t>
                    </w:r>
                    <w:r w:rsidRPr="00B21402">
                      <w:rPr>
                        <w:b/>
                        <w:bCs/>
                        <w:sz w:val="24"/>
                        <w:szCs w:val="24"/>
                      </w:rPr>
                      <w:t>FORMATYCZNYCH</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21056" behindDoc="0" locked="0" layoutInCell="1" allowOverlap="1" wp14:anchorId="6414948C" wp14:editId="0C537507">
              <wp:simplePos x="0" y="0"/>
              <wp:positionH relativeFrom="page">
                <wp:posOffset>3314700</wp:posOffset>
              </wp:positionH>
              <wp:positionV relativeFrom="paragraph">
                <wp:posOffset>-116205</wp:posOffset>
              </wp:positionV>
              <wp:extent cx="6972300" cy="504825"/>
              <wp:effectExtent l="38100" t="38100" r="114300" b="123825"/>
              <wp:wrapNone/>
              <wp:docPr id="128" name="Prostokąt 128"/>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2375A14"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087790C"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4948C" id="Prostokąt 128" o:spid="_x0000_s1133" style="position:absolute;left:0;text-align:left;margin-left:261pt;margin-top:-9.15pt;width:549pt;height:39.75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" fillcolor="#a6a6a6" strokecolor="windowText" strokeweight="1pt">
              <v:shadow on="t" color="black" opacity="64225f" origin="-.5,-.5" offset=".74836mm,.74836mm"/>
              <v:textbox>
                <w:txbxContent>
                  <w:p w14:paraId="22375A14"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087790C"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20032" behindDoc="0" locked="0" layoutInCell="1" allowOverlap="1" wp14:anchorId="2FBA2127" wp14:editId="1296B322">
              <wp:simplePos x="0" y="0"/>
              <wp:positionH relativeFrom="margin">
                <wp:align>center</wp:align>
              </wp:positionH>
              <wp:positionV relativeFrom="paragraph">
                <wp:posOffset>-191135</wp:posOffset>
              </wp:positionV>
              <wp:extent cx="9991725" cy="581025"/>
              <wp:effectExtent l="38100" t="38100" r="123825" b="123825"/>
              <wp:wrapNone/>
              <wp:docPr id="132" name="Prostokąt 132"/>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BC421" id="Prostokąt 132" o:spid="_x0000_s1026" style="position:absolute;margin-left:0;margin-top:-15.05pt;width:786.75pt;height:45.75pt;z-index:251820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C1Mjdn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78685" w14:textId="670AC676" w:rsidR="00161BBD" w:rsidRDefault="00161BBD">
    <w:pPr>
      <w:pStyle w:val="Nagwek"/>
    </w:pPr>
    <w:r w:rsidRPr="004A1479">
      <w:rPr>
        <w:b/>
        <w:noProof/>
        <w:color w:val="000000" w:themeColor="text1"/>
        <w:sz w:val="40"/>
        <w:szCs w:val="40"/>
        <w:lang w:eastAsia="pl-PL"/>
      </w:rPr>
      <mc:AlternateContent>
        <mc:Choice Requires="wps">
          <w:drawing>
            <wp:anchor distT="0" distB="0" distL="114300" distR="114300" simplePos="0" relativeHeight="251828224" behindDoc="0" locked="0" layoutInCell="1" allowOverlap="1" wp14:anchorId="236C8CE3" wp14:editId="7DFFE232">
              <wp:simplePos x="0" y="0"/>
              <wp:positionH relativeFrom="margin">
                <wp:posOffset>-575945</wp:posOffset>
              </wp:positionH>
              <wp:positionV relativeFrom="paragraph">
                <wp:posOffset>-173355</wp:posOffset>
              </wp:positionV>
              <wp:extent cx="2657475" cy="371475"/>
              <wp:effectExtent l="38100" t="38100" r="123825" b="123825"/>
              <wp:wrapNone/>
              <wp:docPr id="460" name="Prostokąt 460"/>
              <wp:cNvGraphicFramePr/>
              <a:graphic xmlns:a="http://schemas.openxmlformats.org/drawingml/2006/main">
                <a:graphicData uri="http://schemas.microsoft.com/office/word/2010/wordprocessingShape">
                  <wps:wsp>
                    <wps:cNvSpPr/>
                    <wps:spPr>
                      <a:xfrm>
                        <a:off x="0" y="0"/>
                        <a:ext cx="2657475" cy="3714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237F04E" w14:textId="1424ED1F" w:rsidR="00161BBD" w:rsidRPr="00385CAF" w:rsidRDefault="00161BBD" w:rsidP="004A1479">
                          <w:pPr>
                            <w:spacing w:after="0" w:line="240" w:lineRule="auto"/>
                            <w:jc w:val="center"/>
                            <w:rPr>
                              <w:b/>
                              <w:bCs/>
                              <w:sz w:val="36"/>
                              <w:szCs w:val="36"/>
                            </w:rPr>
                          </w:pPr>
                          <w:r>
                            <w:rPr>
                              <w:b/>
                              <w:bCs/>
                              <w:sz w:val="36"/>
                              <w:szCs w:val="36"/>
                            </w:rPr>
                            <w:t>DZIAŁANIA HYBRYDOWE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C8CE3" id="Prostokąt 460" o:spid="_x0000_s1134" style="position:absolute;left:0;text-align:left;margin-left:-45.35pt;margin-top:-13.65pt;width:209.25pt;height:29.2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" fillcolor="#c00000" strokecolor="windowText" strokeweight="1pt">
              <v:shadow on="t" color="black" opacity="64225f" origin="-.5,-.5" offset=".74836mm,.74836mm"/>
              <v:textbox>
                <w:txbxContent>
                  <w:p w14:paraId="7237F04E" w14:textId="1424ED1F" w:rsidR="00161BBD" w:rsidRPr="00385CAF" w:rsidRDefault="00161BBD" w:rsidP="004A1479">
                    <w:pPr>
                      <w:spacing w:after="0" w:line="240" w:lineRule="auto"/>
                      <w:jc w:val="center"/>
                      <w:rPr>
                        <w:b/>
                        <w:bCs/>
                        <w:sz w:val="36"/>
                        <w:szCs w:val="36"/>
                      </w:rPr>
                    </w:pPr>
                    <w:r>
                      <w:rPr>
                        <w:b/>
                        <w:bCs/>
                        <w:sz w:val="36"/>
                        <w:szCs w:val="36"/>
                      </w:rPr>
                      <w:t>DZIAŁANIA HYBRYDOWE</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26176" behindDoc="0" locked="0" layoutInCell="1" allowOverlap="1" wp14:anchorId="68ADCB38" wp14:editId="1EF1EEF8">
              <wp:simplePos x="0" y="0"/>
              <wp:positionH relativeFrom="page">
                <wp:posOffset>3314700</wp:posOffset>
              </wp:positionH>
              <wp:positionV relativeFrom="paragraph">
                <wp:posOffset>-116205</wp:posOffset>
              </wp:positionV>
              <wp:extent cx="6972300" cy="504825"/>
              <wp:effectExtent l="38100" t="38100" r="114300" b="123825"/>
              <wp:wrapNone/>
              <wp:docPr id="146" name="Prostokąt 146"/>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8F6B62A"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BB75FDE"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DCB38" id="Prostokąt 146" o:spid="_x0000_s1135" style="position:absolute;left:0;text-align:left;margin-left:261pt;margin-top:-9.15pt;width:549pt;height:39.7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c3Udu+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68F6B62A"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BB75FDE"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25152" behindDoc="0" locked="0" layoutInCell="1" allowOverlap="1" wp14:anchorId="12B687AC" wp14:editId="7F7F9571">
              <wp:simplePos x="0" y="0"/>
              <wp:positionH relativeFrom="margin">
                <wp:align>center</wp:align>
              </wp:positionH>
              <wp:positionV relativeFrom="paragraph">
                <wp:posOffset>-191135</wp:posOffset>
              </wp:positionV>
              <wp:extent cx="9991725" cy="581025"/>
              <wp:effectExtent l="38100" t="38100" r="123825" b="123825"/>
              <wp:wrapNone/>
              <wp:docPr id="150" name="Prostokąt 150"/>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4DFCE" id="Prostokąt 150" o:spid="_x0000_s1026" style="position:absolute;margin-left:0;margin-top:-15.05pt;width:786.75pt;height:45.75pt;z-index:251825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h8Y6Q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BrKHxj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423B4" w14:textId="494506F5" w:rsidR="00161BBD" w:rsidRDefault="00161BBD">
    <w:pPr>
      <w:pStyle w:val="Nagwek"/>
    </w:pPr>
    <w:r w:rsidRPr="00C562E0">
      <w:rPr>
        <w:b/>
        <w:noProof/>
        <w:color w:val="000000" w:themeColor="text1"/>
        <w:sz w:val="40"/>
        <w:szCs w:val="40"/>
        <w:lang w:eastAsia="pl-PL"/>
      </w:rPr>
      <mc:AlternateContent>
        <mc:Choice Requires="wps">
          <w:drawing>
            <wp:anchor distT="0" distB="0" distL="114300" distR="114300" simplePos="0" relativeHeight="251833344" behindDoc="0" locked="0" layoutInCell="1" allowOverlap="1" wp14:anchorId="7828D432" wp14:editId="51617148">
              <wp:simplePos x="0" y="0"/>
              <wp:positionH relativeFrom="margin">
                <wp:posOffset>-594995</wp:posOffset>
              </wp:positionH>
              <wp:positionV relativeFrom="paragraph">
                <wp:posOffset>-192405</wp:posOffset>
              </wp:positionV>
              <wp:extent cx="1562100" cy="371475"/>
              <wp:effectExtent l="38100" t="38100" r="114300" b="123825"/>
              <wp:wrapNone/>
              <wp:docPr id="161" name="Prostokąt 161"/>
              <wp:cNvGraphicFramePr/>
              <a:graphic xmlns:a="http://schemas.openxmlformats.org/drawingml/2006/main">
                <a:graphicData uri="http://schemas.microsoft.com/office/word/2010/wordprocessingShape">
                  <wps:wsp>
                    <wps:cNvSpPr/>
                    <wps:spPr>
                      <a:xfrm>
                        <a:off x="0" y="0"/>
                        <a:ext cx="1562100" cy="3714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AA0E384" w14:textId="77777777" w:rsidR="00161BBD" w:rsidRPr="00385CAF" w:rsidRDefault="00161BBD" w:rsidP="00C562E0">
                          <w:pPr>
                            <w:spacing w:after="0" w:line="240" w:lineRule="auto"/>
                            <w:jc w:val="center"/>
                            <w:rPr>
                              <w:b/>
                              <w:bCs/>
                              <w:sz w:val="36"/>
                              <w:szCs w:val="36"/>
                            </w:rPr>
                          </w:pPr>
                          <w:r w:rsidRPr="00385CAF">
                            <w:rPr>
                              <w:b/>
                              <w:bCs/>
                              <w:sz w:val="36"/>
                              <w:szCs w:val="36"/>
                            </w:rPr>
                            <w:t>SUSZA/UPAŁ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8D432" id="Prostokąt 161" o:spid="_x0000_s1136" style="position:absolute;left:0;text-align:left;margin-left:-46.85pt;margin-top:-15.15pt;width:123pt;height:29.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" fillcolor="#c00000" strokecolor="windowText" strokeweight="1pt">
              <v:shadow on="t" color="black" opacity="64225f" origin="-.5,-.5" offset=".74836mm,.74836mm"/>
              <v:textbox>
                <w:txbxContent>
                  <w:p w14:paraId="3AA0E384" w14:textId="77777777" w:rsidR="00161BBD" w:rsidRPr="00385CAF" w:rsidRDefault="00161BBD" w:rsidP="00C562E0">
                    <w:pPr>
                      <w:spacing w:after="0" w:line="240" w:lineRule="auto"/>
                      <w:jc w:val="center"/>
                      <w:rPr>
                        <w:b/>
                        <w:bCs/>
                        <w:sz w:val="36"/>
                        <w:szCs w:val="36"/>
                      </w:rPr>
                    </w:pPr>
                    <w:r w:rsidRPr="00385CAF">
                      <w:rPr>
                        <w:b/>
                        <w:bCs/>
                        <w:sz w:val="36"/>
                        <w:szCs w:val="36"/>
                      </w:rPr>
                      <w:t>SUSZA/UPAŁ</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31296" behindDoc="0" locked="0" layoutInCell="1" allowOverlap="1" wp14:anchorId="70B80D06" wp14:editId="3930B305">
              <wp:simplePos x="0" y="0"/>
              <wp:positionH relativeFrom="page">
                <wp:posOffset>3314700</wp:posOffset>
              </wp:positionH>
              <wp:positionV relativeFrom="paragraph">
                <wp:posOffset>-116205</wp:posOffset>
              </wp:positionV>
              <wp:extent cx="6972300" cy="504825"/>
              <wp:effectExtent l="38100" t="38100" r="114300" b="123825"/>
              <wp:wrapNone/>
              <wp:docPr id="156" name="Prostokąt 156"/>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6E5407D"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33E7D16E"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80D06" id="Prostokąt 156" o:spid="_x0000_s1137" style="position:absolute;left:0;text-align:left;margin-left:261pt;margin-top:-9.15pt;width:549pt;height:39.7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" fillcolor="#a6a6a6" strokecolor="windowText" strokeweight="1pt">
              <v:shadow on="t" color="black" opacity="64225f" origin="-.5,-.5" offset=".74836mm,.74836mm"/>
              <v:textbox>
                <w:txbxContent>
                  <w:p w14:paraId="56E5407D"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33E7D16E"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30272" behindDoc="0" locked="0" layoutInCell="1" allowOverlap="1" wp14:anchorId="12A3F8BB" wp14:editId="3789D9BA">
              <wp:simplePos x="0" y="0"/>
              <wp:positionH relativeFrom="margin">
                <wp:align>center</wp:align>
              </wp:positionH>
              <wp:positionV relativeFrom="paragraph">
                <wp:posOffset>-191135</wp:posOffset>
              </wp:positionV>
              <wp:extent cx="9991725" cy="581025"/>
              <wp:effectExtent l="38100" t="38100" r="123825" b="123825"/>
              <wp:wrapNone/>
              <wp:docPr id="159" name="Prostokąt 159"/>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E37CE" id="Prostokąt 159" o:spid="_x0000_s1026" style="position:absolute;margin-left:0;margin-top:-15.05pt;width:786.75pt;height:45.75pt;z-index:251830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3+6g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DDEY3+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EDBB2" w14:textId="688EA82B" w:rsidR="00161BBD" w:rsidRDefault="00161BBD">
    <w:pPr>
      <w:pStyle w:val="Nagwek"/>
    </w:pPr>
    <w:r w:rsidRPr="00A533AF">
      <w:rPr>
        <w:b/>
        <w:noProof/>
        <w:color w:val="000000" w:themeColor="text1"/>
        <w:sz w:val="40"/>
        <w:szCs w:val="40"/>
        <w:lang w:eastAsia="pl-PL"/>
      </w:rPr>
      <mc:AlternateContent>
        <mc:Choice Requires="wps">
          <w:drawing>
            <wp:anchor distT="0" distB="0" distL="114300" distR="114300" simplePos="0" relativeHeight="251838464" behindDoc="0" locked="0" layoutInCell="1" allowOverlap="1" wp14:anchorId="43D67361" wp14:editId="15153073">
              <wp:simplePos x="0" y="0"/>
              <wp:positionH relativeFrom="margin">
                <wp:posOffset>-594995</wp:posOffset>
              </wp:positionH>
              <wp:positionV relativeFrom="paragraph">
                <wp:posOffset>-192405</wp:posOffset>
              </wp:positionV>
              <wp:extent cx="1476375" cy="371475"/>
              <wp:effectExtent l="38100" t="38100" r="123825" b="123825"/>
              <wp:wrapNone/>
              <wp:docPr id="469" name="Prostokąt 469"/>
              <wp:cNvGraphicFramePr/>
              <a:graphic xmlns:a="http://schemas.openxmlformats.org/drawingml/2006/main">
                <a:graphicData uri="http://schemas.microsoft.com/office/word/2010/wordprocessingShape">
                  <wps:wsp>
                    <wps:cNvSpPr/>
                    <wps:spPr>
                      <a:xfrm>
                        <a:off x="0" y="0"/>
                        <a:ext cx="1476375" cy="3714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CD37DD1" w14:textId="77777777" w:rsidR="00161BBD" w:rsidRPr="004D1883" w:rsidRDefault="00161BBD" w:rsidP="00A533AF">
                          <w:pPr>
                            <w:spacing w:after="0" w:line="240" w:lineRule="auto"/>
                            <w:jc w:val="center"/>
                            <w:rPr>
                              <w:b/>
                              <w:bCs/>
                              <w:sz w:val="36"/>
                              <w:szCs w:val="36"/>
                            </w:rPr>
                          </w:pPr>
                          <w:r w:rsidRPr="004D1883">
                            <w:rPr>
                              <w:b/>
                              <w:bCs/>
                              <w:sz w:val="36"/>
                              <w:szCs w:val="36"/>
                            </w:rPr>
                            <w:t>EPIZOOTIA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67361" id="Prostokąt 469" o:spid="_x0000_s1138" style="position:absolute;left:0;text-align:left;margin-left:-46.85pt;margin-top:-15.15pt;width:116.25pt;height:29.2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" fillcolor="#c00000" strokecolor="windowText" strokeweight="1pt">
              <v:shadow on="t" color="black" opacity="64225f" origin="-.5,-.5" offset=".74836mm,.74836mm"/>
              <v:textbox>
                <w:txbxContent>
                  <w:p w14:paraId="4CD37DD1" w14:textId="77777777" w:rsidR="00161BBD" w:rsidRPr="004D1883" w:rsidRDefault="00161BBD" w:rsidP="00A533AF">
                    <w:pPr>
                      <w:spacing w:after="0" w:line="240" w:lineRule="auto"/>
                      <w:jc w:val="center"/>
                      <w:rPr>
                        <w:b/>
                        <w:bCs/>
                        <w:sz w:val="36"/>
                        <w:szCs w:val="36"/>
                      </w:rPr>
                    </w:pPr>
                    <w:r w:rsidRPr="004D1883">
                      <w:rPr>
                        <w:b/>
                        <w:bCs/>
                        <w:sz w:val="36"/>
                        <w:szCs w:val="36"/>
                      </w:rPr>
                      <w:t>EPIZOOTIA</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36416" behindDoc="0" locked="0" layoutInCell="1" allowOverlap="1" wp14:anchorId="3E577A24" wp14:editId="44D8042D">
              <wp:simplePos x="0" y="0"/>
              <wp:positionH relativeFrom="page">
                <wp:posOffset>3314700</wp:posOffset>
              </wp:positionH>
              <wp:positionV relativeFrom="paragraph">
                <wp:posOffset>-116205</wp:posOffset>
              </wp:positionV>
              <wp:extent cx="6972300" cy="504825"/>
              <wp:effectExtent l="38100" t="38100" r="114300" b="123825"/>
              <wp:wrapNone/>
              <wp:docPr id="163" name="Prostokąt 16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7F058EC"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A902921"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77A24" id="Prostokąt 163" o:spid="_x0000_s1139" style="position:absolute;left:0;text-align:left;margin-left:261pt;margin-top:-9.15pt;width:549pt;height:39.7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h3kweO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47F058EC"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A902921"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35392" behindDoc="0" locked="0" layoutInCell="1" allowOverlap="1" wp14:anchorId="33AE5A14" wp14:editId="42C28543">
              <wp:simplePos x="0" y="0"/>
              <wp:positionH relativeFrom="margin">
                <wp:align>center</wp:align>
              </wp:positionH>
              <wp:positionV relativeFrom="paragraph">
                <wp:posOffset>-191135</wp:posOffset>
              </wp:positionV>
              <wp:extent cx="9991725" cy="581025"/>
              <wp:effectExtent l="38100" t="38100" r="123825" b="123825"/>
              <wp:wrapNone/>
              <wp:docPr id="164" name="Prostokąt 164"/>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E08D8" id="Prostokąt 164" o:spid="_x0000_s1026" style="position:absolute;margin-left:0;margin-top:-15.05pt;width:786.75pt;height:45.75pt;z-index:251835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k56g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AZcLk5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996E2" w14:textId="77777777" w:rsidR="00161BBD" w:rsidRDefault="00161BBD">
    <w:pPr>
      <w:pStyle w:val="Nagwek"/>
    </w:pP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72576" behindDoc="0" locked="0" layoutInCell="1" allowOverlap="1" wp14:anchorId="00BE3665" wp14:editId="6019B551">
              <wp:simplePos x="0" y="0"/>
              <wp:positionH relativeFrom="page">
                <wp:posOffset>866775</wp:posOffset>
              </wp:positionH>
              <wp:positionV relativeFrom="paragraph">
                <wp:posOffset>-163830</wp:posOffset>
              </wp:positionV>
              <wp:extent cx="5353050" cy="381000"/>
              <wp:effectExtent l="38100" t="38100" r="114300" b="114300"/>
              <wp:wrapNone/>
              <wp:docPr id="7" name="Prostokąt 7"/>
              <wp:cNvGraphicFramePr/>
              <a:graphic xmlns:a="http://schemas.openxmlformats.org/drawingml/2006/main">
                <a:graphicData uri="http://schemas.microsoft.com/office/word/2010/wordprocessingShape">
                  <wps:wsp>
                    <wps:cNvSpPr/>
                    <wps:spPr>
                      <a:xfrm>
                        <a:off x="0" y="0"/>
                        <a:ext cx="5353050" cy="381000"/>
                      </a:xfrm>
                      <a:prstGeom prst="rect">
                        <a:avLst/>
                      </a:prstGeom>
                      <a:solidFill>
                        <a:sysClr val="window" lastClr="FFFFFF">
                          <a:lumMod val="50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3A3DF52" w14:textId="3697ADB5" w:rsidR="00161BBD" w:rsidRPr="004E2301" w:rsidRDefault="00161BBD" w:rsidP="006C2224">
                          <w:pPr>
                            <w:pStyle w:val="Nagwek4"/>
                            <w:rPr>
                              <w:b/>
                              <w:bCs/>
                              <w:i w:val="0"/>
                              <w:iCs w:val="0"/>
                            </w:rPr>
                          </w:pPr>
                          <w:r w:rsidRPr="004E2301">
                            <w:rPr>
                              <w:b/>
                              <w:bCs/>
                              <w:i w:val="0"/>
                              <w:iCs w:val="0"/>
                            </w:rPr>
                            <w:t>CHARAKTERYSTYKA WOJEWÓDZTWA POMORSKIEGO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E3665" id="Prostokąt 7" o:spid="_x0000_s1074" style="position:absolute;left:0;text-align:left;margin-left:68.25pt;margin-top:-12.9pt;width:421.5pt;height:30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" fillcolor="#7f7f7f" strokecolor="windowText" strokeweight="1pt">
              <v:shadow on="t" color="black" opacity="64225f" origin="-.5,-.5" offset=".74836mm,.74836mm"/>
              <v:textbox>
                <w:txbxContent>
                  <w:p w14:paraId="73A3DF52" w14:textId="3697ADB5" w:rsidR="00161BBD" w:rsidRPr="004E2301" w:rsidRDefault="00161BBD" w:rsidP="006C2224">
                    <w:pPr>
                      <w:pStyle w:val="Nagwek4"/>
                      <w:rPr>
                        <w:b/>
                        <w:bCs/>
                        <w:i w:val="0"/>
                        <w:iCs w:val="0"/>
                      </w:rPr>
                    </w:pPr>
                    <w:r w:rsidRPr="004E2301">
                      <w:rPr>
                        <w:b/>
                        <w:bCs/>
                        <w:i w:val="0"/>
                        <w:iCs w:val="0"/>
                      </w:rPr>
                      <w:t>CHARAKTERYSTYKA WOJEWÓDZTWA POMORSKIEGO</w:t>
                    </w:r>
                  </w:p>
                </w:txbxContent>
              </v:textbox>
              <w10:wrap anchorx="page"/>
            </v:rect>
          </w:pict>
        </mc:Fallback>
      </mc:AlternateContent>
    </w: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71552" behindDoc="0" locked="0" layoutInCell="1" allowOverlap="1" wp14:anchorId="62754F71" wp14:editId="75831356">
              <wp:simplePos x="0" y="0"/>
              <wp:positionH relativeFrom="margin">
                <wp:posOffset>-28575</wp:posOffset>
              </wp:positionH>
              <wp:positionV relativeFrom="paragraph">
                <wp:posOffset>-162560</wp:posOffset>
              </wp:positionV>
              <wp:extent cx="5800725" cy="495300"/>
              <wp:effectExtent l="38100" t="38100" r="123825" b="114300"/>
              <wp:wrapNone/>
              <wp:docPr id="10" name="Prostokąt 10"/>
              <wp:cNvGraphicFramePr/>
              <a:graphic xmlns:a="http://schemas.openxmlformats.org/drawingml/2006/main">
                <a:graphicData uri="http://schemas.microsoft.com/office/word/2010/wordprocessingShape">
                  <wps:wsp>
                    <wps:cNvSpPr/>
                    <wps:spPr>
                      <a:xfrm>
                        <a:off x="0" y="0"/>
                        <a:ext cx="5800725" cy="495300"/>
                      </a:xfrm>
                      <a:prstGeom prst="rect">
                        <a:avLst/>
                      </a:prstGeom>
                      <a:solidFill>
                        <a:schemeClr val="accent5">
                          <a:lumMod val="60000"/>
                          <a:lumOff val="40000"/>
                        </a:scheme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8AB8A4E" w14:textId="77777777" w:rsidR="00161BBD" w:rsidRDefault="00161BBD" w:rsidP="005302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54F71" id="Prostokąt 10" o:spid="_x0000_s1075" style="position:absolute;left:0;text-align:left;margin-left:-2.25pt;margin-top:-12.8pt;width:456.75pt;height:3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" fillcolor="#9cc2e5 [1944]" strokecolor="windowText" strokeweight="1pt">
              <v:shadow on="t" color="black" opacity="64225f" origin="-.5,-.5" offset=".74836mm,.74836mm"/>
              <v:textbox>
                <w:txbxContent>
                  <w:p w14:paraId="58AB8A4E" w14:textId="77777777" w:rsidR="00161BBD" w:rsidRDefault="00161BBD" w:rsidP="005302FF"/>
                </w:txbxContent>
              </v:textbox>
              <w10:wrap anchorx="margin"/>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DCF46" w14:textId="2E9F1B61" w:rsidR="00161BBD" w:rsidRDefault="00161BBD">
    <w:pPr>
      <w:pStyle w:val="Nagwek"/>
    </w:pPr>
    <w:r w:rsidRPr="001B756C">
      <w:rPr>
        <w:b/>
        <w:noProof/>
        <w:color w:val="000000" w:themeColor="text1"/>
        <w:sz w:val="40"/>
        <w:szCs w:val="40"/>
        <w:lang w:eastAsia="pl-PL"/>
      </w:rPr>
      <mc:AlternateContent>
        <mc:Choice Requires="wps">
          <w:drawing>
            <wp:anchor distT="0" distB="0" distL="114300" distR="114300" simplePos="0" relativeHeight="251843584" behindDoc="0" locked="0" layoutInCell="1" allowOverlap="1" wp14:anchorId="28EA1A1A" wp14:editId="1FC4B0EA">
              <wp:simplePos x="0" y="0"/>
              <wp:positionH relativeFrom="margin">
                <wp:posOffset>-604520</wp:posOffset>
              </wp:positionH>
              <wp:positionV relativeFrom="paragraph">
                <wp:posOffset>-173355</wp:posOffset>
              </wp:positionV>
              <wp:extent cx="1962150" cy="476250"/>
              <wp:effectExtent l="38100" t="38100" r="114300" b="114300"/>
              <wp:wrapNone/>
              <wp:docPr id="475" name="Prostokąt 475"/>
              <wp:cNvGraphicFramePr/>
              <a:graphic xmlns:a="http://schemas.openxmlformats.org/drawingml/2006/main">
                <a:graphicData uri="http://schemas.microsoft.com/office/word/2010/wordprocessingShape">
                  <wps:wsp>
                    <wps:cNvSpPr/>
                    <wps:spPr>
                      <a:xfrm>
                        <a:off x="0" y="0"/>
                        <a:ext cx="1962150" cy="4762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A454619" w14:textId="77777777" w:rsidR="00161BBD" w:rsidRPr="00C46682" w:rsidRDefault="00161BBD" w:rsidP="001B756C">
                          <w:pPr>
                            <w:spacing w:after="0" w:line="240" w:lineRule="auto"/>
                            <w:jc w:val="center"/>
                            <w:rPr>
                              <w:b/>
                              <w:bCs/>
                              <w:sz w:val="25"/>
                              <w:szCs w:val="25"/>
                            </w:rPr>
                          </w:pPr>
                          <w:r w:rsidRPr="00C46682">
                            <w:rPr>
                              <w:b/>
                              <w:bCs/>
                              <w:sz w:val="25"/>
                              <w:szCs w:val="25"/>
                            </w:rPr>
                            <w:t>ZAKŁÓCENI</w:t>
                          </w:r>
                          <w:r>
                            <w:rPr>
                              <w:b/>
                              <w:bCs/>
                              <w:sz w:val="25"/>
                              <w:szCs w:val="25"/>
                            </w:rPr>
                            <w:t>A</w:t>
                          </w:r>
                          <w:r w:rsidRPr="00C46682">
                            <w:rPr>
                              <w:b/>
                              <w:bCs/>
                              <w:sz w:val="25"/>
                              <w:szCs w:val="25"/>
                            </w:rPr>
                            <w:t xml:space="preserve"> W SYSTEMIE ENERGETYCZNYM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A1A1A" id="Prostokąt 475" o:spid="_x0000_s1140" style="position:absolute;left:0;text-align:left;margin-left:-47.6pt;margin-top:-13.65pt;width:154.5pt;height:3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" fillcolor="#c00000" strokecolor="windowText" strokeweight="1pt">
              <v:shadow on="t" color="black" opacity="64225f" origin="-.5,-.5" offset=".74836mm,.74836mm"/>
              <v:textbox>
                <w:txbxContent>
                  <w:p w14:paraId="5A454619" w14:textId="77777777" w:rsidR="00161BBD" w:rsidRPr="00C46682" w:rsidRDefault="00161BBD" w:rsidP="001B756C">
                    <w:pPr>
                      <w:spacing w:after="0" w:line="240" w:lineRule="auto"/>
                      <w:jc w:val="center"/>
                      <w:rPr>
                        <w:b/>
                        <w:bCs/>
                        <w:sz w:val="25"/>
                        <w:szCs w:val="25"/>
                      </w:rPr>
                    </w:pPr>
                    <w:r w:rsidRPr="00C46682">
                      <w:rPr>
                        <w:b/>
                        <w:bCs/>
                        <w:sz w:val="25"/>
                        <w:szCs w:val="25"/>
                      </w:rPr>
                      <w:t>ZAKŁÓCENI</w:t>
                    </w:r>
                    <w:r>
                      <w:rPr>
                        <w:b/>
                        <w:bCs/>
                        <w:sz w:val="25"/>
                        <w:szCs w:val="25"/>
                      </w:rPr>
                      <w:t>A</w:t>
                    </w:r>
                    <w:r w:rsidRPr="00C46682">
                      <w:rPr>
                        <w:b/>
                        <w:bCs/>
                        <w:sz w:val="25"/>
                        <w:szCs w:val="25"/>
                      </w:rPr>
                      <w:t xml:space="preserve"> W SYSTEMIE ENERGETYCZNYM</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41536" behindDoc="0" locked="0" layoutInCell="1" allowOverlap="1" wp14:anchorId="7F0CD429" wp14:editId="70A57702">
              <wp:simplePos x="0" y="0"/>
              <wp:positionH relativeFrom="page">
                <wp:posOffset>3314700</wp:posOffset>
              </wp:positionH>
              <wp:positionV relativeFrom="paragraph">
                <wp:posOffset>-116205</wp:posOffset>
              </wp:positionV>
              <wp:extent cx="6972300" cy="504825"/>
              <wp:effectExtent l="38100" t="38100" r="114300" b="123825"/>
              <wp:wrapNone/>
              <wp:docPr id="166" name="Prostokąt 166"/>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7680B3A"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1D839D78"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CD429" id="Prostokąt 166" o:spid="_x0000_s1141" style="position:absolute;left:0;text-align:left;margin-left:261pt;margin-top:-9.15pt;width:549pt;height:39.7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ylolHO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67680B3A"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1D839D78"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40512" behindDoc="0" locked="0" layoutInCell="1" allowOverlap="1" wp14:anchorId="2D1101BA" wp14:editId="007C1870">
              <wp:simplePos x="0" y="0"/>
              <wp:positionH relativeFrom="margin">
                <wp:align>center</wp:align>
              </wp:positionH>
              <wp:positionV relativeFrom="paragraph">
                <wp:posOffset>-191135</wp:posOffset>
              </wp:positionV>
              <wp:extent cx="9991725" cy="581025"/>
              <wp:effectExtent l="38100" t="38100" r="123825" b="123825"/>
              <wp:wrapNone/>
              <wp:docPr id="170" name="Prostokąt 170"/>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A0E76" id="Prostokąt 170" o:spid="_x0000_s1026" style="position:absolute;margin-left:0;margin-top:-15.05pt;width:786.75pt;height:45.75pt;z-index:251840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DnT6Q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FjwOdP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15760" w14:textId="77B5D266" w:rsidR="00161BBD" w:rsidRDefault="00161BBD">
    <w:pPr>
      <w:pStyle w:val="Nagwek"/>
    </w:pPr>
    <w:r w:rsidRPr="00115B27">
      <w:rPr>
        <w:b/>
        <w:noProof/>
        <w:color w:val="000000" w:themeColor="text1"/>
        <w:sz w:val="40"/>
        <w:szCs w:val="40"/>
        <w:lang w:eastAsia="pl-PL"/>
      </w:rPr>
      <mc:AlternateContent>
        <mc:Choice Requires="wps">
          <w:drawing>
            <wp:anchor distT="0" distB="0" distL="114300" distR="114300" simplePos="0" relativeHeight="251848704" behindDoc="0" locked="0" layoutInCell="1" allowOverlap="1" wp14:anchorId="155589E5" wp14:editId="0D97DB34">
              <wp:simplePos x="0" y="0"/>
              <wp:positionH relativeFrom="margin">
                <wp:posOffset>-594995</wp:posOffset>
              </wp:positionH>
              <wp:positionV relativeFrom="paragraph">
                <wp:posOffset>-192405</wp:posOffset>
              </wp:positionV>
              <wp:extent cx="1895475" cy="352425"/>
              <wp:effectExtent l="38100" t="38100" r="123825" b="123825"/>
              <wp:wrapNone/>
              <wp:docPr id="479" name="Prostokąt 479"/>
              <wp:cNvGraphicFramePr/>
              <a:graphic xmlns:a="http://schemas.openxmlformats.org/drawingml/2006/main">
                <a:graphicData uri="http://schemas.microsoft.com/office/word/2010/wordprocessingShape">
                  <wps:wsp>
                    <wps:cNvSpPr/>
                    <wps:spPr>
                      <a:xfrm>
                        <a:off x="0" y="0"/>
                        <a:ext cx="1895475" cy="3524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03B22E1" w14:textId="77777777" w:rsidR="00161BBD" w:rsidRPr="002C1AFF" w:rsidRDefault="00161BBD" w:rsidP="00115B27">
                          <w:pPr>
                            <w:spacing w:after="0" w:line="240" w:lineRule="auto"/>
                            <w:jc w:val="center"/>
                            <w:rPr>
                              <w:b/>
                              <w:bCs/>
                              <w:sz w:val="36"/>
                              <w:szCs w:val="36"/>
                            </w:rPr>
                          </w:pPr>
                          <w:r w:rsidRPr="002C1AFF">
                            <w:rPr>
                              <w:b/>
                              <w:bCs/>
                              <w:sz w:val="36"/>
                              <w:szCs w:val="36"/>
                            </w:rPr>
                            <w:t>SILNY WIATR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589E5" id="Prostokąt 479" o:spid="_x0000_s1142" style="position:absolute;left:0;text-align:left;margin-left:-46.85pt;margin-top:-15.15pt;width:149.25pt;height:27.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" fillcolor="#c00000" strokecolor="windowText" strokeweight="1pt">
              <v:shadow on="t" color="black" opacity="64225f" origin="-.5,-.5" offset=".74836mm,.74836mm"/>
              <v:textbox>
                <w:txbxContent>
                  <w:p w14:paraId="003B22E1" w14:textId="77777777" w:rsidR="00161BBD" w:rsidRPr="002C1AFF" w:rsidRDefault="00161BBD" w:rsidP="00115B27">
                    <w:pPr>
                      <w:spacing w:after="0" w:line="240" w:lineRule="auto"/>
                      <w:jc w:val="center"/>
                      <w:rPr>
                        <w:b/>
                        <w:bCs/>
                        <w:sz w:val="36"/>
                        <w:szCs w:val="36"/>
                      </w:rPr>
                    </w:pPr>
                    <w:r w:rsidRPr="002C1AFF">
                      <w:rPr>
                        <w:b/>
                        <w:bCs/>
                        <w:sz w:val="36"/>
                        <w:szCs w:val="36"/>
                      </w:rPr>
                      <w:t>SILNY WIATR</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46656" behindDoc="0" locked="0" layoutInCell="1" allowOverlap="1" wp14:anchorId="0151844D" wp14:editId="3E8BA5DE">
              <wp:simplePos x="0" y="0"/>
              <wp:positionH relativeFrom="page">
                <wp:posOffset>3314700</wp:posOffset>
              </wp:positionH>
              <wp:positionV relativeFrom="paragraph">
                <wp:posOffset>-116205</wp:posOffset>
              </wp:positionV>
              <wp:extent cx="6972300" cy="504825"/>
              <wp:effectExtent l="38100" t="38100" r="114300" b="123825"/>
              <wp:wrapNone/>
              <wp:docPr id="113" name="Prostokąt 11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84AD890"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A62F489"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1844D" id="Prostokąt 113" o:spid="_x0000_s1143" style="position:absolute;left:0;text-align:left;margin-left:261pt;margin-top:-9.15pt;width:549pt;height:39.7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zkWltO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784AD890"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A62F489"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45632" behindDoc="0" locked="0" layoutInCell="1" allowOverlap="1" wp14:anchorId="3FAB37BC" wp14:editId="26860260">
              <wp:simplePos x="0" y="0"/>
              <wp:positionH relativeFrom="margin">
                <wp:align>center</wp:align>
              </wp:positionH>
              <wp:positionV relativeFrom="paragraph">
                <wp:posOffset>-191135</wp:posOffset>
              </wp:positionV>
              <wp:extent cx="9991725" cy="581025"/>
              <wp:effectExtent l="38100" t="38100" r="123825" b="123825"/>
              <wp:wrapNone/>
              <wp:docPr id="136" name="Prostokąt 136"/>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14654" id="Prostokąt 136" o:spid="_x0000_s1026" style="position:absolute;margin-left:0;margin-top:-15.05pt;width:786.75pt;height:45.75pt;z-index:251845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E3Rnlb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C7EF1" w14:textId="2ACC06FE" w:rsidR="00161BBD" w:rsidRDefault="00161BBD">
    <w:pPr>
      <w:pStyle w:val="Nagwek"/>
    </w:pPr>
    <w:r w:rsidRPr="008D1FBD">
      <w:rPr>
        <w:b/>
        <w:noProof/>
        <w:color w:val="000000" w:themeColor="text1"/>
        <w:sz w:val="40"/>
        <w:szCs w:val="40"/>
        <w:lang w:eastAsia="pl-PL"/>
      </w:rPr>
      <mc:AlternateContent>
        <mc:Choice Requires="wps">
          <w:drawing>
            <wp:anchor distT="0" distB="0" distL="114300" distR="114300" simplePos="0" relativeHeight="251853824" behindDoc="0" locked="0" layoutInCell="1" allowOverlap="1" wp14:anchorId="7035000F" wp14:editId="3C502BB9">
              <wp:simplePos x="0" y="0"/>
              <wp:positionH relativeFrom="margin">
                <wp:posOffset>-594995</wp:posOffset>
              </wp:positionH>
              <wp:positionV relativeFrom="paragraph">
                <wp:posOffset>-192405</wp:posOffset>
              </wp:positionV>
              <wp:extent cx="1962150" cy="476250"/>
              <wp:effectExtent l="38100" t="38100" r="114300" b="114300"/>
              <wp:wrapNone/>
              <wp:docPr id="488" name="Prostokąt 488"/>
              <wp:cNvGraphicFramePr/>
              <a:graphic xmlns:a="http://schemas.openxmlformats.org/drawingml/2006/main">
                <a:graphicData uri="http://schemas.microsoft.com/office/word/2010/wordprocessingShape">
                  <wps:wsp>
                    <wps:cNvSpPr/>
                    <wps:spPr>
                      <a:xfrm>
                        <a:off x="0" y="0"/>
                        <a:ext cx="1962150" cy="4762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17C5B6B" w14:textId="77777777" w:rsidR="00161BBD" w:rsidRPr="00C46682" w:rsidRDefault="00161BBD" w:rsidP="008D1FBD">
                          <w:pPr>
                            <w:spacing w:after="0" w:line="240" w:lineRule="auto"/>
                            <w:jc w:val="center"/>
                            <w:rPr>
                              <w:b/>
                              <w:bCs/>
                              <w:sz w:val="25"/>
                              <w:szCs w:val="25"/>
                            </w:rPr>
                          </w:pPr>
                          <w:r w:rsidRPr="00C46682">
                            <w:rPr>
                              <w:b/>
                              <w:bCs/>
                              <w:sz w:val="25"/>
                              <w:szCs w:val="25"/>
                            </w:rPr>
                            <w:t>ZAKŁÓCENI</w:t>
                          </w:r>
                          <w:r>
                            <w:rPr>
                              <w:b/>
                              <w:bCs/>
                              <w:sz w:val="25"/>
                              <w:szCs w:val="25"/>
                            </w:rPr>
                            <w:t>A</w:t>
                          </w:r>
                          <w:r w:rsidRPr="00C46682">
                            <w:rPr>
                              <w:b/>
                              <w:bCs/>
                              <w:sz w:val="25"/>
                              <w:szCs w:val="25"/>
                            </w:rPr>
                            <w:t xml:space="preserve"> W SYSTEMIE </w:t>
                          </w:r>
                          <w:r>
                            <w:rPr>
                              <w:b/>
                              <w:bCs/>
                              <w:sz w:val="25"/>
                              <w:szCs w:val="25"/>
                            </w:rPr>
                            <w:t>PALIWOWYM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5000F" id="Prostokąt 488" o:spid="_x0000_s1144" style="position:absolute;left:0;text-align:left;margin-left:-46.85pt;margin-top:-15.15pt;width:154.5pt;height:37.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" fillcolor="#c00000" strokecolor="windowText" strokeweight="1pt">
              <v:shadow on="t" color="black" opacity="64225f" origin="-.5,-.5" offset=".74836mm,.74836mm"/>
              <v:textbox>
                <w:txbxContent>
                  <w:p w14:paraId="517C5B6B" w14:textId="77777777" w:rsidR="00161BBD" w:rsidRPr="00C46682" w:rsidRDefault="00161BBD" w:rsidP="008D1FBD">
                    <w:pPr>
                      <w:spacing w:after="0" w:line="240" w:lineRule="auto"/>
                      <w:jc w:val="center"/>
                      <w:rPr>
                        <w:b/>
                        <w:bCs/>
                        <w:sz w:val="25"/>
                        <w:szCs w:val="25"/>
                      </w:rPr>
                    </w:pPr>
                    <w:r w:rsidRPr="00C46682">
                      <w:rPr>
                        <w:b/>
                        <w:bCs/>
                        <w:sz w:val="25"/>
                        <w:szCs w:val="25"/>
                      </w:rPr>
                      <w:t>ZAKŁÓCENI</w:t>
                    </w:r>
                    <w:r>
                      <w:rPr>
                        <w:b/>
                        <w:bCs/>
                        <w:sz w:val="25"/>
                        <w:szCs w:val="25"/>
                      </w:rPr>
                      <w:t>A</w:t>
                    </w:r>
                    <w:r w:rsidRPr="00C46682">
                      <w:rPr>
                        <w:b/>
                        <w:bCs/>
                        <w:sz w:val="25"/>
                        <w:szCs w:val="25"/>
                      </w:rPr>
                      <w:t xml:space="preserve"> W SYSTEMIE </w:t>
                    </w:r>
                    <w:r>
                      <w:rPr>
                        <w:b/>
                        <w:bCs/>
                        <w:sz w:val="25"/>
                        <w:szCs w:val="25"/>
                      </w:rPr>
                      <w:t>PALIWOWYM</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51776" behindDoc="0" locked="0" layoutInCell="1" allowOverlap="1" wp14:anchorId="4C031471" wp14:editId="21290C16">
              <wp:simplePos x="0" y="0"/>
              <wp:positionH relativeFrom="page">
                <wp:posOffset>3314700</wp:posOffset>
              </wp:positionH>
              <wp:positionV relativeFrom="paragraph">
                <wp:posOffset>-116205</wp:posOffset>
              </wp:positionV>
              <wp:extent cx="6972300" cy="504825"/>
              <wp:effectExtent l="38100" t="38100" r="114300" b="123825"/>
              <wp:wrapNone/>
              <wp:docPr id="162" name="Prostokąt 162"/>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D9E2A99"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7D51016"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31471" id="Prostokąt 162" o:spid="_x0000_s1145" style="position:absolute;left:0;text-align:left;margin-left:261pt;margin-top:-9.15pt;width:549pt;height:39.7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xKQliO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6D9E2A99"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7D51016"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50752" behindDoc="0" locked="0" layoutInCell="1" allowOverlap="1" wp14:anchorId="4409F408" wp14:editId="4CE3A50E">
              <wp:simplePos x="0" y="0"/>
              <wp:positionH relativeFrom="margin">
                <wp:align>center</wp:align>
              </wp:positionH>
              <wp:positionV relativeFrom="paragraph">
                <wp:posOffset>-191135</wp:posOffset>
              </wp:positionV>
              <wp:extent cx="9991725" cy="581025"/>
              <wp:effectExtent l="38100" t="38100" r="123825" b="123825"/>
              <wp:wrapNone/>
              <wp:docPr id="165" name="Prostokąt 165"/>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35D03" id="Prostokąt 165" o:spid="_x0000_s1026" style="position:absolute;margin-left:0;margin-top:-15.05pt;width:786.75pt;height:45.75pt;z-index:25185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30a6Q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EGXfRr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017AB" w14:textId="008E1919" w:rsidR="00161BBD" w:rsidRDefault="00161BBD">
    <w:pPr>
      <w:pStyle w:val="Nagwek"/>
    </w:pPr>
    <w:r w:rsidRPr="00E8641C">
      <w:rPr>
        <w:b/>
        <w:noProof/>
        <w:color w:val="000000" w:themeColor="text1"/>
        <w:sz w:val="40"/>
        <w:szCs w:val="40"/>
        <w:lang w:eastAsia="pl-PL"/>
      </w:rPr>
      <mc:AlternateContent>
        <mc:Choice Requires="wps">
          <w:drawing>
            <wp:anchor distT="0" distB="0" distL="114300" distR="114300" simplePos="0" relativeHeight="251858944" behindDoc="0" locked="0" layoutInCell="1" allowOverlap="1" wp14:anchorId="66657460" wp14:editId="5D2E6BBA">
              <wp:simplePos x="0" y="0"/>
              <wp:positionH relativeFrom="margin">
                <wp:posOffset>-594995</wp:posOffset>
              </wp:positionH>
              <wp:positionV relativeFrom="paragraph">
                <wp:posOffset>-192405</wp:posOffset>
              </wp:positionV>
              <wp:extent cx="2790825" cy="361950"/>
              <wp:effectExtent l="38100" t="38100" r="123825" b="114300"/>
              <wp:wrapNone/>
              <wp:docPr id="492" name="Prostokąt 492"/>
              <wp:cNvGraphicFramePr/>
              <a:graphic xmlns:a="http://schemas.openxmlformats.org/drawingml/2006/main">
                <a:graphicData uri="http://schemas.microsoft.com/office/word/2010/wordprocessingShape">
                  <wps:wsp>
                    <wps:cNvSpPr/>
                    <wps:spPr>
                      <a:xfrm>
                        <a:off x="0" y="0"/>
                        <a:ext cx="2790825" cy="3619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2584CFB" w14:textId="77777777" w:rsidR="00161BBD" w:rsidRPr="002C1AFF" w:rsidRDefault="00161BBD" w:rsidP="00E8641C">
                          <w:pPr>
                            <w:spacing w:line="240" w:lineRule="auto"/>
                            <w:jc w:val="center"/>
                            <w:rPr>
                              <w:b/>
                              <w:bCs/>
                              <w:sz w:val="28"/>
                              <w:szCs w:val="28"/>
                            </w:rPr>
                          </w:pPr>
                          <w:r w:rsidRPr="002C1AFF">
                            <w:rPr>
                              <w:b/>
                              <w:bCs/>
                              <w:sz w:val="28"/>
                              <w:szCs w:val="28"/>
                            </w:rPr>
                            <w:t>POŻAR WIELKOPOWIERZCHNIOWY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57460" id="Prostokąt 492" o:spid="_x0000_s1146" style="position:absolute;left:0;text-align:left;margin-left:-46.85pt;margin-top:-15.15pt;width:219.75pt;height:28.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" fillcolor="#c00000" strokecolor="windowText" strokeweight="1pt">
              <v:shadow on="t" color="black" opacity="64225f" origin="-.5,-.5" offset=".74836mm,.74836mm"/>
              <v:textbox>
                <w:txbxContent>
                  <w:p w14:paraId="32584CFB" w14:textId="77777777" w:rsidR="00161BBD" w:rsidRPr="002C1AFF" w:rsidRDefault="00161BBD" w:rsidP="00E8641C">
                    <w:pPr>
                      <w:spacing w:line="240" w:lineRule="auto"/>
                      <w:jc w:val="center"/>
                      <w:rPr>
                        <w:b/>
                        <w:bCs/>
                        <w:sz w:val="28"/>
                        <w:szCs w:val="28"/>
                      </w:rPr>
                    </w:pPr>
                    <w:r w:rsidRPr="002C1AFF">
                      <w:rPr>
                        <w:b/>
                        <w:bCs/>
                        <w:sz w:val="28"/>
                        <w:szCs w:val="28"/>
                      </w:rPr>
                      <w:t>POŻAR WIELKOPOWIERZCHNIOWY</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56896" behindDoc="0" locked="0" layoutInCell="1" allowOverlap="1" wp14:anchorId="2A26CC4F" wp14:editId="2878C96A">
              <wp:simplePos x="0" y="0"/>
              <wp:positionH relativeFrom="page">
                <wp:posOffset>3314700</wp:posOffset>
              </wp:positionH>
              <wp:positionV relativeFrom="paragraph">
                <wp:posOffset>-116205</wp:posOffset>
              </wp:positionV>
              <wp:extent cx="6972300" cy="504825"/>
              <wp:effectExtent l="38100" t="38100" r="114300" b="123825"/>
              <wp:wrapNone/>
              <wp:docPr id="178" name="Prostokąt 178"/>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29ECEE7"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174539A"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6CC4F" id="Prostokąt 178" o:spid="_x0000_s1147" style="position:absolute;left:0;text-align:left;margin-left:261pt;margin-top:-9.15pt;width:549pt;height:39.7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" fillcolor="#a6a6a6" strokecolor="windowText" strokeweight="1pt">
              <v:shadow on="t" color="black" opacity="64225f" origin="-.5,-.5" offset=".74836mm,.74836mm"/>
              <v:textbox>
                <w:txbxContent>
                  <w:p w14:paraId="429ECEE7"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174539A"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55872" behindDoc="0" locked="0" layoutInCell="1" allowOverlap="1" wp14:anchorId="0E401C53" wp14:editId="4C8B5FAA">
              <wp:simplePos x="0" y="0"/>
              <wp:positionH relativeFrom="margin">
                <wp:align>center</wp:align>
              </wp:positionH>
              <wp:positionV relativeFrom="paragraph">
                <wp:posOffset>-191135</wp:posOffset>
              </wp:positionV>
              <wp:extent cx="9991725" cy="581025"/>
              <wp:effectExtent l="38100" t="38100" r="123825" b="123825"/>
              <wp:wrapNone/>
              <wp:docPr id="179" name="Prostokąt 179"/>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56999" id="Prostokąt 179" o:spid="_x0000_s1026" style="position:absolute;margin-left:0;margin-top:-15.05pt;width:786.75pt;height:45.75pt;z-index:251855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6s16g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BK6s1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CABF9" w14:textId="5FF4C55B" w:rsidR="00161BBD" w:rsidRDefault="00161BBD">
    <w:pPr>
      <w:pStyle w:val="Nagwek"/>
    </w:pPr>
    <w:r w:rsidRPr="002B043B">
      <w:rPr>
        <w:b/>
        <w:noProof/>
        <w:color w:val="000000" w:themeColor="text1"/>
        <w:sz w:val="40"/>
        <w:szCs w:val="40"/>
        <w:lang w:eastAsia="pl-PL"/>
      </w:rPr>
      <mc:AlternateContent>
        <mc:Choice Requires="wps">
          <w:drawing>
            <wp:anchor distT="0" distB="0" distL="114300" distR="114300" simplePos="0" relativeHeight="251864064" behindDoc="0" locked="0" layoutInCell="1" allowOverlap="1" wp14:anchorId="4C442FB1" wp14:editId="6EE667E6">
              <wp:simplePos x="0" y="0"/>
              <wp:positionH relativeFrom="margin">
                <wp:posOffset>-594995</wp:posOffset>
              </wp:positionH>
              <wp:positionV relativeFrom="paragraph">
                <wp:posOffset>-192405</wp:posOffset>
              </wp:positionV>
              <wp:extent cx="1543050" cy="352425"/>
              <wp:effectExtent l="38100" t="38100" r="114300" b="123825"/>
              <wp:wrapNone/>
              <wp:docPr id="496" name="Prostokąt 496"/>
              <wp:cNvGraphicFramePr/>
              <a:graphic xmlns:a="http://schemas.openxmlformats.org/drawingml/2006/main">
                <a:graphicData uri="http://schemas.microsoft.com/office/word/2010/wordprocessingShape">
                  <wps:wsp>
                    <wps:cNvSpPr/>
                    <wps:spPr>
                      <a:xfrm>
                        <a:off x="0" y="0"/>
                        <a:ext cx="1543050" cy="3524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F086418" w14:textId="77777777" w:rsidR="00161BBD" w:rsidRPr="00385CAF" w:rsidRDefault="00161BBD" w:rsidP="002B043B">
                          <w:pPr>
                            <w:spacing w:after="0" w:line="240" w:lineRule="auto"/>
                            <w:jc w:val="center"/>
                            <w:rPr>
                              <w:b/>
                              <w:bCs/>
                              <w:sz w:val="36"/>
                              <w:szCs w:val="36"/>
                            </w:rPr>
                          </w:pPr>
                          <w:r w:rsidRPr="00385CAF">
                            <w:rPr>
                              <w:b/>
                              <w:bCs/>
                              <w:sz w:val="36"/>
                              <w:szCs w:val="36"/>
                            </w:rPr>
                            <w:t>EPIFITOZA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42FB1" id="Prostokąt 496" o:spid="_x0000_s1148" style="position:absolute;left:0;text-align:left;margin-left:-46.85pt;margin-top:-15.15pt;width:121.5pt;height:27.7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" fillcolor="#c00000" strokecolor="windowText" strokeweight="1pt">
              <v:shadow on="t" color="black" opacity="64225f" origin="-.5,-.5" offset=".74836mm,.74836mm"/>
              <v:textbox>
                <w:txbxContent>
                  <w:p w14:paraId="5F086418" w14:textId="77777777" w:rsidR="00161BBD" w:rsidRPr="00385CAF" w:rsidRDefault="00161BBD" w:rsidP="002B043B">
                    <w:pPr>
                      <w:spacing w:after="0" w:line="240" w:lineRule="auto"/>
                      <w:jc w:val="center"/>
                      <w:rPr>
                        <w:b/>
                        <w:bCs/>
                        <w:sz w:val="36"/>
                        <w:szCs w:val="36"/>
                      </w:rPr>
                    </w:pPr>
                    <w:r w:rsidRPr="00385CAF">
                      <w:rPr>
                        <w:b/>
                        <w:bCs/>
                        <w:sz w:val="36"/>
                        <w:szCs w:val="36"/>
                      </w:rPr>
                      <w:t>EPIFITOZA</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62016" behindDoc="0" locked="0" layoutInCell="1" allowOverlap="1" wp14:anchorId="649F30F8" wp14:editId="6A51F88B">
              <wp:simplePos x="0" y="0"/>
              <wp:positionH relativeFrom="page">
                <wp:posOffset>3314700</wp:posOffset>
              </wp:positionH>
              <wp:positionV relativeFrom="paragraph">
                <wp:posOffset>-116205</wp:posOffset>
              </wp:positionV>
              <wp:extent cx="6972300" cy="504825"/>
              <wp:effectExtent l="38100" t="38100" r="114300" b="123825"/>
              <wp:wrapNone/>
              <wp:docPr id="193" name="Prostokąt 19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8533FCC"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CC35BC2"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F30F8" id="Prostokąt 193" o:spid="_x0000_s1149" style="position:absolute;left:0;text-align:left;margin-left:261pt;margin-top:-9.15pt;width:549pt;height:39.75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W0aRaO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68533FCC"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CC35BC2"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60992" behindDoc="0" locked="0" layoutInCell="1" allowOverlap="1" wp14:anchorId="434E0610" wp14:editId="234B5C92">
              <wp:simplePos x="0" y="0"/>
              <wp:positionH relativeFrom="margin">
                <wp:align>center</wp:align>
              </wp:positionH>
              <wp:positionV relativeFrom="paragraph">
                <wp:posOffset>-191135</wp:posOffset>
              </wp:positionV>
              <wp:extent cx="9991725" cy="581025"/>
              <wp:effectExtent l="38100" t="38100" r="123825" b="123825"/>
              <wp:wrapNone/>
              <wp:docPr id="195" name="Prostokąt 195"/>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8ED09" id="Prostokąt 195" o:spid="_x0000_s1026" style="position:absolute;margin-left:0;margin-top:-15.05pt;width:786.75pt;height:45.75pt;z-index:251860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49j6Q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G0nj2P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FE651" w14:textId="1C91C94D" w:rsidR="00161BBD" w:rsidRDefault="00161BBD">
    <w:pPr>
      <w:pStyle w:val="Nagwek"/>
    </w:pPr>
    <w:r w:rsidRPr="009A0DBB">
      <w:rPr>
        <w:b/>
        <w:noProof/>
        <w:color w:val="000000" w:themeColor="text1"/>
        <w:sz w:val="40"/>
        <w:szCs w:val="40"/>
        <w:lang w:eastAsia="pl-PL"/>
      </w:rPr>
      <mc:AlternateContent>
        <mc:Choice Requires="wps">
          <w:drawing>
            <wp:anchor distT="0" distB="0" distL="114300" distR="114300" simplePos="0" relativeHeight="251869184" behindDoc="0" locked="0" layoutInCell="1" allowOverlap="1" wp14:anchorId="1FE45EC6" wp14:editId="19C42EF7">
              <wp:simplePos x="0" y="0"/>
              <wp:positionH relativeFrom="margin">
                <wp:posOffset>-594995</wp:posOffset>
              </wp:positionH>
              <wp:positionV relativeFrom="paragraph">
                <wp:posOffset>-192405</wp:posOffset>
              </wp:positionV>
              <wp:extent cx="2990850" cy="457200"/>
              <wp:effectExtent l="38100" t="38100" r="114300" b="114300"/>
              <wp:wrapNone/>
              <wp:docPr id="504" name="Prostokąt 504"/>
              <wp:cNvGraphicFramePr/>
              <a:graphic xmlns:a="http://schemas.openxmlformats.org/drawingml/2006/main">
                <a:graphicData uri="http://schemas.microsoft.com/office/word/2010/wordprocessingShape">
                  <wps:wsp>
                    <wps:cNvSpPr/>
                    <wps:spPr>
                      <a:xfrm>
                        <a:off x="0" y="0"/>
                        <a:ext cx="2990850" cy="45720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08F8299" w14:textId="164A8184" w:rsidR="00161BBD" w:rsidRPr="00EC0715" w:rsidRDefault="00161BBD" w:rsidP="009A0DBB">
                          <w:pPr>
                            <w:spacing w:line="240" w:lineRule="auto"/>
                            <w:jc w:val="center"/>
                            <w:rPr>
                              <w:b/>
                              <w:bCs/>
                              <w:sz w:val="24"/>
                              <w:szCs w:val="24"/>
                            </w:rPr>
                          </w:pPr>
                          <w:r w:rsidRPr="00EC0715">
                            <w:rPr>
                              <w:b/>
                              <w:bCs/>
                              <w:sz w:val="24"/>
                              <w:szCs w:val="24"/>
                            </w:rPr>
                            <w:t>ZAKŁÓCENI</w:t>
                          </w:r>
                          <w:r>
                            <w:rPr>
                              <w:b/>
                              <w:bCs/>
                              <w:sz w:val="24"/>
                              <w:szCs w:val="24"/>
                            </w:rPr>
                            <w:t>A</w:t>
                          </w:r>
                          <w:r w:rsidRPr="00EC0715">
                            <w:rPr>
                              <w:b/>
                              <w:bCs/>
                              <w:sz w:val="24"/>
                              <w:szCs w:val="24"/>
                            </w:rPr>
                            <w:t xml:space="preserve"> FUNKCJONOWANIA SI</w:t>
                          </w:r>
                          <w:r>
                            <w:rPr>
                              <w:b/>
                              <w:bCs/>
                              <w:sz w:val="24"/>
                              <w:szCs w:val="24"/>
                            </w:rPr>
                            <w:t>ECI</w:t>
                          </w:r>
                          <w:r>
                            <w:rPr>
                              <w:b/>
                              <w:bCs/>
                              <w:sz w:val="24"/>
                              <w:szCs w:val="24"/>
                            </w:rPr>
                            <w:br/>
                            <w:t xml:space="preserve"> I</w:t>
                          </w:r>
                          <w:r w:rsidRPr="00EC0715">
                            <w:rPr>
                              <w:b/>
                              <w:bCs/>
                              <w:sz w:val="24"/>
                              <w:szCs w:val="24"/>
                            </w:rPr>
                            <w:t xml:space="preserve"> USŁUG TELEKOMUNIKACYJNYCH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45EC6" id="Prostokąt 504" o:spid="_x0000_s1150" style="position:absolute;left:0;text-align:left;margin-left:-46.85pt;margin-top:-15.15pt;width:235.5pt;height:36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" fillcolor="#c00000" strokecolor="windowText" strokeweight="1pt">
              <v:shadow on="t" color="black" opacity="64225f" origin="-.5,-.5" offset=".74836mm,.74836mm"/>
              <v:textbox>
                <w:txbxContent>
                  <w:p w14:paraId="008F8299" w14:textId="164A8184" w:rsidR="00161BBD" w:rsidRPr="00EC0715" w:rsidRDefault="00161BBD" w:rsidP="009A0DBB">
                    <w:pPr>
                      <w:spacing w:line="240" w:lineRule="auto"/>
                      <w:jc w:val="center"/>
                      <w:rPr>
                        <w:b/>
                        <w:bCs/>
                        <w:sz w:val="24"/>
                        <w:szCs w:val="24"/>
                      </w:rPr>
                    </w:pPr>
                    <w:r w:rsidRPr="00EC0715">
                      <w:rPr>
                        <w:b/>
                        <w:bCs/>
                        <w:sz w:val="24"/>
                        <w:szCs w:val="24"/>
                      </w:rPr>
                      <w:t>ZAKŁÓCENI</w:t>
                    </w:r>
                    <w:r>
                      <w:rPr>
                        <w:b/>
                        <w:bCs/>
                        <w:sz w:val="24"/>
                        <w:szCs w:val="24"/>
                      </w:rPr>
                      <w:t>A</w:t>
                    </w:r>
                    <w:r w:rsidRPr="00EC0715">
                      <w:rPr>
                        <w:b/>
                        <w:bCs/>
                        <w:sz w:val="24"/>
                        <w:szCs w:val="24"/>
                      </w:rPr>
                      <w:t xml:space="preserve"> FUNKCJONOWANIA SI</w:t>
                    </w:r>
                    <w:r>
                      <w:rPr>
                        <w:b/>
                        <w:bCs/>
                        <w:sz w:val="24"/>
                        <w:szCs w:val="24"/>
                      </w:rPr>
                      <w:t>ECI</w:t>
                    </w:r>
                    <w:r>
                      <w:rPr>
                        <w:b/>
                        <w:bCs/>
                        <w:sz w:val="24"/>
                        <w:szCs w:val="24"/>
                      </w:rPr>
                      <w:br/>
                      <w:t xml:space="preserve"> I</w:t>
                    </w:r>
                    <w:r w:rsidRPr="00EC0715">
                      <w:rPr>
                        <w:b/>
                        <w:bCs/>
                        <w:sz w:val="24"/>
                        <w:szCs w:val="24"/>
                      </w:rPr>
                      <w:t xml:space="preserve"> USŁUG TELEKOMUNIKACYJNYCH</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67136" behindDoc="0" locked="0" layoutInCell="1" allowOverlap="1" wp14:anchorId="43D432EA" wp14:editId="05A45D04">
              <wp:simplePos x="0" y="0"/>
              <wp:positionH relativeFrom="page">
                <wp:posOffset>3314700</wp:posOffset>
              </wp:positionH>
              <wp:positionV relativeFrom="paragraph">
                <wp:posOffset>-116205</wp:posOffset>
              </wp:positionV>
              <wp:extent cx="6972300" cy="504825"/>
              <wp:effectExtent l="38100" t="38100" r="114300" b="123825"/>
              <wp:wrapNone/>
              <wp:docPr id="202" name="Prostokąt 202"/>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A8087B3"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FE2AF8C"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432EA" id="Prostokąt 202" o:spid="_x0000_s1151" style="position:absolute;left:0;text-align:left;margin-left:261pt;margin-top:-9.15pt;width:549pt;height:39.7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C3kmKLuAgAA&#10;9Q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1A8087B3"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FE2AF8C"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66112" behindDoc="0" locked="0" layoutInCell="1" allowOverlap="1" wp14:anchorId="4F7DAA06" wp14:editId="22F07D60">
              <wp:simplePos x="0" y="0"/>
              <wp:positionH relativeFrom="margin">
                <wp:align>center</wp:align>
              </wp:positionH>
              <wp:positionV relativeFrom="paragraph">
                <wp:posOffset>-191135</wp:posOffset>
              </wp:positionV>
              <wp:extent cx="9991725" cy="581025"/>
              <wp:effectExtent l="38100" t="38100" r="123825" b="123825"/>
              <wp:wrapNone/>
              <wp:docPr id="209" name="Prostokąt 209"/>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375A" id="Prostokąt 209" o:spid="_x0000_s1026" style="position:absolute;margin-left:0;margin-top:-15.05pt;width:786.75pt;height:45.75pt;z-index:251866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C6g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Di+zYC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FA356" w14:textId="103691B1" w:rsidR="00161BBD" w:rsidRDefault="00161BBD">
    <w:pPr>
      <w:pStyle w:val="Nagwek"/>
    </w:pPr>
    <w:r w:rsidRPr="005D2E6D">
      <w:rPr>
        <w:b/>
        <w:noProof/>
        <w:color w:val="000000" w:themeColor="text1"/>
        <w:sz w:val="40"/>
        <w:szCs w:val="40"/>
        <w:lang w:eastAsia="pl-PL"/>
      </w:rPr>
      <mc:AlternateContent>
        <mc:Choice Requires="wps">
          <w:drawing>
            <wp:anchor distT="0" distB="0" distL="114300" distR="114300" simplePos="0" relativeHeight="251874304" behindDoc="0" locked="0" layoutInCell="1" allowOverlap="1" wp14:anchorId="187FE907" wp14:editId="7E1B6E15">
              <wp:simplePos x="0" y="0"/>
              <wp:positionH relativeFrom="margin">
                <wp:posOffset>-594995</wp:posOffset>
              </wp:positionH>
              <wp:positionV relativeFrom="paragraph">
                <wp:posOffset>-192405</wp:posOffset>
              </wp:positionV>
              <wp:extent cx="1800225" cy="466725"/>
              <wp:effectExtent l="38100" t="38100" r="123825" b="123825"/>
              <wp:wrapNone/>
              <wp:docPr id="219" name="Prostokąt 219"/>
              <wp:cNvGraphicFramePr/>
              <a:graphic xmlns:a="http://schemas.openxmlformats.org/drawingml/2006/main">
                <a:graphicData uri="http://schemas.microsoft.com/office/word/2010/wordprocessingShape">
                  <wps:wsp>
                    <wps:cNvSpPr/>
                    <wps:spPr>
                      <a:xfrm>
                        <a:off x="0" y="0"/>
                        <a:ext cx="1800225" cy="4667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1D540C2" w14:textId="77777777" w:rsidR="00161BBD" w:rsidRPr="00A10A4D" w:rsidRDefault="00161BBD" w:rsidP="005D2E6D">
                          <w:pPr>
                            <w:spacing w:line="240" w:lineRule="auto"/>
                            <w:jc w:val="center"/>
                            <w:rPr>
                              <w:b/>
                              <w:bCs/>
                              <w:sz w:val="24"/>
                              <w:szCs w:val="24"/>
                            </w:rPr>
                          </w:pPr>
                          <w:r w:rsidRPr="00A10A4D">
                            <w:rPr>
                              <w:b/>
                              <w:bCs/>
                              <w:sz w:val="24"/>
                              <w:szCs w:val="24"/>
                            </w:rPr>
                            <w:t>SKAŻENIE CHEMICZNE</w:t>
                          </w:r>
                          <w:r w:rsidRPr="00A10A4D">
                            <w:rPr>
                              <w:b/>
                              <w:bCs/>
                              <w:sz w:val="24"/>
                              <w:szCs w:val="24"/>
                            </w:rPr>
                            <w:br/>
                            <w:t>NA LĄDZIE</w:t>
                          </w:r>
                        </w:p>
                        <w:p w14:paraId="2D22196F" w14:textId="77777777" w:rsidR="00161BBD" w:rsidRPr="005442C8" w:rsidRDefault="00161BBD" w:rsidP="005D2E6D">
                          <w:pPr>
                            <w:spacing w:line="240" w:lineRule="auto"/>
                            <w:jc w:val="center"/>
                            <w:rPr>
                              <w:b/>
                              <w:b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FE907" id="Prostokąt 219" o:spid="_x0000_s1152" style="position:absolute;left:0;text-align:left;margin-left:-46.85pt;margin-top:-15.15pt;width:141.75pt;height:36.7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" fillcolor="#c00000" strokecolor="windowText" strokeweight="1pt">
              <v:shadow on="t" color="black" opacity="64225f" origin="-.5,-.5" offset=".74836mm,.74836mm"/>
              <v:textbox>
                <w:txbxContent>
                  <w:p w14:paraId="41D540C2" w14:textId="77777777" w:rsidR="00161BBD" w:rsidRPr="00A10A4D" w:rsidRDefault="00161BBD" w:rsidP="005D2E6D">
                    <w:pPr>
                      <w:spacing w:line="240" w:lineRule="auto"/>
                      <w:jc w:val="center"/>
                      <w:rPr>
                        <w:b/>
                        <w:bCs/>
                        <w:sz w:val="24"/>
                        <w:szCs w:val="24"/>
                      </w:rPr>
                    </w:pPr>
                    <w:r w:rsidRPr="00A10A4D">
                      <w:rPr>
                        <w:b/>
                        <w:bCs/>
                        <w:sz w:val="24"/>
                        <w:szCs w:val="24"/>
                      </w:rPr>
                      <w:t>SKAŻENIE CHEMICZNE</w:t>
                    </w:r>
                    <w:r w:rsidRPr="00A10A4D">
                      <w:rPr>
                        <w:b/>
                        <w:bCs/>
                        <w:sz w:val="24"/>
                        <w:szCs w:val="24"/>
                      </w:rPr>
                      <w:br/>
                      <w:t>NA LĄDZIE</w:t>
                    </w:r>
                  </w:p>
                  <w:p w14:paraId="2D22196F" w14:textId="77777777" w:rsidR="00161BBD" w:rsidRPr="005442C8" w:rsidRDefault="00161BBD" w:rsidP="005D2E6D">
                    <w:pPr>
                      <w:spacing w:line="240" w:lineRule="auto"/>
                      <w:jc w:val="center"/>
                      <w:rPr>
                        <w:b/>
                        <w:bCs/>
                        <w:sz w:val="28"/>
                        <w:szCs w:val="28"/>
                      </w:rPr>
                    </w:pPr>
                  </w:p>
                </w:txbxContent>
              </v:textbox>
              <w10:wrap anchorx="margin"/>
            </v:rect>
          </w:pict>
        </mc:Fallback>
      </mc:AlternateContent>
    </w:r>
    <w:r w:rsidRPr="009D3F00">
      <w:rPr>
        <w:noProof/>
        <w:lang w:eastAsia="pl-PL"/>
      </w:rPr>
      <mc:AlternateContent>
        <mc:Choice Requires="wps">
          <w:drawing>
            <wp:anchor distT="0" distB="0" distL="114300" distR="114300" simplePos="0" relativeHeight="251872256" behindDoc="0" locked="0" layoutInCell="1" allowOverlap="1" wp14:anchorId="14B4D2FC" wp14:editId="131936AD">
              <wp:simplePos x="0" y="0"/>
              <wp:positionH relativeFrom="page">
                <wp:posOffset>3314700</wp:posOffset>
              </wp:positionH>
              <wp:positionV relativeFrom="paragraph">
                <wp:posOffset>-116205</wp:posOffset>
              </wp:positionV>
              <wp:extent cx="6972300" cy="504825"/>
              <wp:effectExtent l="38100" t="38100" r="114300" b="123825"/>
              <wp:wrapNone/>
              <wp:docPr id="213" name="Prostokąt 21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901A162"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E990E29"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4D2FC" id="Prostokąt 213" o:spid="_x0000_s1153" style="position:absolute;left:0;text-align:left;margin-left:261pt;margin-top:-9.15pt;width:549pt;height:39.75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DOwuRnuAgAA&#10;9Q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5901A162"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E990E29"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71232" behindDoc="0" locked="0" layoutInCell="1" allowOverlap="1" wp14:anchorId="6A4926C1" wp14:editId="13609EBF">
              <wp:simplePos x="0" y="0"/>
              <wp:positionH relativeFrom="margin">
                <wp:align>center</wp:align>
              </wp:positionH>
              <wp:positionV relativeFrom="paragraph">
                <wp:posOffset>-191135</wp:posOffset>
              </wp:positionV>
              <wp:extent cx="9991725" cy="581025"/>
              <wp:effectExtent l="38100" t="38100" r="123825" b="123825"/>
              <wp:wrapNone/>
              <wp:docPr id="215" name="Prostokąt 215"/>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4E161" id="Prostokąt 215" o:spid="_x0000_s1026" style="position:absolute;margin-left:0;margin-top:-15.05pt;width:786.75pt;height:45.75pt;z-index:25187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At6Q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CJH4C3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43014" w14:textId="19D97BC6" w:rsidR="00161BBD" w:rsidRDefault="00161BBD">
    <w:pPr>
      <w:pStyle w:val="Nagwek"/>
    </w:pPr>
    <w:r w:rsidRPr="008A603C">
      <w:rPr>
        <w:b/>
        <w:noProof/>
        <w:color w:val="000000" w:themeColor="text1"/>
        <w:sz w:val="40"/>
        <w:szCs w:val="40"/>
        <w:lang w:eastAsia="pl-PL"/>
      </w:rPr>
      <mc:AlternateContent>
        <mc:Choice Requires="wps">
          <w:drawing>
            <wp:anchor distT="0" distB="0" distL="114300" distR="114300" simplePos="0" relativeHeight="251879424" behindDoc="0" locked="0" layoutInCell="1" allowOverlap="1" wp14:anchorId="476E0BC8" wp14:editId="63C6E1FA">
              <wp:simplePos x="0" y="0"/>
              <wp:positionH relativeFrom="margin">
                <wp:posOffset>-594995</wp:posOffset>
              </wp:positionH>
              <wp:positionV relativeFrom="paragraph">
                <wp:posOffset>-192405</wp:posOffset>
              </wp:positionV>
              <wp:extent cx="1800225" cy="428625"/>
              <wp:effectExtent l="38100" t="38100" r="123825" b="123825"/>
              <wp:wrapNone/>
              <wp:docPr id="508" name="Prostokąt 508"/>
              <wp:cNvGraphicFramePr/>
              <a:graphic xmlns:a="http://schemas.openxmlformats.org/drawingml/2006/main">
                <a:graphicData uri="http://schemas.microsoft.com/office/word/2010/wordprocessingShape">
                  <wps:wsp>
                    <wps:cNvSpPr/>
                    <wps:spPr>
                      <a:xfrm>
                        <a:off x="0" y="0"/>
                        <a:ext cx="1800225" cy="4286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7EF13DB" w14:textId="77777777" w:rsidR="00161BBD" w:rsidRPr="00C400DE" w:rsidRDefault="00161BBD" w:rsidP="008A603C">
                          <w:pPr>
                            <w:spacing w:line="240" w:lineRule="auto"/>
                            <w:jc w:val="center"/>
                            <w:rPr>
                              <w:b/>
                              <w:bCs/>
                              <w:sz w:val="24"/>
                              <w:szCs w:val="24"/>
                            </w:rPr>
                          </w:pPr>
                          <w:r w:rsidRPr="00C400DE">
                            <w:rPr>
                              <w:b/>
                              <w:bCs/>
                              <w:sz w:val="24"/>
                              <w:szCs w:val="24"/>
                            </w:rPr>
                            <w:t>SKAŻENIE CHEMICZNE</w:t>
                          </w:r>
                          <w:r w:rsidRPr="00C400DE">
                            <w:rPr>
                              <w:b/>
                              <w:bCs/>
                              <w:sz w:val="24"/>
                              <w:szCs w:val="24"/>
                            </w:rPr>
                            <w:br/>
                            <w:t xml:space="preserve">NA </w:t>
                          </w:r>
                          <w:r>
                            <w:rPr>
                              <w:b/>
                              <w:bCs/>
                              <w:sz w:val="24"/>
                              <w:szCs w:val="24"/>
                            </w:rPr>
                            <w:t>MORZU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E0BC8" id="Prostokąt 508" o:spid="_x0000_s1154" style="position:absolute;left:0;text-align:left;margin-left:-46.85pt;margin-top:-15.15pt;width:141.75pt;height:33.7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" fillcolor="#c00000" strokecolor="windowText" strokeweight="1pt">
              <v:shadow on="t" color="black" opacity="64225f" origin="-.5,-.5" offset=".74836mm,.74836mm"/>
              <v:textbox>
                <w:txbxContent>
                  <w:p w14:paraId="27EF13DB" w14:textId="77777777" w:rsidR="00161BBD" w:rsidRPr="00C400DE" w:rsidRDefault="00161BBD" w:rsidP="008A603C">
                    <w:pPr>
                      <w:spacing w:line="240" w:lineRule="auto"/>
                      <w:jc w:val="center"/>
                      <w:rPr>
                        <w:b/>
                        <w:bCs/>
                        <w:sz w:val="24"/>
                        <w:szCs w:val="24"/>
                      </w:rPr>
                    </w:pPr>
                    <w:r w:rsidRPr="00C400DE">
                      <w:rPr>
                        <w:b/>
                        <w:bCs/>
                        <w:sz w:val="24"/>
                        <w:szCs w:val="24"/>
                      </w:rPr>
                      <w:t>SKAŻENIE CHEMICZNE</w:t>
                    </w:r>
                    <w:r w:rsidRPr="00C400DE">
                      <w:rPr>
                        <w:b/>
                        <w:bCs/>
                        <w:sz w:val="24"/>
                        <w:szCs w:val="24"/>
                      </w:rPr>
                      <w:br/>
                      <w:t xml:space="preserve">NA </w:t>
                    </w:r>
                    <w:r>
                      <w:rPr>
                        <w:b/>
                        <w:bCs/>
                        <w:sz w:val="24"/>
                        <w:szCs w:val="24"/>
                      </w:rPr>
                      <w:t>MORZU</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77376" behindDoc="0" locked="0" layoutInCell="1" allowOverlap="1" wp14:anchorId="73E78EA5" wp14:editId="2CEC653A">
              <wp:simplePos x="0" y="0"/>
              <wp:positionH relativeFrom="page">
                <wp:posOffset>3314700</wp:posOffset>
              </wp:positionH>
              <wp:positionV relativeFrom="paragraph">
                <wp:posOffset>-116205</wp:posOffset>
              </wp:positionV>
              <wp:extent cx="6972300" cy="504825"/>
              <wp:effectExtent l="38100" t="38100" r="114300" b="123825"/>
              <wp:wrapNone/>
              <wp:docPr id="221" name="Prostokąt 221"/>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15864BE"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371D7350"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78EA5" id="Prostokąt 221" o:spid="_x0000_s1155" style="position:absolute;left:0;text-align:left;margin-left:261pt;margin-top:-9.15pt;width:549pt;height:39.75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" fillcolor="#a6a6a6" strokecolor="windowText" strokeweight="1pt">
              <v:shadow on="t" color="black" opacity="64225f" origin="-.5,-.5" offset=".74836mm,.74836mm"/>
              <v:textbox>
                <w:txbxContent>
                  <w:p w14:paraId="015864BE"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371D7350"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76352" behindDoc="0" locked="0" layoutInCell="1" allowOverlap="1" wp14:anchorId="74E85123" wp14:editId="0F7DAD32">
              <wp:simplePos x="0" y="0"/>
              <wp:positionH relativeFrom="margin">
                <wp:align>center</wp:align>
              </wp:positionH>
              <wp:positionV relativeFrom="paragraph">
                <wp:posOffset>-191135</wp:posOffset>
              </wp:positionV>
              <wp:extent cx="9991725" cy="581025"/>
              <wp:effectExtent l="38100" t="38100" r="123825" b="123825"/>
              <wp:wrapNone/>
              <wp:docPr id="222" name="Prostokąt 222"/>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5FC65" id="Prostokąt 222" o:spid="_x0000_s1026" style="position:absolute;margin-left:0;margin-top:-15.05pt;width:786.75pt;height:45.75pt;z-index:251876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" fillcolor="#a9d18e" strokecolor="windowText" strokeweight="1pt">
              <v:shadow on="t" color="black" opacity="64225f" origin="-.5,-.5" offset=".74836mm,.74836mm"/>
              <w10:wrap anchorx="margin"/>
            </v:rect>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847AD" w14:textId="716E9949" w:rsidR="00161BBD" w:rsidRDefault="00161BBD">
    <w:pPr>
      <w:pStyle w:val="Nagwek"/>
    </w:pPr>
    <w:r w:rsidRPr="00821044">
      <w:rPr>
        <w:b/>
        <w:noProof/>
        <w:color w:val="000000" w:themeColor="text1"/>
        <w:sz w:val="40"/>
        <w:szCs w:val="40"/>
        <w:lang w:eastAsia="pl-PL"/>
      </w:rPr>
      <mc:AlternateContent>
        <mc:Choice Requires="wps">
          <w:drawing>
            <wp:anchor distT="0" distB="0" distL="114300" distR="114300" simplePos="0" relativeHeight="251884544" behindDoc="0" locked="0" layoutInCell="1" allowOverlap="1" wp14:anchorId="3AFB6F78" wp14:editId="5AF02270">
              <wp:simplePos x="0" y="0"/>
              <wp:positionH relativeFrom="margin">
                <wp:posOffset>-594995</wp:posOffset>
              </wp:positionH>
              <wp:positionV relativeFrom="paragraph">
                <wp:posOffset>-192405</wp:posOffset>
              </wp:positionV>
              <wp:extent cx="1962150" cy="476250"/>
              <wp:effectExtent l="38100" t="38100" r="114300" b="114300"/>
              <wp:wrapNone/>
              <wp:docPr id="515" name="Prostokąt 515"/>
              <wp:cNvGraphicFramePr/>
              <a:graphic xmlns:a="http://schemas.openxmlformats.org/drawingml/2006/main">
                <a:graphicData uri="http://schemas.microsoft.com/office/word/2010/wordprocessingShape">
                  <wps:wsp>
                    <wps:cNvSpPr/>
                    <wps:spPr>
                      <a:xfrm>
                        <a:off x="0" y="0"/>
                        <a:ext cx="1962150" cy="4762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4818908F" w14:textId="77777777" w:rsidR="00161BBD" w:rsidRPr="00C46682" w:rsidRDefault="00161BBD" w:rsidP="00821044">
                          <w:pPr>
                            <w:spacing w:after="0" w:line="240" w:lineRule="auto"/>
                            <w:jc w:val="center"/>
                            <w:rPr>
                              <w:b/>
                              <w:bCs/>
                              <w:sz w:val="25"/>
                              <w:szCs w:val="25"/>
                            </w:rPr>
                          </w:pPr>
                          <w:r w:rsidRPr="00C46682">
                            <w:rPr>
                              <w:b/>
                              <w:bCs/>
                              <w:sz w:val="25"/>
                              <w:szCs w:val="25"/>
                            </w:rPr>
                            <w:t>ZAKŁÓCENI</w:t>
                          </w:r>
                          <w:r>
                            <w:rPr>
                              <w:b/>
                              <w:bCs/>
                              <w:sz w:val="25"/>
                              <w:szCs w:val="25"/>
                            </w:rPr>
                            <w:t>A</w:t>
                          </w:r>
                          <w:r w:rsidRPr="00C46682">
                            <w:rPr>
                              <w:b/>
                              <w:bCs/>
                              <w:sz w:val="25"/>
                              <w:szCs w:val="25"/>
                            </w:rPr>
                            <w:t xml:space="preserve"> W SYSTEMIE </w:t>
                          </w:r>
                          <w:r>
                            <w:rPr>
                              <w:b/>
                              <w:bCs/>
                              <w:sz w:val="25"/>
                              <w:szCs w:val="25"/>
                            </w:rPr>
                            <w:t>GAZOWYM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B6F78" id="Prostokąt 515" o:spid="_x0000_s1156" style="position:absolute;left:0;text-align:left;margin-left:-46.85pt;margin-top:-15.15pt;width:154.5pt;height:37.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" fillcolor="#c00000" strokecolor="windowText" strokeweight="1pt">
              <v:shadow on="t" color="black" opacity="64225f" origin="-.5,-.5" offset=".74836mm,.74836mm"/>
              <v:textbox>
                <w:txbxContent>
                  <w:p w14:paraId="4818908F" w14:textId="77777777" w:rsidR="00161BBD" w:rsidRPr="00C46682" w:rsidRDefault="00161BBD" w:rsidP="00821044">
                    <w:pPr>
                      <w:spacing w:after="0" w:line="240" w:lineRule="auto"/>
                      <w:jc w:val="center"/>
                      <w:rPr>
                        <w:b/>
                        <w:bCs/>
                        <w:sz w:val="25"/>
                        <w:szCs w:val="25"/>
                      </w:rPr>
                    </w:pPr>
                    <w:r w:rsidRPr="00C46682">
                      <w:rPr>
                        <w:b/>
                        <w:bCs/>
                        <w:sz w:val="25"/>
                        <w:szCs w:val="25"/>
                      </w:rPr>
                      <w:t>ZAKŁÓCENI</w:t>
                    </w:r>
                    <w:r>
                      <w:rPr>
                        <w:b/>
                        <w:bCs/>
                        <w:sz w:val="25"/>
                        <w:szCs w:val="25"/>
                      </w:rPr>
                      <w:t>A</w:t>
                    </w:r>
                    <w:r w:rsidRPr="00C46682">
                      <w:rPr>
                        <w:b/>
                        <w:bCs/>
                        <w:sz w:val="25"/>
                        <w:szCs w:val="25"/>
                      </w:rPr>
                      <w:t xml:space="preserve"> W SYSTEMIE </w:t>
                    </w:r>
                    <w:r>
                      <w:rPr>
                        <w:b/>
                        <w:bCs/>
                        <w:sz w:val="25"/>
                        <w:szCs w:val="25"/>
                      </w:rPr>
                      <w:t>GAZOWYM</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82496" behindDoc="0" locked="0" layoutInCell="1" allowOverlap="1" wp14:anchorId="1EE97ADB" wp14:editId="59CB91DE">
              <wp:simplePos x="0" y="0"/>
              <wp:positionH relativeFrom="page">
                <wp:posOffset>3314700</wp:posOffset>
              </wp:positionH>
              <wp:positionV relativeFrom="paragraph">
                <wp:posOffset>-116205</wp:posOffset>
              </wp:positionV>
              <wp:extent cx="6972300" cy="504825"/>
              <wp:effectExtent l="38100" t="38100" r="114300" b="123825"/>
              <wp:wrapNone/>
              <wp:docPr id="224" name="Prostokąt 224"/>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D6E3B15"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78DD6493"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97ADB" id="Prostokąt 224" o:spid="_x0000_s1157" style="position:absolute;left:0;text-align:left;margin-left:261pt;margin-top:-9.15pt;width:549pt;height:39.75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cIlBG+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2D6E3B15"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78DD6493"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81472" behindDoc="0" locked="0" layoutInCell="1" allowOverlap="1" wp14:anchorId="69E8A136" wp14:editId="1C7D810A">
              <wp:simplePos x="0" y="0"/>
              <wp:positionH relativeFrom="margin">
                <wp:align>center</wp:align>
              </wp:positionH>
              <wp:positionV relativeFrom="paragraph">
                <wp:posOffset>-191135</wp:posOffset>
              </wp:positionV>
              <wp:extent cx="9991725" cy="581025"/>
              <wp:effectExtent l="38100" t="38100" r="123825" b="123825"/>
              <wp:wrapNone/>
              <wp:docPr id="226" name="Prostokąt 226"/>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A8136" id="Prostokąt 226" o:spid="_x0000_s1026" style="position:absolute;margin-left:0;margin-top:-15.05pt;width:786.75pt;height:45.75pt;z-index:251881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jn6g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pSRjn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2FD08" w14:textId="46345BCE" w:rsidR="00161BBD" w:rsidRDefault="00161BBD">
    <w:pPr>
      <w:pStyle w:val="Nagwek"/>
    </w:pPr>
    <w:r w:rsidRPr="00684504">
      <w:rPr>
        <w:b/>
        <w:noProof/>
        <w:color w:val="000000" w:themeColor="text1"/>
        <w:sz w:val="40"/>
        <w:szCs w:val="40"/>
        <w:lang w:eastAsia="pl-PL"/>
      </w:rPr>
      <mc:AlternateContent>
        <mc:Choice Requires="wps">
          <w:drawing>
            <wp:anchor distT="0" distB="0" distL="114300" distR="114300" simplePos="0" relativeHeight="251889664" behindDoc="0" locked="0" layoutInCell="1" allowOverlap="1" wp14:anchorId="61B2C966" wp14:editId="22E5268C">
              <wp:simplePos x="0" y="0"/>
              <wp:positionH relativeFrom="margin">
                <wp:posOffset>-594995</wp:posOffset>
              </wp:positionH>
              <wp:positionV relativeFrom="paragraph">
                <wp:posOffset>-192405</wp:posOffset>
              </wp:positionV>
              <wp:extent cx="2209800" cy="342900"/>
              <wp:effectExtent l="38100" t="38100" r="114300" b="114300"/>
              <wp:wrapNone/>
              <wp:docPr id="536" name="Prostokąt 536"/>
              <wp:cNvGraphicFramePr/>
              <a:graphic xmlns:a="http://schemas.openxmlformats.org/drawingml/2006/main">
                <a:graphicData uri="http://schemas.microsoft.com/office/word/2010/wordprocessingShape">
                  <wps:wsp>
                    <wps:cNvSpPr/>
                    <wps:spPr>
                      <a:xfrm>
                        <a:off x="0" y="0"/>
                        <a:ext cx="2209800" cy="34290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8B8D79C" w14:textId="77777777" w:rsidR="00161BBD" w:rsidRPr="00385CAF" w:rsidRDefault="00161BBD" w:rsidP="00684504">
                          <w:pPr>
                            <w:spacing w:after="0" w:line="240" w:lineRule="auto"/>
                            <w:jc w:val="center"/>
                            <w:rPr>
                              <w:b/>
                              <w:bCs/>
                              <w:sz w:val="32"/>
                              <w:szCs w:val="32"/>
                            </w:rPr>
                          </w:pPr>
                          <w:r w:rsidRPr="00385CAF">
                            <w:rPr>
                              <w:b/>
                              <w:bCs/>
                              <w:sz w:val="32"/>
                              <w:szCs w:val="32"/>
                            </w:rPr>
                            <w:t>KATASTROFA</w:t>
                          </w:r>
                          <w:r>
                            <w:rPr>
                              <w:b/>
                              <w:bCs/>
                              <w:sz w:val="32"/>
                              <w:szCs w:val="32"/>
                            </w:rPr>
                            <w:t xml:space="preserve"> </w:t>
                          </w:r>
                          <w:r w:rsidRPr="00385CAF">
                            <w:rPr>
                              <w:b/>
                              <w:bCs/>
                              <w:sz w:val="32"/>
                              <w:szCs w:val="32"/>
                            </w:rPr>
                            <w:t>MORSKA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2C966" id="Prostokąt 536" o:spid="_x0000_s1158" style="position:absolute;left:0;text-align:left;margin-left:-46.85pt;margin-top:-15.15pt;width:174pt;height:27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" fillcolor="#c00000" strokecolor="windowText" strokeweight="1pt">
              <v:shadow on="t" color="black" opacity="64225f" origin="-.5,-.5" offset=".74836mm,.74836mm"/>
              <v:textbox>
                <w:txbxContent>
                  <w:p w14:paraId="58B8D79C" w14:textId="77777777" w:rsidR="00161BBD" w:rsidRPr="00385CAF" w:rsidRDefault="00161BBD" w:rsidP="00684504">
                    <w:pPr>
                      <w:spacing w:after="0" w:line="240" w:lineRule="auto"/>
                      <w:jc w:val="center"/>
                      <w:rPr>
                        <w:b/>
                        <w:bCs/>
                        <w:sz w:val="32"/>
                        <w:szCs w:val="32"/>
                      </w:rPr>
                    </w:pPr>
                    <w:r w:rsidRPr="00385CAF">
                      <w:rPr>
                        <w:b/>
                        <w:bCs/>
                        <w:sz w:val="32"/>
                        <w:szCs w:val="32"/>
                      </w:rPr>
                      <w:t>KATASTROFA</w:t>
                    </w:r>
                    <w:r>
                      <w:rPr>
                        <w:b/>
                        <w:bCs/>
                        <w:sz w:val="32"/>
                        <w:szCs w:val="32"/>
                      </w:rPr>
                      <w:t xml:space="preserve"> </w:t>
                    </w:r>
                    <w:r w:rsidRPr="00385CAF">
                      <w:rPr>
                        <w:b/>
                        <w:bCs/>
                        <w:sz w:val="32"/>
                        <w:szCs w:val="32"/>
                      </w:rPr>
                      <w:t>MORSKA</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87616" behindDoc="0" locked="0" layoutInCell="1" allowOverlap="1" wp14:anchorId="44CBDFF6" wp14:editId="135E5474">
              <wp:simplePos x="0" y="0"/>
              <wp:positionH relativeFrom="page">
                <wp:posOffset>3314700</wp:posOffset>
              </wp:positionH>
              <wp:positionV relativeFrom="paragraph">
                <wp:posOffset>-116205</wp:posOffset>
              </wp:positionV>
              <wp:extent cx="6972300" cy="504825"/>
              <wp:effectExtent l="38100" t="38100" r="114300" b="123825"/>
              <wp:wrapNone/>
              <wp:docPr id="232" name="Prostokąt 232"/>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312B596"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FCD1F26"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BDFF6" id="Prostokąt 232" o:spid="_x0000_s1159" style="position:absolute;left:0;text-align:left;margin-left:261pt;margin-top:-9.15pt;width:549pt;height:39.75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JIF1ju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7312B596"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FCD1F26"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86592" behindDoc="0" locked="0" layoutInCell="1" allowOverlap="1" wp14:anchorId="4348D45A" wp14:editId="5C075E0E">
              <wp:simplePos x="0" y="0"/>
              <wp:positionH relativeFrom="margin">
                <wp:align>center</wp:align>
              </wp:positionH>
              <wp:positionV relativeFrom="paragraph">
                <wp:posOffset>-191135</wp:posOffset>
              </wp:positionV>
              <wp:extent cx="9991725" cy="581025"/>
              <wp:effectExtent l="38100" t="38100" r="123825" b="123825"/>
              <wp:wrapNone/>
              <wp:docPr id="233" name="Prostokąt 233"/>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C0D02" id="Prostokąt 233" o:spid="_x0000_s1026" style="position:absolute;margin-left:0;margin-top:-15.05pt;width:786.75pt;height:45.75pt;z-index:251886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wLlwu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41635" w14:textId="77777777" w:rsidR="00161BBD" w:rsidRDefault="00161BBD">
    <w:pPr>
      <w:pStyle w:val="Nagwek"/>
    </w:pP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75648" behindDoc="0" locked="0" layoutInCell="1" allowOverlap="1" wp14:anchorId="5804B636" wp14:editId="47CF0FFB">
              <wp:simplePos x="0" y="0"/>
              <wp:positionH relativeFrom="page">
                <wp:posOffset>866775</wp:posOffset>
              </wp:positionH>
              <wp:positionV relativeFrom="paragraph">
                <wp:posOffset>-163830</wp:posOffset>
              </wp:positionV>
              <wp:extent cx="5353050" cy="381000"/>
              <wp:effectExtent l="38100" t="38100" r="114300" b="114300"/>
              <wp:wrapNone/>
              <wp:docPr id="13" name="Prostokąt 13"/>
              <wp:cNvGraphicFramePr/>
              <a:graphic xmlns:a="http://schemas.openxmlformats.org/drawingml/2006/main">
                <a:graphicData uri="http://schemas.microsoft.com/office/word/2010/wordprocessingShape">
                  <wps:wsp>
                    <wps:cNvSpPr/>
                    <wps:spPr>
                      <a:xfrm>
                        <a:off x="0" y="0"/>
                        <a:ext cx="5353050" cy="381000"/>
                      </a:xfrm>
                      <a:prstGeom prst="rect">
                        <a:avLst/>
                      </a:prstGeom>
                      <a:solidFill>
                        <a:sysClr val="window" lastClr="FFFFFF">
                          <a:lumMod val="50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2C9962C2" w14:textId="0F9351EC" w:rsidR="00161BBD" w:rsidRPr="004E2301" w:rsidRDefault="00161BBD" w:rsidP="006C2224">
                          <w:pPr>
                            <w:pStyle w:val="Nagwek4"/>
                            <w:rPr>
                              <w:b/>
                              <w:bCs/>
                              <w:i w:val="0"/>
                              <w:iCs w:val="0"/>
                            </w:rPr>
                          </w:pPr>
                          <w:r w:rsidRPr="004E2301">
                            <w:rPr>
                              <w:b/>
                              <w:bCs/>
                              <w:i w:val="0"/>
                              <w:iCs w:val="0"/>
                            </w:rPr>
                            <w:t xml:space="preserve">KRYTERIA OCENY RYZYKA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4B636" id="Prostokąt 13" o:spid="_x0000_s1076" style="position:absolute;left:0;text-align:left;margin-left:68.25pt;margin-top:-12.9pt;width:421.5pt;height:30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" fillcolor="#7f7f7f" strokecolor="windowText" strokeweight="1pt">
              <v:shadow on="t" color="black" opacity="64225f" origin="-.5,-.5" offset=".74836mm,.74836mm"/>
              <v:textbox>
                <w:txbxContent>
                  <w:p w14:paraId="2C9962C2" w14:textId="0F9351EC" w:rsidR="00161BBD" w:rsidRPr="004E2301" w:rsidRDefault="00161BBD" w:rsidP="006C2224">
                    <w:pPr>
                      <w:pStyle w:val="Nagwek4"/>
                      <w:rPr>
                        <w:b/>
                        <w:bCs/>
                        <w:i w:val="0"/>
                        <w:iCs w:val="0"/>
                      </w:rPr>
                    </w:pPr>
                    <w:r w:rsidRPr="004E2301">
                      <w:rPr>
                        <w:b/>
                        <w:bCs/>
                        <w:i w:val="0"/>
                        <w:iCs w:val="0"/>
                      </w:rPr>
                      <w:t xml:space="preserve">KRYTERIA OCENY RYZYKA </w:t>
                    </w:r>
                  </w:p>
                </w:txbxContent>
              </v:textbox>
              <w10:wrap anchorx="page"/>
            </v:rect>
          </w:pict>
        </mc:Fallback>
      </mc:AlternateContent>
    </w: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74624" behindDoc="0" locked="0" layoutInCell="1" allowOverlap="1" wp14:anchorId="6DA4EC45" wp14:editId="6B08F5F8">
              <wp:simplePos x="0" y="0"/>
              <wp:positionH relativeFrom="margin">
                <wp:posOffset>-28575</wp:posOffset>
              </wp:positionH>
              <wp:positionV relativeFrom="paragraph">
                <wp:posOffset>-162560</wp:posOffset>
              </wp:positionV>
              <wp:extent cx="5800725" cy="495300"/>
              <wp:effectExtent l="38100" t="38100" r="123825" b="114300"/>
              <wp:wrapNone/>
              <wp:docPr id="17" name="Prostokąt 17"/>
              <wp:cNvGraphicFramePr/>
              <a:graphic xmlns:a="http://schemas.openxmlformats.org/drawingml/2006/main">
                <a:graphicData uri="http://schemas.microsoft.com/office/word/2010/wordprocessingShape">
                  <wps:wsp>
                    <wps:cNvSpPr/>
                    <wps:spPr>
                      <a:xfrm>
                        <a:off x="0" y="0"/>
                        <a:ext cx="5800725" cy="495300"/>
                      </a:xfrm>
                      <a:prstGeom prst="rect">
                        <a:avLst/>
                      </a:prstGeom>
                      <a:solidFill>
                        <a:schemeClr val="accent5">
                          <a:lumMod val="60000"/>
                          <a:lumOff val="40000"/>
                        </a:scheme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16BAB61" w14:textId="77777777" w:rsidR="00161BBD" w:rsidRDefault="00161BBD" w:rsidP="005302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4EC45" id="Prostokąt 17" o:spid="_x0000_s1077" style="position:absolute;left:0;text-align:left;margin-left:-2.25pt;margin-top:-12.8pt;width:456.75pt;height:39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" fillcolor="#9cc2e5 [1944]" strokecolor="windowText" strokeweight="1pt">
              <v:shadow on="t" color="black" opacity="64225f" origin="-.5,-.5" offset=".74836mm,.74836mm"/>
              <v:textbox>
                <w:txbxContent>
                  <w:p w14:paraId="116BAB61" w14:textId="77777777" w:rsidR="00161BBD" w:rsidRDefault="00161BBD" w:rsidP="005302FF"/>
                </w:txbxContent>
              </v:textbox>
              <w10:wrap anchorx="margin"/>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69931" w14:textId="6E1C88E5" w:rsidR="00161BBD" w:rsidRDefault="00161BBD">
    <w:pPr>
      <w:pStyle w:val="Nagwek"/>
    </w:pPr>
    <w:r w:rsidRPr="004C01B8">
      <w:rPr>
        <w:b/>
        <w:noProof/>
        <w:color w:val="000000" w:themeColor="text1"/>
        <w:sz w:val="40"/>
        <w:szCs w:val="40"/>
        <w:lang w:eastAsia="pl-PL"/>
      </w:rPr>
      <mc:AlternateContent>
        <mc:Choice Requires="wps">
          <w:drawing>
            <wp:anchor distT="0" distB="0" distL="114300" distR="114300" simplePos="0" relativeHeight="251894784" behindDoc="0" locked="0" layoutInCell="1" allowOverlap="1" wp14:anchorId="57BCB499" wp14:editId="11250AB6">
              <wp:simplePos x="0" y="0"/>
              <wp:positionH relativeFrom="margin">
                <wp:posOffset>-594995</wp:posOffset>
              </wp:positionH>
              <wp:positionV relativeFrom="paragraph">
                <wp:posOffset>-192405</wp:posOffset>
              </wp:positionV>
              <wp:extent cx="3048000" cy="542925"/>
              <wp:effectExtent l="38100" t="38100" r="114300" b="123825"/>
              <wp:wrapNone/>
              <wp:docPr id="542" name="Prostokąt 542"/>
              <wp:cNvGraphicFramePr/>
              <a:graphic xmlns:a="http://schemas.openxmlformats.org/drawingml/2006/main">
                <a:graphicData uri="http://schemas.microsoft.com/office/word/2010/wordprocessingShape">
                  <wps:wsp>
                    <wps:cNvSpPr/>
                    <wps:spPr>
                      <a:xfrm>
                        <a:off x="0" y="0"/>
                        <a:ext cx="3048000" cy="5429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FB0D65C" w14:textId="3AFDF6D6" w:rsidR="00161BBD" w:rsidRPr="00385CAF" w:rsidRDefault="00161BBD" w:rsidP="004C01B8">
                          <w:pPr>
                            <w:spacing w:after="0" w:line="240" w:lineRule="auto"/>
                            <w:jc w:val="center"/>
                            <w:rPr>
                              <w:b/>
                              <w:bCs/>
                              <w:sz w:val="32"/>
                              <w:szCs w:val="32"/>
                            </w:rPr>
                          </w:pPr>
                          <w:r w:rsidRPr="00385CAF">
                            <w:rPr>
                              <w:b/>
                              <w:bCs/>
                              <w:sz w:val="32"/>
                              <w:szCs w:val="32"/>
                            </w:rPr>
                            <w:t>KATASTROFA</w:t>
                          </w:r>
                          <w:r>
                            <w:rPr>
                              <w:b/>
                              <w:bCs/>
                              <w:sz w:val="32"/>
                              <w:szCs w:val="32"/>
                            </w:rPr>
                            <w:t xml:space="preserve"> LĄDOWA/DROGOWA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CB499" id="Prostokąt 542" o:spid="_x0000_s1160" style="position:absolute;left:0;text-align:left;margin-left:-46.85pt;margin-top:-15.15pt;width:240pt;height:42.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" fillcolor="#c00000" strokecolor="windowText" strokeweight="1pt">
              <v:shadow on="t" color="black" opacity="64225f" origin="-.5,-.5" offset=".74836mm,.74836mm"/>
              <v:textbox>
                <w:txbxContent>
                  <w:p w14:paraId="6FB0D65C" w14:textId="3AFDF6D6" w:rsidR="00161BBD" w:rsidRPr="00385CAF" w:rsidRDefault="00161BBD" w:rsidP="004C01B8">
                    <w:pPr>
                      <w:spacing w:after="0" w:line="240" w:lineRule="auto"/>
                      <w:jc w:val="center"/>
                      <w:rPr>
                        <w:b/>
                        <w:bCs/>
                        <w:sz w:val="32"/>
                        <w:szCs w:val="32"/>
                      </w:rPr>
                    </w:pPr>
                    <w:r w:rsidRPr="00385CAF">
                      <w:rPr>
                        <w:b/>
                        <w:bCs/>
                        <w:sz w:val="32"/>
                        <w:szCs w:val="32"/>
                      </w:rPr>
                      <w:t>KATASTROFA</w:t>
                    </w:r>
                    <w:r>
                      <w:rPr>
                        <w:b/>
                        <w:bCs/>
                        <w:sz w:val="32"/>
                        <w:szCs w:val="32"/>
                      </w:rPr>
                      <w:t xml:space="preserve"> LĄDOWA/DROGOWA </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92736" behindDoc="0" locked="0" layoutInCell="1" allowOverlap="1" wp14:anchorId="41BD74AE" wp14:editId="2B6C3410">
              <wp:simplePos x="0" y="0"/>
              <wp:positionH relativeFrom="page">
                <wp:posOffset>3314700</wp:posOffset>
              </wp:positionH>
              <wp:positionV relativeFrom="paragraph">
                <wp:posOffset>-116205</wp:posOffset>
              </wp:positionV>
              <wp:extent cx="6972300" cy="504825"/>
              <wp:effectExtent l="38100" t="38100" r="114300" b="123825"/>
              <wp:wrapNone/>
              <wp:docPr id="241" name="Prostokąt 241"/>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B91CC0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34D2FDD"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D74AE" id="Prostokąt 241" o:spid="_x0000_s1161" style="position:absolute;left:0;text-align:left;margin-left:261pt;margin-top:-9.15pt;width:549pt;height:39.75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" fillcolor="#a6a6a6" strokecolor="windowText" strokeweight="1pt">
              <v:shadow on="t" color="black" opacity="64225f" origin="-.5,-.5" offset=".74836mm,.74836mm"/>
              <v:textbox>
                <w:txbxContent>
                  <w:p w14:paraId="6B91CC0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534D2FDD"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91712" behindDoc="0" locked="0" layoutInCell="1" allowOverlap="1" wp14:anchorId="46522214" wp14:editId="57F22D2F">
              <wp:simplePos x="0" y="0"/>
              <wp:positionH relativeFrom="margin">
                <wp:align>center</wp:align>
              </wp:positionH>
              <wp:positionV relativeFrom="paragraph">
                <wp:posOffset>-191135</wp:posOffset>
              </wp:positionV>
              <wp:extent cx="9991725" cy="581025"/>
              <wp:effectExtent l="38100" t="38100" r="123825" b="123825"/>
              <wp:wrapNone/>
              <wp:docPr id="242" name="Prostokąt 242"/>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900E0" id="Prostokąt 242" o:spid="_x0000_s1026" style="position:absolute;margin-left:0;margin-top:-15.05pt;width:786.75pt;height:45.75pt;z-index:251891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BDu6g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BOnBDu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C83C9" w14:textId="77777777" w:rsidR="00161BBD" w:rsidRDefault="00161BBD">
    <w:pPr>
      <w:pStyle w:val="Nagwek"/>
    </w:pPr>
    <w:r w:rsidRPr="004C01B8">
      <w:rPr>
        <w:b/>
        <w:noProof/>
        <w:color w:val="000000" w:themeColor="text1"/>
        <w:sz w:val="40"/>
        <w:szCs w:val="40"/>
        <w:lang w:eastAsia="pl-PL"/>
      </w:rPr>
      <mc:AlternateContent>
        <mc:Choice Requires="wps">
          <w:drawing>
            <wp:anchor distT="0" distB="0" distL="114300" distR="114300" simplePos="0" relativeHeight="251898880" behindDoc="0" locked="0" layoutInCell="1" allowOverlap="1" wp14:anchorId="0368721E" wp14:editId="58EE8FEF">
              <wp:simplePos x="0" y="0"/>
              <wp:positionH relativeFrom="margin">
                <wp:posOffset>-594995</wp:posOffset>
              </wp:positionH>
              <wp:positionV relativeFrom="paragraph">
                <wp:posOffset>-192405</wp:posOffset>
              </wp:positionV>
              <wp:extent cx="3048000" cy="542925"/>
              <wp:effectExtent l="38100" t="38100" r="114300" b="123825"/>
              <wp:wrapNone/>
              <wp:docPr id="243" name="Prostokąt 243"/>
              <wp:cNvGraphicFramePr/>
              <a:graphic xmlns:a="http://schemas.openxmlformats.org/drawingml/2006/main">
                <a:graphicData uri="http://schemas.microsoft.com/office/word/2010/wordprocessingShape">
                  <wps:wsp>
                    <wps:cNvSpPr/>
                    <wps:spPr>
                      <a:xfrm>
                        <a:off x="0" y="0"/>
                        <a:ext cx="3048000" cy="5429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198348C" w14:textId="746FB66E" w:rsidR="00161BBD" w:rsidRPr="00385CAF" w:rsidRDefault="00161BBD" w:rsidP="004C01B8">
                          <w:pPr>
                            <w:spacing w:after="0" w:line="240" w:lineRule="auto"/>
                            <w:jc w:val="center"/>
                            <w:rPr>
                              <w:b/>
                              <w:bCs/>
                              <w:sz w:val="32"/>
                              <w:szCs w:val="32"/>
                            </w:rPr>
                          </w:pPr>
                          <w:r w:rsidRPr="00385CAF">
                            <w:rPr>
                              <w:b/>
                              <w:bCs/>
                              <w:sz w:val="32"/>
                              <w:szCs w:val="32"/>
                            </w:rPr>
                            <w:t>KATASTROFA</w:t>
                          </w:r>
                          <w:r>
                            <w:rPr>
                              <w:b/>
                              <w:bCs/>
                              <w:sz w:val="32"/>
                              <w:szCs w:val="32"/>
                            </w:rPr>
                            <w:t xml:space="preserve"> LĄDOWA/WYPADEK KOLEJOWY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8721E" id="Prostokąt 243" o:spid="_x0000_s1162" style="position:absolute;left:0;text-align:left;margin-left:-46.85pt;margin-top:-15.15pt;width:240pt;height:42.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" fillcolor="#c00000" strokecolor="windowText" strokeweight="1pt">
              <v:shadow on="t" color="black" opacity="64225f" origin="-.5,-.5" offset=".74836mm,.74836mm"/>
              <v:textbox>
                <w:txbxContent>
                  <w:p w14:paraId="5198348C" w14:textId="746FB66E" w:rsidR="00161BBD" w:rsidRPr="00385CAF" w:rsidRDefault="00161BBD" w:rsidP="004C01B8">
                    <w:pPr>
                      <w:spacing w:after="0" w:line="240" w:lineRule="auto"/>
                      <w:jc w:val="center"/>
                      <w:rPr>
                        <w:b/>
                        <w:bCs/>
                        <w:sz w:val="32"/>
                        <w:szCs w:val="32"/>
                      </w:rPr>
                    </w:pPr>
                    <w:r w:rsidRPr="00385CAF">
                      <w:rPr>
                        <w:b/>
                        <w:bCs/>
                        <w:sz w:val="32"/>
                        <w:szCs w:val="32"/>
                      </w:rPr>
                      <w:t>KATASTROFA</w:t>
                    </w:r>
                    <w:r>
                      <w:rPr>
                        <w:b/>
                        <w:bCs/>
                        <w:sz w:val="32"/>
                        <w:szCs w:val="32"/>
                      </w:rPr>
                      <w:t xml:space="preserve"> LĄDOWA/WYPADEK KOLEJOWY</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897856" behindDoc="0" locked="0" layoutInCell="1" allowOverlap="1" wp14:anchorId="5314B604" wp14:editId="5C978A66">
              <wp:simplePos x="0" y="0"/>
              <wp:positionH relativeFrom="page">
                <wp:posOffset>3314700</wp:posOffset>
              </wp:positionH>
              <wp:positionV relativeFrom="paragraph">
                <wp:posOffset>-116205</wp:posOffset>
              </wp:positionV>
              <wp:extent cx="6972300" cy="504825"/>
              <wp:effectExtent l="38100" t="38100" r="114300" b="123825"/>
              <wp:wrapNone/>
              <wp:docPr id="246" name="Prostokąt 246"/>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7D6F0CD"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BE0C65B"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4B604" id="Prostokąt 246" o:spid="_x0000_s1163" style="position:absolute;left:0;text-align:left;margin-left:261pt;margin-top:-9.15pt;width:549pt;height:39.75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zsE3Oe0CAAD1&#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37D6F0CD"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4BE0C65B"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896832" behindDoc="0" locked="0" layoutInCell="1" allowOverlap="1" wp14:anchorId="3CA547D1" wp14:editId="2BC0F1D2">
              <wp:simplePos x="0" y="0"/>
              <wp:positionH relativeFrom="margin">
                <wp:align>center</wp:align>
              </wp:positionH>
              <wp:positionV relativeFrom="paragraph">
                <wp:posOffset>-191135</wp:posOffset>
              </wp:positionV>
              <wp:extent cx="9991725" cy="581025"/>
              <wp:effectExtent l="38100" t="38100" r="123825" b="123825"/>
              <wp:wrapNone/>
              <wp:docPr id="247" name="Prostokąt 247"/>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53686" id="Prostokąt 247" o:spid="_x0000_s1026" style="position:absolute;margin-left:0;margin-top:-15.05pt;width:786.75pt;height:45.75pt;z-index:25189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B25sdC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5572B" w14:textId="77777777" w:rsidR="00161BBD" w:rsidRDefault="00161BBD">
    <w:pPr>
      <w:pStyle w:val="Nagwek"/>
    </w:pPr>
    <w:r w:rsidRPr="004C01B8">
      <w:rPr>
        <w:b/>
        <w:noProof/>
        <w:color w:val="000000" w:themeColor="text1"/>
        <w:sz w:val="40"/>
        <w:szCs w:val="40"/>
        <w:lang w:eastAsia="pl-PL"/>
      </w:rPr>
      <mc:AlternateContent>
        <mc:Choice Requires="wps">
          <w:drawing>
            <wp:anchor distT="0" distB="0" distL="114300" distR="114300" simplePos="0" relativeHeight="251902976" behindDoc="0" locked="0" layoutInCell="1" allowOverlap="1" wp14:anchorId="4E3DFA17" wp14:editId="3AB02CBB">
              <wp:simplePos x="0" y="0"/>
              <wp:positionH relativeFrom="margin">
                <wp:posOffset>-594995</wp:posOffset>
              </wp:positionH>
              <wp:positionV relativeFrom="paragraph">
                <wp:posOffset>-192405</wp:posOffset>
              </wp:positionV>
              <wp:extent cx="3048000" cy="542925"/>
              <wp:effectExtent l="38100" t="38100" r="114300" b="123825"/>
              <wp:wrapNone/>
              <wp:docPr id="248" name="Prostokąt 248"/>
              <wp:cNvGraphicFramePr/>
              <a:graphic xmlns:a="http://schemas.openxmlformats.org/drawingml/2006/main">
                <a:graphicData uri="http://schemas.microsoft.com/office/word/2010/wordprocessingShape">
                  <wps:wsp>
                    <wps:cNvSpPr/>
                    <wps:spPr>
                      <a:xfrm>
                        <a:off x="0" y="0"/>
                        <a:ext cx="3048000" cy="54292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EF2B3DE" w14:textId="5E9D4DF9" w:rsidR="00161BBD" w:rsidRPr="00385CAF" w:rsidRDefault="00161BBD" w:rsidP="004C01B8">
                          <w:pPr>
                            <w:spacing w:after="0" w:line="240" w:lineRule="auto"/>
                            <w:jc w:val="center"/>
                            <w:rPr>
                              <w:b/>
                              <w:bCs/>
                              <w:sz w:val="32"/>
                              <w:szCs w:val="32"/>
                            </w:rPr>
                          </w:pPr>
                          <w:r w:rsidRPr="00385CAF">
                            <w:rPr>
                              <w:b/>
                              <w:bCs/>
                              <w:sz w:val="32"/>
                              <w:szCs w:val="32"/>
                            </w:rPr>
                            <w:t>KATASTROFA</w:t>
                          </w:r>
                          <w:r>
                            <w:rPr>
                              <w:b/>
                              <w:bCs/>
                              <w:sz w:val="32"/>
                              <w:szCs w:val="32"/>
                            </w:rPr>
                            <w:t xml:space="preserve"> W RUCHU POWIETRZNYM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DFA17" id="Prostokąt 248" o:spid="_x0000_s1164" style="position:absolute;left:0;text-align:left;margin-left:-46.85pt;margin-top:-15.15pt;width:240pt;height:42.7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" fillcolor="#c00000" strokecolor="windowText" strokeweight="1pt">
              <v:shadow on="t" color="black" opacity="64225f" origin="-.5,-.5" offset=".74836mm,.74836mm"/>
              <v:textbox>
                <w:txbxContent>
                  <w:p w14:paraId="1EF2B3DE" w14:textId="5E9D4DF9" w:rsidR="00161BBD" w:rsidRPr="00385CAF" w:rsidRDefault="00161BBD" w:rsidP="004C01B8">
                    <w:pPr>
                      <w:spacing w:after="0" w:line="240" w:lineRule="auto"/>
                      <w:jc w:val="center"/>
                      <w:rPr>
                        <w:b/>
                        <w:bCs/>
                        <w:sz w:val="32"/>
                        <w:szCs w:val="32"/>
                      </w:rPr>
                    </w:pPr>
                    <w:r w:rsidRPr="00385CAF">
                      <w:rPr>
                        <w:b/>
                        <w:bCs/>
                        <w:sz w:val="32"/>
                        <w:szCs w:val="32"/>
                      </w:rPr>
                      <w:t>KATASTROFA</w:t>
                    </w:r>
                    <w:r>
                      <w:rPr>
                        <w:b/>
                        <w:bCs/>
                        <w:sz w:val="32"/>
                        <w:szCs w:val="32"/>
                      </w:rPr>
                      <w:t xml:space="preserve"> W RUCHU POWIETRZNYM</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901952" behindDoc="0" locked="0" layoutInCell="1" allowOverlap="1" wp14:anchorId="13B0DCC0" wp14:editId="03116AED">
              <wp:simplePos x="0" y="0"/>
              <wp:positionH relativeFrom="page">
                <wp:posOffset>3314700</wp:posOffset>
              </wp:positionH>
              <wp:positionV relativeFrom="paragraph">
                <wp:posOffset>-116205</wp:posOffset>
              </wp:positionV>
              <wp:extent cx="6972300" cy="504825"/>
              <wp:effectExtent l="38100" t="38100" r="114300" b="123825"/>
              <wp:wrapNone/>
              <wp:docPr id="249" name="Prostokąt 249"/>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4DFE515"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C642F0C"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0DCC0" id="Prostokąt 249" o:spid="_x0000_s1165" style="position:absolute;left:0;text-align:left;margin-left:261pt;margin-top:-9.15pt;width:549pt;height:39.7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IIlus/uAgAA&#10;9Q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54DFE515"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C642F0C"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00928" behindDoc="0" locked="0" layoutInCell="1" allowOverlap="1" wp14:anchorId="4E3FA9EA" wp14:editId="7B66491A">
              <wp:simplePos x="0" y="0"/>
              <wp:positionH relativeFrom="margin">
                <wp:align>center</wp:align>
              </wp:positionH>
              <wp:positionV relativeFrom="paragraph">
                <wp:posOffset>-191135</wp:posOffset>
              </wp:positionV>
              <wp:extent cx="9991725" cy="581025"/>
              <wp:effectExtent l="38100" t="38100" r="123825" b="123825"/>
              <wp:wrapNone/>
              <wp:docPr id="250" name="Prostokąt 250"/>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B3318" id="Prostokąt 250" o:spid="_x0000_s1026" style="position:absolute;margin-left:0;margin-top:-15.05pt;width:786.75pt;height:45.75pt;z-index:25190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rM6Q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N9PCsz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04330" w14:textId="36D62CF8" w:rsidR="00161BBD" w:rsidRDefault="00161BBD">
    <w:pPr>
      <w:pStyle w:val="Nagwek"/>
    </w:pPr>
    <w:r w:rsidRPr="006743F1">
      <w:rPr>
        <w:b/>
        <w:noProof/>
        <w:color w:val="000000" w:themeColor="text1"/>
        <w:sz w:val="40"/>
        <w:szCs w:val="40"/>
        <w:lang w:eastAsia="pl-PL"/>
      </w:rPr>
      <mc:AlternateContent>
        <mc:Choice Requires="wps">
          <w:drawing>
            <wp:anchor distT="0" distB="0" distL="114300" distR="114300" simplePos="0" relativeHeight="251908096" behindDoc="0" locked="0" layoutInCell="1" allowOverlap="1" wp14:anchorId="5187EE40" wp14:editId="66CBE404">
              <wp:simplePos x="0" y="0"/>
              <wp:positionH relativeFrom="margin">
                <wp:posOffset>-594995</wp:posOffset>
              </wp:positionH>
              <wp:positionV relativeFrom="paragraph">
                <wp:posOffset>-192405</wp:posOffset>
              </wp:positionV>
              <wp:extent cx="2019300" cy="438150"/>
              <wp:effectExtent l="38100" t="38100" r="114300" b="114300"/>
              <wp:wrapNone/>
              <wp:docPr id="556" name="Prostokąt 556"/>
              <wp:cNvGraphicFramePr/>
              <a:graphic xmlns:a="http://schemas.openxmlformats.org/drawingml/2006/main">
                <a:graphicData uri="http://schemas.microsoft.com/office/word/2010/wordprocessingShape">
                  <wps:wsp>
                    <wps:cNvSpPr/>
                    <wps:spPr>
                      <a:xfrm>
                        <a:off x="0" y="0"/>
                        <a:ext cx="2019300" cy="4381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B83EE02" w14:textId="77777777" w:rsidR="00161BBD" w:rsidRPr="00B21402" w:rsidRDefault="00161BBD" w:rsidP="006743F1">
                          <w:pPr>
                            <w:spacing w:after="0" w:line="240" w:lineRule="auto"/>
                            <w:jc w:val="center"/>
                            <w:rPr>
                              <w:b/>
                              <w:bCs/>
                              <w:sz w:val="24"/>
                              <w:szCs w:val="24"/>
                            </w:rPr>
                          </w:pPr>
                          <w:r w:rsidRPr="00B21402">
                            <w:rPr>
                              <w:b/>
                              <w:bCs/>
                              <w:sz w:val="24"/>
                              <w:szCs w:val="24"/>
                            </w:rPr>
                            <w:t>ZDARZENIE O CHARAK</w:t>
                          </w:r>
                          <w:r>
                            <w:rPr>
                              <w:b/>
                              <w:bCs/>
                              <w:sz w:val="24"/>
                              <w:szCs w:val="24"/>
                            </w:rPr>
                            <w:t>T</w:t>
                          </w:r>
                          <w:r w:rsidRPr="00B21402">
                            <w:rPr>
                              <w:b/>
                              <w:bCs/>
                              <w:sz w:val="24"/>
                              <w:szCs w:val="24"/>
                            </w:rPr>
                            <w:t>ERZE</w:t>
                          </w:r>
                        </w:p>
                        <w:p w14:paraId="6F4EA328" w14:textId="77777777" w:rsidR="00161BBD" w:rsidRPr="00B21402" w:rsidRDefault="00161BBD" w:rsidP="006743F1">
                          <w:pPr>
                            <w:spacing w:after="0" w:line="240" w:lineRule="auto"/>
                            <w:jc w:val="center"/>
                            <w:rPr>
                              <w:b/>
                              <w:bCs/>
                              <w:sz w:val="24"/>
                              <w:szCs w:val="24"/>
                            </w:rPr>
                          </w:pPr>
                          <w:r w:rsidRPr="00B21402">
                            <w:rPr>
                              <w:b/>
                              <w:bCs/>
                              <w:sz w:val="24"/>
                              <w:szCs w:val="24"/>
                            </w:rPr>
                            <w:t>TERRORYSTYCZNYM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7EE40" id="Prostokąt 556" o:spid="_x0000_s1166" style="position:absolute;left:0;text-align:left;margin-left:-46.85pt;margin-top:-15.15pt;width:159pt;height:34.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" fillcolor="#c00000" strokecolor="windowText" strokeweight="1pt">
              <v:shadow on="t" color="black" opacity="64225f" origin="-.5,-.5" offset=".74836mm,.74836mm"/>
              <v:textbox>
                <w:txbxContent>
                  <w:p w14:paraId="5B83EE02" w14:textId="77777777" w:rsidR="00161BBD" w:rsidRPr="00B21402" w:rsidRDefault="00161BBD" w:rsidP="006743F1">
                    <w:pPr>
                      <w:spacing w:after="0" w:line="240" w:lineRule="auto"/>
                      <w:jc w:val="center"/>
                      <w:rPr>
                        <w:b/>
                        <w:bCs/>
                        <w:sz w:val="24"/>
                        <w:szCs w:val="24"/>
                      </w:rPr>
                    </w:pPr>
                    <w:r w:rsidRPr="00B21402">
                      <w:rPr>
                        <w:b/>
                        <w:bCs/>
                        <w:sz w:val="24"/>
                        <w:szCs w:val="24"/>
                      </w:rPr>
                      <w:t>ZDARZENIE O CHARAK</w:t>
                    </w:r>
                    <w:r>
                      <w:rPr>
                        <w:b/>
                        <w:bCs/>
                        <w:sz w:val="24"/>
                        <w:szCs w:val="24"/>
                      </w:rPr>
                      <w:t>T</w:t>
                    </w:r>
                    <w:r w:rsidRPr="00B21402">
                      <w:rPr>
                        <w:b/>
                        <w:bCs/>
                        <w:sz w:val="24"/>
                        <w:szCs w:val="24"/>
                      </w:rPr>
                      <w:t>ERZE</w:t>
                    </w:r>
                  </w:p>
                  <w:p w14:paraId="6F4EA328" w14:textId="77777777" w:rsidR="00161BBD" w:rsidRPr="00B21402" w:rsidRDefault="00161BBD" w:rsidP="006743F1">
                    <w:pPr>
                      <w:spacing w:after="0" w:line="240" w:lineRule="auto"/>
                      <w:jc w:val="center"/>
                      <w:rPr>
                        <w:b/>
                        <w:bCs/>
                        <w:sz w:val="24"/>
                        <w:szCs w:val="24"/>
                      </w:rPr>
                    </w:pPr>
                    <w:r w:rsidRPr="00B21402">
                      <w:rPr>
                        <w:b/>
                        <w:bCs/>
                        <w:sz w:val="24"/>
                        <w:szCs w:val="24"/>
                      </w:rPr>
                      <w:t>TERRORYSTYCZNYM</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906048" behindDoc="0" locked="0" layoutInCell="1" allowOverlap="1" wp14:anchorId="088B77D4" wp14:editId="56C554D3">
              <wp:simplePos x="0" y="0"/>
              <wp:positionH relativeFrom="page">
                <wp:posOffset>3314700</wp:posOffset>
              </wp:positionH>
              <wp:positionV relativeFrom="paragraph">
                <wp:posOffset>-116205</wp:posOffset>
              </wp:positionV>
              <wp:extent cx="6972300" cy="504825"/>
              <wp:effectExtent l="38100" t="38100" r="114300" b="123825"/>
              <wp:wrapNone/>
              <wp:docPr id="253" name="Prostokąt 25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70A8B13"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A86461F"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B77D4" id="Prostokąt 253" o:spid="_x0000_s1167" style="position:absolute;left:0;text-align:left;margin-left:261pt;margin-top:-9.15pt;width:549pt;height:39.75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" fillcolor="#a6a6a6" strokecolor="windowText" strokeweight="1pt">
              <v:shadow on="t" color="black" opacity="64225f" origin="-.5,-.5" offset=".74836mm,.74836mm"/>
              <v:textbox>
                <w:txbxContent>
                  <w:p w14:paraId="770A8B13"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A86461F"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05024" behindDoc="0" locked="0" layoutInCell="1" allowOverlap="1" wp14:anchorId="09085F3C" wp14:editId="213A32DA">
              <wp:simplePos x="0" y="0"/>
              <wp:positionH relativeFrom="margin">
                <wp:align>center</wp:align>
              </wp:positionH>
              <wp:positionV relativeFrom="paragraph">
                <wp:posOffset>-191135</wp:posOffset>
              </wp:positionV>
              <wp:extent cx="9991725" cy="581025"/>
              <wp:effectExtent l="38100" t="38100" r="123825" b="123825"/>
              <wp:wrapNone/>
              <wp:docPr id="254" name="Prostokąt 254"/>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C06BA" id="Prostokąt 254" o:spid="_x0000_s1026" style="position:absolute;margin-left:0;margin-top:-15.05pt;width:786.75pt;height:45.75pt;z-index:251905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D6g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0hlD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384B5" w14:textId="0C63F96F" w:rsidR="00161BBD" w:rsidRDefault="00161BBD">
    <w:pPr>
      <w:pStyle w:val="Nagwek"/>
    </w:pPr>
    <w:r w:rsidRPr="00E56166">
      <w:rPr>
        <w:b/>
        <w:noProof/>
        <w:color w:val="000000" w:themeColor="text1"/>
        <w:sz w:val="40"/>
        <w:szCs w:val="40"/>
        <w:lang w:eastAsia="pl-PL"/>
      </w:rPr>
      <mc:AlternateContent>
        <mc:Choice Requires="wps">
          <w:drawing>
            <wp:anchor distT="0" distB="0" distL="114300" distR="114300" simplePos="0" relativeHeight="251913216" behindDoc="0" locked="0" layoutInCell="1" allowOverlap="1" wp14:anchorId="7264E0C0" wp14:editId="5A06B1E8">
              <wp:simplePos x="0" y="0"/>
              <wp:positionH relativeFrom="margin">
                <wp:posOffset>-575945</wp:posOffset>
              </wp:positionH>
              <wp:positionV relativeFrom="paragraph">
                <wp:posOffset>-163830</wp:posOffset>
              </wp:positionV>
              <wp:extent cx="1952625" cy="495300"/>
              <wp:effectExtent l="38100" t="38100" r="123825" b="114300"/>
              <wp:wrapNone/>
              <wp:docPr id="261" name="Prostokąt 261"/>
              <wp:cNvGraphicFramePr/>
              <a:graphic xmlns:a="http://schemas.openxmlformats.org/drawingml/2006/main">
                <a:graphicData uri="http://schemas.microsoft.com/office/word/2010/wordprocessingShape">
                  <wps:wsp>
                    <wps:cNvSpPr/>
                    <wps:spPr>
                      <a:xfrm>
                        <a:off x="0" y="0"/>
                        <a:ext cx="1952625" cy="49530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F39EDC9" w14:textId="77777777" w:rsidR="00161BBD" w:rsidRPr="00385CAF" w:rsidRDefault="00161BBD" w:rsidP="00E56166">
                          <w:pPr>
                            <w:spacing w:line="240" w:lineRule="auto"/>
                            <w:jc w:val="center"/>
                            <w:rPr>
                              <w:b/>
                              <w:bCs/>
                              <w:sz w:val="28"/>
                              <w:szCs w:val="28"/>
                            </w:rPr>
                          </w:pPr>
                          <w:r w:rsidRPr="00385CAF">
                            <w:rPr>
                              <w:b/>
                              <w:bCs/>
                              <w:sz w:val="28"/>
                              <w:szCs w:val="28"/>
                            </w:rPr>
                            <w:t>SKAŻENIE PROMIENIOTWÓRCZE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4E0C0" id="Prostokąt 261" o:spid="_x0000_s1168" style="position:absolute;left:0;text-align:left;margin-left:-45.35pt;margin-top:-12.9pt;width:153.75pt;height:39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" fillcolor="#c00000" strokecolor="windowText" strokeweight="1pt">
              <v:shadow on="t" color="black" opacity="64225f" origin="-.5,-.5" offset=".74836mm,.74836mm"/>
              <v:textbox>
                <w:txbxContent>
                  <w:p w14:paraId="1F39EDC9" w14:textId="77777777" w:rsidR="00161BBD" w:rsidRPr="00385CAF" w:rsidRDefault="00161BBD" w:rsidP="00E56166">
                    <w:pPr>
                      <w:spacing w:line="240" w:lineRule="auto"/>
                      <w:jc w:val="center"/>
                      <w:rPr>
                        <w:b/>
                        <w:bCs/>
                        <w:sz w:val="28"/>
                        <w:szCs w:val="28"/>
                      </w:rPr>
                    </w:pPr>
                    <w:r w:rsidRPr="00385CAF">
                      <w:rPr>
                        <w:b/>
                        <w:bCs/>
                        <w:sz w:val="28"/>
                        <w:szCs w:val="28"/>
                      </w:rPr>
                      <w:t>SKAŻENIE PROMIENIOTWÓRCZE</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911168" behindDoc="0" locked="0" layoutInCell="1" allowOverlap="1" wp14:anchorId="08A58FF5" wp14:editId="0E065F6A">
              <wp:simplePos x="0" y="0"/>
              <wp:positionH relativeFrom="page">
                <wp:posOffset>3314700</wp:posOffset>
              </wp:positionH>
              <wp:positionV relativeFrom="paragraph">
                <wp:posOffset>-116205</wp:posOffset>
              </wp:positionV>
              <wp:extent cx="6972300" cy="504825"/>
              <wp:effectExtent l="38100" t="38100" r="114300" b="123825"/>
              <wp:wrapNone/>
              <wp:docPr id="259" name="Prostokąt 259"/>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55958B04"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502EB79"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58FF5" id="Prostokąt 259" o:spid="_x0000_s1169" style="position:absolute;left:0;text-align:left;margin-left:261pt;margin-top:-9.15pt;width:549pt;height:39.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" fillcolor="#a6a6a6" strokecolor="windowText" strokeweight="1pt">
              <v:shadow on="t" color="black" opacity="64225f" origin="-.5,-.5" offset=".74836mm,.74836mm"/>
              <v:textbox>
                <w:txbxContent>
                  <w:p w14:paraId="55958B04"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6502EB79"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10144" behindDoc="0" locked="0" layoutInCell="1" allowOverlap="1" wp14:anchorId="05E0BA8F" wp14:editId="1961BDFE">
              <wp:simplePos x="0" y="0"/>
              <wp:positionH relativeFrom="margin">
                <wp:align>center</wp:align>
              </wp:positionH>
              <wp:positionV relativeFrom="paragraph">
                <wp:posOffset>-191135</wp:posOffset>
              </wp:positionV>
              <wp:extent cx="9991725" cy="581025"/>
              <wp:effectExtent l="38100" t="38100" r="123825" b="123825"/>
              <wp:wrapNone/>
              <wp:docPr id="260" name="Prostokąt 260"/>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95BEF" id="Prostokąt 260" o:spid="_x0000_s1026" style="position:absolute;margin-left:0;margin-top:-15.05pt;width:786.75pt;height:45.75pt;z-index:251910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L9i6g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8aL9i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54282" w14:textId="37886C71" w:rsidR="00161BBD" w:rsidRDefault="00161BBD">
    <w:pPr>
      <w:pStyle w:val="Nagwek"/>
    </w:pPr>
    <w:r w:rsidRPr="00BF10F1">
      <w:rPr>
        <w:b/>
        <w:noProof/>
        <w:color w:val="000000" w:themeColor="text1"/>
        <w:sz w:val="40"/>
        <w:szCs w:val="40"/>
        <w:lang w:eastAsia="pl-PL"/>
      </w:rPr>
      <mc:AlternateContent>
        <mc:Choice Requires="wps">
          <w:drawing>
            <wp:anchor distT="0" distB="0" distL="114300" distR="114300" simplePos="0" relativeHeight="251918336" behindDoc="0" locked="0" layoutInCell="1" allowOverlap="1" wp14:anchorId="07B50186" wp14:editId="460821C9">
              <wp:simplePos x="0" y="0"/>
              <wp:positionH relativeFrom="margin">
                <wp:posOffset>-594995</wp:posOffset>
              </wp:positionH>
              <wp:positionV relativeFrom="paragraph">
                <wp:posOffset>-192405</wp:posOffset>
              </wp:positionV>
              <wp:extent cx="2076450" cy="447675"/>
              <wp:effectExtent l="38100" t="38100" r="114300" b="123825"/>
              <wp:wrapNone/>
              <wp:docPr id="58" name="Prostokąt 58"/>
              <wp:cNvGraphicFramePr/>
              <a:graphic xmlns:a="http://schemas.openxmlformats.org/drawingml/2006/main">
                <a:graphicData uri="http://schemas.microsoft.com/office/word/2010/wordprocessingShape">
                  <wps:wsp>
                    <wps:cNvSpPr/>
                    <wps:spPr>
                      <a:xfrm>
                        <a:off x="0" y="0"/>
                        <a:ext cx="2076450" cy="4476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1A87B22" w14:textId="77777777" w:rsidR="00161BBD" w:rsidRPr="00385CAF" w:rsidRDefault="00161BBD" w:rsidP="00BF10F1">
                          <w:pPr>
                            <w:spacing w:after="0" w:line="240" w:lineRule="auto"/>
                            <w:jc w:val="center"/>
                            <w:rPr>
                              <w:b/>
                              <w:bCs/>
                              <w:sz w:val="24"/>
                              <w:szCs w:val="24"/>
                            </w:rPr>
                          </w:pPr>
                          <w:r w:rsidRPr="00385CAF">
                            <w:rPr>
                              <w:b/>
                              <w:bCs/>
                              <w:sz w:val="24"/>
                              <w:szCs w:val="24"/>
                            </w:rPr>
                            <w:t>ZBIOROWE ZAKŁÓCENIE</w:t>
                          </w:r>
                          <w:r w:rsidRPr="00385CAF">
                            <w:rPr>
                              <w:b/>
                              <w:bCs/>
                              <w:sz w:val="24"/>
                              <w:szCs w:val="24"/>
                            </w:rPr>
                            <w:br/>
                            <w:t>PORZĄDKU PUBLICZNEGO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50186" id="Prostokąt 58" o:spid="_x0000_s1170" style="position:absolute;left:0;text-align:left;margin-left:-46.85pt;margin-top:-15.15pt;width:163.5pt;height:35.2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" fillcolor="#c00000" strokecolor="windowText" strokeweight="1pt">
              <v:shadow on="t" color="black" opacity="64225f" origin="-.5,-.5" offset=".74836mm,.74836mm"/>
              <v:textbox>
                <w:txbxContent>
                  <w:p w14:paraId="01A87B22" w14:textId="77777777" w:rsidR="00161BBD" w:rsidRPr="00385CAF" w:rsidRDefault="00161BBD" w:rsidP="00BF10F1">
                    <w:pPr>
                      <w:spacing w:after="0" w:line="240" w:lineRule="auto"/>
                      <w:jc w:val="center"/>
                      <w:rPr>
                        <w:b/>
                        <w:bCs/>
                        <w:sz w:val="24"/>
                        <w:szCs w:val="24"/>
                      </w:rPr>
                    </w:pPr>
                    <w:r w:rsidRPr="00385CAF">
                      <w:rPr>
                        <w:b/>
                        <w:bCs/>
                        <w:sz w:val="24"/>
                        <w:szCs w:val="24"/>
                      </w:rPr>
                      <w:t>ZBIOROWE ZAKŁÓCENIE</w:t>
                    </w:r>
                    <w:r w:rsidRPr="00385CAF">
                      <w:rPr>
                        <w:b/>
                        <w:bCs/>
                        <w:sz w:val="24"/>
                        <w:szCs w:val="24"/>
                      </w:rPr>
                      <w:br/>
                      <w:t>PORZĄDKU PUBLICZNEGO</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916288" behindDoc="0" locked="0" layoutInCell="1" allowOverlap="1" wp14:anchorId="38A49964" wp14:editId="59A4B730">
              <wp:simplePos x="0" y="0"/>
              <wp:positionH relativeFrom="page">
                <wp:posOffset>3314700</wp:posOffset>
              </wp:positionH>
              <wp:positionV relativeFrom="paragraph">
                <wp:posOffset>-116205</wp:posOffset>
              </wp:positionV>
              <wp:extent cx="6972300" cy="504825"/>
              <wp:effectExtent l="38100" t="38100" r="114300" b="123825"/>
              <wp:wrapNone/>
              <wp:docPr id="264" name="Prostokąt 264"/>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A913F3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31333C02"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49964" id="Prostokąt 264" o:spid="_x0000_s1171" style="position:absolute;left:0;text-align:left;margin-left:261pt;margin-top:-9.15pt;width:549pt;height:39.75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K6TUNDuAgAA&#10;9g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7A913F3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31333C02"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15264" behindDoc="0" locked="0" layoutInCell="1" allowOverlap="1" wp14:anchorId="3BDFF9E3" wp14:editId="1A825388">
              <wp:simplePos x="0" y="0"/>
              <wp:positionH relativeFrom="margin">
                <wp:align>center</wp:align>
              </wp:positionH>
              <wp:positionV relativeFrom="paragraph">
                <wp:posOffset>-191135</wp:posOffset>
              </wp:positionV>
              <wp:extent cx="9991725" cy="581025"/>
              <wp:effectExtent l="38100" t="38100" r="123825" b="123825"/>
              <wp:wrapNone/>
              <wp:docPr id="265" name="Prostokąt 265"/>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1EACC" id="Prostokąt 265" o:spid="_x0000_s1026" style="position:absolute;margin-left:0;margin-top:-15.05pt;width:786.75pt;height:45.75pt;z-index:251915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jO6Q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" fillcolor="#a9d18e" strokecolor="windowText" strokeweight="1pt">
              <v:shadow on="t" color="black" opacity="64225f" origin="-.5,-.5" offset=".74836mm,.74836mm"/>
              <w10:wrap anchorx="margin"/>
            </v:rect>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B3B8E" w14:textId="50317C72" w:rsidR="00161BBD" w:rsidRDefault="00161BBD">
    <w:pPr>
      <w:pStyle w:val="Nagwek"/>
    </w:pPr>
    <w:r w:rsidRPr="009147E3">
      <w:rPr>
        <w:b/>
        <w:noProof/>
        <w:color w:val="000000" w:themeColor="text1"/>
        <w:sz w:val="40"/>
        <w:szCs w:val="40"/>
        <w:lang w:eastAsia="pl-PL"/>
      </w:rPr>
      <mc:AlternateContent>
        <mc:Choice Requires="wps">
          <w:drawing>
            <wp:anchor distT="0" distB="0" distL="114300" distR="114300" simplePos="0" relativeHeight="251923456" behindDoc="0" locked="0" layoutInCell="1" allowOverlap="1" wp14:anchorId="158006F2" wp14:editId="6B972A1C">
              <wp:simplePos x="0" y="0"/>
              <wp:positionH relativeFrom="margin">
                <wp:posOffset>-594995</wp:posOffset>
              </wp:positionH>
              <wp:positionV relativeFrom="paragraph">
                <wp:posOffset>-192405</wp:posOffset>
              </wp:positionV>
              <wp:extent cx="1981200" cy="438150"/>
              <wp:effectExtent l="38100" t="38100" r="114300" b="114300"/>
              <wp:wrapNone/>
              <wp:docPr id="464" name="Prostokąt 464"/>
              <wp:cNvGraphicFramePr/>
              <a:graphic xmlns:a="http://schemas.openxmlformats.org/drawingml/2006/main">
                <a:graphicData uri="http://schemas.microsoft.com/office/word/2010/wordprocessingShape">
                  <wps:wsp>
                    <wps:cNvSpPr/>
                    <wps:spPr>
                      <a:xfrm>
                        <a:off x="0" y="0"/>
                        <a:ext cx="1981200" cy="4381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AEAE3C9" w14:textId="77777777" w:rsidR="00161BBD" w:rsidRPr="00776391" w:rsidRDefault="00161BBD" w:rsidP="009147E3">
                          <w:pPr>
                            <w:spacing w:line="240" w:lineRule="auto"/>
                            <w:jc w:val="center"/>
                            <w:rPr>
                              <w:b/>
                              <w:bCs/>
                              <w:sz w:val="24"/>
                              <w:szCs w:val="24"/>
                            </w:rPr>
                          </w:pPr>
                          <w:r w:rsidRPr="00776391">
                            <w:rPr>
                              <w:b/>
                              <w:bCs/>
                              <w:sz w:val="24"/>
                              <w:szCs w:val="24"/>
                            </w:rPr>
                            <w:t>SILNY MRÓZ/ INTENSYWNE</w:t>
                          </w:r>
                          <w:r>
                            <w:rPr>
                              <w:b/>
                              <w:bCs/>
                              <w:sz w:val="24"/>
                              <w:szCs w:val="24"/>
                            </w:rPr>
                            <w:br/>
                          </w:r>
                          <w:r w:rsidRPr="00776391">
                            <w:rPr>
                              <w:b/>
                              <w:bCs/>
                              <w:sz w:val="24"/>
                              <w:szCs w:val="24"/>
                            </w:rPr>
                            <w:t>OPADY ŚNIEGU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006F2" id="Prostokąt 464" o:spid="_x0000_s1172" style="position:absolute;left:0;text-align:left;margin-left:-46.85pt;margin-top:-15.15pt;width:156pt;height:34.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" fillcolor="#c00000" strokecolor="windowText" strokeweight="1pt">
              <v:shadow on="t" color="black" opacity="64225f" origin="-.5,-.5" offset=".74836mm,.74836mm"/>
              <v:textbox>
                <w:txbxContent>
                  <w:p w14:paraId="6AEAE3C9" w14:textId="77777777" w:rsidR="00161BBD" w:rsidRPr="00776391" w:rsidRDefault="00161BBD" w:rsidP="009147E3">
                    <w:pPr>
                      <w:spacing w:line="240" w:lineRule="auto"/>
                      <w:jc w:val="center"/>
                      <w:rPr>
                        <w:b/>
                        <w:bCs/>
                        <w:sz w:val="24"/>
                        <w:szCs w:val="24"/>
                      </w:rPr>
                    </w:pPr>
                    <w:r w:rsidRPr="00776391">
                      <w:rPr>
                        <w:b/>
                        <w:bCs/>
                        <w:sz w:val="24"/>
                        <w:szCs w:val="24"/>
                      </w:rPr>
                      <w:t>SILNY MRÓZ/ INTENSYWNE</w:t>
                    </w:r>
                    <w:r>
                      <w:rPr>
                        <w:b/>
                        <w:bCs/>
                        <w:sz w:val="24"/>
                        <w:szCs w:val="24"/>
                      </w:rPr>
                      <w:br/>
                    </w:r>
                    <w:r w:rsidRPr="00776391">
                      <w:rPr>
                        <w:b/>
                        <w:bCs/>
                        <w:sz w:val="24"/>
                        <w:szCs w:val="24"/>
                      </w:rPr>
                      <w:t>OPADY ŚNIEGU</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921408" behindDoc="0" locked="0" layoutInCell="1" allowOverlap="1" wp14:anchorId="32E4B94E" wp14:editId="038D31AC">
              <wp:simplePos x="0" y="0"/>
              <wp:positionH relativeFrom="page">
                <wp:posOffset>3314700</wp:posOffset>
              </wp:positionH>
              <wp:positionV relativeFrom="paragraph">
                <wp:posOffset>-116205</wp:posOffset>
              </wp:positionV>
              <wp:extent cx="6972300" cy="504825"/>
              <wp:effectExtent l="38100" t="38100" r="114300" b="123825"/>
              <wp:wrapNone/>
              <wp:docPr id="268" name="Prostokąt 268"/>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4043280"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10123424"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4B94E" id="Prostokąt 268" o:spid="_x0000_s1173" style="position:absolute;left:0;text-align:left;margin-left:261pt;margin-top:-9.15pt;width:549pt;height:39.75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DE/XcDuAgAA&#10;9g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64043280"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10123424"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20384" behindDoc="0" locked="0" layoutInCell="1" allowOverlap="1" wp14:anchorId="6CEF5DB2" wp14:editId="35EA604A">
              <wp:simplePos x="0" y="0"/>
              <wp:positionH relativeFrom="margin">
                <wp:align>center</wp:align>
              </wp:positionH>
              <wp:positionV relativeFrom="paragraph">
                <wp:posOffset>-191135</wp:posOffset>
              </wp:positionV>
              <wp:extent cx="9991725" cy="581025"/>
              <wp:effectExtent l="38100" t="38100" r="123825" b="123825"/>
              <wp:wrapNone/>
              <wp:docPr id="269" name="Prostokąt 269"/>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1EC78" id="Prostokąt 269" o:spid="_x0000_s1026" style="position:absolute;margin-left:0;margin-top:-15.05pt;width:786.75pt;height:45.75pt;z-index:251920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Blsy2E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436E0" w14:textId="77777777" w:rsidR="00161BBD" w:rsidRDefault="00161BBD">
    <w:pPr>
      <w:pStyle w:val="Nagwek"/>
    </w:pPr>
    <w:r w:rsidRPr="009147E3">
      <w:rPr>
        <w:b/>
        <w:noProof/>
        <w:color w:val="000000" w:themeColor="text1"/>
        <w:sz w:val="40"/>
        <w:szCs w:val="40"/>
        <w:lang w:eastAsia="pl-PL"/>
      </w:rPr>
      <mc:AlternateContent>
        <mc:Choice Requires="wps">
          <w:drawing>
            <wp:anchor distT="0" distB="0" distL="114300" distR="114300" simplePos="0" relativeHeight="251927552" behindDoc="0" locked="0" layoutInCell="1" allowOverlap="1" wp14:anchorId="04A9D61E" wp14:editId="0B445B8C">
              <wp:simplePos x="0" y="0"/>
              <wp:positionH relativeFrom="margin">
                <wp:posOffset>-594995</wp:posOffset>
              </wp:positionH>
              <wp:positionV relativeFrom="paragraph">
                <wp:posOffset>-192405</wp:posOffset>
              </wp:positionV>
              <wp:extent cx="2800350" cy="438150"/>
              <wp:effectExtent l="38100" t="38100" r="114300" b="114300"/>
              <wp:wrapNone/>
              <wp:docPr id="271" name="Prostokąt 271"/>
              <wp:cNvGraphicFramePr/>
              <a:graphic xmlns:a="http://schemas.openxmlformats.org/drawingml/2006/main">
                <a:graphicData uri="http://schemas.microsoft.com/office/word/2010/wordprocessingShape">
                  <wps:wsp>
                    <wps:cNvSpPr/>
                    <wps:spPr>
                      <a:xfrm>
                        <a:off x="0" y="0"/>
                        <a:ext cx="2800350" cy="438150"/>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101199F2" w14:textId="7BF17704" w:rsidR="00161BBD" w:rsidRPr="00776391" w:rsidRDefault="00161BBD" w:rsidP="009147E3">
                          <w:pPr>
                            <w:spacing w:line="240" w:lineRule="auto"/>
                            <w:jc w:val="center"/>
                            <w:rPr>
                              <w:b/>
                              <w:bCs/>
                              <w:sz w:val="24"/>
                              <w:szCs w:val="24"/>
                            </w:rPr>
                          </w:pPr>
                          <w:r>
                            <w:rPr>
                              <w:b/>
                              <w:bCs/>
                              <w:sz w:val="24"/>
                              <w:szCs w:val="24"/>
                            </w:rPr>
                            <w:t xml:space="preserve">ZANIECZYSZCZENIE WÓD POWIERZCHNIOWYCH I PODZIEMNYCH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9D61E" id="Prostokąt 271" o:spid="_x0000_s1174" style="position:absolute;left:0;text-align:left;margin-left:-46.85pt;margin-top:-15.15pt;width:220.5pt;height:34.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" fillcolor="#c00000" strokecolor="windowText" strokeweight="1pt">
              <v:shadow on="t" color="black" opacity="64225f" origin="-.5,-.5" offset=".74836mm,.74836mm"/>
              <v:textbox>
                <w:txbxContent>
                  <w:p w14:paraId="101199F2" w14:textId="7BF17704" w:rsidR="00161BBD" w:rsidRPr="00776391" w:rsidRDefault="00161BBD" w:rsidP="009147E3">
                    <w:pPr>
                      <w:spacing w:line="240" w:lineRule="auto"/>
                      <w:jc w:val="center"/>
                      <w:rPr>
                        <w:b/>
                        <w:bCs/>
                        <w:sz w:val="24"/>
                        <w:szCs w:val="24"/>
                      </w:rPr>
                    </w:pPr>
                    <w:r>
                      <w:rPr>
                        <w:b/>
                        <w:bCs/>
                        <w:sz w:val="24"/>
                        <w:szCs w:val="24"/>
                      </w:rPr>
                      <w:t xml:space="preserve">ZANIECZYSZCZENIE WÓD POWIERZCHNIOWYCH I PODZIEMNYCH </w:t>
                    </w:r>
                  </w:p>
                </w:txbxContent>
              </v:textbox>
              <w10:wrap anchorx="margin"/>
            </v:rect>
          </w:pict>
        </mc:Fallback>
      </mc:AlternateContent>
    </w:r>
    <w:r w:rsidRPr="009D3F00">
      <w:rPr>
        <w:noProof/>
        <w:lang w:eastAsia="pl-PL"/>
      </w:rPr>
      <mc:AlternateContent>
        <mc:Choice Requires="wps">
          <w:drawing>
            <wp:anchor distT="0" distB="0" distL="114300" distR="114300" simplePos="0" relativeHeight="251926528" behindDoc="0" locked="0" layoutInCell="1" allowOverlap="1" wp14:anchorId="33964AA0" wp14:editId="27B9B764">
              <wp:simplePos x="0" y="0"/>
              <wp:positionH relativeFrom="page">
                <wp:posOffset>3314700</wp:posOffset>
              </wp:positionH>
              <wp:positionV relativeFrom="paragraph">
                <wp:posOffset>-116205</wp:posOffset>
              </wp:positionV>
              <wp:extent cx="6972300" cy="504825"/>
              <wp:effectExtent l="38100" t="38100" r="114300" b="123825"/>
              <wp:wrapNone/>
              <wp:docPr id="273" name="Prostokąt 273"/>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0258B562"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0333503"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64AA0" id="Prostokąt 273" o:spid="_x0000_s1175" style="position:absolute;left:0;text-align:left;margin-left:261pt;margin-top:-9.15pt;width:549pt;height:39.7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" fillcolor="#a6a6a6" strokecolor="windowText" strokeweight="1pt">
              <v:shadow on="t" color="black" opacity="64225f" origin="-.5,-.5" offset=".74836mm,.74836mm"/>
              <v:textbox>
                <w:txbxContent>
                  <w:p w14:paraId="0258B562"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20333503"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25504" behindDoc="0" locked="0" layoutInCell="1" allowOverlap="1" wp14:anchorId="1ABD4AF3" wp14:editId="6AF11B06">
              <wp:simplePos x="0" y="0"/>
              <wp:positionH relativeFrom="margin">
                <wp:align>center</wp:align>
              </wp:positionH>
              <wp:positionV relativeFrom="paragraph">
                <wp:posOffset>-191135</wp:posOffset>
              </wp:positionV>
              <wp:extent cx="9991725" cy="581025"/>
              <wp:effectExtent l="38100" t="38100" r="123825" b="123825"/>
              <wp:wrapNone/>
              <wp:docPr id="276" name="Prostokąt 276"/>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620BF" id="Prostokąt 276" o:spid="_x0000_s1026" style="position:absolute;margin-left:0;margin-top:-15.05pt;width:786.75pt;height:45.75pt;z-index:25192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" fillcolor="#a9d18e" strokecolor="windowText" strokeweight="1pt">
              <v:shadow on="t" color="black" opacity="64225f" origin="-.5,-.5" offset=".74836mm,.74836mm"/>
              <w10:wrap anchorx="margin"/>
            </v:rect>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59CA0" w14:textId="3255AD55" w:rsidR="00161BBD" w:rsidRDefault="00161BBD">
    <w:pPr>
      <w:pStyle w:val="Nagwek"/>
    </w:pPr>
    <w:r w:rsidRPr="00480566">
      <w:rPr>
        <w:b/>
        <w:noProof/>
        <w:color w:val="000000" w:themeColor="text1"/>
        <w:sz w:val="40"/>
        <w:szCs w:val="40"/>
        <w:lang w:eastAsia="pl-PL"/>
      </w:rPr>
      <mc:AlternateContent>
        <mc:Choice Requires="wps">
          <w:drawing>
            <wp:anchor distT="0" distB="0" distL="114300" distR="114300" simplePos="0" relativeHeight="251932672" behindDoc="0" locked="0" layoutInCell="1" allowOverlap="1" wp14:anchorId="1BE75C8A" wp14:editId="15D5D8A0">
              <wp:simplePos x="0" y="0"/>
              <wp:positionH relativeFrom="margin">
                <wp:posOffset>-594995</wp:posOffset>
              </wp:positionH>
              <wp:positionV relativeFrom="paragraph">
                <wp:posOffset>-192405</wp:posOffset>
              </wp:positionV>
              <wp:extent cx="1800225" cy="371475"/>
              <wp:effectExtent l="38100" t="38100" r="123825" b="123825"/>
              <wp:wrapNone/>
              <wp:docPr id="281" name="Prostokąt 281"/>
              <wp:cNvGraphicFramePr/>
              <a:graphic xmlns:a="http://schemas.openxmlformats.org/drawingml/2006/main">
                <a:graphicData uri="http://schemas.microsoft.com/office/word/2010/wordprocessingShape">
                  <wps:wsp>
                    <wps:cNvSpPr/>
                    <wps:spPr>
                      <a:xfrm>
                        <a:off x="0" y="0"/>
                        <a:ext cx="1800225" cy="371475"/>
                      </a:xfrm>
                      <a:prstGeom prst="rect">
                        <a:avLst/>
                      </a:prstGeom>
                      <a:solidFill>
                        <a:srgbClr val="C00000"/>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1C848BB" w14:textId="77777777" w:rsidR="00161BBD" w:rsidRPr="003345B3" w:rsidRDefault="00161BBD" w:rsidP="00480566">
                          <w:pPr>
                            <w:spacing w:line="240" w:lineRule="auto"/>
                            <w:jc w:val="center"/>
                            <w:rPr>
                              <w:b/>
                              <w:bCs/>
                              <w:sz w:val="28"/>
                              <w:szCs w:val="28"/>
                            </w:rPr>
                          </w:pPr>
                          <w:r w:rsidRPr="003345B3">
                            <w:rPr>
                              <w:b/>
                              <w:bCs/>
                              <w:sz w:val="28"/>
                              <w:szCs w:val="28"/>
                            </w:rPr>
                            <w:t>MASOWA MIGRACJA</w:t>
                          </w:r>
                        </w:p>
                        <w:p w14:paraId="6B9AF27E" w14:textId="77777777" w:rsidR="00161BBD" w:rsidRPr="005442C8" w:rsidRDefault="00161BBD" w:rsidP="00480566">
                          <w:pPr>
                            <w:spacing w:line="240" w:lineRule="auto"/>
                            <w:jc w:val="center"/>
                            <w:rPr>
                              <w:b/>
                              <w:b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75C8A" id="Prostokąt 281" o:spid="_x0000_s1176" style="position:absolute;left:0;text-align:left;margin-left:-46.85pt;margin-top:-15.15pt;width:141.75pt;height:29.25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" fillcolor="#c00000" strokecolor="windowText" strokeweight="1pt">
              <v:shadow on="t" color="black" opacity="64225f" origin="-.5,-.5" offset=".74836mm,.74836mm"/>
              <v:textbox>
                <w:txbxContent>
                  <w:p w14:paraId="31C848BB" w14:textId="77777777" w:rsidR="00161BBD" w:rsidRPr="003345B3" w:rsidRDefault="00161BBD" w:rsidP="00480566">
                    <w:pPr>
                      <w:spacing w:line="240" w:lineRule="auto"/>
                      <w:jc w:val="center"/>
                      <w:rPr>
                        <w:b/>
                        <w:bCs/>
                        <w:sz w:val="28"/>
                        <w:szCs w:val="28"/>
                      </w:rPr>
                    </w:pPr>
                    <w:r w:rsidRPr="003345B3">
                      <w:rPr>
                        <w:b/>
                        <w:bCs/>
                        <w:sz w:val="28"/>
                        <w:szCs w:val="28"/>
                      </w:rPr>
                      <w:t>MASOWA MIGRACJA</w:t>
                    </w:r>
                  </w:p>
                  <w:p w14:paraId="6B9AF27E" w14:textId="77777777" w:rsidR="00161BBD" w:rsidRPr="005442C8" w:rsidRDefault="00161BBD" w:rsidP="00480566">
                    <w:pPr>
                      <w:spacing w:line="240" w:lineRule="auto"/>
                      <w:jc w:val="center"/>
                      <w:rPr>
                        <w:b/>
                        <w:bCs/>
                        <w:sz w:val="28"/>
                        <w:szCs w:val="28"/>
                      </w:rPr>
                    </w:pPr>
                  </w:p>
                </w:txbxContent>
              </v:textbox>
              <w10:wrap anchorx="margin"/>
            </v:rect>
          </w:pict>
        </mc:Fallback>
      </mc:AlternateContent>
    </w:r>
    <w:r w:rsidRPr="009D3F00">
      <w:rPr>
        <w:noProof/>
        <w:lang w:eastAsia="pl-PL"/>
      </w:rPr>
      <mc:AlternateContent>
        <mc:Choice Requires="wps">
          <w:drawing>
            <wp:anchor distT="0" distB="0" distL="114300" distR="114300" simplePos="0" relativeHeight="251930624" behindDoc="0" locked="0" layoutInCell="1" allowOverlap="1" wp14:anchorId="2586415C" wp14:editId="24BDAF4B">
              <wp:simplePos x="0" y="0"/>
              <wp:positionH relativeFrom="page">
                <wp:posOffset>3314700</wp:posOffset>
              </wp:positionH>
              <wp:positionV relativeFrom="paragraph">
                <wp:posOffset>-116205</wp:posOffset>
              </wp:positionV>
              <wp:extent cx="6972300" cy="504825"/>
              <wp:effectExtent l="38100" t="38100" r="114300" b="123825"/>
              <wp:wrapNone/>
              <wp:docPr id="279" name="Prostokąt 279"/>
              <wp:cNvGraphicFramePr/>
              <a:graphic xmlns:a="http://schemas.openxmlformats.org/drawingml/2006/main">
                <a:graphicData uri="http://schemas.microsoft.com/office/word/2010/wordprocessingShape">
                  <wps:wsp>
                    <wps:cNvSpPr/>
                    <wps:spPr>
                      <a:xfrm>
                        <a:off x="0" y="0"/>
                        <a:ext cx="6972300" cy="504825"/>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680E3CD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05411026" w14:textId="77777777" w:rsidR="00161BBD" w:rsidRDefault="00161BBD" w:rsidP="009D3F00">
                          <w:pPr>
                            <w:tabs>
                              <w:tab w:val="left" w:pos="1985"/>
                            </w:tabs>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6415C" id="Prostokąt 279" o:spid="_x0000_s1177" style="position:absolute;left:0;text-align:left;margin-left:261pt;margin-top:-9.15pt;width:549pt;height:39.75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" fillcolor="#a6a6a6" strokecolor="windowText" strokeweight="1pt">
              <v:shadow on="t" color="black" opacity="64225f" origin="-.5,-.5" offset=".74836mm,.74836mm"/>
              <v:textbox>
                <w:txbxContent>
                  <w:p w14:paraId="680E3CD8" w14:textId="77777777" w:rsidR="00161BBD" w:rsidRPr="00AA3594" w:rsidRDefault="00161BBD" w:rsidP="009D3F00">
                    <w:pPr>
                      <w:tabs>
                        <w:tab w:val="left" w:pos="1985"/>
                      </w:tabs>
                      <w:spacing w:line="240" w:lineRule="auto"/>
                      <w:jc w:val="center"/>
                      <w:rPr>
                        <w:b/>
                        <w:bCs/>
                        <w:i/>
                        <w:iCs/>
                        <w:color w:val="FFFFFF" w:themeColor="background1"/>
                        <w:sz w:val="26"/>
                        <w:szCs w:val="26"/>
                      </w:rPr>
                    </w:pPr>
                    <w:r w:rsidRPr="00AA3594">
                      <w:rPr>
                        <w:b/>
                        <w:bCs/>
                        <w:i/>
                        <w:iCs/>
                        <w:color w:val="FFFFFF" w:themeColor="background1"/>
                        <w:sz w:val="26"/>
                        <w:szCs w:val="26"/>
                      </w:rPr>
                      <w:t>Zadania i obowiązki uczestników zarządzania kryzysowego w formie siatki bezpieczeństwa dla faz: zapobieganie i przygotowanie</w:t>
                    </w:r>
                  </w:p>
                  <w:p w14:paraId="05411026" w14:textId="77777777" w:rsidR="00161BBD" w:rsidRDefault="00161BBD" w:rsidP="009D3F00">
                    <w:pPr>
                      <w:tabs>
                        <w:tab w:val="left" w:pos="1985"/>
                      </w:tabs>
                      <w:jc w:val="center"/>
                    </w:pPr>
                  </w:p>
                </w:txbxContent>
              </v:textbox>
              <w10:wrap anchorx="page"/>
            </v:rect>
          </w:pict>
        </mc:Fallback>
      </mc:AlternateContent>
    </w:r>
    <w:r w:rsidRPr="003F5A4F">
      <w:rPr>
        <w:noProof/>
        <w:lang w:eastAsia="pl-PL"/>
      </w:rPr>
      <mc:AlternateContent>
        <mc:Choice Requires="wps">
          <w:drawing>
            <wp:anchor distT="0" distB="0" distL="114300" distR="114300" simplePos="0" relativeHeight="251929600" behindDoc="0" locked="0" layoutInCell="1" allowOverlap="1" wp14:anchorId="7AC6A2BC" wp14:editId="315DF62B">
              <wp:simplePos x="0" y="0"/>
              <wp:positionH relativeFrom="margin">
                <wp:align>center</wp:align>
              </wp:positionH>
              <wp:positionV relativeFrom="paragraph">
                <wp:posOffset>-191135</wp:posOffset>
              </wp:positionV>
              <wp:extent cx="9991725" cy="581025"/>
              <wp:effectExtent l="38100" t="38100" r="123825" b="123825"/>
              <wp:wrapNone/>
              <wp:docPr id="280" name="Prostokąt 280"/>
              <wp:cNvGraphicFramePr/>
              <a:graphic xmlns:a="http://schemas.openxmlformats.org/drawingml/2006/main">
                <a:graphicData uri="http://schemas.microsoft.com/office/word/2010/wordprocessingShape">
                  <wps:wsp>
                    <wps:cNvSpPr/>
                    <wps:spPr>
                      <a:xfrm>
                        <a:off x="0" y="0"/>
                        <a:ext cx="9991725" cy="581025"/>
                      </a:xfrm>
                      <a:prstGeom prst="rect">
                        <a:avLst/>
                      </a:prstGeom>
                      <a:solidFill>
                        <a:srgbClr val="70AD47">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60C7A" id="Prostokąt 280" o:spid="_x0000_s1026" style="position:absolute;margin-left:0;margin-top:-15.05pt;width:786.75pt;height:45.75pt;z-index:25192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" fillcolor="#a9d18e" strokecolor="windowText" strokeweight="1pt">
              <v:shadow on="t" color="black" opacity="64225f" origin="-.5,-.5" offset=".74836mm,.74836mm"/>
              <w10:wrap anchorx="margin"/>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F1C3B" w14:textId="64364F04" w:rsidR="00161BBD" w:rsidRDefault="00161BBD">
    <w:pPr>
      <w:pStyle w:val="Nagwek"/>
    </w:pPr>
    <w:r w:rsidRPr="00E91ADC">
      <w:rPr>
        <w:noProof/>
        <w:lang w:eastAsia="pl-PL"/>
      </w:rPr>
      <mc:AlternateContent>
        <mc:Choice Requires="wps">
          <w:drawing>
            <wp:anchor distT="0" distB="0" distL="114300" distR="114300" simplePos="0" relativeHeight="251936768" behindDoc="0" locked="0" layoutInCell="1" allowOverlap="1" wp14:anchorId="12822E50" wp14:editId="770B45E2">
              <wp:simplePos x="0" y="0"/>
              <wp:positionH relativeFrom="margin">
                <wp:posOffset>443230</wp:posOffset>
              </wp:positionH>
              <wp:positionV relativeFrom="paragraph">
                <wp:posOffset>-116205</wp:posOffset>
              </wp:positionV>
              <wp:extent cx="8543925" cy="381000"/>
              <wp:effectExtent l="38100" t="38100" r="123825" b="114300"/>
              <wp:wrapNone/>
              <wp:docPr id="520" name="Prostokąt 520"/>
              <wp:cNvGraphicFramePr/>
              <a:graphic xmlns:a="http://schemas.openxmlformats.org/drawingml/2006/main">
                <a:graphicData uri="http://schemas.microsoft.com/office/word/2010/wordprocessingShape">
                  <wps:wsp>
                    <wps:cNvSpPr/>
                    <wps:spPr>
                      <a:xfrm>
                        <a:off x="0" y="0"/>
                        <a:ext cx="8543925" cy="3810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18EC916" w14:textId="77777777" w:rsidR="00161BBD" w:rsidRPr="00C46D5A" w:rsidRDefault="00161BBD" w:rsidP="00E91ADC">
                          <w:pPr>
                            <w:spacing w:after="0" w:line="276" w:lineRule="auto"/>
                            <w:jc w:val="center"/>
                            <w:rPr>
                              <w:rFonts w:ascii="Calibri" w:eastAsia="Calibri" w:hAnsi="Calibri" w:cs="Times New Roman"/>
                              <w:i/>
                              <w:sz w:val="40"/>
                              <w:szCs w:val="40"/>
                            </w:rPr>
                          </w:pPr>
                          <w:r w:rsidRPr="00C46D5A">
                            <w:rPr>
                              <w:rFonts w:ascii="Calibri" w:eastAsia="Calibri" w:hAnsi="Calibri" w:cs="Times New Roman"/>
                              <w:b/>
                              <w:i/>
                              <w:color w:val="FFFFFF"/>
                              <w:sz w:val="40"/>
                              <w:szCs w:val="40"/>
                            </w:rPr>
                            <w:t xml:space="preserve">Skróty zawarte w części A Wojewódzkiego Planu Zarządzania Kryzysowego </w:t>
                          </w:r>
                        </w:p>
                        <w:p w14:paraId="0DC546B5" w14:textId="77777777" w:rsidR="00161BBD" w:rsidRDefault="00161BBD" w:rsidP="00E91A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22E50" id="Prostokąt 520" o:spid="_x0000_s1178" style="position:absolute;left:0;text-align:left;margin-left:34.9pt;margin-top:-9.15pt;width:672.75pt;height:30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" fillcolor="#a6a6a6" strokecolor="windowText" strokeweight="1pt">
              <v:shadow on="t" color="black" opacity="64225f" origin="-.5,-.5" offset=".74836mm,.74836mm"/>
              <v:textbox>
                <w:txbxContent>
                  <w:p w14:paraId="718EC916" w14:textId="77777777" w:rsidR="00161BBD" w:rsidRPr="00C46D5A" w:rsidRDefault="00161BBD" w:rsidP="00E91ADC">
                    <w:pPr>
                      <w:spacing w:after="0" w:line="276" w:lineRule="auto"/>
                      <w:jc w:val="center"/>
                      <w:rPr>
                        <w:rFonts w:ascii="Calibri" w:eastAsia="Calibri" w:hAnsi="Calibri" w:cs="Times New Roman"/>
                        <w:i/>
                        <w:sz w:val="40"/>
                        <w:szCs w:val="40"/>
                      </w:rPr>
                    </w:pPr>
                    <w:r w:rsidRPr="00C46D5A">
                      <w:rPr>
                        <w:rFonts w:ascii="Calibri" w:eastAsia="Calibri" w:hAnsi="Calibri" w:cs="Times New Roman"/>
                        <w:b/>
                        <w:i/>
                        <w:color w:val="FFFFFF"/>
                        <w:sz w:val="40"/>
                        <w:szCs w:val="40"/>
                      </w:rPr>
                      <w:t xml:space="preserve">Skróty zawarte w części A Wojewódzkiego Planu Zarządzania Kryzysowego </w:t>
                    </w:r>
                  </w:p>
                  <w:p w14:paraId="0DC546B5" w14:textId="77777777" w:rsidR="00161BBD" w:rsidRDefault="00161BBD" w:rsidP="00E91ADC">
                    <w:pPr>
                      <w:jc w:val="center"/>
                    </w:pPr>
                  </w:p>
                </w:txbxContent>
              </v:textbox>
              <w10:wrap anchorx="margin"/>
            </v:rect>
          </w:pict>
        </mc:Fallback>
      </mc:AlternateContent>
    </w:r>
    <w:r w:rsidRPr="003F5A4F">
      <w:rPr>
        <w:noProof/>
        <w:lang w:eastAsia="pl-PL"/>
      </w:rPr>
      <mc:AlternateContent>
        <mc:Choice Requires="wps">
          <w:drawing>
            <wp:anchor distT="0" distB="0" distL="114300" distR="114300" simplePos="0" relativeHeight="251934720" behindDoc="0" locked="0" layoutInCell="1" allowOverlap="1" wp14:anchorId="576E0008" wp14:editId="7F5A9A06">
              <wp:simplePos x="0" y="0"/>
              <wp:positionH relativeFrom="page">
                <wp:posOffset>547370</wp:posOffset>
              </wp:positionH>
              <wp:positionV relativeFrom="paragraph">
                <wp:posOffset>-162560</wp:posOffset>
              </wp:positionV>
              <wp:extent cx="9639300" cy="495300"/>
              <wp:effectExtent l="38100" t="38100" r="114300" b="114300"/>
              <wp:wrapNone/>
              <wp:docPr id="519" name="Prostokąt 519"/>
              <wp:cNvGraphicFramePr/>
              <a:graphic xmlns:a="http://schemas.openxmlformats.org/drawingml/2006/main">
                <a:graphicData uri="http://schemas.microsoft.com/office/word/2010/wordprocessingShape">
                  <wps:wsp>
                    <wps:cNvSpPr/>
                    <wps:spPr>
                      <a:xfrm>
                        <a:off x="0" y="0"/>
                        <a:ext cx="9639300" cy="495300"/>
                      </a:xfrm>
                      <a:prstGeom prst="rect">
                        <a:avLst/>
                      </a:prstGeom>
                      <a:solidFill>
                        <a:srgbClr val="ED7D31">
                          <a:lumMod val="75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E1EE8" id="Prostokąt 519" o:spid="_x0000_s1026" style="position:absolute;margin-left:43.1pt;margin-top:-12.8pt;width:759pt;height:39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" fillcolor="#c55a11" strokecolor="windowText" strokeweight="1pt">
              <v:shadow on="t" color="black" opacity="64225f" origin="-.5,-.5" offset=".74836mm,.74836mm"/>
              <w10:wrap anchorx="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473DD" w14:textId="764E31A2" w:rsidR="00161BBD" w:rsidRDefault="00161BBD">
    <w:pPr>
      <w:pStyle w:val="Nagwek"/>
    </w:pP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77696" behindDoc="0" locked="0" layoutInCell="1" allowOverlap="1" wp14:anchorId="31772B9A" wp14:editId="05BF6DFF">
              <wp:simplePos x="0" y="0"/>
              <wp:positionH relativeFrom="margin">
                <wp:posOffset>-33020</wp:posOffset>
              </wp:positionH>
              <wp:positionV relativeFrom="paragraph">
                <wp:posOffset>-163830</wp:posOffset>
              </wp:positionV>
              <wp:extent cx="9163050" cy="495300"/>
              <wp:effectExtent l="38100" t="38100" r="114300" b="114300"/>
              <wp:wrapNone/>
              <wp:docPr id="22" name="Prostokąt 22"/>
              <wp:cNvGraphicFramePr/>
              <a:graphic xmlns:a="http://schemas.openxmlformats.org/drawingml/2006/main">
                <a:graphicData uri="http://schemas.microsoft.com/office/word/2010/wordprocessingShape">
                  <wps:wsp>
                    <wps:cNvSpPr/>
                    <wps:spPr>
                      <a:xfrm>
                        <a:off x="0" y="0"/>
                        <a:ext cx="9163050" cy="495300"/>
                      </a:xfrm>
                      <a:prstGeom prst="rect">
                        <a:avLst/>
                      </a:prstGeom>
                      <a:solidFill>
                        <a:schemeClr val="accent5">
                          <a:lumMod val="60000"/>
                          <a:lumOff val="40000"/>
                        </a:scheme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7DEAD961" w14:textId="77777777" w:rsidR="00161BBD" w:rsidRDefault="00161BBD" w:rsidP="005302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72B9A" id="Prostokąt 22" o:spid="_x0000_s1078" style="position:absolute;left:0;text-align:left;margin-left:-2.6pt;margin-top:-12.9pt;width:721.5pt;height:3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" fillcolor="#9cc2e5 [1944]" strokecolor="windowText" strokeweight="1pt">
              <v:shadow on="t" color="black" opacity="64225f" origin="-.5,-.5" offset=".74836mm,.74836mm"/>
              <v:textbox>
                <w:txbxContent>
                  <w:p w14:paraId="7DEAD961" w14:textId="77777777" w:rsidR="00161BBD" w:rsidRDefault="00161BBD" w:rsidP="005302FF"/>
                </w:txbxContent>
              </v:textbox>
              <w10:wrap anchorx="margin"/>
            </v:rect>
          </w:pict>
        </mc:Fallback>
      </mc:AlternateContent>
    </w:r>
    <w:r w:rsidRPr="005302FF">
      <w:rPr>
        <w:rFonts w:ascii="Times New Roman" w:hAnsi="Times New Roman" w:cs="Times New Roman"/>
        <w:b/>
        <w:bCs/>
        <w:noProof/>
        <w:color w:val="000000" w:themeColor="text1"/>
        <w:sz w:val="24"/>
        <w:szCs w:val="24"/>
        <w:lang w:eastAsia="pl-PL"/>
      </w:rPr>
      <mc:AlternateContent>
        <mc:Choice Requires="wps">
          <w:drawing>
            <wp:anchor distT="0" distB="0" distL="114300" distR="114300" simplePos="0" relativeHeight="251678720" behindDoc="0" locked="0" layoutInCell="1" allowOverlap="1" wp14:anchorId="4FCDAE44" wp14:editId="0387F5A6">
              <wp:simplePos x="0" y="0"/>
              <wp:positionH relativeFrom="page">
                <wp:posOffset>866775</wp:posOffset>
              </wp:positionH>
              <wp:positionV relativeFrom="paragraph">
                <wp:posOffset>-163830</wp:posOffset>
              </wp:positionV>
              <wp:extent cx="5353050" cy="381000"/>
              <wp:effectExtent l="38100" t="38100" r="114300" b="114300"/>
              <wp:wrapNone/>
              <wp:docPr id="18" name="Prostokąt 18"/>
              <wp:cNvGraphicFramePr/>
              <a:graphic xmlns:a="http://schemas.openxmlformats.org/drawingml/2006/main">
                <a:graphicData uri="http://schemas.microsoft.com/office/word/2010/wordprocessingShape">
                  <wps:wsp>
                    <wps:cNvSpPr/>
                    <wps:spPr>
                      <a:xfrm>
                        <a:off x="0" y="0"/>
                        <a:ext cx="5353050" cy="381000"/>
                      </a:xfrm>
                      <a:prstGeom prst="rect">
                        <a:avLst/>
                      </a:prstGeom>
                      <a:solidFill>
                        <a:schemeClr val="accent2"/>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CF5A5CF" w14:textId="77777777" w:rsidR="00161BBD" w:rsidRPr="004E2301" w:rsidRDefault="00161BBD" w:rsidP="00050551">
                          <w:pPr>
                            <w:pStyle w:val="Nagwek4"/>
                            <w:rPr>
                              <w:b/>
                              <w:bCs/>
                              <w:i w:val="0"/>
                              <w:iCs w:val="0"/>
                            </w:rPr>
                          </w:pPr>
                          <w:r w:rsidRPr="004E2301">
                            <w:rPr>
                              <w:b/>
                              <w:bCs/>
                              <w:i w:val="0"/>
                              <w:iCs w:val="0"/>
                            </w:rPr>
                            <w:t>MATRYCA RYZYKA</w:t>
                          </w:r>
                        </w:p>
                        <w:p w14:paraId="19B6E2EE" w14:textId="65850713" w:rsidR="00161BBD" w:rsidRPr="00CD25AE" w:rsidRDefault="00161BBD" w:rsidP="006C2224">
                          <w:pPr>
                            <w:pStyle w:val="Nagwek4"/>
                          </w:pPr>
                          <w:r>
                            <w:t>MATRYCA RYZYKA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DAE44" id="Prostokąt 18" o:spid="_x0000_s1079" style="position:absolute;left:0;text-align:left;margin-left:68.25pt;margin-top:-12.9pt;width:421.5pt;height:30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" fillcolor="#ed7d31 [3205]" strokecolor="windowText" strokeweight="1pt">
              <v:shadow on="t" color="black" opacity="64225f" origin="-.5,-.5" offset=".74836mm,.74836mm"/>
              <v:textbox>
                <w:txbxContent>
                  <w:p w14:paraId="3CF5A5CF" w14:textId="77777777" w:rsidR="00161BBD" w:rsidRPr="004E2301" w:rsidRDefault="00161BBD" w:rsidP="00050551">
                    <w:pPr>
                      <w:pStyle w:val="Nagwek4"/>
                      <w:rPr>
                        <w:b/>
                        <w:bCs/>
                        <w:i w:val="0"/>
                        <w:iCs w:val="0"/>
                      </w:rPr>
                    </w:pPr>
                    <w:r w:rsidRPr="004E2301">
                      <w:rPr>
                        <w:b/>
                        <w:bCs/>
                        <w:i w:val="0"/>
                        <w:iCs w:val="0"/>
                      </w:rPr>
                      <w:t>MATRYCA RYZYKA</w:t>
                    </w:r>
                  </w:p>
                  <w:p w14:paraId="19B6E2EE" w14:textId="65850713" w:rsidR="00161BBD" w:rsidRPr="00CD25AE" w:rsidRDefault="00161BBD" w:rsidP="006C2224">
                    <w:pPr>
                      <w:pStyle w:val="Nagwek4"/>
                    </w:pPr>
                    <w:r>
                      <w:t>MATRYCA RYZYKA</w:t>
                    </w:r>
                  </w:p>
                </w:txbxContent>
              </v:textbox>
              <w10:wrap anchorx="page"/>
            </v:rect>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0D8AE" w14:textId="01789A3F" w:rsidR="00161BBD" w:rsidRDefault="00161BBD">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BDAF3" w14:textId="66431773" w:rsidR="00161BBD" w:rsidRDefault="00161BBD">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ED551" w14:textId="74928101" w:rsidR="00161BBD" w:rsidRDefault="00161BBD">
    <w:pPr>
      <w:pStyle w:val="Nagwek"/>
    </w:pPr>
    <w:r w:rsidRPr="0081710E">
      <w:rPr>
        <w:noProof/>
        <w:lang w:eastAsia="pl-PL"/>
      </w:rPr>
      <mc:AlternateContent>
        <mc:Choice Requires="wps">
          <w:drawing>
            <wp:anchor distT="45720" distB="45720" distL="114300" distR="114300" simplePos="0" relativeHeight="251685888" behindDoc="0" locked="0" layoutInCell="1" allowOverlap="1" wp14:anchorId="336BFF25" wp14:editId="51280AFA">
              <wp:simplePos x="0" y="0"/>
              <wp:positionH relativeFrom="margin">
                <wp:posOffset>-252095</wp:posOffset>
              </wp:positionH>
              <wp:positionV relativeFrom="paragraph">
                <wp:posOffset>-125730</wp:posOffset>
              </wp:positionV>
              <wp:extent cx="1400175" cy="371475"/>
              <wp:effectExtent l="0" t="0" r="28575" b="28575"/>
              <wp:wrapSquare wrapText="bothSides"/>
              <wp:docPr id="143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71475"/>
                      </a:xfrm>
                      <a:prstGeom prst="rect">
                        <a:avLst/>
                      </a:prstGeom>
                      <a:solidFill>
                        <a:srgbClr val="FFFFFF"/>
                      </a:solidFill>
                      <a:ln w="9525">
                        <a:solidFill>
                          <a:srgbClr val="000000"/>
                        </a:solidFill>
                        <a:miter lim="800000"/>
                        <a:headEnd/>
                        <a:tailEnd/>
                      </a:ln>
                    </wps:spPr>
                    <wps:txbx>
                      <w:txbxContent>
                        <w:p w14:paraId="77D5802A" w14:textId="77777777" w:rsidR="00161BBD" w:rsidRPr="000C1FAB" w:rsidRDefault="00161BBD" w:rsidP="0081710E">
                          <w:pPr>
                            <w:spacing w:after="0" w:line="240" w:lineRule="auto"/>
                            <w:contextualSpacing/>
                            <w:jc w:val="center"/>
                            <w:rPr>
                              <w:b/>
                              <w:bCs/>
                              <w:sz w:val="36"/>
                              <w:szCs w:val="36"/>
                            </w:rPr>
                          </w:pPr>
                          <w:r w:rsidRPr="000C1FAB">
                            <w:rPr>
                              <w:b/>
                              <w:bCs/>
                              <w:sz w:val="36"/>
                              <w:szCs w:val="36"/>
                            </w:rPr>
                            <w:t>EPIDEMIA</w:t>
                          </w:r>
                        </w:p>
                        <w:p w14:paraId="54A2C65D" w14:textId="77777777" w:rsidR="00161BBD" w:rsidRPr="0082435D" w:rsidRDefault="00161BBD" w:rsidP="0081710E">
                          <w:pPr>
                            <w:spacing w:line="240" w:lineRule="auto"/>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03A0C86A" w14:textId="77777777" w:rsidR="00161BBD" w:rsidRPr="0082435D" w:rsidRDefault="00161BBD" w:rsidP="0081710E">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4A3529D4" w14:textId="77777777" w:rsidR="00161BBD" w:rsidRPr="001B3059" w:rsidRDefault="00161BBD" w:rsidP="0081710E">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6BFF25" id="_x0000_t202" coordsize="21600,21600" o:spt="202" path="m,l,21600r21600,l21600,xe">
              <v:stroke joinstyle="miter"/>
              <v:path gradientshapeok="t" o:connecttype="rect"/>
            </v:shapetype>
            <v:shape id="_x0000_s1080" type="#_x0000_t202" style="position:absolute;left:0;text-align:left;margin-left:-19.85pt;margin-top:-9.9pt;width:110.25pt;height:29.2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">
              <v:textbox>
                <w:txbxContent>
                  <w:p w14:paraId="77D5802A" w14:textId="77777777" w:rsidR="00161BBD" w:rsidRPr="000C1FAB" w:rsidRDefault="00161BBD" w:rsidP="0081710E">
                    <w:pPr>
                      <w:spacing w:after="0" w:line="240" w:lineRule="auto"/>
                      <w:contextualSpacing/>
                      <w:jc w:val="center"/>
                      <w:rPr>
                        <w:b/>
                        <w:bCs/>
                        <w:sz w:val="36"/>
                        <w:szCs w:val="36"/>
                      </w:rPr>
                    </w:pPr>
                    <w:r w:rsidRPr="000C1FAB">
                      <w:rPr>
                        <w:b/>
                        <w:bCs/>
                        <w:sz w:val="36"/>
                        <w:szCs w:val="36"/>
                      </w:rPr>
                      <w:t>EPIDEMIA</w:t>
                    </w:r>
                  </w:p>
                  <w:p w14:paraId="54A2C65D" w14:textId="77777777" w:rsidR="00161BBD" w:rsidRPr="0082435D" w:rsidRDefault="00161BBD" w:rsidP="0081710E">
                    <w:pPr>
                      <w:spacing w:line="240" w:lineRule="auto"/>
                      <w:jc w:val="center"/>
                      <w:rPr>
                        <w:i/>
                        <w:iCs/>
                        <w:color w:val="FFFFFF"/>
                        <w:sz w:val="32"/>
                        <w:szCs w:val="32"/>
                      </w:rPr>
                    </w:pPr>
                    <w:r w:rsidRPr="0082435D">
                      <w:rPr>
                        <w:i/>
                        <w:iCs/>
                        <w:color w:val="FFFFFF"/>
                        <w:sz w:val="32"/>
                        <w:szCs w:val="32"/>
                      </w:rPr>
                      <w:t>Charakterystyka zagrożeń oraz ocena ryzyka ich wystąpienia, w tym dotyczących infrastruktury krytycznej</w:t>
                    </w:r>
                  </w:p>
                  <w:p w14:paraId="03A0C86A" w14:textId="77777777" w:rsidR="00161BBD" w:rsidRPr="0082435D" w:rsidRDefault="00161BBD" w:rsidP="0081710E">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4A3529D4" w14:textId="77777777" w:rsidR="00161BBD" w:rsidRPr="001B3059" w:rsidRDefault="00161BBD" w:rsidP="0081710E">
                    <w:pPr>
                      <w:spacing w:after="0" w:line="240" w:lineRule="auto"/>
                      <w:jc w:val="center"/>
                      <w:rPr>
                        <w:b/>
                        <w:bCs/>
                        <w:sz w:val="40"/>
                        <w:szCs w:val="40"/>
                      </w:rPr>
                    </w:pPr>
                  </w:p>
                </w:txbxContent>
              </v:textbox>
              <w10:wrap type="square" anchorx="margin"/>
            </v:shape>
          </w:pict>
        </mc:Fallback>
      </mc:AlternateContent>
    </w:r>
    <w:r w:rsidRPr="0081710E">
      <w:rPr>
        <w:noProof/>
        <w:lang w:eastAsia="pl-PL"/>
      </w:rPr>
      <mc:AlternateContent>
        <mc:Choice Requires="wps">
          <w:drawing>
            <wp:anchor distT="0" distB="0" distL="114300" distR="114300" simplePos="0" relativeHeight="251683840" behindDoc="0" locked="0" layoutInCell="1" allowOverlap="1" wp14:anchorId="554EE6B2" wp14:editId="3A9258F2">
              <wp:simplePos x="0" y="0"/>
              <wp:positionH relativeFrom="margin">
                <wp:posOffset>1314450</wp:posOffset>
              </wp:positionH>
              <wp:positionV relativeFrom="paragraph">
                <wp:posOffset>-57785</wp:posOffset>
              </wp:positionV>
              <wp:extent cx="8077200" cy="342900"/>
              <wp:effectExtent l="38100" t="38100" r="114300" b="114300"/>
              <wp:wrapNone/>
              <wp:docPr id="38" name="Prostokąt 38"/>
              <wp:cNvGraphicFramePr/>
              <a:graphic xmlns:a="http://schemas.openxmlformats.org/drawingml/2006/main">
                <a:graphicData uri="http://schemas.microsoft.com/office/word/2010/wordprocessingShape">
                  <wps:wsp>
                    <wps:cNvSpPr/>
                    <wps:spPr>
                      <a:xfrm>
                        <a:off x="0" y="0"/>
                        <a:ext cx="8077200"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9AE61A0" w14:textId="77777777" w:rsidR="00161BBD" w:rsidRPr="00DF75BE" w:rsidRDefault="00161BBD" w:rsidP="0081710E">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EE6B2" id="Prostokąt 38" o:spid="_x0000_s1081" style="position:absolute;left:0;text-align:left;margin-left:103.5pt;margin-top:-4.55pt;width:636pt;height:27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" fillcolor="#a6a6a6" strokecolor="windowText" strokeweight="1pt">
              <v:shadow on="t" color="black" opacity="64225f" origin="-.5,-.5" offset=".74836mm,.74836mm"/>
              <v:textbox>
                <w:txbxContent>
                  <w:p w14:paraId="39AE61A0" w14:textId="77777777" w:rsidR="00161BBD" w:rsidRPr="00DF75BE" w:rsidRDefault="00161BBD" w:rsidP="0081710E">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682816" behindDoc="0" locked="0" layoutInCell="1" allowOverlap="1" wp14:anchorId="2CFBF76E" wp14:editId="2897D9BF">
              <wp:simplePos x="0" y="0"/>
              <wp:positionH relativeFrom="page">
                <wp:posOffset>643255</wp:posOffset>
              </wp:positionH>
              <wp:positionV relativeFrom="paragraph">
                <wp:posOffset>-124460</wp:posOffset>
              </wp:positionV>
              <wp:extent cx="9639300" cy="447675"/>
              <wp:effectExtent l="38100" t="38100" r="114300" b="123825"/>
              <wp:wrapNone/>
              <wp:docPr id="1430" name="Prostokąt 1430"/>
              <wp:cNvGraphicFramePr/>
              <a:graphic xmlns:a="http://schemas.openxmlformats.org/drawingml/2006/main">
                <a:graphicData uri="http://schemas.microsoft.com/office/word/2010/wordprocessingShape">
                  <wps:wsp>
                    <wps:cNvSpPr/>
                    <wps:spPr>
                      <a:xfrm>
                        <a:off x="0" y="0"/>
                        <a:ext cx="9639300" cy="447675"/>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3C682" id="Prostokąt 1430" o:spid="_x0000_s1026" style="position:absolute;margin-left:50.65pt;margin-top:-9.8pt;width:759pt;height:35.2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" fillcolor="#9dc3e6" strokecolor="windowText" strokeweight="1pt">
              <v:shadow on="t" color="black" opacity="64225f" origin="-.5,-.5" offset=".74836mm,.74836mm"/>
              <w10:wrap anchorx="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108A4" w14:textId="58B5B04D" w:rsidR="00161BBD" w:rsidRDefault="00161BBD">
    <w:pPr>
      <w:pStyle w:val="Nagwek"/>
    </w:pPr>
    <w:r w:rsidRPr="00CD61A6">
      <w:rPr>
        <w:noProof/>
        <w:lang w:eastAsia="pl-PL"/>
      </w:rPr>
      <mc:AlternateContent>
        <mc:Choice Requires="wps">
          <w:drawing>
            <wp:anchor distT="45720" distB="45720" distL="114300" distR="114300" simplePos="0" relativeHeight="251691008" behindDoc="0" locked="0" layoutInCell="1" allowOverlap="1" wp14:anchorId="4D39693E" wp14:editId="2E873F40">
              <wp:simplePos x="0" y="0"/>
              <wp:positionH relativeFrom="margin">
                <wp:posOffset>-252095</wp:posOffset>
              </wp:positionH>
              <wp:positionV relativeFrom="paragraph">
                <wp:posOffset>-125730</wp:posOffset>
              </wp:positionV>
              <wp:extent cx="1219200" cy="381000"/>
              <wp:effectExtent l="0" t="0" r="19050" b="19050"/>
              <wp:wrapSquare wrapText="bothSides"/>
              <wp:docPr id="5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81000"/>
                      </a:xfrm>
                      <a:prstGeom prst="rect">
                        <a:avLst/>
                      </a:prstGeom>
                      <a:solidFill>
                        <a:srgbClr val="FFFFFF"/>
                      </a:solidFill>
                      <a:ln w="9525">
                        <a:solidFill>
                          <a:srgbClr val="000000"/>
                        </a:solidFill>
                        <a:miter lim="800000"/>
                        <a:headEnd/>
                        <a:tailEnd/>
                      </a:ln>
                    </wps:spPr>
                    <wps:txbx>
                      <w:txbxContent>
                        <w:p w14:paraId="615E6834" w14:textId="77777777" w:rsidR="00161BBD" w:rsidRPr="000C1FAB" w:rsidRDefault="00161BBD" w:rsidP="00CD61A6">
                          <w:pPr>
                            <w:spacing w:after="0" w:line="240" w:lineRule="auto"/>
                            <w:contextualSpacing/>
                            <w:jc w:val="center"/>
                            <w:rPr>
                              <w:b/>
                              <w:bCs/>
                              <w:sz w:val="36"/>
                              <w:szCs w:val="36"/>
                            </w:rPr>
                          </w:pPr>
                          <w:r>
                            <w:rPr>
                              <w:b/>
                              <w:bCs/>
                              <w:sz w:val="36"/>
                              <w:szCs w:val="36"/>
                            </w:rPr>
                            <w:t>POWÓDŹ</w:t>
                          </w:r>
                        </w:p>
                        <w:p w14:paraId="7DD07199" w14:textId="77777777" w:rsidR="00161BBD" w:rsidRPr="0082435D" w:rsidRDefault="00161BBD" w:rsidP="00CD61A6">
                          <w:pPr>
                            <w:spacing w:line="240" w:lineRule="auto"/>
                            <w:jc w:val="center"/>
                            <w:rPr>
                              <w:i/>
                              <w:iCs/>
                              <w:color w:val="FFFFFF"/>
                              <w:sz w:val="32"/>
                              <w:szCs w:val="32"/>
                            </w:rPr>
                          </w:pPr>
                          <w:r w:rsidRPr="0082435D">
                            <w:rPr>
                              <w:i/>
                              <w:iCs/>
                              <w:color w:val="FFFFFF"/>
                              <w:sz w:val="32"/>
                              <w:szCs w:val="32"/>
                            </w:rPr>
                            <w:t>zagroże</w:t>
                          </w:r>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40A2EB33" w14:textId="77777777" w:rsidR="00161BBD" w:rsidRPr="0082435D" w:rsidRDefault="00161BBD" w:rsidP="00CD61A6">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4525DDAB" w14:textId="77777777" w:rsidR="00161BBD" w:rsidRPr="001B3059" w:rsidRDefault="00161BBD" w:rsidP="00CD61A6">
                          <w:pPr>
                            <w:spacing w:after="0" w:line="240" w:lineRule="auto"/>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39693E" id="_x0000_t202" coordsize="21600,21600" o:spt="202" path="m,l,21600r21600,l21600,xe">
              <v:stroke joinstyle="miter"/>
              <v:path gradientshapeok="t" o:connecttype="rect"/>
            </v:shapetype>
            <v:shape id="_x0000_s1082" type="#_x0000_t202" style="position:absolute;left:0;text-align:left;margin-left:-19.85pt;margin-top:-9.9pt;width:96pt;height:30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">
              <v:textbox>
                <w:txbxContent>
                  <w:p w14:paraId="615E6834" w14:textId="77777777" w:rsidR="00161BBD" w:rsidRPr="000C1FAB" w:rsidRDefault="00161BBD" w:rsidP="00CD61A6">
                    <w:pPr>
                      <w:spacing w:after="0" w:line="240" w:lineRule="auto"/>
                      <w:contextualSpacing/>
                      <w:jc w:val="center"/>
                      <w:rPr>
                        <w:b/>
                        <w:bCs/>
                        <w:sz w:val="36"/>
                        <w:szCs w:val="36"/>
                      </w:rPr>
                    </w:pPr>
                    <w:r>
                      <w:rPr>
                        <w:b/>
                        <w:bCs/>
                        <w:sz w:val="36"/>
                        <w:szCs w:val="36"/>
                      </w:rPr>
                      <w:t>POWÓDŹ</w:t>
                    </w:r>
                  </w:p>
                  <w:p w14:paraId="7DD07199" w14:textId="77777777" w:rsidR="00161BBD" w:rsidRPr="0082435D" w:rsidRDefault="00161BBD" w:rsidP="00CD61A6">
                    <w:pPr>
                      <w:spacing w:line="240" w:lineRule="auto"/>
                      <w:jc w:val="center"/>
                      <w:rPr>
                        <w:i/>
                        <w:iCs/>
                        <w:color w:val="FFFFFF"/>
                        <w:sz w:val="32"/>
                        <w:szCs w:val="32"/>
                      </w:rPr>
                    </w:pPr>
                    <w:proofErr w:type="spellStart"/>
                    <w:r w:rsidRPr="0082435D">
                      <w:rPr>
                        <w:i/>
                        <w:iCs/>
                        <w:color w:val="FFFFFF"/>
                        <w:sz w:val="32"/>
                        <w:szCs w:val="32"/>
                      </w:rPr>
                      <w:t>zagroże</w:t>
                    </w:r>
                    <w:proofErr w:type="spellEnd"/>
                    <w:r w:rsidRPr="00FE5664">
                      <w:rPr>
                        <w:i/>
                        <w:iCs/>
                        <w:color w:val="FFFFFF"/>
                        <w:sz w:val="32"/>
                        <w:szCs w:val="32"/>
                      </w:rPr>
                      <w:t xml:space="preserve"> </w:t>
                    </w:r>
                    <w:r w:rsidRPr="0082435D">
                      <w:rPr>
                        <w:i/>
                        <w:iCs/>
                        <w:color w:val="FFFFFF"/>
                        <w:sz w:val="32"/>
                        <w:szCs w:val="32"/>
                      </w:rPr>
                      <w:t>Charakterystyka zagrożeń oraz ocena ryzyka ich wystąpienia, w tym dotyczących infrastruktury krytycznej</w:t>
                    </w:r>
                  </w:p>
                  <w:p w14:paraId="40A2EB33" w14:textId="77777777" w:rsidR="00161BBD" w:rsidRPr="0082435D" w:rsidRDefault="00161BBD" w:rsidP="00CD61A6">
                    <w:pPr>
                      <w:spacing w:line="240" w:lineRule="auto"/>
                      <w:jc w:val="center"/>
                      <w:rPr>
                        <w:i/>
                        <w:iCs/>
                        <w:color w:val="FFFFFF"/>
                        <w:sz w:val="32"/>
                        <w:szCs w:val="32"/>
                      </w:rPr>
                    </w:pPr>
                    <w:r w:rsidRPr="0082435D">
                      <w:rPr>
                        <w:i/>
                        <w:iCs/>
                        <w:color w:val="FFFFFF"/>
                        <w:sz w:val="32"/>
                        <w:szCs w:val="32"/>
                      </w:rPr>
                      <w:t>ń oraz ocena ryzyka ich wystąpienia, w tym dotyczących infrastruktury krytycznej</w:t>
                    </w:r>
                  </w:p>
                  <w:p w14:paraId="4525DDAB" w14:textId="77777777" w:rsidR="00161BBD" w:rsidRPr="001B3059" w:rsidRDefault="00161BBD" w:rsidP="00CD61A6">
                    <w:pPr>
                      <w:spacing w:after="0" w:line="240" w:lineRule="auto"/>
                      <w:jc w:val="center"/>
                      <w:rPr>
                        <w:b/>
                        <w:bCs/>
                        <w:sz w:val="40"/>
                        <w:szCs w:val="40"/>
                      </w:rPr>
                    </w:pPr>
                  </w:p>
                </w:txbxContent>
              </v:textbox>
              <w10:wrap type="square" anchorx="margin"/>
            </v:shape>
          </w:pict>
        </mc:Fallback>
      </mc:AlternateContent>
    </w:r>
    <w:r w:rsidRPr="0081710E">
      <w:rPr>
        <w:noProof/>
        <w:lang w:eastAsia="pl-PL"/>
      </w:rPr>
      <mc:AlternateContent>
        <mc:Choice Requires="wps">
          <w:drawing>
            <wp:anchor distT="0" distB="0" distL="114300" distR="114300" simplePos="0" relativeHeight="251688960" behindDoc="0" locked="0" layoutInCell="1" allowOverlap="1" wp14:anchorId="753536A7" wp14:editId="727A655C">
              <wp:simplePos x="0" y="0"/>
              <wp:positionH relativeFrom="margin">
                <wp:posOffset>1314450</wp:posOffset>
              </wp:positionH>
              <wp:positionV relativeFrom="paragraph">
                <wp:posOffset>-57785</wp:posOffset>
              </wp:positionV>
              <wp:extent cx="8077200" cy="342900"/>
              <wp:effectExtent l="38100" t="38100" r="114300" b="114300"/>
              <wp:wrapNone/>
              <wp:docPr id="1458" name="Prostokąt 1458"/>
              <wp:cNvGraphicFramePr/>
              <a:graphic xmlns:a="http://schemas.openxmlformats.org/drawingml/2006/main">
                <a:graphicData uri="http://schemas.microsoft.com/office/word/2010/wordprocessingShape">
                  <wps:wsp>
                    <wps:cNvSpPr/>
                    <wps:spPr>
                      <a:xfrm>
                        <a:off x="0" y="0"/>
                        <a:ext cx="8077200" cy="342900"/>
                      </a:xfrm>
                      <a:prstGeom prst="rect">
                        <a:avLst/>
                      </a:prstGeom>
                      <a:solidFill>
                        <a:sysClr val="window" lastClr="FFFFFF">
                          <a:lumMod val="65000"/>
                        </a:sys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txbx>
                      <w:txbxContent>
                        <w:p w14:paraId="31A53596" w14:textId="77777777" w:rsidR="00161BBD" w:rsidRPr="00DF75BE" w:rsidRDefault="00161BBD" w:rsidP="0081710E">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536A7" id="Prostokąt 1458" o:spid="_x0000_s1083" style="position:absolute;left:0;text-align:left;margin-left:103.5pt;margin-top:-4.55pt;width:636pt;height:2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" fillcolor="#a6a6a6" strokecolor="windowText" strokeweight="1pt">
              <v:shadow on="t" color="black" opacity="64225f" origin="-.5,-.5" offset=".74836mm,.74836mm"/>
              <v:textbox>
                <w:txbxContent>
                  <w:p w14:paraId="31A53596" w14:textId="77777777" w:rsidR="00161BBD" w:rsidRPr="00DF75BE" w:rsidRDefault="00161BBD" w:rsidP="0081710E">
                    <w:pPr>
                      <w:spacing w:after="0" w:line="240" w:lineRule="auto"/>
                      <w:jc w:val="center"/>
                      <w:rPr>
                        <w:b/>
                        <w:i/>
                        <w:iCs/>
                        <w:color w:val="FFFFFF" w:themeColor="background1"/>
                        <w:sz w:val="28"/>
                        <w:szCs w:val="28"/>
                      </w:rPr>
                    </w:pPr>
                    <w:r w:rsidRPr="00DF75BE">
                      <w:rPr>
                        <w:b/>
                        <w:i/>
                        <w:iCs/>
                        <w:color w:val="FFFFFF" w:themeColor="background1"/>
                        <w:sz w:val="28"/>
                        <w:szCs w:val="28"/>
                      </w:rPr>
                      <w:t>Charakterystyka zagrożeń oraz ocena ryzyka ich wystąpienia, w tym dotyczących infrastruktury krytycznej</w:t>
                    </w:r>
                  </w:p>
                </w:txbxContent>
              </v:textbox>
              <w10:wrap anchorx="margin"/>
            </v:rect>
          </w:pict>
        </mc:Fallback>
      </mc:AlternateContent>
    </w:r>
    <w:r w:rsidRPr="003F5A4F">
      <w:rPr>
        <w:noProof/>
        <w:lang w:eastAsia="pl-PL"/>
      </w:rPr>
      <mc:AlternateContent>
        <mc:Choice Requires="wps">
          <w:drawing>
            <wp:anchor distT="0" distB="0" distL="114300" distR="114300" simplePos="0" relativeHeight="251687936" behindDoc="0" locked="0" layoutInCell="1" allowOverlap="1" wp14:anchorId="37AFE384" wp14:editId="71B7FD71">
              <wp:simplePos x="0" y="0"/>
              <wp:positionH relativeFrom="page">
                <wp:posOffset>643255</wp:posOffset>
              </wp:positionH>
              <wp:positionV relativeFrom="paragraph">
                <wp:posOffset>-124460</wp:posOffset>
              </wp:positionV>
              <wp:extent cx="9639300" cy="447675"/>
              <wp:effectExtent l="38100" t="38100" r="114300" b="123825"/>
              <wp:wrapNone/>
              <wp:docPr id="1459" name="Prostokąt 1459"/>
              <wp:cNvGraphicFramePr/>
              <a:graphic xmlns:a="http://schemas.openxmlformats.org/drawingml/2006/main">
                <a:graphicData uri="http://schemas.microsoft.com/office/word/2010/wordprocessingShape">
                  <wps:wsp>
                    <wps:cNvSpPr/>
                    <wps:spPr>
                      <a:xfrm>
                        <a:off x="0" y="0"/>
                        <a:ext cx="9639300" cy="447675"/>
                      </a:xfrm>
                      <a:prstGeom prst="rect">
                        <a:avLst/>
                      </a:prstGeom>
                      <a:solidFill>
                        <a:srgbClr val="5B9BD5">
                          <a:lumMod val="60000"/>
                          <a:lumOff val="40000"/>
                        </a:srgbClr>
                      </a:solidFill>
                      <a:ln w="12700" cap="flat" cmpd="sng" algn="ctr">
                        <a:solidFill>
                          <a:sysClr val="windowText" lastClr="000000"/>
                        </a:solidFill>
                        <a:prstDash val="solid"/>
                        <a:miter lim="800000"/>
                      </a:ln>
                      <a:effectLst>
                        <a:outerShdw blurRad="50800" dist="38100" dir="2700000" algn="tl" rotWithShape="0">
                          <a:prstClr val="black">
                            <a:alpha val="98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92247" id="Prostokąt 1459" o:spid="_x0000_s1026" style="position:absolute;margin-left:50.65pt;margin-top:-9.8pt;width:759pt;height:35.2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" fillcolor="#9dc3e6" strokecolor="windowText" strokeweight="1pt">
              <v:shadow on="t" color="black" opacity="64225f" origin="-.5,-.5" offset=".74836mm,.74836mm"/>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9.75pt;visibility:visible;mso-wrap-style:square" o:bullet="t">
        <v:imagedata r:id="rId1" o:title=""/>
      </v:shape>
    </w:pict>
  </w:numPicBullet>
  <w:abstractNum w:abstractNumId="0" w15:restartNumberingAfterBreak="0">
    <w:nsid w:val="00032AD9"/>
    <w:multiLevelType w:val="hybridMultilevel"/>
    <w:tmpl w:val="E76E211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283C44"/>
    <w:multiLevelType w:val="hybridMultilevel"/>
    <w:tmpl w:val="8840A8B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04053F3"/>
    <w:multiLevelType w:val="hybridMultilevel"/>
    <w:tmpl w:val="937A3E88"/>
    <w:lvl w:ilvl="0" w:tplc="7286DD66">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 w15:restartNumberingAfterBreak="0">
    <w:nsid w:val="00607EC1"/>
    <w:multiLevelType w:val="hybridMultilevel"/>
    <w:tmpl w:val="30021F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08E6444"/>
    <w:multiLevelType w:val="hybridMultilevel"/>
    <w:tmpl w:val="89029BC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9A334D"/>
    <w:multiLevelType w:val="hybridMultilevel"/>
    <w:tmpl w:val="BCA6A996"/>
    <w:lvl w:ilvl="0" w:tplc="7286DD66">
      <w:start w:val="1"/>
      <w:numFmt w:val="bullet"/>
      <w:lvlText w:val=""/>
      <w:lvlJc w:val="left"/>
      <w:pPr>
        <w:ind w:left="1167" w:hanging="360"/>
      </w:pPr>
      <w:rPr>
        <w:rFonts w:ascii="Symbol" w:hAnsi="Symbol" w:hint="default"/>
      </w:rPr>
    </w:lvl>
    <w:lvl w:ilvl="1" w:tplc="04150003" w:tentative="1">
      <w:start w:val="1"/>
      <w:numFmt w:val="bullet"/>
      <w:lvlText w:val="o"/>
      <w:lvlJc w:val="left"/>
      <w:pPr>
        <w:ind w:left="1887" w:hanging="360"/>
      </w:pPr>
      <w:rPr>
        <w:rFonts w:ascii="Courier New" w:hAnsi="Courier New" w:cs="Courier New" w:hint="default"/>
      </w:rPr>
    </w:lvl>
    <w:lvl w:ilvl="2" w:tplc="04150005" w:tentative="1">
      <w:start w:val="1"/>
      <w:numFmt w:val="bullet"/>
      <w:lvlText w:val=""/>
      <w:lvlJc w:val="left"/>
      <w:pPr>
        <w:ind w:left="2607" w:hanging="360"/>
      </w:pPr>
      <w:rPr>
        <w:rFonts w:ascii="Wingdings" w:hAnsi="Wingdings" w:hint="default"/>
      </w:rPr>
    </w:lvl>
    <w:lvl w:ilvl="3" w:tplc="04150001" w:tentative="1">
      <w:start w:val="1"/>
      <w:numFmt w:val="bullet"/>
      <w:lvlText w:val=""/>
      <w:lvlJc w:val="left"/>
      <w:pPr>
        <w:ind w:left="3327" w:hanging="360"/>
      </w:pPr>
      <w:rPr>
        <w:rFonts w:ascii="Symbol" w:hAnsi="Symbol" w:hint="default"/>
      </w:rPr>
    </w:lvl>
    <w:lvl w:ilvl="4" w:tplc="04150003" w:tentative="1">
      <w:start w:val="1"/>
      <w:numFmt w:val="bullet"/>
      <w:lvlText w:val="o"/>
      <w:lvlJc w:val="left"/>
      <w:pPr>
        <w:ind w:left="4047" w:hanging="360"/>
      </w:pPr>
      <w:rPr>
        <w:rFonts w:ascii="Courier New" w:hAnsi="Courier New" w:cs="Courier New" w:hint="default"/>
      </w:rPr>
    </w:lvl>
    <w:lvl w:ilvl="5" w:tplc="04150005" w:tentative="1">
      <w:start w:val="1"/>
      <w:numFmt w:val="bullet"/>
      <w:lvlText w:val=""/>
      <w:lvlJc w:val="left"/>
      <w:pPr>
        <w:ind w:left="4767" w:hanging="360"/>
      </w:pPr>
      <w:rPr>
        <w:rFonts w:ascii="Wingdings" w:hAnsi="Wingdings" w:hint="default"/>
      </w:rPr>
    </w:lvl>
    <w:lvl w:ilvl="6" w:tplc="04150001" w:tentative="1">
      <w:start w:val="1"/>
      <w:numFmt w:val="bullet"/>
      <w:lvlText w:val=""/>
      <w:lvlJc w:val="left"/>
      <w:pPr>
        <w:ind w:left="5487" w:hanging="360"/>
      </w:pPr>
      <w:rPr>
        <w:rFonts w:ascii="Symbol" w:hAnsi="Symbol" w:hint="default"/>
      </w:rPr>
    </w:lvl>
    <w:lvl w:ilvl="7" w:tplc="04150003" w:tentative="1">
      <w:start w:val="1"/>
      <w:numFmt w:val="bullet"/>
      <w:lvlText w:val="o"/>
      <w:lvlJc w:val="left"/>
      <w:pPr>
        <w:ind w:left="6207" w:hanging="360"/>
      </w:pPr>
      <w:rPr>
        <w:rFonts w:ascii="Courier New" w:hAnsi="Courier New" w:cs="Courier New" w:hint="default"/>
      </w:rPr>
    </w:lvl>
    <w:lvl w:ilvl="8" w:tplc="04150005" w:tentative="1">
      <w:start w:val="1"/>
      <w:numFmt w:val="bullet"/>
      <w:lvlText w:val=""/>
      <w:lvlJc w:val="left"/>
      <w:pPr>
        <w:ind w:left="6927" w:hanging="360"/>
      </w:pPr>
      <w:rPr>
        <w:rFonts w:ascii="Wingdings" w:hAnsi="Wingdings" w:hint="default"/>
      </w:rPr>
    </w:lvl>
  </w:abstractNum>
  <w:abstractNum w:abstractNumId="6" w15:restartNumberingAfterBreak="0">
    <w:nsid w:val="00C53603"/>
    <w:multiLevelType w:val="hybridMultilevel"/>
    <w:tmpl w:val="C35C30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0DB7FEB"/>
    <w:multiLevelType w:val="hybridMultilevel"/>
    <w:tmpl w:val="71D45368"/>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8" w15:restartNumberingAfterBreak="0">
    <w:nsid w:val="010A0557"/>
    <w:multiLevelType w:val="hybridMultilevel"/>
    <w:tmpl w:val="1F624E0E"/>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9" w15:restartNumberingAfterBreak="0">
    <w:nsid w:val="016F2D07"/>
    <w:multiLevelType w:val="hybridMultilevel"/>
    <w:tmpl w:val="304660FA"/>
    <w:lvl w:ilvl="0" w:tplc="0415000B">
      <w:start w:val="1"/>
      <w:numFmt w:val="bullet"/>
      <w:lvlText w:val=""/>
      <w:lvlJc w:val="left"/>
      <w:pPr>
        <w:ind w:left="1171" w:hanging="360"/>
      </w:pPr>
      <w:rPr>
        <w:rFonts w:ascii="Wingdings" w:hAnsi="Wingdings" w:hint="default"/>
      </w:rPr>
    </w:lvl>
    <w:lvl w:ilvl="1" w:tplc="04150003" w:tentative="1">
      <w:start w:val="1"/>
      <w:numFmt w:val="bullet"/>
      <w:lvlText w:val="o"/>
      <w:lvlJc w:val="left"/>
      <w:pPr>
        <w:ind w:left="1891" w:hanging="360"/>
      </w:pPr>
      <w:rPr>
        <w:rFonts w:ascii="Courier New" w:hAnsi="Courier New" w:cs="Courier New" w:hint="default"/>
      </w:rPr>
    </w:lvl>
    <w:lvl w:ilvl="2" w:tplc="04150005" w:tentative="1">
      <w:start w:val="1"/>
      <w:numFmt w:val="bullet"/>
      <w:lvlText w:val=""/>
      <w:lvlJc w:val="left"/>
      <w:pPr>
        <w:ind w:left="2611" w:hanging="360"/>
      </w:pPr>
      <w:rPr>
        <w:rFonts w:ascii="Wingdings" w:hAnsi="Wingdings" w:hint="default"/>
      </w:rPr>
    </w:lvl>
    <w:lvl w:ilvl="3" w:tplc="04150001" w:tentative="1">
      <w:start w:val="1"/>
      <w:numFmt w:val="bullet"/>
      <w:lvlText w:val=""/>
      <w:lvlJc w:val="left"/>
      <w:pPr>
        <w:ind w:left="3331" w:hanging="360"/>
      </w:pPr>
      <w:rPr>
        <w:rFonts w:ascii="Symbol" w:hAnsi="Symbol" w:hint="default"/>
      </w:rPr>
    </w:lvl>
    <w:lvl w:ilvl="4" w:tplc="04150003" w:tentative="1">
      <w:start w:val="1"/>
      <w:numFmt w:val="bullet"/>
      <w:lvlText w:val="o"/>
      <w:lvlJc w:val="left"/>
      <w:pPr>
        <w:ind w:left="4051" w:hanging="360"/>
      </w:pPr>
      <w:rPr>
        <w:rFonts w:ascii="Courier New" w:hAnsi="Courier New" w:cs="Courier New" w:hint="default"/>
      </w:rPr>
    </w:lvl>
    <w:lvl w:ilvl="5" w:tplc="04150005" w:tentative="1">
      <w:start w:val="1"/>
      <w:numFmt w:val="bullet"/>
      <w:lvlText w:val=""/>
      <w:lvlJc w:val="left"/>
      <w:pPr>
        <w:ind w:left="4771" w:hanging="360"/>
      </w:pPr>
      <w:rPr>
        <w:rFonts w:ascii="Wingdings" w:hAnsi="Wingdings" w:hint="default"/>
      </w:rPr>
    </w:lvl>
    <w:lvl w:ilvl="6" w:tplc="04150001" w:tentative="1">
      <w:start w:val="1"/>
      <w:numFmt w:val="bullet"/>
      <w:lvlText w:val=""/>
      <w:lvlJc w:val="left"/>
      <w:pPr>
        <w:ind w:left="5491" w:hanging="360"/>
      </w:pPr>
      <w:rPr>
        <w:rFonts w:ascii="Symbol" w:hAnsi="Symbol" w:hint="default"/>
      </w:rPr>
    </w:lvl>
    <w:lvl w:ilvl="7" w:tplc="04150003" w:tentative="1">
      <w:start w:val="1"/>
      <w:numFmt w:val="bullet"/>
      <w:lvlText w:val="o"/>
      <w:lvlJc w:val="left"/>
      <w:pPr>
        <w:ind w:left="6211" w:hanging="360"/>
      </w:pPr>
      <w:rPr>
        <w:rFonts w:ascii="Courier New" w:hAnsi="Courier New" w:cs="Courier New" w:hint="default"/>
      </w:rPr>
    </w:lvl>
    <w:lvl w:ilvl="8" w:tplc="04150005" w:tentative="1">
      <w:start w:val="1"/>
      <w:numFmt w:val="bullet"/>
      <w:lvlText w:val=""/>
      <w:lvlJc w:val="left"/>
      <w:pPr>
        <w:ind w:left="6931" w:hanging="360"/>
      </w:pPr>
      <w:rPr>
        <w:rFonts w:ascii="Wingdings" w:hAnsi="Wingdings" w:hint="default"/>
      </w:rPr>
    </w:lvl>
  </w:abstractNum>
  <w:abstractNum w:abstractNumId="10" w15:restartNumberingAfterBreak="0">
    <w:nsid w:val="018B52D1"/>
    <w:multiLevelType w:val="multilevel"/>
    <w:tmpl w:val="CFAA69E6"/>
    <w:lvl w:ilvl="0">
      <w:start w:val="1"/>
      <w:numFmt w:val="decimal"/>
      <w:lvlText w:val="%1."/>
      <w:lvlJc w:val="left"/>
      <w:pPr>
        <w:ind w:left="720" w:hanging="360"/>
      </w:pPr>
    </w:lvl>
    <w:lvl w:ilvl="1">
      <w:start w:val="1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01A309BC"/>
    <w:multiLevelType w:val="hybridMultilevel"/>
    <w:tmpl w:val="5E2423A2"/>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2" w15:restartNumberingAfterBreak="0">
    <w:nsid w:val="01E4334A"/>
    <w:multiLevelType w:val="hybridMultilevel"/>
    <w:tmpl w:val="9F1A269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1F7050B"/>
    <w:multiLevelType w:val="multilevel"/>
    <w:tmpl w:val="CFAA69E6"/>
    <w:styleLink w:val="Styl7111"/>
    <w:lvl w:ilvl="0">
      <w:start w:val="1"/>
      <w:numFmt w:val="decimal"/>
      <w:lvlText w:val="%1."/>
      <w:lvlJc w:val="left"/>
      <w:pPr>
        <w:ind w:left="720" w:hanging="360"/>
      </w:pPr>
    </w:lvl>
    <w:lvl w:ilvl="1">
      <w:start w:val="1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03482037"/>
    <w:multiLevelType w:val="hybridMultilevel"/>
    <w:tmpl w:val="1B76E09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34D4544"/>
    <w:multiLevelType w:val="hybridMultilevel"/>
    <w:tmpl w:val="FD7034D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38068BD"/>
    <w:multiLevelType w:val="hybridMultilevel"/>
    <w:tmpl w:val="B1D26C0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3AA450B"/>
    <w:multiLevelType w:val="hybridMultilevel"/>
    <w:tmpl w:val="5D1C95DE"/>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 w15:restartNumberingAfterBreak="0">
    <w:nsid w:val="03AE641F"/>
    <w:multiLevelType w:val="hybridMultilevel"/>
    <w:tmpl w:val="1CC2C7A0"/>
    <w:lvl w:ilvl="0" w:tplc="7D0841DA">
      <w:start w:val="1"/>
      <w:numFmt w:val="bullet"/>
      <w:lvlText w:val=""/>
      <w:lvlJc w:val="left"/>
      <w:pPr>
        <w:ind w:left="1146" w:hanging="360"/>
      </w:pPr>
      <w:rPr>
        <w:rFonts w:ascii="Symbol" w:hAnsi="Symbol" w:hint="default"/>
        <w:b w:val="0"/>
        <w:bCs/>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9" w15:restartNumberingAfterBreak="0">
    <w:nsid w:val="04085D4D"/>
    <w:multiLevelType w:val="hybridMultilevel"/>
    <w:tmpl w:val="2468F4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41006C9"/>
    <w:multiLevelType w:val="hybridMultilevel"/>
    <w:tmpl w:val="1FFA1C1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4706DEF"/>
    <w:multiLevelType w:val="hybridMultilevel"/>
    <w:tmpl w:val="E056C8EA"/>
    <w:lvl w:ilvl="0" w:tplc="0415000B">
      <w:start w:val="1"/>
      <w:numFmt w:val="bullet"/>
      <w:lvlText w:val=""/>
      <w:lvlJc w:val="left"/>
      <w:pPr>
        <w:ind w:left="759" w:hanging="360"/>
      </w:pPr>
      <w:rPr>
        <w:rFonts w:ascii="Wingdings" w:hAnsi="Wingdings" w:hint="default"/>
      </w:rPr>
    </w:lvl>
    <w:lvl w:ilvl="1" w:tplc="04150003" w:tentative="1">
      <w:start w:val="1"/>
      <w:numFmt w:val="bullet"/>
      <w:lvlText w:val="o"/>
      <w:lvlJc w:val="left"/>
      <w:pPr>
        <w:ind w:left="1479" w:hanging="360"/>
      </w:pPr>
      <w:rPr>
        <w:rFonts w:ascii="Courier New" w:hAnsi="Courier New" w:cs="Courier New" w:hint="default"/>
      </w:rPr>
    </w:lvl>
    <w:lvl w:ilvl="2" w:tplc="04150005" w:tentative="1">
      <w:start w:val="1"/>
      <w:numFmt w:val="bullet"/>
      <w:lvlText w:val=""/>
      <w:lvlJc w:val="left"/>
      <w:pPr>
        <w:ind w:left="2199" w:hanging="360"/>
      </w:pPr>
      <w:rPr>
        <w:rFonts w:ascii="Wingdings" w:hAnsi="Wingdings" w:hint="default"/>
      </w:rPr>
    </w:lvl>
    <w:lvl w:ilvl="3" w:tplc="04150001" w:tentative="1">
      <w:start w:val="1"/>
      <w:numFmt w:val="bullet"/>
      <w:lvlText w:val=""/>
      <w:lvlJc w:val="left"/>
      <w:pPr>
        <w:ind w:left="2919" w:hanging="360"/>
      </w:pPr>
      <w:rPr>
        <w:rFonts w:ascii="Symbol" w:hAnsi="Symbol" w:hint="default"/>
      </w:rPr>
    </w:lvl>
    <w:lvl w:ilvl="4" w:tplc="04150003" w:tentative="1">
      <w:start w:val="1"/>
      <w:numFmt w:val="bullet"/>
      <w:lvlText w:val="o"/>
      <w:lvlJc w:val="left"/>
      <w:pPr>
        <w:ind w:left="3639" w:hanging="360"/>
      </w:pPr>
      <w:rPr>
        <w:rFonts w:ascii="Courier New" w:hAnsi="Courier New" w:cs="Courier New" w:hint="default"/>
      </w:rPr>
    </w:lvl>
    <w:lvl w:ilvl="5" w:tplc="04150005" w:tentative="1">
      <w:start w:val="1"/>
      <w:numFmt w:val="bullet"/>
      <w:lvlText w:val=""/>
      <w:lvlJc w:val="left"/>
      <w:pPr>
        <w:ind w:left="4359" w:hanging="360"/>
      </w:pPr>
      <w:rPr>
        <w:rFonts w:ascii="Wingdings" w:hAnsi="Wingdings" w:hint="default"/>
      </w:rPr>
    </w:lvl>
    <w:lvl w:ilvl="6" w:tplc="04150001" w:tentative="1">
      <w:start w:val="1"/>
      <w:numFmt w:val="bullet"/>
      <w:lvlText w:val=""/>
      <w:lvlJc w:val="left"/>
      <w:pPr>
        <w:ind w:left="5079" w:hanging="360"/>
      </w:pPr>
      <w:rPr>
        <w:rFonts w:ascii="Symbol" w:hAnsi="Symbol" w:hint="default"/>
      </w:rPr>
    </w:lvl>
    <w:lvl w:ilvl="7" w:tplc="04150003" w:tentative="1">
      <w:start w:val="1"/>
      <w:numFmt w:val="bullet"/>
      <w:lvlText w:val="o"/>
      <w:lvlJc w:val="left"/>
      <w:pPr>
        <w:ind w:left="5799" w:hanging="360"/>
      </w:pPr>
      <w:rPr>
        <w:rFonts w:ascii="Courier New" w:hAnsi="Courier New" w:cs="Courier New" w:hint="default"/>
      </w:rPr>
    </w:lvl>
    <w:lvl w:ilvl="8" w:tplc="04150005" w:tentative="1">
      <w:start w:val="1"/>
      <w:numFmt w:val="bullet"/>
      <w:lvlText w:val=""/>
      <w:lvlJc w:val="left"/>
      <w:pPr>
        <w:ind w:left="6519" w:hanging="360"/>
      </w:pPr>
      <w:rPr>
        <w:rFonts w:ascii="Wingdings" w:hAnsi="Wingdings" w:hint="default"/>
      </w:rPr>
    </w:lvl>
  </w:abstractNum>
  <w:abstractNum w:abstractNumId="22" w15:restartNumberingAfterBreak="0">
    <w:nsid w:val="04B254FF"/>
    <w:multiLevelType w:val="hybridMultilevel"/>
    <w:tmpl w:val="0CC6538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4D47077"/>
    <w:multiLevelType w:val="hybridMultilevel"/>
    <w:tmpl w:val="E028090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4D47613"/>
    <w:multiLevelType w:val="hybridMultilevel"/>
    <w:tmpl w:val="22A6A9A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5" w15:restartNumberingAfterBreak="0">
    <w:nsid w:val="04E201B2"/>
    <w:multiLevelType w:val="hybridMultilevel"/>
    <w:tmpl w:val="83642C6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4FE3467"/>
    <w:multiLevelType w:val="hybridMultilevel"/>
    <w:tmpl w:val="3ADA2580"/>
    <w:lvl w:ilvl="0" w:tplc="04150001">
      <w:start w:val="1"/>
      <w:numFmt w:val="bullet"/>
      <w:lvlText w:val=""/>
      <w:lvlJc w:val="left"/>
      <w:pPr>
        <w:ind w:left="1425" w:hanging="360"/>
      </w:pPr>
      <w:rPr>
        <w:rFonts w:ascii="Symbol" w:hAnsi="Symbol" w:hint="default"/>
      </w:rPr>
    </w:lvl>
    <w:lvl w:ilvl="1" w:tplc="04150003" w:tentative="1">
      <w:start w:val="1"/>
      <w:numFmt w:val="bullet"/>
      <w:lvlText w:val="o"/>
      <w:lvlJc w:val="left"/>
      <w:pPr>
        <w:ind w:left="2145" w:hanging="360"/>
      </w:pPr>
      <w:rPr>
        <w:rFonts w:ascii="Courier New" w:hAnsi="Courier New" w:cs="Courier New" w:hint="default"/>
      </w:rPr>
    </w:lvl>
    <w:lvl w:ilvl="2" w:tplc="04150005" w:tentative="1">
      <w:start w:val="1"/>
      <w:numFmt w:val="bullet"/>
      <w:lvlText w:val=""/>
      <w:lvlJc w:val="left"/>
      <w:pPr>
        <w:ind w:left="2865" w:hanging="360"/>
      </w:pPr>
      <w:rPr>
        <w:rFonts w:ascii="Wingdings" w:hAnsi="Wingdings" w:hint="default"/>
      </w:rPr>
    </w:lvl>
    <w:lvl w:ilvl="3" w:tplc="04150001" w:tentative="1">
      <w:start w:val="1"/>
      <w:numFmt w:val="bullet"/>
      <w:lvlText w:val=""/>
      <w:lvlJc w:val="left"/>
      <w:pPr>
        <w:ind w:left="3585" w:hanging="360"/>
      </w:pPr>
      <w:rPr>
        <w:rFonts w:ascii="Symbol" w:hAnsi="Symbol" w:hint="default"/>
      </w:rPr>
    </w:lvl>
    <w:lvl w:ilvl="4" w:tplc="04150003" w:tentative="1">
      <w:start w:val="1"/>
      <w:numFmt w:val="bullet"/>
      <w:lvlText w:val="o"/>
      <w:lvlJc w:val="left"/>
      <w:pPr>
        <w:ind w:left="4305" w:hanging="360"/>
      </w:pPr>
      <w:rPr>
        <w:rFonts w:ascii="Courier New" w:hAnsi="Courier New" w:cs="Courier New" w:hint="default"/>
      </w:rPr>
    </w:lvl>
    <w:lvl w:ilvl="5" w:tplc="04150005" w:tentative="1">
      <w:start w:val="1"/>
      <w:numFmt w:val="bullet"/>
      <w:lvlText w:val=""/>
      <w:lvlJc w:val="left"/>
      <w:pPr>
        <w:ind w:left="5025" w:hanging="360"/>
      </w:pPr>
      <w:rPr>
        <w:rFonts w:ascii="Wingdings" w:hAnsi="Wingdings" w:hint="default"/>
      </w:rPr>
    </w:lvl>
    <w:lvl w:ilvl="6" w:tplc="04150001" w:tentative="1">
      <w:start w:val="1"/>
      <w:numFmt w:val="bullet"/>
      <w:lvlText w:val=""/>
      <w:lvlJc w:val="left"/>
      <w:pPr>
        <w:ind w:left="5745" w:hanging="360"/>
      </w:pPr>
      <w:rPr>
        <w:rFonts w:ascii="Symbol" w:hAnsi="Symbol" w:hint="default"/>
      </w:rPr>
    </w:lvl>
    <w:lvl w:ilvl="7" w:tplc="04150003" w:tentative="1">
      <w:start w:val="1"/>
      <w:numFmt w:val="bullet"/>
      <w:lvlText w:val="o"/>
      <w:lvlJc w:val="left"/>
      <w:pPr>
        <w:ind w:left="6465" w:hanging="360"/>
      </w:pPr>
      <w:rPr>
        <w:rFonts w:ascii="Courier New" w:hAnsi="Courier New" w:cs="Courier New" w:hint="default"/>
      </w:rPr>
    </w:lvl>
    <w:lvl w:ilvl="8" w:tplc="04150005" w:tentative="1">
      <w:start w:val="1"/>
      <w:numFmt w:val="bullet"/>
      <w:lvlText w:val=""/>
      <w:lvlJc w:val="left"/>
      <w:pPr>
        <w:ind w:left="7185" w:hanging="360"/>
      </w:pPr>
      <w:rPr>
        <w:rFonts w:ascii="Wingdings" w:hAnsi="Wingdings" w:hint="default"/>
      </w:rPr>
    </w:lvl>
  </w:abstractNum>
  <w:abstractNum w:abstractNumId="27" w15:restartNumberingAfterBreak="0">
    <w:nsid w:val="050957E8"/>
    <w:multiLevelType w:val="hybridMultilevel"/>
    <w:tmpl w:val="758AC93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051771D8"/>
    <w:multiLevelType w:val="hybridMultilevel"/>
    <w:tmpl w:val="3E328B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5192F45"/>
    <w:multiLevelType w:val="hybridMultilevel"/>
    <w:tmpl w:val="34949138"/>
    <w:lvl w:ilvl="0" w:tplc="7286DD66">
      <w:start w:val="1"/>
      <w:numFmt w:val="bullet"/>
      <w:lvlText w:val=""/>
      <w:lvlJc w:val="left"/>
      <w:pPr>
        <w:ind w:left="1896" w:hanging="360"/>
      </w:pPr>
      <w:rPr>
        <w:rFonts w:ascii="Symbol" w:hAnsi="Symbol" w:hint="default"/>
      </w:rPr>
    </w:lvl>
    <w:lvl w:ilvl="1" w:tplc="04150003" w:tentative="1">
      <w:start w:val="1"/>
      <w:numFmt w:val="bullet"/>
      <w:lvlText w:val="o"/>
      <w:lvlJc w:val="left"/>
      <w:pPr>
        <w:ind w:left="2616" w:hanging="360"/>
      </w:pPr>
      <w:rPr>
        <w:rFonts w:ascii="Courier New" w:hAnsi="Courier New" w:cs="Courier New" w:hint="default"/>
      </w:rPr>
    </w:lvl>
    <w:lvl w:ilvl="2" w:tplc="04150005" w:tentative="1">
      <w:start w:val="1"/>
      <w:numFmt w:val="bullet"/>
      <w:lvlText w:val=""/>
      <w:lvlJc w:val="left"/>
      <w:pPr>
        <w:ind w:left="3336" w:hanging="360"/>
      </w:pPr>
      <w:rPr>
        <w:rFonts w:ascii="Wingdings" w:hAnsi="Wingdings" w:hint="default"/>
      </w:rPr>
    </w:lvl>
    <w:lvl w:ilvl="3" w:tplc="04150001" w:tentative="1">
      <w:start w:val="1"/>
      <w:numFmt w:val="bullet"/>
      <w:lvlText w:val=""/>
      <w:lvlJc w:val="left"/>
      <w:pPr>
        <w:ind w:left="4056" w:hanging="360"/>
      </w:pPr>
      <w:rPr>
        <w:rFonts w:ascii="Symbol" w:hAnsi="Symbol" w:hint="default"/>
      </w:rPr>
    </w:lvl>
    <w:lvl w:ilvl="4" w:tplc="04150003" w:tentative="1">
      <w:start w:val="1"/>
      <w:numFmt w:val="bullet"/>
      <w:lvlText w:val="o"/>
      <w:lvlJc w:val="left"/>
      <w:pPr>
        <w:ind w:left="4776" w:hanging="360"/>
      </w:pPr>
      <w:rPr>
        <w:rFonts w:ascii="Courier New" w:hAnsi="Courier New" w:cs="Courier New" w:hint="default"/>
      </w:rPr>
    </w:lvl>
    <w:lvl w:ilvl="5" w:tplc="04150005" w:tentative="1">
      <w:start w:val="1"/>
      <w:numFmt w:val="bullet"/>
      <w:lvlText w:val=""/>
      <w:lvlJc w:val="left"/>
      <w:pPr>
        <w:ind w:left="5496" w:hanging="360"/>
      </w:pPr>
      <w:rPr>
        <w:rFonts w:ascii="Wingdings" w:hAnsi="Wingdings" w:hint="default"/>
      </w:rPr>
    </w:lvl>
    <w:lvl w:ilvl="6" w:tplc="04150001" w:tentative="1">
      <w:start w:val="1"/>
      <w:numFmt w:val="bullet"/>
      <w:lvlText w:val=""/>
      <w:lvlJc w:val="left"/>
      <w:pPr>
        <w:ind w:left="6216" w:hanging="360"/>
      </w:pPr>
      <w:rPr>
        <w:rFonts w:ascii="Symbol" w:hAnsi="Symbol" w:hint="default"/>
      </w:rPr>
    </w:lvl>
    <w:lvl w:ilvl="7" w:tplc="04150003" w:tentative="1">
      <w:start w:val="1"/>
      <w:numFmt w:val="bullet"/>
      <w:lvlText w:val="o"/>
      <w:lvlJc w:val="left"/>
      <w:pPr>
        <w:ind w:left="6936" w:hanging="360"/>
      </w:pPr>
      <w:rPr>
        <w:rFonts w:ascii="Courier New" w:hAnsi="Courier New" w:cs="Courier New" w:hint="default"/>
      </w:rPr>
    </w:lvl>
    <w:lvl w:ilvl="8" w:tplc="04150005" w:tentative="1">
      <w:start w:val="1"/>
      <w:numFmt w:val="bullet"/>
      <w:lvlText w:val=""/>
      <w:lvlJc w:val="left"/>
      <w:pPr>
        <w:ind w:left="7656" w:hanging="360"/>
      </w:pPr>
      <w:rPr>
        <w:rFonts w:ascii="Wingdings" w:hAnsi="Wingdings" w:hint="default"/>
      </w:rPr>
    </w:lvl>
  </w:abstractNum>
  <w:abstractNum w:abstractNumId="30" w15:restartNumberingAfterBreak="0">
    <w:nsid w:val="054D1454"/>
    <w:multiLevelType w:val="hybridMultilevel"/>
    <w:tmpl w:val="271004A8"/>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31" w15:restartNumberingAfterBreak="0">
    <w:nsid w:val="055E17FF"/>
    <w:multiLevelType w:val="hybridMultilevel"/>
    <w:tmpl w:val="A1C23CEC"/>
    <w:lvl w:ilvl="0" w:tplc="04150001">
      <w:start w:val="1"/>
      <w:numFmt w:val="bullet"/>
      <w:lvlText w:val=""/>
      <w:lvlJc w:val="left"/>
      <w:pPr>
        <w:ind w:left="1033" w:hanging="360"/>
      </w:pPr>
      <w:rPr>
        <w:rFonts w:ascii="Symbol" w:hAnsi="Symbol" w:hint="default"/>
      </w:rPr>
    </w:lvl>
    <w:lvl w:ilvl="1" w:tplc="04150003" w:tentative="1">
      <w:start w:val="1"/>
      <w:numFmt w:val="bullet"/>
      <w:lvlText w:val="o"/>
      <w:lvlJc w:val="left"/>
      <w:pPr>
        <w:ind w:left="1753" w:hanging="360"/>
      </w:pPr>
      <w:rPr>
        <w:rFonts w:ascii="Courier New" w:hAnsi="Courier New" w:cs="Courier New" w:hint="default"/>
      </w:rPr>
    </w:lvl>
    <w:lvl w:ilvl="2" w:tplc="04150005" w:tentative="1">
      <w:start w:val="1"/>
      <w:numFmt w:val="bullet"/>
      <w:lvlText w:val=""/>
      <w:lvlJc w:val="left"/>
      <w:pPr>
        <w:ind w:left="2473" w:hanging="360"/>
      </w:pPr>
      <w:rPr>
        <w:rFonts w:ascii="Wingdings" w:hAnsi="Wingdings" w:hint="default"/>
      </w:rPr>
    </w:lvl>
    <w:lvl w:ilvl="3" w:tplc="04150001" w:tentative="1">
      <w:start w:val="1"/>
      <w:numFmt w:val="bullet"/>
      <w:lvlText w:val=""/>
      <w:lvlJc w:val="left"/>
      <w:pPr>
        <w:ind w:left="3193" w:hanging="360"/>
      </w:pPr>
      <w:rPr>
        <w:rFonts w:ascii="Symbol" w:hAnsi="Symbol" w:hint="default"/>
      </w:rPr>
    </w:lvl>
    <w:lvl w:ilvl="4" w:tplc="04150003" w:tentative="1">
      <w:start w:val="1"/>
      <w:numFmt w:val="bullet"/>
      <w:lvlText w:val="o"/>
      <w:lvlJc w:val="left"/>
      <w:pPr>
        <w:ind w:left="3913" w:hanging="360"/>
      </w:pPr>
      <w:rPr>
        <w:rFonts w:ascii="Courier New" w:hAnsi="Courier New" w:cs="Courier New" w:hint="default"/>
      </w:rPr>
    </w:lvl>
    <w:lvl w:ilvl="5" w:tplc="04150005" w:tentative="1">
      <w:start w:val="1"/>
      <w:numFmt w:val="bullet"/>
      <w:lvlText w:val=""/>
      <w:lvlJc w:val="left"/>
      <w:pPr>
        <w:ind w:left="4633" w:hanging="360"/>
      </w:pPr>
      <w:rPr>
        <w:rFonts w:ascii="Wingdings" w:hAnsi="Wingdings" w:hint="default"/>
      </w:rPr>
    </w:lvl>
    <w:lvl w:ilvl="6" w:tplc="04150001" w:tentative="1">
      <w:start w:val="1"/>
      <w:numFmt w:val="bullet"/>
      <w:lvlText w:val=""/>
      <w:lvlJc w:val="left"/>
      <w:pPr>
        <w:ind w:left="5353" w:hanging="360"/>
      </w:pPr>
      <w:rPr>
        <w:rFonts w:ascii="Symbol" w:hAnsi="Symbol" w:hint="default"/>
      </w:rPr>
    </w:lvl>
    <w:lvl w:ilvl="7" w:tplc="04150003" w:tentative="1">
      <w:start w:val="1"/>
      <w:numFmt w:val="bullet"/>
      <w:lvlText w:val="o"/>
      <w:lvlJc w:val="left"/>
      <w:pPr>
        <w:ind w:left="6073" w:hanging="360"/>
      </w:pPr>
      <w:rPr>
        <w:rFonts w:ascii="Courier New" w:hAnsi="Courier New" w:cs="Courier New" w:hint="default"/>
      </w:rPr>
    </w:lvl>
    <w:lvl w:ilvl="8" w:tplc="04150005" w:tentative="1">
      <w:start w:val="1"/>
      <w:numFmt w:val="bullet"/>
      <w:lvlText w:val=""/>
      <w:lvlJc w:val="left"/>
      <w:pPr>
        <w:ind w:left="6793" w:hanging="360"/>
      </w:pPr>
      <w:rPr>
        <w:rFonts w:ascii="Wingdings" w:hAnsi="Wingdings" w:hint="default"/>
      </w:rPr>
    </w:lvl>
  </w:abstractNum>
  <w:abstractNum w:abstractNumId="32" w15:restartNumberingAfterBreak="0">
    <w:nsid w:val="056E097A"/>
    <w:multiLevelType w:val="hybridMultilevel"/>
    <w:tmpl w:val="8F6CACCA"/>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33" w15:restartNumberingAfterBreak="0">
    <w:nsid w:val="058D28BF"/>
    <w:multiLevelType w:val="hybridMultilevel"/>
    <w:tmpl w:val="7BA62BF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5B64A92"/>
    <w:multiLevelType w:val="hybridMultilevel"/>
    <w:tmpl w:val="256AAD3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5CB60EB"/>
    <w:multiLevelType w:val="hybridMultilevel"/>
    <w:tmpl w:val="BA4EBF32"/>
    <w:lvl w:ilvl="0" w:tplc="0415000B">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6" w15:restartNumberingAfterBreak="0">
    <w:nsid w:val="05DE3DD4"/>
    <w:multiLevelType w:val="hybridMultilevel"/>
    <w:tmpl w:val="481CD96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F8361B"/>
    <w:multiLevelType w:val="hybridMultilevel"/>
    <w:tmpl w:val="2E503DE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6006BEB"/>
    <w:multiLevelType w:val="hybridMultilevel"/>
    <w:tmpl w:val="DED0857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6301564"/>
    <w:multiLevelType w:val="hybridMultilevel"/>
    <w:tmpl w:val="8A9AA3C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811DE"/>
    <w:multiLevelType w:val="hybridMultilevel"/>
    <w:tmpl w:val="280828D0"/>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06B3417F"/>
    <w:multiLevelType w:val="hybridMultilevel"/>
    <w:tmpl w:val="AFA28BE4"/>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2" w15:restartNumberingAfterBreak="0">
    <w:nsid w:val="07393792"/>
    <w:multiLevelType w:val="hybridMultilevel"/>
    <w:tmpl w:val="727EBB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076D09A1"/>
    <w:multiLevelType w:val="hybridMultilevel"/>
    <w:tmpl w:val="40A68DA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4" w15:restartNumberingAfterBreak="0">
    <w:nsid w:val="0777118E"/>
    <w:multiLevelType w:val="hybridMultilevel"/>
    <w:tmpl w:val="5D76EE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A503D5"/>
    <w:multiLevelType w:val="hybridMultilevel"/>
    <w:tmpl w:val="BA0E641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07BF5FE9"/>
    <w:multiLevelType w:val="hybridMultilevel"/>
    <w:tmpl w:val="7A48A36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07CF3F83"/>
    <w:multiLevelType w:val="hybridMultilevel"/>
    <w:tmpl w:val="1DD25F3C"/>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48" w15:restartNumberingAfterBreak="0">
    <w:nsid w:val="07DE6FCB"/>
    <w:multiLevelType w:val="hybridMultilevel"/>
    <w:tmpl w:val="330CD9D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07E91CF4"/>
    <w:multiLevelType w:val="hybridMultilevel"/>
    <w:tmpl w:val="0A7C77E6"/>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0" w15:restartNumberingAfterBreak="0">
    <w:nsid w:val="08276127"/>
    <w:multiLevelType w:val="hybridMultilevel"/>
    <w:tmpl w:val="B62AEDCA"/>
    <w:lvl w:ilvl="0" w:tplc="7286DD66">
      <w:start w:val="1"/>
      <w:numFmt w:val="bullet"/>
      <w:lvlText w:val=""/>
      <w:lvlJc w:val="left"/>
      <w:pPr>
        <w:ind w:left="1036" w:hanging="360"/>
      </w:pPr>
      <w:rPr>
        <w:rFonts w:ascii="Symbol" w:hAnsi="Symbol" w:hint="default"/>
      </w:rPr>
    </w:lvl>
    <w:lvl w:ilvl="1" w:tplc="04150003" w:tentative="1">
      <w:start w:val="1"/>
      <w:numFmt w:val="bullet"/>
      <w:lvlText w:val="o"/>
      <w:lvlJc w:val="left"/>
      <w:pPr>
        <w:ind w:left="1756" w:hanging="360"/>
      </w:pPr>
      <w:rPr>
        <w:rFonts w:ascii="Courier New" w:hAnsi="Courier New" w:cs="Courier New" w:hint="default"/>
      </w:rPr>
    </w:lvl>
    <w:lvl w:ilvl="2" w:tplc="04150005" w:tentative="1">
      <w:start w:val="1"/>
      <w:numFmt w:val="bullet"/>
      <w:lvlText w:val=""/>
      <w:lvlJc w:val="left"/>
      <w:pPr>
        <w:ind w:left="2476" w:hanging="360"/>
      </w:pPr>
      <w:rPr>
        <w:rFonts w:ascii="Wingdings" w:hAnsi="Wingdings" w:hint="default"/>
      </w:rPr>
    </w:lvl>
    <w:lvl w:ilvl="3" w:tplc="04150001" w:tentative="1">
      <w:start w:val="1"/>
      <w:numFmt w:val="bullet"/>
      <w:lvlText w:val=""/>
      <w:lvlJc w:val="left"/>
      <w:pPr>
        <w:ind w:left="3196" w:hanging="360"/>
      </w:pPr>
      <w:rPr>
        <w:rFonts w:ascii="Symbol" w:hAnsi="Symbol" w:hint="default"/>
      </w:rPr>
    </w:lvl>
    <w:lvl w:ilvl="4" w:tplc="04150003" w:tentative="1">
      <w:start w:val="1"/>
      <w:numFmt w:val="bullet"/>
      <w:lvlText w:val="o"/>
      <w:lvlJc w:val="left"/>
      <w:pPr>
        <w:ind w:left="3916" w:hanging="360"/>
      </w:pPr>
      <w:rPr>
        <w:rFonts w:ascii="Courier New" w:hAnsi="Courier New" w:cs="Courier New" w:hint="default"/>
      </w:rPr>
    </w:lvl>
    <w:lvl w:ilvl="5" w:tplc="04150005" w:tentative="1">
      <w:start w:val="1"/>
      <w:numFmt w:val="bullet"/>
      <w:lvlText w:val=""/>
      <w:lvlJc w:val="left"/>
      <w:pPr>
        <w:ind w:left="4636" w:hanging="360"/>
      </w:pPr>
      <w:rPr>
        <w:rFonts w:ascii="Wingdings" w:hAnsi="Wingdings" w:hint="default"/>
      </w:rPr>
    </w:lvl>
    <w:lvl w:ilvl="6" w:tplc="04150001" w:tentative="1">
      <w:start w:val="1"/>
      <w:numFmt w:val="bullet"/>
      <w:lvlText w:val=""/>
      <w:lvlJc w:val="left"/>
      <w:pPr>
        <w:ind w:left="5356" w:hanging="360"/>
      </w:pPr>
      <w:rPr>
        <w:rFonts w:ascii="Symbol" w:hAnsi="Symbol" w:hint="default"/>
      </w:rPr>
    </w:lvl>
    <w:lvl w:ilvl="7" w:tplc="04150003" w:tentative="1">
      <w:start w:val="1"/>
      <w:numFmt w:val="bullet"/>
      <w:lvlText w:val="o"/>
      <w:lvlJc w:val="left"/>
      <w:pPr>
        <w:ind w:left="6076" w:hanging="360"/>
      </w:pPr>
      <w:rPr>
        <w:rFonts w:ascii="Courier New" w:hAnsi="Courier New" w:cs="Courier New" w:hint="default"/>
      </w:rPr>
    </w:lvl>
    <w:lvl w:ilvl="8" w:tplc="04150005" w:tentative="1">
      <w:start w:val="1"/>
      <w:numFmt w:val="bullet"/>
      <w:lvlText w:val=""/>
      <w:lvlJc w:val="left"/>
      <w:pPr>
        <w:ind w:left="6796" w:hanging="360"/>
      </w:pPr>
      <w:rPr>
        <w:rFonts w:ascii="Wingdings" w:hAnsi="Wingdings" w:hint="default"/>
      </w:rPr>
    </w:lvl>
  </w:abstractNum>
  <w:abstractNum w:abstractNumId="51" w15:restartNumberingAfterBreak="0">
    <w:nsid w:val="09180BB5"/>
    <w:multiLevelType w:val="hybridMultilevel"/>
    <w:tmpl w:val="794CBB00"/>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52" w15:restartNumberingAfterBreak="0">
    <w:nsid w:val="09703A19"/>
    <w:multiLevelType w:val="hybridMultilevel"/>
    <w:tmpl w:val="5E262DC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9896D52"/>
    <w:multiLevelType w:val="hybridMultilevel"/>
    <w:tmpl w:val="50FEB5AC"/>
    <w:lvl w:ilvl="0" w:tplc="7286DD66">
      <w:start w:val="1"/>
      <w:numFmt w:val="bullet"/>
      <w:lvlText w:val=""/>
      <w:lvlJc w:val="left"/>
      <w:pPr>
        <w:ind w:left="896" w:hanging="360"/>
      </w:pPr>
      <w:rPr>
        <w:rFonts w:ascii="Symbol" w:hAnsi="Symbol"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54" w15:restartNumberingAfterBreak="0">
    <w:nsid w:val="09A22CAA"/>
    <w:multiLevelType w:val="hybridMultilevel"/>
    <w:tmpl w:val="731C771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0A1C741C"/>
    <w:multiLevelType w:val="hybridMultilevel"/>
    <w:tmpl w:val="71AEB9B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0A3E2DAE"/>
    <w:multiLevelType w:val="hybridMultilevel"/>
    <w:tmpl w:val="44F25F3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A6A40A2"/>
    <w:multiLevelType w:val="hybridMultilevel"/>
    <w:tmpl w:val="3770376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0AEE0F9F"/>
    <w:multiLevelType w:val="hybridMultilevel"/>
    <w:tmpl w:val="E6EC98A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0B252C6A"/>
    <w:multiLevelType w:val="hybridMultilevel"/>
    <w:tmpl w:val="3BD851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0BC65C53"/>
    <w:multiLevelType w:val="hybridMultilevel"/>
    <w:tmpl w:val="2606255C"/>
    <w:styleLink w:val="Styl71"/>
    <w:lvl w:ilvl="0" w:tplc="0415000B">
      <w:start w:val="1"/>
      <w:numFmt w:val="bullet"/>
      <w:lvlText w:val=""/>
      <w:lvlJc w:val="left"/>
      <w:pPr>
        <w:ind w:left="953" w:hanging="360"/>
      </w:pPr>
      <w:rPr>
        <w:rFonts w:ascii="Wingdings" w:hAnsi="Wingdings" w:hint="default"/>
      </w:rPr>
    </w:lvl>
    <w:lvl w:ilvl="1" w:tplc="04150003" w:tentative="1">
      <w:start w:val="1"/>
      <w:numFmt w:val="bullet"/>
      <w:lvlText w:val="o"/>
      <w:lvlJc w:val="left"/>
      <w:pPr>
        <w:ind w:left="1673" w:hanging="360"/>
      </w:pPr>
      <w:rPr>
        <w:rFonts w:ascii="Courier New" w:hAnsi="Courier New" w:cs="Courier New" w:hint="default"/>
      </w:rPr>
    </w:lvl>
    <w:lvl w:ilvl="2" w:tplc="04150005" w:tentative="1">
      <w:start w:val="1"/>
      <w:numFmt w:val="bullet"/>
      <w:lvlText w:val=""/>
      <w:lvlJc w:val="left"/>
      <w:pPr>
        <w:ind w:left="2393" w:hanging="360"/>
      </w:pPr>
      <w:rPr>
        <w:rFonts w:ascii="Wingdings" w:hAnsi="Wingdings" w:hint="default"/>
      </w:rPr>
    </w:lvl>
    <w:lvl w:ilvl="3" w:tplc="04150001" w:tentative="1">
      <w:start w:val="1"/>
      <w:numFmt w:val="bullet"/>
      <w:lvlText w:val=""/>
      <w:lvlJc w:val="left"/>
      <w:pPr>
        <w:ind w:left="3113" w:hanging="360"/>
      </w:pPr>
      <w:rPr>
        <w:rFonts w:ascii="Symbol" w:hAnsi="Symbol" w:hint="default"/>
      </w:rPr>
    </w:lvl>
    <w:lvl w:ilvl="4" w:tplc="04150003" w:tentative="1">
      <w:start w:val="1"/>
      <w:numFmt w:val="bullet"/>
      <w:lvlText w:val="o"/>
      <w:lvlJc w:val="left"/>
      <w:pPr>
        <w:ind w:left="3833" w:hanging="360"/>
      </w:pPr>
      <w:rPr>
        <w:rFonts w:ascii="Courier New" w:hAnsi="Courier New" w:cs="Courier New" w:hint="default"/>
      </w:rPr>
    </w:lvl>
    <w:lvl w:ilvl="5" w:tplc="04150005" w:tentative="1">
      <w:start w:val="1"/>
      <w:numFmt w:val="bullet"/>
      <w:lvlText w:val=""/>
      <w:lvlJc w:val="left"/>
      <w:pPr>
        <w:ind w:left="4553" w:hanging="360"/>
      </w:pPr>
      <w:rPr>
        <w:rFonts w:ascii="Wingdings" w:hAnsi="Wingdings" w:hint="default"/>
      </w:rPr>
    </w:lvl>
    <w:lvl w:ilvl="6" w:tplc="04150001" w:tentative="1">
      <w:start w:val="1"/>
      <w:numFmt w:val="bullet"/>
      <w:lvlText w:val=""/>
      <w:lvlJc w:val="left"/>
      <w:pPr>
        <w:ind w:left="5273" w:hanging="360"/>
      </w:pPr>
      <w:rPr>
        <w:rFonts w:ascii="Symbol" w:hAnsi="Symbol" w:hint="default"/>
      </w:rPr>
    </w:lvl>
    <w:lvl w:ilvl="7" w:tplc="04150003" w:tentative="1">
      <w:start w:val="1"/>
      <w:numFmt w:val="bullet"/>
      <w:lvlText w:val="o"/>
      <w:lvlJc w:val="left"/>
      <w:pPr>
        <w:ind w:left="5993" w:hanging="360"/>
      </w:pPr>
      <w:rPr>
        <w:rFonts w:ascii="Courier New" w:hAnsi="Courier New" w:cs="Courier New" w:hint="default"/>
      </w:rPr>
    </w:lvl>
    <w:lvl w:ilvl="8" w:tplc="04150005" w:tentative="1">
      <w:start w:val="1"/>
      <w:numFmt w:val="bullet"/>
      <w:lvlText w:val=""/>
      <w:lvlJc w:val="left"/>
      <w:pPr>
        <w:ind w:left="6713" w:hanging="360"/>
      </w:pPr>
      <w:rPr>
        <w:rFonts w:ascii="Wingdings" w:hAnsi="Wingdings" w:hint="default"/>
      </w:rPr>
    </w:lvl>
  </w:abstractNum>
  <w:abstractNum w:abstractNumId="61" w15:restartNumberingAfterBreak="0">
    <w:nsid w:val="0C0306E2"/>
    <w:multiLevelType w:val="hybridMultilevel"/>
    <w:tmpl w:val="7B3E678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0C2F2974"/>
    <w:multiLevelType w:val="hybridMultilevel"/>
    <w:tmpl w:val="5488777C"/>
    <w:lvl w:ilvl="0" w:tplc="7286DD66">
      <w:start w:val="1"/>
      <w:numFmt w:val="bullet"/>
      <w:lvlText w:val=""/>
      <w:lvlJc w:val="left"/>
      <w:pPr>
        <w:ind w:left="927"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0C4268A9"/>
    <w:multiLevelType w:val="hybridMultilevel"/>
    <w:tmpl w:val="C702497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0CB93D05"/>
    <w:multiLevelType w:val="hybridMultilevel"/>
    <w:tmpl w:val="733C50A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0D0822EB"/>
    <w:multiLevelType w:val="hybridMultilevel"/>
    <w:tmpl w:val="987690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0D231DD6"/>
    <w:multiLevelType w:val="hybridMultilevel"/>
    <w:tmpl w:val="0AEC403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0DE71712"/>
    <w:multiLevelType w:val="hybridMultilevel"/>
    <w:tmpl w:val="74F66B9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0E212A83"/>
    <w:multiLevelType w:val="hybridMultilevel"/>
    <w:tmpl w:val="8B607F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0E9F2A97"/>
    <w:multiLevelType w:val="hybridMultilevel"/>
    <w:tmpl w:val="15D4D00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0FED25A1"/>
    <w:multiLevelType w:val="hybridMultilevel"/>
    <w:tmpl w:val="8618A7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1003068A"/>
    <w:multiLevelType w:val="hybridMultilevel"/>
    <w:tmpl w:val="E0103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04554B1"/>
    <w:multiLevelType w:val="hybridMultilevel"/>
    <w:tmpl w:val="0CBCDBEC"/>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105A7A52"/>
    <w:multiLevelType w:val="hybridMultilevel"/>
    <w:tmpl w:val="76540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107A57B8"/>
    <w:multiLevelType w:val="hybridMultilevel"/>
    <w:tmpl w:val="C2A6F0D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10FF4C75"/>
    <w:multiLevelType w:val="hybridMultilevel"/>
    <w:tmpl w:val="EB801A92"/>
    <w:lvl w:ilvl="0" w:tplc="7286DD66">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76" w15:restartNumberingAfterBreak="0">
    <w:nsid w:val="110A55C7"/>
    <w:multiLevelType w:val="hybridMultilevel"/>
    <w:tmpl w:val="16BA4B66"/>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77" w15:restartNumberingAfterBreak="0">
    <w:nsid w:val="114077E3"/>
    <w:multiLevelType w:val="hybridMultilevel"/>
    <w:tmpl w:val="2F8EB298"/>
    <w:styleLink w:val="Styl222"/>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78" w15:restartNumberingAfterBreak="0">
    <w:nsid w:val="119655C9"/>
    <w:multiLevelType w:val="hybridMultilevel"/>
    <w:tmpl w:val="AD6EEE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122D70B9"/>
    <w:multiLevelType w:val="hybridMultilevel"/>
    <w:tmpl w:val="67F242B0"/>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2947AC2"/>
    <w:multiLevelType w:val="hybridMultilevel"/>
    <w:tmpl w:val="5E2897B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12FB60EF"/>
    <w:multiLevelType w:val="hybridMultilevel"/>
    <w:tmpl w:val="E882554E"/>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82" w15:restartNumberingAfterBreak="0">
    <w:nsid w:val="134C063B"/>
    <w:multiLevelType w:val="hybridMultilevel"/>
    <w:tmpl w:val="73E48750"/>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83" w15:restartNumberingAfterBreak="0">
    <w:nsid w:val="13671A03"/>
    <w:multiLevelType w:val="hybridMultilevel"/>
    <w:tmpl w:val="83D86C0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139E4947"/>
    <w:multiLevelType w:val="hybridMultilevel"/>
    <w:tmpl w:val="ECF060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144249DF"/>
    <w:multiLevelType w:val="hybridMultilevel"/>
    <w:tmpl w:val="81D2B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14787C2B"/>
    <w:multiLevelType w:val="hybridMultilevel"/>
    <w:tmpl w:val="B0B0FC9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1481474A"/>
    <w:multiLevelType w:val="hybridMultilevel"/>
    <w:tmpl w:val="528C435C"/>
    <w:lvl w:ilvl="0" w:tplc="7B3E5514">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14B76C6C"/>
    <w:multiLevelType w:val="hybridMultilevel"/>
    <w:tmpl w:val="8E2812EA"/>
    <w:lvl w:ilvl="0" w:tplc="7286DD66">
      <w:start w:val="1"/>
      <w:numFmt w:val="bullet"/>
      <w:lvlText w:val=""/>
      <w:lvlJc w:val="left"/>
      <w:pPr>
        <w:ind w:left="1147" w:hanging="360"/>
      </w:pPr>
      <w:rPr>
        <w:rFonts w:ascii="Symbol" w:hAnsi="Symbol" w:hint="default"/>
      </w:rPr>
    </w:lvl>
    <w:lvl w:ilvl="1" w:tplc="04150003" w:tentative="1">
      <w:start w:val="1"/>
      <w:numFmt w:val="bullet"/>
      <w:lvlText w:val="o"/>
      <w:lvlJc w:val="left"/>
      <w:pPr>
        <w:ind w:left="1867" w:hanging="360"/>
      </w:pPr>
      <w:rPr>
        <w:rFonts w:ascii="Courier New" w:hAnsi="Courier New" w:cs="Courier New" w:hint="default"/>
      </w:rPr>
    </w:lvl>
    <w:lvl w:ilvl="2" w:tplc="04150005" w:tentative="1">
      <w:start w:val="1"/>
      <w:numFmt w:val="bullet"/>
      <w:lvlText w:val=""/>
      <w:lvlJc w:val="left"/>
      <w:pPr>
        <w:ind w:left="2587" w:hanging="360"/>
      </w:pPr>
      <w:rPr>
        <w:rFonts w:ascii="Wingdings" w:hAnsi="Wingdings" w:hint="default"/>
      </w:rPr>
    </w:lvl>
    <w:lvl w:ilvl="3" w:tplc="04150001" w:tentative="1">
      <w:start w:val="1"/>
      <w:numFmt w:val="bullet"/>
      <w:lvlText w:val=""/>
      <w:lvlJc w:val="left"/>
      <w:pPr>
        <w:ind w:left="3307" w:hanging="360"/>
      </w:pPr>
      <w:rPr>
        <w:rFonts w:ascii="Symbol" w:hAnsi="Symbol" w:hint="default"/>
      </w:rPr>
    </w:lvl>
    <w:lvl w:ilvl="4" w:tplc="04150003" w:tentative="1">
      <w:start w:val="1"/>
      <w:numFmt w:val="bullet"/>
      <w:lvlText w:val="o"/>
      <w:lvlJc w:val="left"/>
      <w:pPr>
        <w:ind w:left="4027" w:hanging="360"/>
      </w:pPr>
      <w:rPr>
        <w:rFonts w:ascii="Courier New" w:hAnsi="Courier New" w:cs="Courier New" w:hint="default"/>
      </w:rPr>
    </w:lvl>
    <w:lvl w:ilvl="5" w:tplc="04150005" w:tentative="1">
      <w:start w:val="1"/>
      <w:numFmt w:val="bullet"/>
      <w:lvlText w:val=""/>
      <w:lvlJc w:val="left"/>
      <w:pPr>
        <w:ind w:left="4747" w:hanging="360"/>
      </w:pPr>
      <w:rPr>
        <w:rFonts w:ascii="Wingdings" w:hAnsi="Wingdings" w:hint="default"/>
      </w:rPr>
    </w:lvl>
    <w:lvl w:ilvl="6" w:tplc="04150001" w:tentative="1">
      <w:start w:val="1"/>
      <w:numFmt w:val="bullet"/>
      <w:lvlText w:val=""/>
      <w:lvlJc w:val="left"/>
      <w:pPr>
        <w:ind w:left="5467" w:hanging="360"/>
      </w:pPr>
      <w:rPr>
        <w:rFonts w:ascii="Symbol" w:hAnsi="Symbol" w:hint="default"/>
      </w:rPr>
    </w:lvl>
    <w:lvl w:ilvl="7" w:tplc="04150003" w:tentative="1">
      <w:start w:val="1"/>
      <w:numFmt w:val="bullet"/>
      <w:lvlText w:val="o"/>
      <w:lvlJc w:val="left"/>
      <w:pPr>
        <w:ind w:left="6187" w:hanging="360"/>
      </w:pPr>
      <w:rPr>
        <w:rFonts w:ascii="Courier New" w:hAnsi="Courier New" w:cs="Courier New" w:hint="default"/>
      </w:rPr>
    </w:lvl>
    <w:lvl w:ilvl="8" w:tplc="04150005" w:tentative="1">
      <w:start w:val="1"/>
      <w:numFmt w:val="bullet"/>
      <w:lvlText w:val=""/>
      <w:lvlJc w:val="left"/>
      <w:pPr>
        <w:ind w:left="6907" w:hanging="360"/>
      </w:pPr>
      <w:rPr>
        <w:rFonts w:ascii="Wingdings" w:hAnsi="Wingdings" w:hint="default"/>
      </w:rPr>
    </w:lvl>
  </w:abstractNum>
  <w:abstractNum w:abstractNumId="89" w15:restartNumberingAfterBreak="0">
    <w:nsid w:val="14C90F41"/>
    <w:multiLevelType w:val="hybridMultilevel"/>
    <w:tmpl w:val="488A43D2"/>
    <w:lvl w:ilvl="0" w:tplc="2EC2197A">
      <w:start w:val="1"/>
      <w:numFmt w:val="bullet"/>
      <w:lvlText w:val=""/>
      <w:lvlJc w:val="left"/>
      <w:pPr>
        <w:ind w:left="720" w:hanging="360"/>
      </w:pPr>
      <w:rPr>
        <w:rFonts w:ascii="Symbol" w:hAnsi="Symbol" w:hint="default"/>
        <w:strike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150A624E"/>
    <w:multiLevelType w:val="hybridMultilevel"/>
    <w:tmpl w:val="699857DE"/>
    <w:lvl w:ilvl="0" w:tplc="7C80D696">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155E7EE4"/>
    <w:multiLevelType w:val="hybridMultilevel"/>
    <w:tmpl w:val="8B12D74E"/>
    <w:lvl w:ilvl="0" w:tplc="0415000B">
      <w:start w:val="1"/>
      <w:numFmt w:val="bullet"/>
      <w:lvlText w:val=""/>
      <w:lvlJc w:val="left"/>
      <w:pPr>
        <w:ind w:left="1027" w:hanging="360"/>
      </w:pPr>
      <w:rPr>
        <w:rFonts w:ascii="Wingdings" w:hAnsi="Wingdings" w:hint="default"/>
      </w:rPr>
    </w:lvl>
    <w:lvl w:ilvl="1" w:tplc="04150003" w:tentative="1">
      <w:start w:val="1"/>
      <w:numFmt w:val="bullet"/>
      <w:lvlText w:val="o"/>
      <w:lvlJc w:val="left"/>
      <w:pPr>
        <w:ind w:left="1747" w:hanging="360"/>
      </w:pPr>
      <w:rPr>
        <w:rFonts w:ascii="Courier New" w:hAnsi="Courier New" w:cs="Courier New" w:hint="default"/>
      </w:rPr>
    </w:lvl>
    <w:lvl w:ilvl="2" w:tplc="04150005" w:tentative="1">
      <w:start w:val="1"/>
      <w:numFmt w:val="bullet"/>
      <w:lvlText w:val=""/>
      <w:lvlJc w:val="left"/>
      <w:pPr>
        <w:ind w:left="2467" w:hanging="360"/>
      </w:pPr>
      <w:rPr>
        <w:rFonts w:ascii="Wingdings" w:hAnsi="Wingdings" w:hint="default"/>
      </w:rPr>
    </w:lvl>
    <w:lvl w:ilvl="3" w:tplc="04150001" w:tentative="1">
      <w:start w:val="1"/>
      <w:numFmt w:val="bullet"/>
      <w:lvlText w:val=""/>
      <w:lvlJc w:val="left"/>
      <w:pPr>
        <w:ind w:left="3187" w:hanging="360"/>
      </w:pPr>
      <w:rPr>
        <w:rFonts w:ascii="Symbol" w:hAnsi="Symbol" w:hint="default"/>
      </w:rPr>
    </w:lvl>
    <w:lvl w:ilvl="4" w:tplc="04150003" w:tentative="1">
      <w:start w:val="1"/>
      <w:numFmt w:val="bullet"/>
      <w:lvlText w:val="o"/>
      <w:lvlJc w:val="left"/>
      <w:pPr>
        <w:ind w:left="3907" w:hanging="360"/>
      </w:pPr>
      <w:rPr>
        <w:rFonts w:ascii="Courier New" w:hAnsi="Courier New" w:cs="Courier New" w:hint="default"/>
      </w:rPr>
    </w:lvl>
    <w:lvl w:ilvl="5" w:tplc="04150005" w:tentative="1">
      <w:start w:val="1"/>
      <w:numFmt w:val="bullet"/>
      <w:lvlText w:val=""/>
      <w:lvlJc w:val="left"/>
      <w:pPr>
        <w:ind w:left="4627" w:hanging="360"/>
      </w:pPr>
      <w:rPr>
        <w:rFonts w:ascii="Wingdings" w:hAnsi="Wingdings" w:hint="default"/>
      </w:rPr>
    </w:lvl>
    <w:lvl w:ilvl="6" w:tplc="04150001" w:tentative="1">
      <w:start w:val="1"/>
      <w:numFmt w:val="bullet"/>
      <w:lvlText w:val=""/>
      <w:lvlJc w:val="left"/>
      <w:pPr>
        <w:ind w:left="5347" w:hanging="360"/>
      </w:pPr>
      <w:rPr>
        <w:rFonts w:ascii="Symbol" w:hAnsi="Symbol" w:hint="default"/>
      </w:rPr>
    </w:lvl>
    <w:lvl w:ilvl="7" w:tplc="04150003" w:tentative="1">
      <w:start w:val="1"/>
      <w:numFmt w:val="bullet"/>
      <w:lvlText w:val="o"/>
      <w:lvlJc w:val="left"/>
      <w:pPr>
        <w:ind w:left="6067" w:hanging="360"/>
      </w:pPr>
      <w:rPr>
        <w:rFonts w:ascii="Courier New" w:hAnsi="Courier New" w:cs="Courier New" w:hint="default"/>
      </w:rPr>
    </w:lvl>
    <w:lvl w:ilvl="8" w:tplc="04150005" w:tentative="1">
      <w:start w:val="1"/>
      <w:numFmt w:val="bullet"/>
      <w:lvlText w:val=""/>
      <w:lvlJc w:val="left"/>
      <w:pPr>
        <w:ind w:left="6787" w:hanging="360"/>
      </w:pPr>
      <w:rPr>
        <w:rFonts w:ascii="Wingdings" w:hAnsi="Wingdings" w:hint="default"/>
      </w:rPr>
    </w:lvl>
  </w:abstractNum>
  <w:abstractNum w:abstractNumId="92" w15:restartNumberingAfterBreak="0">
    <w:nsid w:val="15A45A84"/>
    <w:multiLevelType w:val="hybridMultilevel"/>
    <w:tmpl w:val="71B22B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5E52BF1"/>
    <w:multiLevelType w:val="hybridMultilevel"/>
    <w:tmpl w:val="03286C0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66F53A7"/>
    <w:multiLevelType w:val="hybridMultilevel"/>
    <w:tmpl w:val="4AFAE2E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16B67C26"/>
    <w:multiLevelType w:val="hybridMultilevel"/>
    <w:tmpl w:val="AAA87FC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16E170BC"/>
    <w:multiLevelType w:val="hybridMultilevel"/>
    <w:tmpl w:val="359054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173F0669"/>
    <w:multiLevelType w:val="hybridMultilevel"/>
    <w:tmpl w:val="11589BA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174F5688"/>
    <w:multiLevelType w:val="multilevel"/>
    <w:tmpl w:val="8AC8AF0E"/>
    <w:lvl w:ilvl="0">
      <w:start w:val="5"/>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9" w15:restartNumberingAfterBreak="0">
    <w:nsid w:val="17A9742A"/>
    <w:multiLevelType w:val="hybridMultilevel"/>
    <w:tmpl w:val="7876B70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17B47E12"/>
    <w:multiLevelType w:val="hybridMultilevel"/>
    <w:tmpl w:val="B624094C"/>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101" w15:restartNumberingAfterBreak="0">
    <w:nsid w:val="180F3BB7"/>
    <w:multiLevelType w:val="hybridMultilevel"/>
    <w:tmpl w:val="45041D7E"/>
    <w:styleLink w:val="Styl6111"/>
    <w:lvl w:ilvl="0" w:tplc="CB1A62AC">
      <w:start w:val="1"/>
      <w:numFmt w:val="upperRoman"/>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183C677F"/>
    <w:multiLevelType w:val="hybridMultilevel"/>
    <w:tmpl w:val="3F1EB3F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183E2BAE"/>
    <w:multiLevelType w:val="hybridMultilevel"/>
    <w:tmpl w:val="F7E82416"/>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104" w15:restartNumberingAfterBreak="0">
    <w:nsid w:val="186B69FF"/>
    <w:multiLevelType w:val="hybridMultilevel"/>
    <w:tmpl w:val="378AF6E2"/>
    <w:lvl w:ilvl="0" w:tplc="7286DD66">
      <w:start w:val="1"/>
      <w:numFmt w:val="bullet"/>
      <w:lvlText w:val=""/>
      <w:lvlJc w:val="left"/>
      <w:pPr>
        <w:ind w:left="1459" w:hanging="360"/>
      </w:pPr>
      <w:rPr>
        <w:rFonts w:ascii="Symbol" w:hAnsi="Symbol" w:hint="default"/>
      </w:rPr>
    </w:lvl>
    <w:lvl w:ilvl="1" w:tplc="04150003" w:tentative="1">
      <w:start w:val="1"/>
      <w:numFmt w:val="bullet"/>
      <w:lvlText w:val="o"/>
      <w:lvlJc w:val="left"/>
      <w:pPr>
        <w:ind w:left="2179" w:hanging="360"/>
      </w:pPr>
      <w:rPr>
        <w:rFonts w:ascii="Courier New" w:hAnsi="Courier New" w:cs="Courier New" w:hint="default"/>
      </w:rPr>
    </w:lvl>
    <w:lvl w:ilvl="2" w:tplc="04150005" w:tentative="1">
      <w:start w:val="1"/>
      <w:numFmt w:val="bullet"/>
      <w:lvlText w:val=""/>
      <w:lvlJc w:val="left"/>
      <w:pPr>
        <w:ind w:left="2899" w:hanging="360"/>
      </w:pPr>
      <w:rPr>
        <w:rFonts w:ascii="Wingdings" w:hAnsi="Wingdings" w:hint="default"/>
      </w:rPr>
    </w:lvl>
    <w:lvl w:ilvl="3" w:tplc="04150001" w:tentative="1">
      <w:start w:val="1"/>
      <w:numFmt w:val="bullet"/>
      <w:lvlText w:val=""/>
      <w:lvlJc w:val="left"/>
      <w:pPr>
        <w:ind w:left="3619" w:hanging="360"/>
      </w:pPr>
      <w:rPr>
        <w:rFonts w:ascii="Symbol" w:hAnsi="Symbol" w:hint="default"/>
      </w:rPr>
    </w:lvl>
    <w:lvl w:ilvl="4" w:tplc="04150003" w:tentative="1">
      <w:start w:val="1"/>
      <w:numFmt w:val="bullet"/>
      <w:lvlText w:val="o"/>
      <w:lvlJc w:val="left"/>
      <w:pPr>
        <w:ind w:left="4339" w:hanging="360"/>
      </w:pPr>
      <w:rPr>
        <w:rFonts w:ascii="Courier New" w:hAnsi="Courier New" w:cs="Courier New" w:hint="default"/>
      </w:rPr>
    </w:lvl>
    <w:lvl w:ilvl="5" w:tplc="04150005" w:tentative="1">
      <w:start w:val="1"/>
      <w:numFmt w:val="bullet"/>
      <w:lvlText w:val=""/>
      <w:lvlJc w:val="left"/>
      <w:pPr>
        <w:ind w:left="5059" w:hanging="360"/>
      </w:pPr>
      <w:rPr>
        <w:rFonts w:ascii="Wingdings" w:hAnsi="Wingdings" w:hint="default"/>
      </w:rPr>
    </w:lvl>
    <w:lvl w:ilvl="6" w:tplc="04150001" w:tentative="1">
      <w:start w:val="1"/>
      <w:numFmt w:val="bullet"/>
      <w:lvlText w:val=""/>
      <w:lvlJc w:val="left"/>
      <w:pPr>
        <w:ind w:left="5779" w:hanging="360"/>
      </w:pPr>
      <w:rPr>
        <w:rFonts w:ascii="Symbol" w:hAnsi="Symbol" w:hint="default"/>
      </w:rPr>
    </w:lvl>
    <w:lvl w:ilvl="7" w:tplc="04150003" w:tentative="1">
      <w:start w:val="1"/>
      <w:numFmt w:val="bullet"/>
      <w:lvlText w:val="o"/>
      <w:lvlJc w:val="left"/>
      <w:pPr>
        <w:ind w:left="6499" w:hanging="360"/>
      </w:pPr>
      <w:rPr>
        <w:rFonts w:ascii="Courier New" w:hAnsi="Courier New" w:cs="Courier New" w:hint="default"/>
      </w:rPr>
    </w:lvl>
    <w:lvl w:ilvl="8" w:tplc="04150005" w:tentative="1">
      <w:start w:val="1"/>
      <w:numFmt w:val="bullet"/>
      <w:lvlText w:val=""/>
      <w:lvlJc w:val="left"/>
      <w:pPr>
        <w:ind w:left="7219" w:hanging="360"/>
      </w:pPr>
      <w:rPr>
        <w:rFonts w:ascii="Wingdings" w:hAnsi="Wingdings" w:hint="default"/>
      </w:rPr>
    </w:lvl>
  </w:abstractNum>
  <w:abstractNum w:abstractNumId="105" w15:restartNumberingAfterBreak="0">
    <w:nsid w:val="1886152D"/>
    <w:multiLevelType w:val="hybridMultilevel"/>
    <w:tmpl w:val="700AC016"/>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106" w15:restartNumberingAfterBreak="0">
    <w:nsid w:val="18A9387C"/>
    <w:multiLevelType w:val="hybridMultilevel"/>
    <w:tmpl w:val="43D25FE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18BA4BBB"/>
    <w:multiLevelType w:val="hybridMultilevel"/>
    <w:tmpl w:val="E176F1AC"/>
    <w:styleLink w:val="Styl7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36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192E200D"/>
    <w:multiLevelType w:val="hybridMultilevel"/>
    <w:tmpl w:val="71C4DAC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9" w15:restartNumberingAfterBreak="0">
    <w:nsid w:val="199F21BA"/>
    <w:multiLevelType w:val="hybridMultilevel"/>
    <w:tmpl w:val="264A30F0"/>
    <w:lvl w:ilvl="0" w:tplc="7286DD66">
      <w:start w:val="1"/>
      <w:numFmt w:val="bullet"/>
      <w:lvlText w:val=""/>
      <w:lvlJc w:val="left"/>
      <w:pPr>
        <w:ind w:left="1027" w:hanging="360"/>
      </w:pPr>
      <w:rPr>
        <w:rFonts w:ascii="Symbol" w:hAnsi="Symbol" w:hint="default"/>
      </w:rPr>
    </w:lvl>
    <w:lvl w:ilvl="1" w:tplc="04150003" w:tentative="1">
      <w:start w:val="1"/>
      <w:numFmt w:val="bullet"/>
      <w:lvlText w:val="o"/>
      <w:lvlJc w:val="left"/>
      <w:pPr>
        <w:ind w:left="1747" w:hanging="360"/>
      </w:pPr>
      <w:rPr>
        <w:rFonts w:ascii="Courier New" w:hAnsi="Courier New" w:cs="Courier New" w:hint="default"/>
      </w:rPr>
    </w:lvl>
    <w:lvl w:ilvl="2" w:tplc="04150005" w:tentative="1">
      <w:start w:val="1"/>
      <w:numFmt w:val="bullet"/>
      <w:lvlText w:val=""/>
      <w:lvlJc w:val="left"/>
      <w:pPr>
        <w:ind w:left="2467" w:hanging="360"/>
      </w:pPr>
      <w:rPr>
        <w:rFonts w:ascii="Wingdings" w:hAnsi="Wingdings" w:hint="default"/>
      </w:rPr>
    </w:lvl>
    <w:lvl w:ilvl="3" w:tplc="04150001" w:tentative="1">
      <w:start w:val="1"/>
      <w:numFmt w:val="bullet"/>
      <w:lvlText w:val=""/>
      <w:lvlJc w:val="left"/>
      <w:pPr>
        <w:ind w:left="3187" w:hanging="360"/>
      </w:pPr>
      <w:rPr>
        <w:rFonts w:ascii="Symbol" w:hAnsi="Symbol" w:hint="default"/>
      </w:rPr>
    </w:lvl>
    <w:lvl w:ilvl="4" w:tplc="04150003" w:tentative="1">
      <w:start w:val="1"/>
      <w:numFmt w:val="bullet"/>
      <w:lvlText w:val="o"/>
      <w:lvlJc w:val="left"/>
      <w:pPr>
        <w:ind w:left="3907" w:hanging="360"/>
      </w:pPr>
      <w:rPr>
        <w:rFonts w:ascii="Courier New" w:hAnsi="Courier New" w:cs="Courier New" w:hint="default"/>
      </w:rPr>
    </w:lvl>
    <w:lvl w:ilvl="5" w:tplc="04150005" w:tentative="1">
      <w:start w:val="1"/>
      <w:numFmt w:val="bullet"/>
      <w:lvlText w:val=""/>
      <w:lvlJc w:val="left"/>
      <w:pPr>
        <w:ind w:left="4627" w:hanging="360"/>
      </w:pPr>
      <w:rPr>
        <w:rFonts w:ascii="Wingdings" w:hAnsi="Wingdings" w:hint="default"/>
      </w:rPr>
    </w:lvl>
    <w:lvl w:ilvl="6" w:tplc="04150001" w:tentative="1">
      <w:start w:val="1"/>
      <w:numFmt w:val="bullet"/>
      <w:lvlText w:val=""/>
      <w:lvlJc w:val="left"/>
      <w:pPr>
        <w:ind w:left="5347" w:hanging="360"/>
      </w:pPr>
      <w:rPr>
        <w:rFonts w:ascii="Symbol" w:hAnsi="Symbol" w:hint="default"/>
      </w:rPr>
    </w:lvl>
    <w:lvl w:ilvl="7" w:tplc="04150003" w:tentative="1">
      <w:start w:val="1"/>
      <w:numFmt w:val="bullet"/>
      <w:lvlText w:val="o"/>
      <w:lvlJc w:val="left"/>
      <w:pPr>
        <w:ind w:left="6067" w:hanging="360"/>
      </w:pPr>
      <w:rPr>
        <w:rFonts w:ascii="Courier New" w:hAnsi="Courier New" w:cs="Courier New" w:hint="default"/>
      </w:rPr>
    </w:lvl>
    <w:lvl w:ilvl="8" w:tplc="04150005" w:tentative="1">
      <w:start w:val="1"/>
      <w:numFmt w:val="bullet"/>
      <w:lvlText w:val=""/>
      <w:lvlJc w:val="left"/>
      <w:pPr>
        <w:ind w:left="6787" w:hanging="360"/>
      </w:pPr>
      <w:rPr>
        <w:rFonts w:ascii="Wingdings" w:hAnsi="Wingdings" w:hint="default"/>
      </w:rPr>
    </w:lvl>
  </w:abstractNum>
  <w:abstractNum w:abstractNumId="110" w15:restartNumberingAfterBreak="0">
    <w:nsid w:val="19D37590"/>
    <w:multiLevelType w:val="hybridMultilevel"/>
    <w:tmpl w:val="C5B69498"/>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1" w15:restartNumberingAfterBreak="0">
    <w:nsid w:val="1A097BC5"/>
    <w:multiLevelType w:val="hybridMultilevel"/>
    <w:tmpl w:val="19A06564"/>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2" w15:restartNumberingAfterBreak="0">
    <w:nsid w:val="1A5737D5"/>
    <w:multiLevelType w:val="hybridMultilevel"/>
    <w:tmpl w:val="48A094D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1A625A94"/>
    <w:multiLevelType w:val="hybridMultilevel"/>
    <w:tmpl w:val="4C5250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1A7D551D"/>
    <w:multiLevelType w:val="hybridMultilevel"/>
    <w:tmpl w:val="09C89590"/>
    <w:lvl w:ilvl="0" w:tplc="7286DD66">
      <w:start w:val="1"/>
      <w:numFmt w:val="bullet"/>
      <w:lvlText w:val=""/>
      <w:lvlJc w:val="left"/>
      <w:pPr>
        <w:ind w:left="1309" w:hanging="360"/>
      </w:pPr>
      <w:rPr>
        <w:rFonts w:ascii="Symbol" w:hAnsi="Symbol" w:hint="default"/>
      </w:rPr>
    </w:lvl>
    <w:lvl w:ilvl="1" w:tplc="04150003" w:tentative="1">
      <w:start w:val="1"/>
      <w:numFmt w:val="bullet"/>
      <w:lvlText w:val="o"/>
      <w:lvlJc w:val="left"/>
      <w:pPr>
        <w:ind w:left="2029" w:hanging="360"/>
      </w:pPr>
      <w:rPr>
        <w:rFonts w:ascii="Courier New" w:hAnsi="Courier New" w:cs="Courier New" w:hint="default"/>
      </w:rPr>
    </w:lvl>
    <w:lvl w:ilvl="2" w:tplc="04150005" w:tentative="1">
      <w:start w:val="1"/>
      <w:numFmt w:val="bullet"/>
      <w:lvlText w:val=""/>
      <w:lvlJc w:val="left"/>
      <w:pPr>
        <w:ind w:left="2749" w:hanging="360"/>
      </w:pPr>
      <w:rPr>
        <w:rFonts w:ascii="Wingdings" w:hAnsi="Wingdings" w:hint="default"/>
      </w:rPr>
    </w:lvl>
    <w:lvl w:ilvl="3" w:tplc="04150001" w:tentative="1">
      <w:start w:val="1"/>
      <w:numFmt w:val="bullet"/>
      <w:lvlText w:val=""/>
      <w:lvlJc w:val="left"/>
      <w:pPr>
        <w:ind w:left="3469" w:hanging="360"/>
      </w:pPr>
      <w:rPr>
        <w:rFonts w:ascii="Symbol" w:hAnsi="Symbol" w:hint="default"/>
      </w:rPr>
    </w:lvl>
    <w:lvl w:ilvl="4" w:tplc="04150003" w:tentative="1">
      <w:start w:val="1"/>
      <w:numFmt w:val="bullet"/>
      <w:lvlText w:val="o"/>
      <w:lvlJc w:val="left"/>
      <w:pPr>
        <w:ind w:left="4189" w:hanging="360"/>
      </w:pPr>
      <w:rPr>
        <w:rFonts w:ascii="Courier New" w:hAnsi="Courier New" w:cs="Courier New" w:hint="default"/>
      </w:rPr>
    </w:lvl>
    <w:lvl w:ilvl="5" w:tplc="04150005" w:tentative="1">
      <w:start w:val="1"/>
      <w:numFmt w:val="bullet"/>
      <w:lvlText w:val=""/>
      <w:lvlJc w:val="left"/>
      <w:pPr>
        <w:ind w:left="4909" w:hanging="360"/>
      </w:pPr>
      <w:rPr>
        <w:rFonts w:ascii="Wingdings" w:hAnsi="Wingdings" w:hint="default"/>
      </w:rPr>
    </w:lvl>
    <w:lvl w:ilvl="6" w:tplc="04150001" w:tentative="1">
      <w:start w:val="1"/>
      <w:numFmt w:val="bullet"/>
      <w:lvlText w:val=""/>
      <w:lvlJc w:val="left"/>
      <w:pPr>
        <w:ind w:left="5629" w:hanging="360"/>
      </w:pPr>
      <w:rPr>
        <w:rFonts w:ascii="Symbol" w:hAnsi="Symbol" w:hint="default"/>
      </w:rPr>
    </w:lvl>
    <w:lvl w:ilvl="7" w:tplc="04150003" w:tentative="1">
      <w:start w:val="1"/>
      <w:numFmt w:val="bullet"/>
      <w:lvlText w:val="o"/>
      <w:lvlJc w:val="left"/>
      <w:pPr>
        <w:ind w:left="6349" w:hanging="360"/>
      </w:pPr>
      <w:rPr>
        <w:rFonts w:ascii="Courier New" w:hAnsi="Courier New" w:cs="Courier New" w:hint="default"/>
      </w:rPr>
    </w:lvl>
    <w:lvl w:ilvl="8" w:tplc="04150005" w:tentative="1">
      <w:start w:val="1"/>
      <w:numFmt w:val="bullet"/>
      <w:lvlText w:val=""/>
      <w:lvlJc w:val="left"/>
      <w:pPr>
        <w:ind w:left="7069" w:hanging="360"/>
      </w:pPr>
      <w:rPr>
        <w:rFonts w:ascii="Wingdings" w:hAnsi="Wingdings" w:hint="default"/>
      </w:rPr>
    </w:lvl>
  </w:abstractNum>
  <w:abstractNum w:abstractNumId="115" w15:restartNumberingAfterBreak="0">
    <w:nsid w:val="1A875E33"/>
    <w:multiLevelType w:val="hybridMultilevel"/>
    <w:tmpl w:val="205CD26E"/>
    <w:lvl w:ilvl="0" w:tplc="7286DD66">
      <w:start w:val="1"/>
      <w:numFmt w:val="bullet"/>
      <w:lvlText w:val=""/>
      <w:lvlJc w:val="left"/>
      <w:pPr>
        <w:ind w:left="896" w:hanging="360"/>
      </w:pPr>
      <w:rPr>
        <w:rFonts w:ascii="Symbol" w:hAnsi="Symbol"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116" w15:restartNumberingAfterBreak="0">
    <w:nsid w:val="1AB71551"/>
    <w:multiLevelType w:val="hybridMultilevel"/>
    <w:tmpl w:val="A55AE12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1AD103A7"/>
    <w:multiLevelType w:val="hybridMultilevel"/>
    <w:tmpl w:val="C3BCA1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1AE872F0"/>
    <w:multiLevelType w:val="hybridMultilevel"/>
    <w:tmpl w:val="7258F71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1B891338"/>
    <w:multiLevelType w:val="hybridMultilevel"/>
    <w:tmpl w:val="249CBE20"/>
    <w:lvl w:ilvl="0" w:tplc="7286DD6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120" w15:restartNumberingAfterBreak="0">
    <w:nsid w:val="1BA968E6"/>
    <w:multiLevelType w:val="multilevel"/>
    <w:tmpl w:val="CFAA69E6"/>
    <w:styleLink w:val="Styl712"/>
    <w:lvl w:ilvl="0">
      <w:start w:val="1"/>
      <w:numFmt w:val="decimal"/>
      <w:lvlText w:val="%1."/>
      <w:lvlJc w:val="left"/>
      <w:pPr>
        <w:ind w:left="720" w:hanging="360"/>
      </w:pPr>
    </w:lvl>
    <w:lvl w:ilvl="1">
      <w:start w:val="1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1" w15:restartNumberingAfterBreak="0">
    <w:nsid w:val="1BCE52EB"/>
    <w:multiLevelType w:val="hybridMultilevel"/>
    <w:tmpl w:val="6F7AF9E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2" w15:restartNumberingAfterBreak="0">
    <w:nsid w:val="1BDC7453"/>
    <w:multiLevelType w:val="hybridMultilevel"/>
    <w:tmpl w:val="BD0C072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1C3C732A"/>
    <w:multiLevelType w:val="hybridMultilevel"/>
    <w:tmpl w:val="AD1465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1C6B74EA"/>
    <w:multiLevelType w:val="hybridMultilevel"/>
    <w:tmpl w:val="04F2F62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1C842AFA"/>
    <w:multiLevelType w:val="hybridMultilevel"/>
    <w:tmpl w:val="D0AA89D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1CA80962"/>
    <w:multiLevelType w:val="hybridMultilevel"/>
    <w:tmpl w:val="A15CD98A"/>
    <w:lvl w:ilvl="0" w:tplc="3CD4E03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1D3522B3"/>
    <w:multiLevelType w:val="hybridMultilevel"/>
    <w:tmpl w:val="EFAE7E3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1D602785"/>
    <w:multiLevelType w:val="hybridMultilevel"/>
    <w:tmpl w:val="811A3A80"/>
    <w:lvl w:ilvl="0" w:tplc="04150001">
      <w:start w:val="1"/>
      <w:numFmt w:val="bullet"/>
      <w:lvlText w:val=""/>
      <w:lvlJc w:val="left"/>
      <w:pPr>
        <w:ind w:left="709" w:hanging="360"/>
      </w:pPr>
      <w:rPr>
        <w:rFonts w:ascii="Symbol" w:hAnsi="Symbol" w:hint="default"/>
      </w:rPr>
    </w:lvl>
    <w:lvl w:ilvl="1" w:tplc="04150003" w:tentative="1">
      <w:start w:val="1"/>
      <w:numFmt w:val="bullet"/>
      <w:lvlText w:val="o"/>
      <w:lvlJc w:val="left"/>
      <w:pPr>
        <w:ind w:left="1429" w:hanging="360"/>
      </w:pPr>
      <w:rPr>
        <w:rFonts w:ascii="Courier New" w:hAnsi="Courier New" w:cs="Courier New" w:hint="default"/>
      </w:rPr>
    </w:lvl>
    <w:lvl w:ilvl="2" w:tplc="04150005" w:tentative="1">
      <w:start w:val="1"/>
      <w:numFmt w:val="bullet"/>
      <w:lvlText w:val=""/>
      <w:lvlJc w:val="left"/>
      <w:pPr>
        <w:ind w:left="2149" w:hanging="360"/>
      </w:pPr>
      <w:rPr>
        <w:rFonts w:ascii="Wingdings" w:hAnsi="Wingdings" w:hint="default"/>
      </w:rPr>
    </w:lvl>
    <w:lvl w:ilvl="3" w:tplc="04150001" w:tentative="1">
      <w:start w:val="1"/>
      <w:numFmt w:val="bullet"/>
      <w:lvlText w:val=""/>
      <w:lvlJc w:val="left"/>
      <w:pPr>
        <w:ind w:left="2869" w:hanging="360"/>
      </w:pPr>
      <w:rPr>
        <w:rFonts w:ascii="Symbol" w:hAnsi="Symbol" w:hint="default"/>
      </w:rPr>
    </w:lvl>
    <w:lvl w:ilvl="4" w:tplc="04150003" w:tentative="1">
      <w:start w:val="1"/>
      <w:numFmt w:val="bullet"/>
      <w:lvlText w:val="o"/>
      <w:lvlJc w:val="left"/>
      <w:pPr>
        <w:ind w:left="3589" w:hanging="360"/>
      </w:pPr>
      <w:rPr>
        <w:rFonts w:ascii="Courier New" w:hAnsi="Courier New" w:cs="Courier New" w:hint="default"/>
      </w:rPr>
    </w:lvl>
    <w:lvl w:ilvl="5" w:tplc="04150005" w:tentative="1">
      <w:start w:val="1"/>
      <w:numFmt w:val="bullet"/>
      <w:lvlText w:val=""/>
      <w:lvlJc w:val="left"/>
      <w:pPr>
        <w:ind w:left="4309" w:hanging="360"/>
      </w:pPr>
      <w:rPr>
        <w:rFonts w:ascii="Wingdings" w:hAnsi="Wingdings" w:hint="default"/>
      </w:rPr>
    </w:lvl>
    <w:lvl w:ilvl="6" w:tplc="04150001" w:tentative="1">
      <w:start w:val="1"/>
      <w:numFmt w:val="bullet"/>
      <w:lvlText w:val=""/>
      <w:lvlJc w:val="left"/>
      <w:pPr>
        <w:ind w:left="5029" w:hanging="360"/>
      </w:pPr>
      <w:rPr>
        <w:rFonts w:ascii="Symbol" w:hAnsi="Symbol" w:hint="default"/>
      </w:rPr>
    </w:lvl>
    <w:lvl w:ilvl="7" w:tplc="04150003" w:tentative="1">
      <w:start w:val="1"/>
      <w:numFmt w:val="bullet"/>
      <w:lvlText w:val="o"/>
      <w:lvlJc w:val="left"/>
      <w:pPr>
        <w:ind w:left="5749" w:hanging="360"/>
      </w:pPr>
      <w:rPr>
        <w:rFonts w:ascii="Courier New" w:hAnsi="Courier New" w:cs="Courier New" w:hint="default"/>
      </w:rPr>
    </w:lvl>
    <w:lvl w:ilvl="8" w:tplc="04150005" w:tentative="1">
      <w:start w:val="1"/>
      <w:numFmt w:val="bullet"/>
      <w:lvlText w:val=""/>
      <w:lvlJc w:val="left"/>
      <w:pPr>
        <w:ind w:left="6469" w:hanging="360"/>
      </w:pPr>
      <w:rPr>
        <w:rFonts w:ascii="Wingdings" w:hAnsi="Wingdings" w:hint="default"/>
      </w:rPr>
    </w:lvl>
  </w:abstractNum>
  <w:abstractNum w:abstractNumId="129" w15:restartNumberingAfterBreak="0">
    <w:nsid w:val="1DA4665D"/>
    <w:multiLevelType w:val="hybridMultilevel"/>
    <w:tmpl w:val="10FE6544"/>
    <w:lvl w:ilvl="0" w:tplc="7286DD6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15:restartNumberingAfterBreak="0">
    <w:nsid w:val="1E2827A0"/>
    <w:multiLevelType w:val="hybridMultilevel"/>
    <w:tmpl w:val="A482AE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1E2A6DBB"/>
    <w:multiLevelType w:val="hybridMultilevel"/>
    <w:tmpl w:val="DBB677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1E48570A"/>
    <w:multiLevelType w:val="hybridMultilevel"/>
    <w:tmpl w:val="A59E2230"/>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1E80586C"/>
    <w:multiLevelType w:val="hybridMultilevel"/>
    <w:tmpl w:val="D752F40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1EAA057D"/>
    <w:multiLevelType w:val="hybridMultilevel"/>
    <w:tmpl w:val="298C442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1EDB7260"/>
    <w:multiLevelType w:val="hybridMultilevel"/>
    <w:tmpl w:val="498E38D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1F437B8F"/>
    <w:multiLevelType w:val="hybridMultilevel"/>
    <w:tmpl w:val="F8F8FA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1F62304D"/>
    <w:multiLevelType w:val="hybridMultilevel"/>
    <w:tmpl w:val="AE92999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1F692E5B"/>
    <w:multiLevelType w:val="hybridMultilevel"/>
    <w:tmpl w:val="9C7825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1FB7559C"/>
    <w:multiLevelType w:val="hybridMultilevel"/>
    <w:tmpl w:val="07D8238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1FBA647B"/>
    <w:multiLevelType w:val="hybridMultilevel"/>
    <w:tmpl w:val="32B82AD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1FBB0D15"/>
    <w:multiLevelType w:val="hybridMultilevel"/>
    <w:tmpl w:val="2E10A5F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1FCD39F3"/>
    <w:multiLevelType w:val="hybridMultilevel"/>
    <w:tmpl w:val="AD38CCBA"/>
    <w:lvl w:ilvl="0" w:tplc="7286DD66">
      <w:start w:val="1"/>
      <w:numFmt w:val="bullet"/>
      <w:lvlText w:val=""/>
      <w:lvlJc w:val="left"/>
      <w:pPr>
        <w:ind w:left="1167" w:hanging="360"/>
      </w:pPr>
      <w:rPr>
        <w:rFonts w:ascii="Symbol" w:hAnsi="Symbol" w:hint="default"/>
      </w:rPr>
    </w:lvl>
    <w:lvl w:ilvl="1" w:tplc="04150003" w:tentative="1">
      <w:start w:val="1"/>
      <w:numFmt w:val="bullet"/>
      <w:lvlText w:val="o"/>
      <w:lvlJc w:val="left"/>
      <w:pPr>
        <w:ind w:left="1887" w:hanging="360"/>
      </w:pPr>
      <w:rPr>
        <w:rFonts w:ascii="Courier New" w:hAnsi="Courier New" w:cs="Courier New" w:hint="default"/>
      </w:rPr>
    </w:lvl>
    <w:lvl w:ilvl="2" w:tplc="04150005" w:tentative="1">
      <w:start w:val="1"/>
      <w:numFmt w:val="bullet"/>
      <w:lvlText w:val=""/>
      <w:lvlJc w:val="left"/>
      <w:pPr>
        <w:ind w:left="2607" w:hanging="360"/>
      </w:pPr>
      <w:rPr>
        <w:rFonts w:ascii="Wingdings" w:hAnsi="Wingdings" w:hint="default"/>
      </w:rPr>
    </w:lvl>
    <w:lvl w:ilvl="3" w:tplc="04150001" w:tentative="1">
      <w:start w:val="1"/>
      <w:numFmt w:val="bullet"/>
      <w:lvlText w:val=""/>
      <w:lvlJc w:val="left"/>
      <w:pPr>
        <w:ind w:left="3327" w:hanging="360"/>
      </w:pPr>
      <w:rPr>
        <w:rFonts w:ascii="Symbol" w:hAnsi="Symbol" w:hint="default"/>
      </w:rPr>
    </w:lvl>
    <w:lvl w:ilvl="4" w:tplc="04150003" w:tentative="1">
      <w:start w:val="1"/>
      <w:numFmt w:val="bullet"/>
      <w:lvlText w:val="o"/>
      <w:lvlJc w:val="left"/>
      <w:pPr>
        <w:ind w:left="4047" w:hanging="360"/>
      </w:pPr>
      <w:rPr>
        <w:rFonts w:ascii="Courier New" w:hAnsi="Courier New" w:cs="Courier New" w:hint="default"/>
      </w:rPr>
    </w:lvl>
    <w:lvl w:ilvl="5" w:tplc="04150005" w:tentative="1">
      <w:start w:val="1"/>
      <w:numFmt w:val="bullet"/>
      <w:lvlText w:val=""/>
      <w:lvlJc w:val="left"/>
      <w:pPr>
        <w:ind w:left="4767" w:hanging="360"/>
      </w:pPr>
      <w:rPr>
        <w:rFonts w:ascii="Wingdings" w:hAnsi="Wingdings" w:hint="default"/>
      </w:rPr>
    </w:lvl>
    <w:lvl w:ilvl="6" w:tplc="04150001" w:tentative="1">
      <w:start w:val="1"/>
      <w:numFmt w:val="bullet"/>
      <w:lvlText w:val=""/>
      <w:lvlJc w:val="left"/>
      <w:pPr>
        <w:ind w:left="5487" w:hanging="360"/>
      </w:pPr>
      <w:rPr>
        <w:rFonts w:ascii="Symbol" w:hAnsi="Symbol" w:hint="default"/>
      </w:rPr>
    </w:lvl>
    <w:lvl w:ilvl="7" w:tplc="04150003" w:tentative="1">
      <w:start w:val="1"/>
      <w:numFmt w:val="bullet"/>
      <w:lvlText w:val="o"/>
      <w:lvlJc w:val="left"/>
      <w:pPr>
        <w:ind w:left="6207" w:hanging="360"/>
      </w:pPr>
      <w:rPr>
        <w:rFonts w:ascii="Courier New" w:hAnsi="Courier New" w:cs="Courier New" w:hint="default"/>
      </w:rPr>
    </w:lvl>
    <w:lvl w:ilvl="8" w:tplc="04150005" w:tentative="1">
      <w:start w:val="1"/>
      <w:numFmt w:val="bullet"/>
      <w:lvlText w:val=""/>
      <w:lvlJc w:val="left"/>
      <w:pPr>
        <w:ind w:left="6927" w:hanging="360"/>
      </w:pPr>
      <w:rPr>
        <w:rFonts w:ascii="Wingdings" w:hAnsi="Wingdings" w:hint="default"/>
      </w:rPr>
    </w:lvl>
  </w:abstractNum>
  <w:abstractNum w:abstractNumId="143" w15:restartNumberingAfterBreak="0">
    <w:nsid w:val="1FF9447B"/>
    <w:multiLevelType w:val="hybridMultilevel"/>
    <w:tmpl w:val="C0146FC8"/>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144" w15:restartNumberingAfterBreak="0">
    <w:nsid w:val="200F1698"/>
    <w:multiLevelType w:val="hybridMultilevel"/>
    <w:tmpl w:val="19A646B8"/>
    <w:lvl w:ilvl="0" w:tplc="0415000B">
      <w:start w:val="1"/>
      <w:numFmt w:val="bullet"/>
      <w:lvlText w:val=""/>
      <w:lvlJc w:val="left"/>
      <w:pPr>
        <w:ind w:left="899" w:hanging="360"/>
      </w:pPr>
      <w:rPr>
        <w:rFonts w:ascii="Wingdings" w:hAnsi="Wingdings" w:hint="default"/>
      </w:rPr>
    </w:lvl>
    <w:lvl w:ilvl="1" w:tplc="04150003" w:tentative="1">
      <w:start w:val="1"/>
      <w:numFmt w:val="bullet"/>
      <w:lvlText w:val="o"/>
      <w:lvlJc w:val="left"/>
      <w:pPr>
        <w:ind w:left="1619" w:hanging="360"/>
      </w:pPr>
      <w:rPr>
        <w:rFonts w:ascii="Courier New" w:hAnsi="Courier New" w:cs="Courier New" w:hint="default"/>
      </w:rPr>
    </w:lvl>
    <w:lvl w:ilvl="2" w:tplc="04150005" w:tentative="1">
      <w:start w:val="1"/>
      <w:numFmt w:val="bullet"/>
      <w:lvlText w:val=""/>
      <w:lvlJc w:val="left"/>
      <w:pPr>
        <w:ind w:left="2339" w:hanging="360"/>
      </w:pPr>
      <w:rPr>
        <w:rFonts w:ascii="Wingdings" w:hAnsi="Wingdings" w:hint="default"/>
      </w:rPr>
    </w:lvl>
    <w:lvl w:ilvl="3" w:tplc="04150001" w:tentative="1">
      <w:start w:val="1"/>
      <w:numFmt w:val="bullet"/>
      <w:lvlText w:val=""/>
      <w:lvlJc w:val="left"/>
      <w:pPr>
        <w:ind w:left="3059" w:hanging="360"/>
      </w:pPr>
      <w:rPr>
        <w:rFonts w:ascii="Symbol" w:hAnsi="Symbol" w:hint="default"/>
      </w:rPr>
    </w:lvl>
    <w:lvl w:ilvl="4" w:tplc="04150003" w:tentative="1">
      <w:start w:val="1"/>
      <w:numFmt w:val="bullet"/>
      <w:lvlText w:val="o"/>
      <w:lvlJc w:val="left"/>
      <w:pPr>
        <w:ind w:left="3779" w:hanging="360"/>
      </w:pPr>
      <w:rPr>
        <w:rFonts w:ascii="Courier New" w:hAnsi="Courier New" w:cs="Courier New" w:hint="default"/>
      </w:rPr>
    </w:lvl>
    <w:lvl w:ilvl="5" w:tplc="04150005" w:tentative="1">
      <w:start w:val="1"/>
      <w:numFmt w:val="bullet"/>
      <w:lvlText w:val=""/>
      <w:lvlJc w:val="left"/>
      <w:pPr>
        <w:ind w:left="4499" w:hanging="360"/>
      </w:pPr>
      <w:rPr>
        <w:rFonts w:ascii="Wingdings" w:hAnsi="Wingdings" w:hint="default"/>
      </w:rPr>
    </w:lvl>
    <w:lvl w:ilvl="6" w:tplc="04150001" w:tentative="1">
      <w:start w:val="1"/>
      <w:numFmt w:val="bullet"/>
      <w:lvlText w:val=""/>
      <w:lvlJc w:val="left"/>
      <w:pPr>
        <w:ind w:left="5219" w:hanging="360"/>
      </w:pPr>
      <w:rPr>
        <w:rFonts w:ascii="Symbol" w:hAnsi="Symbol" w:hint="default"/>
      </w:rPr>
    </w:lvl>
    <w:lvl w:ilvl="7" w:tplc="04150003" w:tentative="1">
      <w:start w:val="1"/>
      <w:numFmt w:val="bullet"/>
      <w:lvlText w:val="o"/>
      <w:lvlJc w:val="left"/>
      <w:pPr>
        <w:ind w:left="5939" w:hanging="360"/>
      </w:pPr>
      <w:rPr>
        <w:rFonts w:ascii="Courier New" w:hAnsi="Courier New" w:cs="Courier New" w:hint="default"/>
      </w:rPr>
    </w:lvl>
    <w:lvl w:ilvl="8" w:tplc="04150005" w:tentative="1">
      <w:start w:val="1"/>
      <w:numFmt w:val="bullet"/>
      <w:lvlText w:val=""/>
      <w:lvlJc w:val="left"/>
      <w:pPr>
        <w:ind w:left="6659" w:hanging="360"/>
      </w:pPr>
      <w:rPr>
        <w:rFonts w:ascii="Wingdings" w:hAnsi="Wingdings" w:hint="default"/>
      </w:rPr>
    </w:lvl>
  </w:abstractNum>
  <w:abstractNum w:abstractNumId="145" w15:restartNumberingAfterBreak="0">
    <w:nsid w:val="204F38EF"/>
    <w:multiLevelType w:val="hybridMultilevel"/>
    <w:tmpl w:val="DF22B62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20883E71"/>
    <w:multiLevelType w:val="hybridMultilevel"/>
    <w:tmpl w:val="304E995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208D6D54"/>
    <w:multiLevelType w:val="hybridMultilevel"/>
    <w:tmpl w:val="E8BE59D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20B446F8"/>
    <w:multiLevelType w:val="hybridMultilevel"/>
    <w:tmpl w:val="C1707548"/>
    <w:lvl w:ilvl="0" w:tplc="04150001">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149" w15:restartNumberingAfterBreak="0">
    <w:nsid w:val="20FC2502"/>
    <w:multiLevelType w:val="hybridMultilevel"/>
    <w:tmpl w:val="F31619C6"/>
    <w:lvl w:ilvl="0" w:tplc="0415000B">
      <w:start w:val="1"/>
      <w:numFmt w:val="bullet"/>
      <w:lvlText w:val=""/>
      <w:lvlJc w:val="left"/>
      <w:pPr>
        <w:ind w:left="771" w:hanging="360"/>
      </w:pPr>
      <w:rPr>
        <w:rFonts w:ascii="Wingdings" w:hAnsi="Wingdings" w:hint="default"/>
      </w:rPr>
    </w:lvl>
    <w:lvl w:ilvl="1" w:tplc="04150003" w:tentative="1">
      <w:start w:val="1"/>
      <w:numFmt w:val="bullet"/>
      <w:lvlText w:val="o"/>
      <w:lvlJc w:val="left"/>
      <w:pPr>
        <w:ind w:left="1491" w:hanging="360"/>
      </w:pPr>
      <w:rPr>
        <w:rFonts w:ascii="Courier New" w:hAnsi="Courier New" w:cs="Courier New" w:hint="default"/>
      </w:rPr>
    </w:lvl>
    <w:lvl w:ilvl="2" w:tplc="04150005" w:tentative="1">
      <w:start w:val="1"/>
      <w:numFmt w:val="bullet"/>
      <w:lvlText w:val=""/>
      <w:lvlJc w:val="left"/>
      <w:pPr>
        <w:ind w:left="2211" w:hanging="360"/>
      </w:pPr>
      <w:rPr>
        <w:rFonts w:ascii="Wingdings" w:hAnsi="Wingdings" w:hint="default"/>
      </w:rPr>
    </w:lvl>
    <w:lvl w:ilvl="3" w:tplc="04150001" w:tentative="1">
      <w:start w:val="1"/>
      <w:numFmt w:val="bullet"/>
      <w:lvlText w:val=""/>
      <w:lvlJc w:val="left"/>
      <w:pPr>
        <w:ind w:left="2931" w:hanging="360"/>
      </w:pPr>
      <w:rPr>
        <w:rFonts w:ascii="Symbol" w:hAnsi="Symbol" w:hint="default"/>
      </w:rPr>
    </w:lvl>
    <w:lvl w:ilvl="4" w:tplc="04150003" w:tentative="1">
      <w:start w:val="1"/>
      <w:numFmt w:val="bullet"/>
      <w:lvlText w:val="o"/>
      <w:lvlJc w:val="left"/>
      <w:pPr>
        <w:ind w:left="3651" w:hanging="360"/>
      </w:pPr>
      <w:rPr>
        <w:rFonts w:ascii="Courier New" w:hAnsi="Courier New" w:cs="Courier New" w:hint="default"/>
      </w:rPr>
    </w:lvl>
    <w:lvl w:ilvl="5" w:tplc="04150005" w:tentative="1">
      <w:start w:val="1"/>
      <w:numFmt w:val="bullet"/>
      <w:lvlText w:val=""/>
      <w:lvlJc w:val="left"/>
      <w:pPr>
        <w:ind w:left="4371" w:hanging="360"/>
      </w:pPr>
      <w:rPr>
        <w:rFonts w:ascii="Wingdings" w:hAnsi="Wingdings" w:hint="default"/>
      </w:rPr>
    </w:lvl>
    <w:lvl w:ilvl="6" w:tplc="04150001" w:tentative="1">
      <w:start w:val="1"/>
      <w:numFmt w:val="bullet"/>
      <w:lvlText w:val=""/>
      <w:lvlJc w:val="left"/>
      <w:pPr>
        <w:ind w:left="5091" w:hanging="360"/>
      </w:pPr>
      <w:rPr>
        <w:rFonts w:ascii="Symbol" w:hAnsi="Symbol" w:hint="default"/>
      </w:rPr>
    </w:lvl>
    <w:lvl w:ilvl="7" w:tplc="04150003" w:tentative="1">
      <w:start w:val="1"/>
      <w:numFmt w:val="bullet"/>
      <w:lvlText w:val="o"/>
      <w:lvlJc w:val="left"/>
      <w:pPr>
        <w:ind w:left="5811" w:hanging="360"/>
      </w:pPr>
      <w:rPr>
        <w:rFonts w:ascii="Courier New" w:hAnsi="Courier New" w:cs="Courier New" w:hint="default"/>
      </w:rPr>
    </w:lvl>
    <w:lvl w:ilvl="8" w:tplc="04150005" w:tentative="1">
      <w:start w:val="1"/>
      <w:numFmt w:val="bullet"/>
      <w:lvlText w:val=""/>
      <w:lvlJc w:val="left"/>
      <w:pPr>
        <w:ind w:left="6531" w:hanging="360"/>
      </w:pPr>
      <w:rPr>
        <w:rFonts w:ascii="Wingdings" w:hAnsi="Wingdings" w:hint="default"/>
      </w:rPr>
    </w:lvl>
  </w:abstractNum>
  <w:abstractNum w:abstractNumId="150" w15:restartNumberingAfterBreak="0">
    <w:nsid w:val="211F4AFF"/>
    <w:multiLevelType w:val="hybridMultilevel"/>
    <w:tmpl w:val="88CEB5D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22000A0D"/>
    <w:multiLevelType w:val="hybridMultilevel"/>
    <w:tmpl w:val="B058A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220253AD"/>
    <w:multiLevelType w:val="hybridMultilevel"/>
    <w:tmpl w:val="9B4C2972"/>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153" w15:restartNumberingAfterBreak="0">
    <w:nsid w:val="22403AA0"/>
    <w:multiLevelType w:val="hybridMultilevel"/>
    <w:tmpl w:val="7A2AFD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22CF0B7F"/>
    <w:multiLevelType w:val="hybridMultilevel"/>
    <w:tmpl w:val="A8DA24D8"/>
    <w:lvl w:ilvl="0" w:tplc="D4485820">
      <w:start w:val="1"/>
      <w:numFmt w:val="bullet"/>
      <w:lvlText w:val=""/>
      <w:lvlJc w:val="left"/>
      <w:pPr>
        <w:ind w:left="283"/>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C906A2D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C94D39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38A022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A36F67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B18B07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BEA76C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1087E5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A20054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5" w15:restartNumberingAfterBreak="0">
    <w:nsid w:val="232E5512"/>
    <w:multiLevelType w:val="hybridMultilevel"/>
    <w:tmpl w:val="C1E27264"/>
    <w:lvl w:ilvl="0" w:tplc="7286DD66">
      <w:start w:val="1"/>
      <w:numFmt w:val="bullet"/>
      <w:lvlText w:val=""/>
      <w:lvlJc w:val="left"/>
      <w:pPr>
        <w:ind w:left="749" w:hanging="360"/>
      </w:pPr>
      <w:rPr>
        <w:rFonts w:ascii="Symbol" w:hAnsi="Symbol" w:hint="default"/>
      </w:rPr>
    </w:lvl>
    <w:lvl w:ilvl="1" w:tplc="04150003" w:tentative="1">
      <w:start w:val="1"/>
      <w:numFmt w:val="bullet"/>
      <w:lvlText w:val="o"/>
      <w:lvlJc w:val="left"/>
      <w:pPr>
        <w:ind w:left="1469" w:hanging="360"/>
      </w:pPr>
      <w:rPr>
        <w:rFonts w:ascii="Courier New" w:hAnsi="Courier New" w:cs="Courier New" w:hint="default"/>
      </w:rPr>
    </w:lvl>
    <w:lvl w:ilvl="2" w:tplc="04150005" w:tentative="1">
      <w:start w:val="1"/>
      <w:numFmt w:val="bullet"/>
      <w:lvlText w:val=""/>
      <w:lvlJc w:val="left"/>
      <w:pPr>
        <w:ind w:left="2189" w:hanging="360"/>
      </w:pPr>
      <w:rPr>
        <w:rFonts w:ascii="Wingdings" w:hAnsi="Wingdings" w:hint="default"/>
      </w:rPr>
    </w:lvl>
    <w:lvl w:ilvl="3" w:tplc="04150001" w:tentative="1">
      <w:start w:val="1"/>
      <w:numFmt w:val="bullet"/>
      <w:lvlText w:val=""/>
      <w:lvlJc w:val="left"/>
      <w:pPr>
        <w:ind w:left="2909" w:hanging="360"/>
      </w:pPr>
      <w:rPr>
        <w:rFonts w:ascii="Symbol" w:hAnsi="Symbol" w:hint="default"/>
      </w:rPr>
    </w:lvl>
    <w:lvl w:ilvl="4" w:tplc="04150003" w:tentative="1">
      <w:start w:val="1"/>
      <w:numFmt w:val="bullet"/>
      <w:lvlText w:val="o"/>
      <w:lvlJc w:val="left"/>
      <w:pPr>
        <w:ind w:left="3629" w:hanging="360"/>
      </w:pPr>
      <w:rPr>
        <w:rFonts w:ascii="Courier New" w:hAnsi="Courier New" w:cs="Courier New" w:hint="default"/>
      </w:rPr>
    </w:lvl>
    <w:lvl w:ilvl="5" w:tplc="04150005" w:tentative="1">
      <w:start w:val="1"/>
      <w:numFmt w:val="bullet"/>
      <w:lvlText w:val=""/>
      <w:lvlJc w:val="left"/>
      <w:pPr>
        <w:ind w:left="4349" w:hanging="360"/>
      </w:pPr>
      <w:rPr>
        <w:rFonts w:ascii="Wingdings" w:hAnsi="Wingdings" w:hint="default"/>
      </w:rPr>
    </w:lvl>
    <w:lvl w:ilvl="6" w:tplc="04150001" w:tentative="1">
      <w:start w:val="1"/>
      <w:numFmt w:val="bullet"/>
      <w:lvlText w:val=""/>
      <w:lvlJc w:val="left"/>
      <w:pPr>
        <w:ind w:left="5069" w:hanging="360"/>
      </w:pPr>
      <w:rPr>
        <w:rFonts w:ascii="Symbol" w:hAnsi="Symbol" w:hint="default"/>
      </w:rPr>
    </w:lvl>
    <w:lvl w:ilvl="7" w:tplc="04150003" w:tentative="1">
      <w:start w:val="1"/>
      <w:numFmt w:val="bullet"/>
      <w:lvlText w:val="o"/>
      <w:lvlJc w:val="left"/>
      <w:pPr>
        <w:ind w:left="5789" w:hanging="360"/>
      </w:pPr>
      <w:rPr>
        <w:rFonts w:ascii="Courier New" w:hAnsi="Courier New" w:cs="Courier New" w:hint="default"/>
      </w:rPr>
    </w:lvl>
    <w:lvl w:ilvl="8" w:tplc="04150005" w:tentative="1">
      <w:start w:val="1"/>
      <w:numFmt w:val="bullet"/>
      <w:lvlText w:val=""/>
      <w:lvlJc w:val="left"/>
      <w:pPr>
        <w:ind w:left="6509" w:hanging="360"/>
      </w:pPr>
      <w:rPr>
        <w:rFonts w:ascii="Wingdings" w:hAnsi="Wingdings" w:hint="default"/>
      </w:rPr>
    </w:lvl>
  </w:abstractNum>
  <w:abstractNum w:abstractNumId="156" w15:restartNumberingAfterBreak="0">
    <w:nsid w:val="232F7749"/>
    <w:multiLevelType w:val="hybridMultilevel"/>
    <w:tmpl w:val="A280B7EE"/>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57" w15:restartNumberingAfterBreak="0">
    <w:nsid w:val="233305B1"/>
    <w:multiLevelType w:val="hybridMultilevel"/>
    <w:tmpl w:val="78747CF0"/>
    <w:styleLink w:val="Styl711"/>
    <w:lvl w:ilvl="0" w:tplc="0415000B">
      <w:start w:val="1"/>
      <w:numFmt w:val="bullet"/>
      <w:lvlText w:val=""/>
      <w:lvlJc w:val="left"/>
      <w:pPr>
        <w:ind w:left="907" w:hanging="360"/>
      </w:pPr>
      <w:rPr>
        <w:rFonts w:ascii="Wingdings" w:hAnsi="Wingdings" w:hint="default"/>
      </w:rPr>
    </w:lvl>
    <w:lvl w:ilvl="1" w:tplc="04150003" w:tentative="1">
      <w:start w:val="1"/>
      <w:numFmt w:val="bullet"/>
      <w:lvlText w:val="o"/>
      <w:lvlJc w:val="left"/>
      <w:pPr>
        <w:ind w:left="1627" w:hanging="360"/>
      </w:pPr>
      <w:rPr>
        <w:rFonts w:ascii="Courier New" w:hAnsi="Courier New" w:cs="Courier New" w:hint="default"/>
      </w:rPr>
    </w:lvl>
    <w:lvl w:ilvl="2" w:tplc="04150005" w:tentative="1">
      <w:start w:val="1"/>
      <w:numFmt w:val="bullet"/>
      <w:lvlText w:val=""/>
      <w:lvlJc w:val="left"/>
      <w:pPr>
        <w:ind w:left="2347" w:hanging="360"/>
      </w:pPr>
      <w:rPr>
        <w:rFonts w:ascii="Wingdings" w:hAnsi="Wingdings" w:hint="default"/>
      </w:rPr>
    </w:lvl>
    <w:lvl w:ilvl="3" w:tplc="04150001" w:tentative="1">
      <w:start w:val="1"/>
      <w:numFmt w:val="bullet"/>
      <w:lvlText w:val=""/>
      <w:lvlJc w:val="left"/>
      <w:pPr>
        <w:ind w:left="3067" w:hanging="360"/>
      </w:pPr>
      <w:rPr>
        <w:rFonts w:ascii="Symbol" w:hAnsi="Symbol" w:hint="default"/>
      </w:rPr>
    </w:lvl>
    <w:lvl w:ilvl="4" w:tplc="04150003" w:tentative="1">
      <w:start w:val="1"/>
      <w:numFmt w:val="bullet"/>
      <w:lvlText w:val="o"/>
      <w:lvlJc w:val="left"/>
      <w:pPr>
        <w:ind w:left="3787" w:hanging="360"/>
      </w:pPr>
      <w:rPr>
        <w:rFonts w:ascii="Courier New" w:hAnsi="Courier New" w:cs="Courier New" w:hint="default"/>
      </w:rPr>
    </w:lvl>
    <w:lvl w:ilvl="5" w:tplc="04150005" w:tentative="1">
      <w:start w:val="1"/>
      <w:numFmt w:val="bullet"/>
      <w:lvlText w:val=""/>
      <w:lvlJc w:val="left"/>
      <w:pPr>
        <w:ind w:left="4507" w:hanging="360"/>
      </w:pPr>
      <w:rPr>
        <w:rFonts w:ascii="Wingdings" w:hAnsi="Wingdings" w:hint="default"/>
      </w:rPr>
    </w:lvl>
    <w:lvl w:ilvl="6" w:tplc="04150001" w:tentative="1">
      <w:start w:val="1"/>
      <w:numFmt w:val="bullet"/>
      <w:lvlText w:val=""/>
      <w:lvlJc w:val="left"/>
      <w:pPr>
        <w:ind w:left="5227" w:hanging="360"/>
      </w:pPr>
      <w:rPr>
        <w:rFonts w:ascii="Symbol" w:hAnsi="Symbol" w:hint="default"/>
      </w:rPr>
    </w:lvl>
    <w:lvl w:ilvl="7" w:tplc="04150003" w:tentative="1">
      <w:start w:val="1"/>
      <w:numFmt w:val="bullet"/>
      <w:lvlText w:val="o"/>
      <w:lvlJc w:val="left"/>
      <w:pPr>
        <w:ind w:left="5947" w:hanging="360"/>
      </w:pPr>
      <w:rPr>
        <w:rFonts w:ascii="Courier New" w:hAnsi="Courier New" w:cs="Courier New" w:hint="default"/>
      </w:rPr>
    </w:lvl>
    <w:lvl w:ilvl="8" w:tplc="04150005" w:tentative="1">
      <w:start w:val="1"/>
      <w:numFmt w:val="bullet"/>
      <w:lvlText w:val=""/>
      <w:lvlJc w:val="left"/>
      <w:pPr>
        <w:ind w:left="6667" w:hanging="360"/>
      </w:pPr>
      <w:rPr>
        <w:rFonts w:ascii="Wingdings" w:hAnsi="Wingdings" w:hint="default"/>
      </w:rPr>
    </w:lvl>
  </w:abstractNum>
  <w:abstractNum w:abstractNumId="158" w15:restartNumberingAfterBreak="0">
    <w:nsid w:val="233E3B10"/>
    <w:multiLevelType w:val="hybridMultilevel"/>
    <w:tmpl w:val="24D2F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23483960"/>
    <w:multiLevelType w:val="hybridMultilevel"/>
    <w:tmpl w:val="B6EE6A7E"/>
    <w:lvl w:ilvl="0" w:tplc="0415000B">
      <w:start w:val="1"/>
      <w:numFmt w:val="bullet"/>
      <w:lvlText w:val=""/>
      <w:lvlJc w:val="left"/>
      <w:pPr>
        <w:ind w:left="880" w:hanging="360"/>
      </w:pPr>
      <w:rPr>
        <w:rFonts w:ascii="Wingdings" w:hAnsi="Wingdings" w:hint="default"/>
      </w:rPr>
    </w:lvl>
    <w:lvl w:ilvl="1" w:tplc="04150003" w:tentative="1">
      <w:start w:val="1"/>
      <w:numFmt w:val="bullet"/>
      <w:lvlText w:val="o"/>
      <w:lvlJc w:val="left"/>
      <w:pPr>
        <w:ind w:left="1600" w:hanging="360"/>
      </w:pPr>
      <w:rPr>
        <w:rFonts w:ascii="Courier New" w:hAnsi="Courier New" w:cs="Courier New" w:hint="default"/>
      </w:rPr>
    </w:lvl>
    <w:lvl w:ilvl="2" w:tplc="04150005" w:tentative="1">
      <w:start w:val="1"/>
      <w:numFmt w:val="bullet"/>
      <w:lvlText w:val=""/>
      <w:lvlJc w:val="left"/>
      <w:pPr>
        <w:ind w:left="2320" w:hanging="360"/>
      </w:pPr>
      <w:rPr>
        <w:rFonts w:ascii="Wingdings" w:hAnsi="Wingdings" w:hint="default"/>
      </w:rPr>
    </w:lvl>
    <w:lvl w:ilvl="3" w:tplc="04150001" w:tentative="1">
      <w:start w:val="1"/>
      <w:numFmt w:val="bullet"/>
      <w:lvlText w:val=""/>
      <w:lvlJc w:val="left"/>
      <w:pPr>
        <w:ind w:left="3040" w:hanging="360"/>
      </w:pPr>
      <w:rPr>
        <w:rFonts w:ascii="Symbol" w:hAnsi="Symbol" w:hint="default"/>
      </w:rPr>
    </w:lvl>
    <w:lvl w:ilvl="4" w:tplc="04150003" w:tentative="1">
      <w:start w:val="1"/>
      <w:numFmt w:val="bullet"/>
      <w:lvlText w:val="o"/>
      <w:lvlJc w:val="left"/>
      <w:pPr>
        <w:ind w:left="3760" w:hanging="360"/>
      </w:pPr>
      <w:rPr>
        <w:rFonts w:ascii="Courier New" w:hAnsi="Courier New" w:cs="Courier New" w:hint="default"/>
      </w:rPr>
    </w:lvl>
    <w:lvl w:ilvl="5" w:tplc="04150005" w:tentative="1">
      <w:start w:val="1"/>
      <w:numFmt w:val="bullet"/>
      <w:lvlText w:val=""/>
      <w:lvlJc w:val="left"/>
      <w:pPr>
        <w:ind w:left="4480" w:hanging="360"/>
      </w:pPr>
      <w:rPr>
        <w:rFonts w:ascii="Wingdings" w:hAnsi="Wingdings" w:hint="default"/>
      </w:rPr>
    </w:lvl>
    <w:lvl w:ilvl="6" w:tplc="04150001" w:tentative="1">
      <w:start w:val="1"/>
      <w:numFmt w:val="bullet"/>
      <w:lvlText w:val=""/>
      <w:lvlJc w:val="left"/>
      <w:pPr>
        <w:ind w:left="5200" w:hanging="360"/>
      </w:pPr>
      <w:rPr>
        <w:rFonts w:ascii="Symbol" w:hAnsi="Symbol" w:hint="default"/>
      </w:rPr>
    </w:lvl>
    <w:lvl w:ilvl="7" w:tplc="04150003" w:tentative="1">
      <w:start w:val="1"/>
      <w:numFmt w:val="bullet"/>
      <w:lvlText w:val="o"/>
      <w:lvlJc w:val="left"/>
      <w:pPr>
        <w:ind w:left="5920" w:hanging="360"/>
      </w:pPr>
      <w:rPr>
        <w:rFonts w:ascii="Courier New" w:hAnsi="Courier New" w:cs="Courier New" w:hint="default"/>
      </w:rPr>
    </w:lvl>
    <w:lvl w:ilvl="8" w:tplc="04150005" w:tentative="1">
      <w:start w:val="1"/>
      <w:numFmt w:val="bullet"/>
      <w:lvlText w:val=""/>
      <w:lvlJc w:val="left"/>
      <w:pPr>
        <w:ind w:left="6640" w:hanging="360"/>
      </w:pPr>
      <w:rPr>
        <w:rFonts w:ascii="Wingdings" w:hAnsi="Wingdings" w:hint="default"/>
      </w:rPr>
    </w:lvl>
  </w:abstractNum>
  <w:abstractNum w:abstractNumId="160" w15:restartNumberingAfterBreak="0">
    <w:nsid w:val="23524227"/>
    <w:multiLevelType w:val="hybridMultilevel"/>
    <w:tmpl w:val="D3B8B764"/>
    <w:styleLink w:val="Styl1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237042EC"/>
    <w:multiLevelType w:val="hybridMultilevel"/>
    <w:tmpl w:val="3828DE6C"/>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162" w15:restartNumberingAfterBreak="0">
    <w:nsid w:val="2398327B"/>
    <w:multiLevelType w:val="hybridMultilevel"/>
    <w:tmpl w:val="C366B3D2"/>
    <w:lvl w:ilvl="0" w:tplc="7286DD66">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3" w15:restartNumberingAfterBreak="0">
    <w:nsid w:val="23A64735"/>
    <w:multiLevelType w:val="hybridMultilevel"/>
    <w:tmpl w:val="FC70D7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23CD3B39"/>
    <w:multiLevelType w:val="hybridMultilevel"/>
    <w:tmpl w:val="938E1D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23D66F39"/>
    <w:multiLevelType w:val="hybridMultilevel"/>
    <w:tmpl w:val="5008BA2A"/>
    <w:lvl w:ilvl="0" w:tplc="04150001">
      <w:start w:val="1"/>
      <w:numFmt w:val="bullet"/>
      <w:lvlText w:val=""/>
      <w:lvlJc w:val="left"/>
      <w:pPr>
        <w:ind w:left="1036" w:hanging="360"/>
      </w:pPr>
      <w:rPr>
        <w:rFonts w:ascii="Symbol" w:hAnsi="Symbol" w:hint="default"/>
      </w:rPr>
    </w:lvl>
    <w:lvl w:ilvl="1" w:tplc="04150003" w:tentative="1">
      <w:start w:val="1"/>
      <w:numFmt w:val="bullet"/>
      <w:lvlText w:val="o"/>
      <w:lvlJc w:val="left"/>
      <w:pPr>
        <w:ind w:left="1756" w:hanging="360"/>
      </w:pPr>
      <w:rPr>
        <w:rFonts w:ascii="Courier New" w:hAnsi="Courier New" w:cs="Courier New" w:hint="default"/>
      </w:rPr>
    </w:lvl>
    <w:lvl w:ilvl="2" w:tplc="04150005" w:tentative="1">
      <w:start w:val="1"/>
      <w:numFmt w:val="bullet"/>
      <w:lvlText w:val=""/>
      <w:lvlJc w:val="left"/>
      <w:pPr>
        <w:ind w:left="2476" w:hanging="360"/>
      </w:pPr>
      <w:rPr>
        <w:rFonts w:ascii="Wingdings" w:hAnsi="Wingdings" w:hint="default"/>
      </w:rPr>
    </w:lvl>
    <w:lvl w:ilvl="3" w:tplc="04150001" w:tentative="1">
      <w:start w:val="1"/>
      <w:numFmt w:val="bullet"/>
      <w:lvlText w:val=""/>
      <w:lvlJc w:val="left"/>
      <w:pPr>
        <w:ind w:left="3196" w:hanging="360"/>
      </w:pPr>
      <w:rPr>
        <w:rFonts w:ascii="Symbol" w:hAnsi="Symbol" w:hint="default"/>
      </w:rPr>
    </w:lvl>
    <w:lvl w:ilvl="4" w:tplc="04150003" w:tentative="1">
      <w:start w:val="1"/>
      <w:numFmt w:val="bullet"/>
      <w:lvlText w:val="o"/>
      <w:lvlJc w:val="left"/>
      <w:pPr>
        <w:ind w:left="3916" w:hanging="360"/>
      </w:pPr>
      <w:rPr>
        <w:rFonts w:ascii="Courier New" w:hAnsi="Courier New" w:cs="Courier New" w:hint="default"/>
      </w:rPr>
    </w:lvl>
    <w:lvl w:ilvl="5" w:tplc="04150005" w:tentative="1">
      <w:start w:val="1"/>
      <w:numFmt w:val="bullet"/>
      <w:lvlText w:val=""/>
      <w:lvlJc w:val="left"/>
      <w:pPr>
        <w:ind w:left="4636" w:hanging="360"/>
      </w:pPr>
      <w:rPr>
        <w:rFonts w:ascii="Wingdings" w:hAnsi="Wingdings" w:hint="default"/>
      </w:rPr>
    </w:lvl>
    <w:lvl w:ilvl="6" w:tplc="04150001" w:tentative="1">
      <w:start w:val="1"/>
      <w:numFmt w:val="bullet"/>
      <w:lvlText w:val=""/>
      <w:lvlJc w:val="left"/>
      <w:pPr>
        <w:ind w:left="5356" w:hanging="360"/>
      </w:pPr>
      <w:rPr>
        <w:rFonts w:ascii="Symbol" w:hAnsi="Symbol" w:hint="default"/>
      </w:rPr>
    </w:lvl>
    <w:lvl w:ilvl="7" w:tplc="04150003" w:tentative="1">
      <w:start w:val="1"/>
      <w:numFmt w:val="bullet"/>
      <w:lvlText w:val="o"/>
      <w:lvlJc w:val="left"/>
      <w:pPr>
        <w:ind w:left="6076" w:hanging="360"/>
      </w:pPr>
      <w:rPr>
        <w:rFonts w:ascii="Courier New" w:hAnsi="Courier New" w:cs="Courier New" w:hint="default"/>
      </w:rPr>
    </w:lvl>
    <w:lvl w:ilvl="8" w:tplc="04150005" w:tentative="1">
      <w:start w:val="1"/>
      <w:numFmt w:val="bullet"/>
      <w:lvlText w:val=""/>
      <w:lvlJc w:val="left"/>
      <w:pPr>
        <w:ind w:left="6796" w:hanging="360"/>
      </w:pPr>
      <w:rPr>
        <w:rFonts w:ascii="Wingdings" w:hAnsi="Wingdings" w:hint="default"/>
      </w:rPr>
    </w:lvl>
  </w:abstractNum>
  <w:abstractNum w:abstractNumId="166" w15:restartNumberingAfterBreak="0">
    <w:nsid w:val="244113A6"/>
    <w:multiLevelType w:val="hybridMultilevel"/>
    <w:tmpl w:val="DB96BF5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244B7BCD"/>
    <w:multiLevelType w:val="hybridMultilevel"/>
    <w:tmpl w:val="8A52DC86"/>
    <w:lvl w:ilvl="0" w:tplc="04150001">
      <w:start w:val="1"/>
      <w:numFmt w:val="bullet"/>
      <w:lvlText w:val=""/>
      <w:lvlJc w:val="left"/>
      <w:pPr>
        <w:ind w:left="1147" w:hanging="360"/>
      </w:pPr>
      <w:rPr>
        <w:rFonts w:ascii="Symbol" w:hAnsi="Symbol" w:hint="default"/>
      </w:rPr>
    </w:lvl>
    <w:lvl w:ilvl="1" w:tplc="04150003" w:tentative="1">
      <w:start w:val="1"/>
      <w:numFmt w:val="bullet"/>
      <w:lvlText w:val="o"/>
      <w:lvlJc w:val="left"/>
      <w:pPr>
        <w:ind w:left="1867" w:hanging="360"/>
      </w:pPr>
      <w:rPr>
        <w:rFonts w:ascii="Courier New" w:hAnsi="Courier New" w:cs="Courier New" w:hint="default"/>
      </w:rPr>
    </w:lvl>
    <w:lvl w:ilvl="2" w:tplc="04150005" w:tentative="1">
      <w:start w:val="1"/>
      <w:numFmt w:val="bullet"/>
      <w:lvlText w:val=""/>
      <w:lvlJc w:val="left"/>
      <w:pPr>
        <w:ind w:left="2587" w:hanging="360"/>
      </w:pPr>
      <w:rPr>
        <w:rFonts w:ascii="Wingdings" w:hAnsi="Wingdings" w:hint="default"/>
      </w:rPr>
    </w:lvl>
    <w:lvl w:ilvl="3" w:tplc="04150001" w:tentative="1">
      <w:start w:val="1"/>
      <w:numFmt w:val="bullet"/>
      <w:lvlText w:val=""/>
      <w:lvlJc w:val="left"/>
      <w:pPr>
        <w:ind w:left="3307" w:hanging="360"/>
      </w:pPr>
      <w:rPr>
        <w:rFonts w:ascii="Symbol" w:hAnsi="Symbol" w:hint="default"/>
      </w:rPr>
    </w:lvl>
    <w:lvl w:ilvl="4" w:tplc="04150003" w:tentative="1">
      <w:start w:val="1"/>
      <w:numFmt w:val="bullet"/>
      <w:lvlText w:val="o"/>
      <w:lvlJc w:val="left"/>
      <w:pPr>
        <w:ind w:left="4027" w:hanging="360"/>
      </w:pPr>
      <w:rPr>
        <w:rFonts w:ascii="Courier New" w:hAnsi="Courier New" w:cs="Courier New" w:hint="default"/>
      </w:rPr>
    </w:lvl>
    <w:lvl w:ilvl="5" w:tplc="04150005" w:tentative="1">
      <w:start w:val="1"/>
      <w:numFmt w:val="bullet"/>
      <w:lvlText w:val=""/>
      <w:lvlJc w:val="left"/>
      <w:pPr>
        <w:ind w:left="4747" w:hanging="360"/>
      </w:pPr>
      <w:rPr>
        <w:rFonts w:ascii="Wingdings" w:hAnsi="Wingdings" w:hint="default"/>
      </w:rPr>
    </w:lvl>
    <w:lvl w:ilvl="6" w:tplc="04150001" w:tentative="1">
      <w:start w:val="1"/>
      <w:numFmt w:val="bullet"/>
      <w:lvlText w:val=""/>
      <w:lvlJc w:val="left"/>
      <w:pPr>
        <w:ind w:left="5467" w:hanging="360"/>
      </w:pPr>
      <w:rPr>
        <w:rFonts w:ascii="Symbol" w:hAnsi="Symbol" w:hint="default"/>
      </w:rPr>
    </w:lvl>
    <w:lvl w:ilvl="7" w:tplc="04150003" w:tentative="1">
      <w:start w:val="1"/>
      <w:numFmt w:val="bullet"/>
      <w:lvlText w:val="o"/>
      <w:lvlJc w:val="left"/>
      <w:pPr>
        <w:ind w:left="6187" w:hanging="360"/>
      </w:pPr>
      <w:rPr>
        <w:rFonts w:ascii="Courier New" w:hAnsi="Courier New" w:cs="Courier New" w:hint="default"/>
      </w:rPr>
    </w:lvl>
    <w:lvl w:ilvl="8" w:tplc="04150005" w:tentative="1">
      <w:start w:val="1"/>
      <w:numFmt w:val="bullet"/>
      <w:lvlText w:val=""/>
      <w:lvlJc w:val="left"/>
      <w:pPr>
        <w:ind w:left="6907" w:hanging="360"/>
      </w:pPr>
      <w:rPr>
        <w:rFonts w:ascii="Wingdings" w:hAnsi="Wingdings" w:hint="default"/>
      </w:rPr>
    </w:lvl>
  </w:abstractNum>
  <w:abstractNum w:abstractNumId="168" w15:restartNumberingAfterBreak="0">
    <w:nsid w:val="24E17CA3"/>
    <w:multiLevelType w:val="hybridMultilevel"/>
    <w:tmpl w:val="A7FC0E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25457EA0"/>
    <w:multiLevelType w:val="hybridMultilevel"/>
    <w:tmpl w:val="41D4BFB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254F12EE"/>
    <w:multiLevelType w:val="hybridMultilevel"/>
    <w:tmpl w:val="4F9C9EB6"/>
    <w:lvl w:ilvl="0" w:tplc="2710DD64">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258216F0"/>
    <w:multiLevelType w:val="hybridMultilevel"/>
    <w:tmpl w:val="BD0AA0B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259162BF"/>
    <w:multiLevelType w:val="hybridMultilevel"/>
    <w:tmpl w:val="E8EC30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25E742CA"/>
    <w:multiLevelType w:val="hybridMultilevel"/>
    <w:tmpl w:val="07546D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15:restartNumberingAfterBreak="0">
    <w:nsid w:val="26BF24D7"/>
    <w:multiLevelType w:val="hybridMultilevel"/>
    <w:tmpl w:val="EFE8552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15:restartNumberingAfterBreak="0">
    <w:nsid w:val="26EC6FB6"/>
    <w:multiLevelType w:val="hybridMultilevel"/>
    <w:tmpl w:val="6400A97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27243FBC"/>
    <w:multiLevelType w:val="hybridMultilevel"/>
    <w:tmpl w:val="B89252A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27494EB4"/>
    <w:multiLevelType w:val="hybridMultilevel"/>
    <w:tmpl w:val="47EA6E4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275C1D23"/>
    <w:multiLevelType w:val="hybridMultilevel"/>
    <w:tmpl w:val="CEA06EFE"/>
    <w:lvl w:ilvl="0" w:tplc="0415000B">
      <w:start w:val="1"/>
      <w:numFmt w:val="bullet"/>
      <w:lvlText w:val=""/>
      <w:lvlJc w:val="left"/>
      <w:pPr>
        <w:ind w:left="757" w:hanging="360"/>
      </w:pPr>
      <w:rPr>
        <w:rFonts w:ascii="Wingdings" w:hAnsi="Wingdings"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179" w15:restartNumberingAfterBreak="0">
    <w:nsid w:val="27872FD8"/>
    <w:multiLevelType w:val="hybridMultilevel"/>
    <w:tmpl w:val="63B8F73E"/>
    <w:lvl w:ilvl="0" w:tplc="7286DD66">
      <w:start w:val="1"/>
      <w:numFmt w:val="bullet"/>
      <w:lvlText w:val=""/>
      <w:lvlJc w:val="left"/>
      <w:pPr>
        <w:ind w:left="1033" w:hanging="360"/>
      </w:pPr>
      <w:rPr>
        <w:rFonts w:ascii="Symbol" w:hAnsi="Symbol" w:hint="default"/>
      </w:rPr>
    </w:lvl>
    <w:lvl w:ilvl="1" w:tplc="04150003" w:tentative="1">
      <w:start w:val="1"/>
      <w:numFmt w:val="bullet"/>
      <w:lvlText w:val="o"/>
      <w:lvlJc w:val="left"/>
      <w:pPr>
        <w:ind w:left="1753" w:hanging="360"/>
      </w:pPr>
      <w:rPr>
        <w:rFonts w:ascii="Courier New" w:hAnsi="Courier New" w:cs="Courier New" w:hint="default"/>
      </w:rPr>
    </w:lvl>
    <w:lvl w:ilvl="2" w:tplc="04150005" w:tentative="1">
      <w:start w:val="1"/>
      <w:numFmt w:val="bullet"/>
      <w:lvlText w:val=""/>
      <w:lvlJc w:val="left"/>
      <w:pPr>
        <w:ind w:left="2473" w:hanging="360"/>
      </w:pPr>
      <w:rPr>
        <w:rFonts w:ascii="Wingdings" w:hAnsi="Wingdings" w:hint="default"/>
      </w:rPr>
    </w:lvl>
    <w:lvl w:ilvl="3" w:tplc="04150001" w:tentative="1">
      <w:start w:val="1"/>
      <w:numFmt w:val="bullet"/>
      <w:lvlText w:val=""/>
      <w:lvlJc w:val="left"/>
      <w:pPr>
        <w:ind w:left="3193" w:hanging="360"/>
      </w:pPr>
      <w:rPr>
        <w:rFonts w:ascii="Symbol" w:hAnsi="Symbol" w:hint="default"/>
      </w:rPr>
    </w:lvl>
    <w:lvl w:ilvl="4" w:tplc="04150003" w:tentative="1">
      <w:start w:val="1"/>
      <w:numFmt w:val="bullet"/>
      <w:lvlText w:val="o"/>
      <w:lvlJc w:val="left"/>
      <w:pPr>
        <w:ind w:left="3913" w:hanging="360"/>
      </w:pPr>
      <w:rPr>
        <w:rFonts w:ascii="Courier New" w:hAnsi="Courier New" w:cs="Courier New" w:hint="default"/>
      </w:rPr>
    </w:lvl>
    <w:lvl w:ilvl="5" w:tplc="04150005" w:tentative="1">
      <w:start w:val="1"/>
      <w:numFmt w:val="bullet"/>
      <w:lvlText w:val=""/>
      <w:lvlJc w:val="left"/>
      <w:pPr>
        <w:ind w:left="4633" w:hanging="360"/>
      </w:pPr>
      <w:rPr>
        <w:rFonts w:ascii="Wingdings" w:hAnsi="Wingdings" w:hint="default"/>
      </w:rPr>
    </w:lvl>
    <w:lvl w:ilvl="6" w:tplc="04150001" w:tentative="1">
      <w:start w:val="1"/>
      <w:numFmt w:val="bullet"/>
      <w:lvlText w:val=""/>
      <w:lvlJc w:val="left"/>
      <w:pPr>
        <w:ind w:left="5353" w:hanging="360"/>
      </w:pPr>
      <w:rPr>
        <w:rFonts w:ascii="Symbol" w:hAnsi="Symbol" w:hint="default"/>
      </w:rPr>
    </w:lvl>
    <w:lvl w:ilvl="7" w:tplc="04150003" w:tentative="1">
      <w:start w:val="1"/>
      <w:numFmt w:val="bullet"/>
      <w:lvlText w:val="o"/>
      <w:lvlJc w:val="left"/>
      <w:pPr>
        <w:ind w:left="6073" w:hanging="360"/>
      </w:pPr>
      <w:rPr>
        <w:rFonts w:ascii="Courier New" w:hAnsi="Courier New" w:cs="Courier New" w:hint="default"/>
      </w:rPr>
    </w:lvl>
    <w:lvl w:ilvl="8" w:tplc="04150005" w:tentative="1">
      <w:start w:val="1"/>
      <w:numFmt w:val="bullet"/>
      <w:lvlText w:val=""/>
      <w:lvlJc w:val="left"/>
      <w:pPr>
        <w:ind w:left="6793" w:hanging="360"/>
      </w:pPr>
      <w:rPr>
        <w:rFonts w:ascii="Wingdings" w:hAnsi="Wingdings" w:hint="default"/>
      </w:rPr>
    </w:lvl>
  </w:abstractNum>
  <w:abstractNum w:abstractNumId="180" w15:restartNumberingAfterBreak="0">
    <w:nsid w:val="278A23E1"/>
    <w:multiLevelType w:val="hybridMultilevel"/>
    <w:tmpl w:val="E0000796"/>
    <w:lvl w:ilvl="0" w:tplc="627C9956">
      <w:start w:val="1"/>
      <w:numFmt w:val="bullet"/>
      <w:lvlText w:val=""/>
      <w:lvlJc w:val="left"/>
      <w:pPr>
        <w:ind w:left="935" w:hanging="360"/>
      </w:pPr>
      <w:rPr>
        <w:rFonts w:ascii="Wingdings" w:hAnsi="Wingdings" w:hint="default"/>
        <w:sz w:val="24"/>
        <w:szCs w:val="24"/>
      </w:rPr>
    </w:lvl>
    <w:lvl w:ilvl="1" w:tplc="04150003" w:tentative="1">
      <w:start w:val="1"/>
      <w:numFmt w:val="bullet"/>
      <w:lvlText w:val="o"/>
      <w:lvlJc w:val="left"/>
      <w:pPr>
        <w:ind w:left="1655" w:hanging="360"/>
      </w:pPr>
      <w:rPr>
        <w:rFonts w:ascii="Courier New" w:hAnsi="Courier New" w:cs="Courier New" w:hint="default"/>
      </w:rPr>
    </w:lvl>
    <w:lvl w:ilvl="2" w:tplc="04150005" w:tentative="1">
      <w:start w:val="1"/>
      <w:numFmt w:val="bullet"/>
      <w:lvlText w:val=""/>
      <w:lvlJc w:val="left"/>
      <w:pPr>
        <w:ind w:left="2375" w:hanging="360"/>
      </w:pPr>
      <w:rPr>
        <w:rFonts w:ascii="Wingdings" w:hAnsi="Wingdings" w:hint="default"/>
      </w:rPr>
    </w:lvl>
    <w:lvl w:ilvl="3" w:tplc="04150001" w:tentative="1">
      <w:start w:val="1"/>
      <w:numFmt w:val="bullet"/>
      <w:lvlText w:val=""/>
      <w:lvlJc w:val="left"/>
      <w:pPr>
        <w:ind w:left="3095" w:hanging="360"/>
      </w:pPr>
      <w:rPr>
        <w:rFonts w:ascii="Symbol" w:hAnsi="Symbol" w:hint="default"/>
      </w:rPr>
    </w:lvl>
    <w:lvl w:ilvl="4" w:tplc="04150003" w:tentative="1">
      <w:start w:val="1"/>
      <w:numFmt w:val="bullet"/>
      <w:lvlText w:val="o"/>
      <w:lvlJc w:val="left"/>
      <w:pPr>
        <w:ind w:left="3815" w:hanging="360"/>
      </w:pPr>
      <w:rPr>
        <w:rFonts w:ascii="Courier New" w:hAnsi="Courier New" w:cs="Courier New" w:hint="default"/>
      </w:rPr>
    </w:lvl>
    <w:lvl w:ilvl="5" w:tplc="04150005" w:tentative="1">
      <w:start w:val="1"/>
      <w:numFmt w:val="bullet"/>
      <w:lvlText w:val=""/>
      <w:lvlJc w:val="left"/>
      <w:pPr>
        <w:ind w:left="4535" w:hanging="360"/>
      </w:pPr>
      <w:rPr>
        <w:rFonts w:ascii="Wingdings" w:hAnsi="Wingdings" w:hint="default"/>
      </w:rPr>
    </w:lvl>
    <w:lvl w:ilvl="6" w:tplc="04150001" w:tentative="1">
      <w:start w:val="1"/>
      <w:numFmt w:val="bullet"/>
      <w:lvlText w:val=""/>
      <w:lvlJc w:val="left"/>
      <w:pPr>
        <w:ind w:left="5255" w:hanging="360"/>
      </w:pPr>
      <w:rPr>
        <w:rFonts w:ascii="Symbol" w:hAnsi="Symbol" w:hint="default"/>
      </w:rPr>
    </w:lvl>
    <w:lvl w:ilvl="7" w:tplc="04150003" w:tentative="1">
      <w:start w:val="1"/>
      <w:numFmt w:val="bullet"/>
      <w:lvlText w:val="o"/>
      <w:lvlJc w:val="left"/>
      <w:pPr>
        <w:ind w:left="5975" w:hanging="360"/>
      </w:pPr>
      <w:rPr>
        <w:rFonts w:ascii="Courier New" w:hAnsi="Courier New" w:cs="Courier New" w:hint="default"/>
      </w:rPr>
    </w:lvl>
    <w:lvl w:ilvl="8" w:tplc="04150005" w:tentative="1">
      <w:start w:val="1"/>
      <w:numFmt w:val="bullet"/>
      <w:lvlText w:val=""/>
      <w:lvlJc w:val="left"/>
      <w:pPr>
        <w:ind w:left="6695" w:hanging="360"/>
      </w:pPr>
      <w:rPr>
        <w:rFonts w:ascii="Wingdings" w:hAnsi="Wingdings" w:hint="default"/>
      </w:rPr>
    </w:lvl>
  </w:abstractNum>
  <w:abstractNum w:abstractNumId="181" w15:restartNumberingAfterBreak="0">
    <w:nsid w:val="27DC555B"/>
    <w:multiLevelType w:val="hybridMultilevel"/>
    <w:tmpl w:val="7C986B4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15:restartNumberingAfterBreak="0">
    <w:nsid w:val="27EE00D1"/>
    <w:multiLevelType w:val="hybridMultilevel"/>
    <w:tmpl w:val="0F4E6B54"/>
    <w:lvl w:ilvl="0" w:tplc="0415000B">
      <w:start w:val="1"/>
      <w:numFmt w:val="bullet"/>
      <w:lvlText w:val=""/>
      <w:lvlJc w:val="left"/>
      <w:pPr>
        <w:ind w:left="1724" w:hanging="360"/>
      </w:pPr>
      <w:rPr>
        <w:rFonts w:ascii="Wingdings" w:hAnsi="Wingdings"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83" w15:restartNumberingAfterBreak="0">
    <w:nsid w:val="281C7451"/>
    <w:multiLevelType w:val="hybridMultilevel"/>
    <w:tmpl w:val="53EE35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284220B7"/>
    <w:multiLevelType w:val="hybridMultilevel"/>
    <w:tmpl w:val="22B62108"/>
    <w:lvl w:ilvl="0" w:tplc="72BAD1CC">
      <w:start w:val="1"/>
      <w:numFmt w:val="bullet"/>
      <w:lvlText w:val=""/>
      <w:lvlJc w:val="left"/>
      <w:pPr>
        <w:ind w:left="1183" w:hanging="360"/>
      </w:pPr>
      <w:rPr>
        <w:rFonts w:ascii="Symbol" w:hAnsi="Symbol" w:hint="default"/>
        <w:b w:val="0"/>
        <w:bCs/>
      </w:rPr>
    </w:lvl>
    <w:lvl w:ilvl="1" w:tplc="04150003" w:tentative="1">
      <w:start w:val="1"/>
      <w:numFmt w:val="bullet"/>
      <w:lvlText w:val="o"/>
      <w:lvlJc w:val="left"/>
      <w:pPr>
        <w:ind w:left="1903" w:hanging="360"/>
      </w:pPr>
      <w:rPr>
        <w:rFonts w:ascii="Courier New" w:hAnsi="Courier New" w:cs="Courier New" w:hint="default"/>
      </w:rPr>
    </w:lvl>
    <w:lvl w:ilvl="2" w:tplc="04150005" w:tentative="1">
      <w:start w:val="1"/>
      <w:numFmt w:val="bullet"/>
      <w:lvlText w:val=""/>
      <w:lvlJc w:val="left"/>
      <w:pPr>
        <w:ind w:left="2623" w:hanging="360"/>
      </w:pPr>
      <w:rPr>
        <w:rFonts w:ascii="Wingdings" w:hAnsi="Wingdings" w:hint="default"/>
      </w:rPr>
    </w:lvl>
    <w:lvl w:ilvl="3" w:tplc="04150001" w:tentative="1">
      <w:start w:val="1"/>
      <w:numFmt w:val="bullet"/>
      <w:lvlText w:val=""/>
      <w:lvlJc w:val="left"/>
      <w:pPr>
        <w:ind w:left="3343" w:hanging="360"/>
      </w:pPr>
      <w:rPr>
        <w:rFonts w:ascii="Symbol" w:hAnsi="Symbol" w:hint="default"/>
      </w:rPr>
    </w:lvl>
    <w:lvl w:ilvl="4" w:tplc="04150003" w:tentative="1">
      <w:start w:val="1"/>
      <w:numFmt w:val="bullet"/>
      <w:lvlText w:val="o"/>
      <w:lvlJc w:val="left"/>
      <w:pPr>
        <w:ind w:left="4063" w:hanging="360"/>
      </w:pPr>
      <w:rPr>
        <w:rFonts w:ascii="Courier New" w:hAnsi="Courier New" w:cs="Courier New" w:hint="default"/>
      </w:rPr>
    </w:lvl>
    <w:lvl w:ilvl="5" w:tplc="04150005" w:tentative="1">
      <w:start w:val="1"/>
      <w:numFmt w:val="bullet"/>
      <w:lvlText w:val=""/>
      <w:lvlJc w:val="left"/>
      <w:pPr>
        <w:ind w:left="4783" w:hanging="360"/>
      </w:pPr>
      <w:rPr>
        <w:rFonts w:ascii="Wingdings" w:hAnsi="Wingdings" w:hint="default"/>
      </w:rPr>
    </w:lvl>
    <w:lvl w:ilvl="6" w:tplc="04150001" w:tentative="1">
      <w:start w:val="1"/>
      <w:numFmt w:val="bullet"/>
      <w:lvlText w:val=""/>
      <w:lvlJc w:val="left"/>
      <w:pPr>
        <w:ind w:left="5503" w:hanging="360"/>
      </w:pPr>
      <w:rPr>
        <w:rFonts w:ascii="Symbol" w:hAnsi="Symbol" w:hint="default"/>
      </w:rPr>
    </w:lvl>
    <w:lvl w:ilvl="7" w:tplc="04150003" w:tentative="1">
      <w:start w:val="1"/>
      <w:numFmt w:val="bullet"/>
      <w:lvlText w:val="o"/>
      <w:lvlJc w:val="left"/>
      <w:pPr>
        <w:ind w:left="6223" w:hanging="360"/>
      </w:pPr>
      <w:rPr>
        <w:rFonts w:ascii="Courier New" w:hAnsi="Courier New" w:cs="Courier New" w:hint="default"/>
      </w:rPr>
    </w:lvl>
    <w:lvl w:ilvl="8" w:tplc="04150005" w:tentative="1">
      <w:start w:val="1"/>
      <w:numFmt w:val="bullet"/>
      <w:lvlText w:val=""/>
      <w:lvlJc w:val="left"/>
      <w:pPr>
        <w:ind w:left="6943" w:hanging="360"/>
      </w:pPr>
      <w:rPr>
        <w:rFonts w:ascii="Wingdings" w:hAnsi="Wingdings" w:hint="default"/>
      </w:rPr>
    </w:lvl>
  </w:abstractNum>
  <w:abstractNum w:abstractNumId="185" w15:restartNumberingAfterBreak="0">
    <w:nsid w:val="286C723B"/>
    <w:multiLevelType w:val="hybridMultilevel"/>
    <w:tmpl w:val="3F480214"/>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6" w15:restartNumberingAfterBreak="0">
    <w:nsid w:val="2927763D"/>
    <w:multiLevelType w:val="hybridMultilevel"/>
    <w:tmpl w:val="D624AEEA"/>
    <w:lvl w:ilvl="0" w:tplc="0415000B">
      <w:start w:val="1"/>
      <w:numFmt w:val="bullet"/>
      <w:lvlText w:val=""/>
      <w:lvlJc w:val="left"/>
      <w:pPr>
        <w:ind w:left="804" w:hanging="360"/>
      </w:pPr>
      <w:rPr>
        <w:rFonts w:ascii="Wingdings" w:hAnsi="Wingdings" w:hint="default"/>
      </w:rPr>
    </w:lvl>
    <w:lvl w:ilvl="1" w:tplc="04150003" w:tentative="1">
      <w:start w:val="1"/>
      <w:numFmt w:val="bullet"/>
      <w:lvlText w:val="o"/>
      <w:lvlJc w:val="left"/>
      <w:pPr>
        <w:ind w:left="1524" w:hanging="360"/>
      </w:pPr>
      <w:rPr>
        <w:rFonts w:ascii="Courier New" w:hAnsi="Courier New" w:cs="Courier New" w:hint="default"/>
      </w:rPr>
    </w:lvl>
    <w:lvl w:ilvl="2" w:tplc="04150005" w:tentative="1">
      <w:start w:val="1"/>
      <w:numFmt w:val="bullet"/>
      <w:lvlText w:val=""/>
      <w:lvlJc w:val="left"/>
      <w:pPr>
        <w:ind w:left="2244" w:hanging="360"/>
      </w:pPr>
      <w:rPr>
        <w:rFonts w:ascii="Wingdings" w:hAnsi="Wingdings" w:hint="default"/>
      </w:rPr>
    </w:lvl>
    <w:lvl w:ilvl="3" w:tplc="04150001" w:tentative="1">
      <w:start w:val="1"/>
      <w:numFmt w:val="bullet"/>
      <w:lvlText w:val=""/>
      <w:lvlJc w:val="left"/>
      <w:pPr>
        <w:ind w:left="2964" w:hanging="360"/>
      </w:pPr>
      <w:rPr>
        <w:rFonts w:ascii="Symbol" w:hAnsi="Symbol" w:hint="default"/>
      </w:rPr>
    </w:lvl>
    <w:lvl w:ilvl="4" w:tplc="04150003" w:tentative="1">
      <w:start w:val="1"/>
      <w:numFmt w:val="bullet"/>
      <w:lvlText w:val="o"/>
      <w:lvlJc w:val="left"/>
      <w:pPr>
        <w:ind w:left="3684" w:hanging="360"/>
      </w:pPr>
      <w:rPr>
        <w:rFonts w:ascii="Courier New" w:hAnsi="Courier New" w:cs="Courier New" w:hint="default"/>
      </w:rPr>
    </w:lvl>
    <w:lvl w:ilvl="5" w:tplc="04150005" w:tentative="1">
      <w:start w:val="1"/>
      <w:numFmt w:val="bullet"/>
      <w:lvlText w:val=""/>
      <w:lvlJc w:val="left"/>
      <w:pPr>
        <w:ind w:left="4404" w:hanging="360"/>
      </w:pPr>
      <w:rPr>
        <w:rFonts w:ascii="Wingdings" w:hAnsi="Wingdings" w:hint="default"/>
      </w:rPr>
    </w:lvl>
    <w:lvl w:ilvl="6" w:tplc="04150001" w:tentative="1">
      <w:start w:val="1"/>
      <w:numFmt w:val="bullet"/>
      <w:lvlText w:val=""/>
      <w:lvlJc w:val="left"/>
      <w:pPr>
        <w:ind w:left="5124" w:hanging="360"/>
      </w:pPr>
      <w:rPr>
        <w:rFonts w:ascii="Symbol" w:hAnsi="Symbol" w:hint="default"/>
      </w:rPr>
    </w:lvl>
    <w:lvl w:ilvl="7" w:tplc="04150003" w:tentative="1">
      <w:start w:val="1"/>
      <w:numFmt w:val="bullet"/>
      <w:lvlText w:val="o"/>
      <w:lvlJc w:val="left"/>
      <w:pPr>
        <w:ind w:left="5844" w:hanging="360"/>
      </w:pPr>
      <w:rPr>
        <w:rFonts w:ascii="Courier New" w:hAnsi="Courier New" w:cs="Courier New" w:hint="default"/>
      </w:rPr>
    </w:lvl>
    <w:lvl w:ilvl="8" w:tplc="04150005" w:tentative="1">
      <w:start w:val="1"/>
      <w:numFmt w:val="bullet"/>
      <w:lvlText w:val=""/>
      <w:lvlJc w:val="left"/>
      <w:pPr>
        <w:ind w:left="6564" w:hanging="360"/>
      </w:pPr>
      <w:rPr>
        <w:rFonts w:ascii="Wingdings" w:hAnsi="Wingdings" w:hint="default"/>
      </w:rPr>
    </w:lvl>
  </w:abstractNum>
  <w:abstractNum w:abstractNumId="187" w15:restartNumberingAfterBreak="0">
    <w:nsid w:val="299B5898"/>
    <w:multiLevelType w:val="hybridMultilevel"/>
    <w:tmpl w:val="0B4E2ED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29BA11FC"/>
    <w:multiLevelType w:val="hybridMultilevel"/>
    <w:tmpl w:val="ADF41D1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29C535F9"/>
    <w:multiLevelType w:val="hybridMultilevel"/>
    <w:tmpl w:val="BAF495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29FD1517"/>
    <w:multiLevelType w:val="hybridMultilevel"/>
    <w:tmpl w:val="A1585E5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2A0E02D5"/>
    <w:multiLevelType w:val="hybridMultilevel"/>
    <w:tmpl w:val="A8265DBC"/>
    <w:lvl w:ilvl="0" w:tplc="7286DD66">
      <w:start w:val="1"/>
      <w:numFmt w:val="bullet"/>
      <w:lvlText w:val=""/>
      <w:lvlJc w:val="left"/>
      <w:pPr>
        <w:ind w:left="751" w:hanging="360"/>
      </w:pPr>
      <w:rPr>
        <w:rFonts w:ascii="Symbol" w:hAnsi="Symbol" w:hint="default"/>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192" w15:restartNumberingAfterBreak="0">
    <w:nsid w:val="2A204505"/>
    <w:multiLevelType w:val="hybridMultilevel"/>
    <w:tmpl w:val="A3128330"/>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193" w15:restartNumberingAfterBreak="0">
    <w:nsid w:val="2A9F444C"/>
    <w:multiLevelType w:val="hybridMultilevel"/>
    <w:tmpl w:val="A1D61A2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2AB22604"/>
    <w:multiLevelType w:val="hybridMultilevel"/>
    <w:tmpl w:val="F7E23CDA"/>
    <w:lvl w:ilvl="0" w:tplc="7286DD6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95" w15:restartNumberingAfterBreak="0">
    <w:nsid w:val="2AD564B6"/>
    <w:multiLevelType w:val="hybridMultilevel"/>
    <w:tmpl w:val="E1260D2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96" w15:restartNumberingAfterBreak="0">
    <w:nsid w:val="2ADB5748"/>
    <w:multiLevelType w:val="hybridMultilevel"/>
    <w:tmpl w:val="65D876E2"/>
    <w:lvl w:ilvl="0" w:tplc="7286DD66">
      <w:start w:val="1"/>
      <w:numFmt w:val="bullet"/>
      <w:lvlText w:val=""/>
      <w:lvlJc w:val="left"/>
      <w:pPr>
        <w:ind w:left="896" w:hanging="360"/>
      </w:pPr>
      <w:rPr>
        <w:rFonts w:ascii="Symbol" w:hAnsi="Symbol"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197" w15:restartNumberingAfterBreak="0">
    <w:nsid w:val="2AF35F6E"/>
    <w:multiLevelType w:val="hybridMultilevel"/>
    <w:tmpl w:val="913AC41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2B290F9D"/>
    <w:multiLevelType w:val="hybridMultilevel"/>
    <w:tmpl w:val="87961E9A"/>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199" w15:restartNumberingAfterBreak="0">
    <w:nsid w:val="2B330636"/>
    <w:multiLevelType w:val="hybridMultilevel"/>
    <w:tmpl w:val="D2D4CC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2BB039D6"/>
    <w:multiLevelType w:val="hybridMultilevel"/>
    <w:tmpl w:val="FBB8436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2BD00CBE"/>
    <w:multiLevelType w:val="hybridMultilevel"/>
    <w:tmpl w:val="987668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15:restartNumberingAfterBreak="0">
    <w:nsid w:val="2BF51CF4"/>
    <w:multiLevelType w:val="hybridMultilevel"/>
    <w:tmpl w:val="E1064396"/>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03" w15:restartNumberingAfterBreak="0">
    <w:nsid w:val="2C377A7F"/>
    <w:multiLevelType w:val="hybridMultilevel"/>
    <w:tmpl w:val="561619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2C602796"/>
    <w:multiLevelType w:val="hybridMultilevel"/>
    <w:tmpl w:val="A8A68CC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5" w15:restartNumberingAfterBreak="0">
    <w:nsid w:val="2CB66CD1"/>
    <w:multiLevelType w:val="hybridMultilevel"/>
    <w:tmpl w:val="C944B0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15:restartNumberingAfterBreak="0">
    <w:nsid w:val="2CC41EB3"/>
    <w:multiLevelType w:val="hybridMultilevel"/>
    <w:tmpl w:val="F3209334"/>
    <w:lvl w:ilvl="0" w:tplc="7286DD66">
      <w:start w:val="1"/>
      <w:numFmt w:val="bullet"/>
      <w:lvlText w:val=""/>
      <w:lvlJc w:val="left"/>
      <w:pPr>
        <w:ind w:left="782" w:hanging="360"/>
      </w:pPr>
      <w:rPr>
        <w:rFonts w:ascii="Symbol" w:hAnsi="Symbol" w:hint="default"/>
      </w:rPr>
    </w:lvl>
    <w:lvl w:ilvl="1" w:tplc="04150003" w:tentative="1">
      <w:start w:val="1"/>
      <w:numFmt w:val="bullet"/>
      <w:lvlText w:val="o"/>
      <w:lvlJc w:val="left"/>
      <w:pPr>
        <w:ind w:left="1502" w:hanging="360"/>
      </w:pPr>
      <w:rPr>
        <w:rFonts w:ascii="Courier New" w:hAnsi="Courier New" w:cs="Courier New" w:hint="default"/>
      </w:rPr>
    </w:lvl>
    <w:lvl w:ilvl="2" w:tplc="04150005" w:tentative="1">
      <w:start w:val="1"/>
      <w:numFmt w:val="bullet"/>
      <w:lvlText w:val=""/>
      <w:lvlJc w:val="left"/>
      <w:pPr>
        <w:ind w:left="2222" w:hanging="360"/>
      </w:pPr>
      <w:rPr>
        <w:rFonts w:ascii="Wingdings" w:hAnsi="Wingdings" w:hint="default"/>
      </w:rPr>
    </w:lvl>
    <w:lvl w:ilvl="3" w:tplc="04150001" w:tentative="1">
      <w:start w:val="1"/>
      <w:numFmt w:val="bullet"/>
      <w:lvlText w:val=""/>
      <w:lvlJc w:val="left"/>
      <w:pPr>
        <w:ind w:left="2942" w:hanging="360"/>
      </w:pPr>
      <w:rPr>
        <w:rFonts w:ascii="Symbol" w:hAnsi="Symbol" w:hint="default"/>
      </w:rPr>
    </w:lvl>
    <w:lvl w:ilvl="4" w:tplc="04150003" w:tentative="1">
      <w:start w:val="1"/>
      <w:numFmt w:val="bullet"/>
      <w:lvlText w:val="o"/>
      <w:lvlJc w:val="left"/>
      <w:pPr>
        <w:ind w:left="3662" w:hanging="360"/>
      </w:pPr>
      <w:rPr>
        <w:rFonts w:ascii="Courier New" w:hAnsi="Courier New" w:cs="Courier New" w:hint="default"/>
      </w:rPr>
    </w:lvl>
    <w:lvl w:ilvl="5" w:tplc="04150005" w:tentative="1">
      <w:start w:val="1"/>
      <w:numFmt w:val="bullet"/>
      <w:lvlText w:val=""/>
      <w:lvlJc w:val="left"/>
      <w:pPr>
        <w:ind w:left="4382" w:hanging="360"/>
      </w:pPr>
      <w:rPr>
        <w:rFonts w:ascii="Wingdings" w:hAnsi="Wingdings" w:hint="default"/>
      </w:rPr>
    </w:lvl>
    <w:lvl w:ilvl="6" w:tplc="04150001" w:tentative="1">
      <w:start w:val="1"/>
      <w:numFmt w:val="bullet"/>
      <w:lvlText w:val=""/>
      <w:lvlJc w:val="left"/>
      <w:pPr>
        <w:ind w:left="5102" w:hanging="360"/>
      </w:pPr>
      <w:rPr>
        <w:rFonts w:ascii="Symbol" w:hAnsi="Symbol" w:hint="default"/>
      </w:rPr>
    </w:lvl>
    <w:lvl w:ilvl="7" w:tplc="04150003" w:tentative="1">
      <w:start w:val="1"/>
      <w:numFmt w:val="bullet"/>
      <w:lvlText w:val="o"/>
      <w:lvlJc w:val="left"/>
      <w:pPr>
        <w:ind w:left="5822" w:hanging="360"/>
      </w:pPr>
      <w:rPr>
        <w:rFonts w:ascii="Courier New" w:hAnsi="Courier New" w:cs="Courier New" w:hint="default"/>
      </w:rPr>
    </w:lvl>
    <w:lvl w:ilvl="8" w:tplc="04150005" w:tentative="1">
      <w:start w:val="1"/>
      <w:numFmt w:val="bullet"/>
      <w:lvlText w:val=""/>
      <w:lvlJc w:val="left"/>
      <w:pPr>
        <w:ind w:left="6542" w:hanging="360"/>
      </w:pPr>
      <w:rPr>
        <w:rFonts w:ascii="Wingdings" w:hAnsi="Wingdings" w:hint="default"/>
      </w:rPr>
    </w:lvl>
  </w:abstractNum>
  <w:abstractNum w:abstractNumId="207" w15:restartNumberingAfterBreak="0">
    <w:nsid w:val="2CDB7620"/>
    <w:multiLevelType w:val="hybridMultilevel"/>
    <w:tmpl w:val="D8165B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2D0F4D98"/>
    <w:multiLevelType w:val="hybridMultilevel"/>
    <w:tmpl w:val="20723E80"/>
    <w:styleLink w:val="Styl11223"/>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09" w15:restartNumberingAfterBreak="0">
    <w:nsid w:val="2D670802"/>
    <w:multiLevelType w:val="hybridMultilevel"/>
    <w:tmpl w:val="BC442664"/>
    <w:lvl w:ilvl="0" w:tplc="7286DD66">
      <w:start w:val="1"/>
      <w:numFmt w:val="bullet"/>
      <w:lvlText w:val=""/>
      <w:lvlJc w:val="left"/>
      <w:pPr>
        <w:ind w:left="1065" w:hanging="360"/>
      </w:pPr>
      <w:rPr>
        <w:rFonts w:ascii="Symbol" w:hAnsi="Symbol" w:hint="default"/>
      </w:rPr>
    </w:lvl>
    <w:lvl w:ilvl="1" w:tplc="04150003" w:tentative="1">
      <w:start w:val="1"/>
      <w:numFmt w:val="bullet"/>
      <w:lvlText w:val="o"/>
      <w:lvlJc w:val="left"/>
      <w:pPr>
        <w:ind w:left="1785" w:hanging="360"/>
      </w:pPr>
      <w:rPr>
        <w:rFonts w:ascii="Courier New" w:hAnsi="Courier New" w:cs="Courier New" w:hint="default"/>
      </w:rPr>
    </w:lvl>
    <w:lvl w:ilvl="2" w:tplc="04150005" w:tentative="1">
      <w:start w:val="1"/>
      <w:numFmt w:val="bullet"/>
      <w:lvlText w:val=""/>
      <w:lvlJc w:val="left"/>
      <w:pPr>
        <w:ind w:left="2505" w:hanging="360"/>
      </w:pPr>
      <w:rPr>
        <w:rFonts w:ascii="Wingdings" w:hAnsi="Wingdings" w:hint="default"/>
      </w:rPr>
    </w:lvl>
    <w:lvl w:ilvl="3" w:tplc="04150001" w:tentative="1">
      <w:start w:val="1"/>
      <w:numFmt w:val="bullet"/>
      <w:lvlText w:val=""/>
      <w:lvlJc w:val="left"/>
      <w:pPr>
        <w:ind w:left="3225" w:hanging="360"/>
      </w:pPr>
      <w:rPr>
        <w:rFonts w:ascii="Symbol" w:hAnsi="Symbol" w:hint="default"/>
      </w:rPr>
    </w:lvl>
    <w:lvl w:ilvl="4" w:tplc="04150003" w:tentative="1">
      <w:start w:val="1"/>
      <w:numFmt w:val="bullet"/>
      <w:lvlText w:val="o"/>
      <w:lvlJc w:val="left"/>
      <w:pPr>
        <w:ind w:left="3945" w:hanging="360"/>
      </w:pPr>
      <w:rPr>
        <w:rFonts w:ascii="Courier New" w:hAnsi="Courier New" w:cs="Courier New" w:hint="default"/>
      </w:rPr>
    </w:lvl>
    <w:lvl w:ilvl="5" w:tplc="04150005" w:tentative="1">
      <w:start w:val="1"/>
      <w:numFmt w:val="bullet"/>
      <w:lvlText w:val=""/>
      <w:lvlJc w:val="left"/>
      <w:pPr>
        <w:ind w:left="4665" w:hanging="360"/>
      </w:pPr>
      <w:rPr>
        <w:rFonts w:ascii="Wingdings" w:hAnsi="Wingdings" w:hint="default"/>
      </w:rPr>
    </w:lvl>
    <w:lvl w:ilvl="6" w:tplc="04150001" w:tentative="1">
      <w:start w:val="1"/>
      <w:numFmt w:val="bullet"/>
      <w:lvlText w:val=""/>
      <w:lvlJc w:val="left"/>
      <w:pPr>
        <w:ind w:left="5385" w:hanging="360"/>
      </w:pPr>
      <w:rPr>
        <w:rFonts w:ascii="Symbol" w:hAnsi="Symbol" w:hint="default"/>
      </w:rPr>
    </w:lvl>
    <w:lvl w:ilvl="7" w:tplc="04150003" w:tentative="1">
      <w:start w:val="1"/>
      <w:numFmt w:val="bullet"/>
      <w:lvlText w:val="o"/>
      <w:lvlJc w:val="left"/>
      <w:pPr>
        <w:ind w:left="6105" w:hanging="360"/>
      </w:pPr>
      <w:rPr>
        <w:rFonts w:ascii="Courier New" w:hAnsi="Courier New" w:cs="Courier New" w:hint="default"/>
      </w:rPr>
    </w:lvl>
    <w:lvl w:ilvl="8" w:tplc="04150005" w:tentative="1">
      <w:start w:val="1"/>
      <w:numFmt w:val="bullet"/>
      <w:lvlText w:val=""/>
      <w:lvlJc w:val="left"/>
      <w:pPr>
        <w:ind w:left="6825" w:hanging="360"/>
      </w:pPr>
      <w:rPr>
        <w:rFonts w:ascii="Wingdings" w:hAnsi="Wingdings" w:hint="default"/>
      </w:rPr>
    </w:lvl>
  </w:abstractNum>
  <w:abstractNum w:abstractNumId="210" w15:restartNumberingAfterBreak="0">
    <w:nsid w:val="2DAB32A4"/>
    <w:multiLevelType w:val="hybridMultilevel"/>
    <w:tmpl w:val="DAFEEE2A"/>
    <w:lvl w:ilvl="0" w:tplc="0415000B">
      <w:start w:val="1"/>
      <w:numFmt w:val="bullet"/>
      <w:lvlText w:val=""/>
      <w:lvlJc w:val="left"/>
      <w:pPr>
        <w:ind w:left="1031" w:hanging="360"/>
      </w:pPr>
      <w:rPr>
        <w:rFonts w:ascii="Wingdings" w:hAnsi="Wingdings" w:hint="default"/>
      </w:rPr>
    </w:lvl>
    <w:lvl w:ilvl="1" w:tplc="04150003" w:tentative="1">
      <w:start w:val="1"/>
      <w:numFmt w:val="bullet"/>
      <w:lvlText w:val="o"/>
      <w:lvlJc w:val="left"/>
      <w:pPr>
        <w:ind w:left="1751" w:hanging="360"/>
      </w:pPr>
      <w:rPr>
        <w:rFonts w:ascii="Courier New" w:hAnsi="Courier New" w:cs="Courier New" w:hint="default"/>
      </w:rPr>
    </w:lvl>
    <w:lvl w:ilvl="2" w:tplc="04150005" w:tentative="1">
      <w:start w:val="1"/>
      <w:numFmt w:val="bullet"/>
      <w:lvlText w:val=""/>
      <w:lvlJc w:val="left"/>
      <w:pPr>
        <w:ind w:left="2471" w:hanging="360"/>
      </w:pPr>
      <w:rPr>
        <w:rFonts w:ascii="Wingdings" w:hAnsi="Wingdings" w:hint="default"/>
      </w:rPr>
    </w:lvl>
    <w:lvl w:ilvl="3" w:tplc="04150001" w:tentative="1">
      <w:start w:val="1"/>
      <w:numFmt w:val="bullet"/>
      <w:lvlText w:val=""/>
      <w:lvlJc w:val="left"/>
      <w:pPr>
        <w:ind w:left="3191" w:hanging="360"/>
      </w:pPr>
      <w:rPr>
        <w:rFonts w:ascii="Symbol" w:hAnsi="Symbol" w:hint="default"/>
      </w:rPr>
    </w:lvl>
    <w:lvl w:ilvl="4" w:tplc="04150003" w:tentative="1">
      <w:start w:val="1"/>
      <w:numFmt w:val="bullet"/>
      <w:lvlText w:val="o"/>
      <w:lvlJc w:val="left"/>
      <w:pPr>
        <w:ind w:left="3911" w:hanging="360"/>
      </w:pPr>
      <w:rPr>
        <w:rFonts w:ascii="Courier New" w:hAnsi="Courier New" w:cs="Courier New" w:hint="default"/>
      </w:rPr>
    </w:lvl>
    <w:lvl w:ilvl="5" w:tplc="04150005" w:tentative="1">
      <w:start w:val="1"/>
      <w:numFmt w:val="bullet"/>
      <w:lvlText w:val=""/>
      <w:lvlJc w:val="left"/>
      <w:pPr>
        <w:ind w:left="4631" w:hanging="360"/>
      </w:pPr>
      <w:rPr>
        <w:rFonts w:ascii="Wingdings" w:hAnsi="Wingdings" w:hint="default"/>
      </w:rPr>
    </w:lvl>
    <w:lvl w:ilvl="6" w:tplc="04150001" w:tentative="1">
      <w:start w:val="1"/>
      <w:numFmt w:val="bullet"/>
      <w:lvlText w:val=""/>
      <w:lvlJc w:val="left"/>
      <w:pPr>
        <w:ind w:left="5351" w:hanging="360"/>
      </w:pPr>
      <w:rPr>
        <w:rFonts w:ascii="Symbol" w:hAnsi="Symbol" w:hint="default"/>
      </w:rPr>
    </w:lvl>
    <w:lvl w:ilvl="7" w:tplc="04150003" w:tentative="1">
      <w:start w:val="1"/>
      <w:numFmt w:val="bullet"/>
      <w:lvlText w:val="o"/>
      <w:lvlJc w:val="left"/>
      <w:pPr>
        <w:ind w:left="6071" w:hanging="360"/>
      </w:pPr>
      <w:rPr>
        <w:rFonts w:ascii="Courier New" w:hAnsi="Courier New" w:cs="Courier New" w:hint="default"/>
      </w:rPr>
    </w:lvl>
    <w:lvl w:ilvl="8" w:tplc="04150005" w:tentative="1">
      <w:start w:val="1"/>
      <w:numFmt w:val="bullet"/>
      <w:lvlText w:val=""/>
      <w:lvlJc w:val="left"/>
      <w:pPr>
        <w:ind w:left="6791" w:hanging="360"/>
      </w:pPr>
      <w:rPr>
        <w:rFonts w:ascii="Wingdings" w:hAnsi="Wingdings" w:hint="default"/>
      </w:rPr>
    </w:lvl>
  </w:abstractNum>
  <w:abstractNum w:abstractNumId="211" w15:restartNumberingAfterBreak="0">
    <w:nsid w:val="2E787BF1"/>
    <w:multiLevelType w:val="hybridMultilevel"/>
    <w:tmpl w:val="25C0AAE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2E9B25A0"/>
    <w:multiLevelType w:val="hybridMultilevel"/>
    <w:tmpl w:val="FDA09B08"/>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3" w15:restartNumberingAfterBreak="0">
    <w:nsid w:val="2EAD5E2F"/>
    <w:multiLevelType w:val="hybridMultilevel"/>
    <w:tmpl w:val="F4B697A0"/>
    <w:lvl w:ilvl="0" w:tplc="6CD20B6C">
      <w:start w:val="2"/>
      <w:numFmt w:val="lowerLetter"/>
      <w:lvlText w:val="%1)"/>
      <w:lvlJc w:val="left"/>
      <w:pPr>
        <w:ind w:left="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9CD07D9A">
      <w:start w:val="1"/>
      <w:numFmt w:val="lowerLetter"/>
      <w:lvlText w:val="%2"/>
      <w:lvlJc w:val="left"/>
      <w:pPr>
        <w:ind w:left="111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E2F46E9A">
      <w:start w:val="1"/>
      <w:numFmt w:val="lowerRoman"/>
      <w:lvlText w:val="%3"/>
      <w:lvlJc w:val="left"/>
      <w:pPr>
        <w:ind w:left="183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5D6C3CA">
      <w:start w:val="1"/>
      <w:numFmt w:val="decimal"/>
      <w:lvlText w:val="%4"/>
      <w:lvlJc w:val="left"/>
      <w:pPr>
        <w:ind w:left="255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BED4735A">
      <w:start w:val="1"/>
      <w:numFmt w:val="lowerLetter"/>
      <w:lvlText w:val="%5"/>
      <w:lvlJc w:val="left"/>
      <w:pPr>
        <w:ind w:left="327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AEBAAEE8">
      <w:start w:val="1"/>
      <w:numFmt w:val="lowerRoman"/>
      <w:lvlText w:val="%6"/>
      <w:lvlJc w:val="left"/>
      <w:pPr>
        <w:ind w:left="399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913644E8">
      <w:start w:val="1"/>
      <w:numFmt w:val="decimal"/>
      <w:lvlText w:val="%7"/>
      <w:lvlJc w:val="left"/>
      <w:pPr>
        <w:ind w:left="471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0B0E6928">
      <w:start w:val="1"/>
      <w:numFmt w:val="lowerLetter"/>
      <w:lvlText w:val="%8"/>
      <w:lvlJc w:val="left"/>
      <w:pPr>
        <w:ind w:left="543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B980E220">
      <w:start w:val="1"/>
      <w:numFmt w:val="lowerRoman"/>
      <w:lvlText w:val="%9"/>
      <w:lvlJc w:val="left"/>
      <w:pPr>
        <w:ind w:left="615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14" w15:restartNumberingAfterBreak="0">
    <w:nsid w:val="2ECC033A"/>
    <w:multiLevelType w:val="hybridMultilevel"/>
    <w:tmpl w:val="ECA4FCD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2ED42939"/>
    <w:multiLevelType w:val="hybridMultilevel"/>
    <w:tmpl w:val="A7F02D86"/>
    <w:lvl w:ilvl="0" w:tplc="7286DD66">
      <w:start w:val="1"/>
      <w:numFmt w:val="bullet"/>
      <w:lvlText w:val=""/>
      <w:lvlJc w:val="left"/>
      <w:pPr>
        <w:ind w:left="896" w:hanging="360"/>
      </w:pPr>
      <w:rPr>
        <w:rFonts w:ascii="Symbol" w:hAnsi="Symbol"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216" w15:restartNumberingAfterBreak="0">
    <w:nsid w:val="2F6C7AB3"/>
    <w:multiLevelType w:val="hybridMultilevel"/>
    <w:tmpl w:val="B388090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2FA338F7"/>
    <w:multiLevelType w:val="hybridMultilevel"/>
    <w:tmpl w:val="180E13D0"/>
    <w:lvl w:ilvl="0" w:tplc="7286DD66">
      <w:start w:val="1"/>
      <w:numFmt w:val="bullet"/>
      <w:lvlText w:val=""/>
      <w:lvlJc w:val="left"/>
      <w:pPr>
        <w:ind w:left="611" w:hanging="360"/>
      </w:pPr>
      <w:rPr>
        <w:rFonts w:ascii="Symbol" w:hAnsi="Symbol" w:hint="default"/>
      </w:rPr>
    </w:lvl>
    <w:lvl w:ilvl="1" w:tplc="04150003" w:tentative="1">
      <w:start w:val="1"/>
      <w:numFmt w:val="bullet"/>
      <w:lvlText w:val="o"/>
      <w:lvlJc w:val="left"/>
      <w:pPr>
        <w:ind w:left="1331" w:hanging="360"/>
      </w:pPr>
      <w:rPr>
        <w:rFonts w:ascii="Courier New" w:hAnsi="Courier New" w:cs="Courier New" w:hint="default"/>
      </w:rPr>
    </w:lvl>
    <w:lvl w:ilvl="2" w:tplc="04150005" w:tentative="1">
      <w:start w:val="1"/>
      <w:numFmt w:val="bullet"/>
      <w:lvlText w:val=""/>
      <w:lvlJc w:val="left"/>
      <w:pPr>
        <w:ind w:left="2051" w:hanging="360"/>
      </w:pPr>
      <w:rPr>
        <w:rFonts w:ascii="Wingdings" w:hAnsi="Wingdings" w:hint="default"/>
      </w:rPr>
    </w:lvl>
    <w:lvl w:ilvl="3" w:tplc="04150001" w:tentative="1">
      <w:start w:val="1"/>
      <w:numFmt w:val="bullet"/>
      <w:lvlText w:val=""/>
      <w:lvlJc w:val="left"/>
      <w:pPr>
        <w:ind w:left="2771" w:hanging="360"/>
      </w:pPr>
      <w:rPr>
        <w:rFonts w:ascii="Symbol" w:hAnsi="Symbol" w:hint="default"/>
      </w:rPr>
    </w:lvl>
    <w:lvl w:ilvl="4" w:tplc="04150003" w:tentative="1">
      <w:start w:val="1"/>
      <w:numFmt w:val="bullet"/>
      <w:lvlText w:val="o"/>
      <w:lvlJc w:val="left"/>
      <w:pPr>
        <w:ind w:left="3491" w:hanging="360"/>
      </w:pPr>
      <w:rPr>
        <w:rFonts w:ascii="Courier New" w:hAnsi="Courier New" w:cs="Courier New" w:hint="default"/>
      </w:rPr>
    </w:lvl>
    <w:lvl w:ilvl="5" w:tplc="04150005" w:tentative="1">
      <w:start w:val="1"/>
      <w:numFmt w:val="bullet"/>
      <w:lvlText w:val=""/>
      <w:lvlJc w:val="left"/>
      <w:pPr>
        <w:ind w:left="4211" w:hanging="360"/>
      </w:pPr>
      <w:rPr>
        <w:rFonts w:ascii="Wingdings" w:hAnsi="Wingdings" w:hint="default"/>
      </w:rPr>
    </w:lvl>
    <w:lvl w:ilvl="6" w:tplc="04150001" w:tentative="1">
      <w:start w:val="1"/>
      <w:numFmt w:val="bullet"/>
      <w:lvlText w:val=""/>
      <w:lvlJc w:val="left"/>
      <w:pPr>
        <w:ind w:left="4931" w:hanging="360"/>
      </w:pPr>
      <w:rPr>
        <w:rFonts w:ascii="Symbol" w:hAnsi="Symbol" w:hint="default"/>
      </w:rPr>
    </w:lvl>
    <w:lvl w:ilvl="7" w:tplc="04150003" w:tentative="1">
      <w:start w:val="1"/>
      <w:numFmt w:val="bullet"/>
      <w:lvlText w:val="o"/>
      <w:lvlJc w:val="left"/>
      <w:pPr>
        <w:ind w:left="5651" w:hanging="360"/>
      </w:pPr>
      <w:rPr>
        <w:rFonts w:ascii="Courier New" w:hAnsi="Courier New" w:cs="Courier New" w:hint="default"/>
      </w:rPr>
    </w:lvl>
    <w:lvl w:ilvl="8" w:tplc="04150005" w:tentative="1">
      <w:start w:val="1"/>
      <w:numFmt w:val="bullet"/>
      <w:lvlText w:val=""/>
      <w:lvlJc w:val="left"/>
      <w:pPr>
        <w:ind w:left="6371" w:hanging="360"/>
      </w:pPr>
      <w:rPr>
        <w:rFonts w:ascii="Wingdings" w:hAnsi="Wingdings" w:hint="default"/>
      </w:rPr>
    </w:lvl>
  </w:abstractNum>
  <w:abstractNum w:abstractNumId="218" w15:restartNumberingAfterBreak="0">
    <w:nsid w:val="303A61E1"/>
    <w:multiLevelType w:val="hybridMultilevel"/>
    <w:tmpl w:val="E9B8DF5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30405122"/>
    <w:multiLevelType w:val="hybridMultilevel"/>
    <w:tmpl w:val="E3FA7906"/>
    <w:styleLink w:val="Styl13"/>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305140C6"/>
    <w:multiLevelType w:val="hybridMultilevel"/>
    <w:tmpl w:val="665092BA"/>
    <w:lvl w:ilvl="0" w:tplc="7286DD66">
      <w:start w:val="1"/>
      <w:numFmt w:val="bullet"/>
      <w:lvlText w:val=""/>
      <w:lvlJc w:val="left"/>
      <w:pPr>
        <w:ind w:left="749" w:hanging="360"/>
      </w:pPr>
      <w:rPr>
        <w:rFonts w:ascii="Symbol" w:hAnsi="Symbol" w:hint="default"/>
      </w:rPr>
    </w:lvl>
    <w:lvl w:ilvl="1" w:tplc="04150003" w:tentative="1">
      <w:start w:val="1"/>
      <w:numFmt w:val="bullet"/>
      <w:lvlText w:val="o"/>
      <w:lvlJc w:val="left"/>
      <w:pPr>
        <w:ind w:left="1469" w:hanging="360"/>
      </w:pPr>
      <w:rPr>
        <w:rFonts w:ascii="Courier New" w:hAnsi="Courier New" w:cs="Courier New" w:hint="default"/>
      </w:rPr>
    </w:lvl>
    <w:lvl w:ilvl="2" w:tplc="04150005" w:tentative="1">
      <w:start w:val="1"/>
      <w:numFmt w:val="bullet"/>
      <w:lvlText w:val=""/>
      <w:lvlJc w:val="left"/>
      <w:pPr>
        <w:ind w:left="2189" w:hanging="360"/>
      </w:pPr>
      <w:rPr>
        <w:rFonts w:ascii="Wingdings" w:hAnsi="Wingdings" w:hint="default"/>
      </w:rPr>
    </w:lvl>
    <w:lvl w:ilvl="3" w:tplc="04150001" w:tentative="1">
      <w:start w:val="1"/>
      <w:numFmt w:val="bullet"/>
      <w:lvlText w:val=""/>
      <w:lvlJc w:val="left"/>
      <w:pPr>
        <w:ind w:left="2909" w:hanging="360"/>
      </w:pPr>
      <w:rPr>
        <w:rFonts w:ascii="Symbol" w:hAnsi="Symbol" w:hint="default"/>
      </w:rPr>
    </w:lvl>
    <w:lvl w:ilvl="4" w:tplc="04150003" w:tentative="1">
      <w:start w:val="1"/>
      <w:numFmt w:val="bullet"/>
      <w:lvlText w:val="o"/>
      <w:lvlJc w:val="left"/>
      <w:pPr>
        <w:ind w:left="3629" w:hanging="360"/>
      </w:pPr>
      <w:rPr>
        <w:rFonts w:ascii="Courier New" w:hAnsi="Courier New" w:cs="Courier New" w:hint="default"/>
      </w:rPr>
    </w:lvl>
    <w:lvl w:ilvl="5" w:tplc="04150005" w:tentative="1">
      <w:start w:val="1"/>
      <w:numFmt w:val="bullet"/>
      <w:lvlText w:val=""/>
      <w:lvlJc w:val="left"/>
      <w:pPr>
        <w:ind w:left="4349" w:hanging="360"/>
      </w:pPr>
      <w:rPr>
        <w:rFonts w:ascii="Wingdings" w:hAnsi="Wingdings" w:hint="default"/>
      </w:rPr>
    </w:lvl>
    <w:lvl w:ilvl="6" w:tplc="04150001" w:tentative="1">
      <w:start w:val="1"/>
      <w:numFmt w:val="bullet"/>
      <w:lvlText w:val=""/>
      <w:lvlJc w:val="left"/>
      <w:pPr>
        <w:ind w:left="5069" w:hanging="360"/>
      </w:pPr>
      <w:rPr>
        <w:rFonts w:ascii="Symbol" w:hAnsi="Symbol" w:hint="default"/>
      </w:rPr>
    </w:lvl>
    <w:lvl w:ilvl="7" w:tplc="04150003" w:tentative="1">
      <w:start w:val="1"/>
      <w:numFmt w:val="bullet"/>
      <w:lvlText w:val="o"/>
      <w:lvlJc w:val="left"/>
      <w:pPr>
        <w:ind w:left="5789" w:hanging="360"/>
      </w:pPr>
      <w:rPr>
        <w:rFonts w:ascii="Courier New" w:hAnsi="Courier New" w:cs="Courier New" w:hint="default"/>
      </w:rPr>
    </w:lvl>
    <w:lvl w:ilvl="8" w:tplc="04150005" w:tentative="1">
      <w:start w:val="1"/>
      <w:numFmt w:val="bullet"/>
      <w:lvlText w:val=""/>
      <w:lvlJc w:val="left"/>
      <w:pPr>
        <w:ind w:left="6509" w:hanging="360"/>
      </w:pPr>
      <w:rPr>
        <w:rFonts w:ascii="Wingdings" w:hAnsi="Wingdings" w:hint="default"/>
      </w:rPr>
    </w:lvl>
  </w:abstractNum>
  <w:abstractNum w:abstractNumId="221" w15:restartNumberingAfterBreak="0">
    <w:nsid w:val="30543AFE"/>
    <w:multiLevelType w:val="hybridMultilevel"/>
    <w:tmpl w:val="68ECBB8A"/>
    <w:lvl w:ilvl="0" w:tplc="7286DD6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22" w15:restartNumberingAfterBreak="0">
    <w:nsid w:val="30781C16"/>
    <w:multiLevelType w:val="hybridMultilevel"/>
    <w:tmpl w:val="48CE873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30AA23DA"/>
    <w:multiLevelType w:val="hybridMultilevel"/>
    <w:tmpl w:val="52FE560C"/>
    <w:styleLink w:val="Styl73"/>
    <w:lvl w:ilvl="0" w:tplc="5DC8169A">
      <w:start w:val="1"/>
      <w:numFmt w:val="bullet"/>
      <w:lvlText w:val=""/>
      <w:lvlJc w:val="left"/>
      <w:pPr>
        <w:ind w:left="720" w:hanging="360"/>
      </w:pPr>
      <w:rPr>
        <w:rFonts w:ascii="Wingdings" w:hAnsi="Wingdings" w:hint="default"/>
        <w:sz w:val="18"/>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15:restartNumberingAfterBreak="0">
    <w:nsid w:val="313163F0"/>
    <w:multiLevelType w:val="hybridMultilevel"/>
    <w:tmpl w:val="98E8ACAA"/>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5" w15:restartNumberingAfterBreak="0">
    <w:nsid w:val="31567059"/>
    <w:multiLevelType w:val="hybridMultilevel"/>
    <w:tmpl w:val="CE24D5BE"/>
    <w:lvl w:ilvl="0" w:tplc="7286DD66">
      <w:start w:val="1"/>
      <w:numFmt w:val="bullet"/>
      <w:lvlText w:val=""/>
      <w:lvlJc w:val="left"/>
      <w:pPr>
        <w:ind w:left="1026" w:hanging="360"/>
      </w:pPr>
      <w:rPr>
        <w:rFonts w:ascii="Symbol" w:hAnsi="Symbol" w:hint="default"/>
      </w:rPr>
    </w:lvl>
    <w:lvl w:ilvl="1" w:tplc="04150003" w:tentative="1">
      <w:start w:val="1"/>
      <w:numFmt w:val="bullet"/>
      <w:lvlText w:val="o"/>
      <w:lvlJc w:val="left"/>
      <w:pPr>
        <w:ind w:left="1746" w:hanging="360"/>
      </w:pPr>
      <w:rPr>
        <w:rFonts w:ascii="Courier New" w:hAnsi="Courier New" w:cs="Courier New" w:hint="default"/>
      </w:rPr>
    </w:lvl>
    <w:lvl w:ilvl="2" w:tplc="04150005" w:tentative="1">
      <w:start w:val="1"/>
      <w:numFmt w:val="bullet"/>
      <w:lvlText w:val=""/>
      <w:lvlJc w:val="left"/>
      <w:pPr>
        <w:ind w:left="2466" w:hanging="360"/>
      </w:pPr>
      <w:rPr>
        <w:rFonts w:ascii="Wingdings" w:hAnsi="Wingdings" w:hint="default"/>
      </w:rPr>
    </w:lvl>
    <w:lvl w:ilvl="3" w:tplc="04150001" w:tentative="1">
      <w:start w:val="1"/>
      <w:numFmt w:val="bullet"/>
      <w:lvlText w:val=""/>
      <w:lvlJc w:val="left"/>
      <w:pPr>
        <w:ind w:left="3186" w:hanging="360"/>
      </w:pPr>
      <w:rPr>
        <w:rFonts w:ascii="Symbol" w:hAnsi="Symbol" w:hint="default"/>
      </w:rPr>
    </w:lvl>
    <w:lvl w:ilvl="4" w:tplc="04150003" w:tentative="1">
      <w:start w:val="1"/>
      <w:numFmt w:val="bullet"/>
      <w:lvlText w:val="o"/>
      <w:lvlJc w:val="left"/>
      <w:pPr>
        <w:ind w:left="3906" w:hanging="360"/>
      </w:pPr>
      <w:rPr>
        <w:rFonts w:ascii="Courier New" w:hAnsi="Courier New" w:cs="Courier New" w:hint="default"/>
      </w:rPr>
    </w:lvl>
    <w:lvl w:ilvl="5" w:tplc="04150005" w:tentative="1">
      <w:start w:val="1"/>
      <w:numFmt w:val="bullet"/>
      <w:lvlText w:val=""/>
      <w:lvlJc w:val="left"/>
      <w:pPr>
        <w:ind w:left="4626" w:hanging="360"/>
      </w:pPr>
      <w:rPr>
        <w:rFonts w:ascii="Wingdings" w:hAnsi="Wingdings" w:hint="default"/>
      </w:rPr>
    </w:lvl>
    <w:lvl w:ilvl="6" w:tplc="04150001" w:tentative="1">
      <w:start w:val="1"/>
      <w:numFmt w:val="bullet"/>
      <w:lvlText w:val=""/>
      <w:lvlJc w:val="left"/>
      <w:pPr>
        <w:ind w:left="5346" w:hanging="360"/>
      </w:pPr>
      <w:rPr>
        <w:rFonts w:ascii="Symbol" w:hAnsi="Symbol" w:hint="default"/>
      </w:rPr>
    </w:lvl>
    <w:lvl w:ilvl="7" w:tplc="04150003" w:tentative="1">
      <w:start w:val="1"/>
      <w:numFmt w:val="bullet"/>
      <w:lvlText w:val="o"/>
      <w:lvlJc w:val="left"/>
      <w:pPr>
        <w:ind w:left="6066" w:hanging="360"/>
      </w:pPr>
      <w:rPr>
        <w:rFonts w:ascii="Courier New" w:hAnsi="Courier New" w:cs="Courier New" w:hint="default"/>
      </w:rPr>
    </w:lvl>
    <w:lvl w:ilvl="8" w:tplc="04150005" w:tentative="1">
      <w:start w:val="1"/>
      <w:numFmt w:val="bullet"/>
      <w:lvlText w:val=""/>
      <w:lvlJc w:val="left"/>
      <w:pPr>
        <w:ind w:left="6786" w:hanging="360"/>
      </w:pPr>
      <w:rPr>
        <w:rFonts w:ascii="Wingdings" w:hAnsi="Wingdings" w:hint="default"/>
      </w:rPr>
    </w:lvl>
  </w:abstractNum>
  <w:abstractNum w:abstractNumId="226" w15:restartNumberingAfterBreak="0">
    <w:nsid w:val="317F0900"/>
    <w:multiLevelType w:val="hybridMultilevel"/>
    <w:tmpl w:val="79E6D29C"/>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227" w15:restartNumberingAfterBreak="0">
    <w:nsid w:val="31F67AA0"/>
    <w:multiLevelType w:val="hybridMultilevel"/>
    <w:tmpl w:val="4CE0A56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8" w15:restartNumberingAfterBreak="0">
    <w:nsid w:val="32023A81"/>
    <w:multiLevelType w:val="hybridMultilevel"/>
    <w:tmpl w:val="5E94DDCE"/>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9" w15:restartNumberingAfterBreak="0">
    <w:nsid w:val="32076E63"/>
    <w:multiLevelType w:val="hybridMultilevel"/>
    <w:tmpl w:val="3376A0A8"/>
    <w:lvl w:ilvl="0" w:tplc="EF24C050">
      <w:start w:val="1"/>
      <w:numFmt w:val="bullet"/>
      <w:lvlText w:val=""/>
      <w:lvlJc w:val="left"/>
      <w:pPr>
        <w:ind w:left="1724" w:hanging="360"/>
      </w:pPr>
      <w:rPr>
        <w:rFonts w:ascii="Symbol" w:hAnsi="Symbol" w:hint="default"/>
        <w:color w:val="auto"/>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230" w15:restartNumberingAfterBreak="0">
    <w:nsid w:val="322C00E2"/>
    <w:multiLevelType w:val="hybridMultilevel"/>
    <w:tmpl w:val="2FCAE6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32397E33"/>
    <w:multiLevelType w:val="hybridMultilevel"/>
    <w:tmpl w:val="8F5A1B3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32" w15:restartNumberingAfterBreak="0">
    <w:nsid w:val="326C1D2C"/>
    <w:multiLevelType w:val="hybridMultilevel"/>
    <w:tmpl w:val="90663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32A0518C"/>
    <w:multiLevelType w:val="hybridMultilevel"/>
    <w:tmpl w:val="541418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32BF017E"/>
    <w:multiLevelType w:val="hybridMultilevel"/>
    <w:tmpl w:val="E4DECF6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32C44E2B"/>
    <w:multiLevelType w:val="hybridMultilevel"/>
    <w:tmpl w:val="EF5A06E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15:restartNumberingAfterBreak="0">
    <w:nsid w:val="32E24BC5"/>
    <w:multiLevelType w:val="hybridMultilevel"/>
    <w:tmpl w:val="433EF37C"/>
    <w:lvl w:ilvl="0" w:tplc="0415000B">
      <w:start w:val="1"/>
      <w:numFmt w:val="bullet"/>
      <w:lvlText w:val=""/>
      <w:lvlJc w:val="left"/>
      <w:pPr>
        <w:ind w:left="1176" w:hanging="360"/>
      </w:pPr>
      <w:rPr>
        <w:rFonts w:ascii="Wingdings" w:hAnsi="Wingdings"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237" w15:restartNumberingAfterBreak="0">
    <w:nsid w:val="32FA5EB7"/>
    <w:multiLevelType w:val="hybridMultilevel"/>
    <w:tmpl w:val="1DC6B7C0"/>
    <w:lvl w:ilvl="0" w:tplc="0415000B">
      <w:start w:val="1"/>
      <w:numFmt w:val="bullet"/>
      <w:lvlText w:val=""/>
      <w:lvlJc w:val="left"/>
      <w:pPr>
        <w:ind w:left="1425" w:hanging="360"/>
      </w:pPr>
      <w:rPr>
        <w:rFonts w:ascii="Wingdings" w:hAnsi="Wingdings" w:hint="default"/>
      </w:rPr>
    </w:lvl>
    <w:lvl w:ilvl="1" w:tplc="04150003" w:tentative="1">
      <w:start w:val="1"/>
      <w:numFmt w:val="bullet"/>
      <w:lvlText w:val="o"/>
      <w:lvlJc w:val="left"/>
      <w:pPr>
        <w:ind w:left="2145" w:hanging="360"/>
      </w:pPr>
      <w:rPr>
        <w:rFonts w:ascii="Courier New" w:hAnsi="Courier New" w:cs="Courier New" w:hint="default"/>
      </w:rPr>
    </w:lvl>
    <w:lvl w:ilvl="2" w:tplc="04150005" w:tentative="1">
      <w:start w:val="1"/>
      <w:numFmt w:val="bullet"/>
      <w:lvlText w:val=""/>
      <w:lvlJc w:val="left"/>
      <w:pPr>
        <w:ind w:left="2865" w:hanging="360"/>
      </w:pPr>
      <w:rPr>
        <w:rFonts w:ascii="Wingdings" w:hAnsi="Wingdings" w:hint="default"/>
      </w:rPr>
    </w:lvl>
    <w:lvl w:ilvl="3" w:tplc="04150001" w:tentative="1">
      <w:start w:val="1"/>
      <w:numFmt w:val="bullet"/>
      <w:lvlText w:val=""/>
      <w:lvlJc w:val="left"/>
      <w:pPr>
        <w:ind w:left="3585" w:hanging="360"/>
      </w:pPr>
      <w:rPr>
        <w:rFonts w:ascii="Symbol" w:hAnsi="Symbol" w:hint="default"/>
      </w:rPr>
    </w:lvl>
    <w:lvl w:ilvl="4" w:tplc="04150003" w:tentative="1">
      <w:start w:val="1"/>
      <w:numFmt w:val="bullet"/>
      <w:lvlText w:val="o"/>
      <w:lvlJc w:val="left"/>
      <w:pPr>
        <w:ind w:left="4305" w:hanging="360"/>
      </w:pPr>
      <w:rPr>
        <w:rFonts w:ascii="Courier New" w:hAnsi="Courier New" w:cs="Courier New" w:hint="default"/>
      </w:rPr>
    </w:lvl>
    <w:lvl w:ilvl="5" w:tplc="04150005" w:tentative="1">
      <w:start w:val="1"/>
      <w:numFmt w:val="bullet"/>
      <w:lvlText w:val=""/>
      <w:lvlJc w:val="left"/>
      <w:pPr>
        <w:ind w:left="5025" w:hanging="360"/>
      </w:pPr>
      <w:rPr>
        <w:rFonts w:ascii="Wingdings" w:hAnsi="Wingdings" w:hint="default"/>
      </w:rPr>
    </w:lvl>
    <w:lvl w:ilvl="6" w:tplc="04150001" w:tentative="1">
      <w:start w:val="1"/>
      <w:numFmt w:val="bullet"/>
      <w:lvlText w:val=""/>
      <w:lvlJc w:val="left"/>
      <w:pPr>
        <w:ind w:left="5745" w:hanging="360"/>
      </w:pPr>
      <w:rPr>
        <w:rFonts w:ascii="Symbol" w:hAnsi="Symbol" w:hint="default"/>
      </w:rPr>
    </w:lvl>
    <w:lvl w:ilvl="7" w:tplc="04150003" w:tentative="1">
      <w:start w:val="1"/>
      <w:numFmt w:val="bullet"/>
      <w:lvlText w:val="o"/>
      <w:lvlJc w:val="left"/>
      <w:pPr>
        <w:ind w:left="6465" w:hanging="360"/>
      </w:pPr>
      <w:rPr>
        <w:rFonts w:ascii="Courier New" w:hAnsi="Courier New" w:cs="Courier New" w:hint="default"/>
      </w:rPr>
    </w:lvl>
    <w:lvl w:ilvl="8" w:tplc="04150005" w:tentative="1">
      <w:start w:val="1"/>
      <w:numFmt w:val="bullet"/>
      <w:lvlText w:val=""/>
      <w:lvlJc w:val="left"/>
      <w:pPr>
        <w:ind w:left="7185" w:hanging="360"/>
      </w:pPr>
      <w:rPr>
        <w:rFonts w:ascii="Wingdings" w:hAnsi="Wingdings" w:hint="default"/>
      </w:rPr>
    </w:lvl>
  </w:abstractNum>
  <w:abstractNum w:abstractNumId="238" w15:restartNumberingAfterBreak="0">
    <w:nsid w:val="32FD4F93"/>
    <w:multiLevelType w:val="hybridMultilevel"/>
    <w:tmpl w:val="DD2A2260"/>
    <w:lvl w:ilvl="0" w:tplc="7286DD66">
      <w:start w:val="1"/>
      <w:numFmt w:val="bullet"/>
      <w:lvlText w:val=""/>
      <w:lvlJc w:val="left"/>
      <w:pPr>
        <w:ind w:left="1132" w:hanging="360"/>
      </w:pPr>
      <w:rPr>
        <w:rFonts w:ascii="Symbol" w:hAnsi="Symbol" w:hint="default"/>
      </w:rPr>
    </w:lvl>
    <w:lvl w:ilvl="1" w:tplc="04150003" w:tentative="1">
      <w:start w:val="1"/>
      <w:numFmt w:val="bullet"/>
      <w:lvlText w:val="o"/>
      <w:lvlJc w:val="left"/>
      <w:pPr>
        <w:ind w:left="1852" w:hanging="360"/>
      </w:pPr>
      <w:rPr>
        <w:rFonts w:ascii="Courier New" w:hAnsi="Courier New" w:cs="Courier New" w:hint="default"/>
      </w:rPr>
    </w:lvl>
    <w:lvl w:ilvl="2" w:tplc="04150005" w:tentative="1">
      <w:start w:val="1"/>
      <w:numFmt w:val="bullet"/>
      <w:lvlText w:val=""/>
      <w:lvlJc w:val="left"/>
      <w:pPr>
        <w:ind w:left="2572" w:hanging="360"/>
      </w:pPr>
      <w:rPr>
        <w:rFonts w:ascii="Wingdings" w:hAnsi="Wingdings" w:hint="default"/>
      </w:rPr>
    </w:lvl>
    <w:lvl w:ilvl="3" w:tplc="04150001" w:tentative="1">
      <w:start w:val="1"/>
      <w:numFmt w:val="bullet"/>
      <w:lvlText w:val=""/>
      <w:lvlJc w:val="left"/>
      <w:pPr>
        <w:ind w:left="3292" w:hanging="360"/>
      </w:pPr>
      <w:rPr>
        <w:rFonts w:ascii="Symbol" w:hAnsi="Symbol" w:hint="default"/>
      </w:rPr>
    </w:lvl>
    <w:lvl w:ilvl="4" w:tplc="04150003" w:tentative="1">
      <w:start w:val="1"/>
      <w:numFmt w:val="bullet"/>
      <w:lvlText w:val="o"/>
      <w:lvlJc w:val="left"/>
      <w:pPr>
        <w:ind w:left="4012" w:hanging="360"/>
      </w:pPr>
      <w:rPr>
        <w:rFonts w:ascii="Courier New" w:hAnsi="Courier New" w:cs="Courier New" w:hint="default"/>
      </w:rPr>
    </w:lvl>
    <w:lvl w:ilvl="5" w:tplc="04150005" w:tentative="1">
      <w:start w:val="1"/>
      <w:numFmt w:val="bullet"/>
      <w:lvlText w:val=""/>
      <w:lvlJc w:val="left"/>
      <w:pPr>
        <w:ind w:left="4732" w:hanging="360"/>
      </w:pPr>
      <w:rPr>
        <w:rFonts w:ascii="Wingdings" w:hAnsi="Wingdings" w:hint="default"/>
      </w:rPr>
    </w:lvl>
    <w:lvl w:ilvl="6" w:tplc="04150001" w:tentative="1">
      <w:start w:val="1"/>
      <w:numFmt w:val="bullet"/>
      <w:lvlText w:val=""/>
      <w:lvlJc w:val="left"/>
      <w:pPr>
        <w:ind w:left="5452" w:hanging="360"/>
      </w:pPr>
      <w:rPr>
        <w:rFonts w:ascii="Symbol" w:hAnsi="Symbol" w:hint="default"/>
      </w:rPr>
    </w:lvl>
    <w:lvl w:ilvl="7" w:tplc="04150003" w:tentative="1">
      <w:start w:val="1"/>
      <w:numFmt w:val="bullet"/>
      <w:lvlText w:val="o"/>
      <w:lvlJc w:val="left"/>
      <w:pPr>
        <w:ind w:left="6172" w:hanging="360"/>
      </w:pPr>
      <w:rPr>
        <w:rFonts w:ascii="Courier New" w:hAnsi="Courier New" w:cs="Courier New" w:hint="default"/>
      </w:rPr>
    </w:lvl>
    <w:lvl w:ilvl="8" w:tplc="04150005" w:tentative="1">
      <w:start w:val="1"/>
      <w:numFmt w:val="bullet"/>
      <w:lvlText w:val=""/>
      <w:lvlJc w:val="left"/>
      <w:pPr>
        <w:ind w:left="6892" w:hanging="360"/>
      </w:pPr>
      <w:rPr>
        <w:rFonts w:ascii="Wingdings" w:hAnsi="Wingdings" w:hint="default"/>
      </w:rPr>
    </w:lvl>
  </w:abstractNum>
  <w:abstractNum w:abstractNumId="239" w15:restartNumberingAfterBreak="0">
    <w:nsid w:val="32FF1CAC"/>
    <w:multiLevelType w:val="multilevel"/>
    <w:tmpl w:val="7382AD8E"/>
    <w:lvl w:ilvl="0">
      <w:start w:val="7"/>
      <w:numFmt w:val="decimal"/>
      <w:lvlText w:val="%1."/>
      <w:lvlJc w:val="left"/>
      <w:pPr>
        <w:ind w:left="525" w:hanging="525"/>
      </w:pPr>
      <w:rPr>
        <w:rFonts w:hint="default"/>
      </w:rPr>
    </w:lvl>
    <w:lvl w:ilvl="1">
      <w:start w:val="22"/>
      <w:numFmt w:val="decimal"/>
      <w:lvlText w:val="%1.%2."/>
      <w:lvlJc w:val="left"/>
      <w:pPr>
        <w:ind w:left="2397" w:hanging="720"/>
      </w:pPr>
      <w:rPr>
        <w:rFonts w:hint="default"/>
      </w:rPr>
    </w:lvl>
    <w:lvl w:ilvl="2">
      <w:start w:val="1"/>
      <w:numFmt w:val="decimal"/>
      <w:lvlText w:val="%1.%2.%3."/>
      <w:lvlJc w:val="left"/>
      <w:pPr>
        <w:ind w:left="4074" w:hanging="720"/>
      </w:pPr>
      <w:rPr>
        <w:rFonts w:hint="default"/>
      </w:rPr>
    </w:lvl>
    <w:lvl w:ilvl="3">
      <w:start w:val="1"/>
      <w:numFmt w:val="decimal"/>
      <w:lvlText w:val="%1.%2.%3.%4."/>
      <w:lvlJc w:val="left"/>
      <w:pPr>
        <w:ind w:left="6111" w:hanging="1080"/>
      </w:pPr>
      <w:rPr>
        <w:rFonts w:hint="default"/>
      </w:rPr>
    </w:lvl>
    <w:lvl w:ilvl="4">
      <w:start w:val="1"/>
      <w:numFmt w:val="decimal"/>
      <w:lvlText w:val="%1.%2.%3.%4.%5."/>
      <w:lvlJc w:val="left"/>
      <w:pPr>
        <w:ind w:left="7788" w:hanging="1080"/>
      </w:pPr>
      <w:rPr>
        <w:rFonts w:hint="default"/>
      </w:rPr>
    </w:lvl>
    <w:lvl w:ilvl="5">
      <w:start w:val="1"/>
      <w:numFmt w:val="decimal"/>
      <w:lvlText w:val="%1.%2.%3.%4.%5.%6."/>
      <w:lvlJc w:val="left"/>
      <w:pPr>
        <w:ind w:left="9825" w:hanging="1440"/>
      </w:pPr>
      <w:rPr>
        <w:rFonts w:hint="default"/>
      </w:rPr>
    </w:lvl>
    <w:lvl w:ilvl="6">
      <w:start w:val="1"/>
      <w:numFmt w:val="decimal"/>
      <w:lvlText w:val="%1.%2.%3.%4.%5.%6.%7."/>
      <w:lvlJc w:val="left"/>
      <w:pPr>
        <w:ind w:left="11502" w:hanging="1440"/>
      </w:pPr>
      <w:rPr>
        <w:rFonts w:hint="default"/>
      </w:rPr>
    </w:lvl>
    <w:lvl w:ilvl="7">
      <w:start w:val="1"/>
      <w:numFmt w:val="decimal"/>
      <w:lvlText w:val="%1.%2.%3.%4.%5.%6.%7.%8."/>
      <w:lvlJc w:val="left"/>
      <w:pPr>
        <w:ind w:left="13539" w:hanging="1800"/>
      </w:pPr>
      <w:rPr>
        <w:rFonts w:hint="default"/>
      </w:rPr>
    </w:lvl>
    <w:lvl w:ilvl="8">
      <w:start w:val="1"/>
      <w:numFmt w:val="decimal"/>
      <w:lvlText w:val="%1.%2.%3.%4.%5.%6.%7.%8.%9."/>
      <w:lvlJc w:val="left"/>
      <w:pPr>
        <w:ind w:left="15216" w:hanging="1800"/>
      </w:pPr>
      <w:rPr>
        <w:rFonts w:hint="default"/>
      </w:rPr>
    </w:lvl>
  </w:abstractNum>
  <w:abstractNum w:abstractNumId="240" w15:restartNumberingAfterBreak="0">
    <w:nsid w:val="332B48A7"/>
    <w:multiLevelType w:val="hybridMultilevel"/>
    <w:tmpl w:val="E6968A0C"/>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334B0B10"/>
    <w:multiLevelType w:val="hybridMultilevel"/>
    <w:tmpl w:val="144E31FC"/>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242" w15:restartNumberingAfterBreak="0">
    <w:nsid w:val="337B2B8D"/>
    <w:multiLevelType w:val="hybridMultilevel"/>
    <w:tmpl w:val="D7B6034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33BF5A51"/>
    <w:multiLevelType w:val="hybridMultilevel"/>
    <w:tmpl w:val="58AAF8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4" w15:restartNumberingAfterBreak="0">
    <w:nsid w:val="33E043C5"/>
    <w:multiLevelType w:val="hybridMultilevel"/>
    <w:tmpl w:val="A7FE26C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33E516E1"/>
    <w:multiLevelType w:val="hybridMultilevel"/>
    <w:tmpl w:val="EA30C7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15:restartNumberingAfterBreak="0">
    <w:nsid w:val="344F696F"/>
    <w:multiLevelType w:val="hybridMultilevel"/>
    <w:tmpl w:val="1436B12A"/>
    <w:lvl w:ilvl="0" w:tplc="7286DD66">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247" w15:restartNumberingAfterBreak="0">
    <w:nsid w:val="34C472D5"/>
    <w:multiLevelType w:val="hybridMultilevel"/>
    <w:tmpl w:val="667E810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3597172E"/>
    <w:multiLevelType w:val="hybridMultilevel"/>
    <w:tmpl w:val="F520805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49" w15:restartNumberingAfterBreak="0">
    <w:nsid w:val="35A5265E"/>
    <w:multiLevelType w:val="hybridMultilevel"/>
    <w:tmpl w:val="2AF6AE5E"/>
    <w:styleLink w:val="Styl611"/>
    <w:lvl w:ilvl="0" w:tplc="0415000B">
      <w:start w:val="1"/>
      <w:numFmt w:val="bullet"/>
      <w:lvlText w:val=""/>
      <w:lvlJc w:val="left"/>
      <w:pPr>
        <w:ind w:left="953" w:hanging="360"/>
      </w:pPr>
      <w:rPr>
        <w:rFonts w:ascii="Wingdings" w:hAnsi="Wingdings" w:hint="default"/>
      </w:rPr>
    </w:lvl>
    <w:lvl w:ilvl="1" w:tplc="04150003" w:tentative="1">
      <w:start w:val="1"/>
      <w:numFmt w:val="bullet"/>
      <w:lvlText w:val="o"/>
      <w:lvlJc w:val="left"/>
      <w:pPr>
        <w:ind w:left="1673" w:hanging="360"/>
      </w:pPr>
      <w:rPr>
        <w:rFonts w:ascii="Courier New" w:hAnsi="Courier New" w:cs="Courier New" w:hint="default"/>
      </w:rPr>
    </w:lvl>
    <w:lvl w:ilvl="2" w:tplc="04150005" w:tentative="1">
      <w:start w:val="1"/>
      <w:numFmt w:val="bullet"/>
      <w:lvlText w:val=""/>
      <w:lvlJc w:val="left"/>
      <w:pPr>
        <w:ind w:left="2393" w:hanging="360"/>
      </w:pPr>
      <w:rPr>
        <w:rFonts w:ascii="Wingdings" w:hAnsi="Wingdings" w:hint="default"/>
      </w:rPr>
    </w:lvl>
    <w:lvl w:ilvl="3" w:tplc="04150001" w:tentative="1">
      <w:start w:val="1"/>
      <w:numFmt w:val="bullet"/>
      <w:lvlText w:val=""/>
      <w:lvlJc w:val="left"/>
      <w:pPr>
        <w:ind w:left="3113" w:hanging="360"/>
      </w:pPr>
      <w:rPr>
        <w:rFonts w:ascii="Symbol" w:hAnsi="Symbol" w:hint="default"/>
      </w:rPr>
    </w:lvl>
    <w:lvl w:ilvl="4" w:tplc="04150003" w:tentative="1">
      <w:start w:val="1"/>
      <w:numFmt w:val="bullet"/>
      <w:lvlText w:val="o"/>
      <w:lvlJc w:val="left"/>
      <w:pPr>
        <w:ind w:left="3833" w:hanging="360"/>
      </w:pPr>
      <w:rPr>
        <w:rFonts w:ascii="Courier New" w:hAnsi="Courier New" w:cs="Courier New" w:hint="default"/>
      </w:rPr>
    </w:lvl>
    <w:lvl w:ilvl="5" w:tplc="04150005" w:tentative="1">
      <w:start w:val="1"/>
      <w:numFmt w:val="bullet"/>
      <w:lvlText w:val=""/>
      <w:lvlJc w:val="left"/>
      <w:pPr>
        <w:ind w:left="4553" w:hanging="360"/>
      </w:pPr>
      <w:rPr>
        <w:rFonts w:ascii="Wingdings" w:hAnsi="Wingdings" w:hint="default"/>
      </w:rPr>
    </w:lvl>
    <w:lvl w:ilvl="6" w:tplc="04150001" w:tentative="1">
      <w:start w:val="1"/>
      <w:numFmt w:val="bullet"/>
      <w:lvlText w:val=""/>
      <w:lvlJc w:val="left"/>
      <w:pPr>
        <w:ind w:left="5273" w:hanging="360"/>
      </w:pPr>
      <w:rPr>
        <w:rFonts w:ascii="Symbol" w:hAnsi="Symbol" w:hint="default"/>
      </w:rPr>
    </w:lvl>
    <w:lvl w:ilvl="7" w:tplc="04150003" w:tentative="1">
      <w:start w:val="1"/>
      <w:numFmt w:val="bullet"/>
      <w:lvlText w:val="o"/>
      <w:lvlJc w:val="left"/>
      <w:pPr>
        <w:ind w:left="5993" w:hanging="360"/>
      </w:pPr>
      <w:rPr>
        <w:rFonts w:ascii="Courier New" w:hAnsi="Courier New" w:cs="Courier New" w:hint="default"/>
      </w:rPr>
    </w:lvl>
    <w:lvl w:ilvl="8" w:tplc="04150005" w:tentative="1">
      <w:start w:val="1"/>
      <w:numFmt w:val="bullet"/>
      <w:lvlText w:val=""/>
      <w:lvlJc w:val="left"/>
      <w:pPr>
        <w:ind w:left="6713" w:hanging="360"/>
      </w:pPr>
      <w:rPr>
        <w:rFonts w:ascii="Wingdings" w:hAnsi="Wingdings" w:hint="default"/>
      </w:rPr>
    </w:lvl>
  </w:abstractNum>
  <w:abstractNum w:abstractNumId="250" w15:restartNumberingAfterBreak="0">
    <w:nsid w:val="35DD1803"/>
    <w:multiLevelType w:val="hybridMultilevel"/>
    <w:tmpl w:val="B93A7968"/>
    <w:lvl w:ilvl="0" w:tplc="E66C65A8">
      <w:start w:val="1"/>
      <w:numFmt w:val="lowerLetter"/>
      <w:lvlText w:val="%1)"/>
      <w:lvlJc w:val="left"/>
      <w:pPr>
        <w:ind w:left="19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61823212">
      <w:start w:val="1"/>
      <w:numFmt w:val="lowerLetter"/>
      <w:lvlText w:val="%2"/>
      <w:lvlJc w:val="left"/>
      <w:pPr>
        <w:ind w:left="11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526A1824">
      <w:start w:val="1"/>
      <w:numFmt w:val="lowerRoman"/>
      <w:lvlText w:val="%3"/>
      <w:lvlJc w:val="left"/>
      <w:pPr>
        <w:ind w:left="184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510088C">
      <w:start w:val="1"/>
      <w:numFmt w:val="decimal"/>
      <w:lvlText w:val="%4"/>
      <w:lvlJc w:val="left"/>
      <w:pPr>
        <w:ind w:left="25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20187F72">
      <w:start w:val="1"/>
      <w:numFmt w:val="lowerLetter"/>
      <w:lvlText w:val="%5"/>
      <w:lvlJc w:val="left"/>
      <w:pPr>
        <w:ind w:left="32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A0C423BA">
      <w:start w:val="1"/>
      <w:numFmt w:val="lowerRoman"/>
      <w:lvlText w:val="%6"/>
      <w:lvlJc w:val="left"/>
      <w:pPr>
        <w:ind w:left="40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F5182508">
      <w:start w:val="1"/>
      <w:numFmt w:val="decimal"/>
      <w:lvlText w:val="%7"/>
      <w:lvlJc w:val="left"/>
      <w:pPr>
        <w:ind w:left="47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E5382F88">
      <w:start w:val="1"/>
      <w:numFmt w:val="lowerLetter"/>
      <w:lvlText w:val="%8"/>
      <w:lvlJc w:val="left"/>
      <w:pPr>
        <w:ind w:left="544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FBAC869C">
      <w:start w:val="1"/>
      <w:numFmt w:val="lowerRoman"/>
      <w:lvlText w:val="%9"/>
      <w:lvlJc w:val="left"/>
      <w:pPr>
        <w:ind w:left="61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51" w15:restartNumberingAfterBreak="0">
    <w:nsid w:val="3604651D"/>
    <w:multiLevelType w:val="hybridMultilevel"/>
    <w:tmpl w:val="57C6B8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36371C9B"/>
    <w:multiLevelType w:val="hybridMultilevel"/>
    <w:tmpl w:val="CC64BAB0"/>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53" w15:restartNumberingAfterBreak="0">
    <w:nsid w:val="3670327D"/>
    <w:multiLevelType w:val="hybridMultilevel"/>
    <w:tmpl w:val="529A38C8"/>
    <w:lvl w:ilvl="0" w:tplc="0415000B">
      <w:start w:val="1"/>
      <w:numFmt w:val="bullet"/>
      <w:lvlText w:val=""/>
      <w:lvlJc w:val="left"/>
      <w:pPr>
        <w:ind w:left="1031" w:hanging="360"/>
      </w:pPr>
      <w:rPr>
        <w:rFonts w:ascii="Wingdings" w:hAnsi="Wingdings" w:hint="default"/>
      </w:rPr>
    </w:lvl>
    <w:lvl w:ilvl="1" w:tplc="04150003" w:tentative="1">
      <w:start w:val="1"/>
      <w:numFmt w:val="bullet"/>
      <w:lvlText w:val="o"/>
      <w:lvlJc w:val="left"/>
      <w:pPr>
        <w:ind w:left="1751" w:hanging="360"/>
      </w:pPr>
      <w:rPr>
        <w:rFonts w:ascii="Courier New" w:hAnsi="Courier New" w:cs="Courier New" w:hint="default"/>
      </w:rPr>
    </w:lvl>
    <w:lvl w:ilvl="2" w:tplc="04150005" w:tentative="1">
      <w:start w:val="1"/>
      <w:numFmt w:val="bullet"/>
      <w:lvlText w:val=""/>
      <w:lvlJc w:val="left"/>
      <w:pPr>
        <w:ind w:left="2471" w:hanging="360"/>
      </w:pPr>
      <w:rPr>
        <w:rFonts w:ascii="Wingdings" w:hAnsi="Wingdings" w:hint="default"/>
      </w:rPr>
    </w:lvl>
    <w:lvl w:ilvl="3" w:tplc="04150001" w:tentative="1">
      <w:start w:val="1"/>
      <w:numFmt w:val="bullet"/>
      <w:lvlText w:val=""/>
      <w:lvlJc w:val="left"/>
      <w:pPr>
        <w:ind w:left="3191" w:hanging="360"/>
      </w:pPr>
      <w:rPr>
        <w:rFonts w:ascii="Symbol" w:hAnsi="Symbol" w:hint="default"/>
      </w:rPr>
    </w:lvl>
    <w:lvl w:ilvl="4" w:tplc="04150003" w:tentative="1">
      <w:start w:val="1"/>
      <w:numFmt w:val="bullet"/>
      <w:lvlText w:val="o"/>
      <w:lvlJc w:val="left"/>
      <w:pPr>
        <w:ind w:left="3911" w:hanging="360"/>
      </w:pPr>
      <w:rPr>
        <w:rFonts w:ascii="Courier New" w:hAnsi="Courier New" w:cs="Courier New" w:hint="default"/>
      </w:rPr>
    </w:lvl>
    <w:lvl w:ilvl="5" w:tplc="04150005" w:tentative="1">
      <w:start w:val="1"/>
      <w:numFmt w:val="bullet"/>
      <w:lvlText w:val=""/>
      <w:lvlJc w:val="left"/>
      <w:pPr>
        <w:ind w:left="4631" w:hanging="360"/>
      </w:pPr>
      <w:rPr>
        <w:rFonts w:ascii="Wingdings" w:hAnsi="Wingdings" w:hint="default"/>
      </w:rPr>
    </w:lvl>
    <w:lvl w:ilvl="6" w:tplc="04150001" w:tentative="1">
      <w:start w:val="1"/>
      <w:numFmt w:val="bullet"/>
      <w:lvlText w:val=""/>
      <w:lvlJc w:val="left"/>
      <w:pPr>
        <w:ind w:left="5351" w:hanging="360"/>
      </w:pPr>
      <w:rPr>
        <w:rFonts w:ascii="Symbol" w:hAnsi="Symbol" w:hint="default"/>
      </w:rPr>
    </w:lvl>
    <w:lvl w:ilvl="7" w:tplc="04150003" w:tentative="1">
      <w:start w:val="1"/>
      <w:numFmt w:val="bullet"/>
      <w:lvlText w:val="o"/>
      <w:lvlJc w:val="left"/>
      <w:pPr>
        <w:ind w:left="6071" w:hanging="360"/>
      </w:pPr>
      <w:rPr>
        <w:rFonts w:ascii="Courier New" w:hAnsi="Courier New" w:cs="Courier New" w:hint="default"/>
      </w:rPr>
    </w:lvl>
    <w:lvl w:ilvl="8" w:tplc="04150005" w:tentative="1">
      <w:start w:val="1"/>
      <w:numFmt w:val="bullet"/>
      <w:lvlText w:val=""/>
      <w:lvlJc w:val="left"/>
      <w:pPr>
        <w:ind w:left="6791" w:hanging="360"/>
      </w:pPr>
      <w:rPr>
        <w:rFonts w:ascii="Wingdings" w:hAnsi="Wingdings" w:hint="default"/>
      </w:rPr>
    </w:lvl>
  </w:abstractNum>
  <w:abstractNum w:abstractNumId="254" w15:restartNumberingAfterBreak="0">
    <w:nsid w:val="36C56B2F"/>
    <w:multiLevelType w:val="hybridMultilevel"/>
    <w:tmpl w:val="5BDC7F18"/>
    <w:lvl w:ilvl="0" w:tplc="7286DD66">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55" w15:restartNumberingAfterBreak="0">
    <w:nsid w:val="36E52512"/>
    <w:multiLevelType w:val="hybridMultilevel"/>
    <w:tmpl w:val="B44A197E"/>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256" w15:restartNumberingAfterBreak="0">
    <w:nsid w:val="36FB07BF"/>
    <w:multiLevelType w:val="hybridMultilevel"/>
    <w:tmpl w:val="CA3E5B3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15:restartNumberingAfterBreak="0">
    <w:nsid w:val="37503C6A"/>
    <w:multiLevelType w:val="hybridMultilevel"/>
    <w:tmpl w:val="E422A62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37711AB9"/>
    <w:multiLevelType w:val="hybridMultilevel"/>
    <w:tmpl w:val="77FECF7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37B97937"/>
    <w:multiLevelType w:val="hybridMultilevel"/>
    <w:tmpl w:val="2E365CAA"/>
    <w:lvl w:ilvl="0" w:tplc="0415000B">
      <w:start w:val="1"/>
      <w:numFmt w:val="bullet"/>
      <w:lvlText w:val=""/>
      <w:lvlJc w:val="left"/>
      <w:pPr>
        <w:ind w:left="892" w:hanging="360"/>
      </w:pPr>
      <w:rPr>
        <w:rFonts w:ascii="Wingdings" w:hAnsi="Wingdings" w:hint="default"/>
      </w:rPr>
    </w:lvl>
    <w:lvl w:ilvl="1" w:tplc="04150003" w:tentative="1">
      <w:start w:val="1"/>
      <w:numFmt w:val="bullet"/>
      <w:lvlText w:val="o"/>
      <w:lvlJc w:val="left"/>
      <w:pPr>
        <w:ind w:left="1612" w:hanging="360"/>
      </w:pPr>
      <w:rPr>
        <w:rFonts w:ascii="Courier New" w:hAnsi="Courier New" w:cs="Courier New" w:hint="default"/>
      </w:rPr>
    </w:lvl>
    <w:lvl w:ilvl="2" w:tplc="04150005" w:tentative="1">
      <w:start w:val="1"/>
      <w:numFmt w:val="bullet"/>
      <w:lvlText w:val=""/>
      <w:lvlJc w:val="left"/>
      <w:pPr>
        <w:ind w:left="2332" w:hanging="360"/>
      </w:pPr>
      <w:rPr>
        <w:rFonts w:ascii="Wingdings" w:hAnsi="Wingdings" w:hint="default"/>
      </w:rPr>
    </w:lvl>
    <w:lvl w:ilvl="3" w:tplc="04150001" w:tentative="1">
      <w:start w:val="1"/>
      <w:numFmt w:val="bullet"/>
      <w:lvlText w:val=""/>
      <w:lvlJc w:val="left"/>
      <w:pPr>
        <w:ind w:left="3052" w:hanging="360"/>
      </w:pPr>
      <w:rPr>
        <w:rFonts w:ascii="Symbol" w:hAnsi="Symbol" w:hint="default"/>
      </w:rPr>
    </w:lvl>
    <w:lvl w:ilvl="4" w:tplc="04150003" w:tentative="1">
      <w:start w:val="1"/>
      <w:numFmt w:val="bullet"/>
      <w:lvlText w:val="o"/>
      <w:lvlJc w:val="left"/>
      <w:pPr>
        <w:ind w:left="3772" w:hanging="360"/>
      </w:pPr>
      <w:rPr>
        <w:rFonts w:ascii="Courier New" w:hAnsi="Courier New" w:cs="Courier New" w:hint="default"/>
      </w:rPr>
    </w:lvl>
    <w:lvl w:ilvl="5" w:tplc="04150005" w:tentative="1">
      <w:start w:val="1"/>
      <w:numFmt w:val="bullet"/>
      <w:lvlText w:val=""/>
      <w:lvlJc w:val="left"/>
      <w:pPr>
        <w:ind w:left="4492" w:hanging="360"/>
      </w:pPr>
      <w:rPr>
        <w:rFonts w:ascii="Wingdings" w:hAnsi="Wingdings" w:hint="default"/>
      </w:rPr>
    </w:lvl>
    <w:lvl w:ilvl="6" w:tplc="04150001" w:tentative="1">
      <w:start w:val="1"/>
      <w:numFmt w:val="bullet"/>
      <w:lvlText w:val=""/>
      <w:lvlJc w:val="left"/>
      <w:pPr>
        <w:ind w:left="5212" w:hanging="360"/>
      </w:pPr>
      <w:rPr>
        <w:rFonts w:ascii="Symbol" w:hAnsi="Symbol" w:hint="default"/>
      </w:rPr>
    </w:lvl>
    <w:lvl w:ilvl="7" w:tplc="04150003" w:tentative="1">
      <w:start w:val="1"/>
      <w:numFmt w:val="bullet"/>
      <w:lvlText w:val="o"/>
      <w:lvlJc w:val="left"/>
      <w:pPr>
        <w:ind w:left="5932" w:hanging="360"/>
      </w:pPr>
      <w:rPr>
        <w:rFonts w:ascii="Courier New" w:hAnsi="Courier New" w:cs="Courier New" w:hint="default"/>
      </w:rPr>
    </w:lvl>
    <w:lvl w:ilvl="8" w:tplc="04150005" w:tentative="1">
      <w:start w:val="1"/>
      <w:numFmt w:val="bullet"/>
      <w:lvlText w:val=""/>
      <w:lvlJc w:val="left"/>
      <w:pPr>
        <w:ind w:left="6652" w:hanging="360"/>
      </w:pPr>
      <w:rPr>
        <w:rFonts w:ascii="Wingdings" w:hAnsi="Wingdings" w:hint="default"/>
      </w:rPr>
    </w:lvl>
  </w:abstractNum>
  <w:abstractNum w:abstractNumId="260" w15:restartNumberingAfterBreak="0">
    <w:nsid w:val="38CF0C09"/>
    <w:multiLevelType w:val="hybridMultilevel"/>
    <w:tmpl w:val="B12EC3D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38D924C5"/>
    <w:multiLevelType w:val="hybridMultilevel"/>
    <w:tmpl w:val="BE56953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38E85D97"/>
    <w:multiLevelType w:val="hybridMultilevel"/>
    <w:tmpl w:val="74B261B2"/>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263" w15:restartNumberingAfterBreak="0">
    <w:nsid w:val="393D081F"/>
    <w:multiLevelType w:val="hybridMultilevel"/>
    <w:tmpl w:val="697E8B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4" w15:restartNumberingAfterBreak="0">
    <w:nsid w:val="397F7224"/>
    <w:multiLevelType w:val="hybridMultilevel"/>
    <w:tmpl w:val="EAFC6D3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39E11985"/>
    <w:multiLevelType w:val="hybridMultilevel"/>
    <w:tmpl w:val="8AD82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39ED7F63"/>
    <w:multiLevelType w:val="hybridMultilevel"/>
    <w:tmpl w:val="905EF086"/>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67" w15:restartNumberingAfterBreak="0">
    <w:nsid w:val="3A020D21"/>
    <w:multiLevelType w:val="hybridMultilevel"/>
    <w:tmpl w:val="E9DC3C84"/>
    <w:lvl w:ilvl="0" w:tplc="7286DD66">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268" w15:restartNumberingAfterBreak="0">
    <w:nsid w:val="3A087E2F"/>
    <w:multiLevelType w:val="hybridMultilevel"/>
    <w:tmpl w:val="4D9EF72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9" w15:restartNumberingAfterBreak="0">
    <w:nsid w:val="3A093B5B"/>
    <w:multiLevelType w:val="hybridMultilevel"/>
    <w:tmpl w:val="AE94D388"/>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3A3843BA"/>
    <w:multiLevelType w:val="hybridMultilevel"/>
    <w:tmpl w:val="FFBC7EC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1" w15:restartNumberingAfterBreak="0">
    <w:nsid w:val="3A946D9B"/>
    <w:multiLevelType w:val="hybridMultilevel"/>
    <w:tmpl w:val="4796AF18"/>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72" w15:restartNumberingAfterBreak="0">
    <w:nsid w:val="3AAC1863"/>
    <w:multiLevelType w:val="hybridMultilevel"/>
    <w:tmpl w:val="DB087C2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3" w15:restartNumberingAfterBreak="0">
    <w:nsid w:val="3AC676A3"/>
    <w:multiLevelType w:val="hybridMultilevel"/>
    <w:tmpl w:val="1F30D0A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4" w15:restartNumberingAfterBreak="0">
    <w:nsid w:val="3ACF5668"/>
    <w:multiLevelType w:val="hybridMultilevel"/>
    <w:tmpl w:val="3730BBA0"/>
    <w:lvl w:ilvl="0" w:tplc="7286DD66">
      <w:start w:val="1"/>
      <w:numFmt w:val="bullet"/>
      <w:lvlText w:val=""/>
      <w:lvlJc w:val="left"/>
      <w:pPr>
        <w:ind w:left="1167" w:hanging="360"/>
      </w:pPr>
      <w:rPr>
        <w:rFonts w:ascii="Symbol" w:hAnsi="Symbol" w:hint="default"/>
      </w:rPr>
    </w:lvl>
    <w:lvl w:ilvl="1" w:tplc="04150003" w:tentative="1">
      <w:start w:val="1"/>
      <w:numFmt w:val="bullet"/>
      <w:lvlText w:val="o"/>
      <w:lvlJc w:val="left"/>
      <w:pPr>
        <w:ind w:left="1887" w:hanging="360"/>
      </w:pPr>
      <w:rPr>
        <w:rFonts w:ascii="Courier New" w:hAnsi="Courier New" w:cs="Courier New" w:hint="default"/>
      </w:rPr>
    </w:lvl>
    <w:lvl w:ilvl="2" w:tplc="04150005" w:tentative="1">
      <w:start w:val="1"/>
      <w:numFmt w:val="bullet"/>
      <w:lvlText w:val=""/>
      <w:lvlJc w:val="left"/>
      <w:pPr>
        <w:ind w:left="2607" w:hanging="360"/>
      </w:pPr>
      <w:rPr>
        <w:rFonts w:ascii="Wingdings" w:hAnsi="Wingdings" w:hint="default"/>
      </w:rPr>
    </w:lvl>
    <w:lvl w:ilvl="3" w:tplc="04150001" w:tentative="1">
      <w:start w:val="1"/>
      <w:numFmt w:val="bullet"/>
      <w:lvlText w:val=""/>
      <w:lvlJc w:val="left"/>
      <w:pPr>
        <w:ind w:left="3327" w:hanging="360"/>
      </w:pPr>
      <w:rPr>
        <w:rFonts w:ascii="Symbol" w:hAnsi="Symbol" w:hint="default"/>
      </w:rPr>
    </w:lvl>
    <w:lvl w:ilvl="4" w:tplc="04150003" w:tentative="1">
      <w:start w:val="1"/>
      <w:numFmt w:val="bullet"/>
      <w:lvlText w:val="o"/>
      <w:lvlJc w:val="left"/>
      <w:pPr>
        <w:ind w:left="4047" w:hanging="360"/>
      </w:pPr>
      <w:rPr>
        <w:rFonts w:ascii="Courier New" w:hAnsi="Courier New" w:cs="Courier New" w:hint="default"/>
      </w:rPr>
    </w:lvl>
    <w:lvl w:ilvl="5" w:tplc="04150005" w:tentative="1">
      <w:start w:val="1"/>
      <w:numFmt w:val="bullet"/>
      <w:lvlText w:val=""/>
      <w:lvlJc w:val="left"/>
      <w:pPr>
        <w:ind w:left="4767" w:hanging="360"/>
      </w:pPr>
      <w:rPr>
        <w:rFonts w:ascii="Wingdings" w:hAnsi="Wingdings" w:hint="default"/>
      </w:rPr>
    </w:lvl>
    <w:lvl w:ilvl="6" w:tplc="04150001" w:tentative="1">
      <w:start w:val="1"/>
      <w:numFmt w:val="bullet"/>
      <w:lvlText w:val=""/>
      <w:lvlJc w:val="left"/>
      <w:pPr>
        <w:ind w:left="5487" w:hanging="360"/>
      </w:pPr>
      <w:rPr>
        <w:rFonts w:ascii="Symbol" w:hAnsi="Symbol" w:hint="default"/>
      </w:rPr>
    </w:lvl>
    <w:lvl w:ilvl="7" w:tplc="04150003" w:tentative="1">
      <w:start w:val="1"/>
      <w:numFmt w:val="bullet"/>
      <w:lvlText w:val="o"/>
      <w:lvlJc w:val="left"/>
      <w:pPr>
        <w:ind w:left="6207" w:hanging="360"/>
      </w:pPr>
      <w:rPr>
        <w:rFonts w:ascii="Courier New" w:hAnsi="Courier New" w:cs="Courier New" w:hint="default"/>
      </w:rPr>
    </w:lvl>
    <w:lvl w:ilvl="8" w:tplc="04150005" w:tentative="1">
      <w:start w:val="1"/>
      <w:numFmt w:val="bullet"/>
      <w:lvlText w:val=""/>
      <w:lvlJc w:val="left"/>
      <w:pPr>
        <w:ind w:left="6927" w:hanging="360"/>
      </w:pPr>
      <w:rPr>
        <w:rFonts w:ascii="Wingdings" w:hAnsi="Wingdings" w:hint="default"/>
      </w:rPr>
    </w:lvl>
  </w:abstractNum>
  <w:abstractNum w:abstractNumId="275" w15:restartNumberingAfterBreak="0">
    <w:nsid w:val="3AF50B87"/>
    <w:multiLevelType w:val="hybridMultilevel"/>
    <w:tmpl w:val="9E8CF4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6" w15:restartNumberingAfterBreak="0">
    <w:nsid w:val="3B0901E6"/>
    <w:multiLevelType w:val="hybridMultilevel"/>
    <w:tmpl w:val="289408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3B5E38F6"/>
    <w:multiLevelType w:val="hybridMultilevel"/>
    <w:tmpl w:val="F9BC397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8" w15:restartNumberingAfterBreak="0">
    <w:nsid w:val="3B8F1560"/>
    <w:multiLevelType w:val="hybridMultilevel"/>
    <w:tmpl w:val="4FA267CE"/>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79" w15:restartNumberingAfterBreak="0">
    <w:nsid w:val="3BB37DF5"/>
    <w:multiLevelType w:val="hybridMultilevel"/>
    <w:tmpl w:val="F4B8018C"/>
    <w:lvl w:ilvl="0" w:tplc="7286DD66">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280" w15:restartNumberingAfterBreak="0">
    <w:nsid w:val="3BDE6C40"/>
    <w:multiLevelType w:val="hybridMultilevel"/>
    <w:tmpl w:val="446A0F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1" w15:restartNumberingAfterBreak="0">
    <w:nsid w:val="3BE75AF1"/>
    <w:multiLevelType w:val="hybridMultilevel"/>
    <w:tmpl w:val="1FD2FE8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82" w15:restartNumberingAfterBreak="0">
    <w:nsid w:val="3C0B3AAA"/>
    <w:multiLevelType w:val="hybridMultilevel"/>
    <w:tmpl w:val="9738C4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3C0C4C92"/>
    <w:multiLevelType w:val="hybridMultilevel"/>
    <w:tmpl w:val="A1CA5F22"/>
    <w:lvl w:ilvl="0" w:tplc="04150001">
      <w:start w:val="1"/>
      <w:numFmt w:val="bullet"/>
      <w:lvlText w:val=""/>
      <w:lvlJc w:val="left"/>
      <w:pPr>
        <w:ind w:left="1147" w:hanging="360"/>
      </w:pPr>
      <w:rPr>
        <w:rFonts w:ascii="Symbol" w:hAnsi="Symbol" w:hint="default"/>
      </w:rPr>
    </w:lvl>
    <w:lvl w:ilvl="1" w:tplc="04150003" w:tentative="1">
      <w:start w:val="1"/>
      <w:numFmt w:val="bullet"/>
      <w:lvlText w:val="o"/>
      <w:lvlJc w:val="left"/>
      <w:pPr>
        <w:ind w:left="1867" w:hanging="360"/>
      </w:pPr>
      <w:rPr>
        <w:rFonts w:ascii="Courier New" w:hAnsi="Courier New" w:cs="Courier New" w:hint="default"/>
      </w:rPr>
    </w:lvl>
    <w:lvl w:ilvl="2" w:tplc="04150005" w:tentative="1">
      <w:start w:val="1"/>
      <w:numFmt w:val="bullet"/>
      <w:lvlText w:val=""/>
      <w:lvlJc w:val="left"/>
      <w:pPr>
        <w:ind w:left="2587" w:hanging="360"/>
      </w:pPr>
      <w:rPr>
        <w:rFonts w:ascii="Wingdings" w:hAnsi="Wingdings" w:hint="default"/>
      </w:rPr>
    </w:lvl>
    <w:lvl w:ilvl="3" w:tplc="04150001" w:tentative="1">
      <w:start w:val="1"/>
      <w:numFmt w:val="bullet"/>
      <w:lvlText w:val=""/>
      <w:lvlJc w:val="left"/>
      <w:pPr>
        <w:ind w:left="3307" w:hanging="360"/>
      </w:pPr>
      <w:rPr>
        <w:rFonts w:ascii="Symbol" w:hAnsi="Symbol" w:hint="default"/>
      </w:rPr>
    </w:lvl>
    <w:lvl w:ilvl="4" w:tplc="04150003" w:tentative="1">
      <w:start w:val="1"/>
      <w:numFmt w:val="bullet"/>
      <w:lvlText w:val="o"/>
      <w:lvlJc w:val="left"/>
      <w:pPr>
        <w:ind w:left="4027" w:hanging="360"/>
      </w:pPr>
      <w:rPr>
        <w:rFonts w:ascii="Courier New" w:hAnsi="Courier New" w:cs="Courier New" w:hint="default"/>
      </w:rPr>
    </w:lvl>
    <w:lvl w:ilvl="5" w:tplc="04150005" w:tentative="1">
      <w:start w:val="1"/>
      <w:numFmt w:val="bullet"/>
      <w:lvlText w:val=""/>
      <w:lvlJc w:val="left"/>
      <w:pPr>
        <w:ind w:left="4747" w:hanging="360"/>
      </w:pPr>
      <w:rPr>
        <w:rFonts w:ascii="Wingdings" w:hAnsi="Wingdings" w:hint="default"/>
      </w:rPr>
    </w:lvl>
    <w:lvl w:ilvl="6" w:tplc="04150001" w:tentative="1">
      <w:start w:val="1"/>
      <w:numFmt w:val="bullet"/>
      <w:lvlText w:val=""/>
      <w:lvlJc w:val="left"/>
      <w:pPr>
        <w:ind w:left="5467" w:hanging="360"/>
      </w:pPr>
      <w:rPr>
        <w:rFonts w:ascii="Symbol" w:hAnsi="Symbol" w:hint="default"/>
      </w:rPr>
    </w:lvl>
    <w:lvl w:ilvl="7" w:tplc="04150003" w:tentative="1">
      <w:start w:val="1"/>
      <w:numFmt w:val="bullet"/>
      <w:lvlText w:val="o"/>
      <w:lvlJc w:val="left"/>
      <w:pPr>
        <w:ind w:left="6187" w:hanging="360"/>
      </w:pPr>
      <w:rPr>
        <w:rFonts w:ascii="Courier New" w:hAnsi="Courier New" w:cs="Courier New" w:hint="default"/>
      </w:rPr>
    </w:lvl>
    <w:lvl w:ilvl="8" w:tplc="04150005" w:tentative="1">
      <w:start w:val="1"/>
      <w:numFmt w:val="bullet"/>
      <w:lvlText w:val=""/>
      <w:lvlJc w:val="left"/>
      <w:pPr>
        <w:ind w:left="6907" w:hanging="360"/>
      </w:pPr>
      <w:rPr>
        <w:rFonts w:ascii="Wingdings" w:hAnsi="Wingdings" w:hint="default"/>
      </w:rPr>
    </w:lvl>
  </w:abstractNum>
  <w:abstractNum w:abstractNumId="284" w15:restartNumberingAfterBreak="0">
    <w:nsid w:val="3C6E002B"/>
    <w:multiLevelType w:val="hybridMultilevel"/>
    <w:tmpl w:val="4AFC053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5" w15:restartNumberingAfterBreak="0">
    <w:nsid w:val="3C956172"/>
    <w:multiLevelType w:val="hybridMultilevel"/>
    <w:tmpl w:val="ACCED360"/>
    <w:lvl w:ilvl="0" w:tplc="0415000B">
      <w:start w:val="1"/>
      <w:numFmt w:val="bullet"/>
      <w:lvlText w:val=""/>
      <w:lvlJc w:val="left"/>
      <w:pPr>
        <w:ind w:left="606" w:hanging="360"/>
      </w:pPr>
      <w:rPr>
        <w:rFonts w:ascii="Wingdings" w:hAnsi="Wingdings" w:hint="default"/>
      </w:rPr>
    </w:lvl>
    <w:lvl w:ilvl="1" w:tplc="04150003" w:tentative="1">
      <w:start w:val="1"/>
      <w:numFmt w:val="bullet"/>
      <w:lvlText w:val="o"/>
      <w:lvlJc w:val="left"/>
      <w:pPr>
        <w:ind w:left="1326" w:hanging="360"/>
      </w:pPr>
      <w:rPr>
        <w:rFonts w:ascii="Courier New" w:hAnsi="Courier New" w:cs="Courier New" w:hint="default"/>
      </w:rPr>
    </w:lvl>
    <w:lvl w:ilvl="2" w:tplc="04150005" w:tentative="1">
      <w:start w:val="1"/>
      <w:numFmt w:val="bullet"/>
      <w:lvlText w:val=""/>
      <w:lvlJc w:val="left"/>
      <w:pPr>
        <w:ind w:left="2046" w:hanging="360"/>
      </w:pPr>
      <w:rPr>
        <w:rFonts w:ascii="Wingdings" w:hAnsi="Wingdings" w:hint="default"/>
      </w:rPr>
    </w:lvl>
    <w:lvl w:ilvl="3" w:tplc="04150001" w:tentative="1">
      <w:start w:val="1"/>
      <w:numFmt w:val="bullet"/>
      <w:lvlText w:val=""/>
      <w:lvlJc w:val="left"/>
      <w:pPr>
        <w:ind w:left="2766" w:hanging="360"/>
      </w:pPr>
      <w:rPr>
        <w:rFonts w:ascii="Symbol" w:hAnsi="Symbol" w:hint="default"/>
      </w:rPr>
    </w:lvl>
    <w:lvl w:ilvl="4" w:tplc="04150003" w:tentative="1">
      <w:start w:val="1"/>
      <w:numFmt w:val="bullet"/>
      <w:lvlText w:val="o"/>
      <w:lvlJc w:val="left"/>
      <w:pPr>
        <w:ind w:left="3486" w:hanging="360"/>
      </w:pPr>
      <w:rPr>
        <w:rFonts w:ascii="Courier New" w:hAnsi="Courier New" w:cs="Courier New" w:hint="default"/>
      </w:rPr>
    </w:lvl>
    <w:lvl w:ilvl="5" w:tplc="04150005" w:tentative="1">
      <w:start w:val="1"/>
      <w:numFmt w:val="bullet"/>
      <w:lvlText w:val=""/>
      <w:lvlJc w:val="left"/>
      <w:pPr>
        <w:ind w:left="4206" w:hanging="360"/>
      </w:pPr>
      <w:rPr>
        <w:rFonts w:ascii="Wingdings" w:hAnsi="Wingdings" w:hint="default"/>
      </w:rPr>
    </w:lvl>
    <w:lvl w:ilvl="6" w:tplc="04150001" w:tentative="1">
      <w:start w:val="1"/>
      <w:numFmt w:val="bullet"/>
      <w:lvlText w:val=""/>
      <w:lvlJc w:val="left"/>
      <w:pPr>
        <w:ind w:left="4926" w:hanging="360"/>
      </w:pPr>
      <w:rPr>
        <w:rFonts w:ascii="Symbol" w:hAnsi="Symbol" w:hint="default"/>
      </w:rPr>
    </w:lvl>
    <w:lvl w:ilvl="7" w:tplc="04150003" w:tentative="1">
      <w:start w:val="1"/>
      <w:numFmt w:val="bullet"/>
      <w:lvlText w:val="o"/>
      <w:lvlJc w:val="left"/>
      <w:pPr>
        <w:ind w:left="5646" w:hanging="360"/>
      </w:pPr>
      <w:rPr>
        <w:rFonts w:ascii="Courier New" w:hAnsi="Courier New" w:cs="Courier New" w:hint="default"/>
      </w:rPr>
    </w:lvl>
    <w:lvl w:ilvl="8" w:tplc="04150005" w:tentative="1">
      <w:start w:val="1"/>
      <w:numFmt w:val="bullet"/>
      <w:lvlText w:val=""/>
      <w:lvlJc w:val="left"/>
      <w:pPr>
        <w:ind w:left="6366" w:hanging="360"/>
      </w:pPr>
      <w:rPr>
        <w:rFonts w:ascii="Wingdings" w:hAnsi="Wingdings" w:hint="default"/>
      </w:rPr>
    </w:lvl>
  </w:abstractNum>
  <w:abstractNum w:abstractNumId="286" w15:restartNumberingAfterBreak="0">
    <w:nsid w:val="3C9B5258"/>
    <w:multiLevelType w:val="hybridMultilevel"/>
    <w:tmpl w:val="83B64BF0"/>
    <w:lvl w:ilvl="0" w:tplc="04150001">
      <w:start w:val="1"/>
      <w:numFmt w:val="bullet"/>
      <w:lvlText w:val=""/>
      <w:lvlJc w:val="left"/>
      <w:pPr>
        <w:ind w:left="705" w:hanging="360"/>
      </w:pPr>
      <w:rPr>
        <w:rFonts w:ascii="Symbol" w:hAnsi="Symbol" w:hint="default"/>
      </w:rPr>
    </w:lvl>
    <w:lvl w:ilvl="1" w:tplc="04150003" w:tentative="1">
      <w:start w:val="1"/>
      <w:numFmt w:val="bullet"/>
      <w:lvlText w:val="o"/>
      <w:lvlJc w:val="left"/>
      <w:pPr>
        <w:ind w:left="1425" w:hanging="360"/>
      </w:pPr>
      <w:rPr>
        <w:rFonts w:ascii="Courier New" w:hAnsi="Courier New" w:cs="Courier New" w:hint="default"/>
      </w:rPr>
    </w:lvl>
    <w:lvl w:ilvl="2" w:tplc="04150005" w:tentative="1">
      <w:start w:val="1"/>
      <w:numFmt w:val="bullet"/>
      <w:lvlText w:val=""/>
      <w:lvlJc w:val="left"/>
      <w:pPr>
        <w:ind w:left="2145" w:hanging="360"/>
      </w:pPr>
      <w:rPr>
        <w:rFonts w:ascii="Wingdings" w:hAnsi="Wingdings" w:hint="default"/>
      </w:rPr>
    </w:lvl>
    <w:lvl w:ilvl="3" w:tplc="04150001" w:tentative="1">
      <w:start w:val="1"/>
      <w:numFmt w:val="bullet"/>
      <w:lvlText w:val=""/>
      <w:lvlJc w:val="left"/>
      <w:pPr>
        <w:ind w:left="2865" w:hanging="360"/>
      </w:pPr>
      <w:rPr>
        <w:rFonts w:ascii="Symbol" w:hAnsi="Symbol" w:hint="default"/>
      </w:rPr>
    </w:lvl>
    <w:lvl w:ilvl="4" w:tplc="04150003" w:tentative="1">
      <w:start w:val="1"/>
      <w:numFmt w:val="bullet"/>
      <w:lvlText w:val="o"/>
      <w:lvlJc w:val="left"/>
      <w:pPr>
        <w:ind w:left="3585" w:hanging="360"/>
      </w:pPr>
      <w:rPr>
        <w:rFonts w:ascii="Courier New" w:hAnsi="Courier New" w:cs="Courier New" w:hint="default"/>
      </w:rPr>
    </w:lvl>
    <w:lvl w:ilvl="5" w:tplc="04150005" w:tentative="1">
      <w:start w:val="1"/>
      <w:numFmt w:val="bullet"/>
      <w:lvlText w:val=""/>
      <w:lvlJc w:val="left"/>
      <w:pPr>
        <w:ind w:left="4305" w:hanging="360"/>
      </w:pPr>
      <w:rPr>
        <w:rFonts w:ascii="Wingdings" w:hAnsi="Wingdings" w:hint="default"/>
      </w:rPr>
    </w:lvl>
    <w:lvl w:ilvl="6" w:tplc="04150001" w:tentative="1">
      <w:start w:val="1"/>
      <w:numFmt w:val="bullet"/>
      <w:lvlText w:val=""/>
      <w:lvlJc w:val="left"/>
      <w:pPr>
        <w:ind w:left="5025" w:hanging="360"/>
      </w:pPr>
      <w:rPr>
        <w:rFonts w:ascii="Symbol" w:hAnsi="Symbol" w:hint="default"/>
      </w:rPr>
    </w:lvl>
    <w:lvl w:ilvl="7" w:tplc="04150003" w:tentative="1">
      <w:start w:val="1"/>
      <w:numFmt w:val="bullet"/>
      <w:lvlText w:val="o"/>
      <w:lvlJc w:val="left"/>
      <w:pPr>
        <w:ind w:left="5745" w:hanging="360"/>
      </w:pPr>
      <w:rPr>
        <w:rFonts w:ascii="Courier New" w:hAnsi="Courier New" w:cs="Courier New" w:hint="default"/>
      </w:rPr>
    </w:lvl>
    <w:lvl w:ilvl="8" w:tplc="04150005" w:tentative="1">
      <w:start w:val="1"/>
      <w:numFmt w:val="bullet"/>
      <w:lvlText w:val=""/>
      <w:lvlJc w:val="left"/>
      <w:pPr>
        <w:ind w:left="6465" w:hanging="360"/>
      </w:pPr>
      <w:rPr>
        <w:rFonts w:ascii="Wingdings" w:hAnsi="Wingdings" w:hint="default"/>
      </w:rPr>
    </w:lvl>
  </w:abstractNum>
  <w:abstractNum w:abstractNumId="287" w15:restartNumberingAfterBreak="0">
    <w:nsid w:val="3CC338FC"/>
    <w:multiLevelType w:val="hybridMultilevel"/>
    <w:tmpl w:val="BBBCBDE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8" w15:restartNumberingAfterBreak="0">
    <w:nsid w:val="3CCB0803"/>
    <w:multiLevelType w:val="hybridMultilevel"/>
    <w:tmpl w:val="FDC4F9D4"/>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89" w15:restartNumberingAfterBreak="0">
    <w:nsid w:val="3CE26FF4"/>
    <w:multiLevelType w:val="hybridMultilevel"/>
    <w:tmpl w:val="FB78C9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0" w15:restartNumberingAfterBreak="0">
    <w:nsid w:val="3D0A70E2"/>
    <w:multiLevelType w:val="hybridMultilevel"/>
    <w:tmpl w:val="CAF0D4E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15:restartNumberingAfterBreak="0">
    <w:nsid w:val="3DAD555A"/>
    <w:multiLevelType w:val="hybridMultilevel"/>
    <w:tmpl w:val="29DC418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3DCD312A"/>
    <w:multiLevelType w:val="hybridMultilevel"/>
    <w:tmpl w:val="B14EB38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3" w15:restartNumberingAfterBreak="0">
    <w:nsid w:val="3E840E0F"/>
    <w:multiLevelType w:val="hybridMultilevel"/>
    <w:tmpl w:val="9C5CDCB2"/>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294" w15:restartNumberingAfterBreak="0">
    <w:nsid w:val="3EC42CDA"/>
    <w:multiLevelType w:val="hybridMultilevel"/>
    <w:tmpl w:val="4C8E5B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5" w15:restartNumberingAfterBreak="0">
    <w:nsid w:val="3ECF4647"/>
    <w:multiLevelType w:val="hybridMultilevel"/>
    <w:tmpl w:val="97E4B12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6" w15:restartNumberingAfterBreak="0">
    <w:nsid w:val="3EDB0AD4"/>
    <w:multiLevelType w:val="hybridMultilevel"/>
    <w:tmpl w:val="B60A3E7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7" w15:restartNumberingAfterBreak="0">
    <w:nsid w:val="3F22407C"/>
    <w:multiLevelType w:val="hybridMultilevel"/>
    <w:tmpl w:val="426C7C8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8" w15:restartNumberingAfterBreak="0">
    <w:nsid w:val="3F3469FC"/>
    <w:multiLevelType w:val="hybridMultilevel"/>
    <w:tmpl w:val="7CDEE846"/>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9" w15:restartNumberingAfterBreak="0">
    <w:nsid w:val="3F450C74"/>
    <w:multiLevelType w:val="hybridMultilevel"/>
    <w:tmpl w:val="EFEE1F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0" w15:restartNumberingAfterBreak="0">
    <w:nsid w:val="3F777945"/>
    <w:multiLevelType w:val="hybridMultilevel"/>
    <w:tmpl w:val="5184B6B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1" w15:restartNumberingAfterBreak="0">
    <w:nsid w:val="3FA90545"/>
    <w:multiLevelType w:val="hybridMultilevel"/>
    <w:tmpl w:val="C2E0BBB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2" w15:restartNumberingAfterBreak="0">
    <w:nsid w:val="3FB417D8"/>
    <w:multiLevelType w:val="hybridMultilevel"/>
    <w:tmpl w:val="7F926E7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3" w15:restartNumberingAfterBreak="0">
    <w:nsid w:val="3FB83532"/>
    <w:multiLevelType w:val="hybridMultilevel"/>
    <w:tmpl w:val="76E25A9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4" w15:restartNumberingAfterBreak="0">
    <w:nsid w:val="40276907"/>
    <w:multiLevelType w:val="hybridMultilevel"/>
    <w:tmpl w:val="E5C68A4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5" w15:restartNumberingAfterBreak="0">
    <w:nsid w:val="40332FFE"/>
    <w:multiLevelType w:val="hybridMultilevel"/>
    <w:tmpl w:val="28CEAC0A"/>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6" w15:restartNumberingAfterBreak="0">
    <w:nsid w:val="409A1F73"/>
    <w:multiLevelType w:val="hybridMultilevel"/>
    <w:tmpl w:val="74020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7" w15:restartNumberingAfterBreak="0">
    <w:nsid w:val="40AD7D7F"/>
    <w:multiLevelType w:val="hybridMultilevel"/>
    <w:tmpl w:val="AC2ED25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8" w15:restartNumberingAfterBreak="0">
    <w:nsid w:val="40CC1DB6"/>
    <w:multiLevelType w:val="hybridMultilevel"/>
    <w:tmpl w:val="F098B9C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9" w15:restartNumberingAfterBreak="0">
    <w:nsid w:val="40E0104B"/>
    <w:multiLevelType w:val="hybridMultilevel"/>
    <w:tmpl w:val="8B2EFFE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0" w15:restartNumberingAfterBreak="0">
    <w:nsid w:val="41407D76"/>
    <w:multiLevelType w:val="hybridMultilevel"/>
    <w:tmpl w:val="FE989EB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1" w15:restartNumberingAfterBreak="0">
    <w:nsid w:val="41883A48"/>
    <w:multiLevelType w:val="hybridMultilevel"/>
    <w:tmpl w:val="373C6D1E"/>
    <w:lvl w:ilvl="0" w:tplc="7286DD66">
      <w:start w:val="1"/>
      <w:numFmt w:val="bullet"/>
      <w:lvlText w:val=""/>
      <w:lvlJc w:val="left"/>
      <w:pPr>
        <w:ind w:left="1167" w:hanging="360"/>
      </w:pPr>
      <w:rPr>
        <w:rFonts w:ascii="Symbol" w:hAnsi="Symbol" w:hint="default"/>
      </w:rPr>
    </w:lvl>
    <w:lvl w:ilvl="1" w:tplc="04150003" w:tentative="1">
      <w:start w:val="1"/>
      <w:numFmt w:val="bullet"/>
      <w:lvlText w:val="o"/>
      <w:lvlJc w:val="left"/>
      <w:pPr>
        <w:ind w:left="1887" w:hanging="360"/>
      </w:pPr>
      <w:rPr>
        <w:rFonts w:ascii="Courier New" w:hAnsi="Courier New" w:cs="Courier New" w:hint="default"/>
      </w:rPr>
    </w:lvl>
    <w:lvl w:ilvl="2" w:tplc="04150005" w:tentative="1">
      <w:start w:val="1"/>
      <w:numFmt w:val="bullet"/>
      <w:lvlText w:val=""/>
      <w:lvlJc w:val="left"/>
      <w:pPr>
        <w:ind w:left="2607" w:hanging="360"/>
      </w:pPr>
      <w:rPr>
        <w:rFonts w:ascii="Wingdings" w:hAnsi="Wingdings" w:hint="default"/>
      </w:rPr>
    </w:lvl>
    <w:lvl w:ilvl="3" w:tplc="04150001" w:tentative="1">
      <w:start w:val="1"/>
      <w:numFmt w:val="bullet"/>
      <w:lvlText w:val=""/>
      <w:lvlJc w:val="left"/>
      <w:pPr>
        <w:ind w:left="3327" w:hanging="360"/>
      </w:pPr>
      <w:rPr>
        <w:rFonts w:ascii="Symbol" w:hAnsi="Symbol" w:hint="default"/>
      </w:rPr>
    </w:lvl>
    <w:lvl w:ilvl="4" w:tplc="04150003" w:tentative="1">
      <w:start w:val="1"/>
      <w:numFmt w:val="bullet"/>
      <w:lvlText w:val="o"/>
      <w:lvlJc w:val="left"/>
      <w:pPr>
        <w:ind w:left="4047" w:hanging="360"/>
      </w:pPr>
      <w:rPr>
        <w:rFonts w:ascii="Courier New" w:hAnsi="Courier New" w:cs="Courier New" w:hint="default"/>
      </w:rPr>
    </w:lvl>
    <w:lvl w:ilvl="5" w:tplc="04150005" w:tentative="1">
      <w:start w:val="1"/>
      <w:numFmt w:val="bullet"/>
      <w:lvlText w:val=""/>
      <w:lvlJc w:val="left"/>
      <w:pPr>
        <w:ind w:left="4767" w:hanging="360"/>
      </w:pPr>
      <w:rPr>
        <w:rFonts w:ascii="Wingdings" w:hAnsi="Wingdings" w:hint="default"/>
      </w:rPr>
    </w:lvl>
    <w:lvl w:ilvl="6" w:tplc="04150001" w:tentative="1">
      <w:start w:val="1"/>
      <w:numFmt w:val="bullet"/>
      <w:lvlText w:val=""/>
      <w:lvlJc w:val="left"/>
      <w:pPr>
        <w:ind w:left="5487" w:hanging="360"/>
      </w:pPr>
      <w:rPr>
        <w:rFonts w:ascii="Symbol" w:hAnsi="Symbol" w:hint="default"/>
      </w:rPr>
    </w:lvl>
    <w:lvl w:ilvl="7" w:tplc="04150003" w:tentative="1">
      <w:start w:val="1"/>
      <w:numFmt w:val="bullet"/>
      <w:lvlText w:val="o"/>
      <w:lvlJc w:val="left"/>
      <w:pPr>
        <w:ind w:left="6207" w:hanging="360"/>
      </w:pPr>
      <w:rPr>
        <w:rFonts w:ascii="Courier New" w:hAnsi="Courier New" w:cs="Courier New" w:hint="default"/>
      </w:rPr>
    </w:lvl>
    <w:lvl w:ilvl="8" w:tplc="04150005" w:tentative="1">
      <w:start w:val="1"/>
      <w:numFmt w:val="bullet"/>
      <w:lvlText w:val=""/>
      <w:lvlJc w:val="left"/>
      <w:pPr>
        <w:ind w:left="6927" w:hanging="360"/>
      </w:pPr>
      <w:rPr>
        <w:rFonts w:ascii="Wingdings" w:hAnsi="Wingdings" w:hint="default"/>
      </w:rPr>
    </w:lvl>
  </w:abstractNum>
  <w:abstractNum w:abstractNumId="312" w15:restartNumberingAfterBreak="0">
    <w:nsid w:val="41A75D22"/>
    <w:multiLevelType w:val="hybridMultilevel"/>
    <w:tmpl w:val="4EFA256E"/>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313" w15:restartNumberingAfterBreak="0">
    <w:nsid w:val="41AE7B4B"/>
    <w:multiLevelType w:val="hybridMultilevel"/>
    <w:tmpl w:val="9536BB2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4" w15:restartNumberingAfterBreak="0">
    <w:nsid w:val="41D9630F"/>
    <w:multiLevelType w:val="hybridMultilevel"/>
    <w:tmpl w:val="E4A40F8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5" w15:restartNumberingAfterBreak="0">
    <w:nsid w:val="420754F8"/>
    <w:multiLevelType w:val="hybridMultilevel"/>
    <w:tmpl w:val="DFAA0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6" w15:restartNumberingAfterBreak="0">
    <w:nsid w:val="429A3F3F"/>
    <w:multiLevelType w:val="hybridMultilevel"/>
    <w:tmpl w:val="3AE48F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7" w15:restartNumberingAfterBreak="0">
    <w:nsid w:val="42A90C59"/>
    <w:multiLevelType w:val="hybridMultilevel"/>
    <w:tmpl w:val="C388F0C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8" w15:restartNumberingAfterBreak="0">
    <w:nsid w:val="4359611D"/>
    <w:multiLevelType w:val="hybridMultilevel"/>
    <w:tmpl w:val="20560E2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9" w15:restartNumberingAfterBreak="0">
    <w:nsid w:val="435E2DD9"/>
    <w:multiLevelType w:val="hybridMultilevel"/>
    <w:tmpl w:val="14A0A8D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0" w15:restartNumberingAfterBreak="0">
    <w:nsid w:val="438E5E61"/>
    <w:multiLevelType w:val="hybridMultilevel"/>
    <w:tmpl w:val="02BE9CB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1" w15:restartNumberingAfterBreak="0">
    <w:nsid w:val="43F555FF"/>
    <w:multiLevelType w:val="hybridMultilevel"/>
    <w:tmpl w:val="DD4689A6"/>
    <w:styleLink w:val="Styl1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2" w15:restartNumberingAfterBreak="0">
    <w:nsid w:val="4404191D"/>
    <w:multiLevelType w:val="hybridMultilevel"/>
    <w:tmpl w:val="61AC7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3" w15:restartNumberingAfterBreak="0">
    <w:nsid w:val="4427457C"/>
    <w:multiLevelType w:val="hybridMultilevel"/>
    <w:tmpl w:val="E7FC5C6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4" w15:restartNumberingAfterBreak="0">
    <w:nsid w:val="447B73D3"/>
    <w:multiLevelType w:val="hybridMultilevel"/>
    <w:tmpl w:val="7076F56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5" w15:restartNumberingAfterBreak="0">
    <w:nsid w:val="44C86A7E"/>
    <w:multiLevelType w:val="hybridMultilevel"/>
    <w:tmpl w:val="9C7A8A96"/>
    <w:lvl w:ilvl="0" w:tplc="7286DD66">
      <w:start w:val="1"/>
      <w:numFmt w:val="bullet"/>
      <w:lvlText w:val=""/>
      <w:lvlJc w:val="left"/>
      <w:pPr>
        <w:ind w:left="277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6" w15:restartNumberingAfterBreak="0">
    <w:nsid w:val="44DF6427"/>
    <w:multiLevelType w:val="hybridMultilevel"/>
    <w:tmpl w:val="A1D27CBA"/>
    <w:lvl w:ilvl="0" w:tplc="0415000B">
      <w:start w:val="1"/>
      <w:numFmt w:val="bullet"/>
      <w:lvlText w:val=""/>
      <w:lvlJc w:val="left"/>
      <w:pPr>
        <w:ind w:left="880" w:hanging="360"/>
      </w:pPr>
      <w:rPr>
        <w:rFonts w:ascii="Wingdings" w:hAnsi="Wingdings" w:hint="default"/>
      </w:rPr>
    </w:lvl>
    <w:lvl w:ilvl="1" w:tplc="04150003" w:tentative="1">
      <w:start w:val="1"/>
      <w:numFmt w:val="bullet"/>
      <w:lvlText w:val="o"/>
      <w:lvlJc w:val="left"/>
      <w:pPr>
        <w:ind w:left="1600" w:hanging="360"/>
      </w:pPr>
      <w:rPr>
        <w:rFonts w:ascii="Courier New" w:hAnsi="Courier New" w:cs="Courier New" w:hint="default"/>
      </w:rPr>
    </w:lvl>
    <w:lvl w:ilvl="2" w:tplc="04150005" w:tentative="1">
      <w:start w:val="1"/>
      <w:numFmt w:val="bullet"/>
      <w:lvlText w:val=""/>
      <w:lvlJc w:val="left"/>
      <w:pPr>
        <w:ind w:left="2320" w:hanging="360"/>
      </w:pPr>
      <w:rPr>
        <w:rFonts w:ascii="Wingdings" w:hAnsi="Wingdings" w:hint="default"/>
      </w:rPr>
    </w:lvl>
    <w:lvl w:ilvl="3" w:tplc="04150001" w:tentative="1">
      <w:start w:val="1"/>
      <w:numFmt w:val="bullet"/>
      <w:lvlText w:val=""/>
      <w:lvlJc w:val="left"/>
      <w:pPr>
        <w:ind w:left="3040" w:hanging="360"/>
      </w:pPr>
      <w:rPr>
        <w:rFonts w:ascii="Symbol" w:hAnsi="Symbol" w:hint="default"/>
      </w:rPr>
    </w:lvl>
    <w:lvl w:ilvl="4" w:tplc="04150003" w:tentative="1">
      <w:start w:val="1"/>
      <w:numFmt w:val="bullet"/>
      <w:lvlText w:val="o"/>
      <w:lvlJc w:val="left"/>
      <w:pPr>
        <w:ind w:left="3760" w:hanging="360"/>
      </w:pPr>
      <w:rPr>
        <w:rFonts w:ascii="Courier New" w:hAnsi="Courier New" w:cs="Courier New" w:hint="default"/>
      </w:rPr>
    </w:lvl>
    <w:lvl w:ilvl="5" w:tplc="04150005" w:tentative="1">
      <w:start w:val="1"/>
      <w:numFmt w:val="bullet"/>
      <w:lvlText w:val=""/>
      <w:lvlJc w:val="left"/>
      <w:pPr>
        <w:ind w:left="4480" w:hanging="360"/>
      </w:pPr>
      <w:rPr>
        <w:rFonts w:ascii="Wingdings" w:hAnsi="Wingdings" w:hint="default"/>
      </w:rPr>
    </w:lvl>
    <w:lvl w:ilvl="6" w:tplc="04150001" w:tentative="1">
      <w:start w:val="1"/>
      <w:numFmt w:val="bullet"/>
      <w:lvlText w:val=""/>
      <w:lvlJc w:val="left"/>
      <w:pPr>
        <w:ind w:left="5200" w:hanging="360"/>
      </w:pPr>
      <w:rPr>
        <w:rFonts w:ascii="Symbol" w:hAnsi="Symbol" w:hint="default"/>
      </w:rPr>
    </w:lvl>
    <w:lvl w:ilvl="7" w:tplc="04150003" w:tentative="1">
      <w:start w:val="1"/>
      <w:numFmt w:val="bullet"/>
      <w:lvlText w:val="o"/>
      <w:lvlJc w:val="left"/>
      <w:pPr>
        <w:ind w:left="5920" w:hanging="360"/>
      </w:pPr>
      <w:rPr>
        <w:rFonts w:ascii="Courier New" w:hAnsi="Courier New" w:cs="Courier New" w:hint="default"/>
      </w:rPr>
    </w:lvl>
    <w:lvl w:ilvl="8" w:tplc="04150005" w:tentative="1">
      <w:start w:val="1"/>
      <w:numFmt w:val="bullet"/>
      <w:lvlText w:val=""/>
      <w:lvlJc w:val="left"/>
      <w:pPr>
        <w:ind w:left="6640" w:hanging="360"/>
      </w:pPr>
      <w:rPr>
        <w:rFonts w:ascii="Wingdings" w:hAnsi="Wingdings" w:hint="default"/>
      </w:rPr>
    </w:lvl>
  </w:abstractNum>
  <w:abstractNum w:abstractNumId="327" w15:restartNumberingAfterBreak="0">
    <w:nsid w:val="44F814EA"/>
    <w:multiLevelType w:val="hybridMultilevel"/>
    <w:tmpl w:val="8B6C1F7A"/>
    <w:lvl w:ilvl="0" w:tplc="EFC8944E">
      <w:start w:val="1"/>
      <w:numFmt w:val="bullet"/>
      <w:lvlText w:val=""/>
      <w:lvlJc w:val="left"/>
      <w:pPr>
        <w:ind w:left="1027" w:hanging="360"/>
      </w:pPr>
      <w:rPr>
        <w:rFonts w:ascii="Symbol" w:hAnsi="Symbol" w:hint="default"/>
        <w:strike w:val="0"/>
        <w:color w:val="auto"/>
      </w:rPr>
    </w:lvl>
    <w:lvl w:ilvl="1" w:tplc="04150003" w:tentative="1">
      <w:start w:val="1"/>
      <w:numFmt w:val="bullet"/>
      <w:lvlText w:val="o"/>
      <w:lvlJc w:val="left"/>
      <w:pPr>
        <w:ind w:left="1747" w:hanging="360"/>
      </w:pPr>
      <w:rPr>
        <w:rFonts w:ascii="Courier New" w:hAnsi="Courier New" w:cs="Courier New" w:hint="default"/>
      </w:rPr>
    </w:lvl>
    <w:lvl w:ilvl="2" w:tplc="04150005" w:tentative="1">
      <w:start w:val="1"/>
      <w:numFmt w:val="bullet"/>
      <w:lvlText w:val=""/>
      <w:lvlJc w:val="left"/>
      <w:pPr>
        <w:ind w:left="2467" w:hanging="360"/>
      </w:pPr>
      <w:rPr>
        <w:rFonts w:ascii="Wingdings" w:hAnsi="Wingdings" w:hint="default"/>
      </w:rPr>
    </w:lvl>
    <w:lvl w:ilvl="3" w:tplc="04150001" w:tentative="1">
      <w:start w:val="1"/>
      <w:numFmt w:val="bullet"/>
      <w:lvlText w:val=""/>
      <w:lvlJc w:val="left"/>
      <w:pPr>
        <w:ind w:left="3187" w:hanging="360"/>
      </w:pPr>
      <w:rPr>
        <w:rFonts w:ascii="Symbol" w:hAnsi="Symbol" w:hint="default"/>
      </w:rPr>
    </w:lvl>
    <w:lvl w:ilvl="4" w:tplc="04150003" w:tentative="1">
      <w:start w:val="1"/>
      <w:numFmt w:val="bullet"/>
      <w:lvlText w:val="o"/>
      <w:lvlJc w:val="left"/>
      <w:pPr>
        <w:ind w:left="3907" w:hanging="360"/>
      </w:pPr>
      <w:rPr>
        <w:rFonts w:ascii="Courier New" w:hAnsi="Courier New" w:cs="Courier New" w:hint="default"/>
      </w:rPr>
    </w:lvl>
    <w:lvl w:ilvl="5" w:tplc="04150005" w:tentative="1">
      <w:start w:val="1"/>
      <w:numFmt w:val="bullet"/>
      <w:lvlText w:val=""/>
      <w:lvlJc w:val="left"/>
      <w:pPr>
        <w:ind w:left="4627" w:hanging="360"/>
      </w:pPr>
      <w:rPr>
        <w:rFonts w:ascii="Wingdings" w:hAnsi="Wingdings" w:hint="default"/>
      </w:rPr>
    </w:lvl>
    <w:lvl w:ilvl="6" w:tplc="04150001" w:tentative="1">
      <w:start w:val="1"/>
      <w:numFmt w:val="bullet"/>
      <w:lvlText w:val=""/>
      <w:lvlJc w:val="left"/>
      <w:pPr>
        <w:ind w:left="5347" w:hanging="360"/>
      </w:pPr>
      <w:rPr>
        <w:rFonts w:ascii="Symbol" w:hAnsi="Symbol" w:hint="default"/>
      </w:rPr>
    </w:lvl>
    <w:lvl w:ilvl="7" w:tplc="04150003" w:tentative="1">
      <w:start w:val="1"/>
      <w:numFmt w:val="bullet"/>
      <w:lvlText w:val="o"/>
      <w:lvlJc w:val="left"/>
      <w:pPr>
        <w:ind w:left="6067" w:hanging="360"/>
      </w:pPr>
      <w:rPr>
        <w:rFonts w:ascii="Courier New" w:hAnsi="Courier New" w:cs="Courier New" w:hint="default"/>
      </w:rPr>
    </w:lvl>
    <w:lvl w:ilvl="8" w:tplc="04150005" w:tentative="1">
      <w:start w:val="1"/>
      <w:numFmt w:val="bullet"/>
      <w:lvlText w:val=""/>
      <w:lvlJc w:val="left"/>
      <w:pPr>
        <w:ind w:left="6787" w:hanging="360"/>
      </w:pPr>
      <w:rPr>
        <w:rFonts w:ascii="Wingdings" w:hAnsi="Wingdings" w:hint="default"/>
      </w:rPr>
    </w:lvl>
  </w:abstractNum>
  <w:abstractNum w:abstractNumId="328" w15:restartNumberingAfterBreak="0">
    <w:nsid w:val="450C2913"/>
    <w:multiLevelType w:val="hybridMultilevel"/>
    <w:tmpl w:val="B4F24D5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9" w15:restartNumberingAfterBreak="0">
    <w:nsid w:val="45120110"/>
    <w:multiLevelType w:val="hybridMultilevel"/>
    <w:tmpl w:val="CCCC49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0" w15:restartNumberingAfterBreak="0">
    <w:nsid w:val="45286266"/>
    <w:multiLevelType w:val="hybridMultilevel"/>
    <w:tmpl w:val="69E8825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1" w15:restartNumberingAfterBreak="0">
    <w:nsid w:val="452E4999"/>
    <w:multiLevelType w:val="hybridMultilevel"/>
    <w:tmpl w:val="52C48FD2"/>
    <w:lvl w:ilvl="0" w:tplc="7286DD66">
      <w:start w:val="1"/>
      <w:numFmt w:val="bullet"/>
      <w:lvlText w:val=""/>
      <w:lvlJc w:val="left"/>
      <w:pPr>
        <w:ind w:left="607" w:hanging="360"/>
      </w:pPr>
      <w:rPr>
        <w:rFonts w:ascii="Symbol" w:hAnsi="Symbol" w:hint="default"/>
      </w:rPr>
    </w:lvl>
    <w:lvl w:ilvl="1" w:tplc="04150003" w:tentative="1">
      <w:start w:val="1"/>
      <w:numFmt w:val="bullet"/>
      <w:lvlText w:val="o"/>
      <w:lvlJc w:val="left"/>
      <w:pPr>
        <w:ind w:left="1327" w:hanging="360"/>
      </w:pPr>
      <w:rPr>
        <w:rFonts w:ascii="Courier New" w:hAnsi="Courier New" w:cs="Courier New" w:hint="default"/>
      </w:rPr>
    </w:lvl>
    <w:lvl w:ilvl="2" w:tplc="04150005" w:tentative="1">
      <w:start w:val="1"/>
      <w:numFmt w:val="bullet"/>
      <w:lvlText w:val=""/>
      <w:lvlJc w:val="left"/>
      <w:pPr>
        <w:ind w:left="2047" w:hanging="360"/>
      </w:pPr>
      <w:rPr>
        <w:rFonts w:ascii="Wingdings" w:hAnsi="Wingdings" w:hint="default"/>
      </w:rPr>
    </w:lvl>
    <w:lvl w:ilvl="3" w:tplc="04150001" w:tentative="1">
      <w:start w:val="1"/>
      <w:numFmt w:val="bullet"/>
      <w:lvlText w:val=""/>
      <w:lvlJc w:val="left"/>
      <w:pPr>
        <w:ind w:left="2767" w:hanging="360"/>
      </w:pPr>
      <w:rPr>
        <w:rFonts w:ascii="Symbol" w:hAnsi="Symbol" w:hint="default"/>
      </w:rPr>
    </w:lvl>
    <w:lvl w:ilvl="4" w:tplc="04150003" w:tentative="1">
      <w:start w:val="1"/>
      <w:numFmt w:val="bullet"/>
      <w:lvlText w:val="o"/>
      <w:lvlJc w:val="left"/>
      <w:pPr>
        <w:ind w:left="3487" w:hanging="360"/>
      </w:pPr>
      <w:rPr>
        <w:rFonts w:ascii="Courier New" w:hAnsi="Courier New" w:cs="Courier New" w:hint="default"/>
      </w:rPr>
    </w:lvl>
    <w:lvl w:ilvl="5" w:tplc="04150005" w:tentative="1">
      <w:start w:val="1"/>
      <w:numFmt w:val="bullet"/>
      <w:lvlText w:val=""/>
      <w:lvlJc w:val="left"/>
      <w:pPr>
        <w:ind w:left="4207" w:hanging="360"/>
      </w:pPr>
      <w:rPr>
        <w:rFonts w:ascii="Wingdings" w:hAnsi="Wingdings" w:hint="default"/>
      </w:rPr>
    </w:lvl>
    <w:lvl w:ilvl="6" w:tplc="04150001" w:tentative="1">
      <w:start w:val="1"/>
      <w:numFmt w:val="bullet"/>
      <w:lvlText w:val=""/>
      <w:lvlJc w:val="left"/>
      <w:pPr>
        <w:ind w:left="4927" w:hanging="360"/>
      </w:pPr>
      <w:rPr>
        <w:rFonts w:ascii="Symbol" w:hAnsi="Symbol" w:hint="default"/>
      </w:rPr>
    </w:lvl>
    <w:lvl w:ilvl="7" w:tplc="04150003" w:tentative="1">
      <w:start w:val="1"/>
      <w:numFmt w:val="bullet"/>
      <w:lvlText w:val="o"/>
      <w:lvlJc w:val="left"/>
      <w:pPr>
        <w:ind w:left="5647" w:hanging="360"/>
      </w:pPr>
      <w:rPr>
        <w:rFonts w:ascii="Courier New" w:hAnsi="Courier New" w:cs="Courier New" w:hint="default"/>
      </w:rPr>
    </w:lvl>
    <w:lvl w:ilvl="8" w:tplc="04150005" w:tentative="1">
      <w:start w:val="1"/>
      <w:numFmt w:val="bullet"/>
      <w:lvlText w:val=""/>
      <w:lvlJc w:val="left"/>
      <w:pPr>
        <w:ind w:left="6367" w:hanging="360"/>
      </w:pPr>
      <w:rPr>
        <w:rFonts w:ascii="Wingdings" w:hAnsi="Wingdings" w:hint="default"/>
      </w:rPr>
    </w:lvl>
  </w:abstractNum>
  <w:abstractNum w:abstractNumId="332" w15:restartNumberingAfterBreak="0">
    <w:nsid w:val="454E7FE6"/>
    <w:multiLevelType w:val="hybridMultilevel"/>
    <w:tmpl w:val="BB2E680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3" w15:restartNumberingAfterBreak="0">
    <w:nsid w:val="454F23F0"/>
    <w:multiLevelType w:val="hybridMultilevel"/>
    <w:tmpl w:val="898C4D1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4" w15:restartNumberingAfterBreak="0">
    <w:nsid w:val="45755B62"/>
    <w:multiLevelType w:val="hybridMultilevel"/>
    <w:tmpl w:val="FCC22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5" w15:restartNumberingAfterBreak="0">
    <w:nsid w:val="45CC535A"/>
    <w:multiLevelType w:val="hybridMultilevel"/>
    <w:tmpl w:val="BC348A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6" w15:restartNumberingAfterBreak="0">
    <w:nsid w:val="45CD0507"/>
    <w:multiLevelType w:val="hybridMultilevel"/>
    <w:tmpl w:val="F7D41C4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7" w15:restartNumberingAfterBreak="0">
    <w:nsid w:val="464D3123"/>
    <w:multiLevelType w:val="hybridMultilevel"/>
    <w:tmpl w:val="02D03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8" w15:restartNumberingAfterBreak="0">
    <w:nsid w:val="46555D43"/>
    <w:multiLevelType w:val="hybridMultilevel"/>
    <w:tmpl w:val="0E8423DC"/>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339" w15:restartNumberingAfterBreak="0">
    <w:nsid w:val="466E38E6"/>
    <w:multiLevelType w:val="hybridMultilevel"/>
    <w:tmpl w:val="106EBC5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0" w15:restartNumberingAfterBreak="0">
    <w:nsid w:val="4670676F"/>
    <w:multiLevelType w:val="hybridMultilevel"/>
    <w:tmpl w:val="D11012E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1" w15:restartNumberingAfterBreak="0">
    <w:nsid w:val="46B72EFD"/>
    <w:multiLevelType w:val="hybridMultilevel"/>
    <w:tmpl w:val="A5F403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2" w15:restartNumberingAfterBreak="0">
    <w:nsid w:val="46D50CB2"/>
    <w:multiLevelType w:val="hybridMultilevel"/>
    <w:tmpl w:val="B81A2B5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3" w15:restartNumberingAfterBreak="0">
    <w:nsid w:val="473176DD"/>
    <w:multiLevelType w:val="hybridMultilevel"/>
    <w:tmpl w:val="8990C00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4" w15:restartNumberingAfterBreak="0">
    <w:nsid w:val="47553DA1"/>
    <w:multiLevelType w:val="hybridMultilevel"/>
    <w:tmpl w:val="B8229470"/>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345" w15:restartNumberingAfterBreak="0">
    <w:nsid w:val="47803096"/>
    <w:multiLevelType w:val="hybridMultilevel"/>
    <w:tmpl w:val="4196641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6" w15:restartNumberingAfterBreak="0">
    <w:nsid w:val="484A00B9"/>
    <w:multiLevelType w:val="hybridMultilevel"/>
    <w:tmpl w:val="C5A6F24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7" w15:restartNumberingAfterBreak="0">
    <w:nsid w:val="485D64A7"/>
    <w:multiLevelType w:val="hybridMultilevel"/>
    <w:tmpl w:val="369A42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8" w15:restartNumberingAfterBreak="0">
    <w:nsid w:val="48773070"/>
    <w:multiLevelType w:val="hybridMultilevel"/>
    <w:tmpl w:val="DFB4786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9" w15:restartNumberingAfterBreak="0">
    <w:nsid w:val="487D21BE"/>
    <w:multiLevelType w:val="hybridMultilevel"/>
    <w:tmpl w:val="445AA288"/>
    <w:lvl w:ilvl="0" w:tplc="7286DD66">
      <w:start w:val="1"/>
      <w:numFmt w:val="bullet"/>
      <w:lvlText w:val=""/>
      <w:lvlJc w:val="left"/>
      <w:pPr>
        <w:ind w:left="1065" w:hanging="360"/>
      </w:pPr>
      <w:rPr>
        <w:rFonts w:ascii="Symbol" w:hAnsi="Symbol" w:hint="default"/>
      </w:rPr>
    </w:lvl>
    <w:lvl w:ilvl="1" w:tplc="04150003" w:tentative="1">
      <w:start w:val="1"/>
      <w:numFmt w:val="bullet"/>
      <w:lvlText w:val="o"/>
      <w:lvlJc w:val="left"/>
      <w:pPr>
        <w:ind w:left="1785" w:hanging="360"/>
      </w:pPr>
      <w:rPr>
        <w:rFonts w:ascii="Courier New" w:hAnsi="Courier New" w:cs="Courier New" w:hint="default"/>
      </w:rPr>
    </w:lvl>
    <w:lvl w:ilvl="2" w:tplc="04150005" w:tentative="1">
      <w:start w:val="1"/>
      <w:numFmt w:val="bullet"/>
      <w:lvlText w:val=""/>
      <w:lvlJc w:val="left"/>
      <w:pPr>
        <w:ind w:left="2505" w:hanging="360"/>
      </w:pPr>
      <w:rPr>
        <w:rFonts w:ascii="Wingdings" w:hAnsi="Wingdings" w:hint="default"/>
      </w:rPr>
    </w:lvl>
    <w:lvl w:ilvl="3" w:tplc="04150001" w:tentative="1">
      <w:start w:val="1"/>
      <w:numFmt w:val="bullet"/>
      <w:lvlText w:val=""/>
      <w:lvlJc w:val="left"/>
      <w:pPr>
        <w:ind w:left="3225" w:hanging="360"/>
      </w:pPr>
      <w:rPr>
        <w:rFonts w:ascii="Symbol" w:hAnsi="Symbol" w:hint="default"/>
      </w:rPr>
    </w:lvl>
    <w:lvl w:ilvl="4" w:tplc="04150003" w:tentative="1">
      <w:start w:val="1"/>
      <w:numFmt w:val="bullet"/>
      <w:lvlText w:val="o"/>
      <w:lvlJc w:val="left"/>
      <w:pPr>
        <w:ind w:left="3945" w:hanging="360"/>
      </w:pPr>
      <w:rPr>
        <w:rFonts w:ascii="Courier New" w:hAnsi="Courier New" w:cs="Courier New" w:hint="default"/>
      </w:rPr>
    </w:lvl>
    <w:lvl w:ilvl="5" w:tplc="04150005" w:tentative="1">
      <w:start w:val="1"/>
      <w:numFmt w:val="bullet"/>
      <w:lvlText w:val=""/>
      <w:lvlJc w:val="left"/>
      <w:pPr>
        <w:ind w:left="4665" w:hanging="360"/>
      </w:pPr>
      <w:rPr>
        <w:rFonts w:ascii="Wingdings" w:hAnsi="Wingdings" w:hint="default"/>
      </w:rPr>
    </w:lvl>
    <w:lvl w:ilvl="6" w:tplc="04150001" w:tentative="1">
      <w:start w:val="1"/>
      <w:numFmt w:val="bullet"/>
      <w:lvlText w:val=""/>
      <w:lvlJc w:val="left"/>
      <w:pPr>
        <w:ind w:left="5385" w:hanging="360"/>
      </w:pPr>
      <w:rPr>
        <w:rFonts w:ascii="Symbol" w:hAnsi="Symbol" w:hint="default"/>
      </w:rPr>
    </w:lvl>
    <w:lvl w:ilvl="7" w:tplc="04150003" w:tentative="1">
      <w:start w:val="1"/>
      <w:numFmt w:val="bullet"/>
      <w:lvlText w:val="o"/>
      <w:lvlJc w:val="left"/>
      <w:pPr>
        <w:ind w:left="6105" w:hanging="360"/>
      </w:pPr>
      <w:rPr>
        <w:rFonts w:ascii="Courier New" w:hAnsi="Courier New" w:cs="Courier New" w:hint="default"/>
      </w:rPr>
    </w:lvl>
    <w:lvl w:ilvl="8" w:tplc="04150005" w:tentative="1">
      <w:start w:val="1"/>
      <w:numFmt w:val="bullet"/>
      <w:lvlText w:val=""/>
      <w:lvlJc w:val="left"/>
      <w:pPr>
        <w:ind w:left="6825" w:hanging="360"/>
      </w:pPr>
      <w:rPr>
        <w:rFonts w:ascii="Wingdings" w:hAnsi="Wingdings" w:hint="default"/>
      </w:rPr>
    </w:lvl>
  </w:abstractNum>
  <w:abstractNum w:abstractNumId="350" w15:restartNumberingAfterBreak="0">
    <w:nsid w:val="48AA67F4"/>
    <w:multiLevelType w:val="hybridMultilevel"/>
    <w:tmpl w:val="A80E99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1" w15:restartNumberingAfterBreak="0">
    <w:nsid w:val="48B210E9"/>
    <w:multiLevelType w:val="hybridMultilevel"/>
    <w:tmpl w:val="DC94D5F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2" w15:restartNumberingAfterBreak="0">
    <w:nsid w:val="48C87511"/>
    <w:multiLevelType w:val="hybridMultilevel"/>
    <w:tmpl w:val="D1AA01D0"/>
    <w:lvl w:ilvl="0" w:tplc="7286DD66">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353" w15:restartNumberingAfterBreak="0">
    <w:nsid w:val="49297263"/>
    <w:multiLevelType w:val="hybridMultilevel"/>
    <w:tmpl w:val="2B5CD5C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4" w15:restartNumberingAfterBreak="0">
    <w:nsid w:val="49546E46"/>
    <w:multiLevelType w:val="hybridMultilevel"/>
    <w:tmpl w:val="A97EC27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5" w15:restartNumberingAfterBreak="0">
    <w:nsid w:val="49B85254"/>
    <w:multiLevelType w:val="hybridMultilevel"/>
    <w:tmpl w:val="D2F6E29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6" w15:restartNumberingAfterBreak="0">
    <w:nsid w:val="49E33F94"/>
    <w:multiLevelType w:val="hybridMultilevel"/>
    <w:tmpl w:val="C9B22914"/>
    <w:lvl w:ilvl="0" w:tplc="04150001">
      <w:start w:val="1"/>
      <w:numFmt w:val="bullet"/>
      <w:lvlText w:val=""/>
      <w:lvlJc w:val="left"/>
      <w:pPr>
        <w:ind w:left="1044" w:hanging="360"/>
      </w:pPr>
      <w:rPr>
        <w:rFonts w:ascii="Symbol" w:hAnsi="Symbol" w:hint="default"/>
      </w:rPr>
    </w:lvl>
    <w:lvl w:ilvl="1" w:tplc="04150003" w:tentative="1">
      <w:start w:val="1"/>
      <w:numFmt w:val="bullet"/>
      <w:lvlText w:val="o"/>
      <w:lvlJc w:val="left"/>
      <w:pPr>
        <w:ind w:left="1764" w:hanging="360"/>
      </w:pPr>
      <w:rPr>
        <w:rFonts w:ascii="Courier New" w:hAnsi="Courier New" w:cs="Courier New" w:hint="default"/>
      </w:rPr>
    </w:lvl>
    <w:lvl w:ilvl="2" w:tplc="04150005" w:tentative="1">
      <w:start w:val="1"/>
      <w:numFmt w:val="bullet"/>
      <w:lvlText w:val=""/>
      <w:lvlJc w:val="left"/>
      <w:pPr>
        <w:ind w:left="2484" w:hanging="360"/>
      </w:pPr>
      <w:rPr>
        <w:rFonts w:ascii="Wingdings" w:hAnsi="Wingdings" w:hint="default"/>
      </w:rPr>
    </w:lvl>
    <w:lvl w:ilvl="3" w:tplc="04150001" w:tentative="1">
      <w:start w:val="1"/>
      <w:numFmt w:val="bullet"/>
      <w:lvlText w:val=""/>
      <w:lvlJc w:val="left"/>
      <w:pPr>
        <w:ind w:left="3204" w:hanging="360"/>
      </w:pPr>
      <w:rPr>
        <w:rFonts w:ascii="Symbol" w:hAnsi="Symbol" w:hint="default"/>
      </w:rPr>
    </w:lvl>
    <w:lvl w:ilvl="4" w:tplc="04150003" w:tentative="1">
      <w:start w:val="1"/>
      <w:numFmt w:val="bullet"/>
      <w:lvlText w:val="o"/>
      <w:lvlJc w:val="left"/>
      <w:pPr>
        <w:ind w:left="3924" w:hanging="360"/>
      </w:pPr>
      <w:rPr>
        <w:rFonts w:ascii="Courier New" w:hAnsi="Courier New" w:cs="Courier New" w:hint="default"/>
      </w:rPr>
    </w:lvl>
    <w:lvl w:ilvl="5" w:tplc="04150005" w:tentative="1">
      <w:start w:val="1"/>
      <w:numFmt w:val="bullet"/>
      <w:lvlText w:val=""/>
      <w:lvlJc w:val="left"/>
      <w:pPr>
        <w:ind w:left="4644" w:hanging="360"/>
      </w:pPr>
      <w:rPr>
        <w:rFonts w:ascii="Wingdings" w:hAnsi="Wingdings" w:hint="default"/>
      </w:rPr>
    </w:lvl>
    <w:lvl w:ilvl="6" w:tplc="04150001" w:tentative="1">
      <w:start w:val="1"/>
      <w:numFmt w:val="bullet"/>
      <w:lvlText w:val=""/>
      <w:lvlJc w:val="left"/>
      <w:pPr>
        <w:ind w:left="5364" w:hanging="360"/>
      </w:pPr>
      <w:rPr>
        <w:rFonts w:ascii="Symbol" w:hAnsi="Symbol" w:hint="default"/>
      </w:rPr>
    </w:lvl>
    <w:lvl w:ilvl="7" w:tplc="04150003" w:tentative="1">
      <w:start w:val="1"/>
      <w:numFmt w:val="bullet"/>
      <w:lvlText w:val="o"/>
      <w:lvlJc w:val="left"/>
      <w:pPr>
        <w:ind w:left="6084" w:hanging="360"/>
      </w:pPr>
      <w:rPr>
        <w:rFonts w:ascii="Courier New" w:hAnsi="Courier New" w:cs="Courier New" w:hint="default"/>
      </w:rPr>
    </w:lvl>
    <w:lvl w:ilvl="8" w:tplc="04150005" w:tentative="1">
      <w:start w:val="1"/>
      <w:numFmt w:val="bullet"/>
      <w:lvlText w:val=""/>
      <w:lvlJc w:val="left"/>
      <w:pPr>
        <w:ind w:left="6804" w:hanging="360"/>
      </w:pPr>
      <w:rPr>
        <w:rFonts w:ascii="Wingdings" w:hAnsi="Wingdings" w:hint="default"/>
      </w:rPr>
    </w:lvl>
  </w:abstractNum>
  <w:abstractNum w:abstractNumId="357" w15:restartNumberingAfterBreak="0">
    <w:nsid w:val="4A167615"/>
    <w:multiLevelType w:val="hybridMultilevel"/>
    <w:tmpl w:val="E0582A1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8" w15:restartNumberingAfterBreak="0">
    <w:nsid w:val="4A184130"/>
    <w:multiLevelType w:val="hybridMultilevel"/>
    <w:tmpl w:val="B5448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9" w15:restartNumberingAfterBreak="0">
    <w:nsid w:val="4A1A1E84"/>
    <w:multiLevelType w:val="hybridMultilevel"/>
    <w:tmpl w:val="1130B8F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0" w15:restartNumberingAfterBreak="0">
    <w:nsid w:val="4A3A61B9"/>
    <w:multiLevelType w:val="hybridMultilevel"/>
    <w:tmpl w:val="72A2534E"/>
    <w:lvl w:ilvl="0" w:tplc="0415000B">
      <w:start w:val="1"/>
      <w:numFmt w:val="bullet"/>
      <w:lvlText w:val=""/>
      <w:lvlJc w:val="left"/>
      <w:pPr>
        <w:ind w:left="1034" w:hanging="360"/>
      </w:pPr>
      <w:rPr>
        <w:rFonts w:ascii="Wingdings" w:hAnsi="Wingdings" w:hint="default"/>
      </w:rPr>
    </w:lvl>
    <w:lvl w:ilvl="1" w:tplc="04150003" w:tentative="1">
      <w:start w:val="1"/>
      <w:numFmt w:val="bullet"/>
      <w:lvlText w:val="o"/>
      <w:lvlJc w:val="left"/>
      <w:pPr>
        <w:ind w:left="1754" w:hanging="360"/>
      </w:pPr>
      <w:rPr>
        <w:rFonts w:ascii="Courier New" w:hAnsi="Courier New" w:cs="Courier New" w:hint="default"/>
      </w:rPr>
    </w:lvl>
    <w:lvl w:ilvl="2" w:tplc="04150005" w:tentative="1">
      <w:start w:val="1"/>
      <w:numFmt w:val="bullet"/>
      <w:lvlText w:val=""/>
      <w:lvlJc w:val="left"/>
      <w:pPr>
        <w:ind w:left="2474" w:hanging="360"/>
      </w:pPr>
      <w:rPr>
        <w:rFonts w:ascii="Wingdings" w:hAnsi="Wingdings" w:hint="default"/>
      </w:rPr>
    </w:lvl>
    <w:lvl w:ilvl="3" w:tplc="04150001" w:tentative="1">
      <w:start w:val="1"/>
      <w:numFmt w:val="bullet"/>
      <w:lvlText w:val=""/>
      <w:lvlJc w:val="left"/>
      <w:pPr>
        <w:ind w:left="3194" w:hanging="360"/>
      </w:pPr>
      <w:rPr>
        <w:rFonts w:ascii="Symbol" w:hAnsi="Symbol" w:hint="default"/>
      </w:rPr>
    </w:lvl>
    <w:lvl w:ilvl="4" w:tplc="04150003" w:tentative="1">
      <w:start w:val="1"/>
      <w:numFmt w:val="bullet"/>
      <w:lvlText w:val="o"/>
      <w:lvlJc w:val="left"/>
      <w:pPr>
        <w:ind w:left="3914" w:hanging="360"/>
      </w:pPr>
      <w:rPr>
        <w:rFonts w:ascii="Courier New" w:hAnsi="Courier New" w:cs="Courier New" w:hint="default"/>
      </w:rPr>
    </w:lvl>
    <w:lvl w:ilvl="5" w:tplc="04150005" w:tentative="1">
      <w:start w:val="1"/>
      <w:numFmt w:val="bullet"/>
      <w:lvlText w:val=""/>
      <w:lvlJc w:val="left"/>
      <w:pPr>
        <w:ind w:left="4634" w:hanging="360"/>
      </w:pPr>
      <w:rPr>
        <w:rFonts w:ascii="Wingdings" w:hAnsi="Wingdings" w:hint="default"/>
      </w:rPr>
    </w:lvl>
    <w:lvl w:ilvl="6" w:tplc="04150001" w:tentative="1">
      <w:start w:val="1"/>
      <w:numFmt w:val="bullet"/>
      <w:lvlText w:val=""/>
      <w:lvlJc w:val="left"/>
      <w:pPr>
        <w:ind w:left="5354" w:hanging="360"/>
      </w:pPr>
      <w:rPr>
        <w:rFonts w:ascii="Symbol" w:hAnsi="Symbol" w:hint="default"/>
      </w:rPr>
    </w:lvl>
    <w:lvl w:ilvl="7" w:tplc="04150003" w:tentative="1">
      <w:start w:val="1"/>
      <w:numFmt w:val="bullet"/>
      <w:lvlText w:val="o"/>
      <w:lvlJc w:val="left"/>
      <w:pPr>
        <w:ind w:left="6074" w:hanging="360"/>
      </w:pPr>
      <w:rPr>
        <w:rFonts w:ascii="Courier New" w:hAnsi="Courier New" w:cs="Courier New" w:hint="default"/>
      </w:rPr>
    </w:lvl>
    <w:lvl w:ilvl="8" w:tplc="04150005" w:tentative="1">
      <w:start w:val="1"/>
      <w:numFmt w:val="bullet"/>
      <w:lvlText w:val=""/>
      <w:lvlJc w:val="left"/>
      <w:pPr>
        <w:ind w:left="6794" w:hanging="360"/>
      </w:pPr>
      <w:rPr>
        <w:rFonts w:ascii="Wingdings" w:hAnsi="Wingdings" w:hint="default"/>
      </w:rPr>
    </w:lvl>
  </w:abstractNum>
  <w:abstractNum w:abstractNumId="361" w15:restartNumberingAfterBreak="0">
    <w:nsid w:val="4A9E4E09"/>
    <w:multiLevelType w:val="hybridMultilevel"/>
    <w:tmpl w:val="DD0A883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2" w15:restartNumberingAfterBreak="0">
    <w:nsid w:val="4ACF1CFA"/>
    <w:multiLevelType w:val="hybridMultilevel"/>
    <w:tmpl w:val="C2DA9D6A"/>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363" w15:restartNumberingAfterBreak="0">
    <w:nsid w:val="4B01295F"/>
    <w:multiLevelType w:val="hybridMultilevel"/>
    <w:tmpl w:val="3EC2E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4" w15:restartNumberingAfterBreak="0">
    <w:nsid w:val="4B203FF3"/>
    <w:multiLevelType w:val="hybridMultilevel"/>
    <w:tmpl w:val="09765D0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5" w15:restartNumberingAfterBreak="0">
    <w:nsid w:val="4B3747CC"/>
    <w:multiLevelType w:val="hybridMultilevel"/>
    <w:tmpl w:val="2902B3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6" w15:restartNumberingAfterBreak="0">
    <w:nsid w:val="4B473919"/>
    <w:multiLevelType w:val="hybridMultilevel"/>
    <w:tmpl w:val="5C548C84"/>
    <w:lvl w:ilvl="0" w:tplc="7286DD66">
      <w:start w:val="1"/>
      <w:numFmt w:val="bullet"/>
      <w:lvlText w:val=""/>
      <w:lvlJc w:val="left"/>
      <w:pPr>
        <w:ind w:left="1007" w:hanging="360"/>
      </w:pPr>
      <w:rPr>
        <w:rFonts w:ascii="Symbol" w:hAnsi="Symbol" w:hint="default"/>
      </w:rPr>
    </w:lvl>
    <w:lvl w:ilvl="1" w:tplc="04150003" w:tentative="1">
      <w:start w:val="1"/>
      <w:numFmt w:val="bullet"/>
      <w:lvlText w:val="o"/>
      <w:lvlJc w:val="left"/>
      <w:pPr>
        <w:ind w:left="1727" w:hanging="360"/>
      </w:pPr>
      <w:rPr>
        <w:rFonts w:ascii="Courier New" w:hAnsi="Courier New" w:cs="Courier New" w:hint="default"/>
      </w:rPr>
    </w:lvl>
    <w:lvl w:ilvl="2" w:tplc="04150005" w:tentative="1">
      <w:start w:val="1"/>
      <w:numFmt w:val="bullet"/>
      <w:lvlText w:val=""/>
      <w:lvlJc w:val="left"/>
      <w:pPr>
        <w:ind w:left="2447" w:hanging="360"/>
      </w:pPr>
      <w:rPr>
        <w:rFonts w:ascii="Wingdings" w:hAnsi="Wingdings" w:hint="default"/>
      </w:rPr>
    </w:lvl>
    <w:lvl w:ilvl="3" w:tplc="04150001" w:tentative="1">
      <w:start w:val="1"/>
      <w:numFmt w:val="bullet"/>
      <w:lvlText w:val=""/>
      <w:lvlJc w:val="left"/>
      <w:pPr>
        <w:ind w:left="3167" w:hanging="360"/>
      </w:pPr>
      <w:rPr>
        <w:rFonts w:ascii="Symbol" w:hAnsi="Symbol" w:hint="default"/>
      </w:rPr>
    </w:lvl>
    <w:lvl w:ilvl="4" w:tplc="04150003" w:tentative="1">
      <w:start w:val="1"/>
      <w:numFmt w:val="bullet"/>
      <w:lvlText w:val="o"/>
      <w:lvlJc w:val="left"/>
      <w:pPr>
        <w:ind w:left="3887" w:hanging="360"/>
      </w:pPr>
      <w:rPr>
        <w:rFonts w:ascii="Courier New" w:hAnsi="Courier New" w:cs="Courier New" w:hint="default"/>
      </w:rPr>
    </w:lvl>
    <w:lvl w:ilvl="5" w:tplc="04150005" w:tentative="1">
      <w:start w:val="1"/>
      <w:numFmt w:val="bullet"/>
      <w:lvlText w:val=""/>
      <w:lvlJc w:val="left"/>
      <w:pPr>
        <w:ind w:left="4607" w:hanging="360"/>
      </w:pPr>
      <w:rPr>
        <w:rFonts w:ascii="Wingdings" w:hAnsi="Wingdings" w:hint="default"/>
      </w:rPr>
    </w:lvl>
    <w:lvl w:ilvl="6" w:tplc="04150001" w:tentative="1">
      <w:start w:val="1"/>
      <w:numFmt w:val="bullet"/>
      <w:lvlText w:val=""/>
      <w:lvlJc w:val="left"/>
      <w:pPr>
        <w:ind w:left="5327" w:hanging="360"/>
      </w:pPr>
      <w:rPr>
        <w:rFonts w:ascii="Symbol" w:hAnsi="Symbol" w:hint="default"/>
      </w:rPr>
    </w:lvl>
    <w:lvl w:ilvl="7" w:tplc="04150003" w:tentative="1">
      <w:start w:val="1"/>
      <w:numFmt w:val="bullet"/>
      <w:lvlText w:val="o"/>
      <w:lvlJc w:val="left"/>
      <w:pPr>
        <w:ind w:left="6047" w:hanging="360"/>
      </w:pPr>
      <w:rPr>
        <w:rFonts w:ascii="Courier New" w:hAnsi="Courier New" w:cs="Courier New" w:hint="default"/>
      </w:rPr>
    </w:lvl>
    <w:lvl w:ilvl="8" w:tplc="04150005" w:tentative="1">
      <w:start w:val="1"/>
      <w:numFmt w:val="bullet"/>
      <w:lvlText w:val=""/>
      <w:lvlJc w:val="left"/>
      <w:pPr>
        <w:ind w:left="6767" w:hanging="360"/>
      </w:pPr>
      <w:rPr>
        <w:rFonts w:ascii="Wingdings" w:hAnsi="Wingdings" w:hint="default"/>
      </w:rPr>
    </w:lvl>
  </w:abstractNum>
  <w:abstractNum w:abstractNumId="367" w15:restartNumberingAfterBreak="0">
    <w:nsid w:val="4B4C66F0"/>
    <w:multiLevelType w:val="hybridMultilevel"/>
    <w:tmpl w:val="82DE16B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8" w15:restartNumberingAfterBreak="0">
    <w:nsid w:val="4B873A82"/>
    <w:multiLevelType w:val="hybridMultilevel"/>
    <w:tmpl w:val="8020B8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9" w15:restartNumberingAfterBreak="0">
    <w:nsid w:val="4B971E33"/>
    <w:multiLevelType w:val="hybridMultilevel"/>
    <w:tmpl w:val="78B411F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0" w15:restartNumberingAfterBreak="0">
    <w:nsid w:val="4BD613CF"/>
    <w:multiLevelType w:val="hybridMultilevel"/>
    <w:tmpl w:val="4B149CF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1" w15:restartNumberingAfterBreak="0">
    <w:nsid w:val="4C1D3F56"/>
    <w:multiLevelType w:val="hybridMultilevel"/>
    <w:tmpl w:val="F024364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2" w15:restartNumberingAfterBreak="0">
    <w:nsid w:val="4C216228"/>
    <w:multiLevelType w:val="hybridMultilevel"/>
    <w:tmpl w:val="B802BDD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3" w15:restartNumberingAfterBreak="0">
    <w:nsid w:val="4C261DF4"/>
    <w:multiLevelType w:val="hybridMultilevel"/>
    <w:tmpl w:val="9DE844BE"/>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4" w15:restartNumberingAfterBreak="0">
    <w:nsid w:val="4CC02ACE"/>
    <w:multiLevelType w:val="hybridMultilevel"/>
    <w:tmpl w:val="D41E04D8"/>
    <w:lvl w:ilvl="0" w:tplc="7286DD66">
      <w:start w:val="1"/>
      <w:numFmt w:val="bullet"/>
      <w:lvlText w:val=""/>
      <w:lvlJc w:val="left"/>
      <w:pPr>
        <w:ind w:left="2197" w:hanging="360"/>
      </w:pPr>
      <w:rPr>
        <w:rFonts w:ascii="Symbol" w:hAnsi="Symbol" w:hint="default"/>
      </w:rPr>
    </w:lvl>
    <w:lvl w:ilvl="1" w:tplc="04150003" w:tentative="1">
      <w:start w:val="1"/>
      <w:numFmt w:val="bullet"/>
      <w:lvlText w:val="o"/>
      <w:lvlJc w:val="left"/>
      <w:pPr>
        <w:ind w:left="2917" w:hanging="360"/>
      </w:pPr>
      <w:rPr>
        <w:rFonts w:ascii="Courier New" w:hAnsi="Courier New" w:cs="Courier New" w:hint="default"/>
      </w:rPr>
    </w:lvl>
    <w:lvl w:ilvl="2" w:tplc="04150005" w:tentative="1">
      <w:start w:val="1"/>
      <w:numFmt w:val="bullet"/>
      <w:lvlText w:val=""/>
      <w:lvlJc w:val="left"/>
      <w:pPr>
        <w:ind w:left="3637" w:hanging="360"/>
      </w:pPr>
      <w:rPr>
        <w:rFonts w:ascii="Wingdings" w:hAnsi="Wingdings" w:hint="default"/>
      </w:rPr>
    </w:lvl>
    <w:lvl w:ilvl="3" w:tplc="04150001" w:tentative="1">
      <w:start w:val="1"/>
      <w:numFmt w:val="bullet"/>
      <w:lvlText w:val=""/>
      <w:lvlJc w:val="left"/>
      <w:pPr>
        <w:ind w:left="4357" w:hanging="360"/>
      </w:pPr>
      <w:rPr>
        <w:rFonts w:ascii="Symbol" w:hAnsi="Symbol" w:hint="default"/>
      </w:rPr>
    </w:lvl>
    <w:lvl w:ilvl="4" w:tplc="04150003" w:tentative="1">
      <w:start w:val="1"/>
      <w:numFmt w:val="bullet"/>
      <w:lvlText w:val="o"/>
      <w:lvlJc w:val="left"/>
      <w:pPr>
        <w:ind w:left="5077" w:hanging="360"/>
      </w:pPr>
      <w:rPr>
        <w:rFonts w:ascii="Courier New" w:hAnsi="Courier New" w:cs="Courier New" w:hint="default"/>
      </w:rPr>
    </w:lvl>
    <w:lvl w:ilvl="5" w:tplc="04150005" w:tentative="1">
      <w:start w:val="1"/>
      <w:numFmt w:val="bullet"/>
      <w:lvlText w:val=""/>
      <w:lvlJc w:val="left"/>
      <w:pPr>
        <w:ind w:left="5797" w:hanging="360"/>
      </w:pPr>
      <w:rPr>
        <w:rFonts w:ascii="Wingdings" w:hAnsi="Wingdings" w:hint="default"/>
      </w:rPr>
    </w:lvl>
    <w:lvl w:ilvl="6" w:tplc="04150001" w:tentative="1">
      <w:start w:val="1"/>
      <w:numFmt w:val="bullet"/>
      <w:lvlText w:val=""/>
      <w:lvlJc w:val="left"/>
      <w:pPr>
        <w:ind w:left="6517" w:hanging="360"/>
      </w:pPr>
      <w:rPr>
        <w:rFonts w:ascii="Symbol" w:hAnsi="Symbol" w:hint="default"/>
      </w:rPr>
    </w:lvl>
    <w:lvl w:ilvl="7" w:tplc="04150003" w:tentative="1">
      <w:start w:val="1"/>
      <w:numFmt w:val="bullet"/>
      <w:lvlText w:val="o"/>
      <w:lvlJc w:val="left"/>
      <w:pPr>
        <w:ind w:left="7237" w:hanging="360"/>
      </w:pPr>
      <w:rPr>
        <w:rFonts w:ascii="Courier New" w:hAnsi="Courier New" w:cs="Courier New" w:hint="default"/>
      </w:rPr>
    </w:lvl>
    <w:lvl w:ilvl="8" w:tplc="04150005" w:tentative="1">
      <w:start w:val="1"/>
      <w:numFmt w:val="bullet"/>
      <w:lvlText w:val=""/>
      <w:lvlJc w:val="left"/>
      <w:pPr>
        <w:ind w:left="7957" w:hanging="360"/>
      </w:pPr>
      <w:rPr>
        <w:rFonts w:ascii="Wingdings" w:hAnsi="Wingdings" w:hint="default"/>
      </w:rPr>
    </w:lvl>
  </w:abstractNum>
  <w:abstractNum w:abstractNumId="375" w15:restartNumberingAfterBreak="0">
    <w:nsid w:val="4D127513"/>
    <w:multiLevelType w:val="hybridMultilevel"/>
    <w:tmpl w:val="39FE458E"/>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376" w15:restartNumberingAfterBreak="0">
    <w:nsid w:val="4D421B21"/>
    <w:multiLevelType w:val="hybridMultilevel"/>
    <w:tmpl w:val="123846D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7" w15:restartNumberingAfterBreak="0">
    <w:nsid w:val="4D4D43FA"/>
    <w:multiLevelType w:val="hybridMultilevel"/>
    <w:tmpl w:val="194E1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8" w15:restartNumberingAfterBreak="0">
    <w:nsid w:val="4D557665"/>
    <w:multiLevelType w:val="hybridMultilevel"/>
    <w:tmpl w:val="BB56684A"/>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9" w15:restartNumberingAfterBreak="0">
    <w:nsid w:val="4D6D1E60"/>
    <w:multiLevelType w:val="hybridMultilevel"/>
    <w:tmpl w:val="263C4EF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0" w15:restartNumberingAfterBreak="0">
    <w:nsid w:val="4DAD1E26"/>
    <w:multiLevelType w:val="hybridMultilevel"/>
    <w:tmpl w:val="A356B49C"/>
    <w:lvl w:ilvl="0" w:tplc="7286DD66">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81" w15:restartNumberingAfterBreak="0">
    <w:nsid w:val="4DCD7A20"/>
    <w:multiLevelType w:val="hybridMultilevel"/>
    <w:tmpl w:val="CD6A0C3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2" w15:restartNumberingAfterBreak="0">
    <w:nsid w:val="4DF73549"/>
    <w:multiLevelType w:val="hybridMultilevel"/>
    <w:tmpl w:val="EBF4B06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3" w15:restartNumberingAfterBreak="0">
    <w:nsid w:val="4E16577A"/>
    <w:multiLevelType w:val="multilevel"/>
    <w:tmpl w:val="A088045A"/>
    <w:styleLink w:val="Styl61"/>
    <w:lvl w:ilvl="0">
      <w:start w:val="1"/>
      <w:numFmt w:val="decimal"/>
      <w:lvlText w:val="%1.2.1."/>
      <w:lvlJc w:val="left"/>
      <w:pPr>
        <w:ind w:left="360" w:hanging="360"/>
      </w:pPr>
      <w:rPr>
        <w:rFonts w:hint="default"/>
        <w:b w:val="0"/>
      </w:rPr>
    </w:lvl>
    <w:lvl w:ilvl="1">
      <w:start w:val="1"/>
      <w:numFmt w:val="lowerLetter"/>
      <w:lvlText w:val="%2."/>
      <w:lvlJc w:val="left"/>
      <w:pPr>
        <w:ind w:left="1440" w:hanging="360"/>
      </w:pPr>
      <w:rPr>
        <w:rFonts w:hint="default"/>
      </w:rPr>
    </w:lvl>
    <w:lvl w:ilvl="2">
      <w:start w:val="1"/>
      <w:numFmt w:val="none"/>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4" w15:restartNumberingAfterBreak="0">
    <w:nsid w:val="4E485AD9"/>
    <w:multiLevelType w:val="multilevel"/>
    <w:tmpl w:val="1F50C486"/>
    <w:lvl w:ilvl="0">
      <w:start w:val="7"/>
      <w:numFmt w:val="decimal"/>
      <w:lvlText w:val="%1."/>
      <w:lvlJc w:val="left"/>
      <w:pPr>
        <w:ind w:left="360" w:hanging="360"/>
      </w:pPr>
      <w:rPr>
        <w:rFonts w:hint="default"/>
      </w:rPr>
    </w:lvl>
    <w:lvl w:ilvl="1">
      <w:start w:val="2"/>
      <w:numFmt w:val="decimal"/>
      <w:lvlText w:val="%1.%2."/>
      <w:lvlJc w:val="left"/>
      <w:pPr>
        <w:ind w:left="1212" w:hanging="36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192" w:hanging="108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256" w:hanging="1440"/>
      </w:pPr>
      <w:rPr>
        <w:rFonts w:hint="default"/>
      </w:rPr>
    </w:lvl>
  </w:abstractNum>
  <w:abstractNum w:abstractNumId="385" w15:restartNumberingAfterBreak="0">
    <w:nsid w:val="4E612853"/>
    <w:multiLevelType w:val="hybridMultilevel"/>
    <w:tmpl w:val="891C7CE0"/>
    <w:lvl w:ilvl="0" w:tplc="7286DD66">
      <w:start w:val="1"/>
      <w:numFmt w:val="bullet"/>
      <w:lvlText w:val=""/>
      <w:lvlJc w:val="left"/>
      <w:pPr>
        <w:ind w:left="915" w:hanging="360"/>
      </w:pPr>
      <w:rPr>
        <w:rFonts w:ascii="Symbol" w:hAnsi="Symbol" w:hint="default"/>
      </w:rPr>
    </w:lvl>
    <w:lvl w:ilvl="1" w:tplc="04150003" w:tentative="1">
      <w:start w:val="1"/>
      <w:numFmt w:val="bullet"/>
      <w:lvlText w:val="o"/>
      <w:lvlJc w:val="left"/>
      <w:pPr>
        <w:ind w:left="1635" w:hanging="360"/>
      </w:pPr>
      <w:rPr>
        <w:rFonts w:ascii="Courier New" w:hAnsi="Courier New" w:cs="Courier New" w:hint="default"/>
      </w:rPr>
    </w:lvl>
    <w:lvl w:ilvl="2" w:tplc="04150005" w:tentative="1">
      <w:start w:val="1"/>
      <w:numFmt w:val="bullet"/>
      <w:lvlText w:val=""/>
      <w:lvlJc w:val="left"/>
      <w:pPr>
        <w:ind w:left="2355" w:hanging="360"/>
      </w:pPr>
      <w:rPr>
        <w:rFonts w:ascii="Wingdings" w:hAnsi="Wingdings" w:hint="default"/>
      </w:rPr>
    </w:lvl>
    <w:lvl w:ilvl="3" w:tplc="04150001" w:tentative="1">
      <w:start w:val="1"/>
      <w:numFmt w:val="bullet"/>
      <w:lvlText w:val=""/>
      <w:lvlJc w:val="left"/>
      <w:pPr>
        <w:ind w:left="3075" w:hanging="360"/>
      </w:pPr>
      <w:rPr>
        <w:rFonts w:ascii="Symbol" w:hAnsi="Symbol" w:hint="default"/>
      </w:rPr>
    </w:lvl>
    <w:lvl w:ilvl="4" w:tplc="04150003" w:tentative="1">
      <w:start w:val="1"/>
      <w:numFmt w:val="bullet"/>
      <w:lvlText w:val="o"/>
      <w:lvlJc w:val="left"/>
      <w:pPr>
        <w:ind w:left="3795" w:hanging="360"/>
      </w:pPr>
      <w:rPr>
        <w:rFonts w:ascii="Courier New" w:hAnsi="Courier New" w:cs="Courier New" w:hint="default"/>
      </w:rPr>
    </w:lvl>
    <w:lvl w:ilvl="5" w:tplc="04150005" w:tentative="1">
      <w:start w:val="1"/>
      <w:numFmt w:val="bullet"/>
      <w:lvlText w:val=""/>
      <w:lvlJc w:val="left"/>
      <w:pPr>
        <w:ind w:left="4515" w:hanging="360"/>
      </w:pPr>
      <w:rPr>
        <w:rFonts w:ascii="Wingdings" w:hAnsi="Wingdings" w:hint="default"/>
      </w:rPr>
    </w:lvl>
    <w:lvl w:ilvl="6" w:tplc="04150001" w:tentative="1">
      <w:start w:val="1"/>
      <w:numFmt w:val="bullet"/>
      <w:lvlText w:val=""/>
      <w:lvlJc w:val="left"/>
      <w:pPr>
        <w:ind w:left="5235" w:hanging="360"/>
      </w:pPr>
      <w:rPr>
        <w:rFonts w:ascii="Symbol" w:hAnsi="Symbol" w:hint="default"/>
      </w:rPr>
    </w:lvl>
    <w:lvl w:ilvl="7" w:tplc="04150003" w:tentative="1">
      <w:start w:val="1"/>
      <w:numFmt w:val="bullet"/>
      <w:lvlText w:val="o"/>
      <w:lvlJc w:val="left"/>
      <w:pPr>
        <w:ind w:left="5955" w:hanging="360"/>
      </w:pPr>
      <w:rPr>
        <w:rFonts w:ascii="Courier New" w:hAnsi="Courier New" w:cs="Courier New" w:hint="default"/>
      </w:rPr>
    </w:lvl>
    <w:lvl w:ilvl="8" w:tplc="04150005" w:tentative="1">
      <w:start w:val="1"/>
      <w:numFmt w:val="bullet"/>
      <w:lvlText w:val=""/>
      <w:lvlJc w:val="left"/>
      <w:pPr>
        <w:ind w:left="6675" w:hanging="360"/>
      </w:pPr>
      <w:rPr>
        <w:rFonts w:ascii="Wingdings" w:hAnsi="Wingdings" w:hint="default"/>
      </w:rPr>
    </w:lvl>
  </w:abstractNum>
  <w:abstractNum w:abstractNumId="386" w15:restartNumberingAfterBreak="0">
    <w:nsid w:val="4E734B2D"/>
    <w:multiLevelType w:val="hybridMultilevel"/>
    <w:tmpl w:val="67883BF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7" w15:restartNumberingAfterBreak="0">
    <w:nsid w:val="4E957395"/>
    <w:multiLevelType w:val="hybridMultilevel"/>
    <w:tmpl w:val="E91A1D3E"/>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388" w15:restartNumberingAfterBreak="0">
    <w:nsid w:val="4EA3196A"/>
    <w:multiLevelType w:val="hybridMultilevel"/>
    <w:tmpl w:val="68BC5F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89" w15:restartNumberingAfterBreak="0">
    <w:nsid w:val="4EBF3481"/>
    <w:multiLevelType w:val="hybridMultilevel"/>
    <w:tmpl w:val="916453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0" w15:restartNumberingAfterBreak="0">
    <w:nsid w:val="4EEC72EC"/>
    <w:multiLevelType w:val="hybridMultilevel"/>
    <w:tmpl w:val="0FAC8D5E"/>
    <w:lvl w:ilvl="0" w:tplc="7286DD66">
      <w:start w:val="1"/>
      <w:numFmt w:val="bullet"/>
      <w:lvlText w:val=""/>
      <w:lvlJc w:val="left"/>
      <w:pPr>
        <w:ind w:left="896" w:hanging="360"/>
      </w:pPr>
      <w:rPr>
        <w:rFonts w:ascii="Symbol" w:hAnsi="Symbol"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391" w15:restartNumberingAfterBreak="0">
    <w:nsid w:val="4EF26BDA"/>
    <w:multiLevelType w:val="hybridMultilevel"/>
    <w:tmpl w:val="3DF6974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92" w15:restartNumberingAfterBreak="0">
    <w:nsid w:val="4F147117"/>
    <w:multiLevelType w:val="hybridMultilevel"/>
    <w:tmpl w:val="A80C55AC"/>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93" w15:restartNumberingAfterBreak="0">
    <w:nsid w:val="4F472962"/>
    <w:multiLevelType w:val="hybridMultilevel"/>
    <w:tmpl w:val="54BE964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4" w15:restartNumberingAfterBreak="0">
    <w:nsid w:val="4F6A5523"/>
    <w:multiLevelType w:val="hybridMultilevel"/>
    <w:tmpl w:val="C784864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5" w15:restartNumberingAfterBreak="0">
    <w:nsid w:val="4F831261"/>
    <w:multiLevelType w:val="hybridMultilevel"/>
    <w:tmpl w:val="719CDC6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6" w15:restartNumberingAfterBreak="0">
    <w:nsid w:val="4F8D0B3A"/>
    <w:multiLevelType w:val="hybridMultilevel"/>
    <w:tmpl w:val="9ECEBA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7" w15:restartNumberingAfterBreak="0">
    <w:nsid w:val="4F955CE9"/>
    <w:multiLevelType w:val="hybridMultilevel"/>
    <w:tmpl w:val="27BE2DF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8" w15:restartNumberingAfterBreak="0">
    <w:nsid w:val="4F9B2F55"/>
    <w:multiLevelType w:val="hybridMultilevel"/>
    <w:tmpl w:val="20FA59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9" w15:restartNumberingAfterBreak="0">
    <w:nsid w:val="4FCF0680"/>
    <w:multiLevelType w:val="hybridMultilevel"/>
    <w:tmpl w:val="CAB88E5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0" w15:restartNumberingAfterBreak="0">
    <w:nsid w:val="4FD27AF3"/>
    <w:multiLevelType w:val="hybridMultilevel"/>
    <w:tmpl w:val="897A8E6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1" w15:restartNumberingAfterBreak="0">
    <w:nsid w:val="4FD432C2"/>
    <w:multiLevelType w:val="hybridMultilevel"/>
    <w:tmpl w:val="E7FEBDE8"/>
    <w:lvl w:ilvl="0" w:tplc="04150001">
      <w:start w:val="1"/>
      <w:numFmt w:val="bullet"/>
      <w:lvlText w:val=""/>
      <w:lvlJc w:val="left"/>
      <w:pPr>
        <w:ind w:left="1178" w:hanging="360"/>
      </w:pPr>
      <w:rPr>
        <w:rFonts w:ascii="Symbol" w:hAnsi="Symbol" w:hint="default"/>
      </w:rPr>
    </w:lvl>
    <w:lvl w:ilvl="1" w:tplc="04150003" w:tentative="1">
      <w:start w:val="1"/>
      <w:numFmt w:val="bullet"/>
      <w:lvlText w:val="o"/>
      <w:lvlJc w:val="left"/>
      <w:pPr>
        <w:ind w:left="1898" w:hanging="360"/>
      </w:pPr>
      <w:rPr>
        <w:rFonts w:ascii="Courier New" w:hAnsi="Courier New" w:cs="Courier New" w:hint="default"/>
      </w:rPr>
    </w:lvl>
    <w:lvl w:ilvl="2" w:tplc="04150005" w:tentative="1">
      <w:start w:val="1"/>
      <w:numFmt w:val="bullet"/>
      <w:lvlText w:val=""/>
      <w:lvlJc w:val="left"/>
      <w:pPr>
        <w:ind w:left="2618" w:hanging="360"/>
      </w:pPr>
      <w:rPr>
        <w:rFonts w:ascii="Wingdings" w:hAnsi="Wingdings" w:hint="default"/>
      </w:rPr>
    </w:lvl>
    <w:lvl w:ilvl="3" w:tplc="04150001" w:tentative="1">
      <w:start w:val="1"/>
      <w:numFmt w:val="bullet"/>
      <w:lvlText w:val=""/>
      <w:lvlJc w:val="left"/>
      <w:pPr>
        <w:ind w:left="3338" w:hanging="360"/>
      </w:pPr>
      <w:rPr>
        <w:rFonts w:ascii="Symbol" w:hAnsi="Symbol" w:hint="default"/>
      </w:rPr>
    </w:lvl>
    <w:lvl w:ilvl="4" w:tplc="04150003" w:tentative="1">
      <w:start w:val="1"/>
      <w:numFmt w:val="bullet"/>
      <w:lvlText w:val="o"/>
      <w:lvlJc w:val="left"/>
      <w:pPr>
        <w:ind w:left="4058" w:hanging="360"/>
      </w:pPr>
      <w:rPr>
        <w:rFonts w:ascii="Courier New" w:hAnsi="Courier New" w:cs="Courier New" w:hint="default"/>
      </w:rPr>
    </w:lvl>
    <w:lvl w:ilvl="5" w:tplc="04150005" w:tentative="1">
      <w:start w:val="1"/>
      <w:numFmt w:val="bullet"/>
      <w:lvlText w:val=""/>
      <w:lvlJc w:val="left"/>
      <w:pPr>
        <w:ind w:left="4778" w:hanging="360"/>
      </w:pPr>
      <w:rPr>
        <w:rFonts w:ascii="Wingdings" w:hAnsi="Wingdings" w:hint="default"/>
      </w:rPr>
    </w:lvl>
    <w:lvl w:ilvl="6" w:tplc="04150001" w:tentative="1">
      <w:start w:val="1"/>
      <w:numFmt w:val="bullet"/>
      <w:lvlText w:val=""/>
      <w:lvlJc w:val="left"/>
      <w:pPr>
        <w:ind w:left="5498" w:hanging="360"/>
      </w:pPr>
      <w:rPr>
        <w:rFonts w:ascii="Symbol" w:hAnsi="Symbol" w:hint="default"/>
      </w:rPr>
    </w:lvl>
    <w:lvl w:ilvl="7" w:tplc="04150003" w:tentative="1">
      <w:start w:val="1"/>
      <w:numFmt w:val="bullet"/>
      <w:lvlText w:val="o"/>
      <w:lvlJc w:val="left"/>
      <w:pPr>
        <w:ind w:left="6218" w:hanging="360"/>
      </w:pPr>
      <w:rPr>
        <w:rFonts w:ascii="Courier New" w:hAnsi="Courier New" w:cs="Courier New" w:hint="default"/>
      </w:rPr>
    </w:lvl>
    <w:lvl w:ilvl="8" w:tplc="04150005" w:tentative="1">
      <w:start w:val="1"/>
      <w:numFmt w:val="bullet"/>
      <w:lvlText w:val=""/>
      <w:lvlJc w:val="left"/>
      <w:pPr>
        <w:ind w:left="6938" w:hanging="360"/>
      </w:pPr>
      <w:rPr>
        <w:rFonts w:ascii="Wingdings" w:hAnsi="Wingdings" w:hint="default"/>
      </w:rPr>
    </w:lvl>
  </w:abstractNum>
  <w:abstractNum w:abstractNumId="402" w15:restartNumberingAfterBreak="0">
    <w:nsid w:val="50505F7E"/>
    <w:multiLevelType w:val="hybridMultilevel"/>
    <w:tmpl w:val="7976184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3" w15:restartNumberingAfterBreak="0">
    <w:nsid w:val="50CE2AEB"/>
    <w:multiLevelType w:val="hybridMultilevel"/>
    <w:tmpl w:val="8ADCC45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4" w15:restartNumberingAfterBreak="0">
    <w:nsid w:val="51322FAC"/>
    <w:multiLevelType w:val="hybridMultilevel"/>
    <w:tmpl w:val="9328D554"/>
    <w:lvl w:ilvl="0" w:tplc="7286DD66">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405" w15:restartNumberingAfterBreak="0">
    <w:nsid w:val="5137687F"/>
    <w:multiLevelType w:val="hybridMultilevel"/>
    <w:tmpl w:val="3642DE5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6" w15:restartNumberingAfterBreak="0">
    <w:nsid w:val="515A30F3"/>
    <w:multiLevelType w:val="hybridMultilevel"/>
    <w:tmpl w:val="35E29CBE"/>
    <w:lvl w:ilvl="0" w:tplc="7286DD66">
      <w:start w:val="1"/>
      <w:numFmt w:val="bullet"/>
      <w:lvlText w:val=""/>
      <w:lvlJc w:val="left"/>
      <w:pPr>
        <w:ind w:left="1027" w:hanging="360"/>
      </w:pPr>
      <w:rPr>
        <w:rFonts w:ascii="Symbol" w:hAnsi="Symbol" w:hint="default"/>
      </w:rPr>
    </w:lvl>
    <w:lvl w:ilvl="1" w:tplc="04150003" w:tentative="1">
      <w:start w:val="1"/>
      <w:numFmt w:val="bullet"/>
      <w:lvlText w:val="o"/>
      <w:lvlJc w:val="left"/>
      <w:pPr>
        <w:ind w:left="1747" w:hanging="360"/>
      </w:pPr>
      <w:rPr>
        <w:rFonts w:ascii="Courier New" w:hAnsi="Courier New" w:cs="Courier New" w:hint="default"/>
      </w:rPr>
    </w:lvl>
    <w:lvl w:ilvl="2" w:tplc="04150005" w:tentative="1">
      <w:start w:val="1"/>
      <w:numFmt w:val="bullet"/>
      <w:lvlText w:val=""/>
      <w:lvlJc w:val="left"/>
      <w:pPr>
        <w:ind w:left="2467" w:hanging="360"/>
      </w:pPr>
      <w:rPr>
        <w:rFonts w:ascii="Wingdings" w:hAnsi="Wingdings" w:hint="default"/>
      </w:rPr>
    </w:lvl>
    <w:lvl w:ilvl="3" w:tplc="04150001" w:tentative="1">
      <w:start w:val="1"/>
      <w:numFmt w:val="bullet"/>
      <w:lvlText w:val=""/>
      <w:lvlJc w:val="left"/>
      <w:pPr>
        <w:ind w:left="3187" w:hanging="360"/>
      </w:pPr>
      <w:rPr>
        <w:rFonts w:ascii="Symbol" w:hAnsi="Symbol" w:hint="default"/>
      </w:rPr>
    </w:lvl>
    <w:lvl w:ilvl="4" w:tplc="04150003" w:tentative="1">
      <w:start w:val="1"/>
      <w:numFmt w:val="bullet"/>
      <w:lvlText w:val="o"/>
      <w:lvlJc w:val="left"/>
      <w:pPr>
        <w:ind w:left="3907" w:hanging="360"/>
      </w:pPr>
      <w:rPr>
        <w:rFonts w:ascii="Courier New" w:hAnsi="Courier New" w:cs="Courier New" w:hint="default"/>
      </w:rPr>
    </w:lvl>
    <w:lvl w:ilvl="5" w:tplc="04150005" w:tentative="1">
      <w:start w:val="1"/>
      <w:numFmt w:val="bullet"/>
      <w:lvlText w:val=""/>
      <w:lvlJc w:val="left"/>
      <w:pPr>
        <w:ind w:left="4627" w:hanging="360"/>
      </w:pPr>
      <w:rPr>
        <w:rFonts w:ascii="Wingdings" w:hAnsi="Wingdings" w:hint="default"/>
      </w:rPr>
    </w:lvl>
    <w:lvl w:ilvl="6" w:tplc="04150001" w:tentative="1">
      <w:start w:val="1"/>
      <w:numFmt w:val="bullet"/>
      <w:lvlText w:val=""/>
      <w:lvlJc w:val="left"/>
      <w:pPr>
        <w:ind w:left="5347" w:hanging="360"/>
      </w:pPr>
      <w:rPr>
        <w:rFonts w:ascii="Symbol" w:hAnsi="Symbol" w:hint="default"/>
      </w:rPr>
    </w:lvl>
    <w:lvl w:ilvl="7" w:tplc="04150003" w:tentative="1">
      <w:start w:val="1"/>
      <w:numFmt w:val="bullet"/>
      <w:lvlText w:val="o"/>
      <w:lvlJc w:val="left"/>
      <w:pPr>
        <w:ind w:left="6067" w:hanging="360"/>
      </w:pPr>
      <w:rPr>
        <w:rFonts w:ascii="Courier New" w:hAnsi="Courier New" w:cs="Courier New" w:hint="default"/>
      </w:rPr>
    </w:lvl>
    <w:lvl w:ilvl="8" w:tplc="04150005" w:tentative="1">
      <w:start w:val="1"/>
      <w:numFmt w:val="bullet"/>
      <w:lvlText w:val=""/>
      <w:lvlJc w:val="left"/>
      <w:pPr>
        <w:ind w:left="6787" w:hanging="360"/>
      </w:pPr>
      <w:rPr>
        <w:rFonts w:ascii="Wingdings" w:hAnsi="Wingdings" w:hint="default"/>
      </w:rPr>
    </w:lvl>
  </w:abstractNum>
  <w:abstractNum w:abstractNumId="407" w15:restartNumberingAfterBreak="0">
    <w:nsid w:val="518C2DD7"/>
    <w:multiLevelType w:val="hybridMultilevel"/>
    <w:tmpl w:val="A4840BA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8" w15:restartNumberingAfterBreak="0">
    <w:nsid w:val="519575B7"/>
    <w:multiLevelType w:val="hybridMultilevel"/>
    <w:tmpl w:val="857438E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9" w15:restartNumberingAfterBreak="0">
    <w:nsid w:val="519D3C86"/>
    <w:multiLevelType w:val="hybridMultilevel"/>
    <w:tmpl w:val="40E04F1C"/>
    <w:lvl w:ilvl="0" w:tplc="7286DD66">
      <w:start w:val="1"/>
      <w:numFmt w:val="bullet"/>
      <w:lvlText w:val=""/>
      <w:lvlJc w:val="left"/>
      <w:pPr>
        <w:ind w:left="1036" w:hanging="360"/>
      </w:pPr>
      <w:rPr>
        <w:rFonts w:ascii="Symbol" w:hAnsi="Symbol" w:hint="default"/>
      </w:rPr>
    </w:lvl>
    <w:lvl w:ilvl="1" w:tplc="04150003" w:tentative="1">
      <w:start w:val="1"/>
      <w:numFmt w:val="bullet"/>
      <w:lvlText w:val="o"/>
      <w:lvlJc w:val="left"/>
      <w:pPr>
        <w:ind w:left="1756" w:hanging="360"/>
      </w:pPr>
      <w:rPr>
        <w:rFonts w:ascii="Courier New" w:hAnsi="Courier New" w:cs="Courier New" w:hint="default"/>
      </w:rPr>
    </w:lvl>
    <w:lvl w:ilvl="2" w:tplc="04150005" w:tentative="1">
      <w:start w:val="1"/>
      <w:numFmt w:val="bullet"/>
      <w:lvlText w:val=""/>
      <w:lvlJc w:val="left"/>
      <w:pPr>
        <w:ind w:left="2476" w:hanging="360"/>
      </w:pPr>
      <w:rPr>
        <w:rFonts w:ascii="Wingdings" w:hAnsi="Wingdings" w:hint="default"/>
      </w:rPr>
    </w:lvl>
    <w:lvl w:ilvl="3" w:tplc="04150001" w:tentative="1">
      <w:start w:val="1"/>
      <w:numFmt w:val="bullet"/>
      <w:lvlText w:val=""/>
      <w:lvlJc w:val="left"/>
      <w:pPr>
        <w:ind w:left="3196" w:hanging="360"/>
      </w:pPr>
      <w:rPr>
        <w:rFonts w:ascii="Symbol" w:hAnsi="Symbol" w:hint="default"/>
      </w:rPr>
    </w:lvl>
    <w:lvl w:ilvl="4" w:tplc="04150003" w:tentative="1">
      <w:start w:val="1"/>
      <w:numFmt w:val="bullet"/>
      <w:lvlText w:val="o"/>
      <w:lvlJc w:val="left"/>
      <w:pPr>
        <w:ind w:left="3916" w:hanging="360"/>
      </w:pPr>
      <w:rPr>
        <w:rFonts w:ascii="Courier New" w:hAnsi="Courier New" w:cs="Courier New" w:hint="default"/>
      </w:rPr>
    </w:lvl>
    <w:lvl w:ilvl="5" w:tplc="04150005" w:tentative="1">
      <w:start w:val="1"/>
      <w:numFmt w:val="bullet"/>
      <w:lvlText w:val=""/>
      <w:lvlJc w:val="left"/>
      <w:pPr>
        <w:ind w:left="4636" w:hanging="360"/>
      </w:pPr>
      <w:rPr>
        <w:rFonts w:ascii="Wingdings" w:hAnsi="Wingdings" w:hint="default"/>
      </w:rPr>
    </w:lvl>
    <w:lvl w:ilvl="6" w:tplc="04150001" w:tentative="1">
      <w:start w:val="1"/>
      <w:numFmt w:val="bullet"/>
      <w:lvlText w:val=""/>
      <w:lvlJc w:val="left"/>
      <w:pPr>
        <w:ind w:left="5356" w:hanging="360"/>
      </w:pPr>
      <w:rPr>
        <w:rFonts w:ascii="Symbol" w:hAnsi="Symbol" w:hint="default"/>
      </w:rPr>
    </w:lvl>
    <w:lvl w:ilvl="7" w:tplc="04150003" w:tentative="1">
      <w:start w:val="1"/>
      <w:numFmt w:val="bullet"/>
      <w:lvlText w:val="o"/>
      <w:lvlJc w:val="left"/>
      <w:pPr>
        <w:ind w:left="6076" w:hanging="360"/>
      </w:pPr>
      <w:rPr>
        <w:rFonts w:ascii="Courier New" w:hAnsi="Courier New" w:cs="Courier New" w:hint="default"/>
      </w:rPr>
    </w:lvl>
    <w:lvl w:ilvl="8" w:tplc="04150005" w:tentative="1">
      <w:start w:val="1"/>
      <w:numFmt w:val="bullet"/>
      <w:lvlText w:val=""/>
      <w:lvlJc w:val="left"/>
      <w:pPr>
        <w:ind w:left="6796" w:hanging="360"/>
      </w:pPr>
      <w:rPr>
        <w:rFonts w:ascii="Wingdings" w:hAnsi="Wingdings" w:hint="default"/>
      </w:rPr>
    </w:lvl>
  </w:abstractNum>
  <w:abstractNum w:abstractNumId="410" w15:restartNumberingAfterBreak="0">
    <w:nsid w:val="51E21E09"/>
    <w:multiLevelType w:val="hybridMultilevel"/>
    <w:tmpl w:val="1100741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1" w15:restartNumberingAfterBreak="0">
    <w:nsid w:val="51F019D9"/>
    <w:multiLevelType w:val="hybridMultilevel"/>
    <w:tmpl w:val="B5924F3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2" w15:restartNumberingAfterBreak="0">
    <w:nsid w:val="523D3C14"/>
    <w:multiLevelType w:val="hybridMultilevel"/>
    <w:tmpl w:val="1DB87A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3" w15:restartNumberingAfterBreak="0">
    <w:nsid w:val="527F1FAE"/>
    <w:multiLevelType w:val="hybridMultilevel"/>
    <w:tmpl w:val="F90CFEE8"/>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4" w15:restartNumberingAfterBreak="0">
    <w:nsid w:val="52CC249A"/>
    <w:multiLevelType w:val="hybridMultilevel"/>
    <w:tmpl w:val="1ED6805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5" w15:restartNumberingAfterBreak="0">
    <w:nsid w:val="52FB2F22"/>
    <w:multiLevelType w:val="hybridMultilevel"/>
    <w:tmpl w:val="C792C7D6"/>
    <w:lvl w:ilvl="0" w:tplc="7286DD66">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416" w15:restartNumberingAfterBreak="0">
    <w:nsid w:val="53373E21"/>
    <w:multiLevelType w:val="hybridMultilevel"/>
    <w:tmpl w:val="87EA9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7" w15:restartNumberingAfterBreak="0">
    <w:nsid w:val="53384840"/>
    <w:multiLevelType w:val="hybridMultilevel"/>
    <w:tmpl w:val="EB5A75E4"/>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8" w15:restartNumberingAfterBreak="0">
    <w:nsid w:val="53541594"/>
    <w:multiLevelType w:val="hybridMultilevel"/>
    <w:tmpl w:val="E4FAF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9" w15:restartNumberingAfterBreak="0">
    <w:nsid w:val="535654D6"/>
    <w:multiLevelType w:val="hybridMultilevel"/>
    <w:tmpl w:val="CAACB7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0" w15:restartNumberingAfterBreak="0">
    <w:nsid w:val="536100B9"/>
    <w:multiLevelType w:val="hybridMultilevel"/>
    <w:tmpl w:val="D4C8874E"/>
    <w:lvl w:ilvl="0" w:tplc="04150001">
      <w:start w:val="1"/>
      <w:numFmt w:val="bullet"/>
      <w:lvlText w:val=""/>
      <w:lvlJc w:val="left"/>
      <w:pPr>
        <w:ind w:left="1184" w:hanging="360"/>
      </w:pPr>
      <w:rPr>
        <w:rFonts w:ascii="Symbol" w:hAnsi="Symbol" w:hint="default"/>
      </w:rPr>
    </w:lvl>
    <w:lvl w:ilvl="1" w:tplc="04150003" w:tentative="1">
      <w:start w:val="1"/>
      <w:numFmt w:val="bullet"/>
      <w:lvlText w:val="o"/>
      <w:lvlJc w:val="left"/>
      <w:pPr>
        <w:ind w:left="1904" w:hanging="360"/>
      </w:pPr>
      <w:rPr>
        <w:rFonts w:ascii="Courier New" w:hAnsi="Courier New" w:cs="Courier New" w:hint="default"/>
      </w:rPr>
    </w:lvl>
    <w:lvl w:ilvl="2" w:tplc="04150005" w:tentative="1">
      <w:start w:val="1"/>
      <w:numFmt w:val="bullet"/>
      <w:lvlText w:val=""/>
      <w:lvlJc w:val="left"/>
      <w:pPr>
        <w:ind w:left="2624" w:hanging="360"/>
      </w:pPr>
      <w:rPr>
        <w:rFonts w:ascii="Wingdings" w:hAnsi="Wingdings" w:hint="default"/>
      </w:rPr>
    </w:lvl>
    <w:lvl w:ilvl="3" w:tplc="04150001" w:tentative="1">
      <w:start w:val="1"/>
      <w:numFmt w:val="bullet"/>
      <w:lvlText w:val=""/>
      <w:lvlJc w:val="left"/>
      <w:pPr>
        <w:ind w:left="3344" w:hanging="360"/>
      </w:pPr>
      <w:rPr>
        <w:rFonts w:ascii="Symbol" w:hAnsi="Symbol" w:hint="default"/>
      </w:rPr>
    </w:lvl>
    <w:lvl w:ilvl="4" w:tplc="04150003" w:tentative="1">
      <w:start w:val="1"/>
      <w:numFmt w:val="bullet"/>
      <w:lvlText w:val="o"/>
      <w:lvlJc w:val="left"/>
      <w:pPr>
        <w:ind w:left="4064" w:hanging="360"/>
      </w:pPr>
      <w:rPr>
        <w:rFonts w:ascii="Courier New" w:hAnsi="Courier New" w:cs="Courier New" w:hint="default"/>
      </w:rPr>
    </w:lvl>
    <w:lvl w:ilvl="5" w:tplc="04150005" w:tentative="1">
      <w:start w:val="1"/>
      <w:numFmt w:val="bullet"/>
      <w:lvlText w:val=""/>
      <w:lvlJc w:val="left"/>
      <w:pPr>
        <w:ind w:left="4784" w:hanging="360"/>
      </w:pPr>
      <w:rPr>
        <w:rFonts w:ascii="Wingdings" w:hAnsi="Wingdings" w:hint="default"/>
      </w:rPr>
    </w:lvl>
    <w:lvl w:ilvl="6" w:tplc="04150001" w:tentative="1">
      <w:start w:val="1"/>
      <w:numFmt w:val="bullet"/>
      <w:lvlText w:val=""/>
      <w:lvlJc w:val="left"/>
      <w:pPr>
        <w:ind w:left="5504" w:hanging="360"/>
      </w:pPr>
      <w:rPr>
        <w:rFonts w:ascii="Symbol" w:hAnsi="Symbol" w:hint="default"/>
      </w:rPr>
    </w:lvl>
    <w:lvl w:ilvl="7" w:tplc="04150003" w:tentative="1">
      <w:start w:val="1"/>
      <w:numFmt w:val="bullet"/>
      <w:lvlText w:val="o"/>
      <w:lvlJc w:val="left"/>
      <w:pPr>
        <w:ind w:left="6224" w:hanging="360"/>
      </w:pPr>
      <w:rPr>
        <w:rFonts w:ascii="Courier New" w:hAnsi="Courier New" w:cs="Courier New" w:hint="default"/>
      </w:rPr>
    </w:lvl>
    <w:lvl w:ilvl="8" w:tplc="04150005" w:tentative="1">
      <w:start w:val="1"/>
      <w:numFmt w:val="bullet"/>
      <w:lvlText w:val=""/>
      <w:lvlJc w:val="left"/>
      <w:pPr>
        <w:ind w:left="6944" w:hanging="360"/>
      </w:pPr>
      <w:rPr>
        <w:rFonts w:ascii="Wingdings" w:hAnsi="Wingdings" w:hint="default"/>
      </w:rPr>
    </w:lvl>
  </w:abstractNum>
  <w:abstractNum w:abstractNumId="421" w15:restartNumberingAfterBreak="0">
    <w:nsid w:val="536462A8"/>
    <w:multiLevelType w:val="hybridMultilevel"/>
    <w:tmpl w:val="10FE2E9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2" w15:restartNumberingAfterBreak="0">
    <w:nsid w:val="53EC4DB7"/>
    <w:multiLevelType w:val="hybridMultilevel"/>
    <w:tmpl w:val="6D745B2C"/>
    <w:lvl w:ilvl="0" w:tplc="7286DD66">
      <w:start w:val="1"/>
      <w:numFmt w:val="bullet"/>
      <w:lvlText w:val=""/>
      <w:lvlJc w:val="left"/>
      <w:pPr>
        <w:ind w:left="1051" w:hanging="360"/>
      </w:pPr>
      <w:rPr>
        <w:rFonts w:ascii="Symbol" w:hAnsi="Symbol" w:hint="default"/>
      </w:rPr>
    </w:lvl>
    <w:lvl w:ilvl="1" w:tplc="04150003" w:tentative="1">
      <w:start w:val="1"/>
      <w:numFmt w:val="bullet"/>
      <w:lvlText w:val="o"/>
      <w:lvlJc w:val="left"/>
      <w:pPr>
        <w:ind w:left="1771" w:hanging="360"/>
      </w:pPr>
      <w:rPr>
        <w:rFonts w:ascii="Courier New" w:hAnsi="Courier New" w:cs="Courier New" w:hint="default"/>
      </w:rPr>
    </w:lvl>
    <w:lvl w:ilvl="2" w:tplc="04150005" w:tentative="1">
      <w:start w:val="1"/>
      <w:numFmt w:val="bullet"/>
      <w:lvlText w:val=""/>
      <w:lvlJc w:val="left"/>
      <w:pPr>
        <w:ind w:left="2491" w:hanging="360"/>
      </w:pPr>
      <w:rPr>
        <w:rFonts w:ascii="Wingdings" w:hAnsi="Wingdings" w:hint="default"/>
      </w:rPr>
    </w:lvl>
    <w:lvl w:ilvl="3" w:tplc="04150001" w:tentative="1">
      <w:start w:val="1"/>
      <w:numFmt w:val="bullet"/>
      <w:lvlText w:val=""/>
      <w:lvlJc w:val="left"/>
      <w:pPr>
        <w:ind w:left="3211" w:hanging="360"/>
      </w:pPr>
      <w:rPr>
        <w:rFonts w:ascii="Symbol" w:hAnsi="Symbol" w:hint="default"/>
      </w:rPr>
    </w:lvl>
    <w:lvl w:ilvl="4" w:tplc="04150003" w:tentative="1">
      <w:start w:val="1"/>
      <w:numFmt w:val="bullet"/>
      <w:lvlText w:val="o"/>
      <w:lvlJc w:val="left"/>
      <w:pPr>
        <w:ind w:left="3931" w:hanging="360"/>
      </w:pPr>
      <w:rPr>
        <w:rFonts w:ascii="Courier New" w:hAnsi="Courier New" w:cs="Courier New" w:hint="default"/>
      </w:rPr>
    </w:lvl>
    <w:lvl w:ilvl="5" w:tplc="04150005" w:tentative="1">
      <w:start w:val="1"/>
      <w:numFmt w:val="bullet"/>
      <w:lvlText w:val=""/>
      <w:lvlJc w:val="left"/>
      <w:pPr>
        <w:ind w:left="4651" w:hanging="360"/>
      </w:pPr>
      <w:rPr>
        <w:rFonts w:ascii="Wingdings" w:hAnsi="Wingdings" w:hint="default"/>
      </w:rPr>
    </w:lvl>
    <w:lvl w:ilvl="6" w:tplc="04150001" w:tentative="1">
      <w:start w:val="1"/>
      <w:numFmt w:val="bullet"/>
      <w:lvlText w:val=""/>
      <w:lvlJc w:val="left"/>
      <w:pPr>
        <w:ind w:left="5371" w:hanging="360"/>
      </w:pPr>
      <w:rPr>
        <w:rFonts w:ascii="Symbol" w:hAnsi="Symbol" w:hint="default"/>
      </w:rPr>
    </w:lvl>
    <w:lvl w:ilvl="7" w:tplc="04150003" w:tentative="1">
      <w:start w:val="1"/>
      <w:numFmt w:val="bullet"/>
      <w:lvlText w:val="o"/>
      <w:lvlJc w:val="left"/>
      <w:pPr>
        <w:ind w:left="6091" w:hanging="360"/>
      </w:pPr>
      <w:rPr>
        <w:rFonts w:ascii="Courier New" w:hAnsi="Courier New" w:cs="Courier New" w:hint="default"/>
      </w:rPr>
    </w:lvl>
    <w:lvl w:ilvl="8" w:tplc="04150005" w:tentative="1">
      <w:start w:val="1"/>
      <w:numFmt w:val="bullet"/>
      <w:lvlText w:val=""/>
      <w:lvlJc w:val="left"/>
      <w:pPr>
        <w:ind w:left="6811" w:hanging="360"/>
      </w:pPr>
      <w:rPr>
        <w:rFonts w:ascii="Wingdings" w:hAnsi="Wingdings" w:hint="default"/>
      </w:rPr>
    </w:lvl>
  </w:abstractNum>
  <w:abstractNum w:abstractNumId="423" w15:restartNumberingAfterBreak="0">
    <w:nsid w:val="53FC3ACD"/>
    <w:multiLevelType w:val="hybridMultilevel"/>
    <w:tmpl w:val="9510F71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4" w15:restartNumberingAfterBreak="0">
    <w:nsid w:val="541907C3"/>
    <w:multiLevelType w:val="hybridMultilevel"/>
    <w:tmpl w:val="C504E82E"/>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25" w15:restartNumberingAfterBreak="0">
    <w:nsid w:val="544E07C6"/>
    <w:multiLevelType w:val="hybridMultilevel"/>
    <w:tmpl w:val="D7C0868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6" w15:restartNumberingAfterBreak="0">
    <w:nsid w:val="545A3907"/>
    <w:multiLevelType w:val="hybridMultilevel"/>
    <w:tmpl w:val="FB86F16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7" w15:restartNumberingAfterBreak="0">
    <w:nsid w:val="5463197D"/>
    <w:multiLevelType w:val="hybridMultilevel"/>
    <w:tmpl w:val="516E6600"/>
    <w:lvl w:ilvl="0" w:tplc="7286DD66">
      <w:start w:val="1"/>
      <w:numFmt w:val="bullet"/>
      <w:lvlText w:val=""/>
      <w:lvlJc w:val="left"/>
      <w:pPr>
        <w:ind w:left="1097" w:hanging="360"/>
      </w:pPr>
      <w:rPr>
        <w:rFonts w:ascii="Symbol" w:hAnsi="Symbol" w:hint="default"/>
      </w:rPr>
    </w:lvl>
    <w:lvl w:ilvl="1" w:tplc="04150003" w:tentative="1">
      <w:start w:val="1"/>
      <w:numFmt w:val="bullet"/>
      <w:lvlText w:val="o"/>
      <w:lvlJc w:val="left"/>
      <w:pPr>
        <w:ind w:left="1468" w:hanging="360"/>
      </w:pPr>
      <w:rPr>
        <w:rFonts w:ascii="Courier New" w:hAnsi="Courier New" w:cs="Courier New" w:hint="default"/>
      </w:rPr>
    </w:lvl>
    <w:lvl w:ilvl="2" w:tplc="04150005" w:tentative="1">
      <w:start w:val="1"/>
      <w:numFmt w:val="bullet"/>
      <w:lvlText w:val=""/>
      <w:lvlJc w:val="left"/>
      <w:pPr>
        <w:ind w:left="2188" w:hanging="360"/>
      </w:pPr>
      <w:rPr>
        <w:rFonts w:ascii="Wingdings" w:hAnsi="Wingdings" w:hint="default"/>
      </w:rPr>
    </w:lvl>
    <w:lvl w:ilvl="3" w:tplc="04150001" w:tentative="1">
      <w:start w:val="1"/>
      <w:numFmt w:val="bullet"/>
      <w:lvlText w:val=""/>
      <w:lvlJc w:val="left"/>
      <w:pPr>
        <w:ind w:left="2908" w:hanging="360"/>
      </w:pPr>
      <w:rPr>
        <w:rFonts w:ascii="Symbol" w:hAnsi="Symbol" w:hint="default"/>
      </w:rPr>
    </w:lvl>
    <w:lvl w:ilvl="4" w:tplc="04150003" w:tentative="1">
      <w:start w:val="1"/>
      <w:numFmt w:val="bullet"/>
      <w:lvlText w:val="o"/>
      <w:lvlJc w:val="left"/>
      <w:pPr>
        <w:ind w:left="3628" w:hanging="360"/>
      </w:pPr>
      <w:rPr>
        <w:rFonts w:ascii="Courier New" w:hAnsi="Courier New" w:cs="Courier New" w:hint="default"/>
      </w:rPr>
    </w:lvl>
    <w:lvl w:ilvl="5" w:tplc="04150005" w:tentative="1">
      <w:start w:val="1"/>
      <w:numFmt w:val="bullet"/>
      <w:lvlText w:val=""/>
      <w:lvlJc w:val="left"/>
      <w:pPr>
        <w:ind w:left="4348" w:hanging="360"/>
      </w:pPr>
      <w:rPr>
        <w:rFonts w:ascii="Wingdings" w:hAnsi="Wingdings" w:hint="default"/>
      </w:rPr>
    </w:lvl>
    <w:lvl w:ilvl="6" w:tplc="04150001" w:tentative="1">
      <w:start w:val="1"/>
      <w:numFmt w:val="bullet"/>
      <w:lvlText w:val=""/>
      <w:lvlJc w:val="left"/>
      <w:pPr>
        <w:ind w:left="5068" w:hanging="360"/>
      </w:pPr>
      <w:rPr>
        <w:rFonts w:ascii="Symbol" w:hAnsi="Symbol" w:hint="default"/>
      </w:rPr>
    </w:lvl>
    <w:lvl w:ilvl="7" w:tplc="04150003" w:tentative="1">
      <w:start w:val="1"/>
      <w:numFmt w:val="bullet"/>
      <w:lvlText w:val="o"/>
      <w:lvlJc w:val="left"/>
      <w:pPr>
        <w:ind w:left="5788" w:hanging="360"/>
      </w:pPr>
      <w:rPr>
        <w:rFonts w:ascii="Courier New" w:hAnsi="Courier New" w:cs="Courier New" w:hint="default"/>
      </w:rPr>
    </w:lvl>
    <w:lvl w:ilvl="8" w:tplc="04150005" w:tentative="1">
      <w:start w:val="1"/>
      <w:numFmt w:val="bullet"/>
      <w:lvlText w:val=""/>
      <w:lvlJc w:val="left"/>
      <w:pPr>
        <w:ind w:left="6508" w:hanging="360"/>
      </w:pPr>
      <w:rPr>
        <w:rFonts w:ascii="Wingdings" w:hAnsi="Wingdings" w:hint="default"/>
      </w:rPr>
    </w:lvl>
  </w:abstractNum>
  <w:abstractNum w:abstractNumId="428" w15:restartNumberingAfterBreak="0">
    <w:nsid w:val="54AF07AE"/>
    <w:multiLevelType w:val="hybridMultilevel"/>
    <w:tmpl w:val="79727780"/>
    <w:lvl w:ilvl="0" w:tplc="09CE8D3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9" w15:restartNumberingAfterBreak="0">
    <w:nsid w:val="54E51328"/>
    <w:multiLevelType w:val="hybridMultilevel"/>
    <w:tmpl w:val="A4DE8AC6"/>
    <w:lvl w:ilvl="0" w:tplc="5126779C">
      <w:start w:val="1"/>
      <w:numFmt w:val="bullet"/>
      <w:lvlText w:val=""/>
      <w:lvlJc w:val="left"/>
      <w:pPr>
        <w:ind w:left="720" w:hanging="360"/>
      </w:pPr>
      <w:rPr>
        <w:rFonts w:ascii="Wingdings" w:hAnsi="Wingdings"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0" w15:restartNumberingAfterBreak="0">
    <w:nsid w:val="55264978"/>
    <w:multiLevelType w:val="hybridMultilevel"/>
    <w:tmpl w:val="8088667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1" w15:restartNumberingAfterBreak="0">
    <w:nsid w:val="55393639"/>
    <w:multiLevelType w:val="hybridMultilevel"/>
    <w:tmpl w:val="EA1CD990"/>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432" w15:restartNumberingAfterBreak="0">
    <w:nsid w:val="553D3C01"/>
    <w:multiLevelType w:val="hybridMultilevel"/>
    <w:tmpl w:val="6562D836"/>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433" w15:restartNumberingAfterBreak="0">
    <w:nsid w:val="554755BB"/>
    <w:multiLevelType w:val="hybridMultilevel"/>
    <w:tmpl w:val="77742C3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4" w15:restartNumberingAfterBreak="0">
    <w:nsid w:val="55724FE0"/>
    <w:multiLevelType w:val="hybridMultilevel"/>
    <w:tmpl w:val="7F0C62D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5" w15:restartNumberingAfterBreak="0">
    <w:nsid w:val="55920E33"/>
    <w:multiLevelType w:val="hybridMultilevel"/>
    <w:tmpl w:val="DEBC5B32"/>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6" w15:restartNumberingAfterBreak="0">
    <w:nsid w:val="55B82CAC"/>
    <w:multiLevelType w:val="hybridMultilevel"/>
    <w:tmpl w:val="06A40CD2"/>
    <w:lvl w:ilvl="0" w:tplc="240EA5B6">
      <w:start w:val="1"/>
      <w:numFmt w:val="bullet"/>
      <w:lvlText w:val=""/>
      <w:lvlPicBulletId w:val="0"/>
      <w:lvlJc w:val="left"/>
      <w:pPr>
        <w:tabs>
          <w:tab w:val="num" w:pos="1495"/>
        </w:tabs>
        <w:ind w:left="1495" w:hanging="360"/>
      </w:pPr>
      <w:rPr>
        <w:rFonts w:ascii="Symbol" w:hAnsi="Symbol" w:hint="default"/>
      </w:rPr>
    </w:lvl>
    <w:lvl w:ilvl="1" w:tplc="AB7AD72C" w:tentative="1">
      <w:start w:val="1"/>
      <w:numFmt w:val="bullet"/>
      <w:lvlText w:val=""/>
      <w:lvlJc w:val="left"/>
      <w:pPr>
        <w:tabs>
          <w:tab w:val="num" w:pos="1440"/>
        </w:tabs>
        <w:ind w:left="1440" w:hanging="360"/>
      </w:pPr>
      <w:rPr>
        <w:rFonts w:ascii="Symbol" w:hAnsi="Symbol" w:hint="default"/>
      </w:rPr>
    </w:lvl>
    <w:lvl w:ilvl="2" w:tplc="42D0B4CE" w:tentative="1">
      <w:start w:val="1"/>
      <w:numFmt w:val="bullet"/>
      <w:lvlText w:val=""/>
      <w:lvlJc w:val="left"/>
      <w:pPr>
        <w:tabs>
          <w:tab w:val="num" w:pos="2160"/>
        </w:tabs>
        <w:ind w:left="2160" w:hanging="360"/>
      </w:pPr>
      <w:rPr>
        <w:rFonts w:ascii="Symbol" w:hAnsi="Symbol" w:hint="default"/>
      </w:rPr>
    </w:lvl>
    <w:lvl w:ilvl="3" w:tplc="B66E3964" w:tentative="1">
      <w:start w:val="1"/>
      <w:numFmt w:val="bullet"/>
      <w:lvlText w:val=""/>
      <w:lvlJc w:val="left"/>
      <w:pPr>
        <w:tabs>
          <w:tab w:val="num" w:pos="2880"/>
        </w:tabs>
        <w:ind w:left="2880" w:hanging="360"/>
      </w:pPr>
      <w:rPr>
        <w:rFonts w:ascii="Symbol" w:hAnsi="Symbol" w:hint="default"/>
      </w:rPr>
    </w:lvl>
    <w:lvl w:ilvl="4" w:tplc="FF260E1E" w:tentative="1">
      <w:start w:val="1"/>
      <w:numFmt w:val="bullet"/>
      <w:lvlText w:val=""/>
      <w:lvlJc w:val="left"/>
      <w:pPr>
        <w:tabs>
          <w:tab w:val="num" w:pos="3600"/>
        </w:tabs>
        <w:ind w:left="3600" w:hanging="360"/>
      </w:pPr>
      <w:rPr>
        <w:rFonts w:ascii="Symbol" w:hAnsi="Symbol" w:hint="default"/>
      </w:rPr>
    </w:lvl>
    <w:lvl w:ilvl="5" w:tplc="FDF67928" w:tentative="1">
      <w:start w:val="1"/>
      <w:numFmt w:val="bullet"/>
      <w:lvlText w:val=""/>
      <w:lvlJc w:val="left"/>
      <w:pPr>
        <w:tabs>
          <w:tab w:val="num" w:pos="4320"/>
        </w:tabs>
        <w:ind w:left="4320" w:hanging="360"/>
      </w:pPr>
      <w:rPr>
        <w:rFonts w:ascii="Symbol" w:hAnsi="Symbol" w:hint="default"/>
      </w:rPr>
    </w:lvl>
    <w:lvl w:ilvl="6" w:tplc="6DF23E6C" w:tentative="1">
      <w:start w:val="1"/>
      <w:numFmt w:val="bullet"/>
      <w:lvlText w:val=""/>
      <w:lvlJc w:val="left"/>
      <w:pPr>
        <w:tabs>
          <w:tab w:val="num" w:pos="5040"/>
        </w:tabs>
        <w:ind w:left="5040" w:hanging="360"/>
      </w:pPr>
      <w:rPr>
        <w:rFonts w:ascii="Symbol" w:hAnsi="Symbol" w:hint="default"/>
      </w:rPr>
    </w:lvl>
    <w:lvl w:ilvl="7" w:tplc="3A9CC1AA" w:tentative="1">
      <w:start w:val="1"/>
      <w:numFmt w:val="bullet"/>
      <w:lvlText w:val=""/>
      <w:lvlJc w:val="left"/>
      <w:pPr>
        <w:tabs>
          <w:tab w:val="num" w:pos="5760"/>
        </w:tabs>
        <w:ind w:left="5760" w:hanging="360"/>
      </w:pPr>
      <w:rPr>
        <w:rFonts w:ascii="Symbol" w:hAnsi="Symbol" w:hint="default"/>
      </w:rPr>
    </w:lvl>
    <w:lvl w:ilvl="8" w:tplc="49C8E61E" w:tentative="1">
      <w:start w:val="1"/>
      <w:numFmt w:val="bullet"/>
      <w:lvlText w:val=""/>
      <w:lvlJc w:val="left"/>
      <w:pPr>
        <w:tabs>
          <w:tab w:val="num" w:pos="6480"/>
        </w:tabs>
        <w:ind w:left="6480" w:hanging="360"/>
      </w:pPr>
      <w:rPr>
        <w:rFonts w:ascii="Symbol" w:hAnsi="Symbol" w:hint="default"/>
      </w:rPr>
    </w:lvl>
  </w:abstractNum>
  <w:abstractNum w:abstractNumId="437" w15:restartNumberingAfterBreak="0">
    <w:nsid w:val="55D179DD"/>
    <w:multiLevelType w:val="hybridMultilevel"/>
    <w:tmpl w:val="9E304314"/>
    <w:lvl w:ilvl="0" w:tplc="EB28072A">
      <w:start w:val="1"/>
      <w:numFmt w:val="bullet"/>
      <w:lvlText w:val=""/>
      <w:lvlJc w:val="left"/>
      <w:pPr>
        <w:ind w:left="720" w:hanging="360"/>
      </w:pPr>
      <w:rPr>
        <w:rFonts w:ascii="Wingdings" w:hAnsi="Wingdings"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8" w15:restartNumberingAfterBreak="0">
    <w:nsid w:val="56414FB3"/>
    <w:multiLevelType w:val="hybridMultilevel"/>
    <w:tmpl w:val="A8486300"/>
    <w:styleLink w:val="Styl221"/>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439" w15:restartNumberingAfterBreak="0">
    <w:nsid w:val="567A3FA8"/>
    <w:multiLevelType w:val="hybridMultilevel"/>
    <w:tmpl w:val="C624F698"/>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40" w15:restartNumberingAfterBreak="0">
    <w:nsid w:val="5691454A"/>
    <w:multiLevelType w:val="hybridMultilevel"/>
    <w:tmpl w:val="38685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1" w15:restartNumberingAfterBreak="0">
    <w:nsid w:val="56B117F1"/>
    <w:multiLevelType w:val="hybridMultilevel"/>
    <w:tmpl w:val="6BCAA36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2" w15:restartNumberingAfterBreak="0">
    <w:nsid w:val="56D5032E"/>
    <w:multiLevelType w:val="hybridMultilevel"/>
    <w:tmpl w:val="46267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3" w15:restartNumberingAfterBreak="0">
    <w:nsid w:val="577A31DD"/>
    <w:multiLevelType w:val="hybridMultilevel"/>
    <w:tmpl w:val="547A665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4" w15:restartNumberingAfterBreak="0">
    <w:nsid w:val="578D166D"/>
    <w:multiLevelType w:val="hybridMultilevel"/>
    <w:tmpl w:val="620CE382"/>
    <w:lvl w:ilvl="0" w:tplc="7286DD66">
      <w:start w:val="1"/>
      <w:numFmt w:val="bullet"/>
      <w:lvlText w:val=""/>
      <w:lvlJc w:val="left"/>
      <w:pPr>
        <w:ind w:left="747" w:hanging="360"/>
      </w:pPr>
      <w:rPr>
        <w:rFonts w:ascii="Symbol" w:hAnsi="Symbol" w:hint="default"/>
      </w:rPr>
    </w:lvl>
    <w:lvl w:ilvl="1" w:tplc="04150003" w:tentative="1">
      <w:start w:val="1"/>
      <w:numFmt w:val="bullet"/>
      <w:lvlText w:val="o"/>
      <w:lvlJc w:val="left"/>
      <w:pPr>
        <w:ind w:left="1467" w:hanging="360"/>
      </w:pPr>
      <w:rPr>
        <w:rFonts w:ascii="Courier New" w:hAnsi="Courier New" w:cs="Courier New" w:hint="default"/>
      </w:rPr>
    </w:lvl>
    <w:lvl w:ilvl="2" w:tplc="04150005" w:tentative="1">
      <w:start w:val="1"/>
      <w:numFmt w:val="bullet"/>
      <w:lvlText w:val=""/>
      <w:lvlJc w:val="left"/>
      <w:pPr>
        <w:ind w:left="2187" w:hanging="360"/>
      </w:pPr>
      <w:rPr>
        <w:rFonts w:ascii="Wingdings" w:hAnsi="Wingdings" w:hint="default"/>
      </w:rPr>
    </w:lvl>
    <w:lvl w:ilvl="3" w:tplc="04150001" w:tentative="1">
      <w:start w:val="1"/>
      <w:numFmt w:val="bullet"/>
      <w:lvlText w:val=""/>
      <w:lvlJc w:val="left"/>
      <w:pPr>
        <w:ind w:left="2907" w:hanging="360"/>
      </w:pPr>
      <w:rPr>
        <w:rFonts w:ascii="Symbol" w:hAnsi="Symbol" w:hint="default"/>
      </w:rPr>
    </w:lvl>
    <w:lvl w:ilvl="4" w:tplc="04150003" w:tentative="1">
      <w:start w:val="1"/>
      <w:numFmt w:val="bullet"/>
      <w:lvlText w:val="o"/>
      <w:lvlJc w:val="left"/>
      <w:pPr>
        <w:ind w:left="3627" w:hanging="360"/>
      </w:pPr>
      <w:rPr>
        <w:rFonts w:ascii="Courier New" w:hAnsi="Courier New" w:cs="Courier New" w:hint="default"/>
      </w:rPr>
    </w:lvl>
    <w:lvl w:ilvl="5" w:tplc="04150005" w:tentative="1">
      <w:start w:val="1"/>
      <w:numFmt w:val="bullet"/>
      <w:lvlText w:val=""/>
      <w:lvlJc w:val="left"/>
      <w:pPr>
        <w:ind w:left="4347" w:hanging="360"/>
      </w:pPr>
      <w:rPr>
        <w:rFonts w:ascii="Wingdings" w:hAnsi="Wingdings" w:hint="default"/>
      </w:rPr>
    </w:lvl>
    <w:lvl w:ilvl="6" w:tplc="04150001" w:tentative="1">
      <w:start w:val="1"/>
      <w:numFmt w:val="bullet"/>
      <w:lvlText w:val=""/>
      <w:lvlJc w:val="left"/>
      <w:pPr>
        <w:ind w:left="5067" w:hanging="360"/>
      </w:pPr>
      <w:rPr>
        <w:rFonts w:ascii="Symbol" w:hAnsi="Symbol" w:hint="default"/>
      </w:rPr>
    </w:lvl>
    <w:lvl w:ilvl="7" w:tplc="04150003" w:tentative="1">
      <w:start w:val="1"/>
      <w:numFmt w:val="bullet"/>
      <w:lvlText w:val="o"/>
      <w:lvlJc w:val="left"/>
      <w:pPr>
        <w:ind w:left="5787" w:hanging="360"/>
      </w:pPr>
      <w:rPr>
        <w:rFonts w:ascii="Courier New" w:hAnsi="Courier New" w:cs="Courier New" w:hint="default"/>
      </w:rPr>
    </w:lvl>
    <w:lvl w:ilvl="8" w:tplc="04150005" w:tentative="1">
      <w:start w:val="1"/>
      <w:numFmt w:val="bullet"/>
      <w:lvlText w:val=""/>
      <w:lvlJc w:val="left"/>
      <w:pPr>
        <w:ind w:left="6507" w:hanging="360"/>
      </w:pPr>
      <w:rPr>
        <w:rFonts w:ascii="Wingdings" w:hAnsi="Wingdings" w:hint="default"/>
      </w:rPr>
    </w:lvl>
  </w:abstractNum>
  <w:abstractNum w:abstractNumId="445" w15:restartNumberingAfterBreak="0">
    <w:nsid w:val="582B3C47"/>
    <w:multiLevelType w:val="hybridMultilevel"/>
    <w:tmpl w:val="682E3656"/>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46" w15:restartNumberingAfterBreak="0">
    <w:nsid w:val="58E06501"/>
    <w:multiLevelType w:val="hybridMultilevel"/>
    <w:tmpl w:val="69FC688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7" w15:restartNumberingAfterBreak="0">
    <w:nsid w:val="58F200C7"/>
    <w:multiLevelType w:val="hybridMultilevel"/>
    <w:tmpl w:val="EBA4B2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8" w15:restartNumberingAfterBreak="0">
    <w:nsid w:val="590D0E6A"/>
    <w:multiLevelType w:val="hybridMultilevel"/>
    <w:tmpl w:val="454866C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9" w15:restartNumberingAfterBreak="0">
    <w:nsid w:val="590F6856"/>
    <w:multiLevelType w:val="hybridMultilevel"/>
    <w:tmpl w:val="2086163E"/>
    <w:lvl w:ilvl="0" w:tplc="B6600EF2">
      <w:start w:val="1"/>
      <w:numFmt w:val="bullet"/>
      <w:lvlText w:val=""/>
      <w:lvlJc w:val="left"/>
      <w:pPr>
        <w:ind w:left="785"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0" w15:restartNumberingAfterBreak="0">
    <w:nsid w:val="596D7543"/>
    <w:multiLevelType w:val="hybridMultilevel"/>
    <w:tmpl w:val="C2EC4B14"/>
    <w:lvl w:ilvl="0" w:tplc="7286DD66">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451" w15:restartNumberingAfterBreak="0">
    <w:nsid w:val="598E5D0E"/>
    <w:multiLevelType w:val="hybridMultilevel"/>
    <w:tmpl w:val="40A09DF4"/>
    <w:lvl w:ilvl="0" w:tplc="7286DD66">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52" w15:restartNumberingAfterBreak="0">
    <w:nsid w:val="59C22D30"/>
    <w:multiLevelType w:val="hybridMultilevel"/>
    <w:tmpl w:val="A138827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3" w15:restartNumberingAfterBreak="0">
    <w:nsid w:val="59EF6418"/>
    <w:multiLevelType w:val="hybridMultilevel"/>
    <w:tmpl w:val="1426354E"/>
    <w:lvl w:ilvl="0" w:tplc="0415000B">
      <w:start w:val="1"/>
      <w:numFmt w:val="bullet"/>
      <w:lvlText w:val=""/>
      <w:lvlJc w:val="left"/>
      <w:pPr>
        <w:ind w:left="895" w:hanging="360"/>
      </w:pPr>
      <w:rPr>
        <w:rFonts w:ascii="Wingdings" w:hAnsi="Wingdings" w:hint="default"/>
      </w:rPr>
    </w:lvl>
    <w:lvl w:ilvl="1" w:tplc="04150003" w:tentative="1">
      <w:start w:val="1"/>
      <w:numFmt w:val="bullet"/>
      <w:lvlText w:val="o"/>
      <w:lvlJc w:val="left"/>
      <w:pPr>
        <w:ind w:left="1615" w:hanging="360"/>
      </w:pPr>
      <w:rPr>
        <w:rFonts w:ascii="Courier New" w:hAnsi="Courier New" w:cs="Courier New" w:hint="default"/>
      </w:rPr>
    </w:lvl>
    <w:lvl w:ilvl="2" w:tplc="04150005" w:tentative="1">
      <w:start w:val="1"/>
      <w:numFmt w:val="bullet"/>
      <w:lvlText w:val=""/>
      <w:lvlJc w:val="left"/>
      <w:pPr>
        <w:ind w:left="2335" w:hanging="360"/>
      </w:pPr>
      <w:rPr>
        <w:rFonts w:ascii="Wingdings" w:hAnsi="Wingdings" w:hint="default"/>
      </w:rPr>
    </w:lvl>
    <w:lvl w:ilvl="3" w:tplc="04150001" w:tentative="1">
      <w:start w:val="1"/>
      <w:numFmt w:val="bullet"/>
      <w:lvlText w:val=""/>
      <w:lvlJc w:val="left"/>
      <w:pPr>
        <w:ind w:left="3055" w:hanging="360"/>
      </w:pPr>
      <w:rPr>
        <w:rFonts w:ascii="Symbol" w:hAnsi="Symbol" w:hint="default"/>
      </w:rPr>
    </w:lvl>
    <w:lvl w:ilvl="4" w:tplc="04150003" w:tentative="1">
      <w:start w:val="1"/>
      <w:numFmt w:val="bullet"/>
      <w:lvlText w:val="o"/>
      <w:lvlJc w:val="left"/>
      <w:pPr>
        <w:ind w:left="3775" w:hanging="360"/>
      </w:pPr>
      <w:rPr>
        <w:rFonts w:ascii="Courier New" w:hAnsi="Courier New" w:cs="Courier New" w:hint="default"/>
      </w:rPr>
    </w:lvl>
    <w:lvl w:ilvl="5" w:tplc="04150005" w:tentative="1">
      <w:start w:val="1"/>
      <w:numFmt w:val="bullet"/>
      <w:lvlText w:val=""/>
      <w:lvlJc w:val="left"/>
      <w:pPr>
        <w:ind w:left="4495" w:hanging="360"/>
      </w:pPr>
      <w:rPr>
        <w:rFonts w:ascii="Wingdings" w:hAnsi="Wingdings" w:hint="default"/>
      </w:rPr>
    </w:lvl>
    <w:lvl w:ilvl="6" w:tplc="04150001" w:tentative="1">
      <w:start w:val="1"/>
      <w:numFmt w:val="bullet"/>
      <w:lvlText w:val=""/>
      <w:lvlJc w:val="left"/>
      <w:pPr>
        <w:ind w:left="5215" w:hanging="360"/>
      </w:pPr>
      <w:rPr>
        <w:rFonts w:ascii="Symbol" w:hAnsi="Symbol" w:hint="default"/>
      </w:rPr>
    </w:lvl>
    <w:lvl w:ilvl="7" w:tplc="04150003" w:tentative="1">
      <w:start w:val="1"/>
      <w:numFmt w:val="bullet"/>
      <w:lvlText w:val="o"/>
      <w:lvlJc w:val="left"/>
      <w:pPr>
        <w:ind w:left="5935" w:hanging="360"/>
      </w:pPr>
      <w:rPr>
        <w:rFonts w:ascii="Courier New" w:hAnsi="Courier New" w:cs="Courier New" w:hint="default"/>
      </w:rPr>
    </w:lvl>
    <w:lvl w:ilvl="8" w:tplc="04150005" w:tentative="1">
      <w:start w:val="1"/>
      <w:numFmt w:val="bullet"/>
      <w:lvlText w:val=""/>
      <w:lvlJc w:val="left"/>
      <w:pPr>
        <w:ind w:left="6655" w:hanging="360"/>
      </w:pPr>
      <w:rPr>
        <w:rFonts w:ascii="Wingdings" w:hAnsi="Wingdings" w:hint="default"/>
      </w:rPr>
    </w:lvl>
  </w:abstractNum>
  <w:abstractNum w:abstractNumId="454" w15:restartNumberingAfterBreak="0">
    <w:nsid w:val="5A2624F4"/>
    <w:multiLevelType w:val="hybridMultilevel"/>
    <w:tmpl w:val="71CE8BB8"/>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455" w15:restartNumberingAfterBreak="0">
    <w:nsid w:val="5A2A583D"/>
    <w:multiLevelType w:val="hybridMultilevel"/>
    <w:tmpl w:val="1A3259B8"/>
    <w:styleLink w:val="Styl421"/>
    <w:lvl w:ilvl="0" w:tplc="0415000B">
      <w:start w:val="1"/>
      <w:numFmt w:val="bullet"/>
      <w:lvlText w:val=""/>
      <w:lvlJc w:val="left"/>
      <w:pPr>
        <w:ind w:left="907" w:hanging="360"/>
      </w:pPr>
      <w:rPr>
        <w:rFonts w:ascii="Wingdings" w:hAnsi="Wingdings" w:hint="default"/>
      </w:rPr>
    </w:lvl>
    <w:lvl w:ilvl="1" w:tplc="04150003" w:tentative="1">
      <w:start w:val="1"/>
      <w:numFmt w:val="bullet"/>
      <w:lvlText w:val="o"/>
      <w:lvlJc w:val="left"/>
      <w:pPr>
        <w:ind w:left="1627" w:hanging="360"/>
      </w:pPr>
      <w:rPr>
        <w:rFonts w:ascii="Courier New" w:hAnsi="Courier New" w:cs="Courier New" w:hint="default"/>
      </w:rPr>
    </w:lvl>
    <w:lvl w:ilvl="2" w:tplc="04150005" w:tentative="1">
      <w:start w:val="1"/>
      <w:numFmt w:val="bullet"/>
      <w:lvlText w:val=""/>
      <w:lvlJc w:val="left"/>
      <w:pPr>
        <w:ind w:left="2347" w:hanging="360"/>
      </w:pPr>
      <w:rPr>
        <w:rFonts w:ascii="Wingdings" w:hAnsi="Wingdings" w:hint="default"/>
      </w:rPr>
    </w:lvl>
    <w:lvl w:ilvl="3" w:tplc="04150001" w:tentative="1">
      <w:start w:val="1"/>
      <w:numFmt w:val="bullet"/>
      <w:lvlText w:val=""/>
      <w:lvlJc w:val="left"/>
      <w:pPr>
        <w:ind w:left="3067" w:hanging="360"/>
      </w:pPr>
      <w:rPr>
        <w:rFonts w:ascii="Symbol" w:hAnsi="Symbol" w:hint="default"/>
      </w:rPr>
    </w:lvl>
    <w:lvl w:ilvl="4" w:tplc="04150003" w:tentative="1">
      <w:start w:val="1"/>
      <w:numFmt w:val="bullet"/>
      <w:lvlText w:val="o"/>
      <w:lvlJc w:val="left"/>
      <w:pPr>
        <w:ind w:left="3787" w:hanging="360"/>
      </w:pPr>
      <w:rPr>
        <w:rFonts w:ascii="Courier New" w:hAnsi="Courier New" w:cs="Courier New" w:hint="default"/>
      </w:rPr>
    </w:lvl>
    <w:lvl w:ilvl="5" w:tplc="04150005" w:tentative="1">
      <w:start w:val="1"/>
      <w:numFmt w:val="bullet"/>
      <w:lvlText w:val=""/>
      <w:lvlJc w:val="left"/>
      <w:pPr>
        <w:ind w:left="4507" w:hanging="360"/>
      </w:pPr>
      <w:rPr>
        <w:rFonts w:ascii="Wingdings" w:hAnsi="Wingdings" w:hint="default"/>
      </w:rPr>
    </w:lvl>
    <w:lvl w:ilvl="6" w:tplc="04150001" w:tentative="1">
      <w:start w:val="1"/>
      <w:numFmt w:val="bullet"/>
      <w:lvlText w:val=""/>
      <w:lvlJc w:val="left"/>
      <w:pPr>
        <w:ind w:left="5227" w:hanging="360"/>
      </w:pPr>
      <w:rPr>
        <w:rFonts w:ascii="Symbol" w:hAnsi="Symbol" w:hint="default"/>
      </w:rPr>
    </w:lvl>
    <w:lvl w:ilvl="7" w:tplc="04150003" w:tentative="1">
      <w:start w:val="1"/>
      <w:numFmt w:val="bullet"/>
      <w:lvlText w:val="o"/>
      <w:lvlJc w:val="left"/>
      <w:pPr>
        <w:ind w:left="5947" w:hanging="360"/>
      </w:pPr>
      <w:rPr>
        <w:rFonts w:ascii="Courier New" w:hAnsi="Courier New" w:cs="Courier New" w:hint="default"/>
      </w:rPr>
    </w:lvl>
    <w:lvl w:ilvl="8" w:tplc="04150005" w:tentative="1">
      <w:start w:val="1"/>
      <w:numFmt w:val="bullet"/>
      <w:lvlText w:val=""/>
      <w:lvlJc w:val="left"/>
      <w:pPr>
        <w:ind w:left="6667" w:hanging="360"/>
      </w:pPr>
      <w:rPr>
        <w:rFonts w:ascii="Wingdings" w:hAnsi="Wingdings" w:hint="default"/>
      </w:rPr>
    </w:lvl>
  </w:abstractNum>
  <w:abstractNum w:abstractNumId="456" w15:restartNumberingAfterBreak="0">
    <w:nsid w:val="5B187CFE"/>
    <w:multiLevelType w:val="hybridMultilevel"/>
    <w:tmpl w:val="FCD8A348"/>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7" w15:restartNumberingAfterBreak="0">
    <w:nsid w:val="5B3C4997"/>
    <w:multiLevelType w:val="hybridMultilevel"/>
    <w:tmpl w:val="75D04B2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8" w15:restartNumberingAfterBreak="0">
    <w:nsid w:val="5B505F8C"/>
    <w:multiLevelType w:val="hybridMultilevel"/>
    <w:tmpl w:val="5378BD3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9" w15:restartNumberingAfterBreak="0">
    <w:nsid w:val="5B67590A"/>
    <w:multiLevelType w:val="hybridMultilevel"/>
    <w:tmpl w:val="4652105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0" w15:restartNumberingAfterBreak="0">
    <w:nsid w:val="5C2E29E8"/>
    <w:multiLevelType w:val="hybridMultilevel"/>
    <w:tmpl w:val="B8C040E8"/>
    <w:lvl w:ilvl="0" w:tplc="7286DD66">
      <w:start w:val="1"/>
      <w:numFmt w:val="bullet"/>
      <w:lvlText w:val=""/>
      <w:lvlJc w:val="left"/>
      <w:pPr>
        <w:ind w:left="751" w:hanging="360"/>
      </w:pPr>
      <w:rPr>
        <w:rFonts w:ascii="Symbol" w:hAnsi="Symbol" w:hint="default"/>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461" w15:restartNumberingAfterBreak="0">
    <w:nsid w:val="5C6138D1"/>
    <w:multiLevelType w:val="multilevel"/>
    <w:tmpl w:val="0415001D"/>
    <w:styleLink w:val="Styl4211"/>
    <w:lvl w:ilvl="0">
      <w:start w:val="3"/>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2" w15:restartNumberingAfterBreak="0">
    <w:nsid w:val="5C6275BF"/>
    <w:multiLevelType w:val="hybridMultilevel"/>
    <w:tmpl w:val="DD6060FE"/>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463" w15:restartNumberingAfterBreak="0">
    <w:nsid w:val="5C8B0774"/>
    <w:multiLevelType w:val="hybridMultilevel"/>
    <w:tmpl w:val="3794BBF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4" w15:restartNumberingAfterBreak="0">
    <w:nsid w:val="5CA917FE"/>
    <w:multiLevelType w:val="hybridMultilevel"/>
    <w:tmpl w:val="4B02161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5" w15:restartNumberingAfterBreak="0">
    <w:nsid w:val="5D2100AA"/>
    <w:multiLevelType w:val="hybridMultilevel"/>
    <w:tmpl w:val="CC3CBDE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6" w15:restartNumberingAfterBreak="0">
    <w:nsid w:val="5D4E4ACC"/>
    <w:multiLevelType w:val="hybridMultilevel"/>
    <w:tmpl w:val="9E827920"/>
    <w:styleLink w:val="Styl33"/>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7" w15:restartNumberingAfterBreak="0">
    <w:nsid w:val="5D624ACC"/>
    <w:multiLevelType w:val="hybridMultilevel"/>
    <w:tmpl w:val="0A604C08"/>
    <w:lvl w:ilvl="0" w:tplc="0415000B">
      <w:start w:val="1"/>
      <w:numFmt w:val="bullet"/>
      <w:lvlText w:val=""/>
      <w:lvlJc w:val="left"/>
      <w:pPr>
        <w:ind w:left="1041" w:hanging="360"/>
      </w:pPr>
      <w:rPr>
        <w:rFonts w:ascii="Wingdings" w:hAnsi="Wingdings" w:hint="default"/>
      </w:rPr>
    </w:lvl>
    <w:lvl w:ilvl="1" w:tplc="2B4A0588">
      <w:start w:val="4"/>
      <w:numFmt w:val="bullet"/>
      <w:lvlText w:val="•"/>
      <w:lvlJc w:val="left"/>
      <w:pPr>
        <w:ind w:left="2076" w:hanging="675"/>
      </w:pPr>
      <w:rPr>
        <w:rFonts w:ascii="Calibri" w:eastAsia="Times New Roman" w:hAnsi="Calibri" w:cs="Arial"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468" w15:restartNumberingAfterBreak="0">
    <w:nsid w:val="5D752B86"/>
    <w:multiLevelType w:val="hybridMultilevel"/>
    <w:tmpl w:val="F822D2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9" w15:restartNumberingAfterBreak="0">
    <w:nsid w:val="5DF255DC"/>
    <w:multiLevelType w:val="hybridMultilevel"/>
    <w:tmpl w:val="58A889CC"/>
    <w:lvl w:ilvl="0" w:tplc="04150001">
      <w:start w:val="1"/>
      <w:numFmt w:val="bullet"/>
      <w:lvlText w:val=""/>
      <w:lvlJc w:val="left"/>
      <w:pPr>
        <w:ind w:left="984" w:hanging="360"/>
      </w:pPr>
      <w:rPr>
        <w:rFonts w:ascii="Symbol" w:hAnsi="Symbol" w:hint="default"/>
      </w:rPr>
    </w:lvl>
    <w:lvl w:ilvl="1" w:tplc="04150003" w:tentative="1">
      <w:start w:val="1"/>
      <w:numFmt w:val="bullet"/>
      <w:lvlText w:val="o"/>
      <w:lvlJc w:val="left"/>
      <w:pPr>
        <w:ind w:left="1704" w:hanging="360"/>
      </w:pPr>
      <w:rPr>
        <w:rFonts w:ascii="Courier New" w:hAnsi="Courier New" w:cs="Courier New" w:hint="default"/>
      </w:rPr>
    </w:lvl>
    <w:lvl w:ilvl="2" w:tplc="04150005" w:tentative="1">
      <w:start w:val="1"/>
      <w:numFmt w:val="bullet"/>
      <w:lvlText w:val=""/>
      <w:lvlJc w:val="left"/>
      <w:pPr>
        <w:ind w:left="2424" w:hanging="360"/>
      </w:pPr>
      <w:rPr>
        <w:rFonts w:ascii="Wingdings" w:hAnsi="Wingdings" w:hint="default"/>
      </w:rPr>
    </w:lvl>
    <w:lvl w:ilvl="3" w:tplc="04150001" w:tentative="1">
      <w:start w:val="1"/>
      <w:numFmt w:val="bullet"/>
      <w:lvlText w:val=""/>
      <w:lvlJc w:val="left"/>
      <w:pPr>
        <w:ind w:left="3144" w:hanging="360"/>
      </w:pPr>
      <w:rPr>
        <w:rFonts w:ascii="Symbol" w:hAnsi="Symbol" w:hint="default"/>
      </w:rPr>
    </w:lvl>
    <w:lvl w:ilvl="4" w:tplc="04150003" w:tentative="1">
      <w:start w:val="1"/>
      <w:numFmt w:val="bullet"/>
      <w:lvlText w:val="o"/>
      <w:lvlJc w:val="left"/>
      <w:pPr>
        <w:ind w:left="3864" w:hanging="360"/>
      </w:pPr>
      <w:rPr>
        <w:rFonts w:ascii="Courier New" w:hAnsi="Courier New" w:cs="Courier New" w:hint="default"/>
      </w:rPr>
    </w:lvl>
    <w:lvl w:ilvl="5" w:tplc="04150005" w:tentative="1">
      <w:start w:val="1"/>
      <w:numFmt w:val="bullet"/>
      <w:lvlText w:val=""/>
      <w:lvlJc w:val="left"/>
      <w:pPr>
        <w:ind w:left="4584" w:hanging="360"/>
      </w:pPr>
      <w:rPr>
        <w:rFonts w:ascii="Wingdings" w:hAnsi="Wingdings" w:hint="default"/>
      </w:rPr>
    </w:lvl>
    <w:lvl w:ilvl="6" w:tplc="04150001" w:tentative="1">
      <w:start w:val="1"/>
      <w:numFmt w:val="bullet"/>
      <w:lvlText w:val=""/>
      <w:lvlJc w:val="left"/>
      <w:pPr>
        <w:ind w:left="5304" w:hanging="360"/>
      </w:pPr>
      <w:rPr>
        <w:rFonts w:ascii="Symbol" w:hAnsi="Symbol" w:hint="default"/>
      </w:rPr>
    </w:lvl>
    <w:lvl w:ilvl="7" w:tplc="04150003" w:tentative="1">
      <w:start w:val="1"/>
      <w:numFmt w:val="bullet"/>
      <w:lvlText w:val="o"/>
      <w:lvlJc w:val="left"/>
      <w:pPr>
        <w:ind w:left="6024" w:hanging="360"/>
      </w:pPr>
      <w:rPr>
        <w:rFonts w:ascii="Courier New" w:hAnsi="Courier New" w:cs="Courier New" w:hint="default"/>
      </w:rPr>
    </w:lvl>
    <w:lvl w:ilvl="8" w:tplc="04150005" w:tentative="1">
      <w:start w:val="1"/>
      <w:numFmt w:val="bullet"/>
      <w:lvlText w:val=""/>
      <w:lvlJc w:val="left"/>
      <w:pPr>
        <w:ind w:left="6744" w:hanging="360"/>
      </w:pPr>
      <w:rPr>
        <w:rFonts w:ascii="Wingdings" w:hAnsi="Wingdings" w:hint="default"/>
      </w:rPr>
    </w:lvl>
  </w:abstractNum>
  <w:abstractNum w:abstractNumId="470" w15:restartNumberingAfterBreak="0">
    <w:nsid w:val="5E041BEC"/>
    <w:multiLevelType w:val="hybridMultilevel"/>
    <w:tmpl w:val="D9AEA0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1" w15:restartNumberingAfterBreak="0">
    <w:nsid w:val="5E2040C1"/>
    <w:multiLevelType w:val="hybridMultilevel"/>
    <w:tmpl w:val="D520C202"/>
    <w:lvl w:ilvl="0" w:tplc="0415000F">
      <w:start w:val="1"/>
      <w:numFmt w:val="decimal"/>
      <w:lvlText w:val="%1."/>
      <w:lvlJc w:val="left"/>
      <w:pPr>
        <w:ind w:left="1026" w:hanging="360"/>
      </w:pPr>
    </w:lvl>
    <w:lvl w:ilvl="1" w:tplc="04150019" w:tentative="1">
      <w:start w:val="1"/>
      <w:numFmt w:val="lowerLetter"/>
      <w:lvlText w:val="%2."/>
      <w:lvlJc w:val="left"/>
      <w:pPr>
        <w:ind w:left="1746" w:hanging="360"/>
      </w:pPr>
    </w:lvl>
    <w:lvl w:ilvl="2" w:tplc="0415001B" w:tentative="1">
      <w:start w:val="1"/>
      <w:numFmt w:val="lowerRoman"/>
      <w:lvlText w:val="%3."/>
      <w:lvlJc w:val="right"/>
      <w:pPr>
        <w:ind w:left="2466" w:hanging="180"/>
      </w:pPr>
    </w:lvl>
    <w:lvl w:ilvl="3" w:tplc="0415000F" w:tentative="1">
      <w:start w:val="1"/>
      <w:numFmt w:val="decimal"/>
      <w:lvlText w:val="%4."/>
      <w:lvlJc w:val="left"/>
      <w:pPr>
        <w:ind w:left="3186" w:hanging="360"/>
      </w:pPr>
    </w:lvl>
    <w:lvl w:ilvl="4" w:tplc="04150019" w:tentative="1">
      <w:start w:val="1"/>
      <w:numFmt w:val="lowerLetter"/>
      <w:lvlText w:val="%5."/>
      <w:lvlJc w:val="left"/>
      <w:pPr>
        <w:ind w:left="3906" w:hanging="360"/>
      </w:pPr>
    </w:lvl>
    <w:lvl w:ilvl="5" w:tplc="0415001B" w:tentative="1">
      <w:start w:val="1"/>
      <w:numFmt w:val="lowerRoman"/>
      <w:lvlText w:val="%6."/>
      <w:lvlJc w:val="right"/>
      <w:pPr>
        <w:ind w:left="4626" w:hanging="180"/>
      </w:pPr>
    </w:lvl>
    <w:lvl w:ilvl="6" w:tplc="0415000F" w:tentative="1">
      <w:start w:val="1"/>
      <w:numFmt w:val="decimal"/>
      <w:lvlText w:val="%7."/>
      <w:lvlJc w:val="left"/>
      <w:pPr>
        <w:ind w:left="5346" w:hanging="360"/>
      </w:pPr>
    </w:lvl>
    <w:lvl w:ilvl="7" w:tplc="04150019" w:tentative="1">
      <w:start w:val="1"/>
      <w:numFmt w:val="lowerLetter"/>
      <w:lvlText w:val="%8."/>
      <w:lvlJc w:val="left"/>
      <w:pPr>
        <w:ind w:left="6066" w:hanging="360"/>
      </w:pPr>
    </w:lvl>
    <w:lvl w:ilvl="8" w:tplc="0415001B" w:tentative="1">
      <w:start w:val="1"/>
      <w:numFmt w:val="lowerRoman"/>
      <w:lvlText w:val="%9."/>
      <w:lvlJc w:val="right"/>
      <w:pPr>
        <w:ind w:left="6786" w:hanging="180"/>
      </w:pPr>
    </w:lvl>
  </w:abstractNum>
  <w:abstractNum w:abstractNumId="472" w15:restartNumberingAfterBreak="0">
    <w:nsid w:val="5E9C5D88"/>
    <w:multiLevelType w:val="hybridMultilevel"/>
    <w:tmpl w:val="FE0839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3" w15:restartNumberingAfterBreak="0">
    <w:nsid w:val="5EAC3019"/>
    <w:multiLevelType w:val="hybridMultilevel"/>
    <w:tmpl w:val="9ACCF0F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4" w15:restartNumberingAfterBreak="0">
    <w:nsid w:val="5EF2294F"/>
    <w:multiLevelType w:val="hybridMultilevel"/>
    <w:tmpl w:val="FEB8654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5" w15:restartNumberingAfterBreak="0">
    <w:nsid w:val="5F2A1332"/>
    <w:multiLevelType w:val="hybridMultilevel"/>
    <w:tmpl w:val="B2F2718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6" w15:restartNumberingAfterBreak="0">
    <w:nsid w:val="5F341D03"/>
    <w:multiLevelType w:val="hybridMultilevel"/>
    <w:tmpl w:val="6D18BBC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7" w15:restartNumberingAfterBreak="0">
    <w:nsid w:val="5FB5665C"/>
    <w:multiLevelType w:val="hybridMultilevel"/>
    <w:tmpl w:val="6034154A"/>
    <w:lvl w:ilvl="0" w:tplc="7286DD66">
      <w:start w:val="1"/>
      <w:numFmt w:val="bullet"/>
      <w:lvlText w:val=""/>
      <w:lvlJc w:val="left"/>
      <w:pPr>
        <w:ind w:left="1074" w:hanging="360"/>
      </w:pPr>
      <w:rPr>
        <w:rFonts w:ascii="Symbol" w:hAnsi="Symbol" w:hint="default"/>
      </w:rPr>
    </w:lvl>
    <w:lvl w:ilvl="1" w:tplc="04150003" w:tentative="1">
      <w:start w:val="1"/>
      <w:numFmt w:val="bullet"/>
      <w:lvlText w:val="o"/>
      <w:lvlJc w:val="left"/>
      <w:pPr>
        <w:ind w:left="1794" w:hanging="360"/>
      </w:pPr>
      <w:rPr>
        <w:rFonts w:ascii="Courier New" w:hAnsi="Courier New" w:cs="Courier New"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478" w15:restartNumberingAfterBreak="0">
    <w:nsid w:val="5FDE1101"/>
    <w:multiLevelType w:val="hybridMultilevel"/>
    <w:tmpl w:val="FF8414D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9" w15:restartNumberingAfterBreak="0">
    <w:nsid w:val="604623F8"/>
    <w:multiLevelType w:val="hybridMultilevel"/>
    <w:tmpl w:val="DAA0A5A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0" w15:restartNumberingAfterBreak="0">
    <w:nsid w:val="60491E6A"/>
    <w:multiLevelType w:val="hybridMultilevel"/>
    <w:tmpl w:val="AAD89F9A"/>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481" w15:restartNumberingAfterBreak="0">
    <w:nsid w:val="606D7902"/>
    <w:multiLevelType w:val="hybridMultilevel"/>
    <w:tmpl w:val="1D14DC5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2" w15:restartNumberingAfterBreak="0">
    <w:nsid w:val="60AC7EE9"/>
    <w:multiLevelType w:val="hybridMultilevel"/>
    <w:tmpl w:val="E90E6C0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3" w15:restartNumberingAfterBreak="0">
    <w:nsid w:val="60BF3900"/>
    <w:multiLevelType w:val="hybridMultilevel"/>
    <w:tmpl w:val="2D5EE320"/>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4" w15:restartNumberingAfterBreak="0">
    <w:nsid w:val="60F02B03"/>
    <w:multiLevelType w:val="hybridMultilevel"/>
    <w:tmpl w:val="7CAEBCBA"/>
    <w:lvl w:ilvl="0" w:tplc="0415000B">
      <w:start w:val="1"/>
      <w:numFmt w:val="bullet"/>
      <w:lvlText w:val=""/>
      <w:lvlJc w:val="left"/>
      <w:pPr>
        <w:ind w:left="748" w:hanging="360"/>
      </w:pPr>
      <w:rPr>
        <w:rFonts w:ascii="Wingdings" w:hAnsi="Wingdings" w:hint="default"/>
      </w:rPr>
    </w:lvl>
    <w:lvl w:ilvl="1" w:tplc="04150003" w:tentative="1">
      <w:start w:val="1"/>
      <w:numFmt w:val="bullet"/>
      <w:lvlText w:val="o"/>
      <w:lvlJc w:val="left"/>
      <w:pPr>
        <w:ind w:left="1468" w:hanging="360"/>
      </w:pPr>
      <w:rPr>
        <w:rFonts w:ascii="Courier New" w:hAnsi="Courier New" w:cs="Courier New" w:hint="default"/>
      </w:rPr>
    </w:lvl>
    <w:lvl w:ilvl="2" w:tplc="04150005" w:tentative="1">
      <w:start w:val="1"/>
      <w:numFmt w:val="bullet"/>
      <w:lvlText w:val=""/>
      <w:lvlJc w:val="left"/>
      <w:pPr>
        <w:ind w:left="2188" w:hanging="360"/>
      </w:pPr>
      <w:rPr>
        <w:rFonts w:ascii="Wingdings" w:hAnsi="Wingdings" w:hint="default"/>
      </w:rPr>
    </w:lvl>
    <w:lvl w:ilvl="3" w:tplc="04150001" w:tentative="1">
      <w:start w:val="1"/>
      <w:numFmt w:val="bullet"/>
      <w:lvlText w:val=""/>
      <w:lvlJc w:val="left"/>
      <w:pPr>
        <w:ind w:left="2908" w:hanging="360"/>
      </w:pPr>
      <w:rPr>
        <w:rFonts w:ascii="Symbol" w:hAnsi="Symbol" w:hint="default"/>
      </w:rPr>
    </w:lvl>
    <w:lvl w:ilvl="4" w:tplc="04150003" w:tentative="1">
      <w:start w:val="1"/>
      <w:numFmt w:val="bullet"/>
      <w:lvlText w:val="o"/>
      <w:lvlJc w:val="left"/>
      <w:pPr>
        <w:ind w:left="3628" w:hanging="360"/>
      </w:pPr>
      <w:rPr>
        <w:rFonts w:ascii="Courier New" w:hAnsi="Courier New" w:cs="Courier New" w:hint="default"/>
      </w:rPr>
    </w:lvl>
    <w:lvl w:ilvl="5" w:tplc="04150005" w:tentative="1">
      <w:start w:val="1"/>
      <w:numFmt w:val="bullet"/>
      <w:lvlText w:val=""/>
      <w:lvlJc w:val="left"/>
      <w:pPr>
        <w:ind w:left="4348" w:hanging="360"/>
      </w:pPr>
      <w:rPr>
        <w:rFonts w:ascii="Wingdings" w:hAnsi="Wingdings" w:hint="default"/>
      </w:rPr>
    </w:lvl>
    <w:lvl w:ilvl="6" w:tplc="04150001" w:tentative="1">
      <w:start w:val="1"/>
      <w:numFmt w:val="bullet"/>
      <w:lvlText w:val=""/>
      <w:lvlJc w:val="left"/>
      <w:pPr>
        <w:ind w:left="5068" w:hanging="360"/>
      </w:pPr>
      <w:rPr>
        <w:rFonts w:ascii="Symbol" w:hAnsi="Symbol" w:hint="default"/>
      </w:rPr>
    </w:lvl>
    <w:lvl w:ilvl="7" w:tplc="04150003" w:tentative="1">
      <w:start w:val="1"/>
      <w:numFmt w:val="bullet"/>
      <w:lvlText w:val="o"/>
      <w:lvlJc w:val="left"/>
      <w:pPr>
        <w:ind w:left="5788" w:hanging="360"/>
      </w:pPr>
      <w:rPr>
        <w:rFonts w:ascii="Courier New" w:hAnsi="Courier New" w:cs="Courier New" w:hint="default"/>
      </w:rPr>
    </w:lvl>
    <w:lvl w:ilvl="8" w:tplc="04150005" w:tentative="1">
      <w:start w:val="1"/>
      <w:numFmt w:val="bullet"/>
      <w:lvlText w:val=""/>
      <w:lvlJc w:val="left"/>
      <w:pPr>
        <w:ind w:left="6508" w:hanging="360"/>
      </w:pPr>
      <w:rPr>
        <w:rFonts w:ascii="Wingdings" w:hAnsi="Wingdings" w:hint="default"/>
      </w:rPr>
    </w:lvl>
  </w:abstractNum>
  <w:abstractNum w:abstractNumId="485" w15:restartNumberingAfterBreak="0">
    <w:nsid w:val="61B7729E"/>
    <w:multiLevelType w:val="hybridMultilevel"/>
    <w:tmpl w:val="EB38703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6" w15:restartNumberingAfterBreak="0">
    <w:nsid w:val="621F0020"/>
    <w:multiLevelType w:val="hybridMultilevel"/>
    <w:tmpl w:val="EB42F9F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7" w15:restartNumberingAfterBreak="0">
    <w:nsid w:val="62203ECB"/>
    <w:multiLevelType w:val="hybridMultilevel"/>
    <w:tmpl w:val="84C036C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8" w15:restartNumberingAfterBreak="0">
    <w:nsid w:val="622E411A"/>
    <w:multiLevelType w:val="hybridMultilevel"/>
    <w:tmpl w:val="C1FA2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9" w15:restartNumberingAfterBreak="0">
    <w:nsid w:val="62704105"/>
    <w:multiLevelType w:val="hybridMultilevel"/>
    <w:tmpl w:val="947E097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0" w15:restartNumberingAfterBreak="0">
    <w:nsid w:val="628F42E1"/>
    <w:multiLevelType w:val="hybridMultilevel"/>
    <w:tmpl w:val="E7D0B68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1" w15:restartNumberingAfterBreak="0">
    <w:nsid w:val="62A92973"/>
    <w:multiLevelType w:val="hybridMultilevel"/>
    <w:tmpl w:val="BC268B2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2" w15:restartNumberingAfterBreak="0">
    <w:nsid w:val="62AE700D"/>
    <w:multiLevelType w:val="hybridMultilevel"/>
    <w:tmpl w:val="039492F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3" w15:restartNumberingAfterBreak="0">
    <w:nsid w:val="62C85FC9"/>
    <w:multiLevelType w:val="hybridMultilevel"/>
    <w:tmpl w:val="00F61C9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4" w15:restartNumberingAfterBreak="0">
    <w:nsid w:val="62D13E4E"/>
    <w:multiLevelType w:val="hybridMultilevel"/>
    <w:tmpl w:val="F2CE877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5" w15:restartNumberingAfterBreak="0">
    <w:nsid w:val="62DA1DB1"/>
    <w:multiLevelType w:val="hybridMultilevel"/>
    <w:tmpl w:val="13B09032"/>
    <w:styleLink w:val="Styl511"/>
    <w:lvl w:ilvl="0" w:tplc="DF6A6BBE">
      <w:start w:val="1"/>
      <w:numFmt w:val="bullet"/>
      <w:lvlText w:val=""/>
      <w:lvlJc w:val="left"/>
      <w:pPr>
        <w:ind w:left="720" w:hanging="360"/>
      </w:pPr>
      <w:rPr>
        <w:rFonts w:ascii="Wingdings" w:hAnsi="Wingdings" w:hint="default"/>
        <w:b/>
        <w:bCs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6" w15:restartNumberingAfterBreak="0">
    <w:nsid w:val="635165F2"/>
    <w:multiLevelType w:val="hybridMultilevel"/>
    <w:tmpl w:val="6C661A7E"/>
    <w:lvl w:ilvl="0" w:tplc="7286DD66">
      <w:start w:val="1"/>
      <w:numFmt w:val="bullet"/>
      <w:lvlText w:val=""/>
      <w:lvlJc w:val="left"/>
      <w:pPr>
        <w:ind w:left="1041" w:hanging="360"/>
      </w:pPr>
      <w:rPr>
        <w:rFonts w:ascii="Symbol" w:hAnsi="Symbol"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497" w15:restartNumberingAfterBreak="0">
    <w:nsid w:val="63A030B4"/>
    <w:multiLevelType w:val="hybridMultilevel"/>
    <w:tmpl w:val="444C6A0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8" w15:restartNumberingAfterBreak="0">
    <w:nsid w:val="63D52C5E"/>
    <w:multiLevelType w:val="hybridMultilevel"/>
    <w:tmpl w:val="04EACBCA"/>
    <w:lvl w:ilvl="0" w:tplc="04150001">
      <w:start w:val="1"/>
      <w:numFmt w:val="bullet"/>
      <w:lvlText w:val=""/>
      <w:lvlJc w:val="left"/>
      <w:pPr>
        <w:ind w:left="1026" w:hanging="360"/>
      </w:pPr>
      <w:rPr>
        <w:rFonts w:ascii="Symbol" w:hAnsi="Symbol" w:hint="default"/>
      </w:rPr>
    </w:lvl>
    <w:lvl w:ilvl="1" w:tplc="04150003" w:tentative="1">
      <w:start w:val="1"/>
      <w:numFmt w:val="bullet"/>
      <w:lvlText w:val="o"/>
      <w:lvlJc w:val="left"/>
      <w:pPr>
        <w:ind w:left="1746" w:hanging="360"/>
      </w:pPr>
      <w:rPr>
        <w:rFonts w:ascii="Courier New" w:hAnsi="Courier New" w:cs="Courier New" w:hint="default"/>
      </w:rPr>
    </w:lvl>
    <w:lvl w:ilvl="2" w:tplc="04150005" w:tentative="1">
      <w:start w:val="1"/>
      <w:numFmt w:val="bullet"/>
      <w:lvlText w:val=""/>
      <w:lvlJc w:val="left"/>
      <w:pPr>
        <w:ind w:left="2466" w:hanging="360"/>
      </w:pPr>
      <w:rPr>
        <w:rFonts w:ascii="Wingdings" w:hAnsi="Wingdings" w:hint="default"/>
      </w:rPr>
    </w:lvl>
    <w:lvl w:ilvl="3" w:tplc="04150001" w:tentative="1">
      <w:start w:val="1"/>
      <w:numFmt w:val="bullet"/>
      <w:lvlText w:val=""/>
      <w:lvlJc w:val="left"/>
      <w:pPr>
        <w:ind w:left="3186" w:hanging="360"/>
      </w:pPr>
      <w:rPr>
        <w:rFonts w:ascii="Symbol" w:hAnsi="Symbol" w:hint="default"/>
      </w:rPr>
    </w:lvl>
    <w:lvl w:ilvl="4" w:tplc="04150003" w:tentative="1">
      <w:start w:val="1"/>
      <w:numFmt w:val="bullet"/>
      <w:lvlText w:val="o"/>
      <w:lvlJc w:val="left"/>
      <w:pPr>
        <w:ind w:left="3906" w:hanging="360"/>
      </w:pPr>
      <w:rPr>
        <w:rFonts w:ascii="Courier New" w:hAnsi="Courier New" w:cs="Courier New" w:hint="default"/>
      </w:rPr>
    </w:lvl>
    <w:lvl w:ilvl="5" w:tplc="04150005" w:tentative="1">
      <w:start w:val="1"/>
      <w:numFmt w:val="bullet"/>
      <w:lvlText w:val=""/>
      <w:lvlJc w:val="left"/>
      <w:pPr>
        <w:ind w:left="4626" w:hanging="360"/>
      </w:pPr>
      <w:rPr>
        <w:rFonts w:ascii="Wingdings" w:hAnsi="Wingdings" w:hint="default"/>
      </w:rPr>
    </w:lvl>
    <w:lvl w:ilvl="6" w:tplc="04150001" w:tentative="1">
      <w:start w:val="1"/>
      <w:numFmt w:val="bullet"/>
      <w:lvlText w:val=""/>
      <w:lvlJc w:val="left"/>
      <w:pPr>
        <w:ind w:left="5346" w:hanging="360"/>
      </w:pPr>
      <w:rPr>
        <w:rFonts w:ascii="Symbol" w:hAnsi="Symbol" w:hint="default"/>
      </w:rPr>
    </w:lvl>
    <w:lvl w:ilvl="7" w:tplc="04150003" w:tentative="1">
      <w:start w:val="1"/>
      <w:numFmt w:val="bullet"/>
      <w:lvlText w:val="o"/>
      <w:lvlJc w:val="left"/>
      <w:pPr>
        <w:ind w:left="6066" w:hanging="360"/>
      </w:pPr>
      <w:rPr>
        <w:rFonts w:ascii="Courier New" w:hAnsi="Courier New" w:cs="Courier New" w:hint="default"/>
      </w:rPr>
    </w:lvl>
    <w:lvl w:ilvl="8" w:tplc="04150005" w:tentative="1">
      <w:start w:val="1"/>
      <w:numFmt w:val="bullet"/>
      <w:lvlText w:val=""/>
      <w:lvlJc w:val="left"/>
      <w:pPr>
        <w:ind w:left="6786" w:hanging="360"/>
      </w:pPr>
      <w:rPr>
        <w:rFonts w:ascii="Wingdings" w:hAnsi="Wingdings" w:hint="default"/>
      </w:rPr>
    </w:lvl>
  </w:abstractNum>
  <w:abstractNum w:abstractNumId="499" w15:restartNumberingAfterBreak="0">
    <w:nsid w:val="63E637CB"/>
    <w:multiLevelType w:val="hybridMultilevel"/>
    <w:tmpl w:val="43FA338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0" w15:restartNumberingAfterBreak="0">
    <w:nsid w:val="6498604B"/>
    <w:multiLevelType w:val="hybridMultilevel"/>
    <w:tmpl w:val="E6D2B4E0"/>
    <w:lvl w:ilvl="0" w:tplc="04150001">
      <w:start w:val="1"/>
      <w:numFmt w:val="bullet"/>
      <w:lvlText w:val=""/>
      <w:lvlJc w:val="left"/>
      <w:pPr>
        <w:ind w:left="1044" w:hanging="360"/>
      </w:pPr>
      <w:rPr>
        <w:rFonts w:ascii="Symbol" w:hAnsi="Symbol" w:hint="default"/>
      </w:rPr>
    </w:lvl>
    <w:lvl w:ilvl="1" w:tplc="04150003" w:tentative="1">
      <w:start w:val="1"/>
      <w:numFmt w:val="bullet"/>
      <w:lvlText w:val="o"/>
      <w:lvlJc w:val="left"/>
      <w:pPr>
        <w:ind w:left="1764" w:hanging="360"/>
      </w:pPr>
      <w:rPr>
        <w:rFonts w:ascii="Courier New" w:hAnsi="Courier New" w:cs="Courier New" w:hint="default"/>
      </w:rPr>
    </w:lvl>
    <w:lvl w:ilvl="2" w:tplc="04150005" w:tentative="1">
      <w:start w:val="1"/>
      <w:numFmt w:val="bullet"/>
      <w:lvlText w:val=""/>
      <w:lvlJc w:val="left"/>
      <w:pPr>
        <w:ind w:left="2484" w:hanging="360"/>
      </w:pPr>
      <w:rPr>
        <w:rFonts w:ascii="Wingdings" w:hAnsi="Wingdings" w:hint="default"/>
      </w:rPr>
    </w:lvl>
    <w:lvl w:ilvl="3" w:tplc="04150001" w:tentative="1">
      <w:start w:val="1"/>
      <w:numFmt w:val="bullet"/>
      <w:lvlText w:val=""/>
      <w:lvlJc w:val="left"/>
      <w:pPr>
        <w:ind w:left="3204" w:hanging="360"/>
      </w:pPr>
      <w:rPr>
        <w:rFonts w:ascii="Symbol" w:hAnsi="Symbol" w:hint="default"/>
      </w:rPr>
    </w:lvl>
    <w:lvl w:ilvl="4" w:tplc="04150003" w:tentative="1">
      <w:start w:val="1"/>
      <w:numFmt w:val="bullet"/>
      <w:lvlText w:val="o"/>
      <w:lvlJc w:val="left"/>
      <w:pPr>
        <w:ind w:left="3924" w:hanging="360"/>
      </w:pPr>
      <w:rPr>
        <w:rFonts w:ascii="Courier New" w:hAnsi="Courier New" w:cs="Courier New" w:hint="default"/>
      </w:rPr>
    </w:lvl>
    <w:lvl w:ilvl="5" w:tplc="04150005" w:tentative="1">
      <w:start w:val="1"/>
      <w:numFmt w:val="bullet"/>
      <w:lvlText w:val=""/>
      <w:lvlJc w:val="left"/>
      <w:pPr>
        <w:ind w:left="4644" w:hanging="360"/>
      </w:pPr>
      <w:rPr>
        <w:rFonts w:ascii="Wingdings" w:hAnsi="Wingdings" w:hint="default"/>
      </w:rPr>
    </w:lvl>
    <w:lvl w:ilvl="6" w:tplc="04150001" w:tentative="1">
      <w:start w:val="1"/>
      <w:numFmt w:val="bullet"/>
      <w:lvlText w:val=""/>
      <w:lvlJc w:val="left"/>
      <w:pPr>
        <w:ind w:left="5364" w:hanging="360"/>
      </w:pPr>
      <w:rPr>
        <w:rFonts w:ascii="Symbol" w:hAnsi="Symbol" w:hint="default"/>
      </w:rPr>
    </w:lvl>
    <w:lvl w:ilvl="7" w:tplc="04150003" w:tentative="1">
      <w:start w:val="1"/>
      <w:numFmt w:val="bullet"/>
      <w:lvlText w:val="o"/>
      <w:lvlJc w:val="left"/>
      <w:pPr>
        <w:ind w:left="6084" w:hanging="360"/>
      </w:pPr>
      <w:rPr>
        <w:rFonts w:ascii="Courier New" w:hAnsi="Courier New" w:cs="Courier New" w:hint="default"/>
      </w:rPr>
    </w:lvl>
    <w:lvl w:ilvl="8" w:tplc="04150005" w:tentative="1">
      <w:start w:val="1"/>
      <w:numFmt w:val="bullet"/>
      <w:lvlText w:val=""/>
      <w:lvlJc w:val="left"/>
      <w:pPr>
        <w:ind w:left="6804" w:hanging="360"/>
      </w:pPr>
      <w:rPr>
        <w:rFonts w:ascii="Wingdings" w:hAnsi="Wingdings" w:hint="default"/>
      </w:rPr>
    </w:lvl>
  </w:abstractNum>
  <w:abstractNum w:abstractNumId="501" w15:restartNumberingAfterBreak="0">
    <w:nsid w:val="655C5013"/>
    <w:multiLevelType w:val="hybridMultilevel"/>
    <w:tmpl w:val="B5F40012"/>
    <w:lvl w:ilvl="0" w:tplc="04150001">
      <w:start w:val="1"/>
      <w:numFmt w:val="bullet"/>
      <w:lvlText w:val=""/>
      <w:lvlJc w:val="left"/>
      <w:pPr>
        <w:ind w:left="705" w:hanging="360"/>
      </w:pPr>
      <w:rPr>
        <w:rFonts w:ascii="Symbol" w:hAnsi="Symbol" w:hint="default"/>
      </w:rPr>
    </w:lvl>
    <w:lvl w:ilvl="1" w:tplc="04150003" w:tentative="1">
      <w:start w:val="1"/>
      <w:numFmt w:val="bullet"/>
      <w:lvlText w:val="o"/>
      <w:lvlJc w:val="left"/>
      <w:pPr>
        <w:ind w:left="1425" w:hanging="360"/>
      </w:pPr>
      <w:rPr>
        <w:rFonts w:ascii="Courier New" w:hAnsi="Courier New" w:cs="Courier New" w:hint="default"/>
      </w:rPr>
    </w:lvl>
    <w:lvl w:ilvl="2" w:tplc="04150005" w:tentative="1">
      <w:start w:val="1"/>
      <w:numFmt w:val="bullet"/>
      <w:lvlText w:val=""/>
      <w:lvlJc w:val="left"/>
      <w:pPr>
        <w:ind w:left="2145" w:hanging="360"/>
      </w:pPr>
      <w:rPr>
        <w:rFonts w:ascii="Wingdings" w:hAnsi="Wingdings" w:hint="default"/>
      </w:rPr>
    </w:lvl>
    <w:lvl w:ilvl="3" w:tplc="04150001" w:tentative="1">
      <w:start w:val="1"/>
      <w:numFmt w:val="bullet"/>
      <w:lvlText w:val=""/>
      <w:lvlJc w:val="left"/>
      <w:pPr>
        <w:ind w:left="2865" w:hanging="360"/>
      </w:pPr>
      <w:rPr>
        <w:rFonts w:ascii="Symbol" w:hAnsi="Symbol" w:hint="default"/>
      </w:rPr>
    </w:lvl>
    <w:lvl w:ilvl="4" w:tplc="04150003" w:tentative="1">
      <w:start w:val="1"/>
      <w:numFmt w:val="bullet"/>
      <w:lvlText w:val="o"/>
      <w:lvlJc w:val="left"/>
      <w:pPr>
        <w:ind w:left="3585" w:hanging="360"/>
      </w:pPr>
      <w:rPr>
        <w:rFonts w:ascii="Courier New" w:hAnsi="Courier New" w:cs="Courier New" w:hint="default"/>
      </w:rPr>
    </w:lvl>
    <w:lvl w:ilvl="5" w:tplc="04150005" w:tentative="1">
      <w:start w:val="1"/>
      <w:numFmt w:val="bullet"/>
      <w:lvlText w:val=""/>
      <w:lvlJc w:val="left"/>
      <w:pPr>
        <w:ind w:left="4305" w:hanging="360"/>
      </w:pPr>
      <w:rPr>
        <w:rFonts w:ascii="Wingdings" w:hAnsi="Wingdings" w:hint="default"/>
      </w:rPr>
    </w:lvl>
    <w:lvl w:ilvl="6" w:tplc="04150001" w:tentative="1">
      <w:start w:val="1"/>
      <w:numFmt w:val="bullet"/>
      <w:lvlText w:val=""/>
      <w:lvlJc w:val="left"/>
      <w:pPr>
        <w:ind w:left="5025" w:hanging="360"/>
      </w:pPr>
      <w:rPr>
        <w:rFonts w:ascii="Symbol" w:hAnsi="Symbol" w:hint="default"/>
      </w:rPr>
    </w:lvl>
    <w:lvl w:ilvl="7" w:tplc="04150003" w:tentative="1">
      <w:start w:val="1"/>
      <w:numFmt w:val="bullet"/>
      <w:lvlText w:val="o"/>
      <w:lvlJc w:val="left"/>
      <w:pPr>
        <w:ind w:left="5745" w:hanging="360"/>
      </w:pPr>
      <w:rPr>
        <w:rFonts w:ascii="Courier New" w:hAnsi="Courier New" w:cs="Courier New" w:hint="default"/>
      </w:rPr>
    </w:lvl>
    <w:lvl w:ilvl="8" w:tplc="04150005" w:tentative="1">
      <w:start w:val="1"/>
      <w:numFmt w:val="bullet"/>
      <w:lvlText w:val=""/>
      <w:lvlJc w:val="left"/>
      <w:pPr>
        <w:ind w:left="6465" w:hanging="360"/>
      </w:pPr>
      <w:rPr>
        <w:rFonts w:ascii="Wingdings" w:hAnsi="Wingdings" w:hint="default"/>
      </w:rPr>
    </w:lvl>
  </w:abstractNum>
  <w:abstractNum w:abstractNumId="502" w15:restartNumberingAfterBreak="0">
    <w:nsid w:val="65651310"/>
    <w:multiLevelType w:val="hybridMultilevel"/>
    <w:tmpl w:val="DFA6A56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3" w15:restartNumberingAfterBreak="0">
    <w:nsid w:val="657D3053"/>
    <w:multiLevelType w:val="hybridMultilevel"/>
    <w:tmpl w:val="5ADC208C"/>
    <w:lvl w:ilvl="0" w:tplc="04150001">
      <w:start w:val="1"/>
      <w:numFmt w:val="bullet"/>
      <w:lvlText w:val=""/>
      <w:lvlJc w:val="left"/>
      <w:pPr>
        <w:ind w:left="1184" w:hanging="360"/>
      </w:pPr>
      <w:rPr>
        <w:rFonts w:ascii="Symbol" w:hAnsi="Symbol" w:hint="default"/>
      </w:rPr>
    </w:lvl>
    <w:lvl w:ilvl="1" w:tplc="04150003" w:tentative="1">
      <w:start w:val="1"/>
      <w:numFmt w:val="bullet"/>
      <w:lvlText w:val="o"/>
      <w:lvlJc w:val="left"/>
      <w:pPr>
        <w:ind w:left="1904" w:hanging="360"/>
      </w:pPr>
      <w:rPr>
        <w:rFonts w:ascii="Courier New" w:hAnsi="Courier New" w:cs="Courier New" w:hint="default"/>
      </w:rPr>
    </w:lvl>
    <w:lvl w:ilvl="2" w:tplc="04150005" w:tentative="1">
      <w:start w:val="1"/>
      <w:numFmt w:val="bullet"/>
      <w:lvlText w:val=""/>
      <w:lvlJc w:val="left"/>
      <w:pPr>
        <w:ind w:left="2624" w:hanging="360"/>
      </w:pPr>
      <w:rPr>
        <w:rFonts w:ascii="Wingdings" w:hAnsi="Wingdings" w:hint="default"/>
      </w:rPr>
    </w:lvl>
    <w:lvl w:ilvl="3" w:tplc="04150001" w:tentative="1">
      <w:start w:val="1"/>
      <w:numFmt w:val="bullet"/>
      <w:lvlText w:val=""/>
      <w:lvlJc w:val="left"/>
      <w:pPr>
        <w:ind w:left="3344" w:hanging="360"/>
      </w:pPr>
      <w:rPr>
        <w:rFonts w:ascii="Symbol" w:hAnsi="Symbol" w:hint="default"/>
      </w:rPr>
    </w:lvl>
    <w:lvl w:ilvl="4" w:tplc="04150003" w:tentative="1">
      <w:start w:val="1"/>
      <w:numFmt w:val="bullet"/>
      <w:lvlText w:val="o"/>
      <w:lvlJc w:val="left"/>
      <w:pPr>
        <w:ind w:left="4064" w:hanging="360"/>
      </w:pPr>
      <w:rPr>
        <w:rFonts w:ascii="Courier New" w:hAnsi="Courier New" w:cs="Courier New" w:hint="default"/>
      </w:rPr>
    </w:lvl>
    <w:lvl w:ilvl="5" w:tplc="04150005" w:tentative="1">
      <w:start w:val="1"/>
      <w:numFmt w:val="bullet"/>
      <w:lvlText w:val=""/>
      <w:lvlJc w:val="left"/>
      <w:pPr>
        <w:ind w:left="4784" w:hanging="360"/>
      </w:pPr>
      <w:rPr>
        <w:rFonts w:ascii="Wingdings" w:hAnsi="Wingdings" w:hint="default"/>
      </w:rPr>
    </w:lvl>
    <w:lvl w:ilvl="6" w:tplc="04150001" w:tentative="1">
      <w:start w:val="1"/>
      <w:numFmt w:val="bullet"/>
      <w:lvlText w:val=""/>
      <w:lvlJc w:val="left"/>
      <w:pPr>
        <w:ind w:left="5504" w:hanging="360"/>
      </w:pPr>
      <w:rPr>
        <w:rFonts w:ascii="Symbol" w:hAnsi="Symbol" w:hint="default"/>
      </w:rPr>
    </w:lvl>
    <w:lvl w:ilvl="7" w:tplc="04150003" w:tentative="1">
      <w:start w:val="1"/>
      <w:numFmt w:val="bullet"/>
      <w:lvlText w:val="o"/>
      <w:lvlJc w:val="left"/>
      <w:pPr>
        <w:ind w:left="6224" w:hanging="360"/>
      </w:pPr>
      <w:rPr>
        <w:rFonts w:ascii="Courier New" w:hAnsi="Courier New" w:cs="Courier New" w:hint="default"/>
      </w:rPr>
    </w:lvl>
    <w:lvl w:ilvl="8" w:tplc="04150005" w:tentative="1">
      <w:start w:val="1"/>
      <w:numFmt w:val="bullet"/>
      <w:lvlText w:val=""/>
      <w:lvlJc w:val="left"/>
      <w:pPr>
        <w:ind w:left="6944" w:hanging="360"/>
      </w:pPr>
      <w:rPr>
        <w:rFonts w:ascii="Wingdings" w:hAnsi="Wingdings" w:hint="default"/>
      </w:rPr>
    </w:lvl>
  </w:abstractNum>
  <w:abstractNum w:abstractNumId="504" w15:restartNumberingAfterBreak="0">
    <w:nsid w:val="6580250A"/>
    <w:multiLevelType w:val="hybridMultilevel"/>
    <w:tmpl w:val="33BE5886"/>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05" w15:restartNumberingAfterBreak="0">
    <w:nsid w:val="65831084"/>
    <w:multiLevelType w:val="hybridMultilevel"/>
    <w:tmpl w:val="28DCFA3E"/>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506" w15:restartNumberingAfterBreak="0">
    <w:nsid w:val="65941C0C"/>
    <w:multiLevelType w:val="hybridMultilevel"/>
    <w:tmpl w:val="60A89C7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7" w15:restartNumberingAfterBreak="0">
    <w:nsid w:val="65AA7680"/>
    <w:multiLevelType w:val="hybridMultilevel"/>
    <w:tmpl w:val="ADF04F0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8" w15:restartNumberingAfterBreak="0">
    <w:nsid w:val="65E85033"/>
    <w:multiLevelType w:val="hybridMultilevel"/>
    <w:tmpl w:val="FA52BE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9" w15:restartNumberingAfterBreak="0">
    <w:nsid w:val="65F40D87"/>
    <w:multiLevelType w:val="hybridMultilevel"/>
    <w:tmpl w:val="3D7E5EC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0" w15:restartNumberingAfterBreak="0">
    <w:nsid w:val="65FF39BD"/>
    <w:multiLevelType w:val="hybridMultilevel"/>
    <w:tmpl w:val="97169AF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1" w15:restartNumberingAfterBreak="0">
    <w:nsid w:val="66050BDD"/>
    <w:multiLevelType w:val="hybridMultilevel"/>
    <w:tmpl w:val="883027A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2" w15:restartNumberingAfterBreak="0">
    <w:nsid w:val="663B334B"/>
    <w:multiLevelType w:val="hybridMultilevel"/>
    <w:tmpl w:val="FC061846"/>
    <w:styleLink w:val="Styl53"/>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3" w15:restartNumberingAfterBreak="0">
    <w:nsid w:val="66D25DE4"/>
    <w:multiLevelType w:val="hybridMultilevel"/>
    <w:tmpl w:val="5EAA35B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4" w15:restartNumberingAfterBreak="0">
    <w:nsid w:val="6706163C"/>
    <w:multiLevelType w:val="hybridMultilevel"/>
    <w:tmpl w:val="58F87F74"/>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515" w15:restartNumberingAfterBreak="0">
    <w:nsid w:val="67451FDB"/>
    <w:multiLevelType w:val="hybridMultilevel"/>
    <w:tmpl w:val="A70CE66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16" w15:restartNumberingAfterBreak="0">
    <w:nsid w:val="67834CDC"/>
    <w:multiLevelType w:val="hybridMultilevel"/>
    <w:tmpl w:val="149E76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7" w15:restartNumberingAfterBreak="0">
    <w:nsid w:val="679044CF"/>
    <w:multiLevelType w:val="hybridMultilevel"/>
    <w:tmpl w:val="0F9AED40"/>
    <w:lvl w:ilvl="0" w:tplc="0415000B">
      <w:start w:val="1"/>
      <w:numFmt w:val="bullet"/>
      <w:lvlText w:val=""/>
      <w:lvlJc w:val="left"/>
      <w:pPr>
        <w:ind w:left="901" w:hanging="360"/>
      </w:pPr>
      <w:rPr>
        <w:rFonts w:ascii="Wingdings" w:hAnsi="Wingdings" w:hint="default"/>
      </w:rPr>
    </w:lvl>
    <w:lvl w:ilvl="1" w:tplc="04150003" w:tentative="1">
      <w:start w:val="1"/>
      <w:numFmt w:val="bullet"/>
      <w:lvlText w:val="o"/>
      <w:lvlJc w:val="left"/>
      <w:pPr>
        <w:ind w:left="1621" w:hanging="360"/>
      </w:pPr>
      <w:rPr>
        <w:rFonts w:ascii="Courier New" w:hAnsi="Courier New" w:cs="Courier New" w:hint="default"/>
      </w:rPr>
    </w:lvl>
    <w:lvl w:ilvl="2" w:tplc="04150005" w:tentative="1">
      <w:start w:val="1"/>
      <w:numFmt w:val="bullet"/>
      <w:lvlText w:val=""/>
      <w:lvlJc w:val="left"/>
      <w:pPr>
        <w:ind w:left="2341" w:hanging="360"/>
      </w:pPr>
      <w:rPr>
        <w:rFonts w:ascii="Wingdings" w:hAnsi="Wingdings" w:hint="default"/>
      </w:rPr>
    </w:lvl>
    <w:lvl w:ilvl="3" w:tplc="04150001" w:tentative="1">
      <w:start w:val="1"/>
      <w:numFmt w:val="bullet"/>
      <w:lvlText w:val=""/>
      <w:lvlJc w:val="left"/>
      <w:pPr>
        <w:ind w:left="3061" w:hanging="360"/>
      </w:pPr>
      <w:rPr>
        <w:rFonts w:ascii="Symbol" w:hAnsi="Symbol" w:hint="default"/>
      </w:rPr>
    </w:lvl>
    <w:lvl w:ilvl="4" w:tplc="04150003" w:tentative="1">
      <w:start w:val="1"/>
      <w:numFmt w:val="bullet"/>
      <w:lvlText w:val="o"/>
      <w:lvlJc w:val="left"/>
      <w:pPr>
        <w:ind w:left="3781" w:hanging="360"/>
      </w:pPr>
      <w:rPr>
        <w:rFonts w:ascii="Courier New" w:hAnsi="Courier New" w:cs="Courier New" w:hint="default"/>
      </w:rPr>
    </w:lvl>
    <w:lvl w:ilvl="5" w:tplc="04150005" w:tentative="1">
      <w:start w:val="1"/>
      <w:numFmt w:val="bullet"/>
      <w:lvlText w:val=""/>
      <w:lvlJc w:val="left"/>
      <w:pPr>
        <w:ind w:left="4501" w:hanging="360"/>
      </w:pPr>
      <w:rPr>
        <w:rFonts w:ascii="Wingdings" w:hAnsi="Wingdings" w:hint="default"/>
      </w:rPr>
    </w:lvl>
    <w:lvl w:ilvl="6" w:tplc="04150001" w:tentative="1">
      <w:start w:val="1"/>
      <w:numFmt w:val="bullet"/>
      <w:lvlText w:val=""/>
      <w:lvlJc w:val="left"/>
      <w:pPr>
        <w:ind w:left="5221" w:hanging="360"/>
      </w:pPr>
      <w:rPr>
        <w:rFonts w:ascii="Symbol" w:hAnsi="Symbol" w:hint="default"/>
      </w:rPr>
    </w:lvl>
    <w:lvl w:ilvl="7" w:tplc="04150003" w:tentative="1">
      <w:start w:val="1"/>
      <w:numFmt w:val="bullet"/>
      <w:lvlText w:val="o"/>
      <w:lvlJc w:val="left"/>
      <w:pPr>
        <w:ind w:left="5941" w:hanging="360"/>
      </w:pPr>
      <w:rPr>
        <w:rFonts w:ascii="Courier New" w:hAnsi="Courier New" w:cs="Courier New" w:hint="default"/>
      </w:rPr>
    </w:lvl>
    <w:lvl w:ilvl="8" w:tplc="04150005" w:tentative="1">
      <w:start w:val="1"/>
      <w:numFmt w:val="bullet"/>
      <w:lvlText w:val=""/>
      <w:lvlJc w:val="left"/>
      <w:pPr>
        <w:ind w:left="6661" w:hanging="360"/>
      </w:pPr>
      <w:rPr>
        <w:rFonts w:ascii="Wingdings" w:hAnsi="Wingdings" w:hint="default"/>
      </w:rPr>
    </w:lvl>
  </w:abstractNum>
  <w:abstractNum w:abstractNumId="518" w15:restartNumberingAfterBreak="0">
    <w:nsid w:val="67A57686"/>
    <w:multiLevelType w:val="hybridMultilevel"/>
    <w:tmpl w:val="BDF02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9" w15:restartNumberingAfterBreak="0">
    <w:nsid w:val="67B568ED"/>
    <w:multiLevelType w:val="hybridMultilevel"/>
    <w:tmpl w:val="2DB6F6E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0" w15:restartNumberingAfterBreak="0">
    <w:nsid w:val="67C95CF2"/>
    <w:multiLevelType w:val="hybridMultilevel"/>
    <w:tmpl w:val="D6CE341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1" w15:restartNumberingAfterBreak="0">
    <w:nsid w:val="6888728A"/>
    <w:multiLevelType w:val="hybridMultilevel"/>
    <w:tmpl w:val="CF44D80A"/>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22" w15:restartNumberingAfterBreak="0">
    <w:nsid w:val="688A38D7"/>
    <w:multiLevelType w:val="hybridMultilevel"/>
    <w:tmpl w:val="6CFA2A84"/>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3" w15:restartNumberingAfterBreak="0">
    <w:nsid w:val="68B06E9C"/>
    <w:multiLevelType w:val="hybridMultilevel"/>
    <w:tmpl w:val="7B18E85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4" w15:restartNumberingAfterBreak="0">
    <w:nsid w:val="68E31F6E"/>
    <w:multiLevelType w:val="hybridMultilevel"/>
    <w:tmpl w:val="09C40D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5" w15:restartNumberingAfterBreak="0">
    <w:nsid w:val="692161CF"/>
    <w:multiLevelType w:val="hybridMultilevel"/>
    <w:tmpl w:val="F036D3EE"/>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526" w15:restartNumberingAfterBreak="0">
    <w:nsid w:val="699B378D"/>
    <w:multiLevelType w:val="hybridMultilevel"/>
    <w:tmpl w:val="CB840DF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7" w15:restartNumberingAfterBreak="0">
    <w:nsid w:val="69D552FC"/>
    <w:multiLevelType w:val="hybridMultilevel"/>
    <w:tmpl w:val="A82C477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8" w15:restartNumberingAfterBreak="0">
    <w:nsid w:val="6A371A1B"/>
    <w:multiLevelType w:val="hybridMultilevel"/>
    <w:tmpl w:val="88B2936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29" w15:restartNumberingAfterBreak="0">
    <w:nsid w:val="6A5D4FF2"/>
    <w:multiLevelType w:val="hybridMultilevel"/>
    <w:tmpl w:val="E9FAA44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0" w15:restartNumberingAfterBreak="0">
    <w:nsid w:val="6A615BBC"/>
    <w:multiLevelType w:val="hybridMultilevel"/>
    <w:tmpl w:val="E870A2E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1" w15:restartNumberingAfterBreak="0">
    <w:nsid w:val="6A6A2081"/>
    <w:multiLevelType w:val="hybridMultilevel"/>
    <w:tmpl w:val="061EF6D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2" w15:restartNumberingAfterBreak="0">
    <w:nsid w:val="6A882DF3"/>
    <w:multiLevelType w:val="hybridMultilevel"/>
    <w:tmpl w:val="1668E24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3" w15:restartNumberingAfterBreak="0">
    <w:nsid w:val="6ADE252B"/>
    <w:multiLevelType w:val="hybridMultilevel"/>
    <w:tmpl w:val="5AB8E0B4"/>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534" w15:restartNumberingAfterBreak="0">
    <w:nsid w:val="6AF20804"/>
    <w:multiLevelType w:val="hybridMultilevel"/>
    <w:tmpl w:val="565A37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5" w15:restartNumberingAfterBreak="0">
    <w:nsid w:val="6B0730A0"/>
    <w:multiLevelType w:val="hybridMultilevel"/>
    <w:tmpl w:val="369C5410"/>
    <w:lvl w:ilvl="0" w:tplc="0415000B">
      <w:start w:val="1"/>
      <w:numFmt w:val="bullet"/>
      <w:lvlText w:val=""/>
      <w:lvlJc w:val="left"/>
      <w:pPr>
        <w:ind w:left="880" w:hanging="360"/>
      </w:pPr>
      <w:rPr>
        <w:rFonts w:ascii="Wingdings" w:hAnsi="Wingdings" w:hint="default"/>
      </w:rPr>
    </w:lvl>
    <w:lvl w:ilvl="1" w:tplc="04150003" w:tentative="1">
      <w:start w:val="1"/>
      <w:numFmt w:val="bullet"/>
      <w:lvlText w:val="o"/>
      <w:lvlJc w:val="left"/>
      <w:pPr>
        <w:ind w:left="1600" w:hanging="360"/>
      </w:pPr>
      <w:rPr>
        <w:rFonts w:ascii="Courier New" w:hAnsi="Courier New" w:cs="Courier New" w:hint="default"/>
      </w:rPr>
    </w:lvl>
    <w:lvl w:ilvl="2" w:tplc="04150005" w:tentative="1">
      <w:start w:val="1"/>
      <w:numFmt w:val="bullet"/>
      <w:lvlText w:val=""/>
      <w:lvlJc w:val="left"/>
      <w:pPr>
        <w:ind w:left="2320" w:hanging="360"/>
      </w:pPr>
      <w:rPr>
        <w:rFonts w:ascii="Wingdings" w:hAnsi="Wingdings" w:hint="default"/>
      </w:rPr>
    </w:lvl>
    <w:lvl w:ilvl="3" w:tplc="04150001" w:tentative="1">
      <w:start w:val="1"/>
      <w:numFmt w:val="bullet"/>
      <w:lvlText w:val=""/>
      <w:lvlJc w:val="left"/>
      <w:pPr>
        <w:ind w:left="3040" w:hanging="360"/>
      </w:pPr>
      <w:rPr>
        <w:rFonts w:ascii="Symbol" w:hAnsi="Symbol" w:hint="default"/>
      </w:rPr>
    </w:lvl>
    <w:lvl w:ilvl="4" w:tplc="04150003" w:tentative="1">
      <w:start w:val="1"/>
      <w:numFmt w:val="bullet"/>
      <w:lvlText w:val="o"/>
      <w:lvlJc w:val="left"/>
      <w:pPr>
        <w:ind w:left="3760" w:hanging="360"/>
      </w:pPr>
      <w:rPr>
        <w:rFonts w:ascii="Courier New" w:hAnsi="Courier New" w:cs="Courier New" w:hint="default"/>
      </w:rPr>
    </w:lvl>
    <w:lvl w:ilvl="5" w:tplc="04150005" w:tentative="1">
      <w:start w:val="1"/>
      <w:numFmt w:val="bullet"/>
      <w:lvlText w:val=""/>
      <w:lvlJc w:val="left"/>
      <w:pPr>
        <w:ind w:left="4480" w:hanging="360"/>
      </w:pPr>
      <w:rPr>
        <w:rFonts w:ascii="Wingdings" w:hAnsi="Wingdings" w:hint="default"/>
      </w:rPr>
    </w:lvl>
    <w:lvl w:ilvl="6" w:tplc="04150001" w:tentative="1">
      <w:start w:val="1"/>
      <w:numFmt w:val="bullet"/>
      <w:lvlText w:val=""/>
      <w:lvlJc w:val="left"/>
      <w:pPr>
        <w:ind w:left="5200" w:hanging="360"/>
      </w:pPr>
      <w:rPr>
        <w:rFonts w:ascii="Symbol" w:hAnsi="Symbol" w:hint="default"/>
      </w:rPr>
    </w:lvl>
    <w:lvl w:ilvl="7" w:tplc="04150003" w:tentative="1">
      <w:start w:val="1"/>
      <w:numFmt w:val="bullet"/>
      <w:lvlText w:val="o"/>
      <w:lvlJc w:val="left"/>
      <w:pPr>
        <w:ind w:left="5920" w:hanging="360"/>
      </w:pPr>
      <w:rPr>
        <w:rFonts w:ascii="Courier New" w:hAnsi="Courier New" w:cs="Courier New" w:hint="default"/>
      </w:rPr>
    </w:lvl>
    <w:lvl w:ilvl="8" w:tplc="04150005" w:tentative="1">
      <w:start w:val="1"/>
      <w:numFmt w:val="bullet"/>
      <w:lvlText w:val=""/>
      <w:lvlJc w:val="left"/>
      <w:pPr>
        <w:ind w:left="6640" w:hanging="360"/>
      </w:pPr>
      <w:rPr>
        <w:rFonts w:ascii="Wingdings" w:hAnsi="Wingdings" w:hint="default"/>
      </w:rPr>
    </w:lvl>
  </w:abstractNum>
  <w:abstractNum w:abstractNumId="536" w15:restartNumberingAfterBreak="0">
    <w:nsid w:val="6B1971BD"/>
    <w:multiLevelType w:val="hybridMultilevel"/>
    <w:tmpl w:val="6FCEBB5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7" w15:restartNumberingAfterBreak="0">
    <w:nsid w:val="6B2C3230"/>
    <w:multiLevelType w:val="hybridMultilevel"/>
    <w:tmpl w:val="22F0D2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8" w15:restartNumberingAfterBreak="0">
    <w:nsid w:val="6B376C41"/>
    <w:multiLevelType w:val="hybridMultilevel"/>
    <w:tmpl w:val="88C6B44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9" w15:restartNumberingAfterBreak="0">
    <w:nsid w:val="6B3F25A9"/>
    <w:multiLevelType w:val="hybridMultilevel"/>
    <w:tmpl w:val="A1249494"/>
    <w:lvl w:ilvl="0" w:tplc="74789824">
      <w:start w:val="1"/>
      <w:numFmt w:val="bullet"/>
      <w:lvlText w:val=""/>
      <w:lvlJc w:val="left"/>
      <w:pPr>
        <w:ind w:left="720" w:hanging="360"/>
      </w:pPr>
      <w:rPr>
        <w:rFonts w:ascii="Symbol" w:hAnsi="Symbol" w:hint="default"/>
        <w:strike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0" w15:restartNumberingAfterBreak="0">
    <w:nsid w:val="6B6432DA"/>
    <w:multiLevelType w:val="hybridMultilevel"/>
    <w:tmpl w:val="0F08239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1" w15:restartNumberingAfterBreak="0">
    <w:nsid w:val="6B695C55"/>
    <w:multiLevelType w:val="hybridMultilevel"/>
    <w:tmpl w:val="F648BD24"/>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542" w15:restartNumberingAfterBreak="0">
    <w:nsid w:val="6B770E88"/>
    <w:multiLevelType w:val="hybridMultilevel"/>
    <w:tmpl w:val="4DC6318C"/>
    <w:lvl w:ilvl="0" w:tplc="7286DD66">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543" w15:restartNumberingAfterBreak="0">
    <w:nsid w:val="6BE330EE"/>
    <w:multiLevelType w:val="hybridMultilevel"/>
    <w:tmpl w:val="CD024F4C"/>
    <w:lvl w:ilvl="0" w:tplc="04150001">
      <w:start w:val="1"/>
      <w:numFmt w:val="bullet"/>
      <w:lvlText w:val=""/>
      <w:lvlJc w:val="left"/>
      <w:pPr>
        <w:ind w:left="1176" w:hanging="360"/>
      </w:pPr>
      <w:rPr>
        <w:rFonts w:ascii="Symbol" w:hAnsi="Symbol"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544" w15:restartNumberingAfterBreak="0">
    <w:nsid w:val="6C137299"/>
    <w:multiLevelType w:val="hybridMultilevel"/>
    <w:tmpl w:val="751EA30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45" w15:restartNumberingAfterBreak="0">
    <w:nsid w:val="6C292C70"/>
    <w:multiLevelType w:val="hybridMultilevel"/>
    <w:tmpl w:val="FCF4B0A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6" w15:restartNumberingAfterBreak="0">
    <w:nsid w:val="6C930D44"/>
    <w:multiLevelType w:val="hybridMultilevel"/>
    <w:tmpl w:val="73EC8FA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7" w15:restartNumberingAfterBreak="0">
    <w:nsid w:val="6D0E0354"/>
    <w:multiLevelType w:val="hybridMultilevel"/>
    <w:tmpl w:val="B37ABFC8"/>
    <w:lvl w:ilvl="0" w:tplc="DAB03DF6">
      <w:start w:val="1"/>
      <w:numFmt w:val="bullet"/>
      <w:lvlText w:val=""/>
      <w:lvlJc w:val="left"/>
      <w:pPr>
        <w:ind w:left="1169" w:hanging="360"/>
      </w:pPr>
      <w:rPr>
        <w:rFonts w:ascii="Symbol" w:hAnsi="Symbol" w:hint="default"/>
        <w:strike w:val="0"/>
        <w:color w:val="auto"/>
      </w:rPr>
    </w:lvl>
    <w:lvl w:ilvl="1" w:tplc="04150003" w:tentative="1">
      <w:start w:val="1"/>
      <w:numFmt w:val="bullet"/>
      <w:lvlText w:val="o"/>
      <w:lvlJc w:val="left"/>
      <w:pPr>
        <w:ind w:left="1889" w:hanging="360"/>
      </w:pPr>
      <w:rPr>
        <w:rFonts w:ascii="Courier New" w:hAnsi="Courier New" w:cs="Courier New" w:hint="default"/>
      </w:rPr>
    </w:lvl>
    <w:lvl w:ilvl="2" w:tplc="04150005" w:tentative="1">
      <w:start w:val="1"/>
      <w:numFmt w:val="bullet"/>
      <w:lvlText w:val=""/>
      <w:lvlJc w:val="left"/>
      <w:pPr>
        <w:ind w:left="2609" w:hanging="360"/>
      </w:pPr>
      <w:rPr>
        <w:rFonts w:ascii="Wingdings" w:hAnsi="Wingdings" w:hint="default"/>
      </w:rPr>
    </w:lvl>
    <w:lvl w:ilvl="3" w:tplc="04150001" w:tentative="1">
      <w:start w:val="1"/>
      <w:numFmt w:val="bullet"/>
      <w:lvlText w:val=""/>
      <w:lvlJc w:val="left"/>
      <w:pPr>
        <w:ind w:left="3329" w:hanging="360"/>
      </w:pPr>
      <w:rPr>
        <w:rFonts w:ascii="Symbol" w:hAnsi="Symbol" w:hint="default"/>
      </w:rPr>
    </w:lvl>
    <w:lvl w:ilvl="4" w:tplc="04150003" w:tentative="1">
      <w:start w:val="1"/>
      <w:numFmt w:val="bullet"/>
      <w:lvlText w:val="o"/>
      <w:lvlJc w:val="left"/>
      <w:pPr>
        <w:ind w:left="4049" w:hanging="360"/>
      </w:pPr>
      <w:rPr>
        <w:rFonts w:ascii="Courier New" w:hAnsi="Courier New" w:cs="Courier New" w:hint="default"/>
      </w:rPr>
    </w:lvl>
    <w:lvl w:ilvl="5" w:tplc="04150005" w:tentative="1">
      <w:start w:val="1"/>
      <w:numFmt w:val="bullet"/>
      <w:lvlText w:val=""/>
      <w:lvlJc w:val="left"/>
      <w:pPr>
        <w:ind w:left="4769" w:hanging="360"/>
      </w:pPr>
      <w:rPr>
        <w:rFonts w:ascii="Wingdings" w:hAnsi="Wingdings" w:hint="default"/>
      </w:rPr>
    </w:lvl>
    <w:lvl w:ilvl="6" w:tplc="04150001" w:tentative="1">
      <w:start w:val="1"/>
      <w:numFmt w:val="bullet"/>
      <w:lvlText w:val=""/>
      <w:lvlJc w:val="left"/>
      <w:pPr>
        <w:ind w:left="5489" w:hanging="360"/>
      </w:pPr>
      <w:rPr>
        <w:rFonts w:ascii="Symbol" w:hAnsi="Symbol" w:hint="default"/>
      </w:rPr>
    </w:lvl>
    <w:lvl w:ilvl="7" w:tplc="04150003" w:tentative="1">
      <w:start w:val="1"/>
      <w:numFmt w:val="bullet"/>
      <w:lvlText w:val="o"/>
      <w:lvlJc w:val="left"/>
      <w:pPr>
        <w:ind w:left="6209" w:hanging="360"/>
      </w:pPr>
      <w:rPr>
        <w:rFonts w:ascii="Courier New" w:hAnsi="Courier New" w:cs="Courier New" w:hint="default"/>
      </w:rPr>
    </w:lvl>
    <w:lvl w:ilvl="8" w:tplc="04150005" w:tentative="1">
      <w:start w:val="1"/>
      <w:numFmt w:val="bullet"/>
      <w:lvlText w:val=""/>
      <w:lvlJc w:val="left"/>
      <w:pPr>
        <w:ind w:left="6929" w:hanging="360"/>
      </w:pPr>
      <w:rPr>
        <w:rFonts w:ascii="Wingdings" w:hAnsi="Wingdings" w:hint="default"/>
      </w:rPr>
    </w:lvl>
  </w:abstractNum>
  <w:abstractNum w:abstractNumId="548" w15:restartNumberingAfterBreak="0">
    <w:nsid w:val="6D2275DA"/>
    <w:multiLevelType w:val="hybridMultilevel"/>
    <w:tmpl w:val="DA1AC0B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9" w15:restartNumberingAfterBreak="0">
    <w:nsid w:val="6D436A90"/>
    <w:multiLevelType w:val="hybridMultilevel"/>
    <w:tmpl w:val="068C875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0" w15:restartNumberingAfterBreak="0">
    <w:nsid w:val="6D54108A"/>
    <w:multiLevelType w:val="hybridMultilevel"/>
    <w:tmpl w:val="80C0BCB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1" w15:restartNumberingAfterBreak="0">
    <w:nsid w:val="6D5779D2"/>
    <w:multiLevelType w:val="hybridMultilevel"/>
    <w:tmpl w:val="4608F812"/>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52" w15:restartNumberingAfterBreak="0">
    <w:nsid w:val="6DDF59CB"/>
    <w:multiLevelType w:val="hybridMultilevel"/>
    <w:tmpl w:val="F6B04B0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3" w15:restartNumberingAfterBreak="0">
    <w:nsid w:val="6DF175EC"/>
    <w:multiLevelType w:val="hybridMultilevel"/>
    <w:tmpl w:val="7BE22EC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4" w15:restartNumberingAfterBreak="0">
    <w:nsid w:val="6E0040C7"/>
    <w:multiLevelType w:val="hybridMultilevel"/>
    <w:tmpl w:val="BA409916"/>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555" w15:restartNumberingAfterBreak="0">
    <w:nsid w:val="6E3A739C"/>
    <w:multiLevelType w:val="hybridMultilevel"/>
    <w:tmpl w:val="E176046A"/>
    <w:lvl w:ilvl="0" w:tplc="7286DD66">
      <w:start w:val="1"/>
      <w:numFmt w:val="bullet"/>
      <w:lvlText w:val=""/>
      <w:lvlJc w:val="left"/>
      <w:pPr>
        <w:ind w:left="1154" w:hanging="360"/>
      </w:pPr>
      <w:rPr>
        <w:rFonts w:ascii="Symbol" w:hAnsi="Symbol" w:hint="default"/>
      </w:rPr>
    </w:lvl>
    <w:lvl w:ilvl="1" w:tplc="04150003" w:tentative="1">
      <w:start w:val="1"/>
      <w:numFmt w:val="bullet"/>
      <w:lvlText w:val="o"/>
      <w:lvlJc w:val="left"/>
      <w:pPr>
        <w:ind w:left="1874" w:hanging="360"/>
      </w:pPr>
      <w:rPr>
        <w:rFonts w:ascii="Courier New" w:hAnsi="Courier New" w:cs="Courier New" w:hint="default"/>
      </w:rPr>
    </w:lvl>
    <w:lvl w:ilvl="2" w:tplc="04150005" w:tentative="1">
      <w:start w:val="1"/>
      <w:numFmt w:val="bullet"/>
      <w:lvlText w:val=""/>
      <w:lvlJc w:val="left"/>
      <w:pPr>
        <w:ind w:left="2594" w:hanging="360"/>
      </w:pPr>
      <w:rPr>
        <w:rFonts w:ascii="Wingdings" w:hAnsi="Wingdings" w:hint="default"/>
      </w:rPr>
    </w:lvl>
    <w:lvl w:ilvl="3" w:tplc="04150001" w:tentative="1">
      <w:start w:val="1"/>
      <w:numFmt w:val="bullet"/>
      <w:lvlText w:val=""/>
      <w:lvlJc w:val="left"/>
      <w:pPr>
        <w:ind w:left="3314" w:hanging="360"/>
      </w:pPr>
      <w:rPr>
        <w:rFonts w:ascii="Symbol" w:hAnsi="Symbol" w:hint="default"/>
      </w:rPr>
    </w:lvl>
    <w:lvl w:ilvl="4" w:tplc="04150003" w:tentative="1">
      <w:start w:val="1"/>
      <w:numFmt w:val="bullet"/>
      <w:lvlText w:val="o"/>
      <w:lvlJc w:val="left"/>
      <w:pPr>
        <w:ind w:left="4034" w:hanging="360"/>
      </w:pPr>
      <w:rPr>
        <w:rFonts w:ascii="Courier New" w:hAnsi="Courier New" w:cs="Courier New" w:hint="default"/>
      </w:rPr>
    </w:lvl>
    <w:lvl w:ilvl="5" w:tplc="04150005" w:tentative="1">
      <w:start w:val="1"/>
      <w:numFmt w:val="bullet"/>
      <w:lvlText w:val=""/>
      <w:lvlJc w:val="left"/>
      <w:pPr>
        <w:ind w:left="4754" w:hanging="360"/>
      </w:pPr>
      <w:rPr>
        <w:rFonts w:ascii="Wingdings" w:hAnsi="Wingdings" w:hint="default"/>
      </w:rPr>
    </w:lvl>
    <w:lvl w:ilvl="6" w:tplc="04150001" w:tentative="1">
      <w:start w:val="1"/>
      <w:numFmt w:val="bullet"/>
      <w:lvlText w:val=""/>
      <w:lvlJc w:val="left"/>
      <w:pPr>
        <w:ind w:left="5474" w:hanging="360"/>
      </w:pPr>
      <w:rPr>
        <w:rFonts w:ascii="Symbol" w:hAnsi="Symbol" w:hint="default"/>
      </w:rPr>
    </w:lvl>
    <w:lvl w:ilvl="7" w:tplc="04150003" w:tentative="1">
      <w:start w:val="1"/>
      <w:numFmt w:val="bullet"/>
      <w:lvlText w:val="o"/>
      <w:lvlJc w:val="left"/>
      <w:pPr>
        <w:ind w:left="6194" w:hanging="360"/>
      </w:pPr>
      <w:rPr>
        <w:rFonts w:ascii="Courier New" w:hAnsi="Courier New" w:cs="Courier New" w:hint="default"/>
      </w:rPr>
    </w:lvl>
    <w:lvl w:ilvl="8" w:tplc="04150005" w:tentative="1">
      <w:start w:val="1"/>
      <w:numFmt w:val="bullet"/>
      <w:lvlText w:val=""/>
      <w:lvlJc w:val="left"/>
      <w:pPr>
        <w:ind w:left="6914" w:hanging="360"/>
      </w:pPr>
      <w:rPr>
        <w:rFonts w:ascii="Wingdings" w:hAnsi="Wingdings" w:hint="default"/>
      </w:rPr>
    </w:lvl>
  </w:abstractNum>
  <w:abstractNum w:abstractNumId="556" w15:restartNumberingAfterBreak="0">
    <w:nsid w:val="6E6D1CF8"/>
    <w:multiLevelType w:val="hybridMultilevel"/>
    <w:tmpl w:val="1316B1F4"/>
    <w:lvl w:ilvl="0" w:tplc="7286DD66">
      <w:start w:val="1"/>
      <w:numFmt w:val="bullet"/>
      <w:lvlText w:val=""/>
      <w:lvlJc w:val="left"/>
      <w:pPr>
        <w:ind w:left="1065" w:hanging="360"/>
      </w:pPr>
      <w:rPr>
        <w:rFonts w:ascii="Symbol" w:hAnsi="Symbol" w:hint="default"/>
      </w:rPr>
    </w:lvl>
    <w:lvl w:ilvl="1" w:tplc="04150003" w:tentative="1">
      <w:start w:val="1"/>
      <w:numFmt w:val="bullet"/>
      <w:lvlText w:val="o"/>
      <w:lvlJc w:val="left"/>
      <w:pPr>
        <w:ind w:left="1785" w:hanging="360"/>
      </w:pPr>
      <w:rPr>
        <w:rFonts w:ascii="Courier New" w:hAnsi="Courier New" w:cs="Courier New" w:hint="default"/>
      </w:rPr>
    </w:lvl>
    <w:lvl w:ilvl="2" w:tplc="04150005" w:tentative="1">
      <w:start w:val="1"/>
      <w:numFmt w:val="bullet"/>
      <w:lvlText w:val=""/>
      <w:lvlJc w:val="left"/>
      <w:pPr>
        <w:ind w:left="2505" w:hanging="360"/>
      </w:pPr>
      <w:rPr>
        <w:rFonts w:ascii="Wingdings" w:hAnsi="Wingdings" w:hint="default"/>
      </w:rPr>
    </w:lvl>
    <w:lvl w:ilvl="3" w:tplc="04150001" w:tentative="1">
      <w:start w:val="1"/>
      <w:numFmt w:val="bullet"/>
      <w:lvlText w:val=""/>
      <w:lvlJc w:val="left"/>
      <w:pPr>
        <w:ind w:left="3225" w:hanging="360"/>
      </w:pPr>
      <w:rPr>
        <w:rFonts w:ascii="Symbol" w:hAnsi="Symbol" w:hint="default"/>
      </w:rPr>
    </w:lvl>
    <w:lvl w:ilvl="4" w:tplc="04150003" w:tentative="1">
      <w:start w:val="1"/>
      <w:numFmt w:val="bullet"/>
      <w:lvlText w:val="o"/>
      <w:lvlJc w:val="left"/>
      <w:pPr>
        <w:ind w:left="3945" w:hanging="360"/>
      </w:pPr>
      <w:rPr>
        <w:rFonts w:ascii="Courier New" w:hAnsi="Courier New" w:cs="Courier New" w:hint="default"/>
      </w:rPr>
    </w:lvl>
    <w:lvl w:ilvl="5" w:tplc="04150005" w:tentative="1">
      <w:start w:val="1"/>
      <w:numFmt w:val="bullet"/>
      <w:lvlText w:val=""/>
      <w:lvlJc w:val="left"/>
      <w:pPr>
        <w:ind w:left="4665" w:hanging="360"/>
      </w:pPr>
      <w:rPr>
        <w:rFonts w:ascii="Wingdings" w:hAnsi="Wingdings" w:hint="default"/>
      </w:rPr>
    </w:lvl>
    <w:lvl w:ilvl="6" w:tplc="04150001" w:tentative="1">
      <w:start w:val="1"/>
      <w:numFmt w:val="bullet"/>
      <w:lvlText w:val=""/>
      <w:lvlJc w:val="left"/>
      <w:pPr>
        <w:ind w:left="5385" w:hanging="360"/>
      </w:pPr>
      <w:rPr>
        <w:rFonts w:ascii="Symbol" w:hAnsi="Symbol" w:hint="default"/>
      </w:rPr>
    </w:lvl>
    <w:lvl w:ilvl="7" w:tplc="04150003" w:tentative="1">
      <w:start w:val="1"/>
      <w:numFmt w:val="bullet"/>
      <w:lvlText w:val="o"/>
      <w:lvlJc w:val="left"/>
      <w:pPr>
        <w:ind w:left="6105" w:hanging="360"/>
      </w:pPr>
      <w:rPr>
        <w:rFonts w:ascii="Courier New" w:hAnsi="Courier New" w:cs="Courier New" w:hint="default"/>
      </w:rPr>
    </w:lvl>
    <w:lvl w:ilvl="8" w:tplc="04150005" w:tentative="1">
      <w:start w:val="1"/>
      <w:numFmt w:val="bullet"/>
      <w:lvlText w:val=""/>
      <w:lvlJc w:val="left"/>
      <w:pPr>
        <w:ind w:left="6825" w:hanging="360"/>
      </w:pPr>
      <w:rPr>
        <w:rFonts w:ascii="Wingdings" w:hAnsi="Wingdings" w:hint="default"/>
      </w:rPr>
    </w:lvl>
  </w:abstractNum>
  <w:abstractNum w:abstractNumId="557" w15:restartNumberingAfterBreak="0">
    <w:nsid w:val="6EA03E65"/>
    <w:multiLevelType w:val="hybridMultilevel"/>
    <w:tmpl w:val="C658BF5C"/>
    <w:lvl w:ilvl="0" w:tplc="7286DD66">
      <w:start w:val="1"/>
      <w:numFmt w:val="bullet"/>
      <w:lvlText w:val=""/>
      <w:lvlJc w:val="left"/>
      <w:pPr>
        <w:ind w:left="896" w:hanging="360"/>
      </w:pPr>
      <w:rPr>
        <w:rFonts w:ascii="Symbol" w:hAnsi="Symbol"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558" w15:restartNumberingAfterBreak="0">
    <w:nsid w:val="6ECE1EDF"/>
    <w:multiLevelType w:val="hybridMultilevel"/>
    <w:tmpl w:val="2EEC718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9" w15:restartNumberingAfterBreak="0">
    <w:nsid w:val="6EE33F64"/>
    <w:multiLevelType w:val="hybridMultilevel"/>
    <w:tmpl w:val="2822094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0" w15:restartNumberingAfterBreak="0">
    <w:nsid w:val="6F1D09DE"/>
    <w:multiLevelType w:val="hybridMultilevel"/>
    <w:tmpl w:val="9656D7B4"/>
    <w:lvl w:ilvl="0" w:tplc="0415000B">
      <w:start w:val="1"/>
      <w:numFmt w:val="bullet"/>
      <w:lvlText w:val=""/>
      <w:lvlJc w:val="left"/>
      <w:pPr>
        <w:ind w:left="614" w:hanging="360"/>
      </w:pPr>
      <w:rPr>
        <w:rFonts w:ascii="Wingdings" w:hAnsi="Wingdings" w:hint="default"/>
      </w:rPr>
    </w:lvl>
    <w:lvl w:ilvl="1" w:tplc="04150003" w:tentative="1">
      <w:start w:val="1"/>
      <w:numFmt w:val="bullet"/>
      <w:lvlText w:val="o"/>
      <w:lvlJc w:val="left"/>
      <w:pPr>
        <w:ind w:left="1334" w:hanging="360"/>
      </w:pPr>
      <w:rPr>
        <w:rFonts w:ascii="Courier New" w:hAnsi="Courier New" w:cs="Courier New" w:hint="default"/>
      </w:rPr>
    </w:lvl>
    <w:lvl w:ilvl="2" w:tplc="04150005" w:tentative="1">
      <w:start w:val="1"/>
      <w:numFmt w:val="bullet"/>
      <w:lvlText w:val=""/>
      <w:lvlJc w:val="left"/>
      <w:pPr>
        <w:ind w:left="2054" w:hanging="360"/>
      </w:pPr>
      <w:rPr>
        <w:rFonts w:ascii="Wingdings" w:hAnsi="Wingdings" w:hint="default"/>
      </w:rPr>
    </w:lvl>
    <w:lvl w:ilvl="3" w:tplc="04150001" w:tentative="1">
      <w:start w:val="1"/>
      <w:numFmt w:val="bullet"/>
      <w:lvlText w:val=""/>
      <w:lvlJc w:val="left"/>
      <w:pPr>
        <w:ind w:left="2774" w:hanging="360"/>
      </w:pPr>
      <w:rPr>
        <w:rFonts w:ascii="Symbol" w:hAnsi="Symbol" w:hint="default"/>
      </w:rPr>
    </w:lvl>
    <w:lvl w:ilvl="4" w:tplc="04150003" w:tentative="1">
      <w:start w:val="1"/>
      <w:numFmt w:val="bullet"/>
      <w:lvlText w:val="o"/>
      <w:lvlJc w:val="left"/>
      <w:pPr>
        <w:ind w:left="3494" w:hanging="360"/>
      </w:pPr>
      <w:rPr>
        <w:rFonts w:ascii="Courier New" w:hAnsi="Courier New" w:cs="Courier New" w:hint="default"/>
      </w:rPr>
    </w:lvl>
    <w:lvl w:ilvl="5" w:tplc="04150005" w:tentative="1">
      <w:start w:val="1"/>
      <w:numFmt w:val="bullet"/>
      <w:lvlText w:val=""/>
      <w:lvlJc w:val="left"/>
      <w:pPr>
        <w:ind w:left="4214" w:hanging="360"/>
      </w:pPr>
      <w:rPr>
        <w:rFonts w:ascii="Wingdings" w:hAnsi="Wingdings" w:hint="default"/>
      </w:rPr>
    </w:lvl>
    <w:lvl w:ilvl="6" w:tplc="04150001" w:tentative="1">
      <w:start w:val="1"/>
      <w:numFmt w:val="bullet"/>
      <w:lvlText w:val=""/>
      <w:lvlJc w:val="left"/>
      <w:pPr>
        <w:ind w:left="4934" w:hanging="360"/>
      </w:pPr>
      <w:rPr>
        <w:rFonts w:ascii="Symbol" w:hAnsi="Symbol" w:hint="default"/>
      </w:rPr>
    </w:lvl>
    <w:lvl w:ilvl="7" w:tplc="04150003" w:tentative="1">
      <w:start w:val="1"/>
      <w:numFmt w:val="bullet"/>
      <w:lvlText w:val="o"/>
      <w:lvlJc w:val="left"/>
      <w:pPr>
        <w:ind w:left="5654" w:hanging="360"/>
      </w:pPr>
      <w:rPr>
        <w:rFonts w:ascii="Courier New" w:hAnsi="Courier New" w:cs="Courier New" w:hint="default"/>
      </w:rPr>
    </w:lvl>
    <w:lvl w:ilvl="8" w:tplc="04150005" w:tentative="1">
      <w:start w:val="1"/>
      <w:numFmt w:val="bullet"/>
      <w:lvlText w:val=""/>
      <w:lvlJc w:val="left"/>
      <w:pPr>
        <w:ind w:left="6374" w:hanging="360"/>
      </w:pPr>
      <w:rPr>
        <w:rFonts w:ascii="Wingdings" w:hAnsi="Wingdings" w:hint="default"/>
      </w:rPr>
    </w:lvl>
  </w:abstractNum>
  <w:abstractNum w:abstractNumId="561" w15:restartNumberingAfterBreak="0">
    <w:nsid w:val="6F94620F"/>
    <w:multiLevelType w:val="hybridMultilevel"/>
    <w:tmpl w:val="2B3AAE7C"/>
    <w:lvl w:ilvl="0" w:tplc="7D0841DA">
      <w:start w:val="1"/>
      <w:numFmt w:val="bullet"/>
      <w:lvlText w:val=""/>
      <w:lvlJc w:val="left"/>
      <w:pPr>
        <w:ind w:left="720" w:hanging="360"/>
      </w:pPr>
      <w:rPr>
        <w:rFonts w:ascii="Symbol" w:hAnsi="Symbo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2" w15:restartNumberingAfterBreak="0">
    <w:nsid w:val="6F9F6F50"/>
    <w:multiLevelType w:val="hybridMultilevel"/>
    <w:tmpl w:val="49663E0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3" w15:restartNumberingAfterBreak="0">
    <w:nsid w:val="6FFC769C"/>
    <w:multiLevelType w:val="hybridMultilevel"/>
    <w:tmpl w:val="F7DA221C"/>
    <w:lvl w:ilvl="0" w:tplc="0415000B">
      <w:start w:val="1"/>
      <w:numFmt w:val="bullet"/>
      <w:lvlText w:val=""/>
      <w:lvlJc w:val="left"/>
      <w:pPr>
        <w:ind w:left="895" w:hanging="360"/>
      </w:pPr>
      <w:rPr>
        <w:rFonts w:ascii="Wingdings" w:hAnsi="Wingdings" w:hint="default"/>
      </w:rPr>
    </w:lvl>
    <w:lvl w:ilvl="1" w:tplc="04150003" w:tentative="1">
      <w:start w:val="1"/>
      <w:numFmt w:val="bullet"/>
      <w:lvlText w:val="o"/>
      <w:lvlJc w:val="left"/>
      <w:pPr>
        <w:ind w:left="1615" w:hanging="360"/>
      </w:pPr>
      <w:rPr>
        <w:rFonts w:ascii="Courier New" w:hAnsi="Courier New" w:cs="Courier New" w:hint="default"/>
      </w:rPr>
    </w:lvl>
    <w:lvl w:ilvl="2" w:tplc="04150005" w:tentative="1">
      <w:start w:val="1"/>
      <w:numFmt w:val="bullet"/>
      <w:lvlText w:val=""/>
      <w:lvlJc w:val="left"/>
      <w:pPr>
        <w:ind w:left="2335" w:hanging="360"/>
      </w:pPr>
      <w:rPr>
        <w:rFonts w:ascii="Wingdings" w:hAnsi="Wingdings" w:hint="default"/>
      </w:rPr>
    </w:lvl>
    <w:lvl w:ilvl="3" w:tplc="04150001" w:tentative="1">
      <w:start w:val="1"/>
      <w:numFmt w:val="bullet"/>
      <w:lvlText w:val=""/>
      <w:lvlJc w:val="left"/>
      <w:pPr>
        <w:ind w:left="3055" w:hanging="360"/>
      </w:pPr>
      <w:rPr>
        <w:rFonts w:ascii="Symbol" w:hAnsi="Symbol" w:hint="default"/>
      </w:rPr>
    </w:lvl>
    <w:lvl w:ilvl="4" w:tplc="04150003" w:tentative="1">
      <w:start w:val="1"/>
      <w:numFmt w:val="bullet"/>
      <w:lvlText w:val="o"/>
      <w:lvlJc w:val="left"/>
      <w:pPr>
        <w:ind w:left="3775" w:hanging="360"/>
      </w:pPr>
      <w:rPr>
        <w:rFonts w:ascii="Courier New" w:hAnsi="Courier New" w:cs="Courier New" w:hint="default"/>
      </w:rPr>
    </w:lvl>
    <w:lvl w:ilvl="5" w:tplc="04150005" w:tentative="1">
      <w:start w:val="1"/>
      <w:numFmt w:val="bullet"/>
      <w:lvlText w:val=""/>
      <w:lvlJc w:val="left"/>
      <w:pPr>
        <w:ind w:left="4495" w:hanging="360"/>
      </w:pPr>
      <w:rPr>
        <w:rFonts w:ascii="Wingdings" w:hAnsi="Wingdings" w:hint="default"/>
      </w:rPr>
    </w:lvl>
    <w:lvl w:ilvl="6" w:tplc="04150001" w:tentative="1">
      <w:start w:val="1"/>
      <w:numFmt w:val="bullet"/>
      <w:lvlText w:val=""/>
      <w:lvlJc w:val="left"/>
      <w:pPr>
        <w:ind w:left="5215" w:hanging="360"/>
      </w:pPr>
      <w:rPr>
        <w:rFonts w:ascii="Symbol" w:hAnsi="Symbol" w:hint="default"/>
      </w:rPr>
    </w:lvl>
    <w:lvl w:ilvl="7" w:tplc="04150003" w:tentative="1">
      <w:start w:val="1"/>
      <w:numFmt w:val="bullet"/>
      <w:lvlText w:val="o"/>
      <w:lvlJc w:val="left"/>
      <w:pPr>
        <w:ind w:left="5935" w:hanging="360"/>
      </w:pPr>
      <w:rPr>
        <w:rFonts w:ascii="Courier New" w:hAnsi="Courier New" w:cs="Courier New" w:hint="default"/>
      </w:rPr>
    </w:lvl>
    <w:lvl w:ilvl="8" w:tplc="04150005" w:tentative="1">
      <w:start w:val="1"/>
      <w:numFmt w:val="bullet"/>
      <w:lvlText w:val=""/>
      <w:lvlJc w:val="left"/>
      <w:pPr>
        <w:ind w:left="6655" w:hanging="360"/>
      </w:pPr>
      <w:rPr>
        <w:rFonts w:ascii="Wingdings" w:hAnsi="Wingdings" w:hint="default"/>
      </w:rPr>
    </w:lvl>
  </w:abstractNum>
  <w:abstractNum w:abstractNumId="564" w15:restartNumberingAfterBreak="0">
    <w:nsid w:val="701934A2"/>
    <w:multiLevelType w:val="hybridMultilevel"/>
    <w:tmpl w:val="BCC675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5" w15:restartNumberingAfterBreak="0">
    <w:nsid w:val="704B3E8A"/>
    <w:multiLevelType w:val="hybridMultilevel"/>
    <w:tmpl w:val="03B8F5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6" w15:restartNumberingAfterBreak="0">
    <w:nsid w:val="708B59AA"/>
    <w:multiLevelType w:val="hybridMultilevel"/>
    <w:tmpl w:val="4D02ADA4"/>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67" w15:restartNumberingAfterBreak="0">
    <w:nsid w:val="709263A5"/>
    <w:multiLevelType w:val="hybridMultilevel"/>
    <w:tmpl w:val="E7FE802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8" w15:restartNumberingAfterBreak="0">
    <w:nsid w:val="70CE5791"/>
    <w:multiLevelType w:val="hybridMultilevel"/>
    <w:tmpl w:val="88B2BC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9" w15:restartNumberingAfterBreak="0">
    <w:nsid w:val="70D329E6"/>
    <w:multiLevelType w:val="hybridMultilevel"/>
    <w:tmpl w:val="31B0B83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0" w15:restartNumberingAfterBreak="0">
    <w:nsid w:val="70E31132"/>
    <w:multiLevelType w:val="hybridMultilevel"/>
    <w:tmpl w:val="257ED7B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1" w15:restartNumberingAfterBreak="0">
    <w:nsid w:val="71174537"/>
    <w:multiLevelType w:val="hybridMultilevel"/>
    <w:tmpl w:val="77FECAA8"/>
    <w:lvl w:ilvl="0" w:tplc="7286DD66">
      <w:start w:val="1"/>
      <w:numFmt w:val="bullet"/>
      <w:lvlText w:val=""/>
      <w:lvlJc w:val="left"/>
      <w:pPr>
        <w:ind w:left="1169" w:hanging="360"/>
      </w:pPr>
      <w:rPr>
        <w:rFonts w:ascii="Symbol" w:hAnsi="Symbol" w:hint="default"/>
      </w:rPr>
    </w:lvl>
    <w:lvl w:ilvl="1" w:tplc="04150003" w:tentative="1">
      <w:start w:val="1"/>
      <w:numFmt w:val="bullet"/>
      <w:lvlText w:val="o"/>
      <w:lvlJc w:val="left"/>
      <w:pPr>
        <w:ind w:left="1889" w:hanging="360"/>
      </w:pPr>
      <w:rPr>
        <w:rFonts w:ascii="Courier New" w:hAnsi="Courier New" w:cs="Courier New" w:hint="default"/>
      </w:rPr>
    </w:lvl>
    <w:lvl w:ilvl="2" w:tplc="04150005" w:tentative="1">
      <w:start w:val="1"/>
      <w:numFmt w:val="bullet"/>
      <w:lvlText w:val=""/>
      <w:lvlJc w:val="left"/>
      <w:pPr>
        <w:ind w:left="2609" w:hanging="360"/>
      </w:pPr>
      <w:rPr>
        <w:rFonts w:ascii="Wingdings" w:hAnsi="Wingdings" w:hint="default"/>
      </w:rPr>
    </w:lvl>
    <w:lvl w:ilvl="3" w:tplc="04150001" w:tentative="1">
      <w:start w:val="1"/>
      <w:numFmt w:val="bullet"/>
      <w:lvlText w:val=""/>
      <w:lvlJc w:val="left"/>
      <w:pPr>
        <w:ind w:left="3329" w:hanging="360"/>
      </w:pPr>
      <w:rPr>
        <w:rFonts w:ascii="Symbol" w:hAnsi="Symbol" w:hint="default"/>
      </w:rPr>
    </w:lvl>
    <w:lvl w:ilvl="4" w:tplc="04150003" w:tentative="1">
      <w:start w:val="1"/>
      <w:numFmt w:val="bullet"/>
      <w:lvlText w:val="o"/>
      <w:lvlJc w:val="left"/>
      <w:pPr>
        <w:ind w:left="4049" w:hanging="360"/>
      </w:pPr>
      <w:rPr>
        <w:rFonts w:ascii="Courier New" w:hAnsi="Courier New" w:cs="Courier New" w:hint="default"/>
      </w:rPr>
    </w:lvl>
    <w:lvl w:ilvl="5" w:tplc="04150005" w:tentative="1">
      <w:start w:val="1"/>
      <w:numFmt w:val="bullet"/>
      <w:lvlText w:val=""/>
      <w:lvlJc w:val="left"/>
      <w:pPr>
        <w:ind w:left="4769" w:hanging="360"/>
      </w:pPr>
      <w:rPr>
        <w:rFonts w:ascii="Wingdings" w:hAnsi="Wingdings" w:hint="default"/>
      </w:rPr>
    </w:lvl>
    <w:lvl w:ilvl="6" w:tplc="04150001" w:tentative="1">
      <w:start w:val="1"/>
      <w:numFmt w:val="bullet"/>
      <w:lvlText w:val=""/>
      <w:lvlJc w:val="left"/>
      <w:pPr>
        <w:ind w:left="5489" w:hanging="360"/>
      </w:pPr>
      <w:rPr>
        <w:rFonts w:ascii="Symbol" w:hAnsi="Symbol" w:hint="default"/>
      </w:rPr>
    </w:lvl>
    <w:lvl w:ilvl="7" w:tplc="04150003" w:tentative="1">
      <w:start w:val="1"/>
      <w:numFmt w:val="bullet"/>
      <w:lvlText w:val="o"/>
      <w:lvlJc w:val="left"/>
      <w:pPr>
        <w:ind w:left="6209" w:hanging="360"/>
      </w:pPr>
      <w:rPr>
        <w:rFonts w:ascii="Courier New" w:hAnsi="Courier New" w:cs="Courier New" w:hint="default"/>
      </w:rPr>
    </w:lvl>
    <w:lvl w:ilvl="8" w:tplc="04150005" w:tentative="1">
      <w:start w:val="1"/>
      <w:numFmt w:val="bullet"/>
      <w:lvlText w:val=""/>
      <w:lvlJc w:val="left"/>
      <w:pPr>
        <w:ind w:left="6929" w:hanging="360"/>
      </w:pPr>
      <w:rPr>
        <w:rFonts w:ascii="Wingdings" w:hAnsi="Wingdings" w:hint="default"/>
      </w:rPr>
    </w:lvl>
  </w:abstractNum>
  <w:abstractNum w:abstractNumId="572" w15:restartNumberingAfterBreak="0">
    <w:nsid w:val="7152241C"/>
    <w:multiLevelType w:val="hybridMultilevel"/>
    <w:tmpl w:val="FFB6B110"/>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73" w15:restartNumberingAfterBreak="0">
    <w:nsid w:val="71533ADB"/>
    <w:multiLevelType w:val="hybridMultilevel"/>
    <w:tmpl w:val="2EEA0BBE"/>
    <w:lvl w:ilvl="0" w:tplc="7286DD66">
      <w:start w:val="1"/>
      <w:numFmt w:val="bullet"/>
      <w:lvlText w:val=""/>
      <w:lvlJc w:val="left"/>
      <w:pPr>
        <w:ind w:left="1425" w:hanging="360"/>
      </w:pPr>
      <w:rPr>
        <w:rFonts w:ascii="Symbol" w:hAnsi="Symbol" w:hint="default"/>
      </w:rPr>
    </w:lvl>
    <w:lvl w:ilvl="1" w:tplc="04150003" w:tentative="1">
      <w:start w:val="1"/>
      <w:numFmt w:val="bullet"/>
      <w:lvlText w:val="o"/>
      <w:lvlJc w:val="left"/>
      <w:pPr>
        <w:ind w:left="2145" w:hanging="360"/>
      </w:pPr>
      <w:rPr>
        <w:rFonts w:ascii="Courier New" w:hAnsi="Courier New" w:cs="Courier New" w:hint="default"/>
      </w:rPr>
    </w:lvl>
    <w:lvl w:ilvl="2" w:tplc="04150005" w:tentative="1">
      <w:start w:val="1"/>
      <w:numFmt w:val="bullet"/>
      <w:lvlText w:val=""/>
      <w:lvlJc w:val="left"/>
      <w:pPr>
        <w:ind w:left="2865" w:hanging="360"/>
      </w:pPr>
      <w:rPr>
        <w:rFonts w:ascii="Wingdings" w:hAnsi="Wingdings" w:hint="default"/>
      </w:rPr>
    </w:lvl>
    <w:lvl w:ilvl="3" w:tplc="04150001" w:tentative="1">
      <w:start w:val="1"/>
      <w:numFmt w:val="bullet"/>
      <w:lvlText w:val=""/>
      <w:lvlJc w:val="left"/>
      <w:pPr>
        <w:ind w:left="3585" w:hanging="360"/>
      </w:pPr>
      <w:rPr>
        <w:rFonts w:ascii="Symbol" w:hAnsi="Symbol" w:hint="default"/>
      </w:rPr>
    </w:lvl>
    <w:lvl w:ilvl="4" w:tplc="04150003" w:tentative="1">
      <w:start w:val="1"/>
      <w:numFmt w:val="bullet"/>
      <w:lvlText w:val="o"/>
      <w:lvlJc w:val="left"/>
      <w:pPr>
        <w:ind w:left="4305" w:hanging="360"/>
      </w:pPr>
      <w:rPr>
        <w:rFonts w:ascii="Courier New" w:hAnsi="Courier New" w:cs="Courier New" w:hint="default"/>
      </w:rPr>
    </w:lvl>
    <w:lvl w:ilvl="5" w:tplc="04150005" w:tentative="1">
      <w:start w:val="1"/>
      <w:numFmt w:val="bullet"/>
      <w:lvlText w:val=""/>
      <w:lvlJc w:val="left"/>
      <w:pPr>
        <w:ind w:left="5025" w:hanging="360"/>
      </w:pPr>
      <w:rPr>
        <w:rFonts w:ascii="Wingdings" w:hAnsi="Wingdings" w:hint="default"/>
      </w:rPr>
    </w:lvl>
    <w:lvl w:ilvl="6" w:tplc="04150001" w:tentative="1">
      <w:start w:val="1"/>
      <w:numFmt w:val="bullet"/>
      <w:lvlText w:val=""/>
      <w:lvlJc w:val="left"/>
      <w:pPr>
        <w:ind w:left="5745" w:hanging="360"/>
      </w:pPr>
      <w:rPr>
        <w:rFonts w:ascii="Symbol" w:hAnsi="Symbol" w:hint="default"/>
      </w:rPr>
    </w:lvl>
    <w:lvl w:ilvl="7" w:tplc="04150003" w:tentative="1">
      <w:start w:val="1"/>
      <w:numFmt w:val="bullet"/>
      <w:lvlText w:val="o"/>
      <w:lvlJc w:val="left"/>
      <w:pPr>
        <w:ind w:left="6465" w:hanging="360"/>
      </w:pPr>
      <w:rPr>
        <w:rFonts w:ascii="Courier New" w:hAnsi="Courier New" w:cs="Courier New" w:hint="default"/>
      </w:rPr>
    </w:lvl>
    <w:lvl w:ilvl="8" w:tplc="04150005" w:tentative="1">
      <w:start w:val="1"/>
      <w:numFmt w:val="bullet"/>
      <w:lvlText w:val=""/>
      <w:lvlJc w:val="left"/>
      <w:pPr>
        <w:ind w:left="7185" w:hanging="360"/>
      </w:pPr>
      <w:rPr>
        <w:rFonts w:ascii="Wingdings" w:hAnsi="Wingdings" w:hint="default"/>
      </w:rPr>
    </w:lvl>
  </w:abstractNum>
  <w:abstractNum w:abstractNumId="574" w15:restartNumberingAfterBreak="0">
    <w:nsid w:val="715F177C"/>
    <w:multiLevelType w:val="hybridMultilevel"/>
    <w:tmpl w:val="33BC0FAE"/>
    <w:lvl w:ilvl="0" w:tplc="7D0841DA">
      <w:start w:val="1"/>
      <w:numFmt w:val="bullet"/>
      <w:lvlText w:val=""/>
      <w:lvlJc w:val="left"/>
      <w:pPr>
        <w:ind w:left="709" w:hanging="360"/>
      </w:pPr>
      <w:rPr>
        <w:rFonts w:ascii="Symbol" w:hAnsi="Symbol" w:hint="default"/>
        <w:b w:val="0"/>
        <w:bCs/>
      </w:rPr>
    </w:lvl>
    <w:lvl w:ilvl="1" w:tplc="04150003" w:tentative="1">
      <w:start w:val="1"/>
      <w:numFmt w:val="bullet"/>
      <w:lvlText w:val="o"/>
      <w:lvlJc w:val="left"/>
      <w:pPr>
        <w:ind w:left="1429" w:hanging="360"/>
      </w:pPr>
      <w:rPr>
        <w:rFonts w:ascii="Courier New" w:hAnsi="Courier New" w:cs="Courier New" w:hint="default"/>
      </w:rPr>
    </w:lvl>
    <w:lvl w:ilvl="2" w:tplc="04150005" w:tentative="1">
      <w:start w:val="1"/>
      <w:numFmt w:val="bullet"/>
      <w:lvlText w:val=""/>
      <w:lvlJc w:val="left"/>
      <w:pPr>
        <w:ind w:left="2149" w:hanging="360"/>
      </w:pPr>
      <w:rPr>
        <w:rFonts w:ascii="Wingdings" w:hAnsi="Wingdings" w:hint="default"/>
      </w:rPr>
    </w:lvl>
    <w:lvl w:ilvl="3" w:tplc="04150001" w:tentative="1">
      <w:start w:val="1"/>
      <w:numFmt w:val="bullet"/>
      <w:lvlText w:val=""/>
      <w:lvlJc w:val="left"/>
      <w:pPr>
        <w:ind w:left="2869" w:hanging="360"/>
      </w:pPr>
      <w:rPr>
        <w:rFonts w:ascii="Symbol" w:hAnsi="Symbol" w:hint="default"/>
      </w:rPr>
    </w:lvl>
    <w:lvl w:ilvl="4" w:tplc="04150003" w:tentative="1">
      <w:start w:val="1"/>
      <w:numFmt w:val="bullet"/>
      <w:lvlText w:val="o"/>
      <w:lvlJc w:val="left"/>
      <w:pPr>
        <w:ind w:left="3589" w:hanging="360"/>
      </w:pPr>
      <w:rPr>
        <w:rFonts w:ascii="Courier New" w:hAnsi="Courier New" w:cs="Courier New" w:hint="default"/>
      </w:rPr>
    </w:lvl>
    <w:lvl w:ilvl="5" w:tplc="04150005" w:tentative="1">
      <w:start w:val="1"/>
      <w:numFmt w:val="bullet"/>
      <w:lvlText w:val=""/>
      <w:lvlJc w:val="left"/>
      <w:pPr>
        <w:ind w:left="4309" w:hanging="360"/>
      </w:pPr>
      <w:rPr>
        <w:rFonts w:ascii="Wingdings" w:hAnsi="Wingdings" w:hint="default"/>
      </w:rPr>
    </w:lvl>
    <w:lvl w:ilvl="6" w:tplc="04150001" w:tentative="1">
      <w:start w:val="1"/>
      <w:numFmt w:val="bullet"/>
      <w:lvlText w:val=""/>
      <w:lvlJc w:val="left"/>
      <w:pPr>
        <w:ind w:left="5029" w:hanging="360"/>
      </w:pPr>
      <w:rPr>
        <w:rFonts w:ascii="Symbol" w:hAnsi="Symbol" w:hint="default"/>
      </w:rPr>
    </w:lvl>
    <w:lvl w:ilvl="7" w:tplc="04150003" w:tentative="1">
      <w:start w:val="1"/>
      <w:numFmt w:val="bullet"/>
      <w:lvlText w:val="o"/>
      <w:lvlJc w:val="left"/>
      <w:pPr>
        <w:ind w:left="5749" w:hanging="360"/>
      </w:pPr>
      <w:rPr>
        <w:rFonts w:ascii="Courier New" w:hAnsi="Courier New" w:cs="Courier New" w:hint="default"/>
      </w:rPr>
    </w:lvl>
    <w:lvl w:ilvl="8" w:tplc="04150005" w:tentative="1">
      <w:start w:val="1"/>
      <w:numFmt w:val="bullet"/>
      <w:lvlText w:val=""/>
      <w:lvlJc w:val="left"/>
      <w:pPr>
        <w:ind w:left="6469" w:hanging="360"/>
      </w:pPr>
      <w:rPr>
        <w:rFonts w:ascii="Wingdings" w:hAnsi="Wingdings" w:hint="default"/>
      </w:rPr>
    </w:lvl>
  </w:abstractNum>
  <w:abstractNum w:abstractNumId="575" w15:restartNumberingAfterBreak="0">
    <w:nsid w:val="716459B7"/>
    <w:multiLevelType w:val="hybridMultilevel"/>
    <w:tmpl w:val="1D96722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6" w15:restartNumberingAfterBreak="0">
    <w:nsid w:val="717A186D"/>
    <w:multiLevelType w:val="hybridMultilevel"/>
    <w:tmpl w:val="390E30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7" w15:restartNumberingAfterBreak="0">
    <w:nsid w:val="718D0587"/>
    <w:multiLevelType w:val="hybridMultilevel"/>
    <w:tmpl w:val="8C08A7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78" w15:restartNumberingAfterBreak="0">
    <w:nsid w:val="71E06778"/>
    <w:multiLevelType w:val="hybridMultilevel"/>
    <w:tmpl w:val="7CE0FF4A"/>
    <w:lvl w:ilvl="0" w:tplc="7286DD66">
      <w:start w:val="1"/>
      <w:numFmt w:val="bullet"/>
      <w:lvlText w:val=""/>
      <w:lvlJc w:val="left"/>
      <w:pPr>
        <w:ind w:left="1132" w:hanging="360"/>
      </w:pPr>
      <w:rPr>
        <w:rFonts w:ascii="Symbol" w:hAnsi="Symbol" w:hint="default"/>
      </w:rPr>
    </w:lvl>
    <w:lvl w:ilvl="1" w:tplc="04150003" w:tentative="1">
      <w:start w:val="1"/>
      <w:numFmt w:val="bullet"/>
      <w:lvlText w:val="o"/>
      <w:lvlJc w:val="left"/>
      <w:pPr>
        <w:ind w:left="1852" w:hanging="360"/>
      </w:pPr>
      <w:rPr>
        <w:rFonts w:ascii="Courier New" w:hAnsi="Courier New" w:cs="Courier New" w:hint="default"/>
      </w:rPr>
    </w:lvl>
    <w:lvl w:ilvl="2" w:tplc="04150005" w:tentative="1">
      <w:start w:val="1"/>
      <w:numFmt w:val="bullet"/>
      <w:lvlText w:val=""/>
      <w:lvlJc w:val="left"/>
      <w:pPr>
        <w:ind w:left="2572" w:hanging="360"/>
      </w:pPr>
      <w:rPr>
        <w:rFonts w:ascii="Wingdings" w:hAnsi="Wingdings" w:hint="default"/>
      </w:rPr>
    </w:lvl>
    <w:lvl w:ilvl="3" w:tplc="04150001" w:tentative="1">
      <w:start w:val="1"/>
      <w:numFmt w:val="bullet"/>
      <w:lvlText w:val=""/>
      <w:lvlJc w:val="left"/>
      <w:pPr>
        <w:ind w:left="3292" w:hanging="360"/>
      </w:pPr>
      <w:rPr>
        <w:rFonts w:ascii="Symbol" w:hAnsi="Symbol" w:hint="default"/>
      </w:rPr>
    </w:lvl>
    <w:lvl w:ilvl="4" w:tplc="04150003" w:tentative="1">
      <w:start w:val="1"/>
      <w:numFmt w:val="bullet"/>
      <w:lvlText w:val="o"/>
      <w:lvlJc w:val="left"/>
      <w:pPr>
        <w:ind w:left="4012" w:hanging="360"/>
      </w:pPr>
      <w:rPr>
        <w:rFonts w:ascii="Courier New" w:hAnsi="Courier New" w:cs="Courier New" w:hint="default"/>
      </w:rPr>
    </w:lvl>
    <w:lvl w:ilvl="5" w:tplc="04150005" w:tentative="1">
      <w:start w:val="1"/>
      <w:numFmt w:val="bullet"/>
      <w:lvlText w:val=""/>
      <w:lvlJc w:val="left"/>
      <w:pPr>
        <w:ind w:left="4732" w:hanging="360"/>
      </w:pPr>
      <w:rPr>
        <w:rFonts w:ascii="Wingdings" w:hAnsi="Wingdings" w:hint="default"/>
      </w:rPr>
    </w:lvl>
    <w:lvl w:ilvl="6" w:tplc="04150001" w:tentative="1">
      <w:start w:val="1"/>
      <w:numFmt w:val="bullet"/>
      <w:lvlText w:val=""/>
      <w:lvlJc w:val="left"/>
      <w:pPr>
        <w:ind w:left="5452" w:hanging="360"/>
      </w:pPr>
      <w:rPr>
        <w:rFonts w:ascii="Symbol" w:hAnsi="Symbol" w:hint="default"/>
      </w:rPr>
    </w:lvl>
    <w:lvl w:ilvl="7" w:tplc="04150003" w:tentative="1">
      <w:start w:val="1"/>
      <w:numFmt w:val="bullet"/>
      <w:lvlText w:val="o"/>
      <w:lvlJc w:val="left"/>
      <w:pPr>
        <w:ind w:left="6172" w:hanging="360"/>
      </w:pPr>
      <w:rPr>
        <w:rFonts w:ascii="Courier New" w:hAnsi="Courier New" w:cs="Courier New" w:hint="default"/>
      </w:rPr>
    </w:lvl>
    <w:lvl w:ilvl="8" w:tplc="04150005" w:tentative="1">
      <w:start w:val="1"/>
      <w:numFmt w:val="bullet"/>
      <w:lvlText w:val=""/>
      <w:lvlJc w:val="left"/>
      <w:pPr>
        <w:ind w:left="6892" w:hanging="360"/>
      </w:pPr>
      <w:rPr>
        <w:rFonts w:ascii="Wingdings" w:hAnsi="Wingdings" w:hint="default"/>
      </w:rPr>
    </w:lvl>
  </w:abstractNum>
  <w:abstractNum w:abstractNumId="579" w15:restartNumberingAfterBreak="0">
    <w:nsid w:val="71FA63D7"/>
    <w:multiLevelType w:val="hybridMultilevel"/>
    <w:tmpl w:val="E0C4661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0" w15:restartNumberingAfterBreak="0">
    <w:nsid w:val="723F1ED6"/>
    <w:multiLevelType w:val="hybridMultilevel"/>
    <w:tmpl w:val="91446F56"/>
    <w:lvl w:ilvl="0" w:tplc="9A7055A6">
      <w:start w:val="1"/>
      <w:numFmt w:val="bullet"/>
      <w:lvlText w:val=""/>
      <w:lvlJc w:val="left"/>
      <w:pPr>
        <w:ind w:left="283"/>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C906A2D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C94D39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38A022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A36F67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B18B07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BEA76C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1087E5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A20054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81" w15:restartNumberingAfterBreak="0">
    <w:nsid w:val="726A2A1D"/>
    <w:multiLevelType w:val="hybridMultilevel"/>
    <w:tmpl w:val="AB6A73D4"/>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82" w15:restartNumberingAfterBreak="0">
    <w:nsid w:val="72B84803"/>
    <w:multiLevelType w:val="hybridMultilevel"/>
    <w:tmpl w:val="7B8E8024"/>
    <w:lvl w:ilvl="0" w:tplc="8654E3C0">
      <w:start w:val="1"/>
      <w:numFmt w:val="bullet"/>
      <w:lvlText w:val=""/>
      <w:lvlJc w:val="left"/>
      <w:pPr>
        <w:ind w:left="754" w:hanging="360"/>
      </w:pPr>
      <w:rPr>
        <w:rFonts w:ascii="Wingdings" w:hAnsi="Wingdings" w:hint="default"/>
        <w:sz w:val="16"/>
        <w:szCs w:val="16"/>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583" w15:restartNumberingAfterBreak="0">
    <w:nsid w:val="7388761F"/>
    <w:multiLevelType w:val="hybridMultilevel"/>
    <w:tmpl w:val="FD647382"/>
    <w:styleLink w:val="Styl7147"/>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4" w15:restartNumberingAfterBreak="0">
    <w:nsid w:val="738D372D"/>
    <w:multiLevelType w:val="hybridMultilevel"/>
    <w:tmpl w:val="D5D277F6"/>
    <w:lvl w:ilvl="0" w:tplc="7286DD66">
      <w:start w:val="1"/>
      <w:numFmt w:val="bullet"/>
      <w:lvlText w:val=""/>
      <w:lvlJc w:val="left"/>
      <w:pPr>
        <w:ind w:left="1074" w:hanging="360"/>
      </w:pPr>
      <w:rPr>
        <w:rFonts w:ascii="Symbol" w:hAnsi="Symbol" w:hint="default"/>
      </w:rPr>
    </w:lvl>
    <w:lvl w:ilvl="1" w:tplc="04150003" w:tentative="1">
      <w:start w:val="1"/>
      <w:numFmt w:val="bullet"/>
      <w:lvlText w:val="o"/>
      <w:lvlJc w:val="left"/>
      <w:pPr>
        <w:ind w:left="1794" w:hanging="360"/>
      </w:pPr>
      <w:rPr>
        <w:rFonts w:ascii="Courier New" w:hAnsi="Courier New" w:cs="Courier New"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585" w15:restartNumberingAfterBreak="0">
    <w:nsid w:val="73CC21C0"/>
    <w:multiLevelType w:val="hybridMultilevel"/>
    <w:tmpl w:val="F7925C1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6" w15:restartNumberingAfterBreak="0">
    <w:nsid w:val="742A35DA"/>
    <w:multiLevelType w:val="hybridMultilevel"/>
    <w:tmpl w:val="16B8FD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7" w15:restartNumberingAfterBreak="0">
    <w:nsid w:val="742C0E45"/>
    <w:multiLevelType w:val="hybridMultilevel"/>
    <w:tmpl w:val="26FAC650"/>
    <w:lvl w:ilvl="0" w:tplc="9C24767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8" w15:restartNumberingAfterBreak="0">
    <w:nsid w:val="747F6F5D"/>
    <w:multiLevelType w:val="hybridMultilevel"/>
    <w:tmpl w:val="86667DE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9" w15:restartNumberingAfterBreak="0">
    <w:nsid w:val="74B9214F"/>
    <w:multiLevelType w:val="hybridMultilevel"/>
    <w:tmpl w:val="F9D8725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0" w15:restartNumberingAfterBreak="0">
    <w:nsid w:val="74D15495"/>
    <w:multiLevelType w:val="hybridMultilevel"/>
    <w:tmpl w:val="2D22D46A"/>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591" w15:restartNumberingAfterBreak="0">
    <w:nsid w:val="74E41A9D"/>
    <w:multiLevelType w:val="hybridMultilevel"/>
    <w:tmpl w:val="5596F72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2" w15:restartNumberingAfterBreak="0">
    <w:nsid w:val="74FE13B6"/>
    <w:multiLevelType w:val="hybridMultilevel"/>
    <w:tmpl w:val="B4AA838C"/>
    <w:lvl w:ilvl="0" w:tplc="7286DD66">
      <w:start w:val="1"/>
      <w:numFmt w:val="bullet"/>
      <w:lvlText w:val=""/>
      <w:lvlJc w:val="left"/>
      <w:pPr>
        <w:ind w:left="1026" w:hanging="360"/>
      </w:pPr>
      <w:rPr>
        <w:rFonts w:ascii="Symbol" w:hAnsi="Symbol" w:hint="default"/>
      </w:rPr>
    </w:lvl>
    <w:lvl w:ilvl="1" w:tplc="04150003" w:tentative="1">
      <w:start w:val="1"/>
      <w:numFmt w:val="bullet"/>
      <w:lvlText w:val="o"/>
      <w:lvlJc w:val="left"/>
      <w:pPr>
        <w:ind w:left="1746" w:hanging="360"/>
      </w:pPr>
      <w:rPr>
        <w:rFonts w:ascii="Courier New" w:hAnsi="Courier New" w:cs="Courier New" w:hint="default"/>
      </w:rPr>
    </w:lvl>
    <w:lvl w:ilvl="2" w:tplc="04150005" w:tentative="1">
      <w:start w:val="1"/>
      <w:numFmt w:val="bullet"/>
      <w:lvlText w:val=""/>
      <w:lvlJc w:val="left"/>
      <w:pPr>
        <w:ind w:left="2466" w:hanging="360"/>
      </w:pPr>
      <w:rPr>
        <w:rFonts w:ascii="Wingdings" w:hAnsi="Wingdings" w:hint="default"/>
      </w:rPr>
    </w:lvl>
    <w:lvl w:ilvl="3" w:tplc="04150001" w:tentative="1">
      <w:start w:val="1"/>
      <w:numFmt w:val="bullet"/>
      <w:lvlText w:val=""/>
      <w:lvlJc w:val="left"/>
      <w:pPr>
        <w:ind w:left="3186" w:hanging="360"/>
      </w:pPr>
      <w:rPr>
        <w:rFonts w:ascii="Symbol" w:hAnsi="Symbol" w:hint="default"/>
      </w:rPr>
    </w:lvl>
    <w:lvl w:ilvl="4" w:tplc="04150003" w:tentative="1">
      <w:start w:val="1"/>
      <w:numFmt w:val="bullet"/>
      <w:lvlText w:val="o"/>
      <w:lvlJc w:val="left"/>
      <w:pPr>
        <w:ind w:left="3906" w:hanging="360"/>
      </w:pPr>
      <w:rPr>
        <w:rFonts w:ascii="Courier New" w:hAnsi="Courier New" w:cs="Courier New" w:hint="default"/>
      </w:rPr>
    </w:lvl>
    <w:lvl w:ilvl="5" w:tplc="04150005" w:tentative="1">
      <w:start w:val="1"/>
      <w:numFmt w:val="bullet"/>
      <w:lvlText w:val=""/>
      <w:lvlJc w:val="left"/>
      <w:pPr>
        <w:ind w:left="4626" w:hanging="360"/>
      </w:pPr>
      <w:rPr>
        <w:rFonts w:ascii="Wingdings" w:hAnsi="Wingdings" w:hint="default"/>
      </w:rPr>
    </w:lvl>
    <w:lvl w:ilvl="6" w:tplc="04150001" w:tentative="1">
      <w:start w:val="1"/>
      <w:numFmt w:val="bullet"/>
      <w:lvlText w:val=""/>
      <w:lvlJc w:val="left"/>
      <w:pPr>
        <w:ind w:left="5346" w:hanging="360"/>
      </w:pPr>
      <w:rPr>
        <w:rFonts w:ascii="Symbol" w:hAnsi="Symbol" w:hint="default"/>
      </w:rPr>
    </w:lvl>
    <w:lvl w:ilvl="7" w:tplc="04150003" w:tentative="1">
      <w:start w:val="1"/>
      <w:numFmt w:val="bullet"/>
      <w:lvlText w:val="o"/>
      <w:lvlJc w:val="left"/>
      <w:pPr>
        <w:ind w:left="6066" w:hanging="360"/>
      </w:pPr>
      <w:rPr>
        <w:rFonts w:ascii="Courier New" w:hAnsi="Courier New" w:cs="Courier New" w:hint="default"/>
      </w:rPr>
    </w:lvl>
    <w:lvl w:ilvl="8" w:tplc="04150005" w:tentative="1">
      <w:start w:val="1"/>
      <w:numFmt w:val="bullet"/>
      <w:lvlText w:val=""/>
      <w:lvlJc w:val="left"/>
      <w:pPr>
        <w:ind w:left="6786" w:hanging="360"/>
      </w:pPr>
      <w:rPr>
        <w:rFonts w:ascii="Wingdings" w:hAnsi="Wingdings" w:hint="default"/>
      </w:rPr>
    </w:lvl>
  </w:abstractNum>
  <w:abstractNum w:abstractNumId="593" w15:restartNumberingAfterBreak="0">
    <w:nsid w:val="753251D6"/>
    <w:multiLevelType w:val="hybridMultilevel"/>
    <w:tmpl w:val="8D0ECD78"/>
    <w:lvl w:ilvl="0" w:tplc="7286DD66">
      <w:start w:val="1"/>
      <w:numFmt w:val="bullet"/>
      <w:lvlText w:val=""/>
      <w:lvlJc w:val="left"/>
      <w:pPr>
        <w:ind w:left="751" w:hanging="360"/>
      </w:pPr>
      <w:rPr>
        <w:rFonts w:ascii="Symbol" w:hAnsi="Symbol" w:hint="default"/>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594" w15:restartNumberingAfterBreak="0">
    <w:nsid w:val="75A46E17"/>
    <w:multiLevelType w:val="hybridMultilevel"/>
    <w:tmpl w:val="469C2E86"/>
    <w:lvl w:ilvl="0" w:tplc="3B5A612E">
      <w:start w:val="1"/>
      <w:numFmt w:val="bullet"/>
      <w:lvlText w:val=""/>
      <w:lvlJc w:val="left"/>
      <w:pPr>
        <w:ind w:left="360" w:hanging="360"/>
      </w:pPr>
      <w:rPr>
        <w:rFonts w:ascii="Symbol" w:hAnsi="Symbol" w:hint="default"/>
        <w:color w:val="auto"/>
        <w:sz w:val="20"/>
        <w:szCs w:val="2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5" w15:restartNumberingAfterBreak="0">
    <w:nsid w:val="75A87668"/>
    <w:multiLevelType w:val="hybridMultilevel"/>
    <w:tmpl w:val="62E43828"/>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596" w15:restartNumberingAfterBreak="0">
    <w:nsid w:val="75D23EF6"/>
    <w:multiLevelType w:val="hybridMultilevel"/>
    <w:tmpl w:val="2A7E89E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97" w15:restartNumberingAfterBreak="0">
    <w:nsid w:val="769E6F81"/>
    <w:multiLevelType w:val="hybridMultilevel"/>
    <w:tmpl w:val="703667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8" w15:restartNumberingAfterBreak="0">
    <w:nsid w:val="76D3487F"/>
    <w:multiLevelType w:val="hybridMultilevel"/>
    <w:tmpl w:val="FDC04EB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99" w15:restartNumberingAfterBreak="0">
    <w:nsid w:val="76FE34FD"/>
    <w:multiLevelType w:val="hybridMultilevel"/>
    <w:tmpl w:val="06A657B0"/>
    <w:lvl w:ilvl="0" w:tplc="7286DD66">
      <w:start w:val="1"/>
      <w:numFmt w:val="bullet"/>
      <w:lvlText w:val=""/>
      <w:lvlJc w:val="left"/>
      <w:pPr>
        <w:ind w:left="742" w:hanging="360"/>
      </w:pPr>
      <w:rPr>
        <w:rFonts w:ascii="Symbol" w:hAnsi="Symbol" w:hint="default"/>
      </w:rPr>
    </w:lvl>
    <w:lvl w:ilvl="1" w:tplc="04150003" w:tentative="1">
      <w:start w:val="1"/>
      <w:numFmt w:val="bullet"/>
      <w:lvlText w:val="o"/>
      <w:lvlJc w:val="left"/>
      <w:pPr>
        <w:ind w:left="1462" w:hanging="360"/>
      </w:pPr>
      <w:rPr>
        <w:rFonts w:ascii="Courier New" w:hAnsi="Courier New" w:cs="Courier New" w:hint="default"/>
      </w:rPr>
    </w:lvl>
    <w:lvl w:ilvl="2" w:tplc="04150005" w:tentative="1">
      <w:start w:val="1"/>
      <w:numFmt w:val="bullet"/>
      <w:lvlText w:val=""/>
      <w:lvlJc w:val="left"/>
      <w:pPr>
        <w:ind w:left="2182" w:hanging="360"/>
      </w:pPr>
      <w:rPr>
        <w:rFonts w:ascii="Wingdings" w:hAnsi="Wingdings" w:hint="default"/>
      </w:rPr>
    </w:lvl>
    <w:lvl w:ilvl="3" w:tplc="04150001" w:tentative="1">
      <w:start w:val="1"/>
      <w:numFmt w:val="bullet"/>
      <w:lvlText w:val=""/>
      <w:lvlJc w:val="left"/>
      <w:pPr>
        <w:ind w:left="2902" w:hanging="360"/>
      </w:pPr>
      <w:rPr>
        <w:rFonts w:ascii="Symbol" w:hAnsi="Symbol" w:hint="default"/>
      </w:rPr>
    </w:lvl>
    <w:lvl w:ilvl="4" w:tplc="04150003" w:tentative="1">
      <w:start w:val="1"/>
      <w:numFmt w:val="bullet"/>
      <w:lvlText w:val="o"/>
      <w:lvlJc w:val="left"/>
      <w:pPr>
        <w:ind w:left="3622" w:hanging="360"/>
      </w:pPr>
      <w:rPr>
        <w:rFonts w:ascii="Courier New" w:hAnsi="Courier New" w:cs="Courier New" w:hint="default"/>
      </w:rPr>
    </w:lvl>
    <w:lvl w:ilvl="5" w:tplc="04150005" w:tentative="1">
      <w:start w:val="1"/>
      <w:numFmt w:val="bullet"/>
      <w:lvlText w:val=""/>
      <w:lvlJc w:val="left"/>
      <w:pPr>
        <w:ind w:left="4342" w:hanging="360"/>
      </w:pPr>
      <w:rPr>
        <w:rFonts w:ascii="Wingdings" w:hAnsi="Wingdings" w:hint="default"/>
      </w:rPr>
    </w:lvl>
    <w:lvl w:ilvl="6" w:tplc="04150001" w:tentative="1">
      <w:start w:val="1"/>
      <w:numFmt w:val="bullet"/>
      <w:lvlText w:val=""/>
      <w:lvlJc w:val="left"/>
      <w:pPr>
        <w:ind w:left="5062" w:hanging="360"/>
      </w:pPr>
      <w:rPr>
        <w:rFonts w:ascii="Symbol" w:hAnsi="Symbol" w:hint="default"/>
      </w:rPr>
    </w:lvl>
    <w:lvl w:ilvl="7" w:tplc="04150003" w:tentative="1">
      <w:start w:val="1"/>
      <w:numFmt w:val="bullet"/>
      <w:lvlText w:val="o"/>
      <w:lvlJc w:val="left"/>
      <w:pPr>
        <w:ind w:left="5782" w:hanging="360"/>
      </w:pPr>
      <w:rPr>
        <w:rFonts w:ascii="Courier New" w:hAnsi="Courier New" w:cs="Courier New" w:hint="default"/>
      </w:rPr>
    </w:lvl>
    <w:lvl w:ilvl="8" w:tplc="04150005" w:tentative="1">
      <w:start w:val="1"/>
      <w:numFmt w:val="bullet"/>
      <w:lvlText w:val=""/>
      <w:lvlJc w:val="left"/>
      <w:pPr>
        <w:ind w:left="6502" w:hanging="360"/>
      </w:pPr>
      <w:rPr>
        <w:rFonts w:ascii="Wingdings" w:hAnsi="Wingdings" w:hint="default"/>
      </w:rPr>
    </w:lvl>
  </w:abstractNum>
  <w:abstractNum w:abstractNumId="600" w15:restartNumberingAfterBreak="0">
    <w:nsid w:val="77362F74"/>
    <w:multiLevelType w:val="hybridMultilevel"/>
    <w:tmpl w:val="8084E4B4"/>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601" w15:restartNumberingAfterBreak="0">
    <w:nsid w:val="774A1CF2"/>
    <w:multiLevelType w:val="hybridMultilevel"/>
    <w:tmpl w:val="6F6CFFD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2" w15:restartNumberingAfterBreak="0">
    <w:nsid w:val="7790170D"/>
    <w:multiLevelType w:val="hybridMultilevel"/>
    <w:tmpl w:val="6194C59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3" w15:restartNumberingAfterBreak="0">
    <w:nsid w:val="78687094"/>
    <w:multiLevelType w:val="hybridMultilevel"/>
    <w:tmpl w:val="599A00A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4" w15:restartNumberingAfterBreak="0">
    <w:nsid w:val="788313F6"/>
    <w:multiLevelType w:val="hybridMultilevel"/>
    <w:tmpl w:val="ECAE912A"/>
    <w:lvl w:ilvl="0" w:tplc="7286DD66">
      <w:start w:val="1"/>
      <w:numFmt w:val="bullet"/>
      <w:lvlText w:val=""/>
      <w:lvlJc w:val="left"/>
      <w:pPr>
        <w:ind w:left="1167" w:hanging="360"/>
      </w:pPr>
      <w:rPr>
        <w:rFonts w:ascii="Symbol" w:hAnsi="Symbol" w:hint="default"/>
      </w:rPr>
    </w:lvl>
    <w:lvl w:ilvl="1" w:tplc="04150003" w:tentative="1">
      <w:start w:val="1"/>
      <w:numFmt w:val="bullet"/>
      <w:lvlText w:val="o"/>
      <w:lvlJc w:val="left"/>
      <w:pPr>
        <w:ind w:left="1887" w:hanging="360"/>
      </w:pPr>
      <w:rPr>
        <w:rFonts w:ascii="Courier New" w:hAnsi="Courier New" w:cs="Courier New" w:hint="default"/>
      </w:rPr>
    </w:lvl>
    <w:lvl w:ilvl="2" w:tplc="04150005" w:tentative="1">
      <w:start w:val="1"/>
      <w:numFmt w:val="bullet"/>
      <w:lvlText w:val=""/>
      <w:lvlJc w:val="left"/>
      <w:pPr>
        <w:ind w:left="2607" w:hanging="360"/>
      </w:pPr>
      <w:rPr>
        <w:rFonts w:ascii="Wingdings" w:hAnsi="Wingdings" w:hint="default"/>
      </w:rPr>
    </w:lvl>
    <w:lvl w:ilvl="3" w:tplc="04150001" w:tentative="1">
      <w:start w:val="1"/>
      <w:numFmt w:val="bullet"/>
      <w:lvlText w:val=""/>
      <w:lvlJc w:val="left"/>
      <w:pPr>
        <w:ind w:left="3327" w:hanging="360"/>
      </w:pPr>
      <w:rPr>
        <w:rFonts w:ascii="Symbol" w:hAnsi="Symbol" w:hint="default"/>
      </w:rPr>
    </w:lvl>
    <w:lvl w:ilvl="4" w:tplc="04150003" w:tentative="1">
      <w:start w:val="1"/>
      <w:numFmt w:val="bullet"/>
      <w:lvlText w:val="o"/>
      <w:lvlJc w:val="left"/>
      <w:pPr>
        <w:ind w:left="4047" w:hanging="360"/>
      </w:pPr>
      <w:rPr>
        <w:rFonts w:ascii="Courier New" w:hAnsi="Courier New" w:cs="Courier New" w:hint="default"/>
      </w:rPr>
    </w:lvl>
    <w:lvl w:ilvl="5" w:tplc="04150005" w:tentative="1">
      <w:start w:val="1"/>
      <w:numFmt w:val="bullet"/>
      <w:lvlText w:val=""/>
      <w:lvlJc w:val="left"/>
      <w:pPr>
        <w:ind w:left="4767" w:hanging="360"/>
      </w:pPr>
      <w:rPr>
        <w:rFonts w:ascii="Wingdings" w:hAnsi="Wingdings" w:hint="default"/>
      </w:rPr>
    </w:lvl>
    <w:lvl w:ilvl="6" w:tplc="04150001" w:tentative="1">
      <w:start w:val="1"/>
      <w:numFmt w:val="bullet"/>
      <w:lvlText w:val=""/>
      <w:lvlJc w:val="left"/>
      <w:pPr>
        <w:ind w:left="5487" w:hanging="360"/>
      </w:pPr>
      <w:rPr>
        <w:rFonts w:ascii="Symbol" w:hAnsi="Symbol" w:hint="default"/>
      </w:rPr>
    </w:lvl>
    <w:lvl w:ilvl="7" w:tplc="04150003" w:tentative="1">
      <w:start w:val="1"/>
      <w:numFmt w:val="bullet"/>
      <w:lvlText w:val="o"/>
      <w:lvlJc w:val="left"/>
      <w:pPr>
        <w:ind w:left="6207" w:hanging="360"/>
      </w:pPr>
      <w:rPr>
        <w:rFonts w:ascii="Courier New" w:hAnsi="Courier New" w:cs="Courier New" w:hint="default"/>
      </w:rPr>
    </w:lvl>
    <w:lvl w:ilvl="8" w:tplc="04150005" w:tentative="1">
      <w:start w:val="1"/>
      <w:numFmt w:val="bullet"/>
      <w:lvlText w:val=""/>
      <w:lvlJc w:val="left"/>
      <w:pPr>
        <w:ind w:left="6927" w:hanging="360"/>
      </w:pPr>
      <w:rPr>
        <w:rFonts w:ascii="Wingdings" w:hAnsi="Wingdings" w:hint="default"/>
      </w:rPr>
    </w:lvl>
  </w:abstractNum>
  <w:abstractNum w:abstractNumId="605" w15:restartNumberingAfterBreak="0">
    <w:nsid w:val="78AD595C"/>
    <w:multiLevelType w:val="hybridMultilevel"/>
    <w:tmpl w:val="BCEC3A9A"/>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6" w15:restartNumberingAfterBreak="0">
    <w:nsid w:val="78C26DEC"/>
    <w:multiLevelType w:val="hybridMultilevel"/>
    <w:tmpl w:val="A4246E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7" w15:restartNumberingAfterBreak="0">
    <w:nsid w:val="78F63EC8"/>
    <w:multiLevelType w:val="hybridMultilevel"/>
    <w:tmpl w:val="6290833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8" w15:restartNumberingAfterBreak="0">
    <w:nsid w:val="78FD4DD6"/>
    <w:multiLevelType w:val="hybridMultilevel"/>
    <w:tmpl w:val="BDC6E28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9" w15:restartNumberingAfterBreak="0">
    <w:nsid w:val="79477236"/>
    <w:multiLevelType w:val="hybridMultilevel"/>
    <w:tmpl w:val="777EC296"/>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0" w15:restartNumberingAfterBreak="0">
    <w:nsid w:val="79701296"/>
    <w:multiLevelType w:val="hybridMultilevel"/>
    <w:tmpl w:val="37B4574E"/>
    <w:lvl w:ilvl="0" w:tplc="0415000B">
      <w:start w:val="1"/>
      <w:numFmt w:val="bullet"/>
      <w:lvlText w:val=""/>
      <w:lvlJc w:val="left"/>
      <w:pPr>
        <w:ind w:left="1041" w:hanging="360"/>
      </w:pPr>
      <w:rPr>
        <w:rFonts w:ascii="Wingdings" w:hAnsi="Wingdings"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611" w15:restartNumberingAfterBreak="0">
    <w:nsid w:val="79933E8B"/>
    <w:multiLevelType w:val="hybridMultilevel"/>
    <w:tmpl w:val="DC0EADA0"/>
    <w:lvl w:ilvl="0" w:tplc="7286DD66">
      <w:start w:val="1"/>
      <w:numFmt w:val="bullet"/>
      <w:lvlText w:val=""/>
      <w:lvlJc w:val="left"/>
      <w:pPr>
        <w:ind w:left="716" w:hanging="360"/>
      </w:pPr>
      <w:rPr>
        <w:rFonts w:ascii="Symbol" w:hAnsi="Symbol" w:hint="default"/>
      </w:rPr>
    </w:lvl>
    <w:lvl w:ilvl="1" w:tplc="04150003" w:tentative="1">
      <w:start w:val="1"/>
      <w:numFmt w:val="bullet"/>
      <w:lvlText w:val="o"/>
      <w:lvlJc w:val="left"/>
      <w:pPr>
        <w:ind w:left="1436" w:hanging="360"/>
      </w:pPr>
      <w:rPr>
        <w:rFonts w:ascii="Courier New" w:hAnsi="Courier New" w:cs="Courier New" w:hint="default"/>
      </w:rPr>
    </w:lvl>
    <w:lvl w:ilvl="2" w:tplc="04150005" w:tentative="1">
      <w:start w:val="1"/>
      <w:numFmt w:val="bullet"/>
      <w:lvlText w:val=""/>
      <w:lvlJc w:val="left"/>
      <w:pPr>
        <w:ind w:left="2156" w:hanging="360"/>
      </w:pPr>
      <w:rPr>
        <w:rFonts w:ascii="Wingdings" w:hAnsi="Wingdings" w:hint="default"/>
      </w:rPr>
    </w:lvl>
    <w:lvl w:ilvl="3" w:tplc="04150001" w:tentative="1">
      <w:start w:val="1"/>
      <w:numFmt w:val="bullet"/>
      <w:lvlText w:val=""/>
      <w:lvlJc w:val="left"/>
      <w:pPr>
        <w:ind w:left="2876" w:hanging="360"/>
      </w:pPr>
      <w:rPr>
        <w:rFonts w:ascii="Symbol" w:hAnsi="Symbol" w:hint="default"/>
      </w:rPr>
    </w:lvl>
    <w:lvl w:ilvl="4" w:tplc="04150003" w:tentative="1">
      <w:start w:val="1"/>
      <w:numFmt w:val="bullet"/>
      <w:lvlText w:val="o"/>
      <w:lvlJc w:val="left"/>
      <w:pPr>
        <w:ind w:left="3596" w:hanging="360"/>
      </w:pPr>
      <w:rPr>
        <w:rFonts w:ascii="Courier New" w:hAnsi="Courier New" w:cs="Courier New" w:hint="default"/>
      </w:rPr>
    </w:lvl>
    <w:lvl w:ilvl="5" w:tplc="04150005" w:tentative="1">
      <w:start w:val="1"/>
      <w:numFmt w:val="bullet"/>
      <w:lvlText w:val=""/>
      <w:lvlJc w:val="left"/>
      <w:pPr>
        <w:ind w:left="4316" w:hanging="360"/>
      </w:pPr>
      <w:rPr>
        <w:rFonts w:ascii="Wingdings" w:hAnsi="Wingdings" w:hint="default"/>
      </w:rPr>
    </w:lvl>
    <w:lvl w:ilvl="6" w:tplc="04150001" w:tentative="1">
      <w:start w:val="1"/>
      <w:numFmt w:val="bullet"/>
      <w:lvlText w:val=""/>
      <w:lvlJc w:val="left"/>
      <w:pPr>
        <w:ind w:left="5036" w:hanging="360"/>
      </w:pPr>
      <w:rPr>
        <w:rFonts w:ascii="Symbol" w:hAnsi="Symbol" w:hint="default"/>
      </w:rPr>
    </w:lvl>
    <w:lvl w:ilvl="7" w:tplc="04150003" w:tentative="1">
      <w:start w:val="1"/>
      <w:numFmt w:val="bullet"/>
      <w:lvlText w:val="o"/>
      <w:lvlJc w:val="left"/>
      <w:pPr>
        <w:ind w:left="5756" w:hanging="360"/>
      </w:pPr>
      <w:rPr>
        <w:rFonts w:ascii="Courier New" w:hAnsi="Courier New" w:cs="Courier New" w:hint="default"/>
      </w:rPr>
    </w:lvl>
    <w:lvl w:ilvl="8" w:tplc="04150005" w:tentative="1">
      <w:start w:val="1"/>
      <w:numFmt w:val="bullet"/>
      <w:lvlText w:val=""/>
      <w:lvlJc w:val="left"/>
      <w:pPr>
        <w:ind w:left="6476" w:hanging="360"/>
      </w:pPr>
      <w:rPr>
        <w:rFonts w:ascii="Wingdings" w:hAnsi="Wingdings" w:hint="default"/>
      </w:rPr>
    </w:lvl>
  </w:abstractNum>
  <w:abstractNum w:abstractNumId="612" w15:restartNumberingAfterBreak="0">
    <w:nsid w:val="79DE10CA"/>
    <w:multiLevelType w:val="hybridMultilevel"/>
    <w:tmpl w:val="DC844162"/>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3" w15:restartNumberingAfterBreak="0">
    <w:nsid w:val="7A0F699B"/>
    <w:multiLevelType w:val="hybridMultilevel"/>
    <w:tmpl w:val="62ACD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4" w15:restartNumberingAfterBreak="0">
    <w:nsid w:val="7A322030"/>
    <w:multiLevelType w:val="hybridMultilevel"/>
    <w:tmpl w:val="FD6CB3A8"/>
    <w:lvl w:ilvl="0" w:tplc="04150001">
      <w:start w:val="1"/>
      <w:numFmt w:val="bullet"/>
      <w:lvlText w:val=""/>
      <w:lvlJc w:val="left"/>
      <w:pPr>
        <w:ind w:left="1185" w:hanging="360"/>
      </w:pPr>
      <w:rPr>
        <w:rFonts w:ascii="Symbol" w:hAnsi="Symbol" w:hint="default"/>
      </w:rPr>
    </w:lvl>
    <w:lvl w:ilvl="1" w:tplc="04150003" w:tentative="1">
      <w:start w:val="1"/>
      <w:numFmt w:val="bullet"/>
      <w:lvlText w:val="o"/>
      <w:lvlJc w:val="left"/>
      <w:pPr>
        <w:ind w:left="1905" w:hanging="360"/>
      </w:pPr>
      <w:rPr>
        <w:rFonts w:ascii="Courier New" w:hAnsi="Courier New" w:cs="Courier New" w:hint="default"/>
      </w:rPr>
    </w:lvl>
    <w:lvl w:ilvl="2" w:tplc="04150005" w:tentative="1">
      <w:start w:val="1"/>
      <w:numFmt w:val="bullet"/>
      <w:lvlText w:val=""/>
      <w:lvlJc w:val="left"/>
      <w:pPr>
        <w:ind w:left="2625" w:hanging="360"/>
      </w:pPr>
      <w:rPr>
        <w:rFonts w:ascii="Wingdings" w:hAnsi="Wingdings" w:hint="default"/>
      </w:rPr>
    </w:lvl>
    <w:lvl w:ilvl="3" w:tplc="04150001" w:tentative="1">
      <w:start w:val="1"/>
      <w:numFmt w:val="bullet"/>
      <w:lvlText w:val=""/>
      <w:lvlJc w:val="left"/>
      <w:pPr>
        <w:ind w:left="3345" w:hanging="360"/>
      </w:pPr>
      <w:rPr>
        <w:rFonts w:ascii="Symbol" w:hAnsi="Symbol" w:hint="default"/>
      </w:rPr>
    </w:lvl>
    <w:lvl w:ilvl="4" w:tplc="04150003" w:tentative="1">
      <w:start w:val="1"/>
      <w:numFmt w:val="bullet"/>
      <w:lvlText w:val="o"/>
      <w:lvlJc w:val="left"/>
      <w:pPr>
        <w:ind w:left="4065" w:hanging="360"/>
      </w:pPr>
      <w:rPr>
        <w:rFonts w:ascii="Courier New" w:hAnsi="Courier New" w:cs="Courier New" w:hint="default"/>
      </w:rPr>
    </w:lvl>
    <w:lvl w:ilvl="5" w:tplc="04150005" w:tentative="1">
      <w:start w:val="1"/>
      <w:numFmt w:val="bullet"/>
      <w:lvlText w:val=""/>
      <w:lvlJc w:val="left"/>
      <w:pPr>
        <w:ind w:left="4785" w:hanging="360"/>
      </w:pPr>
      <w:rPr>
        <w:rFonts w:ascii="Wingdings" w:hAnsi="Wingdings" w:hint="default"/>
      </w:rPr>
    </w:lvl>
    <w:lvl w:ilvl="6" w:tplc="04150001" w:tentative="1">
      <w:start w:val="1"/>
      <w:numFmt w:val="bullet"/>
      <w:lvlText w:val=""/>
      <w:lvlJc w:val="left"/>
      <w:pPr>
        <w:ind w:left="5505" w:hanging="360"/>
      </w:pPr>
      <w:rPr>
        <w:rFonts w:ascii="Symbol" w:hAnsi="Symbol" w:hint="default"/>
      </w:rPr>
    </w:lvl>
    <w:lvl w:ilvl="7" w:tplc="04150003" w:tentative="1">
      <w:start w:val="1"/>
      <w:numFmt w:val="bullet"/>
      <w:lvlText w:val="o"/>
      <w:lvlJc w:val="left"/>
      <w:pPr>
        <w:ind w:left="6225" w:hanging="360"/>
      </w:pPr>
      <w:rPr>
        <w:rFonts w:ascii="Courier New" w:hAnsi="Courier New" w:cs="Courier New" w:hint="default"/>
      </w:rPr>
    </w:lvl>
    <w:lvl w:ilvl="8" w:tplc="04150005" w:tentative="1">
      <w:start w:val="1"/>
      <w:numFmt w:val="bullet"/>
      <w:lvlText w:val=""/>
      <w:lvlJc w:val="left"/>
      <w:pPr>
        <w:ind w:left="6945" w:hanging="360"/>
      </w:pPr>
      <w:rPr>
        <w:rFonts w:ascii="Wingdings" w:hAnsi="Wingdings" w:hint="default"/>
      </w:rPr>
    </w:lvl>
  </w:abstractNum>
  <w:abstractNum w:abstractNumId="615" w15:restartNumberingAfterBreak="0">
    <w:nsid w:val="7A887749"/>
    <w:multiLevelType w:val="hybridMultilevel"/>
    <w:tmpl w:val="1B7CE1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6" w15:restartNumberingAfterBreak="0">
    <w:nsid w:val="7ADC1FE1"/>
    <w:multiLevelType w:val="hybridMultilevel"/>
    <w:tmpl w:val="F5F670B0"/>
    <w:lvl w:ilvl="0" w:tplc="0415000B">
      <w:start w:val="1"/>
      <w:numFmt w:val="bullet"/>
      <w:lvlText w:val=""/>
      <w:lvlJc w:val="left"/>
      <w:pPr>
        <w:ind w:left="896" w:hanging="360"/>
      </w:pPr>
      <w:rPr>
        <w:rFonts w:ascii="Wingdings" w:hAnsi="Wingdings" w:hint="default"/>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617" w15:restartNumberingAfterBreak="0">
    <w:nsid w:val="7C035DD1"/>
    <w:multiLevelType w:val="hybridMultilevel"/>
    <w:tmpl w:val="E886149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18" w15:restartNumberingAfterBreak="0">
    <w:nsid w:val="7C117DEA"/>
    <w:multiLevelType w:val="hybridMultilevel"/>
    <w:tmpl w:val="80FA5D28"/>
    <w:lvl w:ilvl="0" w:tplc="04150001">
      <w:start w:val="1"/>
      <w:numFmt w:val="bullet"/>
      <w:lvlText w:val=""/>
      <w:lvlJc w:val="left"/>
      <w:pPr>
        <w:ind w:left="705" w:hanging="360"/>
      </w:pPr>
      <w:rPr>
        <w:rFonts w:ascii="Symbol" w:hAnsi="Symbol" w:hint="default"/>
      </w:rPr>
    </w:lvl>
    <w:lvl w:ilvl="1" w:tplc="04150003" w:tentative="1">
      <w:start w:val="1"/>
      <w:numFmt w:val="bullet"/>
      <w:lvlText w:val="o"/>
      <w:lvlJc w:val="left"/>
      <w:pPr>
        <w:ind w:left="1425" w:hanging="360"/>
      </w:pPr>
      <w:rPr>
        <w:rFonts w:ascii="Courier New" w:hAnsi="Courier New" w:cs="Courier New" w:hint="default"/>
      </w:rPr>
    </w:lvl>
    <w:lvl w:ilvl="2" w:tplc="04150005" w:tentative="1">
      <w:start w:val="1"/>
      <w:numFmt w:val="bullet"/>
      <w:lvlText w:val=""/>
      <w:lvlJc w:val="left"/>
      <w:pPr>
        <w:ind w:left="2145" w:hanging="360"/>
      </w:pPr>
      <w:rPr>
        <w:rFonts w:ascii="Wingdings" w:hAnsi="Wingdings" w:hint="default"/>
      </w:rPr>
    </w:lvl>
    <w:lvl w:ilvl="3" w:tplc="04150001" w:tentative="1">
      <w:start w:val="1"/>
      <w:numFmt w:val="bullet"/>
      <w:lvlText w:val=""/>
      <w:lvlJc w:val="left"/>
      <w:pPr>
        <w:ind w:left="2865" w:hanging="360"/>
      </w:pPr>
      <w:rPr>
        <w:rFonts w:ascii="Symbol" w:hAnsi="Symbol" w:hint="default"/>
      </w:rPr>
    </w:lvl>
    <w:lvl w:ilvl="4" w:tplc="04150003" w:tentative="1">
      <w:start w:val="1"/>
      <w:numFmt w:val="bullet"/>
      <w:lvlText w:val="o"/>
      <w:lvlJc w:val="left"/>
      <w:pPr>
        <w:ind w:left="3585" w:hanging="360"/>
      </w:pPr>
      <w:rPr>
        <w:rFonts w:ascii="Courier New" w:hAnsi="Courier New" w:cs="Courier New" w:hint="default"/>
      </w:rPr>
    </w:lvl>
    <w:lvl w:ilvl="5" w:tplc="04150005" w:tentative="1">
      <w:start w:val="1"/>
      <w:numFmt w:val="bullet"/>
      <w:lvlText w:val=""/>
      <w:lvlJc w:val="left"/>
      <w:pPr>
        <w:ind w:left="4305" w:hanging="360"/>
      </w:pPr>
      <w:rPr>
        <w:rFonts w:ascii="Wingdings" w:hAnsi="Wingdings" w:hint="default"/>
      </w:rPr>
    </w:lvl>
    <w:lvl w:ilvl="6" w:tplc="04150001" w:tentative="1">
      <w:start w:val="1"/>
      <w:numFmt w:val="bullet"/>
      <w:lvlText w:val=""/>
      <w:lvlJc w:val="left"/>
      <w:pPr>
        <w:ind w:left="5025" w:hanging="360"/>
      </w:pPr>
      <w:rPr>
        <w:rFonts w:ascii="Symbol" w:hAnsi="Symbol" w:hint="default"/>
      </w:rPr>
    </w:lvl>
    <w:lvl w:ilvl="7" w:tplc="04150003" w:tentative="1">
      <w:start w:val="1"/>
      <w:numFmt w:val="bullet"/>
      <w:lvlText w:val="o"/>
      <w:lvlJc w:val="left"/>
      <w:pPr>
        <w:ind w:left="5745" w:hanging="360"/>
      </w:pPr>
      <w:rPr>
        <w:rFonts w:ascii="Courier New" w:hAnsi="Courier New" w:cs="Courier New" w:hint="default"/>
      </w:rPr>
    </w:lvl>
    <w:lvl w:ilvl="8" w:tplc="04150005" w:tentative="1">
      <w:start w:val="1"/>
      <w:numFmt w:val="bullet"/>
      <w:lvlText w:val=""/>
      <w:lvlJc w:val="left"/>
      <w:pPr>
        <w:ind w:left="6465" w:hanging="360"/>
      </w:pPr>
      <w:rPr>
        <w:rFonts w:ascii="Wingdings" w:hAnsi="Wingdings" w:hint="default"/>
      </w:rPr>
    </w:lvl>
  </w:abstractNum>
  <w:abstractNum w:abstractNumId="619" w15:restartNumberingAfterBreak="0">
    <w:nsid w:val="7C483BC6"/>
    <w:multiLevelType w:val="hybridMultilevel"/>
    <w:tmpl w:val="9FEE107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20" w15:restartNumberingAfterBreak="0">
    <w:nsid w:val="7C521B48"/>
    <w:multiLevelType w:val="hybridMultilevel"/>
    <w:tmpl w:val="FEBAC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1" w15:restartNumberingAfterBreak="0">
    <w:nsid w:val="7C860169"/>
    <w:multiLevelType w:val="hybridMultilevel"/>
    <w:tmpl w:val="6AA0D93A"/>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22" w15:restartNumberingAfterBreak="0">
    <w:nsid w:val="7CC329A4"/>
    <w:multiLevelType w:val="hybridMultilevel"/>
    <w:tmpl w:val="44ACF660"/>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3" w15:restartNumberingAfterBreak="0">
    <w:nsid w:val="7CD41D7D"/>
    <w:multiLevelType w:val="hybridMultilevel"/>
    <w:tmpl w:val="1334F55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4" w15:restartNumberingAfterBreak="0">
    <w:nsid w:val="7CD84209"/>
    <w:multiLevelType w:val="hybridMultilevel"/>
    <w:tmpl w:val="B978D18C"/>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5" w15:restartNumberingAfterBreak="0">
    <w:nsid w:val="7CD95670"/>
    <w:multiLevelType w:val="hybridMultilevel"/>
    <w:tmpl w:val="9C8C0C4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6" w15:restartNumberingAfterBreak="0">
    <w:nsid w:val="7CFC2363"/>
    <w:multiLevelType w:val="hybridMultilevel"/>
    <w:tmpl w:val="DC3C74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7" w15:restartNumberingAfterBreak="0">
    <w:nsid w:val="7D296FAF"/>
    <w:multiLevelType w:val="hybridMultilevel"/>
    <w:tmpl w:val="1C58C906"/>
    <w:lvl w:ilvl="0" w:tplc="7286DD66">
      <w:start w:val="1"/>
      <w:numFmt w:val="bullet"/>
      <w:lvlText w:val=""/>
      <w:lvlJc w:val="left"/>
      <w:pPr>
        <w:ind w:left="751" w:hanging="360"/>
      </w:pPr>
      <w:rPr>
        <w:rFonts w:ascii="Symbol" w:hAnsi="Symbol" w:hint="default"/>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628" w15:restartNumberingAfterBreak="0">
    <w:nsid w:val="7D462AD7"/>
    <w:multiLevelType w:val="hybridMultilevel"/>
    <w:tmpl w:val="5D3E8D0E"/>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9" w15:restartNumberingAfterBreak="0">
    <w:nsid w:val="7D8F1BA1"/>
    <w:multiLevelType w:val="hybridMultilevel"/>
    <w:tmpl w:val="5E369CD4"/>
    <w:lvl w:ilvl="0" w:tplc="04150001">
      <w:start w:val="1"/>
      <w:numFmt w:val="bullet"/>
      <w:lvlText w:val=""/>
      <w:lvlJc w:val="left"/>
      <w:pPr>
        <w:ind w:left="1034" w:hanging="360"/>
      </w:pPr>
      <w:rPr>
        <w:rFonts w:ascii="Symbol" w:hAnsi="Symbol" w:hint="default"/>
      </w:rPr>
    </w:lvl>
    <w:lvl w:ilvl="1" w:tplc="04150003" w:tentative="1">
      <w:start w:val="1"/>
      <w:numFmt w:val="bullet"/>
      <w:lvlText w:val="o"/>
      <w:lvlJc w:val="left"/>
      <w:pPr>
        <w:ind w:left="1754" w:hanging="360"/>
      </w:pPr>
      <w:rPr>
        <w:rFonts w:ascii="Courier New" w:hAnsi="Courier New" w:cs="Courier New" w:hint="default"/>
      </w:rPr>
    </w:lvl>
    <w:lvl w:ilvl="2" w:tplc="04150005" w:tentative="1">
      <w:start w:val="1"/>
      <w:numFmt w:val="bullet"/>
      <w:lvlText w:val=""/>
      <w:lvlJc w:val="left"/>
      <w:pPr>
        <w:ind w:left="2474" w:hanging="360"/>
      </w:pPr>
      <w:rPr>
        <w:rFonts w:ascii="Wingdings" w:hAnsi="Wingdings" w:hint="default"/>
      </w:rPr>
    </w:lvl>
    <w:lvl w:ilvl="3" w:tplc="04150001" w:tentative="1">
      <w:start w:val="1"/>
      <w:numFmt w:val="bullet"/>
      <w:lvlText w:val=""/>
      <w:lvlJc w:val="left"/>
      <w:pPr>
        <w:ind w:left="3194" w:hanging="360"/>
      </w:pPr>
      <w:rPr>
        <w:rFonts w:ascii="Symbol" w:hAnsi="Symbol" w:hint="default"/>
      </w:rPr>
    </w:lvl>
    <w:lvl w:ilvl="4" w:tplc="04150003" w:tentative="1">
      <w:start w:val="1"/>
      <w:numFmt w:val="bullet"/>
      <w:lvlText w:val="o"/>
      <w:lvlJc w:val="left"/>
      <w:pPr>
        <w:ind w:left="3914" w:hanging="360"/>
      </w:pPr>
      <w:rPr>
        <w:rFonts w:ascii="Courier New" w:hAnsi="Courier New" w:cs="Courier New" w:hint="default"/>
      </w:rPr>
    </w:lvl>
    <w:lvl w:ilvl="5" w:tplc="04150005" w:tentative="1">
      <w:start w:val="1"/>
      <w:numFmt w:val="bullet"/>
      <w:lvlText w:val=""/>
      <w:lvlJc w:val="left"/>
      <w:pPr>
        <w:ind w:left="4634" w:hanging="360"/>
      </w:pPr>
      <w:rPr>
        <w:rFonts w:ascii="Wingdings" w:hAnsi="Wingdings" w:hint="default"/>
      </w:rPr>
    </w:lvl>
    <w:lvl w:ilvl="6" w:tplc="04150001" w:tentative="1">
      <w:start w:val="1"/>
      <w:numFmt w:val="bullet"/>
      <w:lvlText w:val=""/>
      <w:lvlJc w:val="left"/>
      <w:pPr>
        <w:ind w:left="5354" w:hanging="360"/>
      </w:pPr>
      <w:rPr>
        <w:rFonts w:ascii="Symbol" w:hAnsi="Symbol" w:hint="default"/>
      </w:rPr>
    </w:lvl>
    <w:lvl w:ilvl="7" w:tplc="04150003" w:tentative="1">
      <w:start w:val="1"/>
      <w:numFmt w:val="bullet"/>
      <w:lvlText w:val="o"/>
      <w:lvlJc w:val="left"/>
      <w:pPr>
        <w:ind w:left="6074" w:hanging="360"/>
      </w:pPr>
      <w:rPr>
        <w:rFonts w:ascii="Courier New" w:hAnsi="Courier New" w:cs="Courier New" w:hint="default"/>
      </w:rPr>
    </w:lvl>
    <w:lvl w:ilvl="8" w:tplc="04150005" w:tentative="1">
      <w:start w:val="1"/>
      <w:numFmt w:val="bullet"/>
      <w:lvlText w:val=""/>
      <w:lvlJc w:val="left"/>
      <w:pPr>
        <w:ind w:left="6794" w:hanging="360"/>
      </w:pPr>
      <w:rPr>
        <w:rFonts w:ascii="Wingdings" w:hAnsi="Wingdings" w:hint="default"/>
      </w:rPr>
    </w:lvl>
  </w:abstractNum>
  <w:abstractNum w:abstractNumId="630" w15:restartNumberingAfterBreak="0">
    <w:nsid w:val="7DBC59FB"/>
    <w:multiLevelType w:val="hybridMultilevel"/>
    <w:tmpl w:val="9000FDDA"/>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631" w15:restartNumberingAfterBreak="0">
    <w:nsid w:val="7DC127E1"/>
    <w:multiLevelType w:val="hybridMultilevel"/>
    <w:tmpl w:val="523C1DF4"/>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32" w15:restartNumberingAfterBreak="0">
    <w:nsid w:val="7DDF362E"/>
    <w:multiLevelType w:val="hybridMultilevel"/>
    <w:tmpl w:val="6EF641E0"/>
    <w:lvl w:ilvl="0" w:tplc="7286DD66">
      <w:start w:val="1"/>
      <w:numFmt w:val="bullet"/>
      <w:lvlText w:val=""/>
      <w:lvlJc w:val="left"/>
      <w:pPr>
        <w:ind w:left="618" w:hanging="360"/>
      </w:pPr>
      <w:rPr>
        <w:rFonts w:ascii="Symbol" w:hAnsi="Symbol" w:hint="default"/>
      </w:rPr>
    </w:lvl>
    <w:lvl w:ilvl="1" w:tplc="04150003" w:tentative="1">
      <w:start w:val="1"/>
      <w:numFmt w:val="bullet"/>
      <w:lvlText w:val="o"/>
      <w:lvlJc w:val="left"/>
      <w:pPr>
        <w:ind w:left="1338" w:hanging="360"/>
      </w:pPr>
      <w:rPr>
        <w:rFonts w:ascii="Courier New" w:hAnsi="Courier New" w:cs="Courier New" w:hint="default"/>
      </w:rPr>
    </w:lvl>
    <w:lvl w:ilvl="2" w:tplc="04150005" w:tentative="1">
      <w:start w:val="1"/>
      <w:numFmt w:val="bullet"/>
      <w:lvlText w:val=""/>
      <w:lvlJc w:val="left"/>
      <w:pPr>
        <w:ind w:left="2058" w:hanging="360"/>
      </w:pPr>
      <w:rPr>
        <w:rFonts w:ascii="Wingdings" w:hAnsi="Wingdings" w:hint="default"/>
      </w:rPr>
    </w:lvl>
    <w:lvl w:ilvl="3" w:tplc="04150001" w:tentative="1">
      <w:start w:val="1"/>
      <w:numFmt w:val="bullet"/>
      <w:lvlText w:val=""/>
      <w:lvlJc w:val="left"/>
      <w:pPr>
        <w:ind w:left="2778" w:hanging="360"/>
      </w:pPr>
      <w:rPr>
        <w:rFonts w:ascii="Symbol" w:hAnsi="Symbol" w:hint="default"/>
      </w:rPr>
    </w:lvl>
    <w:lvl w:ilvl="4" w:tplc="04150003" w:tentative="1">
      <w:start w:val="1"/>
      <w:numFmt w:val="bullet"/>
      <w:lvlText w:val="o"/>
      <w:lvlJc w:val="left"/>
      <w:pPr>
        <w:ind w:left="3498" w:hanging="360"/>
      </w:pPr>
      <w:rPr>
        <w:rFonts w:ascii="Courier New" w:hAnsi="Courier New" w:cs="Courier New" w:hint="default"/>
      </w:rPr>
    </w:lvl>
    <w:lvl w:ilvl="5" w:tplc="04150005" w:tentative="1">
      <w:start w:val="1"/>
      <w:numFmt w:val="bullet"/>
      <w:lvlText w:val=""/>
      <w:lvlJc w:val="left"/>
      <w:pPr>
        <w:ind w:left="4218" w:hanging="360"/>
      </w:pPr>
      <w:rPr>
        <w:rFonts w:ascii="Wingdings" w:hAnsi="Wingdings" w:hint="default"/>
      </w:rPr>
    </w:lvl>
    <w:lvl w:ilvl="6" w:tplc="04150001" w:tentative="1">
      <w:start w:val="1"/>
      <w:numFmt w:val="bullet"/>
      <w:lvlText w:val=""/>
      <w:lvlJc w:val="left"/>
      <w:pPr>
        <w:ind w:left="4938" w:hanging="360"/>
      </w:pPr>
      <w:rPr>
        <w:rFonts w:ascii="Symbol" w:hAnsi="Symbol" w:hint="default"/>
      </w:rPr>
    </w:lvl>
    <w:lvl w:ilvl="7" w:tplc="04150003" w:tentative="1">
      <w:start w:val="1"/>
      <w:numFmt w:val="bullet"/>
      <w:lvlText w:val="o"/>
      <w:lvlJc w:val="left"/>
      <w:pPr>
        <w:ind w:left="5658" w:hanging="360"/>
      </w:pPr>
      <w:rPr>
        <w:rFonts w:ascii="Courier New" w:hAnsi="Courier New" w:cs="Courier New" w:hint="default"/>
      </w:rPr>
    </w:lvl>
    <w:lvl w:ilvl="8" w:tplc="04150005" w:tentative="1">
      <w:start w:val="1"/>
      <w:numFmt w:val="bullet"/>
      <w:lvlText w:val=""/>
      <w:lvlJc w:val="left"/>
      <w:pPr>
        <w:ind w:left="6378" w:hanging="360"/>
      </w:pPr>
      <w:rPr>
        <w:rFonts w:ascii="Wingdings" w:hAnsi="Wingdings" w:hint="default"/>
      </w:rPr>
    </w:lvl>
  </w:abstractNum>
  <w:abstractNum w:abstractNumId="633" w15:restartNumberingAfterBreak="0">
    <w:nsid w:val="7E0D17ED"/>
    <w:multiLevelType w:val="hybridMultilevel"/>
    <w:tmpl w:val="46EC238C"/>
    <w:lvl w:ilvl="0" w:tplc="7286DD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34" w15:restartNumberingAfterBreak="0">
    <w:nsid w:val="7E9E3974"/>
    <w:multiLevelType w:val="hybridMultilevel"/>
    <w:tmpl w:val="3B6C3078"/>
    <w:lvl w:ilvl="0" w:tplc="7286DD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5" w15:restartNumberingAfterBreak="0">
    <w:nsid w:val="7F344024"/>
    <w:multiLevelType w:val="hybridMultilevel"/>
    <w:tmpl w:val="CAEC4D92"/>
    <w:lvl w:ilvl="0" w:tplc="04150001">
      <w:start w:val="1"/>
      <w:numFmt w:val="bullet"/>
      <w:lvlText w:val=""/>
      <w:lvlJc w:val="left"/>
      <w:pPr>
        <w:ind w:left="1245" w:hanging="360"/>
      </w:pPr>
      <w:rPr>
        <w:rFonts w:ascii="Symbol" w:hAnsi="Symbol" w:hint="default"/>
      </w:rPr>
    </w:lvl>
    <w:lvl w:ilvl="1" w:tplc="04150003" w:tentative="1">
      <w:start w:val="1"/>
      <w:numFmt w:val="bullet"/>
      <w:lvlText w:val="o"/>
      <w:lvlJc w:val="left"/>
      <w:pPr>
        <w:ind w:left="1965" w:hanging="360"/>
      </w:pPr>
      <w:rPr>
        <w:rFonts w:ascii="Courier New" w:hAnsi="Courier New" w:cs="Courier New" w:hint="default"/>
      </w:rPr>
    </w:lvl>
    <w:lvl w:ilvl="2" w:tplc="04150005" w:tentative="1">
      <w:start w:val="1"/>
      <w:numFmt w:val="bullet"/>
      <w:lvlText w:val=""/>
      <w:lvlJc w:val="left"/>
      <w:pPr>
        <w:ind w:left="2685" w:hanging="360"/>
      </w:pPr>
      <w:rPr>
        <w:rFonts w:ascii="Wingdings" w:hAnsi="Wingdings" w:hint="default"/>
      </w:rPr>
    </w:lvl>
    <w:lvl w:ilvl="3" w:tplc="04150001" w:tentative="1">
      <w:start w:val="1"/>
      <w:numFmt w:val="bullet"/>
      <w:lvlText w:val=""/>
      <w:lvlJc w:val="left"/>
      <w:pPr>
        <w:ind w:left="3405" w:hanging="360"/>
      </w:pPr>
      <w:rPr>
        <w:rFonts w:ascii="Symbol" w:hAnsi="Symbol" w:hint="default"/>
      </w:rPr>
    </w:lvl>
    <w:lvl w:ilvl="4" w:tplc="04150003" w:tentative="1">
      <w:start w:val="1"/>
      <w:numFmt w:val="bullet"/>
      <w:lvlText w:val="o"/>
      <w:lvlJc w:val="left"/>
      <w:pPr>
        <w:ind w:left="4125" w:hanging="360"/>
      </w:pPr>
      <w:rPr>
        <w:rFonts w:ascii="Courier New" w:hAnsi="Courier New" w:cs="Courier New" w:hint="default"/>
      </w:rPr>
    </w:lvl>
    <w:lvl w:ilvl="5" w:tplc="04150005" w:tentative="1">
      <w:start w:val="1"/>
      <w:numFmt w:val="bullet"/>
      <w:lvlText w:val=""/>
      <w:lvlJc w:val="left"/>
      <w:pPr>
        <w:ind w:left="4845" w:hanging="360"/>
      </w:pPr>
      <w:rPr>
        <w:rFonts w:ascii="Wingdings" w:hAnsi="Wingdings" w:hint="default"/>
      </w:rPr>
    </w:lvl>
    <w:lvl w:ilvl="6" w:tplc="04150001" w:tentative="1">
      <w:start w:val="1"/>
      <w:numFmt w:val="bullet"/>
      <w:lvlText w:val=""/>
      <w:lvlJc w:val="left"/>
      <w:pPr>
        <w:ind w:left="5565" w:hanging="360"/>
      </w:pPr>
      <w:rPr>
        <w:rFonts w:ascii="Symbol" w:hAnsi="Symbol" w:hint="default"/>
      </w:rPr>
    </w:lvl>
    <w:lvl w:ilvl="7" w:tplc="04150003" w:tentative="1">
      <w:start w:val="1"/>
      <w:numFmt w:val="bullet"/>
      <w:lvlText w:val="o"/>
      <w:lvlJc w:val="left"/>
      <w:pPr>
        <w:ind w:left="6285" w:hanging="360"/>
      </w:pPr>
      <w:rPr>
        <w:rFonts w:ascii="Courier New" w:hAnsi="Courier New" w:cs="Courier New" w:hint="default"/>
      </w:rPr>
    </w:lvl>
    <w:lvl w:ilvl="8" w:tplc="04150005" w:tentative="1">
      <w:start w:val="1"/>
      <w:numFmt w:val="bullet"/>
      <w:lvlText w:val=""/>
      <w:lvlJc w:val="left"/>
      <w:pPr>
        <w:ind w:left="7005" w:hanging="360"/>
      </w:pPr>
      <w:rPr>
        <w:rFonts w:ascii="Wingdings" w:hAnsi="Wingdings" w:hint="default"/>
      </w:rPr>
    </w:lvl>
  </w:abstractNum>
  <w:abstractNum w:abstractNumId="636" w15:restartNumberingAfterBreak="0">
    <w:nsid w:val="7F3F5887"/>
    <w:multiLevelType w:val="hybridMultilevel"/>
    <w:tmpl w:val="19BCA6B6"/>
    <w:lvl w:ilvl="0" w:tplc="7286DD66">
      <w:start w:val="1"/>
      <w:numFmt w:val="bullet"/>
      <w:lvlText w:val=""/>
      <w:lvlJc w:val="left"/>
      <w:pPr>
        <w:ind w:left="602" w:hanging="360"/>
      </w:pPr>
      <w:rPr>
        <w:rFonts w:ascii="Symbol" w:hAnsi="Symbol" w:hint="default"/>
      </w:rPr>
    </w:lvl>
    <w:lvl w:ilvl="1" w:tplc="04150003" w:tentative="1">
      <w:start w:val="1"/>
      <w:numFmt w:val="bullet"/>
      <w:lvlText w:val="o"/>
      <w:lvlJc w:val="left"/>
      <w:pPr>
        <w:ind w:left="1322" w:hanging="360"/>
      </w:pPr>
      <w:rPr>
        <w:rFonts w:ascii="Courier New" w:hAnsi="Courier New" w:cs="Courier New" w:hint="default"/>
      </w:rPr>
    </w:lvl>
    <w:lvl w:ilvl="2" w:tplc="04150005" w:tentative="1">
      <w:start w:val="1"/>
      <w:numFmt w:val="bullet"/>
      <w:lvlText w:val=""/>
      <w:lvlJc w:val="left"/>
      <w:pPr>
        <w:ind w:left="2042" w:hanging="360"/>
      </w:pPr>
      <w:rPr>
        <w:rFonts w:ascii="Wingdings" w:hAnsi="Wingdings" w:hint="default"/>
      </w:rPr>
    </w:lvl>
    <w:lvl w:ilvl="3" w:tplc="04150001" w:tentative="1">
      <w:start w:val="1"/>
      <w:numFmt w:val="bullet"/>
      <w:lvlText w:val=""/>
      <w:lvlJc w:val="left"/>
      <w:pPr>
        <w:ind w:left="2762" w:hanging="360"/>
      </w:pPr>
      <w:rPr>
        <w:rFonts w:ascii="Symbol" w:hAnsi="Symbol" w:hint="default"/>
      </w:rPr>
    </w:lvl>
    <w:lvl w:ilvl="4" w:tplc="04150003" w:tentative="1">
      <w:start w:val="1"/>
      <w:numFmt w:val="bullet"/>
      <w:lvlText w:val="o"/>
      <w:lvlJc w:val="left"/>
      <w:pPr>
        <w:ind w:left="3482" w:hanging="360"/>
      </w:pPr>
      <w:rPr>
        <w:rFonts w:ascii="Courier New" w:hAnsi="Courier New" w:cs="Courier New" w:hint="default"/>
      </w:rPr>
    </w:lvl>
    <w:lvl w:ilvl="5" w:tplc="04150005" w:tentative="1">
      <w:start w:val="1"/>
      <w:numFmt w:val="bullet"/>
      <w:lvlText w:val=""/>
      <w:lvlJc w:val="left"/>
      <w:pPr>
        <w:ind w:left="4202" w:hanging="360"/>
      </w:pPr>
      <w:rPr>
        <w:rFonts w:ascii="Wingdings" w:hAnsi="Wingdings" w:hint="default"/>
      </w:rPr>
    </w:lvl>
    <w:lvl w:ilvl="6" w:tplc="04150001" w:tentative="1">
      <w:start w:val="1"/>
      <w:numFmt w:val="bullet"/>
      <w:lvlText w:val=""/>
      <w:lvlJc w:val="left"/>
      <w:pPr>
        <w:ind w:left="4922" w:hanging="360"/>
      </w:pPr>
      <w:rPr>
        <w:rFonts w:ascii="Symbol" w:hAnsi="Symbol" w:hint="default"/>
      </w:rPr>
    </w:lvl>
    <w:lvl w:ilvl="7" w:tplc="04150003" w:tentative="1">
      <w:start w:val="1"/>
      <w:numFmt w:val="bullet"/>
      <w:lvlText w:val="o"/>
      <w:lvlJc w:val="left"/>
      <w:pPr>
        <w:ind w:left="5642" w:hanging="360"/>
      </w:pPr>
      <w:rPr>
        <w:rFonts w:ascii="Courier New" w:hAnsi="Courier New" w:cs="Courier New" w:hint="default"/>
      </w:rPr>
    </w:lvl>
    <w:lvl w:ilvl="8" w:tplc="04150005" w:tentative="1">
      <w:start w:val="1"/>
      <w:numFmt w:val="bullet"/>
      <w:lvlText w:val=""/>
      <w:lvlJc w:val="left"/>
      <w:pPr>
        <w:ind w:left="6362" w:hanging="360"/>
      </w:pPr>
      <w:rPr>
        <w:rFonts w:ascii="Wingdings" w:hAnsi="Wingdings" w:hint="default"/>
      </w:rPr>
    </w:lvl>
  </w:abstractNum>
  <w:abstractNum w:abstractNumId="637" w15:restartNumberingAfterBreak="0">
    <w:nsid w:val="7F552E37"/>
    <w:multiLevelType w:val="hybridMultilevel"/>
    <w:tmpl w:val="47C0E75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8" w15:restartNumberingAfterBreak="0">
    <w:nsid w:val="7F6F29C6"/>
    <w:multiLevelType w:val="hybridMultilevel"/>
    <w:tmpl w:val="95CE7100"/>
    <w:lvl w:ilvl="0" w:tplc="7286DD66">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639" w15:restartNumberingAfterBreak="0">
    <w:nsid w:val="7FAA616B"/>
    <w:multiLevelType w:val="hybridMultilevel"/>
    <w:tmpl w:val="30580B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0" w15:restartNumberingAfterBreak="0">
    <w:nsid w:val="7FE54D4F"/>
    <w:multiLevelType w:val="hybridMultilevel"/>
    <w:tmpl w:val="F2B6CD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51657431">
    <w:abstractNumId w:val="461"/>
  </w:num>
  <w:num w:numId="2" w16cid:durableId="1693722460">
    <w:abstractNumId w:val="383"/>
  </w:num>
  <w:num w:numId="3" w16cid:durableId="934363565">
    <w:abstractNumId w:val="101"/>
  </w:num>
  <w:num w:numId="4" w16cid:durableId="2106417350">
    <w:abstractNumId w:val="13"/>
  </w:num>
  <w:num w:numId="5" w16cid:durableId="542910374">
    <w:abstractNumId w:val="120"/>
  </w:num>
  <w:num w:numId="6" w16cid:durableId="896168451">
    <w:abstractNumId w:val="98"/>
  </w:num>
  <w:num w:numId="7" w16cid:durableId="1385258073">
    <w:abstractNumId w:val="280"/>
  </w:num>
  <w:num w:numId="8" w16cid:durableId="1890147659">
    <w:abstractNumId w:val="162"/>
  </w:num>
  <w:num w:numId="9" w16cid:durableId="815029069">
    <w:abstractNumId w:val="176"/>
  </w:num>
  <w:num w:numId="10" w16cid:durableId="1930499828">
    <w:abstractNumId w:val="583"/>
  </w:num>
  <w:num w:numId="11" w16cid:durableId="1527866405">
    <w:abstractNumId w:val="455"/>
  </w:num>
  <w:num w:numId="12" w16cid:durableId="1799716393">
    <w:abstractNumId w:val="495"/>
  </w:num>
  <w:num w:numId="13" w16cid:durableId="1702171759">
    <w:abstractNumId w:val="249"/>
  </w:num>
  <w:num w:numId="14" w16cid:durableId="169296475">
    <w:abstractNumId w:val="157"/>
  </w:num>
  <w:num w:numId="15" w16cid:durableId="1520312669">
    <w:abstractNumId w:val="60"/>
  </w:num>
  <w:num w:numId="16" w16cid:durableId="1559784198">
    <w:abstractNumId w:val="289"/>
  </w:num>
  <w:num w:numId="17" w16cid:durableId="1533834874">
    <w:abstractNumId w:val="618"/>
  </w:num>
  <w:num w:numId="18" w16cid:durableId="141775613">
    <w:abstractNumId w:val="515"/>
  </w:num>
  <w:num w:numId="19" w16cid:durableId="1592617050">
    <w:abstractNumId w:val="163"/>
  </w:num>
  <w:num w:numId="20" w16cid:durableId="542987538">
    <w:abstractNumId w:val="136"/>
  </w:num>
  <w:num w:numId="21" w16cid:durableId="759568032">
    <w:abstractNumId w:val="229"/>
  </w:num>
  <w:num w:numId="22" w16cid:durableId="1253974207">
    <w:abstractNumId w:val="204"/>
  </w:num>
  <w:num w:numId="23" w16cid:durableId="1053843921">
    <w:abstractNumId w:val="271"/>
  </w:num>
  <w:num w:numId="24" w16cid:durableId="438455344">
    <w:abstractNumId w:val="59"/>
  </w:num>
  <w:num w:numId="25" w16cid:durableId="877592719">
    <w:abstractNumId w:val="564"/>
  </w:num>
  <w:num w:numId="26" w16cid:durableId="2056614624">
    <w:abstractNumId w:val="286"/>
  </w:num>
  <w:num w:numId="27" w16cid:durableId="1686248799">
    <w:abstractNumId w:val="107"/>
  </w:num>
  <w:num w:numId="28" w16cid:durableId="984579320">
    <w:abstractNumId w:val="275"/>
  </w:num>
  <w:num w:numId="29" w16cid:durableId="1594319665">
    <w:abstractNumId w:val="573"/>
  </w:num>
  <w:num w:numId="30" w16cid:durableId="1044256567">
    <w:abstractNumId w:val="56"/>
  </w:num>
  <w:num w:numId="31" w16cid:durableId="1318147168">
    <w:abstractNumId w:val="24"/>
  </w:num>
  <w:num w:numId="32" w16cid:durableId="4132353">
    <w:abstractNumId w:val="446"/>
  </w:num>
  <w:num w:numId="33" w16cid:durableId="2110616512">
    <w:abstractNumId w:val="567"/>
  </w:num>
  <w:num w:numId="34" w16cid:durableId="1175879053">
    <w:abstractNumId w:val="201"/>
  </w:num>
  <w:num w:numId="35" w16cid:durableId="976646245">
    <w:abstractNumId w:val="252"/>
  </w:num>
  <w:num w:numId="36" w16cid:durableId="1918132901">
    <w:abstractNumId w:val="263"/>
  </w:num>
  <w:num w:numId="37" w16cid:durableId="942687455">
    <w:abstractNumId w:val="321"/>
  </w:num>
  <w:num w:numId="38" w16cid:durableId="849562708">
    <w:abstractNumId w:val="368"/>
  </w:num>
  <w:num w:numId="39" w16cid:durableId="282811450">
    <w:abstractNumId w:val="251"/>
  </w:num>
  <w:num w:numId="40" w16cid:durableId="1795177153">
    <w:abstractNumId w:val="151"/>
  </w:num>
  <w:num w:numId="41" w16cid:durableId="1256282785">
    <w:abstractNumId w:val="85"/>
  </w:num>
  <w:num w:numId="42" w16cid:durableId="11105434">
    <w:abstractNumId w:val="70"/>
  </w:num>
  <w:num w:numId="43" w16cid:durableId="1600288573">
    <w:abstractNumId w:val="340"/>
  </w:num>
  <w:num w:numId="44" w16cid:durableId="1939097542">
    <w:abstractNumId w:val="617"/>
  </w:num>
  <w:num w:numId="45" w16cid:durableId="591356478">
    <w:abstractNumId w:val="568"/>
  </w:num>
  <w:num w:numId="46" w16cid:durableId="162400212">
    <w:abstractNumId w:val="396"/>
  </w:num>
  <w:num w:numId="47" w16cid:durableId="1471480639">
    <w:abstractNumId w:val="28"/>
  </w:num>
  <w:num w:numId="48" w16cid:durableId="1909262280">
    <w:abstractNumId w:val="355"/>
  </w:num>
  <w:num w:numId="49" w16cid:durableId="580872106">
    <w:abstractNumId w:val="419"/>
  </w:num>
  <w:num w:numId="50" w16cid:durableId="1542131358">
    <w:abstractNumId w:val="447"/>
  </w:num>
  <w:num w:numId="51" w16cid:durableId="1046494003">
    <w:abstractNumId w:val="416"/>
  </w:num>
  <w:num w:numId="52" w16cid:durableId="1059550327">
    <w:abstractNumId w:val="111"/>
  </w:num>
  <w:num w:numId="53" w16cid:durableId="941110101">
    <w:abstractNumId w:val="158"/>
  </w:num>
  <w:num w:numId="54" w16cid:durableId="648438898">
    <w:abstractNumId w:val="580"/>
  </w:num>
  <w:num w:numId="55" w16cid:durableId="972364906">
    <w:abstractNumId w:val="518"/>
  </w:num>
  <w:num w:numId="56" w16cid:durableId="151918368">
    <w:abstractNumId w:val="154"/>
  </w:num>
  <w:num w:numId="57" w16cid:durableId="292752229">
    <w:abstractNumId w:val="412"/>
  </w:num>
  <w:num w:numId="58" w16cid:durableId="1688025446">
    <w:abstractNumId w:val="309"/>
  </w:num>
  <w:num w:numId="59" w16cid:durableId="318928641">
    <w:abstractNumId w:val="566"/>
  </w:num>
  <w:num w:numId="60" w16cid:durableId="215968173">
    <w:abstractNumId w:val="470"/>
  </w:num>
  <w:num w:numId="61" w16cid:durableId="170605928">
    <w:abstractNumId w:val="156"/>
  </w:num>
  <w:num w:numId="62" w16cid:durableId="23216795">
    <w:abstractNumId w:val="265"/>
  </w:num>
  <w:num w:numId="63" w16cid:durableId="780228617">
    <w:abstractNumId w:val="172"/>
  </w:num>
  <w:num w:numId="64" w16cid:durableId="1830825950">
    <w:abstractNumId w:val="43"/>
  </w:num>
  <w:num w:numId="65" w16cid:durableId="1257790973">
    <w:abstractNumId w:val="84"/>
  </w:num>
  <w:num w:numId="66" w16cid:durableId="707220119">
    <w:abstractNumId w:val="350"/>
  </w:num>
  <w:num w:numId="67" w16cid:durableId="1841314731">
    <w:abstractNumId w:val="42"/>
  </w:num>
  <w:num w:numId="68" w16cid:durableId="2000303394">
    <w:abstractNumId w:val="572"/>
  </w:num>
  <w:num w:numId="69" w16cid:durableId="916330581">
    <w:abstractNumId w:val="293"/>
  </w:num>
  <w:num w:numId="70" w16cid:durableId="1845513149">
    <w:abstractNumId w:val="41"/>
  </w:num>
  <w:num w:numId="71" w16cid:durableId="1475558153">
    <w:abstractNumId w:val="199"/>
  </w:num>
  <w:num w:numId="72" w16cid:durableId="670639433">
    <w:abstractNumId w:val="89"/>
  </w:num>
  <w:num w:numId="73" w16cid:durableId="224611838">
    <w:abstractNumId w:val="565"/>
  </w:num>
  <w:num w:numId="74" w16cid:durableId="529799470">
    <w:abstractNumId w:val="389"/>
  </w:num>
  <w:num w:numId="75" w16cid:durableId="1867405311">
    <w:abstractNumId w:val="621"/>
  </w:num>
  <w:num w:numId="76" w16cid:durableId="335159478">
    <w:abstractNumId w:val="459"/>
  </w:num>
  <w:num w:numId="77" w16cid:durableId="1710840371">
    <w:abstractNumId w:val="633"/>
  </w:num>
  <w:num w:numId="78" w16cid:durableId="1872188356">
    <w:abstractNumId w:val="440"/>
  </w:num>
  <w:num w:numId="79" w16cid:durableId="998775730">
    <w:abstractNumId w:val="631"/>
  </w:num>
  <w:num w:numId="80" w16cid:durableId="1709137366">
    <w:abstractNumId w:val="620"/>
  </w:num>
  <w:num w:numId="81" w16cid:durableId="710767316">
    <w:abstractNumId w:val="596"/>
  </w:num>
  <w:num w:numId="82" w16cid:durableId="935751056">
    <w:abstractNumId w:val="577"/>
  </w:num>
  <w:num w:numId="83" w16cid:durableId="199369024">
    <w:abstractNumId w:val="334"/>
  </w:num>
  <w:num w:numId="84" w16cid:durableId="1983581755">
    <w:abstractNumId w:val="202"/>
  </w:num>
  <w:num w:numId="85" w16cid:durableId="1319724666">
    <w:abstractNumId w:val="538"/>
  </w:num>
  <w:num w:numId="86" w16cid:durableId="1291127135">
    <w:abstractNumId w:val="445"/>
  </w:num>
  <w:num w:numId="87" w16cid:durableId="804086128">
    <w:abstractNumId w:val="576"/>
  </w:num>
  <w:num w:numId="88" w16cid:durableId="1200779246">
    <w:abstractNumId w:val="443"/>
  </w:num>
  <w:num w:numId="89" w16cid:durableId="1439569645">
    <w:abstractNumId w:val="468"/>
  </w:num>
  <w:num w:numId="90" w16cid:durableId="1269124840">
    <w:abstractNumId w:val="71"/>
  </w:num>
  <w:num w:numId="91" w16cid:durableId="2135949712">
    <w:abstractNumId w:val="336"/>
  </w:num>
  <w:num w:numId="92" w16cid:durableId="156506456">
    <w:abstractNumId w:val="139"/>
  </w:num>
  <w:num w:numId="93" w16cid:durableId="2107339298">
    <w:abstractNumId w:val="549"/>
  </w:num>
  <w:num w:numId="94" w16cid:durableId="276569411">
    <w:abstractNumId w:val="619"/>
  </w:num>
  <w:num w:numId="95" w16cid:durableId="146360165">
    <w:abstractNumId w:val="117"/>
  </w:num>
  <w:num w:numId="96" w16cid:durableId="985428331">
    <w:abstractNumId w:val="581"/>
  </w:num>
  <w:num w:numId="97" w16cid:durableId="659844783">
    <w:abstractNumId w:val="380"/>
  </w:num>
  <w:num w:numId="98" w16cid:durableId="2037537988">
    <w:abstractNumId w:val="231"/>
  </w:num>
  <w:num w:numId="99" w16cid:durableId="1288050720">
    <w:abstractNumId w:val="290"/>
  </w:num>
  <w:num w:numId="100" w16cid:durableId="303975191">
    <w:abstractNumId w:val="337"/>
  </w:num>
  <w:num w:numId="101" w16cid:durableId="1161576122">
    <w:abstractNumId w:val="405"/>
  </w:num>
  <w:num w:numId="102" w16cid:durableId="884100883">
    <w:abstractNumId w:val="130"/>
  </w:num>
  <w:num w:numId="103" w16cid:durableId="1476414002">
    <w:abstractNumId w:val="472"/>
  </w:num>
  <w:num w:numId="104" w16cid:durableId="832910864">
    <w:abstractNumId w:val="418"/>
  </w:num>
  <w:num w:numId="105" w16cid:durableId="45882446">
    <w:abstractNumId w:val="243"/>
  </w:num>
  <w:num w:numId="106" w16cid:durableId="1577746260">
    <w:abstractNumId w:val="365"/>
  </w:num>
  <w:num w:numId="107" w16cid:durableId="956330914">
    <w:abstractNumId w:val="335"/>
  </w:num>
  <w:num w:numId="108" w16cid:durableId="350960682">
    <w:abstractNumId w:val="316"/>
  </w:num>
  <w:num w:numId="109" w16cid:durableId="541939072">
    <w:abstractNumId w:val="426"/>
  </w:num>
  <w:num w:numId="110" w16cid:durableId="1759446302">
    <w:abstractNumId w:val="78"/>
  </w:num>
  <w:num w:numId="111" w16cid:durableId="1142426291">
    <w:abstractNumId w:val="537"/>
  </w:num>
  <w:num w:numId="112" w16cid:durableId="1410620158">
    <w:abstractNumId w:val="189"/>
  </w:num>
  <w:num w:numId="113" w16cid:durableId="329874062">
    <w:abstractNumId w:val="363"/>
  </w:num>
  <w:num w:numId="114" w16cid:durableId="2053845814">
    <w:abstractNumId w:val="439"/>
  </w:num>
  <w:num w:numId="115" w16cid:durableId="357511354">
    <w:abstractNumId w:val="551"/>
  </w:num>
  <w:num w:numId="116" w16cid:durableId="1944996596">
    <w:abstractNumId w:val="528"/>
  </w:num>
  <w:num w:numId="117" w16cid:durableId="332609391">
    <w:abstractNumId w:val="230"/>
  </w:num>
  <w:num w:numId="118" w16cid:durableId="866141119">
    <w:abstractNumId w:val="19"/>
  </w:num>
  <w:num w:numId="119" w16cid:durableId="1278291380">
    <w:abstractNumId w:val="306"/>
  </w:num>
  <w:num w:numId="120" w16cid:durableId="791677007">
    <w:abstractNumId w:val="392"/>
  </w:num>
  <w:num w:numId="121" w16cid:durableId="1516307260">
    <w:abstractNumId w:val="248"/>
  </w:num>
  <w:num w:numId="122" w16cid:durableId="1017849545">
    <w:abstractNumId w:val="73"/>
  </w:num>
  <w:num w:numId="123" w16cid:durableId="939681752">
    <w:abstractNumId w:val="205"/>
  </w:num>
  <w:num w:numId="124" w16cid:durableId="1355309082">
    <w:abstractNumId w:val="212"/>
  </w:num>
  <w:num w:numId="125" w16cid:durableId="1389456038">
    <w:abstractNumId w:val="182"/>
  </w:num>
  <w:num w:numId="126" w16cid:durableId="1065645301">
    <w:abstractNumId w:val="534"/>
  </w:num>
  <w:num w:numId="127" w16cid:durableId="1366252391">
    <w:abstractNumId w:val="288"/>
  </w:num>
  <w:num w:numId="128" w16cid:durableId="219750490">
    <w:abstractNumId w:val="65"/>
  </w:num>
  <w:num w:numId="129" w16cid:durableId="1846818880">
    <w:abstractNumId w:val="391"/>
  </w:num>
  <w:num w:numId="130" w16cid:durableId="1833569330">
    <w:abstractNumId w:val="279"/>
  </w:num>
  <w:num w:numId="131" w16cid:durableId="2097166517">
    <w:abstractNumId w:val="110"/>
  </w:num>
  <w:num w:numId="132" w16cid:durableId="121660400">
    <w:abstractNumId w:val="208"/>
  </w:num>
  <w:num w:numId="133" w16cid:durableId="309556705">
    <w:abstractNumId w:val="626"/>
  </w:num>
  <w:num w:numId="134" w16cid:durableId="404029820">
    <w:abstractNumId w:val="597"/>
  </w:num>
  <w:num w:numId="135" w16cid:durableId="808789860">
    <w:abstractNumId w:val="319"/>
  </w:num>
  <w:num w:numId="136" w16cid:durableId="1487669504">
    <w:abstractNumId w:val="402"/>
  </w:num>
  <w:num w:numId="137" w16cid:durableId="1887568272">
    <w:abstractNumId w:val="224"/>
  </w:num>
  <w:num w:numId="138" w16cid:durableId="799540721">
    <w:abstractNumId w:val="278"/>
  </w:num>
  <w:num w:numId="139" w16cid:durableId="219101758">
    <w:abstractNumId w:val="298"/>
  </w:num>
  <w:num w:numId="140" w16cid:durableId="1609702227">
    <w:abstractNumId w:val="594"/>
  </w:num>
  <w:num w:numId="141" w16cid:durableId="1273440226">
    <w:abstractNumId w:val="516"/>
  </w:num>
  <w:num w:numId="142" w16cid:durableId="1328824668">
    <w:abstractNumId w:val="153"/>
  </w:num>
  <w:num w:numId="143" w16cid:durableId="275913662">
    <w:abstractNumId w:val="20"/>
  </w:num>
  <w:num w:numId="144" w16cid:durableId="1430197881">
    <w:abstractNumId w:val="490"/>
  </w:num>
  <w:num w:numId="145" w16cid:durableId="264771414">
    <w:abstractNumId w:val="339"/>
  </w:num>
  <w:num w:numId="146" w16cid:durableId="631524687">
    <w:abstractNumId w:val="358"/>
  </w:num>
  <w:num w:numId="147" w16cid:durableId="1802655005">
    <w:abstractNumId w:val="556"/>
  </w:num>
  <w:num w:numId="148" w16cid:durableId="1265577068">
    <w:abstractNumId w:val="195"/>
  </w:num>
  <w:num w:numId="149" w16cid:durableId="2110586908">
    <w:abstractNumId w:val="281"/>
  </w:num>
  <w:num w:numId="150" w16cid:durableId="1302345841">
    <w:abstractNumId w:val="615"/>
  </w:num>
  <w:num w:numId="151" w16cid:durableId="95759240">
    <w:abstractNumId w:val="276"/>
  </w:num>
  <w:num w:numId="152" w16cid:durableId="2130774720">
    <w:abstractNumId w:val="232"/>
  </w:num>
  <w:num w:numId="153" w16cid:durableId="195431778">
    <w:abstractNumId w:val="44"/>
  </w:num>
  <w:num w:numId="154" w16cid:durableId="874735824">
    <w:abstractNumId w:val="233"/>
  </w:num>
  <w:num w:numId="155" w16cid:durableId="1718317676">
    <w:abstractNumId w:val="10"/>
  </w:num>
  <w:num w:numId="156" w16cid:durableId="1608351595">
    <w:abstractNumId w:val="92"/>
  </w:num>
  <w:num w:numId="157" w16cid:durableId="1874804813">
    <w:abstractNumId w:val="96"/>
  </w:num>
  <w:num w:numId="158" w16cid:durableId="2075813841">
    <w:abstractNumId w:val="520"/>
  </w:num>
  <w:num w:numId="159" w16cid:durableId="963081863">
    <w:abstractNumId w:val="639"/>
  </w:num>
  <w:num w:numId="160" w16cid:durableId="933634678">
    <w:abstractNumId w:val="329"/>
  </w:num>
  <w:num w:numId="161" w16cid:durableId="1484544509">
    <w:abstractNumId w:val="347"/>
  </w:num>
  <w:num w:numId="162" w16cid:durableId="2070037606">
    <w:abstractNumId w:val="113"/>
  </w:num>
  <w:num w:numId="163" w16cid:durableId="304624242">
    <w:abstractNumId w:val="315"/>
  </w:num>
  <w:num w:numId="164" w16cid:durableId="1597709102">
    <w:abstractNumId w:val="3"/>
  </w:num>
  <w:num w:numId="165" w16cid:durableId="1112551717">
    <w:abstractNumId w:val="123"/>
  </w:num>
  <w:num w:numId="166" w16cid:durableId="1555122158">
    <w:abstractNumId w:val="341"/>
  </w:num>
  <w:num w:numId="167" w16cid:durableId="1720089970">
    <w:abstractNumId w:val="183"/>
  </w:num>
  <w:num w:numId="168" w16cid:durableId="105270247">
    <w:abstractNumId w:val="138"/>
  </w:num>
  <w:num w:numId="169" w16cid:durableId="2114277054">
    <w:abstractNumId w:val="524"/>
  </w:num>
  <w:num w:numId="170" w16cid:durableId="534002410">
    <w:abstractNumId w:val="245"/>
  </w:num>
  <w:num w:numId="171" w16cid:durableId="1726684228">
    <w:abstractNumId w:val="613"/>
  </w:num>
  <w:num w:numId="172" w16cid:durableId="866716608">
    <w:abstractNumId w:val="185"/>
  </w:num>
  <w:num w:numId="173" w16cid:durableId="2060937779">
    <w:abstractNumId w:val="428"/>
  </w:num>
  <w:num w:numId="174" w16cid:durableId="1364401948">
    <w:abstractNumId w:val="451"/>
  </w:num>
  <w:num w:numId="175" w16cid:durableId="429667726">
    <w:abstractNumId w:val="598"/>
  </w:num>
  <w:num w:numId="176" w16cid:durableId="706296652">
    <w:abstractNumId w:val="227"/>
  </w:num>
  <w:num w:numId="177" w16cid:durableId="510335498">
    <w:abstractNumId w:val="6"/>
  </w:num>
  <w:num w:numId="178" w16cid:durableId="1921056795">
    <w:abstractNumId w:val="11"/>
  </w:num>
  <w:num w:numId="179" w16cid:durableId="215700981">
    <w:abstractNumId w:val="322"/>
  </w:num>
  <w:num w:numId="180" w16cid:durableId="113450128">
    <w:abstractNumId w:val="606"/>
  </w:num>
  <w:num w:numId="181" w16cid:durableId="286736713">
    <w:abstractNumId w:val="228"/>
  </w:num>
  <w:num w:numId="182" w16cid:durableId="2071926627">
    <w:abstractNumId w:val="398"/>
  </w:num>
  <w:num w:numId="183" w16cid:durableId="1761562883">
    <w:abstractNumId w:val="68"/>
  </w:num>
  <w:num w:numId="184" w16cid:durableId="595482152">
    <w:abstractNumId w:val="121"/>
  </w:num>
  <w:num w:numId="185" w16cid:durableId="168715752">
    <w:abstractNumId w:val="126"/>
  </w:num>
  <w:num w:numId="186" w16cid:durableId="422923549">
    <w:abstractNumId w:val="240"/>
  </w:num>
  <w:num w:numId="187" w16cid:durableId="1159999289">
    <w:abstractNumId w:val="378"/>
  </w:num>
  <w:num w:numId="188" w16cid:durableId="1593706257">
    <w:abstractNumId w:val="305"/>
  </w:num>
  <w:num w:numId="189" w16cid:durableId="1085804308">
    <w:abstractNumId w:val="640"/>
  </w:num>
  <w:num w:numId="190" w16cid:durableId="225188020">
    <w:abstractNumId w:val="492"/>
  </w:num>
  <w:num w:numId="191" w16cid:durableId="590427321">
    <w:abstractNumId w:val="173"/>
  </w:num>
  <w:num w:numId="192" w16cid:durableId="2087336139">
    <w:abstractNumId w:val="540"/>
  </w:num>
  <w:num w:numId="193" w16cid:durableId="1980763025">
    <w:abstractNumId w:val="508"/>
  </w:num>
  <w:num w:numId="194" w16cid:durableId="325598713">
    <w:abstractNumId w:val="133"/>
  </w:num>
  <w:num w:numId="195" w16cid:durableId="229998060">
    <w:abstractNumId w:val="561"/>
  </w:num>
  <w:num w:numId="196" w16cid:durableId="757098836">
    <w:abstractNumId w:val="40"/>
  </w:num>
  <w:num w:numId="197" w16cid:durableId="1402023150">
    <w:abstractNumId w:val="72"/>
  </w:num>
  <w:num w:numId="198" w16cid:durableId="1008555103">
    <w:abstractNumId w:val="349"/>
  </w:num>
  <w:num w:numId="199" w16cid:durableId="788746550">
    <w:abstractNumId w:val="209"/>
  </w:num>
  <w:num w:numId="200" w16cid:durableId="963148850">
    <w:abstractNumId w:val="417"/>
  </w:num>
  <w:num w:numId="201" w16cid:durableId="1220049015">
    <w:abstractNumId w:val="533"/>
  </w:num>
  <w:num w:numId="202" w16cid:durableId="1677268888">
    <w:abstractNumId w:val="148"/>
  </w:num>
  <w:num w:numId="203" w16cid:durableId="1667051168">
    <w:abstractNumId w:val="108"/>
  </w:num>
  <w:num w:numId="204" w16cid:durableId="624654491">
    <w:abstractNumId w:val="269"/>
  </w:num>
  <w:num w:numId="205" w16cid:durableId="1362785204">
    <w:abstractNumId w:val="222"/>
  </w:num>
  <w:num w:numId="206" w16cid:durableId="545525429">
    <w:abstractNumId w:val="122"/>
  </w:num>
  <w:num w:numId="207" w16cid:durableId="635372379">
    <w:abstractNumId w:val="132"/>
  </w:num>
  <w:num w:numId="208" w16cid:durableId="1370835237">
    <w:abstractNumId w:val="79"/>
  </w:num>
  <w:num w:numId="209" w16cid:durableId="1354302735">
    <w:abstractNumId w:val="504"/>
  </w:num>
  <w:num w:numId="210" w16cid:durableId="25257041">
    <w:abstractNumId w:val="18"/>
  </w:num>
  <w:num w:numId="211" w16cid:durableId="1811091450">
    <w:abstractNumId w:val="17"/>
  </w:num>
  <w:num w:numId="212" w16cid:durableId="1284190781">
    <w:abstractNumId w:val="207"/>
  </w:num>
  <w:num w:numId="213" w16cid:durableId="1247879152">
    <w:abstractNumId w:val="213"/>
  </w:num>
  <w:num w:numId="214" w16cid:durableId="1340085992">
    <w:abstractNumId w:val="250"/>
  </w:num>
  <w:num w:numId="215" w16cid:durableId="2134135579">
    <w:abstractNumId w:val="521"/>
  </w:num>
  <w:num w:numId="216" w16cid:durableId="1377242527">
    <w:abstractNumId w:val="388"/>
  </w:num>
  <w:num w:numId="217" w16cid:durableId="495388164">
    <w:abstractNumId w:val="266"/>
  </w:num>
  <w:num w:numId="218" w16cid:durableId="1163206798">
    <w:abstractNumId w:val="168"/>
  </w:num>
  <w:num w:numId="219" w16cid:durableId="1798596544">
    <w:abstractNumId w:val="377"/>
  </w:num>
  <w:num w:numId="220" w16cid:durableId="1020014396">
    <w:abstractNumId w:val="424"/>
  </w:num>
  <w:num w:numId="221" w16cid:durableId="1484397463">
    <w:abstractNumId w:val="552"/>
  </w:num>
  <w:num w:numId="222" w16cid:durableId="383062925">
    <w:abstractNumId w:val="544"/>
  </w:num>
  <w:num w:numId="223" w16cid:durableId="415059075">
    <w:abstractNumId w:val="587"/>
  </w:num>
  <w:num w:numId="224" w16cid:durableId="194777445">
    <w:abstractNumId w:val="501"/>
  </w:num>
  <w:num w:numId="225" w16cid:durableId="226888430">
    <w:abstractNumId w:val="128"/>
  </w:num>
  <w:num w:numId="226" w16cid:durableId="255944203">
    <w:abstractNumId w:val="483"/>
  </w:num>
  <w:num w:numId="227" w16cid:durableId="1749765214">
    <w:abstractNumId w:val="49"/>
  </w:num>
  <w:num w:numId="228" w16cid:durableId="932399255">
    <w:abstractNumId w:val="574"/>
  </w:num>
  <w:num w:numId="229" w16cid:durableId="446242966">
    <w:abstractNumId w:val="413"/>
  </w:num>
  <w:num w:numId="230" w16cid:durableId="120999647">
    <w:abstractNumId w:val="119"/>
  </w:num>
  <w:num w:numId="231" w16cid:durableId="1425110467">
    <w:abstractNumId w:val="456"/>
  </w:num>
  <w:num w:numId="232" w16cid:durableId="447313956">
    <w:abstractNumId w:val="373"/>
  </w:num>
  <w:num w:numId="233" w16cid:durableId="222525573">
    <w:abstractNumId w:val="435"/>
  </w:num>
  <w:num w:numId="234" w16cid:durableId="595595459">
    <w:abstractNumId w:val="131"/>
  </w:num>
  <w:num w:numId="235" w16cid:durableId="1885871129">
    <w:abstractNumId w:val="299"/>
  </w:num>
  <w:num w:numId="236" w16cid:durableId="1881935965">
    <w:abstractNumId w:val="436"/>
  </w:num>
  <w:num w:numId="237" w16cid:durableId="41102021">
    <w:abstractNumId w:val="575"/>
  </w:num>
  <w:num w:numId="238" w16cid:durableId="546449151">
    <w:abstractNumId w:val="318"/>
  </w:num>
  <w:num w:numId="239" w16cid:durableId="1712612919">
    <w:abstractNumId w:val="160"/>
  </w:num>
  <w:num w:numId="240" w16cid:durableId="795568353">
    <w:abstractNumId w:val="219"/>
  </w:num>
  <w:num w:numId="241" w16cid:durableId="1515798658">
    <w:abstractNumId w:val="466"/>
  </w:num>
  <w:num w:numId="242" w16cid:durableId="835000035">
    <w:abstractNumId w:val="536"/>
  </w:num>
  <w:num w:numId="243" w16cid:durableId="30302651">
    <w:abstractNumId w:val="406"/>
  </w:num>
  <w:num w:numId="244" w16cid:durableId="1191837872">
    <w:abstractNumId w:val="475"/>
  </w:num>
  <w:num w:numId="245" w16cid:durableId="992637043">
    <w:abstractNumId w:val="5"/>
  </w:num>
  <w:num w:numId="246" w16cid:durableId="964189900">
    <w:abstractNumId w:val="12"/>
  </w:num>
  <w:num w:numId="247" w16cid:durableId="664282448">
    <w:abstractNumId w:val="2"/>
  </w:num>
  <w:num w:numId="248" w16cid:durableId="1382173201">
    <w:abstractNumId w:val="473"/>
  </w:num>
  <w:num w:numId="249" w16cid:durableId="1146976543">
    <w:abstractNumId w:val="512"/>
  </w:num>
  <w:num w:numId="250" w16cid:durableId="359430119">
    <w:abstractNumId w:val="223"/>
  </w:num>
  <w:num w:numId="251" w16cid:durableId="2054498365">
    <w:abstractNumId w:val="526"/>
  </w:num>
  <w:num w:numId="252" w16cid:durableId="826244468">
    <w:abstractNumId w:val="180"/>
  </w:num>
  <w:num w:numId="253" w16cid:durableId="1353192476">
    <w:abstractNumId w:val="399"/>
  </w:num>
  <w:num w:numId="254" w16cid:durableId="1103455806">
    <w:abstractNumId w:val="287"/>
  </w:num>
  <w:num w:numId="255" w16cid:durableId="2008751892">
    <w:abstractNumId w:val="381"/>
  </w:num>
  <w:num w:numId="256" w16cid:durableId="1747336353">
    <w:abstractNumId w:val="257"/>
  </w:num>
  <w:num w:numId="257" w16cid:durableId="119498983">
    <w:abstractNumId w:val="4"/>
  </w:num>
  <w:num w:numId="258" w16cid:durableId="352800578">
    <w:abstractNumId w:val="400"/>
  </w:num>
  <w:num w:numId="259" w16cid:durableId="2084714269">
    <w:abstractNumId w:val="297"/>
  </w:num>
  <w:num w:numId="260" w16cid:durableId="1158959854">
    <w:abstractNumId w:val="385"/>
  </w:num>
  <w:num w:numId="261" w16cid:durableId="1143892027">
    <w:abstractNumId w:val="585"/>
  </w:num>
  <w:num w:numId="262" w16cid:durableId="113912186">
    <w:abstractNumId w:val="215"/>
  </w:num>
  <w:num w:numId="263" w16cid:durableId="848451176">
    <w:abstractNumId w:val="203"/>
  </w:num>
  <w:num w:numId="264" w16cid:durableId="1852865587">
    <w:abstractNumId w:val="175"/>
  </w:num>
  <w:num w:numId="265" w16cid:durableId="1270551029">
    <w:abstractNumId w:val="611"/>
  </w:num>
  <w:num w:numId="266" w16cid:durableId="440078642">
    <w:abstractNumId w:val="479"/>
  </w:num>
  <w:num w:numId="267" w16cid:durableId="633606534">
    <w:abstractNumId w:val="489"/>
  </w:num>
  <w:num w:numId="268" w16cid:durableId="1051152969">
    <w:abstractNumId w:val="186"/>
  </w:num>
  <w:num w:numId="269" w16cid:durableId="1473447323">
    <w:abstractNumId w:val="218"/>
  </w:num>
  <w:num w:numId="270" w16cid:durableId="877544366">
    <w:abstractNumId w:val="62"/>
  </w:num>
  <w:num w:numId="271" w16cid:durableId="615604752">
    <w:abstractNumId w:val="237"/>
  </w:num>
  <w:num w:numId="272" w16cid:durableId="400249928">
    <w:abstractNumId w:val="541"/>
  </w:num>
  <w:num w:numId="273" w16cid:durableId="845904635">
    <w:abstractNumId w:val="346"/>
  </w:num>
  <w:num w:numId="274" w16cid:durableId="578759641">
    <w:abstractNumId w:val="343"/>
  </w:num>
  <w:num w:numId="275" w16cid:durableId="875238366">
    <w:abstractNumId w:val="457"/>
  </w:num>
  <w:num w:numId="276" w16cid:durableId="1492601776">
    <w:abstractNumId w:val="394"/>
  </w:num>
  <w:num w:numId="277" w16cid:durableId="1216157658">
    <w:abstractNumId w:val="351"/>
  </w:num>
  <w:num w:numId="278" w16cid:durableId="1968973794">
    <w:abstractNumId w:val="35"/>
  </w:num>
  <w:num w:numId="279" w16cid:durableId="868756384">
    <w:abstractNumId w:val="559"/>
  </w:num>
  <w:num w:numId="280" w16cid:durableId="2100367877">
    <w:abstractNumId w:val="181"/>
  </w:num>
  <w:num w:numId="281" w16cid:durableId="1867866371">
    <w:abstractNumId w:val="491"/>
  </w:num>
  <w:num w:numId="282" w16cid:durableId="1825774550">
    <w:abstractNumId w:val="54"/>
  </w:num>
  <w:num w:numId="283" w16cid:durableId="1832334274">
    <w:abstractNumId w:val="105"/>
  </w:num>
  <w:num w:numId="284" w16cid:durableId="1345939889">
    <w:abstractNumId w:val="328"/>
  </w:num>
  <w:num w:numId="285" w16cid:durableId="1508709447">
    <w:abstractNumId w:val="348"/>
  </w:num>
  <w:num w:numId="286" w16cid:durableId="540826190">
    <w:abstractNumId w:val="523"/>
  </w:num>
  <w:num w:numId="287" w16cid:durableId="1126043047">
    <w:abstractNumId w:val="571"/>
  </w:num>
  <w:num w:numId="288" w16cid:durableId="1173179051">
    <w:abstractNumId w:val="531"/>
  </w:num>
  <w:num w:numId="289" w16cid:durableId="1895845237">
    <w:abstractNumId w:val="602"/>
  </w:num>
  <w:num w:numId="290" w16cid:durableId="1645963605">
    <w:abstractNumId w:val="37"/>
  </w:num>
  <w:num w:numId="291" w16cid:durableId="1973945275">
    <w:abstractNumId w:val="51"/>
  </w:num>
  <w:num w:numId="292" w16cid:durableId="2014910131">
    <w:abstractNumId w:val="86"/>
  </w:num>
  <w:num w:numId="293" w16cid:durableId="1419016719">
    <w:abstractNumId w:val="273"/>
  </w:num>
  <w:num w:numId="294" w16cid:durableId="718674046">
    <w:abstractNumId w:val="546"/>
  </w:num>
  <w:num w:numId="295" w16cid:durableId="1655913509">
    <w:abstractNumId w:val="438"/>
  </w:num>
  <w:num w:numId="296" w16cid:durableId="858198190">
    <w:abstractNumId w:val="77"/>
  </w:num>
  <w:num w:numId="297" w16cid:durableId="1062631577">
    <w:abstractNumId w:val="69"/>
  </w:num>
  <w:num w:numId="298" w16cid:durableId="1780295749">
    <w:abstractNumId w:val="284"/>
  </w:num>
  <w:num w:numId="299" w16cid:durableId="1922912070">
    <w:abstractNumId w:val="333"/>
  </w:num>
  <w:num w:numId="300" w16cid:durableId="1057782666">
    <w:abstractNumId w:val="372"/>
  </w:num>
  <w:num w:numId="301" w16cid:durableId="1919171601">
    <w:abstractNumId w:val="27"/>
  </w:num>
  <w:num w:numId="302" w16cid:durableId="978413122">
    <w:abstractNumId w:val="256"/>
  </w:num>
  <w:num w:numId="303" w16cid:durableId="982273781">
    <w:abstractNumId w:val="295"/>
  </w:num>
  <w:num w:numId="304" w16cid:durableId="1347291212">
    <w:abstractNumId w:val="323"/>
  </w:num>
  <w:num w:numId="305" w16cid:durableId="465398087">
    <w:abstractNumId w:val="0"/>
  </w:num>
  <w:num w:numId="306" w16cid:durableId="1365861895">
    <w:abstractNumId w:val="441"/>
  </w:num>
  <w:num w:numId="307" w16cid:durableId="217982264">
    <w:abstractNumId w:val="442"/>
  </w:num>
  <w:num w:numId="308" w16cid:durableId="224536462">
    <w:abstractNumId w:val="55"/>
  </w:num>
  <w:num w:numId="309" w16cid:durableId="1428387401">
    <w:abstractNumId w:val="584"/>
  </w:num>
  <w:num w:numId="310" w16cid:durableId="456342390">
    <w:abstractNumId w:val="477"/>
  </w:num>
  <w:num w:numId="311" w16cid:durableId="505561459">
    <w:abstractNumId w:val="427"/>
  </w:num>
  <w:num w:numId="312" w16cid:durableId="1062946422">
    <w:abstractNumId w:val="437"/>
  </w:num>
  <w:num w:numId="313" w16cid:durableId="1603226186">
    <w:abstractNumId w:val="449"/>
  </w:num>
  <w:num w:numId="314" w16cid:durableId="1719235722">
    <w:abstractNumId w:val="592"/>
  </w:num>
  <w:num w:numId="315" w16cid:durableId="1503278021">
    <w:abstractNumId w:val="114"/>
  </w:num>
  <w:num w:numId="316" w16cid:durableId="572396667">
    <w:abstractNumId w:val="410"/>
  </w:num>
  <w:num w:numId="317" w16cid:durableId="1320385484">
    <w:abstractNumId w:val="590"/>
  </w:num>
  <w:num w:numId="318" w16cid:durableId="1065251625">
    <w:abstractNumId w:val="303"/>
  </w:num>
  <w:num w:numId="319" w16cid:durableId="1036084030">
    <w:abstractNumId w:val="127"/>
  </w:num>
  <w:num w:numId="320" w16cid:durableId="1300111710">
    <w:abstractNumId w:val="179"/>
  </w:num>
  <w:num w:numId="321" w16cid:durableId="418210634">
    <w:abstractNumId w:val="155"/>
  </w:num>
  <w:num w:numId="322" w16cid:durableId="1186822756">
    <w:abstractNumId w:val="634"/>
  </w:num>
  <w:num w:numId="323" w16cid:durableId="499738756">
    <w:abstractNumId w:val="578"/>
  </w:num>
  <w:num w:numId="324" w16cid:durableId="840244111">
    <w:abstractNumId w:val="325"/>
  </w:num>
  <w:num w:numId="325" w16cid:durableId="1822963736">
    <w:abstractNumId w:val="467"/>
  </w:num>
  <w:num w:numId="326" w16cid:durableId="713502528">
    <w:abstractNumId w:val="184"/>
  </w:num>
  <w:num w:numId="327" w16cid:durableId="1037774232">
    <w:abstractNumId w:val="609"/>
  </w:num>
  <w:num w:numId="328" w16cid:durableId="993408748">
    <w:abstractNumId w:val="331"/>
  </w:num>
  <w:num w:numId="329" w16cid:durableId="1337805921">
    <w:abstractNumId w:val="31"/>
  </w:num>
  <w:num w:numId="330" w16cid:durableId="596447601">
    <w:abstractNumId w:val="115"/>
  </w:num>
  <w:num w:numId="331" w16cid:durableId="1281063673">
    <w:abstractNumId w:val="93"/>
  </w:num>
  <w:num w:numId="332" w16cid:durableId="657657568">
    <w:abstractNumId w:val="612"/>
  </w:num>
  <w:num w:numId="333" w16cid:durableId="1909607617">
    <w:abstractNumId w:val="408"/>
  </w:num>
  <w:num w:numId="334" w16cid:durableId="1613709459">
    <w:abstractNumId w:val="220"/>
  </w:num>
  <w:num w:numId="335" w16cid:durableId="201480089">
    <w:abstractNumId w:val="409"/>
  </w:num>
  <w:num w:numId="336" w16cid:durableId="1618177946">
    <w:abstractNumId w:val="112"/>
  </w:num>
  <w:num w:numId="337" w16cid:durableId="405496328">
    <w:abstractNumId w:val="488"/>
  </w:num>
  <w:num w:numId="338" w16cid:durableId="1531868717">
    <w:abstractNumId w:val="471"/>
  </w:num>
  <w:num w:numId="339" w16cid:durableId="1352872198">
    <w:abstractNumId w:val="142"/>
  </w:num>
  <w:num w:numId="340" w16cid:durableId="596446382">
    <w:abstractNumId w:val="150"/>
  </w:num>
  <w:num w:numId="341" w16cid:durableId="1085109208">
    <w:abstractNumId w:val="216"/>
  </w:num>
  <w:num w:numId="342" w16cid:durableId="1216770368">
    <w:abstractNumId w:val="141"/>
  </w:num>
  <w:num w:numId="343" w16cid:durableId="849098768">
    <w:abstractNumId w:val="238"/>
  </w:num>
  <w:num w:numId="344" w16cid:durableId="1024744271">
    <w:abstractNumId w:val="610"/>
  </w:num>
  <w:num w:numId="345" w16cid:durableId="1686251929">
    <w:abstractNumId w:val="588"/>
  </w:num>
  <w:num w:numId="346" w16cid:durableId="1742824437">
    <w:abstractNumId w:val="382"/>
  </w:num>
  <w:num w:numId="347" w16cid:durableId="174155281">
    <w:abstractNumId w:val="562"/>
  </w:num>
  <w:num w:numId="348" w16cid:durableId="770321660">
    <w:abstractNumId w:val="267"/>
  </w:num>
  <w:num w:numId="349" w16cid:durableId="1032414027">
    <w:abstractNumId w:val="555"/>
  </w:num>
  <w:num w:numId="350" w16cid:durableId="822702105">
    <w:abstractNumId w:val="622"/>
  </w:num>
  <w:num w:numId="351" w16cid:durableId="625741848">
    <w:abstractNumId w:val="366"/>
  </w:num>
  <w:num w:numId="352" w16cid:durableId="2146698136">
    <w:abstractNumId w:val="145"/>
  </w:num>
  <w:num w:numId="353" w16cid:durableId="1524056764">
    <w:abstractNumId w:val="539"/>
  </w:num>
  <w:num w:numId="354" w16cid:durableId="344981582">
    <w:abstractNumId w:val="192"/>
  </w:num>
  <w:num w:numId="355" w16cid:durableId="1417945278">
    <w:abstractNumId w:val="294"/>
  </w:num>
  <w:num w:numId="356" w16cid:durableId="2051831804">
    <w:abstractNumId w:val="171"/>
  </w:num>
  <w:num w:numId="357" w16cid:durableId="1697582223">
    <w:abstractNumId w:val="67"/>
  </w:num>
  <w:num w:numId="358" w16cid:durableId="1377775176">
    <w:abstractNumId w:val="191"/>
  </w:num>
  <w:num w:numId="359" w16cid:durableId="1124888767">
    <w:abstractNumId w:val="458"/>
  </w:num>
  <w:num w:numId="360" w16cid:durableId="1832023151">
    <w:abstractNumId w:val="134"/>
  </w:num>
  <w:num w:numId="361" w16cid:durableId="703671556">
    <w:abstractNumId w:val="487"/>
  </w:num>
  <w:num w:numId="362" w16cid:durableId="1754083203">
    <w:abstractNumId w:val="554"/>
  </w:num>
  <w:num w:numId="363" w16cid:durableId="285505038">
    <w:abstractNumId w:val="370"/>
  </w:num>
  <w:num w:numId="364" w16cid:durableId="1696419655">
    <w:abstractNumId w:val="460"/>
  </w:num>
  <w:num w:numId="365" w16cid:durableId="1695305990">
    <w:abstractNumId w:val="221"/>
  </w:num>
  <w:num w:numId="366" w16cid:durableId="2101750447">
    <w:abstractNumId w:val="401"/>
  </w:num>
  <w:num w:numId="367" w16cid:durableId="874659869">
    <w:abstractNumId w:val="607"/>
  </w:num>
  <w:num w:numId="368" w16cid:durableId="450320260">
    <w:abstractNumId w:val="253"/>
  </w:num>
  <w:num w:numId="369" w16cid:durableId="2010012419">
    <w:abstractNumId w:val="608"/>
  </w:num>
  <w:num w:numId="370" w16cid:durableId="1240750085">
    <w:abstractNumId w:val="601"/>
  </w:num>
  <w:num w:numId="371" w16cid:durableId="1204950737">
    <w:abstractNumId w:val="301"/>
  </w:num>
  <w:num w:numId="372" w16cid:durableId="1205866387">
    <w:abstractNumId w:val="628"/>
  </w:num>
  <w:num w:numId="373" w16cid:durableId="243420940">
    <w:abstractNumId w:val="356"/>
  </w:num>
  <w:num w:numId="374" w16cid:durableId="1827744128">
    <w:abstractNumId w:val="50"/>
  </w:num>
  <w:num w:numId="375" w16cid:durableId="1531725068">
    <w:abstractNumId w:val="599"/>
  </w:num>
  <w:num w:numId="376" w16cid:durableId="1540780582">
    <w:abstractNumId w:val="39"/>
  </w:num>
  <w:num w:numId="377" w16cid:durableId="1110785132">
    <w:abstractNumId w:val="529"/>
  </w:num>
  <w:num w:numId="378" w16cid:durableId="1991057188">
    <w:abstractNumId w:val="369"/>
  </w:num>
  <w:num w:numId="379" w16cid:durableId="1628311744">
    <w:abstractNumId w:val="296"/>
  </w:num>
  <w:num w:numId="380" w16cid:durableId="993024075">
    <w:abstractNumId w:val="285"/>
  </w:num>
  <w:num w:numId="381" w16cid:durableId="466897783">
    <w:abstractNumId w:val="277"/>
  </w:num>
  <w:num w:numId="382" w16cid:durableId="1948930305">
    <w:abstractNumId w:val="264"/>
  </w:num>
  <w:num w:numId="383" w16cid:durableId="1975059655">
    <w:abstractNumId w:val="616"/>
  </w:num>
  <w:num w:numId="384" w16cid:durableId="2083864492">
    <w:abstractNumId w:val="311"/>
  </w:num>
  <w:num w:numId="385" w16cid:durableId="1605305154">
    <w:abstractNumId w:val="415"/>
  </w:num>
  <w:num w:numId="386" w16cid:durableId="1264727446">
    <w:abstractNumId w:val="304"/>
  </w:num>
  <w:num w:numId="387" w16cid:durableId="818502340">
    <w:abstractNumId w:val="125"/>
  </w:num>
  <w:num w:numId="388" w16cid:durableId="1234512000">
    <w:abstractNumId w:val="118"/>
  </w:num>
  <w:num w:numId="389" w16cid:durableId="171724799">
    <w:abstractNumId w:val="353"/>
  </w:num>
  <w:num w:numId="390" w16cid:durableId="2093578989">
    <w:abstractNumId w:val="450"/>
  </w:num>
  <w:num w:numId="391" w16cid:durableId="1267693017">
    <w:abstractNumId w:val="525"/>
  </w:num>
  <w:num w:numId="392" w16cid:durableId="967054148">
    <w:abstractNumId w:val="25"/>
  </w:num>
  <w:num w:numId="393" w16cid:durableId="1576477750">
    <w:abstractNumId w:val="547"/>
  </w:num>
  <w:num w:numId="394" w16cid:durableId="1391153429">
    <w:abstractNumId w:val="314"/>
  </w:num>
  <w:num w:numId="395" w16cid:durableId="727535962">
    <w:abstractNumId w:val="302"/>
  </w:num>
  <w:num w:numId="396" w16cid:durableId="920719988">
    <w:abstractNumId w:val="414"/>
  </w:num>
  <w:num w:numId="397" w16cid:durableId="651639819">
    <w:abstractNumId w:val="422"/>
  </w:num>
  <w:num w:numId="398" w16cid:durableId="1134906763">
    <w:abstractNumId w:val="605"/>
  </w:num>
  <w:num w:numId="399" w16cid:durableId="1388070678">
    <w:abstractNumId w:val="23"/>
  </w:num>
  <w:num w:numId="400" w16cid:durableId="1240292723">
    <w:abstractNumId w:val="362"/>
  </w:num>
  <w:num w:numId="401" w16cid:durableId="358433824">
    <w:abstractNumId w:val="326"/>
  </w:num>
  <w:num w:numId="402" w16cid:durableId="1524594591">
    <w:abstractNumId w:val="338"/>
  </w:num>
  <w:num w:numId="403" w16cid:durableId="1218008786">
    <w:abstractNumId w:val="393"/>
  </w:num>
  <w:num w:numId="404" w16cid:durableId="1914776722">
    <w:abstractNumId w:val="57"/>
  </w:num>
  <w:num w:numId="405" w16cid:durableId="2097554211">
    <w:abstractNumId w:val="234"/>
  </w:num>
  <w:num w:numId="406" w16cid:durableId="2030132619">
    <w:abstractNumId w:val="63"/>
  </w:num>
  <w:num w:numId="407" w16cid:durableId="589236515">
    <w:abstractNumId w:val="161"/>
  </w:num>
  <w:num w:numId="408" w16cid:durableId="1969820031">
    <w:abstractNumId w:val="465"/>
  </w:num>
  <w:num w:numId="409" w16cid:durableId="953512643">
    <w:abstractNumId w:val="532"/>
  </w:num>
  <w:num w:numId="410" w16cid:durableId="1761363689">
    <w:abstractNumId w:val="94"/>
  </w:num>
  <w:num w:numId="411" w16cid:durableId="1340696204">
    <w:abstractNumId w:val="600"/>
  </w:num>
  <w:num w:numId="412" w16cid:durableId="1019819980">
    <w:abstractNumId w:val="604"/>
  </w:num>
  <w:num w:numId="413" w16cid:durableId="1309163032">
    <w:abstractNumId w:val="507"/>
  </w:num>
  <w:num w:numId="414" w16cid:durableId="495072746">
    <w:abstractNumId w:val="177"/>
  </w:num>
  <w:num w:numId="415" w16cid:durableId="1089430925">
    <w:abstractNumId w:val="494"/>
  </w:num>
  <w:num w:numId="416" w16cid:durableId="781189526">
    <w:abstractNumId w:val="274"/>
  </w:num>
  <w:num w:numId="417" w16cid:durableId="2027906560">
    <w:abstractNumId w:val="206"/>
  </w:num>
  <w:num w:numId="418" w16cid:durableId="914510518">
    <w:abstractNumId w:val="463"/>
  </w:num>
  <w:num w:numId="419" w16cid:durableId="551579514">
    <w:abstractNumId w:val="374"/>
  </w:num>
  <w:num w:numId="420" w16cid:durableId="849636958">
    <w:abstractNumId w:val="53"/>
  </w:num>
  <w:num w:numId="421" w16cid:durableId="1774593401">
    <w:abstractNumId w:val="211"/>
  </w:num>
  <w:num w:numId="422" w16cid:durableId="1836263353">
    <w:abstractNumId w:val="505"/>
  </w:num>
  <w:num w:numId="423" w16cid:durableId="1978954516">
    <w:abstractNumId w:val="582"/>
  </w:num>
  <w:num w:numId="424" w16cid:durableId="1736901418">
    <w:abstractNumId w:val="14"/>
  </w:num>
  <w:num w:numId="425" w16cid:durableId="1358237447">
    <w:abstractNumId w:val="198"/>
  </w:num>
  <w:num w:numId="426" w16cid:durableId="1994943789">
    <w:abstractNumId w:val="452"/>
  </w:num>
  <w:num w:numId="427" w16cid:durableId="2076467606">
    <w:abstractNumId w:val="429"/>
  </w:num>
  <w:num w:numId="428" w16cid:durableId="312681307">
    <w:abstractNumId w:val="217"/>
  </w:num>
  <w:num w:numId="429" w16cid:durableId="1060248989">
    <w:abstractNumId w:val="570"/>
  </w:num>
  <w:num w:numId="430" w16cid:durableId="438109987">
    <w:abstractNumId w:val="210"/>
  </w:num>
  <w:num w:numId="431" w16cid:durableId="1179735215">
    <w:abstractNumId w:val="124"/>
  </w:num>
  <w:num w:numId="432" w16cid:durableId="192379565">
    <w:abstractNumId w:val="403"/>
  </w:num>
  <w:num w:numId="433" w16cid:durableId="152842419">
    <w:abstractNumId w:val="569"/>
  </w:num>
  <w:num w:numId="434" w16cid:durableId="688600971">
    <w:abstractNumId w:val="359"/>
  </w:num>
  <w:num w:numId="435" w16cid:durableId="2122411237">
    <w:abstractNumId w:val="95"/>
  </w:num>
  <w:num w:numId="436" w16cid:durableId="279578966">
    <w:abstractNumId w:val="241"/>
  </w:num>
  <w:num w:numId="437" w16cid:durableId="989094698">
    <w:abstractNumId w:val="480"/>
  </w:num>
  <w:num w:numId="438" w16cid:durableId="806826120">
    <w:abstractNumId w:val="384"/>
  </w:num>
  <w:num w:numId="439" w16cid:durableId="1681204316">
    <w:abstractNumId w:val="1"/>
  </w:num>
  <w:num w:numId="440" w16cid:durableId="1515877169">
    <w:abstractNumId w:val="246"/>
  </w:num>
  <w:num w:numId="441" w16cid:durableId="1655449636">
    <w:abstractNumId w:val="527"/>
  </w:num>
  <w:num w:numId="442" w16cid:durableId="1094981085">
    <w:abstractNumId w:val="82"/>
  </w:num>
  <w:num w:numId="443" w16cid:durableId="1915621757">
    <w:abstractNumId w:val="268"/>
  </w:num>
  <w:num w:numId="444" w16cid:durableId="1756827092">
    <w:abstractNumId w:val="193"/>
  </w:num>
  <w:num w:numId="445" w16cid:durableId="1630436508">
    <w:abstractNumId w:val="421"/>
  </w:num>
  <w:num w:numId="446" w16cid:durableId="1714234798">
    <w:abstractNumId w:val="430"/>
  </w:num>
  <w:num w:numId="447" w16cid:durableId="477640">
    <w:abstractNumId w:val="45"/>
  </w:num>
  <w:num w:numId="448" w16cid:durableId="2080785784">
    <w:abstractNumId w:val="545"/>
  </w:num>
  <w:num w:numId="449" w16cid:durableId="2140025255">
    <w:abstractNumId w:val="510"/>
  </w:num>
  <w:num w:numId="450" w16cid:durableId="1070075178">
    <w:abstractNumId w:val="166"/>
  </w:num>
  <w:num w:numId="451" w16cid:durableId="1003432056">
    <w:abstractNumId w:val="300"/>
  </w:num>
  <w:num w:numId="452" w16cid:durableId="534542599">
    <w:abstractNumId w:val="225"/>
  </w:num>
  <w:num w:numId="453" w16cid:durableId="1057585940">
    <w:abstractNumId w:val="196"/>
  </w:num>
  <w:num w:numId="454" w16cid:durableId="1172718846">
    <w:abstractNumId w:val="496"/>
  </w:num>
  <w:num w:numId="455" w16cid:durableId="1243485374">
    <w:abstractNumId w:val="48"/>
  </w:num>
  <w:num w:numId="456" w16cid:durableId="251932898">
    <w:abstractNumId w:val="553"/>
  </w:num>
  <w:num w:numId="457" w16cid:durableId="618798171">
    <w:abstractNumId w:val="557"/>
  </w:num>
  <w:num w:numId="458" w16cid:durableId="2121097406">
    <w:abstractNumId w:val="367"/>
  </w:num>
  <w:num w:numId="459" w16cid:durableId="2140225870">
    <w:abstractNumId w:val="535"/>
  </w:num>
  <w:num w:numId="460" w16cid:durableId="340664332">
    <w:abstractNumId w:val="102"/>
  </w:num>
  <w:num w:numId="461" w16cid:durableId="2082408789">
    <w:abstractNumId w:val="390"/>
  </w:num>
  <w:num w:numId="462" w16cid:durableId="1673144531">
    <w:abstractNumId w:val="371"/>
  </w:num>
  <w:num w:numId="463" w16cid:durableId="1523201017">
    <w:abstractNumId w:val="244"/>
  </w:num>
  <w:num w:numId="464" w16cid:durableId="2036154743">
    <w:abstractNumId w:val="165"/>
  </w:num>
  <w:num w:numId="465" w16cid:durableId="525993385">
    <w:abstractNumId w:val="423"/>
  </w:num>
  <w:num w:numId="466" w16cid:durableId="590283466">
    <w:abstractNumId w:val="58"/>
  </w:num>
  <w:num w:numId="467" w16cid:durableId="719935290">
    <w:abstractNumId w:val="137"/>
  </w:num>
  <w:num w:numId="468" w16cid:durableId="532352054">
    <w:abstractNumId w:val="386"/>
  </w:num>
  <w:num w:numId="469" w16cid:durableId="1319654723">
    <w:abstractNumId w:val="397"/>
  </w:num>
  <w:num w:numId="470" w16cid:durableId="1308970110">
    <w:abstractNumId w:val="235"/>
  </w:num>
  <w:num w:numId="471" w16cid:durableId="962879930">
    <w:abstractNumId w:val="637"/>
  </w:num>
  <w:num w:numId="472" w16cid:durableId="1539003271">
    <w:abstractNumId w:val="178"/>
  </w:num>
  <w:num w:numId="473" w16cid:durableId="886725595">
    <w:abstractNumId w:val="550"/>
  </w:num>
  <w:num w:numId="474" w16cid:durableId="88548492">
    <w:abstractNumId w:val="379"/>
  </w:num>
  <w:num w:numId="475" w16cid:durableId="1777754927">
    <w:abstractNumId w:val="513"/>
  </w:num>
  <w:num w:numId="476" w16cid:durableId="514925680">
    <w:abstractNumId w:val="476"/>
  </w:num>
  <w:num w:numId="477" w16cid:durableId="482043436">
    <w:abstractNumId w:val="511"/>
  </w:num>
  <w:num w:numId="478" w16cid:durableId="477453104">
    <w:abstractNumId w:val="99"/>
  </w:num>
  <w:num w:numId="479" w16cid:durableId="641279038">
    <w:abstractNumId w:val="38"/>
  </w:num>
  <w:num w:numId="480" w16cid:durableId="20060916">
    <w:abstractNumId w:val="21"/>
  </w:num>
  <w:num w:numId="481" w16cid:durableId="629165169">
    <w:abstractNumId w:val="519"/>
  </w:num>
  <w:num w:numId="482" w16cid:durableId="1069423494">
    <w:abstractNumId w:val="174"/>
  </w:num>
  <w:num w:numId="483" w16cid:durableId="988095640">
    <w:abstractNumId w:val="517"/>
  </w:num>
  <w:num w:numId="484" w16cid:durableId="2029522684">
    <w:abstractNumId w:val="194"/>
  </w:num>
  <w:num w:numId="485" w16cid:durableId="66150451">
    <w:abstractNumId w:val="140"/>
  </w:num>
  <w:num w:numId="486" w16cid:durableId="1520779535">
    <w:abstractNumId w:val="589"/>
  </w:num>
  <w:num w:numId="487" w16cid:durableId="1037587380">
    <w:abstractNumId w:val="83"/>
  </w:num>
  <w:num w:numId="488" w16cid:durableId="907882591">
    <w:abstractNumId w:val="307"/>
  </w:num>
  <w:num w:numId="489" w16cid:durableId="1480146595">
    <w:abstractNumId w:val="87"/>
  </w:num>
  <w:num w:numId="490" w16cid:durableId="2030791180">
    <w:abstractNumId w:val="80"/>
  </w:num>
  <w:num w:numId="491" w16cid:durableId="481123393">
    <w:abstractNumId w:val="464"/>
  </w:num>
  <w:num w:numId="492" w16cid:durableId="1291016921">
    <w:abstractNumId w:val="36"/>
  </w:num>
  <w:num w:numId="493" w16cid:durableId="1010638618">
    <w:abstractNumId w:val="352"/>
  </w:num>
  <w:num w:numId="494" w16cid:durableId="303004989">
    <w:abstractNumId w:val="170"/>
  </w:num>
  <w:num w:numId="495" w16cid:durableId="1504398219">
    <w:abstractNumId w:val="74"/>
  </w:num>
  <w:num w:numId="496" w16cid:durableId="1879783543">
    <w:abstractNumId w:val="411"/>
  </w:num>
  <w:num w:numId="497" w16cid:durableId="666328582">
    <w:abstractNumId w:val="34"/>
  </w:num>
  <w:num w:numId="498" w16cid:durableId="1893807190">
    <w:abstractNumId w:val="317"/>
  </w:num>
  <w:num w:numId="499" w16cid:durableId="2002846619">
    <w:abstractNumId w:val="474"/>
  </w:num>
  <w:num w:numId="500" w16cid:durableId="2037997152">
    <w:abstractNumId w:val="481"/>
  </w:num>
  <w:num w:numId="501" w16cid:durableId="1796563959">
    <w:abstractNumId w:val="214"/>
  </w:num>
  <w:num w:numId="502" w16cid:durableId="762995547">
    <w:abstractNumId w:val="434"/>
  </w:num>
  <w:num w:numId="503" w16cid:durableId="2118476060">
    <w:abstractNumId w:val="75"/>
  </w:num>
  <w:num w:numId="504" w16cid:durableId="984045454">
    <w:abstractNumId w:val="484"/>
  </w:num>
  <w:num w:numId="505" w16cid:durableId="1040975260">
    <w:abstractNumId w:val="448"/>
  </w:num>
  <w:num w:numId="506" w16cid:durableId="736709115">
    <w:abstractNumId w:val="395"/>
  </w:num>
  <w:num w:numId="507" w16cid:durableId="1479493839">
    <w:abstractNumId w:val="614"/>
  </w:num>
  <w:num w:numId="508" w16cid:durableId="617184983">
    <w:abstractNumId w:val="159"/>
  </w:num>
  <w:num w:numId="509" w16cid:durableId="890389649">
    <w:abstractNumId w:val="453"/>
  </w:num>
  <w:num w:numId="510" w16cid:durableId="1631206829">
    <w:abstractNumId w:val="64"/>
  </w:num>
  <w:num w:numId="511" w16cid:durableId="341859946">
    <w:abstractNumId w:val="291"/>
  </w:num>
  <w:num w:numId="512" w16cid:durableId="1826311765">
    <w:abstractNumId w:val="485"/>
  </w:num>
  <w:num w:numId="513" w16cid:durableId="1361125521">
    <w:abstractNumId w:val="149"/>
  </w:num>
  <w:num w:numId="514" w16cid:durableId="1141537817">
    <w:abstractNumId w:val="364"/>
  </w:num>
  <w:num w:numId="515" w16cid:durableId="172032884">
    <w:abstractNumId w:val="116"/>
  </w:num>
  <w:num w:numId="516" w16cid:durableId="1205017762">
    <w:abstractNumId w:val="47"/>
  </w:num>
  <w:num w:numId="517" w16cid:durableId="789935375">
    <w:abstractNumId w:val="143"/>
  </w:num>
  <w:num w:numId="518" w16cid:durableId="1016347772">
    <w:abstractNumId w:val="591"/>
  </w:num>
  <w:num w:numId="519" w16cid:durableId="826289577">
    <w:abstractNumId w:val="563"/>
  </w:num>
  <w:num w:numId="520" w16cid:durableId="755439273">
    <w:abstractNumId w:val="262"/>
  </w:num>
  <w:num w:numId="521" w16cid:durableId="891506243">
    <w:abstractNumId w:val="407"/>
  </w:num>
  <w:num w:numId="522" w16cid:durableId="1114396973">
    <w:abstractNumId w:val="255"/>
  </w:num>
  <w:num w:numId="523" w16cid:durableId="1966538757">
    <w:abstractNumId w:val="261"/>
  </w:num>
  <w:num w:numId="524" w16cid:durableId="1882008483">
    <w:abstractNumId w:val="15"/>
  </w:num>
  <w:num w:numId="525" w16cid:durableId="97220246">
    <w:abstractNumId w:val="579"/>
  </w:num>
  <w:num w:numId="526" w16cid:durableId="239605394">
    <w:abstractNumId w:val="542"/>
  </w:num>
  <w:num w:numId="527" w16cid:durableId="1111700630">
    <w:abstractNumId w:val="164"/>
  </w:num>
  <w:num w:numId="528" w16cid:durableId="1753774042">
    <w:abstractNumId w:val="109"/>
  </w:num>
  <w:num w:numId="529" w16cid:durableId="898172965">
    <w:abstractNumId w:val="558"/>
  </w:num>
  <w:num w:numId="530" w16cid:durableId="547382268">
    <w:abstractNumId w:val="332"/>
  </w:num>
  <w:num w:numId="531" w16cid:durableId="960500856">
    <w:abstractNumId w:val="486"/>
  </w:num>
  <w:num w:numId="532" w16cid:durableId="1864517206">
    <w:abstractNumId w:val="404"/>
  </w:num>
  <w:num w:numId="533" w16cid:durableId="1908954079">
    <w:abstractNumId w:val="625"/>
  </w:num>
  <w:num w:numId="534" w16cid:durableId="799957236">
    <w:abstractNumId w:val="327"/>
  </w:num>
  <w:num w:numId="535" w16cid:durableId="1898008120">
    <w:abstractNumId w:val="595"/>
  </w:num>
  <w:num w:numId="536" w16cid:durableId="1747343900">
    <w:abstractNumId w:val="167"/>
  </w:num>
  <w:num w:numId="537" w16cid:durableId="2092001319">
    <w:abstractNumId w:val="530"/>
  </w:num>
  <w:num w:numId="538" w16cid:durableId="2057661639">
    <w:abstractNumId w:val="81"/>
  </w:num>
  <w:num w:numId="539" w16cid:durableId="826633193">
    <w:abstractNumId w:val="354"/>
  </w:num>
  <w:num w:numId="540" w16cid:durableId="300768826">
    <w:abstractNumId w:val="283"/>
  </w:num>
  <w:num w:numId="541" w16cid:durableId="262568008">
    <w:abstractNumId w:val="499"/>
  </w:num>
  <w:num w:numId="542" w16cid:durableId="16584928">
    <w:abstractNumId w:val="630"/>
  </w:num>
  <w:num w:numId="543" w16cid:durableId="491869852">
    <w:abstractNumId w:val="627"/>
  </w:num>
  <w:num w:numId="544" w16cid:durableId="962421030">
    <w:abstractNumId w:val="91"/>
  </w:num>
  <w:num w:numId="545" w16cid:durableId="364529392">
    <w:abstractNumId w:val="344"/>
  </w:num>
  <w:num w:numId="546" w16cid:durableId="1781798949">
    <w:abstractNumId w:val="169"/>
  </w:num>
  <w:num w:numId="547" w16cid:durableId="1992519795">
    <w:abstractNumId w:val="147"/>
  </w:num>
  <w:num w:numId="548" w16cid:durableId="1849368232">
    <w:abstractNumId w:val="310"/>
  </w:num>
  <w:num w:numId="549" w16cid:durableId="479151382">
    <w:abstractNumId w:val="260"/>
  </w:num>
  <w:num w:numId="550" w16cid:durableId="615059194">
    <w:abstractNumId w:val="76"/>
  </w:num>
  <w:num w:numId="551" w16cid:durableId="960301162">
    <w:abstractNumId w:val="7"/>
  </w:num>
  <w:num w:numId="552" w16cid:durableId="2101220938">
    <w:abstractNumId w:val="432"/>
  </w:num>
  <w:num w:numId="553" w16cid:durableId="1831094873">
    <w:abstractNumId w:val="258"/>
  </w:num>
  <w:num w:numId="554" w16cid:durableId="1720546569">
    <w:abstractNumId w:val="312"/>
  </w:num>
  <w:num w:numId="555" w16cid:durableId="1057120409">
    <w:abstractNumId w:val="497"/>
  </w:num>
  <w:num w:numId="556" w16cid:durableId="463084776">
    <w:abstractNumId w:val="135"/>
  </w:num>
  <w:num w:numId="557" w16cid:durableId="190651403">
    <w:abstractNumId w:val="88"/>
  </w:num>
  <w:num w:numId="558" w16cid:durableId="833031948">
    <w:abstractNumId w:val="548"/>
  </w:num>
  <w:num w:numId="559" w16cid:durableId="1633750553">
    <w:abstractNumId w:val="190"/>
  </w:num>
  <w:num w:numId="560" w16cid:durableId="937761038">
    <w:abstractNumId w:val="514"/>
  </w:num>
  <w:num w:numId="561" w16cid:durableId="1307472803">
    <w:abstractNumId w:val="236"/>
  </w:num>
  <w:num w:numId="562" w16cid:durableId="1693917761">
    <w:abstractNumId w:val="360"/>
  </w:num>
  <w:num w:numId="563" w16cid:durableId="1799296543">
    <w:abstractNumId w:val="100"/>
  </w:num>
  <w:num w:numId="564" w16cid:durableId="1397046885">
    <w:abstractNumId w:val="282"/>
  </w:num>
  <w:num w:numId="565" w16cid:durableId="769667585">
    <w:abstractNumId w:val="97"/>
  </w:num>
  <w:num w:numId="566" w16cid:durableId="336158026">
    <w:abstractNumId w:val="603"/>
  </w:num>
  <w:num w:numId="567" w16cid:durableId="279070672">
    <w:abstractNumId w:val="61"/>
  </w:num>
  <w:num w:numId="568" w16cid:durableId="2055343499">
    <w:abstractNumId w:val="22"/>
  </w:num>
  <w:num w:numId="569" w16cid:durableId="741484618">
    <w:abstractNumId w:val="187"/>
  </w:num>
  <w:num w:numId="570" w16cid:durableId="417333727">
    <w:abstractNumId w:val="345"/>
  </w:num>
  <w:num w:numId="571" w16cid:durableId="1513645763">
    <w:abstractNumId w:val="498"/>
  </w:num>
  <w:num w:numId="572" w16cid:durableId="608509527">
    <w:abstractNumId w:val="259"/>
  </w:num>
  <w:num w:numId="573" w16cid:durableId="55057214">
    <w:abstractNumId w:val="502"/>
  </w:num>
  <w:num w:numId="574" w16cid:durableId="985091796">
    <w:abstractNumId w:val="52"/>
  </w:num>
  <w:num w:numId="575" w16cid:durableId="1109008328">
    <w:abstractNumId w:val="242"/>
  </w:num>
  <w:num w:numId="576" w16cid:durableId="2132244217">
    <w:abstractNumId w:val="292"/>
  </w:num>
  <w:num w:numId="577" w16cid:durableId="1193418782">
    <w:abstractNumId w:val="469"/>
  </w:num>
  <w:num w:numId="578" w16cid:durableId="643046680">
    <w:abstractNumId w:val="46"/>
  </w:num>
  <w:num w:numId="579" w16cid:durableId="1155879289">
    <w:abstractNumId w:val="200"/>
  </w:num>
  <w:num w:numId="580" w16cid:durableId="1606958064">
    <w:abstractNumId w:val="357"/>
  </w:num>
  <w:num w:numId="581" w16cid:durableId="935287875">
    <w:abstractNumId w:val="433"/>
  </w:num>
  <w:num w:numId="582" w16cid:durableId="1523589434">
    <w:abstractNumId w:val="376"/>
  </w:num>
  <w:num w:numId="583" w16cid:durableId="2089576773">
    <w:abstractNumId w:val="129"/>
  </w:num>
  <w:num w:numId="584" w16cid:durableId="1524587639">
    <w:abstractNumId w:val="361"/>
  </w:num>
  <w:num w:numId="585" w16cid:durableId="1260681196">
    <w:abstractNumId w:val="586"/>
  </w:num>
  <w:num w:numId="586" w16cid:durableId="2060936147">
    <w:abstractNumId w:val="444"/>
  </w:num>
  <w:num w:numId="587" w16cid:durableId="1805779551">
    <w:abstractNumId w:val="509"/>
  </w:num>
  <w:num w:numId="588" w16cid:durableId="415443031">
    <w:abstractNumId w:val="9"/>
  </w:num>
  <w:num w:numId="589" w16cid:durableId="1311442724">
    <w:abstractNumId w:val="632"/>
  </w:num>
  <w:num w:numId="590" w16cid:durableId="1319193559">
    <w:abstractNumId w:val="593"/>
  </w:num>
  <w:num w:numId="591" w16cid:durableId="359596704">
    <w:abstractNumId w:val="313"/>
  </w:num>
  <w:num w:numId="592" w16cid:durableId="2065057988">
    <w:abstractNumId w:val="320"/>
  </w:num>
  <w:num w:numId="593" w16cid:durableId="1927034579">
    <w:abstractNumId w:val="90"/>
  </w:num>
  <w:num w:numId="594" w16cid:durableId="696198106">
    <w:abstractNumId w:val="636"/>
  </w:num>
  <w:num w:numId="595" w16cid:durableId="662122120">
    <w:abstractNumId w:val="624"/>
  </w:num>
  <w:num w:numId="596" w16cid:durableId="498689700">
    <w:abstractNumId w:val="638"/>
  </w:num>
  <w:num w:numId="597" w16cid:durableId="426537918">
    <w:abstractNumId w:val="226"/>
  </w:num>
  <w:num w:numId="598" w16cid:durableId="390232967">
    <w:abstractNumId w:val="522"/>
  </w:num>
  <w:num w:numId="599" w16cid:durableId="1399786728">
    <w:abstractNumId w:val="454"/>
  </w:num>
  <w:num w:numId="600" w16cid:durableId="1360230920">
    <w:abstractNumId w:val="462"/>
  </w:num>
  <w:num w:numId="601" w16cid:durableId="1662924842">
    <w:abstractNumId w:val="30"/>
  </w:num>
  <w:num w:numId="602" w16cid:durableId="788472647">
    <w:abstractNumId w:val="66"/>
  </w:num>
  <w:num w:numId="603" w16cid:durableId="635724068">
    <w:abstractNumId w:val="330"/>
  </w:num>
  <w:num w:numId="604" w16cid:durableId="1344240646">
    <w:abstractNumId w:val="482"/>
  </w:num>
  <w:num w:numId="605" w16cid:durableId="1468275930">
    <w:abstractNumId w:val="152"/>
  </w:num>
  <w:num w:numId="606" w16cid:durableId="1996764774">
    <w:abstractNumId w:val="146"/>
  </w:num>
  <w:num w:numId="607" w16cid:durableId="96298689">
    <w:abstractNumId w:val="500"/>
  </w:num>
  <w:num w:numId="608" w16cid:durableId="2052457118">
    <w:abstractNumId w:val="308"/>
  </w:num>
  <w:num w:numId="609" w16cid:durableId="777874190">
    <w:abstractNumId w:val="270"/>
  </w:num>
  <w:num w:numId="610" w16cid:durableId="1616712836">
    <w:abstractNumId w:val="425"/>
  </w:num>
  <w:num w:numId="611" w16cid:durableId="486172406">
    <w:abstractNumId w:val="478"/>
  </w:num>
  <w:num w:numId="612" w16cid:durableId="310837325">
    <w:abstractNumId w:val="106"/>
  </w:num>
  <w:num w:numId="613" w16cid:durableId="770515154">
    <w:abstractNumId w:val="506"/>
  </w:num>
  <w:num w:numId="614" w16cid:durableId="1248883278">
    <w:abstractNumId w:val="247"/>
  </w:num>
  <w:num w:numId="615" w16cid:durableId="956137280">
    <w:abstractNumId w:val="254"/>
  </w:num>
  <w:num w:numId="616" w16cid:durableId="964308582">
    <w:abstractNumId w:val="33"/>
  </w:num>
  <w:num w:numId="617" w16cid:durableId="500314139">
    <w:abstractNumId w:val="197"/>
  </w:num>
  <w:num w:numId="618" w16cid:durableId="1500385066">
    <w:abstractNumId w:val="103"/>
  </w:num>
  <w:num w:numId="619" w16cid:durableId="491527652">
    <w:abstractNumId w:val="324"/>
  </w:num>
  <w:num w:numId="620" w16cid:durableId="427385073">
    <w:abstractNumId w:val="431"/>
  </w:num>
  <w:num w:numId="621" w16cid:durableId="306782269">
    <w:abstractNumId w:val="29"/>
  </w:num>
  <w:num w:numId="622" w16cid:durableId="1545092516">
    <w:abstractNumId w:val="26"/>
  </w:num>
  <w:num w:numId="623" w16cid:durableId="1850674522">
    <w:abstractNumId w:val="144"/>
  </w:num>
  <w:num w:numId="624" w16cid:durableId="820074842">
    <w:abstractNumId w:val="503"/>
  </w:num>
  <w:num w:numId="625" w16cid:durableId="1379552135">
    <w:abstractNumId w:val="635"/>
  </w:num>
  <w:num w:numId="626" w16cid:durableId="2082369756">
    <w:abstractNumId w:val="623"/>
  </w:num>
  <w:num w:numId="627" w16cid:durableId="1746033436">
    <w:abstractNumId w:val="387"/>
  </w:num>
  <w:num w:numId="628" w16cid:durableId="1005548436">
    <w:abstractNumId w:val="560"/>
  </w:num>
  <w:num w:numId="629" w16cid:durableId="434179905">
    <w:abstractNumId w:val="420"/>
  </w:num>
  <w:num w:numId="630" w16cid:durableId="1608806907">
    <w:abstractNumId w:val="188"/>
  </w:num>
  <w:num w:numId="631" w16cid:durableId="472416">
    <w:abstractNumId w:val="272"/>
  </w:num>
  <w:num w:numId="632" w16cid:durableId="880748848">
    <w:abstractNumId w:val="375"/>
  </w:num>
  <w:num w:numId="633" w16cid:durableId="2079665517">
    <w:abstractNumId w:val="342"/>
  </w:num>
  <w:num w:numId="634" w16cid:durableId="166559097">
    <w:abstractNumId w:val="8"/>
  </w:num>
  <w:num w:numId="635" w16cid:durableId="214244341">
    <w:abstractNumId w:val="543"/>
  </w:num>
  <w:num w:numId="636" w16cid:durableId="128135052">
    <w:abstractNumId w:val="104"/>
  </w:num>
  <w:num w:numId="637" w16cid:durableId="1691371154">
    <w:abstractNumId w:val="493"/>
  </w:num>
  <w:num w:numId="638" w16cid:durableId="1479688631">
    <w:abstractNumId w:val="32"/>
  </w:num>
  <w:num w:numId="639" w16cid:durableId="419183823">
    <w:abstractNumId w:val="629"/>
  </w:num>
  <w:num w:numId="640" w16cid:durableId="1980645270">
    <w:abstractNumId w:val="16"/>
  </w:num>
  <w:num w:numId="641" w16cid:durableId="1633823378">
    <w:abstractNumId w:val="239"/>
  </w:num>
  <w:numIdMacAtCleanup w:val="6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6178"/>
    <w:rsid w:val="00000C45"/>
    <w:rsid w:val="000014A2"/>
    <w:rsid w:val="000019F7"/>
    <w:rsid w:val="00002D93"/>
    <w:rsid w:val="000039D3"/>
    <w:rsid w:val="000072A3"/>
    <w:rsid w:val="000077B2"/>
    <w:rsid w:val="00007A4E"/>
    <w:rsid w:val="00010B84"/>
    <w:rsid w:val="00011E30"/>
    <w:rsid w:val="000127F9"/>
    <w:rsid w:val="000131A8"/>
    <w:rsid w:val="000144BB"/>
    <w:rsid w:val="000155A0"/>
    <w:rsid w:val="00016AA6"/>
    <w:rsid w:val="0002003A"/>
    <w:rsid w:val="00020C56"/>
    <w:rsid w:val="00023A88"/>
    <w:rsid w:val="00027AC2"/>
    <w:rsid w:val="00036738"/>
    <w:rsid w:val="00042F00"/>
    <w:rsid w:val="000500A0"/>
    <w:rsid w:val="00050551"/>
    <w:rsid w:val="00051AF5"/>
    <w:rsid w:val="00057A68"/>
    <w:rsid w:val="00061D2F"/>
    <w:rsid w:val="00062DC2"/>
    <w:rsid w:val="00065F4E"/>
    <w:rsid w:val="00067FB7"/>
    <w:rsid w:val="000701CB"/>
    <w:rsid w:val="000705F6"/>
    <w:rsid w:val="00071784"/>
    <w:rsid w:val="00071795"/>
    <w:rsid w:val="00071BE1"/>
    <w:rsid w:val="00073DD2"/>
    <w:rsid w:val="00074343"/>
    <w:rsid w:val="00076C9D"/>
    <w:rsid w:val="000776A1"/>
    <w:rsid w:val="000778A8"/>
    <w:rsid w:val="000812F2"/>
    <w:rsid w:val="00084C5D"/>
    <w:rsid w:val="000866E4"/>
    <w:rsid w:val="00086703"/>
    <w:rsid w:val="00087755"/>
    <w:rsid w:val="0009224F"/>
    <w:rsid w:val="00092A31"/>
    <w:rsid w:val="00095166"/>
    <w:rsid w:val="000A1D78"/>
    <w:rsid w:val="000A2730"/>
    <w:rsid w:val="000A3D47"/>
    <w:rsid w:val="000A6E2B"/>
    <w:rsid w:val="000A6E53"/>
    <w:rsid w:val="000A74C3"/>
    <w:rsid w:val="000B14E5"/>
    <w:rsid w:val="000C02AD"/>
    <w:rsid w:val="000C09D2"/>
    <w:rsid w:val="000C0D8C"/>
    <w:rsid w:val="000C1E28"/>
    <w:rsid w:val="000C2429"/>
    <w:rsid w:val="000C3AC1"/>
    <w:rsid w:val="000C4E7F"/>
    <w:rsid w:val="000C5637"/>
    <w:rsid w:val="000C5990"/>
    <w:rsid w:val="000C6CF5"/>
    <w:rsid w:val="000D34BB"/>
    <w:rsid w:val="000D4A92"/>
    <w:rsid w:val="000D77E3"/>
    <w:rsid w:val="000E5B4C"/>
    <w:rsid w:val="000E6011"/>
    <w:rsid w:val="000E635F"/>
    <w:rsid w:val="000E6AA7"/>
    <w:rsid w:val="000F1902"/>
    <w:rsid w:val="000F21B0"/>
    <w:rsid w:val="000F3106"/>
    <w:rsid w:val="000F4C7A"/>
    <w:rsid w:val="000F5DD3"/>
    <w:rsid w:val="000F683E"/>
    <w:rsid w:val="000F7A3E"/>
    <w:rsid w:val="0010086A"/>
    <w:rsid w:val="00101DAE"/>
    <w:rsid w:val="00102415"/>
    <w:rsid w:val="00103DB4"/>
    <w:rsid w:val="00106C0B"/>
    <w:rsid w:val="00110FF2"/>
    <w:rsid w:val="0011154B"/>
    <w:rsid w:val="00112E2C"/>
    <w:rsid w:val="00114343"/>
    <w:rsid w:val="0011525F"/>
    <w:rsid w:val="00115B27"/>
    <w:rsid w:val="00120103"/>
    <w:rsid w:val="00121201"/>
    <w:rsid w:val="00123A62"/>
    <w:rsid w:val="00125537"/>
    <w:rsid w:val="00125659"/>
    <w:rsid w:val="001274FD"/>
    <w:rsid w:val="00127A6B"/>
    <w:rsid w:val="001308A2"/>
    <w:rsid w:val="00133FBE"/>
    <w:rsid w:val="0014138D"/>
    <w:rsid w:val="001428CD"/>
    <w:rsid w:val="001443F1"/>
    <w:rsid w:val="00152D17"/>
    <w:rsid w:val="00152E57"/>
    <w:rsid w:val="00155492"/>
    <w:rsid w:val="0015782D"/>
    <w:rsid w:val="00160D86"/>
    <w:rsid w:val="00161BBD"/>
    <w:rsid w:val="001647BE"/>
    <w:rsid w:val="00165095"/>
    <w:rsid w:val="00167950"/>
    <w:rsid w:val="001709F3"/>
    <w:rsid w:val="00170F77"/>
    <w:rsid w:val="00173EDD"/>
    <w:rsid w:val="0018091A"/>
    <w:rsid w:val="00181007"/>
    <w:rsid w:val="0018333B"/>
    <w:rsid w:val="0018524A"/>
    <w:rsid w:val="00186B6E"/>
    <w:rsid w:val="00186CAF"/>
    <w:rsid w:val="00187E34"/>
    <w:rsid w:val="00192A2F"/>
    <w:rsid w:val="00194546"/>
    <w:rsid w:val="00195F55"/>
    <w:rsid w:val="0019744E"/>
    <w:rsid w:val="00197C3D"/>
    <w:rsid w:val="001A0385"/>
    <w:rsid w:val="001A3303"/>
    <w:rsid w:val="001A3905"/>
    <w:rsid w:val="001A57B8"/>
    <w:rsid w:val="001B0278"/>
    <w:rsid w:val="001B06B9"/>
    <w:rsid w:val="001B4B65"/>
    <w:rsid w:val="001B60A9"/>
    <w:rsid w:val="001B756C"/>
    <w:rsid w:val="001C1018"/>
    <w:rsid w:val="001C7850"/>
    <w:rsid w:val="001D22C0"/>
    <w:rsid w:val="001D4B8D"/>
    <w:rsid w:val="001D4BA6"/>
    <w:rsid w:val="001E013F"/>
    <w:rsid w:val="001E3571"/>
    <w:rsid w:val="001E4D5A"/>
    <w:rsid w:val="001E5BB8"/>
    <w:rsid w:val="001E5EBB"/>
    <w:rsid w:val="001F0033"/>
    <w:rsid w:val="001F0959"/>
    <w:rsid w:val="001F1B8D"/>
    <w:rsid w:val="001F577D"/>
    <w:rsid w:val="001F6DA5"/>
    <w:rsid w:val="002002FD"/>
    <w:rsid w:val="002049BB"/>
    <w:rsid w:val="00204CD0"/>
    <w:rsid w:val="00205007"/>
    <w:rsid w:val="00205B25"/>
    <w:rsid w:val="00205FFD"/>
    <w:rsid w:val="00206EFC"/>
    <w:rsid w:val="002075CE"/>
    <w:rsid w:val="00210DBC"/>
    <w:rsid w:val="00215538"/>
    <w:rsid w:val="0021653B"/>
    <w:rsid w:val="00216949"/>
    <w:rsid w:val="00220F1A"/>
    <w:rsid w:val="00222F33"/>
    <w:rsid w:val="002245FB"/>
    <w:rsid w:val="00225CDF"/>
    <w:rsid w:val="002263E1"/>
    <w:rsid w:val="002322B0"/>
    <w:rsid w:val="00232CC4"/>
    <w:rsid w:val="00236055"/>
    <w:rsid w:val="00237DD4"/>
    <w:rsid w:val="002406BB"/>
    <w:rsid w:val="002479E8"/>
    <w:rsid w:val="0025343B"/>
    <w:rsid w:val="002548E9"/>
    <w:rsid w:val="00256516"/>
    <w:rsid w:val="002570B4"/>
    <w:rsid w:val="00257AAE"/>
    <w:rsid w:val="00257CCE"/>
    <w:rsid w:val="00261957"/>
    <w:rsid w:val="00261EDA"/>
    <w:rsid w:val="00263BD8"/>
    <w:rsid w:val="00265909"/>
    <w:rsid w:val="00265D05"/>
    <w:rsid w:val="00270CFA"/>
    <w:rsid w:val="002762CB"/>
    <w:rsid w:val="00277C68"/>
    <w:rsid w:val="00283B42"/>
    <w:rsid w:val="002849AA"/>
    <w:rsid w:val="00286ECE"/>
    <w:rsid w:val="0029426D"/>
    <w:rsid w:val="00295644"/>
    <w:rsid w:val="002A185C"/>
    <w:rsid w:val="002A1913"/>
    <w:rsid w:val="002A20C9"/>
    <w:rsid w:val="002A62ED"/>
    <w:rsid w:val="002A6D2A"/>
    <w:rsid w:val="002B043B"/>
    <w:rsid w:val="002B2E21"/>
    <w:rsid w:val="002C17C8"/>
    <w:rsid w:val="002C51D8"/>
    <w:rsid w:val="002C5354"/>
    <w:rsid w:val="002C5FBD"/>
    <w:rsid w:val="002D1AD6"/>
    <w:rsid w:val="002D1FB9"/>
    <w:rsid w:val="002D5326"/>
    <w:rsid w:val="002D6605"/>
    <w:rsid w:val="002E49C3"/>
    <w:rsid w:val="002E7BEE"/>
    <w:rsid w:val="002E7C57"/>
    <w:rsid w:val="002F04D3"/>
    <w:rsid w:val="002F2089"/>
    <w:rsid w:val="002F2206"/>
    <w:rsid w:val="002F23BA"/>
    <w:rsid w:val="002F2BE2"/>
    <w:rsid w:val="002F33C8"/>
    <w:rsid w:val="002F5730"/>
    <w:rsid w:val="002F593C"/>
    <w:rsid w:val="002F59C5"/>
    <w:rsid w:val="00300072"/>
    <w:rsid w:val="0030075A"/>
    <w:rsid w:val="0030207D"/>
    <w:rsid w:val="00304D50"/>
    <w:rsid w:val="00305BB0"/>
    <w:rsid w:val="0030778D"/>
    <w:rsid w:val="00312C38"/>
    <w:rsid w:val="00313882"/>
    <w:rsid w:val="00317D7F"/>
    <w:rsid w:val="00321686"/>
    <w:rsid w:val="00322991"/>
    <w:rsid w:val="0032321A"/>
    <w:rsid w:val="003247C8"/>
    <w:rsid w:val="00325CBA"/>
    <w:rsid w:val="0033145E"/>
    <w:rsid w:val="003358BC"/>
    <w:rsid w:val="00340104"/>
    <w:rsid w:val="00340DA6"/>
    <w:rsid w:val="00341B11"/>
    <w:rsid w:val="0034277F"/>
    <w:rsid w:val="00351BEC"/>
    <w:rsid w:val="00356464"/>
    <w:rsid w:val="00357D7E"/>
    <w:rsid w:val="003610CE"/>
    <w:rsid w:val="00361895"/>
    <w:rsid w:val="00361B85"/>
    <w:rsid w:val="003640DB"/>
    <w:rsid w:val="0036572A"/>
    <w:rsid w:val="00367086"/>
    <w:rsid w:val="00367B60"/>
    <w:rsid w:val="00370C4C"/>
    <w:rsid w:val="00371835"/>
    <w:rsid w:val="003750A4"/>
    <w:rsid w:val="00380134"/>
    <w:rsid w:val="0038153B"/>
    <w:rsid w:val="00382647"/>
    <w:rsid w:val="003839FF"/>
    <w:rsid w:val="00383D77"/>
    <w:rsid w:val="00383FAE"/>
    <w:rsid w:val="003840C3"/>
    <w:rsid w:val="00385B73"/>
    <w:rsid w:val="00385F97"/>
    <w:rsid w:val="0038601E"/>
    <w:rsid w:val="00386C0C"/>
    <w:rsid w:val="00394AD6"/>
    <w:rsid w:val="00394D21"/>
    <w:rsid w:val="003968CB"/>
    <w:rsid w:val="00397F5E"/>
    <w:rsid w:val="003A0B86"/>
    <w:rsid w:val="003A250C"/>
    <w:rsid w:val="003A2658"/>
    <w:rsid w:val="003A2CA2"/>
    <w:rsid w:val="003A43E0"/>
    <w:rsid w:val="003A573E"/>
    <w:rsid w:val="003A70AC"/>
    <w:rsid w:val="003B00B0"/>
    <w:rsid w:val="003B2FB5"/>
    <w:rsid w:val="003C1F55"/>
    <w:rsid w:val="003C2BB0"/>
    <w:rsid w:val="003C4904"/>
    <w:rsid w:val="003C56EF"/>
    <w:rsid w:val="003C5E9B"/>
    <w:rsid w:val="003C6D37"/>
    <w:rsid w:val="003C7938"/>
    <w:rsid w:val="003D0119"/>
    <w:rsid w:val="003D26C5"/>
    <w:rsid w:val="003E2472"/>
    <w:rsid w:val="003E3DB8"/>
    <w:rsid w:val="003E7872"/>
    <w:rsid w:val="003F4F75"/>
    <w:rsid w:val="003F5294"/>
    <w:rsid w:val="003F5533"/>
    <w:rsid w:val="003F753F"/>
    <w:rsid w:val="00400D81"/>
    <w:rsid w:val="00401419"/>
    <w:rsid w:val="0040728E"/>
    <w:rsid w:val="00407774"/>
    <w:rsid w:val="00407847"/>
    <w:rsid w:val="00410A5A"/>
    <w:rsid w:val="00410C26"/>
    <w:rsid w:val="0041244E"/>
    <w:rsid w:val="0041363E"/>
    <w:rsid w:val="00415515"/>
    <w:rsid w:val="00420EC1"/>
    <w:rsid w:val="00425D9E"/>
    <w:rsid w:val="004263D9"/>
    <w:rsid w:val="004274DA"/>
    <w:rsid w:val="004301CA"/>
    <w:rsid w:val="00432D5D"/>
    <w:rsid w:val="00434284"/>
    <w:rsid w:val="00434570"/>
    <w:rsid w:val="00436219"/>
    <w:rsid w:val="00436DFF"/>
    <w:rsid w:val="004370F4"/>
    <w:rsid w:val="00437C55"/>
    <w:rsid w:val="00444EE0"/>
    <w:rsid w:val="00446178"/>
    <w:rsid w:val="0044690C"/>
    <w:rsid w:val="0045555C"/>
    <w:rsid w:val="004564FA"/>
    <w:rsid w:val="0045687E"/>
    <w:rsid w:val="00457697"/>
    <w:rsid w:val="00460482"/>
    <w:rsid w:val="004617A3"/>
    <w:rsid w:val="00462D6D"/>
    <w:rsid w:val="004645F5"/>
    <w:rsid w:val="00465343"/>
    <w:rsid w:val="0046582C"/>
    <w:rsid w:val="004678C9"/>
    <w:rsid w:val="0047064F"/>
    <w:rsid w:val="00474860"/>
    <w:rsid w:val="00475D89"/>
    <w:rsid w:val="00476C34"/>
    <w:rsid w:val="00480566"/>
    <w:rsid w:val="00480863"/>
    <w:rsid w:val="004812C2"/>
    <w:rsid w:val="00481DDE"/>
    <w:rsid w:val="00486367"/>
    <w:rsid w:val="0048682B"/>
    <w:rsid w:val="00486864"/>
    <w:rsid w:val="00487338"/>
    <w:rsid w:val="00487FA0"/>
    <w:rsid w:val="00490BAD"/>
    <w:rsid w:val="00495DEE"/>
    <w:rsid w:val="00497DB5"/>
    <w:rsid w:val="004A1479"/>
    <w:rsid w:val="004A189C"/>
    <w:rsid w:val="004A1A07"/>
    <w:rsid w:val="004A33FC"/>
    <w:rsid w:val="004A4329"/>
    <w:rsid w:val="004A4371"/>
    <w:rsid w:val="004A7A05"/>
    <w:rsid w:val="004B1CFC"/>
    <w:rsid w:val="004B325F"/>
    <w:rsid w:val="004B52A2"/>
    <w:rsid w:val="004C01B8"/>
    <w:rsid w:val="004C2439"/>
    <w:rsid w:val="004D3C3C"/>
    <w:rsid w:val="004D3C68"/>
    <w:rsid w:val="004D5BB0"/>
    <w:rsid w:val="004D608D"/>
    <w:rsid w:val="004E0879"/>
    <w:rsid w:val="004E2301"/>
    <w:rsid w:val="004E433B"/>
    <w:rsid w:val="004E5719"/>
    <w:rsid w:val="004E5FDC"/>
    <w:rsid w:val="004F53A5"/>
    <w:rsid w:val="00500CED"/>
    <w:rsid w:val="00503476"/>
    <w:rsid w:val="005053B0"/>
    <w:rsid w:val="00505BC7"/>
    <w:rsid w:val="0050639E"/>
    <w:rsid w:val="005104E4"/>
    <w:rsid w:val="00510562"/>
    <w:rsid w:val="00512A87"/>
    <w:rsid w:val="00514389"/>
    <w:rsid w:val="00514CF3"/>
    <w:rsid w:val="0051566C"/>
    <w:rsid w:val="0051596D"/>
    <w:rsid w:val="00515F70"/>
    <w:rsid w:val="00516F45"/>
    <w:rsid w:val="005178FC"/>
    <w:rsid w:val="00517E9A"/>
    <w:rsid w:val="00521F30"/>
    <w:rsid w:val="005236D2"/>
    <w:rsid w:val="00523EE0"/>
    <w:rsid w:val="0052473A"/>
    <w:rsid w:val="00526D4D"/>
    <w:rsid w:val="00527F7C"/>
    <w:rsid w:val="005302FF"/>
    <w:rsid w:val="00530595"/>
    <w:rsid w:val="005338EE"/>
    <w:rsid w:val="00534A87"/>
    <w:rsid w:val="005358AF"/>
    <w:rsid w:val="0053617E"/>
    <w:rsid w:val="00536C9E"/>
    <w:rsid w:val="005435F8"/>
    <w:rsid w:val="00543853"/>
    <w:rsid w:val="0054559F"/>
    <w:rsid w:val="00545F6F"/>
    <w:rsid w:val="005460D3"/>
    <w:rsid w:val="00546EFC"/>
    <w:rsid w:val="00552772"/>
    <w:rsid w:val="00554D41"/>
    <w:rsid w:val="005579FB"/>
    <w:rsid w:val="00560253"/>
    <w:rsid w:val="00564A52"/>
    <w:rsid w:val="0057043B"/>
    <w:rsid w:val="00570AF1"/>
    <w:rsid w:val="00582DAC"/>
    <w:rsid w:val="005834F6"/>
    <w:rsid w:val="00584299"/>
    <w:rsid w:val="00590C9F"/>
    <w:rsid w:val="00591043"/>
    <w:rsid w:val="00592B89"/>
    <w:rsid w:val="00593329"/>
    <w:rsid w:val="00596341"/>
    <w:rsid w:val="005965B1"/>
    <w:rsid w:val="005A0735"/>
    <w:rsid w:val="005A0C75"/>
    <w:rsid w:val="005A2569"/>
    <w:rsid w:val="005A2C21"/>
    <w:rsid w:val="005A6842"/>
    <w:rsid w:val="005B2EDE"/>
    <w:rsid w:val="005B4998"/>
    <w:rsid w:val="005B7415"/>
    <w:rsid w:val="005B7CAA"/>
    <w:rsid w:val="005C26FA"/>
    <w:rsid w:val="005C3CA3"/>
    <w:rsid w:val="005D1B60"/>
    <w:rsid w:val="005D2079"/>
    <w:rsid w:val="005D2E6D"/>
    <w:rsid w:val="005D5CE4"/>
    <w:rsid w:val="005D6B21"/>
    <w:rsid w:val="005D74B1"/>
    <w:rsid w:val="005D79A1"/>
    <w:rsid w:val="005E25BC"/>
    <w:rsid w:val="005E27B4"/>
    <w:rsid w:val="005E2DA9"/>
    <w:rsid w:val="005E3693"/>
    <w:rsid w:val="005E3BC2"/>
    <w:rsid w:val="005E51D7"/>
    <w:rsid w:val="005E557F"/>
    <w:rsid w:val="005E6D92"/>
    <w:rsid w:val="005F0A6F"/>
    <w:rsid w:val="005F2A71"/>
    <w:rsid w:val="005F2A80"/>
    <w:rsid w:val="005F3D64"/>
    <w:rsid w:val="00602E47"/>
    <w:rsid w:val="00605A83"/>
    <w:rsid w:val="00605A96"/>
    <w:rsid w:val="006150E9"/>
    <w:rsid w:val="00615712"/>
    <w:rsid w:val="00616D10"/>
    <w:rsid w:val="00620A1D"/>
    <w:rsid w:val="00621690"/>
    <w:rsid w:val="00624421"/>
    <w:rsid w:val="006246BC"/>
    <w:rsid w:val="00631AFB"/>
    <w:rsid w:val="00633D1A"/>
    <w:rsid w:val="006346C5"/>
    <w:rsid w:val="00641454"/>
    <w:rsid w:val="00641747"/>
    <w:rsid w:val="0064324F"/>
    <w:rsid w:val="00644F62"/>
    <w:rsid w:val="00645E70"/>
    <w:rsid w:val="00646B51"/>
    <w:rsid w:val="00647E49"/>
    <w:rsid w:val="00647F39"/>
    <w:rsid w:val="00655208"/>
    <w:rsid w:val="0065603B"/>
    <w:rsid w:val="00656D4A"/>
    <w:rsid w:val="006608E3"/>
    <w:rsid w:val="00660FD2"/>
    <w:rsid w:val="006637AD"/>
    <w:rsid w:val="0066659B"/>
    <w:rsid w:val="00670F59"/>
    <w:rsid w:val="00672326"/>
    <w:rsid w:val="006743F1"/>
    <w:rsid w:val="00680D97"/>
    <w:rsid w:val="006810FC"/>
    <w:rsid w:val="00681BCC"/>
    <w:rsid w:val="00681EB6"/>
    <w:rsid w:val="00683CF8"/>
    <w:rsid w:val="00684504"/>
    <w:rsid w:val="00684ABC"/>
    <w:rsid w:val="00686281"/>
    <w:rsid w:val="006862F4"/>
    <w:rsid w:val="00686331"/>
    <w:rsid w:val="0068638E"/>
    <w:rsid w:val="0068715E"/>
    <w:rsid w:val="006916AE"/>
    <w:rsid w:val="00691F82"/>
    <w:rsid w:val="006921AC"/>
    <w:rsid w:val="00692B23"/>
    <w:rsid w:val="00694F7F"/>
    <w:rsid w:val="006A1021"/>
    <w:rsid w:val="006A5830"/>
    <w:rsid w:val="006B0B1E"/>
    <w:rsid w:val="006B2AA3"/>
    <w:rsid w:val="006C2224"/>
    <w:rsid w:val="006C36BE"/>
    <w:rsid w:val="006C37DB"/>
    <w:rsid w:val="006C68E0"/>
    <w:rsid w:val="006C7606"/>
    <w:rsid w:val="006C7B3A"/>
    <w:rsid w:val="006D1714"/>
    <w:rsid w:val="006D24F7"/>
    <w:rsid w:val="006D3228"/>
    <w:rsid w:val="006D3BB5"/>
    <w:rsid w:val="006D3F00"/>
    <w:rsid w:val="006E0967"/>
    <w:rsid w:val="006E1115"/>
    <w:rsid w:val="006E1D81"/>
    <w:rsid w:val="006E26C9"/>
    <w:rsid w:val="006E3B27"/>
    <w:rsid w:val="006E5E59"/>
    <w:rsid w:val="006F1C58"/>
    <w:rsid w:val="006F4AC2"/>
    <w:rsid w:val="006F5BB7"/>
    <w:rsid w:val="006F623B"/>
    <w:rsid w:val="006F7473"/>
    <w:rsid w:val="007036A3"/>
    <w:rsid w:val="00703C2D"/>
    <w:rsid w:val="007057C2"/>
    <w:rsid w:val="00705C04"/>
    <w:rsid w:val="00710707"/>
    <w:rsid w:val="007135D9"/>
    <w:rsid w:val="00720977"/>
    <w:rsid w:val="0072254D"/>
    <w:rsid w:val="007233C5"/>
    <w:rsid w:val="00723709"/>
    <w:rsid w:val="007242F5"/>
    <w:rsid w:val="0072531E"/>
    <w:rsid w:val="0072534A"/>
    <w:rsid w:val="0072591E"/>
    <w:rsid w:val="007261CB"/>
    <w:rsid w:val="0072650B"/>
    <w:rsid w:val="007301DD"/>
    <w:rsid w:val="0073356B"/>
    <w:rsid w:val="00734B30"/>
    <w:rsid w:val="007371C1"/>
    <w:rsid w:val="00737A2A"/>
    <w:rsid w:val="00740F94"/>
    <w:rsid w:val="00743249"/>
    <w:rsid w:val="007435CE"/>
    <w:rsid w:val="00746385"/>
    <w:rsid w:val="00746DCA"/>
    <w:rsid w:val="00746DE7"/>
    <w:rsid w:val="00747E01"/>
    <w:rsid w:val="00750614"/>
    <w:rsid w:val="007523BC"/>
    <w:rsid w:val="00752780"/>
    <w:rsid w:val="00757B8D"/>
    <w:rsid w:val="00767FE2"/>
    <w:rsid w:val="00770311"/>
    <w:rsid w:val="00771E14"/>
    <w:rsid w:val="0078200C"/>
    <w:rsid w:val="00784E8C"/>
    <w:rsid w:val="00785108"/>
    <w:rsid w:val="00785FEF"/>
    <w:rsid w:val="00786073"/>
    <w:rsid w:val="00793126"/>
    <w:rsid w:val="00795CCB"/>
    <w:rsid w:val="00796C09"/>
    <w:rsid w:val="007A0994"/>
    <w:rsid w:val="007A1DFD"/>
    <w:rsid w:val="007A6F0C"/>
    <w:rsid w:val="007B1521"/>
    <w:rsid w:val="007B1B36"/>
    <w:rsid w:val="007B3214"/>
    <w:rsid w:val="007B36BC"/>
    <w:rsid w:val="007B38F6"/>
    <w:rsid w:val="007B435F"/>
    <w:rsid w:val="007B5956"/>
    <w:rsid w:val="007B7626"/>
    <w:rsid w:val="007C07E0"/>
    <w:rsid w:val="007C1070"/>
    <w:rsid w:val="007D116E"/>
    <w:rsid w:val="007D1D34"/>
    <w:rsid w:val="007D2B3E"/>
    <w:rsid w:val="007D2BD4"/>
    <w:rsid w:val="007D4A75"/>
    <w:rsid w:val="007D6BFA"/>
    <w:rsid w:val="007E1601"/>
    <w:rsid w:val="007E1E93"/>
    <w:rsid w:val="007E3E99"/>
    <w:rsid w:val="007E3EEF"/>
    <w:rsid w:val="007E4DCB"/>
    <w:rsid w:val="007E5285"/>
    <w:rsid w:val="007E5D0F"/>
    <w:rsid w:val="007E7C17"/>
    <w:rsid w:val="007F52DD"/>
    <w:rsid w:val="007F7AD2"/>
    <w:rsid w:val="007F7F51"/>
    <w:rsid w:val="00800A6B"/>
    <w:rsid w:val="0080312C"/>
    <w:rsid w:val="00805510"/>
    <w:rsid w:val="0080571E"/>
    <w:rsid w:val="008071DF"/>
    <w:rsid w:val="00807E87"/>
    <w:rsid w:val="00811517"/>
    <w:rsid w:val="00814D95"/>
    <w:rsid w:val="00814E69"/>
    <w:rsid w:val="00814F22"/>
    <w:rsid w:val="0081571F"/>
    <w:rsid w:val="00816ABB"/>
    <w:rsid w:val="00816CC3"/>
    <w:rsid w:val="0081710E"/>
    <w:rsid w:val="00820E4C"/>
    <w:rsid w:val="00821044"/>
    <w:rsid w:val="00823C7A"/>
    <w:rsid w:val="00824FCC"/>
    <w:rsid w:val="00826648"/>
    <w:rsid w:val="00831A74"/>
    <w:rsid w:val="008339BC"/>
    <w:rsid w:val="00834ED9"/>
    <w:rsid w:val="00835A6E"/>
    <w:rsid w:val="0083636A"/>
    <w:rsid w:val="00837B80"/>
    <w:rsid w:val="00840F7A"/>
    <w:rsid w:val="0084174E"/>
    <w:rsid w:val="008428C9"/>
    <w:rsid w:val="008435F3"/>
    <w:rsid w:val="00845081"/>
    <w:rsid w:val="008521B3"/>
    <w:rsid w:val="00853BAB"/>
    <w:rsid w:val="008547F0"/>
    <w:rsid w:val="00857DF0"/>
    <w:rsid w:val="00862CC1"/>
    <w:rsid w:val="00864BE6"/>
    <w:rsid w:val="0086572E"/>
    <w:rsid w:val="008672A6"/>
    <w:rsid w:val="00867CEB"/>
    <w:rsid w:val="00867DEF"/>
    <w:rsid w:val="00876960"/>
    <w:rsid w:val="008807DB"/>
    <w:rsid w:val="00883F6C"/>
    <w:rsid w:val="0088493E"/>
    <w:rsid w:val="00884CE3"/>
    <w:rsid w:val="00887B94"/>
    <w:rsid w:val="00892870"/>
    <w:rsid w:val="008928F2"/>
    <w:rsid w:val="00892CD2"/>
    <w:rsid w:val="008954FF"/>
    <w:rsid w:val="00895E0C"/>
    <w:rsid w:val="00896361"/>
    <w:rsid w:val="00896420"/>
    <w:rsid w:val="0089671F"/>
    <w:rsid w:val="008A02B4"/>
    <w:rsid w:val="008A08BC"/>
    <w:rsid w:val="008A55A6"/>
    <w:rsid w:val="008A603C"/>
    <w:rsid w:val="008A7F69"/>
    <w:rsid w:val="008B509F"/>
    <w:rsid w:val="008B55C2"/>
    <w:rsid w:val="008B7144"/>
    <w:rsid w:val="008C6191"/>
    <w:rsid w:val="008C6E43"/>
    <w:rsid w:val="008D1FBD"/>
    <w:rsid w:val="008E2F4E"/>
    <w:rsid w:val="008E447F"/>
    <w:rsid w:val="008E475F"/>
    <w:rsid w:val="008E52C5"/>
    <w:rsid w:val="008E57D0"/>
    <w:rsid w:val="008E7568"/>
    <w:rsid w:val="008F13BD"/>
    <w:rsid w:val="008F4CB1"/>
    <w:rsid w:val="008F4D7A"/>
    <w:rsid w:val="008F6E13"/>
    <w:rsid w:val="00900AF9"/>
    <w:rsid w:val="00903ABE"/>
    <w:rsid w:val="00903C53"/>
    <w:rsid w:val="00905587"/>
    <w:rsid w:val="0090594B"/>
    <w:rsid w:val="0091054B"/>
    <w:rsid w:val="009147E3"/>
    <w:rsid w:val="00916FE1"/>
    <w:rsid w:val="009177AF"/>
    <w:rsid w:val="0091783B"/>
    <w:rsid w:val="00920C7A"/>
    <w:rsid w:val="009213A0"/>
    <w:rsid w:val="00921A01"/>
    <w:rsid w:val="00923AEC"/>
    <w:rsid w:val="00924AC3"/>
    <w:rsid w:val="009267E9"/>
    <w:rsid w:val="009328AB"/>
    <w:rsid w:val="00933EF0"/>
    <w:rsid w:val="00934B4B"/>
    <w:rsid w:val="00936188"/>
    <w:rsid w:val="009369FA"/>
    <w:rsid w:val="00940D88"/>
    <w:rsid w:val="009412CD"/>
    <w:rsid w:val="00944EEF"/>
    <w:rsid w:val="0094578C"/>
    <w:rsid w:val="009465F4"/>
    <w:rsid w:val="0094663E"/>
    <w:rsid w:val="009466DD"/>
    <w:rsid w:val="00952315"/>
    <w:rsid w:val="009536EF"/>
    <w:rsid w:val="00953EF9"/>
    <w:rsid w:val="009542E2"/>
    <w:rsid w:val="00955439"/>
    <w:rsid w:val="009557A2"/>
    <w:rsid w:val="009567CF"/>
    <w:rsid w:val="00957B7B"/>
    <w:rsid w:val="0096432B"/>
    <w:rsid w:val="00970717"/>
    <w:rsid w:val="009707AC"/>
    <w:rsid w:val="00972FC4"/>
    <w:rsid w:val="009730A2"/>
    <w:rsid w:val="00973194"/>
    <w:rsid w:val="0097437C"/>
    <w:rsid w:val="00974CC7"/>
    <w:rsid w:val="0097595B"/>
    <w:rsid w:val="00976ABB"/>
    <w:rsid w:val="00976F56"/>
    <w:rsid w:val="00984E9B"/>
    <w:rsid w:val="00985013"/>
    <w:rsid w:val="00987BF0"/>
    <w:rsid w:val="009912F0"/>
    <w:rsid w:val="00991557"/>
    <w:rsid w:val="009931DC"/>
    <w:rsid w:val="00997EA5"/>
    <w:rsid w:val="009A0DBB"/>
    <w:rsid w:val="009A11EE"/>
    <w:rsid w:val="009A314A"/>
    <w:rsid w:val="009A40EC"/>
    <w:rsid w:val="009B4B83"/>
    <w:rsid w:val="009B5860"/>
    <w:rsid w:val="009C0F39"/>
    <w:rsid w:val="009C1049"/>
    <w:rsid w:val="009C1FF0"/>
    <w:rsid w:val="009C2DE3"/>
    <w:rsid w:val="009C34B8"/>
    <w:rsid w:val="009C5F7E"/>
    <w:rsid w:val="009C6A81"/>
    <w:rsid w:val="009C7185"/>
    <w:rsid w:val="009D035E"/>
    <w:rsid w:val="009D0459"/>
    <w:rsid w:val="009D1EC9"/>
    <w:rsid w:val="009D3F00"/>
    <w:rsid w:val="009D7B3F"/>
    <w:rsid w:val="009E0CB0"/>
    <w:rsid w:val="009E0CCB"/>
    <w:rsid w:val="009E1732"/>
    <w:rsid w:val="009E17E7"/>
    <w:rsid w:val="009E1B1D"/>
    <w:rsid w:val="009E1E8F"/>
    <w:rsid w:val="009E22C5"/>
    <w:rsid w:val="009F0DB2"/>
    <w:rsid w:val="009F2273"/>
    <w:rsid w:val="00A0048F"/>
    <w:rsid w:val="00A02C3E"/>
    <w:rsid w:val="00A041B3"/>
    <w:rsid w:val="00A05F54"/>
    <w:rsid w:val="00A067ED"/>
    <w:rsid w:val="00A07520"/>
    <w:rsid w:val="00A1274C"/>
    <w:rsid w:val="00A178C5"/>
    <w:rsid w:val="00A20C6B"/>
    <w:rsid w:val="00A272FD"/>
    <w:rsid w:val="00A30647"/>
    <w:rsid w:val="00A344B5"/>
    <w:rsid w:val="00A40258"/>
    <w:rsid w:val="00A411C8"/>
    <w:rsid w:val="00A41CFE"/>
    <w:rsid w:val="00A41F4D"/>
    <w:rsid w:val="00A4263D"/>
    <w:rsid w:val="00A4285C"/>
    <w:rsid w:val="00A45AEE"/>
    <w:rsid w:val="00A476DD"/>
    <w:rsid w:val="00A52294"/>
    <w:rsid w:val="00A533AF"/>
    <w:rsid w:val="00A57FE1"/>
    <w:rsid w:val="00A70C1C"/>
    <w:rsid w:val="00A721C8"/>
    <w:rsid w:val="00A76445"/>
    <w:rsid w:val="00A770AC"/>
    <w:rsid w:val="00A77C57"/>
    <w:rsid w:val="00A82994"/>
    <w:rsid w:val="00A84F98"/>
    <w:rsid w:val="00A85671"/>
    <w:rsid w:val="00A87B8B"/>
    <w:rsid w:val="00A93672"/>
    <w:rsid w:val="00A954E4"/>
    <w:rsid w:val="00A979C7"/>
    <w:rsid w:val="00AA1044"/>
    <w:rsid w:val="00AA3478"/>
    <w:rsid w:val="00AA42FE"/>
    <w:rsid w:val="00AA46B6"/>
    <w:rsid w:val="00AA597C"/>
    <w:rsid w:val="00AA71CE"/>
    <w:rsid w:val="00AB0E04"/>
    <w:rsid w:val="00AB0F54"/>
    <w:rsid w:val="00AB3289"/>
    <w:rsid w:val="00AB48AB"/>
    <w:rsid w:val="00AB5962"/>
    <w:rsid w:val="00AC130D"/>
    <w:rsid w:val="00AC17E7"/>
    <w:rsid w:val="00AC2B7C"/>
    <w:rsid w:val="00AC3E7D"/>
    <w:rsid w:val="00AC5DDC"/>
    <w:rsid w:val="00AC64D0"/>
    <w:rsid w:val="00AC7D18"/>
    <w:rsid w:val="00AD11EE"/>
    <w:rsid w:val="00AD4D14"/>
    <w:rsid w:val="00AE0B13"/>
    <w:rsid w:val="00AE30E1"/>
    <w:rsid w:val="00AE42FE"/>
    <w:rsid w:val="00AE4335"/>
    <w:rsid w:val="00AE5116"/>
    <w:rsid w:val="00AE54DB"/>
    <w:rsid w:val="00AF1313"/>
    <w:rsid w:val="00AF17DC"/>
    <w:rsid w:val="00AF1811"/>
    <w:rsid w:val="00AF4CF9"/>
    <w:rsid w:val="00AF7FEA"/>
    <w:rsid w:val="00AF7FEF"/>
    <w:rsid w:val="00B01665"/>
    <w:rsid w:val="00B024F8"/>
    <w:rsid w:val="00B032E0"/>
    <w:rsid w:val="00B03E09"/>
    <w:rsid w:val="00B05B86"/>
    <w:rsid w:val="00B0606D"/>
    <w:rsid w:val="00B103B1"/>
    <w:rsid w:val="00B106A9"/>
    <w:rsid w:val="00B11540"/>
    <w:rsid w:val="00B16E9A"/>
    <w:rsid w:val="00B213CA"/>
    <w:rsid w:val="00B217BA"/>
    <w:rsid w:val="00B22BBF"/>
    <w:rsid w:val="00B23C15"/>
    <w:rsid w:val="00B24A91"/>
    <w:rsid w:val="00B25AC8"/>
    <w:rsid w:val="00B25EC0"/>
    <w:rsid w:val="00B3094F"/>
    <w:rsid w:val="00B3450F"/>
    <w:rsid w:val="00B34DCC"/>
    <w:rsid w:val="00B3593D"/>
    <w:rsid w:val="00B3630F"/>
    <w:rsid w:val="00B420F4"/>
    <w:rsid w:val="00B42866"/>
    <w:rsid w:val="00B43650"/>
    <w:rsid w:val="00B44130"/>
    <w:rsid w:val="00B45A72"/>
    <w:rsid w:val="00B45A96"/>
    <w:rsid w:val="00B53D8C"/>
    <w:rsid w:val="00B61683"/>
    <w:rsid w:val="00B61DEB"/>
    <w:rsid w:val="00B61F91"/>
    <w:rsid w:val="00B6257C"/>
    <w:rsid w:val="00B62ED1"/>
    <w:rsid w:val="00B638C7"/>
    <w:rsid w:val="00B74AA1"/>
    <w:rsid w:val="00B75DDB"/>
    <w:rsid w:val="00B76E0A"/>
    <w:rsid w:val="00B80F4F"/>
    <w:rsid w:val="00B810D0"/>
    <w:rsid w:val="00B83024"/>
    <w:rsid w:val="00B85319"/>
    <w:rsid w:val="00B92E6E"/>
    <w:rsid w:val="00B96FB6"/>
    <w:rsid w:val="00B97EEB"/>
    <w:rsid w:val="00BA0FD2"/>
    <w:rsid w:val="00BA113C"/>
    <w:rsid w:val="00BA2863"/>
    <w:rsid w:val="00BA2F4B"/>
    <w:rsid w:val="00BA339D"/>
    <w:rsid w:val="00BA3DCB"/>
    <w:rsid w:val="00BA5F85"/>
    <w:rsid w:val="00BA7905"/>
    <w:rsid w:val="00BA7919"/>
    <w:rsid w:val="00BB02A6"/>
    <w:rsid w:val="00BB0B5D"/>
    <w:rsid w:val="00BB3D25"/>
    <w:rsid w:val="00BB5FAB"/>
    <w:rsid w:val="00BC1078"/>
    <w:rsid w:val="00BC3D13"/>
    <w:rsid w:val="00BD2601"/>
    <w:rsid w:val="00BD4366"/>
    <w:rsid w:val="00BD7BC9"/>
    <w:rsid w:val="00BE1799"/>
    <w:rsid w:val="00BE30C1"/>
    <w:rsid w:val="00BE3998"/>
    <w:rsid w:val="00BE58A2"/>
    <w:rsid w:val="00BF01CA"/>
    <w:rsid w:val="00BF10E6"/>
    <w:rsid w:val="00BF10F1"/>
    <w:rsid w:val="00BF26E5"/>
    <w:rsid w:val="00BF3CE3"/>
    <w:rsid w:val="00BF441B"/>
    <w:rsid w:val="00BF5ED9"/>
    <w:rsid w:val="00C03124"/>
    <w:rsid w:val="00C0511F"/>
    <w:rsid w:val="00C0642D"/>
    <w:rsid w:val="00C06C0F"/>
    <w:rsid w:val="00C0761F"/>
    <w:rsid w:val="00C13819"/>
    <w:rsid w:val="00C1391D"/>
    <w:rsid w:val="00C14962"/>
    <w:rsid w:val="00C149B9"/>
    <w:rsid w:val="00C154FE"/>
    <w:rsid w:val="00C162CF"/>
    <w:rsid w:val="00C17E9A"/>
    <w:rsid w:val="00C2110E"/>
    <w:rsid w:val="00C21A4A"/>
    <w:rsid w:val="00C30076"/>
    <w:rsid w:val="00C3089A"/>
    <w:rsid w:val="00C323E3"/>
    <w:rsid w:val="00C40D35"/>
    <w:rsid w:val="00C44904"/>
    <w:rsid w:val="00C52AA9"/>
    <w:rsid w:val="00C562E0"/>
    <w:rsid w:val="00C566EA"/>
    <w:rsid w:val="00C60D14"/>
    <w:rsid w:val="00C62828"/>
    <w:rsid w:val="00C70117"/>
    <w:rsid w:val="00C7025B"/>
    <w:rsid w:val="00C757EC"/>
    <w:rsid w:val="00C77AFC"/>
    <w:rsid w:val="00C81B4A"/>
    <w:rsid w:val="00C91791"/>
    <w:rsid w:val="00C91D78"/>
    <w:rsid w:val="00C9434B"/>
    <w:rsid w:val="00C961C3"/>
    <w:rsid w:val="00CA00CE"/>
    <w:rsid w:val="00CA0AD2"/>
    <w:rsid w:val="00CA508C"/>
    <w:rsid w:val="00CA5852"/>
    <w:rsid w:val="00CA5994"/>
    <w:rsid w:val="00CA7089"/>
    <w:rsid w:val="00CB10C2"/>
    <w:rsid w:val="00CB1E1B"/>
    <w:rsid w:val="00CB427D"/>
    <w:rsid w:val="00CC42AA"/>
    <w:rsid w:val="00CC44B3"/>
    <w:rsid w:val="00CC68D4"/>
    <w:rsid w:val="00CD22D2"/>
    <w:rsid w:val="00CD273E"/>
    <w:rsid w:val="00CD2A66"/>
    <w:rsid w:val="00CD4FFB"/>
    <w:rsid w:val="00CD5ECD"/>
    <w:rsid w:val="00CD61A6"/>
    <w:rsid w:val="00CD767E"/>
    <w:rsid w:val="00CD7EEA"/>
    <w:rsid w:val="00CE33F0"/>
    <w:rsid w:val="00CE68D9"/>
    <w:rsid w:val="00CF12CD"/>
    <w:rsid w:val="00CF4260"/>
    <w:rsid w:val="00CF62AE"/>
    <w:rsid w:val="00CF7D25"/>
    <w:rsid w:val="00D0608E"/>
    <w:rsid w:val="00D06236"/>
    <w:rsid w:val="00D161F4"/>
    <w:rsid w:val="00D16C46"/>
    <w:rsid w:val="00D17CF7"/>
    <w:rsid w:val="00D21F29"/>
    <w:rsid w:val="00D22691"/>
    <w:rsid w:val="00D228B1"/>
    <w:rsid w:val="00D22B28"/>
    <w:rsid w:val="00D24856"/>
    <w:rsid w:val="00D2528A"/>
    <w:rsid w:val="00D25783"/>
    <w:rsid w:val="00D27BF7"/>
    <w:rsid w:val="00D30243"/>
    <w:rsid w:val="00D408DA"/>
    <w:rsid w:val="00D424BF"/>
    <w:rsid w:val="00D427CF"/>
    <w:rsid w:val="00D437DC"/>
    <w:rsid w:val="00D438C8"/>
    <w:rsid w:val="00D439B5"/>
    <w:rsid w:val="00D44765"/>
    <w:rsid w:val="00D477CF"/>
    <w:rsid w:val="00D537E5"/>
    <w:rsid w:val="00D53E98"/>
    <w:rsid w:val="00D54FAD"/>
    <w:rsid w:val="00D6017C"/>
    <w:rsid w:val="00D61404"/>
    <w:rsid w:val="00D62976"/>
    <w:rsid w:val="00D63E85"/>
    <w:rsid w:val="00D65735"/>
    <w:rsid w:val="00D708C7"/>
    <w:rsid w:val="00D77B6B"/>
    <w:rsid w:val="00D8422E"/>
    <w:rsid w:val="00D848CC"/>
    <w:rsid w:val="00D86F24"/>
    <w:rsid w:val="00D87845"/>
    <w:rsid w:val="00D905B6"/>
    <w:rsid w:val="00D9511C"/>
    <w:rsid w:val="00D95A99"/>
    <w:rsid w:val="00D96A9C"/>
    <w:rsid w:val="00DA03A9"/>
    <w:rsid w:val="00DA2000"/>
    <w:rsid w:val="00DA24C9"/>
    <w:rsid w:val="00DA5366"/>
    <w:rsid w:val="00DA5DE1"/>
    <w:rsid w:val="00DB0477"/>
    <w:rsid w:val="00DB3704"/>
    <w:rsid w:val="00DB391C"/>
    <w:rsid w:val="00DB39A8"/>
    <w:rsid w:val="00DB5346"/>
    <w:rsid w:val="00DC0A67"/>
    <w:rsid w:val="00DC269C"/>
    <w:rsid w:val="00DC2974"/>
    <w:rsid w:val="00DC4994"/>
    <w:rsid w:val="00DC4F5D"/>
    <w:rsid w:val="00DD0EC4"/>
    <w:rsid w:val="00DD0ED5"/>
    <w:rsid w:val="00DE1BF0"/>
    <w:rsid w:val="00DE250D"/>
    <w:rsid w:val="00DE44A8"/>
    <w:rsid w:val="00DE587C"/>
    <w:rsid w:val="00DE78A1"/>
    <w:rsid w:val="00DF3330"/>
    <w:rsid w:val="00DF516C"/>
    <w:rsid w:val="00DF6237"/>
    <w:rsid w:val="00DF6ACE"/>
    <w:rsid w:val="00E028E3"/>
    <w:rsid w:val="00E10ECA"/>
    <w:rsid w:val="00E135E2"/>
    <w:rsid w:val="00E156EE"/>
    <w:rsid w:val="00E15A54"/>
    <w:rsid w:val="00E17715"/>
    <w:rsid w:val="00E219CF"/>
    <w:rsid w:val="00E243B2"/>
    <w:rsid w:val="00E2516C"/>
    <w:rsid w:val="00E25F71"/>
    <w:rsid w:val="00E3309F"/>
    <w:rsid w:val="00E3341B"/>
    <w:rsid w:val="00E36138"/>
    <w:rsid w:val="00E36F6F"/>
    <w:rsid w:val="00E3754B"/>
    <w:rsid w:val="00E460AD"/>
    <w:rsid w:val="00E46144"/>
    <w:rsid w:val="00E522B0"/>
    <w:rsid w:val="00E53198"/>
    <w:rsid w:val="00E56166"/>
    <w:rsid w:val="00E57423"/>
    <w:rsid w:val="00E60381"/>
    <w:rsid w:val="00E60C70"/>
    <w:rsid w:val="00E61088"/>
    <w:rsid w:val="00E63604"/>
    <w:rsid w:val="00E642B6"/>
    <w:rsid w:val="00E715EE"/>
    <w:rsid w:val="00E7284E"/>
    <w:rsid w:val="00E73817"/>
    <w:rsid w:val="00E738F4"/>
    <w:rsid w:val="00E74E81"/>
    <w:rsid w:val="00E75068"/>
    <w:rsid w:val="00E7597C"/>
    <w:rsid w:val="00E8099A"/>
    <w:rsid w:val="00E83E1D"/>
    <w:rsid w:val="00E84427"/>
    <w:rsid w:val="00E851F1"/>
    <w:rsid w:val="00E8641C"/>
    <w:rsid w:val="00E87258"/>
    <w:rsid w:val="00E90B1B"/>
    <w:rsid w:val="00E918A8"/>
    <w:rsid w:val="00E91ADC"/>
    <w:rsid w:val="00E9243C"/>
    <w:rsid w:val="00E926A6"/>
    <w:rsid w:val="00E95DF3"/>
    <w:rsid w:val="00E96176"/>
    <w:rsid w:val="00E967EA"/>
    <w:rsid w:val="00E96FC2"/>
    <w:rsid w:val="00E97338"/>
    <w:rsid w:val="00E97660"/>
    <w:rsid w:val="00EA15DE"/>
    <w:rsid w:val="00EA6028"/>
    <w:rsid w:val="00EB0535"/>
    <w:rsid w:val="00EB635C"/>
    <w:rsid w:val="00EB6911"/>
    <w:rsid w:val="00EC2A89"/>
    <w:rsid w:val="00EC2CD5"/>
    <w:rsid w:val="00EC337B"/>
    <w:rsid w:val="00EC5114"/>
    <w:rsid w:val="00EC53D2"/>
    <w:rsid w:val="00ED2DE1"/>
    <w:rsid w:val="00EE0BBF"/>
    <w:rsid w:val="00EE4780"/>
    <w:rsid w:val="00EF12D1"/>
    <w:rsid w:val="00EF1619"/>
    <w:rsid w:val="00EF5206"/>
    <w:rsid w:val="00EF7FFC"/>
    <w:rsid w:val="00F0062E"/>
    <w:rsid w:val="00F01728"/>
    <w:rsid w:val="00F0219A"/>
    <w:rsid w:val="00F04EEC"/>
    <w:rsid w:val="00F05002"/>
    <w:rsid w:val="00F05DEE"/>
    <w:rsid w:val="00F06BCE"/>
    <w:rsid w:val="00F0704D"/>
    <w:rsid w:val="00F0746D"/>
    <w:rsid w:val="00F07B15"/>
    <w:rsid w:val="00F10270"/>
    <w:rsid w:val="00F113B9"/>
    <w:rsid w:val="00F164CE"/>
    <w:rsid w:val="00F215B2"/>
    <w:rsid w:val="00F22CA0"/>
    <w:rsid w:val="00F25703"/>
    <w:rsid w:val="00F25FBC"/>
    <w:rsid w:val="00F27E3B"/>
    <w:rsid w:val="00F3544C"/>
    <w:rsid w:val="00F36492"/>
    <w:rsid w:val="00F37240"/>
    <w:rsid w:val="00F376EE"/>
    <w:rsid w:val="00F37825"/>
    <w:rsid w:val="00F41B03"/>
    <w:rsid w:val="00F42B14"/>
    <w:rsid w:val="00F4685B"/>
    <w:rsid w:val="00F47AE1"/>
    <w:rsid w:val="00F50163"/>
    <w:rsid w:val="00F512AF"/>
    <w:rsid w:val="00F517C8"/>
    <w:rsid w:val="00F51C6E"/>
    <w:rsid w:val="00F5373E"/>
    <w:rsid w:val="00F53E0F"/>
    <w:rsid w:val="00F5477B"/>
    <w:rsid w:val="00F5731E"/>
    <w:rsid w:val="00F61A12"/>
    <w:rsid w:val="00F63186"/>
    <w:rsid w:val="00F75B73"/>
    <w:rsid w:val="00F773D5"/>
    <w:rsid w:val="00F80341"/>
    <w:rsid w:val="00F805BC"/>
    <w:rsid w:val="00F80B8E"/>
    <w:rsid w:val="00F82CF7"/>
    <w:rsid w:val="00F8442B"/>
    <w:rsid w:val="00F877A0"/>
    <w:rsid w:val="00F9019B"/>
    <w:rsid w:val="00F91542"/>
    <w:rsid w:val="00F962D8"/>
    <w:rsid w:val="00F97A55"/>
    <w:rsid w:val="00FA123D"/>
    <w:rsid w:val="00FA1C28"/>
    <w:rsid w:val="00FB1B92"/>
    <w:rsid w:val="00FB4D78"/>
    <w:rsid w:val="00FB51D2"/>
    <w:rsid w:val="00FB5C25"/>
    <w:rsid w:val="00FC3DF1"/>
    <w:rsid w:val="00FD091D"/>
    <w:rsid w:val="00FD1DAA"/>
    <w:rsid w:val="00FD1EE3"/>
    <w:rsid w:val="00FD32A3"/>
    <w:rsid w:val="00FD371D"/>
    <w:rsid w:val="00FD5D9C"/>
    <w:rsid w:val="00FD6EC5"/>
    <w:rsid w:val="00FD79F9"/>
    <w:rsid w:val="00FE1FC1"/>
    <w:rsid w:val="00FE23BC"/>
    <w:rsid w:val="00FE2D5B"/>
    <w:rsid w:val="00FE52E4"/>
    <w:rsid w:val="00FF1234"/>
    <w:rsid w:val="00FF7D0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E55D8E"/>
  <w15:chartTrackingRefBased/>
  <w15:docId w15:val="{3E942B9A-3E75-4CA6-83F2-F1742340E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104E4"/>
  </w:style>
  <w:style w:type="paragraph" w:styleId="Nagwek1">
    <w:name w:val="heading 1"/>
    <w:basedOn w:val="Normalny"/>
    <w:next w:val="Normalny"/>
    <w:link w:val="Nagwek1Znak"/>
    <w:uiPriority w:val="9"/>
    <w:qFormat/>
    <w:rsid w:val="005302FF"/>
    <w:pPr>
      <w:keepNext/>
      <w:spacing w:after="120" w:line="240" w:lineRule="auto"/>
      <w:jc w:val="left"/>
      <w:outlineLvl w:val="0"/>
    </w:pPr>
    <w:rPr>
      <w:rFonts w:cs="Times New Roman"/>
      <w:b/>
      <w:bCs/>
      <w:color w:val="4472C4" w:themeColor="accent1"/>
      <w:sz w:val="32"/>
      <w:szCs w:val="32"/>
    </w:rPr>
  </w:style>
  <w:style w:type="paragraph" w:styleId="Nagwek2">
    <w:name w:val="heading 2"/>
    <w:basedOn w:val="Normalny"/>
    <w:next w:val="Normalny"/>
    <w:link w:val="Nagwek2Znak"/>
    <w:uiPriority w:val="9"/>
    <w:unhideWhenUsed/>
    <w:qFormat/>
    <w:rsid w:val="005302FF"/>
    <w:pPr>
      <w:keepNext/>
      <w:spacing w:after="120" w:line="240" w:lineRule="auto"/>
      <w:jc w:val="left"/>
      <w:outlineLvl w:val="1"/>
    </w:pPr>
    <w:rPr>
      <w:b/>
      <w:bCs/>
      <w:sz w:val="24"/>
      <w:szCs w:val="24"/>
    </w:rPr>
  </w:style>
  <w:style w:type="paragraph" w:styleId="Nagwek3">
    <w:name w:val="heading 3"/>
    <w:basedOn w:val="Normalny"/>
    <w:next w:val="Normalny"/>
    <w:link w:val="Nagwek3Znak"/>
    <w:uiPriority w:val="9"/>
    <w:unhideWhenUsed/>
    <w:qFormat/>
    <w:rsid w:val="005302FF"/>
    <w:pPr>
      <w:keepNext/>
      <w:spacing w:after="0"/>
      <w:jc w:val="center"/>
      <w:outlineLvl w:val="2"/>
    </w:pPr>
    <w:rPr>
      <w:rFonts w:cs="Times New Roman"/>
      <w:b/>
      <w:sz w:val="24"/>
      <w:szCs w:val="24"/>
    </w:rPr>
  </w:style>
  <w:style w:type="paragraph" w:styleId="Nagwek4">
    <w:name w:val="heading 4"/>
    <w:basedOn w:val="Normalny"/>
    <w:next w:val="Normalny"/>
    <w:link w:val="Nagwek4Znak"/>
    <w:uiPriority w:val="9"/>
    <w:unhideWhenUsed/>
    <w:qFormat/>
    <w:rsid w:val="006C2224"/>
    <w:pPr>
      <w:keepNext/>
      <w:jc w:val="center"/>
      <w:outlineLvl w:val="3"/>
    </w:pPr>
    <w:rPr>
      <w:i/>
      <w:iCs/>
      <w:color w:val="FFFFFF" w:themeColor="background1"/>
      <w:sz w:val="36"/>
      <w:szCs w:val="36"/>
    </w:rPr>
  </w:style>
  <w:style w:type="paragraph" w:styleId="Nagwek5">
    <w:name w:val="heading 5"/>
    <w:basedOn w:val="Normalny"/>
    <w:next w:val="Normalny"/>
    <w:link w:val="Nagwek5Znak"/>
    <w:uiPriority w:val="9"/>
    <w:unhideWhenUsed/>
    <w:qFormat/>
    <w:rsid w:val="00C60D14"/>
    <w:pPr>
      <w:keepNext/>
      <w:spacing w:after="0" w:line="360" w:lineRule="exact"/>
      <w:contextualSpacing/>
      <w:outlineLvl w:val="4"/>
    </w:pPr>
    <w:rPr>
      <w:rFonts w:eastAsia="Times New Roman" w:cs="Times New Roman"/>
      <w:b/>
      <w:bCs/>
      <w:i/>
      <w:iCs/>
      <w:sz w:val="24"/>
      <w:szCs w:val="24"/>
      <w:lang w:eastAsia="pl-PL"/>
    </w:rPr>
  </w:style>
  <w:style w:type="paragraph" w:styleId="Nagwek6">
    <w:name w:val="heading 6"/>
    <w:basedOn w:val="Normalny"/>
    <w:next w:val="Normalny"/>
    <w:link w:val="Nagwek6Znak"/>
    <w:uiPriority w:val="9"/>
    <w:unhideWhenUsed/>
    <w:qFormat/>
    <w:rsid w:val="00E9243C"/>
    <w:pPr>
      <w:keepNext/>
      <w:spacing w:line="259" w:lineRule="auto"/>
      <w:outlineLvl w:val="5"/>
    </w:pPr>
    <w:rPr>
      <w:rFonts w:cs="Times New Roman"/>
      <w:b/>
      <w:bCs/>
      <w:sz w:val="24"/>
      <w:szCs w:val="24"/>
    </w:rPr>
  </w:style>
  <w:style w:type="paragraph" w:styleId="Nagwek7">
    <w:name w:val="heading 7"/>
    <w:basedOn w:val="Normalny"/>
    <w:next w:val="Normalny"/>
    <w:link w:val="Nagwek7Znak"/>
    <w:uiPriority w:val="9"/>
    <w:unhideWhenUsed/>
    <w:qFormat/>
    <w:rsid w:val="0083636A"/>
    <w:pPr>
      <w:keepNext/>
      <w:spacing w:line="360" w:lineRule="exact"/>
      <w:outlineLvl w:val="6"/>
    </w:pPr>
    <w:rPr>
      <w:rFonts w:cs="Times New Roman"/>
      <w:b/>
      <w:bCs/>
      <w:i/>
      <w:iCs/>
    </w:rPr>
  </w:style>
  <w:style w:type="paragraph" w:styleId="Nagwek8">
    <w:name w:val="heading 8"/>
    <w:basedOn w:val="Normalny"/>
    <w:next w:val="Normalny"/>
    <w:link w:val="Nagwek8Znak"/>
    <w:uiPriority w:val="9"/>
    <w:unhideWhenUsed/>
    <w:qFormat/>
    <w:rsid w:val="00186CAF"/>
    <w:pPr>
      <w:keepNext/>
      <w:framePr w:hSpace="141" w:wrap="around" w:vAnchor="page" w:hAnchor="margin" w:y="1475"/>
      <w:spacing w:after="60" w:line="240" w:lineRule="auto"/>
      <w:jc w:val="center"/>
      <w:outlineLvl w:val="7"/>
    </w:pPr>
    <w:rPr>
      <w:rFonts w:ascii="Calibri" w:eastAsia="Calibri" w:hAnsi="Calibri" w:cs="Times New Roman"/>
      <w:b/>
      <w:sz w:val="24"/>
    </w:rPr>
  </w:style>
  <w:style w:type="paragraph" w:styleId="Nagwek9">
    <w:name w:val="heading 9"/>
    <w:basedOn w:val="Normalny"/>
    <w:next w:val="Normalny"/>
    <w:link w:val="Nagwek9Znak"/>
    <w:uiPriority w:val="9"/>
    <w:unhideWhenUsed/>
    <w:qFormat/>
    <w:rsid w:val="003A573E"/>
    <w:pPr>
      <w:keepNext/>
      <w:shd w:val="clear" w:color="auto" w:fill="D9D9D9"/>
      <w:spacing w:after="17" w:line="360" w:lineRule="exact"/>
      <w:ind w:left="375" w:hanging="10"/>
      <w:outlineLvl w:val="8"/>
    </w:pPr>
    <w:rPr>
      <w:rFonts w:eastAsia="Calibri" w:cs="Calibri"/>
      <w:b/>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Styl2">
    <w:name w:val="Styl2"/>
    <w:uiPriority w:val="99"/>
    <w:rsid w:val="00F91542"/>
  </w:style>
  <w:style w:type="numbering" w:customStyle="1" w:styleId="Styl6">
    <w:name w:val="Styl6"/>
    <w:uiPriority w:val="99"/>
    <w:rsid w:val="00357D7E"/>
  </w:style>
  <w:style w:type="paragraph" w:styleId="Nagwek">
    <w:name w:val="header"/>
    <w:basedOn w:val="Normalny"/>
    <w:link w:val="NagwekZnak"/>
    <w:uiPriority w:val="99"/>
    <w:unhideWhenUsed/>
    <w:rsid w:val="009B4B8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B4B83"/>
  </w:style>
  <w:style w:type="paragraph" w:styleId="Stopka">
    <w:name w:val="footer"/>
    <w:basedOn w:val="Normalny"/>
    <w:link w:val="StopkaZnak"/>
    <w:uiPriority w:val="99"/>
    <w:unhideWhenUsed/>
    <w:rsid w:val="009B4B8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B4B83"/>
  </w:style>
  <w:style w:type="paragraph" w:styleId="Tekstprzypisudolnego">
    <w:name w:val="footnote text"/>
    <w:basedOn w:val="Normalny"/>
    <w:link w:val="TekstprzypisudolnegoZnak"/>
    <w:uiPriority w:val="99"/>
    <w:unhideWhenUsed/>
    <w:rsid w:val="009B4B8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9B4B83"/>
    <w:rPr>
      <w:sz w:val="20"/>
      <w:szCs w:val="20"/>
    </w:rPr>
  </w:style>
  <w:style w:type="character" w:styleId="Odwoanieprzypisudolnego">
    <w:name w:val="footnote reference"/>
    <w:basedOn w:val="Domylnaczcionkaakapitu"/>
    <w:uiPriority w:val="99"/>
    <w:unhideWhenUsed/>
    <w:rsid w:val="009B4B83"/>
    <w:rPr>
      <w:vertAlign w:val="superscript"/>
    </w:rPr>
  </w:style>
  <w:style w:type="paragraph" w:customStyle="1" w:styleId="Standard">
    <w:name w:val="Standard"/>
    <w:rsid w:val="00237DD4"/>
    <w:pPr>
      <w:suppressAutoHyphens/>
      <w:autoSpaceDN w:val="0"/>
      <w:spacing w:after="0" w:line="240" w:lineRule="auto"/>
      <w:jc w:val="left"/>
      <w:textAlignment w:val="baseline"/>
    </w:pPr>
    <w:rPr>
      <w:rFonts w:ascii="Liberation Serif" w:eastAsia="NSimSun" w:hAnsi="Liberation Serif" w:cs="Arial"/>
      <w:kern w:val="3"/>
      <w:sz w:val="24"/>
      <w:szCs w:val="24"/>
      <w:lang w:eastAsia="zh-CN" w:bidi="hi-IN"/>
    </w:rPr>
  </w:style>
  <w:style w:type="character" w:customStyle="1" w:styleId="Nagwek1Znak">
    <w:name w:val="Nagłówek 1 Znak"/>
    <w:basedOn w:val="Domylnaczcionkaakapitu"/>
    <w:link w:val="Nagwek1"/>
    <w:uiPriority w:val="9"/>
    <w:rsid w:val="005302FF"/>
    <w:rPr>
      <w:rFonts w:cs="Times New Roman"/>
      <w:b/>
      <w:bCs/>
      <w:color w:val="4472C4" w:themeColor="accent1"/>
      <w:sz w:val="32"/>
      <w:szCs w:val="32"/>
    </w:rPr>
  </w:style>
  <w:style w:type="character" w:customStyle="1" w:styleId="Nagwek2Znak">
    <w:name w:val="Nagłówek 2 Znak"/>
    <w:basedOn w:val="Domylnaczcionkaakapitu"/>
    <w:link w:val="Nagwek2"/>
    <w:uiPriority w:val="9"/>
    <w:rsid w:val="005302FF"/>
    <w:rPr>
      <w:b/>
      <w:bCs/>
      <w:sz w:val="24"/>
      <w:szCs w:val="24"/>
    </w:rPr>
  </w:style>
  <w:style w:type="character" w:customStyle="1" w:styleId="Nagwek3Znak">
    <w:name w:val="Nagłówek 3 Znak"/>
    <w:basedOn w:val="Domylnaczcionkaakapitu"/>
    <w:link w:val="Nagwek3"/>
    <w:uiPriority w:val="9"/>
    <w:rsid w:val="005302FF"/>
    <w:rPr>
      <w:rFonts w:cs="Times New Roman"/>
      <w:b/>
      <w:sz w:val="24"/>
      <w:szCs w:val="24"/>
    </w:rPr>
  </w:style>
  <w:style w:type="paragraph" w:styleId="Akapitzlist">
    <w:name w:val="List Paragraph"/>
    <w:basedOn w:val="Normalny"/>
    <w:link w:val="AkapitzlistZnak"/>
    <w:uiPriority w:val="34"/>
    <w:qFormat/>
    <w:rsid w:val="005302FF"/>
    <w:pPr>
      <w:ind w:left="720"/>
      <w:contextualSpacing/>
    </w:pPr>
  </w:style>
  <w:style w:type="character" w:customStyle="1" w:styleId="Nagwek4Znak">
    <w:name w:val="Nagłówek 4 Znak"/>
    <w:basedOn w:val="Domylnaczcionkaakapitu"/>
    <w:link w:val="Nagwek4"/>
    <w:uiPriority w:val="9"/>
    <w:rsid w:val="006C2224"/>
    <w:rPr>
      <w:i/>
      <w:iCs/>
      <w:color w:val="FFFFFF" w:themeColor="background1"/>
      <w:sz w:val="36"/>
      <w:szCs w:val="36"/>
    </w:rPr>
  </w:style>
  <w:style w:type="paragraph" w:styleId="Tekstpodstawowy">
    <w:name w:val="Body Text"/>
    <w:basedOn w:val="Normalny"/>
    <w:link w:val="TekstpodstawowyZnak"/>
    <w:uiPriority w:val="99"/>
    <w:unhideWhenUsed/>
    <w:rsid w:val="006C2224"/>
    <w:pPr>
      <w:spacing w:line="360" w:lineRule="exact"/>
    </w:pPr>
    <w:rPr>
      <w:sz w:val="24"/>
      <w:szCs w:val="24"/>
    </w:rPr>
  </w:style>
  <w:style w:type="character" w:customStyle="1" w:styleId="TekstpodstawowyZnak">
    <w:name w:val="Tekst podstawowy Znak"/>
    <w:basedOn w:val="Domylnaczcionkaakapitu"/>
    <w:link w:val="Tekstpodstawowy"/>
    <w:uiPriority w:val="99"/>
    <w:rsid w:val="006C2224"/>
    <w:rPr>
      <w:sz w:val="24"/>
      <w:szCs w:val="24"/>
    </w:rPr>
  </w:style>
  <w:style w:type="paragraph" w:styleId="Tekstprzypisukocowego">
    <w:name w:val="endnote text"/>
    <w:basedOn w:val="Normalny"/>
    <w:link w:val="TekstprzypisukocowegoZnak"/>
    <w:uiPriority w:val="99"/>
    <w:semiHidden/>
    <w:unhideWhenUsed/>
    <w:rsid w:val="000072A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0072A3"/>
    <w:rPr>
      <w:sz w:val="20"/>
      <w:szCs w:val="20"/>
    </w:rPr>
  </w:style>
  <w:style w:type="character" w:styleId="Odwoanieprzypisukocowego">
    <w:name w:val="endnote reference"/>
    <w:basedOn w:val="Domylnaczcionkaakapitu"/>
    <w:uiPriority w:val="99"/>
    <w:semiHidden/>
    <w:unhideWhenUsed/>
    <w:rsid w:val="000072A3"/>
    <w:rPr>
      <w:vertAlign w:val="superscript"/>
    </w:rPr>
  </w:style>
  <w:style w:type="paragraph" w:styleId="Tekstpodstawowywcity">
    <w:name w:val="Body Text Indent"/>
    <w:basedOn w:val="Normalny"/>
    <w:link w:val="TekstpodstawowywcityZnak"/>
    <w:uiPriority w:val="99"/>
    <w:unhideWhenUsed/>
    <w:rsid w:val="004812C2"/>
    <w:pPr>
      <w:spacing w:after="0" w:line="360" w:lineRule="exact"/>
      <w:ind w:firstLine="709"/>
      <w:contextualSpacing/>
    </w:pPr>
    <w:rPr>
      <w:rFonts w:cs="Times New Roman"/>
      <w:sz w:val="24"/>
      <w:szCs w:val="24"/>
    </w:rPr>
  </w:style>
  <w:style w:type="character" w:customStyle="1" w:styleId="TekstpodstawowywcityZnak">
    <w:name w:val="Tekst podstawowy wcięty Znak"/>
    <w:basedOn w:val="Domylnaczcionkaakapitu"/>
    <w:link w:val="Tekstpodstawowywcity"/>
    <w:uiPriority w:val="99"/>
    <w:rsid w:val="004812C2"/>
    <w:rPr>
      <w:rFonts w:cs="Times New Roman"/>
      <w:sz w:val="24"/>
      <w:szCs w:val="24"/>
    </w:rPr>
  </w:style>
  <w:style w:type="paragraph" w:styleId="Tekstpodstawowy2">
    <w:name w:val="Body Text 2"/>
    <w:basedOn w:val="Normalny"/>
    <w:link w:val="Tekstpodstawowy2Znak"/>
    <w:uiPriority w:val="99"/>
    <w:unhideWhenUsed/>
    <w:rsid w:val="004812C2"/>
    <w:pPr>
      <w:widowControl w:val="0"/>
      <w:suppressAutoHyphens/>
      <w:spacing w:after="0" w:line="240" w:lineRule="auto"/>
    </w:pPr>
    <w:rPr>
      <w:rFonts w:eastAsia="SimSun" w:cstheme="minorHAnsi"/>
      <w:b/>
      <w:color w:val="FF0000"/>
      <w:kern w:val="1"/>
      <w:sz w:val="24"/>
      <w:szCs w:val="24"/>
    </w:rPr>
  </w:style>
  <w:style w:type="character" w:customStyle="1" w:styleId="Tekstpodstawowy2Znak">
    <w:name w:val="Tekst podstawowy 2 Znak"/>
    <w:basedOn w:val="Domylnaczcionkaakapitu"/>
    <w:link w:val="Tekstpodstawowy2"/>
    <w:uiPriority w:val="99"/>
    <w:rsid w:val="004812C2"/>
    <w:rPr>
      <w:rFonts w:eastAsia="SimSun" w:cstheme="minorHAnsi"/>
      <w:b/>
      <w:color w:val="FF0000"/>
      <w:kern w:val="1"/>
      <w:sz w:val="24"/>
      <w:szCs w:val="24"/>
    </w:rPr>
  </w:style>
  <w:style w:type="paragraph" w:styleId="Tekstpodstawowy3">
    <w:name w:val="Body Text 3"/>
    <w:basedOn w:val="Normalny"/>
    <w:link w:val="Tekstpodstawowy3Znak"/>
    <w:uiPriority w:val="99"/>
    <w:unhideWhenUsed/>
    <w:rsid w:val="00CA0AD2"/>
    <w:pPr>
      <w:spacing w:line="240" w:lineRule="auto"/>
    </w:pPr>
    <w:rPr>
      <w:i/>
      <w:iCs/>
      <w:sz w:val="24"/>
      <w:szCs w:val="24"/>
    </w:rPr>
  </w:style>
  <w:style w:type="character" w:customStyle="1" w:styleId="Tekstpodstawowy3Znak">
    <w:name w:val="Tekst podstawowy 3 Znak"/>
    <w:basedOn w:val="Domylnaczcionkaakapitu"/>
    <w:link w:val="Tekstpodstawowy3"/>
    <w:uiPriority w:val="99"/>
    <w:rsid w:val="00CA0AD2"/>
    <w:rPr>
      <w:i/>
      <w:iCs/>
      <w:sz w:val="24"/>
      <w:szCs w:val="24"/>
    </w:rPr>
  </w:style>
  <w:style w:type="character" w:customStyle="1" w:styleId="Nagwek5Znak">
    <w:name w:val="Nagłówek 5 Znak"/>
    <w:basedOn w:val="Domylnaczcionkaakapitu"/>
    <w:link w:val="Nagwek5"/>
    <w:uiPriority w:val="9"/>
    <w:rsid w:val="00C60D14"/>
    <w:rPr>
      <w:rFonts w:eastAsia="Times New Roman" w:cs="Times New Roman"/>
      <w:b/>
      <w:bCs/>
      <w:i/>
      <w:iCs/>
      <w:sz w:val="24"/>
      <w:szCs w:val="24"/>
      <w:lang w:eastAsia="pl-PL"/>
    </w:rPr>
  </w:style>
  <w:style w:type="paragraph" w:styleId="Legenda">
    <w:name w:val="caption"/>
    <w:basedOn w:val="Normalny"/>
    <w:next w:val="Normalny"/>
    <w:uiPriority w:val="35"/>
    <w:unhideWhenUsed/>
    <w:qFormat/>
    <w:rsid w:val="00F27E3B"/>
    <w:pPr>
      <w:spacing w:after="200" w:line="240" w:lineRule="auto"/>
      <w:jc w:val="left"/>
    </w:pPr>
    <w:rPr>
      <w:i/>
      <w:iCs/>
      <w:color w:val="44546A" w:themeColor="text2"/>
      <w:sz w:val="18"/>
      <w:szCs w:val="18"/>
    </w:rPr>
  </w:style>
  <w:style w:type="character" w:customStyle="1" w:styleId="Nagwek6Znak">
    <w:name w:val="Nagłówek 6 Znak"/>
    <w:basedOn w:val="Domylnaczcionkaakapitu"/>
    <w:link w:val="Nagwek6"/>
    <w:uiPriority w:val="9"/>
    <w:rsid w:val="00E9243C"/>
    <w:rPr>
      <w:rFonts w:cs="Times New Roman"/>
      <w:b/>
      <w:bCs/>
      <w:sz w:val="24"/>
      <w:szCs w:val="24"/>
    </w:rPr>
  </w:style>
  <w:style w:type="character" w:customStyle="1" w:styleId="Nagwek7Znak">
    <w:name w:val="Nagłówek 7 Znak"/>
    <w:basedOn w:val="Domylnaczcionkaakapitu"/>
    <w:link w:val="Nagwek7"/>
    <w:uiPriority w:val="9"/>
    <w:rsid w:val="0083636A"/>
    <w:rPr>
      <w:rFonts w:cs="Times New Roman"/>
      <w:b/>
      <w:bCs/>
      <w:i/>
      <w:iCs/>
    </w:rPr>
  </w:style>
  <w:style w:type="paragraph" w:styleId="NormalnyWeb">
    <w:name w:val="Normal (Web)"/>
    <w:basedOn w:val="Normalny"/>
    <w:uiPriority w:val="99"/>
    <w:unhideWhenUsed/>
    <w:rsid w:val="007B7626"/>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7B7626"/>
    <w:rPr>
      <w:b/>
      <w:bCs/>
    </w:rPr>
  </w:style>
  <w:style w:type="table" w:customStyle="1" w:styleId="Tabela-Siatka1">
    <w:name w:val="Tabela - Siatka1"/>
    <w:basedOn w:val="Standardowy"/>
    <w:next w:val="Tabela-Siatka"/>
    <w:uiPriority w:val="59"/>
    <w:rsid w:val="002A1913"/>
    <w:pPr>
      <w:spacing w:after="0" w:line="240" w:lineRule="auto"/>
      <w:jc w:val="left"/>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2A1913"/>
    <w:pPr>
      <w:spacing w:after="0" w:line="240" w:lineRule="auto"/>
      <w:jc w:val="left"/>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uiPriority w:val="39"/>
    <w:rsid w:val="002A1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71">
    <w:name w:val="Styl71"/>
    <w:uiPriority w:val="99"/>
    <w:rsid w:val="0011525F"/>
    <w:pPr>
      <w:numPr>
        <w:numId w:val="15"/>
      </w:numPr>
    </w:pPr>
  </w:style>
  <w:style w:type="numbering" w:customStyle="1" w:styleId="Styl421">
    <w:name w:val="Styl421"/>
    <w:uiPriority w:val="99"/>
    <w:rsid w:val="0011525F"/>
    <w:pPr>
      <w:numPr>
        <w:numId w:val="11"/>
      </w:numPr>
    </w:pPr>
  </w:style>
  <w:style w:type="numbering" w:customStyle="1" w:styleId="Styl511">
    <w:name w:val="Styl511"/>
    <w:uiPriority w:val="99"/>
    <w:rsid w:val="0011525F"/>
    <w:pPr>
      <w:numPr>
        <w:numId w:val="12"/>
      </w:numPr>
    </w:pPr>
  </w:style>
  <w:style w:type="numbering" w:customStyle="1" w:styleId="Styl611">
    <w:name w:val="Styl611"/>
    <w:uiPriority w:val="99"/>
    <w:rsid w:val="0011525F"/>
    <w:pPr>
      <w:numPr>
        <w:numId w:val="13"/>
      </w:numPr>
    </w:pPr>
  </w:style>
  <w:style w:type="numbering" w:customStyle="1" w:styleId="Styl711">
    <w:name w:val="Styl711"/>
    <w:uiPriority w:val="99"/>
    <w:rsid w:val="0011525F"/>
    <w:pPr>
      <w:numPr>
        <w:numId w:val="14"/>
      </w:numPr>
    </w:pPr>
  </w:style>
  <w:style w:type="numbering" w:customStyle="1" w:styleId="Styl712">
    <w:name w:val="Styl712"/>
    <w:uiPriority w:val="99"/>
    <w:rsid w:val="007D4A75"/>
    <w:pPr>
      <w:numPr>
        <w:numId w:val="5"/>
      </w:numPr>
    </w:pPr>
  </w:style>
  <w:style w:type="numbering" w:customStyle="1" w:styleId="Styl4211">
    <w:name w:val="Styl4211"/>
    <w:uiPriority w:val="99"/>
    <w:rsid w:val="007D4A75"/>
    <w:pPr>
      <w:numPr>
        <w:numId w:val="1"/>
      </w:numPr>
    </w:pPr>
  </w:style>
  <w:style w:type="numbering" w:customStyle="1" w:styleId="Styl5111">
    <w:name w:val="Styl5111"/>
    <w:uiPriority w:val="99"/>
    <w:rsid w:val="007D4A75"/>
  </w:style>
  <w:style w:type="numbering" w:customStyle="1" w:styleId="Styl6111">
    <w:name w:val="Styl6111"/>
    <w:uiPriority w:val="99"/>
    <w:rsid w:val="007D4A75"/>
    <w:pPr>
      <w:numPr>
        <w:numId w:val="3"/>
      </w:numPr>
    </w:pPr>
  </w:style>
  <w:style w:type="numbering" w:customStyle="1" w:styleId="Styl7111">
    <w:name w:val="Styl7111"/>
    <w:uiPriority w:val="99"/>
    <w:rsid w:val="007D4A75"/>
    <w:pPr>
      <w:numPr>
        <w:numId w:val="4"/>
      </w:numPr>
    </w:pPr>
  </w:style>
  <w:style w:type="character" w:customStyle="1" w:styleId="Nagwek8Znak">
    <w:name w:val="Nagłówek 8 Znak"/>
    <w:basedOn w:val="Domylnaczcionkaakapitu"/>
    <w:link w:val="Nagwek8"/>
    <w:uiPriority w:val="9"/>
    <w:rsid w:val="00186CAF"/>
    <w:rPr>
      <w:rFonts w:ascii="Calibri" w:eastAsia="Calibri" w:hAnsi="Calibri" w:cs="Times New Roman"/>
      <w:b/>
      <w:sz w:val="24"/>
    </w:rPr>
  </w:style>
  <w:style w:type="character" w:styleId="Hipercze">
    <w:name w:val="Hyperlink"/>
    <w:basedOn w:val="Domylnaczcionkaakapitu"/>
    <w:uiPriority w:val="99"/>
    <w:semiHidden/>
    <w:unhideWhenUsed/>
    <w:rsid w:val="003A573E"/>
    <w:rPr>
      <w:color w:val="0000FF"/>
      <w:u w:val="single"/>
    </w:rPr>
  </w:style>
  <w:style w:type="character" w:customStyle="1" w:styleId="Nagwek9Znak">
    <w:name w:val="Nagłówek 9 Znak"/>
    <w:basedOn w:val="Domylnaczcionkaakapitu"/>
    <w:link w:val="Nagwek9"/>
    <w:uiPriority w:val="9"/>
    <w:rsid w:val="003A573E"/>
    <w:rPr>
      <w:rFonts w:eastAsia="Calibri" w:cs="Calibri"/>
      <w:b/>
      <w:sz w:val="24"/>
      <w:szCs w:val="24"/>
      <w:shd w:val="clear" w:color="auto" w:fill="D9D9D9"/>
      <w:lang w:eastAsia="pl-PL"/>
    </w:rPr>
  </w:style>
  <w:style w:type="character" w:customStyle="1" w:styleId="AkapitzlistZnak">
    <w:name w:val="Akapit z listą Znak"/>
    <w:link w:val="Akapitzlist"/>
    <w:uiPriority w:val="34"/>
    <w:rsid w:val="00514CF3"/>
  </w:style>
  <w:style w:type="paragraph" w:styleId="Tekstdymka">
    <w:name w:val="Balloon Text"/>
    <w:basedOn w:val="Normalny"/>
    <w:link w:val="TekstdymkaZnak"/>
    <w:uiPriority w:val="99"/>
    <w:unhideWhenUsed/>
    <w:rsid w:val="006F623B"/>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rsid w:val="006F623B"/>
    <w:rPr>
      <w:rFonts w:ascii="Segoe UI" w:hAnsi="Segoe UI" w:cs="Segoe UI"/>
      <w:sz w:val="18"/>
      <w:szCs w:val="18"/>
    </w:rPr>
  </w:style>
  <w:style w:type="table" w:customStyle="1" w:styleId="TableGrid">
    <w:name w:val="TableGrid"/>
    <w:rsid w:val="00CF12CD"/>
    <w:pPr>
      <w:spacing w:after="0" w:line="240" w:lineRule="auto"/>
      <w:jc w:val="left"/>
    </w:pPr>
    <w:rPr>
      <w:rFonts w:eastAsiaTheme="minorEastAsia"/>
      <w:lang w:eastAsia="pl-PL"/>
    </w:rPr>
    <w:tblPr>
      <w:tblCellMar>
        <w:top w:w="0" w:type="dxa"/>
        <w:left w:w="0" w:type="dxa"/>
        <w:bottom w:w="0" w:type="dxa"/>
        <w:right w:w="0" w:type="dxa"/>
      </w:tblCellMar>
    </w:tblPr>
  </w:style>
  <w:style w:type="numbering" w:customStyle="1" w:styleId="Styl714">
    <w:name w:val="Styl714"/>
    <w:uiPriority w:val="99"/>
    <w:rsid w:val="00A4285C"/>
    <w:pPr>
      <w:numPr>
        <w:numId w:val="27"/>
      </w:numPr>
    </w:pPr>
  </w:style>
  <w:style w:type="numbering" w:customStyle="1" w:styleId="Styl1124">
    <w:name w:val="Styl1124"/>
    <w:uiPriority w:val="99"/>
    <w:rsid w:val="00476C34"/>
    <w:pPr>
      <w:numPr>
        <w:numId w:val="37"/>
      </w:numPr>
    </w:pPr>
  </w:style>
  <w:style w:type="paragraph" w:customStyle="1" w:styleId="footnotedescription">
    <w:name w:val="footnote description"/>
    <w:next w:val="Normalny"/>
    <w:link w:val="footnotedescriptionChar"/>
    <w:hidden/>
    <w:rsid w:val="00283B42"/>
    <w:pPr>
      <w:spacing w:after="0" w:line="251" w:lineRule="auto"/>
      <w:ind w:right="92"/>
    </w:pPr>
    <w:rPr>
      <w:rFonts w:ascii="Calibri" w:eastAsia="Calibri" w:hAnsi="Calibri" w:cs="Calibri"/>
      <w:color w:val="000000"/>
      <w:sz w:val="16"/>
      <w:lang w:eastAsia="pl-PL"/>
    </w:rPr>
  </w:style>
  <w:style w:type="character" w:customStyle="1" w:styleId="footnotedescriptionChar">
    <w:name w:val="footnote description Char"/>
    <w:link w:val="footnotedescription"/>
    <w:rsid w:val="00283B42"/>
    <w:rPr>
      <w:rFonts w:ascii="Calibri" w:eastAsia="Calibri" w:hAnsi="Calibri" w:cs="Calibri"/>
      <w:color w:val="000000"/>
      <w:sz w:val="16"/>
      <w:lang w:eastAsia="pl-PL"/>
    </w:rPr>
  </w:style>
  <w:style w:type="character" w:customStyle="1" w:styleId="footnotemark">
    <w:name w:val="footnote mark"/>
    <w:hidden/>
    <w:rsid w:val="00283B42"/>
    <w:rPr>
      <w:rFonts w:ascii="Calibri" w:eastAsia="Calibri" w:hAnsi="Calibri" w:cs="Calibri"/>
      <w:color w:val="000000"/>
      <w:sz w:val="16"/>
      <w:vertAlign w:val="superscript"/>
    </w:rPr>
  </w:style>
  <w:style w:type="paragraph" w:styleId="Tekstblokowy">
    <w:name w:val="Block Text"/>
    <w:basedOn w:val="Normalny"/>
    <w:uiPriority w:val="99"/>
    <w:unhideWhenUsed/>
    <w:rsid w:val="00952315"/>
    <w:pPr>
      <w:spacing w:after="35" w:line="360" w:lineRule="exact"/>
      <w:ind w:left="278" w:right="45"/>
    </w:pPr>
    <w:rPr>
      <w:b/>
      <w:bCs/>
      <w:i/>
      <w:iCs/>
      <w:sz w:val="24"/>
      <w:szCs w:val="24"/>
    </w:rPr>
  </w:style>
  <w:style w:type="numbering" w:customStyle="1" w:styleId="Styl7141">
    <w:name w:val="Styl7141"/>
    <w:uiPriority w:val="99"/>
    <w:rsid w:val="007A6F0C"/>
  </w:style>
  <w:style w:type="character" w:styleId="UyteHipercze">
    <w:name w:val="FollowedHyperlink"/>
    <w:basedOn w:val="Domylnaczcionkaakapitu"/>
    <w:uiPriority w:val="99"/>
    <w:semiHidden/>
    <w:unhideWhenUsed/>
    <w:rsid w:val="00023A88"/>
    <w:rPr>
      <w:color w:val="954F72" w:themeColor="followedHyperlink"/>
      <w:u w:val="single"/>
    </w:rPr>
  </w:style>
  <w:style w:type="numbering" w:customStyle="1" w:styleId="Styl7142">
    <w:name w:val="Styl7142"/>
    <w:uiPriority w:val="99"/>
    <w:rsid w:val="001E5BB8"/>
  </w:style>
  <w:style w:type="paragraph" w:styleId="Tekstpodstawowywcity2">
    <w:name w:val="Body Text Indent 2"/>
    <w:basedOn w:val="Normalny"/>
    <w:link w:val="Tekstpodstawowywcity2Znak"/>
    <w:uiPriority w:val="99"/>
    <w:unhideWhenUsed/>
    <w:rsid w:val="00D708C7"/>
    <w:pPr>
      <w:spacing w:after="0" w:line="360" w:lineRule="exact"/>
      <w:ind w:left="567"/>
      <w:contextualSpacing/>
      <w:jc w:val="left"/>
    </w:pPr>
    <w:rPr>
      <w:rFonts w:ascii="Calibri" w:eastAsia="Times New Roman" w:hAnsi="Calibri" w:cs="Times New Roman"/>
      <w:b/>
      <w:bCs/>
      <w:i/>
      <w:iCs/>
      <w:sz w:val="20"/>
      <w:szCs w:val="20"/>
      <w:lang w:val="x-none" w:eastAsia="x-none"/>
    </w:rPr>
  </w:style>
  <w:style w:type="character" w:customStyle="1" w:styleId="Tekstpodstawowywcity2Znak">
    <w:name w:val="Tekst podstawowy wcięty 2 Znak"/>
    <w:basedOn w:val="Domylnaczcionkaakapitu"/>
    <w:link w:val="Tekstpodstawowywcity2"/>
    <w:uiPriority w:val="99"/>
    <w:rsid w:val="00D708C7"/>
    <w:rPr>
      <w:rFonts w:ascii="Calibri" w:eastAsia="Times New Roman" w:hAnsi="Calibri" w:cs="Times New Roman"/>
      <w:b/>
      <w:bCs/>
      <w:i/>
      <w:iCs/>
      <w:sz w:val="20"/>
      <w:szCs w:val="20"/>
      <w:lang w:val="x-none" w:eastAsia="x-none"/>
    </w:rPr>
  </w:style>
  <w:style w:type="paragraph" w:styleId="Tekstpodstawowywcity3">
    <w:name w:val="Body Text Indent 3"/>
    <w:basedOn w:val="Normalny"/>
    <w:link w:val="Tekstpodstawowywcity3Znak"/>
    <w:uiPriority w:val="99"/>
    <w:unhideWhenUsed/>
    <w:rsid w:val="00D708C7"/>
    <w:pPr>
      <w:spacing w:after="0" w:line="240" w:lineRule="auto"/>
      <w:ind w:left="567"/>
      <w:contextualSpacing/>
    </w:pPr>
    <w:rPr>
      <w:rFonts w:ascii="Calibri" w:eastAsia="Calibri" w:hAnsi="Calibri" w:cs="Times New Roman"/>
      <w:b/>
      <w:bCs/>
      <w:i/>
      <w:iCs/>
      <w:sz w:val="20"/>
      <w:szCs w:val="20"/>
    </w:rPr>
  </w:style>
  <w:style w:type="character" w:customStyle="1" w:styleId="Tekstpodstawowywcity3Znak">
    <w:name w:val="Tekst podstawowy wcięty 3 Znak"/>
    <w:basedOn w:val="Domylnaczcionkaakapitu"/>
    <w:link w:val="Tekstpodstawowywcity3"/>
    <w:uiPriority w:val="99"/>
    <w:rsid w:val="00D708C7"/>
    <w:rPr>
      <w:rFonts w:ascii="Calibri" w:eastAsia="Calibri" w:hAnsi="Calibri" w:cs="Times New Roman"/>
      <w:b/>
      <w:bCs/>
      <w:i/>
      <w:iCs/>
      <w:sz w:val="20"/>
      <w:szCs w:val="20"/>
    </w:rPr>
  </w:style>
  <w:style w:type="paragraph" w:customStyle="1" w:styleId="Default">
    <w:name w:val="Default"/>
    <w:rsid w:val="006C68E0"/>
    <w:pPr>
      <w:autoSpaceDE w:val="0"/>
      <w:autoSpaceDN w:val="0"/>
      <w:adjustRightInd w:val="0"/>
      <w:spacing w:after="0" w:line="240" w:lineRule="auto"/>
      <w:jc w:val="left"/>
    </w:pPr>
    <w:rPr>
      <w:rFonts w:ascii="Calibri" w:hAnsi="Calibri" w:cs="Calibri"/>
      <w:color w:val="000000"/>
      <w:sz w:val="24"/>
      <w:szCs w:val="24"/>
    </w:rPr>
  </w:style>
  <w:style w:type="numbering" w:customStyle="1" w:styleId="Styl7143">
    <w:name w:val="Styl7143"/>
    <w:uiPriority w:val="99"/>
    <w:rsid w:val="003A250C"/>
  </w:style>
  <w:style w:type="numbering" w:customStyle="1" w:styleId="Styl7144">
    <w:name w:val="Styl7144"/>
    <w:uiPriority w:val="99"/>
    <w:rsid w:val="00367B60"/>
  </w:style>
  <w:style w:type="numbering" w:customStyle="1" w:styleId="Styl61">
    <w:name w:val="Styl61"/>
    <w:uiPriority w:val="99"/>
    <w:rsid w:val="00923AEC"/>
    <w:pPr>
      <w:numPr>
        <w:numId w:val="2"/>
      </w:numPr>
    </w:pPr>
  </w:style>
  <w:style w:type="numbering" w:customStyle="1" w:styleId="Styl7145">
    <w:name w:val="Styl7145"/>
    <w:uiPriority w:val="99"/>
    <w:rsid w:val="008E2F4E"/>
  </w:style>
  <w:style w:type="table" w:customStyle="1" w:styleId="Tabela-Siatka3">
    <w:name w:val="Tabela - Siatka3"/>
    <w:basedOn w:val="Standardowy"/>
    <w:next w:val="Tabela-Siatka"/>
    <w:uiPriority w:val="39"/>
    <w:rsid w:val="00B810D0"/>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11223">
    <w:name w:val="Styl11223"/>
    <w:uiPriority w:val="99"/>
    <w:rsid w:val="001A3905"/>
    <w:pPr>
      <w:numPr>
        <w:numId w:val="132"/>
      </w:numPr>
    </w:pPr>
  </w:style>
  <w:style w:type="character" w:customStyle="1" w:styleId="smalltext">
    <w:name w:val="small_text"/>
    <w:basedOn w:val="Domylnaczcionkaakapitu"/>
    <w:rsid w:val="006C7B3A"/>
  </w:style>
  <w:style w:type="table" w:customStyle="1" w:styleId="Tabela-Siatka31">
    <w:name w:val="Tabela - Siatka31"/>
    <w:basedOn w:val="Standardowy"/>
    <w:next w:val="Tabela-Siatka"/>
    <w:uiPriority w:val="39"/>
    <w:rsid w:val="00E522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39"/>
    <w:rsid w:val="001F1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7146">
    <w:name w:val="Styl7146"/>
    <w:uiPriority w:val="99"/>
    <w:rsid w:val="00B05B86"/>
  </w:style>
  <w:style w:type="numbering" w:customStyle="1" w:styleId="Styl7147">
    <w:name w:val="Styl7147"/>
    <w:uiPriority w:val="99"/>
    <w:rsid w:val="009F2273"/>
    <w:pPr>
      <w:numPr>
        <w:numId w:val="10"/>
      </w:numPr>
    </w:pPr>
  </w:style>
  <w:style w:type="table" w:customStyle="1" w:styleId="Tabela-Siatka411">
    <w:name w:val="Tabela - Siatka411"/>
    <w:basedOn w:val="Standardowy"/>
    <w:next w:val="Tabela-Siatka"/>
    <w:uiPriority w:val="39"/>
    <w:rsid w:val="00FD6E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9D3F00"/>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12">
    <w:name w:val="Styl12"/>
    <w:uiPriority w:val="99"/>
    <w:rsid w:val="009D3F00"/>
    <w:pPr>
      <w:numPr>
        <w:numId w:val="239"/>
      </w:numPr>
    </w:pPr>
  </w:style>
  <w:style w:type="numbering" w:customStyle="1" w:styleId="Styl13">
    <w:name w:val="Styl13"/>
    <w:uiPriority w:val="99"/>
    <w:rsid w:val="009D3F00"/>
    <w:pPr>
      <w:numPr>
        <w:numId w:val="240"/>
      </w:numPr>
    </w:pPr>
  </w:style>
  <w:style w:type="numbering" w:customStyle="1" w:styleId="Styl33">
    <w:name w:val="Styl33"/>
    <w:uiPriority w:val="99"/>
    <w:rsid w:val="009D3F00"/>
    <w:pPr>
      <w:numPr>
        <w:numId w:val="241"/>
      </w:numPr>
    </w:pPr>
  </w:style>
  <w:style w:type="table" w:customStyle="1" w:styleId="Tabela-Siatka61">
    <w:name w:val="Tabela - Siatka61"/>
    <w:basedOn w:val="Standardowy"/>
    <w:next w:val="Tabela-Siatka"/>
    <w:uiPriority w:val="39"/>
    <w:rsid w:val="00746DE7"/>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53">
    <w:name w:val="Styl53"/>
    <w:uiPriority w:val="99"/>
    <w:rsid w:val="00746DE7"/>
    <w:pPr>
      <w:numPr>
        <w:numId w:val="249"/>
      </w:numPr>
    </w:pPr>
  </w:style>
  <w:style w:type="numbering" w:customStyle="1" w:styleId="Styl73">
    <w:name w:val="Styl73"/>
    <w:uiPriority w:val="99"/>
    <w:rsid w:val="00746DE7"/>
    <w:pPr>
      <w:numPr>
        <w:numId w:val="250"/>
      </w:numPr>
    </w:pPr>
  </w:style>
  <w:style w:type="table" w:customStyle="1" w:styleId="Tabela-Siatka62">
    <w:name w:val="Tabela - Siatka62"/>
    <w:basedOn w:val="Standardowy"/>
    <w:next w:val="Tabela-Siatka"/>
    <w:uiPriority w:val="39"/>
    <w:rsid w:val="000E5B4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
    <w:name w:val="Tabela - Siatka63"/>
    <w:basedOn w:val="Standardowy"/>
    <w:next w:val="Tabela-Siatka"/>
    <w:uiPriority w:val="39"/>
    <w:rsid w:val="000C5637"/>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221">
    <w:name w:val="Styl221"/>
    <w:uiPriority w:val="99"/>
    <w:rsid w:val="000C5637"/>
    <w:pPr>
      <w:numPr>
        <w:numId w:val="295"/>
      </w:numPr>
    </w:pPr>
  </w:style>
  <w:style w:type="numbering" w:customStyle="1" w:styleId="Styl222">
    <w:name w:val="Styl222"/>
    <w:uiPriority w:val="99"/>
    <w:rsid w:val="000C5637"/>
    <w:pPr>
      <w:numPr>
        <w:numId w:val="296"/>
      </w:numPr>
    </w:pPr>
  </w:style>
  <w:style w:type="table" w:customStyle="1" w:styleId="Tabela-Siatka64">
    <w:name w:val="Tabela - Siatka64"/>
    <w:basedOn w:val="Standardowy"/>
    <w:next w:val="Tabela-Siatka"/>
    <w:uiPriority w:val="39"/>
    <w:rsid w:val="00F5373E"/>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5">
    <w:name w:val="Tabela - Siatka65"/>
    <w:basedOn w:val="Standardowy"/>
    <w:next w:val="Tabela-Siatka"/>
    <w:uiPriority w:val="39"/>
    <w:rsid w:val="009A314A"/>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6">
    <w:name w:val="Tabela - Siatka66"/>
    <w:basedOn w:val="Standardowy"/>
    <w:next w:val="Tabela-Siatka"/>
    <w:uiPriority w:val="39"/>
    <w:rsid w:val="00C562E0"/>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7">
    <w:name w:val="Tabela - Siatka67"/>
    <w:basedOn w:val="Standardowy"/>
    <w:next w:val="Tabela-Siatka"/>
    <w:uiPriority w:val="39"/>
    <w:rsid w:val="00465343"/>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8">
    <w:name w:val="Tabela - Siatka68"/>
    <w:basedOn w:val="Standardowy"/>
    <w:next w:val="Tabela-Siatka"/>
    <w:uiPriority w:val="39"/>
    <w:rsid w:val="00FB51D2"/>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9">
    <w:name w:val="Tabela - Siatka69"/>
    <w:basedOn w:val="Standardowy"/>
    <w:next w:val="Tabela-Siatka"/>
    <w:uiPriority w:val="39"/>
    <w:rsid w:val="00394AD6"/>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0">
    <w:name w:val="Tabela - Siatka610"/>
    <w:basedOn w:val="Standardowy"/>
    <w:next w:val="Tabela-Siatka"/>
    <w:uiPriority w:val="39"/>
    <w:rsid w:val="001B756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1">
    <w:name w:val="Tabela - Siatka611"/>
    <w:basedOn w:val="Standardowy"/>
    <w:next w:val="Tabela-Siatka"/>
    <w:uiPriority w:val="39"/>
    <w:rsid w:val="00C70117"/>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2">
    <w:name w:val="Tabela - Siatka612"/>
    <w:basedOn w:val="Standardowy"/>
    <w:next w:val="Tabela-Siatka"/>
    <w:uiPriority w:val="39"/>
    <w:rsid w:val="0068715E"/>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3">
    <w:name w:val="Tabela - Siatka613"/>
    <w:basedOn w:val="Standardowy"/>
    <w:next w:val="Tabela-Siatka"/>
    <w:uiPriority w:val="39"/>
    <w:rsid w:val="00114343"/>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4">
    <w:name w:val="Tabela - Siatka614"/>
    <w:basedOn w:val="Standardowy"/>
    <w:next w:val="Tabela-Siatka"/>
    <w:uiPriority w:val="39"/>
    <w:rsid w:val="00C77AF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5">
    <w:name w:val="Tabela - Siatka615"/>
    <w:basedOn w:val="Standardowy"/>
    <w:next w:val="Tabela-Siatka"/>
    <w:uiPriority w:val="39"/>
    <w:rsid w:val="006C36BE"/>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6">
    <w:name w:val="Tabela - Siatka616"/>
    <w:basedOn w:val="Standardowy"/>
    <w:next w:val="Tabela-Siatka"/>
    <w:uiPriority w:val="39"/>
    <w:rsid w:val="007135D9"/>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7">
    <w:name w:val="Tabela - Siatka617"/>
    <w:basedOn w:val="Standardowy"/>
    <w:next w:val="Tabela-Siatka"/>
    <w:uiPriority w:val="39"/>
    <w:rsid w:val="00DE587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8">
    <w:name w:val="Tabela - Siatka618"/>
    <w:basedOn w:val="Standardowy"/>
    <w:next w:val="Tabela-Siatka"/>
    <w:uiPriority w:val="39"/>
    <w:rsid w:val="00BE3998"/>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9">
    <w:name w:val="Tabela - Siatka619"/>
    <w:basedOn w:val="Standardowy"/>
    <w:next w:val="Tabela-Siatka"/>
    <w:uiPriority w:val="39"/>
    <w:rsid w:val="00C44904"/>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0">
    <w:name w:val="Tabela - Siatka620"/>
    <w:basedOn w:val="Standardowy"/>
    <w:next w:val="Tabela-Siatka"/>
    <w:uiPriority w:val="39"/>
    <w:rsid w:val="00DE250D"/>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1">
    <w:name w:val="Tabela - Siatka621"/>
    <w:basedOn w:val="Standardowy"/>
    <w:next w:val="Tabela-Siatka"/>
    <w:uiPriority w:val="39"/>
    <w:rsid w:val="005D2E6D"/>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2">
    <w:name w:val="Tabela - Siatka622"/>
    <w:basedOn w:val="Standardowy"/>
    <w:next w:val="Tabela-Siatka"/>
    <w:uiPriority w:val="39"/>
    <w:rsid w:val="00655208"/>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3">
    <w:name w:val="Tabela - Siatka623"/>
    <w:basedOn w:val="Standardowy"/>
    <w:next w:val="Tabela-Siatka"/>
    <w:uiPriority w:val="39"/>
    <w:rsid w:val="008A603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4">
    <w:name w:val="Tabela - Siatka624"/>
    <w:basedOn w:val="Standardowy"/>
    <w:next w:val="Tabela-Siatka"/>
    <w:uiPriority w:val="39"/>
    <w:rsid w:val="006862F4"/>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3C2BB0"/>
    <w:rPr>
      <w:sz w:val="16"/>
      <w:szCs w:val="16"/>
    </w:rPr>
  </w:style>
  <w:style w:type="paragraph" w:styleId="Tekstkomentarza">
    <w:name w:val="annotation text"/>
    <w:basedOn w:val="Normalny"/>
    <w:link w:val="TekstkomentarzaZnak"/>
    <w:uiPriority w:val="99"/>
    <w:semiHidden/>
    <w:unhideWhenUsed/>
    <w:rsid w:val="003C2BB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C2BB0"/>
    <w:rPr>
      <w:sz w:val="20"/>
      <w:szCs w:val="20"/>
    </w:rPr>
  </w:style>
  <w:style w:type="paragraph" w:styleId="Tematkomentarza">
    <w:name w:val="annotation subject"/>
    <w:basedOn w:val="Tekstkomentarza"/>
    <w:next w:val="Tekstkomentarza"/>
    <w:link w:val="TematkomentarzaZnak"/>
    <w:uiPriority w:val="99"/>
    <w:semiHidden/>
    <w:unhideWhenUsed/>
    <w:rsid w:val="003C2BB0"/>
    <w:rPr>
      <w:b/>
      <w:bCs/>
    </w:rPr>
  </w:style>
  <w:style w:type="character" w:customStyle="1" w:styleId="TematkomentarzaZnak">
    <w:name w:val="Temat komentarza Znak"/>
    <w:basedOn w:val="TekstkomentarzaZnak"/>
    <w:link w:val="Tematkomentarza"/>
    <w:uiPriority w:val="99"/>
    <w:semiHidden/>
    <w:rsid w:val="003C2BB0"/>
    <w:rPr>
      <w:b/>
      <w:bCs/>
      <w:sz w:val="20"/>
      <w:szCs w:val="20"/>
    </w:rPr>
  </w:style>
  <w:style w:type="table" w:customStyle="1" w:styleId="Tabela-Siatka625">
    <w:name w:val="Tabela - Siatka625"/>
    <w:basedOn w:val="Standardowy"/>
    <w:next w:val="Tabela-Siatka"/>
    <w:uiPriority w:val="39"/>
    <w:rsid w:val="00821044"/>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6">
    <w:name w:val="Tabela - Siatka626"/>
    <w:basedOn w:val="Standardowy"/>
    <w:next w:val="Tabela-Siatka"/>
    <w:uiPriority w:val="39"/>
    <w:rsid w:val="009C34B8"/>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7">
    <w:name w:val="Tabela - Siatka627"/>
    <w:basedOn w:val="Standardowy"/>
    <w:next w:val="Tabela-Siatka"/>
    <w:uiPriority w:val="39"/>
    <w:rsid w:val="00684504"/>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8">
    <w:name w:val="Tabela - Siatka628"/>
    <w:basedOn w:val="Standardowy"/>
    <w:next w:val="Tabela-Siatka"/>
    <w:uiPriority w:val="39"/>
    <w:rsid w:val="00616D10"/>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9">
    <w:name w:val="Tabela - Siatka629"/>
    <w:basedOn w:val="Standardowy"/>
    <w:next w:val="Tabela-Siatka"/>
    <w:uiPriority w:val="39"/>
    <w:rsid w:val="00A954E4"/>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0">
    <w:name w:val="Tabela - Siatka630"/>
    <w:basedOn w:val="Standardowy"/>
    <w:next w:val="Tabela-Siatka"/>
    <w:uiPriority w:val="39"/>
    <w:rsid w:val="004301CA"/>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1">
    <w:name w:val="Tabela - Siatka631"/>
    <w:basedOn w:val="Standardowy"/>
    <w:next w:val="Tabela-Siatka"/>
    <w:uiPriority w:val="39"/>
    <w:rsid w:val="00B96FB6"/>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2">
    <w:name w:val="Tabela - Siatka632"/>
    <w:basedOn w:val="Standardowy"/>
    <w:next w:val="Tabela-Siatka"/>
    <w:uiPriority w:val="39"/>
    <w:rsid w:val="0047064F"/>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3">
    <w:name w:val="Tabela - Siatka633"/>
    <w:basedOn w:val="Standardowy"/>
    <w:next w:val="Tabela-Siatka"/>
    <w:uiPriority w:val="39"/>
    <w:rsid w:val="005F2A71"/>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4">
    <w:name w:val="Tabela - Siatka634"/>
    <w:basedOn w:val="Standardowy"/>
    <w:next w:val="Tabela-Siatka"/>
    <w:uiPriority w:val="39"/>
    <w:rsid w:val="00F75B73"/>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5">
    <w:name w:val="Tabela - Siatka635"/>
    <w:basedOn w:val="Standardowy"/>
    <w:next w:val="Tabela-Siatka"/>
    <w:uiPriority w:val="39"/>
    <w:rsid w:val="00D537E5"/>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6">
    <w:name w:val="Tabela - Siatka636"/>
    <w:basedOn w:val="Standardowy"/>
    <w:next w:val="Tabela-Siatka"/>
    <w:uiPriority w:val="39"/>
    <w:rsid w:val="00953EF9"/>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7">
    <w:name w:val="Tabela - Siatka637"/>
    <w:basedOn w:val="Standardowy"/>
    <w:next w:val="Tabela-Siatka"/>
    <w:uiPriority w:val="39"/>
    <w:rsid w:val="00E56166"/>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8">
    <w:name w:val="Tabela - Siatka638"/>
    <w:basedOn w:val="Standardowy"/>
    <w:next w:val="Tabela-Siatka"/>
    <w:uiPriority w:val="39"/>
    <w:rsid w:val="006B0B1E"/>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9">
    <w:name w:val="Tabela - Siatka639"/>
    <w:basedOn w:val="Standardowy"/>
    <w:next w:val="Tabela-Siatka"/>
    <w:uiPriority w:val="39"/>
    <w:rsid w:val="00BF10F1"/>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40">
    <w:name w:val="Tabela - Siatka640"/>
    <w:basedOn w:val="Standardowy"/>
    <w:next w:val="Tabela-Siatka"/>
    <w:uiPriority w:val="39"/>
    <w:rsid w:val="0002003A"/>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41">
    <w:name w:val="Tabela - Siatka641"/>
    <w:basedOn w:val="Standardowy"/>
    <w:next w:val="Tabela-Siatka"/>
    <w:uiPriority w:val="39"/>
    <w:rsid w:val="009147E3"/>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42">
    <w:name w:val="Tabela - Siatka642"/>
    <w:basedOn w:val="Standardowy"/>
    <w:next w:val="Tabela-Siatka"/>
    <w:uiPriority w:val="39"/>
    <w:rsid w:val="00F5731E"/>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71">
    <w:name w:val="Tabela - Siatka6271"/>
    <w:basedOn w:val="Standardowy"/>
    <w:next w:val="Tabela-Siatka"/>
    <w:uiPriority w:val="39"/>
    <w:rsid w:val="0034277F"/>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E91A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736652">
      <w:bodyDiv w:val="1"/>
      <w:marLeft w:val="0"/>
      <w:marRight w:val="0"/>
      <w:marTop w:val="0"/>
      <w:marBottom w:val="0"/>
      <w:divBdr>
        <w:top w:val="none" w:sz="0" w:space="0" w:color="auto"/>
        <w:left w:val="none" w:sz="0" w:space="0" w:color="auto"/>
        <w:bottom w:val="none" w:sz="0" w:space="0" w:color="auto"/>
        <w:right w:val="none" w:sz="0" w:space="0" w:color="auto"/>
      </w:divBdr>
      <w:divsChild>
        <w:div w:id="669679084">
          <w:marLeft w:val="0"/>
          <w:marRight w:val="0"/>
          <w:marTop w:val="0"/>
          <w:marBottom w:val="0"/>
          <w:divBdr>
            <w:top w:val="none" w:sz="0" w:space="0" w:color="auto"/>
            <w:left w:val="none" w:sz="0" w:space="0" w:color="auto"/>
            <w:bottom w:val="none" w:sz="0" w:space="0" w:color="auto"/>
            <w:right w:val="none" w:sz="0" w:space="0" w:color="auto"/>
          </w:divBdr>
        </w:div>
      </w:divsChild>
    </w:div>
    <w:div w:id="195049407">
      <w:bodyDiv w:val="1"/>
      <w:marLeft w:val="0"/>
      <w:marRight w:val="0"/>
      <w:marTop w:val="0"/>
      <w:marBottom w:val="0"/>
      <w:divBdr>
        <w:top w:val="none" w:sz="0" w:space="0" w:color="auto"/>
        <w:left w:val="none" w:sz="0" w:space="0" w:color="auto"/>
        <w:bottom w:val="none" w:sz="0" w:space="0" w:color="auto"/>
        <w:right w:val="none" w:sz="0" w:space="0" w:color="auto"/>
      </w:divBdr>
      <w:divsChild>
        <w:div w:id="308557197">
          <w:marLeft w:val="0"/>
          <w:marRight w:val="0"/>
          <w:marTop w:val="0"/>
          <w:marBottom w:val="0"/>
          <w:divBdr>
            <w:top w:val="none" w:sz="0" w:space="0" w:color="auto"/>
            <w:left w:val="none" w:sz="0" w:space="0" w:color="auto"/>
            <w:bottom w:val="none" w:sz="0" w:space="0" w:color="auto"/>
            <w:right w:val="none" w:sz="0" w:space="0" w:color="auto"/>
          </w:divBdr>
        </w:div>
      </w:divsChild>
    </w:div>
    <w:div w:id="451830548">
      <w:bodyDiv w:val="1"/>
      <w:marLeft w:val="0"/>
      <w:marRight w:val="0"/>
      <w:marTop w:val="0"/>
      <w:marBottom w:val="0"/>
      <w:divBdr>
        <w:top w:val="none" w:sz="0" w:space="0" w:color="auto"/>
        <w:left w:val="none" w:sz="0" w:space="0" w:color="auto"/>
        <w:bottom w:val="none" w:sz="0" w:space="0" w:color="auto"/>
        <w:right w:val="none" w:sz="0" w:space="0" w:color="auto"/>
      </w:divBdr>
      <w:divsChild>
        <w:div w:id="1397239970">
          <w:marLeft w:val="0"/>
          <w:marRight w:val="0"/>
          <w:marTop w:val="0"/>
          <w:marBottom w:val="0"/>
          <w:divBdr>
            <w:top w:val="none" w:sz="0" w:space="0" w:color="auto"/>
            <w:left w:val="none" w:sz="0" w:space="0" w:color="auto"/>
            <w:bottom w:val="none" w:sz="0" w:space="0" w:color="auto"/>
            <w:right w:val="none" w:sz="0" w:space="0" w:color="auto"/>
          </w:divBdr>
          <w:divsChild>
            <w:div w:id="217741249">
              <w:marLeft w:val="0"/>
              <w:marRight w:val="0"/>
              <w:marTop w:val="0"/>
              <w:marBottom w:val="0"/>
              <w:divBdr>
                <w:top w:val="none" w:sz="0" w:space="0" w:color="auto"/>
                <w:left w:val="none" w:sz="0" w:space="0" w:color="auto"/>
                <w:bottom w:val="none" w:sz="0" w:space="0" w:color="auto"/>
                <w:right w:val="none" w:sz="0" w:space="0" w:color="auto"/>
              </w:divBdr>
            </w:div>
          </w:divsChild>
        </w:div>
        <w:div w:id="1370374090">
          <w:marLeft w:val="0"/>
          <w:marRight w:val="0"/>
          <w:marTop w:val="0"/>
          <w:marBottom w:val="0"/>
          <w:divBdr>
            <w:top w:val="none" w:sz="0" w:space="0" w:color="auto"/>
            <w:left w:val="none" w:sz="0" w:space="0" w:color="auto"/>
            <w:bottom w:val="none" w:sz="0" w:space="0" w:color="auto"/>
            <w:right w:val="none" w:sz="0" w:space="0" w:color="auto"/>
          </w:divBdr>
          <w:divsChild>
            <w:div w:id="1157109603">
              <w:marLeft w:val="0"/>
              <w:marRight w:val="0"/>
              <w:marTop w:val="0"/>
              <w:marBottom w:val="0"/>
              <w:divBdr>
                <w:top w:val="none" w:sz="0" w:space="0" w:color="auto"/>
                <w:left w:val="none" w:sz="0" w:space="0" w:color="auto"/>
                <w:bottom w:val="none" w:sz="0" w:space="0" w:color="auto"/>
                <w:right w:val="none" w:sz="0" w:space="0" w:color="auto"/>
              </w:divBdr>
            </w:div>
          </w:divsChild>
        </w:div>
        <w:div w:id="2061787168">
          <w:marLeft w:val="0"/>
          <w:marRight w:val="0"/>
          <w:marTop w:val="0"/>
          <w:marBottom w:val="0"/>
          <w:divBdr>
            <w:top w:val="none" w:sz="0" w:space="0" w:color="auto"/>
            <w:left w:val="none" w:sz="0" w:space="0" w:color="auto"/>
            <w:bottom w:val="none" w:sz="0" w:space="0" w:color="auto"/>
            <w:right w:val="none" w:sz="0" w:space="0" w:color="auto"/>
          </w:divBdr>
          <w:divsChild>
            <w:div w:id="1228616627">
              <w:marLeft w:val="0"/>
              <w:marRight w:val="0"/>
              <w:marTop w:val="0"/>
              <w:marBottom w:val="0"/>
              <w:divBdr>
                <w:top w:val="none" w:sz="0" w:space="0" w:color="auto"/>
                <w:left w:val="none" w:sz="0" w:space="0" w:color="auto"/>
                <w:bottom w:val="none" w:sz="0" w:space="0" w:color="auto"/>
                <w:right w:val="none" w:sz="0" w:space="0" w:color="auto"/>
              </w:divBdr>
            </w:div>
          </w:divsChild>
        </w:div>
        <w:div w:id="1222136832">
          <w:marLeft w:val="0"/>
          <w:marRight w:val="0"/>
          <w:marTop w:val="0"/>
          <w:marBottom w:val="0"/>
          <w:divBdr>
            <w:top w:val="none" w:sz="0" w:space="0" w:color="auto"/>
            <w:left w:val="none" w:sz="0" w:space="0" w:color="auto"/>
            <w:bottom w:val="none" w:sz="0" w:space="0" w:color="auto"/>
            <w:right w:val="none" w:sz="0" w:space="0" w:color="auto"/>
          </w:divBdr>
          <w:divsChild>
            <w:div w:id="147941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90847">
      <w:bodyDiv w:val="1"/>
      <w:marLeft w:val="0"/>
      <w:marRight w:val="0"/>
      <w:marTop w:val="0"/>
      <w:marBottom w:val="0"/>
      <w:divBdr>
        <w:top w:val="none" w:sz="0" w:space="0" w:color="auto"/>
        <w:left w:val="none" w:sz="0" w:space="0" w:color="auto"/>
        <w:bottom w:val="none" w:sz="0" w:space="0" w:color="auto"/>
        <w:right w:val="none" w:sz="0" w:space="0" w:color="auto"/>
      </w:divBdr>
      <w:divsChild>
        <w:div w:id="1265651638">
          <w:marLeft w:val="0"/>
          <w:marRight w:val="0"/>
          <w:marTop w:val="0"/>
          <w:marBottom w:val="0"/>
          <w:divBdr>
            <w:top w:val="none" w:sz="0" w:space="0" w:color="auto"/>
            <w:left w:val="none" w:sz="0" w:space="0" w:color="auto"/>
            <w:bottom w:val="none" w:sz="0" w:space="0" w:color="auto"/>
            <w:right w:val="none" w:sz="0" w:space="0" w:color="auto"/>
          </w:divBdr>
          <w:divsChild>
            <w:div w:id="187927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125768">
      <w:bodyDiv w:val="1"/>
      <w:marLeft w:val="0"/>
      <w:marRight w:val="0"/>
      <w:marTop w:val="0"/>
      <w:marBottom w:val="0"/>
      <w:divBdr>
        <w:top w:val="none" w:sz="0" w:space="0" w:color="auto"/>
        <w:left w:val="none" w:sz="0" w:space="0" w:color="auto"/>
        <w:bottom w:val="none" w:sz="0" w:space="0" w:color="auto"/>
        <w:right w:val="none" w:sz="0" w:space="0" w:color="auto"/>
      </w:divBdr>
      <w:divsChild>
        <w:div w:id="127432296">
          <w:marLeft w:val="0"/>
          <w:marRight w:val="0"/>
          <w:marTop w:val="0"/>
          <w:marBottom w:val="0"/>
          <w:divBdr>
            <w:top w:val="none" w:sz="0" w:space="0" w:color="auto"/>
            <w:left w:val="none" w:sz="0" w:space="0" w:color="auto"/>
            <w:bottom w:val="none" w:sz="0" w:space="0" w:color="auto"/>
            <w:right w:val="none" w:sz="0" w:space="0" w:color="auto"/>
          </w:divBdr>
        </w:div>
      </w:divsChild>
    </w:div>
    <w:div w:id="618071222">
      <w:bodyDiv w:val="1"/>
      <w:marLeft w:val="0"/>
      <w:marRight w:val="0"/>
      <w:marTop w:val="0"/>
      <w:marBottom w:val="0"/>
      <w:divBdr>
        <w:top w:val="none" w:sz="0" w:space="0" w:color="auto"/>
        <w:left w:val="none" w:sz="0" w:space="0" w:color="auto"/>
        <w:bottom w:val="none" w:sz="0" w:space="0" w:color="auto"/>
        <w:right w:val="none" w:sz="0" w:space="0" w:color="auto"/>
      </w:divBdr>
      <w:divsChild>
        <w:div w:id="737870039">
          <w:marLeft w:val="0"/>
          <w:marRight w:val="0"/>
          <w:marTop w:val="0"/>
          <w:marBottom w:val="0"/>
          <w:divBdr>
            <w:top w:val="none" w:sz="0" w:space="0" w:color="auto"/>
            <w:left w:val="none" w:sz="0" w:space="0" w:color="auto"/>
            <w:bottom w:val="none" w:sz="0" w:space="0" w:color="auto"/>
            <w:right w:val="none" w:sz="0" w:space="0" w:color="auto"/>
          </w:divBdr>
          <w:divsChild>
            <w:div w:id="38938121">
              <w:marLeft w:val="0"/>
              <w:marRight w:val="0"/>
              <w:marTop w:val="0"/>
              <w:marBottom w:val="0"/>
              <w:divBdr>
                <w:top w:val="none" w:sz="0" w:space="0" w:color="auto"/>
                <w:left w:val="none" w:sz="0" w:space="0" w:color="auto"/>
                <w:bottom w:val="none" w:sz="0" w:space="0" w:color="auto"/>
                <w:right w:val="none" w:sz="0" w:space="0" w:color="auto"/>
              </w:divBdr>
            </w:div>
          </w:divsChild>
        </w:div>
        <w:div w:id="1702315459">
          <w:marLeft w:val="0"/>
          <w:marRight w:val="0"/>
          <w:marTop w:val="0"/>
          <w:marBottom w:val="0"/>
          <w:divBdr>
            <w:top w:val="none" w:sz="0" w:space="0" w:color="auto"/>
            <w:left w:val="none" w:sz="0" w:space="0" w:color="auto"/>
            <w:bottom w:val="none" w:sz="0" w:space="0" w:color="auto"/>
            <w:right w:val="none" w:sz="0" w:space="0" w:color="auto"/>
          </w:divBdr>
          <w:divsChild>
            <w:div w:id="862978387">
              <w:marLeft w:val="0"/>
              <w:marRight w:val="0"/>
              <w:marTop w:val="0"/>
              <w:marBottom w:val="0"/>
              <w:divBdr>
                <w:top w:val="none" w:sz="0" w:space="0" w:color="auto"/>
                <w:left w:val="none" w:sz="0" w:space="0" w:color="auto"/>
                <w:bottom w:val="none" w:sz="0" w:space="0" w:color="auto"/>
                <w:right w:val="none" w:sz="0" w:space="0" w:color="auto"/>
              </w:divBdr>
            </w:div>
          </w:divsChild>
        </w:div>
        <w:div w:id="510879342">
          <w:marLeft w:val="0"/>
          <w:marRight w:val="0"/>
          <w:marTop w:val="0"/>
          <w:marBottom w:val="0"/>
          <w:divBdr>
            <w:top w:val="none" w:sz="0" w:space="0" w:color="auto"/>
            <w:left w:val="none" w:sz="0" w:space="0" w:color="auto"/>
            <w:bottom w:val="none" w:sz="0" w:space="0" w:color="auto"/>
            <w:right w:val="none" w:sz="0" w:space="0" w:color="auto"/>
          </w:divBdr>
          <w:divsChild>
            <w:div w:id="182573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763302">
      <w:bodyDiv w:val="1"/>
      <w:marLeft w:val="0"/>
      <w:marRight w:val="0"/>
      <w:marTop w:val="0"/>
      <w:marBottom w:val="0"/>
      <w:divBdr>
        <w:top w:val="none" w:sz="0" w:space="0" w:color="auto"/>
        <w:left w:val="none" w:sz="0" w:space="0" w:color="auto"/>
        <w:bottom w:val="none" w:sz="0" w:space="0" w:color="auto"/>
        <w:right w:val="none" w:sz="0" w:space="0" w:color="auto"/>
      </w:divBdr>
      <w:divsChild>
        <w:div w:id="1349529948">
          <w:marLeft w:val="0"/>
          <w:marRight w:val="0"/>
          <w:marTop w:val="0"/>
          <w:marBottom w:val="0"/>
          <w:divBdr>
            <w:top w:val="none" w:sz="0" w:space="0" w:color="auto"/>
            <w:left w:val="none" w:sz="0" w:space="0" w:color="auto"/>
            <w:bottom w:val="none" w:sz="0" w:space="0" w:color="auto"/>
            <w:right w:val="none" w:sz="0" w:space="0" w:color="auto"/>
          </w:divBdr>
        </w:div>
      </w:divsChild>
    </w:div>
    <w:div w:id="666245313">
      <w:bodyDiv w:val="1"/>
      <w:marLeft w:val="0"/>
      <w:marRight w:val="0"/>
      <w:marTop w:val="0"/>
      <w:marBottom w:val="0"/>
      <w:divBdr>
        <w:top w:val="none" w:sz="0" w:space="0" w:color="auto"/>
        <w:left w:val="none" w:sz="0" w:space="0" w:color="auto"/>
        <w:bottom w:val="none" w:sz="0" w:space="0" w:color="auto"/>
        <w:right w:val="none" w:sz="0" w:space="0" w:color="auto"/>
      </w:divBdr>
      <w:divsChild>
        <w:div w:id="2040545556">
          <w:marLeft w:val="0"/>
          <w:marRight w:val="0"/>
          <w:marTop w:val="0"/>
          <w:marBottom w:val="0"/>
          <w:divBdr>
            <w:top w:val="none" w:sz="0" w:space="0" w:color="auto"/>
            <w:left w:val="none" w:sz="0" w:space="0" w:color="auto"/>
            <w:bottom w:val="none" w:sz="0" w:space="0" w:color="auto"/>
            <w:right w:val="none" w:sz="0" w:space="0" w:color="auto"/>
          </w:divBdr>
          <w:divsChild>
            <w:div w:id="2130928733">
              <w:marLeft w:val="0"/>
              <w:marRight w:val="0"/>
              <w:marTop w:val="0"/>
              <w:marBottom w:val="0"/>
              <w:divBdr>
                <w:top w:val="none" w:sz="0" w:space="0" w:color="auto"/>
                <w:left w:val="none" w:sz="0" w:space="0" w:color="auto"/>
                <w:bottom w:val="none" w:sz="0" w:space="0" w:color="auto"/>
                <w:right w:val="none" w:sz="0" w:space="0" w:color="auto"/>
              </w:divBdr>
            </w:div>
          </w:divsChild>
        </w:div>
        <w:div w:id="777993865">
          <w:marLeft w:val="0"/>
          <w:marRight w:val="0"/>
          <w:marTop w:val="0"/>
          <w:marBottom w:val="0"/>
          <w:divBdr>
            <w:top w:val="none" w:sz="0" w:space="0" w:color="auto"/>
            <w:left w:val="none" w:sz="0" w:space="0" w:color="auto"/>
            <w:bottom w:val="none" w:sz="0" w:space="0" w:color="auto"/>
            <w:right w:val="none" w:sz="0" w:space="0" w:color="auto"/>
          </w:divBdr>
        </w:div>
        <w:div w:id="1518959482">
          <w:marLeft w:val="0"/>
          <w:marRight w:val="0"/>
          <w:marTop w:val="0"/>
          <w:marBottom w:val="0"/>
          <w:divBdr>
            <w:top w:val="none" w:sz="0" w:space="0" w:color="auto"/>
            <w:left w:val="none" w:sz="0" w:space="0" w:color="auto"/>
            <w:bottom w:val="none" w:sz="0" w:space="0" w:color="auto"/>
            <w:right w:val="none" w:sz="0" w:space="0" w:color="auto"/>
          </w:divBdr>
          <w:divsChild>
            <w:div w:id="64547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05592">
      <w:bodyDiv w:val="1"/>
      <w:marLeft w:val="0"/>
      <w:marRight w:val="0"/>
      <w:marTop w:val="0"/>
      <w:marBottom w:val="0"/>
      <w:divBdr>
        <w:top w:val="none" w:sz="0" w:space="0" w:color="auto"/>
        <w:left w:val="none" w:sz="0" w:space="0" w:color="auto"/>
        <w:bottom w:val="none" w:sz="0" w:space="0" w:color="auto"/>
        <w:right w:val="none" w:sz="0" w:space="0" w:color="auto"/>
      </w:divBdr>
      <w:divsChild>
        <w:div w:id="2082949303">
          <w:marLeft w:val="0"/>
          <w:marRight w:val="0"/>
          <w:marTop w:val="0"/>
          <w:marBottom w:val="0"/>
          <w:divBdr>
            <w:top w:val="none" w:sz="0" w:space="0" w:color="auto"/>
            <w:left w:val="none" w:sz="0" w:space="0" w:color="auto"/>
            <w:bottom w:val="none" w:sz="0" w:space="0" w:color="auto"/>
            <w:right w:val="none" w:sz="0" w:space="0" w:color="auto"/>
          </w:divBdr>
          <w:divsChild>
            <w:div w:id="459614331">
              <w:marLeft w:val="0"/>
              <w:marRight w:val="0"/>
              <w:marTop w:val="0"/>
              <w:marBottom w:val="0"/>
              <w:divBdr>
                <w:top w:val="none" w:sz="0" w:space="0" w:color="auto"/>
                <w:left w:val="none" w:sz="0" w:space="0" w:color="auto"/>
                <w:bottom w:val="none" w:sz="0" w:space="0" w:color="auto"/>
                <w:right w:val="none" w:sz="0" w:space="0" w:color="auto"/>
              </w:divBdr>
            </w:div>
          </w:divsChild>
        </w:div>
        <w:div w:id="203949613">
          <w:marLeft w:val="0"/>
          <w:marRight w:val="0"/>
          <w:marTop w:val="0"/>
          <w:marBottom w:val="0"/>
          <w:divBdr>
            <w:top w:val="none" w:sz="0" w:space="0" w:color="auto"/>
            <w:left w:val="none" w:sz="0" w:space="0" w:color="auto"/>
            <w:bottom w:val="none" w:sz="0" w:space="0" w:color="auto"/>
            <w:right w:val="none" w:sz="0" w:space="0" w:color="auto"/>
          </w:divBdr>
          <w:divsChild>
            <w:div w:id="913471410">
              <w:marLeft w:val="0"/>
              <w:marRight w:val="0"/>
              <w:marTop w:val="0"/>
              <w:marBottom w:val="0"/>
              <w:divBdr>
                <w:top w:val="none" w:sz="0" w:space="0" w:color="auto"/>
                <w:left w:val="none" w:sz="0" w:space="0" w:color="auto"/>
                <w:bottom w:val="none" w:sz="0" w:space="0" w:color="auto"/>
                <w:right w:val="none" w:sz="0" w:space="0" w:color="auto"/>
              </w:divBdr>
            </w:div>
          </w:divsChild>
        </w:div>
        <w:div w:id="855189738">
          <w:marLeft w:val="0"/>
          <w:marRight w:val="0"/>
          <w:marTop w:val="0"/>
          <w:marBottom w:val="0"/>
          <w:divBdr>
            <w:top w:val="none" w:sz="0" w:space="0" w:color="auto"/>
            <w:left w:val="none" w:sz="0" w:space="0" w:color="auto"/>
            <w:bottom w:val="none" w:sz="0" w:space="0" w:color="auto"/>
            <w:right w:val="none" w:sz="0" w:space="0" w:color="auto"/>
          </w:divBdr>
          <w:divsChild>
            <w:div w:id="187638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209712">
      <w:bodyDiv w:val="1"/>
      <w:marLeft w:val="0"/>
      <w:marRight w:val="0"/>
      <w:marTop w:val="0"/>
      <w:marBottom w:val="0"/>
      <w:divBdr>
        <w:top w:val="none" w:sz="0" w:space="0" w:color="auto"/>
        <w:left w:val="none" w:sz="0" w:space="0" w:color="auto"/>
        <w:bottom w:val="none" w:sz="0" w:space="0" w:color="auto"/>
        <w:right w:val="none" w:sz="0" w:space="0" w:color="auto"/>
      </w:divBdr>
      <w:divsChild>
        <w:div w:id="349916966">
          <w:marLeft w:val="0"/>
          <w:marRight w:val="0"/>
          <w:marTop w:val="0"/>
          <w:marBottom w:val="0"/>
          <w:divBdr>
            <w:top w:val="none" w:sz="0" w:space="0" w:color="auto"/>
            <w:left w:val="none" w:sz="0" w:space="0" w:color="auto"/>
            <w:bottom w:val="none" w:sz="0" w:space="0" w:color="auto"/>
            <w:right w:val="none" w:sz="0" w:space="0" w:color="auto"/>
          </w:divBdr>
          <w:divsChild>
            <w:div w:id="647782374">
              <w:marLeft w:val="0"/>
              <w:marRight w:val="0"/>
              <w:marTop w:val="0"/>
              <w:marBottom w:val="0"/>
              <w:divBdr>
                <w:top w:val="none" w:sz="0" w:space="0" w:color="auto"/>
                <w:left w:val="none" w:sz="0" w:space="0" w:color="auto"/>
                <w:bottom w:val="none" w:sz="0" w:space="0" w:color="auto"/>
                <w:right w:val="none" w:sz="0" w:space="0" w:color="auto"/>
              </w:divBdr>
            </w:div>
          </w:divsChild>
        </w:div>
        <w:div w:id="1424064295">
          <w:marLeft w:val="0"/>
          <w:marRight w:val="0"/>
          <w:marTop w:val="0"/>
          <w:marBottom w:val="0"/>
          <w:divBdr>
            <w:top w:val="none" w:sz="0" w:space="0" w:color="auto"/>
            <w:left w:val="none" w:sz="0" w:space="0" w:color="auto"/>
            <w:bottom w:val="none" w:sz="0" w:space="0" w:color="auto"/>
            <w:right w:val="none" w:sz="0" w:space="0" w:color="auto"/>
          </w:divBdr>
          <w:divsChild>
            <w:div w:id="242106425">
              <w:marLeft w:val="0"/>
              <w:marRight w:val="0"/>
              <w:marTop w:val="0"/>
              <w:marBottom w:val="0"/>
              <w:divBdr>
                <w:top w:val="none" w:sz="0" w:space="0" w:color="auto"/>
                <w:left w:val="none" w:sz="0" w:space="0" w:color="auto"/>
                <w:bottom w:val="none" w:sz="0" w:space="0" w:color="auto"/>
                <w:right w:val="none" w:sz="0" w:space="0" w:color="auto"/>
              </w:divBdr>
            </w:div>
          </w:divsChild>
        </w:div>
        <w:div w:id="389689889">
          <w:marLeft w:val="0"/>
          <w:marRight w:val="0"/>
          <w:marTop w:val="0"/>
          <w:marBottom w:val="0"/>
          <w:divBdr>
            <w:top w:val="none" w:sz="0" w:space="0" w:color="auto"/>
            <w:left w:val="none" w:sz="0" w:space="0" w:color="auto"/>
            <w:bottom w:val="none" w:sz="0" w:space="0" w:color="auto"/>
            <w:right w:val="none" w:sz="0" w:space="0" w:color="auto"/>
          </w:divBdr>
          <w:divsChild>
            <w:div w:id="41952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809211">
      <w:bodyDiv w:val="1"/>
      <w:marLeft w:val="0"/>
      <w:marRight w:val="0"/>
      <w:marTop w:val="0"/>
      <w:marBottom w:val="0"/>
      <w:divBdr>
        <w:top w:val="none" w:sz="0" w:space="0" w:color="auto"/>
        <w:left w:val="none" w:sz="0" w:space="0" w:color="auto"/>
        <w:bottom w:val="none" w:sz="0" w:space="0" w:color="auto"/>
        <w:right w:val="none" w:sz="0" w:space="0" w:color="auto"/>
      </w:divBdr>
      <w:divsChild>
        <w:div w:id="1270360347">
          <w:marLeft w:val="0"/>
          <w:marRight w:val="0"/>
          <w:marTop w:val="0"/>
          <w:marBottom w:val="0"/>
          <w:divBdr>
            <w:top w:val="none" w:sz="0" w:space="0" w:color="auto"/>
            <w:left w:val="none" w:sz="0" w:space="0" w:color="auto"/>
            <w:bottom w:val="none" w:sz="0" w:space="0" w:color="auto"/>
            <w:right w:val="none" w:sz="0" w:space="0" w:color="auto"/>
          </w:divBdr>
        </w:div>
        <w:div w:id="1997999529">
          <w:marLeft w:val="0"/>
          <w:marRight w:val="0"/>
          <w:marTop w:val="0"/>
          <w:marBottom w:val="0"/>
          <w:divBdr>
            <w:top w:val="none" w:sz="0" w:space="0" w:color="auto"/>
            <w:left w:val="none" w:sz="0" w:space="0" w:color="auto"/>
            <w:bottom w:val="none" w:sz="0" w:space="0" w:color="auto"/>
            <w:right w:val="none" w:sz="0" w:space="0" w:color="auto"/>
          </w:divBdr>
        </w:div>
      </w:divsChild>
    </w:div>
    <w:div w:id="1363901456">
      <w:bodyDiv w:val="1"/>
      <w:marLeft w:val="0"/>
      <w:marRight w:val="0"/>
      <w:marTop w:val="0"/>
      <w:marBottom w:val="0"/>
      <w:divBdr>
        <w:top w:val="none" w:sz="0" w:space="0" w:color="auto"/>
        <w:left w:val="none" w:sz="0" w:space="0" w:color="auto"/>
        <w:bottom w:val="none" w:sz="0" w:space="0" w:color="auto"/>
        <w:right w:val="none" w:sz="0" w:space="0" w:color="auto"/>
      </w:divBdr>
      <w:divsChild>
        <w:div w:id="1467897498">
          <w:marLeft w:val="0"/>
          <w:marRight w:val="0"/>
          <w:marTop w:val="0"/>
          <w:marBottom w:val="0"/>
          <w:divBdr>
            <w:top w:val="none" w:sz="0" w:space="0" w:color="auto"/>
            <w:left w:val="none" w:sz="0" w:space="0" w:color="auto"/>
            <w:bottom w:val="none" w:sz="0" w:space="0" w:color="auto"/>
            <w:right w:val="none" w:sz="0" w:space="0" w:color="auto"/>
          </w:divBdr>
        </w:div>
        <w:div w:id="1640525391">
          <w:marLeft w:val="0"/>
          <w:marRight w:val="0"/>
          <w:marTop w:val="0"/>
          <w:marBottom w:val="0"/>
          <w:divBdr>
            <w:top w:val="none" w:sz="0" w:space="0" w:color="auto"/>
            <w:left w:val="none" w:sz="0" w:space="0" w:color="auto"/>
            <w:bottom w:val="none" w:sz="0" w:space="0" w:color="auto"/>
            <w:right w:val="none" w:sz="0" w:space="0" w:color="auto"/>
          </w:divBdr>
        </w:div>
      </w:divsChild>
    </w:div>
    <w:div w:id="1882547586">
      <w:bodyDiv w:val="1"/>
      <w:marLeft w:val="0"/>
      <w:marRight w:val="0"/>
      <w:marTop w:val="0"/>
      <w:marBottom w:val="0"/>
      <w:divBdr>
        <w:top w:val="none" w:sz="0" w:space="0" w:color="auto"/>
        <w:left w:val="none" w:sz="0" w:space="0" w:color="auto"/>
        <w:bottom w:val="none" w:sz="0" w:space="0" w:color="auto"/>
        <w:right w:val="none" w:sz="0" w:space="0" w:color="auto"/>
      </w:divBdr>
      <w:divsChild>
        <w:div w:id="908266735">
          <w:marLeft w:val="0"/>
          <w:marRight w:val="0"/>
          <w:marTop w:val="0"/>
          <w:marBottom w:val="0"/>
          <w:divBdr>
            <w:top w:val="none" w:sz="0" w:space="0" w:color="auto"/>
            <w:left w:val="none" w:sz="0" w:space="0" w:color="auto"/>
            <w:bottom w:val="none" w:sz="0" w:space="0" w:color="auto"/>
            <w:right w:val="none" w:sz="0" w:space="0" w:color="auto"/>
          </w:divBdr>
        </w:div>
        <w:div w:id="1177842036">
          <w:marLeft w:val="0"/>
          <w:marRight w:val="0"/>
          <w:marTop w:val="0"/>
          <w:marBottom w:val="0"/>
          <w:divBdr>
            <w:top w:val="none" w:sz="0" w:space="0" w:color="auto"/>
            <w:left w:val="none" w:sz="0" w:space="0" w:color="auto"/>
            <w:bottom w:val="none" w:sz="0" w:space="0" w:color="auto"/>
            <w:right w:val="none" w:sz="0" w:space="0" w:color="auto"/>
          </w:divBdr>
        </w:div>
      </w:divsChild>
    </w:div>
    <w:div w:id="1965036646">
      <w:bodyDiv w:val="1"/>
      <w:marLeft w:val="0"/>
      <w:marRight w:val="0"/>
      <w:marTop w:val="0"/>
      <w:marBottom w:val="0"/>
      <w:divBdr>
        <w:top w:val="none" w:sz="0" w:space="0" w:color="auto"/>
        <w:left w:val="none" w:sz="0" w:space="0" w:color="auto"/>
        <w:bottom w:val="none" w:sz="0" w:space="0" w:color="auto"/>
        <w:right w:val="none" w:sz="0" w:space="0" w:color="auto"/>
      </w:divBdr>
      <w:divsChild>
        <w:div w:id="2086563457">
          <w:marLeft w:val="0"/>
          <w:marRight w:val="0"/>
          <w:marTop w:val="0"/>
          <w:marBottom w:val="0"/>
          <w:divBdr>
            <w:top w:val="none" w:sz="0" w:space="0" w:color="auto"/>
            <w:left w:val="none" w:sz="0" w:space="0" w:color="auto"/>
            <w:bottom w:val="none" w:sz="0" w:space="0" w:color="auto"/>
            <w:right w:val="none" w:sz="0" w:space="0" w:color="auto"/>
          </w:divBdr>
        </w:div>
      </w:divsChild>
    </w:div>
    <w:div w:id="2115830809">
      <w:bodyDiv w:val="1"/>
      <w:marLeft w:val="0"/>
      <w:marRight w:val="0"/>
      <w:marTop w:val="0"/>
      <w:marBottom w:val="0"/>
      <w:divBdr>
        <w:top w:val="none" w:sz="0" w:space="0" w:color="auto"/>
        <w:left w:val="none" w:sz="0" w:space="0" w:color="auto"/>
        <w:bottom w:val="none" w:sz="0" w:space="0" w:color="auto"/>
        <w:right w:val="none" w:sz="0" w:space="0" w:color="auto"/>
      </w:divBdr>
      <w:divsChild>
        <w:div w:id="1799371675">
          <w:marLeft w:val="0"/>
          <w:marRight w:val="0"/>
          <w:marTop w:val="0"/>
          <w:marBottom w:val="0"/>
          <w:divBdr>
            <w:top w:val="none" w:sz="0" w:space="0" w:color="auto"/>
            <w:left w:val="none" w:sz="0" w:space="0" w:color="auto"/>
            <w:bottom w:val="none" w:sz="0" w:space="0" w:color="auto"/>
            <w:right w:val="none" w:sz="0" w:space="0" w:color="auto"/>
          </w:divBdr>
          <w:divsChild>
            <w:div w:id="924844318">
              <w:marLeft w:val="0"/>
              <w:marRight w:val="0"/>
              <w:marTop w:val="0"/>
              <w:marBottom w:val="0"/>
              <w:divBdr>
                <w:top w:val="none" w:sz="0" w:space="0" w:color="auto"/>
                <w:left w:val="none" w:sz="0" w:space="0" w:color="auto"/>
                <w:bottom w:val="none" w:sz="0" w:space="0" w:color="auto"/>
                <w:right w:val="none" w:sz="0" w:space="0" w:color="auto"/>
              </w:divBdr>
            </w:div>
          </w:divsChild>
        </w:div>
        <w:div w:id="1513301430">
          <w:marLeft w:val="0"/>
          <w:marRight w:val="0"/>
          <w:marTop w:val="0"/>
          <w:marBottom w:val="0"/>
          <w:divBdr>
            <w:top w:val="none" w:sz="0" w:space="0" w:color="auto"/>
            <w:left w:val="none" w:sz="0" w:space="0" w:color="auto"/>
            <w:bottom w:val="none" w:sz="0" w:space="0" w:color="auto"/>
            <w:right w:val="none" w:sz="0" w:space="0" w:color="auto"/>
          </w:divBdr>
          <w:divsChild>
            <w:div w:id="1269464088">
              <w:marLeft w:val="0"/>
              <w:marRight w:val="0"/>
              <w:marTop w:val="0"/>
              <w:marBottom w:val="0"/>
              <w:divBdr>
                <w:top w:val="none" w:sz="0" w:space="0" w:color="auto"/>
                <w:left w:val="none" w:sz="0" w:space="0" w:color="auto"/>
                <w:bottom w:val="none" w:sz="0" w:space="0" w:color="auto"/>
                <w:right w:val="none" w:sz="0" w:space="0" w:color="auto"/>
              </w:divBdr>
            </w:div>
          </w:divsChild>
        </w:div>
        <w:div w:id="986781131">
          <w:marLeft w:val="0"/>
          <w:marRight w:val="0"/>
          <w:marTop w:val="0"/>
          <w:marBottom w:val="0"/>
          <w:divBdr>
            <w:top w:val="none" w:sz="0" w:space="0" w:color="auto"/>
            <w:left w:val="none" w:sz="0" w:space="0" w:color="auto"/>
            <w:bottom w:val="none" w:sz="0" w:space="0" w:color="auto"/>
            <w:right w:val="none" w:sz="0" w:space="0" w:color="auto"/>
          </w:divBdr>
          <w:divsChild>
            <w:div w:id="1013846355">
              <w:marLeft w:val="0"/>
              <w:marRight w:val="0"/>
              <w:marTop w:val="0"/>
              <w:marBottom w:val="0"/>
              <w:divBdr>
                <w:top w:val="none" w:sz="0" w:space="0" w:color="auto"/>
                <w:left w:val="none" w:sz="0" w:space="0" w:color="auto"/>
                <w:bottom w:val="none" w:sz="0" w:space="0" w:color="auto"/>
                <w:right w:val="none" w:sz="0" w:space="0" w:color="auto"/>
              </w:divBdr>
            </w:div>
          </w:divsChild>
        </w:div>
        <w:div w:id="1641686012">
          <w:marLeft w:val="0"/>
          <w:marRight w:val="0"/>
          <w:marTop w:val="0"/>
          <w:marBottom w:val="0"/>
          <w:divBdr>
            <w:top w:val="none" w:sz="0" w:space="0" w:color="auto"/>
            <w:left w:val="none" w:sz="0" w:space="0" w:color="auto"/>
            <w:bottom w:val="none" w:sz="0" w:space="0" w:color="auto"/>
            <w:right w:val="none" w:sz="0" w:space="0" w:color="auto"/>
          </w:divBdr>
          <w:divsChild>
            <w:div w:id="68078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11.png"/><Relationship Id="rId42" Type="http://schemas.openxmlformats.org/officeDocument/2006/relationships/image" Target="media/image28.png"/><Relationship Id="rId63" Type="http://schemas.openxmlformats.org/officeDocument/2006/relationships/image" Target="media/image42.png"/><Relationship Id="rId84" Type="http://schemas.openxmlformats.org/officeDocument/2006/relationships/image" Target="media/image58.png"/><Relationship Id="rId138" Type="http://schemas.openxmlformats.org/officeDocument/2006/relationships/hyperlink" Target="https://www.google.com/search?client=firefox-b-e&amp;q=sankcje&amp;mstk=AUtExfA0xas-AVlIgDoUQpa4udwm9lxATg9J1MfMwDVQLf53fN14CPzo9dOALx4jzFpu-yay2tAPWOBMcVkZLcEtbdg1DjyTM9TEWsXO-8DO-GzynkE4VLrZ2fxzifHJJNI14Do&amp;csui=3&amp;ved=2ahUKEwiGvJOviP6RAxXpzwIHHVftIYsQgK4QegYIAQgAEAQ" TargetMode="External"/><Relationship Id="rId159" Type="http://schemas.openxmlformats.org/officeDocument/2006/relationships/image" Target="media/image115.png"/><Relationship Id="rId170" Type="http://schemas.openxmlformats.org/officeDocument/2006/relationships/image" Target="media/image120.png"/><Relationship Id="rId191" Type="http://schemas.openxmlformats.org/officeDocument/2006/relationships/image" Target="media/image138.png"/><Relationship Id="rId205" Type="http://schemas.openxmlformats.org/officeDocument/2006/relationships/header" Target="header45.xml"/><Relationship Id="rId107" Type="http://schemas.openxmlformats.org/officeDocument/2006/relationships/image" Target="media/image77.png"/><Relationship Id="rId11" Type="http://schemas.openxmlformats.org/officeDocument/2006/relationships/header" Target="header1.xml"/><Relationship Id="rId32" Type="http://schemas.openxmlformats.org/officeDocument/2006/relationships/image" Target="media/image22.png"/><Relationship Id="rId53" Type="http://schemas.openxmlformats.org/officeDocument/2006/relationships/header" Target="header10.xml"/><Relationship Id="rId74" Type="http://schemas.openxmlformats.org/officeDocument/2006/relationships/image" Target="media/image53.jpg"/><Relationship Id="rId128" Type="http://schemas.openxmlformats.org/officeDocument/2006/relationships/hyperlink" Target="https://pl.wikipedia.org/wiki/Nowa_Wie%C5%9B_Wielka_(stacja_kolejowa)" TargetMode="External"/><Relationship Id="rId149" Type="http://schemas.openxmlformats.org/officeDocument/2006/relationships/image" Target="media/image107.png"/><Relationship Id="rId5" Type="http://schemas.openxmlformats.org/officeDocument/2006/relationships/webSettings" Target="webSettings.xml"/><Relationship Id="rId95" Type="http://schemas.openxmlformats.org/officeDocument/2006/relationships/header" Target="header14.xml"/><Relationship Id="rId160" Type="http://schemas.openxmlformats.org/officeDocument/2006/relationships/header" Target="header23.xml"/><Relationship Id="rId181" Type="http://schemas.openxmlformats.org/officeDocument/2006/relationships/image" Target="media/image131.png"/><Relationship Id="rId216" Type="http://schemas.openxmlformats.org/officeDocument/2006/relationships/header" Target="header56.xml"/><Relationship Id="rId22" Type="http://schemas.openxmlformats.org/officeDocument/2006/relationships/image" Target="media/image12.png"/><Relationship Id="rId43" Type="http://schemas.openxmlformats.org/officeDocument/2006/relationships/hyperlink" Target="https://sip.legalis.pl/document-view.seam?documentId=mfrxilrtg4zdenbthezdq" TargetMode="External"/><Relationship Id="rId64" Type="http://schemas.openxmlformats.org/officeDocument/2006/relationships/image" Target="media/image43.png"/><Relationship Id="rId118" Type="http://schemas.openxmlformats.org/officeDocument/2006/relationships/image" Target="media/image87.png"/><Relationship Id="rId139" Type="http://schemas.openxmlformats.org/officeDocument/2006/relationships/image" Target="media/image98.png"/><Relationship Id="rId85" Type="http://schemas.openxmlformats.org/officeDocument/2006/relationships/header" Target="header13.xml"/><Relationship Id="rId150" Type="http://schemas.openxmlformats.org/officeDocument/2006/relationships/header" Target="header21.xml"/><Relationship Id="rId171" Type="http://schemas.openxmlformats.org/officeDocument/2006/relationships/image" Target="media/image121.png"/><Relationship Id="rId192" Type="http://schemas.openxmlformats.org/officeDocument/2006/relationships/header" Target="header32.xml"/><Relationship Id="rId206" Type="http://schemas.openxmlformats.org/officeDocument/2006/relationships/header" Target="header46.xml"/><Relationship Id="rId12" Type="http://schemas.openxmlformats.org/officeDocument/2006/relationships/header" Target="header2.xml"/><Relationship Id="rId33" Type="http://schemas.openxmlformats.org/officeDocument/2006/relationships/image" Target="media/image23.emf"/><Relationship Id="rId108" Type="http://schemas.openxmlformats.org/officeDocument/2006/relationships/image" Target="media/image78.png"/><Relationship Id="rId129" Type="http://schemas.openxmlformats.org/officeDocument/2006/relationships/hyperlink" Target="https://pl.wikipedia.org/wiki/Gdynia_Port" TargetMode="External"/><Relationship Id="rId54" Type="http://schemas.openxmlformats.org/officeDocument/2006/relationships/image" Target="media/image36.png"/><Relationship Id="rId75" Type="http://schemas.openxmlformats.org/officeDocument/2006/relationships/image" Target="media/image54.jpeg"/><Relationship Id="rId96" Type="http://schemas.openxmlformats.org/officeDocument/2006/relationships/image" Target="media/image68.emf"/><Relationship Id="rId140" Type="http://schemas.openxmlformats.org/officeDocument/2006/relationships/image" Target="media/image99.png"/><Relationship Id="rId161" Type="http://schemas.openxmlformats.org/officeDocument/2006/relationships/image" Target="media/image116.png"/><Relationship Id="rId182" Type="http://schemas.openxmlformats.org/officeDocument/2006/relationships/image" Target="media/image132.emf"/><Relationship Id="rId217" Type="http://schemas.openxmlformats.org/officeDocument/2006/relationships/header" Target="header57.xml"/><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88.png"/><Relationship Id="rId44" Type="http://schemas.openxmlformats.org/officeDocument/2006/relationships/image" Target="media/image29.png"/><Relationship Id="rId65" Type="http://schemas.openxmlformats.org/officeDocument/2006/relationships/image" Target="media/image44.png"/><Relationship Id="rId86" Type="http://schemas.openxmlformats.org/officeDocument/2006/relationships/image" Target="media/image59.png"/><Relationship Id="rId130" Type="http://schemas.openxmlformats.org/officeDocument/2006/relationships/hyperlink" Target="https://pl.wikipedia.org/wiki/Gda%C5%84sk_G%C5%82%C3%B3wny" TargetMode="External"/><Relationship Id="rId151" Type="http://schemas.openxmlformats.org/officeDocument/2006/relationships/image" Target="media/image108.png"/><Relationship Id="rId172" Type="http://schemas.openxmlformats.org/officeDocument/2006/relationships/image" Target="media/image122.png"/><Relationship Id="rId193" Type="http://schemas.openxmlformats.org/officeDocument/2006/relationships/header" Target="header33.xml"/><Relationship Id="rId207" Type="http://schemas.openxmlformats.org/officeDocument/2006/relationships/header" Target="header47.xml"/><Relationship Id="rId13" Type="http://schemas.openxmlformats.org/officeDocument/2006/relationships/header" Target="header3.xml"/><Relationship Id="rId109" Type="http://schemas.openxmlformats.org/officeDocument/2006/relationships/image" Target="media/image79.png"/><Relationship Id="rId34" Type="http://schemas.openxmlformats.org/officeDocument/2006/relationships/image" Target="media/image24.emf"/><Relationship Id="rId55" Type="http://schemas.openxmlformats.org/officeDocument/2006/relationships/header" Target="header11.xml"/><Relationship Id="rId76" Type="http://schemas.openxmlformats.org/officeDocument/2006/relationships/image" Target="media/image55.jpeg"/><Relationship Id="rId97" Type="http://schemas.openxmlformats.org/officeDocument/2006/relationships/image" Target="media/image69.png"/><Relationship Id="rId120" Type="http://schemas.openxmlformats.org/officeDocument/2006/relationships/image" Target="media/image89.png"/><Relationship Id="rId141" Type="http://schemas.openxmlformats.org/officeDocument/2006/relationships/image" Target="media/image100.png"/><Relationship Id="rId7" Type="http://schemas.openxmlformats.org/officeDocument/2006/relationships/endnotes" Target="endnotes.xml"/><Relationship Id="rId162" Type="http://schemas.openxmlformats.org/officeDocument/2006/relationships/header" Target="header24.xml"/><Relationship Id="rId183" Type="http://schemas.openxmlformats.org/officeDocument/2006/relationships/image" Target="media/image133.png"/><Relationship Id="rId218" Type="http://schemas.openxmlformats.org/officeDocument/2006/relationships/header" Target="header58.xml"/><Relationship Id="rId24" Type="http://schemas.openxmlformats.org/officeDocument/2006/relationships/image" Target="media/image14.png"/><Relationship Id="rId45" Type="http://schemas.openxmlformats.org/officeDocument/2006/relationships/header" Target="header8.xml"/><Relationship Id="rId66" Type="http://schemas.openxmlformats.org/officeDocument/2006/relationships/image" Target="media/image45.png"/><Relationship Id="rId87" Type="http://schemas.openxmlformats.org/officeDocument/2006/relationships/image" Target="media/image60.png"/><Relationship Id="rId110" Type="http://schemas.openxmlformats.org/officeDocument/2006/relationships/image" Target="media/image80.png"/><Relationship Id="rId131" Type="http://schemas.openxmlformats.org/officeDocument/2006/relationships/hyperlink" Target="https://pl.wikipedia.org/wiki/Stargard_(stacja_kolejowa)" TargetMode="External"/><Relationship Id="rId152" Type="http://schemas.openxmlformats.org/officeDocument/2006/relationships/image" Target="media/image109.png"/><Relationship Id="rId173" Type="http://schemas.openxmlformats.org/officeDocument/2006/relationships/image" Target="media/image123.png"/><Relationship Id="rId194" Type="http://schemas.openxmlformats.org/officeDocument/2006/relationships/header" Target="header34.xml"/><Relationship Id="rId208" Type="http://schemas.openxmlformats.org/officeDocument/2006/relationships/header" Target="header48.xml"/><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header" Target="header12.xml"/><Relationship Id="rId77" Type="http://schemas.openxmlformats.org/officeDocument/2006/relationships/image" Target="media/image56.jpeg"/><Relationship Id="rId100" Type="http://schemas.openxmlformats.org/officeDocument/2006/relationships/header" Target="header15.xml"/><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1.jpg"/><Relationship Id="rId93" Type="http://schemas.openxmlformats.org/officeDocument/2006/relationships/image" Target="media/image66.png"/><Relationship Id="rId98" Type="http://schemas.openxmlformats.org/officeDocument/2006/relationships/image" Target="media/image70.png"/><Relationship Id="rId121" Type="http://schemas.openxmlformats.org/officeDocument/2006/relationships/image" Target="media/image90.png"/><Relationship Id="rId142" Type="http://schemas.openxmlformats.org/officeDocument/2006/relationships/image" Target="media/image101.png"/><Relationship Id="rId163" Type="http://schemas.openxmlformats.org/officeDocument/2006/relationships/header" Target="header25.xml"/><Relationship Id="rId184" Type="http://schemas.openxmlformats.org/officeDocument/2006/relationships/image" Target="media/image134.emf"/><Relationship Id="rId189" Type="http://schemas.openxmlformats.org/officeDocument/2006/relationships/header" Target="header31.xml"/><Relationship Id="rId219" Type="http://schemas.openxmlformats.org/officeDocument/2006/relationships/header" Target="header59.xml"/><Relationship Id="rId3" Type="http://schemas.openxmlformats.org/officeDocument/2006/relationships/styles" Target="styles.xml"/><Relationship Id="rId214" Type="http://schemas.openxmlformats.org/officeDocument/2006/relationships/header" Target="header54.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image" Target="media/image46.png"/><Relationship Id="rId116" Type="http://schemas.openxmlformats.org/officeDocument/2006/relationships/image" Target="media/image85.png"/><Relationship Id="rId137" Type="http://schemas.openxmlformats.org/officeDocument/2006/relationships/image" Target="media/image97.png"/><Relationship Id="rId158" Type="http://schemas.openxmlformats.org/officeDocument/2006/relationships/image" Target="media/image114.png"/><Relationship Id="rId20" Type="http://schemas.openxmlformats.org/officeDocument/2006/relationships/image" Target="media/image10.png"/><Relationship Id="rId41" Type="http://schemas.openxmlformats.org/officeDocument/2006/relationships/header" Target="header7.xml"/><Relationship Id="rId62" Type="http://schemas.openxmlformats.org/officeDocument/2006/relationships/image" Target="media/image41.png"/><Relationship Id="rId83" Type="http://schemas.openxmlformats.org/officeDocument/2006/relationships/image" Target="media/image57.png"/><Relationship Id="rId88" Type="http://schemas.openxmlformats.org/officeDocument/2006/relationships/image" Target="media/image61.png"/><Relationship Id="rId111" Type="http://schemas.openxmlformats.org/officeDocument/2006/relationships/image" Target="media/image81.png"/><Relationship Id="rId132" Type="http://schemas.openxmlformats.org/officeDocument/2006/relationships/image" Target="media/image93.png"/><Relationship Id="rId153" Type="http://schemas.openxmlformats.org/officeDocument/2006/relationships/image" Target="media/image110.png"/><Relationship Id="rId174" Type="http://schemas.openxmlformats.org/officeDocument/2006/relationships/image" Target="media/image124.png"/><Relationship Id="rId179" Type="http://schemas.openxmlformats.org/officeDocument/2006/relationships/image" Target="media/image129.png"/><Relationship Id="rId195" Type="http://schemas.openxmlformats.org/officeDocument/2006/relationships/header" Target="header35.xml"/><Relationship Id="rId209" Type="http://schemas.openxmlformats.org/officeDocument/2006/relationships/header" Target="header49.xml"/><Relationship Id="rId190" Type="http://schemas.openxmlformats.org/officeDocument/2006/relationships/image" Target="media/image137.png"/><Relationship Id="rId204" Type="http://schemas.openxmlformats.org/officeDocument/2006/relationships/header" Target="header44.xml"/><Relationship Id="rId220" Type="http://schemas.openxmlformats.org/officeDocument/2006/relationships/header" Target="header60.xml"/><Relationship Id="rId15" Type="http://schemas.openxmlformats.org/officeDocument/2006/relationships/image" Target="media/image5.emf"/><Relationship Id="rId36" Type="http://schemas.openxmlformats.org/officeDocument/2006/relationships/header" Target="header4.xml"/><Relationship Id="rId57" Type="http://schemas.openxmlformats.org/officeDocument/2006/relationships/image" Target="media/image37.jpg"/><Relationship Id="rId106" Type="http://schemas.openxmlformats.org/officeDocument/2006/relationships/header" Target="header16.xml"/><Relationship Id="rId127" Type="http://schemas.openxmlformats.org/officeDocument/2006/relationships/hyperlink" Target="https://pl.wikipedia.org/wiki/Gda%C5%84sk_G%C5%82%C3%B3wny" TargetMode="External"/><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35.png"/><Relationship Id="rId73" Type="http://schemas.openxmlformats.org/officeDocument/2006/relationships/image" Target="media/image52.jpg"/><Relationship Id="rId78" Type="http://schemas.openxmlformats.org/officeDocument/2006/relationships/image" Target="media/image57.jpeg"/><Relationship Id="rId94" Type="http://schemas.openxmlformats.org/officeDocument/2006/relationships/image" Target="media/image67.emf"/><Relationship Id="rId99" Type="http://schemas.openxmlformats.org/officeDocument/2006/relationships/image" Target="media/image71.png"/><Relationship Id="rId101" Type="http://schemas.openxmlformats.org/officeDocument/2006/relationships/image" Target="media/image72.png"/><Relationship Id="rId122" Type="http://schemas.openxmlformats.org/officeDocument/2006/relationships/header" Target="header18.xml"/><Relationship Id="rId143" Type="http://schemas.openxmlformats.org/officeDocument/2006/relationships/header" Target="header20.xml"/><Relationship Id="rId148" Type="http://schemas.openxmlformats.org/officeDocument/2006/relationships/image" Target="media/image106.png"/><Relationship Id="rId164" Type="http://schemas.openxmlformats.org/officeDocument/2006/relationships/image" Target="media/image117.png"/><Relationship Id="rId169" Type="http://schemas.openxmlformats.org/officeDocument/2006/relationships/header" Target="header28.xml"/><Relationship Id="rId185" Type="http://schemas.openxmlformats.org/officeDocument/2006/relationships/image" Target="media/image135.emf"/><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30.png"/><Relationship Id="rId210" Type="http://schemas.openxmlformats.org/officeDocument/2006/relationships/header" Target="header50.xml"/><Relationship Id="rId215" Type="http://schemas.openxmlformats.org/officeDocument/2006/relationships/header" Target="header55.xml"/><Relationship Id="rId26" Type="http://schemas.openxmlformats.org/officeDocument/2006/relationships/image" Target="media/image16.emf"/><Relationship Id="rId47" Type="http://schemas.openxmlformats.org/officeDocument/2006/relationships/header" Target="header9.xml"/><Relationship Id="rId68" Type="http://schemas.openxmlformats.org/officeDocument/2006/relationships/image" Target="media/image47.png"/><Relationship Id="rId89" Type="http://schemas.openxmlformats.org/officeDocument/2006/relationships/image" Target="media/image62.png"/><Relationship Id="rId112" Type="http://schemas.openxmlformats.org/officeDocument/2006/relationships/header" Target="header17.xml"/><Relationship Id="rId133" Type="http://schemas.openxmlformats.org/officeDocument/2006/relationships/image" Target="media/image94.png"/><Relationship Id="rId154" Type="http://schemas.openxmlformats.org/officeDocument/2006/relationships/image" Target="media/image111.png"/><Relationship Id="rId175" Type="http://schemas.openxmlformats.org/officeDocument/2006/relationships/image" Target="media/image125.png"/><Relationship Id="rId196" Type="http://schemas.openxmlformats.org/officeDocument/2006/relationships/header" Target="header36.xml"/><Relationship Id="rId200" Type="http://schemas.openxmlformats.org/officeDocument/2006/relationships/header" Target="header40.xml"/><Relationship Id="rId16" Type="http://schemas.openxmlformats.org/officeDocument/2006/relationships/image" Target="media/image6.png"/><Relationship Id="rId221" Type="http://schemas.openxmlformats.org/officeDocument/2006/relationships/fontTable" Target="fontTable.xml"/><Relationship Id="rId37" Type="http://schemas.openxmlformats.org/officeDocument/2006/relationships/header" Target="header5.xml"/><Relationship Id="rId58" Type="http://schemas.openxmlformats.org/officeDocument/2006/relationships/image" Target="media/image37.jpeg"/><Relationship Id="rId79" Type="http://schemas.openxmlformats.org/officeDocument/2006/relationships/image" Target="media/image54.png"/><Relationship Id="rId102" Type="http://schemas.openxmlformats.org/officeDocument/2006/relationships/image" Target="media/image73.png"/><Relationship Id="rId123" Type="http://schemas.openxmlformats.org/officeDocument/2006/relationships/header" Target="header19.xml"/><Relationship Id="rId144" Type="http://schemas.openxmlformats.org/officeDocument/2006/relationships/image" Target="media/image102.png"/><Relationship Id="rId90" Type="http://schemas.openxmlformats.org/officeDocument/2006/relationships/image" Target="media/image63.png"/><Relationship Id="rId165" Type="http://schemas.openxmlformats.org/officeDocument/2006/relationships/image" Target="media/image118.png"/><Relationship Id="rId186" Type="http://schemas.openxmlformats.org/officeDocument/2006/relationships/image" Target="media/image136.emf"/><Relationship Id="rId211" Type="http://schemas.openxmlformats.org/officeDocument/2006/relationships/header" Target="header51.xml"/><Relationship Id="rId27" Type="http://schemas.openxmlformats.org/officeDocument/2006/relationships/image" Target="media/image17.emf"/><Relationship Id="rId48" Type="http://schemas.openxmlformats.org/officeDocument/2006/relationships/image" Target="media/image31.jpg"/><Relationship Id="rId69" Type="http://schemas.openxmlformats.org/officeDocument/2006/relationships/image" Target="media/image48.png"/><Relationship Id="rId113" Type="http://schemas.openxmlformats.org/officeDocument/2006/relationships/image" Target="media/image82.emf"/><Relationship Id="rId134" Type="http://schemas.openxmlformats.org/officeDocument/2006/relationships/image" Target="media/image95.png"/><Relationship Id="rId80" Type="http://schemas.openxmlformats.org/officeDocument/2006/relationships/hyperlink" Target="https://www.pgi.gov.pl/psh/psh2/aktualna-sytuacja-hydrogeologiczna.html" TargetMode="External"/><Relationship Id="rId155" Type="http://schemas.openxmlformats.org/officeDocument/2006/relationships/header" Target="header22.xml"/><Relationship Id="rId176" Type="http://schemas.openxmlformats.org/officeDocument/2006/relationships/image" Target="media/image126.png"/><Relationship Id="rId197" Type="http://schemas.openxmlformats.org/officeDocument/2006/relationships/header" Target="header37.xml"/><Relationship Id="rId201" Type="http://schemas.openxmlformats.org/officeDocument/2006/relationships/header" Target="header41.xml"/><Relationship Id="rId222"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header" Target="header6.xml"/><Relationship Id="rId59" Type="http://schemas.openxmlformats.org/officeDocument/2006/relationships/image" Target="media/image38.png"/><Relationship Id="rId103" Type="http://schemas.openxmlformats.org/officeDocument/2006/relationships/image" Target="media/image74.png"/><Relationship Id="rId124" Type="http://schemas.openxmlformats.org/officeDocument/2006/relationships/image" Target="media/image91.png"/><Relationship Id="rId70" Type="http://schemas.openxmlformats.org/officeDocument/2006/relationships/image" Target="media/image49.png"/><Relationship Id="rId91" Type="http://schemas.openxmlformats.org/officeDocument/2006/relationships/image" Target="media/image64.png"/><Relationship Id="rId145" Type="http://schemas.openxmlformats.org/officeDocument/2006/relationships/image" Target="media/image103.png"/><Relationship Id="rId166" Type="http://schemas.openxmlformats.org/officeDocument/2006/relationships/image" Target="media/image119.png"/><Relationship Id="rId187" Type="http://schemas.openxmlformats.org/officeDocument/2006/relationships/header" Target="header29.xml"/><Relationship Id="rId1" Type="http://schemas.openxmlformats.org/officeDocument/2006/relationships/customXml" Target="../customXml/item1.xml"/><Relationship Id="rId212" Type="http://schemas.openxmlformats.org/officeDocument/2006/relationships/header" Target="header52.xml"/><Relationship Id="rId28" Type="http://schemas.openxmlformats.org/officeDocument/2006/relationships/image" Target="media/image18.png"/><Relationship Id="rId49" Type="http://schemas.openxmlformats.org/officeDocument/2006/relationships/image" Target="media/image32.png"/><Relationship Id="rId114" Type="http://schemas.openxmlformats.org/officeDocument/2006/relationships/image" Target="media/image83.emf"/><Relationship Id="rId60" Type="http://schemas.openxmlformats.org/officeDocument/2006/relationships/image" Target="media/image39.png"/><Relationship Id="rId81" Type="http://schemas.openxmlformats.org/officeDocument/2006/relationships/image" Target="media/image55.png"/><Relationship Id="rId135" Type="http://schemas.openxmlformats.org/officeDocument/2006/relationships/image" Target="media/image96.png"/><Relationship Id="rId156" Type="http://schemas.openxmlformats.org/officeDocument/2006/relationships/image" Target="media/image112.png"/><Relationship Id="rId177" Type="http://schemas.openxmlformats.org/officeDocument/2006/relationships/image" Target="media/image127.png"/><Relationship Id="rId198" Type="http://schemas.openxmlformats.org/officeDocument/2006/relationships/header" Target="header38.xml"/><Relationship Id="rId202" Type="http://schemas.openxmlformats.org/officeDocument/2006/relationships/header" Target="header42.xml"/><Relationship Id="rId18" Type="http://schemas.openxmlformats.org/officeDocument/2006/relationships/image" Target="media/image8.png"/><Relationship Id="rId39" Type="http://schemas.openxmlformats.org/officeDocument/2006/relationships/image" Target="media/image26.png"/><Relationship Id="rId50" Type="http://schemas.openxmlformats.org/officeDocument/2006/relationships/image" Target="media/image33.png"/><Relationship Id="rId104" Type="http://schemas.openxmlformats.org/officeDocument/2006/relationships/image" Target="media/image75.png"/><Relationship Id="rId125" Type="http://schemas.openxmlformats.org/officeDocument/2006/relationships/image" Target="media/image92.png"/><Relationship Id="rId146" Type="http://schemas.openxmlformats.org/officeDocument/2006/relationships/image" Target="media/image104.png"/><Relationship Id="rId167" Type="http://schemas.openxmlformats.org/officeDocument/2006/relationships/header" Target="header26.xml"/><Relationship Id="rId188" Type="http://schemas.openxmlformats.org/officeDocument/2006/relationships/header" Target="header30.xml"/><Relationship Id="rId71" Type="http://schemas.openxmlformats.org/officeDocument/2006/relationships/image" Target="media/image50.jpg"/><Relationship Id="rId92" Type="http://schemas.openxmlformats.org/officeDocument/2006/relationships/image" Target="media/image65.png"/><Relationship Id="rId213" Type="http://schemas.openxmlformats.org/officeDocument/2006/relationships/header" Target="header53.xml"/><Relationship Id="rId2" Type="http://schemas.openxmlformats.org/officeDocument/2006/relationships/numbering" Target="numbering.xml"/><Relationship Id="rId29" Type="http://schemas.openxmlformats.org/officeDocument/2006/relationships/image" Target="media/image19.emf"/><Relationship Id="rId40" Type="http://schemas.openxmlformats.org/officeDocument/2006/relationships/image" Target="media/image27.png"/><Relationship Id="rId115" Type="http://schemas.openxmlformats.org/officeDocument/2006/relationships/image" Target="media/image84.png"/><Relationship Id="rId136" Type="http://schemas.openxmlformats.org/officeDocument/2006/relationships/hyperlink" Target="https://www.google.com/search?q=obiekt%C3%B3w+p%C5%82ywaj%C4%85cych&amp;client=firefox-b-e&amp;hs=Rv7o&amp;sca_esv=f0a2cfff8d0f2978&amp;ei=o6lfaZjfDa2hi-gPyuyQ4Qw&amp;oq=skazenie+chemiczne+na+morzu+definicja+&amp;gs_lp=Egxnd3Mtd2l6LXNlcnAiJnNrYXplbmllIGNoZW1pY3puZSBuYSBtb3J6dSBkZWZpbmljamEgKgIIADIFECEYoAEyBRAhGKABMgUQIRigATIFECEYoAEyBRAhGKABSJ8-UNoIWNMlcAF4AJABAJgBmAGgAbwIqgEDOS4yuAEByAEA-AEBmAIMoAKRC8ICCBAAGLADGO8FwgILEAAYsAMYogQYiQXCAgQQIRgVwgIFECEYnwXCAgcQIRigARgKmAMAiAYBkAYFkgcEMS4xMaAH8iKyBwQxLjEwuAeBCsIHCTItNi41LjYtMcgH4AGACAA&amp;sclient=gws-wiz-serp&amp;mstk=AUtExfCB5pUOOHjrC7N3sIYHQLW47GBFCsJDDNIVRkTGGeG08pyezmR4EqKij3fRuQ9J322JFRYve9I4VOs6zn0E4m7FGmZfVjtNEo_r-Lnxnlv8GBg6TGfZtTuR7vlVtpIHGCY&amp;csui=3&amp;ved=2ahUKEwj4pZur__uRAxWc_gIHHaMeI1cQgK4QegQIAhAB" TargetMode="External"/><Relationship Id="rId157" Type="http://schemas.openxmlformats.org/officeDocument/2006/relationships/image" Target="media/image113.png"/><Relationship Id="rId178" Type="http://schemas.openxmlformats.org/officeDocument/2006/relationships/image" Target="media/image128.png"/><Relationship Id="rId61" Type="http://schemas.openxmlformats.org/officeDocument/2006/relationships/image" Target="media/image40.png"/><Relationship Id="rId82" Type="http://schemas.openxmlformats.org/officeDocument/2006/relationships/image" Target="media/image56.png"/><Relationship Id="rId199" Type="http://schemas.openxmlformats.org/officeDocument/2006/relationships/header" Target="header39.xml"/><Relationship Id="rId203" Type="http://schemas.openxmlformats.org/officeDocument/2006/relationships/header" Target="header43.xml"/><Relationship Id="rId19" Type="http://schemas.openxmlformats.org/officeDocument/2006/relationships/image" Target="media/image9.png"/><Relationship Id="rId30" Type="http://schemas.openxmlformats.org/officeDocument/2006/relationships/image" Target="media/image20.png"/><Relationship Id="rId105" Type="http://schemas.openxmlformats.org/officeDocument/2006/relationships/image" Target="media/image76.png"/><Relationship Id="rId126" Type="http://schemas.openxmlformats.org/officeDocument/2006/relationships/hyperlink" Target="https://pl.wikipedia.org/wiki/Warszawa_Wschodnia" TargetMode="External"/><Relationship Id="rId147" Type="http://schemas.openxmlformats.org/officeDocument/2006/relationships/image" Target="media/image105.png"/><Relationship Id="rId168" Type="http://schemas.openxmlformats.org/officeDocument/2006/relationships/header" Target="header27.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E4EDBD-E19D-4133-A10B-02416B7C0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102997</Words>
  <Characters>617982</Characters>
  <Application>Microsoft Office Word</Application>
  <DocSecurity>0</DocSecurity>
  <Lines>5149</Lines>
  <Paragraphs>1439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719540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Andrzej Łysakowski</dc:creator>
  <cp:keywords/>
  <dc:description/>
  <cp:lastModifiedBy>Natalia Hałasa</cp:lastModifiedBy>
  <cp:revision>2</cp:revision>
  <cp:lastPrinted>2026-02-17T05:44:00Z</cp:lastPrinted>
  <dcterms:created xsi:type="dcterms:W3CDTF">2026-02-17T12:26:00Z</dcterms:created>
  <dcterms:modified xsi:type="dcterms:W3CDTF">2026-02-17T12:26:00Z</dcterms:modified>
</cp:coreProperties>
</file>